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E2AB" w14:textId="77777777" w:rsidR="002879A6" w:rsidRPr="00986DFE" w:rsidRDefault="002879A6" w:rsidP="002879A6">
      <w:pPr>
        <w:tabs>
          <w:tab w:val="left" w:pos="2342"/>
          <w:tab w:val="center" w:pos="4513"/>
        </w:tabs>
        <w:jc w:val="center"/>
        <w:outlineLvl w:val="0"/>
        <w:rPr>
          <w:rFonts w:ascii="Arial" w:eastAsia="Times New Roman" w:hAnsi="Arial" w:cs="Arial"/>
          <w:b/>
          <w:noProof/>
          <w:sz w:val="24"/>
          <w:szCs w:val="24"/>
          <w:lang w:eastAsia="en-ZA"/>
        </w:rPr>
      </w:pPr>
      <w:bookmarkStart w:id="0" w:name="_GoBack"/>
      <w:bookmarkEnd w:id="0"/>
      <w:r w:rsidRPr="00986DFE">
        <w:rPr>
          <w:rFonts w:ascii="Arial" w:eastAsia="Times New Roman" w:hAnsi="Arial" w:cs="Arial"/>
          <w:b/>
          <w:noProof/>
          <w:sz w:val="24"/>
          <w:szCs w:val="24"/>
          <w:lang w:eastAsia="en-ZA"/>
        </w:rPr>
        <w:t>REPUBLIC OF SOUTH AFRICA</w:t>
      </w:r>
    </w:p>
    <w:p w14:paraId="600683D9" w14:textId="77777777" w:rsidR="002879A6" w:rsidRPr="00986DFE" w:rsidRDefault="002879A6" w:rsidP="002879A6">
      <w:pPr>
        <w:tabs>
          <w:tab w:val="left" w:pos="2342"/>
          <w:tab w:val="center" w:pos="4513"/>
        </w:tabs>
        <w:jc w:val="center"/>
        <w:outlineLvl w:val="0"/>
        <w:rPr>
          <w:rFonts w:ascii="Arial" w:eastAsia="Times New Roman" w:hAnsi="Arial" w:cs="Arial"/>
          <w:sz w:val="24"/>
          <w:szCs w:val="24"/>
        </w:rPr>
      </w:pPr>
      <w:r w:rsidRPr="00986DFE">
        <w:rPr>
          <w:rFonts w:ascii="Arial" w:eastAsia="Times New Roman" w:hAnsi="Arial" w:cs="Arial"/>
          <w:noProof/>
          <w:sz w:val="24"/>
          <w:szCs w:val="24"/>
          <w:lang w:eastAsia="en-ZA"/>
        </w:rPr>
        <w:drawing>
          <wp:inline distT="0" distB="0" distL="0" distR="0" wp14:anchorId="731742D2" wp14:editId="5E6B56B1">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4FD11D7" w14:textId="77777777" w:rsidR="002879A6" w:rsidRPr="00986DFE" w:rsidRDefault="002879A6" w:rsidP="002879A6">
      <w:pPr>
        <w:jc w:val="center"/>
        <w:outlineLvl w:val="0"/>
        <w:rPr>
          <w:rFonts w:ascii="Arial" w:eastAsia="Times New Roman" w:hAnsi="Arial" w:cs="Arial"/>
          <w:b/>
          <w:sz w:val="24"/>
          <w:szCs w:val="24"/>
        </w:rPr>
      </w:pPr>
      <w:r w:rsidRPr="00986DFE">
        <w:rPr>
          <w:rFonts w:ascii="Arial" w:eastAsia="Times New Roman" w:hAnsi="Arial" w:cs="Arial"/>
          <w:b/>
          <w:sz w:val="24"/>
          <w:szCs w:val="24"/>
        </w:rPr>
        <w:t>IN THE HIGH COURT OF SOUTH AFRICA</w:t>
      </w:r>
    </w:p>
    <w:p w14:paraId="2BA26888" w14:textId="77777777" w:rsidR="002879A6" w:rsidRPr="00986DFE" w:rsidRDefault="002879A6" w:rsidP="002879A6">
      <w:pPr>
        <w:jc w:val="center"/>
        <w:outlineLvl w:val="0"/>
        <w:rPr>
          <w:rFonts w:ascii="Arial" w:eastAsia="Times New Roman" w:hAnsi="Arial" w:cs="Arial"/>
          <w:b/>
          <w:sz w:val="24"/>
          <w:szCs w:val="24"/>
        </w:rPr>
      </w:pPr>
      <w:r w:rsidRPr="00986DFE">
        <w:rPr>
          <w:rFonts w:ascii="Arial" w:eastAsia="Times New Roman" w:hAnsi="Arial" w:cs="Arial"/>
          <w:b/>
          <w:sz w:val="24"/>
          <w:szCs w:val="24"/>
        </w:rPr>
        <w:t>GAUTENG LOCAL DIVISION, JOHANNESBURG</w:t>
      </w:r>
    </w:p>
    <w:p w14:paraId="1090F3F7" w14:textId="77777777" w:rsidR="002879A6" w:rsidRPr="00986DFE" w:rsidRDefault="002879A6" w:rsidP="002879A6">
      <w:pPr>
        <w:jc w:val="both"/>
        <w:rPr>
          <w:rFonts w:ascii="Arial" w:eastAsia="Times New Roman" w:hAnsi="Arial" w:cs="Arial"/>
          <w:sz w:val="24"/>
          <w:szCs w:val="24"/>
        </w:rPr>
      </w:pPr>
    </w:p>
    <w:p w14:paraId="23EBF3F1" w14:textId="77777777" w:rsidR="002879A6" w:rsidRPr="00986DFE" w:rsidRDefault="002879A6" w:rsidP="002879A6">
      <w:pPr>
        <w:tabs>
          <w:tab w:val="right" w:pos="9029"/>
        </w:tabs>
        <w:jc w:val="both"/>
        <w:rPr>
          <w:rFonts w:ascii="Arial" w:eastAsia="Times New Roman" w:hAnsi="Arial" w:cs="Arial"/>
          <w:bCs/>
          <w:sz w:val="24"/>
          <w:szCs w:val="24"/>
        </w:rPr>
      </w:pPr>
      <w:r w:rsidRPr="00986DFE">
        <w:rPr>
          <w:rFonts w:ascii="Arial" w:eastAsia="Times New Roman" w:hAnsi="Arial" w:cs="Arial"/>
          <w:sz w:val="24"/>
          <w:szCs w:val="24"/>
        </w:rPr>
        <w:tab/>
      </w:r>
      <w:r w:rsidRPr="00986DFE">
        <w:rPr>
          <w:rFonts w:ascii="Arial" w:eastAsia="Times New Roman" w:hAnsi="Arial" w:cs="Arial"/>
          <w:bCs/>
          <w:sz w:val="24"/>
          <w:szCs w:val="24"/>
        </w:rPr>
        <w:t xml:space="preserve">Case NO: </w:t>
      </w:r>
      <w:r>
        <w:rPr>
          <w:rFonts w:ascii="Arial" w:eastAsia="Times New Roman" w:hAnsi="Arial" w:cs="Arial"/>
          <w:bCs/>
          <w:sz w:val="24"/>
          <w:szCs w:val="24"/>
        </w:rPr>
        <w:t>0022649/2017</w:t>
      </w:r>
    </w:p>
    <w:p w14:paraId="2DFA3AA5" w14:textId="77777777" w:rsidR="002879A6" w:rsidRPr="00986DFE" w:rsidRDefault="002879A6" w:rsidP="002879A6">
      <w:pPr>
        <w:tabs>
          <w:tab w:val="right" w:pos="9029"/>
        </w:tabs>
        <w:jc w:val="both"/>
        <w:rPr>
          <w:rFonts w:ascii="Arial" w:eastAsia="Times New Roman" w:hAnsi="Arial" w:cs="Arial"/>
          <w:sz w:val="24"/>
          <w:szCs w:val="24"/>
        </w:rPr>
      </w:pPr>
      <w:r w:rsidRPr="00986DFE">
        <w:rPr>
          <w:noProof/>
          <w:sz w:val="24"/>
          <w:szCs w:val="24"/>
          <w:lang w:eastAsia="en-ZA"/>
        </w:rPr>
        <mc:AlternateContent>
          <mc:Choice Requires="wps">
            <w:drawing>
              <wp:anchor distT="0" distB="0" distL="114300" distR="114300" simplePos="0" relativeHeight="251661312" behindDoc="0" locked="0" layoutInCell="1" allowOverlap="1" wp14:anchorId="56E9AD6D" wp14:editId="12A902E2">
                <wp:simplePos x="0" y="0"/>
                <wp:positionH relativeFrom="margin">
                  <wp:posOffset>0</wp:posOffset>
                </wp:positionH>
                <wp:positionV relativeFrom="paragraph">
                  <wp:posOffset>145415</wp:posOffset>
                </wp:positionV>
                <wp:extent cx="3105150" cy="13652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65250"/>
                        </a:xfrm>
                        <a:prstGeom prst="rect">
                          <a:avLst/>
                        </a:prstGeom>
                        <a:solidFill>
                          <a:srgbClr val="FFFFFF"/>
                        </a:solidFill>
                        <a:ln w="9525">
                          <a:solidFill>
                            <a:srgbClr val="000000"/>
                          </a:solidFill>
                          <a:miter lim="800000"/>
                          <a:headEnd/>
                          <a:tailEnd/>
                        </a:ln>
                      </wps:spPr>
                      <wps:txbx>
                        <w:txbxContent>
                          <w:p w14:paraId="646D8CA2" w14:textId="77777777" w:rsidR="00FF5C48" w:rsidRDefault="00FF5C48" w:rsidP="002879A6">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REPORTABLE: YES</w:t>
                            </w:r>
                          </w:p>
                          <w:p w14:paraId="59B90502" w14:textId="77777777" w:rsidR="00FF5C48" w:rsidRPr="00913F95" w:rsidRDefault="00FF5C48" w:rsidP="002879A6">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p>
                          <w:p w14:paraId="2A01F59E" w14:textId="77777777" w:rsidR="00FF5C48" w:rsidRPr="00913F95" w:rsidRDefault="00FF5C48" w:rsidP="002879A6">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NO</w:t>
                            </w:r>
                          </w:p>
                          <w:p w14:paraId="742C1DBF" w14:textId="77777777" w:rsidR="00BE55FA" w:rsidRDefault="00BE55FA" w:rsidP="00BE55FA">
                            <w:pPr>
                              <w:ind w:left="900"/>
                              <w:rPr>
                                <w:rFonts w:ascii="Century Gothic" w:hAnsi="Century Gothic"/>
                                <w:b/>
                                <w:sz w:val="18"/>
                                <w:szCs w:val="18"/>
                              </w:rPr>
                            </w:pPr>
                          </w:p>
                          <w:p w14:paraId="1C2E3991" w14:textId="7EFE1302" w:rsidR="00FF5C48" w:rsidRPr="00084341" w:rsidRDefault="00BE55FA" w:rsidP="00BE55FA">
                            <w:pPr>
                              <w:ind w:left="900"/>
                              <w:rPr>
                                <w:rFonts w:ascii="Century Gothic" w:hAnsi="Century Gothic"/>
                                <w:b/>
                                <w:sz w:val="18"/>
                                <w:szCs w:val="18"/>
                              </w:rPr>
                            </w:pPr>
                            <w:r>
                              <w:rPr>
                                <w:rFonts w:ascii="Century Gothic" w:hAnsi="Century Gothic"/>
                                <w:b/>
                                <w:sz w:val="18"/>
                                <w:szCs w:val="18"/>
                              </w:rPr>
                              <w:t>9 May 2022</w:t>
                            </w:r>
                            <w:r w:rsidR="00FF5C48" w:rsidRPr="00084341">
                              <w:rPr>
                                <w:rFonts w:ascii="Century Gothic" w:hAnsi="Century Gothic"/>
                                <w:b/>
                                <w:sz w:val="18"/>
                                <w:szCs w:val="18"/>
                              </w:rPr>
                              <w:tab/>
                            </w:r>
                            <w:r w:rsidR="00FF5C48" w:rsidRPr="00084341">
                              <w:rPr>
                                <w:rFonts w:ascii="Century Gothic" w:hAnsi="Century Gothic"/>
                                <w:b/>
                                <w:sz w:val="18"/>
                                <w:szCs w:val="18"/>
                              </w:rPr>
                              <w:tab/>
                            </w:r>
                          </w:p>
                          <w:p w14:paraId="34633429" w14:textId="77777777" w:rsidR="00FF5C48" w:rsidRPr="00084341" w:rsidRDefault="00FF5C48" w:rsidP="002879A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AD6D" id="_x0000_t202" coordsize="21600,21600" o:spt="202" path="m,l,21600r21600,l21600,xe">
                <v:stroke joinstyle="miter"/>
                <v:path gradientshapeok="t" o:connecttype="rect"/>
              </v:shapetype>
              <v:shape id="Text Box 2" o:spid="_x0000_s1026" type="#_x0000_t202" style="position:absolute;left:0;text-align:left;margin-left:0;margin-top:11.45pt;width:244.5pt;height:1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">
                <v:textbox>
                  <w:txbxContent>
                    <w:p w14:paraId="646D8CA2" w14:textId="77777777" w:rsidR="00FF5C48" w:rsidRDefault="00FF5C48" w:rsidP="002879A6">
                      <w:pPr>
                        <w:numPr>
                          <w:ilvl w:val="0"/>
                          <w:numId w:val="2"/>
                        </w:numPr>
                        <w:spacing w:after="0" w:line="240" w:lineRule="auto"/>
                        <w:rPr>
                          <w:rFonts w:ascii="Century Gothic" w:hAnsi="Century Gothic"/>
                          <w:sz w:val="20"/>
                          <w:szCs w:val="20"/>
                        </w:rPr>
                      </w:pPr>
                      <w:bookmarkStart w:id="1" w:name="_GoBack"/>
                      <w:r w:rsidRPr="00913F95">
                        <w:rPr>
                          <w:rFonts w:ascii="Century Gothic" w:hAnsi="Century Gothic"/>
                          <w:sz w:val="20"/>
                          <w:szCs w:val="20"/>
                        </w:rPr>
                        <w:t>REPORTABLE: YES</w:t>
                      </w:r>
                    </w:p>
                    <w:p w14:paraId="59B90502" w14:textId="77777777" w:rsidR="00FF5C48" w:rsidRPr="00913F95" w:rsidRDefault="00FF5C48" w:rsidP="002879A6">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p>
                    <w:p w14:paraId="2A01F59E" w14:textId="77777777" w:rsidR="00FF5C48" w:rsidRPr="00913F95" w:rsidRDefault="00FF5C48" w:rsidP="002879A6">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NO</w:t>
                      </w:r>
                    </w:p>
                    <w:p w14:paraId="742C1DBF" w14:textId="77777777" w:rsidR="00BE55FA" w:rsidRDefault="00BE55FA" w:rsidP="00BE55FA">
                      <w:pPr>
                        <w:ind w:left="900"/>
                        <w:rPr>
                          <w:rFonts w:ascii="Century Gothic" w:hAnsi="Century Gothic"/>
                          <w:b/>
                          <w:sz w:val="18"/>
                          <w:szCs w:val="18"/>
                        </w:rPr>
                      </w:pPr>
                    </w:p>
                    <w:p w14:paraId="1C2E3991" w14:textId="7EFE1302" w:rsidR="00FF5C48" w:rsidRPr="00084341" w:rsidRDefault="00BE55FA" w:rsidP="00BE55FA">
                      <w:pPr>
                        <w:ind w:left="900"/>
                        <w:rPr>
                          <w:rFonts w:ascii="Century Gothic" w:hAnsi="Century Gothic"/>
                          <w:b/>
                          <w:sz w:val="18"/>
                          <w:szCs w:val="18"/>
                        </w:rPr>
                      </w:pPr>
                      <w:r>
                        <w:rPr>
                          <w:rFonts w:ascii="Century Gothic" w:hAnsi="Century Gothic"/>
                          <w:b/>
                          <w:sz w:val="18"/>
                          <w:szCs w:val="18"/>
                        </w:rPr>
                        <w:t>9 May 2022</w:t>
                      </w:r>
                      <w:r w:rsidR="00FF5C48" w:rsidRPr="00084341">
                        <w:rPr>
                          <w:rFonts w:ascii="Century Gothic" w:hAnsi="Century Gothic"/>
                          <w:b/>
                          <w:sz w:val="18"/>
                          <w:szCs w:val="18"/>
                        </w:rPr>
                        <w:tab/>
                      </w:r>
                      <w:r w:rsidR="00FF5C48" w:rsidRPr="00084341">
                        <w:rPr>
                          <w:rFonts w:ascii="Century Gothic" w:hAnsi="Century Gothic"/>
                          <w:b/>
                          <w:sz w:val="18"/>
                          <w:szCs w:val="18"/>
                        </w:rPr>
                        <w:tab/>
                      </w:r>
                    </w:p>
                    <w:p w14:paraId="34633429" w14:textId="77777777" w:rsidR="00FF5C48" w:rsidRPr="00084341" w:rsidRDefault="00FF5C48" w:rsidP="002879A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bookmarkEnd w:id="1"/>
                    </w:p>
                  </w:txbxContent>
                </v:textbox>
                <w10:wrap anchorx="margin"/>
              </v:shape>
            </w:pict>
          </mc:Fallback>
        </mc:AlternateContent>
      </w:r>
    </w:p>
    <w:p w14:paraId="73A89A77" w14:textId="77777777" w:rsidR="002879A6" w:rsidRPr="00986DFE" w:rsidRDefault="002879A6" w:rsidP="002879A6">
      <w:pPr>
        <w:tabs>
          <w:tab w:val="left" w:pos="8998"/>
        </w:tabs>
        <w:jc w:val="both"/>
        <w:rPr>
          <w:rFonts w:ascii="Arial" w:eastAsia="Times New Roman" w:hAnsi="Arial" w:cs="Arial"/>
          <w:sz w:val="24"/>
          <w:szCs w:val="24"/>
        </w:rPr>
      </w:pPr>
    </w:p>
    <w:p w14:paraId="263AAEDC" w14:textId="77777777" w:rsidR="002879A6" w:rsidRPr="00986DFE" w:rsidRDefault="002879A6" w:rsidP="002879A6">
      <w:pPr>
        <w:tabs>
          <w:tab w:val="left" w:pos="8998"/>
        </w:tabs>
        <w:jc w:val="both"/>
        <w:rPr>
          <w:rFonts w:ascii="Arial" w:eastAsia="Times New Roman" w:hAnsi="Arial" w:cs="Arial"/>
          <w:sz w:val="24"/>
          <w:szCs w:val="24"/>
        </w:rPr>
      </w:pPr>
    </w:p>
    <w:p w14:paraId="3452E97E" w14:textId="77777777" w:rsidR="002879A6" w:rsidRPr="00986DFE" w:rsidRDefault="002879A6" w:rsidP="002879A6">
      <w:pPr>
        <w:tabs>
          <w:tab w:val="left" w:pos="8998"/>
        </w:tabs>
        <w:jc w:val="both"/>
        <w:rPr>
          <w:rFonts w:ascii="Arial" w:eastAsia="Times New Roman" w:hAnsi="Arial" w:cs="Arial"/>
          <w:sz w:val="24"/>
          <w:szCs w:val="24"/>
        </w:rPr>
      </w:pPr>
      <w:r w:rsidRPr="00986DFE">
        <w:rPr>
          <w:rFonts w:ascii="Arial" w:eastAsia="Times New Roman" w:hAnsi="Arial" w:cs="Arial"/>
          <w:sz w:val="24"/>
          <w:szCs w:val="24"/>
        </w:rPr>
        <w:t>In the matter between:</w:t>
      </w:r>
    </w:p>
    <w:p w14:paraId="6BD449C2" w14:textId="77777777" w:rsidR="002879A6" w:rsidRPr="00986DFE" w:rsidRDefault="002879A6" w:rsidP="002879A6">
      <w:pPr>
        <w:tabs>
          <w:tab w:val="right" w:pos="9029"/>
        </w:tabs>
        <w:jc w:val="both"/>
        <w:rPr>
          <w:rFonts w:ascii="Arial" w:eastAsia="Times New Roman" w:hAnsi="Arial" w:cs="Arial"/>
          <w:sz w:val="24"/>
          <w:szCs w:val="24"/>
        </w:rPr>
      </w:pPr>
    </w:p>
    <w:p w14:paraId="4A1E8027" w14:textId="77777777" w:rsidR="002879A6" w:rsidRPr="00986DFE" w:rsidRDefault="002879A6" w:rsidP="002879A6">
      <w:pPr>
        <w:tabs>
          <w:tab w:val="right" w:pos="9029"/>
        </w:tabs>
        <w:jc w:val="both"/>
        <w:rPr>
          <w:rFonts w:ascii="Arial" w:eastAsia="Times New Roman" w:hAnsi="Arial" w:cs="Arial"/>
          <w:sz w:val="24"/>
          <w:szCs w:val="24"/>
        </w:rPr>
      </w:pPr>
    </w:p>
    <w:p w14:paraId="0F272892" w14:textId="77777777" w:rsidR="002879A6" w:rsidRPr="00190A02" w:rsidRDefault="002879A6" w:rsidP="002879A6">
      <w:pPr>
        <w:tabs>
          <w:tab w:val="right" w:pos="9029"/>
        </w:tabs>
        <w:contextualSpacing/>
        <w:jc w:val="both"/>
        <w:rPr>
          <w:rFonts w:ascii="Arial" w:eastAsia="Times New Roman" w:hAnsi="Arial" w:cs="Arial"/>
          <w:sz w:val="24"/>
          <w:szCs w:val="24"/>
        </w:rPr>
      </w:pPr>
      <w:r w:rsidRPr="00190A02">
        <w:rPr>
          <w:rFonts w:ascii="Arial" w:eastAsia="Times New Roman" w:hAnsi="Arial" w:cs="Arial"/>
          <w:sz w:val="24"/>
          <w:szCs w:val="24"/>
        </w:rPr>
        <w:t>In the matter between:</w:t>
      </w:r>
    </w:p>
    <w:p w14:paraId="6C4C18B1" w14:textId="77777777" w:rsidR="002879A6" w:rsidRDefault="002879A6" w:rsidP="002879A6">
      <w:pPr>
        <w:tabs>
          <w:tab w:val="right" w:pos="9029"/>
        </w:tabs>
        <w:contextualSpacing/>
        <w:jc w:val="both"/>
        <w:rPr>
          <w:rFonts w:ascii="Arial" w:eastAsia="Times New Roman" w:hAnsi="Arial" w:cs="Arial"/>
          <w:b/>
          <w:sz w:val="24"/>
          <w:szCs w:val="24"/>
        </w:rPr>
      </w:pPr>
    </w:p>
    <w:p w14:paraId="71194C2A" w14:textId="1430AFEF" w:rsidR="002879A6" w:rsidRPr="00986DFE" w:rsidRDefault="002879A6" w:rsidP="002879A6">
      <w:pPr>
        <w:tabs>
          <w:tab w:val="right" w:pos="9029"/>
        </w:tabs>
        <w:contextualSpacing/>
        <w:jc w:val="both"/>
        <w:rPr>
          <w:rFonts w:ascii="Arial" w:eastAsia="Times New Roman" w:hAnsi="Arial" w:cs="Arial"/>
          <w:sz w:val="24"/>
          <w:szCs w:val="24"/>
        </w:rPr>
      </w:pPr>
      <w:r>
        <w:rPr>
          <w:rFonts w:ascii="Arial" w:eastAsia="Times New Roman" w:hAnsi="Arial" w:cs="Arial"/>
          <w:b/>
          <w:sz w:val="24"/>
          <w:szCs w:val="24"/>
        </w:rPr>
        <w:t>JAMES R LINDSEY</w:t>
      </w:r>
      <w:r w:rsidRPr="00986DFE">
        <w:rPr>
          <w:rFonts w:ascii="Arial" w:eastAsia="Times New Roman" w:hAnsi="Arial" w:cs="Arial"/>
          <w:b/>
          <w:sz w:val="24"/>
          <w:szCs w:val="24"/>
        </w:rPr>
        <w:tab/>
      </w:r>
      <w:r w:rsidRPr="00986DFE">
        <w:rPr>
          <w:rFonts w:ascii="Arial" w:eastAsia="Times New Roman" w:hAnsi="Arial" w:cs="Arial"/>
          <w:sz w:val="24"/>
          <w:szCs w:val="24"/>
        </w:rPr>
        <w:t>First</w:t>
      </w:r>
      <w:r w:rsidRPr="00986DFE">
        <w:rPr>
          <w:rFonts w:ascii="Arial" w:eastAsia="Times New Roman" w:hAnsi="Arial" w:cs="Arial"/>
          <w:b/>
          <w:sz w:val="24"/>
          <w:szCs w:val="24"/>
        </w:rPr>
        <w:t xml:space="preserve"> </w:t>
      </w:r>
      <w:r>
        <w:rPr>
          <w:rFonts w:ascii="Arial" w:eastAsia="Times New Roman" w:hAnsi="Arial" w:cs="Arial"/>
          <w:sz w:val="24"/>
          <w:szCs w:val="24"/>
        </w:rPr>
        <w:t>Plaintiff</w:t>
      </w:r>
    </w:p>
    <w:p w14:paraId="78AC34AF" w14:textId="77777777" w:rsidR="002879A6" w:rsidRDefault="002879A6" w:rsidP="002879A6">
      <w:pPr>
        <w:tabs>
          <w:tab w:val="right" w:pos="9029"/>
        </w:tabs>
        <w:contextualSpacing/>
        <w:jc w:val="both"/>
        <w:rPr>
          <w:rFonts w:ascii="Arial" w:eastAsia="Times New Roman" w:hAnsi="Arial" w:cs="Arial"/>
          <w:b/>
          <w:sz w:val="24"/>
          <w:szCs w:val="24"/>
        </w:rPr>
      </w:pPr>
    </w:p>
    <w:p w14:paraId="016E0701" w14:textId="77777777" w:rsidR="002879A6" w:rsidRPr="00986DFE" w:rsidRDefault="002879A6" w:rsidP="002879A6">
      <w:pPr>
        <w:tabs>
          <w:tab w:val="right" w:pos="9029"/>
        </w:tabs>
        <w:contextualSpacing/>
        <w:jc w:val="both"/>
        <w:rPr>
          <w:rFonts w:ascii="Arial" w:eastAsia="Times New Roman" w:hAnsi="Arial" w:cs="Arial"/>
          <w:b/>
          <w:sz w:val="24"/>
          <w:szCs w:val="24"/>
        </w:rPr>
      </w:pPr>
      <w:r>
        <w:rPr>
          <w:rFonts w:ascii="Arial" w:eastAsia="Times New Roman" w:hAnsi="Arial" w:cs="Arial"/>
          <w:b/>
          <w:sz w:val="24"/>
          <w:szCs w:val="24"/>
        </w:rPr>
        <w:t>THE LINDSEY FAMILY TRUST</w:t>
      </w:r>
      <w:r w:rsidRPr="00986DFE">
        <w:rPr>
          <w:rFonts w:ascii="Arial" w:eastAsia="Times New Roman" w:hAnsi="Arial" w:cs="Arial"/>
          <w:sz w:val="24"/>
          <w:szCs w:val="24"/>
        </w:rPr>
        <w:tab/>
      </w:r>
      <w:r>
        <w:rPr>
          <w:rFonts w:ascii="Arial" w:eastAsia="Times New Roman" w:hAnsi="Arial" w:cs="Arial"/>
          <w:sz w:val="24"/>
          <w:szCs w:val="24"/>
        </w:rPr>
        <w:t>Second Plaintiff</w:t>
      </w:r>
    </w:p>
    <w:p w14:paraId="750F545A" w14:textId="77777777" w:rsidR="002879A6" w:rsidRPr="00986DFE" w:rsidRDefault="002879A6" w:rsidP="002879A6">
      <w:pPr>
        <w:tabs>
          <w:tab w:val="right" w:pos="9029"/>
        </w:tabs>
        <w:contextualSpacing/>
        <w:jc w:val="both"/>
        <w:rPr>
          <w:rFonts w:ascii="Arial" w:eastAsia="Times New Roman" w:hAnsi="Arial" w:cs="Arial"/>
          <w:sz w:val="24"/>
          <w:szCs w:val="24"/>
        </w:rPr>
      </w:pPr>
    </w:p>
    <w:p w14:paraId="6823FA3A" w14:textId="77777777" w:rsidR="002879A6" w:rsidRPr="00986DFE" w:rsidRDefault="002879A6" w:rsidP="002879A6">
      <w:pPr>
        <w:tabs>
          <w:tab w:val="right" w:pos="9029"/>
        </w:tabs>
        <w:contextualSpacing/>
        <w:jc w:val="both"/>
        <w:rPr>
          <w:rFonts w:ascii="Arial" w:eastAsia="Times New Roman" w:hAnsi="Arial" w:cs="Arial"/>
          <w:sz w:val="24"/>
          <w:szCs w:val="24"/>
        </w:rPr>
      </w:pPr>
      <w:r>
        <w:rPr>
          <w:rFonts w:ascii="Arial" w:eastAsia="Times New Roman" w:hAnsi="Arial" w:cs="Arial"/>
          <w:b/>
          <w:sz w:val="24"/>
          <w:szCs w:val="24"/>
        </w:rPr>
        <w:t>WILLIAM BUCK JOHNS</w:t>
      </w:r>
      <w:r w:rsidRPr="00986DFE">
        <w:rPr>
          <w:rFonts w:ascii="Arial" w:eastAsia="Times New Roman" w:hAnsi="Arial" w:cs="Arial"/>
          <w:sz w:val="24"/>
          <w:szCs w:val="24"/>
        </w:rPr>
        <w:tab/>
      </w:r>
      <w:r>
        <w:rPr>
          <w:rFonts w:ascii="Arial" w:eastAsia="Times New Roman" w:hAnsi="Arial" w:cs="Arial"/>
          <w:sz w:val="24"/>
          <w:szCs w:val="24"/>
        </w:rPr>
        <w:t>Third Plaintiff</w:t>
      </w:r>
    </w:p>
    <w:p w14:paraId="47438046" w14:textId="77777777" w:rsidR="002879A6" w:rsidRPr="00986DFE" w:rsidRDefault="002879A6" w:rsidP="002879A6">
      <w:pPr>
        <w:contextualSpacing/>
        <w:jc w:val="both"/>
        <w:rPr>
          <w:rFonts w:ascii="Arial" w:eastAsia="Times New Roman" w:hAnsi="Arial" w:cs="Arial"/>
          <w:sz w:val="24"/>
          <w:szCs w:val="24"/>
        </w:rPr>
      </w:pPr>
    </w:p>
    <w:p w14:paraId="039CEB47" w14:textId="77777777" w:rsidR="002879A6" w:rsidRDefault="002879A6" w:rsidP="002879A6">
      <w:pPr>
        <w:tabs>
          <w:tab w:val="right" w:pos="9029"/>
        </w:tabs>
        <w:contextualSpacing/>
        <w:jc w:val="both"/>
        <w:rPr>
          <w:rFonts w:ascii="Arial" w:eastAsia="Times New Roman" w:hAnsi="Arial" w:cs="Arial"/>
          <w:sz w:val="24"/>
          <w:szCs w:val="24"/>
        </w:rPr>
      </w:pPr>
      <w:r>
        <w:rPr>
          <w:rFonts w:ascii="Arial" w:eastAsia="Times New Roman" w:hAnsi="Arial" w:cs="Arial"/>
          <w:b/>
          <w:sz w:val="24"/>
          <w:szCs w:val="24"/>
        </w:rPr>
        <w:t>MARC VAN ANTRO</w:t>
      </w:r>
      <w:r w:rsidRPr="00986DFE">
        <w:rPr>
          <w:rFonts w:ascii="Arial" w:eastAsia="Times New Roman" w:hAnsi="Arial" w:cs="Arial"/>
          <w:sz w:val="24"/>
          <w:szCs w:val="24"/>
        </w:rPr>
        <w:tab/>
      </w:r>
      <w:r>
        <w:rPr>
          <w:rFonts w:ascii="Arial" w:eastAsia="Times New Roman" w:hAnsi="Arial" w:cs="Arial"/>
          <w:sz w:val="24"/>
          <w:szCs w:val="24"/>
        </w:rPr>
        <w:t>Fourth Plaintiff</w:t>
      </w:r>
    </w:p>
    <w:p w14:paraId="35FAC136" w14:textId="77777777" w:rsidR="002879A6" w:rsidRDefault="002879A6" w:rsidP="002879A6">
      <w:pPr>
        <w:tabs>
          <w:tab w:val="right" w:pos="9029"/>
        </w:tabs>
        <w:contextualSpacing/>
        <w:jc w:val="both"/>
        <w:rPr>
          <w:rFonts w:ascii="Arial" w:eastAsia="Times New Roman" w:hAnsi="Arial" w:cs="Arial"/>
          <w:sz w:val="24"/>
          <w:szCs w:val="24"/>
        </w:rPr>
      </w:pPr>
    </w:p>
    <w:p w14:paraId="6FD2F3DB" w14:textId="77777777" w:rsidR="002879A6" w:rsidRDefault="002879A6" w:rsidP="002879A6">
      <w:pPr>
        <w:tabs>
          <w:tab w:val="right" w:pos="9029"/>
        </w:tabs>
        <w:contextualSpacing/>
        <w:jc w:val="both"/>
        <w:rPr>
          <w:rFonts w:ascii="Arial" w:eastAsia="Times New Roman" w:hAnsi="Arial" w:cs="Arial"/>
          <w:sz w:val="24"/>
          <w:szCs w:val="24"/>
        </w:rPr>
      </w:pPr>
      <w:r w:rsidRPr="00190A02">
        <w:rPr>
          <w:rFonts w:ascii="Arial" w:eastAsia="Times New Roman" w:hAnsi="Arial" w:cs="Arial"/>
          <w:b/>
          <w:sz w:val="24"/>
          <w:szCs w:val="24"/>
        </w:rPr>
        <w:t>WYMONT SERVICES LIMITED</w:t>
      </w:r>
      <w:r>
        <w:rPr>
          <w:rFonts w:ascii="Arial" w:eastAsia="Times New Roman" w:hAnsi="Arial" w:cs="Arial"/>
          <w:sz w:val="24"/>
          <w:szCs w:val="24"/>
        </w:rPr>
        <w:tab/>
        <w:t>Fifth Plaintiff</w:t>
      </w:r>
    </w:p>
    <w:p w14:paraId="0AE1FE17" w14:textId="77777777" w:rsidR="002879A6" w:rsidRDefault="002879A6" w:rsidP="002879A6">
      <w:pPr>
        <w:tabs>
          <w:tab w:val="right" w:pos="9029"/>
        </w:tabs>
        <w:contextualSpacing/>
        <w:jc w:val="both"/>
        <w:rPr>
          <w:rFonts w:ascii="Arial" w:eastAsia="Times New Roman" w:hAnsi="Arial" w:cs="Arial"/>
          <w:sz w:val="24"/>
          <w:szCs w:val="24"/>
        </w:rPr>
      </w:pPr>
    </w:p>
    <w:p w14:paraId="1ADD70A1" w14:textId="77777777" w:rsidR="002879A6" w:rsidRDefault="002879A6" w:rsidP="002879A6">
      <w:pPr>
        <w:tabs>
          <w:tab w:val="right" w:pos="9029"/>
        </w:tabs>
        <w:contextualSpacing/>
        <w:jc w:val="both"/>
        <w:rPr>
          <w:rFonts w:ascii="Arial" w:eastAsia="Times New Roman" w:hAnsi="Arial" w:cs="Arial"/>
          <w:sz w:val="24"/>
          <w:szCs w:val="24"/>
        </w:rPr>
      </w:pPr>
      <w:r>
        <w:rPr>
          <w:rFonts w:ascii="Arial" w:eastAsia="Times New Roman" w:hAnsi="Arial" w:cs="Arial"/>
          <w:sz w:val="24"/>
          <w:szCs w:val="24"/>
        </w:rPr>
        <w:t>all acting derivatively on behalf of:</w:t>
      </w:r>
    </w:p>
    <w:p w14:paraId="3C3693C6" w14:textId="77777777" w:rsidR="002879A6" w:rsidRDefault="002879A6" w:rsidP="002879A6">
      <w:pPr>
        <w:tabs>
          <w:tab w:val="right" w:pos="9029"/>
        </w:tabs>
        <w:contextualSpacing/>
        <w:jc w:val="both"/>
        <w:rPr>
          <w:rFonts w:ascii="Arial" w:eastAsia="Times New Roman" w:hAnsi="Arial" w:cs="Arial"/>
          <w:sz w:val="24"/>
          <w:szCs w:val="24"/>
        </w:rPr>
      </w:pPr>
    </w:p>
    <w:p w14:paraId="14CFF11E" w14:textId="2E0802C2" w:rsidR="002879A6" w:rsidRDefault="002879A6" w:rsidP="002879A6">
      <w:pPr>
        <w:tabs>
          <w:tab w:val="right" w:pos="9029"/>
        </w:tabs>
        <w:contextualSpacing/>
        <w:jc w:val="both"/>
        <w:rPr>
          <w:rFonts w:ascii="Arial" w:eastAsia="Times New Roman" w:hAnsi="Arial" w:cs="Arial"/>
          <w:sz w:val="24"/>
          <w:szCs w:val="24"/>
        </w:rPr>
      </w:pPr>
      <w:r>
        <w:rPr>
          <w:rFonts w:ascii="Arial" w:eastAsia="Times New Roman" w:hAnsi="Arial" w:cs="Arial"/>
          <w:b/>
          <w:sz w:val="24"/>
          <w:szCs w:val="24"/>
        </w:rPr>
        <w:t>AFRICAN WIRELESS INC</w:t>
      </w:r>
      <w:r>
        <w:rPr>
          <w:rFonts w:ascii="Arial" w:eastAsia="Times New Roman" w:hAnsi="Arial" w:cs="Arial"/>
          <w:b/>
          <w:sz w:val="24"/>
          <w:szCs w:val="24"/>
        </w:rPr>
        <w:tab/>
      </w:r>
      <w:r>
        <w:rPr>
          <w:rFonts w:ascii="Arial" w:eastAsia="Times New Roman" w:hAnsi="Arial" w:cs="Arial"/>
          <w:sz w:val="24"/>
          <w:szCs w:val="24"/>
        </w:rPr>
        <w:t>Sixth</w:t>
      </w:r>
      <w:r w:rsidRPr="00190A02">
        <w:rPr>
          <w:rFonts w:ascii="Arial" w:eastAsia="Times New Roman" w:hAnsi="Arial" w:cs="Arial"/>
          <w:sz w:val="24"/>
          <w:szCs w:val="24"/>
        </w:rPr>
        <w:t xml:space="preserve"> Plaintiff</w:t>
      </w:r>
    </w:p>
    <w:p w14:paraId="045E8C8B" w14:textId="3A426F96" w:rsidR="00A92A56" w:rsidRDefault="00A92A56" w:rsidP="002879A6">
      <w:pPr>
        <w:tabs>
          <w:tab w:val="right" w:pos="9029"/>
        </w:tabs>
        <w:contextualSpacing/>
        <w:jc w:val="both"/>
        <w:rPr>
          <w:rFonts w:ascii="Arial" w:eastAsia="Times New Roman" w:hAnsi="Arial" w:cs="Arial"/>
          <w:sz w:val="24"/>
          <w:szCs w:val="24"/>
        </w:rPr>
      </w:pPr>
    </w:p>
    <w:p w14:paraId="21BFA516" w14:textId="3424F81A" w:rsidR="00A92A56" w:rsidRDefault="00A92A56" w:rsidP="002879A6">
      <w:pPr>
        <w:tabs>
          <w:tab w:val="right" w:pos="9029"/>
        </w:tabs>
        <w:contextualSpacing/>
        <w:jc w:val="both"/>
        <w:rPr>
          <w:rFonts w:ascii="Arial" w:eastAsia="Times New Roman" w:hAnsi="Arial" w:cs="Arial"/>
          <w:b/>
          <w:sz w:val="24"/>
          <w:szCs w:val="24"/>
        </w:rPr>
      </w:pPr>
      <w:r w:rsidRPr="00A92A56">
        <w:rPr>
          <w:rFonts w:ascii="Arial" w:eastAsia="Times New Roman" w:hAnsi="Arial" w:cs="Arial"/>
          <w:b/>
          <w:sz w:val="24"/>
          <w:szCs w:val="24"/>
        </w:rPr>
        <w:t>and</w:t>
      </w:r>
    </w:p>
    <w:p w14:paraId="0861CBBE" w14:textId="77777777" w:rsidR="002879A6" w:rsidRDefault="002879A6" w:rsidP="002879A6">
      <w:pPr>
        <w:tabs>
          <w:tab w:val="right" w:pos="9029"/>
        </w:tabs>
        <w:contextualSpacing/>
        <w:jc w:val="both"/>
        <w:rPr>
          <w:rFonts w:ascii="Arial" w:eastAsia="Times New Roman" w:hAnsi="Arial" w:cs="Arial"/>
          <w:b/>
          <w:sz w:val="24"/>
          <w:szCs w:val="24"/>
        </w:rPr>
      </w:pPr>
    </w:p>
    <w:p w14:paraId="6C3C4955" w14:textId="77777777" w:rsidR="00A92A56" w:rsidRDefault="002879A6" w:rsidP="002879A6">
      <w:pPr>
        <w:tabs>
          <w:tab w:val="right" w:pos="9029"/>
        </w:tabs>
        <w:contextualSpacing/>
        <w:jc w:val="both"/>
        <w:rPr>
          <w:rFonts w:ascii="Arial" w:eastAsia="Times New Roman" w:hAnsi="Arial" w:cs="Arial"/>
          <w:b/>
          <w:sz w:val="24"/>
          <w:szCs w:val="24"/>
        </w:rPr>
      </w:pPr>
      <w:r>
        <w:rPr>
          <w:rFonts w:ascii="Arial" w:eastAsia="Times New Roman" w:hAnsi="Arial" w:cs="Arial"/>
          <w:b/>
          <w:sz w:val="24"/>
          <w:szCs w:val="24"/>
        </w:rPr>
        <w:t>CONTEH, ALIEU BADARA MOHAMED</w:t>
      </w:r>
    </w:p>
    <w:p w14:paraId="0DEC564C" w14:textId="7ECBAF88" w:rsidR="00A92A56" w:rsidRDefault="00A92A56" w:rsidP="00A92A56">
      <w:pPr>
        <w:tabs>
          <w:tab w:val="right" w:pos="9029"/>
        </w:tabs>
        <w:contextualSpacing/>
        <w:jc w:val="both"/>
        <w:rPr>
          <w:rFonts w:ascii="Arial" w:eastAsia="Times New Roman" w:hAnsi="Arial" w:cs="Arial"/>
          <w:b/>
          <w:sz w:val="24"/>
          <w:szCs w:val="24"/>
        </w:rPr>
      </w:pPr>
      <w:r w:rsidRPr="00F366E9">
        <w:rPr>
          <w:rFonts w:ascii="Arial" w:eastAsia="Times New Roman" w:hAnsi="Arial" w:cs="Arial"/>
          <w:sz w:val="24"/>
          <w:szCs w:val="24"/>
        </w:rPr>
        <w:t>(</w:t>
      </w:r>
      <w:r>
        <w:rPr>
          <w:rFonts w:ascii="Arial" w:eastAsia="Times New Roman" w:hAnsi="Arial" w:cs="Arial"/>
          <w:sz w:val="24"/>
          <w:szCs w:val="24"/>
        </w:rPr>
        <w:t>substituted by:</w:t>
      </w:r>
      <w:r w:rsidR="00D05ECF">
        <w:rPr>
          <w:rFonts w:ascii="Arial" w:eastAsia="Times New Roman" w:hAnsi="Arial" w:cs="Arial"/>
          <w:sz w:val="24"/>
          <w:szCs w:val="24"/>
        </w:rPr>
        <w:t xml:space="preserve"> </w:t>
      </w:r>
      <w:r>
        <w:rPr>
          <w:rFonts w:ascii="Arial" w:eastAsia="Times New Roman" w:hAnsi="Arial" w:cs="Arial"/>
          <w:b/>
          <w:sz w:val="24"/>
          <w:szCs w:val="24"/>
        </w:rPr>
        <w:t>BRIGITTE VAN GEESBERGEN</w:t>
      </w:r>
    </w:p>
    <w:p w14:paraId="2AD1E236" w14:textId="083CFC04" w:rsidR="002879A6" w:rsidRPr="00190A02" w:rsidRDefault="00A92A56" w:rsidP="002879A6">
      <w:pPr>
        <w:tabs>
          <w:tab w:val="right" w:pos="9029"/>
        </w:tabs>
        <w:contextualSpacing/>
        <w:jc w:val="both"/>
        <w:rPr>
          <w:rFonts w:ascii="Arial" w:eastAsia="Times New Roman" w:hAnsi="Arial" w:cs="Arial"/>
          <w:sz w:val="24"/>
          <w:szCs w:val="24"/>
        </w:rPr>
      </w:pPr>
      <w:r>
        <w:rPr>
          <w:rFonts w:ascii="Arial" w:eastAsia="Times New Roman" w:hAnsi="Arial" w:cs="Arial"/>
          <w:b/>
          <w:sz w:val="24"/>
          <w:szCs w:val="24"/>
        </w:rPr>
        <w:t>CONTEH</w:t>
      </w:r>
      <w:r>
        <w:rPr>
          <w:rFonts w:ascii="Arial" w:eastAsia="Times New Roman" w:hAnsi="Arial" w:cs="Arial"/>
          <w:sz w:val="24"/>
          <w:szCs w:val="24"/>
        </w:rPr>
        <w:t xml:space="preserve"> in her capacity as </w:t>
      </w:r>
      <w:proofErr w:type="spellStart"/>
      <w:r w:rsidRPr="00190A02">
        <w:rPr>
          <w:rFonts w:ascii="Arial" w:eastAsia="Times New Roman" w:hAnsi="Arial" w:cs="Arial"/>
          <w:i/>
          <w:sz w:val="24"/>
          <w:szCs w:val="24"/>
        </w:rPr>
        <w:t>curatrix</w:t>
      </w:r>
      <w:proofErr w:type="spellEnd"/>
      <w:r w:rsidRPr="00190A02">
        <w:rPr>
          <w:rFonts w:ascii="Arial" w:eastAsia="Times New Roman" w:hAnsi="Arial" w:cs="Arial"/>
          <w:i/>
          <w:sz w:val="24"/>
          <w:szCs w:val="24"/>
        </w:rPr>
        <w:t xml:space="preserve"> </w:t>
      </w:r>
      <w:proofErr w:type="spellStart"/>
      <w:r w:rsidRPr="00190A02">
        <w:rPr>
          <w:rFonts w:ascii="Arial" w:eastAsia="Times New Roman" w:hAnsi="Arial" w:cs="Arial"/>
          <w:i/>
          <w:sz w:val="24"/>
          <w:szCs w:val="24"/>
        </w:rPr>
        <w:t>bonis</w:t>
      </w:r>
      <w:proofErr w:type="spellEnd"/>
      <w:r>
        <w:rPr>
          <w:rFonts w:ascii="Arial" w:eastAsia="Times New Roman" w:hAnsi="Arial" w:cs="Arial"/>
          <w:sz w:val="24"/>
          <w:szCs w:val="24"/>
        </w:rPr>
        <w:t>)</w:t>
      </w:r>
      <w:r>
        <w:rPr>
          <w:rFonts w:ascii="Arial" w:eastAsia="Times New Roman" w:hAnsi="Arial" w:cs="Arial"/>
          <w:b/>
          <w:sz w:val="24"/>
          <w:szCs w:val="24"/>
        </w:rPr>
        <w:tab/>
      </w:r>
      <w:r w:rsidR="002879A6" w:rsidRPr="00190A02">
        <w:rPr>
          <w:rFonts w:ascii="Arial" w:eastAsia="Times New Roman" w:hAnsi="Arial" w:cs="Arial"/>
          <w:sz w:val="24"/>
          <w:szCs w:val="24"/>
        </w:rPr>
        <w:t>Defendant</w:t>
      </w:r>
    </w:p>
    <w:p w14:paraId="50DFEF35" w14:textId="77777777" w:rsidR="002879A6" w:rsidRDefault="002879A6" w:rsidP="002879A6">
      <w:pPr>
        <w:tabs>
          <w:tab w:val="right" w:pos="9029"/>
        </w:tabs>
        <w:contextualSpacing/>
        <w:jc w:val="both"/>
        <w:rPr>
          <w:rFonts w:ascii="Arial" w:eastAsia="Times New Roman" w:hAnsi="Arial" w:cs="Arial"/>
          <w:b/>
          <w:sz w:val="24"/>
          <w:szCs w:val="24"/>
        </w:rPr>
      </w:pPr>
    </w:p>
    <w:p w14:paraId="093D3C72" w14:textId="77777777" w:rsidR="002879A6" w:rsidRPr="00986DFE" w:rsidRDefault="002879A6" w:rsidP="002879A6">
      <w:pPr>
        <w:pBdr>
          <w:bottom w:val="single" w:sz="12" w:space="1" w:color="auto"/>
        </w:pBdr>
        <w:rPr>
          <w:rFonts w:ascii="Arial" w:hAnsi="Arial" w:cs="Arial"/>
          <w:b/>
          <w:sz w:val="24"/>
          <w:szCs w:val="24"/>
        </w:rPr>
      </w:pPr>
    </w:p>
    <w:p w14:paraId="0D4490FF" w14:textId="77777777" w:rsidR="002879A6" w:rsidRPr="00986DFE" w:rsidRDefault="002879A6" w:rsidP="00F366E9">
      <w:pPr>
        <w:spacing w:after="0"/>
        <w:ind w:left="1440" w:hanging="1440"/>
        <w:rPr>
          <w:rFonts w:ascii="Arial" w:hAnsi="Arial" w:cs="Arial"/>
          <w:b/>
          <w:sz w:val="24"/>
          <w:szCs w:val="24"/>
        </w:rPr>
      </w:pPr>
    </w:p>
    <w:p w14:paraId="1A7B473A" w14:textId="77777777" w:rsidR="002879A6" w:rsidRPr="00986DFE" w:rsidRDefault="002879A6" w:rsidP="002879A6">
      <w:pPr>
        <w:pBdr>
          <w:bottom w:val="single" w:sz="12" w:space="1" w:color="auto"/>
        </w:pBdr>
        <w:spacing w:after="240" w:line="480" w:lineRule="auto"/>
        <w:jc w:val="center"/>
        <w:rPr>
          <w:rFonts w:ascii="Arial" w:hAnsi="Arial" w:cs="Arial"/>
          <w:b/>
          <w:sz w:val="24"/>
          <w:szCs w:val="24"/>
        </w:rPr>
      </w:pPr>
      <w:r w:rsidRPr="00986DFE">
        <w:rPr>
          <w:rFonts w:ascii="Arial" w:hAnsi="Arial" w:cs="Arial"/>
          <w:b/>
          <w:sz w:val="24"/>
          <w:szCs w:val="24"/>
        </w:rPr>
        <w:t>JUDGMENT</w:t>
      </w:r>
    </w:p>
    <w:p w14:paraId="6E330F92" w14:textId="77777777" w:rsidR="00830970" w:rsidRPr="00E21334" w:rsidRDefault="00830970" w:rsidP="00830970">
      <w:pPr>
        <w:spacing w:before="360" w:after="360" w:line="360" w:lineRule="auto"/>
        <w:jc w:val="both"/>
        <w:rPr>
          <w:rFonts w:ascii="Arial" w:hAnsi="Arial" w:cs="Arial"/>
          <w:bCs/>
          <w:lang w:val="en-GB"/>
        </w:rPr>
      </w:pPr>
      <w:r w:rsidRPr="00E21334">
        <w:rPr>
          <w:rFonts w:ascii="Arial" w:hAnsi="Arial" w:cs="Arial"/>
          <w:bCs/>
          <w:lang w:val="en-GB"/>
        </w:rPr>
        <w:t>SIWENDU J</w:t>
      </w:r>
    </w:p>
    <w:p w14:paraId="37E942DC" w14:textId="2D858631" w:rsidR="00715886" w:rsidRPr="00645509" w:rsidRDefault="00715886" w:rsidP="009A39E9">
      <w:pPr>
        <w:spacing w:line="360" w:lineRule="auto"/>
        <w:jc w:val="both"/>
        <w:rPr>
          <w:rFonts w:ascii="Arial" w:hAnsi="Arial" w:cs="Arial"/>
          <w:b/>
          <w:color w:val="000000"/>
          <w:sz w:val="24"/>
          <w:szCs w:val="24"/>
        </w:rPr>
      </w:pPr>
      <w:r w:rsidRPr="00645509">
        <w:rPr>
          <w:rFonts w:ascii="Arial" w:hAnsi="Arial" w:cs="Arial"/>
          <w:b/>
          <w:color w:val="000000"/>
          <w:sz w:val="24"/>
          <w:szCs w:val="24"/>
        </w:rPr>
        <w:t>Introduction</w:t>
      </w:r>
    </w:p>
    <w:p w14:paraId="0AB6BE47" w14:textId="7D09F3BF" w:rsidR="00AC4667" w:rsidRDefault="00BC2B98"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Th</w:t>
      </w:r>
      <w:r w:rsidR="008D0A09">
        <w:rPr>
          <w:rFonts w:ascii="Arial" w:hAnsi="Arial" w:cs="Arial"/>
          <w:color w:val="000000"/>
          <w:sz w:val="24"/>
          <w:szCs w:val="24"/>
        </w:rPr>
        <w:t>is</w:t>
      </w:r>
      <w:r w:rsidRPr="00F366E9">
        <w:rPr>
          <w:rFonts w:ascii="Arial" w:hAnsi="Arial" w:cs="Arial"/>
          <w:color w:val="000000"/>
          <w:sz w:val="24"/>
          <w:szCs w:val="24"/>
        </w:rPr>
        <w:t xml:space="preserve"> </w:t>
      </w:r>
      <w:r w:rsidR="008D0A09">
        <w:rPr>
          <w:rFonts w:ascii="Arial" w:hAnsi="Arial" w:cs="Arial"/>
          <w:color w:val="000000"/>
          <w:sz w:val="24"/>
          <w:szCs w:val="24"/>
        </w:rPr>
        <w:t>C</w:t>
      </w:r>
      <w:r w:rsidRPr="00F366E9">
        <w:rPr>
          <w:rFonts w:ascii="Arial" w:hAnsi="Arial" w:cs="Arial"/>
          <w:color w:val="000000"/>
          <w:sz w:val="24"/>
          <w:szCs w:val="24"/>
        </w:rPr>
        <w:t>ourt is asked to enforce a</w:t>
      </w:r>
      <w:r w:rsidR="000C5DC4" w:rsidRPr="00F366E9">
        <w:rPr>
          <w:rFonts w:ascii="Arial" w:hAnsi="Arial" w:cs="Arial"/>
          <w:color w:val="000000"/>
          <w:sz w:val="24"/>
          <w:szCs w:val="24"/>
        </w:rPr>
        <w:t xml:space="preserve"> </w:t>
      </w:r>
      <w:r w:rsidRPr="00F366E9">
        <w:rPr>
          <w:rFonts w:ascii="Arial" w:hAnsi="Arial" w:cs="Arial"/>
          <w:color w:val="000000"/>
          <w:sz w:val="24"/>
          <w:szCs w:val="24"/>
        </w:rPr>
        <w:t xml:space="preserve">foreign judgment obtained </w:t>
      </w:r>
      <w:r w:rsidR="000C5DC4" w:rsidRPr="00F366E9">
        <w:rPr>
          <w:rFonts w:ascii="Arial" w:hAnsi="Arial" w:cs="Arial"/>
          <w:color w:val="000000"/>
          <w:sz w:val="24"/>
          <w:szCs w:val="24"/>
        </w:rPr>
        <w:t xml:space="preserve">by default </w:t>
      </w:r>
      <w:r w:rsidRPr="00F366E9">
        <w:rPr>
          <w:rFonts w:ascii="Arial" w:hAnsi="Arial" w:cs="Arial"/>
          <w:color w:val="000000"/>
          <w:sz w:val="24"/>
          <w:szCs w:val="24"/>
        </w:rPr>
        <w:t xml:space="preserve">before the Superior Court of California, </w:t>
      </w:r>
      <w:r w:rsidR="00CB0266">
        <w:rPr>
          <w:rFonts w:ascii="Arial" w:hAnsi="Arial" w:cs="Arial"/>
          <w:color w:val="000000"/>
          <w:sz w:val="24"/>
          <w:szCs w:val="24"/>
        </w:rPr>
        <w:t>Orange County</w:t>
      </w:r>
      <w:r w:rsidR="00D75470" w:rsidRPr="00F366E9">
        <w:rPr>
          <w:rFonts w:ascii="Arial" w:hAnsi="Arial" w:cs="Arial"/>
          <w:color w:val="000000"/>
          <w:sz w:val="24"/>
          <w:szCs w:val="24"/>
        </w:rPr>
        <w:t xml:space="preserve"> (California Court)</w:t>
      </w:r>
      <w:r w:rsidRPr="00F366E9">
        <w:rPr>
          <w:rFonts w:ascii="Arial" w:hAnsi="Arial" w:cs="Arial"/>
          <w:color w:val="000000"/>
          <w:sz w:val="24"/>
          <w:szCs w:val="24"/>
        </w:rPr>
        <w:t xml:space="preserve"> </w:t>
      </w:r>
      <w:r w:rsidR="00A529D0" w:rsidRPr="00F366E9">
        <w:rPr>
          <w:rFonts w:ascii="Arial" w:hAnsi="Arial" w:cs="Arial"/>
          <w:color w:val="000000"/>
          <w:sz w:val="24"/>
          <w:szCs w:val="24"/>
        </w:rPr>
        <w:t xml:space="preserve">in what </w:t>
      </w:r>
      <w:r w:rsidR="00EC5E61" w:rsidRPr="00F366E9">
        <w:rPr>
          <w:rFonts w:ascii="Arial" w:hAnsi="Arial" w:cs="Arial"/>
          <w:color w:val="000000"/>
          <w:sz w:val="24"/>
          <w:szCs w:val="24"/>
        </w:rPr>
        <w:t>was</w:t>
      </w:r>
      <w:r w:rsidR="00A529D0" w:rsidRPr="00F366E9">
        <w:rPr>
          <w:rFonts w:ascii="Arial" w:hAnsi="Arial" w:cs="Arial"/>
          <w:color w:val="000000"/>
          <w:sz w:val="24"/>
          <w:szCs w:val="24"/>
        </w:rPr>
        <w:t xml:space="preserve"> described as </w:t>
      </w:r>
      <w:r w:rsidR="00EC5E61" w:rsidRPr="00F366E9">
        <w:rPr>
          <w:rFonts w:ascii="Arial" w:hAnsi="Arial" w:cs="Arial"/>
          <w:color w:val="000000"/>
          <w:sz w:val="24"/>
          <w:szCs w:val="24"/>
        </w:rPr>
        <w:t xml:space="preserve">a case involving </w:t>
      </w:r>
      <w:r w:rsidR="00A529D0" w:rsidRPr="00F366E9">
        <w:rPr>
          <w:rFonts w:ascii="Arial" w:hAnsi="Arial" w:cs="Arial"/>
          <w:color w:val="000000"/>
          <w:sz w:val="24"/>
          <w:szCs w:val="24"/>
        </w:rPr>
        <w:t>“</w:t>
      </w:r>
      <w:r w:rsidR="00A529D0" w:rsidRPr="00F366E9">
        <w:rPr>
          <w:rFonts w:ascii="Arial" w:hAnsi="Arial" w:cs="Arial"/>
          <w:i/>
          <w:color w:val="000000"/>
          <w:sz w:val="24"/>
          <w:szCs w:val="24"/>
        </w:rPr>
        <w:t>high stakes derivative litigation</w:t>
      </w:r>
      <w:r w:rsidR="00CB0266">
        <w:rPr>
          <w:rFonts w:ascii="Arial" w:hAnsi="Arial" w:cs="Arial"/>
          <w:color w:val="000000"/>
          <w:sz w:val="24"/>
          <w:szCs w:val="24"/>
        </w:rPr>
        <w:t>”</w:t>
      </w:r>
      <w:r w:rsidR="00D412DA" w:rsidRPr="00F366E9">
        <w:rPr>
          <w:rFonts w:ascii="Arial" w:hAnsi="Arial" w:cs="Arial"/>
          <w:i/>
          <w:color w:val="000000"/>
          <w:sz w:val="24"/>
          <w:szCs w:val="24"/>
        </w:rPr>
        <w:t>.</w:t>
      </w:r>
      <w:r w:rsidR="00CB0266">
        <w:rPr>
          <w:rFonts w:ascii="Arial" w:hAnsi="Arial" w:cs="Arial"/>
          <w:color w:val="000000"/>
          <w:sz w:val="24"/>
          <w:szCs w:val="24"/>
        </w:rPr>
        <w:t xml:space="preserve"> </w:t>
      </w:r>
      <w:r w:rsidR="00A529D0" w:rsidRPr="00F366E9">
        <w:rPr>
          <w:rFonts w:ascii="Arial" w:hAnsi="Arial" w:cs="Arial"/>
          <w:color w:val="000000"/>
          <w:sz w:val="24"/>
          <w:szCs w:val="24"/>
        </w:rPr>
        <w:t xml:space="preserve">The enforcement </w:t>
      </w:r>
      <w:r w:rsidR="000C5DC4" w:rsidRPr="00F366E9">
        <w:rPr>
          <w:rFonts w:ascii="Arial" w:hAnsi="Arial" w:cs="Arial"/>
          <w:color w:val="000000"/>
          <w:sz w:val="24"/>
          <w:szCs w:val="24"/>
        </w:rPr>
        <w:t xml:space="preserve">of the judgment </w:t>
      </w:r>
      <w:r w:rsidR="00A529D0" w:rsidRPr="00F366E9">
        <w:rPr>
          <w:rFonts w:ascii="Arial" w:hAnsi="Arial" w:cs="Arial"/>
          <w:color w:val="000000"/>
          <w:sz w:val="24"/>
          <w:szCs w:val="24"/>
        </w:rPr>
        <w:t>is by means of a provisional sentence summons (proceedings) in terms of Rule 8 of the Uniform Rules of Court.</w:t>
      </w:r>
    </w:p>
    <w:p w14:paraId="7FC40BA8" w14:textId="77777777" w:rsidR="00AC4667" w:rsidRPr="00F366E9" w:rsidRDefault="00AC4667" w:rsidP="00F366E9">
      <w:pPr>
        <w:pStyle w:val="ListParagraph"/>
        <w:spacing w:line="360" w:lineRule="auto"/>
        <w:ind w:left="567"/>
        <w:jc w:val="both"/>
        <w:rPr>
          <w:rFonts w:ascii="Arial" w:hAnsi="Arial" w:cs="Arial"/>
          <w:color w:val="000000"/>
          <w:sz w:val="24"/>
          <w:szCs w:val="24"/>
        </w:rPr>
      </w:pPr>
    </w:p>
    <w:p w14:paraId="1F0029EA" w14:textId="08D21702" w:rsidR="00AC4667" w:rsidRDefault="00EC5E61"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The plaintiffs claim a sum of USD</w:t>
      </w:r>
      <w:r w:rsidR="00CB0266">
        <w:rPr>
          <w:rFonts w:ascii="Arial" w:hAnsi="Arial" w:cs="Arial"/>
          <w:color w:val="000000"/>
          <w:sz w:val="24"/>
          <w:szCs w:val="24"/>
        </w:rPr>
        <w:t xml:space="preserve"> </w:t>
      </w:r>
      <w:r w:rsidRPr="00F366E9">
        <w:rPr>
          <w:rFonts w:ascii="Arial" w:hAnsi="Arial" w:cs="Arial"/>
          <w:color w:val="000000"/>
          <w:sz w:val="24"/>
          <w:szCs w:val="24"/>
        </w:rPr>
        <w:t>95</w:t>
      </w:r>
      <w:r w:rsidR="004E4E6B">
        <w:rPr>
          <w:rFonts w:ascii="Arial" w:hAnsi="Arial" w:cs="Arial"/>
          <w:color w:val="000000"/>
          <w:sz w:val="24"/>
          <w:szCs w:val="24"/>
        </w:rPr>
        <w:t> </w:t>
      </w:r>
      <w:r w:rsidRPr="00F366E9">
        <w:rPr>
          <w:rFonts w:ascii="Arial" w:hAnsi="Arial" w:cs="Arial"/>
          <w:color w:val="000000"/>
          <w:sz w:val="24"/>
          <w:szCs w:val="24"/>
        </w:rPr>
        <w:t>360</w:t>
      </w:r>
      <w:r w:rsidR="004E4E6B">
        <w:rPr>
          <w:rFonts w:ascii="Arial" w:hAnsi="Arial" w:cs="Arial"/>
          <w:color w:val="000000"/>
          <w:sz w:val="24"/>
          <w:szCs w:val="24"/>
        </w:rPr>
        <w:t xml:space="preserve"> </w:t>
      </w:r>
      <w:r w:rsidRPr="00F366E9">
        <w:rPr>
          <w:rFonts w:ascii="Arial" w:hAnsi="Arial" w:cs="Arial"/>
          <w:color w:val="000000"/>
          <w:sz w:val="24"/>
          <w:szCs w:val="24"/>
        </w:rPr>
        <w:t>08.84, plus interest of USD25</w:t>
      </w:r>
      <w:r w:rsidR="00CB0266">
        <w:rPr>
          <w:rFonts w:ascii="Arial" w:hAnsi="Arial" w:cs="Arial"/>
          <w:color w:val="000000"/>
          <w:sz w:val="24"/>
          <w:szCs w:val="24"/>
        </w:rPr>
        <w:t> </w:t>
      </w:r>
      <w:r w:rsidRPr="00F366E9">
        <w:rPr>
          <w:rFonts w:ascii="Arial" w:hAnsi="Arial" w:cs="Arial"/>
          <w:color w:val="000000"/>
          <w:sz w:val="24"/>
          <w:szCs w:val="24"/>
        </w:rPr>
        <w:t>559.74, accruing daily at the rate of 10% per annum against the defendant reckoned from 1 March 2017 to the date of payment. The claim follows a derivative action brought against the defendant before the California Court.</w:t>
      </w:r>
    </w:p>
    <w:p w14:paraId="6454AF7A" w14:textId="77777777" w:rsidR="00AC4667" w:rsidRDefault="00AC4667" w:rsidP="00F366E9">
      <w:pPr>
        <w:pStyle w:val="ListParagraph"/>
        <w:spacing w:line="360" w:lineRule="auto"/>
        <w:ind w:left="567"/>
        <w:jc w:val="both"/>
        <w:rPr>
          <w:rFonts w:ascii="Arial" w:hAnsi="Arial" w:cs="Arial"/>
          <w:color w:val="000000"/>
          <w:sz w:val="24"/>
          <w:szCs w:val="24"/>
        </w:rPr>
      </w:pPr>
    </w:p>
    <w:p w14:paraId="794A7B3D" w14:textId="0992B75F" w:rsidR="00AC4667" w:rsidRDefault="000C5DC4"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The case was </w:t>
      </w:r>
      <w:r w:rsidR="001B780D" w:rsidRPr="00F366E9">
        <w:rPr>
          <w:rFonts w:ascii="Arial" w:hAnsi="Arial" w:cs="Arial"/>
          <w:color w:val="000000"/>
          <w:sz w:val="24"/>
          <w:szCs w:val="24"/>
        </w:rPr>
        <w:t xml:space="preserve">allocated for hearing as a Special Motion following </w:t>
      </w:r>
      <w:r w:rsidR="00EC5E61" w:rsidRPr="00F366E9">
        <w:rPr>
          <w:rFonts w:ascii="Arial" w:hAnsi="Arial" w:cs="Arial"/>
          <w:color w:val="000000"/>
          <w:sz w:val="24"/>
          <w:szCs w:val="24"/>
        </w:rPr>
        <w:t>a directive by the Deputy Judge President</w:t>
      </w:r>
      <w:r w:rsidR="001B780D" w:rsidRPr="00F366E9">
        <w:rPr>
          <w:rFonts w:ascii="Arial" w:hAnsi="Arial" w:cs="Arial"/>
          <w:color w:val="000000"/>
          <w:sz w:val="24"/>
          <w:szCs w:val="24"/>
        </w:rPr>
        <w:t xml:space="preserve">. </w:t>
      </w:r>
      <w:r w:rsidR="00AE1FA8" w:rsidRPr="00F366E9">
        <w:rPr>
          <w:rFonts w:ascii="Arial" w:hAnsi="Arial" w:cs="Arial"/>
          <w:color w:val="000000"/>
          <w:sz w:val="24"/>
          <w:szCs w:val="24"/>
        </w:rPr>
        <w:t xml:space="preserve">The implications </w:t>
      </w:r>
      <w:r w:rsidR="00EC5E61" w:rsidRPr="00F366E9">
        <w:rPr>
          <w:rFonts w:ascii="Arial" w:hAnsi="Arial" w:cs="Arial"/>
          <w:color w:val="000000"/>
          <w:sz w:val="24"/>
          <w:szCs w:val="24"/>
        </w:rPr>
        <w:t>of the proceedings for</w:t>
      </w:r>
      <w:r w:rsidR="00AE1FA8" w:rsidRPr="00F366E9">
        <w:rPr>
          <w:rFonts w:ascii="Arial" w:hAnsi="Arial" w:cs="Arial"/>
          <w:color w:val="000000"/>
          <w:sz w:val="24"/>
          <w:szCs w:val="24"/>
        </w:rPr>
        <w:t xml:space="preserve"> the defendant is that if the plaintiffs succeed, he will be required to satisfy the judgment claimed as well as taxed costs, failing which, furnish security</w:t>
      </w:r>
      <w:r w:rsidR="00AE1FA8" w:rsidRPr="00404DFF">
        <w:rPr>
          <w:rStyle w:val="FootnoteReference"/>
          <w:rFonts w:ascii="Arial" w:hAnsi="Arial" w:cs="Arial"/>
          <w:color w:val="000000"/>
          <w:sz w:val="24"/>
          <w:szCs w:val="24"/>
        </w:rPr>
        <w:footnoteReference w:id="1"/>
      </w:r>
      <w:r w:rsidR="00AE1FA8" w:rsidRPr="00F366E9">
        <w:rPr>
          <w:rFonts w:ascii="Arial" w:hAnsi="Arial" w:cs="Arial"/>
          <w:color w:val="000000"/>
          <w:sz w:val="24"/>
          <w:szCs w:val="24"/>
        </w:rPr>
        <w:t xml:space="preserve"> in order to enter the main case</w:t>
      </w:r>
      <w:r w:rsidR="00AC4667">
        <w:rPr>
          <w:rFonts w:ascii="Arial" w:hAnsi="Arial" w:cs="Arial"/>
          <w:color w:val="000000"/>
          <w:sz w:val="24"/>
          <w:szCs w:val="24"/>
        </w:rPr>
        <w:t>.</w:t>
      </w:r>
    </w:p>
    <w:p w14:paraId="3966DE74" w14:textId="77777777" w:rsidR="00AC4667" w:rsidRPr="00F366E9" w:rsidRDefault="00AC4667" w:rsidP="00F366E9">
      <w:pPr>
        <w:pStyle w:val="ListParagraph"/>
        <w:spacing w:line="360" w:lineRule="auto"/>
        <w:ind w:left="567"/>
        <w:jc w:val="both"/>
        <w:rPr>
          <w:rFonts w:ascii="Arial" w:hAnsi="Arial" w:cs="Arial"/>
          <w:color w:val="000000"/>
          <w:sz w:val="24"/>
          <w:szCs w:val="24"/>
        </w:rPr>
      </w:pPr>
    </w:p>
    <w:p w14:paraId="15B74196" w14:textId="0BFD9612" w:rsidR="00AC4667" w:rsidRDefault="009B2E45"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The</w:t>
      </w:r>
      <w:r w:rsidR="004E4E6B">
        <w:rPr>
          <w:rFonts w:ascii="Arial" w:hAnsi="Arial" w:cs="Arial"/>
          <w:color w:val="000000"/>
          <w:sz w:val="24"/>
          <w:szCs w:val="24"/>
        </w:rPr>
        <w:t xml:space="preserve"> first, third and fourth</w:t>
      </w:r>
      <w:r w:rsidRPr="00F366E9">
        <w:rPr>
          <w:rFonts w:ascii="Arial" w:hAnsi="Arial" w:cs="Arial"/>
          <w:color w:val="000000"/>
          <w:sz w:val="24"/>
          <w:szCs w:val="24"/>
        </w:rPr>
        <w:t xml:space="preserve"> plaintiff</w:t>
      </w:r>
      <w:r w:rsidR="00495FAC" w:rsidRPr="00F366E9">
        <w:rPr>
          <w:rFonts w:ascii="Arial" w:hAnsi="Arial" w:cs="Arial"/>
          <w:color w:val="000000"/>
          <w:sz w:val="24"/>
          <w:szCs w:val="24"/>
        </w:rPr>
        <w:t xml:space="preserve">, </w:t>
      </w:r>
      <w:r w:rsidR="004E4E6B">
        <w:rPr>
          <w:rFonts w:ascii="Arial" w:hAnsi="Arial" w:cs="Arial"/>
          <w:color w:val="000000"/>
          <w:sz w:val="24"/>
          <w:szCs w:val="24"/>
        </w:rPr>
        <w:t xml:space="preserve">i.e. </w:t>
      </w:r>
      <w:r w:rsidR="00495FAC" w:rsidRPr="00F366E9">
        <w:rPr>
          <w:rFonts w:ascii="Arial" w:hAnsi="Arial" w:cs="Arial"/>
          <w:color w:val="000000"/>
          <w:sz w:val="24"/>
          <w:szCs w:val="24"/>
        </w:rPr>
        <w:t>Messrs James R Lindsey, William</w:t>
      </w:r>
      <w:r w:rsidR="00CB0266">
        <w:rPr>
          <w:rFonts w:ascii="Arial" w:hAnsi="Arial" w:cs="Arial"/>
          <w:color w:val="000000"/>
          <w:sz w:val="24"/>
          <w:szCs w:val="24"/>
        </w:rPr>
        <w:t> </w:t>
      </w:r>
      <w:r w:rsidR="00495FAC" w:rsidRPr="00F366E9">
        <w:rPr>
          <w:rFonts w:ascii="Arial" w:hAnsi="Arial" w:cs="Arial"/>
          <w:color w:val="000000"/>
          <w:sz w:val="24"/>
          <w:szCs w:val="24"/>
        </w:rPr>
        <w:t>Buck</w:t>
      </w:r>
      <w:r w:rsidR="00CB0266">
        <w:rPr>
          <w:rFonts w:ascii="Arial" w:hAnsi="Arial" w:cs="Arial"/>
          <w:color w:val="000000"/>
          <w:sz w:val="24"/>
          <w:szCs w:val="24"/>
        </w:rPr>
        <w:t> </w:t>
      </w:r>
      <w:r w:rsidR="00495FAC" w:rsidRPr="00F366E9">
        <w:rPr>
          <w:rFonts w:ascii="Arial" w:hAnsi="Arial" w:cs="Arial"/>
          <w:color w:val="000000"/>
          <w:sz w:val="24"/>
          <w:szCs w:val="24"/>
        </w:rPr>
        <w:t>Johns</w:t>
      </w:r>
      <w:r w:rsidR="00D75470" w:rsidRPr="00F366E9">
        <w:rPr>
          <w:rFonts w:ascii="Arial" w:hAnsi="Arial" w:cs="Arial"/>
          <w:color w:val="000000"/>
          <w:sz w:val="24"/>
          <w:szCs w:val="24"/>
        </w:rPr>
        <w:t xml:space="preserve"> and</w:t>
      </w:r>
      <w:r w:rsidR="00495FAC" w:rsidRPr="00F366E9">
        <w:rPr>
          <w:rFonts w:ascii="Arial" w:hAnsi="Arial" w:cs="Arial"/>
          <w:color w:val="000000"/>
          <w:sz w:val="24"/>
          <w:szCs w:val="24"/>
        </w:rPr>
        <w:t xml:space="preserve"> Marc Van </w:t>
      </w:r>
      <w:proofErr w:type="spellStart"/>
      <w:r w:rsidR="00495FAC" w:rsidRPr="00F366E9">
        <w:rPr>
          <w:rFonts w:ascii="Arial" w:hAnsi="Arial" w:cs="Arial"/>
          <w:color w:val="000000"/>
          <w:sz w:val="24"/>
          <w:szCs w:val="24"/>
        </w:rPr>
        <w:t>Antro</w:t>
      </w:r>
      <w:proofErr w:type="spellEnd"/>
      <w:r w:rsidR="00495FAC" w:rsidRPr="00F366E9">
        <w:rPr>
          <w:rFonts w:ascii="Arial" w:hAnsi="Arial" w:cs="Arial"/>
          <w:color w:val="000000"/>
          <w:sz w:val="24"/>
          <w:szCs w:val="24"/>
        </w:rPr>
        <w:t>, are international businessmen based in the United State of America, California and Belgium</w:t>
      </w:r>
      <w:r w:rsidR="00CB0266">
        <w:rPr>
          <w:rFonts w:ascii="Arial" w:hAnsi="Arial" w:cs="Arial"/>
          <w:color w:val="000000"/>
          <w:sz w:val="24"/>
          <w:szCs w:val="24"/>
        </w:rPr>
        <w:t>,</w:t>
      </w:r>
      <w:r w:rsidR="00495FAC" w:rsidRPr="00F366E9">
        <w:rPr>
          <w:rFonts w:ascii="Arial" w:hAnsi="Arial" w:cs="Arial"/>
          <w:color w:val="000000"/>
          <w:sz w:val="24"/>
          <w:szCs w:val="24"/>
        </w:rPr>
        <w:t xml:space="preserve"> Brussels respectively.</w:t>
      </w:r>
      <w:r w:rsidR="00F84AB4" w:rsidRPr="00F366E9">
        <w:rPr>
          <w:rFonts w:ascii="Arial" w:hAnsi="Arial" w:cs="Arial"/>
          <w:color w:val="000000"/>
          <w:sz w:val="24"/>
          <w:szCs w:val="24"/>
        </w:rPr>
        <w:t xml:space="preserve"> </w:t>
      </w:r>
      <w:r w:rsidR="00D412DA" w:rsidRPr="00F366E9">
        <w:rPr>
          <w:rFonts w:ascii="Arial" w:hAnsi="Arial" w:cs="Arial"/>
          <w:color w:val="000000"/>
          <w:sz w:val="24"/>
          <w:szCs w:val="24"/>
        </w:rPr>
        <w:t>T</w:t>
      </w:r>
      <w:r w:rsidR="00781C59" w:rsidRPr="00F366E9">
        <w:rPr>
          <w:rFonts w:ascii="Arial" w:hAnsi="Arial" w:cs="Arial"/>
          <w:color w:val="000000"/>
          <w:sz w:val="24"/>
          <w:szCs w:val="24"/>
        </w:rPr>
        <w:t xml:space="preserve">ogether with </w:t>
      </w:r>
      <w:r w:rsidR="00C968CF">
        <w:rPr>
          <w:rFonts w:ascii="Arial" w:hAnsi="Arial" w:cs="Arial"/>
          <w:color w:val="000000"/>
          <w:sz w:val="24"/>
          <w:szCs w:val="24"/>
        </w:rPr>
        <w:t xml:space="preserve">the fifth plaintiff, </w:t>
      </w:r>
      <w:proofErr w:type="spellStart"/>
      <w:r w:rsidR="00781C59" w:rsidRPr="00F366E9">
        <w:rPr>
          <w:rFonts w:ascii="Arial" w:hAnsi="Arial" w:cs="Arial"/>
          <w:color w:val="000000"/>
          <w:sz w:val="24"/>
          <w:szCs w:val="24"/>
        </w:rPr>
        <w:t>Wymont</w:t>
      </w:r>
      <w:proofErr w:type="spellEnd"/>
      <w:r w:rsidR="00781C59" w:rsidRPr="00F366E9">
        <w:rPr>
          <w:rFonts w:ascii="Arial" w:hAnsi="Arial" w:cs="Arial"/>
          <w:color w:val="000000"/>
          <w:sz w:val="24"/>
          <w:szCs w:val="24"/>
        </w:rPr>
        <w:t xml:space="preserve"> Services Limited</w:t>
      </w:r>
      <w:r w:rsidR="00C968CF">
        <w:rPr>
          <w:rFonts w:ascii="Arial" w:hAnsi="Arial" w:cs="Arial"/>
          <w:color w:val="000000"/>
          <w:sz w:val="24"/>
          <w:szCs w:val="24"/>
        </w:rPr>
        <w:t xml:space="preserve">, </w:t>
      </w:r>
      <w:r w:rsidR="00D412DA" w:rsidRPr="00F366E9">
        <w:rPr>
          <w:rFonts w:ascii="Arial" w:hAnsi="Arial" w:cs="Arial"/>
          <w:color w:val="000000"/>
          <w:sz w:val="24"/>
          <w:szCs w:val="24"/>
        </w:rPr>
        <w:t>they</w:t>
      </w:r>
      <w:r w:rsidR="00781C59" w:rsidRPr="00F366E9">
        <w:rPr>
          <w:rFonts w:ascii="Arial" w:hAnsi="Arial" w:cs="Arial"/>
          <w:color w:val="000000"/>
          <w:sz w:val="24"/>
          <w:szCs w:val="24"/>
        </w:rPr>
        <w:t xml:space="preserve"> </w:t>
      </w:r>
      <w:r w:rsidR="00495FAC" w:rsidRPr="00F366E9">
        <w:rPr>
          <w:rFonts w:ascii="Arial" w:hAnsi="Arial" w:cs="Arial"/>
          <w:color w:val="000000"/>
          <w:sz w:val="24"/>
          <w:szCs w:val="24"/>
        </w:rPr>
        <w:t>are shareholders</w:t>
      </w:r>
      <w:r w:rsidR="00F84AB4" w:rsidRPr="00F366E9">
        <w:rPr>
          <w:rFonts w:ascii="Arial" w:hAnsi="Arial" w:cs="Arial"/>
          <w:color w:val="000000"/>
          <w:sz w:val="24"/>
          <w:szCs w:val="24"/>
        </w:rPr>
        <w:t xml:space="preserve"> of African Wireless Incorporated (AWI), </w:t>
      </w:r>
      <w:r w:rsidR="00645509" w:rsidRPr="00F366E9">
        <w:rPr>
          <w:rFonts w:ascii="Arial" w:hAnsi="Arial" w:cs="Arial"/>
          <w:color w:val="000000"/>
          <w:sz w:val="24"/>
          <w:szCs w:val="24"/>
        </w:rPr>
        <w:t xml:space="preserve">a company </w:t>
      </w:r>
      <w:r w:rsidR="00F84AB4" w:rsidRPr="00F366E9">
        <w:rPr>
          <w:rFonts w:ascii="Arial" w:hAnsi="Arial" w:cs="Arial"/>
          <w:color w:val="000000"/>
          <w:sz w:val="24"/>
          <w:szCs w:val="24"/>
        </w:rPr>
        <w:t>registered in the State of Delaware, United States of America</w:t>
      </w:r>
      <w:r w:rsidR="00781C59" w:rsidRPr="00F366E9">
        <w:rPr>
          <w:rFonts w:ascii="Arial" w:hAnsi="Arial" w:cs="Arial"/>
          <w:color w:val="000000"/>
          <w:sz w:val="24"/>
          <w:szCs w:val="24"/>
        </w:rPr>
        <w:t xml:space="preserve">. </w:t>
      </w:r>
      <w:proofErr w:type="spellStart"/>
      <w:r w:rsidR="00781C59" w:rsidRPr="00F366E9">
        <w:rPr>
          <w:rFonts w:ascii="Arial" w:hAnsi="Arial" w:cs="Arial"/>
          <w:color w:val="000000"/>
          <w:sz w:val="24"/>
          <w:szCs w:val="24"/>
        </w:rPr>
        <w:t>Wymont</w:t>
      </w:r>
      <w:proofErr w:type="spellEnd"/>
      <w:r w:rsidR="00781C59" w:rsidRPr="00F366E9">
        <w:rPr>
          <w:rFonts w:ascii="Arial" w:hAnsi="Arial" w:cs="Arial"/>
          <w:color w:val="000000"/>
          <w:sz w:val="24"/>
          <w:szCs w:val="24"/>
        </w:rPr>
        <w:t xml:space="preserve"> Services Limited is </w:t>
      </w:r>
      <w:r w:rsidR="00D75470" w:rsidRPr="00F366E9">
        <w:rPr>
          <w:rFonts w:ascii="Arial" w:hAnsi="Arial" w:cs="Arial"/>
          <w:color w:val="000000"/>
          <w:sz w:val="24"/>
          <w:szCs w:val="24"/>
        </w:rPr>
        <w:t>registered in the Isle of Man.</w:t>
      </w:r>
    </w:p>
    <w:p w14:paraId="325BCC51" w14:textId="77777777" w:rsidR="00AC4667" w:rsidRPr="00F366E9" w:rsidRDefault="00AC4667" w:rsidP="00F366E9">
      <w:pPr>
        <w:pStyle w:val="ListParagraph"/>
        <w:spacing w:line="360" w:lineRule="auto"/>
        <w:ind w:left="567"/>
        <w:jc w:val="both"/>
        <w:rPr>
          <w:rFonts w:ascii="Arial" w:hAnsi="Arial" w:cs="Arial"/>
          <w:color w:val="000000"/>
          <w:sz w:val="24"/>
          <w:szCs w:val="24"/>
        </w:rPr>
      </w:pPr>
    </w:p>
    <w:p w14:paraId="06BA1B71" w14:textId="634F0178" w:rsidR="00AC4667" w:rsidRDefault="00562BF7"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lastRenderedPageBreak/>
        <w:t>T</w:t>
      </w:r>
      <w:r w:rsidR="00402014" w:rsidRPr="00F366E9">
        <w:rPr>
          <w:rFonts w:ascii="Arial" w:hAnsi="Arial" w:cs="Arial"/>
          <w:color w:val="000000"/>
          <w:sz w:val="24"/>
          <w:szCs w:val="24"/>
        </w:rPr>
        <w:t>he defendant</w:t>
      </w:r>
      <w:r w:rsidR="002A6C11" w:rsidRPr="00F366E9">
        <w:rPr>
          <w:rFonts w:ascii="Arial" w:hAnsi="Arial" w:cs="Arial"/>
          <w:color w:val="000000"/>
          <w:sz w:val="24"/>
          <w:szCs w:val="24"/>
        </w:rPr>
        <w:t>,</w:t>
      </w:r>
      <w:r w:rsidR="00645509" w:rsidRPr="00F366E9">
        <w:rPr>
          <w:rFonts w:ascii="Arial" w:hAnsi="Arial" w:cs="Arial"/>
          <w:color w:val="000000"/>
          <w:sz w:val="24"/>
          <w:szCs w:val="24"/>
        </w:rPr>
        <w:t xml:space="preserve"> Mr </w:t>
      </w:r>
      <w:proofErr w:type="spellStart"/>
      <w:r w:rsidR="00645509" w:rsidRPr="00F366E9">
        <w:rPr>
          <w:rFonts w:ascii="Arial" w:hAnsi="Arial" w:cs="Arial"/>
          <w:color w:val="000000"/>
          <w:sz w:val="24"/>
          <w:szCs w:val="24"/>
        </w:rPr>
        <w:t>Conteh</w:t>
      </w:r>
      <w:proofErr w:type="spellEnd"/>
      <w:r w:rsidR="00645509" w:rsidRPr="00F366E9">
        <w:rPr>
          <w:rFonts w:ascii="Arial" w:hAnsi="Arial" w:cs="Arial"/>
          <w:color w:val="000000"/>
          <w:sz w:val="24"/>
          <w:szCs w:val="24"/>
        </w:rPr>
        <w:t xml:space="preserve"> </w:t>
      </w:r>
      <w:proofErr w:type="spellStart"/>
      <w:r w:rsidR="00645509" w:rsidRPr="00F366E9">
        <w:rPr>
          <w:rFonts w:ascii="Arial" w:hAnsi="Arial" w:cs="Arial"/>
          <w:color w:val="000000"/>
          <w:sz w:val="24"/>
          <w:szCs w:val="24"/>
        </w:rPr>
        <w:t>Alieu</w:t>
      </w:r>
      <w:proofErr w:type="spellEnd"/>
      <w:r w:rsidR="00645509" w:rsidRPr="00F366E9">
        <w:rPr>
          <w:rFonts w:ascii="Arial" w:hAnsi="Arial" w:cs="Arial"/>
          <w:color w:val="000000"/>
          <w:sz w:val="24"/>
          <w:szCs w:val="24"/>
        </w:rPr>
        <w:t xml:space="preserve"> </w:t>
      </w:r>
      <w:proofErr w:type="spellStart"/>
      <w:r w:rsidR="00645509" w:rsidRPr="00F366E9">
        <w:rPr>
          <w:rFonts w:ascii="Arial" w:hAnsi="Arial" w:cs="Arial"/>
          <w:color w:val="000000"/>
          <w:sz w:val="24"/>
          <w:szCs w:val="24"/>
        </w:rPr>
        <w:t>Badara</w:t>
      </w:r>
      <w:proofErr w:type="spellEnd"/>
      <w:r w:rsidR="00645509" w:rsidRPr="00F366E9">
        <w:rPr>
          <w:rFonts w:ascii="Arial" w:hAnsi="Arial" w:cs="Arial"/>
          <w:color w:val="000000"/>
          <w:sz w:val="24"/>
          <w:szCs w:val="24"/>
        </w:rPr>
        <w:t xml:space="preserve"> Mohamed is an international businessman </w:t>
      </w:r>
      <w:r w:rsidR="008D3501" w:rsidRPr="00F366E9">
        <w:rPr>
          <w:rFonts w:ascii="Arial" w:hAnsi="Arial" w:cs="Arial"/>
          <w:color w:val="000000"/>
          <w:sz w:val="24"/>
          <w:szCs w:val="24"/>
        </w:rPr>
        <w:t xml:space="preserve">born in </w:t>
      </w:r>
      <w:r w:rsidR="00645509" w:rsidRPr="00F366E9">
        <w:rPr>
          <w:rFonts w:ascii="Arial" w:hAnsi="Arial" w:cs="Arial"/>
          <w:color w:val="000000"/>
          <w:sz w:val="24"/>
          <w:szCs w:val="24"/>
        </w:rPr>
        <w:t xml:space="preserve">Gambia. He </w:t>
      </w:r>
      <w:r w:rsidR="002A6C11" w:rsidRPr="00F366E9">
        <w:rPr>
          <w:rFonts w:ascii="Arial" w:hAnsi="Arial" w:cs="Arial"/>
          <w:color w:val="000000"/>
          <w:sz w:val="24"/>
          <w:szCs w:val="24"/>
        </w:rPr>
        <w:t xml:space="preserve">resides </w:t>
      </w:r>
      <w:r w:rsidR="00645509" w:rsidRPr="00F366E9">
        <w:rPr>
          <w:rFonts w:ascii="Arial" w:hAnsi="Arial" w:cs="Arial"/>
          <w:color w:val="000000"/>
          <w:sz w:val="24"/>
          <w:szCs w:val="24"/>
        </w:rPr>
        <w:t>at 37 Homestead Avenue, Bryanston, Johannesburg, South Africa</w:t>
      </w:r>
      <w:r w:rsidR="002A6C11" w:rsidRPr="00F366E9">
        <w:rPr>
          <w:rFonts w:ascii="Arial" w:hAnsi="Arial" w:cs="Arial"/>
          <w:color w:val="000000"/>
          <w:sz w:val="24"/>
          <w:szCs w:val="24"/>
        </w:rPr>
        <w:t>.</w:t>
      </w:r>
      <w:r w:rsidR="00C968CF" w:rsidRPr="00C968CF">
        <w:rPr>
          <w:rFonts w:ascii="Arial" w:hAnsi="Arial" w:cs="Arial"/>
          <w:color w:val="000000"/>
          <w:sz w:val="24"/>
          <w:szCs w:val="24"/>
        </w:rPr>
        <w:t xml:space="preserve"> The defendant is a co-shareholder of AWI with the first, third, fourth and fifth plaintiff.</w:t>
      </w:r>
      <w:r w:rsidR="002A6C11" w:rsidRPr="00F366E9">
        <w:rPr>
          <w:rFonts w:ascii="Arial" w:hAnsi="Arial" w:cs="Arial"/>
          <w:color w:val="000000"/>
          <w:sz w:val="24"/>
          <w:szCs w:val="24"/>
        </w:rPr>
        <w:t xml:space="preserve"> At the time of the proceedings, he was </w:t>
      </w:r>
      <w:r w:rsidR="00645509" w:rsidRPr="00F366E9">
        <w:rPr>
          <w:rFonts w:ascii="Arial" w:hAnsi="Arial" w:cs="Arial"/>
          <w:color w:val="000000"/>
          <w:sz w:val="24"/>
          <w:szCs w:val="24"/>
        </w:rPr>
        <w:t xml:space="preserve">a Director at </w:t>
      </w:r>
      <w:proofErr w:type="spellStart"/>
      <w:r w:rsidR="00645509" w:rsidRPr="00F366E9">
        <w:rPr>
          <w:rFonts w:ascii="Arial" w:hAnsi="Arial" w:cs="Arial"/>
          <w:color w:val="000000"/>
          <w:sz w:val="24"/>
          <w:szCs w:val="24"/>
        </w:rPr>
        <w:t>Kanuma</w:t>
      </w:r>
      <w:proofErr w:type="spellEnd"/>
      <w:r w:rsidR="00645509" w:rsidRPr="00F366E9">
        <w:rPr>
          <w:rFonts w:ascii="Arial" w:hAnsi="Arial" w:cs="Arial"/>
          <w:color w:val="000000"/>
          <w:sz w:val="24"/>
          <w:szCs w:val="24"/>
        </w:rPr>
        <w:t xml:space="preserve"> Resources (Pty) Ltd,</w:t>
      </w:r>
      <w:r w:rsidR="002A6C11" w:rsidRPr="00F366E9">
        <w:rPr>
          <w:rFonts w:ascii="Arial" w:hAnsi="Arial" w:cs="Arial"/>
          <w:color w:val="000000"/>
          <w:sz w:val="24"/>
          <w:szCs w:val="24"/>
        </w:rPr>
        <w:t xml:space="preserve"> </w:t>
      </w:r>
      <w:r w:rsidR="00D412DA" w:rsidRPr="00F366E9">
        <w:rPr>
          <w:rFonts w:ascii="Arial" w:hAnsi="Arial" w:cs="Arial"/>
          <w:color w:val="000000"/>
          <w:sz w:val="24"/>
          <w:szCs w:val="24"/>
        </w:rPr>
        <w:t xml:space="preserve">a business </w:t>
      </w:r>
      <w:r w:rsidR="002A6C11" w:rsidRPr="00F366E9">
        <w:rPr>
          <w:rFonts w:ascii="Arial" w:hAnsi="Arial" w:cs="Arial"/>
          <w:color w:val="000000"/>
          <w:sz w:val="24"/>
          <w:szCs w:val="24"/>
        </w:rPr>
        <w:t>trading from</w:t>
      </w:r>
      <w:r w:rsidR="00645509" w:rsidRPr="00F366E9">
        <w:rPr>
          <w:rFonts w:ascii="Arial" w:hAnsi="Arial" w:cs="Arial"/>
          <w:color w:val="000000"/>
          <w:sz w:val="24"/>
          <w:szCs w:val="24"/>
        </w:rPr>
        <w:t xml:space="preserve"> 9th Floor, 15</w:t>
      </w:r>
      <w:r w:rsidR="00CB0266">
        <w:rPr>
          <w:rFonts w:ascii="Arial" w:hAnsi="Arial" w:cs="Arial"/>
          <w:color w:val="000000"/>
          <w:sz w:val="24"/>
          <w:szCs w:val="24"/>
        </w:rPr>
        <w:t> </w:t>
      </w:r>
      <w:r w:rsidR="00645509" w:rsidRPr="00F366E9">
        <w:rPr>
          <w:rFonts w:ascii="Arial" w:hAnsi="Arial" w:cs="Arial"/>
          <w:color w:val="000000"/>
          <w:sz w:val="24"/>
          <w:szCs w:val="24"/>
        </w:rPr>
        <w:t xml:space="preserve">Alice Lane, </w:t>
      </w:r>
      <w:proofErr w:type="spellStart"/>
      <w:r w:rsidR="00645509" w:rsidRPr="00F366E9">
        <w:rPr>
          <w:rFonts w:ascii="Arial" w:hAnsi="Arial" w:cs="Arial"/>
          <w:color w:val="000000"/>
          <w:sz w:val="24"/>
          <w:szCs w:val="24"/>
        </w:rPr>
        <w:t>Sandton</w:t>
      </w:r>
      <w:proofErr w:type="spellEnd"/>
      <w:r w:rsidR="00573FEE" w:rsidRPr="00F366E9">
        <w:rPr>
          <w:rFonts w:ascii="Arial" w:hAnsi="Arial" w:cs="Arial"/>
          <w:color w:val="000000"/>
          <w:sz w:val="24"/>
          <w:szCs w:val="24"/>
        </w:rPr>
        <w:t xml:space="preserve">. </w:t>
      </w:r>
      <w:r w:rsidR="002A6C11" w:rsidRPr="00F366E9">
        <w:rPr>
          <w:rFonts w:ascii="Arial" w:hAnsi="Arial" w:cs="Arial"/>
          <w:color w:val="000000"/>
          <w:sz w:val="24"/>
          <w:szCs w:val="24"/>
        </w:rPr>
        <w:t>He was considered a</w:t>
      </w:r>
      <w:r w:rsidR="00573FEE" w:rsidRPr="00F366E9">
        <w:rPr>
          <w:rFonts w:ascii="Arial" w:hAnsi="Arial" w:cs="Arial"/>
          <w:color w:val="000000"/>
          <w:sz w:val="24"/>
          <w:szCs w:val="24"/>
        </w:rPr>
        <w:t xml:space="preserve"> residen</w:t>
      </w:r>
      <w:r w:rsidR="002A6C11" w:rsidRPr="00F366E9">
        <w:rPr>
          <w:rFonts w:ascii="Arial" w:hAnsi="Arial" w:cs="Arial"/>
          <w:color w:val="000000"/>
          <w:sz w:val="24"/>
          <w:szCs w:val="24"/>
        </w:rPr>
        <w:t xml:space="preserve">t of </w:t>
      </w:r>
      <w:r w:rsidR="00CB0266">
        <w:rPr>
          <w:rFonts w:ascii="Arial" w:hAnsi="Arial" w:cs="Arial"/>
          <w:color w:val="000000"/>
          <w:sz w:val="24"/>
          <w:szCs w:val="24"/>
        </w:rPr>
        <w:t>Orange County</w:t>
      </w:r>
      <w:r w:rsidR="002A6C11" w:rsidRPr="00F366E9">
        <w:rPr>
          <w:rFonts w:ascii="Arial" w:hAnsi="Arial" w:cs="Arial"/>
          <w:color w:val="000000"/>
          <w:sz w:val="24"/>
          <w:szCs w:val="24"/>
        </w:rPr>
        <w:t xml:space="preserve"> b</w:t>
      </w:r>
      <w:r w:rsidR="00781C59" w:rsidRPr="00F366E9">
        <w:rPr>
          <w:rFonts w:ascii="Arial" w:hAnsi="Arial" w:cs="Arial"/>
          <w:color w:val="000000"/>
          <w:sz w:val="24"/>
          <w:szCs w:val="24"/>
        </w:rPr>
        <w:t xml:space="preserve">y virtue of a </w:t>
      </w:r>
      <w:r w:rsidR="002A6C11" w:rsidRPr="00F366E9">
        <w:rPr>
          <w:rFonts w:ascii="Arial" w:hAnsi="Arial" w:cs="Arial"/>
          <w:color w:val="000000"/>
          <w:sz w:val="24"/>
          <w:szCs w:val="24"/>
        </w:rPr>
        <w:t xml:space="preserve">property </w:t>
      </w:r>
      <w:r w:rsidR="00781C59" w:rsidRPr="00F366E9">
        <w:rPr>
          <w:rFonts w:ascii="Arial" w:hAnsi="Arial" w:cs="Arial"/>
          <w:color w:val="000000"/>
          <w:sz w:val="24"/>
          <w:szCs w:val="24"/>
        </w:rPr>
        <w:t xml:space="preserve">he owns </w:t>
      </w:r>
      <w:r w:rsidR="00573FEE" w:rsidRPr="00F366E9">
        <w:rPr>
          <w:rFonts w:ascii="Arial" w:hAnsi="Arial" w:cs="Arial"/>
          <w:color w:val="000000"/>
          <w:sz w:val="24"/>
          <w:szCs w:val="24"/>
        </w:rPr>
        <w:t>at 1941 Fairburn Avenue, Los Angeles</w:t>
      </w:r>
      <w:r w:rsidR="002A6C11" w:rsidRPr="00F366E9">
        <w:rPr>
          <w:rFonts w:ascii="Arial" w:hAnsi="Arial" w:cs="Arial"/>
          <w:color w:val="000000"/>
          <w:sz w:val="24"/>
          <w:szCs w:val="24"/>
        </w:rPr>
        <w:t xml:space="preserve">, </w:t>
      </w:r>
      <w:r w:rsidR="00CB0266">
        <w:rPr>
          <w:rFonts w:ascii="Arial" w:hAnsi="Arial" w:cs="Arial"/>
          <w:color w:val="000000"/>
          <w:sz w:val="24"/>
          <w:szCs w:val="24"/>
        </w:rPr>
        <w:t>Orange County</w:t>
      </w:r>
      <w:r w:rsidR="00573FEE" w:rsidRPr="00F366E9">
        <w:rPr>
          <w:rFonts w:ascii="Arial" w:hAnsi="Arial" w:cs="Arial"/>
          <w:color w:val="000000"/>
          <w:sz w:val="24"/>
          <w:szCs w:val="24"/>
        </w:rPr>
        <w:t>.</w:t>
      </w:r>
      <w:r w:rsidR="00781C59" w:rsidRPr="00F366E9">
        <w:rPr>
          <w:rFonts w:ascii="Arial" w:hAnsi="Arial" w:cs="Arial"/>
          <w:color w:val="000000"/>
          <w:sz w:val="24"/>
          <w:szCs w:val="24"/>
        </w:rPr>
        <w:t xml:space="preserve"> Before taking</w:t>
      </w:r>
      <w:r w:rsidR="00D412DA" w:rsidRPr="00F366E9">
        <w:rPr>
          <w:rFonts w:ascii="Arial" w:hAnsi="Arial" w:cs="Arial"/>
          <w:color w:val="000000"/>
          <w:sz w:val="24"/>
          <w:szCs w:val="24"/>
        </w:rPr>
        <w:t xml:space="preserve"> up</w:t>
      </w:r>
      <w:r w:rsidR="00781C59" w:rsidRPr="00F366E9">
        <w:rPr>
          <w:rFonts w:ascii="Arial" w:hAnsi="Arial" w:cs="Arial"/>
          <w:color w:val="000000"/>
          <w:sz w:val="24"/>
          <w:szCs w:val="24"/>
        </w:rPr>
        <w:t xml:space="preserve"> residence in South Africa, </w:t>
      </w:r>
      <w:r w:rsidR="00FB040D" w:rsidRPr="00F366E9">
        <w:rPr>
          <w:rFonts w:ascii="Arial" w:hAnsi="Arial" w:cs="Arial"/>
          <w:color w:val="000000"/>
          <w:sz w:val="24"/>
          <w:szCs w:val="24"/>
        </w:rPr>
        <w:t xml:space="preserve">the defendant </w:t>
      </w:r>
      <w:r w:rsidR="00781C59" w:rsidRPr="00F366E9">
        <w:rPr>
          <w:rFonts w:ascii="Arial" w:hAnsi="Arial" w:cs="Arial"/>
          <w:color w:val="000000"/>
          <w:sz w:val="24"/>
          <w:szCs w:val="24"/>
        </w:rPr>
        <w:t>lived in</w:t>
      </w:r>
      <w:r w:rsidR="00FB040D" w:rsidRPr="00F366E9">
        <w:rPr>
          <w:rFonts w:ascii="Arial" w:hAnsi="Arial" w:cs="Arial"/>
          <w:color w:val="000000"/>
          <w:sz w:val="24"/>
          <w:szCs w:val="24"/>
        </w:rPr>
        <w:t xml:space="preserve"> the Democratic Republic of Congo (</w:t>
      </w:r>
      <w:r w:rsidR="00781C59" w:rsidRPr="00F366E9">
        <w:rPr>
          <w:rFonts w:ascii="Arial" w:hAnsi="Arial" w:cs="Arial"/>
          <w:color w:val="000000"/>
          <w:sz w:val="24"/>
          <w:szCs w:val="24"/>
        </w:rPr>
        <w:t>DRC</w:t>
      </w:r>
      <w:r w:rsidR="002A6C11" w:rsidRPr="00F366E9">
        <w:rPr>
          <w:rFonts w:ascii="Arial" w:hAnsi="Arial" w:cs="Arial"/>
          <w:color w:val="000000"/>
          <w:sz w:val="24"/>
          <w:szCs w:val="24"/>
        </w:rPr>
        <w:t>)</w:t>
      </w:r>
      <w:r w:rsidR="00FB040D" w:rsidRPr="00F366E9">
        <w:rPr>
          <w:rFonts w:ascii="Arial" w:hAnsi="Arial" w:cs="Arial"/>
          <w:color w:val="000000"/>
          <w:sz w:val="24"/>
          <w:szCs w:val="24"/>
        </w:rPr>
        <w:t xml:space="preserve"> </w:t>
      </w:r>
      <w:r w:rsidR="002A6C11" w:rsidRPr="00F366E9">
        <w:rPr>
          <w:rFonts w:ascii="Arial" w:hAnsi="Arial" w:cs="Arial"/>
          <w:color w:val="000000"/>
          <w:sz w:val="24"/>
          <w:szCs w:val="24"/>
        </w:rPr>
        <w:t xml:space="preserve">and </w:t>
      </w:r>
      <w:r w:rsidR="00573FEE" w:rsidRPr="00F366E9">
        <w:rPr>
          <w:rFonts w:ascii="Arial" w:hAnsi="Arial" w:cs="Arial"/>
          <w:color w:val="000000"/>
          <w:sz w:val="24"/>
          <w:szCs w:val="24"/>
        </w:rPr>
        <w:t>maintain</w:t>
      </w:r>
      <w:r w:rsidR="002A6C11" w:rsidRPr="00F366E9">
        <w:rPr>
          <w:rFonts w:ascii="Arial" w:hAnsi="Arial" w:cs="Arial"/>
          <w:color w:val="000000"/>
          <w:sz w:val="24"/>
          <w:szCs w:val="24"/>
        </w:rPr>
        <w:t>ed</w:t>
      </w:r>
      <w:r w:rsidR="00573FEE" w:rsidRPr="00F366E9">
        <w:rPr>
          <w:rFonts w:ascii="Arial" w:hAnsi="Arial" w:cs="Arial"/>
          <w:color w:val="000000"/>
          <w:sz w:val="24"/>
          <w:szCs w:val="24"/>
        </w:rPr>
        <w:t xml:space="preserve"> business interest</w:t>
      </w:r>
      <w:r w:rsidR="002A6C11" w:rsidRPr="00F366E9">
        <w:rPr>
          <w:rFonts w:ascii="Arial" w:hAnsi="Arial" w:cs="Arial"/>
          <w:color w:val="000000"/>
          <w:sz w:val="24"/>
          <w:szCs w:val="24"/>
        </w:rPr>
        <w:t>s there.</w:t>
      </w:r>
    </w:p>
    <w:p w14:paraId="2CBB73A0" w14:textId="77777777" w:rsidR="00AC4667" w:rsidRDefault="00AC4667" w:rsidP="00F366E9">
      <w:pPr>
        <w:pStyle w:val="ListParagraph"/>
        <w:spacing w:line="360" w:lineRule="auto"/>
        <w:ind w:left="567"/>
        <w:jc w:val="both"/>
        <w:rPr>
          <w:rFonts w:ascii="Arial" w:hAnsi="Arial" w:cs="Arial"/>
          <w:color w:val="000000"/>
          <w:sz w:val="24"/>
          <w:szCs w:val="24"/>
        </w:rPr>
      </w:pPr>
    </w:p>
    <w:p w14:paraId="3E3DEFCF" w14:textId="1C399079" w:rsidR="00AC4667" w:rsidRDefault="00D412DA"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Progress in the case has been subject to shifting sands. </w:t>
      </w:r>
      <w:r w:rsidR="00DC1178">
        <w:rPr>
          <w:rFonts w:ascii="Arial" w:hAnsi="Arial" w:cs="Arial"/>
          <w:color w:val="000000"/>
          <w:sz w:val="24"/>
          <w:szCs w:val="24"/>
        </w:rPr>
        <w:t>After the</w:t>
      </w:r>
      <w:r w:rsidR="00562BF7" w:rsidRPr="00F366E9">
        <w:rPr>
          <w:rFonts w:ascii="Arial" w:hAnsi="Arial" w:cs="Arial"/>
          <w:color w:val="000000"/>
          <w:sz w:val="24"/>
          <w:szCs w:val="24"/>
        </w:rPr>
        <w:t xml:space="preserve"> defendant oppose</w:t>
      </w:r>
      <w:r w:rsidRPr="00F366E9">
        <w:rPr>
          <w:rFonts w:ascii="Arial" w:hAnsi="Arial" w:cs="Arial"/>
          <w:color w:val="000000"/>
          <w:sz w:val="24"/>
          <w:szCs w:val="24"/>
        </w:rPr>
        <w:t>d</w:t>
      </w:r>
      <w:r w:rsidR="00562BF7" w:rsidRPr="00F366E9">
        <w:rPr>
          <w:rFonts w:ascii="Arial" w:hAnsi="Arial" w:cs="Arial"/>
          <w:color w:val="000000"/>
          <w:sz w:val="24"/>
          <w:szCs w:val="24"/>
        </w:rPr>
        <w:t xml:space="preserve"> the </w:t>
      </w:r>
      <w:r w:rsidRPr="00F366E9">
        <w:rPr>
          <w:rFonts w:ascii="Arial" w:hAnsi="Arial" w:cs="Arial"/>
          <w:color w:val="000000"/>
          <w:sz w:val="24"/>
          <w:szCs w:val="24"/>
        </w:rPr>
        <w:t>proceedings</w:t>
      </w:r>
      <w:r w:rsidR="00DC1178" w:rsidRPr="00DC1178">
        <w:rPr>
          <w:rFonts w:ascii="Arial" w:hAnsi="Arial" w:cs="Arial"/>
          <w:color w:val="000000"/>
          <w:sz w:val="24"/>
          <w:szCs w:val="24"/>
        </w:rPr>
        <w:t xml:space="preserve"> </w:t>
      </w:r>
      <w:r w:rsidR="00DC1178">
        <w:rPr>
          <w:rFonts w:ascii="Arial" w:hAnsi="Arial" w:cs="Arial"/>
          <w:color w:val="000000"/>
          <w:sz w:val="24"/>
          <w:szCs w:val="24"/>
        </w:rPr>
        <w:t>o</w:t>
      </w:r>
      <w:r w:rsidR="00DC1178" w:rsidRPr="00F366E9">
        <w:rPr>
          <w:rFonts w:ascii="Arial" w:hAnsi="Arial" w:cs="Arial"/>
          <w:color w:val="000000"/>
          <w:sz w:val="24"/>
          <w:szCs w:val="24"/>
        </w:rPr>
        <w:t>n 13 July 2017</w:t>
      </w:r>
      <w:r w:rsidR="00DC1178">
        <w:rPr>
          <w:rFonts w:ascii="Arial" w:hAnsi="Arial" w:cs="Arial"/>
          <w:color w:val="000000"/>
          <w:sz w:val="24"/>
          <w:szCs w:val="24"/>
        </w:rPr>
        <w:t xml:space="preserve">, </w:t>
      </w:r>
      <w:r w:rsidRPr="00F366E9">
        <w:rPr>
          <w:rFonts w:ascii="Arial" w:hAnsi="Arial" w:cs="Arial"/>
          <w:color w:val="000000"/>
          <w:sz w:val="24"/>
          <w:szCs w:val="24"/>
        </w:rPr>
        <w:t>t</w:t>
      </w:r>
      <w:r w:rsidR="00562BF7" w:rsidRPr="00F366E9">
        <w:rPr>
          <w:rFonts w:ascii="Arial" w:hAnsi="Arial" w:cs="Arial"/>
          <w:color w:val="000000"/>
          <w:sz w:val="24"/>
          <w:szCs w:val="24"/>
        </w:rPr>
        <w:t>he parties entered into an Agreement of Settlement and Mutual General Release</w:t>
      </w:r>
      <w:r w:rsidR="00DC1178">
        <w:rPr>
          <w:rFonts w:ascii="Arial" w:hAnsi="Arial" w:cs="Arial"/>
          <w:color w:val="000000"/>
          <w:sz w:val="24"/>
          <w:szCs w:val="24"/>
        </w:rPr>
        <w:t xml:space="preserve"> o</w:t>
      </w:r>
      <w:r w:rsidR="00DC1178" w:rsidRPr="00F366E9">
        <w:rPr>
          <w:rFonts w:ascii="Arial" w:hAnsi="Arial" w:cs="Arial"/>
          <w:color w:val="000000"/>
          <w:sz w:val="24"/>
          <w:szCs w:val="24"/>
        </w:rPr>
        <w:t>n 18 July 2017,</w:t>
      </w:r>
      <w:r w:rsidR="00DC1178">
        <w:rPr>
          <w:rFonts w:ascii="Arial" w:hAnsi="Arial" w:cs="Arial"/>
          <w:color w:val="000000"/>
          <w:sz w:val="24"/>
          <w:szCs w:val="24"/>
        </w:rPr>
        <w:t xml:space="preserve"> </w:t>
      </w:r>
      <w:r w:rsidRPr="00F366E9">
        <w:rPr>
          <w:rFonts w:ascii="Arial" w:hAnsi="Arial" w:cs="Arial"/>
          <w:color w:val="000000"/>
          <w:sz w:val="24"/>
          <w:szCs w:val="24"/>
        </w:rPr>
        <w:t xml:space="preserve">which </w:t>
      </w:r>
      <w:r w:rsidR="00562BF7" w:rsidRPr="00F366E9">
        <w:rPr>
          <w:rFonts w:ascii="Arial" w:hAnsi="Arial" w:cs="Arial"/>
          <w:color w:val="000000"/>
          <w:sz w:val="24"/>
          <w:szCs w:val="24"/>
        </w:rPr>
        <w:t>provided</w:t>
      </w:r>
      <w:r w:rsidR="009670FD">
        <w:rPr>
          <w:rFonts w:ascii="Arial" w:hAnsi="Arial" w:cs="Arial"/>
          <w:color w:val="000000"/>
          <w:sz w:val="24"/>
          <w:szCs w:val="24"/>
        </w:rPr>
        <w:t>,</w:t>
      </w:r>
      <w:r w:rsidR="00562BF7" w:rsidRPr="00F366E9">
        <w:rPr>
          <w:rFonts w:ascii="Arial" w:hAnsi="Arial" w:cs="Arial"/>
          <w:color w:val="000000"/>
          <w:sz w:val="24"/>
          <w:szCs w:val="24"/>
        </w:rPr>
        <w:t xml:space="preserve"> </w:t>
      </w:r>
      <w:r w:rsidR="00562BF7" w:rsidRPr="00F366E9">
        <w:rPr>
          <w:rFonts w:ascii="Arial" w:hAnsi="Arial" w:cs="Arial"/>
          <w:i/>
          <w:color w:val="000000"/>
          <w:sz w:val="24"/>
          <w:szCs w:val="24"/>
        </w:rPr>
        <w:t>inter alia</w:t>
      </w:r>
      <w:r w:rsidRPr="00F366E9">
        <w:rPr>
          <w:rFonts w:ascii="Arial" w:hAnsi="Arial" w:cs="Arial"/>
          <w:i/>
          <w:color w:val="000000"/>
          <w:sz w:val="24"/>
          <w:szCs w:val="24"/>
        </w:rPr>
        <w:t>,</w:t>
      </w:r>
      <w:r w:rsidR="00562BF7" w:rsidRPr="00F366E9">
        <w:rPr>
          <w:rFonts w:ascii="Arial" w:hAnsi="Arial" w:cs="Arial"/>
          <w:color w:val="000000"/>
          <w:sz w:val="24"/>
          <w:szCs w:val="24"/>
        </w:rPr>
        <w:t xml:space="preserve"> for a stay of the proceedings. The agreement lapsed on 18 November 2017</w:t>
      </w:r>
      <w:r w:rsidR="001F0D95" w:rsidRPr="00F366E9">
        <w:rPr>
          <w:rFonts w:ascii="Arial" w:hAnsi="Arial" w:cs="Arial"/>
          <w:color w:val="000000"/>
          <w:sz w:val="24"/>
          <w:szCs w:val="24"/>
        </w:rPr>
        <w:t>. The plaintiffs enrolled the case for hearing on 5 December 2017</w:t>
      </w:r>
      <w:r w:rsidRPr="00F366E9">
        <w:rPr>
          <w:rFonts w:ascii="Arial" w:hAnsi="Arial" w:cs="Arial"/>
          <w:color w:val="000000"/>
          <w:sz w:val="24"/>
          <w:szCs w:val="24"/>
        </w:rPr>
        <w:t xml:space="preserve">, but they allege </w:t>
      </w:r>
      <w:r w:rsidR="00DC1178">
        <w:rPr>
          <w:rFonts w:ascii="Arial" w:hAnsi="Arial" w:cs="Arial"/>
          <w:color w:val="000000"/>
          <w:sz w:val="24"/>
          <w:szCs w:val="24"/>
        </w:rPr>
        <w:t xml:space="preserve">that </w:t>
      </w:r>
      <w:r w:rsidRPr="00F366E9">
        <w:rPr>
          <w:rFonts w:ascii="Arial" w:hAnsi="Arial" w:cs="Arial"/>
          <w:color w:val="000000"/>
          <w:sz w:val="24"/>
          <w:szCs w:val="24"/>
        </w:rPr>
        <w:t>b</w:t>
      </w:r>
      <w:r w:rsidR="00240878" w:rsidRPr="00F366E9">
        <w:rPr>
          <w:rFonts w:ascii="Arial" w:hAnsi="Arial" w:cs="Arial"/>
          <w:color w:val="000000"/>
          <w:sz w:val="24"/>
          <w:szCs w:val="24"/>
        </w:rPr>
        <w:t>ecause t</w:t>
      </w:r>
      <w:r w:rsidR="001F0D95" w:rsidRPr="00F366E9">
        <w:rPr>
          <w:rFonts w:ascii="Arial" w:hAnsi="Arial" w:cs="Arial"/>
          <w:color w:val="000000"/>
          <w:sz w:val="24"/>
          <w:szCs w:val="24"/>
        </w:rPr>
        <w:t xml:space="preserve">he defendant filed </w:t>
      </w:r>
      <w:r w:rsidR="00240878" w:rsidRPr="00F366E9">
        <w:rPr>
          <w:rFonts w:ascii="Arial" w:hAnsi="Arial" w:cs="Arial"/>
          <w:color w:val="000000"/>
          <w:sz w:val="24"/>
          <w:szCs w:val="24"/>
        </w:rPr>
        <w:t xml:space="preserve">a </w:t>
      </w:r>
      <w:r w:rsidR="001F0D95" w:rsidRPr="00F366E9">
        <w:rPr>
          <w:rFonts w:ascii="Arial" w:hAnsi="Arial" w:cs="Arial"/>
          <w:color w:val="000000"/>
          <w:sz w:val="24"/>
          <w:szCs w:val="24"/>
        </w:rPr>
        <w:t>substantial and lengthy</w:t>
      </w:r>
      <w:r w:rsidR="001F0D95" w:rsidRPr="00F366E9">
        <w:rPr>
          <w:rFonts w:ascii="Arial" w:hAnsi="Arial" w:cs="Arial"/>
          <w:color w:val="000000"/>
        </w:rPr>
        <w:t xml:space="preserve"> </w:t>
      </w:r>
      <w:r w:rsidR="001F0D95" w:rsidRPr="00F366E9">
        <w:rPr>
          <w:rFonts w:ascii="Arial" w:hAnsi="Arial" w:cs="Arial"/>
          <w:color w:val="000000"/>
          <w:sz w:val="24"/>
          <w:szCs w:val="24"/>
        </w:rPr>
        <w:t>opposing affidavit</w:t>
      </w:r>
      <w:r w:rsidRPr="00F366E9">
        <w:rPr>
          <w:rFonts w:ascii="Arial" w:hAnsi="Arial" w:cs="Arial"/>
          <w:color w:val="000000"/>
          <w:sz w:val="24"/>
          <w:szCs w:val="24"/>
        </w:rPr>
        <w:t>,</w:t>
      </w:r>
      <w:r w:rsidR="001F0D95" w:rsidRPr="00F366E9">
        <w:rPr>
          <w:rFonts w:ascii="Arial" w:hAnsi="Arial" w:cs="Arial"/>
          <w:color w:val="000000"/>
          <w:sz w:val="24"/>
          <w:szCs w:val="24"/>
        </w:rPr>
        <w:t xml:space="preserve"> on 1</w:t>
      </w:r>
      <w:r w:rsidR="00CB0266">
        <w:rPr>
          <w:rFonts w:ascii="Arial" w:hAnsi="Arial" w:cs="Arial"/>
          <w:color w:val="000000"/>
          <w:sz w:val="24"/>
          <w:szCs w:val="24"/>
        </w:rPr>
        <w:t> </w:t>
      </w:r>
      <w:r w:rsidR="001F0D95" w:rsidRPr="00F366E9">
        <w:rPr>
          <w:rFonts w:ascii="Arial" w:hAnsi="Arial" w:cs="Arial"/>
          <w:color w:val="000000"/>
          <w:sz w:val="24"/>
          <w:szCs w:val="24"/>
        </w:rPr>
        <w:t>December 2017</w:t>
      </w:r>
      <w:r w:rsidR="00240878" w:rsidRPr="00F366E9">
        <w:rPr>
          <w:rFonts w:ascii="Arial" w:hAnsi="Arial" w:cs="Arial"/>
          <w:color w:val="000000"/>
          <w:sz w:val="24"/>
          <w:szCs w:val="24"/>
        </w:rPr>
        <w:t xml:space="preserve">, the case was </w:t>
      </w:r>
      <w:r w:rsidR="001F0D95" w:rsidRPr="00F366E9">
        <w:rPr>
          <w:rFonts w:ascii="Arial" w:hAnsi="Arial" w:cs="Arial"/>
          <w:color w:val="000000"/>
          <w:sz w:val="24"/>
          <w:szCs w:val="24"/>
        </w:rPr>
        <w:t>remov</w:t>
      </w:r>
      <w:r w:rsidR="00240878" w:rsidRPr="00F366E9">
        <w:rPr>
          <w:rFonts w:ascii="Arial" w:hAnsi="Arial" w:cs="Arial"/>
          <w:color w:val="000000"/>
          <w:sz w:val="24"/>
          <w:szCs w:val="24"/>
        </w:rPr>
        <w:t xml:space="preserve">ed from the </w:t>
      </w:r>
      <w:r w:rsidR="001F0D95" w:rsidRPr="00F366E9">
        <w:rPr>
          <w:rFonts w:ascii="Arial" w:hAnsi="Arial" w:cs="Arial"/>
          <w:color w:val="000000"/>
          <w:sz w:val="24"/>
          <w:szCs w:val="24"/>
        </w:rPr>
        <w:t xml:space="preserve">roll to allow the plaintiffs </w:t>
      </w:r>
      <w:r w:rsidR="00240878" w:rsidRPr="00F366E9">
        <w:rPr>
          <w:rFonts w:ascii="Arial" w:hAnsi="Arial" w:cs="Arial"/>
          <w:color w:val="000000"/>
          <w:sz w:val="24"/>
          <w:szCs w:val="24"/>
        </w:rPr>
        <w:t xml:space="preserve">adequate </w:t>
      </w:r>
      <w:r w:rsidR="001F0D95" w:rsidRPr="00F366E9">
        <w:rPr>
          <w:rFonts w:ascii="Arial" w:hAnsi="Arial" w:cs="Arial"/>
          <w:color w:val="000000"/>
          <w:sz w:val="24"/>
          <w:szCs w:val="24"/>
        </w:rPr>
        <w:t>time to reply.</w:t>
      </w:r>
    </w:p>
    <w:p w14:paraId="6600DD3E" w14:textId="77777777" w:rsidR="00AC4667" w:rsidRPr="00F366E9" w:rsidRDefault="00AC4667" w:rsidP="00F366E9">
      <w:pPr>
        <w:pStyle w:val="ListParagraph"/>
        <w:spacing w:line="360" w:lineRule="auto"/>
        <w:ind w:left="567"/>
        <w:jc w:val="both"/>
        <w:rPr>
          <w:rFonts w:ascii="Arial" w:hAnsi="Arial" w:cs="Arial"/>
          <w:color w:val="000000"/>
          <w:sz w:val="24"/>
          <w:szCs w:val="24"/>
        </w:rPr>
      </w:pPr>
    </w:p>
    <w:p w14:paraId="4A34845D" w14:textId="35428DEA" w:rsidR="00AC4667" w:rsidRDefault="001B780D"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In tandem </w:t>
      </w:r>
      <w:r w:rsidR="001F0D95" w:rsidRPr="00F366E9">
        <w:rPr>
          <w:rFonts w:ascii="Arial" w:hAnsi="Arial" w:cs="Arial"/>
          <w:color w:val="000000"/>
          <w:sz w:val="24"/>
          <w:szCs w:val="24"/>
        </w:rPr>
        <w:t>with the</w:t>
      </w:r>
      <w:r w:rsidR="00240878" w:rsidRPr="00F366E9">
        <w:rPr>
          <w:rFonts w:ascii="Arial" w:hAnsi="Arial" w:cs="Arial"/>
          <w:color w:val="000000"/>
          <w:sz w:val="24"/>
          <w:szCs w:val="24"/>
        </w:rPr>
        <w:t xml:space="preserve"> proceedings</w:t>
      </w:r>
      <w:r w:rsidRPr="00F366E9">
        <w:rPr>
          <w:rFonts w:ascii="Arial" w:hAnsi="Arial" w:cs="Arial"/>
          <w:color w:val="000000"/>
          <w:sz w:val="24"/>
          <w:szCs w:val="24"/>
        </w:rPr>
        <w:t xml:space="preserve">, between 2017 and 2019, </w:t>
      </w:r>
      <w:r w:rsidR="00BC30B0" w:rsidRPr="00F366E9">
        <w:rPr>
          <w:rFonts w:ascii="Arial" w:hAnsi="Arial" w:cs="Arial"/>
          <w:color w:val="000000"/>
          <w:sz w:val="24"/>
          <w:szCs w:val="24"/>
        </w:rPr>
        <w:t xml:space="preserve">a number of </w:t>
      </w:r>
      <w:r w:rsidR="00240878" w:rsidRPr="00F366E9">
        <w:rPr>
          <w:rFonts w:ascii="Arial" w:hAnsi="Arial" w:cs="Arial"/>
          <w:color w:val="000000"/>
          <w:sz w:val="24"/>
          <w:szCs w:val="24"/>
        </w:rPr>
        <w:t xml:space="preserve">applications </w:t>
      </w:r>
      <w:r w:rsidRPr="00F366E9">
        <w:rPr>
          <w:rFonts w:ascii="Arial" w:hAnsi="Arial" w:cs="Arial"/>
          <w:color w:val="000000"/>
          <w:sz w:val="24"/>
          <w:szCs w:val="24"/>
        </w:rPr>
        <w:t xml:space="preserve">ensued </w:t>
      </w:r>
      <w:r w:rsidR="001F0D95" w:rsidRPr="00F366E9">
        <w:rPr>
          <w:rFonts w:ascii="Arial" w:hAnsi="Arial" w:cs="Arial"/>
          <w:color w:val="000000"/>
          <w:sz w:val="24"/>
          <w:szCs w:val="24"/>
        </w:rPr>
        <w:t xml:space="preserve">before the </w:t>
      </w:r>
      <w:r w:rsidR="00D412DA" w:rsidRPr="00F366E9">
        <w:rPr>
          <w:rFonts w:ascii="Arial" w:hAnsi="Arial" w:cs="Arial"/>
          <w:color w:val="000000"/>
          <w:sz w:val="24"/>
          <w:szCs w:val="24"/>
        </w:rPr>
        <w:t xml:space="preserve">Superior Court </w:t>
      </w:r>
      <w:r w:rsidRPr="00F366E9">
        <w:rPr>
          <w:rFonts w:ascii="Arial" w:hAnsi="Arial" w:cs="Arial"/>
          <w:color w:val="000000"/>
          <w:sz w:val="24"/>
          <w:szCs w:val="24"/>
        </w:rPr>
        <w:t xml:space="preserve">of </w:t>
      </w:r>
      <w:r w:rsidR="00BC30B0" w:rsidRPr="00F366E9">
        <w:rPr>
          <w:rFonts w:ascii="Arial" w:hAnsi="Arial" w:cs="Arial"/>
          <w:color w:val="000000"/>
          <w:sz w:val="24"/>
          <w:szCs w:val="24"/>
        </w:rPr>
        <w:t xml:space="preserve">California </w:t>
      </w:r>
      <w:r w:rsidR="001F0D95" w:rsidRPr="00F366E9">
        <w:rPr>
          <w:rFonts w:ascii="Arial" w:hAnsi="Arial" w:cs="Arial"/>
          <w:color w:val="000000"/>
          <w:sz w:val="24"/>
          <w:szCs w:val="24"/>
        </w:rPr>
        <w:t xml:space="preserve">to </w:t>
      </w:r>
      <w:r w:rsidR="00BC30B0" w:rsidRPr="00F366E9">
        <w:rPr>
          <w:rFonts w:ascii="Arial" w:hAnsi="Arial" w:cs="Arial"/>
          <w:color w:val="000000"/>
          <w:sz w:val="24"/>
          <w:szCs w:val="24"/>
        </w:rPr>
        <w:t xml:space="preserve">(1) </w:t>
      </w:r>
      <w:r w:rsidRPr="00F366E9">
        <w:rPr>
          <w:rFonts w:ascii="Arial" w:hAnsi="Arial" w:cs="Arial"/>
          <w:color w:val="000000"/>
          <w:sz w:val="24"/>
          <w:szCs w:val="24"/>
        </w:rPr>
        <w:t xml:space="preserve">set aside </w:t>
      </w:r>
      <w:r w:rsidR="00EC5E61" w:rsidRPr="00F366E9">
        <w:rPr>
          <w:rFonts w:ascii="Arial" w:hAnsi="Arial" w:cs="Arial"/>
          <w:color w:val="000000"/>
          <w:sz w:val="24"/>
          <w:szCs w:val="24"/>
        </w:rPr>
        <w:t xml:space="preserve">a Writ of Possession issued; </w:t>
      </w:r>
      <w:r w:rsidRPr="00F366E9">
        <w:rPr>
          <w:rFonts w:ascii="Arial" w:hAnsi="Arial" w:cs="Arial"/>
          <w:color w:val="000000"/>
          <w:sz w:val="24"/>
          <w:szCs w:val="24"/>
        </w:rPr>
        <w:t>(2)</w:t>
      </w:r>
      <w:r w:rsidR="00EC5E61" w:rsidRPr="00F366E9">
        <w:rPr>
          <w:rFonts w:ascii="Arial" w:hAnsi="Arial" w:cs="Arial"/>
          <w:color w:val="000000"/>
          <w:sz w:val="24"/>
          <w:szCs w:val="24"/>
        </w:rPr>
        <w:t xml:space="preserve"> </w:t>
      </w:r>
      <w:r w:rsidR="00FE5B23" w:rsidRPr="00F366E9">
        <w:rPr>
          <w:rFonts w:ascii="Arial" w:hAnsi="Arial" w:cs="Arial"/>
          <w:color w:val="000000"/>
          <w:sz w:val="24"/>
          <w:szCs w:val="24"/>
        </w:rPr>
        <w:t xml:space="preserve">stay </w:t>
      </w:r>
      <w:r w:rsidR="00EC5E61" w:rsidRPr="00F366E9">
        <w:rPr>
          <w:rFonts w:ascii="Arial" w:hAnsi="Arial" w:cs="Arial"/>
          <w:color w:val="000000"/>
          <w:sz w:val="24"/>
          <w:szCs w:val="24"/>
        </w:rPr>
        <w:t>a Writ of E</w:t>
      </w:r>
      <w:r w:rsidRPr="00F366E9">
        <w:rPr>
          <w:rFonts w:ascii="Arial" w:hAnsi="Arial" w:cs="Arial"/>
          <w:color w:val="000000"/>
          <w:sz w:val="24"/>
          <w:szCs w:val="24"/>
        </w:rPr>
        <w:t xml:space="preserve">xecution; </w:t>
      </w:r>
      <w:r w:rsidR="008A1C78" w:rsidRPr="00F366E9">
        <w:rPr>
          <w:rFonts w:ascii="Arial" w:hAnsi="Arial" w:cs="Arial"/>
          <w:color w:val="000000"/>
          <w:sz w:val="24"/>
          <w:szCs w:val="24"/>
        </w:rPr>
        <w:t>and</w:t>
      </w:r>
      <w:r w:rsidRPr="00F366E9">
        <w:rPr>
          <w:rFonts w:ascii="Arial" w:hAnsi="Arial" w:cs="Arial"/>
          <w:color w:val="000000"/>
          <w:sz w:val="24"/>
          <w:szCs w:val="24"/>
        </w:rPr>
        <w:t xml:space="preserve"> </w:t>
      </w:r>
      <w:r w:rsidR="00FE5B23" w:rsidRPr="00F366E9">
        <w:rPr>
          <w:rFonts w:ascii="Arial" w:hAnsi="Arial" w:cs="Arial"/>
          <w:color w:val="000000"/>
          <w:sz w:val="24"/>
          <w:szCs w:val="24"/>
        </w:rPr>
        <w:t>(</w:t>
      </w:r>
      <w:r w:rsidRPr="00F366E9">
        <w:rPr>
          <w:rFonts w:ascii="Arial" w:hAnsi="Arial" w:cs="Arial"/>
          <w:color w:val="000000"/>
          <w:sz w:val="24"/>
          <w:szCs w:val="24"/>
        </w:rPr>
        <w:t>3</w:t>
      </w:r>
      <w:r w:rsidR="00FE5B23" w:rsidRPr="00F366E9">
        <w:rPr>
          <w:rFonts w:ascii="Arial" w:hAnsi="Arial" w:cs="Arial"/>
          <w:color w:val="000000"/>
          <w:sz w:val="24"/>
          <w:szCs w:val="24"/>
        </w:rPr>
        <w:t>)</w:t>
      </w:r>
      <w:r w:rsidRPr="00F366E9">
        <w:rPr>
          <w:rFonts w:ascii="Arial" w:hAnsi="Arial" w:cs="Arial"/>
          <w:color w:val="000000"/>
          <w:sz w:val="24"/>
          <w:szCs w:val="24"/>
        </w:rPr>
        <w:t xml:space="preserve"> </w:t>
      </w:r>
      <w:r w:rsidR="001F0D95" w:rsidRPr="00F366E9">
        <w:rPr>
          <w:rFonts w:ascii="Arial" w:hAnsi="Arial" w:cs="Arial"/>
          <w:color w:val="000000"/>
          <w:sz w:val="24"/>
          <w:szCs w:val="24"/>
        </w:rPr>
        <w:t>appeal the judgment</w:t>
      </w:r>
      <w:r w:rsidR="008A1C78" w:rsidRPr="00F366E9">
        <w:rPr>
          <w:rFonts w:ascii="Arial" w:hAnsi="Arial" w:cs="Arial"/>
          <w:color w:val="000000"/>
          <w:sz w:val="24"/>
          <w:szCs w:val="24"/>
        </w:rPr>
        <w:t xml:space="preserve"> before the Supreme Court of Appeal</w:t>
      </w:r>
      <w:r w:rsidRPr="00F366E9">
        <w:rPr>
          <w:rFonts w:ascii="Arial" w:hAnsi="Arial" w:cs="Arial"/>
          <w:color w:val="000000"/>
          <w:sz w:val="24"/>
          <w:szCs w:val="24"/>
        </w:rPr>
        <w:t>.</w:t>
      </w:r>
      <w:r w:rsidR="0059311F" w:rsidRPr="00F366E9">
        <w:rPr>
          <w:rFonts w:ascii="Arial" w:hAnsi="Arial" w:cs="Arial"/>
          <w:color w:val="000000"/>
          <w:sz w:val="24"/>
          <w:szCs w:val="24"/>
        </w:rPr>
        <w:t xml:space="preserve"> </w:t>
      </w:r>
      <w:r w:rsidR="00BC30B0" w:rsidRPr="00F366E9">
        <w:rPr>
          <w:rFonts w:ascii="Arial" w:hAnsi="Arial" w:cs="Arial"/>
          <w:color w:val="000000"/>
          <w:sz w:val="24"/>
          <w:szCs w:val="24"/>
        </w:rPr>
        <w:t>The</w:t>
      </w:r>
      <w:r w:rsidR="00BC30B0" w:rsidRPr="00F366E9">
        <w:rPr>
          <w:rFonts w:ascii="Arial" w:hAnsi="Arial" w:cs="Arial"/>
          <w:b/>
          <w:color w:val="000000"/>
          <w:sz w:val="24"/>
          <w:szCs w:val="24"/>
        </w:rPr>
        <w:t xml:space="preserve"> </w:t>
      </w:r>
      <w:r w:rsidR="00760F68" w:rsidRPr="00F366E9">
        <w:rPr>
          <w:rFonts w:ascii="Arial" w:hAnsi="Arial" w:cs="Arial"/>
          <w:color w:val="000000"/>
          <w:sz w:val="24"/>
          <w:szCs w:val="24"/>
        </w:rPr>
        <w:t xml:space="preserve">appeal </w:t>
      </w:r>
      <w:r w:rsidR="00FE5B23" w:rsidRPr="00F366E9">
        <w:rPr>
          <w:rFonts w:ascii="Arial" w:hAnsi="Arial" w:cs="Arial"/>
          <w:color w:val="000000"/>
          <w:sz w:val="24"/>
          <w:szCs w:val="24"/>
        </w:rPr>
        <w:t>failed</w:t>
      </w:r>
      <w:r w:rsidRPr="00F366E9">
        <w:rPr>
          <w:rFonts w:ascii="Arial" w:hAnsi="Arial" w:cs="Arial"/>
          <w:color w:val="000000"/>
          <w:sz w:val="24"/>
          <w:szCs w:val="24"/>
        </w:rPr>
        <w:t xml:space="preserve"> </w:t>
      </w:r>
      <w:r w:rsidR="008A1C78" w:rsidRPr="00F366E9">
        <w:rPr>
          <w:rFonts w:ascii="Arial" w:hAnsi="Arial" w:cs="Arial"/>
          <w:color w:val="000000"/>
          <w:sz w:val="24"/>
          <w:szCs w:val="24"/>
        </w:rPr>
        <w:t>and the Supreme Court of Appeal</w:t>
      </w:r>
      <w:r w:rsidR="008A1C78" w:rsidRPr="00F366E9">
        <w:rPr>
          <w:rFonts w:ascii="Segoe UI" w:hAnsi="Segoe UI" w:cs="Segoe UI"/>
          <w:color w:val="000000"/>
          <w:sz w:val="27"/>
          <w:szCs w:val="27"/>
        </w:rPr>
        <w:t xml:space="preserve"> </w:t>
      </w:r>
      <w:r w:rsidR="008A1C78" w:rsidRPr="00F366E9">
        <w:rPr>
          <w:rFonts w:ascii="Arial" w:hAnsi="Arial" w:cs="Arial"/>
          <w:color w:val="000000"/>
          <w:sz w:val="24"/>
          <w:szCs w:val="24"/>
        </w:rPr>
        <w:t>issue</w:t>
      </w:r>
      <w:r w:rsidR="008D0A09">
        <w:rPr>
          <w:rFonts w:ascii="Arial" w:hAnsi="Arial" w:cs="Arial"/>
          <w:color w:val="000000"/>
          <w:sz w:val="24"/>
          <w:szCs w:val="24"/>
        </w:rPr>
        <w:t>d</w:t>
      </w:r>
      <w:r w:rsidR="008A1C78" w:rsidRPr="00F366E9">
        <w:rPr>
          <w:rFonts w:ascii="Arial" w:hAnsi="Arial" w:cs="Arial"/>
          <w:color w:val="000000"/>
          <w:sz w:val="24"/>
          <w:szCs w:val="24"/>
        </w:rPr>
        <w:t xml:space="preserve"> a "remittance of remittitur"</w:t>
      </w:r>
      <w:r w:rsidRPr="00F366E9">
        <w:rPr>
          <w:rFonts w:ascii="Arial" w:hAnsi="Arial" w:cs="Arial"/>
          <w:color w:val="000000"/>
          <w:sz w:val="24"/>
          <w:szCs w:val="24"/>
        </w:rPr>
        <w:t xml:space="preserve"> </w:t>
      </w:r>
      <w:r w:rsidR="008A1C78" w:rsidRPr="00F366E9">
        <w:rPr>
          <w:rFonts w:ascii="Arial" w:hAnsi="Arial" w:cs="Arial"/>
          <w:color w:val="000000"/>
          <w:sz w:val="24"/>
          <w:szCs w:val="24"/>
        </w:rPr>
        <w:t>on 19 April 2019 which signalled that the judgment was final.</w:t>
      </w:r>
    </w:p>
    <w:p w14:paraId="75901053" w14:textId="77777777" w:rsidR="00AC4667" w:rsidRPr="00F366E9" w:rsidRDefault="00AC4667" w:rsidP="00F366E9">
      <w:pPr>
        <w:pStyle w:val="ListParagraph"/>
        <w:spacing w:line="360" w:lineRule="auto"/>
        <w:ind w:left="567"/>
        <w:jc w:val="both"/>
        <w:rPr>
          <w:rFonts w:ascii="Arial" w:hAnsi="Arial" w:cs="Arial"/>
          <w:color w:val="000000"/>
          <w:sz w:val="24"/>
          <w:szCs w:val="24"/>
        </w:rPr>
      </w:pPr>
    </w:p>
    <w:p w14:paraId="6F6B6AF1" w14:textId="7FFAE5CE" w:rsidR="00CB0266" w:rsidRDefault="001B780D"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While the proceedings as well as the matters above were in motion, </w:t>
      </w:r>
      <w:r w:rsidR="006C0EF9" w:rsidRPr="00F366E9">
        <w:rPr>
          <w:rFonts w:ascii="Arial" w:hAnsi="Arial" w:cs="Arial"/>
          <w:color w:val="000000"/>
          <w:sz w:val="24"/>
          <w:szCs w:val="24"/>
        </w:rPr>
        <w:t xml:space="preserve">Advocate Karin Meyer was appointed </w:t>
      </w:r>
      <w:proofErr w:type="spellStart"/>
      <w:r w:rsidR="006C0EF9" w:rsidRPr="00F366E9">
        <w:rPr>
          <w:rFonts w:ascii="Arial" w:hAnsi="Arial" w:cs="Arial"/>
          <w:i/>
          <w:sz w:val="24"/>
          <w:szCs w:val="24"/>
        </w:rPr>
        <w:t>Curatrix</w:t>
      </w:r>
      <w:proofErr w:type="spellEnd"/>
      <w:r w:rsidR="006C0EF9" w:rsidRPr="00F366E9">
        <w:rPr>
          <w:rFonts w:ascii="Arial" w:hAnsi="Arial" w:cs="Arial"/>
          <w:i/>
          <w:sz w:val="24"/>
          <w:szCs w:val="24"/>
        </w:rPr>
        <w:t xml:space="preserve"> ad Litem</w:t>
      </w:r>
      <w:r w:rsidR="006C0EF9" w:rsidRPr="00F366E9">
        <w:rPr>
          <w:rFonts w:ascii="Arial" w:hAnsi="Arial" w:cs="Arial"/>
          <w:sz w:val="24"/>
          <w:szCs w:val="24"/>
        </w:rPr>
        <w:t xml:space="preserve"> to the defendant. She had submitted a report on 26 February 2019 which </w:t>
      </w:r>
      <w:r w:rsidR="006C0EF9" w:rsidRPr="00F366E9">
        <w:rPr>
          <w:rFonts w:ascii="Arial" w:hAnsi="Arial" w:cs="Arial"/>
          <w:color w:val="000000"/>
          <w:sz w:val="24"/>
          <w:szCs w:val="24"/>
        </w:rPr>
        <w:t xml:space="preserve">conveyed opinions of a medical doctor and a psychologist that the defendant was afflicted with "moderate to severe Alzheimer's disease" and </w:t>
      </w:r>
      <w:r w:rsidR="00ED4C63">
        <w:rPr>
          <w:rFonts w:ascii="Arial" w:hAnsi="Arial" w:cs="Arial"/>
          <w:color w:val="000000"/>
          <w:sz w:val="24"/>
          <w:szCs w:val="24"/>
        </w:rPr>
        <w:t>i</w:t>
      </w:r>
      <w:r w:rsidR="006C0EF9" w:rsidRPr="00F366E9">
        <w:rPr>
          <w:rFonts w:ascii="Arial" w:hAnsi="Arial" w:cs="Arial"/>
          <w:color w:val="000000"/>
          <w:sz w:val="24"/>
          <w:szCs w:val="24"/>
        </w:rPr>
        <w:t>s unable to manage his financial affairs.</w:t>
      </w:r>
    </w:p>
    <w:p w14:paraId="522448FB" w14:textId="77777777" w:rsidR="00AC4667" w:rsidRPr="00F366E9" w:rsidRDefault="00AC4667" w:rsidP="00F366E9">
      <w:pPr>
        <w:pStyle w:val="ListParagraph"/>
        <w:spacing w:line="360" w:lineRule="auto"/>
        <w:ind w:left="567"/>
        <w:jc w:val="both"/>
        <w:rPr>
          <w:rFonts w:ascii="Arial" w:hAnsi="Arial" w:cs="Arial"/>
          <w:color w:val="000000"/>
          <w:sz w:val="24"/>
          <w:szCs w:val="24"/>
        </w:rPr>
      </w:pPr>
    </w:p>
    <w:p w14:paraId="55109C40" w14:textId="438FB476" w:rsidR="00AC4667" w:rsidRDefault="006C0EF9"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O</w:t>
      </w:r>
      <w:r w:rsidR="001B780D" w:rsidRPr="00F366E9">
        <w:rPr>
          <w:rFonts w:ascii="Arial" w:hAnsi="Arial" w:cs="Arial"/>
          <w:color w:val="000000"/>
          <w:sz w:val="24"/>
          <w:szCs w:val="24"/>
        </w:rPr>
        <w:t xml:space="preserve">n 5 March 2019, this Honourable Court, granted an Order declaring the defendant </w:t>
      </w:r>
      <w:r w:rsidR="00BC16BD" w:rsidRPr="003A513B">
        <w:rPr>
          <w:rFonts w:ascii="Arial" w:hAnsi="Arial" w:cs="Arial"/>
          <w:color w:val="000000"/>
          <w:sz w:val="24"/>
          <w:szCs w:val="24"/>
        </w:rPr>
        <w:t>of</w:t>
      </w:r>
      <w:r w:rsidR="00BC16BD" w:rsidRPr="0051539B">
        <w:rPr>
          <w:rFonts w:ascii="Arial" w:hAnsi="Arial" w:cs="Arial"/>
          <w:color w:val="000000"/>
          <w:sz w:val="24"/>
          <w:szCs w:val="24"/>
        </w:rPr>
        <w:t xml:space="preserve"> </w:t>
      </w:r>
      <w:r w:rsidR="001B780D" w:rsidRPr="00F366E9">
        <w:rPr>
          <w:rFonts w:ascii="Arial" w:hAnsi="Arial" w:cs="Arial"/>
          <w:color w:val="000000"/>
          <w:sz w:val="24"/>
          <w:szCs w:val="24"/>
        </w:rPr>
        <w:t xml:space="preserve">unsound mind and incapable of managing his affairs. His wife, Mrs </w:t>
      </w:r>
      <w:r w:rsidR="001B780D" w:rsidRPr="00F366E9">
        <w:rPr>
          <w:rFonts w:ascii="Arial" w:hAnsi="Arial" w:cs="Arial"/>
          <w:color w:val="000000"/>
          <w:sz w:val="24"/>
          <w:szCs w:val="24"/>
        </w:rPr>
        <w:lastRenderedPageBreak/>
        <w:t xml:space="preserve">Brigitte Van </w:t>
      </w:r>
      <w:proofErr w:type="spellStart"/>
      <w:r w:rsidR="001B780D" w:rsidRPr="00F366E9">
        <w:rPr>
          <w:rFonts w:ascii="Arial" w:hAnsi="Arial" w:cs="Arial"/>
          <w:color w:val="000000"/>
          <w:sz w:val="24"/>
          <w:szCs w:val="24"/>
        </w:rPr>
        <w:t>Geebergen</w:t>
      </w:r>
      <w:proofErr w:type="spellEnd"/>
      <w:r w:rsidR="00BF294F">
        <w:rPr>
          <w:rFonts w:ascii="Arial" w:hAnsi="Arial" w:cs="Arial"/>
          <w:color w:val="000000"/>
          <w:sz w:val="24"/>
          <w:szCs w:val="24"/>
        </w:rPr>
        <w:t xml:space="preserve"> </w:t>
      </w:r>
      <w:proofErr w:type="spellStart"/>
      <w:r w:rsidR="001B780D" w:rsidRPr="00F366E9">
        <w:rPr>
          <w:rFonts w:ascii="Arial" w:hAnsi="Arial" w:cs="Arial"/>
          <w:color w:val="000000"/>
          <w:sz w:val="24"/>
          <w:szCs w:val="24"/>
        </w:rPr>
        <w:t>Conteh</w:t>
      </w:r>
      <w:proofErr w:type="spellEnd"/>
      <w:r w:rsidR="001B780D" w:rsidRPr="00F366E9">
        <w:rPr>
          <w:rFonts w:ascii="Arial" w:hAnsi="Arial" w:cs="Arial"/>
          <w:color w:val="000000"/>
          <w:sz w:val="24"/>
          <w:szCs w:val="24"/>
        </w:rPr>
        <w:t xml:space="preserve"> was appointed </w:t>
      </w:r>
      <w:proofErr w:type="spellStart"/>
      <w:r w:rsidR="001B780D" w:rsidRPr="00F366E9">
        <w:rPr>
          <w:rFonts w:ascii="Arial" w:hAnsi="Arial" w:cs="Arial"/>
          <w:i/>
          <w:color w:val="000000"/>
          <w:sz w:val="24"/>
          <w:szCs w:val="24"/>
        </w:rPr>
        <w:t>Curatrix</w:t>
      </w:r>
      <w:proofErr w:type="spellEnd"/>
      <w:r w:rsidR="001B780D" w:rsidRPr="00F366E9">
        <w:rPr>
          <w:rFonts w:ascii="Arial" w:hAnsi="Arial" w:cs="Arial"/>
          <w:i/>
          <w:color w:val="000000"/>
          <w:sz w:val="24"/>
          <w:szCs w:val="24"/>
        </w:rPr>
        <w:t xml:space="preserve"> </w:t>
      </w:r>
      <w:proofErr w:type="spellStart"/>
      <w:r w:rsidR="001B780D" w:rsidRPr="00F366E9">
        <w:rPr>
          <w:rFonts w:ascii="Arial" w:hAnsi="Arial" w:cs="Arial"/>
          <w:i/>
          <w:color w:val="000000"/>
          <w:sz w:val="24"/>
          <w:szCs w:val="24"/>
        </w:rPr>
        <w:t>bonis</w:t>
      </w:r>
      <w:proofErr w:type="spellEnd"/>
      <w:r w:rsidR="001B780D" w:rsidRPr="00F366E9">
        <w:rPr>
          <w:rFonts w:ascii="Arial" w:hAnsi="Arial" w:cs="Arial"/>
          <w:color w:val="000000"/>
          <w:sz w:val="24"/>
          <w:szCs w:val="24"/>
        </w:rPr>
        <w:t xml:space="preserve"> to </w:t>
      </w:r>
      <w:r w:rsidR="00BC16BD">
        <w:rPr>
          <w:rFonts w:ascii="Arial" w:hAnsi="Arial" w:cs="Arial"/>
          <w:color w:val="000000"/>
          <w:sz w:val="24"/>
          <w:szCs w:val="24"/>
        </w:rPr>
        <w:t>the</w:t>
      </w:r>
      <w:r w:rsidR="00BC16BD" w:rsidRPr="00F366E9">
        <w:rPr>
          <w:rFonts w:ascii="Arial" w:hAnsi="Arial" w:cs="Arial"/>
          <w:color w:val="000000"/>
          <w:sz w:val="24"/>
          <w:szCs w:val="24"/>
        </w:rPr>
        <w:t xml:space="preserve"> </w:t>
      </w:r>
      <w:r w:rsidR="001B780D" w:rsidRPr="00F366E9">
        <w:rPr>
          <w:rFonts w:ascii="Arial" w:hAnsi="Arial" w:cs="Arial"/>
          <w:color w:val="000000"/>
          <w:sz w:val="24"/>
          <w:szCs w:val="24"/>
        </w:rPr>
        <w:t>estate of Mr</w:t>
      </w:r>
      <w:r w:rsidR="00BC16BD">
        <w:rPr>
          <w:rFonts w:ascii="Arial" w:hAnsi="Arial" w:cs="Arial"/>
          <w:color w:val="000000"/>
          <w:sz w:val="24"/>
          <w:szCs w:val="24"/>
        </w:rPr>
        <w:t> </w:t>
      </w:r>
      <w:proofErr w:type="spellStart"/>
      <w:r w:rsidR="001B780D" w:rsidRPr="00F366E9">
        <w:rPr>
          <w:rFonts w:ascii="Arial" w:hAnsi="Arial" w:cs="Arial"/>
          <w:color w:val="000000"/>
          <w:sz w:val="24"/>
          <w:szCs w:val="24"/>
        </w:rPr>
        <w:t>Conteh</w:t>
      </w:r>
      <w:proofErr w:type="spellEnd"/>
      <w:r w:rsidR="001B780D" w:rsidRPr="00F366E9">
        <w:rPr>
          <w:rFonts w:ascii="Arial" w:hAnsi="Arial" w:cs="Arial"/>
          <w:color w:val="000000"/>
          <w:sz w:val="24"/>
          <w:szCs w:val="24"/>
        </w:rPr>
        <w:t>. She has duly substituted the defendant in these proceedings.</w:t>
      </w:r>
    </w:p>
    <w:p w14:paraId="79471FA2" w14:textId="77777777" w:rsidR="00AC4667" w:rsidRDefault="00AC4667" w:rsidP="00F366E9">
      <w:pPr>
        <w:pStyle w:val="ListParagraph"/>
        <w:spacing w:line="360" w:lineRule="auto"/>
        <w:ind w:left="567"/>
        <w:jc w:val="both"/>
        <w:rPr>
          <w:rFonts w:ascii="Arial" w:hAnsi="Arial" w:cs="Arial"/>
          <w:color w:val="000000"/>
          <w:sz w:val="24"/>
          <w:szCs w:val="24"/>
        </w:rPr>
      </w:pPr>
    </w:p>
    <w:p w14:paraId="5BA76F37" w14:textId="7ECD4BB8" w:rsidR="00AC4667" w:rsidRDefault="001B780D"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On 28 August 2019, a</w:t>
      </w:r>
      <w:r w:rsidR="00A852F6" w:rsidRPr="00F366E9">
        <w:rPr>
          <w:rFonts w:ascii="Arial" w:hAnsi="Arial" w:cs="Arial"/>
          <w:color w:val="000000"/>
          <w:sz w:val="24"/>
          <w:szCs w:val="24"/>
        </w:rPr>
        <w:t xml:space="preserve">fter the </w:t>
      </w:r>
      <w:r w:rsidR="00060ACA" w:rsidRPr="00F366E9">
        <w:rPr>
          <w:rFonts w:ascii="Arial" w:hAnsi="Arial" w:cs="Arial"/>
          <w:color w:val="000000"/>
          <w:sz w:val="24"/>
          <w:szCs w:val="24"/>
        </w:rPr>
        <w:t>dismissal of the a</w:t>
      </w:r>
      <w:r w:rsidR="00A852F6" w:rsidRPr="00F366E9">
        <w:rPr>
          <w:rFonts w:ascii="Arial" w:hAnsi="Arial" w:cs="Arial"/>
          <w:color w:val="000000"/>
          <w:sz w:val="24"/>
          <w:szCs w:val="24"/>
        </w:rPr>
        <w:t>ppeal</w:t>
      </w:r>
      <w:r w:rsidR="00AE1FA8" w:rsidRPr="00F366E9">
        <w:rPr>
          <w:rFonts w:ascii="Arial" w:hAnsi="Arial" w:cs="Arial"/>
          <w:color w:val="000000"/>
          <w:sz w:val="24"/>
          <w:szCs w:val="24"/>
        </w:rPr>
        <w:t xml:space="preserve"> by the </w:t>
      </w:r>
      <w:r w:rsidR="008A1C78" w:rsidRPr="00F366E9">
        <w:rPr>
          <w:rFonts w:ascii="Arial" w:hAnsi="Arial" w:cs="Arial"/>
          <w:color w:val="000000"/>
          <w:sz w:val="24"/>
          <w:szCs w:val="24"/>
        </w:rPr>
        <w:t>Supreme Court of Appeal</w:t>
      </w:r>
      <w:r w:rsidR="00060ACA" w:rsidRPr="00F366E9">
        <w:rPr>
          <w:rFonts w:ascii="Arial" w:hAnsi="Arial" w:cs="Arial"/>
          <w:color w:val="000000"/>
          <w:sz w:val="24"/>
          <w:szCs w:val="24"/>
        </w:rPr>
        <w:t>,</w:t>
      </w:r>
      <w:r w:rsidR="00A852F6" w:rsidRPr="00F366E9">
        <w:rPr>
          <w:rFonts w:ascii="Arial" w:hAnsi="Arial" w:cs="Arial"/>
          <w:color w:val="000000"/>
          <w:sz w:val="24"/>
          <w:szCs w:val="24"/>
        </w:rPr>
        <w:t xml:space="preserve"> </w:t>
      </w:r>
      <w:r w:rsidR="00BD6A84" w:rsidRPr="00F366E9">
        <w:rPr>
          <w:rFonts w:ascii="Arial" w:hAnsi="Arial" w:cs="Arial"/>
          <w:color w:val="000000"/>
          <w:sz w:val="24"/>
          <w:szCs w:val="24"/>
        </w:rPr>
        <w:t xml:space="preserve">Mrs Brigitte Van </w:t>
      </w:r>
      <w:proofErr w:type="spellStart"/>
      <w:r w:rsidR="00BD6A84" w:rsidRPr="00F366E9">
        <w:rPr>
          <w:rFonts w:ascii="Arial" w:hAnsi="Arial" w:cs="Arial"/>
          <w:color w:val="000000"/>
          <w:sz w:val="24"/>
          <w:szCs w:val="24"/>
        </w:rPr>
        <w:t>Geebergen</w:t>
      </w:r>
      <w:proofErr w:type="spellEnd"/>
      <w:r w:rsidR="00BF294F">
        <w:rPr>
          <w:rFonts w:ascii="Arial" w:hAnsi="Arial" w:cs="Arial"/>
          <w:color w:val="000000"/>
          <w:sz w:val="24"/>
          <w:szCs w:val="24"/>
        </w:rPr>
        <w:t xml:space="preserve"> </w:t>
      </w:r>
      <w:proofErr w:type="spellStart"/>
      <w:r w:rsidR="00BD6A84" w:rsidRPr="00F366E9">
        <w:rPr>
          <w:rFonts w:ascii="Arial" w:hAnsi="Arial" w:cs="Arial"/>
          <w:color w:val="000000"/>
          <w:sz w:val="24"/>
          <w:szCs w:val="24"/>
        </w:rPr>
        <w:t>Conteh</w:t>
      </w:r>
      <w:proofErr w:type="spellEnd"/>
      <w:r w:rsidR="00BD6A84" w:rsidRPr="00F366E9">
        <w:rPr>
          <w:rFonts w:ascii="Arial" w:hAnsi="Arial" w:cs="Arial"/>
          <w:color w:val="000000"/>
          <w:sz w:val="24"/>
          <w:szCs w:val="24"/>
        </w:rPr>
        <w:t xml:space="preserve"> filed </w:t>
      </w:r>
      <w:r w:rsidRPr="00F366E9">
        <w:rPr>
          <w:rFonts w:ascii="Arial" w:hAnsi="Arial" w:cs="Arial"/>
          <w:color w:val="000000"/>
          <w:sz w:val="24"/>
          <w:szCs w:val="24"/>
        </w:rPr>
        <w:t xml:space="preserve">what she refers to as </w:t>
      </w:r>
      <w:r w:rsidR="00BD6A84" w:rsidRPr="00F366E9">
        <w:rPr>
          <w:rFonts w:ascii="Arial" w:hAnsi="Arial" w:cs="Arial"/>
          <w:color w:val="000000"/>
          <w:sz w:val="24"/>
          <w:szCs w:val="24"/>
        </w:rPr>
        <w:t>a “</w:t>
      </w:r>
      <w:r w:rsidR="00BD6A84" w:rsidRPr="00F366E9">
        <w:rPr>
          <w:rFonts w:ascii="Arial" w:hAnsi="Arial" w:cs="Arial"/>
          <w:i/>
          <w:color w:val="000000"/>
          <w:sz w:val="24"/>
          <w:szCs w:val="24"/>
        </w:rPr>
        <w:t>substituting answering affidavit</w:t>
      </w:r>
      <w:r w:rsidR="00BD6A84" w:rsidRPr="00F366E9">
        <w:rPr>
          <w:rFonts w:ascii="Arial" w:hAnsi="Arial" w:cs="Arial"/>
          <w:color w:val="000000"/>
          <w:sz w:val="24"/>
          <w:szCs w:val="24"/>
        </w:rPr>
        <w:t>” request</w:t>
      </w:r>
      <w:r w:rsidR="0059311F" w:rsidRPr="00F366E9">
        <w:rPr>
          <w:rFonts w:ascii="Arial" w:hAnsi="Arial" w:cs="Arial"/>
          <w:color w:val="000000"/>
          <w:sz w:val="24"/>
          <w:szCs w:val="24"/>
        </w:rPr>
        <w:t>ing</w:t>
      </w:r>
      <w:r w:rsidR="00BD6A84" w:rsidRPr="00F366E9">
        <w:rPr>
          <w:rFonts w:ascii="Arial" w:hAnsi="Arial" w:cs="Arial"/>
          <w:color w:val="000000"/>
          <w:sz w:val="24"/>
          <w:szCs w:val="24"/>
        </w:rPr>
        <w:t xml:space="preserve"> th</w:t>
      </w:r>
      <w:r w:rsidR="00060ACA" w:rsidRPr="00F366E9">
        <w:rPr>
          <w:rFonts w:ascii="Arial" w:hAnsi="Arial" w:cs="Arial"/>
          <w:color w:val="000000"/>
          <w:sz w:val="24"/>
          <w:szCs w:val="24"/>
        </w:rPr>
        <w:t>is</w:t>
      </w:r>
      <w:r w:rsidR="00BD6A84" w:rsidRPr="00F366E9">
        <w:rPr>
          <w:rFonts w:ascii="Arial" w:hAnsi="Arial" w:cs="Arial"/>
          <w:color w:val="000000"/>
          <w:sz w:val="24"/>
          <w:szCs w:val="24"/>
        </w:rPr>
        <w:t xml:space="preserve"> Court to strike the defendant's original answering affidavit with the exception of paragraph 6.</w:t>
      </w:r>
    </w:p>
    <w:p w14:paraId="41626BF2" w14:textId="77777777" w:rsidR="00AC4667" w:rsidRDefault="00AC4667" w:rsidP="00F366E9">
      <w:pPr>
        <w:pStyle w:val="ListParagraph"/>
        <w:spacing w:line="360" w:lineRule="auto"/>
        <w:ind w:left="567"/>
        <w:jc w:val="both"/>
        <w:rPr>
          <w:rFonts w:ascii="Arial" w:hAnsi="Arial" w:cs="Arial"/>
          <w:color w:val="000000"/>
          <w:sz w:val="24"/>
          <w:szCs w:val="24"/>
        </w:rPr>
      </w:pPr>
    </w:p>
    <w:p w14:paraId="7154A0AD" w14:textId="79A6091A" w:rsidR="00AC4667" w:rsidRDefault="00A2719D" w:rsidP="00FA59BC">
      <w:pPr>
        <w:pStyle w:val="ListParagraph"/>
        <w:numPr>
          <w:ilvl w:val="0"/>
          <w:numId w:val="12"/>
        </w:numPr>
        <w:spacing w:line="360" w:lineRule="auto"/>
        <w:ind w:left="567" w:hanging="567"/>
        <w:jc w:val="both"/>
        <w:rPr>
          <w:rFonts w:ascii="Arial" w:hAnsi="Arial" w:cs="Arial"/>
          <w:color w:val="000000"/>
          <w:sz w:val="24"/>
          <w:szCs w:val="24"/>
        </w:rPr>
      </w:pPr>
      <w:r w:rsidRPr="001663BE">
        <w:rPr>
          <w:rFonts w:ascii="Arial" w:hAnsi="Arial" w:cs="Arial"/>
          <w:color w:val="000000"/>
          <w:sz w:val="24"/>
          <w:szCs w:val="24"/>
        </w:rPr>
        <w:t>O</w:t>
      </w:r>
      <w:r w:rsidR="00AE1FA8" w:rsidRPr="001663BE">
        <w:rPr>
          <w:rFonts w:ascii="Arial" w:hAnsi="Arial" w:cs="Arial"/>
          <w:color w:val="000000"/>
          <w:sz w:val="24"/>
          <w:szCs w:val="24"/>
        </w:rPr>
        <w:t>nly two sets of affidavits are permissible</w:t>
      </w:r>
      <w:r w:rsidRPr="001663BE">
        <w:rPr>
          <w:rFonts w:ascii="Arial" w:hAnsi="Arial" w:cs="Arial"/>
          <w:color w:val="000000"/>
          <w:sz w:val="24"/>
          <w:szCs w:val="24"/>
        </w:rPr>
        <w:t xml:space="preserve"> in these proceedings. Nevertheless, t</w:t>
      </w:r>
      <w:r w:rsidR="00AE1FA8" w:rsidRPr="001663BE">
        <w:rPr>
          <w:rFonts w:ascii="Arial" w:hAnsi="Arial" w:cs="Arial"/>
          <w:color w:val="000000"/>
          <w:sz w:val="24"/>
          <w:szCs w:val="24"/>
        </w:rPr>
        <w:t xml:space="preserve">he Court has a discretion, in a proper case, to admit further affidavits, subject to the discretion being exercised judicially upon a consideration of the facts of </w:t>
      </w:r>
      <w:r w:rsidR="00ED4C63">
        <w:rPr>
          <w:rFonts w:ascii="Arial" w:hAnsi="Arial" w:cs="Arial"/>
          <w:color w:val="000000"/>
          <w:sz w:val="24"/>
          <w:szCs w:val="24"/>
        </w:rPr>
        <w:t xml:space="preserve">the </w:t>
      </w:r>
      <w:r w:rsidR="00AE1FA8" w:rsidRPr="001663BE">
        <w:rPr>
          <w:rFonts w:ascii="Arial" w:hAnsi="Arial" w:cs="Arial"/>
          <w:color w:val="000000"/>
          <w:sz w:val="24"/>
          <w:szCs w:val="24"/>
        </w:rPr>
        <w:t>case</w:t>
      </w:r>
      <w:r w:rsidRPr="001663BE">
        <w:rPr>
          <w:rFonts w:ascii="Arial" w:hAnsi="Arial" w:cs="Arial"/>
          <w:color w:val="000000"/>
          <w:sz w:val="24"/>
          <w:szCs w:val="24"/>
        </w:rPr>
        <w:t>. I</w:t>
      </w:r>
      <w:r w:rsidR="00AE1FA8" w:rsidRPr="001663BE">
        <w:rPr>
          <w:rFonts w:ascii="Arial" w:hAnsi="Arial" w:cs="Arial"/>
          <w:color w:val="000000"/>
          <w:sz w:val="24"/>
          <w:szCs w:val="24"/>
        </w:rPr>
        <w:t>t is a question of fairness to both sides</w:t>
      </w:r>
      <w:r w:rsidR="004F71DD" w:rsidRPr="001663BE">
        <w:rPr>
          <w:rFonts w:ascii="Arial" w:hAnsi="Arial" w:cs="Arial"/>
          <w:color w:val="000000"/>
          <w:sz w:val="24"/>
          <w:szCs w:val="24"/>
        </w:rPr>
        <w:t>.</w:t>
      </w:r>
      <w:r w:rsidR="00AE1FA8">
        <w:rPr>
          <w:rStyle w:val="FootnoteReference"/>
          <w:rFonts w:ascii="Arial" w:hAnsi="Arial" w:cs="Arial"/>
          <w:color w:val="000000"/>
          <w:sz w:val="24"/>
          <w:szCs w:val="24"/>
        </w:rPr>
        <w:footnoteReference w:id="2"/>
      </w:r>
      <w:r w:rsidR="00AE1FA8" w:rsidRPr="001663BE">
        <w:rPr>
          <w:rFonts w:ascii="Arial" w:hAnsi="Arial" w:cs="Arial"/>
          <w:color w:val="000000"/>
          <w:sz w:val="24"/>
          <w:szCs w:val="24"/>
        </w:rPr>
        <w:t xml:space="preserve"> </w:t>
      </w:r>
      <w:r w:rsidRPr="001663BE">
        <w:rPr>
          <w:rFonts w:ascii="Arial" w:hAnsi="Arial" w:cs="Arial"/>
          <w:color w:val="000000"/>
          <w:sz w:val="24"/>
          <w:szCs w:val="24"/>
        </w:rPr>
        <w:t xml:space="preserve">The plaintiffs delivered their replying affidavit by Mr Sandler on 13 September 2019, in terms of Uniform Rule 8(5), followed by their heads of argument on 1 October 2019. </w:t>
      </w:r>
      <w:r w:rsidR="008A1C78" w:rsidRPr="001663BE">
        <w:rPr>
          <w:rFonts w:ascii="Arial" w:hAnsi="Arial" w:cs="Arial"/>
          <w:color w:val="000000"/>
          <w:sz w:val="24"/>
          <w:szCs w:val="24"/>
        </w:rPr>
        <w:t>As will be evident in the judgment, the manner in which I arrive at the decision makes it unnecessary to consider the “</w:t>
      </w:r>
      <w:r w:rsidR="008A1C78" w:rsidRPr="001663BE">
        <w:rPr>
          <w:rFonts w:ascii="Arial" w:hAnsi="Arial" w:cs="Arial"/>
          <w:i/>
          <w:color w:val="000000"/>
          <w:sz w:val="24"/>
          <w:szCs w:val="24"/>
        </w:rPr>
        <w:t>substituting affidavit</w:t>
      </w:r>
      <w:r w:rsidR="004F71DD" w:rsidRPr="001663BE">
        <w:rPr>
          <w:rFonts w:ascii="Arial" w:hAnsi="Arial" w:cs="Arial"/>
          <w:color w:val="000000"/>
          <w:sz w:val="24"/>
          <w:szCs w:val="24"/>
        </w:rPr>
        <w:t>”</w:t>
      </w:r>
      <w:r w:rsidR="008A1C78" w:rsidRPr="001663BE">
        <w:rPr>
          <w:rFonts w:ascii="Arial" w:hAnsi="Arial" w:cs="Arial"/>
          <w:color w:val="000000"/>
          <w:sz w:val="24"/>
          <w:szCs w:val="24"/>
        </w:rPr>
        <w:t xml:space="preserve">. </w:t>
      </w:r>
    </w:p>
    <w:p w14:paraId="22446E30" w14:textId="77777777" w:rsidR="001663BE" w:rsidRPr="001663BE" w:rsidRDefault="001663BE" w:rsidP="001663BE">
      <w:pPr>
        <w:pStyle w:val="ListParagraph"/>
        <w:rPr>
          <w:rFonts w:ascii="Arial" w:hAnsi="Arial" w:cs="Arial"/>
          <w:color w:val="000000"/>
          <w:sz w:val="24"/>
          <w:szCs w:val="24"/>
        </w:rPr>
      </w:pPr>
    </w:p>
    <w:p w14:paraId="56A4FD04" w14:textId="5A711BEC" w:rsidR="00B250BE" w:rsidRPr="00F366E9" w:rsidRDefault="008A1C78"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A</w:t>
      </w:r>
      <w:r w:rsidR="00B250BE" w:rsidRPr="00F366E9">
        <w:rPr>
          <w:rFonts w:ascii="Arial" w:hAnsi="Arial" w:cs="Arial"/>
          <w:color w:val="000000"/>
          <w:sz w:val="24"/>
          <w:szCs w:val="24"/>
        </w:rPr>
        <w:t xml:space="preserve"> background to the protracted litigation is necessary to give context to the genesis of the </w:t>
      </w:r>
      <w:r w:rsidRPr="00F366E9">
        <w:rPr>
          <w:rFonts w:ascii="Arial" w:hAnsi="Arial" w:cs="Arial"/>
          <w:color w:val="000000"/>
          <w:sz w:val="24"/>
          <w:szCs w:val="24"/>
        </w:rPr>
        <w:t>proceedings</w:t>
      </w:r>
      <w:r w:rsidR="005A24EE" w:rsidRPr="00F366E9">
        <w:rPr>
          <w:rFonts w:ascii="Arial" w:hAnsi="Arial" w:cs="Arial"/>
          <w:color w:val="000000"/>
          <w:sz w:val="24"/>
          <w:szCs w:val="24"/>
        </w:rPr>
        <w:t xml:space="preserve"> and </w:t>
      </w:r>
      <w:r w:rsidRPr="00F366E9">
        <w:rPr>
          <w:rFonts w:ascii="Arial" w:hAnsi="Arial" w:cs="Arial"/>
          <w:color w:val="000000"/>
          <w:sz w:val="24"/>
          <w:szCs w:val="24"/>
        </w:rPr>
        <w:t>the judgment sought to be enforced.</w:t>
      </w:r>
    </w:p>
    <w:p w14:paraId="128B5926" w14:textId="404923A5" w:rsidR="008E68B8" w:rsidRPr="008E68B8" w:rsidRDefault="008E68B8" w:rsidP="00404DFF">
      <w:pPr>
        <w:spacing w:line="360" w:lineRule="auto"/>
        <w:ind w:left="720" w:hanging="720"/>
        <w:jc w:val="both"/>
        <w:rPr>
          <w:rFonts w:ascii="Arial" w:hAnsi="Arial" w:cs="Arial"/>
          <w:b/>
          <w:color w:val="000000"/>
          <w:sz w:val="24"/>
          <w:szCs w:val="24"/>
        </w:rPr>
      </w:pPr>
      <w:r w:rsidRPr="008E68B8">
        <w:rPr>
          <w:rFonts w:ascii="Arial" w:hAnsi="Arial" w:cs="Arial"/>
          <w:b/>
          <w:color w:val="000000"/>
          <w:sz w:val="24"/>
          <w:szCs w:val="24"/>
        </w:rPr>
        <w:t>Background</w:t>
      </w:r>
    </w:p>
    <w:p w14:paraId="03CB035B" w14:textId="71B81B82" w:rsidR="009146BF" w:rsidRDefault="00480575" w:rsidP="00F366E9">
      <w:pPr>
        <w:pStyle w:val="ListParagraph"/>
        <w:numPr>
          <w:ilvl w:val="0"/>
          <w:numId w:val="12"/>
        </w:numPr>
        <w:spacing w:line="360" w:lineRule="auto"/>
        <w:ind w:left="567" w:hanging="567"/>
        <w:jc w:val="both"/>
        <w:rPr>
          <w:rFonts w:ascii="Arial" w:hAnsi="Arial" w:cs="Arial"/>
          <w:color w:val="000000"/>
        </w:rPr>
      </w:pPr>
      <w:r w:rsidRPr="00F366E9">
        <w:rPr>
          <w:rFonts w:ascii="Arial" w:hAnsi="Arial" w:cs="Arial"/>
          <w:color w:val="000000"/>
          <w:sz w:val="24"/>
          <w:szCs w:val="24"/>
        </w:rPr>
        <w:t xml:space="preserve">While a resident </w:t>
      </w:r>
      <w:r w:rsidR="002224F9" w:rsidRPr="00F366E9">
        <w:rPr>
          <w:rFonts w:ascii="Arial" w:hAnsi="Arial" w:cs="Arial"/>
          <w:color w:val="000000"/>
          <w:sz w:val="24"/>
          <w:szCs w:val="24"/>
        </w:rPr>
        <w:t xml:space="preserve">of the </w:t>
      </w:r>
      <w:r w:rsidR="00B250BE" w:rsidRPr="00F366E9">
        <w:rPr>
          <w:rFonts w:ascii="Arial" w:hAnsi="Arial" w:cs="Arial"/>
          <w:color w:val="000000"/>
          <w:sz w:val="24"/>
          <w:szCs w:val="24"/>
        </w:rPr>
        <w:t xml:space="preserve">DRC, </w:t>
      </w:r>
      <w:r w:rsidRPr="00F366E9">
        <w:rPr>
          <w:rFonts w:ascii="Arial" w:hAnsi="Arial" w:cs="Arial"/>
          <w:color w:val="000000"/>
          <w:sz w:val="24"/>
          <w:szCs w:val="24"/>
        </w:rPr>
        <w:t>t</w:t>
      </w:r>
      <w:r w:rsidR="008F2744" w:rsidRPr="00F366E9">
        <w:rPr>
          <w:rFonts w:ascii="Arial" w:hAnsi="Arial" w:cs="Arial"/>
          <w:color w:val="000000"/>
          <w:sz w:val="24"/>
          <w:szCs w:val="24"/>
        </w:rPr>
        <w:t>h</w:t>
      </w:r>
      <w:r w:rsidR="0031054C" w:rsidRPr="00F366E9">
        <w:rPr>
          <w:rFonts w:ascii="Arial" w:hAnsi="Arial" w:cs="Arial"/>
          <w:color w:val="000000"/>
          <w:sz w:val="24"/>
          <w:szCs w:val="24"/>
        </w:rPr>
        <w:t>e</w:t>
      </w:r>
      <w:r w:rsidRPr="00F366E9">
        <w:rPr>
          <w:rFonts w:ascii="Arial" w:hAnsi="Arial" w:cs="Arial"/>
          <w:color w:val="000000"/>
          <w:sz w:val="24"/>
          <w:szCs w:val="24"/>
        </w:rPr>
        <w:t xml:space="preserve"> defendant </w:t>
      </w:r>
      <w:r w:rsidR="002224F9" w:rsidRPr="00F366E9">
        <w:rPr>
          <w:rFonts w:ascii="Arial" w:hAnsi="Arial" w:cs="Arial"/>
          <w:color w:val="000000"/>
          <w:sz w:val="24"/>
          <w:szCs w:val="24"/>
        </w:rPr>
        <w:t>registered AWI</w:t>
      </w:r>
      <w:r w:rsidR="0031054C" w:rsidRPr="00F366E9">
        <w:rPr>
          <w:rFonts w:ascii="Arial" w:hAnsi="Arial" w:cs="Arial"/>
          <w:color w:val="000000"/>
          <w:sz w:val="24"/>
          <w:szCs w:val="24"/>
        </w:rPr>
        <w:t xml:space="preserve"> in </w:t>
      </w:r>
      <w:r w:rsidR="00F33E1C" w:rsidRPr="00F366E9">
        <w:rPr>
          <w:rFonts w:ascii="Arial" w:hAnsi="Arial" w:cs="Arial"/>
          <w:color w:val="000000"/>
          <w:sz w:val="24"/>
          <w:szCs w:val="24"/>
        </w:rPr>
        <w:t xml:space="preserve">the </w:t>
      </w:r>
      <w:r w:rsidR="0051539B">
        <w:rPr>
          <w:rFonts w:ascii="Arial" w:hAnsi="Arial" w:cs="Arial"/>
          <w:color w:val="000000"/>
          <w:sz w:val="24"/>
          <w:szCs w:val="24"/>
        </w:rPr>
        <w:t>S</w:t>
      </w:r>
      <w:r w:rsidR="00F33E1C" w:rsidRPr="00F366E9">
        <w:rPr>
          <w:rFonts w:ascii="Arial" w:hAnsi="Arial" w:cs="Arial"/>
          <w:color w:val="000000"/>
          <w:sz w:val="24"/>
          <w:szCs w:val="24"/>
        </w:rPr>
        <w:t xml:space="preserve">tate of </w:t>
      </w:r>
      <w:r w:rsidR="0031054C" w:rsidRPr="00F366E9">
        <w:rPr>
          <w:rFonts w:ascii="Arial" w:hAnsi="Arial" w:cs="Arial"/>
          <w:color w:val="000000"/>
          <w:sz w:val="24"/>
          <w:szCs w:val="24"/>
        </w:rPr>
        <w:t>Delaware</w:t>
      </w:r>
      <w:r w:rsidR="0038366B" w:rsidRPr="00F366E9">
        <w:rPr>
          <w:rFonts w:ascii="Arial" w:hAnsi="Arial" w:cs="Arial"/>
          <w:color w:val="000000"/>
          <w:sz w:val="24"/>
          <w:szCs w:val="24"/>
        </w:rPr>
        <w:t xml:space="preserve">. </w:t>
      </w:r>
      <w:r w:rsidRPr="00F366E9">
        <w:rPr>
          <w:rFonts w:ascii="Arial" w:hAnsi="Arial" w:cs="Arial"/>
          <w:color w:val="000000"/>
          <w:sz w:val="24"/>
          <w:szCs w:val="24"/>
        </w:rPr>
        <w:t xml:space="preserve">AWI </w:t>
      </w:r>
      <w:r w:rsidR="00B250BE" w:rsidRPr="00F366E9">
        <w:rPr>
          <w:rFonts w:ascii="Arial" w:hAnsi="Arial" w:cs="Arial"/>
          <w:color w:val="000000"/>
          <w:sz w:val="24"/>
          <w:szCs w:val="24"/>
        </w:rPr>
        <w:t>first</w:t>
      </w:r>
      <w:r w:rsidRPr="00F366E9">
        <w:rPr>
          <w:rFonts w:ascii="Arial" w:hAnsi="Arial" w:cs="Arial"/>
          <w:color w:val="000000"/>
          <w:sz w:val="24"/>
          <w:szCs w:val="24"/>
        </w:rPr>
        <w:t xml:space="preserve"> traded as African Cable Company Inc. </w:t>
      </w:r>
      <w:r w:rsidR="007C2992" w:rsidRPr="00F366E9">
        <w:rPr>
          <w:rFonts w:ascii="Arial" w:hAnsi="Arial" w:cs="Arial"/>
          <w:color w:val="000000"/>
          <w:sz w:val="24"/>
          <w:szCs w:val="24"/>
        </w:rPr>
        <w:t>The first to fourth plaintiff</w:t>
      </w:r>
      <w:r w:rsidR="00ED4C63">
        <w:rPr>
          <w:rFonts w:ascii="Arial" w:hAnsi="Arial" w:cs="Arial"/>
          <w:color w:val="000000"/>
          <w:sz w:val="24"/>
          <w:szCs w:val="24"/>
        </w:rPr>
        <w:t>s</w:t>
      </w:r>
      <w:r w:rsidR="007C2992" w:rsidRPr="00F366E9">
        <w:rPr>
          <w:rFonts w:ascii="Arial" w:hAnsi="Arial" w:cs="Arial"/>
          <w:color w:val="000000"/>
          <w:sz w:val="24"/>
          <w:szCs w:val="24"/>
        </w:rPr>
        <w:t xml:space="preserve"> </w:t>
      </w:r>
      <w:r w:rsidR="00F33E1C" w:rsidRPr="00F366E9">
        <w:rPr>
          <w:rFonts w:ascii="Arial" w:hAnsi="Arial" w:cs="Arial"/>
          <w:color w:val="000000"/>
          <w:sz w:val="24"/>
          <w:szCs w:val="24"/>
        </w:rPr>
        <w:t xml:space="preserve">subscribed for 26% of the </w:t>
      </w:r>
      <w:r w:rsidR="007C2992" w:rsidRPr="00F366E9">
        <w:rPr>
          <w:rFonts w:ascii="Arial" w:hAnsi="Arial" w:cs="Arial"/>
          <w:color w:val="000000"/>
          <w:sz w:val="24"/>
          <w:szCs w:val="24"/>
        </w:rPr>
        <w:t>shares in AWI</w:t>
      </w:r>
      <w:r w:rsidRPr="00F366E9">
        <w:rPr>
          <w:rFonts w:ascii="Arial" w:hAnsi="Arial" w:cs="Arial"/>
          <w:color w:val="000000"/>
          <w:sz w:val="24"/>
          <w:szCs w:val="24"/>
        </w:rPr>
        <w:t xml:space="preserve">. </w:t>
      </w:r>
      <w:r w:rsidR="00F33E1C" w:rsidRPr="00F366E9">
        <w:rPr>
          <w:rFonts w:ascii="Arial" w:hAnsi="Arial" w:cs="Arial"/>
          <w:color w:val="000000"/>
          <w:sz w:val="24"/>
          <w:szCs w:val="24"/>
        </w:rPr>
        <w:t>T</w:t>
      </w:r>
      <w:r w:rsidR="00BB509C" w:rsidRPr="00F366E9">
        <w:rPr>
          <w:rFonts w:ascii="Arial" w:hAnsi="Arial" w:cs="Arial"/>
          <w:color w:val="000000"/>
          <w:sz w:val="24"/>
          <w:szCs w:val="24"/>
        </w:rPr>
        <w:t xml:space="preserve">he balance of </w:t>
      </w:r>
      <w:r w:rsidR="00B126B2" w:rsidRPr="00F366E9">
        <w:rPr>
          <w:rFonts w:ascii="Arial" w:hAnsi="Arial" w:cs="Arial"/>
          <w:color w:val="000000"/>
          <w:sz w:val="24"/>
          <w:szCs w:val="24"/>
        </w:rPr>
        <w:t xml:space="preserve">the 74% of the shares </w:t>
      </w:r>
      <w:r w:rsidR="00F33E1C" w:rsidRPr="00F366E9">
        <w:rPr>
          <w:rFonts w:ascii="Arial" w:hAnsi="Arial" w:cs="Arial"/>
          <w:color w:val="000000"/>
          <w:sz w:val="24"/>
          <w:szCs w:val="24"/>
        </w:rPr>
        <w:t xml:space="preserve">were allotted to </w:t>
      </w:r>
      <w:r w:rsidR="00BB509C" w:rsidRPr="00F366E9">
        <w:rPr>
          <w:rFonts w:ascii="Arial" w:hAnsi="Arial" w:cs="Arial"/>
          <w:color w:val="000000"/>
          <w:sz w:val="24"/>
          <w:szCs w:val="24"/>
        </w:rPr>
        <w:t xml:space="preserve">the defendant and AWI’s legal counsel </w:t>
      </w:r>
      <w:r w:rsidR="00B126B2" w:rsidRPr="00F366E9">
        <w:rPr>
          <w:rFonts w:ascii="Arial" w:hAnsi="Arial" w:cs="Arial"/>
          <w:color w:val="000000"/>
          <w:sz w:val="24"/>
          <w:szCs w:val="24"/>
        </w:rPr>
        <w:t xml:space="preserve">each holding 69% and 5% of the shares </w:t>
      </w:r>
      <w:r w:rsidR="00BB509C" w:rsidRPr="00F366E9">
        <w:rPr>
          <w:rFonts w:ascii="Arial" w:hAnsi="Arial" w:cs="Arial"/>
          <w:color w:val="000000"/>
          <w:sz w:val="24"/>
          <w:szCs w:val="24"/>
        </w:rPr>
        <w:t>respectively.</w:t>
      </w:r>
    </w:p>
    <w:p w14:paraId="1E4C788D" w14:textId="77777777" w:rsidR="009146BF" w:rsidRPr="00F366E9" w:rsidRDefault="009146BF" w:rsidP="00F366E9">
      <w:pPr>
        <w:pStyle w:val="ListParagraph"/>
        <w:spacing w:line="360" w:lineRule="auto"/>
        <w:ind w:left="567"/>
        <w:jc w:val="both"/>
        <w:rPr>
          <w:rFonts w:ascii="Arial" w:hAnsi="Arial" w:cs="Arial"/>
          <w:color w:val="000000"/>
        </w:rPr>
      </w:pPr>
    </w:p>
    <w:p w14:paraId="455A805E" w14:textId="12E514A2" w:rsidR="009146BF" w:rsidRDefault="008E68B8"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In </w:t>
      </w:r>
      <w:r w:rsidR="0031054C" w:rsidRPr="00F366E9">
        <w:rPr>
          <w:rFonts w:ascii="Arial" w:hAnsi="Arial" w:cs="Arial"/>
          <w:color w:val="000000"/>
          <w:sz w:val="24"/>
          <w:szCs w:val="24"/>
        </w:rPr>
        <w:t xml:space="preserve">1997, </w:t>
      </w:r>
      <w:r w:rsidR="002224F9" w:rsidRPr="00F366E9">
        <w:rPr>
          <w:rFonts w:ascii="Arial" w:hAnsi="Arial" w:cs="Arial"/>
          <w:color w:val="000000"/>
          <w:sz w:val="24"/>
          <w:szCs w:val="24"/>
        </w:rPr>
        <w:t>t</w:t>
      </w:r>
      <w:r w:rsidR="0031054C" w:rsidRPr="00F366E9">
        <w:rPr>
          <w:rFonts w:ascii="Arial" w:hAnsi="Arial" w:cs="Arial"/>
          <w:color w:val="000000"/>
          <w:sz w:val="24"/>
          <w:szCs w:val="24"/>
        </w:rPr>
        <w:t xml:space="preserve">he </w:t>
      </w:r>
      <w:r w:rsidR="002224F9" w:rsidRPr="00F366E9">
        <w:rPr>
          <w:rFonts w:ascii="Arial" w:hAnsi="Arial" w:cs="Arial"/>
          <w:color w:val="000000"/>
          <w:sz w:val="24"/>
          <w:szCs w:val="24"/>
        </w:rPr>
        <w:t xml:space="preserve">defendant </w:t>
      </w:r>
      <w:r w:rsidR="0031054C" w:rsidRPr="00F366E9">
        <w:rPr>
          <w:rFonts w:ascii="Arial" w:hAnsi="Arial" w:cs="Arial"/>
          <w:color w:val="000000"/>
          <w:sz w:val="24"/>
          <w:szCs w:val="24"/>
        </w:rPr>
        <w:t xml:space="preserve">incorporated </w:t>
      </w:r>
      <w:r w:rsidR="002224F9" w:rsidRPr="00F366E9">
        <w:rPr>
          <w:rFonts w:ascii="Arial" w:hAnsi="Arial" w:cs="Arial"/>
          <w:color w:val="000000"/>
          <w:sz w:val="24"/>
          <w:szCs w:val="24"/>
        </w:rPr>
        <w:t>a second company</w:t>
      </w:r>
      <w:r w:rsidR="00480575" w:rsidRPr="00F366E9">
        <w:rPr>
          <w:rFonts w:ascii="Arial" w:hAnsi="Arial" w:cs="Arial"/>
          <w:color w:val="000000"/>
          <w:sz w:val="24"/>
          <w:szCs w:val="24"/>
        </w:rPr>
        <w:t xml:space="preserve"> in the </w:t>
      </w:r>
      <w:r w:rsidR="00B250BE" w:rsidRPr="00F366E9">
        <w:rPr>
          <w:rFonts w:ascii="Arial" w:hAnsi="Arial" w:cs="Arial"/>
          <w:color w:val="000000"/>
          <w:sz w:val="24"/>
          <w:szCs w:val="24"/>
        </w:rPr>
        <w:t>DRC</w:t>
      </w:r>
      <w:r w:rsidR="002224F9" w:rsidRPr="00F366E9">
        <w:rPr>
          <w:rFonts w:ascii="Arial" w:hAnsi="Arial" w:cs="Arial"/>
          <w:color w:val="000000"/>
          <w:sz w:val="24"/>
          <w:szCs w:val="24"/>
        </w:rPr>
        <w:t xml:space="preserve">, known as </w:t>
      </w:r>
      <w:r w:rsidR="0031054C" w:rsidRPr="00F366E9">
        <w:rPr>
          <w:rFonts w:ascii="Arial" w:hAnsi="Arial" w:cs="Arial"/>
          <w:color w:val="000000"/>
          <w:sz w:val="24"/>
          <w:szCs w:val="24"/>
        </w:rPr>
        <w:t>Congolese Wireless Network SPRL (CWN)</w:t>
      </w:r>
      <w:r w:rsidR="00B126B2" w:rsidRPr="00F366E9">
        <w:rPr>
          <w:rFonts w:ascii="Arial" w:hAnsi="Arial" w:cs="Arial"/>
          <w:color w:val="000000"/>
          <w:sz w:val="24"/>
          <w:szCs w:val="24"/>
        </w:rPr>
        <w:t xml:space="preserve"> with </w:t>
      </w:r>
      <w:r w:rsidR="0031054C" w:rsidRPr="00F366E9">
        <w:rPr>
          <w:rFonts w:ascii="Arial" w:hAnsi="Arial" w:cs="Arial"/>
          <w:color w:val="000000"/>
          <w:sz w:val="24"/>
          <w:szCs w:val="24"/>
        </w:rPr>
        <w:t>two shareholders, namely AWI</w:t>
      </w:r>
      <w:r w:rsidR="002224F9" w:rsidRPr="00F366E9">
        <w:rPr>
          <w:rFonts w:ascii="Arial" w:hAnsi="Arial" w:cs="Arial"/>
          <w:color w:val="000000"/>
          <w:sz w:val="24"/>
          <w:szCs w:val="24"/>
        </w:rPr>
        <w:t xml:space="preserve"> and</w:t>
      </w:r>
      <w:r w:rsidR="008F2744" w:rsidRPr="00F366E9">
        <w:rPr>
          <w:rFonts w:ascii="Arial" w:hAnsi="Arial" w:cs="Arial"/>
          <w:color w:val="000000"/>
          <w:sz w:val="24"/>
          <w:szCs w:val="24"/>
        </w:rPr>
        <w:t xml:space="preserve"> </w:t>
      </w:r>
      <w:proofErr w:type="spellStart"/>
      <w:r w:rsidR="008F2744" w:rsidRPr="00F366E9">
        <w:rPr>
          <w:rFonts w:ascii="Arial" w:hAnsi="Arial" w:cs="Arial"/>
          <w:color w:val="000000"/>
          <w:sz w:val="24"/>
          <w:szCs w:val="24"/>
        </w:rPr>
        <w:t>Resotel</w:t>
      </w:r>
      <w:proofErr w:type="spellEnd"/>
      <w:r w:rsidR="008F2744" w:rsidRPr="00F366E9">
        <w:rPr>
          <w:rFonts w:ascii="Arial" w:hAnsi="Arial" w:cs="Arial"/>
          <w:color w:val="000000"/>
          <w:sz w:val="24"/>
          <w:szCs w:val="24"/>
        </w:rPr>
        <w:t xml:space="preserve"> SPRL</w:t>
      </w:r>
      <w:r w:rsidR="00D253B1" w:rsidRPr="00F366E9">
        <w:rPr>
          <w:rFonts w:ascii="Arial" w:hAnsi="Arial" w:cs="Arial"/>
          <w:color w:val="000000"/>
          <w:sz w:val="24"/>
          <w:szCs w:val="24"/>
        </w:rPr>
        <w:t xml:space="preserve"> </w:t>
      </w:r>
      <w:r w:rsidR="008F2744" w:rsidRPr="00F366E9">
        <w:rPr>
          <w:rFonts w:ascii="Arial" w:hAnsi="Arial" w:cs="Arial"/>
          <w:color w:val="000000"/>
          <w:sz w:val="24"/>
          <w:szCs w:val="24"/>
        </w:rPr>
        <w:t>(</w:t>
      </w:r>
      <w:proofErr w:type="spellStart"/>
      <w:r w:rsidR="002224F9" w:rsidRPr="00F366E9">
        <w:rPr>
          <w:rFonts w:ascii="Arial" w:hAnsi="Arial" w:cs="Arial"/>
          <w:color w:val="000000"/>
          <w:sz w:val="24"/>
          <w:szCs w:val="24"/>
        </w:rPr>
        <w:t>Resotel</w:t>
      </w:r>
      <w:proofErr w:type="spellEnd"/>
      <w:r w:rsidR="008F2744" w:rsidRPr="00F366E9">
        <w:rPr>
          <w:rFonts w:ascii="Arial" w:hAnsi="Arial" w:cs="Arial"/>
          <w:color w:val="000000"/>
          <w:sz w:val="24"/>
          <w:szCs w:val="24"/>
        </w:rPr>
        <w:t>)</w:t>
      </w:r>
      <w:r w:rsidR="002224F9" w:rsidRPr="00F366E9">
        <w:rPr>
          <w:rFonts w:ascii="Arial" w:hAnsi="Arial" w:cs="Arial"/>
          <w:color w:val="000000"/>
          <w:sz w:val="24"/>
          <w:szCs w:val="24"/>
        </w:rPr>
        <w:t xml:space="preserve">. </w:t>
      </w:r>
      <w:r w:rsidR="00B126B2" w:rsidRPr="00F366E9">
        <w:rPr>
          <w:rFonts w:ascii="Arial" w:hAnsi="Arial" w:cs="Arial"/>
          <w:color w:val="000000"/>
          <w:sz w:val="24"/>
          <w:szCs w:val="24"/>
        </w:rPr>
        <w:t xml:space="preserve">As a result, </w:t>
      </w:r>
      <w:r w:rsidR="002224F9" w:rsidRPr="00F366E9">
        <w:rPr>
          <w:rFonts w:ascii="Arial" w:hAnsi="Arial" w:cs="Arial"/>
          <w:color w:val="000000"/>
          <w:sz w:val="24"/>
          <w:szCs w:val="24"/>
        </w:rPr>
        <w:t>AWI</w:t>
      </w:r>
      <w:r w:rsidR="00B126B2" w:rsidRPr="00F366E9">
        <w:rPr>
          <w:rFonts w:ascii="Arial" w:hAnsi="Arial" w:cs="Arial"/>
          <w:color w:val="000000"/>
          <w:sz w:val="24"/>
          <w:szCs w:val="24"/>
        </w:rPr>
        <w:t xml:space="preserve"> </w:t>
      </w:r>
      <w:r w:rsidR="0031054C" w:rsidRPr="00F366E9">
        <w:rPr>
          <w:rFonts w:ascii="Arial" w:hAnsi="Arial" w:cs="Arial"/>
          <w:color w:val="000000"/>
          <w:sz w:val="24"/>
          <w:szCs w:val="24"/>
        </w:rPr>
        <w:t>h</w:t>
      </w:r>
      <w:r w:rsidR="002224F9" w:rsidRPr="00F366E9">
        <w:rPr>
          <w:rFonts w:ascii="Arial" w:hAnsi="Arial" w:cs="Arial"/>
          <w:color w:val="000000"/>
          <w:sz w:val="24"/>
          <w:szCs w:val="24"/>
        </w:rPr>
        <w:t>e</w:t>
      </w:r>
      <w:r w:rsidR="0031054C" w:rsidRPr="00F366E9">
        <w:rPr>
          <w:rFonts w:ascii="Arial" w:hAnsi="Arial" w:cs="Arial"/>
          <w:color w:val="000000"/>
          <w:sz w:val="24"/>
          <w:szCs w:val="24"/>
        </w:rPr>
        <w:t>ld 60% of the issued share</w:t>
      </w:r>
      <w:r w:rsidR="00D253B1" w:rsidRPr="00F366E9">
        <w:rPr>
          <w:rFonts w:ascii="Arial" w:hAnsi="Arial" w:cs="Arial"/>
          <w:color w:val="000000"/>
          <w:sz w:val="24"/>
          <w:szCs w:val="24"/>
        </w:rPr>
        <w:t>s</w:t>
      </w:r>
      <w:r w:rsidR="0031054C" w:rsidRPr="00F366E9">
        <w:rPr>
          <w:rFonts w:ascii="Arial" w:hAnsi="Arial" w:cs="Arial"/>
          <w:color w:val="000000"/>
          <w:sz w:val="24"/>
          <w:szCs w:val="24"/>
        </w:rPr>
        <w:t xml:space="preserve"> in CWN, </w:t>
      </w:r>
      <w:r w:rsidR="002224F9" w:rsidRPr="00F366E9">
        <w:rPr>
          <w:rFonts w:ascii="Arial" w:hAnsi="Arial" w:cs="Arial"/>
          <w:color w:val="000000"/>
          <w:sz w:val="24"/>
          <w:szCs w:val="24"/>
        </w:rPr>
        <w:t xml:space="preserve">while </w:t>
      </w:r>
      <w:proofErr w:type="spellStart"/>
      <w:r w:rsidR="0031054C" w:rsidRPr="00F366E9">
        <w:rPr>
          <w:rFonts w:ascii="Arial" w:hAnsi="Arial" w:cs="Arial"/>
          <w:color w:val="000000"/>
          <w:sz w:val="24"/>
          <w:szCs w:val="24"/>
        </w:rPr>
        <w:t>Resotel</w:t>
      </w:r>
      <w:proofErr w:type="spellEnd"/>
      <w:r w:rsidR="0031054C" w:rsidRPr="00F366E9">
        <w:rPr>
          <w:rFonts w:ascii="Arial" w:hAnsi="Arial" w:cs="Arial"/>
          <w:color w:val="000000"/>
          <w:sz w:val="24"/>
          <w:szCs w:val="24"/>
        </w:rPr>
        <w:t xml:space="preserve"> h</w:t>
      </w:r>
      <w:r w:rsidR="002224F9" w:rsidRPr="00F366E9">
        <w:rPr>
          <w:rFonts w:ascii="Arial" w:hAnsi="Arial" w:cs="Arial"/>
          <w:color w:val="000000"/>
          <w:sz w:val="24"/>
          <w:szCs w:val="24"/>
        </w:rPr>
        <w:t xml:space="preserve">eld </w:t>
      </w:r>
      <w:r w:rsidR="0031054C" w:rsidRPr="00F366E9">
        <w:rPr>
          <w:rFonts w:ascii="Arial" w:hAnsi="Arial" w:cs="Arial"/>
          <w:color w:val="000000"/>
          <w:sz w:val="24"/>
          <w:szCs w:val="24"/>
        </w:rPr>
        <w:t>the remaining 40% of the share</w:t>
      </w:r>
      <w:r w:rsidR="002224F9" w:rsidRPr="00F366E9">
        <w:rPr>
          <w:rFonts w:ascii="Arial" w:hAnsi="Arial" w:cs="Arial"/>
          <w:color w:val="000000"/>
          <w:sz w:val="24"/>
          <w:szCs w:val="24"/>
        </w:rPr>
        <w:t>s</w:t>
      </w:r>
      <w:r w:rsidR="008F2744" w:rsidRPr="00F366E9">
        <w:rPr>
          <w:rFonts w:ascii="Arial" w:hAnsi="Arial" w:cs="Arial"/>
          <w:color w:val="000000"/>
          <w:sz w:val="24"/>
          <w:szCs w:val="24"/>
        </w:rPr>
        <w:t>.</w:t>
      </w:r>
      <w:r w:rsidR="002224F9" w:rsidRPr="00F366E9">
        <w:rPr>
          <w:rFonts w:ascii="Arial" w:hAnsi="Arial" w:cs="Arial"/>
          <w:color w:val="000000"/>
          <w:sz w:val="24"/>
          <w:szCs w:val="24"/>
        </w:rPr>
        <w:t xml:space="preserve"> </w:t>
      </w:r>
      <w:r w:rsidR="00B250BE" w:rsidRPr="00F366E9">
        <w:rPr>
          <w:rFonts w:ascii="Arial" w:hAnsi="Arial" w:cs="Arial"/>
          <w:color w:val="000000"/>
          <w:sz w:val="24"/>
          <w:szCs w:val="24"/>
        </w:rPr>
        <w:t>T</w:t>
      </w:r>
      <w:r w:rsidR="002224F9" w:rsidRPr="00F366E9">
        <w:rPr>
          <w:rFonts w:ascii="Arial" w:hAnsi="Arial" w:cs="Arial"/>
          <w:color w:val="000000"/>
          <w:sz w:val="24"/>
          <w:szCs w:val="24"/>
        </w:rPr>
        <w:t xml:space="preserve">he </w:t>
      </w:r>
      <w:r w:rsidR="008F2744" w:rsidRPr="00F366E9">
        <w:rPr>
          <w:rFonts w:ascii="Arial" w:hAnsi="Arial" w:cs="Arial"/>
          <w:color w:val="000000"/>
          <w:sz w:val="24"/>
          <w:szCs w:val="24"/>
        </w:rPr>
        <w:t>defendant</w:t>
      </w:r>
      <w:r w:rsidR="00B250BE" w:rsidRPr="00F366E9">
        <w:rPr>
          <w:rFonts w:ascii="Arial" w:hAnsi="Arial" w:cs="Arial"/>
          <w:color w:val="000000"/>
          <w:sz w:val="24"/>
          <w:szCs w:val="24"/>
        </w:rPr>
        <w:t xml:space="preserve"> alleges that </w:t>
      </w:r>
      <w:proofErr w:type="spellStart"/>
      <w:r w:rsidR="002224F9" w:rsidRPr="00F366E9">
        <w:rPr>
          <w:rFonts w:ascii="Arial" w:hAnsi="Arial" w:cs="Arial"/>
          <w:color w:val="000000"/>
          <w:sz w:val="24"/>
          <w:szCs w:val="24"/>
        </w:rPr>
        <w:t>Resotel</w:t>
      </w:r>
      <w:proofErr w:type="spellEnd"/>
      <w:r w:rsidR="00480575" w:rsidRPr="00F366E9">
        <w:rPr>
          <w:rFonts w:ascii="Arial" w:hAnsi="Arial" w:cs="Arial"/>
          <w:color w:val="000000"/>
          <w:sz w:val="24"/>
          <w:szCs w:val="24"/>
        </w:rPr>
        <w:t xml:space="preserve"> </w:t>
      </w:r>
      <w:r w:rsidR="00B250BE" w:rsidRPr="00F366E9">
        <w:rPr>
          <w:rFonts w:ascii="Arial" w:hAnsi="Arial" w:cs="Arial"/>
          <w:color w:val="000000"/>
          <w:sz w:val="24"/>
          <w:szCs w:val="24"/>
        </w:rPr>
        <w:t>(</w:t>
      </w:r>
      <w:r w:rsidR="00480575" w:rsidRPr="00F366E9">
        <w:rPr>
          <w:rFonts w:ascii="Arial" w:hAnsi="Arial" w:cs="Arial"/>
          <w:color w:val="000000"/>
          <w:sz w:val="24"/>
          <w:szCs w:val="24"/>
        </w:rPr>
        <w:t xml:space="preserve">also </w:t>
      </w:r>
      <w:r w:rsidR="008F2744" w:rsidRPr="00F366E9">
        <w:rPr>
          <w:rFonts w:ascii="Arial" w:hAnsi="Arial" w:cs="Arial"/>
          <w:color w:val="000000"/>
          <w:sz w:val="24"/>
          <w:szCs w:val="24"/>
        </w:rPr>
        <w:t xml:space="preserve">incorporated </w:t>
      </w:r>
      <w:r w:rsidR="002224F9" w:rsidRPr="00F366E9">
        <w:rPr>
          <w:rFonts w:ascii="Arial" w:hAnsi="Arial" w:cs="Arial"/>
          <w:color w:val="000000"/>
          <w:sz w:val="24"/>
          <w:szCs w:val="24"/>
        </w:rPr>
        <w:t xml:space="preserve">in the </w:t>
      </w:r>
      <w:r w:rsidR="00B250BE" w:rsidRPr="00F366E9">
        <w:rPr>
          <w:rFonts w:ascii="Arial" w:hAnsi="Arial" w:cs="Arial"/>
          <w:color w:val="000000"/>
          <w:sz w:val="24"/>
          <w:szCs w:val="24"/>
        </w:rPr>
        <w:t>DR</w:t>
      </w:r>
      <w:r w:rsidR="00480575" w:rsidRPr="00F366E9">
        <w:rPr>
          <w:rFonts w:ascii="Arial" w:hAnsi="Arial" w:cs="Arial"/>
          <w:color w:val="000000"/>
          <w:sz w:val="24"/>
          <w:szCs w:val="24"/>
        </w:rPr>
        <w:t>C</w:t>
      </w:r>
      <w:r w:rsidR="00B250BE" w:rsidRPr="00F366E9">
        <w:rPr>
          <w:rFonts w:ascii="Arial" w:hAnsi="Arial" w:cs="Arial"/>
          <w:color w:val="000000"/>
          <w:sz w:val="24"/>
          <w:szCs w:val="24"/>
        </w:rPr>
        <w:t>)</w:t>
      </w:r>
      <w:r w:rsidR="002224F9" w:rsidRPr="00F366E9">
        <w:rPr>
          <w:rFonts w:ascii="Arial" w:hAnsi="Arial" w:cs="Arial"/>
          <w:color w:val="000000"/>
          <w:sz w:val="24"/>
          <w:szCs w:val="24"/>
        </w:rPr>
        <w:t xml:space="preserve"> </w:t>
      </w:r>
      <w:r w:rsidR="00B250BE" w:rsidRPr="00F366E9">
        <w:rPr>
          <w:rFonts w:ascii="Arial" w:hAnsi="Arial" w:cs="Arial"/>
          <w:color w:val="000000"/>
          <w:sz w:val="24"/>
          <w:szCs w:val="24"/>
        </w:rPr>
        <w:t xml:space="preserve">had </w:t>
      </w:r>
      <w:r w:rsidR="002224F9" w:rsidRPr="00F366E9">
        <w:rPr>
          <w:rFonts w:ascii="Arial" w:hAnsi="Arial" w:cs="Arial"/>
          <w:color w:val="000000"/>
          <w:sz w:val="24"/>
          <w:szCs w:val="24"/>
        </w:rPr>
        <w:t xml:space="preserve">close ties </w:t>
      </w:r>
      <w:r w:rsidR="00A75A37" w:rsidRPr="00F366E9">
        <w:rPr>
          <w:rFonts w:ascii="Arial" w:hAnsi="Arial" w:cs="Arial"/>
          <w:color w:val="000000"/>
          <w:sz w:val="24"/>
          <w:szCs w:val="24"/>
        </w:rPr>
        <w:t xml:space="preserve">with </w:t>
      </w:r>
      <w:r w:rsidR="002224F9" w:rsidRPr="00F366E9">
        <w:rPr>
          <w:rFonts w:ascii="Arial" w:hAnsi="Arial" w:cs="Arial"/>
          <w:color w:val="000000"/>
          <w:sz w:val="24"/>
          <w:szCs w:val="24"/>
        </w:rPr>
        <w:t xml:space="preserve">the Kabila </w:t>
      </w:r>
      <w:r w:rsidR="002224F9" w:rsidRPr="00F366E9">
        <w:rPr>
          <w:rFonts w:ascii="Arial" w:hAnsi="Arial" w:cs="Arial"/>
          <w:color w:val="000000"/>
          <w:sz w:val="24"/>
          <w:szCs w:val="24"/>
        </w:rPr>
        <w:lastRenderedPageBreak/>
        <w:t>family</w:t>
      </w:r>
      <w:r w:rsidR="008F2744" w:rsidRPr="00F366E9">
        <w:rPr>
          <w:rFonts w:ascii="Arial" w:hAnsi="Arial" w:cs="Arial"/>
          <w:color w:val="000000"/>
          <w:sz w:val="24"/>
          <w:szCs w:val="24"/>
        </w:rPr>
        <w:t xml:space="preserve">. </w:t>
      </w:r>
      <w:r w:rsidR="00A75A37" w:rsidRPr="00F366E9">
        <w:rPr>
          <w:rFonts w:ascii="Arial" w:hAnsi="Arial" w:cs="Arial"/>
          <w:color w:val="000000"/>
          <w:sz w:val="24"/>
          <w:szCs w:val="24"/>
        </w:rPr>
        <w:t xml:space="preserve">Soon after its </w:t>
      </w:r>
      <w:r w:rsidR="008F2744" w:rsidRPr="00F366E9">
        <w:rPr>
          <w:rFonts w:ascii="Arial" w:hAnsi="Arial" w:cs="Arial"/>
          <w:color w:val="000000"/>
          <w:sz w:val="24"/>
          <w:szCs w:val="24"/>
        </w:rPr>
        <w:t xml:space="preserve">incorporation, </w:t>
      </w:r>
      <w:r w:rsidR="007C2992" w:rsidRPr="00F366E9">
        <w:rPr>
          <w:rFonts w:ascii="Arial" w:hAnsi="Arial" w:cs="Arial"/>
          <w:color w:val="000000"/>
          <w:sz w:val="24"/>
          <w:szCs w:val="24"/>
        </w:rPr>
        <w:t xml:space="preserve">CWN </w:t>
      </w:r>
      <w:r w:rsidR="008F2744" w:rsidRPr="00F366E9">
        <w:rPr>
          <w:rFonts w:ascii="Arial" w:hAnsi="Arial" w:cs="Arial"/>
          <w:color w:val="000000"/>
          <w:sz w:val="24"/>
          <w:szCs w:val="24"/>
        </w:rPr>
        <w:t xml:space="preserve">was awarded a license to operate the cellular telephone network in the </w:t>
      </w:r>
      <w:r w:rsidR="005A24EE" w:rsidRPr="00F366E9">
        <w:rPr>
          <w:rFonts w:ascii="Arial" w:hAnsi="Arial" w:cs="Arial"/>
          <w:color w:val="000000"/>
          <w:sz w:val="24"/>
          <w:szCs w:val="24"/>
        </w:rPr>
        <w:t>DRC</w:t>
      </w:r>
      <w:r w:rsidR="008F2744" w:rsidRPr="00F366E9">
        <w:rPr>
          <w:rFonts w:ascii="Arial" w:hAnsi="Arial" w:cs="Arial"/>
          <w:color w:val="000000"/>
          <w:sz w:val="24"/>
          <w:szCs w:val="24"/>
        </w:rPr>
        <w:t>.</w:t>
      </w:r>
    </w:p>
    <w:p w14:paraId="3BFB7515" w14:textId="77777777" w:rsidR="009146BF" w:rsidRPr="00F366E9" w:rsidRDefault="009146BF" w:rsidP="00F366E9">
      <w:pPr>
        <w:pStyle w:val="ListParagraph"/>
        <w:spacing w:line="360" w:lineRule="auto"/>
        <w:ind w:left="567"/>
        <w:jc w:val="both"/>
        <w:rPr>
          <w:rFonts w:ascii="Arial" w:hAnsi="Arial" w:cs="Arial"/>
          <w:color w:val="000000"/>
          <w:sz w:val="24"/>
          <w:szCs w:val="24"/>
        </w:rPr>
      </w:pPr>
    </w:p>
    <w:p w14:paraId="38C785CA" w14:textId="4913AE3A" w:rsidR="009146BF" w:rsidRDefault="00B126B2" w:rsidP="00F366E9">
      <w:pPr>
        <w:pStyle w:val="ListParagraph"/>
        <w:numPr>
          <w:ilvl w:val="0"/>
          <w:numId w:val="12"/>
        </w:numPr>
        <w:spacing w:line="360" w:lineRule="auto"/>
        <w:ind w:left="567" w:hanging="567"/>
        <w:jc w:val="both"/>
        <w:rPr>
          <w:rFonts w:ascii="Arial" w:hAnsi="Arial" w:cs="Arial"/>
          <w:color w:val="000000"/>
        </w:rPr>
      </w:pPr>
      <w:r w:rsidRPr="00F366E9">
        <w:rPr>
          <w:rFonts w:ascii="Arial" w:hAnsi="Arial" w:cs="Arial"/>
          <w:color w:val="000000"/>
          <w:sz w:val="24"/>
          <w:szCs w:val="24"/>
        </w:rPr>
        <w:t>On or about October 2001, a</w:t>
      </w:r>
      <w:r w:rsidR="00A75A37" w:rsidRPr="00F366E9">
        <w:rPr>
          <w:rFonts w:ascii="Arial" w:hAnsi="Arial" w:cs="Arial"/>
          <w:color w:val="000000"/>
          <w:sz w:val="24"/>
          <w:szCs w:val="24"/>
        </w:rPr>
        <w:t xml:space="preserve">rmed </w:t>
      </w:r>
      <w:r w:rsidR="002420BA" w:rsidRPr="00F366E9">
        <w:rPr>
          <w:rFonts w:ascii="Arial" w:hAnsi="Arial" w:cs="Arial"/>
          <w:color w:val="000000"/>
          <w:sz w:val="24"/>
          <w:szCs w:val="24"/>
        </w:rPr>
        <w:t xml:space="preserve">with the </w:t>
      </w:r>
      <w:r w:rsidR="008E68B8" w:rsidRPr="00F366E9">
        <w:rPr>
          <w:rFonts w:ascii="Arial" w:hAnsi="Arial" w:cs="Arial"/>
          <w:color w:val="000000"/>
          <w:sz w:val="24"/>
          <w:szCs w:val="24"/>
        </w:rPr>
        <w:t xml:space="preserve">lucrative </w:t>
      </w:r>
      <w:r w:rsidRPr="00F366E9">
        <w:rPr>
          <w:rFonts w:ascii="Arial" w:hAnsi="Arial" w:cs="Arial"/>
          <w:color w:val="000000"/>
          <w:sz w:val="24"/>
          <w:szCs w:val="24"/>
        </w:rPr>
        <w:t xml:space="preserve">DRC </w:t>
      </w:r>
      <w:r w:rsidR="002420BA" w:rsidRPr="00F366E9">
        <w:rPr>
          <w:rFonts w:ascii="Arial" w:hAnsi="Arial" w:cs="Arial"/>
          <w:color w:val="000000"/>
          <w:sz w:val="24"/>
          <w:szCs w:val="24"/>
        </w:rPr>
        <w:t>telecommunications license,</w:t>
      </w:r>
      <w:r w:rsidR="00592D19" w:rsidRPr="00F366E9">
        <w:rPr>
          <w:rFonts w:ascii="Arial" w:hAnsi="Arial" w:cs="Arial"/>
          <w:color w:val="000000"/>
          <w:sz w:val="24"/>
          <w:szCs w:val="24"/>
        </w:rPr>
        <w:t xml:space="preserve"> CWN </w:t>
      </w:r>
      <w:r w:rsidR="008F2744" w:rsidRPr="00F366E9">
        <w:rPr>
          <w:rFonts w:ascii="Arial" w:hAnsi="Arial" w:cs="Arial"/>
          <w:color w:val="000000"/>
          <w:sz w:val="24"/>
          <w:szCs w:val="24"/>
        </w:rPr>
        <w:t xml:space="preserve">entered into a </w:t>
      </w:r>
      <w:r w:rsidR="00592D19" w:rsidRPr="00F366E9">
        <w:rPr>
          <w:rFonts w:ascii="Arial" w:hAnsi="Arial" w:cs="Arial"/>
          <w:color w:val="000000"/>
          <w:sz w:val="24"/>
          <w:szCs w:val="24"/>
        </w:rPr>
        <w:t xml:space="preserve">joint venture agreement with Vodacom International Limited </w:t>
      </w:r>
      <w:r w:rsidR="008F2744" w:rsidRPr="00F366E9">
        <w:rPr>
          <w:rFonts w:ascii="Arial" w:hAnsi="Arial" w:cs="Arial"/>
          <w:color w:val="000000"/>
          <w:sz w:val="24"/>
          <w:szCs w:val="24"/>
        </w:rPr>
        <w:t xml:space="preserve">to form </w:t>
      </w:r>
      <w:r w:rsidR="00592D19" w:rsidRPr="00F366E9">
        <w:rPr>
          <w:rFonts w:ascii="Arial" w:hAnsi="Arial" w:cs="Arial"/>
          <w:color w:val="000000"/>
          <w:sz w:val="24"/>
          <w:szCs w:val="24"/>
        </w:rPr>
        <w:t xml:space="preserve">a new entity </w:t>
      </w:r>
      <w:r w:rsidR="006B0B22" w:rsidRPr="00F366E9">
        <w:rPr>
          <w:rFonts w:ascii="Arial" w:hAnsi="Arial" w:cs="Arial"/>
          <w:color w:val="000000"/>
          <w:sz w:val="24"/>
          <w:szCs w:val="24"/>
        </w:rPr>
        <w:t>trading</w:t>
      </w:r>
      <w:r w:rsidR="008F2744" w:rsidRPr="00F366E9">
        <w:rPr>
          <w:rFonts w:ascii="Arial" w:hAnsi="Arial" w:cs="Arial"/>
          <w:color w:val="000000"/>
          <w:sz w:val="24"/>
          <w:szCs w:val="24"/>
        </w:rPr>
        <w:t xml:space="preserve"> as </w:t>
      </w:r>
      <w:r w:rsidR="00592D19" w:rsidRPr="00F366E9">
        <w:rPr>
          <w:rFonts w:ascii="Arial" w:hAnsi="Arial" w:cs="Arial"/>
          <w:color w:val="000000"/>
          <w:sz w:val="24"/>
          <w:szCs w:val="24"/>
        </w:rPr>
        <w:t>Vodacom Congo SPRL</w:t>
      </w:r>
      <w:r w:rsidR="007C2992" w:rsidRPr="00F366E9">
        <w:rPr>
          <w:rFonts w:ascii="Arial" w:hAnsi="Arial" w:cs="Arial"/>
          <w:color w:val="000000"/>
          <w:sz w:val="24"/>
          <w:szCs w:val="24"/>
        </w:rPr>
        <w:t xml:space="preserve">. </w:t>
      </w:r>
      <w:r w:rsidR="00592D19" w:rsidRPr="00F366E9">
        <w:rPr>
          <w:rFonts w:ascii="Arial" w:hAnsi="Arial" w:cs="Arial"/>
          <w:color w:val="000000"/>
          <w:sz w:val="24"/>
          <w:szCs w:val="24"/>
        </w:rPr>
        <w:t>Vodacom International owned 51</w:t>
      </w:r>
      <w:r w:rsidR="007C2992" w:rsidRPr="00F366E9">
        <w:rPr>
          <w:rFonts w:ascii="Arial" w:hAnsi="Arial" w:cs="Arial"/>
          <w:color w:val="000000"/>
          <w:sz w:val="24"/>
          <w:szCs w:val="24"/>
        </w:rPr>
        <w:t xml:space="preserve">% of Vodacom Congo SPRL while </w:t>
      </w:r>
      <w:r w:rsidR="00592D19" w:rsidRPr="00F366E9">
        <w:rPr>
          <w:rFonts w:ascii="Arial" w:hAnsi="Arial" w:cs="Arial"/>
          <w:color w:val="000000"/>
          <w:sz w:val="24"/>
          <w:szCs w:val="24"/>
        </w:rPr>
        <w:t>CWN</w:t>
      </w:r>
      <w:r w:rsidR="007C2992" w:rsidRPr="00F366E9">
        <w:rPr>
          <w:rFonts w:ascii="Arial" w:hAnsi="Arial" w:cs="Arial"/>
          <w:color w:val="000000"/>
          <w:sz w:val="24"/>
          <w:szCs w:val="24"/>
        </w:rPr>
        <w:t xml:space="preserve"> owned the balance of the </w:t>
      </w:r>
      <w:r w:rsidR="00592D19" w:rsidRPr="00F366E9">
        <w:rPr>
          <w:rFonts w:ascii="Arial" w:hAnsi="Arial" w:cs="Arial"/>
          <w:color w:val="000000"/>
          <w:sz w:val="24"/>
          <w:szCs w:val="24"/>
        </w:rPr>
        <w:t xml:space="preserve">49% </w:t>
      </w:r>
      <w:r w:rsidR="007C2992" w:rsidRPr="00F366E9">
        <w:rPr>
          <w:rFonts w:ascii="Arial" w:hAnsi="Arial" w:cs="Arial"/>
          <w:color w:val="000000"/>
          <w:sz w:val="24"/>
          <w:szCs w:val="24"/>
        </w:rPr>
        <w:t xml:space="preserve">shares. </w:t>
      </w:r>
      <w:r w:rsidRPr="00F366E9">
        <w:rPr>
          <w:rFonts w:ascii="Arial" w:hAnsi="Arial" w:cs="Arial"/>
          <w:color w:val="000000"/>
          <w:sz w:val="24"/>
          <w:szCs w:val="24"/>
        </w:rPr>
        <w:t>A</w:t>
      </w:r>
      <w:r w:rsidR="002420BA" w:rsidRPr="00F366E9">
        <w:rPr>
          <w:rFonts w:ascii="Arial" w:hAnsi="Arial" w:cs="Arial"/>
          <w:color w:val="000000"/>
          <w:sz w:val="24"/>
          <w:szCs w:val="24"/>
        </w:rPr>
        <w:t xml:space="preserve">s </w:t>
      </w:r>
      <w:r w:rsidRPr="00F366E9">
        <w:rPr>
          <w:rFonts w:ascii="Arial" w:hAnsi="Arial" w:cs="Arial"/>
          <w:color w:val="000000"/>
          <w:sz w:val="24"/>
          <w:szCs w:val="24"/>
        </w:rPr>
        <w:t xml:space="preserve">the </w:t>
      </w:r>
      <w:r w:rsidR="002420BA" w:rsidRPr="00F366E9">
        <w:rPr>
          <w:rFonts w:ascii="Arial" w:hAnsi="Arial" w:cs="Arial"/>
          <w:color w:val="000000"/>
          <w:sz w:val="24"/>
          <w:szCs w:val="24"/>
        </w:rPr>
        <w:t xml:space="preserve">holding company of CWN, </w:t>
      </w:r>
      <w:r w:rsidR="00AB64A1" w:rsidRPr="00F366E9">
        <w:rPr>
          <w:rFonts w:ascii="Arial" w:hAnsi="Arial" w:cs="Arial"/>
          <w:color w:val="000000"/>
          <w:sz w:val="24"/>
          <w:szCs w:val="24"/>
        </w:rPr>
        <w:t>AWI</w:t>
      </w:r>
      <w:r w:rsidR="006B0B22" w:rsidRPr="00F366E9">
        <w:rPr>
          <w:rFonts w:ascii="Arial" w:hAnsi="Arial" w:cs="Arial"/>
          <w:color w:val="000000"/>
          <w:sz w:val="24"/>
          <w:szCs w:val="24"/>
        </w:rPr>
        <w:t xml:space="preserve">, (the company in which the plaintiffs and the defendant are shareholders) </w:t>
      </w:r>
      <w:r w:rsidR="002420BA" w:rsidRPr="00F366E9">
        <w:rPr>
          <w:rFonts w:ascii="Arial" w:hAnsi="Arial" w:cs="Arial"/>
          <w:color w:val="000000"/>
          <w:sz w:val="24"/>
          <w:szCs w:val="24"/>
        </w:rPr>
        <w:t xml:space="preserve">became the owner of </w:t>
      </w:r>
      <w:r w:rsidR="008E68B8" w:rsidRPr="00F366E9">
        <w:rPr>
          <w:rFonts w:ascii="Arial" w:hAnsi="Arial" w:cs="Arial"/>
          <w:color w:val="000000"/>
          <w:sz w:val="24"/>
          <w:szCs w:val="24"/>
        </w:rPr>
        <w:t xml:space="preserve">valuable </w:t>
      </w:r>
      <w:r w:rsidR="002420BA" w:rsidRPr="00F366E9">
        <w:rPr>
          <w:rFonts w:ascii="Arial" w:hAnsi="Arial" w:cs="Arial"/>
          <w:color w:val="000000"/>
          <w:sz w:val="24"/>
          <w:szCs w:val="24"/>
        </w:rPr>
        <w:t xml:space="preserve">telecommunications </w:t>
      </w:r>
      <w:r w:rsidR="00AB64A1" w:rsidRPr="00F366E9">
        <w:rPr>
          <w:rFonts w:ascii="Arial" w:hAnsi="Arial" w:cs="Arial"/>
          <w:color w:val="000000"/>
          <w:sz w:val="24"/>
          <w:szCs w:val="24"/>
        </w:rPr>
        <w:t>asset</w:t>
      </w:r>
      <w:r w:rsidR="002420BA" w:rsidRPr="00F366E9">
        <w:rPr>
          <w:rFonts w:ascii="Arial" w:hAnsi="Arial" w:cs="Arial"/>
          <w:color w:val="000000"/>
          <w:sz w:val="24"/>
          <w:szCs w:val="24"/>
        </w:rPr>
        <w:t>s in Vodacom Congo SPRL.</w:t>
      </w:r>
      <w:r w:rsidR="00A75A37" w:rsidRPr="00F366E9">
        <w:rPr>
          <w:rFonts w:ascii="Arial" w:hAnsi="Arial" w:cs="Arial"/>
          <w:color w:val="000000"/>
          <w:sz w:val="24"/>
          <w:szCs w:val="24"/>
        </w:rPr>
        <w:t xml:space="preserve"> AWI is a significant and </w:t>
      </w:r>
      <w:r w:rsidR="008E68B8" w:rsidRPr="00F366E9">
        <w:rPr>
          <w:rFonts w:ascii="Arial" w:hAnsi="Arial" w:cs="Arial"/>
          <w:color w:val="000000"/>
          <w:sz w:val="24"/>
          <w:szCs w:val="24"/>
        </w:rPr>
        <w:t xml:space="preserve">profitable </w:t>
      </w:r>
      <w:r w:rsidR="00A75A37" w:rsidRPr="00F366E9">
        <w:rPr>
          <w:rFonts w:ascii="Arial" w:hAnsi="Arial" w:cs="Arial"/>
          <w:color w:val="000000"/>
          <w:sz w:val="24"/>
          <w:szCs w:val="24"/>
        </w:rPr>
        <w:t>enterprise</w:t>
      </w:r>
      <w:r w:rsidR="00A75A37" w:rsidRPr="00F366E9">
        <w:rPr>
          <w:rFonts w:ascii="Arial" w:hAnsi="Arial" w:cs="Arial"/>
          <w:color w:val="000000"/>
        </w:rPr>
        <w:t>.</w:t>
      </w:r>
    </w:p>
    <w:p w14:paraId="59646415" w14:textId="77777777" w:rsidR="009146BF" w:rsidRDefault="009146BF" w:rsidP="00F366E9">
      <w:pPr>
        <w:pStyle w:val="ListParagraph"/>
        <w:spacing w:line="360" w:lineRule="auto"/>
        <w:ind w:left="567"/>
        <w:jc w:val="both"/>
        <w:rPr>
          <w:rFonts w:ascii="Arial" w:hAnsi="Arial" w:cs="Arial"/>
          <w:color w:val="000000"/>
        </w:rPr>
      </w:pPr>
    </w:p>
    <w:p w14:paraId="3B82BC57" w14:textId="7F40B3C6" w:rsidR="00480575" w:rsidRDefault="00C7512C"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The </w:t>
      </w:r>
      <w:r w:rsidR="007C2992" w:rsidRPr="00F366E9">
        <w:rPr>
          <w:rFonts w:ascii="Arial" w:hAnsi="Arial" w:cs="Arial"/>
          <w:color w:val="000000"/>
          <w:sz w:val="24"/>
          <w:szCs w:val="24"/>
        </w:rPr>
        <w:t xml:space="preserve">legal </w:t>
      </w:r>
      <w:r w:rsidR="00C010E5" w:rsidRPr="00F366E9">
        <w:rPr>
          <w:rFonts w:ascii="Arial" w:hAnsi="Arial" w:cs="Arial"/>
          <w:color w:val="000000"/>
          <w:sz w:val="24"/>
          <w:szCs w:val="24"/>
        </w:rPr>
        <w:t xml:space="preserve">wrangle </w:t>
      </w:r>
      <w:r w:rsidR="00B126B2" w:rsidRPr="00F366E9">
        <w:rPr>
          <w:rFonts w:ascii="Arial" w:hAnsi="Arial" w:cs="Arial"/>
          <w:color w:val="000000"/>
          <w:sz w:val="24"/>
          <w:szCs w:val="24"/>
        </w:rPr>
        <w:t xml:space="preserve">leading to </w:t>
      </w:r>
      <w:r w:rsidR="00C010E5" w:rsidRPr="00F366E9">
        <w:rPr>
          <w:rFonts w:ascii="Arial" w:hAnsi="Arial" w:cs="Arial"/>
          <w:color w:val="000000"/>
          <w:sz w:val="24"/>
          <w:szCs w:val="24"/>
        </w:rPr>
        <w:t xml:space="preserve">the derivative action before the California Court </w:t>
      </w:r>
      <w:r w:rsidR="00A75A37" w:rsidRPr="00F366E9">
        <w:rPr>
          <w:rFonts w:ascii="Arial" w:hAnsi="Arial" w:cs="Arial"/>
          <w:color w:val="000000"/>
          <w:sz w:val="24"/>
          <w:szCs w:val="24"/>
        </w:rPr>
        <w:t xml:space="preserve">germinates </w:t>
      </w:r>
      <w:r w:rsidR="00C010E5" w:rsidRPr="00F366E9">
        <w:rPr>
          <w:rFonts w:ascii="Arial" w:hAnsi="Arial" w:cs="Arial"/>
          <w:color w:val="000000"/>
          <w:sz w:val="24"/>
          <w:szCs w:val="24"/>
        </w:rPr>
        <w:t xml:space="preserve">from allegations that: unbeknown to the plaintiffs, </w:t>
      </w:r>
      <w:r w:rsidR="00480575" w:rsidRPr="00F366E9">
        <w:rPr>
          <w:rFonts w:ascii="Arial" w:hAnsi="Arial" w:cs="Arial"/>
          <w:color w:val="000000"/>
          <w:sz w:val="24"/>
          <w:szCs w:val="24"/>
        </w:rPr>
        <w:t xml:space="preserve">as </w:t>
      </w:r>
      <w:r w:rsidR="00C010E5" w:rsidRPr="00F366E9">
        <w:rPr>
          <w:rFonts w:ascii="Arial" w:hAnsi="Arial" w:cs="Arial"/>
          <w:color w:val="000000"/>
          <w:sz w:val="24"/>
          <w:szCs w:val="24"/>
        </w:rPr>
        <w:t>his co</w:t>
      </w:r>
      <w:r w:rsidR="00BC58F6">
        <w:rPr>
          <w:rFonts w:ascii="Arial" w:hAnsi="Arial" w:cs="Arial"/>
          <w:color w:val="000000"/>
          <w:sz w:val="24"/>
          <w:szCs w:val="24"/>
        </w:rPr>
        <w:noBreakHyphen/>
      </w:r>
      <w:r w:rsidR="00C010E5" w:rsidRPr="00F366E9">
        <w:rPr>
          <w:rFonts w:ascii="Arial" w:hAnsi="Arial" w:cs="Arial"/>
          <w:color w:val="000000"/>
          <w:sz w:val="24"/>
          <w:szCs w:val="24"/>
        </w:rPr>
        <w:t xml:space="preserve">shareholders, the defendant unlawfully diverted and transferred 51 shares diluted by </w:t>
      </w:r>
      <w:proofErr w:type="spellStart"/>
      <w:r w:rsidR="00C010E5" w:rsidRPr="00F366E9">
        <w:rPr>
          <w:rFonts w:ascii="Arial" w:hAnsi="Arial" w:cs="Arial"/>
          <w:color w:val="000000"/>
          <w:sz w:val="24"/>
          <w:szCs w:val="24"/>
        </w:rPr>
        <w:t>Resotel</w:t>
      </w:r>
      <w:proofErr w:type="spellEnd"/>
      <w:r w:rsidR="00C010E5" w:rsidRPr="00F366E9">
        <w:rPr>
          <w:rFonts w:ascii="Arial" w:hAnsi="Arial" w:cs="Arial"/>
          <w:color w:val="000000"/>
          <w:sz w:val="24"/>
          <w:szCs w:val="24"/>
        </w:rPr>
        <w:t xml:space="preserve"> in AWI to Odessa Capital </w:t>
      </w:r>
      <w:proofErr w:type="spellStart"/>
      <w:r w:rsidR="00C010E5" w:rsidRPr="00F366E9">
        <w:rPr>
          <w:rFonts w:ascii="Arial" w:hAnsi="Arial" w:cs="Arial"/>
          <w:color w:val="000000"/>
          <w:sz w:val="24"/>
          <w:szCs w:val="24"/>
        </w:rPr>
        <w:t>Inc</w:t>
      </w:r>
      <w:proofErr w:type="spellEnd"/>
      <w:r w:rsidR="00C010E5" w:rsidRPr="00F366E9">
        <w:rPr>
          <w:rFonts w:ascii="Arial" w:hAnsi="Arial" w:cs="Arial"/>
          <w:color w:val="000000"/>
          <w:sz w:val="24"/>
          <w:szCs w:val="24"/>
        </w:rPr>
        <w:t xml:space="preserve">, an entity </w:t>
      </w:r>
      <w:r w:rsidR="00480575" w:rsidRPr="00F366E9">
        <w:rPr>
          <w:rFonts w:ascii="Arial" w:hAnsi="Arial" w:cs="Arial"/>
          <w:color w:val="000000"/>
          <w:sz w:val="24"/>
          <w:szCs w:val="24"/>
        </w:rPr>
        <w:t xml:space="preserve">solely </w:t>
      </w:r>
      <w:r w:rsidR="00C010E5" w:rsidRPr="00F366E9">
        <w:rPr>
          <w:rFonts w:ascii="Arial" w:hAnsi="Arial" w:cs="Arial"/>
          <w:color w:val="000000"/>
          <w:sz w:val="24"/>
          <w:szCs w:val="24"/>
        </w:rPr>
        <w:t xml:space="preserve">controlled by him. It was also alleged that he </w:t>
      </w:r>
      <w:r w:rsidR="00ED4C63">
        <w:rPr>
          <w:rFonts w:ascii="Arial" w:hAnsi="Arial" w:cs="Arial"/>
          <w:color w:val="000000"/>
          <w:sz w:val="24"/>
          <w:szCs w:val="24"/>
        </w:rPr>
        <w:t xml:space="preserve">had </w:t>
      </w:r>
      <w:r w:rsidR="00480575" w:rsidRPr="00F366E9">
        <w:rPr>
          <w:rFonts w:ascii="Arial" w:hAnsi="Arial" w:cs="Arial"/>
          <w:color w:val="000000"/>
          <w:sz w:val="24"/>
          <w:szCs w:val="24"/>
        </w:rPr>
        <w:t xml:space="preserve">simultaneously </w:t>
      </w:r>
      <w:r w:rsidR="00C010E5" w:rsidRPr="00F366E9">
        <w:rPr>
          <w:rFonts w:ascii="Arial" w:hAnsi="Arial" w:cs="Arial"/>
          <w:color w:val="000000"/>
          <w:sz w:val="24"/>
          <w:szCs w:val="24"/>
        </w:rPr>
        <w:t xml:space="preserve">transferred 2 shares in CWN to two </w:t>
      </w:r>
      <w:r w:rsidR="005A24EE" w:rsidRPr="00F366E9">
        <w:rPr>
          <w:rFonts w:ascii="Arial" w:hAnsi="Arial" w:cs="Arial"/>
          <w:color w:val="000000"/>
          <w:sz w:val="24"/>
          <w:szCs w:val="24"/>
        </w:rPr>
        <w:t xml:space="preserve">other </w:t>
      </w:r>
      <w:r w:rsidR="00C010E5" w:rsidRPr="00F366E9">
        <w:rPr>
          <w:rFonts w:ascii="Arial" w:hAnsi="Arial" w:cs="Arial"/>
          <w:color w:val="000000"/>
          <w:sz w:val="24"/>
          <w:szCs w:val="24"/>
        </w:rPr>
        <w:t>companies, OOA One, LLC and OOA Two, LLC</w:t>
      </w:r>
      <w:r w:rsidR="00480575" w:rsidRPr="00F366E9">
        <w:rPr>
          <w:rFonts w:ascii="Arial" w:hAnsi="Arial" w:cs="Arial"/>
          <w:color w:val="000000"/>
          <w:sz w:val="24"/>
          <w:szCs w:val="24"/>
        </w:rPr>
        <w:t xml:space="preserve"> respectively. </w:t>
      </w:r>
      <w:r w:rsidR="005A24EE" w:rsidRPr="00F366E9">
        <w:rPr>
          <w:rFonts w:ascii="Arial" w:hAnsi="Arial" w:cs="Arial"/>
          <w:color w:val="000000"/>
          <w:sz w:val="24"/>
          <w:szCs w:val="24"/>
        </w:rPr>
        <w:t>T</w:t>
      </w:r>
      <w:r w:rsidR="00480575" w:rsidRPr="00F366E9">
        <w:rPr>
          <w:rFonts w:ascii="Arial" w:hAnsi="Arial" w:cs="Arial"/>
          <w:color w:val="000000"/>
          <w:sz w:val="24"/>
          <w:szCs w:val="24"/>
        </w:rPr>
        <w:t xml:space="preserve">he papers </w:t>
      </w:r>
      <w:r w:rsidR="005A24EE" w:rsidRPr="00F366E9">
        <w:rPr>
          <w:rFonts w:ascii="Arial" w:hAnsi="Arial" w:cs="Arial"/>
          <w:color w:val="000000"/>
          <w:sz w:val="24"/>
          <w:szCs w:val="24"/>
        </w:rPr>
        <w:t xml:space="preserve">filed before me show </w:t>
      </w:r>
      <w:r w:rsidR="00480575" w:rsidRPr="00F366E9">
        <w:rPr>
          <w:rFonts w:ascii="Arial" w:hAnsi="Arial" w:cs="Arial"/>
          <w:color w:val="000000"/>
          <w:sz w:val="24"/>
          <w:szCs w:val="24"/>
        </w:rPr>
        <w:t xml:space="preserve">that </w:t>
      </w:r>
      <w:r w:rsidR="00C010E5" w:rsidRPr="00F366E9">
        <w:rPr>
          <w:rFonts w:ascii="Arial" w:hAnsi="Arial" w:cs="Arial"/>
          <w:color w:val="000000"/>
          <w:sz w:val="24"/>
          <w:szCs w:val="24"/>
        </w:rPr>
        <w:t xml:space="preserve">the registered address of the companies </w:t>
      </w:r>
      <w:r w:rsidR="00480575" w:rsidRPr="00F366E9">
        <w:rPr>
          <w:rFonts w:ascii="Arial" w:hAnsi="Arial" w:cs="Arial"/>
          <w:color w:val="000000"/>
          <w:sz w:val="24"/>
          <w:szCs w:val="24"/>
        </w:rPr>
        <w:t xml:space="preserve">is </w:t>
      </w:r>
      <w:r w:rsidR="00C010E5" w:rsidRPr="00F366E9">
        <w:rPr>
          <w:rFonts w:ascii="Arial" w:hAnsi="Arial" w:cs="Arial"/>
          <w:color w:val="000000"/>
          <w:sz w:val="24"/>
          <w:szCs w:val="24"/>
        </w:rPr>
        <w:t>1941 Fairburn Ave. Los Angeles, CA 90025</w:t>
      </w:r>
      <w:r w:rsidR="006B0B22" w:rsidRPr="00F366E9">
        <w:rPr>
          <w:rFonts w:ascii="Arial" w:hAnsi="Arial" w:cs="Arial"/>
          <w:color w:val="000000"/>
          <w:sz w:val="24"/>
          <w:szCs w:val="24"/>
        </w:rPr>
        <w:t xml:space="preserve">, </w:t>
      </w:r>
      <w:r w:rsidR="00C010E5" w:rsidRPr="00F366E9">
        <w:rPr>
          <w:rFonts w:ascii="Arial" w:hAnsi="Arial" w:cs="Arial"/>
          <w:color w:val="000000"/>
          <w:sz w:val="24"/>
          <w:szCs w:val="24"/>
        </w:rPr>
        <w:t xml:space="preserve">the </w:t>
      </w:r>
      <w:r w:rsidR="00480575" w:rsidRPr="00F366E9">
        <w:rPr>
          <w:rFonts w:ascii="Arial" w:hAnsi="Arial" w:cs="Arial"/>
          <w:color w:val="000000"/>
          <w:sz w:val="24"/>
          <w:szCs w:val="24"/>
        </w:rPr>
        <w:t xml:space="preserve">residential address </w:t>
      </w:r>
      <w:r w:rsidR="006B0B22" w:rsidRPr="00F366E9">
        <w:rPr>
          <w:rFonts w:ascii="Arial" w:hAnsi="Arial" w:cs="Arial"/>
          <w:color w:val="000000"/>
          <w:sz w:val="24"/>
          <w:szCs w:val="24"/>
        </w:rPr>
        <w:t xml:space="preserve">of </w:t>
      </w:r>
      <w:r w:rsidR="005A24EE" w:rsidRPr="00F366E9">
        <w:rPr>
          <w:rFonts w:ascii="Arial" w:hAnsi="Arial" w:cs="Arial"/>
          <w:color w:val="000000"/>
          <w:sz w:val="24"/>
          <w:szCs w:val="24"/>
        </w:rPr>
        <w:t>a</w:t>
      </w:r>
      <w:r w:rsidR="006B0B22" w:rsidRPr="00F366E9">
        <w:rPr>
          <w:rFonts w:ascii="Arial" w:hAnsi="Arial" w:cs="Arial"/>
          <w:color w:val="000000"/>
          <w:sz w:val="24"/>
          <w:szCs w:val="24"/>
        </w:rPr>
        <w:t xml:space="preserve"> property owned by the defendant</w:t>
      </w:r>
      <w:r w:rsidR="005A24EE" w:rsidRPr="00F366E9">
        <w:rPr>
          <w:rFonts w:ascii="Arial" w:hAnsi="Arial" w:cs="Arial"/>
          <w:color w:val="000000"/>
          <w:sz w:val="24"/>
          <w:szCs w:val="24"/>
        </w:rPr>
        <w:t>.</w:t>
      </w:r>
    </w:p>
    <w:p w14:paraId="218033F1" w14:textId="77777777" w:rsidR="009146BF" w:rsidRPr="00F366E9" w:rsidRDefault="009146BF" w:rsidP="00F366E9">
      <w:pPr>
        <w:pStyle w:val="ListParagraph"/>
        <w:spacing w:line="360" w:lineRule="auto"/>
        <w:ind w:left="567"/>
        <w:jc w:val="both"/>
        <w:rPr>
          <w:rFonts w:ascii="Arial" w:hAnsi="Arial" w:cs="Arial"/>
          <w:color w:val="000000"/>
          <w:sz w:val="24"/>
          <w:szCs w:val="24"/>
        </w:rPr>
      </w:pPr>
    </w:p>
    <w:p w14:paraId="4E557253" w14:textId="0A17B522" w:rsidR="009146BF" w:rsidRDefault="006B0B22"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Before the derivative action, </w:t>
      </w:r>
      <w:r w:rsidR="00C010E5" w:rsidRPr="00F366E9">
        <w:rPr>
          <w:rFonts w:ascii="Arial" w:hAnsi="Arial" w:cs="Arial"/>
          <w:color w:val="000000"/>
          <w:sz w:val="24"/>
          <w:szCs w:val="24"/>
        </w:rPr>
        <w:t xml:space="preserve">the defendant faced </w:t>
      </w:r>
      <w:r w:rsidR="006F3AF0" w:rsidRPr="00F366E9">
        <w:rPr>
          <w:rFonts w:ascii="Arial" w:hAnsi="Arial" w:cs="Arial"/>
          <w:color w:val="000000"/>
          <w:sz w:val="24"/>
          <w:szCs w:val="24"/>
        </w:rPr>
        <w:t xml:space="preserve">criminal charges </w:t>
      </w:r>
      <w:r w:rsidR="003B4C22" w:rsidRPr="00F366E9">
        <w:rPr>
          <w:rFonts w:ascii="Arial" w:hAnsi="Arial" w:cs="Arial"/>
          <w:color w:val="000000"/>
          <w:sz w:val="24"/>
          <w:szCs w:val="24"/>
        </w:rPr>
        <w:t xml:space="preserve">before the </w:t>
      </w:r>
      <w:r w:rsidRPr="00F366E9">
        <w:rPr>
          <w:rFonts w:ascii="Arial" w:hAnsi="Arial" w:cs="Arial"/>
          <w:color w:val="000000"/>
          <w:sz w:val="24"/>
          <w:szCs w:val="24"/>
        </w:rPr>
        <w:t xml:space="preserve">DRC </w:t>
      </w:r>
      <w:r w:rsidR="003B4C22" w:rsidRPr="00F366E9">
        <w:rPr>
          <w:rFonts w:ascii="Arial" w:hAnsi="Arial" w:cs="Arial"/>
          <w:color w:val="000000"/>
          <w:sz w:val="24"/>
          <w:szCs w:val="24"/>
        </w:rPr>
        <w:t xml:space="preserve">courts </w:t>
      </w:r>
      <w:r w:rsidR="00860068" w:rsidRPr="00F366E9">
        <w:rPr>
          <w:rFonts w:ascii="Arial" w:hAnsi="Arial" w:cs="Arial"/>
          <w:color w:val="000000"/>
          <w:sz w:val="24"/>
          <w:szCs w:val="24"/>
        </w:rPr>
        <w:t xml:space="preserve">on </w:t>
      </w:r>
      <w:r w:rsidR="004B2013" w:rsidRPr="00F366E9">
        <w:rPr>
          <w:rFonts w:ascii="Arial" w:hAnsi="Arial" w:cs="Arial"/>
          <w:color w:val="000000"/>
          <w:sz w:val="24"/>
          <w:szCs w:val="24"/>
        </w:rPr>
        <w:t xml:space="preserve">allegations of fraud and forgery of documents </w:t>
      </w:r>
      <w:r w:rsidR="00860068" w:rsidRPr="00F366E9">
        <w:rPr>
          <w:rFonts w:ascii="Arial" w:hAnsi="Arial" w:cs="Arial"/>
          <w:color w:val="000000"/>
          <w:sz w:val="24"/>
          <w:szCs w:val="24"/>
        </w:rPr>
        <w:t xml:space="preserve">in respect </w:t>
      </w:r>
      <w:r w:rsidR="004B2013" w:rsidRPr="00F366E9">
        <w:rPr>
          <w:rFonts w:ascii="Arial" w:hAnsi="Arial" w:cs="Arial"/>
          <w:color w:val="000000"/>
          <w:sz w:val="24"/>
          <w:szCs w:val="24"/>
        </w:rPr>
        <w:t>o</w:t>
      </w:r>
      <w:r w:rsidR="003B4C22" w:rsidRPr="00F366E9">
        <w:rPr>
          <w:rFonts w:ascii="Arial" w:hAnsi="Arial" w:cs="Arial"/>
          <w:color w:val="000000"/>
          <w:sz w:val="24"/>
          <w:szCs w:val="24"/>
        </w:rPr>
        <w:t xml:space="preserve">f </w:t>
      </w:r>
      <w:r w:rsidR="00860068" w:rsidRPr="00F366E9">
        <w:rPr>
          <w:rFonts w:ascii="Arial" w:hAnsi="Arial" w:cs="Arial"/>
          <w:color w:val="000000"/>
          <w:sz w:val="24"/>
          <w:szCs w:val="24"/>
        </w:rPr>
        <w:t xml:space="preserve">the </w:t>
      </w:r>
      <w:r w:rsidR="003B4C22" w:rsidRPr="00F366E9">
        <w:rPr>
          <w:rFonts w:ascii="Arial" w:hAnsi="Arial" w:cs="Arial"/>
          <w:color w:val="000000"/>
          <w:sz w:val="24"/>
          <w:szCs w:val="24"/>
        </w:rPr>
        <w:t xml:space="preserve">transfer of the </w:t>
      </w:r>
      <w:proofErr w:type="spellStart"/>
      <w:r w:rsidR="003B4C22" w:rsidRPr="00F366E9">
        <w:rPr>
          <w:rFonts w:ascii="Arial" w:hAnsi="Arial" w:cs="Arial"/>
          <w:color w:val="000000"/>
          <w:sz w:val="24"/>
          <w:szCs w:val="24"/>
        </w:rPr>
        <w:t>Resotel</w:t>
      </w:r>
      <w:proofErr w:type="spellEnd"/>
      <w:r w:rsidR="003B4C22" w:rsidRPr="00F366E9">
        <w:rPr>
          <w:rFonts w:ascii="Arial" w:hAnsi="Arial" w:cs="Arial"/>
          <w:color w:val="000000"/>
          <w:sz w:val="24"/>
          <w:szCs w:val="24"/>
        </w:rPr>
        <w:t xml:space="preserve"> </w:t>
      </w:r>
      <w:r w:rsidR="00860068" w:rsidRPr="00F366E9">
        <w:rPr>
          <w:rFonts w:ascii="Arial" w:hAnsi="Arial" w:cs="Arial"/>
          <w:color w:val="000000"/>
          <w:sz w:val="24"/>
          <w:szCs w:val="24"/>
        </w:rPr>
        <w:t>s</w:t>
      </w:r>
      <w:r w:rsidR="003B4C22" w:rsidRPr="00F366E9">
        <w:rPr>
          <w:rFonts w:ascii="Arial" w:hAnsi="Arial" w:cs="Arial"/>
          <w:color w:val="000000"/>
          <w:sz w:val="24"/>
          <w:szCs w:val="24"/>
        </w:rPr>
        <w:t>hares.</w:t>
      </w:r>
      <w:r w:rsidR="004B2013" w:rsidRPr="00F366E9">
        <w:rPr>
          <w:rFonts w:ascii="Arial" w:hAnsi="Arial" w:cs="Arial"/>
          <w:color w:val="000000"/>
          <w:sz w:val="24"/>
          <w:szCs w:val="24"/>
        </w:rPr>
        <w:t xml:space="preserve"> I understand </w:t>
      </w:r>
      <w:r w:rsidR="005A24EE" w:rsidRPr="00F366E9">
        <w:rPr>
          <w:rFonts w:ascii="Arial" w:hAnsi="Arial" w:cs="Arial"/>
          <w:color w:val="000000"/>
          <w:sz w:val="24"/>
          <w:szCs w:val="24"/>
        </w:rPr>
        <w:t xml:space="preserve">that </w:t>
      </w:r>
      <w:r w:rsidR="004B2013" w:rsidRPr="00F366E9">
        <w:rPr>
          <w:rFonts w:ascii="Arial" w:hAnsi="Arial" w:cs="Arial"/>
          <w:color w:val="000000"/>
          <w:sz w:val="24"/>
          <w:szCs w:val="24"/>
        </w:rPr>
        <w:t xml:space="preserve">the </w:t>
      </w:r>
      <w:r w:rsidR="00860068" w:rsidRPr="00F366E9">
        <w:rPr>
          <w:rFonts w:ascii="Arial" w:hAnsi="Arial" w:cs="Arial"/>
          <w:color w:val="000000"/>
          <w:sz w:val="24"/>
          <w:szCs w:val="24"/>
        </w:rPr>
        <w:t xml:space="preserve">charges </w:t>
      </w:r>
      <w:r w:rsidRPr="00F366E9">
        <w:rPr>
          <w:rFonts w:ascii="Arial" w:hAnsi="Arial" w:cs="Arial"/>
          <w:color w:val="000000"/>
          <w:sz w:val="24"/>
          <w:szCs w:val="24"/>
        </w:rPr>
        <w:t xml:space="preserve">against him </w:t>
      </w:r>
      <w:r w:rsidR="00860068" w:rsidRPr="00F366E9">
        <w:rPr>
          <w:rFonts w:ascii="Arial" w:hAnsi="Arial" w:cs="Arial"/>
          <w:color w:val="000000"/>
          <w:sz w:val="24"/>
          <w:szCs w:val="24"/>
        </w:rPr>
        <w:t xml:space="preserve">would have </w:t>
      </w:r>
      <w:r w:rsidRPr="00F366E9">
        <w:rPr>
          <w:rFonts w:ascii="Arial" w:hAnsi="Arial" w:cs="Arial"/>
          <w:color w:val="000000"/>
          <w:sz w:val="24"/>
          <w:szCs w:val="24"/>
        </w:rPr>
        <w:t>resulted in</w:t>
      </w:r>
      <w:r w:rsidR="004B2013" w:rsidRPr="00F366E9">
        <w:rPr>
          <w:rFonts w:ascii="Arial" w:hAnsi="Arial" w:cs="Arial"/>
          <w:color w:val="000000"/>
          <w:sz w:val="24"/>
          <w:szCs w:val="24"/>
        </w:rPr>
        <w:t xml:space="preserve"> </w:t>
      </w:r>
      <w:r w:rsidRPr="00F366E9">
        <w:rPr>
          <w:rFonts w:ascii="Arial" w:hAnsi="Arial" w:cs="Arial"/>
          <w:color w:val="000000"/>
          <w:sz w:val="24"/>
          <w:szCs w:val="24"/>
        </w:rPr>
        <w:t>a year</w:t>
      </w:r>
      <w:r w:rsidR="005A24EE" w:rsidRPr="00F366E9">
        <w:rPr>
          <w:rFonts w:ascii="Arial" w:hAnsi="Arial" w:cs="Arial"/>
          <w:color w:val="000000"/>
          <w:sz w:val="24"/>
          <w:szCs w:val="24"/>
        </w:rPr>
        <w:t xml:space="preserve"> of his imprisonment.</w:t>
      </w:r>
      <w:r w:rsidR="004B2013" w:rsidRPr="00F366E9">
        <w:rPr>
          <w:rFonts w:ascii="Arial" w:hAnsi="Arial" w:cs="Arial"/>
          <w:color w:val="000000"/>
          <w:sz w:val="24"/>
          <w:szCs w:val="24"/>
        </w:rPr>
        <w:t xml:space="preserve"> </w:t>
      </w:r>
      <w:r w:rsidR="00C010E5" w:rsidRPr="00F366E9">
        <w:rPr>
          <w:rFonts w:ascii="Arial" w:hAnsi="Arial" w:cs="Arial"/>
          <w:color w:val="000000"/>
          <w:sz w:val="24"/>
          <w:szCs w:val="24"/>
        </w:rPr>
        <w:t xml:space="preserve">It is alleged that </w:t>
      </w:r>
      <w:r w:rsidR="005A24EE" w:rsidRPr="00F366E9">
        <w:rPr>
          <w:rFonts w:ascii="Arial" w:hAnsi="Arial" w:cs="Arial"/>
          <w:color w:val="000000"/>
          <w:sz w:val="24"/>
          <w:szCs w:val="24"/>
        </w:rPr>
        <w:t>t</w:t>
      </w:r>
      <w:r w:rsidR="00C010E5" w:rsidRPr="00F366E9">
        <w:rPr>
          <w:rFonts w:ascii="Arial" w:hAnsi="Arial" w:cs="Arial"/>
          <w:color w:val="000000"/>
          <w:sz w:val="24"/>
          <w:szCs w:val="24"/>
        </w:rPr>
        <w:t xml:space="preserve">he </w:t>
      </w:r>
      <w:r w:rsidR="003B4C22" w:rsidRPr="00F366E9">
        <w:rPr>
          <w:rFonts w:ascii="Arial" w:hAnsi="Arial" w:cs="Arial"/>
          <w:color w:val="000000"/>
          <w:sz w:val="24"/>
          <w:szCs w:val="24"/>
        </w:rPr>
        <w:t xml:space="preserve">defendant fled </w:t>
      </w:r>
      <w:r w:rsidR="00554B3A" w:rsidRPr="00F366E9">
        <w:rPr>
          <w:rFonts w:ascii="Arial" w:hAnsi="Arial" w:cs="Arial"/>
          <w:color w:val="000000"/>
          <w:sz w:val="24"/>
          <w:szCs w:val="24"/>
        </w:rPr>
        <w:t xml:space="preserve">from </w:t>
      </w:r>
      <w:r w:rsidR="003B4C22" w:rsidRPr="00F366E9">
        <w:rPr>
          <w:rFonts w:ascii="Arial" w:hAnsi="Arial" w:cs="Arial"/>
          <w:color w:val="000000"/>
          <w:sz w:val="24"/>
          <w:szCs w:val="24"/>
        </w:rPr>
        <w:t>the DRC to South Africa</w:t>
      </w:r>
      <w:r w:rsidR="004B2013" w:rsidRPr="00F366E9">
        <w:rPr>
          <w:rFonts w:ascii="Arial" w:hAnsi="Arial" w:cs="Arial"/>
          <w:color w:val="000000"/>
          <w:sz w:val="24"/>
          <w:szCs w:val="24"/>
        </w:rPr>
        <w:t xml:space="preserve"> instead</w:t>
      </w:r>
      <w:r w:rsidR="003B4C22" w:rsidRPr="00F366E9">
        <w:rPr>
          <w:rFonts w:ascii="Arial" w:hAnsi="Arial" w:cs="Arial"/>
          <w:color w:val="000000"/>
          <w:sz w:val="24"/>
          <w:szCs w:val="24"/>
        </w:rPr>
        <w:t xml:space="preserve"> and has not returned</w:t>
      </w:r>
      <w:r w:rsidR="00860068" w:rsidRPr="00F366E9">
        <w:rPr>
          <w:rFonts w:ascii="Arial" w:hAnsi="Arial" w:cs="Arial"/>
          <w:color w:val="000000"/>
          <w:sz w:val="24"/>
          <w:szCs w:val="24"/>
        </w:rPr>
        <w:t xml:space="preserve"> to that country</w:t>
      </w:r>
      <w:r w:rsidRPr="00F366E9">
        <w:rPr>
          <w:rFonts w:ascii="Arial" w:hAnsi="Arial" w:cs="Arial"/>
          <w:color w:val="000000"/>
          <w:sz w:val="24"/>
          <w:szCs w:val="24"/>
        </w:rPr>
        <w:t xml:space="preserve"> since</w:t>
      </w:r>
      <w:r w:rsidR="003B4C22" w:rsidRPr="00F366E9">
        <w:rPr>
          <w:rFonts w:ascii="Arial" w:hAnsi="Arial" w:cs="Arial"/>
          <w:color w:val="000000"/>
          <w:sz w:val="24"/>
          <w:szCs w:val="24"/>
        </w:rPr>
        <w:t>.</w:t>
      </w:r>
    </w:p>
    <w:p w14:paraId="3F0FC8D2" w14:textId="77777777" w:rsidR="009146BF" w:rsidRPr="00F366E9" w:rsidRDefault="009146BF" w:rsidP="00F366E9">
      <w:pPr>
        <w:pStyle w:val="ListParagraph"/>
        <w:rPr>
          <w:rFonts w:ascii="Arial" w:hAnsi="Arial" w:cs="Arial"/>
          <w:color w:val="000000"/>
          <w:sz w:val="24"/>
          <w:szCs w:val="24"/>
        </w:rPr>
      </w:pPr>
    </w:p>
    <w:p w14:paraId="720462E8" w14:textId="1ECD258F" w:rsidR="00B126B2" w:rsidRPr="00F366E9" w:rsidRDefault="00B126B2"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The plaintiffs instituted the derivative action primarily to recover the </w:t>
      </w:r>
      <w:proofErr w:type="spellStart"/>
      <w:r w:rsidR="000C5DC4" w:rsidRPr="00F366E9">
        <w:rPr>
          <w:rFonts w:ascii="Arial" w:hAnsi="Arial" w:cs="Arial"/>
          <w:color w:val="000000"/>
          <w:sz w:val="24"/>
          <w:szCs w:val="24"/>
        </w:rPr>
        <w:t>Resotel</w:t>
      </w:r>
      <w:proofErr w:type="spellEnd"/>
      <w:r w:rsidR="000C5DC4" w:rsidRPr="00F366E9">
        <w:rPr>
          <w:rFonts w:ascii="Arial" w:hAnsi="Arial" w:cs="Arial"/>
          <w:color w:val="000000"/>
          <w:sz w:val="24"/>
          <w:szCs w:val="24"/>
        </w:rPr>
        <w:t xml:space="preserve"> shares which they alleged were unlawfully transferred</w:t>
      </w:r>
      <w:r w:rsidR="005A24EE" w:rsidRPr="00F366E9">
        <w:rPr>
          <w:rFonts w:ascii="Arial" w:hAnsi="Arial" w:cs="Arial"/>
          <w:color w:val="000000"/>
          <w:sz w:val="24"/>
          <w:szCs w:val="24"/>
        </w:rPr>
        <w:t>.</w:t>
      </w:r>
      <w:r w:rsidR="000C5DC4" w:rsidRPr="00F366E9">
        <w:rPr>
          <w:rFonts w:ascii="Arial" w:hAnsi="Arial" w:cs="Arial"/>
          <w:color w:val="000000"/>
          <w:sz w:val="24"/>
          <w:szCs w:val="24"/>
        </w:rPr>
        <w:t xml:space="preserve"> </w:t>
      </w:r>
      <w:r w:rsidR="004F2474" w:rsidRPr="00F366E9">
        <w:rPr>
          <w:rFonts w:ascii="Arial" w:hAnsi="Arial" w:cs="Arial"/>
          <w:color w:val="000000"/>
          <w:sz w:val="24"/>
          <w:szCs w:val="24"/>
        </w:rPr>
        <w:t xml:space="preserve">The progression of the </w:t>
      </w:r>
      <w:r w:rsidR="005A24EE" w:rsidRPr="00F366E9">
        <w:rPr>
          <w:rFonts w:ascii="Arial" w:hAnsi="Arial" w:cs="Arial"/>
          <w:color w:val="000000"/>
          <w:sz w:val="24"/>
          <w:szCs w:val="24"/>
        </w:rPr>
        <w:t>case</w:t>
      </w:r>
      <w:r w:rsidR="004F2474" w:rsidRPr="00F366E9">
        <w:rPr>
          <w:rFonts w:ascii="Arial" w:hAnsi="Arial" w:cs="Arial"/>
          <w:color w:val="000000"/>
          <w:sz w:val="24"/>
          <w:szCs w:val="24"/>
        </w:rPr>
        <w:t xml:space="preserve"> before th</w:t>
      </w:r>
      <w:r w:rsidR="005A24EE" w:rsidRPr="00F366E9">
        <w:rPr>
          <w:rFonts w:ascii="Arial" w:hAnsi="Arial" w:cs="Arial"/>
          <w:color w:val="000000"/>
          <w:sz w:val="24"/>
          <w:szCs w:val="24"/>
        </w:rPr>
        <w:t>e California Court</w:t>
      </w:r>
      <w:r w:rsidR="004F2474" w:rsidRPr="00F366E9">
        <w:rPr>
          <w:rFonts w:ascii="Arial" w:hAnsi="Arial" w:cs="Arial"/>
          <w:color w:val="000000"/>
          <w:sz w:val="24"/>
          <w:szCs w:val="24"/>
        </w:rPr>
        <w:t xml:space="preserve"> </w:t>
      </w:r>
      <w:r w:rsidR="00ED4C63">
        <w:rPr>
          <w:rFonts w:ascii="Arial" w:hAnsi="Arial" w:cs="Arial"/>
          <w:color w:val="000000"/>
          <w:sz w:val="24"/>
          <w:szCs w:val="24"/>
        </w:rPr>
        <w:t xml:space="preserve">leading to the judgment is pertinent to the decision in these proceedings. </w:t>
      </w:r>
    </w:p>
    <w:p w14:paraId="2D5347EE" w14:textId="77777777" w:rsidR="009B593F" w:rsidRPr="009B593F" w:rsidRDefault="002F47C5" w:rsidP="009B593F">
      <w:pPr>
        <w:spacing w:line="360" w:lineRule="auto"/>
        <w:jc w:val="both"/>
        <w:rPr>
          <w:rFonts w:ascii="Arial" w:hAnsi="Arial" w:cs="Arial"/>
          <w:b/>
          <w:color w:val="000000"/>
          <w:sz w:val="24"/>
          <w:szCs w:val="24"/>
        </w:rPr>
      </w:pPr>
      <w:r>
        <w:rPr>
          <w:rFonts w:ascii="Arial" w:hAnsi="Arial" w:cs="Arial"/>
          <w:b/>
          <w:color w:val="000000"/>
          <w:sz w:val="24"/>
          <w:szCs w:val="24"/>
        </w:rPr>
        <w:t xml:space="preserve">US Court Proceedings </w:t>
      </w:r>
      <w:r w:rsidR="006C0EF9">
        <w:rPr>
          <w:rFonts w:ascii="Arial" w:hAnsi="Arial" w:cs="Arial"/>
          <w:b/>
          <w:color w:val="000000"/>
          <w:sz w:val="24"/>
          <w:szCs w:val="24"/>
        </w:rPr>
        <w:t>and the Default Judgment</w:t>
      </w:r>
    </w:p>
    <w:p w14:paraId="6EFB53CB" w14:textId="242CBB1A" w:rsidR="00184380" w:rsidRDefault="007D6A61"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lastRenderedPageBreak/>
        <w:t>T</w:t>
      </w:r>
      <w:r w:rsidR="000231C7" w:rsidRPr="00F366E9">
        <w:rPr>
          <w:rFonts w:ascii="Arial" w:hAnsi="Arial" w:cs="Arial"/>
          <w:color w:val="000000"/>
          <w:sz w:val="24"/>
          <w:szCs w:val="24"/>
        </w:rPr>
        <w:t>he derivative action</w:t>
      </w:r>
      <w:r w:rsidRPr="00F366E9">
        <w:rPr>
          <w:rFonts w:ascii="Arial" w:hAnsi="Arial" w:cs="Arial"/>
          <w:color w:val="000000"/>
          <w:sz w:val="24"/>
          <w:szCs w:val="24"/>
        </w:rPr>
        <w:t xml:space="preserve"> instituted before the </w:t>
      </w:r>
      <w:r w:rsidR="00BC58F6">
        <w:rPr>
          <w:rFonts w:ascii="Arial" w:hAnsi="Arial" w:cs="Arial"/>
          <w:color w:val="000000"/>
          <w:sz w:val="24"/>
          <w:szCs w:val="24"/>
        </w:rPr>
        <w:t xml:space="preserve">California </w:t>
      </w:r>
      <w:r w:rsidRPr="00F366E9">
        <w:rPr>
          <w:rFonts w:ascii="Arial" w:hAnsi="Arial" w:cs="Arial"/>
          <w:color w:val="000000"/>
          <w:sz w:val="24"/>
          <w:szCs w:val="24"/>
        </w:rPr>
        <w:t>Court w</w:t>
      </w:r>
      <w:r w:rsidR="000231C7" w:rsidRPr="00F366E9">
        <w:rPr>
          <w:rFonts w:ascii="Arial" w:hAnsi="Arial" w:cs="Arial"/>
          <w:color w:val="000000"/>
          <w:sz w:val="24"/>
          <w:szCs w:val="24"/>
        </w:rPr>
        <w:t>as mired by delays</w:t>
      </w:r>
      <w:r w:rsidR="00C010E5" w:rsidRPr="00F366E9">
        <w:rPr>
          <w:rFonts w:ascii="Arial" w:hAnsi="Arial" w:cs="Arial"/>
          <w:color w:val="000000"/>
          <w:sz w:val="24"/>
          <w:szCs w:val="24"/>
        </w:rPr>
        <w:t xml:space="preserve">. </w:t>
      </w:r>
      <w:r w:rsidRPr="00F366E9">
        <w:rPr>
          <w:rFonts w:ascii="Arial" w:hAnsi="Arial" w:cs="Arial"/>
          <w:color w:val="000000"/>
          <w:sz w:val="24"/>
          <w:szCs w:val="24"/>
        </w:rPr>
        <w:t>Judge Connor</w:t>
      </w:r>
      <w:r w:rsidR="006B0B22" w:rsidRPr="00F366E9">
        <w:rPr>
          <w:rFonts w:ascii="Arial" w:hAnsi="Arial" w:cs="Arial"/>
          <w:color w:val="000000"/>
          <w:sz w:val="24"/>
          <w:szCs w:val="24"/>
        </w:rPr>
        <w:t>,</w:t>
      </w:r>
      <w:r w:rsidR="00A15399" w:rsidRPr="00F366E9">
        <w:rPr>
          <w:rFonts w:ascii="Arial" w:hAnsi="Arial" w:cs="Arial"/>
          <w:color w:val="000000"/>
          <w:sz w:val="24"/>
          <w:szCs w:val="24"/>
        </w:rPr>
        <w:t xml:space="preserve"> served</w:t>
      </w:r>
      <w:r w:rsidR="001520C7" w:rsidRPr="00F366E9">
        <w:rPr>
          <w:rFonts w:ascii="Arial" w:hAnsi="Arial" w:cs="Arial"/>
          <w:color w:val="000000"/>
          <w:sz w:val="24"/>
          <w:szCs w:val="24"/>
        </w:rPr>
        <w:t xml:space="preserve"> </w:t>
      </w:r>
      <w:r w:rsidR="006B0B22" w:rsidRPr="00F366E9">
        <w:rPr>
          <w:rFonts w:ascii="Arial" w:hAnsi="Arial" w:cs="Arial"/>
          <w:color w:val="000000"/>
          <w:sz w:val="24"/>
          <w:szCs w:val="24"/>
        </w:rPr>
        <w:t xml:space="preserve">as a </w:t>
      </w:r>
      <w:r w:rsidRPr="00F366E9">
        <w:rPr>
          <w:rFonts w:ascii="Arial" w:hAnsi="Arial" w:cs="Arial"/>
          <w:color w:val="000000"/>
          <w:sz w:val="24"/>
          <w:szCs w:val="24"/>
        </w:rPr>
        <w:t xml:space="preserve">discovery </w:t>
      </w:r>
      <w:r w:rsidR="006B0B22" w:rsidRPr="00F366E9">
        <w:rPr>
          <w:rFonts w:ascii="Arial" w:hAnsi="Arial" w:cs="Arial"/>
          <w:color w:val="000000"/>
          <w:sz w:val="24"/>
          <w:szCs w:val="24"/>
        </w:rPr>
        <w:t xml:space="preserve">referee </w:t>
      </w:r>
      <w:r w:rsidR="001520C7" w:rsidRPr="00F366E9">
        <w:rPr>
          <w:rFonts w:ascii="Arial" w:hAnsi="Arial" w:cs="Arial"/>
          <w:color w:val="000000"/>
          <w:sz w:val="24"/>
          <w:szCs w:val="24"/>
        </w:rPr>
        <w:t>to resolve</w:t>
      </w:r>
      <w:r w:rsidR="00364951" w:rsidRPr="00F366E9">
        <w:rPr>
          <w:rFonts w:ascii="Arial" w:hAnsi="Arial" w:cs="Arial"/>
          <w:color w:val="000000"/>
          <w:sz w:val="24"/>
          <w:szCs w:val="24"/>
        </w:rPr>
        <w:t xml:space="preserve"> </w:t>
      </w:r>
      <w:r w:rsidR="006B0B22" w:rsidRPr="00F366E9">
        <w:rPr>
          <w:rFonts w:ascii="Arial" w:hAnsi="Arial" w:cs="Arial"/>
          <w:color w:val="000000"/>
          <w:sz w:val="24"/>
          <w:szCs w:val="24"/>
        </w:rPr>
        <w:t xml:space="preserve">the </w:t>
      </w:r>
      <w:r w:rsidR="001520C7" w:rsidRPr="00F366E9">
        <w:rPr>
          <w:rFonts w:ascii="Arial" w:hAnsi="Arial" w:cs="Arial"/>
          <w:color w:val="000000"/>
          <w:sz w:val="24"/>
          <w:szCs w:val="24"/>
        </w:rPr>
        <w:t>impasse</w:t>
      </w:r>
      <w:r w:rsidRPr="00F366E9">
        <w:rPr>
          <w:rFonts w:ascii="Arial" w:hAnsi="Arial" w:cs="Arial"/>
          <w:color w:val="000000"/>
          <w:sz w:val="24"/>
          <w:szCs w:val="24"/>
        </w:rPr>
        <w:t>. T</w:t>
      </w:r>
      <w:r w:rsidR="007F3800" w:rsidRPr="00F366E9">
        <w:rPr>
          <w:rFonts w:ascii="Arial" w:hAnsi="Arial" w:cs="Arial"/>
          <w:color w:val="000000"/>
          <w:sz w:val="24"/>
          <w:szCs w:val="24"/>
        </w:rPr>
        <w:t xml:space="preserve">he </w:t>
      </w:r>
      <w:r w:rsidR="000C5DC4" w:rsidRPr="00F366E9">
        <w:rPr>
          <w:rFonts w:ascii="Arial" w:hAnsi="Arial" w:cs="Arial"/>
          <w:color w:val="000000"/>
          <w:sz w:val="24"/>
          <w:szCs w:val="24"/>
        </w:rPr>
        <w:t xml:space="preserve">discovery referee had </w:t>
      </w:r>
      <w:r w:rsidR="001520C7" w:rsidRPr="00F366E9">
        <w:rPr>
          <w:rFonts w:ascii="Arial" w:hAnsi="Arial" w:cs="Arial"/>
          <w:color w:val="000000"/>
          <w:sz w:val="24"/>
          <w:szCs w:val="24"/>
        </w:rPr>
        <w:t xml:space="preserve">issued </w:t>
      </w:r>
      <w:r w:rsidR="000C5DC4" w:rsidRPr="00F366E9">
        <w:rPr>
          <w:rFonts w:ascii="Arial" w:hAnsi="Arial" w:cs="Arial"/>
          <w:color w:val="000000"/>
          <w:sz w:val="24"/>
          <w:szCs w:val="24"/>
        </w:rPr>
        <w:t xml:space="preserve">certain </w:t>
      </w:r>
      <w:r w:rsidR="001520C7" w:rsidRPr="00F366E9">
        <w:rPr>
          <w:rFonts w:ascii="Arial" w:hAnsi="Arial" w:cs="Arial"/>
          <w:color w:val="000000"/>
          <w:sz w:val="24"/>
          <w:szCs w:val="24"/>
        </w:rPr>
        <w:t>discovery order</w:t>
      </w:r>
      <w:r w:rsidR="000C5DC4" w:rsidRPr="00F366E9">
        <w:rPr>
          <w:rFonts w:ascii="Arial" w:hAnsi="Arial" w:cs="Arial"/>
          <w:color w:val="000000"/>
          <w:sz w:val="24"/>
          <w:szCs w:val="24"/>
        </w:rPr>
        <w:t xml:space="preserve">s </w:t>
      </w:r>
      <w:r w:rsidR="006B0B22" w:rsidRPr="00F366E9">
        <w:rPr>
          <w:rFonts w:ascii="Arial" w:hAnsi="Arial" w:cs="Arial"/>
          <w:color w:val="000000"/>
          <w:sz w:val="24"/>
          <w:szCs w:val="24"/>
        </w:rPr>
        <w:t xml:space="preserve">and the defendant </w:t>
      </w:r>
      <w:r w:rsidR="001520C7" w:rsidRPr="00F366E9">
        <w:rPr>
          <w:rFonts w:ascii="Arial" w:hAnsi="Arial" w:cs="Arial"/>
          <w:color w:val="000000"/>
          <w:sz w:val="24"/>
          <w:szCs w:val="24"/>
        </w:rPr>
        <w:t>failed to comply</w:t>
      </w:r>
      <w:r w:rsidR="000C5DC4" w:rsidRPr="00F366E9">
        <w:rPr>
          <w:rFonts w:ascii="Arial" w:hAnsi="Arial" w:cs="Arial"/>
          <w:color w:val="000000"/>
          <w:sz w:val="24"/>
          <w:szCs w:val="24"/>
        </w:rPr>
        <w:t xml:space="preserve">. </w:t>
      </w:r>
      <w:r w:rsidR="00A15399" w:rsidRPr="00F366E9">
        <w:rPr>
          <w:rFonts w:ascii="Arial" w:hAnsi="Arial" w:cs="Arial"/>
          <w:color w:val="000000"/>
          <w:sz w:val="24"/>
          <w:szCs w:val="24"/>
        </w:rPr>
        <w:t>A</w:t>
      </w:r>
      <w:r w:rsidR="000C5DC4" w:rsidRPr="00F366E9">
        <w:rPr>
          <w:rFonts w:ascii="Arial" w:hAnsi="Arial" w:cs="Arial"/>
          <w:color w:val="000000"/>
          <w:sz w:val="24"/>
          <w:szCs w:val="24"/>
        </w:rPr>
        <w:t xml:space="preserve">s a result, a </w:t>
      </w:r>
      <w:r w:rsidR="001520C7" w:rsidRPr="00F366E9">
        <w:rPr>
          <w:rFonts w:ascii="Arial" w:hAnsi="Arial" w:cs="Arial"/>
          <w:color w:val="000000"/>
          <w:sz w:val="24"/>
          <w:szCs w:val="24"/>
        </w:rPr>
        <w:t xml:space="preserve">monetary sanction of </w:t>
      </w:r>
      <w:r w:rsidR="00BC58F6">
        <w:rPr>
          <w:rFonts w:ascii="Arial" w:hAnsi="Arial" w:cs="Arial"/>
          <w:color w:val="000000"/>
          <w:sz w:val="24"/>
          <w:szCs w:val="24"/>
        </w:rPr>
        <w:t>USD</w:t>
      </w:r>
      <w:r w:rsidR="001520C7" w:rsidRPr="00F366E9">
        <w:rPr>
          <w:rFonts w:ascii="Arial" w:hAnsi="Arial" w:cs="Arial"/>
          <w:color w:val="000000"/>
          <w:sz w:val="24"/>
          <w:szCs w:val="24"/>
        </w:rPr>
        <w:t>100</w:t>
      </w:r>
      <w:r w:rsidR="00BC58F6">
        <w:rPr>
          <w:rFonts w:ascii="Arial" w:hAnsi="Arial" w:cs="Arial"/>
          <w:color w:val="000000"/>
          <w:sz w:val="24"/>
          <w:szCs w:val="24"/>
        </w:rPr>
        <w:t> </w:t>
      </w:r>
      <w:r w:rsidR="001520C7" w:rsidRPr="00F366E9">
        <w:rPr>
          <w:rFonts w:ascii="Arial" w:hAnsi="Arial" w:cs="Arial"/>
          <w:color w:val="000000"/>
          <w:sz w:val="24"/>
          <w:szCs w:val="24"/>
        </w:rPr>
        <w:t>000</w:t>
      </w:r>
      <w:r w:rsidR="00BC58F6">
        <w:rPr>
          <w:rFonts w:ascii="Arial" w:hAnsi="Arial" w:cs="Arial"/>
          <w:color w:val="000000"/>
          <w:sz w:val="24"/>
          <w:szCs w:val="24"/>
        </w:rPr>
        <w:t>.00</w:t>
      </w:r>
      <w:r w:rsidR="00C85B0F" w:rsidRPr="00F366E9">
        <w:rPr>
          <w:rFonts w:ascii="Arial" w:hAnsi="Arial" w:cs="Arial"/>
          <w:color w:val="000000"/>
          <w:sz w:val="24"/>
          <w:szCs w:val="24"/>
        </w:rPr>
        <w:t xml:space="preserve"> </w:t>
      </w:r>
      <w:r w:rsidR="009B593F" w:rsidRPr="00F366E9">
        <w:rPr>
          <w:rFonts w:ascii="Arial" w:hAnsi="Arial" w:cs="Arial"/>
          <w:color w:val="000000"/>
          <w:sz w:val="24"/>
          <w:szCs w:val="24"/>
        </w:rPr>
        <w:t>followed,</w:t>
      </w:r>
      <w:r w:rsidR="00A15399" w:rsidRPr="00F366E9">
        <w:rPr>
          <w:rFonts w:ascii="Arial" w:hAnsi="Arial" w:cs="Arial"/>
          <w:color w:val="000000"/>
          <w:sz w:val="24"/>
          <w:szCs w:val="24"/>
        </w:rPr>
        <w:t xml:space="preserve"> </w:t>
      </w:r>
      <w:r w:rsidR="00184380" w:rsidRPr="00F366E9">
        <w:rPr>
          <w:rFonts w:ascii="Arial" w:hAnsi="Arial" w:cs="Arial"/>
          <w:color w:val="000000"/>
          <w:sz w:val="24"/>
          <w:szCs w:val="24"/>
        </w:rPr>
        <w:t>ultimately</w:t>
      </w:r>
      <w:r w:rsidR="009B593F" w:rsidRPr="00F366E9">
        <w:rPr>
          <w:rFonts w:ascii="Arial" w:hAnsi="Arial" w:cs="Arial"/>
          <w:color w:val="000000"/>
          <w:sz w:val="24"/>
          <w:szCs w:val="24"/>
        </w:rPr>
        <w:t xml:space="preserve"> leading to </w:t>
      </w:r>
      <w:r w:rsidRPr="00F366E9">
        <w:rPr>
          <w:rFonts w:ascii="Arial" w:hAnsi="Arial" w:cs="Arial"/>
          <w:color w:val="000000"/>
          <w:sz w:val="24"/>
          <w:szCs w:val="24"/>
        </w:rPr>
        <w:t xml:space="preserve">the defendant’s </w:t>
      </w:r>
      <w:r w:rsidR="00184380" w:rsidRPr="00F366E9">
        <w:rPr>
          <w:rFonts w:ascii="Arial" w:hAnsi="Arial" w:cs="Arial"/>
          <w:color w:val="000000"/>
          <w:sz w:val="24"/>
          <w:szCs w:val="24"/>
        </w:rPr>
        <w:t xml:space="preserve">defence </w:t>
      </w:r>
      <w:r w:rsidR="009B593F" w:rsidRPr="00F366E9">
        <w:rPr>
          <w:rFonts w:ascii="Arial" w:hAnsi="Arial" w:cs="Arial"/>
          <w:color w:val="000000"/>
          <w:sz w:val="24"/>
          <w:szCs w:val="24"/>
        </w:rPr>
        <w:t xml:space="preserve">being </w:t>
      </w:r>
      <w:r w:rsidR="00184380" w:rsidRPr="00F366E9">
        <w:rPr>
          <w:rFonts w:ascii="Arial" w:hAnsi="Arial" w:cs="Arial"/>
          <w:color w:val="000000"/>
          <w:sz w:val="24"/>
          <w:szCs w:val="24"/>
        </w:rPr>
        <w:t>struck out under the procedures of the laws of the State of California.</w:t>
      </w:r>
    </w:p>
    <w:p w14:paraId="3ACA86E3" w14:textId="77777777" w:rsidR="009146BF" w:rsidRPr="00F366E9" w:rsidRDefault="009146BF" w:rsidP="00F366E9">
      <w:pPr>
        <w:pStyle w:val="ListParagraph"/>
        <w:spacing w:line="360" w:lineRule="auto"/>
        <w:ind w:left="567"/>
        <w:jc w:val="both"/>
        <w:rPr>
          <w:rFonts w:ascii="Arial" w:hAnsi="Arial" w:cs="Arial"/>
          <w:color w:val="000000"/>
          <w:sz w:val="24"/>
          <w:szCs w:val="24"/>
        </w:rPr>
      </w:pPr>
    </w:p>
    <w:p w14:paraId="06A57AED" w14:textId="1775868A" w:rsidR="009146BF" w:rsidRDefault="009B593F"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T</w:t>
      </w:r>
      <w:r w:rsidR="00184380" w:rsidRPr="00F366E9">
        <w:rPr>
          <w:rFonts w:ascii="Arial" w:hAnsi="Arial" w:cs="Arial"/>
          <w:color w:val="000000"/>
          <w:sz w:val="24"/>
          <w:szCs w:val="24"/>
        </w:rPr>
        <w:t>he defendant was represented during the proceedings,</w:t>
      </w:r>
      <w:r w:rsidRPr="00F366E9">
        <w:rPr>
          <w:rFonts w:ascii="Arial" w:hAnsi="Arial" w:cs="Arial"/>
          <w:color w:val="000000"/>
          <w:sz w:val="24"/>
          <w:szCs w:val="24"/>
        </w:rPr>
        <w:t xml:space="preserve"> but </w:t>
      </w:r>
      <w:r w:rsidR="007D6A61" w:rsidRPr="00F366E9">
        <w:rPr>
          <w:rFonts w:ascii="Arial" w:hAnsi="Arial" w:cs="Arial"/>
          <w:color w:val="000000"/>
          <w:sz w:val="24"/>
          <w:szCs w:val="24"/>
        </w:rPr>
        <w:t xml:space="preserve">on 11 December 2015 </w:t>
      </w:r>
      <w:r w:rsidR="00184380" w:rsidRPr="00F366E9">
        <w:rPr>
          <w:rFonts w:ascii="Arial" w:hAnsi="Arial" w:cs="Arial"/>
          <w:color w:val="000000"/>
          <w:sz w:val="24"/>
          <w:szCs w:val="24"/>
        </w:rPr>
        <w:t xml:space="preserve">when the discovery process terminated, his attorneys withdrew with the leave of the California Court. </w:t>
      </w:r>
      <w:r w:rsidR="007D6A61" w:rsidRPr="00F366E9">
        <w:rPr>
          <w:rFonts w:ascii="Arial" w:hAnsi="Arial" w:cs="Arial"/>
          <w:color w:val="000000"/>
          <w:sz w:val="24"/>
          <w:szCs w:val="24"/>
        </w:rPr>
        <w:t xml:space="preserve">The absence of legal representation during the default judgment proceedings was </w:t>
      </w:r>
      <w:r w:rsidR="00184380" w:rsidRPr="00F366E9">
        <w:rPr>
          <w:rFonts w:ascii="Arial" w:hAnsi="Arial" w:cs="Arial"/>
          <w:color w:val="000000"/>
          <w:sz w:val="24"/>
          <w:szCs w:val="24"/>
        </w:rPr>
        <w:t>amongst the conspectus of defences</w:t>
      </w:r>
      <w:r w:rsidR="000C5DC4" w:rsidRPr="00F366E9">
        <w:rPr>
          <w:rFonts w:ascii="Arial" w:hAnsi="Arial" w:cs="Arial"/>
          <w:color w:val="000000"/>
          <w:sz w:val="24"/>
          <w:szCs w:val="24"/>
        </w:rPr>
        <w:t xml:space="preserve"> raised</w:t>
      </w:r>
      <w:r w:rsidR="007D6A61" w:rsidRPr="00F366E9">
        <w:rPr>
          <w:rFonts w:ascii="Arial" w:hAnsi="Arial" w:cs="Arial"/>
          <w:color w:val="000000"/>
          <w:sz w:val="24"/>
          <w:szCs w:val="24"/>
        </w:rPr>
        <w:t xml:space="preserve">. </w:t>
      </w:r>
      <w:r w:rsidR="00ED4C63">
        <w:rPr>
          <w:rFonts w:ascii="Arial" w:hAnsi="Arial" w:cs="Arial"/>
          <w:color w:val="000000"/>
          <w:sz w:val="24"/>
          <w:szCs w:val="24"/>
        </w:rPr>
        <w:t xml:space="preserve">The defendant </w:t>
      </w:r>
      <w:r w:rsidRPr="00F366E9">
        <w:rPr>
          <w:rFonts w:ascii="Arial" w:hAnsi="Arial" w:cs="Arial"/>
          <w:color w:val="000000"/>
          <w:sz w:val="24"/>
          <w:szCs w:val="24"/>
        </w:rPr>
        <w:t xml:space="preserve">alleged that </w:t>
      </w:r>
      <w:r w:rsidR="00673C55" w:rsidRPr="00F366E9">
        <w:rPr>
          <w:rFonts w:ascii="Arial" w:hAnsi="Arial" w:cs="Arial"/>
          <w:color w:val="000000"/>
          <w:sz w:val="24"/>
          <w:szCs w:val="24"/>
        </w:rPr>
        <w:t xml:space="preserve">plaintiffs had carefully timed the default proceedings to coincide with the period when </w:t>
      </w:r>
      <w:r w:rsidR="00BC58F6">
        <w:rPr>
          <w:rFonts w:ascii="Arial" w:hAnsi="Arial" w:cs="Arial"/>
          <w:color w:val="000000"/>
          <w:sz w:val="24"/>
          <w:szCs w:val="24"/>
        </w:rPr>
        <w:t xml:space="preserve">he </w:t>
      </w:r>
      <w:r w:rsidR="00673C55" w:rsidRPr="00F366E9">
        <w:rPr>
          <w:rFonts w:ascii="Arial" w:hAnsi="Arial" w:cs="Arial"/>
          <w:color w:val="000000"/>
          <w:sz w:val="24"/>
          <w:szCs w:val="24"/>
        </w:rPr>
        <w:t>was</w:t>
      </w:r>
      <w:r w:rsidR="00673C55" w:rsidRPr="00F366E9">
        <w:rPr>
          <w:rFonts w:ascii="Segoe UI" w:hAnsi="Segoe UI" w:cs="Segoe UI"/>
          <w:color w:val="000000"/>
          <w:sz w:val="24"/>
          <w:szCs w:val="24"/>
        </w:rPr>
        <w:t xml:space="preserve"> </w:t>
      </w:r>
      <w:r w:rsidR="00673C55" w:rsidRPr="00F366E9">
        <w:rPr>
          <w:rFonts w:ascii="Arial" w:hAnsi="Arial" w:cs="Arial"/>
          <w:color w:val="000000"/>
          <w:sz w:val="24"/>
          <w:szCs w:val="24"/>
        </w:rPr>
        <w:t xml:space="preserve">unrepresented and could not participate. </w:t>
      </w:r>
      <w:r w:rsidR="00956119" w:rsidRPr="00F366E9">
        <w:rPr>
          <w:rFonts w:ascii="Arial" w:hAnsi="Arial" w:cs="Arial"/>
          <w:color w:val="000000"/>
          <w:sz w:val="24"/>
          <w:szCs w:val="24"/>
        </w:rPr>
        <w:t xml:space="preserve">His new legal representative </w:t>
      </w:r>
      <w:r w:rsidR="000C5DC4" w:rsidRPr="00F366E9">
        <w:rPr>
          <w:rFonts w:ascii="Arial" w:hAnsi="Arial" w:cs="Arial"/>
          <w:color w:val="000000"/>
          <w:sz w:val="24"/>
          <w:szCs w:val="24"/>
        </w:rPr>
        <w:t xml:space="preserve">came </w:t>
      </w:r>
      <w:r w:rsidR="00956119" w:rsidRPr="00F366E9">
        <w:rPr>
          <w:rFonts w:ascii="Arial" w:hAnsi="Arial" w:cs="Arial"/>
          <w:color w:val="000000"/>
          <w:sz w:val="24"/>
          <w:szCs w:val="24"/>
        </w:rPr>
        <w:t xml:space="preserve">on </w:t>
      </w:r>
      <w:r w:rsidR="000C5DC4" w:rsidRPr="00F366E9">
        <w:rPr>
          <w:rFonts w:ascii="Arial" w:hAnsi="Arial" w:cs="Arial"/>
          <w:color w:val="000000"/>
          <w:sz w:val="24"/>
          <w:szCs w:val="24"/>
        </w:rPr>
        <w:t xml:space="preserve">brief </w:t>
      </w:r>
      <w:r w:rsidR="00956119" w:rsidRPr="00F366E9">
        <w:rPr>
          <w:rFonts w:ascii="Arial" w:hAnsi="Arial" w:cs="Arial"/>
          <w:color w:val="000000"/>
          <w:sz w:val="24"/>
          <w:szCs w:val="24"/>
        </w:rPr>
        <w:t>in the proceedings in February 2016.</w:t>
      </w:r>
    </w:p>
    <w:p w14:paraId="15697C04" w14:textId="77777777" w:rsidR="009146BF" w:rsidRPr="00F366E9" w:rsidRDefault="009146BF" w:rsidP="00F366E9">
      <w:pPr>
        <w:pStyle w:val="ListParagraph"/>
        <w:rPr>
          <w:rFonts w:ascii="Arial" w:hAnsi="Arial" w:cs="Arial"/>
          <w:color w:val="000000"/>
          <w:sz w:val="24"/>
          <w:szCs w:val="24"/>
        </w:rPr>
      </w:pPr>
    </w:p>
    <w:p w14:paraId="1C273A16" w14:textId="714CA623" w:rsidR="009146BF" w:rsidRPr="00F366E9" w:rsidRDefault="00BD2067" w:rsidP="00F366E9">
      <w:pPr>
        <w:pStyle w:val="ListParagraph"/>
        <w:numPr>
          <w:ilvl w:val="0"/>
          <w:numId w:val="12"/>
        </w:numPr>
        <w:spacing w:line="360" w:lineRule="auto"/>
        <w:ind w:left="567" w:hanging="567"/>
        <w:jc w:val="both"/>
        <w:rPr>
          <w:rFonts w:ascii="Arial" w:hAnsi="Arial" w:cs="Arial"/>
          <w:b/>
          <w:i/>
          <w:color w:val="000000"/>
          <w:sz w:val="24"/>
          <w:szCs w:val="24"/>
        </w:rPr>
      </w:pPr>
      <w:r w:rsidRPr="001663BE">
        <w:rPr>
          <w:rFonts w:ascii="Arial" w:hAnsi="Arial" w:cs="Arial"/>
          <w:color w:val="000000"/>
          <w:sz w:val="24"/>
          <w:szCs w:val="24"/>
        </w:rPr>
        <w:t xml:space="preserve">On 10 June 2016, the </w:t>
      </w:r>
      <w:r w:rsidR="006F446A" w:rsidRPr="001663BE">
        <w:rPr>
          <w:rFonts w:ascii="Arial" w:hAnsi="Arial" w:cs="Arial"/>
          <w:color w:val="000000"/>
          <w:sz w:val="24"/>
          <w:szCs w:val="24"/>
        </w:rPr>
        <w:t xml:space="preserve">California </w:t>
      </w:r>
      <w:r w:rsidRPr="001663BE">
        <w:rPr>
          <w:rFonts w:ascii="Arial" w:hAnsi="Arial" w:cs="Arial"/>
          <w:color w:val="000000"/>
          <w:sz w:val="24"/>
          <w:szCs w:val="24"/>
        </w:rPr>
        <w:t>Court held</w:t>
      </w:r>
      <w:r w:rsidRPr="00F366E9">
        <w:rPr>
          <w:rFonts w:ascii="Arial" w:hAnsi="Arial" w:cs="Arial"/>
          <w:color w:val="000000"/>
          <w:sz w:val="24"/>
          <w:szCs w:val="24"/>
        </w:rPr>
        <w:t xml:space="preserve"> </w:t>
      </w:r>
      <w:r w:rsidR="000C5DC4" w:rsidRPr="00F366E9">
        <w:rPr>
          <w:rFonts w:ascii="Arial" w:hAnsi="Arial" w:cs="Arial"/>
          <w:color w:val="000000"/>
          <w:sz w:val="24"/>
          <w:szCs w:val="24"/>
        </w:rPr>
        <w:t>“</w:t>
      </w:r>
      <w:r w:rsidRPr="00F366E9">
        <w:rPr>
          <w:rFonts w:ascii="Arial" w:hAnsi="Arial" w:cs="Arial"/>
          <w:i/>
          <w:color w:val="000000"/>
          <w:sz w:val="24"/>
          <w:szCs w:val="24"/>
        </w:rPr>
        <w:t>default prove up</w:t>
      </w:r>
      <w:r w:rsidRPr="00F366E9">
        <w:rPr>
          <w:rFonts w:ascii="Arial" w:hAnsi="Arial" w:cs="Arial"/>
          <w:color w:val="000000"/>
          <w:sz w:val="24"/>
          <w:szCs w:val="24"/>
        </w:rPr>
        <w:t>” proceedings</w:t>
      </w:r>
      <w:r w:rsidR="00B02146">
        <w:rPr>
          <w:rFonts w:ascii="Arial" w:hAnsi="Arial" w:cs="Arial"/>
          <w:color w:val="000000"/>
          <w:sz w:val="24"/>
          <w:szCs w:val="24"/>
        </w:rPr>
        <w:t>.</w:t>
      </w:r>
      <w:r w:rsidR="00ED4C63">
        <w:rPr>
          <w:rFonts w:ascii="Arial" w:hAnsi="Arial" w:cs="Arial"/>
          <w:color w:val="000000"/>
          <w:sz w:val="24"/>
          <w:szCs w:val="24"/>
        </w:rPr>
        <w:t xml:space="preserve"> </w:t>
      </w:r>
      <w:r w:rsidRPr="00F366E9">
        <w:rPr>
          <w:rFonts w:ascii="Arial" w:hAnsi="Arial" w:cs="Arial"/>
          <w:color w:val="000000"/>
          <w:sz w:val="24"/>
          <w:szCs w:val="24"/>
        </w:rPr>
        <w:t xml:space="preserve">It determined the value of the 51 shares of </w:t>
      </w:r>
      <w:proofErr w:type="spellStart"/>
      <w:r w:rsidRPr="00F366E9">
        <w:rPr>
          <w:rFonts w:ascii="Arial" w:hAnsi="Arial" w:cs="Arial"/>
          <w:color w:val="000000"/>
          <w:sz w:val="24"/>
          <w:szCs w:val="24"/>
        </w:rPr>
        <w:t>Resotel</w:t>
      </w:r>
      <w:proofErr w:type="spellEnd"/>
      <w:r w:rsidRPr="00F366E9">
        <w:rPr>
          <w:rFonts w:ascii="Arial" w:hAnsi="Arial" w:cs="Arial"/>
          <w:color w:val="000000"/>
          <w:sz w:val="24"/>
          <w:szCs w:val="24"/>
        </w:rPr>
        <w:t xml:space="preserve"> at US</w:t>
      </w:r>
      <w:r w:rsidR="00BC58F6">
        <w:rPr>
          <w:rFonts w:ascii="Arial" w:hAnsi="Arial" w:cs="Arial"/>
          <w:color w:val="000000"/>
          <w:sz w:val="24"/>
          <w:szCs w:val="24"/>
        </w:rPr>
        <w:t>D</w:t>
      </w:r>
      <w:r w:rsidRPr="00F366E9">
        <w:rPr>
          <w:rFonts w:ascii="Arial" w:hAnsi="Arial" w:cs="Arial"/>
          <w:color w:val="000000"/>
          <w:sz w:val="24"/>
          <w:szCs w:val="24"/>
        </w:rPr>
        <w:t>84 963</w:t>
      </w:r>
      <w:r w:rsidR="00BC58F6">
        <w:rPr>
          <w:rFonts w:ascii="Arial" w:hAnsi="Arial" w:cs="Arial"/>
          <w:color w:val="000000"/>
          <w:sz w:val="24"/>
          <w:szCs w:val="24"/>
        </w:rPr>
        <w:t> </w:t>
      </w:r>
      <w:r w:rsidRPr="00F366E9">
        <w:rPr>
          <w:rFonts w:ascii="Arial" w:hAnsi="Arial" w:cs="Arial"/>
          <w:color w:val="000000"/>
          <w:sz w:val="24"/>
          <w:szCs w:val="24"/>
        </w:rPr>
        <w:t>329</w:t>
      </w:r>
      <w:r w:rsidR="00BC58F6">
        <w:rPr>
          <w:rFonts w:ascii="Arial" w:hAnsi="Arial" w:cs="Arial"/>
          <w:color w:val="000000"/>
          <w:sz w:val="24"/>
          <w:szCs w:val="24"/>
        </w:rPr>
        <w:t>.00</w:t>
      </w:r>
      <w:r w:rsidRPr="00F366E9">
        <w:rPr>
          <w:rFonts w:ascii="Arial" w:hAnsi="Arial" w:cs="Arial"/>
          <w:color w:val="000000"/>
          <w:sz w:val="24"/>
          <w:szCs w:val="24"/>
        </w:rPr>
        <w:t xml:space="preserve"> and the 2 shares in CWN at US$8 329 738. It arrived at this value based on evidence by the plaintiffs’ forensic accountants Paul Zimmer, Jonathan Bruce Sandier, and Mare Van </w:t>
      </w:r>
      <w:proofErr w:type="spellStart"/>
      <w:r w:rsidRPr="00F366E9">
        <w:rPr>
          <w:rFonts w:ascii="Arial" w:hAnsi="Arial" w:cs="Arial"/>
          <w:color w:val="000000"/>
          <w:sz w:val="24"/>
          <w:szCs w:val="24"/>
        </w:rPr>
        <w:t>Antro</w:t>
      </w:r>
      <w:proofErr w:type="spellEnd"/>
      <w:r w:rsidRPr="00F366E9">
        <w:rPr>
          <w:rFonts w:ascii="Arial" w:hAnsi="Arial" w:cs="Arial"/>
          <w:color w:val="000000"/>
          <w:sz w:val="24"/>
          <w:szCs w:val="24"/>
        </w:rPr>
        <w:t>. The</w:t>
      </w:r>
      <w:r w:rsidR="00B02146">
        <w:rPr>
          <w:rFonts w:ascii="Arial" w:hAnsi="Arial" w:cs="Arial"/>
          <w:color w:val="000000"/>
          <w:sz w:val="24"/>
          <w:szCs w:val="24"/>
        </w:rPr>
        <w:t xml:space="preserve">re is no dispute that </w:t>
      </w:r>
      <w:r w:rsidRPr="00F366E9">
        <w:rPr>
          <w:rFonts w:ascii="Arial" w:hAnsi="Arial" w:cs="Arial"/>
          <w:color w:val="000000"/>
          <w:sz w:val="24"/>
          <w:szCs w:val="24"/>
        </w:rPr>
        <w:t>the value determined was for the purposes of “</w:t>
      </w:r>
      <w:r w:rsidRPr="00F366E9">
        <w:rPr>
          <w:rFonts w:ascii="Arial" w:hAnsi="Arial" w:cs="Arial"/>
          <w:i/>
          <w:color w:val="000000"/>
          <w:sz w:val="24"/>
          <w:szCs w:val="24"/>
        </w:rPr>
        <w:t>the bond only</w:t>
      </w:r>
      <w:r w:rsidR="0051539B">
        <w:rPr>
          <w:rFonts w:ascii="Arial" w:hAnsi="Arial" w:cs="Arial"/>
          <w:color w:val="000000"/>
          <w:sz w:val="24"/>
          <w:szCs w:val="24"/>
        </w:rPr>
        <w:t>”</w:t>
      </w:r>
      <w:r w:rsidRPr="00F366E9">
        <w:rPr>
          <w:rFonts w:ascii="Arial" w:hAnsi="Arial" w:cs="Arial"/>
          <w:i/>
          <w:color w:val="000000"/>
          <w:sz w:val="24"/>
          <w:szCs w:val="24"/>
        </w:rPr>
        <w:t>.</w:t>
      </w:r>
    </w:p>
    <w:p w14:paraId="25FF7EEC" w14:textId="77777777" w:rsidR="009146BF" w:rsidRPr="00F366E9" w:rsidRDefault="009146BF" w:rsidP="00F366E9">
      <w:pPr>
        <w:pStyle w:val="ListParagraph"/>
        <w:spacing w:line="360" w:lineRule="auto"/>
        <w:ind w:left="567"/>
        <w:jc w:val="both"/>
        <w:rPr>
          <w:rFonts w:ascii="Arial" w:hAnsi="Arial" w:cs="Arial"/>
          <w:b/>
          <w:i/>
          <w:color w:val="000000"/>
          <w:sz w:val="24"/>
          <w:szCs w:val="24"/>
        </w:rPr>
      </w:pPr>
    </w:p>
    <w:p w14:paraId="1A9C0BA6" w14:textId="13469EEA" w:rsidR="009146BF" w:rsidRDefault="0049743B" w:rsidP="00AA44C6">
      <w:pPr>
        <w:pStyle w:val="ListParagraph"/>
        <w:numPr>
          <w:ilvl w:val="0"/>
          <w:numId w:val="12"/>
        </w:numPr>
        <w:spacing w:line="360" w:lineRule="auto"/>
        <w:ind w:left="567" w:hanging="567"/>
        <w:jc w:val="both"/>
        <w:rPr>
          <w:rFonts w:ascii="Arial" w:hAnsi="Arial" w:cs="Arial"/>
          <w:color w:val="000000"/>
          <w:sz w:val="24"/>
          <w:szCs w:val="24"/>
        </w:rPr>
      </w:pPr>
      <w:r w:rsidRPr="00B02146">
        <w:rPr>
          <w:rFonts w:ascii="Arial" w:hAnsi="Arial" w:cs="Arial"/>
          <w:color w:val="000000"/>
        </w:rPr>
        <w:t xml:space="preserve">On </w:t>
      </w:r>
      <w:r w:rsidR="007F3800" w:rsidRPr="00B02146">
        <w:rPr>
          <w:rFonts w:ascii="Arial" w:hAnsi="Arial" w:cs="Arial"/>
          <w:color w:val="000000"/>
          <w:sz w:val="24"/>
          <w:szCs w:val="24"/>
        </w:rPr>
        <w:t>29 August 2016</w:t>
      </w:r>
      <w:r w:rsidRPr="00B02146">
        <w:rPr>
          <w:rFonts w:ascii="Arial" w:hAnsi="Arial" w:cs="Arial"/>
          <w:color w:val="000000"/>
          <w:sz w:val="24"/>
          <w:szCs w:val="24"/>
        </w:rPr>
        <w:t xml:space="preserve">, </w:t>
      </w:r>
      <w:r w:rsidR="001D593A" w:rsidRPr="00B02146">
        <w:rPr>
          <w:rFonts w:ascii="Arial" w:hAnsi="Arial" w:cs="Arial"/>
          <w:color w:val="000000"/>
          <w:sz w:val="24"/>
          <w:szCs w:val="24"/>
        </w:rPr>
        <w:t xml:space="preserve">the case served before </w:t>
      </w:r>
      <w:r w:rsidR="001112B7" w:rsidRPr="00B02146">
        <w:rPr>
          <w:rFonts w:ascii="Arial" w:hAnsi="Arial" w:cs="Arial"/>
          <w:color w:val="000000"/>
          <w:sz w:val="24"/>
          <w:szCs w:val="24"/>
        </w:rPr>
        <w:t xml:space="preserve">Judge Deborah </w:t>
      </w:r>
      <w:proofErr w:type="spellStart"/>
      <w:r w:rsidR="001112B7" w:rsidRPr="00B02146">
        <w:rPr>
          <w:rFonts w:ascii="Arial" w:hAnsi="Arial" w:cs="Arial"/>
          <w:color w:val="000000"/>
          <w:sz w:val="24"/>
          <w:szCs w:val="24"/>
        </w:rPr>
        <w:t>Servino</w:t>
      </w:r>
      <w:proofErr w:type="spellEnd"/>
      <w:r w:rsidR="001D593A" w:rsidRPr="00B02146">
        <w:rPr>
          <w:rFonts w:ascii="Arial" w:hAnsi="Arial" w:cs="Arial"/>
          <w:color w:val="000000"/>
          <w:sz w:val="24"/>
          <w:szCs w:val="24"/>
        </w:rPr>
        <w:t>.</w:t>
      </w:r>
      <w:r w:rsidR="00852F49" w:rsidRPr="00B02146">
        <w:rPr>
          <w:rFonts w:ascii="Arial" w:hAnsi="Arial" w:cs="Arial"/>
          <w:color w:val="000000"/>
          <w:sz w:val="24"/>
          <w:szCs w:val="24"/>
        </w:rPr>
        <w:t xml:space="preserve"> </w:t>
      </w:r>
      <w:r w:rsidR="001D593A" w:rsidRPr="00B02146">
        <w:rPr>
          <w:rFonts w:ascii="Arial" w:hAnsi="Arial" w:cs="Arial"/>
          <w:color w:val="000000"/>
          <w:sz w:val="24"/>
          <w:szCs w:val="24"/>
        </w:rPr>
        <w:t xml:space="preserve">She </w:t>
      </w:r>
      <w:r w:rsidR="00852F49" w:rsidRPr="00B02146">
        <w:rPr>
          <w:rFonts w:ascii="Arial" w:hAnsi="Arial" w:cs="Arial"/>
          <w:color w:val="000000"/>
          <w:sz w:val="24"/>
          <w:szCs w:val="24"/>
        </w:rPr>
        <w:t>first ordered a creation of a constructive trust to house the shares on behalf of AWI.</w:t>
      </w:r>
      <w:r w:rsidR="007F3800" w:rsidRPr="00B02146">
        <w:rPr>
          <w:rFonts w:ascii="Arial" w:hAnsi="Arial" w:cs="Arial"/>
          <w:color w:val="000000"/>
          <w:sz w:val="24"/>
          <w:szCs w:val="24"/>
        </w:rPr>
        <w:t xml:space="preserve"> </w:t>
      </w:r>
      <w:r w:rsidR="001D593A" w:rsidRPr="00B02146">
        <w:rPr>
          <w:rFonts w:ascii="Arial" w:hAnsi="Arial" w:cs="Arial"/>
          <w:color w:val="000000"/>
          <w:sz w:val="24"/>
          <w:szCs w:val="24"/>
        </w:rPr>
        <w:t>I understand from the judgment that under the l</w:t>
      </w:r>
      <w:r w:rsidR="001D593A" w:rsidRPr="00B02146">
        <w:rPr>
          <w:rFonts w:ascii="Arial" w:hAnsi="Arial" w:cs="Arial"/>
          <w:color w:val="000000"/>
          <w:sz w:val="24"/>
          <w:szCs w:val="24"/>
          <w:shd w:val="clear" w:color="auto" w:fill="F7F7F7"/>
        </w:rPr>
        <w:t xml:space="preserve">aws of the state of California, that </w:t>
      </w:r>
      <w:r w:rsidR="001D593A" w:rsidRPr="00B02146">
        <w:rPr>
          <w:rFonts w:ascii="Arial" w:hAnsi="Arial" w:cs="Arial"/>
          <w:color w:val="000000"/>
          <w:sz w:val="24"/>
          <w:szCs w:val="24"/>
        </w:rPr>
        <w:t xml:space="preserve">Court has broad powers to modify its judgement to serve the ends of justice to avoid a delay and or the expense of a new trial or an appeal. Exercising these powers, on 29 August 2016 Judge Deborah </w:t>
      </w:r>
      <w:proofErr w:type="spellStart"/>
      <w:r w:rsidR="001D593A" w:rsidRPr="00B02146">
        <w:rPr>
          <w:rFonts w:ascii="Arial" w:hAnsi="Arial" w:cs="Arial"/>
          <w:color w:val="000000"/>
          <w:sz w:val="24"/>
          <w:szCs w:val="24"/>
        </w:rPr>
        <w:t>Servino</w:t>
      </w:r>
      <w:proofErr w:type="spellEnd"/>
      <w:r w:rsidR="001D593A" w:rsidRPr="00B02146">
        <w:rPr>
          <w:rFonts w:ascii="Arial" w:hAnsi="Arial" w:cs="Arial"/>
          <w:color w:val="000000"/>
          <w:sz w:val="24"/>
          <w:szCs w:val="24"/>
        </w:rPr>
        <w:t xml:space="preserve"> amended the ruling, ordering that the defendant to turn over the 51 </w:t>
      </w:r>
      <w:proofErr w:type="spellStart"/>
      <w:r w:rsidR="001D593A" w:rsidRPr="00B02146">
        <w:rPr>
          <w:rFonts w:ascii="Arial" w:hAnsi="Arial" w:cs="Arial"/>
          <w:color w:val="000000"/>
          <w:sz w:val="24"/>
          <w:szCs w:val="24"/>
        </w:rPr>
        <w:t>Resotel</w:t>
      </w:r>
      <w:proofErr w:type="spellEnd"/>
      <w:r w:rsidR="001D593A" w:rsidRPr="00B02146">
        <w:rPr>
          <w:rFonts w:ascii="Arial" w:hAnsi="Arial" w:cs="Arial"/>
          <w:color w:val="000000"/>
          <w:sz w:val="24"/>
          <w:szCs w:val="24"/>
        </w:rPr>
        <w:t xml:space="preserve"> shares and the 2 CWN shares. </w:t>
      </w:r>
    </w:p>
    <w:p w14:paraId="3BFF8DD2" w14:textId="77777777" w:rsidR="00B02146" w:rsidRPr="00B02146" w:rsidRDefault="00B02146" w:rsidP="00B02146">
      <w:pPr>
        <w:pStyle w:val="ListParagraph"/>
        <w:rPr>
          <w:rFonts w:ascii="Arial" w:hAnsi="Arial" w:cs="Arial"/>
          <w:color w:val="000000"/>
          <w:sz w:val="24"/>
          <w:szCs w:val="24"/>
        </w:rPr>
      </w:pPr>
    </w:p>
    <w:p w14:paraId="6F779061" w14:textId="1A593874" w:rsidR="009146BF" w:rsidRDefault="001D593A" w:rsidP="00F366E9">
      <w:pPr>
        <w:pStyle w:val="ListParagraph"/>
        <w:numPr>
          <w:ilvl w:val="0"/>
          <w:numId w:val="12"/>
        </w:numPr>
        <w:spacing w:line="360" w:lineRule="auto"/>
        <w:ind w:left="567" w:hanging="567"/>
        <w:jc w:val="both"/>
        <w:rPr>
          <w:rFonts w:ascii="Arial" w:hAnsi="Arial" w:cs="Arial"/>
          <w:color w:val="000000"/>
          <w:sz w:val="24"/>
          <w:szCs w:val="24"/>
        </w:rPr>
      </w:pPr>
      <w:r w:rsidRPr="001663BE">
        <w:rPr>
          <w:rFonts w:ascii="Arial" w:hAnsi="Arial" w:cs="Arial"/>
          <w:color w:val="000000"/>
          <w:sz w:val="24"/>
          <w:szCs w:val="24"/>
        </w:rPr>
        <w:t>On 15 September 2016</w:t>
      </w:r>
      <w:r w:rsidRPr="00F366E9">
        <w:rPr>
          <w:rFonts w:ascii="Arial" w:hAnsi="Arial" w:cs="Arial"/>
          <w:b/>
          <w:color w:val="000000"/>
          <w:sz w:val="24"/>
          <w:szCs w:val="24"/>
        </w:rPr>
        <w:t xml:space="preserve">, </w:t>
      </w:r>
      <w:r w:rsidRPr="00F366E9">
        <w:rPr>
          <w:rFonts w:ascii="Arial" w:hAnsi="Arial" w:cs="Arial"/>
          <w:color w:val="000000"/>
          <w:sz w:val="24"/>
          <w:szCs w:val="24"/>
        </w:rPr>
        <w:t xml:space="preserve">the </w:t>
      </w:r>
      <w:r w:rsidR="005A24EE" w:rsidRPr="00F366E9">
        <w:rPr>
          <w:rFonts w:ascii="Arial" w:hAnsi="Arial" w:cs="Arial"/>
          <w:color w:val="000000"/>
          <w:sz w:val="24"/>
          <w:szCs w:val="24"/>
        </w:rPr>
        <w:t xml:space="preserve">case </w:t>
      </w:r>
      <w:r w:rsidRPr="00F366E9">
        <w:rPr>
          <w:rFonts w:ascii="Arial" w:hAnsi="Arial" w:cs="Arial"/>
          <w:color w:val="000000"/>
          <w:sz w:val="24"/>
          <w:szCs w:val="24"/>
        </w:rPr>
        <w:t xml:space="preserve">served </w:t>
      </w:r>
      <w:r w:rsidRPr="00F366E9">
        <w:rPr>
          <w:rFonts w:ascii="Arial" w:hAnsi="Arial" w:cs="Arial"/>
          <w:i/>
          <w:color w:val="000000"/>
          <w:sz w:val="24"/>
          <w:szCs w:val="24"/>
        </w:rPr>
        <w:t>ex parte</w:t>
      </w:r>
      <w:r w:rsidRPr="00F366E9">
        <w:rPr>
          <w:rFonts w:ascii="Arial" w:hAnsi="Arial" w:cs="Arial"/>
          <w:color w:val="000000"/>
          <w:sz w:val="24"/>
          <w:szCs w:val="24"/>
        </w:rPr>
        <w:t xml:space="preserve"> before the same Judge, for a request to </w:t>
      </w:r>
      <w:r w:rsidRPr="00F366E9">
        <w:rPr>
          <w:rFonts w:ascii="Arial" w:hAnsi="Arial" w:cs="Arial"/>
          <w:i/>
          <w:color w:val="000000"/>
          <w:sz w:val="24"/>
          <w:szCs w:val="24"/>
        </w:rPr>
        <w:t>“convert the amended judgment to a money judgment”</w:t>
      </w:r>
      <w:r w:rsidR="005A24EE" w:rsidRPr="00F366E9">
        <w:rPr>
          <w:rFonts w:ascii="Arial" w:hAnsi="Arial" w:cs="Arial"/>
          <w:i/>
          <w:color w:val="000000"/>
          <w:sz w:val="24"/>
          <w:szCs w:val="24"/>
        </w:rPr>
        <w:t xml:space="preserve"> </w:t>
      </w:r>
      <w:r w:rsidR="005A24EE" w:rsidRPr="00F366E9">
        <w:rPr>
          <w:rFonts w:ascii="Arial" w:hAnsi="Arial" w:cs="Arial"/>
          <w:color w:val="000000"/>
          <w:sz w:val="24"/>
          <w:szCs w:val="24"/>
        </w:rPr>
        <w:t xml:space="preserve">and for an </w:t>
      </w:r>
      <w:r w:rsidR="005A24EE" w:rsidRPr="00F366E9">
        <w:rPr>
          <w:rFonts w:ascii="Arial" w:hAnsi="Arial" w:cs="Arial"/>
          <w:color w:val="000000"/>
          <w:sz w:val="24"/>
          <w:szCs w:val="24"/>
        </w:rPr>
        <w:lastRenderedPageBreak/>
        <w:t>inju</w:t>
      </w:r>
      <w:r w:rsidR="000B6A24" w:rsidRPr="00F366E9">
        <w:rPr>
          <w:rFonts w:ascii="Arial" w:hAnsi="Arial" w:cs="Arial"/>
          <w:color w:val="000000"/>
          <w:sz w:val="24"/>
          <w:szCs w:val="24"/>
        </w:rPr>
        <w:t>n</w:t>
      </w:r>
      <w:r w:rsidR="005A24EE" w:rsidRPr="00F366E9">
        <w:rPr>
          <w:rFonts w:ascii="Arial" w:hAnsi="Arial" w:cs="Arial"/>
          <w:color w:val="000000"/>
          <w:sz w:val="24"/>
          <w:szCs w:val="24"/>
        </w:rPr>
        <w:t>ction to prevent any corporate action which would undermine the August 2016 judgment to turn over the shares.</w:t>
      </w:r>
    </w:p>
    <w:p w14:paraId="58EAD877" w14:textId="77777777" w:rsidR="009146BF" w:rsidRDefault="009146BF" w:rsidP="00F366E9">
      <w:pPr>
        <w:pStyle w:val="ListParagraph"/>
        <w:spacing w:line="360" w:lineRule="auto"/>
        <w:ind w:left="567"/>
        <w:jc w:val="both"/>
        <w:rPr>
          <w:rFonts w:ascii="Arial" w:hAnsi="Arial" w:cs="Arial"/>
          <w:color w:val="000000"/>
          <w:sz w:val="24"/>
          <w:szCs w:val="24"/>
        </w:rPr>
      </w:pPr>
    </w:p>
    <w:p w14:paraId="5F8312C2" w14:textId="461A2F8F" w:rsidR="001D593A" w:rsidRPr="00F366E9" w:rsidRDefault="001D593A"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Mr Dillion (who filed an affidavit in the proceedings</w:t>
      </w:r>
      <w:r w:rsidR="005A24EE" w:rsidRPr="00F366E9">
        <w:rPr>
          <w:rFonts w:ascii="Arial" w:hAnsi="Arial" w:cs="Arial"/>
          <w:color w:val="000000"/>
          <w:sz w:val="24"/>
          <w:szCs w:val="24"/>
        </w:rPr>
        <w:t xml:space="preserve"> before me</w:t>
      </w:r>
      <w:r w:rsidRPr="00F366E9">
        <w:rPr>
          <w:rFonts w:ascii="Arial" w:hAnsi="Arial" w:cs="Arial"/>
          <w:color w:val="000000"/>
          <w:sz w:val="24"/>
          <w:szCs w:val="24"/>
        </w:rPr>
        <w:t xml:space="preserve">) and Ms Whyte appeared for the plaintiffs. </w:t>
      </w:r>
      <w:r w:rsidR="005A24EE" w:rsidRPr="00F366E9">
        <w:rPr>
          <w:rFonts w:ascii="Arial" w:hAnsi="Arial" w:cs="Arial"/>
          <w:color w:val="000000"/>
          <w:sz w:val="24"/>
          <w:szCs w:val="24"/>
        </w:rPr>
        <w:t>T</w:t>
      </w:r>
      <w:r w:rsidRPr="00F366E9">
        <w:rPr>
          <w:rFonts w:ascii="Arial" w:hAnsi="Arial" w:cs="Arial"/>
          <w:color w:val="000000"/>
          <w:sz w:val="24"/>
          <w:szCs w:val="24"/>
        </w:rPr>
        <w:t>he defendant had not turned over the shares as ordered by the court. The exchange between counsel and the presiding judge leading to this order is significant. I return to th</w:t>
      </w:r>
      <w:r w:rsidR="000B6A24" w:rsidRPr="00F366E9">
        <w:rPr>
          <w:rFonts w:ascii="Arial" w:hAnsi="Arial" w:cs="Arial"/>
          <w:color w:val="000000"/>
          <w:sz w:val="24"/>
          <w:szCs w:val="24"/>
        </w:rPr>
        <w:t xml:space="preserve">is aspect </w:t>
      </w:r>
      <w:r w:rsidRPr="00F366E9">
        <w:rPr>
          <w:rFonts w:ascii="Arial" w:hAnsi="Arial" w:cs="Arial"/>
          <w:color w:val="000000"/>
          <w:sz w:val="24"/>
          <w:szCs w:val="24"/>
        </w:rPr>
        <w:t>later in the judgment, but for now, I note that it is not contested that the court determined that:</w:t>
      </w:r>
    </w:p>
    <w:p w14:paraId="427383F4" w14:textId="77777777" w:rsidR="001D593A" w:rsidRDefault="001D593A" w:rsidP="00F366E9">
      <w:pPr>
        <w:spacing w:line="360" w:lineRule="auto"/>
        <w:ind w:left="1440"/>
        <w:jc w:val="both"/>
        <w:rPr>
          <w:rFonts w:ascii="Arial" w:hAnsi="Arial" w:cs="Arial"/>
          <w:color w:val="000000"/>
        </w:rPr>
      </w:pPr>
      <w:r w:rsidRPr="00F366E9">
        <w:rPr>
          <w:rFonts w:ascii="Arial" w:hAnsi="Arial" w:cs="Arial"/>
          <w:color w:val="000000"/>
        </w:rPr>
        <w:t xml:space="preserve">“the 29 August 2016 Ruling and Order sufficed as a </w:t>
      </w:r>
      <w:r w:rsidRPr="00B02146">
        <w:rPr>
          <w:rFonts w:ascii="Arial" w:hAnsi="Arial" w:cs="Arial"/>
          <w:color w:val="000000"/>
        </w:rPr>
        <w:t>Supplemental Order</w:t>
      </w:r>
      <w:r w:rsidRPr="00F366E9">
        <w:rPr>
          <w:rFonts w:ascii="Arial" w:hAnsi="Arial" w:cs="Arial"/>
          <w:b/>
          <w:color w:val="000000"/>
        </w:rPr>
        <w:t xml:space="preserve"> </w:t>
      </w:r>
      <w:r w:rsidRPr="00F366E9">
        <w:rPr>
          <w:rFonts w:ascii="Arial" w:hAnsi="Arial" w:cs="Arial"/>
          <w:color w:val="000000"/>
        </w:rPr>
        <w:t>for the value of the Shares, being the amounts specified in the order.”</w:t>
      </w:r>
    </w:p>
    <w:p w14:paraId="6499FB8F" w14:textId="77777777" w:rsidR="009146BF" w:rsidRPr="00F366E9" w:rsidRDefault="009146BF" w:rsidP="00F366E9">
      <w:pPr>
        <w:spacing w:after="0" w:line="360" w:lineRule="auto"/>
        <w:ind w:left="567"/>
        <w:jc w:val="both"/>
        <w:rPr>
          <w:rFonts w:ascii="Arial" w:hAnsi="Arial" w:cs="Arial"/>
          <w:color w:val="000000"/>
        </w:rPr>
      </w:pPr>
    </w:p>
    <w:p w14:paraId="02548794" w14:textId="2ACC50DE" w:rsidR="009146BF" w:rsidRDefault="001D593A" w:rsidP="00F366E9">
      <w:pPr>
        <w:pStyle w:val="ListParagraph"/>
        <w:numPr>
          <w:ilvl w:val="0"/>
          <w:numId w:val="12"/>
        </w:numPr>
        <w:spacing w:line="360" w:lineRule="auto"/>
        <w:ind w:left="567" w:hanging="567"/>
        <w:jc w:val="both"/>
        <w:rPr>
          <w:rFonts w:ascii="Arial" w:hAnsi="Arial" w:cs="Arial"/>
          <w:color w:val="000000"/>
          <w:sz w:val="24"/>
          <w:szCs w:val="24"/>
        </w:rPr>
      </w:pPr>
      <w:r w:rsidRPr="001663BE">
        <w:rPr>
          <w:rFonts w:ascii="Arial" w:hAnsi="Arial" w:cs="Arial"/>
          <w:color w:val="000000"/>
        </w:rPr>
        <w:t>O</w:t>
      </w:r>
      <w:r w:rsidRPr="001663BE">
        <w:rPr>
          <w:rFonts w:ascii="Arial" w:hAnsi="Arial" w:cs="Arial"/>
          <w:color w:val="000000"/>
          <w:sz w:val="24"/>
          <w:szCs w:val="24"/>
        </w:rPr>
        <w:t>n 11 October 2016</w:t>
      </w:r>
      <w:r w:rsidRPr="00F366E9">
        <w:rPr>
          <w:rFonts w:ascii="Arial" w:hAnsi="Arial" w:cs="Arial"/>
          <w:color w:val="000000"/>
          <w:sz w:val="24"/>
          <w:szCs w:val="24"/>
        </w:rPr>
        <w:t>, the Clerk of the Court issued a Writ for the Possession of the shares in terms of the amended order on 29 August 2016 to “</w:t>
      </w:r>
      <w:r w:rsidRPr="00F366E9">
        <w:rPr>
          <w:rFonts w:ascii="Arial" w:hAnsi="Arial" w:cs="Arial"/>
          <w:i/>
          <w:color w:val="000000"/>
          <w:sz w:val="24"/>
          <w:szCs w:val="24"/>
        </w:rPr>
        <w:t>turn them over</w:t>
      </w:r>
      <w:r w:rsidRPr="00F366E9">
        <w:rPr>
          <w:rFonts w:ascii="Arial" w:hAnsi="Arial" w:cs="Arial"/>
          <w:color w:val="000000"/>
          <w:sz w:val="24"/>
          <w:szCs w:val="24"/>
        </w:rPr>
        <w:t xml:space="preserve">” stating their value </w:t>
      </w:r>
      <w:r w:rsidR="000B6A24" w:rsidRPr="00F366E9">
        <w:rPr>
          <w:rFonts w:ascii="Arial" w:hAnsi="Arial" w:cs="Arial"/>
          <w:color w:val="000000"/>
          <w:sz w:val="24"/>
          <w:szCs w:val="24"/>
        </w:rPr>
        <w:t xml:space="preserve">as </w:t>
      </w:r>
      <w:r w:rsidRPr="00F366E9">
        <w:rPr>
          <w:rFonts w:ascii="Arial" w:hAnsi="Arial" w:cs="Arial"/>
          <w:color w:val="000000"/>
          <w:sz w:val="24"/>
          <w:szCs w:val="24"/>
        </w:rPr>
        <w:t xml:space="preserve">described in the </w:t>
      </w:r>
      <w:r w:rsidR="000B6A24" w:rsidRPr="00F366E9">
        <w:rPr>
          <w:rFonts w:ascii="Arial" w:hAnsi="Arial" w:cs="Arial"/>
          <w:color w:val="000000"/>
          <w:sz w:val="24"/>
          <w:szCs w:val="24"/>
        </w:rPr>
        <w:t>S</w:t>
      </w:r>
      <w:r w:rsidRPr="00F366E9">
        <w:rPr>
          <w:rFonts w:ascii="Arial" w:hAnsi="Arial" w:cs="Arial"/>
          <w:color w:val="000000"/>
          <w:sz w:val="24"/>
          <w:szCs w:val="24"/>
        </w:rPr>
        <w:t xml:space="preserve">upplemental </w:t>
      </w:r>
      <w:r w:rsidR="000B6A24" w:rsidRPr="00F366E9">
        <w:rPr>
          <w:rFonts w:ascii="Arial" w:hAnsi="Arial" w:cs="Arial"/>
          <w:color w:val="000000"/>
          <w:sz w:val="24"/>
          <w:szCs w:val="24"/>
        </w:rPr>
        <w:t>O</w:t>
      </w:r>
      <w:r w:rsidRPr="00F366E9">
        <w:rPr>
          <w:rFonts w:ascii="Arial" w:hAnsi="Arial" w:cs="Arial"/>
          <w:color w:val="000000"/>
          <w:sz w:val="24"/>
          <w:szCs w:val="24"/>
        </w:rPr>
        <w:t>rder.</w:t>
      </w:r>
      <w:r w:rsidRPr="00F366E9">
        <w:rPr>
          <w:rFonts w:ascii="Arial" w:hAnsi="Arial" w:cs="Arial"/>
          <w:color w:val="000000"/>
        </w:rPr>
        <w:t xml:space="preserve"> </w:t>
      </w:r>
      <w:r w:rsidRPr="00F366E9">
        <w:rPr>
          <w:rFonts w:ascii="Arial" w:hAnsi="Arial" w:cs="Arial"/>
          <w:color w:val="000000"/>
          <w:sz w:val="24"/>
          <w:szCs w:val="24"/>
        </w:rPr>
        <w:t>The Sheriff’s return indicates that he made numerous attempts to execute the writ of possession. It records that even though he saw vehicles and heard people inside the defendant’s home, the occupants refused to open the front door. The Sheriff concluded that defendant was evading service. The Sheriff</w:t>
      </w:r>
      <w:r w:rsidR="00B02146">
        <w:rPr>
          <w:rFonts w:ascii="Arial" w:hAnsi="Arial" w:cs="Arial"/>
          <w:color w:val="000000"/>
          <w:sz w:val="24"/>
          <w:szCs w:val="24"/>
        </w:rPr>
        <w:t>’s</w:t>
      </w:r>
      <w:r w:rsidRPr="00F366E9">
        <w:rPr>
          <w:rFonts w:ascii="Arial" w:hAnsi="Arial" w:cs="Arial"/>
          <w:color w:val="000000"/>
          <w:sz w:val="24"/>
          <w:szCs w:val="24"/>
        </w:rPr>
        <w:t xml:space="preserve"> Return reflects that the custody of the property could not be obtained.</w:t>
      </w:r>
    </w:p>
    <w:p w14:paraId="7FE1D815" w14:textId="77777777" w:rsidR="009146BF" w:rsidRDefault="009146BF" w:rsidP="00F366E9">
      <w:pPr>
        <w:pStyle w:val="ListParagraph"/>
        <w:spacing w:line="360" w:lineRule="auto"/>
        <w:ind w:left="567"/>
        <w:jc w:val="both"/>
        <w:rPr>
          <w:rFonts w:ascii="Arial" w:hAnsi="Arial" w:cs="Arial"/>
          <w:color w:val="000000"/>
          <w:sz w:val="24"/>
          <w:szCs w:val="24"/>
        </w:rPr>
      </w:pPr>
    </w:p>
    <w:p w14:paraId="21E5A1F8" w14:textId="00EACF27" w:rsidR="001D593A" w:rsidRPr="00F366E9" w:rsidRDefault="001D593A"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Soon thereafter, </w:t>
      </w:r>
      <w:r w:rsidRPr="001663BE">
        <w:rPr>
          <w:rFonts w:ascii="Arial" w:hAnsi="Arial" w:cs="Arial"/>
          <w:color w:val="000000"/>
          <w:sz w:val="24"/>
          <w:szCs w:val="24"/>
        </w:rPr>
        <w:t>on 2 November 2016</w:t>
      </w:r>
      <w:r w:rsidRPr="00F366E9">
        <w:rPr>
          <w:rFonts w:ascii="Arial" w:hAnsi="Arial" w:cs="Arial"/>
          <w:color w:val="000000"/>
          <w:sz w:val="24"/>
          <w:szCs w:val="24"/>
        </w:rPr>
        <w:t>, the defendant filed an application to “</w:t>
      </w:r>
      <w:r w:rsidRPr="00F366E9">
        <w:rPr>
          <w:rFonts w:ascii="Arial" w:hAnsi="Arial" w:cs="Arial"/>
          <w:i/>
          <w:color w:val="000000"/>
          <w:sz w:val="24"/>
          <w:szCs w:val="24"/>
        </w:rPr>
        <w:t>quash</w:t>
      </w:r>
      <w:r w:rsidRPr="00F366E9">
        <w:rPr>
          <w:rFonts w:ascii="Arial" w:hAnsi="Arial" w:cs="Arial"/>
          <w:color w:val="000000"/>
          <w:sz w:val="24"/>
          <w:szCs w:val="24"/>
        </w:rPr>
        <w:t>” the writ of possession</w:t>
      </w:r>
      <w:r w:rsidR="00B02146">
        <w:rPr>
          <w:rFonts w:ascii="Arial" w:hAnsi="Arial" w:cs="Arial"/>
          <w:color w:val="000000"/>
          <w:sz w:val="24"/>
          <w:szCs w:val="24"/>
        </w:rPr>
        <w:t xml:space="preserve">. The application once more served </w:t>
      </w:r>
      <w:r w:rsidRPr="00F366E9">
        <w:rPr>
          <w:rFonts w:ascii="Arial" w:hAnsi="Arial" w:cs="Arial"/>
          <w:color w:val="000000"/>
          <w:sz w:val="24"/>
          <w:szCs w:val="24"/>
        </w:rPr>
        <w:t xml:space="preserve">before Judge </w:t>
      </w:r>
      <w:proofErr w:type="spellStart"/>
      <w:r w:rsidRPr="00F366E9">
        <w:rPr>
          <w:rFonts w:ascii="Arial" w:hAnsi="Arial" w:cs="Arial"/>
          <w:color w:val="000000"/>
          <w:sz w:val="24"/>
          <w:szCs w:val="24"/>
        </w:rPr>
        <w:t>Servino</w:t>
      </w:r>
      <w:proofErr w:type="spellEnd"/>
      <w:r w:rsidRPr="00F366E9">
        <w:rPr>
          <w:rFonts w:ascii="Arial" w:hAnsi="Arial" w:cs="Arial"/>
          <w:color w:val="000000"/>
          <w:sz w:val="24"/>
          <w:szCs w:val="24"/>
        </w:rPr>
        <w:t xml:space="preserve">. </w:t>
      </w:r>
      <w:r w:rsidRPr="001663BE">
        <w:rPr>
          <w:rFonts w:ascii="Arial" w:hAnsi="Arial" w:cs="Arial"/>
          <w:color w:val="000000"/>
          <w:sz w:val="24"/>
          <w:szCs w:val="24"/>
        </w:rPr>
        <w:t>On 16 December 2016</w:t>
      </w:r>
      <w:r w:rsidRPr="00F366E9">
        <w:rPr>
          <w:rFonts w:ascii="Arial" w:hAnsi="Arial" w:cs="Arial"/>
          <w:color w:val="000000"/>
          <w:sz w:val="24"/>
          <w:szCs w:val="24"/>
        </w:rPr>
        <w:t>, she dismissed that application stating as follows:</w:t>
      </w:r>
    </w:p>
    <w:p w14:paraId="16CCD6F3" w14:textId="26640E84" w:rsidR="00585597" w:rsidRDefault="001D593A" w:rsidP="00F366E9">
      <w:pPr>
        <w:spacing w:after="0" w:line="360" w:lineRule="auto"/>
        <w:ind w:left="1440"/>
        <w:jc w:val="both"/>
        <w:rPr>
          <w:rFonts w:ascii="Arial" w:eastAsia="Times New Roman" w:hAnsi="Arial" w:cs="Arial"/>
          <w:color w:val="000000"/>
          <w:lang w:eastAsia="en-ZA"/>
        </w:rPr>
      </w:pPr>
      <w:r w:rsidRPr="00F366E9">
        <w:rPr>
          <w:rFonts w:ascii="Arial" w:eastAsia="Times New Roman" w:hAnsi="Arial" w:cs="Arial"/>
          <w:color w:val="000000"/>
          <w:lang w:eastAsia="en-ZA"/>
        </w:rPr>
        <w:t xml:space="preserve">“The writ properly reflected the intentions of this Court with the valuation being provided in a </w:t>
      </w:r>
      <w:r w:rsidR="00B02146">
        <w:rPr>
          <w:rFonts w:ascii="Arial" w:eastAsia="Times New Roman" w:hAnsi="Arial" w:cs="Arial"/>
          <w:color w:val="000000"/>
          <w:lang w:eastAsia="en-ZA"/>
        </w:rPr>
        <w:t>S</w:t>
      </w:r>
      <w:r w:rsidRPr="00F366E9">
        <w:rPr>
          <w:rFonts w:ascii="Arial" w:eastAsia="Times New Roman" w:hAnsi="Arial" w:cs="Arial"/>
          <w:color w:val="000000"/>
          <w:lang w:eastAsia="en-ZA"/>
        </w:rPr>
        <w:t xml:space="preserve">upplemental </w:t>
      </w:r>
      <w:r w:rsidR="00B02146">
        <w:rPr>
          <w:rFonts w:ascii="Arial" w:eastAsia="Times New Roman" w:hAnsi="Arial" w:cs="Arial"/>
          <w:color w:val="000000"/>
          <w:lang w:eastAsia="en-ZA"/>
        </w:rPr>
        <w:t>O</w:t>
      </w:r>
      <w:r w:rsidRPr="00F366E9">
        <w:rPr>
          <w:rFonts w:ascii="Arial" w:eastAsia="Times New Roman" w:hAnsi="Arial" w:cs="Arial"/>
          <w:color w:val="000000"/>
          <w:lang w:eastAsia="en-ZA"/>
        </w:rPr>
        <w:t>rder and further clarification at the hearing on an ex parte application</w:t>
      </w:r>
      <w:r w:rsidR="00585597">
        <w:rPr>
          <w:rFonts w:ascii="Arial" w:eastAsia="Times New Roman" w:hAnsi="Arial" w:cs="Arial"/>
          <w:color w:val="000000"/>
          <w:lang w:eastAsia="en-ZA"/>
        </w:rPr>
        <w:t>.</w:t>
      </w:r>
    </w:p>
    <w:p w14:paraId="1468A706" w14:textId="30070C7F" w:rsidR="00585597" w:rsidRPr="00F366E9" w:rsidRDefault="00585597" w:rsidP="00F366E9">
      <w:pPr>
        <w:spacing w:after="0" w:line="360" w:lineRule="auto"/>
        <w:ind w:left="873" w:firstLine="567"/>
        <w:jc w:val="both"/>
        <w:rPr>
          <w:rFonts w:ascii="Arial" w:eastAsia="Times New Roman" w:hAnsi="Arial" w:cs="Arial"/>
          <w:color w:val="000000"/>
          <w:lang w:eastAsia="en-ZA"/>
        </w:rPr>
      </w:pPr>
      <w:r>
        <w:rPr>
          <w:rFonts w:ascii="Arial" w:eastAsia="Times New Roman" w:hAnsi="Arial" w:cs="Arial"/>
          <w:color w:val="000000"/>
          <w:lang w:eastAsia="en-ZA"/>
        </w:rPr>
        <w:t>… .</w:t>
      </w:r>
    </w:p>
    <w:p w14:paraId="5C3512D2" w14:textId="19773D3B" w:rsidR="001D593A" w:rsidRDefault="001D593A" w:rsidP="00F366E9">
      <w:pPr>
        <w:spacing w:after="0" w:line="360" w:lineRule="auto"/>
        <w:ind w:left="1440" w:firstLine="3"/>
        <w:jc w:val="both"/>
        <w:rPr>
          <w:rFonts w:ascii="Arial" w:eastAsia="Times New Roman" w:hAnsi="Arial" w:cs="Arial"/>
          <w:color w:val="000000"/>
          <w:lang w:eastAsia="en-ZA"/>
        </w:rPr>
      </w:pPr>
      <w:r w:rsidRPr="00F366E9">
        <w:rPr>
          <w:rFonts w:ascii="Arial" w:eastAsia="Times New Roman" w:hAnsi="Arial" w:cs="Arial"/>
          <w:color w:val="000000"/>
          <w:lang w:eastAsia="en-ZA"/>
        </w:rPr>
        <w:t>Accordingly, the motion to quash the writ of possession issued on 11 October 2016 is denied</w:t>
      </w:r>
      <w:r w:rsidRPr="005F6DF6">
        <w:rPr>
          <w:rFonts w:ascii="Arial" w:eastAsia="Times New Roman" w:hAnsi="Arial" w:cs="Arial"/>
          <w:i/>
          <w:color w:val="000000"/>
          <w:lang w:eastAsia="en-ZA"/>
        </w:rPr>
        <w:t>.</w:t>
      </w:r>
      <w:r w:rsidRPr="00F366E9">
        <w:rPr>
          <w:rFonts w:ascii="Arial" w:eastAsia="Times New Roman" w:hAnsi="Arial" w:cs="Arial"/>
          <w:color w:val="000000"/>
          <w:lang w:eastAsia="en-ZA"/>
        </w:rPr>
        <w:t>”</w:t>
      </w:r>
    </w:p>
    <w:p w14:paraId="0E74B2CA" w14:textId="77777777" w:rsidR="00585597" w:rsidRPr="00F366E9" w:rsidRDefault="00585597" w:rsidP="00F366E9">
      <w:pPr>
        <w:spacing w:after="0" w:line="360" w:lineRule="auto"/>
        <w:ind w:left="873"/>
        <w:jc w:val="both"/>
        <w:rPr>
          <w:rFonts w:ascii="Arial" w:eastAsia="Times New Roman" w:hAnsi="Arial" w:cs="Arial"/>
          <w:color w:val="000000"/>
          <w:lang w:eastAsia="en-ZA"/>
        </w:rPr>
      </w:pPr>
    </w:p>
    <w:p w14:paraId="114274A5" w14:textId="7D52F507" w:rsidR="008E7BA1" w:rsidRDefault="004F2474" w:rsidP="00F366E9">
      <w:pPr>
        <w:pStyle w:val="ListParagraph"/>
        <w:numPr>
          <w:ilvl w:val="0"/>
          <w:numId w:val="12"/>
        </w:numPr>
        <w:spacing w:line="360" w:lineRule="auto"/>
        <w:ind w:left="567" w:hanging="567"/>
        <w:jc w:val="both"/>
        <w:rPr>
          <w:rFonts w:ascii="Arial" w:hAnsi="Arial" w:cs="Arial"/>
          <w:color w:val="000000"/>
          <w:sz w:val="24"/>
          <w:szCs w:val="24"/>
        </w:rPr>
      </w:pPr>
      <w:r w:rsidRPr="001663BE">
        <w:rPr>
          <w:rFonts w:ascii="Arial" w:hAnsi="Arial" w:cs="Arial"/>
          <w:color w:val="000000"/>
          <w:sz w:val="24"/>
          <w:szCs w:val="24"/>
        </w:rPr>
        <w:t>On 28 February 2017</w:t>
      </w:r>
      <w:r w:rsidRPr="00F366E9">
        <w:rPr>
          <w:rFonts w:ascii="Arial" w:hAnsi="Arial" w:cs="Arial"/>
          <w:b/>
          <w:color w:val="000000"/>
          <w:sz w:val="24"/>
          <w:szCs w:val="24"/>
        </w:rPr>
        <w:t xml:space="preserve">, </w:t>
      </w:r>
      <w:r w:rsidRPr="00F366E9">
        <w:rPr>
          <w:rFonts w:ascii="Arial" w:hAnsi="Arial" w:cs="Arial"/>
          <w:color w:val="000000"/>
          <w:sz w:val="24"/>
          <w:szCs w:val="24"/>
        </w:rPr>
        <w:t xml:space="preserve">the Clerk of the Court issued a Writ of Execution for a money judgment directing the Sheriff to enforce the judgment in the sum of </w:t>
      </w:r>
      <w:r w:rsidRPr="00F366E9">
        <w:rPr>
          <w:rFonts w:ascii="Arial" w:hAnsi="Arial" w:cs="Arial"/>
          <w:color w:val="000000"/>
          <w:sz w:val="24"/>
          <w:szCs w:val="24"/>
        </w:rPr>
        <w:lastRenderedPageBreak/>
        <w:t>US</w:t>
      </w:r>
      <w:r w:rsidR="00585597">
        <w:rPr>
          <w:rFonts w:ascii="Arial" w:hAnsi="Arial" w:cs="Arial"/>
          <w:color w:val="000000"/>
          <w:sz w:val="24"/>
          <w:szCs w:val="24"/>
        </w:rPr>
        <w:t>D</w:t>
      </w:r>
      <w:r w:rsidRPr="00F366E9">
        <w:rPr>
          <w:rFonts w:ascii="Arial" w:hAnsi="Arial" w:cs="Arial"/>
          <w:color w:val="000000"/>
          <w:sz w:val="24"/>
          <w:szCs w:val="24"/>
        </w:rPr>
        <w:t>93 536</w:t>
      </w:r>
      <w:r w:rsidR="00585597">
        <w:rPr>
          <w:rFonts w:ascii="Arial" w:hAnsi="Arial" w:cs="Arial"/>
          <w:color w:val="000000"/>
          <w:sz w:val="24"/>
          <w:szCs w:val="24"/>
        </w:rPr>
        <w:t> </w:t>
      </w:r>
      <w:r w:rsidRPr="00F366E9">
        <w:rPr>
          <w:rFonts w:ascii="Arial" w:hAnsi="Arial" w:cs="Arial"/>
          <w:color w:val="000000"/>
          <w:sz w:val="24"/>
          <w:szCs w:val="24"/>
        </w:rPr>
        <w:t>067</w:t>
      </w:r>
      <w:r w:rsidR="00585597">
        <w:rPr>
          <w:rFonts w:ascii="Arial" w:hAnsi="Arial" w:cs="Arial"/>
          <w:color w:val="000000"/>
          <w:sz w:val="24"/>
          <w:szCs w:val="24"/>
        </w:rPr>
        <w:t>.00</w:t>
      </w:r>
      <w:r w:rsidRPr="00F366E9">
        <w:rPr>
          <w:rFonts w:ascii="Arial" w:hAnsi="Arial" w:cs="Arial"/>
          <w:color w:val="000000"/>
          <w:sz w:val="24"/>
          <w:szCs w:val="24"/>
        </w:rPr>
        <w:t xml:space="preserve"> together with accrued interest of US</w:t>
      </w:r>
      <w:r w:rsidR="00585597">
        <w:rPr>
          <w:rFonts w:ascii="Arial" w:hAnsi="Arial" w:cs="Arial"/>
          <w:color w:val="000000"/>
          <w:sz w:val="24"/>
          <w:szCs w:val="24"/>
        </w:rPr>
        <w:t>D</w:t>
      </w:r>
      <w:r w:rsidRPr="00F366E9">
        <w:rPr>
          <w:rFonts w:ascii="Arial" w:hAnsi="Arial" w:cs="Arial"/>
          <w:color w:val="000000"/>
          <w:sz w:val="24"/>
          <w:szCs w:val="24"/>
        </w:rPr>
        <w:t>4 242 916.84 and further interest at a daily rate of US</w:t>
      </w:r>
      <w:r w:rsidR="00585597">
        <w:rPr>
          <w:rFonts w:ascii="Arial" w:hAnsi="Arial" w:cs="Arial"/>
          <w:color w:val="000000"/>
          <w:sz w:val="24"/>
          <w:szCs w:val="24"/>
        </w:rPr>
        <w:t>D</w:t>
      </w:r>
      <w:r w:rsidRPr="00F366E9">
        <w:rPr>
          <w:rFonts w:ascii="Arial" w:hAnsi="Arial" w:cs="Arial"/>
          <w:color w:val="000000"/>
          <w:sz w:val="24"/>
          <w:szCs w:val="24"/>
        </w:rPr>
        <w:t>25 559 74</w:t>
      </w:r>
      <w:r w:rsidR="00585597">
        <w:rPr>
          <w:rFonts w:ascii="Arial" w:hAnsi="Arial" w:cs="Arial"/>
          <w:color w:val="000000"/>
          <w:sz w:val="24"/>
          <w:szCs w:val="24"/>
        </w:rPr>
        <w:t>.00</w:t>
      </w:r>
      <w:r w:rsidRPr="00F366E9">
        <w:rPr>
          <w:rFonts w:ascii="Arial" w:hAnsi="Arial" w:cs="Arial"/>
          <w:color w:val="000000"/>
          <w:sz w:val="24"/>
          <w:szCs w:val="24"/>
        </w:rPr>
        <w:t xml:space="preserve"> and costs. The writ records that it is issued on a “</w:t>
      </w:r>
      <w:r w:rsidRPr="00F366E9">
        <w:rPr>
          <w:rFonts w:ascii="Arial" w:hAnsi="Arial" w:cs="Arial"/>
          <w:i/>
          <w:color w:val="000000"/>
          <w:sz w:val="24"/>
          <w:szCs w:val="24"/>
        </w:rPr>
        <w:t>sister state judgment</w:t>
      </w:r>
      <w:r w:rsidRPr="00F366E9">
        <w:rPr>
          <w:rFonts w:ascii="Arial" w:hAnsi="Arial" w:cs="Arial"/>
          <w:color w:val="000000"/>
          <w:sz w:val="24"/>
          <w:szCs w:val="24"/>
        </w:rPr>
        <w:t xml:space="preserve">” based on the judgment of 29 August 2016. </w:t>
      </w:r>
      <w:r w:rsidR="00C71183">
        <w:rPr>
          <w:rFonts w:ascii="Arial" w:hAnsi="Arial" w:cs="Arial"/>
          <w:color w:val="000000"/>
          <w:sz w:val="24"/>
          <w:szCs w:val="24"/>
        </w:rPr>
        <w:t>It is not discernible w</w:t>
      </w:r>
      <w:r w:rsidR="00B02146">
        <w:rPr>
          <w:rFonts w:ascii="Arial" w:hAnsi="Arial" w:cs="Arial"/>
          <w:color w:val="000000"/>
          <w:sz w:val="24"/>
          <w:szCs w:val="24"/>
        </w:rPr>
        <w:t xml:space="preserve">hat </w:t>
      </w:r>
      <w:r w:rsidRPr="00F366E9">
        <w:rPr>
          <w:rFonts w:ascii="Arial" w:hAnsi="Arial" w:cs="Arial"/>
          <w:color w:val="000000"/>
          <w:sz w:val="24"/>
          <w:szCs w:val="24"/>
        </w:rPr>
        <w:t xml:space="preserve">transpired </w:t>
      </w:r>
      <w:r w:rsidR="00B02146">
        <w:rPr>
          <w:rFonts w:ascii="Arial" w:hAnsi="Arial" w:cs="Arial"/>
          <w:color w:val="000000"/>
          <w:sz w:val="24"/>
          <w:szCs w:val="24"/>
        </w:rPr>
        <w:t xml:space="preserve">after the Writ of Execution </w:t>
      </w:r>
      <w:r w:rsidR="00C71183">
        <w:rPr>
          <w:rFonts w:ascii="Arial" w:hAnsi="Arial" w:cs="Arial"/>
          <w:color w:val="000000"/>
          <w:sz w:val="24"/>
          <w:szCs w:val="24"/>
        </w:rPr>
        <w:t xml:space="preserve">in the </w:t>
      </w:r>
      <w:r w:rsidRPr="00F366E9">
        <w:rPr>
          <w:rFonts w:ascii="Arial" w:hAnsi="Arial" w:cs="Arial"/>
          <w:color w:val="000000"/>
          <w:sz w:val="24"/>
          <w:szCs w:val="24"/>
        </w:rPr>
        <w:t>US</w:t>
      </w:r>
      <w:r w:rsidR="00C71183">
        <w:rPr>
          <w:rFonts w:ascii="Arial" w:hAnsi="Arial" w:cs="Arial"/>
          <w:color w:val="000000"/>
          <w:sz w:val="24"/>
          <w:szCs w:val="24"/>
        </w:rPr>
        <w:t>A.</w:t>
      </w:r>
      <w:r w:rsidRPr="00F366E9">
        <w:rPr>
          <w:rFonts w:ascii="Arial" w:hAnsi="Arial" w:cs="Arial"/>
          <w:color w:val="000000"/>
          <w:sz w:val="24"/>
          <w:szCs w:val="24"/>
        </w:rPr>
        <w:t xml:space="preserve"> </w:t>
      </w:r>
      <w:r w:rsidR="00C71183">
        <w:rPr>
          <w:rFonts w:ascii="Arial" w:hAnsi="Arial" w:cs="Arial"/>
          <w:color w:val="000000"/>
          <w:sz w:val="24"/>
          <w:szCs w:val="24"/>
        </w:rPr>
        <w:t>T</w:t>
      </w:r>
      <w:r w:rsidRPr="00F366E9">
        <w:rPr>
          <w:rFonts w:ascii="Arial" w:hAnsi="Arial" w:cs="Arial"/>
          <w:color w:val="000000"/>
          <w:sz w:val="24"/>
          <w:szCs w:val="24"/>
        </w:rPr>
        <w:t xml:space="preserve">he issues migrated to this </w:t>
      </w:r>
      <w:r w:rsidR="00585597">
        <w:rPr>
          <w:rFonts w:ascii="Arial" w:hAnsi="Arial" w:cs="Arial"/>
          <w:color w:val="000000"/>
          <w:sz w:val="24"/>
          <w:szCs w:val="24"/>
        </w:rPr>
        <w:t>C</w:t>
      </w:r>
      <w:r w:rsidRPr="00F366E9">
        <w:rPr>
          <w:rFonts w:ascii="Arial" w:hAnsi="Arial" w:cs="Arial"/>
          <w:color w:val="000000"/>
          <w:sz w:val="24"/>
          <w:szCs w:val="24"/>
        </w:rPr>
        <w:t>ourt because in June 2017, the plaintiffs applied for these proceedings to enforce the judgment</w:t>
      </w:r>
      <w:r w:rsidR="008E7BA1">
        <w:rPr>
          <w:rFonts w:ascii="Arial" w:hAnsi="Arial" w:cs="Arial"/>
          <w:color w:val="000000"/>
          <w:sz w:val="24"/>
          <w:szCs w:val="24"/>
        </w:rPr>
        <w:t>.</w:t>
      </w:r>
    </w:p>
    <w:p w14:paraId="3D818D85" w14:textId="77777777" w:rsidR="008E7BA1" w:rsidRPr="00F366E9" w:rsidRDefault="008E7BA1" w:rsidP="00F366E9">
      <w:pPr>
        <w:pStyle w:val="ListParagraph"/>
        <w:spacing w:line="360" w:lineRule="auto"/>
        <w:ind w:left="567"/>
        <w:jc w:val="both"/>
        <w:rPr>
          <w:rFonts w:ascii="Arial" w:hAnsi="Arial" w:cs="Arial"/>
          <w:color w:val="000000"/>
          <w:sz w:val="24"/>
          <w:szCs w:val="24"/>
        </w:rPr>
      </w:pPr>
    </w:p>
    <w:p w14:paraId="77016025" w14:textId="7DBEBF9A" w:rsidR="008E7BA1" w:rsidRPr="00DE47E4" w:rsidRDefault="001663BE" w:rsidP="00DE68F8">
      <w:pPr>
        <w:pStyle w:val="ListParagraph"/>
        <w:numPr>
          <w:ilvl w:val="0"/>
          <w:numId w:val="12"/>
        </w:numPr>
        <w:spacing w:line="360" w:lineRule="auto"/>
        <w:ind w:left="567" w:hanging="567"/>
        <w:jc w:val="both"/>
        <w:rPr>
          <w:rFonts w:ascii="Arial" w:hAnsi="Arial" w:cs="Arial"/>
          <w:b/>
          <w:color w:val="000000"/>
          <w:sz w:val="24"/>
          <w:szCs w:val="24"/>
        </w:rPr>
      </w:pPr>
      <w:r w:rsidRPr="00DE47E4">
        <w:rPr>
          <w:rFonts w:ascii="Arial" w:hAnsi="Arial" w:cs="Arial"/>
          <w:color w:val="000000"/>
          <w:sz w:val="24"/>
          <w:szCs w:val="24"/>
        </w:rPr>
        <w:t>On 29 January 2018, t</w:t>
      </w:r>
      <w:r w:rsidR="004F2474" w:rsidRPr="00DE47E4">
        <w:rPr>
          <w:rFonts w:ascii="Arial" w:hAnsi="Arial" w:cs="Arial"/>
          <w:color w:val="000000"/>
          <w:sz w:val="24"/>
          <w:szCs w:val="24"/>
        </w:rPr>
        <w:t xml:space="preserve">he defendant filed a </w:t>
      </w:r>
      <w:r w:rsidRPr="00DE47E4">
        <w:rPr>
          <w:rFonts w:ascii="Arial" w:hAnsi="Arial" w:cs="Arial"/>
          <w:color w:val="000000"/>
          <w:sz w:val="24"/>
          <w:szCs w:val="24"/>
        </w:rPr>
        <w:t xml:space="preserve">second </w:t>
      </w:r>
      <w:r w:rsidR="004F2474" w:rsidRPr="00DE47E4">
        <w:rPr>
          <w:rFonts w:ascii="Arial" w:hAnsi="Arial" w:cs="Arial"/>
          <w:color w:val="000000"/>
          <w:sz w:val="24"/>
          <w:szCs w:val="24"/>
        </w:rPr>
        <w:t xml:space="preserve">petition requesting for an immediate stay of execution (known as the writ of </w:t>
      </w:r>
      <w:proofErr w:type="spellStart"/>
      <w:r w:rsidR="004F2474" w:rsidRPr="00DE47E4">
        <w:rPr>
          <w:rFonts w:ascii="Arial" w:hAnsi="Arial" w:cs="Arial"/>
          <w:color w:val="000000"/>
          <w:sz w:val="24"/>
          <w:szCs w:val="24"/>
        </w:rPr>
        <w:t>s</w:t>
      </w:r>
      <w:r w:rsidR="004F2474" w:rsidRPr="00DE47E4">
        <w:rPr>
          <w:rFonts w:ascii="Arial" w:hAnsi="Arial" w:cs="Arial"/>
          <w:i/>
          <w:color w:val="000000"/>
          <w:sz w:val="24"/>
          <w:szCs w:val="24"/>
        </w:rPr>
        <w:t>upersedeas</w:t>
      </w:r>
      <w:proofErr w:type="spellEnd"/>
      <w:r w:rsidR="004F2474" w:rsidRPr="00DE47E4">
        <w:rPr>
          <w:rFonts w:ascii="Arial" w:hAnsi="Arial" w:cs="Arial"/>
          <w:color w:val="000000"/>
          <w:sz w:val="24"/>
          <w:szCs w:val="24"/>
        </w:rPr>
        <w:t>) before the</w:t>
      </w:r>
      <w:r w:rsidR="004F2474" w:rsidRPr="00DE47E4">
        <w:rPr>
          <w:rFonts w:ascii="Arial" w:hAnsi="Arial" w:cs="Arial"/>
          <w:b/>
          <w:color w:val="000000"/>
          <w:sz w:val="24"/>
          <w:szCs w:val="24"/>
        </w:rPr>
        <w:t xml:space="preserve"> </w:t>
      </w:r>
      <w:r w:rsidR="004F2474" w:rsidRPr="00DE47E4">
        <w:rPr>
          <w:rFonts w:ascii="Arial" w:hAnsi="Arial" w:cs="Arial"/>
          <w:color w:val="000000"/>
          <w:sz w:val="24"/>
          <w:szCs w:val="24"/>
        </w:rPr>
        <w:t>Court of Appeal of the State of California</w:t>
      </w:r>
      <w:r w:rsidR="00C71183">
        <w:rPr>
          <w:rFonts w:ascii="Arial" w:hAnsi="Arial" w:cs="Arial"/>
          <w:color w:val="000000"/>
          <w:sz w:val="24"/>
          <w:szCs w:val="24"/>
        </w:rPr>
        <w:t xml:space="preserve"> which is an equivalent of a Full Court in our law. </w:t>
      </w:r>
      <w:r w:rsidR="00DE47E4" w:rsidRPr="00DE47E4">
        <w:rPr>
          <w:rFonts w:ascii="Arial" w:hAnsi="Arial" w:cs="Arial"/>
          <w:color w:val="000000"/>
          <w:sz w:val="24"/>
          <w:szCs w:val="24"/>
        </w:rPr>
        <w:t>On 23 February 2018, t</w:t>
      </w:r>
      <w:r w:rsidR="004F2474" w:rsidRPr="00DE47E4">
        <w:rPr>
          <w:rFonts w:ascii="Arial" w:hAnsi="Arial" w:cs="Arial"/>
          <w:color w:val="000000"/>
          <w:sz w:val="24"/>
          <w:szCs w:val="24"/>
        </w:rPr>
        <w:t>he Appeal Court granted a temporary stay pending the resolution of the appeal and invited a further briefing, which the parties have provided</w:t>
      </w:r>
      <w:r w:rsidR="00DE47E4" w:rsidRPr="00DE47E4">
        <w:rPr>
          <w:rFonts w:ascii="Arial" w:hAnsi="Arial" w:cs="Arial"/>
          <w:color w:val="000000"/>
          <w:sz w:val="24"/>
          <w:szCs w:val="24"/>
        </w:rPr>
        <w:t xml:space="preserve">. I </w:t>
      </w:r>
      <w:r w:rsidR="00DE47E4">
        <w:rPr>
          <w:rFonts w:ascii="Arial" w:hAnsi="Arial" w:cs="Arial"/>
          <w:color w:val="000000"/>
          <w:sz w:val="24"/>
          <w:szCs w:val="24"/>
        </w:rPr>
        <w:t xml:space="preserve">return to the opinions expressed in the </w:t>
      </w:r>
      <w:r w:rsidR="00DE47E4" w:rsidRPr="00DE47E4">
        <w:rPr>
          <w:rFonts w:ascii="Arial" w:hAnsi="Arial" w:cs="Arial"/>
          <w:color w:val="000000"/>
          <w:sz w:val="24"/>
          <w:szCs w:val="24"/>
        </w:rPr>
        <w:t xml:space="preserve">judgment </w:t>
      </w:r>
      <w:r w:rsidR="00C71183">
        <w:rPr>
          <w:rFonts w:ascii="Arial" w:hAnsi="Arial" w:cs="Arial"/>
          <w:color w:val="000000"/>
          <w:sz w:val="24"/>
          <w:szCs w:val="24"/>
        </w:rPr>
        <w:t xml:space="preserve">of the </w:t>
      </w:r>
      <w:r w:rsidR="00C71183" w:rsidRPr="00DE47E4">
        <w:rPr>
          <w:rFonts w:ascii="Arial" w:hAnsi="Arial" w:cs="Arial"/>
          <w:color w:val="000000"/>
          <w:sz w:val="24"/>
          <w:szCs w:val="24"/>
        </w:rPr>
        <w:t>Appeal Court</w:t>
      </w:r>
      <w:r w:rsidR="00C71183">
        <w:rPr>
          <w:rFonts w:ascii="Arial" w:hAnsi="Arial" w:cs="Arial"/>
          <w:color w:val="000000"/>
          <w:sz w:val="24"/>
          <w:szCs w:val="24"/>
        </w:rPr>
        <w:t xml:space="preserve"> </w:t>
      </w:r>
      <w:r w:rsidR="00DE47E4" w:rsidRPr="00DE47E4">
        <w:rPr>
          <w:rFonts w:ascii="Arial" w:hAnsi="Arial" w:cs="Arial"/>
          <w:color w:val="000000"/>
          <w:sz w:val="24"/>
          <w:szCs w:val="24"/>
        </w:rPr>
        <w:t xml:space="preserve">later. But for now, </w:t>
      </w:r>
      <w:r w:rsidR="00DE47E4">
        <w:rPr>
          <w:rFonts w:ascii="Arial" w:hAnsi="Arial" w:cs="Arial"/>
          <w:color w:val="000000"/>
          <w:sz w:val="24"/>
          <w:szCs w:val="24"/>
        </w:rPr>
        <w:t xml:space="preserve">it is sufficient to confirm that </w:t>
      </w:r>
      <w:r w:rsidR="00DE47E4" w:rsidRPr="00DE47E4">
        <w:rPr>
          <w:rFonts w:ascii="Arial" w:hAnsi="Arial" w:cs="Arial"/>
          <w:color w:val="000000"/>
          <w:sz w:val="24"/>
          <w:szCs w:val="24"/>
        </w:rPr>
        <w:t xml:space="preserve">the defendant failed in his appeal.  </w:t>
      </w:r>
    </w:p>
    <w:p w14:paraId="0AD254DE" w14:textId="1605802A" w:rsidR="008E7BA1" w:rsidRPr="00F366E9" w:rsidRDefault="004F2474"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Undeterred and dissatisfied with the dismissal,</w:t>
      </w:r>
      <w:r w:rsidRPr="00F366E9">
        <w:rPr>
          <w:rFonts w:ascii="Segoe UI" w:hAnsi="Segoe UI" w:cs="Segoe UI"/>
          <w:color w:val="000000"/>
          <w:sz w:val="27"/>
          <w:szCs w:val="27"/>
        </w:rPr>
        <w:t xml:space="preserve"> o</w:t>
      </w:r>
      <w:r w:rsidRPr="00F366E9">
        <w:rPr>
          <w:rFonts w:ascii="Arial" w:hAnsi="Arial" w:cs="Arial"/>
          <w:color w:val="000000"/>
          <w:sz w:val="24"/>
          <w:szCs w:val="24"/>
        </w:rPr>
        <w:t xml:space="preserve">n 26 February 2019, the defendant petitioned the Supreme Court of Appeal for a review. </w:t>
      </w:r>
      <w:r w:rsidR="000B6A24" w:rsidRPr="00F366E9">
        <w:rPr>
          <w:rFonts w:ascii="Arial" w:hAnsi="Arial" w:cs="Arial"/>
          <w:color w:val="000000"/>
          <w:sz w:val="24"/>
          <w:szCs w:val="24"/>
        </w:rPr>
        <w:t>As already alluded to above, o</w:t>
      </w:r>
      <w:r w:rsidRPr="00F366E9">
        <w:rPr>
          <w:rFonts w:ascii="Arial" w:hAnsi="Arial" w:cs="Arial"/>
          <w:color w:val="000000"/>
          <w:sz w:val="24"/>
          <w:szCs w:val="24"/>
        </w:rPr>
        <w:t>n 17 April 2019, that Court dismissed the petition</w:t>
      </w:r>
      <w:r w:rsidR="00C71183">
        <w:rPr>
          <w:rFonts w:ascii="Arial" w:hAnsi="Arial" w:cs="Arial"/>
          <w:color w:val="000000"/>
          <w:sz w:val="24"/>
          <w:szCs w:val="24"/>
        </w:rPr>
        <w:t xml:space="preserve">. </w:t>
      </w:r>
      <w:r w:rsidR="000B6A24" w:rsidRPr="00F366E9">
        <w:rPr>
          <w:rFonts w:ascii="Arial" w:hAnsi="Arial" w:cs="Arial"/>
          <w:color w:val="000000"/>
          <w:sz w:val="24"/>
          <w:szCs w:val="24"/>
        </w:rPr>
        <w:t xml:space="preserve"> </w:t>
      </w:r>
      <w:r w:rsidR="00C71183">
        <w:rPr>
          <w:rFonts w:ascii="Arial" w:hAnsi="Arial" w:cs="Arial"/>
          <w:color w:val="000000"/>
          <w:sz w:val="24"/>
          <w:szCs w:val="24"/>
        </w:rPr>
        <w:t>In addition, t</w:t>
      </w:r>
      <w:r w:rsidR="004D3455" w:rsidRPr="00F366E9">
        <w:rPr>
          <w:rFonts w:ascii="Arial" w:hAnsi="Arial" w:cs="Arial"/>
          <w:color w:val="000000"/>
          <w:sz w:val="24"/>
          <w:szCs w:val="24"/>
        </w:rPr>
        <w:t xml:space="preserve">he </w:t>
      </w:r>
      <w:r w:rsidR="006C0EF9" w:rsidRPr="00F366E9">
        <w:rPr>
          <w:rFonts w:ascii="Arial" w:hAnsi="Arial" w:cs="Arial"/>
          <w:color w:val="000000"/>
          <w:sz w:val="24"/>
          <w:szCs w:val="24"/>
        </w:rPr>
        <w:t xml:space="preserve">Supreme Court of Appeal declined to take </w:t>
      </w:r>
      <w:r w:rsidR="004D3455" w:rsidRPr="00F366E9">
        <w:rPr>
          <w:rFonts w:ascii="Arial" w:hAnsi="Arial" w:cs="Arial"/>
          <w:sz w:val="24"/>
          <w:szCs w:val="24"/>
        </w:rPr>
        <w:t xml:space="preserve">Judicial Notice of the additional evidence </w:t>
      </w:r>
      <w:r w:rsidR="006C0EF9" w:rsidRPr="00F366E9">
        <w:rPr>
          <w:rFonts w:ascii="Arial" w:hAnsi="Arial" w:cs="Arial"/>
          <w:sz w:val="24"/>
          <w:szCs w:val="24"/>
        </w:rPr>
        <w:t xml:space="preserve">relating to the defendant’s </w:t>
      </w:r>
      <w:r w:rsidR="004D3455" w:rsidRPr="00F366E9">
        <w:rPr>
          <w:rFonts w:ascii="Arial" w:hAnsi="Arial" w:cs="Arial"/>
          <w:sz w:val="24"/>
          <w:szCs w:val="24"/>
        </w:rPr>
        <w:t xml:space="preserve">mental </w:t>
      </w:r>
      <w:r w:rsidR="006C0EF9" w:rsidRPr="00F366E9">
        <w:rPr>
          <w:rFonts w:ascii="Arial" w:hAnsi="Arial" w:cs="Arial"/>
          <w:sz w:val="24"/>
          <w:szCs w:val="24"/>
        </w:rPr>
        <w:t>capacity.</w:t>
      </w:r>
    </w:p>
    <w:p w14:paraId="420E9201" w14:textId="77777777" w:rsidR="008E7BA1" w:rsidRPr="00F366E9" w:rsidRDefault="008E7BA1" w:rsidP="00F366E9">
      <w:pPr>
        <w:pStyle w:val="ListParagraph"/>
        <w:spacing w:line="360" w:lineRule="auto"/>
        <w:ind w:left="567"/>
        <w:jc w:val="both"/>
        <w:rPr>
          <w:rFonts w:ascii="Arial" w:hAnsi="Arial" w:cs="Arial"/>
          <w:color w:val="000000"/>
          <w:sz w:val="24"/>
          <w:szCs w:val="24"/>
        </w:rPr>
      </w:pPr>
    </w:p>
    <w:p w14:paraId="69086A12" w14:textId="4E6F47CC" w:rsidR="0014322A" w:rsidRPr="00F366E9" w:rsidRDefault="004D3455"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Against this backdrop, </w:t>
      </w:r>
      <w:r w:rsidRPr="00F366E9">
        <w:rPr>
          <w:rFonts w:ascii="Arial" w:hAnsi="Arial" w:cs="Arial"/>
          <w:color w:val="000000"/>
        </w:rPr>
        <w:t>t</w:t>
      </w:r>
      <w:r w:rsidRPr="00F366E9">
        <w:rPr>
          <w:rFonts w:ascii="Arial" w:hAnsi="Arial" w:cs="Arial"/>
          <w:color w:val="000000"/>
          <w:sz w:val="24"/>
          <w:szCs w:val="24"/>
        </w:rPr>
        <w:t xml:space="preserve">he plaintiffs claim that </w:t>
      </w:r>
      <w:r w:rsidR="00DF3ACE" w:rsidRPr="00F366E9">
        <w:rPr>
          <w:rFonts w:ascii="Arial" w:hAnsi="Arial" w:cs="Arial"/>
          <w:color w:val="000000"/>
          <w:sz w:val="24"/>
          <w:szCs w:val="24"/>
        </w:rPr>
        <w:t xml:space="preserve">the </w:t>
      </w:r>
      <w:r w:rsidR="0024703A">
        <w:rPr>
          <w:rFonts w:ascii="Arial" w:hAnsi="Arial" w:cs="Arial"/>
          <w:color w:val="000000"/>
          <w:sz w:val="24"/>
          <w:szCs w:val="24"/>
        </w:rPr>
        <w:t>j</w:t>
      </w:r>
      <w:r w:rsidR="00DF3ACE" w:rsidRPr="00F366E9">
        <w:rPr>
          <w:rFonts w:ascii="Arial" w:hAnsi="Arial" w:cs="Arial"/>
          <w:color w:val="000000"/>
          <w:sz w:val="24"/>
          <w:szCs w:val="24"/>
        </w:rPr>
        <w:t xml:space="preserve">udgment against the defendant </w:t>
      </w:r>
      <w:r w:rsidR="006C0EF9" w:rsidRPr="00F366E9">
        <w:rPr>
          <w:rFonts w:ascii="Arial" w:hAnsi="Arial" w:cs="Arial"/>
          <w:color w:val="000000"/>
          <w:sz w:val="24"/>
          <w:szCs w:val="24"/>
        </w:rPr>
        <w:t xml:space="preserve">obtained </w:t>
      </w:r>
      <w:r w:rsidR="00DF3ACE" w:rsidRPr="00F366E9">
        <w:rPr>
          <w:rFonts w:ascii="Arial" w:hAnsi="Arial" w:cs="Arial"/>
          <w:color w:val="000000"/>
          <w:sz w:val="24"/>
          <w:szCs w:val="24"/>
        </w:rPr>
        <w:t>according to California Law</w:t>
      </w:r>
      <w:r w:rsidR="006C0EF9" w:rsidRPr="00F366E9">
        <w:rPr>
          <w:rFonts w:ascii="Arial" w:hAnsi="Arial" w:cs="Arial"/>
          <w:color w:val="000000"/>
          <w:sz w:val="24"/>
          <w:szCs w:val="24"/>
        </w:rPr>
        <w:t xml:space="preserve"> is enforceable by this court</w:t>
      </w:r>
      <w:r w:rsidR="00DF3ACE" w:rsidRPr="00F366E9">
        <w:rPr>
          <w:rFonts w:ascii="Arial" w:hAnsi="Arial" w:cs="Arial"/>
          <w:color w:val="000000"/>
          <w:sz w:val="24"/>
          <w:szCs w:val="24"/>
        </w:rPr>
        <w:t xml:space="preserve">. </w:t>
      </w:r>
      <w:r w:rsidR="006C0EF9" w:rsidRPr="00F366E9">
        <w:rPr>
          <w:rFonts w:ascii="Arial" w:hAnsi="Arial" w:cs="Arial"/>
          <w:color w:val="000000"/>
          <w:sz w:val="24"/>
          <w:szCs w:val="24"/>
        </w:rPr>
        <w:t>They contend that it</w:t>
      </w:r>
      <w:r w:rsidR="00DF3ACE" w:rsidRPr="00F366E9">
        <w:rPr>
          <w:rFonts w:ascii="Arial" w:hAnsi="Arial" w:cs="Arial"/>
          <w:color w:val="000000"/>
          <w:sz w:val="24"/>
          <w:szCs w:val="24"/>
        </w:rPr>
        <w:t xml:space="preserve"> </w:t>
      </w:r>
      <w:r w:rsidR="006C0EF9" w:rsidRPr="00F366E9">
        <w:rPr>
          <w:rFonts w:ascii="Arial" w:hAnsi="Arial" w:cs="Arial"/>
          <w:color w:val="000000"/>
          <w:sz w:val="24"/>
          <w:szCs w:val="24"/>
        </w:rPr>
        <w:t xml:space="preserve">constitutes a liquid document and </w:t>
      </w:r>
      <w:r w:rsidR="00DF3ACE" w:rsidRPr="00F366E9">
        <w:rPr>
          <w:rFonts w:ascii="Arial" w:hAnsi="Arial" w:cs="Arial"/>
          <w:color w:val="000000"/>
          <w:sz w:val="24"/>
          <w:szCs w:val="24"/>
        </w:rPr>
        <w:t xml:space="preserve">contains a clearly delineated </w:t>
      </w:r>
      <w:r w:rsidR="0014322A" w:rsidRPr="00F366E9">
        <w:rPr>
          <w:rFonts w:ascii="Arial" w:hAnsi="Arial" w:cs="Arial"/>
          <w:color w:val="000000"/>
          <w:sz w:val="24"/>
          <w:szCs w:val="24"/>
        </w:rPr>
        <w:t xml:space="preserve">and readily calculable </w:t>
      </w:r>
      <w:r w:rsidR="00DF3ACE" w:rsidRPr="00F366E9">
        <w:rPr>
          <w:rFonts w:ascii="Arial" w:hAnsi="Arial" w:cs="Arial"/>
          <w:color w:val="000000"/>
          <w:sz w:val="24"/>
          <w:szCs w:val="24"/>
        </w:rPr>
        <w:t>amount</w:t>
      </w:r>
      <w:r w:rsidR="006C0EF9" w:rsidRPr="00F366E9">
        <w:rPr>
          <w:rFonts w:ascii="Arial" w:hAnsi="Arial" w:cs="Arial"/>
          <w:color w:val="000000"/>
          <w:sz w:val="24"/>
          <w:szCs w:val="24"/>
        </w:rPr>
        <w:t>s due. They also contend that t</w:t>
      </w:r>
      <w:r w:rsidRPr="00F366E9">
        <w:rPr>
          <w:rFonts w:ascii="Arial" w:hAnsi="Arial" w:cs="Arial"/>
          <w:color w:val="000000"/>
          <w:sz w:val="24"/>
          <w:szCs w:val="24"/>
        </w:rPr>
        <w:t xml:space="preserve">he Writ </w:t>
      </w:r>
      <w:r w:rsidR="00DF3ACE" w:rsidRPr="00F366E9">
        <w:rPr>
          <w:rFonts w:ascii="Arial" w:hAnsi="Arial" w:cs="Arial"/>
          <w:color w:val="000000"/>
          <w:sz w:val="24"/>
          <w:szCs w:val="24"/>
        </w:rPr>
        <w:t xml:space="preserve">of Execution </w:t>
      </w:r>
      <w:r w:rsidRPr="00F366E9">
        <w:rPr>
          <w:rFonts w:ascii="Arial" w:hAnsi="Arial" w:cs="Arial"/>
          <w:color w:val="000000"/>
          <w:sz w:val="24"/>
          <w:szCs w:val="24"/>
        </w:rPr>
        <w:t xml:space="preserve">issued by the </w:t>
      </w:r>
      <w:r w:rsidR="00DF3ACE" w:rsidRPr="00F366E9">
        <w:rPr>
          <w:rFonts w:ascii="Arial" w:hAnsi="Arial" w:cs="Arial"/>
          <w:color w:val="000000"/>
          <w:sz w:val="24"/>
          <w:szCs w:val="24"/>
        </w:rPr>
        <w:t xml:space="preserve">Clerk of </w:t>
      </w:r>
      <w:r w:rsidRPr="00F366E9">
        <w:rPr>
          <w:rFonts w:ascii="Arial" w:hAnsi="Arial" w:cs="Arial"/>
          <w:color w:val="000000"/>
          <w:sz w:val="24"/>
          <w:szCs w:val="24"/>
        </w:rPr>
        <w:t xml:space="preserve">Court </w:t>
      </w:r>
      <w:r w:rsidR="00DF3ACE" w:rsidRPr="00F366E9">
        <w:rPr>
          <w:rFonts w:ascii="Arial" w:hAnsi="Arial" w:cs="Arial"/>
          <w:color w:val="000000"/>
          <w:sz w:val="24"/>
          <w:szCs w:val="24"/>
        </w:rPr>
        <w:t xml:space="preserve">to enforce </w:t>
      </w:r>
      <w:r w:rsidRPr="00F366E9">
        <w:rPr>
          <w:rFonts w:ascii="Arial" w:hAnsi="Arial" w:cs="Arial"/>
          <w:color w:val="000000"/>
          <w:sz w:val="24"/>
          <w:szCs w:val="24"/>
        </w:rPr>
        <w:t xml:space="preserve">the </w:t>
      </w:r>
      <w:r w:rsidR="0024703A">
        <w:rPr>
          <w:rFonts w:ascii="Arial" w:hAnsi="Arial" w:cs="Arial"/>
          <w:color w:val="000000"/>
          <w:sz w:val="24"/>
          <w:szCs w:val="24"/>
        </w:rPr>
        <w:t>j</w:t>
      </w:r>
      <w:r w:rsidRPr="00F366E9">
        <w:rPr>
          <w:rFonts w:ascii="Arial" w:hAnsi="Arial" w:cs="Arial"/>
          <w:color w:val="000000"/>
          <w:sz w:val="24"/>
          <w:szCs w:val="24"/>
        </w:rPr>
        <w:t>udgment has the effect of</w:t>
      </w:r>
      <w:r w:rsidR="00DF3ACE" w:rsidRPr="00F366E9">
        <w:rPr>
          <w:rFonts w:ascii="Arial" w:hAnsi="Arial" w:cs="Arial"/>
          <w:color w:val="000000"/>
          <w:sz w:val="24"/>
          <w:szCs w:val="24"/>
        </w:rPr>
        <w:t xml:space="preserve"> an</w:t>
      </w:r>
      <w:r w:rsidRPr="00F366E9">
        <w:rPr>
          <w:rFonts w:ascii="Arial" w:hAnsi="Arial" w:cs="Arial"/>
          <w:color w:val="000000"/>
          <w:sz w:val="24"/>
          <w:szCs w:val="24"/>
        </w:rPr>
        <w:t xml:space="preserve"> Order of Court.</w:t>
      </w:r>
    </w:p>
    <w:p w14:paraId="02DA2370" w14:textId="77777777" w:rsidR="008E7BA1" w:rsidRDefault="008E7BA1" w:rsidP="004D3455">
      <w:pPr>
        <w:spacing w:line="360" w:lineRule="auto"/>
        <w:jc w:val="both"/>
        <w:rPr>
          <w:rFonts w:ascii="Arial" w:hAnsi="Arial" w:cs="Arial"/>
          <w:b/>
          <w:color w:val="000000"/>
          <w:sz w:val="24"/>
          <w:szCs w:val="24"/>
        </w:rPr>
      </w:pPr>
    </w:p>
    <w:p w14:paraId="058E2C93" w14:textId="1E22438A" w:rsidR="004D3455" w:rsidRDefault="004D3455" w:rsidP="004D3455">
      <w:pPr>
        <w:spacing w:line="360" w:lineRule="auto"/>
        <w:jc w:val="both"/>
        <w:rPr>
          <w:rFonts w:ascii="Arial" w:hAnsi="Arial" w:cs="Arial"/>
          <w:b/>
          <w:color w:val="000000"/>
          <w:sz w:val="24"/>
          <w:szCs w:val="24"/>
        </w:rPr>
      </w:pPr>
      <w:r>
        <w:rPr>
          <w:rFonts w:ascii="Arial" w:hAnsi="Arial" w:cs="Arial"/>
          <w:b/>
          <w:color w:val="000000"/>
          <w:sz w:val="24"/>
          <w:szCs w:val="24"/>
        </w:rPr>
        <w:t>Summary of the Defence</w:t>
      </w:r>
    </w:p>
    <w:p w14:paraId="3A50AF50" w14:textId="218166B3" w:rsidR="008E7BA1" w:rsidRDefault="0014322A"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T</w:t>
      </w:r>
      <w:r w:rsidR="004D3455" w:rsidRPr="00F366E9">
        <w:rPr>
          <w:rFonts w:ascii="Arial" w:hAnsi="Arial" w:cs="Arial"/>
          <w:color w:val="000000"/>
          <w:sz w:val="24"/>
          <w:szCs w:val="24"/>
        </w:rPr>
        <w:t>he finality of the judgment is no longer at issue.</w:t>
      </w:r>
      <w:r w:rsidRPr="00F366E9">
        <w:rPr>
          <w:rFonts w:ascii="Arial" w:hAnsi="Arial" w:cs="Arial"/>
          <w:color w:val="000000"/>
          <w:sz w:val="24"/>
          <w:szCs w:val="24"/>
        </w:rPr>
        <w:t xml:space="preserve"> At the hearing, Mr Peter SC (for the defendant) confirmed that the “last trumpet” sounded on the judgment bringing an end to th</w:t>
      </w:r>
      <w:r w:rsidR="00C71183">
        <w:rPr>
          <w:rFonts w:ascii="Arial" w:hAnsi="Arial" w:cs="Arial"/>
          <w:color w:val="000000"/>
          <w:sz w:val="24"/>
          <w:szCs w:val="24"/>
        </w:rPr>
        <w:t xml:space="preserve">at facet </w:t>
      </w:r>
      <w:r w:rsidRPr="00F366E9">
        <w:rPr>
          <w:rFonts w:ascii="Arial" w:hAnsi="Arial" w:cs="Arial"/>
          <w:color w:val="000000"/>
          <w:sz w:val="24"/>
          <w:szCs w:val="24"/>
        </w:rPr>
        <w:t>on</w:t>
      </w:r>
      <w:r w:rsidR="00D31445" w:rsidRPr="00F366E9">
        <w:rPr>
          <w:rFonts w:ascii="Arial" w:hAnsi="Arial" w:cs="Arial"/>
          <w:color w:val="000000"/>
          <w:sz w:val="24"/>
          <w:szCs w:val="24"/>
        </w:rPr>
        <w:t xml:space="preserve">ce </w:t>
      </w:r>
      <w:r w:rsidRPr="00F366E9">
        <w:rPr>
          <w:rFonts w:ascii="Arial" w:hAnsi="Arial" w:cs="Arial"/>
          <w:color w:val="000000"/>
          <w:sz w:val="24"/>
          <w:szCs w:val="24"/>
        </w:rPr>
        <w:t>the Supreme Court of Appeal d</w:t>
      </w:r>
      <w:r w:rsidR="006C0EF9" w:rsidRPr="00F366E9">
        <w:rPr>
          <w:rFonts w:ascii="Arial" w:hAnsi="Arial" w:cs="Arial"/>
          <w:color w:val="000000"/>
          <w:sz w:val="24"/>
          <w:szCs w:val="24"/>
        </w:rPr>
        <w:t>ismissed</w:t>
      </w:r>
      <w:r w:rsidRPr="00F366E9">
        <w:rPr>
          <w:rFonts w:ascii="Arial" w:hAnsi="Arial" w:cs="Arial"/>
          <w:color w:val="000000"/>
          <w:sz w:val="24"/>
          <w:szCs w:val="24"/>
        </w:rPr>
        <w:t xml:space="preserve"> the appeal. He </w:t>
      </w:r>
      <w:r w:rsidR="004D3455" w:rsidRPr="00F366E9">
        <w:rPr>
          <w:rFonts w:ascii="Arial" w:hAnsi="Arial" w:cs="Arial"/>
          <w:color w:val="000000"/>
          <w:sz w:val="24"/>
          <w:szCs w:val="24"/>
        </w:rPr>
        <w:t xml:space="preserve">did not press the defendant’s complaint about the lack of legal </w:t>
      </w:r>
      <w:r w:rsidR="004D3455" w:rsidRPr="00F366E9">
        <w:rPr>
          <w:rFonts w:ascii="Arial" w:hAnsi="Arial" w:cs="Arial"/>
          <w:color w:val="000000"/>
          <w:sz w:val="24"/>
          <w:szCs w:val="24"/>
        </w:rPr>
        <w:lastRenderedPageBreak/>
        <w:t xml:space="preserve">representation when the default judgment was taken. That defence was </w:t>
      </w:r>
      <w:r w:rsidR="00C71183">
        <w:rPr>
          <w:rFonts w:ascii="Arial" w:hAnsi="Arial" w:cs="Arial"/>
          <w:color w:val="000000"/>
          <w:sz w:val="24"/>
          <w:szCs w:val="24"/>
        </w:rPr>
        <w:t xml:space="preserve">considered </w:t>
      </w:r>
      <w:r w:rsidR="004D3455" w:rsidRPr="00F366E9">
        <w:rPr>
          <w:rFonts w:ascii="Arial" w:hAnsi="Arial" w:cs="Arial"/>
          <w:color w:val="000000"/>
          <w:sz w:val="24"/>
          <w:szCs w:val="24"/>
        </w:rPr>
        <w:t xml:space="preserve">and dismissed by the </w:t>
      </w:r>
      <w:r w:rsidR="0043530B" w:rsidRPr="00F366E9">
        <w:rPr>
          <w:rFonts w:ascii="Arial" w:hAnsi="Arial" w:cs="Arial"/>
          <w:color w:val="000000"/>
          <w:sz w:val="24"/>
          <w:szCs w:val="24"/>
        </w:rPr>
        <w:t>Supreme Court of Appeal</w:t>
      </w:r>
      <w:r w:rsidR="004D3455" w:rsidRPr="00F366E9">
        <w:rPr>
          <w:rFonts w:ascii="Arial" w:hAnsi="Arial" w:cs="Arial"/>
          <w:color w:val="000000"/>
          <w:sz w:val="24"/>
          <w:szCs w:val="24"/>
        </w:rPr>
        <w:t>.</w:t>
      </w:r>
    </w:p>
    <w:p w14:paraId="0EC195DE" w14:textId="77777777" w:rsidR="008E7BA1" w:rsidRPr="00F366E9" w:rsidRDefault="008E7BA1" w:rsidP="00F366E9">
      <w:pPr>
        <w:pStyle w:val="ListParagraph"/>
        <w:spacing w:line="360" w:lineRule="auto"/>
        <w:ind w:left="567"/>
        <w:jc w:val="both"/>
        <w:rPr>
          <w:rFonts w:ascii="Arial" w:hAnsi="Arial" w:cs="Arial"/>
          <w:color w:val="000000"/>
          <w:sz w:val="24"/>
          <w:szCs w:val="24"/>
        </w:rPr>
      </w:pPr>
    </w:p>
    <w:p w14:paraId="77B967A2" w14:textId="0CC4E00D" w:rsidR="008E7BA1" w:rsidRDefault="004D3455"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The defendant </w:t>
      </w:r>
      <w:r w:rsidR="0014322A" w:rsidRPr="00F366E9">
        <w:rPr>
          <w:rFonts w:ascii="Arial" w:hAnsi="Arial" w:cs="Arial"/>
          <w:color w:val="000000"/>
          <w:sz w:val="24"/>
          <w:szCs w:val="24"/>
        </w:rPr>
        <w:t xml:space="preserve">had </w:t>
      </w:r>
      <w:r w:rsidRPr="00F366E9">
        <w:rPr>
          <w:rFonts w:ascii="Arial" w:hAnsi="Arial" w:cs="Arial"/>
          <w:color w:val="000000"/>
          <w:sz w:val="24"/>
          <w:szCs w:val="24"/>
        </w:rPr>
        <w:t xml:space="preserve">also </w:t>
      </w:r>
      <w:r w:rsidR="0014322A" w:rsidRPr="00F366E9">
        <w:rPr>
          <w:rFonts w:ascii="Arial" w:hAnsi="Arial" w:cs="Arial"/>
          <w:color w:val="000000"/>
          <w:sz w:val="24"/>
          <w:szCs w:val="24"/>
        </w:rPr>
        <w:t xml:space="preserve">contended </w:t>
      </w:r>
      <w:r w:rsidRPr="00F366E9">
        <w:rPr>
          <w:rFonts w:ascii="Arial" w:hAnsi="Arial" w:cs="Arial"/>
          <w:color w:val="000000"/>
          <w:sz w:val="24"/>
          <w:szCs w:val="24"/>
        </w:rPr>
        <w:t xml:space="preserve">that the plaintiffs failed to disclose that the case for payment pivots on a transaction for the transfer of certain shares which has been reversed by the DRC Court. </w:t>
      </w:r>
      <w:r w:rsidR="00D40555" w:rsidRPr="00F366E9">
        <w:rPr>
          <w:rFonts w:ascii="Arial" w:hAnsi="Arial" w:cs="Arial"/>
          <w:color w:val="000000"/>
          <w:sz w:val="24"/>
          <w:szCs w:val="24"/>
        </w:rPr>
        <w:t xml:space="preserve">He claimed that </w:t>
      </w:r>
      <w:r w:rsidRPr="00F366E9">
        <w:rPr>
          <w:rFonts w:ascii="Arial" w:hAnsi="Arial" w:cs="Arial"/>
          <w:color w:val="000000"/>
          <w:sz w:val="24"/>
          <w:szCs w:val="24"/>
        </w:rPr>
        <w:t xml:space="preserve">AWI never suffered any loss because the shares in </w:t>
      </w:r>
      <w:proofErr w:type="spellStart"/>
      <w:r w:rsidRPr="00F366E9">
        <w:rPr>
          <w:rFonts w:ascii="Arial" w:hAnsi="Arial" w:cs="Arial"/>
          <w:color w:val="000000"/>
          <w:sz w:val="24"/>
          <w:szCs w:val="24"/>
        </w:rPr>
        <w:t>Resotel</w:t>
      </w:r>
      <w:proofErr w:type="spellEnd"/>
      <w:r w:rsidRPr="00F366E9">
        <w:rPr>
          <w:rFonts w:ascii="Arial" w:hAnsi="Arial" w:cs="Arial"/>
          <w:color w:val="000000"/>
          <w:sz w:val="24"/>
          <w:szCs w:val="24"/>
        </w:rPr>
        <w:t xml:space="preserve"> and CWI were not taken away from AWI as the plaintiff</w:t>
      </w:r>
      <w:r w:rsidR="00CB6439">
        <w:rPr>
          <w:rFonts w:ascii="Arial" w:hAnsi="Arial" w:cs="Arial"/>
          <w:color w:val="000000"/>
          <w:sz w:val="24"/>
          <w:szCs w:val="24"/>
        </w:rPr>
        <w:t>s</w:t>
      </w:r>
      <w:r w:rsidRPr="00F366E9">
        <w:rPr>
          <w:rFonts w:ascii="Arial" w:hAnsi="Arial" w:cs="Arial"/>
          <w:color w:val="000000"/>
          <w:sz w:val="24"/>
          <w:szCs w:val="24"/>
        </w:rPr>
        <w:t xml:space="preserve"> allege.</w:t>
      </w:r>
    </w:p>
    <w:p w14:paraId="1EC9A70B" w14:textId="77777777" w:rsidR="008E7BA1" w:rsidRPr="00F366E9" w:rsidRDefault="008E7BA1" w:rsidP="00F366E9">
      <w:pPr>
        <w:pStyle w:val="ListParagraph"/>
        <w:spacing w:line="360" w:lineRule="auto"/>
        <w:ind w:left="567"/>
        <w:jc w:val="both"/>
        <w:rPr>
          <w:rFonts w:ascii="Arial" w:hAnsi="Arial" w:cs="Arial"/>
          <w:color w:val="000000"/>
          <w:sz w:val="24"/>
          <w:szCs w:val="24"/>
        </w:rPr>
      </w:pPr>
    </w:p>
    <w:p w14:paraId="391A07C5" w14:textId="66CF5F33" w:rsidR="008E7BA1" w:rsidRDefault="004D3455"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As Mr </w:t>
      </w:r>
      <w:proofErr w:type="spellStart"/>
      <w:r w:rsidRPr="00F366E9">
        <w:rPr>
          <w:rFonts w:ascii="Arial" w:hAnsi="Arial" w:cs="Arial"/>
          <w:color w:val="000000"/>
          <w:sz w:val="24"/>
          <w:szCs w:val="24"/>
        </w:rPr>
        <w:t>Bham</w:t>
      </w:r>
      <w:proofErr w:type="spellEnd"/>
      <w:r w:rsidRPr="00F366E9">
        <w:rPr>
          <w:rFonts w:ascii="Arial" w:hAnsi="Arial" w:cs="Arial"/>
          <w:color w:val="000000"/>
          <w:sz w:val="24"/>
          <w:szCs w:val="24"/>
        </w:rPr>
        <w:t xml:space="preserve"> SC (for the plaintiffs) correctly argued, it is not open </w:t>
      </w:r>
      <w:r w:rsidR="008E638C" w:rsidRPr="00F366E9">
        <w:rPr>
          <w:rFonts w:ascii="Arial" w:hAnsi="Arial" w:cs="Arial"/>
          <w:color w:val="000000"/>
          <w:sz w:val="24"/>
          <w:szCs w:val="24"/>
        </w:rPr>
        <w:t>to</w:t>
      </w:r>
      <w:r w:rsidRPr="00F366E9">
        <w:rPr>
          <w:rFonts w:ascii="Arial" w:hAnsi="Arial" w:cs="Arial"/>
          <w:color w:val="000000"/>
          <w:sz w:val="24"/>
          <w:szCs w:val="24"/>
        </w:rPr>
        <w:t xml:space="preserve"> this </w:t>
      </w:r>
      <w:r w:rsidR="00CB6439">
        <w:rPr>
          <w:rFonts w:ascii="Arial" w:hAnsi="Arial" w:cs="Arial"/>
          <w:color w:val="000000"/>
          <w:sz w:val="24"/>
          <w:szCs w:val="24"/>
        </w:rPr>
        <w:t>C</w:t>
      </w:r>
      <w:r w:rsidRPr="00F366E9">
        <w:rPr>
          <w:rFonts w:ascii="Arial" w:hAnsi="Arial" w:cs="Arial"/>
          <w:color w:val="000000"/>
          <w:sz w:val="24"/>
          <w:szCs w:val="24"/>
        </w:rPr>
        <w:t>ourt to rehash the merits of the case given the judgment</w:t>
      </w:r>
      <w:r w:rsidR="00687201">
        <w:rPr>
          <w:rFonts w:ascii="Arial" w:hAnsi="Arial" w:cs="Arial"/>
          <w:color w:val="000000"/>
          <w:sz w:val="24"/>
          <w:szCs w:val="24"/>
        </w:rPr>
        <w:t>.</w:t>
      </w:r>
      <w:r>
        <w:rPr>
          <w:rStyle w:val="FootnoteReference"/>
          <w:rFonts w:ascii="Arial" w:hAnsi="Arial" w:cs="Arial"/>
          <w:color w:val="000000"/>
          <w:sz w:val="24"/>
          <w:szCs w:val="24"/>
        </w:rPr>
        <w:footnoteReference w:id="3"/>
      </w:r>
      <w:r w:rsidRPr="00F366E9">
        <w:rPr>
          <w:rFonts w:ascii="Arial" w:hAnsi="Arial" w:cs="Arial"/>
          <w:color w:val="000000"/>
          <w:sz w:val="24"/>
          <w:szCs w:val="24"/>
        </w:rPr>
        <w:t xml:space="preserve"> </w:t>
      </w:r>
      <w:r w:rsidR="00D40555" w:rsidRPr="00F366E9">
        <w:rPr>
          <w:rFonts w:ascii="Arial" w:hAnsi="Arial" w:cs="Arial"/>
          <w:color w:val="000000"/>
          <w:sz w:val="24"/>
          <w:szCs w:val="24"/>
        </w:rPr>
        <w:t xml:space="preserve">Fittingly, Mr Peter did not press </w:t>
      </w:r>
      <w:r w:rsidR="00DF2489">
        <w:rPr>
          <w:rFonts w:ascii="Arial" w:hAnsi="Arial" w:cs="Arial"/>
          <w:color w:val="000000"/>
          <w:sz w:val="24"/>
          <w:szCs w:val="24"/>
        </w:rPr>
        <w:t xml:space="preserve">on </w:t>
      </w:r>
      <w:r w:rsidR="00D40555" w:rsidRPr="00F366E9">
        <w:rPr>
          <w:rFonts w:ascii="Arial" w:hAnsi="Arial" w:cs="Arial"/>
          <w:color w:val="000000"/>
          <w:sz w:val="24"/>
          <w:szCs w:val="24"/>
        </w:rPr>
        <w:t>this</w:t>
      </w:r>
      <w:r w:rsidR="0043530B" w:rsidRPr="00F366E9">
        <w:rPr>
          <w:rFonts w:ascii="Arial" w:hAnsi="Arial" w:cs="Arial"/>
          <w:color w:val="000000"/>
          <w:sz w:val="24"/>
          <w:szCs w:val="24"/>
        </w:rPr>
        <w:t xml:space="preserve"> </w:t>
      </w:r>
      <w:r w:rsidR="00DF2489">
        <w:rPr>
          <w:rFonts w:ascii="Arial" w:hAnsi="Arial" w:cs="Arial"/>
          <w:color w:val="000000"/>
          <w:sz w:val="24"/>
          <w:szCs w:val="24"/>
        </w:rPr>
        <w:t xml:space="preserve">aspect of the </w:t>
      </w:r>
      <w:r w:rsidR="0043530B" w:rsidRPr="00F366E9">
        <w:rPr>
          <w:rFonts w:ascii="Arial" w:hAnsi="Arial" w:cs="Arial"/>
          <w:color w:val="000000"/>
          <w:sz w:val="24"/>
          <w:szCs w:val="24"/>
        </w:rPr>
        <w:t>defence</w:t>
      </w:r>
      <w:r w:rsidR="008E638C" w:rsidRPr="00F366E9">
        <w:rPr>
          <w:rFonts w:ascii="Arial" w:hAnsi="Arial" w:cs="Arial"/>
          <w:color w:val="000000"/>
          <w:sz w:val="24"/>
          <w:szCs w:val="24"/>
        </w:rPr>
        <w:t>.</w:t>
      </w:r>
    </w:p>
    <w:p w14:paraId="36A8E1F0" w14:textId="77777777" w:rsidR="008E7BA1" w:rsidRDefault="008E7BA1" w:rsidP="00F366E9">
      <w:pPr>
        <w:pStyle w:val="ListParagraph"/>
        <w:spacing w:line="360" w:lineRule="auto"/>
        <w:ind w:left="567"/>
        <w:jc w:val="both"/>
        <w:rPr>
          <w:rFonts w:ascii="Arial" w:hAnsi="Arial" w:cs="Arial"/>
          <w:color w:val="000000"/>
          <w:sz w:val="24"/>
          <w:szCs w:val="24"/>
        </w:rPr>
      </w:pPr>
    </w:p>
    <w:p w14:paraId="7DA3A8B7" w14:textId="25568B5B" w:rsidR="008E7BA1" w:rsidRDefault="0043530B" w:rsidP="00F366E9">
      <w:pPr>
        <w:pStyle w:val="ListParagraph"/>
        <w:numPr>
          <w:ilvl w:val="0"/>
          <w:numId w:val="12"/>
        </w:numPr>
        <w:spacing w:line="360" w:lineRule="auto"/>
        <w:ind w:left="567" w:hanging="567"/>
        <w:jc w:val="both"/>
        <w:rPr>
          <w:rFonts w:ascii="Arial" w:hAnsi="Arial" w:cs="Arial"/>
          <w:color w:val="000000"/>
        </w:rPr>
      </w:pPr>
      <w:r w:rsidRPr="00F366E9">
        <w:rPr>
          <w:rFonts w:ascii="Arial" w:hAnsi="Arial" w:cs="Arial"/>
          <w:color w:val="000000"/>
          <w:sz w:val="24"/>
          <w:szCs w:val="24"/>
        </w:rPr>
        <w:t>T</w:t>
      </w:r>
      <w:r w:rsidR="00D31445" w:rsidRPr="00F366E9">
        <w:rPr>
          <w:rFonts w:ascii="Arial" w:hAnsi="Arial" w:cs="Arial"/>
          <w:color w:val="000000"/>
          <w:sz w:val="24"/>
          <w:szCs w:val="24"/>
        </w:rPr>
        <w:t xml:space="preserve">he defendant </w:t>
      </w:r>
      <w:r w:rsidRPr="00F366E9">
        <w:rPr>
          <w:rFonts w:ascii="Arial" w:hAnsi="Arial" w:cs="Arial"/>
          <w:color w:val="000000"/>
          <w:sz w:val="24"/>
          <w:szCs w:val="24"/>
        </w:rPr>
        <w:t xml:space="preserve">also </w:t>
      </w:r>
      <w:r w:rsidR="00D31445" w:rsidRPr="00F366E9">
        <w:rPr>
          <w:rFonts w:ascii="Arial" w:hAnsi="Arial" w:cs="Arial"/>
          <w:color w:val="000000"/>
          <w:sz w:val="24"/>
          <w:szCs w:val="24"/>
        </w:rPr>
        <w:t xml:space="preserve">claimed that the enforcement of the </w:t>
      </w:r>
      <w:r w:rsidR="00D31445" w:rsidRPr="00F366E9">
        <w:rPr>
          <w:rFonts w:ascii="Arial" w:hAnsi="Arial" w:cs="Arial"/>
          <w:i/>
          <w:color w:val="000000"/>
          <w:sz w:val="24"/>
          <w:szCs w:val="24"/>
        </w:rPr>
        <w:t>"money payment judgment</w:t>
      </w:r>
      <w:r w:rsidR="00D31445" w:rsidRPr="00F366E9">
        <w:rPr>
          <w:rFonts w:ascii="Arial" w:hAnsi="Arial" w:cs="Arial"/>
          <w:color w:val="000000"/>
          <w:sz w:val="24"/>
          <w:szCs w:val="24"/>
        </w:rPr>
        <w:t xml:space="preserve">" would be repugnant to South African public policy principles. </w:t>
      </w:r>
      <w:r w:rsidR="00D31445" w:rsidRPr="00F366E9">
        <w:rPr>
          <w:rFonts w:ascii="Segoe UI" w:hAnsi="Segoe UI" w:cs="Segoe UI"/>
          <w:color w:val="000000"/>
          <w:sz w:val="24"/>
          <w:szCs w:val="24"/>
        </w:rPr>
        <w:t>H</w:t>
      </w:r>
      <w:r w:rsidR="00D31445" w:rsidRPr="00F366E9">
        <w:rPr>
          <w:rFonts w:ascii="Arial" w:hAnsi="Arial" w:cs="Arial"/>
          <w:color w:val="000000"/>
          <w:sz w:val="24"/>
          <w:szCs w:val="24"/>
        </w:rPr>
        <w:t>e is not in a position to put up the amount claimed to enable him to enter the principal case. As a consequence, his right of access to the Courts, in terms of South African law, will be fundamentally violated</w:t>
      </w:r>
      <w:r w:rsidR="00D31445" w:rsidRPr="00F366E9">
        <w:rPr>
          <w:rFonts w:ascii="Arial" w:hAnsi="Arial" w:cs="Arial"/>
          <w:color w:val="000000"/>
        </w:rPr>
        <w:t>.</w:t>
      </w:r>
    </w:p>
    <w:p w14:paraId="0A8C74E9" w14:textId="77777777" w:rsidR="008E7BA1" w:rsidRPr="00F366E9" w:rsidRDefault="008E7BA1" w:rsidP="00F366E9">
      <w:pPr>
        <w:pStyle w:val="ListParagraph"/>
        <w:spacing w:line="360" w:lineRule="auto"/>
        <w:ind w:left="567"/>
        <w:jc w:val="both"/>
        <w:rPr>
          <w:rFonts w:ascii="Arial" w:hAnsi="Arial" w:cs="Arial"/>
          <w:color w:val="000000"/>
        </w:rPr>
      </w:pPr>
    </w:p>
    <w:p w14:paraId="496DCF02" w14:textId="67AC9828" w:rsidR="008E7BA1" w:rsidRPr="00DF2489" w:rsidRDefault="0043530B" w:rsidP="00F366E9">
      <w:pPr>
        <w:pStyle w:val="ListParagraph"/>
        <w:numPr>
          <w:ilvl w:val="0"/>
          <w:numId w:val="12"/>
        </w:numPr>
        <w:spacing w:line="360" w:lineRule="auto"/>
        <w:ind w:left="567" w:hanging="567"/>
        <w:jc w:val="both"/>
        <w:rPr>
          <w:rFonts w:ascii="Arial" w:hAnsi="Arial" w:cs="Arial"/>
          <w:color w:val="000000"/>
        </w:rPr>
      </w:pPr>
      <w:r w:rsidRPr="00F366E9">
        <w:rPr>
          <w:rFonts w:ascii="Arial" w:hAnsi="Arial" w:cs="Arial"/>
          <w:color w:val="000000"/>
          <w:sz w:val="24"/>
          <w:szCs w:val="24"/>
        </w:rPr>
        <w:t>I note that t</w:t>
      </w:r>
      <w:r w:rsidR="00617D6A" w:rsidRPr="00F366E9">
        <w:rPr>
          <w:rFonts w:ascii="Arial" w:hAnsi="Arial" w:cs="Arial"/>
          <w:color w:val="000000"/>
          <w:sz w:val="24"/>
          <w:szCs w:val="24"/>
        </w:rPr>
        <w:t xml:space="preserve">he judgment </w:t>
      </w:r>
      <w:r w:rsidR="00617D6A" w:rsidRPr="00DE47E4">
        <w:rPr>
          <w:rFonts w:ascii="Arial" w:hAnsi="Arial" w:cs="Arial"/>
          <w:color w:val="000000"/>
          <w:sz w:val="24"/>
          <w:szCs w:val="24"/>
        </w:rPr>
        <w:t>of 18 January 2019</w:t>
      </w:r>
      <w:r w:rsidR="00617D6A" w:rsidRPr="00F366E9">
        <w:rPr>
          <w:rFonts w:ascii="Arial" w:hAnsi="Arial" w:cs="Arial"/>
          <w:color w:val="000000"/>
          <w:sz w:val="24"/>
          <w:szCs w:val="24"/>
        </w:rPr>
        <w:t xml:space="preserve"> by the </w:t>
      </w:r>
      <w:r w:rsidRPr="00F366E9">
        <w:rPr>
          <w:rFonts w:ascii="Arial" w:hAnsi="Arial" w:cs="Arial"/>
          <w:color w:val="000000"/>
          <w:sz w:val="24"/>
          <w:szCs w:val="24"/>
        </w:rPr>
        <w:t xml:space="preserve">Supreme Court of </w:t>
      </w:r>
      <w:r w:rsidR="00617D6A" w:rsidRPr="00F366E9">
        <w:rPr>
          <w:rFonts w:ascii="Arial" w:hAnsi="Arial" w:cs="Arial"/>
          <w:color w:val="000000"/>
          <w:sz w:val="24"/>
          <w:szCs w:val="24"/>
        </w:rPr>
        <w:t>Appeal traverses the defendant’s failure to represent himself and or communicate with the referee fully</w:t>
      </w:r>
      <w:r w:rsidRPr="00F366E9">
        <w:rPr>
          <w:rFonts w:ascii="Arial" w:hAnsi="Arial" w:cs="Arial"/>
          <w:color w:val="000000"/>
          <w:sz w:val="24"/>
          <w:szCs w:val="24"/>
        </w:rPr>
        <w:t xml:space="preserve">, and </w:t>
      </w:r>
      <w:r w:rsidR="00617D6A" w:rsidRPr="00F366E9">
        <w:rPr>
          <w:rFonts w:ascii="Arial" w:hAnsi="Arial" w:cs="Arial"/>
          <w:color w:val="000000"/>
          <w:sz w:val="24"/>
          <w:szCs w:val="24"/>
        </w:rPr>
        <w:t>determin</w:t>
      </w:r>
      <w:r w:rsidRPr="00F366E9">
        <w:rPr>
          <w:rFonts w:ascii="Arial" w:hAnsi="Arial" w:cs="Arial"/>
          <w:color w:val="000000"/>
          <w:sz w:val="24"/>
          <w:szCs w:val="24"/>
        </w:rPr>
        <w:t>es</w:t>
      </w:r>
      <w:r w:rsidR="00617D6A" w:rsidRPr="00F366E9">
        <w:rPr>
          <w:rFonts w:ascii="Arial" w:hAnsi="Arial" w:cs="Arial"/>
          <w:color w:val="000000"/>
          <w:sz w:val="24"/>
          <w:szCs w:val="24"/>
        </w:rPr>
        <w:t xml:space="preserve"> that there was no error in the imposition of monetary sanctions. It made definitive factual findings, pertaining to his failure to avail himself and engage with the referee and dismissed the complaint made definitive factual findings. The question of the absence of legal representation is no lo</w:t>
      </w:r>
      <w:r w:rsidR="00DF2489">
        <w:rPr>
          <w:rFonts w:ascii="Arial" w:hAnsi="Arial" w:cs="Arial"/>
          <w:color w:val="000000"/>
          <w:sz w:val="24"/>
          <w:szCs w:val="24"/>
        </w:rPr>
        <w:t>nger alive in these proceedings</w:t>
      </w:r>
    </w:p>
    <w:p w14:paraId="7903AF91" w14:textId="77777777" w:rsidR="00DF2489" w:rsidRPr="00DF2489" w:rsidRDefault="00DF2489" w:rsidP="00DF2489">
      <w:pPr>
        <w:pStyle w:val="ListParagraph"/>
        <w:rPr>
          <w:rFonts w:ascii="Arial" w:hAnsi="Arial" w:cs="Arial"/>
          <w:color w:val="000000"/>
        </w:rPr>
      </w:pPr>
    </w:p>
    <w:p w14:paraId="455047FD" w14:textId="432BCACE" w:rsidR="008E7BA1" w:rsidRDefault="0043530B"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W</w:t>
      </w:r>
      <w:r w:rsidR="00D31445" w:rsidRPr="00F366E9">
        <w:rPr>
          <w:rFonts w:ascii="Arial" w:hAnsi="Arial" w:cs="Arial"/>
          <w:color w:val="000000"/>
          <w:sz w:val="24"/>
          <w:szCs w:val="24"/>
        </w:rPr>
        <w:t>hat remained</w:t>
      </w:r>
      <w:r w:rsidRPr="00F366E9">
        <w:rPr>
          <w:rFonts w:ascii="Arial" w:hAnsi="Arial" w:cs="Arial"/>
          <w:color w:val="000000"/>
          <w:sz w:val="24"/>
          <w:szCs w:val="24"/>
        </w:rPr>
        <w:t xml:space="preserve"> hotly </w:t>
      </w:r>
      <w:r w:rsidR="004D3455" w:rsidRPr="00F366E9">
        <w:rPr>
          <w:rFonts w:ascii="Arial" w:hAnsi="Arial" w:cs="Arial"/>
          <w:color w:val="000000"/>
          <w:sz w:val="24"/>
          <w:szCs w:val="24"/>
        </w:rPr>
        <w:t>conte</w:t>
      </w:r>
      <w:r w:rsidRPr="00F366E9">
        <w:rPr>
          <w:rFonts w:ascii="Arial" w:hAnsi="Arial" w:cs="Arial"/>
          <w:color w:val="000000"/>
          <w:sz w:val="24"/>
          <w:szCs w:val="24"/>
        </w:rPr>
        <w:t xml:space="preserve">sted was whether the </w:t>
      </w:r>
      <w:r w:rsidR="004D3455" w:rsidRPr="00F366E9">
        <w:rPr>
          <w:rFonts w:ascii="Arial" w:hAnsi="Arial" w:cs="Arial"/>
          <w:color w:val="000000"/>
          <w:sz w:val="24"/>
          <w:szCs w:val="24"/>
        </w:rPr>
        <w:t>document</w:t>
      </w:r>
      <w:r w:rsidR="00DF2489">
        <w:rPr>
          <w:rFonts w:ascii="Arial" w:hAnsi="Arial" w:cs="Arial"/>
          <w:color w:val="000000"/>
          <w:sz w:val="24"/>
          <w:szCs w:val="24"/>
        </w:rPr>
        <w:t xml:space="preserve"> (</w:t>
      </w:r>
      <w:r w:rsidR="004D3455" w:rsidRPr="00F366E9">
        <w:rPr>
          <w:rFonts w:ascii="Arial" w:hAnsi="Arial" w:cs="Arial"/>
          <w:color w:val="000000"/>
          <w:sz w:val="24"/>
          <w:szCs w:val="24"/>
        </w:rPr>
        <w:t>s</w:t>
      </w:r>
      <w:r w:rsidR="00DF2489">
        <w:rPr>
          <w:rFonts w:ascii="Arial" w:hAnsi="Arial" w:cs="Arial"/>
          <w:color w:val="000000"/>
          <w:sz w:val="24"/>
          <w:szCs w:val="24"/>
        </w:rPr>
        <w:t>)</w:t>
      </w:r>
      <w:r w:rsidR="004D3455" w:rsidRPr="00F366E9">
        <w:rPr>
          <w:rFonts w:ascii="Arial" w:hAnsi="Arial" w:cs="Arial"/>
          <w:color w:val="000000"/>
          <w:sz w:val="24"/>
          <w:szCs w:val="24"/>
        </w:rPr>
        <w:t xml:space="preserve"> on which the plaintiffs rely, individually or collectively, constitute a </w:t>
      </w:r>
      <w:r w:rsidR="004D3455" w:rsidRPr="00F366E9">
        <w:rPr>
          <w:rFonts w:ascii="Arial" w:hAnsi="Arial" w:cs="Arial"/>
          <w:i/>
          <w:color w:val="000000"/>
          <w:sz w:val="24"/>
          <w:szCs w:val="24"/>
        </w:rPr>
        <w:t>"liquid document</w:t>
      </w:r>
      <w:r w:rsidR="004D3455" w:rsidRPr="00F366E9">
        <w:rPr>
          <w:rFonts w:ascii="Arial" w:hAnsi="Arial" w:cs="Arial"/>
          <w:color w:val="000000"/>
          <w:sz w:val="24"/>
          <w:szCs w:val="24"/>
        </w:rPr>
        <w:t xml:space="preserve">" for the purposes of Uniform Rule 8. </w:t>
      </w:r>
      <w:r w:rsidR="00D31445" w:rsidRPr="00F366E9">
        <w:rPr>
          <w:rFonts w:ascii="Arial" w:hAnsi="Arial" w:cs="Arial"/>
          <w:color w:val="000000"/>
          <w:sz w:val="24"/>
          <w:szCs w:val="24"/>
        </w:rPr>
        <w:t>(liquidity challenge)</w:t>
      </w:r>
      <w:r w:rsidR="00617D6A" w:rsidRPr="00F366E9">
        <w:rPr>
          <w:rFonts w:ascii="Arial" w:hAnsi="Arial" w:cs="Arial"/>
          <w:color w:val="000000"/>
          <w:sz w:val="24"/>
          <w:szCs w:val="24"/>
        </w:rPr>
        <w:t>.</w:t>
      </w:r>
    </w:p>
    <w:p w14:paraId="33E69977" w14:textId="77777777" w:rsidR="008E7BA1" w:rsidRDefault="008E7BA1" w:rsidP="00F366E9">
      <w:pPr>
        <w:pStyle w:val="ListParagraph"/>
        <w:spacing w:line="360" w:lineRule="auto"/>
        <w:ind w:left="567"/>
        <w:jc w:val="both"/>
        <w:rPr>
          <w:rFonts w:ascii="Arial" w:hAnsi="Arial" w:cs="Arial"/>
          <w:color w:val="000000"/>
          <w:sz w:val="24"/>
          <w:szCs w:val="24"/>
        </w:rPr>
      </w:pPr>
    </w:p>
    <w:p w14:paraId="426F82AC" w14:textId="77777777" w:rsidR="00DF2489" w:rsidRDefault="00617D6A"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lastRenderedPageBreak/>
        <w:t xml:space="preserve">The second issue was the effect of the </w:t>
      </w:r>
      <w:r w:rsidR="004D3455" w:rsidRPr="00F366E9">
        <w:rPr>
          <w:rFonts w:ascii="Arial" w:hAnsi="Arial" w:cs="Arial"/>
          <w:color w:val="000000"/>
          <w:sz w:val="24"/>
          <w:szCs w:val="24"/>
        </w:rPr>
        <w:t xml:space="preserve">defendant’s mental capacity </w:t>
      </w:r>
      <w:r w:rsidR="00F164E5">
        <w:rPr>
          <w:rFonts w:ascii="Arial" w:hAnsi="Arial" w:cs="Arial"/>
          <w:color w:val="000000"/>
          <w:sz w:val="24"/>
          <w:szCs w:val="24"/>
        </w:rPr>
        <w:t>following a</w:t>
      </w:r>
      <w:r w:rsidR="004D3455" w:rsidRPr="00F366E9">
        <w:rPr>
          <w:rFonts w:ascii="Arial" w:hAnsi="Arial" w:cs="Arial"/>
          <w:color w:val="000000"/>
          <w:sz w:val="24"/>
          <w:szCs w:val="24"/>
        </w:rPr>
        <w:t xml:space="preserve"> diagnosis of a major neurocognitive disorder due to Alzheimer's disease</w:t>
      </w:r>
      <w:r w:rsidR="007323E3" w:rsidRPr="00F366E9">
        <w:rPr>
          <w:rFonts w:ascii="Arial" w:hAnsi="Arial" w:cs="Arial"/>
          <w:color w:val="000000"/>
          <w:sz w:val="24"/>
          <w:szCs w:val="24"/>
        </w:rPr>
        <w:t xml:space="preserve"> on the conduct of the US </w:t>
      </w:r>
      <w:r w:rsidR="00F164E5">
        <w:rPr>
          <w:rFonts w:ascii="Arial" w:hAnsi="Arial" w:cs="Arial"/>
          <w:color w:val="000000"/>
          <w:sz w:val="24"/>
          <w:szCs w:val="24"/>
        </w:rPr>
        <w:t xml:space="preserve">Court </w:t>
      </w:r>
      <w:r w:rsidR="007323E3" w:rsidRPr="00F366E9">
        <w:rPr>
          <w:rFonts w:ascii="Arial" w:hAnsi="Arial" w:cs="Arial"/>
          <w:color w:val="000000"/>
          <w:sz w:val="24"/>
          <w:szCs w:val="24"/>
        </w:rPr>
        <w:t>proceedings</w:t>
      </w:r>
      <w:r w:rsidRPr="00F366E9">
        <w:rPr>
          <w:rFonts w:ascii="Arial" w:hAnsi="Arial" w:cs="Arial"/>
          <w:color w:val="000000"/>
          <w:sz w:val="24"/>
          <w:szCs w:val="24"/>
        </w:rPr>
        <w:t xml:space="preserve">. It was </w:t>
      </w:r>
      <w:r w:rsidR="0043530B" w:rsidRPr="00F366E9">
        <w:rPr>
          <w:rFonts w:ascii="Arial" w:hAnsi="Arial" w:cs="Arial"/>
          <w:color w:val="000000"/>
          <w:sz w:val="24"/>
          <w:szCs w:val="24"/>
        </w:rPr>
        <w:t xml:space="preserve">argued </w:t>
      </w:r>
      <w:r w:rsidR="007323E3" w:rsidRPr="00F366E9">
        <w:rPr>
          <w:rFonts w:ascii="Arial" w:hAnsi="Arial" w:cs="Arial"/>
          <w:color w:val="000000"/>
          <w:sz w:val="24"/>
          <w:szCs w:val="24"/>
        </w:rPr>
        <w:t xml:space="preserve">the defendant may have lacked mental capacity for a considerable period of time, tainting the US Court proceedings. He could not give proper instructions and this ultimately led to the defendant's defence being "struck out" in the US Court. </w:t>
      </w:r>
      <w:r w:rsidR="004D3455" w:rsidRPr="00F366E9">
        <w:rPr>
          <w:rFonts w:ascii="Arial" w:hAnsi="Arial" w:cs="Arial"/>
          <w:color w:val="000000"/>
          <w:sz w:val="24"/>
          <w:szCs w:val="24"/>
        </w:rPr>
        <w:t xml:space="preserve">Its contended medical evidence indicates that </w:t>
      </w:r>
      <w:r w:rsidR="0043530B" w:rsidRPr="00F366E9">
        <w:rPr>
          <w:rFonts w:ascii="Arial" w:hAnsi="Arial" w:cs="Arial"/>
          <w:color w:val="000000"/>
          <w:sz w:val="24"/>
          <w:szCs w:val="24"/>
        </w:rPr>
        <w:t>t</w:t>
      </w:r>
      <w:r w:rsidR="004D3455" w:rsidRPr="00F366E9">
        <w:rPr>
          <w:rFonts w:ascii="Arial" w:hAnsi="Arial" w:cs="Arial"/>
          <w:color w:val="000000"/>
          <w:sz w:val="24"/>
          <w:szCs w:val="24"/>
        </w:rPr>
        <w:t xml:space="preserve">he plaintiffs had acknowledged that he appeared confused during a deposition before the US Court. </w:t>
      </w:r>
    </w:p>
    <w:p w14:paraId="4AF4E8A2" w14:textId="77777777" w:rsidR="00DF2489" w:rsidRPr="00DF2489" w:rsidRDefault="00DF2489" w:rsidP="00DF2489">
      <w:pPr>
        <w:pStyle w:val="ListParagraph"/>
        <w:rPr>
          <w:rFonts w:ascii="Arial" w:hAnsi="Arial" w:cs="Arial"/>
          <w:color w:val="000000"/>
          <w:sz w:val="24"/>
          <w:szCs w:val="24"/>
        </w:rPr>
      </w:pPr>
    </w:p>
    <w:p w14:paraId="27D387FE" w14:textId="08D02D24" w:rsidR="007323E3" w:rsidRDefault="00DF2489" w:rsidP="00531C62">
      <w:pPr>
        <w:pStyle w:val="ListParagraph"/>
        <w:numPr>
          <w:ilvl w:val="0"/>
          <w:numId w:val="12"/>
        </w:numPr>
        <w:spacing w:line="360" w:lineRule="auto"/>
        <w:ind w:left="567" w:hanging="567"/>
        <w:jc w:val="both"/>
        <w:rPr>
          <w:rFonts w:ascii="Arial" w:hAnsi="Arial" w:cs="Arial"/>
          <w:color w:val="000000"/>
          <w:sz w:val="24"/>
          <w:szCs w:val="24"/>
        </w:rPr>
      </w:pPr>
      <w:r w:rsidRPr="00DF2489">
        <w:rPr>
          <w:rFonts w:ascii="Arial" w:hAnsi="Arial" w:cs="Arial"/>
          <w:color w:val="000000"/>
          <w:sz w:val="24"/>
          <w:szCs w:val="24"/>
        </w:rPr>
        <w:t xml:space="preserve">In any event, Mr Peter agreed that a determination of whether the judgment is enforceable on public policy considerations, which would trigger the </w:t>
      </w:r>
      <w:r w:rsidRPr="00DF2489">
        <w:rPr>
          <w:rFonts w:ascii="Arial" w:hAnsi="Arial" w:cs="Arial"/>
          <w:i/>
          <w:color w:val="000000"/>
          <w:sz w:val="24"/>
          <w:szCs w:val="24"/>
        </w:rPr>
        <w:t xml:space="preserve">Twee </w:t>
      </w:r>
      <w:proofErr w:type="spellStart"/>
      <w:r w:rsidRPr="00DF2489">
        <w:rPr>
          <w:rFonts w:ascii="Arial" w:hAnsi="Arial" w:cs="Arial"/>
          <w:i/>
          <w:color w:val="000000"/>
          <w:sz w:val="24"/>
          <w:szCs w:val="24"/>
        </w:rPr>
        <w:t>Jonge</w:t>
      </w:r>
      <w:proofErr w:type="spellEnd"/>
      <w:r w:rsidRPr="00DF2489">
        <w:rPr>
          <w:rFonts w:ascii="Arial" w:hAnsi="Arial" w:cs="Arial"/>
          <w:i/>
          <w:color w:val="000000"/>
          <w:sz w:val="24"/>
          <w:szCs w:val="24"/>
        </w:rPr>
        <w:t xml:space="preserve"> </w:t>
      </w:r>
      <w:proofErr w:type="spellStart"/>
      <w:r w:rsidRPr="00DF2489">
        <w:rPr>
          <w:rFonts w:ascii="Arial" w:hAnsi="Arial" w:cs="Arial"/>
          <w:i/>
          <w:color w:val="000000"/>
          <w:sz w:val="24"/>
          <w:szCs w:val="24"/>
        </w:rPr>
        <w:t>Gezellen</w:t>
      </w:r>
      <w:proofErr w:type="spellEnd"/>
      <w:r w:rsidRPr="00DF2489">
        <w:rPr>
          <w:rFonts w:ascii="Arial" w:hAnsi="Arial" w:cs="Arial"/>
          <w:i/>
          <w:color w:val="000000"/>
          <w:sz w:val="24"/>
          <w:szCs w:val="24"/>
        </w:rPr>
        <w:t xml:space="preserve"> (Pty) Ltd vs Land and Agricultural Development Bank of South Africa t/a the Land Bank</w:t>
      </w:r>
      <w:r w:rsidRPr="00F366E9">
        <w:rPr>
          <w:rStyle w:val="FootnoteReference"/>
          <w:rFonts w:ascii="Arial" w:hAnsi="Arial" w:cs="Arial"/>
          <w:color w:val="000000"/>
          <w:sz w:val="24"/>
          <w:szCs w:val="24"/>
        </w:rPr>
        <w:footnoteReference w:id="4"/>
      </w:r>
      <w:r w:rsidRPr="00DF2489">
        <w:rPr>
          <w:rFonts w:ascii="Arial" w:hAnsi="Arial" w:cs="Arial"/>
          <w:i/>
          <w:color w:val="000000"/>
          <w:sz w:val="24"/>
          <w:szCs w:val="24"/>
        </w:rPr>
        <w:t xml:space="preserve"> </w:t>
      </w:r>
      <w:r w:rsidRPr="00DF2489">
        <w:rPr>
          <w:rFonts w:ascii="Arial" w:hAnsi="Arial" w:cs="Arial"/>
          <w:color w:val="000000"/>
          <w:sz w:val="24"/>
          <w:szCs w:val="24"/>
        </w:rPr>
        <w:t>test, would be determined last after a consideration of all the defences</w:t>
      </w:r>
      <w:r w:rsidRPr="00DF2489">
        <w:rPr>
          <w:rFonts w:ascii="Arial" w:hAnsi="Arial" w:cs="Arial"/>
          <w:i/>
          <w:color w:val="000000"/>
          <w:sz w:val="24"/>
          <w:szCs w:val="24"/>
        </w:rPr>
        <w:t xml:space="preserve">. </w:t>
      </w:r>
      <w:r w:rsidR="007323E3" w:rsidRPr="00DF2489">
        <w:rPr>
          <w:rFonts w:ascii="Arial" w:hAnsi="Arial" w:cs="Arial"/>
          <w:color w:val="000000"/>
          <w:sz w:val="24"/>
          <w:szCs w:val="24"/>
        </w:rPr>
        <w:t>I start with the liquidity dispute.</w:t>
      </w:r>
    </w:p>
    <w:p w14:paraId="1898C01B" w14:textId="51FDDCA7" w:rsidR="00DF2489" w:rsidRPr="00DF2489" w:rsidRDefault="00DF2489" w:rsidP="00DF2489">
      <w:pPr>
        <w:spacing w:line="360" w:lineRule="auto"/>
        <w:jc w:val="both"/>
        <w:rPr>
          <w:rFonts w:ascii="Arial" w:hAnsi="Arial" w:cs="Arial"/>
          <w:b/>
          <w:color w:val="000000"/>
          <w:sz w:val="24"/>
          <w:szCs w:val="24"/>
        </w:rPr>
      </w:pPr>
      <w:r w:rsidRPr="00DF2489">
        <w:rPr>
          <w:rFonts w:ascii="Arial" w:hAnsi="Arial" w:cs="Arial"/>
          <w:b/>
          <w:color w:val="000000"/>
          <w:sz w:val="24"/>
          <w:szCs w:val="24"/>
        </w:rPr>
        <w:t>Is the foreign Judgment a liquid document and enforceable?</w:t>
      </w:r>
    </w:p>
    <w:p w14:paraId="51ABD257" w14:textId="77777777" w:rsidR="00DF2489" w:rsidRPr="00DF2489" w:rsidRDefault="00DF2489" w:rsidP="00DF2489">
      <w:pPr>
        <w:pStyle w:val="ListParagraph"/>
        <w:rPr>
          <w:rFonts w:ascii="Arial" w:hAnsi="Arial" w:cs="Arial"/>
          <w:color w:val="000000"/>
          <w:sz w:val="24"/>
          <w:szCs w:val="24"/>
        </w:rPr>
      </w:pPr>
    </w:p>
    <w:p w14:paraId="2ED66737" w14:textId="121685CE" w:rsidR="00D47C7B" w:rsidRPr="00F366E9" w:rsidRDefault="0043530B" w:rsidP="00F366E9">
      <w:pPr>
        <w:pStyle w:val="ListParagraph"/>
        <w:numPr>
          <w:ilvl w:val="0"/>
          <w:numId w:val="12"/>
        </w:numPr>
        <w:spacing w:before="100" w:beforeAutospacing="1" w:after="100" w:afterAutospacing="1" w:line="360" w:lineRule="auto"/>
        <w:ind w:left="567" w:hanging="567"/>
        <w:jc w:val="both"/>
        <w:rPr>
          <w:rFonts w:ascii="Arial" w:eastAsia="Times New Roman" w:hAnsi="Arial" w:cs="Arial"/>
          <w:color w:val="000000"/>
          <w:sz w:val="24"/>
          <w:szCs w:val="24"/>
          <w:lang w:eastAsia="en-ZA"/>
        </w:rPr>
      </w:pPr>
      <w:r w:rsidRPr="00F366E9">
        <w:rPr>
          <w:rFonts w:ascii="Arial" w:hAnsi="Arial" w:cs="Arial"/>
          <w:color w:val="000000"/>
          <w:sz w:val="24"/>
          <w:szCs w:val="24"/>
        </w:rPr>
        <w:t xml:space="preserve">An </w:t>
      </w:r>
      <w:r w:rsidR="00D47C7B" w:rsidRPr="00F366E9">
        <w:rPr>
          <w:rFonts w:ascii="Arial" w:eastAsia="Times New Roman" w:hAnsi="Arial" w:cs="Arial"/>
          <w:color w:val="000000"/>
          <w:sz w:val="24"/>
          <w:szCs w:val="24"/>
          <w:lang w:eastAsia="en-ZA"/>
        </w:rPr>
        <w:t>enforcement of a foreign default judgment i</w:t>
      </w:r>
      <w:r w:rsidRPr="00F366E9">
        <w:rPr>
          <w:rFonts w:ascii="Arial" w:eastAsia="Times New Roman" w:hAnsi="Arial" w:cs="Arial"/>
          <w:color w:val="000000"/>
          <w:sz w:val="24"/>
          <w:szCs w:val="24"/>
          <w:lang w:eastAsia="en-ZA"/>
        </w:rPr>
        <w:t>s a common practice i</w:t>
      </w:r>
      <w:r w:rsidR="00D47C7B" w:rsidRPr="00F366E9">
        <w:rPr>
          <w:rFonts w:ascii="Arial" w:eastAsia="Times New Roman" w:hAnsi="Arial" w:cs="Arial"/>
          <w:color w:val="000000"/>
          <w:sz w:val="24"/>
          <w:szCs w:val="24"/>
          <w:lang w:eastAsia="en-ZA"/>
        </w:rPr>
        <w:t xml:space="preserve">n our law. As Mr </w:t>
      </w:r>
      <w:proofErr w:type="spellStart"/>
      <w:r w:rsidR="00D47C7B" w:rsidRPr="00F366E9">
        <w:rPr>
          <w:rFonts w:ascii="Arial" w:eastAsia="Times New Roman" w:hAnsi="Arial" w:cs="Arial"/>
          <w:color w:val="000000"/>
          <w:sz w:val="24"/>
          <w:szCs w:val="24"/>
          <w:lang w:eastAsia="en-ZA"/>
        </w:rPr>
        <w:t>Bham</w:t>
      </w:r>
      <w:proofErr w:type="spellEnd"/>
      <w:r w:rsidR="00DF2489">
        <w:rPr>
          <w:rFonts w:ascii="Arial" w:eastAsia="Times New Roman" w:hAnsi="Arial" w:cs="Arial"/>
          <w:color w:val="000000"/>
          <w:sz w:val="24"/>
          <w:szCs w:val="24"/>
          <w:lang w:eastAsia="en-ZA"/>
        </w:rPr>
        <w:t xml:space="preserve"> </w:t>
      </w:r>
      <w:r w:rsidR="00D47C7B" w:rsidRPr="00F366E9">
        <w:rPr>
          <w:rFonts w:ascii="Arial" w:eastAsia="Times New Roman" w:hAnsi="Arial" w:cs="Arial"/>
          <w:color w:val="000000"/>
          <w:sz w:val="24"/>
          <w:szCs w:val="24"/>
          <w:lang w:eastAsia="en-ZA"/>
        </w:rPr>
        <w:t xml:space="preserve">contended, </w:t>
      </w:r>
      <w:r w:rsidR="00D47C7B" w:rsidRPr="00F366E9">
        <w:rPr>
          <w:rFonts w:ascii="Arial" w:hAnsi="Arial" w:cs="Arial"/>
          <w:color w:val="000000"/>
          <w:sz w:val="24"/>
          <w:szCs w:val="24"/>
        </w:rPr>
        <w:t xml:space="preserve">a foreign judgment constitutes a </w:t>
      </w:r>
      <w:r w:rsidR="00D47C7B" w:rsidRPr="00F366E9">
        <w:rPr>
          <w:rFonts w:ascii="Arial" w:hAnsi="Arial" w:cs="Arial"/>
          <w:i/>
          <w:color w:val="000000"/>
          <w:sz w:val="24"/>
          <w:szCs w:val="24"/>
        </w:rPr>
        <w:t>prima facie</w:t>
      </w:r>
      <w:r w:rsidR="00D47C7B" w:rsidRPr="00F366E9">
        <w:rPr>
          <w:rFonts w:ascii="Arial" w:hAnsi="Arial" w:cs="Arial"/>
          <w:color w:val="000000"/>
          <w:sz w:val="24"/>
          <w:szCs w:val="24"/>
        </w:rPr>
        <w:t xml:space="preserve"> proof of a debt as long as the debt has not become superannuated. That principle was confirmed in </w:t>
      </w:r>
      <w:proofErr w:type="spellStart"/>
      <w:r w:rsidR="00D47C7B" w:rsidRPr="00F366E9">
        <w:rPr>
          <w:rFonts w:ascii="Arial" w:hAnsi="Arial" w:cs="Arial"/>
          <w:i/>
          <w:color w:val="000000"/>
          <w:sz w:val="24"/>
          <w:szCs w:val="24"/>
        </w:rPr>
        <w:t>Coluflandres</w:t>
      </w:r>
      <w:proofErr w:type="spellEnd"/>
      <w:r w:rsidR="00FF5C48">
        <w:rPr>
          <w:rFonts w:ascii="Arial" w:hAnsi="Arial" w:cs="Arial"/>
          <w:i/>
          <w:color w:val="000000"/>
          <w:sz w:val="24"/>
          <w:szCs w:val="24"/>
        </w:rPr>
        <w:t xml:space="preserve"> Ltd</w:t>
      </w:r>
      <w:r w:rsidR="00D47C7B" w:rsidRPr="00F366E9">
        <w:rPr>
          <w:rFonts w:ascii="Arial" w:hAnsi="Arial" w:cs="Arial"/>
          <w:i/>
          <w:color w:val="000000"/>
          <w:sz w:val="24"/>
          <w:szCs w:val="24"/>
        </w:rPr>
        <w:t xml:space="preserve"> vs Scandia Industrial Products,</w:t>
      </w:r>
      <w:r w:rsidR="00D47C7B">
        <w:rPr>
          <w:rStyle w:val="FootnoteReference"/>
          <w:rFonts w:ascii="Arial" w:hAnsi="Arial" w:cs="Arial"/>
          <w:i/>
          <w:color w:val="000000"/>
          <w:sz w:val="24"/>
          <w:szCs w:val="24"/>
        </w:rPr>
        <w:footnoteReference w:id="5"/>
      </w:r>
      <w:r w:rsidR="00D47C7B" w:rsidRPr="00F366E9">
        <w:rPr>
          <w:rFonts w:ascii="Arial" w:hAnsi="Arial" w:cs="Arial"/>
          <w:i/>
          <w:color w:val="000000"/>
          <w:sz w:val="24"/>
          <w:szCs w:val="24"/>
        </w:rPr>
        <w:t xml:space="preserve"> </w:t>
      </w:r>
      <w:r w:rsidR="00D47C7B" w:rsidRPr="00F366E9">
        <w:rPr>
          <w:rFonts w:ascii="Arial" w:hAnsi="Arial" w:cs="Arial"/>
          <w:color w:val="000000"/>
          <w:sz w:val="24"/>
          <w:szCs w:val="24"/>
        </w:rPr>
        <w:t xml:space="preserve">where the </w:t>
      </w:r>
      <w:r w:rsidR="00D47C7B" w:rsidRPr="00F366E9">
        <w:rPr>
          <w:rFonts w:ascii="Arial" w:eastAsia="Times New Roman" w:hAnsi="Arial" w:cs="Arial"/>
          <w:color w:val="000000"/>
          <w:sz w:val="24"/>
          <w:szCs w:val="24"/>
          <w:lang w:eastAsia="en-ZA"/>
        </w:rPr>
        <w:t>court</w:t>
      </w:r>
      <w:r w:rsidR="00FF5C48">
        <w:rPr>
          <w:rFonts w:ascii="Arial" w:eastAsia="Times New Roman" w:hAnsi="Arial" w:cs="Arial"/>
          <w:color w:val="000000"/>
          <w:sz w:val="24"/>
          <w:szCs w:val="24"/>
          <w:lang w:eastAsia="en-ZA"/>
        </w:rPr>
        <w:t>,</w:t>
      </w:r>
      <w:r w:rsidR="00D47C7B" w:rsidRPr="00F366E9">
        <w:rPr>
          <w:rFonts w:ascii="Arial" w:eastAsia="Times New Roman" w:hAnsi="Arial" w:cs="Arial"/>
          <w:color w:val="000000"/>
          <w:sz w:val="24"/>
          <w:szCs w:val="24"/>
          <w:lang w:eastAsia="en-ZA"/>
        </w:rPr>
        <w:t xml:space="preserve"> referring to the decision in </w:t>
      </w:r>
      <w:r w:rsidR="00D47C7B" w:rsidRPr="00F366E9">
        <w:rPr>
          <w:rFonts w:ascii="Arial" w:eastAsia="Times New Roman" w:hAnsi="Arial" w:cs="Arial"/>
          <w:i/>
          <w:color w:val="000000"/>
          <w:sz w:val="24"/>
          <w:szCs w:val="24"/>
          <w:lang w:eastAsia="en-ZA"/>
        </w:rPr>
        <w:t>National Milling Co Ltd vs Mohammed</w:t>
      </w:r>
      <w:r w:rsidR="00D47C7B" w:rsidRPr="00F366E9">
        <w:rPr>
          <w:rStyle w:val="FootnoteReference"/>
          <w:rFonts w:ascii="Arial" w:eastAsia="Times New Roman" w:hAnsi="Arial" w:cs="Arial"/>
          <w:color w:val="000000"/>
          <w:sz w:val="24"/>
          <w:szCs w:val="24"/>
          <w:lang w:eastAsia="en-ZA"/>
        </w:rPr>
        <w:footnoteReference w:id="6"/>
      </w:r>
      <w:r w:rsidR="00D47C7B" w:rsidRPr="00F366E9">
        <w:rPr>
          <w:rFonts w:ascii="Arial" w:eastAsia="Times New Roman" w:hAnsi="Arial" w:cs="Arial"/>
          <w:i/>
          <w:color w:val="000000"/>
          <w:sz w:val="24"/>
          <w:szCs w:val="24"/>
          <w:lang w:eastAsia="en-ZA"/>
        </w:rPr>
        <w:t xml:space="preserve"> </w:t>
      </w:r>
      <w:r w:rsidR="00D47C7B" w:rsidRPr="00F366E9">
        <w:rPr>
          <w:rFonts w:ascii="Arial" w:eastAsia="Times New Roman" w:hAnsi="Arial" w:cs="Arial"/>
          <w:color w:val="000000"/>
          <w:sz w:val="24"/>
          <w:szCs w:val="24"/>
          <w:lang w:eastAsia="en-ZA"/>
        </w:rPr>
        <w:t>stated as follows:</w:t>
      </w:r>
    </w:p>
    <w:p w14:paraId="72427C86" w14:textId="3EAE79D2" w:rsidR="00D47C7B" w:rsidRDefault="00D47C7B" w:rsidP="00F366E9">
      <w:pPr>
        <w:spacing w:before="100" w:beforeAutospacing="1" w:after="100" w:afterAutospacing="1" w:line="360" w:lineRule="auto"/>
        <w:ind w:left="1440"/>
        <w:jc w:val="both"/>
        <w:rPr>
          <w:rFonts w:ascii="Arial" w:eastAsia="Times New Roman" w:hAnsi="Arial" w:cs="Arial"/>
          <w:color w:val="000000"/>
          <w:lang w:eastAsia="en-ZA"/>
        </w:rPr>
      </w:pPr>
      <w:r w:rsidRPr="00F366E9">
        <w:rPr>
          <w:rFonts w:ascii="Arial" w:eastAsia="Times New Roman" w:hAnsi="Arial" w:cs="Arial"/>
          <w:color w:val="000000"/>
          <w:lang w:eastAsia="en-ZA"/>
        </w:rPr>
        <w:t xml:space="preserve">"It appears that the ordinary procedure when relief is sought in respect of foreign judgments has been to apply for provisional sentence. (See </w:t>
      </w:r>
      <w:proofErr w:type="spellStart"/>
      <w:r w:rsidRPr="00F366E9">
        <w:rPr>
          <w:rFonts w:ascii="Arial" w:eastAsia="Times New Roman" w:hAnsi="Arial" w:cs="Arial"/>
          <w:color w:val="000000"/>
          <w:lang w:eastAsia="en-ZA"/>
        </w:rPr>
        <w:t>Herbstein</w:t>
      </w:r>
      <w:proofErr w:type="spellEnd"/>
      <w:r w:rsidRPr="00F366E9">
        <w:rPr>
          <w:rFonts w:ascii="Arial" w:eastAsia="Times New Roman" w:hAnsi="Arial" w:cs="Arial"/>
          <w:color w:val="000000"/>
          <w:lang w:eastAsia="en-ZA"/>
        </w:rPr>
        <w:t xml:space="preserve"> and van </w:t>
      </w:r>
      <w:proofErr w:type="spellStart"/>
      <w:r w:rsidR="008F1479">
        <w:rPr>
          <w:rFonts w:ascii="Arial" w:eastAsia="Times New Roman" w:hAnsi="Arial" w:cs="Arial"/>
          <w:color w:val="000000"/>
          <w:lang w:eastAsia="en-ZA"/>
        </w:rPr>
        <w:t>Winsen</w:t>
      </w:r>
      <w:proofErr w:type="spellEnd"/>
      <w:r w:rsidR="008F1479">
        <w:rPr>
          <w:rFonts w:ascii="Arial" w:eastAsia="Times New Roman" w:hAnsi="Arial" w:cs="Arial"/>
          <w:color w:val="000000"/>
          <w:lang w:eastAsia="en-ZA"/>
        </w:rPr>
        <w:t>,</w:t>
      </w:r>
      <w:r w:rsidR="008F1479" w:rsidRPr="00F366E9">
        <w:rPr>
          <w:rFonts w:ascii="Arial" w:eastAsia="Times New Roman" w:hAnsi="Arial" w:cs="Arial"/>
          <w:color w:val="000000"/>
          <w:lang w:eastAsia="en-ZA"/>
        </w:rPr>
        <w:t xml:space="preserve"> </w:t>
      </w:r>
      <w:proofErr w:type="spellStart"/>
      <w:r w:rsidRPr="00D43A04">
        <w:rPr>
          <w:rFonts w:ascii="Arial" w:eastAsia="Times New Roman" w:hAnsi="Arial" w:cs="Arial"/>
          <w:i/>
          <w:color w:val="000000"/>
          <w:lang w:eastAsia="en-ZA"/>
        </w:rPr>
        <w:t>CiviI</w:t>
      </w:r>
      <w:proofErr w:type="spellEnd"/>
      <w:r w:rsidRPr="00D43A04">
        <w:rPr>
          <w:rFonts w:ascii="Arial" w:eastAsia="Times New Roman" w:hAnsi="Arial" w:cs="Arial"/>
          <w:i/>
          <w:color w:val="000000"/>
          <w:lang w:eastAsia="en-ZA"/>
        </w:rPr>
        <w:t xml:space="preserve"> Practice</w:t>
      </w:r>
      <w:r w:rsidR="008F1479">
        <w:rPr>
          <w:rFonts w:ascii="Arial" w:eastAsia="Times New Roman" w:hAnsi="Arial" w:cs="Arial"/>
          <w:color w:val="000000"/>
          <w:lang w:eastAsia="en-ZA"/>
        </w:rPr>
        <w:t>,</w:t>
      </w:r>
      <w:r w:rsidRPr="00F366E9">
        <w:rPr>
          <w:rFonts w:ascii="Arial" w:eastAsia="Times New Roman" w:hAnsi="Arial" w:cs="Arial"/>
          <w:color w:val="000000"/>
          <w:lang w:eastAsia="en-ZA"/>
        </w:rPr>
        <w:t xml:space="preserve"> </w:t>
      </w:r>
      <w:r w:rsidR="008F1479">
        <w:rPr>
          <w:rFonts w:ascii="Arial" w:eastAsia="Times New Roman" w:hAnsi="Arial" w:cs="Arial"/>
          <w:color w:val="000000"/>
          <w:lang w:eastAsia="en-ZA"/>
        </w:rPr>
        <w:t>pp</w:t>
      </w:r>
      <w:r w:rsidRPr="00F366E9">
        <w:rPr>
          <w:rFonts w:ascii="Arial" w:eastAsia="Times New Roman" w:hAnsi="Arial" w:cs="Arial"/>
          <w:color w:val="000000"/>
          <w:lang w:eastAsia="en-ZA"/>
        </w:rPr>
        <w:t xml:space="preserve"> 452 to 453. A judgment in default of appearance may be obtained where the plaintiff's claim is for a debt or liquidated demand only. It is therefore necessary to decide whether a foreign judgment constitutes a debt)"</w:t>
      </w:r>
    </w:p>
    <w:p w14:paraId="2C358F18" w14:textId="1E147651" w:rsidR="008E7BA1" w:rsidRDefault="00DF2489" w:rsidP="00F366E9">
      <w:pPr>
        <w:pStyle w:val="ListParagraph"/>
        <w:numPr>
          <w:ilvl w:val="0"/>
          <w:numId w:val="12"/>
        </w:numPr>
        <w:spacing w:line="360" w:lineRule="auto"/>
        <w:ind w:left="567" w:hanging="567"/>
        <w:jc w:val="both"/>
        <w:rPr>
          <w:rFonts w:ascii="Arial" w:hAnsi="Arial" w:cs="Arial"/>
          <w:color w:val="000000"/>
          <w:sz w:val="24"/>
          <w:szCs w:val="24"/>
        </w:rPr>
      </w:pPr>
      <w:r>
        <w:rPr>
          <w:rFonts w:ascii="Arial" w:hAnsi="Arial" w:cs="Arial"/>
          <w:color w:val="000000"/>
          <w:sz w:val="24"/>
          <w:szCs w:val="24"/>
        </w:rPr>
        <w:lastRenderedPageBreak/>
        <w:t>While b</w:t>
      </w:r>
      <w:r w:rsidR="00D47C7B" w:rsidRPr="00F366E9">
        <w:rPr>
          <w:rFonts w:ascii="Arial" w:hAnsi="Arial" w:cs="Arial"/>
          <w:color w:val="000000"/>
          <w:sz w:val="24"/>
          <w:szCs w:val="24"/>
        </w:rPr>
        <w:t>oth counsel accept</w:t>
      </w:r>
      <w:r w:rsidR="0043530B" w:rsidRPr="00F366E9">
        <w:rPr>
          <w:rFonts w:ascii="Arial" w:hAnsi="Arial" w:cs="Arial"/>
          <w:color w:val="000000"/>
          <w:sz w:val="24"/>
          <w:szCs w:val="24"/>
        </w:rPr>
        <w:t>ed</w:t>
      </w:r>
      <w:r w:rsidR="00D47C7B" w:rsidRPr="00F366E9">
        <w:rPr>
          <w:rFonts w:ascii="Arial" w:hAnsi="Arial" w:cs="Arial"/>
          <w:color w:val="000000"/>
          <w:sz w:val="24"/>
          <w:szCs w:val="24"/>
        </w:rPr>
        <w:t xml:space="preserve"> </w:t>
      </w:r>
      <w:r w:rsidR="0043530B" w:rsidRPr="00F366E9">
        <w:rPr>
          <w:rFonts w:ascii="Arial" w:hAnsi="Arial" w:cs="Arial"/>
          <w:color w:val="000000"/>
          <w:sz w:val="24"/>
          <w:szCs w:val="24"/>
        </w:rPr>
        <w:t>t</w:t>
      </w:r>
      <w:r w:rsidR="00D47C7B" w:rsidRPr="00F366E9">
        <w:rPr>
          <w:rFonts w:ascii="Arial" w:hAnsi="Arial" w:cs="Arial"/>
          <w:color w:val="000000"/>
          <w:sz w:val="24"/>
          <w:szCs w:val="24"/>
        </w:rPr>
        <w:t xml:space="preserve">he principle in </w:t>
      </w:r>
      <w:r w:rsidR="00D47C7B" w:rsidRPr="00F366E9">
        <w:rPr>
          <w:rFonts w:ascii="Arial" w:hAnsi="Arial" w:cs="Arial"/>
          <w:i/>
          <w:color w:val="000000"/>
          <w:sz w:val="24"/>
          <w:szCs w:val="24"/>
        </w:rPr>
        <w:t>Jones</w:t>
      </w:r>
      <w:r w:rsidR="00D47C7B">
        <w:rPr>
          <w:rStyle w:val="FootnoteReference"/>
          <w:rFonts w:ascii="Arial" w:hAnsi="Arial" w:cs="Arial"/>
          <w:i/>
          <w:color w:val="000000"/>
          <w:sz w:val="24"/>
          <w:szCs w:val="24"/>
        </w:rPr>
        <w:footnoteReference w:id="7"/>
      </w:r>
      <w:r w:rsidR="00B56407">
        <w:rPr>
          <w:rFonts w:ascii="Arial" w:hAnsi="Arial" w:cs="Arial"/>
          <w:color w:val="000000"/>
          <w:sz w:val="24"/>
          <w:szCs w:val="24"/>
        </w:rPr>
        <w:t xml:space="preserve"> </w:t>
      </w:r>
      <w:r w:rsidR="00D47C7B" w:rsidRPr="00F366E9">
        <w:rPr>
          <w:rFonts w:ascii="Arial" w:hAnsi="Arial" w:cs="Arial"/>
          <w:color w:val="000000"/>
          <w:sz w:val="24"/>
          <w:szCs w:val="24"/>
        </w:rPr>
        <w:t xml:space="preserve">that our courts will not go </w:t>
      </w:r>
      <w:r w:rsidR="00B56407">
        <w:rPr>
          <w:rFonts w:ascii="Arial" w:hAnsi="Arial" w:cs="Arial"/>
          <w:color w:val="000000"/>
          <w:sz w:val="24"/>
          <w:szCs w:val="24"/>
        </w:rPr>
        <w:t>in</w:t>
      </w:r>
      <w:r w:rsidR="00D47C7B" w:rsidRPr="00F366E9">
        <w:rPr>
          <w:rFonts w:ascii="Arial" w:hAnsi="Arial" w:cs="Arial"/>
          <w:color w:val="000000"/>
          <w:sz w:val="24"/>
          <w:szCs w:val="24"/>
        </w:rPr>
        <w:t xml:space="preserve">to the merits of </w:t>
      </w:r>
      <w:r w:rsidR="00B56407">
        <w:rPr>
          <w:rFonts w:ascii="Arial" w:hAnsi="Arial" w:cs="Arial"/>
          <w:color w:val="000000"/>
          <w:sz w:val="24"/>
          <w:szCs w:val="24"/>
        </w:rPr>
        <w:t>a</w:t>
      </w:r>
      <w:r w:rsidR="00B56407" w:rsidRPr="00F366E9">
        <w:rPr>
          <w:rFonts w:ascii="Arial" w:hAnsi="Arial" w:cs="Arial"/>
          <w:color w:val="000000"/>
          <w:sz w:val="24"/>
          <w:szCs w:val="24"/>
        </w:rPr>
        <w:t xml:space="preserve"> </w:t>
      </w:r>
      <w:r w:rsidR="00D47C7B" w:rsidRPr="00F366E9">
        <w:rPr>
          <w:rFonts w:ascii="Arial" w:hAnsi="Arial" w:cs="Arial"/>
          <w:color w:val="000000"/>
          <w:sz w:val="24"/>
          <w:szCs w:val="24"/>
        </w:rPr>
        <w:t xml:space="preserve">case already </w:t>
      </w:r>
      <w:r w:rsidR="00B56407" w:rsidRPr="00F366E9">
        <w:rPr>
          <w:rFonts w:ascii="Arial" w:hAnsi="Arial" w:cs="Arial"/>
          <w:color w:val="000000"/>
          <w:sz w:val="24"/>
          <w:szCs w:val="24"/>
        </w:rPr>
        <w:t>adjudicated</w:t>
      </w:r>
      <w:r w:rsidR="00B56407">
        <w:rPr>
          <w:rFonts w:ascii="Arial" w:hAnsi="Arial" w:cs="Arial"/>
          <w:color w:val="000000"/>
          <w:sz w:val="24"/>
          <w:szCs w:val="24"/>
        </w:rPr>
        <w:t xml:space="preserve"> upon by a foreign court </w:t>
      </w:r>
      <w:r w:rsidR="00D47C7B" w:rsidRPr="00F366E9">
        <w:rPr>
          <w:rFonts w:ascii="Arial" w:hAnsi="Arial" w:cs="Arial"/>
          <w:color w:val="000000"/>
          <w:sz w:val="24"/>
          <w:szCs w:val="24"/>
        </w:rPr>
        <w:t xml:space="preserve">and will not attempt to review </w:t>
      </w:r>
      <w:r w:rsidR="00B56407">
        <w:rPr>
          <w:rFonts w:ascii="Arial" w:hAnsi="Arial" w:cs="Arial"/>
          <w:color w:val="000000"/>
          <w:sz w:val="24"/>
          <w:szCs w:val="24"/>
        </w:rPr>
        <w:t>or</w:t>
      </w:r>
      <w:r w:rsidR="00B56407" w:rsidRPr="00F366E9">
        <w:rPr>
          <w:rFonts w:ascii="Arial" w:hAnsi="Arial" w:cs="Arial"/>
          <w:color w:val="000000"/>
          <w:sz w:val="24"/>
          <w:szCs w:val="24"/>
        </w:rPr>
        <w:t xml:space="preserve"> </w:t>
      </w:r>
      <w:r w:rsidR="00D47C7B" w:rsidRPr="00F366E9">
        <w:rPr>
          <w:rFonts w:ascii="Arial" w:hAnsi="Arial" w:cs="Arial"/>
          <w:color w:val="000000"/>
          <w:sz w:val="24"/>
          <w:szCs w:val="24"/>
        </w:rPr>
        <w:t>set aside its findings of fact or law</w:t>
      </w:r>
      <w:r>
        <w:rPr>
          <w:rFonts w:ascii="Arial" w:hAnsi="Arial" w:cs="Arial"/>
          <w:color w:val="000000"/>
          <w:sz w:val="24"/>
          <w:szCs w:val="24"/>
        </w:rPr>
        <w:t xml:space="preserve">, </w:t>
      </w:r>
      <w:r w:rsidR="00D47C7B" w:rsidRPr="00F366E9">
        <w:rPr>
          <w:rFonts w:ascii="Arial" w:hAnsi="Arial" w:cs="Arial"/>
          <w:color w:val="000000"/>
          <w:sz w:val="24"/>
          <w:szCs w:val="24"/>
        </w:rPr>
        <w:t>they part ways on whether the current judgment is a liquid document for the purpose of provisional sentence.</w:t>
      </w:r>
    </w:p>
    <w:p w14:paraId="1DBF487D" w14:textId="77777777" w:rsidR="008E7BA1" w:rsidRDefault="008E7BA1" w:rsidP="00F366E9">
      <w:pPr>
        <w:pStyle w:val="ListParagraph"/>
        <w:spacing w:line="360" w:lineRule="auto"/>
        <w:ind w:left="567"/>
        <w:jc w:val="both"/>
        <w:rPr>
          <w:rFonts w:ascii="Arial" w:hAnsi="Arial" w:cs="Arial"/>
          <w:color w:val="000000"/>
          <w:sz w:val="24"/>
          <w:szCs w:val="24"/>
        </w:rPr>
      </w:pPr>
    </w:p>
    <w:p w14:paraId="6D0E5F92" w14:textId="39A6ED01" w:rsidR="00A1702D" w:rsidRPr="00F366E9" w:rsidRDefault="00D47C7B"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Mr </w:t>
      </w:r>
      <w:proofErr w:type="spellStart"/>
      <w:r w:rsidRPr="00F366E9">
        <w:rPr>
          <w:rFonts w:ascii="Arial" w:hAnsi="Arial" w:cs="Arial"/>
          <w:color w:val="000000"/>
          <w:sz w:val="24"/>
          <w:szCs w:val="24"/>
        </w:rPr>
        <w:t>Bham</w:t>
      </w:r>
      <w:proofErr w:type="spellEnd"/>
      <w:r w:rsidRPr="00F366E9">
        <w:rPr>
          <w:rFonts w:ascii="Arial" w:hAnsi="Arial" w:cs="Arial"/>
          <w:color w:val="000000"/>
          <w:sz w:val="24"/>
          <w:szCs w:val="24"/>
        </w:rPr>
        <w:t xml:space="preserve"> contend</w:t>
      </w:r>
      <w:r w:rsidR="00280714" w:rsidRPr="00F366E9">
        <w:rPr>
          <w:rFonts w:ascii="Arial" w:hAnsi="Arial" w:cs="Arial"/>
          <w:color w:val="000000"/>
          <w:sz w:val="24"/>
          <w:szCs w:val="24"/>
        </w:rPr>
        <w:t xml:space="preserve">ed that </w:t>
      </w:r>
      <w:r w:rsidRPr="00F366E9">
        <w:rPr>
          <w:rFonts w:ascii="Arial" w:hAnsi="Arial" w:cs="Arial"/>
          <w:color w:val="000000"/>
          <w:sz w:val="24"/>
          <w:szCs w:val="24"/>
        </w:rPr>
        <w:t xml:space="preserve">the judgment of </w:t>
      </w:r>
      <w:r w:rsidR="00280714" w:rsidRPr="00F366E9">
        <w:rPr>
          <w:rFonts w:ascii="Arial" w:hAnsi="Arial" w:cs="Arial"/>
          <w:color w:val="000000"/>
          <w:sz w:val="24"/>
          <w:szCs w:val="24"/>
        </w:rPr>
        <w:t>the C</w:t>
      </w:r>
      <w:r w:rsidRPr="00F366E9">
        <w:rPr>
          <w:rFonts w:ascii="Arial" w:hAnsi="Arial" w:cs="Arial"/>
          <w:color w:val="000000"/>
          <w:sz w:val="24"/>
          <w:szCs w:val="24"/>
        </w:rPr>
        <w:t>a</w:t>
      </w:r>
      <w:r w:rsidR="00280714" w:rsidRPr="00F366E9">
        <w:rPr>
          <w:rFonts w:ascii="Arial" w:hAnsi="Arial" w:cs="Arial"/>
          <w:color w:val="000000"/>
          <w:sz w:val="24"/>
          <w:szCs w:val="24"/>
        </w:rPr>
        <w:t xml:space="preserve">lifornia </w:t>
      </w:r>
      <w:r w:rsidRPr="00F366E9">
        <w:rPr>
          <w:rFonts w:ascii="Arial" w:hAnsi="Arial" w:cs="Arial"/>
          <w:color w:val="000000"/>
          <w:sz w:val="24"/>
          <w:szCs w:val="24"/>
        </w:rPr>
        <w:t xml:space="preserve">Court is </w:t>
      </w:r>
      <w:r w:rsidRPr="00F366E9">
        <w:rPr>
          <w:rFonts w:ascii="Arial" w:hAnsi="Arial" w:cs="Arial"/>
          <w:i/>
          <w:color w:val="000000"/>
          <w:sz w:val="24"/>
          <w:szCs w:val="24"/>
        </w:rPr>
        <w:t>prima facie</w:t>
      </w:r>
      <w:r w:rsidRPr="00F366E9">
        <w:rPr>
          <w:rFonts w:ascii="Arial" w:hAnsi="Arial" w:cs="Arial"/>
          <w:color w:val="000000"/>
          <w:sz w:val="24"/>
          <w:szCs w:val="24"/>
        </w:rPr>
        <w:t>, the clearest possible proof of a debt and its liquidity is indisputable</w:t>
      </w:r>
      <w:r w:rsidR="00B56407">
        <w:rPr>
          <w:rFonts w:ascii="Arial" w:hAnsi="Arial" w:cs="Arial"/>
          <w:color w:val="000000"/>
          <w:sz w:val="24"/>
          <w:szCs w:val="24"/>
        </w:rPr>
        <w:t>.</w:t>
      </w:r>
      <w:r>
        <w:rPr>
          <w:rStyle w:val="FootnoteReference"/>
          <w:rFonts w:ascii="Arial" w:hAnsi="Arial" w:cs="Arial"/>
          <w:color w:val="000000"/>
          <w:sz w:val="24"/>
          <w:szCs w:val="24"/>
        </w:rPr>
        <w:footnoteReference w:id="8"/>
      </w:r>
      <w:r w:rsidRPr="00F366E9">
        <w:rPr>
          <w:rFonts w:ascii="Arial" w:hAnsi="Arial" w:cs="Arial"/>
          <w:color w:val="000000"/>
          <w:sz w:val="24"/>
          <w:szCs w:val="24"/>
        </w:rPr>
        <w:t xml:space="preserve"> </w:t>
      </w:r>
      <w:r w:rsidR="00A1702D" w:rsidRPr="00F366E9">
        <w:rPr>
          <w:rFonts w:ascii="Arial" w:hAnsi="Arial" w:cs="Arial"/>
          <w:color w:val="000000"/>
          <w:sz w:val="24"/>
          <w:szCs w:val="24"/>
        </w:rPr>
        <w:t>The default judgment as well as the documents evidencing it comprises of:</w:t>
      </w:r>
    </w:p>
    <w:p w14:paraId="6D379E67" w14:textId="2E6CAD5E" w:rsidR="00417D33" w:rsidRPr="00562BF7" w:rsidRDefault="00A1702D" w:rsidP="00417D33">
      <w:pPr>
        <w:pStyle w:val="ListParagraph"/>
        <w:numPr>
          <w:ilvl w:val="0"/>
          <w:numId w:val="5"/>
        </w:numPr>
        <w:spacing w:line="360" w:lineRule="auto"/>
        <w:jc w:val="both"/>
        <w:rPr>
          <w:rFonts w:ascii="Arial" w:hAnsi="Arial" w:cs="Arial"/>
          <w:color w:val="000000"/>
          <w:sz w:val="24"/>
          <w:szCs w:val="24"/>
        </w:rPr>
      </w:pPr>
      <w:r w:rsidRPr="00562BF7">
        <w:rPr>
          <w:rFonts w:ascii="Arial" w:hAnsi="Arial" w:cs="Arial"/>
          <w:color w:val="000000"/>
          <w:sz w:val="24"/>
          <w:szCs w:val="24"/>
        </w:rPr>
        <w:t>Minute Order dated 29 August 2016;</w:t>
      </w:r>
    </w:p>
    <w:p w14:paraId="12D340D8" w14:textId="35FDFE06" w:rsidR="00417D33" w:rsidRPr="00F366E9" w:rsidRDefault="00A1702D" w:rsidP="00417D33">
      <w:pPr>
        <w:pStyle w:val="ListParagraph"/>
        <w:numPr>
          <w:ilvl w:val="0"/>
          <w:numId w:val="5"/>
        </w:numPr>
        <w:spacing w:line="360" w:lineRule="auto"/>
        <w:jc w:val="both"/>
        <w:rPr>
          <w:rFonts w:ascii="Arial" w:hAnsi="Arial" w:cs="Arial"/>
          <w:color w:val="000000"/>
          <w:sz w:val="24"/>
          <w:szCs w:val="24"/>
        </w:rPr>
      </w:pPr>
      <w:r w:rsidRPr="00F366E9">
        <w:rPr>
          <w:rFonts w:ascii="Arial" w:hAnsi="Arial" w:cs="Arial"/>
          <w:color w:val="000000"/>
          <w:sz w:val="24"/>
          <w:szCs w:val="24"/>
        </w:rPr>
        <w:t>Amended Judgment dated 29 August 2016;</w:t>
      </w:r>
    </w:p>
    <w:p w14:paraId="725F736C" w14:textId="60DE4942" w:rsidR="00417D33" w:rsidRPr="00F366E9" w:rsidRDefault="00A1702D" w:rsidP="00417D33">
      <w:pPr>
        <w:pStyle w:val="ListParagraph"/>
        <w:numPr>
          <w:ilvl w:val="0"/>
          <w:numId w:val="5"/>
        </w:numPr>
        <w:spacing w:line="360" w:lineRule="auto"/>
        <w:jc w:val="both"/>
        <w:rPr>
          <w:rFonts w:ascii="Arial" w:hAnsi="Arial" w:cs="Arial"/>
          <w:color w:val="000000"/>
          <w:sz w:val="24"/>
          <w:szCs w:val="24"/>
        </w:rPr>
      </w:pPr>
      <w:r w:rsidRPr="00F366E9">
        <w:rPr>
          <w:rFonts w:ascii="Arial" w:hAnsi="Arial" w:cs="Arial"/>
          <w:color w:val="000000"/>
          <w:sz w:val="24"/>
          <w:szCs w:val="24"/>
        </w:rPr>
        <w:t>Reporter's transcript dated 15 September 2016</w:t>
      </w:r>
      <w:r w:rsidR="00417D33">
        <w:rPr>
          <w:rFonts w:ascii="Arial" w:hAnsi="Arial" w:cs="Arial"/>
          <w:color w:val="000000"/>
          <w:sz w:val="24"/>
          <w:szCs w:val="24"/>
        </w:rPr>
        <w:t>;</w:t>
      </w:r>
    </w:p>
    <w:p w14:paraId="686E3842" w14:textId="473A7949" w:rsidR="00417D33" w:rsidRPr="00F366E9" w:rsidRDefault="00A1702D" w:rsidP="00417D33">
      <w:pPr>
        <w:pStyle w:val="ListParagraph"/>
        <w:numPr>
          <w:ilvl w:val="0"/>
          <w:numId w:val="5"/>
        </w:numPr>
        <w:spacing w:line="360" w:lineRule="auto"/>
        <w:jc w:val="both"/>
        <w:rPr>
          <w:rFonts w:ascii="Arial" w:hAnsi="Arial" w:cs="Arial"/>
          <w:color w:val="000000"/>
          <w:sz w:val="24"/>
          <w:szCs w:val="24"/>
        </w:rPr>
      </w:pPr>
      <w:r w:rsidRPr="00F366E9">
        <w:rPr>
          <w:rFonts w:ascii="Arial" w:hAnsi="Arial" w:cs="Arial"/>
          <w:color w:val="000000"/>
          <w:sz w:val="24"/>
          <w:szCs w:val="24"/>
        </w:rPr>
        <w:t>Writ of Possession dated October 2016;</w:t>
      </w:r>
      <w:r w:rsidR="00F366E9">
        <w:rPr>
          <w:rFonts w:ascii="Arial" w:hAnsi="Arial" w:cs="Arial"/>
          <w:color w:val="000000"/>
          <w:sz w:val="24"/>
          <w:szCs w:val="24"/>
        </w:rPr>
        <w:t xml:space="preserve"> </w:t>
      </w:r>
      <w:r w:rsidRPr="00F366E9">
        <w:rPr>
          <w:rFonts w:ascii="Arial" w:hAnsi="Arial" w:cs="Arial"/>
          <w:color w:val="000000"/>
          <w:sz w:val="24"/>
          <w:szCs w:val="24"/>
        </w:rPr>
        <w:t>and</w:t>
      </w:r>
    </w:p>
    <w:p w14:paraId="540501CD" w14:textId="0EF41922" w:rsidR="008E7BA1" w:rsidRPr="00F366E9" w:rsidRDefault="00A1702D" w:rsidP="00F366E9">
      <w:pPr>
        <w:pStyle w:val="ListParagraph"/>
        <w:numPr>
          <w:ilvl w:val="0"/>
          <w:numId w:val="5"/>
        </w:numPr>
        <w:spacing w:after="0" w:line="360" w:lineRule="auto"/>
        <w:jc w:val="both"/>
        <w:rPr>
          <w:rFonts w:ascii="Arial" w:hAnsi="Arial" w:cs="Arial"/>
          <w:sz w:val="24"/>
          <w:szCs w:val="24"/>
        </w:rPr>
      </w:pPr>
      <w:r w:rsidRPr="00F366E9">
        <w:rPr>
          <w:rFonts w:ascii="Arial" w:hAnsi="Arial" w:cs="Arial"/>
          <w:color w:val="000000"/>
          <w:sz w:val="24"/>
          <w:szCs w:val="24"/>
        </w:rPr>
        <w:t>Writ of Execution issued by that court on 28 February 2017.</w:t>
      </w:r>
    </w:p>
    <w:p w14:paraId="1C199A50" w14:textId="77777777" w:rsidR="00D43A04" w:rsidRDefault="00D43A04" w:rsidP="00F366E9">
      <w:pPr>
        <w:spacing w:after="0" w:line="360" w:lineRule="auto"/>
        <w:ind w:left="567"/>
        <w:jc w:val="both"/>
        <w:rPr>
          <w:rFonts w:ascii="Arial" w:hAnsi="Arial" w:cs="Arial"/>
          <w:sz w:val="24"/>
          <w:szCs w:val="24"/>
        </w:rPr>
      </w:pPr>
    </w:p>
    <w:p w14:paraId="599FC91B" w14:textId="76606682" w:rsidR="008E7BA1" w:rsidRDefault="002F47C5" w:rsidP="00DF2489">
      <w:pPr>
        <w:spacing w:line="360" w:lineRule="auto"/>
        <w:ind w:left="567"/>
        <w:jc w:val="both"/>
        <w:rPr>
          <w:rFonts w:ascii="Arial" w:hAnsi="Arial" w:cs="Arial"/>
          <w:color w:val="000000"/>
          <w:sz w:val="24"/>
          <w:szCs w:val="24"/>
        </w:rPr>
      </w:pPr>
      <w:r>
        <w:rPr>
          <w:rFonts w:ascii="Arial" w:hAnsi="Arial" w:cs="Arial"/>
          <w:sz w:val="24"/>
          <w:szCs w:val="24"/>
        </w:rPr>
        <w:t>I</w:t>
      </w:r>
      <w:r w:rsidRPr="002F47C5">
        <w:rPr>
          <w:rFonts w:ascii="Arial" w:hAnsi="Arial" w:cs="Arial"/>
          <w:sz w:val="24"/>
          <w:szCs w:val="24"/>
        </w:rPr>
        <w:t xml:space="preserve"> am advised that a series of </w:t>
      </w:r>
      <w:r w:rsidR="00DF2489">
        <w:rPr>
          <w:rFonts w:ascii="Arial" w:hAnsi="Arial" w:cs="Arial"/>
          <w:sz w:val="24"/>
          <w:szCs w:val="24"/>
        </w:rPr>
        <w:t xml:space="preserve">the above </w:t>
      </w:r>
      <w:r w:rsidRPr="002F47C5">
        <w:rPr>
          <w:rFonts w:ascii="Arial" w:hAnsi="Arial" w:cs="Arial"/>
          <w:sz w:val="24"/>
          <w:szCs w:val="24"/>
        </w:rPr>
        <w:t xml:space="preserve">documents collectively comprise the foreign judgment. </w:t>
      </w:r>
      <w:r w:rsidR="00A1702D">
        <w:rPr>
          <w:rFonts w:ascii="Arial" w:hAnsi="Arial" w:cs="Arial"/>
          <w:color w:val="000000"/>
          <w:sz w:val="24"/>
          <w:szCs w:val="24"/>
        </w:rPr>
        <w:t>It is said u</w:t>
      </w:r>
      <w:r w:rsidR="00A1702D" w:rsidRPr="005B5A52">
        <w:rPr>
          <w:rFonts w:ascii="Arial" w:hAnsi="Arial" w:cs="Arial"/>
          <w:color w:val="000000"/>
          <w:sz w:val="24"/>
          <w:szCs w:val="24"/>
        </w:rPr>
        <w:t xml:space="preserve">nder the </w:t>
      </w:r>
      <w:r w:rsidR="00A1702D">
        <w:rPr>
          <w:rFonts w:ascii="Arial" w:hAnsi="Arial" w:cs="Arial"/>
          <w:color w:val="000000"/>
          <w:sz w:val="24"/>
          <w:szCs w:val="24"/>
        </w:rPr>
        <w:t>l</w:t>
      </w:r>
      <w:r w:rsidR="00A1702D" w:rsidRPr="005B5A52">
        <w:rPr>
          <w:rFonts w:ascii="Arial" w:hAnsi="Arial" w:cs="Arial"/>
          <w:color w:val="000000"/>
          <w:sz w:val="24"/>
          <w:szCs w:val="24"/>
        </w:rPr>
        <w:t xml:space="preserve">aws of the State of California, County of Orange, Code of Civil Procedure ("CCCP") Subdivisions 714.010 —714.030, </w:t>
      </w:r>
      <w:r w:rsidR="00D47C7B" w:rsidRPr="005B5A52">
        <w:rPr>
          <w:rFonts w:ascii="Arial" w:hAnsi="Arial" w:cs="Arial"/>
          <w:color w:val="000000"/>
          <w:sz w:val="24"/>
          <w:szCs w:val="24"/>
        </w:rPr>
        <w:t xml:space="preserve">read cumulatively, constitute a final and binding Judgment upon the </w:t>
      </w:r>
      <w:r w:rsidR="00DF2489">
        <w:rPr>
          <w:rFonts w:ascii="Arial" w:hAnsi="Arial" w:cs="Arial"/>
          <w:color w:val="000000"/>
          <w:sz w:val="24"/>
          <w:szCs w:val="24"/>
        </w:rPr>
        <w:t>d</w:t>
      </w:r>
      <w:r w:rsidR="00D47C7B" w:rsidRPr="005B5A52">
        <w:rPr>
          <w:rFonts w:ascii="Arial" w:hAnsi="Arial" w:cs="Arial"/>
          <w:color w:val="000000"/>
          <w:sz w:val="24"/>
          <w:szCs w:val="24"/>
        </w:rPr>
        <w:t>efendant.</w:t>
      </w:r>
    </w:p>
    <w:p w14:paraId="61F2EEEB" w14:textId="77777777" w:rsidR="008E7BA1" w:rsidRDefault="008E7BA1" w:rsidP="00F366E9">
      <w:pPr>
        <w:spacing w:after="0" w:line="360" w:lineRule="auto"/>
        <w:jc w:val="both"/>
        <w:rPr>
          <w:rFonts w:ascii="Arial" w:hAnsi="Arial" w:cs="Arial"/>
          <w:color w:val="000000"/>
          <w:sz w:val="24"/>
          <w:szCs w:val="24"/>
        </w:rPr>
      </w:pPr>
    </w:p>
    <w:p w14:paraId="7252EAFA" w14:textId="170C99A1" w:rsidR="008E7BA1" w:rsidRDefault="00DF2489"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Mr </w:t>
      </w:r>
      <w:proofErr w:type="spellStart"/>
      <w:r w:rsidRPr="00F366E9">
        <w:rPr>
          <w:rFonts w:ascii="Arial" w:hAnsi="Arial" w:cs="Arial"/>
          <w:color w:val="000000"/>
          <w:sz w:val="24"/>
          <w:szCs w:val="24"/>
        </w:rPr>
        <w:t>Bham</w:t>
      </w:r>
      <w:proofErr w:type="spellEnd"/>
      <w:r w:rsidRPr="00F366E9">
        <w:rPr>
          <w:rFonts w:ascii="Arial" w:hAnsi="Arial" w:cs="Arial"/>
          <w:color w:val="000000"/>
          <w:sz w:val="24"/>
          <w:szCs w:val="24"/>
        </w:rPr>
        <w:t xml:space="preserve"> </w:t>
      </w:r>
      <w:r w:rsidR="00D47C7B" w:rsidRPr="00F366E9">
        <w:rPr>
          <w:rFonts w:ascii="Arial" w:hAnsi="Arial" w:cs="Arial"/>
          <w:color w:val="000000"/>
          <w:sz w:val="24"/>
          <w:szCs w:val="24"/>
        </w:rPr>
        <w:t xml:space="preserve">contended as the court did in </w:t>
      </w:r>
      <w:r w:rsidR="00D47C7B" w:rsidRPr="00F366E9">
        <w:rPr>
          <w:rFonts w:ascii="Arial" w:hAnsi="Arial" w:cs="Arial"/>
          <w:i/>
          <w:color w:val="000000"/>
          <w:sz w:val="24"/>
          <w:szCs w:val="24"/>
        </w:rPr>
        <w:t xml:space="preserve">Golub v </w:t>
      </w:r>
      <w:proofErr w:type="spellStart"/>
      <w:r w:rsidR="00D47C7B" w:rsidRPr="00F366E9">
        <w:rPr>
          <w:rFonts w:ascii="Arial" w:hAnsi="Arial" w:cs="Arial"/>
          <w:i/>
          <w:color w:val="000000"/>
          <w:sz w:val="24"/>
          <w:szCs w:val="24"/>
        </w:rPr>
        <w:t>Rachaelson</w:t>
      </w:r>
      <w:proofErr w:type="spellEnd"/>
      <w:r w:rsidR="00D47C7B" w:rsidRPr="00A7765F">
        <w:rPr>
          <w:rStyle w:val="FootnoteReference"/>
          <w:rFonts w:ascii="Arial" w:hAnsi="Arial" w:cs="Arial"/>
          <w:color w:val="000000"/>
          <w:sz w:val="24"/>
          <w:szCs w:val="24"/>
        </w:rPr>
        <w:footnoteReference w:id="9"/>
      </w:r>
      <w:r w:rsidR="00D47C7B" w:rsidRPr="00F366E9">
        <w:rPr>
          <w:rFonts w:ascii="Arial" w:hAnsi="Arial" w:cs="Arial"/>
          <w:color w:val="000000"/>
          <w:sz w:val="24"/>
          <w:szCs w:val="24"/>
        </w:rPr>
        <w:t xml:space="preserve"> that the only way the Court will refuse provisional sentence on a liquid document and for the defendant to dislodge it is</w:t>
      </w:r>
      <w:r>
        <w:rPr>
          <w:rFonts w:ascii="Arial" w:hAnsi="Arial" w:cs="Arial"/>
          <w:color w:val="000000"/>
          <w:sz w:val="24"/>
          <w:szCs w:val="24"/>
        </w:rPr>
        <w:t>;</w:t>
      </w:r>
      <w:r w:rsidR="00D47C7B" w:rsidRPr="00F366E9">
        <w:rPr>
          <w:rFonts w:ascii="Arial" w:hAnsi="Arial" w:cs="Arial"/>
          <w:color w:val="000000"/>
          <w:sz w:val="24"/>
          <w:szCs w:val="24"/>
        </w:rPr>
        <w:t xml:space="preserve"> if the defendant produces counter proofs of such importance that the probability of success in the principal case is against the plaintiff</w:t>
      </w:r>
      <w:r>
        <w:rPr>
          <w:rFonts w:ascii="Arial" w:hAnsi="Arial" w:cs="Arial"/>
          <w:color w:val="000000"/>
          <w:sz w:val="24"/>
          <w:szCs w:val="24"/>
        </w:rPr>
        <w:t>s</w:t>
      </w:r>
      <w:r w:rsidR="00D47C7B" w:rsidRPr="00F366E9">
        <w:rPr>
          <w:rFonts w:ascii="Arial" w:hAnsi="Arial" w:cs="Arial"/>
          <w:color w:val="000000"/>
          <w:sz w:val="24"/>
          <w:szCs w:val="24"/>
        </w:rPr>
        <w:t>.</w:t>
      </w:r>
    </w:p>
    <w:p w14:paraId="720D5C66" w14:textId="77777777" w:rsidR="008E7BA1" w:rsidRPr="00F366E9" w:rsidRDefault="008E7BA1" w:rsidP="00F366E9">
      <w:pPr>
        <w:pStyle w:val="ListParagraph"/>
        <w:spacing w:line="360" w:lineRule="auto"/>
        <w:ind w:left="567"/>
        <w:jc w:val="both"/>
        <w:rPr>
          <w:rFonts w:ascii="Arial" w:hAnsi="Arial" w:cs="Arial"/>
          <w:color w:val="000000"/>
          <w:sz w:val="24"/>
          <w:szCs w:val="24"/>
        </w:rPr>
      </w:pPr>
    </w:p>
    <w:p w14:paraId="059E9E55" w14:textId="4D08F0BB" w:rsidR="00D47C7B" w:rsidRPr="00F366E9" w:rsidRDefault="00D47C7B" w:rsidP="00F366E9">
      <w:pPr>
        <w:pStyle w:val="ListParagraph"/>
        <w:numPr>
          <w:ilvl w:val="0"/>
          <w:numId w:val="12"/>
        </w:numPr>
        <w:spacing w:line="360" w:lineRule="auto"/>
        <w:ind w:left="567" w:hanging="567"/>
        <w:jc w:val="both"/>
        <w:rPr>
          <w:rFonts w:ascii="Arial" w:hAnsi="Arial" w:cs="Arial"/>
          <w:i/>
          <w:color w:val="000000"/>
          <w:sz w:val="24"/>
          <w:szCs w:val="24"/>
        </w:rPr>
      </w:pPr>
      <w:r w:rsidRPr="00F366E9">
        <w:rPr>
          <w:rFonts w:ascii="Arial" w:hAnsi="Arial" w:cs="Arial"/>
          <w:color w:val="000000"/>
          <w:sz w:val="24"/>
          <w:szCs w:val="24"/>
        </w:rPr>
        <w:t xml:space="preserve">At the hearing, Mr Peter developed a different angle to </w:t>
      </w:r>
      <w:r w:rsidR="00F52F11" w:rsidRPr="00F366E9">
        <w:rPr>
          <w:rFonts w:ascii="Arial" w:hAnsi="Arial" w:cs="Arial"/>
          <w:color w:val="000000"/>
          <w:sz w:val="24"/>
          <w:szCs w:val="24"/>
        </w:rPr>
        <w:t>challenge the</w:t>
      </w:r>
      <w:r w:rsidRPr="00F366E9">
        <w:rPr>
          <w:rFonts w:ascii="Arial" w:hAnsi="Arial" w:cs="Arial"/>
          <w:color w:val="000000"/>
          <w:sz w:val="24"/>
          <w:szCs w:val="24"/>
        </w:rPr>
        <w:t xml:space="preserve"> liquidity of the judgment. He contended for the first time that the order by the California Court was an </w:t>
      </w:r>
      <w:r w:rsidRPr="00F366E9">
        <w:rPr>
          <w:rFonts w:ascii="Arial" w:hAnsi="Arial" w:cs="Arial"/>
          <w:i/>
          <w:color w:val="000000"/>
          <w:sz w:val="24"/>
          <w:szCs w:val="24"/>
        </w:rPr>
        <w:t xml:space="preserve">order ad factum </w:t>
      </w:r>
      <w:proofErr w:type="spellStart"/>
      <w:r w:rsidRPr="00F366E9">
        <w:rPr>
          <w:rFonts w:ascii="Arial" w:hAnsi="Arial" w:cs="Arial"/>
          <w:i/>
          <w:color w:val="000000"/>
          <w:sz w:val="24"/>
          <w:szCs w:val="24"/>
        </w:rPr>
        <w:t>praestandum</w:t>
      </w:r>
      <w:proofErr w:type="spellEnd"/>
      <w:r w:rsidRPr="00F366E9">
        <w:rPr>
          <w:rFonts w:ascii="Arial" w:hAnsi="Arial" w:cs="Arial"/>
          <w:color w:val="000000"/>
          <w:sz w:val="24"/>
          <w:szCs w:val="24"/>
        </w:rPr>
        <w:t xml:space="preserve"> for a delivery of shares. The judgment was not a money judgment (</w:t>
      </w:r>
      <w:r w:rsidRPr="00F366E9">
        <w:rPr>
          <w:rFonts w:ascii="Arial" w:hAnsi="Arial" w:cs="Arial"/>
          <w:i/>
          <w:color w:val="000000"/>
          <w:sz w:val="24"/>
          <w:szCs w:val="24"/>
        </w:rPr>
        <w:t xml:space="preserve">ad </w:t>
      </w:r>
      <w:proofErr w:type="spellStart"/>
      <w:r w:rsidRPr="00F366E9">
        <w:rPr>
          <w:rFonts w:ascii="Arial" w:hAnsi="Arial" w:cs="Arial"/>
          <w:i/>
          <w:color w:val="000000"/>
          <w:sz w:val="24"/>
          <w:szCs w:val="24"/>
        </w:rPr>
        <w:t>pecuniam</w:t>
      </w:r>
      <w:proofErr w:type="spellEnd"/>
      <w:r w:rsidRPr="00F366E9">
        <w:rPr>
          <w:rFonts w:ascii="Arial" w:hAnsi="Arial" w:cs="Arial"/>
          <w:i/>
          <w:color w:val="000000"/>
          <w:sz w:val="24"/>
          <w:szCs w:val="24"/>
        </w:rPr>
        <w:t xml:space="preserve"> </w:t>
      </w:r>
      <w:proofErr w:type="spellStart"/>
      <w:r w:rsidRPr="00F366E9">
        <w:rPr>
          <w:rFonts w:ascii="Arial" w:hAnsi="Arial" w:cs="Arial"/>
          <w:i/>
          <w:color w:val="000000"/>
          <w:sz w:val="24"/>
          <w:szCs w:val="24"/>
        </w:rPr>
        <w:t>solvendam</w:t>
      </w:r>
      <w:proofErr w:type="spellEnd"/>
      <w:r w:rsidRPr="00F366E9">
        <w:rPr>
          <w:rFonts w:ascii="Segoe UI" w:hAnsi="Segoe UI" w:cs="Segoe UI"/>
          <w:color w:val="000000"/>
          <w:sz w:val="27"/>
          <w:szCs w:val="27"/>
        </w:rPr>
        <w:t xml:space="preserve">). </w:t>
      </w:r>
      <w:r w:rsidRPr="00F366E9">
        <w:rPr>
          <w:rFonts w:ascii="Arial" w:hAnsi="Arial" w:cs="Arial"/>
          <w:color w:val="000000"/>
          <w:sz w:val="24"/>
          <w:szCs w:val="24"/>
        </w:rPr>
        <w:t xml:space="preserve">He cited the court’s decision </w:t>
      </w:r>
      <w:r w:rsidRPr="00F366E9">
        <w:rPr>
          <w:rFonts w:ascii="Arial" w:hAnsi="Arial" w:cs="Arial"/>
          <w:color w:val="000000"/>
          <w:sz w:val="24"/>
          <w:szCs w:val="24"/>
        </w:rPr>
        <w:lastRenderedPageBreak/>
        <w:t xml:space="preserve">in </w:t>
      </w:r>
      <w:r w:rsidRPr="00F366E9">
        <w:rPr>
          <w:rFonts w:ascii="Arial" w:hAnsi="Arial" w:cs="Arial"/>
          <w:i/>
          <w:color w:val="000000"/>
          <w:sz w:val="24"/>
          <w:szCs w:val="24"/>
        </w:rPr>
        <w:t xml:space="preserve">Society of </w:t>
      </w:r>
      <w:proofErr w:type="spellStart"/>
      <w:r w:rsidRPr="00F366E9">
        <w:rPr>
          <w:rFonts w:ascii="Arial" w:hAnsi="Arial" w:cs="Arial"/>
          <w:i/>
          <w:color w:val="000000"/>
          <w:sz w:val="24"/>
          <w:szCs w:val="24"/>
        </w:rPr>
        <w:t>Llyoyd’s</w:t>
      </w:r>
      <w:proofErr w:type="spellEnd"/>
      <w:r w:rsidRPr="00F366E9">
        <w:rPr>
          <w:rFonts w:ascii="Arial" w:hAnsi="Arial" w:cs="Arial"/>
          <w:i/>
          <w:color w:val="000000"/>
          <w:sz w:val="24"/>
          <w:szCs w:val="24"/>
        </w:rPr>
        <w:t xml:space="preserve"> v Price; Society of </w:t>
      </w:r>
      <w:proofErr w:type="spellStart"/>
      <w:r w:rsidRPr="00F366E9">
        <w:rPr>
          <w:rFonts w:ascii="Arial" w:hAnsi="Arial" w:cs="Arial"/>
          <w:i/>
          <w:color w:val="000000"/>
          <w:sz w:val="24"/>
          <w:szCs w:val="24"/>
        </w:rPr>
        <w:t>Llyoyd’s</w:t>
      </w:r>
      <w:proofErr w:type="spellEnd"/>
      <w:r w:rsidRPr="00F366E9">
        <w:rPr>
          <w:rFonts w:ascii="Arial" w:hAnsi="Arial" w:cs="Arial"/>
          <w:i/>
          <w:color w:val="000000"/>
          <w:sz w:val="24"/>
          <w:szCs w:val="24"/>
        </w:rPr>
        <w:t xml:space="preserve"> v Lee </w:t>
      </w:r>
      <w:r w:rsidRPr="00F366E9">
        <w:rPr>
          <w:rFonts w:ascii="Arial" w:hAnsi="Arial" w:cs="Arial"/>
          <w:color w:val="000000"/>
          <w:sz w:val="24"/>
          <w:szCs w:val="24"/>
        </w:rPr>
        <w:t xml:space="preserve">2006 (5) </w:t>
      </w:r>
      <w:r w:rsidR="00FB08F1">
        <w:rPr>
          <w:rFonts w:ascii="Arial" w:hAnsi="Arial" w:cs="Arial"/>
          <w:color w:val="000000"/>
          <w:sz w:val="24"/>
          <w:szCs w:val="24"/>
        </w:rPr>
        <w:t xml:space="preserve">SA </w:t>
      </w:r>
      <w:r w:rsidRPr="00F366E9">
        <w:rPr>
          <w:rFonts w:ascii="Arial" w:hAnsi="Arial" w:cs="Arial"/>
          <w:color w:val="000000"/>
          <w:sz w:val="24"/>
          <w:szCs w:val="24"/>
        </w:rPr>
        <w:t>39</w:t>
      </w:r>
      <w:r w:rsidR="00FB08F1">
        <w:rPr>
          <w:rFonts w:ascii="Arial" w:hAnsi="Arial" w:cs="Arial"/>
          <w:color w:val="000000"/>
          <w:sz w:val="24"/>
          <w:szCs w:val="24"/>
        </w:rPr>
        <w:t>3 (SCA) at</w:t>
      </w:r>
      <w:r w:rsidRPr="00F366E9">
        <w:rPr>
          <w:rFonts w:ascii="Arial" w:hAnsi="Arial" w:cs="Arial"/>
          <w:color w:val="000000"/>
          <w:sz w:val="24"/>
          <w:szCs w:val="24"/>
        </w:rPr>
        <w:t xml:space="preserve"> para 10</w:t>
      </w:r>
      <w:r w:rsidRPr="00F366E9">
        <w:rPr>
          <w:rFonts w:ascii="Arial" w:hAnsi="Arial" w:cs="Arial"/>
          <w:i/>
          <w:color w:val="000000"/>
          <w:sz w:val="24"/>
          <w:szCs w:val="24"/>
        </w:rPr>
        <w:t xml:space="preserve"> </w:t>
      </w:r>
      <w:r w:rsidRPr="00F366E9">
        <w:rPr>
          <w:rFonts w:ascii="Arial" w:hAnsi="Arial" w:cs="Arial"/>
          <w:color w:val="000000"/>
          <w:sz w:val="24"/>
          <w:szCs w:val="24"/>
        </w:rPr>
        <w:t>that</w:t>
      </w:r>
      <w:r w:rsidRPr="00F366E9">
        <w:rPr>
          <w:rFonts w:ascii="Arial" w:hAnsi="Arial" w:cs="Arial"/>
          <w:i/>
          <w:color w:val="000000"/>
          <w:sz w:val="24"/>
          <w:szCs w:val="24"/>
        </w:rPr>
        <w:t>:</w:t>
      </w:r>
    </w:p>
    <w:p w14:paraId="312CDE4C" w14:textId="6B081A09" w:rsidR="008E7BA1" w:rsidRDefault="00D47C7B" w:rsidP="00F366E9">
      <w:pPr>
        <w:spacing w:line="276" w:lineRule="auto"/>
        <w:ind w:left="1440"/>
        <w:jc w:val="both"/>
        <w:rPr>
          <w:rFonts w:ascii="Arial" w:hAnsi="Arial" w:cs="Arial"/>
          <w:color w:val="000000"/>
        </w:rPr>
      </w:pPr>
      <w:r w:rsidRPr="00F366E9">
        <w:rPr>
          <w:rFonts w:ascii="Arial" w:hAnsi="Arial" w:cs="Arial"/>
          <w:b/>
          <w:color w:val="000000"/>
        </w:rPr>
        <w:t>“</w:t>
      </w:r>
      <w:r w:rsidRPr="00F366E9">
        <w:rPr>
          <w:rFonts w:ascii="Arial" w:hAnsi="Arial" w:cs="Arial"/>
          <w:color w:val="000000"/>
        </w:rPr>
        <w:t>According to the principle</w:t>
      </w:r>
      <w:r w:rsidR="00FB08F1">
        <w:rPr>
          <w:rFonts w:ascii="Arial" w:hAnsi="Arial" w:cs="Arial"/>
          <w:color w:val="000000"/>
        </w:rPr>
        <w:t>s</w:t>
      </w:r>
      <w:r w:rsidRPr="00F366E9">
        <w:rPr>
          <w:rFonts w:ascii="Arial" w:hAnsi="Arial" w:cs="Arial"/>
          <w:color w:val="000000"/>
        </w:rPr>
        <w:t xml:space="preserve"> of South African private international law, matters of procedure are governed by the domestic law of the country in which the relevant proceedings are instituted (the </w:t>
      </w:r>
      <w:proofErr w:type="spellStart"/>
      <w:r w:rsidRPr="006B4F98">
        <w:rPr>
          <w:rFonts w:ascii="Arial" w:hAnsi="Arial" w:cs="Arial"/>
          <w:i/>
          <w:color w:val="000000"/>
        </w:rPr>
        <w:t>lex</w:t>
      </w:r>
      <w:proofErr w:type="spellEnd"/>
      <w:r w:rsidRPr="006B4F98">
        <w:rPr>
          <w:rFonts w:ascii="Arial" w:hAnsi="Arial" w:cs="Arial"/>
          <w:i/>
          <w:color w:val="000000"/>
        </w:rPr>
        <w:t xml:space="preserve"> </w:t>
      </w:r>
      <w:proofErr w:type="spellStart"/>
      <w:r w:rsidRPr="006B4F98">
        <w:rPr>
          <w:rFonts w:ascii="Arial" w:hAnsi="Arial" w:cs="Arial"/>
          <w:i/>
          <w:color w:val="000000"/>
        </w:rPr>
        <w:t>fori</w:t>
      </w:r>
      <w:proofErr w:type="spellEnd"/>
      <w:r w:rsidRPr="00F366E9">
        <w:rPr>
          <w:rFonts w:ascii="Arial" w:hAnsi="Arial" w:cs="Arial"/>
          <w:color w:val="000000"/>
        </w:rPr>
        <w:t>)</w:t>
      </w:r>
      <w:r w:rsidR="00FB08F1">
        <w:rPr>
          <w:rFonts w:ascii="Arial" w:hAnsi="Arial" w:cs="Arial"/>
          <w:color w:val="000000"/>
        </w:rPr>
        <w:t>.</w:t>
      </w:r>
      <w:r w:rsidRPr="00F366E9">
        <w:rPr>
          <w:rFonts w:ascii="Arial" w:hAnsi="Arial" w:cs="Arial"/>
          <w:color w:val="000000"/>
        </w:rPr>
        <w:t xml:space="preserve"> Matters of substance</w:t>
      </w:r>
      <w:r w:rsidR="00FB08F1">
        <w:rPr>
          <w:rFonts w:ascii="Arial" w:hAnsi="Arial" w:cs="Arial"/>
          <w:color w:val="000000"/>
        </w:rPr>
        <w:t>,</w:t>
      </w:r>
      <w:r w:rsidRPr="00F366E9">
        <w:rPr>
          <w:rFonts w:ascii="Arial" w:hAnsi="Arial" w:cs="Arial"/>
          <w:color w:val="000000"/>
        </w:rPr>
        <w:t xml:space="preserve"> however, are governed by the law which applies to the underlying transaction or occurrence (the proper law or </w:t>
      </w:r>
      <w:proofErr w:type="spellStart"/>
      <w:r w:rsidRPr="006B4F98">
        <w:rPr>
          <w:rFonts w:ascii="Arial" w:hAnsi="Arial" w:cs="Arial"/>
          <w:i/>
          <w:color w:val="000000"/>
        </w:rPr>
        <w:t>lex</w:t>
      </w:r>
      <w:proofErr w:type="spellEnd"/>
      <w:r w:rsidRPr="006B4F98">
        <w:rPr>
          <w:rFonts w:ascii="Arial" w:hAnsi="Arial" w:cs="Arial"/>
          <w:i/>
          <w:color w:val="000000"/>
        </w:rPr>
        <w:t xml:space="preserve"> </w:t>
      </w:r>
      <w:proofErr w:type="spellStart"/>
      <w:r w:rsidRPr="006B4F98">
        <w:rPr>
          <w:rFonts w:ascii="Arial" w:hAnsi="Arial" w:cs="Arial"/>
          <w:i/>
          <w:color w:val="000000"/>
        </w:rPr>
        <w:t>causae</w:t>
      </w:r>
      <w:proofErr w:type="spellEnd"/>
      <w:r w:rsidRPr="00F366E9">
        <w:rPr>
          <w:rFonts w:ascii="Arial" w:hAnsi="Arial" w:cs="Arial"/>
          <w:color w:val="000000"/>
        </w:rPr>
        <w:t>)</w:t>
      </w:r>
      <w:r w:rsidR="00FB08F1">
        <w:rPr>
          <w:rFonts w:ascii="Arial" w:hAnsi="Arial" w:cs="Arial"/>
          <w:color w:val="000000"/>
        </w:rPr>
        <w:t>.”</w:t>
      </w:r>
    </w:p>
    <w:p w14:paraId="2158E506" w14:textId="30DBBEE3" w:rsidR="00D47C7B" w:rsidRPr="00F366E9" w:rsidRDefault="00D47C7B" w:rsidP="00F366E9">
      <w:pPr>
        <w:spacing w:after="0" w:line="276" w:lineRule="auto"/>
        <w:ind w:left="567"/>
        <w:jc w:val="both"/>
        <w:rPr>
          <w:rFonts w:ascii="Arial" w:hAnsi="Arial" w:cs="Arial"/>
          <w:color w:val="000000"/>
        </w:rPr>
      </w:pPr>
    </w:p>
    <w:p w14:paraId="6A56E1BB" w14:textId="2007D570" w:rsidR="008E7BA1" w:rsidRDefault="00D47C7B" w:rsidP="00F366E9">
      <w:pPr>
        <w:pStyle w:val="ListParagraph"/>
        <w:numPr>
          <w:ilvl w:val="0"/>
          <w:numId w:val="12"/>
        </w:numPr>
        <w:spacing w:line="360" w:lineRule="auto"/>
        <w:ind w:left="567" w:hanging="567"/>
        <w:jc w:val="both"/>
        <w:rPr>
          <w:rFonts w:ascii="Arial" w:hAnsi="Arial" w:cs="Arial"/>
          <w:sz w:val="24"/>
          <w:szCs w:val="24"/>
        </w:rPr>
      </w:pPr>
      <w:r w:rsidRPr="00F366E9">
        <w:rPr>
          <w:rFonts w:ascii="Arial" w:hAnsi="Arial" w:cs="Arial"/>
          <w:sz w:val="24"/>
          <w:szCs w:val="24"/>
        </w:rPr>
        <w:t xml:space="preserve">The consequence of </w:t>
      </w:r>
      <w:r w:rsidRPr="00F366E9">
        <w:rPr>
          <w:rFonts w:ascii="Arial" w:hAnsi="Arial" w:cs="Arial"/>
          <w:i/>
          <w:sz w:val="24"/>
          <w:szCs w:val="24"/>
        </w:rPr>
        <w:t xml:space="preserve">Society of </w:t>
      </w:r>
      <w:proofErr w:type="spellStart"/>
      <w:r w:rsidRPr="00F366E9">
        <w:rPr>
          <w:rFonts w:ascii="Arial" w:hAnsi="Arial" w:cs="Arial"/>
          <w:i/>
          <w:sz w:val="24"/>
          <w:szCs w:val="24"/>
        </w:rPr>
        <w:t>Llyoyd’s</w:t>
      </w:r>
      <w:proofErr w:type="spellEnd"/>
      <w:r w:rsidRPr="00F366E9">
        <w:rPr>
          <w:rFonts w:ascii="Arial" w:hAnsi="Arial" w:cs="Arial"/>
          <w:i/>
          <w:sz w:val="24"/>
          <w:szCs w:val="24"/>
        </w:rPr>
        <w:t xml:space="preserve"> v Price</w:t>
      </w:r>
      <w:r w:rsidRPr="00F366E9">
        <w:rPr>
          <w:rFonts w:ascii="Arial" w:hAnsi="Arial" w:cs="Arial"/>
          <w:sz w:val="24"/>
          <w:szCs w:val="24"/>
        </w:rPr>
        <w:t xml:space="preserve"> is that this court will look to the laws of the California Court (</w:t>
      </w:r>
      <w:proofErr w:type="spellStart"/>
      <w:r w:rsidRPr="00F366E9">
        <w:rPr>
          <w:rFonts w:ascii="Arial" w:hAnsi="Arial" w:cs="Arial"/>
          <w:i/>
          <w:sz w:val="24"/>
          <w:szCs w:val="24"/>
        </w:rPr>
        <w:t>lex</w:t>
      </w:r>
      <w:proofErr w:type="spellEnd"/>
      <w:r w:rsidRPr="00F366E9">
        <w:rPr>
          <w:rFonts w:ascii="Arial" w:hAnsi="Arial" w:cs="Arial"/>
          <w:i/>
          <w:sz w:val="24"/>
          <w:szCs w:val="24"/>
        </w:rPr>
        <w:t xml:space="preserve"> </w:t>
      </w:r>
      <w:proofErr w:type="spellStart"/>
      <w:r w:rsidRPr="00F366E9">
        <w:rPr>
          <w:rFonts w:ascii="Arial" w:hAnsi="Arial" w:cs="Arial"/>
          <w:i/>
          <w:sz w:val="24"/>
          <w:szCs w:val="24"/>
        </w:rPr>
        <w:t>causae</w:t>
      </w:r>
      <w:proofErr w:type="spellEnd"/>
      <w:r w:rsidRPr="00F366E9">
        <w:rPr>
          <w:rFonts w:ascii="Arial" w:hAnsi="Arial" w:cs="Arial"/>
          <w:i/>
          <w:sz w:val="24"/>
          <w:szCs w:val="24"/>
        </w:rPr>
        <w:t>)</w:t>
      </w:r>
      <w:r w:rsidRPr="00F366E9">
        <w:rPr>
          <w:rFonts w:ascii="Arial" w:hAnsi="Arial" w:cs="Arial"/>
          <w:sz w:val="24"/>
          <w:szCs w:val="24"/>
        </w:rPr>
        <w:t xml:space="preserve"> to determine whether there is a judgment in a substantive sense. However, how the judgment is to be enforced is a matter for South African domestic law (the</w:t>
      </w:r>
      <w:r w:rsidRPr="00F366E9">
        <w:rPr>
          <w:rFonts w:ascii="Arial" w:hAnsi="Arial" w:cs="Arial"/>
          <w:i/>
          <w:sz w:val="24"/>
          <w:szCs w:val="24"/>
        </w:rPr>
        <w:t xml:space="preserve"> </w:t>
      </w:r>
      <w:proofErr w:type="spellStart"/>
      <w:r w:rsidRPr="00F366E9">
        <w:rPr>
          <w:rFonts w:ascii="Arial" w:hAnsi="Arial" w:cs="Arial"/>
          <w:i/>
          <w:sz w:val="24"/>
          <w:szCs w:val="24"/>
        </w:rPr>
        <w:t>lex</w:t>
      </w:r>
      <w:proofErr w:type="spellEnd"/>
      <w:r w:rsidRPr="00F366E9">
        <w:rPr>
          <w:rFonts w:ascii="Arial" w:hAnsi="Arial" w:cs="Arial"/>
          <w:i/>
          <w:sz w:val="24"/>
          <w:szCs w:val="24"/>
        </w:rPr>
        <w:t xml:space="preserve"> </w:t>
      </w:r>
      <w:proofErr w:type="spellStart"/>
      <w:r w:rsidRPr="00F366E9">
        <w:rPr>
          <w:rFonts w:ascii="Arial" w:hAnsi="Arial" w:cs="Arial"/>
          <w:i/>
          <w:sz w:val="24"/>
          <w:szCs w:val="24"/>
        </w:rPr>
        <w:t>fori</w:t>
      </w:r>
      <w:proofErr w:type="spellEnd"/>
      <w:r w:rsidRPr="00F366E9">
        <w:rPr>
          <w:rFonts w:ascii="Arial" w:hAnsi="Arial" w:cs="Arial"/>
          <w:sz w:val="24"/>
          <w:szCs w:val="24"/>
        </w:rPr>
        <w:t>).</w:t>
      </w:r>
    </w:p>
    <w:p w14:paraId="0FA7191C" w14:textId="77777777" w:rsidR="008E7BA1" w:rsidRPr="00F366E9" w:rsidRDefault="008E7BA1" w:rsidP="00F366E9">
      <w:pPr>
        <w:pStyle w:val="ListParagraph"/>
        <w:spacing w:line="360" w:lineRule="auto"/>
        <w:ind w:left="567"/>
        <w:jc w:val="both"/>
        <w:rPr>
          <w:rFonts w:ascii="Arial" w:hAnsi="Arial" w:cs="Arial"/>
          <w:sz w:val="24"/>
          <w:szCs w:val="24"/>
        </w:rPr>
      </w:pPr>
    </w:p>
    <w:p w14:paraId="663AC627" w14:textId="77777777" w:rsidR="008922D8" w:rsidRDefault="00D47C7B" w:rsidP="00EE36E8">
      <w:pPr>
        <w:pStyle w:val="ListParagraph"/>
        <w:numPr>
          <w:ilvl w:val="0"/>
          <w:numId w:val="12"/>
        </w:numPr>
        <w:spacing w:before="100" w:beforeAutospacing="1" w:after="100" w:afterAutospacing="1" w:line="360" w:lineRule="auto"/>
        <w:ind w:left="567" w:hanging="567"/>
        <w:jc w:val="both"/>
        <w:rPr>
          <w:rFonts w:ascii="Arial" w:hAnsi="Arial" w:cs="Arial"/>
          <w:color w:val="000000"/>
          <w:sz w:val="24"/>
          <w:szCs w:val="24"/>
        </w:rPr>
      </w:pPr>
      <w:r w:rsidRPr="008922D8">
        <w:rPr>
          <w:rFonts w:ascii="Arial" w:hAnsi="Arial" w:cs="Arial"/>
          <w:color w:val="000000"/>
          <w:sz w:val="24"/>
          <w:szCs w:val="24"/>
        </w:rPr>
        <w:t>Mr Peter contends</w:t>
      </w:r>
      <w:r w:rsidR="00FB0E01" w:rsidRPr="008922D8">
        <w:rPr>
          <w:rFonts w:ascii="Arial" w:hAnsi="Arial" w:cs="Arial"/>
          <w:color w:val="000000"/>
          <w:sz w:val="24"/>
          <w:szCs w:val="24"/>
        </w:rPr>
        <w:t xml:space="preserve"> that</w:t>
      </w:r>
      <w:r w:rsidRPr="008922D8">
        <w:rPr>
          <w:rFonts w:ascii="Arial" w:hAnsi="Arial" w:cs="Arial"/>
          <w:color w:val="000000"/>
          <w:sz w:val="24"/>
          <w:szCs w:val="24"/>
        </w:rPr>
        <w:t xml:space="preserve"> the relief sought in the</w:t>
      </w:r>
      <w:r w:rsidR="00280714" w:rsidRPr="008922D8">
        <w:rPr>
          <w:rFonts w:ascii="Arial" w:hAnsi="Arial" w:cs="Arial"/>
          <w:color w:val="000000"/>
          <w:sz w:val="24"/>
          <w:szCs w:val="24"/>
        </w:rPr>
        <w:t xml:space="preserve">se proceedings </w:t>
      </w:r>
      <w:r w:rsidRPr="008922D8">
        <w:rPr>
          <w:rFonts w:ascii="Arial" w:hAnsi="Arial" w:cs="Arial"/>
          <w:color w:val="000000"/>
          <w:sz w:val="24"/>
          <w:szCs w:val="24"/>
        </w:rPr>
        <w:t>is not the relief granted in the judgment</w:t>
      </w:r>
      <w:r w:rsidRPr="008922D8">
        <w:rPr>
          <w:rFonts w:ascii="Segoe UI" w:hAnsi="Segoe UI" w:cs="Segoe UI"/>
          <w:color w:val="000000"/>
          <w:sz w:val="27"/>
          <w:szCs w:val="27"/>
        </w:rPr>
        <w:t>. I</w:t>
      </w:r>
      <w:r w:rsidRPr="008922D8">
        <w:rPr>
          <w:rFonts w:ascii="Arial" w:hAnsi="Arial" w:cs="Arial"/>
          <w:color w:val="000000"/>
          <w:sz w:val="24"/>
          <w:szCs w:val="24"/>
        </w:rPr>
        <w:t>n this case, the conversion of the judgment to a claim sounding in money and the consequent right to claim monetary compensation flows not from the judgment itself but from a procedure peculiar to the laws of California.</w:t>
      </w:r>
      <w:r w:rsidR="00FB0E01" w:rsidRPr="008922D8">
        <w:rPr>
          <w:rFonts w:ascii="Arial" w:hAnsi="Arial" w:cs="Arial"/>
          <w:color w:val="000000"/>
          <w:sz w:val="24"/>
          <w:szCs w:val="24"/>
        </w:rPr>
        <w:t xml:space="preserve"> In other words, Mr Peter </w:t>
      </w:r>
      <w:r w:rsidR="00226774" w:rsidRPr="008922D8">
        <w:rPr>
          <w:rFonts w:ascii="Arial" w:hAnsi="Arial" w:cs="Arial"/>
          <w:color w:val="000000"/>
          <w:sz w:val="24"/>
          <w:szCs w:val="24"/>
        </w:rPr>
        <w:t xml:space="preserve">countered that </w:t>
      </w:r>
      <w:r w:rsidRPr="008922D8">
        <w:rPr>
          <w:rFonts w:ascii="Arial" w:hAnsi="Arial" w:cs="Arial"/>
          <w:color w:val="000000"/>
          <w:sz w:val="24"/>
          <w:szCs w:val="24"/>
        </w:rPr>
        <w:t>I may only enforce an order for the delivery of the shares and not a judgment sounding in money.</w:t>
      </w:r>
      <w:r w:rsidR="008922D8" w:rsidRPr="008922D8">
        <w:rPr>
          <w:rFonts w:ascii="Arial" w:hAnsi="Arial" w:cs="Arial"/>
          <w:color w:val="000000"/>
          <w:sz w:val="24"/>
          <w:szCs w:val="24"/>
        </w:rPr>
        <w:t xml:space="preserve"> </w:t>
      </w:r>
    </w:p>
    <w:p w14:paraId="77D0BECD" w14:textId="77777777" w:rsidR="008922D8" w:rsidRPr="008922D8" w:rsidRDefault="008922D8" w:rsidP="008922D8">
      <w:pPr>
        <w:pStyle w:val="ListParagraph"/>
        <w:rPr>
          <w:rFonts w:ascii="Arial" w:hAnsi="Arial" w:cs="Arial"/>
          <w:color w:val="000000"/>
          <w:sz w:val="24"/>
          <w:szCs w:val="24"/>
        </w:rPr>
      </w:pPr>
    </w:p>
    <w:p w14:paraId="51348239" w14:textId="27759DFD" w:rsidR="00D47C7B" w:rsidRPr="008922D8" w:rsidRDefault="00D47C7B" w:rsidP="00EE36E8">
      <w:pPr>
        <w:pStyle w:val="ListParagraph"/>
        <w:numPr>
          <w:ilvl w:val="0"/>
          <w:numId w:val="12"/>
        </w:numPr>
        <w:spacing w:before="100" w:beforeAutospacing="1" w:after="100" w:afterAutospacing="1" w:line="360" w:lineRule="auto"/>
        <w:ind w:left="567" w:hanging="567"/>
        <w:jc w:val="both"/>
        <w:rPr>
          <w:rFonts w:ascii="Arial" w:hAnsi="Arial" w:cs="Arial"/>
          <w:color w:val="000000"/>
          <w:sz w:val="24"/>
          <w:szCs w:val="24"/>
        </w:rPr>
      </w:pPr>
      <w:r w:rsidRPr="008922D8">
        <w:rPr>
          <w:rFonts w:ascii="Arial" w:hAnsi="Arial" w:cs="Arial"/>
          <w:color w:val="000000"/>
          <w:sz w:val="24"/>
          <w:szCs w:val="24"/>
        </w:rPr>
        <w:t xml:space="preserve">Mr </w:t>
      </w:r>
      <w:proofErr w:type="spellStart"/>
      <w:r w:rsidRPr="008922D8">
        <w:rPr>
          <w:rFonts w:ascii="Arial" w:hAnsi="Arial" w:cs="Arial"/>
          <w:color w:val="000000"/>
          <w:sz w:val="24"/>
          <w:szCs w:val="24"/>
        </w:rPr>
        <w:t>Bham</w:t>
      </w:r>
      <w:proofErr w:type="spellEnd"/>
      <w:r w:rsidRPr="008922D8">
        <w:rPr>
          <w:rFonts w:ascii="Arial" w:hAnsi="Arial" w:cs="Arial"/>
          <w:color w:val="000000"/>
          <w:sz w:val="24"/>
          <w:szCs w:val="24"/>
        </w:rPr>
        <w:t xml:space="preserve"> </w:t>
      </w:r>
      <w:r w:rsidR="00226774" w:rsidRPr="008922D8">
        <w:rPr>
          <w:rFonts w:ascii="Arial" w:hAnsi="Arial" w:cs="Arial"/>
          <w:color w:val="000000"/>
          <w:sz w:val="24"/>
          <w:szCs w:val="24"/>
        </w:rPr>
        <w:t xml:space="preserve">disputed this line of </w:t>
      </w:r>
      <w:r w:rsidRPr="008922D8">
        <w:rPr>
          <w:rFonts w:ascii="Arial" w:hAnsi="Arial" w:cs="Arial"/>
          <w:color w:val="000000"/>
          <w:sz w:val="24"/>
          <w:szCs w:val="24"/>
        </w:rPr>
        <w:t xml:space="preserve">argument </w:t>
      </w:r>
      <w:r w:rsidR="00226774" w:rsidRPr="008922D8">
        <w:rPr>
          <w:rFonts w:ascii="Arial" w:hAnsi="Arial" w:cs="Arial"/>
          <w:color w:val="000000"/>
          <w:sz w:val="24"/>
          <w:szCs w:val="24"/>
        </w:rPr>
        <w:t xml:space="preserve">on account that it </w:t>
      </w:r>
      <w:r w:rsidRPr="008922D8">
        <w:rPr>
          <w:rFonts w:ascii="Arial" w:hAnsi="Arial" w:cs="Arial"/>
          <w:color w:val="000000"/>
          <w:sz w:val="24"/>
          <w:szCs w:val="24"/>
        </w:rPr>
        <w:t xml:space="preserve">separates the judgment from its enforcement and its practical effects in order to </w:t>
      </w:r>
      <w:r w:rsidR="00226774" w:rsidRPr="008922D8">
        <w:rPr>
          <w:rFonts w:ascii="Arial" w:hAnsi="Arial" w:cs="Arial"/>
          <w:color w:val="000000"/>
          <w:sz w:val="24"/>
          <w:szCs w:val="24"/>
        </w:rPr>
        <w:t xml:space="preserve">undermine </w:t>
      </w:r>
      <w:r w:rsidRPr="008922D8">
        <w:rPr>
          <w:rFonts w:ascii="Arial" w:hAnsi="Arial" w:cs="Arial"/>
          <w:color w:val="000000"/>
          <w:sz w:val="24"/>
          <w:szCs w:val="24"/>
        </w:rPr>
        <w:t>the judgment</w:t>
      </w:r>
      <w:r w:rsidR="00280714" w:rsidRPr="008922D8">
        <w:rPr>
          <w:rFonts w:ascii="Arial" w:hAnsi="Arial" w:cs="Arial"/>
          <w:color w:val="000000"/>
          <w:sz w:val="24"/>
          <w:szCs w:val="24"/>
        </w:rPr>
        <w:t>. He contended that the t</w:t>
      </w:r>
      <w:r w:rsidRPr="008922D8">
        <w:rPr>
          <w:rFonts w:ascii="Arial" w:hAnsi="Arial" w:cs="Arial"/>
          <w:color w:val="000000"/>
          <w:sz w:val="24"/>
          <w:szCs w:val="24"/>
        </w:rPr>
        <w:t xml:space="preserve">est </w:t>
      </w:r>
      <w:r w:rsidR="00280714" w:rsidRPr="008922D8">
        <w:rPr>
          <w:rFonts w:ascii="Arial" w:hAnsi="Arial" w:cs="Arial"/>
          <w:color w:val="000000"/>
          <w:sz w:val="24"/>
          <w:szCs w:val="24"/>
        </w:rPr>
        <w:t xml:space="preserve">for </w:t>
      </w:r>
      <w:r w:rsidRPr="008922D8">
        <w:rPr>
          <w:rFonts w:ascii="Arial" w:hAnsi="Arial" w:cs="Arial"/>
          <w:color w:val="000000"/>
          <w:sz w:val="24"/>
          <w:szCs w:val="24"/>
        </w:rPr>
        <w:t xml:space="preserve">enforcement of a </w:t>
      </w:r>
      <w:r w:rsidR="00280714" w:rsidRPr="008922D8">
        <w:rPr>
          <w:rFonts w:ascii="Arial" w:hAnsi="Arial" w:cs="Arial"/>
          <w:color w:val="000000"/>
          <w:sz w:val="24"/>
          <w:szCs w:val="24"/>
        </w:rPr>
        <w:t xml:space="preserve">foreign </w:t>
      </w:r>
      <w:r w:rsidRPr="008922D8">
        <w:rPr>
          <w:rFonts w:ascii="Arial" w:hAnsi="Arial" w:cs="Arial"/>
          <w:color w:val="000000"/>
          <w:sz w:val="24"/>
          <w:szCs w:val="24"/>
        </w:rPr>
        <w:t xml:space="preserve">judgment is one set by </w:t>
      </w:r>
      <w:r w:rsidR="008922D8" w:rsidRPr="008922D8">
        <w:rPr>
          <w:rFonts w:ascii="Arial" w:eastAsia="Times New Roman" w:hAnsi="Arial" w:cs="Arial"/>
          <w:color w:val="000000"/>
          <w:sz w:val="24"/>
          <w:szCs w:val="24"/>
          <w:lang w:eastAsia="en-ZA"/>
        </w:rPr>
        <w:t xml:space="preserve">Corbett CJ in </w:t>
      </w:r>
      <w:r w:rsidR="008922D8" w:rsidRPr="008922D8">
        <w:rPr>
          <w:rFonts w:ascii="Arial" w:eastAsia="Times New Roman" w:hAnsi="Arial" w:cs="Arial"/>
          <w:i/>
          <w:color w:val="000000"/>
          <w:sz w:val="24"/>
          <w:szCs w:val="24"/>
          <w:lang w:eastAsia="en-ZA"/>
        </w:rPr>
        <w:t xml:space="preserve">Jones v </w:t>
      </w:r>
      <w:proofErr w:type="spellStart"/>
      <w:r w:rsidR="008922D8" w:rsidRPr="008922D8">
        <w:rPr>
          <w:rFonts w:ascii="Arial" w:eastAsia="Times New Roman" w:hAnsi="Arial" w:cs="Arial"/>
          <w:i/>
          <w:color w:val="000000"/>
          <w:sz w:val="24"/>
          <w:szCs w:val="24"/>
          <w:lang w:eastAsia="en-ZA"/>
        </w:rPr>
        <w:t>Krok</w:t>
      </w:r>
      <w:proofErr w:type="spellEnd"/>
      <w:r w:rsidRPr="008922D8">
        <w:rPr>
          <w:rStyle w:val="FootnoteReference"/>
          <w:rFonts w:ascii="Arial" w:hAnsi="Arial" w:cs="Arial"/>
          <w:i/>
          <w:color w:val="000000"/>
          <w:sz w:val="24"/>
          <w:szCs w:val="24"/>
        </w:rPr>
        <w:footnoteReference w:id="10"/>
      </w:r>
      <w:r w:rsidRPr="008922D8">
        <w:rPr>
          <w:rFonts w:ascii="Arial" w:hAnsi="Arial" w:cs="Arial"/>
          <w:i/>
          <w:color w:val="000000"/>
          <w:sz w:val="24"/>
          <w:szCs w:val="24"/>
        </w:rPr>
        <w:t xml:space="preserve"> </w:t>
      </w:r>
      <w:r w:rsidRPr="008922D8">
        <w:rPr>
          <w:rFonts w:ascii="Arial" w:hAnsi="Arial" w:cs="Arial"/>
          <w:color w:val="000000"/>
          <w:sz w:val="24"/>
          <w:szCs w:val="24"/>
        </w:rPr>
        <w:t>where the court state</w:t>
      </w:r>
      <w:r w:rsidR="00280714" w:rsidRPr="008922D8">
        <w:rPr>
          <w:rFonts w:ascii="Arial" w:hAnsi="Arial" w:cs="Arial"/>
          <w:color w:val="000000"/>
          <w:sz w:val="24"/>
          <w:szCs w:val="24"/>
        </w:rPr>
        <w:t>d</w:t>
      </w:r>
      <w:r w:rsidRPr="008922D8">
        <w:rPr>
          <w:rFonts w:ascii="Arial" w:hAnsi="Arial" w:cs="Arial"/>
          <w:color w:val="000000"/>
          <w:sz w:val="24"/>
          <w:szCs w:val="24"/>
        </w:rPr>
        <w:t xml:space="preserve"> that:</w:t>
      </w:r>
    </w:p>
    <w:p w14:paraId="20C8E8B3" w14:textId="77777777" w:rsidR="008922D8" w:rsidRPr="008922D8" w:rsidRDefault="008922D8" w:rsidP="009C65D9">
      <w:pPr>
        <w:spacing w:before="100" w:beforeAutospacing="1" w:after="100" w:afterAutospacing="1" w:line="276" w:lineRule="auto"/>
        <w:ind w:left="567"/>
        <w:jc w:val="both"/>
        <w:rPr>
          <w:rFonts w:ascii="Arial" w:eastAsia="Times New Roman" w:hAnsi="Arial" w:cs="Arial"/>
          <w:color w:val="000000"/>
          <w:lang w:eastAsia="en-ZA"/>
        </w:rPr>
      </w:pPr>
      <w:r w:rsidRPr="008922D8">
        <w:rPr>
          <w:rFonts w:ascii="Arial" w:eastAsia="Times New Roman" w:hAnsi="Arial" w:cs="Arial"/>
          <w:color w:val="000000"/>
          <w:lang w:eastAsia="en-ZA"/>
        </w:rPr>
        <w:t>'(A) foreign judgment is not directly enforceable, but constitutes a cause of action and will be enforced by our Courts provided: (</w:t>
      </w:r>
      <w:proofErr w:type="spellStart"/>
      <w:r w:rsidRPr="008922D8">
        <w:rPr>
          <w:rFonts w:ascii="Arial" w:eastAsia="Times New Roman" w:hAnsi="Arial" w:cs="Arial"/>
          <w:color w:val="000000"/>
          <w:lang w:eastAsia="en-ZA"/>
        </w:rPr>
        <w:t>i</w:t>
      </w:r>
      <w:proofErr w:type="spellEnd"/>
      <w:r w:rsidRPr="008922D8">
        <w:rPr>
          <w:rFonts w:ascii="Arial" w:eastAsia="Times New Roman" w:hAnsi="Arial" w:cs="Arial"/>
          <w:color w:val="000000"/>
          <w:lang w:eastAsia="en-ZA"/>
        </w:rPr>
        <w:t xml:space="preserve">) that the court which pronounced the judgment had jurisdiction to entertain the case according to the principles recognised by our law with reference to the jurisdiction of foreign courts (sometimes referred to as 'international jurisdiction or competence'); (ii) that the judgment is final and conclusive in its effect and has not become superannuated; (iii) that the recognition and  enforcement of the judgment by our Courts would not be contrary to public policy; (iv) that the judgment was not obtained by fraudulent means; (v) that the judgment does not involve the enforcement of a penal or revenue law of the foreign State; and (vi) that enforcement of the judgment is not precluded by the provisions of the Protection of Businesses Act 99 of 1978, as amended.... Apart from this, our Courts will not go into the merits of the case </w:t>
      </w:r>
      <w:r w:rsidRPr="008922D8">
        <w:rPr>
          <w:rFonts w:ascii="Arial" w:eastAsia="Times New Roman" w:hAnsi="Arial" w:cs="Arial"/>
          <w:color w:val="000000"/>
          <w:lang w:eastAsia="en-ZA"/>
        </w:rPr>
        <w:lastRenderedPageBreak/>
        <w:t>adjudicated upon by the foreign court and will not attempt to review or set aside its finding of fact or law."</w:t>
      </w:r>
    </w:p>
    <w:p w14:paraId="75C8EB59" w14:textId="4D9148BC" w:rsidR="00D47C7B" w:rsidRPr="009C65D9" w:rsidRDefault="00D47C7B" w:rsidP="00B02B40">
      <w:pPr>
        <w:pStyle w:val="ListParagraph"/>
        <w:numPr>
          <w:ilvl w:val="0"/>
          <w:numId w:val="12"/>
        </w:numPr>
        <w:spacing w:line="360" w:lineRule="auto"/>
        <w:ind w:left="567" w:hanging="567"/>
        <w:jc w:val="both"/>
        <w:rPr>
          <w:rFonts w:ascii="Arial" w:hAnsi="Arial" w:cs="Arial"/>
          <w:color w:val="000000"/>
        </w:rPr>
      </w:pPr>
      <w:r w:rsidRPr="00F366E9">
        <w:rPr>
          <w:rFonts w:ascii="Arial" w:hAnsi="Arial" w:cs="Arial"/>
          <w:color w:val="000000"/>
          <w:sz w:val="24"/>
          <w:szCs w:val="24"/>
        </w:rPr>
        <w:t>Secondly, he argues that in this case</w:t>
      </w:r>
      <w:r w:rsidR="002F47C5" w:rsidRPr="00F366E9">
        <w:rPr>
          <w:rFonts w:ascii="Arial" w:hAnsi="Arial" w:cs="Arial"/>
          <w:color w:val="000000"/>
          <w:sz w:val="24"/>
          <w:szCs w:val="24"/>
        </w:rPr>
        <w:t>, the</w:t>
      </w:r>
      <w:r w:rsidRPr="00F366E9">
        <w:rPr>
          <w:rFonts w:ascii="Arial" w:hAnsi="Arial" w:cs="Arial"/>
          <w:color w:val="000000"/>
          <w:sz w:val="24"/>
          <w:szCs w:val="24"/>
        </w:rPr>
        <w:t xml:space="preserve"> Writ of Execution which flows from the judgment by the foreign court was issued by th</w:t>
      </w:r>
      <w:r w:rsidR="00226774">
        <w:rPr>
          <w:rFonts w:ascii="Arial" w:hAnsi="Arial" w:cs="Arial"/>
          <w:color w:val="000000"/>
          <w:sz w:val="24"/>
          <w:szCs w:val="24"/>
        </w:rPr>
        <w:t xml:space="preserve">e </w:t>
      </w:r>
      <w:r w:rsidRPr="00F366E9">
        <w:rPr>
          <w:rFonts w:ascii="Arial" w:hAnsi="Arial" w:cs="Arial"/>
          <w:color w:val="000000"/>
          <w:sz w:val="24"/>
          <w:szCs w:val="24"/>
        </w:rPr>
        <w:t xml:space="preserve">court. </w:t>
      </w:r>
    </w:p>
    <w:p w14:paraId="59A02538" w14:textId="77777777" w:rsidR="009C65D9" w:rsidRPr="009C65D9" w:rsidRDefault="009C65D9" w:rsidP="009C65D9">
      <w:pPr>
        <w:pStyle w:val="ListParagraph"/>
        <w:spacing w:line="360" w:lineRule="auto"/>
        <w:ind w:left="567"/>
        <w:jc w:val="both"/>
        <w:rPr>
          <w:rFonts w:ascii="Arial" w:hAnsi="Arial" w:cs="Arial"/>
          <w:color w:val="000000"/>
        </w:rPr>
      </w:pPr>
    </w:p>
    <w:p w14:paraId="37F9ABF2" w14:textId="78010B19" w:rsidR="008E7BA1" w:rsidRDefault="00D47C7B" w:rsidP="00F366E9">
      <w:pPr>
        <w:pStyle w:val="ListParagraph"/>
        <w:numPr>
          <w:ilvl w:val="0"/>
          <w:numId w:val="12"/>
        </w:numPr>
        <w:spacing w:line="360" w:lineRule="auto"/>
        <w:ind w:left="567" w:hanging="567"/>
        <w:jc w:val="both"/>
        <w:rPr>
          <w:rFonts w:ascii="Arial" w:hAnsi="Arial" w:cs="Arial"/>
          <w:i/>
          <w:sz w:val="24"/>
          <w:szCs w:val="24"/>
        </w:rPr>
      </w:pPr>
      <w:r w:rsidRPr="00F366E9">
        <w:rPr>
          <w:rFonts w:ascii="Arial" w:hAnsi="Arial" w:cs="Arial"/>
          <w:sz w:val="24"/>
          <w:szCs w:val="24"/>
        </w:rPr>
        <w:t xml:space="preserve">The sharp point </w:t>
      </w:r>
      <w:r w:rsidR="009C65D9">
        <w:rPr>
          <w:rFonts w:ascii="Arial" w:hAnsi="Arial" w:cs="Arial"/>
          <w:sz w:val="24"/>
          <w:szCs w:val="24"/>
        </w:rPr>
        <w:t xml:space="preserve">of departure </w:t>
      </w:r>
      <w:r w:rsidRPr="00F366E9">
        <w:rPr>
          <w:rFonts w:ascii="Arial" w:hAnsi="Arial" w:cs="Arial"/>
          <w:sz w:val="24"/>
          <w:szCs w:val="24"/>
        </w:rPr>
        <w:t xml:space="preserve">about </w:t>
      </w:r>
      <w:r w:rsidRPr="00B02B40">
        <w:rPr>
          <w:rFonts w:ascii="Arial" w:hAnsi="Arial" w:cs="Arial"/>
          <w:sz w:val="24"/>
          <w:szCs w:val="24"/>
        </w:rPr>
        <w:t>liquidity</w:t>
      </w:r>
      <w:r w:rsidRPr="00F366E9">
        <w:rPr>
          <w:rFonts w:ascii="Arial" w:hAnsi="Arial" w:cs="Arial"/>
          <w:b/>
          <w:sz w:val="24"/>
          <w:szCs w:val="24"/>
        </w:rPr>
        <w:t xml:space="preserve"> </w:t>
      </w:r>
      <w:r w:rsidRPr="00F366E9">
        <w:rPr>
          <w:rFonts w:ascii="Arial" w:hAnsi="Arial" w:cs="Arial"/>
          <w:sz w:val="24"/>
          <w:szCs w:val="24"/>
        </w:rPr>
        <w:t xml:space="preserve">remained whether a judgment for the possession of the property ordered in the amended judgement </w:t>
      </w:r>
      <w:r w:rsidR="0051056E" w:rsidRPr="00F366E9">
        <w:rPr>
          <w:rFonts w:ascii="Arial" w:hAnsi="Arial" w:cs="Arial"/>
          <w:sz w:val="24"/>
          <w:szCs w:val="24"/>
        </w:rPr>
        <w:t xml:space="preserve">can </w:t>
      </w:r>
      <w:r w:rsidRPr="00F366E9">
        <w:rPr>
          <w:rFonts w:ascii="Arial" w:hAnsi="Arial" w:cs="Arial"/>
          <w:sz w:val="24"/>
          <w:szCs w:val="24"/>
        </w:rPr>
        <w:t>be enforced in the same manner as a money judgment</w:t>
      </w:r>
      <w:r w:rsidRPr="00F366E9">
        <w:rPr>
          <w:rFonts w:ascii="Arial" w:hAnsi="Arial" w:cs="Arial"/>
          <w:i/>
          <w:sz w:val="24"/>
          <w:szCs w:val="24"/>
        </w:rPr>
        <w:t>.</w:t>
      </w:r>
    </w:p>
    <w:p w14:paraId="1EEF284F" w14:textId="77777777" w:rsidR="008E7BA1" w:rsidRPr="00F366E9" w:rsidRDefault="008E7BA1" w:rsidP="00F366E9">
      <w:pPr>
        <w:pStyle w:val="ListParagraph"/>
        <w:spacing w:line="360" w:lineRule="auto"/>
        <w:ind w:left="567"/>
        <w:jc w:val="both"/>
        <w:rPr>
          <w:rFonts w:ascii="Arial" w:hAnsi="Arial" w:cs="Arial"/>
          <w:i/>
          <w:sz w:val="24"/>
          <w:szCs w:val="24"/>
        </w:rPr>
      </w:pPr>
    </w:p>
    <w:p w14:paraId="57EA1F36" w14:textId="0EE12263" w:rsidR="00D47C7B" w:rsidRPr="00302E52" w:rsidRDefault="00302E52" w:rsidP="009410DC">
      <w:pPr>
        <w:pStyle w:val="ListParagraph"/>
        <w:numPr>
          <w:ilvl w:val="0"/>
          <w:numId w:val="12"/>
        </w:numPr>
        <w:spacing w:line="360" w:lineRule="auto"/>
        <w:ind w:left="567" w:hanging="567"/>
        <w:jc w:val="both"/>
        <w:rPr>
          <w:rFonts w:ascii="Arial" w:hAnsi="Arial" w:cs="Arial"/>
          <w:sz w:val="24"/>
          <w:szCs w:val="24"/>
        </w:rPr>
      </w:pPr>
      <w:r w:rsidRPr="00302E52">
        <w:rPr>
          <w:rFonts w:ascii="Arial" w:hAnsi="Arial" w:cs="Arial"/>
          <w:sz w:val="24"/>
          <w:szCs w:val="24"/>
        </w:rPr>
        <w:t xml:space="preserve">There were three court proceedings after </w:t>
      </w:r>
      <w:r w:rsidR="009C65D9">
        <w:rPr>
          <w:rFonts w:ascii="Arial" w:hAnsi="Arial" w:cs="Arial"/>
          <w:sz w:val="24"/>
          <w:szCs w:val="24"/>
        </w:rPr>
        <w:t xml:space="preserve">the judgment </w:t>
      </w:r>
      <w:r w:rsidRPr="00302E52">
        <w:rPr>
          <w:rFonts w:ascii="Arial" w:hAnsi="Arial" w:cs="Arial"/>
          <w:sz w:val="24"/>
          <w:szCs w:val="24"/>
        </w:rPr>
        <w:t>was handed down, namely; on 15 September 2016, 16 December 2016 and the Appeal Court 23 February 2018.</w:t>
      </w:r>
      <w:r>
        <w:rPr>
          <w:rFonts w:ascii="Arial" w:hAnsi="Arial" w:cs="Arial"/>
          <w:sz w:val="24"/>
          <w:szCs w:val="24"/>
        </w:rPr>
        <w:t xml:space="preserve"> </w:t>
      </w:r>
      <w:r w:rsidR="00226774" w:rsidRPr="00302E52">
        <w:rPr>
          <w:rFonts w:ascii="Arial" w:hAnsi="Arial" w:cs="Arial"/>
          <w:sz w:val="24"/>
          <w:szCs w:val="24"/>
        </w:rPr>
        <w:t>On the papers before me, t</w:t>
      </w:r>
      <w:r w:rsidR="00D47C7B" w:rsidRPr="00302E52">
        <w:rPr>
          <w:rFonts w:ascii="Arial" w:hAnsi="Arial" w:cs="Arial"/>
          <w:sz w:val="24"/>
          <w:szCs w:val="24"/>
        </w:rPr>
        <w:t>here is ambiguity on whether t</w:t>
      </w:r>
      <w:r w:rsidR="00D47C7B" w:rsidRPr="00302E52">
        <w:rPr>
          <w:rFonts w:ascii="Arial" w:hAnsi="Arial" w:cs="Arial"/>
          <w:color w:val="000000"/>
          <w:sz w:val="24"/>
          <w:szCs w:val="24"/>
        </w:rPr>
        <w:t>he judgment itself create</w:t>
      </w:r>
      <w:r w:rsidR="00D47C7B" w:rsidRPr="00302E52">
        <w:rPr>
          <w:rFonts w:ascii="Arial" w:hAnsi="Arial" w:cs="Arial"/>
          <w:sz w:val="24"/>
          <w:szCs w:val="24"/>
        </w:rPr>
        <w:t>d</w:t>
      </w:r>
      <w:r w:rsidR="00D47C7B" w:rsidRPr="00302E52">
        <w:rPr>
          <w:rFonts w:ascii="Arial" w:hAnsi="Arial" w:cs="Arial"/>
          <w:color w:val="000000"/>
          <w:sz w:val="24"/>
          <w:szCs w:val="24"/>
        </w:rPr>
        <w:t xml:space="preserve"> the debt</w:t>
      </w:r>
      <w:r w:rsidR="0011513A" w:rsidRPr="00302E52">
        <w:rPr>
          <w:rFonts w:ascii="Arial" w:hAnsi="Arial" w:cs="Arial"/>
          <w:color w:val="000000"/>
          <w:sz w:val="24"/>
          <w:szCs w:val="24"/>
        </w:rPr>
        <w:t xml:space="preserve"> claimed in the</w:t>
      </w:r>
      <w:r w:rsidR="007C7F3B" w:rsidRPr="00302E52">
        <w:rPr>
          <w:rFonts w:ascii="Arial" w:hAnsi="Arial" w:cs="Arial"/>
          <w:color w:val="000000"/>
          <w:sz w:val="24"/>
          <w:szCs w:val="24"/>
        </w:rPr>
        <w:t>se</w:t>
      </w:r>
      <w:r w:rsidR="0011513A" w:rsidRPr="00302E52">
        <w:rPr>
          <w:rFonts w:ascii="Arial" w:hAnsi="Arial" w:cs="Arial"/>
          <w:color w:val="000000"/>
          <w:sz w:val="24"/>
          <w:szCs w:val="24"/>
        </w:rPr>
        <w:t xml:space="preserve"> proceedings</w:t>
      </w:r>
      <w:r w:rsidR="00D47C7B" w:rsidRPr="00302E52">
        <w:rPr>
          <w:rFonts w:ascii="Arial" w:hAnsi="Arial" w:cs="Arial"/>
          <w:color w:val="000000"/>
          <w:sz w:val="24"/>
          <w:szCs w:val="24"/>
        </w:rPr>
        <w:t xml:space="preserve">. </w:t>
      </w:r>
      <w:r w:rsidR="00305411" w:rsidRPr="00302E52">
        <w:rPr>
          <w:rFonts w:ascii="Arial" w:hAnsi="Arial" w:cs="Arial"/>
          <w:color w:val="000000"/>
          <w:sz w:val="24"/>
          <w:szCs w:val="24"/>
        </w:rPr>
        <w:t>T</w:t>
      </w:r>
      <w:r w:rsidR="00305411" w:rsidRPr="00302E52">
        <w:rPr>
          <w:rFonts w:ascii="Arial" w:hAnsi="Arial" w:cs="Arial"/>
          <w:sz w:val="24"/>
          <w:szCs w:val="24"/>
        </w:rPr>
        <w:t xml:space="preserve">here is </w:t>
      </w:r>
      <w:r w:rsidR="0011513A" w:rsidRPr="00302E52">
        <w:rPr>
          <w:rFonts w:ascii="Arial" w:hAnsi="Arial" w:cs="Arial"/>
          <w:sz w:val="24"/>
          <w:szCs w:val="24"/>
        </w:rPr>
        <w:t xml:space="preserve">an inconsistency in the </w:t>
      </w:r>
      <w:r w:rsidR="007C7F3B" w:rsidRPr="00302E52">
        <w:rPr>
          <w:rFonts w:ascii="Arial" w:hAnsi="Arial" w:cs="Arial"/>
          <w:sz w:val="24"/>
          <w:szCs w:val="24"/>
        </w:rPr>
        <w:t xml:space="preserve">interpretation of </w:t>
      </w:r>
      <w:r w:rsidR="0011513A" w:rsidRPr="00302E52">
        <w:rPr>
          <w:rFonts w:ascii="Arial" w:hAnsi="Arial" w:cs="Arial"/>
          <w:sz w:val="24"/>
          <w:szCs w:val="24"/>
        </w:rPr>
        <w:t>the</w:t>
      </w:r>
      <w:r w:rsidR="00D47C7B" w:rsidRPr="00302E52">
        <w:rPr>
          <w:rFonts w:ascii="Arial" w:hAnsi="Arial" w:cs="Arial"/>
          <w:sz w:val="24"/>
          <w:szCs w:val="24"/>
        </w:rPr>
        <w:t xml:space="preserve"> mechanism by which:</w:t>
      </w:r>
    </w:p>
    <w:p w14:paraId="72D8821C" w14:textId="0EDAC30D" w:rsidR="00355942" w:rsidRDefault="00D47C7B" w:rsidP="00355942">
      <w:pPr>
        <w:pStyle w:val="Default"/>
        <w:numPr>
          <w:ilvl w:val="0"/>
          <w:numId w:val="9"/>
        </w:numPr>
        <w:spacing w:line="360" w:lineRule="auto"/>
        <w:jc w:val="both"/>
      </w:pPr>
      <w:r>
        <w:t xml:space="preserve">the amended Court Order of 29 August 2016 for </w:t>
      </w:r>
      <w:r w:rsidR="00226774">
        <w:t xml:space="preserve">the turn-over </w:t>
      </w:r>
      <w:r>
        <w:t xml:space="preserve">of the shares in the derivative </w:t>
      </w:r>
      <w:r w:rsidR="002932D8">
        <w:t>action; and</w:t>
      </w:r>
    </w:p>
    <w:p w14:paraId="129EEB5B" w14:textId="2A58BF51" w:rsidR="00D47C7B" w:rsidRDefault="00D47C7B" w:rsidP="00355942">
      <w:pPr>
        <w:pStyle w:val="Default"/>
        <w:numPr>
          <w:ilvl w:val="0"/>
          <w:numId w:val="9"/>
        </w:numPr>
        <w:spacing w:line="360" w:lineRule="auto"/>
        <w:jc w:val="both"/>
      </w:pPr>
      <w:r>
        <w:t xml:space="preserve">the Supplemental Order of September 2016 determining of the value for the shares for the </w:t>
      </w:r>
      <w:r w:rsidRPr="005F3BA5">
        <w:t>purposes of</w:t>
      </w:r>
      <w:r w:rsidRPr="00355942">
        <w:rPr>
          <w:i/>
        </w:rPr>
        <w:t xml:space="preserve"> “the bond only”</w:t>
      </w:r>
      <w:r>
        <w:t xml:space="preserve"> </w:t>
      </w:r>
      <w:r w:rsidR="00226774">
        <w:t xml:space="preserve">was </w:t>
      </w:r>
      <w:r>
        <w:t>converted into a</w:t>
      </w:r>
      <w:r w:rsidR="007C7F3B">
        <w:t xml:space="preserve"> liquid a</w:t>
      </w:r>
      <w:r>
        <w:t>n</w:t>
      </w:r>
      <w:r w:rsidR="007C7F3B">
        <w:t>d</w:t>
      </w:r>
      <w:r>
        <w:t xml:space="preserve"> executable money judgment </w:t>
      </w:r>
      <w:r w:rsidR="007C7F3B">
        <w:t>under the laws of California</w:t>
      </w:r>
      <w:r w:rsidR="00305411">
        <w:t xml:space="preserve">, </w:t>
      </w:r>
      <w:r w:rsidR="007C7F3B">
        <w:t>render</w:t>
      </w:r>
      <w:r w:rsidR="00305411">
        <w:t xml:space="preserve">ing </w:t>
      </w:r>
      <w:r w:rsidR="007C7F3B">
        <w:t xml:space="preserve">the judgment liquid and </w:t>
      </w:r>
      <w:r>
        <w:t>enforceable b</w:t>
      </w:r>
      <w:r w:rsidR="00305411">
        <w:t>efore me</w:t>
      </w:r>
      <w:r>
        <w:t>.</w:t>
      </w:r>
    </w:p>
    <w:p w14:paraId="75B7ACC4" w14:textId="77777777" w:rsidR="00F52F11" w:rsidRDefault="00F52F11" w:rsidP="00F52F11">
      <w:pPr>
        <w:pStyle w:val="Default"/>
        <w:spacing w:line="360" w:lineRule="auto"/>
        <w:ind w:left="720"/>
        <w:jc w:val="both"/>
      </w:pPr>
    </w:p>
    <w:p w14:paraId="226BC993" w14:textId="4621828E" w:rsidR="008E7BA1" w:rsidRDefault="0011513A" w:rsidP="00F366E9">
      <w:pPr>
        <w:pStyle w:val="ListParagraph"/>
        <w:numPr>
          <w:ilvl w:val="0"/>
          <w:numId w:val="12"/>
        </w:numPr>
        <w:spacing w:line="360" w:lineRule="auto"/>
        <w:ind w:left="567" w:hanging="567"/>
        <w:jc w:val="both"/>
        <w:rPr>
          <w:rFonts w:ascii="Arial" w:hAnsi="Arial" w:cs="Arial"/>
          <w:sz w:val="24"/>
          <w:szCs w:val="24"/>
        </w:rPr>
      </w:pPr>
      <w:r w:rsidRPr="00F366E9">
        <w:rPr>
          <w:rFonts w:ascii="Arial" w:hAnsi="Arial" w:cs="Arial"/>
          <w:sz w:val="24"/>
          <w:szCs w:val="24"/>
        </w:rPr>
        <w:t xml:space="preserve">Even though the challenge to liquidity is inherent </w:t>
      </w:r>
      <w:r w:rsidR="0008234F" w:rsidRPr="00F366E9">
        <w:rPr>
          <w:rFonts w:ascii="Arial" w:hAnsi="Arial" w:cs="Arial"/>
          <w:sz w:val="24"/>
          <w:szCs w:val="24"/>
        </w:rPr>
        <w:t xml:space="preserve">from </w:t>
      </w:r>
      <w:r w:rsidRPr="00F366E9">
        <w:rPr>
          <w:rFonts w:ascii="Arial" w:hAnsi="Arial" w:cs="Arial"/>
          <w:sz w:val="24"/>
          <w:szCs w:val="24"/>
        </w:rPr>
        <w:t xml:space="preserve">the pleadings, </w:t>
      </w:r>
      <w:r w:rsidR="0008234F" w:rsidRPr="00F366E9">
        <w:rPr>
          <w:rFonts w:ascii="Arial" w:hAnsi="Arial" w:cs="Arial"/>
          <w:sz w:val="24"/>
          <w:szCs w:val="24"/>
        </w:rPr>
        <w:t xml:space="preserve">(1) </w:t>
      </w:r>
      <w:r w:rsidRPr="00F366E9">
        <w:rPr>
          <w:rFonts w:ascii="Arial" w:hAnsi="Arial" w:cs="Arial"/>
          <w:sz w:val="24"/>
          <w:szCs w:val="24"/>
        </w:rPr>
        <w:t xml:space="preserve">the </w:t>
      </w:r>
      <w:r w:rsidR="0008234F" w:rsidRPr="00F366E9">
        <w:rPr>
          <w:rFonts w:ascii="Arial" w:hAnsi="Arial" w:cs="Arial"/>
          <w:sz w:val="24"/>
          <w:szCs w:val="24"/>
        </w:rPr>
        <w:t xml:space="preserve">reformulation of </w:t>
      </w:r>
      <w:r w:rsidRPr="00F366E9">
        <w:rPr>
          <w:rFonts w:ascii="Arial" w:hAnsi="Arial" w:cs="Arial"/>
          <w:sz w:val="24"/>
          <w:szCs w:val="24"/>
        </w:rPr>
        <w:t xml:space="preserve">foundation to the challenge, </w:t>
      </w:r>
      <w:r w:rsidR="0008234F" w:rsidRPr="00F366E9">
        <w:rPr>
          <w:rFonts w:ascii="Arial" w:hAnsi="Arial" w:cs="Arial"/>
          <w:sz w:val="24"/>
          <w:szCs w:val="24"/>
        </w:rPr>
        <w:t xml:space="preserve">(2) </w:t>
      </w:r>
      <w:r w:rsidRPr="00F366E9">
        <w:rPr>
          <w:rFonts w:ascii="Arial" w:hAnsi="Arial" w:cs="Arial"/>
          <w:sz w:val="24"/>
          <w:szCs w:val="24"/>
        </w:rPr>
        <w:t>the sequence of the events leading to the issue of the Warrant of Execution,</w:t>
      </w:r>
      <w:r w:rsidR="0008234F" w:rsidRPr="00F366E9">
        <w:rPr>
          <w:rFonts w:ascii="Arial" w:hAnsi="Arial" w:cs="Arial"/>
          <w:sz w:val="24"/>
          <w:szCs w:val="24"/>
        </w:rPr>
        <w:t xml:space="preserve"> (3) </w:t>
      </w:r>
      <w:r w:rsidRPr="00F366E9">
        <w:rPr>
          <w:rFonts w:ascii="Arial" w:hAnsi="Arial" w:cs="Arial"/>
          <w:sz w:val="24"/>
          <w:szCs w:val="24"/>
        </w:rPr>
        <w:t xml:space="preserve">the transcript of the record of the various proceedings and the judgment Superior Appeal Court, drove me to </w:t>
      </w:r>
      <w:r w:rsidR="005B6BFD" w:rsidRPr="00F366E9">
        <w:rPr>
          <w:rFonts w:ascii="Arial" w:hAnsi="Arial" w:cs="Arial"/>
          <w:sz w:val="24"/>
          <w:szCs w:val="24"/>
        </w:rPr>
        <w:t>invite</w:t>
      </w:r>
      <w:r w:rsidRPr="00F366E9">
        <w:rPr>
          <w:rFonts w:ascii="Arial" w:hAnsi="Arial" w:cs="Arial"/>
          <w:sz w:val="24"/>
          <w:szCs w:val="24"/>
        </w:rPr>
        <w:t xml:space="preserve"> further submission</w:t>
      </w:r>
      <w:r w:rsidR="005B6BFD" w:rsidRPr="00F366E9">
        <w:rPr>
          <w:rFonts w:ascii="Arial" w:hAnsi="Arial" w:cs="Arial"/>
          <w:sz w:val="24"/>
          <w:szCs w:val="24"/>
        </w:rPr>
        <w:t xml:space="preserve"> from both parties as the </w:t>
      </w:r>
      <w:r w:rsidRPr="00F366E9">
        <w:rPr>
          <w:rFonts w:ascii="Arial" w:hAnsi="Arial" w:cs="Arial"/>
          <w:sz w:val="24"/>
          <w:szCs w:val="24"/>
        </w:rPr>
        <w:t xml:space="preserve">court had not been addressed on the import of the </w:t>
      </w:r>
      <w:r w:rsidR="00302E52">
        <w:rPr>
          <w:rFonts w:ascii="Arial" w:hAnsi="Arial" w:cs="Arial"/>
          <w:sz w:val="24"/>
          <w:szCs w:val="24"/>
        </w:rPr>
        <w:t xml:space="preserve">various </w:t>
      </w:r>
      <w:r w:rsidR="0008234F" w:rsidRPr="00F366E9">
        <w:rPr>
          <w:rFonts w:ascii="Arial" w:hAnsi="Arial" w:cs="Arial"/>
          <w:sz w:val="24"/>
          <w:szCs w:val="24"/>
        </w:rPr>
        <w:t xml:space="preserve">transcript and </w:t>
      </w:r>
      <w:r w:rsidRPr="00F366E9">
        <w:rPr>
          <w:rFonts w:ascii="Arial" w:hAnsi="Arial" w:cs="Arial"/>
          <w:sz w:val="24"/>
          <w:szCs w:val="24"/>
        </w:rPr>
        <w:t>judgments</w:t>
      </w:r>
      <w:r w:rsidR="008E7BA1">
        <w:rPr>
          <w:rFonts w:ascii="Arial" w:hAnsi="Arial" w:cs="Arial"/>
          <w:sz w:val="24"/>
          <w:szCs w:val="24"/>
        </w:rPr>
        <w:t>.</w:t>
      </w:r>
    </w:p>
    <w:p w14:paraId="1C20D54F" w14:textId="55A07E7C" w:rsidR="0008234F" w:rsidRPr="00F366E9" w:rsidRDefault="0008234F" w:rsidP="00F366E9">
      <w:pPr>
        <w:pStyle w:val="ListParagraph"/>
        <w:spacing w:line="360" w:lineRule="auto"/>
        <w:ind w:left="567"/>
        <w:jc w:val="both"/>
        <w:rPr>
          <w:rFonts w:ascii="Arial" w:hAnsi="Arial" w:cs="Arial"/>
          <w:sz w:val="24"/>
          <w:szCs w:val="24"/>
        </w:rPr>
      </w:pPr>
    </w:p>
    <w:p w14:paraId="32A4076D" w14:textId="55C6EA93" w:rsidR="008E7BA1" w:rsidRDefault="00F52F11"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sz w:val="24"/>
          <w:szCs w:val="24"/>
        </w:rPr>
        <w:t>The difference in the procedure is evident because u</w:t>
      </w:r>
      <w:r w:rsidRPr="00F366E9">
        <w:rPr>
          <w:rFonts w:ascii="Arial" w:hAnsi="Arial" w:cs="Arial"/>
          <w:color w:val="000000"/>
          <w:sz w:val="24"/>
          <w:szCs w:val="24"/>
        </w:rPr>
        <w:t>nder South African law once a court grants judgment in favour </w:t>
      </w:r>
      <w:bookmarkStart w:id="1" w:name="LPHit31"/>
      <w:bookmarkEnd w:id="1"/>
      <w:r w:rsidRPr="00F366E9">
        <w:rPr>
          <w:rFonts w:ascii="Arial" w:hAnsi="Arial" w:cs="Arial"/>
          <w:color w:val="000000"/>
          <w:sz w:val="24"/>
          <w:szCs w:val="24"/>
        </w:rPr>
        <w:t>of the creditor and the debtor fails to pay as ordered, such a creditor can apply for a warrant </w:t>
      </w:r>
      <w:bookmarkStart w:id="2" w:name="LPHit32"/>
      <w:bookmarkEnd w:id="2"/>
      <w:r w:rsidRPr="00F366E9">
        <w:rPr>
          <w:rFonts w:ascii="Arial" w:hAnsi="Arial" w:cs="Arial"/>
          <w:color w:val="000000"/>
          <w:sz w:val="24"/>
          <w:szCs w:val="24"/>
        </w:rPr>
        <w:t xml:space="preserve">of </w:t>
      </w:r>
      <w:bookmarkStart w:id="3" w:name="LPHit33"/>
      <w:bookmarkEnd w:id="3"/>
      <w:r w:rsidRPr="00F366E9">
        <w:rPr>
          <w:rFonts w:ascii="Arial" w:hAnsi="Arial" w:cs="Arial"/>
          <w:color w:val="000000"/>
          <w:sz w:val="24"/>
          <w:szCs w:val="24"/>
        </w:rPr>
        <w:t xml:space="preserve">execution authorising the sheriff of the court to attach property of the debtor, realise it, and raise sufficient amount to satisfy the judgment debt. However, where a judgment debtor fails or </w:t>
      </w:r>
      <w:r w:rsidRPr="00F366E9">
        <w:rPr>
          <w:rFonts w:ascii="Arial" w:hAnsi="Arial" w:cs="Arial"/>
          <w:color w:val="000000"/>
          <w:sz w:val="24"/>
          <w:szCs w:val="24"/>
        </w:rPr>
        <w:lastRenderedPageBreak/>
        <w:t xml:space="preserve">refuses to comply with an order </w:t>
      </w:r>
      <w:r w:rsidRPr="00F366E9">
        <w:rPr>
          <w:rFonts w:ascii="Arial" w:hAnsi="Arial" w:cs="Arial"/>
          <w:i/>
          <w:color w:val="000000"/>
          <w:sz w:val="24"/>
          <w:szCs w:val="24"/>
        </w:rPr>
        <w:t xml:space="preserve">ad factum </w:t>
      </w:r>
      <w:proofErr w:type="spellStart"/>
      <w:r w:rsidRPr="00F366E9">
        <w:rPr>
          <w:rFonts w:ascii="Arial" w:hAnsi="Arial" w:cs="Arial"/>
          <w:i/>
          <w:color w:val="000000"/>
          <w:sz w:val="24"/>
          <w:szCs w:val="24"/>
        </w:rPr>
        <w:t>praestandam</w:t>
      </w:r>
      <w:proofErr w:type="spellEnd"/>
      <w:r w:rsidRPr="00F366E9">
        <w:rPr>
          <w:rFonts w:ascii="Arial" w:hAnsi="Arial" w:cs="Arial"/>
          <w:i/>
          <w:color w:val="000000"/>
          <w:sz w:val="24"/>
          <w:szCs w:val="24"/>
        </w:rPr>
        <w:t xml:space="preserve">, </w:t>
      </w:r>
      <w:r w:rsidRPr="00F366E9">
        <w:rPr>
          <w:rFonts w:ascii="Arial" w:hAnsi="Arial" w:cs="Arial"/>
          <w:color w:val="000000"/>
          <w:sz w:val="24"/>
          <w:szCs w:val="24"/>
        </w:rPr>
        <w:t>a possible remedy is one of contempt.</w:t>
      </w:r>
    </w:p>
    <w:p w14:paraId="71C0A908" w14:textId="77777777" w:rsidR="00302E52" w:rsidRPr="00302E52" w:rsidRDefault="00302E52" w:rsidP="00302E52">
      <w:pPr>
        <w:pStyle w:val="ListParagraph"/>
        <w:rPr>
          <w:rFonts w:ascii="Arial" w:hAnsi="Arial" w:cs="Arial"/>
          <w:color w:val="000000"/>
          <w:sz w:val="24"/>
          <w:szCs w:val="24"/>
        </w:rPr>
      </w:pPr>
    </w:p>
    <w:p w14:paraId="18D989E0" w14:textId="10DB2DEF" w:rsidR="005B6BFD" w:rsidRPr="00F366E9" w:rsidRDefault="001F6E87" w:rsidP="00F366E9">
      <w:pPr>
        <w:pStyle w:val="ListParagraph"/>
        <w:numPr>
          <w:ilvl w:val="0"/>
          <w:numId w:val="12"/>
        </w:numPr>
        <w:spacing w:line="360" w:lineRule="auto"/>
        <w:ind w:left="567" w:hanging="567"/>
        <w:jc w:val="both"/>
        <w:rPr>
          <w:rFonts w:ascii="Arial" w:hAnsi="Arial" w:cs="Arial"/>
          <w:color w:val="000000"/>
        </w:rPr>
      </w:pPr>
      <w:r w:rsidRPr="00F366E9">
        <w:rPr>
          <w:rFonts w:ascii="Arial" w:hAnsi="Arial" w:cs="Arial"/>
          <w:sz w:val="24"/>
          <w:szCs w:val="24"/>
        </w:rPr>
        <w:t xml:space="preserve">An affidavit by </w:t>
      </w:r>
      <w:r w:rsidR="005B6BFD" w:rsidRPr="00F366E9">
        <w:rPr>
          <w:rFonts w:ascii="Arial" w:hAnsi="Arial" w:cs="Arial"/>
          <w:sz w:val="24"/>
          <w:szCs w:val="24"/>
        </w:rPr>
        <w:t xml:space="preserve">Mr Dillion the US Attorney </w:t>
      </w:r>
      <w:r w:rsidRPr="00F366E9">
        <w:rPr>
          <w:rFonts w:ascii="Arial" w:hAnsi="Arial" w:cs="Arial"/>
          <w:sz w:val="24"/>
          <w:szCs w:val="24"/>
        </w:rPr>
        <w:t xml:space="preserve">who represented the plaintiffs was placed before me to </w:t>
      </w:r>
      <w:r w:rsidR="00302E52">
        <w:rPr>
          <w:rFonts w:ascii="Arial" w:hAnsi="Arial" w:cs="Arial"/>
          <w:sz w:val="24"/>
          <w:szCs w:val="24"/>
        </w:rPr>
        <w:t>clarify</w:t>
      </w:r>
      <w:r w:rsidRPr="00F366E9">
        <w:rPr>
          <w:rFonts w:ascii="Arial" w:hAnsi="Arial" w:cs="Arial"/>
          <w:sz w:val="24"/>
          <w:szCs w:val="24"/>
        </w:rPr>
        <w:t xml:space="preserve"> the enforcement procedures followed. Mr Dillion </w:t>
      </w:r>
      <w:r w:rsidR="005B6BFD" w:rsidRPr="00F366E9">
        <w:rPr>
          <w:rFonts w:ascii="Arial" w:hAnsi="Arial" w:cs="Arial"/>
          <w:sz w:val="24"/>
          <w:szCs w:val="24"/>
        </w:rPr>
        <w:t>had dealt with aspects of the appointment of the Receiver to execute the order for the possessions of the shares</w:t>
      </w:r>
      <w:r w:rsidR="004832AB" w:rsidRPr="00F366E9">
        <w:rPr>
          <w:rFonts w:ascii="Arial" w:hAnsi="Arial" w:cs="Arial"/>
          <w:sz w:val="24"/>
          <w:szCs w:val="24"/>
        </w:rPr>
        <w:t xml:space="preserve"> and an injunction to prevent a transfer </w:t>
      </w:r>
      <w:r w:rsidR="00305411" w:rsidRPr="00F366E9">
        <w:rPr>
          <w:rFonts w:ascii="Arial" w:hAnsi="Arial" w:cs="Arial"/>
          <w:sz w:val="24"/>
          <w:szCs w:val="24"/>
        </w:rPr>
        <w:t xml:space="preserve">or </w:t>
      </w:r>
      <w:r w:rsidR="00302E52">
        <w:rPr>
          <w:rFonts w:ascii="Arial" w:hAnsi="Arial" w:cs="Arial"/>
          <w:sz w:val="24"/>
          <w:szCs w:val="24"/>
        </w:rPr>
        <w:t xml:space="preserve">some other </w:t>
      </w:r>
      <w:r w:rsidR="00305411" w:rsidRPr="00F366E9">
        <w:rPr>
          <w:rFonts w:ascii="Arial" w:hAnsi="Arial" w:cs="Arial"/>
          <w:sz w:val="24"/>
          <w:szCs w:val="24"/>
        </w:rPr>
        <w:t xml:space="preserve">nefarious corporate activity on </w:t>
      </w:r>
      <w:r w:rsidR="004832AB" w:rsidRPr="00F366E9">
        <w:rPr>
          <w:rFonts w:ascii="Arial" w:hAnsi="Arial" w:cs="Arial"/>
          <w:sz w:val="24"/>
          <w:szCs w:val="24"/>
        </w:rPr>
        <w:t>the shares</w:t>
      </w:r>
      <w:r w:rsidR="005B6BFD" w:rsidRPr="00F366E9">
        <w:rPr>
          <w:rFonts w:ascii="Arial" w:hAnsi="Arial" w:cs="Arial"/>
          <w:sz w:val="24"/>
          <w:szCs w:val="24"/>
        </w:rPr>
        <w:t>. He stat</w:t>
      </w:r>
      <w:r w:rsidRPr="00F366E9">
        <w:rPr>
          <w:rFonts w:ascii="Arial" w:hAnsi="Arial" w:cs="Arial"/>
          <w:sz w:val="24"/>
          <w:szCs w:val="24"/>
        </w:rPr>
        <w:t>e</w:t>
      </w:r>
      <w:r w:rsidR="002932D8">
        <w:rPr>
          <w:rFonts w:ascii="Arial" w:hAnsi="Arial" w:cs="Arial"/>
          <w:sz w:val="24"/>
          <w:szCs w:val="24"/>
        </w:rPr>
        <w:t xml:space="preserve">d </w:t>
      </w:r>
      <w:r w:rsidR="005B6BFD" w:rsidRPr="00F366E9">
        <w:rPr>
          <w:rFonts w:ascii="Arial" w:hAnsi="Arial" w:cs="Arial"/>
          <w:sz w:val="24"/>
          <w:szCs w:val="24"/>
        </w:rPr>
        <w:t>that:</w:t>
      </w:r>
    </w:p>
    <w:p w14:paraId="6C8B031B" w14:textId="5C8EAF72" w:rsidR="005B6BFD" w:rsidRPr="00F366E9" w:rsidRDefault="005B6BFD" w:rsidP="00F366E9">
      <w:pPr>
        <w:pStyle w:val="Default"/>
        <w:spacing w:line="360" w:lineRule="auto"/>
        <w:ind w:left="1440"/>
        <w:jc w:val="both"/>
        <w:rPr>
          <w:sz w:val="22"/>
          <w:szCs w:val="22"/>
        </w:rPr>
      </w:pPr>
      <w:r w:rsidRPr="00F366E9">
        <w:rPr>
          <w:sz w:val="22"/>
          <w:szCs w:val="22"/>
        </w:rPr>
        <w:t>“</w:t>
      </w:r>
      <w:r w:rsidRPr="005F6DF6">
        <w:rPr>
          <w:sz w:val="22"/>
          <w:szCs w:val="22"/>
        </w:rPr>
        <w:t xml:space="preserve">15.3 On September 15, 2016 the Court issued a further 2016 Order, to the August 29, 2016 Order, that the August 29, 2016 Order sufficed as a </w:t>
      </w:r>
      <w:proofErr w:type="spellStart"/>
      <w:r w:rsidRPr="005F6DF6">
        <w:rPr>
          <w:b/>
          <w:sz w:val="22"/>
          <w:szCs w:val="22"/>
        </w:rPr>
        <w:t>SupplementaI</w:t>
      </w:r>
      <w:proofErr w:type="spellEnd"/>
      <w:r w:rsidRPr="005F6DF6">
        <w:rPr>
          <w:b/>
          <w:sz w:val="22"/>
          <w:szCs w:val="22"/>
        </w:rPr>
        <w:t xml:space="preserve"> Order for the value of the Shares</w:t>
      </w:r>
      <w:r w:rsidRPr="005F6DF6">
        <w:rPr>
          <w:sz w:val="22"/>
          <w:szCs w:val="22"/>
        </w:rPr>
        <w:t>, being the amounts specified in 15.1 above. A copy of that Order is attached to the Summons "C" (the 'September 15, 2016 Supplemental Order'</w:t>
      </w:r>
      <w:r w:rsidRPr="00F366E9">
        <w:rPr>
          <w:sz w:val="22"/>
          <w:szCs w:val="22"/>
        </w:rPr>
        <w:t>)</w:t>
      </w:r>
      <w:r w:rsidR="005F6DF6">
        <w:rPr>
          <w:sz w:val="22"/>
          <w:szCs w:val="22"/>
        </w:rPr>
        <w:t>.</w:t>
      </w:r>
    </w:p>
    <w:p w14:paraId="2C030D82" w14:textId="77777777" w:rsidR="001F6E87" w:rsidRDefault="001F6E87" w:rsidP="00F366E9">
      <w:pPr>
        <w:spacing w:after="0" w:line="360" w:lineRule="auto"/>
        <w:jc w:val="both"/>
        <w:rPr>
          <w:rFonts w:ascii="Arial" w:hAnsi="Arial" w:cs="Arial"/>
          <w:sz w:val="24"/>
          <w:szCs w:val="24"/>
        </w:rPr>
      </w:pPr>
    </w:p>
    <w:p w14:paraId="0C2A00E2" w14:textId="68ED9F9F" w:rsidR="008E7BA1" w:rsidRDefault="001F6E87" w:rsidP="00F366E9">
      <w:pPr>
        <w:pStyle w:val="ListParagraph"/>
        <w:numPr>
          <w:ilvl w:val="0"/>
          <w:numId w:val="12"/>
        </w:numPr>
        <w:spacing w:line="360" w:lineRule="auto"/>
        <w:ind w:left="567" w:hanging="567"/>
        <w:jc w:val="both"/>
        <w:rPr>
          <w:rFonts w:ascii="Arial" w:hAnsi="Arial" w:cs="Arial"/>
          <w:sz w:val="24"/>
          <w:szCs w:val="24"/>
        </w:rPr>
      </w:pPr>
      <w:r w:rsidRPr="00F366E9">
        <w:rPr>
          <w:rFonts w:ascii="Arial" w:hAnsi="Arial" w:cs="Arial"/>
          <w:sz w:val="24"/>
          <w:szCs w:val="24"/>
        </w:rPr>
        <w:t xml:space="preserve">In the further submissions, Mr </w:t>
      </w:r>
      <w:proofErr w:type="spellStart"/>
      <w:r w:rsidRPr="00F366E9">
        <w:rPr>
          <w:rFonts w:ascii="Arial" w:hAnsi="Arial" w:cs="Arial"/>
          <w:sz w:val="24"/>
          <w:szCs w:val="24"/>
        </w:rPr>
        <w:t>Bham</w:t>
      </w:r>
      <w:proofErr w:type="spellEnd"/>
      <w:r w:rsidRPr="00F366E9">
        <w:rPr>
          <w:rFonts w:ascii="Arial" w:hAnsi="Arial" w:cs="Arial"/>
          <w:sz w:val="24"/>
          <w:szCs w:val="24"/>
        </w:rPr>
        <w:t xml:space="preserve"> submits that the proceedings before the court on 16 December 2016 resulted in a further confirmation of the value of the shares attached to the supplemental order. Therefore, the values attributed to the shares were no longer for </w:t>
      </w:r>
      <w:r w:rsidRPr="00F366E9">
        <w:rPr>
          <w:rFonts w:ascii="Arial" w:hAnsi="Arial" w:cs="Arial"/>
          <w:i/>
          <w:sz w:val="24"/>
          <w:szCs w:val="24"/>
        </w:rPr>
        <w:t>"bond purposes"</w:t>
      </w:r>
      <w:r w:rsidRPr="00F366E9">
        <w:rPr>
          <w:rFonts w:ascii="Arial" w:hAnsi="Arial" w:cs="Arial"/>
          <w:sz w:val="24"/>
          <w:szCs w:val="24"/>
        </w:rPr>
        <w:t xml:space="preserve"> only</w:t>
      </w:r>
      <w:r w:rsidR="002932D8">
        <w:rPr>
          <w:rFonts w:ascii="Arial" w:hAnsi="Arial" w:cs="Arial"/>
          <w:sz w:val="24"/>
          <w:szCs w:val="24"/>
        </w:rPr>
        <w:t>,</w:t>
      </w:r>
      <w:r w:rsidRPr="00F366E9">
        <w:rPr>
          <w:rFonts w:ascii="Arial" w:hAnsi="Arial" w:cs="Arial"/>
          <w:sz w:val="24"/>
          <w:szCs w:val="24"/>
        </w:rPr>
        <w:t xml:space="preserve"> but intended for purposes to enable the plaintiff to execute for value where return of the shares were not forthcoming.</w:t>
      </w:r>
    </w:p>
    <w:p w14:paraId="42708A9C" w14:textId="7F119696" w:rsidR="001F6E87" w:rsidRPr="00F366E9" w:rsidRDefault="001F6E87" w:rsidP="00F366E9">
      <w:pPr>
        <w:pStyle w:val="ListParagraph"/>
        <w:spacing w:line="360" w:lineRule="auto"/>
        <w:ind w:left="567"/>
        <w:jc w:val="both"/>
        <w:rPr>
          <w:rFonts w:ascii="Arial" w:hAnsi="Arial" w:cs="Arial"/>
          <w:sz w:val="24"/>
          <w:szCs w:val="24"/>
        </w:rPr>
      </w:pPr>
    </w:p>
    <w:p w14:paraId="72825876" w14:textId="437DF175" w:rsidR="005B6BFD" w:rsidRPr="00F366E9" w:rsidRDefault="001F6E87"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A perusal of the </w:t>
      </w:r>
      <w:r w:rsidR="00173283" w:rsidRPr="00F366E9">
        <w:rPr>
          <w:rFonts w:ascii="Arial" w:hAnsi="Arial" w:cs="Arial"/>
          <w:color w:val="000000"/>
          <w:sz w:val="24"/>
          <w:szCs w:val="24"/>
        </w:rPr>
        <w:t>record reveals that o</w:t>
      </w:r>
      <w:r w:rsidR="005B6BFD" w:rsidRPr="00F366E9">
        <w:rPr>
          <w:rFonts w:ascii="Arial" w:hAnsi="Arial" w:cs="Arial"/>
          <w:color w:val="000000"/>
          <w:sz w:val="24"/>
          <w:szCs w:val="24"/>
        </w:rPr>
        <w:t xml:space="preserve">n 15 September 2016, Ms Whyte who represented the plaintiffs </w:t>
      </w:r>
      <w:r w:rsidR="00305411" w:rsidRPr="00F366E9">
        <w:rPr>
          <w:rFonts w:ascii="Arial" w:hAnsi="Arial" w:cs="Arial"/>
          <w:color w:val="000000"/>
          <w:sz w:val="24"/>
          <w:szCs w:val="24"/>
        </w:rPr>
        <w:t xml:space="preserve">sought to </w:t>
      </w:r>
      <w:r w:rsidR="005B6BFD" w:rsidRPr="00F366E9">
        <w:rPr>
          <w:rFonts w:ascii="Arial" w:hAnsi="Arial" w:cs="Arial"/>
          <w:sz w:val="24"/>
          <w:szCs w:val="24"/>
        </w:rPr>
        <w:t xml:space="preserve">persuaded the court to convert the </w:t>
      </w:r>
      <w:r w:rsidR="00305411" w:rsidRPr="00F366E9">
        <w:rPr>
          <w:rFonts w:ascii="Arial" w:hAnsi="Arial" w:cs="Arial"/>
          <w:i/>
          <w:sz w:val="24"/>
          <w:szCs w:val="24"/>
        </w:rPr>
        <w:t>“turn-over”</w:t>
      </w:r>
      <w:r w:rsidR="00305411" w:rsidRPr="00F366E9">
        <w:rPr>
          <w:rFonts w:ascii="Arial" w:hAnsi="Arial" w:cs="Arial"/>
          <w:sz w:val="24"/>
          <w:szCs w:val="24"/>
        </w:rPr>
        <w:t xml:space="preserve"> order </w:t>
      </w:r>
      <w:r w:rsidR="005B6BFD" w:rsidRPr="00F366E9">
        <w:rPr>
          <w:rFonts w:ascii="Arial" w:hAnsi="Arial" w:cs="Arial"/>
          <w:sz w:val="24"/>
          <w:szCs w:val="24"/>
        </w:rPr>
        <w:t xml:space="preserve">to a money judgment. </w:t>
      </w:r>
      <w:r w:rsidR="004832AB" w:rsidRPr="00F366E9">
        <w:rPr>
          <w:rFonts w:ascii="Arial" w:hAnsi="Arial" w:cs="Arial"/>
          <w:sz w:val="24"/>
          <w:szCs w:val="24"/>
        </w:rPr>
        <w:t xml:space="preserve">As I understand it, she sought a mandatory award for the value of the shares determined in the </w:t>
      </w:r>
      <w:r w:rsidR="004832AB" w:rsidRPr="00F366E9">
        <w:rPr>
          <w:rFonts w:ascii="Arial" w:hAnsi="Arial" w:cs="Arial"/>
          <w:i/>
          <w:sz w:val="24"/>
          <w:szCs w:val="24"/>
        </w:rPr>
        <w:t>“default prove- up</w:t>
      </w:r>
      <w:r w:rsidR="004832AB" w:rsidRPr="00F366E9">
        <w:rPr>
          <w:rFonts w:ascii="Arial" w:hAnsi="Arial" w:cs="Arial"/>
          <w:sz w:val="24"/>
          <w:szCs w:val="24"/>
        </w:rPr>
        <w:t>” proceedings</w:t>
      </w:r>
      <w:r w:rsidRPr="00F366E9">
        <w:rPr>
          <w:rFonts w:ascii="Arial" w:hAnsi="Arial" w:cs="Arial"/>
          <w:sz w:val="24"/>
          <w:szCs w:val="24"/>
        </w:rPr>
        <w:t xml:space="preserve"> and an award of punitive damages</w:t>
      </w:r>
      <w:r w:rsidR="004832AB" w:rsidRPr="00F366E9">
        <w:rPr>
          <w:rFonts w:ascii="Arial" w:hAnsi="Arial" w:cs="Arial"/>
          <w:sz w:val="24"/>
          <w:szCs w:val="24"/>
        </w:rPr>
        <w:t xml:space="preserve">. </w:t>
      </w:r>
      <w:r w:rsidR="005B6BFD" w:rsidRPr="00F366E9">
        <w:rPr>
          <w:rFonts w:ascii="Arial" w:hAnsi="Arial" w:cs="Arial"/>
          <w:sz w:val="24"/>
          <w:szCs w:val="24"/>
        </w:rPr>
        <w:t xml:space="preserve">The transcript reveals that </w:t>
      </w:r>
      <w:r w:rsidR="005B6BFD" w:rsidRPr="00F366E9">
        <w:rPr>
          <w:rFonts w:ascii="Arial" w:hAnsi="Arial" w:cs="Arial"/>
          <w:color w:val="000000"/>
          <w:sz w:val="24"/>
          <w:szCs w:val="24"/>
        </w:rPr>
        <w:t>t</w:t>
      </w:r>
      <w:r w:rsidR="005B6BFD" w:rsidRPr="00F366E9">
        <w:rPr>
          <w:rFonts w:ascii="Arial" w:hAnsi="Arial" w:cs="Arial"/>
          <w:sz w:val="24"/>
          <w:szCs w:val="24"/>
        </w:rPr>
        <w:t xml:space="preserve">he court </w:t>
      </w:r>
      <w:r w:rsidR="005B6BFD" w:rsidRPr="00F366E9">
        <w:rPr>
          <w:rFonts w:ascii="Arial" w:hAnsi="Arial" w:cs="Arial"/>
          <w:color w:val="000000"/>
          <w:sz w:val="24"/>
          <w:szCs w:val="24"/>
        </w:rPr>
        <w:t xml:space="preserve">referred to </w:t>
      </w:r>
      <w:r w:rsidR="004832AB" w:rsidRPr="00F366E9">
        <w:rPr>
          <w:rFonts w:ascii="Arial" w:hAnsi="Arial" w:cs="Arial"/>
          <w:color w:val="000000"/>
          <w:sz w:val="24"/>
          <w:szCs w:val="24"/>
        </w:rPr>
        <w:t xml:space="preserve">certain </w:t>
      </w:r>
      <w:r w:rsidR="005B6BFD" w:rsidRPr="00F366E9">
        <w:rPr>
          <w:rFonts w:ascii="Arial" w:hAnsi="Arial" w:cs="Arial"/>
          <w:color w:val="000000"/>
          <w:sz w:val="24"/>
          <w:szCs w:val="24"/>
        </w:rPr>
        <w:t>deficiencies</w:t>
      </w:r>
      <w:r w:rsidR="00302E52">
        <w:rPr>
          <w:rFonts w:ascii="Arial" w:hAnsi="Arial" w:cs="Arial"/>
          <w:color w:val="000000"/>
          <w:sz w:val="24"/>
          <w:szCs w:val="24"/>
        </w:rPr>
        <w:t>,</w:t>
      </w:r>
      <w:r w:rsidR="005B6BFD" w:rsidRPr="00F366E9">
        <w:rPr>
          <w:rFonts w:ascii="Arial" w:hAnsi="Arial" w:cs="Arial"/>
          <w:color w:val="000000"/>
          <w:sz w:val="24"/>
          <w:szCs w:val="24"/>
        </w:rPr>
        <w:t xml:space="preserve"> making the following remarks:</w:t>
      </w:r>
    </w:p>
    <w:p w14:paraId="0D88A640" w14:textId="5D9D746A" w:rsidR="005B6BFD" w:rsidRPr="005F6DF6" w:rsidRDefault="005B6BFD" w:rsidP="00F366E9">
      <w:pPr>
        <w:spacing w:line="360" w:lineRule="auto"/>
        <w:ind w:left="1440"/>
        <w:jc w:val="both"/>
        <w:rPr>
          <w:rFonts w:ascii="Arial" w:hAnsi="Arial" w:cs="Arial"/>
          <w:color w:val="000000"/>
        </w:rPr>
      </w:pPr>
      <w:r w:rsidRPr="005F6DF6">
        <w:rPr>
          <w:rFonts w:ascii="Arial" w:hAnsi="Arial" w:cs="Arial"/>
          <w:color w:val="000000"/>
        </w:rPr>
        <w:t>“Prior to entering default, the court noted potential issues with proceeding by default judgment. The court also noted that Plaintiffs could correct the deficiency in their First Amended Complaint by seeking leave to file and serve an amended complaint</w:t>
      </w:r>
      <w:r w:rsidR="002932D8">
        <w:rPr>
          <w:rFonts w:ascii="Arial" w:hAnsi="Arial" w:cs="Arial"/>
          <w:color w:val="000000"/>
        </w:rPr>
        <w:t>.</w:t>
      </w:r>
    </w:p>
    <w:p w14:paraId="4E5E90A2" w14:textId="57B11D58" w:rsidR="005B6BFD" w:rsidRPr="005F6DF6" w:rsidRDefault="005B6BFD" w:rsidP="00F366E9">
      <w:pPr>
        <w:spacing w:line="360" w:lineRule="auto"/>
        <w:ind w:left="1287" w:firstLine="153"/>
        <w:jc w:val="both"/>
        <w:rPr>
          <w:rFonts w:ascii="Arial" w:hAnsi="Arial" w:cs="Arial"/>
          <w:color w:val="000000"/>
        </w:rPr>
      </w:pPr>
      <w:r w:rsidRPr="005F6DF6">
        <w:rPr>
          <w:rFonts w:ascii="Arial" w:hAnsi="Arial" w:cs="Arial"/>
          <w:color w:val="000000"/>
        </w:rPr>
        <w:t>…</w:t>
      </w:r>
      <w:r w:rsidR="002932D8">
        <w:rPr>
          <w:rFonts w:ascii="Arial" w:hAnsi="Arial" w:cs="Arial"/>
          <w:color w:val="000000"/>
        </w:rPr>
        <w:t xml:space="preserve"> </w:t>
      </w:r>
      <w:r w:rsidRPr="005F6DF6">
        <w:rPr>
          <w:rFonts w:ascii="Arial" w:hAnsi="Arial" w:cs="Arial"/>
          <w:color w:val="000000"/>
        </w:rPr>
        <w:t>.</w:t>
      </w:r>
    </w:p>
    <w:p w14:paraId="1CDF7736" w14:textId="77777777" w:rsidR="004832AB" w:rsidRDefault="005B6BFD" w:rsidP="00F366E9">
      <w:pPr>
        <w:spacing w:line="360" w:lineRule="auto"/>
        <w:ind w:left="1440"/>
        <w:jc w:val="both"/>
        <w:rPr>
          <w:rFonts w:ascii="Arial" w:hAnsi="Arial" w:cs="Arial"/>
          <w:color w:val="000000"/>
        </w:rPr>
      </w:pPr>
      <w:r w:rsidRPr="005F6DF6">
        <w:rPr>
          <w:rFonts w:ascii="Arial" w:hAnsi="Arial" w:cs="Arial"/>
          <w:color w:val="000000"/>
        </w:rPr>
        <w:lastRenderedPageBreak/>
        <w:t>The court gave Plaintiffs the option to either seek leave to file an amended complaint or to proceed by default prove-up hearing</w:t>
      </w:r>
      <w:r w:rsidRPr="00F366E9">
        <w:rPr>
          <w:rFonts w:ascii="Arial" w:hAnsi="Arial" w:cs="Arial"/>
          <w:color w:val="000000"/>
        </w:rPr>
        <w:t>.</w:t>
      </w:r>
      <w:r w:rsidRPr="005F6DF6">
        <w:rPr>
          <w:rFonts w:ascii="Arial" w:hAnsi="Arial" w:cs="Arial"/>
          <w:color w:val="000000"/>
        </w:rPr>
        <w:t>”</w:t>
      </w:r>
    </w:p>
    <w:p w14:paraId="43ED1CB9" w14:textId="77777777" w:rsidR="001D6AE1" w:rsidRPr="005F6DF6" w:rsidRDefault="001D6AE1" w:rsidP="00F366E9">
      <w:pPr>
        <w:spacing w:after="0" w:line="360" w:lineRule="auto"/>
        <w:ind w:left="567"/>
        <w:jc w:val="both"/>
        <w:rPr>
          <w:rFonts w:ascii="Arial" w:hAnsi="Arial" w:cs="Arial"/>
          <w:color w:val="000000"/>
        </w:rPr>
      </w:pPr>
    </w:p>
    <w:p w14:paraId="7A73B155" w14:textId="5BFAEEC7" w:rsidR="001D6AE1" w:rsidRDefault="0008234F"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 xml:space="preserve">The </w:t>
      </w:r>
      <w:r w:rsidR="00173283" w:rsidRPr="00F366E9">
        <w:rPr>
          <w:rFonts w:ascii="Arial" w:hAnsi="Arial" w:cs="Arial"/>
          <w:color w:val="000000"/>
          <w:sz w:val="24"/>
          <w:szCs w:val="24"/>
        </w:rPr>
        <w:t xml:space="preserve">above </w:t>
      </w:r>
      <w:r w:rsidRPr="00F366E9">
        <w:rPr>
          <w:rFonts w:ascii="Arial" w:hAnsi="Arial" w:cs="Arial"/>
          <w:color w:val="000000"/>
          <w:sz w:val="24"/>
          <w:szCs w:val="24"/>
        </w:rPr>
        <w:t xml:space="preserve">transcript </w:t>
      </w:r>
      <w:r w:rsidR="004832AB" w:rsidRPr="00F366E9">
        <w:rPr>
          <w:rFonts w:ascii="Arial" w:hAnsi="Arial" w:cs="Arial"/>
          <w:color w:val="000000"/>
          <w:sz w:val="24"/>
          <w:szCs w:val="24"/>
        </w:rPr>
        <w:t>reveals further that</w:t>
      </w:r>
      <w:r w:rsidR="00846A70" w:rsidRPr="00F366E9">
        <w:rPr>
          <w:rFonts w:ascii="Arial" w:hAnsi="Arial" w:cs="Arial"/>
          <w:color w:val="000000"/>
          <w:sz w:val="24"/>
          <w:szCs w:val="24"/>
        </w:rPr>
        <w:t xml:space="preserve"> t</w:t>
      </w:r>
      <w:r w:rsidR="00CE673A" w:rsidRPr="00F366E9">
        <w:rPr>
          <w:rFonts w:ascii="Arial" w:hAnsi="Arial" w:cs="Arial"/>
          <w:sz w:val="24"/>
          <w:szCs w:val="24"/>
        </w:rPr>
        <w:t xml:space="preserve">he court </w:t>
      </w:r>
      <w:r w:rsidR="00846A70" w:rsidRPr="00F366E9">
        <w:rPr>
          <w:rFonts w:ascii="Arial" w:hAnsi="Arial" w:cs="Arial"/>
          <w:sz w:val="24"/>
          <w:szCs w:val="24"/>
        </w:rPr>
        <w:t xml:space="preserve">pointed to the </w:t>
      </w:r>
      <w:r w:rsidR="00CE673A" w:rsidRPr="00F366E9">
        <w:rPr>
          <w:rFonts w:ascii="Arial" w:hAnsi="Arial" w:cs="Arial"/>
          <w:sz w:val="24"/>
          <w:szCs w:val="24"/>
        </w:rPr>
        <w:t>derivative nature of the suit and th</w:t>
      </w:r>
      <w:r w:rsidR="00846A70" w:rsidRPr="00F366E9">
        <w:rPr>
          <w:rFonts w:ascii="Arial" w:hAnsi="Arial" w:cs="Arial"/>
          <w:sz w:val="24"/>
          <w:szCs w:val="24"/>
        </w:rPr>
        <w:t>at th</w:t>
      </w:r>
      <w:r w:rsidR="00CE673A" w:rsidRPr="00F366E9">
        <w:rPr>
          <w:rFonts w:ascii="Arial" w:hAnsi="Arial" w:cs="Arial"/>
          <w:sz w:val="24"/>
          <w:szCs w:val="24"/>
        </w:rPr>
        <w:t xml:space="preserve">e value was </w:t>
      </w:r>
      <w:r w:rsidR="00CE673A" w:rsidRPr="00F366E9">
        <w:rPr>
          <w:rFonts w:ascii="Arial" w:hAnsi="Arial" w:cs="Arial"/>
          <w:i/>
          <w:sz w:val="24"/>
          <w:szCs w:val="24"/>
        </w:rPr>
        <w:t>“just for bond purposes</w:t>
      </w:r>
      <w:r w:rsidR="00CE673A" w:rsidRPr="00F366E9">
        <w:rPr>
          <w:rFonts w:ascii="Arial" w:hAnsi="Arial" w:cs="Arial"/>
          <w:sz w:val="24"/>
          <w:szCs w:val="24"/>
        </w:rPr>
        <w:t xml:space="preserve">” </w:t>
      </w:r>
      <w:r w:rsidR="0065156C" w:rsidRPr="00F366E9">
        <w:rPr>
          <w:rFonts w:ascii="Arial" w:hAnsi="Arial" w:cs="Arial"/>
          <w:sz w:val="24"/>
          <w:szCs w:val="24"/>
        </w:rPr>
        <w:t>and that it</w:t>
      </w:r>
      <w:r w:rsidR="00846A70" w:rsidRPr="00F366E9">
        <w:rPr>
          <w:rFonts w:ascii="Arial" w:hAnsi="Arial" w:cs="Arial"/>
          <w:sz w:val="24"/>
          <w:szCs w:val="24"/>
        </w:rPr>
        <w:t>s</w:t>
      </w:r>
      <w:r w:rsidR="0065156C" w:rsidRPr="00F366E9">
        <w:rPr>
          <w:rFonts w:ascii="Arial" w:hAnsi="Arial" w:cs="Arial"/>
          <w:sz w:val="24"/>
          <w:szCs w:val="24"/>
        </w:rPr>
        <w:t xml:space="preserve"> order was a </w:t>
      </w:r>
      <w:r w:rsidR="0065156C" w:rsidRPr="00F366E9">
        <w:rPr>
          <w:rFonts w:ascii="Arial" w:hAnsi="Arial" w:cs="Arial"/>
          <w:i/>
          <w:sz w:val="24"/>
          <w:szCs w:val="24"/>
        </w:rPr>
        <w:t>“turn over order</w:t>
      </w:r>
      <w:r w:rsidR="00800443" w:rsidRPr="00F366E9">
        <w:rPr>
          <w:rFonts w:ascii="Arial" w:hAnsi="Arial" w:cs="Arial"/>
          <w:i/>
          <w:sz w:val="24"/>
          <w:szCs w:val="24"/>
        </w:rPr>
        <w:t>.</w:t>
      </w:r>
      <w:r w:rsidR="0065156C" w:rsidRPr="00F366E9">
        <w:rPr>
          <w:rFonts w:ascii="Arial" w:hAnsi="Arial" w:cs="Arial"/>
          <w:i/>
          <w:sz w:val="24"/>
          <w:szCs w:val="24"/>
        </w:rPr>
        <w:t>”</w:t>
      </w:r>
      <w:r w:rsidR="00800443" w:rsidRPr="00F366E9">
        <w:rPr>
          <w:rFonts w:ascii="Arial" w:hAnsi="Arial" w:cs="Arial"/>
          <w:sz w:val="24"/>
          <w:szCs w:val="24"/>
        </w:rPr>
        <w:t xml:space="preserve"> </w:t>
      </w:r>
      <w:r w:rsidR="005D71B6" w:rsidRPr="00F366E9">
        <w:rPr>
          <w:rFonts w:ascii="Arial" w:hAnsi="Arial" w:cs="Arial"/>
          <w:sz w:val="24"/>
          <w:szCs w:val="24"/>
        </w:rPr>
        <w:t xml:space="preserve"> The court also </w:t>
      </w:r>
      <w:r w:rsidR="001F6E87" w:rsidRPr="00F366E9">
        <w:rPr>
          <w:rFonts w:ascii="Arial" w:hAnsi="Arial" w:cs="Arial"/>
          <w:sz w:val="24"/>
          <w:szCs w:val="24"/>
        </w:rPr>
        <w:t xml:space="preserve">wrestled </w:t>
      </w:r>
      <w:r w:rsidR="005D71B6" w:rsidRPr="00F366E9">
        <w:rPr>
          <w:rFonts w:ascii="Arial" w:hAnsi="Arial" w:cs="Arial"/>
          <w:sz w:val="24"/>
          <w:szCs w:val="24"/>
        </w:rPr>
        <w:t>with jurisdictional questions and the mechanism to enforce its order “</w:t>
      </w:r>
      <w:r w:rsidR="005D71B6" w:rsidRPr="00F366E9">
        <w:rPr>
          <w:rFonts w:ascii="Arial" w:hAnsi="Arial" w:cs="Arial"/>
          <w:i/>
          <w:sz w:val="24"/>
          <w:szCs w:val="24"/>
        </w:rPr>
        <w:t>to turn over”</w:t>
      </w:r>
      <w:r w:rsidR="005D71B6" w:rsidRPr="00F366E9">
        <w:rPr>
          <w:rFonts w:ascii="Arial" w:hAnsi="Arial" w:cs="Arial"/>
          <w:sz w:val="24"/>
          <w:szCs w:val="24"/>
        </w:rPr>
        <w:t xml:space="preserve"> the shares and to ensure its judgment was enforceable. AWI </w:t>
      </w:r>
      <w:r w:rsidR="005D71B6" w:rsidRPr="00F366E9">
        <w:rPr>
          <w:rFonts w:ascii="Arial" w:hAnsi="Arial" w:cs="Arial"/>
          <w:color w:val="000000"/>
          <w:sz w:val="24"/>
          <w:szCs w:val="24"/>
        </w:rPr>
        <w:t>was registered in Delaware, it held shares in a DRC registered company and the proceedings were brought in California. </w:t>
      </w:r>
      <w:r w:rsidR="00302E52">
        <w:rPr>
          <w:rFonts w:ascii="Arial" w:hAnsi="Arial" w:cs="Arial"/>
          <w:color w:val="000000"/>
          <w:sz w:val="24"/>
          <w:szCs w:val="24"/>
        </w:rPr>
        <w:t>In my view, t</w:t>
      </w:r>
      <w:r w:rsidR="005D71B6" w:rsidRPr="00F366E9">
        <w:rPr>
          <w:rFonts w:ascii="Arial" w:hAnsi="Arial" w:cs="Arial"/>
          <w:color w:val="000000"/>
          <w:sz w:val="24"/>
          <w:szCs w:val="24"/>
        </w:rPr>
        <w:t xml:space="preserve">he </w:t>
      </w:r>
      <w:r w:rsidR="00302E52">
        <w:rPr>
          <w:rFonts w:ascii="Arial" w:hAnsi="Arial" w:cs="Arial"/>
          <w:color w:val="000000"/>
          <w:sz w:val="24"/>
          <w:szCs w:val="24"/>
        </w:rPr>
        <w:t xml:space="preserve">legal thread </w:t>
      </w:r>
      <w:r w:rsidR="005D71B6" w:rsidRPr="00F366E9">
        <w:rPr>
          <w:rFonts w:ascii="Arial" w:hAnsi="Arial" w:cs="Arial"/>
          <w:color w:val="000000"/>
          <w:sz w:val="24"/>
          <w:szCs w:val="24"/>
        </w:rPr>
        <w:t>remained about the recovery of the shares. Intimations of a possible need to travel to the Congo to recover the shares were made.</w:t>
      </w:r>
    </w:p>
    <w:p w14:paraId="4366F8B3" w14:textId="77777777" w:rsidR="001D6AE1" w:rsidRDefault="001D6AE1" w:rsidP="00F366E9">
      <w:pPr>
        <w:pStyle w:val="ListParagraph"/>
        <w:spacing w:line="360" w:lineRule="auto"/>
        <w:ind w:left="567"/>
        <w:jc w:val="both"/>
        <w:rPr>
          <w:rFonts w:ascii="Arial" w:hAnsi="Arial" w:cs="Arial"/>
          <w:color w:val="000000"/>
          <w:sz w:val="24"/>
          <w:szCs w:val="24"/>
        </w:rPr>
      </w:pPr>
    </w:p>
    <w:p w14:paraId="530AE199" w14:textId="459F7CB6" w:rsidR="00800443" w:rsidRPr="00F366E9" w:rsidRDefault="00800443" w:rsidP="00F366E9">
      <w:pPr>
        <w:pStyle w:val="ListParagraph"/>
        <w:numPr>
          <w:ilvl w:val="0"/>
          <w:numId w:val="12"/>
        </w:numPr>
        <w:spacing w:line="360" w:lineRule="auto"/>
        <w:ind w:left="567" w:hanging="567"/>
        <w:jc w:val="both"/>
        <w:rPr>
          <w:rFonts w:ascii="Arial" w:hAnsi="Arial" w:cs="Arial"/>
          <w:sz w:val="24"/>
          <w:szCs w:val="24"/>
        </w:rPr>
      </w:pPr>
      <w:r w:rsidRPr="00F366E9">
        <w:rPr>
          <w:rFonts w:ascii="Arial" w:hAnsi="Arial" w:cs="Arial"/>
          <w:sz w:val="24"/>
          <w:szCs w:val="24"/>
        </w:rPr>
        <w:t xml:space="preserve">Mr Dillion is recorded to have </w:t>
      </w:r>
      <w:r w:rsidR="00846A70" w:rsidRPr="00F366E9">
        <w:rPr>
          <w:rFonts w:ascii="Arial" w:hAnsi="Arial" w:cs="Arial"/>
          <w:sz w:val="24"/>
          <w:szCs w:val="24"/>
        </w:rPr>
        <w:t xml:space="preserve">ultimately stated </w:t>
      </w:r>
      <w:r w:rsidRPr="00F366E9">
        <w:rPr>
          <w:rFonts w:ascii="Arial" w:hAnsi="Arial" w:cs="Arial"/>
          <w:sz w:val="24"/>
          <w:szCs w:val="24"/>
        </w:rPr>
        <w:t>that:</w:t>
      </w:r>
    </w:p>
    <w:p w14:paraId="637D90DB" w14:textId="5E50053B" w:rsidR="00857015" w:rsidRDefault="001D6AE1" w:rsidP="00F366E9">
      <w:pPr>
        <w:spacing w:line="360" w:lineRule="auto"/>
        <w:ind w:left="2268" w:hanging="1701"/>
        <w:jc w:val="both"/>
        <w:rPr>
          <w:rFonts w:ascii="Arial" w:hAnsi="Arial" w:cs="Arial"/>
          <w:color w:val="000000"/>
          <w:u w:val="single"/>
        </w:rPr>
      </w:pPr>
      <w:r w:rsidRPr="00F366E9">
        <w:rPr>
          <w:rFonts w:ascii="Arial" w:hAnsi="Arial" w:cs="Arial"/>
          <w:color w:val="000000"/>
        </w:rPr>
        <w:t>“</w:t>
      </w:r>
      <w:r w:rsidR="00846A70" w:rsidRPr="00846A70">
        <w:rPr>
          <w:rFonts w:ascii="Arial" w:hAnsi="Arial" w:cs="Arial"/>
          <w:b/>
          <w:color w:val="000000"/>
        </w:rPr>
        <w:t>Mr Dillion</w:t>
      </w:r>
      <w:r w:rsidR="00846A70">
        <w:rPr>
          <w:rFonts w:ascii="Arial" w:hAnsi="Arial" w:cs="Arial"/>
          <w:color w:val="000000"/>
        </w:rPr>
        <w:t>:</w:t>
      </w:r>
      <w:r w:rsidR="00846A70">
        <w:rPr>
          <w:rFonts w:ascii="Arial" w:hAnsi="Arial" w:cs="Arial"/>
          <w:color w:val="000000"/>
        </w:rPr>
        <w:tab/>
      </w:r>
      <w:r w:rsidR="0065156C" w:rsidRPr="00800443">
        <w:rPr>
          <w:rFonts w:ascii="Arial" w:hAnsi="Arial" w:cs="Arial"/>
          <w:color w:val="000000"/>
        </w:rPr>
        <w:t>I agree</w:t>
      </w:r>
      <w:r w:rsidR="00800443">
        <w:rPr>
          <w:rFonts w:ascii="Arial" w:hAnsi="Arial" w:cs="Arial"/>
          <w:color w:val="000000"/>
        </w:rPr>
        <w:t xml:space="preserve"> </w:t>
      </w:r>
      <w:r w:rsidR="0065156C" w:rsidRPr="00800443">
        <w:rPr>
          <w:rFonts w:ascii="Arial" w:hAnsi="Arial" w:cs="Arial"/>
          <w:color w:val="000000"/>
        </w:rPr>
        <w:t>I don</w:t>
      </w:r>
      <w:r w:rsidR="00800443">
        <w:rPr>
          <w:rFonts w:ascii="Arial" w:hAnsi="Arial" w:cs="Arial"/>
          <w:color w:val="000000"/>
        </w:rPr>
        <w:t>’</w:t>
      </w:r>
      <w:r w:rsidR="0065156C" w:rsidRPr="00800443">
        <w:rPr>
          <w:rFonts w:ascii="Arial" w:hAnsi="Arial" w:cs="Arial"/>
          <w:color w:val="000000"/>
        </w:rPr>
        <w:t>t know what other option we have. If we make legitimate efforts</w:t>
      </w:r>
      <w:r>
        <w:rPr>
          <w:rFonts w:ascii="Arial" w:hAnsi="Arial" w:cs="Arial"/>
          <w:color w:val="000000"/>
        </w:rPr>
        <w:t xml:space="preserve"> </w:t>
      </w:r>
      <w:r w:rsidR="0065156C" w:rsidRPr="00800443">
        <w:rPr>
          <w:rFonts w:ascii="Arial" w:hAnsi="Arial" w:cs="Arial"/>
          <w:color w:val="000000"/>
        </w:rPr>
        <w:t xml:space="preserve">beyond just agreeing and accepting that we will never see that stock because Mr </w:t>
      </w:r>
      <w:proofErr w:type="spellStart"/>
      <w:r w:rsidR="0065156C" w:rsidRPr="00800443">
        <w:rPr>
          <w:rFonts w:ascii="Arial" w:hAnsi="Arial" w:cs="Arial"/>
          <w:color w:val="000000"/>
        </w:rPr>
        <w:t>Conteh</w:t>
      </w:r>
      <w:proofErr w:type="spellEnd"/>
      <w:r w:rsidR="0065156C" w:rsidRPr="00800443">
        <w:rPr>
          <w:rFonts w:ascii="Arial" w:hAnsi="Arial" w:cs="Arial"/>
          <w:color w:val="000000"/>
        </w:rPr>
        <w:t xml:space="preserve"> will hide that, destroy it, do whatever he has to do to make sure we don</w:t>
      </w:r>
      <w:r w:rsidR="00800443">
        <w:rPr>
          <w:rFonts w:ascii="Arial" w:hAnsi="Arial" w:cs="Arial"/>
          <w:color w:val="000000"/>
        </w:rPr>
        <w:t>’</w:t>
      </w:r>
      <w:r w:rsidR="0065156C" w:rsidRPr="00800443">
        <w:rPr>
          <w:rFonts w:ascii="Arial" w:hAnsi="Arial" w:cs="Arial"/>
          <w:color w:val="000000"/>
        </w:rPr>
        <w:t xml:space="preserve">t have it, in which case we'll executive on the monetary judgment. </w:t>
      </w:r>
      <w:r w:rsidR="0065156C" w:rsidRPr="00800443">
        <w:rPr>
          <w:rFonts w:ascii="Arial" w:hAnsi="Arial" w:cs="Arial"/>
          <w:color w:val="000000"/>
          <w:u w:val="single"/>
        </w:rPr>
        <w:t>We don</w:t>
      </w:r>
      <w:r w:rsidR="00800443" w:rsidRPr="00800443">
        <w:rPr>
          <w:rFonts w:ascii="Arial" w:hAnsi="Arial" w:cs="Arial"/>
          <w:color w:val="000000"/>
          <w:u w:val="single"/>
        </w:rPr>
        <w:t>’</w:t>
      </w:r>
      <w:r w:rsidR="0065156C" w:rsidRPr="00800443">
        <w:rPr>
          <w:rFonts w:ascii="Arial" w:hAnsi="Arial" w:cs="Arial"/>
          <w:color w:val="000000"/>
          <w:u w:val="single"/>
        </w:rPr>
        <w:t>t have the right to do it yet. Once we have gone through the procedures, we can come back and ask for appointment of the collection receiver</w:t>
      </w:r>
      <w:r w:rsidR="00857015">
        <w:rPr>
          <w:rFonts w:ascii="Arial" w:hAnsi="Arial" w:cs="Arial"/>
          <w:color w:val="000000"/>
          <w:u w:val="single"/>
        </w:rPr>
        <w:t>”</w:t>
      </w:r>
      <w:r w:rsidR="00302E52">
        <w:rPr>
          <w:rFonts w:ascii="Arial" w:hAnsi="Arial" w:cs="Arial"/>
          <w:color w:val="000000"/>
          <w:u w:val="single"/>
        </w:rPr>
        <w:t xml:space="preserve">. </w:t>
      </w:r>
      <w:r w:rsidR="00302E52" w:rsidRPr="00302E52">
        <w:rPr>
          <w:rFonts w:ascii="Arial" w:hAnsi="Arial" w:cs="Arial"/>
          <w:color w:val="000000"/>
        </w:rPr>
        <w:t>[ emphasis added]</w:t>
      </w:r>
      <w:r w:rsidR="00302E52">
        <w:rPr>
          <w:rFonts w:ascii="Arial" w:hAnsi="Arial" w:cs="Arial"/>
          <w:color w:val="000000"/>
          <w:u w:val="single"/>
        </w:rPr>
        <w:t xml:space="preserve"> </w:t>
      </w:r>
    </w:p>
    <w:p w14:paraId="632B1F70" w14:textId="77777777" w:rsidR="001D6AE1" w:rsidRDefault="001D6AE1" w:rsidP="00F366E9">
      <w:pPr>
        <w:spacing w:after="0" w:line="360" w:lineRule="auto"/>
        <w:ind w:left="2268" w:hanging="1701"/>
        <w:jc w:val="both"/>
        <w:rPr>
          <w:rFonts w:ascii="Arial" w:hAnsi="Arial" w:cs="Arial"/>
          <w:color w:val="000000"/>
          <w:u w:val="single"/>
        </w:rPr>
      </w:pPr>
    </w:p>
    <w:p w14:paraId="0861EB86" w14:textId="53A2424B" w:rsidR="00800443" w:rsidRPr="00F366E9" w:rsidRDefault="00173283" w:rsidP="00F366E9">
      <w:pPr>
        <w:pStyle w:val="ListParagraph"/>
        <w:numPr>
          <w:ilvl w:val="0"/>
          <w:numId w:val="12"/>
        </w:numPr>
        <w:spacing w:line="360" w:lineRule="auto"/>
        <w:ind w:left="567" w:hanging="567"/>
        <w:jc w:val="both"/>
        <w:rPr>
          <w:rFonts w:ascii="Arial" w:hAnsi="Arial" w:cs="Arial"/>
          <w:sz w:val="24"/>
          <w:szCs w:val="24"/>
        </w:rPr>
      </w:pPr>
      <w:r w:rsidRPr="00F366E9">
        <w:rPr>
          <w:rFonts w:ascii="Arial" w:hAnsi="Arial" w:cs="Arial"/>
          <w:color w:val="000000"/>
          <w:sz w:val="24"/>
          <w:szCs w:val="24"/>
        </w:rPr>
        <w:t>In the f</w:t>
      </w:r>
      <w:r w:rsidR="00800443" w:rsidRPr="00F366E9">
        <w:rPr>
          <w:rFonts w:ascii="Arial" w:hAnsi="Arial" w:cs="Arial"/>
          <w:color w:val="000000"/>
          <w:sz w:val="24"/>
          <w:szCs w:val="24"/>
        </w:rPr>
        <w:t>urther exchange</w:t>
      </w:r>
      <w:r w:rsidR="00846A70" w:rsidRPr="00F366E9">
        <w:rPr>
          <w:rFonts w:ascii="Arial" w:hAnsi="Arial" w:cs="Arial"/>
          <w:color w:val="000000"/>
          <w:sz w:val="24"/>
          <w:szCs w:val="24"/>
        </w:rPr>
        <w:t xml:space="preserve"> the following appears:</w:t>
      </w:r>
    </w:p>
    <w:p w14:paraId="2F95335F" w14:textId="12D608EC" w:rsidR="00800443" w:rsidRPr="00857015" w:rsidRDefault="00800443" w:rsidP="00F366E9">
      <w:pPr>
        <w:spacing w:before="100" w:beforeAutospacing="1" w:after="100" w:afterAutospacing="1" w:line="360" w:lineRule="auto"/>
        <w:ind w:left="2268" w:hanging="1701"/>
        <w:jc w:val="both"/>
        <w:rPr>
          <w:rFonts w:ascii="Arial" w:hAnsi="Arial" w:cs="Arial"/>
          <w:b/>
          <w:i/>
          <w:color w:val="000000"/>
        </w:rPr>
      </w:pPr>
      <w:r w:rsidRPr="00857015">
        <w:rPr>
          <w:rFonts w:ascii="Arial" w:hAnsi="Arial" w:cs="Arial"/>
          <w:b/>
          <w:color w:val="000000"/>
        </w:rPr>
        <w:t>The Court</w:t>
      </w:r>
      <w:r w:rsidRPr="00857015">
        <w:rPr>
          <w:rFonts w:ascii="Arial" w:hAnsi="Arial" w:cs="Arial"/>
          <w:color w:val="000000"/>
        </w:rPr>
        <w:t xml:space="preserve">: </w:t>
      </w:r>
      <w:r w:rsidRPr="00857015">
        <w:rPr>
          <w:rFonts w:ascii="Arial" w:hAnsi="Arial" w:cs="Arial"/>
          <w:color w:val="000000"/>
        </w:rPr>
        <w:tab/>
        <w:t>Okay, I guess my question regarding the - I will tell you, I'm kind</w:t>
      </w:r>
      <w:r w:rsidR="00857015">
        <w:rPr>
          <w:rFonts w:ascii="Arial" w:hAnsi="Arial" w:cs="Arial"/>
          <w:color w:val="000000"/>
        </w:rPr>
        <w:t xml:space="preserve"> of inclined - I think it</w:t>
      </w:r>
      <w:r w:rsidR="00846A70">
        <w:rPr>
          <w:rFonts w:ascii="Arial" w:hAnsi="Arial" w:cs="Arial"/>
          <w:color w:val="000000"/>
        </w:rPr>
        <w:t>’</w:t>
      </w:r>
      <w:r w:rsidR="00857015">
        <w:rPr>
          <w:rFonts w:ascii="Arial" w:hAnsi="Arial" w:cs="Arial"/>
          <w:color w:val="000000"/>
        </w:rPr>
        <w:t xml:space="preserve">s very </w:t>
      </w:r>
      <w:r w:rsidRPr="00857015">
        <w:rPr>
          <w:rFonts w:ascii="Arial" w:hAnsi="Arial" w:cs="Arial"/>
          <w:color w:val="000000"/>
        </w:rPr>
        <w:t>important to make sure we cross the T's, Dot the I's. This is a messy, a procedurally messy case all right. I don’t want to make it any messier, I am inclined - because certainly it</w:t>
      </w:r>
      <w:r w:rsidR="00846A70">
        <w:rPr>
          <w:rFonts w:ascii="Arial" w:hAnsi="Arial" w:cs="Arial"/>
          <w:color w:val="000000"/>
        </w:rPr>
        <w:t>’</w:t>
      </w:r>
      <w:r w:rsidRPr="00857015">
        <w:rPr>
          <w:rFonts w:ascii="Arial" w:hAnsi="Arial" w:cs="Arial"/>
          <w:color w:val="000000"/>
        </w:rPr>
        <w:t xml:space="preserve">s just as much in the courts interest that its orders and judgments be respected and followed by all the parties, it makes sense to impose some type of stay to avoid any type of you know, mischievous conduct for those stock shares and I am going to try and find that order. I think it's usually for when you've got attachments. There's language there that I am sure I can borrow to the impose some type of stay over AWI from taking corporate actions that would adversely impact the transfer or turnover of the stock shares. I mean may be that's good enough </w:t>
      </w:r>
      <w:r w:rsidRPr="00857015">
        <w:rPr>
          <w:rFonts w:ascii="Arial" w:hAnsi="Arial" w:cs="Arial"/>
          <w:color w:val="000000"/>
        </w:rPr>
        <w:lastRenderedPageBreak/>
        <w:t xml:space="preserve">right there, </w:t>
      </w:r>
      <w:r w:rsidR="00846A70">
        <w:rPr>
          <w:rFonts w:ascii="Arial" w:hAnsi="Arial" w:cs="Arial"/>
          <w:color w:val="000000"/>
        </w:rPr>
        <w:t>I</w:t>
      </w:r>
      <w:r w:rsidRPr="00857015">
        <w:rPr>
          <w:rFonts w:ascii="Arial" w:hAnsi="Arial" w:cs="Arial"/>
          <w:color w:val="000000"/>
        </w:rPr>
        <w:t xml:space="preserve"> don</w:t>
      </w:r>
      <w:r w:rsidR="00846A70">
        <w:rPr>
          <w:rFonts w:ascii="Arial" w:hAnsi="Arial" w:cs="Arial"/>
          <w:color w:val="000000"/>
        </w:rPr>
        <w:t>’</w:t>
      </w:r>
      <w:r w:rsidRPr="00857015">
        <w:rPr>
          <w:rFonts w:ascii="Arial" w:hAnsi="Arial" w:cs="Arial"/>
          <w:color w:val="000000"/>
        </w:rPr>
        <w:t>t know. I might need just a minute to think about that. I don</w:t>
      </w:r>
      <w:r w:rsidR="00846A70">
        <w:rPr>
          <w:rFonts w:ascii="Arial" w:hAnsi="Arial" w:cs="Arial"/>
          <w:color w:val="000000"/>
        </w:rPr>
        <w:t>’</w:t>
      </w:r>
      <w:r w:rsidRPr="00857015">
        <w:rPr>
          <w:rFonts w:ascii="Arial" w:hAnsi="Arial" w:cs="Arial"/>
          <w:color w:val="000000"/>
        </w:rPr>
        <w:t xml:space="preserve">t know if you have any suggestions on that. </w:t>
      </w:r>
      <w:r w:rsidRPr="00857015">
        <w:rPr>
          <w:rFonts w:ascii="Arial" w:hAnsi="Arial" w:cs="Arial"/>
          <w:color w:val="000000"/>
          <w:u w:val="single"/>
        </w:rPr>
        <w:t>That's where I am willing to go right now without prejudice. Too if you</w:t>
      </w:r>
      <w:r w:rsidR="00846A70">
        <w:rPr>
          <w:rFonts w:ascii="Arial" w:hAnsi="Arial" w:cs="Arial"/>
          <w:color w:val="000000"/>
          <w:u w:val="single"/>
        </w:rPr>
        <w:t xml:space="preserve"> </w:t>
      </w:r>
      <w:r w:rsidRPr="00857015">
        <w:rPr>
          <w:rFonts w:ascii="Arial" w:hAnsi="Arial" w:cs="Arial"/>
          <w:color w:val="000000"/>
          <w:u w:val="single"/>
        </w:rPr>
        <w:t>kind of go through the procedural safeguards, the enforcement of judgment law provides we can revisit the issue of converting, et cetera. to a monetary judgment or appointment of receiver, I want to make it clear right now, even if I am denying it, it</w:t>
      </w:r>
      <w:r w:rsidR="00846A70">
        <w:rPr>
          <w:rFonts w:ascii="Arial" w:hAnsi="Arial" w:cs="Arial"/>
          <w:color w:val="000000"/>
          <w:u w:val="single"/>
        </w:rPr>
        <w:t>’</w:t>
      </w:r>
      <w:r w:rsidRPr="00857015">
        <w:rPr>
          <w:rFonts w:ascii="Arial" w:hAnsi="Arial" w:cs="Arial"/>
          <w:color w:val="000000"/>
          <w:u w:val="single"/>
        </w:rPr>
        <w:t>s not with prejudice</w:t>
      </w:r>
      <w:r w:rsidRPr="00857015">
        <w:rPr>
          <w:rFonts w:ascii="Arial" w:hAnsi="Arial" w:cs="Arial"/>
          <w:color w:val="000000"/>
        </w:rPr>
        <w:t>. But I certainly do want to safeguard the court's judgment. A</w:t>
      </w:r>
      <w:r w:rsidR="00846A70">
        <w:rPr>
          <w:rFonts w:ascii="Arial" w:hAnsi="Arial" w:cs="Arial"/>
          <w:color w:val="000000"/>
        </w:rPr>
        <w:t>t</w:t>
      </w:r>
      <w:r w:rsidRPr="00857015">
        <w:rPr>
          <w:rFonts w:ascii="Arial" w:hAnsi="Arial" w:cs="Arial"/>
          <w:color w:val="000000"/>
        </w:rPr>
        <w:t xml:space="preserve"> the very least, it would be until a notice of appeal can be filed or expiration of the notice of appeal</w:t>
      </w:r>
      <w:r w:rsidR="00857015">
        <w:rPr>
          <w:rFonts w:ascii="Arial" w:hAnsi="Arial" w:cs="Arial"/>
          <w:color w:val="000000"/>
        </w:rPr>
        <w:t xml:space="preserve"> but I don’t necessarily want to force your hand in filing a notice of appeal.   </w:t>
      </w:r>
      <w:r w:rsidR="00857015" w:rsidRPr="00857015">
        <w:rPr>
          <w:rFonts w:ascii="Arial" w:hAnsi="Arial" w:cs="Arial"/>
          <w:color w:val="000000"/>
        </w:rPr>
        <w:t>The reason why I did that is because that's kind of the outside edge of when the court potentially loses jurisdiction</w:t>
      </w:r>
      <w:r w:rsidR="00857015">
        <w:rPr>
          <w:rFonts w:ascii="Arial" w:hAnsi="Arial" w:cs="Arial"/>
          <w:color w:val="000000"/>
        </w:rPr>
        <w:t>”</w:t>
      </w:r>
    </w:p>
    <w:p w14:paraId="09E08620" w14:textId="45E91DDB" w:rsidR="00CB464D" w:rsidRDefault="00846A70"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sz w:val="24"/>
          <w:szCs w:val="24"/>
        </w:rPr>
        <w:t>A</w:t>
      </w:r>
      <w:r w:rsidR="00181E07" w:rsidRPr="00F366E9">
        <w:rPr>
          <w:rFonts w:ascii="Arial" w:hAnsi="Arial" w:cs="Arial"/>
          <w:sz w:val="24"/>
          <w:szCs w:val="24"/>
        </w:rPr>
        <w:t xml:space="preserve">s I understand it, the value determined in the </w:t>
      </w:r>
      <w:r w:rsidR="00302E52">
        <w:rPr>
          <w:rFonts w:ascii="Arial" w:hAnsi="Arial" w:cs="Arial"/>
          <w:sz w:val="24"/>
          <w:szCs w:val="24"/>
        </w:rPr>
        <w:t>S</w:t>
      </w:r>
      <w:r w:rsidR="00181E07" w:rsidRPr="00F366E9">
        <w:rPr>
          <w:rFonts w:ascii="Arial" w:hAnsi="Arial" w:cs="Arial"/>
          <w:sz w:val="24"/>
          <w:szCs w:val="24"/>
        </w:rPr>
        <w:t xml:space="preserve">upplemental </w:t>
      </w:r>
      <w:r w:rsidR="00302E52">
        <w:rPr>
          <w:rFonts w:ascii="Arial" w:hAnsi="Arial" w:cs="Arial"/>
          <w:sz w:val="24"/>
          <w:szCs w:val="24"/>
        </w:rPr>
        <w:t>O</w:t>
      </w:r>
      <w:r w:rsidR="00181E07" w:rsidRPr="00F366E9">
        <w:rPr>
          <w:rFonts w:ascii="Arial" w:hAnsi="Arial" w:cs="Arial"/>
          <w:sz w:val="24"/>
          <w:szCs w:val="24"/>
        </w:rPr>
        <w:t xml:space="preserve">rder </w:t>
      </w:r>
      <w:r w:rsidR="00181E07" w:rsidRPr="00F366E9">
        <w:rPr>
          <w:rFonts w:ascii="Arial" w:hAnsi="Arial" w:cs="Arial"/>
          <w:color w:val="000000"/>
          <w:sz w:val="24"/>
          <w:szCs w:val="24"/>
        </w:rPr>
        <w:t xml:space="preserve">after the </w:t>
      </w:r>
      <w:r w:rsidR="00181E07" w:rsidRPr="00F366E9">
        <w:rPr>
          <w:rFonts w:ascii="Arial" w:hAnsi="Arial" w:cs="Arial"/>
          <w:i/>
          <w:color w:val="000000"/>
          <w:sz w:val="24"/>
          <w:szCs w:val="24"/>
        </w:rPr>
        <w:t>ex parte</w:t>
      </w:r>
      <w:r w:rsidR="00181E07" w:rsidRPr="00F366E9">
        <w:rPr>
          <w:rFonts w:ascii="Arial" w:hAnsi="Arial" w:cs="Arial"/>
          <w:color w:val="000000"/>
          <w:sz w:val="24"/>
          <w:szCs w:val="24"/>
        </w:rPr>
        <w:t xml:space="preserve"> application remained as recorded earlier to be “</w:t>
      </w:r>
      <w:r w:rsidR="00181E07" w:rsidRPr="00F366E9">
        <w:rPr>
          <w:rFonts w:ascii="Arial" w:hAnsi="Arial" w:cs="Arial"/>
          <w:i/>
          <w:color w:val="000000"/>
          <w:sz w:val="24"/>
          <w:szCs w:val="24"/>
        </w:rPr>
        <w:t>for the bond only”</w:t>
      </w:r>
      <w:r w:rsidRPr="00F366E9">
        <w:rPr>
          <w:rFonts w:ascii="Arial" w:hAnsi="Arial" w:cs="Arial"/>
          <w:color w:val="000000"/>
          <w:sz w:val="24"/>
          <w:szCs w:val="24"/>
        </w:rPr>
        <w:t xml:space="preserve">. </w:t>
      </w:r>
      <w:r w:rsidR="005D71B6" w:rsidRPr="00F366E9">
        <w:rPr>
          <w:rFonts w:ascii="Arial" w:hAnsi="Arial" w:cs="Arial"/>
          <w:color w:val="000000"/>
          <w:sz w:val="24"/>
          <w:szCs w:val="24"/>
        </w:rPr>
        <w:t xml:space="preserve">Moreover, </w:t>
      </w:r>
      <w:r w:rsidR="00AB2F01" w:rsidRPr="00F366E9">
        <w:rPr>
          <w:rFonts w:ascii="Arial" w:hAnsi="Arial" w:cs="Arial"/>
          <w:color w:val="000000"/>
          <w:sz w:val="24"/>
          <w:szCs w:val="24"/>
        </w:rPr>
        <w:t xml:space="preserve">the </w:t>
      </w:r>
      <w:r w:rsidR="00302E52">
        <w:rPr>
          <w:rFonts w:ascii="Arial" w:hAnsi="Arial" w:cs="Arial"/>
          <w:color w:val="000000"/>
          <w:sz w:val="24"/>
          <w:szCs w:val="24"/>
        </w:rPr>
        <w:t>S</w:t>
      </w:r>
      <w:r w:rsidR="00AB2F01" w:rsidRPr="00F366E9">
        <w:rPr>
          <w:rFonts w:ascii="Arial" w:hAnsi="Arial" w:cs="Arial"/>
          <w:color w:val="000000"/>
          <w:sz w:val="24"/>
          <w:szCs w:val="24"/>
        </w:rPr>
        <w:t xml:space="preserve">upplemental </w:t>
      </w:r>
      <w:r w:rsidR="00302E52">
        <w:rPr>
          <w:rFonts w:ascii="Arial" w:hAnsi="Arial" w:cs="Arial"/>
          <w:color w:val="000000"/>
          <w:sz w:val="24"/>
          <w:szCs w:val="24"/>
        </w:rPr>
        <w:t>O</w:t>
      </w:r>
      <w:r w:rsidR="00AB2F01" w:rsidRPr="00F366E9">
        <w:rPr>
          <w:rFonts w:ascii="Arial" w:hAnsi="Arial" w:cs="Arial"/>
          <w:color w:val="000000"/>
          <w:sz w:val="24"/>
          <w:szCs w:val="24"/>
        </w:rPr>
        <w:t>rder and valuation was for the purpose of executing the attachment and not for the conversion to a money judgment</w:t>
      </w:r>
      <w:r w:rsidR="005D71B6" w:rsidRPr="00F366E9">
        <w:rPr>
          <w:rFonts w:ascii="Arial" w:hAnsi="Arial" w:cs="Arial"/>
          <w:color w:val="000000"/>
          <w:sz w:val="24"/>
          <w:szCs w:val="24"/>
        </w:rPr>
        <w:t>.</w:t>
      </w:r>
    </w:p>
    <w:p w14:paraId="0A3D5070" w14:textId="77777777" w:rsidR="00CB464D" w:rsidRPr="00F366E9" w:rsidRDefault="00CB464D" w:rsidP="00F366E9">
      <w:pPr>
        <w:pStyle w:val="ListParagraph"/>
        <w:spacing w:line="360" w:lineRule="auto"/>
        <w:ind w:left="567"/>
        <w:jc w:val="both"/>
        <w:rPr>
          <w:rFonts w:ascii="Arial" w:hAnsi="Arial" w:cs="Arial"/>
          <w:color w:val="000000"/>
          <w:sz w:val="24"/>
          <w:szCs w:val="24"/>
        </w:rPr>
      </w:pPr>
    </w:p>
    <w:p w14:paraId="6D437F7F" w14:textId="24933D22" w:rsidR="00362C96" w:rsidRPr="00F366E9" w:rsidRDefault="001F6E87" w:rsidP="00F366E9">
      <w:pPr>
        <w:pStyle w:val="ListParagraph"/>
        <w:numPr>
          <w:ilvl w:val="0"/>
          <w:numId w:val="12"/>
        </w:numPr>
        <w:spacing w:line="360" w:lineRule="auto"/>
        <w:ind w:left="567" w:hanging="567"/>
        <w:jc w:val="both"/>
        <w:rPr>
          <w:rFonts w:ascii="Arial" w:hAnsi="Arial" w:cs="Arial"/>
          <w:sz w:val="24"/>
          <w:szCs w:val="24"/>
        </w:rPr>
      </w:pPr>
      <w:r w:rsidRPr="00F366E9">
        <w:rPr>
          <w:rFonts w:ascii="Arial" w:hAnsi="Arial" w:cs="Arial"/>
          <w:sz w:val="24"/>
          <w:szCs w:val="24"/>
        </w:rPr>
        <w:t xml:space="preserve">In the further submissions, Mr </w:t>
      </w:r>
      <w:proofErr w:type="spellStart"/>
      <w:r w:rsidRPr="00F366E9">
        <w:rPr>
          <w:rFonts w:ascii="Arial" w:hAnsi="Arial" w:cs="Arial"/>
          <w:sz w:val="24"/>
          <w:szCs w:val="24"/>
        </w:rPr>
        <w:t>Bham</w:t>
      </w:r>
      <w:proofErr w:type="spellEnd"/>
      <w:r w:rsidRPr="00F366E9">
        <w:rPr>
          <w:rFonts w:ascii="Arial" w:hAnsi="Arial" w:cs="Arial"/>
          <w:sz w:val="24"/>
          <w:szCs w:val="24"/>
        </w:rPr>
        <w:t xml:space="preserve"> argued that t</w:t>
      </w:r>
      <w:r w:rsidR="00AD7ADE" w:rsidRPr="00F366E9">
        <w:rPr>
          <w:rFonts w:ascii="Arial" w:hAnsi="Arial" w:cs="Arial"/>
          <w:sz w:val="24"/>
          <w:szCs w:val="24"/>
        </w:rPr>
        <w:t xml:space="preserve">he </w:t>
      </w:r>
      <w:r w:rsidR="00362C96" w:rsidRPr="00F366E9">
        <w:rPr>
          <w:rFonts w:ascii="Arial" w:hAnsi="Arial" w:cs="Arial"/>
          <w:sz w:val="24"/>
          <w:szCs w:val="24"/>
        </w:rPr>
        <w:t xml:space="preserve">procedure </w:t>
      </w:r>
      <w:r w:rsidR="00AD7ADE" w:rsidRPr="00F366E9">
        <w:rPr>
          <w:rFonts w:ascii="Arial" w:hAnsi="Arial" w:cs="Arial"/>
          <w:sz w:val="24"/>
          <w:szCs w:val="24"/>
        </w:rPr>
        <w:t xml:space="preserve">relied on, which </w:t>
      </w:r>
      <w:r w:rsidR="00302E52">
        <w:rPr>
          <w:rFonts w:ascii="Arial" w:hAnsi="Arial" w:cs="Arial"/>
          <w:sz w:val="24"/>
          <w:szCs w:val="24"/>
        </w:rPr>
        <w:t xml:space="preserve">he </w:t>
      </w:r>
      <w:r w:rsidR="00AD7ADE" w:rsidRPr="00F366E9">
        <w:rPr>
          <w:rFonts w:ascii="Arial" w:hAnsi="Arial" w:cs="Arial"/>
          <w:sz w:val="24"/>
          <w:szCs w:val="24"/>
        </w:rPr>
        <w:t xml:space="preserve">submitted is </w:t>
      </w:r>
      <w:r w:rsidR="00362C96" w:rsidRPr="00F366E9">
        <w:rPr>
          <w:rFonts w:ascii="Arial" w:hAnsi="Arial" w:cs="Arial"/>
          <w:sz w:val="24"/>
          <w:szCs w:val="24"/>
        </w:rPr>
        <w:t xml:space="preserve">not disputed </w:t>
      </w:r>
      <w:r w:rsidR="00AD7ADE" w:rsidRPr="00F366E9">
        <w:rPr>
          <w:rFonts w:ascii="Arial" w:hAnsi="Arial" w:cs="Arial"/>
          <w:sz w:val="24"/>
          <w:szCs w:val="24"/>
        </w:rPr>
        <w:t xml:space="preserve">is </w:t>
      </w:r>
      <w:r w:rsidR="00362C96" w:rsidRPr="00F366E9">
        <w:rPr>
          <w:rFonts w:ascii="Arial" w:hAnsi="Arial" w:cs="Arial"/>
          <w:sz w:val="24"/>
          <w:szCs w:val="24"/>
        </w:rPr>
        <w:t>that:</w:t>
      </w:r>
    </w:p>
    <w:p w14:paraId="517F2EC9" w14:textId="77777777" w:rsidR="00CB464D" w:rsidRDefault="00362C96" w:rsidP="00F366E9">
      <w:pPr>
        <w:spacing w:line="360" w:lineRule="auto"/>
        <w:ind w:left="1440"/>
        <w:jc w:val="both"/>
        <w:rPr>
          <w:rFonts w:ascii="Arial" w:hAnsi="Arial" w:cs="Arial"/>
          <w:color w:val="000000"/>
        </w:rPr>
      </w:pPr>
      <w:r>
        <w:rPr>
          <w:rFonts w:ascii="Arial" w:hAnsi="Arial" w:cs="Arial"/>
          <w:color w:val="000000"/>
        </w:rPr>
        <w:t>“A</w:t>
      </w:r>
      <w:r w:rsidRPr="00D31A63">
        <w:rPr>
          <w:rFonts w:ascii="Arial" w:hAnsi="Arial" w:cs="Arial"/>
          <w:b/>
          <w:color w:val="000000"/>
        </w:rPr>
        <w:t>ccording to the laws of California</w:t>
      </w:r>
      <w:r w:rsidRPr="00D31A63">
        <w:rPr>
          <w:rFonts w:ascii="Arial" w:hAnsi="Arial" w:cs="Arial"/>
          <w:color w:val="000000"/>
        </w:rPr>
        <w:t xml:space="preserve"> -  714,020(b): If the property specified in the writ of possession cannot be taken into custody, the levying officer shall make a demand upon the judgment debtor for the property if the judgment debtor can be located. If custody of the property is not obtained, the levying officer shall so state in the return. </w:t>
      </w:r>
      <w:r w:rsidRPr="000834DB">
        <w:rPr>
          <w:rFonts w:ascii="Arial" w:hAnsi="Arial" w:cs="Arial"/>
          <w:b/>
          <w:color w:val="000000"/>
          <w:u w:val="single"/>
        </w:rPr>
        <w:t xml:space="preserve">Thereafter the judgment for the possession of the property may be enforced in the same manner as a money judgment for the value of the property as specified in the judgment or a supplemental order. </w:t>
      </w:r>
      <w:r>
        <w:rPr>
          <w:rFonts w:ascii="Arial" w:hAnsi="Arial" w:cs="Arial"/>
          <w:b/>
          <w:color w:val="000000"/>
          <w:u w:val="single"/>
        </w:rPr>
        <w:t xml:space="preserve"> </w:t>
      </w:r>
      <w:r w:rsidRPr="000834DB">
        <w:rPr>
          <w:rFonts w:ascii="Arial" w:hAnsi="Arial" w:cs="Arial"/>
          <w:b/>
          <w:color w:val="000000"/>
          <w:u w:val="single"/>
        </w:rPr>
        <w:t>Thereupon, as aforesaid by operation of the law the Judgments became enforceable in the same manner as a money Judgment for the value of the Shares as specified together with interest thereon from the date of the Judgment at the rate on 10</w:t>
      </w:r>
      <w:r w:rsidR="004237FE">
        <w:rPr>
          <w:rFonts w:ascii="Arial" w:hAnsi="Arial" w:cs="Arial"/>
          <w:b/>
          <w:color w:val="000000"/>
          <w:u w:val="single"/>
        </w:rPr>
        <w:t>%</w:t>
      </w:r>
      <w:r w:rsidRPr="000834DB">
        <w:rPr>
          <w:rFonts w:ascii="Arial" w:hAnsi="Arial" w:cs="Arial"/>
          <w:b/>
          <w:color w:val="000000"/>
          <w:u w:val="single"/>
        </w:rPr>
        <w:t xml:space="preserve"> per annum according to CCCP 3289(b)</w:t>
      </w:r>
      <w:r w:rsidRPr="00D31A63">
        <w:rPr>
          <w:rFonts w:ascii="Arial" w:hAnsi="Arial" w:cs="Arial"/>
          <w:color w:val="000000"/>
        </w:rPr>
        <w:t>.</w:t>
      </w:r>
      <w:r>
        <w:rPr>
          <w:rFonts w:ascii="Arial" w:hAnsi="Arial" w:cs="Arial"/>
          <w:color w:val="000000"/>
        </w:rPr>
        <w:t>”</w:t>
      </w:r>
    </w:p>
    <w:p w14:paraId="1732B468" w14:textId="58DFFE26" w:rsidR="00362C96" w:rsidRDefault="00362C96" w:rsidP="00F366E9">
      <w:pPr>
        <w:spacing w:after="0" w:line="360" w:lineRule="auto"/>
        <w:ind w:left="567"/>
        <w:jc w:val="both"/>
        <w:rPr>
          <w:rFonts w:ascii="Arial" w:hAnsi="Arial" w:cs="Arial"/>
          <w:color w:val="000000"/>
        </w:rPr>
      </w:pPr>
    </w:p>
    <w:p w14:paraId="0F3FB607" w14:textId="06CD61AA" w:rsidR="00CB464D" w:rsidRDefault="00F1471E" w:rsidP="00F366E9">
      <w:pPr>
        <w:pStyle w:val="Default"/>
        <w:numPr>
          <w:ilvl w:val="0"/>
          <w:numId w:val="12"/>
        </w:numPr>
        <w:spacing w:line="360" w:lineRule="auto"/>
        <w:ind w:left="567" w:hanging="567"/>
        <w:jc w:val="both"/>
      </w:pPr>
      <w:r>
        <w:t xml:space="preserve">I </w:t>
      </w:r>
      <w:r w:rsidR="004237FE">
        <w:t>have</w:t>
      </w:r>
      <w:r w:rsidR="00241CAB">
        <w:t xml:space="preserve"> </w:t>
      </w:r>
      <w:r w:rsidR="004237FE">
        <w:t>difficulty with th</w:t>
      </w:r>
      <w:r w:rsidR="00302E52">
        <w:t>e</w:t>
      </w:r>
      <w:r w:rsidR="004237FE">
        <w:t xml:space="preserve"> proposition.</w:t>
      </w:r>
      <w:r w:rsidR="00173283" w:rsidRPr="00173283">
        <w:t xml:space="preserve"> </w:t>
      </w:r>
      <w:r w:rsidR="00302E52">
        <w:t>On the facts, the</w:t>
      </w:r>
      <w:r w:rsidR="00173283">
        <w:t xml:space="preserve"> proceedings </w:t>
      </w:r>
      <w:r w:rsidR="00AB11C2" w:rsidRPr="00AB2F01">
        <w:t>of 16 December</w:t>
      </w:r>
      <w:r w:rsidR="00AB11C2">
        <w:t xml:space="preserve"> 2016 </w:t>
      </w:r>
      <w:r w:rsidR="00302E52">
        <w:t xml:space="preserve">he </w:t>
      </w:r>
      <w:r w:rsidR="00173283">
        <w:t>relie</w:t>
      </w:r>
      <w:r w:rsidR="00302E52">
        <w:t>s</w:t>
      </w:r>
      <w:r w:rsidR="00173283">
        <w:t xml:space="preserve"> </w:t>
      </w:r>
      <w:r w:rsidR="005D71B6">
        <w:t xml:space="preserve">were launched by the defendant to </w:t>
      </w:r>
      <w:r w:rsidR="00173283">
        <w:t>“</w:t>
      </w:r>
      <w:r w:rsidR="005D71B6" w:rsidRPr="00173283">
        <w:rPr>
          <w:i/>
        </w:rPr>
        <w:t>quash</w:t>
      </w:r>
      <w:r w:rsidR="00173283">
        <w:rPr>
          <w:i/>
        </w:rPr>
        <w:t>”</w:t>
      </w:r>
      <w:r w:rsidR="005D71B6">
        <w:t xml:space="preserve"> the Writ of </w:t>
      </w:r>
      <w:r w:rsidR="005D71B6">
        <w:lastRenderedPageBreak/>
        <w:t>Possession</w:t>
      </w:r>
      <w:r w:rsidR="00AB11C2">
        <w:t xml:space="preserve">, after the judgment sought to be enforced. </w:t>
      </w:r>
      <w:r w:rsidR="00D16BF2">
        <w:t>There is no indication that the court dealt with the conversion contended for or the procedural step intimated by Mr Dillion</w:t>
      </w:r>
      <w:r w:rsidR="004237FE">
        <w:t xml:space="preserve"> to the court</w:t>
      </w:r>
      <w:r w:rsidR="00D16BF2">
        <w:t xml:space="preserve"> in September 2016.</w:t>
      </w:r>
    </w:p>
    <w:p w14:paraId="1A36DF85" w14:textId="77777777" w:rsidR="00CB464D" w:rsidRDefault="00CB464D" w:rsidP="00F366E9">
      <w:pPr>
        <w:pStyle w:val="Default"/>
        <w:spacing w:line="360" w:lineRule="auto"/>
        <w:ind w:left="567"/>
        <w:jc w:val="both"/>
      </w:pPr>
    </w:p>
    <w:p w14:paraId="490DD59D" w14:textId="2CE078BB" w:rsidR="00447CFB" w:rsidRPr="005F6DF6" w:rsidRDefault="00D16BF2" w:rsidP="00F366E9">
      <w:pPr>
        <w:pStyle w:val="Default"/>
        <w:numPr>
          <w:ilvl w:val="0"/>
          <w:numId w:val="12"/>
        </w:numPr>
        <w:spacing w:after="240" w:line="360" w:lineRule="auto"/>
        <w:ind w:left="567" w:hanging="567"/>
        <w:jc w:val="both"/>
      </w:pPr>
      <w:r w:rsidRPr="005F6DF6">
        <w:t xml:space="preserve">What is more is that, when the defendant </w:t>
      </w:r>
      <w:r w:rsidR="00447CFB" w:rsidRPr="005F6DF6">
        <w:t xml:space="preserve">petitioned the Superior Appeal Court </w:t>
      </w:r>
      <w:r w:rsidR="004237FE" w:rsidRPr="005F6DF6">
        <w:t>(</w:t>
      </w:r>
      <w:r w:rsidR="00302E52">
        <w:t xml:space="preserve">, </w:t>
      </w:r>
      <w:r w:rsidR="00F1471E" w:rsidRPr="005F6DF6">
        <w:t>the</w:t>
      </w:r>
      <w:r w:rsidR="004237FE" w:rsidRPr="005F6DF6">
        <w:t xml:space="preserve"> equivalent to a Full Court in our law</w:t>
      </w:r>
      <w:r w:rsidR="00302E52">
        <w:t>, as already stated</w:t>
      </w:r>
      <w:r w:rsidR="004237FE" w:rsidRPr="005F6DF6">
        <w:t xml:space="preserve">) </w:t>
      </w:r>
      <w:r w:rsidR="00447CFB" w:rsidRPr="005F6DF6">
        <w:t xml:space="preserve">for </w:t>
      </w:r>
      <w:r w:rsidR="00AD7ADE" w:rsidRPr="005F6DF6">
        <w:t xml:space="preserve">a </w:t>
      </w:r>
      <w:r w:rsidR="00447CFB" w:rsidRPr="005F6DF6">
        <w:t xml:space="preserve">writ of </w:t>
      </w:r>
      <w:proofErr w:type="spellStart"/>
      <w:r w:rsidR="00447CFB" w:rsidRPr="005F6DF6">
        <w:rPr>
          <w:i/>
          <w:iCs/>
        </w:rPr>
        <w:t>supersedeas</w:t>
      </w:r>
      <w:proofErr w:type="spellEnd"/>
      <w:r w:rsidR="00447CFB" w:rsidRPr="005F6DF6">
        <w:rPr>
          <w:i/>
          <w:iCs/>
        </w:rPr>
        <w:t xml:space="preserve"> </w:t>
      </w:r>
      <w:r w:rsidR="00447CFB" w:rsidRPr="005F6DF6">
        <w:t>and request</w:t>
      </w:r>
      <w:r w:rsidR="00AD7ADE" w:rsidRPr="005F6DF6">
        <w:t>ed</w:t>
      </w:r>
      <w:r w:rsidR="00447CFB" w:rsidRPr="005F6DF6">
        <w:t xml:space="preserve"> an immediate stay of execution pending </w:t>
      </w:r>
      <w:r w:rsidR="004237FE" w:rsidRPr="005F6DF6">
        <w:t xml:space="preserve">his </w:t>
      </w:r>
      <w:r w:rsidR="00447CFB" w:rsidRPr="005F6DF6">
        <w:t xml:space="preserve">appeal, </w:t>
      </w:r>
      <w:r w:rsidR="004237FE" w:rsidRPr="005F6DF6">
        <w:t xml:space="preserve">the </w:t>
      </w:r>
      <w:r w:rsidR="00F1471E" w:rsidRPr="005F6DF6">
        <w:t xml:space="preserve">Superior Appeal Court </w:t>
      </w:r>
      <w:r w:rsidR="004237FE" w:rsidRPr="005F6DF6">
        <w:t xml:space="preserve">judgment of 23 February 2018 </w:t>
      </w:r>
      <w:r w:rsidR="00241CAB" w:rsidRPr="005F6DF6">
        <w:t xml:space="preserve">demonstrates </w:t>
      </w:r>
      <w:r w:rsidR="004237FE" w:rsidRPr="005F6DF6">
        <w:t xml:space="preserve">that </w:t>
      </w:r>
      <w:r w:rsidR="00447CFB" w:rsidRPr="005F6DF6">
        <w:t xml:space="preserve">the plaintiffs </w:t>
      </w:r>
      <w:r w:rsidR="00302E52">
        <w:t xml:space="preserve">had </w:t>
      </w:r>
      <w:r w:rsidR="00447CFB" w:rsidRPr="005F6DF6">
        <w:t>made representations about their right to enforce a money judgment</w:t>
      </w:r>
      <w:r w:rsidR="00302E52">
        <w:t>.</w:t>
      </w:r>
      <w:r w:rsidR="00447CFB" w:rsidRPr="005F6DF6">
        <w:t xml:space="preserve"> </w:t>
      </w:r>
      <w:r w:rsidR="00F1471E" w:rsidRPr="005F6DF6">
        <w:t>In rejecting the plaintiffs</w:t>
      </w:r>
      <w:r w:rsidR="00241CAB" w:rsidRPr="005F6DF6">
        <w:t>’</w:t>
      </w:r>
      <w:r w:rsidR="00F1471E" w:rsidRPr="005F6DF6">
        <w:t xml:space="preserve"> submissions, the court </w:t>
      </w:r>
      <w:r w:rsidR="00447CFB" w:rsidRPr="005F6DF6">
        <w:t>state</w:t>
      </w:r>
      <w:r w:rsidR="00F1471E" w:rsidRPr="005F6DF6">
        <w:t>d</w:t>
      </w:r>
      <w:r w:rsidR="00447CFB" w:rsidRPr="005F6DF6">
        <w:t xml:space="preserve"> that:</w:t>
      </w:r>
    </w:p>
    <w:p w14:paraId="5A246729" w14:textId="1D716FEB" w:rsidR="00D16BF2" w:rsidRDefault="00D16BF2" w:rsidP="00F366E9">
      <w:pPr>
        <w:pStyle w:val="Default"/>
        <w:spacing w:line="360" w:lineRule="auto"/>
        <w:ind w:left="1440"/>
        <w:jc w:val="both"/>
        <w:rPr>
          <w:sz w:val="22"/>
          <w:szCs w:val="22"/>
        </w:rPr>
      </w:pPr>
      <w:r w:rsidRPr="0043339F">
        <w:rPr>
          <w:sz w:val="22"/>
          <w:szCs w:val="22"/>
        </w:rPr>
        <w:t xml:space="preserve">“We reject the notion that it is unfair to respondents to be precluded, pending an appeal, from enforcing a $93 million money judgment equivalent (under fj 714.020, </w:t>
      </w:r>
      <w:proofErr w:type="spellStart"/>
      <w:r w:rsidRPr="0043339F">
        <w:rPr>
          <w:sz w:val="22"/>
          <w:szCs w:val="22"/>
        </w:rPr>
        <w:t>subd</w:t>
      </w:r>
      <w:proofErr w:type="spellEnd"/>
      <w:r w:rsidRPr="0043339F">
        <w:rPr>
          <w:sz w:val="22"/>
          <w:szCs w:val="22"/>
        </w:rPr>
        <w:t xml:space="preserve">, (b)) </w:t>
      </w:r>
      <w:r w:rsidRPr="003B1BEE">
        <w:rPr>
          <w:sz w:val="22"/>
          <w:szCs w:val="22"/>
          <w:u w:val="single"/>
        </w:rPr>
        <w:t>that does not actually represent an accurate valuation of the shares awarded in the judgment. As found by the trial court, respondents were not entitled to an actual money judgment in the default judgment proceedings. Respondents declined an opportunity to amend their pleading and put the case back at issue</w:t>
      </w:r>
      <w:r w:rsidRPr="0043339F">
        <w:rPr>
          <w:sz w:val="22"/>
          <w:szCs w:val="22"/>
        </w:rPr>
        <w:t xml:space="preserve">.” The petition for writ of </w:t>
      </w:r>
      <w:proofErr w:type="spellStart"/>
      <w:r w:rsidRPr="00FB6D9E">
        <w:rPr>
          <w:i/>
          <w:sz w:val="22"/>
          <w:szCs w:val="22"/>
        </w:rPr>
        <w:t>supersedeas</w:t>
      </w:r>
      <w:proofErr w:type="spellEnd"/>
      <w:r w:rsidRPr="0043339F">
        <w:rPr>
          <w:sz w:val="22"/>
          <w:szCs w:val="22"/>
        </w:rPr>
        <w:t xml:space="preserve"> is granted. Judgment enforcement proceedings are stayed pending the resolution of this appeal...."</w:t>
      </w:r>
      <w:r w:rsidR="003B1BEE">
        <w:rPr>
          <w:sz w:val="22"/>
          <w:szCs w:val="22"/>
        </w:rPr>
        <w:t>[emphasis added]</w:t>
      </w:r>
    </w:p>
    <w:p w14:paraId="41CAC9D3" w14:textId="77777777" w:rsidR="00CB464D" w:rsidRPr="0043339F" w:rsidRDefault="00CB464D" w:rsidP="00D16BF2">
      <w:pPr>
        <w:pStyle w:val="Default"/>
        <w:spacing w:line="360" w:lineRule="auto"/>
        <w:ind w:left="720"/>
        <w:jc w:val="both"/>
        <w:rPr>
          <w:sz w:val="22"/>
          <w:szCs w:val="22"/>
        </w:rPr>
      </w:pPr>
    </w:p>
    <w:p w14:paraId="1BAD7148" w14:textId="6BC5F8D0" w:rsidR="00CB464D" w:rsidRPr="00F366E9" w:rsidRDefault="00447CFB" w:rsidP="00F366E9">
      <w:pPr>
        <w:pStyle w:val="ListParagraph"/>
        <w:numPr>
          <w:ilvl w:val="0"/>
          <w:numId w:val="12"/>
        </w:numPr>
        <w:spacing w:line="360" w:lineRule="auto"/>
        <w:ind w:left="567" w:hanging="567"/>
        <w:jc w:val="both"/>
      </w:pPr>
      <w:r w:rsidRPr="00F366E9">
        <w:rPr>
          <w:rFonts w:ascii="Arial" w:hAnsi="Arial" w:cs="Arial"/>
          <w:sz w:val="24"/>
          <w:szCs w:val="24"/>
        </w:rPr>
        <w:t>Mr Peter</w:t>
      </w:r>
      <w:r w:rsidR="00F1471E" w:rsidRPr="00F366E9">
        <w:rPr>
          <w:rFonts w:ascii="Arial" w:hAnsi="Arial" w:cs="Arial"/>
          <w:sz w:val="24"/>
          <w:szCs w:val="24"/>
        </w:rPr>
        <w:t xml:space="preserve">’s </w:t>
      </w:r>
      <w:r w:rsidR="00AD7ADE" w:rsidRPr="00F366E9">
        <w:rPr>
          <w:rFonts w:ascii="Arial" w:hAnsi="Arial" w:cs="Arial"/>
          <w:sz w:val="24"/>
          <w:szCs w:val="24"/>
        </w:rPr>
        <w:t xml:space="preserve">further </w:t>
      </w:r>
      <w:r w:rsidR="00F1471E" w:rsidRPr="00F366E9">
        <w:rPr>
          <w:rFonts w:ascii="Arial" w:hAnsi="Arial" w:cs="Arial"/>
          <w:sz w:val="24"/>
          <w:szCs w:val="24"/>
        </w:rPr>
        <w:t>submissions</w:t>
      </w:r>
      <w:r w:rsidRPr="00F366E9">
        <w:rPr>
          <w:rFonts w:ascii="Arial" w:hAnsi="Arial" w:cs="Arial"/>
          <w:sz w:val="24"/>
          <w:szCs w:val="24"/>
        </w:rPr>
        <w:t xml:space="preserve"> point </w:t>
      </w:r>
      <w:r w:rsidR="00F1471E" w:rsidRPr="00F366E9">
        <w:rPr>
          <w:rFonts w:ascii="Arial" w:hAnsi="Arial" w:cs="Arial"/>
          <w:sz w:val="24"/>
          <w:szCs w:val="24"/>
        </w:rPr>
        <w:t xml:space="preserve">to a </w:t>
      </w:r>
      <w:r w:rsidRPr="00F366E9">
        <w:rPr>
          <w:rFonts w:ascii="Arial" w:hAnsi="Arial" w:cs="Arial"/>
          <w:sz w:val="24"/>
          <w:szCs w:val="24"/>
        </w:rPr>
        <w:t xml:space="preserve">distinction </w:t>
      </w:r>
      <w:r w:rsidR="00F1471E" w:rsidRPr="00F366E9">
        <w:rPr>
          <w:rFonts w:ascii="Arial" w:hAnsi="Arial" w:cs="Arial"/>
          <w:sz w:val="24"/>
          <w:szCs w:val="24"/>
        </w:rPr>
        <w:t xml:space="preserve">made </w:t>
      </w:r>
      <w:r w:rsidRPr="00F366E9">
        <w:rPr>
          <w:rFonts w:ascii="Arial" w:hAnsi="Arial" w:cs="Arial"/>
          <w:sz w:val="24"/>
          <w:szCs w:val="24"/>
        </w:rPr>
        <w:t xml:space="preserve">by the Court of Appeal in respect of the nature of the judgment and </w:t>
      </w:r>
      <w:r w:rsidR="00AD7ADE" w:rsidRPr="00F366E9">
        <w:rPr>
          <w:rFonts w:ascii="Arial" w:hAnsi="Arial" w:cs="Arial"/>
          <w:sz w:val="24"/>
          <w:szCs w:val="24"/>
        </w:rPr>
        <w:t xml:space="preserve">the judgment </w:t>
      </w:r>
      <w:r w:rsidRPr="00F366E9">
        <w:rPr>
          <w:rFonts w:ascii="Arial" w:hAnsi="Arial" w:cs="Arial"/>
          <w:sz w:val="24"/>
          <w:szCs w:val="24"/>
        </w:rPr>
        <w:t>being distinct from the enforcement remedy</w:t>
      </w:r>
      <w:r w:rsidR="00E47CD4" w:rsidRPr="00F366E9">
        <w:rPr>
          <w:rFonts w:ascii="Arial" w:hAnsi="Arial" w:cs="Arial"/>
          <w:sz w:val="24"/>
          <w:szCs w:val="24"/>
        </w:rPr>
        <w:t>,</w:t>
      </w:r>
      <w:r w:rsidR="00AB11C2" w:rsidRPr="00F366E9">
        <w:rPr>
          <w:rFonts w:ascii="Arial" w:hAnsi="Arial" w:cs="Arial"/>
          <w:sz w:val="24"/>
          <w:szCs w:val="24"/>
        </w:rPr>
        <w:t xml:space="preserve"> </w:t>
      </w:r>
      <w:r w:rsidRPr="00F366E9">
        <w:rPr>
          <w:rFonts w:ascii="Arial" w:hAnsi="Arial" w:cs="Arial"/>
          <w:sz w:val="24"/>
          <w:szCs w:val="24"/>
        </w:rPr>
        <w:t>a matter which was overlooked by the plaintiff in its summons and by both parties in oral argument</w:t>
      </w:r>
      <w:r w:rsidR="003F572A" w:rsidRPr="00F366E9">
        <w:rPr>
          <w:rFonts w:ascii="Arial" w:hAnsi="Arial" w:cs="Arial"/>
          <w:sz w:val="24"/>
          <w:szCs w:val="24"/>
        </w:rPr>
        <w:t xml:space="preserve"> before this court</w:t>
      </w:r>
      <w:r w:rsidRPr="00F366E9">
        <w:rPr>
          <w:rFonts w:ascii="Arial" w:hAnsi="Arial" w:cs="Arial"/>
          <w:sz w:val="24"/>
          <w:szCs w:val="24"/>
        </w:rPr>
        <w:t xml:space="preserve">. </w:t>
      </w:r>
      <w:r w:rsidR="00E47CD4" w:rsidRPr="00F366E9">
        <w:rPr>
          <w:rFonts w:ascii="Arial" w:hAnsi="Arial" w:cs="Arial"/>
          <w:sz w:val="24"/>
          <w:szCs w:val="24"/>
        </w:rPr>
        <w:t xml:space="preserve">He submits that </w:t>
      </w:r>
      <w:r w:rsidR="005579A5" w:rsidRPr="00F366E9">
        <w:rPr>
          <w:rFonts w:ascii="Arial" w:hAnsi="Arial" w:cs="Arial"/>
          <w:sz w:val="24"/>
          <w:szCs w:val="24"/>
        </w:rPr>
        <w:t xml:space="preserve">the </w:t>
      </w:r>
      <w:r w:rsidRPr="00F366E9">
        <w:rPr>
          <w:rFonts w:ascii="Arial" w:hAnsi="Arial" w:cs="Arial"/>
          <w:sz w:val="24"/>
          <w:szCs w:val="24"/>
        </w:rPr>
        <w:t xml:space="preserve">procedural remedy in subdivision 714.020 (b) </w:t>
      </w:r>
      <w:r w:rsidR="00F1471E" w:rsidRPr="00F366E9">
        <w:rPr>
          <w:rFonts w:ascii="Arial" w:hAnsi="Arial" w:cs="Arial"/>
          <w:sz w:val="24"/>
          <w:szCs w:val="24"/>
        </w:rPr>
        <w:t xml:space="preserve">now relied on </w:t>
      </w:r>
      <w:r w:rsidRPr="00F366E9">
        <w:rPr>
          <w:rFonts w:ascii="Arial" w:hAnsi="Arial" w:cs="Arial"/>
          <w:sz w:val="24"/>
          <w:szCs w:val="24"/>
        </w:rPr>
        <w:t>does not create a payment obligation on the part of the judgment debtor.</w:t>
      </w:r>
      <w:r w:rsidRPr="00565499">
        <w:t xml:space="preserve"> </w:t>
      </w:r>
      <w:r w:rsidR="00AB11C2" w:rsidRPr="00F366E9">
        <w:rPr>
          <w:rFonts w:ascii="Arial" w:hAnsi="Arial" w:cs="Arial"/>
          <w:sz w:val="24"/>
          <w:szCs w:val="24"/>
        </w:rPr>
        <w:t>I need not determine the veracity of this submission.</w:t>
      </w:r>
    </w:p>
    <w:p w14:paraId="06DEAEA1" w14:textId="77777777" w:rsidR="00CB464D" w:rsidRDefault="00CB464D" w:rsidP="00F366E9">
      <w:pPr>
        <w:pStyle w:val="ListParagraph"/>
        <w:spacing w:line="360" w:lineRule="auto"/>
        <w:ind w:left="567"/>
        <w:jc w:val="both"/>
      </w:pPr>
    </w:p>
    <w:p w14:paraId="6B447065" w14:textId="77777777" w:rsidR="00C661A7" w:rsidRPr="00C661A7" w:rsidRDefault="00AB11C2" w:rsidP="00B04399">
      <w:pPr>
        <w:pStyle w:val="ListParagraph"/>
        <w:numPr>
          <w:ilvl w:val="0"/>
          <w:numId w:val="12"/>
        </w:numPr>
        <w:spacing w:line="360" w:lineRule="auto"/>
        <w:ind w:left="567" w:hanging="567"/>
        <w:jc w:val="both"/>
        <w:rPr>
          <w:b/>
        </w:rPr>
      </w:pPr>
      <w:r w:rsidRPr="00F366E9">
        <w:rPr>
          <w:rFonts w:ascii="Arial" w:hAnsi="Arial" w:cs="Arial"/>
          <w:sz w:val="24"/>
          <w:szCs w:val="24"/>
        </w:rPr>
        <w:t>What is clear is that a</w:t>
      </w:r>
      <w:r w:rsidR="00B13253" w:rsidRPr="00F366E9">
        <w:rPr>
          <w:rFonts w:ascii="Arial" w:hAnsi="Arial" w:cs="Arial"/>
          <w:sz w:val="24"/>
          <w:szCs w:val="24"/>
        </w:rPr>
        <w:t xml:space="preserve">n acceptance </w:t>
      </w:r>
      <w:r w:rsidR="00C661A7">
        <w:rPr>
          <w:rFonts w:ascii="Arial" w:hAnsi="Arial" w:cs="Arial"/>
          <w:sz w:val="24"/>
          <w:szCs w:val="24"/>
        </w:rPr>
        <w:t xml:space="preserve">the judgment is a liquid document is linked inextricably with an acceptance by this court of the </w:t>
      </w:r>
      <w:r w:rsidR="00C661A7" w:rsidRPr="00F366E9">
        <w:rPr>
          <w:rFonts w:ascii="Arial" w:hAnsi="Arial" w:cs="Arial"/>
          <w:sz w:val="24"/>
          <w:szCs w:val="24"/>
        </w:rPr>
        <w:t>enforcement procedures between the sheriff of the foreign court and that court’s registrar</w:t>
      </w:r>
      <w:r w:rsidR="00C661A7">
        <w:rPr>
          <w:rFonts w:ascii="Arial" w:hAnsi="Arial" w:cs="Arial"/>
          <w:sz w:val="24"/>
          <w:szCs w:val="24"/>
        </w:rPr>
        <w:t xml:space="preserve">. What is more is that to accept the </w:t>
      </w:r>
      <w:r w:rsidR="00C661A7" w:rsidRPr="00F366E9">
        <w:rPr>
          <w:rFonts w:ascii="Arial" w:hAnsi="Arial" w:cs="Arial"/>
          <w:sz w:val="24"/>
          <w:szCs w:val="24"/>
        </w:rPr>
        <w:t xml:space="preserve">monetary enforcement of the judgment </w:t>
      </w:r>
      <w:r w:rsidR="00C661A7">
        <w:rPr>
          <w:rFonts w:ascii="Arial" w:hAnsi="Arial" w:cs="Arial"/>
          <w:sz w:val="24"/>
          <w:szCs w:val="24"/>
        </w:rPr>
        <w:t>translates to a</w:t>
      </w:r>
      <w:r w:rsidR="00B13253" w:rsidRPr="00F366E9">
        <w:rPr>
          <w:rFonts w:ascii="Arial" w:hAnsi="Arial" w:cs="Arial"/>
          <w:sz w:val="24"/>
          <w:szCs w:val="24"/>
        </w:rPr>
        <w:t xml:space="preserve"> </w:t>
      </w:r>
      <w:r w:rsidRPr="00F366E9">
        <w:rPr>
          <w:rFonts w:ascii="Arial" w:hAnsi="Arial" w:cs="Arial"/>
          <w:sz w:val="24"/>
          <w:szCs w:val="24"/>
        </w:rPr>
        <w:t xml:space="preserve">sanctioning </w:t>
      </w:r>
      <w:r w:rsidR="00B13253" w:rsidRPr="00F366E9">
        <w:rPr>
          <w:rFonts w:ascii="Arial" w:hAnsi="Arial" w:cs="Arial"/>
          <w:sz w:val="24"/>
          <w:szCs w:val="24"/>
        </w:rPr>
        <w:t>by this court of the plaintiffs’ proffered interpretation of th</w:t>
      </w:r>
      <w:r w:rsidR="00C661A7">
        <w:rPr>
          <w:rFonts w:ascii="Arial" w:hAnsi="Arial" w:cs="Arial"/>
          <w:sz w:val="24"/>
          <w:szCs w:val="24"/>
        </w:rPr>
        <w:t>ose procedures.</w:t>
      </w:r>
      <w:r w:rsidR="00B13253" w:rsidRPr="00F366E9">
        <w:rPr>
          <w:rFonts w:ascii="Arial" w:hAnsi="Arial" w:cs="Arial"/>
          <w:sz w:val="24"/>
          <w:szCs w:val="24"/>
        </w:rPr>
        <w:t xml:space="preserve"> The </w:t>
      </w:r>
      <w:r w:rsidR="00200623" w:rsidRPr="00F366E9">
        <w:rPr>
          <w:rFonts w:ascii="Arial" w:hAnsi="Arial" w:cs="Arial"/>
          <w:sz w:val="24"/>
          <w:szCs w:val="24"/>
        </w:rPr>
        <w:t xml:space="preserve">conflicting </w:t>
      </w:r>
      <w:r w:rsidR="00C661A7">
        <w:rPr>
          <w:rFonts w:ascii="Arial" w:hAnsi="Arial" w:cs="Arial"/>
          <w:sz w:val="24"/>
          <w:szCs w:val="24"/>
        </w:rPr>
        <w:t xml:space="preserve">interpretations </w:t>
      </w:r>
      <w:r w:rsidR="00200623" w:rsidRPr="00F366E9">
        <w:rPr>
          <w:rFonts w:ascii="Arial" w:hAnsi="Arial" w:cs="Arial"/>
          <w:sz w:val="24"/>
          <w:szCs w:val="24"/>
        </w:rPr>
        <w:t>fort</w:t>
      </w:r>
      <w:r w:rsidR="00B13253" w:rsidRPr="00F366E9">
        <w:rPr>
          <w:rFonts w:ascii="Arial" w:hAnsi="Arial" w:cs="Arial"/>
          <w:sz w:val="24"/>
          <w:szCs w:val="24"/>
        </w:rPr>
        <w:t>if</w:t>
      </w:r>
      <w:r w:rsidR="00200623" w:rsidRPr="00F366E9">
        <w:rPr>
          <w:rFonts w:ascii="Arial" w:hAnsi="Arial" w:cs="Arial"/>
          <w:sz w:val="24"/>
          <w:szCs w:val="24"/>
        </w:rPr>
        <w:t xml:space="preserve">y the view that </w:t>
      </w:r>
      <w:r w:rsidRPr="00F366E9">
        <w:rPr>
          <w:rFonts w:ascii="Arial" w:hAnsi="Arial" w:cs="Arial"/>
          <w:sz w:val="24"/>
          <w:szCs w:val="24"/>
        </w:rPr>
        <w:t xml:space="preserve">extrinsic </w:t>
      </w:r>
      <w:r w:rsidR="00200623" w:rsidRPr="00F366E9">
        <w:rPr>
          <w:rFonts w:ascii="Arial" w:hAnsi="Arial" w:cs="Arial"/>
          <w:sz w:val="24"/>
          <w:szCs w:val="24"/>
        </w:rPr>
        <w:t xml:space="preserve">evidence </w:t>
      </w:r>
      <w:r w:rsidR="00200623" w:rsidRPr="00F366E9">
        <w:rPr>
          <w:rFonts w:ascii="Arial" w:hAnsi="Arial" w:cs="Arial"/>
          <w:sz w:val="24"/>
          <w:szCs w:val="24"/>
        </w:rPr>
        <w:lastRenderedPageBreak/>
        <w:t>o</w:t>
      </w:r>
      <w:r w:rsidR="00B02B40">
        <w:rPr>
          <w:rFonts w:ascii="Arial" w:hAnsi="Arial" w:cs="Arial"/>
          <w:sz w:val="24"/>
          <w:szCs w:val="24"/>
        </w:rPr>
        <w:t>n</w:t>
      </w:r>
      <w:r w:rsidR="00200623" w:rsidRPr="00F366E9">
        <w:rPr>
          <w:rFonts w:ascii="Arial" w:hAnsi="Arial" w:cs="Arial"/>
          <w:sz w:val="24"/>
          <w:szCs w:val="24"/>
        </w:rPr>
        <w:t xml:space="preserve"> California law is required to show that </w:t>
      </w:r>
      <w:r w:rsidR="00C661A7">
        <w:rPr>
          <w:rFonts w:ascii="Arial" w:hAnsi="Arial" w:cs="Arial"/>
          <w:sz w:val="24"/>
          <w:szCs w:val="24"/>
        </w:rPr>
        <w:t xml:space="preserve">there was a conversion of the turn over order to </w:t>
      </w:r>
      <w:r w:rsidR="00200623" w:rsidRPr="00F366E9">
        <w:rPr>
          <w:rFonts w:ascii="Arial" w:hAnsi="Arial" w:cs="Arial"/>
          <w:sz w:val="24"/>
          <w:szCs w:val="24"/>
        </w:rPr>
        <w:t xml:space="preserve">a debt in monetary terms.  </w:t>
      </w:r>
    </w:p>
    <w:p w14:paraId="3B98B23A" w14:textId="77777777" w:rsidR="00C661A7" w:rsidRPr="00C661A7" w:rsidRDefault="00C661A7" w:rsidP="00C661A7">
      <w:pPr>
        <w:pStyle w:val="ListParagraph"/>
        <w:rPr>
          <w:b/>
        </w:rPr>
      </w:pPr>
    </w:p>
    <w:p w14:paraId="0CCC536C" w14:textId="0848C89A" w:rsidR="00241CAB" w:rsidRPr="00EC69D7" w:rsidRDefault="00241CAB" w:rsidP="00EC69D7">
      <w:pPr>
        <w:spacing w:line="360" w:lineRule="auto"/>
        <w:jc w:val="both"/>
        <w:rPr>
          <w:rFonts w:ascii="Arial" w:hAnsi="Arial" w:cs="Arial"/>
          <w:b/>
          <w:sz w:val="24"/>
          <w:szCs w:val="24"/>
        </w:rPr>
      </w:pPr>
      <w:r w:rsidRPr="00EC69D7">
        <w:rPr>
          <w:rFonts w:ascii="Arial" w:hAnsi="Arial" w:cs="Arial"/>
          <w:b/>
          <w:sz w:val="24"/>
          <w:szCs w:val="24"/>
        </w:rPr>
        <w:t>Conclusion</w:t>
      </w:r>
    </w:p>
    <w:p w14:paraId="15A910E8" w14:textId="77777777" w:rsidR="00745A9C" w:rsidRDefault="00745A9C" w:rsidP="00F366E9">
      <w:pPr>
        <w:spacing w:after="0" w:line="276" w:lineRule="auto"/>
        <w:jc w:val="both"/>
        <w:rPr>
          <w:rFonts w:ascii="Arial" w:hAnsi="Arial" w:cs="Arial"/>
          <w:i/>
          <w:color w:val="000000"/>
        </w:rPr>
      </w:pPr>
    </w:p>
    <w:p w14:paraId="4AEA4047" w14:textId="589BF364" w:rsidR="00CB464D" w:rsidRPr="00F366E9" w:rsidRDefault="009C65D9" w:rsidP="00F366E9">
      <w:pPr>
        <w:pStyle w:val="Default"/>
        <w:numPr>
          <w:ilvl w:val="0"/>
          <w:numId w:val="12"/>
        </w:numPr>
        <w:spacing w:line="360" w:lineRule="auto"/>
        <w:ind w:left="567" w:hanging="567"/>
        <w:jc w:val="both"/>
      </w:pPr>
      <w:r>
        <w:t xml:space="preserve">It is trite that </w:t>
      </w:r>
      <w:r w:rsidR="00200623" w:rsidRPr="00E47CD4">
        <w:t>provisional sentence is an extraordinary remedy,</w:t>
      </w:r>
      <w:r w:rsidR="00200623">
        <w:t xml:space="preserve"> and the </w:t>
      </w:r>
      <w:r w:rsidR="00200623" w:rsidRPr="00E47CD4">
        <w:t xml:space="preserve">Court is strict about the compliance with </w:t>
      </w:r>
      <w:r>
        <w:t>its</w:t>
      </w:r>
      <w:r w:rsidR="00200623">
        <w:t xml:space="preserve">. </w:t>
      </w:r>
      <w:r w:rsidR="00241CAB">
        <w:t xml:space="preserve">I </w:t>
      </w:r>
      <w:r w:rsidR="00AB11C2">
        <w:t xml:space="preserve">find </w:t>
      </w:r>
      <w:r w:rsidR="00241CAB">
        <w:t xml:space="preserve">that the judgment does </w:t>
      </w:r>
      <w:r w:rsidR="00D0594B">
        <w:t xml:space="preserve">not </w:t>
      </w:r>
      <w:r w:rsidR="00241CAB" w:rsidRPr="009C15B7">
        <w:t xml:space="preserve">constitute a </w:t>
      </w:r>
      <w:r w:rsidR="00241CAB" w:rsidRPr="00004E75">
        <w:rPr>
          <w:i/>
        </w:rPr>
        <w:t>prima facie</w:t>
      </w:r>
      <w:r w:rsidR="00241CAB">
        <w:t xml:space="preserve"> proof of a </w:t>
      </w:r>
      <w:r w:rsidR="00241CAB" w:rsidRPr="009C15B7">
        <w:t>debt</w:t>
      </w:r>
      <w:r w:rsidR="007141FC">
        <w:t xml:space="preserve"> </w:t>
      </w:r>
      <w:r w:rsidR="00B13253">
        <w:t xml:space="preserve">enforceable by </w:t>
      </w:r>
      <w:r w:rsidRPr="00E47CD4">
        <w:t>provisional sentence</w:t>
      </w:r>
      <w:r>
        <w:t>.</w:t>
      </w:r>
      <w:r w:rsidR="00B13253">
        <w:t xml:space="preserve"> </w:t>
      </w:r>
      <w:r w:rsidR="00A44282">
        <w:t>The Superior Court of Appeal of the foreign court rejected the plaintiffs’ right to a monetary enforcement.</w:t>
      </w:r>
    </w:p>
    <w:p w14:paraId="17B0AFA0" w14:textId="77777777" w:rsidR="00CB464D" w:rsidRDefault="00CB464D" w:rsidP="00F366E9">
      <w:pPr>
        <w:pStyle w:val="Default"/>
        <w:spacing w:line="360" w:lineRule="auto"/>
        <w:ind w:left="567"/>
        <w:jc w:val="both"/>
      </w:pPr>
    </w:p>
    <w:p w14:paraId="61DE2947" w14:textId="17922C92" w:rsidR="00FB0402" w:rsidRPr="00A639A3" w:rsidRDefault="009C65D9" w:rsidP="00D43B8E">
      <w:pPr>
        <w:pStyle w:val="Default"/>
        <w:numPr>
          <w:ilvl w:val="0"/>
          <w:numId w:val="12"/>
        </w:numPr>
        <w:spacing w:line="360" w:lineRule="auto"/>
        <w:ind w:left="567" w:hanging="567"/>
        <w:jc w:val="both"/>
        <w:rPr>
          <w:b/>
        </w:rPr>
      </w:pPr>
      <w:r>
        <w:t xml:space="preserve">It is not for this court to pronounce on a matter of procedures of a foreign court after the fact of the judgment. </w:t>
      </w:r>
      <w:r w:rsidR="00C661A7" w:rsidRPr="00AB11C2">
        <w:t>Th</w:t>
      </w:r>
      <w:r>
        <w:t>e</w:t>
      </w:r>
      <w:r w:rsidR="00C661A7" w:rsidRPr="00AB11C2">
        <w:t xml:space="preserve"> case </w:t>
      </w:r>
      <w:r>
        <w:t xml:space="preserve">affirms </w:t>
      </w:r>
      <w:r w:rsidR="00C661A7" w:rsidRPr="00AB11C2">
        <w:t>the rationale in</w:t>
      </w:r>
      <w:r w:rsidR="00C661A7" w:rsidRPr="00A639A3">
        <w:rPr>
          <w:b/>
        </w:rPr>
        <w:t xml:space="preserve"> </w:t>
      </w:r>
      <w:r w:rsidR="00C661A7" w:rsidRPr="00A639A3">
        <w:rPr>
          <w:i/>
        </w:rPr>
        <w:t xml:space="preserve">Society of </w:t>
      </w:r>
      <w:proofErr w:type="spellStart"/>
      <w:r w:rsidR="00C661A7" w:rsidRPr="00A639A3">
        <w:rPr>
          <w:i/>
        </w:rPr>
        <w:t>Llyoyd’s</w:t>
      </w:r>
      <w:proofErr w:type="spellEnd"/>
      <w:r w:rsidR="00C661A7" w:rsidRPr="00E6291B">
        <w:t xml:space="preserve"> </w:t>
      </w:r>
      <w:r w:rsidR="00C661A7">
        <w:t xml:space="preserve">that </w:t>
      </w:r>
      <w:r w:rsidR="00C661A7" w:rsidRPr="00E6291B">
        <w:t xml:space="preserve">a South African court </w:t>
      </w:r>
      <w:r>
        <w:t xml:space="preserve">should </w:t>
      </w:r>
      <w:r w:rsidR="00C661A7" w:rsidRPr="00E6291B">
        <w:t xml:space="preserve">not apply foreign rules of procedure in a matter to be adjudicated upon by </w:t>
      </w:r>
      <w:r w:rsidR="00C661A7">
        <w:t>i</w:t>
      </w:r>
      <w:r>
        <w:t>t.</w:t>
      </w:r>
      <w:r w:rsidR="00C661A7" w:rsidRPr="00E6291B">
        <w:rPr>
          <w:rStyle w:val="FootnoteReference"/>
        </w:rPr>
        <w:footnoteReference w:id="11"/>
      </w:r>
      <w:r w:rsidR="00C661A7">
        <w:t xml:space="preserve"> I am  bound by the decision. </w:t>
      </w:r>
      <w:r w:rsidR="00B13253" w:rsidRPr="00AB11C2">
        <w:t>Furthermore,</w:t>
      </w:r>
      <w:r w:rsidR="00B13253" w:rsidRPr="00A639A3">
        <w:rPr>
          <w:b/>
        </w:rPr>
        <w:t xml:space="preserve"> </w:t>
      </w:r>
      <w:r w:rsidR="00B13253" w:rsidRPr="00D0594B">
        <w:t>the Code of Civil Procedure applicable to the</w:t>
      </w:r>
      <w:r w:rsidR="00B13253">
        <w:t xml:space="preserve"> California C</w:t>
      </w:r>
      <w:r w:rsidR="00B13253" w:rsidRPr="00D0594B">
        <w:t xml:space="preserve">ourt </w:t>
      </w:r>
      <w:r w:rsidR="00B13253">
        <w:t xml:space="preserve">is </w:t>
      </w:r>
      <w:r w:rsidR="00B13253" w:rsidRPr="00D0594B">
        <w:t>unknown in South Africa</w:t>
      </w:r>
      <w:r w:rsidR="00B13253">
        <w:t xml:space="preserve">n law. </w:t>
      </w:r>
      <w:r w:rsidR="00A639A3">
        <w:t>The inescapable conclusion is that t</w:t>
      </w:r>
      <w:r w:rsidR="00FB0402">
        <w:t xml:space="preserve">he </w:t>
      </w:r>
      <w:r w:rsidR="00B0609F">
        <w:t xml:space="preserve">action for </w:t>
      </w:r>
      <w:r w:rsidR="00FB0402">
        <w:t xml:space="preserve">provisional sentence </w:t>
      </w:r>
      <w:r w:rsidR="00C661A7">
        <w:t xml:space="preserve">falls to be </w:t>
      </w:r>
      <w:r w:rsidR="00FB0402">
        <w:t xml:space="preserve">dismissed. </w:t>
      </w:r>
    </w:p>
    <w:p w14:paraId="1DA60643" w14:textId="77777777" w:rsidR="007141FC" w:rsidRDefault="007141FC" w:rsidP="007141FC">
      <w:pPr>
        <w:pStyle w:val="ListParagraph"/>
      </w:pPr>
    </w:p>
    <w:p w14:paraId="3BB882E7" w14:textId="39C074AE" w:rsidR="007141FC" w:rsidRDefault="00FB0402" w:rsidP="00F366E9">
      <w:pPr>
        <w:pStyle w:val="Default"/>
        <w:numPr>
          <w:ilvl w:val="0"/>
          <w:numId w:val="12"/>
        </w:numPr>
        <w:spacing w:after="240" w:line="360" w:lineRule="auto"/>
        <w:ind w:left="567" w:hanging="567"/>
        <w:jc w:val="both"/>
      </w:pPr>
      <w:r>
        <w:t>It</w:t>
      </w:r>
      <w:r w:rsidR="007141FC">
        <w:t xml:space="preserve"> is necessary to say something about the costs </w:t>
      </w:r>
      <w:r w:rsidR="00A639A3">
        <w:t xml:space="preserve">in these </w:t>
      </w:r>
      <w:r w:rsidR="007141FC">
        <w:t xml:space="preserve">proceedings. </w:t>
      </w:r>
      <w:r>
        <w:t xml:space="preserve">Ordinarily, costs follow the result, subject to the discretion of the court. </w:t>
      </w:r>
      <w:r w:rsidR="00E02B27">
        <w:t>T</w:t>
      </w:r>
      <w:r>
        <w:t>he defendant succeeds</w:t>
      </w:r>
      <w:r w:rsidR="00E02B27">
        <w:t xml:space="preserve"> primarily because of the reformulation of the liquidity challenge. Even though it was inherent </w:t>
      </w:r>
      <w:r w:rsidR="005D6B49">
        <w:t xml:space="preserve">from the defendant’s </w:t>
      </w:r>
      <w:r w:rsidR="00E02B27">
        <w:t xml:space="preserve">papers, and </w:t>
      </w:r>
      <w:r w:rsidR="005D6B49">
        <w:t xml:space="preserve">is </w:t>
      </w:r>
      <w:r w:rsidR="00E02B27">
        <w:t xml:space="preserve">good in law, the belated articulation </w:t>
      </w:r>
      <w:r w:rsidR="005D6B49">
        <w:t xml:space="preserve">required further submissions </w:t>
      </w:r>
      <w:r w:rsidR="00E02B27">
        <w:t>burden</w:t>
      </w:r>
      <w:r w:rsidR="005D6B49">
        <w:t xml:space="preserve">ing the court. </w:t>
      </w:r>
      <w:r w:rsidR="00A639A3">
        <w:t xml:space="preserve"> </w:t>
      </w:r>
      <w:r w:rsidR="005D6B49">
        <w:t xml:space="preserve"> </w:t>
      </w:r>
      <w:r w:rsidR="00A639A3">
        <w:t>Accordingly, t</w:t>
      </w:r>
      <w:r w:rsidR="00E02B27">
        <w:t>he defendant is not entitled to the costs associated with th</w:t>
      </w:r>
      <w:r w:rsidR="00A639A3">
        <w:t xml:space="preserve">e further submissions. </w:t>
      </w:r>
      <w:r w:rsidR="00E02B27">
        <w:t xml:space="preserve">The defendant is also not entitled </w:t>
      </w:r>
      <w:r w:rsidR="00A639A3">
        <w:t xml:space="preserve">to the </w:t>
      </w:r>
      <w:r w:rsidR="00E02B27">
        <w:t>costs associated with the “</w:t>
      </w:r>
      <w:r w:rsidR="00E02B27" w:rsidRPr="00E02B27">
        <w:rPr>
          <w:i/>
        </w:rPr>
        <w:t>substitution affidavit</w:t>
      </w:r>
      <w:r w:rsidR="00E02B27">
        <w:rPr>
          <w:i/>
        </w:rPr>
        <w:t>.</w:t>
      </w:r>
      <w:r w:rsidR="00E02B27">
        <w:t xml:space="preserve">”    </w:t>
      </w:r>
    </w:p>
    <w:p w14:paraId="3082992F" w14:textId="77777777" w:rsidR="007141FC" w:rsidRDefault="007141FC" w:rsidP="007141FC">
      <w:pPr>
        <w:pStyle w:val="ListParagraph"/>
      </w:pPr>
    </w:p>
    <w:p w14:paraId="38900559" w14:textId="3B367064" w:rsidR="00DA65FD" w:rsidRDefault="00DA65FD" w:rsidP="00F366E9">
      <w:pPr>
        <w:pStyle w:val="ListParagraph"/>
        <w:numPr>
          <w:ilvl w:val="0"/>
          <w:numId w:val="12"/>
        </w:numPr>
        <w:spacing w:line="360" w:lineRule="auto"/>
        <w:ind w:left="567" w:hanging="567"/>
        <w:jc w:val="both"/>
        <w:rPr>
          <w:rFonts w:ascii="Arial" w:hAnsi="Arial" w:cs="Arial"/>
          <w:color w:val="000000"/>
          <w:sz w:val="24"/>
          <w:szCs w:val="24"/>
        </w:rPr>
      </w:pPr>
      <w:r w:rsidRPr="00F366E9">
        <w:rPr>
          <w:rFonts w:ascii="Arial" w:hAnsi="Arial" w:cs="Arial"/>
          <w:color w:val="000000"/>
          <w:sz w:val="24"/>
          <w:szCs w:val="24"/>
        </w:rPr>
        <w:t>Accordingly</w:t>
      </w:r>
      <w:r w:rsidR="00E02B27">
        <w:rPr>
          <w:rFonts w:ascii="Arial" w:hAnsi="Arial" w:cs="Arial"/>
          <w:color w:val="000000"/>
          <w:sz w:val="24"/>
          <w:szCs w:val="24"/>
        </w:rPr>
        <w:t>, I make the following order</w:t>
      </w:r>
    </w:p>
    <w:p w14:paraId="328292C2" w14:textId="6D9E8DD0" w:rsidR="00E02B27" w:rsidRDefault="00E02B27" w:rsidP="00E02B27">
      <w:pPr>
        <w:pStyle w:val="ListParagraph"/>
        <w:numPr>
          <w:ilvl w:val="1"/>
          <w:numId w:val="12"/>
        </w:numPr>
        <w:spacing w:line="360" w:lineRule="auto"/>
        <w:jc w:val="both"/>
        <w:rPr>
          <w:rFonts w:ascii="Arial" w:hAnsi="Arial" w:cs="Arial"/>
          <w:color w:val="000000"/>
          <w:sz w:val="24"/>
          <w:szCs w:val="24"/>
        </w:rPr>
      </w:pPr>
      <w:r>
        <w:rPr>
          <w:rFonts w:ascii="Arial" w:hAnsi="Arial" w:cs="Arial"/>
          <w:color w:val="000000"/>
          <w:sz w:val="24"/>
          <w:szCs w:val="24"/>
        </w:rPr>
        <w:t xml:space="preserve">The </w:t>
      </w:r>
      <w:r w:rsidR="00ED5F7B">
        <w:rPr>
          <w:rFonts w:ascii="Arial" w:hAnsi="Arial" w:cs="Arial"/>
          <w:color w:val="000000"/>
          <w:sz w:val="24"/>
          <w:szCs w:val="24"/>
        </w:rPr>
        <w:t xml:space="preserve">provisional sentence </w:t>
      </w:r>
      <w:r>
        <w:rPr>
          <w:rFonts w:ascii="Arial" w:hAnsi="Arial" w:cs="Arial"/>
          <w:color w:val="000000"/>
          <w:sz w:val="24"/>
          <w:szCs w:val="24"/>
        </w:rPr>
        <w:t>is dismissed</w:t>
      </w:r>
      <w:r w:rsidR="008922D8">
        <w:rPr>
          <w:rFonts w:ascii="Arial" w:hAnsi="Arial" w:cs="Arial"/>
          <w:color w:val="000000"/>
          <w:sz w:val="24"/>
          <w:szCs w:val="24"/>
        </w:rPr>
        <w:t>;</w:t>
      </w:r>
    </w:p>
    <w:p w14:paraId="31218178" w14:textId="686EEEC4" w:rsidR="00E02B27" w:rsidRDefault="00E02B27" w:rsidP="00E02B27">
      <w:pPr>
        <w:pStyle w:val="ListParagraph"/>
        <w:numPr>
          <w:ilvl w:val="1"/>
          <w:numId w:val="12"/>
        </w:numPr>
        <w:spacing w:line="360" w:lineRule="auto"/>
        <w:jc w:val="both"/>
        <w:rPr>
          <w:rFonts w:ascii="Arial" w:hAnsi="Arial" w:cs="Arial"/>
          <w:color w:val="000000"/>
          <w:sz w:val="24"/>
          <w:szCs w:val="24"/>
        </w:rPr>
      </w:pPr>
      <w:r>
        <w:rPr>
          <w:rFonts w:ascii="Arial" w:hAnsi="Arial" w:cs="Arial"/>
          <w:color w:val="000000"/>
          <w:sz w:val="24"/>
          <w:szCs w:val="24"/>
        </w:rPr>
        <w:lastRenderedPageBreak/>
        <w:t>The plaintiffs are ordered to pay the costs</w:t>
      </w:r>
      <w:r w:rsidR="00734508">
        <w:rPr>
          <w:rFonts w:ascii="Arial" w:hAnsi="Arial" w:cs="Arial"/>
          <w:color w:val="000000"/>
          <w:sz w:val="24"/>
          <w:szCs w:val="24"/>
        </w:rPr>
        <w:t xml:space="preserve"> of the defendant</w:t>
      </w:r>
      <w:r>
        <w:rPr>
          <w:rFonts w:ascii="Arial" w:hAnsi="Arial" w:cs="Arial"/>
          <w:color w:val="000000"/>
          <w:sz w:val="24"/>
          <w:szCs w:val="24"/>
        </w:rPr>
        <w:t>, including the costs of two counsel</w:t>
      </w:r>
      <w:r w:rsidR="00A639A3">
        <w:rPr>
          <w:rFonts w:ascii="Arial" w:hAnsi="Arial" w:cs="Arial"/>
          <w:color w:val="000000"/>
          <w:sz w:val="24"/>
          <w:szCs w:val="24"/>
        </w:rPr>
        <w:t xml:space="preserve"> jointly and severally</w:t>
      </w:r>
      <w:r w:rsidR="008922D8">
        <w:rPr>
          <w:rFonts w:ascii="Arial" w:hAnsi="Arial" w:cs="Arial"/>
          <w:color w:val="000000"/>
          <w:sz w:val="24"/>
          <w:szCs w:val="24"/>
        </w:rPr>
        <w:t>;</w:t>
      </w:r>
      <w:r w:rsidR="00A639A3">
        <w:rPr>
          <w:rFonts w:ascii="Arial" w:hAnsi="Arial" w:cs="Arial"/>
          <w:color w:val="000000"/>
          <w:sz w:val="24"/>
          <w:szCs w:val="24"/>
        </w:rPr>
        <w:t xml:space="preserve"> </w:t>
      </w:r>
    </w:p>
    <w:p w14:paraId="4FEEB09C" w14:textId="2BDA0DDA" w:rsidR="00E02B27" w:rsidRDefault="00E02B27" w:rsidP="00E02B27">
      <w:pPr>
        <w:pStyle w:val="ListParagraph"/>
        <w:numPr>
          <w:ilvl w:val="1"/>
          <w:numId w:val="12"/>
        </w:numPr>
        <w:spacing w:line="360" w:lineRule="auto"/>
        <w:jc w:val="both"/>
        <w:rPr>
          <w:rFonts w:ascii="Arial" w:hAnsi="Arial" w:cs="Arial"/>
          <w:color w:val="000000"/>
          <w:sz w:val="24"/>
          <w:szCs w:val="24"/>
        </w:rPr>
      </w:pPr>
      <w:r>
        <w:rPr>
          <w:rFonts w:ascii="Arial" w:hAnsi="Arial" w:cs="Arial"/>
          <w:color w:val="000000"/>
          <w:sz w:val="24"/>
          <w:szCs w:val="24"/>
        </w:rPr>
        <w:t xml:space="preserve">The order for costs excludes the costs of the </w:t>
      </w:r>
      <w:r w:rsidRPr="00A639A3">
        <w:rPr>
          <w:rFonts w:ascii="Arial" w:hAnsi="Arial" w:cs="Arial"/>
          <w:i/>
          <w:color w:val="000000"/>
          <w:sz w:val="24"/>
          <w:szCs w:val="24"/>
        </w:rPr>
        <w:t>“substituting affidavit</w:t>
      </w:r>
      <w:r>
        <w:rPr>
          <w:rFonts w:ascii="Arial" w:hAnsi="Arial" w:cs="Arial"/>
          <w:color w:val="000000"/>
          <w:sz w:val="24"/>
          <w:szCs w:val="24"/>
        </w:rPr>
        <w:t>”</w:t>
      </w:r>
      <w:r w:rsidR="00734508">
        <w:rPr>
          <w:rFonts w:ascii="Arial" w:hAnsi="Arial" w:cs="Arial"/>
          <w:color w:val="000000"/>
          <w:sz w:val="24"/>
          <w:szCs w:val="24"/>
        </w:rPr>
        <w:t xml:space="preserve"> and the </w:t>
      </w:r>
      <w:r>
        <w:rPr>
          <w:rFonts w:ascii="Arial" w:hAnsi="Arial" w:cs="Arial"/>
          <w:color w:val="000000"/>
          <w:sz w:val="24"/>
          <w:szCs w:val="24"/>
        </w:rPr>
        <w:t xml:space="preserve">costs associated with the </w:t>
      </w:r>
      <w:r w:rsidR="00734508">
        <w:rPr>
          <w:rFonts w:ascii="Arial" w:hAnsi="Arial" w:cs="Arial"/>
          <w:color w:val="000000"/>
          <w:sz w:val="24"/>
          <w:szCs w:val="24"/>
        </w:rPr>
        <w:t xml:space="preserve">preparation of further </w:t>
      </w:r>
      <w:r>
        <w:rPr>
          <w:rFonts w:ascii="Arial" w:hAnsi="Arial" w:cs="Arial"/>
          <w:color w:val="000000"/>
          <w:sz w:val="24"/>
          <w:szCs w:val="24"/>
        </w:rPr>
        <w:t>submissions</w:t>
      </w:r>
      <w:r w:rsidR="00734508">
        <w:rPr>
          <w:rFonts w:ascii="Arial" w:hAnsi="Arial" w:cs="Arial"/>
          <w:color w:val="000000"/>
          <w:sz w:val="24"/>
          <w:szCs w:val="24"/>
        </w:rPr>
        <w:t xml:space="preserve"> requested by the court</w:t>
      </w:r>
      <w:r>
        <w:rPr>
          <w:rFonts w:ascii="Arial" w:hAnsi="Arial" w:cs="Arial"/>
          <w:color w:val="000000"/>
          <w:sz w:val="24"/>
          <w:szCs w:val="24"/>
        </w:rPr>
        <w:t xml:space="preserve">.  </w:t>
      </w:r>
    </w:p>
    <w:p w14:paraId="5430E36E" w14:textId="7291C7ED" w:rsidR="00E02B27" w:rsidRDefault="00E02B27" w:rsidP="00E02B27">
      <w:pPr>
        <w:pStyle w:val="ListParagraph"/>
        <w:spacing w:line="360" w:lineRule="auto"/>
        <w:ind w:left="1440"/>
        <w:jc w:val="both"/>
        <w:rPr>
          <w:rFonts w:ascii="Arial" w:hAnsi="Arial" w:cs="Arial"/>
          <w:color w:val="000000"/>
          <w:sz w:val="24"/>
          <w:szCs w:val="24"/>
        </w:rPr>
      </w:pPr>
    </w:p>
    <w:p w14:paraId="5DAFCE8D" w14:textId="77777777" w:rsidR="00E02B27" w:rsidRPr="00F366E9" w:rsidRDefault="00E02B27" w:rsidP="00E02B27">
      <w:pPr>
        <w:pStyle w:val="ListParagraph"/>
        <w:spacing w:line="360" w:lineRule="auto"/>
        <w:ind w:left="1440"/>
        <w:jc w:val="both"/>
        <w:rPr>
          <w:rFonts w:ascii="Arial" w:hAnsi="Arial" w:cs="Arial"/>
          <w:color w:val="000000"/>
          <w:sz w:val="24"/>
          <w:szCs w:val="24"/>
        </w:rPr>
      </w:pPr>
    </w:p>
    <w:p w14:paraId="63AF59A0" w14:textId="77777777" w:rsidR="0065604E" w:rsidRDefault="0065604E" w:rsidP="00F366E9">
      <w:pPr>
        <w:ind w:left="8206" w:hanging="6480"/>
        <w:jc w:val="right"/>
        <w:rPr>
          <w:rFonts w:ascii="Arial" w:hAnsi="Arial" w:cs="Arial"/>
          <w:sz w:val="24"/>
          <w:szCs w:val="24"/>
        </w:rPr>
      </w:pPr>
      <w:r>
        <w:rPr>
          <w:rFonts w:ascii="Arial" w:hAnsi="Arial" w:cs="Arial"/>
          <w:sz w:val="24"/>
          <w:szCs w:val="24"/>
        </w:rPr>
        <w:t>_______</w:t>
      </w:r>
      <w:r w:rsidR="005F6DF6">
        <w:rPr>
          <w:rFonts w:ascii="Arial" w:hAnsi="Arial" w:cs="Arial"/>
          <w:sz w:val="24"/>
          <w:szCs w:val="24"/>
        </w:rPr>
        <w:t>___</w:t>
      </w:r>
      <w:r>
        <w:rPr>
          <w:rFonts w:ascii="Arial" w:hAnsi="Arial" w:cs="Arial"/>
          <w:sz w:val="24"/>
          <w:szCs w:val="24"/>
        </w:rPr>
        <w:t>_____</w:t>
      </w:r>
      <w:r w:rsidR="005F6DF6">
        <w:rPr>
          <w:rFonts w:ascii="Arial" w:hAnsi="Arial" w:cs="Arial"/>
          <w:sz w:val="24"/>
          <w:szCs w:val="24"/>
        </w:rPr>
        <w:t>_________</w:t>
      </w:r>
    </w:p>
    <w:p w14:paraId="590E492F" w14:textId="2419CB1E" w:rsidR="0065604E" w:rsidRDefault="0065604E" w:rsidP="00F366E9">
      <w:pPr>
        <w:jc w:val="right"/>
        <w:rPr>
          <w:rFonts w:ascii="Arial" w:hAnsi="Arial" w:cs="Arial"/>
          <w:b/>
          <w:sz w:val="24"/>
          <w:szCs w:val="24"/>
        </w:rPr>
      </w:pPr>
      <w:r w:rsidRPr="000009A9">
        <w:rPr>
          <w:rFonts w:ascii="Arial" w:hAnsi="Arial" w:cs="Arial"/>
          <w:b/>
          <w:sz w:val="24"/>
          <w:szCs w:val="24"/>
        </w:rPr>
        <w:t xml:space="preserve">T </w:t>
      </w:r>
      <w:r w:rsidRPr="00C11520">
        <w:rPr>
          <w:rFonts w:ascii="Arial" w:hAnsi="Arial" w:cs="Arial"/>
          <w:b/>
          <w:sz w:val="24"/>
          <w:szCs w:val="24"/>
        </w:rPr>
        <w:t>SIWENDU J</w:t>
      </w:r>
    </w:p>
    <w:p w14:paraId="141A65CC" w14:textId="63723F18" w:rsidR="0065604E" w:rsidRPr="00721D0E" w:rsidRDefault="005F6DF6" w:rsidP="0065604E">
      <w:pPr>
        <w:autoSpaceDE w:val="0"/>
        <w:autoSpaceDN w:val="0"/>
        <w:adjustRightInd w:val="0"/>
        <w:spacing w:before="120" w:after="0" w:line="360" w:lineRule="auto"/>
        <w:ind w:left="709"/>
        <w:jc w:val="right"/>
        <w:rPr>
          <w:rFonts w:ascii="Arial" w:eastAsia="Times New Roman" w:hAnsi="Arial" w:cs="Arial"/>
          <w:color w:val="000000"/>
          <w:sz w:val="24"/>
          <w:szCs w:val="24"/>
          <w:lang w:val="en-GB"/>
        </w:rPr>
      </w:pPr>
      <w:r w:rsidRPr="00721D0E">
        <w:rPr>
          <w:rFonts w:ascii="Arial" w:eastAsia="Times New Roman" w:hAnsi="Arial" w:cs="Arial"/>
          <w:color w:val="000000"/>
          <w:sz w:val="24"/>
          <w:szCs w:val="24"/>
          <w:lang w:val="en-GB"/>
        </w:rPr>
        <w:t xml:space="preserve">Judge </w:t>
      </w:r>
      <w:r>
        <w:rPr>
          <w:rFonts w:ascii="Arial" w:eastAsia="Times New Roman" w:hAnsi="Arial" w:cs="Arial"/>
          <w:color w:val="000000"/>
          <w:sz w:val="24"/>
          <w:szCs w:val="24"/>
          <w:lang w:val="en-GB"/>
        </w:rPr>
        <w:t>o</w:t>
      </w:r>
      <w:r w:rsidRPr="00721D0E">
        <w:rPr>
          <w:rFonts w:ascii="Arial" w:eastAsia="Times New Roman" w:hAnsi="Arial" w:cs="Arial"/>
          <w:color w:val="000000"/>
          <w:sz w:val="24"/>
          <w:szCs w:val="24"/>
          <w:lang w:val="en-GB"/>
        </w:rPr>
        <w:t xml:space="preserve">f </w:t>
      </w:r>
      <w:r>
        <w:rPr>
          <w:rFonts w:ascii="Arial" w:eastAsia="Times New Roman" w:hAnsi="Arial" w:cs="Arial"/>
          <w:color w:val="000000"/>
          <w:sz w:val="24"/>
          <w:szCs w:val="24"/>
          <w:lang w:val="en-GB"/>
        </w:rPr>
        <w:t>t</w:t>
      </w:r>
      <w:r w:rsidRPr="00721D0E">
        <w:rPr>
          <w:rFonts w:ascii="Arial" w:eastAsia="Times New Roman" w:hAnsi="Arial" w:cs="Arial"/>
          <w:color w:val="000000"/>
          <w:sz w:val="24"/>
          <w:szCs w:val="24"/>
          <w:lang w:val="en-GB"/>
        </w:rPr>
        <w:t>he High Court</w:t>
      </w:r>
    </w:p>
    <w:p w14:paraId="53BFEECB" w14:textId="77777777" w:rsidR="0065604E" w:rsidRPr="00721D0E" w:rsidRDefault="005F6DF6" w:rsidP="0065604E">
      <w:pPr>
        <w:autoSpaceDE w:val="0"/>
        <w:autoSpaceDN w:val="0"/>
        <w:adjustRightInd w:val="0"/>
        <w:spacing w:before="120" w:after="0" w:line="360" w:lineRule="auto"/>
        <w:ind w:left="709"/>
        <w:jc w:val="right"/>
        <w:rPr>
          <w:rFonts w:ascii="Arial" w:eastAsia="Times New Roman" w:hAnsi="Arial" w:cs="Arial"/>
          <w:color w:val="000000"/>
          <w:sz w:val="24"/>
          <w:szCs w:val="24"/>
          <w:lang w:val="en-GB"/>
        </w:rPr>
      </w:pPr>
      <w:r w:rsidRPr="00721D0E">
        <w:rPr>
          <w:rFonts w:ascii="Arial" w:eastAsia="Times New Roman" w:hAnsi="Arial" w:cs="Arial"/>
          <w:color w:val="000000"/>
          <w:sz w:val="24"/>
          <w:szCs w:val="24"/>
          <w:lang w:val="en-GB"/>
        </w:rPr>
        <w:t>Gauteng Local Division, Johannesburg</w:t>
      </w:r>
    </w:p>
    <w:p w14:paraId="6BE8E204" w14:textId="6B45F414" w:rsidR="0065604E" w:rsidRPr="00721D0E" w:rsidRDefault="0065604E" w:rsidP="0065604E">
      <w:pPr>
        <w:spacing w:after="240"/>
        <w:ind w:right="28"/>
        <w:jc w:val="both"/>
        <w:rPr>
          <w:rFonts w:ascii="Arial" w:eastAsia="Calibri" w:hAnsi="Arial" w:cs="Arial"/>
          <w:i/>
          <w:iCs/>
          <w:sz w:val="24"/>
          <w:szCs w:val="24"/>
          <w:lang w:val="en-GB"/>
        </w:rPr>
      </w:pPr>
      <w:r w:rsidRPr="00721D0E">
        <w:rPr>
          <w:rFonts w:ascii="Arial" w:eastAsia="Calibri" w:hAnsi="Arial" w:cs="Arial"/>
          <w:i/>
          <w:sz w:val="24"/>
          <w:szCs w:val="24"/>
          <w:lang w:val="en-GB"/>
        </w:rPr>
        <w:t xml:space="preserve">This judgment was handed down electronically by circulation to the parties’ and/or parties’ representatives by email and by being uploaded to </w:t>
      </w:r>
      <w:proofErr w:type="spellStart"/>
      <w:r w:rsidRPr="00721D0E">
        <w:rPr>
          <w:rFonts w:ascii="Arial" w:eastAsia="Calibri" w:hAnsi="Arial" w:cs="Arial"/>
          <w:i/>
          <w:sz w:val="24"/>
          <w:szCs w:val="24"/>
          <w:lang w:val="en-GB"/>
        </w:rPr>
        <w:t>CaseLines</w:t>
      </w:r>
      <w:proofErr w:type="spellEnd"/>
      <w:r w:rsidRPr="00721D0E">
        <w:rPr>
          <w:rFonts w:ascii="Arial" w:eastAsia="Calibri" w:hAnsi="Arial" w:cs="Arial"/>
          <w:i/>
          <w:sz w:val="24"/>
          <w:szCs w:val="24"/>
          <w:lang w:val="en-GB"/>
        </w:rPr>
        <w:t>. The date and time for hand-down is deemed to be 10h00 on</w:t>
      </w:r>
      <w:r w:rsidR="00E02B27">
        <w:rPr>
          <w:rFonts w:ascii="Arial" w:eastAsia="Calibri" w:hAnsi="Arial" w:cs="Arial"/>
          <w:i/>
          <w:sz w:val="24"/>
          <w:szCs w:val="24"/>
          <w:lang w:val="en-GB"/>
        </w:rPr>
        <w:t xml:space="preserve"> 9</w:t>
      </w:r>
      <w:r w:rsidR="00805342">
        <w:rPr>
          <w:rFonts w:ascii="Arial" w:eastAsia="Calibri" w:hAnsi="Arial" w:cs="Arial"/>
          <w:i/>
          <w:sz w:val="24"/>
          <w:szCs w:val="24"/>
          <w:lang w:val="en-GB"/>
        </w:rPr>
        <w:t xml:space="preserve"> </w:t>
      </w:r>
      <w:r>
        <w:rPr>
          <w:rFonts w:ascii="Arial" w:eastAsia="Calibri" w:hAnsi="Arial" w:cs="Arial"/>
          <w:i/>
          <w:sz w:val="24"/>
          <w:szCs w:val="24"/>
          <w:lang w:val="en-GB"/>
        </w:rPr>
        <w:t xml:space="preserve">May </w:t>
      </w:r>
      <w:r w:rsidRPr="00721D0E">
        <w:rPr>
          <w:rFonts w:ascii="Arial" w:eastAsia="Calibri" w:hAnsi="Arial" w:cs="Arial"/>
          <w:i/>
          <w:iCs/>
          <w:sz w:val="24"/>
          <w:szCs w:val="24"/>
          <w:lang w:val="en-GB"/>
        </w:rPr>
        <w:t>202</w:t>
      </w:r>
      <w:r>
        <w:rPr>
          <w:rFonts w:ascii="Arial" w:eastAsia="Calibri" w:hAnsi="Arial" w:cs="Arial"/>
          <w:i/>
          <w:iCs/>
          <w:sz w:val="24"/>
          <w:szCs w:val="24"/>
          <w:lang w:val="en-GB"/>
        </w:rPr>
        <w:t>2</w:t>
      </w:r>
      <w:r w:rsidRPr="00721D0E">
        <w:rPr>
          <w:rFonts w:ascii="Arial" w:eastAsia="Calibri" w:hAnsi="Arial" w:cs="Arial"/>
          <w:i/>
          <w:iCs/>
          <w:sz w:val="24"/>
          <w:szCs w:val="24"/>
          <w:lang w:val="en-GB"/>
        </w:rPr>
        <w:t>.</w:t>
      </w:r>
    </w:p>
    <w:p w14:paraId="6033A771" w14:textId="77777777" w:rsidR="00713AD5" w:rsidRDefault="00713AD5" w:rsidP="00B224C1">
      <w:pPr>
        <w:pStyle w:val="Default"/>
        <w:spacing w:line="360" w:lineRule="auto"/>
        <w:jc w:val="both"/>
        <w:rPr>
          <w:b/>
          <w:sz w:val="22"/>
          <w:szCs w:val="22"/>
        </w:rPr>
      </w:pPr>
    </w:p>
    <w:p w14:paraId="2592379B" w14:textId="03859542" w:rsidR="00A60A34" w:rsidRPr="00603341" w:rsidRDefault="00A60A34" w:rsidP="00B224C1">
      <w:pPr>
        <w:pStyle w:val="Default"/>
        <w:spacing w:line="360" w:lineRule="auto"/>
        <w:jc w:val="both"/>
      </w:pPr>
      <w:r w:rsidRPr="00603341">
        <w:t>Heard on:</w:t>
      </w:r>
      <w:r w:rsidR="005F6DF6">
        <w:tab/>
      </w:r>
      <w:r w:rsidR="005F6DF6">
        <w:tab/>
      </w:r>
      <w:r w:rsidR="005F6DF6">
        <w:tab/>
      </w:r>
      <w:r w:rsidRPr="00603341">
        <w:t>17 February 2022</w:t>
      </w:r>
    </w:p>
    <w:p w14:paraId="756BECD4" w14:textId="579ACE9A" w:rsidR="00A60A34" w:rsidRPr="00603341" w:rsidRDefault="00A60A34" w:rsidP="00B224C1">
      <w:pPr>
        <w:pStyle w:val="Default"/>
        <w:spacing w:line="360" w:lineRule="auto"/>
        <w:jc w:val="both"/>
      </w:pPr>
      <w:r w:rsidRPr="00603341">
        <w:t>Further Submissions:</w:t>
      </w:r>
      <w:r w:rsidR="005F6DF6">
        <w:tab/>
      </w:r>
      <w:r w:rsidR="00805342" w:rsidRPr="00603341">
        <w:t xml:space="preserve">8 April and 12 April </w:t>
      </w:r>
      <w:r w:rsidR="00603341" w:rsidRPr="00603341">
        <w:t>2022</w:t>
      </w:r>
    </w:p>
    <w:p w14:paraId="486971B5" w14:textId="0D9FE64C" w:rsidR="00A60A34" w:rsidRPr="00603341" w:rsidRDefault="00A60A34" w:rsidP="00B224C1">
      <w:pPr>
        <w:pStyle w:val="Default"/>
        <w:spacing w:line="360" w:lineRule="auto"/>
        <w:jc w:val="both"/>
      </w:pPr>
      <w:r w:rsidRPr="00E02B27">
        <w:t>Delivered On:</w:t>
      </w:r>
      <w:r w:rsidR="005F6DF6" w:rsidRPr="00E02B27">
        <w:tab/>
      </w:r>
      <w:r w:rsidR="005F6DF6" w:rsidRPr="00E02B27">
        <w:tab/>
      </w:r>
      <w:r w:rsidR="00E02B27">
        <w:t>9</w:t>
      </w:r>
      <w:r w:rsidR="005F6DF6" w:rsidRPr="00E02B27">
        <w:t xml:space="preserve"> </w:t>
      </w:r>
      <w:r w:rsidR="00805342" w:rsidRPr="00E02B27">
        <w:t>May 2022</w:t>
      </w:r>
    </w:p>
    <w:p w14:paraId="6AE9BA79" w14:textId="23FE9A91" w:rsidR="00805342" w:rsidRPr="00603341" w:rsidRDefault="00805342" w:rsidP="00B224C1">
      <w:pPr>
        <w:pStyle w:val="Default"/>
        <w:spacing w:line="360" w:lineRule="auto"/>
        <w:jc w:val="both"/>
      </w:pPr>
      <w:r w:rsidRPr="00603341">
        <w:t>Plaintiff’s Counsel:</w:t>
      </w:r>
      <w:r w:rsidR="005F6DF6">
        <w:tab/>
      </w:r>
      <w:r w:rsidR="005F6DF6">
        <w:tab/>
      </w:r>
      <w:r w:rsidRPr="00603341">
        <w:t xml:space="preserve">A </w:t>
      </w:r>
      <w:proofErr w:type="spellStart"/>
      <w:r w:rsidRPr="00603341">
        <w:t>Bham</w:t>
      </w:r>
      <w:proofErr w:type="spellEnd"/>
      <w:r w:rsidRPr="00603341">
        <w:t xml:space="preserve"> SC</w:t>
      </w:r>
      <w:r w:rsidR="005F6DF6">
        <w:t xml:space="preserve">, with him N </w:t>
      </w:r>
      <w:proofErr w:type="spellStart"/>
      <w:r w:rsidR="005F6DF6">
        <w:t>Alli</w:t>
      </w:r>
      <w:proofErr w:type="spellEnd"/>
    </w:p>
    <w:p w14:paraId="21B530A2" w14:textId="15D68CD4" w:rsidR="00A60A34" w:rsidRPr="00603341" w:rsidRDefault="00A60A34" w:rsidP="00B224C1">
      <w:pPr>
        <w:pStyle w:val="Default"/>
        <w:spacing w:line="360" w:lineRule="auto"/>
        <w:jc w:val="both"/>
        <w:rPr>
          <w:b/>
        </w:rPr>
      </w:pPr>
      <w:r w:rsidRPr="00603341">
        <w:t>Defendant's Counsel:</w:t>
      </w:r>
      <w:r w:rsidR="005F6DF6">
        <w:tab/>
      </w:r>
      <w:r w:rsidRPr="00603341">
        <w:t>J</w:t>
      </w:r>
      <w:r w:rsidR="005F6DF6">
        <w:t xml:space="preserve"> </w:t>
      </w:r>
      <w:r w:rsidR="00805342" w:rsidRPr="00603341">
        <w:t>Peter SC</w:t>
      </w:r>
      <w:r w:rsidR="005F6DF6">
        <w:t>, with him R Stevenson</w:t>
      </w:r>
    </w:p>
    <w:sectPr w:rsidR="00A60A34" w:rsidRPr="006033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3110A" w14:textId="77777777" w:rsidR="002E6BB8" w:rsidRDefault="002E6BB8" w:rsidP="0018079D">
      <w:pPr>
        <w:spacing w:after="0" w:line="240" w:lineRule="auto"/>
      </w:pPr>
      <w:r>
        <w:separator/>
      </w:r>
    </w:p>
  </w:endnote>
  <w:endnote w:type="continuationSeparator" w:id="0">
    <w:p w14:paraId="0076CF19" w14:textId="77777777" w:rsidR="002E6BB8" w:rsidRDefault="002E6BB8" w:rsidP="0018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5EA1E" w14:textId="77777777" w:rsidR="002E6BB8" w:rsidRDefault="002E6BB8" w:rsidP="0018079D">
      <w:pPr>
        <w:spacing w:after="0" w:line="240" w:lineRule="auto"/>
      </w:pPr>
      <w:r>
        <w:separator/>
      </w:r>
    </w:p>
  </w:footnote>
  <w:footnote w:type="continuationSeparator" w:id="0">
    <w:p w14:paraId="76F3E5D9" w14:textId="77777777" w:rsidR="002E6BB8" w:rsidRDefault="002E6BB8" w:rsidP="0018079D">
      <w:pPr>
        <w:spacing w:after="0" w:line="240" w:lineRule="auto"/>
      </w:pPr>
      <w:r>
        <w:continuationSeparator/>
      </w:r>
    </w:p>
  </w:footnote>
  <w:footnote w:id="1">
    <w:p w14:paraId="14198E62" w14:textId="62E55337" w:rsidR="00FF5C48" w:rsidRPr="00F366E9" w:rsidRDefault="00FF5C48" w:rsidP="00F366E9">
      <w:pPr>
        <w:pStyle w:val="FootnoteText"/>
        <w:jc w:val="both"/>
        <w:rPr>
          <w:rFonts w:ascii="Arial" w:hAnsi="Arial" w:cs="Arial"/>
          <w:lang w:val="en-GB"/>
        </w:rPr>
      </w:pPr>
      <w:r w:rsidRPr="00F366E9">
        <w:rPr>
          <w:rStyle w:val="FootnoteReference"/>
          <w:rFonts w:ascii="Arial" w:hAnsi="Arial" w:cs="Arial"/>
        </w:rPr>
        <w:footnoteRef/>
      </w:r>
      <w:r w:rsidRPr="00F366E9">
        <w:rPr>
          <w:rFonts w:ascii="Arial" w:hAnsi="Arial" w:cs="Arial"/>
        </w:rPr>
        <w:t xml:space="preserve"> </w:t>
      </w:r>
      <w:r w:rsidRPr="00F366E9">
        <w:rPr>
          <w:rFonts w:ascii="Arial" w:hAnsi="Arial" w:cs="Arial"/>
          <w:lang w:val="en-GB"/>
        </w:rPr>
        <w:t>Rule 8(9) and (10)</w:t>
      </w:r>
      <w:r>
        <w:rPr>
          <w:rFonts w:ascii="Arial" w:hAnsi="Arial" w:cs="Arial"/>
          <w:lang w:val="en-GB"/>
        </w:rPr>
        <w:t>.</w:t>
      </w:r>
    </w:p>
  </w:footnote>
  <w:footnote w:id="2">
    <w:p w14:paraId="3377F82E" w14:textId="12B659A6" w:rsidR="00FF5C48" w:rsidRPr="00F366E9" w:rsidRDefault="00FF5C48" w:rsidP="00F366E9">
      <w:pPr>
        <w:pStyle w:val="FootnoteText"/>
        <w:jc w:val="both"/>
        <w:rPr>
          <w:rFonts w:ascii="Arial" w:hAnsi="Arial" w:cs="Arial"/>
          <w:lang w:val="en-GB"/>
        </w:rPr>
      </w:pPr>
      <w:r w:rsidRPr="00F366E9">
        <w:rPr>
          <w:rStyle w:val="FootnoteReference"/>
          <w:rFonts w:ascii="Arial" w:hAnsi="Arial" w:cs="Arial"/>
        </w:rPr>
        <w:footnoteRef/>
      </w:r>
      <w:r w:rsidRPr="00F366E9">
        <w:rPr>
          <w:rFonts w:ascii="Arial" w:hAnsi="Arial" w:cs="Arial"/>
        </w:rPr>
        <w:t xml:space="preserve"> </w:t>
      </w:r>
      <w:r w:rsidRPr="00D05ECF">
        <w:rPr>
          <w:rFonts w:ascii="Arial" w:hAnsi="Arial" w:cs="Arial"/>
          <w:color w:val="000000"/>
        </w:rPr>
        <w:t>Milne, NO v Fabric House (Pty) Ltd 1957 (3) SA 63 (N).</w:t>
      </w:r>
    </w:p>
  </w:footnote>
  <w:footnote w:id="3">
    <w:p w14:paraId="1C78C77E" w14:textId="7899E1A9" w:rsidR="00FF5C48" w:rsidRPr="00D05ECF" w:rsidRDefault="00FF5C48" w:rsidP="00F366E9">
      <w:pPr>
        <w:pStyle w:val="FootnoteText"/>
        <w:jc w:val="both"/>
        <w:rPr>
          <w:rFonts w:ascii="Arial" w:hAnsi="Arial" w:cs="Arial"/>
          <w:lang w:val="en-GB"/>
        </w:rPr>
      </w:pPr>
      <w:r w:rsidRPr="00F366E9">
        <w:rPr>
          <w:rStyle w:val="FootnoteReference"/>
          <w:rFonts w:ascii="Arial" w:hAnsi="Arial" w:cs="Arial"/>
        </w:rPr>
        <w:footnoteRef/>
      </w:r>
      <w:r w:rsidRPr="00F366E9">
        <w:rPr>
          <w:rFonts w:ascii="Arial" w:hAnsi="Arial" w:cs="Arial"/>
        </w:rPr>
        <w:t xml:space="preserve"> </w:t>
      </w:r>
      <w:r w:rsidR="00D43A04" w:rsidRPr="00D05ECF">
        <w:rPr>
          <w:rFonts w:ascii="Arial" w:hAnsi="Arial" w:cs="Arial"/>
        </w:rPr>
        <w:t xml:space="preserve">Jones v </w:t>
      </w:r>
      <w:proofErr w:type="spellStart"/>
      <w:r w:rsidR="00D43A04" w:rsidRPr="00D05ECF">
        <w:rPr>
          <w:rFonts w:ascii="Arial" w:hAnsi="Arial" w:cs="Arial"/>
        </w:rPr>
        <w:t>Krok</w:t>
      </w:r>
      <w:proofErr w:type="spellEnd"/>
      <w:r w:rsidR="00D43A04" w:rsidRPr="00D05ECF">
        <w:rPr>
          <w:rFonts w:ascii="Arial" w:hAnsi="Arial" w:cs="Arial"/>
        </w:rPr>
        <w:t xml:space="preserve"> </w:t>
      </w:r>
      <w:r w:rsidR="00DB50A3" w:rsidRPr="00D05ECF">
        <w:rPr>
          <w:rFonts w:ascii="Arial" w:hAnsi="Arial" w:cs="Arial"/>
        </w:rPr>
        <w:t xml:space="preserve">(Jones) </w:t>
      </w:r>
      <w:r w:rsidR="00D43A04" w:rsidRPr="00D05ECF">
        <w:rPr>
          <w:rFonts w:ascii="Arial" w:hAnsi="Arial" w:cs="Arial"/>
        </w:rPr>
        <w:t>1995 (1) SA 677 (A) at 685 D – E.</w:t>
      </w:r>
    </w:p>
  </w:footnote>
  <w:footnote w:id="4">
    <w:p w14:paraId="0497B788" w14:textId="77777777" w:rsidR="00DF2489" w:rsidRPr="00F366E9" w:rsidRDefault="00DF2489" w:rsidP="00DF2489">
      <w:pPr>
        <w:pStyle w:val="FootnoteText"/>
        <w:jc w:val="both"/>
        <w:rPr>
          <w:rFonts w:ascii="Arial" w:hAnsi="Arial" w:cs="Arial"/>
          <w:lang w:val="en-GB"/>
        </w:rPr>
      </w:pPr>
      <w:r w:rsidRPr="00F366E9">
        <w:rPr>
          <w:rStyle w:val="FootnoteReference"/>
          <w:rFonts w:ascii="Arial" w:hAnsi="Arial" w:cs="Arial"/>
        </w:rPr>
        <w:footnoteRef/>
      </w:r>
      <w:r w:rsidRPr="00F366E9">
        <w:rPr>
          <w:rFonts w:ascii="Arial" w:hAnsi="Arial" w:cs="Arial"/>
        </w:rPr>
        <w:t xml:space="preserve"> </w:t>
      </w:r>
      <w:r w:rsidRPr="00F366E9">
        <w:rPr>
          <w:rFonts w:ascii="Arial" w:hAnsi="Arial" w:cs="Arial"/>
          <w:color w:val="000000"/>
        </w:rPr>
        <w:t xml:space="preserve">2011 (3) SA </w:t>
      </w:r>
      <w:r>
        <w:rPr>
          <w:rFonts w:ascii="Arial" w:hAnsi="Arial" w:cs="Arial"/>
          <w:color w:val="000000"/>
        </w:rPr>
        <w:t>1</w:t>
      </w:r>
      <w:r w:rsidRPr="00F366E9">
        <w:rPr>
          <w:rFonts w:ascii="Arial" w:hAnsi="Arial" w:cs="Arial"/>
          <w:color w:val="000000"/>
        </w:rPr>
        <w:t xml:space="preserve"> (CC) at 22H </w:t>
      </w:r>
      <w:r>
        <w:rPr>
          <w:rFonts w:ascii="Arial" w:hAnsi="Arial" w:cs="Arial"/>
          <w:color w:val="000000"/>
        </w:rPr>
        <w:t>-</w:t>
      </w:r>
      <w:r w:rsidRPr="00F366E9">
        <w:rPr>
          <w:rFonts w:ascii="Arial" w:hAnsi="Arial" w:cs="Arial"/>
          <w:color w:val="000000"/>
        </w:rPr>
        <w:t xml:space="preserve"> J</w:t>
      </w:r>
      <w:r>
        <w:rPr>
          <w:rFonts w:ascii="Arial" w:hAnsi="Arial" w:cs="Arial"/>
          <w:color w:val="000000"/>
        </w:rPr>
        <w:t>.</w:t>
      </w:r>
    </w:p>
  </w:footnote>
  <w:footnote w:id="5">
    <w:p w14:paraId="2604F68F" w14:textId="383A4FD1" w:rsidR="00FF5C48" w:rsidRPr="00687201" w:rsidRDefault="00FF5C48" w:rsidP="00F366E9">
      <w:pPr>
        <w:pStyle w:val="FootnoteText"/>
        <w:jc w:val="both"/>
        <w:rPr>
          <w:rFonts w:ascii="Arial" w:hAnsi="Arial" w:cs="Arial"/>
          <w:lang w:val="en-GB"/>
        </w:rPr>
      </w:pPr>
      <w:r w:rsidRPr="00687201">
        <w:rPr>
          <w:rStyle w:val="FootnoteReference"/>
          <w:rFonts w:ascii="Arial" w:hAnsi="Arial" w:cs="Arial"/>
        </w:rPr>
        <w:footnoteRef/>
      </w:r>
      <w:r w:rsidRPr="00687201">
        <w:rPr>
          <w:rFonts w:ascii="Arial" w:hAnsi="Arial" w:cs="Arial"/>
        </w:rPr>
        <w:t xml:space="preserve"> </w:t>
      </w:r>
      <w:r>
        <w:rPr>
          <w:rFonts w:ascii="Arial" w:hAnsi="Arial" w:cs="Arial"/>
          <w:color w:val="000000"/>
        </w:rPr>
        <w:t>1</w:t>
      </w:r>
      <w:r w:rsidRPr="00687201">
        <w:rPr>
          <w:rFonts w:ascii="Arial" w:hAnsi="Arial" w:cs="Arial"/>
          <w:color w:val="000000"/>
        </w:rPr>
        <w:t xml:space="preserve">969 (3) SA 551 (R) </w:t>
      </w:r>
      <w:r w:rsidRPr="00687201">
        <w:rPr>
          <w:rFonts w:ascii="Arial" w:eastAsia="Times New Roman" w:hAnsi="Arial" w:cs="Arial"/>
          <w:color w:val="000000"/>
          <w:lang w:eastAsia="en-ZA"/>
        </w:rPr>
        <w:t xml:space="preserve">at </w:t>
      </w:r>
      <w:r w:rsidR="008F1479">
        <w:rPr>
          <w:rFonts w:ascii="Arial" w:eastAsia="Times New Roman" w:hAnsi="Arial" w:cs="Arial"/>
          <w:color w:val="000000"/>
          <w:lang w:eastAsia="en-ZA"/>
        </w:rPr>
        <w:t>553 D - G</w:t>
      </w:r>
      <w:r>
        <w:rPr>
          <w:rFonts w:ascii="Arial" w:eastAsia="Times New Roman" w:hAnsi="Arial" w:cs="Arial"/>
          <w:color w:val="000000"/>
          <w:lang w:eastAsia="en-ZA"/>
        </w:rPr>
        <w:t>.</w:t>
      </w:r>
    </w:p>
  </w:footnote>
  <w:footnote w:id="6">
    <w:p w14:paraId="27739B9A" w14:textId="15336177" w:rsidR="00FF5C48" w:rsidRPr="00F366E9" w:rsidRDefault="00FF5C48" w:rsidP="00F366E9">
      <w:pPr>
        <w:pStyle w:val="FootnoteText"/>
        <w:jc w:val="both"/>
        <w:rPr>
          <w:rFonts w:ascii="Arial" w:hAnsi="Arial" w:cs="Arial"/>
          <w:lang w:val="en-GB"/>
        </w:rPr>
      </w:pPr>
      <w:r w:rsidRPr="00F366E9">
        <w:rPr>
          <w:rStyle w:val="FootnoteReference"/>
          <w:rFonts w:ascii="Arial" w:hAnsi="Arial" w:cs="Arial"/>
        </w:rPr>
        <w:footnoteRef/>
      </w:r>
      <w:r w:rsidRPr="00F366E9">
        <w:rPr>
          <w:rFonts w:ascii="Arial" w:hAnsi="Arial" w:cs="Arial"/>
        </w:rPr>
        <w:t xml:space="preserve"> </w:t>
      </w:r>
      <w:r w:rsidRPr="00687201">
        <w:rPr>
          <w:rFonts w:ascii="Arial" w:eastAsia="Times New Roman" w:hAnsi="Arial" w:cs="Arial"/>
          <w:color w:val="000000"/>
          <w:lang w:eastAsia="en-ZA"/>
        </w:rPr>
        <w:t>1966 (3) SA</w:t>
      </w:r>
      <w:r w:rsidR="008F1479">
        <w:rPr>
          <w:rFonts w:ascii="Arial" w:eastAsia="Times New Roman" w:hAnsi="Arial" w:cs="Arial"/>
          <w:color w:val="000000"/>
          <w:lang w:eastAsia="en-ZA"/>
        </w:rPr>
        <w:t xml:space="preserve"> 22 (R)</w:t>
      </w:r>
      <w:r w:rsidRPr="00687201">
        <w:rPr>
          <w:rFonts w:ascii="Arial" w:eastAsia="Times New Roman" w:hAnsi="Arial" w:cs="Arial"/>
          <w:color w:val="000000"/>
          <w:lang w:eastAsia="en-ZA"/>
        </w:rPr>
        <w:t xml:space="preserve"> </w:t>
      </w:r>
      <w:r w:rsidR="008F1479">
        <w:rPr>
          <w:rFonts w:ascii="Arial" w:eastAsia="Times New Roman" w:hAnsi="Arial" w:cs="Arial"/>
          <w:color w:val="000000"/>
          <w:lang w:eastAsia="en-ZA"/>
        </w:rPr>
        <w:t>at 23 D - E</w:t>
      </w:r>
      <w:r>
        <w:rPr>
          <w:rFonts w:ascii="Arial" w:eastAsia="Times New Roman" w:hAnsi="Arial" w:cs="Arial"/>
          <w:color w:val="000000"/>
          <w:lang w:eastAsia="en-ZA"/>
        </w:rPr>
        <w:t>.</w:t>
      </w:r>
    </w:p>
  </w:footnote>
  <w:footnote w:id="7">
    <w:p w14:paraId="192519A5" w14:textId="6F2EBDFC" w:rsidR="00FF5C48" w:rsidRPr="00D05ECF" w:rsidRDefault="00FF5C48" w:rsidP="00D05ECF">
      <w:pPr>
        <w:pStyle w:val="FootnoteText"/>
        <w:spacing w:line="276" w:lineRule="auto"/>
        <w:jc w:val="both"/>
        <w:rPr>
          <w:rFonts w:ascii="Arial" w:hAnsi="Arial" w:cs="Arial"/>
          <w:lang w:val="en-GB"/>
        </w:rPr>
      </w:pPr>
      <w:r w:rsidRPr="00D05ECF">
        <w:rPr>
          <w:rStyle w:val="FootnoteReference"/>
          <w:rFonts w:ascii="Arial" w:hAnsi="Arial" w:cs="Arial"/>
        </w:rPr>
        <w:footnoteRef/>
      </w:r>
      <w:r w:rsidRPr="00D05ECF">
        <w:rPr>
          <w:rFonts w:ascii="Arial" w:hAnsi="Arial" w:cs="Arial"/>
        </w:rPr>
        <w:t xml:space="preserve"> </w:t>
      </w:r>
      <w:r w:rsidR="00D43A04" w:rsidRPr="00D05ECF">
        <w:rPr>
          <w:rFonts w:ascii="Arial" w:hAnsi="Arial" w:cs="Arial"/>
        </w:rPr>
        <w:t>Jones above n3 at 685 D – E.</w:t>
      </w:r>
    </w:p>
  </w:footnote>
  <w:footnote w:id="8">
    <w:p w14:paraId="3F559958" w14:textId="39092713" w:rsidR="00FF5C48" w:rsidRPr="00D05ECF" w:rsidRDefault="00FF5C48" w:rsidP="00D05ECF">
      <w:pPr>
        <w:pStyle w:val="FootnoteText"/>
        <w:spacing w:line="276" w:lineRule="auto"/>
        <w:jc w:val="both"/>
        <w:rPr>
          <w:rFonts w:ascii="Arial" w:hAnsi="Arial" w:cs="Arial"/>
          <w:lang w:val="en-GB"/>
        </w:rPr>
      </w:pPr>
      <w:r w:rsidRPr="00D05ECF">
        <w:rPr>
          <w:rStyle w:val="FootnoteReference"/>
          <w:rFonts w:ascii="Arial" w:hAnsi="Arial" w:cs="Arial"/>
        </w:rPr>
        <w:footnoteRef/>
      </w:r>
      <w:r w:rsidRPr="00D05ECF">
        <w:rPr>
          <w:rFonts w:ascii="Arial" w:hAnsi="Arial" w:cs="Arial"/>
        </w:rPr>
        <w:t xml:space="preserve"> </w:t>
      </w:r>
      <w:proofErr w:type="spellStart"/>
      <w:r w:rsidRPr="00D05ECF">
        <w:rPr>
          <w:rFonts w:ascii="Arial" w:hAnsi="Arial" w:cs="Arial"/>
          <w:color w:val="000000"/>
        </w:rPr>
        <w:t>Coluflandres</w:t>
      </w:r>
      <w:proofErr w:type="spellEnd"/>
      <w:r w:rsidR="00B56407" w:rsidRPr="00D05ECF">
        <w:rPr>
          <w:rFonts w:ascii="Arial" w:hAnsi="Arial" w:cs="Arial"/>
          <w:color w:val="000000"/>
        </w:rPr>
        <w:t xml:space="preserve"> above n5.</w:t>
      </w:r>
    </w:p>
  </w:footnote>
  <w:footnote w:id="9">
    <w:p w14:paraId="51E8ACF8" w14:textId="601C12FD" w:rsidR="00FF5C48" w:rsidRPr="00D05ECF" w:rsidRDefault="00FF5C48" w:rsidP="00D05ECF">
      <w:pPr>
        <w:pStyle w:val="FootnoteText"/>
        <w:spacing w:line="276" w:lineRule="auto"/>
        <w:jc w:val="both"/>
        <w:rPr>
          <w:rFonts w:ascii="Arial" w:hAnsi="Arial" w:cs="Arial"/>
          <w:lang w:val="en-GB"/>
        </w:rPr>
      </w:pPr>
      <w:r w:rsidRPr="00D05ECF">
        <w:rPr>
          <w:rStyle w:val="FootnoteReference"/>
          <w:rFonts w:ascii="Arial" w:hAnsi="Arial" w:cs="Arial"/>
        </w:rPr>
        <w:footnoteRef/>
      </w:r>
      <w:r w:rsidRPr="00D05ECF">
        <w:rPr>
          <w:rFonts w:ascii="Arial" w:hAnsi="Arial" w:cs="Arial"/>
        </w:rPr>
        <w:t xml:space="preserve"> </w:t>
      </w:r>
      <w:r w:rsidRPr="00D05ECF">
        <w:rPr>
          <w:rFonts w:ascii="Arial" w:hAnsi="Arial" w:cs="Arial"/>
          <w:color w:val="000000"/>
        </w:rPr>
        <w:t>1925 WLD 188</w:t>
      </w:r>
      <w:r w:rsidR="00A94128" w:rsidRPr="00D05ECF">
        <w:rPr>
          <w:rFonts w:ascii="Arial" w:hAnsi="Arial" w:cs="Arial"/>
          <w:color w:val="000000"/>
        </w:rPr>
        <w:t>.</w:t>
      </w:r>
    </w:p>
  </w:footnote>
  <w:footnote w:id="10">
    <w:p w14:paraId="6640846D" w14:textId="1A446D55" w:rsidR="00FF5C48" w:rsidRPr="00F366E9" w:rsidRDefault="00FF5C48" w:rsidP="00F366E9">
      <w:pPr>
        <w:pStyle w:val="FootnoteText"/>
        <w:jc w:val="both"/>
        <w:rPr>
          <w:rFonts w:ascii="Arial" w:hAnsi="Arial" w:cs="Arial"/>
          <w:lang w:val="en-GB"/>
        </w:rPr>
      </w:pPr>
      <w:r w:rsidRPr="00F366E9">
        <w:rPr>
          <w:rStyle w:val="FootnoteReference"/>
          <w:rFonts w:ascii="Arial" w:hAnsi="Arial" w:cs="Arial"/>
        </w:rPr>
        <w:footnoteRef/>
      </w:r>
      <w:r w:rsidRPr="00F366E9">
        <w:rPr>
          <w:rFonts w:ascii="Arial" w:hAnsi="Arial" w:cs="Arial"/>
        </w:rPr>
        <w:t xml:space="preserve"> </w:t>
      </w:r>
      <w:r w:rsidR="008922D8" w:rsidRPr="008922D8">
        <w:rPr>
          <w:rFonts w:ascii="Arial" w:eastAsia="Times New Roman" w:hAnsi="Arial" w:cs="Arial"/>
          <w:color w:val="000000"/>
          <w:sz w:val="22"/>
          <w:szCs w:val="22"/>
          <w:lang w:eastAsia="en-ZA"/>
        </w:rPr>
        <w:t xml:space="preserve">1995 (I) SA 677 (A) at 685A - E </w:t>
      </w:r>
    </w:p>
  </w:footnote>
  <w:footnote w:id="11">
    <w:p w14:paraId="4F6FFCB8" w14:textId="77777777" w:rsidR="00C661A7" w:rsidRPr="00D05ECF" w:rsidRDefault="00C661A7" w:rsidP="00C661A7">
      <w:pPr>
        <w:pStyle w:val="FootnoteText"/>
        <w:jc w:val="both"/>
        <w:rPr>
          <w:rFonts w:ascii="Arial" w:hAnsi="Arial" w:cs="Arial"/>
          <w:lang w:val="en-GB"/>
        </w:rPr>
      </w:pPr>
      <w:r w:rsidRPr="00D05ECF">
        <w:rPr>
          <w:rStyle w:val="FootnoteReference"/>
          <w:rFonts w:ascii="Arial" w:hAnsi="Arial" w:cs="Arial"/>
        </w:rPr>
        <w:footnoteRef/>
      </w:r>
      <w:r w:rsidRPr="00D05ECF">
        <w:rPr>
          <w:rFonts w:ascii="Arial" w:hAnsi="Arial" w:cs="Arial"/>
        </w:rPr>
        <w:t xml:space="preserve"> Society of </w:t>
      </w:r>
      <w:proofErr w:type="spellStart"/>
      <w:r w:rsidRPr="00D05ECF">
        <w:rPr>
          <w:rFonts w:ascii="Arial" w:hAnsi="Arial" w:cs="Arial"/>
        </w:rPr>
        <w:t>Llyoyd’s</w:t>
      </w:r>
      <w:proofErr w:type="spellEnd"/>
      <w:r w:rsidRPr="00D05ECF">
        <w:rPr>
          <w:rFonts w:ascii="Arial" w:hAnsi="Arial" w:cs="Arial"/>
        </w:rPr>
        <w:t xml:space="preserve"> v Price; Society of </w:t>
      </w:r>
      <w:proofErr w:type="spellStart"/>
      <w:r w:rsidRPr="00D05ECF">
        <w:rPr>
          <w:rFonts w:ascii="Arial" w:hAnsi="Arial" w:cs="Arial"/>
        </w:rPr>
        <w:t>Llyoyd’s</w:t>
      </w:r>
      <w:proofErr w:type="spellEnd"/>
      <w:r w:rsidRPr="00D05ECF">
        <w:rPr>
          <w:rFonts w:ascii="Arial" w:hAnsi="Arial" w:cs="Arial"/>
        </w:rPr>
        <w:t xml:space="preserve"> v Lee 2006 (5) SA 393 (SCA).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B8B470A2"/>
    <w:lvl w:ilvl="0" w:tplc="9AE6F1B4">
      <w:start w:val="1"/>
      <w:numFmt w:val="decimal"/>
      <w:lvlText w:val="(%1)"/>
      <w:lvlJc w:val="left"/>
      <w:pPr>
        <w:tabs>
          <w:tab w:val="num" w:pos="900"/>
        </w:tabs>
        <w:ind w:left="900" w:hanging="720"/>
      </w:pPr>
      <w:rPr>
        <w:i w:val="0"/>
        <w:iCs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0EE04BB2"/>
    <w:multiLevelType w:val="hybridMultilevel"/>
    <w:tmpl w:val="5B10DE5C"/>
    <w:lvl w:ilvl="0" w:tplc="D3808EA6">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5467EB"/>
    <w:multiLevelType w:val="hybridMultilevel"/>
    <w:tmpl w:val="E5EC4698"/>
    <w:lvl w:ilvl="0" w:tplc="5CD82AE2">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874316"/>
    <w:multiLevelType w:val="hybridMultilevel"/>
    <w:tmpl w:val="CE60D65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6D0E48"/>
    <w:multiLevelType w:val="hybridMultilevel"/>
    <w:tmpl w:val="0448992C"/>
    <w:lvl w:ilvl="0" w:tplc="D3808EA6">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980345"/>
    <w:multiLevelType w:val="hybridMultilevel"/>
    <w:tmpl w:val="932C78AA"/>
    <w:lvl w:ilvl="0" w:tplc="54940E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F77B4B"/>
    <w:multiLevelType w:val="hybridMultilevel"/>
    <w:tmpl w:val="6D1439BA"/>
    <w:lvl w:ilvl="0" w:tplc="5CD82AE2">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AD0846"/>
    <w:multiLevelType w:val="hybridMultilevel"/>
    <w:tmpl w:val="2928336E"/>
    <w:lvl w:ilvl="0" w:tplc="5CD82AE2">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B240D0"/>
    <w:multiLevelType w:val="hybridMultilevel"/>
    <w:tmpl w:val="356A7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F5149C9"/>
    <w:multiLevelType w:val="hybridMultilevel"/>
    <w:tmpl w:val="AB9AA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7950B6"/>
    <w:multiLevelType w:val="hybridMultilevel"/>
    <w:tmpl w:val="2C84502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38E282A"/>
    <w:multiLevelType w:val="hybridMultilevel"/>
    <w:tmpl w:val="19ECB896"/>
    <w:lvl w:ilvl="0" w:tplc="5CD82AE2">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5C8257B"/>
    <w:multiLevelType w:val="hybridMultilevel"/>
    <w:tmpl w:val="7D9C5C52"/>
    <w:lvl w:ilvl="0" w:tplc="33F8320E">
      <w:start w:val="1"/>
      <w:numFmt w:val="lowerLetter"/>
      <w:lvlText w:val="(%1)"/>
      <w:lvlJc w:val="left"/>
      <w:pPr>
        <w:ind w:left="1494" w:hanging="360"/>
      </w:pPr>
      <w:rPr>
        <w:rFonts w:ascii="Arial" w:eastAsiaTheme="minorHAnsi" w:hAnsi="Arial" w:cs="Arial"/>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3" w15:restartNumberingAfterBreak="0">
    <w:nsid w:val="587953B0"/>
    <w:multiLevelType w:val="hybridMultilevel"/>
    <w:tmpl w:val="90C8E1EE"/>
    <w:lvl w:ilvl="0" w:tplc="5CD82AE2">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C0A323E"/>
    <w:multiLevelType w:val="hybridMultilevel"/>
    <w:tmpl w:val="5D6C7A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E25787B"/>
    <w:multiLevelType w:val="hybridMultilevel"/>
    <w:tmpl w:val="BF84B8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80D0386"/>
    <w:multiLevelType w:val="hybridMultilevel"/>
    <w:tmpl w:val="703C32A0"/>
    <w:lvl w:ilvl="0" w:tplc="B5AE8CC8">
      <w:start w:val="1"/>
      <w:numFmt w:val="lowerLetter"/>
      <w:lvlText w:val="(%1)"/>
      <w:lvlJc w:val="left"/>
      <w:pPr>
        <w:ind w:left="1800" w:hanging="360"/>
      </w:pPr>
      <w:rPr>
        <w:rFonts w:ascii="Arial" w:eastAsiaTheme="minorHAnsi" w:hAnsi="Arial" w:cs="Arial"/>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15:restartNumberingAfterBreak="0">
    <w:nsid w:val="788E2A9B"/>
    <w:multiLevelType w:val="hybridMultilevel"/>
    <w:tmpl w:val="FDD8F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9627E40"/>
    <w:multiLevelType w:val="hybridMultilevel"/>
    <w:tmpl w:val="823A8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CBA3F27"/>
    <w:multiLevelType w:val="hybridMultilevel"/>
    <w:tmpl w:val="FC6E9AD6"/>
    <w:lvl w:ilvl="0" w:tplc="5CD82AE2">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E10039A"/>
    <w:multiLevelType w:val="hybridMultilevel"/>
    <w:tmpl w:val="BAECA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4"/>
  </w:num>
  <w:num w:numId="4">
    <w:abstractNumId w:val="18"/>
  </w:num>
  <w:num w:numId="5">
    <w:abstractNumId w:val="12"/>
  </w:num>
  <w:num w:numId="6">
    <w:abstractNumId w:val="15"/>
  </w:num>
  <w:num w:numId="7">
    <w:abstractNumId w:val="17"/>
  </w:num>
  <w:num w:numId="8">
    <w:abstractNumId w:val="5"/>
  </w:num>
  <w:num w:numId="9">
    <w:abstractNumId w:val="16"/>
  </w:num>
  <w:num w:numId="10">
    <w:abstractNumId w:val="8"/>
  </w:num>
  <w:num w:numId="11">
    <w:abstractNumId w:val="9"/>
  </w:num>
  <w:num w:numId="12">
    <w:abstractNumId w:val="1"/>
  </w:num>
  <w:num w:numId="13">
    <w:abstractNumId w:val="3"/>
  </w:num>
  <w:num w:numId="14">
    <w:abstractNumId w:val="10"/>
  </w:num>
  <w:num w:numId="15">
    <w:abstractNumId w:val="11"/>
  </w:num>
  <w:num w:numId="16">
    <w:abstractNumId w:val="6"/>
  </w:num>
  <w:num w:numId="17">
    <w:abstractNumId w:val="7"/>
  </w:num>
  <w:num w:numId="18">
    <w:abstractNumId w:val="13"/>
  </w:num>
  <w:num w:numId="19">
    <w:abstractNumId w:val="2"/>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18"/>
    <w:rsid w:val="00004E75"/>
    <w:rsid w:val="0000513E"/>
    <w:rsid w:val="00007AD7"/>
    <w:rsid w:val="00010266"/>
    <w:rsid w:val="000162FA"/>
    <w:rsid w:val="00016558"/>
    <w:rsid w:val="000200D5"/>
    <w:rsid w:val="000231C7"/>
    <w:rsid w:val="00023428"/>
    <w:rsid w:val="0003200B"/>
    <w:rsid w:val="00050251"/>
    <w:rsid w:val="00060ACA"/>
    <w:rsid w:val="00063818"/>
    <w:rsid w:val="00066AB0"/>
    <w:rsid w:val="000708E5"/>
    <w:rsid w:val="00072985"/>
    <w:rsid w:val="0008234F"/>
    <w:rsid w:val="000834DB"/>
    <w:rsid w:val="00085E85"/>
    <w:rsid w:val="00095979"/>
    <w:rsid w:val="000A0316"/>
    <w:rsid w:val="000A3D0B"/>
    <w:rsid w:val="000A51D7"/>
    <w:rsid w:val="000B6A24"/>
    <w:rsid w:val="000C13EC"/>
    <w:rsid w:val="000C1A6E"/>
    <w:rsid w:val="000C1F30"/>
    <w:rsid w:val="000C49E5"/>
    <w:rsid w:val="000C5DC4"/>
    <w:rsid w:val="000C6B4C"/>
    <w:rsid w:val="000D03D4"/>
    <w:rsid w:val="000D0D6F"/>
    <w:rsid w:val="000D69BD"/>
    <w:rsid w:val="000E1201"/>
    <w:rsid w:val="000E1A8F"/>
    <w:rsid w:val="000E612B"/>
    <w:rsid w:val="000F508A"/>
    <w:rsid w:val="00105E9F"/>
    <w:rsid w:val="00110C0C"/>
    <w:rsid w:val="0011101B"/>
    <w:rsid w:val="001112B7"/>
    <w:rsid w:val="00112495"/>
    <w:rsid w:val="00113C7B"/>
    <w:rsid w:val="001140AC"/>
    <w:rsid w:val="0011513A"/>
    <w:rsid w:val="00120551"/>
    <w:rsid w:val="001316EF"/>
    <w:rsid w:val="00133DCD"/>
    <w:rsid w:val="001357DC"/>
    <w:rsid w:val="00142372"/>
    <w:rsid w:val="0014322A"/>
    <w:rsid w:val="00143ECB"/>
    <w:rsid w:val="001458A0"/>
    <w:rsid w:val="001502D1"/>
    <w:rsid w:val="001520C7"/>
    <w:rsid w:val="00154496"/>
    <w:rsid w:val="00155F67"/>
    <w:rsid w:val="00161BED"/>
    <w:rsid w:val="001663BE"/>
    <w:rsid w:val="00172E34"/>
    <w:rsid w:val="00173283"/>
    <w:rsid w:val="00177658"/>
    <w:rsid w:val="0018079D"/>
    <w:rsid w:val="00181E07"/>
    <w:rsid w:val="00182222"/>
    <w:rsid w:val="00182492"/>
    <w:rsid w:val="0018300F"/>
    <w:rsid w:val="00184380"/>
    <w:rsid w:val="0018533E"/>
    <w:rsid w:val="00186B44"/>
    <w:rsid w:val="00194CE8"/>
    <w:rsid w:val="001979FA"/>
    <w:rsid w:val="001B780D"/>
    <w:rsid w:val="001D08C6"/>
    <w:rsid w:val="001D351A"/>
    <w:rsid w:val="001D593A"/>
    <w:rsid w:val="001D6AE1"/>
    <w:rsid w:val="001E659F"/>
    <w:rsid w:val="001E782B"/>
    <w:rsid w:val="001F0C39"/>
    <w:rsid w:val="001F0D95"/>
    <w:rsid w:val="001F21EC"/>
    <w:rsid w:val="001F543A"/>
    <w:rsid w:val="001F6E87"/>
    <w:rsid w:val="00200623"/>
    <w:rsid w:val="00214B44"/>
    <w:rsid w:val="002163F7"/>
    <w:rsid w:val="002171EA"/>
    <w:rsid w:val="00221124"/>
    <w:rsid w:val="002224F9"/>
    <w:rsid w:val="00223332"/>
    <w:rsid w:val="0022494E"/>
    <w:rsid w:val="00226774"/>
    <w:rsid w:val="002273C0"/>
    <w:rsid w:val="002304B6"/>
    <w:rsid w:val="00235CB6"/>
    <w:rsid w:val="00237A1C"/>
    <w:rsid w:val="00240878"/>
    <w:rsid w:val="00241CAB"/>
    <w:rsid w:val="002420BA"/>
    <w:rsid w:val="002465A4"/>
    <w:rsid w:val="0024703A"/>
    <w:rsid w:val="0026483E"/>
    <w:rsid w:val="00271FE1"/>
    <w:rsid w:val="00280714"/>
    <w:rsid w:val="00284D6E"/>
    <w:rsid w:val="002879A6"/>
    <w:rsid w:val="00292C7E"/>
    <w:rsid w:val="002932D8"/>
    <w:rsid w:val="0029766E"/>
    <w:rsid w:val="002A1866"/>
    <w:rsid w:val="002A1FB5"/>
    <w:rsid w:val="002A6C11"/>
    <w:rsid w:val="002B2A64"/>
    <w:rsid w:val="002B792B"/>
    <w:rsid w:val="002C5CFA"/>
    <w:rsid w:val="002D71A0"/>
    <w:rsid w:val="002E6BB8"/>
    <w:rsid w:val="002F47C5"/>
    <w:rsid w:val="002F4D19"/>
    <w:rsid w:val="002F59DE"/>
    <w:rsid w:val="00302E52"/>
    <w:rsid w:val="00305411"/>
    <w:rsid w:val="0031054C"/>
    <w:rsid w:val="003137C8"/>
    <w:rsid w:val="00336FA7"/>
    <w:rsid w:val="00342A13"/>
    <w:rsid w:val="0034352A"/>
    <w:rsid w:val="0034483B"/>
    <w:rsid w:val="00352398"/>
    <w:rsid w:val="00355942"/>
    <w:rsid w:val="00357999"/>
    <w:rsid w:val="00362C96"/>
    <w:rsid w:val="00364951"/>
    <w:rsid w:val="00366250"/>
    <w:rsid w:val="0036658F"/>
    <w:rsid w:val="003823B9"/>
    <w:rsid w:val="0038366B"/>
    <w:rsid w:val="00385A55"/>
    <w:rsid w:val="00385E74"/>
    <w:rsid w:val="00386B70"/>
    <w:rsid w:val="00386BE0"/>
    <w:rsid w:val="00386FDB"/>
    <w:rsid w:val="0038719F"/>
    <w:rsid w:val="00391510"/>
    <w:rsid w:val="003B1BEE"/>
    <w:rsid w:val="003B27EA"/>
    <w:rsid w:val="003B4C22"/>
    <w:rsid w:val="003C3B90"/>
    <w:rsid w:val="003D0A8C"/>
    <w:rsid w:val="003E0FBE"/>
    <w:rsid w:val="003F3294"/>
    <w:rsid w:val="003F32FD"/>
    <w:rsid w:val="003F354C"/>
    <w:rsid w:val="003F572A"/>
    <w:rsid w:val="003F67A6"/>
    <w:rsid w:val="00402014"/>
    <w:rsid w:val="00404DFF"/>
    <w:rsid w:val="0041204D"/>
    <w:rsid w:val="0041502B"/>
    <w:rsid w:val="00415094"/>
    <w:rsid w:val="00415EA9"/>
    <w:rsid w:val="00417D33"/>
    <w:rsid w:val="004237FE"/>
    <w:rsid w:val="00426686"/>
    <w:rsid w:val="00432E56"/>
    <w:rsid w:val="0043339F"/>
    <w:rsid w:val="004333EA"/>
    <w:rsid w:val="0043530B"/>
    <w:rsid w:val="00442AC9"/>
    <w:rsid w:val="00447CFB"/>
    <w:rsid w:val="00456B69"/>
    <w:rsid w:val="004661EB"/>
    <w:rsid w:val="00472714"/>
    <w:rsid w:val="0047532F"/>
    <w:rsid w:val="00480575"/>
    <w:rsid w:val="00481731"/>
    <w:rsid w:val="00482684"/>
    <w:rsid w:val="004832AB"/>
    <w:rsid w:val="00495FAC"/>
    <w:rsid w:val="0049743B"/>
    <w:rsid w:val="004B2013"/>
    <w:rsid w:val="004B281C"/>
    <w:rsid w:val="004B36F1"/>
    <w:rsid w:val="004C3807"/>
    <w:rsid w:val="004C7F88"/>
    <w:rsid w:val="004D0D00"/>
    <w:rsid w:val="004D16CF"/>
    <w:rsid w:val="004D3455"/>
    <w:rsid w:val="004E2135"/>
    <w:rsid w:val="004E30DC"/>
    <w:rsid w:val="004E4584"/>
    <w:rsid w:val="004E4E6B"/>
    <w:rsid w:val="004F2474"/>
    <w:rsid w:val="004F71DD"/>
    <w:rsid w:val="0050358B"/>
    <w:rsid w:val="00506CEF"/>
    <w:rsid w:val="0051056E"/>
    <w:rsid w:val="0051539B"/>
    <w:rsid w:val="005170C8"/>
    <w:rsid w:val="00521B3C"/>
    <w:rsid w:val="0053195A"/>
    <w:rsid w:val="00532E7B"/>
    <w:rsid w:val="00544CFD"/>
    <w:rsid w:val="0055086A"/>
    <w:rsid w:val="0055380B"/>
    <w:rsid w:val="00554B3A"/>
    <w:rsid w:val="0055553D"/>
    <w:rsid w:val="00557500"/>
    <w:rsid w:val="005579A5"/>
    <w:rsid w:val="00562BF7"/>
    <w:rsid w:val="00565499"/>
    <w:rsid w:val="0057314A"/>
    <w:rsid w:val="00573FEE"/>
    <w:rsid w:val="005769D0"/>
    <w:rsid w:val="00585597"/>
    <w:rsid w:val="005927D6"/>
    <w:rsid w:val="00592D19"/>
    <w:rsid w:val="0059311F"/>
    <w:rsid w:val="00593FAB"/>
    <w:rsid w:val="005A24EE"/>
    <w:rsid w:val="005A5A58"/>
    <w:rsid w:val="005B5A52"/>
    <w:rsid w:val="005B6BFD"/>
    <w:rsid w:val="005B6DAD"/>
    <w:rsid w:val="005D0473"/>
    <w:rsid w:val="005D3CDB"/>
    <w:rsid w:val="005D65D0"/>
    <w:rsid w:val="005D6B49"/>
    <w:rsid w:val="005D71B6"/>
    <w:rsid w:val="005E1D6F"/>
    <w:rsid w:val="005E4A4B"/>
    <w:rsid w:val="005E5FE4"/>
    <w:rsid w:val="005E7F38"/>
    <w:rsid w:val="005F3BA5"/>
    <w:rsid w:val="005F6885"/>
    <w:rsid w:val="005F6DF6"/>
    <w:rsid w:val="00603341"/>
    <w:rsid w:val="00617D6A"/>
    <w:rsid w:val="006233ED"/>
    <w:rsid w:val="00623DB8"/>
    <w:rsid w:val="006325EC"/>
    <w:rsid w:val="00635A57"/>
    <w:rsid w:val="00645509"/>
    <w:rsid w:val="00646D8C"/>
    <w:rsid w:val="006470E3"/>
    <w:rsid w:val="0065156C"/>
    <w:rsid w:val="00653120"/>
    <w:rsid w:val="00653FC7"/>
    <w:rsid w:val="0065604E"/>
    <w:rsid w:val="006641C9"/>
    <w:rsid w:val="00673C55"/>
    <w:rsid w:val="00676301"/>
    <w:rsid w:val="00681C0B"/>
    <w:rsid w:val="00687201"/>
    <w:rsid w:val="006B0B22"/>
    <w:rsid w:val="006B4F98"/>
    <w:rsid w:val="006B55EE"/>
    <w:rsid w:val="006C0EF9"/>
    <w:rsid w:val="006C6F97"/>
    <w:rsid w:val="006D316A"/>
    <w:rsid w:val="006D52BC"/>
    <w:rsid w:val="006F17FD"/>
    <w:rsid w:val="006F3AF0"/>
    <w:rsid w:val="006F446A"/>
    <w:rsid w:val="007031C0"/>
    <w:rsid w:val="0070368F"/>
    <w:rsid w:val="00713AD5"/>
    <w:rsid w:val="007141FC"/>
    <w:rsid w:val="00714D22"/>
    <w:rsid w:val="00715032"/>
    <w:rsid w:val="00715886"/>
    <w:rsid w:val="0071786D"/>
    <w:rsid w:val="00721579"/>
    <w:rsid w:val="007271AE"/>
    <w:rsid w:val="007323E3"/>
    <w:rsid w:val="007329ED"/>
    <w:rsid w:val="00733AB7"/>
    <w:rsid w:val="00734508"/>
    <w:rsid w:val="0073488B"/>
    <w:rsid w:val="00741C07"/>
    <w:rsid w:val="00745A9C"/>
    <w:rsid w:val="007575EA"/>
    <w:rsid w:val="007609E9"/>
    <w:rsid w:val="00760F68"/>
    <w:rsid w:val="0076273A"/>
    <w:rsid w:val="007649EA"/>
    <w:rsid w:val="00781C59"/>
    <w:rsid w:val="00782822"/>
    <w:rsid w:val="00790B99"/>
    <w:rsid w:val="00794011"/>
    <w:rsid w:val="0079434E"/>
    <w:rsid w:val="007A5289"/>
    <w:rsid w:val="007B6D05"/>
    <w:rsid w:val="007C18F2"/>
    <w:rsid w:val="007C2992"/>
    <w:rsid w:val="007C7F3B"/>
    <w:rsid w:val="007D11FA"/>
    <w:rsid w:val="007D1864"/>
    <w:rsid w:val="007D2EEC"/>
    <w:rsid w:val="007D6A61"/>
    <w:rsid w:val="007F3800"/>
    <w:rsid w:val="00800443"/>
    <w:rsid w:val="00801142"/>
    <w:rsid w:val="00805342"/>
    <w:rsid w:val="00830970"/>
    <w:rsid w:val="008322E9"/>
    <w:rsid w:val="008324B5"/>
    <w:rsid w:val="008329E6"/>
    <w:rsid w:val="00845418"/>
    <w:rsid w:val="0084644F"/>
    <w:rsid w:val="00846A70"/>
    <w:rsid w:val="00852F49"/>
    <w:rsid w:val="00857015"/>
    <w:rsid w:val="00857F0A"/>
    <w:rsid w:val="00860068"/>
    <w:rsid w:val="008601E1"/>
    <w:rsid w:val="00862D3B"/>
    <w:rsid w:val="0087024B"/>
    <w:rsid w:val="00871A5C"/>
    <w:rsid w:val="00882C63"/>
    <w:rsid w:val="008877CB"/>
    <w:rsid w:val="00887A74"/>
    <w:rsid w:val="008922D8"/>
    <w:rsid w:val="008941C5"/>
    <w:rsid w:val="0089679F"/>
    <w:rsid w:val="008A1C78"/>
    <w:rsid w:val="008A2AD2"/>
    <w:rsid w:val="008B59E4"/>
    <w:rsid w:val="008D0A09"/>
    <w:rsid w:val="008D3501"/>
    <w:rsid w:val="008E4626"/>
    <w:rsid w:val="008E638C"/>
    <w:rsid w:val="008E68B8"/>
    <w:rsid w:val="008E785B"/>
    <w:rsid w:val="008E7B4F"/>
    <w:rsid w:val="008E7BA1"/>
    <w:rsid w:val="008F1479"/>
    <w:rsid w:val="008F2744"/>
    <w:rsid w:val="008F3B12"/>
    <w:rsid w:val="009146BF"/>
    <w:rsid w:val="00921F49"/>
    <w:rsid w:val="00941A66"/>
    <w:rsid w:val="009518C3"/>
    <w:rsid w:val="00956119"/>
    <w:rsid w:val="009635A7"/>
    <w:rsid w:val="0096526E"/>
    <w:rsid w:val="00965E0C"/>
    <w:rsid w:val="009670FD"/>
    <w:rsid w:val="00973337"/>
    <w:rsid w:val="00974C67"/>
    <w:rsid w:val="0097764F"/>
    <w:rsid w:val="00990F58"/>
    <w:rsid w:val="00990FEC"/>
    <w:rsid w:val="009A07D2"/>
    <w:rsid w:val="009A3686"/>
    <w:rsid w:val="009A39E9"/>
    <w:rsid w:val="009A547E"/>
    <w:rsid w:val="009B2E45"/>
    <w:rsid w:val="009B5740"/>
    <w:rsid w:val="009B593F"/>
    <w:rsid w:val="009C15B7"/>
    <w:rsid w:val="009C65D9"/>
    <w:rsid w:val="009C7606"/>
    <w:rsid w:val="009D2EA0"/>
    <w:rsid w:val="009D574C"/>
    <w:rsid w:val="009E24DF"/>
    <w:rsid w:val="009E419D"/>
    <w:rsid w:val="009F284D"/>
    <w:rsid w:val="009F6B56"/>
    <w:rsid w:val="00A12C56"/>
    <w:rsid w:val="00A1392B"/>
    <w:rsid w:val="00A15399"/>
    <w:rsid w:val="00A1601D"/>
    <w:rsid w:val="00A1702D"/>
    <w:rsid w:val="00A205C7"/>
    <w:rsid w:val="00A24450"/>
    <w:rsid w:val="00A2719D"/>
    <w:rsid w:val="00A36564"/>
    <w:rsid w:val="00A44282"/>
    <w:rsid w:val="00A470FB"/>
    <w:rsid w:val="00A529D0"/>
    <w:rsid w:val="00A60A34"/>
    <w:rsid w:val="00A6158E"/>
    <w:rsid w:val="00A639A3"/>
    <w:rsid w:val="00A75A37"/>
    <w:rsid w:val="00A7765F"/>
    <w:rsid w:val="00A80126"/>
    <w:rsid w:val="00A82490"/>
    <w:rsid w:val="00A852F6"/>
    <w:rsid w:val="00A92A56"/>
    <w:rsid w:val="00A93500"/>
    <w:rsid w:val="00A94128"/>
    <w:rsid w:val="00A9449A"/>
    <w:rsid w:val="00A9495E"/>
    <w:rsid w:val="00AA19A6"/>
    <w:rsid w:val="00AA23AD"/>
    <w:rsid w:val="00AB11C2"/>
    <w:rsid w:val="00AB2F01"/>
    <w:rsid w:val="00AB5E43"/>
    <w:rsid w:val="00AB64A1"/>
    <w:rsid w:val="00AC4667"/>
    <w:rsid w:val="00AD39CD"/>
    <w:rsid w:val="00AD4E68"/>
    <w:rsid w:val="00AD6E3D"/>
    <w:rsid w:val="00AD7ADE"/>
    <w:rsid w:val="00AE1FA8"/>
    <w:rsid w:val="00AE5F4A"/>
    <w:rsid w:val="00AF0662"/>
    <w:rsid w:val="00B01C9D"/>
    <w:rsid w:val="00B02146"/>
    <w:rsid w:val="00B02B40"/>
    <w:rsid w:val="00B0609F"/>
    <w:rsid w:val="00B126B2"/>
    <w:rsid w:val="00B13253"/>
    <w:rsid w:val="00B224C1"/>
    <w:rsid w:val="00B250BE"/>
    <w:rsid w:val="00B26D08"/>
    <w:rsid w:val="00B330CE"/>
    <w:rsid w:val="00B337D6"/>
    <w:rsid w:val="00B344FE"/>
    <w:rsid w:val="00B36F8B"/>
    <w:rsid w:val="00B40C2F"/>
    <w:rsid w:val="00B42A8A"/>
    <w:rsid w:val="00B44CB4"/>
    <w:rsid w:val="00B468B0"/>
    <w:rsid w:val="00B54338"/>
    <w:rsid w:val="00B55FF0"/>
    <w:rsid w:val="00B56407"/>
    <w:rsid w:val="00B639AF"/>
    <w:rsid w:val="00B73B80"/>
    <w:rsid w:val="00B83961"/>
    <w:rsid w:val="00B97C2F"/>
    <w:rsid w:val="00BA229D"/>
    <w:rsid w:val="00BA5CB5"/>
    <w:rsid w:val="00BB4BE6"/>
    <w:rsid w:val="00BB509C"/>
    <w:rsid w:val="00BB50E6"/>
    <w:rsid w:val="00BC16BD"/>
    <w:rsid w:val="00BC2B98"/>
    <w:rsid w:val="00BC30B0"/>
    <w:rsid w:val="00BC3393"/>
    <w:rsid w:val="00BC3DD3"/>
    <w:rsid w:val="00BC51B1"/>
    <w:rsid w:val="00BC58F6"/>
    <w:rsid w:val="00BD2067"/>
    <w:rsid w:val="00BD5A48"/>
    <w:rsid w:val="00BD5FFB"/>
    <w:rsid w:val="00BD64A0"/>
    <w:rsid w:val="00BD69D5"/>
    <w:rsid w:val="00BD6A84"/>
    <w:rsid w:val="00BE55FA"/>
    <w:rsid w:val="00BE628B"/>
    <w:rsid w:val="00BF294F"/>
    <w:rsid w:val="00BF2B28"/>
    <w:rsid w:val="00C010E5"/>
    <w:rsid w:val="00C114A4"/>
    <w:rsid w:val="00C15268"/>
    <w:rsid w:val="00C22628"/>
    <w:rsid w:val="00C342AD"/>
    <w:rsid w:val="00C3557F"/>
    <w:rsid w:val="00C35A6E"/>
    <w:rsid w:val="00C362D1"/>
    <w:rsid w:val="00C36F6F"/>
    <w:rsid w:val="00C37EFF"/>
    <w:rsid w:val="00C47583"/>
    <w:rsid w:val="00C47B43"/>
    <w:rsid w:val="00C6257C"/>
    <w:rsid w:val="00C64D96"/>
    <w:rsid w:val="00C653B4"/>
    <w:rsid w:val="00C661A7"/>
    <w:rsid w:val="00C665CF"/>
    <w:rsid w:val="00C71183"/>
    <w:rsid w:val="00C7512C"/>
    <w:rsid w:val="00C846AE"/>
    <w:rsid w:val="00C85320"/>
    <w:rsid w:val="00C85B0F"/>
    <w:rsid w:val="00C865A9"/>
    <w:rsid w:val="00C95BEA"/>
    <w:rsid w:val="00C968CF"/>
    <w:rsid w:val="00C97843"/>
    <w:rsid w:val="00CA2196"/>
    <w:rsid w:val="00CA454F"/>
    <w:rsid w:val="00CA6379"/>
    <w:rsid w:val="00CB0266"/>
    <w:rsid w:val="00CB4376"/>
    <w:rsid w:val="00CB464D"/>
    <w:rsid w:val="00CB6439"/>
    <w:rsid w:val="00CC0B56"/>
    <w:rsid w:val="00CC19EC"/>
    <w:rsid w:val="00CC5BFF"/>
    <w:rsid w:val="00CD4A2A"/>
    <w:rsid w:val="00CD7A78"/>
    <w:rsid w:val="00CE03CF"/>
    <w:rsid w:val="00CE673A"/>
    <w:rsid w:val="00CE731D"/>
    <w:rsid w:val="00CF0034"/>
    <w:rsid w:val="00CF1E02"/>
    <w:rsid w:val="00CF4D50"/>
    <w:rsid w:val="00D0098A"/>
    <w:rsid w:val="00D052E9"/>
    <w:rsid w:val="00D0594B"/>
    <w:rsid w:val="00D05ECF"/>
    <w:rsid w:val="00D147DC"/>
    <w:rsid w:val="00D16BF2"/>
    <w:rsid w:val="00D253B1"/>
    <w:rsid w:val="00D26FB1"/>
    <w:rsid w:val="00D31445"/>
    <w:rsid w:val="00D31A63"/>
    <w:rsid w:val="00D37F2B"/>
    <w:rsid w:val="00D40555"/>
    <w:rsid w:val="00D412DA"/>
    <w:rsid w:val="00D43A04"/>
    <w:rsid w:val="00D47C7B"/>
    <w:rsid w:val="00D47D68"/>
    <w:rsid w:val="00D7110A"/>
    <w:rsid w:val="00D75470"/>
    <w:rsid w:val="00D808F2"/>
    <w:rsid w:val="00D87710"/>
    <w:rsid w:val="00D93D92"/>
    <w:rsid w:val="00DA0341"/>
    <w:rsid w:val="00DA0AC0"/>
    <w:rsid w:val="00DA0DC3"/>
    <w:rsid w:val="00DA214D"/>
    <w:rsid w:val="00DA65FD"/>
    <w:rsid w:val="00DB50A3"/>
    <w:rsid w:val="00DC1178"/>
    <w:rsid w:val="00DD526D"/>
    <w:rsid w:val="00DE47E4"/>
    <w:rsid w:val="00DF2191"/>
    <w:rsid w:val="00DF2489"/>
    <w:rsid w:val="00DF3ACE"/>
    <w:rsid w:val="00DF4D14"/>
    <w:rsid w:val="00E02B27"/>
    <w:rsid w:val="00E217AA"/>
    <w:rsid w:val="00E34F43"/>
    <w:rsid w:val="00E37E11"/>
    <w:rsid w:val="00E409F9"/>
    <w:rsid w:val="00E43E06"/>
    <w:rsid w:val="00E4622C"/>
    <w:rsid w:val="00E47CD4"/>
    <w:rsid w:val="00E6291B"/>
    <w:rsid w:val="00E6310F"/>
    <w:rsid w:val="00E64209"/>
    <w:rsid w:val="00E66267"/>
    <w:rsid w:val="00E850D2"/>
    <w:rsid w:val="00E9300A"/>
    <w:rsid w:val="00EA045F"/>
    <w:rsid w:val="00EA1B0C"/>
    <w:rsid w:val="00EB0AEA"/>
    <w:rsid w:val="00EB784C"/>
    <w:rsid w:val="00EB7B14"/>
    <w:rsid w:val="00EC0E41"/>
    <w:rsid w:val="00EC11ED"/>
    <w:rsid w:val="00EC4277"/>
    <w:rsid w:val="00EC567E"/>
    <w:rsid w:val="00EC5E61"/>
    <w:rsid w:val="00EC69D7"/>
    <w:rsid w:val="00ED4C63"/>
    <w:rsid w:val="00ED5F7B"/>
    <w:rsid w:val="00EE1527"/>
    <w:rsid w:val="00EE2574"/>
    <w:rsid w:val="00EE5138"/>
    <w:rsid w:val="00EF4DA4"/>
    <w:rsid w:val="00F0591A"/>
    <w:rsid w:val="00F06E1C"/>
    <w:rsid w:val="00F11EF6"/>
    <w:rsid w:val="00F1471E"/>
    <w:rsid w:val="00F164E5"/>
    <w:rsid w:val="00F27F9F"/>
    <w:rsid w:val="00F30729"/>
    <w:rsid w:val="00F32325"/>
    <w:rsid w:val="00F33E1C"/>
    <w:rsid w:val="00F366E9"/>
    <w:rsid w:val="00F4049B"/>
    <w:rsid w:val="00F52F11"/>
    <w:rsid w:val="00F53889"/>
    <w:rsid w:val="00F549C5"/>
    <w:rsid w:val="00F54FB4"/>
    <w:rsid w:val="00F652EC"/>
    <w:rsid w:val="00F65633"/>
    <w:rsid w:val="00F70580"/>
    <w:rsid w:val="00F75A07"/>
    <w:rsid w:val="00F80E32"/>
    <w:rsid w:val="00F84AB4"/>
    <w:rsid w:val="00F85D50"/>
    <w:rsid w:val="00F94117"/>
    <w:rsid w:val="00F97C96"/>
    <w:rsid w:val="00FA4967"/>
    <w:rsid w:val="00FA6A63"/>
    <w:rsid w:val="00FB0402"/>
    <w:rsid w:val="00FB040D"/>
    <w:rsid w:val="00FB08F1"/>
    <w:rsid w:val="00FB0E01"/>
    <w:rsid w:val="00FB6C2D"/>
    <w:rsid w:val="00FB6D9E"/>
    <w:rsid w:val="00FB704D"/>
    <w:rsid w:val="00FC755C"/>
    <w:rsid w:val="00FD0E52"/>
    <w:rsid w:val="00FD500D"/>
    <w:rsid w:val="00FE2A9D"/>
    <w:rsid w:val="00FE5B23"/>
    <w:rsid w:val="00FF5C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7B8B"/>
  <w15:chartTrackingRefBased/>
  <w15:docId w15:val="{066ECFB7-1ECA-4258-AE47-91A7E29F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A63"/>
    <w:pPr>
      <w:ind w:left="720"/>
      <w:contextualSpacing/>
    </w:pPr>
  </w:style>
  <w:style w:type="character" w:styleId="Hyperlink">
    <w:name w:val="Hyperlink"/>
    <w:basedOn w:val="DefaultParagraphFont"/>
    <w:uiPriority w:val="99"/>
    <w:semiHidden/>
    <w:unhideWhenUsed/>
    <w:rsid w:val="001D08C6"/>
    <w:rPr>
      <w:color w:val="0000FF"/>
      <w:u w:val="single"/>
    </w:rPr>
  </w:style>
  <w:style w:type="paragraph" w:styleId="NormalWeb">
    <w:name w:val="Normal (Web)"/>
    <w:basedOn w:val="Normal"/>
    <w:uiPriority w:val="99"/>
    <w:unhideWhenUsed/>
    <w:rsid w:val="00FB6C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18079D"/>
    <w:pPr>
      <w:spacing w:after="0" w:line="240" w:lineRule="auto"/>
    </w:pPr>
    <w:rPr>
      <w:sz w:val="20"/>
      <w:szCs w:val="20"/>
    </w:rPr>
  </w:style>
  <w:style w:type="character" w:customStyle="1" w:styleId="FootnoteTextChar">
    <w:name w:val="Footnote Text Char"/>
    <w:basedOn w:val="DefaultParagraphFont"/>
    <w:link w:val="FootnoteText"/>
    <w:uiPriority w:val="99"/>
    <w:rsid w:val="0018079D"/>
    <w:rPr>
      <w:sz w:val="20"/>
      <w:szCs w:val="20"/>
    </w:rPr>
  </w:style>
  <w:style w:type="character" w:styleId="FootnoteReference">
    <w:name w:val="footnote reference"/>
    <w:basedOn w:val="DefaultParagraphFont"/>
    <w:uiPriority w:val="99"/>
    <w:semiHidden/>
    <w:unhideWhenUsed/>
    <w:rsid w:val="0018079D"/>
    <w:rPr>
      <w:vertAlign w:val="superscript"/>
    </w:rPr>
  </w:style>
  <w:style w:type="character" w:styleId="Strong">
    <w:name w:val="Strong"/>
    <w:basedOn w:val="DefaultParagraphFont"/>
    <w:uiPriority w:val="22"/>
    <w:qFormat/>
    <w:rsid w:val="00845418"/>
    <w:rPr>
      <w:b/>
      <w:bCs/>
    </w:rPr>
  </w:style>
  <w:style w:type="paragraph" w:customStyle="1" w:styleId="Default">
    <w:name w:val="Default"/>
    <w:rsid w:val="00385A5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36FA7"/>
    <w:rPr>
      <w:i/>
      <w:iCs/>
    </w:rPr>
  </w:style>
  <w:style w:type="paragraph" w:styleId="BalloonText">
    <w:name w:val="Balloon Text"/>
    <w:basedOn w:val="Normal"/>
    <w:link w:val="BalloonTextChar"/>
    <w:uiPriority w:val="99"/>
    <w:semiHidden/>
    <w:unhideWhenUsed/>
    <w:rsid w:val="00287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A6"/>
    <w:rPr>
      <w:rFonts w:ascii="Segoe UI" w:hAnsi="Segoe UI" w:cs="Segoe UI"/>
      <w:sz w:val="18"/>
      <w:szCs w:val="18"/>
    </w:rPr>
  </w:style>
  <w:style w:type="character" w:styleId="CommentReference">
    <w:name w:val="annotation reference"/>
    <w:basedOn w:val="DefaultParagraphFont"/>
    <w:uiPriority w:val="99"/>
    <w:semiHidden/>
    <w:unhideWhenUsed/>
    <w:rsid w:val="005F6DF6"/>
    <w:rPr>
      <w:sz w:val="16"/>
      <w:szCs w:val="16"/>
    </w:rPr>
  </w:style>
  <w:style w:type="paragraph" w:styleId="CommentText">
    <w:name w:val="annotation text"/>
    <w:basedOn w:val="Normal"/>
    <w:link w:val="CommentTextChar"/>
    <w:uiPriority w:val="99"/>
    <w:semiHidden/>
    <w:unhideWhenUsed/>
    <w:rsid w:val="005F6DF6"/>
    <w:pPr>
      <w:spacing w:line="240" w:lineRule="auto"/>
    </w:pPr>
    <w:rPr>
      <w:sz w:val="20"/>
      <w:szCs w:val="20"/>
    </w:rPr>
  </w:style>
  <w:style w:type="character" w:customStyle="1" w:styleId="CommentTextChar">
    <w:name w:val="Comment Text Char"/>
    <w:basedOn w:val="DefaultParagraphFont"/>
    <w:link w:val="CommentText"/>
    <w:uiPriority w:val="99"/>
    <w:semiHidden/>
    <w:rsid w:val="005F6DF6"/>
    <w:rPr>
      <w:sz w:val="20"/>
      <w:szCs w:val="20"/>
    </w:rPr>
  </w:style>
  <w:style w:type="paragraph" w:styleId="CommentSubject">
    <w:name w:val="annotation subject"/>
    <w:basedOn w:val="CommentText"/>
    <w:next w:val="CommentText"/>
    <w:link w:val="CommentSubjectChar"/>
    <w:uiPriority w:val="99"/>
    <w:semiHidden/>
    <w:unhideWhenUsed/>
    <w:rsid w:val="005F6DF6"/>
    <w:rPr>
      <w:b/>
      <w:bCs/>
    </w:rPr>
  </w:style>
  <w:style w:type="character" w:customStyle="1" w:styleId="CommentSubjectChar">
    <w:name w:val="Comment Subject Char"/>
    <w:basedOn w:val="CommentTextChar"/>
    <w:link w:val="CommentSubject"/>
    <w:uiPriority w:val="99"/>
    <w:semiHidden/>
    <w:rsid w:val="005F6DF6"/>
    <w:rPr>
      <w:b/>
      <w:bCs/>
      <w:sz w:val="20"/>
      <w:szCs w:val="20"/>
    </w:rPr>
  </w:style>
  <w:style w:type="paragraph" w:styleId="Revision">
    <w:name w:val="Revision"/>
    <w:hidden/>
    <w:uiPriority w:val="99"/>
    <w:semiHidden/>
    <w:rsid w:val="005F6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3046">
      <w:bodyDiv w:val="1"/>
      <w:marLeft w:val="0"/>
      <w:marRight w:val="0"/>
      <w:marTop w:val="0"/>
      <w:marBottom w:val="0"/>
      <w:divBdr>
        <w:top w:val="none" w:sz="0" w:space="0" w:color="auto"/>
        <w:left w:val="none" w:sz="0" w:space="0" w:color="auto"/>
        <w:bottom w:val="none" w:sz="0" w:space="0" w:color="auto"/>
        <w:right w:val="none" w:sz="0" w:space="0" w:color="auto"/>
      </w:divBdr>
      <w:divsChild>
        <w:div w:id="499584238">
          <w:marLeft w:val="0"/>
          <w:marRight w:val="0"/>
          <w:marTop w:val="0"/>
          <w:marBottom w:val="0"/>
          <w:divBdr>
            <w:top w:val="none" w:sz="0" w:space="0" w:color="auto"/>
            <w:left w:val="none" w:sz="0" w:space="0" w:color="auto"/>
            <w:bottom w:val="none" w:sz="0" w:space="0" w:color="auto"/>
            <w:right w:val="none" w:sz="0" w:space="0" w:color="auto"/>
          </w:divBdr>
        </w:div>
      </w:divsChild>
    </w:div>
    <w:div w:id="50733022">
      <w:bodyDiv w:val="1"/>
      <w:marLeft w:val="0"/>
      <w:marRight w:val="0"/>
      <w:marTop w:val="0"/>
      <w:marBottom w:val="0"/>
      <w:divBdr>
        <w:top w:val="none" w:sz="0" w:space="0" w:color="auto"/>
        <w:left w:val="none" w:sz="0" w:space="0" w:color="auto"/>
        <w:bottom w:val="none" w:sz="0" w:space="0" w:color="auto"/>
        <w:right w:val="none" w:sz="0" w:space="0" w:color="auto"/>
      </w:divBdr>
    </w:div>
    <w:div w:id="594480652">
      <w:bodyDiv w:val="1"/>
      <w:marLeft w:val="0"/>
      <w:marRight w:val="0"/>
      <w:marTop w:val="0"/>
      <w:marBottom w:val="0"/>
      <w:divBdr>
        <w:top w:val="none" w:sz="0" w:space="0" w:color="auto"/>
        <w:left w:val="none" w:sz="0" w:space="0" w:color="auto"/>
        <w:bottom w:val="none" w:sz="0" w:space="0" w:color="auto"/>
        <w:right w:val="none" w:sz="0" w:space="0" w:color="auto"/>
      </w:divBdr>
    </w:div>
    <w:div w:id="909117451">
      <w:bodyDiv w:val="1"/>
      <w:marLeft w:val="0"/>
      <w:marRight w:val="0"/>
      <w:marTop w:val="0"/>
      <w:marBottom w:val="0"/>
      <w:divBdr>
        <w:top w:val="none" w:sz="0" w:space="0" w:color="auto"/>
        <w:left w:val="none" w:sz="0" w:space="0" w:color="auto"/>
        <w:bottom w:val="none" w:sz="0" w:space="0" w:color="auto"/>
        <w:right w:val="none" w:sz="0" w:space="0" w:color="auto"/>
      </w:divBdr>
    </w:div>
    <w:div w:id="1085416055">
      <w:bodyDiv w:val="1"/>
      <w:marLeft w:val="0"/>
      <w:marRight w:val="0"/>
      <w:marTop w:val="0"/>
      <w:marBottom w:val="0"/>
      <w:divBdr>
        <w:top w:val="none" w:sz="0" w:space="0" w:color="auto"/>
        <w:left w:val="none" w:sz="0" w:space="0" w:color="auto"/>
        <w:bottom w:val="none" w:sz="0" w:space="0" w:color="auto"/>
        <w:right w:val="none" w:sz="0" w:space="0" w:color="auto"/>
      </w:divBdr>
    </w:div>
    <w:div w:id="1359966598">
      <w:bodyDiv w:val="1"/>
      <w:marLeft w:val="0"/>
      <w:marRight w:val="0"/>
      <w:marTop w:val="0"/>
      <w:marBottom w:val="0"/>
      <w:divBdr>
        <w:top w:val="none" w:sz="0" w:space="0" w:color="auto"/>
        <w:left w:val="none" w:sz="0" w:space="0" w:color="auto"/>
        <w:bottom w:val="none" w:sz="0" w:space="0" w:color="auto"/>
        <w:right w:val="none" w:sz="0" w:space="0" w:color="auto"/>
      </w:divBdr>
    </w:div>
    <w:div w:id="20776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7965-BFD8-41B0-A56A-D4BCEC26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Lazarus Rakgwale</cp:lastModifiedBy>
  <cp:revision>2</cp:revision>
  <cp:lastPrinted>2022-05-09T09:10:00Z</cp:lastPrinted>
  <dcterms:created xsi:type="dcterms:W3CDTF">2022-05-10T09:10:00Z</dcterms:created>
  <dcterms:modified xsi:type="dcterms:W3CDTF">2022-05-10T09:10:00Z</dcterms:modified>
</cp:coreProperties>
</file>