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3B6C" w14:textId="77777777" w:rsidR="00EC4C36" w:rsidRDefault="00EC4C36" w:rsidP="00EC4C36">
      <w:pPr>
        <w:spacing w:after="0" w:line="240" w:lineRule="auto"/>
        <w:rPr>
          <w:rFonts w:ascii="Arial" w:hAnsi="Arial" w:cs="Arial"/>
          <w:b/>
        </w:rPr>
      </w:pPr>
      <w:bookmarkStart w:id="0" w:name="_GoBack"/>
      <w:bookmarkEnd w:id="0"/>
    </w:p>
    <w:p w14:paraId="6A17784C" w14:textId="77777777" w:rsidR="00EC4C36" w:rsidRDefault="00EC4C36" w:rsidP="00EC4C36">
      <w:pPr>
        <w:jc w:val="center"/>
        <w:rPr>
          <w:rFonts w:ascii="Arial" w:hAnsi="Arial" w:cs="Arial"/>
          <w:b/>
        </w:rPr>
      </w:pPr>
      <w:r>
        <w:rPr>
          <w:noProof/>
          <w:lang w:val="en-ZA" w:eastAsia="en-ZA"/>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Default="00EC4C36" w:rsidP="00EC4C36">
      <w:pPr>
        <w:spacing w:after="0"/>
        <w:jc w:val="center"/>
        <w:rPr>
          <w:rFonts w:ascii="Arial" w:hAnsi="Arial" w:cs="Arial"/>
          <w:b/>
          <w:sz w:val="24"/>
          <w:szCs w:val="24"/>
          <w:lang w:val="en-ZA"/>
        </w:rPr>
      </w:pPr>
      <w:r>
        <w:rPr>
          <w:rFonts w:ascii="Arial" w:hAnsi="Arial" w:cs="Arial"/>
          <w:b/>
          <w:sz w:val="24"/>
          <w:szCs w:val="24"/>
        </w:rPr>
        <w:t>HIGH COURT OF SOUTH AFRICA</w:t>
      </w:r>
    </w:p>
    <w:p w14:paraId="35E81877" w14:textId="77777777" w:rsidR="00EC4C36" w:rsidRDefault="00EC4C36" w:rsidP="00EC4C36">
      <w:pPr>
        <w:jc w:val="center"/>
        <w:rPr>
          <w:rFonts w:ascii="Arial" w:hAnsi="Arial" w:cs="Arial"/>
          <w:b/>
          <w:sz w:val="24"/>
          <w:szCs w:val="24"/>
        </w:rPr>
      </w:pPr>
      <w:r>
        <w:rPr>
          <w:rFonts w:ascii="Arial" w:hAnsi="Arial" w:cs="Arial"/>
          <w:b/>
          <w:sz w:val="24"/>
          <w:szCs w:val="24"/>
        </w:rPr>
        <w:t>(GAUTENG DIVISION, JOHANNESBURG)</w:t>
      </w:r>
    </w:p>
    <w:p w14:paraId="23FF5C95" w14:textId="77777777" w:rsidR="00EC4C36" w:rsidRDefault="00EC4C36" w:rsidP="00EC4C36">
      <w:pPr>
        <w:spacing w:line="480" w:lineRule="auto"/>
        <w:jc w:val="both"/>
        <w:rPr>
          <w:rFonts w:ascii="Arial" w:hAnsi="Arial" w:cs="Arial"/>
        </w:rPr>
      </w:pPr>
      <w:r>
        <w:rPr>
          <w:noProof/>
          <w:lang w:val="en-ZA" w:eastAsia="en-ZA"/>
        </w:rPr>
        <mc:AlternateContent>
          <mc:Choice Requires="wps">
            <w:drawing>
              <wp:anchor distT="0" distB="0" distL="114300" distR="114300" simplePos="0" relativeHeight="251659264" behindDoc="0" locked="0" layoutInCell="1" allowOverlap="1" wp14:anchorId="7A3CF63B" wp14:editId="4B12C346">
                <wp:simplePos x="0" y="0"/>
                <wp:positionH relativeFrom="margin">
                  <wp:align>left</wp:align>
                </wp:positionH>
                <wp:positionV relativeFrom="paragraph">
                  <wp:posOffset>6350</wp:posOffset>
                </wp:positionV>
                <wp:extent cx="3613150" cy="20193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2019300"/>
                        </a:xfrm>
                        <a:prstGeom prst="rect">
                          <a:avLst/>
                        </a:prstGeom>
                        <a:solidFill>
                          <a:srgbClr val="FFFFFF"/>
                        </a:solidFill>
                        <a:ln w="9525">
                          <a:solidFill>
                            <a:srgbClr val="000000"/>
                          </a:solidFill>
                          <a:miter lim="800000"/>
                          <a:headEnd/>
                          <a:tailEnd/>
                        </a:ln>
                      </wps:spPr>
                      <wps:txbx>
                        <w:txbxContent>
                          <w:p w14:paraId="6A4057DF" w14:textId="77777777" w:rsidR="00283878" w:rsidRDefault="00283878" w:rsidP="00EC4C36">
                            <w:pPr>
                              <w:jc w:val="center"/>
                              <w:rPr>
                                <w:rFonts w:ascii="Century Gothic" w:hAnsi="Century Gothic"/>
                                <w:b/>
                                <w:sz w:val="20"/>
                                <w:szCs w:val="20"/>
                              </w:rPr>
                            </w:pPr>
                          </w:p>
                          <w:p w14:paraId="417807F0" w14:textId="76028CBB"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08F234A4"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283878" w:rsidRDefault="00283878" w:rsidP="00EC4C36">
                            <w:pPr>
                              <w:rPr>
                                <w:rFonts w:ascii="Century Gothic" w:hAnsi="Century Gothic"/>
                                <w:b/>
                                <w:sz w:val="18"/>
                                <w:szCs w:val="18"/>
                              </w:rPr>
                            </w:pPr>
                          </w:p>
                          <w:p w14:paraId="00A4DC2B" w14:textId="7314BCC7" w:rsidR="00283878" w:rsidRDefault="00283878" w:rsidP="00EC4C36">
                            <w:pPr>
                              <w:spacing w:after="0"/>
                              <w:rPr>
                                <w:rFonts w:ascii="Century Gothic" w:hAnsi="Century Gothic"/>
                                <w:b/>
                                <w:sz w:val="18"/>
                                <w:szCs w:val="18"/>
                              </w:rPr>
                            </w:pPr>
                            <w:r>
                              <w:rPr>
                                <w:rFonts w:ascii="Century Gothic" w:hAnsi="Century Gothic"/>
                                <w:b/>
                                <w:sz w:val="18"/>
                                <w:szCs w:val="18"/>
                              </w:rPr>
                              <w:t xml:space="preserve">        </w:t>
                            </w:r>
                            <w:r w:rsidR="00380463">
                              <w:rPr>
                                <w:rFonts w:ascii="Century Gothic" w:hAnsi="Century Gothic"/>
                                <w:b/>
                                <w:sz w:val="18"/>
                                <w:szCs w:val="18"/>
                              </w:rPr>
                              <w:t>5 MAY 2022</w:t>
                            </w:r>
                            <w:r>
                              <w:rPr>
                                <w:rFonts w:ascii="Century Gothic" w:hAnsi="Century Gothic"/>
                                <w:b/>
                                <w:sz w:val="18"/>
                                <w:szCs w:val="18"/>
                              </w:rPr>
                              <w:tab/>
                            </w:r>
                            <w:r w:rsidR="00380463">
                              <w:rPr>
                                <w:rFonts w:ascii="Century Gothic" w:hAnsi="Century Gothic"/>
                                <w:b/>
                                <w:sz w:val="18"/>
                                <w:szCs w:val="18"/>
                              </w:rPr>
                              <w:tab/>
                              <w:t xml:space="preserve">                    </w:t>
                            </w:r>
                          </w:p>
                          <w:p w14:paraId="4F9EFCA4" w14:textId="5114E86C" w:rsidR="00283878" w:rsidRDefault="00283878"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380463">
                              <w:rPr>
                                <w:rFonts w:ascii="Century Gothic" w:hAnsi="Century Gothic"/>
                                <w:sz w:val="18"/>
                                <w:szCs w:val="18"/>
                              </w:rPr>
                              <w:tab/>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5pt;width:284.5pt;height:1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">
                <v:textbox>
                  <w:txbxContent>
                    <w:p w14:paraId="6A4057DF" w14:textId="77777777" w:rsidR="00283878" w:rsidRDefault="00283878" w:rsidP="00EC4C36">
                      <w:pPr>
                        <w:jc w:val="center"/>
                        <w:rPr>
                          <w:rFonts w:ascii="Century Gothic" w:hAnsi="Century Gothic"/>
                          <w:b/>
                          <w:sz w:val="20"/>
                          <w:szCs w:val="20"/>
                        </w:rPr>
                      </w:pPr>
                    </w:p>
                    <w:p w14:paraId="417807F0" w14:textId="76028CBB"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08F234A4"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 INTEREST TO OTHER JUDGES:  No</w:t>
                      </w:r>
                    </w:p>
                    <w:p w14:paraId="78048C8A" w14:textId="77777777" w:rsidR="00283878" w:rsidRDefault="00283878"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283878" w:rsidRDefault="00283878" w:rsidP="00EC4C36">
                      <w:pPr>
                        <w:rPr>
                          <w:rFonts w:ascii="Century Gothic" w:hAnsi="Century Gothic"/>
                          <w:b/>
                          <w:sz w:val="18"/>
                          <w:szCs w:val="18"/>
                        </w:rPr>
                      </w:pPr>
                    </w:p>
                    <w:p w14:paraId="00A4DC2B" w14:textId="7314BCC7" w:rsidR="00283878" w:rsidRDefault="00283878" w:rsidP="00EC4C36">
                      <w:pPr>
                        <w:spacing w:after="0"/>
                        <w:rPr>
                          <w:rFonts w:ascii="Century Gothic" w:hAnsi="Century Gothic"/>
                          <w:b/>
                          <w:sz w:val="18"/>
                          <w:szCs w:val="18"/>
                        </w:rPr>
                      </w:pPr>
                      <w:r>
                        <w:rPr>
                          <w:rFonts w:ascii="Century Gothic" w:hAnsi="Century Gothic"/>
                          <w:b/>
                          <w:sz w:val="18"/>
                          <w:szCs w:val="18"/>
                        </w:rPr>
                        <w:t xml:space="preserve">        </w:t>
                      </w:r>
                      <w:r w:rsidR="00380463">
                        <w:rPr>
                          <w:rFonts w:ascii="Century Gothic" w:hAnsi="Century Gothic"/>
                          <w:b/>
                          <w:sz w:val="18"/>
                          <w:szCs w:val="18"/>
                        </w:rPr>
                        <w:t>5 MAY 2022</w:t>
                      </w:r>
                      <w:r>
                        <w:rPr>
                          <w:rFonts w:ascii="Century Gothic" w:hAnsi="Century Gothic"/>
                          <w:b/>
                          <w:sz w:val="18"/>
                          <w:szCs w:val="18"/>
                        </w:rPr>
                        <w:tab/>
                      </w:r>
                      <w:r w:rsidR="00380463">
                        <w:rPr>
                          <w:rFonts w:ascii="Century Gothic" w:hAnsi="Century Gothic"/>
                          <w:b/>
                          <w:sz w:val="18"/>
                          <w:szCs w:val="18"/>
                        </w:rPr>
                        <w:tab/>
                        <w:t xml:space="preserve">                    </w:t>
                      </w:r>
                      <w:bookmarkStart w:id="1" w:name="_GoBack"/>
                      <w:bookmarkEnd w:id="1"/>
                    </w:p>
                    <w:p w14:paraId="4F9EFCA4" w14:textId="5114E86C" w:rsidR="00283878" w:rsidRDefault="00283878"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380463">
                        <w:rPr>
                          <w:rFonts w:ascii="Century Gothic" w:hAnsi="Century Gothic"/>
                          <w:sz w:val="18"/>
                          <w:szCs w:val="18"/>
                        </w:rPr>
                        <w:tab/>
                      </w:r>
                      <w:r>
                        <w:rPr>
                          <w:rFonts w:ascii="Century Gothic" w:hAnsi="Century Gothic"/>
                          <w:sz w:val="18"/>
                          <w:szCs w:val="18"/>
                        </w:rPr>
                        <w:t>Judge M.L. Senyatsi</w:t>
                      </w:r>
                    </w:p>
                  </w:txbxContent>
                </v:textbox>
                <w10:wrap anchorx="margin"/>
              </v:shape>
            </w:pict>
          </mc:Fallback>
        </mc:AlternateContent>
      </w:r>
    </w:p>
    <w:p w14:paraId="168F8152" w14:textId="77777777" w:rsidR="00EC4C36" w:rsidRDefault="00EC4C36" w:rsidP="00EC4C36">
      <w:pPr>
        <w:spacing w:line="480" w:lineRule="auto"/>
        <w:jc w:val="both"/>
        <w:rPr>
          <w:rFonts w:ascii="Arial" w:hAnsi="Arial" w:cs="Arial"/>
        </w:rPr>
      </w:pPr>
    </w:p>
    <w:p w14:paraId="1A60DB51" w14:textId="77777777" w:rsidR="00EC4C36" w:rsidRDefault="00EC4C36" w:rsidP="00EC4C36">
      <w:pPr>
        <w:autoSpaceDE w:val="0"/>
        <w:autoSpaceDN w:val="0"/>
        <w:adjustRightInd w:val="0"/>
        <w:spacing w:line="480" w:lineRule="auto"/>
        <w:jc w:val="center"/>
        <w:rPr>
          <w:rFonts w:ascii="Arial" w:hAnsi="Arial" w:cs="Arial"/>
          <w:b/>
          <w:bCs/>
        </w:rPr>
      </w:pPr>
    </w:p>
    <w:p w14:paraId="10CA7291" w14:textId="77777777" w:rsidR="00EC4C36" w:rsidRDefault="00EC4C36" w:rsidP="00EC4C36">
      <w:pPr>
        <w:spacing w:line="360" w:lineRule="auto"/>
        <w:rPr>
          <w:rFonts w:ascii="Arial" w:hAnsi="Arial" w:cs="Arial"/>
          <w:b/>
          <w:sz w:val="24"/>
          <w:szCs w:val="24"/>
        </w:rPr>
      </w:pPr>
    </w:p>
    <w:p w14:paraId="48CF01C4" w14:textId="4E89FABB" w:rsidR="00070805" w:rsidRDefault="008D44A6" w:rsidP="00F409A5">
      <w:pPr>
        <w:spacing w:line="240" w:lineRule="auto"/>
        <w:jc w:val="right"/>
        <w:rPr>
          <w:rFonts w:ascii="Arial" w:hAnsi="Arial" w:cs="Arial"/>
          <w:sz w:val="24"/>
          <w:szCs w:val="24"/>
        </w:rPr>
      </w:pPr>
      <w:r>
        <w:rPr>
          <w:rFonts w:ascii="Arial" w:hAnsi="Arial" w:cs="Arial"/>
          <w:sz w:val="24"/>
          <w:szCs w:val="24"/>
        </w:rPr>
        <w:t>Case no: 28974/2016</w:t>
      </w:r>
    </w:p>
    <w:p w14:paraId="5E5A41E8" w14:textId="77777777" w:rsidR="00F409A5" w:rsidRDefault="00F409A5" w:rsidP="00F409A5">
      <w:pPr>
        <w:spacing w:line="240" w:lineRule="auto"/>
        <w:jc w:val="right"/>
        <w:rPr>
          <w:rFonts w:ascii="Arial" w:hAnsi="Arial" w:cs="Arial"/>
          <w:sz w:val="24"/>
          <w:szCs w:val="24"/>
        </w:rPr>
      </w:pPr>
    </w:p>
    <w:p w14:paraId="4883A361" w14:textId="74407DD6" w:rsidR="005A6AE2" w:rsidRDefault="00794C59" w:rsidP="00EC4C36">
      <w:pPr>
        <w:spacing w:after="0" w:line="240" w:lineRule="auto"/>
        <w:rPr>
          <w:rFonts w:ascii="Arial" w:hAnsi="Arial" w:cs="Arial"/>
          <w:sz w:val="24"/>
          <w:szCs w:val="24"/>
        </w:rPr>
      </w:pPr>
      <w:r>
        <w:rPr>
          <w:rFonts w:ascii="Arial" w:hAnsi="Arial" w:cs="Arial"/>
          <w:b/>
          <w:bCs/>
          <w:sz w:val="24"/>
          <w:szCs w:val="24"/>
        </w:rPr>
        <w:t>PA</w:t>
      </w:r>
      <w:r w:rsidR="008D44A6">
        <w:rPr>
          <w:rFonts w:ascii="Arial" w:hAnsi="Arial" w:cs="Arial"/>
          <w:b/>
          <w:bCs/>
          <w:sz w:val="24"/>
          <w:szCs w:val="24"/>
        </w:rPr>
        <w:t>R</w:t>
      </w:r>
      <w:r>
        <w:rPr>
          <w:rFonts w:ascii="Arial" w:hAnsi="Arial" w:cs="Arial"/>
          <w:b/>
          <w:bCs/>
          <w:sz w:val="24"/>
          <w:szCs w:val="24"/>
        </w:rPr>
        <w:t>T</w:t>
      </w:r>
      <w:r w:rsidR="008D44A6">
        <w:rPr>
          <w:rFonts w:ascii="Arial" w:hAnsi="Arial" w:cs="Arial"/>
          <w:b/>
          <w:bCs/>
          <w:sz w:val="24"/>
          <w:szCs w:val="24"/>
        </w:rPr>
        <w:t>SON SEBATA</w:t>
      </w:r>
      <w:r w:rsidR="008D44A6">
        <w:rPr>
          <w:rFonts w:ascii="Arial" w:hAnsi="Arial" w:cs="Arial"/>
          <w:b/>
          <w:bCs/>
          <w:sz w:val="24"/>
          <w:szCs w:val="24"/>
        </w:rPr>
        <w:tab/>
      </w:r>
      <w:r w:rsidR="001250DF">
        <w:rPr>
          <w:rFonts w:ascii="Arial" w:hAnsi="Arial" w:cs="Arial"/>
          <w:b/>
          <w:bCs/>
          <w:sz w:val="24"/>
          <w:szCs w:val="24"/>
        </w:rPr>
        <w:tab/>
      </w:r>
      <w:r w:rsidR="001250DF">
        <w:rPr>
          <w:rFonts w:ascii="Arial" w:hAnsi="Arial" w:cs="Arial"/>
          <w:b/>
          <w:bCs/>
          <w:sz w:val="24"/>
          <w:szCs w:val="24"/>
        </w:rPr>
        <w:tab/>
      </w:r>
      <w:r w:rsidR="001250DF">
        <w:rPr>
          <w:rFonts w:ascii="Arial" w:hAnsi="Arial" w:cs="Arial"/>
          <w:b/>
          <w:bCs/>
          <w:sz w:val="24"/>
          <w:szCs w:val="24"/>
        </w:rPr>
        <w:tab/>
      </w:r>
      <w:r w:rsidR="001250DF">
        <w:rPr>
          <w:rFonts w:ascii="Arial" w:hAnsi="Arial" w:cs="Arial"/>
          <w:b/>
          <w:bCs/>
          <w:sz w:val="24"/>
          <w:szCs w:val="24"/>
        </w:rPr>
        <w:tab/>
        <w:t xml:space="preserve">        </w:t>
      </w:r>
      <w:r w:rsidR="000C73BA">
        <w:rPr>
          <w:rFonts w:ascii="Arial" w:hAnsi="Arial" w:cs="Arial"/>
          <w:b/>
          <w:bCs/>
          <w:sz w:val="24"/>
          <w:szCs w:val="24"/>
        </w:rPr>
        <w:t xml:space="preserve">     </w:t>
      </w:r>
      <w:r w:rsidR="00D75E50">
        <w:rPr>
          <w:rFonts w:ascii="Arial" w:hAnsi="Arial" w:cs="Arial"/>
          <w:b/>
          <w:bCs/>
          <w:sz w:val="24"/>
          <w:szCs w:val="24"/>
        </w:rPr>
        <w:t xml:space="preserve">                  </w:t>
      </w:r>
      <w:r w:rsidR="000C73BA">
        <w:rPr>
          <w:rFonts w:ascii="Arial" w:hAnsi="Arial" w:cs="Arial"/>
          <w:b/>
          <w:bCs/>
          <w:sz w:val="24"/>
          <w:szCs w:val="24"/>
        </w:rPr>
        <w:t xml:space="preserve">     </w:t>
      </w:r>
      <w:r w:rsidR="00D75E50">
        <w:rPr>
          <w:rFonts w:ascii="Arial" w:hAnsi="Arial" w:cs="Arial"/>
          <w:b/>
          <w:bCs/>
          <w:sz w:val="24"/>
          <w:szCs w:val="24"/>
        </w:rPr>
        <w:t xml:space="preserve">  </w:t>
      </w:r>
      <w:r w:rsidR="008D44A6">
        <w:rPr>
          <w:rFonts w:ascii="Arial" w:hAnsi="Arial" w:cs="Arial"/>
          <w:b/>
          <w:bCs/>
          <w:sz w:val="24"/>
          <w:szCs w:val="24"/>
        </w:rPr>
        <w:t xml:space="preserve">    </w:t>
      </w:r>
      <w:r w:rsidR="008D44A6">
        <w:rPr>
          <w:rFonts w:ascii="Arial" w:hAnsi="Arial" w:cs="Arial"/>
          <w:sz w:val="24"/>
          <w:szCs w:val="24"/>
        </w:rPr>
        <w:t>Plaintiff</w:t>
      </w:r>
    </w:p>
    <w:p w14:paraId="081885FC" w14:textId="77777777" w:rsidR="00EC4C36" w:rsidRPr="006D40A9" w:rsidRDefault="00EC4C36" w:rsidP="00EC4C36">
      <w:pPr>
        <w:spacing w:after="0" w:line="240" w:lineRule="auto"/>
        <w:rPr>
          <w:rFonts w:ascii="Arial" w:hAnsi="Arial" w:cs="Arial"/>
          <w:sz w:val="24"/>
          <w:szCs w:val="24"/>
        </w:rPr>
      </w:pPr>
    </w:p>
    <w:p w14:paraId="2FD8DA3B" w14:textId="77777777" w:rsidR="006D28DB" w:rsidRDefault="006D28DB" w:rsidP="00EC4C36">
      <w:pPr>
        <w:spacing w:after="0" w:line="480" w:lineRule="auto"/>
        <w:rPr>
          <w:rFonts w:ascii="Arial" w:hAnsi="Arial" w:cs="Arial"/>
          <w:sz w:val="24"/>
          <w:szCs w:val="24"/>
        </w:rPr>
      </w:pPr>
      <w:r>
        <w:rPr>
          <w:rFonts w:ascii="Arial" w:hAnsi="Arial" w:cs="Arial"/>
          <w:sz w:val="24"/>
          <w:szCs w:val="24"/>
        </w:rPr>
        <w:t>and</w:t>
      </w:r>
    </w:p>
    <w:p w14:paraId="7A068B03" w14:textId="0DB5193B" w:rsidR="006D28DB" w:rsidRPr="00AF47A0" w:rsidRDefault="008D44A6" w:rsidP="0057338B">
      <w:pPr>
        <w:pBdr>
          <w:bottom w:val="single" w:sz="12" w:space="1" w:color="auto"/>
        </w:pBdr>
        <w:spacing w:line="360" w:lineRule="auto"/>
        <w:rPr>
          <w:rFonts w:ascii="Arial" w:hAnsi="Arial" w:cs="Arial"/>
          <w:b/>
          <w:bCs/>
          <w:sz w:val="24"/>
          <w:szCs w:val="24"/>
        </w:rPr>
      </w:pPr>
      <w:r>
        <w:rPr>
          <w:rFonts w:ascii="Arial" w:hAnsi="Arial" w:cs="Arial"/>
          <w:b/>
          <w:bCs/>
          <w:sz w:val="24"/>
          <w:szCs w:val="24"/>
        </w:rPr>
        <w:t>MEC: HEALTH GAUTENG PROVINCIAL GOVERMENT</w:t>
      </w:r>
      <w:r w:rsidR="000C73BA">
        <w:rPr>
          <w:rFonts w:ascii="Arial" w:hAnsi="Arial" w:cs="Arial"/>
          <w:b/>
          <w:bCs/>
          <w:sz w:val="24"/>
          <w:szCs w:val="24"/>
        </w:rPr>
        <w:t xml:space="preserve">         </w:t>
      </w:r>
      <w:r w:rsidR="0057338B">
        <w:rPr>
          <w:rFonts w:ascii="Arial" w:hAnsi="Arial" w:cs="Arial"/>
          <w:b/>
          <w:bCs/>
          <w:sz w:val="24"/>
          <w:szCs w:val="24"/>
        </w:rPr>
        <w:tab/>
        <w:t xml:space="preserve">    </w:t>
      </w:r>
      <w:r w:rsidR="000C73BA">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Defendant</w:t>
      </w:r>
    </w:p>
    <w:p w14:paraId="680FF4FD" w14:textId="36682015" w:rsidR="0057338B" w:rsidRPr="002851D1" w:rsidRDefault="002851D1" w:rsidP="002851D1">
      <w:pPr>
        <w:pBdr>
          <w:bottom w:val="single" w:sz="12" w:space="1" w:color="auto"/>
        </w:pBdr>
        <w:spacing w:after="0" w:line="240" w:lineRule="auto"/>
        <w:rPr>
          <w:rFonts w:ascii="Arial" w:hAnsi="Arial" w:cs="Arial"/>
          <w:b/>
          <w:bCs/>
          <w:sz w:val="24"/>
          <w:szCs w:val="24"/>
        </w:rPr>
      </w:pPr>
      <w:r>
        <w:rPr>
          <w:rFonts w:ascii="Arial" w:hAnsi="Arial" w:cs="Arial"/>
          <w:b/>
          <w:bCs/>
          <w:i/>
          <w:iCs/>
          <w:sz w:val="24"/>
          <w:szCs w:val="24"/>
        </w:rPr>
        <w:t>Case Summary</w:t>
      </w:r>
      <w:r>
        <w:rPr>
          <w:rFonts w:ascii="Arial" w:hAnsi="Arial" w:cs="Arial"/>
          <w:b/>
          <w:bCs/>
          <w:sz w:val="24"/>
          <w:szCs w:val="24"/>
        </w:rPr>
        <w:t xml:space="preserve">:  </w:t>
      </w:r>
      <w:r w:rsidR="00985CA8">
        <w:rPr>
          <w:rFonts w:ascii="Arial" w:hAnsi="Arial" w:cs="Arial"/>
          <w:b/>
          <w:bCs/>
          <w:sz w:val="24"/>
          <w:szCs w:val="24"/>
        </w:rPr>
        <w:t xml:space="preserve">CONDONATION APPLICATION, NON-COMPLIANCE WITH TIMEFRAMES OF COURT ORDER </w:t>
      </w:r>
    </w:p>
    <w:p w14:paraId="47367456" w14:textId="77777777" w:rsidR="009B712E" w:rsidRDefault="009B712E" w:rsidP="005568C9">
      <w:pPr>
        <w:pBdr>
          <w:bottom w:val="single" w:sz="12" w:space="1" w:color="auto"/>
        </w:pBdr>
        <w:spacing w:after="0"/>
        <w:jc w:val="center"/>
        <w:rPr>
          <w:rFonts w:ascii="Arial" w:hAnsi="Arial" w:cs="Arial"/>
          <w:sz w:val="24"/>
          <w:szCs w:val="24"/>
        </w:rPr>
      </w:pPr>
    </w:p>
    <w:p w14:paraId="0F19ECB3" w14:textId="77777777" w:rsidR="00C27042" w:rsidRDefault="00EC4C36" w:rsidP="00EC4C36">
      <w:pPr>
        <w:spacing w:before="240" w:after="0" w:line="240" w:lineRule="auto"/>
        <w:jc w:val="center"/>
        <w:rPr>
          <w:rFonts w:ascii="Arial" w:hAnsi="Arial" w:cs="Arial"/>
          <w:b/>
          <w:bCs/>
          <w:sz w:val="24"/>
          <w:szCs w:val="24"/>
        </w:rPr>
      </w:pPr>
      <w:r>
        <w:rPr>
          <w:rFonts w:ascii="Arial" w:hAnsi="Arial" w:cs="Arial"/>
          <w:b/>
          <w:bCs/>
          <w:sz w:val="24"/>
          <w:szCs w:val="24"/>
        </w:rPr>
        <w:t>JUDGMENT</w:t>
      </w:r>
    </w:p>
    <w:p w14:paraId="709A4041" w14:textId="77777777" w:rsidR="00EC4C36" w:rsidRPr="00EC4C36" w:rsidRDefault="00EC4C36" w:rsidP="00EC4C36">
      <w:pPr>
        <w:spacing w:after="0" w:line="360" w:lineRule="auto"/>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EDB5FC9" w14:textId="649901DD" w:rsidR="008D44A6" w:rsidRPr="008D44A6" w:rsidRDefault="000C73BA" w:rsidP="00F26856">
      <w:pPr>
        <w:spacing w:before="240" w:after="120" w:line="360" w:lineRule="auto"/>
        <w:jc w:val="both"/>
        <w:rPr>
          <w:rFonts w:ascii="Arial" w:hAnsi="Arial" w:cs="Arial"/>
          <w:b/>
          <w:bCs/>
          <w:sz w:val="24"/>
          <w:szCs w:val="24"/>
        </w:rPr>
      </w:pPr>
      <w:r>
        <w:rPr>
          <w:rFonts w:ascii="Arial" w:hAnsi="Arial" w:cs="Arial"/>
          <w:b/>
          <w:bCs/>
          <w:sz w:val="24"/>
          <w:szCs w:val="24"/>
        </w:rPr>
        <w:t>SENYATSI</w:t>
      </w:r>
      <w:r w:rsidR="00EC4C36">
        <w:rPr>
          <w:rFonts w:ascii="Arial" w:hAnsi="Arial" w:cs="Arial"/>
          <w:b/>
          <w:bCs/>
          <w:sz w:val="24"/>
          <w:szCs w:val="24"/>
        </w:rPr>
        <w:t xml:space="preserve"> J</w:t>
      </w:r>
    </w:p>
    <w:p w14:paraId="61DFEC15" w14:textId="6931E47A" w:rsidR="00F26856" w:rsidRPr="008D44A6" w:rsidRDefault="00FE3076" w:rsidP="008D44A6">
      <w:pPr>
        <w:pStyle w:val="WerksmansStyle1"/>
        <w:tabs>
          <w:tab w:val="clear" w:pos="720"/>
        </w:tabs>
        <w:spacing w:after="240" w:line="360" w:lineRule="auto"/>
        <w:ind w:left="0" w:firstLine="0"/>
        <w:rPr>
          <w:rFonts w:cs="Arial"/>
          <w:sz w:val="24"/>
          <w:szCs w:val="24"/>
        </w:rPr>
      </w:pPr>
      <w:r>
        <w:rPr>
          <w:rFonts w:cs="Arial"/>
          <w:sz w:val="24"/>
          <w:szCs w:val="24"/>
          <w:lang w:val="en-US"/>
        </w:rPr>
        <w:t>[1]</w:t>
      </w:r>
      <w:r w:rsidR="00942258">
        <w:rPr>
          <w:rFonts w:cs="Arial"/>
          <w:sz w:val="24"/>
          <w:szCs w:val="24"/>
          <w:lang w:val="en-US"/>
        </w:rPr>
        <w:tab/>
      </w:r>
      <w:r w:rsidR="008D44A6">
        <w:rPr>
          <w:rFonts w:cs="Arial"/>
          <w:sz w:val="24"/>
          <w:szCs w:val="24"/>
          <w:lang w:val="en-US"/>
        </w:rPr>
        <w:t xml:space="preserve">Following this matter having been certified ready for trial and the trial date having been set, </w:t>
      </w:r>
      <w:r w:rsidR="00D17D9F">
        <w:rPr>
          <w:rFonts w:cs="Arial"/>
          <w:sz w:val="24"/>
          <w:szCs w:val="24"/>
          <w:lang w:val="en-US"/>
        </w:rPr>
        <w:t xml:space="preserve">Applicant </w:t>
      </w:r>
      <w:r w:rsidR="008D44A6">
        <w:rPr>
          <w:rFonts w:cs="Arial"/>
          <w:sz w:val="24"/>
          <w:szCs w:val="24"/>
          <w:lang w:val="en-US"/>
        </w:rPr>
        <w:t xml:space="preserve">brings an application for condonation of non-compliance with the </w:t>
      </w:r>
      <w:r w:rsidR="00257539">
        <w:rPr>
          <w:rFonts w:cs="Arial"/>
          <w:sz w:val="24"/>
          <w:szCs w:val="24"/>
          <w:lang w:val="en-US"/>
        </w:rPr>
        <w:t xml:space="preserve">timeframes set out in the 1 April 2021 order.  </w:t>
      </w:r>
      <w:r w:rsidR="00D17D9F">
        <w:rPr>
          <w:rFonts w:cs="Arial"/>
          <w:sz w:val="24"/>
          <w:szCs w:val="24"/>
          <w:lang w:val="en-US"/>
        </w:rPr>
        <w:t>Applicant is the Defendant and Respondent is the Plaintiff in the main action. For convenience sake, t</w:t>
      </w:r>
      <w:r w:rsidR="00257539">
        <w:rPr>
          <w:rFonts w:cs="Arial"/>
          <w:sz w:val="24"/>
          <w:szCs w:val="24"/>
          <w:lang w:val="en-US"/>
        </w:rPr>
        <w:t>he parties will be referred to in the main action.</w:t>
      </w:r>
    </w:p>
    <w:p w14:paraId="060C924D" w14:textId="3D949461" w:rsidR="00752D47" w:rsidRDefault="00F26856" w:rsidP="00F26856">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257539">
        <w:rPr>
          <w:rFonts w:ascii="Arial" w:hAnsi="Arial" w:cs="Arial"/>
          <w:sz w:val="24"/>
          <w:szCs w:val="24"/>
        </w:rPr>
        <w:t xml:space="preserve">The main action concerns a claim arising out of a medical negligence in terms of which the Plaintiff alleges to have suffered damages as a result of the Defendant’s employees negligent conduct by failing to diagnose a fracture </w:t>
      </w:r>
      <w:r w:rsidR="00365D8D">
        <w:rPr>
          <w:rFonts w:ascii="Arial" w:hAnsi="Arial" w:cs="Arial"/>
          <w:sz w:val="24"/>
          <w:szCs w:val="24"/>
        </w:rPr>
        <w:t>of</w:t>
      </w:r>
      <w:r w:rsidR="00257539">
        <w:rPr>
          <w:rFonts w:ascii="Arial" w:hAnsi="Arial" w:cs="Arial"/>
          <w:sz w:val="24"/>
          <w:szCs w:val="24"/>
        </w:rPr>
        <w:t xml:space="preserve"> femur</w:t>
      </w:r>
      <w:r w:rsidR="00365D8D">
        <w:rPr>
          <w:rFonts w:ascii="Arial" w:hAnsi="Arial" w:cs="Arial"/>
          <w:sz w:val="24"/>
          <w:szCs w:val="24"/>
        </w:rPr>
        <w:t xml:space="preserve"> to his neck</w:t>
      </w:r>
      <w:r w:rsidR="00257539">
        <w:rPr>
          <w:rFonts w:ascii="Arial" w:hAnsi="Arial" w:cs="Arial"/>
          <w:sz w:val="24"/>
          <w:szCs w:val="24"/>
        </w:rPr>
        <w:t xml:space="preserve"> following a</w:t>
      </w:r>
      <w:r w:rsidR="00057B3F">
        <w:rPr>
          <w:rFonts w:ascii="Arial" w:hAnsi="Arial" w:cs="Arial"/>
          <w:sz w:val="24"/>
          <w:szCs w:val="24"/>
        </w:rPr>
        <w:t>n</w:t>
      </w:r>
      <w:r w:rsidR="00257539">
        <w:rPr>
          <w:rFonts w:ascii="Arial" w:hAnsi="Arial" w:cs="Arial"/>
          <w:sz w:val="24"/>
          <w:szCs w:val="24"/>
        </w:rPr>
        <w:t xml:space="preserve"> incident</w:t>
      </w:r>
      <w:r w:rsidR="00365D8D">
        <w:rPr>
          <w:rFonts w:ascii="Arial" w:hAnsi="Arial" w:cs="Arial"/>
          <w:sz w:val="24"/>
          <w:szCs w:val="24"/>
        </w:rPr>
        <w:t xml:space="preserve">. </w:t>
      </w:r>
      <w:r w:rsidR="00733E38">
        <w:rPr>
          <w:rFonts w:ascii="Arial" w:hAnsi="Arial" w:cs="Arial"/>
          <w:sz w:val="24"/>
          <w:szCs w:val="24"/>
        </w:rPr>
        <w:t>The Plaintiff</w:t>
      </w:r>
      <w:r w:rsidR="00365D8D">
        <w:rPr>
          <w:rFonts w:ascii="Arial" w:hAnsi="Arial" w:cs="Arial"/>
          <w:sz w:val="24"/>
          <w:szCs w:val="24"/>
        </w:rPr>
        <w:t xml:space="preserve"> </w:t>
      </w:r>
      <w:r w:rsidR="00733E38">
        <w:rPr>
          <w:rFonts w:ascii="Arial" w:hAnsi="Arial" w:cs="Arial"/>
          <w:sz w:val="24"/>
          <w:szCs w:val="24"/>
        </w:rPr>
        <w:t>f</w:t>
      </w:r>
      <w:r w:rsidR="00365D8D">
        <w:rPr>
          <w:rFonts w:ascii="Arial" w:hAnsi="Arial" w:cs="Arial"/>
          <w:sz w:val="24"/>
          <w:szCs w:val="24"/>
        </w:rPr>
        <w:t>e</w:t>
      </w:r>
      <w:r w:rsidR="00733E38">
        <w:rPr>
          <w:rFonts w:ascii="Arial" w:hAnsi="Arial" w:cs="Arial"/>
          <w:sz w:val="24"/>
          <w:szCs w:val="24"/>
        </w:rPr>
        <w:t xml:space="preserve">ll while jogging and </w:t>
      </w:r>
      <w:r w:rsidR="00365D8D">
        <w:rPr>
          <w:rFonts w:ascii="Arial" w:hAnsi="Arial" w:cs="Arial"/>
          <w:sz w:val="24"/>
          <w:szCs w:val="24"/>
        </w:rPr>
        <w:t>attended for assistance at the Far East Rand Hospital for medical emergency assistance. T</w:t>
      </w:r>
      <w:r w:rsidR="00733E38">
        <w:rPr>
          <w:rFonts w:ascii="Arial" w:hAnsi="Arial" w:cs="Arial"/>
          <w:sz w:val="24"/>
          <w:szCs w:val="24"/>
        </w:rPr>
        <w:t>he</w:t>
      </w:r>
      <w:r w:rsidR="00365D8D">
        <w:rPr>
          <w:rFonts w:ascii="Arial" w:hAnsi="Arial" w:cs="Arial"/>
          <w:sz w:val="24"/>
          <w:szCs w:val="24"/>
        </w:rPr>
        <w:t xml:space="preserve"> Plaintiff alleges </w:t>
      </w:r>
      <w:r w:rsidR="00057B3F">
        <w:rPr>
          <w:rFonts w:ascii="Arial" w:hAnsi="Arial" w:cs="Arial"/>
          <w:sz w:val="24"/>
          <w:szCs w:val="24"/>
        </w:rPr>
        <w:t>that Defendant’s</w:t>
      </w:r>
      <w:r w:rsidR="00733E38">
        <w:rPr>
          <w:rFonts w:ascii="Arial" w:hAnsi="Arial" w:cs="Arial"/>
          <w:sz w:val="24"/>
          <w:szCs w:val="24"/>
        </w:rPr>
        <w:t xml:space="preserve"> medical staff failed to diagnose the fracture sustained</w:t>
      </w:r>
      <w:r w:rsidR="00365D8D">
        <w:rPr>
          <w:rFonts w:ascii="Arial" w:hAnsi="Arial" w:cs="Arial"/>
          <w:sz w:val="24"/>
          <w:szCs w:val="24"/>
        </w:rPr>
        <w:t xml:space="preserve"> on his neck due to their alleged negligence.</w:t>
      </w:r>
    </w:p>
    <w:p w14:paraId="5652B035" w14:textId="38EE3097" w:rsidR="00F26856" w:rsidRDefault="003D2DCF" w:rsidP="00F2685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33E38">
        <w:rPr>
          <w:rFonts w:ascii="Arial" w:hAnsi="Arial" w:cs="Arial"/>
          <w:sz w:val="24"/>
          <w:szCs w:val="24"/>
        </w:rPr>
        <w:t xml:space="preserve">The Defendant was ordered by court on 1 April 2021 to deliver </w:t>
      </w:r>
      <w:r w:rsidR="00D27FB1">
        <w:rPr>
          <w:rFonts w:ascii="Arial" w:hAnsi="Arial" w:cs="Arial"/>
          <w:sz w:val="24"/>
          <w:szCs w:val="24"/>
        </w:rPr>
        <w:t xml:space="preserve">notices </w:t>
      </w:r>
      <w:r w:rsidR="00733E38">
        <w:rPr>
          <w:rFonts w:ascii="Arial" w:hAnsi="Arial" w:cs="Arial"/>
          <w:sz w:val="24"/>
          <w:szCs w:val="24"/>
        </w:rPr>
        <w:t>in respect of the expert witness</w:t>
      </w:r>
      <w:r w:rsidR="00D27FB1">
        <w:rPr>
          <w:rFonts w:ascii="Arial" w:hAnsi="Arial" w:cs="Arial"/>
          <w:sz w:val="24"/>
          <w:szCs w:val="24"/>
        </w:rPr>
        <w:t>es he intend</w:t>
      </w:r>
      <w:r w:rsidR="00365D8D">
        <w:rPr>
          <w:rFonts w:ascii="Arial" w:hAnsi="Arial" w:cs="Arial"/>
          <w:sz w:val="24"/>
          <w:szCs w:val="24"/>
        </w:rPr>
        <w:t>ed</w:t>
      </w:r>
      <w:r w:rsidR="00D27FB1">
        <w:rPr>
          <w:rFonts w:ascii="Arial" w:hAnsi="Arial" w:cs="Arial"/>
          <w:sz w:val="24"/>
          <w:szCs w:val="24"/>
        </w:rPr>
        <w:t xml:space="preserve"> calling in the trial.  The notices were delivered, but outside of the time, limits as ordered by court.  The expert notices by the</w:t>
      </w:r>
      <w:r w:rsidR="00E35EC1">
        <w:rPr>
          <w:rFonts w:ascii="Arial" w:hAnsi="Arial" w:cs="Arial"/>
          <w:sz w:val="24"/>
          <w:szCs w:val="24"/>
        </w:rPr>
        <w:t xml:space="preserve"> Defendant were in fact in </w:t>
      </w:r>
      <w:r w:rsidR="00365D8D">
        <w:rPr>
          <w:rFonts w:ascii="Arial" w:hAnsi="Arial" w:cs="Arial"/>
          <w:sz w:val="24"/>
          <w:szCs w:val="24"/>
        </w:rPr>
        <w:t xml:space="preserve">delivered in </w:t>
      </w:r>
      <w:r w:rsidR="00E35EC1">
        <w:rPr>
          <w:rFonts w:ascii="Arial" w:hAnsi="Arial" w:cs="Arial"/>
          <w:sz w:val="24"/>
          <w:szCs w:val="24"/>
        </w:rPr>
        <w:t>respect of the expert witnesses</w:t>
      </w:r>
      <w:r w:rsidR="00733E38">
        <w:rPr>
          <w:rFonts w:ascii="Arial" w:hAnsi="Arial" w:cs="Arial"/>
          <w:sz w:val="24"/>
          <w:szCs w:val="24"/>
        </w:rPr>
        <w:t xml:space="preserve"> Defendant intended calling on the following dates: </w:t>
      </w:r>
    </w:p>
    <w:p w14:paraId="6CDED9F1" w14:textId="3E518042" w:rsidR="00A956D7" w:rsidRDefault="003E1B46" w:rsidP="00F26856">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Dr</w:t>
      </w:r>
      <w:r w:rsidR="00E35EC1">
        <w:rPr>
          <w:rFonts w:ascii="Arial" w:hAnsi="Arial" w:cs="Arial"/>
          <w:sz w:val="24"/>
          <w:szCs w:val="24"/>
        </w:rPr>
        <w:t>.</w:t>
      </w:r>
      <w:r>
        <w:rPr>
          <w:rFonts w:ascii="Arial" w:hAnsi="Arial" w:cs="Arial"/>
          <w:sz w:val="24"/>
          <w:szCs w:val="24"/>
        </w:rPr>
        <w:t xml:space="preserve"> Vlok – Orthopaedic Surgeon on 12 May 2021 for Rule 36(9)</w:t>
      </w:r>
      <w:r w:rsidR="00A956D7">
        <w:rPr>
          <w:rFonts w:ascii="Arial" w:hAnsi="Arial" w:cs="Arial"/>
          <w:sz w:val="24"/>
          <w:szCs w:val="24"/>
        </w:rPr>
        <w:t>(a) Notice and on 18 May 2021 for Rule 36(1) of (2) Notice;</w:t>
      </w:r>
    </w:p>
    <w:p w14:paraId="1D16CE11" w14:textId="7CB94779" w:rsidR="00A956D7" w:rsidRDefault="00A956D7" w:rsidP="00F26856">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Dr</w:t>
      </w:r>
      <w:r w:rsidR="00E35EC1">
        <w:rPr>
          <w:rFonts w:ascii="Arial" w:hAnsi="Arial" w:cs="Arial"/>
          <w:sz w:val="24"/>
          <w:szCs w:val="24"/>
        </w:rPr>
        <w:t>.</w:t>
      </w:r>
      <w:r>
        <w:rPr>
          <w:rFonts w:ascii="Arial" w:hAnsi="Arial" w:cs="Arial"/>
          <w:sz w:val="24"/>
          <w:szCs w:val="24"/>
        </w:rPr>
        <w:t xml:space="preserve"> Malokomme- Psychiatrist on 12 May 2021 in respect of Rule 36(9)(a) Notice and on 18 May 2021 in respect of Rule 36(1) and (2) Notice;</w:t>
      </w:r>
    </w:p>
    <w:p w14:paraId="505055DD" w14:textId="5C835025" w:rsidR="00A956D7" w:rsidRDefault="00A956D7" w:rsidP="00F26856">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Ms</w:t>
      </w:r>
      <w:r w:rsidR="00E35EC1">
        <w:rPr>
          <w:rFonts w:ascii="Arial" w:hAnsi="Arial" w:cs="Arial"/>
          <w:sz w:val="24"/>
          <w:szCs w:val="24"/>
        </w:rPr>
        <w:t>.</w:t>
      </w:r>
      <w:r>
        <w:rPr>
          <w:rFonts w:ascii="Arial" w:hAnsi="Arial" w:cs="Arial"/>
          <w:sz w:val="24"/>
          <w:szCs w:val="24"/>
        </w:rPr>
        <w:t xml:space="preserve"> Shivambu – Occupational Therapist on 21 May 2021 in respect of Rule 36(9)(a) Notice and on 18 May 2021 in respect of Rule 36(1) and (2) Notice;</w:t>
      </w:r>
    </w:p>
    <w:p w14:paraId="6663243C" w14:textId="5B617646" w:rsidR="00A956D7" w:rsidRDefault="00A956D7" w:rsidP="00F26856">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Mr</w:t>
      </w:r>
      <w:r w:rsidR="00E35EC1">
        <w:rPr>
          <w:rFonts w:ascii="Arial" w:hAnsi="Arial" w:cs="Arial"/>
          <w:sz w:val="24"/>
          <w:szCs w:val="24"/>
        </w:rPr>
        <w:t>.</w:t>
      </w:r>
      <w:r>
        <w:rPr>
          <w:rFonts w:ascii="Arial" w:hAnsi="Arial" w:cs="Arial"/>
          <w:sz w:val="24"/>
          <w:szCs w:val="24"/>
        </w:rPr>
        <w:t xml:space="preserve"> Malaka – Industrial Psychologist on 21 May 2021 in respect of Rule 36(9)(a) Notice.</w:t>
      </w:r>
    </w:p>
    <w:p w14:paraId="50A1D9E5" w14:textId="74C9D270" w:rsidR="00A956D7" w:rsidRDefault="00A956D7" w:rsidP="00F26856">
      <w:pPr>
        <w:spacing w:line="360" w:lineRule="auto"/>
        <w:jc w:val="both"/>
        <w:rPr>
          <w:rFonts w:ascii="Arial" w:hAnsi="Arial" w:cs="Arial"/>
          <w:sz w:val="24"/>
          <w:szCs w:val="24"/>
        </w:rPr>
      </w:pPr>
      <w:r>
        <w:rPr>
          <w:rFonts w:ascii="Arial" w:hAnsi="Arial" w:cs="Arial"/>
          <w:sz w:val="24"/>
          <w:szCs w:val="24"/>
        </w:rPr>
        <w:t xml:space="preserve">The Defendant was 3 court days late in delivering the Rule 36(1) and (2) expert notices.  The attorney acting on behalf of the Defendant, admitted that he inadvertedly omitted to deliver Rule 36(9)(a) notices and </w:t>
      </w:r>
      <w:r w:rsidR="00365D8D">
        <w:rPr>
          <w:rFonts w:ascii="Arial" w:hAnsi="Arial" w:cs="Arial"/>
          <w:sz w:val="24"/>
          <w:szCs w:val="24"/>
        </w:rPr>
        <w:t>became aware of the</w:t>
      </w:r>
      <w:r>
        <w:rPr>
          <w:rFonts w:ascii="Arial" w:hAnsi="Arial" w:cs="Arial"/>
          <w:sz w:val="24"/>
          <w:szCs w:val="24"/>
        </w:rPr>
        <w:t xml:space="preserve"> omission</w:t>
      </w:r>
      <w:r w:rsidR="00365D8D">
        <w:rPr>
          <w:rFonts w:ascii="Arial" w:hAnsi="Arial" w:cs="Arial"/>
          <w:sz w:val="24"/>
          <w:szCs w:val="24"/>
        </w:rPr>
        <w:t xml:space="preserve"> ten</w:t>
      </w:r>
      <w:r>
        <w:rPr>
          <w:rFonts w:ascii="Arial" w:hAnsi="Arial" w:cs="Arial"/>
          <w:sz w:val="24"/>
          <w:szCs w:val="24"/>
        </w:rPr>
        <w:t xml:space="preserve"> days later.  The Rule 36(9)(a) Notice were 15 days out of the court time limit as ordered by the court order on 1 April 2021.</w:t>
      </w:r>
    </w:p>
    <w:p w14:paraId="33B22240" w14:textId="73628524" w:rsidR="003D2DCF" w:rsidRDefault="003D2DCF" w:rsidP="00F2685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956D7">
        <w:rPr>
          <w:rFonts w:ascii="Arial" w:hAnsi="Arial" w:cs="Arial"/>
          <w:sz w:val="24"/>
          <w:szCs w:val="24"/>
        </w:rPr>
        <w:t xml:space="preserve">On 24 May 2021, the court separated the issues of liability and quantum in the proceedings at </w:t>
      </w:r>
      <w:r w:rsidR="00941F62">
        <w:rPr>
          <w:rFonts w:ascii="Arial" w:hAnsi="Arial" w:cs="Arial"/>
          <w:sz w:val="24"/>
          <w:szCs w:val="24"/>
        </w:rPr>
        <w:t>the case management meeting and certified the matter trial ready for 2 to 3 days duration to make a determination on the issue of liability.</w:t>
      </w:r>
    </w:p>
    <w:p w14:paraId="300F7842" w14:textId="4CA38B73" w:rsidR="00957A62" w:rsidRDefault="003D2DCF" w:rsidP="00F26856">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941F62">
        <w:rPr>
          <w:rFonts w:ascii="Arial" w:hAnsi="Arial" w:cs="Arial"/>
          <w:sz w:val="24"/>
          <w:szCs w:val="24"/>
        </w:rPr>
        <w:t>Because of the separation of issues,</w:t>
      </w:r>
      <w:r w:rsidR="00957A62">
        <w:rPr>
          <w:rFonts w:ascii="Arial" w:hAnsi="Arial" w:cs="Arial"/>
          <w:sz w:val="24"/>
          <w:szCs w:val="24"/>
        </w:rPr>
        <w:t xml:space="preserve"> </w:t>
      </w:r>
      <w:r w:rsidR="00941F62">
        <w:rPr>
          <w:rFonts w:ascii="Arial" w:hAnsi="Arial" w:cs="Arial"/>
          <w:sz w:val="24"/>
          <w:szCs w:val="24"/>
        </w:rPr>
        <w:t xml:space="preserve">the Defendant states </w:t>
      </w:r>
      <w:r w:rsidR="00957A62">
        <w:rPr>
          <w:rFonts w:ascii="Arial" w:hAnsi="Arial" w:cs="Arial"/>
          <w:sz w:val="24"/>
          <w:szCs w:val="24"/>
        </w:rPr>
        <w:t xml:space="preserve">that he intended to call one expert to testify on his behalf at trial, namely Dr Vlok, the </w:t>
      </w:r>
      <w:r w:rsidR="00057B3F">
        <w:rPr>
          <w:rFonts w:ascii="Arial" w:hAnsi="Arial" w:cs="Arial"/>
          <w:sz w:val="24"/>
          <w:szCs w:val="24"/>
        </w:rPr>
        <w:t>orthopedic</w:t>
      </w:r>
      <w:r w:rsidR="00957A62">
        <w:rPr>
          <w:rFonts w:ascii="Arial" w:hAnsi="Arial" w:cs="Arial"/>
          <w:sz w:val="24"/>
          <w:szCs w:val="24"/>
        </w:rPr>
        <w:t xml:space="preserve"> </w:t>
      </w:r>
      <w:r w:rsidR="00057B3F">
        <w:rPr>
          <w:rFonts w:ascii="Arial" w:hAnsi="Arial" w:cs="Arial"/>
          <w:sz w:val="24"/>
          <w:szCs w:val="24"/>
        </w:rPr>
        <w:t>surgeon. He</w:t>
      </w:r>
      <w:r w:rsidR="00957A62">
        <w:rPr>
          <w:rFonts w:ascii="Arial" w:hAnsi="Arial" w:cs="Arial"/>
          <w:sz w:val="24"/>
          <w:szCs w:val="24"/>
        </w:rPr>
        <w:t xml:space="preserve"> delivered </w:t>
      </w:r>
      <w:r w:rsidR="00057B3F">
        <w:rPr>
          <w:rFonts w:ascii="Arial" w:hAnsi="Arial" w:cs="Arial"/>
          <w:sz w:val="24"/>
          <w:szCs w:val="24"/>
        </w:rPr>
        <w:t>notice</w:t>
      </w:r>
      <w:r w:rsidR="00957A62">
        <w:rPr>
          <w:rFonts w:ascii="Arial" w:hAnsi="Arial" w:cs="Arial"/>
          <w:sz w:val="24"/>
          <w:szCs w:val="24"/>
        </w:rPr>
        <w:t xml:space="preserve"> to this effect on 2 August 2022. </w:t>
      </w:r>
    </w:p>
    <w:p w14:paraId="33331160" w14:textId="6D60E613" w:rsidR="003D2DCF" w:rsidRDefault="00957A62" w:rsidP="00F26856">
      <w:pPr>
        <w:spacing w:line="360" w:lineRule="auto"/>
        <w:jc w:val="both"/>
        <w:rPr>
          <w:rFonts w:ascii="Arial" w:hAnsi="Arial" w:cs="Arial"/>
          <w:sz w:val="24"/>
          <w:szCs w:val="24"/>
        </w:rPr>
      </w:pPr>
      <w:r>
        <w:rPr>
          <w:rFonts w:ascii="Arial" w:hAnsi="Arial" w:cs="Arial"/>
          <w:sz w:val="24"/>
          <w:szCs w:val="24"/>
        </w:rPr>
        <w:t>[6]</w:t>
      </w:r>
      <w:r w:rsidR="00057B3F">
        <w:rPr>
          <w:rFonts w:ascii="Arial" w:hAnsi="Arial" w:cs="Arial"/>
          <w:sz w:val="24"/>
          <w:szCs w:val="24"/>
        </w:rPr>
        <w:tab/>
      </w:r>
      <w:r>
        <w:rPr>
          <w:rFonts w:ascii="Arial" w:hAnsi="Arial" w:cs="Arial"/>
          <w:sz w:val="24"/>
          <w:szCs w:val="24"/>
        </w:rPr>
        <w:t>The Defendant further states that he had b</w:t>
      </w:r>
      <w:r w:rsidR="00283878">
        <w:rPr>
          <w:rFonts w:ascii="Arial" w:hAnsi="Arial" w:cs="Arial"/>
          <w:sz w:val="24"/>
          <w:szCs w:val="24"/>
        </w:rPr>
        <w:t>riefed a private law firm to act on his behalf</w:t>
      </w:r>
      <w:r>
        <w:rPr>
          <w:rFonts w:ascii="Arial" w:hAnsi="Arial" w:cs="Arial"/>
          <w:sz w:val="24"/>
          <w:szCs w:val="24"/>
        </w:rPr>
        <w:t xml:space="preserve">. He </w:t>
      </w:r>
      <w:r w:rsidR="00283878">
        <w:rPr>
          <w:rFonts w:ascii="Arial" w:hAnsi="Arial" w:cs="Arial"/>
          <w:sz w:val="24"/>
          <w:szCs w:val="24"/>
        </w:rPr>
        <w:t xml:space="preserve">appointed the </w:t>
      </w:r>
      <w:r>
        <w:rPr>
          <w:rFonts w:ascii="Arial" w:hAnsi="Arial" w:cs="Arial"/>
          <w:sz w:val="24"/>
          <w:szCs w:val="24"/>
        </w:rPr>
        <w:t>S</w:t>
      </w:r>
      <w:r w:rsidR="00283878">
        <w:rPr>
          <w:rFonts w:ascii="Arial" w:hAnsi="Arial" w:cs="Arial"/>
          <w:sz w:val="24"/>
          <w:szCs w:val="24"/>
        </w:rPr>
        <w:t>tate Attorney towards the latter part of 2020 to act on his behalf in the matter.  The Defendant was advised</w:t>
      </w:r>
      <w:r>
        <w:rPr>
          <w:rFonts w:ascii="Arial" w:hAnsi="Arial" w:cs="Arial"/>
          <w:sz w:val="24"/>
          <w:szCs w:val="24"/>
        </w:rPr>
        <w:t xml:space="preserve"> by the State Attorney of</w:t>
      </w:r>
      <w:r w:rsidR="00283878">
        <w:rPr>
          <w:rFonts w:ascii="Arial" w:hAnsi="Arial" w:cs="Arial"/>
          <w:sz w:val="24"/>
          <w:szCs w:val="24"/>
        </w:rPr>
        <w:t xml:space="preserve"> the importance of appointing expert witnesses after the 1 April 2021 court order.</w:t>
      </w:r>
    </w:p>
    <w:p w14:paraId="57498CCF" w14:textId="1A40C316" w:rsidR="00A97468" w:rsidRDefault="00A97468" w:rsidP="00F2685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7</w:t>
      </w:r>
      <w:r>
        <w:rPr>
          <w:rFonts w:ascii="Arial" w:hAnsi="Arial" w:cs="Arial"/>
          <w:sz w:val="24"/>
          <w:szCs w:val="24"/>
        </w:rPr>
        <w:t>]</w:t>
      </w:r>
      <w:r>
        <w:rPr>
          <w:rFonts w:ascii="Arial" w:hAnsi="Arial" w:cs="Arial"/>
          <w:sz w:val="24"/>
          <w:szCs w:val="24"/>
        </w:rPr>
        <w:tab/>
      </w:r>
      <w:r w:rsidR="00283878">
        <w:rPr>
          <w:rFonts w:ascii="Arial" w:hAnsi="Arial" w:cs="Arial"/>
          <w:sz w:val="24"/>
          <w:szCs w:val="24"/>
        </w:rPr>
        <w:t>After the Office of the State Attorney was instructed to act in the matter, the new legal representatives instructed a firm of consultants to source experts on behalf of the Defendant and the list of experts was made available on 18 May 2021 with dates that the experts were available to consult the Plaintiff.  It was at that stage that the Rule 36(1) and (2) notices were delivered and already, the notices were out of the time limit set by the 1 April 2021 court order.</w:t>
      </w:r>
    </w:p>
    <w:p w14:paraId="7917AE54" w14:textId="23D88D70" w:rsidR="00A97468" w:rsidRDefault="00A97468" w:rsidP="00F2685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8</w:t>
      </w:r>
      <w:r>
        <w:rPr>
          <w:rFonts w:ascii="Arial" w:hAnsi="Arial" w:cs="Arial"/>
          <w:sz w:val="24"/>
          <w:szCs w:val="24"/>
        </w:rPr>
        <w:t>]</w:t>
      </w:r>
      <w:r>
        <w:rPr>
          <w:rFonts w:ascii="Arial" w:hAnsi="Arial" w:cs="Arial"/>
          <w:sz w:val="24"/>
          <w:szCs w:val="24"/>
        </w:rPr>
        <w:tab/>
      </w:r>
      <w:r w:rsidR="00283878">
        <w:rPr>
          <w:rFonts w:ascii="Arial" w:hAnsi="Arial" w:cs="Arial"/>
          <w:sz w:val="24"/>
          <w:szCs w:val="24"/>
        </w:rPr>
        <w:t>The Defendant also states that he intends amending the plea.  It should be stated that pleas has been uploaded in the case file.</w:t>
      </w:r>
      <w:r w:rsidR="00957A62">
        <w:rPr>
          <w:rFonts w:ascii="Arial" w:hAnsi="Arial" w:cs="Arial"/>
          <w:sz w:val="24"/>
          <w:szCs w:val="24"/>
        </w:rPr>
        <w:t xml:space="preserve"> Defendant also seeks leave of the court to amend his plea</w:t>
      </w:r>
      <w:r w:rsidR="006D35B6">
        <w:rPr>
          <w:rFonts w:ascii="Arial" w:hAnsi="Arial" w:cs="Arial"/>
          <w:sz w:val="24"/>
          <w:szCs w:val="24"/>
        </w:rPr>
        <w:t>.</w:t>
      </w:r>
    </w:p>
    <w:p w14:paraId="159C49D1" w14:textId="58C82A8D" w:rsidR="00EB4656" w:rsidRDefault="00EB4656" w:rsidP="00F2685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9</w:t>
      </w:r>
      <w:r>
        <w:rPr>
          <w:rFonts w:ascii="Arial" w:hAnsi="Arial" w:cs="Arial"/>
          <w:sz w:val="24"/>
          <w:szCs w:val="24"/>
        </w:rPr>
        <w:t>]</w:t>
      </w:r>
      <w:r>
        <w:rPr>
          <w:rFonts w:ascii="Arial" w:hAnsi="Arial" w:cs="Arial"/>
          <w:sz w:val="24"/>
          <w:szCs w:val="24"/>
        </w:rPr>
        <w:tab/>
      </w:r>
      <w:r w:rsidR="00A956D7">
        <w:rPr>
          <w:rFonts w:ascii="Arial" w:hAnsi="Arial" w:cs="Arial"/>
          <w:sz w:val="24"/>
          <w:szCs w:val="24"/>
        </w:rPr>
        <w:t xml:space="preserve"> </w:t>
      </w:r>
      <w:r w:rsidR="006D35B6">
        <w:rPr>
          <w:rFonts w:ascii="Arial" w:hAnsi="Arial" w:cs="Arial"/>
          <w:sz w:val="24"/>
          <w:szCs w:val="24"/>
        </w:rPr>
        <w:t>A</w:t>
      </w:r>
      <w:r w:rsidR="00A956D7">
        <w:rPr>
          <w:rFonts w:ascii="Arial" w:hAnsi="Arial" w:cs="Arial"/>
          <w:sz w:val="24"/>
          <w:szCs w:val="24"/>
        </w:rPr>
        <w:t xml:space="preserve"> supplementary affidavit</w:t>
      </w:r>
      <w:r w:rsidR="006D35B6">
        <w:rPr>
          <w:rFonts w:ascii="Arial" w:hAnsi="Arial" w:cs="Arial"/>
          <w:sz w:val="24"/>
          <w:szCs w:val="24"/>
        </w:rPr>
        <w:t xml:space="preserve"> was filed by the Defendant </w:t>
      </w:r>
      <w:r w:rsidR="00A956D7">
        <w:rPr>
          <w:rFonts w:ascii="Arial" w:hAnsi="Arial" w:cs="Arial"/>
          <w:sz w:val="24"/>
          <w:szCs w:val="24"/>
        </w:rPr>
        <w:t>in respect of th</w:t>
      </w:r>
      <w:r w:rsidR="006D35B6">
        <w:rPr>
          <w:rFonts w:ascii="Arial" w:hAnsi="Arial" w:cs="Arial"/>
          <w:sz w:val="24"/>
          <w:szCs w:val="24"/>
        </w:rPr>
        <w:t xml:space="preserve">e </w:t>
      </w:r>
      <w:r w:rsidR="00A956D7">
        <w:rPr>
          <w:rFonts w:ascii="Arial" w:hAnsi="Arial" w:cs="Arial"/>
          <w:sz w:val="24"/>
          <w:szCs w:val="24"/>
        </w:rPr>
        <w:t xml:space="preserve">application for </w:t>
      </w:r>
      <w:r w:rsidR="006D35B6">
        <w:rPr>
          <w:rFonts w:ascii="Arial" w:hAnsi="Arial" w:cs="Arial"/>
          <w:sz w:val="24"/>
          <w:szCs w:val="24"/>
        </w:rPr>
        <w:t xml:space="preserve">leave to amend his plea. </w:t>
      </w:r>
      <w:r w:rsidR="00A956D7">
        <w:rPr>
          <w:rFonts w:ascii="Arial" w:hAnsi="Arial" w:cs="Arial"/>
          <w:sz w:val="24"/>
          <w:szCs w:val="24"/>
        </w:rPr>
        <w:t xml:space="preserve"> </w:t>
      </w:r>
      <w:r w:rsidR="006D35B6">
        <w:rPr>
          <w:rFonts w:ascii="Arial" w:hAnsi="Arial" w:cs="Arial"/>
          <w:sz w:val="24"/>
          <w:szCs w:val="24"/>
        </w:rPr>
        <w:t>T</w:t>
      </w:r>
      <w:r w:rsidR="00A956D7">
        <w:rPr>
          <w:rFonts w:ascii="Arial" w:hAnsi="Arial" w:cs="Arial"/>
          <w:sz w:val="24"/>
          <w:szCs w:val="24"/>
        </w:rPr>
        <w:t>he Defendant states</w:t>
      </w:r>
      <w:r w:rsidR="006D35B6">
        <w:rPr>
          <w:rFonts w:ascii="Arial" w:hAnsi="Arial" w:cs="Arial"/>
          <w:sz w:val="24"/>
          <w:szCs w:val="24"/>
        </w:rPr>
        <w:t xml:space="preserve"> in the supplementary affidavit</w:t>
      </w:r>
      <w:r w:rsidR="00A956D7">
        <w:rPr>
          <w:rFonts w:ascii="Arial" w:hAnsi="Arial" w:cs="Arial"/>
          <w:sz w:val="24"/>
          <w:szCs w:val="24"/>
        </w:rPr>
        <w:t xml:space="preserve"> that he wishes to seek leave to amend the plea in so far as the amendment relates, to the issue of liability.  He contends that in notice of intention to amend the plea was delivered to the Plaintiff a month before trial date.</w:t>
      </w:r>
    </w:p>
    <w:p w14:paraId="0F76F237" w14:textId="422364F3" w:rsidR="00EB4656" w:rsidRDefault="00EB4656" w:rsidP="00F2685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10</w:t>
      </w:r>
      <w:r>
        <w:rPr>
          <w:rFonts w:ascii="Arial" w:hAnsi="Arial" w:cs="Arial"/>
          <w:sz w:val="24"/>
          <w:szCs w:val="24"/>
        </w:rPr>
        <w:t>]</w:t>
      </w:r>
      <w:r>
        <w:rPr>
          <w:rFonts w:ascii="Arial" w:hAnsi="Arial" w:cs="Arial"/>
          <w:sz w:val="24"/>
          <w:szCs w:val="24"/>
        </w:rPr>
        <w:tab/>
      </w:r>
      <w:r w:rsidR="00A956D7">
        <w:rPr>
          <w:rFonts w:ascii="Arial" w:hAnsi="Arial" w:cs="Arial"/>
          <w:sz w:val="24"/>
          <w:szCs w:val="24"/>
        </w:rPr>
        <w:t>The application for condonation and amendment of the plea are opposed by the Plaintiff.  He denies that a good cause has been shown by the Defendant as required by the Rule of Court to condone the late filing of the expert notices.</w:t>
      </w:r>
    </w:p>
    <w:p w14:paraId="4061DA40" w14:textId="0E19C48B" w:rsidR="009E36AA" w:rsidRDefault="009E36A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1</w:t>
      </w:r>
      <w:r>
        <w:rPr>
          <w:rFonts w:ascii="Arial" w:hAnsi="Arial" w:cs="Arial"/>
          <w:sz w:val="24"/>
          <w:szCs w:val="24"/>
        </w:rPr>
        <w:t>]</w:t>
      </w:r>
      <w:r>
        <w:rPr>
          <w:rFonts w:ascii="Arial" w:hAnsi="Arial" w:cs="Arial"/>
          <w:sz w:val="24"/>
          <w:szCs w:val="24"/>
        </w:rPr>
        <w:tab/>
      </w:r>
      <w:r w:rsidR="00A956D7">
        <w:rPr>
          <w:rFonts w:ascii="Arial" w:hAnsi="Arial" w:cs="Arial"/>
          <w:sz w:val="24"/>
          <w:szCs w:val="24"/>
        </w:rPr>
        <w:t xml:space="preserve">The Plaintiff stated that when the case was being managed </w:t>
      </w:r>
      <w:r w:rsidR="00D46655">
        <w:rPr>
          <w:rFonts w:ascii="Arial" w:hAnsi="Arial" w:cs="Arial"/>
          <w:sz w:val="24"/>
          <w:szCs w:val="24"/>
        </w:rPr>
        <w:t xml:space="preserve">by a </w:t>
      </w:r>
      <w:r w:rsidR="006D35B6">
        <w:rPr>
          <w:rFonts w:ascii="Arial" w:hAnsi="Arial" w:cs="Arial"/>
          <w:sz w:val="24"/>
          <w:szCs w:val="24"/>
        </w:rPr>
        <w:t xml:space="preserve">private law firm, the Defendant’s </w:t>
      </w:r>
      <w:r w:rsidR="007E3853">
        <w:rPr>
          <w:rFonts w:ascii="Arial" w:hAnsi="Arial" w:cs="Arial"/>
          <w:sz w:val="24"/>
          <w:szCs w:val="24"/>
        </w:rPr>
        <w:t>Rule 36(9)</w:t>
      </w:r>
      <w:r w:rsidR="00D46655">
        <w:rPr>
          <w:rFonts w:ascii="Arial" w:hAnsi="Arial" w:cs="Arial"/>
          <w:sz w:val="24"/>
          <w:szCs w:val="24"/>
        </w:rPr>
        <w:t>(a) Notice was served on 26 September 2019, which advised the Plaintiff that Dr</w:t>
      </w:r>
      <w:r w:rsidR="00E35EC1">
        <w:rPr>
          <w:rFonts w:ascii="Arial" w:hAnsi="Arial" w:cs="Arial"/>
          <w:sz w:val="24"/>
          <w:szCs w:val="24"/>
        </w:rPr>
        <w:t>.</w:t>
      </w:r>
      <w:r w:rsidR="00D46655">
        <w:rPr>
          <w:rFonts w:ascii="Arial" w:hAnsi="Arial" w:cs="Arial"/>
          <w:sz w:val="24"/>
          <w:szCs w:val="24"/>
        </w:rPr>
        <w:t xml:space="preserve"> Ngcobo, an Orthopedic Surgeon would call him on behalf of the Defendant.  However, when the first Rule 36(1) and (2) notice was served, it directed the Plaintiff to submit himself to Dr</w:t>
      </w:r>
      <w:r w:rsidR="00E35EC1">
        <w:rPr>
          <w:rFonts w:ascii="Arial" w:hAnsi="Arial" w:cs="Arial"/>
          <w:sz w:val="24"/>
          <w:szCs w:val="24"/>
        </w:rPr>
        <w:t>.</w:t>
      </w:r>
      <w:r w:rsidR="00D46655">
        <w:rPr>
          <w:rFonts w:ascii="Arial" w:hAnsi="Arial" w:cs="Arial"/>
          <w:sz w:val="24"/>
          <w:szCs w:val="24"/>
        </w:rPr>
        <w:t xml:space="preserve"> Preedy for medical examination on 19 November 2019.  </w:t>
      </w:r>
      <w:r w:rsidR="00D46655">
        <w:rPr>
          <w:rFonts w:ascii="Arial" w:hAnsi="Arial" w:cs="Arial"/>
          <w:sz w:val="24"/>
          <w:szCs w:val="24"/>
        </w:rPr>
        <w:lastRenderedPageBreak/>
        <w:t>The second Rule 36(1) and (2) notice which was served on 1 March 2021 advised the Plaintiff to submit himself to Dr</w:t>
      </w:r>
      <w:r w:rsidR="00E35EC1">
        <w:rPr>
          <w:rFonts w:ascii="Arial" w:hAnsi="Arial" w:cs="Arial"/>
          <w:sz w:val="24"/>
          <w:szCs w:val="24"/>
        </w:rPr>
        <w:t>.</w:t>
      </w:r>
      <w:r w:rsidR="00D46655">
        <w:rPr>
          <w:rFonts w:ascii="Arial" w:hAnsi="Arial" w:cs="Arial"/>
          <w:sz w:val="24"/>
          <w:szCs w:val="24"/>
        </w:rPr>
        <w:t xml:space="preserve"> Vlok on 3 march 2021.  The appointment was cancelled by the Defendant’s legal representatives.  The email cancelling the appointment was written by the Office of the State</w:t>
      </w:r>
      <w:r w:rsidR="006D35B6">
        <w:rPr>
          <w:rFonts w:ascii="Arial" w:hAnsi="Arial" w:cs="Arial"/>
          <w:sz w:val="24"/>
          <w:szCs w:val="24"/>
        </w:rPr>
        <w:t xml:space="preserve"> Attorney.</w:t>
      </w:r>
    </w:p>
    <w:p w14:paraId="037B2111" w14:textId="16EE171F" w:rsidR="009E36AA" w:rsidRDefault="009E36A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2</w:t>
      </w:r>
      <w:r>
        <w:rPr>
          <w:rFonts w:ascii="Arial" w:hAnsi="Arial" w:cs="Arial"/>
          <w:sz w:val="24"/>
          <w:szCs w:val="24"/>
        </w:rPr>
        <w:t>]</w:t>
      </w:r>
      <w:r>
        <w:rPr>
          <w:rFonts w:ascii="Arial" w:hAnsi="Arial" w:cs="Arial"/>
          <w:sz w:val="24"/>
          <w:szCs w:val="24"/>
        </w:rPr>
        <w:tab/>
      </w:r>
      <w:r w:rsidR="00283878">
        <w:rPr>
          <w:rFonts w:ascii="Arial" w:hAnsi="Arial" w:cs="Arial"/>
          <w:sz w:val="24"/>
          <w:szCs w:val="24"/>
        </w:rPr>
        <w:t>Examination on the 5</w:t>
      </w:r>
      <w:r w:rsidR="00283878" w:rsidRPr="00283878">
        <w:rPr>
          <w:rFonts w:ascii="Arial" w:hAnsi="Arial" w:cs="Arial"/>
          <w:sz w:val="24"/>
          <w:szCs w:val="24"/>
          <w:vertAlign w:val="superscript"/>
        </w:rPr>
        <w:t>th</w:t>
      </w:r>
      <w:r w:rsidR="00283878">
        <w:rPr>
          <w:rFonts w:ascii="Arial" w:hAnsi="Arial" w:cs="Arial"/>
          <w:sz w:val="24"/>
          <w:szCs w:val="24"/>
        </w:rPr>
        <w:t xml:space="preserve"> July 2021 for medical attention.  The reasons raised, the court ought not to exercise its discretion in favour of the Defendant. </w:t>
      </w:r>
    </w:p>
    <w:p w14:paraId="0D727A4A" w14:textId="5121DE1D" w:rsidR="00712DFA" w:rsidRDefault="009E36A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3</w:t>
      </w:r>
      <w:r>
        <w:rPr>
          <w:rFonts w:ascii="Arial" w:hAnsi="Arial" w:cs="Arial"/>
          <w:sz w:val="24"/>
          <w:szCs w:val="24"/>
        </w:rPr>
        <w:t>]</w:t>
      </w:r>
      <w:r>
        <w:rPr>
          <w:rFonts w:ascii="Arial" w:hAnsi="Arial" w:cs="Arial"/>
          <w:sz w:val="24"/>
          <w:szCs w:val="24"/>
        </w:rPr>
        <w:tab/>
      </w:r>
      <w:r w:rsidR="00E35EC1">
        <w:rPr>
          <w:rFonts w:ascii="Arial" w:hAnsi="Arial" w:cs="Arial"/>
          <w:sz w:val="24"/>
          <w:szCs w:val="24"/>
        </w:rPr>
        <w:t>In answer to the Plaintiffs contention, the Defendant submits that for the purpose of this application, non- compliance with the rules prior to 1 April 2021 court order is irrelevant and imp</w:t>
      </w:r>
      <w:r w:rsidR="004F2DF9">
        <w:rPr>
          <w:rFonts w:ascii="Arial" w:hAnsi="Arial" w:cs="Arial"/>
          <w:sz w:val="24"/>
          <w:szCs w:val="24"/>
        </w:rPr>
        <w:t>lores</w:t>
      </w:r>
      <w:r w:rsidR="00E35EC1">
        <w:rPr>
          <w:rFonts w:ascii="Arial" w:hAnsi="Arial" w:cs="Arial"/>
          <w:sz w:val="24"/>
          <w:szCs w:val="24"/>
        </w:rPr>
        <w:t xml:space="preserve"> this court to exercise its discretion in favour of the Defendant for non-compliance with the 1 April 2022 court order.</w:t>
      </w:r>
    </w:p>
    <w:p w14:paraId="0FA15443" w14:textId="76EF216B" w:rsidR="00712DFA" w:rsidRDefault="00712DF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4</w:t>
      </w:r>
      <w:r>
        <w:rPr>
          <w:rFonts w:ascii="Arial" w:hAnsi="Arial" w:cs="Arial"/>
          <w:sz w:val="24"/>
          <w:szCs w:val="24"/>
        </w:rPr>
        <w:t>]</w:t>
      </w:r>
      <w:r>
        <w:rPr>
          <w:rFonts w:ascii="Arial" w:hAnsi="Arial" w:cs="Arial"/>
          <w:sz w:val="24"/>
          <w:szCs w:val="24"/>
        </w:rPr>
        <w:tab/>
      </w:r>
      <w:r w:rsidR="00E35EC1">
        <w:rPr>
          <w:rFonts w:ascii="Arial" w:hAnsi="Arial" w:cs="Arial"/>
          <w:sz w:val="24"/>
          <w:szCs w:val="24"/>
        </w:rPr>
        <w:t>The Defendant furthermore</w:t>
      </w:r>
      <w:r w:rsidR="00283878">
        <w:rPr>
          <w:rFonts w:ascii="Arial" w:hAnsi="Arial" w:cs="Arial"/>
          <w:sz w:val="24"/>
          <w:szCs w:val="24"/>
        </w:rPr>
        <w:t xml:space="preserve"> contends that after receiving the Defendant’s expert notice on 24 August 2021, the notice was forwarded to the</w:t>
      </w:r>
      <w:r w:rsidR="007E3853">
        <w:rPr>
          <w:rFonts w:ascii="Arial" w:hAnsi="Arial" w:cs="Arial"/>
          <w:sz w:val="24"/>
          <w:szCs w:val="24"/>
        </w:rPr>
        <w:t xml:space="preserve"> Plaintiff’s expert, Dr. Marin </w:t>
      </w:r>
      <w:r w:rsidR="00283878">
        <w:rPr>
          <w:rFonts w:ascii="Arial" w:hAnsi="Arial" w:cs="Arial"/>
          <w:sz w:val="24"/>
          <w:szCs w:val="24"/>
        </w:rPr>
        <w:t>the orthopedic surgeon.  Following that, a draft joint minute was prepared by Dr. Marin</w:t>
      </w:r>
      <w:r w:rsidR="007E3853">
        <w:rPr>
          <w:rFonts w:ascii="Arial" w:hAnsi="Arial" w:cs="Arial"/>
          <w:sz w:val="24"/>
          <w:szCs w:val="24"/>
        </w:rPr>
        <w:t xml:space="preserve"> and forwarded to Dr. Vlok who then provided his input to the joint minute which was signed on 20 September 2021.</w:t>
      </w:r>
    </w:p>
    <w:p w14:paraId="691D49B1" w14:textId="4763ABAF" w:rsidR="009E36AA" w:rsidRDefault="00712DF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5</w:t>
      </w:r>
      <w:r>
        <w:rPr>
          <w:rFonts w:ascii="Arial" w:hAnsi="Arial" w:cs="Arial"/>
          <w:sz w:val="24"/>
          <w:szCs w:val="24"/>
        </w:rPr>
        <w:t>]</w:t>
      </w:r>
      <w:r>
        <w:rPr>
          <w:rFonts w:ascii="Arial" w:hAnsi="Arial" w:cs="Arial"/>
          <w:sz w:val="24"/>
          <w:szCs w:val="24"/>
        </w:rPr>
        <w:tab/>
        <w:t xml:space="preserve"> </w:t>
      </w:r>
      <w:r w:rsidR="00D46655">
        <w:rPr>
          <w:rFonts w:ascii="Arial" w:hAnsi="Arial" w:cs="Arial"/>
          <w:sz w:val="24"/>
          <w:szCs w:val="24"/>
        </w:rPr>
        <w:t xml:space="preserve">The </w:t>
      </w:r>
      <w:r w:rsidR="00E35EC1">
        <w:rPr>
          <w:rFonts w:ascii="Arial" w:hAnsi="Arial" w:cs="Arial"/>
          <w:sz w:val="24"/>
          <w:szCs w:val="24"/>
        </w:rPr>
        <w:t>Defendant</w:t>
      </w:r>
      <w:r w:rsidR="00D46655">
        <w:rPr>
          <w:rFonts w:ascii="Arial" w:hAnsi="Arial" w:cs="Arial"/>
          <w:sz w:val="24"/>
          <w:szCs w:val="24"/>
        </w:rPr>
        <w:t xml:space="preserve"> stated that the Plaintiff consulted with Dr</w:t>
      </w:r>
      <w:r w:rsidR="00E35EC1">
        <w:rPr>
          <w:rFonts w:ascii="Arial" w:hAnsi="Arial" w:cs="Arial"/>
          <w:sz w:val="24"/>
          <w:szCs w:val="24"/>
        </w:rPr>
        <w:t>.</w:t>
      </w:r>
      <w:r w:rsidR="00D46655">
        <w:rPr>
          <w:rFonts w:ascii="Arial" w:hAnsi="Arial" w:cs="Arial"/>
          <w:sz w:val="24"/>
          <w:szCs w:val="24"/>
        </w:rPr>
        <w:t xml:space="preserve"> Vlok </w:t>
      </w:r>
      <w:r w:rsidR="00B86ED8">
        <w:rPr>
          <w:rFonts w:ascii="Arial" w:hAnsi="Arial" w:cs="Arial"/>
          <w:sz w:val="24"/>
          <w:szCs w:val="24"/>
        </w:rPr>
        <w:t>on 5 July 2021 as a result of which the Rule 36(9)(b) notice in respect of Dr. Vlok was sent to the Plaintiff’s legal representatives on 24 August 2021.</w:t>
      </w:r>
    </w:p>
    <w:p w14:paraId="1D58B802" w14:textId="6E5BF859" w:rsidR="005913EF" w:rsidRDefault="005913EF"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6</w:t>
      </w:r>
      <w:r>
        <w:rPr>
          <w:rFonts w:ascii="Arial" w:hAnsi="Arial" w:cs="Arial"/>
          <w:sz w:val="24"/>
          <w:szCs w:val="24"/>
        </w:rPr>
        <w:t>]</w:t>
      </w:r>
      <w:r>
        <w:rPr>
          <w:rFonts w:ascii="Arial" w:hAnsi="Arial" w:cs="Arial"/>
          <w:sz w:val="24"/>
          <w:szCs w:val="24"/>
        </w:rPr>
        <w:tab/>
      </w:r>
      <w:r w:rsidR="00B86ED8">
        <w:rPr>
          <w:rFonts w:ascii="Arial" w:hAnsi="Arial" w:cs="Arial"/>
          <w:sz w:val="24"/>
          <w:szCs w:val="24"/>
        </w:rPr>
        <w:t xml:space="preserve">The issue for determination is whether given the chain of events that unfolded in this matter, the Defendant has shown a good cause for the court to exercise discretion in his favour by granting condonation of non-compliance with the 1 April 2021 court order in so far as the time limit set therein are concerned. </w:t>
      </w:r>
      <w:r w:rsidR="004F2DF9">
        <w:rPr>
          <w:rFonts w:ascii="Arial" w:hAnsi="Arial" w:cs="Arial"/>
          <w:sz w:val="24"/>
          <w:szCs w:val="24"/>
        </w:rPr>
        <w:t>Furthermore, the court has to determine whether a good case has been made by the Defendant for the court to allow the amendment of the plea.</w:t>
      </w:r>
    </w:p>
    <w:p w14:paraId="0D19DCF7" w14:textId="06C1414F" w:rsidR="005913EF" w:rsidRPr="00B86ED8" w:rsidRDefault="005913EF"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7</w:t>
      </w:r>
      <w:r>
        <w:rPr>
          <w:rFonts w:ascii="Arial" w:hAnsi="Arial" w:cs="Arial"/>
          <w:sz w:val="24"/>
          <w:szCs w:val="24"/>
        </w:rPr>
        <w:t>]</w:t>
      </w:r>
      <w:r>
        <w:rPr>
          <w:rFonts w:ascii="Arial" w:hAnsi="Arial" w:cs="Arial"/>
          <w:sz w:val="24"/>
          <w:szCs w:val="24"/>
        </w:rPr>
        <w:tab/>
      </w:r>
      <w:r w:rsidR="00B86ED8">
        <w:rPr>
          <w:rFonts w:ascii="Arial" w:hAnsi="Arial" w:cs="Arial"/>
          <w:sz w:val="24"/>
          <w:szCs w:val="24"/>
        </w:rPr>
        <w:t xml:space="preserve">A court possesses a wide discretion when deciding whether or not an applicant for condonation has shown a good cause, which it should apply fully </w:t>
      </w:r>
      <w:r w:rsidR="00057B3F">
        <w:rPr>
          <w:rFonts w:ascii="Arial" w:hAnsi="Arial" w:cs="Arial"/>
          <w:sz w:val="24"/>
          <w:szCs w:val="24"/>
        </w:rPr>
        <w:t>conscious</w:t>
      </w:r>
      <w:r w:rsidR="00B86ED8">
        <w:rPr>
          <w:rFonts w:ascii="Arial" w:hAnsi="Arial" w:cs="Arial"/>
          <w:sz w:val="24"/>
          <w:szCs w:val="24"/>
        </w:rPr>
        <w:t xml:space="preserve"> of the merits of the matter seen in their entirety.</w:t>
      </w:r>
      <w:r w:rsidR="00B86ED8">
        <w:rPr>
          <w:rStyle w:val="FootnoteReference"/>
          <w:rFonts w:ascii="Arial" w:hAnsi="Arial" w:cs="Arial"/>
          <w:sz w:val="24"/>
          <w:szCs w:val="24"/>
        </w:rPr>
        <w:footnoteReference w:id="1"/>
      </w:r>
      <w:r w:rsidR="00B86ED8">
        <w:rPr>
          <w:rFonts w:ascii="Arial" w:hAnsi="Arial" w:cs="Arial"/>
          <w:sz w:val="24"/>
          <w:szCs w:val="24"/>
        </w:rPr>
        <w:t xml:space="preserve"> This approach was endorsed by the Constitutional </w:t>
      </w:r>
      <w:r w:rsidR="00B86ED8">
        <w:rPr>
          <w:rFonts w:ascii="Arial" w:hAnsi="Arial" w:cs="Arial"/>
          <w:sz w:val="24"/>
          <w:szCs w:val="24"/>
        </w:rPr>
        <w:lastRenderedPageBreak/>
        <w:t xml:space="preserve">Court in </w:t>
      </w:r>
      <w:r w:rsidR="00B86ED8">
        <w:rPr>
          <w:rFonts w:ascii="Arial" w:hAnsi="Arial" w:cs="Arial"/>
          <w:i/>
          <w:sz w:val="24"/>
          <w:szCs w:val="24"/>
        </w:rPr>
        <w:t xml:space="preserve">Ferris v First Rand Bank Ltd </w:t>
      </w:r>
      <w:r w:rsidR="00B86ED8">
        <w:rPr>
          <w:rStyle w:val="FootnoteReference"/>
          <w:rFonts w:ascii="Arial" w:hAnsi="Arial" w:cs="Arial"/>
          <w:i/>
          <w:sz w:val="24"/>
          <w:szCs w:val="24"/>
        </w:rPr>
        <w:footnoteReference w:id="2"/>
      </w:r>
      <w:r w:rsidR="00B86ED8">
        <w:rPr>
          <w:rFonts w:ascii="Arial" w:hAnsi="Arial" w:cs="Arial"/>
          <w:i/>
          <w:sz w:val="24"/>
          <w:szCs w:val="24"/>
        </w:rPr>
        <w:t xml:space="preserve"> </w:t>
      </w:r>
      <w:r w:rsidR="00B86ED8">
        <w:rPr>
          <w:rFonts w:ascii="Arial" w:hAnsi="Arial" w:cs="Arial"/>
          <w:sz w:val="24"/>
          <w:szCs w:val="24"/>
        </w:rPr>
        <w:t>where the court held</w:t>
      </w:r>
      <w:r w:rsidR="0029636D">
        <w:rPr>
          <w:rFonts w:ascii="Arial" w:hAnsi="Arial" w:cs="Arial"/>
          <w:sz w:val="24"/>
          <w:szCs w:val="24"/>
        </w:rPr>
        <w:t xml:space="preserve"> that precision is not the only consideration in determining whether an application for condonation may be granted or not.  The test for condonation is whether it is in the interest of justice to grant it.</w:t>
      </w:r>
    </w:p>
    <w:p w14:paraId="5581BFA3" w14:textId="18D1C7C4" w:rsidR="0081759A" w:rsidRDefault="005913EF"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8</w:t>
      </w:r>
      <w:r>
        <w:rPr>
          <w:rFonts w:ascii="Arial" w:hAnsi="Arial" w:cs="Arial"/>
          <w:sz w:val="24"/>
          <w:szCs w:val="24"/>
        </w:rPr>
        <w:t>]</w:t>
      </w:r>
      <w:r>
        <w:rPr>
          <w:rFonts w:ascii="Arial" w:hAnsi="Arial" w:cs="Arial"/>
          <w:sz w:val="24"/>
          <w:szCs w:val="24"/>
        </w:rPr>
        <w:tab/>
      </w:r>
      <w:r w:rsidR="0029636D">
        <w:rPr>
          <w:rFonts w:ascii="Arial" w:hAnsi="Arial" w:cs="Arial"/>
          <w:sz w:val="24"/>
          <w:szCs w:val="24"/>
        </w:rPr>
        <w:t>The pertinent factors to determine the interest of justice are the Applicant’s prospects of success and the importance of the</w:t>
      </w:r>
      <w:r w:rsidR="003832F1">
        <w:rPr>
          <w:rFonts w:ascii="Arial" w:hAnsi="Arial" w:cs="Arial"/>
          <w:sz w:val="24"/>
          <w:szCs w:val="24"/>
        </w:rPr>
        <w:t xml:space="preserve"> issue to decide.</w:t>
      </w:r>
    </w:p>
    <w:p w14:paraId="280789BA" w14:textId="38100592" w:rsidR="0081759A" w:rsidRDefault="0081759A" w:rsidP="00F26856">
      <w:pPr>
        <w:spacing w:line="360" w:lineRule="auto"/>
        <w:jc w:val="both"/>
        <w:rPr>
          <w:rFonts w:ascii="Arial" w:hAnsi="Arial" w:cs="Arial"/>
          <w:sz w:val="24"/>
          <w:szCs w:val="24"/>
        </w:rPr>
      </w:pPr>
      <w:r>
        <w:rPr>
          <w:rFonts w:ascii="Arial" w:hAnsi="Arial" w:cs="Arial"/>
          <w:sz w:val="24"/>
          <w:szCs w:val="24"/>
        </w:rPr>
        <w:t>[1</w:t>
      </w:r>
      <w:r w:rsidR="00957A62">
        <w:rPr>
          <w:rFonts w:ascii="Arial" w:hAnsi="Arial" w:cs="Arial"/>
          <w:sz w:val="24"/>
          <w:szCs w:val="24"/>
        </w:rPr>
        <w:t>9</w:t>
      </w:r>
      <w:r>
        <w:rPr>
          <w:rFonts w:ascii="Arial" w:hAnsi="Arial" w:cs="Arial"/>
          <w:sz w:val="24"/>
          <w:szCs w:val="24"/>
        </w:rPr>
        <w:t>]</w:t>
      </w:r>
      <w:r>
        <w:rPr>
          <w:rFonts w:ascii="Arial" w:hAnsi="Arial" w:cs="Arial"/>
          <w:sz w:val="24"/>
          <w:szCs w:val="24"/>
        </w:rPr>
        <w:tab/>
      </w:r>
      <w:r w:rsidR="003832F1">
        <w:rPr>
          <w:rFonts w:ascii="Arial" w:hAnsi="Arial" w:cs="Arial"/>
          <w:sz w:val="24"/>
          <w:szCs w:val="24"/>
        </w:rPr>
        <w:t xml:space="preserve">The wide discretionary power that the court has must be exercised </w:t>
      </w:r>
      <w:r w:rsidR="00125C0C">
        <w:rPr>
          <w:rFonts w:ascii="Arial" w:hAnsi="Arial" w:cs="Arial"/>
          <w:sz w:val="24"/>
          <w:szCs w:val="24"/>
        </w:rPr>
        <w:t>circumspectly and judiciously.</w:t>
      </w:r>
      <w:r w:rsidR="00125C0C">
        <w:rPr>
          <w:rStyle w:val="FootnoteReference"/>
          <w:rFonts w:ascii="Arial" w:hAnsi="Arial" w:cs="Arial"/>
          <w:sz w:val="24"/>
          <w:szCs w:val="24"/>
        </w:rPr>
        <w:footnoteReference w:id="3"/>
      </w:r>
    </w:p>
    <w:p w14:paraId="59FEC74C" w14:textId="7D0027E2" w:rsidR="0081759A" w:rsidRDefault="0081759A" w:rsidP="00F2685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20</w:t>
      </w:r>
      <w:r>
        <w:rPr>
          <w:rFonts w:ascii="Arial" w:hAnsi="Arial" w:cs="Arial"/>
          <w:sz w:val="24"/>
          <w:szCs w:val="24"/>
        </w:rPr>
        <w:t>]</w:t>
      </w:r>
      <w:r>
        <w:rPr>
          <w:rFonts w:ascii="Arial" w:hAnsi="Arial" w:cs="Arial"/>
          <w:sz w:val="24"/>
          <w:szCs w:val="24"/>
        </w:rPr>
        <w:tab/>
      </w:r>
      <w:r w:rsidR="0029636D">
        <w:rPr>
          <w:rFonts w:ascii="Arial" w:hAnsi="Arial" w:cs="Arial"/>
          <w:sz w:val="24"/>
          <w:szCs w:val="24"/>
        </w:rPr>
        <w:t>The appr</w:t>
      </w:r>
      <w:r w:rsidR="00125C0C">
        <w:rPr>
          <w:rFonts w:ascii="Arial" w:hAnsi="Arial" w:cs="Arial"/>
          <w:sz w:val="24"/>
          <w:szCs w:val="24"/>
        </w:rPr>
        <w:t xml:space="preserve">oach on the discretion of the court was </w:t>
      </w:r>
      <w:r w:rsidR="004F2DF9">
        <w:rPr>
          <w:rFonts w:ascii="Arial" w:hAnsi="Arial" w:cs="Arial"/>
          <w:sz w:val="24"/>
          <w:szCs w:val="24"/>
        </w:rPr>
        <w:t xml:space="preserve">also </w:t>
      </w:r>
      <w:r w:rsidR="00125C0C">
        <w:rPr>
          <w:rFonts w:ascii="Arial" w:hAnsi="Arial" w:cs="Arial"/>
          <w:sz w:val="24"/>
          <w:szCs w:val="24"/>
        </w:rPr>
        <w:t xml:space="preserve">endorsed in </w:t>
      </w:r>
      <w:r w:rsidR="00125C0C">
        <w:rPr>
          <w:rFonts w:ascii="Arial" w:hAnsi="Arial" w:cs="Arial"/>
          <w:i/>
          <w:sz w:val="24"/>
          <w:szCs w:val="24"/>
        </w:rPr>
        <w:t>Grootboom v National Prosecuting Authority and Another</w:t>
      </w:r>
      <w:r w:rsidR="00125C0C">
        <w:rPr>
          <w:rStyle w:val="FootnoteReference"/>
          <w:rFonts w:ascii="Arial" w:hAnsi="Arial" w:cs="Arial"/>
          <w:i/>
          <w:sz w:val="24"/>
          <w:szCs w:val="24"/>
        </w:rPr>
        <w:footnoteReference w:id="4"/>
      </w:r>
      <w:r w:rsidR="00125C0C">
        <w:rPr>
          <w:rFonts w:ascii="Arial" w:hAnsi="Arial" w:cs="Arial"/>
          <w:sz w:val="24"/>
          <w:szCs w:val="24"/>
        </w:rPr>
        <w:t xml:space="preserve"> where the court held as follows:</w:t>
      </w:r>
    </w:p>
    <w:p w14:paraId="2D79E02B" w14:textId="3895B19B" w:rsidR="00125C0C" w:rsidRPr="00125C0C" w:rsidRDefault="00125C0C" w:rsidP="00F26856">
      <w:pPr>
        <w:spacing w:line="360" w:lineRule="auto"/>
        <w:jc w:val="both"/>
        <w:rPr>
          <w:rFonts w:ascii="Arial" w:hAnsi="Arial" w:cs="Arial"/>
          <w:i/>
          <w:sz w:val="24"/>
          <w:szCs w:val="24"/>
        </w:rPr>
      </w:pPr>
      <w:r>
        <w:rPr>
          <w:rFonts w:ascii="Arial" w:hAnsi="Arial" w:cs="Arial"/>
          <w:sz w:val="24"/>
          <w:szCs w:val="24"/>
        </w:rPr>
        <w:t>“</w:t>
      </w:r>
      <w:r>
        <w:rPr>
          <w:rFonts w:ascii="Arial" w:hAnsi="Arial" w:cs="Arial"/>
          <w:i/>
          <w:sz w:val="24"/>
          <w:szCs w:val="24"/>
        </w:rPr>
        <w:t>I have read the judgment by my colleague Zondo J.  I agree with him that, based on Brummer</w:t>
      </w:r>
      <w:r>
        <w:rPr>
          <w:rStyle w:val="FootnoteReference"/>
          <w:rFonts w:ascii="Arial" w:hAnsi="Arial" w:cs="Arial"/>
          <w:i/>
          <w:sz w:val="24"/>
          <w:szCs w:val="24"/>
        </w:rPr>
        <w:footnoteReference w:id="5"/>
      </w:r>
      <w:r>
        <w:rPr>
          <w:rFonts w:ascii="Arial" w:hAnsi="Arial" w:cs="Arial"/>
          <w:sz w:val="24"/>
          <w:szCs w:val="24"/>
        </w:rPr>
        <w:t xml:space="preserve"> </w:t>
      </w:r>
      <w:r>
        <w:rPr>
          <w:rFonts w:ascii="Arial" w:hAnsi="Arial" w:cs="Arial"/>
          <w:i/>
          <w:sz w:val="24"/>
          <w:szCs w:val="24"/>
        </w:rPr>
        <w:t>and Van Wyk</w:t>
      </w:r>
      <w:r>
        <w:rPr>
          <w:rStyle w:val="FootnoteReference"/>
          <w:rFonts w:ascii="Arial" w:hAnsi="Arial" w:cs="Arial"/>
          <w:i/>
          <w:sz w:val="24"/>
          <w:szCs w:val="24"/>
        </w:rPr>
        <w:footnoteReference w:id="6"/>
      </w:r>
      <w:r>
        <w:rPr>
          <w:rFonts w:ascii="Arial" w:hAnsi="Arial" w:cs="Arial"/>
          <w:i/>
          <w:sz w:val="24"/>
          <w:szCs w:val="24"/>
        </w:rPr>
        <w:t>, the standards for considering an application for condonation i</w:t>
      </w:r>
      <w:r w:rsidR="004F2DF9">
        <w:rPr>
          <w:rFonts w:ascii="Arial" w:hAnsi="Arial" w:cs="Arial"/>
          <w:i/>
          <w:sz w:val="24"/>
          <w:szCs w:val="24"/>
        </w:rPr>
        <w:t>s</w:t>
      </w:r>
      <w:r>
        <w:rPr>
          <w:rFonts w:ascii="Arial" w:hAnsi="Arial" w:cs="Arial"/>
          <w:i/>
          <w:sz w:val="24"/>
          <w:szCs w:val="24"/>
        </w:rPr>
        <w:t xml:space="preserve"> the interest of justice.  However, the concept </w:t>
      </w:r>
      <w:r w:rsidR="004F2DF9">
        <w:rPr>
          <w:rFonts w:ascii="Arial" w:hAnsi="Arial" w:cs="Arial"/>
          <w:i/>
          <w:sz w:val="24"/>
          <w:szCs w:val="24"/>
        </w:rPr>
        <w:t>‘</w:t>
      </w:r>
      <w:r>
        <w:rPr>
          <w:rFonts w:ascii="Arial" w:hAnsi="Arial" w:cs="Arial"/>
          <w:i/>
          <w:sz w:val="24"/>
          <w:szCs w:val="24"/>
        </w:rPr>
        <w:t>interest of justice</w:t>
      </w:r>
      <w:r w:rsidR="004F2DF9">
        <w:rPr>
          <w:rFonts w:ascii="Arial" w:hAnsi="Arial" w:cs="Arial"/>
          <w:i/>
          <w:sz w:val="24"/>
          <w:szCs w:val="24"/>
        </w:rPr>
        <w:t>’</w:t>
      </w:r>
      <w:r>
        <w:rPr>
          <w:rFonts w:ascii="Arial" w:hAnsi="Arial" w:cs="Arial"/>
          <w:i/>
          <w:sz w:val="24"/>
          <w:szCs w:val="24"/>
        </w:rPr>
        <w:t xml:space="preserve"> is so elastic that it is not capable of precise definition.  As the two cases demonstrate</w:t>
      </w:r>
      <w:r w:rsidR="00416463">
        <w:rPr>
          <w:rFonts w:ascii="Arial" w:hAnsi="Arial" w:cs="Arial"/>
          <w:i/>
          <w:sz w:val="24"/>
          <w:szCs w:val="24"/>
        </w:rPr>
        <w:t>,</w:t>
      </w:r>
      <w:r>
        <w:rPr>
          <w:rFonts w:ascii="Arial" w:hAnsi="Arial" w:cs="Arial"/>
          <w:i/>
          <w:sz w:val="24"/>
          <w:szCs w:val="24"/>
        </w:rPr>
        <w:t xml:space="preserve"> it includes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  It is </w:t>
      </w:r>
      <w:r w:rsidR="00834FAD">
        <w:rPr>
          <w:rFonts w:ascii="Arial" w:hAnsi="Arial" w:cs="Arial"/>
          <w:i/>
          <w:sz w:val="24"/>
          <w:szCs w:val="24"/>
        </w:rPr>
        <w:t>crucial to reiterate that both Brummer and Van Wyk emphasize that the ultimate determination of what is in the interest of justice must reflect due regard to all the relevant factors but it is not necessarily limited to those mentioned above.  The particular circumstances of each case will determine which of these factors are relevant.”</w:t>
      </w:r>
    </w:p>
    <w:p w14:paraId="2AAF43EF" w14:textId="35D353D2" w:rsidR="00F419ED" w:rsidRDefault="0081759A" w:rsidP="00F26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1</w:t>
      </w:r>
      <w:r>
        <w:rPr>
          <w:rFonts w:ascii="Arial" w:hAnsi="Arial" w:cs="Arial"/>
          <w:sz w:val="24"/>
          <w:szCs w:val="24"/>
        </w:rPr>
        <w:t>]</w:t>
      </w:r>
      <w:r>
        <w:rPr>
          <w:rFonts w:ascii="Arial" w:hAnsi="Arial" w:cs="Arial"/>
          <w:sz w:val="24"/>
          <w:szCs w:val="24"/>
        </w:rPr>
        <w:tab/>
      </w:r>
      <w:r w:rsidR="00834FAD">
        <w:rPr>
          <w:rFonts w:ascii="Arial" w:hAnsi="Arial" w:cs="Arial"/>
          <w:sz w:val="24"/>
          <w:szCs w:val="24"/>
        </w:rPr>
        <w:t xml:space="preserve">It is now also trite that condonation cannot be had for the mere asking.  A party seeking condonation must make out a case entitling him or her to the court’s indulgence.  The Applicant must give a full explanation for the non-compliance with the rules or court’s </w:t>
      </w:r>
      <w:r w:rsidR="00834FAD">
        <w:rPr>
          <w:rFonts w:ascii="Arial" w:hAnsi="Arial" w:cs="Arial"/>
          <w:sz w:val="24"/>
          <w:szCs w:val="24"/>
        </w:rPr>
        <w:lastRenderedPageBreak/>
        <w:t>directions.  Of great significance, the explanation must be reasonable enough to excuse the default.</w:t>
      </w:r>
      <w:r w:rsidR="00834FAD">
        <w:rPr>
          <w:rStyle w:val="FootnoteReference"/>
          <w:rFonts w:ascii="Arial" w:hAnsi="Arial" w:cs="Arial"/>
          <w:sz w:val="24"/>
          <w:szCs w:val="24"/>
        </w:rPr>
        <w:footnoteReference w:id="7"/>
      </w:r>
    </w:p>
    <w:p w14:paraId="55E4A7E0" w14:textId="0C8E50AD" w:rsidR="00F419ED" w:rsidRDefault="00F419ED" w:rsidP="00F26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2</w:t>
      </w:r>
      <w:r>
        <w:rPr>
          <w:rFonts w:ascii="Arial" w:hAnsi="Arial" w:cs="Arial"/>
          <w:sz w:val="24"/>
          <w:szCs w:val="24"/>
        </w:rPr>
        <w:t>]</w:t>
      </w:r>
      <w:r>
        <w:rPr>
          <w:rFonts w:ascii="Arial" w:hAnsi="Arial" w:cs="Arial"/>
          <w:sz w:val="24"/>
          <w:szCs w:val="24"/>
        </w:rPr>
        <w:tab/>
      </w:r>
      <w:r w:rsidR="00834FAD">
        <w:rPr>
          <w:rFonts w:ascii="Arial" w:hAnsi="Arial" w:cs="Arial"/>
          <w:sz w:val="24"/>
          <w:szCs w:val="24"/>
        </w:rPr>
        <w:t xml:space="preserve">It </w:t>
      </w:r>
      <w:r w:rsidR="007A7792">
        <w:rPr>
          <w:rFonts w:ascii="Arial" w:hAnsi="Arial" w:cs="Arial"/>
          <w:sz w:val="24"/>
          <w:szCs w:val="24"/>
        </w:rPr>
        <w:t>is common cause between the parties that the court order of 1 April 2021 was not complied with.  It is also common cause that as contended for by the Defendant, the Rule 36(9)(a) and the Rule 36 (1) and (2) were outside of the limit by three court days.</w:t>
      </w:r>
    </w:p>
    <w:p w14:paraId="694B97A9" w14:textId="04A68F89" w:rsidR="00BA6613" w:rsidRDefault="00F419ED" w:rsidP="00F26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3</w:t>
      </w:r>
      <w:r>
        <w:rPr>
          <w:rFonts w:ascii="Arial" w:hAnsi="Arial" w:cs="Arial"/>
          <w:sz w:val="24"/>
          <w:szCs w:val="24"/>
        </w:rPr>
        <w:t>]</w:t>
      </w:r>
      <w:r>
        <w:rPr>
          <w:rFonts w:ascii="Arial" w:hAnsi="Arial" w:cs="Arial"/>
          <w:sz w:val="24"/>
          <w:szCs w:val="24"/>
        </w:rPr>
        <w:tab/>
      </w:r>
      <w:r w:rsidR="007A7792">
        <w:rPr>
          <w:rFonts w:ascii="Arial" w:hAnsi="Arial" w:cs="Arial"/>
          <w:sz w:val="24"/>
          <w:szCs w:val="24"/>
        </w:rPr>
        <w:t>It is also common cause that Rule 36(9)(b) was outside of the limit by sixteen days.  The Plaintiff protests and opposes the condonation application on the ground that he is prejudiced by the delay in finalizing the trial</w:t>
      </w:r>
      <w:r w:rsidR="00416463">
        <w:rPr>
          <w:rFonts w:ascii="Arial" w:hAnsi="Arial" w:cs="Arial"/>
          <w:sz w:val="24"/>
          <w:szCs w:val="24"/>
        </w:rPr>
        <w:t xml:space="preserve"> which had already been certified. Whilst it is true that there should not be unreasonable delay in </w:t>
      </w:r>
      <w:r w:rsidR="00E17A9A">
        <w:rPr>
          <w:rFonts w:ascii="Arial" w:hAnsi="Arial" w:cs="Arial"/>
          <w:sz w:val="24"/>
          <w:szCs w:val="24"/>
        </w:rPr>
        <w:t>getting the litigants’ disputes dealt with by court, it can also not be denied that the court has to strike a balance between the interests of both parties. I do not agree that a further delay that has been caused by the circumstances as proffered by the Defendant is unreasonable.</w:t>
      </w:r>
    </w:p>
    <w:p w14:paraId="4133BC25" w14:textId="539AC5D5" w:rsidR="00460814" w:rsidRDefault="00BA6613" w:rsidP="008D44A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4</w:t>
      </w:r>
      <w:r>
        <w:rPr>
          <w:rFonts w:ascii="Arial" w:hAnsi="Arial" w:cs="Arial"/>
          <w:sz w:val="24"/>
          <w:szCs w:val="24"/>
        </w:rPr>
        <w:t>]</w:t>
      </w:r>
      <w:r>
        <w:rPr>
          <w:rFonts w:ascii="Arial" w:hAnsi="Arial" w:cs="Arial"/>
          <w:sz w:val="24"/>
          <w:szCs w:val="24"/>
        </w:rPr>
        <w:tab/>
      </w:r>
      <w:r w:rsidR="007A7792">
        <w:rPr>
          <w:rFonts w:ascii="Arial" w:hAnsi="Arial" w:cs="Arial"/>
          <w:sz w:val="24"/>
          <w:szCs w:val="24"/>
        </w:rPr>
        <w:t>The assessment of the matter and the papers point out to the fact that the change of the legal representatives of the Defendant, had an effect on the management of litigatio</w:t>
      </w:r>
      <w:r w:rsidR="001616C8">
        <w:rPr>
          <w:rFonts w:ascii="Arial" w:hAnsi="Arial" w:cs="Arial"/>
          <w:sz w:val="24"/>
          <w:szCs w:val="24"/>
        </w:rPr>
        <w:t>n.  It is also apparent that once the office of the State Attorney was instructed to handle the litigation their advice to the Defendant was that an expert was required to lead evidence on his behalf.</w:t>
      </w:r>
      <w:r w:rsidR="00E17A9A">
        <w:rPr>
          <w:rFonts w:ascii="Arial" w:hAnsi="Arial" w:cs="Arial"/>
          <w:sz w:val="24"/>
          <w:szCs w:val="24"/>
        </w:rPr>
        <w:t xml:space="preserve"> I am therefore satisfied that the good cause has been shown by the Defendant as required by the Rules to warrant condonation.</w:t>
      </w:r>
    </w:p>
    <w:p w14:paraId="67C9E194" w14:textId="6BA7B163" w:rsidR="00460814" w:rsidRDefault="00460814" w:rsidP="00F26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5</w:t>
      </w:r>
      <w:r>
        <w:rPr>
          <w:rFonts w:ascii="Arial" w:hAnsi="Arial" w:cs="Arial"/>
          <w:sz w:val="24"/>
          <w:szCs w:val="24"/>
        </w:rPr>
        <w:t>]</w:t>
      </w:r>
      <w:r>
        <w:rPr>
          <w:rFonts w:ascii="Arial" w:hAnsi="Arial" w:cs="Arial"/>
          <w:sz w:val="24"/>
          <w:szCs w:val="24"/>
        </w:rPr>
        <w:tab/>
      </w:r>
      <w:r w:rsidR="001616C8">
        <w:rPr>
          <w:rFonts w:ascii="Arial" w:hAnsi="Arial" w:cs="Arial"/>
          <w:sz w:val="24"/>
          <w:szCs w:val="24"/>
        </w:rPr>
        <w:t xml:space="preserve">As regards </w:t>
      </w:r>
      <w:r w:rsidR="00E17A9A">
        <w:rPr>
          <w:rFonts w:ascii="Arial" w:hAnsi="Arial" w:cs="Arial"/>
          <w:sz w:val="24"/>
          <w:szCs w:val="24"/>
        </w:rPr>
        <w:t>failure</w:t>
      </w:r>
      <w:r w:rsidR="001616C8">
        <w:rPr>
          <w:rFonts w:ascii="Arial" w:hAnsi="Arial" w:cs="Arial"/>
          <w:sz w:val="24"/>
          <w:szCs w:val="24"/>
        </w:rPr>
        <w:t xml:space="preserve"> to file the notices on </w:t>
      </w:r>
      <w:r w:rsidR="00057B3F">
        <w:rPr>
          <w:rFonts w:ascii="Arial" w:hAnsi="Arial" w:cs="Arial"/>
          <w:sz w:val="24"/>
          <w:szCs w:val="24"/>
        </w:rPr>
        <w:t>time Mr.</w:t>
      </w:r>
      <w:r w:rsidR="001616C8">
        <w:rPr>
          <w:rFonts w:ascii="Arial" w:hAnsi="Arial" w:cs="Arial"/>
          <w:sz w:val="24"/>
          <w:szCs w:val="24"/>
        </w:rPr>
        <w:t xml:space="preserve"> Maile </w:t>
      </w:r>
      <w:r w:rsidR="00E17A9A">
        <w:rPr>
          <w:rFonts w:ascii="Arial" w:hAnsi="Arial" w:cs="Arial"/>
          <w:sz w:val="24"/>
          <w:szCs w:val="24"/>
        </w:rPr>
        <w:t>proffered</w:t>
      </w:r>
      <w:r w:rsidR="001616C8">
        <w:rPr>
          <w:rFonts w:ascii="Arial" w:hAnsi="Arial" w:cs="Arial"/>
          <w:sz w:val="24"/>
          <w:szCs w:val="24"/>
        </w:rPr>
        <w:t xml:space="preserve"> an explanation that it was his fault and oversight to file the required notices </w:t>
      </w:r>
      <w:r w:rsidR="00E17A9A">
        <w:rPr>
          <w:rFonts w:ascii="Arial" w:hAnsi="Arial" w:cs="Arial"/>
          <w:sz w:val="24"/>
          <w:szCs w:val="24"/>
        </w:rPr>
        <w:t>on time. It is irrelevant that the factual matrix of</w:t>
      </w:r>
      <w:r w:rsidR="001616C8">
        <w:rPr>
          <w:rFonts w:ascii="Arial" w:hAnsi="Arial" w:cs="Arial"/>
          <w:sz w:val="24"/>
          <w:szCs w:val="24"/>
        </w:rPr>
        <w:t xml:space="preserve"> prior to 1 April 2021</w:t>
      </w:r>
      <w:r w:rsidR="00E17A9A">
        <w:rPr>
          <w:rFonts w:ascii="Arial" w:hAnsi="Arial" w:cs="Arial"/>
          <w:sz w:val="24"/>
          <w:szCs w:val="24"/>
        </w:rPr>
        <w:t xml:space="preserve"> were not set out in the founding papers </w:t>
      </w:r>
      <w:r w:rsidR="001616C8">
        <w:rPr>
          <w:rFonts w:ascii="Arial" w:hAnsi="Arial" w:cs="Arial"/>
          <w:sz w:val="24"/>
          <w:szCs w:val="24"/>
        </w:rPr>
        <w:t>for the purpose of considering this condonation application.</w:t>
      </w:r>
      <w:r w:rsidR="00E17A9A">
        <w:rPr>
          <w:rFonts w:ascii="Arial" w:hAnsi="Arial" w:cs="Arial"/>
          <w:sz w:val="24"/>
          <w:szCs w:val="24"/>
        </w:rPr>
        <w:t xml:space="preserve"> The focus is and should be the factual matrix post the 1 April 2021 and this in my respectful view was dealt with quite candidly by the Defendant.</w:t>
      </w:r>
    </w:p>
    <w:p w14:paraId="35D7C8F1" w14:textId="0B54F815" w:rsidR="00460814" w:rsidRDefault="00133711" w:rsidP="00F26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6</w:t>
      </w:r>
      <w:r w:rsidR="00460814">
        <w:rPr>
          <w:rFonts w:ascii="Arial" w:hAnsi="Arial" w:cs="Arial"/>
          <w:sz w:val="24"/>
          <w:szCs w:val="24"/>
        </w:rPr>
        <w:t>]</w:t>
      </w:r>
      <w:r w:rsidR="00460814">
        <w:rPr>
          <w:rFonts w:ascii="Arial" w:hAnsi="Arial" w:cs="Arial"/>
          <w:sz w:val="24"/>
          <w:szCs w:val="24"/>
        </w:rPr>
        <w:tab/>
      </w:r>
      <w:r w:rsidR="001616C8">
        <w:rPr>
          <w:rFonts w:ascii="Arial" w:hAnsi="Arial" w:cs="Arial"/>
          <w:sz w:val="24"/>
          <w:szCs w:val="24"/>
        </w:rPr>
        <w:t xml:space="preserve">As to the prospects of success of the pleaded defence and the amendment thereof, I am of the view that the merits will be better dealt with if the trial court has a benefit of hearing the expert opinions of both the Plaintiff and the Defendant’s orthopedic surgeons as to why the femur fracture diagnose was not </w:t>
      </w:r>
      <w:r w:rsidR="003E4CFC">
        <w:rPr>
          <w:rFonts w:ascii="Arial" w:hAnsi="Arial" w:cs="Arial"/>
          <w:sz w:val="24"/>
          <w:szCs w:val="24"/>
        </w:rPr>
        <w:t>made</w:t>
      </w:r>
      <w:r w:rsidR="001616C8">
        <w:rPr>
          <w:rFonts w:ascii="Arial" w:hAnsi="Arial" w:cs="Arial"/>
          <w:sz w:val="24"/>
          <w:szCs w:val="24"/>
        </w:rPr>
        <w:t xml:space="preserve"> when the Plaintiff sought medical </w:t>
      </w:r>
      <w:r w:rsidR="001616C8">
        <w:rPr>
          <w:rFonts w:ascii="Arial" w:hAnsi="Arial" w:cs="Arial"/>
          <w:sz w:val="24"/>
          <w:szCs w:val="24"/>
        </w:rPr>
        <w:lastRenderedPageBreak/>
        <w:t>attention for the first time at the Far East Rand Hospital.</w:t>
      </w:r>
      <w:r w:rsidR="003E4CFC">
        <w:rPr>
          <w:rFonts w:ascii="Arial" w:hAnsi="Arial" w:cs="Arial"/>
          <w:sz w:val="24"/>
          <w:szCs w:val="24"/>
        </w:rPr>
        <w:t xml:space="preserve"> From the papers, it is clear that the fracture was not diagnosed as alleged by the Plaintiff in his particulars of claim. The trial court will be put in a better position by hearing evidence of both parties’ experts and denying the Defendant to lead evidence by his expert will not be beneficial to the trial court. </w:t>
      </w:r>
    </w:p>
    <w:p w14:paraId="50111896" w14:textId="7A432443" w:rsidR="00124856" w:rsidRDefault="00460814" w:rsidP="00F26856">
      <w:pPr>
        <w:spacing w:line="360" w:lineRule="auto"/>
        <w:jc w:val="both"/>
        <w:rPr>
          <w:rFonts w:ascii="Arial" w:hAnsi="Arial" w:cs="Arial"/>
          <w:b/>
          <w:sz w:val="24"/>
          <w:szCs w:val="24"/>
          <w:u w:val="single"/>
        </w:rPr>
      </w:pPr>
      <w:r>
        <w:rPr>
          <w:rFonts w:ascii="Arial" w:hAnsi="Arial" w:cs="Arial"/>
          <w:sz w:val="24"/>
          <w:szCs w:val="24"/>
        </w:rPr>
        <w:t>[2</w:t>
      </w:r>
      <w:r w:rsidR="00957A62">
        <w:rPr>
          <w:rFonts w:ascii="Arial" w:hAnsi="Arial" w:cs="Arial"/>
          <w:sz w:val="24"/>
          <w:szCs w:val="24"/>
        </w:rPr>
        <w:t>7</w:t>
      </w:r>
      <w:r>
        <w:rPr>
          <w:rFonts w:ascii="Arial" w:hAnsi="Arial" w:cs="Arial"/>
          <w:sz w:val="24"/>
          <w:szCs w:val="24"/>
        </w:rPr>
        <w:t>]</w:t>
      </w:r>
      <w:r>
        <w:rPr>
          <w:rFonts w:ascii="Arial" w:hAnsi="Arial" w:cs="Arial"/>
          <w:sz w:val="24"/>
          <w:szCs w:val="24"/>
        </w:rPr>
        <w:tab/>
      </w:r>
      <w:r w:rsidR="009636B7">
        <w:rPr>
          <w:rFonts w:ascii="Arial" w:hAnsi="Arial" w:cs="Arial"/>
          <w:sz w:val="24"/>
          <w:szCs w:val="24"/>
        </w:rPr>
        <w:t>It is therefore, in my respectful view, considering the importance of this matter to both litigants, that the application for condonation of the filing of the notices outside of the limit set by the court should be favourably considered. The case involves a significant claim against the Defendant and will if successful, be paid out of the public purse.  It is for that reason as well that the condonation should be favourably considered.</w:t>
      </w:r>
    </w:p>
    <w:p w14:paraId="06C586F9" w14:textId="2847F7C5" w:rsidR="00124856" w:rsidRPr="00D927DF" w:rsidRDefault="00124856" w:rsidP="008D44A6">
      <w:pPr>
        <w:spacing w:line="360" w:lineRule="auto"/>
        <w:jc w:val="both"/>
        <w:rPr>
          <w:rFonts w:ascii="Arial" w:hAnsi="Arial" w:cs="Arial"/>
        </w:rPr>
      </w:pPr>
      <w:r>
        <w:rPr>
          <w:rFonts w:ascii="Arial" w:hAnsi="Arial" w:cs="Arial"/>
          <w:sz w:val="24"/>
          <w:szCs w:val="24"/>
        </w:rPr>
        <w:t>[2</w:t>
      </w:r>
      <w:r w:rsidR="00957A62">
        <w:rPr>
          <w:rFonts w:ascii="Arial" w:hAnsi="Arial" w:cs="Arial"/>
          <w:sz w:val="24"/>
          <w:szCs w:val="24"/>
        </w:rPr>
        <w:t>8</w:t>
      </w:r>
      <w:r>
        <w:rPr>
          <w:rFonts w:ascii="Arial" w:hAnsi="Arial" w:cs="Arial"/>
          <w:sz w:val="24"/>
          <w:szCs w:val="24"/>
        </w:rPr>
        <w:t>]</w:t>
      </w:r>
      <w:r>
        <w:rPr>
          <w:rFonts w:ascii="Arial" w:hAnsi="Arial" w:cs="Arial"/>
          <w:sz w:val="24"/>
          <w:szCs w:val="24"/>
        </w:rPr>
        <w:tab/>
      </w:r>
      <w:r w:rsidR="009636B7">
        <w:rPr>
          <w:rFonts w:ascii="Arial" w:hAnsi="Arial" w:cs="Arial"/>
          <w:sz w:val="24"/>
          <w:szCs w:val="24"/>
        </w:rPr>
        <w:t>I now deal with notice to amend the plea, which is also opposed by the Plaintiff.  The notice was delivered on 9 September 2021, indicating the Defendant’s intention to amend the plea.  The amendment was caused by the expert opinion provided by Dr. Vlok on behalf of the Defendant an</w:t>
      </w:r>
      <w:r w:rsidR="007539A4">
        <w:rPr>
          <w:rFonts w:ascii="Arial" w:hAnsi="Arial" w:cs="Arial"/>
          <w:sz w:val="24"/>
          <w:szCs w:val="24"/>
        </w:rPr>
        <w:t>d deals principally with the liability of the Defendant.</w:t>
      </w:r>
    </w:p>
    <w:p w14:paraId="41688437" w14:textId="794E8002" w:rsidR="00124856" w:rsidRDefault="00124856" w:rsidP="00124856">
      <w:pPr>
        <w:spacing w:line="360" w:lineRule="auto"/>
        <w:jc w:val="both"/>
        <w:rPr>
          <w:rFonts w:ascii="Arial" w:hAnsi="Arial" w:cs="Arial"/>
          <w:sz w:val="24"/>
          <w:szCs w:val="24"/>
        </w:rPr>
      </w:pPr>
      <w:r>
        <w:rPr>
          <w:rFonts w:ascii="Arial" w:hAnsi="Arial" w:cs="Arial"/>
          <w:sz w:val="24"/>
          <w:szCs w:val="24"/>
        </w:rPr>
        <w:t>[2</w:t>
      </w:r>
      <w:r w:rsidR="00957A62">
        <w:rPr>
          <w:rFonts w:ascii="Arial" w:hAnsi="Arial" w:cs="Arial"/>
          <w:sz w:val="24"/>
          <w:szCs w:val="24"/>
        </w:rPr>
        <w:t>9</w:t>
      </w:r>
      <w:r>
        <w:rPr>
          <w:rFonts w:ascii="Arial" w:hAnsi="Arial" w:cs="Arial"/>
          <w:sz w:val="24"/>
          <w:szCs w:val="24"/>
        </w:rPr>
        <w:t>]</w:t>
      </w:r>
      <w:r>
        <w:rPr>
          <w:rFonts w:ascii="Arial" w:hAnsi="Arial" w:cs="Arial"/>
          <w:sz w:val="24"/>
          <w:szCs w:val="24"/>
        </w:rPr>
        <w:tab/>
      </w:r>
      <w:r w:rsidR="007539A4">
        <w:rPr>
          <w:rFonts w:ascii="Arial" w:hAnsi="Arial" w:cs="Arial"/>
          <w:sz w:val="24"/>
          <w:szCs w:val="24"/>
        </w:rPr>
        <w:t>The Plaintiff filed notice of objection to the amendment of plea on 27 September 2021 and stated that he would be prejudiced by the intended amendment because the matter had already been certified trial ready for 12 October 2021.</w:t>
      </w:r>
    </w:p>
    <w:p w14:paraId="096EF02F" w14:textId="6E2B20DC" w:rsidR="0069420F" w:rsidRDefault="00124856" w:rsidP="008D44A6">
      <w:pPr>
        <w:spacing w:line="360" w:lineRule="auto"/>
        <w:jc w:val="both"/>
        <w:rPr>
          <w:rFonts w:ascii="Arial" w:hAnsi="Arial" w:cs="Arial"/>
          <w:sz w:val="24"/>
          <w:szCs w:val="24"/>
        </w:rPr>
      </w:pPr>
      <w:r>
        <w:rPr>
          <w:rFonts w:ascii="Arial" w:hAnsi="Arial" w:cs="Arial"/>
          <w:sz w:val="24"/>
          <w:szCs w:val="24"/>
        </w:rPr>
        <w:t>[</w:t>
      </w:r>
      <w:r w:rsidR="00957A62">
        <w:rPr>
          <w:rFonts w:ascii="Arial" w:hAnsi="Arial" w:cs="Arial"/>
          <w:sz w:val="24"/>
          <w:szCs w:val="24"/>
        </w:rPr>
        <w:t>30</w:t>
      </w:r>
      <w:r>
        <w:rPr>
          <w:rFonts w:ascii="Arial" w:hAnsi="Arial" w:cs="Arial"/>
          <w:sz w:val="24"/>
          <w:szCs w:val="24"/>
        </w:rPr>
        <w:t>]</w:t>
      </w:r>
      <w:r>
        <w:rPr>
          <w:rFonts w:ascii="Arial" w:hAnsi="Arial" w:cs="Arial"/>
          <w:sz w:val="24"/>
          <w:szCs w:val="24"/>
        </w:rPr>
        <w:tab/>
      </w:r>
      <w:r w:rsidR="0069420F" w:rsidRPr="0069420F">
        <w:rPr>
          <w:rFonts w:ascii="Arial" w:hAnsi="Arial" w:cs="Arial"/>
        </w:rPr>
        <w:t xml:space="preserve"> </w:t>
      </w:r>
      <w:r w:rsidR="007539A4" w:rsidRPr="007539A4">
        <w:rPr>
          <w:rFonts w:ascii="Arial" w:hAnsi="Arial" w:cs="Arial"/>
          <w:sz w:val="24"/>
          <w:szCs w:val="24"/>
        </w:rPr>
        <w:t xml:space="preserve">The approach to be adopted by </w:t>
      </w:r>
      <w:r w:rsidR="003E4CFC">
        <w:rPr>
          <w:rFonts w:ascii="Arial" w:hAnsi="Arial" w:cs="Arial"/>
          <w:sz w:val="24"/>
          <w:szCs w:val="24"/>
        </w:rPr>
        <w:t xml:space="preserve">a court </w:t>
      </w:r>
      <w:r w:rsidR="007539A4" w:rsidRPr="007539A4">
        <w:rPr>
          <w:rFonts w:ascii="Arial" w:hAnsi="Arial" w:cs="Arial"/>
          <w:sz w:val="24"/>
          <w:szCs w:val="24"/>
        </w:rPr>
        <w:t xml:space="preserve">faced </w:t>
      </w:r>
      <w:r w:rsidR="007539A4">
        <w:rPr>
          <w:rFonts w:ascii="Arial" w:hAnsi="Arial" w:cs="Arial"/>
          <w:sz w:val="24"/>
          <w:szCs w:val="24"/>
        </w:rPr>
        <w:t>with an opposed application to amend a pleading is trite.  The amendment of pleading is regulated by Rule 28(1) of the Uniform Rules which provides as follows:</w:t>
      </w:r>
    </w:p>
    <w:p w14:paraId="0B3C0ACB" w14:textId="0C01E419" w:rsidR="007539A4" w:rsidRPr="007539A4" w:rsidRDefault="007539A4" w:rsidP="008D44A6">
      <w:pPr>
        <w:spacing w:line="360" w:lineRule="auto"/>
        <w:jc w:val="both"/>
        <w:rPr>
          <w:rFonts w:ascii="Arial" w:hAnsi="Arial" w:cs="Arial"/>
          <w:i/>
          <w:sz w:val="24"/>
          <w:szCs w:val="24"/>
        </w:rPr>
      </w:pPr>
      <w:r>
        <w:rPr>
          <w:rFonts w:ascii="Arial" w:hAnsi="Arial" w:cs="Arial"/>
          <w:sz w:val="24"/>
          <w:szCs w:val="24"/>
        </w:rPr>
        <w:t>“(1)</w:t>
      </w:r>
      <w:r>
        <w:rPr>
          <w:rFonts w:ascii="Arial" w:hAnsi="Arial" w:cs="Arial"/>
          <w:sz w:val="24"/>
          <w:szCs w:val="24"/>
        </w:rPr>
        <w:tab/>
      </w:r>
      <w:r>
        <w:rPr>
          <w:rFonts w:ascii="Arial" w:hAnsi="Arial" w:cs="Arial"/>
          <w:i/>
          <w:sz w:val="24"/>
          <w:szCs w:val="24"/>
        </w:rPr>
        <w:t>Any party desiring to amend a pleading or document other than a sworn statement, filed in connection with any proceeding shall notify all other parties of this intention to amend and shall furnish particulars of the amendment.”</w:t>
      </w:r>
    </w:p>
    <w:p w14:paraId="6D799AD2" w14:textId="1C95A45D" w:rsidR="0069420F" w:rsidRDefault="0069420F" w:rsidP="00124856">
      <w:pPr>
        <w:spacing w:line="360" w:lineRule="auto"/>
        <w:jc w:val="both"/>
        <w:rPr>
          <w:rFonts w:ascii="Arial" w:hAnsi="Arial" w:cs="Arial"/>
          <w:sz w:val="24"/>
          <w:szCs w:val="24"/>
        </w:rPr>
      </w:pPr>
      <w:r w:rsidRPr="007539A4">
        <w:rPr>
          <w:rFonts w:ascii="Arial" w:hAnsi="Arial" w:cs="Arial"/>
          <w:sz w:val="24"/>
          <w:szCs w:val="24"/>
        </w:rPr>
        <w:t>[3</w:t>
      </w:r>
      <w:r w:rsidR="00957A62">
        <w:rPr>
          <w:rFonts w:ascii="Arial" w:hAnsi="Arial" w:cs="Arial"/>
          <w:sz w:val="24"/>
          <w:szCs w:val="24"/>
        </w:rPr>
        <w:t>1</w:t>
      </w:r>
      <w:r w:rsidRPr="007539A4">
        <w:rPr>
          <w:rFonts w:ascii="Arial" w:hAnsi="Arial" w:cs="Arial"/>
          <w:sz w:val="24"/>
          <w:szCs w:val="24"/>
        </w:rPr>
        <w:t>]</w:t>
      </w:r>
      <w:r w:rsidRPr="007539A4">
        <w:rPr>
          <w:rFonts w:ascii="Arial" w:hAnsi="Arial" w:cs="Arial"/>
          <w:sz w:val="24"/>
          <w:szCs w:val="24"/>
        </w:rPr>
        <w:tab/>
      </w:r>
      <w:r w:rsidR="007539A4">
        <w:rPr>
          <w:rFonts w:ascii="Arial" w:hAnsi="Arial" w:cs="Arial"/>
          <w:sz w:val="24"/>
          <w:szCs w:val="24"/>
        </w:rPr>
        <w:t>Our court have held that this rule is an enabling rule and amendment should generally be allowed rules in good cause for not allowing an amendment.</w:t>
      </w:r>
      <w:r w:rsidR="007539A4">
        <w:rPr>
          <w:rStyle w:val="FootnoteReference"/>
          <w:rFonts w:ascii="Arial" w:hAnsi="Arial" w:cs="Arial"/>
          <w:i/>
          <w:sz w:val="24"/>
          <w:szCs w:val="24"/>
        </w:rPr>
        <w:footnoteReference w:id="8"/>
      </w:r>
      <w:r w:rsidR="007539A4">
        <w:rPr>
          <w:rFonts w:ascii="Arial" w:hAnsi="Arial" w:cs="Arial"/>
          <w:sz w:val="24"/>
          <w:szCs w:val="24"/>
        </w:rPr>
        <w:t xml:space="preserve">  The </w:t>
      </w:r>
      <w:r w:rsidR="007539A4">
        <w:rPr>
          <w:rFonts w:ascii="Arial" w:hAnsi="Arial" w:cs="Arial"/>
          <w:sz w:val="24"/>
          <w:szCs w:val="24"/>
        </w:rPr>
        <w:lastRenderedPageBreak/>
        <w:t xml:space="preserve">Constitutional Court </w:t>
      </w:r>
      <w:r w:rsidR="003E4CFC">
        <w:rPr>
          <w:rFonts w:ascii="Arial" w:hAnsi="Arial" w:cs="Arial"/>
          <w:sz w:val="24"/>
          <w:szCs w:val="24"/>
        </w:rPr>
        <w:t xml:space="preserve">which </w:t>
      </w:r>
      <w:r w:rsidR="007539A4">
        <w:rPr>
          <w:rFonts w:ascii="Arial" w:hAnsi="Arial" w:cs="Arial"/>
          <w:sz w:val="24"/>
          <w:szCs w:val="24"/>
        </w:rPr>
        <w:t xml:space="preserve">based its approach on </w:t>
      </w:r>
      <w:r w:rsidR="007539A4">
        <w:rPr>
          <w:rFonts w:ascii="Arial" w:hAnsi="Arial" w:cs="Arial"/>
          <w:i/>
          <w:sz w:val="24"/>
          <w:szCs w:val="24"/>
        </w:rPr>
        <w:t>Moolman v Estate Moolman</w:t>
      </w:r>
      <w:r w:rsidR="007539A4">
        <w:rPr>
          <w:rStyle w:val="FootnoteReference"/>
          <w:rFonts w:ascii="Arial" w:hAnsi="Arial" w:cs="Arial"/>
          <w:i/>
          <w:sz w:val="24"/>
          <w:szCs w:val="24"/>
        </w:rPr>
        <w:footnoteReference w:id="9"/>
      </w:r>
      <w:r w:rsidR="007539A4">
        <w:rPr>
          <w:rFonts w:ascii="Arial" w:hAnsi="Arial" w:cs="Arial"/>
          <w:sz w:val="24"/>
          <w:szCs w:val="24"/>
        </w:rPr>
        <w:t xml:space="preserve"> where </w:t>
      </w:r>
      <w:r w:rsidR="003E4CFC">
        <w:rPr>
          <w:rFonts w:ascii="Arial" w:hAnsi="Arial" w:cs="Arial"/>
          <w:sz w:val="24"/>
          <w:szCs w:val="24"/>
        </w:rPr>
        <w:t>it</w:t>
      </w:r>
      <w:r w:rsidR="007539A4">
        <w:rPr>
          <w:rFonts w:ascii="Arial" w:hAnsi="Arial" w:cs="Arial"/>
          <w:sz w:val="24"/>
          <w:szCs w:val="24"/>
        </w:rPr>
        <w:t xml:space="preserve"> was held that:</w:t>
      </w:r>
    </w:p>
    <w:p w14:paraId="43F1BC9A" w14:textId="4CC2F33B" w:rsidR="007539A4" w:rsidRPr="007539A4" w:rsidRDefault="007539A4" w:rsidP="00124856">
      <w:pPr>
        <w:spacing w:line="360" w:lineRule="auto"/>
        <w:jc w:val="both"/>
        <w:rPr>
          <w:rFonts w:ascii="Arial" w:hAnsi="Arial" w:cs="Arial"/>
          <w:i/>
          <w:sz w:val="24"/>
          <w:szCs w:val="24"/>
        </w:rPr>
      </w:pPr>
      <w:r>
        <w:rPr>
          <w:rFonts w:ascii="Arial" w:hAnsi="Arial" w:cs="Arial"/>
          <w:i/>
          <w:sz w:val="24"/>
          <w:szCs w:val="24"/>
        </w:rPr>
        <w:t>“The practical rule adopted seems to be that amendments wi</w:t>
      </w:r>
      <w:r w:rsidR="005903AE">
        <w:rPr>
          <w:rFonts w:ascii="Arial" w:hAnsi="Arial" w:cs="Arial"/>
          <w:i/>
          <w:sz w:val="24"/>
          <w:szCs w:val="24"/>
        </w:rPr>
        <w:t>ll always be allowed unless the application to amend is mala fides or unless such amendment would cause an injustice to the other side which cannot be compensated by costs, or in other words, unless the parties cannot be put back for the purposes of justice in the same position as they were when the pleading which is sought to was filed.”</w:t>
      </w:r>
    </w:p>
    <w:p w14:paraId="60D4602C" w14:textId="25773D73" w:rsidR="00C67517" w:rsidRDefault="0069420F" w:rsidP="00124856">
      <w:pPr>
        <w:spacing w:line="360" w:lineRule="auto"/>
        <w:jc w:val="both"/>
        <w:rPr>
          <w:rFonts w:ascii="Arial" w:hAnsi="Arial" w:cs="Arial"/>
          <w:sz w:val="24"/>
          <w:szCs w:val="24"/>
        </w:rPr>
      </w:pPr>
      <w:r w:rsidRPr="007539A4">
        <w:rPr>
          <w:rFonts w:ascii="Arial" w:hAnsi="Arial" w:cs="Arial"/>
          <w:sz w:val="24"/>
          <w:szCs w:val="24"/>
        </w:rPr>
        <w:t>[3</w:t>
      </w:r>
      <w:r w:rsidR="00957A62">
        <w:rPr>
          <w:rFonts w:ascii="Arial" w:hAnsi="Arial" w:cs="Arial"/>
          <w:sz w:val="24"/>
          <w:szCs w:val="24"/>
        </w:rPr>
        <w:t>2</w:t>
      </w:r>
      <w:r w:rsidRPr="007539A4">
        <w:rPr>
          <w:rFonts w:ascii="Arial" w:hAnsi="Arial" w:cs="Arial"/>
          <w:sz w:val="24"/>
          <w:szCs w:val="24"/>
        </w:rPr>
        <w:t>]</w:t>
      </w:r>
      <w:r w:rsidR="003E4CFC">
        <w:rPr>
          <w:rFonts w:ascii="Arial" w:hAnsi="Arial" w:cs="Arial"/>
          <w:sz w:val="24"/>
          <w:szCs w:val="24"/>
        </w:rPr>
        <w:t xml:space="preserve"> </w:t>
      </w:r>
      <w:r w:rsidR="00BF0641">
        <w:rPr>
          <w:rFonts w:ascii="Arial" w:hAnsi="Arial" w:cs="Arial"/>
          <w:sz w:val="24"/>
          <w:szCs w:val="24"/>
        </w:rPr>
        <w:tab/>
      </w:r>
      <w:r w:rsidR="003E4CFC">
        <w:rPr>
          <w:rFonts w:ascii="Arial" w:hAnsi="Arial" w:cs="Arial"/>
          <w:sz w:val="24"/>
          <w:szCs w:val="24"/>
        </w:rPr>
        <w:t>I</w:t>
      </w:r>
      <w:r w:rsidR="005903AE">
        <w:rPr>
          <w:rFonts w:ascii="Arial" w:hAnsi="Arial" w:cs="Arial"/>
          <w:sz w:val="24"/>
          <w:szCs w:val="24"/>
        </w:rPr>
        <w:t xml:space="preserve">f regard is had to the proposed amendment and the reasons advanced by the Plaintiff to oppose the proposed amendment, I do not see how the Plaintiff would be prejudiced by the amendment.  The proposed amendment can only serve, in my view, to put the Defendant’s </w:t>
      </w:r>
      <w:r w:rsidR="003E4CFC">
        <w:rPr>
          <w:rFonts w:ascii="Arial" w:hAnsi="Arial" w:cs="Arial"/>
          <w:sz w:val="24"/>
          <w:szCs w:val="24"/>
        </w:rPr>
        <w:t>P</w:t>
      </w:r>
      <w:r w:rsidR="005903AE">
        <w:rPr>
          <w:rFonts w:ascii="Arial" w:hAnsi="Arial" w:cs="Arial"/>
          <w:sz w:val="24"/>
          <w:szCs w:val="24"/>
        </w:rPr>
        <w:t>lea in its proper perspective given the expert notice filed in terms of which Dr. Vlok will lead evidence on behalf of the Defendant.  It follows therefore that the amendment should be allowed.</w:t>
      </w:r>
    </w:p>
    <w:p w14:paraId="65EA9595" w14:textId="63C17500" w:rsidR="005903AE" w:rsidRPr="005903AE" w:rsidRDefault="005903AE" w:rsidP="00124856">
      <w:pPr>
        <w:spacing w:line="360" w:lineRule="auto"/>
        <w:jc w:val="both"/>
        <w:rPr>
          <w:rFonts w:ascii="Arial" w:hAnsi="Arial" w:cs="Arial"/>
          <w:b/>
          <w:sz w:val="24"/>
          <w:szCs w:val="24"/>
          <w:u w:val="single"/>
        </w:rPr>
      </w:pPr>
      <w:r>
        <w:rPr>
          <w:rFonts w:ascii="Arial" w:hAnsi="Arial" w:cs="Arial"/>
          <w:b/>
          <w:sz w:val="24"/>
          <w:szCs w:val="24"/>
          <w:u w:val="single"/>
        </w:rPr>
        <w:t>ORDER</w:t>
      </w:r>
    </w:p>
    <w:p w14:paraId="536F5BC9" w14:textId="3064DCB6" w:rsidR="00C67517" w:rsidRDefault="00C67517" w:rsidP="00124856">
      <w:pPr>
        <w:spacing w:line="360" w:lineRule="auto"/>
        <w:jc w:val="both"/>
        <w:rPr>
          <w:rFonts w:ascii="Arial" w:hAnsi="Arial" w:cs="Arial"/>
          <w:sz w:val="24"/>
          <w:szCs w:val="24"/>
        </w:rPr>
      </w:pPr>
      <w:r>
        <w:rPr>
          <w:rFonts w:ascii="Arial" w:hAnsi="Arial" w:cs="Arial"/>
          <w:sz w:val="24"/>
          <w:szCs w:val="24"/>
        </w:rPr>
        <w:t>[3</w:t>
      </w:r>
      <w:r w:rsidR="00957A62">
        <w:rPr>
          <w:rFonts w:ascii="Arial" w:hAnsi="Arial" w:cs="Arial"/>
          <w:sz w:val="24"/>
          <w:szCs w:val="24"/>
        </w:rPr>
        <w:t>3</w:t>
      </w:r>
      <w:r>
        <w:rPr>
          <w:rFonts w:ascii="Arial" w:hAnsi="Arial" w:cs="Arial"/>
          <w:sz w:val="24"/>
          <w:szCs w:val="24"/>
        </w:rPr>
        <w:t>]</w:t>
      </w:r>
      <w:r>
        <w:rPr>
          <w:rFonts w:ascii="Arial" w:hAnsi="Arial" w:cs="Arial"/>
          <w:sz w:val="24"/>
          <w:szCs w:val="24"/>
        </w:rPr>
        <w:tab/>
      </w:r>
      <w:r w:rsidR="005903AE">
        <w:rPr>
          <w:rFonts w:ascii="Arial" w:hAnsi="Arial" w:cs="Arial"/>
          <w:sz w:val="24"/>
          <w:szCs w:val="24"/>
        </w:rPr>
        <w:t>The following order is made:</w:t>
      </w:r>
    </w:p>
    <w:p w14:paraId="59E74CC7" w14:textId="28EED098" w:rsidR="005903AE" w:rsidRDefault="005903AE" w:rsidP="00124856">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Applicant’s non-compliance with the timeframes set out in the 1 April 2021 court order is condoned.</w:t>
      </w:r>
    </w:p>
    <w:p w14:paraId="6CC50ED0" w14:textId="40D149BE" w:rsidR="005903AE" w:rsidRDefault="005903AE" w:rsidP="00124856">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amendment of plea in terms of notice of amendment dated 9 September 2021 are hereby allowed.</w:t>
      </w:r>
    </w:p>
    <w:p w14:paraId="3806C7FA" w14:textId="74FB360E" w:rsidR="005903AE" w:rsidRDefault="005903AE" w:rsidP="00124856">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 Respondent is ordered to pay the costs.</w:t>
      </w:r>
    </w:p>
    <w:p w14:paraId="7594A30C" w14:textId="2D719663" w:rsidR="001700DC" w:rsidRPr="001700DC" w:rsidRDefault="001700DC" w:rsidP="00124856">
      <w:pPr>
        <w:spacing w:line="360" w:lineRule="auto"/>
        <w:jc w:val="both"/>
        <w:rPr>
          <w:rFonts w:ascii="Arial" w:hAnsi="Arial" w:cs="Arial"/>
          <w:sz w:val="24"/>
          <w:szCs w:val="24"/>
        </w:rPr>
      </w:pPr>
    </w:p>
    <w:p w14:paraId="2B555756" w14:textId="5EB7534C" w:rsidR="00752D47" w:rsidRDefault="00752D47" w:rsidP="00752D47">
      <w:pPr>
        <w:spacing w:after="0" w:line="360" w:lineRule="auto"/>
        <w:jc w:val="both"/>
        <w:rPr>
          <w:rFonts w:ascii="Arial" w:hAnsi="Arial" w:cs="Arial"/>
          <w:sz w:val="24"/>
          <w:szCs w:val="24"/>
        </w:rPr>
      </w:pPr>
    </w:p>
    <w:p w14:paraId="7DA5A7EF" w14:textId="1974C9D7" w:rsidR="00421B63" w:rsidRDefault="00421B63" w:rsidP="00752D47">
      <w:pPr>
        <w:spacing w:after="0" w:line="360" w:lineRule="auto"/>
        <w:jc w:val="both"/>
        <w:rPr>
          <w:rFonts w:ascii="Arial" w:hAnsi="Arial" w:cs="Arial"/>
          <w:sz w:val="24"/>
          <w:szCs w:val="24"/>
        </w:rPr>
      </w:pPr>
    </w:p>
    <w:p w14:paraId="30700C75" w14:textId="6DF5BF22" w:rsidR="00BF0641" w:rsidRDefault="00BF0641" w:rsidP="00752D47">
      <w:pPr>
        <w:spacing w:after="0" w:line="360" w:lineRule="auto"/>
        <w:jc w:val="both"/>
        <w:rPr>
          <w:rFonts w:ascii="Arial" w:hAnsi="Arial" w:cs="Arial"/>
          <w:sz w:val="24"/>
          <w:szCs w:val="24"/>
        </w:rPr>
      </w:pPr>
    </w:p>
    <w:p w14:paraId="07B27111" w14:textId="6994347C" w:rsidR="00BF0641" w:rsidRDefault="00BF0641" w:rsidP="00752D47">
      <w:pPr>
        <w:spacing w:after="0" w:line="360" w:lineRule="auto"/>
        <w:jc w:val="both"/>
        <w:rPr>
          <w:rFonts w:ascii="Arial" w:hAnsi="Arial" w:cs="Arial"/>
          <w:sz w:val="24"/>
          <w:szCs w:val="24"/>
        </w:rPr>
      </w:pPr>
    </w:p>
    <w:p w14:paraId="75AE57D4" w14:textId="77777777" w:rsidR="00BF0641" w:rsidRDefault="00BF0641" w:rsidP="00752D47">
      <w:pPr>
        <w:spacing w:after="0" w:line="360" w:lineRule="auto"/>
        <w:jc w:val="both"/>
        <w:rPr>
          <w:rFonts w:ascii="Arial" w:hAnsi="Arial" w:cs="Arial"/>
          <w:sz w:val="24"/>
          <w:szCs w:val="24"/>
        </w:rPr>
      </w:pPr>
    </w:p>
    <w:p w14:paraId="5622F7E5" w14:textId="77777777" w:rsidR="00BF0641" w:rsidRDefault="00BF0641" w:rsidP="00752D47">
      <w:pPr>
        <w:spacing w:after="0" w:line="360" w:lineRule="auto"/>
        <w:jc w:val="both"/>
        <w:rPr>
          <w:rFonts w:ascii="Arial" w:hAnsi="Arial" w:cs="Arial"/>
          <w:sz w:val="24"/>
          <w:szCs w:val="24"/>
        </w:rPr>
      </w:pPr>
    </w:p>
    <w:p w14:paraId="3AC61338" w14:textId="2E721F6E" w:rsidR="0069420F" w:rsidRDefault="00380463" w:rsidP="00752D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043D09" w14:textId="77777777" w:rsidR="00752D47" w:rsidRDefault="00752D47" w:rsidP="00752D47">
      <w:pPr>
        <w:spacing w:after="0" w:line="240" w:lineRule="auto"/>
        <w:jc w:val="right"/>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1A63DFD" w14:textId="02DE520C" w:rsidR="00752D47" w:rsidRDefault="000C73BA" w:rsidP="00752D47">
      <w:pPr>
        <w:spacing w:after="0" w:line="240" w:lineRule="auto"/>
        <w:jc w:val="right"/>
        <w:rPr>
          <w:rFonts w:ascii="Arial" w:hAnsi="Arial" w:cs="Arial"/>
          <w:b/>
          <w:bCs/>
          <w:sz w:val="24"/>
          <w:szCs w:val="24"/>
        </w:rPr>
      </w:pPr>
      <w:r>
        <w:rPr>
          <w:rFonts w:ascii="Arial" w:hAnsi="Arial" w:cs="Arial"/>
          <w:b/>
          <w:bCs/>
          <w:sz w:val="24"/>
          <w:szCs w:val="24"/>
        </w:rPr>
        <w:t>M.</w:t>
      </w:r>
      <w:r w:rsidR="00D927DF">
        <w:rPr>
          <w:rFonts w:ascii="Arial" w:hAnsi="Arial" w:cs="Arial"/>
          <w:b/>
          <w:bCs/>
          <w:sz w:val="24"/>
          <w:szCs w:val="24"/>
        </w:rPr>
        <w:t xml:space="preserve"> L.</w:t>
      </w:r>
      <w:r>
        <w:rPr>
          <w:rFonts w:ascii="Arial" w:hAnsi="Arial" w:cs="Arial"/>
          <w:b/>
          <w:bCs/>
          <w:sz w:val="24"/>
          <w:szCs w:val="24"/>
        </w:rPr>
        <w:t xml:space="preserve"> SENYATSI</w:t>
      </w:r>
    </w:p>
    <w:p w14:paraId="51A4E3D5" w14:textId="7B028F25" w:rsidR="00752D47" w:rsidRDefault="00752D47" w:rsidP="00752D47">
      <w:pPr>
        <w:spacing w:after="0" w:line="240" w:lineRule="auto"/>
        <w:jc w:val="right"/>
        <w:rPr>
          <w:rFonts w:ascii="Arial" w:hAnsi="Arial" w:cs="Arial"/>
          <w:b/>
          <w:bCs/>
          <w:sz w:val="24"/>
          <w:szCs w:val="24"/>
        </w:rPr>
      </w:pPr>
      <w:r>
        <w:rPr>
          <w:rFonts w:ascii="Arial" w:hAnsi="Arial" w:cs="Arial"/>
          <w:b/>
          <w:bCs/>
          <w:sz w:val="24"/>
          <w:szCs w:val="24"/>
        </w:rPr>
        <w:t>JUDGE OF THE HIGH COURT</w:t>
      </w:r>
    </w:p>
    <w:p w14:paraId="2C3A6CD0" w14:textId="77777777" w:rsidR="00EE0378" w:rsidRDefault="00EE0378" w:rsidP="00752D47">
      <w:pPr>
        <w:spacing w:after="0" w:line="240" w:lineRule="auto"/>
        <w:jc w:val="right"/>
        <w:rPr>
          <w:rFonts w:ascii="Arial" w:hAnsi="Arial" w:cs="Arial"/>
          <w:b/>
          <w:bCs/>
          <w:sz w:val="24"/>
          <w:szCs w:val="24"/>
        </w:rPr>
      </w:pPr>
    </w:p>
    <w:p w14:paraId="3DC542D0" w14:textId="77777777" w:rsidR="00752D47" w:rsidRDefault="00752D47" w:rsidP="00752D47">
      <w:pPr>
        <w:spacing w:after="0" w:line="240" w:lineRule="auto"/>
        <w:jc w:val="both"/>
        <w:rPr>
          <w:rFonts w:ascii="Arial" w:hAnsi="Arial" w:cs="Arial"/>
        </w:rPr>
      </w:pPr>
    </w:p>
    <w:p w14:paraId="53A0F6A2" w14:textId="77777777" w:rsidR="00752D47" w:rsidRDefault="00752D47" w:rsidP="00752D47">
      <w:pPr>
        <w:spacing w:after="0" w:line="240" w:lineRule="auto"/>
        <w:jc w:val="both"/>
        <w:rPr>
          <w:rFonts w:ascii="Arial" w:hAnsi="Arial" w:cs="Arial"/>
        </w:rPr>
      </w:pPr>
    </w:p>
    <w:p w14:paraId="2A5DE96E" w14:textId="77777777" w:rsidR="002419FE" w:rsidRDefault="002419FE" w:rsidP="00752D47">
      <w:pPr>
        <w:spacing w:after="0" w:line="240" w:lineRule="auto"/>
        <w:jc w:val="both"/>
        <w:rPr>
          <w:rFonts w:ascii="Arial" w:hAnsi="Arial" w:cs="Arial"/>
        </w:rPr>
      </w:pPr>
    </w:p>
    <w:p w14:paraId="2A16D74F" w14:textId="2EAB95B3" w:rsidR="00752D47" w:rsidRPr="00985CA8" w:rsidRDefault="00752D47" w:rsidP="00752D47">
      <w:pPr>
        <w:spacing w:after="0" w:line="240" w:lineRule="auto"/>
        <w:jc w:val="both"/>
        <w:rPr>
          <w:rFonts w:ascii="Arial" w:hAnsi="Arial" w:cs="Arial"/>
          <w:sz w:val="24"/>
          <w:szCs w:val="24"/>
        </w:rPr>
      </w:pPr>
      <w:r w:rsidRPr="00985CA8">
        <w:rPr>
          <w:rFonts w:ascii="Arial" w:hAnsi="Arial" w:cs="Arial"/>
          <w:sz w:val="24"/>
          <w:szCs w:val="24"/>
        </w:rPr>
        <w:t>Heard:</w:t>
      </w:r>
      <w:r w:rsidR="00EE0378" w:rsidRPr="00985CA8">
        <w:rPr>
          <w:rFonts w:ascii="Arial" w:hAnsi="Arial" w:cs="Arial"/>
          <w:sz w:val="24"/>
          <w:szCs w:val="24"/>
        </w:rPr>
        <w:tab/>
      </w:r>
      <w:r w:rsidR="00EE0378" w:rsidRPr="00985CA8">
        <w:rPr>
          <w:rFonts w:ascii="Arial" w:hAnsi="Arial" w:cs="Arial"/>
          <w:sz w:val="24"/>
          <w:szCs w:val="24"/>
        </w:rPr>
        <w:tab/>
      </w:r>
      <w:r w:rsidR="00EE0378" w:rsidRPr="00985CA8">
        <w:rPr>
          <w:rFonts w:ascii="Arial" w:hAnsi="Arial" w:cs="Arial"/>
          <w:sz w:val="24"/>
          <w:szCs w:val="24"/>
        </w:rPr>
        <w:tab/>
      </w:r>
      <w:r w:rsidR="00EE0378" w:rsidRPr="00985CA8">
        <w:rPr>
          <w:rFonts w:ascii="Arial" w:hAnsi="Arial" w:cs="Arial"/>
          <w:sz w:val="24"/>
          <w:szCs w:val="24"/>
        </w:rPr>
        <w:tab/>
      </w:r>
      <w:r w:rsidR="00985CA8">
        <w:rPr>
          <w:rFonts w:ascii="Arial" w:hAnsi="Arial" w:cs="Arial"/>
          <w:sz w:val="24"/>
          <w:szCs w:val="24"/>
        </w:rPr>
        <w:t>13 October 2021</w:t>
      </w:r>
      <w:r w:rsidRPr="00985CA8">
        <w:rPr>
          <w:rFonts w:ascii="Arial" w:hAnsi="Arial" w:cs="Arial"/>
          <w:sz w:val="24"/>
          <w:szCs w:val="24"/>
        </w:rPr>
        <w:tab/>
      </w:r>
      <w:r w:rsidRPr="00985CA8">
        <w:rPr>
          <w:rFonts w:ascii="Arial" w:hAnsi="Arial" w:cs="Arial"/>
          <w:sz w:val="24"/>
          <w:szCs w:val="24"/>
        </w:rPr>
        <w:tab/>
      </w:r>
    </w:p>
    <w:p w14:paraId="494EC1B9" w14:textId="7CCE3954" w:rsidR="00752D47" w:rsidRPr="00985CA8" w:rsidRDefault="00752D47" w:rsidP="00752D47">
      <w:pPr>
        <w:spacing w:after="0" w:line="240" w:lineRule="auto"/>
        <w:jc w:val="both"/>
        <w:rPr>
          <w:rFonts w:ascii="Arial" w:hAnsi="Arial" w:cs="Arial"/>
          <w:sz w:val="24"/>
          <w:szCs w:val="24"/>
        </w:rPr>
      </w:pPr>
      <w:r w:rsidRPr="00985CA8">
        <w:rPr>
          <w:rFonts w:ascii="Arial" w:hAnsi="Arial" w:cs="Arial"/>
          <w:sz w:val="24"/>
          <w:szCs w:val="24"/>
        </w:rPr>
        <w:t>Judgment:</w:t>
      </w:r>
      <w:r w:rsidRPr="00985CA8">
        <w:rPr>
          <w:rFonts w:ascii="Arial" w:hAnsi="Arial" w:cs="Arial"/>
          <w:sz w:val="24"/>
          <w:szCs w:val="24"/>
        </w:rPr>
        <w:tab/>
      </w:r>
      <w:r w:rsidR="00EE0378" w:rsidRPr="00985CA8">
        <w:rPr>
          <w:rFonts w:ascii="Arial" w:hAnsi="Arial" w:cs="Arial"/>
          <w:sz w:val="24"/>
          <w:szCs w:val="24"/>
        </w:rPr>
        <w:tab/>
      </w:r>
      <w:r w:rsidR="00EE0378" w:rsidRPr="00985CA8">
        <w:rPr>
          <w:rFonts w:ascii="Arial" w:hAnsi="Arial" w:cs="Arial"/>
          <w:sz w:val="24"/>
          <w:szCs w:val="24"/>
        </w:rPr>
        <w:tab/>
      </w:r>
      <w:r w:rsidRPr="00985CA8">
        <w:rPr>
          <w:rFonts w:ascii="Arial" w:hAnsi="Arial" w:cs="Arial"/>
          <w:sz w:val="24"/>
          <w:szCs w:val="24"/>
        </w:rPr>
        <w:tab/>
      </w:r>
      <w:r w:rsidR="00985CA8">
        <w:rPr>
          <w:rFonts w:ascii="Arial" w:hAnsi="Arial" w:cs="Arial"/>
          <w:sz w:val="24"/>
          <w:szCs w:val="24"/>
        </w:rPr>
        <w:t>5 May 2022</w:t>
      </w:r>
    </w:p>
    <w:p w14:paraId="6D6AAFBE" w14:textId="576CD036" w:rsidR="00752D47" w:rsidRPr="00985CA8" w:rsidRDefault="00EE0378" w:rsidP="00752D47">
      <w:pPr>
        <w:spacing w:after="0" w:line="240" w:lineRule="auto"/>
        <w:jc w:val="both"/>
        <w:rPr>
          <w:rFonts w:ascii="Arial" w:hAnsi="Arial" w:cs="Arial"/>
          <w:sz w:val="24"/>
          <w:szCs w:val="24"/>
        </w:rPr>
      </w:pPr>
      <w:r w:rsidRPr="00985CA8">
        <w:rPr>
          <w:rFonts w:ascii="Arial" w:hAnsi="Arial" w:cs="Arial"/>
          <w:sz w:val="24"/>
          <w:szCs w:val="24"/>
        </w:rPr>
        <w:t>C</w:t>
      </w:r>
      <w:r w:rsidR="00752D47" w:rsidRPr="00985CA8">
        <w:rPr>
          <w:rFonts w:ascii="Arial" w:hAnsi="Arial" w:cs="Arial"/>
          <w:sz w:val="24"/>
          <w:szCs w:val="24"/>
        </w:rPr>
        <w:t>ounsel</w:t>
      </w:r>
      <w:r w:rsidR="00985CA8" w:rsidRPr="00985CA8">
        <w:rPr>
          <w:rFonts w:ascii="Arial" w:hAnsi="Arial" w:cs="Arial"/>
          <w:sz w:val="24"/>
          <w:szCs w:val="24"/>
        </w:rPr>
        <w:t xml:space="preserve"> for the Plaintiff</w:t>
      </w:r>
      <w:r w:rsidR="00752D47" w:rsidRPr="00985CA8">
        <w:rPr>
          <w:rFonts w:ascii="Arial" w:hAnsi="Arial" w:cs="Arial"/>
          <w:sz w:val="24"/>
          <w:szCs w:val="24"/>
        </w:rPr>
        <w:t>:</w:t>
      </w:r>
      <w:r w:rsidRPr="00985CA8">
        <w:rPr>
          <w:rFonts w:ascii="Arial" w:hAnsi="Arial" w:cs="Arial"/>
          <w:sz w:val="24"/>
          <w:szCs w:val="24"/>
        </w:rPr>
        <w:tab/>
      </w:r>
      <w:r w:rsidR="00985CA8" w:rsidRPr="00985CA8">
        <w:rPr>
          <w:rFonts w:ascii="Arial" w:hAnsi="Arial" w:cs="Arial"/>
          <w:sz w:val="24"/>
          <w:szCs w:val="24"/>
        </w:rPr>
        <w:tab/>
      </w:r>
      <w:r w:rsidR="00985CA8">
        <w:rPr>
          <w:rFonts w:ascii="Arial" w:hAnsi="Arial" w:cs="Arial"/>
          <w:sz w:val="24"/>
          <w:szCs w:val="24"/>
        </w:rPr>
        <w:t>Adv MP Hlabyago</w:t>
      </w:r>
      <w:r w:rsidRPr="00985CA8">
        <w:rPr>
          <w:rFonts w:ascii="Arial" w:hAnsi="Arial" w:cs="Arial"/>
          <w:sz w:val="24"/>
          <w:szCs w:val="24"/>
        </w:rPr>
        <w:tab/>
      </w:r>
      <w:r w:rsidR="00752D47" w:rsidRPr="00985CA8">
        <w:rPr>
          <w:rFonts w:ascii="Arial" w:hAnsi="Arial" w:cs="Arial"/>
          <w:sz w:val="24"/>
          <w:szCs w:val="24"/>
        </w:rPr>
        <w:tab/>
      </w:r>
      <w:r w:rsidR="00752D47" w:rsidRPr="00985CA8">
        <w:rPr>
          <w:rFonts w:ascii="Arial" w:hAnsi="Arial" w:cs="Arial"/>
          <w:sz w:val="24"/>
          <w:szCs w:val="24"/>
        </w:rPr>
        <w:tab/>
      </w:r>
    </w:p>
    <w:p w14:paraId="30E50E8D" w14:textId="060FBAF6" w:rsidR="00752D47" w:rsidRPr="00985CA8" w:rsidRDefault="00752D47" w:rsidP="00985CA8">
      <w:pPr>
        <w:spacing w:after="0" w:line="240" w:lineRule="auto"/>
        <w:ind w:left="2880" w:hanging="2880"/>
        <w:jc w:val="both"/>
        <w:rPr>
          <w:rFonts w:ascii="Arial" w:hAnsi="Arial" w:cs="Arial"/>
          <w:sz w:val="24"/>
          <w:szCs w:val="24"/>
        </w:rPr>
      </w:pPr>
      <w:r w:rsidRPr="00985CA8">
        <w:rPr>
          <w:rFonts w:ascii="Arial" w:hAnsi="Arial" w:cs="Arial"/>
          <w:sz w:val="24"/>
          <w:szCs w:val="24"/>
        </w:rPr>
        <w:t>Instructed by:</w:t>
      </w:r>
      <w:r w:rsidR="00985CA8" w:rsidRPr="00985CA8">
        <w:rPr>
          <w:rFonts w:ascii="Arial" w:hAnsi="Arial" w:cs="Arial"/>
          <w:sz w:val="24"/>
          <w:szCs w:val="24"/>
        </w:rPr>
        <w:t xml:space="preserve">              </w:t>
      </w:r>
      <w:r w:rsidR="00985CA8" w:rsidRPr="00985CA8">
        <w:rPr>
          <w:rFonts w:ascii="Arial" w:hAnsi="Arial" w:cs="Arial"/>
          <w:sz w:val="24"/>
          <w:szCs w:val="24"/>
        </w:rPr>
        <w:tab/>
      </w:r>
      <w:r w:rsidR="00985CA8" w:rsidRPr="00985CA8">
        <w:rPr>
          <w:rFonts w:ascii="Arial" w:hAnsi="Arial" w:cs="Arial"/>
          <w:sz w:val="24"/>
          <w:szCs w:val="24"/>
        </w:rPr>
        <w:tab/>
        <w:t>Tlaweng Lechaba Inc.</w:t>
      </w:r>
    </w:p>
    <w:p w14:paraId="5E6BFAE2" w14:textId="55EFD1C2" w:rsidR="00752D47" w:rsidRPr="00985CA8" w:rsidRDefault="00EE0378" w:rsidP="00752D47">
      <w:pPr>
        <w:spacing w:after="0" w:line="240" w:lineRule="auto"/>
        <w:jc w:val="both"/>
        <w:rPr>
          <w:rFonts w:ascii="Arial" w:hAnsi="Arial" w:cs="Arial"/>
          <w:sz w:val="24"/>
          <w:szCs w:val="24"/>
        </w:rPr>
      </w:pPr>
      <w:r w:rsidRPr="00985CA8">
        <w:rPr>
          <w:rFonts w:ascii="Arial" w:hAnsi="Arial" w:cs="Arial"/>
          <w:sz w:val="24"/>
          <w:szCs w:val="24"/>
        </w:rPr>
        <w:t>C</w:t>
      </w:r>
      <w:r w:rsidR="00752D47" w:rsidRPr="00985CA8">
        <w:rPr>
          <w:rFonts w:ascii="Arial" w:hAnsi="Arial" w:cs="Arial"/>
          <w:sz w:val="24"/>
          <w:szCs w:val="24"/>
        </w:rPr>
        <w:t>ounsel</w:t>
      </w:r>
      <w:r w:rsidR="00985CA8" w:rsidRPr="00985CA8">
        <w:rPr>
          <w:rFonts w:ascii="Arial" w:hAnsi="Arial" w:cs="Arial"/>
          <w:sz w:val="24"/>
          <w:szCs w:val="24"/>
        </w:rPr>
        <w:t xml:space="preserve"> for the Defendant</w:t>
      </w:r>
      <w:r w:rsidR="00752D47" w:rsidRPr="00985CA8">
        <w:rPr>
          <w:rFonts w:ascii="Arial" w:hAnsi="Arial" w:cs="Arial"/>
          <w:sz w:val="24"/>
          <w:szCs w:val="24"/>
        </w:rPr>
        <w:t>:</w:t>
      </w:r>
      <w:r w:rsidR="00985CA8" w:rsidRPr="00985CA8">
        <w:rPr>
          <w:rFonts w:ascii="Arial" w:hAnsi="Arial" w:cs="Arial"/>
          <w:sz w:val="24"/>
          <w:szCs w:val="24"/>
        </w:rPr>
        <w:tab/>
      </w:r>
      <w:r w:rsidR="00985CA8" w:rsidRPr="00985CA8">
        <w:rPr>
          <w:rFonts w:ascii="Arial" w:hAnsi="Arial" w:cs="Arial"/>
          <w:sz w:val="24"/>
          <w:szCs w:val="24"/>
        </w:rPr>
        <w:tab/>
        <w:t>Adv M R Latib</w:t>
      </w:r>
      <w:r w:rsidR="00752D47" w:rsidRPr="00985CA8">
        <w:rPr>
          <w:rFonts w:ascii="Arial" w:hAnsi="Arial" w:cs="Arial"/>
          <w:sz w:val="24"/>
          <w:szCs w:val="24"/>
        </w:rPr>
        <w:t xml:space="preserve">         </w:t>
      </w:r>
      <w:r w:rsidR="00752D47" w:rsidRPr="00985CA8">
        <w:rPr>
          <w:rFonts w:ascii="Arial" w:hAnsi="Arial" w:cs="Arial"/>
          <w:sz w:val="24"/>
          <w:szCs w:val="24"/>
        </w:rPr>
        <w:tab/>
      </w:r>
    </w:p>
    <w:p w14:paraId="4041A5C6" w14:textId="77BC9B07" w:rsidR="00985CA8" w:rsidRPr="00985CA8" w:rsidRDefault="00752D47" w:rsidP="00985CA8">
      <w:pPr>
        <w:spacing w:after="0" w:line="240" w:lineRule="auto"/>
        <w:jc w:val="both"/>
        <w:rPr>
          <w:rFonts w:ascii="Arial" w:hAnsi="Arial" w:cs="Arial"/>
          <w:sz w:val="24"/>
          <w:szCs w:val="24"/>
        </w:rPr>
      </w:pPr>
      <w:r w:rsidRPr="00985CA8">
        <w:rPr>
          <w:rFonts w:ascii="Arial" w:hAnsi="Arial" w:cs="Arial"/>
          <w:sz w:val="24"/>
          <w:szCs w:val="24"/>
        </w:rPr>
        <w:t>Instructed by:</w:t>
      </w:r>
      <w:r w:rsidRPr="00985CA8">
        <w:rPr>
          <w:rFonts w:ascii="Arial" w:hAnsi="Arial" w:cs="Arial"/>
          <w:sz w:val="24"/>
          <w:szCs w:val="24"/>
        </w:rPr>
        <w:tab/>
      </w:r>
      <w:r w:rsidRPr="00985CA8">
        <w:rPr>
          <w:rFonts w:ascii="Arial" w:hAnsi="Arial" w:cs="Arial"/>
          <w:sz w:val="24"/>
          <w:szCs w:val="24"/>
        </w:rPr>
        <w:tab/>
      </w:r>
      <w:r w:rsidR="00985CA8" w:rsidRPr="00985CA8">
        <w:rPr>
          <w:rFonts w:ascii="Arial" w:hAnsi="Arial" w:cs="Arial"/>
          <w:sz w:val="24"/>
          <w:szCs w:val="24"/>
        </w:rPr>
        <w:tab/>
        <w:t>Mr. Maile for the State Attorney</w:t>
      </w:r>
    </w:p>
    <w:p w14:paraId="5F3AF9C2" w14:textId="209633DB" w:rsidR="00752D47" w:rsidRPr="00752D47" w:rsidRDefault="00752D47" w:rsidP="00752D47">
      <w:pPr>
        <w:spacing w:after="0" w:line="240" w:lineRule="auto"/>
        <w:jc w:val="both"/>
        <w:rPr>
          <w:rFonts w:ascii="Arial" w:hAnsi="Arial" w:cs="Arial"/>
        </w:rPr>
      </w:pPr>
    </w:p>
    <w:sectPr w:rsidR="00752D47" w:rsidRPr="00752D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AB1A" w14:textId="77777777" w:rsidR="004620D2" w:rsidRDefault="004620D2" w:rsidP="00BF1D23">
      <w:pPr>
        <w:spacing w:after="0" w:line="240" w:lineRule="auto"/>
      </w:pPr>
      <w:r>
        <w:separator/>
      </w:r>
    </w:p>
  </w:endnote>
  <w:endnote w:type="continuationSeparator" w:id="0">
    <w:p w14:paraId="2C5063E3" w14:textId="77777777" w:rsidR="004620D2" w:rsidRDefault="004620D2"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35021"/>
      <w:docPartObj>
        <w:docPartGallery w:val="Page Numbers (Bottom of Page)"/>
        <w:docPartUnique/>
      </w:docPartObj>
    </w:sdtPr>
    <w:sdtEndPr>
      <w:rPr>
        <w:noProof/>
      </w:rPr>
    </w:sdtEndPr>
    <w:sdtContent>
      <w:p w14:paraId="25AE743B" w14:textId="386D5EF4" w:rsidR="00283878" w:rsidRDefault="00283878">
        <w:pPr>
          <w:pStyle w:val="Footer"/>
          <w:jc w:val="right"/>
        </w:pPr>
        <w:r>
          <w:fldChar w:fldCharType="begin"/>
        </w:r>
        <w:r>
          <w:instrText xml:space="preserve"> PAGE   \* MERGEFORMAT </w:instrText>
        </w:r>
        <w:r>
          <w:fldChar w:fldCharType="separate"/>
        </w:r>
        <w:r w:rsidR="00682613">
          <w:rPr>
            <w:noProof/>
          </w:rPr>
          <w:t>1</w:t>
        </w:r>
        <w:r>
          <w:rPr>
            <w:noProof/>
          </w:rPr>
          <w:fldChar w:fldCharType="end"/>
        </w:r>
      </w:p>
    </w:sdtContent>
  </w:sdt>
  <w:p w14:paraId="25BCCCAD" w14:textId="77777777" w:rsidR="00283878" w:rsidRDefault="0028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E19F" w14:textId="77777777" w:rsidR="004620D2" w:rsidRDefault="004620D2" w:rsidP="00BF1D23">
      <w:pPr>
        <w:spacing w:after="0" w:line="240" w:lineRule="auto"/>
      </w:pPr>
      <w:r>
        <w:separator/>
      </w:r>
    </w:p>
  </w:footnote>
  <w:footnote w:type="continuationSeparator" w:id="0">
    <w:p w14:paraId="08059F8C" w14:textId="77777777" w:rsidR="004620D2" w:rsidRDefault="004620D2" w:rsidP="00BF1D23">
      <w:pPr>
        <w:spacing w:after="0" w:line="240" w:lineRule="auto"/>
      </w:pPr>
      <w:r>
        <w:continuationSeparator/>
      </w:r>
    </w:p>
  </w:footnote>
  <w:footnote w:id="1">
    <w:p w14:paraId="2A2B3428" w14:textId="221FCF8A" w:rsidR="00283878" w:rsidRPr="00B86ED8" w:rsidRDefault="00283878">
      <w:pPr>
        <w:pStyle w:val="FootnoteText"/>
        <w:rPr>
          <w:lang w:val="en-GB"/>
        </w:rPr>
      </w:pPr>
      <w:r>
        <w:rPr>
          <w:rStyle w:val="FootnoteReference"/>
        </w:rPr>
        <w:footnoteRef/>
      </w:r>
      <w:r>
        <w:t xml:space="preserve"> See </w:t>
      </w:r>
      <w:r w:rsidRPr="0059698E">
        <w:rPr>
          <w:i/>
        </w:rPr>
        <w:t>Gumede v Road Accident Fund</w:t>
      </w:r>
      <w:r w:rsidRPr="0059698E">
        <w:t xml:space="preserve"> </w:t>
      </w:r>
      <w:r w:rsidR="0059698E" w:rsidRPr="0059698E">
        <w:t>2007</w:t>
      </w:r>
      <w:r w:rsidR="0059698E">
        <w:t xml:space="preserve"> (6) SA 304 (C)</w:t>
      </w:r>
    </w:p>
  </w:footnote>
  <w:footnote w:id="2">
    <w:p w14:paraId="43BDF9BF" w14:textId="27F38824" w:rsidR="00283878" w:rsidRPr="00B86ED8" w:rsidRDefault="00283878">
      <w:pPr>
        <w:pStyle w:val="FootnoteText"/>
        <w:rPr>
          <w:lang w:val="en-GB"/>
        </w:rPr>
      </w:pPr>
      <w:r>
        <w:rPr>
          <w:rStyle w:val="FootnoteReference"/>
        </w:rPr>
        <w:footnoteRef/>
      </w:r>
      <w:r>
        <w:t xml:space="preserve"> </w:t>
      </w:r>
      <w:r w:rsidR="0059698E">
        <w:t>2014 (3) SA 37 CC at 43G – 44 A</w:t>
      </w:r>
    </w:p>
  </w:footnote>
  <w:footnote w:id="3">
    <w:p w14:paraId="2F29EBDF" w14:textId="1544A887" w:rsidR="00283878" w:rsidRPr="00125C0C" w:rsidRDefault="00283878">
      <w:pPr>
        <w:pStyle w:val="FootnoteText"/>
        <w:rPr>
          <w:lang w:val="en-GB"/>
        </w:rPr>
      </w:pPr>
      <w:r>
        <w:rPr>
          <w:rStyle w:val="FootnoteReference"/>
        </w:rPr>
        <w:footnoteRef/>
      </w:r>
      <w:r>
        <w:t xml:space="preserve"> See </w:t>
      </w:r>
      <w:r w:rsidRPr="0059698E">
        <w:rPr>
          <w:i/>
        </w:rPr>
        <w:t>Vlok NO v Sun International South Africa Ltd</w:t>
      </w:r>
      <w:r>
        <w:t xml:space="preserve"> 2014 (1) SA 487 (GSJ).</w:t>
      </w:r>
    </w:p>
  </w:footnote>
  <w:footnote w:id="4">
    <w:p w14:paraId="09E2FCD9" w14:textId="291F38FF" w:rsidR="00283878" w:rsidRPr="00125C0C" w:rsidRDefault="00283878">
      <w:pPr>
        <w:pStyle w:val="FootnoteText"/>
        <w:rPr>
          <w:lang w:val="en-GB"/>
        </w:rPr>
      </w:pPr>
      <w:r>
        <w:rPr>
          <w:rStyle w:val="FootnoteReference"/>
        </w:rPr>
        <w:footnoteRef/>
      </w:r>
      <w:r>
        <w:t xml:space="preserve"> 2014 (2) SA 68 (CC) at para 22</w:t>
      </w:r>
    </w:p>
  </w:footnote>
  <w:footnote w:id="5">
    <w:p w14:paraId="56329CDD" w14:textId="0978A650" w:rsidR="00283878" w:rsidRPr="00125C0C" w:rsidRDefault="00283878">
      <w:pPr>
        <w:pStyle w:val="FootnoteText"/>
        <w:rPr>
          <w:lang w:val="en-GB"/>
        </w:rPr>
      </w:pPr>
      <w:r>
        <w:rPr>
          <w:rStyle w:val="FootnoteReference"/>
        </w:rPr>
        <w:footnoteRef/>
      </w:r>
      <w:r>
        <w:t xml:space="preserve"> </w:t>
      </w:r>
      <w:r w:rsidRPr="0059698E">
        <w:rPr>
          <w:i/>
        </w:rPr>
        <w:t>Brummer v Gorfil Brothers Investments (Pty) Ltd and Others</w:t>
      </w:r>
      <w:r>
        <w:t xml:space="preserve"> [2000] ZA CC 3, 2000 (2) SA 837 (CC).</w:t>
      </w:r>
    </w:p>
  </w:footnote>
  <w:footnote w:id="6">
    <w:p w14:paraId="3E348E90" w14:textId="6DED2E79" w:rsidR="00283878" w:rsidRPr="00125C0C" w:rsidRDefault="00283878">
      <w:pPr>
        <w:pStyle w:val="FootnoteText"/>
        <w:rPr>
          <w:lang w:val="en-GB"/>
        </w:rPr>
      </w:pPr>
      <w:r>
        <w:rPr>
          <w:rStyle w:val="FootnoteReference"/>
        </w:rPr>
        <w:footnoteRef/>
      </w:r>
      <w:r>
        <w:t xml:space="preserve"> </w:t>
      </w:r>
      <w:r w:rsidRPr="0059698E">
        <w:rPr>
          <w:i/>
        </w:rPr>
        <w:t>Van Wyk v Unitas Hospital and A</w:t>
      </w:r>
      <w:r w:rsidR="0059698E" w:rsidRPr="0059698E">
        <w:rPr>
          <w:i/>
        </w:rPr>
        <w:t>nother</w:t>
      </w:r>
      <w:r>
        <w:t xml:space="preserve"> [2007] ZACC 24: 2008 (2) SA 472 (CC).</w:t>
      </w:r>
    </w:p>
  </w:footnote>
  <w:footnote w:id="7">
    <w:p w14:paraId="6827C484" w14:textId="12FB8852" w:rsidR="00283878" w:rsidRPr="00834FAD" w:rsidRDefault="00283878">
      <w:pPr>
        <w:pStyle w:val="FootnoteText"/>
        <w:rPr>
          <w:lang w:val="en-GB"/>
        </w:rPr>
      </w:pPr>
      <w:r>
        <w:rPr>
          <w:rStyle w:val="FootnoteReference"/>
        </w:rPr>
        <w:footnoteRef/>
      </w:r>
      <w:r>
        <w:t xml:space="preserve"> </w:t>
      </w:r>
      <w:r>
        <w:rPr>
          <w:lang w:val="en-GB"/>
        </w:rPr>
        <w:t>See Von Abo v President of the Republic of South Africa [2009] ZACC 15; 2009 (5) SA 345 (CC).</w:t>
      </w:r>
    </w:p>
  </w:footnote>
  <w:footnote w:id="8">
    <w:p w14:paraId="098B06E9" w14:textId="5031386A" w:rsidR="00283878" w:rsidRPr="007539A4" w:rsidRDefault="00283878">
      <w:pPr>
        <w:pStyle w:val="FootnoteText"/>
        <w:rPr>
          <w:rFonts w:cstheme="minorHAnsi"/>
          <w:lang w:val="en-GB"/>
        </w:rPr>
      </w:pPr>
      <w:r>
        <w:rPr>
          <w:rStyle w:val="FootnoteReference"/>
        </w:rPr>
        <w:footnoteRef/>
      </w:r>
      <w:r>
        <w:t xml:space="preserve"> </w:t>
      </w:r>
      <w:r>
        <w:rPr>
          <w:rFonts w:cstheme="minorHAnsi"/>
        </w:rPr>
        <w:t xml:space="preserve">See </w:t>
      </w:r>
      <w:r w:rsidRPr="007539A4">
        <w:rPr>
          <w:rFonts w:cstheme="minorHAnsi"/>
          <w:i/>
        </w:rPr>
        <w:t>Ascendis Animal Health (Pty) Ltd v Merck Sharpe Dohme Corporation and others</w:t>
      </w:r>
      <w:r w:rsidRPr="007539A4">
        <w:rPr>
          <w:rFonts w:cstheme="minorHAnsi"/>
        </w:rPr>
        <w:t xml:space="preserve"> </w:t>
      </w:r>
      <w:r>
        <w:rPr>
          <w:rFonts w:cstheme="minorHAnsi"/>
          <w:lang w:val="en-GB"/>
        </w:rPr>
        <w:t>2019 ZACC 41; 2020 (1) 327 (CC).</w:t>
      </w:r>
    </w:p>
  </w:footnote>
  <w:footnote w:id="9">
    <w:p w14:paraId="015528B4" w14:textId="5E5B4018" w:rsidR="00283878" w:rsidRPr="007539A4" w:rsidRDefault="00283878">
      <w:pPr>
        <w:pStyle w:val="FootnoteText"/>
        <w:rPr>
          <w:lang w:val="en-GB"/>
        </w:rPr>
      </w:pPr>
      <w:r>
        <w:rPr>
          <w:rStyle w:val="FootnoteReference"/>
        </w:rPr>
        <w:footnoteRef/>
      </w:r>
      <w:r>
        <w:t xml:space="preserve"> </w:t>
      </w:r>
      <w:r>
        <w:rPr>
          <w:lang w:val="en-GB"/>
        </w:rPr>
        <w:t>1927 CPD 27 at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15:restartNumberingAfterBreak="0">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14" w15:restartNumberingAfterBreak="0">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7" w15:restartNumberingAfterBreak="0">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15:restartNumberingAfterBreak="0">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63907"/>
    <w:multiLevelType w:val="hybridMultilevel"/>
    <w:tmpl w:val="FFB8C5B6"/>
    <w:lvl w:ilvl="0" w:tplc="1052822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5D04F2"/>
    <w:multiLevelType w:val="multilevel"/>
    <w:tmpl w:val="C5EA58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34" w15:restartNumberingAfterBreak="0">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4"/>
  </w:num>
  <w:num w:numId="3">
    <w:abstractNumId w:val="8"/>
  </w:num>
  <w:num w:numId="4">
    <w:abstractNumId w:val="1"/>
  </w:num>
  <w:num w:numId="5">
    <w:abstractNumId w:val="22"/>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33"/>
  </w:num>
  <w:num w:numId="13">
    <w:abstractNumId w:val="6"/>
  </w:num>
  <w:num w:numId="14">
    <w:abstractNumId w:val="28"/>
  </w:num>
  <w:num w:numId="15">
    <w:abstractNumId w:val="19"/>
  </w:num>
  <w:num w:numId="16">
    <w:abstractNumId w:val="10"/>
  </w:num>
  <w:num w:numId="17">
    <w:abstractNumId w:val="32"/>
  </w:num>
  <w:num w:numId="18">
    <w:abstractNumId w:val="15"/>
  </w:num>
  <w:num w:numId="19">
    <w:abstractNumId w:val="16"/>
  </w:num>
  <w:num w:numId="20">
    <w:abstractNumId w:val="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7"/>
  </w:num>
  <w:num w:numId="25">
    <w:abstractNumId w:val="31"/>
  </w:num>
  <w:num w:numId="26">
    <w:abstractNumId w:val="31"/>
  </w:num>
  <w:num w:numId="27">
    <w:abstractNumId w:val="31"/>
  </w:num>
  <w:num w:numId="28">
    <w:abstractNumId w:val="31"/>
  </w:num>
  <w:num w:numId="29">
    <w:abstractNumId w:val="35"/>
  </w:num>
  <w:num w:numId="30">
    <w:abstractNumId w:val="5"/>
  </w:num>
  <w:num w:numId="31">
    <w:abstractNumId w:val="3"/>
  </w:num>
  <w:num w:numId="32">
    <w:abstractNumId w:val="1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
  </w:num>
  <w:num w:numId="38">
    <w:abstractNumId w:val="14"/>
  </w:num>
  <w:num w:numId="39">
    <w:abstractNumId w:val="12"/>
  </w:num>
  <w:num w:numId="40">
    <w:abstractNumId w:val="30"/>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E08"/>
    <w:rsid w:val="000064CB"/>
    <w:rsid w:val="000152EB"/>
    <w:rsid w:val="00017608"/>
    <w:rsid w:val="0002190A"/>
    <w:rsid w:val="0003655F"/>
    <w:rsid w:val="000378BE"/>
    <w:rsid w:val="00042E5C"/>
    <w:rsid w:val="00057B3F"/>
    <w:rsid w:val="0006290C"/>
    <w:rsid w:val="00070805"/>
    <w:rsid w:val="00081FA8"/>
    <w:rsid w:val="0008226F"/>
    <w:rsid w:val="00082668"/>
    <w:rsid w:val="00084F3D"/>
    <w:rsid w:val="0009018D"/>
    <w:rsid w:val="000A0FD0"/>
    <w:rsid w:val="000A4FE7"/>
    <w:rsid w:val="000A7955"/>
    <w:rsid w:val="000B3588"/>
    <w:rsid w:val="000B5145"/>
    <w:rsid w:val="000B5FE5"/>
    <w:rsid w:val="000B79F6"/>
    <w:rsid w:val="000C61F1"/>
    <w:rsid w:val="000C73BA"/>
    <w:rsid w:val="000D2C08"/>
    <w:rsid w:val="000D650A"/>
    <w:rsid w:val="000E255B"/>
    <w:rsid w:val="000E59C3"/>
    <w:rsid w:val="000E6B2A"/>
    <w:rsid w:val="000F346E"/>
    <w:rsid w:val="000F637D"/>
    <w:rsid w:val="00106D47"/>
    <w:rsid w:val="00107FE3"/>
    <w:rsid w:val="001110B8"/>
    <w:rsid w:val="0011133B"/>
    <w:rsid w:val="0011375F"/>
    <w:rsid w:val="001163F8"/>
    <w:rsid w:val="00116608"/>
    <w:rsid w:val="00122412"/>
    <w:rsid w:val="00124856"/>
    <w:rsid w:val="001250DF"/>
    <w:rsid w:val="00125C0C"/>
    <w:rsid w:val="00126247"/>
    <w:rsid w:val="00132153"/>
    <w:rsid w:val="00133711"/>
    <w:rsid w:val="001338B0"/>
    <w:rsid w:val="00135B7E"/>
    <w:rsid w:val="00142E06"/>
    <w:rsid w:val="00143946"/>
    <w:rsid w:val="00145C33"/>
    <w:rsid w:val="001542B5"/>
    <w:rsid w:val="00157CE8"/>
    <w:rsid w:val="00160742"/>
    <w:rsid w:val="001616C8"/>
    <w:rsid w:val="00166F0E"/>
    <w:rsid w:val="001700DC"/>
    <w:rsid w:val="00176520"/>
    <w:rsid w:val="00183D92"/>
    <w:rsid w:val="001868BF"/>
    <w:rsid w:val="0019040C"/>
    <w:rsid w:val="0019182A"/>
    <w:rsid w:val="00195121"/>
    <w:rsid w:val="001A491C"/>
    <w:rsid w:val="001A672B"/>
    <w:rsid w:val="001A79C4"/>
    <w:rsid w:val="001C23A5"/>
    <w:rsid w:val="001D3EA9"/>
    <w:rsid w:val="001D6A59"/>
    <w:rsid w:val="001E1070"/>
    <w:rsid w:val="001E14D0"/>
    <w:rsid w:val="001F18B8"/>
    <w:rsid w:val="002106D2"/>
    <w:rsid w:val="002129B9"/>
    <w:rsid w:val="002129EE"/>
    <w:rsid w:val="00221330"/>
    <w:rsid w:val="00225079"/>
    <w:rsid w:val="00232B30"/>
    <w:rsid w:val="00235DEC"/>
    <w:rsid w:val="002419FE"/>
    <w:rsid w:val="002474CA"/>
    <w:rsid w:val="00254592"/>
    <w:rsid w:val="00257539"/>
    <w:rsid w:val="00263A34"/>
    <w:rsid w:val="00283878"/>
    <w:rsid w:val="00284662"/>
    <w:rsid w:val="002851D1"/>
    <w:rsid w:val="0028635F"/>
    <w:rsid w:val="0029636D"/>
    <w:rsid w:val="002A0B9D"/>
    <w:rsid w:val="002B1E85"/>
    <w:rsid w:val="002B41BF"/>
    <w:rsid w:val="002B42BA"/>
    <w:rsid w:val="002B55BC"/>
    <w:rsid w:val="002B6F3E"/>
    <w:rsid w:val="002C0A73"/>
    <w:rsid w:val="002C541F"/>
    <w:rsid w:val="002D2866"/>
    <w:rsid w:val="002D47BE"/>
    <w:rsid w:val="002D501D"/>
    <w:rsid w:val="002E1236"/>
    <w:rsid w:val="002E4E40"/>
    <w:rsid w:val="002E74C6"/>
    <w:rsid w:val="002F07AD"/>
    <w:rsid w:val="002F4177"/>
    <w:rsid w:val="00310948"/>
    <w:rsid w:val="003259B9"/>
    <w:rsid w:val="00331252"/>
    <w:rsid w:val="003331B2"/>
    <w:rsid w:val="00334C95"/>
    <w:rsid w:val="00337C87"/>
    <w:rsid w:val="00344127"/>
    <w:rsid w:val="00354480"/>
    <w:rsid w:val="00365813"/>
    <w:rsid w:val="00365D8D"/>
    <w:rsid w:val="0036600A"/>
    <w:rsid w:val="00377C39"/>
    <w:rsid w:val="00380463"/>
    <w:rsid w:val="003827A0"/>
    <w:rsid w:val="003832F1"/>
    <w:rsid w:val="00384B46"/>
    <w:rsid w:val="00386865"/>
    <w:rsid w:val="003876CF"/>
    <w:rsid w:val="00387A6C"/>
    <w:rsid w:val="003912D9"/>
    <w:rsid w:val="003949CC"/>
    <w:rsid w:val="003957AA"/>
    <w:rsid w:val="003A3159"/>
    <w:rsid w:val="003B224D"/>
    <w:rsid w:val="003B6BC7"/>
    <w:rsid w:val="003C01FC"/>
    <w:rsid w:val="003C2158"/>
    <w:rsid w:val="003C3BFA"/>
    <w:rsid w:val="003C3ECB"/>
    <w:rsid w:val="003C46A9"/>
    <w:rsid w:val="003C516A"/>
    <w:rsid w:val="003C777E"/>
    <w:rsid w:val="003D215B"/>
    <w:rsid w:val="003D2DCF"/>
    <w:rsid w:val="003D6849"/>
    <w:rsid w:val="003D7896"/>
    <w:rsid w:val="003D7D0C"/>
    <w:rsid w:val="003E0760"/>
    <w:rsid w:val="003E1A89"/>
    <w:rsid w:val="003E1B46"/>
    <w:rsid w:val="003E23FC"/>
    <w:rsid w:val="003E4CFC"/>
    <w:rsid w:val="003E57F8"/>
    <w:rsid w:val="003E6688"/>
    <w:rsid w:val="00404787"/>
    <w:rsid w:val="00416463"/>
    <w:rsid w:val="004178C6"/>
    <w:rsid w:val="00421B63"/>
    <w:rsid w:val="00436103"/>
    <w:rsid w:val="00441E7B"/>
    <w:rsid w:val="004428AC"/>
    <w:rsid w:val="0044565B"/>
    <w:rsid w:val="00446BA9"/>
    <w:rsid w:val="00454097"/>
    <w:rsid w:val="00454DA7"/>
    <w:rsid w:val="00460814"/>
    <w:rsid w:val="00460C9F"/>
    <w:rsid w:val="004620D2"/>
    <w:rsid w:val="00466DBC"/>
    <w:rsid w:val="0046781F"/>
    <w:rsid w:val="0047698F"/>
    <w:rsid w:val="004856B6"/>
    <w:rsid w:val="004A0EDB"/>
    <w:rsid w:val="004A40B1"/>
    <w:rsid w:val="004A77B9"/>
    <w:rsid w:val="004C0662"/>
    <w:rsid w:val="004C4671"/>
    <w:rsid w:val="004C4C42"/>
    <w:rsid w:val="004D07D6"/>
    <w:rsid w:val="004D6996"/>
    <w:rsid w:val="004E10FC"/>
    <w:rsid w:val="004E3010"/>
    <w:rsid w:val="004F2DF9"/>
    <w:rsid w:val="004F435E"/>
    <w:rsid w:val="004F77ED"/>
    <w:rsid w:val="0051334B"/>
    <w:rsid w:val="00524B04"/>
    <w:rsid w:val="0054518D"/>
    <w:rsid w:val="00554386"/>
    <w:rsid w:val="005543A4"/>
    <w:rsid w:val="00556712"/>
    <w:rsid w:val="005568C9"/>
    <w:rsid w:val="00560F8A"/>
    <w:rsid w:val="00572E3F"/>
    <w:rsid w:val="0057338B"/>
    <w:rsid w:val="005761EE"/>
    <w:rsid w:val="00577173"/>
    <w:rsid w:val="00584101"/>
    <w:rsid w:val="005903AE"/>
    <w:rsid w:val="005913EF"/>
    <w:rsid w:val="0059698E"/>
    <w:rsid w:val="00597D47"/>
    <w:rsid w:val="005A2277"/>
    <w:rsid w:val="005A32FE"/>
    <w:rsid w:val="005A6148"/>
    <w:rsid w:val="005A6AE2"/>
    <w:rsid w:val="005B7AD3"/>
    <w:rsid w:val="005C142D"/>
    <w:rsid w:val="005C5498"/>
    <w:rsid w:val="005C5DFD"/>
    <w:rsid w:val="005E423E"/>
    <w:rsid w:val="005F3799"/>
    <w:rsid w:val="005F3B34"/>
    <w:rsid w:val="006008A5"/>
    <w:rsid w:val="00607AE9"/>
    <w:rsid w:val="00613579"/>
    <w:rsid w:val="00616593"/>
    <w:rsid w:val="00623E01"/>
    <w:rsid w:val="00624045"/>
    <w:rsid w:val="00624361"/>
    <w:rsid w:val="00634344"/>
    <w:rsid w:val="0063505F"/>
    <w:rsid w:val="006352B1"/>
    <w:rsid w:val="00635ABF"/>
    <w:rsid w:val="00644808"/>
    <w:rsid w:val="006508E5"/>
    <w:rsid w:val="00660890"/>
    <w:rsid w:val="006639D9"/>
    <w:rsid w:val="00664D29"/>
    <w:rsid w:val="006662CA"/>
    <w:rsid w:val="006663FE"/>
    <w:rsid w:val="00666C13"/>
    <w:rsid w:val="0067684C"/>
    <w:rsid w:val="0068001D"/>
    <w:rsid w:val="006817D2"/>
    <w:rsid w:val="00682613"/>
    <w:rsid w:val="00682B84"/>
    <w:rsid w:val="0068303B"/>
    <w:rsid w:val="006912E0"/>
    <w:rsid w:val="0069420F"/>
    <w:rsid w:val="00696D1B"/>
    <w:rsid w:val="006A09E5"/>
    <w:rsid w:val="006A18DD"/>
    <w:rsid w:val="006A1BE8"/>
    <w:rsid w:val="006A3DEE"/>
    <w:rsid w:val="006B4C83"/>
    <w:rsid w:val="006B5381"/>
    <w:rsid w:val="006C1123"/>
    <w:rsid w:val="006C5EE2"/>
    <w:rsid w:val="006D28DB"/>
    <w:rsid w:val="006D35B6"/>
    <w:rsid w:val="006D40A9"/>
    <w:rsid w:val="006D6573"/>
    <w:rsid w:val="006E2385"/>
    <w:rsid w:val="006F1270"/>
    <w:rsid w:val="006F278E"/>
    <w:rsid w:val="006F31B2"/>
    <w:rsid w:val="006F4E4F"/>
    <w:rsid w:val="00712DFA"/>
    <w:rsid w:val="00721CEE"/>
    <w:rsid w:val="00723156"/>
    <w:rsid w:val="00723999"/>
    <w:rsid w:val="007318AA"/>
    <w:rsid w:val="00733E38"/>
    <w:rsid w:val="00736740"/>
    <w:rsid w:val="00736FA5"/>
    <w:rsid w:val="0073730B"/>
    <w:rsid w:val="00752D47"/>
    <w:rsid w:val="007539A4"/>
    <w:rsid w:val="007564C3"/>
    <w:rsid w:val="00761BA8"/>
    <w:rsid w:val="007655D0"/>
    <w:rsid w:val="00772FBF"/>
    <w:rsid w:val="00774918"/>
    <w:rsid w:val="0078025B"/>
    <w:rsid w:val="00794C59"/>
    <w:rsid w:val="007A272E"/>
    <w:rsid w:val="007A673D"/>
    <w:rsid w:val="007A7281"/>
    <w:rsid w:val="007A734B"/>
    <w:rsid w:val="007A7792"/>
    <w:rsid w:val="007A7CE1"/>
    <w:rsid w:val="007B59F5"/>
    <w:rsid w:val="007B6421"/>
    <w:rsid w:val="007C5F73"/>
    <w:rsid w:val="007D4A4C"/>
    <w:rsid w:val="007E14AD"/>
    <w:rsid w:val="007E29D5"/>
    <w:rsid w:val="007E3853"/>
    <w:rsid w:val="007E3CE3"/>
    <w:rsid w:val="007E423C"/>
    <w:rsid w:val="007E5EC7"/>
    <w:rsid w:val="007E7B6E"/>
    <w:rsid w:val="007F14C3"/>
    <w:rsid w:val="007F2E20"/>
    <w:rsid w:val="007F526A"/>
    <w:rsid w:val="00802D83"/>
    <w:rsid w:val="00810C25"/>
    <w:rsid w:val="008117E9"/>
    <w:rsid w:val="008153AF"/>
    <w:rsid w:val="0081759A"/>
    <w:rsid w:val="00817CE3"/>
    <w:rsid w:val="00823EA2"/>
    <w:rsid w:val="0083146C"/>
    <w:rsid w:val="00834FAD"/>
    <w:rsid w:val="00840770"/>
    <w:rsid w:val="00845A8D"/>
    <w:rsid w:val="00851E5A"/>
    <w:rsid w:val="0085261E"/>
    <w:rsid w:val="008546FB"/>
    <w:rsid w:val="008579F2"/>
    <w:rsid w:val="0086742B"/>
    <w:rsid w:val="008676AB"/>
    <w:rsid w:val="008767E9"/>
    <w:rsid w:val="00887168"/>
    <w:rsid w:val="00895EC6"/>
    <w:rsid w:val="008A1FC2"/>
    <w:rsid w:val="008A394A"/>
    <w:rsid w:val="008A42DA"/>
    <w:rsid w:val="008B28DD"/>
    <w:rsid w:val="008B2B92"/>
    <w:rsid w:val="008B760D"/>
    <w:rsid w:val="008C000A"/>
    <w:rsid w:val="008C135B"/>
    <w:rsid w:val="008D44A6"/>
    <w:rsid w:val="008D6D91"/>
    <w:rsid w:val="008E7E7E"/>
    <w:rsid w:val="008F3A26"/>
    <w:rsid w:val="008F53BB"/>
    <w:rsid w:val="00900496"/>
    <w:rsid w:val="00902A88"/>
    <w:rsid w:val="00903B9B"/>
    <w:rsid w:val="00904EF6"/>
    <w:rsid w:val="00912901"/>
    <w:rsid w:val="0091338B"/>
    <w:rsid w:val="00920E47"/>
    <w:rsid w:val="009218F9"/>
    <w:rsid w:val="0092342B"/>
    <w:rsid w:val="009247C8"/>
    <w:rsid w:val="009338D2"/>
    <w:rsid w:val="00935ECF"/>
    <w:rsid w:val="0094156C"/>
    <w:rsid w:val="00941F62"/>
    <w:rsid w:val="00942258"/>
    <w:rsid w:val="00942379"/>
    <w:rsid w:val="0094347F"/>
    <w:rsid w:val="009477FC"/>
    <w:rsid w:val="009517CB"/>
    <w:rsid w:val="0095239C"/>
    <w:rsid w:val="0095297C"/>
    <w:rsid w:val="0095328A"/>
    <w:rsid w:val="00957A62"/>
    <w:rsid w:val="009636B7"/>
    <w:rsid w:val="00964E21"/>
    <w:rsid w:val="009660C7"/>
    <w:rsid w:val="00974995"/>
    <w:rsid w:val="009771C9"/>
    <w:rsid w:val="00984F9A"/>
    <w:rsid w:val="009856D9"/>
    <w:rsid w:val="00985CA8"/>
    <w:rsid w:val="00992631"/>
    <w:rsid w:val="0099573F"/>
    <w:rsid w:val="009A3DD6"/>
    <w:rsid w:val="009A48EC"/>
    <w:rsid w:val="009B1052"/>
    <w:rsid w:val="009B1F37"/>
    <w:rsid w:val="009B65F0"/>
    <w:rsid w:val="009B6DB2"/>
    <w:rsid w:val="009B712E"/>
    <w:rsid w:val="009B7742"/>
    <w:rsid w:val="009C2451"/>
    <w:rsid w:val="009D6817"/>
    <w:rsid w:val="009D73B3"/>
    <w:rsid w:val="009D74FE"/>
    <w:rsid w:val="009E07EC"/>
    <w:rsid w:val="009E12F9"/>
    <w:rsid w:val="009E23FB"/>
    <w:rsid w:val="009E36AA"/>
    <w:rsid w:val="009F0F42"/>
    <w:rsid w:val="009F64A2"/>
    <w:rsid w:val="00A020ED"/>
    <w:rsid w:val="00A1063D"/>
    <w:rsid w:val="00A257AF"/>
    <w:rsid w:val="00A37A26"/>
    <w:rsid w:val="00A50FBC"/>
    <w:rsid w:val="00A52204"/>
    <w:rsid w:val="00A613FA"/>
    <w:rsid w:val="00A61767"/>
    <w:rsid w:val="00A670D8"/>
    <w:rsid w:val="00A70770"/>
    <w:rsid w:val="00A71B15"/>
    <w:rsid w:val="00A80405"/>
    <w:rsid w:val="00A8151A"/>
    <w:rsid w:val="00A9457A"/>
    <w:rsid w:val="00A956D7"/>
    <w:rsid w:val="00A97468"/>
    <w:rsid w:val="00AA16CC"/>
    <w:rsid w:val="00AA7F75"/>
    <w:rsid w:val="00AB37AE"/>
    <w:rsid w:val="00AB3843"/>
    <w:rsid w:val="00AB76D9"/>
    <w:rsid w:val="00AC192F"/>
    <w:rsid w:val="00AE1C6E"/>
    <w:rsid w:val="00AE6F50"/>
    <w:rsid w:val="00AE6FAC"/>
    <w:rsid w:val="00AE7635"/>
    <w:rsid w:val="00AF47A0"/>
    <w:rsid w:val="00B16B44"/>
    <w:rsid w:val="00B21083"/>
    <w:rsid w:val="00B21B11"/>
    <w:rsid w:val="00B32C1A"/>
    <w:rsid w:val="00B356C9"/>
    <w:rsid w:val="00B368E2"/>
    <w:rsid w:val="00B404CF"/>
    <w:rsid w:val="00B45EF6"/>
    <w:rsid w:val="00B62033"/>
    <w:rsid w:val="00B6245E"/>
    <w:rsid w:val="00B76EDD"/>
    <w:rsid w:val="00B818D3"/>
    <w:rsid w:val="00B86ED8"/>
    <w:rsid w:val="00B87EE3"/>
    <w:rsid w:val="00BA14D1"/>
    <w:rsid w:val="00BA4A24"/>
    <w:rsid w:val="00BA6613"/>
    <w:rsid w:val="00BB2D91"/>
    <w:rsid w:val="00BB694E"/>
    <w:rsid w:val="00BC5599"/>
    <w:rsid w:val="00BC6B01"/>
    <w:rsid w:val="00BD00BB"/>
    <w:rsid w:val="00BD06D9"/>
    <w:rsid w:val="00BF0641"/>
    <w:rsid w:val="00BF1D23"/>
    <w:rsid w:val="00BF208C"/>
    <w:rsid w:val="00BF2B02"/>
    <w:rsid w:val="00BF7AB5"/>
    <w:rsid w:val="00BF7B28"/>
    <w:rsid w:val="00C015CD"/>
    <w:rsid w:val="00C020BB"/>
    <w:rsid w:val="00C14927"/>
    <w:rsid w:val="00C162CE"/>
    <w:rsid w:val="00C20914"/>
    <w:rsid w:val="00C27042"/>
    <w:rsid w:val="00C31967"/>
    <w:rsid w:val="00C34557"/>
    <w:rsid w:val="00C37811"/>
    <w:rsid w:val="00C37896"/>
    <w:rsid w:val="00C40443"/>
    <w:rsid w:val="00C50334"/>
    <w:rsid w:val="00C50EDA"/>
    <w:rsid w:val="00C5318D"/>
    <w:rsid w:val="00C53D34"/>
    <w:rsid w:val="00C553EE"/>
    <w:rsid w:val="00C6127D"/>
    <w:rsid w:val="00C67517"/>
    <w:rsid w:val="00C74487"/>
    <w:rsid w:val="00C766DC"/>
    <w:rsid w:val="00C91E24"/>
    <w:rsid w:val="00CA0210"/>
    <w:rsid w:val="00CB4400"/>
    <w:rsid w:val="00CC099D"/>
    <w:rsid w:val="00CC123F"/>
    <w:rsid w:val="00CD1997"/>
    <w:rsid w:val="00CD271D"/>
    <w:rsid w:val="00CD495C"/>
    <w:rsid w:val="00CE11B0"/>
    <w:rsid w:val="00CE25C5"/>
    <w:rsid w:val="00CE6200"/>
    <w:rsid w:val="00CF282E"/>
    <w:rsid w:val="00CF2CA7"/>
    <w:rsid w:val="00CF4169"/>
    <w:rsid w:val="00CF512F"/>
    <w:rsid w:val="00CF664A"/>
    <w:rsid w:val="00CF746D"/>
    <w:rsid w:val="00D000CB"/>
    <w:rsid w:val="00D01632"/>
    <w:rsid w:val="00D032A0"/>
    <w:rsid w:val="00D1462F"/>
    <w:rsid w:val="00D17D9F"/>
    <w:rsid w:val="00D22E5C"/>
    <w:rsid w:val="00D27FB1"/>
    <w:rsid w:val="00D325BD"/>
    <w:rsid w:val="00D33EC3"/>
    <w:rsid w:val="00D40FEF"/>
    <w:rsid w:val="00D43B37"/>
    <w:rsid w:val="00D444E7"/>
    <w:rsid w:val="00D44C56"/>
    <w:rsid w:val="00D45FE0"/>
    <w:rsid w:val="00D46655"/>
    <w:rsid w:val="00D55A3D"/>
    <w:rsid w:val="00D55EBA"/>
    <w:rsid w:val="00D65572"/>
    <w:rsid w:val="00D74C91"/>
    <w:rsid w:val="00D75E50"/>
    <w:rsid w:val="00D83A9D"/>
    <w:rsid w:val="00D8638A"/>
    <w:rsid w:val="00D87A5C"/>
    <w:rsid w:val="00D91E7B"/>
    <w:rsid w:val="00D927DF"/>
    <w:rsid w:val="00D953D5"/>
    <w:rsid w:val="00D973F2"/>
    <w:rsid w:val="00D97DDE"/>
    <w:rsid w:val="00DA175E"/>
    <w:rsid w:val="00DA4748"/>
    <w:rsid w:val="00DB2D4D"/>
    <w:rsid w:val="00DB474B"/>
    <w:rsid w:val="00DB6CDA"/>
    <w:rsid w:val="00DD10FE"/>
    <w:rsid w:val="00DD1CF0"/>
    <w:rsid w:val="00DE40E6"/>
    <w:rsid w:val="00DF12E3"/>
    <w:rsid w:val="00E030AC"/>
    <w:rsid w:val="00E106E2"/>
    <w:rsid w:val="00E14AD9"/>
    <w:rsid w:val="00E17A9A"/>
    <w:rsid w:val="00E21F9D"/>
    <w:rsid w:val="00E249EE"/>
    <w:rsid w:val="00E24D04"/>
    <w:rsid w:val="00E31DF7"/>
    <w:rsid w:val="00E3520A"/>
    <w:rsid w:val="00E35EC1"/>
    <w:rsid w:val="00E37FE0"/>
    <w:rsid w:val="00E471B2"/>
    <w:rsid w:val="00E47451"/>
    <w:rsid w:val="00E525B8"/>
    <w:rsid w:val="00E5279C"/>
    <w:rsid w:val="00E53BFB"/>
    <w:rsid w:val="00E63B85"/>
    <w:rsid w:val="00E66C25"/>
    <w:rsid w:val="00E707C0"/>
    <w:rsid w:val="00E70D05"/>
    <w:rsid w:val="00E951DA"/>
    <w:rsid w:val="00EA02BF"/>
    <w:rsid w:val="00EA461E"/>
    <w:rsid w:val="00EB2F95"/>
    <w:rsid w:val="00EB4656"/>
    <w:rsid w:val="00EC4C36"/>
    <w:rsid w:val="00ED0F54"/>
    <w:rsid w:val="00EE0378"/>
    <w:rsid w:val="00EE2072"/>
    <w:rsid w:val="00EF67A1"/>
    <w:rsid w:val="00F005D7"/>
    <w:rsid w:val="00F01B35"/>
    <w:rsid w:val="00F111F3"/>
    <w:rsid w:val="00F2197F"/>
    <w:rsid w:val="00F2212F"/>
    <w:rsid w:val="00F26856"/>
    <w:rsid w:val="00F27F10"/>
    <w:rsid w:val="00F31326"/>
    <w:rsid w:val="00F331D9"/>
    <w:rsid w:val="00F36A00"/>
    <w:rsid w:val="00F409A5"/>
    <w:rsid w:val="00F419ED"/>
    <w:rsid w:val="00F43471"/>
    <w:rsid w:val="00F45C48"/>
    <w:rsid w:val="00F506B1"/>
    <w:rsid w:val="00F5523B"/>
    <w:rsid w:val="00F7137D"/>
    <w:rsid w:val="00F717C0"/>
    <w:rsid w:val="00F73729"/>
    <w:rsid w:val="00F753D1"/>
    <w:rsid w:val="00F759E6"/>
    <w:rsid w:val="00F83DE1"/>
    <w:rsid w:val="00F85486"/>
    <w:rsid w:val="00F85F6D"/>
    <w:rsid w:val="00F9366F"/>
    <w:rsid w:val="00F940E2"/>
    <w:rsid w:val="00F94B73"/>
    <w:rsid w:val="00FA1520"/>
    <w:rsid w:val="00FA55E4"/>
    <w:rsid w:val="00FA5B3C"/>
    <w:rsid w:val="00FB0801"/>
    <w:rsid w:val="00FB3351"/>
    <w:rsid w:val="00FC47BF"/>
    <w:rsid w:val="00FC715E"/>
    <w:rsid w:val="00FD0C5A"/>
    <w:rsid w:val="00FE16AC"/>
    <w:rsid w:val="00FE1BB7"/>
    <w:rsid w:val="00FE3076"/>
    <w:rsid w:val="00FE56B2"/>
    <w:rsid w:val="00FE6C8C"/>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E4E0-0D04-45E8-B857-D676348C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Lazarus Rakgwale</cp:lastModifiedBy>
  <cp:revision>2</cp:revision>
  <cp:lastPrinted>2022-05-05T07:47:00Z</cp:lastPrinted>
  <dcterms:created xsi:type="dcterms:W3CDTF">2022-05-09T08:17:00Z</dcterms:created>
  <dcterms:modified xsi:type="dcterms:W3CDTF">2022-05-09T08:17:00Z</dcterms:modified>
</cp:coreProperties>
</file>