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268F" w14:textId="56A40235" w:rsidR="00D8146A" w:rsidRDefault="00D8146A">
      <w:pPr>
        <w:spacing w:line="276" w:lineRule="auto"/>
        <w:rPr>
          <w:rFonts w:ascii="Arial" w:eastAsia="Times New Roman" w:hAnsi="Arial" w:cs="Arial"/>
          <w:b/>
          <w:sz w:val="24"/>
          <w:szCs w:val="24"/>
        </w:rPr>
      </w:pPr>
      <w:bookmarkStart w:id="0" w:name="_GoBack"/>
      <w:bookmarkEnd w:id="0"/>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eastAsia="en-ZA"/>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Pr="001B656E" w:rsidRDefault="00BC1597" w:rsidP="00C06E13">
      <w:pPr>
        <w:spacing w:line="360" w:lineRule="auto"/>
        <w:jc w:val="center"/>
        <w:rPr>
          <w:rFonts w:ascii="Arial" w:eastAsia="Times New Roman" w:hAnsi="Arial" w:cs="Arial"/>
          <w:b/>
          <w:sz w:val="24"/>
          <w:szCs w:val="24"/>
        </w:rPr>
      </w:pPr>
      <w:r w:rsidRPr="001B656E">
        <w:rPr>
          <w:rFonts w:ascii="Arial" w:eastAsia="Times New Roman" w:hAnsi="Arial" w:cs="Arial"/>
          <w:b/>
          <w:sz w:val="24"/>
          <w:szCs w:val="24"/>
        </w:rPr>
        <w:t>IN THE HIGH COURT OF SOUTH AFRICA</w:t>
      </w:r>
    </w:p>
    <w:p w14:paraId="609BA84C" w14:textId="77777777" w:rsidR="00D8146A" w:rsidRPr="001B656E" w:rsidRDefault="00BC1597" w:rsidP="00C06E13">
      <w:pPr>
        <w:spacing w:line="360" w:lineRule="auto"/>
        <w:jc w:val="center"/>
        <w:rPr>
          <w:rFonts w:ascii="Arial" w:eastAsia="Times New Roman" w:hAnsi="Arial" w:cs="Arial"/>
          <w:bCs/>
          <w:sz w:val="24"/>
          <w:szCs w:val="24"/>
        </w:rPr>
      </w:pPr>
      <w:r w:rsidRPr="001B656E">
        <w:rPr>
          <w:rFonts w:ascii="Arial" w:eastAsia="Times New Roman" w:hAnsi="Arial" w:cs="Arial"/>
          <w:b/>
          <w:sz w:val="24"/>
          <w:szCs w:val="24"/>
        </w:rPr>
        <w:t>GAUTENG LOCAL DIVISION, JOHANNESBURG</w:t>
      </w:r>
    </w:p>
    <w:p w14:paraId="445FA063" w14:textId="7A339C9F" w:rsidR="00D8146A" w:rsidRPr="001B656E" w:rsidRDefault="004261BB" w:rsidP="00C06E13">
      <w:pPr>
        <w:spacing w:line="360" w:lineRule="auto"/>
        <w:jc w:val="right"/>
        <w:rPr>
          <w:rFonts w:ascii="Arial" w:eastAsia="Times New Roman" w:hAnsi="Arial" w:cs="Arial"/>
          <w:b/>
          <w:sz w:val="24"/>
          <w:szCs w:val="24"/>
        </w:rPr>
      </w:pPr>
      <w:r w:rsidRPr="001B656E">
        <w:rPr>
          <w:rFonts w:ascii="Arial" w:eastAsia="Times New Roman" w:hAnsi="Arial" w:cs="Arial"/>
          <w:b/>
          <w:sz w:val="24"/>
          <w:szCs w:val="24"/>
        </w:rPr>
        <w:t xml:space="preserve">CASE NO: </w:t>
      </w:r>
      <w:r w:rsidR="00D65F2D" w:rsidRPr="001B656E">
        <w:rPr>
          <w:rFonts w:ascii="Arial" w:eastAsia="Times New Roman" w:hAnsi="Arial" w:cs="Arial"/>
          <w:b/>
          <w:sz w:val="24"/>
          <w:szCs w:val="24"/>
        </w:rPr>
        <w:t>19767/2019</w:t>
      </w:r>
    </w:p>
    <w:p w14:paraId="2398DB6B" w14:textId="77777777" w:rsidR="00D8146A" w:rsidRPr="001B656E" w:rsidRDefault="007503A9" w:rsidP="001B656E">
      <w:pPr>
        <w:spacing w:line="360" w:lineRule="auto"/>
        <w:ind w:left="1440"/>
        <w:jc w:val="both"/>
        <w:rPr>
          <w:rFonts w:ascii="Arial" w:eastAsia="Times New Roman" w:hAnsi="Arial" w:cs="Arial"/>
          <w:sz w:val="24"/>
          <w:szCs w:val="24"/>
        </w:rPr>
      </w:pPr>
      <w:r w:rsidRPr="001B656E">
        <w:rPr>
          <w:rFonts w:ascii="Arial" w:hAnsi="Arial" w:cs="Arial"/>
          <w:noProof/>
          <w:sz w:val="24"/>
          <w:szCs w:val="24"/>
          <w:lang w:eastAsia="en-ZA"/>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2841235F" w:rsidR="00066D1C" w:rsidRDefault="00D65F2D">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REPORTABLE: </w:t>
                            </w:r>
                            <w:r w:rsidR="00AF1134">
                              <w:rPr>
                                <w:rFonts w:ascii="Century Gothic" w:hAnsi="Century Gothic"/>
                                <w:sz w:val="20"/>
                                <w:szCs w:val="20"/>
                              </w:rPr>
                              <w:t>No</w:t>
                            </w:r>
                          </w:p>
                          <w:p w14:paraId="588B7687" w14:textId="30C33F3E" w:rsidR="00AA36D1" w:rsidRDefault="00AA36D1"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OF </w:t>
                            </w:r>
                            <w:r w:rsidR="00D65F2D">
                              <w:rPr>
                                <w:rFonts w:ascii="Century Gothic" w:hAnsi="Century Gothic"/>
                                <w:sz w:val="20"/>
                                <w:szCs w:val="20"/>
                              </w:rPr>
                              <w:t>INTEREST TO OTHER JUDGE:</w:t>
                            </w:r>
                            <w:r w:rsidR="00132554">
                              <w:rPr>
                                <w:rFonts w:ascii="Century Gothic" w:hAnsi="Century Gothic"/>
                                <w:sz w:val="20"/>
                                <w:szCs w:val="20"/>
                              </w:rPr>
                              <w:t xml:space="preserve"> </w:t>
                            </w:r>
                            <w:r w:rsidR="00AF1134">
                              <w:rPr>
                                <w:rFonts w:ascii="Century Gothic" w:hAnsi="Century Gothic"/>
                                <w:sz w:val="20"/>
                                <w:szCs w:val="20"/>
                              </w:rPr>
                              <w:t>No</w:t>
                            </w:r>
                          </w:p>
                          <w:p w14:paraId="06C26154" w14:textId="6249C9EC" w:rsidR="00D65F2D" w:rsidRPr="00AA36D1" w:rsidRDefault="00D65F2D"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REVISED:</w:t>
                            </w:r>
                          </w:p>
                          <w:p w14:paraId="540B07AB" w14:textId="3040784F"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431D09">
                              <w:rPr>
                                <w:rFonts w:ascii="Century Gothic" w:hAnsi="Century Gothic"/>
                                <w:bCs/>
                                <w:sz w:val="18"/>
                                <w:szCs w:val="18"/>
                              </w:rPr>
                              <w:t>2</w:t>
                            </w:r>
                            <w:r w:rsidR="00C80125">
                              <w:rPr>
                                <w:rFonts w:ascii="Century Gothic" w:hAnsi="Century Gothic"/>
                                <w:bCs/>
                                <w:sz w:val="18"/>
                                <w:szCs w:val="18"/>
                              </w:rPr>
                              <w:t xml:space="preserve">6 </w:t>
                            </w:r>
                            <w:r w:rsidR="00EE1840">
                              <w:rPr>
                                <w:rFonts w:ascii="Century Gothic" w:hAnsi="Century Gothic"/>
                                <w:bCs/>
                                <w:sz w:val="18"/>
                                <w:szCs w:val="18"/>
                              </w:rPr>
                              <w:t>April</w:t>
                            </w:r>
                            <w:r w:rsidR="0064394F">
                              <w:rPr>
                                <w:rFonts w:ascii="Century Gothic" w:hAnsi="Century Gothic"/>
                                <w:bCs/>
                                <w:sz w:val="20"/>
                                <w:szCs w:val="20"/>
                                <w:u w:val="single"/>
                              </w:rPr>
                              <w:t xml:space="preserve"> </w:t>
                            </w:r>
                            <w:r w:rsidR="008838F7">
                              <w:rPr>
                                <w:rFonts w:ascii="Century Gothic" w:hAnsi="Century Gothic"/>
                                <w:bCs/>
                                <w:sz w:val="20"/>
                                <w:szCs w:val="20"/>
                                <w:u w:val="single"/>
                              </w:rPr>
                              <w:t>2022</w:t>
                            </w:r>
                            <w:r w:rsidR="0064394F">
                              <w:rPr>
                                <w:rFonts w:ascii="Century Gothic" w:hAnsi="Century Gothic"/>
                                <w:bCs/>
                                <w:sz w:val="20"/>
                                <w:szCs w:val="20"/>
                                <w:u w:val="single"/>
                              </w:rPr>
                              <w:t xml:space="preserve">   </w:t>
                            </w:r>
                            <w:r w:rsidR="00835893">
                              <w:rPr>
                                <w:rFonts w:ascii="Century Gothic" w:hAnsi="Century Gothic"/>
                                <w:bCs/>
                                <w:sz w:val="20"/>
                                <w:szCs w:val="20"/>
                                <w:u w:val="single"/>
                              </w:rPr>
                              <w:tab/>
                            </w:r>
                            <w:r w:rsidR="00835893">
                              <w:rPr>
                                <w:rFonts w:ascii="Century Gothic" w:hAnsi="Century Gothic"/>
                                <w:bCs/>
                                <w:sz w:val="20"/>
                                <w:szCs w:val="20"/>
                                <w:u w:val="single"/>
                              </w:rPr>
                              <w:tab/>
                            </w:r>
                            <w:r w:rsidR="00835893">
                              <w:rPr>
                                <w:rFonts w:ascii="Century Gothic" w:hAnsi="Century Gothic"/>
                                <w:bCs/>
                                <w:sz w:val="20"/>
                                <w:szCs w:val="20"/>
                                <w:u w:val="single"/>
                              </w:rPr>
                              <w:tab/>
                            </w:r>
                            <w:r w:rsidR="00835893">
                              <w:rPr>
                                <w:rFonts w:ascii="Century Gothic" w:hAnsi="Century Gothic"/>
                                <w:bCs/>
                                <w:sz w:val="20"/>
                                <w:szCs w:val="20"/>
                                <w:u w:val="single"/>
                              </w:rPr>
                              <w:tab/>
                            </w:r>
                            <w:r w:rsidR="0064394F">
                              <w:rPr>
                                <w:rFonts w:ascii="Century Gothic" w:hAnsi="Century Gothic"/>
                                <w:bCs/>
                                <w:sz w:val="20"/>
                                <w:szCs w:val="20"/>
                                <w:u w:val="single"/>
                              </w:rPr>
                              <w:t>Lenyai AJ</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5A13D" id="Text Box 4" o:spid="_x0000_s1026" style="position:absolute;left:0;text-align:left;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2841235F" w:rsidR="00066D1C" w:rsidRDefault="00D65F2D">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REPORTABLE: </w:t>
                      </w:r>
                      <w:r w:rsidR="00AF1134">
                        <w:rPr>
                          <w:rFonts w:ascii="Century Gothic" w:hAnsi="Century Gothic"/>
                          <w:sz w:val="20"/>
                          <w:szCs w:val="20"/>
                        </w:rPr>
                        <w:t>No</w:t>
                      </w:r>
                    </w:p>
                    <w:p w14:paraId="588B7687" w14:textId="30C33F3E" w:rsidR="00AA36D1" w:rsidRDefault="00AA36D1"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 xml:space="preserve">OF </w:t>
                      </w:r>
                      <w:r w:rsidR="00D65F2D">
                        <w:rPr>
                          <w:rFonts w:ascii="Century Gothic" w:hAnsi="Century Gothic"/>
                          <w:sz w:val="20"/>
                          <w:szCs w:val="20"/>
                        </w:rPr>
                        <w:t>INTEREST TO OTHER JUDGE:</w:t>
                      </w:r>
                      <w:r w:rsidR="00132554">
                        <w:rPr>
                          <w:rFonts w:ascii="Century Gothic" w:hAnsi="Century Gothic"/>
                          <w:sz w:val="20"/>
                          <w:szCs w:val="20"/>
                        </w:rPr>
                        <w:t xml:space="preserve"> </w:t>
                      </w:r>
                      <w:r w:rsidR="00AF1134">
                        <w:rPr>
                          <w:rFonts w:ascii="Century Gothic" w:hAnsi="Century Gothic"/>
                          <w:sz w:val="20"/>
                          <w:szCs w:val="20"/>
                        </w:rPr>
                        <w:t>No</w:t>
                      </w:r>
                    </w:p>
                    <w:p w14:paraId="06C26154" w14:textId="6249C9EC" w:rsidR="00D65F2D" w:rsidRPr="00AA36D1" w:rsidRDefault="00D65F2D" w:rsidP="00AA36D1">
                      <w:pPr>
                        <w:numPr>
                          <w:ilvl w:val="0"/>
                          <w:numId w:val="2"/>
                        </w:numPr>
                        <w:spacing w:line="276" w:lineRule="auto"/>
                        <w:ind w:left="0" w:firstLine="0"/>
                        <w:rPr>
                          <w:rFonts w:ascii="Century Gothic" w:hAnsi="Century Gothic"/>
                          <w:sz w:val="20"/>
                          <w:szCs w:val="20"/>
                        </w:rPr>
                      </w:pPr>
                      <w:r>
                        <w:rPr>
                          <w:rFonts w:ascii="Century Gothic" w:hAnsi="Century Gothic"/>
                          <w:sz w:val="20"/>
                          <w:szCs w:val="20"/>
                        </w:rPr>
                        <w:t>REVISED:</w:t>
                      </w:r>
                    </w:p>
                    <w:p w14:paraId="540B07AB" w14:textId="3040784F"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431D09">
                        <w:rPr>
                          <w:rFonts w:ascii="Century Gothic" w:hAnsi="Century Gothic"/>
                          <w:bCs/>
                          <w:sz w:val="18"/>
                          <w:szCs w:val="18"/>
                        </w:rPr>
                        <w:t>2</w:t>
                      </w:r>
                      <w:r w:rsidR="00C80125">
                        <w:rPr>
                          <w:rFonts w:ascii="Century Gothic" w:hAnsi="Century Gothic"/>
                          <w:bCs/>
                          <w:sz w:val="18"/>
                          <w:szCs w:val="18"/>
                        </w:rPr>
                        <w:t xml:space="preserve">6 </w:t>
                      </w:r>
                      <w:r w:rsidR="00EE1840">
                        <w:rPr>
                          <w:rFonts w:ascii="Century Gothic" w:hAnsi="Century Gothic"/>
                          <w:bCs/>
                          <w:sz w:val="18"/>
                          <w:szCs w:val="18"/>
                        </w:rPr>
                        <w:t>April</w:t>
                      </w:r>
                      <w:r w:rsidR="0064394F">
                        <w:rPr>
                          <w:rFonts w:ascii="Century Gothic" w:hAnsi="Century Gothic"/>
                          <w:bCs/>
                          <w:sz w:val="20"/>
                          <w:szCs w:val="20"/>
                          <w:u w:val="single"/>
                        </w:rPr>
                        <w:t xml:space="preserve"> </w:t>
                      </w:r>
                      <w:r w:rsidR="008838F7">
                        <w:rPr>
                          <w:rFonts w:ascii="Century Gothic" w:hAnsi="Century Gothic"/>
                          <w:bCs/>
                          <w:sz w:val="20"/>
                          <w:szCs w:val="20"/>
                          <w:u w:val="single"/>
                        </w:rPr>
                        <w:t>2022</w:t>
                      </w:r>
                      <w:r w:rsidR="0064394F">
                        <w:rPr>
                          <w:rFonts w:ascii="Century Gothic" w:hAnsi="Century Gothic"/>
                          <w:bCs/>
                          <w:sz w:val="20"/>
                          <w:szCs w:val="20"/>
                          <w:u w:val="single"/>
                        </w:rPr>
                        <w:t xml:space="preserve">   </w:t>
                      </w:r>
                      <w:r w:rsidR="00835893">
                        <w:rPr>
                          <w:rFonts w:ascii="Century Gothic" w:hAnsi="Century Gothic"/>
                          <w:bCs/>
                          <w:sz w:val="20"/>
                          <w:szCs w:val="20"/>
                          <w:u w:val="single"/>
                        </w:rPr>
                        <w:tab/>
                      </w:r>
                      <w:r w:rsidR="00835893">
                        <w:rPr>
                          <w:rFonts w:ascii="Century Gothic" w:hAnsi="Century Gothic"/>
                          <w:bCs/>
                          <w:sz w:val="20"/>
                          <w:szCs w:val="20"/>
                          <w:u w:val="single"/>
                        </w:rPr>
                        <w:tab/>
                      </w:r>
                      <w:r w:rsidR="00835893">
                        <w:rPr>
                          <w:rFonts w:ascii="Century Gothic" w:hAnsi="Century Gothic"/>
                          <w:bCs/>
                          <w:sz w:val="20"/>
                          <w:szCs w:val="20"/>
                          <w:u w:val="single"/>
                        </w:rPr>
                        <w:tab/>
                      </w:r>
                      <w:r w:rsidR="00835893">
                        <w:rPr>
                          <w:rFonts w:ascii="Century Gothic" w:hAnsi="Century Gothic"/>
                          <w:bCs/>
                          <w:sz w:val="20"/>
                          <w:szCs w:val="20"/>
                          <w:u w:val="single"/>
                        </w:rPr>
                        <w:tab/>
                      </w:r>
                      <w:bookmarkStart w:id="1" w:name="_GoBack"/>
                      <w:bookmarkEnd w:id="1"/>
                      <w:r w:rsidR="0064394F">
                        <w:rPr>
                          <w:rFonts w:ascii="Century Gothic" w:hAnsi="Century Gothic"/>
                          <w:bCs/>
                          <w:sz w:val="20"/>
                          <w:szCs w:val="20"/>
                          <w:u w:val="single"/>
                        </w:rPr>
                        <w:t>Lenyai AJ</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Pr="001B656E" w:rsidRDefault="00D8146A" w:rsidP="001B656E">
      <w:pPr>
        <w:spacing w:line="360" w:lineRule="auto"/>
        <w:ind w:left="1440"/>
        <w:jc w:val="both"/>
        <w:rPr>
          <w:rFonts w:ascii="Arial" w:eastAsia="Times New Roman" w:hAnsi="Arial" w:cs="Arial"/>
          <w:sz w:val="24"/>
          <w:szCs w:val="24"/>
        </w:rPr>
      </w:pPr>
    </w:p>
    <w:p w14:paraId="6F8EE8AB" w14:textId="77777777" w:rsidR="00D8146A" w:rsidRPr="001B656E" w:rsidRDefault="00D8146A" w:rsidP="001B656E">
      <w:pPr>
        <w:spacing w:line="360" w:lineRule="auto"/>
        <w:ind w:left="1440"/>
        <w:jc w:val="both"/>
        <w:rPr>
          <w:rFonts w:ascii="Arial" w:eastAsia="Times New Roman" w:hAnsi="Arial" w:cs="Arial"/>
          <w:sz w:val="24"/>
          <w:szCs w:val="24"/>
        </w:rPr>
      </w:pPr>
    </w:p>
    <w:p w14:paraId="5880CA0D" w14:textId="77777777" w:rsidR="00D8146A" w:rsidRPr="001B656E" w:rsidRDefault="00D8146A" w:rsidP="001B656E">
      <w:pPr>
        <w:spacing w:line="360" w:lineRule="auto"/>
        <w:ind w:left="1440"/>
        <w:jc w:val="both"/>
        <w:rPr>
          <w:rFonts w:ascii="Arial" w:eastAsia="Times New Roman" w:hAnsi="Arial" w:cs="Arial"/>
          <w:sz w:val="24"/>
          <w:szCs w:val="24"/>
        </w:rPr>
      </w:pPr>
    </w:p>
    <w:p w14:paraId="5FD43E25" w14:textId="77777777" w:rsidR="00D8146A" w:rsidRPr="001B656E" w:rsidRDefault="00D8146A" w:rsidP="001B656E">
      <w:pPr>
        <w:spacing w:line="360" w:lineRule="auto"/>
        <w:ind w:left="1440"/>
        <w:jc w:val="both"/>
        <w:rPr>
          <w:rFonts w:ascii="Arial" w:eastAsia="Times New Roman" w:hAnsi="Arial" w:cs="Arial"/>
          <w:sz w:val="24"/>
          <w:szCs w:val="24"/>
        </w:rPr>
      </w:pPr>
    </w:p>
    <w:p w14:paraId="7FD282C2" w14:textId="77777777" w:rsidR="00C06E13" w:rsidRDefault="00C06E13" w:rsidP="001B656E">
      <w:pPr>
        <w:spacing w:after="160" w:line="360" w:lineRule="auto"/>
        <w:jc w:val="both"/>
        <w:rPr>
          <w:rFonts w:ascii="Arial" w:eastAsia="Times New Roman" w:hAnsi="Arial" w:cs="Arial"/>
          <w:sz w:val="24"/>
          <w:szCs w:val="24"/>
        </w:rPr>
      </w:pPr>
    </w:p>
    <w:p w14:paraId="54BE4653" w14:textId="547AA32B" w:rsidR="00D65F2D" w:rsidRPr="001B656E" w:rsidRDefault="00D65F2D" w:rsidP="001B656E">
      <w:pPr>
        <w:spacing w:after="160" w:line="360" w:lineRule="auto"/>
        <w:jc w:val="both"/>
        <w:rPr>
          <w:rFonts w:ascii="Arial" w:eastAsia="Calibri" w:hAnsi="Arial" w:cs="Arial"/>
          <w:sz w:val="24"/>
          <w:szCs w:val="24"/>
          <w:lang w:eastAsia="en-US"/>
        </w:rPr>
      </w:pPr>
      <w:r w:rsidRPr="001B656E">
        <w:rPr>
          <w:rFonts w:ascii="Arial" w:eastAsia="Calibri" w:hAnsi="Arial" w:cs="Arial"/>
          <w:sz w:val="24"/>
          <w:szCs w:val="24"/>
          <w:lang w:eastAsia="en-US"/>
        </w:rPr>
        <w:t>In the matter between</w:t>
      </w:r>
    </w:p>
    <w:p w14:paraId="6B3D164D" w14:textId="77777777" w:rsidR="00F86928" w:rsidRPr="001B656E" w:rsidRDefault="00F86928" w:rsidP="001B656E">
      <w:pPr>
        <w:spacing w:after="160" w:line="360" w:lineRule="auto"/>
        <w:ind w:left="1440"/>
        <w:jc w:val="both"/>
        <w:rPr>
          <w:rFonts w:ascii="Arial" w:eastAsia="Calibri" w:hAnsi="Arial" w:cs="Arial"/>
          <w:sz w:val="24"/>
          <w:szCs w:val="24"/>
          <w:lang w:eastAsia="en-US"/>
        </w:rPr>
      </w:pPr>
    </w:p>
    <w:p w14:paraId="7284AED9" w14:textId="754FAC40" w:rsidR="00D65F2D" w:rsidRPr="001B656E" w:rsidRDefault="00D65F2D" w:rsidP="001B656E">
      <w:pPr>
        <w:spacing w:after="160" w:line="360" w:lineRule="auto"/>
        <w:jc w:val="both"/>
        <w:rPr>
          <w:rFonts w:ascii="Arial" w:eastAsia="Calibri" w:hAnsi="Arial" w:cs="Arial"/>
          <w:b/>
          <w:sz w:val="24"/>
          <w:szCs w:val="24"/>
          <w:lang w:eastAsia="en-US"/>
        </w:rPr>
      </w:pPr>
      <w:r w:rsidRPr="001B656E">
        <w:rPr>
          <w:rFonts w:ascii="Arial" w:eastAsia="Calibri" w:hAnsi="Arial" w:cs="Arial"/>
          <w:b/>
          <w:sz w:val="24"/>
          <w:szCs w:val="24"/>
          <w:lang w:eastAsia="en-US"/>
        </w:rPr>
        <w:t>KUB</w:t>
      </w:r>
      <w:r w:rsidR="00111C3F" w:rsidRPr="001B656E">
        <w:rPr>
          <w:rFonts w:ascii="Arial" w:eastAsia="Calibri" w:hAnsi="Arial" w:cs="Arial"/>
          <w:b/>
          <w:sz w:val="24"/>
          <w:szCs w:val="24"/>
          <w:lang w:eastAsia="en-US"/>
        </w:rPr>
        <w:t>H</w:t>
      </w:r>
      <w:r w:rsidRPr="001B656E">
        <w:rPr>
          <w:rFonts w:ascii="Arial" w:eastAsia="Calibri" w:hAnsi="Arial" w:cs="Arial"/>
          <w:b/>
          <w:sz w:val="24"/>
          <w:szCs w:val="24"/>
          <w:lang w:eastAsia="en-US"/>
        </w:rPr>
        <w:t>EKA, ZUZILE CHARITY</w:t>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t xml:space="preserve"> APPLICANT</w:t>
      </w:r>
    </w:p>
    <w:p w14:paraId="68D369CF" w14:textId="25AD3EC3" w:rsidR="00D65F2D" w:rsidRPr="001B656E" w:rsidRDefault="00D65F2D" w:rsidP="001B656E">
      <w:pPr>
        <w:spacing w:after="160" w:line="360" w:lineRule="auto"/>
        <w:jc w:val="both"/>
        <w:rPr>
          <w:rFonts w:ascii="Arial" w:eastAsia="Calibri" w:hAnsi="Arial" w:cs="Arial"/>
          <w:sz w:val="24"/>
          <w:szCs w:val="24"/>
          <w:lang w:eastAsia="en-US"/>
        </w:rPr>
      </w:pPr>
      <w:r w:rsidRPr="001B656E">
        <w:rPr>
          <w:rFonts w:ascii="Arial" w:eastAsia="Calibri" w:hAnsi="Arial" w:cs="Arial"/>
          <w:sz w:val="24"/>
          <w:szCs w:val="24"/>
          <w:lang w:eastAsia="en-US"/>
        </w:rPr>
        <w:t>And</w:t>
      </w:r>
    </w:p>
    <w:p w14:paraId="118F2A08" w14:textId="02FE0037" w:rsidR="00D65F2D" w:rsidRPr="001B656E" w:rsidRDefault="00D65F2D" w:rsidP="001B656E">
      <w:pPr>
        <w:spacing w:after="160" w:line="360" w:lineRule="auto"/>
        <w:jc w:val="both"/>
        <w:rPr>
          <w:rFonts w:ascii="Arial" w:eastAsia="Calibri" w:hAnsi="Arial" w:cs="Arial"/>
          <w:b/>
          <w:sz w:val="24"/>
          <w:szCs w:val="24"/>
          <w:lang w:eastAsia="en-US"/>
        </w:rPr>
      </w:pPr>
      <w:r w:rsidRPr="001B656E">
        <w:rPr>
          <w:rFonts w:ascii="Arial" w:eastAsia="Calibri" w:hAnsi="Arial" w:cs="Arial"/>
          <w:b/>
          <w:sz w:val="24"/>
          <w:szCs w:val="24"/>
          <w:lang w:eastAsia="en-US"/>
        </w:rPr>
        <w:t>NEDBANK LIMITED</w:t>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t xml:space="preserve">        1</w:t>
      </w:r>
      <w:r w:rsidRPr="001B656E">
        <w:rPr>
          <w:rFonts w:ascii="Arial" w:eastAsia="Calibri" w:hAnsi="Arial" w:cs="Arial"/>
          <w:b/>
          <w:sz w:val="24"/>
          <w:szCs w:val="24"/>
          <w:vertAlign w:val="superscript"/>
          <w:lang w:eastAsia="en-US"/>
        </w:rPr>
        <w:t xml:space="preserve">st </w:t>
      </w:r>
      <w:r w:rsidRPr="001B656E">
        <w:rPr>
          <w:rFonts w:ascii="Arial" w:eastAsia="Calibri" w:hAnsi="Arial" w:cs="Arial"/>
          <w:b/>
          <w:sz w:val="24"/>
          <w:szCs w:val="24"/>
          <w:lang w:eastAsia="en-US"/>
        </w:rPr>
        <w:t>RESPONDENT</w:t>
      </w:r>
    </w:p>
    <w:p w14:paraId="3C4C23BD" w14:textId="655AE04C" w:rsidR="00D65F2D" w:rsidRPr="001B656E" w:rsidRDefault="00D65F2D" w:rsidP="001B656E">
      <w:pPr>
        <w:spacing w:after="160" w:line="360" w:lineRule="auto"/>
        <w:jc w:val="both"/>
        <w:rPr>
          <w:rFonts w:ascii="Arial" w:eastAsia="Calibri" w:hAnsi="Arial" w:cs="Arial"/>
          <w:b/>
          <w:sz w:val="24"/>
          <w:szCs w:val="24"/>
          <w:lang w:eastAsia="en-US"/>
        </w:rPr>
      </w:pPr>
      <w:r w:rsidRPr="001B656E">
        <w:rPr>
          <w:rFonts w:ascii="Arial" w:eastAsia="Calibri" w:hAnsi="Arial" w:cs="Arial"/>
          <w:b/>
          <w:sz w:val="24"/>
          <w:szCs w:val="24"/>
          <w:lang w:eastAsia="en-US"/>
        </w:rPr>
        <w:t>THE SHERIFF RANDBURG SOITH WEST</w:t>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t xml:space="preserve">       2</w:t>
      </w:r>
      <w:r w:rsidRPr="001B656E">
        <w:rPr>
          <w:rFonts w:ascii="Arial" w:eastAsia="Calibri" w:hAnsi="Arial" w:cs="Arial"/>
          <w:b/>
          <w:sz w:val="24"/>
          <w:szCs w:val="24"/>
          <w:vertAlign w:val="superscript"/>
          <w:lang w:eastAsia="en-US"/>
        </w:rPr>
        <w:t xml:space="preserve">nd </w:t>
      </w:r>
      <w:r w:rsidRPr="001B656E">
        <w:rPr>
          <w:rFonts w:ascii="Arial" w:eastAsia="Calibri" w:hAnsi="Arial" w:cs="Arial"/>
          <w:b/>
          <w:sz w:val="24"/>
          <w:szCs w:val="24"/>
          <w:lang w:eastAsia="en-US"/>
        </w:rPr>
        <w:t>RESPONDENT</w:t>
      </w:r>
    </w:p>
    <w:p w14:paraId="5003D14A" w14:textId="2869D727" w:rsidR="00D65F2D" w:rsidRPr="001B656E" w:rsidRDefault="00D65F2D" w:rsidP="001B656E">
      <w:pPr>
        <w:spacing w:after="160" w:line="360" w:lineRule="auto"/>
        <w:jc w:val="both"/>
        <w:rPr>
          <w:rFonts w:ascii="Arial" w:eastAsia="Calibri" w:hAnsi="Arial" w:cs="Arial"/>
          <w:b/>
          <w:sz w:val="24"/>
          <w:szCs w:val="24"/>
          <w:lang w:eastAsia="en-US"/>
        </w:rPr>
      </w:pPr>
      <w:r w:rsidRPr="001B656E">
        <w:rPr>
          <w:rFonts w:ascii="Arial" w:eastAsia="Calibri" w:hAnsi="Arial" w:cs="Arial"/>
          <w:b/>
          <w:sz w:val="24"/>
          <w:szCs w:val="24"/>
          <w:lang w:eastAsia="en-US"/>
        </w:rPr>
        <w:t>MIKOUHE SHARES MULAUDZI</w:t>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t xml:space="preserve">       3</w:t>
      </w:r>
      <w:r w:rsidRPr="001B656E">
        <w:rPr>
          <w:rFonts w:ascii="Arial" w:eastAsia="Calibri" w:hAnsi="Arial" w:cs="Arial"/>
          <w:b/>
          <w:sz w:val="24"/>
          <w:szCs w:val="24"/>
          <w:vertAlign w:val="superscript"/>
          <w:lang w:eastAsia="en-US"/>
        </w:rPr>
        <w:t xml:space="preserve">rd </w:t>
      </w:r>
      <w:r w:rsidRPr="001B656E">
        <w:rPr>
          <w:rFonts w:ascii="Arial" w:eastAsia="Calibri" w:hAnsi="Arial" w:cs="Arial"/>
          <w:b/>
          <w:sz w:val="24"/>
          <w:szCs w:val="24"/>
          <w:lang w:eastAsia="en-US"/>
        </w:rPr>
        <w:t xml:space="preserve">RESPONDENT </w:t>
      </w:r>
    </w:p>
    <w:p w14:paraId="178128F2" w14:textId="1F074C2D" w:rsidR="00D65F2D" w:rsidRPr="001B656E" w:rsidRDefault="00D65F2D" w:rsidP="001B656E">
      <w:pPr>
        <w:spacing w:after="160" w:line="360" w:lineRule="auto"/>
        <w:jc w:val="both"/>
        <w:rPr>
          <w:rFonts w:ascii="Arial" w:eastAsia="Calibri" w:hAnsi="Arial" w:cs="Arial"/>
          <w:sz w:val="24"/>
          <w:szCs w:val="24"/>
          <w:lang w:eastAsia="en-US"/>
        </w:rPr>
      </w:pPr>
      <w:r w:rsidRPr="001B656E">
        <w:rPr>
          <w:rFonts w:ascii="Arial" w:eastAsia="Calibri" w:hAnsi="Arial" w:cs="Arial"/>
          <w:sz w:val="24"/>
          <w:szCs w:val="24"/>
          <w:lang w:eastAsia="en-US"/>
        </w:rPr>
        <w:t>In re:</w:t>
      </w:r>
    </w:p>
    <w:p w14:paraId="695D1B88" w14:textId="4E4C0DC8" w:rsidR="00D65F2D" w:rsidRPr="001B656E" w:rsidRDefault="00D65F2D" w:rsidP="001B656E">
      <w:pPr>
        <w:spacing w:after="160" w:line="360" w:lineRule="auto"/>
        <w:jc w:val="both"/>
        <w:rPr>
          <w:rFonts w:ascii="Arial" w:eastAsia="Calibri" w:hAnsi="Arial" w:cs="Arial"/>
          <w:b/>
          <w:sz w:val="24"/>
          <w:szCs w:val="24"/>
          <w:lang w:eastAsia="en-US"/>
        </w:rPr>
      </w:pPr>
      <w:r w:rsidRPr="001B656E">
        <w:rPr>
          <w:rFonts w:ascii="Arial" w:eastAsia="Calibri" w:hAnsi="Arial" w:cs="Arial"/>
          <w:b/>
          <w:sz w:val="24"/>
          <w:szCs w:val="24"/>
          <w:lang w:eastAsia="en-US"/>
        </w:rPr>
        <w:t>NEDBANK LIMITED</w:t>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t>APPLICANT</w:t>
      </w:r>
    </w:p>
    <w:p w14:paraId="6B0D87A4" w14:textId="77777777" w:rsidR="00D65F2D" w:rsidRPr="001B656E" w:rsidRDefault="00D65F2D" w:rsidP="001B656E">
      <w:pPr>
        <w:spacing w:after="160" w:line="360" w:lineRule="auto"/>
        <w:jc w:val="both"/>
        <w:rPr>
          <w:rFonts w:ascii="Arial" w:eastAsia="Calibri" w:hAnsi="Arial" w:cs="Arial"/>
          <w:sz w:val="24"/>
          <w:szCs w:val="24"/>
          <w:lang w:eastAsia="en-US"/>
        </w:rPr>
      </w:pPr>
      <w:r w:rsidRPr="001B656E">
        <w:rPr>
          <w:rFonts w:ascii="Arial" w:eastAsia="Calibri" w:hAnsi="Arial" w:cs="Arial"/>
          <w:sz w:val="24"/>
          <w:szCs w:val="24"/>
          <w:lang w:eastAsia="en-US"/>
        </w:rPr>
        <w:t>And</w:t>
      </w:r>
    </w:p>
    <w:p w14:paraId="566DB800" w14:textId="0FA76456" w:rsidR="001D3946" w:rsidRPr="001B656E" w:rsidRDefault="00D65F2D" w:rsidP="001B656E">
      <w:pPr>
        <w:spacing w:after="160" w:line="360" w:lineRule="auto"/>
        <w:jc w:val="both"/>
        <w:rPr>
          <w:rFonts w:ascii="Arial" w:eastAsia="Calibri" w:hAnsi="Arial" w:cs="Arial"/>
          <w:b/>
          <w:sz w:val="24"/>
          <w:szCs w:val="24"/>
          <w:lang w:eastAsia="en-US"/>
        </w:rPr>
      </w:pPr>
      <w:r w:rsidRPr="001B656E">
        <w:rPr>
          <w:rFonts w:ascii="Arial" w:eastAsia="Calibri" w:hAnsi="Arial" w:cs="Arial"/>
          <w:b/>
          <w:sz w:val="24"/>
          <w:szCs w:val="24"/>
          <w:lang w:eastAsia="en-US"/>
        </w:rPr>
        <w:t>KUBHEKA, ZUZILE CHARITY</w:t>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r>
      <w:r w:rsidRPr="001B656E">
        <w:rPr>
          <w:rFonts w:ascii="Arial" w:eastAsia="Calibri" w:hAnsi="Arial" w:cs="Arial"/>
          <w:b/>
          <w:sz w:val="24"/>
          <w:szCs w:val="24"/>
          <w:lang w:eastAsia="en-US"/>
        </w:rPr>
        <w:tab/>
        <w:t>RESPONDENT</w:t>
      </w:r>
    </w:p>
    <w:p w14:paraId="21B4D15C" w14:textId="23BAC51B" w:rsidR="00D65F2D" w:rsidRPr="001B656E" w:rsidRDefault="00D65F2D" w:rsidP="001B656E">
      <w:pPr>
        <w:spacing w:after="160" w:line="360" w:lineRule="auto"/>
        <w:jc w:val="both"/>
        <w:rPr>
          <w:rFonts w:ascii="Arial" w:eastAsia="Calibri" w:hAnsi="Arial" w:cs="Arial"/>
          <w:sz w:val="24"/>
          <w:szCs w:val="24"/>
          <w:lang w:eastAsia="en-US"/>
        </w:rPr>
      </w:pPr>
    </w:p>
    <w:p w14:paraId="15F264EC" w14:textId="77777777" w:rsidR="00AD6987" w:rsidRPr="001B656E" w:rsidRDefault="00AD6987" w:rsidP="001B656E">
      <w:pPr>
        <w:spacing w:line="360" w:lineRule="auto"/>
        <w:jc w:val="both"/>
        <w:rPr>
          <w:rFonts w:ascii="Arial" w:hAnsi="Arial" w:cs="Arial"/>
          <w:i/>
          <w:iCs/>
          <w:sz w:val="24"/>
          <w:szCs w:val="24"/>
        </w:rPr>
      </w:pPr>
    </w:p>
    <w:p w14:paraId="10896B75" w14:textId="713AC5A7" w:rsidR="00F86928" w:rsidRPr="001B656E" w:rsidRDefault="00F86928" w:rsidP="001B656E">
      <w:pPr>
        <w:spacing w:line="360" w:lineRule="auto"/>
        <w:jc w:val="both"/>
        <w:rPr>
          <w:rFonts w:ascii="Arial" w:hAnsi="Arial" w:cs="Arial"/>
          <w:i/>
          <w:iCs/>
          <w:sz w:val="24"/>
          <w:szCs w:val="24"/>
        </w:rPr>
      </w:pPr>
      <w:r w:rsidRPr="001B656E">
        <w:rPr>
          <w:rFonts w:ascii="Arial" w:hAnsi="Arial" w:cs="Arial"/>
          <w:i/>
          <w:iCs/>
          <w:sz w:val="24"/>
          <w:szCs w:val="24"/>
        </w:rPr>
        <w:lastRenderedPageBreak/>
        <w:t xml:space="preserve">This matter has been heard in terms of the Directives of the Judge President of this Division dated 25 March 2020, 24 April 2020 and 11 May 2020. The judgment and order are accordingly published and distributed electronically. The date and time of hand-down </w:t>
      </w:r>
      <w:r w:rsidRPr="001B656E">
        <w:rPr>
          <w:rFonts w:ascii="Arial" w:hAnsi="Arial" w:cs="Arial"/>
          <w:sz w:val="24"/>
          <w:szCs w:val="24"/>
        </w:rPr>
        <w:t>is</w:t>
      </w:r>
      <w:r w:rsidRPr="001B656E">
        <w:rPr>
          <w:rFonts w:ascii="Arial" w:hAnsi="Arial" w:cs="Arial"/>
          <w:i/>
          <w:iCs/>
          <w:sz w:val="24"/>
          <w:szCs w:val="24"/>
        </w:rPr>
        <w:t xml:space="preserve"> deemed to be 14:00 on </w:t>
      </w:r>
      <w:r w:rsidR="001F5E52" w:rsidRPr="001B656E">
        <w:rPr>
          <w:rFonts w:ascii="Arial" w:hAnsi="Arial" w:cs="Arial"/>
          <w:i/>
          <w:iCs/>
          <w:sz w:val="24"/>
          <w:szCs w:val="24"/>
        </w:rPr>
        <w:t>2</w:t>
      </w:r>
      <w:r w:rsidR="00C80125" w:rsidRPr="001B656E">
        <w:rPr>
          <w:rFonts w:ascii="Arial" w:hAnsi="Arial" w:cs="Arial"/>
          <w:i/>
          <w:iCs/>
          <w:sz w:val="24"/>
          <w:szCs w:val="24"/>
        </w:rPr>
        <w:t>6</w:t>
      </w:r>
      <w:r w:rsidRPr="001B656E">
        <w:rPr>
          <w:rFonts w:ascii="Arial" w:hAnsi="Arial" w:cs="Arial"/>
          <w:i/>
          <w:iCs/>
          <w:sz w:val="24"/>
          <w:szCs w:val="24"/>
        </w:rPr>
        <w:t xml:space="preserve"> </w:t>
      </w:r>
      <w:r w:rsidR="00EE1840" w:rsidRPr="001B656E">
        <w:rPr>
          <w:rFonts w:ascii="Arial" w:hAnsi="Arial" w:cs="Arial"/>
          <w:i/>
          <w:iCs/>
          <w:sz w:val="24"/>
          <w:szCs w:val="24"/>
        </w:rPr>
        <w:t>April</w:t>
      </w:r>
      <w:r w:rsidR="00BB4C09" w:rsidRPr="001B656E">
        <w:rPr>
          <w:rFonts w:ascii="Arial" w:hAnsi="Arial" w:cs="Arial"/>
          <w:i/>
          <w:iCs/>
          <w:sz w:val="24"/>
          <w:szCs w:val="24"/>
        </w:rPr>
        <w:t xml:space="preserve"> </w:t>
      </w:r>
      <w:r w:rsidRPr="001B656E">
        <w:rPr>
          <w:rFonts w:ascii="Arial" w:hAnsi="Arial" w:cs="Arial"/>
          <w:i/>
          <w:iCs/>
          <w:sz w:val="24"/>
          <w:szCs w:val="24"/>
        </w:rPr>
        <w:t>2022.</w:t>
      </w:r>
    </w:p>
    <w:p w14:paraId="4A38BBE1" w14:textId="574FCD0F" w:rsidR="001D3946" w:rsidRPr="001B656E" w:rsidRDefault="001D3946" w:rsidP="001B656E">
      <w:pPr>
        <w:pBdr>
          <w:bottom w:val="single" w:sz="12" w:space="1" w:color="auto"/>
        </w:pBdr>
        <w:spacing w:line="360" w:lineRule="auto"/>
        <w:jc w:val="both"/>
        <w:rPr>
          <w:rFonts w:ascii="Arial" w:hAnsi="Arial" w:cs="Arial"/>
          <w:b/>
          <w:sz w:val="24"/>
          <w:szCs w:val="24"/>
        </w:rPr>
      </w:pPr>
    </w:p>
    <w:p w14:paraId="7D8C8572" w14:textId="77777777" w:rsidR="00D8146A" w:rsidRPr="001B656E" w:rsidRDefault="00D8146A" w:rsidP="001B656E">
      <w:pPr>
        <w:spacing w:line="360" w:lineRule="auto"/>
        <w:jc w:val="both"/>
        <w:rPr>
          <w:rFonts w:ascii="Arial" w:hAnsi="Arial" w:cs="Arial"/>
          <w:b/>
          <w:sz w:val="24"/>
          <w:szCs w:val="24"/>
          <w:u w:val="single"/>
        </w:rPr>
      </w:pPr>
    </w:p>
    <w:p w14:paraId="12E85709" w14:textId="220F9DF8" w:rsidR="00D8146A" w:rsidRPr="001B656E" w:rsidRDefault="00BC1597" w:rsidP="001B656E">
      <w:pPr>
        <w:pBdr>
          <w:bottom w:val="single" w:sz="12" w:space="1" w:color="auto"/>
        </w:pBdr>
        <w:spacing w:line="360" w:lineRule="auto"/>
        <w:jc w:val="center"/>
        <w:rPr>
          <w:rFonts w:ascii="Arial" w:hAnsi="Arial" w:cs="Arial"/>
          <w:b/>
          <w:sz w:val="24"/>
          <w:szCs w:val="24"/>
        </w:rPr>
      </w:pPr>
      <w:r w:rsidRPr="001B656E">
        <w:rPr>
          <w:rFonts w:ascii="Arial" w:hAnsi="Arial" w:cs="Arial"/>
          <w:b/>
          <w:sz w:val="24"/>
          <w:szCs w:val="24"/>
        </w:rPr>
        <w:t>JUDGMENT</w:t>
      </w:r>
    </w:p>
    <w:p w14:paraId="765FA80B" w14:textId="77777777" w:rsidR="00D8146A" w:rsidRPr="001B656E" w:rsidRDefault="00D8146A" w:rsidP="001B656E">
      <w:pPr>
        <w:pBdr>
          <w:bottom w:val="single" w:sz="12" w:space="1" w:color="auto"/>
        </w:pBdr>
        <w:spacing w:line="360" w:lineRule="auto"/>
        <w:jc w:val="both"/>
        <w:rPr>
          <w:rFonts w:ascii="Arial" w:hAnsi="Arial" w:cs="Arial"/>
          <w:b/>
          <w:sz w:val="24"/>
          <w:szCs w:val="24"/>
        </w:rPr>
      </w:pPr>
    </w:p>
    <w:p w14:paraId="3D97BAF5" w14:textId="77777777" w:rsidR="00D23ECF" w:rsidRPr="001B656E" w:rsidRDefault="00D23ECF" w:rsidP="001B656E">
      <w:pPr>
        <w:spacing w:line="360" w:lineRule="auto"/>
        <w:jc w:val="both"/>
        <w:rPr>
          <w:rFonts w:ascii="Arial" w:hAnsi="Arial" w:cs="Arial"/>
          <w:b/>
          <w:sz w:val="24"/>
          <w:szCs w:val="24"/>
        </w:rPr>
      </w:pPr>
    </w:p>
    <w:p w14:paraId="6C4511EF" w14:textId="5B4334ED" w:rsidR="00D23ECF" w:rsidRPr="001B656E" w:rsidRDefault="00D65F2D" w:rsidP="001B656E">
      <w:pPr>
        <w:spacing w:line="360" w:lineRule="auto"/>
        <w:jc w:val="both"/>
        <w:rPr>
          <w:rFonts w:ascii="Arial" w:hAnsi="Arial" w:cs="Arial"/>
          <w:b/>
          <w:sz w:val="24"/>
          <w:szCs w:val="24"/>
        </w:rPr>
      </w:pPr>
      <w:r w:rsidRPr="001B656E">
        <w:rPr>
          <w:rFonts w:ascii="Arial" w:hAnsi="Arial" w:cs="Arial"/>
          <w:b/>
          <w:sz w:val="24"/>
          <w:szCs w:val="24"/>
        </w:rPr>
        <w:t>LENYAI AJ</w:t>
      </w:r>
    </w:p>
    <w:p w14:paraId="678932F5" w14:textId="77777777" w:rsidR="00D23ECF" w:rsidRPr="001B656E" w:rsidRDefault="00D23ECF" w:rsidP="001B656E">
      <w:pPr>
        <w:spacing w:line="360" w:lineRule="auto"/>
        <w:jc w:val="both"/>
        <w:rPr>
          <w:rFonts w:ascii="Arial" w:hAnsi="Arial" w:cs="Arial"/>
          <w:bCs/>
          <w:sz w:val="24"/>
          <w:szCs w:val="24"/>
        </w:rPr>
      </w:pPr>
    </w:p>
    <w:p w14:paraId="6B79123E" w14:textId="3224487A" w:rsidR="0022614A" w:rsidRPr="001B656E" w:rsidRDefault="0022614A" w:rsidP="008C70FF">
      <w:pPr>
        <w:spacing w:line="360" w:lineRule="auto"/>
        <w:ind w:left="720" w:hanging="720"/>
        <w:jc w:val="both"/>
        <w:rPr>
          <w:rFonts w:ascii="Arial" w:hAnsi="Arial" w:cs="Arial"/>
          <w:bCs/>
          <w:sz w:val="24"/>
          <w:szCs w:val="24"/>
        </w:rPr>
      </w:pPr>
      <w:r w:rsidRPr="001B656E">
        <w:rPr>
          <w:rFonts w:ascii="Arial" w:hAnsi="Arial" w:cs="Arial"/>
          <w:bCs/>
          <w:sz w:val="24"/>
          <w:szCs w:val="24"/>
        </w:rPr>
        <w:t>[1]</w:t>
      </w:r>
      <w:r w:rsidRPr="001B656E">
        <w:rPr>
          <w:rFonts w:ascii="Arial" w:hAnsi="Arial" w:cs="Arial"/>
          <w:bCs/>
          <w:sz w:val="24"/>
          <w:szCs w:val="24"/>
        </w:rPr>
        <w:tab/>
        <w:t>In this application, the applicant seeks the rescission of a</w:t>
      </w:r>
      <w:r w:rsidR="00F5556D" w:rsidRPr="001B656E">
        <w:rPr>
          <w:rFonts w:ascii="Arial" w:hAnsi="Arial" w:cs="Arial"/>
          <w:bCs/>
          <w:sz w:val="24"/>
          <w:szCs w:val="24"/>
        </w:rPr>
        <w:t>n</w:t>
      </w:r>
      <w:r w:rsidR="0063310F" w:rsidRPr="001B656E">
        <w:rPr>
          <w:rFonts w:ascii="Arial" w:hAnsi="Arial" w:cs="Arial"/>
          <w:bCs/>
          <w:sz w:val="24"/>
          <w:szCs w:val="24"/>
        </w:rPr>
        <w:t xml:space="preserve"> </w:t>
      </w:r>
      <w:r w:rsidRPr="001B656E">
        <w:rPr>
          <w:rFonts w:ascii="Arial" w:hAnsi="Arial" w:cs="Arial"/>
          <w:bCs/>
          <w:sz w:val="24"/>
          <w:szCs w:val="24"/>
        </w:rPr>
        <w:t>order granted</w:t>
      </w:r>
      <w:r w:rsidR="00FB4820" w:rsidRPr="001B656E">
        <w:rPr>
          <w:rFonts w:ascii="Arial" w:hAnsi="Arial" w:cs="Arial"/>
          <w:bCs/>
          <w:sz w:val="24"/>
          <w:szCs w:val="24"/>
        </w:rPr>
        <w:t xml:space="preserve"> on the 1</w:t>
      </w:r>
      <w:r w:rsidR="00FB4820" w:rsidRPr="001B656E">
        <w:rPr>
          <w:rFonts w:ascii="Arial" w:hAnsi="Arial" w:cs="Arial"/>
          <w:bCs/>
          <w:sz w:val="24"/>
          <w:szCs w:val="24"/>
          <w:vertAlign w:val="superscript"/>
        </w:rPr>
        <w:t>st</w:t>
      </w:r>
      <w:r w:rsidR="00FB4820" w:rsidRPr="001B656E">
        <w:rPr>
          <w:rFonts w:ascii="Arial" w:hAnsi="Arial" w:cs="Arial"/>
          <w:bCs/>
          <w:sz w:val="24"/>
          <w:szCs w:val="24"/>
        </w:rPr>
        <w:t xml:space="preserve"> August 2019</w:t>
      </w:r>
      <w:r w:rsidRPr="001B656E">
        <w:rPr>
          <w:rFonts w:ascii="Arial" w:hAnsi="Arial" w:cs="Arial"/>
          <w:bCs/>
          <w:sz w:val="24"/>
          <w:szCs w:val="24"/>
        </w:rPr>
        <w:t xml:space="preserve"> in terms of Rule 46A of the Uniform Rules of Court</w:t>
      </w:r>
      <w:r w:rsidR="008C7C44" w:rsidRPr="001B656E">
        <w:rPr>
          <w:rFonts w:ascii="Arial" w:hAnsi="Arial" w:cs="Arial"/>
          <w:bCs/>
          <w:sz w:val="24"/>
          <w:szCs w:val="24"/>
        </w:rPr>
        <w:t xml:space="preserve">, wherein a default judgement was </w:t>
      </w:r>
      <w:r w:rsidR="0086644B" w:rsidRPr="001B656E">
        <w:rPr>
          <w:rFonts w:ascii="Arial" w:hAnsi="Arial" w:cs="Arial"/>
          <w:bCs/>
          <w:sz w:val="24"/>
          <w:szCs w:val="24"/>
        </w:rPr>
        <w:t>granted against her in the amount of R1 053 063.19 plus interest thereon and an immovable property registered in her name was declared especially executable.</w:t>
      </w:r>
      <w:r w:rsidRPr="001B656E">
        <w:rPr>
          <w:rFonts w:ascii="Arial" w:hAnsi="Arial" w:cs="Arial"/>
          <w:bCs/>
          <w:sz w:val="24"/>
          <w:szCs w:val="24"/>
        </w:rPr>
        <w:t xml:space="preserve"> </w:t>
      </w:r>
    </w:p>
    <w:p w14:paraId="14F9C5DB" w14:textId="04CCDEF7" w:rsidR="00065D13" w:rsidRPr="001B656E" w:rsidRDefault="00065D13" w:rsidP="008C70FF">
      <w:pPr>
        <w:spacing w:line="360" w:lineRule="auto"/>
        <w:jc w:val="both"/>
        <w:rPr>
          <w:rFonts w:ascii="Arial" w:hAnsi="Arial" w:cs="Arial"/>
          <w:bCs/>
          <w:sz w:val="24"/>
          <w:szCs w:val="24"/>
        </w:rPr>
      </w:pPr>
    </w:p>
    <w:p w14:paraId="30A69C85" w14:textId="24F2285E" w:rsidR="008C01DC" w:rsidRPr="001B656E" w:rsidRDefault="008C01DC" w:rsidP="008C70FF">
      <w:pPr>
        <w:spacing w:line="360" w:lineRule="auto"/>
        <w:ind w:left="720" w:hanging="720"/>
        <w:jc w:val="both"/>
        <w:rPr>
          <w:rFonts w:ascii="Arial" w:hAnsi="Arial" w:cs="Arial"/>
          <w:bCs/>
          <w:sz w:val="24"/>
          <w:szCs w:val="24"/>
        </w:rPr>
      </w:pPr>
      <w:r w:rsidRPr="001B656E">
        <w:rPr>
          <w:rFonts w:ascii="Arial" w:hAnsi="Arial" w:cs="Arial"/>
          <w:bCs/>
          <w:sz w:val="24"/>
          <w:szCs w:val="24"/>
        </w:rPr>
        <w:t>[2]</w:t>
      </w:r>
      <w:r w:rsidRPr="001B656E">
        <w:rPr>
          <w:rFonts w:ascii="Arial" w:hAnsi="Arial" w:cs="Arial"/>
          <w:bCs/>
          <w:sz w:val="24"/>
          <w:szCs w:val="24"/>
        </w:rPr>
        <w:tab/>
        <w:t>The applicant further seeks an order that she be afforded an opportunity to sell the property on the open market within a period of three months failing which the property may be re-auctioned</w:t>
      </w:r>
      <w:r w:rsidR="00DF6306" w:rsidRPr="001B656E">
        <w:rPr>
          <w:rFonts w:ascii="Arial" w:hAnsi="Arial" w:cs="Arial"/>
          <w:bCs/>
          <w:sz w:val="24"/>
          <w:szCs w:val="24"/>
        </w:rPr>
        <w:t>, alternatively</w:t>
      </w:r>
    </w:p>
    <w:p w14:paraId="05A77106" w14:textId="0792A876" w:rsidR="00DF6306" w:rsidRPr="001B656E" w:rsidRDefault="00DF6306" w:rsidP="008C70FF">
      <w:pPr>
        <w:spacing w:line="360" w:lineRule="auto"/>
        <w:jc w:val="both"/>
        <w:rPr>
          <w:rFonts w:ascii="Arial" w:hAnsi="Arial" w:cs="Arial"/>
          <w:bCs/>
          <w:sz w:val="24"/>
          <w:szCs w:val="24"/>
        </w:rPr>
      </w:pPr>
    </w:p>
    <w:p w14:paraId="7D3A9FBF" w14:textId="08509FA4" w:rsidR="00DF6306" w:rsidRPr="001B656E" w:rsidRDefault="00DF6306" w:rsidP="008C70FF">
      <w:pPr>
        <w:spacing w:line="360" w:lineRule="auto"/>
        <w:ind w:left="720" w:hanging="720"/>
        <w:jc w:val="both"/>
        <w:rPr>
          <w:rFonts w:ascii="Arial" w:hAnsi="Arial" w:cs="Arial"/>
          <w:bCs/>
          <w:sz w:val="24"/>
          <w:szCs w:val="24"/>
        </w:rPr>
      </w:pPr>
      <w:r w:rsidRPr="001B656E">
        <w:rPr>
          <w:rFonts w:ascii="Arial" w:hAnsi="Arial" w:cs="Arial"/>
          <w:bCs/>
          <w:sz w:val="24"/>
          <w:szCs w:val="24"/>
        </w:rPr>
        <w:t>[3]</w:t>
      </w:r>
      <w:r w:rsidRPr="001B656E">
        <w:rPr>
          <w:rFonts w:ascii="Arial" w:hAnsi="Arial" w:cs="Arial"/>
          <w:bCs/>
          <w:sz w:val="24"/>
          <w:szCs w:val="24"/>
        </w:rPr>
        <w:tab/>
        <w:t>The issue of the reserve price of the property be referred back to the Court for the determination of another reserve price</w:t>
      </w:r>
      <w:r w:rsidR="00D23ECF" w:rsidRPr="001B656E">
        <w:rPr>
          <w:rFonts w:ascii="Arial" w:hAnsi="Arial" w:cs="Arial"/>
          <w:bCs/>
          <w:sz w:val="24"/>
          <w:szCs w:val="24"/>
        </w:rPr>
        <w:t>, following submissions to be made by the applicant within 10 days of the granting of the order.</w:t>
      </w:r>
    </w:p>
    <w:p w14:paraId="19C3B516" w14:textId="1C0AD570" w:rsidR="009526F9" w:rsidRPr="001B656E" w:rsidRDefault="009526F9" w:rsidP="008C70FF">
      <w:pPr>
        <w:spacing w:line="360" w:lineRule="auto"/>
        <w:jc w:val="both"/>
        <w:rPr>
          <w:rFonts w:ascii="Arial" w:hAnsi="Arial" w:cs="Arial"/>
          <w:bCs/>
          <w:sz w:val="24"/>
          <w:szCs w:val="24"/>
        </w:rPr>
      </w:pPr>
    </w:p>
    <w:p w14:paraId="1542E88A" w14:textId="76C510C2" w:rsidR="009526F9" w:rsidRPr="001B656E" w:rsidRDefault="009526F9" w:rsidP="008C70FF">
      <w:pPr>
        <w:spacing w:line="360" w:lineRule="auto"/>
        <w:ind w:left="720" w:hanging="720"/>
        <w:jc w:val="both"/>
        <w:rPr>
          <w:rFonts w:ascii="Arial" w:hAnsi="Arial" w:cs="Arial"/>
          <w:bCs/>
          <w:sz w:val="24"/>
          <w:szCs w:val="24"/>
        </w:rPr>
      </w:pPr>
      <w:r w:rsidRPr="001B656E">
        <w:rPr>
          <w:rFonts w:ascii="Arial" w:hAnsi="Arial" w:cs="Arial"/>
          <w:bCs/>
          <w:sz w:val="24"/>
          <w:szCs w:val="24"/>
        </w:rPr>
        <w:t>[4]</w:t>
      </w:r>
      <w:r w:rsidRPr="001B656E">
        <w:rPr>
          <w:rFonts w:ascii="Arial" w:hAnsi="Arial" w:cs="Arial"/>
          <w:bCs/>
          <w:sz w:val="24"/>
          <w:szCs w:val="24"/>
        </w:rPr>
        <w:tab/>
      </w:r>
      <w:r w:rsidR="00AD6987" w:rsidRPr="001B656E">
        <w:rPr>
          <w:rFonts w:ascii="Arial" w:hAnsi="Arial" w:cs="Arial"/>
          <w:bCs/>
          <w:sz w:val="24"/>
          <w:szCs w:val="24"/>
        </w:rPr>
        <w:t xml:space="preserve">It is common cause between the parties </w:t>
      </w:r>
      <w:r w:rsidR="00505845" w:rsidRPr="001B656E">
        <w:rPr>
          <w:rFonts w:ascii="Arial" w:hAnsi="Arial" w:cs="Arial"/>
          <w:bCs/>
          <w:sz w:val="24"/>
          <w:szCs w:val="24"/>
        </w:rPr>
        <w:t xml:space="preserve">in terms of the joint minutes, </w:t>
      </w:r>
      <w:r w:rsidR="00AD6987" w:rsidRPr="001B656E">
        <w:rPr>
          <w:rFonts w:ascii="Arial" w:hAnsi="Arial" w:cs="Arial"/>
          <w:bCs/>
          <w:sz w:val="24"/>
          <w:szCs w:val="24"/>
        </w:rPr>
        <w:t>that  the</w:t>
      </w:r>
      <w:r w:rsidR="00505845" w:rsidRPr="001B656E">
        <w:rPr>
          <w:rFonts w:ascii="Arial" w:hAnsi="Arial" w:cs="Arial"/>
          <w:bCs/>
          <w:sz w:val="24"/>
          <w:szCs w:val="24"/>
        </w:rPr>
        <w:t xml:space="preserve"> </w:t>
      </w:r>
      <w:r w:rsidR="00AD6987" w:rsidRPr="001B656E">
        <w:rPr>
          <w:rFonts w:ascii="Arial" w:hAnsi="Arial" w:cs="Arial"/>
          <w:bCs/>
          <w:sz w:val="24"/>
          <w:szCs w:val="24"/>
        </w:rPr>
        <w:t>applicant fell in to arrears with</w:t>
      </w:r>
      <w:r w:rsidR="00505845" w:rsidRPr="001B656E">
        <w:rPr>
          <w:rFonts w:ascii="Arial" w:hAnsi="Arial" w:cs="Arial"/>
          <w:bCs/>
          <w:sz w:val="24"/>
          <w:szCs w:val="24"/>
        </w:rPr>
        <w:t xml:space="preserve"> </w:t>
      </w:r>
      <w:r w:rsidR="00AD6987" w:rsidRPr="001B656E">
        <w:rPr>
          <w:rFonts w:ascii="Arial" w:hAnsi="Arial" w:cs="Arial"/>
          <w:bCs/>
          <w:sz w:val="24"/>
          <w:szCs w:val="24"/>
        </w:rPr>
        <w:t>her mortgage loan instalments. The first respondent (</w:t>
      </w:r>
      <w:r w:rsidR="00AB73D9" w:rsidRPr="001B656E">
        <w:rPr>
          <w:rFonts w:ascii="Arial" w:hAnsi="Arial" w:cs="Arial"/>
          <w:bCs/>
          <w:sz w:val="24"/>
          <w:szCs w:val="24"/>
        </w:rPr>
        <w:t xml:space="preserve">the bank) </w:t>
      </w:r>
      <w:r w:rsidR="00AD6987" w:rsidRPr="001B656E">
        <w:rPr>
          <w:rFonts w:ascii="Arial" w:hAnsi="Arial" w:cs="Arial"/>
          <w:bCs/>
          <w:sz w:val="24"/>
          <w:szCs w:val="24"/>
        </w:rPr>
        <w:t xml:space="preserve">afforded her the opportunity to sell the property through </w:t>
      </w:r>
      <w:r w:rsidR="00AB73D9" w:rsidRPr="001B656E">
        <w:rPr>
          <w:rFonts w:ascii="Arial" w:hAnsi="Arial" w:cs="Arial"/>
          <w:bCs/>
          <w:sz w:val="24"/>
          <w:szCs w:val="24"/>
        </w:rPr>
        <w:t xml:space="preserve">the bank’s assisted sales program but this did not materialise because the applicant did not fully cooperate. </w:t>
      </w:r>
      <w:r w:rsidR="00911244" w:rsidRPr="001B656E">
        <w:rPr>
          <w:rFonts w:ascii="Arial" w:hAnsi="Arial" w:cs="Arial"/>
          <w:bCs/>
          <w:sz w:val="24"/>
          <w:szCs w:val="24"/>
        </w:rPr>
        <w:t>The</w:t>
      </w:r>
      <w:r w:rsidR="00505845" w:rsidRPr="001B656E">
        <w:rPr>
          <w:rFonts w:ascii="Arial" w:hAnsi="Arial" w:cs="Arial"/>
          <w:bCs/>
          <w:sz w:val="24"/>
          <w:szCs w:val="24"/>
        </w:rPr>
        <w:t xml:space="preserve"> </w:t>
      </w:r>
      <w:r w:rsidR="00911244" w:rsidRPr="001B656E">
        <w:rPr>
          <w:rFonts w:ascii="Arial" w:hAnsi="Arial" w:cs="Arial"/>
          <w:bCs/>
          <w:sz w:val="24"/>
          <w:szCs w:val="24"/>
        </w:rPr>
        <w:t>bank and the applicant entered into an agreement</w:t>
      </w:r>
      <w:r w:rsidR="008D2749" w:rsidRPr="001B656E">
        <w:rPr>
          <w:rFonts w:ascii="Arial" w:hAnsi="Arial" w:cs="Arial"/>
          <w:bCs/>
          <w:sz w:val="24"/>
          <w:szCs w:val="24"/>
        </w:rPr>
        <w:t xml:space="preserve"> </w:t>
      </w:r>
      <w:r w:rsidR="00911244" w:rsidRPr="001B656E">
        <w:rPr>
          <w:rFonts w:ascii="Arial" w:hAnsi="Arial" w:cs="Arial"/>
          <w:bCs/>
          <w:sz w:val="24"/>
          <w:szCs w:val="24"/>
        </w:rPr>
        <w:t xml:space="preserve">in terms of which the applicant’s repayment terms </w:t>
      </w:r>
      <w:r w:rsidR="008C70FF">
        <w:rPr>
          <w:rFonts w:ascii="Arial" w:hAnsi="Arial" w:cs="Arial"/>
          <w:bCs/>
          <w:sz w:val="24"/>
          <w:szCs w:val="24"/>
        </w:rPr>
        <w:t xml:space="preserve">were restructured, however the </w:t>
      </w:r>
      <w:r w:rsidR="00911244" w:rsidRPr="001B656E">
        <w:rPr>
          <w:rFonts w:ascii="Arial" w:hAnsi="Arial" w:cs="Arial"/>
          <w:bCs/>
          <w:sz w:val="24"/>
          <w:szCs w:val="24"/>
        </w:rPr>
        <w:t xml:space="preserve">applicant did not adhere to the terms of the </w:t>
      </w:r>
      <w:r w:rsidR="00911244" w:rsidRPr="001B656E">
        <w:rPr>
          <w:rFonts w:ascii="Arial" w:hAnsi="Arial" w:cs="Arial"/>
          <w:bCs/>
          <w:sz w:val="24"/>
          <w:szCs w:val="24"/>
        </w:rPr>
        <w:lastRenderedPageBreak/>
        <w:t>agreement</w:t>
      </w:r>
      <w:r w:rsidR="00802DAC" w:rsidRPr="001B656E">
        <w:rPr>
          <w:rFonts w:ascii="Arial" w:hAnsi="Arial" w:cs="Arial"/>
          <w:bCs/>
          <w:sz w:val="24"/>
          <w:szCs w:val="24"/>
        </w:rPr>
        <w:t xml:space="preserve">. This resulted in the bank proceeding with legal action and eventually having the property being declared </w:t>
      </w:r>
      <w:r w:rsidR="0017059D" w:rsidRPr="001B656E">
        <w:rPr>
          <w:rFonts w:ascii="Arial" w:hAnsi="Arial" w:cs="Arial"/>
          <w:bCs/>
          <w:sz w:val="24"/>
          <w:szCs w:val="24"/>
        </w:rPr>
        <w:t>especially executable.</w:t>
      </w:r>
      <w:r w:rsidR="00AB73D9" w:rsidRPr="001B656E">
        <w:rPr>
          <w:rFonts w:ascii="Arial" w:hAnsi="Arial" w:cs="Arial"/>
          <w:bCs/>
          <w:sz w:val="24"/>
          <w:szCs w:val="24"/>
        </w:rPr>
        <w:t xml:space="preserve"> </w:t>
      </w:r>
    </w:p>
    <w:p w14:paraId="540483FB" w14:textId="4C481344" w:rsidR="001C1E06" w:rsidRPr="001B656E" w:rsidRDefault="001C1E06" w:rsidP="008C70FF">
      <w:pPr>
        <w:spacing w:line="360" w:lineRule="auto"/>
        <w:jc w:val="both"/>
        <w:rPr>
          <w:rFonts w:ascii="Arial" w:hAnsi="Arial" w:cs="Arial"/>
          <w:b/>
          <w:sz w:val="24"/>
          <w:szCs w:val="24"/>
        </w:rPr>
      </w:pPr>
    </w:p>
    <w:p w14:paraId="041804CD" w14:textId="77777777" w:rsidR="001C1E06" w:rsidRPr="001B656E" w:rsidRDefault="001C1E06" w:rsidP="008C70FF">
      <w:pPr>
        <w:spacing w:line="360" w:lineRule="auto"/>
        <w:jc w:val="both"/>
        <w:rPr>
          <w:rFonts w:ascii="Arial" w:hAnsi="Arial" w:cs="Arial"/>
          <w:b/>
          <w:sz w:val="24"/>
          <w:szCs w:val="24"/>
        </w:rPr>
      </w:pPr>
    </w:p>
    <w:p w14:paraId="60F8EA23" w14:textId="77777777" w:rsidR="00A024C9" w:rsidRPr="001B656E" w:rsidRDefault="00A024C9" w:rsidP="008C70FF">
      <w:pPr>
        <w:spacing w:line="360" w:lineRule="auto"/>
        <w:jc w:val="both"/>
        <w:rPr>
          <w:rFonts w:ascii="Arial" w:hAnsi="Arial" w:cs="Arial"/>
          <w:b/>
          <w:sz w:val="24"/>
          <w:szCs w:val="24"/>
        </w:rPr>
      </w:pPr>
    </w:p>
    <w:p w14:paraId="7F5FDBF1" w14:textId="66AAEA03" w:rsidR="009D39EA" w:rsidRPr="001B656E" w:rsidRDefault="00C82CF8" w:rsidP="008C70FF">
      <w:pPr>
        <w:spacing w:line="360" w:lineRule="auto"/>
        <w:ind w:left="720" w:hanging="660"/>
        <w:jc w:val="both"/>
        <w:rPr>
          <w:rFonts w:ascii="Arial" w:hAnsi="Arial" w:cs="Arial"/>
          <w:bCs/>
          <w:sz w:val="24"/>
          <w:szCs w:val="24"/>
        </w:rPr>
      </w:pPr>
      <w:r w:rsidRPr="001B656E">
        <w:rPr>
          <w:rFonts w:ascii="Arial" w:hAnsi="Arial" w:cs="Arial"/>
          <w:bCs/>
          <w:sz w:val="24"/>
          <w:szCs w:val="24"/>
        </w:rPr>
        <w:t>[5]</w:t>
      </w:r>
      <w:r w:rsidRPr="001B656E">
        <w:rPr>
          <w:rFonts w:ascii="Arial" w:hAnsi="Arial" w:cs="Arial"/>
          <w:bCs/>
          <w:sz w:val="24"/>
          <w:szCs w:val="24"/>
        </w:rPr>
        <w:tab/>
        <w:t xml:space="preserve">The first respondent in </w:t>
      </w:r>
      <w:r w:rsidR="00CE5440" w:rsidRPr="001B656E">
        <w:rPr>
          <w:rFonts w:ascii="Arial" w:hAnsi="Arial" w:cs="Arial"/>
          <w:bCs/>
          <w:sz w:val="24"/>
          <w:szCs w:val="24"/>
        </w:rPr>
        <w:t>its</w:t>
      </w:r>
      <w:r w:rsidRPr="001B656E">
        <w:rPr>
          <w:rFonts w:ascii="Arial" w:hAnsi="Arial" w:cs="Arial"/>
          <w:bCs/>
          <w:sz w:val="24"/>
          <w:szCs w:val="24"/>
        </w:rPr>
        <w:t xml:space="preserve"> answering affidavit contend</w:t>
      </w:r>
      <w:r w:rsidR="00EB44A5" w:rsidRPr="001B656E">
        <w:rPr>
          <w:rFonts w:ascii="Arial" w:hAnsi="Arial" w:cs="Arial"/>
          <w:bCs/>
          <w:sz w:val="24"/>
          <w:szCs w:val="24"/>
        </w:rPr>
        <w:t>s</w:t>
      </w:r>
      <w:r w:rsidRPr="001B656E">
        <w:rPr>
          <w:rFonts w:ascii="Arial" w:hAnsi="Arial" w:cs="Arial"/>
          <w:bCs/>
          <w:sz w:val="24"/>
          <w:szCs w:val="24"/>
        </w:rPr>
        <w:t xml:space="preserve"> that the</w:t>
      </w:r>
      <w:r w:rsidR="00527D18" w:rsidRPr="001B656E">
        <w:rPr>
          <w:rFonts w:ascii="Arial" w:hAnsi="Arial" w:cs="Arial"/>
          <w:bCs/>
          <w:sz w:val="24"/>
          <w:szCs w:val="24"/>
        </w:rPr>
        <w:t xml:space="preserve"> deponent to the applicant’s founding affidavit does not have the authority to represent the applicant</w:t>
      </w:r>
      <w:r w:rsidR="00EB39C7" w:rsidRPr="001B656E">
        <w:rPr>
          <w:rFonts w:ascii="Arial" w:hAnsi="Arial" w:cs="Arial"/>
          <w:bCs/>
          <w:sz w:val="24"/>
          <w:szCs w:val="24"/>
        </w:rPr>
        <w:t xml:space="preserve"> because the copy of the special power of attorney relied  upon by</w:t>
      </w:r>
      <w:r w:rsidR="008C70FF">
        <w:rPr>
          <w:rFonts w:ascii="Arial" w:hAnsi="Arial" w:cs="Arial"/>
          <w:bCs/>
          <w:sz w:val="24"/>
          <w:szCs w:val="24"/>
        </w:rPr>
        <w:t xml:space="preserve"> </w:t>
      </w:r>
      <w:r w:rsidR="00EB39C7" w:rsidRPr="001B656E">
        <w:rPr>
          <w:rFonts w:ascii="Arial" w:hAnsi="Arial" w:cs="Arial"/>
          <w:bCs/>
          <w:sz w:val="24"/>
          <w:szCs w:val="24"/>
        </w:rPr>
        <w:t>the deponent was signed outside the country and has neither been</w:t>
      </w:r>
      <w:r w:rsidR="008027D0" w:rsidRPr="001B656E">
        <w:rPr>
          <w:rFonts w:ascii="Arial" w:hAnsi="Arial" w:cs="Arial"/>
          <w:bCs/>
          <w:sz w:val="24"/>
          <w:szCs w:val="24"/>
        </w:rPr>
        <w:t xml:space="preserve"> </w:t>
      </w:r>
      <w:r w:rsidR="00EB39C7" w:rsidRPr="001B656E">
        <w:rPr>
          <w:rFonts w:ascii="Arial" w:hAnsi="Arial" w:cs="Arial"/>
          <w:bCs/>
          <w:sz w:val="24"/>
          <w:szCs w:val="24"/>
        </w:rPr>
        <w:t>authenticated nor has the original thereof been made available to the court.</w:t>
      </w:r>
    </w:p>
    <w:p w14:paraId="6F391CC7" w14:textId="77777777" w:rsidR="009D39EA" w:rsidRPr="001B656E" w:rsidRDefault="009D39EA" w:rsidP="008C70FF">
      <w:pPr>
        <w:spacing w:line="360" w:lineRule="auto"/>
        <w:jc w:val="both"/>
        <w:rPr>
          <w:rFonts w:ascii="Arial" w:hAnsi="Arial" w:cs="Arial"/>
          <w:bCs/>
          <w:sz w:val="24"/>
          <w:szCs w:val="24"/>
        </w:rPr>
      </w:pPr>
    </w:p>
    <w:p w14:paraId="53E420A4" w14:textId="179661FF" w:rsidR="002D2CC5" w:rsidRPr="001B656E" w:rsidRDefault="009D39EA" w:rsidP="008C70FF">
      <w:pPr>
        <w:spacing w:line="360" w:lineRule="auto"/>
        <w:ind w:left="720" w:hanging="720"/>
        <w:jc w:val="both"/>
        <w:rPr>
          <w:rFonts w:ascii="Arial" w:hAnsi="Arial" w:cs="Arial"/>
          <w:bCs/>
          <w:sz w:val="24"/>
          <w:szCs w:val="24"/>
        </w:rPr>
      </w:pPr>
      <w:r w:rsidRPr="001B656E">
        <w:rPr>
          <w:rFonts w:ascii="Arial" w:hAnsi="Arial" w:cs="Arial"/>
          <w:bCs/>
          <w:sz w:val="24"/>
          <w:szCs w:val="24"/>
        </w:rPr>
        <w:t>[6]</w:t>
      </w:r>
      <w:r w:rsidRPr="001B656E">
        <w:rPr>
          <w:rFonts w:ascii="Arial" w:hAnsi="Arial" w:cs="Arial"/>
          <w:bCs/>
          <w:sz w:val="24"/>
          <w:szCs w:val="24"/>
        </w:rPr>
        <w:tab/>
        <w:t xml:space="preserve">The applicant </w:t>
      </w:r>
      <w:r w:rsidR="00EE204C" w:rsidRPr="001B656E">
        <w:rPr>
          <w:rFonts w:ascii="Arial" w:hAnsi="Arial" w:cs="Arial"/>
          <w:bCs/>
          <w:sz w:val="24"/>
          <w:szCs w:val="24"/>
        </w:rPr>
        <w:t xml:space="preserve">in </w:t>
      </w:r>
      <w:r w:rsidR="00814D91" w:rsidRPr="001B656E">
        <w:rPr>
          <w:rFonts w:ascii="Arial" w:hAnsi="Arial" w:cs="Arial"/>
          <w:bCs/>
          <w:sz w:val="24"/>
          <w:szCs w:val="24"/>
        </w:rPr>
        <w:t>her</w:t>
      </w:r>
      <w:r w:rsidR="00EE204C" w:rsidRPr="001B656E">
        <w:rPr>
          <w:rFonts w:ascii="Arial" w:hAnsi="Arial" w:cs="Arial"/>
          <w:bCs/>
          <w:sz w:val="24"/>
          <w:szCs w:val="24"/>
        </w:rPr>
        <w:t xml:space="preserve"> replying affidavit contend</w:t>
      </w:r>
      <w:r w:rsidR="00EB44A5" w:rsidRPr="001B656E">
        <w:rPr>
          <w:rFonts w:ascii="Arial" w:hAnsi="Arial" w:cs="Arial"/>
          <w:bCs/>
          <w:sz w:val="24"/>
          <w:szCs w:val="24"/>
        </w:rPr>
        <w:t>s</w:t>
      </w:r>
      <w:r w:rsidR="00EE204C" w:rsidRPr="001B656E">
        <w:rPr>
          <w:rFonts w:ascii="Arial" w:hAnsi="Arial" w:cs="Arial"/>
          <w:bCs/>
          <w:sz w:val="24"/>
          <w:szCs w:val="24"/>
        </w:rPr>
        <w:t xml:space="preserve"> that if the first respondent </w:t>
      </w:r>
      <w:proofErr w:type="spellStart"/>
      <w:r w:rsidR="00EE204C" w:rsidRPr="001B656E">
        <w:rPr>
          <w:rFonts w:ascii="Arial" w:hAnsi="Arial" w:cs="Arial"/>
          <w:bCs/>
          <w:sz w:val="24"/>
          <w:szCs w:val="24"/>
        </w:rPr>
        <w:t>hastaken</w:t>
      </w:r>
      <w:proofErr w:type="spellEnd"/>
      <w:r w:rsidR="00EE204C" w:rsidRPr="001B656E">
        <w:rPr>
          <w:rFonts w:ascii="Arial" w:hAnsi="Arial" w:cs="Arial"/>
          <w:bCs/>
          <w:sz w:val="24"/>
          <w:szCs w:val="24"/>
        </w:rPr>
        <w:t xml:space="preserve"> a point that the depo</w:t>
      </w:r>
      <w:r w:rsidR="004675FF" w:rsidRPr="001B656E">
        <w:rPr>
          <w:rFonts w:ascii="Arial" w:hAnsi="Arial" w:cs="Arial"/>
          <w:bCs/>
          <w:sz w:val="24"/>
          <w:szCs w:val="24"/>
        </w:rPr>
        <w:t>n</w:t>
      </w:r>
      <w:r w:rsidR="00EE204C" w:rsidRPr="001B656E">
        <w:rPr>
          <w:rFonts w:ascii="Arial" w:hAnsi="Arial" w:cs="Arial"/>
          <w:bCs/>
          <w:sz w:val="24"/>
          <w:szCs w:val="24"/>
        </w:rPr>
        <w:t xml:space="preserve">ent to the founding affidavit has no authority, then </w:t>
      </w:r>
      <w:r w:rsidR="00EB44A5" w:rsidRPr="001B656E">
        <w:rPr>
          <w:rFonts w:ascii="Arial" w:hAnsi="Arial" w:cs="Arial"/>
          <w:bCs/>
          <w:sz w:val="24"/>
          <w:szCs w:val="24"/>
        </w:rPr>
        <w:t>she is</w:t>
      </w:r>
      <w:r w:rsidR="00EE204C" w:rsidRPr="001B656E">
        <w:rPr>
          <w:rFonts w:ascii="Arial" w:hAnsi="Arial" w:cs="Arial"/>
          <w:bCs/>
          <w:sz w:val="24"/>
          <w:szCs w:val="24"/>
        </w:rPr>
        <w:t xml:space="preserve"> also taking a point that the </w:t>
      </w:r>
      <w:r w:rsidR="00C37C48" w:rsidRPr="001B656E">
        <w:rPr>
          <w:rFonts w:ascii="Arial" w:hAnsi="Arial" w:cs="Arial"/>
          <w:bCs/>
          <w:sz w:val="24"/>
          <w:szCs w:val="24"/>
        </w:rPr>
        <w:t>she</w:t>
      </w:r>
      <w:r w:rsidR="00EE204C" w:rsidRPr="001B656E">
        <w:rPr>
          <w:rFonts w:ascii="Arial" w:hAnsi="Arial" w:cs="Arial"/>
          <w:bCs/>
          <w:sz w:val="24"/>
          <w:szCs w:val="24"/>
        </w:rPr>
        <w:t xml:space="preserve"> did not receive personal service of the summons or the warrant of execut</w:t>
      </w:r>
      <w:r w:rsidR="009A29B8" w:rsidRPr="001B656E">
        <w:rPr>
          <w:rFonts w:ascii="Arial" w:hAnsi="Arial" w:cs="Arial"/>
          <w:bCs/>
          <w:sz w:val="24"/>
          <w:szCs w:val="24"/>
        </w:rPr>
        <w:t>ion</w:t>
      </w:r>
      <w:r w:rsidR="004A3899" w:rsidRPr="001B656E">
        <w:rPr>
          <w:rFonts w:ascii="Arial" w:hAnsi="Arial" w:cs="Arial"/>
          <w:bCs/>
          <w:sz w:val="24"/>
          <w:szCs w:val="24"/>
        </w:rPr>
        <w:t xml:space="preserve"> as she was in the United Kingdom at the time of service of the documents.</w:t>
      </w:r>
      <w:r w:rsidR="00EE204C" w:rsidRPr="001B656E">
        <w:rPr>
          <w:rFonts w:ascii="Arial" w:hAnsi="Arial" w:cs="Arial"/>
          <w:bCs/>
          <w:sz w:val="24"/>
          <w:szCs w:val="24"/>
        </w:rPr>
        <w:t xml:space="preserve"> </w:t>
      </w:r>
    </w:p>
    <w:p w14:paraId="308F28CF" w14:textId="77777777" w:rsidR="002D2CC5" w:rsidRPr="001B656E" w:rsidRDefault="002D2CC5" w:rsidP="008C70FF">
      <w:pPr>
        <w:spacing w:line="360" w:lineRule="auto"/>
        <w:jc w:val="both"/>
        <w:rPr>
          <w:rFonts w:ascii="Arial" w:hAnsi="Arial" w:cs="Arial"/>
          <w:bCs/>
          <w:sz w:val="24"/>
          <w:szCs w:val="24"/>
        </w:rPr>
      </w:pPr>
    </w:p>
    <w:p w14:paraId="4DE6072F" w14:textId="49DDFF66" w:rsidR="004F4D4F" w:rsidRPr="001B656E" w:rsidRDefault="002D2CC5" w:rsidP="008C70FF">
      <w:pPr>
        <w:spacing w:line="360" w:lineRule="auto"/>
        <w:ind w:left="720" w:hanging="720"/>
        <w:jc w:val="both"/>
        <w:rPr>
          <w:rFonts w:ascii="Arial" w:hAnsi="Arial" w:cs="Arial"/>
          <w:bCs/>
          <w:sz w:val="24"/>
          <w:szCs w:val="24"/>
        </w:rPr>
      </w:pPr>
      <w:r w:rsidRPr="001B656E">
        <w:rPr>
          <w:rFonts w:ascii="Arial" w:hAnsi="Arial" w:cs="Arial"/>
          <w:bCs/>
          <w:sz w:val="24"/>
          <w:szCs w:val="24"/>
        </w:rPr>
        <w:t>[7]</w:t>
      </w:r>
      <w:r w:rsidRPr="001B656E">
        <w:rPr>
          <w:rFonts w:ascii="Arial" w:hAnsi="Arial" w:cs="Arial"/>
          <w:bCs/>
          <w:sz w:val="24"/>
          <w:szCs w:val="24"/>
        </w:rPr>
        <w:tab/>
        <w:t>During the hearing of the matter</w:t>
      </w:r>
      <w:r w:rsidR="006E58A9" w:rsidRPr="001B656E">
        <w:rPr>
          <w:rFonts w:ascii="Arial" w:hAnsi="Arial" w:cs="Arial"/>
          <w:bCs/>
          <w:sz w:val="24"/>
          <w:szCs w:val="24"/>
        </w:rPr>
        <w:t xml:space="preserve"> and</w:t>
      </w:r>
      <w:r w:rsidRPr="001B656E">
        <w:rPr>
          <w:rFonts w:ascii="Arial" w:hAnsi="Arial" w:cs="Arial"/>
          <w:bCs/>
          <w:sz w:val="24"/>
          <w:szCs w:val="24"/>
        </w:rPr>
        <w:t xml:space="preserve"> after extensive arguments by </w:t>
      </w:r>
      <w:r w:rsidR="00605EEB" w:rsidRPr="001B656E">
        <w:rPr>
          <w:rFonts w:ascii="Arial" w:hAnsi="Arial" w:cs="Arial"/>
          <w:bCs/>
          <w:sz w:val="24"/>
          <w:szCs w:val="24"/>
        </w:rPr>
        <w:t xml:space="preserve">the </w:t>
      </w:r>
      <w:r w:rsidR="00D2055E" w:rsidRPr="001B656E">
        <w:rPr>
          <w:rFonts w:ascii="Arial" w:hAnsi="Arial" w:cs="Arial"/>
          <w:bCs/>
          <w:sz w:val="24"/>
          <w:szCs w:val="24"/>
        </w:rPr>
        <w:t>L</w:t>
      </w:r>
      <w:r w:rsidRPr="001B656E">
        <w:rPr>
          <w:rFonts w:ascii="Arial" w:hAnsi="Arial" w:cs="Arial"/>
          <w:bCs/>
          <w:sz w:val="24"/>
          <w:szCs w:val="24"/>
        </w:rPr>
        <w:t>egal</w:t>
      </w:r>
      <w:r w:rsidR="00D2055E" w:rsidRPr="001B656E">
        <w:rPr>
          <w:rFonts w:ascii="Arial" w:hAnsi="Arial" w:cs="Arial"/>
          <w:bCs/>
          <w:sz w:val="24"/>
          <w:szCs w:val="24"/>
        </w:rPr>
        <w:t xml:space="preserve"> </w:t>
      </w:r>
      <w:r w:rsidRPr="001B656E">
        <w:rPr>
          <w:rFonts w:ascii="Arial" w:hAnsi="Arial" w:cs="Arial"/>
          <w:bCs/>
          <w:sz w:val="24"/>
          <w:szCs w:val="24"/>
        </w:rPr>
        <w:t>representatives of both parties</w:t>
      </w:r>
      <w:r w:rsidR="00605EEB" w:rsidRPr="001B656E">
        <w:rPr>
          <w:rFonts w:ascii="Arial" w:hAnsi="Arial" w:cs="Arial"/>
          <w:bCs/>
          <w:sz w:val="24"/>
          <w:szCs w:val="24"/>
        </w:rPr>
        <w:t xml:space="preserve">, the first respondent abandoned </w:t>
      </w:r>
      <w:r w:rsidR="00285F0C" w:rsidRPr="001B656E">
        <w:rPr>
          <w:rFonts w:ascii="Arial" w:hAnsi="Arial" w:cs="Arial"/>
          <w:bCs/>
          <w:sz w:val="24"/>
          <w:szCs w:val="24"/>
        </w:rPr>
        <w:t>its</w:t>
      </w:r>
      <w:r w:rsidR="00605EEB" w:rsidRPr="001B656E">
        <w:rPr>
          <w:rFonts w:ascii="Arial" w:hAnsi="Arial" w:cs="Arial"/>
          <w:bCs/>
          <w:sz w:val="24"/>
          <w:szCs w:val="24"/>
        </w:rPr>
        <w:t xml:space="preserve"> point in </w:t>
      </w:r>
      <w:proofErr w:type="spellStart"/>
      <w:r w:rsidR="00605EEB" w:rsidRPr="001B656E">
        <w:rPr>
          <w:rFonts w:ascii="Arial" w:hAnsi="Arial" w:cs="Arial"/>
          <w:bCs/>
          <w:sz w:val="24"/>
          <w:szCs w:val="24"/>
        </w:rPr>
        <w:t>limine</w:t>
      </w:r>
      <w:proofErr w:type="spellEnd"/>
      <w:r w:rsidR="00605EEB" w:rsidRPr="001B656E">
        <w:rPr>
          <w:rFonts w:ascii="Arial" w:hAnsi="Arial" w:cs="Arial"/>
          <w:bCs/>
          <w:sz w:val="24"/>
          <w:szCs w:val="24"/>
        </w:rPr>
        <w:t xml:space="preserve"> on the issue of the authority of the deponent to the founding affidavit as well as the authenticity of the special power of attorney and the applicant</w:t>
      </w:r>
      <w:r w:rsidR="009208F0" w:rsidRPr="001B656E">
        <w:rPr>
          <w:rFonts w:ascii="Arial" w:hAnsi="Arial" w:cs="Arial"/>
          <w:bCs/>
          <w:sz w:val="24"/>
          <w:szCs w:val="24"/>
        </w:rPr>
        <w:t xml:space="preserve"> </w:t>
      </w:r>
      <w:r w:rsidR="00605EEB" w:rsidRPr="001B656E">
        <w:rPr>
          <w:rFonts w:ascii="Arial" w:hAnsi="Arial" w:cs="Arial"/>
          <w:bCs/>
          <w:sz w:val="24"/>
          <w:szCs w:val="24"/>
        </w:rPr>
        <w:t>conceded that she was properly served and abandoned her point that she</w:t>
      </w:r>
      <w:r w:rsidR="00A56B77" w:rsidRPr="001B656E">
        <w:rPr>
          <w:rFonts w:ascii="Arial" w:hAnsi="Arial" w:cs="Arial"/>
          <w:bCs/>
          <w:sz w:val="24"/>
          <w:szCs w:val="24"/>
        </w:rPr>
        <w:t xml:space="preserve"> </w:t>
      </w:r>
      <w:r w:rsidR="00605EEB" w:rsidRPr="001B656E">
        <w:rPr>
          <w:rFonts w:ascii="Arial" w:hAnsi="Arial" w:cs="Arial"/>
          <w:bCs/>
          <w:sz w:val="24"/>
          <w:szCs w:val="24"/>
        </w:rPr>
        <w:t>was not personally served.</w:t>
      </w:r>
      <w:r w:rsidR="00527D18" w:rsidRPr="001B656E">
        <w:rPr>
          <w:rFonts w:ascii="Arial" w:hAnsi="Arial" w:cs="Arial"/>
          <w:bCs/>
          <w:sz w:val="24"/>
          <w:szCs w:val="24"/>
        </w:rPr>
        <w:t xml:space="preserve"> </w:t>
      </w:r>
    </w:p>
    <w:p w14:paraId="1A673CED" w14:textId="059903BA" w:rsidR="004F4D4F" w:rsidRPr="001B656E" w:rsidRDefault="004F4D4F" w:rsidP="008C70FF">
      <w:pPr>
        <w:spacing w:line="360" w:lineRule="auto"/>
        <w:jc w:val="both"/>
        <w:rPr>
          <w:rFonts w:ascii="Arial" w:hAnsi="Arial" w:cs="Arial"/>
          <w:bCs/>
          <w:sz w:val="24"/>
          <w:szCs w:val="24"/>
        </w:rPr>
      </w:pPr>
    </w:p>
    <w:p w14:paraId="24BCBAE3" w14:textId="27F75A9C" w:rsidR="00054DAC" w:rsidRPr="001B656E" w:rsidRDefault="004F4D4F" w:rsidP="008C70FF">
      <w:pPr>
        <w:spacing w:line="360" w:lineRule="auto"/>
        <w:ind w:left="720" w:hanging="720"/>
        <w:jc w:val="both"/>
        <w:rPr>
          <w:rFonts w:ascii="Arial" w:hAnsi="Arial" w:cs="Arial"/>
          <w:bCs/>
          <w:sz w:val="24"/>
          <w:szCs w:val="24"/>
        </w:rPr>
      </w:pPr>
      <w:r w:rsidRPr="001B656E">
        <w:rPr>
          <w:rFonts w:ascii="Arial" w:hAnsi="Arial" w:cs="Arial"/>
          <w:bCs/>
          <w:sz w:val="24"/>
          <w:szCs w:val="24"/>
        </w:rPr>
        <w:t>[8]</w:t>
      </w:r>
      <w:r w:rsidRPr="001B656E">
        <w:rPr>
          <w:rFonts w:ascii="Arial" w:hAnsi="Arial" w:cs="Arial"/>
          <w:bCs/>
          <w:sz w:val="24"/>
          <w:szCs w:val="24"/>
        </w:rPr>
        <w:tab/>
      </w:r>
      <w:r w:rsidR="004F433A" w:rsidRPr="001B656E">
        <w:rPr>
          <w:rFonts w:ascii="Arial" w:hAnsi="Arial" w:cs="Arial"/>
          <w:bCs/>
          <w:sz w:val="24"/>
          <w:szCs w:val="24"/>
        </w:rPr>
        <w:t>The applicant filed a</w:t>
      </w:r>
      <w:r w:rsidR="00875660" w:rsidRPr="001B656E">
        <w:rPr>
          <w:rFonts w:ascii="Arial" w:hAnsi="Arial" w:cs="Arial"/>
          <w:bCs/>
          <w:sz w:val="24"/>
          <w:szCs w:val="24"/>
        </w:rPr>
        <w:t xml:space="preserve">n application </w:t>
      </w:r>
      <w:r w:rsidR="00CE0AC8" w:rsidRPr="001B656E">
        <w:rPr>
          <w:rFonts w:ascii="Arial" w:hAnsi="Arial" w:cs="Arial"/>
          <w:bCs/>
          <w:sz w:val="24"/>
          <w:szCs w:val="24"/>
        </w:rPr>
        <w:t xml:space="preserve">for leave </w:t>
      </w:r>
      <w:r w:rsidR="00875660" w:rsidRPr="001B656E">
        <w:rPr>
          <w:rFonts w:ascii="Arial" w:hAnsi="Arial" w:cs="Arial"/>
          <w:bCs/>
          <w:sz w:val="24"/>
          <w:szCs w:val="24"/>
        </w:rPr>
        <w:t xml:space="preserve">to file a </w:t>
      </w:r>
      <w:r w:rsidR="004F433A" w:rsidRPr="001B656E">
        <w:rPr>
          <w:rFonts w:ascii="Arial" w:hAnsi="Arial" w:cs="Arial"/>
          <w:bCs/>
          <w:sz w:val="24"/>
          <w:szCs w:val="24"/>
        </w:rPr>
        <w:t xml:space="preserve"> supplementary affidavit </w:t>
      </w:r>
      <w:r w:rsidR="00875660" w:rsidRPr="001B656E">
        <w:rPr>
          <w:rFonts w:ascii="Arial" w:hAnsi="Arial" w:cs="Arial"/>
          <w:bCs/>
          <w:sz w:val="24"/>
          <w:szCs w:val="24"/>
        </w:rPr>
        <w:t xml:space="preserve">after </w:t>
      </w:r>
      <w:r w:rsidR="0095262F" w:rsidRPr="001B656E">
        <w:rPr>
          <w:rFonts w:ascii="Arial" w:hAnsi="Arial" w:cs="Arial"/>
          <w:bCs/>
          <w:sz w:val="24"/>
          <w:szCs w:val="24"/>
        </w:rPr>
        <w:t>the parties had filed the customary affidavits</w:t>
      </w:r>
      <w:r w:rsidR="00875660" w:rsidRPr="001B656E">
        <w:rPr>
          <w:rFonts w:ascii="Arial" w:hAnsi="Arial" w:cs="Arial"/>
          <w:bCs/>
          <w:sz w:val="24"/>
          <w:szCs w:val="24"/>
        </w:rPr>
        <w:t>,</w:t>
      </w:r>
      <w:r w:rsidR="0095262F" w:rsidRPr="001B656E">
        <w:rPr>
          <w:rFonts w:ascii="Arial" w:hAnsi="Arial" w:cs="Arial"/>
          <w:bCs/>
          <w:sz w:val="24"/>
          <w:szCs w:val="24"/>
        </w:rPr>
        <w:t xml:space="preserve"> heads of argument and practice notes</w:t>
      </w:r>
      <w:r w:rsidR="00875660" w:rsidRPr="001B656E">
        <w:rPr>
          <w:rFonts w:ascii="Arial" w:hAnsi="Arial" w:cs="Arial"/>
          <w:bCs/>
          <w:sz w:val="24"/>
          <w:szCs w:val="24"/>
        </w:rPr>
        <w:t xml:space="preserve"> which application is opposed by</w:t>
      </w:r>
      <w:r w:rsidR="00132554" w:rsidRPr="001B656E">
        <w:rPr>
          <w:rFonts w:ascii="Arial" w:hAnsi="Arial" w:cs="Arial"/>
          <w:bCs/>
          <w:sz w:val="24"/>
          <w:szCs w:val="24"/>
        </w:rPr>
        <w:t xml:space="preserve"> </w:t>
      </w:r>
      <w:r w:rsidR="00875660" w:rsidRPr="001B656E">
        <w:rPr>
          <w:rFonts w:ascii="Arial" w:hAnsi="Arial" w:cs="Arial"/>
          <w:bCs/>
          <w:sz w:val="24"/>
          <w:szCs w:val="24"/>
        </w:rPr>
        <w:t>the first</w:t>
      </w:r>
      <w:r w:rsidR="00414C2B" w:rsidRPr="001B656E">
        <w:rPr>
          <w:rFonts w:ascii="Arial" w:hAnsi="Arial" w:cs="Arial"/>
          <w:bCs/>
          <w:sz w:val="24"/>
          <w:szCs w:val="24"/>
        </w:rPr>
        <w:t xml:space="preserve"> </w:t>
      </w:r>
      <w:r w:rsidR="00875660" w:rsidRPr="001B656E">
        <w:rPr>
          <w:rFonts w:ascii="Arial" w:hAnsi="Arial" w:cs="Arial"/>
          <w:bCs/>
          <w:sz w:val="24"/>
          <w:szCs w:val="24"/>
        </w:rPr>
        <w:t>respondent</w:t>
      </w:r>
      <w:r w:rsidR="00414C2B" w:rsidRPr="001B656E">
        <w:rPr>
          <w:rFonts w:ascii="Arial" w:hAnsi="Arial" w:cs="Arial"/>
          <w:bCs/>
          <w:sz w:val="24"/>
          <w:szCs w:val="24"/>
        </w:rPr>
        <w:t>.</w:t>
      </w:r>
      <w:r w:rsidR="00F73C6D" w:rsidRPr="001B656E">
        <w:rPr>
          <w:rFonts w:ascii="Arial" w:hAnsi="Arial" w:cs="Arial"/>
          <w:bCs/>
          <w:sz w:val="24"/>
          <w:szCs w:val="24"/>
        </w:rPr>
        <w:t xml:space="preserve"> I will deal first with this application and shall return</w:t>
      </w:r>
      <w:r w:rsidR="00A33B6C" w:rsidRPr="001B656E">
        <w:rPr>
          <w:rFonts w:ascii="Arial" w:hAnsi="Arial" w:cs="Arial"/>
          <w:bCs/>
          <w:sz w:val="24"/>
          <w:szCs w:val="24"/>
        </w:rPr>
        <w:t xml:space="preserve"> </w:t>
      </w:r>
      <w:r w:rsidR="00F73C6D" w:rsidRPr="001B656E">
        <w:rPr>
          <w:rFonts w:ascii="Arial" w:hAnsi="Arial" w:cs="Arial"/>
          <w:bCs/>
          <w:sz w:val="24"/>
          <w:szCs w:val="24"/>
        </w:rPr>
        <w:t xml:space="preserve">to </w:t>
      </w:r>
      <w:r w:rsidR="00A33B6C" w:rsidRPr="001B656E">
        <w:rPr>
          <w:rFonts w:ascii="Arial" w:hAnsi="Arial" w:cs="Arial"/>
          <w:bCs/>
          <w:sz w:val="24"/>
          <w:szCs w:val="24"/>
        </w:rPr>
        <w:t xml:space="preserve">the </w:t>
      </w:r>
      <w:proofErr w:type="spellStart"/>
      <w:r w:rsidR="00A33B6C" w:rsidRPr="001B656E">
        <w:rPr>
          <w:rFonts w:ascii="Arial" w:hAnsi="Arial" w:cs="Arial"/>
          <w:bCs/>
          <w:sz w:val="24"/>
          <w:szCs w:val="24"/>
        </w:rPr>
        <w:t>rescsission</w:t>
      </w:r>
      <w:proofErr w:type="spellEnd"/>
      <w:r w:rsidR="00A33B6C" w:rsidRPr="001B656E">
        <w:rPr>
          <w:rFonts w:ascii="Arial" w:hAnsi="Arial" w:cs="Arial"/>
          <w:bCs/>
          <w:sz w:val="24"/>
          <w:szCs w:val="24"/>
        </w:rPr>
        <w:t xml:space="preserve"> application afterwards.</w:t>
      </w:r>
    </w:p>
    <w:p w14:paraId="24A31807" w14:textId="30994F7F" w:rsidR="00B7560A" w:rsidRPr="001B656E" w:rsidRDefault="00B7560A" w:rsidP="008C70FF">
      <w:pPr>
        <w:spacing w:line="360" w:lineRule="auto"/>
        <w:jc w:val="both"/>
        <w:rPr>
          <w:rFonts w:ascii="Arial" w:hAnsi="Arial" w:cs="Arial"/>
          <w:bCs/>
          <w:sz w:val="24"/>
          <w:szCs w:val="24"/>
        </w:rPr>
      </w:pPr>
    </w:p>
    <w:p w14:paraId="5B90ECA1" w14:textId="780778B0" w:rsidR="00327082" w:rsidRPr="001B656E" w:rsidRDefault="00B7560A" w:rsidP="008C70FF">
      <w:pPr>
        <w:spacing w:line="360" w:lineRule="auto"/>
        <w:ind w:left="720" w:hanging="720"/>
        <w:jc w:val="both"/>
        <w:rPr>
          <w:rFonts w:ascii="Arial" w:hAnsi="Arial" w:cs="Arial"/>
          <w:bCs/>
          <w:sz w:val="24"/>
          <w:szCs w:val="24"/>
        </w:rPr>
      </w:pPr>
      <w:r w:rsidRPr="001B656E">
        <w:rPr>
          <w:rFonts w:ascii="Arial" w:hAnsi="Arial" w:cs="Arial"/>
          <w:bCs/>
          <w:sz w:val="24"/>
          <w:szCs w:val="24"/>
        </w:rPr>
        <w:t>[9]</w:t>
      </w:r>
      <w:r w:rsidRPr="001B656E">
        <w:rPr>
          <w:rFonts w:ascii="Arial" w:hAnsi="Arial" w:cs="Arial"/>
          <w:bCs/>
          <w:sz w:val="24"/>
          <w:szCs w:val="24"/>
        </w:rPr>
        <w:tab/>
      </w:r>
      <w:r w:rsidR="0061614D" w:rsidRPr="001B656E">
        <w:rPr>
          <w:rFonts w:ascii="Arial" w:hAnsi="Arial" w:cs="Arial"/>
          <w:bCs/>
          <w:sz w:val="24"/>
          <w:szCs w:val="24"/>
        </w:rPr>
        <w:t xml:space="preserve">The applicant seeks firstly condonation for the late filing of the affidavit and avers that the </w:t>
      </w:r>
      <w:r w:rsidR="001D0F87" w:rsidRPr="001B656E">
        <w:rPr>
          <w:rFonts w:ascii="Arial" w:hAnsi="Arial" w:cs="Arial"/>
          <w:bCs/>
          <w:sz w:val="24"/>
          <w:szCs w:val="24"/>
        </w:rPr>
        <w:t>power of attorney was sent to her in February 2020 and she could not have it signed before a notary public or the South African High Commissioner in London as she received the document at the start of the</w:t>
      </w:r>
      <w:r w:rsidR="008C70FF">
        <w:rPr>
          <w:rFonts w:ascii="Arial" w:hAnsi="Arial" w:cs="Arial"/>
          <w:bCs/>
          <w:sz w:val="24"/>
          <w:szCs w:val="24"/>
        </w:rPr>
        <w:t xml:space="preserve"> </w:t>
      </w:r>
      <w:r w:rsidR="001D0F87" w:rsidRPr="001B656E">
        <w:rPr>
          <w:rFonts w:ascii="Arial" w:hAnsi="Arial" w:cs="Arial"/>
          <w:bCs/>
          <w:sz w:val="24"/>
          <w:szCs w:val="24"/>
        </w:rPr>
        <w:t xml:space="preserve">lockdown in England which was caused by the Covid-19 </w:t>
      </w:r>
      <w:r w:rsidR="008C70FF">
        <w:rPr>
          <w:rFonts w:ascii="Arial" w:hAnsi="Arial" w:cs="Arial"/>
          <w:bCs/>
          <w:sz w:val="24"/>
          <w:szCs w:val="24"/>
        </w:rPr>
        <w:t>pandemic.</w:t>
      </w:r>
    </w:p>
    <w:p w14:paraId="78A520A3" w14:textId="733EC607" w:rsidR="00327082" w:rsidRPr="001B656E" w:rsidRDefault="00327082" w:rsidP="008C70FF">
      <w:pPr>
        <w:spacing w:line="360" w:lineRule="auto"/>
        <w:jc w:val="both"/>
        <w:rPr>
          <w:rFonts w:ascii="Arial" w:hAnsi="Arial" w:cs="Arial"/>
          <w:bCs/>
          <w:sz w:val="24"/>
          <w:szCs w:val="24"/>
        </w:rPr>
      </w:pPr>
    </w:p>
    <w:p w14:paraId="11C1C1EB" w14:textId="5689F1B8" w:rsidR="00B7560A" w:rsidRPr="001B656E" w:rsidRDefault="00327082" w:rsidP="008C70FF">
      <w:pPr>
        <w:spacing w:line="360" w:lineRule="auto"/>
        <w:ind w:left="720" w:hanging="720"/>
        <w:jc w:val="both"/>
        <w:rPr>
          <w:rFonts w:ascii="Arial" w:hAnsi="Arial" w:cs="Arial"/>
          <w:bCs/>
          <w:sz w:val="24"/>
          <w:szCs w:val="24"/>
        </w:rPr>
      </w:pPr>
      <w:r w:rsidRPr="001B656E">
        <w:rPr>
          <w:rFonts w:ascii="Arial" w:hAnsi="Arial" w:cs="Arial"/>
          <w:bCs/>
          <w:sz w:val="24"/>
          <w:szCs w:val="24"/>
        </w:rPr>
        <w:t>[10]</w:t>
      </w:r>
      <w:r w:rsidR="00250E82" w:rsidRPr="001B656E">
        <w:rPr>
          <w:rFonts w:ascii="Arial" w:hAnsi="Arial" w:cs="Arial"/>
          <w:bCs/>
          <w:sz w:val="24"/>
          <w:szCs w:val="24"/>
        </w:rPr>
        <w:t xml:space="preserve"> </w:t>
      </w:r>
      <w:r w:rsidRPr="001B656E">
        <w:rPr>
          <w:rFonts w:ascii="Arial" w:hAnsi="Arial" w:cs="Arial"/>
          <w:bCs/>
          <w:sz w:val="24"/>
          <w:szCs w:val="24"/>
        </w:rPr>
        <w:tab/>
      </w:r>
      <w:r w:rsidR="00250E82" w:rsidRPr="001B656E">
        <w:rPr>
          <w:rFonts w:ascii="Arial" w:hAnsi="Arial" w:cs="Arial"/>
          <w:bCs/>
          <w:sz w:val="24"/>
          <w:szCs w:val="24"/>
        </w:rPr>
        <w:t>The applicant further avers that she was advised</w:t>
      </w:r>
      <w:r w:rsidR="002E4831" w:rsidRPr="001B656E">
        <w:rPr>
          <w:rFonts w:ascii="Arial" w:hAnsi="Arial" w:cs="Arial"/>
          <w:bCs/>
          <w:sz w:val="24"/>
          <w:szCs w:val="24"/>
        </w:rPr>
        <w:t xml:space="preserve"> she</w:t>
      </w:r>
      <w:r w:rsidR="00250E82" w:rsidRPr="001B656E">
        <w:rPr>
          <w:rFonts w:ascii="Arial" w:hAnsi="Arial" w:cs="Arial"/>
          <w:bCs/>
          <w:sz w:val="24"/>
          <w:szCs w:val="24"/>
        </w:rPr>
        <w:t xml:space="preserve"> had two options</w:t>
      </w:r>
      <w:r w:rsidR="008C70FF">
        <w:rPr>
          <w:rFonts w:ascii="Arial" w:hAnsi="Arial" w:cs="Arial"/>
          <w:bCs/>
          <w:sz w:val="24"/>
          <w:szCs w:val="24"/>
        </w:rPr>
        <w:t xml:space="preserve"> </w:t>
      </w:r>
      <w:r w:rsidR="00250E82" w:rsidRPr="001B656E">
        <w:rPr>
          <w:rFonts w:ascii="Arial" w:hAnsi="Arial" w:cs="Arial"/>
          <w:bCs/>
          <w:sz w:val="24"/>
          <w:szCs w:val="24"/>
        </w:rPr>
        <w:t xml:space="preserve">available </w:t>
      </w:r>
      <w:r w:rsidR="008C70FF">
        <w:rPr>
          <w:rFonts w:ascii="Arial" w:hAnsi="Arial" w:cs="Arial"/>
          <w:bCs/>
          <w:sz w:val="24"/>
          <w:szCs w:val="24"/>
        </w:rPr>
        <w:t xml:space="preserve">  </w:t>
      </w:r>
      <w:r w:rsidR="00250E82" w:rsidRPr="001B656E">
        <w:rPr>
          <w:rFonts w:ascii="Arial" w:hAnsi="Arial" w:cs="Arial"/>
          <w:bCs/>
          <w:sz w:val="24"/>
          <w:szCs w:val="24"/>
        </w:rPr>
        <w:t>to her</w:t>
      </w:r>
      <w:r w:rsidRPr="001B656E">
        <w:rPr>
          <w:rFonts w:ascii="Arial" w:hAnsi="Arial" w:cs="Arial"/>
          <w:bCs/>
          <w:sz w:val="24"/>
          <w:szCs w:val="24"/>
        </w:rPr>
        <w:t>.</w:t>
      </w:r>
      <w:r w:rsidR="00250E82" w:rsidRPr="001B656E">
        <w:rPr>
          <w:rFonts w:ascii="Arial" w:hAnsi="Arial" w:cs="Arial"/>
          <w:bCs/>
          <w:sz w:val="24"/>
          <w:szCs w:val="24"/>
        </w:rPr>
        <w:t xml:space="preserve"> </w:t>
      </w:r>
      <w:r w:rsidR="00CD4C0E" w:rsidRPr="001B656E">
        <w:rPr>
          <w:rFonts w:ascii="Arial" w:hAnsi="Arial" w:cs="Arial"/>
          <w:bCs/>
          <w:sz w:val="24"/>
          <w:szCs w:val="24"/>
        </w:rPr>
        <w:t>The one option was to withdraw this application and to bring</w:t>
      </w:r>
      <w:r w:rsidR="008C70FF">
        <w:rPr>
          <w:rFonts w:ascii="Arial" w:hAnsi="Arial" w:cs="Arial"/>
          <w:bCs/>
          <w:sz w:val="24"/>
          <w:szCs w:val="24"/>
        </w:rPr>
        <w:t xml:space="preserve"> </w:t>
      </w:r>
      <w:r w:rsidR="00CD4C0E" w:rsidRPr="001B656E">
        <w:rPr>
          <w:rFonts w:ascii="Arial" w:hAnsi="Arial" w:cs="Arial"/>
          <w:bCs/>
          <w:sz w:val="24"/>
          <w:szCs w:val="24"/>
        </w:rPr>
        <w:t xml:space="preserve">an application to cancel the sale in </w:t>
      </w:r>
      <w:proofErr w:type="spellStart"/>
      <w:r w:rsidR="00CD4C0E" w:rsidRPr="001B656E">
        <w:rPr>
          <w:rFonts w:ascii="Arial" w:hAnsi="Arial" w:cs="Arial"/>
          <w:bCs/>
          <w:sz w:val="24"/>
          <w:szCs w:val="24"/>
        </w:rPr>
        <w:t>excecution</w:t>
      </w:r>
      <w:proofErr w:type="spellEnd"/>
      <w:r w:rsidR="00CD4C0E" w:rsidRPr="001B656E">
        <w:rPr>
          <w:rFonts w:ascii="Arial" w:hAnsi="Arial" w:cs="Arial"/>
          <w:bCs/>
          <w:sz w:val="24"/>
          <w:szCs w:val="24"/>
        </w:rPr>
        <w:t xml:space="preserve"> on the basis that she had not</w:t>
      </w:r>
      <w:r w:rsidR="008C70FF">
        <w:rPr>
          <w:rFonts w:ascii="Arial" w:hAnsi="Arial" w:cs="Arial"/>
          <w:bCs/>
          <w:sz w:val="24"/>
          <w:szCs w:val="24"/>
        </w:rPr>
        <w:t xml:space="preserve"> </w:t>
      </w:r>
      <w:r w:rsidR="00CD4C0E" w:rsidRPr="001B656E">
        <w:rPr>
          <w:rFonts w:ascii="Arial" w:hAnsi="Arial" w:cs="Arial"/>
          <w:bCs/>
          <w:sz w:val="24"/>
          <w:szCs w:val="24"/>
        </w:rPr>
        <w:t xml:space="preserve">received the Summons or the Warrant of </w:t>
      </w:r>
      <w:proofErr w:type="spellStart"/>
      <w:r w:rsidR="00CD4C0E" w:rsidRPr="001B656E">
        <w:rPr>
          <w:rFonts w:ascii="Arial" w:hAnsi="Arial" w:cs="Arial"/>
          <w:bCs/>
          <w:sz w:val="24"/>
          <w:szCs w:val="24"/>
        </w:rPr>
        <w:t>Excecution</w:t>
      </w:r>
      <w:proofErr w:type="spellEnd"/>
      <w:r w:rsidR="00CD4C0E" w:rsidRPr="001B656E">
        <w:rPr>
          <w:rFonts w:ascii="Arial" w:hAnsi="Arial" w:cs="Arial"/>
          <w:bCs/>
          <w:sz w:val="24"/>
          <w:szCs w:val="24"/>
        </w:rPr>
        <w:t xml:space="preserve"> and on the basis that</w:t>
      </w:r>
      <w:r w:rsidR="008C70FF">
        <w:rPr>
          <w:rFonts w:ascii="Arial" w:hAnsi="Arial" w:cs="Arial"/>
          <w:bCs/>
          <w:sz w:val="24"/>
          <w:szCs w:val="24"/>
        </w:rPr>
        <w:t xml:space="preserve"> </w:t>
      </w:r>
      <w:r w:rsidR="00CD4C0E" w:rsidRPr="001B656E">
        <w:rPr>
          <w:rFonts w:ascii="Arial" w:hAnsi="Arial" w:cs="Arial"/>
          <w:bCs/>
          <w:sz w:val="24"/>
          <w:szCs w:val="24"/>
        </w:rPr>
        <w:t>she was not aware that she was in arears at all</w:t>
      </w:r>
      <w:r w:rsidR="005A174D" w:rsidRPr="001B656E">
        <w:rPr>
          <w:rFonts w:ascii="Arial" w:hAnsi="Arial" w:cs="Arial"/>
          <w:bCs/>
          <w:sz w:val="24"/>
          <w:szCs w:val="24"/>
        </w:rPr>
        <w:t xml:space="preserve"> </w:t>
      </w:r>
      <w:r w:rsidR="0076096B" w:rsidRPr="001B656E">
        <w:rPr>
          <w:rFonts w:ascii="Arial" w:hAnsi="Arial" w:cs="Arial"/>
          <w:bCs/>
          <w:sz w:val="24"/>
          <w:szCs w:val="24"/>
        </w:rPr>
        <w:t xml:space="preserve">as well as </w:t>
      </w:r>
      <w:r w:rsidR="005A174D" w:rsidRPr="001B656E">
        <w:rPr>
          <w:rFonts w:ascii="Arial" w:hAnsi="Arial" w:cs="Arial"/>
          <w:bCs/>
          <w:sz w:val="24"/>
          <w:szCs w:val="24"/>
        </w:rPr>
        <w:t>on the basis that</w:t>
      </w:r>
      <w:r w:rsidR="008C70FF">
        <w:rPr>
          <w:rFonts w:ascii="Arial" w:hAnsi="Arial" w:cs="Arial"/>
          <w:bCs/>
          <w:sz w:val="24"/>
          <w:szCs w:val="24"/>
        </w:rPr>
        <w:t xml:space="preserve"> </w:t>
      </w:r>
      <w:r w:rsidR="005A174D" w:rsidRPr="001B656E">
        <w:rPr>
          <w:rFonts w:ascii="Arial" w:hAnsi="Arial" w:cs="Arial"/>
          <w:bCs/>
          <w:sz w:val="24"/>
          <w:szCs w:val="24"/>
        </w:rPr>
        <w:t>the</w:t>
      </w:r>
      <w:r w:rsidR="0076096B" w:rsidRPr="001B656E">
        <w:rPr>
          <w:rFonts w:ascii="Arial" w:hAnsi="Arial" w:cs="Arial"/>
          <w:bCs/>
          <w:sz w:val="24"/>
          <w:szCs w:val="24"/>
        </w:rPr>
        <w:t xml:space="preserve"> </w:t>
      </w:r>
      <w:r w:rsidR="005A174D" w:rsidRPr="001B656E">
        <w:rPr>
          <w:rFonts w:ascii="Arial" w:hAnsi="Arial" w:cs="Arial"/>
          <w:bCs/>
          <w:sz w:val="24"/>
          <w:szCs w:val="24"/>
        </w:rPr>
        <w:t xml:space="preserve">Reserve Price of the sale in </w:t>
      </w:r>
      <w:proofErr w:type="spellStart"/>
      <w:r w:rsidR="005A174D" w:rsidRPr="001B656E">
        <w:rPr>
          <w:rFonts w:ascii="Arial" w:hAnsi="Arial" w:cs="Arial"/>
          <w:bCs/>
          <w:sz w:val="24"/>
          <w:szCs w:val="24"/>
        </w:rPr>
        <w:t>Excecution</w:t>
      </w:r>
      <w:proofErr w:type="spellEnd"/>
      <w:r w:rsidR="005A174D" w:rsidRPr="001B656E">
        <w:rPr>
          <w:rFonts w:ascii="Arial" w:hAnsi="Arial" w:cs="Arial"/>
          <w:bCs/>
          <w:sz w:val="24"/>
          <w:szCs w:val="24"/>
        </w:rPr>
        <w:t xml:space="preserve"> was hopelessly understated.</w:t>
      </w:r>
      <w:r w:rsidR="002E1196" w:rsidRPr="001B656E">
        <w:rPr>
          <w:rFonts w:ascii="Arial" w:hAnsi="Arial" w:cs="Arial"/>
          <w:bCs/>
          <w:sz w:val="24"/>
          <w:szCs w:val="24"/>
        </w:rPr>
        <w:t xml:space="preserve"> The</w:t>
      </w:r>
      <w:r w:rsidR="008C70FF">
        <w:rPr>
          <w:rFonts w:ascii="Arial" w:hAnsi="Arial" w:cs="Arial"/>
          <w:bCs/>
          <w:sz w:val="24"/>
          <w:szCs w:val="24"/>
        </w:rPr>
        <w:t xml:space="preserve"> </w:t>
      </w:r>
      <w:r w:rsidR="002E1196" w:rsidRPr="001B656E">
        <w:rPr>
          <w:rFonts w:ascii="Arial" w:hAnsi="Arial" w:cs="Arial"/>
          <w:bCs/>
          <w:sz w:val="24"/>
          <w:szCs w:val="24"/>
        </w:rPr>
        <w:t>other option “was to file this Application (with the permission of this</w:t>
      </w:r>
      <w:r w:rsidR="008C70FF">
        <w:rPr>
          <w:rFonts w:ascii="Arial" w:hAnsi="Arial" w:cs="Arial"/>
          <w:bCs/>
          <w:sz w:val="24"/>
          <w:szCs w:val="24"/>
        </w:rPr>
        <w:t xml:space="preserve"> </w:t>
      </w:r>
      <w:r w:rsidR="002E1196" w:rsidRPr="001B656E">
        <w:rPr>
          <w:rFonts w:ascii="Arial" w:hAnsi="Arial" w:cs="Arial"/>
          <w:bCs/>
          <w:sz w:val="24"/>
          <w:szCs w:val="24"/>
        </w:rPr>
        <w:t>Honourable Court, of course) and to include what I would have said in that</w:t>
      </w:r>
      <w:r w:rsidR="008C70FF">
        <w:rPr>
          <w:rFonts w:ascii="Arial" w:hAnsi="Arial" w:cs="Arial"/>
          <w:bCs/>
          <w:sz w:val="24"/>
          <w:szCs w:val="24"/>
        </w:rPr>
        <w:t xml:space="preserve"> </w:t>
      </w:r>
      <w:r w:rsidR="002E1196" w:rsidRPr="001B656E">
        <w:rPr>
          <w:rFonts w:ascii="Arial" w:hAnsi="Arial" w:cs="Arial"/>
          <w:bCs/>
          <w:sz w:val="24"/>
          <w:szCs w:val="24"/>
        </w:rPr>
        <w:t xml:space="preserve">Application, with </w:t>
      </w:r>
      <w:r w:rsidR="000661E7" w:rsidRPr="001B656E">
        <w:rPr>
          <w:rFonts w:ascii="Arial" w:hAnsi="Arial" w:cs="Arial"/>
          <w:bCs/>
          <w:sz w:val="24"/>
          <w:szCs w:val="24"/>
        </w:rPr>
        <w:t xml:space="preserve">what </w:t>
      </w:r>
      <w:r w:rsidR="002E1196" w:rsidRPr="001B656E">
        <w:rPr>
          <w:rFonts w:ascii="Arial" w:hAnsi="Arial" w:cs="Arial"/>
          <w:bCs/>
          <w:sz w:val="24"/>
          <w:szCs w:val="24"/>
        </w:rPr>
        <w:t>has already been said in this one</w:t>
      </w:r>
      <w:r w:rsidR="00B819E7" w:rsidRPr="001B656E">
        <w:rPr>
          <w:rFonts w:ascii="Arial" w:hAnsi="Arial" w:cs="Arial"/>
          <w:bCs/>
          <w:sz w:val="24"/>
          <w:szCs w:val="24"/>
        </w:rPr>
        <w:t>.”</w:t>
      </w:r>
    </w:p>
    <w:p w14:paraId="32C01757" w14:textId="564EFD51" w:rsidR="00DC5080" w:rsidRPr="001B656E" w:rsidRDefault="00DC5080" w:rsidP="008C70FF">
      <w:pPr>
        <w:spacing w:line="360" w:lineRule="auto"/>
        <w:jc w:val="both"/>
        <w:rPr>
          <w:rFonts w:ascii="Arial" w:hAnsi="Arial" w:cs="Arial"/>
          <w:bCs/>
          <w:sz w:val="24"/>
          <w:szCs w:val="24"/>
        </w:rPr>
      </w:pPr>
    </w:p>
    <w:p w14:paraId="1BBFC736" w14:textId="02D40384" w:rsidR="00DC5080" w:rsidRPr="001B656E" w:rsidRDefault="00DC5080" w:rsidP="008C70FF">
      <w:pPr>
        <w:spacing w:line="360" w:lineRule="auto"/>
        <w:ind w:left="720" w:hanging="720"/>
        <w:jc w:val="both"/>
        <w:rPr>
          <w:rFonts w:ascii="Arial" w:hAnsi="Arial" w:cs="Arial"/>
          <w:bCs/>
          <w:sz w:val="24"/>
          <w:szCs w:val="24"/>
        </w:rPr>
      </w:pPr>
      <w:r w:rsidRPr="001B656E">
        <w:rPr>
          <w:rFonts w:ascii="Arial" w:hAnsi="Arial" w:cs="Arial"/>
          <w:bCs/>
          <w:sz w:val="24"/>
          <w:szCs w:val="24"/>
        </w:rPr>
        <w:t>[11]</w:t>
      </w:r>
      <w:r w:rsidRPr="001B656E">
        <w:rPr>
          <w:rFonts w:ascii="Arial" w:hAnsi="Arial" w:cs="Arial"/>
          <w:bCs/>
          <w:sz w:val="24"/>
          <w:szCs w:val="24"/>
        </w:rPr>
        <w:tab/>
      </w:r>
      <w:r w:rsidR="000661E7" w:rsidRPr="001B656E">
        <w:rPr>
          <w:rFonts w:ascii="Arial" w:hAnsi="Arial" w:cs="Arial"/>
          <w:bCs/>
          <w:sz w:val="24"/>
          <w:szCs w:val="24"/>
        </w:rPr>
        <w:t xml:space="preserve">The applicant </w:t>
      </w:r>
      <w:r w:rsidR="00173804" w:rsidRPr="001B656E">
        <w:rPr>
          <w:rFonts w:ascii="Arial" w:hAnsi="Arial" w:cs="Arial"/>
          <w:bCs/>
          <w:sz w:val="24"/>
          <w:szCs w:val="24"/>
        </w:rPr>
        <w:t>avers</w:t>
      </w:r>
      <w:r w:rsidR="000661E7" w:rsidRPr="001B656E">
        <w:rPr>
          <w:rFonts w:ascii="Arial" w:hAnsi="Arial" w:cs="Arial"/>
          <w:bCs/>
          <w:sz w:val="24"/>
          <w:szCs w:val="24"/>
        </w:rPr>
        <w:t xml:space="preserve"> that she stand</w:t>
      </w:r>
      <w:r w:rsidR="00113F89" w:rsidRPr="001B656E">
        <w:rPr>
          <w:rFonts w:ascii="Arial" w:hAnsi="Arial" w:cs="Arial"/>
          <w:bCs/>
          <w:sz w:val="24"/>
          <w:szCs w:val="24"/>
        </w:rPr>
        <w:t>s</w:t>
      </w:r>
      <w:r w:rsidR="000661E7" w:rsidRPr="001B656E">
        <w:rPr>
          <w:rFonts w:ascii="Arial" w:hAnsi="Arial" w:cs="Arial"/>
          <w:bCs/>
          <w:sz w:val="24"/>
          <w:szCs w:val="24"/>
        </w:rPr>
        <w:t xml:space="preserve"> to lose her property and after the sale</w:t>
      </w:r>
      <w:r w:rsidR="00113F89" w:rsidRPr="001B656E">
        <w:rPr>
          <w:rFonts w:ascii="Arial" w:hAnsi="Arial" w:cs="Arial"/>
          <w:bCs/>
          <w:sz w:val="24"/>
          <w:szCs w:val="24"/>
        </w:rPr>
        <w:t xml:space="preserve"> in execution</w:t>
      </w:r>
      <w:r w:rsidR="000661E7" w:rsidRPr="001B656E">
        <w:rPr>
          <w:rFonts w:ascii="Arial" w:hAnsi="Arial" w:cs="Arial"/>
          <w:bCs/>
          <w:sz w:val="24"/>
          <w:szCs w:val="24"/>
        </w:rPr>
        <w:t xml:space="preserve"> she will still be indebted to the </w:t>
      </w:r>
      <w:proofErr w:type="spellStart"/>
      <w:r w:rsidR="000661E7" w:rsidRPr="001B656E">
        <w:rPr>
          <w:rFonts w:ascii="Arial" w:hAnsi="Arial" w:cs="Arial"/>
          <w:bCs/>
          <w:sz w:val="24"/>
          <w:szCs w:val="24"/>
        </w:rPr>
        <w:t>fisrt</w:t>
      </w:r>
      <w:proofErr w:type="spellEnd"/>
      <w:r w:rsidR="000661E7" w:rsidRPr="001B656E">
        <w:rPr>
          <w:rFonts w:ascii="Arial" w:hAnsi="Arial" w:cs="Arial"/>
          <w:bCs/>
          <w:sz w:val="24"/>
          <w:szCs w:val="24"/>
        </w:rPr>
        <w:t xml:space="preserve"> respondent until she settles the outstanding balance. She would also </w:t>
      </w:r>
      <w:r w:rsidR="005B4A89" w:rsidRPr="001B656E">
        <w:rPr>
          <w:rFonts w:ascii="Arial" w:hAnsi="Arial" w:cs="Arial"/>
          <w:bCs/>
          <w:sz w:val="24"/>
          <w:szCs w:val="24"/>
        </w:rPr>
        <w:t>be indebted to the City Council of Johannesburg because in terms of the original pape</w:t>
      </w:r>
      <w:r w:rsidR="00113F89" w:rsidRPr="001B656E">
        <w:rPr>
          <w:rFonts w:ascii="Arial" w:hAnsi="Arial" w:cs="Arial"/>
          <w:bCs/>
          <w:sz w:val="24"/>
          <w:szCs w:val="24"/>
        </w:rPr>
        <w:t>r</w:t>
      </w:r>
      <w:r w:rsidR="005B4A89" w:rsidRPr="001B656E">
        <w:rPr>
          <w:rFonts w:ascii="Arial" w:hAnsi="Arial" w:cs="Arial"/>
          <w:bCs/>
          <w:sz w:val="24"/>
          <w:szCs w:val="24"/>
        </w:rPr>
        <w:t>s filed by the first respondent, the third respondent only has to pay arrear rates and taxes in terms of Section 118(1) of the Local Municipal Systems No 32 of 2000 in respect of the last two years.</w:t>
      </w:r>
    </w:p>
    <w:p w14:paraId="6225E8F6" w14:textId="5D3EC9B0" w:rsidR="004B1006" w:rsidRPr="001B656E" w:rsidRDefault="004B1006" w:rsidP="008C70FF">
      <w:pPr>
        <w:spacing w:line="360" w:lineRule="auto"/>
        <w:jc w:val="both"/>
        <w:rPr>
          <w:rFonts w:ascii="Arial" w:hAnsi="Arial" w:cs="Arial"/>
          <w:sz w:val="24"/>
          <w:szCs w:val="24"/>
          <w:lang w:val="en-US"/>
        </w:rPr>
      </w:pPr>
    </w:p>
    <w:p w14:paraId="7A6CD88A" w14:textId="77777777" w:rsidR="00955D0C" w:rsidRPr="001B656E" w:rsidRDefault="004B1006"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[12]</w:t>
      </w:r>
      <w:r w:rsidRPr="001B656E">
        <w:rPr>
          <w:rFonts w:ascii="Arial" w:hAnsi="Arial" w:cs="Arial"/>
          <w:sz w:val="24"/>
          <w:szCs w:val="24"/>
          <w:lang w:val="en-US"/>
        </w:rPr>
        <w:tab/>
        <w:t xml:space="preserve">The applicant further contends that the first respondent would benefit from the sale being cancelled </w:t>
      </w:r>
      <w:r w:rsidR="00E87FBF" w:rsidRPr="001B656E">
        <w:rPr>
          <w:rFonts w:ascii="Arial" w:hAnsi="Arial" w:cs="Arial"/>
          <w:sz w:val="24"/>
          <w:szCs w:val="24"/>
          <w:lang w:val="en-US"/>
        </w:rPr>
        <w:t>as the property could be sold for its true value and it together with the municipality would be paid in full.</w:t>
      </w:r>
      <w:r w:rsidR="002B714F" w:rsidRPr="001B656E">
        <w:rPr>
          <w:rFonts w:ascii="Arial" w:hAnsi="Arial" w:cs="Arial"/>
          <w:sz w:val="24"/>
          <w:szCs w:val="24"/>
          <w:lang w:val="en-US"/>
        </w:rPr>
        <w:t xml:space="preserve"> The applicant also avers in her affidavit that she was not aware of the fact that summons had been issued and served. This point was however abandoned as she conceded during the hearing that she was </w:t>
      </w:r>
      <w:proofErr w:type="spellStart"/>
      <w:r w:rsidR="002B714F" w:rsidRPr="001B656E">
        <w:rPr>
          <w:rFonts w:ascii="Arial" w:hAnsi="Arial" w:cs="Arial"/>
          <w:sz w:val="24"/>
          <w:szCs w:val="24"/>
          <w:lang w:val="en-US"/>
        </w:rPr>
        <w:t>infact</w:t>
      </w:r>
      <w:proofErr w:type="spellEnd"/>
      <w:r w:rsidR="002B714F" w:rsidRPr="001B656E">
        <w:rPr>
          <w:rFonts w:ascii="Arial" w:hAnsi="Arial" w:cs="Arial"/>
          <w:sz w:val="24"/>
          <w:szCs w:val="24"/>
          <w:lang w:val="en-US"/>
        </w:rPr>
        <w:t xml:space="preserve"> served and I will not say anything further.</w:t>
      </w:r>
      <w:r w:rsidR="00955D0C" w:rsidRPr="001B656E">
        <w:rPr>
          <w:rFonts w:ascii="Arial" w:hAnsi="Arial" w:cs="Arial"/>
          <w:sz w:val="24"/>
          <w:szCs w:val="24"/>
          <w:lang w:val="en-US"/>
        </w:rPr>
        <w:t xml:space="preserve"> </w:t>
      </w:r>
    </w:p>
    <w:p w14:paraId="1745D7F1" w14:textId="77777777" w:rsidR="00955D0C" w:rsidRPr="001B656E" w:rsidRDefault="00955D0C" w:rsidP="008C70FF">
      <w:pPr>
        <w:spacing w:line="360" w:lineRule="auto"/>
        <w:jc w:val="both"/>
        <w:rPr>
          <w:rFonts w:ascii="Arial" w:hAnsi="Arial" w:cs="Arial"/>
          <w:sz w:val="24"/>
          <w:szCs w:val="24"/>
          <w:lang w:val="en-US"/>
        </w:rPr>
      </w:pPr>
    </w:p>
    <w:p w14:paraId="5208A7FB" w14:textId="7E9A1E33" w:rsidR="00D66B04" w:rsidRPr="001B656E" w:rsidRDefault="00955D0C"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[13]</w:t>
      </w:r>
      <w:r w:rsidR="004203B0" w:rsidRPr="001B656E">
        <w:rPr>
          <w:rFonts w:ascii="Arial" w:hAnsi="Arial" w:cs="Arial"/>
          <w:sz w:val="24"/>
          <w:szCs w:val="24"/>
          <w:lang w:val="en-US"/>
        </w:rPr>
        <w:tab/>
      </w:r>
      <w:r w:rsidRPr="001B656E">
        <w:rPr>
          <w:rFonts w:ascii="Arial" w:hAnsi="Arial" w:cs="Arial"/>
          <w:sz w:val="24"/>
          <w:szCs w:val="24"/>
          <w:lang w:val="en-US"/>
        </w:rPr>
        <w:t xml:space="preserve">The applicant further contends that the issue of the reserve price was not properly considered by the court as not all the relevant facts were placed before the court. The </w:t>
      </w:r>
      <w:r w:rsidR="00415FDD" w:rsidRPr="001B656E">
        <w:rPr>
          <w:rFonts w:ascii="Arial" w:hAnsi="Arial" w:cs="Arial"/>
          <w:sz w:val="24"/>
          <w:szCs w:val="24"/>
          <w:lang w:val="en-US"/>
        </w:rPr>
        <w:t xml:space="preserve">estimated market value of the property of the first respondent of R950 000,00 was very low and </w:t>
      </w:r>
      <w:r w:rsidR="0073015E" w:rsidRPr="001B656E">
        <w:rPr>
          <w:rFonts w:ascii="Arial" w:hAnsi="Arial" w:cs="Arial"/>
          <w:sz w:val="24"/>
          <w:szCs w:val="24"/>
          <w:lang w:val="en-US"/>
        </w:rPr>
        <w:t>it was made by an employee of the first respondent</w:t>
      </w:r>
      <w:r w:rsidR="00840F75" w:rsidRPr="001B656E">
        <w:rPr>
          <w:rFonts w:ascii="Arial" w:hAnsi="Arial" w:cs="Arial"/>
          <w:sz w:val="24"/>
          <w:szCs w:val="24"/>
          <w:lang w:val="en-US"/>
        </w:rPr>
        <w:t xml:space="preserve"> and was therefore not </w:t>
      </w:r>
      <w:proofErr w:type="spellStart"/>
      <w:r w:rsidR="00840F75" w:rsidRPr="001B656E">
        <w:rPr>
          <w:rFonts w:ascii="Arial" w:hAnsi="Arial" w:cs="Arial"/>
          <w:sz w:val="24"/>
          <w:szCs w:val="24"/>
          <w:lang w:val="en-US"/>
        </w:rPr>
        <w:t>independant</w:t>
      </w:r>
      <w:proofErr w:type="spellEnd"/>
      <w:r w:rsidR="0073015E" w:rsidRPr="001B656E">
        <w:rPr>
          <w:rFonts w:ascii="Arial" w:hAnsi="Arial" w:cs="Arial"/>
          <w:sz w:val="24"/>
          <w:szCs w:val="24"/>
          <w:lang w:val="en-US"/>
        </w:rPr>
        <w:t>. S</w:t>
      </w:r>
      <w:r w:rsidR="00415FDD" w:rsidRPr="001B656E">
        <w:rPr>
          <w:rFonts w:ascii="Arial" w:hAnsi="Arial" w:cs="Arial"/>
          <w:sz w:val="24"/>
          <w:szCs w:val="24"/>
          <w:lang w:val="en-US"/>
        </w:rPr>
        <w:t>he wished to place the valuation she obtained fro</w:t>
      </w:r>
      <w:r w:rsidR="0073015E" w:rsidRPr="001B656E">
        <w:rPr>
          <w:rFonts w:ascii="Arial" w:hAnsi="Arial" w:cs="Arial"/>
          <w:sz w:val="24"/>
          <w:szCs w:val="24"/>
          <w:lang w:val="en-US"/>
        </w:rPr>
        <w:t>m</w:t>
      </w:r>
      <w:r w:rsidR="00415FDD" w:rsidRPr="001B656E">
        <w:rPr>
          <w:rFonts w:ascii="Arial" w:hAnsi="Arial" w:cs="Arial"/>
          <w:sz w:val="24"/>
          <w:szCs w:val="24"/>
          <w:lang w:val="en-US"/>
        </w:rPr>
        <w:t xml:space="preserve"> an estate agent which put</w:t>
      </w:r>
      <w:r w:rsidR="00246E3E" w:rsidRPr="001B656E">
        <w:rPr>
          <w:rFonts w:ascii="Arial" w:hAnsi="Arial" w:cs="Arial"/>
          <w:sz w:val="24"/>
          <w:szCs w:val="24"/>
          <w:lang w:val="en-US"/>
        </w:rPr>
        <w:t>s</w:t>
      </w:r>
      <w:r w:rsidR="00415FDD" w:rsidRPr="001B656E">
        <w:rPr>
          <w:rFonts w:ascii="Arial" w:hAnsi="Arial" w:cs="Arial"/>
          <w:sz w:val="24"/>
          <w:szCs w:val="24"/>
          <w:lang w:val="en-US"/>
        </w:rPr>
        <w:t xml:space="preserve"> the valuation at a higher amount of between R 1 560</w:t>
      </w:r>
      <w:r w:rsidR="00377B8A" w:rsidRPr="001B656E">
        <w:rPr>
          <w:rFonts w:ascii="Arial" w:hAnsi="Arial" w:cs="Arial"/>
          <w:sz w:val="24"/>
          <w:szCs w:val="24"/>
          <w:lang w:val="en-US"/>
        </w:rPr>
        <w:t> </w:t>
      </w:r>
      <w:r w:rsidR="00415FDD" w:rsidRPr="001B656E">
        <w:rPr>
          <w:rFonts w:ascii="Arial" w:hAnsi="Arial" w:cs="Arial"/>
          <w:sz w:val="24"/>
          <w:szCs w:val="24"/>
          <w:lang w:val="en-US"/>
        </w:rPr>
        <w:t>000</w:t>
      </w:r>
      <w:r w:rsidR="00377B8A" w:rsidRPr="001B656E">
        <w:rPr>
          <w:rFonts w:ascii="Arial" w:hAnsi="Arial" w:cs="Arial"/>
          <w:sz w:val="24"/>
          <w:szCs w:val="24"/>
          <w:lang w:val="en-US"/>
        </w:rPr>
        <w:t>.00</w:t>
      </w:r>
      <w:r w:rsidR="00415FDD" w:rsidRPr="001B656E">
        <w:rPr>
          <w:rFonts w:ascii="Arial" w:hAnsi="Arial" w:cs="Arial"/>
          <w:sz w:val="24"/>
          <w:szCs w:val="24"/>
          <w:lang w:val="en-US"/>
        </w:rPr>
        <w:t xml:space="preserve"> and R1 750 000.00.</w:t>
      </w:r>
    </w:p>
    <w:p w14:paraId="6028A615" w14:textId="127855A3" w:rsidR="00D66B04" w:rsidRPr="001B656E" w:rsidRDefault="00D66B04" w:rsidP="008C70FF">
      <w:pPr>
        <w:spacing w:line="360" w:lineRule="auto"/>
        <w:jc w:val="both"/>
        <w:rPr>
          <w:rFonts w:ascii="Arial" w:hAnsi="Arial" w:cs="Arial"/>
          <w:sz w:val="24"/>
          <w:szCs w:val="24"/>
          <w:lang w:val="en-US"/>
        </w:rPr>
      </w:pPr>
    </w:p>
    <w:p w14:paraId="3273AA68" w14:textId="2392D160" w:rsidR="004203B0" w:rsidRPr="001B656E" w:rsidRDefault="00D66B04"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lastRenderedPageBreak/>
        <w:t>[1</w:t>
      </w:r>
      <w:r w:rsidR="00955D0C" w:rsidRPr="001B656E">
        <w:rPr>
          <w:rFonts w:ascii="Arial" w:hAnsi="Arial" w:cs="Arial"/>
          <w:sz w:val="24"/>
          <w:szCs w:val="24"/>
          <w:lang w:val="en-US"/>
        </w:rPr>
        <w:t>4</w:t>
      </w:r>
      <w:r w:rsidRPr="001B656E">
        <w:rPr>
          <w:rFonts w:ascii="Arial" w:hAnsi="Arial" w:cs="Arial"/>
          <w:sz w:val="24"/>
          <w:szCs w:val="24"/>
          <w:lang w:val="en-US"/>
        </w:rPr>
        <w:t>]</w:t>
      </w:r>
      <w:r w:rsidRPr="001B656E">
        <w:rPr>
          <w:rFonts w:ascii="Arial" w:hAnsi="Arial" w:cs="Arial"/>
          <w:sz w:val="24"/>
          <w:szCs w:val="24"/>
          <w:lang w:val="en-US"/>
        </w:rPr>
        <w:tab/>
        <w:t>The first respondent in opposing the application contends that the applicant has not alleged anything new in the founding affidavit. She is dealing with the main points of her rescission application and is actually trying to address the deficiencies in her main application</w:t>
      </w:r>
      <w:r w:rsidR="00194D36" w:rsidRPr="001B656E">
        <w:rPr>
          <w:rFonts w:ascii="Arial" w:hAnsi="Arial" w:cs="Arial"/>
          <w:sz w:val="24"/>
          <w:szCs w:val="24"/>
          <w:lang w:val="en-US"/>
        </w:rPr>
        <w:t xml:space="preserve">, namely, her failure to deal with the </w:t>
      </w:r>
      <w:proofErr w:type="spellStart"/>
      <w:r w:rsidR="00194D36" w:rsidRPr="001B656E">
        <w:rPr>
          <w:rFonts w:ascii="Arial" w:hAnsi="Arial" w:cs="Arial"/>
          <w:sz w:val="24"/>
          <w:szCs w:val="24"/>
          <w:lang w:val="en-US"/>
        </w:rPr>
        <w:t>authentification</w:t>
      </w:r>
      <w:proofErr w:type="spellEnd"/>
      <w:r w:rsidR="00194D36" w:rsidRPr="001B656E">
        <w:rPr>
          <w:rFonts w:ascii="Arial" w:hAnsi="Arial" w:cs="Arial"/>
          <w:sz w:val="24"/>
          <w:szCs w:val="24"/>
          <w:lang w:val="en-US"/>
        </w:rPr>
        <w:t xml:space="preserve"> of the power of attorney which the deponent is relying upon</w:t>
      </w:r>
      <w:r w:rsidR="00241C39" w:rsidRPr="001B656E">
        <w:rPr>
          <w:rFonts w:ascii="Arial" w:hAnsi="Arial" w:cs="Arial"/>
          <w:sz w:val="24"/>
          <w:szCs w:val="24"/>
          <w:lang w:val="en-US"/>
        </w:rPr>
        <w:t>, the issue that she was not personally served and that the reserve price is too low</w:t>
      </w:r>
      <w:r w:rsidRPr="001B656E">
        <w:rPr>
          <w:rFonts w:ascii="Arial" w:hAnsi="Arial" w:cs="Arial"/>
          <w:sz w:val="24"/>
          <w:szCs w:val="24"/>
          <w:lang w:val="en-US"/>
        </w:rPr>
        <w:t>.</w:t>
      </w:r>
      <w:r w:rsidR="00217307" w:rsidRPr="001B656E">
        <w:rPr>
          <w:rFonts w:ascii="Arial" w:hAnsi="Arial" w:cs="Arial"/>
          <w:sz w:val="24"/>
          <w:szCs w:val="24"/>
          <w:lang w:val="en-US"/>
        </w:rPr>
        <w:t xml:space="preserve"> </w:t>
      </w:r>
      <w:r w:rsidR="00720441" w:rsidRPr="001B656E">
        <w:rPr>
          <w:rFonts w:ascii="Arial" w:hAnsi="Arial" w:cs="Arial"/>
          <w:sz w:val="24"/>
          <w:szCs w:val="24"/>
          <w:lang w:val="en-US"/>
        </w:rPr>
        <w:t>The first respondent contends that the applicant has not furnished the court with any explanation as to why she failed to deal with the issues fully in her replying affidavit</w:t>
      </w:r>
      <w:r w:rsidR="00F903C8" w:rsidRPr="001B656E">
        <w:rPr>
          <w:rFonts w:ascii="Arial" w:hAnsi="Arial" w:cs="Arial"/>
          <w:sz w:val="24"/>
          <w:szCs w:val="24"/>
          <w:lang w:val="en-US"/>
        </w:rPr>
        <w:t xml:space="preserve"> </w:t>
      </w:r>
      <w:r w:rsidR="00720441" w:rsidRPr="001B656E">
        <w:rPr>
          <w:rFonts w:ascii="Arial" w:hAnsi="Arial" w:cs="Arial"/>
          <w:sz w:val="24"/>
          <w:szCs w:val="24"/>
          <w:lang w:val="en-US"/>
        </w:rPr>
        <w:t xml:space="preserve">in the rescission application. </w:t>
      </w:r>
      <w:r w:rsidR="00D3602A" w:rsidRPr="001B656E">
        <w:rPr>
          <w:rFonts w:ascii="Arial" w:hAnsi="Arial" w:cs="Arial"/>
          <w:sz w:val="24"/>
          <w:szCs w:val="24"/>
          <w:lang w:val="en-US"/>
        </w:rPr>
        <w:t>The first respondent contends that the applicant is deliberately dragging her feet in finalizing the application so</w:t>
      </w:r>
      <w:r w:rsidR="00100350" w:rsidRPr="001B656E">
        <w:rPr>
          <w:rFonts w:ascii="Arial" w:hAnsi="Arial" w:cs="Arial"/>
          <w:sz w:val="24"/>
          <w:szCs w:val="24"/>
          <w:lang w:val="en-US"/>
        </w:rPr>
        <w:t xml:space="preserve"> </w:t>
      </w:r>
      <w:r w:rsidR="00D3602A" w:rsidRPr="001B656E">
        <w:rPr>
          <w:rFonts w:ascii="Arial" w:hAnsi="Arial" w:cs="Arial"/>
          <w:sz w:val="24"/>
          <w:szCs w:val="24"/>
          <w:lang w:val="en-US"/>
        </w:rPr>
        <w:t>as to derive maximum benefit from the delay</w:t>
      </w:r>
      <w:r w:rsidR="00100350" w:rsidRPr="001B656E">
        <w:rPr>
          <w:rFonts w:ascii="Arial" w:hAnsi="Arial" w:cs="Arial"/>
          <w:sz w:val="24"/>
          <w:szCs w:val="24"/>
          <w:lang w:val="en-US"/>
        </w:rPr>
        <w:t xml:space="preserve"> occasioned in the finalization of the transfer of the property pursuant to the sale in execution in terms of the judgement.</w:t>
      </w:r>
    </w:p>
    <w:p w14:paraId="02B024AC" w14:textId="3A7B9321" w:rsidR="004203B0" w:rsidRPr="001B656E" w:rsidRDefault="004203B0" w:rsidP="008C70FF">
      <w:pPr>
        <w:spacing w:line="360" w:lineRule="auto"/>
        <w:jc w:val="both"/>
        <w:rPr>
          <w:rFonts w:ascii="Arial" w:hAnsi="Arial" w:cs="Arial"/>
          <w:sz w:val="24"/>
          <w:szCs w:val="24"/>
          <w:lang w:val="en-US"/>
        </w:rPr>
      </w:pPr>
    </w:p>
    <w:p w14:paraId="7F47C3FB" w14:textId="77777777" w:rsidR="00BE6A27" w:rsidRPr="001B656E" w:rsidRDefault="004203B0"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[15]</w:t>
      </w:r>
      <w:r w:rsidRPr="001B656E">
        <w:rPr>
          <w:rFonts w:ascii="Arial" w:hAnsi="Arial" w:cs="Arial"/>
          <w:sz w:val="24"/>
          <w:szCs w:val="24"/>
          <w:lang w:val="en-US"/>
        </w:rPr>
        <w:tab/>
        <w:t xml:space="preserve">It is a </w:t>
      </w:r>
      <w:proofErr w:type="spellStart"/>
      <w:r w:rsidRPr="001B656E">
        <w:rPr>
          <w:rFonts w:ascii="Arial" w:hAnsi="Arial" w:cs="Arial"/>
          <w:sz w:val="24"/>
          <w:szCs w:val="24"/>
          <w:lang w:val="en-US"/>
        </w:rPr>
        <w:t>well established</w:t>
      </w:r>
      <w:proofErr w:type="spellEnd"/>
      <w:r w:rsidRPr="001B656E">
        <w:rPr>
          <w:rFonts w:ascii="Arial" w:hAnsi="Arial" w:cs="Arial"/>
          <w:sz w:val="24"/>
          <w:szCs w:val="24"/>
          <w:lang w:val="en-US"/>
        </w:rPr>
        <w:t xml:space="preserve"> principle in our law that it is in the interests of the administration of justice</w:t>
      </w:r>
      <w:r w:rsidR="00655A46" w:rsidRPr="001B656E">
        <w:rPr>
          <w:rFonts w:ascii="Arial" w:hAnsi="Arial" w:cs="Arial"/>
          <w:sz w:val="24"/>
          <w:szCs w:val="24"/>
          <w:lang w:val="en-US"/>
        </w:rPr>
        <w:t xml:space="preserve"> to require adherence to well established rules and that those rules should in the ordinary course be observed. </w:t>
      </w:r>
      <w:r w:rsidR="00655A46" w:rsidRPr="001B656E">
        <w:rPr>
          <w:rFonts w:ascii="Arial" w:hAnsi="Arial" w:cs="Arial"/>
          <w:b/>
          <w:bCs/>
          <w:sz w:val="24"/>
          <w:szCs w:val="24"/>
          <w:lang w:val="en-US"/>
        </w:rPr>
        <w:t>James Brown &amp; Hamer (Pty) Ltd</w:t>
      </w:r>
      <w:r w:rsidR="00AA790D" w:rsidRPr="001B656E">
        <w:rPr>
          <w:rFonts w:ascii="Arial" w:hAnsi="Arial" w:cs="Arial"/>
          <w:b/>
          <w:bCs/>
          <w:sz w:val="24"/>
          <w:szCs w:val="24"/>
          <w:lang w:val="en-US"/>
        </w:rPr>
        <w:t xml:space="preserve"> v Simmons 1963 (4) SA 656 (A) at 660 E-G</w:t>
      </w:r>
      <w:r w:rsidR="006721C6" w:rsidRPr="001B656E">
        <w:rPr>
          <w:rFonts w:ascii="Arial" w:hAnsi="Arial" w:cs="Arial"/>
          <w:sz w:val="24"/>
          <w:szCs w:val="24"/>
          <w:lang w:val="en-US"/>
        </w:rPr>
        <w:t xml:space="preserve">. </w:t>
      </w:r>
    </w:p>
    <w:p w14:paraId="6857FD7C" w14:textId="77777777" w:rsidR="00BE6A27" w:rsidRPr="001B656E" w:rsidRDefault="00BE6A27" w:rsidP="008C70FF">
      <w:pPr>
        <w:spacing w:line="360" w:lineRule="auto"/>
        <w:ind w:left="720" w:hanging="720"/>
        <w:jc w:val="both"/>
        <w:rPr>
          <w:rFonts w:ascii="Arial" w:hAnsi="Arial" w:cs="Arial"/>
          <w:sz w:val="24"/>
          <w:szCs w:val="24"/>
          <w:lang w:val="en-US"/>
        </w:rPr>
      </w:pPr>
    </w:p>
    <w:p w14:paraId="14CCFD0E" w14:textId="36036ED2" w:rsidR="00A573FA" w:rsidRPr="001B656E" w:rsidRDefault="00BE6A27"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[16]</w:t>
      </w:r>
      <w:r w:rsidRPr="001B656E">
        <w:rPr>
          <w:rFonts w:ascii="Arial" w:hAnsi="Arial" w:cs="Arial"/>
          <w:sz w:val="24"/>
          <w:szCs w:val="24"/>
          <w:lang w:val="en-US"/>
        </w:rPr>
        <w:tab/>
      </w:r>
      <w:r w:rsidR="00454AA5" w:rsidRPr="001B656E">
        <w:rPr>
          <w:rFonts w:ascii="Arial" w:hAnsi="Arial" w:cs="Arial"/>
          <w:sz w:val="24"/>
          <w:szCs w:val="24"/>
          <w:lang w:val="en-US"/>
        </w:rPr>
        <w:t>A</w:t>
      </w:r>
      <w:r w:rsidR="006721C6" w:rsidRPr="001B656E">
        <w:rPr>
          <w:rFonts w:ascii="Arial" w:hAnsi="Arial" w:cs="Arial"/>
          <w:sz w:val="24"/>
          <w:szCs w:val="24"/>
          <w:lang w:val="en-US"/>
        </w:rPr>
        <w:t xml:space="preserve"> party seeking to</w:t>
      </w:r>
      <w:r w:rsidRPr="001B656E">
        <w:rPr>
          <w:rFonts w:ascii="Arial" w:hAnsi="Arial" w:cs="Arial"/>
          <w:sz w:val="24"/>
          <w:szCs w:val="24"/>
          <w:lang w:val="en-US"/>
        </w:rPr>
        <w:t xml:space="preserve"> </w:t>
      </w:r>
      <w:r w:rsidR="00677F3B" w:rsidRPr="001B656E">
        <w:rPr>
          <w:rFonts w:ascii="Arial" w:hAnsi="Arial" w:cs="Arial"/>
          <w:sz w:val="24"/>
          <w:szCs w:val="24"/>
          <w:lang w:val="en-US"/>
        </w:rPr>
        <w:t>int</w:t>
      </w:r>
      <w:r w:rsidR="006721C6" w:rsidRPr="001B656E">
        <w:rPr>
          <w:rFonts w:ascii="Arial" w:hAnsi="Arial" w:cs="Arial"/>
          <w:sz w:val="24"/>
          <w:szCs w:val="24"/>
          <w:lang w:val="en-US"/>
        </w:rPr>
        <w:t>roduce further affidavits in proceedings is seeking the indulgence of the court</w:t>
      </w:r>
      <w:r w:rsidR="00377B8A" w:rsidRPr="001B656E">
        <w:rPr>
          <w:rFonts w:ascii="Arial" w:hAnsi="Arial" w:cs="Arial"/>
          <w:sz w:val="24"/>
          <w:szCs w:val="24"/>
          <w:lang w:val="en-US"/>
        </w:rPr>
        <w:t xml:space="preserve">. </w:t>
      </w:r>
      <w:r w:rsidR="006834A5" w:rsidRPr="001B656E">
        <w:rPr>
          <w:rFonts w:ascii="Arial" w:hAnsi="Arial" w:cs="Arial"/>
          <w:sz w:val="24"/>
          <w:szCs w:val="24"/>
          <w:lang w:val="en-US"/>
        </w:rPr>
        <w:t xml:space="preserve">In the matter of </w:t>
      </w:r>
      <w:r w:rsidR="006834A5" w:rsidRPr="001B656E">
        <w:rPr>
          <w:rFonts w:ascii="Arial" w:hAnsi="Arial" w:cs="Arial"/>
          <w:b/>
          <w:bCs/>
          <w:sz w:val="24"/>
          <w:szCs w:val="24"/>
          <w:lang w:val="en-US"/>
        </w:rPr>
        <w:t xml:space="preserve"> </w:t>
      </w:r>
      <w:proofErr w:type="spellStart"/>
      <w:r w:rsidR="006834A5" w:rsidRPr="001B656E">
        <w:rPr>
          <w:rFonts w:ascii="Arial" w:hAnsi="Arial" w:cs="Arial"/>
          <w:b/>
          <w:bCs/>
          <w:sz w:val="24"/>
          <w:szCs w:val="24"/>
          <w:lang w:val="en-US"/>
        </w:rPr>
        <w:t>Bangtoo</w:t>
      </w:r>
      <w:proofErr w:type="spellEnd"/>
      <w:r w:rsidR="006834A5" w:rsidRPr="001B656E">
        <w:rPr>
          <w:rFonts w:ascii="Arial" w:hAnsi="Arial" w:cs="Arial"/>
          <w:b/>
          <w:bCs/>
          <w:sz w:val="24"/>
          <w:szCs w:val="24"/>
          <w:lang w:val="en-US"/>
        </w:rPr>
        <w:t xml:space="preserve"> Bros and </w:t>
      </w:r>
      <w:proofErr w:type="spellStart"/>
      <w:r w:rsidR="006834A5" w:rsidRPr="001B656E">
        <w:rPr>
          <w:rFonts w:ascii="Arial" w:hAnsi="Arial" w:cs="Arial"/>
          <w:b/>
          <w:bCs/>
          <w:sz w:val="24"/>
          <w:szCs w:val="24"/>
          <w:lang w:val="en-US"/>
        </w:rPr>
        <w:t>Othres</w:t>
      </w:r>
      <w:proofErr w:type="spellEnd"/>
      <w:r w:rsidR="006834A5" w:rsidRPr="001B656E">
        <w:rPr>
          <w:rFonts w:ascii="Arial" w:hAnsi="Arial" w:cs="Arial"/>
          <w:b/>
          <w:bCs/>
          <w:sz w:val="24"/>
          <w:szCs w:val="24"/>
          <w:lang w:val="en-US"/>
        </w:rPr>
        <w:t xml:space="preserve"> v National  Transport Commission and </w:t>
      </w:r>
      <w:r w:rsidR="00FC3DD6" w:rsidRPr="001B656E">
        <w:rPr>
          <w:rFonts w:ascii="Arial" w:hAnsi="Arial" w:cs="Arial"/>
          <w:b/>
          <w:bCs/>
          <w:sz w:val="24"/>
          <w:szCs w:val="24"/>
          <w:lang w:val="en-US"/>
        </w:rPr>
        <w:t>Others 1973</w:t>
      </w:r>
      <w:r w:rsidR="00A573FA" w:rsidRPr="001B656E">
        <w:rPr>
          <w:rFonts w:ascii="Arial" w:hAnsi="Arial" w:cs="Arial"/>
          <w:b/>
          <w:bCs/>
          <w:sz w:val="24"/>
          <w:szCs w:val="24"/>
          <w:lang w:val="en-US"/>
        </w:rPr>
        <w:t xml:space="preserve"> (4) SA 667 (N) at 680B</w:t>
      </w:r>
      <w:r w:rsidR="00A573FA" w:rsidRPr="001B656E">
        <w:rPr>
          <w:rFonts w:ascii="Arial" w:hAnsi="Arial" w:cs="Arial"/>
          <w:sz w:val="24"/>
          <w:szCs w:val="24"/>
          <w:lang w:val="en-US"/>
        </w:rPr>
        <w:t>, the court held that w</w:t>
      </w:r>
      <w:r w:rsidR="00377B8A" w:rsidRPr="001B656E">
        <w:rPr>
          <w:rFonts w:ascii="Arial" w:hAnsi="Arial" w:cs="Arial"/>
          <w:sz w:val="24"/>
          <w:szCs w:val="24"/>
          <w:lang w:val="en-US"/>
        </w:rPr>
        <w:t>here supplementary affidavits do not deal with new matters arising from the reply by an applicant or evidence which came to the attention of the parties subsequent to the filing of their affidavits, the party seeking the indulgence must provide an explanation which is sufficient to assuage any</w:t>
      </w:r>
      <w:r w:rsidR="006834A5" w:rsidRPr="001B656E">
        <w:rPr>
          <w:rFonts w:ascii="Arial" w:hAnsi="Arial" w:cs="Arial"/>
          <w:sz w:val="24"/>
          <w:szCs w:val="24"/>
          <w:lang w:val="en-US"/>
        </w:rPr>
        <w:t xml:space="preserve"> concern</w:t>
      </w:r>
      <w:r w:rsidR="00A573FA" w:rsidRPr="001B656E">
        <w:rPr>
          <w:rFonts w:ascii="Arial" w:hAnsi="Arial" w:cs="Arial"/>
          <w:sz w:val="24"/>
          <w:szCs w:val="24"/>
          <w:lang w:val="en-US"/>
        </w:rPr>
        <w:t xml:space="preserve"> </w:t>
      </w:r>
      <w:r w:rsidR="006834A5" w:rsidRPr="001B656E">
        <w:rPr>
          <w:rFonts w:ascii="Arial" w:hAnsi="Arial" w:cs="Arial"/>
          <w:sz w:val="24"/>
          <w:szCs w:val="24"/>
          <w:lang w:val="en-US"/>
        </w:rPr>
        <w:t xml:space="preserve">that the application is </w:t>
      </w:r>
      <w:r w:rsidR="006834A5" w:rsidRPr="001B656E">
        <w:rPr>
          <w:rFonts w:ascii="Arial" w:hAnsi="Arial" w:cs="Arial"/>
          <w:i/>
          <w:iCs/>
          <w:sz w:val="24"/>
          <w:szCs w:val="24"/>
          <w:lang w:val="en-US"/>
        </w:rPr>
        <w:t>mala fide</w:t>
      </w:r>
      <w:r w:rsidR="006834A5" w:rsidRPr="001B656E">
        <w:rPr>
          <w:rFonts w:ascii="Arial" w:hAnsi="Arial" w:cs="Arial"/>
          <w:sz w:val="24"/>
          <w:szCs w:val="24"/>
          <w:lang w:val="en-US"/>
        </w:rPr>
        <w:t xml:space="preserve"> or that the failure to have</w:t>
      </w:r>
      <w:r w:rsidR="00A573FA" w:rsidRPr="001B656E">
        <w:rPr>
          <w:rFonts w:ascii="Arial" w:hAnsi="Arial" w:cs="Arial"/>
          <w:sz w:val="24"/>
          <w:szCs w:val="24"/>
          <w:lang w:val="en-US"/>
        </w:rPr>
        <w:t xml:space="preserve"> introduced the evidence in question is not due to a culpable remissne</w:t>
      </w:r>
      <w:r w:rsidR="003503E4" w:rsidRPr="001B656E">
        <w:rPr>
          <w:rFonts w:ascii="Arial" w:hAnsi="Arial" w:cs="Arial"/>
          <w:sz w:val="24"/>
          <w:szCs w:val="24"/>
          <w:lang w:val="en-US"/>
        </w:rPr>
        <w:t xml:space="preserve">ss </w:t>
      </w:r>
      <w:r w:rsidR="00A573FA" w:rsidRPr="001B656E">
        <w:rPr>
          <w:rFonts w:ascii="Arial" w:hAnsi="Arial" w:cs="Arial"/>
          <w:sz w:val="24"/>
          <w:szCs w:val="24"/>
          <w:lang w:val="en-US"/>
        </w:rPr>
        <w:t>of such party.</w:t>
      </w:r>
    </w:p>
    <w:p w14:paraId="113E1EB6" w14:textId="5A655CDF" w:rsidR="00A573FA" w:rsidRPr="001B656E" w:rsidRDefault="00A573FA" w:rsidP="008C70FF">
      <w:pPr>
        <w:spacing w:line="360" w:lineRule="auto"/>
        <w:jc w:val="both"/>
        <w:rPr>
          <w:rFonts w:ascii="Arial" w:hAnsi="Arial" w:cs="Arial"/>
          <w:sz w:val="24"/>
          <w:szCs w:val="24"/>
          <w:lang w:val="en-US"/>
        </w:rPr>
      </w:pPr>
    </w:p>
    <w:p w14:paraId="31C83F1E" w14:textId="39C22123" w:rsidR="004203B0" w:rsidRPr="001B656E" w:rsidRDefault="00A573FA"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[17]</w:t>
      </w:r>
      <w:r w:rsidRPr="001B656E">
        <w:rPr>
          <w:rFonts w:ascii="Arial" w:hAnsi="Arial" w:cs="Arial"/>
          <w:sz w:val="24"/>
          <w:szCs w:val="24"/>
          <w:lang w:val="en-US"/>
        </w:rPr>
        <w:tab/>
        <w:t xml:space="preserve">In the matter of </w:t>
      </w:r>
      <w:r w:rsidRPr="001B656E">
        <w:rPr>
          <w:rFonts w:ascii="Arial" w:hAnsi="Arial" w:cs="Arial"/>
          <w:b/>
          <w:bCs/>
          <w:sz w:val="24"/>
          <w:szCs w:val="24"/>
          <w:lang w:val="en-US"/>
        </w:rPr>
        <w:t xml:space="preserve">Standard Bank </w:t>
      </w:r>
      <w:r w:rsidR="00D179D3" w:rsidRPr="001B656E">
        <w:rPr>
          <w:rFonts w:ascii="Arial" w:hAnsi="Arial" w:cs="Arial"/>
          <w:b/>
          <w:bCs/>
          <w:sz w:val="24"/>
          <w:szCs w:val="24"/>
          <w:lang w:val="en-US"/>
        </w:rPr>
        <w:t xml:space="preserve">of SA v </w:t>
      </w:r>
      <w:proofErr w:type="spellStart"/>
      <w:r w:rsidR="00D179D3" w:rsidRPr="001B656E">
        <w:rPr>
          <w:rFonts w:ascii="Arial" w:hAnsi="Arial" w:cs="Arial"/>
          <w:b/>
          <w:bCs/>
          <w:sz w:val="24"/>
          <w:szCs w:val="24"/>
          <w:lang w:val="en-US"/>
        </w:rPr>
        <w:t>Sewpersadth</w:t>
      </w:r>
      <w:proofErr w:type="spellEnd"/>
      <w:r w:rsidR="00D179D3" w:rsidRPr="001B656E">
        <w:rPr>
          <w:rFonts w:ascii="Arial" w:hAnsi="Arial" w:cs="Arial"/>
          <w:b/>
          <w:bCs/>
          <w:sz w:val="24"/>
          <w:szCs w:val="24"/>
          <w:lang w:val="en-US"/>
        </w:rPr>
        <w:t xml:space="preserve"> and Another 2005 (4) SA 148 (C)</w:t>
      </w:r>
      <w:r w:rsidR="00D179D3" w:rsidRPr="001B656E">
        <w:rPr>
          <w:rFonts w:ascii="Arial" w:hAnsi="Arial" w:cs="Arial"/>
          <w:sz w:val="24"/>
          <w:szCs w:val="24"/>
          <w:lang w:val="en-US"/>
        </w:rPr>
        <w:t xml:space="preserve">, the court held that for a court to exercise its discretion in </w:t>
      </w:r>
      <w:proofErr w:type="spellStart"/>
      <w:r w:rsidR="00D179D3" w:rsidRPr="001B656E">
        <w:rPr>
          <w:rFonts w:ascii="Arial" w:hAnsi="Arial" w:cs="Arial"/>
          <w:sz w:val="24"/>
          <w:szCs w:val="24"/>
          <w:lang w:val="en-US"/>
        </w:rPr>
        <w:t>favour</w:t>
      </w:r>
      <w:proofErr w:type="spellEnd"/>
      <w:r w:rsidR="00D179D3" w:rsidRPr="001B656E">
        <w:rPr>
          <w:rFonts w:ascii="Arial" w:hAnsi="Arial" w:cs="Arial"/>
          <w:sz w:val="24"/>
          <w:szCs w:val="24"/>
          <w:lang w:val="en-US"/>
        </w:rPr>
        <w:t xml:space="preserve"> of a litigant who applies for leave to introduce an affidavit outside of the rules relating to the number of sets </w:t>
      </w:r>
      <w:r w:rsidR="00194D36" w:rsidRPr="001B656E">
        <w:rPr>
          <w:rFonts w:ascii="Arial" w:hAnsi="Arial" w:cs="Arial"/>
          <w:sz w:val="24"/>
          <w:szCs w:val="24"/>
          <w:lang w:val="en-US"/>
        </w:rPr>
        <w:t xml:space="preserve">of affidavits and the sequence thereof, such </w:t>
      </w:r>
      <w:r w:rsidR="00194D36" w:rsidRPr="001B656E">
        <w:rPr>
          <w:rFonts w:ascii="Arial" w:hAnsi="Arial" w:cs="Arial"/>
          <w:sz w:val="24"/>
          <w:szCs w:val="24"/>
          <w:lang w:val="en-US"/>
        </w:rPr>
        <w:lastRenderedPageBreak/>
        <w:t>litigant must put forward special circumstances explaining its failure to deal with the allegations therein within the parameters of the applicable rules.</w:t>
      </w:r>
    </w:p>
    <w:p w14:paraId="1E53BB95" w14:textId="163BCCE8" w:rsidR="003503E4" w:rsidRPr="001B656E" w:rsidRDefault="003503E4" w:rsidP="008C70FF">
      <w:pPr>
        <w:spacing w:line="360" w:lineRule="auto"/>
        <w:jc w:val="both"/>
        <w:rPr>
          <w:rFonts w:ascii="Arial" w:hAnsi="Arial" w:cs="Arial"/>
          <w:sz w:val="24"/>
          <w:szCs w:val="24"/>
          <w:lang w:val="en-US"/>
        </w:rPr>
      </w:pPr>
    </w:p>
    <w:p w14:paraId="05802C92" w14:textId="4A1B7884" w:rsidR="00D77517" w:rsidRPr="001B656E" w:rsidRDefault="003503E4"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 xml:space="preserve">[18] </w:t>
      </w:r>
      <w:r w:rsidRPr="001B656E">
        <w:rPr>
          <w:rFonts w:ascii="Arial" w:hAnsi="Arial" w:cs="Arial"/>
          <w:sz w:val="24"/>
          <w:szCs w:val="24"/>
          <w:lang w:val="en-US"/>
        </w:rPr>
        <w:tab/>
        <w:t xml:space="preserve">Turning to the matter before me, it is my view that the applicant has not given any </w:t>
      </w:r>
      <w:r w:rsidR="00A96F78" w:rsidRPr="001B656E">
        <w:rPr>
          <w:rFonts w:ascii="Arial" w:hAnsi="Arial" w:cs="Arial"/>
          <w:sz w:val="24"/>
          <w:szCs w:val="24"/>
          <w:lang w:val="en-US"/>
        </w:rPr>
        <w:t>explanation</w:t>
      </w:r>
      <w:r w:rsidR="00E22722" w:rsidRPr="001B656E">
        <w:rPr>
          <w:rFonts w:ascii="Arial" w:hAnsi="Arial" w:cs="Arial"/>
          <w:sz w:val="24"/>
          <w:szCs w:val="24"/>
          <w:lang w:val="en-US"/>
        </w:rPr>
        <w:t xml:space="preserve"> which is sufficient to allow the court to condone the departure from the normal rules</w:t>
      </w:r>
      <w:r w:rsidR="008327D8" w:rsidRPr="001B656E">
        <w:rPr>
          <w:rFonts w:ascii="Arial" w:hAnsi="Arial" w:cs="Arial"/>
          <w:sz w:val="24"/>
          <w:szCs w:val="24"/>
          <w:lang w:val="en-US"/>
        </w:rPr>
        <w:t xml:space="preserve"> of court for the filing of affidavits</w:t>
      </w:r>
      <w:r w:rsidR="00F81081" w:rsidRPr="001B656E">
        <w:rPr>
          <w:rFonts w:ascii="Arial" w:hAnsi="Arial" w:cs="Arial"/>
          <w:sz w:val="24"/>
          <w:szCs w:val="24"/>
          <w:lang w:val="en-US"/>
        </w:rPr>
        <w:t xml:space="preserve"> in motion proceedings</w:t>
      </w:r>
      <w:r w:rsidR="003A6E03" w:rsidRPr="001B656E">
        <w:rPr>
          <w:rFonts w:ascii="Arial" w:hAnsi="Arial" w:cs="Arial"/>
          <w:sz w:val="24"/>
          <w:szCs w:val="24"/>
          <w:lang w:val="en-US"/>
        </w:rPr>
        <w:t xml:space="preserve"> as clearly stated in the matters of </w:t>
      </w:r>
      <w:proofErr w:type="spellStart"/>
      <w:r w:rsidR="003A6E03" w:rsidRPr="001B656E">
        <w:rPr>
          <w:rFonts w:ascii="Arial" w:hAnsi="Arial" w:cs="Arial"/>
          <w:b/>
          <w:bCs/>
          <w:sz w:val="24"/>
          <w:szCs w:val="24"/>
          <w:lang w:val="en-US"/>
        </w:rPr>
        <w:t>Bangtoo</w:t>
      </w:r>
      <w:proofErr w:type="spellEnd"/>
      <w:r w:rsidR="003A6E03" w:rsidRPr="001B656E">
        <w:rPr>
          <w:rFonts w:ascii="Arial" w:hAnsi="Arial" w:cs="Arial"/>
          <w:b/>
          <w:bCs/>
          <w:sz w:val="24"/>
          <w:szCs w:val="24"/>
          <w:lang w:val="en-US"/>
        </w:rPr>
        <w:t xml:space="preserve"> </w:t>
      </w:r>
      <w:r w:rsidR="003A6E03" w:rsidRPr="001B656E">
        <w:rPr>
          <w:rFonts w:ascii="Arial" w:hAnsi="Arial" w:cs="Arial"/>
          <w:sz w:val="24"/>
          <w:szCs w:val="24"/>
          <w:lang w:val="en-US"/>
        </w:rPr>
        <w:t xml:space="preserve">and </w:t>
      </w:r>
      <w:proofErr w:type="spellStart"/>
      <w:r w:rsidR="003A6E03" w:rsidRPr="001B656E">
        <w:rPr>
          <w:rFonts w:ascii="Arial" w:hAnsi="Arial" w:cs="Arial"/>
          <w:b/>
          <w:bCs/>
          <w:sz w:val="24"/>
          <w:szCs w:val="24"/>
          <w:lang w:val="en-US"/>
        </w:rPr>
        <w:t>Sewpersadth</w:t>
      </w:r>
      <w:proofErr w:type="spellEnd"/>
      <w:r w:rsidR="003A6E03" w:rsidRPr="001B656E">
        <w:rPr>
          <w:rFonts w:ascii="Arial" w:hAnsi="Arial" w:cs="Arial"/>
          <w:b/>
          <w:bCs/>
          <w:sz w:val="24"/>
          <w:szCs w:val="24"/>
          <w:lang w:val="en-US"/>
        </w:rPr>
        <w:t xml:space="preserve"> </w:t>
      </w:r>
      <w:r w:rsidR="003A6E03" w:rsidRPr="001B656E">
        <w:rPr>
          <w:rFonts w:ascii="Arial" w:hAnsi="Arial" w:cs="Arial"/>
          <w:sz w:val="24"/>
          <w:szCs w:val="24"/>
          <w:lang w:val="en-US"/>
        </w:rPr>
        <w:t>supra.</w:t>
      </w:r>
      <w:r w:rsidR="008327D8" w:rsidRPr="001B656E">
        <w:rPr>
          <w:rFonts w:ascii="Arial" w:hAnsi="Arial" w:cs="Arial"/>
          <w:sz w:val="24"/>
          <w:szCs w:val="24"/>
          <w:lang w:val="en-US"/>
        </w:rPr>
        <w:t xml:space="preserve"> The </w:t>
      </w:r>
      <w:r w:rsidR="003F6429" w:rsidRPr="001B656E">
        <w:rPr>
          <w:rFonts w:ascii="Arial" w:hAnsi="Arial" w:cs="Arial"/>
          <w:sz w:val="24"/>
          <w:szCs w:val="24"/>
          <w:lang w:val="en-US"/>
        </w:rPr>
        <w:t>applicant in</w:t>
      </w:r>
      <w:r w:rsidR="00D77517" w:rsidRPr="001B656E">
        <w:rPr>
          <w:rFonts w:ascii="Arial" w:hAnsi="Arial" w:cs="Arial"/>
          <w:sz w:val="24"/>
          <w:szCs w:val="24"/>
          <w:lang w:val="en-US"/>
        </w:rPr>
        <w:t xml:space="preserve"> her</w:t>
      </w:r>
      <w:r w:rsidR="008327D8" w:rsidRPr="001B656E">
        <w:rPr>
          <w:rFonts w:ascii="Arial" w:hAnsi="Arial" w:cs="Arial"/>
          <w:sz w:val="24"/>
          <w:szCs w:val="24"/>
          <w:lang w:val="en-US"/>
        </w:rPr>
        <w:t xml:space="preserve"> affidavit does not </w:t>
      </w:r>
      <w:r w:rsidR="00F81081" w:rsidRPr="001B656E">
        <w:rPr>
          <w:rFonts w:ascii="Arial" w:hAnsi="Arial" w:cs="Arial"/>
          <w:sz w:val="24"/>
          <w:szCs w:val="24"/>
          <w:lang w:val="en-US"/>
        </w:rPr>
        <w:t>deal with</w:t>
      </w:r>
      <w:r w:rsidR="008327D8" w:rsidRPr="001B656E">
        <w:rPr>
          <w:rFonts w:ascii="Arial" w:hAnsi="Arial" w:cs="Arial"/>
          <w:sz w:val="24"/>
          <w:szCs w:val="24"/>
          <w:lang w:val="en-US"/>
        </w:rPr>
        <w:t xml:space="preserve"> any new </w:t>
      </w:r>
      <w:r w:rsidR="00F81081" w:rsidRPr="001B656E">
        <w:rPr>
          <w:rFonts w:ascii="Arial" w:hAnsi="Arial" w:cs="Arial"/>
          <w:sz w:val="24"/>
          <w:szCs w:val="24"/>
          <w:lang w:val="en-US"/>
        </w:rPr>
        <w:t>issues arising from the affidavits filed or any new evidence which came to the attention of the parties.</w:t>
      </w:r>
    </w:p>
    <w:p w14:paraId="6C39CFD1" w14:textId="209EF5EF" w:rsidR="00D77517" w:rsidRPr="001B656E" w:rsidRDefault="00D77517" w:rsidP="008C70FF">
      <w:pPr>
        <w:spacing w:line="360" w:lineRule="auto"/>
        <w:jc w:val="both"/>
        <w:rPr>
          <w:rFonts w:ascii="Arial" w:hAnsi="Arial" w:cs="Arial"/>
          <w:sz w:val="24"/>
          <w:szCs w:val="24"/>
          <w:lang w:val="en-US"/>
        </w:rPr>
      </w:pPr>
    </w:p>
    <w:p w14:paraId="4A1BA47C" w14:textId="1D8C9C46" w:rsidR="002E40C7" w:rsidRPr="001B656E" w:rsidRDefault="00D77517"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[19]</w:t>
      </w:r>
      <w:r w:rsidRPr="001B656E">
        <w:rPr>
          <w:rFonts w:ascii="Arial" w:hAnsi="Arial" w:cs="Arial"/>
          <w:sz w:val="24"/>
          <w:szCs w:val="24"/>
          <w:lang w:val="en-US"/>
        </w:rPr>
        <w:tab/>
        <w:t xml:space="preserve">The application </w:t>
      </w:r>
      <w:r w:rsidRPr="001B656E">
        <w:rPr>
          <w:rFonts w:ascii="Arial" w:hAnsi="Arial" w:cs="Arial"/>
          <w:bCs/>
          <w:sz w:val="24"/>
          <w:szCs w:val="24"/>
        </w:rPr>
        <w:t xml:space="preserve">for leave to file </w:t>
      </w:r>
      <w:proofErr w:type="gramStart"/>
      <w:r w:rsidRPr="001B656E">
        <w:rPr>
          <w:rFonts w:ascii="Arial" w:hAnsi="Arial" w:cs="Arial"/>
          <w:bCs/>
          <w:sz w:val="24"/>
          <w:szCs w:val="24"/>
        </w:rPr>
        <w:t>a  supplementary</w:t>
      </w:r>
      <w:proofErr w:type="gramEnd"/>
      <w:r w:rsidRPr="001B656E">
        <w:rPr>
          <w:rFonts w:ascii="Arial" w:hAnsi="Arial" w:cs="Arial"/>
          <w:bCs/>
          <w:sz w:val="24"/>
          <w:szCs w:val="24"/>
        </w:rPr>
        <w:t xml:space="preserve"> affidavit is declined and the supplementary affidavit filed by the applicant will not be considered by the court in adjudicating the matter.</w:t>
      </w:r>
      <w:r w:rsidRPr="001B656E">
        <w:rPr>
          <w:rFonts w:ascii="Arial" w:hAnsi="Arial" w:cs="Arial"/>
          <w:sz w:val="24"/>
          <w:szCs w:val="24"/>
          <w:lang w:val="en-US"/>
        </w:rPr>
        <w:t xml:space="preserve"> </w:t>
      </w:r>
    </w:p>
    <w:p w14:paraId="033137FC" w14:textId="123D6716" w:rsidR="001D17C7" w:rsidRPr="001B656E" w:rsidRDefault="001D17C7" w:rsidP="008C70FF">
      <w:pPr>
        <w:spacing w:line="360" w:lineRule="auto"/>
        <w:ind w:left="720" w:hanging="720"/>
        <w:jc w:val="both"/>
        <w:rPr>
          <w:rFonts w:ascii="Arial" w:hAnsi="Arial" w:cs="Arial"/>
          <w:sz w:val="24"/>
          <w:szCs w:val="24"/>
          <w:lang w:val="en-US"/>
        </w:rPr>
      </w:pPr>
    </w:p>
    <w:p w14:paraId="12BC34C6" w14:textId="0BEB751B" w:rsidR="00303A3E" w:rsidRPr="001B656E" w:rsidRDefault="001D17C7"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w:t>
      </w:r>
      <w:r w:rsidR="00FF2D9D" w:rsidRPr="001B656E">
        <w:rPr>
          <w:rFonts w:ascii="Arial" w:hAnsi="Arial" w:cs="Arial"/>
          <w:sz w:val="24"/>
          <w:szCs w:val="24"/>
          <w:lang w:val="en-US"/>
        </w:rPr>
        <w:t>20]</w:t>
      </w:r>
      <w:r w:rsidR="00B265F9" w:rsidRPr="001B656E">
        <w:rPr>
          <w:rFonts w:ascii="Arial" w:hAnsi="Arial" w:cs="Arial"/>
          <w:sz w:val="24"/>
          <w:szCs w:val="24"/>
          <w:lang w:val="en-US"/>
        </w:rPr>
        <w:tab/>
        <w:t xml:space="preserve">Turning to the application for rescission, the issue that the court has to </w:t>
      </w:r>
      <w:proofErr w:type="spellStart"/>
      <w:r w:rsidR="00B265F9" w:rsidRPr="001B656E">
        <w:rPr>
          <w:rFonts w:ascii="Arial" w:hAnsi="Arial" w:cs="Arial"/>
          <w:sz w:val="24"/>
          <w:szCs w:val="24"/>
          <w:lang w:val="en-US"/>
        </w:rPr>
        <w:t>determinine</w:t>
      </w:r>
      <w:proofErr w:type="spellEnd"/>
      <w:r w:rsidR="00B265F9" w:rsidRPr="001B656E">
        <w:rPr>
          <w:rFonts w:ascii="Arial" w:hAnsi="Arial" w:cs="Arial"/>
          <w:sz w:val="24"/>
          <w:szCs w:val="24"/>
          <w:lang w:val="en-US"/>
        </w:rPr>
        <w:t xml:space="preserve"> is the reserve price.</w:t>
      </w:r>
      <w:r w:rsidR="00916913" w:rsidRPr="001B656E">
        <w:rPr>
          <w:rFonts w:ascii="Arial" w:hAnsi="Arial" w:cs="Arial"/>
          <w:sz w:val="24"/>
          <w:szCs w:val="24"/>
          <w:lang w:val="en-US"/>
        </w:rPr>
        <w:t xml:space="preserve"> The applicant contends that </w:t>
      </w:r>
      <w:r w:rsidR="003652DB" w:rsidRPr="001B656E">
        <w:rPr>
          <w:rFonts w:ascii="Arial" w:hAnsi="Arial" w:cs="Arial"/>
          <w:sz w:val="24"/>
          <w:szCs w:val="24"/>
          <w:lang w:val="en-US"/>
        </w:rPr>
        <w:t xml:space="preserve">the reserve price set by the court is hopelessly low because the information put at the court’s disposal was inadequate with regard to the valuation of the property. The valuation was made by an employee of the first respondent </w:t>
      </w:r>
      <w:r w:rsidR="00AF3504" w:rsidRPr="001B656E">
        <w:rPr>
          <w:rFonts w:ascii="Arial" w:hAnsi="Arial" w:cs="Arial"/>
          <w:sz w:val="24"/>
          <w:szCs w:val="24"/>
          <w:lang w:val="en-US"/>
        </w:rPr>
        <w:t xml:space="preserve">which renders it questionable and biased. </w:t>
      </w:r>
      <w:r w:rsidR="00120A73" w:rsidRPr="001B656E">
        <w:rPr>
          <w:rFonts w:ascii="Arial" w:hAnsi="Arial" w:cs="Arial"/>
          <w:sz w:val="24"/>
          <w:szCs w:val="24"/>
          <w:lang w:val="en-US"/>
        </w:rPr>
        <w:t>The applicant further contends that no person entered the</w:t>
      </w:r>
      <w:r w:rsidR="003A6E03" w:rsidRPr="001B656E">
        <w:rPr>
          <w:rFonts w:ascii="Arial" w:hAnsi="Arial" w:cs="Arial"/>
          <w:sz w:val="24"/>
          <w:szCs w:val="24"/>
          <w:lang w:val="en-US"/>
        </w:rPr>
        <w:t xml:space="preserve"> property and exa</w:t>
      </w:r>
      <w:r w:rsidR="00303A3E" w:rsidRPr="001B656E">
        <w:rPr>
          <w:rFonts w:ascii="Arial" w:hAnsi="Arial" w:cs="Arial"/>
          <w:sz w:val="24"/>
          <w:szCs w:val="24"/>
          <w:lang w:val="en-US"/>
        </w:rPr>
        <w:t>mined it and consequently would not have been aware of any renovations, repairs and improvements made to the property.</w:t>
      </w:r>
    </w:p>
    <w:p w14:paraId="13A4AEC9" w14:textId="1EB6AC91" w:rsidR="00303A3E" w:rsidRPr="001B656E" w:rsidRDefault="00303A3E" w:rsidP="008C70FF">
      <w:pPr>
        <w:spacing w:line="360" w:lineRule="auto"/>
        <w:jc w:val="both"/>
        <w:rPr>
          <w:rFonts w:ascii="Arial" w:hAnsi="Arial" w:cs="Arial"/>
          <w:sz w:val="24"/>
          <w:szCs w:val="24"/>
          <w:lang w:val="en-US"/>
        </w:rPr>
      </w:pPr>
    </w:p>
    <w:p w14:paraId="541240CE" w14:textId="752298C0" w:rsidR="0082066B" w:rsidRPr="001B656E" w:rsidRDefault="00303A3E"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[21]</w:t>
      </w:r>
      <w:r w:rsidR="00120A73" w:rsidRPr="001B656E">
        <w:rPr>
          <w:rFonts w:ascii="Arial" w:hAnsi="Arial" w:cs="Arial"/>
          <w:sz w:val="24"/>
          <w:szCs w:val="24"/>
          <w:lang w:val="en-US"/>
        </w:rPr>
        <w:t xml:space="preserve"> </w:t>
      </w:r>
      <w:r w:rsidR="00B17B56" w:rsidRPr="001B656E">
        <w:rPr>
          <w:rFonts w:ascii="Arial" w:hAnsi="Arial" w:cs="Arial"/>
          <w:sz w:val="24"/>
          <w:szCs w:val="24"/>
          <w:lang w:val="en-US"/>
        </w:rPr>
        <w:tab/>
        <w:t xml:space="preserve">The applicant further contends that the </w:t>
      </w:r>
      <w:r w:rsidR="00032617" w:rsidRPr="001B656E">
        <w:rPr>
          <w:rFonts w:ascii="Arial" w:hAnsi="Arial" w:cs="Arial"/>
          <w:sz w:val="24"/>
          <w:szCs w:val="24"/>
          <w:lang w:val="en-US"/>
        </w:rPr>
        <w:t xml:space="preserve">municipal </w:t>
      </w:r>
      <w:r w:rsidR="009714E7" w:rsidRPr="001B656E">
        <w:rPr>
          <w:rFonts w:ascii="Arial" w:hAnsi="Arial" w:cs="Arial"/>
          <w:sz w:val="24"/>
          <w:szCs w:val="24"/>
          <w:lang w:val="en-US"/>
        </w:rPr>
        <w:t>valuation</w:t>
      </w:r>
      <w:r w:rsidR="008F1FFE" w:rsidRPr="001B656E">
        <w:rPr>
          <w:rFonts w:ascii="Arial" w:hAnsi="Arial" w:cs="Arial"/>
          <w:sz w:val="24"/>
          <w:szCs w:val="24"/>
          <w:lang w:val="en-US"/>
        </w:rPr>
        <w:t xml:space="preserve"> placed by the first</w:t>
      </w:r>
      <w:r w:rsidR="00C63799" w:rsidRPr="001B656E">
        <w:rPr>
          <w:rFonts w:ascii="Arial" w:hAnsi="Arial" w:cs="Arial"/>
          <w:sz w:val="24"/>
          <w:szCs w:val="24"/>
          <w:lang w:val="en-US"/>
        </w:rPr>
        <w:t xml:space="preserve"> respondent at the disposal of the court was R950 000.00 which was ridiculously low and it resulted in the calculations </w:t>
      </w:r>
      <w:r w:rsidR="00F859E9" w:rsidRPr="001B656E">
        <w:rPr>
          <w:rFonts w:ascii="Arial" w:hAnsi="Arial" w:cs="Arial"/>
          <w:sz w:val="24"/>
          <w:szCs w:val="24"/>
          <w:lang w:val="en-US"/>
        </w:rPr>
        <w:t>of the reserve price coming to an amount of R400 000.00 which is unrealistic and unfair, unjust and unconstitutional. The applicant attached to the founding affidavit two municipal acco</w:t>
      </w:r>
      <w:r w:rsidR="00F903C8" w:rsidRPr="001B656E">
        <w:rPr>
          <w:rFonts w:ascii="Arial" w:hAnsi="Arial" w:cs="Arial"/>
          <w:sz w:val="24"/>
          <w:szCs w:val="24"/>
          <w:lang w:val="en-US"/>
        </w:rPr>
        <w:t>u</w:t>
      </w:r>
      <w:r w:rsidR="00F859E9" w:rsidRPr="001B656E">
        <w:rPr>
          <w:rFonts w:ascii="Arial" w:hAnsi="Arial" w:cs="Arial"/>
          <w:sz w:val="24"/>
          <w:szCs w:val="24"/>
          <w:lang w:val="en-US"/>
        </w:rPr>
        <w:t>nts</w:t>
      </w:r>
      <w:r w:rsidR="00F903C8" w:rsidRPr="001B656E">
        <w:rPr>
          <w:rFonts w:ascii="Arial" w:hAnsi="Arial" w:cs="Arial"/>
          <w:sz w:val="24"/>
          <w:szCs w:val="24"/>
          <w:lang w:val="en-US"/>
        </w:rPr>
        <w:t xml:space="preserve"> </w:t>
      </w:r>
      <w:r w:rsidR="00F859E9" w:rsidRPr="001B656E">
        <w:rPr>
          <w:rFonts w:ascii="Arial" w:hAnsi="Arial" w:cs="Arial"/>
          <w:sz w:val="24"/>
          <w:szCs w:val="24"/>
          <w:lang w:val="en-US"/>
        </w:rPr>
        <w:t>one dated June 2015 which reflected the municipal value of the property</w:t>
      </w:r>
      <w:r w:rsidR="00B741F0" w:rsidRPr="001B656E">
        <w:rPr>
          <w:rFonts w:ascii="Arial" w:hAnsi="Arial" w:cs="Arial"/>
          <w:sz w:val="24"/>
          <w:szCs w:val="24"/>
          <w:lang w:val="en-US"/>
        </w:rPr>
        <w:t xml:space="preserve"> </w:t>
      </w:r>
      <w:r w:rsidR="00F859E9" w:rsidRPr="001B656E">
        <w:rPr>
          <w:rFonts w:ascii="Arial" w:hAnsi="Arial" w:cs="Arial"/>
          <w:sz w:val="24"/>
          <w:szCs w:val="24"/>
          <w:lang w:val="en-US"/>
        </w:rPr>
        <w:t>to be R1 070 000.00 and another dated August 2019</w:t>
      </w:r>
      <w:r w:rsidR="004D7896" w:rsidRPr="001B656E">
        <w:rPr>
          <w:rFonts w:ascii="Arial" w:hAnsi="Arial" w:cs="Arial"/>
          <w:sz w:val="24"/>
          <w:szCs w:val="24"/>
          <w:lang w:val="en-US"/>
        </w:rPr>
        <w:t xml:space="preserve"> reflecting the municipal value at R</w:t>
      </w:r>
      <w:r w:rsidR="00F903C8" w:rsidRPr="001B656E">
        <w:rPr>
          <w:rFonts w:ascii="Arial" w:hAnsi="Arial" w:cs="Arial"/>
          <w:sz w:val="24"/>
          <w:szCs w:val="24"/>
          <w:lang w:val="en-US"/>
        </w:rPr>
        <w:t>1 485 000.00</w:t>
      </w:r>
      <w:r w:rsidR="00923DA3" w:rsidRPr="001B656E">
        <w:rPr>
          <w:rFonts w:ascii="Arial" w:hAnsi="Arial" w:cs="Arial"/>
          <w:sz w:val="24"/>
          <w:szCs w:val="24"/>
          <w:lang w:val="en-US"/>
        </w:rPr>
        <w:t>.</w:t>
      </w:r>
    </w:p>
    <w:p w14:paraId="14340AF5" w14:textId="111FAC2A" w:rsidR="00923DA3" w:rsidRPr="001B656E" w:rsidRDefault="00923DA3" w:rsidP="008C70FF">
      <w:pPr>
        <w:spacing w:line="360" w:lineRule="auto"/>
        <w:jc w:val="both"/>
        <w:rPr>
          <w:rFonts w:ascii="Arial" w:hAnsi="Arial" w:cs="Arial"/>
          <w:sz w:val="24"/>
          <w:szCs w:val="24"/>
          <w:lang w:val="en-US"/>
        </w:rPr>
      </w:pPr>
    </w:p>
    <w:p w14:paraId="0F744337" w14:textId="27882A9A" w:rsidR="00923DA3" w:rsidRPr="001B656E" w:rsidRDefault="00923DA3"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[22]</w:t>
      </w:r>
      <w:r w:rsidRPr="001B656E">
        <w:rPr>
          <w:rFonts w:ascii="Arial" w:hAnsi="Arial" w:cs="Arial"/>
          <w:sz w:val="24"/>
          <w:szCs w:val="24"/>
          <w:lang w:val="en-US"/>
        </w:rPr>
        <w:tab/>
        <w:t>The applicant in her heads of argument submits that the judge could not have been given the correct municipal valuation as alleged in the answering affidavit</w:t>
      </w:r>
      <w:r w:rsidR="00915DF0" w:rsidRPr="001B656E">
        <w:rPr>
          <w:rFonts w:ascii="Arial" w:hAnsi="Arial" w:cs="Arial"/>
          <w:sz w:val="24"/>
          <w:szCs w:val="24"/>
          <w:lang w:val="en-US"/>
        </w:rPr>
        <w:t xml:space="preserve">. </w:t>
      </w:r>
      <w:r w:rsidR="00915DF0" w:rsidRPr="001B656E">
        <w:rPr>
          <w:rFonts w:ascii="Arial" w:hAnsi="Arial" w:cs="Arial"/>
          <w:sz w:val="24"/>
          <w:szCs w:val="24"/>
          <w:lang w:val="en-US"/>
        </w:rPr>
        <w:lastRenderedPageBreak/>
        <w:t xml:space="preserve">She further submits that the applicant should have been </w:t>
      </w:r>
      <w:proofErr w:type="gramStart"/>
      <w:r w:rsidR="00915DF0" w:rsidRPr="001B656E">
        <w:rPr>
          <w:rFonts w:ascii="Arial" w:hAnsi="Arial" w:cs="Arial"/>
          <w:sz w:val="24"/>
          <w:szCs w:val="24"/>
          <w:lang w:val="en-US"/>
        </w:rPr>
        <w:t>required  to</w:t>
      </w:r>
      <w:proofErr w:type="gramEnd"/>
      <w:r w:rsidR="00915DF0" w:rsidRPr="001B656E">
        <w:rPr>
          <w:rFonts w:ascii="Arial" w:hAnsi="Arial" w:cs="Arial"/>
          <w:sz w:val="24"/>
          <w:szCs w:val="24"/>
          <w:lang w:val="en-US"/>
        </w:rPr>
        <w:t xml:space="preserve"> be present to debate the issue of the reserve price.</w:t>
      </w:r>
    </w:p>
    <w:p w14:paraId="18F2B90C" w14:textId="6F77A822" w:rsidR="00915DF0" w:rsidRPr="001B656E" w:rsidRDefault="00915DF0" w:rsidP="008C70FF">
      <w:pPr>
        <w:spacing w:line="360" w:lineRule="auto"/>
        <w:jc w:val="both"/>
        <w:rPr>
          <w:rFonts w:ascii="Arial" w:hAnsi="Arial" w:cs="Arial"/>
          <w:sz w:val="24"/>
          <w:szCs w:val="24"/>
          <w:lang w:val="en-US"/>
        </w:rPr>
      </w:pPr>
    </w:p>
    <w:p w14:paraId="69DD2019" w14:textId="3A987738" w:rsidR="00915DF0" w:rsidRPr="001B656E" w:rsidRDefault="00915DF0"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[23]</w:t>
      </w:r>
      <w:r w:rsidRPr="001B656E">
        <w:rPr>
          <w:rFonts w:ascii="Arial" w:hAnsi="Arial" w:cs="Arial"/>
          <w:sz w:val="24"/>
          <w:szCs w:val="24"/>
          <w:lang w:val="en-US"/>
        </w:rPr>
        <w:tab/>
      </w:r>
      <w:r w:rsidR="006F3876" w:rsidRPr="001B656E">
        <w:rPr>
          <w:rFonts w:ascii="Arial" w:hAnsi="Arial" w:cs="Arial"/>
          <w:sz w:val="24"/>
          <w:szCs w:val="24"/>
          <w:lang w:val="en-US"/>
        </w:rPr>
        <w:t xml:space="preserve">The applicant contends that the </w:t>
      </w:r>
      <w:r w:rsidR="00B0224F" w:rsidRPr="001B656E">
        <w:rPr>
          <w:rFonts w:ascii="Arial" w:hAnsi="Arial" w:cs="Arial"/>
          <w:sz w:val="24"/>
          <w:szCs w:val="24"/>
          <w:lang w:val="en-US"/>
        </w:rPr>
        <w:t xml:space="preserve">judgement must be rescinded and </w:t>
      </w:r>
      <w:r w:rsidR="00D847F6" w:rsidRPr="001B656E">
        <w:rPr>
          <w:rFonts w:ascii="Arial" w:hAnsi="Arial" w:cs="Arial"/>
          <w:sz w:val="24"/>
          <w:szCs w:val="24"/>
          <w:lang w:val="en-US"/>
        </w:rPr>
        <w:t xml:space="preserve">alternatively </w:t>
      </w:r>
      <w:r w:rsidR="00B0224F" w:rsidRPr="001B656E">
        <w:rPr>
          <w:rFonts w:ascii="Arial" w:hAnsi="Arial" w:cs="Arial"/>
          <w:sz w:val="24"/>
          <w:szCs w:val="24"/>
          <w:lang w:val="en-US"/>
        </w:rPr>
        <w:t xml:space="preserve">the </w:t>
      </w:r>
      <w:r w:rsidR="006F3876" w:rsidRPr="001B656E">
        <w:rPr>
          <w:rFonts w:ascii="Arial" w:hAnsi="Arial" w:cs="Arial"/>
          <w:sz w:val="24"/>
          <w:szCs w:val="24"/>
          <w:lang w:val="en-US"/>
        </w:rPr>
        <w:t xml:space="preserve">reserve price should be set aside </w:t>
      </w:r>
      <w:r w:rsidR="00B0224F" w:rsidRPr="001B656E">
        <w:rPr>
          <w:rFonts w:ascii="Arial" w:hAnsi="Arial" w:cs="Arial"/>
          <w:sz w:val="24"/>
          <w:szCs w:val="24"/>
          <w:lang w:val="en-US"/>
        </w:rPr>
        <w:t>as it was err</w:t>
      </w:r>
      <w:r w:rsidR="00D847F6" w:rsidRPr="001B656E">
        <w:rPr>
          <w:rFonts w:ascii="Arial" w:hAnsi="Arial" w:cs="Arial"/>
          <w:sz w:val="24"/>
          <w:szCs w:val="24"/>
          <w:lang w:val="en-US"/>
        </w:rPr>
        <w:t>oneously granted in the absence of the applicant.</w:t>
      </w:r>
    </w:p>
    <w:p w14:paraId="6D173A4C" w14:textId="70C3834F" w:rsidR="00D847F6" w:rsidRPr="001B656E" w:rsidRDefault="00D847F6" w:rsidP="008C70FF">
      <w:pPr>
        <w:spacing w:line="360" w:lineRule="auto"/>
        <w:jc w:val="both"/>
        <w:rPr>
          <w:rFonts w:ascii="Arial" w:hAnsi="Arial" w:cs="Arial"/>
          <w:sz w:val="24"/>
          <w:szCs w:val="24"/>
          <w:lang w:val="en-US"/>
        </w:rPr>
      </w:pPr>
    </w:p>
    <w:p w14:paraId="22CBB547" w14:textId="22741AFD" w:rsidR="00D847F6" w:rsidRPr="001B656E" w:rsidRDefault="00D847F6"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 xml:space="preserve">[24] </w:t>
      </w:r>
      <w:r w:rsidR="002A584A" w:rsidRPr="001B656E">
        <w:rPr>
          <w:rFonts w:ascii="Arial" w:hAnsi="Arial" w:cs="Arial"/>
          <w:sz w:val="24"/>
          <w:szCs w:val="24"/>
          <w:lang w:val="en-US"/>
        </w:rPr>
        <w:tab/>
      </w:r>
      <w:r w:rsidRPr="001B656E">
        <w:rPr>
          <w:rFonts w:ascii="Arial" w:hAnsi="Arial" w:cs="Arial"/>
          <w:sz w:val="24"/>
          <w:szCs w:val="24"/>
          <w:lang w:val="en-US"/>
        </w:rPr>
        <w:t xml:space="preserve">The </w:t>
      </w:r>
      <w:r w:rsidR="0000354F" w:rsidRPr="001B656E">
        <w:rPr>
          <w:rFonts w:ascii="Arial" w:hAnsi="Arial" w:cs="Arial"/>
          <w:sz w:val="24"/>
          <w:szCs w:val="24"/>
          <w:lang w:val="en-US"/>
        </w:rPr>
        <w:t xml:space="preserve">first </w:t>
      </w:r>
      <w:r w:rsidRPr="001B656E">
        <w:rPr>
          <w:rFonts w:ascii="Arial" w:hAnsi="Arial" w:cs="Arial"/>
          <w:sz w:val="24"/>
          <w:szCs w:val="24"/>
          <w:lang w:val="en-US"/>
        </w:rPr>
        <w:t>respondent on the othe</w:t>
      </w:r>
      <w:r w:rsidR="00913211" w:rsidRPr="001B656E">
        <w:rPr>
          <w:rFonts w:ascii="Arial" w:hAnsi="Arial" w:cs="Arial"/>
          <w:sz w:val="24"/>
          <w:szCs w:val="24"/>
          <w:lang w:val="en-US"/>
        </w:rPr>
        <w:t xml:space="preserve">r </w:t>
      </w:r>
      <w:r w:rsidRPr="001B656E">
        <w:rPr>
          <w:rFonts w:ascii="Arial" w:hAnsi="Arial" w:cs="Arial"/>
          <w:sz w:val="24"/>
          <w:szCs w:val="24"/>
          <w:lang w:val="en-US"/>
        </w:rPr>
        <w:t xml:space="preserve">hand </w:t>
      </w:r>
      <w:r w:rsidR="00913211" w:rsidRPr="001B656E">
        <w:rPr>
          <w:rFonts w:ascii="Arial" w:hAnsi="Arial" w:cs="Arial"/>
          <w:sz w:val="24"/>
          <w:szCs w:val="24"/>
          <w:lang w:val="en-US"/>
        </w:rPr>
        <w:t>avers</w:t>
      </w:r>
      <w:r w:rsidRPr="001B656E">
        <w:rPr>
          <w:rFonts w:ascii="Arial" w:hAnsi="Arial" w:cs="Arial"/>
          <w:sz w:val="24"/>
          <w:szCs w:val="24"/>
          <w:lang w:val="en-US"/>
        </w:rPr>
        <w:t xml:space="preserve"> that </w:t>
      </w:r>
      <w:r w:rsidR="00913211" w:rsidRPr="001B656E">
        <w:rPr>
          <w:rFonts w:ascii="Arial" w:hAnsi="Arial" w:cs="Arial"/>
          <w:sz w:val="24"/>
          <w:szCs w:val="24"/>
          <w:lang w:val="en-US"/>
        </w:rPr>
        <w:t xml:space="preserve">their answering affidavit was </w:t>
      </w:r>
      <w:r w:rsidR="0000354F" w:rsidRPr="001B656E">
        <w:rPr>
          <w:rFonts w:ascii="Arial" w:hAnsi="Arial" w:cs="Arial"/>
          <w:sz w:val="24"/>
          <w:szCs w:val="24"/>
          <w:lang w:val="en-US"/>
        </w:rPr>
        <w:t xml:space="preserve">filed out of time and explained in their application for </w:t>
      </w:r>
      <w:proofErr w:type="gramStart"/>
      <w:r w:rsidR="0000354F" w:rsidRPr="001B656E">
        <w:rPr>
          <w:rFonts w:ascii="Arial" w:hAnsi="Arial" w:cs="Arial"/>
          <w:sz w:val="24"/>
          <w:szCs w:val="24"/>
          <w:lang w:val="en-US"/>
        </w:rPr>
        <w:t>condonation  that</w:t>
      </w:r>
      <w:proofErr w:type="gramEnd"/>
      <w:r w:rsidR="0000354F" w:rsidRPr="001B656E">
        <w:rPr>
          <w:rFonts w:ascii="Arial" w:hAnsi="Arial" w:cs="Arial"/>
          <w:sz w:val="24"/>
          <w:szCs w:val="24"/>
          <w:lang w:val="en-US"/>
        </w:rPr>
        <w:t xml:space="preserve"> the delay was due to the national lockdown period which was imposed during March 2020</w:t>
      </w:r>
      <w:r w:rsidR="00703D5B" w:rsidRPr="001B656E">
        <w:rPr>
          <w:rFonts w:ascii="Arial" w:hAnsi="Arial" w:cs="Arial"/>
          <w:sz w:val="24"/>
          <w:szCs w:val="24"/>
          <w:lang w:val="en-US"/>
        </w:rPr>
        <w:t>.</w:t>
      </w:r>
      <w:r w:rsidR="0000354F" w:rsidRPr="001B656E">
        <w:rPr>
          <w:rFonts w:ascii="Arial" w:hAnsi="Arial" w:cs="Arial"/>
          <w:sz w:val="24"/>
          <w:szCs w:val="24"/>
          <w:lang w:val="en-US"/>
        </w:rPr>
        <w:t xml:space="preserve"> This resulted in the first </w:t>
      </w:r>
      <w:r w:rsidR="00703D5B" w:rsidRPr="001B656E">
        <w:rPr>
          <w:rFonts w:ascii="Arial" w:hAnsi="Arial" w:cs="Arial"/>
          <w:sz w:val="24"/>
          <w:szCs w:val="24"/>
          <w:lang w:val="en-US"/>
        </w:rPr>
        <w:t xml:space="preserve">respondent </w:t>
      </w:r>
      <w:r w:rsidR="0000354F" w:rsidRPr="001B656E">
        <w:rPr>
          <w:rFonts w:ascii="Arial" w:hAnsi="Arial" w:cs="Arial"/>
          <w:sz w:val="24"/>
          <w:szCs w:val="24"/>
          <w:lang w:val="en-US"/>
        </w:rPr>
        <w:t>being unable to timeously sign and depose to the affidavit. The applicant indicated in</w:t>
      </w:r>
      <w:r w:rsidR="00135B86" w:rsidRPr="001B656E">
        <w:rPr>
          <w:rFonts w:ascii="Arial" w:hAnsi="Arial" w:cs="Arial"/>
          <w:sz w:val="24"/>
          <w:szCs w:val="24"/>
          <w:lang w:val="en-US"/>
        </w:rPr>
        <w:t xml:space="preserve"> </w:t>
      </w:r>
      <w:r w:rsidR="0000354F" w:rsidRPr="001B656E">
        <w:rPr>
          <w:rFonts w:ascii="Arial" w:hAnsi="Arial" w:cs="Arial"/>
          <w:sz w:val="24"/>
          <w:szCs w:val="24"/>
          <w:lang w:val="en-US"/>
        </w:rPr>
        <w:t>the</w:t>
      </w:r>
      <w:r w:rsidR="00281ECD" w:rsidRPr="001B656E">
        <w:rPr>
          <w:rFonts w:ascii="Arial" w:hAnsi="Arial" w:cs="Arial"/>
          <w:sz w:val="24"/>
          <w:szCs w:val="24"/>
          <w:lang w:val="en-US"/>
        </w:rPr>
        <w:t xml:space="preserve"> replying affidavit that the first respondent’s application for condonation will not be opposed. After hearing the respondent’s submission and reading the papers I am satisfied with the reasons submitted by the first responde</w:t>
      </w:r>
      <w:r w:rsidR="004950CC" w:rsidRPr="001B656E">
        <w:rPr>
          <w:rFonts w:ascii="Arial" w:hAnsi="Arial" w:cs="Arial"/>
          <w:sz w:val="24"/>
          <w:szCs w:val="24"/>
          <w:lang w:val="en-US"/>
        </w:rPr>
        <w:t>nt</w:t>
      </w:r>
      <w:r w:rsidR="00281ECD" w:rsidRPr="001B656E">
        <w:rPr>
          <w:rFonts w:ascii="Arial" w:hAnsi="Arial" w:cs="Arial"/>
          <w:sz w:val="24"/>
          <w:szCs w:val="24"/>
          <w:lang w:val="en-US"/>
        </w:rPr>
        <w:t xml:space="preserve"> </w:t>
      </w:r>
      <w:r w:rsidR="00260CEF" w:rsidRPr="001B656E">
        <w:rPr>
          <w:rFonts w:ascii="Arial" w:hAnsi="Arial" w:cs="Arial"/>
          <w:sz w:val="24"/>
          <w:szCs w:val="24"/>
          <w:lang w:val="en-US"/>
        </w:rPr>
        <w:t>and the condonation requested is granted.</w:t>
      </w:r>
    </w:p>
    <w:p w14:paraId="60E2A6F6" w14:textId="1892BFD8" w:rsidR="00260CEF" w:rsidRPr="001B656E" w:rsidRDefault="00260CEF" w:rsidP="008C70FF">
      <w:pPr>
        <w:spacing w:line="360" w:lineRule="auto"/>
        <w:jc w:val="both"/>
        <w:rPr>
          <w:rFonts w:ascii="Arial" w:hAnsi="Arial" w:cs="Arial"/>
          <w:sz w:val="24"/>
          <w:szCs w:val="24"/>
          <w:lang w:val="en-US"/>
        </w:rPr>
      </w:pPr>
    </w:p>
    <w:p w14:paraId="7C5B8A3A" w14:textId="1C7DF834" w:rsidR="00B16AD9" w:rsidRPr="001B656E" w:rsidRDefault="00260CEF"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[26]</w:t>
      </w:r>
      <w:r w:rsidRPr="001B656E">
        <w:rPr>
          <w:rFonts w:ascii="Arial" w:hAnsi="Arial" w:cs="Arial"/>
          <w:sz w:val="24"/>
          <w:szCs w:val="24"/>
          <w:lang w:val="en-US"/>
        </w:rPr>
        <w:tab/>
        <w:t>The first respondent avers that the applicant has brought the rescission application in terms of Rule 42(</w:t>
      </w:r>
      <w:r w:rsidR="00912FF9" w:rsidRPr="001B656E">
        <w:rPr>
          <w:rFonts w:ascii="Arial" w:hAnsi="Arial" w:cs="Arial"/>
          <w:sz w:val="24"/>
          <w:szCs w:val="24"/>
          <w:lang w:val="en-US"/>
        </w:rPr>
        <w:t>1)(a)</w:t>
      </w:r>
      <w:r w:rsidR="00B16AD9" w:rsidRPr="001B656E">
        <w:rPr>
          <w:rFonts w:ascii="Arial" w:hAnsi="Arial" w:cs="Arial"/>
          <w:sz w:val="24"/>
          <w:szCs w:val="24"/>
          <w:lang w:val="en-US"/>
        </w:rPr>
        <w:t xml:space="preserve"> of the rules of the Superior Courts. This rule provides that a court may, </w:t>
      </w:r>
      <w:proofErr w:type="spellStart"/>
      <w:r w:rsidR="00B16AD9" w:rsidRPr="001B656E">
        <w:rPr>
          <w:rFonts w:ascii="Arial" w:hAnsi="Arial" w:cs="Arial"/>
          <w:i/>
          <w:iCs/>
          <w:sz w:val="24"/>
          <w:szCs w:val="24"/>
          <w:lang w:val="en-US"/>
        </w:rPr>
        <w:t>mero</w:t>
      </w:r>
      <w:proofErr w:type="spellEnd"/>
      <w:r w:rsidR="00B16AD9" w:rsidRPr="001B656E">
        <w:rPr>
          <w:rFonts w:ascii="Arial" w:hAnsi="Arial" w:cs="Arial"/>
          <w:i/>
          <w:iCs/>
          <w:sz w:val="24"/>
          <w:szCs w:val="24"/>
          <w:lang w:val="en-US"/>
        </w:rPr>
        <w:t xml:space="preserve"> </w:t>
      </w:r>
      <w:proofErr w:type="spellStart"/>
      <w:r w:rsidR="00B16AD9" w:rsidRPr="001B656E">
        <w:rPr>
          <w:rFonts w:ascii="Arial" w:hAnsi="Arial" w:cs="Arial"/>
          <w:i/>
          <w:iCs/>
          <w:sz w:val="24"/>
          <w:szCs w:val="24"/>
          <w:lang w:val="en-US"/>
        </w:rPr>
        <w:t>motu</w:t>
      </w:r>
      <w:proofErr w:type="spellEnd"/>
      <w:r w:rsidR="00B16AD9" w:rsidRPr="001B656E">
        <w:rPr>
          <w:rFonts w:ascii="Arial" w:hAnsi="Arial" w:cs="Arial"/>
          <w:i/>
          <w:iCs/>
          <w:sz w:val="24"/>
          <w:szCs w:val="24"/>
          <w:lang w:val="en-US"/>
        </w:rPr>
        <w:t xml:space="preserve"> </w:t>
      </w:r>
      <w:r w:rsidR="00B16AD9" w:rsidRPr="001B656E">
        <w:rPr>
          <w:rFonts w:ascii="Arial" w:hAnsi="Arial" w:cs="Arial"/>
          <w:sz w:val="24"/>
          <w:szCs w:val="24"/>
          <w:lang w:val="en-US"/>
        </w:rPr>
        <w:t>or on application of a party affected thereby, rescind or vary a judgement which has been erroneously sought or erroneously granted in the absence of such party.</w:t>
      </w:r>
    </w:p>
    <w:p w14:paraId="5956324C" w14:textId="29EBC6F3" w:rsidR="00B16AD9" w:rsidRPr="001B656E" w:rsidRDefault="00B16AD9" w:rsidP="008C70FF">
      <w:pPr>
        <w:spacing w:line="360" w:lineRule="auto"/>
        <w:jc w:val="both"/>
        <w:rPr>
          <w:rFonts w:ascii="Arial" w:hAnsi="Arial" w:cs="Arial"/>
          <w:sz w:val="24"/>
          <w:szCs w:val="24"/>
          <w:lang w:val="en-US"/>
        </w:rPr>
      </w:pPr>
    </w:p>
    <w:p w14:paraId="5B2B16AA" w14:textId="5200600D" w:rsidR="00701CF0" w:rsidRPr="001B656E" w:rsidRDefault="00B16AD9" w:rsidP="008C70FF">
      <w:pPr>
        <w:spacing w:line="360" w:lineRule="auto"/>
        <w:ind w:left="720" w:hanging="720"/>
        <w:jc w:val="both"/>
        <w:rPr>
          <w:rFonts w:ascii="Arial" w:hAnsi="Arial" w:cs="Arial"/>
          <w:b/>
          <w:bCs/>
          <w:sz w:val="24"/>
          <w:szCs w:val="24"/>
          <w:lang w:val="en-US"/>
        </w:rPr>
      </w:pPr>
      <w:r w:rsidRPr="001B656E">
        <w:rPr>
          <w:rFonts w:ascii="Arial" w:hAnsi="Arial" w:cs="Arial"/>
          <w:sz w:val="24"/>
          <w:szCs w:val="24"/>
          <w:lang w:val="en-US"/>
        </w:rPr>
        <w:t>[27]</w:t>
      </w:r>
      <w:r w:rsidRPr="001B656E">
        <w:rPr>
          <w:rFonts w:ascii="Arial" w:hAnsi="Arial" w:cs="Arial"/>
          <w:sz w:val="24"/>
          <w:szCs w:val="24"/>
          <w:lang w:val="en-US"/>
        </w:rPr>
        <w:tab/>
        <w:t xml:space="preserve"> Rule 42(1)(a) is a procedural step which has been designed </w:t>
      </w:r>
      <w:r w:rsidR="00701CF0" w:rsidRPr="001B656E">
        <w:rPr>
          <w:rFonts w:ascii="Arial" w:hAnsi="Arial" w:cs="Arial"/>
          <w:sz w:val="24"/>
          <w:szCs w:val="24"/>
          <w:lang w:val="en-US"/>
        </w:rPr>
        <w:t xml:space="preserve">to correct in an expeditious fashion, an obviously wrong judgement or order. This principle is clearly set out in the matter of </w:t>
      </w:r>
      <w:proofErr w:type="spellStart"/>
      <w:r w:rsidR="00701CF0" w:rsidRPr="001B656E">
        <w:rPr>
          <w:rFonts w:ascii="Arial" w:hAnsi="Arial" w:cs="Arial"/>
          <w:b/>
          <w:bCs/>
          <w:sz w:val="24"/>
          <w:szCs w:val="24"/>
          <w:lang w:val="en-US"/>
        </w:rPr>
        <w:t>Promedia</w:t>
      </w:r>
      <w:proofErr w:type="spellEnd"/>
      <w:r w:rsidR="00701CF0" w:rsidRPr="001B656E">
        <w:rPr>
          <w:rFonts w:ascii="Arial" w:hAnsi="Arial" w:cs="Arial"/>
          <w:b/>
          <w:bCs/>
          <w:sz w:val="24"/>
          <w:szCs w:val="24"/>
          <w:lang w:val="en-US"/>
        </w:rPr>
        <w:t xml:space="preserve"> </w:t>
      </w:r>
      <w:proofErr w:type="spellStart"/>
      <w:r w:rsidR="00701CF0" w:rsidRPr="001B656E">
        <w:rPr>
          <w:rFonts w:ascii="Arial" w:hAnsi="Arial" w:cs="Arial"/>
          <w:b/>
          <w:bCs/>
          <w:sz w:val="24"/>
          <w:szCs w:val="24"/>
          <w:lang w:val="en-US"/>
        </w:rPr>
        <w:t>Drunkkers</w:t>
      </w:r>
      <w:proofErr w:type="spellEnd"/>
      <w:r w:rsidR="00701CF0" w:rsidRPr="001B656E">
        <w:rPr>
          <w:rFonts w:ascii="Arial" w:hAnsi="Arial" w:cs="Arial"/>
          <w:b/>
          <w:bCs/>
          <w:sz w:val="24"/>
          <w:szCs w:val="24"/>
          <w:lang w:val="en-US"/>
        </w:rPr>
        <w:t xml:space="preserve"> &amp; </w:t>
      </w:r>
      <w:proofErr w:type="spellStart"/>
      <w:r w:rsidR="00701CF0" w:rsidRPr="001B656E">
        <w:rPr>
          <w:rFonts w:ascii="Arial" w:hAnsi="Arial" w:cs="Arial"/>
          <w:b/>
          <w:bCs/>
          <w:sz w:val="24"/>
          <w:szCs w:val="24"/>
          <w:lang w:val="en-US"/>
        </w:rPr>
        <w:t>Uitgewers</w:t>
      </w:r>
      <w:proofErr w:type="spellEnd"/>
      <w:r w:rsidR="00701CF0" w:rsidRPr="001B656E">
        <w:rPr>
          <w:rFonts w:ascii="Arial" w:hAnsi="Arial" w:cs="Arial"/>
          <w:b/>
          <w:bCs/>
          <w:sz w:val="24"/>
          <w:szCs w:val="24"/>
          <w:lang w:val="en-US"/>
        </w:rPr>
        <w:t xml:space="preserve"> (</w:t>
      </w:r>
      <w:proofErr w:type="spellStart"/>
      <w:r w:rsidR="00701CF0" w:rsidRPr="001B656E">
        <w:rPr>
          <w:rFonts w:ascii="Arial" w:hAnsi="Arial" w:cs="Arial"/>
          <w:b/>
          <w:bCs/>
          <w:sz w:val="24"/>
          <w:szCs w:val="24"/>
          <w:lang w:val="en-US"/>
        </w:rPr>
        <w:t>Edms</w:t>
      </w:r>
      <w:proofErr w:type="spellEnd"/>
      <w:r w:rsidR="00701CF0" w:rsidRPr="001B656E">
        <w:rPr>
          <w:rFonts w:ascii="Arial" w:hAnsi="Arial" w:cs="Arial"/>
          <w:b/>
          <w:bCs/>
          <w:sz w:val="24"/>
          <w:szCs w:val="24"/>
          <w:lang w:val="en-US"/>
        </w:rPr>
        <w:t xml:space="preserve">) </w:t>
      </w:r>
      <w:proofErr w:type="spellStart"/>
      <w:r w:rsidR="00701CF0" w:rsidRPr="001B656E">
        <w:rPr>
          <w:rFonts w:ascii="Arial" w:hAnsi="Arial" w:cs="Arial"/>
          <w:b/>
          <w:bCs/>
          <w:sz w:val="24"/>
          <w:szCs w:val="24"/>
          <w:lang w:val="en-US"/>
        </w:rPr>
        <w:t>Bpk</w:t>
      </w:r>
      <w:proofErr w:type="spellEnd"/>
      <w:r w:rsidR="00701CF0" w:rsidRPr="001B656E">
        <w:rPr>
          <w:rFonts w:ascii="Arial" w:hAnsi="Arial" w:cs="Arial"/>
          <w:b/>
          <w:bCs/>
          <w:sz w:val="24"/>
          <w:szCs w:val="24"/>
          <w:lang w:val="en-US"/>
        </w:rPr>
        <w:t xml:space="preserve"> v </w:t>
      </w:r>
      <w:proofErr w:type="spellStart"/>
      <w:r w:rsidR="00701CF0" w:rsidRPr="001B656E">
        <w:rPr>
          <w:rFonts w:ascii="Arial" w:hAnsi="Arial" w:cs="Arial"/>
          <w:b/>
          <w:bCs/>
          <w:sz w:val="24"/>
          <w:szCs w:val="24"/>
          <w:lang w:val="en-US"/>
        </w:rPr>
        <w:t>Kaimowitz</w:t>
      </w:r>
      <w:proofErr w:type="spellEnd"/>
      <w:r w:rsidR="00701CF0" w:rsidRPr="001B656E">
        <w:rPr>
          <w:rFonts w:ascii="Arial" w:hAnsi="Arial" w:cs="Arial"/>
          <w:b/>
          <w:bCs/>
          <w:sz w:val="24"/>
          <w:szCs w:val="24"/>
          <w:lang w:val="en-US"/>
        </w:rPr>
        <w:t xml:space="preserve"> and others 1996 (4) SA 411 </w:t>
      </w:r>
      <w:proofErr w:type="gramStart"/>
      <w:r w:rsidR="00701CF0" w:rsidRPr="001B656E">
        <w:rPr>
          <w:rFonts w:ascii="Arial" w:hAnsi="Arial" w:cs="Arial"/>
          <w:b/>
          <w:bCs/>
          <w:sz w:val="24"/>
          <w:szCs w:val="24"/>
          <w:lang w:val="en-US"/>
        </w:rPr>
        <w:t>( C</w:t>
      </w:r>
      <w:proofErr w:type="gramEnd"/>
      <w:r w:rsidR="00701CF0" w:rsidRPr="001B656E">
        <w:rPr>
          <w:rFonts w:ascii="Arial" w:hAnsi="Arial" w:cs="Arial"/>
          <w:b/>
          <w:bCs/>
          <w:sz w:val="24"/>
          <w:szCs w:val="24"/>
          <w:lang w:val="en-US"/>
        </w:rPr>
        <w:t xml:space="preserve"> ) at 417.</w:t>
      </w:r>
    </w:p>
    <w:p w14:paraId="78C4519C" w14:textId="6E2A1D9E" w:rsidR="00701CF0" w:rsidRPr="001B656E" w:rsidRDefault="00701CF0" w:rsidP="008C70FF">
      <w:pPr>
        <w:spacing w:line="360" w:lineRule="auto"/>
        <w:jc w:val="both"/>
        <w:rPr>
          <w:rFonts w:ascii="Arial" w:hAnsi="Arial" w:cs="Arial"/>
          <w:b/>
          <w:bCs/>
          <w:sz w:val="24"/>
          <w:szCs w:val="24"/>
          <w:lang w:val="en-US"/>
        </w:rPr>
      </w:pPr>
    </w:p>
    <w:p w14:paraId="22A49C51" w14:textId="49569FE4" w:rsidR="00260CEF" w:rsidRPr="001B656E" w:rsidRDefault="00701CF0"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[28</w:t>
      </w:r>
      <w:r w:rsidR="00EC40FF" w:rsidRPr="001B656E">
        <w:rPr>
          <w:rFonts w:ascii="Arial" w:hAnsi="Arial" w:cs="Arial"/>
          <w:sz w:val="24"/>
          <w:szCs w:val="24"/>
          <w:lang w:val="en-US"/>
        </w:rPr>
        <w:t>]</w:t>
      </w:r>
      <w:r w:rsidR="00260CEF" w:rsidRPr="001B656E">
        <w:rPr>
          <w:rFonts w:ascii="Arial" w:hAnsi="Arial" w:cs="Arial"/>
          <w:sz w:val="24"/>
          <w:szCs w:val="24"/>
          <w:lang w:val="en-US"/>
        </w:rPr>
        <w:tab/>
      </w:r>
      <w:r w:rsidR="00374FD6" w:rsidRPr="001B656E">
        <w:rPr>
          <w:rFonts w:ascii="Arial" w:hAnsi="Arial" w:cs="Arial"/>
          <w:sz w:val="24"/>
          <w:szCs w:val="24"/>
          <w:lang w:val="en-US"/>
        </w:rPr>
        <w:t>T</w:t>
      </w:r>
      <w:r w:rsidR="00EC40FF" w:rsidRPr="001B656E">
        <w:rPr>
          <w:rFonts w:ascii="Arial" w:hAnsi="Arial" w:cs="Arial"/>
          <w:sz w:val="24"/>
          <w:szCs w:val="24"/>
          <w:lang w:val="en-US"/>
        </w:rPr>
        <w:t>o give purpose to rule 42(1)(a) and the rule being a discretionary remedy, it is necessary for an application in terms thereof, to be brought within a reasonable time. What would be considered a reasonable time would depend on the circumstances of each case</w:t>
      </w:r>
      <w:r w:rsidR="009D1BAC" w:rsidRPr="001B656E">
        <w:rPr>
          <w:rFonts w:ascii="Arial" w:hAnsi="Arial" w:cs="Arial"/>
          <w:sz w:val="24"/>
          <w:szCs w:val="24"/>
          <w:lang w:val="en-US"/>
        </w:rPr>
        <w:t>. Our courts have stated the following, the 20 day period stipulated in Rule 31(2</w:t>
      </w:r>
      <w:proofErr w:type="gramStart"/>
      <w:r w:rsidR="009D1BAC" w:rsidRPr="001B656E">
        <w:rPr>
          <w:rFonts w:ascii="Arial" w:hAnsi="Arial" w:cs="Arial"/>
          <w:sz w:val="24"/>
          <w:szCs w:val="24"/>
          <w:lang w:val="en-US"/>
        </w:rPr>
        <w:t>)(</w:t>
      </w:r>
      <w:proofErr w:type="gramEnd"/>
      <w:r w:rsidR="009D1BAC" w:rsidRPr="001B656E">
        <w:rPr>
          <w:rFonts w:ascii="Arial" w:hAnsi="Arial" w:cs="Arial"/>
          <w:sz w:val="24"/>
          <w:szCs w:val="24"/>
          <w:lang w:val="en-US"/>
        </w:rPr>
        <w:t xml:space="preserve">b) provides guidance </w:t>
      </w:r>
      <w:r w:rsidR="005C5CBF" w:rsidRPr="001B656E">
        <w:rPr>
          <w:rFonts w:ascii="Arial" w:hAnsi="Arial" w:cs="Arial"/>
          <w:sz w:val="24"/>
          <w:szCs w:val="24"/>
          <w:lang w:val="en-US"/>
        </w:rPr>
        <w:t>as to the reasonable time within which to bring the application for rescission in terms of Rule 42(1)(a)</w:t>
      </w:r>
      <w:r w:rsidR="009D1BAC" w:rsidRPr="001B656E">
        <w:rPr>
          <w:rFonts w:ascii="Arial" w:hAnsi="Arial" w:cs="Arial"/>
          <w:sz w:val="24"/>
          <w:szCs w:val="24"/>
          <w:lang w:val="en-US"/>
        </w:rPr>
        <w:t xml:space="preserve">. </w:t>
      </w:r>
      <w:r w:rsidR="005C5CBF" w:rsidRPr="001B656E">
        <w:rPr>
          <w:rFonts w:ascii="Arial" w:hAnsi="Arial" w:cs="Arial"/>
          <w:sz w:val="24"/>
          <w:szCs w:val="24"/>
          <w:lang w:val="en-US"/>
        </w:rPr>
        <w:t xml:space="preserve"> In </w:t>
      </w:r>
      <w:r w:rsidR="005C5CBF" w:rsidRPr="001B656E">
        <w:rPr>
          <w:rFonts w:ascii="Arial" w:hAnsi="Arial" w:cs="Arial"/>
          <w:sz w:val="24"/>
          <w:szCs w:val="24"/>
          <w:lang w:val="en-US"/>
        </w:rPr>
        <w:lastRenderedPageBreak/>
        <w:t xml:space="preserve">the matter of </w:t>
      </w:r>
      <w:proofErr w:type="spellStart"/>
      <w:r w:rsidR="005C5CBF" w:rsidRPr="001B656E">
        <w:rPr>
          <w:rFonts w:ascii="Arial" w:hAnsi="Arial" w:cs="Arial"/>
          <w:b/>
          <w:bCs/>
          <w:sz w:val="24"/>
          <w:szCs w:val="24"/>
          <w:lang w:val="en-US"/>
        </w:rPr>
        <w:t>Nkata</w:t>
      </w:r>
      <w:proofErr w:type="spellEnd"/>
      <w:r w:rsidR="005C5CBF" w:rsidRPr="001B656E">
        <w:rPr>
          <w:rFonts w:ascii="Arial" w:hAnsi="Arial" w:cs="Arial"/>
          <w:b/>
          <w:bCs/>
          <w:sz w:val="24"/>
          <w:szCs w:val="24"/>
          <w:lang w:val="en-US"/>
        </w:rPr>
        <w:t xml:space="preserve"> v </w:t>
      </w:r>
      <w:proofErr w:type="spellStart"/>
      <w:r w:rsidR="005C5CBF" w:rsidRPr="001B656E">
        <w:rPr>
          <w:rFonts w:ascii="Arial" w:hAnsi="Arial" w:cs="Arial"/>
          <w:b/>
          <w:bCs/>
          <w:sz w:val="24"/>
          <w:szCs w:val="24"/>
          <w:lang w:val="en-US"/>
        </w:rPr>
        <w:t>Firstrand</w:t>
      </w:r>
      <w:proofErr w:type="spellEnd"/>
      <w:r w:rsidR="005C5CBF" w:rsidRPr="001B656E">
        <w:rPr>
          <w:rFonts w:ascii="Arial" w:hAnsi="Arial" w:cs="Arial"/>
          <w:b/>
          <w:bCs/>
          <w:sz w:val="24"/>
          <w:szCs w:val="24"/>
          <w:lang w:val="en-US"/>
        </w:rPr>
        <w:t xml:space="preserve"> Bank Ltd and Others 2014 (2) SA 412 (WCC) at 420, para [27]</w:t>
      </w:r>
      <w:r w:rsidR="005C5CBF" w:rsidRPr="001B656E">
        <w:rPr>
          <w:rFonts w:ascii="Arial" w:hAnsi="Arial" w:cs="Arial"/>
          <w:sz w:val="24"/>
          <w:szCs w:val="24"/>
          <w:lang w:val="en-US"/>
        </w:rPr>
        <w:t xml:space="preserve">, the court held that the requirement of finality in litigation and the prejudice which can arise from an applicant for rescission </w:t>
      </w:r>
      <w:r w:rsidR="000B2F35" w:rsidRPr="001B656E">
        <w:rPr>
          <w:rFonts w:ascii="Arial" w:hAnsi="Arial" w:cs="Arial"/>
          <w:sz w:val="24"/>
          <w:szCs w:val="24"/>
          <w:lang w:val="en-US"/>
        </w:rPr>
        <w:t>not acting promptly, is the reason the requirement for a time limit exists.</w:t>
      </w:r>
    </w:p>
    <w:p w14:paraId="7BF19CBB" w14:textId="577D9B14" w:rsidR="00CA1B06" w:rsidRPr="001B656E" w:rsidRDefault="00CA1B06" w:rsidP="008C70FF">
      <w:pPr>
        <w:spacing w:line="360" w:lineRule="auto"/>
        <w:jc w:val="both"/>
        <w:rPr>
          <w:rFonts w:ascii="Arial" w:hAnsi="Arial" w:cs="Arial"/>
          <w:sz w:val="24"/>
          <w:szCs w:val="24"/>
          <w:lang w:val="en-US"/>
        </w:rPr>
      </w:pPr>
    </w:p>
    <w:p w14:paraId="37457635" w14:textId="7D5908F2" w:rsidR="005847A0" w:rsidRPr="001B656E" w:rsidRDefault="00CA1B06"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[29]</w:t>
      </w:r>
      <w:r w:rsidRPr="001B656E">
        <w:rPr>
          <w:rFonts w:ascii="Arial" w:hAnsi="Arial" w:cs="Arial"/>
          <w:sz w:val="24"/>
          <w:szCs w:val="24"/>
          <w:lang w:val="en-US"/>
        </w:rPr>
        <w:tab/>
        <w:t>The first respondent avers that the judgement that is sought to be rescinded was granted on the 21</w:t>
      </w:r>
      <w:r w:rsidRPr="001B656E">
        <w:rPr>
          <w:rFonts w:ascii="Arial" w:hAnsi="Arial" w:cs="Arial"/>
          <w:sz w:val="24"/>
          <w:szCs w:val="24"/>
          <w:vertAlign w:val="superscript"/>
          <w:lang w:val="en-US"/>
        </w:rPr>
        <w:t>st</w:t>
      </w:r>
      <w:r w:rsidRPr="001B656E">
        <w:rPr>
          <w:rFonts w:ascii="Arial" w:hAnsi="Arial" w:cs="Arial"/>
          <w:sz w:val="24"/>
          <w:szCs w:val="24"/>
          <w:lang w:val="en-US"/>
        </w:rPr>
        <w:t xml:space="preserve"> August 2019. It is not clear from the applicant’s papers when she became aware of the judgement, however the court order </w:t>
      </w:r>
      <w:r w:rsidR="004E4310" w:rsidRPr="001B656E">
        <w:rPr>
          <w:rFonts w:ascii="Arial" w:hAnsi="Arial" w:cs="Arial"/>
          <w:sz w:val="24"/>
          <w:szCs w:val="24"/>
          <w:lang w:val="en-US"/>
        </w:rPr>
        <w:t xml:space="preserve">and the writ of attachment were served on Mr M </w:t>
      </w:r>
      <w:proofErr w:type="spellStart"/>
      <w:r w:rsidR="004E4310" w:rsidRPr="001B656E">
        <w:rPr>
          <w:rFonts w:ascii="Arial" w:hAnsi="Arial" w:cs="Arial"/>
          <w:sz w:val="24"/>
          <w:szCs w:val="24"/>
          <w:lang w:val="en-US"/>
        </w:rPr>
        <w:t>Shwala</w:t>
      </w:r>
      <w:proofErr w:type="spellEnd"/>
      <w:r w:rsidR="004E4310" w:rsidRPr="001B656E">
        <w:rPr>
          <w:rFonts w:ascii="Arial" w:hAnsi="Arial" w:cs="Arial"/>
          <w:sz w:val="24"/>
          <w:szCs w:val="24"/>
          <w:lang w:val="en-US"/>
        </w:rPr>
        <w:t xml:space="preserve"> (applicant’s brother) on the 14</w:t>
      </w:r>
      <w:r w:rsidR="004E4310" w:rsidRPr="001B656E">
        <w:rPr>
          <w:rFonts w:ascii="Arial" w:hAnsi="Arial" w:cs="Arial"/>
          <w:sz w:val="24"/>
          <w:szCs w:val="24"/>
          <w:vertAlign w:val="superscript"/>
          <w:lang w:val="en-US"/>
        </w:rPr>
        <w:t>th</w:t>
      </w:r>
      <w:r w:rsidR="004E4310" w:rsidRPr="001B656E">
        <w:rPr>
          <w:rFonts w:ascii="Arial" w:hAnsi="Arial" w:cs="Arial"/>
          <w:sz w:val="24"/>
          <w:szCs w:val="24"/>
          <w:lang w:val="en-US"/>
        </w:rPr>
        <w:t xml:space="preserve"> September 2019.</w:t>
      </w:r>
      <w:r w:rsidR="00E75535" w:rsidRPr="001B656E">
        <w:rPr>
          <w:rFonts w:ascii="Arial" w:hAnsi="Arial" w:cs="Arial"/>
          <w:sz w:val="24"/>
          <w:szCs w:val="24"/>
          <w:lang w:val="en-US"/>
        </w:rPr>
        <w:t xml:space="preserve"> The application for rescission was served on the first respondent on the 13</w:t>
      </w:r>
      <w:r w:rsidR="00E75535" w:rsidRPr="001B656E">
        <w:rPr>
          <w:rFonts w:ascii="Arial" w:hAnsi="Arial" w:cs="Arial"/>
          <w:sz w:val="24"/>
          <w:szCs w:val="24"/>
          <w:vertAlign w:val="superscript"/>
          <w:lang w:val="en-US"/>
        </w:rPr>
        <w:t xml:space="preserve">th </w:t>
      </w:r>
      <w:r w:rsidR="00E75535" w:rsidRPr="001B656E">
        <w:rPr>
          <w:rFonts w:ascii="Arial" w:hAnsi="Arial" w:cs="Arial"/>
          <w:sz w:val="24"/>
          <w:szCs w:val="24"/>
          <w:lang w:val="en-US"/>
        </w:rPr>
        <w:t>February 2020 which is almost five months</w:t>
      </w:r>
      <w:r w:rsidR="00690D2D" w:rsidRPr="001B656E">
        <w:rPr>
          <w:rFonts w:ascii="Arial" w:hAnsi="Arial" w:cs="Arial"/>
          <w:sz w:val="24"/>
          <w:szCs w:val="24"/>
          <w:lang w:val="en-US"/>
        </w:rPr>
        <w:t xml:space="preserve"> after the order was granted and the applicant has consistently failed to prosecute the application in accordance with the time limits in terms of the rules and practice directives of the court. The</w:t>
      </w:r>
      <w:r w:rsidR="007041F2" w:rsidRPr="001B656E">
        <w:rPr>
          <w:rFonts w:ascii="Arial" w:hAnsi="Arial" w:cs="Arial"/>
          <w:sz w:val="24"/>
          <w:szCs w:val="24"/>
          <w:lang w:val="en-US"/>
        </w:rPr>
        <w:t xml:space="preserve"> applicant’s</w:t>
      </w:r>
      <w:r w:rsidR="00690D2D" w:rsidRPr="001B656E">
        <w:rPr>
          <w:rFonts w:ascii="Arial" w:hAnsi="Arial" w:cs="Arial"/>
          <w:sz w:val="24"/>
          <w:szCs w:val="24"/>
          <w:lang w:val="en-US"/>
        </w:rPr>
        <w:t xml:space="preserve"> heads of argument </w:t>
      </w:r>
      <w:r w:rsidR="007041F2" w:rsidRPr="001B656E">
        <w:rPr>
          <w:rFonts w:ascii="Arial" w:hAnsi="Arial" w:cs="Arial"/>
          <w:sz w:val="24"/>
          <w:szCs w:val="24"/>
          <w:lang w:val="en-US"/>
        </w:rPr>
        <w:t>were only delivered on 15 October</w:t>
      </w:r>
      <w:r w:rsidR="00660B2E" w:rsidRPr="001B656E">
        <w:rPr>
          <w:rFonts w:ascii="Arial" w:hAnsi="Arial" w:cs="Arial"/>
          <w:sz w:val="24"/>
          <w:szCs w:val="24"/>
          <w:lang w:val="en-US"/>
        </w:rPr>
        <w:t xml:space="preserve"> 2020</w:t>
      </w:r>
      <w:r w:rsidR="007041F2" w:rsidRPr="001B656E">
        <w:rPr>
          <w:rFonts w:ascii="Arial" w:hAnsi="Arial" w:cs="Arial"/>
          <w:sz w:val="24"/>
          <w:szCs w:val="24"/>
          <w:lang w:val="en-US"/>
        </w:rPr>
        <w:t xml:space="preserve"> after an application to compel had been brought by the first respondent.</w:t>
      </w:r>
      <w:r w:rsidR="005847A0" w:rsidRPr="001B656E">
        <w:rPr>
          <w:rFonts w:ascii="Arial" w:hAnsi="Arial" w:cs="Arial"/>
          <w:sz w:val="24"/>
          <w:szCs w:val="24"/>
          <w:lang w:val="en-US"/>
        </w:rPr>
        <w:t xml:space="preserve"> </w:t>
      </w:r>
      <w:r w:rsidR="00892CBC" w:rsidRPr="001B656E">
        <w:rPr>
          <w:rFonts w:ascii="Arial" w:hAnsi="Arial" w:cs="Arial"/>
          <w:sz w:val="24"/>
          <w:szCs w:val="24"/>
          <w:lang w:val="en-US"/>
        </w:rPr>
        <w:t xml:space="preserve">From the facts of the matter the applicant has not put forward any reasonable </w:t>
      </w:r>
      <w:proofErr w:type="spellStart"/>
      <w:r w:rsidR="00892CBC" w:rsidRPr="001B656E">
        <w:rPr>
          <w:rFonts w:ascii="Arial" w:hAnsi="Arial" w:cs="Arial"/>
          <w:sz w:val="24"/>
          <w:szCs w:val="24"/>
          <w:lang w:val="en-US"/>
        </w:rPr>
        <w:t>explantion</w:t>
      </w:r>
      <w:proofErr w:type="spellEnd"/>
      <w:r w:rsidR="00892CBC" w:rsidRPr="001B656E">
        <w:rPr>
          <w:rFonts w:ascii="Arial" w:hAnsi="Arial" w:cs="Arial"/>
          <w:sz w:val="24"/>
          <w:szCs w:val="24"/>
          <w:lang w:val="en-US"/>
        </w:rPr>
        <w:t xml:space="preserve"> for the delay in bringing the application for rescission before court in terms of Rule 42 of the Superior Courts Act.</w:t>
      </w:r>
    </w:p>
    <w:p w14:paraId="404AE52D" w14:textId="7F8490E7" w:rsidR="005847A0" w:rsidRPr="001B656E" w:rsidRDefault="005847A0" w:rsidP="008C70FF">
      <w:pPr>
        <w:spacing w:line="360" w:lineRule="auto"/>
        <w:jc w:val="both"/>
        <w:rPr>
          <w:rFonts w:ascii="Arial" w:hAnsi="Arial" w:cs="Arial"/>
          <w:sz w:val="24"/>
          <w:szCs w:val="24"/>
          <w:lang w:val="en-US"/>
        </w:rPr>
      </w:pPr>
    </w:p>
    <w:p w14:paraId="094F8157" w14:textId="3C21755C" w:rsidR="00845815" w:rsidRPr="001B656E" w:rsidRDefault="005847A0"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[30]</w:t>
      </w:r>
      <w:r w:rsidRPr="001B656E">
        <w:rPr>
          <w:rFonts w:ascii="Arial" w:hAnsi="Arial" w:cs="Arial"/>
          <w:sz w:val="24"/>
          <w:szCs w:val="24"/>
          <w:lang w:val="en-US"/>
        </w:rPr>
        <w:tab/>
      </w:r>
      <w:r w:rsidR="00762ECC" w:rsidRPr="001B656E">
        <w:rPr>
          <w:rFonts w:ascii="Arial" w:hAnsi="Arial" w:cs="Arial"/>
          <w:sz w:val="24"/>
          <w:szCs w:val="24"/>
          <w:lang w:val="en-US"/>
        </w:rPr>
        <w:t xml:space="preserve">The applicant </w:t>
      </w:r>
      <w:r w:rsidR="00BE66F9" w:rsidRPr="001B656E">
        <w:rPr>
          <w:rFonts w:ascii="Arial" w:hAnsi="Arial" w:cs="Arial"/>
          <w:sz w:val="24"/>
          <w:szCs w:val="24"/>
          <w:lang w:val="en-US"/>
        </w:rPr>
        <w:t xml:space="preserve">further </w:t>
      </w:r>
      <w:r w:rsidR="00762ECC" w:rsidRPr="001B656E">
        <w:rPr>
          <w:rFonts w:ascii="Arial" w:hAnsi="Arial" w:cs="Arial"/>
          <w:sz w:val="24"/>
          <w:szCs w:val="24"/>
          <w:lang w:val="en-US"/>
        </w:rPr>
        <w:t>alleges that the order was erroneously granted in her absence and she should have been given an opportunity to address the court on the issue of the rese</w:t>
      </w:r>
      <w:r w:rsidR="00533D24" w:rsidRPr="001B656E">
        <w:rPr>
          <w:rFonts w:ascii="Arial" w:hAnsi="Arial" w:cs="Arial"/>
          <w:sz w:val="24"/>
          <w:szCs w:val="24"/>
          <w:lang w:val="en-US"/>
        </w:rPr>
        <w:t>r</w:t>
      </w:r>
      <w:r w:rsidR="00762ECC" w:rsidRPr="001B656E">
        <w:rPr>
          <w:rFonts w:ascii="Arial" w:hAnsi="Arial" w:cs="Arial"/>
          <w:sz w:val="24"/>
          <w:szCs w:val="24"/>
          <w:lang w:val="en-US"/>
        </w:rPr>
        <w:t xml:space="preserve">ve price. </w:t>
      </w:r>
      <w:r w:rsidR="00845815" w:rsidRPr="001B656E">
        <w:rPr>
          <w:rFonts w:ascii="Arial" w:hAnsi="Arial" w:cs="Arial"/>
          <w:sz w:val="24"/>
          <w:szCs w:val="24"/>
          <w:lang w:val="en-US"/>
        </w:rPr>
        <w:t>She avers that the reserve price of the property was wrongfully set and the matter should be referred back to court for a redetermination thereof</w:t>
      </w:r>
      <w:r w:rsidR="00DE328D" w:rsidRPr="001B656E">
        <w:rPr>
          <w:rFonts w:ascii="Arial" w:hAnsi="Arial" w:cs="Arial"/>
          <w:sz w:val="24"/>
          <w:szCs w:val="24"/>
          <w:lang w:val="en-US"/>
        </w:rPr>
        <w:t>,</w:t>
      </w:r>
      <w:r w:rsidR="00845815" w:rsidRPr="001B656E">
        <w:rPr>
          <w:rFonts w:ascii="Arial" w:hAnsi="Arial" w:cs="Arial"/>
          <w:sz w:val="24"/>
          <w:szCs w:val="24"/>
          <w:lang w:val="en-US"/>
        </w:rPr>
        <w:t xml:space="preserve"> in the event the judgement is not rescinded.</w:t>
      </w:r>
    </w:p>
    <w:p w14:paraId="5FAD4D35" w14:textId="7DEB9D4D" w:rsidR="0040734A" w:rsidRPr="001B656E" w:rsidRDefault="0040734A" w:rsidP="00917D19">
      <w:pPr>
        <w:spacing w:line="360" w:lineRule="auto"/>
        <w:jc w:val="both"/>
        <w:rPr>
          <w:rFonts w:ascii="Arial" w:hAnsi="Arial" w:cs="Arial"/>
          <w:sz w:val="24"/>
          <w:szCs w:val="24"/>
          <w:lang w:val="en-US"/>
        </w:rPr>
      </w:pPr>
    </w:p>
    <w:p w14:paraId="0F25B64E" w14:textId="015FEF4F" w:rsidR="0040734A" w:rsidRPr="001B656E" w:rsidRDefault="0040734A" w:rsidP="00917D19">
      <w:pPr>
        <w:spacing w:line="360" w:lineRule="auto"/>
        <w:jc w:val="both"/>
        <w:rPr>
          <w:rFonts w:ascii="Arial" w:hAnsi="Arial" w:cs="Arial"/>
          <w:sz w:val="24"/>
          <w:szCs w:val="24"/>
          <w:lang w:val="en-US"/>
        </w:rPr>
      </w:pPr>
    </w:p>
    <w:p w14:paraId="58C16C46" w14:textId="2051C90A" w:rsidR="00DB19FD" w:rsidRPr="001B656E" w:rsidRDefault="004310EF"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[31]</w:t>
      </w:r>
      <w:r w:rsidRPr="001B656E">
        <w:rPr>
          <w:rFonts w:ascii="Arial" w:hAnsi="Arial" w:cs="Arial"/>
          <w:sz w:val="24"/>
          <w:szCs w:val="24"/>
          <w:lang w:val="en-US"/>
        </w:rPr>
        <w:tab/>
        <w:t xml:space="preserve">It is established law that where a judgement has been granted in a procedurally competent manner, it cannot be regarded to have been </w:t>
      </w:r>
      <w:proofErr w:type="spellStart"/>
      <w:r w:rsidRPr="001B656E">
        <w:rPr>
          <w:rFonts w:ascii="Arial" w:hAnsi="Arial" w:cs="Arial"/>
          <w:sz w:val="24"/>
          <w:szCs w:val="24"/>
          <w:lang w:val="en-US"/>
        </w:rPr>
        <w:t>orrenously</w:t>
      </w:r>
      <w:proofErr w:type="spellEnd"/>
      <w:r w:rsidRPr="001B656E">
        <w:rPr>
          <w:rFonts w:ascii="Arial" w:hAnsi="Arial" w:cs="Arial"/>
          <w:sz w:val="24"/>
          <w:szCs w:val="24"/>
          <w:lang w:val="en-US"/>
        </w:rPr>
        <w:t xml:space="preserve"> sought and granted because the court was unaware of facts which had a bearing on the outcome of the case. In the matter of </w:t>
      </w:r>
      <w:r w:rsidRPr="001B656E">
        <w:rPr>
          <w:rFonts w:ascii="Arial" w:hAnsi="Arial" w:cs="Arial"/>
          <w:b/>
          <w:bCs/>
          <w:sz w:val="24"/>
          <w:szCs w:val="24"/>
          <w:lang w:val="en-US"/>
        </w:rPr>
        <w:t xml:space="preserve">Lodhi 2 Properties Investments CC v </w:t>
      </w:r>
      <w:proofErr w:type="spellStart"/>
      <w:r w:rsidRPr="001B656E">
        <w:rPr>
          <w:rFonts w:ascii="Arial" w:hAnsi="Arial" w:cs="Arial"/>
          <w:b/>
          <w:bCs/>
          <w:sz w:val="24"/>
          <w:szCs w:val="24"/>
          <w:lang w:val="en-US"/>
        </w:rPr>
        <w:t>Bondev</w:t>
      </w:r>
      <w:proofErr w:type="spellEnd"/>
      <w:r w:rsidRPr="001B656E">
        <w:rPr>
          <w:rFonts w:ascii="Arial" w:hAnsi="Arial" w:cs="Arial"/>
          <w:b/>
          <w:bCs/>
          <w:sz w:val="24"/>
          <w:szCs w:val="24"/>
          <w:lang w:val="en-US"/>
        </w:rPr>
        <w:t xml:space="preserve"> Developments (Pty) Ltd 2007 (6) SA 87 (SCA)</w:t>
      </w:r>
      <w:r w:rsidR="000638CE" w:rsidRPr="001B656E">
        <w:rPr>
          <w:rFonts w:ascii="Arial" w:hAnsi="Arial" w:cs="Arial"/>
          <w:b/>
          <w:bCs/>
          <w:sz w:val="24"/>
          <w:szCs w:val="24"/>
          <w:lang w:val="en-US"/>
        </w:rPr>
        <w:t xml:space="preserve"> at para [27]</w:t>
      </w:r>
      <w:r w:rsidR="00DB19FD" w:rsidRPr="001B656E">
        <w:rPr>
          <w:rFonts w:ascii="Arial" w:hAnsi="Arial" w:cs="Arial"/>
          <w:sz w:val="24"/>
          <w:szCs w:val="24"/>
          <w:lang w:val="en-US"/>
        </w:rPr>
        <w:t>, the court held that:</w:t>
      </w:r>
    </w:p>
    <w:p w14:paraId="7FE6ADD7" w14:textId="77777777" w:rsidR="00286891" w:rsidRPr="001B656E" w:rsidRDefault="00286891" w:rsidP="008C70FF">
      <w:pPr>
        <w:spacing w:line="360" w:lineRule="auto"/>
        <w:ind w:left="720" w:hanging="720"/>
        <w:jc w:val="both"/>
        <w:rPr>
          <w:rFonts w:ascii="Arial" w:hAnsi="Arial" w:cs="Arial"/>
          <w:sz w:val="24"/>
          <w:szCs w:val="24"/>
          <w:lang w:val="en-US"/>
        </w:rPr>
      </w:pPr>
    </w:p>
    <w:p w14:paraId="49523B06" w14:textId="308445FF" w:rsidR="00845815" w:rsidRPr="001B656E" w:rsidRDefault="00DB19FD" w:rsidP="008C70FF">
      <w:pPr>
        <w:spacing w:line="360" w:lineRule="auto"/>
        <w:ind w:left="720"/>
        <w:jc w:val="both"/>
        <w:rPr>
          <w:rFonts w:ascii="Arial" w:hAnsi="Arial" w:cs="Arial"/>
          <w:i/>
          <w:iCs/>
          <w:sz w:val="24"/>
          <w:szCs w:val="24"/>
          <w:lang w:val="en-US"/>
        </w:rPr>
      </w:pPr>
      <w:r w:rsidRPr="001B656E">
        <w:rPr>
          <w:rFonts w:ascii="Arial" w:hAnsi="Arial" w:cs="Arial"/>
          <w:sz w:val="24"/>
          <w:szCs w:val="24"/>
          <w:lang w:val="en-US"/>
        </w:rPr>
        <w:lastRenderedPageBreak/>
        <w:t>“</w:t>
      </w:r>
      <w:r w:rsidRPr="001B656E">
        <w:rPr>
          <w:rFonts w:ascii="Arial" w:hAnsi="Arial" w:cs="Arial"/>
          <w:i/>
          <w:iCs/>
          <w:sz w:val="24"/>
          <w:szCs w:val="24"/>
          <w:lang w:val="en-US"/>
        </w:rPr>
        <w:t xml:space="preserve">Similarly, in a case where a plaintiff is procedurally entitled to judgement in the absence of the defendant the judgement if granted cannot be said to have been granted erroneously in the light of a subsequently disclosed </w:t>
      </w:r>
      <w:proofErr w:type="spellStart"/>
      <w:r w:rsidRPr="001B656E">
        <w:rPr>
          <w:rFonts w:ascii="Arial" w:hAnsi="Arial" w:cs="Arial"/>
          <w:i/>
          <w:iCs/>
          <w:sz w:val="24"/>
          <w:szCs w:val="24"/>
          <w:lang w:val="en-US"/>
        </w:rPr>
        <w:t>defence</w:t>
      </w:r>
      <w:proofErr w:type="spellEnd"/>
      <w:r w:rsidRPr="001B656E">
        <w:rPr>
          <w:rFonts w:ascii="Arial" w:hAnsi="Arial" w:cs="Arial"/>
          <w:i/>
          <w:iCs/>
          <w:sz w:val="24"/>
          <w:szCs w:val="24"/>
          <w:lang w:val="en-US"/>
        </w:rPr>
        <w:t xml:space="preserve">. A Court </w:t>
      </w:r>
      <w:r w:rsidR="00286891" w:rsidRPr="001B656E">
        <w:rPr>
          <w:rFonts w:ascii="Arial" w:hAnsi="Arial" w:cs="Arial"/>
          <w:i/>
          <w:iCs/>
          <w:sz w:val="24"/>
          <w:szCs w:val="24"/>
          <w:lang w:val="en-US"/>
        </w:rPr>
        <w:t>which grants a judgement by default like the judgement</w:t>
      </w:r>
      <w:r w:rsidR="005C23FC" w:rsidRPr="001B656E">
        <w:rPr>
          <w:rFonts w:ascii="Arial" w:hAnsi="Arial" w:cs="Arial"/>
          <w:i/>
          <w:iCs/>
          <w:sz w:val="24"/>
          <w:szCs w:val="24"/>
          <w:lang w:val="en-US"/>
        </w:rPr>
        <w:t xml:space="preserve"> </w:t>
      </w:r>
      <w:r w:rsidR="00286891" w:rsidRPr="001B656E">
        <w:rPr>
          <w:rFonts w:ascii="Arial" w:hAnsi="Arial" w:cs="Arial"/>
          <w:i/>
          <w:iCs/>
          <w:sz w:val="24"/>
          <w:szCs w:val="24"/>
          <w:lang w:val="en-US"/>
        </w:rPr>
        <w:t xml:space="preserve">we are presently concerned with, does not grant the judgement on the basis that the defendant does not have a </w:t>
      </w:r>
      <w:proofErr w:type="spellStart"/>
      <w:r w:rsidR="00286891" w:rsidRPr="001B656E">
        <w:rPr>
          <w:rFonts w:ascii="Arial" w:hAnsi="Arial" w:cs="Arial"/>
          <w:i/>
          <w:iCs/>
          <w:sz w:val="24"/>
          <w:szCs w:val="24"/>
          <w:lang w:val="en-US"/>
        </w:rPr>
        <w:t>defence</w:t>
      </w:r>
      <w:proofErr w:type="spellEnd"/>
      <w:r w:rsidR="00286891" w:rsidRPr="001B656E">
        <w:rPr>
          <w:rFonts w:ascii="Arial" w:hAnsi="Arial" w:cs="Arial"/>
          <w:i/>
          <w:iCs/>
          <w:sz w:val="24"/>
          <w:szCs w:val="24"/>
          <w:lang w:val="en-US"/>
        </w:rPr>
        <w:t xml:space="preserve">: it grants the judgement on the basis that the defendant has been notified of the plaintiff’s claim as </w:t>
      </w:r>
      <w:proofErr w:type="spellStart"/>
      <w:r w:rsidR="00286891" w:rsidRPr="001B656E">
        <w:rPr>
          <w:rFonts w:ascii="Arial" w:hAnsi="Arial" w:cs="Arial"/>
          <w:i/>
          <w:iCs/>
          <w:sz w:val="24"/>
          <w:szCs w:val="24"/>
          <w:lang w:val="en-US"/>
        </w:rPr>
        <w:t>rquired</w:t>
      </w:r>
      <w:proofErr w:type="spellEnd"/>
      <w:r w:rsidR="00286891" w:rsidRPr="001B656E">
        <w:rPr>
          <w:rFonts w:ascii="Arial" w:hAnsi="Arial" w:cs="Arial"/>
          <w:i/>
          <w:iCs/>
          <w:sz w:val="24"/>
          <w:szCs w:val="24"/>
          <w:lang w:val="en-US"/>
        </w:rPr>
        <w:t xml:space="preserve"> by the Rules, that the defendant, not having given a notice of an intention to defend, is not defending</w:t>
      </w:r>
      <w:r w:rsidR="00906236" w:rsidRPr="001B656E">
        <w:rPr>
          <w:rFonts w:ascii="Arial" w:hAnsi="Arial" w:cs="Arial"/>
          <w:i/>
          <w:iCs/>
          <w:sz w:val="24"/>
          <w:szCs w:val="24"/>
          <w:lang w:val="en-US"/>
        </w:rPr>
        <w:t xml:space="preserve"> the matter and that the plaintiff is in terms of the Rules entitled to the order sought. The existence or non-existenc</w:t>
      </w:r>
      <w:r w:rsidR="00CC4D93" w:rsidRPr="001B656E">
        <w:rPr>
          <w:rFonts w:ascii="Arial" w:hAnsi="Arial" w:cs="Arial"/>
          <w:i/>
          <w:iCs/>
          <w:sz w:val="24"/>
          <w:szCs w:val="24"/>
          <w:lang w:val="en-US"/>
        </w:rPr>
        <w:t xml:space="preserve">e of a </w:t>
      </w:r>
      <w:proofErr w:type="spellStart"/>
      <w:r w:rsidR="00CC4D93" w:rsidRPr="001B656E">
        <w:rPr>
          <w:rFonts w:ascii="Arial" w:hAnsi="Arial" w:cs="Arial"/>
          <w:i/>
          <w:iCs/>
          <w:sz w:val="24"/>
          <w:szCs w:val="24"/>
          <w:lang w:val="en-US"/>
        </w:rPr>
        <w:t>defence</w:t>
      </w:r>
      <w:proofErr w:type="spellEnd"/>
      <w:r w:rsidR="00CC4D93" w:rsidRPr="001B656E">
        <w:rPr>
          <w:rFonts w:ascii="Arial" w:hAnsi="Arial" w:cs="Arial"/>
          <w:i/>
          <w:iCs/>
          <w:sz w:val="24"/>
          <w:szCs w:val="24"/>
          <w:lang w:val="en-US"/>
        </w:rPr>
        <w:t xml:space="preserve"> on the merits is an irrelevant consideration and, if subsequently disclosed, cannot transform a validly obtained judgement into an erroneous judgement.” </w:t>
      </w:r>
    </w:p>
    <w:p w14:paraId="450E85F0" w14:textId="4CC17922" w:rsidR="00845815" w:rsidRPr="001B656E" w:rsidRDefault="00845815" w:rsidP="008C70FF">
      <w:pPr>
        <w:spacing w:line="360" w:lineRule="auto"/>
        <w:jc w:val="both"/>
        <w:rPr>
          <w:rFonts w:ascii="Arial" w:hAnsi="Arial" w:cs="Arial"/>
          <w:i/>
          <w:iCs/>
          <w:sz w:val="24"/>
          <w:szCs w:val="24"/>
          <w:lang w:val="en-US"/>
        </w:rPr>
      </w:pPr>
    </w:p>
    <w:p w14:paraId="3FB6EA1B" w14:textId="0BFF4137" w:rsidR="00286891" w:rsidRPr="001B656E" w:rsidRDefault="00845815"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[32]</w:t>
      </w:r>
      <w:r w:rsidRPr="001B656E">
        <w:rPr>
          <w:rFonts w:ascii="Arial" w:hAnsi="Arial" w:cs="Arial"/>
          <w:sz w:val="24"/>
          <w:szCs w:val="24"/>
          <w:lang w:val="en-US"/>
        </w:rPr>
        <w:tab/>
      </w:r>
      <w:r w:rsidR="00912D58" w:rsidRPr="001B656E">
        <w:rPr>
          <w:rFonts w:ascii="Arial" w:hAnsi="Arial" w:cs="Arial"/>
          <w:sz w:val="24"/>
          <w:szCs w:val="24"/>
          <w:lang w:val="en-US"/>
        </w:rPr>
        <w:t xml:space="preserve">Turning to the matter before me the applicant in my view seeks to have a second bite </w:t>
      </w:r>
      <w:r w:rsidR="005E1AD2" w:rsidRPr="001B656E">
        <w:rPr>
          <w:rFonts w:ascii="Arial" w:hAnsi="Arial" w:cs="Arial"/>
          <w:sz w:val="24"/>
          <w:szCs w:val="24"/>
          <w:lang w:val="en-US"/>
        </w:rPr>
        <w:t>at</w:t>
      </w:r>
      <w:r w:rsidR="00912D58" w:rsidRPr="001B656E">
        <w:rPr>
          <w:rFonts w:ascii="Arial" w:hAnsi="Arial" w:cs="Arial"/>
          <w:sz w:val="24"/>
          <w:szCs w:val="24"/>
          <w:lang w:val="en-US"/>
        </w:rPr>
        <w:t xml:space="preserve"> the cherry. The applicant want</w:t>
      </w:r>
      <w:r w:rsidR="003811EE" w:rsidRPr="001B656E">
        <w:rPr>
          <w:rFonts w:ascii="Arial" w:hAnsi="Arial" w:cs="Arial"/>
          <w:sz w:val="24"/>
          <w:szCs w:val="24"/>
          <w:lang w:val="en-US"/>
        </w:rPr>
        <w:t>s</w:t>
      </w:r>
      <w:r w:rsidR="00912D58" w:rsidRPr="001B656E">
        <w:rPr>
          <w:rFonts w:ascii="Arial" w:hAnsi="Arial" w:cs="Arial"/>
          <w:sz w:val="24"/>
          <w:szCs w:val="24"/>
          <w:lang w:val="en-US"/>
        </w:rPr>
        <w:t xml:space="preserve"> to be given an opportunity to present evidence before the court </w:t>
      </w:r>
      <w:r w:rsidR="003811EE" w:rsidRPr="001B656E">
        <w:rPr>
          <w:rFonts w:ascii="Arial" w:hAnsi="Arial" w:cs="Arial"/>
          <w:sz w:val="24"/>
          <w:szCs w:val="24"/>
          <w:lang w:val="en-US"/>
        </w:rPr>
        <w:t xml:space="preserve">which may have an impact of showing that the reserve price that was set is too low because not all relevant information was put before the court. The applicant </w:t>
      </w:r>
      <w:proofErr w:type="spellStart"/>
      <w:r w:rsidR="003811EE" w:rsidRPr="001B656E">
        <w:rPr>
          <w:rFonts w:ascii="Arial" w:hAnsi="Arial" w:cs="Arial"/>
          <w:sz w:val="24"/>
          <w:szCs w:val="24"/>
          <w:lang w:val="en-US"/>
        </w:rPr>
        <w:t>wilfully</w:t>
      </w:r>
      <w:proofErr w:type="spellEnd"/>
      <w:r w:rsidR="003811EE" w:rsidRPr="001B656E">
        <w:rPr>
          <w:rFonts w:ascii="Arial" w:hAnsi="Arial" w:cs="Arial"/>
          <w:sz w:val="24"/>
          <w:szCs w:val="24"/>
          <w:lang w:val="en-US"/>
        </w:rPr>
        <w:t xml:space="preserve"> chose not to participate in the litigation despite being aware of the matter and its legal consequences, she cannot now cry foul after judgement was granted against her.</w:t>
      </w:r>
      <w:r w:rsidR="006C660A" w:rsidRPr="001B656E">
        <w:rPr>
          <w:rFonts w:ascii="Arial" w:hAnsi="Arial" w:cs="Arial"/>
          <w:sz w:val="24"/>
          <w:szCs w:val="24"/>
          <w:lang w:val="en-US"/>
        </w:rPr>
        <w:t xml:space="preserve"> In accordance with the matter of </w:t>
      </w:r>
      <w:r w:rsidR="006C660A" w:rsidRPr="001B656E">
        <w:rPr>
          <w:rFonts w:ascii="Arial" w:hAnsi="Arial" w:cs="Arial"/>
          <w:b/>
          <w:bCs/>
          <w:sz w:val="24"/>
          <w:szCs w:val="24"/>
          <w:lang w:val="en-US"/>
        </w:rPr>
        <w:t xml:space="preserve">Lodhi </w:t>
      </w:r>
      <w:r w:rsidR="006C660A" w:rsidRPr="001B656E">
        <w:rPr>
          <w:rFonts w:ascii="Arial" w:hAnsi="Arial" w:cs="Arial"/>
          <w:sz w:val="24"/>
          <w:szCs w:val="24"/>
          <w:lang w:val="en-US"/>
        </w:rPr>
        <w:t>supra, even if the evidence provided by the applicant was admissible</w:t>
      </w:r>
      <w:r w:rsidR="005E1AD2" w:rsidRPr="001B656E">
        <w:rPr>
          <w:rFonts w:ascii="Arial" w:hAnsi="Arial" w:cs="Arial"/>
          <w:sz w:val="24"/>
          <w:szCs w:val="24"/>
          <w:lang w:val="en-US"/>
        </w:rPr>
        <w:t xml:space="preserve"> and her argument is cogent, this would not render the judgement susceptible to be</w:t>
      </w:r>
      <w:r w:rsidR="00477837" w:rsidRPr="001B656E">
        <w:rPr>
          <w:rFonts w:ascii="Arial" w:hAnsi="Arial" w:cs="Arial"/>
          <w:sz w:val="24"/>
          <w:szCs w:val="24"/>
          <w:lang w:val="en-US"/>
        </w:rPr>
        <w:t>ing</w:t>
      </w:r>
      <w:r w:rsidR="005E1AD2" w:rsidRPr="001B656E">
        <w:rPr>
          <w:rFonts w:ascii="Arial" w:hAnsi="Arial" w:cs="Arial"/>
          <w:sz w:val="24"/>
          <w:szCs w:val="24"/>
          <w:lang w:val="en-US"/>
        </w:rPr>
        <w:t xml:space="preserve"> declared an erroneous judgement.</w:t>
      </w:r>
    </w:p>
    <w:p w14:paraId="4FEE85C1" w14:textId="614F32CE" w:rsidR="00D107D6" w:rsidRPr="001B656E" w:rsidRDefault="00D107D6" w:rsidP="008C70FF">
      <w:pPr>
        <w:spacing w:line="360" w:lineRule="auto"/>
        <w:jc w:val="both"/>
        <w:rPr>
          <w:rFonts w:ascii="Arial" w:hAnsi="Arial" w:cs="Arial"/>
          <w:sz w:val="24"/>
          <w:szCs w:val="24"/>
          <w:lang w:val="en-US"/>
        </w:rPr>
      </w:pPr>
    </w:p>
    <w:p w14:paraId="0EF6DBA2" w14:textId="54D956E7" w:rsidR="003E4014" w:rsidRPr="001B656E" w:rsidRDefault="00D107D6"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[3</w:t>
      </w:r>
      <w:r w:rsidR="005847A0" w:rsidRPr="001B656E">
        <w:rPr>
          <w:rFonts w:ascii="Arial" w:hAnsi="Arial" w:cs="Arial"/>
          <w:sz w:val="24"/>
          <w:szCs w:val="24"/>
          <w:lang w:val="en-US"/>
        </w:rPr>
        <w:t>1</w:t>
      </w:r>
      <w:r w:rsidRPr="001B656E">
        <w:rPr>
          <w:rFonts w:ascii="Arial" w:hAnsi="Arial" w:cs="Arial"/>
          <w:sz w:val="24"/>
          <w:szCs w:val="24"/>
          <w:lang w:val="en-US"/>
        </w:rPr>
        <w:t>]</w:t>
      </w:r>
      <w:r w:rsidRPr="001B656E">
        <w:rPr>
          <w:rFonts w:ascii="Arial" w:hAnsi="Arial" w:cs="Arial"/>
          <w:sz w:val="24"/>
          <w:szCs w:val="24"/>
          <w:lang w:val="en-US"/>
        </w:rPr>
        <w:tab/>
        <w:t xml:space="preserve">A judgement may also be rescinded in terms of common law, where a judgement was granted by default, in terms of Rule 31(2)(b). The applicant has chosen to </w:t>
      </w:r>
      <w:proofErr w:type="spellStart"/>
      <w:r w:rsidRPr="001B656E">
        <w:rPr>
          <w:rFonts w:ascii="Arial" w:hAnsi="Arial" w:cs="Arial"/>
          <w:sz w:val="24"/>
          <w:szCs w:val="24"/>
          <w:lang w:val="en-US"/>
        </w:rPr>
        <w:t>to</w:t>
      </w:r>
      <w:proofErr w:type="spellEnd"/>
      <w:r w:rsidRPr="001B656E">
        <w:rPr>
          <w:rFonts w:ascii="Arial" w:hAnsi="Arial" w:cs="Arial"/>
          <w:sz w:val="24"/>
          <w:szCs w:val="24"/>
          <w:lang w:val="en-US"/>
        </w:rPr>
        <w:t xml:space="preserve"> bring the application in terms of Rule 42, this does not preclude</w:t>
      </w:r>
      <w:r w:rsidR="000A3F91" w:rsidRPr="001B656E">
        <w:rPr>
          <w:rFonts w:ascii="Arial" w:hAnsi="Arial" w:cs="Arial"/>
          <w:sz w:val="24"/>
          <w:szCs w:val="24"/>
          <w:lang w:val="en-US"/>
        </w:rPr>
        <w:t xml:space="preserve"> a court from granting the rescission application on a different legal basis. This principle is clearly stated in the matter of </w:t>
      </w:r>
      <w:r w:rsidR="000A3F91" w:rsidRPr="001B656E">
        <w:rPr>
          <w:rFonts w:ascii="Arial" w:hAnsi="Arial" w:cs="Arial"/>
          <w:b/>
          <w:bCs/>
          <w:sz w:val="24"/>
          <w:szCs w:val="24"/>
          <w:lang w:val="en-US"/>
        </w:rPr>
        <w:t>De Wet v Western Bank Ltd 1977 (4)</w:t>
      </w:r>
      <w:r w:rsidR="003E4014" w:rsidRPr="001B656E">
        <w:rPr>
          <w:rFonts w:ascii="Arial" w:hAnsi="Arial" w:cs="Arial"/>
          <w:b/>
          <w:bCs/>
          <w:sz w:val="24"/>
          <w:szCs w:val="24"/>
          <w:lang w:val="en-US"/>
        </w:rPr>
        <w:t xml:space="preserve"> SA 770 (T) at 780H-781A</w:t>
      </w:r>
      <w:r w:rsidR="003E4014" w:rsidRPr="001B656E">
        <w:rPr>
          <w:rFonts w:ascii="Arial" w:hAnsi="Arial" w:cs="Arial"/>
          <w:sz w:val="24"/>
          <w:szCs w:val="24"/>
          <w:lang w:val="en-US"/>
        </w:rPr>
        <w:t>.</w:t>
      </w:r>
      <w:r w:rsidR="000A3F91" w:rsidRPr="001B656E">
        <w:rPr>
          <w:rFonts w:ascii="Arial" w:hAnsi="Arial" w:cs="Arial"/>
          <w:sz w:val="24"/>
          <w:szCs w:val="24"/>
          <w:lang w:val="en-US"/>
        </w:rPr>
        <w:t xml:space="preserve"> </w:t>
      </w:r>
    </w:p>
    <w:p w14:paraId="4D5E6836" w14:textId="0D9A8494" w:rsidR="003E4014" w:rsidRPr="001B656E" w:rsidRDefault="003E4014" w:rsidP="008C70FF">
      <w:pPr>
        <w:spacing w:line="360" w:lineRule="auto"/>
        <w:jc w:val="both"/>
        <w:rPr>
          <w:rFonts w:ascii="Arial" w:hAnsi="Arial" w:cs="Arial"/>
          <w:sz w:val="24"/>
          <w:szCs w:val="24"/>
          <w:lang w:val="en-US"/>
        </w:rPr>
      </w:pPr>
    </w:p>
    <w:p w14:paraId="427ADBA8" w14:textId="463A0DDF" w:rsidR="00D107D6" w:rsidRPr="001B656E" w:rsidRDefault="003E4014"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[3</w:t>
      </w:r>
      <w:r w:rsidR="005847A0" w:rsidRPr="001B656E">
        <w:rPr>
          <w:rFonts w:ascii="Arial" w:hAnsi="Arial" w:cs="Arial"/>
          <w:sz w:val="24"/>
          <w:szCs w:val="24"/>
          <w:lang w:val="en-US"/>
        </w:rPr>
        <w:t>2</w:t>
      </w:r>
      <w:r w:rsidRPr="001B656E">
        <w:rPr>
          <w:rFonts w:ascii="Arial" w:hAnsi="Arial" w:cs="Arial"/>
          <w:sz w:val="24"/>
          <w:szCs w:val="24"/>
          <w:lang w:val="en-US"/>
        </w:rPr>
        <w:t>]</w:t>
      </w:r>
      <w:r w:rsidRPr="001B656E">
        <w:rPr>
          <w:rFonts w:ascii="Arial" w:hAnsi="Arial" w:cs="Arial"/>
          <w:sz w:val="24"/>
          <w:szCs w:val="24"/>
          <w:lang w:val="en-US"/>
        </w:rPr>
        <w:tab/>
        <w:t xml:space="preserve">In the matter of </w:t>
      </w:r>
      <w:r w:rsidRPr="001B656E">
        <w:rPr>
          <w:rFonts w:ascii="Arial" w:hAnsi="Arial" w:cs="Arial"/>
          <w:b/>
          <w:bCs/>
          <w:sz w:val="24"/>
          <w:szCs w:val="24"/>
          <w:lang w:val="en-US"/>
        </w:rPr>
        <w:t xml:space="preserve">Harris v Absa Bank Ltd t/a </w:t>
      </w:r>
      <w:proofErr w:type="spellStart"/>
      <w:r w:rsidRPr="001B656E">
        <w:rPr>
          <w:rFonts w:ascii="Arial" w:hAnsi="Arial" w:cs="Arial"/>
          <w:b/>
          <w:bCs/>
          <w:sz w:val="24"/>
          <w:szCs w:val="24"/>
          <w:lang w:val="en-US"/>
        </w:rPr>
        <w:t>Volkskas</w:t>
      </w:r>
      <w:proofErr w:type="spellEnd"/>
      <w:r w:rsidRPr="001B656E">
        <w:rPr>
          <w:rFonts w:ascii="Arial" w:hAnsi="Arial" w:cs="Arial"/>
          <w:b/>
          <w:bCs/>
          <w:sz w:val="24"/>
          <w:szCs w:val="24"/>
          <w:lang w:val="en-US"/>
        </w:rPr>
        <w:t xml:space="preserve"> 2006 (4) SA 527 (T) at 529, para [6]</w:t>
      </w:r>
      <w:r w:rsidR="008B32BB" w:rsidRPr="001B656E">
        <w:rPr>
          <w:rFonts w:ascii="Arial" w:hAnsi="Arial" w:cs="Arial"/>
          <w:b/>
          <w:bCs/>
          <w:sz w:val="24"/>
          <w:szCs w:val="24"/>
          <w:lang w:val="en-US"/>
        </w:rPr>
        <w:t xml:space="preserve">, </w:t>
      </w:r>
      <w:r w:rsidR="008B32BB" w:rsidRPr="001B656E">
        <w:rPr>
          <w:rFonts w:ascii="Arial" w:hAnsi="Arial" w:cs="Arial"/>
          <w:sz w:val="24"/>
          <w:szCs w:val="24"/>
          <w:lang w:val="en-US"/>
        </w:rPr>
        <w:t>the court held that i</w:t>
      </w:r>
      <w:r w:rsidR="000A3F91" w:rsidRPr="001B656E">
        <w:rPr>
          <w:rFonts w:ascii="Arial" w:hAnsi="Arial" w:cs="Arial"/>
          <w:sz w:val="24"/>
          <w:szCs w:val="24"/>
          <w:lang w:val="en-US"/>
        </w:rPr>
        <w:t>n order for an applicant to succeed with</w:t>
      </w:r>
      <w:r w:rsidRPr="001B656E">
        <w:rPr>
          <w:rFonts w:ascii="Arial" w:hAnsi="Arial" w:cs="Arial"/>
          <w:sz w:val="24"/>
          <w:szCs w:val="24"/>
          <w:lang w:val="en-US"/>
        </w:rPr>
        <w:t xml:space="preserve"> </w:t>
      </w:r>
      <w:r w:rsidR="000A3F91" w:rsidRPr="001B656E">
        <w:rPr>
          <w:rFonts w:ascii="Arial" w:hAnsi="Arial" w:cs="Arial"/>
          <w:sz w:val="24"/>
          <w:szCs w:val="24"/>
          <w:lang w:val="en-US"/>
        </w:rPr>
        <w:t>an application in terms of the common law and rule 31(2</w:t>
      </w:r>
      <w:proofErr w:type="gramStart"/>
      <w:r w:rsidR="000A3F91" w:rsidRPr="001B656E">
        <w:rPr>
          <w:rFonts w:ascii="Arial" w:hAnsi="Arial" w:cs="Arial"/>
          <w:sz w:val="24"/>
          <w:szCs w:val="24"/>
          <w:lang w:val="en-US"/>
        </w:rPr>
        <w:t>)(</w:t>
      </w:r>
      <w:proofErr w:type="gramEnd"/>
      <w:r w:rsidR="000A3F91" w:rsidRPr="001B656E">
        <w:rPr>
          <w:rFonts w:ascii="Arial" w:hAnsi="Arial" w:cs="Arial"/>
          <w:sz w:val="24"/>
          <w:szCs w:val="24"/>
          <w:lang w:val="en-US"/>
        </w:rPr>
        <w:t>b),</w:t>
      </w:r>
      <w:r w:rsidR="004B3BF7" w:rsidRPr="001B656E">
        <w:rPr>
          <w:rFonts w:ascii="Arial" w:hAnsi="Arial" w:cs="Arial"/>
          <w:sz w:val="24"/>
          <w:szCs w:val="24"/>
          <w:lang w:val="en-US"/>
        </w:rPr>
        <w:t xml:space="preserve"> one</w:t>
      </w:r>
      <w:r w:rsidR="000A3F91" w:rsidRPr="001B656E">
        <w:rPr>
          <w:rFonts w:ascii="Arial" w:hAnsi="Arial" w:cs="Arial"/>
          <w:sz w:val="24"/>
          <w:szCs w:val="24"/>
          <w:lang w:val="en-US"/>
        </w:rPr>
        <w:t xml:space="preserve"> would have to </w:t>
      </w:r>
      <w:r w:rsidR="000A3F91" w:rsidRPr="001B656E">
        <w:rPr>
          <w:rFonts w:ascii="Arial" w:hAnsi="Arial" w:cs="Arial"/>
          <w:sz w:val="24"/>
          <w:szCs w:val="24"/>
          <w:lang w:val="en-US"/>
        </w:rPr>
        <w:lastRenderedPageBreak/>
        <w:t>satisfy the court that</w:t>
      </w:r>
      <w:r w:rsidRPr="001B656E">
        <w:rPr>
          <w:rFonts w:ascii="Arial" w:hAnsi="Arial" w:cs="Arial"/>
          <w:sz w:val="24"/>
          <w:szCs w:val="24"/>
          <w:lang w:val="en-US"/>
        </w:rPr>
        <w:t xml:space="preserve"> that there is </w:t>
      </w:r>
      <w:r w:rsidR="0054185F" w:rsidRPr="001B656E">
        <w:rPr>
          <w:rFonts w:ascii="Arial" w:hAnsi="Arial" w:cs="Arial"/>
          <w:sz w:val="24"/>
          <w:szCs w:val="24"/>
          <w:lang w:val="en-US"/>
        </w:rPr>
        <w:t xml:space="preserve">sufficient or good </w:t>
      </w:r>
      <w:r w:rsidRPr="001B656E">
        <w:rPr>
          <w:rFonts w:ascii="Arial" w:hAnsi="Arial" w:cs="Arial"/>
          <w:sz w:val="24"/>
          <w:szCs w:val="24"/>
          <w:lang w:val="en-US"/>
        </w:rPr>
        <w:t>cause</w:t>
      </w:r>
      <w:r w:rsidR="000A3F91" w:rsidRPr="001B656E">
        <w:rPr>
          <w:rFonts w:ascii="Arial" w:hAnsi="Arial" w:cs="Arial"/>
          <w:sz w:val="24"/>
          <w:szCs w:val="24"/>
          <w:lang w:val="en-US"/>
        </w:rPr>
        <w:t xml:space="preserve"> </w:t>
      </w:r>
      <w:r w:rsidR="0054185F" w:rsidRPr="001B656E">
        <w:rPr>
          <w:rFonts w:ascii="Arial" w:hAnsi="Arial" w:cs="Arial"/>
          <w:sz w:val="24"/>
          <w:szCs w:val="24"/>
          <w:lang w:val="en-US"/>
        </w:rPr>
        <w:t xml:space="preserve">. Sufficient cause is defined in our jurisprudence as the appellant having to show a reasonable and acceptable </w:t>
      </w:r>
      <w:r w:rsidR="00787B7F" w:rsidRPr="001B656E">
        <w:rPr>
          <w:rFonts w:ascii="Arial" w:hAnsi="Arial" w:cs="Arial"/>
          <w:sz w:val="24"/>
          <w:szCs w:val="24"/>
          <w:lang w:val="en-US"/>
        </w:rPr>
        <w:t>explanation of his or her default, and must</w:t>
      </w:r>
      <w:r w:rsidR="007F1D7C" w:rsidRPr="001B656E">
        <w:rPr>
          <w:rFonts w:ascii="Arial" w:hAnsi="Arial" w:cs="Arial"/>
          <w:sz w:val="24"/>
          <w:szCs w:val="24"/>
          <w:lang w:val="en-US"/>
        </w:rPr>
        <w:t xml:space="preserve"> also</w:t>
      </w:r>
      <w:r w:rsidR="00787B7F" w:rsidRPr="001B656E">
        <w:rPr>
          <w:rFonts w:ascii="Arial" w:hAnsi="Arial" w:cs="Arial"/>
          <w:sz w:val="24"/>
          <w:szCs w:val="24"/>
          <w:lang w:val="en-US"/>
        </w:rPr>
        <w:t xml:space="preserve"> show a </w:t>
      </w:r>
      <w:r w:rsidR="00787B7F" w:rsidRPr="001B656E">
        <w:rPr>
          <w:rFonts w:ascii="Arial" w:hAnsi="Arial" w:cs="Arial"/>
          <w:i/>
          <w:iCs/>
          <w:sz w:val="24"/>
          <w:szCs w:val="24"/>
          <w:lang w:val="en-US"/>
        </w:rPr>
        <w:t>bona fide</w:t>
      </w:r>
      <w:r w:rsidR="005B5FA6" w:rsidRPr="001B656E">
        <w:rPr>
          <w:rFonts w:ascii="Arial" w:hAnsi="Arial" w:cs="Arial"/>
          <w:i/>
          <w:iCs/>
          <w:sz w:val="24"/>
          <w:szCs w:val="24"/>
          <w:lang w:val="en-US"/>
        </w:rPr>
        <w:t xml:space="preserve"> </w:t>
      </w:r>
      <w:proofErr w:type="spellStart"/>
      <w:r w:rsidR="005B5FA6" w:rsidRPr="001B656E">
        <w:rPr>
          <w:rFonts w:ascii="Arial" w:hAnsi="Arial" w:cs="Arial"/>
          <w:sz w:val="24"/>
          <w:szCs w:val="24"/>
          <w:lang w:val="en-US"/>
        </w:rPr>
        <w:t>defence</w:t>
      </w:r>
      <w:proofErr w:type="spellEnd"/>
      <w:r w:rsidR="00787B7F" w:rsidRPr="001B656E">
        <w:rPr>
          <w:rFonts w:ascii="Arial" w:hAnsi="Arial" w:cs="Arial"/>
          <w:i/>
          <w:iCs/>
          <w:sz w:val="24"/>
          <w:szCs w:val="24"/>
          <w:lang w:val="en-US"/>
        </w:rPr>
        <w:t xml:space="preserve"> </w:t>
      </w:r>
      <w:r w:rsidR="00787B7F" w:rsidRPr="001B656E">
        <w:rPr>
          <w:rFonts w:ascii="Arial" w:hAnsi="Arial" w:cs="Arial"/>
          <w:sz w:val="24"/>
          <w:szCs w:val="24"/>
          <w:lang w:val="en-US"/>
        </w:rPr>
        <w:t xml:space="preserve">that has some prospect or probability of success. </w:t>
      </w:r>
      <w:r w:rsidR="007E6309" w:rsidRPr="001B656E">
        <w:rPr>
          <w:rFonts w:ascii="Arial" w:hAnsi="Arial" w:cs="Arial"/>
          <w:sz w:val="24"/>
          <w:szCs w:val="24"/>
          <w:lang w:val="en-US"/>
        </w:rPr>
        <w:t>In order for the applicant to succeed in showing sufficient or goo</w:t>
      </w:r>
      <w:r w:rsidR="003730DF" w:rsidRPr="001B656E">
        <w:rPr>
          <w:rFonts w:ascii="Arial" w:hAnsi="Arial" w:cs="Arial"/>
          <w:sz w:val="24"/>
          <w:szCs w:val="24"/>
          <w:lang w:val="en-US"/>
        </w:rPr>
        <w:t>d</w:t>
      </w:r>
      <w:r w:rsidR="007E6309" w:rsidRPr="001B656E">
        <w:rPr>
          <w:rFonts w:ascii="Arial" w:hAnsi="Arial" w:cs="Arial"/>
          <w:sz w:val="24"/>
          <w:szCs w:val="24"/>
          <w:lang w:val="en-US"/>
        </w:rPr>
        <w:t xml:space="preserve"> cause, it is necessary to show an absence of willful default. Willful default implies a deliberateness in the sense of knowledge of the action</w:t>
      </w:r>
      <w:r w:rsidR="00187B82" w:rsidRPr="001B656E">
        <w:rPr>
          <w:rFonts w:ascii="Arial" w:hAnsi="Arial" w:cs="Arial"/>
          <w:sz w:val="24"/>
          <w:szCs w:val="24"/>
          <w:lang w:val="en-US"/>
        </w:rPr>
        <w:t>,</w:t>
      </w:r>
      <w:r w:rsidR="007E6309" w:rsidRPr="001B656E">
        <w:rPr>
          <w:rFonts w:ascii="Arial" w:hAnsi="Arial" w:cs="Arial"/>
          <w:sz w:val="24"/>
          <w:szCs w:val="24"/>
          <w:lang w:val="en-US"/>
        </w:rPr>
        <w:t xml:space="preserve"> </w:t>
      </w:r>
      <w:r w:rsidR="003730DF" w:rsidRPr="001B656E">
        <w:rPr>
          <w:rFonts w:ascii="Arial" w:hAnsi="Arial" w:cs="Arial"/>
          <w:sz w:val="24"/>
          <w:szCs w:val="24"/>
          <w:lang w:val="en-US"/>
        </w:rPr>
        <w:t xml:space="preserve">its legal consequences and a </w:t>
      </w:r>
      <w:proofErr w:type="spellStart"/>
      <w:r w:rsidR="003730DF" w:rsidRPr="001B656E">
        <w:rPr>
          <w:rFonts w:ascii="Arial" w:hAnsi="Arial" w:cs="Arial"/>
          <w:sz w:val="24"/>
          <w:szCs w:val="24"/>
          <w:lang w:val="en-US"/>
        </w:rPr>
        <w:t>concious</w:t>
      </w:r>
      <w:proofErr w:type="spellEnd"/>
      <w:r w:rsidR="003730DF" w:rsidRPr="001B656E">
        <w:rPr>
          <w:rFonts w:ascii="Arial" w:hAnsi="Arial" w:cs="Arial"/>
          <w:sz w:val="24"/>
          <w:szCs w:val="24"/>
          <w:lang w:val="en-US"/>
        </w:rPr>
        <w:t xml:space="preserve"> and freely taken decision to refrain from giving notice of intention to </w:t>
      </w:r>
      <w:r w:rsidR="00243DBC" w:rsidRPr="001B656E">
        <w:rPr>
          <w:rFonts w:ascii="Arial" w:hAnsi="Arial" w:cs="Arial"/>
          <w:sz w:val="24"/>
          <w:szCs w:val="24"/>
          <w:lang w:val="en-US"/>
        </w:rPr>
        <w:t>oppose</w:t>
      </w:r>
      <w:r w:rsidR="00187B82" w:rsidRPr="001B656E">
        <w:rPr>
          <w:rFonts w:ascii="Arial" w:hAnsi="Arial" w:cs="Arial"/>
          <w:sz w:val="24"/>
          <w:szCs w:val="24"/>
          <w:lang w:val="en-US"/>
        </w:rPr>
        <w:t>,</w:t>
      </w:r>
      <w:r w:rsidR="003730DF" w:rsidRPr="001B656E">
        <w:rPr>
          <w:rFonts w:ascii="Arial" w:hAnsi="Arial" w:cs="Arial"/>
          <w:sz w:val="24"/>
          <w:szCs w:val="24"/>
          <w:lang w:val="en-US"/>
        </w:rPr>
        <w:t xml:space="preserve"> whatever the motive of this decision might be.</w:t>
      </w:r>
    </w:p>
    <w:p w14:paraId="3F593309" w14:textId="376CAE9B" w:rsidR="00A836D9" w:rsidRPr="001B656E" w:rsidRDefault="00A836D9" w:rsidP="008C70FF">
      <w:pPr>
        <w:spacing w:line="360" w:lineRule="auto"/>
        <w:jc w:val="both"/>
        <w:rPr>
          <w:rFonts w:ascii="Arial" w:hAnsi="Arial" w:cs="Arial"/>
          <w:sz w:val="24"/>
          <w:szCs w:val="24"/>
          <w:lang w:val="en-US"/>
        </w:rPr>
      </w:pPr>
    </w:p>
    <w:p w14:paraId="31CBBB34" w14:textId="386002EF" w:rsidR="00A836D9" w:rsidRDefault="00981AA8" w:rsidP="008C70FF">
      <w:pPr>
        <w:spacing w:line="360" w:lineRule="auto"/>
        <w:ind w:left="720" w:hanging="720"/>
        <w:jc w:val="both"/>
        <w:rPr>
          <w:rFonts w:ascii="Arial" w:hAnsi="Arial" w:cs="Arial"/>
          <w:sz w:val="24"/>
          <w:szCs w:val="24"/>
          <w:lang w:val="en-US"/>
        </w:rPr>
      </w:pPr>
      <w:r w:rsidRPr="001B656E">
        <w:rPr>
          <w:rFonts w:ascii="Arial" w:hAnsi="Arial" w:cs="Arial"/>
          <w:sz w:val="24"/>
          <w:szCs w:val="24"/>
          <w:lang w:val="en-US"/>
        </w:rPr>
        <w:t>[33]</w:t>
      </w:r>
      <w:r w:rsidRPr="001B656E">
        <w:rPr>
          <w:rFonts w:ascii="Arial" w:hAnsi="Arial" w:cs="Arial"/>
          <w:sz w:val="24"/>
          <w:szCs w:val="24"/>
          <w:lang w:val="en-US"/>
        </w:rPr>
        <w:tab/>
        <w:t>Turning to the matter before me, the applicant has conceded that she was properly served of the summons, and the deponent to the founding affidavit had stated that</w:t>
      </w:r>
      <w:r w:rsidR="00B548EA" w:rsidRPr="001B656E">
        <w:rPr>
          <w:rFonts w:ascii="Arial" w:hAnsi="Arial" w:cs="Arial"/>
          <w:sz w:val="24"/>
          <w:szCs w:val="24"/>
          <w:lang w:val="en-US"/>
        </w:rPr>
        <w:t xml:space="preserve"> </w:t>
      </w:r>
      <w:proofErr w:type="gramStart"/>
      <w:r w:rsidRPr="001B656E">
        <w:rPr>
          <w:rFonts w:ascii="Arial" w:hAnsi="Arial" w:cs="Arial"/>
          <w:i/>
          <w:iCs/>
          <w:sz w:val="24"/>
          <w:szCs w:val="24"/>
          <w:lang w:val="en-US"/>
        </w:rPr>
        <w:t>“ I</w:t>
      </w:r>
      <w:proofErr w:type="gramEnd"/>
      <w:r w:rsidRPr="001B656E">
        <w:rPr>
          <w:rFonts w:ascii="Arial" w:hAnsi="Arial" w:cs="Arial"/>
          <w:i/>
          <w:iCs/>
          <w:sz w:val="24"/>
          <w:szCs w:val="24"/>
          <w:lang w:val="en-US"/>
        </w:rPr>
        <w:t xml:space="preserve"> gave up and did not oppose the Application. I felt that I had nothing to add to the facts before the court</w:t>
      </w:r>
      <w:r w:rsidR="0064490E" w:rsidRPr="001B656E">
        <w:rPr>
          <w:rFonts w:ascii="Arial" w:hAnsi="Arial" w:cs="Arial"/>
          <w:i/>
          <w:iCs/>
          <w:sz w:val="24"/>
          <w:szCs w:val="24"/>
          <w:lang w:val="en-US"/>
        </w:rPr>
        <w:t>.”</w:t>
      </w:r>
      <w:r w:rsidR="0054358A" w:rsidRPr="001B656E">
        <w:rPr>
          <w:rFonts w:ascii="Arial" w:hAnsi="Arial" w:cs="Arial"/>
          <w:sz w:val="24"/>
          <w:szCs w:val="24"/>
          <w:lang w:val="en-US"/>
        </w:rPr>
        <w:t xml:space="preserve"> The applicant therefore did not oppose the application for the judgement and executability. It is my view that the applicant was aware of the application and that there was a real possibility that the property would be declared especially executable and despite this knowledge elected not to</w:t>
      </w:r>
      <w:r w:rsidR="00243DBC" w:rsidRPr="001B656E">
        <w:rPr>
          <w:rFonts w:ascii="Arial" w:hAnsi="Arial" w:cs="Arial"/>
          <w:sz w:val="24"/>
          <w:szCs w:val="24"/>
          <w:lang w:val="en-US"/>
        </w:rPr>
        <w:t xml:space="preserve"> oppose the matter. From the facts the applicant knowingly elected not to oppose the matter, this in my view was deliberate and therefore willful. </w:t>
      </w:r>
    </w:p>
    <w:p w14:paraId="565D6377" w14:textId="77777777" w:rsidR="008C70FF" w:rsidRPr="001B656E" w:rsidRDefault="008C70FF" w:rsidP="008C70FF">
      <w:pPr>
        <w:spacing w:line="360" w:lineRule="auto"/>
        <w:ind w:left="720" w:hanging="720"/>
        <w:jc w:val="both"/>
        <w:rPr>
          <w:rFonts w:ascii="Arial" w:hAnsi="Arial" w:cs="Arial"/>
          <w:sz w:val="24"/>
          <w:szCs w:val="24"/>
          <w:lang w:val="en-US"/>
        </w:rPr>
      </w:pPr>
    </w:p>
    <w:p w14:paraId="1A0CF05A" w14:textId="34F2E691" w:rsidR="00A836D9" w:rsidRDefault="004127AF" w:rsidP="008C70FF">
      <w:pPr>
        <w:spacing w:line="360" w:lineRule="auto"/>
        <w:jc w:val="both"/>
        <w:rPr>
          <w:rFonts w:ascii="Arial" w:hAnsi="Arial" w:cs="Arial"/>
          <w:sz w:val="24"/>
          <w:szCs w:val="24"/>
        </w:rPr>
      </w:pPr>
      <w:r w:rsidRPr="001B656E">
        <w:rPr>
          <w:rFonts w:ascii="Arial" w:hAnsi="Arial" w:cs="Arial"/>
          <w:sz w:val="24"/>
          <w:szCs w:val="24"/>
          <w:lang w:val="en-US"/>
        </w:rPr>
        <w:t>[34]</w:t>
      </w:r>
      <w:r w:rsidRPr="001B656E">
        <w:rPr>
          <w:rFonts w:ascii="Arial" w:hAnsi="Arial" w:cs="Arial"/>
          <w:sz w:val="24"/>
          <w:szCs w:val="24"/>
          <w:lang w:val="en-US"/>
        </w:rPr>
        <w:tab/>
      </w:r>
      <w:r w:rsidR="00A836D9" w:rsidRPr="001B656E">
        <w:rPr>
          <w:rFonts w:ascii="Arial" w:hAnsi="Arial" w:cs="Arial"/>
          <w:sz w:val="24"/>
          <w:szCs w:val="24"/>
        </w:rPr>
        <w:t xml:space="preserve">In the </w:t>
      </w:r>
      <w:proofErr w:type="gramStart"/>
      <w:r w:rsidR="00A836D9" w:rsidRPr="001B656E">
        <w:rPr>
          <w:rFonts w:ascii="Arial" w:hAnsi="Arial" w:cs="Arial"/>
          <w:sz w:val="24"/>
          <w:szCs w:val="24"/>
        </w:rPr>
        <w:t>premises ,</w:t>
      </w:r>
      <w:proofErr w:type="gramEnd"/>
      <w:r w:rsidR="00A836D9" w:rsidRPr="001B656E">
        <w:rPr>
          <w:rFonts w:ascii="Arial" w:hAnsi="Arial" w:cs="Arial"/>
          <w:sz w:val="24"/>
          <w:szCs w:val="24"/>
        </w:rPr>
        <w:t xml:space="preserve"> the following order is made :</w:t>
      </w:r>
    </w:p>
    <w:p w14:paraId="65841447" w14:textId="77777777" w:rsidR="008C70FF" w:rsidRPr="001B656E" w:rsidRDefault="008C70FF" w:rsidP="008C70FF">
      <w:pPr>
        <w:spacing w:line="360" w:lineRule="auto"/>
        <w:jc w:val="both"/>
        <w:rPr>
          <w:rFonts w:ascii="Arial" w:hAnsi="Arial" w:cs="Arial"/>
          <w:sz w:val="24"/>
          <w:szCs w:val="24"/>
        </w:rPr>
      </w:pPr>
    </w:p>
    <w:p w14:paraId="7D6D5AD9" w14:textId="762B8CF4" w:rsidR="00A836D9" w:rsidRPr="001B656E" w:rsidRDefault="00A836D9" w:rsidP="008C70FF">
      <w:pPr>
        <w:spacing w:line="360" w:lineRule="auto"/>
        <w:jc w:val="both"/>
        <w:rPr>
          <w:rFonts w:ascii="Arial" w:hAnsi="Arial" w:cs="Arial"/>
          <w:sz w:val="24"/>
          <w:szCs w:val="24"/>
        </w:rPr>
      </w:pPr>
      <w:r w:rsidRPr="001B656E">
        <w:rPr>
          <w:rFonts w:ascii="Arial" w:hAnsi="Arial" w:cs="Arial"/>
          <w:sz w:val="24"/>
          <w:szCs w:val="24"/>
        </w:rPr>
        <w:tab/>
        <w:t>(a)</w:t>
      </w:r>
      <w:r w:rsidRPr="001B656E">
        <w:rPr>
          <w:rFonts w:ascii="Arial" w:hAnsi="Arial" w:cs="Arial"/>
          <w:sz w:val="24"/>
          <w:szCs w:val="24"/>
        </w:rPr>
        <w:tab/>
        <w:t xml:space="preserve">The application is dismissed with costs. </w:t>
      </w:r>
    </w:p>
    <w:p w14:paraId="674332D6" w14:textId="654892AA" w:rsidR="00A836D9" w:rsidRPr="001B656E" w:rsidRDefault="00A836D9" w:rsidP="008C70FF">
      <w:pPr>
        <w:jc w:val="both"/>
        <w:rPr>
          <w:rFonts w:ascii="Arial" w:hAnsi="Arial" w:cs="Arial"/>
          <w:sz w:val="24"/>
          <w:szCs w:val="24"/>
        </w:rPr>
      </w:pPr>
    </w:p>
    <w:p w14:paraId="46B1C695" w14:textId="18022D43" w:rsidR="004127AF" w:rsidRPr="001B656E" w:rsidRDefault="004127AF" w:rsidP="008C70FF">
      <w:pPr>
        <w:ind w:left="720" w:hanging="720"/>
        <w:jc w:val="both"/>
        <w:rPr>
          <w:rFonts w:ascii="Arial" w:hAnsi="Arial" w:cs="Arial"/>
          <w:sz w:val="24"/>
          <w:szCs w:val="24"/>
          <w:lang w:val="en-US"/>
        </w:rPr>
      </w:pPr>
    </w:p>
    <w:p w14:paraId="41A09400" w14:textId="5EE99958" w:rsidR="00915DF0" w:rsidRPr="001B656E" w:rsidRDefault="00915DF0" w:rsidP="001B656E">
      <w:pPr>
        <w:spacing w:line="360" w:lineRule="auto"/>
        <w:ind w:left="720" w:hanging="720"/>
        <w:jc w:val="both"/>
        <w:rPr>
          <w:rFonts w:ascii="Arial" w:hAnsi="Arial" w:cs="Arial"/>
          <w:sz w:val="24"/>
          <w:szCs w:val="24"/>
          <w:lang w:val="en-US"/>
        </w:rPr>
      </w:pPr>
    </w:p>
    <w:p w14:paraId="42ACAD6B" w14:textId="7585C3A6" w:rsidR="009268C3" w:rsidRPr="001B656E" w:rsidRDefault="009268C3" w:rsidP="001B656E">
      <w:pPr>
        <w:spacing w:line="360" w:lineRule="auto"/>
        <w:ind w:left="720" w:hanging="720"/>
        <w:jc w:val="both"/>
        <w:rPr>
          <w:rFonts w:ascii="Arial" w:hAnsi="Arial" w:cs="Arial"/>
          <w:sz w:val="24"/>
          <w:szCs w:val="24"/>
          <w:lang w:val="en-US"/>
        </w:rPr>
      </w:pPr>
    </w:p>
    <w:p w14:paraId="58910554" w14:textId="006BFAC6" w:rsidR="00915DF0" w:rsidRDefault="00915DF0" w:rsidP="0084176A">
      <w:pPr>
        <w:spacing w:line="360" w:lineRule="auto"/>
        <w:jc w:val="both"/>
        <w:rPr>
          <w:rFonts w:ascii="Arial" w:hAnsi="Arial" w:cs="Arial"/>
          <w:sz w:val="24"/>
          <w:szCs w:val="24"/>
          <w:lang w:val="en-US"/>
        </w:rPr>
      </w:pPr>
    </w:p>
    <w:p w14:paraId="3D6286C4" w14:textId="77777777" w:rsidR="00915DF0" w:rsidRPr="001B656E" w:rsidRDefault="00915DF0" w:rsidP="0084176A">
      <w:pPr>
        <w:spacing w:line="360" w:lineRule="auto"/>
        <w:jc w:val="both"/>
        <w:rPr>
          <w:rFonts w:ascii="Arial" w:hAnsi="Arial" w:cs="Arial"/>
          <w:sz w:val="24"/>
          <w:szCs w:val="24"/>
          <w:lang w:val="en-US"/>
        </w:rPr>
      </w:pPr>
    </w:p>
    <w:p w14:paraId="675208BB" w14:textId="6B012B6E" w:rsidR="00D8146A" w:rsidRPr="001B656E" w:rsidRDefault="00BC1597" w:rsidP="008C70FF">
      <w:pPr>
        <w:spacing w:after="200" w:line="360" w:lineRule="auto"/>
        <w:ind w:left="2410" w:right="27"/>
        <w:contextualSpacing/>
        <w:jc w:val="right"/>
        <w:rPr>
          <w:rFonts w:ascii="Arial" w:hAnsi="Arial" w:cs="Arial"/>
          <w:b/>
          <w:sz w:val="24"/>
          <w:szCs w:val="24"/>
        </w:rPr>
      </w:pPr>
      <w:r w:rsidRPr="001B656E">
        <w:rPr>
          <w:rFonts w:ascii="Arial" w:hAnsi="Arial" w:cs="Arial"/>
          <w:b/>
          <w:sz w:val="24"/>
          <w:szCs w:val="24"/>
        </w:rPr>
        <w:t>____________________________</w:t>
      </w:r>
      <w:r w:rsidRPr="001B656E">
        <w:rPr>
          <w:rFonts w:ascii="Arial" w:hAnsi="Arial" w:cs="Arial"/>
          <w:b/>
          <w:sz w:val="24"/>
          <w:szCs w:val="24"/>
        </w:rPr>
        <w:br/>
      </w:r>
      <w:r w:rsidR="008C70FF">
        <w:rPr>
          <w:rFonts w:ascii="Arial" w:hAnsi="Arial" w:cs="Arial"/>
          <w:b/>
          <w:sz w:val="24"/>
          <w:szCs w:val="24"/>
        </w:rPr>
        <w:t>M.M.D </w:t>
      </w:r>
      <w:r w:rsidR="00D65F2D" w:rsidRPr="001B656E">
        <w:rPr>
          <w:rFonts w:ascii="Arial" w:hAnsi="Arial" w:cs="Arial"/>
          <w:b/>
          <w:sz w:val="24"/>
          <w:szCs w:val="24"/>
        </w:rPr>
        <w:t>LENYAI</w:t>
      </w:r>
      <w:r w:rsidRPr="001B656E">
        <w:rPr>
          <w:rFonts w:ascii="Arial" w:hAnsi="Arial" w:cs="Arial"/>
          <w:b/>
          <w:sz w:val="24"/>
          <w:szCs w:val="24"/>
        </w:rPr>
        <w:br/>
      </w:r>
      <w:r w:rsidR="00D65F2D" w:rsidRPr="001B656E">
        <w:rPr>
          <w:rFonts w:ascii="Arial" w:hAnsi="Arial" w:cs="Arial"/>
          <w:b/>
          <w:sz w:val="24"/>
          <w:szCs w:val="24"/>
        </w:rPr>
        <w:t xml:space="preserve">ACTING </w:t>
      </w:r>
      <w:r w:rsidRPr="001B656E">
        <w:rPr>
          <w:rFonts w:ascii="Arial" w:hAnsi="Arial" w:cs="Arial"/>
          <w:b/>
          <w:sz w:val="24"/>
          <w:szCs w:val="24"/>
        </w:rPr>
        <w:t>JUDGE OF THE HIGH COURT</w:t>
      </w:r>
    </w:p>
    <w:p w14:paraId="48C9C430" w14:textId="38AB6C9F" w:rsidR="00D65F2D" w:rsidRPr="0084176A" w:rsidRDefault="00BC1597" w:rsidP="0084176A">
      <w:pPr>
        <w:spacing w:after="200" w:line="360" w:lineRule="auto"/>
        <w:ind w:left="2410" w:right="27"/>
        <w:contextualSpacing/>
        <w:jc w:val="right"/>
        <w:rPr>
          <w:rFonts w:ascii="Arial" w:hAnsi="Arial" w:cs="Arial"/>
          <w:sz w:val="24"/>
          <w:szCs w:val="24"/>
        </w:rPr>
      </w:pPr>
      <w:r w:rsidRPr="001B656E">
        <w:rPr>
          <w:rFonts w:ascii="Arial" w:hAnsi="Arial" w:cs="Arial"/>
          <w:b/>
          <w:sz w:val="24"/>
          <w:szCs w:val="24"/>
        </w:rPr>
        <w:t>GAUTENG LOCAL DIVISION, JOHANNESBURG</w:t>
      </w:r>
    </w:p>
    <w:p w14:paraId="03B1A3DD" w14:textId="67419199" w:rsidR="00D65F2D" w:rsidRPr="001B656E" w:rsidRDefault="00D65F2D" w:rsidP="001B656E">
      <w:pPr>
        <w:spacing w:line="360" w:lineRule="auto"/>
        <w:jc w:val="both"/>
        <w:rPr>
          <w:rFonts w:ascii="Arial" w:hAnsi="Arial" w:cs="Arial"/>
          <w:b/>
          <w:sz w:val="24"/>
          <w:szCs w:val="24"/>
          <w:u w:val="single"/>
        </w:rPr>
      </w:pPr>
    </w:p>
    <w:p w14:paraId="02753C74" w14:textId="77777777" w:rsidR="00917D19" w:rsidRDefault="00917D19" w:rsidP="001B656E">
      <w:pPr>
        <w:spacing w:line="360" w:lineRule="auto"/>
        <w:jc w:val="both"/>
        <w:rPr>
          <w:rFonts w:ascii="Arial" w:hAnsi="Arial" w:cs="Arial"/>
          <w:b/>
          <w:sz w:val="24"/>
          <w:szCs w:val="24"/>
          <w:u w:val="single"/>
        </w:rPr>
      </w:pPr>
    </w:p>
    <w:p w14:paraId="45356396" w14:textId="7350EBDC" w:rsidR="009F0BFB" w:rsidRPr="001B656E" w:rsidRDefault="009F0BFB" w:rsidP="001B656E">
      <w:pPr>
        <w:spacing w:line="360" w:lineRule="auto"/>
        <w:jc w:val="both"/>
        <w:rPr>
          <w:rFonts w:ascii="Arial" w:hAnsi="Arial" w:cs="Arial"/>
          <w:b/>
          <w:sz w:val="24"/>
          <w:szCs w:val="24"/>
          <w:u w:val="single"/>
        </w:rPr>
      </w:pPr>
      <w:r w:rsidRPr="001B656E">
        <w:rPr>
          <w:rFonts w:ascii="Arial" w:hAnsi="Arial" w:cs="Arial"/>
          <w:b/>
          <w:sz w:val="24"/>
          <w:szCs w:val="24"/>
          <w:u w:val="single"/>
        </w:rPr>
        <w:t>Appearances</w:t>
      </w:r>
    </w:p>
    <w:p w14:paraId="3A67170A" w14:textId="77777777" w:rsidR="009F0BFB" w:rsidRPr="001B656E" w:rsidRDefault="009F0BFB" w:rsidP="001B656E">
      <w:pPr>
        <w:spacing w:line="360" w:lineRule="auto"/>
        <w:jc w:val="both"/>
        <w:rPr>
          <w:rFonts w:ascii="Arial" w:hAnsi="Arial" w:cs="Arial"/>
          <w:b/>
          <w:sz w:val="24"/>
          <w:szCs w:val="24"/>
          <w:u w:val="single"/>
        </w:rPr>
      </w:pPr>
    </w:p>
    <w:p w14:paraId="2C3A46D6" w14:textId="22465258" w:rsidR="009F0BFB" w:rsidRPr="001B656E" w:rsidRDefault="009F0BFB" w:rsidP="001B656E">
      <w:pPr>
        <w:tabs>
          <w:tab w:val="left" w:pos="3402"/>
        </w:tabs>
        <w:spacing w:line="360" w:lineRule="auto"/>
        <w:jc w:val="both"/>
        <w:rPr>
          <w:rFonts w:ascii="Arial" w:hAnsi="Arial" w:cs="Arial"/>
          <w:sz w:val="24"/>
          <w:szCs w:val="24"/>
        </w:rPr>
      </w:pPr>
      <w:r w:rsidRPr="001B656E">
        <w:rPr>
          <w:rFonts w:ascii="Arial" w:hAnsi="Arial" w:cs="Arial"/>
          <w:sz w:val="24"/>
          <w:szCs w:val="24"/>
        </w:rPr>
        <w:t>Counsel/Attorney for the Applicant: Mr Brian C Clayton</w:t>
      </w:r>
      <w:r w:rsidRPr="001B656E">
        <w:rPr>
          <w:rFonts w:ascii="Arial" w:hAnsi="Arial" w:cs="Arial"/>
          <w:sz w:val="24"/>
          <w:szCs w:val="24"/>
        </w:rPr>
        <w:tab/>
      </w:r>
      <w:r w:rsidRPr="001B656E">
        <w:rPr>
          <w:rFonts w:ascii="Arial" w:hAnsi="Arial" w:cs="Arial"/>
          <w:sz w:val="24"/>
          <w:szCs w:val="24"/>
        </w:rPr>
        <w:tab/>
      </w:r>
    </w:p>
    <w:p w14:paraId="52BC554F" w14:textId="7B79789A" w:rsidR="009F0BFB" w:rsidRPr="001B656E" w:rsidRDefault="009F0BFB" w:rsidP="001B656E">
      <w:pPr>
        <w:tabs>
          <w:tab w:val="left" w:pos="3402"/>
        </w:tabs>
        <w:spacing w:line="360" w:lineRule="auto"/>
        <w:jc w:val="both"/>
        <w:rPr>
          <w:rFonts w:ascii="Arial" w:hAnsi="Arial" w:cs="Arial"/>
          <w:sz w:val="24"/>
          <w:szCs w:val="24"/>
        </w:rPr>
      </w:pPr>
      <w:r w:rsidRPr="001B656E">
        <w:rPr>
          <w:rFonts w:ascii="Arial" w:hAnsi="Arial" w:cs="Arial"/>
          <w:sz w:val="24"/>
          <w:szCs w:val="24"/>
        </w:rPr>
        <w:t>Instructed by: Brian C Clayton &amp; Co</w:t>
      </w:r>
      <w:r w:rsidRPr="001B656E">
        <w:rPr>
          <w:rFonts w:ascii="Arial" w:hAnsi="Arial" w:cs="Arial"/>
          <w:sz w:val="24"/>
          <w:szCs w:val="24"/>
        </w:rPr>
        <w:tab/>
      </w:r>
      <w:r w:rsidRPr="001B656E">
        <w:rPr>
          <w:rFonts w:ascii="Arial" w:hAnsi="Arial" w:cs="Arial"/>
          <w:sz w:val="24"/>
          <w:szCs w:val="24"/>
        </w:rPr>
        <w:tab/>
        <w:t xml:space="preserve"> </w:t>
      </w:r>
    </w:p>
    <w:p w14:paraId="1E21A22D" w14:textId="77777777" w:rsidR="009F0BFB" w:rsidRPr="001B656E" w:rsidRDefault="009F0BFB" w:rsidP="001B656E">
      <w:pPr>
        <w:tabs>
          <w:tab w:val="left" w:pos="3402"/>
        </w:tabs>
        <w:spacing w:line="360" w:lineRule="auto"/>
        <w:jc w:val="both"/>
        <w:rPr>
          <w:rFonts w:ascii="Arial" w:hAnsi="Arial" w:cs="Arial"/>
          <w:sz w:val="24"/>
          <w:szCs w:val="24"/>
        </w:rPr>
      </w:pPr>
    </w:p>
    <w:p w14:paraId="0B575019" w14:textId="40BADA74" w:rsidR="009F0BFB" w:rsidRPr="001B656E" w:rsidRDefault="009F0BFB" w:rsidP="001B656E">
      <w:pPr>
        <w:tabs>
          <w:tab w:val="left" w:pos="3402"/>
        </w:tabs>
        <w:spacing w:line="360" w:lineRule="auto"/>
        <w:ind w:left="4253" w:hanging="4253"/>
        <w:jc w:val="both"/>
        <w:rPr>
          <w:rFonts w:ascii="Arial" w:hAnsi="Arial" w:cs="Arial"/>
          <w:sz w:val="24"/>
          <w:szCs w:val="24"/>
        </w:rPr>
      </w:pPr>
      <w:r w:rsidRPr="001B656E">
        <w:rPr>
          <w:rFonts w:ascii="Arial" w:hAnsi="Arial" w:cs="Arial"/>
          <w:sz w:val="24"/>
          <w:szCs w:val="24"/>
        </w:rPr>
        <w:t>Counsel for the 1</w:t>
      </w:r>
      <w:r w:rsidRPr="001B656E">
        <w:rPr>
          <w:rFonts w:ascii="Arial" w:hAnsi="Arial" w:cs="Arial"/>
          <w:sz w:val="24"/>
          <w:szCs w:val="24"/>
          <w:vertAlign w:val="superscript"/>
        </w:rPr>
        <w:t>st</w:t>
      </w:r>
      <w:r w:rsidRPr="001B656E">
        <w:rPr>
          <w:rFonts w:ascii="Arial" w:hAnsi="Arial" w:cs="Arial"/>
          <w:sz w:val="24"/>
          <w:szCs w:val="24"/>
        </w:rPr>
        <w:t xml:space="preserve"> Respondent: Adv ER Venter</w:t>
      </w:r>
    </w:p>
    <w:p w14:paraId="2FA887F4" w14:textId="28929AD5" w:rsidR="009F0BFB" w:rsidRPr="001B656E" w:rsidRDefault="009F0BFB" w:rsidP="001B656E">
      <w:pPr>
        <w:tabs>
          <w:tab w:val="left" w:pos="3402"/>
        </w:tabs>
        <w:spacing w:line="360" w:lineRule="auto"/>
        <w:jc w:val="both"/>
        <w:rPr>
          <w:rFonts w:ascii="Arial" w:hAnsi="Arial" w:cs="Arial"/>
          <w:sz w:val="24"/>
          <w:szCs w:val="24"/>
        </w:rPr>
      </w:pPr>
      <w:r w:rsidRPr="001B656E">
        <w:rPr>
          <w:rFonts w:ascii="Arial" w:hAnsi="Arial" w:cs="Arial"/>
          <w:sz w:val="24"/>
          <w:szCs w:val="24"/>
        </w:rPr>
        <w:t>Instructed by: DRSM Attorneys</w:t>
      </w:r>
    </w:p>
    <w:p w14:paraId="340DE0E2" w14:textId="5C88236C" w:rsidR="009F0BFB" w:rsidRPr="001B656E" w:rsidRDefault="009F0BFB" w:rsidP="001B656E">
      <w:pPr>
        <w:tabs>
          <w:tab w:val="left" w:pos="3402"/>
        </w:tabs>
        <w:spacing w:line="360" w:lineRule="auto"/>
        <w:jc w:val="both"/>
        <w:rPr>
          <w:rFonts w:ascii="Arial" w:hAnsi="Arial" w:cs="Arial"/>
          <w:sz w:val="24"/>
          <w:szCs w:val="24"/>
        </w:rPr>
      </w:pPr>
      <w:r w:rsidRPr="001B656E">
        <w:rPr>
          <w:rFonts w:ascii="Arial" w:hAnsi="Arial" w:cs="Arial"/>
          <w:sz w:val="24"/>
          <w:szCs w:val="24"/>
        </w:rPr>
        <w:tab/>
      </w:r>
      <w:r w:rsidRPr="001B656E">
        <w:rPr>
          <w:rFonts w:ascii="Arial" w:hAnsi="Arial" w:cs="Arial"/>
          <w:sz w:val="24"/>
          <w:szCs w:val="24"/>
        </w:rPr>
        <w:tab/>
      </w:r>
      <w:r w:rsidRPr="001B656E">
        <w:rPr>
          <w:rFonts w:ascii="Arial" w:hAnsi="Arial" w:cs="Arial"/>
          <w:sz w:val="24"/>
          <w:szCs w:val="24"/>
        </w:rPr>
        <w:tab/>
      </w:r>
    </w:p>
    <w:p w14:paraId="1379128C" w14:textId="4A57246A" w:rsidR="009F0BFB" w:rsidRPr="001B656E" w:rsidRDefault="009F0BFB" w:rsidP="001B656E">
      <w:pPr>
        <w:tabs>
          <w:tab w:val="left" w:pos="3402"/>
        </w:tabs>
        <w:spacing w:line="360" w:lineRule="auto"/>
        <w:jc w:val="both"/>
        <w:rPr>
          <w:rFonts w:ascii="Arial" w:hAnsi="Arial" w:cs="Arial"/>
          <w:sz w:val="24"/>
          <w:szCs w:val="24"/>
        </w:rPr>
      </w:pPr>
      <w:r w:rsidRPr="001B656E">
        <w:rPr>
          <w:rFonts w:ascii="Arial" w:hAnsi="Arial" w:cs="Arial"/>
          <w:sz w:val="24"/>
          <w:szCs w:val="24"/>
        </w:rPr>
        <w:t xml:space="preserve">Date of hearing:  </w:t>
      </w:r>
      <w:r w:rsidRPr="001B656E">
        <w:rPr>
          <w:rFonts w:ascii="Arial" w:hAnsi="Arial" w:cs="Arial"/>
          <w:sz w:val="24"/>
          <w:szCs w:val="24"/>
        </w:rPr>
        <w:tab/>
        <w:t xml:space="preserve">31 January 2022 </w:t>
      </w:r>
    </w:p>
    <w:p w14:paraId="26C95389" w14:textId="5FA97817" w:rsidR="009F0BFB" w:rsidRPr="001B656E" w:rsidRDefault="009F0BFB" w:rsidP="001B656E">
      <w:pPr>
        <w:tabs>
          <w:tab w:val="left" w:pos="3402"/>
        </w:tabs>
        <w:spacing w:line="360" w:lineRule="auto"/>
        <w:jc w:val="both"/>
        <w:rPr>
          <w:rFonts w:ascii="Arial" w:hAnsi="Arial" w:cs="Arial"/>
          <w:sz w:val="24"/>
          <w:szCs w:val="24"/>
        </w:rPr>
      </w:pPr>
      <w:r w:rsidRPr="001B656E">
        <w:rPr>
          <w:rFonts w:ascii="Arial" w:hAnsi="Arial" w:cs="Arial"/>
          <w:sz w:val="24"/>
          <w:szCs w:val="24"/>
        </w:rPr>
        <w:t xml:space="preserve">Date of judgment:  </w:t>
      </w:r>
      <w:r w:rsidR="00D977CB" w:rsidRPr="001B656E">
        <w:rPr>
          <w:rFonts w:ascii="Arial" w:hAnsi="Arial" w:cs="Arial"/>
          <w:sz w:val="24"/>
          <w:szCs w:val="24"/>
        </w:rPr>
        <w:tab/>
        <w:t xml:space="preserve"> </w:t>
      </w:r>
      <w:r w:rsidR="00EE1840" w:rsidRPr="001B656E">
        <w:rPr>
          <w:rFonts w:ascii="Arial" w:hAnsi="Arial" w:cs="Arial"/>
          <w:sz w:val="24"/>
          <w:szCs w:val="24"/>
        </w:rPr>
        <w:t xml:space="preserve">    </w:t>
      </w:r>
      <w:r w:rsidR="006A4371" w:rsidRPr="001B656E">
        <w:rPr>
          <w:rFonts w:ascii="Arial" w:hAnsi="Arial" w:cs="Arial"/>
          <w:sz w:val="24"/>
          <w:szCs w:val="24"/>
        </w:rPr>
        <w:t>2</w:t>
      </w:r>
      <w:r w:rsidR="00C80125" w:rsidRPr="001B656E">
        <w:rPr>
          <w:rFonts w:ascii="Arial" w:hAnsi="Arial" w:cs="Arial"/>
          <w:sz w:val="24"/>
          <w:szCs w:val="24"/>
        </w:rPr>
        <w:t>6</w:t>
      </w:r>
      <w:r w:rsidR="00EE1840" w:rsidRPr="001B656E">
        <w:rPr>
          <w:rFonts w:ascii="Arial" w:hAnsi="Arial" w:cs="Arial"/>
          <w:sz w:val="24"/>
          <w:szCs w:val="24"/>
        </w:rPr>
        <w:t xml:space="preserve"> April </w:t>
      </w:r>
      <w:r w:rsidR="00D977CB" w:rsidRPr="001B656E">
        <w:rPr>
          <w:rFonts w:ascii="Arial" w:hAnsi="Arial" w:cs="Arial"/>
          <w:sz w:val="24"/>
          <w:szCs w:val="24"/>
        </w:rPr>
        <w:t xml:space="preserve"> 2022</w:t>
      </w:r>
      <w:r w:rsidRPr="001B656E">
        <w:rPr>
          <w:rFonts w:ascii="Arial" w:hAnsi="Arial" w:cs="Arial"/>
          <w:sz w:val="24"/>
          <w:szCs w:val="24"/>
        </w:rPr>
        <w:tab/>
      </w:r>
    </w:p>
    <w:p w14:paraId="6D3BA5A5" w14:textId="3870FA82" w:rsidR="00D65F2D" w:rsidRPr="001B656E" w:rsidRDefault="00D65F2D" w:rsidP="001B656E">
      <w:pPr>
        <w:spacing w:line="360" w:lineRule="auto"/>
        <w:jc w:val="both"/>
        <w:rPr>
          <w:rFonts w:ascii="Arial" w:hAnsi="Arial" w:cs="Arial"/>
          <w:b/>
          <w:sz w:val="24"/>
          <w:szCs w:val="24"/>
          <w:u w:val="single"/>
        </w:rPr>
      </w:pPr>
    </w:p>
    <w:sectPr w:rsidR="00D65F2D" w:rsidRPr="001B656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CCA4" w14:textId="77777777" w:rsidR="00CC6C08" w:rsidRDefault="00CC6C08">
      <w:r>
        <w:separator/>
      </w:r>
    </w:p>
  </w:endnote>
  <w:endnote w:type="continuationSeparator" w:id="0">
    <w:p w14:paraId="3B220844" w14:textId="77777777" w:rsidR="00CC6C08" w:rsidRDefault="00CC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B995" w14:textId="16EF62D3" w:rsidR="00066D1C" w:rsidRDefault="00066D1C">
    <w:pPr>
      <w:pStyle w:val="Footer"/>
      <w:jc w:val="center"/>
    </w:pPr>
    <w:r>
      <w:fldChar w:fldCharType="begin"/>
    </w:r>
    <w:r>
      <w:instrText xml:space="preserve"> PAGE   \* MERGEFORMAT </w:instrText>
    </w:r>
    <w:r>
      <w:fldChar w:fldCharType="separate"/>
    </w:r>
    <w:r w:rsidR="003F6812">
      <w:rPr>
        <w:noProof/>
      </w:rPr>
      <w:t>10</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3631" w14:textId="77777777" w:rsidR="00CC6C08" w:rsidRDefault="00CC6C08">
      <w:r>
        <w:separator/>
      </w:r>
    </w:p>
  </w:footnote>
  <w:footnote w:type="continuationSeparator" w:id="0">
    <w:p w14:paraId="3D86D671" w14:textId="77777777" w:rsidR="00CC6C08" w:rsidRDefault="00CC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354F"/>
    <w:rsid w:val="00007BCA"/>
    <w:rsid w:val="00032617"/>
    <w:rsid w:val="00050E2B"/>
    <w:rsid w:val="00054DAC"/>
    <w:rsid w:val="00060B91"/>
    <w:rsid w:val="0006384C"/>
    <w:rsid w:val="000638CE"/>
    <w:rsid w:val="000641EB"/>
    <w:rsid w:val="00065D13"/>
    <w:rsid w:val="000661E7"/>
    <w:rsid w:val="00066559"/>
    <w:rsid w:val="00066D1C"/>
    <w:rsid w:val="00071549"/>
    <w:rsid w:val="00082001"/>
    <w:rsid w:val="00090E26"/>
    <w:rsid w:val="000A3F91"/>
    <w:rsid w:val="000B2159"/>
    <w:rsid w:val="000B2F35"/>
    <w:rsid w:val="000B3C87"/>
    <w:rsid w:val="000B4DEF"/>
    <w:rsid w:val="000C4853"/>
    <w:rsid w:val="000C7859"/>
    <w:rsid w:val="000D5019"/>
    <w:rsid w:val="000F3AD1"/>
    <w:rsid w:val="00100350"/>
    <w:rsid w:val="001105F8"/>
    <w:rsid w:val="00111C3F"/>
    <w:rsid w:val="00112A38"/>
    <w:rsid w:val="00113F89"/>
    <w:rsid w:val="00120A73"/>
    <w:rsid w:val="00132554"/>
    <w:rsid w:val="00135B86"/>
    <w:rsid w:val="0014332D"/>
    <w:rsid w:val="0014370C"/>
    <w:rsid w:val="00166530"/>
    <w:rsid w:val="0017059D"/>
    <w:rsid w:val="00173304"/>
    <w:rsid w:val="00173804"/>
    <w:rsid w:val="00174008"/>
    <w:rsid w:val="00183484"/>
    <w:rsid w:val="00187B82"/>
    <w:rsid w:val="00194D36"/>
    <w:rsid w:val="001A0A73"/>
    <w:rsid w:val="001B656E"/>
    <w:rsid w:val="001C1E06"/>
    <w:rsid w:val="001D0F87"/>
    <w:rsid w:val="001D17C7"/>
    <w:rsid w:val="001D3946"/>
    <w:rsid w:val="001D5240"/>
    <w:rsid w:val="001E5483"/>
    <w:rsid w:val="001F28ED"/>
    <w:rsid w:val="001F5E52"/>
    <w:rsid w:val="00207E22"/>
    <w:rsid w:val="00217307"/>
    <w:rsid w:val="0022614A"/>
    <w:rsid w:val="00241C39"/>
    <w:rsid w:val="00243DBC"/>
    <w:rsid w:val="00246E3E"/>
    <w:rsid w:val="00250E82"/>
    <w:rsid w:val="00255808"/>
    <w:rsid w:val="00260CEF"/>
    <w:rsid w:val="00280851"/>
    <w:rsid w:val="00281ECD"/>
    <w:rsid w:val="00285F0C"/>
    <w:rsid w:val="00286891"/>
    <w:rsid w:val="00287834"/>
    <w:rsid w:val="002A07D0"/>
    <w:rsid w:val="002A584A"/>
    <w:rsid w:val="002B714F"/>
    <w:rsid w:val="002C0251"/>
    <w:rsid w:val="002C4958"/>
    <w:rsid w:val="002C51FC"/>
    <w:rsid w:val="002C6802"/>
    <w:rsid w:val="002D2CC5"/>
    <w:rsid w:val="002E1196"/>
    <w:rsid w:val="002E40C7"/>
    <w:rsid w:val="002E4831"/>
    <w:rsid w:val="00303A3E"/>
    <w:rsid w:val="00307F65"/>
    <w:rsid w:val="003120D2"/>
    <w:rsid w:val="003218E0"/>
    <w:rsid w:val="00321C25"/>
    <w:rsid w:val="00324094"/>
    <w:rsid w:val="00327082"/>
    <w:rsid w:val="0033486A"/>
    <w:rsid w:val="003503E4"/>
    <w:rsid w:val="00351F8D"/>
    <w:rsid w:val="003652DB"/>
    <w:rsid w:val="00366942"/>
    <w:rsid w:val="003729A0"/>
    <w:rsid w:val="003730DF"/>
    <w:rsid w:val="00374FD6"/>
    <w:rsid w:val="00377B14"/>
    <w:rsid w:val="00377B8A"/>
    <w:rsid w:val="003811EE"/>
    <w:rsid w:val="003845B3"/>
    <w:rsid w:val="00393BC1"/>
    <w:rsid w:val="003A1D05"/>
    <w:rsid w:val="003A6E03"/>
    <w:rsid w:val="003B08B3"/>
    <w:rsid w:val="003C1B1C"/>
    <w:rsid w:val="003D5D41"/>
    <w:rsid w:val="003E0B09"/>
    <w:rsid w:val="003E4014"/>
    <w:rsid w:val="003F6429"/>
    <w:rsid w:val="003F6812"/>
    <w:rsid w:val="00402607"/>
    <w:rsid w:val="0040734A"/>
    <w:rsid w:val="004127AF"/>
    <w:rsid w:val="00414C2B"/>
    <w:rsid w:val="00415120"/>
    <w:rsid w:val="00415FDD"/>
    <w:rsid w:val="004203B0"/>
    <w:rsid w:val="004261BB"/>
    <w:rsid w:val="004310EF"/>
    <w:rsid w:val="00431D09"/>
    <w:rsid w:val="00431D67"/>
    <w:rsid w:val="00447CF8"/>
    <w:rsid w:val="00451D67"/>
    <w:rsid w:val="00454AA5"/>
    <w:rsid w:val="004675FF"/>
    <w:rsid w:val="00477837"/>
    <w:rsid w:val="004950CC"/>
    <w:rsid w:val="004A3899"/>
    <w:rsid w:val="004A763F"/>
    <w:rsid w:val="004B1006"/>
    <w:rsid w:val="004B3BF7"/>
    <w:rsid w:val="004C4DE3"/>
    <w:rsid w:val="004D7896"/>
    <w:rsid w:val="004D794C"/>
    <w:rsid w:val="004E0179"/>
    <w:rsid w:val="004E4310"/>
    <w:rsid w:val="004F433A"/>
    <w:rsid w:val="004F4A7F"/>
    <w:rsid w:val="004F4D4F"/>
    <w:rsid w:val="00502D65"/>
    <w:rsid w:val="00505845"/>
    <w:rsid w:val="005076AB"/>
    <w:rsid w:val="00516917"/>
    <w:rsid w:val="00524039"/>
    <w:rsid w:val="00527D18"/>
    <w:rsid w:val="00530B43"/>
    <w:rsid w:val="00533D24"/>
    <w:rsid w:val="0054185F"/>
    <w:rsid w:val="0054358A"/>
    <w:rsid w:val="00544483"/>
    <w:rsid w:val="005514FE"/>
    <w:rsid w:val="00580081"/>
    <w:rsid w:val="005847A0"/>
    <w:rsid w:val="00590C56"/>
    <w:rsid w:val="00597E5D"/>
    <w:rsid w:val="005A174D"/>
    <w:rsid w:val="005B243B"/>
    <w:rsid w:val="005B4A89"/>
    <w:rsid w:val="005B5C5C"/>
    <w:rsid w:val="005B5FA6"/>
    <w:rsid w:val="005C22B7"/>
    <w:rsid w:val="005C23FC"/>
    <w:rsid w:val="005C5CBF"/>
    <w:rsid w:val="005E1AD2"/>
    <w:rsid w:val="005E53BA"/>
    <w:rsid w:val="005F14C2"/>
    <w:rsid w:val="00603E2D"/>
    <w:rsid w:val="00605EEB"/>
    <w:rsid w:val="00607BD2"/>
    <w:rsid w:val="0061614D"/>
    <w:rsid w:val="00620E0C"/>
    <w:rsid w:val="0063310F"/>
    <w:rsid w:val="0064394F"/>
    <w:rsid w:val="0064490E"/>
    <w:rsid w:val="00655A46"/>
    <w:rsid w:val="00660B2E"/>
    <w:rsid w:val="00667A2C"/>
    <w:rsid w:val="006721C6"/>
    <w:rsid w:val="006767F7"/>
    <w:rsid w:val="00677F3B"/>
    <w:rsid w:val="0068313F"/>
    <w:rsid w:val="006834A5"/>
    <w:rsid w:val="00690D2D"/>
    <w:rsid w:val="006932B5"/>
    <w:rsid w:val="00694B56"/>
    <w:rsid w:val="006A4371"/>
    <w:rsid w:val="006B28B9"/>
    <w:rsid w:val="006C4688"/>
    <w:rsid w:val="006C660A"/>
    <w:rsid w:val="006D7490"/>
    <w:rsid w:val="006E0EB9"/>
    <w:rsid w:val="006E2972"/>
    <w:rsid w:val="006E3EAD"/>
    <w:rsid w:val="006E58A9"/>
    <w:rsid w:val="006F3876"/>
    <w:rsid w:val="006F7753"/>
    <w:rsid w:val="007008D0"/>
    <w:rsid w:val="00701CF0"/>
    <w:rsid w:val="00703D5B"/>
    <w:rsid w:val="007041F2"/>
    <w:rsid w:val="00704E9A"/>
    <w:rsid w:val="00704F7E"/>
    <w:rsid w:val="00720441"/>
    <w:rsid w:val="00726017"/>
    <w:rsid w:val="0073015E"/>
    <w:rsid w:val="007306C4"/>
    <w:rsid w:val="00733468"/>
    <w:rsid w:val="007503A9"/>
    <w:rsid w:val="0075184D"/>
    <w:rsid w:val="00755AB9"/>
    <w:rsid w:val="0076096B"/>
    <w:rsid w:val="00762ECC"/>
    <w:rsid w:val="0077783B"/>
    <w:rsid w:val="00777EC8"/>
    <w:rsid w:val="00777F61"/>
    <w:rsid w:val="00787B7F"/>
    <w:rsid w:val="007A7DAF"/>
    <w:rsid w:val="007B7AEB"/>
    <w:rsid w:val="007C4AE2"/>
    <w:rsid w:val="007D0336"/>
    <w:rsid w:val="007D1AF9"/>
    <w:rsid w:val="007D1EEC"/>
    <w:rsid w:val="007D779A"/>
    <w:rsid w:val="007E6309"/>
    <w:rsid w:val="007F12FF"/>
    <w:rsid w:val="007F1D7C"/>
    <w:rsid w:val="008027D0"/>
    <w:rsid w:val="00802DAC"/>
    <w:rsid w:val="00806EA5"/>
    <w:rsid w:val="00814D91"/>
    <w:rsid w:val="00815849"/>
    <w:rsid w:val="0082066B"/>
    <w:rsid w:val="00824A43"/>
    <w:rsid w:val="00827A43"/>
    <w:rsid w:val="008327D8"/>
    <w:rsid w:val="00835893"/>
    <w:rsid w:val="00840F75"/>
    <w:rsid w:val="0084176A"/>
    <w:rsid w:val="00845815"/>
    <w:rsid w:val="00846273"/>
    <w:rsid w:val="0086644B"/>
    <w:rsid w:val="00875660"/>
    <w:rsid w:val="00875EED"/>
    <w:rsid w:val="008838F7"/>
    <w:rsid w:val="00892CBC"/>
    <w:rsid w:val="008A1362"/>
    <w:rsid w:val="008B1D0D"/>
    <w:rsid w:val="008B2EE1"/>
    <w:rsid w:val="008B32BB"/>
    <w:rsid w:val="008C01DC"/>
    <w:rsid w:val="008C4708"/>
    <w:rsid w:val="008C70FF"/>
    <w:rsid w:val="008C7C44"/>
    <w:rsid w:val="008D2749"/>
    <w:rsid w:val="008D5184"/>
    <w:rsid w:val="008E1BF1"/>
    <w:rsid w:val="008E44B9"/>
    <w:rsid w:val="008E709E"/>
    <w:rsid w:val="008F1FFE"/>
    <w:rsid w:val="00906236"/>
    <w:rsid w:val="00911244"/>
    <w:rsid w:val="00912C3A"/>
    <w:rsid w:val="00912D58"/>
    <w:rsid w:val="00912FF9"/>
    <w:rsid w:val="00913211"/>
    <w:rsid w:val="00915DF0"/>
    <w:rsid w:val="00916913"/>
    <w:rsid w:val="00917D19"/>
    <w:rsid w:val="009208F0"/>
    <w:rsid w:val="00923DA3"/>
    <w:rsid w:val="009268C3"/>
    <w:rsid w:val="009308B9"/>
    <w:rsid w:val="00935E6E"/>
    <w:rsid w:val="00951E81"/>
    <w:rsid w:val="009524F1"/>
    <w:rsid w:val="0095262F"/>
    <w:rsid w:val="009526F9"/>
    <w:rsid w:val="00955D0C"/>
    <w:rsid w:val="00967237"/>
    <w:rsid w:val="009714E7"/>
    <w:rsid w:val="009736C7"/>
    <w:rsid w:val="00976C04"/>
    <w:rsid w:val="00981AA8"/>
    <w:rsid w:val="00983956"/>
    <w:rsid w:val="009937EA"/>
    <w:rsid w:val="009A29B8"/>
    <w:rsid w:val="009B0C32"/>
    <w:rsid w:val="009B211B"/>
    <w:rsid w:val="009C38C7"/>
    <w:rsid w:val="009D1BAC"/>
    <w:rsid w:val="009D39EA"/>
    <w:rsid w:val="009E726B"/>
    <w:rsid w:val="009F0BFB"/>
    <w:rsid w:val="009F22DA"/>
    <w:rsid w:val="009F236D"/>
    <w:rsid w:val="00A01AF7"/>
    <w:rsid w:val="00A024C9"/>
    <w:rsid w:val="00A03B12"/>
    <w:rsid w:val="00A1492A"/>
    <w:rsid w:val="00A21179"/>
    <w:rsid w:val="00A22961"/>
    <w:rsid w:val="00A2340B"/>
    <w:rsid w:val="00A2746E"/>
    <w:rsid w:val="00A278EE"/>
    <w:rsid w:val="00A30E6A"/>
    <w:rsid w:val="00A33B6C"/>
    <w:rsid w:val="00A367A2"/>
    <w:rsid w:val="00A379E8"/>
    <w:rsid w:val="00A42D9E"/>
    <w:rsid w:val="00A567B7"/>
    <w:rsid w:val="00A56A41"/>
    <w:rsid w:val="00A56B77"/>
    <w:rsid w:val="00A573FA"/>
    <w:rsid w:val="00A7533C"/>
    <w:rsid w:val="00A81E30"/>
    <w:rsid w:val="00A836D9"/>
    <w:rsid w:val="00A9158F"/>
    <w:rsid w:val="00A96F78"/>
    <w:rsid w:val="00AA36D1"/>
    <w:rsid w:val="00AA5B59"/>
    <w:rsid w:val="00AA790D"/>
    <w:rsid w:val="00AB041B"/>
    <w:rsid w:val="00AB73D9"/>
    <w:rsid w:val="00AC2959"/>
    <w:rsid w:val="00AC3B72"/>
    <w:rsid w:val="00AD0292"/>
    <w:rsid w:val="00AD1701"/>
    <w:rsid w:val="00AD56EC"/>
    <w:rsid w:val="00AD6987"/>
    <w:rsid w:val="00AE454F"/>
    <w:rsid w:val="00AE70ED"/>
    <w:rsid w:val="00AF1134"/>
    <w:rsid w:val="00AF3504"/>
    <w:rsid w:val="00B0224F"/>
    <w:rsid w:val="00B16AD9"/>
    <w:rsid w:val="00B17B56"/>
    <w:rsid w:val="00B265F9"/>
    <w:rsid w:val="00B4403A"/>
    <w:rsid w:val="00B548EA"/>
    <w:rsid w:val="00B640D6"/>
    <w:rsid w:val="00B70ECA"/>
    <w:rsid w:val="00B741F0"/>
    <w:rsid w:val="00B7560A"/>
    <w:rsid w:val="00B819E7"/>
    <w:rsid w:val="00B97DAF"/>
    <w:rsid w:val="00BB2B65"/>
    <w:rsid w:val="00BB4C09"/>
    <w:rsid w:val="00BB6A49"/>
    <w:rsid w:val="00BC1597"/>
    <w:rsid w:val="00BC15E4"/>
    <w:rsid w:val="00BC1E32"/>
    <w:rsid w:val="00BC4AFB"/>
    <w:rsid w:val="00BC54DF"/>
    <w:rsid w:val="00BD1098"/>
    <w:rsid w:val="00BD343C"/>
    <w:rsid w:val="00BD79E0"/>
    <w:rsid w:val="00BE27BC"/>
    <w:rsid w:val="00BE66F9"/>
    <w:rsid w:val="00BE6A27"/>
    <w:rsid w:val="00C06E13"/>
    <w:rsid w:val="00C15349"/>
    <w:rsid w:val="00C17B72"/>
    <w:rsid w:val="00C248C4"/>
    <w:rsid w:val="00C3688A"/>
    <w:rsid w:val="00C37C48"/>
    <w:rsid w:val="00C42257"/>
    <w:rsid w:val="00C45F4C"/>
    <w:rsid w:val="00C54D47"/>
    <w:rsid w:val="00C63799"/>
    <w:rsid w:val="00C80125"/>
    <w:rsid w:val="00C82CF8"/>
    <w:rsid w:val="00C82DBA"/>
    <w:rsid w:val="00CA1B06"/>
    <w:rsid w:val="00CA3CF4"/>
    <w:rsid w:val="00CB2D2D"/>
    <w:rsid w:val="00CB35AC"/>
    <w:rsid w:val="00CC3E63"/>
    <w:rsid w:val="00CC4D93"/>
    <w:rsid w:val="00CC6C08"/>
    <w:rsid w:val="00CD4C0E"/>
    <w:rsid w:val="00CD73D2"/>
    <w:rsid w:val="00CD73F8"/>
    <w:rsid w:val="00CE0AC8"/>
    <w:rsid w:val="00CE5440"/>
    <w:rsid w:val="00CE6C7A"/>
    <w:rsid w:val="00D015BE"/>
    <w:rsid w:val="00D107D6"/>
    <w:rsid w:val="00D12914"/>
    <w:rsid w:val="00D179D3"/>
    <w:rsid w:val="00D2055E"/>
    <w:rsid w:val="00D22407"/>
    <w:rsid w:val="00D2270B"/>
    <w:rsid w:val="00D23ECF"/>
    <w:rsid w:val="00D31C5C"/>
    <w:rsid w:val="00D3602A"/>
    <w:rsid w:val="00D534E7"/>
    <w:rsid w:val="00D65F2D"/>
    <w:rsid w:val="00D66B04"/>
    <w:rsid w:val="00D77517"/>
    <w:rsid w:val="00D8146A"/>
    <w:rsid w:val="00D8372D"/>
    <w:rsid w:val="00D83F3D"/>
    <w:rsid w:val="00D847F6"/>
    <w:rsid w:val="00D977CB"/>
    <w:rsid w:val="00DA3E1D"/>
    <w:rsid w:val="00DB19FD"/>
    <w:rsid w:val="00DC5080"/>
    <w:rsid w:val="00DE0E83"/>
    <w:rsid w:val="00DE328D"/>
    <w:rsid w:val="00DF6306"/>
    <w:rsid w:val="00DF770A"/>
    <w:rsid w:val="00E213C1"/>
    <w:rsid w:val="00E22722"/>
    <w:rsid w:val="00E52D8A"/>
    <w:rsid w:val="00E532FB"/>
    <w:rsid w:val="00E602CE"/>
    <w:rsid w:val="00E621E5"/>
    <w:rsid w:val="00E6380D"/>
    <w:rsid w:val="00E6763A"/>
    <w:rsid w:val="00E75535"/>
    <w:rsid w:val="00E87FBF"/>
    <w:rsid w:val="00EB2F6A"/>
    <w:rsid w:val="00EB39C7"/>
    <w:rsid w:val="00EB44A5"/>
    <w:rsid w:val="00EC40FF"/>
    <w:rsid w:val="00EC5245"/>
    <w:rsid w:val="00ED366A"/>
    <w:rsid w:val="00EE1840"/>
    <w:rsid w:val="00EE204C"/>
    <w:rsid w:val="00EF71FF"/>
    <w:rsid w:val="00F036B6"/>
    <w:rsid w:val="00F0525B"/>
    <w:rsid w:val="00F05C21"/>
    <w:rsid w:val="00F20617"/>
    <w:rsid w:val="00F32AE1"/>
    <w:rsid w:val="00F3764A"/>
    <w:rsid w:val="00F54431"/>
    <w:rsid w:val="00F5556D"/>
    <w:rsid w:val="00F73C6D"/>
    <w:rsid w:val="00F81081"/>
    <w:rsid w:val="00F859E9"/>
    <w:rsid w:val="00F86928"/>
    <w:rsid w:val="00F903C8"/>
    <w:rsid w:val="00F97A95"/>
    <w:rsid w:val="00FB4820"/>
    <w:rsid w:val="00FC3DD6"/>
    <w:rsid w:val="00FE090E"/>
    <w:rsid w:val="00FE3101"/>
    <w:rsid w:val="00FF058A"/>
    <w:rsid w:val="00FF2D9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301B-8367-44EA-84A4-29233169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Lazarus Rakgwale</cp:lastModifiedBy>
  <cp:revision>2</cp:revision>
  <cp:lastPrinted>2022-04-26T13:16:00Z</cp:lastPrinted>
  <dcterms:created xsi:type="dcterms:W3CDTF">2022-05-09T08:53:00Z</dcterms:created>
  <dcterms:modified xsi:type="dcterms:W3CDTF">2022-05-09T08:53:00Z</dcterms:modified>
</cp:coreProperties>
</file>