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9268F" w14:textId="21305D79" w:rsidR="00D8146A" w:rsidRDefault="00D8146A">
      <w:pPr>
        <w:spacing w:line="276" w:lineRule="auto"/>
        <w:rPr>
          <w:rFonts w:ascii="Arial" w:eastAsia="Times New Roman" w:hAnsi="Arial" w:cs="Arial"/>
          <w:b/>
          <w:sz w:val="24"/>
          <w:szCs w:val="24"/>
        </w:rPr>
      </w:pPr>
      <w:bookmarkStart w:id="0" w:name="_GoBack"/>
      <w:bookmarkEnd w:id="0"/>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eastAsia="en-ZA"/>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pPr>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pPr>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77777777" w:rsidR="00D8146A" w:rsidRDefault="00D8146A">
      <w:pPr>
        <w:jc w:val="center"/>
        <w:rPr>
          <w:rFonts w:ascii="Arial" w:eastAsia="Times New Roman" w:hAnsi="Arial" w:cs="Arial"/>
          <w:b/>
          <w:sz w:val="24"/>
          <w:szCs w:val="24"/>
        </w:rPr>
      </w:pPr>
    </w:p>
    <w:p w14:paraId="29EB566F" w14:textId="77777777" w:rsidR="00D8146A" w:rsidRDefault="00D8146A">
      <w:pPr>
        <w:jc w:val="right"/>
        <w:rPr>
          <w:rFonts w:ascii="Arial" w:eastAsia="Times New Roman" w:hAnsi="Arial" w:cs="Arial"/>
          <w:b/>
          <w:sz w:val="24"/>
          <w:szCs w:val="24"/>
        </w:rPr>
      </w:pPr>
    </w:p>
    <w:p w14:paraId="445FA063" w14:textId="0D70E56C" w:rsidR="00D8146A" w:rsidRDefault="004261BB">
      <w:pPr>
        <w:ind w:left="720" w:firstLine="720"/>
        <w:jc w:val="right"/>
        <w:rPr>
          <w:rFonts w:ascii="Arial" w:eastAsia="Times New Roman" w:hAnsi="Arial" w:cs="Arial"/>
          <w:b/>
          <w:sz w:val="24"/>
          <w:szCs w:val="24"/>
        </w:rPr>
      </w:pPr>
      <w:r>
        <w:rPr>
          <w:rFonts w:ascii="Arial" w:eastAsia="Times New Roman" w:hAnsi="Arial" w:cs="Arial"/>
          <w:b/>
          <w:sz w:val="24"/>
          <w:szCs w:val="24"/>
        </w:rPr>
        <w:t xml:space="preserve">CASE NO: </w:t>
      </w:r>
      <w:r w:rsidR="00D85B34">
        <w:rPr>
          <w:rFonts w:ascii="Arial" w:eastAsia="Times New Roman" w:hAnsi="Arial" w:cs="Arial"/>
          <w:b/>
          <w:sz w:val="24"/>
          <w:szCs w:val="24"/>
        </w:rPr>
        <w:t>9757/2020</w:t>
      </w:r>
    </w:p>
    <w:p w14:paraId="2398DB6B" w14:textId="77777777" w:rsidR="00D8146A" w:rsidRDefault="007503A9">
      <w:pPr>
        <w:rPr>
          <w:rFonts w:ascii="Arial" w:eastAsia="Times New Roman"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3" behindDoc="1" locked="0" layoutInCell="1" allowOverlap="1" wp14:anchorId="0815A13D" wp14:editId="4799F329">
                <wp:simplePos x="0" y="0"/>
                <wp:positionH relativeFrom="column">
                  <wp:posOffset>-13335</wp:posOffset>
                </wp:positionH>
                <wp:positionV relativeFrom="paragraph">
                  <wp:posOffset>47625</wp:posOffset>
                </wp:positionV>
                <wp:extent cx="3381375" cy="1162050"/>
                <wp:effectExtent l="0" t="0" r="9525" b="19050"/>
                <wp:wrapTight wrapText="bothSides">
                  <wp:wrapPolygon edited="0">
                    <wp:start x="0" y="0"/>
                    <wp:lineTo x="0" y="21718"/>
                    <wp:lineTo x="21580" y="21718"/>
                    <wp:lineTo x="21580"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1620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4B55BBE6" w:rsidR="00066D1C" w:rsidRDefault="00D65F2D">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REPORTABLE: </w:t>
                            </w:r>
                            <w:r w:rsidR="00915FDF">
                              <w:rPr>
                                <w:rFonts w:ascii="Century Gothic" w:hAnsi="Century Gothic"/>
                                <w:sz w:val="20"/>
                                <w:szCs w:val="20"/>
                              </w:rPr>
                              <w:t>No</w:t>
                            </w:r>
                          </w:p>
                          <w:p w14:paraId="588B7687" w14:textId="4229F098" w:rsidR="00AA36D1" w:rsidRDefault="00AA36D1"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OF </w:t>
                            </w:r>
                            <w:r w:rsidR="00D65F2D">
                              <w:rPr>
                                <w:rFonts w:ascii="Century Gothic" w:hAnsi="Century Gothic"/>
                                <w:sz w:val="20"/>
                                <w:szCs w:val="20"/>
                              </w:rPr>
                              <w:t>INTEREST TO OTHER JUDGE:</w:t>
                            </w:r>
                            <w:r w:rsidR="00915FDF">
                              <w:rPr>
                                <w:rFonts w:ascii="Century Gothic" w:hAnsi="Century Gothic"/>
                                <w:sz w:val="20"/>
                                <w:szCs w:val="20"/>
                              </w:rPr>
                              <w:t xml:space="preserve"> No</w:t>
                            </w:r>
                          </w:p>
                          <w:p w14:paraId="06C26154" w14:textId="7CB46ECD" w:rsidR="00D65F2D" w:rsidRDefault="00D65F2D"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REVISED:</w:t>
                            </w:r>
                          </w:p>
                          <w:p w14:paraId="310BA011" w14:textId="5EBB687C" w:rsidR="00933B33" w:rsidRDefault="00933B33" w:rsidP="00933B33">
                            <w:pPr>
                              <w:tabs>
                                <w:tab w:val="left" w:pos="900"/>
                              </w:tabs>
                              <w:spacing w:line="276" w:lineRule="auto"/>
                              <w:rPr>
                                <w:rFonts w:ascii="Century Gothic" w:hAnsi="Century Gothic"/>
                                <w:sz w:val="20"/>
                                <w:szCs w:val="20"/>
                              </w:rPr>
                            </w:pPr>
                            <w:r>
                              <w:rPr>
                                <w:rFonts w:ascii="Century Gothic" w:hAnsi="Century Gothic"/>
                                <w:sz w:val="20"/>
                                <w:szCs w:val="20"/>
                              </w:rPr>
                              <w:tab/>
                              <w:t>Lenyai AJ</w:t>
                            </w:r>
                          </w:p>
                          <w:p w14:paraId="56A45322" w14:textId="629AC6B6" w:rsidR="00933B33" w:rsidRPr="00AA36D1" w:rsidRDefault="00933B33" w:rsidP="00933B33">
                            <w:pPr>
                              <w:tabs>
                                <w:tab w:val="left" w:pos="900"/>
                              </w:tabs>
                              <w:spacing w:line="276" w:lineRule="auto"/>
                              <w:rPr>
                                <w:rFonts w:ascii="Century Gothic" w:hAnsi="Century Gothic"/>
                                <w:sz w:val="20"/>
                                <w:szCs w:val="20"/>
                              </w:rPr>
                            </w:pPr>
                            <w:r>
                              <w:rPr>
                                <w:rFonts w:ascii="Century Gothic" w:hAnsi="Century Gothic"/>
                                <w:sz w:val="20"/>
                                <w:szCs w:val="20"/>
                              </w:rPr>
                              <w:tab/>
                              <w:t>2</w:t>
                            </w:r>
                            <w:r w:rsidR="006E2B16">
                              <w:rPr>
                                <w:rFonts w:ascii="Century Gothic" w:hAnsi="Century Gothic"/>
                                <w:sz w:val="20"/>
                                <w:szCs w:val="20"/>
                              </w:rPr>
                              <w:t>6</w:t>
                            </w:r>
                            <w:r>
                              <w:rPr>
                                <w:rFonts w:ascii="Century Gothic" w:hAnsi="Century Gothic"/>
                                <w:sz w:val="20"/>
                                <w:szCs w:val="20"/>
                              </w:rPr>
                              <w:t>/04/2022</w:t>
                            </w:r>
                          </w:p>
                          <w:p w14:paraId="540B07AB" w14:textId="4165E2A3"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933B33">
                              <w:rPr>
                                <w:rFonts w:ascii="Century Gothic" w:hAnsi="Century Gothic"/>
                                <w:bCs/>
                                <w:sz w:val="18"/>
                                <w:szCs w:val="18"/>
                              </w:rPr>
                              <w:t>20</w:t>
                            </w:r>
                            <w:r w:rsidR="008838F7">
                              <w:rPr>
                                <w:rFonts w:ascii="Century Gothic" w:hAnsi="Century Gothic"/>
                                <w:bCs/>
                                <w:sz w:val="20"/>
                                <w:szCs w:val="20"/>
                                <w:u w:val="single"/>
                              </w:rPr>
                              <w:t>/</w:t>
                            </w:r>
                            <w:r w:rsidR="00933B33">
                              <w:rPr>
                                <w:rFonts w:ascii="Century Gothic" w:hAnsi="Century Gothic"/>
                                <w:bCs/>
                                <w:sz w:val="20"/>
                                <w:szCs w:val="20"/>
                                <w:u w:val="single"/>
                              </w:rPr>
                              <w:t>April</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margin-left:-1.05pt;margin-top:3.75pt;width:266.25pt;height:91.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VpRQIAAKcEAAAOAAAAZHJzL2Uyb0RvYy54bWysVMtu2zAQvBfoPxC815L8iBPBctDWdVEg&#10;SAPERc9rirKI8lWStuV+fZa07DhpD0VRHQSudjmcneFqdtspSXbceWF0RYtBTgnXzNRCbyr6bbV8&#10;d02JD6BrkEbzih64p7fzt29me1vyoWmNrLkjCKJ9ubcVbUOwZZZ51nIFfmAs15hsjFMQMHSbrHaw&#10;R3Qls2GeX2V742rrDOPe49fFMUnnCb9pOAtfm8bzQGRFkVtIb5fe6/jO5jMoNw5sK1hPA/6BhQKh&#10;8dAz1AICkK0Tv0EpwZzxpgkDZlRmmkYwnnrAbor8VTePLVieekFxvD3L5P8fLLvfPTgiavQuH04p&#10;0aDQpRXvAvlgOjKOAu2tL7Hu0T642KK3d4b98JjIXmRi4PuarnEq1mKDpEtqH85qR2yGH0ej62I0&#10;nVDCMFcUV8N8kvzIoDxtt86Hz9woEhcVdWhnUhl2dz5EAlCeShIzI0W9FFKmwG3WH6UjO0Drl+mJ&#10;zeAWf1kmNdlX9GYyjEQAb2AjIeBSWdTE600678UOfwmcp+dPwJHYAnx7JJAQjrdNicAdMoGy5VB/&#10;0jUJB4uiaxwQGskoXlMiOc5TXKXKAEL+TSV2J3VvzNGL6Ero1h3CxOXa1Ac0HCcW9WyN+4Un4u3H&#10;Vn9uweH58ovG63VTjMdxXFIwnkyHGLjLzPoyA5ohVEVRt611YtMidpGEiyKsuu/gbG9hQPfvzeli&#10;Q/nKyWNt1Eab99tgGpFsfmbe94bTkKzsJzeO22Wcqp7/L/MnAAAA//8DAFBLAwQUAAYACAAAACEA&#10;iakhe+AAAAAIAQAADwAAAGRycy9kb3ducmV2LnhtbEyPy07DMBBF90j8gzVIbKrWbktoCXEqhIQq&#10;ISFKH3s3NknUeBxs58HfM6xgObpH957JNqNtWG98qB1KmM8EMIOF0zWWEo6Hl+kaWIgKtWocGgnf&#10;JsAmv77KVKrdgB+m38eSUQmGVEmoYmxTzkNRGavCzLUGKft03qpIpy+59mqgctvwhRD33KoaaaFS&#10;rXmuTHHZd1bC5Lg9dKvLbvvmv5an1/d2SPrJTsrbm/HpEVg0Y/yD4Vef1CEnp7PrUAfWSJgu5kRK&#10;WCXAKE6W4g7YmbgHkQDPM/7/gfwHAAD//wMAUEsBAi0AFAAGAAgAAAAhALaDOJL+AAAA4QEAABMA&#10;AAAAAAAAAAAAAAAAAAAAAFtDb250ZW50X1R5cGVzXS54bWxQSwECLQAUAAYACAAAACEAOP0h/9YA&#10;AACUAQAACwAAAAAAAAAAAAAAAAAvAQAAX3JlbHMvLnJlbHNQSwECLQAUAAYACAAAACEAyqHlaUUC&#10;AACnBAAADgAAAAAAAAAAAAAAAAAuAgAAZHJzL2Uyb0RvYy54bWxQSwECLQAUAAYACAAAACEAiakh&#10;e+AAAAAIAQAADwAAAAAAAAAAAAAAAACfBAAAZHJzL2Rvd25yZXYueG1sUEsFBgAAAAAEAAQA8wAA&#10;AKwFA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4B55BBE6" w:rsidR="00066D1C" w:rsidRDefault="00D65F2D">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REPORTABLE: </w:t>
                      </w:r>
                      <w:r w:rsidR="00915FDF">
                        <w:rPr>
                          <w:rFonts w:ascii="Century Gothic" w:hAnsi="Century Gothic"/>
                          <w:sz w:val="20"/>
                          <w:szCs w:val="20"/>
                        </w:rPr>
                        <w:t>No</w:t>
                      </w:r>
                    </w:p>
                    <w:p w14:paraId="588B7687" w14:textId="4229F098" w:rsidR="00AA36D1" w:rsidRDefault="00AA36D1"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OF </w:t>
                      </w:r>
                      <w:r w:rsidR="00D65F2D">
                        <w:rPr>
                          <w:rFonts w:ascii="Century Gothic" w:hAnsi="Century Gothic"/>
                          <w:sz w:val="20"/>
                          <w:szCs w:val="20"/>
                        </w:rPr>
                        <w:t>INTEREST TO OTHER JUDGE:</w:t>
                      </w:r>
                      <w:r w:rsidR="00915FDF">
                        <w:rPr>
                          <w:rFonts w:ascii="Century Gothic" w:hAnsi="Century Gothic"/>
                          <w:sz w:val="20"/>
                          <w:szCs w:val="20"/>
                        </w:rPr>
                        <w:t xml:space="preserve"> No</w:t>
                      </w:r>
                    </w:p>
                    <w:p w14:paraId="06C26154" w14:textId="7CB46ECD" w:rsidR="00D65F2D" w:rsidRDefault="00D65F2D"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REVISED:</w:t>
                      </w:r>
                    </w:p>
                    <w:p w14:paraId="310BA011" w14:textId="5EBB687C" w:rsidR="00933B33" w:rsidRDefault="00933B33" w:rsidP="00933B33">
                      <w:pPr>
                        <w:tabs>
                          <w:tab w:val="left" w:pos="900"/>
                        </w:tabs>
                        <w:spacing w:line="276" w:lineRule="auto"/>
                        <w:rPr>
                          <w:rFonts w:ascii="Century Gothic" w:hAnsi="Century Gothic"/>
                          <w:sz w:val="20"/>
                          <w:szCs w:val="20"/>
                        </w:rPr>
                      </w:pPr>
                      <w:r>
                        <w:rPr>
                          <w:rFonts w:ascii="Century Gothic" w:hAnsi="Century Gothic"/>
                          <w:sz w:val="20"/>
                          <w:szCs w:val="20"/>
                        </w:rPr>
                        <w:tab/>
                        <w:t>Lenyai AJ</w:t>
                      </w:r>
                    </w:p>
                    <w:p w14:paraId="56A45322" w14:textId="629AC6B6" w:rsidR="00933B33" w:rsidRPr="00AA36D1" w:rsidRDefault="00933B33" w:rsidP="00933B33">
                      <w:pPr>
                        <w:tabs>
                          <w:tab w:val="left" w:pos="900"/>
                        </w:tabs>
                        <w:spacing w:line="276" w:lineRule="auto"/>
                        <w:rPr>
                          <w:rFonts w:ascii="Century Gothic" w:hAnsi="Century Gothic"/>
                          <w:sz w:val="20"/>
                          <w:szCs w:val="20"/>
                        </w:rPr>
                      </w:pPr>
                      <w:r>
                        <w:rPr>
                          <w:rFonts w:ascii="Century Gothic" w:hAnsi="Century Gothic"/>
                          <w:sz w:val="20"/>
                          <w:szCs w:val="20"/>
                        </w:rPr>
                        <w:tab/>
                        <w:t>2</w:t>
                      </w:r>
                      <w:r w:rsidR="006E2B16">
                        <w:rPr>
                          <w:rFonts w:ascii="Century Gothic" w:hAnsi="Century Gothic"/>
                          <w:sz w:val="20"/>
                          <w:szCs w:val="20"/>
                        </w:rPr>
                        <w:t>6</w:t>
                      </w:r>
                      <w:r>
                        <w:rPr>
                          <w:rFonts w:ascii="Century Gothic" w:hAnsi="Century Gothic"/>
                          <w:sz w:val="20"/>
                          <w:szCs w:val="20"/>
                        </w:rPr>
                        <w:t>/04/2022</w:t>
                      </w:r>
                    </w:p>
                    <w:p w14:paraId="540B07AB" w14:textId="4165E2A3"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933B33">
                        <w:rPr>
                          <w:rFonts w:ascii="Century Gothic" w:hAnsi="Century Gothic"/>
                          <w:bCs/>
                          <w:sz w:val="18"/>
                          <w:szCs w:val="18"/>
                        </w:rPr>
                        <w:t>20</w:t>
                      </w:r>
                      <w:r w:rsidR="008838F7">
                        <w:rPr>
                          <w:rFonts w:ascii="Century Gothic" w:hAnsi="Century Gothic"/>
                          <w:bCs/>
                          <w:sz w:val="20"/>
                          <w:szCs w:val="20"/>
                          <w:u w:val="single"/>
                        </w:rPr>
                        <w:t>/</w:t>
                      </w:r>
                      <w:r w:rsidR="00933B33">
                        <w:rPr>
                          <w:rFonts w:ascii="Century Gothic" w:hAnsi="Century Gothic"/>
                          <w:bCs/>
                          <w:sz w:val="20"/>
                          <w:szCs w:val="20"/>
                          <w:u w:val="single"/>
                        </w:rPr>
                        <w:t>April</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60737531" w14:textId="77777777" w:rsidR="00D8146A" w:rsidRDefault="00D8146A">
      <w:pPr>
        <w:rPr>
          <w:rFonts w:ascii="Arial" w:eastAsia="Times New Roman" w:hAnsi="Arial" w:cs="Arial"/>
          <w:sz w:val="24"/>
          <w:szCs w:val="24"/>
        </w:rPr>
      </w:pPr>
    </w:p>
    <w:p w14:paraId="4863CEAA" w14:textId="77777777" w:rsidR="00D8146A" w:rsidRDefault="00D8146A">
      <w:pPr>
        <w:rPr>
          <w:rFonts w:ascii="Arial" w:eastAsia="Times New Roman" w:hAnsi="Arial" w:cs="Arial"/>
          <w:sz w:val="24"/>
          <w:szCs w:val="24"/>
        </w:rPr>
      </w:pPr>
    </w:p>
    <w:p w14:paraId="37FC1EE2" w14:textId="77777777" w:rsidR="00D8146A" w:rsidRDefault="00D8146A">
      <w:pPr>
        <w:rPr>
          <w:rFonts w:ascii="Arial" w:eastAsia="Times New Roman" w:hAnsi="Arial" w:cs="Arial"/>
          <w:sz w:val="24"/>
          <w:szCs w:val="24"/>
        </w:rPr>
      </w:pPr>
    </w:p>
    <w:p w14:paraId="12BEC9BC" w14:textId="11580B82" w:rsidR="00602ED1" w:rsidRPr="00602ED1" w:rsidRDefault="00602ED1" w:rsidP="00602ED1">
      <w:pPr>
        <w:spacing w:after="160" w:line="360" w:lineRule="auto"/>
        <w:rPr>
          <w:rFonts w:ascii="Arial" w:eastAsia="Calibri" w:hAnsi="Arial" w:cs="Arial"/>
          <w:sz w:val="24"/>
          <w:szCs w:val="24"/>
          <w:lang w:eastAsia="en-US"/>
        </w:rPr>
      </w:pPr>
      <w:r w:rsidRPr="00602ED1">
        <w:rPr>
          <w:rFonts w:ascii="Arial" w:eastAsia="Calibri" w:hAnsi="Arial" w:cs="Arial"/>
          <w:sz w:val="24"/>
          <w:szCs w:val="24"/>
          <w:lang w:eastAsia="en-US"/>
        </w:rPr>
        <w:t xml:space="preserve">In the matter between: </w:t>
      </w:r>
    </w:p>
    <w:p w14:paraId="3C4DE00D" w14:textId="77777777" w:rsidR="00602ED1" w:rsidRPr="00602ED1" w:rsidRDefault="00602ED1" w:rsidP="00602ED1">
      <w:pPr>
        <w:spacing w:after="160" w:line="360" w:lineRule="auto"/>
        <w:rPr>
          <w:rFonts w:ascii="Arial" w:eastAsia="Calibri" w:hAnsi="Arial" w:cs="Arial"/>
          <w:b/>
          <w:bCs/>
          <w:sz w:val="24"/>
          <w:szCs w:val="24"/>
          <w:lang w:eastAsia="en-US"/>
        </w:rPr>
      </w:pPr>
      <w:r w:rsidRPr="00602ED1">
        <w:rPr>
          <w:rFonts w:ascii="Arial" w:eastAsia="Calibri" w:hAnsi="Arial" w:cs="Arial"/>
          <w:b/>
          <w:bCs/>
          <w:sz w:val="24"/>
          <w:szCs w:val="24"/>
          <w:lang w:eastAsia="en-US"/>
        </w:rPr>
        <w:t>ODETTE CHANTLE PILLAY</w:t>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t>1</w:t>
      </w:r>
      <w:r w:rsidRPr="00602ED1">
        <w:rPr>
          <w:rFonts w:ascii="Arial" w:eastAsia="Calibri" w:hAnsi="Arial" w:cs="Arial"/>
          <w:b/>
          <w:bCs/>
          <w:sz w:val="24"/>
          <w:szCs w:val="24"/>
          <w:vertAlign w:val="superscript"/>
          <w:lang w:eastAsia="en-US"/>
        </w:rPr>
        <w:t>ST</w:t>
      </w:r>
      <w:r w:rsidRPr="00602ED1">
        <w:rPr>
          <w:rFonts w:ascii="Arial" w:eastAsia="Calibri" w:hAnsi="Arial" w:cs="Arial"/>
          <w:b/>
          <w:bCs/>
          <w:sz w:val="24"/>
          <w:szCs w:val="24"/>
          <w:lang w:eastAsia="en-US"/>
        </w:rPr>
        <w:t xml:space="preserve"> Applicant </w:t>
      </w:r>
    </w:p>
    <w:p w14:paraId="129939C1" w14:textId="77777777" w:rsidR="00602ED1" w:rsidRPr="00602ED1" w:rsidRDefault="00602ED1" w:rsidP="00602ED1">
      <w:pPr>
        <w:spacing w:line="360" w:lineRule="auto"/>
        <w:rPr>
          <w:rFonts w:ascii="Arial" w:eastAsia="Calibri" w:hAnsi="Arial" w:cs="Arial"/>
          <w:b/>
          <w:bCs/>
          <w:sz w:val="24"/>
          <w:szCs w:val="24"/>
          <w:lang w:eastAsia="en-US"/>
        </w:rPr>
      </w:pPr>
      <w:r w:rsidRPr="00602ED1">
        <w:rPr>
          <w:rFonts w:ascii="Arial" w:eastAsia="Calibri" w:hAnsi="Arial" w:cs="Arial"/>
          <w:b/>
          <w:bCs/>
          <w:sz w:val="24"/>
          <w:szCs w:val="24"/>
          <w:lang w:eastAsia="en-US"/>
        </w:rPr>
        <w:t>PANUMATHI PILLAY</w:t>
      </w:r>
    </w:p>
    <w:p w14:paraId="1B494B3A" w14:textId="77777777" w:rsidR="00602ED1" w:rsidRPr="00602ED1" w:rsidRDefault="00602ED1" w:rsidP="00602ED1">
      <w:pPr>
        <w:spacing w:line="360" w:lineRule="auto"/>
        <w:rPr>
          <w:rFonts w:ascii="Arial" w:eastAsia="Calibri" w:hAnsi="Arial" w:cs="Arial"/>
          <w:sz w:val="24"/>
          <w:szCs w:val="24"/>
          <w:lang w:eastAsia="en-US"/>
        </w:rPr>
      </w:pPr>
      <w:r w:rsidRPr="00602ED1">
        <w:rPr>
          <w:rFonts w:ascii="Arial" w:eastAsia="Calibri" w:hAnsi="Arial" w:cs="Arial"/>
          <w:sz w:val="24"/>
          <w:szCs w:val="24"/>
          <w:lang w:eastAsia="en-US"/>
        </w:rPr>
        <w:t xml:space="preserve">In her capacity as the Executrix, duly appointed </w:t>
      </w:r>
    </w:p>
    <w:p w14:paraId="65D7A6B1" w14:textId="77777777" w:rsidR="00602ED1" w:rsidRPr="00602ED1" w:rsidRDefault="00602ED1" w:rsidP="00602ED1">
      <w:pPr>
        <w:spacing w:line="360" w:lineRule="auto"/>
        <w:rPr>
          <w:rFonts w:ascii="Arial" w:eastAsia="Calibri" w:hAnsi="Arial" w:cs="Arial"/>
          <w:sz w:val="24"/>
          <w:szCs w:val="24"/>
          <w:lang w:eastAsia="en-US"/>
        </w:rPr>
      </w:pPr>
      <w:r w:rsidRPr="00602ED1">
        <w:rPr>
          <w:rFonts w:ascii="Arial" w:eastAsia="Calibri" w:hAnsi="Arial" w:cs="Arial"/>
          <w:sz w:val="24"/>
          <w:szCs w:val="24"/>
          <w:lang w:eastAsia="en-US"/>
        </w:rPr>
        <w:t>By the Master of the High Court Johannesburg</w:t>
      </w:r>
    </w:p>
    <w:p w14:paraId="1D22BE1A" w14:textId="77777777" w:rsidR="00602ED1" w:rsidRPr="00602ED1" w:rsidRDefault="00602ED1" w:rsidP="00602ED1">
      <w:pPr>
        <w:spacing w:line="360" w:lineRule="auto"/>
        <w:rPr>
          <w:rFonts w:ascii="Arial" w:eastAsia="Calibri" w:hAnsi="Arial" w:cs="Arial"/>
          <w:b/>
          <w:bCs/>
          <w:sz w:val="24"/>
          <w:szCs w:val="24"/>
          <w:lang w:eastAsia="en-US"/>
        </w:rPr>
      </w:pPr>
      <w:r w:rsidRPr="00602ED1">
        <w:rPr>
          <w:rFonts w:ascii="Arial" w:eastAsia="Calibri" w:hAnsi="Arial" w:cs="Arial"/>
          <w:sz w:val="24"/>
          <w:szCs w:val="24"/>
          <w:lang w:eastAsia="en-US"/>
        </w:rPr>
        <w:t>Issued under letter of executorship Estate no:002513/2015</w:t>
      </w:r>
      <w:r w:rsidRPr="00602ED1">
        <w:rPr>
          <w:rFonts w:ascii="Arial" w:eastAsia="Calibri" w:hAnsi="Arial" w:cs="Arial"/>
          <w:sz w:val="24"/>
          <w:szCs w:val="24"/>
          <w:lang w:eastAsia="en-US"/>
        </w:rPr>
        <w:tab/>
      </w:r>
      <w:r w:rsidRPr="00602ED1">
        <w:rPr>
          <w:rFonts w:ascii="Arial" w:eastAsia="Calibri" w:hAnsi="Arial" w:cs="Arial"/>
          <w:sz w:val="24"/>
          <w:szCs w:val="24"/>
          <w:lang w:eastAsia="en-US"/>
        </w:rPr>
        <w:tab/>
      </w:r>
      <w:r w:rsidRPr="00602ED1">
        <w:rPr>
          <w:rFonts w:ascii="Arial" w:eastAsia="Calibri" w:hAnsi="Arial" w:cs="Arial"/>
          <w:b/>
          <w:bCs/>
          <w:sz w:val="24"/>
          <w:szCs w:val="24"/>
          <w:lang w:eastAsia="en-US"/>
        </w:rPr>
        <w:t>2</w:t>
      </w:r>
      <w:r w:rsidRPr="00602ED1">
        <w:rPr>
          <w:rFonts w:ascii="Arial" w:eastAsia="Calibri" w:hAnsi="Arial" w:cs="Arial"/>
          <w:b/>
          <w:bCs/>
          <w:sz w:val="24"/>
          <w:szCs w:val="24"/>
          <w:vertAlign w:val="superscript"/>
          <w:lang w:eastAsia="en-US"/>
        </w:rPr>
        <w:t>nd</w:t>
      </w:r>
      <w:r w:rsidRPr="00602ED1">
        <w:rPr>
          <w:rFonts w:ascii="Arial" w:eastAsia="Calibri" w:hAnsi="Arial" w:cs="Arial"/>
          <w:b/>
          <w:bCs/>
          <w:sz w:val="24"/>
          <w:szCs w:val="24"/>
          <w:lang w:eastAsia="en-US"/>
        </w:rPr>
        <w:t xml:space="preserve"> Applicant</w:t>
      </w:r>
    </w:p>
    <w:p w14:paraId="58E3B134" w14:textId="77777777" w:rsidR="00602ED1" w:rsidRPr="00602ED1" w:rsidRDefault="00602ED1" w:rsidP="00602ED1">
      <w:pPr>
        <w:spacing w:line="360" w:lineRule="auto"/>
        <w:rPr>
          <w:rFonts w:ascii="Arial" w:eastAsia="Calibri" w:hAnsi="Arial" w:cs="Arial"/>
          <w:b/>
          <w:bCs/>
          <w:sz w:val="24"/>
          <w:szCs w:val="24"/>
          <w:lang w:eastAsia="en-US"/>
        </w:rPr>
      </w:pPr>
    </w:p>
    <w:p w14:paraId="3211F5DA" w14:textId="77777777" w:rsidR="00602ED1" w:rsidRPr="00602ED1" w:rsidRDefault="00602ED1" w:rsidP="00602ED1">
      <w:pPr>
        <w:spacing w:after="160" w:line="360" w:lineRule="auto"/>
        <w:rPr>
          <w:rFonts w:ascii="Arial" w:eastAsia="Calibri" w:hAnsi="Arial" w:cs="Arial"/>
          <w:sz w:val="24"/>
          <w:szCs w:val="24"/>
          <w:lang w:eastAsia="en-US"/>
        </w:rPr>
      </w:pPr>
      <w:r w:rsidRPr="00602ED1">
        <w:rPr>
          <w:rFonts w:ascii="Arial" w:eastAsia="Calibri" w:hAnsi="Arial" w:cs="Arial"/>
          <w:sz w:val="24"/>
          <w:szCs w:val="24"/>
          <w:lang w:eastAsia="en-US"/>
        </w:rPr>
        <w:t>And</w:t>
      </w:r>
    </w:p>
    <w:p w14:paraId="76117D7D" w14:textId="77777777" w:rsidR="00602ED1" w:rsidRPr="00602ED1" w:rsidRDefault="00602ED1" w:rsidP="00602ED1">
      <w:pPr>
        <w:spacing w:after="160" w:line="360" w:lineRule="auto"/>
        <w:rPr>
          <w:rFonts w:ascii="Arial" w:eastAsia="Calibri" w:hAnsi="Arial" w:cs="Arial"/>
          <w:b/>
          <w:bCs/>
          <w:sz w:val="24"/>
          <w:szCs w:val="24"/>
          <w:lang w:eastAsia="en-US"/>
        </w:rPr>
      </w:pPr>
      <w:r w:rsidRPr="00602ED1">
        <w:rPr>
          <w:rFonts w:ascii="Arial" w:eastAsia="Calibri" w:hAnsi="Arial" w:cs="Arial"/>
          <w:b/>
          <w:bCs/>
          <w:sz w:val="24"/>
          <w:szCs w:val="24"/>
          <w:lang w:eastAsia="en-US"/>
        </w:rPr>
        <w:t>RUWAIDA RAMZAN</w:t>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t>1</w:t>
      </w:r>
      <w:r w:rsidRPr="00602ED1">
        <w:rPr>
          <w:rFonts w:ascii="Arial" w:eastAsia="Calibri" w:hAnsi="Arial" w:cs="Arial"/>
          <w:b/>
          <w:bCs/>
          <w:sz w:val="24"/>
          <w:szCs w:val="24"/>
          <w:vertAlign w:val="superscript"/>
          <w:lang w:eastAsia="en-US"/>
        </w:rPr>
        <w:t>ST</w:t>
      </w:r>
      <w:r w:rsidRPr="00602ED1">
        <w:rPr>
          <w:rFonts w:ascii="Arial" w:eastAsia="Calibri" w:hAnsi="Arial" w:cs="Arial"/>
          <w:b/>
          <w:bCs/>
          <w:sz w:val="24"/>
          <w:szCs w:val="24"/>
          <w:lang w:eastAsia="en-US"/>
        </w:rPr>
        <w:t xml:space="preserve"> Respondent </w:t>
      </w:r>
    </w:p>
    <w:p w14:paraId="180827B0" w14:textId="77777777" w:rsidR="00602ED1" w:rsidRPr="00602ED1" w:rsidRDefault="00602ED1" w:rsidP="00602ED1">
      <w:pPr>
        <w:spacing w:line="360" w:lineRule="auto"/>
        <w:rPr>
          <w:rFonts w:ascii="Arial" w:eastAsia="Calibri" w:hAnsi="Arial" w:cs="Arial"/>
          <w:b/>
          <w:bCs/>
          <w:sz w:val="24"/>
          <w:szCs w:val="24"/>
          <w:lang w:eastAsia="en-US"/>
        </w:rPr>
      </w:pPr>
      <w:r w:rsidRPr="00602ED1">
        <w:rPr>
          <w:rFonts w:ascii="Arial" w:eastAsia="Calibri" w:hAnsi="Arial" w:cs="Arial"/>
          <w:b/>
          <w:bCs/>
          <w:sz w:val="24"/>
          <w:szCs w:val="24"/>
          <w:lang w:eastAsia="en-US"/>
        </w:rPr>
        <w:t>ALL UNLAWFUL OCCUPIERS OF ERF 3659,</w:t>
      </w:r>
    </w:p>
    <w:p w14:paraId="0BE74768" w14:textId="77777777" w:rsidR="00602ED1" w:rsidRPr="00602ED1" w:rsidRDefault="00602ED1" w:rsidP="00602ED1">
      <w:pPr>
        <w:spacing w:line="360" w:lineRule="auto"/>
        <w:rPr>
          <w:rFonts w:ascii="Arial" w:eastAsia="Calibri" w:hAnsi="Arial" w:cs="Arial"/>
          <w:b/>
          <w:bCs/>
          <w:sz w:val="24"/>
          <w:szCs w:val="24"/>
          <w:lang w:eastAsia="en-US"/>
        </w:rPr>
      </w:pPr>
      <w:r w:rsidRPr="00602ED1">
        <w:rPr>
          <w:rFonts w:ascii="Arial" w:eastAsia="Calibri" w:hAnsi="Arial" w:cs="Arial"/>
          <w:b/>
          <w:bCs/>
          <w:sz w:val="24"/>
          <w:szCs w:val="24"/>
          <w:lang w:eastAsia="en-US"/>
        </w:rPr>
        <w:t>EXTENSION 4 LENASIA SOUTH</w:t>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t>2</w:t>
      </w:r>
      <w:r w:rsidRPr="00602ED1">
        <w:rPr>
          <w:rFonts w:ascii="Arial" w:eastAsia="Calibri" w:hAnsi="Arial" w:cs="Arial"/>
          <w:b/>
          <w:bCs/>
          <w:sz w:val="24"/>
          <w:szCs w:val="24"/>
          <w:vertAlign w:val="superscript"/>
          <w:lang w:eastAsia="en-US"/>
        </w:rPr>
        <w:t>nd</w:t>
      </w:r>
      <w:r w:rsidRPr="00602ED1">
        <w:rPr>
          <w:rFonts w:ascii="Arial" w:eastAsia="Calibri" w:hAnsi="Arial" w:cs="Arial"/>
          <w:b/>
          <w:bCs/>
          <w:sz w:val="24"/>
          <w:szCs w:val="24"/>
          <w:lang w:eastAsia="en-US"/>
        </w:rPr>
        <w:t xml:space="preserve"> Respondent</w:t>
      </w:r>
    </w:p>
    <w:p w14:paraId="42AB2AA9" w14:textId="77777777" w:rsidR="00602ED1" w:rsidRPr="00602ED1" w:rsidRDefault="00602ED1" w:rsidP="00602ED1">
      <w:pPr>
        <w:spacing w:after="160" w:line="360" w:lineRule="auto"/>
        <w:rPr>
          <w:rFonts w:ascii="Arial" w:eastAsia="Calibri" w:hAnsi="Arial" w:cs="Arial"/>
          <w:b/>
          <w:bCs/>
          <w:sz w:val="24"/>
          <w:szCs w:val="24"/>
          <w:lang w:eastAsia="en-US"/>
        </w:rPr>
      </w:pPr>
    </w:p>
    <w:p w14:paraId="3B9072FB" w14:textId="77777777" w:rsidR="00602ED1" w:rsidRPr="00602ED1" w:rsidRDefault="00602ED1" w:rsidP="00602ED1">
      <w:pPr>
        <w:spacing w:line="360" w:lineRule="auto"/>
        <w:rPr>
          <w:rFonts w:ascii="Arial" w:eastAsia="Calibri" w:hAnsi="Arial" w:cs="Arial"/>
          <w:b/>
          <w:bCs/>
          <w:sz w:val="24"/>
          <w:szCs w:val="24"/>
          <w:lang w:eastAsia="en-US"/>
        </w:rPr>
      </w:pPr>
      <w:r w:rsidRPr="00602ED1">
        <w:rPr>
          <w:rFonts w:ascii="Arial" w:eastAsia="Calibri" w:hAnsi="Arial" w:cs="Arial"/>
          <w:b/>
          <w:bCs/>
          <w:sz w:val="24"/>
          <w:szCs w:val="24"/>
          <w:lang w:eastAsia="en-US"/>
        </w:rPr>
        <w:t>CITY OF JOHANNESBURG, METROPOLITAN</w:t>
      </w:r>
    </w:p>
    <w:p w14:paraId="21B4D15C" w14:textId="2F97DC01" w:rsidR="00D65F2D" w:rsidRDefault="00602ED1" w:rsidP="00602ED1">
      <w:pPr>
        <w:spacing w:after="160" w:line="360" w:lineRule="auto"/>
        <w:jc w:val="both"/>
        <w:rPr>
          <w:rFonts w:ascii="Arial" w:eastAsia="Calibri" w:hAnsi="Arial" w:cs="Arial"/>
          <w:sz w:val="24"/>
          <w:szCs w:val="24"/>
          <w:lang w:eastAsia="en-US"/>
        </w:rPr>
      </w:pPr>
      <w:r w:rsidRPr="00602ED1">
        <w:rPr>
          <w:rFonts w:ascii="Arial" w:eastAsia="Calibri" w:hAnsi="Arial" w:cs="Arial"/>
          <w:b/>
          <w:bCs/>
          <w:sz w:val="24"/>
          <w:szCs w:val="24"/>
          <w:lang w:eastAsia="en-US"/>
        </w:rPr>
        <w:t>MUNICIPALITY</w:t>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r>
      <w:r w:rsidRPr="00602ED1">
        <w:rPr>
          <w:rFonts w:ascii="Arial" w:eastAsia="Calibri" w:hAnsi="Arial" w:cs="Arial"/>
          <w:b/>
          <w:bCs/>
          <w:sz w:val="24"/>
          <w:szCs w:val="24"/>
          <w:lang w:eastAsia="en-US"/>
        </w:rPr>
        <w:tab/>
        <w:t>3</w:t>
      </w:r>
      <w:r w:rsidRPr="00602ED1">
        <w:rPr>
          <w:rFonts w:ascii="Arial" w:eastAsia="Calibri" w:hAnsi="Arial" w:cs="Arial"/>
          <w:b/>
          <w:bCs/>
          <w:sz w:val="24"/>
          <w:szCs w:val="24"/>
          <w:vertAlign w:val="superscript"/>
          <w:lang w:eastAsia="en-US"/>
        </w:rPr>
        <w:t>RD</w:t>
      </w:r>
      <w:r w:rsidRPr="00602ED1">
        <w:rPr>
          <w:rFonts w:ascii="Arial" w:eastAsia="Calibri" w:hAnsi="Arial" w:cs="Arial"/>
          <w:b/>
          <w:bCs/>
          <w:sz w:val="24"/>
          <w:szCs w:val="24"/>
          <w:lang w:eastAsia="en-US"/>
        </w:rPr>
        <w:t xml:space="preserve"> Respondent</w:t>
      </w:r>
    </w:p>
    <w:p w14:paraId="4F285707" w14:textId="27DB2467" w:rsidR="00D65F2D" w:rsidRDefault="00D65F2D" w:rsidP="00D65F2D">
      <w:pPr>
        <w:spacing w:after="160" w:line="360" w:lineRule="auto"/>
        <w:jc w:val="both"/>
        <w:rPr>
          <w:rFonts w:ascii="Arial" w:eastAsia="Calibri" w:hAnsi="Arial" w:cs="Arial"/>
          <w:sz w:val="24"/>
          <w:szCs w:val="24"/>
          <w:lang w:eastAsia="en-US"/>
        </w:rPr>
      </w:pPr>
    </w:p>
    <w:p w14:paraId="3772BD6D" w14:textId="593A28D8" w:rsidR="009D0FB2" w:rsidRPr="00F807D8" w:rsidRDefault="009D0FB2" w:rsidP="009D0FB2">
      <w:pPr>
        <w:spacing w:line="480" w:lineRule="auto"/>
        <w:rPr>
          <w:rFonts w:ascii="Arial" w:hAnsi="Arial" w:cs="Arial"/>
          <w:i/>
          <w:iCs/>
        </w:rPr>
      </w:pPr>
      <w:r>
        <w:rPr>
          <w:rFonts w:ascii="Arial" w:hAnsi="Arial" w:cs="Arial"/>
          <w:i/>
          <w:iCs/>
        </w:rPr>
        <w:lastRenderedPageBreak/>
        <w:t xml:space="preserve">This matter has been heard in terms of the Directives of the Judge President of this Division dated 25 March 2020, 24 April 2020 and 11 May 2020. The judgment and order are accordingly published and distributed electronically. The date and time of hand-down </w:t>
      </w:r>
      <w:r w:rsidRPr="00FB4820">
        <w:rPr>
          <w:rFonts w:ascii="Arial" w:hAnsi="Arial" w:cs="Arial"/>
        </w:rPr>
        <w:t>is</w:t>
      </w:r>
      <w:r>
        <w:rPr>
          <w:rFonts w:ascii="Arial" w:hAnsi="Arial" w:cs="Arial"/>
          <w:i/>
          <w:iCs/>
        </w:rPr>
        <w:t xml:space="preserve"> deemed to be 14:00 on 2</w:t>
      </w:r>
      <w:r w:rsidR="006E2B16">
        <w:rPr>
          <w:rFonts w:ascii="Arial" w:hAnsi="Arial" w:cs="Arial"/>
          <w:i/>
          <w:iCs/>
        </w:rPr>
        <w:t>6</w:t>
      </w:r>
      <w:r>
        <w:rPr>
          <w:rFonts w:ascii="Arial" w:hAnsi="Arial" w:cs="Arial"/>
          <w:i/>
          <w:iCs/>
        </w:rPr>
        <w:t xml:space="preserve"> April 2022.</w:t>
      </w:r>
    </w:p>
    <w:p w14:paraId="1D10594A" w14:textId="77777777" w:rsidR="00D65F2D" w:rsidRPr="00D65F2D" w:rsidRDefault="00D65F2D" w:rsidP="00D65F2D">
      <w:pPr>
        <w:spacing w:after="160" w:line="360" w:lineRule="auto"/>
        <w:jc w:val="both"/>
        <w:rPr>
          <w:rFonts w:ascii="Arial" w:eastAsia="Calibri" w:hAnsi="Arial" w:cs="Arial"/>
          <w:sz w:val="24"/>
          <w:szCs w:val="24"/>
          <w:lang w:eastAsia="en-US"/>
        </w:rPr>
      </w:pPr>
    </w:p>
    <w:p w14:paraId="4A38BBE1" w14:textId="77777777" w:rsidR="001D3946" w:rsidRPr="001D3946" w:rsidRDefault="001D3946">
      <w:pPr>
        <w:pBdr>
          <w:bottom w:val="single" w:sz="12" w:space="1" w:color="auto"/>
        </w:pBdr>
        <w:jc w:val="both"/>
        <w:rPr>
          <w:rFonts w:ascii="Arial" w:hAnsi="Arial" w:cs="Arial"/>
          <w:b/>
          <w:sz w:val="24"/>
          <w:szCs w:val="24"/>
        </w:rPr>
      </w:pPr>
    </w:p>
    <w:p w14:paraId="7D8C8572" w14:textId="77777777" w:rsidR="00D8146A" w:rsidRDefault="00D8146A">
      <w:pPr>
        <w:rPr>
          <w:rFonts w:ascii="Arial" w:hAnsi="Arial" w:cs="Arial"/>
          <w:b/>
          <w:sz w:val="24"/>
          <w:szCs w:val="24"/>
          <w:u w:val="single"/>
        </w:rPr>
      </w:pPr>
    </w:p>
    <w:p w14:paraId="12E85709" w14:textId="220F9DF8" w:rsidR="00D8146A" w:rsidRDefault="00BC1597">
      <w:pPr>
        <w:pBdr>
          <w:bottom w:val="single" w:sz="12" w:space="1" w:color="auto"/>
        </w:pBdr>
        <w:jc w:val="center"/>
        <w:rPr>
          <w:rFonts w:ascii="Arial" w:hAnsi="Arial" w:cs="Arial"/>
          <w:b/>
          <w:sz w:val="24"/>
          <w:szCs w:val="24"/>
        </w:rPr>
      </w:pPr>
      <w:r>
        <w:rPr>
          <w:rFonts w:ascii="Arial" w:hAnsi="Arial" w:cs="Arial"/>
          <w:b/>
          <w:sz w:val="24"/>
          <w:szCs w:val="24"/>
        </w:rPr>
        <w:t>JUDGMENT</w:t>
      </w:r>
    </w:p>
    <w:p w14:paraId="765FA80B" w14:textId="77777777" w:rsidR="00D8146A" w:rsidRDefault="00D8146A">
      <w:pPr>
        <w:pBdr>
          <w:bottom w:val="single" w:sz="12" w:space="1" w:color="auto"/>
        </w:pBdr>
        <w:jc w:val="center"/>
        <w:rPr>
          <w:rFonts w:ascii="Arial" w:hAnsi="Arial" w:cs="Arial"/>
          <w:b/>
          <w:sz w:val="24"/>
          <w:szCs w:val="24"/>
        </w:rPr>
      </w:pPr>
    </w:p>
    <w:p w14:paraId="2B12967E" w14:textId="77777777" w:rsidR="00D65F2D" w:rsidRDefault="00D65F2D">
      <w:pPr>
        <w:rPr>
          <w:rFonts w:ascii="Arial" w:hAnsi="Arial" w:cs="Arial"/>
          <w:b/>
          <w:sz w:val="24"/>
          <w:szCs w:val="24"/>
        </w:rPr>
      </w:pPr>
    </w:p>
    <w:p w14:paraId="0161EC8E" w14:textId="11823FD8" w:rsidR="00D8146A" w:rsidRPr="00D65F2D" w:rsidRDefault="00D65F2D">
      <w:pPr>
        <w:rPr>
          <w:rFonts w:ascii="Arial" w:hAnsi="Arial" w:cs="Arial"/>
          <w:b/>
          <w:sz w:val="24"/>
          <w:szCs w:val="24"/>
        </w:rPr>
      </w:pPr>
      <w:r w:rsidRPr="00D65F2D">
        <w:rPr>
          <w:rFonts w:ascii="Arial" w:hAnsi="Arial" w:cs="Arial"/>
          <w:b/>
          <w:sz w:val="24"/>
          <w:szCs w:val="24"/>
        </w:rPr>
        <w:t>LENYAI AJ</w:t>
      </w:r>
      <w:r w:rsidR="00BC1597" w:rsidRPr="00D65F2D">
        <w:rPr>
          <w:rFonts w:ascii="Arial" w:hAnsi="Arial" w:cs="Arial"/>
          <w:b/>
          <w:sz w:val="24"/>
          <w:szCs w:val="24"/>
        </w:rPr>
        <w:t xml:space="preserve">:  </w:t>
      </w:r>
    </w:p>
    <w:p w14:paraId="24BCBAE3" w14:textId="50284CBB" w:rsidR="00054DAC" w:rsidRDefault="00054DAC" w:rsidP="001D3946">
      <w:pPr>
        <w:spacing w:line="480" w:lineRule="auto"/>
        <w:jc w:val="both"/>
        <w:rPr>
          <w:rFonts w:ascii="Arial" w:hAnsi="Arial" w:cs="Arial"/>
          <w:sz w:val="24"/>
          <w:szCs w:val="24"/>
          <w:lang w:val="en-US"/>
        </w:rPr>
      </w:pPr>
    </w:p>
    <w:p w14:paraId="57BFA8B4" w14:textId="13D11947" w:rsidR="00FF2378" w:rsidRDefault="00775B64" w:rsidP="00413232">
      <w:pPr>
        <w:spacing w:line="48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385C6D">
        <w:rPr>
          <w:rFonts w:ascii="Arial" w:hAnsi="Arial" w:cs="Arial"/>
          <w:sz w:val="24"/>
          <w:szCs w:val="24"/>
          <w:lang w:val="en-US"/>
        </w:rPr>
        <w:t xml:space="preserve">This is an application wherein the applicant seeks an order declaring the first and second respondents as unlawful occupants of the property described as, Erf 3659, Extension 4, Lenasia South, Gauteng Province </w:t>
      </w:r>
      <w:proofErr w:type="gramStart"/>
      <w:r w:rsidR="00385C6D">
        <w:rPr>
          <w:rFonts w:ascii="Arial" w:hAnsi="Arial" w:cs="Arial"/>
          <w:sz w:val="24"/>
          <w:szCs w:val="24"/>
          <w:lang w:val="en-US"/>
        </w:rPr>
        <w:t>( the</w:t>
      </w:r>
      <w:proofErr w:type="gramEnd"/>
      <w:r w:rsidR="00385C6D">
        <w:rPr>
          <w:rFonts w:ascii="Arial" w:hAnsi="Arial" w:cs="Arial"/>
          <w:sz w:val="24"/>
          <w:szCs w:val="24"/>
          <w:lang w:val="en-US"/>
        </w:rPr>
        <w:t xml:space="preserve"> property) and subsequently o</w:t>
      </w:r>
      <w:r w:rsidR="00FD56CC">
        <w:rPr>
          <w:rFonts w:ascii="Arial" w:hAnsi="Arial" w:cs="Arial"/>
          <w:sz w:val="24"/>
          <w:szCs w:val="24"/>
          <w:lang w:val="en-US"/>
        </w:rPr>
        <w:t>r</w:t>
      </w:r>
      <w:r w:rsidR="00385C6D">
        <w:rPr>
          <w:rFonts w:ascii="Arial" w:hAnsi="Arial" w:cs="Arial"/>
          <w:sz w:val="24"/>
          <w:szCs w:val="24"/>
          <w:lang w:val="en-US"/>
        </w:rPr>
        <w:t>der their eviction from the property within a period to be determined by the court</w:t>
      </w:r>
      <w:r w:rsidR="00413232">
        <w:rPr>
          <w:rFonts w:ascii="Arial" w:hAnsi="Arial" w:cs="Arial"/>
          <w:sz w:val="24"/>
          <w:szCs w:val="24"/>
          <w:lang w:val="en-US"/>
        </w:rPr>
        <w:t>.</w:t>
      </w:r>
    </w:p>
    <w:p w14:paraId="5485BF83" w14:textId="77777777" w:rsidR="00474E7B" w:rsidRDefault="00474E7B" w:rsidP="00413232">
      <w:pPr>
        <w:spacing w:line="480" w:lineRule="auto"/>
        <w:ind w:left="720" w:hanging="720"/>
        <w:jc w:val="both"/>
        <w:rPr>
          <w:rFonts w:ascii="Arial" w:hAnsi="Arial" w:cs="Arial"/>
          <w:sz w:val="24"/>
          <w:szCs w:val="24"/>
          <w:lang w:val="en-US"/>
        </w:rPr>
      </w:pPr>
    </w:p>
    <w:p w14:paraId="64C76CE8" w14:textId="0DAA66DD" w:rsidR="00474E7B" w:rsidRDefault="002F1ACC"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85465C">
        <w:rPr>
          <w:rFonts w:ascii="Arial" w:hAnsi="Arial" w:cs="Arial"/>
          <w:sz w:val="24"/>
          <w:szCs w:val="24"/>
          <w:lang w:val="en-US"/>
        </w:rPr>
        <w:t>The applicants aver that the first applicant and the deceased duly represented in these proceedings by the second applicant</w:t>
      </w:r>
      <w:r w:rsidR="00001CCC">
        <w:rPr>
          <w:rFonts w:ascii="Arial" w:hAnsi="Arial" w:cs="Arial"/>
          <w:sz w:val="24"/>
          <w:szCs w:val="24"/>
          <w:lang w:val="en-US"/>
        </w:rPr>
        <w:t>,</w:t>
      </w:r>
      <w:r w:rsidR="0085465C">
        <w:rPr>
          <w:rFonts w:ascii="Arial" w:hAnsi="Arial" w:cs="Arial"/>
          <w:sz w:val="24"/>
          <w:szCs w:val="24"/>
          <w:lang w:val="en-US"/>
        </w:rPr>
        <w:t xml:space="preserve"> purchase</w:t>
      </w:r>
      <w:r w:rsidR="00FF2378">
        <w:rPr>
          <w:rFonts w:ascii="Arial" w:hAnsi="Arial" w:cs="Arial"/>
          <w:sz w:val="24"/>
          <w:szCs w:val="24"/>
          <w:lang w:val="en-US"/>
        </w:rPr>
        <w:t>d</w:t>
      </w:r>
      <w:r w:rsidR="0085465C">
        <w:rPr>
          <w:rFonts w:ascii="Arial" w:hAnsi="Arial" w:cs="Arial"/>
          <w:sz w:val="24"/>
          <w:szCs w:val="24"/>
          <w:lang w:val="en-US"/>
        </w:rPr>
        <w:t xml:space="preserve"> the immovable property while they were still married to each other in community of property.</w:t>
      </w:r>
      <w:r w:rsidR="00581FDB">
        <w:rPr>
          <w:rFonts w:ascii="Arial" w:hAnsi="Arial" w:cs="Arial"/>
          <w:sz w:val="24"/>
          <w:szCs w:val="24"/>
          <w:lang w:val="en-US"/>
        </w:rPr>
        <w:t xml:space="preserve"> Mr and </w:t>
      </w:r>
      <w:proofErr w:type="spellStart"/>
      <w:r w:rsidR="00581FDB">
        <w:rPr>
          <w:rFonts w:ascii="Arial" w:hAnsi="Arial" w:cs="Arial"/>
          <w:sz w:val="24"/>
          <w:szCs w:val="24"/>
          <w:lang w:val="en-US"/>
        </w:rPr>
        <w:t>Mrs</w:t>
      </w:r>
      <w:proofErr w:type="spellEnd"/>
      <w:r w:rsidR="00581FDB">
        <w:rPr>
          <w:rFonts w:ascii="Arial" w:hAnsi="Arial" w:cs="Arial"/>
          <w:sz w:val="24"/>
          <w:szCs w:val="24"/>
          <w:lang w:val="en-US"/>
        </w:rPr>
        <w:t xml:space="preserve"> Pillay subsequently divorced</w:t>
      </w:r>
      <w:r w:rsidR="00A7733A">
        <w:rPr>
          <w:rFonts w:ascii="Arial" w:hAnsi="Arial" w:cs="Arial"/>
          <w:sz w:val="24"/>
          <w:szCs w:val="24"/>
          <w:lang w:val="en-US"/>
        </w:rPr>
        <w:t xml:space="preserve"> on 20 March 1998 and in terms of the divorc</w:t>
      </w:r>
      <w:r w:rsidR="008C42FE">
        <w:rPr>
          <w:rFonts w:ascii="Arial" w:hAnsi="Arial" w:cs="Arial"/>
          <w:sz w:val="24"/>
          <w:szCs w:val="24"/>
          <w:lang w:val="en-US"/>
        </w:rPr>
        <w:t>e</w:t>
      </w:r>
      <w:r w:rsidR="00A7733A">
        <w:rPr>
          <w:rFonts w:ascii="Arial" w:hAnsi="Arial" w:cs="Arial"/>
          <w:sz w:val="24"/>
          <w:szCs w:val="24"/>
          <w:lang w:val="en-US"/>
        </w:rPr>
        <w:t xml:space="preserve"> decree Mr Pillay forfeited the patrimonial benefits of the marriage.</w:t>
      </w:r>
      <w:r w:rsidR="00CD4427">
        <w:rPr>
          <w:rFonts w:ascii="Arial" w:hAnsi="Arial" w:cs="Arial"/>
          <w:sz w:val="24"/>
          <w:szCs w:val="24"/>
          <w:lang w:val="en-US"/>
        </w:rPr>
        <w:t xml:space="preserve"> This property was registered in both their names</w:t>
      </w:r>
      <w:r w:rsidR="00FF2378">
        <w:rPr>
          <w:rFonts w:ascii="Arial" w:hAnsi="Arial" w:cs="Arial"/>
          <w:sz w:val="24"/>
          <w:szCs w:val="24"/>
          <w:lang w:val="en-US"/>
        </w:rPr>
        <w:t xml:space="preserve"> at the Johannesburg Deeds Office on the 17 September 2010.</w:t>
      </w:r>
      <w:r w:rsidR="00B75DD8">
        <w:rPr>
          <w:rFonts w:ascii="Arial" w:hAnsi="Arial" w:cs="Arial"/>
          <w:sz w:val="24"/>
          <w:szCs w:val="24"/>
          <w:lang w:val="en-US"/>
        </w:rPr>
        <w:t xml:space="preserve"> </w:t>
      </w:r>
      <w:r w:rsidR="00FF2378">
        <w:rPr>
          <w:rFonts w:ascii="Arial" w:hAnsi="Arial" w:cs="Arial"/>
          <w:sz w:val="24"/>
          <w:szCs w:val="24"/>
          <w:lang w:val="en-US"/>
        </w:rPr>
        <w:t>The Title Deed</w:t>
      </w:r>
      <w:r w:rsidR="00A4190A">
        <w:rPr>
          <w:rFonts w:ascii="Arial" w:hAnsi="Arial" w:cs="Arial"/>
          <w:sz w:val="24"/>
          <w:szCs w:val="24"/>
          <w:lang w:val="en-US"/>
        </w:rPr>
        <w:t xml:space="preserve"> number</w:t>
      </w:r>
      <w:r w:rsidR="00F002AE">
        <w:rPr>
          <w:rFonts w:ascii="Arial" w:hAnsi="Arial" w:cs="Arial"/>
          <w:sz w:val="24"/>
          <w:szCs w:val="24"/>
          <w:lang w:val="en-US"/>
        </w:rPr>
        <w:t xml:space="preserve"> of</w:t>
      </w:r>
      <w:r w:rsidR="00A4190A">
        <w:rPr>
          <w:rFonts w:ascii="Arial" w:hAnsi="Arial" w:cs="Arial"/>
          <w:sz w:val="24"/>
          <w:szCs w:val="24"/>
          <w:lang w:val="en-US"/>
        </w:rPr>
        <w:t xml:space="preserve"> this property is T30277/2010 and it reflects the date of sale as being the 21</w:t>
      </w:r>
      <w:r w:rsidR="00A4190A" w:rsidRPr="00A4190A">
        <w:rPr>
          <w:rFonts w:ascii="Arial" w:hAnsi="Arial" w:cs="Arial"/>
          <w:sz w:val="24"/>
          <w:szCs w:val="24"/>
          <w:vertAlign w:val="superscript"/>
          <w:lang w:val="en-US"/>
        </w:rPr>
        <w:t>st</w:t>
      </w:r>
      <w:r w:rsidR="00A4190A">
        <w:rPr>
          <w:rFonts w:ascii="Arial" w:hAnsi="Arial" w:cs="Arial"/>
          <w:sz w:val="24"/>
          <w:szCs w:val="24"/>
          <w:lang w:val="en-US"/>
        </w:rPr>
        <w:t xml:space="preserve"> June 1990. </w:t>
      </w:r>
    </w:p>
    <w:p w14:paraId="7AE40CFF" w14:textId="2A10E254" w:rsidR="002F1ACC" w:rsidRDefault="00CD4427"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p>
    <w:p w14:paraId="683B2D6E" w14:textId="47EE5C91" w:rsidR="00165C44" w:rsidRDefault="00165C44"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r>
      <w:r w:rsidR="009B020C">
        <w:rPr>
          <w:rFonts w:ascii="Arial" w:hAnsi="Arial" w:cs="Arial"/>
          <w:sz w:val="24"/>
          <w:szCs w:val="24"/>
          <w:lang w:val="en-US"/>
        </w:rPr>
        <w:t>The applicants aver that before the property was registered in their names, the first respond</w:t>
      </w:r>
      <w:r w:rsidR="00001CCC">
        <w:rPr>
          <w:rFonts w:ascii="Arial" w:hAnsi="Arial" w:cs="Arial"/>
          <w:sz w:val="24"/>
          <w:szCs w:val="24"/>
          <w:lang w:val="en-US"/>
        </w:rPr>
        <w:t>ent</w:t>
      </w:r>
      <w:r w:rsidR="009B020C">
        <w:rPr>
          <w:rFonts w:ascii="Arial" w:hAnsi="Arial" w:cs="Arial"/>
          <w:sz w:val="24"/>
          <w:szCs w:val="24"/>
          <w:lang w:val="en-US"/>
        </w:rPr>
        <w:t xml:space="preserve"> challenged their ownership as she alleged to have bought the property from the second </w:t>
      </w:r>
      <w:r w:rsidR="00474E7B">
        <w:rPr>
          <w:rFonts w:ascii="Arial" w:hAnsi="Arial" w:cs="Arial"/>
          <w:sz w:val="24"/>
          <w:szCs w:val="24"/>
          <w:lang w:val="en-US"/>
        </w:rPr>
        <w:t>applicant</w:t>
      </w:r>
      <w:r w:rsidR="00001CCC">
        <w:rPr>
          <w:rFonts w:ascii="Arial" w:hAnsi="Arial" w:cs="Arial"/>
          <w:sz w:val="24"/>
          <w:szCs w:val="24"/>
          <w:lang w:val="en-US"/>
        </w:rPr>
        <w:t xml:space="preserve"> (the deceased)</w:t>
      </w:r>
      <w:r w:rsidR="009B020C">
        <w:rPr>
          <w:rFonts w:ascii="Arial" w:hAnsi="Arial" w:cs="Arial"/>
          <w:sz w:val="24"/>
          <w:szCs w:val="24"/>
          <w:lang w:val="en-US"/>
        </w:rPr>
        <w:t xml:space="preserve">. The dispute was referred to the </w:t>
      </w:r>
      <w:r w:rsidR="00396BC6">
        <w:rPr>
          <w:rFonts w:ascii="Arial" w:hAnsi="Arial" w:cs="Arial"/>
          <w:sz w:val="24"/>
          <w:szCs w:val="24"/>
          <w:lang w:val="en-US"/>
        </w:rPr>
        <w:t xml:space="preserve">Housing Development Board (the Board) for adjudication and the decision of the board was that the property should be registered </w:t>
      </w:r>
      <w:proofErr w:type="gramStart"/>
      <w:r w:rsidR="00242537">
        <w:rPr>
          <w:rFonts w:ascii="Arial" w:hAnsi="Arial" w:cs="Arial"/>
          <w:sz w:val="24"/>
          <w:szCs w:val="24"/>
          <w:lang w:val="en-US"/>
        </w:rPr>
        <w:t>“ jointly</w:t>
      </w:r>
      <w:proofErr w:type="gramEnd"/>
      <w:r w:rsidR="00242537">
        <w:rPr>
          <w:rFonts w:ascii="Arial" w:hAnsi="Arial" w:cs="Arial"/>
          <w:sz w:val="24"/>
          <w:szCs w:val="24"/>
          <w:lang w:val="en-US"/>
        </w:rPr>
        <w:t xml:space="preserve"> in the names of Odette </w:t>
      </w:r>
      <w:proofErr w:type="spellStart"/>
      <w:r w:rsidR="00242537">
        <w:rPr>
          <w:rFonts w:ascii="Arial" w:hAnsi="Arial" w:cs="Arial"/>
          <w:sz w:val="24"/>
          <w:szCs w:val="24"/>
          <w:lang w:val="en-US"/>
        </w:rPr>
        <w:t>Chantle</w:t>
      </w:r>
      <w:proofErr w:type="spellEnd"/>
      <w:r w:rsidR="00242537">
        <w:rPr>
          <w:rFonts w:ascii="Arial" w:hAnsi="Arial" w:cs="Arial"/>
          <w:sz w:val="24"/>
          <w:szCs w:val="24"/>
          <w:lang w:val="en-US"/>
        </w:rPr>
        <w:t xml:space="preserve"> </w:t>
      </w:r>
      <w:proofErr w:type="spellStart"/>
      <w:r w:rsidR="00242537">
        <w:rPr>
          <w:rFonts w:ascii="Arial" w:hAnsi="Arial" w:cs="Arial"/>
          <w:sz w:val="24"/>
          <w:szCs w:val="24"/>
          <w:lang w:val="en-US"/>
        </w:rPr>
        <w:t>Duan</w:t>
      </w:r>
      <w:proofErr w:type="spellEnd"/>
      <w:r w:rsidR="00242537">
        <w:rPr>
          <w:rFonts w:ascii="Arial" w:hAnsi="Arial" w:cs="Arial"/>
          <w:sz w:val="24"/>
          <w:szCs w:val="24"/>
          <w:lang w:val="en-US"/>
        </w:rPr>
        <w:t xml:space="preserve"> and SS Pillay ( ex.-husband) pending the production of written proof that Mr </w:t>
      </w:r>
      <w:proofErr w:type="spellStart"/>
      <w:r w:rsidR="00242537">
        <w:rPr>
          <w:rFonts w:ascii="Arial" w:hAnsi="Arial" w:cs="Arial"/>
          <w:sz w:val="24"/>
          <w:szCs w:val="24"/>
          <w:lang w:val="en-US"/>
        </w:rPr>
        <w:t>Pilay</w:t>
      </w:r>
      <w:proofErr w:type="spellEnd"/>
      <w:r w:rsidR="00242537">
        <w:rPr>
          <w:rFonts w:ascii="Arial" w:hAnsi="Arial" w:cs="Arial"/>
          <w:sz w:val="24"/>
          <w:szCs w:val="24"/>
          <w:lang w:val="en-US"/>
        </w:rPr>
        <w:t xml:space="preserve"> has ceded his rights to </w:t>
      </w:r>
      <w:proofErr w:type="spellStart"/>
      <w:r w:rsidR="00242537">
        <w:rPr>
          <w:rFonts w:ascii="Arial" w:hAnsi="Arial" w:cs="Arial"/>
          <w:sz w:val="24"/>
          <w:szCs w:val="24"/>
          <w:lang w:val="en-US"/>
        </w:rPr>
        <w:t>Ms</w:t>
      </w:r>
      <w:proofErr w:type="spellEnd"/>
      <w:r w:rsidR="00242537">
        <w:rPr>
          <w:rFonts w:ascii="Arial" w:hAnsi="Arial" w:cs="Arial"/>
          <w:sz w:val="24"/>
          <w:szCs w:val="24"/>
          <w:lang w:val="en-US"/>
        </w:rPr>
        <w:t xml:space="preserve"> Odette </w:t>
      </w:r>
      <w:proofErr w:type="spellStart"/>
      <w:r w:rsidR="007045D8">
        <w:rPr>
          <w:rFonts w:ascii="Arial" w:hAnsi="Arial" w:cs="Arial"/>
          <w:sz w:val="24"/>
          <w:szCs w:val="24"/>
          <w:lang w:val="en-US"/>
        </w:rPr>
        <w:t>Chantle</w:t>
      </w:r>
      <w:proofErr w:type="spellEnd"/>
      <w:r w:rsidR="007045D8">
        <w:rPr>
          <w:rFonts w:ascii="Arial" w:hAnsi="Arial" w:cs="Arial"/>
          <w:sz w:val="24"/>
          <w:szCs w:val="24"/>
          <w:lang w:val="en-US"/>
        </w:rPr>
        <w:t xml:space="preserve"> </w:t>
      </w:r>
      <w:proofErr w:type="spellStart"/>
      <w:r w:rsidR="007045D8">
        <w:rPr>
          <w:rFonts w:ascii="Arial" w:hAnsi="Arial" w:cs="Arial"/>
          <w:sz w:val="24"/>
          <w:szCs w:val="24"/>
          <w:lang w:val="en-US"/>
        </w:rPr>
        <w:t>Duan</w:t>
      </w:r>
      <w:proofErr w:type="spellEnd"/>
      <w:r w:rsidR="00341432">
        <w:rPr>
          <w:rFonts w:ascii="Arial" w:hAnsi="Arial" w:cs="Arial"/>
          <w:sz w:val="24"/>
          <w:szCs w:val="24"/>
          <w:lang w:val="en-US"/>
        </w:rPr>
        <w:t xml:space="preserve"> in which case it should then be registered  only in her name.”</w:t>
      </w:r>
      <w:r w:rsidR="00605727">
        <w:rPr>
          <w:rFonts w:ascii="Arial" w:hAnsi="Arial" w:cs="Arial"/>
          <w:sz w:val="24"/>
          <w:szCs w:val="24"/>
          <w:lang w:val="en-US"/>
        </w:rPr>
        <w:t xml:space="preserve"> The first respondent appealed </w:t>
      </w:r>
      <w:r w:rsidR="00DE739D">
        <w:rPr>
          <w:rFonts w:ascii="Arial" w:hAnsi="Arial" w:cs="Arial"/>
          <w:sz w:val="24"/>
          <w:szCs w:val="24"/>
          <w:lang w:val="en-US"/>
        </w:rPr>
        <w:t xml:space="preserve">the </w:t>
      </w:r>
      <w:r w:rsidR="00605727">
        <w:rPr>
          <w:rFonts w:ascii="Arial" w:hAnsi="Arial" w:cs="Arial"/>
          <w:sz w:val="24"/>
          <w:szCs w:val="24"/>
          <w:lang w:val="en-US"/>
        </w:rPr>
        <w:t xml:space="preserve">board’s decision which appeal was subsequently dismissed. </w:t>
      </w:r>
      <w:r w:rsidR="00396BC6">
        <w:rPr>
          <w:rFonts w:ascii="Arial" w:hAnsi="Arial" w:cs="Arial"/>
          <w:sz w:val="24"/>
          <w:szCs w:val="24"/>
          <w:lang w:val="en-US"/>
        </w:rPr>
        <w:t xml:space="preserve"> </w:t>
      </w:r>
      <w:r w:rsidR="009B020C">
        <w:rPr>
          <w:rFonts w:ascii="Arial" w:hAnsi="Arial" w:cs="Arial"/>
          <w:sz w:val="24"/>
          <w:szCs w:val="24"/>
          <w:lang w:val="en-US"/>
        </w:rPr>
        <w:t xml:space="preserve">  </w:t>
      </w:r>
    </w:p>
    <w:p w14:paraId="7E71CE4A" w14:textId="77777777" w:rsidR="00474E7B" w:rsidRDefault="00474E7B" w:rsidP="00385C6D">
      <w:pPr>
        <w:spacing w:line="480" w:lineRule="auto"/>
        <w:ind w:left="720" w:hanging="720"/>
        <w:jc w:val="both"/>
        <w:rPr>
          <w:rFonts w:ascii="Arial" w:hAnsi="Arial" w:cs="Arial"/>
          <w:sz w:val="24"/>
          <w:szCs w:val="24"/>
          <w:lang w:val="en-US"/>
        </w:rPr>
      </w:pPr>
    </w:p>
    <w:p w14:paraId="650594FA" w14:textId="6CBBAB79" w:rsidR="00E31EE3" w:rsidRDefault="00E31EE3"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[4] </w:t>
      </w:r>
      <w:r>
        <w:rPr>
          <w:rFonts w:ascii="Arial" w:hAnsi="Arial" w:cs="Arial"/>
          <w:sz w:val="24"/>
          <w:szCs w:val="24"/>
          <w:lang w:val="en-US"/>
        </w:rPr>
        <w:tab/>
        <w:t xml:space="preserve">The applicants further aver </w:t>
      </w:r>
      <w:proofErr w:type="gramStart"/>
      <w:r>
        <w:rPr>
          <w:rFonts w:ascii="Arial" w:hAnsi="Arial" w:cs="Arial"/>
          <w:sz w:val="24"/>
          <w:szCs w:val="24"/>
          <w:lang w:val="en-US"/>
        </w:rPr>
        <w:t>that</w:t>
      </w:r>
      <w:r w:rsidR="00A910AB">
        <w:rPr>
          <w:rFonts w:ascii="Arial" w:hAnsi="Arial" w:cs="Arial"/>
          <w:sz w:val="24"/>
          <w:szCs w:val="24"/>
          <w:lang w:val="en-US"/>
        </w:rPr>
        <w:t xml:space="preserve"> </w:t>
      </w:r>
      <w:r w:rsidR="007575FC">
        <w:rPr>
          <w:rFonts w:ascii="Arial" w:hAnsi="Arial" w:cs="Arial"/>
          <w:sz w:val="24"/>
          <w:szCs w:val="24"/>
          <w:lang w:val="en-US"/>
        </w:rPr>
        <w:t xml:space="preserve"> after</w:t>
      </w:r>
      <w:proofErr w:type="gramEnd"/>
      <w:r w:rsidR="007575FC">
        <w:rPr>
          <w:rFonts w:ascii="Arial" w:hAnsi="Arial" w:cs="Arial"/>
          <w:sz w:val="24"/>
          <w:szCs w:val="24"/>
          <w:lang w:val="en-US"/>
        </w:rPr>
        <w:t xml:space="preserve"> losing the appeal, the</w:t>
      </w:r>
      <w:r>
        <w:rPr>
          <w:rFonts w:ascii="Arial" w:hAnsi="Arial" w:cs="Arial"/>
          <w:sz w:val="24"/>
          <w:szCs w:val="24"/>
          <w:lang w:val="en-US"/>
        </w:rPr>
        <w:t xml:space="preserve"> first respondent sent communication to the first applicant</w:t>
      </w:r>
      <w:r w:rsidR="007575FC">
        <w:rPr>
          <w:rFonts w:ascii="Arial" w:hAnsi="Arial" w:cs="Arial"/>
          <w:sz w:val="24"/>
          <w:szCs w:val="24"/>
          <w:lang w:val="en-US"/>
        </w:rPr>
        <w:t xml:space="preserve"> to the effect that she was reviewing the dec</w:t>
      </w:r>
      <w:r w:rsidR="006C7695">
        <w:rPr>
          <w:rFonts w:ascii="Arial" w:hAnsi="Arial" w:cs="Arial"/>
          <w:sz w:val="24"/>
          <w:szCs w:val="24"/>
          <w:lang w:val="en-US"/>
        </w:rPr>
        <w:t>ision at the High Court, and to this day no review documents have been received by her.</w:t>
      </w:r>
    </w:p>
    <w:p w14:paraId="08916276" w14:textId="77777777" w:rsidR="00D37FDB" w:rsidRDefault="00D37FDB" w:rsidP="00385C6D">
      <w:pPr>
        <w:spacing w:line="480" w:lineRule="auto"/>
        <w:ind w:left="720" w:hanging="720"/>
        <w:jc w:val="both"/>
        <w:rPr>
          <w:rFonts w:ascii="Arial" w:hAnsi="Arial" w:cs="Arial"/>
          <w:sz w:val="24"/>
          <w:szCs w:val="24"/>
          <w:lang w:val="en-US"/>
        </w:rPr>
      </w:pPr>
    </w:p>
    <w:p w14:paraId="07D12302" w14:textId="55D32B0A" w:rsidR="00166985" w:rsidRDefault="00166985"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FD2E64">
        <w:rPr>
          <w:rFonts w:ascii="Arial" w:hAnsi="Arial" w:cs="Arial"/>
          <w:sz w:val="24"/>
          <w:szCs w:val="24"/>
          <w:lang w:val="en-US"/>
        </w:rPr>
        <w:t xml:space="preserve">The applicants contend that they </w:t>
      </w:r>
      <w:r w:rsidR="00577F2C">
        <w:rPr>
          <w:rFonts w:ascii="Arial" w:hAnsi="Arial" w:cs="Arial"/>
          <w:sz w:val="24"/>
          <w:szCs w:val="24"/>
          <w:lang w:val="en-US"/>
        </w:rPr>
        <w:t>have not given the respondents permission to remain on the property and despite written requests to them to vacate the property they have refused and continue to refuse to vacate the property.</w:t>
      </w:r>
    </w:p>
    <w:p w14:paraId="212700A4" w14:textId="77777777" w:rsidR="00154C6E" w:rsidRDefault="00154C6E" w:rsidP="00385C6D">
      <w:pPr>
        <w:spacing w:line="480" w:lineRule="auto"/>
        <w:ind w:left="720" w:hanging="720"/>
        <w:jc w:val="both"/>
        <w:rPr>
          <w:rFonts w:ascii="Arial" w:hAnsi="Arial" w:cs="Arial"/>
          <w:sz w:val="24"/>
          <w:szCs w:val="24"/>
          <w:lang w:val="en-US"/>
        </w:rPr>
      </w:pPr>
    </w:p>
    <w:p w14:paraId="554751C7" w14:textId="0226221E" w:rsidR="00BB517B" w:rsidRDefault="00BB517B"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respondents on the other hand contend that they require the applicants to withdraw the eviction proceeding against them and for the court </w:t>
      </w:r>
      <w:r w:rsidR="005052E2">
        <w:rPr>
          <w:rFonts w:ascii="Arial" w:hAnsi="Arial" w:cs="Arial"/>
          <w:sz w:val="24"/>
          <w:szCs w:val="24"/>
          <w:lang w:val="en-US"/>
        </w:rPr>
        <w:t>to grant an order declaring that the property she is currently residing in, be registered in her name.</w:t>
      </w:r>
    </w:p>
    <w:p w14:paraId="0BF785EF" w14:textId="423A1256" w:rsidR="005052E2" w:rsidRDefault="005052E2"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[7]</w:t>
      </w:r>
      <w:r>
        <w:rPr>
          <w:rFonts w:ascii="Arial" w:hAnsi="Arial" w:cs="Arial"/>
          <w:sz w:val="24"/>
          <w:szCs w:val="24"/>
          <w:lang w:val="en-US"/>
        </w:rPr>
        <w:tab/>
        <w:t xml:space="preserve">The first respondent contends that she </w:t>
      </w:r>
      <w:proofErr w:type="spellStart"/>
      <w:r>
        <w:rPr>
          <w:rFonts w:ascii="Arial" w:hAnsi="Arial" w:cs="Arial"/>
          <w:sz w:val="24"/>
          <w:szCs w:val="24"/>
          <w:lang w:val="en-US"/>
        </w:rPr>
        <w:t>entererd</w:t>
      </w:r>
      <w:proofErr w:type="spellEnd"/>
      <w:r>
        <w:rPr>
          <w:rFonts w:ascii="Arial" w:hAnsi="Arial" w:cs="Arial"/>
          <w:sz w:val="24"/>
          <w:szCs w:val="24"/>
          <w:lang w:val="en-US"/>
        </w:rPr>
        <w:t xml:space="preserve"> into an oral agreement with Mr Pillay to rent the property around December 1998. She then moved into the property during that </w:t>
      </w:r>
      <w:proofErr w:type="gramStart"/>
      <w:r>
        <w:rPr>
          <w:rFonts w:ascii="Arial" w:hAnsi="Arial" w:cs="Arial"/>
          <w:sz w:val="24"/>
          <w:szCs w:val="24"/>
          <w:lang w:val="en-US"/>
        </w:rPr>
        <w:t>time  and</w:t>
      </w:r>
      <w:proofErr w:type="gramEnd"/>
      <w:r>
        <w:rPr>
          <w:rFonts w:ascii="Arial" w:hAnsi="Arial" w:cs="Arial"/>
          <w:sz w:val="24"/>
          <w:szCs w:val="24"/>
          <w:lang w:val="en-US"/>
        </w:rPr>
        <w:t xml:space="preserve"> has been staying there</w:t>
      </w:r>
      <w:r w:rsidR="008A525B">
        <w:rPr>
          <w:rFonts w:ascii="Arial" w:hAnsi="Arial" w:cs="Arial"/>
          <w:sz w:val="24"/>
          <w:szCs w:val="24"/>
          <w:lang w:val="en-US"/>
        </w:rPr>
        <w:t xml:space="preserve"> till to date. She avers that Mr Pillay offered to sell the property to her in the amount of R14 000, which amount she</w:t>
      </w:r>
      <w:r w:rsidR="006C20D3">
        <w:rPr>
          <w:rFonts w:ascii="Arial" w:hAnsi="Arial" w:cs="Arial"/>
          <w:sz w:val="24"/>
          <w:szCs w:val="24"/>
          <w:lang w:val="en-US"/>
        </w:rPr>
        <w:t xml:space="preserve"> has</w:t>
      </w:r>
      <w:r w:rsidR="008A525B">
        <w:rPr>
          <w:rFonts w:ascii="Arial" w:hAnsi="Arial" w:cs="Arial"/>
          <w:sz w:val="24"/>
          <w:szCs w:val="24"/>
          <w:lang w:val="en-US"/>
        </w:rPr>
        <w:t xml:space="preserve"> paid to Mr Pillay</w:t>
      </w:r>
      <w:r>
        <w:rPr>
          <w:rFonts w:ascii="Arial" w:hAnsi="Arial" w:cs="Arial"/>
          <w:sz w:val="24"/>
          <w:szCs w:val="24"/>
          <w:lang w:val="en-US"/>
        </w:rPr>
        <w:t>.</w:t>
      </w:r>
      <w:r w:rsidR="00E23CD9">
        <w:rPr>
          <w:rFonts w:ascii="Arial" w:hAnsi="Arial" w:cs="Arial"/>
          <w:sz w:val="24"/>
          <w:szCs w:val="24"/>
          <w:lang w:val="en-US"/>
        </w:rPr>
        <w:t xml:space="preserve"> </w:t>
      </w:r>
      <w:r w:rsidR="008A525B">
        <w:rPr>
          <w:rFonts w:ascii="Arial" w:hAnsi="Arial" w:cs="Arial"/>
          <w:sz w:val="24"/>
          <w:szCs w:val="24"/>
          <w:lang w:val="en-US"/>
        </w:rPr>
        <w:t>She states in the answering affidavit that Mr Pillay omitted to inform her that he had forfeited patrimonial benefits of the marriage to the first applicant.</w:t>
      </w:r>
    </w:p>
    <w:p w14:paraId="4C68631C" w14:textId="77777777" w:rsidR="00E23CD9" w:rsidRDefault="00E23CD9" w:rsidP="00385C6D">
      <w:pPr>
        <w:spacing w:line="480" w:lineRule="auto"/>
        <w:ind w:left="720" w:hanging="720"/>
        <w:jc w:val="both"/>
        <w:rPr>
          <w:rFonts w:ascii="Arial" w:hAnsi="Arial" w:cs="Arial"/>
          <w:sz w:val="24"/>
          <w:szCs w:val="24"/>
          <w:lang w:val="en-US"/>
        </w:rPr>
      </w:pPr>
    </w:p>
    <w:p w14:paraId="0A72FEE1" w14:textId="5E222DAE" w:rsidR="00CB31B3" w:rsidRDefault="00CB31B3"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first respondent avers that she together with Mr Pillay signed for the application of </w:t>
      </w:r>
      <w:proofErr w:type="spellStart"/>
      <w:r>
        <w:rPr>
          <w:rFonts w:ascii="Arial" w:hAnsi="Arial" w:cs="Arial"/>
          <w:sz w:val="24"/>
          <w:szCs w:val="24"/>
          <w:lang w:val="en-US"/>
        </w:rPr>
        <w:t>Regularisation</w:t>
      </w:r>
      <w:proofErr w:type="spellEnd"/>
      <w:r>
        <w:rPr>
          <w:rFonts w:ascii="Arial" w:hAnsi="Arial" w:cs="Arial"/>
          <w:sz w:val="24"/>
          <w:szCs w:val="24"/>
          <w:lang w:val="en-US"/>
        </w:rPr>
        <w:t xml:space="preserve"> and Transfer </w:t>
      </w:r>
      <w:r w:rsidR="00D77AD5">
        <w:rPr>
          <w:rFonts w:ascii="Arial" w:hAnsi="Arial" w:cs="Arial"/>
          <w:sz w:val="24"/>
          <w:szCs w:val="24"/>
          <w:lang w:val="en-US"/>
        </w:rPr>
        <w:t>for the same property which resulted in legal action which was heard</w:t>
      </w:r>
      <w:r w:rsidR="00FE5C83">
        <w:rPr>
          <w:rFonts w:ascii="Arial" w:hAnsi="Arial" w:cs="Arial"/>
          <w:sz w:val="24"/>
          <w:szCs w:val="24"/>
          <w:lang w:val="en-US"/>
        </w:rPr>
        <w:t xml:space="preserve"> at</w:t>
      </w:r>
      <w:r w:rsidR="006E26A0">
        <w:rPr>
          <w:rFonts w:ascii="Arial" w:hAnsi="Arial" w:cs="Arial"/>
          <w:sz w:val="24"/>
          <w:szCs w:val="24"/>
          <w:lang w:val="en-US"/>
        </w:rPr>
        <w:t xml:space="preserve"> </w:t>
      </w:r>
      <w:r w:rsidR="00D77AD5">
        <w:rPr>
          <w:rFonts w:ascii="Arial" w:hAnsi="Arial" w:cs="Arial"/>
          <w:sz w:val="24"/>
          <w:szCs w:val="24"/>
          <w:lang w:val="en-US"/>
        </w:rPr>
        <w:t>the Housing Department. There was a mediation where it was decided that the first applicant should pay R29</w:t>
      </w:r>
      <w:r w:rsidR="003217DA">
        <w:rPr>
          <w:rFonts w:ascii="Arial" w:hAnsi="Arial" w:cs="Arial"/>
          <w:sz w:val="24"/>
          <w:szCs w:val="24"/>
          <w:lang w:val="en-US"/>
        </w:rPr>
        <w:t> 900 within 30 days failing which the first respondent’s application would be considered. The first applicant failed to pay the required amount and sought a postponement as she could not pay the said amount.</w:t>
      </w:r>
    </w:p>
    <w:p w14:paraId="603F4E11" w14:textId="77777777" w:rsidR="00BC2D23" w:rsidRDefault="00BC2D23" w:rsidP="00385C6D">
      <w:pPr>
        <w:spacing w:line="480" w:lineRule="auto"/>
        <w:ind w:left="720" w:hanging="720"/>
        <w:jc w:val="both"/>
        <w:rPr>
          <w:rFonts w:ascii="Arial" w:hAnsi="Arial" w:cs="Arial"/>
          <w:sz w:val="24"/>
          <w:szCs w:val="24"/>
          <w:lang w:val="en-US"/>
        </w:rPr>
      </w:pPr>
    </w:p>
    <w:p w14:paraId="08E5C47E" w14:textId="5A622296" w:rsidR="006E26A0" w:rsidRDefault="006E26A0"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The respondent contends that she is disputing the </w:t>
      </w:r>
      <w:proofErr w:type="gramStart"/>
      <w:r>
        <w:rPr>
          <w:rFonts w:ascii="Arial" w:hAnsi="Arial" w:cs="Arial"/>
          <w:sz w:val="24"/>
          <w:szCs w:val="24"/>
          <w:lang w:val="en-US"/>
        </w:rPr>
        <w:t>applicants</w:t>
      </w:r>
      <w:proofErr w:type="gramEnd"/>
      <w:r>
        <w:rPr>
          <w:rFonts w:ascii="Arial" w:hAnsi="Arial" w:cs="Arial"/>
          <w:sz w:val="24"/>
          <w:szCs w:val="24"/>
          <w:lang w:val="en-US"/>
        </w:rPr>
        <w:t xml:space="preserve"> ownership of the pro</w:t>
      </w:r>
      <w:r w:rsidR="00462FA0">
        <w:rPr>
          <w:rFonts w:ascii="Arial" w:hAnsi="Arial" w:cs="Arial"/>
          <w:sz w:val="24"/>
          <w:szCs w:val="24"/>
          <w:lang w:val="en-US"/>
        </w:rPr>
        <w:t xml:space="preserve">perty in that there was a duplication of signatures for the same property and now the applicants are seeking to evict her an elderly woman whose only income is her </w:t>
      </w:r>
      <w:proofErr w:type="spellStart"/>
      <w:r w:rsidR="00462FA0">
        <w:rPr>
          <w:rFonts w:ascii="Arial" w:hAnsi="Arial" w:cs="Arial"/>
          <w:sz w:val="24"/>
          <w:szCs w:val="24"/>
          <w:lang w:val="en-US"/>
        </w:rPr>
        <w:t>Govermental</w:t>
      </w:r>
      <w:proofErr w:type="spellEnd"/>
      <w:r w:rsidR="00462FA0">
        <w:rPr>
          <w:rFonts w:ascii="Arial" w:hAnsi="Arial" w:cs="Arial"/>
          <w:sz w:val="24"/>
          <w:szCs w:val="24"/>
          <w:lang w:val="en-US"/>
        </w:rPr>
        <w:t xml:space="preserve"> pension.</w:t>
      </w:r>
    </w:p>
    <w:p w14:paraId="01D5C99C" w14:textId="77777777" w:rsidR="003E11C8" w:rsidRDefault="003E11C8" w:rsidP="00385C6D">
      <w:pPr>
        <w:spacing w:line="480" w:lineRule="auto"/>
        <w:ind w:left="720" w:hanging="720"/>
        <w:jc w:val="both"/>
        <w:rPr>
          <w:rFonts w:ascii="Arial" w:hAnsi="Arial" w:cs="Arial"/>
          <w:sz w:val="24"/>
          <w:szCs w:val="24"/>
          <w:lang w:val="en-US"/>
        </w:rPr>
      </w:pPr>
    </w:p>
    <w:p w14:paraId="398B1526" w14:textId="5011C0F5" w:rsidR="001922D2" w:rsidRDefault="00053123"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3E40DD">
        <w:rPr>
          <w:rFonts w:ascii="Arial" w:hAnsi="Arial" w:cs="Arial"/>
          <w:sz w:val="24"/>
          <w:szCs w:val="24"/>
          <w:lang w:val="en-US"/>
        </w:rPr>
        <w:t xml:space="preserve">The Prevention of Illegal Eviction from and Unlawful Occupation of Land Act 19 </w:t>
      </w:r>
      <w:r w:rsidR="00F05E70">
        <w:rPr>
          <w:rFonts w:ascii="Arial" w:hAnsi="Arial" w:cs="Arial"/>
          <w:sz w:val="24"/>
          <w:szCs w:val="24"/>
          <w:lang w:val="en-US"/>
        </w:rPr>
        <w:t xml:space="preserve">of 1998 </w:t>
      </w:r>
      <w:proofErr w:type="gramStart"/>
      <w:r w:rsidR="00F05E70">
        <w:rPr>
          <w:rFonts w:ascii="Arial" w:hAnsi="Arial" w:cs="Arial"/>
          <w:sz w:val="24"/>
          <w:szCs w:val="24"/>
          <w:lang w:val="en-US"/>
        </w:rPr>
        <w:t>( PIE</w:t>
      </w:r>
      <w:proofErr w:type="gramEnd"/>
      <w:r w:rsidR="00F05E70">
        <w:rPr>
          <w:rFonts w:ascii="Arial" w:hAnsi="Arial" w:cs="Arial"/>
          <w:sz w:val="24"/>
          <w:szCs w:val="24"/>
          <w:lang w:val="en-US"/>
        </w:rPr>
        <w:t xml:space="preserve"> Act) provides procedures for the eviction of unlawful occupants and also prohibits unlawful evictions. The main aim of the PIE Act is to protect both occupiers and landowners. It is peremptory for a landowner or landlord to </w:t>
      </w:r>
      <w:r w:rsidR="00F05E70">
        <w:rPr>
          <w:rFonts w:ascii="Arial" w:hAnsi="Arial" w:cs="Arial"/>
          <w:sz w:val="24"/>
          <w:szCs w:val="24"/>
          <w:lang w:val="en-US"/>
        </w:rPr>
        <w:lastRenderedPageBreak/>
        <w:t>foll</w:t>
      </w:r>
      <w:r w:rsidR="000358FC">
        <w:rPr>
          <w:rFonts w:ascii="Arial" w:hAnsi="Arial" w:cs="Arial"/>
          <w:sz w:val="24"/>
          <w:szCs w:val="24"/>
          <w:lang w:val="en-US"/>
        </w:rPr>
        <w:t>ow the provisions of the PIE Act in the event they want to evict an unlawful occupier or tenant.</w:t>
      </w:r>
    </w:p>
    <w:p w14:paraId="3641A9C2" w14:textId="77777777" w:rsidR="001922D2" w:rsidRDefault="001922D2" w:rsidP="00385C6D">
      <w:pPr>
        <w:spacing w:line="480" w:lineRule="auto"/>
        <w:ind w:left="720" w:hanging="720"/>
        <w:jc w:val="both"/>
        <w:rPr>
          <w:rFonts w:ascii="Arial" w:hAnsi="Arial" w:cs="Arial"/>
          <w:sz w:val="24"/>
          <w:szCs w:val="24"/>
          <w:lang w:val="en-US"/>
        </w:rPr>
      </w:pPr>
    </w:p>
    <w:p w14:paraId="48429C14" w14:textId="0BE9CE66" w:rsidR="00BF0EED" w:rsidRDefault="001922D2"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 xml:space="preserve"> An unlawful occupier of the land or immovable property is defined as a person who occupies land or immovable property without the express or tacit permission of the owner or person in charge</w:t>
      </w:r>
      <w:r w:rsidR="0059758D">
        <w:rPr>
          <w:rFonts w:ascii="Arial" w:hAnsi="Arial" w:cs="Arial"/>
          <w:sz w:val="24"/>
          <w:szCs w:val="24"/>
          <w:lang w:val="en-US"/>
        </w:rPr>
        <w:t xml:space="preserve">. </w:t>
      </w:r>
      <w:r w:rsidR="002A2EF5">
        <w:rPr>
          <w:rFonts w:ascii="Arial" w:hAnsi="Arial" w:cs="Arial"/>
          <w:sz w:val="24"/>
          <w:szCs w:val="24"/>
          <w:lang w:val="en-US"/>
        </w:rPr>
        <w:t>Tacit permission is defined as when an owner is aware of the occupant being on the land or premis</w:t>
      </w:r>
      <w:r w:rsidR="005002C3">
        <w:rPr>
          <w:rFonts w:ascii="Arial" w:hAnsi="Arial" w:cs="Arial"/>
          <w:sz w:val="24"/>
          <w:szCs w:val="24"/>
          <w:lang w:val="en-US"/>
        </w:rPr>
        <w:t>e</w:t>
      </w:r>
      <w:r w:rsidR="002A2EF5">
        <w:rPr>
          <w:rFonts w:ascii="Arial" w:hAnsi="Arial" w:cs="Arial"/>
          <w:sz w:val="24"/>
          <w:szCs w:val="24"/>
          <w:lang w:val="en-US"/>
        </w:rPr>
        <w:t>s but does nothing to stop</w:t>
      </w:r>
      <w:r w:rsidR="005002C3">
        <w:rPr>
          <w:rFonts w:ascii="Arial" w:hAnsi="Arial" w:cs="Arial"/>
          <w:sz w:val="24"/>
          <w:szCs w:val="24"/>
          <w:lang w:val="en-US"/>
        </w:rPr>
        <w:t xml:space="preserve"> this.</w:t>
      </w:r>
    </w:p>
    <w:p w14:paraId="14F1CBF8" w14:textId="77777777" w:rsidR="00BF0EED" w:rsidRDefault="00BF0EED" w:rsidP="00385C6D">
      <w:pPr>
        <w:spacing w:line="480" w:lineRule="auto"/>
        <w:ind w:left="720" w:hanging="720"/>
        <w:jc w:val="both"/>
        <w:rPr>
          <w:rFonts w:ascii="Arial" w:hAnsi="Arial" w:cs="Arial"/>
          <w:sz w:val="24"/>
          <w:szCs w:val="24"/>
          <w:lang w:val="en-US"/>
        </w:rPr>
      </w:pPr>
    </w:p>
    <w:p w14:paraId="53DF5A51" w14:textId="4C5FAA17" w:rsidR="00BF0EED" w:rsidRDefault="00BF0EED"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[12] </w:t>
      </w:r>
      <w:r>
        <w:rPr>
          <w:rFonts w:ascii="Arial" w:hAnsi="Arial" w:cs="Arial"/>
          <w:sz w:val="24"/>
          <w:szCs w:val="24"/>
          <w:lang w:val="en-US"/>
        </w:rPr>
        <w:tab/>
        <w:t>The applicants aver that they have complied</w:t>
      </w:r>
      <w:r w:rsidR="00412F6B">
        <w:rPr>
          <w:rFonts w:ascii="Arial" w:hAnsi="Arial" w:cs="Arial"/>
          <w:sz w:val="24"/>
          <w:szCs w:val="24"/>
          <w:lang w:val="en-US"/>
        </w:rPr>
        <w:t xml:space="preserve"> with</w:t>
      </w:r>
      <w:r>
        <w:rPr>
          <w:rFonts w:ascii="Arial" w:hAnsi="Arial" w:cs="Arial"/>
          <w:sz w:val="24"/>
          <w:szCs w:val="24"/>
          <w:lang w:val="en-US"/>
        </w:rPr>
        <w:t xml:space="preserve"> the procedural formal requirements of the PIE Act. For the applicants to succeed in </w:t>
      </w:r>
      <w:proofErr w:type="gramStart"/>
      <w:r>
        <w:rPr>
          <w:rFonts w:ascii="Arial" w:hAnsi="Arial" w:cs="Arial"/>
          <w:sz w:val="24"/>
          <w:szCs w:val="24"/>
          <w:lang w:val="en-US"/>
        </w:rPr>
        <w:t>being  g</w:t>
      </w:r>
      <w:r w:rsidR="00EB4949">
        <w:rPr>
          <w:rFonts w:ascii="Arial" w:hAnsi="Arial" w:cs="Arial"/>
          <w:sz w:val="24"/>
          <w:szCs w:val="24"/>
          <w:lang w:val="en-US"/>
        </w:rPr>
        <w:t>ranted</w:t>
      </w:r>
      <w:proofErr w:type="gramEnd"/>
      <w:r w:rsidR="00EB4949">
        <w:rPr>
          <w:rFonts w:ascii="Arial" w:hAnsi="Arial" w:cs="Arial"/>
          <w:sz w:val="24"/>
          <w:szCs w:val="24"/>
          <w:lang w:val="en-US"/>
        </w:rPr>
        <w:t xml:space="preserve"> </w:t>
      </w:r>
      <w:r>
        <w:rPr>
          <w:rFonts w:ascii="Arial" w:hAnsi="Arial" w:cs="Arial"/>
          <w:sz w:val="24"/>
          <w:szCs w:val="24"/>
          <w:lang w:val="en-US"/>
        </w:rPr>
        <w:t xml:space="preserve"> the eviction order, they have to satisfy the court of the following :</w:t>
      </w:r>
    </w:p>
    <w:p w14:paraId="439F726B" w14:textId="7D8634FF" w:rsidR="0091122F" w:rsidRDefault="00BF0EED"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ab/>
        <w:t xml:space="preserve">(a) </w:t>
      </w:r>
      <w:r w:rsidR="0091122F">
        <w:rPr>
          <w:rFonts w:ascii="Arial" w:hAnsi="Arial" w:cs="Arial"/>
          <w:sz w:val="24"/>
          <w:szCs w:val="24"/>
          <w:lang w:val="en-US"/>
        </w:rPr>
        <w:tab/>
      </w:r>
      <w:r>
        <w:rPr>
          <w:rFonts w:ascii="Arial" w:hAnsi="Arial" w:cs="Arial"/>
          <w:sz w:val="24"/>
          <w:szCs w:val="24"/>
          <w:lang w:val="en-US"/>
        </w:rPr>
        <w:t xml:space="preserve">That they are the owners of the </w:t>
      </w:r>
      <w:r w:rsidR="0091122F">
        <w:rPr>
          <w:rFonts w:ascii="Arial" w:hAnsi="Arial" w:cs="Arial"/>
          <w:sz w:val="24"/>
          <w:szCs w:val="24"/>
          <w:lang w:val="en-US"/>
        </w:rPr>
        <w:t>land or immovable property;</w:t>
      </w:r>
    </w:p>
    <w:p w14:paraId="264229C3" w14:textId="1DEA0F80" w:rsidR="0091122F" w:rsidRDefault="0091122F"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ab/>
        <w:t>(b)</w:t>
      </w:r>
      <w:r w:rsidR="005002C3">
        <w:rPr>
          <w:rFonts w:ascii="Arial" w:hAnsi="Arial" w:cs="Arial"/>
          <w:sz w:val="24"/>
          <w:szCs w:val="24"/>
          <w:lang w:val="en-US"/>
        </w:rPr>
        <w:t xml:space="preserve"> </w:t>
      </w:r>
      <w:r>
        <w:rPr>
          <w:rFonts w:ascii="Arial" w:hAnsi="Arial" w:cs="Arial"/>
          <w:sz w:val="24"/>
          <w:szCs w:val="24"/>
          <w:lang w:val="en-US"/>
        </w:rPr>
        <w:tab/>
        <w:t>That the respondents are unlawful occupiers and</w:t>
      </w:r>
    </w:p>
    <w:p w14:paraId="6BAAEBD4" w14:textId="77777777" w:rsidR="0091122F" w:rsidRDefault="0091122F" w:rsidP="00385C6D">
      <w:pPr>
        <w:spacing w:line="480" w:lineRule="auto"/>
        <w:ind w:left="720" w:hanging="720"/>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 c</w:t>
      </w:r>
      <w:proofErr w:type="gramEnd"/>
      <w:r>
        <w:rPr>
          <w:rFonts w:ascii="Arial" w:hAnsi="Arial" w:cs="Arial"/>
          <w:sz w:val="24"/>
          <w:szCs w:val="24"/>
          <w:lang w:val="en-US"/>
        </w:rPr>
        <w:t xml:space="preserve"> )</w:t>
      </w:r>
      <w:r>
        <w:rPr>
          <w:rFonts w:ascii="Arial" w:hAnsi="Arial" w:cs="Arial"/>
          <w:sz w:val="24"/>
          <w:szCs w:val="24"/>
          <w:lang w:val="en-US"/>
        </w:rPr>
        <w:tab/>
      </w:r>
      <w:r w:rsidR="002A2EF5">
        <w:rPr>
          <w:rFonts w:ascii="Arial" w:hAnsi="Arial" w:cs="Arial"/>
          <w:sz w:val="24"/>
          <w:szCs w:val="24"/>
          <w:lang w:val="en-US"/>
        </w:rPr>
        <w:t xml:space="preserve"> </w:t>
      </w:r>
      <w:r>
        <w:rPr>
          <w:rFonts w:ascii="Arial" w:hAnsi="Arial" w:cs="Arial"/>
          <w:sz w:val="24"/>
          <w:szCs w:val="24"/>
          <w:lang w:val="en-US"/>
        </w:rPr>
        <w:t>That it is just and equitable to grant the eviction order.</w:t>
      </w:r>
    </w:p>
    <w:p w14:paraId="7624C39F" w14:textId="77777777" w:rsidR="0091122F" w:rsidRDefault="0091122F" w:rsidP="0091122F">
      <w:pPr>
        <w:spacing w:line="480" w:lineRule="auto"/>
        <w:jc w:val="both"/>
        <w:rPr>
          <w:rFonts w:ascii="Arial" w:hAnsi="Arial" w:cs="Arial"/>
          <w:sz w:val="24"/>
          <w:szCs w:val="24"/>
          <w:lang w:val="en-US"/>
        </w:rPr>
      </w:pPr>
    </w:p>
    <w:p w14:paraId="586AE2A6" w14:textId="23FC3965" w:rsidR="00EB4949" w:rsidRDefault="0091122F" w:rsidP="0091122F">
      <w:pPr>
        <w:spacing w:line="48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2000EE">
        <w:rPr>
          <w:rFonts w:ascii="Arial" w:hAnsi="Arial" w:cs="Arial"/>
          <w:sz w:val="24"/>
          <w:szCs w:val="24"/>
          <w:lang w:val="en-US"/>
        </w:rPr>
        <w:t xml:space="preserve"> </w:t>
      </w:r>
      <w:r w:rsidR="00221CF8">
        <w:rPr>
          <w:rFonts w:ascii="Arial" w:hAnsi="Arial" w:cs="Arial"/>
          <w:sz w:val="24"/>
          <w:szCs w:val="24"/>
          <w:lang w:val="en-US"/>
        </w:rPr>
        <w:t xml:space="preserve"> </w:t>
      </w:r>
      <w:r w:rsidR="00EB4949">
        <w:rPr>
          <w:rFonts w:ascii="Arial" w:hAnsi="Arial" w:cs="Arial"/>
          <w:sz w:val="24"/>
          <w:szCs w:val="24"/>
          <w:lang w:val="en-US"/>
        </w:rPr>
        <w:t xml:space="preserve">Section 7 of the PIE Act provides </w:t>
      </w:r>
      <w:proofErr w:type="gramStart"/>
      <w:r w:rsidR="00EB4949">
        <w:rPr>
          <w:rFonts w:ascii="Arial" w:hAnsi="Arial" w:cs="Arial"/>
          <w:sz w:val="24"/>
          <w:szCs w:val="24"/>
          <w:lang w:val="en-US"/>
        </w:rPr>
        <w:t>that :</w:t>
      </w:r>
      <w:proofErr w:type="gramEnd"/>
      <w:r w:rsidR="00EB4949">
        <w:rPr>
          <w:rFonts w:ascii="Arial" w:hAnsi="Arial" w:cs="Arial"/>
          <w:sz w:val="24"/>
          <w:szCs w:val="24"/>
          <w:lang w:val="en-US"/>
        </w:rPr>
        <w:t xml:space="preserve"> </w:t>
      </w:r>
    </w:p>
    <w:p w14:paraId="77CA2FF2" w14:textId="4909E226" w:rsidR="00EB4949" w:rsidRDefault="00EB4949" w:rsidP="009D3FC1">
      <w:pPr>
        <w:spacing w:line="480" w:lineRule="auto"/>
        <w:ind w:left="720"/>
        <w:jc w:val="both"/>
        <w:rPr>
          <w:rFonts w:ascii="Arial" w:hAnsi="Arial" w:cs="Arial"/>
          <w:i/>
          <w:iCs/>
          <w:sz w:val="24"/>
          <w:szCs w:val="24"/>
          <w:lang w:val="en-US"/>
        </w:rPr>
      </w:pPr>
      <w:r>
        <w:rPr>
          <w:rFonts w:ascii="Arial" w:hAnsi="Arial" w:cs="Arial"/>
          <w:sz w:val="24"/>
          <w:szCs w:val="24"/>
          <w:lang w:val="en-US"/>
        </w:rPr>
        <w:t>“</w:t>
      </w:r>
      <w:r>
        <w:rPr>
          <w:rFonts w:ascii="Arial" w:hAnsi="Arial" w:cs="Arial"/>
          <w:i/>
          <w:iCs/>
          <w:sz w:val="24"/>
          <w:szCs w:val="24"/>
          <w:lang w:val="en-US"/>
        </w:rPr>
        <w:t xml:space="preserve">if an unlawful occupier has occupied the land in question for more </w:t>
      </w:r>
      <w:proofErr w:type="spellStart"/>
      <w:r>
        <w:rPr>
          <w:rFonts w:ascii="Arial" w:hAnsi="Arial" w:cs="Arial"/>
          <w:i/>
          <w:iCs/>
          <w:sz w:val="24"/>
          <w:szCs w:val="24"/>
          <w:lang w:val="en-US"/>
        </w:rPr>
        <w:t>that</w:t>
      </w:r>
      <w:proofErr w:type="spellEnd"/>
      <w:r>
        <w:rPr>
          <w:rFonts w:ascii="Arial" w:hAnsi="Arial" w:cs="Arial"/>
          <w:i/>
          <w:iCs/>
          <w:sz w:val="24"/>
          <w:szCs w:val="24"/>
          <w:lang w:val="en-US"/>
        </w:rPr>
        <w:t xml:space="preserve"> six months from the</w:t>
      </w:r>
      <w:r w:rsidR="009D3FC1">
        <w:rPr>
          <w:rFonts w:ascii="Arial" w:hAnsi="Arial" w:cs="Arial"/>
          <w:i/>
          <w:iCs/>
          <w:sz w:val="24"/>
          <w:szCs w:val="24"/>
          <w:lang w:val="en-US"/>
        </w:rPr>
        <w:t xml:space="preserve"> time when the proceedings are initiated, </w:t>
      </w:r>
      <w:r w:rsidR="001626D6">
        <w:rPr>
          <w:rFonts w:ascii="Arial" w:hAnsi="Arial" w:cs="Arial"/>
          <w:i/>
          <w:iCs/>
          <w:sz w:val="24"/>
          <w:szCs w:val="24"/>
          <w:lang w:val="en-US"/>
        </w:rPr>
        <w:t>a court may grant an order for eviction if it is of the opinion that it is just and equitable to do so, after considering all relevant circumstances, including, except where the land is sold on execution pursuant to a mortgage, whether the land has been made available or can reasonably be made available by a municipality or other o</w:t>
      </w:r>
      <w:r w:rsidR="00AB38FB">
        <w:rPr>
          <w:rFonts w:ascii="Arial" w:hAnsi="Arial" w:cs="Arial"/>
          <w:i/>
          <w:iCs/>
          <w:sz w:val="24"/>
          <w:szCs w:val="24"/>
          <w:lang w:val="en-US"/>
        </w:rPr>
        <w:t>r</w:t>
      </w:r>
      <w:r w:rsidR="001626D6">
        <w:rPr>
          <w:rFonts w:ascii="Arial" w:hAnsi="Arial" w:cs="Arial"/>
          <w:i/>
          <w:iCs/>
          <w:sz w:val="24"/>
          <w:szCs w:val="24"/>
          <w:lang w:val="en-US"/>
        </w:rPr>
        <w:t xml:space="preserve">gan of state or another land owner for the relocation of the unlawful occupier, and </w:t>
      </w:r>
      <w:r w:rsidR="001626D6">
        <w:rPr>
          <w:rFonts w:ascii="Arial" w:hAnsi="Arial" w:cs="Arial"/>
          <w:i/>
          <w:iCs/>
          <w:sz w:val="24"/>
          <w:szCs w:val="24"/>
          <w:lang w:val="en-US"/>
        </w:rPr>
        <w:lastRenderedPageBreak/>
        <w:t>including the rights and needs of the elderly, children, disabled person and households headed by women</w:t>
      </w:r>
      <w:r w:rsidR="004930C9">
        <w:rPr>
          <w:rFonts w:ascii="Arial" w:hAnsi="Arial" w:cs="Arial"/>
          <w:i/>
          <w:iCs/>
          <w:sz w:val="24"/>
          <w:szCs w:val="24"/>
          <w:lang w:val="en-US"/>
        </w:rPr>
        <w:t>.”</w:t>
      </w:r>
    </w:p>
    <w:p w14:paraId="7DFD4BB5" w14:textId="794E60AD" w:rsidR="004930C9" w:rsidRDefault="004930C9" w:rsidP="004930C9">
      <w:pPr>
        <w:spacing w:line="480" w:lineRule="auto"/>
        <w:jc w:val="both"/>
        <w:rPr>
          <w:rFonts w:ascii="Arial" w:hAnsi="Arial" w:cs="Arial"/>
          <w:i/>
          <w:iCs/>
          <w:sz w:val="24"/>
          <w:szCs w:val="24"/>
          <w:lang w:val="en-US"/>
        </w:rPr>
      </w:pPr>
    </w:p>
    <w:p w14:paraId="4EDFCBDA" w14:textId="14F6882D" w:rsidR="004930C9" w:rsidRDefault="004930C9" w:rsidP="004930C9">
      <w:pPr>
        <w:spacing w:line="48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Section 8 of the PIE Act provides </w:t>
      </w:r>
      <w:proofErr w:type="gramStart"/>
      <w:r>
        <w:rPr>
          <w:rFonts w:ascii="Arial" w:hAnsi="Arial" w:cs="Arial"/>
          <w:sz w:val="24"/>
          <w:szCs w:val="24"/>
          <w:lang w:val="en-US"/>
        </w:rPr>
        <w:t>that :</w:t>
      </w:r>
      <w:proofErr w:type="gramEnd"/>
    </w:p>
    <w:p w14:paraId="6A274467" w14:textId="21459DFA" w:rsidR="00E267E2" w:rsidRDefault="00E267E2" w:rsidP="00E267E2">
      <w:pPr>
        <w:spacing w:line="480" w:lineRule="auto"/>
        <w:ind w:left="720"/>
        <w:jc w:val="both"/>
        <w:rPr>
          <w:rFonts w:ascii="Arial" w:hAnsi="Arial" w:cs="Arial"/>
          <w:i/>
          <w:iCs/>
          <w:sz w:val="24"/>
          <w:szCs w:val="24"/>
          <w:lang w:val="en-US"/>
        </w:rPr>
      </w:pPr>
      <w:r>
        <w:rPr>
          <w:rFonts w:ascii="Arial" w:hAnsi="Arial" w:cs="Arial"/>
          <w:sz w:val="24"/>
          <w:szCs w:val="24"/>
          <w:lang w:val="en-US"/>
        </w:rPr>
        <w:t>“</w:t>
      </w:r>
      <w:r>
        <w:rPr>
          <w:rFonts w:ascii="Arial" w:hAnsi="Arial" w:cs="Arial"/>
          <w:i/>
          <w:iCs/>
          <w:sz w:val="24"/>
          <w:szCs w:val="24"/>
          <w:lang w:val="en-US"/>
        </w:rPr>
        <w:t xml:space="preserve">…if the Court is satisfied that all the requirements of this section have been complied with and that no valid </w:t>
      </w:r>
      <w:proofErr w:type="spellStart"/>
      <w:r>
        <w:rPr>
          <w:rFonts w:ascii="Arial" w:hAnsi="Arial" w:cs="Arial"/>
          <w:i/>
          <w:iCs/>
          <w:sz w:val="24"/>
          <w:szCs w:val="24"/>
          <w:lang w:val="en-US"/>
        </w:rPr>
        <w:t>defence</w:t>
      </w:r>
      <w:proofErr w:type="spellEnd"/>
      <w:r>
        <w:rPr>
          <w:rFonts w:ascii="Arial" w:hAnsi="Arial" w:cs="Arial"/>
          <w:i/>
          <w:iCs/>
          <w:sz w:val="24"/>
          <w:szCs w:val="24"/>
          <w:lang w:val="en-US"/>
        </w:rPr>
        <w:t xml:space="preserve"> has been raised by the unlawful occupier, it must grant an order for the eviction of the unlawful occupier, and determine: -</w:t>
      </w:r>
    </w:p>
    <w:p w14:paraId="06CA41E9" w14:textId="3FEA03D8" w:rsidR="00E267E2" w:rsidRDefault="00E267E2" w:rsidP="00E267E2">
      <w:pPr>
        <w:pStyle w:val="ListParagraph"/>
        <w:numPr>
          <w:ilvl w:val="0"/>
          <w:numId w:val="8"/>
        </w:numPr>
        <w:spacing w:line="480" w:lineRule="auto"/>
        <w:jc w:val="both"/>
        <w:rPr>
          <w:rFonts w:ascii="Arial" w:hAnsi="Arial" w:cs="Arial"/>
          <w:i/>
          <w:iCs/>
          <w:sz w:val="24"/>
          <w:szCs w:val="24"/>
          <w:lang w:val="en-US"/>
        </w:rPr>
      </w:pPr>
      <w:r>
        <w:rPr>
          <w:rFonts w:ascii="Arial" w:hAnsi="Arial" w:cs="Arial"/>
          <w:i/>
          <w:iCs/>
          <w:sz w:val="24"/>
          <w:szCs w:val="24"/>
          <w:lang w:val="en-US"/>
        </w:rPr>
        <w:t xml:space="preserve">A just and equitable date on which the unlawful occupier must vacate the land under the circumstances; and </w:t>
      </w:r>
    </w:p>
    <w:p w14:paraId="48C21471" w14:textId="311C91DE" w:rsidR="00E267E2" w:rsidRDefault="00714D6A" w:rsidP="00E267E2">
      <w:pPr>
        <w:pStyle w:val="ListParagraph"/>
        <w:numPr>
          <w:ilvl w:val="0"/>
          <w:numId w:val="8"/>
        </w:numPr>
        <w:spacing w:line="480" w:lineRule="auto"/>
        <w:jc w:val="both"/>
        <w:rPr>
          <w:rFonts w:ascii="Arial" w:hAnsi="Arial" w:cs="Arial"/>
          <w:i/>
          <w:iCs/>
          <w:sz w:val="24"/>
          <w:szCs w:val="24"/>
          <w:lang w:val="en-US"/>
        </w:rPr>
      </w:pPr>
      <w:r>
        <w:rPr>
          <w:rFonts w:ascii="Arial" w:hAnsi="Arial" w:cs="Arial"/>
          <w:i/>
          <w:iCs/>
          <w:sz w:val="24"/>
          <w:szCs w:val="24"/>
          <w:lang w:val="en-US"/>
        </w:rPr>
        <w:t>The date on which an eviction order may be carried out i</w:t>
      </w:r>
      <w:r w:rsidR="00BA2F36">
        <w:rPr>
          <w:rFonts w:ascii="Arial" w:hAnsi="Arial" w:cs="Arial"/>
          <w:i/>
          <w:iCs/>
          <w:sz w:val="24"/>
          <w:szCs w:val="24"/>
          <w:lang w:val="en-US"/>
        </w:rPr>
        <w:t>f</w:t>
      </w:r>
      <w:r>
        <w:rPr>
          <w:rFonts w:ascii="Arial" w:hAnsi="Arial" w:cs="Arial"/>
          <w:i/>
          <w:iCs/>
          <w:sz w:val="24"/>
          <w:szCs w:val="24"/>
          <w:lang w:val="en-US"/>
        </w:rPr>
        <w:t xml:space="preserve"> the unlawful occupier has not vacated the land on the date contemplated in </w:t>
      </w:r>
      <w:proofErr w:type="spellStart"/>
      <w:r>
        <w:rPr>
          <w:rFonts w:ascii="Arial" w:hAnsi="Arial" w:cs="Arial"/>
          <w:i/>
          <w:iCs/>
          <w:sz w:val="24"/>
          <w:szCs w:val="24"/>
          <w:lang w:val="en-US"/>
        </w:rPr>
        <w:t>paragragh</w:t>
      </w:r>
      <w:proofErr w:type="spellEnd"/>
      <w:r>
        <w:rPr>
          <w:rFonts w:ascii="Arial" w:hAnsi="Arial" w:cs="Arial"/>
          <w:i/>
          <w:iCs/>
          <w:sz w:val="24"/>
          <w:szCs w:val="24"/>
          <w:lang w:val="en-US"/>
        </w:rPr>
        <w:t xml:space="preserve"> (a).”</w:t>
      </w:r>
    </w:p>
    <w:p w14:paraId="1E04F94C" w14:textId="20B3870E" w:rsidR="00F725CF" w:rsidRDefault="00F725CF" w:rsidP="00F725CF">
      <w:pPr>
        <w:spacing w:line="480" w:lineRule="auto"/>
        <w:jc w:val="both"/>
        <w:rPr>
          <w:rFonts w:ascii="Arial" w:hAnsi="Arial" w:cs="Arial"/>
          <w:i/>
          <w:iCs/>
          <w:sz w:val="24"/>
          <w:szCs w:val="24"/>
          <w:lang w:val="en-US"/>
        </w:rPr>
      </w:pPr>
    </w:p>
    <w:p w14:paraId="2250D611" w14:textId="0A2572E5" w:rsidR="00F725CF" w:rsidRDefault="00F725CF" w:rsidP="00F725CF">
      <w:pPr>
        <w:spacing w:line="480" w:lineRule="auto"/>
        <w:ind w:left="720" w:hanging="720"/>
        <w:jc w:val="both"/>
        <w:rPr>
          <w:rFonts w:ascii="Arial" w:hAnsi="Arial" w:cs="Arial"/>
          <w:i/>
          <w:iCs/>
          <w:sz w:val="24"/>
          <w:szCs w:val="24"/>
          <w:lang w:val="en-US"/>
        </w:rPr>
      </w:pPr>
      <w:r>
        <w:rPr>
          <w:rFonts w:ascii="Arial" w:hAnsi="Arial" w:cs="Arial"/>
          <w:sz w:val="24"/>
          <w:szCs w:val="24"/>
          <w:lang w:val="en-US"/>
        </w:rPr>
        <w:t>[15]</w:t>
      </w:r>
      <w:r>
        <w:rPr>
          <w:rFonts w:ascii="Arial" w:hAnsi="Arial" w:cs="Arial"/>
          <w:sz w:val="24"/>
          <w:szCs w:val="24"/>
          <w:lang w:val="en-US"/>
        </w:rPr>
        <w:tab/>
        <w:t xml:space="preserve">The Supreme Court of Appeal in the matter of </w:t>
      </w:r>
      <w:r>
        <w:rPr>
          <w:rFonts w:ascii="Arial" w:hAnsi="Arial" w:cs="Arial"/>
          <w:b/>
          <w:bCs/>
          <w:sz w:val="24"/>
          <w:szCs w:val="24"/>
          <w:lang w:val="en-US"/>
        </w:rPr>
        <w:t>Ndlovu v Ngcobo, Bakker and Another v Jika (1) (240/2001, 136/2002) [2002</w:t>
      </w:r>
      <w:r w:rsidR="000038E8">
        <w:rPr>
          <w:rFonts w:ascii="Arial" w:hAnsi="Arial" w:cs="Arial"/>
          <w:b/>
          <w:bCs/>
          <w:sz w:val="24"/>
          <w:szCs w:val="24"/>
          <w:lang w:val="en-US"/>
        </w:rPr>
        <w:t>] ZASCA 87; [2002] 4 ALL SA 384</w:t>
      </w:r>
      <w:r w:rsidR="000459A3">
        <w:rPr>
          <w:rFonts w:ascii="Arial" w:hAnsi="Arial" w:cs="Arial"/>
          <w:b/>
          <w:bCs/>
          <w:sz w:val="24"/>
          <w:szCs w:val="24"/>
          <w:lang w:val="en-US"/>
        </w:rPr>
        <w:t xml:space="preserve"> </w:t>
      </w:r>
      <w:r w:rsidR="000038E8">
        <w:rPr>
          <w:rFonts w:ascii="Arial" w:hAnsi="Arial" w:cs="Arial"/>
          <w:b/>
          <w:bCs/>
          <w:sz w:val="24"/>
          <w:szCs w:val="24"/>
          <w:lang w:val="en-US"/>
        </w:rPr>
        <w:t xml:space="preserve">(SCA) (30 August 2002) at para 11, </w:t>
      </w:r>
      <w:proofErr w:type="spellStart"/>
      <w:r w:rsidR="000038E8">
        <w:rPr>
          <w:rFonts w:ascii="Arial" w:hAnsi="Arial" w:cs="Arial"/>
          <w:b/>
          <w:bCs/>
          <w:sz w:val="24"/>
          <w:szCs w:val="24"/>
          <w:lang w:val="en-US"/>
        </w:rPr>
        <w:t>pg</w:t>
      </w:r>
      <w:proofErr w:type="spellEnd"/>
      <w:r w:rsidR="000038E8">
        <w:rPr>
          <w:rFonts w:ascii="Arial" w:hAnsi="Arial" w:cs="Arial"/>
          <w:b/>
          <w:bCs/>
          <w:sz w:val="24"/>
          <w:szCs w:val="24"/>
          <w:lang w:val="en-US"/>
        </w:rPr>
        <w:t xml:space="preserve"> 123</w:t>
      </w:r>
      <w:r w:rsidR="000038E8">
        <w:rPr>
          <w:rFonts w:ascii="Arial" w:hAnsi="Arial" w:cs="Arial"/>
          <w:sz w:val="24"/>
          <w:szCs w:val="24"/>
          <w:lang w:val="en-US"/>
        </w:rPr>
        <w:t xml:space="preserve">, held that “…, </w:t>
      </w:r>
      <w:r w:rsidR="000038E8">
        <w:rPr>
          <w:rFonts w:ascii="Arial" w:hAnsi="Arial" w:cs="Arial"/>
          <w:i/>
          <w:iCs/>
          <w:sz w:val="24"/>
          <w:szCs w:val="24"/>
          <w:lang w:val="en-US"/>
        </w:rPr>
        <w:t>PIE Act applies to all unlawful occupiers</w:t>
      </w:r>
      <w:r w:rsidR="004B45C8">
        <w:rPr>
          <w:rFonts w:ascii="Arial" w:hAnsi="Arial" w:cs="Arial"/>
          <w:i/>
          <w:iCs/>
          <w:sz w:val="24"/>
          <w:szCs w:val="24"/>
          <w:lang w:val="en-US"/>
        </w:rPr>
        <w:t>, irrespective of whether their possession was at an earlier stage lawful.”</w:t>
      </w:r>
    </w:p>
    <w:p w14:paraId="1FBD390E" w14:textId="394291D2" w:rsidR="004655ED" w:rsidRDefault="004655ED" w:rsidP="00F725CF">
      <w:pPr>
        <w:spacing w:line="480" w:lineRule="auto"/>
        <w:ind w:left="720" w:hanging="720"/>
        <w:jc w:val="both"/>
        <w:rPr>
          <w:rFonts w:ascii="Arial" w:hAnsi="Arial" w:cs="Arial"/>
          <w:i/>
          <w:iCs/>
          <w:sz w:val="24"/>
          <w:szCs w:val="24"/>
          <w:lang w:val="en-US"/>
        </w:rPr>
      </w:pPr>
    </w:p>
    <w:p w14:paraId="49E106EC" w14:textId="030EA31D" w:rsidR="004655ED" w:rsidRDefault="004655ED" w:rsidP="00F725CF">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[16] </w:t>
      </w:r>
      <w:r>
        <w:rPr>
          <w:rFonts w:ascii="Arial" w:hAnsi="Arial" w:cs="Arial"/>
          <w:sz w:val="24"/>
          <w:szCs w:val="24"/>
          <w:lang w:val="en-US"/>
        </w:rPr>
        <w:tab/>
        <w:t xml:space="preserve">Turning to the matter before me the respondents are disputing that the applicants are the true owners of the immovable property. The first respondent is contending that the property should have </w:t>
      </w:r>
      <w:proofErr w:type="spellStart"/>
      <w:r>
        <w:rPr>
          <w:rFonts w:ascii="Arial" w:hAnsi="Arial" w:cs="Arial"/>
          <w:sz w:val="24"/>
          <w:szCs w:val="24"/>
          <w:lang w:val="en-US"/>
        </w:rPr>
        <w:t>actualy</w:t>
      </w:r>
      <w:proofErr w:type="spellEnd"/>
      <w:r>
        <w:rPr>
          <w:rFonts w:ascii="Arial" w:hAnsi="Arial" w:cs="Arial"/>
          <w:sz w:val="24"/>
          <w:szCs w:val="24"/>
          <w:lang w:val="en-US"/>
        </w:rPr>
        <w:t xml:space="preserve"> been registered in her name.</w:t>
      </w:r>
      <w:r w:rsidR="005A40F2">
        <w:rPr>
          <w:rFonts w:ascii="Arial" w:hAnsi="Arial" w:cs="Arial"/>
          <w:sz w:val="24"/>
          <w:szCs w:val="24"/>
          <w:lang w:val="en-US"/>
        </w:rPr>
        <w:t xml:space="preserve"> The applicants on the hand aver that another forum has already made a determination in this regard, and the first respondent’s failure or neglect to </w:t>
      </w:r>
      <w:r w:rsidR="005A40F2">
        <w:rPr>
          <w:rFonts w:ascii="Arial" w:hAnsi="Arial" w:cs="Arial"/>
          <w:sz w:val="24"/>
          <w:szCs w:val="24"/>
          <w:lang w:val="en-US"/>
        </w:rPr>
        <w:lastRenderedPageBreak/>
        <w:t>pursue further or alternative remedies thereafter despite knowing her rights is inexcusable.</w:t>
      </w:r>
    </w:p>
    <w:p w14:paraId="072ECAFB" w14:textId="292DC099" w:rsidR="00480626" w:rsidRDefault="00480626" w:rsidP="00F725CF">
      <w:pPr>
        <w:spacing w:line="480" w:lineRule="auto"/>
        <w:ind w:left="720" w:hanging="720"/>
        <w:jc w:val="both"/>
        <w:rPr>
          <w:rFonts w:ascii="Arial" w:hAnsi="Arial" w:cs="Arial"/>
          <w:sz w:val="24"/>
          <w:szCs w:val="24"/>
          <w:lang w:val="en-US"/>
        </w:rPr>
      </w:pPr>
    </w:p>
    <w:p w14:paraId="5022E029" w14:textId="33CE1A13" w:rsidR="009A515C" w:rsidRPr="002C16A7" w:rsidRDefault="00480626" w:rsidP="00F725CF">
      <w:pPr>
        <w:spacing w:line="480" w:lineRule="auto"/>
        <w:ind w:left="720" w:hanging="720"/>
        <w:jc w:val="both"/>
        <w:rPr>
          <w:rFonts w:ascii="Arial" w:hAnsi="Arial" w:cs="Arial"/>
          <w:b/>
          <w:bCs/>
          <w:i/>
          <w:iCs/>
          <w:sz w:val="24"/>
          <w:szCs w:val="24"/>
          <w:lang w:val="en-US"/>
        </w:rPr>
      </w:pPr>
      <w:r>
        <w:rPr>
          <w:rFonts w:ascii="Arial" w:hAnsi="Arial" w:cs="Arial"/>
          <w:sz w:val="24"/>
          <w:szCs w:val="24"/>
          <w:lang w:val="en-US"/>
        </w:rPr>
        <w:t>[17]</w:t>
      </w:r>
      <w:r>
        <w:rPr>
          <w:rFonts w:ascii="Arial" w:hAnsi="Arial" w:cs="Arial"/>
          <w:sz w:val="24"/>
          <w:szCs w:val="24"/>
          <w:lang w:val="en-US"/>
        </w:rPr>
        <w:tab/>
        <w:t xml:space="preserve">The applicants have provided clear and </w:t>
      </w:r>
      <w:proofErr w:type="spellStart"/>
      <w:r>
        <w:rPr>
          <w:rFonts w:ascii="Arial" w:hAnsi="Arial" w:cs="Arial"/>
          <w:sz w:val="24"/>
          <w:szCs w:val="24"/>
          <w:lang w:val="en-US"/>
        </w:rPr>
        <w:t>consise</w:t>
      </w:r>
      <w:proofErr w:type="spellEnd"/>
      <w:r>
        <w:rPr>
          <w:rFonts w:ascii="Arial" w:hAnsi="Arial" w:cs="Arial"/>
          <w:sz w:val="24"/>
          <w:szCs w:val="24"/>
          <w:lang w:val="en-US"/>
        </w:rPr>
        <w:t xml:space="preserve"> evidential proof of their ownership to the immovabl</w:t>
      </w:r>
      <w:r w:rsidR="00E07A74">
        <w:rPr>
          <w:rFonts w:ascii="Arial" w:hAnsi="Arial" w:cs="Arial"/>
          <w:sz w:val="24"/>
          <w:szCs w:val="24"/>
          <w:lang w:val="en-US"/>
        </w:rPr>
        <w:t>e</w:t>
      </w:r>
      <w:r>
        <w:rPr>
          <w:rFonts w:ascii="Arial" w:hAnsi="Arial" w:cs="Arial"/>
          <w:sz w:val="24"/>
          <w:szCs w:val="24"/>
          <w:lang w:val="en-US"/>
        </w:rPr>
        <w:t xml:space="preserve"> property in the form of a registered title deed.</w:t>
      </w:r>
      <w:r w:rsidR="003945F2">
        <w:rPr>
          <w:rFonts w:ascii="Arial" w:hAnsi="Arial" w:cs="Arial"/>
          <w:sz w:val="24"/>
          <w:szCs w:val="24"/>
          <w:lang w:val="en-US"/>
        </w:rPr>
        <w:t xml:space="preserve"> Relying on the </w:t>
      </w:r>
      <w:proofErr w:type="spellStart"/>
      <w:r w:rsidR="003945F2">
        <w:rPr>
          <w:rFonts w:ascii="Arial" w:hAnsi="Arial" w:cs="Arial"/>
          <w:sz w:val="24"/>
          <w:szCs w:val="24"/>
          <w:lang w:val="en-US"/>
        </w:rPr>
        <w:t>Oudekraal</w:t>
      </w:r>
      <w:proofErr w:type="spellEnd"/>
      <w:r w:rsidR="003945F2">
        <w:rPr>
          <w:rFonts w:ascii="Arial" w:hAnsi="Arial" w:cs="Arial"/>
          <w:sz w:val="24"/>
          <w:szCs w:val="24"/>
          <w:lang w:val="en-US"/>
        </w:rPr>
        <w:t xml:space="preserve"> principle</w:t>
      </w:r>
      <w:r w:rsidR="00774DAD">
        <w:rPr>
          <w:rFonts w:ascii="Arial" w:hAnsi="Arial" w:cs="Arial"/>
          <w:sz w:val="24"/>
          <w:szCs w:val="24"/>
          <w:lang w:val="en-US"/>
        </w:rPr>
        <w:t xml:space="preserve"> developed in the matter of </w:t>
      </w:r>
      <w:proofErr w:type="spellStart"/>
      <w:r w:rsidR="00996C2B">
        <w:rPr>
          <w:rFonts w:ascii="Arial" w:hAnsi="Arial" w:cs="Arial"/>
          <w:b/>
          <w:bCs/>
          <w:sz w:val="24"/>
          <w:szCs w:val="24"/>
          <w:lang w:val="en-US"/>
        </w:rPr>
        <w:t>Oudekraal</w:t>
      </w:r>
      <w:proofErr w:type="spellEnd"/>
      <w:r w:rsidR="00996C2B">
        <w:rPr>
          <w:rFonts w:ascii="Arial" w:hAnsi="Arial" w:cs="Arial"/>
          <w:b/>
          <w:bCs/>
          <w:sz w:val="24"/>
          <w:szCs w:val="24"/>
          <w:lang w:val="en-US"/>
        </w:rPr>
        <w:t xml:space="preserve"> Estates (Pty) Ltd v City of Cape Town and Others 2004 (6) SA 222 (SCA) </w:t>
      </w:r>
      <w:proofErr w:type="gramStart"/>
      <w:r w:rsidR="00996C2B">
        <w:rPr>
          <w:rFonts w:ascii="Arial" w:hAnsi="Arial" w:cs="Arial"/>
          <w:b/>
          <w:bCs/>
          <w:sz w:val="24"/>
          <w:szCs w:val="24"/>
          <w:lang w:val="en-US"/>
        </w:rPr>
        <w:t>at</w:t>
      </w:r>
      <w:r w:rsidR="00774DAD">
        <w:rPr>
          <w:rFonts w:ascii="Arial" w:hAnsi="Arial" w:cs="Arial"/>
          <w:sz w:val="24"/>
          <w:szCs w:val="24"/>
          <w:lang w:val="en-US"/>
        </w:rPr>
        <w:t xml:space="preserve"> </w:t>
      </w:r>
      <w:r w:rsidR="006F2655">
        <w:rPr>
          <w:rFonts w:ascii="Arial" w:hAnsi="Arial" w:cs="Arial"/>
          <w:sz w:val="24"/>
          <w:szCs w:val="24"/>
          <w:lang w:val="en-US"/>
        </w:rPr>
        <w:t xml:space="preserve"> </w:t>
      </w:r>
      <w:r w:rsidR="006F2655" w:rsidRPr="00996C2B">
        <w:rPr>
          <w:rFonts w:ascii="Arial" w:hAnsi="Arial" w:cs="Arial"/>
          <w:b/>
          <w:bCs/>
          <w:sz w:val="24"/>
          <w:szCs w:val="24"/>
          <w:lang w:val="en-US"/>
        </w:rPr>
        <w:t>para</w:t>
      </w:r>
      <w:proofErr w:type="gramEnd"/>
      <w:r w:rsidR="006F2655" w:rsidRPr="00996C2B">
        <w:rPr>
          <w:rFonts w:ascii="Arial" w:hAnsi="Arial" w:cs="Arial"/>
          <w:b/>
          <w:bCs/>
          <w:sz w:val="24"/>
          <w:szCs w:val="24"/>
          <w:lang w:val="en-US"/>
        </w:rPr>
        <w:t xml:space="preserve"> [26]</w:t>
      </w:r>
      <w:r w:rsidR="003945F2">
        <w:rPr>
          <w:rFonts w:ascii="Arial" w:hAnsi="Arial" w:cs="Arial"/>
          <w:sz w:val="24"/>
          <w:szCs w:val="24"/>
          <w:lang w:val="en-US"/>
        </w:rPr>
        <w:t>,</w:t>
      </w:r>
      <w:r w:rsidR="003F2BAB">
        <w:rPr>
          <w:rFonts w:ascii="Arial" w:hAnsi="Arial" w:cs="Arial"/>
          <w:sz w:val="24"/>
          <w:szCs w:val="24"/>
          <w:lang w:val="en-US"/>
        </w:rPr>
        <w:t xml:space="preserve"> the Supreme Court of Appeal held that “</w:t>
      </w:r>
      <w:r w:rsidR="003F2BAB">
        <w:rPr>
          <w:rFonts w:ascii="Arial" w:hAnsi="Arial" w:cs="Arial"/>
          <w:i/>
          <w:iCs/>
          <w:sz w:val="24"/>
          <w:szCs w:val="24"/>
          <w:lang w:val="en-US"/>
        </w:rPr>
        <w:t>Until the Administrator’s approval… is set aside by a court in proceedings for judicial review it exists in fact and it has legal consequences that cannot simply be overlooked</w:t>
      </w:r>
      <w:r w:rsidR="006F2655">
        <w:rPr>
          <w:rFonts w:ascii="Arial" w:hAnsi="Arial" w:cs="Arial"/>
          <w:i/>
          <w:iCs/>
          <w:sz w:val="24"/>
          <w:szCs w:val="24"/>
          <w:lang w:val="en-US"/>
        </w:rPr>
        <w:t xml:space="preserve">. </w:t>
      </w:r>
      <w:r w:rsidR="006F2655">
        <w:rPr>
          <w:rFonts w:ascii="Arial" w:hAnsi="Arial" w:cs="Arial"/>
          <w:sz w:val="24"/>
          <w:szCs w:val="24"/>
          <w:lang w:val="en-US"/>
        </w:rPr>
        <w:t xml:space="preserve">In developing what is now known as the </w:t>
      </w:r>
      <w:proofErr w:type="spellStart"/>
      <w:r w:rsidR="006F2655">
        <w:rPr>
          <w:rFonts w:ascii="Arial" w:hAnsi="Arial" w:cs="Arial"/>
          <w:sz w:val="24"/>
          <w:szCs w:val="24"/>
          <w:lang w:val="en-US"/>
        </w:rPr>
        <w:t>Oudekraal</w:t>
      </w:r>
      <w:proofErr w:type="spellEnd"/>
      <w:r w:rsidR="006F2655">
        <w:rPr>
          <w:rFonts w:ascii="Arial" w:hAnsi="Arial" w:cs="Arial"/>
          <w:sz w:val="24"/>
          <w:szCs w:val="24"/>
          <w:lang w:val="en-US"/>
        </w:rPr>
        <w:t xml:space="preserve"> principle in administrative law parlance, the court reasoned </w:t>
      </w:r>
      <w:r w:rsidR="006F2655" w:rsidRPr="00996C2B">
        <w:rPr>
          <w:rFonts w:ascii="Arial" w:hAnsi="Arial" w:cs="Arial"/>
          <w:b/>
          <w:bCs/>
          <w:sz w:val="24"/>
          <w:szCs w:val="24"/>
          <w:lang w:val="en-US"/>
        </w:rPr>
        <w:t>at para [31]</w:t>
      </w:r>
      <w:r w:rsidR="006F2655">
        <w:rPr>
          <w:rFonts w:ascii="Arial" w:hAnsi="Arial" w:cs="Arial"/>
          <w:sz w:val="24"/>
          <w:szCs w:val="24"/>
          <w:lang w:val="en-US"/>
        </w:rPr>
        <w:t xml:space="preserve"> that “</w:t>
      </w:r>
      <w:r w:rsidR="006F2655">
        <w:rPr>
          <w:rFonts w:ascii="Arial" w:hAnsi="Arial" w:cs="Arial"/>
          <w:i/>
          <w:iCs/>
          <w:sz w:val="24"/>
          <w:szCs w:val="24"/>
          <w:lang w:val="en-US"/>
        </w:rPr>
        <w:t xml:space="preserve">if the validity of consequent acts is </w:t>
      </w:r>
      <w:r w:rsidR="00C858CA">
        <w:rPr>
          <w:rFonts w:ascii="Arial" w:hAnsi="Arial" w:cs="Arial"/>
          <w:i/>
          <w:iCs/>
          <w:sz w:val="24"/>
          <w:szCs w:val="24"/>
          <w:lang w:val="en-US"/>
        </w:rPr>
        <w:t>dependent on no more than the factual exi</w:t>
      </w:r>
      <w:r w:rsidR="00C46E41">
        <w:rPr>
          <w:rFonts w:ascii="Arial" w:hAnsi="Arial" w:cs="Arial"/>
          <w:i/>
          <w:iCs/>
          <w:sz w:val="24"/>
          <w:szCs w:val="24"/>
          <w:lang w:val="en-US"/>
        </w:rPr>
        <w:t>s</w:t>
      </w:r>
      <w:r w:rsidR="00C858CA">
        <w:rPr>
          <w:rFonts w:ascii="Arial" w:hAnsi="Arial" w:cs="Arial"/>
          <w:i/>
          <w:iCs/>
          <w:sz w:val="24"/>
          <w:szCs w:val="24"/>
          <w:lang w:val="en-US"/>
        </w:rPr>
        <w:t>tence of the initial act then the consequent act will have legal effect for as long as the initial act is not set aside by a competent court.”</w:t>
      </w:r>
      <w:r w:rsidR="00774DAD">
        <w:rPr>
          <w:rFonts w:ascii="Arial" w:hAnsi="Arial" w:cs="Arial"/>
          <w:sz w:val="24"/>
          <w:szCs w:val="24"/>
          <w:lang w:val="en-US"/>
        </w:rPr>
        <w:t xml:space="preserve"> </w:t>
      </w:r>
      <w:r w:rsidR="00996C2B">
        <w:rPr>
          <w:rFonts w:ascii="Arial" w:hAnsi="Arial" w:cs="Arial"/>
          <w:sz w:val="24"/>
          <w:szCs w:val="24"/>
          <w:lang w:val="en-US"/>
        </w:rPr>
        <w:t xml:space="preserve"> </w:t>
      </w:r>
      <w:r w:rsidR="00E07A74">
        <w:rPr>
          <w:rFonts w:ascii="Arial" w:hAnsi="Arial" w:cs="Arial"/>
          <w:sz w:val="24"/>
          <w:szCs w:val="24"/>
          <w:lang w:val="en-US"/>
        </w:rPr>
        <w:t xml:space="preserve">This principle was </w:t>
      </w:r>
      <w:r w:rsidR="00D5489E">
        <w:rPr>
          <w:rFonts w:ascii="Arial" w:hAnsi="Arial" w:cs="Arial"/>
          <w:sz w:val="24"/>
          <w:szCs w:val="24"/>
          <w:lang w:val="en-US"/>
        </w:rPr>
        <w:t xml:space="preserve">endorsed by the Constitutional Court in the matters of </w:t>
      </w:r>
      <w:r w:rsidR="00881A87">
        <w:rPr>
          <w:rFonts w:ascii="Arial" w:hAnsi="Arial" w:cs="Arial"/>
          <w:b/>
          <w:bCs/>
          <w:sz w:val="24"/>
          <w:szCs w:val="24"/>
          <w:lang w:val="en-US"/>
        </w:rPr>
        <w:t>MEC for Health, Eastern Cape and Another v Kirkland Investments (Pty) Ltd (77/13)  [2014] ZACC 6</w:t>
      </w:r>
      <w:r w:rsidR="007D7866">
        <w:rPr>
          <w:rFonts w:ascii="Arial" w:hAnsi="Arial" w:cs="Arial"/>
          <w:b/>
          <w:bCs/>
          <w:sz w:val="24"/>
          <w:szCs w:val="24"/>
          <w:lang w:val="en-US"/>
        </w:rPr>
        <w:t xml:space="preserve"> at para [101] </w:t>
      </w:r>
      <w:r w:rsidR="007D7866">
        <w:rPr>
          <w:rFonts w:ascii="Arial" w:hAnsi="Arial" w:cs="Arial"/>
          <w:sz w:val="24"/>
          <w:szCs w:val="24"/>
          <w:lang w:val="en-US"/>
        </w:rPr>
        <w:t>where the majority held that “</w:t>
      </w:r>
      <w:r w:rsidR="007D7866">
        <w:rPr>
          <w:rFonts w:ascii="Arial" w:hAnsi="Arial" w:cs="Arial"/>
          <w:i/>
          <w:iCs/>
          <w:sz w:val="24"/>
          <w:szCs w:val="24"/>
          <w:lang w:val="en-US"/>
        </w:rPr>
        <w:t>an invalid administrative action …may be valid and effectual … until set aside by proper process”</w:t>
      </w:r>
      <w:r w:rsidR="00C12B3D">
        <w:rPr>
          <w:rFonts w:ascii="Arial" w:hAnsi="Arial" w:cs="Arial"/>
          <w:i/>
          <w:iCs/>
          <w:sz w:val="24"/>
          <w:szCs w:val="24"/>
          <w:lang w:val="en-US"/>
        </w:rPr>
        <w:t xml:space="preserve"> as well as in the matter of </w:t>
      </w:r>
      <w:proofErr w:type="spellStart"/>
      <w:r w:rsidR="00C12B3D">
        <w:rPr>
          <w:rFonts w:ascii="Arial" w:hAnsi="Arial" w:cs="Arial"/>
          <w:b/>
          <w:bCs/>
          <w:i/>
          <w:iCs/>
          <w:sz w:val="24"/>
          <w:szCs w:val="24"/>
          <w:lang w:val="en-US"/>
        </w:rPr>
        <w:t>Merafong</w:t>
      </w:r>
      <w:proofErr w:type="spellEnd"/>
      <w:r w:rsidR="00C12B3D">
        <w:rPr>
          <w:rFonts w:ascii="Arial" w:hAnsi="Arial" w:cs="Arial"/>
          <w:b/>
          <w:bCs/>
          <w:i/>
          <w:iCs/>
          <w:sz w:val="24"/>
          <w:szCs w:val="24"/>
          <w:lang w:val="en-US"/>
        </w:rPr>
        <w:t xml:space="preserve"> </w:t>
      </w:r>
      <w:r w:rsidR="00C26E5E">
        <w:rPr>
          <w:rFonts w:ascii="Arial" w:hAnsi="Arial" w:cs="Arial"/>
          <w:b/>
          <w:bCs/>
          <w:i/>
          <w:iCs/>
          <w:sz w:val="24"/>
          <w:szCs w:val="24"/>
          <w:lang w:val="en-US"/>
        </w:rPr>
        <w:t>City Local Municipality v AngloGold Ashanti Limited (CCT106/15) [2016] ZACC 35; 2017 (2) BCLR 182 (CC</w:t>
      </w:r>
      <w:r w:rsidR="00A24B3D">
        <w:rPr>
          <w:rFonts w:ascii="Arial" w:hAnsi="Arial" w:cs="Arial"/>
          <w:b/>
          <w:bCs/>
          <w:i/>
          <w:iCs/>
          <w:sz w:val="24"/>
          <w:szCs w:val="24"/>
          <w:lang w:val="en-US"/>
        </w:rPr>
        <w:t>)</w:t>
      </w:r>
      <w:r w:rsidR="00717AEB">
        <w:rPr>
          <w:rFonts w:ascii="Arial" w:hAnsi="Arial" w:cs="Arial"/>
          <w:b/>
          <w:bCs/>
          <w:i/>
          <w:iCs/>
          <w:sz w:val="24"/>
          <w:szCs w:val="24"/>
          <w:lang w:val="en-US"/>
        </w:rPr>
        <w:t>; 2017 (2) SA 211 (CC) (24 October 2016)</w:t>
      </w:r>
      <w:r w:rsidR="006F66C3">
        <w:rPr>
          <w:rFonts w:ascii="Arial" w:hAnsi="Arial" w:cs="Arial"/>
          <w:sz w:val="24"/>
          <w:szCs w:val="24"/>
          <w:lang w:val="en-US"/>
        </w:rPr>
        <w:t xml:space="preserve">, the majority explained at para [41] that the import of the </w:t>
      </w:r>
      <w:proofErr w:type="spellStart"/>
      <w:r w:rsidR="006F66C3">
        <w:rPr>
          <w:rFonts w:ascii="Arial" w:hAnsi="Arial" w:cs="Arial"/>
          <w:sz w:val="24"/>
          <w:szCs w:val="24"/>
          <w:lang w:val="en-US"/>
        </w:rPr>
        <w:t>Oudekraal</w:t>
      </w:r>
      <w:proofErr w:type="spellEnd"/>
      <w:r w:rsidR="006F66C3">
        <w:rPr>
          <w:rFonts w:ascii="Arial" w:hAnsi="Arial" w:cs="Arial"/>
          <w:sz w:val="24"/>
          <w:szCs w:val="24"/>
          <w:lang w:val="en-US"/>
        </w:rPr>
        <w:t xml:space="preserve"> and Kirkland is that “</w:t>
      </w:r>
      <w:r w:rsidR="006F66C3">
        <w:rPr>
          <w:rFonts w:ascii="Arial" w:hAnsi="Arial" w:cs="Arial"/>
          <w:i/>
          <w:iCs/>
          <w:sz w:val="24"/>
          <w:szCs w:val="24"/>
          <w:lang w:val="en-US"/>
        </w:rPr>
        <w:t xml:space="preserve">government cannot simply ignore an apparently binding ruling or decision on the basis that it is invalid” </w:t>
      </w:r>
      <w:r w:rsidR="006F66C3" w:rsidRPr="006F66C3">
        <w:rPr>
          <w:rFonts w:ascii="Arial" w:hAnsi="Arial" w:cs="Arial"/>
          <w:sz w:val="24"/>
          <w:szCs w:val="24"/>
          <w:lang w:val="en-US"/>
        </w:rPr>
        <w:t xml:space="preserve">and </w:t>
      </w:r>
      <w:r w:rsidR="006F66C3">
        <w:rPr>
          <w:rFonts w:ascii="Arial" w:hAnsi="Arial" w:cs="Arial"/>
          <w:sz w:val="24"/>
          <w:szCs w:val="24"/>
          <w:lang w:val="en-US"/>
        </w:rPr>
        <w:t>that the decision “</w:t>
      </w:r>
      <w:r w:rsidR="006F66C3" w:rsidRPr="002C16A7">
        <w:rPr>
          <w:rFonts w:ascii="Arial" w:hAnsi="Arial" w:cs="Arial"/>
          <w:i/>
          <w:iCs/>
          <w:sz w:val="24"/>
          <w:szCs w:val="24"/>
          <w:lang w:val="en-US"/>
        </w:rPr>
        <w:t xml:space="preserve">remains valid until legally effective </w:t>
      </w:r>
      <w:r w:rsidR="002C16A7" w:rsidRPr="002C16A7">
        <w:rPr>
          <w:rFonts w:ascii="Arial" w:hAnsi="Arial" w:cs="Arial"/>
          <w:i/>
          <w:iCs/>
          <w:sz w:val="24"/>
          <w:szCs w:val="24"/>
          <w:lang w:val="en-US"/>
        </w:rPr>
        <w:t xml:space="preserve">until </w:t>
      </w:r>
      <w:r w:rsidR="002C16A7">
        <w:rPr>
          <w:rFonts w:ascii="Arial" w:hAnsi="Arial" w:cs="Arial"/>
          <w:i/>
          <w:iCs/>
          <w:sz w:val="24"/>
          <w:szCs w:val="24"/>
          <w:lang w:val="en-US"/>
        </w:rPr>
        <w:t>properly set aside”.</w:t>
      </w:r>
    </w:p>
    <w:p w14:paraId="7C6CEC8C" w14:textId="77777777" w:rsidR="009A515C" w:rsidRDefault="009A515C" w:rsidP="00F725CF">
      <w:pPr>
        <w:spacing w:line="480" w:lineRule="auto"/>
        <w:ind w:left="720" w:hanging="720"/>
        <w:jc w:val="both"/>
        <w:rPr>
          <w:rFonts w:ascii="Arial" w:hAnsi="Arial" w:cs="Arial"/>
          <w:sz w:val="24"/>
          <w:szCs w:val="24"/>
          <w:lang w:val="en-US"/>
        </w:rPr>
      </w:pPr>
    </w:p>
    <w:p w14:paraId="5B427703" w14:textId="09D06C69" w:rsidR="00480626" w:rsidRDefault="009A515C" w:rsidP="00F725CF">
      <w:pPr>
        <w:spacing w:line="480" w:lineRule="auto"/>
        <w:ind w:left="720" w:hanging="72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 xml:space="preserve">In </w:t>
      </w:r>
      <w:proofErr w:type="gramStart"/>
      <w:r>
        <w:rPr>
          <w:rFonts w:ascii="Arial" w:hAnsi="Arial" w:cs="Arial"/>
          <w:sz w:val="24"/>
          <w:szCs w:val="24"/>
          <w:lang w:val="en-US"/>
        </w:rPr>
        <w:t xml:space="preserve">applying </w:t>
      </w:r>
      <w:r w:rsidR="00774DAD">
        <w:rPr>
          <w:rFonts w:ascii="Arial" w:hAnsi="Arial" w:cs="Arial"/>
          <w:sz w:val="24"/>
          <w:szCs w:val="24"/>
          <w:lang w:val="en-US"/>
        </w:rPr>
        <w:t xml:space="preserve"> th</w:t>
      </w:r>
      <w:r>
        <w:rPr>
          <w:rFonts w:ascii="Arial" w:hAnsi="Arial" w:cs="Arial"/>
          <w:sz w:val="24"/>
          <w:szCs w:val="24"/>
          <w:lang w:val="en-US"/>
        </w:rPr>
        <w:t>e</w:t>
      </w:r>
      <w:proofErr w:type="gramEnd"/>
      <w:r w:rsidR="00774DAD">
        <w:rPr>
          <w:rFonts w:ascii="Arial" w:hAnsi="Arial" w:cs="Arial"/>
          <w:sz w:val="24"/>
          <w:szCs w:val="24"/>
          <w:lang w:val="en-US"/>
        </w:rPr>
        <w:t xml:space="preserve"> </w:t>
      </w:r>
      <w:proofErr w:type="spellStart"/>
      <w:r w:rsidR="00774DAD">
        <w:rPr>
          <w:rFonts w:ascii="Arial" w:hAnsi="Arial" w:cs="Arial"/>
          <w:sz w:val="24"/>
          <w:szCs w:val="24"/>
          <w:lang w:val="en-US"/>
        </w:rPr>
        <w:t>Oudekraal</w:t>
      </w:r>
      <w:proofErr w:type="spellEnd"/>
      <w:r w:rsidR="00774DAD">
        <w:rPr>
          <w:rFonts w:ascii="Arial" w:hAnsi="Arial" w:cs="Arial"/>
          <w:sz w:val="24"/>
          <w:szCs w:val="24"/>
          <w:lang w:val="en-US"/>
        </w:rPr>
        <w:t xml:space="preserve"> principle </w:t>
      </w:r>
      <w:r>
        <w:rPr>
          <w:rFonts w:ascii="Arial" w:hAnsi="Arial" w:cs="Arial"/>
          <w:sz w:val="24"/>
          <w:szCs w:val="24"/>
          <w:lang w:val="en-US"/>
        </w:rPr>
        <w:t xml:space="preserve">to the matter before me, I am of the view that </w:t>
      </w:r>
      <w:r w:rsidR="003945F2">
        <w:rPr>
          <w:rFonts w:ascii="Arial" w:hAnsi="Arial" w:cs="Arial"/>
          <w:sz w:val="24"/>
          <w:szCs w:val="24"/>
          <w:lang w:val="en-US"/>
        </w:rPr>
        <w:t xml:space="preserve"> t</w:t>
      </w:r>
      <w:r w:rsidR="00FC3A6B">
        <w:rPr>
          <w:rFonts w:ascii="Arial" w:hAnsi="Arial" w:cs="Arial"/>
          <w:sz w:val="24"/>
          <w:szCs w:val="24"/>
          <w:lang w:val="en-US"/>
        </w:rPr>
        <w:t xml:space="preserve">he decision </w:t>
      </w:r>
      <w:r>
        <w:rPr>
          <w:rFonts w:ascii="Arial" w:hAnsi="Arial" w:cs="Arial"/>
          <w:sz w:val="24"/>
          <w:szCs w:val="24"/>
          <w:lang w:val="en-US"/>
        </w:rPr>
        <w:t>of</w:t>
      </w:r>
      <w:r w:rsidR="00FC3A6B">
        <w:rPr>
          <w:rFonts w:ascii="Arial" w:hAnsi="Arial" w:cs="Arial"/>
          <w:sz w:val="24"/>
          <w:szCs w:val="24"/>
          <w:lang w:val="en-US"/>
        </w:rPr>
        <w:t xml:space="preserve"> the Housing Development Appeal Board remains valid and binding</w:t>
      </w:r>
      <w:r>
        <w:rPr>
          <w:rFonts w:ascii="Arial" w:hAnsi="Arial" w:cs="Arial"/>
          <w:sz w:val="24"/>
          <w:szCs w:val="24"/>
          <w:lang w:val="en-US"/>
        </w:rPr>
        <w:t xml:space="preserve"> for as lon</w:t>
      </w:r>
      <w:r w:rsidR="0064130E">
        <w:rPr>
          <w:rFonts w:ascii="Arial" w:hAnsi="Arial" w:cs="Arial"/>
          <w:sz w:val="24"/>
          <w:szCs w:val="24"/>
          <w:lang w:val="en-US"/>
        </w:rPr>
        <w:t>g</w:t>
      </w:r>
      <w:r>
        <w:rPr>
          <w:rFonts w:ascii="Arial" w:hAnsi="Arial" w:cs="Arial"/>
          <w:sz w:val="24"/>
          <w:szCs w:val="24"/>
          <w:lang w:val="en-US"/>
        </w:rPr>
        <w:t xml:space="preserve"> it has not been reviewed and set aside by</w:t>
      </w:r>
      <w:r w:rsidR="00E455AF">
        <w:rPr>
          <w:rFonts w:ascii="Arial" w:hAnsi="Arial" w:cs="Arial"/>
          <w:sz w:val="24"/>
          <w:szCs w:val="24"/>
          <w:lang w:val="en-US"/>
        </w:rPr>
        <w:t xml:space="preserve"> a</w:t>
      </w:r>
      <w:r>
        <w:rPr>
          <w:rFonts w:ascii="Arial" w:hAnsi="Arial" w:cs="Arial"/>
          <w:sz w:val="24"/>
          <w:szCs w:val="24"/>
          <w:lang w:val="en-US"/>
        </w:rPr>
        <w:t xml:space="preserve"> competent court. The first resp</w:t>
      </w:r>
      <w:r w:rsidR="00E07A74">
        <w:rPr>
          <w:rFonts w:ascii="Arial" w:hAnsi="Arial" w:cs="Arial"/>
          <w:sz w:val="24"/>
          <w:szCs w:val="24"/>
          <w:lang w:val="en-US"/>
        </w:rPr>
        <w:t>ondent cannot just ignore the administrative decision simply because she believes that the decision was incorrect. The decision remains valid and binding and it must be obeyed and complied</w:t>
      </w:r>
      <w:r w:rsidR="00985AA0">
        <w:rPr>
          <w:rFonts w:ascii="Arial" w:hAnsi="Arial" w:cs="Arial"/>
          <w:sz w:val="24"/>
          <w:szCs w:val="24"/>
          <w:lang w:val="en-US"/>
        </w:rPr>
        <w:t xml:space="preserve"> with</w:t>
      </w:r>
      <w:r w:rsidR="00E07A74">
        <w:rPr>
          <w:rFonts w:ascii="Arial" w:hAnsi="Arial" w:cs="Arial"/>
          <w:sz w:val="24"/>
          <w:szCs w:val="24"/>
          <w:lang w:val="en-US"/>
        </w:rPr>
        <w:t>. The applicants proved that they are the owners of the property and have the legal standing to bring an application for eviction.</w:t>
      </w:r>
      <w:r w:rsidR="00FC3A6B">
        <w:rPr>
          <w:rFonts w:ascii="Arial" w:hAnsi="Arial" w:cs="Arial"/>
          <w:sz w:val="24"/>
          <w:szCs w:val="24"/>
          <w:lang w:val="en-US"/>
        </w:rPr>
        <w:t xml:space="preserve"> </w:t>
      </w:r>
    </w:p>
    <w:p w14:paraId="685D7927" w14:textId="64FDBB89" w:rsidR="00881A87" w:rsidRDefault="00881A87" w:rsidP="00F725CF">
      <w:pPr>
        <w:spacing w:line="480" w:lineRule="auto"/>
        <w:ind w:left="720" w:hanging="720"/>
        <w:jc w:val="both"/>
        <w:rPr>
          <w:rFonts w:ascii="Arial" w:hAnsi="Arial" w:cs="Arial"/>
          <w:sz w:val="24"/>
          <w:szCs w:val="24"/>
          <w:lang w:val="en-US"/>
        </w:rPr>
      </w:pPr>
    </w:p>
    <w:p w14:paraId="5EDFABA1" w14:textId="77777777" w:rsidR="009843DD" w:rsidRDefault="00881A87" w:rsidP="00F725CF">
      <w:pPr>
        <w:spacing w:line="480" w:lineRule="auto"/>
        <w:ind w:left="720" w:hanging="72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1905AD">
        <w:rPr>
          <w:rFonts w:ascii="Arial" w:hAnsi="Arial" w:cs="Arial"/>
          <w:sz w:val="24"/>
          <w:szCs w:val="24"/>
          <w:lang w:val="en-US"/>
        </w:rPr>
        <w:t>The applicants aver that the first respondent has been in unlawful occupation of the property for approximately thirteen years and she has always known that the day will come when she would have to vacate the property.</w:t>
      </w:r>
      <w:r w:rsidR="00326339">
        <w:rPr>
          <w:rFonts w:ascii="Arial" w:hAnsi="Arial" w:cs="Arial"/>
          <w:sz w:val="24"/>
          <w:szCs w:val="24"/>
          <w:lang w:val="en-US"/>
        </w:rPr>
        <w:t xml:space="preserve"> The applicants contend that they have no agreement with the respondents to stay on the property and they have been asking the </w:t>
      </w:r>
      <w:proofErr w:type="spellStart"/>
      <w:r w:rsidR="00326339">
        <w:rPr>
          <w:rFonts w:ascii="Arial" w:hAnsi="Arial" w:cs="Arial"/>
          <w:sz w:val="24"/>
          <w:szCs w:val="24"/>
          <w:lang w:val="en-US"/>
        </w:rPr>
        <w:t>responbdents</w:t>
      </w:r>
      <w:proofErr w:type="spellEnd"/>
      <w:r w:rsidR="00326339">
        <w:rPr>
          <w:rFonts w:ascii="Arial" w:hAnsi="Arial" w:cs="Arial"/>
          <w:sz w:val="24"/>
          <w:szCs w:val="24"/>
          <w:lang w:val="en-US"/>
        </w:rPr>
        <w:t xml:space="preserve"> to vacate the property. </w:t>
      </w:r>
      <w:r w:rsidR="001A1468">
        <w:rPr>
          <w:rFonts w:ascii="Arial" w:hAnsi="Arial" w:cs="Arial"/>
          <w:sz w:val="24"/>
          <w:szCs w:val="24"/>
          <w:lang w:val="en-US"/>
        </w:rPr>
        <w:t xml:space="preserve"> </w:t>
      </w:r>
      <w:r w:rsidR="001905AD">
        <w:rPr>
          <w:rFonts w:ascii="Arial" w:hAnsi="Arial" w:cs="Arial"/>
          <w:sz w:val="24"/>
          <w:szCs w:val="24"/>
          <w:lang w:val="en-US"/>
        </w:rPr>
        <w:t>The respondent on the other hand contends that when she took possession of the property she had entered into an oral lease agreement with Mr Pillay</w:t>
      </w:r>
      <w:r w:rsidR="00326339">
        <w:rPr>
          <w:rFonts w:ascii="Arial" w:hAnsi="Arial" w:cs="Arial"/>
          <w:sz w:val="24"/>
          <w:szCs w:val="24"/>
          <w:lang w:val="en-US"/>
        </w:rPr>
        <w:t>.</w:t>
      </w:r>
    </w:p>
    <w:p w14:paraId="2CF5A9D9" w14:textId="77777777" w:rsidR="009843DD" w:rsidRDefault="009843DD" w:rsidP="00F725CF">
      <w:pPr>
        <w:spacing w:line="480" w:lineRule="auto"/>
        <w:ind w:left="720" w:hanging="720"/>
        <w:jc w:val="both"/>
        <w:rPr>
          <w:rFonts w:ascii="Arial" w:hAnsi="Arial" w:cs="Arial"/>
          <w:sz w:val="24"/>
          <w:szCs w:val="24"/>
          <w:lang w:val="en-US"/>
        </w:rPr>
      </w:pPr>
    </w:p>
    <w:p w14:paraId="1E69B6C6" w14:textId="77777777" w:rsidR="009843DD" w:rsidRDefault="009843DD" w:rsidP="00F725CF">
      <w:pPr>
        <w:spacing w:line="480" w:lineRule="auto"/>
        <w:ind w:left="720" w:hanging="72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It is my view that the respondents are unlawful occupiers of the immovable property as they are in occupation without the express or tacit permission of the registered owners. Despite repeated requests by the applicants that they should vacate the property, they have refused to move and continue to be in possession and occupation of the property.</w:t>
      </w:r>
    </w:p>
    <w:p w14:paraId="7988B57E" w14:textId="77777777" w:rsidR="009843DD" w:rsidRDefault="009843DD" w:rsidP="00F725CF">
      <w:pPr>
        <w:spacing w:line="480" w:lineRule="auto"/>
        <w:ind w:left="720" w:hanging="720"/>
        <w:jc w:val="both"/>
        <w:rPr>
          <w:rFonts w:ascii="Arial" w:hAnsi="Arial" w:cs="Arial"/>
          <w:sz w:val="24"/>
          <w:szCs w:val="24"/>
          <w:lang w:val="en-US"/>
        </w:rPr>
      </w:pPr>
    </w:p>
    <w:p w14:paraId="7BA3E83E" w14:textId="77777777" w:rsidR="00715651" w:rsidRDefault="009843DD" w:rsidP="00F725CF">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[21]</w:t>
      </w:r>
      <w:r>
        <w:rPr>
          <w:rFonts w:ascii="Arial" w:hAnsi="Arial" w:cs="Arial"/>
          <w:sz w:val="24"/>
          <w:szCs w:val="24"/>
          <w:lang w:val="en-US"/>
        </w:rPr>
        <w:tab/>
      </w:r>
      <w:r w:rsidR="00715651">
        <w:rPr>
          <w:rFonts w:ascii="Arial" w:hAnsi="Arial" w:cs="Arial"/>
          <w:sz w:val="24"/>
          <w:szCs w:val="24"/>
          <w:lang w:val="en-US"/>
        </w:rPr>
        <w:t xml:space="preserve">Section 26(3) of the Constitution of the Republic of South </w:t>
      </w:r>
      <w:proofErr w:type="gramStart"/>
      <w:r w:rsidR="00715651">
        <w:rPr>
          <w:rFonts w:ascii="Arial" w:hAnsi="Arial" w:cs="Arial"/>
          <w:sz w:val="24"/>
          <w:szCs w:val="24"/>
          <w:lang w:val="en-US"/>
        </w:rPr>
        <w:t>Africa ,</w:t>
      </w:r>
      <w:proofErr w:type="gramEnd"/>
      <w:r w:rsidR="00715651">
        <w:rPr>
          <w:rFonts w:ascii="Arial" w:hAnsi="Arial" w:cs="Arial"/>
          <w:sz w:val="24"/>
          <w:szCs w:val="24"/>
          <w:lang w:val="en-US"/>
        </w:rPr>
        <w:t xml:space="preserve"> 1996, states that :</w:t>
      </w:r>
    </w:p>
    <w:p w14:paraId="283C422B" w14:textId="77777777" w:rsidR="006B2DFE" w:rsidRDefault="00715651" w:rsidP="00F725CF">
      <w:pPr>
        <w:spacing w:line="480" w:lineRule="auto"/>
        <w:ind w:left="720" w:hanging="720"/>
        <w:jc w:val="both"/>
        <w:rPr>
          <w:rFonts w:ascii="Arial" w:hAnsi="Arial" w:cs="Arial"/>
          <w:sz w:val="24"/>
          <w:szCs w:val="24"/>
          <w:lang w:val="en-US"/>
        </w:rPr>
      </w:pPr>
      <w:r>
        <w:rPr>
          <w:rFonts w:ascii="Arial" w:hAnsi="Arial" w:cs="Arial"/>
          <w:sz w:val="24"/>
          <w:szCs w:val="24"/>
          <w:lang w:val="en-US"/>
        </w:rPr>
        <w:tab/>
        <w:t>“</w:t>
      </w:r>
      <w:r>
        <w:rPr>
          <w:rFonts w:ascii="Arial" w:hAnsi="Arial" w:cs="Arial"/>
          <w:i/>
          <w:iCs/>
          <w:sz w:val="24"/>
          <w:szCs w:val="24"/>
          <w:lang w:val="en-US"/>
        </w:rPr>
        <w:t xml:space="preserve">No one may be evicted from their home, or have their </w:t>
      </w:r>
      <w:r w:rsidR="006B2DFE">
        <w:rPr>
          <w:rFonts w:ascii="Arial" w:hAnsi="Arial" w:cs="Arial"/>
          <w:i/>
          <w:iCs/>
          <w:sz w:val="24"/>
          <w:szCs w:val="24"/>
          <w:lang w:val="en-US"/>
        </w:rPr>
        <w:t>home demolished, without an order of court made after considering all relevant circumstances. No legislation may permit arbitrary evictions.”</w:t>
      </w:r>
    </w:p>
    <w:p w14:paraId="1F807AB9" w14:textId="77777777" w:rsidR="006B2DFE" w:rsidRDefault="006B2DFE" w:rsidP="00F725CF">
      <w:pPr>
        <w:spacing w:line="480" w:lineRule="auto"/>
        <w:ind w:left="720" w:hanging="720"/>
        <w:jc w:val="both"/>
        <w:rPr>
          <w:rFonts w:ascii="Arial" w:hAnsi="Arial" w:cs="Arial"/>
          <w:sz w:val="24"/>
          <w:szCs w:val="24"/>
          <w:lang w:val="en-US"/>
        </w:rPr>
      </w:pPr>
    </w:p>
    <w:p w14:paraId="56675B58" w14:textId="77777777" w:rsidR="00EF6CDA" w:rsidRDefault="00EF6CDA" w:rsidP="00F725CF">
      <w:pPr>
        <w:spacing w:line="480" w:lineRule="auto"/>
        <w:ind w:left="720" w:hanging="720"/>
        <w:jc w:val="both"/>
        <w:rPr>
          <w:rFonts w:ascii="Arial" w:hAnsi="Arial" w:cs="Arial"/>
          <w:sz w:val="24"/>
          <w:szCs w:val="24"/>
          <w:lang w:val="en-US"/>
        </w:rPr>
      </w:pPr>
    </w:p>
    <w:p w14:paraId="2CB9DFED" w14:textId="29B1ADE7" w:rsidR="00280A8F" w:rsidRDefault="006B2DFE" w:rsidP="00F725CF">
      <w:pPr>
        <w:spacing w:line="480" w:lineRule="auto"/>
        <w:ind w:left="720" w:hanging="72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 xml:space="preserve">In the matter of </w:t>
      </w:r>
      <w:proofErr w:type="spellStart"/>
      <w:r>
        <w:rPr>
          <w:rFonts w:ascii="Arial" w:hAnsi="Arial" w:cs="Arial"/>
          <w:b/>
          <w:bCs/>
          <w:sz w:val="24"/>
          <w:szCs w:val="24"/>
          <w:lang w:val="en-US"/>
        </w:rPr>
        <w:t>Pheko</w:t>
      </w:r>
      <w:proofErr w:type="spellEnd"/>
      <w:r>
        <w:rPr>
          <w:rFonts w:ascii="Arial" w:hAnsi="Arial" w:cs="Arial"/>
          <w:b/>
          <w:bCs/>
          <w:sz w:val="24"/>
          <w:szCs w:val="24"/>
          <w:lang w:val="en-US"/>
        </w:rPr>
        <w:t xml:space="preserve"> and Others v Ekurhuleni Metropolitan Municipality</w:t>
      </w:r>
      <w:r w:rsidR="00D12248">
        <w:rPr>
          <w:rFonts w:ascii="Arial" w:hAnsi="Arial" w:cs="Arial"/>
          <w:b/>
          <w:bCs/>
          <w:sz w:val="24"/>
          <w:szCs w:val="24"/>
          <w:lang w:val="en-US"/>
        </w:rPr>
        <w:t xml:space="preserve"> </w:t>
      </w:r>
      <w:r w:rsidR="00D12248">
        <w:rPr>
          <w:rFonts w:ascii="Arial" w:hAnsi="Arial" w:cs="Arial"/>
          <w:b/>
          <w:bCs/>
          <w:i/>
          <w:iCs/>
          <w:sz w:val="24"/>
          <w:szCs w:val="24"/>
          <w:lang w:val="en-US"/>
        </w:rPr>
        <w:t>(CCT19/11A) [2015] ZACC 10; 2015 (6) BCLR 711 (CC); 2015 (5) SA 600 (CC) (7 May 2015)</w:t>
      </w:r>
      <w:r w:rsidR="00D12248">
        <w:rPr>
          <w:rFonts w:ascii="Arial" w:hAnsi="Arial" w:cs="Arial"/>
          <w:sz w:val="24"/>
          <w:szCs w:val="24"/>
          <w:lang w:val="en-US"/>
        </w:rPr>
        <w:t>,</w:t>
      </w:r>
      <w:r w:rsidR="00DD239C">
        <w:rPr>
          <w:rFonts w:ascii="Arial" w:hAnsi="Arial" w:cs="Arial"/>
          <w:b/>
          <w:bCs/>
          <w:sz w:val="24"/>
          <w:szCs w:val="24"/>
          <w:lang w:val="en-US"/>
        </w:rPr>
        <w:t xml:space="preserve"> </w:t>
      </w:r>
      <w:r w:rsidR="00DD239C">
        <w:rPr>
          <w:rFonts w:ascii="Arial" w:hAnsi="Arial" w:cs="Arial"/>
          <w:sz w:val="24"/>
          <w:szCs w:val="24"/>
          <w:lang w:val="en-US"/>
        </w:rPr>
        <w:t xml:space="preserve">the </w:t>
      </w:r>
      <w:proofErr w:type="spellStart"/>
      <w:r w:rsidR="00DD239C">
        <w:rPr>
          <w:rFonts w:ascii="Arial" w:hAnsi="Arial" w:cs="Arial"/>
          <w:sz w:val="24"/>
          <w:szCs w:val="24"/>
          <w:lang w:val="en-US"/>
        </w:rPr>
        <w:t>Contitutional</w:t>
      </w:r>
      <w:proofErr w:type="spellEnd"/>
      <w:r w:rsidR="00DD239C">
        <w:rPr>
          <w:rFonts w:ascii="Arial" w:hAnsi="Arial" w:cs="Arial"/>
          <w:sz w:val="24"/>
          <w:szCs w:val="24"/>
          <w:lang w:val="en-US"/>
        </w:rPr>
        <w:t xml:space="preserve"> Court affirmed that Section 26(3) does not permit legislation authorizing evictions without a court order</w:t>
      </w:r>
      <w:r w:rsidR="00280A8F">
        <w:rPr>
          <w:rFonts w:ascii="Arial" w:hAnsi="Arial" w:cs="Arial"/>
          <w:sz w:val="24"/>
          <w:szCs w:val="24"/>
          <w:lang w:val="en-US"/>
        </w:rPr>
        <w:t xml:space="preserve">. The PIE Act reinforced this by providing that a court may not grant an eviction order unless the eviction would be just and equitable in the circumstances. The court has to have regard to a number of factors including but not limited </w:t>
      </w:r>
      <w:proofErr w:type="gramStart"/>
      <w:r w:rsidR="00280A8F">
        <w:rPr>
          <w:rFonts w:ascii="Arial" w:hAnsi="Arial" w:cs="Arial"/>
          <w:sz w:val="24"/>
          <w:szCs w:val="24"/>
          <w:lang w:val="en-US"/>
        </w:rPr>
        <w:t>to :</w:t>
      </w:r>
      <w:proofErr w:type="gramEnd"/>
    </w:p>
    <w:p w14:paraId="3FEEE646" w14:textId="5C44FF3F" w:rsidR="00881A87" w:rsidRDefault="00280A8F" w:rsidP="00E8536A">
      <w:pPr>
        <w:spacing w:line="480" w:lineRule="auto"/>
        <w:ind w:left="1440" w:hanging="720"/>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proofErr w:type="gramStart"/>
      <w:r>
        <w:rPr>
          <w:rFonts w:ascii="Arial" w:hAnsi="Arial" w:cs="Arial"/>
          <w:sz w:val="24"/>
          <w:szCs w:val="24"/>
          <w:lang w:val="en-US"/>
        </w:rPr>
        <w:t>whether</w:t>
      </w:r>
      <w:proofErr w:type="gramEnd"/>
      <w:r>
        <w:rPr>
          <w:rFonts w:ascii="Arial" w:hAnsi="Arial" w:cs="Arial"/>
          <w:sz w:val="24"/>
          <w:szCs w:val="24"/>
          <w:lang w:val="en-US"/>
        </w:rPr>
        <w:t xml:space="preserve"> the occupants include vulnerable categories </w:t>
      </w:r>
      <w:r w:rsidR="003220A4">
        <w:rPr>
          <w:rFonts w:ascii="Arial" w:hAnsi="Arial" w:cs="Arial"/>
          <w:sz w:val="24"/>
          <w:szCs w:val="24"/>
          <w:lang w:val="en-US"/>
        </w:rPr>
        <w:t xml:space="preserve">of persons ( the elderly, children and female-headed </w:t>
      </w:r>
      <w:r w:rsidR="00E8536A">
        <w:rPr>
          <w:rFonts w:ascii="Arial" w:hAnsi="Arial" w:cs="Arial"/>
          <w:sz w:val="24"/>
          <w:szCs w:val="24"/>
          <w:lang w:val="en-US"/>
        </w:rPr>
        <w:t>households)</w:t>
      </w:r>
      <w:r w:rsidR="009843DD">
        <w:rPr>
          <w:rFonts w:ascii="Arial" w:hAnsi="Arial" w:cs="Arial"/>
          <w:sz w:val="24"/>
          <w:szCs w:val="24"/>
          <w:lang w:val="en-US"/>
        </w:rPr>
        <w:t xml:space="preserve"> </w:t>
      </w:r>
      <w:r w:rsidR="00E8536A">
        <w:rPr>
          <w:rFonts w:ascii="Arial" w:hAnsi="Arial" w:cs="Arial"/>
          <w:sz w:val="24"/>
          <w:szCs w:val="24"/>
          <w:lang w:val="en-US"/>
        </w:rPr>
        <w:t>;</w:t>
      </w:r>
    </w:p>
    <w:p w14:paraId="5E00EBDA" w14:textId="6BC31855" w:rsidR="00E8536A" w:rsidRDefault="00E8536A" w:rsidP="00E8536A">
      <w:pPr>
        <w:spacing w:line="480" w:lineRule="auto"/>
        <w:ind w:left="1440" w:hanging="720"/>
        <w:jc w:val="both"/>
        <w:rPr>
          <w:rFonts w:ascii="Arial" w:hAnsi="Arial" w:cs="Arial"/>
          <w:sz w:val="24"/>
          <w:szCs w:val="24"/>
          <w:lang w:val="en-US"/>
        </w:rPr>
      </w:pPr>
      <w:r>
        <w:rPr>
          <w:rFonts w:ascii="Arial" w:hAnsi="Arial" w:cs="Arial"/>
          <w:sz w:val="24"/>
          <w:szCs w:val="24"/>
          <w:lang w:val="en-US"/>
        </w:rPr>
        <w:t xml:space="preserve">(b) </w:t>
      </w:r>
      <w:r>
        <w:rPr>
          <w:rFonts w:ascii="Arial" w:hAnsi="Arial" w:cs="Arial"/>
          <w:sz w:val="24"/>
          <w:szCs w:val="24"/>
          <w:lang w:val="en-US"/>
        </w:rPr>
        <w:tab/>
        <w:t>the duration of occupation and</w:t>
      </w:r>
    </w:p>
    <w:p w14:paraId="3689772E" w14:textId="6A1EB171" w:rsidR="00E8536A" w:rsidRDefault="00E8536A" w:rsidP="00E8536A">
      <w:pPr>
        <w:spacing w:line="480" w:lineRule="auto"/>
        <w:ind w:left="1440" w:hanging="720"/>
        <w:jc w:val="both"/>
        <w:rPr>
          <w:rFonts w:ascii="Arial" w:hAnsi="Arial" w:cs="Arial"/>
          <w:sz w:val="24"/>
          <w:szCs w:val="24"/>
          <w:lang w:val="en-US"/>
        </w:rPr>
      </w:pPr>
      <w:proofErr w:type="gramStart"/>
      <w:r>
        <w:rPr>
          <w:rFonts w:ascii="Arial" w:hAnsi="Arial" w:cs="Arial"/>
          <w:sz w:val="24"/>
          <w:szCs w:val="24"/>
          <w:lang w:val="en-US"/>
        </w:rPr>
        <w:t>( c</w:t>
      </w:r>
      <w:proofErr w:type="gramEnd"/>
      <w:r>
        <w:rPr>
          <w:rFonts w:ascii="Arial" w:hAnsi="Arial" w:cs="Arial"/>
          <w:sz w:val="24"/>
          <w:szCs w:val="24"/>
          <w:lang w:val="en-US"/>
        </w:rPr>
        <w:t xml:space="preserve"> ) </w:t>
      </w:r>
      <w:r>
        <w:rPr>
          <w:rFonts w:ascii="Arial" w:hAnsi="Arial" w:cs="Arial"/>
          <w:sz w:val="24"/>
          <w:szCs w:val="24"/>
          <w:lang w:val="en-US"/>
        </w:rPr>
        <w:tab/>
        <w:t>the availability of alternative accommodation or the state provision of alternative accommodation in instances where occupiers are unable to obtain alternative accommodation for themselves.</w:t>
      </w:r>
    </w:p>
    <w:p w14:paraId="1C416122" w14:textId="13382168" w:rsidR="00EF6CDA" w:rsidRDefault="00EF6CDA" w:rsidP="00EF6CDA">
      <w:pPr>
        <w:spacing w:line="480" w:lineRule="auto"/>
        <w:jc w:val="both"/>
        <w:rPr>
          <w:rFonts w:ascii="Arial" w:hAnsi="Arial" w:cs="Arial"/>
          <w:sz w:val="24"/>
          <w:szCs w:val="24"/>
          <w:lang w:val="en-US"/>
        </w:rPr>
      </w:pPr>
    </w:p>
    <w:p w14:paraId="6B665444" w14:textId="4BCB7307" w:rsidR="00EF6CDA" w:rsidRDefault="00EF6CDA" w:rsidP="0042004A">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[24] </w:t>
      </w:r>
      <w:r>
        <w:rPr>
          <w:rFonts w:ascii="Arial" w:hAnsi="Arial" w:cs="Arial"/>
          <w:sz w:val="24"/>
          <w:szCs w:val="24"/>
          <w:lang w:val="en-US"/>
        </w:rPr>
        <w:tab/>
        <w:t>It is my view that it is the duty of the property owner to put as much information as he</w:t>
      </w:r>
      <w:r w:rsidR="009D5D6A">
        <w:rPr>
          <w:rFonts w:ascii="Arial" w:hAnsi="Arial" w:cs="Arial"/>
          <w:sz w:val="24"/>
          <w:szCs w:val="24"/>
          <w:lang w:val="en-US"/>
        </w:rPr>
        <w:t xml:space="preserve"> or she</w:t>
      </w:r>
      <w:r>
        <w:rPr>
          <w:rFonts w:ascii="Arial" w:hAnsi="Arial" w:cs="Arial"/>
          <w:sz w:val="24"/>
          <w:szCs w:val="24"/>
          <w:lang w:val="en-US"/>
        </w:rPr>
        <w:t xml:space="preserve"> is able to before the court</w:t>
      </w:r>
      <w:r w:rsidR="00E728EC">
        <w:rPr>
          <w:rFonts w:ascii="Arial" w:hAnsi="Arial" w:cs="Arial"/>
          <w:sz w:val="24"/>
          <w:szCs w:val="24"/>
          <w:lang w:val="en-US"/>
        </w:rPr>
        <w:t xml:space="preserve"> </w:t>
      </w:r>
      <w:r>
        <w:rPr>
          <w:rFonts w:ascii="Arial" w:hAnsi="Arial" w:cs="Arial"/>
          <w:sz w:val="24"/>
          <w:szCs w:val="24"/>
          <w:lang w:val="en-US"/>
        </w:rPr>
        <w:t>to demonstrate that an eviction if granted would be just and equitable.</w:t>
      </w:r>
      <w:r w:rsidR="0042004A">
        <w:rPr>
          <w:rFonts w:ascii="Arial" w:hAnsi="Arial" w:cs="Arial"/>
          <w:sz w:val="24"/>
          <w:szCs w:val="24"/>
          <w:lang w:val="en-US"/>
        </w:rPr>
        <w:t xml:space="preserve"> Another principle that has </w:t>
      </w:r>
      <w:proofErr w:type="spellStart"/>
      <w:r w:rsidR="0042004A">
        <w:rPr>
          <w:rFonts w:ascii="Arial" w:hAnsi="Arial" w:cs="Arial"/>
          <w:sz w:val="24"/>
          <w:szCs w:val="24"/>
          <w:lang w:val="en-US"/>
        </w:rPr>
        <w:t>crystalised</w:t>
      </w:r>
      <w:proofErr w:type="spellEnd"/>
      <w:r w:rsidR="0042004A">
        <w:rPr>
          <w:rFonts w:ascii="Arial" w:hAnsi="Arial" w:cs="Arial"/>
          <w:sz w:val="24"/>
          <w:szCs w:val="24"/>
          <w:lang w:val="en-US"/>
        </w:rPr>
        <w:t xml:space="preserve"> is that municipalities must be joined</w:t>
      </w:r>
      <w:r w:rsidR="009D5D6A">
        <w:rPr>
          <w:rFonts w:ascii="Arial" w:hAnsi="Arial" w:cs="Arial"/>
          <w:sz w:val="24"/>
          <w:szCs w:val="24"/>
          <w:lang w:val="en-US"/>
        </w:rPr>
        <w:t xml:space="preserve"> where the eviction is likely to result in </w:t>
      </w:r>
      <w:r w:rsidR="009D5D6A">
        <w:rPr>
          <w:rFonts w:ascii="Arial" w:hAnsi="Arial" w:cs="Arial"/>
          <w:sz w:val="24"/>
          <w:szCs w:val="24"/>
          <w:lang w:val="en-US"/>
        </w:rPr>
        <w:lastRenderedPageBreak/>
        <w:t xml:space="preserve">homelessness. </w:t>
      </w:r>
      <w:r w:rsidR="00CF4BFC">
        <w:rPr>
          <w:rFonts w:ascii="Arial" w:hAnsi="Arial" w:cs="Arial"/>
          <w:sz w:val="24"/>
          <w:szCs w:val="24"/>
          <w:lang w:val="en-US"/>
        </w:rPr>
        <w:t>Th</w:t>
      </w:r>
      <w:r w:rsidR="0010299D">
        <w:rPr>
          <w:rFonts w:ascii="Arial" w:hAnsi="Arial" w:cs="Arial"/>
          <w:sz w:val="24"/>
          <w:szCs w:val="24"/>
          <w:lang w:val="en-US"/>
        </w:rPr>
        <w:t xml:space="preserve">e reason is </w:t>
      </w:r>
      <w:proofErr w:type="gramStart"/>
      <w:r w:rsidR="0010299D">
        <w:rPr>
          <w:rFonts w:ascii="Arial" w:hAnsi="Arial" w:cs="Arial"/>
          <w:sz w:val="24"/>
          <w:szCs w:val="24"/>
          <w:lang w:val="en-US"/>
        </w:rPr>
        <w:t xml:space="preserve">that </w:t>
      </w:r>
      <w:r w:rsidR="00CF4BFC">
        <w:rPr>
          <w:rFonts w:ascii="Arial" w:hAnsi="Arial" w:cs="Arial"/>
          <w:sz w:val="24"/>
          <w:szCs w:val="24"/>
          <w:lang w:val="en-US"/>
        </w:rPr>
        <w:t xml:space="preserve"> in</w:t>
      </w:r>
      <w:proofErr w:type="gramEnd"/>
      <w:r w:rsidR="00CF4BFC">
        <w:rPr>
          <w:rFonts w:ascii="Arial" w:hAnsi="Arial" w:cs="Arial"/>
          <w:sz w:val="24"/>
          <w:szCs w:val="24"/>
          <w:lang w:val="en-US"/>
        </w:rPr>
        <w:t xml:space="preserve"> instances where the eviction may trigger constitutional obligation</w:t>
      </w:r>
      <w:r w:rsidR="0010299D">
        <w:rPr>
          <w:rFonts w:ascii="Arial" w:hAnsi="Arial" w:cs="Arial"/>
          <w:sz w:val="24"/>
          <w:szCs w:val="24"/>
          <w:lang w:val="en-US"/>
        </w:rPr>
        <w:t>s</w:t>
      </w:r>
      <w:r w:rsidR="00CF4BFC">
        <w:rPr>
          <w:rFonts w:ascii="Arial" w:hAnsi="Arial" w:cs="Arial"/>
          <w:sz w:val="24"/>
          <w:szCs w:val="24"/>
          <w:lang w:val="en-US"/>
        </w:rPr>
        <w:t xml:space="preserve"> </w:t>
      </w:r>
      <w:r w:rsidR="0010299D">
        <w:rPr>
          <w:rFonts w:ascii="Arial" w:hAnsi="Arial" w:cs="Arial"/>
          <w:sz w:val="24"/>
          <w:szCs w:val="24"/>
          <w:lang w:val="en-US"/>
        </w:rPr>
        <w:t xml:space="preserve">on the part of a municipality </w:t>
      </w:r>
      <w:r w:rsidR="00CF4BFC">
        <w:rPr>
          <w:rFonts w:ascii="Arial" w:hAnsi="Arial" w:cs="Arial"/>
          <w:sz w:val="24"/>
          <w:szCs w:val="24"/>
          <w:lang w:val="en-US"/>
        </w:rPr>
        <w:t>envisaged in section 26 of the Constitution</w:t>
      </w:r>
      <w:r w:rsidR="0010299D">
        <w:rPr>
          <w:rFonts w:ascii="Arial" w:hAnsi="Arial" w:cs="Arial"/>
          <w:sz w:val="24"/>
          <w:szCs w:val="24"/>
          <w:lang w:val="en-US"/>
        </w:rPr>
        <w:t>, to provide alternative accommodation in the event the evictees are unable to obtain it themselves.</w:t>
      </w:r>
      <w:r w:rsidR="005E7C9F">
        <w:rPr>
          <w:rFonts w:ascii="Arial" w:hAnsi="Arial" w:cs="Arial"/>
          <w:sz w:val="24"/>
          <w:szCs w:val="24"/>
          <w:lang w:val="en-US"/>
        </w:rPr>
        <w:t xml:space="preserve"> The duty to provide alternative accommodation applies not only when an organ of state evicts people from their land but also when a private landowner applies for the eviction of unlawful occupiers.</w:t>
      </w:r>
      <w:r w:rsidR="005679D2">
        <w:rPr>
          <w:rFonts w:ascii="Arial" w:hAnsi="Arial" w:cs="Arial"/>
          <w:sz w:val="24"/>
          <w:szCs w:val="24"/>
          <w:lang w:val="en-US"/>
        </w:rPr>
        <w:t xml:space="preserve"> It is not enough to only join the municipality. The land owner must ensure that there is a report before court from the municipality dealing with provision by the municipality for alternative accommodation as is required by the constitution.</w:t>
      </w:r>
      <w:r w:rsidR="00565B6B">
        <w:rPr>
          <w:rFonts w:ascii="Arial" w:hAnsi="Arial" w:cs="Arial"/>
          <w:sz w:val="24"/>
          <w:szCs w:val="24"/>
          <w:lang w:val="en-US"/>
        </w:rPr>
        <w:t xml:space="preserve"> In the matter of </w:t>
      </w:r>
      <w:r w:rsidR="00565B6B">
        <w:rPr>
          <w:rFonts w:ascii="Arial" w:hAnsi="Arial" w:cs="Arial"/>
          <w:b/>
          <w:bCs/>
          <w:sz w:val="24"/>
          <w:szCs w:val="24"/>
          <w:lang w:val="en-US"/>
        </w:rPr>
        <w:t xml:space="preserve">ABSA Bank v Murray and Another 2004(2) SA 14 </w:t>
      </w:r>
      <w:proofErr w:type="gramStart"/>
      <w:r w:rsidR="00565B6B">
        <w:rPr>
          <w:rFonts w:ascii="Arial" w:hAnsi="Arial" w:cs="Arial"/>
          <w:b/>
          <w:bCs/>
          <w:sz w:val="24"/>
          <w:szCs w:val="24"/>
          <w:lang w:val="en-US"/>
        </w:rPr>
        <w:t>( C</w:t>
      </w:r>
      <w:proofErr w:type="gramEnd"/>
      <w:r w:rsidR="00565B6B">
        <w:rPr>
          <w:rFonts w:ascii="Arial" w:hAnsi="Arial" w:cs="Arial"/>
          <w:b/>
          <w:bCs/>
          <w:sz w:val="24"/>
          <w:szCs w:val="24"/>
          <w:lang w:val="en-US"/>
        </w:rPr>
        <w:t xml:space="preserve"> ) at para [41] and [42] </w:t>
      </w:r>
      <w:r w:rsidR="00565B6B">
        <w:rPr>
          <w:rFonts w:ascii="Arial" w:hAnsi="Arial" w:cs="Arial"/>
          <w:sz w:val="24"/>
          <w:szCs w:val="24"/>
          <w:lang w:val="en-US"/>
        </w:rPr>
        <w:t>, the court held that :</w:t>
      </w:r>
    </w:p>
    <w:p w14:paraId="4C264BBD" w14:textId="76FF3542" w:rsidR="00565B6B" w:rsidRDefault="00565B6B" w:rsidP="0042004A">
      <w:pPr>
        <w:spacing w:line="480" w:lineRule="auto"/>
        <w:ind w:left="720" w:hanging="720"/>
        <w:jc w:val="both"/>
        <w:rPr>
          <w:rFonts w:ascii="Arial" w:hAnsi="Arial" w:cs="Arial"/>
          <w:i/>
          <w:iCs/>
          <w:sz w:val="24"/>
          <w:szCs w:val="24"/>
          <w:lang w:val="en-US"/>
        </w:rPr>
      </w:pPr>
      <w:r>
        <w:rPr>
          <w:rFonts w:ascii="Arial" w:hAnsi="Arial" w:cs="Arial"/>
          <w:sz w:val="24"/>
          <w:szCs w:val="24"/>
          <w:lang w:val="en-US"/>
        </w:rPr>
        <w:tab/>
        <w:t>“</w:t>
      </w:r>
      <w:r>
        <w:rPr>
          <w:rFonts w:ascii="Arial" w:hAnsi="Arial" w:cs="Arial"/>
          <w:i/>
          <w:iCs/>
          <w:sz w:val="24"/>
          <w:szCs w:val="24"/>
          <w:lang w:val="en-US"/>
        </w:rPr>
        <w:t>in (its) view, the failure by municipalities to discharge the role implicitly envisaged for them by statute, that is, to report to the Court in respect of any of the factors affecting land and accommodation availability and the basic health and amenities consequences of an eviction</w:t>
      </w:r>
      <w:r w:rsidR="00206CD4">
        <w:rPr>
          <w:rFonts w:ascii="Arial" w:hAnsi="Arial" w:cs="Arial"/>
          <w:i/>
          <w:iCs/>
          <w:sz w:val="24"/>
          <w:szCs w:val="24"/>
          <w:lang w:val="en-US"/>
        </w:rPr>
        <w:t>, especially on the most vulnerable such as children, the disabled and the elderly, not only renders the service of the (s 4(2) notice superfluous and unnecessarily costly exercise for the applicants, but more importantly, it frustrates an important objective of the legislation. It will often hamper the Court’s ability to make decisions which are truly just and equitable. I</w:t>
      </w:r>
      <w:r w:rsidR="000976D6">
        <w:rPr>
          <w:rFonts w:ascii="Arial" w:hAnsi="Arial" w:cs="Arial"/>
          <w:i/>
          <w:iCs/>
          <w:sz w:val="24"/>
          <w:szCs w:val="24"/>
          <w:lang w:val="en-US"/>
        </w:rPr>
        <w:t>f</w:t>
      </w:r>
      <w:r w:rsidR="00206CD4">
        <w:rPr>
          <w:rFonts w:ascii="Arial" w:hAnsi="Arial" w:cs="Arial"/>
          <w:i/>
          <w:iCs/>
          <w:sz w:val="24"/>
          <w:szCs w:val="24"/>
          <w:lang w:val="en-US"/>
        </w:rPr>
        <w:t xml:space="preserve"> PIE is to be properly implemented and administered, reports by municipalities in the context of eviction proceedings instituted </w:t>
      </w:r>
      <w:r w:rsidR="00B852FC">
        <w:rPr>
          <w:rFonts w:ascii="Arial" w:hAnsi="Arial" w:cs="Arial"/>
          <w:i/>
          <w:iCs/>
          <w:sz w:val="24"/>
          <w:szCs w:val="24"/>
          <w:lang w:val="en-US"/>
        </w:rPr>
        <w:t>in terms of the old statute should be the norm and not the exception.”</w:t>
      </w:r>
    </w:p>
    <w:p w14:paraId="2047754F" w14:textId="706C0F38" w:rsidR="00B852FC" w:rsidRDefault="00B852FC" w:rsidP="0042004A">
      <w:pPr>
        <w:spacing w:line="480" w:lineRule="auto"/>
        <w:ind w:left="720" w:hanging="720"/>
        <w:jc w:val="both"/>
        <w:rPr>
          <w:rFonts w:ascii="Arial" w:hAnsi="Arial" w:cs="Arial"/>
          <w:i/>
          <w:iCs/>
          <w:sz w:val="24"/>
          <w:szCs w:val="24"/>
          <w:lang w:val="en-US"/>
        </w:rPr>
      </w:pPr>
    </w:p>
    <w:p w14:paraId="60E54452" w14:textId="5CBB3366" w:rsidR="00DF2E6D" w:rsidRDefault="00B852FC" w:rsidP="0042004A">
      <w:pPr>
        <w:spacing w:line="480" w:lineRule="auto"/>
        <w:ind w:left="720" w:hanging="72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t xml:space="preserve">Turning to the matter before me, there is no report before Court from the </w:t>
      </w:r>
      <w:proofErr w:type="spellStart"/>
      <w:r>
        <w:rPr>
          <w:rFonts w:ascii="Arial" w:hAnsi="Arial" w:cs="Arial"/>
          <w:sz w:val="24"/>
          <w:szCs w:val="24"/>
          <w:lang w:val="en-US"/>
        </w:rPr>
        <w:t>municipalty</w:t>
      </w:r>
      <w:proofErr w:type="spellEnd"/>
      <w:r w:rsidR="00C96267">
        <w:rPr>
          <w:rFonts w:ascii="Arial" w:hAnsi="Arial" w:cs="Arial"/>
          <w:sz w:val="24"/>
          <w:szCs w:val="24"/>
          <w:lang w:val="en-US"/>
        </w:rPr>
        <w:t xml:space="preserve"> providing information regarding their fulfilment of the statutory </w:t>
      </w:r>
      <w:r w:rsidR="00C96267">
        <w:rPr>
          <w:rFonts w:ascii="Arial" w:hAnsi="Arial" w:cs="Arial"/>
          <w:sz w:val="24"/>
          <w:szCs w:val="24"/>
          <w:lang w:val="en-US"/>
        </w:rPr>
        <w:lastRenderedPageBreak/>
        <w:t>requirements for plans to provide access to adequate housing in terms of section 26 of the Constitution</w:t>
      </w:r>
      <w:r>
        <w:rPr>
          <w:rFonts w:ascii="Arial" w:hAnsi="Arial" w:cs="Arial"/>
          <w:sz w:val="24"/>
          <w:szCs w:val="24"/>
          <w:lang w:val="en-US"/>
        </w:rPr>
        <w:t xml:space="preserve"> </w:t>
      </w:r>
      <w:r w:rsidR="00C96267">
        <w:rPr>
          <w:rFonts w:ascii="Arial" w:hAnsi="Arial" w:cs="Arial"/>
          <w:sz w:val="24"/>
          <w:szCs w:val="24"/>
          <w:lang w:val="en-US"/>
        </w:rPr>
        <w:t xml:space="preserve">and the implementation thereof. This report from the municipality is fundamental and critical to a Court </w:t>
      </w:r>
      <w:r w:rsidR="00DF2E6D">
        <w:rPr>
          <w:rFonts w:ascii="Arial" w:hAnsi="Arial" w:cs="Arial"/>
          <w:sz w:val="24"/>
          <w:szCs w:val="24"/>
          <w:lang w:val="en-US"/>
        </w:rPr>
        <w:t xml:space="preserve">being able to determine whether or not the eviction is just and equitable. On the undisputed facts of this matter the first respondent is an elderly lady of considerable age and she is staying on the property together her children and grandchildren. Clearly the house-hold is headed by her and she and her grandchildren qualify to be declared </w:t>
      </w:r>
      <w:r w:rsidR="007D26C7">
        <w:rPr>
          <w:rFonts w:ascii="Arial" w:hAnsi="Arial" w:cs="Arial"/>
          <w:sz w:val="24"/>
          <w:szCs w:val="24"/>
          <w:lang w:val="en-US"/>
        </w:rPr>
        <w:t xml:space="preserve">as vulnerable people. The first respondent has also </w:t>
      </w:r>
      <w:proofErr w:type="spellStart"/>
      <w:r w:rsidR="007D26C7">
        <w:rPr>
          <w:rFonts w:ascii="Arial" w:hAnsi="Arial" w:cs="Arial"/>
          <w:sz w:val="24"/>
          <w:szCs w:val="24"/>
          <w:lang w:val="en-US"/>
        </w:rPr>
        <w:t>avered</w:t>
      </w:r>
      <w:proofErr w:type="spellEnd"/>
      <w:r w:rsidR="007D26C7">
        <w:rPr>
          <w:rFonts w:ascii="Arial" w:hAnsi="Arial" w:cs="Arial"/>
          <w:sz w:val="24"/>
          <w:szCs w:val="24"/>
          <w:lang w:val="en-US"/>
        </w:rPr>
        <w:t xml:space="preserve"> that she is a pensioner and has no other income and this point has not been disputed by the applicants. I am not convinced that it would be just and equitable to grant the eviction a</w:t>
      </w:r>
      <w:r w:rsidR="008A5D05">
        <w:rPr>
          <w:rFonts w:ascii="Arial" w:hAnsi="Arial" w:cs="Arial"/>
          <w:sz w:val="24"/>
          <w:szCs w:val="24"/>
          <w:lang w:val="en-US"/>
        </w:rPr>
        <w:t>s</w:t>
      </w:r>
      <w:r w:rsidR="007D26C7">
        <w:rPr>
          <w:rFonts w:ascii="Arial" w:hAnsi="Arial" w:cs="Arial"/>
          <w:sz w:val="24"/>
          <w:szCs w:val="24"/>
          <w:lang w:val="en-US"/>
        </w:rPr>
        <w:t xml:space="preserve"> to do so would cause great hardship to the respondents to render them homeless</w:t>
      </w:r>
      <w:r w:rsidR="008A5D05">
        <w:rPr>
          <w:rFonts w:ascii="Arial" w:hAnsi="Arial" w:cs="Arial"/>
          <w:sz w:val="24"/>
          <w:szCs w:val="24"/>
          <w:lang w:val="en-US"/>
        </w:rPr>
        <w:t>.</w:t>
      </w:r>
      <w:r w:rsidR="00472BA6">
        <w:rPr>
          <w:rFonts w:ascii="Arial" w:hAnsi="Arial" w:cs="Arial"/>
          <w:sz w:val="24"/>
          <w:szCs w:val="24"/>
          <w:lang w:val="en-US"/>
        </w:rPr>
        <w:t xml:space="preserve"> </w:t>
      </w:r>
      <w:r w:rsidR="008A5D05">
        <w:rPr>
          <w:rFonts w:ascii="Arial" w:hAnsi="Arial" w:cs="Arial"/>
          <w:sz w:val="24"/>
          <w:szCs w:val="24"/>
          <w:lang w:val="en-US"/>
        </w:rPr>
        <w:t>Most glaring</w:t>
      </w:r>
      <w:r w:rsidR="00932BFA">
        <w:rPr>
          <w:rFonts w:ascii="Arial" w:hAnsi="Arial" w:cs="Arial"/>
          <w:sz w:val="24"/>
          <w:szCs w:val="24"/>
          <w:lang w:val="en-US"/>
        </w:rPr>
        <w:t>,</w:t>
      </w:r>
      <w:r w:rsidR="008A5D05">
        <w:rPr>
          <w:rFonts w:ascii="Arial" w:hAnsi="Arial" w:cs="Arial"/>
          <w:sz w:val="24"/>
          <w:szCs w:val="24"/>
          <w:lang w:val="en-US"/>
        </w:rPr>
        <w:t xml:space="preserve"> to grant the eviction as requested by the applicants without having considered all the circumstances would offend our Bill of </w:t>
      </w:r>
      <w:proofErr w:type="gramStart"/>
      <w:r w:rsidR="008A5D05">
        <w:rPr>
          <w:rFonts w:ascii="Arial" w:hAnsi="Arial" w:cs="Arial"/>
          <w:sz w:val="24"/>
          <w:szCs w:val="24"/>
          <w:lang w:val="en-US"/>
        </w:rPr>
        <w:t>Rights .</w:t>
      </w:r>
      <w:proofErr w:type="gramEnd"/>
      <w:r w:rsidR="007D26C7">
        <w:rPr>
          <w:rFonts w:ascii="Arial" w:hAnsi="Arial" w:cs="Arial"/>
          <w:sz w:val="24"/>
          <w:szCs w:val="24"/>
          <w:lang w:val="en-US"/>
        </w:rPr>
        <w:t xml:space="preserve"> </w:t>
      </w:r>
    </w:p>
    <w:p w14:paraId="45694709" w14:textId="72D70706" w:rsidR="000F5332" w:rsidRDefault="000F5332" w:rsidP="0042004A">
      <w:pPr>
        <w:spacing w:line="480" w:lineRule="auto"/>
        <w:ind w:left="720" w:hanging="720"/>
        <w:jc w:val="both"/>
        <w:rPr>
          <w:rFonts w:ascii="Arial" w:hAnsi="Arial" w:cs="Arial"/>
          <w:sz w:val="24"/>
          <w:szCs w:val="24"/>
          <w:lang w:val="en-US"/>
        </w:rPr>
      </w:pPr>
    </w:p>
    <w:p w14:paraId="1FDBF5ED" w14:textId="0EB10394" w:rsidR="000F5332" w:rsidRDefault="000F5332" w:rsidP="000F5332">
      <w:pPr>
        <w:spacing w:line="480" w:lineRule="auto"/>
        <w:jc w:val="both"/>
        <w:rPr>
          <w:rFonts w:ascii="Arial" w:hAnsi="Arial" w:cs="Arial"/>
        </w:rPr>
      </w:pPr>
      <w:r>
        <w:rPr>
          <w:rFonts w:ascii="Arial" w:hAnsi="Arial" w:cs="Arial"/>
          <w:sz w:val="24"/>
          <w:szCs w:val="24"/>
          <w:lang w:val="en-US"/>
        </w:rPr>
        <w:t>[26]</w:t>
      </w:r>
      <w:r>
        <w:rPr>
          <w:rFonts w:ascii="Arial" w:hAnsi="Arial" w:cs="Arial"/>
          <w:sz w:val="24"/>
          <w:szCs w:val="24"/>
          <w:lang w:val="en-US"/>
        </w:rPr>
        <w:tab/>
      </w:r>
      <w:r w:rsidRPr="009506CF">
        <w:rPr>
          <w:rFonts w:ascii="Arial" w:hAnsi="Arial" w:cs="Arial"/>
          <w:sz w:val="24"/>
          <w:szCs w:val="24"/>
        </w:rPr>
        <w:t xml:space="preserve">In the </w:t>
      </w:r>
      <w:proofErr w:type="gramStart"/>
      <w:r w:rsidRPr="009506CF">
        <w:rPr>
          <w:rFonts w:ascii="Arial" w:hAnsi="Arial" w:cs="Arial"/>
          <w:sz w:val="24"/>
          <w:szCs w:val="24"/>
        </w:rPr>
        <w:t>premises ,</w:t>
      </w:r>
      <w:proofErr w:type="gramEnd"/>
      <w:r w:rsidRPr="009506CF">
        <w:rPr>
          <w:rFonts w:ascii="Arial" w:hAnsi="Arial" w:cs="Arial"/>
          <w:sz w:val="24"/>
          <w:szCs w:val="24"/>
        </w:rPr>
        <w:t xml:space="preserve"> the following order is made</w:t>
      </w:r>
      <w:r>
        <w:rPr>
          <w:rFonts w:ascii="Arial" w:hAnsi="Arial" w:cs="Arial"/>
        </w:rPr>
        <w:t xml:space="preserve"> :</w:t>
      </w:r>
    </w:p>
    <w:p w14:paraId="37E3055B" w14:textId="1B513D91" w:rsidR="000F5332" w:rsidRDefault="000F5332" w:rsidP="000F5332">
      <w:pPr>
        <w:spacing w:line="480" w:lineRule="auto"/>
        <w:jc w:val="both"/>
        <w:rPr>
          <w:rFonts w:ascii="Arial" w:hAnsi="Arial" w:cs="Arial"/>
        </w:rPr>
      </w:pPr>
    </w:p>
    <w:p w14:paraId="16B39E6C" w14:textId="7B11CEB4" w:rsidR="000F5332" w:rsidRDefault="000F5332" w:rsidP="000F5332">
      <w:pPr>
        <w:spacing w:line="480" w:lineRule="auto"/>
        <w:ind w:left="1440" w:hanging="720"/>
        <w:jc w:val="both"/>
        <w:rPr>
          <w:rFonts w:ascii="Arial" w:hAnsi="Arial" w:cs="Arial"/>
        </w:rPr>
      </w:pPr>
      <w:r>
        <w:rPr>
          <w:rFonts w:ascii="Arial" w:hAnsi="Arial" w:cs="Arial"/>
        </w:rPr>
        <w:t>(a)</w:t>
      </w:r>
      <w:r>
        <w:rPr>
          <w:rFonts w:ascii="Arial" w:hAnsi="Arial" w:cs="Arial"/>
          <w:sz w:val="24"/>
          <w:szCs w:val="24"/>
          <w:lang w:val="en-US"/>
        </w:rPr>
        <w:t xml:space="preserve"> </w:t>
      </w:r>
      <w:r>
        <w:rPr>
          <w:rFonts w:ascii="Arial" w:hAnsi="Arial" w:cs="Arial"/>
          <w:sz w:val="24"/>
          <w:szCs w:val="24"/>
          <w:lang w:val="en-US"/>
        </w:rPr>
        <w:tab/>
        <w:t xml:space="preserve">The first and second respondents are declared unlawful </w:t>
      </w:r>
      <w:proofErr w:type="spellStart"/>
      <w:r>
        <w:rPr>
          <w:rFonts w:ascii="Arial" w:hAnsi="Arial" w:cs="Arial"/>
          <w:sz w:val="24"/>
          <w:szCs w:val="24"/>
          <w:lang w:val="en-US"/>
        </w:rPr>
        <w:t>occupires</w:t>
      </w:r>
      <w:proofErr w:type="spellEnd"/>
      <w:r>
        <w:rPr>
          <w:rFonts w:ascii="Arial" w:hAnsi="Arial" w:cs="Arial"/>
          <w:sz w:val="24"/>
          <w:szCs w:val="24"/>
          <w:lang w:val="en-US"/>
        </w:rPr>
        <w:t xml:space="preserve">  of the property described as, Erf 3659, Extension 4, Lenasia South, Gauteng Province.</w:t>
      </w:r>
    </w:p>
    <w:p w14:paraId="54763A25" w14:textId="1364B1C2" w:rsidR="000F5332" w:rsidRDefault="000F5332" w:rsidP="000F5332">
      <w:pPr>
        <w:spacing w:line="480" w:lineRule="auto"/>
        <w:jc w:val="both"/>
        <w:rPr>
          <w:rFonts w:ascii="Arial" w:hAnsi="Arial" w:cs="Arial"/>
          <w:sz w:val="24"/>
          <w:szCs w:val="24"/>
        </w:rPr>
      </w:pPr>
      <w:r>
        <w:rPr>
          <w:rFonts w:ascii="Arial" w:hAnsi="Arial" w:cs="Arial"/>
        </w:rPr>
        <w:tab/>
      </w:r>
      <w:r w:rsidRPr="009D7A04">
        <w:rPr>
          <w:rFonts w:ascii="Arial" w:hAnsi="Arial" w:cs="Arial"/>
          <w:sz w:val="24"/>
          <w:szCs w:val="24"/>
        </w:rPr>
        <w:t>(</w:t>
      </w:r>
      <w:r w:rsidR="002910D0">
        <w:rPr>
          <w:rFonts w:ascii="Arial" w:hAnsi="Arial" w:cs="Arial"/>
          <w:sz w:val="24"/>
          <w:szCs w:val="24"/>
        </w:rPr>
        <w:t>b</w:t>
      </w:r>
      <w:r w:rsidRPr="009D7A04">
        <w:rPr>
          <w:rFonts w:ascii="Arial" w:hAnsi="Arial" w:cs="Arial"/>
          <w:sz w:val="24"/>
          <w:szCs w:val="24"/>
        </w:rPr>
        <w:t>)</w:t>
      </w:r>
      <w:r w:rsidRPr="009D7A04">
        <w:rPr>
          <w:rFonts w:ascii="Arial" w:hAnsi="Arial" w:cs="Arial"/>
          <w:sz w:val="24"/>
          <w:szCs w:val="24"/>
        </w:rPr>
        <w:tab/>
      </w:r>
      <w:r>
        <w:rPr>
          <w:rFonts w:ascii="Arial" w:hAnsi="Arial" w:cs="Arial"/>
          <w:sz w:val="24"/>
          <w:szCs w:val="24"/>
        </w:rPr>
        <w:t>The application for eviction dismissed.</w:t>
      </w:r>
      <w:r w:rsidRPr="009D7A04">
        <w:rPr>
          <w:rFonts w:ascii="Arial" w:hAnsi="Arial" w:cs="Arial"/>
          <w:sz w:val="24"/>
          <w:szCs w:val="24"/>
        </w:rPr>
        <w:t xml:space="preserve"> </w:t>
      </w:r>
    </w:p>
    <w:p w14:paraId="501183F1" w14:textId="282099D5" w:rsidR="007D2AF6" w:rsidRDefault="002910D0" w:rsidP="002910D0">
      <w:pPr>
        <w:spacing w:line="480" w:lineRule="auto"/>
        <w:jc w:val="both"/>
        <w:rPr>
          <w:rFonts w:ascii="Arial" w:hAnsi="Arial" w:cs="Arial"/>
          <w:sz w:val="24"/>
          <w:szCs w:val="24"/>
        </w:rPr>
      </w:pPr>
      <w:r>
        <w:rPr>
          <w:rFonts w:ascii="Arial" w:hAnsi="Arial" w:cs="Arial"/>
          <w:sz w:val="24"/>
          <w:szCs w:val="24"/>
        </w:rPr>
        <w:tab/>
        <w:t>( c )</w:t>
      </w:r>
      <w:r>
        <w:rPr>
          <w:rFonts w:ascii="Arial" w:hAnsi="Arial" w:cs="Arial"/>
          <w:sz w:val="24"/>
          <w:szCs w:val="24"/>
        </w:rPr>
        <w:tab/>
        <w:t>Each party to bear their costs.</w:t>
      </w:r>
    </w:p>
    <w:p w14:paraId="05BA593F" w14:textId="77777777" w:rsidR="008A0B9D" w:rsidRPr="008A0B9D" w:rsidRDefault="008A0B9D" w:rsidP="002910D0">
      <w:pPr>
        <w:spacing w:line="480" w:lineRule="auto"/>
        <w:jc w:val="both"/>
        <w:rPr>
          <w:rFonts w:ascii="Arial" w:hAnsi="Arial" w:cs="Arial"/>
          <w:sz w:val="24"/>
          <w:szCs w:val="24"/>
        </w:rPr>
      </w:pPr>
    </w:p>
    <w:p w14:paraId="675208BB" w14:textId="3E1AA312" w:rsidR="00D8146A" w:rsidRDefault="00BC1597">
      <w:pPr>
        <w:spacing w:after="200"/>
        <w:ind w:left="2410" w:right="27"/>
        <w:contextualSpacing/>
        <w:jc w:val="right"/>
        <w:rPr>
          <w:rFonts w:ascii="Arial" w:hAnsi="Arial" w:cs="Arial"/>
          <w:b/>
          <w:sz w:val="24"/>
          <w:szCs w:val="24"/>
        </w:rPr>
      </w:pPr>
      <w:r>
        <w:rPr>
          <w:rFonts w:ascii="Arial" w:hAnsi="Arial" w:cs="Arial"/>
          <w:b/>
          <w:sz w:val="24"/>
          <w:szCs w:val="24"/>
        </w:rPr>
        <w:t>____________________________</w:t>
      </w:r>
      <w:r>
        <w:rPr>
          <w:rFonts w:ascii="Arial" w:hAnsi="Arial" w:cs="Arial"/>
          <w:b/>
          <w:sz w:val="24"/>
          <w:szCs w:val="24"/>
        </w:rPr>
        <w:br/>
      </w:r>
      <w:r w:rsidR="00D65F2D">
        <w:rPr>
          <w:rFonts w:ascii="Arial" w:hAnsi="Arial" w:cs="Arial"/>
          <w:b/>
          <w:sz w:val="24"/>
          <w:szCs w:val="24"/>
        </w:rPr>
        <w:t>M.M.D LENYAI</w:t>
      </w:r>
      <w:r>
        <w:rPr>
          <w:rFonts w:ascii="Arial" w:hAnsi="Arial" w:cs="Arial"/>
          <w:b/>
          <w:sz w:val="24"/>
          <w:szCs w:val="24"/>
        </w:rPr>
        <w:br/>
      </w:r>
      <w:r w:rsidR="00D65F2D">
        <w:rPr>
          <w:rFonts w:ascii="Arial" w:hAnsi="Arial" w:cs="Arial"/>
          <w:b/>
          <w:sz w:val="24"/>
          <w:szCs w:val="24"/>
        </w:rPr>
        <w:t xml:space="preserve">ACTING </w:t>
      </w:r>
      <w:r>
        <w:rPr>
          <w:rFonts w:ascii="Arial" w:hAnsi="Arial" w:cs="Arial"/>
          <w:b/>
          <w:sz w:val="24"/>
          <w:szCs w:val="24"/>
        </w:rPr>
        <w:t>JUDGE OF THE HIGH COURT</w:t>
      </w:r>
    </w:p>
    <w:p w14:paraId="4E5BDF6A" w14:textId="0EC2C804" w:rsidR="009F0BFB" w:rsidRPr="00B84EF7" w:rsidRDefault="00BC1597" w:rsidP="00B84EF7">
      <w:pPr>
        <w:spacing w:after="200"/>
        <w:ind w:left="2410" w:right="27"/>
        <w:contextualSpacing/>
        <w:jc w:val="right"/>
        <w:rPr>
          <w:rFonts w:ascii="Arial" w:hAnsi="Arial" w:cs="Arial"/>
          <w:sz w:val="24"/>
          <w:szCs w:val="24"/>
        </w:rPr>
      </w:pPr>
      <w:r>
        <w:rPr>
          <w:rFonts w:ascii="Arial" w:hAnsi="Arial" w:cs="Arial"/>
          <w:b/>
          <w:sz w:val="24"/>
          <w:szCs w:val="24"/>
        </w:rPr>
        <w:t>GAUTENG LOCAL DIVISION, JOHANNESBURG</w:t>
      </w:r>
    </w:p>
    <w:p w14:paraId="45356396" w14:textId="0E2EF484" w:rsidR="009F0BFB" w:rsidRDefault="009F0BFB" w:rsidP="009F0BFB">
      <w:pPr>
        <w:spacing w:line="480" w:lineRule="auto"/>
        <w:jc w:val="both"/>
        <w:rPr>
          <w:rFonts w:ascii="Arial" w:hAnsi="Arial" w:cs="Arial"/>
          <w:b/>
          <w:sz w:val="24"/>
          <w:szCs w:val="24"/>
          <w:u w:val="single"/>
        </w:rPr>
      </w:pPr>
      <w:r w:rsidRPr="009F0BFB">
        <w:rPr>
          <w:rFonts w:ascii="Arial" w:hAnsi="Arial" w:cs="Arial"/>
          <w:b/>
          <w:sz w:val="24"/>
          <w:szCs w:val="24"/>
          <w:u w:val="single"/>
        </w:rPr>
        <w:lastRenderedPageBreak/>
        <w:t>Appearances</w:t>
      </w:r>
    </w:p>
    <w:p w14:paraId="3A67170A" w14:textId="77777777" w:rsidR="009F0BFB" w:rsidRPr="009F0BFB" w:rsidRDefault="009F0BFB" w:rsidP="009F0BFB">
      <w:pPr>
        <w:spacing w:line="480" w:lineRule="auto"/>
        <w:jc w:val="both"/>
        <w:rPr>
          <w:rFonts w:ascii="Arial" w:hAnsi="Arial" w:cs="Arial"/>
          <w:b/>
          <w:sz w:val="24"/>
          <w:szCs w:val="24"/>
          <w:u w:val="single"/>
        </w:rPr>
      </w:pPr>
    </w:p>
    <w:p w14:paraId="2C3A46D6" w14:textId="3CCDEE3D" w:rsidR="009F0BFB" w:rsidRPr="009F0BFB" w:rsidRDefault="009F0BFB" w:rsidP="009F0BFB">
      <w:pPr>
        <w:tabs>
          <w:tab w:val="left" w:pos="3402"/>
        </w:tabs>
        <w:spacing w:line="480" w:lineRule="auto"/>
        <w:jc w:val="both"/>
        <w:rPr>
          <w:rFonts w:ascii="Arial" w:hAnsi="Arial" w:cs="Arial"/>
          <w:sz w:val="24"/>
          <w:szCs w:val="24"/>
        </w:rPr>
      </w:pPr>
      <w:r w:rsidRPr="009F0BFB">
        <w:rPr>
          <w:rFonts w:ascii="Arial" w:hAnsi="Arial" w:cs="Arial"/>
          <w:sz w:val="24"/>
          <w:szCs w:val="24"/>
        </w:rPr>
        <w:t>Counsel</w:t>
      </w:r>
      <w:r w:rsidR="00D85B34">
        <w:rPr>
          <w:rFonts w:ascii="Arial" w:hAnsi="Arial" w:cs="Arial"/>
          <w:sz w:val="24"/>
          <w:szCs w:val="24"/>
        </w:rPr>
        <w:t xml:space="preserve"> </w:t>
      </w:r>
      <w:r w:rsidRPr="009F0BFB">
        <w:rPr>
          <w:rFonts w:ascii="Arial" w:hAnsi="Arial" w:cs="Arial"/>
          <w:sz w:val="24"/>
          <w:szCs w:val="24"/>
        </w:rPr>
        <w:t xml:space="preserve">for </w:t>
      </w:r>
      <w:r>
        <w:rPr>
          <w:rFonts w:ascii="Arial" w:hAnsi="Arial" w:cs="Arial"/>
          <w:sz w:val="24"/>
          <w:szCs w:val="24"/>
        </w:rPr>
        <w:t>the A</w:t>
      </w:r>
      <w:r w:rsidRPr="009F0BFB">
        <w:rPr>
          <w:rFonts w:ascii="Arial" w:hAnsi="Arial" w:cs="Arial"/>
          <w:sz w:val="24"/>
          <w:szCs w:val="24"/>
        </w:rPr>
        <w:t>pplicant:</w:t>
      </w:r>
      <w:r w:rsidR="00D85B34">
        <w:rPr>
          <w:rFonts w:ascii="Arial" w:hAnsi="Arial" w:cs="Arial"/>
          <w:sz w:val="24"/>
          <w:szCs w:val="24"/>
        </w:rPr>
        <w:t xml:space="preserve"> </w:t>
      </w:r>
      <w:r w:rsidR="005C2FE6">
        <w:rPr>
          <w:rFonts w:ascii="Arial" w:hAnsi="Arial" w:cs="Arial"/>
          <w:sz w:val="24"/>
          <w:szCs w:val="24"/>
        </w:rPr>
        <w:t>Adv V Mokoena</w:t>
      </w:r>
      <w:r w:rsidRPr="009F0BFB">
        <w:rPr>
          <w:rFonts w:ascii="Arial" w:hAnsi="Arial" w:cs="Arial"/>
          <w:sz w:val="24"/>
          <w:szCs w:val="24"/>
        </w:rPr>
        <w:tab/>
      </w:r>
    </w:p>
    <w:p w14:paraId="52BC554F" w14:textId="79DEABB5" w:rsidR="009F0BFB" w:rsidRPr="009F0BFB" w:rsidRDefault="009F0BFB" w:rsidP="009F0BFB">
      <w:pPr>
        <w:tabs>
          <w:tab w:val="left" w:pos="3402"/>
        </w:tabs>
        <w:spacing w:line="480" w:lineRule="auto"/>
        <w:jc w:val="both"/>
        <w:rPr>
          <w:rFonts w:ascii="Arial" w:hAnsi="Arial" w:cs="Arial"/>
          <w:sz w:val="24"/>
          <w:szCs w:val="24"/>
        </w:rPr>
      </w:pPr>
      <w:r w:rsidRPr="009F0BFB">
        <w:rPr>
          <w:rFonts w:ascii="Arial" w:hAnsi="Arial" w:cs="Arial"/>
          <w:sz w:val="24"/>
          <w:szCs w:val="24"/>
        </w:rPr>
        <w:t>Instructed by:</w:t>
      </w:r>
      <w:r w:rsidR="00D85B34">
        <w:rPr>
          <w:rFonts w:ascii="Arial" w:hAnsi="Arial" w:cs="Arial"/>
          <w:sz w:val="24"/>
          <w:szCs w:val="24"/>
        </w:rPr>
        <w:t xml:space="preserve"> Mncube </w:t>
      </w:r>
      <w:r w:rsidR="00BC5B70">
        <w:rPr>
          <w:rFonts w:ascii="Arial" w:hAnsi="Arial" w:cs="Arial"/>
          <w:sz w:val="24"/>
          <w:szCs w:val="24"/>
        </w:rPr>
        <w:t>A</w:t>
      </w:r>
      <w:r w:rsidR="00D85B34">
        <w:rPr>
          <w:rFonts w:ascii="Arial" w:hAnsi="Arial" w:cs="Arial"/>
          <w:sz w:val="24"/>
          <w:szCs w:val="24"/>
        </w:rPr>
        <w:t>ttorneys INC</w:t>
      </w:r>
      <w:r w:rsidRPr="009F0BFB">
        <w:rPr>
          <w:rFonts w:ascii="Arial" w:hAnsi="Arial" w:cs="Arial"/>
          <w:sz w:val="24"/>
          <w:szCs w:val="24"/>
        </w:rPr>
        <w:tab/>
      </w:r>
      <w:r w:rsidRPr="009F0BFB">
        <w:rPr>
          <w:rFonts w:ascii="Arial" w:hAnsi="Arial" w:cs="Arial"/>
          <w:sz w:val="24"/>
          <w:szCs w:val="24"/>
        </w:rPr>
        <w:tab/>
        <w:t xml:space="preserve"> </w:t>
      </w:r>
    </w:p>
    <w:p w14:paraId="1E21A22D" w14:textId="77777777" w:rsidR="009F0BFB" w:rsidRPr="009F0BFB" w:rsidRDefault="009F0BFB" w:rsidP="009F0BFB">
      <w:pPr>
        <w:tabs>
          <w:tab w:val="left" w:pos="3402"/>
        </w:tabs>
        <w:spacing w:line="480" w:lineRule="auto"/>
        <w:jc w:val="both"/>
        <w:rPr>
          <w:rFonts w:ascii="Arial" w:hAnsi="Arial" w:cs="Arial"/>
          <w:sz w:val="24"/>
          <w:szCs w:val="24"/>
        </w:rPr>
      </w:pPr>
    </w:p>
    <w:p w14:paraId="0B575019" w14:textId="42E3C110" w:rsidR="009F0BFB" w:rsidRPr="009F0BFB" w:rsidRDefault="00347EBE" w:rsidP="009F0BFB">
      <w:pPr>
        <w:tabs>
          <w:tab w:val="left" w:pos="3402"/>
        </w:tabs>
        <w:spacing w:line="480" w:lineRule="auto"/>
        <w:ind w:left="4253" w:hanging="4253"/>
        <w:jc w:val="both"/>
        <w:rPr>
          <w:rFonts w:ascii="Arial" w:hAnsi="Arial" w:cs="Arial"/>
          <w:sz w:val="24"/>
          <w:szCs w:val="24"/>
        </w:rPr>
      </w:pPr>
      <w:r>
        <w:rPr>
          <w:rFonts w:ascii="Arial" w:hAnsi="Arial" w:cs="Arial"/>
          <w:sz w:val="24"/>
          <w:szCs w:val="24"/>
        </w:rPr>
        <w:t xml:space="preserve">Counsel for the </w:t>
      </w:r>
      <w:r w:rsidR="009F0BFB" w:rsidRPr="009F0BFB">
        <w:rPr>
          <w:rFonts w:ascii="Arial" w:hAnsi="Arial" w:cs="Arial"/>
          <w:sz w:val="24"/>
          <w:szCs w:val="24"/>
        </w:rPr>
        <w:t>Respondent</w:t>
      </w:r>
      <w:r>
        <w:rPr>
          <w:rFonts w:ascii="Arial" w:hAnsi="Arial" w:cs="Arial"/>
          <w:sz w:val="24"/>
          <w:szCs w:val="24"/>
        </w:rPr>
        <w:t>s</w:t>
      </w:r>
      <w:r w:rsidR="009F0BFB" w:rsidRPr="009F0BFB">
        <w:rPr>
          <w:rFonts w:ascii="Arial" w:hAnsi="Arial" w:cs="Arial"/>
          <w:sz w:val="24"/>
          <w:szCs w:val="24"/>
        </w:rPr>
        <w:t>:</w:t>
      </w:r>
      <w:r w:rsidR="009D78C2">
        <w:rPr>
          <w:rFonts w:ascii="Arial" w:hAnsi="Arial" w:cs="Arial"/>
          <w:sz w:val="24"/>
          <w:szCs w:val="24"/>
        </w:rPr>
        <w:t xml:space="preserve"> </w:t>
      </w:r>
      <w:proofErr w:type="spellStart"/>
      <w:r w:rsidR="009D78C2">
        <w:rPr>
          <w:rFonts w:ascii="Arial" w:hAnsi="Arial" w:cs="Arial"/>
          <w:sz w:val="24"/>
          <w:szCs w:val="24"/>
        </w:rPr>
        <w:t>Adv</w:t>
      </w:r>
      <w:proofErr w:type="spellEnd"/>
      <w:r w:rsidR="009D78C2">
        <w:rPr>
          <w:rFonts w:ascii="Arial" w:hAnsi="Arial" w:cs="Arial"/>
          <w:sz w:val="24"/>
          <w:szCs w:val="24"/>
        </w:rPr>
        <w:t xml:space="preserve"> L</w:t>
      </w:r>
      <w:r w:rsidR="00C97A74">
        <w:rPr>
          <w:rFonts w:ascii="Arial" w:hAnsi="Arial" w:cs="Arial"/>
          <w:sz w:val="24"/>
          <w:szCs w:val="24"/>
        </w:rPr>
        <w:t xml:space="preserve"> </w:t>
      </w:r>
      <w:proofErr w:type="spellStart"/>
      <w:r w:rsidR="00C97A74">
        <w:rPr>
          <w:rFonts w:ascii="Arial" w:hAnsi="Arial" w:cs="Arial"/>
          <w:sz w:val="24"/>
          <w:szCs w:val="24"/>
        </w:rPr>
        <w:t>Quillam</w:t>
      </w:r>
      <w:proofErr w:type="spellEnd"/>
    </w:p>
    <w:p w14:paraId="205B2259" w14:textId="77777777" w:rsidR="009D78C2" w:rsidRPr="009D78C2" w:rsidRDefault="009F0BFB" w:rsidP="009D78C2">
      <w:pPr>
        <w:spacing w:line="360" w:lineRule="auto"/>
        <w:rPr>
          <w:rFonts w:eastAsia="Times New Roman" w:cs="Times New Roman"/>
          <w:lang w:eastAsia="en-US"/>
        </w:rPr>
      </w:pPr>
      <w:r w:rsidRPr="009F0BFB">
        <w:rPr>
          <w:rFonts w:ascii="Arial" w:hAnsi="Arial"/>
          <w:sz w:val="24"/>
        </w:rPr>
        <w:t>Instructed by:</w:t>
      </w:r>
      <w:r w:rsidR="00C97A74">
        <w:rPr>
          <w:rFonts w:ascii="Arial" w:hAnsi="Arial"/>
          <w:sz w:val="24"/>
        </w:rPr>
        <w:t xml:space="preserve"> </w:t>
      </w:r>
      <w:r w:rsidR="009D78C2" w:rsidRPr="009D78C2">
        <w:rPr>
          <w:rFonts w:ascii="Arial" w:eastAsia="Times New Roman" w:hAnsi="Arial" w:cs="Arial"/>
          <w:bCs/>
          <w:sz w:val="24"/>
          <w:szCs w:val="24"/>
          <w:lang w:eastAsia="en-US"/>
        </w:rPr>
        <w:t>Ndumiso Voyi Incorporated Attorneys</w:t>
      </w:r>
      <w:r w:rsidR="009D78C2" w:rsidRPr="009D78C2">
        <w:rPr>
          <w:rFonts w:ascii="Arial" w:eastAsia="Times New Roman" w:hAnsi="Arial" w:cs="Arial"/>
          <w:sz w:val="24"/>
          <w:szCs w:val="24"/>
          <w:lang w:eastAsia="en-US"/>
        </w:rPr>
        <w:t>.</w:t>
      </w:r>
      <w:r w:rsidR="009D78C2" w:rsidRPr="009D78C2">
        <w:rPr>
          <w:rFonts w:eastAsia="Times New Roman" w:cs="Times New Roman"/>
          <w:lang w:eastAsia="en-US"/>
        </w:rPr>
        <w:t xml:space="preserve"> </w:t>
      </w:r>
    </w:p>
    <w:p w14:paraId="2FA887F4" w14:textId="31D0550A" w:rsidR="009F0BFB" w:rsidRPr="00C97A74" w:rsidRDefault="009F0BFB" w:rsidP="009F0BFB">
      <w:pPr>
        <w:tabs>
          <w:tab w:val="left" w:pos="3402"/>
        </w:tabs>
        <w:spacing w:line="480" w:lineRule="auto"/>
        <w:jc w:val="both"/>
        <w:rPr>
          <w:rFonts w:ascii="Arial" w:hAnsi="Arial"/>
          <w:color w:val="000000" w:themeColor="text1"/>
          <w:sz w:val="24"/>
        </w:rPr>
      </w:pPr>
    </w:p>
    <w:p w14:paraId="340DE0E2" w14:textId="5C88236C" w:rsidR="009F0BFB" w:rsidRPr="009F0BFB" w:rsidRDefault="009F0BFB" w:rsidP="009F0BFB">
      <w:pPr>
        <w:tabs>
          <w:tab w:val="left" w:pos="3402"/>
        </w:tabs>
        <w:spacing w:line="480" w:lineRule="auto"/>
        <w:jc w:val="both"/>
        <w:rPr>
          <w:rFonts w:ascii="Arial" w:hAnsi="Arial"/>
          <w:sz w:val="24"/>
        </w:rPr>
      </w:pPr>
      <w:r w:rsidRPr="009F0BFB">
        <w:rPr>
          <w:rFonts w:ascii="Arial" w:hAnsi="Arial"/>
          <w:sz w:val="24"/>
        </w:rPr>
        <w:tab/>
      </w:r>
      <w:r w:rsidRPr="009F0BFB">
        <w:rPr>
          <w:rFonts w:ascii="Arial" w:hAnsi="Arial"/>
          <w:sz w:val="24"/>
        </w:rPr>
        <w:tab/>
      </w:r>
      <w:r w:rsidRPr="009F0BFB">
        <w:rPr>
          <w:rFonts w:ascii="Arial" w:hAnsi="Arial" w:cs="Arial"/>
          <w:sz w:val="24"/>
          <w:szCs w:val="24"/>
        </w:rPr>
        <w:tab/>
      </w:r>
    </w:p>
    <w:p w14:paraId="1379128C" w14:textId="0665A6B0" w:rsidR="009F0BFB" w:rsidRPr="009F0BFB" w:rsidRDefault="00D85B34" w:rsidP="009F0BFB">
      <w:pPr>
        <w:tabs>
          <w:tab w:val="left" w:pos="3402"/>
        </w:tabs>
        <w:spacing w:line="480" w:lineRule="auto"/>
        <w:jc w:val="both"/>
        <w:rPr>
          <w:rFonts w:ascii="Arial" w:hAnsi="Arial" w:cs="Arial"/>
          <w:sz w:val="24"/>
          <w:szCs w:val="24"/>
        </w:rPr>
      </w:pPr>
      <w:r>
        <w:rPr>
          <w:rFonts w:ascii="Arial" w:hAnsi="Arial" w:cs="Arial"/>
          <w:sz w:val="24"/>
          <w:szCs w:val="24"/>
        </w:rPr>
        <w:t xml:space="preserve">Date of hearing:  </w:t>
      </w:r>
      <w:r w:rsidR="008B797D">
        <w:rPr>
          <w:rFonts w:ascii="Arial" w:hAnsi="Arial" w:cs="Arial"/>
          <w:sz w:val="24"/>
          <w:szCs w:val="24"/>
        </w:rPr>
        <w:t xml:space="preserve"> </w:t>
      </w:r>
      <w:r>
        <w:rPr>
          <w:rFonts w:ascii="Arial" w:hAnsi="Arial" w:cs="Arial"/>
          <w:sz w:val="24"/>
          <w:szCs w:val="24"/>
        </w:rPr>
        <w:t xml:space="preserve">01 January </w:t>
      </w:r>
      <w:r w:rsidR="009F0BFB">
        <w:rPr>
          <w:rFonts w:ascii="Arial" w:hAnsi="Arial" w:cs="Arial"/>
          <w:sz w:val="24"/>
          <w:szCs w:val="24"/>
        </w:rPr>
        <w:t>2022</w:t>
      </w:r>
      <w:r w:rsidR="009F0BFB" w:rsidRPr="009F0BFB">
        <w:rPr>
          <w:rFonts w:ascii="Arial" w:hAnsi="Arial" w:cs="Arial"/>
          <w:sz w:val="24"/>
          <w:szCs w:val="24"/>
        </w:rPr>
        <w:t xml:space="preserve"> </w:t>
      </w:r>
    </w:p>
    <w:p w14:paraId="26C95389" w14:textId="6164CD90" w:rsidR="009F0BFB" w:rsidRPr="009F0BFB" w:rsidRDefault="009F0BFB" w:rsidP="009F0BFB">
      <w:pPr>
        <w:tabs>
          <w:tab w:val="left" w:pos="3402"/>
        </w:tabs>
        <w:spacing w:line="480" w:lineRule="auto"/>
        <w:jc w:val="both"/>
        <w:rPr>
          <w:rFonts w:ascii="Arial" w:hAnsi="Arial" w:cs="Arial"/>
          <w:sz w:val="24"/>
          <w:szCs w:val="24"/>
        </w:rPr>
      </w:pPr>
      <w:r w:rsidRPr="009F0BFB">
        <w:rPr>
          <w:rFonts w:ascii="Arial" w:hAnsi="Arial" w:cs="Arial"/>
          <w:sz w:val="24"/>
          <w:szCs w:val="24"/>
        </w:rPr>
        <w:t xml:space="preserve">Date of judgment: </w:t>
      </w:r>
      <w:r w:rsidR="008B797D">
        <w:rPr>
          <w:rFonts w:ascii="Arial" w:hAnsi="Arial" w:cs="Arial"/>
          <w:sz w:val="24"/>
          <w:szCs w:val="24"/>
        </w:rPr>
        <w:t xml:space="preserve">     2</w:t>
      </w:r>
      <w:r w:rsidR="006E2B16">
        <w:rPr>
          <w:rFonts w:ascii="Arial" w:hAnsi="Arial" w:cs="Arial"/>
          <w:sz w:val="24"/>
          <w:szCs w:val="24"/>
        </w:rPr>
        <w:t>6</w:t>
      </w:r>
      <w:r w:rsidR="008B797D">
        <w:rPr>
          <w:rFonts w:ascii="Arial" w:hAnsi="Arial" w:cs="Arial"/>
          <w:sz w:val="24"/>
          <w:szCs w:val="24"/>
        </w:rPr>
        <w:t xml:space="preserve"> April 2022</w:t>
      </w:r>
      <w:r w:rsidRPr="009F0BFB">
        <w:rPr>
          <w:rFonts w:ascii="Arial" w:hAnsi="Arial" w:cs="Arial"/>
          <w:sz w:val="24"/>
          <w:szCs w:val="24"/>
        </w:rPr>
        <w:tab/>
      </w:r>
    </w:p>
    <w:p w14:paraId="6D3BA5A5" w14:textId="3870FA82" w:rsidR="00D65F2D" w:rsidRDefault="00D65F2D">
      <w:pPr>
        <w:jc w:val="both"/>
        <w:rPr>
          <w:rFonts w:ascii="Arial" w:hAnsi="Arial" w:cs="Arial"/>
          <w:b/>
          <w:sz w:val="24"/>
          <w:szCs w:val="24"/>
          <w:u w:val="single"/>
        </w:rPr>
      </w:pPr>
    </w:p>
    <w:sectPr w:rsidR="00D65F2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E733" w14:textId="77777777" w:rsidR="00CA2FEB" w:rsidRDefault="00CA2FEB">
      <w:r>
        <w:separator/>
      </w:r>
    </w:p>
  </w:endnote>
  <w:endnote w:type="continuationSeparator" w:id="0">
    <w:p w14:paraId="1CEC7482" w14:textId="77777777" w:rsidR="00CA2FEB" w:rsidRDefault="00C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B995" w14:textId="343B0A18" w:rsidR="00066D1C" w:rsidRDefault="00066D1C">
    <w:pPr>
      <w:pStyle w:val="Footer"/>
      <w:jc w:val="center"/>
    </w:pPr>
    <w:r>
      <w:fldChar w:fldCharType="begin"/>
    </w:r>
    <w:r>
      <w:instrText xml:space="preserve"> PAGE   \* MERGEFORMAT </w:instrText>
    </w:r>
    <w:r>
      <w:fldChar w:fldCharType="separate"/>
    </w:r>
    <w:r w:rsidR="009A305A">
      <w:rPr>
        <w:noProof/>
      </w:rPr>
      <w:t>3</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2880" w14:textId="77777777" w:rsidR="00CA2FEB" w:rsidRDefault="00CA2FEB">
      <w:r>
        <w:separator/>
      </w:r>
    </w:p>
  </w:footnote>
  <w:footnote w:type="continuationSeparator" w:id="0">
    <w:p w14:paraId="0863A3BA" w14:textId="77777777" w:rsidR="00CA2FEB" w:rsidRDefault="00CA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722E29"/>
    <w:multiLevelType w:val="hybridMultilevel"/>
    <w:tmpl w:val="364C6DB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A80711"/>
    <w:multiLevelType w:val="hybridMultilevel"/>
    <w:tmpl w:val="5AD295B8"/>
    <w:lvl w:ilvl="0" w:tplc="98848B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5"/>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1CCC"/>
    <w:rsid w:val="000038E8"/>
    <w:rsid w:val="00007BCA"/>
    <w:rsid w:val="000127D1"/>
    <w:rsid w:val="000358FC"/>
    <w:rsid w:val="000459A3"/>
    <w:rsid w:val="00053123"/>
    <w:rsid w:val="00054DAC"/>
    <w:rsid w:val="00057FC5"/>
    <w:rsid w:val="00060B91"/>
    <w:rsid w:val="0006384C"/>
    <w:rsid w:val="00066559"/>
    <w:rsid w:val="00066D1C"/>
    <w:rsid w:val="00071549"/>
    <w:rsid w:val="00090E26"/>
    <w:rsid w:val="000976D6"/>
    <w:rsid w:val="000B2159"/>
    <w:rsid w:val="000B4DEF"/>
    <w:rsid w:val="000C7859"/>
    <w:rsid w:val="000F1DB3"/>
    <w:rsid w:val="000F3AD1"/>
    <w:rsid w:val="000F3E8E"/>
    <w:rsid w:val="000F5332"/>
    <w:rsid w:val="0010299D"/>
    <w:rsid w:val="001105F8"/>
    <w:rsid w:val="0014332D"/>
    <w:rsid w:val="0014370C"/>
    <w:rsid w:val="00154C6E"/>
    <w:rsid w:val="001626D6"/>
    <w:rsid w:val="00165C44"/>
    <w:rsid w:val="00166985"/>
    <w:rsid w:val="00173304"/>
    <w:rsid w:val="00174008"/>
    <w:rsid w:val="001905AD"/>
    <w:rsid w:val="001922D2"/>
    <w:rsid w:val="001A0A73"/>
    <w:rsid w:val="001A1468"/>
    <w:rsid w:val="001A44B2"/>
    <w:rsid w:val="001D3946"/>
    <w:rsid w:val="001D5240"/>
    <w:rsid w:val="001E5483"/>
    <w:rsid w:val="001F28ED"/>
    <w:rsid w:val="002000EE"/>
    <w:rsid w:val="00206CD4"/>
    <w:rsid w:val="00207E22"/>
    <w:rsid w:val="00221CF8"/>
    <w:rsid w:val="00242537"/>
    <w:rsid w:val="00255808"/>
    <w:rsid w:val="00260FBB"/>
    <w:rsid w:val="00280851"/>
    <w:rsid w:val="00280A8F"/>
    <w:rsid w:val="00287834"/>
    <w:rsid w:val="002910D0"/>
    <w:rsid w:val="002A07D0"/>
    <w:rsid w:val="002A2EF5"/>
    <w:rsid w:val="002C0251"/>
    <w:rsid w:val="002C16A7"/>
    <w:rsid w:val="002C4958"/>
    <w:rsid w:val="002C6802"/>
    <w:rsid w:val="002F1ACC"/>
    <w:rsid w:val="00307F65"/>
    <w:rsid w:val="003120D2"/>
    <w:rsid w:val="003217DA"/>
    <w:rsid w:val="003220A4"/>
    <w:rsid w:val="00324094"/>
    <w:rsid w:val="00326339"/>
    <w:rsid w:val="0033486A"/>
    <w:rsid w:val="00341432"/>
    <w:rsid w:val="00347EBE"/>
    <w:rsid w:val="00366942"/>
    <w:rsid w:val="003729A0"/>
    <w:rsid w:val="00377B14"/>
    <w:rsid w:val="00385C6D"/>
    <w:rsid w:val="00393BC1"/>
    <w:rsid w:val="003945F2"/>
    <w:rsid w:val="00396BC6"/>
    <w:rsid w:val="003A1D05"/>
    <w:rsid w:val="003C1B1C"/>
    <w:rsid w:val="003E0B09"/>
    <w:rsid w:val="003E11C8"/>
    <w:rsid w:val="003E40DD"/>
    <w:rsid w:val="003F2BAB"/>
    <w:rsid w:val="00412F6B"/>
    <w:rsid w:val="00413232"/>
    <w:rsid w:val="00415120"/>
    <w:rsid w:val="0042004A"/>
    <w:rsid w:val="004261BB"/>
    <w:rsid w:val="00431D67"/>
    <w:rsid w:val="00462FA0"/>
    <w:rsid w:val="004655ED"/>
    <w:rsid w:val="00472BA6"/>
    <w:rsid w:val="00474E7B"/>
    <w:rsid w:val="00480626"/>
    <w:rsid w:val="004930C9"/>
    <w:rsid w:val="004A763F"/>
    <w:rsid w:val="004B45C8"/>
    <w:rsid w:val="004E0179"/>
    <w:rsid w:val="005002C3"/>
    <w:rsid w:val="00502D65"/>
    <w:rsid w:val="005052E2"/>
    <w:rsid w:val="00516917"/>
    <w:rsid w:val="00536DCF"/>
    <w:rsid w:val="005514FE"/>
    <w:rsid w:val="00565B6B"/>
    <w:rsid w:val="005679D2"/>
    <w:rsid w:val="00573B96"/>
    <w:rsid w:val="00577F2C"/>
    <w:rsid w:val="00580081"/>
    <w:rsid w:val="00581FDB"/>
    <w:rsid w:val="0059758D"/>
    <w:rsid w:val="00597E5D"/>
    <w:rsid w:val="005A40F2"/>
    <w:rsid w:val="005B5C5C"/>
    <w:rsid w:val="005C22B7"/>
    <w:rsid w:val="005C2FE6"/>
    <w:rsid w:val="005D44A6"/>
    <w:rsid w:val="005E53BA"/>
    <w:rsid w:val="005E7C9F"/>
    <w:rsid w:val="005F14C2"/>
    <w:rsid w:val="00602ED1"/>
    <w:rsid w:val="00605727"/>
    <w:rsid w:val="00607BD2"/>
    <w:rsid w:val="0064130E"/>
    <w:rsid w:val="00667A2C"/>
    <w:rsid w:val="006767F7"/>
    <w:rsid w:val="00694B56"/>
    <w:rsid w:val="006B2DFE"/>
    <w:rsid w:val="006C20D3"/>
    <w:rsid w:val="006C4688"/>
    <w:rsid w:val="006C7695"/>
    <w:rsid w:val="006E0EB9"/>
    <w:rsid w:val="006E26A0"/>
    <w:rsid w:val="006E2972"/>
    <w:rsid w:val="006E2B16"/>
    <w:rsid w:val="006F2655"/>
    <w:rsid w:val="006F66C3"/>
    <w:rsid w:val="006F7753"/>
    <w:rsid w:val="007008D0"/>
    <w:rsid w:val="007045D8"/>
    <w:rsid w:val="00704E9A"/>
    <w:rsid w:val="00714D6A"/>
    <w:rsid w:val="00715651"/>
    <w:rsid w:val="00717AEB"/>
    <w:rsid w:val="007243E0"/>
    <w:rsid w:val="00726017"/>
    <w:rsid w:val="00733468"/>
    <w:rsid w:val="00745495"/>
    <w:rsid w:val="007503A9"/>
    <w:rsid w:val="0075184D"/>
    <w:rsid w:val="007575FC"/>
    <w:rsid w:val="007640BE"/>
    <w:rsid w:val="00774DAD"/>
    <w:rsid w:val="00775B64"/>
    <w:rsid w:val="00777EC8"/>
    <w:rsid w:val="00777F61"/>
    <w:rsid w:val="007A7DAF"/>
    <w:rsid w:val="007B1BB6"/>
    <w:rsid w:val="007D0336"/>
    <w:rsid w:val="007D1AF9"/>
    <w:rsid w:val="007D1EEC"/>
    <w:rsid w:val="007D26C7"/>
    <w:rsid w:val="007D2AF6"/>
    <w:rsid w:val="007D779A"/>
    <w:rsid w:val="007D7866"/>
    <w:rsid w:val="007E41AE"/>
    <w:rsid w:val="007F12FF"/>
    <w:rsid w:val="00806EA5"/>
    <w:rsid w:val="00815849"/>
    <w:rsid w:val="0085465C"/>
    <w:rsid w:val="00875EED"/>
    <w:rsid w:val="00881A87"/>
    <w:rsid w:val="008838F7"/>
    <w:rsid w:val="008A0B9D"/>
    <w:rsid w:val="008A525B"/>
    <w:rsid w:val="008A5D05"/>
    <w:rsid w:val="008B1D0D"/>
    <w:rsid w:val="008B2EE1"/>
    <w:rsid w:val="008B797D"/>
    <w:rsid w:val="008C42FE"/>
    <w:rsid w:val="008D5184"/>
    <w:rsid w:val="008D7667"/>
    <w:rsid w:val="008E1BF1"/>
    <w:rsid w:val="008F1457"/>
    <w:rsid w:val="0091122F"/>
    <w:rsid w:val="00915FDF"/>
    <w:rsid w:val="009308B9"/>
    <w:rsid w:val="00932BFA"/>
    <w:rsid w:val="00933B33"/>
    <w:rsid w:val="00935E6E"/>
    <w:rsid w:val="00951E81"/>
    <w:rsid w:val="009524F1"/>
    <w:rsid w:val="00967237"/>
    <w:rsid w:val="009736C7"/>
    <w:rsid w:val="00983956"/>
    <w:rsid w:val="009843DD"/>
    <w:rsid w:val="00985AA0"/>
    <w:rsid w:val="00992CC5"/>
    <w:rsid w:val="00996C2B"/>
    <w:rsid w:val="009A305A"/>
    <w:rsid w:val="009A515C"/>
    <w:rsid w:val="009B020C"/>
    <w:rsid w:val="009B0C32"/>
    <w:rsid w:val="009D0FB2"/>
    <w:rsid w:val="009D3FC1"/>
    <w:rsid w:val="009D526F"/>
    <w:rsid w:val="009D5D6A"/>
    <w:rsid w:val="009D78C2"/>
    <w:rsid w:val="009E726B"/>
    <w:rsid w:val="009F0BFB"/>
    <w:rsid w:val="009F236D"/>
    <w:rsid w:val="00A01AF7"/>
    <w:rsid w:val="00A03B12"/>
    <w:rsid w:val="00A07358"/>
    <w:rsid w:val="00A21179"/>
    <w:rsid w:val="00A22961"/>
    <w:rsid w:val="00A2340B"/>
    <w:rsid w:val="00A24B3D"/>
    <w:rsid w:val="00A2746E"/>
    <w:rsid w:val="00A278EE"/>
    <w:rsid w:val="00A367A2"/>
    <w:rsid w:val="00A4049F"/>
    <w:rsid w:val="00A4190A"/>
    <w:rsid w:val="00A56A41"/>
    <w:rsid w:val="00A7533C"/>
    <w:rsid w:val="00A7733A"/>
    <w:rsid w:val="00A81E30"/>
    <w:rsid w:val="00A910AB"/>
    <w:rsid w:val="00A9158F"/>
    <w:rsid w:val="00AA36D1"/>
    <w:rsid w:val="00AB041B"/>
    <w:rsid w:val="00AB38FB"/>
    <w:rsid w:val="00AC2959"/>
    <w:rsid w:val="00AD1701"/>
    <w:rsid w:val="00AD56EC"/>
    <w:rsid w:val="00AE70ED"/>
    <w:rsid w:val="00B75DD8"/>
    <w:rsid w:val="00B82AAD"/>
    <w:rsid w:val="00B84EF7"/>
    <w:rsid w:val="00B852FC"/>
    <w:rsid w:val="00B97A3B"/>
    <w:rsid w:val="00B97DAF"/>
    <w:rsid w:val="00BA2F36"/>
    <w:rsid w:val="00BB2B65"/>
    <w:rsid w:val="00BB517B"/>
    <w:rsid w:val="00BB6A49"/>
    <w:rsid w:val="00BC1597"/>
    <w:rsid w:val="00BC15E4"/>
    <w:rsid w:val="00BC1E32"/>
    <w:rsid w:val="00BC2D23"/>
    <w:rsid w:val="00BC4AFB"/>
    <w:rsid w:val="00BC54DF"/>
    <w:rsid w:val="00BC5B70"/>
    <w:rsid w:val="00BD343C"/>
    <w:rsid w:val="00BD79E0"/>
    <w:rsid w:val="00BF0EED"/>
    <w:rsid w:val="00C12B3D"/>
    <w:rsid w:val="00C15349"/>
    <w:rsid w:val="00C248C4"/>
    <w:rsid w:val="00C26E5E"/>
    <w:rsid w:val="00C3688A"/>
    <w:rsid w:val="00C42257"/>
    <w:rsid w:val="00C45F4C"/>
    <w:rsid w:val="00C46E41"/>
    <w:rsid w:val="00C54D47"/>
    <w:rsid w:val="00C82DBA"/>
    <w:rsid w:val="00C858CA"/>
    <w:rsid w:val="00C91F17"/>
    <w:rsid w:val="00C96267"/>
    <w:rsid w:val="00C97A74"/>
    <w:rsid w:val="00CA2FEB"/>
    <w:rsid w:val="00CA3CF4"/>
    <w:rsid w:val="00CB2D2D"/>
    <w:rsid w:val="00CB31B3"/>
    <w:rsid w:val="00CB35AC"/>
    <w:rsid w:val="00CC3E63"/>
    <w:rsid w:val="00CD4427"/>
    <w:rsid w:val="00CE6C7A"/>
    <w:rsid w:val="00CF4BFC"/>
    <w:rsid w:val="00D12248"/>
    <w:rsid w:val="00D1501F"/>
    <w:rsid w:val="00D22407"/>
    <w:rsid w:val="00D2261D"/>
    <w:rsid w:val="00D37FDB"/>
    <w:rsid w:val="00D5489E"/>
    <w:rsid w:val="00D65F2D"/>
    <w:rsid w:val="00D66186"/>
    <w:rsid w:val="00D77AD5"/>
    <w:rsid w:val="00D8146A"/>
    <w:rsid w:val="00D85B34"/>
    <w:rsid w:val="00DA3E1D"/>
    <w:rsid w:val="00DD239C"/>
    <w:rsid w:val="00DE0E83"/>
    <w:rsid w:val="00DE739D"/>
    <w:rsid w:val="00DF2E6D"/>
    <w:rsid w:val="00DF770A"/>
    <w:rsid w:val="00E07A74"/>
    <w:rsid w:val="00E23CD9"/>
    <w:rsid w:val="00E267E2"/>
    <w:rsid w:val="00E31EE3"/>
    <w:rsid w:val="00E455AF"/>
    <w:rsid w:val="00E52D8A"/>
    <w:rsid w:val="00E602CE"/>
    <w:rsid w:val="00E621E5"/>
    <w:rsid w:val="00E6232B"/>
    <w:rsid w:val="00E6380D"/>
    <w:rsid w:val="00E6763A"/>
    <w:rsid w:val="00E728EC"/>
    <w:rsid w:val="00E8536A"/>
    <w:rsid w:val="00EA5ADC"/>
    <w:rsid w:val="00EB4949"/>
    <w:rsid w:val="00EC5245"/>
    <w:rsid w:val="00EC6214"/>
    <w:rsid w:val="00ED366A"/>
    <w:rsid w:val="00EF6CDA"/>
    <w:rsid w:val="00F002AE"/>
    <w:rsid w:val="00F039B6"/>
    <w:rsid w:val="00F0525B"/>
    <w:rsid w:val="00F05C21"/>
    <w:rsid w:val="00F05E70"/>
    <w:rsid w:val="00F54431"/>
    <w:rsid w:val="00F57516"/>
    <w:rsid w:val="00F725CF"/>
    <w:rsid w:val="00F97A95"/>
    <w:rsid w:val="00FB42F8"/>
    <w:rsid w:val="00FC3A6B"/>
    <w:rsid w:val="00FD2E64"/>
    <w:rsid w:val="00FD56CC"/>
    <w:rsid w:val="00FE090E"/>
    <w:rsid w:val="00FE3101"/>
    <w:rsid w:val="00FE5C83"/>
    <w:rsid w:val="00FF237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paragraph" w:styleId="BalloonText">
    <w:name w:val="Balloon Text"/>
    <w:basedOn w:val="Normal"/>
    <w:link w:val="BalloonTextChar"/>
    <w:uiPriority w:val="99"/>
    <w:semiHidden/>
    <w:unhideWhenUsed/>
    <w:rsid w:val="009D7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1944">
      <w:bodyDiv w:val="1"/>
      <w:marLeft w:val="0"/>
      <w:marRight w:val="0"/>
      <w:marTop w:val="0"/>
      <w:marBottom w:val="0"/>
      <w:divBdr>
        <w:top w:val="none" w:sz="0" w:space="0" w:color="auto"/>
        <w:left w:val="none" w:sz="0" w:space="0" w:color="auto"/>
        <w:bottom w:val="none" w:sz="0" w:space="0" w:color="auto"/>
        <w:right w:val="none" w:sz="0" w:space="0" w:color="auto"/>
      </w:divBdr>
    </w:div>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801A-382D-421A-974E-BA447B9B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Lazarus Rakgwale</cp:lastModifiedBy>
  <cp:revision>2</cp:revision>
  <cp:lastPrinted>2022-05-05T07:34:00Z</cp:lastPrinted>
  <dcterms:created xsi:type="dcterms:W3CDTF">2022-05-09T08:58:00Z</dcterms:created>
  <dcterms:modified xsi:type="dcterms:W3CDTF">2022-05-09T08:58:00Z</dcterms:modified>
</cp:coreProperties>
</file>