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F3B6C" w14:textId="77777777" w:rsidR="00EC4C36" w:rsidRPr="00AC68AC" w:rsidRDefault="00EC4C36" w:rsidP="00EC4C36">
      <w:pPr>
        <w:spacing w:after="0" w:line="240" w:lineRule="auto"/>
        <w:rPr>
          <w:rFonts w:ascii="Arial" w:hAnsi="Arial" w:cs="Arial"/>
          <w:b/>
          <w:sz w:val="24"/>
          <w:szCs w:val="24"/>
        </w:rPr>
      </w:pPr>
      <w:bookmarkStart w:id="0" w:name="_GoBack"/>
      <w:bookmarkEnd w:id="0"/>
    </w:p>
    <w:p w14:paraId="6A17784C" w14:textId="77777777" w:rsidR="00EC4C36" w:rsidRPr="00AC68AC" w:rsidRDefault="00EC4C36" w:rsidP="00EC4C36">
      <w:pPr>
        <w:jc w:val="center"/>
        <w:rPr>
          <w:rFonts w:ascii="Arial" w:hAnsi="Arial" w:cs="Arial"/>
          <w:b/>
          <w:sz w:val="24"/>
          <w:szCs w:val="24"/>
        </w:rPr>
      </w:pPr>
      <w:r w:rsidRPr="00AC68AC">
        <w:rPr>
          <w:rFonts w:ascii="Arial" w:hAnsi="Arial" w:cs="Arial"/>
          <w:noProof/>
          <w:sz w:val="24"/>
          <w:szCs w:val="24"/>
          <w:lang w:val="en-ZA" w:eastAsia="en-ZA"/>
        </w:rPr>
        <w:drawing>
          <wp:inline distT="0" distB="0" distL="0" distR="0" wp14:anchorId="2899654A" wp14:editId="1FCF9968">
            <wp:extent cx="962025" cy="8286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076AF.8E67B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828675"/>
                    </a:xfrm>
                    <a:prstGeom prst="rect">
                      <a:avLst/>
                    </a:prstGeom>
                    <a:noFill/>
                    <a:ln>
                      <a:noFill/>
                    </a:ln>
                  </pic:spPr>
                </pic:pic>
              </a:graphicData>
            </a:graphic>
          </wp:inline>
        </w:drawing>
      </w:r>
    </w:p>
    <w:p w14:paraId="216EE230" w14:textId="77777777" w:rsidR="00EC4C36" w:rsidRPr="00AC68AC" w:rsidRDefault="00EC4C36" w:rsidP="00EC4C36">
      <w:pPr>
        <w:spacing w:after="0"/>
        <w:jc w:val="center"/>
        <w:rPr>
          <w:rFonts w:ascii="Arial" w:hAnsi="Arial" w:cs="Arial"/>
          <w:b/>
          <w:sz w:val="24"/>
          <w:szCs w:val="24"/>
          <w:lang w:val="en-ZA"/>
        </w:rPr>
      </w:pPr>
      <w:r w:rsidRPr="00AC68AC">
        <w:rPr>
          <w:rFonts w:ascii="Arial" w:hAnsi="Arial" w:cs="Arial"/>
          <w:b/>
          <w:sz w:val="24"/>
          <w:szCs w:val="24"/>
        </w:rPr>
        <w:t>HIGH COURT OF SOUTH AFRICA</w:t>
      </w:r>
    </w:p>
    <w:p w14:paraId="35E81877" w14:textId="65C79D37" w:rsidR="00EC4C36" w:rsidRPr="00AC68AC" w:rsidRDefault="004E4527" w:rsidP="00EC4C36">
      <w:pPr>
        <w:jc w:val="center"/>
        <w:rPr>
          <w:rFonts w:ascii="Arial" w:hAnsi="Arial" w:cs="Arial"/>
          <w:b/>
          <w:sz w:val="24"/>
          <w:szCs w:val="24"/>
        </w:rPr>
      </w:pPr>
      <w:r w:rsidRPr="00AC68AC">
        <w:rPr>
          <w:rFonts w:ascii="Arial" w:hAnsi="Arial" w:cs="Arial"/>
          <w:noProof/>
          <w:sz w:val="24"/>
          <w:szCs w:val="24"/>
          <w:lang w:val="en-ZA" w:eastAsia="en-ZA"/>
        </w:rPr>
        <mc:AlternateContent>
          <mc:Choice Requires="wps">
            <w:drawing>
              <wp:anchor distT="0" distB="0" distL="114300" distR="114300" simplePos="0" relativeHeight="251659264" behindDoc="0" locked="0" layoutInCell="1" allowOverlap="1" wp14:anchorId="7A3CF63B" wp14:editId="0C134CD8">
                <wp:simplePos x="0" y="0"/>
                <wp:positionH relativeFrom="column">
                  <wp:posOffset>-127000</wp:posOffset>
                </wp:positionH>
                <wp:positionV relativeFrom="paragraph">
                  <wp:posOffset>224790</wp:posOffset>
                </wp:positionV>
                <wp:extent cx="3505200" cy="1962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962150"/>
                        </a:xfrm>
                        <a:prstGeom prst="rect">
                          <a:avLst/>
                        </a:prstGeom>
                        <a:solidFill>
                          <a:srgbClr val="FFFFFF"/>
                        </a:solidFill>
                        <a:ln w="9525">
                          <a:solidFill>
                            <a:srgbClr val="000000"/>
                          </a:solidFill>
                          <a:miter lim="800000"/>
                          <a:headEnd/>
                          <a:tailEnd/>
                        </a:ln>
                      </wps:spPr>
                      <wps:txbx>
                        <w:txbxContent>
                          <w:p w14:paraId="6A4057DF" w14:textId="77777777" w:rsidR="008F73EB" w:rsidRDefault="008F73EB" w:rsidP="00EC4C36">
                            <w:pPr>
                              <w:jc w:val="center"/>
                              <w:rPr>
                                <w:rFonts w:ascii="Century Gothic" w:hAnsi="Century Gothic"/>
                                <w:b/>
                                <w:sz w:val="20"/>
                                <w:szCs w:val="20"/>
                              </w:rPr>
                            </w:pPr>
                          </w:p>
                          <w:p w14:paraId="417807F0" w14:textId="53BD48CF" w:rsidR="008F73EB" w:rsidRDefault="008F73EB" w:rsidP="005B0CA6">
                            <w:pPr>
                              <w:numPr>
                                <w:ilvl w:val="0"/>
                                <w:numId w:val="2"/>
                              </w:numPr>
                              <w:spacing w:after="0" w:line="240" w:lineRule="auto"/>
                              <w:rPr>
                                <w:rFonts w:ascii="Century Gothic" w:hAnsi="Century Gothic"/>
                                <w:sz w:val="20"/>
                                <w:szCs w:val="20"/>
                              </w:rPr>
                            </w:pPr>
                            <w:r>
                              <w:rPr>
                                <w:rFonts w:ascii="Century Gothic" w:hAnsi="Century Gothic"/>
                                <w:sz w:val="20"/>
                                <w:szCs w:val="20"/>
                              </w:rPr>
                              <w:t>REPORTABLE: No</w:t>
                            </w:r>
                          </w:p>
                          <w:p w14:paraId="34D55AAE" w14:textId="61F7D1A1" w:rsidR="008F73EB" w:rsidRDefault="008F73EB" w:rsidP="005B0CA6">
                            <w:pPr>
                              <w:numPr>
                                <w:ilvl w:val="0"/>
                                <w:numId w:val="2"/>
                              </w:numPr>
                              <w:spacing w:after="0" w:line="240" w:lineRule="auto"/>
                              <w:rPr>
                                <w:rFonts w:ascii="Century Gothic" w:hAnsi="Century Gothic"/>
                                <w:sz w:val="20"/>
                                <w:szCs w:val="20"/>
                              </w:rPr>
                            </w:pPr>
                            <w:r>
                              <w:rPr>
                                <w:rFonts w:ascii="Century Gothic" w:hAnsi="Century Gothic"/>
                                <w:sz w:val="20"/>
                                <w:szCs w:val="20"/>
                              </w:rPr>
                              <w:t>OF INTEREST TO OTHER JUDGES:  No</w:t>
                            </w:r>
                          </w:p>
                          <w:p w14:paraId="78048C8A" w14:textId="77777777" w:rsidR="008F73EB" w:rsidRDefault="008F73EB" w:rsidP="005B0CA6">
                            <w:pPr>
                              <w:numPr>
                                <w:ilvl w:val="0"/>
                                <w:numId w:val="2"/>
                              </w:numPr>
                              <w:spacing w:after="0" w:line="240" w:lineRule="auto"/>
                              <w:rPr>
                                <w:rFonts w:ascii="Century Gothic" w:hAnsi="Century Gothic"/>
                                <w:sz w:val="20"/>
                                <w:szCs w:val="20"/>
                              </w:rPr>
                            </w:pPr>
                            <w:r>
                              <w:rPr>
                                <w:rFonts w:ascii="Century Gothic" w:hAnsi="Century Gothic"/>
                                <w:sz w:val="20"/>
                                <w:szCs w:val="20"/>
                              </w:rPr>
                              <w:t>REVISED.</w:t>
                            </w:r>
                          </w:p>
                          <w:p w14:paraId="61908756" w14:textId="6BE90C8C" w:rsidR="008F73EB" w:rsidRDefault="008F73EB" w:rsidP="00EC4C36">
                            <w:pPr>
                              <w:rPr>
                                <w:rFonts w:ascii="Century Gothic" w:hAnsi="Century Gothic"/>
                                <w:b/>
                                <w:sz w:val="18"/>
                                <w:szCs w:val="18"/>
                              </w:rPr>
                            </w:pPr>
                          </w:p>
                          <w:p w14:paraId="66934647" w14:textId="77777777" w:rsidR="00666397" w:rsidRDefault="00666397" w:rsidP="00EC4C36">
                            <w:pPr>
                              <w:rPr>
                                <w:rFonts w:ascii="Century Gothic" w:hAnsi="Century Gothic"/>
                                <w:b/>
                                <w:sz w:val="18"/>
                                <w:szCs w:val="18"/>
                              </w:rPr>
                            </w:pPr>
                          </w:p>
                          <w:p w14:paraId="00A4DC2B" w14:textId="3AAD8FEF" w:rsidR="008F73EB" w:rsidRDefault="008F73EB" w:rsidP="00EC4C36">
                            <w:pPr>
                              <w:spacing w:after="0"/>
                              <w:rPr>
                                <w:rFonts w:ascii="Century Gothic" w:hAnsi="Century Gothic"/>
                                <w:b/>
                                <w:sz w:val="18"/>
                                <w:szCs w:val="18"/>
                              </w:rPr>
                            </w:pPr>
                            <w:r>
                              <w:rPr>
                                <w:rFonts w:ascii="Century Gothic" w:hAnsi="Century Gothic"/>
                                <w:b/>
                                <w:sz w:val="18"/>
                                <w:szCs w:val="18"/>
                              </w:rPr>
                              <w:t xml:space="preserve">        </w:t>
                            </w:r>
                            <w:r w:rsidR="004E4527">
                              <w:rPr>
                                <w:rFonts w:ascii="Century Gothic" w:hAnsi="Century Gothic"/>
                                <w:b/>
                                <w:sz w:val="18"/>
                                <w:szCs w:val="18"/>
                              </w:rPr>
                              <w:t>6 MAY 2022</w:t>
                            </w:r>
                            <w:r w:rsidR="004E4527">
                              <w:rPr>
                                <w:rFonts w:ascii="Century Gothic" w:hAnsi="Century Gothic"/>
                                <w:b/>
                                <w:sz w:val="18"/>
                                <w:szCs w:val="18"/>
                              </w:rPr>
                              <w:tab/>
                            </w:r>
                            <w:r w:rsidR="004E4527">
                              <w:rPr>
                                <w:rFonts w:ascii="Century Gothic" w:hAnsi="Century Gothic"/>
                                <w:b/>
                                <w:sz w:val="18"/>
                                <w:szCs w:val="18"/>
                              </w:rPr>
                              <w:tab/>
                            </w:r>
                            <w:r w:rsidR="004E4527">
                              <w:rPr>
                                <w:rFonts w:ascii="Century Gothic" w:hAnsi="Century Gothic"/>
                                <w:b/>
                                <w:sz w:val="18"/>
                                <w:szCs w:val="18"/>
                              </w:rPr>
                              <w:tab/>
                            </w:r>
                          </w:p>
                          <w:p w14:paraId="4F9EFCA4" w14:textId="1CC6556C" w:rsidR="008F73EB" w:rsidRDefault="008F73EB" w:rsidP="00EC4C36">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sidR="004E4527">
                              <w:rPr>
                                <w:rFonts w:ascii="Century Gothic" w:hAnsi="Century Gothic"/>
                                <w:sz w:val="18"/>
                                <w:szCs w:val="18"/>
                              </w:rPr>
                              <w:t xml:space="preserve">       </w:t>
                            </w:r>
                            <w:r>
                              <w:rPr>
                                <w:rFonts w:ascii="Century Gothic" w:hAnsi="Century Gothic"/>
                                <w:sz w:val="18"/>
                                <w:szCs w:val="18"/>
                              </w:rPr>
                              <w:t>Judge M.L. Senyatsi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CF63B" id="_x0000_t202" coordsize="21600,21600" o:spt="202" path="m,l,21600r21600,l21600,xe">
                <v:stroke joinstyle="miter"/>
                <v:path gradientshapeok="t" o:connecttype="rect"/>
              </v:shapetype>
              <v:shape id="Text Box 2" o:spid="_x0000_s1026" type="#_x0000_t202" style="position:absolute;left:0;text-align:left;margin-left:-10pt;margin-top:17.7pt;width:276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">
                <v:textbox>
                  <w:txbxContent>
                    <w:p w14:paraId="6A4057DF" w14:textId="77777777" w:rsidR="008F73EB" w:rsidRDefault="008F73EB" w:rsidP="00EC4C36">
                      <w:pPr>
                        <w:jc w:val="center"/>
                        <w:rPr>
                          <w:rFonts w:ascii="Century Gothic" w:hAnsi="Century Gothic"/>
                          <w:b/>
                          <w:sz w:val="20"/>
                          <w:szCs w:val="20"/>
                        </w:rPr>
                      </w:pPr>
                    </w:p>
                    <w:p w14:paraId="417807F0" w14:textId="53BD48CF" w:rsidR="008F73EB" w:rsidRDefault="008F73EB" w:rsidP="005B0CA6">
                      <w:pPr>
                        <w:numPr>
                          <w:ilvl w:val="0"/>
                          <w:numId w:val="2"/>
                        </w:numPr>
                        <w:spacing w:after="0" w:line="240" w:lineRule="auto"/>
                        <w:rPr>
                          <w:rFonts w:ascii="Century Gothic" w:hAnsi="Century Gothic"/>
                          <w:sz w:val="20"/>
                          <w:szCs w:val="20"/>
                        </w:rPr>
                      </w:pPr>
                      <w:r>
                        <w:rPr>
                          <w:rFonts w:ascii="Century Gothic" w:hAnsi="Century Gothic"/>
                          <w:sz w:val="20"/>
                          <w:szCs w:val="20"/>
                        </w:rPr>
                        <w:t>REPORTABLE: No</w:t>
                      </w:r>
                    </w:p>
                    <w:p w14:paraId="34D55AAE" w14:textId="61F7D1A1" w:rsidR="008F73EB" w:rsidRDefault="008F73EB" w:rsidP="005B0CA6">
                      <w:pPr>
                        <w:numPr>
                          <w:ilvl w:val="0"/>
                          <w:numId w:val="2"/>
                        </w:numPr>
                        <w:spacing w:after="0" w:line="240" w:lineRule="auto"/>
                        <w:rPr>
                          <w:rFonts w:ascii="Century Gothic" w:hAnsi="Century Gothic"/>
                          <w:sz w:val="20"/>
                          <w:szCs w:val="20"/>
                        </w:rPr>
                      </w:pPr>
                      <w:r>
                        <w:rPr>
                          <w:rFonts w:ascii="Century Gothic" w:hAnsi="Century Gothic"/>
                          <w:sz w:val="20"/>
                          <w:szCs w:val="20"/>
                        </w:rPr>
                        <w:t>OF INTEREST TO OTHER JUDGES:  No</w:t>
                      </w:r>
                    </w:p>
                    <w:p w14:paraId="78048C8A" w14:textId="77777777" w:rsidR="008F73EB" w:rsidRDefault="008F73EB" w:rsidP="005B0CA6">
                      <w:pPr>
                        <w:numPr>
                          <w:ilvl w:val="0"/>
                          <w:numId w:val="2"/>
                        </w:numPr>
                        <w:spacing w:after="0" w:line="240" w:lineRule="auto"/>
                        <w:rPr>
                          <w:rFonts w:ascii="Century Gothic" w:hAnsi="Century Gothic"/>
                          <w:sz w:val="20"/>
                          <w:szCs w:val="20"/>
                        </w:rPr>
                      </w:pPr>
                      <w:r>
                        <w:rPr>
                          <w:rFonts w:ascii="Century Gothic" w:hAnsi="Century Gothic"/>
                          <w:sz w:val="20"/>
                          <w:szCs w:val="20"/>
                        </w:rPr>
                        <w:t>REVISED.</w:t>
                      </w:r>
                    </w:p>
                    <w:p w14:paraId="61908756" w14:textId="6BE90C8C" w:rsidR="008F73EB" w:rsidRDefault="008F73EB" w:rsidP="00EC4C36">
                      <w:pPr>
                        <w:rPr>
                          <w:rFonts w:ascii="Century Gothic" w:hAnsi="Century Gothic"/>
                          <w:b/>
                          <w:sz w:val="18"/>
                          <w:szCs w:val="18"/>
                        </w:rPr>
                      </w:pPr>
                    </w:p>
                    <w:p w14:paraId="66934647" w14:textId="77777777" w:rsidR="00666397" w:rsidRDefault="00666397" w:rsidP="00EC4C36">
                      <w:pPr>
                        <w:rPr>
                          <w:rFonts w:ascii="Century Gothic" w:hAnsi="Century Gothic"/>
                          <w:b/>
                          <w:sz w:val="18"/>
                          <w:szCs w:val="18"/>
                        </w:rPr>
                      </w:pPr>
                    </w:p>
                    <w:p w14:paraId="00A4DC2B" w14:textId="3AAD8FEF" w:rsidR="008F73EB" w:rsidRDefault="008F73EB" w:rsidP="00EC4C36">
                      <w:pPr>
                        <w:spacing w:after="0"/>
                        <w:rPr>
                          <w:rFonts w:ascii="Century Gothic" w:hAnsi="Century Gothic"/>
                          <w:b/>
                          <w:sz w:val="18"/>
                          <w:szCs w:val="18"/>
                        </w:rPr>
                      </w:pPr>
                      <w:r>
                        <w:rPr>
                          <w:rFonts w:ascii="Century Gothic" w:hAnsi="Century Gothic"/>
                          <w:b/>
                          <w:sz w:val="18"/>
                          <w:szCs w:val="18"/>
                        </w:rPr>
                        <w:t xml:space="preserve">        </w:t>
                      </w:r>
                      <w:r w:rsidR="004E4527">
                        <w:rPr>
                          <w:rFonts w:ascii="Century Gothic" w:hAnsi="Century Gothic"/>
                          <w:b/>
                          <w:sz w:val="18"/>
                          <w:szCs w:val="18"/>
                        </w:rPr>
                        <w:t>6 MAY 2022</w:t>
                      </w:r>
                      <w:r w:rsidR="004E4527">
                        <w:rPr>
                          <w:rFonts w:ascii="Century Gothic" w:hAnsi="Century Gothic"/>
                          <w:b/>
                          <w:sz w:val="18"/>
                          <w:szCs w:val="18"/>
                        </w:rPr>
                        <w:tab/>
                      </w:r>
                      <w:r w:rsidR="004E4527">
                        <w:rPr>
                          <w:rFonts w:ascii="Century Gothic" w:hAnsi="Century Gothic"/>
                          <w:b/>
                          <w:sz w:val="18"/>
                          <w:szCs w:val="18"/>
                        </w:rPr>
                        <w:tab/>
                      </w:r>
                      <w:r w:rsidR="004E4527">
                        <w:rPr>
                          <w:rFonts w:ascii="Century Gothic" w:hAnsi="Century Gothic"/>
                          <w:b/>
                          <w:sz w:val="18"/>
                          <w:szCs w:val="18"/>
                        </w:rPr>
                        <w:tab/>
                      </w:r>
                    </w:p>
                    <w:p w14:paraId="4F9EFCA4" w14:textId="1CC6556C" w:rsidR="008F73EB" w:rsidRDefault="008F73EB" w:rsidP="00EC4C36">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sidR="004E4527">
                        <w:rPr>
                          <w:rFonts w:ascii="Century Gothic" w:hAnsi="Century Gothic"/>
                          <w:sz w:val="18"/>
                          <w:szCs w:val="18"/>
                        </w:rPr>
                        <w:t xml:space="preserve">       </w:t>
                      </w:r>
                      <w:r>
                        <w:rPr>
                          <w:rFonts w:ascii="Century Gothic" w:hAnsi="Century Gothic"/>
                          <w:sz w:val="18"/>
                          <w:szCs w:val="18"/>
                        </w:rPr>
                        <w:t>Judge M.L. Senyatsi</w:t>
                      </w:r>
                    </w:p>
                  </w:txbxContent>
                </v:textbox>
              </v:shape>
            </w:pict>
          </mc:Fallback>
        </mc:AlternateContent>
      </w:r>
      <w:r w:rsidR="00EC4C36" w:rsidRPr="00AC68AC">
        <w:rPr>
          <w:rFonts w:ascii="Arial" w:hAnsi="Arial" w:cs="Arial"/>
          <w:b/>
          <w:sz w:val="24"/>
          <w:szCs w:val="24"/>
        </w:rPr>
        <w:t>(GAUTENG DIVISION, JOHANNESBURG)</w:t>
      </w:r>
    </w:p>
    <w:p w14:paraId="23FF5C95" w14:textId="2BA7F751" w:rsidR="00EC4C36" w:rsidRPr="00AC68AC" w:rsidRDefault="00EC4C36" w:rsidP="00EC4C36">
      <w:pPr>
        <w:spacing w:line="480" w:lineRule="auto"/>
        <w:jc w:val="both"/>
        <w:rPr>
          <w:rFonts w:ascii="Arial" w:hAnsi="Arial" w:cs="Arial"/>
          <w:sz w:val="24"/>
          <w:szCs w:val="24"/>
        </w:rPr>
      </w:pPr>
    </w:p>
    <w:p w14:paraId="168F8152" w14:textId="77777777" w:rsidR="00EC4C36" w:rsidRPr="00AC68AC" w:rsidRDefault="00EC4C36" w:rsidP="00EC4C36">
      <w:pPr>
        <w:spacing w:line="480" w:lineRule="auto"/>
        <w:jc w:val="both"/>
        <w:rPr>
          <w:rFonts w:ascii="Arial" w:hAnsi="Arial" w:cs="Arial"/>
          <w:sz w:val="24"/>
          <w:szCs w:val="24"/>
        </w:rPr>
      </w:pPr>
    </w:p>
    <w:p w14:paraId="1A60DB51" w14:textId="77777777" w:rsidR="00EC4C36" w:rsidRPr="00AC68AC" w:rsidRDefault="00EC4C36" w:rsidP="00EC4C36">
      <w:pPr>
        <w:autoSpaceDE w:val="0"/>
        <w:autoSpaceDN w:val="0"/>
        <w:adjustRightInd w:val="0"/>
        <w:spacing w:line="480" w:lineRule="auto"/>
        <w:jc w:val="center"/>
        <w:rPr>
          <w:rFonts w:ascii="Arial" w:hAnsi="Arial" w:cs="Arial"/>
          <w:b/>
          <w:bCs/>
          <w:sz w:val="24"/>
          <w:szCs w:val="24"/>
        </w:rPr>
      </w:pPr>
    </w:p>
    <w:p w14:paraId="10CA7291" w14:textId="77777777" w:rsidR="00EC4C36" w:rsidRPr="00AC68AC" w:rsidRDefault="00EC4C36" w:rsidP="00EC4C36">
      <w:pPr>
        <w:spacing w:line="360" w:lineRule="auto"/>
        <w:rPr>
          <w:rFonts w:ascii="Arial" w:hAnsi="Arial" w:cs="Arial"/>
          <w:b/>
          <w:sz w:val="24"/>
          <w:szCs w:val="24"/>
        </w:rPr>
      </w:pPr>
    </w:p>
    <w:p w14:paraId="4199EABC" w14:textId="52F6B99E" w:rsidR="00EC4C36" w:rsidRPr="00AC68AC" w:rsidRDefault="00626805" w:rsidP="00EC4C36">
      <w:pPr>
        <w:spacing w:line="240" w:lineRule="auto"/>
        <w:jc w:val="right"/>
        <w:rPr>
          <w:rFonts w:ascii="Arial" w:hAnsi="Arial" w:cs="Arial"/>
          <w:sz w:val="24"/>
          <w:szCs w:val="24"/>
        </w:rPr>
      </w:pPr>
      <w:r>
        <w:rPr>
          <w:rFonts w:ascii="Arial" w:hAnsi="Arial" w:cs="Arial"/>
          <w:sz w:val="24"/>
          <w:szCs w:val="24"/>
        </w:rPr>
        <w:t>Case no: A5015/2021</w:t>
      </w:r>
    </w:p>
    <w:p w14:paraId="48CF01C4" w14:textId="77777777" w:rsidR="00070805" w:rsidRPr="00AC68AC" w:rsidRDefault="00EC4C36" w:rsidP="00EC4C36">
      <w:pPr>
        <w:spacing w:line="360" w:lineRule="auto"/>
        <w:rPr>
          <w:rFonts w:ascii="Arial" w:hAnsi="Arial" w:cs="Arial"/>
          <w:sz w:val="24"/>
          <w:szCs w:val="24"/>
        </w:rPr>
      </w:pPr>
      <w:r w:rsidRPr="00AC68AC">
        <w:rPr>
          <w:rFonts w:ascii="Arial" w:hAnsi="Arial" w:cs="Arial"/>
          <w:sz w:val="24"/>
          <w:szCs w:val="24"/>
        </w:rPr>
        <w:t>In the matter between:</w:t>
      </w:r>
    </w:p>
    <w:p w14:paraId="24229E84" w14:textId="77777777" w:rsidR="00727680" w:rsidRDefault="00727680" w:rsidP="0057338B">
      <w:pPr>
        <w:pBdr>
          <w:bottom w:val="single" w:sz="12" w:space="1" w:color="auto"/>
        </w:pBdr>
        <w:spacing w:line="360" w:lineRule="auto"/>
        <w:rPr>
          <w:rFonts w:ascii="Arial" w:hAnsi="Arial" w:cs="Arial"/>
          <w:b/>
          <w:sz w:val="24"/>
          <w:szCs w:val="24"/>
        </w:rPr>
      </w:pPr>
      <w:r w:rsidRPr="00727680">
        <w:rPr>
          <w:rFonts w:ascii="Arial" w:hAnsi="Arial" w:cs="Arial"/>
          <w:b/>
          <w:sz w:val="24"/>
          <w:szCs w:val="24"/>
        </w:rPr>
        <w:t xml:space="preserve">POWER GUARANTEES (PTY) LTD </w:t>
      </w:r>
      <w:r>
        <w:rPr>
          <w:rFonts w:ascii="Arial" w:hAnsi="Arial" w:cs="Arial"/>
          <w:b/>
          <w:sz w:val="24"/>
          <w:szCs w:val="24"/>
        </w:rPr>
        <w:t xml:space="preserve">                                                        </w:t>
      </w:r>
      <w:r w:rsidRPr="00727680">
        <w:rPr>
          <w:rFonts w:ascii="Arial" w:hAnsi="Arial" w:cs="Arial"/>
          <w:b/>
          <w:sz w:val="24"/>
          <w:szCs w:val="24"/>
        </w:rPr>
        <w:t xml:space="preserve">First appellant NICHOLSON, BENITA </w:t>
      </w:r>
      <w:r>
        <w:rPr>
          <w:rFonts w:ascii="Arial" w:hAnsi="Arial" w:cs="Arial"/>
          <w:b/>
          <w:sz w:val="24"/>
          <w:szCs w:val="24"/>
        </w:rPr>
        <w:t xml:space="preserve">                                                                        </w:t>
      </w:r>
      <w:r w:rsidRPr="00727680">
        <w:rPr>
          <w:rFonts w:ascii="Arial" w:hAnsi="Arial" w:cs="Arial"/>
          <w:b/>
          <w:sz w:val="24"/>
          <w:szCs w:val="24"/>
        </w:rPr>
        <w:t xml:space="preserve">Second appellant NICHOLSON, RAY VINCENT </w:t>
      </w:r>
      <w:r>
        <w:rPr>
          <w:rFonts w:ascii="Arial" w:hAnsi="Arial" w:cs="Arial"/>
          <w:b/>
          <w:sz w:val="24"/>
          <w:szCs w:val="24"/>
        </w:rPr>
        <w:t xml:space="preserve">                                                                 </w:t>
      </w:r>
      <w:r w:rsidRPr="00727680">
        <w:rPr>
          <w:rFonts w:ascii="Arial" w:hAnsi="Arial" w:cs="Arial"/>
          <w:b/>
          <w:sz w:val="24"/>
          <w:szCs w:val="24"/>
        </w:rPr>
        <w:t xml:space="preserve">Third appellant and </w:t>
      </w:r>
    </w:p>
    <w:p w14:paraId="3120BD5F" w14:textId="3ADAA473" w:rsidR="00AC68AC" w:rsidRPr="00727680" w:rsidRDefault="00727680" w:rsidP="0057338B">
      <w:pPr>
        <w:pBdr>
          <w:bottom w:val="single" w:sz="12" w:space="1" w:color="auto"/>
        </w:pBdr>
        <w:spacing w:line="360" w:lineRule="auto"/>
        <w:rPr>
          <w:rFonts w:ascii="Arial" w:hAnsi="Arial" w:cs="Arial"/>
          <w:b/>
          <w:sz w:val="24"/>
          <w:szCs w:val="24"/>
        </w:rPr>
      </w:pPr>
      <w:r w:rsidRPr="00727680">
        <w:rPr>
          <w:rFonts w:ascii="Arial" w:hAnsi="Arial" w:cs="Arial"/>
          <w:b/>
          <w:sz w:val="24"/>
          <w:szCs w:val="24"/>
        </w:rPr>
        <w:t xml:space="preserve">FUSION GUARANTEES (PTY) LTD </w:t>
      </w:r>
      <w:r>
        <w:rPr>
          <w:rFonts w:ascii="Arial" w:hAnsi="Arial" w:cs="Arial"/>
          <w:b/>
          <w:sz w:val="24"/>
          <w:szCs w:val="24"/>
        </w:rPr>
        <w:t xml:space="preserve">                                                            </w:t>
      </w:r>
      <w:r w:rsidRPr="00727680">
        <w:rPr>
          <w:rFonts w:ascii="Arial" w:hAnsi="Arial" w:cs="Arial"/>
          <w:b/>
          <w:sz w:val="24"/>
          <w:szCs w:val="24"/>
        </w:rPr>
        <w:t>Respondent</w:t>
      </w:r>
    </w:p>
    <w:p w14:paraId="680FF4FD" w14:textId="5557D549" w:rsidR="0057338B" w:rsidRPr="00727680" w:rsidRDefault="002851D1" w:rsidP="00FF61A8">
      <w:pPr>
        <w:pBdr>
          <w:bottom w:val="single" w:sz="12" w:space="1" w:color="auto"/>
        </w:pBdr>
        <w:spacing w:after="0" w:line="240" w:lineRule="auto"/>
        <w:jc w:val="both"/>
        <w:rPr>
          <w:rFonts w:ascii="Arial" w:hAnsi="Arial" w:cs="Arial"/>
          <w:b/>
          <w:bCs/>
          <w:sz w:val="24"/>
          <w:szCs w:val="24"/>
        </w:rPr>
      </w:pPr>
      <w:r w:rsidRPr="00AC68AC">
        <w:rPr>
          <w:rFonts w:ascii="Arial" w:hAnsi="Arial" w:cs="Arial"/>
          <w:b/>
          <w:bCs/>
          <w:i/>
          <w:iCs/>
          <w:sz w:val="24"/>
          <w:szCs w:val="24"/>
        </w:rPr>
        <w:t>Case Summary</w:t>
      </w:r>
      <w:r w:rsidRPr="00AC68AC">
        <w:rPr>
          <w:rFonts w:ascii="Arial" w:hAnsi="Arial" w:cs="Arial"/>
          <w:b/>
          <w:bCs/>
          <w:sz w:val="24"/>
          <w:szCs w:val="24"/>
        </w:rPr>
        <w:t>:</w:t>
      </w:r>
      <w:r w:rsidR="00FA2AA1">
        <w:rPr>
          <w:rFonts w:ascii="Arial" w:hAnsi="Arial" w:cs="Arial"/>
          <w:b/>
          <w:bCs/>
          <w:sz w:val="24"/>
          <w:szCs w:val="24"/>
        </w:rPr>
        <w:t xml:space="preserve"> STRIKE OUT APPLICATION, CONTEMPT OF COURT APPLICATION </w:t>
      </w:r>
    </w:p>
    <w:p w14:paraId="47367456" w14:textId="77777777" w:rsidR="009B712E" w:rsidRPr="00AC68AC" w:rsidRDefault="009B712E" w:rsidP="005568C9">
      <w:pPr>
        <w:pBdr>
          <w:bottom w:val="single" w:sz="12" w:space="1" w:color="auto"/>
        </w:pBdr>
        <w:spacing w:after="0"/>
        <w:jc w:val="center"/>
        <w:rPr>
          <w:rFonts w:ascii="Arial" w:hAnsi="Arial" w:cs="Arial"/>
          <w:sz w:val="24"/>
          <w:szCs w:val="24"/>
        </w:rPr>
      </w:pPr>
    </w:p>
    <w:p w14:paraId="0F19ECB3" w14:textId="4B794654" w:rsidR="00C27042" w:rsidRPr="00AC68AC" w:rsidRDefault="00AC68AC" w:rsidP="00EC4C36">
      <w:pPr>
        <w:spacing w:before="240" w:after="0" w:line="240" w:lineRule="auto"/>
        <w:jc w:val="center"/>
        <w:rPr>
          <w:rFonts w:ascii="Arial" w:hAnsi="Arial" w:cs="Arial"/>
          <w:b/>
          <w:bCs/>
          <w:sz w:val="24"/>
          <w:szCs w:val="24"/>
        </w:rPr>
      </w:pPr>
      <w:r w:rsidRPr="00AC68AC">
        <w:rPr>
          <w:rFonts w:ascii="Arial" w:hAnsi="Arial" w:cs="Arial"/>
          <w:b/>
          <w:bCs/>
          <w:sz w:val="24"/>
          <w:szCs w:val="24"/>
        </w:rPr>
        <w:t>JUDGMENT</w:t>
      </w:r>
    </w:p>
    <w:p w14:paraId="709A4041" w14:textId="77777777" w:rsidR="00EC4C36" w:rsidRPr="00AC68AC" w:rsidRDefault="00EC4C36" w:rsidP="00EC4C36">
      <w:pPr>
        <w:spacing w:after="0" w:line="360" w:lineRule="auto"/>
        <w:rPr>
          <w:rFonts w:ascii="Arial" w:hAnsi="Arial" w:cs="Arial"/>
          <w:b/>
          <w:bCs/>
          <w:sz w:val="24"/>
          <w:szCs w:val="24"/>
          <w:u w:val="single"/>
        </w:rPr>
      </w:pP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p>
    <w:p w14:paraId="4647C09C" w14:textId="6ABCF70D" w:rsidR="00AC68AC" w:rsidRDefault="000C73BA" w:rsidP="00EC4C36">
      <w:pPr>
        <w:spacing w:before="240" w:after="120" w:line="360" w:lineRule="auto"/>
        <w:jc w:val="both"/>
        <w:rPr>
          <w:rFonts w:ascii="Arial" w:hAnsi="Arial" w:cs="Arial"/>
          <w:b/>
          <w:bCs/>
          <w:sz w:val="24"/>
          <w:szCs w:val="24"/>
        </w:rPr>
      </w:pPr>
      <w:r w:rsidRPr="00AC68AC">
        <w:rPr>
          <w:rFonts w:ascii="Arial" w:hAnsi="Arial" w:cs="Arial"/>
          <w:b/>
          <w:bCs/>
          <w:sz w:val="24"/>
          <w:szCs w:val="24"/>
        </w:rPr>
        <w:t>SENYATSI</w:t>
      </w:r>
      <w:r w:rsidR="00727499">
        <w:rPr>
          <w:rFonts w:ascii="Arial" w:hAnsi="Arial" w:cs="Arial"/>
          <w:b/>
          <w:bCs/>
          <w:sz w:val="24"/>
          <w:szCs w:val="24"/>
        </w:rPr>
        <w:t xml:space="preserve"> J</w:t>
      </w:r>
    </w:p>
    <w:p w14:paraId="4F8B7FDC" w14:textId="7D9CB5E9" w:rsidR="00AC68AC" w:rsidRPr="00AC68AC" w:rsidRDefault="00FE3076" w:rsidP="003F0D2B">
      <w:pPr>
        <w:pStyle w:val="WerksmansStyle1"/>
        <w:tabs>
          <w:tab w:val="clear" w:pos="720"/>
        </w:tabs>
        <w:spacing w:after="240" w:line="360" w:lineRule="auto"/>
        <w:ind w:left="0" w:firstLine="0"/>
        <w:rPr>
          <w:rFonts w:cs="Arial"/>
          <w:sz w:val="24"/>
          <w:szCs w:val="24"/>
          <w:lang w:val="en-US"/>
        </w:rPr>
      </w:pPr>
      <w:r w:rsidRPr="00AC68AC">
        <w:rPr>
          <w:rFonts w:cs="Arial"/>
          <w:sz w:val="24"/>
          <w:szCs w:val="24"/>
          <w:lang w:val="en-US"/>
        </w:rPr>
        <w:t>[1]</w:t>
      </w:r>
      <w:r w:rsidR="00942258" w:rsidRPr="00AC68AC">
        <w:rPr>
          <w:rFonts w:cs="Arial"/>
          <w:sz w:val="24"/>
          <w:szCs w:val="24"/>
          <w:lang w:val="en-US"/>
        </w:rPr>
        <w:tab/>
      </w:r>
      <w:r w:rsidR="00594268">
        <w:rPr>
          <w:rFonts w:cs="Arial"/>
          <w:sz w:val="24"/>
          <w:szCs w:val="24"/>
          <w:lang w:val="en-US"/>
        </w:rPr>
        <w:t>The</w:t>
      </w:r>
      <w:r w:rsidR="00114F0D">
        <w:rPr>
          <w:rFonts w:cs="Arial"/>
          <w:sz w:val="24"/>
          <w:szCs w:val="24"/>
          <w:lang w:val="en-US"/>
        </w:rPr>
        <w:t xml:space="preserve"> appeal before this court concerns certain orders made by Lapan AJ</w:t>
      </w:r>
      <w:r w:rsidR="00EA7CA5">
        <w:rPr>
          <w:rFonts w:cs="Arial"/>
          <w:sz w:val="24"/>
          <w:szCs w:val="24"/>
          <w:lang w:val="en-US"/>
        </w:rPr>
        <w:t xml:space="preserve"> (“court a quo”)</w:t>
      </w:r>
      <w:r w:rsidR="00114F0D">
        <w:rPr>
          <w:rFonts w:cs="Arial"/>
          <w:sz w:val="24"/>
          <w:szCs w:val="24"/>
          <w:lang w:val="en-US"/>
        </w:rPr>
        <w:t xml:space="preserve"> in terms of which Appellants’ answering affidavit dated 9 April 2019, being, paragraphs 10 and 12 to 18 thereof were struck out</w:t>
      </w:r>
      <w:r w:rsidR="00EA7CA5">
        <w:rPr>
          <w:rFonts w:cs="Arial"/>
          <w:sz w:val="24"/>
          <w:szCs w:val="24"/>
          <w:lang w:val="en-US"/>
        </w:rPr>
        <w:t>;</w:t>
      </w:r>
      <w:r w:rsidR="00114F0D">
        <w:rPr>
          <w:rFonts w:cs="Arial"/>
          <w:sz w:val="24"/>
          <w:szCs w:val="24"/>
          <w:lang w:val="en-US"/>
        </w:rPr>
        <w:t xml:space="preserve"> Appellants were held to be in contempt of the order of Adams J dated 29 June 2018</w:t>
      </w:r>
      <w:r w:rsidR="00EA7CA5">
        <w:rPr>
          <w:rFonts w:cs="Arial"/>
          <w:sz w:val="24"/>
          <w:szCs w:val="24"/>
          <w:lang w:val="en-US"/>
        </w:rPr>
        <w:t>;</w:t>
      </w:r>
      <w:r w:rsidR="00A83302">
        <w:rPr>
          <w:rFonts w:cs="Arial"/>
          <w:sz w:val="24"/>
          <w:szCs w:val="24"/>
          <w:lang w:val="en-US"/>
        </w:rPr>
        <w:t xml:space="preserve"> </w:t>
      </w:r>
      <w:r w:rsidR="00114F0D">
        <w:rPr>
          <w:rFonts w:cs="Arial"/>
          <w:sz w:val="24"/>
          <w:szCs w:val="24"/>
          <w:lang w:val="en-US"/>
        </w:rPr>
        <w:t xml:space="preserve">Second and Third Appellants were </w:t>
      </w:r>
      <w:r w:rsidR="00114F0D">
        <w:rPr>
          <w:rFonts w:cs="Arial"/>
          <w:sz w:val="24"/>
          <w:szCs w:val="24"/>
          <w:lang w:val="en-US"/>
        </w:rPr>
        <w:lastRenderedPageBreak/>
        <w:t>committed to prison for a period of 30 days, suspended indefinitely on condition that during the period of suspension, Appellants return to Respondent its confidential and proprietary information and Appellants were ordered to pay the costs of application.</w:t>
      </w:r>
    </w:p>
    <w:p w14:paraId="5468DCF3" w14:textId="7B09E955" w:rsidR="00114F0D" w:rsidRDefault="00AC68AC" w:rsidP="003F0D2B">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114F0D">
        <w:rPr>
          <w:rFonts w:ascii="Arial" w:hAnsi="Arial" w:cs="Arial"/>
          <w:sz w:val="24"/>
          <w:szCs w:val="24"/>
        </w:rPr>
        <w:t>Appellants are not appealing the order</w:t>
      </w:r>
      <w:r w:rsidR="00EA7CA5">
        <w:rPr>
          <w:rFonts w:ascii="Arial" w:hAnsi="Arial" w:cs="Arial"/>
          <w:sz w:val="24"/>
          <w:szCs w:val="24"/>
        </w:rPr>
        <w:t xml:space="preserve"> by Adams J (</w:t>
      </w:r>
      <w:r w:rsidR="00425B72">
        <w:rPr>
          <w:rFonts w:ascii="Arial" w:hAnsi="Arial" w:cs="Arial"/>
          <w:sz w:val="24"/>
          <w:szCs w:val="24"/>
        </w:rPr>
        <w:t xml:space="preserve">“main order”) </w:t>
      </w:r>
      <w:r w:rsidR="00114F0D">
        <w:rPr>
          <w:rFonts w:ascii="Arial" w:hAnsi="Arial" w:cs="Arial"/>
          <w:sz w:val="24"/>
          <w:szCs w:val="24"/>
        </w:rPr>
        <w:t>which led to</w:t>
      </w:r>
      <w:r w:rsidR="00425B72">
        <w:rPr>
          <w:rFonts w:ascii="Arial" w:hAnsi="Arial" w:cs="Arial"/>
          <w:sz w:val="24"/>
          <w:szCs w:val="24"/>
        </w:rPr>
        <w:t xml:space="preserve"> court a quo</w:t>
      </w:r>
      <w:r w:rsidR="00EA7CA5">
        <w:rPr>
          <w:rFonts w:ascii="Arial" w:hAnsi="Arial" w:cs="Arial"/>
          <w:sz w:val="24"/>
          <w:szCs w:val="24"/>
        </w:rPr>
        <w:t>’s</w:t>
      </w:r>
      <w:r w:rsidR="00114F0D">
        <w:rPr>
          <w:rFonts w:ascii="Arial" w:hAnsi="Arial" w:cs="Arial"/>
          <w:sz w:val="24"/>
          <w:szCs w:val="24"/>
        </w:rPr>
        <w:t xml:space="preserve"> contempt order.  The main order found in favour of Respondent on illegal competition against Respondent remains unchallenged.</w:t>
      </w:r>
    </w:p>
    <w:p w14:paraId="71521A46" w14:textId="139DC07D" w:rsidR="00B70F1F" w:rsidRPr="00594268" w:rsidRDefault="00B70F1F" w:rsidP="003F0D2B">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14F0D">
        <w:rPr>
          <w:rFonts w:ascii="Arial" w:hAnsi="Arial" w:cs="Arial"/>
          <w:sz w:val="24"/>
          <w:szCs w:val="24"/>
        </w:rPr>
        <w:t xml:space="preserve">The basis of appeal against the contempt order granted by </w:t>
      </w:r>
      <w:r w:rsidR="00425B72">
        <w:rPr>
          <w:rFonts w:ascii="Arial" w:hAnsi="Arial" w:cs="Arial"/>
          <w:sz w:val="24"/>
          <w:szCs w:val="24"/>
        </w:rPr>
        <w:t>court a quo</w:t>
      </w:r>
      <w:r w:rsidR="00114F0D">
        <w:rPr>
          <w:rFonts w:ascii="Arial" w:hAnsi="Arial" w:cs="Arial"/>
          <w:sz w:val="24"/>
          <w:szCs w:val="24"/>
        </w:rPr>
        <w:t xml:space="preserve"> </w:t>
      </w:r>
      <w:r w:rsidR="000A0151">
        <w:rPr>
          <w:rFonts w:ascii="Arial" w:hAnsi="Arial" w:cs="Arial"/>
          <w:sz w:val="24"/>
          <w:szCs w:val="24"/>
        </w:rPr>
        <w:t xml:space="preserve">is that </w:t>
      </w:r>
      <w:r w:rsidR="00425B72">
        <w:rPr>
          <w:rFonts w:ascii="Arial" w:hAnsi="Arial" w:cs="Arial"/>
          <w:sz w:val="24"/>
          <w:szCs w:val="24"/>
        </w:rPr>
        <w:t xml:space="preserve">the main </w:t>
      </w:r>
      <w:r w:rsidR="000A0151">
        <w:rPr>
          <w:rFonts w:ascii="Arial" w:hAnsi="Arial" w:cs="Arial"/>
          <w:sz w:val="24"/>
          <w:szCs w:val="24"/>
        </w:rPr>
        <w:t xml:space="preserve">order could not be complied with as the confidential information referred to </w:t>
      </w:r>
      <w:r w:rsidR="00425B72">
        <w:rPr>
          <w:rFonts w:ascii="Arial" w:hAnsi="Arial" w:cs="Arial"/>
          <w:sz w:val="24"/>
          <w:szCs w:val="24"/>
        </w:rPr>
        <w:t>therein</w:t>
      </w:r>
      <w:r w:rsidR="000A0151">
        <w:rPr>
          <w:rFonts w:ascii="Arial" w:hAnsi="Arial" w:cs="Arial"/>
          <w:sz w:val="24"/>
          <w:szCs w:val="24"/>
        </w:rPr>
        <w:t xml:space="preserve">, </w:t>
      </w:r>
      <w:r w:rsidR="00425B72">
        <w:rPr>
          <w:rFonts w:ascii="Arial" w:hAnsi="Arial" w:cs="Arial"/>
          <w:sz w:val="24"/>
          <w:szCs w:val="24"/>
        </w:rPr>
        <w:t>are not in</w:t>
      </w:r>
      <w:r w:rsidR="000A0151">
        <w:rPr>
          <w:rFonts w:ascii="Arial" w:hAnsi="Arial" w:cs="Arial"/>
          <w:sz w:val="24"/>
          <w:szCs w:val="24"/>
        </w:rPr>
        <w:t xml:space="preserve"> the custody of Appellants and that the return thereof to the Respondent was impossible.  Appellants contend that </w:t>
      </w:r>
      <w:r w:rsidR="00425B72">
        <w:rPr>
          <w:rFonts w:ascii="Arial" w:hAnsi="Arial" w:cs="Arial"/>
          <w:sz w:val="24"/>
          <w:szCs w:val="24"/>
        </w:rPr>
        <w:t>court a quo</w:t>
      </w:r>
      <w:r w:rsidR="000A0151">
        <w:rPr>
          <w:rFonts w:ascii="Arial" w:hAnsi="Arial" w:cs="Arial"/>
          <w:sz w:val="24"/>
          <w:szCs w:val="24"/>
        </w:rPr>
        <w:t xml:space="preserve"> erred in issuing a contempt order against </w:t>
      </w:r>
      <w:r w:rsidR="00425B72">
        <w:rPr>
          <w:rFonts w:ascii="Arial" w:hAnsi="Arial" w:cs="Arial"/>
          <w:sz w:val="24"/>
          <w:szCs w:val="24"/>
        </w:rPr>
        <w:t>them</w:t>
      </w:r>
      <w:r w:rsidR="000A0151">
        <w:rPr>
          <w:rFonts w:ascii="Arial" w:hAnsi="Arial" w:cs="Arial"/>
          <w:sz w:val="24"/>
          <w:szCs w:val="24"/>
        </w:rPr>
        <w:t>.</w:t>
      </w:r>
    </w:p>
    <w:p w14:paraId="0754B0CE" w14:textId="0D8DF8E0" w:rsidR="000A0151" w:rsidRDefault="00B70F1F" w:rsidP="003F0D2B">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0A0151">
        <w:rPr>
          <w:rFonts w:ascii="Arial" w:hAnsi="Arial" w:cs="Arial"/>
          <w:sz w:val="24"/>
          <w:szCs w:val="24"/>
        </w:rPr>
        <w:t xml:space="preserve">The issue that </w:t>
      </w:r>
      <w:r w:rsidR="00DB1B66">
        <w:rPr>
          <w:rFonts w:ascii="Arial" w:hAnsi="Arial" w:cs="Arial"/>
          <w:sz w:val="24"/>
          <w:szCs w:val="24"/>
        </w:rPr>
        <w:t xml:space="preserve">requires </w:t>
      </w:r>
      <w:r w:rsidR="000A0151">
        <w:rPr>
          <w:rFonts w:ascii="Arial" w:hAnsi="Arial" w:cs="Arial"/>
          <w:sz w:val="24"/>
          <w:szCs w:val="24"/>
        </w:rPr>
        <w:t>determination is whether or not the appeal has factual or legal merit based on the contentions made by Appellants.</w:t>
      </w:r>
    </w:p>
    <w:p w14:paraId="1B119BCC" w14:textId="0FF5D1C7" w:rsidR="004B227C" w:rsidRDefault="004B227C" w:rsidP="003F0D2B">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2F255D">
        <w:rPr>
          <w:rFonts w:ascii="Arial" w:hAnsi="Arial" w:cs="Arial"/>
          <w:sz w:val="24"/>
          <w:szCs w:val="24"/>
        </w:rPr>
        <w:t xml:space="preserve"> </w:t>
      </w:r>
      <w:r w:rsidR="000A0151">
        <w:rPr>
          <w:rFonts w:ascii="Arial" w:hAnsi="Arial" w:cs="Arial"/>
          <w:sz w:val="24"/>
          <w:szCs w:val="24"/>
        </w:rPr>
        <w:t>The brief background concerning the litigation in the main action deserves a mention.  Respondent had sued Appellants for unlawful competition</w:t>
      </w:r>
      <w:r w:rsidR="00425B72">
        <w:rPr>
          <w:rFonts w:ascii="Arial" w:hAnsi="Arial" w:cs="Arial"/>
          <w:sz w:val="24"/>
          <w:szCs w:val="24"/>
        </w:rPr>
        <w:t xml:space="preserve"> alleging that the latter unlawfully appropriated confidential and </w:t>
      </w:r>
      <w:r w:rsidR="001F6B5B">
        <w:rPr>
          <w:rFonts w:ascii="Arial" w:hAnsi="Arial" w:cs="Arial"/>
          <w:sz w:val="24"/>
          <w:szCs w:val="24"/>
        </w:rPr>
        <w:t xml:space="preserve">proprietary information </w:t>
      </w:r>
      <w:r w:rsidR="00425B72">
        <w:rPr>
          <w:rFonts w:ascii="Arial" w:hAnsi="Arial" w:cs="Arial"/>
          <w:sz w:val="24"/>
          <w:szCs w:val="24"/>
        </w:rPr>
        <w:t>to themselves</w:t>
      </w:r>
      <w:r w:rsidR="001F6B5B">
        <w:rPr>
          <w:rFonts w:ascii="Arial" w:hAnsi="Arial" w:cs="Arial"/>
          <w:sz w:val="24"/>
          <w:szCs w:val="24"/>
        </w:rPr>
        <w:t>.</w:t>
      </w:r>
    </w:p>
    <w:p w14:paraId="513AFE33" w14:textId="3ECC0E40" w:rsidR="002F255D" w:rsidRDefault="002F255D" w:rsidP="003F0D2B">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0A0151">
        <w:rPr>
          <w:rFonts w:ascii="Arial" w:hAnsi="Arial" w:cs="Arial"/>
          <w:sz w:val="24"/>
          <w:szCs w:val="24"/>
        </w:rPr>
        <w:t>Respondent con</w:t>
      </w:r>
      <w:r w:rsidR="001F6B5B">
        <w:rPr>
          <w:rFonts w:ascii="Arial" w:hAnsi="Arial" w:cs="Arial"/>
          <w:sz w:val="24"/>
          <w:szCs w:val="24"/>
        </w:rPr>
        <w:t>ducts</w:t>
      </w:r>
      <w:r w:rsidR="000A0151">
        <w:rPr>
          <w:rFonts w:ascii="Arial" w:hAnsi="Arial" w:cs="Arial"/>
          <w:sz w:val="24"/>
          <w:szCs w:val="24"/>
        </w:rPr>
        <w:t xml:space="preserve"> its business as a guarantor of building construction contractors in the building services sector.  The guarantees are issued for those building construction contractors performing building and related services for various departments of local and national </w:t>
      </w:r>
      <w:r w:rsidR="001A2126">
        <w:rPr>
          <w:rFonts w:ascii="Arial" w:hAnsi="Arial" w:cs="Arial"/>
          <w:sz w:val="24"/>
          <w:szCs w:val="24"/>
        </w:rPr>
        <w:t>governments</w:t>
      </w:r>
      <w:r w:rsidR="000A0151">
        <w:rPr>
          <w:rFonts w:ascii="Arial" w:hAnsi="Arial" w:cs="Arial"/>
          <w:sz w:val="24"/>
          <w:szCs w:val="24"/>
        </w:rPr>
        <w:t>.</w:t>
      </w:r>
    </w:p>
    <w:p w14:paraId="50B22138" w14:textId="3ED8C183" w:rsidR="007F69B2" w:rsidRDefault="00227C4A" w:rsidP="003F0D2B">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1A2126">
        <w:rPr>
          <w:rFonts w:ascii="Arial" w:hAnsi="Arial" w:cs="Arial"/>
          <w:sz w:val="24"/>
          <w:szCs w:val="24"/>
        </w:rPr>
        <w:t>When a contractor gets a contract to build a building for the various departments, an application would be made to Respondent for a guarantee.  The application will be assessed by Respondent before a guarantee is issued and if all requirements are met, a guarantee will be issued up to R5 million.</w:t>
      </w:r>
    </w:p>
    <w:p w14:paraId="0CEF6E53" w14:textId="3BAA8B7E" w:rsidR="001E528D" w:rsidRDefault="001E528D" w:rsidP="003F0D2B">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1A2126">
        <w:rPr>
          <w:rFonts w:ascii="Arial" w:hAnsi="Arial" w:cs="Arial"/>
          <w:sz w:val="24"/>
          <w:szCs w:val="24"/>
        </w:rPr>
        <w:t xml:space="preserve">The guarantee would be provided at the lowest cost to the applicant.  Over the period, Respondent built a database of contractors to whom it marketed its products.  The database was built using information obtained from the Construction Industry </w:t>
      </w:r>
      <w:r w:rsidR="001A2126">
        <w:rPr>
          <w:rFonts w:ascii="Arial" w:hAnsi="Arial" w:cs="Arial"/>
          <w:sz w:val="24"/>
          <w:szCs w:val="24"/>
        </w:rPr>
        <w:lastRenderedPageBreak/>
        <w:t>Development Board (“the CIDB”) website as a starting point.  Significant amount was inve</w:t>
      </w:r>
      <w:r w:rsidR="001F6B5B">
        <w:rPr>
          <w:rFonts w:ascii="Arial" w:hAnsi="Arial" w:cs="Arial"/>
          <w:sz w:val="24"/>
          <w:szCs w:val="24"/>
        </w:rPr>
        <w:t>s</w:t>
      </w:r>
      <w:r w:rsidR="001A2126">
        <w:rPr>
          <w:rFonts w:ascii="Arial" w:hAnsi="Arial" w:cs="Arial"/>
          <w:sz w:val="24"/>
          <w:szCs w:val="24"/>
        </w:rPr>
        <w:t xml:space="preserve">ted by Respondent in collecting the data over a period of time. </w:t>
      </w:r>
    </w:p>
    <w:p w14:paraId="0B627538" w14:textId="6CB3D614" w:rsidR="001E528D" w:rsidRDefault="001E528D" w:rsidP="003F0D2B">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1A2126">
        <w:rPr>
          <w:rFonts w:ascii="Arial" w:hAnsi="Arial" w:cs="Arial"/>
          <w:sz w:val="24"/>
          <w:szCs w:val="24"/>
        </w:rPr>
        <w:t xml:space="preserve">The database contains information relating to the contract details of a contractor; the amount of the credit facility granted to a particular contractor; the rate payable by a contractor for a guarantee and the history of previous guarantees granted to each contractor. </w:t>
      </w:r>
    </w:p>
    <w:p w14:paraId="51E8B6EB" w14:textId="33194550" w:rsidR="001E528D" w:rsidRDefault="001E528D" w:rsidP="003F0D2B">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380983">
        <w:rPr>
          <w:rFonts w:ascii="Arial" w:hAnsi="Arial" w:cs="Arial"/>
          <w:sz w:val="24"/>
          <w:szCs w:val="24"/>
        </w:rPr>
        <w:t>If the information was placed in the hands of a competitor, the latter would have a significant benefit.  Any competitor who takes and uses the Respondent’s confidential information without consent as contained in the database, would commit an unlawful competition.</w:t>
      </w:r>
    </w:p>
    <w:p w14:paraId="162719A0" w14:textId="6A4D294C" w:rsidR="00C661EA" w:rsidRDefault="00980463" w:rsidP="003F0D2B">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380983">
        <w:rPr>
          <w:rFonts w:ascii="Arial" w:hAnsi="Arial" w:cs="Arial"/>
          <w:sz w:val="24"/>
          <w:szCs w:val="24"/>
        </w:rPr>
        <w:t>Appellants resisted the relief sought in the main application on the basis that the information on the contractors was not confidential as it was freely obtainable from the public domain.  Appellants denied that they obtained or utilized information belonging to Respondent.</w:t>
      </w:r>
    </w:p>
    <w:p w14:paraId="11A513AF" w14:textId="56B67221" w:rsidR="00C661EA" w:rsidRDefault="006650B3" w:rsidP="003F0D2B">
      <w:pPr>
        <w:spacing w:line="360" w:lineRule="auto"/>
        <w:jc w:val="both"/>
        <w:rPr>
          <w:rFonts w:ascii="Arial" w:hAnsi="Arial" w:cs="Arial"/>
          <w:sz w:val="24"/>
          <w:szCs w:val="24"/>
        </w:rPr>
      </w:pPr>
      <w:r>
        <w:rPr>
          <w:rFonts w:ascii="Arial" w:hAnsi="Arial" w:cs="Arial"/>
          <w:sz w:val="24"/>
          <w:szCs w:val="24"/>
        </w:rPr>
        <w:t>[12</w:t>
      </w:r>
      <w:r w:rsidR="00C661EA">
        <w:rPr>
          <w:rFonts w:ascii="Arial" w:hAnsi="Arial" w:cs="Arial"/>
          <w:sz w:val="24"/>
          <w:szCs w:val="24"/>
        </w:rPr>
        <w:t>]</w:t>
      </w:r>
      <w:r w:rsidR="00C661EA">
        <w:rPr>
          <w:rFonts w:ascii="Arial" w:hAnsi="Arial" w:cs="Arial"/>
          <w:sz w:val="24"/>
          <w:szCs w:val="24"/>
        </w:rPr>
        <w:tab/>
      </w:r>
      <w:r w:rsidR="00380983">
        <w:rPr>
          <w:rFonts w:ascii="Arial" w:hAnsi="Arial" w:cs="Arial"/>
          <w:sz w:val="24"/>
          <w:szCs w:val="24"/>
        </w:rPr>
        <w:t xml:space="preserve">Evidence of electronic communications by way of </w:t>
      </w:r>
      <w:r w:rsidR="001F6B5B">
        <w:rPr>
          <w:rFonts w:ascii="Arial" w:hAnsi="Arial" w:cs="Arial"/>
          <w:sz w:val="24"/>
          <w:szCs w:val="24"/>
        </w:rPr>
        <w:t>WhatsApp</w:t>
      </w:r>
      <w:r w:rsidR="00380983">
        <w:rPr>
          <w:rFonts w:ascii="Arial" w:hAnsi="Arial" w:cs="Arial"/>
          <w:sz w:val="24"/>
          <w:szCs w:val="24"/>
        </w:rPr>
        <w:t xml:space="preserve"> messages between Mr. Randall Fransman (“Fransman”) and Third Appellant were presented to Adams J in terms of which Fransman confirmed that Third Appellant had utilized his cellular telephone to take 15 to 20 photographs of Respondent’s client information as it appeared on Third Appellant’s computer screen.  Third Appellant sent the photographs to Fransman who then onward sent the </w:t>
      </w:r>
      <w:r w:rsidR="001F6B5B">
        <w:rPr>
          <w:rFonts w:ascii="Arial" w:hAnsi="Arial" w:cs="Arial"/>
          <w:sz w:val="24"/>
          <w:szCs w:val="24"/>
        </w:rPr>
        <w:t>WhatsApp</w:t>
      </w:r>
      <w:r w:rsidR="00380983">
        <w:rPr>
          <w:rFonts w:ascii="Arial" w:hAnsi="Arial" w:cs="Arial"/>
          <w:sz w:val="24"/>
          <w:szCs w:val="24"/>
        </w:rPr>
        <w:t xml:space="preserve"> messages to an unknown telephone number.</w:t>
      </w:r>
    </w:p>
    <w:p w14:paraId="410DAF4C" w14:textId="4C72CBA3" w:rsidR="00CE5415" w:rsidRDefault="006650B3" w:rsidP="003F0D2B">
      <w:pPr>
        <w:spacing w:line="360" w:lineRule="auto"/>
        <w:jc w:val="both"/>
        <w:rPr>
          <w:rFonts w:ascii="Arial" w:hAnsi="Arial" w:cs="Arial"/>
          <w:sz w:val="24"/>
          <w:szCs w:val="24"/>
        </w:rPr>
      </w:pPr>
      <w:r>
        <w:rPr>
          <w:rFonts w:ascii="Arial" w:hAnsi="Arial" w:cs="Arial"/>
          <w:sz w:val="24"/>
          <w:szCs w:val="24"/>
        </w:rPr>
        <w:t>[13</w:t>
      </w:r>
      <w:r w:rsidR="00CE5415">
        <w:rPr>
          <w:rFonts w:ascii="Arial" w:hAnsi="Arial" w:cs="Arial"/>
          <w:sz w:val="24"/>
          <w:szCs w:val="24"/>
        </w:rPr>
        <w:t>]</w:t>
      </w:r>
      <w:r w:rsidR="00CE5415">
        <w:rPr>
          <w:rFonts w:ascii="Arial" w:hAnsi="Arial" w:cs="Arial"/>
          <w:sz w:val="24"/>
          <w:szCs w:val="24"/>
        </w:rPr>
        <w:tab/>
      </w:r>
      <w:r w:rsidR="00380983">
        <w:rPr>
          <w:rFonts w:ascii="Arial" w:hAnsi="Arial" w:cs="Arial"/>
          <w:sz w:val="24"/>
          <w:szCs w:val="24"/>
        </w:rPr>
        <w:t>Appellants did not object to the evidence of Fransman and did not provide an answer thereto.  Consequently, Adams J accepted Fransman’s evidence and issued an</w:t>
      </w:r>
      <w:r w:rsidR="00A83302">
        <w:rPr>
          <w:rFonts w:ascii="Arial" w:hAnsi="Arial" w:cs="Arial"/>
          <w:sz w:val="24"/>
          <w:szCs w:val="24"/>
        </w:rPr>
        <w:t>d</w:t>
      </w:r>
      <w:r w:rsidR="00380983">
        <w:rPr>
          <w:rFonts w:ascii="Arial" w:hAnsi="Arial" w:cs="Arial"/>
          <w:sz w:val="24"/>
          <w:szCs w:val="24"/>
        </w:rPr>
        <w:t xml:space="preserve"> the main order</w:t>
      </w:r>
      <w:r w:rsidR="001F6B5B">
        <w:rPr>
          <w:rFonts w:ascii="Arial" w:hAnsi="Arial" w:cs="Arial"/>
          <w:sz w:val="24"/>
          <w:szCs w:val="24"/>
        </w:rPr>
        <w:t xml:space="preserve"> ordering the confidential database to be returned to Respondent.</w:t>
      </w:r>
      <w:r w:rsidR="00380983">
        <w:rPr>
          <w:rFonts w:ascii="Arial" w:hAnsi="Arial" w:cs="Arial"/>
          <w:sz w:val="24"/>
          <w:szCs w:val="24"/>
        </w:rPr>
        <w:t xml:space="preserve"> </w:t>
      </w:r>
    </w:p>
    <w:p w14:paraId="01093B30" w14:textId="70293A60" w:rsidR="009251D5" w:rsidRPr="00DD4B83" w:rsidRDefault="006650B3" w:rsidP="003F0D2B">
      <w:pPr>
        <w:spacing w:line="360" w:lineRule="auto"/>
        <w:jc w:val="both"/>
        <w:rPr>
          <w:rFonts w:ascii="Arial" w:hAnsi="Arial" w:cs="Arial"/>
          <w:sz w:val="24"/>
          <w:szCs w:val="24"/>
        </w:rPr>
      </w:pPr>
      <w:r>
        <w:rPr>
          <w:rFonts w:ascii="Arial" w:hAnsi="Arial" w:cs="Arial"/>
          <w:sz w:val="24"/>
          <w:szCs w:val="24"/>
        </w:rPr>
        <w:t>[14</w:t>
      </w:r>
      <w:r w:rsidR="009251D5">
        <w:rPr>
          <w:rFonts w:ascii="Arial" w:hAnsi="Arial" w:cs="Arial"/>
          <w:sz w:val="24"/>
          <w:szCs w:val="24"/>
        </w:rPr>
        <w:t>]</w:t>
      </w:r>
      <w:r w:rsidR="009251D5">
        <w:rPr>
          <w:rFonts w:ascii="Arial" w:hAnsi="Arial" w:cs="Arial"/>
          <w:sz w:val="24"/>
          <w:szCs w:val="24"/>
        </w:rPr>
        <w:tab/>
      </w:r>
      <w:r w:rsidR="00A934AF">
        <w:rPr>
          <w:rFonts w:ascii="Arial" w:hAnsi="Arial" w:cs="Arial"/>
          <w:sz w:val="24"/>
          <w:szCs w:val="24"/>
        </w:rPr>
        <w:t xml:space="preserve">Appellants contend that court a quo erred in holding them to be in contempt of the main court order.  They state that they were not in possession of the material which were ordered to be returned to Respondent and that </w:t>
      </w:r>
      <w:r w:rsidR="001F6B5B">
        <w:rPr>
          <w:rFonts w:ascii="Arial" w:hAnsi="Arial" w:cs="Arial"/>
          <w:sz w:val="24"/>
          <w:szCs w:val="24"/>
        </w:rPr>
        <w:t xml:space="preserve">court a quo </w:t>
      </w:r>
      <w:r w:rsidR="00A934AF">
        <w:rPr>
          <w:rFonts w:ascii="Arial" w:hAnsi="Arial" w:cs="Arial"/>
          <w:sz w:val="24"/>
          <w:szCs w:val="24"/>
        </w:rPr>
        <w:t>ought not to have issued</w:t>
      </w:r>
      <w:r w:rsidR="00184992">
        <w:rPr>
          <w:rFonts w:ascii="Arial" w:hAnsi="Arial" w:cs="Arial"/>
          <w:sz w:val="24"/>
          <w:szCs w:val="24"/>
        </w:rPr>
        <w:t xml:space="preserve"> the contempt order. They further argue that</w:t>
      </w:r>
      <w:r w:rsidR="00DB1B66">
        <w:rPr>
          <w:rFonts w:ascii="Arial" w:hAnsi="Arial" w:cs="Arial"/>
          <w:sz w:val="24"/>
          <w:szCs w:val="24"/>
        </w:rPr>
        <w:t xml:space="preserve"> the</w:t>
      </w:r>
      <w:r w:rsidR="00184992">
        <w:rPr>
          <w:rFonts w:ascii="Arial" w:hAnsi="Arial" w:cs="Arial"/>
          <w:sz w:val="24"/>
          <w:szCs w:val="24"/>
        </w:rPr>
        <w:t xml:space="preserve"> court a quo ought to have allowed them to lead evidence by introduction the pleadings of the main application to prove the absence of willful intent to disregard the main court order.</w:t>
      </w:r>
    </w:p>
    <w:p w14:paraId="52D356AE" w14:textId="4BD5B6F0" w:rsidR="009E219F" w:rsidRDefault="006650B3" w:rsidP="003F0D2B">
      <w:pPr>
        <w:spacing w:line="360" w:lineRule="auto"/>
        <w:jc w:val="both"/>
        <w:rPr>
          <w:rFonts w:ascii="Arial" w:hAnsi="Arial" w:cs="Arial"/>
          <w:sz w:val="24"/>
          <w:szCs w:val="24"/>
        </w:rPr>
      </w:pPr>
      <w:r>
        <w:rPr>
          <w:rFonts w:ascii="Arial" w:hAnsi="Arial" w:cs="Arial"/>
          <w:sz w:val="24"/>
          <w:szCs w:val="24"/>
        </w:rPr>
        <w:lastRenderedPageBreak/>
        <w:t>[15</w:t>
      </w:r>
      <w:r w:rsidR="009E219F">
        <w:rPr>
          <w:rFonts w:ascii="Arial" w:hAnsi="Arial" w:cs="Arial"/>
          <w:sz w:val="24"/>
          <w:szCs w:val="24"/>
        </w:rPr>
        <w:t>]</w:t>
      </w:r>
      <w:r w:rsidR="009E219F">
        <w:rPr>
          <w:rFonts w:ascii="Arial" w:hAnsi="Arial" w:cs="Arial"/>
          <w:sz w:val="24"/>
          <w:szCs w:val="24"/>
        </w:rPr>
        <w:tab/>
      </w:r>
      <w:r w:rsidR="00184992">
        <w:rPr>
          <w:rFonts w:ascii="Arial" w:hAnsi="Arial" w:cs="Arial"/>
          <w:sz w:val="24"/>
          <w:szCs w:val="24"/>
        </w:rPr>
        <w:t xml:space="preserve">Appellants argue furthermore that </w:t>
      </w:r>
      <w:r w:rsidR="00DB1B66">
        <w:rPr>
          <w:rFonts w:ascii="Arial" w:hAnsi="Arial" w:cs="Arial"/>
          <w:sz w:val="24"/>
          <w:szCs w:val="24"/>
        </w:rPr>
        <w:t xml:space="preserve">the court a quo erred in denying them </w:t>
      </w:r>
      <w:r w:rsidR="00184992">
        <w:rPr>
          <w:rFonts w:ascii="Arial" w:hAnsi="Arial" w:cs="Arial"/>
          <w:sz w:val="24"/>
          <w:szCs w:val="24"/>
        </w:rPr>
        <w:t>the o</w:t>
      </w:r>
      <w:r w:rsidR="00A934AF">
        <w:rPr>
          <w:rFonts w:ascii="Arial" w:hAnsi="Arial" w:cs="Arial"/>
          <w:sz w:val="24"/>
          <w:szCs w:val="24"/>
        </w:rPr>
        <w:t xml:space="preserve">pportunity </w:t>
      </w:r>
      <w:r w:rsidR="00184992">
        <w:rPr>
          <w:rFonts w:ascii="Arial" w:hAnsi="Arial" w:cs="Arial"/>
          <w:sz w:val="24"/>
          <w:szCs w:val="24"/>
        </w:rPr>
        <w:t xml:space="preserve">to </w:t>
      </w:r>
      <w:r w:rsidR="00A934AF">
        <w:rPr>
          <w:rFonts w:ascii="Arial" w:hAnsi="Arial" w:cs="Arial"/>
          <w:sz w:val="24"/>
          <w:szCs w:val="24"/>
        </w:rPr>
        <w:t>answer to the new evidence of Fransman</w:t>
      </w:r>
      <w:r w:rsidR="00DB1B66">
        <w:rPr>
          <w:rFonts w:ascii="Arial" w:hAnsi="Arial" w:cs="Arial"/>
          <w:sz w:val="24"/>
          <w:szCs w:val="24"/>
        </w:rPr>
        <w:t>,</w:t>
      </w:r>
      <w:r w:rsidR="007E2225">
        <w:rPr>
          <w:rFonts w:ascii="Arial" w:hAnsi="Arial" w:cs="Arial"/>
          <w:sz w:val="24"/>
          <w:szCs w:val="24"/>
        </w:rPr>
        <w:t xml:space="preserve"> which was unchallenged in the main action, </w:t>
      </w:r>
      <w:r w:rsidR="00DB1B66">
        <w:rPr>
          <w:rFonts w:ascii="Arial" w:hAnsi="Arial" w:cs="Arial"/>
          <w:sz w:val="24"/>
          <w:szCs w:val="24"/>
        </w:rPr>
        <w:t>and by</w:t>
      </w:r>
      <w:r w:rsidR="007E2225">
        <w:rPr>
          <w:rFonts w:ascii="Arial" w:hAnsi="Arial" w:cs="Arial"/>
          <w:sz w:val="24"/>
          <w:szCs w:val="24"/>
        </w:rPr>
        <w:t xml:space="preserve"> striking out the paragraphs that dealt with that aspect.</w:t>
      </w:r>
    </w:p>
    <w:p w14:paraId="00C08FD2" w14:textId="3A55178A" w:rsidR="00677359" w:rsidRPr="003E6E55" w:rsidRDefault="006650B3" w:rsidP="00677359">
      <w:pPr>
        <w:spacing w:line="360" w:lineRule="auto"/>
        <w:jc w:val="both"/>
        <w:rPr>
          <w:rFonts w:ascii="Arial" w:hAnsi="Arial" w:cs="Arial"/>
          <w:sz w:val="24"/>
          <w:szCs w:val="24"/>
        </w:rPr>
      </w:pPr>
      <w:r>
        <w:rPr>
          <w:rFonts w:ascii="Arial" w:hAnsi="Arial" w:cs="Arial"/>
          <w:sz w:val="24"/>
          <w:szCs w:val="24"/>
        </w:rPr>
        <w:t>[16</w:t>
      </w:r>
      <w:r w:rsidR="00677359">
        <w:rPr>
          <w:rFonts w:ascii="Arial" w:hAnsi="Arial" w:cs="Arial"/>
          <w:sz w:val="24"/>
          <w:szCs w:val="24"/>
        </w:rPr>
        <w:t>]</w:t>
      </w:r>
      <w:r w:rsidR="00677359">
        <w:rPr>
          <w:rFonts w:ascii="Arial" w:hAnsi="Arial" w:cs="Arial"/>
          <w:sz w:val="24"/>
          <w:szCs w:val="24"/>
        </w:rPr>
        <w:tab/>
      </w:r>
      <w:r w:rsidR="00503DC8">
        <w:rPr>
          <w:rFonts w:ascii="Arial" w:hAnsi="Arial" w:cs="Arial"/>
          <w:sz w:val="24"/>
          <w:szCs w:val="24"/>
        </w:rPr>
        <w:t xml:space="preserve">In this appeal we are concerned with whether on the facts and the record before us, </w:t>
      </w:r>
      <w:r w:rsidR="00DB1B66">
        <w:rPr>
          <w:rFonts w:ascii="Arial" w:hAnsi="Arial" w:cs="Arial"/>
          <w:sz w:val="24"/>
          <w:szCs w:val="24"/>
        </w:rPr>
        <w:t xml:space="preserve">the </w:t>
      </w:r>
      <w:r w:rsidR="007E2225">
        <w:rPr>
          <w:rFonts w:ascii="Arial" w:hAnsi="Arial" w:cs="Arial"/>
          <w:sz w:val="24"/>
          <w:szCs w:val="24"/>
        </w:rPr>
        <w:t>court a quo</w:t>
      </w:r>
      <w:r w:rsidR="00503DC8">
        <w:rPr>
          <w:rFonts w:ascii="Arial" w:hAnsi="Arial" w:cs="Arial"/>
          <w:sz w:val="24"/>
          <w:szCs w:val="24"/>
        </w:rPr>
        <w:t xml:space="preserve"> erred in </w:t>
      </w:r>
      <w:r w:rsidR="007E2225">
        <w:rPr>
          <w:rFonts w:ascii="Arial" w:hAnsi="Arial" w:cs="Arial"/>
          <w:sz w:val="24"/>
          <w:szCs w:val="24"/>
        </w:rPr>
        <w:t>concluding</w:t>
      </w:r>
      <w:r w:rsidR="00503DC8">
        <w:rPr>
          <w:rFonts w:ascii="Arial" w:hAnsi="Arial" w:cs="Arial"/>
          <w:sz w:val="24"/>
          <w:szCs w:val="24"/>
        </w:rPr>
        <w:t xml:space="preserve"> that the Appellants were in contempt of the main order.</w:t>
      </w:r>
    </w:p>
    <w:p w14:paraId="43E49F0B" w14:textId="689B5B8E" w:rsidR="00DD4B83" w:rsidRPr="00DD4B83" w:rsidRDefault="006650B3" w:rsidP="00677359">
      <w:pPr>
        <w:spacing w:line="360" w:lineRule="auto"/>
        <w:jc w:val="both"/>
        <w:rPr>
          <w:rFonts w:ascii="Arial" w:hAnsi="Arial" w:cs="Arial"/>
          <w:sz w:val="24"/>
          <w:szCs w:val="24"/>
        </w:rPr>
      </w:pPr>
      <w:r>
        <w:rPr>
          <w:rFonts w:ascii="Arial" w:hAnsi="Arial" w:cs="Arial"/>
          <w:sz w:val="24"/>
          <w:szCs w:val="24"/>
        </w:rPr>
        <w:t>[17</w:t>
      </w:r>
      <w:r w:rsidR="00677359">
        <w:rPr>
          <w:rFonts w:ascii="Arial" w:hAnsi="Arial" w:cs="Arial"/>
          <w:sz w:val="24"/>
          <w:szCs w:val="24"/>
        </w:rPr>
        <w:t>]</w:t>
      </w:r>
      <w:r w:rsidR="00677359">
        <w:rPr>
          <w:rFonts w:ascii="Arial" w:hAnsi="Arial" w:cs="Arial"/>
          <w:sz w:val="24"/>
          <w:szCs w:val="24"/>
        </w:rPr>
        <w:tab/>
      </w:r>
      <w:r w:rsidR="00503DC8">
        <w:rPr>
          <w:rFonts w:ascii="Arial" w:hAnsi="Arial" w:cs="Arial"/>
          <w:sz w:val="24"/>
          <w:szCs w:val="24"/>
        </w:rPr>
        <w:t>We are also required to determine whether court a quo erred in striking out certain paragraphs of the opposing affidavit from the Appellants</w:t>
      </w:r>
      <w:r w:rsidR="007E2225">
        <w:rPr>
          <w:rFonts w:ascii="Arial" w:hAnsi="Arial" w:cs="Arial"/>
          <w:sz w:val="24"/>
          <w:szCs w:val="24"/>
        </w:rPr>
        <w:t>.</w:t>
      </w:r>
      <w:r w:rsidR="00503DC8">
        <w:rPr>
          <w:rFonts w:ascii="Arial" w:hAnsi="Arial" w:cs="Arial"/>
          <w:sz w:val="24"/>
          <w:szCs w:val="24"/>
        </w:rPr>
        <w:t xml:space="preserve">  I shall deal with the principles on striking out and later the contempt of court applications. </w:t>
      </w:r>
    </w:p>
    <w:p w14:paraId="1AECFF58" w14:textId="28797D74" w:rsidR="009E219F" w:rsidRDefault="006650B3" w:rsidP="003F0D2B">
      <w:pPr>
        <w:spacing w:line="360" w:lineRule="auto"/>
        <w:jc w:val="both"/>
        <w:rPr>
          <w:rFonts w:ascii="Arial" w:hAnsi="Arial" w:cs="Arial"/>
          <w:sz w:val="24"/>
          <w:szCs w:val="24"/>
        </w:rPr>
      </w:pPr>
      <w:r>
        <w:rPr>
          <w:rFonts w:ascii="Arial" w:hAnsi="Arial" w:cs="Arial"/>
          <w:sz w:val="24"/>
          <w:szCs w:val="24"/>
        </w:rPr>
        <w:t>[18</w:t>
      </w:r>
      <w:r w:rsidR="009E219F">
        <w:rPr>
          <w:rFonts w:ascii="Arial" w:hAnsi="Arial" w:cs="Arial"/>
          <w:sz w:val="24"/>
          <w:szCs w:val="24"/>
        </w:rPr>
        <w:t>]</w:t>
      </w:r>
      <w:r w:rsidR="009E219F">
        <w:rPr>
          <w:rFonts w:ascii="Arial" w:hAnsi="Arial" w:cs="Arial"/>
          <w:sz w:val="24"/>
          <w:szCs w:val="24"/>
        </w:rPr>
        <w:tab/>
      </w:r>
      <w:r w:rsidR="00DB1B66">
        <w:rPr>
          <w:rFonts w:ascii="Arial" w:hAnsi="Arial" w:cs="Arial"/>
          <w:sz w:val="24"/>
          <w:szCs w:val="24"/>
        </w:rPr>
        <w:t>Striking out in an affidavit</w:t>
      </w:r>
      <w:r w:rsidR="007E2225">
        <w:rPr>
          <w:rFonts w:ascii="Arial" w:hAnsi="Arial" w:cs="Arial"/>
          <w:sz w:val="24"/>
          <w:szCs w:val="24"/>
        </w:rPr>
        <w:t xml:space="preserve"> is regulated by </w:t>
      </w:r>
      <w:r w:rsidR="000534D3">
        <w:rPr>
          <w:rFonts w:ascii="Arial" w:hAnsi="Arial" w:cs="Arial"/>
          <w:sz w:val="24"/>
          <w:szCs w:val="24"/>
        </w:rPr>
        <w:t xml:space="preserve">Rule 6(15) of the Uniform Rules of Court </w:t>
      </w:r>
      <w:r w:rsidR="007E2225">
        <w:rPr>
          <w:rFonts w:ascii="Arial" w:hAnsi="Arial" w:cs="Arial"/>
          <w:sz w:val="24"/>
          <w:szCs w:val="24"/>
        </w:rPr>
        <w:t xml:space="preserve">which </w:t>
      </w:r>
      <w:r w:rsidR="000534D3">
        <w:rPr>
          <w:rFonts w:ascii="Arial" w:hAnsi="Arial" w:cs="Arial"/>
          <w:sz w:val="24"/>
          <w:szCs w:val="24"/>
        </w:rPr>
        <w:t>provides that the court may on application order to be struck out from any affidavit any matter which is scandalous, vexatious or irrelevant, with an appropriate order as to costs, including costs as between attorney and client.  The court may not grant the application unless it is satisfied that the applicant will be prejudiced if the application is not granted.</w:t>
      </w:r>
    </w:p>
    <w:p w14:paraId="3DF7E05A" w14:textId="09994C4A" w:rsidR="00A55D23" w:rsidRDefault="006650B3" w:rsidP="003F0D2B">
      <w:pPr>
        <w:spacing w:line="360" w:lineRule="auto"/>
        <w:jc w:val="both"/>
        <w:rPr>
          <w:rFonts w:ascii="Arial" w:hAnsi="Arial" w:cs="Arial"/>
          <w:sz w:val="24"/>
          <w:szCs w:val="24"/>
        </w:rPr>
      </w:pPr>
      <w:r>
        <w:rPr>
          <w:rFonts w:ascii="Arial" w:hAnsi="Arial" w:cs="Arial"/>
          <w:sz w:val="24"/>
          <w:szCs w:val="24"/>
        </w:rPr>
        <w:t>[19</w:t>
      </w:r>
      <w:r w:rsidR="00A55D23">
        <w:rPr>
          <w:rFonts w:ascii="Arial" w:hAnsi="Arial" w:cs="Arial"/>
          <w:sz w:val="24"/>
          <w:szCs w:val="24"/>
        </w:rPr>
        <w:t>]</w:t>
      </w:r>
      <w:r w:rsidR="00A55D23">
        <w:rPr>
          <w:rFonts w:ascii="Arial" w:hAnsi="Arial" w:cs="Arial"/>
          <w:sz w:val="24"/>
          <w:szCs w:val="24"/>
        </w:rPr>
        <w:tab/>
      </w:r>
      <w:r w:rsidR="000534D3">
        <w:rPr>
          <w:rFonts w:ascii="Arial" w:hAnsi="Arial" w:cs="Arial"/>
          <w:sz w:val="24"/>
          <w:szCs w:val="24"/>
        </w:rPr>
        <w:t>The test of irrelevance of the allegations forming the subject of the application is whether such allegations do not apply to the matter before court or do not contribute in any way to a decision of the matter.  The evidence must relate to the cause of action or merits of the case.</w:t>
      </w:r>
    </w:p>
    <w:p w14:paraId="0CE3A853" w14:textId="16BCA85F" w:rsidR="00C648F7" w:rsidRPr="004B3C8F" w:rsidRDefault="006650B3" w:rsidP="00355D4F">
      <w:pPr>
        <w:spacing w:line="360" w:lineRule="auto"/>
        <w:jc w:val="both"/>
        <w:rPr>
          <w:rFonts w:ascii="Arial" w:hAnsi="Arial" w:cs="Arial"/>
          <w:color w:val="FF0000"/>
          <w:sz w:val="24"/>
          <w:szCs w:val="24"/>
        </w:rPr>
      </w:pPr>
      <w:r>
        <w:rPr>
          <w:rFonts w:ascii="Arial" w:hAnsi="Arial" w:cs="Arial"/>
          <w:sz w:val="24"/>
          <w:szCs w:val="24"/>
        </w:rPr>
        <w:t>[20</w:t>
      </w:r>
      <w:r w:rsidR="00C648F7">
        <w:rPr>
          <w:rFonts w:ascii="Arial" w:hAnsi="Arial" w:cs="Arial"/>
          <w:sz w:val="24"/>
          <w:szCs w:val="24"/>
        </w:rPr>
        <w:t>]</w:t>
      </w:r>
      <w:r w:rsidR="00C648F7">
        <w:rPr>
          <w:rFonts w:ascii="Arial" w:hAnsi="Arial" w:cs="Arial"/>
          <w:sz w:val="24"/>
          <w:szCs w:val="24"/>
        </w:rPr>
        <w:tab/>
      </w:r>
      <w:r w:rsidR="000534D3">
        <w:rPr>
          <w:rFonts w:ascii="Arial" w:hAnsi="Arial" w:cs="Arial"/>
          <w:sz w:val="24"/>
          <w:szCs w:val="24"/>
        </w:rPr>
        <w:t xml:space="preserve">In dealing with the approach as set out in  above, the court in </w:t>
      </w:r>
      <w:r w:rsidR="000534D3" w:rsidRPr="00A83302">
        <w:rPr>
          <w:rFonts w:ascii="Arial" w:hAnsi="Arial" w:cs="Arial"/>
          <w:i/>
          <w:sz w:val="24"/>
          <w:szCs w:val="24"/>
        </w:rPr>
        <w:t>Beinash v Wixley</w:t>
      </w:r>
      <w:r w:rsidR="000534D3">
        <w:rPr>
          <w:rStyle w:val="FootnoteReference"/>
          <w:rFonts w:ascii="Arial" w:hAnsi="Arial" w:cs="Arial"/>
          <w:sz w:val="24"/>
          <w:szCs w:val="24"/>
        </w:rPr>
        <w:footnoteReference w:id="1"/>
      </w:r>
      <w:r w:rsidR="000534D3">
        <w:rPr>
          <w:rFonts w:ascii="Arial" w:hAnsi="Arial" w:cs="Arial"/>
          <w:sz w:val="24"/>
          <w:szCs w:val="24"/>
        </w:rPr>
        <w:t xml:space="preserve"> held that two requirements must </w:t>
      </w:r>
      <w:r w:rsidR="00D55C74">
        <w:rPr>
          <w:rFonts w:ascii="Arial" w:hAnsi="Arial" w:cs="Arial"/>
          <w:sz w:val="24"/>
          <w:szCs w:val="24"/>
        </w:rPr>
        <w:t>be satisfied before an application to strike out matter from any affidavit can succeed.  First the matter sought to be struck out must be scandalous, vexatious or irrelevant.  In the second place the court must be satisfied that if such matter was not struck out the parties seeking such relief would be prejudiced.</w:t>
      </w:r>
    </w:p>
    <w:p w14:paraId="09C40F09" w14:textId="4EB31B93" w:rsidR="004B3C8F" w:rsidRPr="004B3C8F" w:rsidRDefault="006650B3" w:rsidP="00355D4F">
      <w:pPr>
        <w:spacing w:line="360" w:lineRule="auto"/>
        <w:jc w:val="both"/>
        <w:rPr>
          <w:rFonts w:ascii="Arial" w:hAnsi="Arial" w:cs="Arial"/>
          <w:sz w:val="24"/>
          <w:szCs w:val="24"/>
        </w:rPr>
      </w:pPr>
      <w:r>
        <w:rPr>
          <w:rFonts w:ascii="Arial" w:hAnsi="Arial" w:cs="Arial"/>
          <w:sz w:val="24"/>
          <w:szCs w:val="24"/>
        </w:rPr>
        <w:t>[21</w:t>
      </w:r>
      <w:r w:rsidR="00C648F7">
        <w:rPr>
          <w:rFonts w:ascii="Arial" w:hAnsi="Arial" w:cs="Arial"/>
          <w:sz w:val="24"/>
          <w:szCs w:val="24"/>
        </w:rPr>
        <w:t>]</w:t>
      </w:r>
      <w:r w:rsidR="00C648F7">
        <w:rPr>
          <w:rFonts w:ascii="Arial" w:hAnsi="Arial" w:cs="Arial"/>
          <w:sz w:val="24"/>
          <w:szCs w:val="24"/>
        </w:rPr>
        <w:tab/>
      </w:r>
      <w:r w:rsidR="00D55C74">
        <w:rPr>
          <w:rFonts w:ascii="Arial" w:hAnsi="Arial" w:cs="Arial"/>
          <w:sz w:val="24"/>
          <w:szCs w:val="24"/>
        </w:rPr>
        <w:t>The basis of the application to strike out the impugned allegations before the court a quo related to the attachment of the notice of motion and all affidavits related to the main application that had been finalized by Adams J</w:t>
      </w:r>
      <w:r w:rsidR="00A41C65">
        <w:rPr>
          <w:rFonts w:ascii="Arial" w:hAnsi="Arial" w:cs="Arial"/>
          <w:sz w:val="24"/>
          <w:szCs w:val="24"/>
        </w:rPr>
        <w:t xml:space="preserve"> in the main application</w:t>
      </w:r>
      <w:r w:rsidR="00D55C74">
        <w:rPr>
          <w:rFonts w:ascii="Arial" w:hAnsi="Arial" w:cs="Arial"/>
          <w:sz w:val="24"/>
          <w:szCs w:val="24"/>
        </w:rPr>
        <w:t xml:space="preserve">.  </w:t>
      </w:r>
      <w:r w:rsidR="00D55C74">
        <w:rPr>
          <w:rFonts w:ascii="Arial" w:hAnsi="Arial" w:cs="Arial"/>
          <w:sz w:val="24"/>
          <w:szCs w:val="24"/>
        </w:rPr>
        <w:lastRenderedPageBreak/>
        <w:t xml:space="preserve">Respondent’s contention was that Appellants were seeking to re-hear the main application despite them not having sought leave to appeal the main order and despite their repeated assurances that they abide by the judgment.  I do not find </w:t>
      </w:r>
      <w:r w:rsidR="00A41C65">
        <w:rPr>
          <w:rFonts w:ascii="Arial" w:hAnsi="Arial" w:cs="Arial"/>
          <w:sz w:val="24"/>
          <w:szCs w:val="24"/>
        </w:rPr>
        <w:t xml:space="preserve">that court a quo erred when it </w:t>
      </w:r>
      <w:r w:rsidR="00D55C74">
        <w:rPr>
          <w:rFonts w:ascii="Arial" w:hAnsi="Arial" w:cs="Arial"/>
          <w:sz w:val="24"/>
          <w:szCs w:val="24"/>
        </w:rPr>
        <w:t>order</w:t>
      </w:r>
      <w:r w:rsidR="00A41C65">
        <w:rPr>
          <w:rFonts w:ascii="Arial" w:hAnsi="Arial" w:cs="Arial"/>
          <w:sz w:val="24"/>
          <w:szCs w:val="24"/>
        </w:rPr>
        <w:t>ed</w:t>
      </w:r>
      <w:r w:rsidR="00D55C74">
        <w:rPr>
          <w:rFonts w:ascii="Arial" w:hAnsi="Arial" w:cs="Arial"/>
          <w:sz w:val="24"/>
          <w:szCs w:val="24"/>
        </w:rPr>
        <w:t xml:space="preserve"> that those paragraphs of the affidavit be struck out.  The main action had clearly been finalized and there was therefore no basis to re-hear the main application before the court a quo.  More importantly, Appellants had indicated that they would abide by the court order in the main action.  Court a quo therefore correctly struck out the impugned allegations because if it had not done so, that would have amounted to the re-hearing the main application </w:t>
      </w:r>
      <w:r w:rsidR="00DB1B66">
        <w:rPr>
          <w:rFonts w:ascii="Arial" w:hAnsi="Arial" w:cs="Arial"/>
          <w:sz w:val="24"/>
          <w:szCs w:val="24"/>
        </w:rPr>
        <w:t xml:space="preserve">on </w:t>
      </w:r>
      <w:r w:rsidR="00D55C74">
        <w:rPr>
          <w:rFonts w:ascii="Arial" w:hAnsi="Arial" w:cs="Arial"/>
          <w:sz w:val="24"/>
          <w:szCs w:val="24"/>
        </w:rPr>
        <w:t>which Adams J had already given a judgment.</w:t>
      </w:r>
    </w:p>
    <w:p w14:paraId="4AEF5982" w14:textId="41B8389F" w:rsidR="00521E42" w:rsidRPr="004B3C8F" w:rsidRDefault="006650B3" w:rsidP="003F0D2B">
      <w:pPr>
        <w:spacing w:line="360" w:lineRule="auto"/>
        <w:jc w:val="both"/>
        <w:rPr>
          <w:rFonts w:ascii="Arial" w:hAnsi="Arial" w:cs="Arial"/>
          <w:sz w:val="24"/>
          <w:szCs w:val="24"/>
        </w:rPr>
      </w:pPr>
      <w:r>
        <w:rPr>
          <w:rFonts w:ascii="Arial" w:hAnsi="Arial" w:cs="Arial"/>
          <w:sz w:val="24"/>
          <w:szCs w:val="24"/>
        </w:rPr>
        <w:t>[22</w:t>
      </w:r>
      <w:r w:rsidR="00521E42">
        <w:rPr>
          <w:rFonts w:ascii="Arial" w:hAnsi="Arial" w:cs="Arial"/>
          <w:sz w:val="24"/>
          <w:szCs w:val="24"/>
        </w:rPr>
        <w:t>]</w:t>
      </w:r>
      <w:r w:rsidR="00521E42">
        <w:rPr>
          <w:rFonts w:ascii="Arial" w:hAnsi="Arial" w:cs="Arial"/>
          <w:sz w:val="24"/>
          <w:szCs w:val="24"/>
        </w:rPr>
        <w:tab/>
      </w:r>
      <w:r w:rsidR="00D55C74">
        <w:rPr>
          <w:rFonts w:ascii="Arial" w:hAnsi="Arial" w:cs="Arial"/>
          <w:sz w:val="24"/>
          <w:szCs w:val="24"/>
        </w:rPr>
        <w:t xml:space="preserve">Appellants contend that the impugned allegations were not amounting to re-hearing the application in court a quo, </w:t>
      </w:r>
      <w:r w:rsidR="00A41C65">
        <w:rPr>
          <w:rFonts w:ascii="Arial" w:hAnsi="Arial" w:cs="Arial"/>
          <w:sz w:val="24"/>
          <w:szCs w:val="24"/>
        </w:rPr>
        <w:t>but</w:t>
      </w:r>
      <w:r w:rsidR="00874AE2">
        <w:rPr>
          <w:rFonts w:ascii="Arial" w:hAnsi="Arial" w:cs="Arial"/>
          <w:sz w:val="24"/>
          <w:szCs w:val="24"/>
        </w:rPr>
        <w:t xml:space="preserve"> simply </w:t>
      </w:r>
      <w:r w:rsidR="001975D5">
        <w:rPr>
          <w:rFonts w:ascii="Arial" w:hAnsi="Arial" w:cs="Arial"/>
          <w:sz w:val="24"/>
          <w:szCs w:val="24"/>
        </w:rPr>
        <w:t xml:space="preserve">to introduce evidence which explains why they failed to comply with the court order granted by Adams J.  </w:t>
      </w:r>
      <w:r w:rsidR="00A41C65">
        <w:rPr>
          <w:rFonts w:ascii="Arial" w:hAnsi="Arial" w:cs="Arial"/>
          <w:sz w:val="24"/>
          <w:szCs w:val="24"/>
        </w:rPr>
        <w:t>T</w:t>
      </w:r>
      <w:r w:rsidR="001975D5">
        <w:rPr>
          <w:rFonts w:ascii="Arial" w:hAnsi="Arial" w:cs="Arial"/>
          <w:sz w:val="24"/>
          <w:szCs w:val="24"/>
        </w:rPr>
        <w:t xml:space="preserve">hey contend that court a quo ought not to have struck out the very evidence sought to be introduced to explain why they could not comply with the court order.  This contention is without merit because Appellants themselves had stated in the proceedings before Adams J that they would abide by the court order.  </w:t>
      </w:r>
      <w:r w:rsidR="003B4285">
        <w:rPr>
          <w:rFonts w:ascii="Arial" w:hAnsi="Arial" w:cs="Arial"/>
          <w:sz w:val="24"/>
          <w:szCs w:val="24"/>
        </w:rPr>
        <w:t xml:space="preserve">There was no new evidence of events after the order granted by Adams J </w:t>
      </w:r>
      <w:r w:rsidR="002219CC">
        <w:rPr>
          <w:rFonts w:ascii="Arial" w:hAnsi="Arial" w:cs="Arial"/>
          <w:sz w:val="24"/>
          <w:szCs w:val="24"/>
        </w:rPr>
        <w:t xml:space="preserve">which might explain why the order could not be complied with. Anything that happened before the order was granted by Adams J would only be relevant to challenging that order itself. </w:t>
      </w:r>
      <w:r w:rsidR="001975D5">
        <w:rPr>
          <w:rFonts w:ascii="Arial" w:hAnsi="Arial" w:cs="Arial"/>
          <w:sz w:val="24"/>
          <w:szCs w:val="24"/>
        </w:rPr>
        <w:t>This contention therefore must fail.</w:t>
      </w:r>
    </w:p>
    <w:p w14:paraId="5A995ADD" w14:textId="76AA0593" w:rsidR="009C6E1B" w:rsidRPr="008F73EB" w:rsidRDefault="006650B3" w:rsidP="003F0D2B">
      <w:pPr>
        <w:spacing w:line="360" w:lineRule="auto"/>
        <w:jc w:val="both"/>
        <w:rPr>
          <w:rFonts w:ascii="Arial" w:hAnsi="Arial" w:cs="Arial"/>
          <w:i/>
          <w:sz w:val="24"/>
          <w:szCs w:val="24"/>
        </w:rPr>
      </w:pPr>
      <w:r>
        <w:rPr>
          <w:rFonts w:ascii="Arial" w:hAnsi="Arial" w:cs="Arial"/>
          <w:sz w:val="24"/>
          <w:szCs w:val="24"/>
        </w:rPr>
        <w:t>[23</w:t>
      </w:r>
      <w:r w:rsidR="009C6E1B">
        <w:rPr>
          <w:rFonts w:ascii="Arial" w:hAnsi="Arial" w:cs="Arial"/>
          <w:sz w:val="24"/>
          <w:szCs w:val="24"/>
        </w:rPr>
        <w:t>]</w:t>
      </w:r>
      <w:r w:rsidR="009C6E1B">
        <w:rPr>
          <w:rFonts w:ascii="Arial" w:hAnsi="Arial" w:cs="Arial"/>
          <w:sz w:val="24"/>
          <w:szCs w:val="24"/>
        </w:rPr>
        <w:tab/>
      </w:r>
      <w:r w:rsidR="001975D5">
        <w:rPr>
          <w:rFonts w:ascii="Arial" w:hAnsi="Arial" w:cs="Arial"/>
          <w:sz w:val="24"/>
          <w:szCs w:val="24"/>
        </w:rPr>
        <w:t xml:space="preserve">The second issue is whether court a quo correctly found the Appellants to be in contempt of Adams J order.  The leading case on the principle and requirements of contempt of court is </w:t>
      </w:r>
      <w:r w:rsidR="001975D5" w:rsidRPr="008F73EB">
        <w:rPr>
          <w:rFonts w:ascii="Arial" w:hAnsi="Arial" w:cs="Arial"/>
          <w:i/>
          <w:sz w:val="24"/>
          <w:szCs w:val="24"/>
        </w:rPr>
        <w:t>Fakie N.O v CC11 Systems (Pty) Ltd</w:t>
      </w:r>
      <w:r w:rsidR="001975D5">
        <w:rPr>
          <w:rStyle w:val="FootnoteReference"/>
          <w:rFonts w:ascii="Arial" w:hAnsi="Arial" w:cs="Arial"/>
          <w:sz w:val="24"/>
          <w:szCs w:val="24"/>
        </w:rPr>
        <w:footnoteReference w:id="2"/>
      </w:r>
      <w:r w:rsidR="001975D5">
        <w:rPr>
          <w:rFonts w:ascii="Arial" w:hAnsi="Arial" w:cs="Arial"/>
          <w:sz w:val="24"/>
          <w:szCs w:val="24"/>
        </w:rPr>
        <w:t xml:space="preserve">  where the court summarized </w:t>
      </w:r>
      <w:r w:rsidR="001975D5" w:rsidRPr="00A83302">
        <w:rPr>
          <w:rFonts w:ascii="Arial" w:hAnsi="Arial" w:cs="Arial"/>
          <w:iCs/>
          <w:sz w:val="24"/>
          <w:szCs w:val="24"/>
        </w:rPr>
        <w:t>the principles and the elements as follows</w:t>
      </w:r>
      <w:r w:rsidR="001975D5" w:rsidRPr="008F73EB">
        <w:rPr>
          <w:rFonts w:ascii="Arial" w:hAnsi="Arial" w:cs="Arial"/>
          <w:i/>
          <w:sz w:val="24"/>
          <w:szCs w:val="24"/>
        </w:rPr>
        <w:t xml:space="preserve">: </w:t>
      </w:r>
    </w:p>
    <w:p w14:paraId="73A4C0DA" w14:textId="73E9B1FB" w:rsidR="001975D5" w:rsidRPr="008F73EB" w:rsidRDefault="001975D5" w:rsidP="003F0D2B">
      <w:pPr>
        <w:spacing w:line="360" w:lineRule="auto"/>
        <w:jc w:val="both"/>
        <w:rPr>
          <w:rFonts w:ascii="Arial" w:hAnsi="Arial" w:cs="Arial"/>
          <w:i/>
          <w:sz w:val="24"/>
          <w:szCs w:val="24"/>
        </w:rPr>
      </w:pPr>
      <w:r w:rsidRPr="008F73EB">
        <w:rPr>
          <w:rFonts w:ascii="Arial" w:hAnsi="Arial" w:cs="Arial"/>
          <w:i/>
          <w:sz w:val="24"/>
          <w:szCs w:val="24"/>
        </w:rPr>
        <w:t>“To sum up:</w:t>
      </w:r>
    </w:p>
    <w:p w14:paraId="675DF21A" w14:textId="619E981C" w:rsidR="001975D5" w:rsidRPr="008F73EB" w:rsidRDefault="001975D5" w:rsidP="005B0CA6">
      <w:pPr>
        <w:pStyle w:val="ListParagraph"/>
        <w:numPr>
          <w:ilvl w:val="0"/>
          <w:numId w:val="3"/>
        </w:numPr>
        <w:spacing w:line="360" w:lineRule="auto"/>
        <w:jc w:val="both"/>
        <w:rPr>
          <w:rFonts w:ascii="Arial" w:hAnsi="Arial" w:cs="Arial"/>
          <w:i/>
          <w:sz w:val="24"/>
          <w:szCs w:val="24"/>
        </w:rPr>
      </w:pPr>
      <w:r w:rsidRPr="008F73EB">
        <w:rPr>
          <w:rFonts w:ascii="Arial" w:hAnsi="Arial" w:cs="Arial"/>
          <w:i/>
          <w:sz w:val="24"/>
          <w:szCs w:val="24"/>
        </w:rPr>
        <w:t>The civil contempt procedur</w:t>
      </w:r>
      <w:r w:rsidR="00386B32">
        <w:rPr>
          <w:rFonts w:ascii="Arial" w:hAnsi="Arial" w:cs="Arial"/>
          <w:i/>
          <w:sz w:val="24"/>
          <w:szCs w:val="24"/>
        </w:rPr>
        <w:t>e i</w:t>
      </w:r>
      <w:r w:rsidRPr="008F73EB">
        <w:rPr>
          <w:rFonts w:ascii="Arial" w:hAnsi="Arial" w:cs="Arial"/>
          <w:i/>
          <w:sz w:val="24"/>
          <w:szCs w:val="24"/>
        </w:rPr>
        <w:t>s a valuable and important mechanism for securing compliance with court orders, and survives constitutional security in the form of a motion court, court application adapted to constitutional requirements.</w:t>
      </w:r>
    </w:p>
    <w:p w14:paraId="29A41857" w14:textId="3CBA4AC5" w:rsidR="001975D5" w:rsidRPr="008F73EB" w:rsidRDefault="001975D5" w:rsidP="005B0CA6">
      <w:pPr>
        <w:pStyle w:val="ListParagraph"/>
        <w:numPr>
          <w:ilvl w:val="0"/>
          <w:numId w:val="3"/>
        </w:numPr>
        <w:spacing w:line="360" w:lineRule="auto"/>
        <w:jc w:val="both"/>
        <w:rPr>
          <w:rFonts w:ascii="Arial" w:hAnsi="Arial" w:cs="Arial"/>
          <w:i/>
          <w:sz w:val="24"/>
          <w:szCs w:val="24"/>
        </w:rPr>
      </w:pPr>
      <w:r w:rsidRPr="008F73EB">
        <w:rPr>
          <w:rFonts w:ascii="Arial" w:hAnsi="Arial" w:cs="Arial"/>
          <w:i/>
          <w:sz w:val="24"/>
          <w:szCs w:val="24"/>
        </w:rPr>
        <w:lastRenderedPageBreak/>
        <w:t>The respondent in such proceedings is not an ‘accused person’, but is entitled to analogous protections as are appropriate to motion proceedings.</w:t>
      </w:r>
    </w:p>
    <w:p w14:paraId="51D33F9B" w14:textId="507AC3C9" w:rsidR="001975D5" w:rsidRPr="008F73EB" w:rsidRDefault="001975D5" w:rsidP="005B0CA6">
      <w:pPr>
        <w:pStyle w:val="ListParagraph"/>
        <w:numPr>
          <w:ilvl w:val="0"/>
          <w:numId w:val="3"/>
        </w:numPr>
        <w:spacing w:line="360" w:lineRule="auto"/>
        <w:jc w:val="both"/>
        <w:rPr>
          <w:rFonts w:ascii="Arial" w:hAnsi="Arial" w:cs="Arial"/>
          <w:i/>
          <w:sz w:val="24"/>
          <w:szCs w:val="24"/>
        </w:rPr>
      </w:pPr>
      <w:r w:rsidRPr="008F73EB">
        <w:rPr>
          <w:rFonts w:ascii="Arial" w:hAnsi="Arial" w:cs="Arial"/>
          <w:i/>
          <w:sz w:val="24"/>
          <w:szCs w:val="24"/>
        </w:rPr>
        <w:t>In particular, the applicant must prove the requirement of contempt (the order; service or notice; non-compliance; and willfulness and mala fides) beyond reasonable doubt.</w:t>
      </w:r>
    </w:p>
    <w:p w14:paraId="10B5E12C" w14:textId="144037B3" w:rsidR="001975D5" w:rsidRPr="008F73EB" w:rsidRDefault="008F73EB" w:rsidP="005B0CA6">
      <w:pPr>
        <w:pStyle w:val="ListParagraph"/>
        <w:numPr>
          <w:ilvl w:val="0"/>
          <w:numId w:val="3"/>
        </w:numPr>
        <w:spacing w:line="360" w:lineRule="auto"/>
        <w:jc w:val="both"/>
        <w:rPr>
          <w:rFonts w:ascii="Arial" w:hAnsi="Arial" w:cs="Arial"/>
          <w:i/>
          <w:sz w:val="24"/>
          <w:szCs w:val="24"/>
        </w:rPr>
      </w:pPr>
      <w:r w:rsidRPr="008F73EB">
        <w:rPr>
          <w:rFonts w:ascii="Arial" w:hAnsi="Arial" w:cs="Arial"/>
          <w:i/>
          <w:sz w:val="24"/>
          <w:szCs w:val="24"/>
        </w:rPr>
        <w:t xml:space="preserve">But once the applicant has proved the order, service or notice, and non-compliance the respondent bears an evidential </w:t>
      </w:r>
      <w:r w:rsidR="00386B32">
        <w:rPr>
          <w:rFonts w:ascii="Arial" w:hAnsi="Arial" w:cs="Arial"/>
          <w:i/>
          <w:sz w:val="24"/>
          <w:szCs w:val="24"/>
        </w:rPr>
        <w:t>burden</w:t>
      </w:r>
      <w:r w:rsidRPr="008F73EB">
        <w:rPr>
          <w:rFonts w:ascii="Arial" w:hAnsi="Arial" w:cs="Arial"/>
          <w:i/>
          <w:sz w:val="24"/>
          <w:szCs w:val="24"/>
        </w:rPr>
        <w:t xml:space="preserve"> in relation to willfulness and mala fides; should the </w:t>
      </w:r>
      <w:r w:rsidR="00386B32">
        <w:rPr>
          <w:rFonts w:ascii="Arial" w:hAnsi="Arial" w:cs="Arial"/>
          <w:i/>
          <w:sz w:val="24"/>
          <w:szCs w:val="24"/>
        </w:rPr>
        <w:t>respondent</w:t>
      </w:r>
      <w:r w:rsidRPr="008F73EB">
        <w:rPr>
          <w:rFonts w:ascii="Arial" w:hAnsi="Arial" w:cs="Arial"/>
          <w:i/>
          <w:sz w:val="24"/>
          <w:szCs w:val="24"/>
        </w:rPr>
        <w:t xml:space="preserve"> to advance </w:t>
      </w:r>
      <w:r w:rsidR="00386B32">
        <w:rPr>
          <w:rFonts w:ascii="Arial" w:hAnsi="Arial" w:cs="Arial"/>
          <w:i/>
          <w:sz w:val="24"/>
          <w:szCs w:val="24"/>
        </w:rPr>
        <w:t xml:space="preserve">evidence that </w:t>
      </w:r>
      <w:r w:rsidR="00A41685" w:rsidRPr="008F73EB">
        <w:rPr>
          <w:rFonts w:ascii="Arial" w:hAnsi="Arial" w:cs="Arial"/>
          <w:i/>
          <w:sz w:val="24"/>
          <w:szCs w:val="24"/>
        </w:rPr>
        <w:t>establishe</w:t>
      </w:r>
      <w:r w:rsidR="00A41685">
        <w:rPr>
          <w:rFonts w:ascii="Arial" w:hAnsi="Arial" w:cs="Arial"/>
          <w:i/>
          <w:sz w:val="24"/>
          <w:szCs w:val="24"/>
        </w:rPr>
        <w:t xml:space="preserve">s </w:t>
      </w:r>
      <w:r w:rsidR="00A41685" w:rsidRPr="008F73EB">
        <w:rPr>
          <w:rFonts w:ascii="Arial" w:hAnsi="Arial" w:cs="Arial"/>
          <w:i/>
          <w:sz w:val="24"/>
          <w:szCs w:val="24"/>
        </w:rPr>
        <w:t>reasonable</w:t>
      </w:r>
      <w:r w:rsidRPr="008F73EB">
        <w:rPr>
          <w:rFonts w:ascii="Arial" w:hAnsi="Arial" w:cs="Arial"/>
          <w:i/>
          <w:sz w:val="24"/>
          <w:szCs w:val="24"/>
        </w:rPr>
        <w:t xml:space="preserve"> doubt</w:t>
      </w:r>
      <w:r w:rsidR="00386B32">
        <w:rPr>
          <w:rFonts w:ascii="Arial" w:hAnsi="Arial" w:cs="Arial"/>
          <w:i/>
          <w:sz w:val="24"/>
          <w:szCs w:val="24"/>
        </w:rPr>
        <w:t xml:space="preserve"> as to whether non-compliance was willful and mala fide, contempt wil</w:t>
      </w:r>
      <w:r w:rsidR="00794272">
        <w:rPr>
          <w:rFonts w:ascii="Arial" w:hAnsi="Arial" w:cs="Arial"/>
          <w:i/>
          <w:sz w:val="24"/>
          <w:szCs w:val="24"/>
        </w:rPr>
        <w:t>l</w:t>
      </w:r>
      <w:r w:rsidR="00386B32">
        <w:rPr>
          <w:rFonts w:ascii="Arial" w:hAnsi="Arial" w:cs="Arial"/>
          <w:i/>
          <w:sz w:val="24"/>
          <w:szCs w:val="24"/>
        </w:rPr>
        <w:t xml:space="preserve"> have been</w:t>
      </w:r>
      <w:r w:rsidR="00794272">
        <w:rPr>
          <w:rFonts w:ascii="Arial" w:hAnsi="Arial" w:cs="Arial"/>
          <w:i/>
          <w:sz w:val="24"/>
          <w:szCs w:val="24"/>
        </w:rPr>
        <w:t xml:space="preserve"> established beyond reasonable doubt. </w:t>
      </w:r>
    </w:p>
    <w:p w14:paraId="2EB63147" w14:textId="16BD0A7E" w:rsidR="008F73EB" w:rsidRPr="001975D5" w:rsidRDefault="008F73EB" w:rsidP="005B0CA6">
      <w:pPr>
        <w:pStyle w:val="ListParagraph"/>
        <w:numPr>
          <w:ilvl w:val="0"/>
          <w:numId w:val="3"/>
        </w:numPr>
        <w:spacing w:line="360" w:lineRule="auto"/>
        <w:jc w:val="both"/>
        <w:rPr>
          <w:rFonts w:ascii="Arial" w:hAnsi="Arial" w:cs="Arial"/>
          <w:sz w:val="24"/>
          <w:szCs w:val="24"/>
        </w:rPr>
      </w:pPr>
      <w:r w:rsidRPr="008F73EB">
        <w:rPr>
          <w:rFonts w:ascii="Arial" w:hAnsi="Arial" w:cs="Arial"/>
          <w:i/>
          <w:sz w:val="24"/>
          <w:szCs w:val="24"/>
        </w:rPr>
        <w:t>A declarator and other appropriate remedies remain available to a civil applicant on proof on a balance of probabilities</w:t>
      </w:r>
      <w:r w:rsidR="00794272">
        <w:rPr>
          <w:rFonts w:ascii="Arial" w:hAnsi="Arial" w:cs="Arial"/>
          <w:sz w:val="24"/>
          <w:szCs w:val="24"/>
        </w:rPr>
        <w:t>”.</w:t>
      </w:r>
    </w:p>
    <w:p w14:paraId="249BC573" w14:textId="690FC9D8" w:rsidR="00626805" w:rsidRDefault="006650B3" w:rsidP="003F0D2B">
      <w:pPr>
        <w:spacing w:line="360" w:lineRule="auto"/>
        <w:jc w:val="both"/>
        <w:rPr>
          <w:rFonts w:ascii="Arial" w:hAnsi="Arial" w:cs="Arial"/>
          <w:sz w:val="24"/>
          <w:szCs w:val="24"/>
        </w:rPr>
      </w:pPr>
      <w:r>
        <w:rPr>
          <w:rFonts w:ascii="Arial" w:hAnsi="Arial" w:cs="Arial"/>
          <w:sz w:val="24"/>
          <w:szCs w:val="24"/>
        </w:rPr>
        <w:t>[24</w:t>
      </w:r>
      <w:r w:rsidR="009C6E1B">
        <w:rPr>
          <w:rFonts w:ascii="Arial" w:hAnsi="Arial" w:cs="Arial"/>
          <w:sz w:val="24"/>
          <w:szCs w:val="24"/>
        </w:rPr>
        <w:t>]</w:t>
      </w:r>
      <w:r w:rsidR="009C6E1B">
        <w:rPr>
          <w:rFonts w:ascii="Arial" w:hAnsi="Arial" w:cs="Arial"/>
          <w:sz w:val="24"/>
          <w:szCs w:val="24"/>
        </w:rPr>
        <w:tab/>
      </w:r>
      <w:r w:rsidR="00794272">
        <w:rPr>
          <w:rFonts w:ascii="Arial" w:hAnsi="Arial" w:cs="Arial"/>
          <w:sz w:val="24"/>
          <w:szCs w:val="24"/>
        </w:rPr>
        <w:t>As regards</w:t>
      </w:r>
      <w:r w:rsidR="008F73EB">
        <w:rPr>
          <w:rFonts w:ascii="Arial" w:hAnsi="Arial" w:cs="Arial"/>
          <w:sz w:val="24"/>
          <w:szCs w:val="24"/>
        </w:rPr>
        <w:t xml:space="preserve"> common facts in this </w:t>
      </w:r>
      <w:r w:rsidR="00794272">
        <w:rPr>
          <w:rFonts w:ascii="Arial" w:hAnsi="Arial" w:cs="Arial"/>
          <w:sz w:val="24"/>
          <w:szCs w:val="24"/>
        </w:rPr>
        <w:t>appeal,</w:t>
      </w:r>
      <w:r w:rsidR="008F73EB">
        <w:rPr>
          <w:rFonts w:ascii="Arial" w:hAnsi="Arial" w:cs="Arial"/>
          <w:sz w:val="24"/>
          <w:szCs w:val="24"/>
        </w:rPr>
        <w:t xml:space="preserve"> it is not </w:t>
      </w:r>
      <w:r w:rsidR="002219CC">
        <w:rPr>
          <w:rFonts w:ascii="Arial" w:hAnsi="Arial" w:cs="Arial"/>
          <w:sz w:val="24"/>
          <w:szCs w:val="24"/>
        </w:rPr>
        <w:t xml:space="preserve">in </w:t>
      </w:r>
      <w:r w:rsidR="008F73EB">
        <w:rPr>
          <w:rFonts w:ascii="Arial" w:hAnsi="Arial" w:cs="Arial"/>
          <w:sz w:val="24"/>
          <w:szCs w:val="24"/>
        </w:rPr>
        <w:t xml:space="preserve">issue that Adams J had issued an order which Appellants were aware of.  It was not disputed that Appellants had failed to deliver any of the Respondent’s confidential and proprietary information to Respondent as required by the Adams J order.  What is </w:t>
      </w:r>
      <w:r w:rsidR="00794272">
        <w:rPr>
          <w:rFonts w:ascii="Arial" w:hAnsi="Arial" w:cs="Arial"/>
          <w:sz w:val="24"/>
          <w:szCs w:val="24"/>
        </w:rPr>
        <w:t>disputed is that</w:t>
      </w:r>
      <w:r w:rsidR="008F73EB">
        <w:rPr>
          <w:rFonts w:ascii="Arial" w:hAnsi="Arial" w:cs="Arial"/>
          <w:sz w:val="24"/>
          <w:szCs w:val="24"/>
        </w:rPr>
        <w:t xml:space="preserve"> Appellants were in pos</w:t>
      </w:r>
      <w:r w:rsidR="00794272">
        <w:rPr>
          <w:rFonts w:ascii="Arial" w:hAnsi="Arial" w:cs="Arial"/>
          <w:sz w:val="24"/>
          <w:szCs w:val="24"/>
        </w:rPr>
        <w:t>ition</w:t>
      </w:r>
      <w:r w:rsidR="008F73EB">
        <w:rPr>
          <w:rFonts w:ascii="Arial" w:hAnsi="Arial" w:cs="Arial"/>
          <w:sz w:val="24"/>
          <w:szCs w:val="24"/>
        </w:rPr>
        <w:t xml:space="preserve"> to deliver the said confidential and proprietary information in their possession to Respondent.  Appellants contend that they do not have confidential and proprietary information in their possession which belong to Respondent.</w:t>
      </w:r>
      <w:r w:rsidR="00794272">
        <w:rPr>
          <w:rFonts w:ascii="Arial" w:hAnsi="Arial" w:cs="Arial"/>
          <w:sz w:val="24"/>
          <w:szCs w:val="24"/>
        </w:rPr>
        <w:t xml:space="preserve"> They did not lead evidence before Adams J on what happened to the database. They elected to resort to </w:t>
      </w:r>
      <w:r w:rsidR="002219CC">
        <w:rPr>
          <w:rFonts w:ascii="Arial" w:hAnsi="Arial" w:cs="Arial"/>
          <w:sz w:val="24"/>
          <w:szCs w:val="24"/>
        </w:rPr>
        <w:t xml:space="preserve">a </w:t>
      </w:r>
      <w:r w:rsidR="00794272">
        <w:rPr>
          <w:rFonts w:ascii="Arial" w:hAnsi="Arial" w:cs="Arial"/>
          <w:sz w:val="24"/>
          <w:szCs w:val="24"/>
        </w:rPr>
        <w:t>bare denial</w:t>
      </w:r>
      <w:r w:rsidR="00CB3C8F">
        <w:rPr>
          <w:rFonts w:ascii="Arial" w:hAnsi="Arial" w:cs="Arial"/>
          <w:sz w:val="24"/>
          <w:szCs w:val="24"/>
        </w:rPr>
        <w:t xml:space="preserve"> as their defence.</w:t>
      </w:r>
    </w:p>
    <w:p w14:paraId="529A4176" w14:textId="3F2CBA14" w:rsidR="009C6E1B" w:rsidRDefault="00F557F7" w:rsidP="003F0D2B">
      <w:pPr>
        <w:spacing w:line="360" w:lineRule="auto"/>
        <w:jc w:val="both"/>
        <w:rPr>
          <w:rFonts w:ascii="Arial" w:hAnsi="Arial" w:cs="Arial"/>
          <w:sz w:val="24"/>
          <w:szCs w:val="24"/>
        </w:rPr>
      </w:pPr>
      <w:r>
        <w:rPr>
          <w:rFonts w:ascii="Arial" w:hAnsi="Arial" w:cs="Arial"/>
          <w:sz w:val="24"/>
          <w:szCs w:val="24"/>
        </w:rPr>
        <w:t>[25</w:t>
      </w:r>
      <w:r w:rsidR="009C6E1B">
        <w:rPr>
          <w:rFonts w:ascii="Arial" w:hAnsi="Arial" w:cs="Arial"/>
          <w:sz w:val="24"/>
          <w:szCs w:val="24"/>
        </w:rPr>
        <w:t>]</w:t>
      </w:r>
      <w:r w:rsidR="009C6E1B">
        <w:rPr>
          <w:rFonts w:ascii="Arial" w:hAnsi="Arial" w:cs="Arial"/>
          <w:sz w:val="24"/>
          <w:szCs w:val="24"/>
        </w:rPr>
        <w:tab/>
      </w:r>
      <w:r w:rsidR="008F73EB">
        <w:rPr>
          <w:rFonts w:ascii="Arial" w:hAnsi="Arial" w:cs="Arial"/>
          <w:sz w:val="24"/>
          <w:szCs w:val="24"/>
        </w:rPr>
        <w:t xml:space="preserve">The </w:t>
      </w:r>
      <w:r w:rsidR="00CB3C8F">
        <w:rPr>
          <w:rFonts w:ascii="Arial" w:hAnsi="Arial" w:cs="Arial"/>
          <w:sz w:val="24"/>
          <w:szCs w:val="24"/>
        </w:rPr>
        <w:t>claim by Appellants that they do not have the database</w:t>
      </w:r>
      <w:r w:rsidR="000D7D53">
        <w:rPr>
          <w:rFonts w:ascii="Arial" w:hAnsi="Arial" w:cs="Arial"/>
          <w:sz w:val="24"/>
          <w:szCs w:val="24"/>
        </w:rPr>
        <w:t xml:space="preserve"> </w:t>
      </w:r>
      <w:r w:rsidR="008F73EB">
        <w:rPr>
          <w:rFonts w:ascii="Arial" w:hAnsi="Arial" w:cs="Arial"/>
          <w:sz w:val="24"/>
          <w:szCs w:val="24"/>
        </w:rPr>
        <w:t xml:space="preserve">of Respondent </w:t>
      </w:r>
      <w:r w:rsidR="00CB3C8F">
        <w:rPr>
          <w:rFonts w:ascii="Arial" w:hAnsi="Arial" w:cs="Arial"/>
          <w:sz w:val="24"/>
          <w:szCs w:val="24"/>
        </w:rPr>
        <w:t xml:space="preserve">containing </w:t>
      </w:r>
      <w:r w:rsidR="008F73EB">
        <w:rPr>
          <w:rFonts w:ascii="Arial" w:hAnsi="Arial" w:cs="Arial"/>
          <w:sz w:val="24"/>
          <w:szCs w:val="24"/>
        </w:rPr>
        <w:t>confidential and proprietary information in</w:t>
      </w:r>
      <w:r w:rsidR="00CB3C8F">
        <w:rPr>
          <w:rFonts w:ascii="Arial" w:hAnsi="Arial" w:cs="Arial"/>
          <w:sz w:val="24"/>
          <w:szCs w:val="24"/>
        </w:rPr>
        <w:t xml:space="preserve"> their</w:t>
      </w:r>
      <w:r w:rsidR="008F73EB">
        <w:rPr>
          <w:rFonts w:ascii="Arial" w:hAnsi="Arial" w:cs="Arial"/>
          <w:sz w:val="24"/>
          <w:szCs w:val="24"/>
        </w:rPr>
        <w:t xml:space="preserve"> possession </w:t>
      </w:r>
      <w:r w:rsidR="00CB3C8F">
        <w:rPr>
          <w:rFonts w:ascii="Arial" w:hAnsi="Arial" w:cs="Arial"/>
          <w:sz w:val="24"/>
          <w:szCs w:val="24"/>
        </w:rPr>
        <w:t>was not supported by evidence and is therefore</w:t>
      </w:r>
      <w:r w:rsidR="008F73EB">
        <w:rPr>
          <w:rFonts w:ascii="Arial" w:hAnsi="Arial" w:cs="Arial"/>
          <w:sz w:val="24"/>
          <w:szCs w:val="24"/>
        </w:rPr>
        <w:t xml:space="preserve"> without merit. They did not challenge the correctness of such finding by Adams J that such confidential and proprietary information of Respondent had to be</w:t>
      </w:r>
      <w:r w:rsidR="00CB3C8F">
        <w:rPr>
          <w:rFonts w:ascii="Arial" w:hAnsi="Arial" w:cs="Arial"/>
          <w:sz w:val="24"/>
          <w:szCs w:val="24"/>
        </w:rPr>
        <w:t xml:space="preserve"> returned</w:t>
      </w:r>
      <w:r w:rsidR="008F73EB">
        <w:rPr>
          <w:rFonts w:ascii="Arial" w:hAnsi="Arial" w:cs="Arial"/>
          <w:sz w:val="24"/>
          <w:szCs w:val="24"/>
        </w:rPr>
        <w:t xml:space="preserve"> to the Respondent.  It follows in my view that Respondent had discharged the burden of prove in court a quo that </w:t>
      </w:r>
      <w:r w:rsidR="009D074D">
        <w:rPr>
          <w:rFonts w:ascii="Arial" w:hAnsi="Arial" w:cs="Arial"/>
          <w:sz w:val="24"/>
          <w:szCs w:val="24"/>
        </w:rPr>
        <w:t>non-compliance</w:t>
      </w:r>
      <w:r w:rsidR="008F73EB">
        <w:rPr>
          <w:rFonts w:ascii="Arial" w:hAnsi="Arial" w:cs="Arial"/>
          <w:sz w:val="24"/>
          <w:szCs w:val="24"/>
        </w:rPr>
        <w:t xml:space="preserve"> with Adams J order was intentional and mala fides.  I say this because, nowhere in the record did Appellant lead any evidence for instance to say that the Adams J order could not be complied with because</w:t>
      </w:r>
      <w:r w:rsidR="003D6259">
        <w:rPr>
          <w:rFonts w:ascii="Arial" w:hAnsi="Arial" w:cs="Arial"/>
          <w:sz w:val="24"/>
          <w:szCs w:val="24"/>
        </w:rPr>
        <w:t xml:space="preserve"> the </w:t>
      </w:r>
      <w:r w:rsidR="003D6259">
        <w:rPr>
          <w:rFonts w:ascii="Arial" w:hAnsi="Arial" w:cs="Arial"/>
          <w:sz w:val="24"/>
          <w:szCs w:val="24"/>
        </w:rPr>
        <w:lastRenderedPageBreak/>
        <w:t>confidential or proprietary information of Respondent had</w:t>
      </w:r>
      <w:r w:rsidR="00CB3C8F">
        <w:rPr>
          <w:rFonts w:ascii="Arial" w:hAnsi="Arial" w:cs="Arial"/>
          <w:sz w:val="24"/>
          <w:szCs w:val="24"/>
        </w:rPr>
        <w:t xml:space="preserve"> for instance</w:t>
      </w:r>
      <w:r w:rsidR="003D6259">
        <w:rPr>
          <w:rFonts w:ascii="Arial" w:hAnsi="Arial" w:cs="Arial"/>
          <w:sz w:val="24"/>
          <w:szCs w:val="24"/>
        </w:rPr>
        <w:t xml:space="preserve"> been deleted or destroyed.</w:t>
      </w:r>
    </w:p>
    <w:p w14:paraId="03B2737A" w14:textId="2920ACE4" w:rsidR="009C6E1B" w:rsidRDefault="00F557F7" w:rsidP="003F0D2B">
      <w:pPr>
        <w:spacing w:line="360" w:lineRule="auto"/>
        <w:jc w:val="both"/>
        <w:rPr>
          <w:rFonts w:ascii="Arial" w:hAnsi="Arial" w:cs="Arial"/>
          <w:sz w:val="24"/>
          <w:szCs w:val="24"/>
        </w:rPr>
      </w:pPr>
      <w:r>
        <w:rPr>
          <w:rFonts w:ascii="Arial" w:hAnsi="Arial" w:cs="Arial"/>
          <w:sz w:val="24"/>
          <w:szCs w:val="24"/>
        </w:rPr>
        <w:t>[26</w:t>
      </w:r>
      <w:r w:rsidR="009C6E1B">
        <w:rPr>
          <w:rFonts w:ascii="Arial" w:hAnsi="Arial" w:cs="Arial"/>
          <w:sz w:val="24"/>
          <w:szCs w:val="24"/>
        </w:rPr>
        <w:t>]</w:t>
      </w:r>
      <w:r w:rsidR="009C6E1B">
        <w:rPr>
          <w:rFonts w:ascii="Arial" w:hAnsi="Arial" w:cs="Arial"/>
          <w:sz w:val="24"/>
          <w:szCs w:val="24"/>
        </w:rPr>
        <w:tab/>
      </w:r>
      <w:r w:rsidR="002219CC">
        <w:rPr>
          <w:rFonts w:ascii="Arial" w:hAnsi="Arial" w:cs="Arial"/>
          <w:sz w:val="24"/>
          <w:szCs w:val="24"/>
        </w:rPr>
        <w:t>It is trite that</w:t>
      </w:r>
      <w:r w:rsidR="003D6259">
        <w:rPr>
          <w:rFonts w:ascii="Arial" w:hAnsi="Arial" w:cs="Arial"/>
          <w:sz w:val="24"/>
          <w:szCs w:val="24"/>
        </w:rPr>
        <w:t xml:space="preserve"> the order of Adams J upon which court a quo based its decision to hold Appellants in contempt stands unchallenged until set aside by the court.  It is a principle of order law that until set aside, the court order must be obeyed even if it may be found to be wrong</w:t>
      </w:r>
      <w:r w:rsidR="007A3EF3">
        <w:rPr>
          <w:rFonts w:ascii="Arial" w:hAnsi="Arial" w:cs="Arial"/>
          <w:sz w:val="24"/>
          <w:szCs w:val="24"/>
        </w:rPr>
        <w:t>.</w:t>
      </w:r>
      <w:r w:rsidR="007A3EF3">
        <w:rPr>
          <w:rStyle w:val="FootnoteReference"/>
          <w:rFonts w:ascii="Arial" w:hAnsi="Arial" w:cs="Arial"/>
          <w:sz w:val="24"/>
          <w:szCs w:val="24"/>
        </w:rPr>
        <w:footnoteReference w:id="3"/>
      </w:r>
      <w:r w:rsidR="003D6259">
        <w:rPr>
          <w:rFonts w:ascii="Arial" w:hAnsi="Arial" w:cs="Arial"/>
          <w:sz w:val="24"/>
          <w:szCs w:val="24"/>
        </w:rPr>
        <w:t xml:space="preserve"> </w:t>
      </w:r>
      <w:r w:rsidR="007A3EF3">
        <w:rPr>
          <w:rFonts w:ascii="Arial" w:hAnsi="Arial" w:cs="Arial"/>
          <w:sz w:val="24"/>
          <w:szCs w:val="24"/>
        </w:rPr>
        <w:t xml:space="preserve">This is so because as observed in </w:t>
      </w:r>
      <w:r w:rsidR="007A3EF3" w:rsidRPr="000D7D53">
        <w:rPr>
          <w:rFonts w:ascii="Arial" w:hAnsi="Arial" w:cs="Arial"/>
          <w:i/>
          <w:sz w:val="24"/>
          <w:szCs w:val="24"/>
        </w:rPr>
        <w:t>Kotze v Kotze</w:t>
      </w:r>
      <w:r w:rsidR="007A3EF3">
        <w:rPr>
          <w:rStyle w:val="FootnoteReference"/>
          <w:rFonts w:ascii="Arial" w:hAnsi="Arial" w:cs="Arial"/>
          <w:sz w:val="24"/>
          <w:szCs w:val="24"/>
        </w:rPr>
        <w:footnoteReference w:id="4"/>
      </w:r>
      <w:r w:rsidR="007A3EF3">
        <w:rPr>
          <w:rFonts w:ascii="Arial" w:hAnsi="Arial" w:cs="Arial"/>
          <w:sz w:val="24"/>
          <w:szCs w:val="24"/>
        </w:rPr>
        <w:t xml:space="preserve"> public policy requires that “…there shall be obedience to orders of Court and that people should not be allowed to take law into their own hands.”</w:t>
      </w:r>
    </w:p>
    <w:p w14:paraId="0658C069" w14:textId="779D17DC" w:rsidR="00E05125" w:rsidRDefault="00F557F7" w:rsidP="00355D4F">
      <w:pPr>
        <w:spacing w:line="360" w:lineRule="auto"/>
        <w:jc w:val="both"/>
        <w:rPr>
          <w:rFonts w:ascii="Arial" w:hAnsi="Arial" w:cs="Arial"/>
          <w:sz w:val="24"/>
          <w:szCs w:val="24"/>
        </w:rPr>
      </w:pPr>
      <w:r>
        <w:rPr>
          <w:rFonts w:ascii="Arial" w:hAnsi="Arial" w:cs="Arial"/>
          <w:sz w:val="24"/>
          <w:szCs w:val="24"/>
        </w:rPr>
        <w:t>[27</w:t>
      </w:r>
      <w:r w:rsidR="0074273F">
        <w:rPr>
          <w:rFonts w:ascii="Arial" w:hAnsi="Arial" w:cs="Arial"/>
          <w:sz w:val="24"/>
          <w:szCs w:val="24"/>
        </w:rPr>
        <w:t>]</w:t>
      </w:r>
      <w:r w:rsidR="0074273F">
        <w:rPr>
          <w:rFonts w:ascii="Arial" w:hAnsi="Arial" w:cs="Arial"/>
          <w:sz w:val="24"/>
          <w:szCs w:val="24"/>
        </w:rPr>
        <w:tab/>
      </w:r>
      <w:r w:rsidR="007A3EF3">
        <w:rPr>
          <w:rFonts w:ascii="Arial" w:hAnsi="Arial" w:cs="Arial"/>
          <w:sz w:val="24"/>
          <w:szCs w:val="24"/>
        </w:rPr>
        <w:t>Respondent would without doubt be prejudiced if the hearing of evidence already led in the Adams J order was to be allowed</w:t>
      </w:r>
      <w:r w:rsidR="00261356">
        <w:rPr>
          <w:rFonts w:ascii="Arial" w:hAnsi="Arial" w:cs="Arial"/>
          <w:sz w:val="24"/>
          <w:szCs w:val="24"/>
        </w:rPr>
        <w:t xml:space="preserve"> by court aquo</w:t>
      </w:r>
      <w:r w:rsidR="007A3EF3">
        <w:rPr>
          <w:rFonts w:ascii="Arial" w:hAnsi="Arial" w:cs="Arial"/>
          <w:sz w:val="24"/>
          <w:szCs w:val="24"/>
        </w:rPr>
        <w:t>.  This would lead to the subversion of the Adams J order, which as already stated, remains unchallenged.  It follows, in my considered view, that the appeal must fail.</w:t>
      </w:r>
    </w:p>
    <w:p w14:paraId="3593C192" w14:textId="23D542C4" w:rsidR="007A3EF3" w:rsidRDefault="007A3EF3" w:rsidP="00355D4F">
      <w:pPr>
        <w:spacing w:line="360" w:lineRule="auto"/>
        <w:jc w:val="both"/>
        <w:rPr>
          <w:rFonts w:ascii="Arial" w:hAnsi="Arial" w:cs="Arial"/>
          <w:sz w:val="24"/>
          <w:szCs w:val="24"/>
        </w:rPr>
      </w:pPr>
    </w:p>
    <w:p w14:paraId="476F18E5" w14:textId="4ED9C5BD" w:rsidR="007A3EF3" w:rsidRDefault="007A3EF3" w:rsidP="00355D4F">
      <w:pPr>
        <w:spacing w:line="360" w:lineRule="auto"/>
        <w:jc w:val="both"/>
        <w:rPr>
          <w:rFonts w:ascii="Arial" w:hAnsi="Arial" w:cs="Arial"/>
          <w:sz w:val="24"/>
          <w:szCs w:val="24"/>
        </w:rPr>
      </w:pPr>
      <w:r>
        <w:rPr>
          <w:rFonts w:ascii="Arial" w:hAnsi="Arial" w:cs="Arial"/>
          <w:sz w:val="24"/>
          <w:szCs w:val="24"/>
        </w:rPr>
        <w:t>ORDER</w:t>
      </w:r>
    </w:p>
    <w:p w14:paraId="1383B004" w14:textId="7A9CE6A9" w:rsidR="007A3EF3" w:rsidRDefault="007A3EF3" w:rsidP="00355D4F">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The following order is made:</w:t>
      </w:r>
    </w:p>
    <w:p w14:paraId="7049D60E" w14:textId="545881FF" w:rsidR="007A3EF3" w:rsidRDefault="007A3EF3" w:rsidP="00355D4F">
      <w:pPr>
        <w:spacing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The appeal is dismissed with costs.</w:t>
      </w:r>
    </w:p>
    <w:p w14:paraId="51CFC02F" w14:textId="77777777" w:rsidR="007F28E5" w:rsidRPr="007F28E5" w:rsidRDefault="007F28E5" w:rsidP="003F0D2B">
      <w:pPr>
        <w:spacing w:line="360" w:lineRule="auto"/>
        <w:jc w:val="both"/>
        <w:rPr>
          <w:rFonts w:ascii="Arial" w:hAnsi="Arial" w:cs="Arial"/>
          <w:b/>
          <w:sz w:val="24"/>
          <w:szCs w:val="24"/>
          <w:u w:val="single"/>
        </w:rPr>
      </w:pPr>
    </w:p>
    <w:p w14:paraId="07D3B0E2" w14:textId="6AD0CCAD" w:rsidR="0035010D" w:rsidRDefault="0035010D" w:rsidP="00752D47">
      <w:pPr>
        <w:spacing w:after="0" w:line="360" w:lineRule="auto"/>
        <w:jc w:val="both"/>
        <w:rPr>
          <w:rFonts w:ascii="Arial" w:hAnsi="Arial" w:cs="Arial"/>
          <w:sz w:val="24"/>
          <w:szCs w:val="24"/>
        </w:rPr>
      </w:pPr>
    </w:p>
    <w:p w14:paraId="67490647" w14:textId="5B93FCB5" w:rsidR="000D7D53" w:rsidRDefault="000D7D53" w:rsidP="00752D47">
      <w:pPr>
        <w:spacing w:after="0" w:line="360" w:lineRule="auto"/>
        <w:jc w:val="both"/>
        <w:rPr>
          <w:rFonts w:ascii="Arial" w:hAnsi="Arial" w:cs="Arial"/>
          <w:sz w:val="24"/>
          <w:szCs w:val="24"/>
        </w:rPr>
      </w:pPr>
    </w:p>
    <w:p w14:paraId="57528ECF" w14:textId="0D3940CC" w:rsidR="000D7D53" w:rsidRDefault="000D7D53" w:rsidP="00752D47">
      <w:pPr>
        <w:spacing w:after="0" w:line="360" w:lineRule="auto"/>
        <w:jc w:val="both"/>
        <w:rPr>
          <w:rFonts w:ascii="Arial" w:hAnsi="Arial" w:cs="Arial"/>
          <w:sz w:val="24"/>
          <w:szCs w:val="24"/>
        </w:rPr>
      </w:pPr>
    </w:p>
    <w:p w14:paraId="68777852" w14:textId="7FC42214" w:rsidR="000D7D53" w:rsidRDefault="000D7D53" w:rsidP="00752D47">
      <w:pPr>
        <w:spacing w:after="0" w:line="360" w:lineRule="auto"/>
        <w:jc w:val="both"/>
        <w:rPr>
          <w:rFonts w:ascii="Arial" w:hAnsi="Arial" w:cs="Arial"/>
          <w:sz w:val="24"/>
          <w:szCs w:val="24"/>
        </w:rPr>
      </w:pPr>
    </w:p>
    <w:p w14:paraId="225C5C2B" w14:textId="0955A547" w:rsidR="000D7D53" w:rsidRDefault="000D7D53" w:rsidP="00752D47">
      <w:pPr>
        <w:spacing w:after="0" w:line="360" w:lineRule="auto"/>
        <w:jc w:val="both"/>
        <w:rPr>
          <w:rFonts w:ascii="Arial" w:hAnsi="Arial" w:cs="Arial"/>
          <w:sz w:val="24"/>
          <w:szCs w:val="24"/>
        </w:rPr>
      </w:pPr>
    </w:p>
    <w:p w14:paraId="35B25D53" w14:textId="11754ADE" w:rsidR="000D7D53" w:rsidRDefault="000D7D53" w:rsidP="00752D47">
      <w:pPr>
        <w:spacing w:after="0" w:line="360" w:lineRule="auto"/>
        <w:jc w:val="both"/>
        <w:rPr>
          <w:rFonts w:ascii="Arial" w:hAnsi="Arial" w:cs="Arial"/>
          <w:sz w:val="24"/>
          <w:szCs w:val="24"/>
        </w:rPr>
      </w:pPr>
    </w:p>
    <w:p w14:paraId="5BC5E104" w14:textId="28AB3179" w:rsidR="000D7D53" w:rsidRDefault="000D7D53" w:rsidP="00752D47">
      <w:pPr>
        <w:spacing w:after="0" w:line="360" w:lineRule="auto"/>
        <w:jc w:val="both"/>
        <w:rPr>
          <w:rFonts w:ascii="Arial" w:hAnsi="Arial" w:cs="Arial"/>
          <w:sz w:val="24"/>
          <w:szCs w:val="24"/>
        </w:rPr>
      </w:pPr>
    </w:p>
    <w:p w14:paraId="4A95BD55" w14:textId="3176E583" w:rsidR="000D7D53" w:rsidRDefault="000D7D53" w:rsidP="00752D47">
      <w:pPr>
        <w:spacing w:after="0" w:line="360" w:lineRule="auto"/>
        <w:jc w:val="both"/>
        <w:rPr>
          <w:rFonts w:ascii="Arial" w:hAnsi="Arial" w:cs="Arial"/>
          <w:sz w:val="24"/>
          <w:szCs w:val="24"/>
        </w:rPr>
      </w:pPr>
    </w:p>
    <w:p w14:paraId="394FAA08" w14:textId="3999BF79" w:rsidR="000D7D53" w:rsidRDefault="000D7D53" w:rsidP="00752D47">
      <w:pPr>
        <w:spacing w:after="0" w:line="360" w:lineRule="auto"/>
        <w:jc w:val="both"/>
        <w:rPr>
          <w:rFonts w:ascii="Arial" w:hAnsi="Arial" w:cs="Arial"/>
          <w:sz w:val="24"/>
          <w:szCs w:val="24"/>
        </w:rPr>
      </w:pPr>
    </w:p>
    <w:p w14:paraId="5A534A44" w14:textId="14407AEC" w:rsidR="000D7D53" w:rsidRDefault="000D7D53" w:rsidP="00752D47">
      <w:pPr>
        <w:spacing w:after="0" w:line="360" w:lineRule="auto"/>
        <w:jc w:val="both"/>
        <w:rPr>
          <w:rFonts w:ascii="Arial" w:hAnsi="Arial" w:cs="Arial"/>
          <w:sz w:val="24"/>
          <w:szCs w:val="24"/>
        </w:rPr>
      </w:pPr>
    </w:p>
    <w:p w14:paraId="08B87067" w14:textId="22EB58B3" w:rsidR="000D7D53" w:rsidRPr="00AC68AC" w:rsidRDefault="000D7D53" w:rsidP="004E4527">
      <w:pPr>
        <w:spacing w:after="0" w:line="360" w:lineRule="auto"/>
        <w:jc w:val="right"/>
        <w:rPr>
          <w:rFonts w:ascii="Arial" w:hAnsi="Arial" w:cs="Arial"/>
          <w:sz w:val="24"/>
          <w:szCs w:val="24"/>
        </w:rPr>
      </w:pPr>
    </w:p>
    <w:p w14:paraId="04043D09" w14:textId="77777777" w:rsidR="00752D47" w:rsidRPr="00AC68AC" w:rsidRDefault="00752D47" w:rsidP="00752D47">
      <w:pPr>
        <w:spacing w:after="0" w:line="240" w:lineRule="auto"/>
        <w:jc w:val="right"/>
        <w:rPr>
          <w:rFonts w:ascii="Arial" w:hAnsi="Arial" w:cs="Arial"/>
          <w:b/>
          <w:bCs/>
          <w:sz w:val="24"/>
          <w:szCs w:val="24"/>
          <w:u w:val="single"/>
        </w:rPr>
      </w:pP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p>
    <w:p w14:paraId="31A63DFD" w14:textId="7AB5812E" w:rsidR="00752D47" w:rsidRPr="00AC68AC" w:rsidRDefault="000C73BA" w:rsidP="00752D47">
      <w:pPr>
        <w:spacing w:after="0" w:line="240" w:lineRule="auto"/>
        <w:jc w:val="right"/>
        <w:rPr>
          <w:rFonts w:ascii="Arial" w:hAnsi="Arial" w:cs="Arial"/>
          <w:b/>
          <w:bCs/>
          <w:sz w:val="24"/>
          <w:szCs w:val="24"/>
        </w:rPr>
      </w:pPr>
      <w:r w:rsidRPr="00AC68AC">
        <w:rPr>
          <w:rFonts w:ascii="Arial" w:hAnsi="Arial" w:cs="Arial"/>
          <w:b/>
          <w:bCs/>
          <w:sz w:val="24"/>
          <w:szCs w:val="24"/>
        </w:rPr>
        <w:t>M.</w:t>
      </w:r>
      <w:r w:rsidR="00EF677C">
        <w:rPr>
          <w:rFonts w:ascii="Arial" w:hAnsi="Arial" w:cs="Arial"/>
          <w:b/>
          <w:bCs/>
          <w:sz w:val="24"/>
          <w:szCs w:val="24"/>
        </w:rPr>
        <w:t>L.</w:t>
      </w:r>
      <w:r w:rsidRPr="00AC68AC">
        <w:rPr>
          <w:rFonts w:ascii="Arial" w:hAnsi="Arial" w:cs="Arial"/>
          <w:b/>
          <w:bCs/>
          <w:sz w:val="24"/>
          <w:szCs w:val="24"/>
        </w:rPr>
        <w:t xml:space="preserve"> SENYATSI</w:t>
      </w:r>
    </w:p>
    <w:p w14:paraId="51A4E3D5" w14:textId="012B13EF" w:rsidR="00752D47" w:rsidRDefault="00752D47" w:rsidP="00752D47">
      <w:pPr>
        <w:spacing w:after="0" w:line="240" w:lineRule="auto"/>
        <w:jc w:val="right"/>
        <w:rPr>
          <w:rFonts w:ascii="Arial" w:hAnsi="Arial" w:cs="Arial"/>
          <w:b/>
          <w:bCs/>
          <w:sz w:val="24"/>
          <w:szCs w:val="24"/>
        </w:rPr>
      </w:pPr>
      <w:r w:rsidRPr="00AC68AC">
        <w:rPr>
          <w:rFonts w:ascii="Arial" w:hAnsi="Arial" w:cs="Arial"/>
          <w:b/>
          <w:bCs/>
          <w:sz w:val="24"/>
          <w:szCs w:val="24"/>
        </w:rPr>
        <w:t>JUDGE OF THE HIGH COURT</w:t>
      </w:r>
    </w:p>
    <w:p w14:paraId="6CA868C0" w14:textId="76BF433B" w:rsidR="00261356" w:rsidRDefault="00261356" w:rsidP="00752D47">
      <w:pPr>
        <w:spacing w:after="0" w:line="240" w:lineRule="auto"/>
        <w:jc w:val="right"/>
        <w:rPr>
          <w:rFonts w:ascii="Arial" w:hAnsi="Arial" w:cs="Arial"/>
          <w:b/>
          <w:bCs/>
          <w:sz w:val="24"/>
          <w:szCs w:val="24"/>
        </w:rPr>
      </w:pPr>
    </w:p>
    <w:p w14:paraId="22831769" w14:textId="50547839" w:rsidR="00446064" w:rsidRDefault="00446064" w:rsidP="00752D47">
      <w:pPr>
        <w:spacing w:after="0" w:line="240" w:lineRule="auto"/>
        <w:jc w:val="right"/>
        <w:rPr>
          <w:rFonts w:ascii="Arial" w:hAnsi="Arial" w:cs="Arial"/>
          <w:b/>
          <w:bCs/>
          <w:sz w:val="24"/>
          <w:szCs w:val="24"/>
        </w:rPr>
      </w:pPr>
    </w:p>
    <w:p w14:paraId="5394F341" w14:textId="1F21DBCD" w:rsidR="00A41685" w:rsidRPr="00AC68AC" w:rsidRDefault="00A41685" w:rsidP="00752D47">
      <w:pPr>
        <w:spacing w:after="0" w:line="240" w:lineRule="auto"/>
        <w:jc w:val="right"/>
        <w:rPr>
          <w:rFonts w:ascii="Arial" w:hAnsi="Arial" w:cs="Arial"/>
          <w:b/>
          <w:bCs/>
          <w:sz w:val="24"/>
          <w:szCs w:val="24"/>
        </w:rPr>
      </w:pPr>
    </w:p>
    <w:p w14:paraId="3DC542D0" w14:textId="4F8DF933" w:rsidR="00752D47" w:rsidRPr="000D7D53" w:rsidRDefault="00261356" w:rsidP="00752D47">
      <w:pPr>
        <w:spacing w:after="0" w:line="240" w:lineRule="auto"/>
        <w:jc w:val="both"/>
        <w:rPr>
          <w:rFonts w:ascii="Arial" w:hAnsi="Arial" w:cs="Arial"/>
          <w:b/>
          <w:sz w:val="24"/>
          <w:szCs w:val="24"/>
        </w:rPr>
      </w:pPr>
      <w:r>
        <w:rPr>
          <w:rFonts w:ascii="Arial" w:hAnsi="Arial" w:cs="Arial"/>
          <w:sz w:val="24"/>
          <w:szCs w:val="24"/>
        </w:rPr>
        <w:t xml:space="preserve"> </w:t>
      </w:r>
      <w:bookmarkStart w:id="1" w:name="_Hlk102132321"/>
      <w:r>
        <w:rPr>
          <w:rFonts w:ascii="Arial" w:hAnsi="Arial" w:cs="Arial"/>
          <w:sz w:val="24"/>
          <w:szCs w:val="24"/>
        </w:rPr>
        <w:t>I  agree</w:t>
      </w:r>
      <w:r w:rsidRPr="000D7D53">
        <w:rPr>
          <w:rFonts w:ascii="Arial" w:hAnsi="Arial" w:cs="Arial"/>
          <w:b/>
          <w:sz w:val="24"/>
          <w:szCs w:val="24"/>
        </w:rPr>
        <w:t xml:space="preserve">:                                             </w:t>
      </w:r>
      <w:r w:rsidR="004E4527">
        <w:rPr>
          <w:rFonts w:ascii="Arial" w:hAnsi="Arial" w:cs="Arial"/>
          <w:b/>
          <w:sz w:val="24"/>
          <w:szCs w:val="24"/>
        </w:rPr>
        <w:t xml:space="preserve">     </w:t>
      </w:r>
      <w:r w:rsidR="004E4527">
        <w:rPr>
          <w:rFonts w:ascii="Arial" w:hAnsi="Arial" w:cs="Arial"/>
          <w:b/>
          <w:sz w:val="24"/>
          <w:szCs w:val="24"/>
        </w:rPr>
        <w:tab/>
      </w:r>
      <w:r w:rsidRPr="000D7D53">
        <w:rPr>
          <w:rFonts w:ascii="Arial" w:hAnsi="Arial" w:cs="Arial"/>
          <w:b/>
          <w:sz w:val="24"/>
          <w:szCs w:val="24"/>
        </w:rPr>
        <w:t xml:space="preserve">  </w:t>
      </w:r>
      <w:r w:rsidR="004E4527">
        <w:rPr>
          <w:rFonts w:ascii="Arial" w:hAnsi="Arial" w:cs="Arial"/>
          <w:b/>
          <w:sz w:val="24"/>
          <w:szCs w:val="24"/>
        </w:rPr>
        <w:t xml:space="preserve">       </w:t>
      </w:r>
      <w:r w:rsidRPr="000D7D53">
        <w:rPr>
          <w:rFonts w:ascii="Arial" w:hAnsi="Arial" w:cs="Arial"/>
          <w:b/>
          <w:sz w:val="24"/>
          <w:szCs w:val="24"/>
        </w:rPr>
        <w:t>__________________________</w:t>
      </w:r>
      <w:r w:rsidR="004E4527">
        <w:rPr>
          <w:rFonts w:ascii="Arial" w:hAnsi="Arial" w:cs="Arial"/>
          <w:b/>
          <w:sz w:val="24"/>
          <w:szCs w:val="24"/>
        </w:rPr>
        <w:t>_______</w:t>
      </w:r>
      <w:r w:rsidRPr="000D7D53">
        <w:rPr>
          <w:rFonts w:ascii="Arial" w:hAnsi="Arial" w:cs="Arial"/>
          <w:b/>
          <w:sz w:val="24"/>
          <w:szCs w:val="24"/>
        </w:rPr>
        <w:t xml:space="preserve">                                                 </w:t>
      </w:r>
    </w:p>
    <w:p w14:paraId="53A0F6A2" w14:textId="027FD519" w:rsidR="00752D47" w:rsidRPr="000D7D53" w:rsidRDefault="00261356" w:rsidP="00752D47">
      <w:pPr>
        <w:spacing w:after="0" w:line="240" w:lineRule="auto"/>
        <w:jc w:val="both"/>
        <w:rPr>
          <w:rFonts w:ascii="Arial" w:hAnsi="Arial" w:cs="Arial"/>
          <w:b/>
          <w:bCs/>
          <w:sz w:val="24"/>
          <w:szCs w:val="24"/>
        </w:rPr>
      </w:pPr>
      <w:r w:rsidRPr="000D7D53">
        <w:rPr>
          <w:rFonts w:ascii="Arial" w:hAnsi="Arial" w:cs="Arial"/>
          <w:b/>
          <w:bCs/>
          <w:sz w:val="24"/>
          <w:szCs w:val="24"/>
        </w:rPr>
        <w:t xml:space="preserve">                                                                             </w:t>
      </w:r>
      <w:r w:rsidR="00446064" w:rsidRPr="000D7D53">
        <w:rPr>
          <w:rFonts w:ascii="Arial" w:hAnsi="Arial" w:cs="Arial"/>
          <w:b/>
          <w:bCs/>
          <w:sz w:val="24"/>
          <w:szCs w:val="24"/>
        </w:rPr>
        <w:t xml:space="preserve">                             S. YACOOB</w:t>
      </w:r>
    </w:p>
    <w:p w14:paraId="4CC3837D" w14:textId="77777777" w:rsidR="00267A5F" w:rsidRDefault="00446064" w:rsidP="00267A5F">
      <w:pPr>
        <w:spacing w:after="0" w:line="240" w:lineRule="auto"/>
        <w:jc w:val="right"/>
        <w:rPr>
          <w:rFonts w:ascii="Arial" w:hAnsi="Arial" w:cs="Arial"/>
          <w:sz w:val="24"/>
          <w:szCs w:val="24"/>
        </w:rPr>
      </w:pPr>
      <w:r>
        <w:rPr>
          <w:rFonts w:ascii="Arial" w:hAnsi="Arial" w:cs="Arial"/>
          <w:b/>
          <w:bCs/>
          <w:sz w:val="24"/>
          <w:szCs w:val="24"/>
        </w:rPr>
        <w:t xml:space="preserve">                                                                                    </w:t>
      </w:r>
      <w:r w:rsidRPr="00AC68AC">
        <w:rPr>
          <w:rFonts w:ascii="Arial" w:hAnsi="Arial" w:cs="Arial"/>
          <w:b/>
          <w:bCs/>
          <w:sz w:val="24"/>
          <w:szCs w:val="24"/>
        </w:rPr>
        <w:t>JUDGE OF THE HIGH COU</w:t>
      </w:r>
      <w:r w:rsidR="00267A5F">
        <w:rPr>
          <w:rFonts w:ascii="Arial" w:hAnsi="Arial" w:cs="Arial"/>
          <w:b/>
          <w:bCs/>
          <w:sz w:val="24"/>
          <w:szCs w:val="24"/>
        </w:rPr>
        <w:t>RT</w:t>
      </w:r>
      <w:r>
        <w:rPr>
          <w:rFonts w:ascii="Arial" w:hAnsi="Arial" w:cs="Arial"/>
          <w:sz w:val="24"/>
          <w:szCs w:val="24"/>
        </w:rPr>
        <w:t xml:space="preserve"> </w:t>
      </w:r>
    </w:p>
    <w:bookmarkEnd w:id="1"/>
    <w:p w14:paraId="03110075" w14:textId="77777777" w:rsidR="00267A5F" w:rsidRDefault="00267A5F" w:rsidP="00267A5F">
      <w:pPr>
        <w:spacing w:after="0" w:line="240" w:lineRule="auto"/>
        <w:jc w:val="right"/>
        <w:rPr>
          <w:rFonts w:ascii="Arial" w:hAnsi="Arial" w:cs="Arial"/>
          <w:sz w:val="24"/>
          <w:szCs w:val="24"/>
        </w:rPr>
      </w:pPr>
    </w:p>
    <w:p w14:paraId="17FC306A" w14:textId="27E975B4" w:rsidR="00267A5F" w:rsidRDefault="00267A5F" w:rsidP="00267A5F">
      <w:pPr>
        <w:spacing w:after="0" w:line="240" w:lineRule="auto"/>
        <w:jc w:val="right"/>
        <w:rPr>
          <w:rFonts w:ascii="Arial" w:hAnsi="Arial" w:cs="Arial"/>
          <w:sz w:val="24"/>
          <w:szCs w:val="24"/>
        </w:rPr>
      </w:pPr>
    </w:p>
    <w:p w14:paraId="53756A06" w14:textId="16AD78B3" w:rsidR="00267A5F" w:rsidRPr="0025399D" w:rsidRDefault="00446064" w:rsidP="004E4527">
      <w:pPr>
        <w:spacing w:after="0" w:line="240" w:lineRule="auto"/>
        <w:jc w:val="center"/>
        <w:rPr>
          <w:rFonts w:ascii="Arial" w:hAnsi="Arial" w:cs="Arial"/>
          <w:b/>
          <w:bCs/>
          <w:sz w:val="24"/>
          <w:szCs w:val="24"/>
        </w:rPr>
      </w:pPr>
      <w:r>
        <w:rPr>
          <w:rFonts w:ascii="Arial" w:hAnsi="Arial" w:cs="Arial"/>
          <w:sz w:val="24"/>
          <w:szCs w:val="24"/>
        </w:rPr>
        <w:t xml:space="preserve">                                                                     </w:t>
      </w:r>
      <w:r w:rsidR="00267A5F" w:rsidRPr="0025399D">
        <w:rPr>
          <w:rFonts w:ascii="Arial" w:hAnsi="Arial" w:cs="Arial"/>
          <w:b/>
          <w:bCs/>
          <w:sz w:val="24"/>
          <w:szCs w:val="24"/>
        </w:rPr>
        <w:t xml:space="preserve">                                                                                                          </w:t>
      </w:r>
    </w:p>
    <w:p w14:paraId="7D21077D" w14:textId="634E7F91" w:rsidR="00267A5F" w:rsidRPr="00AC68AC" w:rsidRDefault="00267A5F" w:rsidP="00267A5F">
      <w:pPr>
        <w:spacing w:after="0" w:line="240" w:lineRule="auto"/>
        <w:jc w:val="both"/>
        <w:rPr>
          <w:rFonts w:ascii="Arial" w:hAnsi="Arial" w:cs="Arial"/>
          <w:sz w:val="24"/>
          <w:szCs w:val="24"/>
        </w:rPr>
      </w:pPr>
      <w:r>
        <w:rPr>
          <w:rFonts w:ascii="Arial" w:hAnsi="Arial" w:cs="Arial"/>
          <w:sz w:val="24"/>
          <w:szCs w:val="24"/>
        </w:rPr>
        <w:t xml:space="preserve">I  agree:                                               </w:t>
      </w:r>
      <w:r w:rsidR="004E4527">
        <w:rPr>
          <w:rFonts w:ascii="Arial" w:hAnsi="Arial" w:cs="Arial"/>
          <w:sz w:val="24"/>
          <w:szCs w:val="24"/>
        </w:rPr>
        <w:t xml:space="preserve">                </w:t>
      </w:r>
      <w:r w:rsidRPr="000D7D53">
        <w:rPr>
          <w:rFonts w:ascii="Arial" w:hAnsi="Arial" w:cs="Arial"/>
          <w:b/>
          <w:sz w:val="24"/>
          <w:szCs w:val="24"/>
        </w:rPr>
        <w:t xml:space="preserve">________________________________  </w:t>
      </w:r>
      <w:r>
        <w:rPr>
          <w:rFonts w:ascii="Arial" w:hAnsi="Arial" w:cs="Arial"/>
          <w:sz w:val="24"/>
          <w:szCs w:val="24"/>
        </w:rPr>
        <w:t xml:space="preserve">                                                </w:t>
      </w:r>
    </w:p>
    <w:p w14:paraId="77293095" w14:textId="546BDB33" w:rsidR="00267A5F" w:rsidRPr="0025399D" w:rsidRDefault="00267A5F" w:rsidP="00267A5F">
      <w:pPr>
        <w:spacing w:after="0" w:line="240" w:lineRule="auto"/>
        <w:jc w:val="both"/>
        <w:rPr>
          <w:rFonts w:ascii="Arial" w:hAnsi="Arial" w:cs="Arial"/>
          <w:b/>
          <w:bCs/>
          <w:sz w:val="24"/>
          <w:szCs w:val="24"/>
        </w:rPr>
      </w:pPr>
      <w:r w:rsidRPr="0025399D">
        <w:rPr>
          <w:rFonts w:ascii="Arial" w:hAnsi="Arial" w:cs="Arial"/>
          <w:b/>
          <w:bCs/>
          <w:sz w:val="24"/>
          <w:szCs w:val="24"/>
        </w:rPr>
        <w:t xml:space="preserve">                                                                                                </w:t>
      </w:r>
      <w:r w:rsidR="004E4527">
        <w:rPr>
          <w:rFonts w:ascii="Arial" w:hAnsi="Arial" w:cs="Arial"/>
          <w:b/>
          <w:bCs/>
          <w:sz w:val="24"/>
          <w:szCs w:val="24"/>
        </w:rPr>
        <w:t xml:space="preserve">   </w:t>
      </w:r>
      <w:r w:rsidRPr="0025399D">
        <w:rPr>
          <w:rFonts w:ascii="Arial" w:hAnsi="Arial" w:cs="Arial"/>
          <w:b/>
          <w:bCs/>
          <w:sz w:val="24"/>
          <w:szCs w:val="24"/>
        </w:rPr>
        <w:t xml:space="preserve">          </w:t>
      </w:r>
      <w:r w:rsidR="00554567">
        <w:rPr>
          <w:rFonts w:ascii="Arial" w:hAnsi="Arial" w:cs="Arial"/>
          <w:b/>
          <w:bCs/>
          <w:sz w:val="24"/>
          <w:szCs w:val="24"/>
        </w:rPr>
        <w:t>J</w:t>
      </w:r>
      <w:r>
        <w:rPr>
          <w:rFonts w:ascii="Arial" w:hAnsi="Arial" w:cs="Arial"/>
          <w:b/>
          <w:bCs/>
          <w:sz w:val="24"/>
          <w:szCs w:val="24"/>
        </w:rPr>
        <w:t>. FRANCIS</w:t>
      </w:r>
    </w:p>
    <w:p w14:paraId="0239ACCF" w14:textId="77777777" w:rsidR="00267A5F" w:rsidRDefault="00267A5F" w:rsidP="00267A5F">
      <w:pPr>
        <w:spacing w:after="0" w:line="240" w:lineRule="auto"/>
        <w:jc w:val="right"/>
        <w:rPr>
          <w:rFonts w:ascii="Arial" w:hAnsi="Arial" w:cs="Arial"/>
          <w:sz w:val="24"/>
          <w:szCs w:val="24"/>
        </w:rPr>
      </w:pPr>
      <w:r>
        <w:rPr>
          <w:rFonts w:ascii="Arial" w:hAnsi="Arial" w:cs="Arial"/>
          <w:b/>
          <w:bCs/>
          <w:sz w:val="24"/>
          <w:szCs w:val="24"/>
        </w:rPr>
        <w:t xml:space="preserve">                                                                                    </w:t>
      </w:r>
      <w:r w:rsidRPr="00AC68AC">
        <w:rPr>
          <w:rFonts w:ascii="Arial" w:hAnsi="Arial" w:cs="Arial"/>
          <w:b/>
          <w:bCs/>
          <w:sz w:val="24"/>
          <w:szCs w:val="24"/>
        </w:rPr>
        <w:t>JUDGE OF THE HIGH COU</w:t>
      </w:r>
      <w:r>
        <w:rPr>
          <w:rFonts w:ascii="Arial" w:hAnsi="Arial" w:cs="Arial"/>
          <w:b/>
          <w:bCs/>
          <w:sz w:val="24"/>
          <w:szCs w:val="24"/>
        </w:rPr>
        <w:t>RT</w:t>
      </w:r>
      <w:r>
        <w:rPr>
          <w:rFonts w:ascii="Arial" w:hAnsi="Arial" w:cs="Arial"/>
          <w:sz w:val="24"/>
          <w:szCs w:val="24"/>
        </w:rPr>
        <w:t xml:space="preserve"> </w:t>
      </w:r>
    </w:p>
    <w:p w14:paraId="6698FDA3" w14:textId="77777777" w:rsidR="00A41685" w:rsidRDefault="00A41685" w:rsidP="000D7D53">
      <w:pPr>
        <w:spacing w:after="0" w:line="240" w:lineRule="auto"/>
        <w:jc w:val="right"/>
        <w:rPr>
          <w:rFonts w:ascii="Arial" w:hAnsi="Arial" w:cs="Arial"/>
          <w:b/>
          <w:bCs/>
          <w:sz w:val="24"/>
          <w:szCs w:val="24"/>
        </w:rPr>
      </w:pPr>
    </w:p>
    <w:p w14:paraId="2D4AA375" w14:textId="77777777" w:rsidR="00A41685" w:rsidRDefault="00A41685" w:rsidP="000D7D53">
      <w:pPr>
        <w:spacing w:after="0" w:line="240" w:lineRule="auto"/>
        <w:jc w:val="right"/>
        <w:rPr>
          <w:rFonts w:ascii="Arial" w:hAnsi="Arial" w:cs="Arial"/>
          <w:b/>
          <w:bCs/>
          <w:sz w:val="24"/>
          <w:szCs w:val="24"/>
        </w:rPr>
      </w:pPr>
    </w:p>
    <w:p w14:paraId="22333A2E" w14:textId="6A252007" w:rsidR="00446064" w:rsidRDefault="00267A5F" w:rsidP="000D7D53">
      <w:pPr>
        <w:spacing w:after="0" w:line="240" w:lineRule="auto"/>
        <w:jc w:val="right"/>
        <w:rPr>
          <w:rFonts w:ascii="Arial" w:hAnsi="Arial" w:cs="Arial"/>
          <w:sz w:val="24"/>
          <w:szCs w:val="24"/>
        </w:rPr>
      </w:pPr>
      <w:r>
        <w:rPr>
          <w:rFonts w:ascii="Arial" w:hAnsi="Arial" w:cs="Arial"/>
          <w:b/>
          <w:bCs/>
          <w:sz w:val="24"/>
          <w:szCs w:val="24"/>
        </w:rPr>
        <w:t xml:space="preserve">                                                                                    </w:t>
      </w:r>
    </w:p>
    <w:p w14:paraId="21E1576F" w14:textId="5CE40D32" w:rsidR="00446064" w:rsidRDefault="00446064" w:rsidP="00752D47">
      <w:pPr>
        <w:spacing w:after="0" w:line="240" w:lineRule="auto"/>
        <w:jc w:val="both"/>
        <w:rPr>
          <w:rFonts w:ascii="Arial" w:hAnsi="Arial" w:cs="Arial"/>
          <w:sz w:val="24"/>
          <w:szCs w:val="24"/>
        </w:rPr>
      </w:pPr>
    </w:p>
    <w:p w14:paraId="33DB2922" w14:textId="77777777" w:rsidR="00446064" w:rsidRPr="008F1114" w:rsidRDefault="00446064" w:rsidP="00752D47">
      <w:pPr>
        <w:spacing w:after="0" w:line="240" w:lineRule="auto"/>
        <w:jc w:val="both"/>
        <w:rPr>
          <w:rFonts w:ascii="Arial" w:hAnsi="Arial" w:cs="Arial"/>
          <w:b/>
          <w:bCs/>
          <w:sz w:val="24"/>
          <w:szCs w:val="24"/>
        </w:rPr>
      </w:pPr>
    </w:p>
    <w:p w14:paraId="2A16D74F" w14:textId="101F96F3" w:rsidR="00752D47" w:rsidRPr="00AC68AC" w:rsidRDefault="00752D47" w:rsidP="00752D47">
      <w:pPr>
        <w:spacing w:after="0" w:line="240" w:lineRule="auto"/>
        <w:jc w:val="both"/>
        <w:rPr>
          <w:rFonts w:ascii="Arial" w:hAnsi="Arial" w:cs="Arial"/>
          <w:sz w:val="24"/>
          <w:szCs w:val="24"/>
        </w:rPr>
      </w:pPr>
      <w:r w:rsidRPr="00AC68AC">
        <w:rPr>
          <w:rFonts w:ascii="Arial" w:hAnsi="Arial" w:cs="Arial"/>
          <w:sz w:val="24"/>
          <w:szCs w:val="24"/>
        </w:rPr>
        <w:t>Heard:</w:t>
      </w:r>
      <w:r w:rsidRPr="00AC68AC">
        <w:rPr>
          <w:rFonts w:ascii="Arial" w:hAnsi="Arial" w:cs="Arial"/>
          <w:sz w:val="24"/>
          <w:szCs w:val="24"/>
        </w:rPr>
        <w:tab/>
      </w:r>
      <w:r w:rsidR="00401E39">
        <w:rPr>
          <w:rFonts w:ascii="Arial" w:hAnsi="Arial" w:cs="Arial"/>
          <w:sz w:val="24"/>
          <w:szCs w:val="24"/>
        </w:rPr>
        <w:tab/>
      </w:r>
      <w:r w:rsidR="00401E39">
        <w:rPr>
          <w:rFonts w:ascii="Arial" w:hAnsi="Arial" w:cs="Arial"/>
          <w:sz w:val="24"/>
          <w:szCs w:val="24"/>
        </w:rPr>
        <w:tab/>
      </w:r>
      <w:r w:rsidR="00727680">
        <w:rPr>
          <w:rFonts w:ascii="Arial" w:hAnsi="Arial" w:cs="Arial"/>
          <w:sz w:val="24"/>
          <w:szCs w:val="24"/>
        </w:rPr>
        <w:t>20 October 2021</w:t>
      </w:r>
      <w:r w:rsidR="00401E39">
        <w:rPr>
          <w:rFonts w:ascii="Arial" w:hAnsi="Arial" w:cs="Arial"/>
          <w:sz w:val="24"/>
          <w:szCs w:val="24"/>
        </w:rPr>
        <w:tab/>
      </w:r>
      <w:r w:rsidRPr="00AC68AC">
        <w:rPr>
          <w:rFonts w:ascii="Arial" w:hAnsi="Arial" w:cs="Arial"/>
          <w:sz w:val="24"/>
          <w:szCs w:val="24"/>
        </w:rPr>
        <w:tab/>
        <w:t xml:space="preserve"> </w:t>
      </w:r>
      <w:r w:rsidRPr="00AC68AC">
        <w:rPr>
          <w:rFonts w:ascii="Arial" w:hAnsi="Arial" w:cs="Arial"/>
          <w:sz w:val="24"/>
          <w:szCs w:val="24"/>
        </w:rPr>
        <w:tab/>
      </w:r>
      <w:r w:rsidRPr="00AC68AC">
        <w:rPr>
          <w:rFonts w:ascii="Arial" w:hAnsi="Arial" w:cs="Arial"/>
          <w:sz w:val="24"/>
          <w:szCs w:val="24"/>
        </w:rPr>
        <w:tab/>
      </w:r>
    </w:p>
    <w:p w14:paraId="494EC1B9" w14:textId="04A5F737" w:rsidR="00752D47" w:rsidRPr="00AC68AC" w:rsidRDefault="00752D47" w:rsidP="00752D47">
      <w:pPr>
        <w:spacing w:after="0" w:line="240" w:lineRule="auto"/>
        <w:jc w:val="both"/>
        <w:rPr>
          <w:rFonts w:ascii="Arial" w:hAnsi="Arial" w:cs="Arial"/>
          <w:sz w:val="24"/>
          <w:szCs w:val="24"/>
        </w:rPr>
      </w:pPr>
      <w:r w:rsidRPr="00AC68AC">
        <w:rPr>
          <w:rFonts w:ascii="Arial" w:hAnsi="Arial" w:cs="Arial"/>
          <w:sz w:val="24"/>
          <w:szCs w:val="24"/>
        </w:rPr>
        <w:t>Judgment:</w:t>
      </w:r>
      <w:r w:rsidRPr="00AC68AC">
        <w:rPr>
          <w:rFonts w:ascii="Arial" w:hAnsi="Arial" w:cs="Arial"/>
          <w:sz w:val="24"/>
          <w:szCs w:val="24"/>
        </w:rPr>
        <w:tab/>
      </w:r>
      <w:r w:rsidR="00401E39">
        <w:rPr>
          <w:rFonts w:ascii="Arial" w:hAnsi="Arial" w:cs="Arial"/>
          <w:sz w:val="24"/>
          <w:szCs w:val="24"/>
        </w:rPr>
        <w:tab/>
      </w:r>
      <w:r w:rsidR="00401E39">
        <w:rPr>
          <w:rFonts w:ascii="Arial" w:hAnsi="Arial" w:cs="Arial"/>
          <w:sz w:val="24"/>
          <w:szCs w:val="24"/>
        </w:rPr>
        <w:tab/>
      </w:r>
      <w:r w:rsidR="002219CC">
        <w:rPr>
          <w:rFonts w:ascii="Arial" w:hAnsi="Arial" w:cs="Arial"/>
          <w:sz w:val="24"/>
          <w:szCs w:val="24"/>
        </w:rPr>
        <w:t>06 May</w:t>
      </w:r>
      <w:r w:rsidR="00727680">
        <w:rPr>
          <w:rFonts w:ascii="Arial" w:hAnsi="Arial" w:cs="Arial"/>
          <w:sz w:val="24"/>
          <w:szCs w:val="24"/>
        </w:rPr>
        <w:t xml:space="preserve"> 2022</w:t>
      </w:r>
      <w:r w:rsidR="00401E39">
        <w:rPr>
          <w:rFonts w:ascii="Arial" w:hAnsi="Arial" w:cs="Arial"/>
          <w:sz w:val="24"/>
          <w:szCs w:val="24"/>
        </w:rPr>
        <w:tab/>
      </w:r>
      <w:r w:rsidR="00AA0FE9">
        <w:rPr>
          <w:rFonts w:ascii="Arial" w:hAnsi="Arial" w:cs="Arial"/>
          <w:sz w:val="24"/>
          <w:szCs w:val="24"/>
        </w:rPr>
        <w:tab/>
      </w:r>
      <w:r w:rsidRPr="00AC68AC">
        <w:rPr>
          <w:rFonts w:ascii="Arial" w:hAnsi="Arial" w:cs="Arial"/>
          <w:sz w:val="24"/>
          <w:szCs w:val="24"/>
        </w:rPr>
        <w:tab/>
      </w:r>
      <w:r w:rsidRPr="00AC68AC">
        <w:rPr>
          <w:rFonts w:ascii="Arial" w:hAnsi="Arial" w:cs="Arial"/>
          <w:sz w:val="24"/>
          <w:szCs w:val="24"/>
        </w:rPr>
        <w:tab/>
      </w:r>
    </w:p>
    <w:p w14:paraId="3A5541D3" w14:textId="77777777" w:rsidR="00727680" w:rsidRPr="00727680" w:rsidRDefault="00AA0FE9" w:rsidP="00752D47">
      <w:pPr>
        <w:spacing w:after="0" w:line="240" w:lineRule="auto"/>
        <w:jc w:val="both"/>
        <w:rPr>
          <w:rFonts w:ascii="Arial" w:hAnsi="Arial" w:cs="Arial"/>
          <w:sz w:val="24"/>
          <w:szCs w:val="24"/>
        </w:rPr>
      </w:pPr>
      <w:r>
        <w:rPr>
          <w:rFonts w:ascii="Arial" w:hAnsi="Arial" w:cs="Arial"/>
          <w:sz w:val="24"/>
          <w:szCs w:val="24"/>
        </w:rPr>
        <w:t>C</w:t>
      </w:r>
      <w:r w:rsidR="00752D47" w:rsidRPr="00AC68AC">
        <w:rPr>
          <w:rFonts w:ascii="Arial" w:hAnsi="Arial" w:cs="Arial"/>
          <w:sz w:val="24"/>
          <w:szCs w:val="24"/>
        </w:rPr>
        <w:t>ounsel</w:t>
      </w:r>
      <w:r w:rsidR="003B7252">
        <w:rPr>
          <w:rFonts w:ascii="Arial" w:hAnsi="Arial" w:cs="Arial"/>
          <w:sz w:val="24"/>
          <w:szCs w:val="24"/>
        </w:rPr>
        <w:t xml:space="preserve"> for Applellants</w:t>
      </w:r>
      <w:r w:rsidR="00752D47" w:rsidRPr="00AC68AC">
        <w:rPr>
          <w:rFonts w:ascii="Arial" w:hAnsi="Arial" w:cs="Arial"/>
          <w:sz w:val="24"/>
          <w:szCs w:val="24"/>
        </w:rPr>
        <w:t>:</w:t>
      </w:r>
      <w:r w:rsidR="00935AC6">
        <w:rPr>
          <w:rFonts w:ascii="Arial" w:hAnsi="Arial" w:cs="Arial"/>
          <w:sz w:val="24"/>
          <w:szCs w:val="24"/>
        </w:rPr>
        <w:tab/>
      </w:r>
      <w:r w:rsidR="00727680" w:rsidRPr="00727680">
        <w:rPr>
          <w:rFonts w:ascii="Arial" w:hAnsi="Arial" w:cs="Arial"/>
          <w:sz w:val="24"/>
          <w:szCs w:val="24"/>
        </w:rPr>
        <w:t xml:space="preserve">Adv R Stockwell SC </w:t>
      </w:r>
    </w:p>
    <w:p w14:paraId="6D6AAFBE" w14:textId="019DA251" w:rsidR="00752D47" w:rsidRPr="00727680" w:rsidRDefault="00727680" w:rsidP="00727680">
      <w:pPr>
        <w:spacing w:after="0" w:line="240" w:lineRule="auto"/>
        <w:ind w:left="2160" w:firstLine="720"/>
        <w:jc w:val="both"/>
        <w:rPr>
          <w:rFonts w:ascii="Arial" w:hAnsi="Arial" w:cs="Arial"/>
          <w:sz w:val="24"/>
          <w:szCs w:val="24"/>
        </w:rPr>
      </w:pPr>
      <w:r w:rsidRPr="00727680">
        <w:rPr>
          <w:rFonts w:ascii="Arial" w:hAnsi="Arial" w:cs="Arial"/>
          <w:sz w:val="24"/>
          <w:szCs w:val="24"/>
        </w:rPr>
        <w:t xml:space="preserve">Adv WC Carstens wiancarstens@hotmail.com </w:t>
      </w:r>
    </w:p>
    <w:p w14:paraId="2BFB44B6" w14:textId="65EA6CA9" w:rsidR="00727680" w:rsidRPr="00727680" w:rsidRDefault="00752D47" w:rsidP="00727680">
      <w:pPr>
        <w:spacing w:after="0" w:line="240" w:lineRule="auto"/>
        <w:jc w:val="both"/>
        <w:rPr>
          <w:rFonts w:ascii="Arial" w:hAnsi="Arial" w:cs="Arial"/>
          <w:sz w:val="24"/>
          <w:szCs w:val="24"/>
        </w:rPr>
      </w:pPr>
      <w:r w:rsidRPr="00727680">
        <w:rPr>
          <w:rFonts w:ascii="Arial" w:hAnsi="Arial" w:cs="Arial"/>
          <w:sz w:val="24"/>
          <w:szCs w:val="24"/>
        </w:rPr>
        <w:t>Instructed by:</w:t>
      </w:r>
      <w:r w:rsidR="00727680" w:rsidRPr="00727680">
        <w:rPr>
          <w:rFonts w:ascii="Arial" w:hAnsi="Arial" w:cs="Arial"/>
          <w:sz w:val="24"/>
          <w:szCs w:val="24"/>
        </w:rPr>
        <w:t xml:space="preserve">          </w:t>
      </w:r>
      <w:r w:rsidR="00727680" w:rsidRPr="00727680">
        <w:rPr>
          <w:rFonts w:ascii="Arial" w:hAnsi="Arial" w:cs="Arial"/>
          <w:sz w:val="24"/>
          <w:szCs w:val="24"/>
        </w:rPr>
        <w:tab/>
        <w:t xml:space="preserve">           Larry Landen Attorneys </w:t>
      </w:r>
    </w:p>
    <w:p w14:paraId="7D47975F" w14:textId="45F104E0" w:rsidR="00727680" w:rsidRPr="00727680" w:rsidRDefault="00AA0FE9" w:rsidP="00727680">
      <w:pPr>
        <w:spacing w:after="0" w:line="240" w:lineRule="auto"/>
        <w:ind w:left="2880" w:hanging="2880"/>
        <w:jc w:val="both"/>
        <w:rPr>
          <w:rFonts w:ascii="Arial" w:hAnsi="Arial" w:cs="Arial"/>
          <w:sz w:val="24"/>
          <w:szCs w:val="24"/>
        </w:rPr>
      </w:pPr>
      <w:r w:rsidRPr="00727680">
        <w:rPr>
          <w:rFonts w:ascii="Arial" w:hAnsi="Arial" w:cs="Arial"/>
          <w:sz w:val="24"/>
          <w:szCs w:val="24"/>
        </w:rPr>
        <w:t>C</w:t>
      </w:r>
      <w:r w:rsidR="00752D47" w:rsidRPr="00727680">
        <w:rPr>
          <w:rFonts w:ascii="Arial" w:hAnsi="Arial" w:cs="Arial"/>
          <w:sz w:val="24"/>
          <w:szCs w:val="24"/>
        </w:rPr>
        <w:t>ounsel</w:t>
      </w:r>
      <w:r w:rsidRPr="00727680">
        <w:rPr>
          <w:rFonts w:ascii="Arial" w:hAnsi="Arial" w:cs="Arial"/>
          <w:sz w:val="24"/>
          <w:szCs w:val="24"/>
        </w:rPr>
        <w:t xml:space="preserve"> for Respondent</w:t>
      </w:r>
      <w:r w:rsidR="00935AC6" w:rsidRPr="00727680">
        <w:rPr>
          <w:rFonts w:ascii="Arial" w:hAnsi="Arial" w:cs="Arial"/>
          <w:sz w:val="24"/>
          <w:szCs w:val="24"/>
        </w:rPr>
        <w:t>s</w:t>
      </w:r>
      <w:r w:rsidR="00752D47" w:rsidRPr="00727680">
        <w:rPr>
          <w:rFonts w:ascii="Arial" w:hAnsi="Arial" w:cs="Arial"/>
          <w:sz w:val="24"/>
          <w:szCs w:val="24"/>
        </w:rPr>
        <w:t>:</w:t>
      </w:r>
      <w:r w:rsidR="00752D47" w:rsidRPr="00727680">
        <w:rPr>
          <w:rFonts w:ascii="Arial" w:hAnsi="Arial" w:cs="Arial"/>
          <w:sz w:val="24"/>
          <w:szCs w:val="24"/>
        </w:rPr>
        <w:tab/>
      </w:r>
      <w:r w:rsidR="00727680" w:rsidRPr="00727680">
        <w:rPr>
          <w:rFonts w:ascii="Arial" w:hAnsi="Arial" w:cs="Arial"/>
          <w:sz w:val="24"/>
          <w:szCs w:val="24"/>
        </w:rPr>
        <w:t xml:space="preserve">Adv D van Niekerk </w:t>
      </w:r>
    </w:p>
    <w:p w14:paraId="6BE76973" w14:textId="3EC3752D" w:rsidR="00727680" w:rsidRPr="00727680" w:rsidRDefault="00752D47" w:rsidP="00727680">
      <w:pPr>
        <w:spacing w:after="0" w:line="240" w:lineRule="auto"/>
        <w:jc w:val="both"/>
        <w:rPr>
          <w:rFonts w:ascii="Arial" w:hAnsi="Arial" w:cs="Arial"/>
          <w:sz w:val="24"/>
          <w:szCs w:val="24"/>
        </w:rPr>
      </w:pPr>
      <w:r w:rsidRPr="00727680">
        <w:rPr>
          <w:rFonts w:ascii="Arial" w:hAnsi="Arial" w:cs="Arial"/>
          <w:sz w:val="24"/>
          <w:szCs w:val="24"/>
        </w:rPr>
        <w:t>Instructed by:</w:t>
      </w:r>
      <w:r w:rsidR="00727680" w:rsidRPr="00727680">
        <w:rPr>
          <w:rFonts w:ascii="Arial" w:hAnsi="Arial" w:cs="Arial"/>
          <w:sz w:val="24"/>
          <w:szCs w:val="24"/>
        </w:rPr>
        <w:t xml:space="preserve"> </w:t>
      </w:r>
      <w:r w:rsidR="00727680" w:rsidRPr="00727680">
        <w:rPr>
          <w:rFonts w:ascii="Arial" w:hAnsi="Arial" w:cs="Arial"/>
          <w:sz w:val="24"/>
          <w:szCs w:val="24"/>
        </w:rPr>
        <w:tab/>
      </w:r>
      <w:r w:rsidR="00727680" w:rsidRPr="00727680">
        <w:rPr>
          <w:rFonts w:ascii="Arial" w:hAnsi="Arial" w:cs="Arial"/>
          <w:sz w:val="24"/>
          <w:szCs w:val="24"/>
        </w:rPr>
        <w:tab/>
        <w:t xml:space="preserve">K &amp; B Attorneys Mr H Korsten </w:t>
      </w:r>
    </w:p>
    <w:p w14:paraId="5F3AF9C2" w14:textId="7946313F" w:rsidR="00752D47" w:rsidRPr="00727680" w:rsidRDefault="00752D47" w:rsidP="00401E39">
      <w:pPr>
        <w:spacing w:after="0" w:line="240" w:lineRule="auto"/>
        <w:ind w:left="3600" w:hanging="3600"/>
        <w:jc w:val="both"/>
        <w:rPr>
          <w:rFonts w:ascii="Arial" w:hAnsi="Arial" w:cs="Arial"/>
          <w:sz w:val="24"/>
          <w:szCs w:val="24"/>
        </w:rPr>
      </w:pPr>
      <w:r w:rsidRPr="00727680">
        <w:rPr>
          <w:rFonts w:ascii="Arial" w:hAnsi="Arial" w:cs="Arial"/>
          <w:sz w:val="24"/>
          <w:szCs w:val="24"/>
        </w:rPr>
        <w:tab/>
      </w:r>
    </w:p>
    <w:sectPr w:rsidR="00752D47" w:rsidRPr="007276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76E82" w14:textId="77777777" w:rsidR="00B51842" w:rsidRDefault="00B51842" w:rsidP="00BF1D23">
      <w:pPr>
        <w:spacing w:after="0" w:line="240" w:lineRule="auto"/>
      </w:pPr>
      <w:r>
        <w:separator/>
      </w:r>
    </w:p>
  </w:endnote>
  <w:endnote w:type="continuationSeparator" w:id="0">
    <w:p w14:paraId="341B205B" w14:textId="77777777" w:rsidR="00B51842" w:rsidRDefault="00B51842" w:rsidP="00BF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335021"/>
      <w:docPartObj>
        <w:docPartGallery w:val="Page Numbers (Bottom of Page)"/>
        <w:docPartUnique/>
      </w:docPartObj>
    </w:sdtPr>
    <w:sdtEndPr>
      <w:rPr>
        <w:noProof/>
      </w:rPr>
    </w:sdtEndPr>
    <w:sdtContent>
      <w:p w14:paraId="25AE743B" w14:textId="4722C8DE" w:rsidR="008F73EB" w:rsidRDefault="008F73EB">
        <w:pPr>
          <w:pStyle w:val="Footer"/>
          <w:jc w:val="right"/>
        </w:pPr>
        <w:r>
          <w:fldChar w:fldCharType="begin"/>
        </w:r>
        <w:r>
          <w:instrText xml:space="preserve"> PAGE   \* MERGEFORMAT </w:instrText>
        </w:r>
        <w:r>
          <w:fldChar w:fldCharType="separate"/>
        </w:r>
        <w:r w:rsidR="002E5B53">
          <w:rPr>
            <w:noProof/>
          </w:rPr>
          <w:t>1</w:t>
        </w:r>
        <w:r>
          <w:rPr>
            <w:noProof/>
          </w:rPr>
          <w:fldChar w:fldCharType="end"/>
        </w:r>
      </w:p>
    </w:sdtContent>
  </w:sdt>
  <w:p w14:paraId="25BCCCAD" w14:textId="77777777" w:rsidR="008F73EB" w:rsidRDefault="008F7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BE6AE" w14:textId="77777777" w:rsidR="00B51842" w:rsidRDefault="00B51842" w:rsidP="00BF1D23">
      <w:pPr>
        <w:spacing w:after="0" w:line="240" w:lineRule="auto"/>
      </w:pPr>
      <w:r>
        <w:separator/>
      </w:r>
    </w:p>
  </w:footnote>
  <w:footnote w:type="continuationSeparator" w:id="0">
    <w:p w14:paraId="474A3111" w14:textId="77777777" w:rsidR="00B51842" w:rsidRDefault="00B51842" w:rsidP="00BF1D23">
      <w:pPr>
        <w:spacing w:after="0" w:line="240" w:lineRule="auto"/>
      </w:pPr>
      <w:r>
        <w:continuationSeparator/>
      </w:r>
    </w:p>
  </w:footnote>
  <w:footnote w:id="1">
    <w:p w14:paraId="22542913" w14:textId="2879CE7C" w:rsidR="008F73EB" w:rsidRPr="000534D3" w:rsidRDefault="008F73EB">
      <w:pPr>
        <w:pStyle w:val="FootnoteText"/>
        <w:rPr>
          <w:lang w:val="en-GB"/>
        </w:rPr>
      </w:pPr>
      <w:r>
        <w:rPr>
          <w:rStyle w:val="FootnoteReference"/>
        </w:rPr>
        <w:footnoteRef/>
      </w:r>
      <w:r>
        <w:t xml:space="preserve"> 1997 (3) SA 721 (SCA) </w:t>
      </w:r>
    </w:p>
  </w:footnote>
  <w:footnote w:id="2">
    <w:p w14:paraId="2062C11E" w14:textId="7104A84E" w:rsidR="008F73EB" w:rsidRPr="001975D5" w:rsidRDefault="008F73EB">
      <w:pPr>
        <w:pStyle w:val="FootnoteText"/>
        <w:rPr>
          <w:lang w:val="en-GB"/>
        </w:rPr>
      </w:pPr>
      <w:r>
        <w:rPr>
          <w:rStyle w:val="FootnoteReference"/>
        </w:rPr>
        <w:footnoteRef/>
      </w:r>
      <w:r>
        <w:t xml:space="preserve"> 2006 (4) SA 326 (SCA) at para [42]</w:t>
      </w:r>
    </w:p>
  </w:footnote>
  <w:footnote w:id="3">
    <w:p w14:paraId="4CA8CA4E" w14:textId="0BB357BE" w:rsidR="007A3EF3" w:rsidRPr="007A3EF3" w:rsidRDefault="007A3EF3">
      <w:pPr>
        <w:pStyle w:val="FootnoteText"/>
        <w:rPr>
          <w:lang w:val="en-GB"/>
        </w:rPr>
      </w:pPr>
      <w:r>
        <w:rPr>
          <w:rStyle w:val="FootnoteReference"/>
        </w:rPr>
        <w:footnoteRef/>
      </w:r>
      <w:r>
        <w:t xml:space="preserve"> See Bezuidenhout v Patensie Sitrus Beherend BPK 2001 (2) SA 224 (ECD) at 229 A- D, </w:t>
      </w:r>
      <w:r w:rsidR="003B7252">
        <w:t xml:space="preserve">Culverwell v Beira 1992 (4) SA 490 (W) at 494 A-C, Zerga &amp; Others v TT Empowerment CC [2012] 4 All SA 472 (GSJ) at [5] and [6] </w:t>
      </w:r>
    </w:p>
  </w:footnote>
  <w:footnote w:id="4">
    <w:p w14:paraId="2C2A9330" w14:textId="47E56F1E" w:rsidR="007A3EF3" w:rsidRPr="007A3EF3" w:rsidRDefault="007A3EF3">
      <w:pPr>
        <w:pStyle w:val="FootnoteText"/>
        <w:rPr>
          <w:lang w:val="en-GB"/>
        </w:rPr>
      </w:pPr>
      <w:r>
        <w:rPr>
          <w:rStyle w:val="FootnoteReference"/>
        </w:rPr>
        <w:footnoteRef/>
      </w:r>
      <w:r>
        <w:t xml:space="preserve"> </w:t>
      </w:r>
      <w:r w:rsidR="00212881">
        <w:t>1953 (2) SA 184 (C) at 187F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0C1B1F8B"/>
    <w:multiLevelType w:val="hybridMultilevel"/>
    <w:tmpl w:val="A4781058"/>
    <w:lvl w:ilvl="0" w:tplc="6B38A8C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80422AD"/>
    <w:multiLevelType w:val="multilevel"/>
    <w:tmpl w:val="11204C0A"/>
    <w:lvl w:ilvl="0">
      <w:start w:val="8"/>
      <w:numFmt w:val="decimal"/>
      <w:lvlText w:val="%1."/>
      <w:lvlJc w:val="left"/>
      <w:pPr>
        <w:ind w:left="390" w:hanging="390"/>
      </w:pPr>
      <w:rPr>
        <w:rFonts w:hint="default"/>
      </w:rPr>
    </w:lvl>
    <w:lvl w:ilvl="1">
      <w:start w:val="7"/>
      <w:numFmt w:val="decimal"/>
      <w:lvlText w:val="%1.%2."/>
      <w:lvlJc w:val="left"/>
      <w:pPr>
        <w:ind w:left="900" w:hanging="720"/>
      </w:pPr>
      <w:rPr>
        <w:rFonts w:hint="default"/>
        <w:b/>
        <w:i/>
      </w:rPr>
    </w:lvl>
    <w:lvl w:ilvl="2">
      <w:start w:val="1"/>
      <w:numFmt w:val="decimal"/>
      <w:pStyle w:val="WerksmansStyle3"/>
      <w:lvlText w:val="%1.%2.%3."/>
      <w:lvlJc w:val="left"/>
      <w:pPr>
        <w:ind w:left="1080" w:hanging="720"/>
      </w:pPr>
      <w:rPr>
        <w:rFonts w:hint="default"/>
      </w:rPr>
    </w:lvl>
    <w:lvl w:ilvl="3">
      <w:start w:val="1"/>
      <w:numFmt w:val="decimal"/>
      <w:pStyle w:val="WerksmansStyle4"/>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9D"/>
    <w:rsid w:val="00002E08"/>
    <w:rsid w:val="000051C1"/>
    <w:rsid w:val="000064CB"/>
    <w:rsid w:val="000152EB"/>
    <w:rsid w:val="00017608"/>
    <w:rsid w:val="0002190A"/>
    <w:rsid w:val="0003655F"/>
    <w:rsid w:val="000378BE"/>
    <w:rsid w:val="00040F8E"/>
    <w:rsid w:val="00042DB7"/>
    <w:rsid w:val="00042E5C"/>
    <w:rsid w:val="00042FB9"/>
    <w:rsid w:val="000534D3"/>
    <w:rsid w:val="0006290C"/>
    <w:rsid w:val="00070805"/>
    <w:rsid w:val="0007687D"/>
    <w:rsid w:val="00081FA8"/>
    <w:rsid w:val="0008226F"/>
    <w:rsid w:val="00082668"/>
    <w:rsid w:val="00084F3D"/>
    <w:rsid w:val="0009018D"/>
    <w:rsid w:val="000A0151"/>
    <w:rsid w:val="000A0FD0"/>
    <w:rsid w:val="000A36CF"/>
    <w:rsid w:val="000A3932"/>
    <w:rsid w:val="000A4FE7"/>
    <w:rsid w:val="000A7955"/>
    <w:rsid w:val="000B3588"/>
    <w:rsid w:val="000B5145"/>
    <w:rsid w:val="000B5B77"/>
    <w:rsid w:val="000B5FE5"/>
    <w:rsid w:val="000B79F6"/>
    <w:rsid w:val="000C4C1B"/>
    <w:rsid w:val="000C61F1"/>
    <w:rsid w:val="000C73BA"/>
    <w:rsid w:val="000D2C08"/>
    <w:rsid w:val="000D650A"/>
    <w:rsid w:val="000D7461"/>
    <w:rsid w:val="000D7D53"/>
    <w:rsid w:val="000E1BA3"/>
    <w:rsid w:val="000E255B"/>
    <w:rsid w:val="000E59C3"/>
    <w:rsid w:val="000E6B2A"/>
    <w:rsid w:val="000F14B9"/>
    <w:rsid w:val="000F346E"/>
    <w:rsid w:val="000F637D"/>
    <w:rsid w:val="00106D47"/>
    <w:rsid w:val="00107FE3"/>
    <w:rsid w:val="0011133B"/>
    <w:rsid w:val="0011375F"/>
    <w:rsid w:val="00114F0D"/>
    <w:rsid w:val="001163F8"/>
    <w:rsid w:val="00116608"/>
    <w:rsid w:val="00122412"/>
    <w:rsid w:val="00126247"/>
    <w:rsid w:val="00132153"/>
    <w:rsid w:val="001338B0"/>
    <w:rsid w:val="00134725"/>
    <w:rsid w:val="00135B7E"/>
    <w:rsid w:val="00143946"/>
    <w:rsid w:val="00145C33"/>
    <w:rsid w:val="00146421"/>
    <w:rsid w:val="001542B5"/>
    <w:rsid w:val="001564DE"/>
    <w:rsid w:val="00157B45"/>
    <w:rsid w:val="00157CE8"/>
    <w:rsid w:val="00160742"/>
    <w:rsid w:val="00166F0E"/>
    <w:rsid w:val="00176520"/>
    <w:rsid w:val="00183D92"/>
    <w:rsid w:val="00184992"/>
    <w:rsid w:val="00185826"/>
    <w:rsid w:val="001868BF"/>
    <w:rsid w:val="0018745B"/>
    <w:rsid w:val="0019040C"/>
    <w:rsid w:val="0019182A"/>
    <w:rsid w:val="001975D5"/>
    <w:rsid w:val="001A2126"/>
    <w:rsid w:val="001A367D"/>
    <w:rsid w:val="001A491C"/>
    <w:rsid w:val="001A5406"/>
    <w:rsid w:val="001A672B"/>
    <w:rsid w:val="001A79C4"/>
    <w:rsid w:val="001B5BE6"/>
    <w:rsid w:val="001C23A5"/>
    <w:rsid w:val="001D3EA9"/>
    <w:rsid w:val="001D584D"/>
    <w:rsid w:val="001D637A"/>
    <w:rsid w:val="001D6A59"/>
    <w:rsid w:val="001E02AD"/>
    <w:rsid w:val="001E1070"/>
    <w:rsid w:val="001E14D0"/>
    <w:rsid w:val="001E528D"/>
    <w:rsid w:val="001F18B8"/>
    <w:rsid w:val="001F6B5B"/>
    <w:rsid w:val="002106D2"/>
    <w:rsid w:val="00212881"/>
    <w:rsid w:val="002129B9"/>
    <w:rsid w:val="00213925"/>
    <w:rsid w:val="00221330"/>
    <w:rsid w:val="002219CC"/>
    <w:rsid w:val="00225079"/>
    <w:rsid w:val="00227C4A"/>
    <w:rsid w:val="00232B30"/>
    <w:rsid w:val="0023529D"/>
    <w:rsid w:val="00235DEC"/>
    <w:rsid w:val="002419FE"/>
    <w:rsid w:val="002474CA"/>
    <w:rsid w:val="00254592"/>
    <w:rsid w:val="00261356"/>
    <w:rsid w:val="00263A34"/>
    <w:rsid w:val="00267A5F"/>
    <w:rsid w:val="002820EC"/>
    <w:rsid w:val="00284662"/>
    <w:rsid w:val="002851D1"/>
    <w:rsid w:val="0028635F"/>
    <w:rsid w:val="002A0B9D"/>
    <w:rsid w:val="002B1E85"/>
    <w:rsid w:val="002B41BF"/>
    <w:rsid w:val="002B42BA"/>
    <w:rsid w:val="002B55BC"/>
    <w:rsid w:val="002B6F3E"/>
    <w:rsid w:val="002C0A73"/>
    <w:rsid w:val="002C0CD1"/>
    <w:rsid w:val="002C27B8"/>
    <w:rsid w:val="002C40D6"/>
    <w:rsid w:val="002C541F"/>
    <w:rsid w:val="002D2866"/>
    <w:rsid w:val="002D47BE"/>
    <w:rsid w:val="002D501D"/>
    <w:rsid w:val="002D6FAC"/>
    <w:rsid w:val="002E1236"/>
    <w:rsid w:val="002E4E40"/>
    <w:rsid w:val="002E5B53"/>
    <w:rsid w:val="002E74C6"/>
    <w:rsid w:val="002F07AD"/>
    <w:rsid w:val="002F16FF"/>
    <w:rsid w:val="002F255D"/>
    <w:rsid w:val="002F4177"/>
    <w:rsid w:val="002F47A7"/>
    <w:rsid w:val="00305038"/>
    <w:rsid w:val="00310530"/>
    <w:rsid w:val="003115A1"/>
    <w:rsid w:val="00317C2A"/>
    <w:rsid w:val="003259B9"/>
    <w:rsid w:val="00326989"/>
    <w:rsid w:val="00331252"/>
    <w:rsid w:val="003331B2"/>
    <w:rsid w:val="00334C95"/>
    <w:rsid w:val="00335876"/>
    <w:rsid w:val="00337C87"/>
    <w:rsid w:val="00344127"/>
    <w:rsid w:val="0035010D"/>
    <w:rsid w:val="00354480"/>
    <w:rsid w:val="00355D4F"/>
    <w:rsid w:val="00365813"/>
    <w:rsid w:val="0036600A"/>
    <w:rsid w:val="00377C39"/>
    <w:rsid w:val="00380983"/>
    <w:rsid w:val="003827A0"/>
    <w:rsid w:val="00384B46"/>
    <w:rsid w:val="00386B32"/>
    <w:rsid w:val="003876CF"/>
    <w:rsid w:val="00387A6C"/>
    <w:rsid w:val="003912D9"/>
    <w:rsid w:val="003949CC"/>
    <w:rsid w:val="003957AA"/>
    <w:rsid w:val="003A3159"/>
    <w:rsid w:val="003B224D"/>
    <w:rsid w:val="003B4285"/>
    <w:rsid w:val="003B6BC7"/>
    <w:rsid w:val="003B7252"/>
    <w:rsid w:val="003C01FC"/>
    <w:rsid w:val="003C2158"/>
    <w:rsid w:val="003C3BFA"/>
    <w:rsid w:val="003C3ECB"/>
    <w:rsid w:val="003C46A9"/>
    <w:rsid w:val="003C516A"/>
    <w:rsid w:val="003C777E"/>
    <w:rsid w:val="003D1D60"/>
    <w:rsid w:val="003D215B"/>
    <w:rsid w:val="003D6259"/>
    <w:rsid w:val="003D6849"/>
    <w:rsid w:val="003D7896"/>
    <w:rsid w:val="003D7D0C"/>
    <w:rsid w:val="003E0760"/>
    <w:rsid w:val="003E086C"/>
    <w:rsid w:val="003E1A89"/>
    <w:rsid w:val="003E23FC"/>
    <w:rsid w:val="003E4E07"/>
    <w:rsid w:val="003E57F8"/>
    <w:rsid w:val="003E6688"/>
    <w:rsid w:val="003E6E55"/>
    <w:rsid w:val="003F0D2B"/>
    <w:rsid w:val="003F0D98"/>
    <w:rsid w:val="00401E39"/>
    <w:rsid w:val="00405334"/>
    <w:rsid w:val="004054BD"/>
    <w:rsid w:val="0040614A"/>
    <w:rsid w:val="004178C6"/>
    <w:rsid w:val="00425B72"/>
    <w:rsid w:val="00433359"/>
    <w:rsid w:val="00436103"/>
    <w:rsid w:val="00441E7B"/>
    <w:rsid w:val="004428AC"/>
    <w:rsid w:val="0044565B"/>
    <w:rsid w:val="00446064"/>
    <w:rsid w:val="00446BA9"/>
    <w:rsid w:val="00447939"/>
    <w:rsid w:val="00451D64"/>
    <w:rsid w:val="00454097"/>
    <w:rsid w:val="00454DA7"/>
    <w:rsid w:val="0045707A"/>
    <w:rsid w:val="00460C9F"/>
    <w:rsid w:val="00466DBC"/>
    <w:rsid w:val="0047698F"/>
    <w:rsid w:val="00484851"/>
    <w:rsid w:val="004856B6"/>
    <w:rsid w:val="004A0EDB"/>
    <w:rsid w:val="004A40B1"/>
    <w:rsid w:val="004A62D5"/>
    <w:rsid w:val="004A77B9"/>
    <w:rsid w:val="004B227C"/>
    <w:rsid w:val="004B3C8F"/>
    <w:rsid w:val="004C0662"/>
    <w:rsid w:val="004C4C42"/>
    <w:rsid w:val="004C5B89"/>
    <w:rsid w:val="004D07D6"/>
    <w:rsid w:val="004D638E"/>
    <w:rsid w:val="004D6996"/>
    <w:rsid w:val="004E10FC"/>
    <w:rsid w:val="004E3010"/>
    <w:rsid w:val="004E4527"/>
    <w:rsid w:val="004F435E"/>
    <w:rsid w:val="004F77ED"/>
    <w:rsid w:val="00503DC8"/>
    <w:rsid w:val="0051334B"/>
    <w:rsid w:val="00520ADD"/>
    <w:rsid w:val="00521E42"/>
    <w:rsid w:val="00524B04"/>
    <w:rsid w:val="0052537B"/>
    <w:rsid w:val="00530238"/>
    <w:rsid w:val="00537350"/>
    <w:rsid w:val="0054518D"/>
    <w:rsid w:val="00554386"/>
    <w:rsid w:val="005543A4"/>
    <w:rsid w:val="00554567"/>
    <w:rsid w:val="00554E5A"/>
    <w:rsid w:val="00555DCA"/>
    <w:rsid w:val="00556712"/>
    <w:rsid w:val="005568C9"/>
    <w:rsid w:val="00560F8A"/>
    <w:rsid w:val="00565F1F"/>
    <w:rsid w:val="00572E3F"/>
    <w:rsid w:val="0057338B"/>
    <w:rsid w:val="005757F8"/>
    <w:rsid w:val="00575D36"/>
    <w:rsid w:val="005761EE"/>
    <w:rsid w:val="00577173"/>
    <w:rsid w:val="00577CFD"/>
    <w:rsid w:val="00584101"/>
    <w:rsid w:val="00594268"/>
    <w:rsid w:val="00597D47"/>
    <w:rsid w:val="005A2277"/>
    <w:rsid w:val="005A32FE"/>
    <w:rsid w:val="005A6148"/>
    <w:rsid w:val="005A6AE2"/>
    <w:rsid w:val="005B0CA6"/>
    <w:rsid w:val="005B7AD3"/>
    <w:rsid w:val="005C5498"/>
    <w:rsid w:val="005C5DFD"/>
    <w:rsid w:val="005E40BF"/>
    <w:rsid w:val="005E423E"/>
    <w:rsid w:val="005F3799"/>
    <w:rsid w:val="005F3B34"/>
    <w:rsid w:val="005F7123"/>
    <w:rsid w:val="006024F3"/>
    <w:rsid w:val="00607AE9"/>
    <w:rsid w:val="00613579"/>
    <w:rsid w:val="00616593"/>
    <w:rsid w:val="00623E01"/>
    <w:rsid w:val="00624045"/>
    <w:rsid w:val="00624361"/>
    <w:rsid w:val="00626805"/>
    <w:rsid w:val="0063505F"/>
    <w:rsid w:val="006352B1"/>
    <w:rsid w:val="00635ABF"/>
    <w:rsid w:val="00637166"/>
    <w:rsid w:val="00644808"/>
    <w:rsid w:val="006508E5"/>
    <w:rsid w:val="00660890"/>
    <w:rsid w:val="006639D9"/>
    <w:rsid w:val="00664D29"/>
    <w:rsid w:val="006650B3"/>
    <w:rsid w:val="00665D06"/>
    <w:rsid w:val="006662CA"/>
    <w:rsid w:val="00666397"/>
    <w:rsid w:val="006663FE"/>
    <w:rsid w:val="00666C13"/>
    <w:rsid w:val="0067684C"/>
    <w:rsid w:val="00677359"/>
    <w:rsid w:val="0068001D"/>
    <w:rsid w:val="006817D2"/>
    <w:rsid w:val="00682B84"/>
    <w:rsid w:val="0068303B"/>
    <w:rsid w:val="00687F47"/>
    <w:rsid w:val="006912E0"/>
    <w:rsid w:val="00692FDA"/>
    <w:rsid w:val="00696D1B"/>
    <w:rsid w:val="006A09E5"/>
    <w:rsid w:val="006A18DD"/>
    <w:rsid w:val="006A1BE8"/>
    <w:rsid w:val="006A3DEE"/>
    <w:rsid w:val="006B3940"/>
    <w:rsid w:val="006B4C83"/>
    <w:rsid w:val="006B5381"/>
    <w:rsid w:val="006C1123"/>
    <w:rsid w:val="006C3921"/>
    <w:rsid w:val="006C5EE2"/>
    <w:rsid w:val="006C63A4"/>
    <w:rsid w:val="006C6897"/>
    <w:rsid w:val="006D28DB"/>
    <w:rsid w:val="006D40A9"/>
    <w:rsid w:val="006D6573"/>
    <w:rsid w:val="006E2168"/>
    <w:rsid w:val="006E2385"/>
    <w:rsid w:val="006F278E"/>
    <w:rsid w:val="006F31B2"/>
    <w:rsid w:val="006F4E4F"/>
    <w:rsid w:val="007065B6"/>
    <w:rsid w:val="00711B2C"/>
    <w:rsid w:val="00721CEE"/>
    <w:rsid w:val="00723156"/>
    <w:rsid w:val="00723999"/>
    <w:rsid w:val="00727499"/>
    <w:rsid w:val="00727680"/>
    <w:rsid w:val="007318AA"/>
    <w:rsid w:val="00736740"/>
    <w:rsid w:val="00736FA5"/>
    <w:rsid w:val="0073730B"/>
    <w:rsid w:val="0074273F"/>
    <w:rsid w:val="00752D47"/>
    <w:rsid w:val="00754F1D"/>
    <w:rsid w:val="007564C3"/>
    <w:rsid w:val="00761BA8"/>
    <w:rsid w:val="007655D0"/>
    <w:rsid w:val="00767717"/>
    <w:rsid w:val="007721C6"/>
    <w:rsid w:val="00772FBF"/>
    <w:rsid w:val="00774918"/>
    <w:rsid w:val="0077491F"/>
    <w:rsid w:val="007765EA"/>
    <w:rsid w:val="0078025B"/>
    <w:rsid w:val="00791098"/>
    <w:rsid w:val="00791EA8"/>
    <w:rsid w:val="00794272"/>
    <w:rsid w:val="007A272E"/>
    <w:rsid w:val="007A3EF3"/>
    <w:rsid w:val="007A673D"/>
    <w:rsid w:val="007A7281"/>
    <w:rsid w:val="007A734B"/>
    <w:rsid w:val="007B4281"/>
    <w:rsid w:val="007B59F5"/>
    <w:rsid w:val="007B6421"/>
    <w:rsid w:val="007C0D98"/>
    <w:rsid w:val="007C5F73"/>
    <w:rsid w:val="007D1895"/>
    <w:rsid w:val="007D4A4C"/>
    <w:rsid w:val="007E14AD"/>
    <w:rsid w:val="007E2225"/>
    <w:rsid w:val="007E29D5"/>
    <w:rsid w:val="007E3CE3"/>
    <w:rsid w:val="007E423C"/>
    <w:rsid w:val="007E5EC7"/>
    <w:rsid w:val="007E7B6E"/>
    <w:rsid w:val="007F14C3"/>
    <w:rsid w:val="007F28E5"/>
    <w:rsid w:val="007F2E20"/>
    <w:rsid w:val="007F526A"/>
    <w:rsid w:val="007F69B2"/>
    <w:rsid w:val="00802D83"/>
    <w:rsid w:val="00810C25"/>
    <w:rsid w:val="008153AF"/>
    <w:rsid w:val="00816CEF"/>
    <w:rsid w:val="00817004"/>
    <w:rsid w:val="00817CE3"/>
    <w:rsid w:val="00821805"/>
    <w:rsid w:val="00823EA2"/>
    <w:rsid w:val="0083146C"/>
    <w:rsid w:val="00840770"/>
    <w:rsid w:val="00840EF3"/>
    <w:rsid w:val="008449E4"/>
    <w:rsid w:val="00845A8D"/>
    <w:rsid w:val="00851E5A"/>
    <w:rsid w:val="00852311"/>
    <w:rsid w:val="0085261E"/>
    <w:rsid w:val="008546FB"/>
    <w:rsid w:val="008579F2"/>
    <w:rsid w:val="0086742B"/>
    <w:rsid w:val="008676AB"/>
    <w:rsid w:val="00873981"/>
    <w:rsid w:val="00874AE2"/>
    <w:rsid w:val="008767E9"/>
    <w:rsid w:val="00877FFE"/>
    <w:rsid w:val="00887168"/>
    <w:rsid w:val="00895EC6"/>
    <w:rsid w:val="008A1FC2"/>
    <w:rsid w:val="008A394A"/>
    <w:rsid w:val="008A42DA"/>
    <w:rsid w:val="008B28DD"/>
    <w:rsid w:val="008B2B92"/>
    <w:rsid w:val="008B760D"/>
    <w:rsid w:val="008C000A"/>
    <w:rsid w:val="008C135B"/>
    <w:rsid w:val="008D0A81"/>
    <w:rsid w:val="008D6D91"/>
    <w:rsid w:val="008E6316"/>
    <w:rsid w:val="008E7E7E"/>
    <w:rsid w:val="008F1114"/>
    <w:rsid w:val="008F3A26"/>
    <w:rsid w:val="008F4C36"/>
    <w:rsid w:val="008F53BB"/>
    <w:rsid w:val="008F73EB"/>
    <w:rsid w:val="00900496"/>
    <w:rsid w:val="00902A88"/>
    <w:rsid w:val="00903B9B"/>
    <w:rsid w:val="00912901"/>
    <w:rsid w:val="0091338B"/>
    <w:rsid w:val="00920E47"/>
    <w:rsid w:val="009218F9"/>
    <w:rsid w:val="0092342B"/>
    <w:rsid w:val="009247C8"/>
    <w:rsid w:val="009251D5"/>
    <w:rsid w:val="00926F2C"/>
    <w:rsid w:val="00935AC6"/>
    <w:rsid w:val="00935ECF"/>
    <w:rsid w:val="00942258"/>
    <w:rsid w:val="00942379"/>
    <w:rsid w:val="0094347F"/>
    <w:rsid w:val="009477FC"/>
    <w:rsid w:val="009517CB"/>
    <w:rsid w:val="0095297C"/>
    <w:rsid w:val="00952BFD"/>
    <w:rsid w:val="0095328A"/>
    <w:rsid w:val="00954AAE"/>
    <w:rsid w:val="009660C7"/>
    <w:rsid w:val="00974995"/>
    <w:rsid w:val="0097499A"/>
    <w:rsid w:val="009771C9"/>
    <w:rsid w:val="00980463"/>
    <w:rsid w:val="00984F9A"/>
    <w:rsid w:val="009856D9"/>
    <w:rsid w:val="00992631"/>
    <w:rsid w:val="0099573F"/>
    <w:rsid w:val="009A3DD6"/>
    <w:rsid w:val="009A48EC"/>
    <w:rsid w:val="009A67A5"/>
    <w:rsid w:val="009B1052"/>
    <w:rsid w:val="009B65F0"/>
    <w:rsid w:val="009B6DB2"/>
    <w:rsid w:val="009B712E"/>
    <w:rsid w:val="009B7742"/>
    <w:rsid w:val="009C0EE2"/>
    <w:rsid w:val="009C13B4"/>
    <w:rsid w:val="009C2451"/>
    <w:rsid w:val="009C32F4"/>
    <w:rsid w:val="009C6E1B"/>
    <w:rsid w:val="009D074D"/>
    <w:rsid w:val="009D522A"/>
    <w:rsid w:val="009D6817"/>
    <w:rsid w:val="009D73B3"/>
    <w:rsid w:val="009D74FE"/>
    <w:rsid w:val="009E07EC"/>
    <w:rsid w:val="009E12F9"/>
    <w:rsid w:val="009E219F"/>
    <w:rsid w:val="009E23FB"/>
    <w:rsid w:val="009F0F42"/>
    <w:rsid w:val="009F4070"/>
    <w:rsid w:val="009F64A2"/>
    <w:rsid w:val="00A00E40"/>
    <w:rsid w:val="00A020ED"/>
    <w:rsid w:val="00A257AF"/>
    <w:rsid w:val="00A30AE5"/>
    <w:rsid w:val="00A37A26"/>
    <w:rsid w:val="00A41685"/>
    <w:rsid w:val="00A41B1B"/>
    <w:rsid w:val="00A41C65"/>
    <w:rsid w:val="00A50570"/>
    <w:rsid w:val="00A50FBC"/>
    <w:rsid w:val="00A52204"/>
    <w:rsid w:val="00A55D23"/>
    <w:rsid w:val="00A613FA"/>
    <w:rsid w:val="00A621FB"/>
    <w:rsid w:val="00A670D8"/>
    <w:rsid w:val="00A70770"/>
    <w:rsid w:val="00A71B15"/>
    <w:rsid w:val="00A80405"/>
    <w:rsid w:val="00A8151A"/>
    <w:rsid w:val="00A83302"/>
    <w:rsid w:val="00A83C62"/>
    <w:rsid w:val="00A902E8"/>
    <w:rsid w:val="00A934AF"/>
    <w:rsid w:val="00A94366"/>
    <w:rsid w:val="00A9457A"/>
    <w:rsid w:val="00AA0FE9"/>
    <w:rsid w:val="00AA16CC"/>
    <w:rsid w:val="00AA319D"/>
    <w:rsid w:val="00AA402A"/>
    <w:rsid w:val="00AA4E18"/>
    <w:rsid w:val="00AA7F75"/>
    <w:rsid w:val="00AB37AE"/>
    <w:rsid w:val="00AB3843"/>
    <w:rsid w:val="00AB5DCC"/>
    <w:rsid w:val="00AB76D9"/>
    <w:rsid w:val="00AC192F"/>
    <w:rsid w:val="00AC68AC"/>
    <w:rsid w:val="00AC714E"/>
    <w:rsid w:val="00AE1C6E"/>
    <w:rsid w:val="00AE6F50"/>
    <w:rsid w:val="00AE6FAC"/>
    <w:rsid w:val="00AE7635"/>
    <w:rsid w:val="00AF47A0"/>
    <w:rsid w:val="00AF5C0D"/>
    <w:rsid w:val="00B10665"/>
    <w:rsid w:val="00B11B5A"/>
    <w:rsid w:val="00B14DF2"/>
    <w:rsid w:val="00B16B44"/>
    <w:rsid w:val="00B21083"/>
    <w:rsid w:val="00B21B11"/>
    <w:rsid w:val="00B32C1A"/>
    <w:rsid w:val="00B356C9"/>
    <w:rsid w:val="00B368E2"/>
    <w:rsid w:val="00B404CF"/>
    <w:rsid w:val="00B457D9"/>
    <w:rsid w:val="00B51842"/>
    <w:rsid w:val="00B62033"/>
    <w:rsid w:val="00B6245E"/>
    <w:rsid w:val="00B62477"/>
    <w:rsid w:val="00B70F1F"/>
    <w:rsid w:val="00B818D3"/>
    <w:rsid w:val="00B84349"/>
    <w:rsid w:val="00B87EE3"/>
    <w:rsid w:val="00BA14D1"/>
    <w:rsid w:val="00BA4A24"/>
    <w:rsid w:val="00BA56AD"/>
    <w:rsid w:val="00BB2D91"/>
    <w:rsid w:val="00BB395B"/>
    <w:rsid w:val="00BB694E"/>
    <w:rsid w:val="00BB72FB"/>
    <w:rsid w:val="00BC3000"/>
    <w:rsid w:val="00BC5599"/>
    <w:rsid w:val="00BC6073"/>
    <w:rsid w:val="00BC6B01"/>
    <w:rsid w:val="00BD00BB"/>
    <w:rsid w:val="00BD06D9"/>
    <w:rsid w:val="00BD660F"/>
    <w:rsid w:val="00BE3BCC"/>
    <w:rsid w:val="00BF1D23"/>
    <w:rsid w:val="00BF208C"/>
    <w:rsid w:val="00BF2B02"/>
    <w:rsid w:val="00BF38B4"/>
    <w:rsid w:val="00BF7AB5"/>
    <w:rsid w:val="00BF7B28"/>
    <w:rsid w:val="00C015CD"/>
    <w:rsid w:val="00C020BB"/>
    <w:rsid w:val="00C14927"/>
    <w:rsid w:val="00C162CE"/>
    <w:rsid w:val="00C2054D"/>
    <w:rsid w:val="00C20914"/>
    <w:rsid w:val="00C25691"/>
    <w:rsid w:val="00C26A20"/>
    <w:rsid w:val="00C27042"/>
    <w:rsid w:val="00C31967"/>
    <w:rsid w:val="00C33874"/>
    <w:rsid w:val="00C34557"/>
    <w:rsid w:val="00C37811"/>
    <w:rsid w:val="00C37896"/>
    <w:rsid w:val="00C40443"/>
    <w:rsid w:val="00C50334"/>
    <w:rsid w:val="00C50EDA"/>
    <w:rsid w:val="00C5318D"/>
    <w:rsid w:val="00C53D34"/>
    <w:rsid w:val="00C6127D"/>
    <w:rsid w:val="00C648F7"/>
    <w:rsid w:val="00C661EA"/>
    <w:rsid w:val="00C700A0"/>
    <w:rsid w:val="00C74487"/>
    <w:rsid w:val="00C766DC"/>
    <w:rsid w:val="00C80712"/>
    <w:rsid w:val="00C82888"/>
    <w:rsid w:val="00C91E24"/>
    <w:rsid w:val="00CA0210"/>
    <w:rsid w:val="00CB3C8F"/>
    <w:rsid w:val="00CB4400"/>
    <w:rsid w:val="00CC099D"/>
    <w:rsid w:val="00CC123F"/>
    <w:rsid w:val="00CC5303"/>
    <w:rsid w:val="00CD1997"/>
    <w:rsid w:val="00CD271D"/>
    <w:rsid w:val="00CD495C"/>
    <w:rsid w:val="00CD6673"/>
    <w:rsid w:val="00CE11B0"/>
    <w:rsid w:val="00CE25C5"/>
    <w:rsid w:val="00CE5415"/>
    <w:rsid w:val="00CE6B18"/>
    <w:rsid w:val="00CF282E"/>
    <w:rsid w:val="00CF2CA7"/>
    <w:rsid w:val="00CF4169"/>
    <w:rsid w:val="00CF512F"/>
    <w:rsid w:val="00CF573D"/>
    <w:rsid w:val="00CF664A"/>
    <w:rsid w:val="00CF746D"/>
    <w:rsid w:val="00D000CB"/>
    <w:rsid w:val="00D032A0"/>
    <w:rsid w:val="00D1462F"/>
    <w:rsid w:val="00D22E5C"/>
    <w:rsid w:val="00D325BD"/>
    <w:rsid w:val="00D33EC3"/>
    <w:rsid w:val="00D40FEF"/>
    <w:rsid w:val="00D4213E"/>
    <w:rsid w:val="00D43B37"/>
    <w:rsid w:val="00D444E7"/>
    <w:rsid w:val="00D44C56"/>
    <w:rsid w:val="00D45FE0"/>
    <w:rsid w:val="00D462AA"/>
    <w:rsid w:val="00D51AA4"/>
    <w:rsid w:val="00D5368D"/>
    <w:rsid w:val="00D55A3D"/>
    <w:rsid w:val="00D55C74"/>
    <w:rsid w:val="00D55EBA"/>
    <w:rsid w:val="00D61C59"/>
    <w:rsid w:val="00D65572"/>
    <w:rsid w:val="00D72AD0"/>
    <w:rsid w:val="00D74C91"/>
    <w:rsid w:val="00D75E50"/>
    <w:rsid w:val="00D83A9D"/>
    <w:rsid w:val="00D8638A"/>
    <w:rsid w:val="00D87A5C"/>
    <w:rsid w:val="00D91E7B"/>
    <w:rsid w:val="00D94FBD"/>
    <w:rsid w:val="00D953D5"/>
    <w:rsid w:val="00D973F2"/>
    <w:rsid w:val="00DA175E"/>
    <w:rsid w:val="00DA4748"/>
    <w:rsid w:val="00DB1B66"/>
    <w:rsid w:val="00DB26E8"/>
    <w:rsid w:val="00DB2D4D"/>
    <w:rsid w:val="00DB474B"/>
    <w:rsid w:val="00DB6CDA"/>
    <w:rsid w:val="00DD10FE"/>
    <w:rsid w:val="00DD1CF0"/>
    <w:rsid w:val="00DD1D86"/>
    <w:rsid w:val="00DD4B83"/>
    <w:rsid w:val="00DE40E6"/>
    <w:rsid w:val="00DF12E3"/>
    <w:rsid w:val="00DF2FFB"/>
    <w:rsid w:val="00E030AC"/>
    <w:rsid w:val="00E05125"/>
    <w:rsid w:val="00E14AD9"/>
    <w:rsid w:val="00E21F9D"/>
    <w:rsid w:val="00E249EE"/>
    <w:rsid w:val="00E24D04"/>
    <w:rsid w:val="00E31DF7"/>
    <w:rsid w:val="00E3520A"/>
    <w:rsid w:val="00E36B2F"/>
    <w:rsid w:val="00E37FE0"/>
    <w:rsid w:val="00E471B2"/>
    <w:rsid w:val="00E47451"/>
    <w:rsid w:val="00E525B8"/>
    <w:rsid w:val="00E5279C"/>
    <w:rsid w:val="00E53BFB"/>
    <w:rsid w:val="00E634D2"/>
    <w:rsid w:val="00E63B85"/>
    <w:rsid w:val="00E66C25"/>
    <w:rsid w:val="00E707C0"/>
    <w:rsid w:val="00E70D05"/>
    <w:rsid w:val="00E951DA"/>
    <w:rsid w:val="00EA02BF"/>
    <w:rsid w:val="00EA461E"/>
    <w:rsid w:val="00EA7CA5"/>
    <w:rsid w:val="00EC46CB"/>
    <w:rsid w:val="00EC4C36"/>
    <w:rsid w:val="00ED0F54"/>
    <w:rsid w:val="00ED2AF9"/>
    <w:rsid w:val="00ED367B"/>
    <w:rsid w:val="00EE2072"/>
    <w:rsid w:val="00EE38F2"/>
    <w:rsid w:val="00EE5E29"/>
    <w:rsid w:val="00EF5B61"/>
    <w:rsid w:val="00EF677C"/>
    <w:rsid w:val="00EF67A1"/>
    <w:rsid w:val="00F005D7"/>
    <w:rsid w:val="00F01B35"/>
    <w:rsid w:val="00F111F3"/>
    <w:rsid w:val="00F169BC"/>
    <w:rsid w:val="00F2197F"/>
    <w:rsid w:val="00F2212F"/>
    <w:rsid w:val="00F27F10"/>
    <w:rsid w:val="00F31326"/>
    <w:rsid w:val="00F331D9"/>
    <w:rsid w:val="00F36A00"/>
    <w:rsid w:val="00F4232F"/>
    <w:rsid w:val="00F43275"/>
    <w:rsid w:val="00F43471"/>
    <w:rsid w:val="00F45C48"/>
    <w:rsid w:val="00F506B1"/>
    <w:rsid w:val="00F5523B"/>
    <w:rsid w:val="00F557F7"/>
    <w:rsid w:val="00F7137D"/>
    <w:rsid w:val="00F717C0"/>
    <w:rsid w:val="00F7337E"/>
    <w:rsid w:val="00F73729"/>
    <w:rsid w:val="00F753D1"/>
    <w:rsid w:val="00F759E6"/>
    <w:rsid w:val="00F83DE1"/>
    <w:rsid w:val="00F85486"/>
    <w:rsid w:val="00F85F6D"/>
    <w:rsid w:val="00F9366F"/>
    <w:rsid w:val="00F940E2"/>
    <w:rsid w:val="00F94B73"/>
    <w:rsid w:val="00FA1520"/>
    <w:rsid w:val="00FA2AA1"/>
    <w:rsid w:val="00FA55E4"/>
    <w:rsid w:val="00FA5B3C"/>
    <w:rsid w:val="00FB0801"/>
    <w:rsid w:val="00FB3351"/>
    <w:rsid w:val="00FC47BF"/>
    <w:rsid w:val="00FC715E"/>
    <w:rsid w:val="00FC7CE9"/>
    <w:rsid w:val="00FD0C5A"/>
    <w:rsid w:val="00FE16AC"/>
    <w:rsid w:val="00FE1BB7"/>
    <w:rsid w:val="00FE3076"/>
    <w:rsid w:val="00FE3871"/>
    <w:rsid w:val="00FE56B2"/>
    <w:rsid w:val="00FE6C8C"/>
    <w:rsid w:val="00FF13A2"/>
    <w:rsid w:val="00FF36BC"/>
    <w:rsid w:val="00FF5DA2"/>
    <w:rsid w:val="00FF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1F0A4"/>
  <w15:chartTrackingRefBased/>
  <w15:docId w15:val="{B10B7D91-3E2D-4F68-A67A-60E06BEE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0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67684C"/>
    <w:pPr>
      <w:widowControl w:val="0"/>
      <w:autoSpaceDE w:val="0"/>
      <w:autoSpaceDN w:val="0"/>
      <w:spacing w:after="0" w:line="240" w:lineRule="auto"/>
      <w:ind w:left="820"/>
      <w:outlineLvl w:val="1"/>
    </w:pPr>
    <w:rPr>
      <w:rFonts w:ascii="Arial" w:eastAsia="Arial" w:hAnsi="Arial" w:cs="Arial"/>
      <w:b/>
      <w:bCs/>
      <w:i/>
      <w:sz w:val="24"/>
      <w:szCs w:val="24"/>
      <w:u w:val="single" w:color="000000"/>
      <w:lang w:val="en-ZA"/>
    </w:rPr>
  </w:style>
  <w:style w:type="paragraph" w:styleId="Heading3">
    <w:name w:val="heading 3"/>
    <w:basedOn w:val="Normal"/>
    <w:next w:val="Normal"/>
    <w:link w:val="Heading3Char"/>
    <w:uiPriority w:val="9"/>
    <w:semiHidden/>
    <w:unhideWhenUsed/>
    <w:qFormat/>
    <w:rsid w:val="009660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68C9"/>
    <w:pPr>
      <w:ind w:left="720"/>
      <w:contextualSpacing/>
    </w:pPr>
  </w:style>
  <w:style w:type="table" w:styleId="TableGrid">
    <w:name w:val="Table Grid"/>
    <w:basedOn w:val="TableNormal"/>
    <w:uiPriority w:val="39"/>
    <w:rsid w:val="00F5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1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D23"/>
  </w:style>
  <w:style w:type="paragraph" w:styleId="Footer">
    <w:name w:val="footer"/>
    <w:basedOn w:val="Normal"/>
    <w:link w:val="FooterChar"/>
    <w:uiPriority w:val="99"/>
    <w:unhideWhenUsed/>
    <w:rsid w:val="00BF1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D23"/>
  </w:style>
  <w:style w:type="paragraph" w:styleId="FootnoteText">
    <w:name w:val="footnote text"/>
    <w:basedOn w:val="Normal"/>
    <w:link w:val="FootnoteTextChar"/>
    <w:uiPriority w:val="99"/>
    <w:semiHidden/>
    <w:unhideWhenUsed/>
    <w:rsid w:val="001321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153"/>
    <w:rPr>
      <w:sz w:val="20"/>
      <w:szCs w:val="20"/>
    </w:rPr>
  </w:style>
  <w:style w:type="character" w:styleId="FootnoteReference">
    <w:name w:val="footnote reference"/>
    <w:basedOn w:val="DefaultParagraphFont"/>
    <w:uiPriority w:val="99"/>
    <w:semiHidden/>
    <w:unhideWhenUsed/>
    <w:rsid w:val="00132153"/>
    <w:rPr>
      <w:vertAlign w:val="superscript"/>
    </w:rPr>
  </w:style>
  <w:style w:type="paragraph" w:customStyle="1" w:styleId="Default">
    <w:name w:val="Default"/>
    <w:rsid w:val="001542B5"/>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AA7F75"/>
  </w:style>
  <w:style w:type="paragraph" w:customStyle="1" w:styleId="Style">
    <w:name w:val="Style"/>
    <w:rsid w:val="00AA7F75"/>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paragraph" w:customStyle="1" w:styleId="WerksmansStyle1">
    <w:name w:val="Werksmans_Style1"/>
    <w:basedOn w:val="Normal"/>
    <w:next w:val="Normal"/>
    <w:rsid w:val="00BF7B28"/>
    <w:pPr>
      <w:tabs>
        <w:tab w:val="num" w:pos="720"/>
      </w:tabs>
      <w:suppressAutoHyphens/>
      <w:spacing w:after="0" w:line="480" w:lineRule="auto"/>
      <w:ind w:left="720" w:hanging="720"/>
      <w:jc w:val="both"/>
      <w:outlineLvl w:val="0"/>
    </w:pPr>
    <w:rPr>
      <w:rFonts w:ascii="Arial" w:eastAsia="Times New Roman" w:hAnsi="Arial" w:cs="Times New Roman"/>
      <w:sz w:val="25"/>
      <w:szCs w:val="25"/>
      <w:lang w:val="en-ZA"/>
    </w:rPr>
  </w:style>
  <w:style w:type="paragraph" w:customStyle="1" w:styleId="WerksmansStyle2">
    <w:name w:val="Werksmans_Style2"/>
    <w:basedOn w:val="Normal"/>
    <w:next w:val="Normal"/>
    <w:rsid w:val="00BF7B28"/>
    <w:pPr>
      <w:tabs>
        <w:tab w:val="num" w:pos="1440"/>
      </w:tabs>
      <w:suppressAutoHyphens/>
      <w:snapToGrid w:val="0"/>
      <w:spacing w:after="0" w:line="480" w:lineRule="auto"/>
      <w:ind w:left="1440" w:hanging="1440"/>
      <w:jc w:val="both"/>
      <w:outlineLvl w:val="1"/>
    </w:pPr>
    <w:rPr>
      <w:rFonts w:ascii="Arial" w:eastAsia="Times New Roman" w:hAnsi="Arial" w:cs="Times New Roman"/>
      <w:sz w:val="24"/>
      <w:szCs w:val="20"/>
      <w:lang w:val="en-GB"/>
    </w:rPr>
  </w:style>
  <w:style w:type="paragraph" w:customStyle="1" w:styleId="WerksmansStyle3">
    <w:name w:val="Werksmans_Style3"/>
    <w:basedOn w:val="Normal"/>
    <w:next w:val="Normal"/>
    <w:rsid w:val="000B5FE5"/>
    <w:pPr>
      <w:numPr>
        <w:ilvl w:val="2"/>
        <w:numId w:val="1"/>
      </w:numPr>
      <w:suppressAutoHyphens/>
      <w:spacing w:after="0" w:line="480" w:lineRule="auto"/>
      <w:jc w:val="both"/>
      <w:outlineLvl w:val="2"/>
    </w:pPr>
    <w:rPr>
      <w:rFonts w:ascii="Arial" w:eastAsia="Times New Roman" w:hAnsi="Arial" w:cs="Times New Roman"/>
      <w:snapToGrid w:val="0"/>
      <w:sz w:val="24"/>
      <w:szCs w:val="20"/>
      <w:lang w:val="en-GB"/>
    </w:rPr>
  </w:style>
  <w:style w:type="paragraph" w:customStyle="1" w:styleId="WerksmansStyle4">
    <w:name w:val="Werksmans_Style4"/>
    <w:basedOn w:val="Normal"/>
    <w:next w:val="Normal"/>
    <w:rsid w:val="002474CA"/>
    <w:pPr>
      <w:numPr>
        <w:ilvl w:val="3"/>
        <w:numId w:val="1"/>
      </w:numPr>
      <w:suppressAutoHyphens/>
      <w:spacing w:after="0" w:line="480" w:lineRule="auto"/>
      <w:jc w:val="both"/>
      <w:outlineLvl w:val="3"/>
    </w:pPr>
    <w:rPr>
      <w:rFonts w:ascii="Arial" w:eastAsia="Times New Roman" w:hAnsi="Arial" w:cs="Times New Roman"/>
      <w:snapToGrid w:val="0"/>
      <w:sz w:val="24"/>
      <w:szCs w:val="20"/>
      <w:lang w:val="en-GB"/>
    </w:rPr>
  </w:style>
  <w:style w:type="character" w:customStyle="1" w:styleId="Heading2Char">
    <w:name w:val="Heading 2 Char"/>
    <w:basedOn w:val="DefaultParagraphFont"/>
    <w:link w:val="Heading2"/>
    <w:uiPriority w:val="1"/>
    <w:rsid w:val="0067684C"/>
    <w:rPr>
      <w:rFonts w:ascii="Arial" w:eastAsia="Arial" w:hAnsi="Arial" w:cs="Arial"/>
      <w:b/>
      <w:bCs/>
      <w:i/>
      <w:sz w:val="24"/>
      <w:szCs w:val="24"/>
      <w:u w:val="single" w:color="000000"/>
      <w:lang w:val="en-ZA"/>
    </w:rPr>
  </w:style>
  <w:style w:type="paragraph" w:styleId="BodyText">
    <w:name w:val="Body Text"/>
    <w:basedOn w:val="Normal"/>
    <w:link w:val="BodyTextChar"/>
    <w:uiPriority w:val="1"/>
    <w:qFormat/>
    <w:rsid w:val="0067684C"/>
    <w:pPr>
      <w:widowControl w:val="0"/>
      <w:autoSpaceDE w:val="0"/>
      <w:autoSpaceDN w:val="0"/>
      <w:spacing w:after="0" w:line="240" w:lineRule="auto"/>
    </w:pPr>
    <w:rPr>
      <w:rFonts w:ascii="Arial" w:eastAsia="Arial" w:hAnsi="Arial" w:cs="Arial"/>
      <w:sz w:val="24"/>
      <w:szCs w:val="24"/>
      <w:lang w:val="en-ZA"/>
    </w:rPr>
  </w:style>
  <w:style w:type="character" w:customStyle="1" w:styleId="BodyTextChar">
    <w:name w:val="Body Text Char"/>
    <w:basedOn w:val="DefaultParagraphFont"/>
    <w:link w:val="BodyText"/>
    <w:uiPriority w:val="1"/>
    <w:rsid w:val="0067684C"/>
    <w:rPr>
      <w:rFonts w:ascii="Arial" w:eastAsia="Arial" w:hAnsi="Arial" w:cs="Arial"/>
      <w:sz w:val="24"/>
      <w:szCs w:val="24"/>
      <w:lang w:val="en-ZA"/>
    </w:rPr>
  </w:style>
  <w:style w:type="paragraph" w:styleId="BalloonText">
    <w:name w:val="Balloon Text"/>
    <w:basedOn w:val="Normal"/>
    <w:link w:val="BalloonTextChar"/>
    <w:uiPriority w:val="99"/>
    <w:semiHidden/>
    <w:unhideWhenUsed/>
    <w:rsid w:val="007C5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F73"/>
    <w:rPr>
      <w:rFonts w:ascii="Segoe UI" w:hAnsi="Segoe UI" w:cs="Segoe UI"/>
      <w:sz w:val="18"/>
      <w:szCs w:val="18"/>
    </w:rPr>
  </w:style>
  <w:style w:type="character" w:customStyle="1" w:styleId="Heading1Char">
    <w:name w:val="Heading 1 Char"/>
    <w:basedOn w:val="DefaultParagraphFont"/>
    <w:link w:val="Heading1"/>
    <w:uiPriority w:val="9"/>
    <w:rsid w:val="009660C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660C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752D47"/>
    <w:rPr>
      <w:color w:val="0000FF"/>
      <w:u w:val="single"/>
    </w:rPr>
  </w:style>
  <w:style w:type="character" w:styleId="CommentReference">
    <w:name w:val="annotation reference"/>
    <w:basedOn w:val="DefaultParagraphFont"/>
    <w:uiPriority w:val="99"/>
    <w:semiHidden/>
    <w:unhideWhenUsed/>
    <w:rsid w:val="00227C4A"/>
    <w:rPr>
      <w:sz w:val="16"/>
      <w:szCs w:val="16"/>
    </w:rPr>
  </w:style>
  <w:style w:type="paragraph" w:styleId="CommentText">
    <w:name w:val="annotation text"/>
    <w:basedOn w:val="Normal"/>
    <w:link w:val="CommentTextChar"/>
    <w:uiPriority w:val="99"/>
    <w:semiHidden/>
    <w:unhideWhenUsed/>
    <w:rsid w:val="00227C4A"/>
    <w:pPr>
      <w:spacing w:line="240" w:lineRule="auto"/>
    </w:pPr>
    <w:rPr>
      <w:sz w:val="20"/>
      <w:szCs w:val="20"/>
    </w:rPr>
  </w:style>
  <w:style w:type="character" w:customStyle="1" w:styleId="CommentTextChar">
    <w:name w:val="Comment Text Char"/>
    <w:basedOn w:val="DefaultParagraphFont"/>
    <w:link w:val="CommentText"/>
    <w:uiPriority w:val="99"/>
    <w:semiHidden/>
    <w:rsid w:val="00227C4A"/>
    <w:rPr>
      <w:sz w:val="20"/>
      <w:szCs w:val="20"/>
    </w:rPr>
  </w:style>
  <w:style w:type="paragraph" w:styleId="CommentSubject">
    <w:name w:val="annotation subject"/>
    <w:basedOn w:val="CommentText"/>
    <w:next w:val="CommentText"/>
    <w:link w:val="CommentSubjectChar"/>
    <w:uiPriority w:val="99"/>
    <w:semiHidden/>
    <w:unhideWhenUsed/>
    <w:rsid w:val="00227C4A"/>
    <w:rPr>
      <w:b/>
      <w:bCs/>
    </w:rPr>
  </w:style>
  <w:style w:type="character" w:customStyle="1" w:styleId="CommentSubjectChar">
    <w:name w:val="Comment Subject Char"/>
    <w:basedOn w:val="CommentTextChar"/>
    <w:link w:val="CommentSubject"/>
    <w:uiPriority w:val="99"/>
    <w:semiHidden/>
    <w:rsid w:val="00227C4A"/>
    <w:rPr>
      <w:b/>
      <w:bCs/>
      <w:sz w:val="20"/>
      <w:szCs w:val="20"/>
    </w:rPr>
  </w:style>
  <w:style w:type="paragraph" w:styleId="Revision">
    <w:name w:val="Revision"/>
    <w:hidden/>
    <w:uiPriority w:val="99"/>
    <w:semiHidden/>
    <w:rsid w:val="00EE38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0348">
      <w:bodyDiv w:val="1"/>
      <w:marLeft w:val="0"/>
      <w:marRight w:val="0"/>
      <w:marTop w:val="0"/>
      <w:marBottom w:val="0"/>
      <w:divBdr>
        <w:top w:val="none" w:sz="0" w:space="0" w:color="auto"/>
        <w:left w:val="none" w:sz="0" w:space="0" w:color="auto"/>
        <w:bottom w:val="none" w:sz="0" w:space="0" w:color="auto"/>
        <w:right w:val="none" w:sz="0" w:space="0" w:color="auto"/>
      </w:divBdr>
    </w:div>
    <w:div w:id="248659177">
      <w:bodyDiv w:val="1"/>
      <w:marLeft w:val="0"/>
      <w:marRight w:val="0"/>
      <w:marTop w:val="0"/>
      <w:marBottom w:val="0"/>
      <w:divBdr>
        <w:top w:val="none" w:sz="0" w:space="0" w:color="auto"/>
        <w:left w:val="none" w:sz="0" w:space="0" w:color="auto"/>
        <w:bottom w:val="none" w:sz="0" w:space="0" w:color="auto"/>
        <w:right w:val="none" w:sz="0" w:space="0" w:color="auto"/>
      </w:divBdr>
    </w:div>
    <w:div w:id="309675836">
      <w:bodyDiv w:val="1"/>
      <w:marLeft w:val="0"/>
      <w:marRight w:val="0"/>
      <w:marTop w:val="0"/>
      <w:marBottom w:val="0"/>
      <w:divBdr>
        <w:top w:val="none" w:sz="0" w:space="0" w:color="auto"/>
        <w:left w:val="none" w:sz="0" w:space="0" w:color="auto"/>
        <w:bottom w:val="none" w:sz="0" w:space="0" w:color="auto"/>
        <w:right w:val="none" w:sz="0" w:space="0" w:color="auto"/>
      </w:divBdr>
    </w:div>
    <w:div w:id="377121462">
      <w:bodyDiv w:val="1"/>
      <w:marLeft w:val="0"/>
      <w:marRight w:val="0"/>
      <w:marTop w:val="0"/>
      <w:marBottom w:val="0"/>
      <w:divBdr>
        <w:top w:val="none" w:sz="0" w:space="0" w:color="auto"/>
        <w:left w:val="none" w:sz="0" w:space="0" w:color="auto"/>
        <w:bottom w:val="none" w:sz="0" w:space="0" w:color="auto"/>
        <w:right w:val="none" w:sz="0" w:space="0" w:color="auto"/>
      </w:divBdr>
    </w:div>
    <w:div w:id="489709540">
      <w:bodyDiv w:val="1"/>
      <w:marLeft w:val="0"/>
      <w:marRight w:val="0"/>
      <w:marTop w:val="0"/>
      <w:marBottom w:val="0"/>
      <w:divBdr>
        <w:top w:val="none" w:sz="0" w:space="0" w:color="auto"/>
        <w:left w:val="none" w:sz="0" w:space="0" w:color="auto"/>
        <w:bottom w:val="none" w:sz="0" w:space="0" w:color="auto"/>
        <w:right w:val="none" w:sz="0" w:space="0" w:color="auto"/>
      </w:divBdr>
    </w:div>
    <w:div w:id="549925934">
      <w:bodyDiv w:val="1"/>
      <w:marLeft w:val="0"/>
      <w:marRight w:val="0"/>
      <w:marTop w:val="0"/>
      <w:marBottom w:val="0"/>
      <w:divBdr>
        <w:top w:val="none" w:sz="0" w:space="0" w:color="auto"/>
        <w:left w:val="none" w:sz="0" w:space="0" w:color="auto"/>
        <w:bottom w:val="none" w:sz="0" w:space="0" w:color="auto"/>
        <w:right w:val="none" w:sz="0" w:space="0" w:color="auto"/>
      </w:divBdr>
    </w:div>
    <w:div w:id="580413926">
      <w:bodyDiv w:val="1"/>
      <w:marLeft w:val="0"/>
      <w:marRight w:val="0"/>
      <w:marTop w:val="0"/>
      <w:marBottom w:val="0"/>
      <w:divBdr>
        <w:top w:val="none" w:sz="0" w:space="0" w:color="auto"/>
        <w:left w:val="none" w:sz="0" w:space="0" w:color="auto"/>
        <w:bottom w:val="none" w:sz="0" w:space="0" w:color="auto"/>
        <w:right w:val="none" w:sz="0" w:space="0" w:color="auto"/>
      </w:divBdr>
    </w:div>
    <w:div w:id="588151786">
      <w:bodyDiv w:val="1"/>
      <w:marLeft w:val="0"/>
      <w:marRight w:val="0"/>
      <w:marTop w:val="0"/>
      <w:marBottom w:val="0"/>
      <w:divBdr>
        <w:top w:val="none" w:sz="0" w:space="0" w:color="auto"/>
        <w:left w:val="none" w:sz="0" w:space="0" w:color="auto"/>
        <w:bottom w:val="none" w:sz="0" w:space="0" w:color="auto"/>
        <w:right w:val="none" w:sz="0" w:space="0" w:color="auto"/>
      </w:divBdr>
    </w:div>
    <w:div w:id="1908029125">
      <w:bodyDiv w:val="1"/>
      <w:marLeft w:val="0"/>
      <w:marRight w:val="0"/>
      <w:marTop w:val="0"/>
      <w:marBottom w:val="0"/>
      <w:divBdr>
        <w:top w:val="none" w:sz="0" w:space="0" w:color="auto"/>
        <w:left w:val="none" w:sz="0" w:space="0" w:color="auto"/>
        <w:bottom w:val="none" w:sz="0" w:space="0" w:color="auto"/>
        <w:right w:val="none" w:sz="0" w:space="0" w:color="auto"/>
      </w:divBdr>
    </w:div>
    <w:div w:id="1999964605">
      <w:bodyDiv w:val="1"/>
      <w:marLeft w:val="0"/>
      <w:marRight w:val="0"/>
      <w:marTop w:val="0"/>
      <w:marBottom w:val="0"/>
      <w:divBdr>
        <w:top w:val="none" w:sz="0" w:space="0" w:color="auto"/>
        <w:left w:val="none" w:sz="0" w:space="0" w:color="auto"/>
        <w:bottom w:val="none" w:sz="0" w:space="0" w:color="auto"/>
        <w:right w:val="none" w:sz="0" w:space="0" w:color="auto"/>
      </w:divBdr>
    </w:div>
    <w:div w:id="200246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0FCAD-03EA-44BB-9FA1-19A924C8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 Jager</dc:creator>
  <cp:keywords/>
  <dc:description/>
  <cp:lastModifiedBy>Lazarus Rakgwale</cp:lastModifiedBy>
  <cp:revision>2</cp:revision>
  <cp:lastPrinted>2022-05-06T08:08:00Z</cp:lastPrinted>
  <dcterms:created xsi:type="dcterms:W3CDTF">2022-05-09T09:29:00Z</dcterms:created>
  <dcterms:modified xsi:type="dcterms:W3CDTF">2022-05-09T09:29:00Z</dcterms:modified>
</cp:coreProperties>
</file>