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EF" w:rsidRDefault="00DF4411">
      <w:pPr>
        <w:spacing w:after="179" w:line="259" w:lineRule="auto"/>
        <w:ind w:left="0" w:right="234" w:firstLine="0"/>
        <w:jc w:val="center"/>
      </w:pPr>
      <w:r>
        <w:rPr>
          <w:noProof/>
        </w:rPr>
        <w:drawing>
          <wp:inline distT="0" distB="0" distL="0" distR="0">
            <wp:extent cx="1536700" cy="15360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36700" cy="1536065"/>
                    </a:xfrm>
                    <a:prstGeom prst="rect">
                      <a:avLst/>
                    </a:prstGeom>
                  </pic:spPr>
                </pic:pic>
              </a:graphicData>
            </a:graphic>
          </wp:inline>
        </w:drawing>
      </w:r>
      <w:r>
        <w:rPr>
          <w:b/>
        </w:rPr>
        <w:t xml:space="preserve"> </w:t>
      </w:r>
    </w:p>
    <w:p w:rsidR="00DF4411" w:rsidRDefault="00DF4411">
      <w:pPr>
        <w:pStyle w:val="Heading1"/>
      </w:pPr>
      <w:r>
        <w:t xml:space="preserve">IN THE HIGH COURT OF SOUTH AFRICA,  </w:t>
      </w:r>
    </w:p>
    <w:p w:rsidR="00CC22EF" w:rsidRDefault="00DF4411">
      <w:pPr>
        <w:pStyle w:val="Heading1"/>
      </w:pPr>
      <w:r>
        <w:t xml:space="preserve">GAUTENG DIVISION, JOHANNESBURG </w:t>
      </w:r>
    </w:p>
    <w:p w:rsidR="00CC22EF" w:rsidRDefault="00DF4411">
      <w:pPr>
        <w:spacing w:after="0" w:line="259" w:lineRule="auto"/>
        <w:ind w:left="106" w:firstLine="0"/>
        <w:jc w:val="left"/>
      </w:pPr>
      <w:r>
        <w:rPr>
          <w:b/>
        </w:rPr>
        <w:t xml:space="preserve"> </w:t>
      </w:r>
    </w:p>
    <w:p w:rsidR="00CC22EF" w:rsidRDefault="00DF4411">
      <w:pPr>
        <w:tabs>
          <w:tab w:val="center" w:pos="7270"/>
        </w:tabs>
        <w:spacing w:after="0" w:line="259" w:lineRule="auto"/>
        <w:ind w:left="0" w:firstLine="0"/>
        <w:jc w:val="left"/>
      </w:pPr>
      <w:r>
        <w:rPr>
          <w:rFonts w:ascii="Calibri" w:eastAsia="Calibri" w:hAnsi="Calibri" w:cs="Calibri"/>
          <w:noProof/>
        </w:rPr>
        <mc:AlternateContent>
          <mc:Choice Requires="wpg">
            <w:drawing>
              <wp:inline distT="0" distB="0" distL="0" distR="0">
                <wp:extent cx="3323539" cy="1592580"/>
                <wp:effectExtent l="0" t="0" r="10795" b="26670"/>
                <wp:docPr id="14553" name="Group 14553"/>
                <wp:cNvGraphicFramePr/>
                <a:graphic xmlns:a="http://schemas.openxmlformats.org/drawingml/2006/main">
                  <a:graphicData uri="http://schemas.microsoft.com/office/word/2010/wordprocessingGroup">
                    <wpg:wgp>
                      <wpg:cNvGrpSpPr/>
                      <wpg:grpSpPr>
                        <a:xfrm>
                          <a:off x="0" y="0"/>
                          <a:ext cx="3323539" cy="1592580"/>
                          <a:chOff x="0" y="0"/>
                          <a:chExt cx="3323539" cy="1592580"/>
                        </a:xfrm>
                      </wpg:grpSpPr>
                      <wps:wsp>
                        <wps:cNvPr id="19" name="Rectangle 19"/>
                        <wps:cNvSpPr/>
                        <wps:spPr>
                          <a:xfrm>
                            <a:off x="0" y="191501"/>
                            <a:ext cx="51809" cy="207922"/>
                          </a:xfrm>
                          <a:prstGeom prst="rect">
                            <a:avLst/>
                          </a:prstGeom>
                          <a:ln>
                            <a:noFill/>
                          </a:ln>
                        </wps:spPr>
                        <wps:txbx>
                          <w:txbxContent>
                            <w:p w:rsidR="00CC22EF" w:rsidRDefault="00DF4411">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0" y="432292"/>
                            <a:ext cx="51809" cy="207922"/>
                          </a:xfrm>
                          <a:prstGeom prst="rect">
                            <a:avLst/>
                          </a:prstGeom>
                          <a:ln>
                            <a:noFill/>
                          </a:ln>
                        </wps:spPr>
                        <wps:txbx>
                          <w:txbxContent>
                            <w:p w:rsidR="00CC22EF" w:rsidRDefault="00DF4411">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0" y="673085"/>
                            <a:ext cx="51809" cy="207922"/>
                          </a:xfrm>
                          <a:prstGeom prst="rect">
                            <a:avLst/>
                          </a:prstGeom>
                          <a:ln>
                            <a:noFill/>
                          </a:ln>
                        </wps:spPr>
                        <wps:txbx>
                          <w:txbxContent>
                            <w:p w:rsidR="00CC22EF" w:rsidRDefault="00DF4411">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0" y="915401"/>
                            <a:ext cx="51809" cy="207921"/>
                          </a:xfrm>
                          <a:prstGeom prst="rect">
                            <a:avLst/>
                          </a:prstGeom>
                          <a:ln>
                            <a:noFill/>
                          </a:ln>
                        </wps:spPr>
                        <wps:txbx>
                          <w:txbxContent>
                            <w:p w:rsidR="00CC22EF" w:rsidRDefault="00DF4411">
                              <w:pPr>
                                <w:spacing w:after="160" w:line="259" w:lineRule="auto"/>
                                <w:ind w:left="0" w:firstLine="0"/>
                                <w:jc w:val="left"/>
                              </w:pPr>
                              <w:r>
                                <w:t xml:space="preserve"> </w:t>
                              </w:r>
                            </w:p>
                          </w:txbxContent>
                        </wps:txbx>
                        <wps:bodyPr horzOverflow="overflow" vert="horz" lIns="0" tIns="0" rIns="0" bIns="0" rtlCol="0">
                          <a:noAutofit/>
                        </wps:bodyPr>
                      </wps:wsp>
                      <wps:wsp>
                        <wps:cNvPr id="23" name="Rectangle 23"/>
                        <wps:cNvSpPr/>
                        <wps:spPr>
                          <a:xfrm>
                            <a:off x="0" y="1236964"/>
                            <a:ext cx="51809" cy="207921"/>
                          </a:xfrm>
                          <a:prstGeom prst="rect">
                            <a:avLst/>
                          </a:prstGeom>
                          <a:ln>
                            <a:noFill/>
                          </a:ln>
                        </wps:spPr>
                        <wps:txbx>
                          <w:txbxContent>
                            <w:p w:rsidR="00CC22EF" w:rsidRDefault="00DF4411">
                              <w:pPr>
                                <w:spacing w:after="160" w:line="259" w:lineRule="auto"/>
                                <w:ind w:left="0" w:firstLine="0"/>
                                <w:jc w:val="left"/>
                              </w:pPr>
                              <w:r>
                                <w:t xml:space="preserve"> </w:t>
                              </w:r>
                            </w:p>
                          </w:txbxContent>
                        </wps:txbx>
                        <wps:bodyPr horzOverflow="overflow" vert="horz" lIns="0" tIns="0" rIns="0" bIns="0" rtlCol="0">
                          <a:noAutofit/>
                        </wps:bodyPr>
                      </wps:wsp>
                      <wps:wsp>
                        <wps:cNvPr id="65" name="Shape 65"/>
                        <wps:cNvSpPr/>
                        <wps:spPr>
                          <a:xfrm>
                            <a:off x="8839"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 name="Rectangle 66"/>
                        <wps:cNvSpPr/>
                        <wps:spPr>
                          <a:xfrm>
                            <a:off x="1666062" y="84836"/>
                            <a:ext cx="47106"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67" name="Rectangle 67"/>
                        <wps:cNvSpPr/>
                        <wps:spPr>
                          <a:xfrm>
                            <a:off x="219405" y="240284"/>
                            <a:ext cx="217864"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68" name="Rectangle 68"/>
                        <wps:cNvSpPr/>
                        <wps:spPr>
                          <a:xfrm>
                            <a:off x="383997" y="220677"/>
                            <a:ext cx="46741" cy="187581"/>
                          </a:xfrm>
                          <a:prstGeom prst="rect">
                            <a:avLst/>
                          </a:prstGeom>
                          <a:ln>
                            <a:noFill/>
                          </a:ln>
                        </wps:spPr>
                        <wps:txbx>
                          <w:txbxContent>
                            <w:p w:rsidR="00CC22EF" w:rsidRDefault="00DF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9" name="Rectangle 69"/>
                        <wps:cNvSpPr/>
                        <wps:spPr>
                          <a:xfrm>
                            <a:off x="676605" y="240284"/>
                            <a:ext cx="1095542"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70" name="Rectangle 70"/>
                        <wps:cNvSpPr/>
                        <wps:spPr>
                          <a:xfrm>
                            <a:off x="1502994" y="240284"/>
                            <a:ext cx="269838"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NO</w:t>
                              </w:r>
                            </w:p>
                          </w:txbxContent>
                        </wps:txbx>
                        <wps:bodyPr horzOverflow="overflow" vert="horz" lIns="0" tIns="0" rIns="0" bIns="0" rtlCol="0">
                          <a:noAutofit/>
                        </wps:bodyPr>
                      </wps:wsp>
                      <wps:wsp>
                        <wps:cNvPr id="71" name="Rectangle 71"/>
                        <wps:cNvSpPr/>
                        <wps:spPr>
                          <a:xfrm>
                            <a:off x="1707210" y="240284"/>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72" name="Rectangle 72"/>
                        <wps:cNvSpPr/>
                        <wps:spPr>
                          <a:xfrm>
                            <a:off x="219405" y="395732"/>
                            <a:ext cx="217864"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73" name="Rectangle 73"/>
                        <wps:cNvSpPr/>
                        <wps:spPr>
                          <a:xfrm>
                            <a:off x="383997" y="376126"/>
                            <a:ext cx="46741" cy="187581"/>
                          </a:xfrm>
                          <a:prstGeom prst="rect">
                            <a:avLst/>
                          </a:prstGeom>
                          <a:ln>
                            <a:noFill/>
                          </a:ln>
                        </wps:spPr>
                        <wps:txbx>
                          <w:txbxContent>
                            <w:p w:rsidR="00CC22EF" w:rsidRDefault="00DF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4" name="Rectangle 74"/>
                        <wps:cNvSpPr/>
                        <wps:spPr>
                          <a:xfrm>
                            <a:off x="676605" y="395732"/>
                            <a:ext cx="2473550"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14371" name="Rectangle 14371"/>
                        <wps:cNvSpPr/>
                        <wps:spPr>
                          <a:xfrm>
                            <a:off x="2537791" y="395732"/>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14372" name="Rectangle 14372"/>
                        <wps:cNvSpPr/>
                        <wps:spPr>
                          <a:xfrm>
                            <a:off x="2572843" y="395732"/>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76" name="Rectangle 76"/>
                        <wps:cNvSpPr/>
                        <wps:spPr>
                          <a:xfrm>
                            <a:off x="2607894" y="395732"/>
                            <a:ext cx="276242"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YES</w:t>
                              </w:r>
                            </w:p>
                          </w:txbxContent>
                        </wps:txbx>
                        <wps:bodyPr horzOverflow="overflow" vert="horz" lIns="0" tIns="0" rIns="0" bIns="0" rtlCol="0">
                          <a:noAutofit/>
                        </wps:bodyPr>
                      </wps:wsp>
                      <wps:wsp>
                        <wps:cNvPr id="77" name="Rectangle 77"/>
                        <wps:cNvSpPr/>
                        <wps:spPr>
                          <a:xfrm>
                            <a:off x="2816936" y="395732"/>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78" name="Rectangle 78"/>
                        <wps:cNvSpPr/>
                        <wps:spPr>
                          <a:xfrm>
                            <a:off x="219405" y="551180"/>
                            <a:ext cx="217864"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(3)</w:t>
                              </w:r>
                            </w:p>
                          </w:txbxContent>
                        </wps:txbx>
                        <wps:bodyPr horzOverflow="overflow" vert="horz" lIns="0" tIns="0" rIns="0" bIns="0" rtlCol="0">
                          <a:noAutofit/>
                        </wps:bodyPr>
                      </wps:wsp>
                      <wps:wsp>
                        <wps:cNvPr id="79" name="Rectangle 79"/>
                        <wps:cNvSpPr/>
                        <wps:spPr>
                          <a:xfrm>
                            <a:off x="383997" y="531574"/>
                            <a:ext cx="46741" cy="187581"/>
                          </a:xfrm>
                          <a:prstGeom prst="rect">
                            <a:avLst/>
                          </a:prstGeom>
                          <a:ln>
                            <a:noFill/>
                          </a:ln>
                        </wps:spPr>
                        <wps:txbx>
                          <w:txbxContent>
                            <w:p w:rsidR="00CC22EF" w:rsidRDefault="00DF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 name="Rectangle 80"/>
                        <wps:cNvSpPr/>
                        <wps:spPr>
                          <a:xfrm>
                            <a:off x="676605" y="551180"/>
                            <a:ext cx="836293"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AMENDED</w:t>
                              </w:r>
                            </w:p>
                          </w:txbxContent>
                        </wps:txbx>
                        <wps:bodyPr horzOverflow="overflow" vert="horz" lIns="0" tIns="0" rIns="0" bIns="0" rtlCol="0">
                          <a:noAutofit/>
                        </wps:bodyPr>
                      </wps:wsp>
                      <wps:wsp>
                        <wps:cNvPr id="81" name="Rectangle 81"/>
                        <wps:cNvSpPr/>
                        <wps:spPr>
                          <a:xfrm>
                            <a:off x="1306398" y="551180"/>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2" name="Rectangle 82"/>
                        <wps:cNvSpPr/>
                        <wps:spPr>
                          <a:xfrm>
                            <a:off x="1341450" y="551180"/>
                            <a:ext cx="445652" cy="163223"/>
                          </a:xfrm>
                          <a:prstGeom prst="rect">
                            <a:avLst/>
                          </a:prstGeom>
                          <a:ln>
                            <a:noFill/>
                          </a:ln>
                        </wps:spPr>
                        <wps:txbx>
                          <w:txbxContent>
                            <w:p w:rsidR="00CC22EF" w:rsidRDefault="00DF4411">
                              <w:pPr>
                                <w:spacing w:after="160" w:line="259" w:lineRule="auto"/>
                                <w:ind w:left="0" w:firstLine="0"/>
                                <w:jc w:val="left"/>
                              </w:pPr>
                              <w:proofErr w:type="gramStart"/>
                              <w:r>
                                <w:rPr>
                                  <w:rFonts w:ascii="Century Gothic" w:eastAsia="Century Gothic" w:hAnsi="Century Gothic" w:cs="Century Gothic"/>
                                  <w:sz w:val="20"/>
                                </w:rPr>
                                <w:t>on</w:t>
                              </w:r>
                              <w:proofErr w:type="gramEnd"/>
                              <w:r>
                                <w:rPr>
                                  <w:rFonts w:ascii="Century Gothic" w:eastAsia="Century Gothic" w:hAnsi="Century Gothic" w:cs="Century Gothic"/>
                                  <w:sz w:val="20"/>
                                </w:rPr>
                                <w:t xml:space="preserve"> 11</w:t>
                              </w:r>
                            </w:p>
                          </w:txbxContent>
                        </wps:txbx>
                        <wps:bodyPr horzOverflow="overflow" vert="horz" lIns="0" tIns="0" rIns="0" bIns="0" rtlCol="0">
                          <a:noAutofit/>
                        </wps:bodyPr>
                      </wps:wsp>
                      <wps:wsp>
                        <wps:cNvPr id="83" name="Rectangle 83"/>
                        <wps:cNvSpPr/>
                        <wps:spPr>
                          <a:xfrm>
                            <a:off x="1676730" y="551180"/>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 name="Rectangle 84"/>
                        <wps:cNvSpPr/>
                        <wps:spPr>
                          <a:xfrm>
                            <a:off x="1713306" y="551180"/>
                            <a:ext cx="154607"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M</w:t>
                              </w:r>
                            </w:p>
                          </w:txbxContent>
                        </wps:txbx>
                        <wps:bodyPr horzOverflow="overflow" vert="horz" lIns="0" tIns="0" rIns="0" bIns="0" rtlCol="0">
                          <a:noAutofit/>
                        </wps:bodyPr>
                      </wps:wsp>
                      <wps:wsp>
                        <wps:cNvPr id="85" name="Rectangle 85"/>
                        <wps:cNvSpPr/>
                        <wps:spPr>
                          <a:xfrm>
                            <a:off x="1829130" y="551180"/>
                            <a:ext cx="114904" cy="163223"/>
                          </a:xfrm>
                          <a:prstGeom prst="rect">
                            <a:avLst/>
                          </a:prstGeom>
                          <a:ln>
                            <a:noFill/>
                          </a:ln>
                        </wps:spPr>
                        <wps:txbx>
                          <w:txbxContent>
                            <w:p w:rsidR="00CC22EF" w:rsidRDefault="00DF4411">
                              <w:pPr>
                                <w:spacing w:after="160" w:line="259" w:lineRule="auto"/>
                                <w:ind w:left="0" w:firstLine="0"/>
                                <w:jc w:val="left"/>
                              </w:pPr>
                              <w:proofErr w:type="gramStart"/>
                              <w:r>
                                <w:rPr>
                                  <w:rFonts w:ascii="Century Gothic" w:eastAsia="Century Gothic" w:hAnsi="Century Gothic" w:cs="Century Gothic"/>
                                  <w:sz w:val="20"/>
                                </w:rPr>
                                <w:t>a</w:t>
                              </w:r>
                              <w:proofErr w:type="gramEnd"/>
                            </w:p>
                          </w:txbxContent>
                        </wps:txbx>
                        <wps:bodyPr horzOverflow="overflow" vert="horz" lIns="0" tIns="0" rIns="0" bIns="0" rtlCol="0">
                          <a:noAutofit/>
                        </wps:bodyPr>
                      </wps:wsp>
                      <wps:wsp>
                        <wps:cNvPr id="86" name="Rectangle 86"/>
                        <wps:cNvSpPr/>
                        <wps:spPr>
                          <a:xfrm>
                            <a:off x="1915998" y="551180"/>
                            <a:ext cx="90174" cy="163223"/>
                          </a:xfrm>
                          <a:prstGeom prst="rect">
                            <a:avLst/>
                          </a:prstGeom>
                          <a:ln>
                            <a:noFill/>
                          </a:ln>
                        </wps:spPr>
                        <wps:txbx>
                          <w:txbxContent>
                            <w:p w:rsidR="00CC22EF" w:rsidRDefault="00DF4411">
                              <w:pPr>
                                <w:spacing w:after="160" w:line="259" w:lineRule="auto"/>
                                <w:ind w:left="0" w:firstLine="0"/>
                                <w:jc w:val="left"/>
                              </w:pPr>
                              <w:proofErr w:type="gramStart"/>
                              <w:r>
                                <w:rPr>
                                  <w:rFonts w:ascii="Century Gothic" w:eastAsia="Century Gothic" w:hAnsi="Century Gothic" w:cs="Century Gothic"/>
                                  <w:sz w:val="20"/>
                                </w:rPr>
                                <w:t>y</w:t>
                              </w:r>
                              <w:proofErr w:type="gramEnd"/>
                            </w:p>
                          </w:txbxContent>
                        </wps:txbx>
                        <wps:bodyPr horzOverflow="overflow" vert="horz" lIns="0" tIns="0" rIns="0" bIns="0" rtlCol="0">
                          <a:noAutofit/>
                        </wps:bodyPr>
                      </wps:wsp>
                      <wps:wsp>
                        <wps:cNvPr id="87" name="Rectangle 87"/>
                        <wps:cNvSpPr/>
                        <wps:spPr>
                          <a:xfrm>
                            <a:off x="1984578" y="551180"/>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8" name="Rectangle 88"/>
                        <wps:cNvSpPr/>
                        <wps:spPr>
                          <a:xfrm>
                            <a:off x="2019630" y="551180"/>
                            <a:ext cx="374826"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2022</w:t>
                              </w:r>
                            </w:p>
                          </w:txbxContent>
                        </wps:txbx>
                        <wps:bodyPr horzOverflow="overflow" vert="horz" lIns="0" tIns="0" rIns="0" bIns="0" rtlCol="0">
                          <a:noAutofit/>
                        </wps:bodyPr>
                      </wps:wsp>
                      <wps:wsp>
                        <wps:cNvPr id="89" name="Rectangle 89"/>
                        <wps:cNvSpPr/>
                        <wps:spPr>
                          <a:xfrm>
                            <a:off x="2301570" y="551180"/>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0" name="Rectangle 90"/>
                        <wps:cNvSpPr/>
                        <wps:spPr>
                          <a:xfrm>
                            <a:off x="219405" y="708152"/>
                            <a:ext cx="46601" cy="163223"/>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1" name="Rectangle 91"/>
                        <wps:cNvSpPr/>
                        <wps:spPr>
                          <a:xfrm>
                            <a:off x="105156" y="859027"/>
                            <a:ext cx="42565"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2" name="Rectangle 92"/>
                        <wps:cNvSpPr/>
                        <wps:spPr>
                          <a:xfrm>
                            <a:off x="1666062" y="1075436"/>
                            <a:ext cx="1021568"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b/>
                                  <w:sz w:val="24"/>
                                  <w:vertAlign w:val="subscript"/>
                                </w:rPr>
                                <w:t xml:space="preserve">                        </w:t>
                              </w:r>
                            </w:p>
                          </w:txbxContent>
                        </wps:txbx>
                        <wps:bodyPr horzOverflow="overflow" vert="horz" lIns="0" tIns="0" rIns="0" bIns="0" rtlCol="0">
                          <a:noAutofit/>
                        </wps:bodyPr>
                      </wps:wsp>
                      <wps:wsp>
                        <wps:cNvPr id="93" name="Rectangle 93"/>
                        <wps:cNvSpPr/>
                        <wps:spPr>
                          <a:xfrm>
                            <a:off x="2434159" y="1009142"/>
                            <a:ext cx="150479" cy="261550"/>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94" name="Rectangle 94"/>
                        <wps:cNvSpPr/>
                        <wps:spPr>
                          <a:xfrm>
                            <a:off x="2546935" y="977725"/>
                            <a:ext cx="74898" cy="300582"/>
                          </a:xfrm>
                          <a:prstGeom prst="rect">
                            <a:avLst/>
                          </a:prstGeom>
                          <a:ln>
                            <a:noFill/>
                          </a:ln>
                        </wps:spPr>
                        <wps:txbx>
                          <w:txbxContent>
                            <w:p w:rsidR="00CC22EF" w:rsidRDefault="00DF4411">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95" name="Rectangle 95"/>
                        <wps:cNvSpPr/>
                        <wps:spPr>
                          <a:xfrm>
                            <a:off x="105156" y="1232408"/>
                            <a:ext cx="170261"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6" name="Rectangle 96"/>
                        <wps:cNvSpPr/>
                        <wps:spPr>
                          <a:xfrm>
                            <a:off x="233121" y="1232408"/>
                            <a:ext cx="127696"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7" name="Rectangle 97"/>
                        <wps:cNvSpPr/>
                        <wps:spPr>
                          <a:xfrm>
                            <a:off x="329133" y="1232408"/>
                            <a:ext cx="337634"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8" name="Rectangle 98"/>
                        <wps:cNvSpPr/>
                        <wps:spPr>
                          <a:xfrm>
                            <a:off x="583641" y="1232408"/>
                            <a:ext cx="167373"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9" name="Rectangle 99"/>
                        <wps:cNvSpPr/>
                        <wps:spPr>
                          <a:xfrm>
                            <a:off x="710133" y="1232408"/>
                            <a:ext cx="371078"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100" name="Rectangle 100"/>
                        <wps:cNvSpPr/>
                        <wps:spPr>
                          <a:xfrm>
                            <a:off x="989025" y="1232408"/>
                            <a:ext cx="42109"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1" name="Rectangle 101"/>
                        <wps:cNvSpPr/>
                        <wps:spPr>
                          <a:xfrm>
                            <a:off x="1019505" y="1232408"/>
                            <a:ext cx="42109"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2" name="Rectangle 102"/>
                        <wps:cNvSpPr/>
                        <wps:spPr>
                          <a:xfrm>
                            <a:off x="1477086" y="1232408"/>
                            <a:ext cx="42109"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3" name="Rectangle 103"/>
                        <wps:cNvSpPr/>
                        <wps:spPr>
                          <a:xfrm>
                            <a:off x="1934286" y="1232408"/>
                            <a:ext cx="337330"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4" name="Rectangle 104"/>
                        <wps:cNvSpPr/>
                        <wps:spPr>
                          <a:xfrm>
                            <a:off x="2188794" y="1232408"/>
                            <a:ext cx="804637"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105" name="Rectangle 105"/>
                        <wps:cNvSpPr/>
                        <wps:spPr>
                          <a:xfrm>
                            <a:off x="2794076" y="1232408"/>
                            <a:ext cx="42109" cy="147491"/>
                          </a:xfrm>
                          <a:prstGeom prst="rect">
                            <a:avLst/>
                          </a:prstGeom>
                          <a:ln>
                            <a:noFill/>
                          </a:ln>
                        </wps:spPr>
                        <wps:txbx>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4373" name="Rectangle 14373"/>
                        <wps:cNvSpPr/>
                        <wps:spPr>
                          <a:xfrm>
                            <a:off x="761886" y="1039999"/>
                            <a:ext cx="225393" cy="190519"/>
                          </a:xfrm>
                          <a:prstGeom prst="rect">
                            <a:avLst/>
                          </a:prstGeom>
                          <a:ln>
                            <a:noFill/>
                          </a:ln>
                        </wps:spPr>
                        <wps:txbx>
                          <w:txbxContent>
                            <w:p w:rsidR="00CC22EF" w:rsidRDefault="00DF4411">
                              <w:pPr>
                                <w:spacing w:after="160" w:line="259" w:lineRule="auto"/>
                                <w:ind w:left="0" w:firstLine="0"/>
                                <w:jc w:val="left"/>
                              </w:pPr>
                              <w:r>
                                <w:rPr>
                                  <w:sz w:val="24"/>
                                </w:rPr>
                                <w:t>11</w:t>
                              </w:r>
                            </w:p>
                          </w:txbxContent>
                        </wps:txbx>
                        <wps:bodyPr horzOverflow="overflow" vert="horz" lIns="0" tIns="0" rIns="0" bIns="0" rtlCol="0">
                          <a:noAutofit/>
                        </wps:bodyPr>
                      </wps:wsp>
                      <wps:wsp>
                        <wps:cNvPr id="14375" name="Rectangle 14375"/>
                        <wps:cNvSpPr/>
                        <wps:spPr>
                          <a:xfrm>
                            <a:off x="931355" y="1039999"/>
                            <a:ext cx="56349" cy="190519"/>
                          </a:xfrm>
                          <a:prstGeom prst="rect">
                            <a:avLst/>
                          </a:prstGeom>
                          <a:ln>
                            <a:noFill/>
                          </a:ln>
                        </wps:spPr>
                        <wps:txbx>
                          <w:txbxContent>
                            <w:p w:rsidR="00CC22EF" w:rsidRDefault="00DF4411">
                              <w:pPr>
                                <w:spacing w:after="160" w:line="259" w:lineRule="auto"/>
                                <w:ind w:left="0" w:firstLine="0"/>
                                <w:jc w:val="left"/>
                              </w:pPr>
                              <w:r>
                                <w:rPr>
                                  <w:sz w:val="24"/>
                                </w:rPr>
                                <w:t>/</w:t>
                              </w:r>
                            </w:p>
                          </w:txbxContent>
                        </wps:txbx>
                        <wps:bodyPr horzOverflow="overflow" vert="horz" lIns="0" tIns="0" rIns="0" bIns="0" rtlCol="0">
                          <a:noAutofit/>
                        </wps:bodyPr>
                      </wps:wsp>
                      <wps:wsp>
                        <wps:cNvPr id="14374" name="Rectangle 14374"/>
                        <wps:cNvSpPr/>
                        <wps:spPr>
                          <a:xfrm>
                            <a:off x="973722" y="1039999"/>
                            <a:ext cx="619832" cy="190519"/>
                          </a:xfrm>
                          <a:prstGeom prst="rect">
                            <a:avLst/>
                          </a:prstGeom>
                          <a:ln>
                            <a:noFill/>
                          </a:ln>
                        </wps:spPr>
                        <wps:txbx>
                          <w:txbxContent>
                            <w:p w:rsidR="00CC22EF" w:rsidRDefault="00DF4411">
                              <w:pPr>
                                <w:spacing w:after="160" w:line="259" w:lineRule="auto"/>
                                <w:ind w:left="0" w:firstLine="0"/>
                                <w:jc w:val="left"/>
                              </w:pPr>
                              <w:r>
                                <w:rPr>
                                  <w:sz w:val="24"/>
                                </w:rPr>
                                <w:t>5/2022</w:t>
                              </w:r>
                            </w:p>
                          </w:txbxContent>
                        </wps:txbx>
                        <wps:bodyPr horzOverflow="overflow" vert="horz" lIns="0" tIns="0" rIns="0" bIns="0" rtlCol="0">
                          <a:noAutofit/>
                        </wps:bodyPr>
                      </wps:wsp>
                    </wpg:wgp>
                  </a:graphicData>
                </a:graphic>
              </wp:inline>
            </w:drawing>
          </mc:Choice>
          <mc:Fallback>
            <w:pict>
              <v:group id="Group 14553" o:spid="_x0000_s1026" style="width:261.7pt;height:125.4pt;mso-position-horizontal-relative:char;mso-position-vertical-relative:line" coordsize="33235,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">
                <v:rect id="Rectangle 19" o:spid="_x0000_s1027" style="position:absolute;top:19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C22EF" w:rsidRDefault="00DF4411">
                        <w:pPr>
                          <w:spacing w:after="160" w:line="259" w:lineRule="auto"/>
                          <w:ind w:left="0" w:firstLine="0"/>
                          <w:jc w:val="left"/>
                        </w:pPr>
                        <w:r>
                          <w:t xml:space="preserve"> </w:t>
                        </w:r>
                      </w:p>
                    </w:txbxContent>
                  </v:textbox>
                </v:rect>
                <v:rect id="Rectangle 20" o:spid="_x0000_s1028" style="position:absolute;top:432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C22EF" w:rsidRDefault="00DF4411">
                        <w:pPr>
                          <w:spacing w:after="160" w:line="259" w:lineRule="auto"/>
                          <w:ind w:left="0" w:firstLine="0"/>
                          <w:jc w:val="left"/>
                        </w:pPr>
                        <w:r>
                          <w:t xml:space="preserve"> </w:t>
                        </w:r>
                      </w:p>
                    </w:txbxContent>
                  </v:textbox>
                </v:rect>
                <v:rect id="Rectangle 21" o:spid="_x0000_s1029" style="position:absolute;top:673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C22EF" w:rsidRDefault="00DF4411">
                        <w:pPr>
                          <w:spacing w:after="160" w:line="259" w:lineRule="auto"/>
                          <w:ind w:left="0" w:firstLine="0"/>
                          <w:jc w:val="left"/>
                        </w:pPr>
                        <w:r>
                          <w:t xml:space="preserve"> </w:t>
                        </w:r>
                      </w:p>
                    </w:txbxContent>
                  </v:textbox>
                </v:rect>
                <v:rect id="Rectangle 22" o:spid="_x0000_s1030" style="position:absolute;top:91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C22EF" w:rsidRDefault="00DF4411">
                        <w:pPr>
                          <w:spacing w:after="160" w:line="259" w:lineRule="auto"/>
                          <w:ind w:left="0" w:firstLine="0"/>
                          <w:jc w:val="left"/>
                        </w:pPr>
                        <w:r>
                          <w:t xml:space="preserve"> </w:t>
                        </w:r>
                      </w:p>
                    </w:txbxContent>
                  </v:textbox>
                </v:rect>
                <v:rect id="Rectangle 23" o:spid="_x0000_s1031" style="position:absolute;top:123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C22EF" w:rsidRDefault="00DF4411">
                        <w:pPr>
                          <w:spacing w:after="160" w:line="259" w:lineRule="auto"/>
                          <w:ind w:left="0" w:firstLine="0"/>
                          <w:jc w:val="left"/>
                        </w:pPr>
                        <w:r>
                          <w:t xml:space="preserve"> </w:t>
                        </w:r>
                      </w:p>
                    </w:txbxContent>
                  </v:textbox>
                </v:rect>
                <v:shape id="Shape 65" o:spid="_x0000_s1032" style="position:absolute;left:88;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" path="m,1592580r3314700,l3314700,,,,,1592580xe" filled="f">
                  <v:stroke miterlimit="83231f" joinstyle="miter" endcap="round"/>
                  <v:path arrowok="t" textboxrect="0,0,3314700,1592580"/>
                </v:shape>
                <v:rect id="Rectangle 66" o:spid="_x0000_s1033" style="position:absolute;left:16660;top:848;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67" o:spid="_x0000_s1034" style="position:absolute;left:2194;top:2402;width:2178;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(1)</w:t>
                        </w:r>
                      </w:p>
                    </w:txbxContent>
                  </v:textbox>
                </v:rect>
                <v:rect id="Rectangle 68" o:spid="_x0000_s1035" style="position:absolute;left:3839;top:22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C22EF" w:rsidRDefault="00DF4411">
                        <w:pPr>
                          <w:spacing w:after="160" w:line="259" w:lineRule="auto"/>
                          <w:ind w:left="0" w:firstLine="0"/>
                          <w:jc w:val="left"/>
                        </w:pPr>
                        <w:r>
                          <w:rPr>
                            <w:sz w:val="20"/>
                          </w:rPr>
                          <w:t xml:space="preserve"> </w:t>
                        </w:r>
                      </w:p>
                    </w:txbxContent>
                  </v:textbox>
                </v:rect>
                <v:rect id="Rectangle 69" o:spid="_x0000_s1036" style="position:absolute;left:6766;top:2402;width:1095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REPORTABLE: </w:t>
                        </w:r>
                      </w:p>
                    </w:txbxContent>
                  </v:textbox>
                </v:rect>
                <v:rect id="Rectangle 70" o:spid="_x0000_s1037" style="position:absolute;left:15029;top:2402;width:269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NO</w:t>
                        </w:r>
                      </w:p>
                    </w:txbxContent>
                  </v:textbox>
                </v:rect>
                <v:rect id="Rectangle 71" o:spid="_x0000_s1038" style="position:absolute;left:17072;top:2402;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72" o:spid="_x0000_s1039" style="position:absolute;left:2194;top:3957;width:217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(2)</w:t>
                        </w:r>
                      </w:p>
                    </w:txbxContent>
                  </v:textbox>
                </v:rect>
                <v:rect id="Rectangle 73" o:spid="_x0000_s1040" style="position:absolute;left:3839;top:376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CC22EF" w:rsidRDefault="00DF4411">
                        <w:pPr>
                          <w:spacing w:after="160" w:line="259" w:lineRule="auto"/>
                          <w:ind w:left="0" w:firstLine="0"/>
                          <w:jc w:val="left"/>
                        </w:pPr>
                        <w:r>
                          <w:rPr>
                            <w:sz w:val="20"/>
                          </w:rPr>
                          <w:t xml:space="preserve"> </w:t>
                        </w:r>
                      </w:p>
                    </w:txbxContent>
                  </v:textbox>
                </v:rect>
                <v:rect id="Rectangle 74" o:spid="_x0000_s1041" style="position:absolute;left:6766;top:3957;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14371" o:spid="_x0000_s1042" style="position:absolute;left:25377;top:395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w:t>
                        </w:r>
                      </w:p>
                    </w:txbxContent>
                  </v:textbox>
                </v:rect>
                <v:rect id="Rectangle 14372" o:spid="_x0000_s1043" style="position:absolute;left:25728;top:395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76" o:spid="_x0000_s1044" style="position:absolute;left:26078;top:3957;width:276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YES</w:t>
                        </w:r>
                      </w:p>
                    </w:txbxContent>
                  </v:textbox>
                </v:rect>
                <v:rect id="Rectangle 77" o:spid="_x0000_s1045" style="position:absolute;left:28169;top:395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78" o:spid="_x0000_s1046" style="position:absolute;left:2194;top:5511;width:2178;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(3)</w:t>
                        </w:r>
                      </w:p>
                    </w:txbxContent>
                  </v:textbox>
                </v:rect>
                <v:rect id="Rectangle 79" o:spid="_x0000_s1047" style="position:absolute;left:3839;top:53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CC22EF" w:rsidRDefault="00DF4411">
                        <w:pPr>
                          <w:spacing w:after="160" w:line="259" w:lineRule="auto"/>
                          <w:ind w:left="0" w:firstLine="0"/>
                          <w:jc w:val="left"/>
                        </w:pPr>
                        <w:r>
                          <w:rPr>
                            <w:sz w:val="20"/>
                          </w:rPr>
                          <w:t xml:space="preserve"> </w:t>
                        </w:r>
                      </w:p>
                    </w:txbxContent>
                  </v:textbox>
                </v:rect>
                <v:rect id="Rectangle 80" o:spid="_x0000_s1048" style="position:absolute;left:6766;top:5511;width:836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AMENDED</w:t>
                        </w:r>
                      </w:p>
                    </w:txbxContent>
                  </v:textbox>
                </v:rect>
                <v:rect id="Rectangle 81" o:spid="_x0000_s1049" style="position:absolute;left:13063;top:5511;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2" o:spid="_x0000_s1050" style="position:absolute;left:13414;top:5511;width:445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CC22EF" w:rsidRDefault="00DF4411">
                        <w:pPr>
                          <w:spacing w:after="160" w:line="259" w:lineRule="auto"/>
                          <w:ind w:left="0" w:firstLine="0"/>
                          <w:jc w:val="left"/>
                        </w:pPr>
                        <w:proofErr w:type="gramStart"/>
                        <w:r>
                          <w:rPr>
                            <w:rFonts w:ascii="Century Gothic" w:eastAsia="Century Gothic" w:hAnsi="Century Gothic" w:cs="Century Gothic"/>
                            <w:sz w:val="20"/>
                          </w:rPr>
                          <w:t>on</w:t>
                        </w:r>
                        <w:proofErr w:type="gramEnd"/>
                        <w:r>
                          <w:rPr>
                            <w:rFonts w:ascii="Century Gothic" w:eastAsia="Century Gothic" w:hAnsi="Century Gothic" w:cs="Century Gothic"/>
                            <w:sz w:val="20"/>
                          </w:rPr>
                          <w:t xml:space="preserve"> 11</w:t>
                        </w:r>
                      </w:p>
                    </w:txbxContent>
                  </v:textbox>
                </v:rect>
                <v:rect id="Rectangle 83" o:spid="_x0000_s1051" style="position:absolute;left:16767;top:5511;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4" o:spid="_x0000_s1052" style="position:absolute;left:17133;top:5511;width:154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M</w:t>
                        </w:r>
                      </w:p>
                    </w:txbxContent>
                  </v:textbox>
                </v:rect>
                <v:rect id="Rectangle 85" o:spid="_x0000_s1053" style="position:absolute;left:18291;top:5511;width:114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CC22EF" w:rsidRDefault="00DF4411">
                        <w:pPr>
                          <w:spacing w:after="160" w:line="259" w:lineRule="auto"/>
                          <w:ind w:left="0" w:firstLine="0"/>
                          <w:jc w:val="left"/>
                        </w:pPr>
                        <w:proofErr w:type="gramStart"/>
                        <w:r>
                          <w:rPr>
                            <w:rFonts w:ascii="Century Gothic" w:eastAsia="Century Gothic" w:hAnsi="Century Gothic" w:cs="Century Gothic"/>
                            <w:sz w:val="20"/>
                          </w:rPr>
                          <w:t>a</w:t>
                        </w:r>
                        <w:proofErr w:type="gramEnd"/>
                      </w:p>
                    </w:txbxContent>
                  </v:textbox>
                </v:rect>
                <v:rect id="Rectangle 86" o:spid="_x0000_s1054" style="position:absolute;left:19159;top:5511;width:90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CC22EF" w:rsidRDefault="00DF4411">
                        <w:pPr>
                          <w:spacing w:after="160" w:line="259" w:lineRule="auto"/>
                          <w:ind w:left="0" w:firstLine="0"/>
                          <w:jc w:val="left"/>
                        </w:pPr>
                        <w:proofErr w:type="gramStart"/>
                        <w:r>
                          <w:rPr>
                            <w:rFonts w:ascii="Century Gothic" w:eastAsia="Century Gothic" w:hAnsi="Century Gothic" w:cs="Century Gothic"/>
                            <w:sz w:val="20"/>
                          </w:rPr>
                          <w:t>y</w:t>
                        </w:r>
                        <w:proofErr w:type="gramEnd"/>
                      </w:p>
                    </w:txbxContent>
                  </v:textbox>
                </v:rect>
                <v:rect id="Rectangle 87" o:spid="_x0000_s1055" style="position:absolute;left:19845;top:5511;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8" o:spid="_x0000_s1056" style="position:absolute;left:20196;top:5511;width:3748;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2022</w:t>
                        </w:r>
                      </w:p>
                    </w:txbxContent>
                  </v:textbox>
                </v:rect>
                <v:rect id="Rectangle 89" o:spid="_x0000_s1057" style="position:absolute;left:23015;top:5511;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0" o:spid="_x0000_s1058" style="position:absolute;left:2194;top:7081;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1" o:spid="_x0000_s1059" style="position:absolute;left:1051;top:8590;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2" o:spid="_x0000_s1060" style="position:absolute;left:16660;top:10754;width:102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b/>
                            <w:sz w:val="24"/>
                            <w:vertAlign w:val="subscript"/>
                          </w:rPr>
                          <w:t xml:space="preserve">                        </w:t>
                        </w:r>
                      </w:p>
                    </w:txbxContent>
                  </v:textbox>
                </v:rect>
                <v:rect id="Rectangle 93" o:spid="_x0000_s1061" style="position:absolute;left:24341;top:10091;width:1505;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94" o:spid="_x0000_s1062" style="position:absolute;left:25469;top:977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CC22EF" w:rsidRDefault="00DF4411">
                        <w:pPr>
                          <w:spacing w:after="160" w:line="259" w:lineRule="auto"/>
                          <w:ind w:left="0" w:firstLine="0"/>
                          <w:jc w:val="left"/>
                        </w:pPr>
                        <w:r>
                          <w:rPr>
                            <w:sz w:val="32"/>
                          </w:rPr>
                          <w:t xml:space="preserve"> </w:t>
                        </w:r>
                      </w:p>
                    </w:txbxContent>
                  </v:textbox>
                </v:rect>
                <v:rect id="Rectangle 95" o:spid="_x0000_s1063" style="position:absolute;left:1051;top:12324;width:170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6" o:spid="_x0000_s1064" style="position:absolute;left:2331;top:12324;width:127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7" o:spid="_x0000_s1065" style="position:absolute;left:3291;top:12324;width:337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8" o:spid="_x0000_s1066" style="position:absolute;left:5836;top:12324;width:1674;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9" o:spid="_x0000_s1067" style="position:absolute;left:7101;top:12324;width:371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DATE</w:t>
                        </w:r>
                      </w:p>
                    </w:txbxContent>
                  </v:textbox>
                </v:rect>
                <v:rect id="Rectangle 100" o:spid="_x0000_s1068" style="position:absolute;left:9890;top:12324;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1" o:spid="_x0000_s1069" style="position:absolute;left:10195;top:12324;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2" o:spid="_x0000_s1070" style="position:absolute;left:14770;top:12324;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3" o:spid="_x0000_s1071" style="position:absolute;left:19342;top:12324;width:3374;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4" o:spid="_x0000_s1072" style="position:absolute;left:21887;top:12324;width:804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SIGNATURE</w:t>
                        </w:r>
                      </w:p>
                    </w:txbxContent>
                  </v:textbox>
                </v:rect>
                <v:rect id="Rectangle 105" o:spid="_x0000_s1073" style="position:absolute;left:27940;top:12324;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CC22EF" w:rsidRDefault="00DF4411">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4373" o:spid="_x0000_s1074" style="position:absolute;left:7618;top:10399;width:225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" filled="f" stroked="f">
                  <v:textbox inset="0,0,0,0">
                    <w:txbxContent>
                      <w:p w:rsidR="00CC22EF" w:rsidRDefault="00DF4411">
                        <w:pPr>
                          <w:spacing w:after="160" w:line="259" w:lineRule="auto"/>
                          <w:ind w:left="0" w:firstLine="0"/>
                          <w:jc w:val="left"/>
                        </w:pPr>
                        <w:r>
                          <w:rPr>
                            <w:sz w:val="24"/>
                          </w:rPr>
                          <w:t>11</w:t>
                        </w:r>
                      </w:p>
                    </w:txbxContent>
                  </v:textbox>
                </v:rect>
                <v:rect id="Rectangle 14375" o:spid="_x0000_s1075" style="position:absolute;left:9313;top:10399;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" filled="f" stroked="f">
                  <v:textbox inset="0,0,0,0">
                    <w:txbxContent>
                      <w:p w:rsidR="00CC22EF" w:rsidRDefault="00DF4411">
                        <w:pPr>
                          <w:spacing w:after="160" w:line="259" w:lineRule="auto"/>
                          <w:ind w:left="0" w:firstLine="0"/>
                          <w:jc w:val="left"/>
                        </w:pPr>
                        <w:r>
                          <w:rPr>
                            <w:sz w:val="24"/>
                          </w:rPr>
                          <w:t>/</w:t>
                        </w:r>
                      </w:p>
                    </w:txbxContent>
                  </v:textbox>
                </v:rect>
                <v:rect id="Rectangle 14374" o:spid="_x0000_s1076" style="position:absolute;left:9737;top:10399;width:619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" filled="f" stroked="f">
                  <v:textbox inset="0,0,0,0">
                    <w:txbxContent>
                      <w:p w:rsidR="00CC22EF" w:rsidRDefault="00DF4411">
                        <w:pPr>
                          <w:spacing w:after="160" w:line="259" w:lineRule="auto"/>
                          <w:ind w:left="0" w:firstLine="0"/>
                          <w:jc w:val="left"/>
                        </w:pPr>
                        <w:r>
                          <w:rPr>
                            <w:sz w:val="24"/>
                          </w:rPr>
                          <w:t>5/2022</w:t>
                        </w:r>
                      </w:p>
                    </w:txbxContent>
                  </v:textbox>
                </v:rect>
                <w10:anchorlock/>
              </v:group>
            </w:pict>
          </mc:Fallback>
        </mc:AlternateContent>
      </w:r>
      <w:r>
        <w:rPr>
          <w:b/>
        </w:rPr>
        <w:tab/>
        <w:t>CASE NO: 2019/41714</w:t>
      </w:r>
      <w:r>
        <w:t xml:space="preserve"> </w:t>
      </w:r>
    </w:p>
    <w:p w:rsidR="00CC22EF" w:rsidRDefault="00DF4411">
      <w:pPr>
        <w:spacing w:after="232" w:line="259" w:lineRule="auto"/>
        <w:ind w:left="106" w:firstLine="0"/>
        <w:jc w:val="left"/>
      </w:pPr>
      <w:r>
        <w:t xml:space="preserve"> </w:t>
      </w:r>
    </w:p>
    <w:p w:rsidR="00CC22EF" w:rsidRDefault="00DF4411">
      <w:pPr>
        <w:spacing w:after="233" w:line="259" w:lineRule="auto"/>
        <w:ind w:left="101" w:right="383"/>
      </w:pPr>
      <w:r>
        <w:t xml:space="preserve">In the matter between: </w:t>
      </w:r>
    </w:p>
    <w:p w:rsidR="00CC22EF" w:rsidRDefault="00DF4411">
      <w:pPr>
        <w:spacing w:after="234" w:line="259" w:lineRule="auto"/>
        <w:ind w:left="106" w:firstLine="0"/>
        <w:jc w:val="left"/>
      </w:pPr>
      <w:r>
        <w:t xml:space="preserve"> </w:t>
      </w:r>
    </w:p>
    <w:p w:rsidR="00CC22EF" w:rsidRDefault="00DF4411">
      <w:pPr>
        <w:tabs>
          <w:tab w:val="center" w:pos="6220"/>
        </w:tabs>
        <w:spacing w:after="0" w:line="259" w:lineRule="auto"/>
        <w:ind w:left="-15" w:firstLine="0"/>
        <w:jc w:val="left"/>
      </w:pPr>
      <w:r>
        <w:rPr>
          <w:b/>
          <w:u w:val="single" w:color="000000"/>
        </w:rPr>
        <w:t>A BNER ENGINEERING AND SUPPLIES (PTY) LTD</w:t>
      </w:r>
      <w:r>
        <w:rPr>
          <w:b/>
        </w:rPr>
        <w:t xml:space="preserve"> </w:t>
      </w:r>
      <w:r>
        <w:rPr>
          <w:b/>
        </w:rPr>
        <w:tab/>
      </w:r>
      <w:r>
        <w:t xml:space="preserve">Plaintiff </w:t>
      </w:r>
    </w:p>
    <w:p w:rsidR="00CC22EF" w:rsidRDefault="00DF4411">
      <w:pPr>
        <w:spacing w:after="0" w:line="259" w:lineRule="auto"/>
        <w:ind w:left="106" w:firstLine="0"/>
        <w:jc w:val="left"/>
      </w:pPr>
      <w:r>
        <w:t xml:space="preserve"> </w:t>
      </w:r>
    </w:p>
    <w:p w:rsidR="00CC22EF" w:rsidRDefault="00DF4411">
      <w:pPr>
        <w:spacing w:after="0" w:line="259" w:lineRule="auto"/>
        <w:ind w:left="101" w:right="383"/>
      </w:pPr>
      <w:proofErr w:type="gramStart"/>
      <w:r>
        <w:t>and</w:t>
      </w:r>
      <w:proofErr w:type="gramEnd"/>
      <w:r>
        <w:t xml:space="preserve"> </w:t>
      </w:r>
    </w:p>
    <w:p w:rsidR="00CC22EF" w:rsidRDefault="00DF4411">
      <w:pPr>
        <w:spacing w:after="0" w:line="259" w:lineRule="auto"/>
        <w:ind w:left="106" w:firstLine="0"/>
        <w:jc w:val="left"/>
      </w:pPr>
      <w:r>
        <w:t xml:space="preserve"> </w:t>
      </w:r>
    </w:p>
    <w:p w:rsidR="00CC22EF" w:rsidRDefault="00DF4411">
      <w:pPr>
        <w:spacing w:after="0" w:line="259" w:lineRule="auto"/>
        <w:ind w:left="106" w:firstLine="0"/>
        <w:jc w:val="left"/>
      </w:pPr>
      <w:r>
        <w:t xml:space="preserve"> </w:t>
      </w:r>
    </w:p>
    <w:p w:rsidR="00CC22EF" w:rsidRDefault="00DF4411">
      <w:pPr>
        <w:tabs>
          <w:tab w:val="center" w:pos="6250"/>
        </w:tabs>
        <w:spacing w:after="0" w:line="259" w:lineRule="auto"/>
        <w:ind w:left="0" w:firstLine="0"/>
        <w:jc w:val="left"/>
      </w:pPr>
      <w:r>
        <w:rPr>
          <w:b/>
          <w:u w:val="single" w:color="000000"/>
        </w:rPr>
        <w:t>THAVER, ADRIAN</w:t>
      </w:r>
      <w:r>
        <w:rPr>
          <w:b/>
        </w:rPr>
        <w:t xml:space="preserve"> </w:t>
      </w:r>
      <w:r>
        <w:rPr>
          <w:b/>
        </w:rPr>
        <w:tab/>
      </w:r>
      <w:r>
        <w:t xml:space="preserve">Defendant </w:t>
      </w:r>
    </w:p>
    <w:p w:rsidR="00CC22EF" w:rsidRDefault="00DF4411">
      <w:pPr>
        <w:spacing w:after="0" w:line="259" w:lineRule="auto"/>
        <w:ind w:left="2729" w:firstLine="0"/>
        <w:jc w:val="center"/>
      </w:pPr>
      <w:r>
        <w:t xml:space="preserve"> </w:t>
      </w:r>
    </w:p>
    <w:p w:rsidR="00CC22EF" w:rsidRDefault="00DF4411">
      <w:pPr>
        <w:spacing w:after="0" w:line="259" w:lineRule="auto"/>
        <w:ind w:left="106" w:firstLine="0"/>
        <w:jc w:val="left"/>
      </w:pPr>
      <w:r>
        <w:rPr>
          <w:b/>
        </w:rPr>
        <w:t xml:space="preserve"> </w:t>
      </w:r>
      <w:r>
        <w:rPr>
          <w:b/>
        </w:rPr>
        <w:tab/>
      </w:r>
      <w:r>
        <w:t xml:space="preserve"> </w:t>
      </w:r>
    </w:p>
    <w:p w:rsidR="00CC22EF" w:rsidRDefault="00DF4411">
      <w:pPr>
        <w:spacing w:after="0" w:line="259" w:lineRule="auto"/>
        <w:ind w:left="106" w:firstLine="0"/>
        <w:jc w:val="left"/>
      </w:pPr>
      <w:r>
        <w:t xml:space="preserve"> </w:t>
      </w:r>
    </w:p>
    <w:p w:rsidR="00CC22EF" w:rsidRDefault="00DF4411">
      <w:pPr>
        <w:spacing w:after="7" w:line="259" w:lineRule="auto"/>
        <w:ind w:left="77" w:firstLine="0"/>
        <w:jc w:val="left"/>
      </w:pPr>
      <w:r>
        <w:rPr>
          <w:rFonts w:ascii="Calibri" w:eastAsia="Calibri" w:hAnsi="Calibri" w:cs="Calibri"/>
          <w:noProof/>
        </w:rPr>
        <mc:AlternateContent>
          <mc:Choice Requires="wpg">
            <w:drawing>
              <wp:inline distT="0" distB="0" distL="0" distR="0">
                <wp:extent cx="5315077" cy="6097"/>
                <wp:effectExtent l="0" t="0" r="0" b="0"/>
                <wp:docPr id="14551" name="Group 14551"/>
                <wp:cNvGraphicFramePr/>
                <a:graphic xmlns:a="http://schemas.openxmlformats.org/drawingml/2006/main">
                  <a:graphicData uri="http://schemas.microsoft.com/office/word/2010/wordprocessingGroup">
                    <wpg:wgp>
                      <wpg:cNvGrpSpPr/>
                      <wpg:grpSpPr>
                        <a:xfrm>
                          <a:off x="0" y="0"/>
                          <a:ext cx="5315077" cy="6097"/>
                          <a:chOff x="0" y="0"/>
                          <a:chExt cx="5315077" cy="6097"/>
                        </a:xfrm>
                      </wpg:grpSpPr>
                      <wps:wsp>
                        <wps:cNvPr id="15204" name="Shape 15204"/>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51" style="width:418.51pt;height:0.480042pt;mso-position-horizontal-relative:char;mso-position-vertical-relative:line" coordsize="53150,60">
                <v:shape id="Shape 15205" style="position:absolute;width:53150;height:91;left:0;top:0;" coordsize="5315077,9144" path="m0,0l5315077,0l5315077,9144l0,9144l0,0">
                  <v:stroke weight="0pt" endcap="flat" joinstyle="miter" miterlimit="10" on="false" color="#000000" opacity="0"/>
                  <v:fill on="true" color="#000000"/>
                </v:shape>
              </v:group>
            </w:pict>
          </mc:Fallback>
        </mc:AlternateContent>
      </w:r>
    </w:p>
    <w:p w:rsidR="00CC22EF" w:rsidRDefault="00DF4411">
      <w:pPr>
        <w:spacing w:after="16" w:line="259" w:lineRule="auto"/>
        <w:ind w:left="106" w:firstLine="0"/>
        <w:jc w:val="left"/>
      </w:pPr>
      <w:r>
        <w:t xml:space="preserve"> </w:t>
      </w:r>
    </w:p>
    <w:p w:rsidR="00CC22EF" w:rsidRDefault="00DF4411">
      <w:pPr>
        <w:pStyle w:val="Heading1"/>
        <w:ind w:right="294"/>
      </w:pPr>
      <w:r>
        <w:t xml:space="preserve">JUDGMENT </w:t>
      </w:r>
    </w:p>
    <w:p w:rsidR="00CC22EF" w:rsidRDefault="00DF4411">
      <w:pPr>
        <w:spacing w:after="0" w:line="259" w:lineRule="auto"/>
        <w:ind w:left="106" w:firstLine="0"/>
        <w:jc w:val="left"/>
      </w:pPr>
      <w:r>
        <w:t xml:space="preserve"> </w:t>
      </w:r>
    </w:p>
    <w:p w:rsidR="00CC22EF" w:rsidRDefault="00DF4411">
      <w:pPr>
        <w:spacing w:after="11" w:line="259" w:lineRule="auto"/>
        <w:ind w:left="77" w:firstLine="0"/>
        <w:jc w:val="left"/>
      </w:pPr>
      <w:r>
        <w:rPr>
          <w:rFonts w:ascii="Calibri" w:eastAsia="Calibri" w:hAnsi="Calibri" w:cs="Calibri"/>
          <w:noProof/>
        </w:rPr>
        <mc:AlternateContent>
          <mc:Choice Requires="wpg">
            <w:drawing>
              <wp:inline distT="0" distB="0" distL="0" distR="0">
                <wp:extent cx="5315077" cy="6096"/>
                <wp:effectExtent l="0" t="0" r="0" b="0"/>
                <wp:docPr id="14552" name="Group 14552"/>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5206" name="Shape 15206"/>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52" style="width:418.51pt;height:0.47998pt;mso-position-horizontal-relative:char;mso-position-vertical-relative:line" coordsize="53150,60">
                <v:shape id="Shape 15207" style="position:absolute;width:53150;height:91;left:0;top:0;" coordsize="5315077,9144" path="m0,0l5315077,0l5315077,9144l0,9144l0,0">
                  <v:stroke weight="0pt" endcap="flat" joinstyle="miter" miterlimit="10" on="false" color="#000000" opacity="0"/>
                  <v:fill on="true" color="#000000"/>
                </v:shape>
              </v:group>
            </w:pict>
          </mc:Fallback>
        </mc:AlternateContent>
      </w:r>
    </w:p>
    <w:p w:rsidR="00CC22EF" w:rsidRDefault="00DF4411" w:rsidP="00DF4411">
      <w:pPr>
        <w:spacing w:after="710" w:line="259" w:lineRule="auto"/>
        <w:ind w:left="106" w:firstLine="0"/>
        <w:jc w:val="left"/>
      </w:pPr>
      <w:r>
        <w:t xml:space="preserve"> </w:t>
      </w:r>
      <w:r>
        <w:rPr>
          <w:b/>
        </w:rPr>
        <w:t xml:space="preserve">MOORCROFT AJ: </w:t>
      </w:r>
    </w:p>
    <w:p w:rsidR="00DF4411" w:rsidRDefault="00DF4411">
      <w:pPr>
        <w:spacing w:after="712" w:line="259" w:lineRule="auto"/>
        <w:ind w:left="106" w:firstLine="0"/>
        <w:jc w:val="left"/>
        <w:rPr>
          <w:i/>
          <w:u w:val="single" w:color="000000"/>
        </w:rPr>
      </w:pPr>
    </w:p>
    <w:p w:rsidR="00DF4411" w:rsidRDefault="00DF4411">
      <w:pPr>
        <w:spacing w:after="712" w:line="259" w:lineRule="auto"/>
        <w:ind w:left="106" w:firstLine="0"/>
        <w:jc w:val="left"/>
        <w:rPr>
          <w:i/>
          <w:u w:val="single" w:color="000000"/>
        </w:rPr>
      </w:pPr>
    </w:p>
    <w:p w:rsidR="00CC22EF" w:rsidRDefault="00DF4411">
      <w:pPr>
        <w:spacing w:after="712" w:line="259" w:lineRule="auto"/>
        <w:ind w:left="106" w:firstLine="0"/>
        <w:jc w:val="left"/>
      </w:pPr>
      <w:r>
        <w:rPr>
          <w:i/>
          <w:u w:val="single" w:color="000000"/>
        </w:rPr>
        <w:lastRenderedPageBreak/>
        <w:t>Summary</w:t>
      </w:r>
      <w:r>
        <w:rPr>
          <w:i/>
        </w:rPr>
        <w:t xml:space="preserve"> </w:t>
      </w:r>
    </w:p>
    <w:p w:rsidR="00CC22EF" w:rsidRDefault="00DF4411">
      <w:pPr>
        <w:spacing w:after="478"/>
        <w:ind w:right="385"/>
      </w:pPr>
      <w:r>
        <w:rPr>
          <w:i/>
        </w:rPr>
        <w:t xml:space="preserve">In provisional sentence proceedings a defendant is called upon to admit or deny liability arising out of a liquid document, and to admit or deny its signature on the liquid document.  </w:t>
      </w:r>
    </w:p>
    <w:p w:rsidR="00CC22EF" w:rsidRDefault="00DF4411">
      <w:pPr>
        <w:spacing w:after="478" w:line="477" w:lineRule="auto"/>
        <w:ind w:right="385"/>
      </w:pPr>
      <w:r>
        <w:rPr>
          <w:i/>
        </w:rPr>
        <w:t xml:space="preserve">Any defence that may be relied upon in defence to an illiquid claim may be raised in provisional sentence proceedings. </w:t>
      </w:r>
    </w:p>
    <w:p w:rsidR="00CC22EF" w:rsidRDefault="00DF4411">
      <w:pPr>
        <w:spacing w:after="478"/>
        <w:ind w:right="385"/>
      </w:pPr>
      <w:r>
        <w:rPr>
          <w:i/>
        </w:rPr>
        <w:t xml:space="preserve">The defendant may rely on defences that go behind the liquid document but the provisional judgment will be granted unless the probabilities favour the defendant. If the probabilities favour the defendant judgment will not be granted. </w:t>
      </w:r>
    </w:p>
    <w:p w:rsidR="00CC22EF" w:rsidRDefault="00DF4411">
      <w:pPr>
        <w:spacing w:after="478" w:line="495" w:lineRule="auto"/>
        <w:ind w:right="385"/>
      </w:pPr>
      <w:r>
        <w:rPr>
          <w:i/>
        </w:rPr>
        <w:t xml:space="preserve">If the probabilities are evenly matched judgment will be granted unless the defendant demonstrates an inability to satisfy the judgment debt and a reasonable prospect that oral evidence might tip the balance of success in the defendant’s favour. </w:t>
      </w:r>
    </w:p>
    <w:p w:rsidR="00CC22EF" w:rsidRDefault="00DF4411">
      <w:pPr>
        <w:pStyle w:val="Heading2"/>
        <w:ind w:left="101"/>
      </w:pPr>
      <w:r>
        <w:t>Order</w:t>
      </w:r>
      <w:r>
        <w:rPr>
          <w:u w:val="none"/>
        </w:rPr>
        <w:t xml:space="preserve"> </w:t>
      </w:r>
    </w:p>
    <w:p w:rsidR="00CC22EF" w:rsidRDefault="00DF4411">
      <w:pPr>
        <w:tabs>
          <w:tab w:val="center" w:pos="2844"/>
        </w:tabs>
        <w:spacing w:after="516"/>
        <w:ind w:left="0" w:firstLine="0"/>
        <w:jc w:val="left"/>
      </w:pPr>
      <w:r>
        <w:t xml:space="preserve">[1] </w:t>
      </w:r>
      <w:r>
        <w:tab/>
        <w:t xml:space="preserve">In this application I make the following order: </w:t>
      </w:r>
    </w:p>
    <w:p w:rsidR="00CC22EF" w:rsidRDefault="00DF4411">
      <w:pPr>
        <w:numPr>
          <w:ilvl w:val="0"/>
          <w:numId w:val="1"/>
        </w:numPr>
        <w:spacing w:after="0" w:line="359" w:lineRule="auto"/>
        <w:ind w:right="385" w:hanging="360"/>
      </w:pPr>
      <w:r>
        <w:rPr>
          <w:i/>
        </w:rPr>
        <w:t xml:space="preserve">The defendant’s application for leave to file a supplementary affidavit is dismissed with costs; </w:t>
      </w:r>
    </w:p>
    <w:p w:rsidR="00CC22EF" w:rsidRDefault="00DF4411">
      <w:pPr>
        <w:numPr>
          <w:ilvl w:val="0"/>
          <w:numId w:val="1"/>
        </w:numPr>
        <w:spacing w:after="0" w:line="359" w:lineRule="auto"/>
        <w:ind w:right="385" w:hanging="360"/>
      </w:pPr>
      <w:r>
        <w:rPr>
          <w:i/>
        </w:rPr>
        <w:t xml:space="preserve">The plaintiff’s provisional sentence application is dismissed and the defendant is ordered to file a plea within 20 days </w:t>
      </w:r>
      <w:proofErr w:type="spellStart"/>
      <w:r>
        <w:rPr>
          <w:i/>
        </w:rPr>
        <w:t>whereafter</w:t>
      </w:r>
      <w:proofErr w:type="spellEnd"/>
      <w:r>
        <w:rPr>
          <w:i/>
        </w:rPr>
        <w:t xml:space="preserve"> the matter shall proceed to trial and the provisions of the Uniform Rules as to pleading and the further conduct of trial actions shall mutatis mutandis apply as provided for in Rule 8(8); </w:t>
      </w:r>
    </w:p>
    <w:p w:rsidR="00CC22EF" w:rsidRDefault="00DF4411">
      <w:pPr>
        <w:numPr>
          <w:ilvl w:val="0"/>
          <w:numId w:val="1"/>
        </w:numPr>
        <w:spacing w:after="2" w:line="358" w:lineRule="auto"/>
        <w:ind w:right="385" w:hanging="360"/>
      </w:pPr>
      <w:r>
        <w:rPr>
          <w:i/>
        </w:rPr>
        <w:t xml:space="preserve">The costs of the provisional sentence application is reserved for determination by the trial court. </w:t>
      </w:r>
    </w:p>
    <w:p w:rsidR="00CC22EF" w:rsidRDefault="00DF4411">
      <w:pPr>
        <w:spacing w:after="0" w:line="259" w:lineRule="auto"/>
        <w:ind w:left="106" w:firstLine="0"/>
        <w:jc w:val="left"/>
      </w:pPr>
      <w:r>
        <w:rPr>
          <w:i/>
        </w:rPr>
        <w:t xml:space="preserve"> </w:t>
      </w:r>
    </w:p>
    <w:p w:rsidR="00CC22EF" w:rsidRDefault="00DF4411">
      <w:pPr>
        <w:tabs>
          <w:tab w:val="center" w:pos="2573"/>
        </w:tabs>
        <w:spacing w:after="518"/>
        <w:ind w:left="0" w:firstLine="0"/>
        <w:jc w:val="left"/>
      </w:pPr>
      <w:r>
        <w:lastRenderedPageBreak/>
        <w:t>[2]</w:t>
      </w:r>
      <w:r>
        <w:tab/>
        <w:t xml:space="preserve">The reasons for the order follow below. </w:t>
      </w:r>
    </w:p>
    <w:p w:rsidR="00CC22EF" w:rsidRDefault="00DF4411">
      <w:pPr>
        <w:pStyle w:val="Heading2"/>
        <w:ind w:left="101"/>
      </w:pPr>
      <w:r>
        <w:t>Introduction</w:t>
      </w:r>
      <w:r>
        <w:rPr>
          <w:u w:val="none"/>
        </w:rPr>
        <w:t xml:space="preserve"> </w:t>
      </w:r>
    </w:p>
    <w:p w:rsidR="00CC22EF" w:rsidRDefault="00DF4411">
      <w:pPr>
        <w:numPr>
          <w:ilvl w:val="0"/>
          <w:numId w:val="2"/>
        </w:numPr>
        <w:spacing w:after="512"/>
        <w:ind w:right="383" w:hanging="566"/>
      </w:pPr>
      <w:r>
        <w:t>This is an application for provisional sentence. The plaintiff relies on an acknowledgement of debt signed on 17 February 2019 in terms of which the defendant acknowledged liability to the plaintiff in the amount of R973</w:t>
      </w:r>
      <w:proofErr w:type="gramStart"/>
      <w:r>
        <w:t>,400</w:t>
      </w:r>
      <w:proofErr w:type="gramEnd"/>
      <w:r>
        <w:t xml:space="preserve"> repayable over four years.</w:t>
      </w:r>
      <w:r>
        <w:rPr>
          <w:vertAlign w:val="superscript"/>
        </w:rPr>
        <w:footnoteReference w:id="1"/>
      </w:r>
      <w:r>
        <w:t xml:space="preserve"> </w:t>
      </w:r>
    </w:p>
    <w:p w:rsidR="00CC22EF" w:rsidRDefault="00DF4411">
      <w:pPr>
        <w:numPr>
          <w:ilvl w:val="0"/>
          <w:numId w:val="2"/>
        </w:numPr>
        <w:spacing w:after="239" w:line="259" w:lineRule="auto"/>
        <w:ind w:right="383" w:hanging="566"/>
      </w:pPr>
      <w:r>
        <w:t xml:space="preserve">Judgment was granted in favour of the plaintiff on an unopposed basis on 6 </w:t>
      </w:r>
    </w:p>
    <w:p w:rsidR="00CC22EF" w:rsidRDefault="00DF4411">
      <w:pPr>
        <w:ind w:left="101" w:right="383"/>
      </w:pPr>
      <w:r>
        <w:t xml:space="preserve">May 2020 and subsequently rescinded in an opposed rescission application in which Molahlehi J granted an order on 23 August 2021.  </w:t>
      </w:r>
    </w:p>
    <w:p w:rsidR="00CC22EF" w:rsidRDefault="00DF4411">
      <w:pPr>
        <w:numPr>
          <w:ilvl w:val="0"/>
          <w:numId w:val="2"/>
        </w:numPr>
        <w:ind w:right="383" w:hanging="566"/>
      </w:pPr>
      <w:r>
        <w:t>The defendant filed an answering affidavit</w:t>
      </w:r>
      <w:r>
        <w:rPr>
          <w:vertAlign w:val="superscript"/>
        </w:rPr>
        <w:footnoteReference w:id="2"/>
      </w:r>
      <w:r>
        <w:t xml:space="preserve"> and sought leave to file a supplementary answering affidavit</w:t>
      </w:r>
      <w:r>
        <w:rPr>
          <w:vertAlign w:val="superscript"/>
        </w:rPr>
        <w:footnoteReference w:id="3"/>
      </w:r>
      <w:r>
        <w:t xml:space="preserve"> to introduce a new defence, namely reliance on the judgment of the Constitutional Court in </w:t>
      </w:r>
      <w:r>
        <w:rPr>
          <w:i/>
        </w:rPr>
        <w:t xml:space="preserve">Twee </w:t>
      </w:r>
      <w:proofErr w:type="spellStart"/>
      <w:r>
        <w:rPr>
          <w:i/>
        </w:rPr>
        <w:t>Jonge</w:t>
      </w:r>
      <w:proofErr w:type="spellEnd"/>
      <w:r>
        <w:rPr>
          <w:i/>
        </w:rPr>
        <w:t xml:space="preserve"> </w:t>
      </w:r>
      <w:proofErr w:type="spellStart"/>
      <w:r>
        <w:rPr>
          <w:i/>
        </w:rPr>
        <w:t>Gezellen</w:t>
      </w:r>
      <w:proofErr w:type="spellEnd"/>
      <w:r>
        <w:rPr>
          <w:i/>
        </w:rPr>
        <w:t xml:space="preserve"> (Pty) Ltd &amp; Another v Land and Agricultural Development Bank of South Africa t/a the Land Bank &amp; Another</w:t>
      </w:r>
      <w:r>
        <w:rPr>
          <w:vertAlign w:val="superscript"/>
        </w:rPr>
        <w:footnoteReference w:id="4"/>
      </w:r>
      <w:r>
        <w:t xml:space="preserve"> and to make further submissions on the underlying </w:t>
      </w:r>
      <w:r>
        <w:rPr>
          <w:i/>
        </w:rPr>
        <w:t>causa</w:t>
      </w:r>
      <w:r>
        <w:t xml:space="preserve"> of the plaintiff’s claim. </w:t>
      </w:r>
    </w:p>
    <w:p w:rsidR="00CC22EF" w:rsidRDefault="00DF4411">
      <w:pPr>
        <w:spacing w:after="710" w:line="259" w:lineRule="auto"/>
        <w:ind w:left="106" w:firstLine="0"/>
        <w:jc w:val="left"/>
      </w:pPr>
      <w:r>
        <w:t xml:space="preserve"> </w:t>
      </w:r>
    </w:p>
    <w:p w:rsidR="00CC22EF" w:rsidRDefault="00DF4411">
      <w:pPr>
        <w:pStyle w:val="Heading2"/>
        <w:spacing w:after="1253"/>
        <w:ind w:left="101"/>
      </w:pPr>
      <w:r>
        <w:lastRenderedPageBreak/>
        <w:t>The application for leave to file a further answering affidavit</w:t>
      </w:r>
      <w:r>
        <w:rPr>
          <w:u w:val="none"/>
          <w:vertAlign w:val="superscript"/>
        </w:rPr>
        <w:t>5</w:t>
      </w:r>
      <w:r>
        <w:rPr>
          <w:u w:val="none"/>
        </w:rPr>
        <w:t xml:space="preserve">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4557" name="Group 1455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08" name="Shape 152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57" style="width:144.02pt;height:0.600037pt;mso-position-horizontal-relative:char;mso-position-vertical-relative:line" coordsize="18290,76">
                <v:shape id="Shape 1520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numPr>
          <w:ilvl w:val="0"/>
          <w:numId w:val="3"/>
        </w:numPr>
        <w:ind w:right="383"/>
      </w:pPr>
      <w:r>
        <w:t xml:space="preserve">In the </w:t>
      </w:r>
      <w:r>
        <w:rPr>
          <w:i/>
        </w:rPr>
        <w:t xml:space="preserve">Twee </w:t>
      </w:r>
      <w:proofErr w:type="spellStart"/>
      <w:r>
        <w:rPr>
          <w:i/>
        </w:rPr>
        <w:t>Jonge</w:t>
      </w:r>
      <w:proofErr w:type="spellEnd"/>
      <w:r>
        <w:rPr>
          <w:i/>
        </w:rPr>
        <w:t xml:space="preserve"> </w:t>
      </w:r>
      <w:proofErr w:type="spellStart"/>
      <w:r>
        <w:rPr>
          <w:i/>
        </w:rPr>
        <w:t>Gezellen</w:t>
      </w:r>
      <w:proofErr w:type="spellEnd"/>
      <w:r>
        <w:t xml:space="preserve"> case, the Constitutional Court upheld the constitutionality of the provisional sentence procedure, subject to an important qualification. Brand AJ examined the legal principles in detail and said that: </w:t>
      </w:r>
    </w:p>
    <w:p w:rsidR="00CC22EF" w:rsidRDefault="00DF4411">
      <w:pPr>
        <w:spacing w:after="190" w:line="249" w:lineRule="auto"/>
        <w:ind w:left="1541" w:right="385"/>
      </w:pPr>
      <w:r>
        <w:rPr>
          <w:i/>
        </w:rPr>
        <w:t>“[50]  In the light of these considerations, I hold that the provisional sentence procedure constitutes a limitation of a defendant's right to a fair hearing in terms of section 34</w:t>
      </w:r>
      <w:r>
        <w:rPr>
          <w:i/>
          <w:vertAlign w:val="superscript"/>
        </w:rPr>
        <w:footnoteReference w:id="5"/>
      </w:r>
      <w:r>
        <w:rPr>
          <w:i/>
        </w:rPr>
        <w:t xml:space="preserve"> where: </w:t>
      </w:r>
    </w:p>
    <w:p w:rsidR="00CC22EF" w:rsidRDefault="00DF4411">
      <w:pPr>
        <w:numPr>
          <w:ilvl w:val="1"/>
          <w:numId w:val="3"/>
        </w:numPr>
        <w:spacing w:after="170" w:line="249" w:lineRule="auto"/>
        <w:ind w:left="2252" w:right="385" w:hanging="721"/>
      </w:pPr>
      <w:r>
        <w:rPr>
          <w:i/>
        </w:rPr>
        <w:t xml:space="preserve">the nature of the defence raised does not allow the defendant to show a balance of success in his or her favour without the benefit of oral evidence; </w:t>
      </w:r>
    </w:p>
    <w:p w:rsidR="00CC22EF" w:rsidRDefault="00DF4411">
      <w:pPr>
        <w:numPr>
          <w:ilvl w:val="1"/>
          <w:numId w:val="3"/>
        </w:numPr>
        <w:spacing w:after="178" w:line="249" w:lineRule="auto"/>
        <w:ind w:left="2252" w:right="385" w:hanging="721"/>
      </w:pPr>
      <w:r>
        <w:rPr>
          <w:i/>
        </w:rPr>
        <w:t xml:space="preserve">the defendant is unable to satisfy the judgment debt; and </w:t>
      </w:r>
    </w:p>
    <w:p w:rsidR="00CC22EF" w:rsidRDefault="00DF4411">
      <w:pPr>
        <w:numPr>
          <w:ilvl w:val="1"/>
          <w:numId w:val="3"/>
        </w:numPr>
        <w:spacing w:after="170" w:line="249" w:lineRule="auto"/>
        <w:ind w:left="2252" w:right="385" w:hanging="721"/>
      </w:pPr>
      <w:proofErr w:type="gramStart"/>
      <w:r>
        <w:rPr>
          <w:i/>
        </w:rPr>
        <w:t>outside</w:t>
      </w:r>
      <w:proofErr w:type="gramEnd"/>
      <w:r>
        <w:rPr>
          <w:i/>
        </w:rPr>
        <w:t xml:space="preserve"> "special circumstances", the court has no discretion to refuse provisional sentence. </w:t>
      </w:r>
    </w:p>
    <w:p w:rsidR="00CC22EF" w:rsidRDefault="00DF4411">
      <w:pPr>
        <w:spacing w:after="173" w:line="249" w:lineRule="auto"/>
        <w:ind w:left="1541" w:right="385"/>
      </w:pPr>
      <w:r>
        <w:rPr>
          <w:i/>
        </w:rPr>
        <w:t>[51</w:t>
      </w:r>
      <w:proofErr w:type="gramStart"/>
      <w:r>
        <w:rPr>
          <w:i/>
        </w:rPr>
        <w:t>]  I</w:t>
      </w:r>
      <w:proofErr w:type="gramEnd"/>
      <w:r>
        <w:rPr>
          <w:i/>
        </w:rPr>
        <w:t xml:space="preserve"> must make it clear though that the limitation occurs only where two lines intersect on the defendant's case. The first line is that the nature of the defence raised does not allow the defendant to show a balance in his or her favour without the benefit of oral evidence. The second line is that the defendant is unable to satisfy the judgment debt. Absent either one of these lines the provisional sentence procedure will not limit the defendant's right to present his or her case, and thus the right to a fair hearing, in any way. If the nature of the defence allows a balance in favour of the defendant to be shown on affidavit, inability to pay the judgment debt does not matter, since provisional sentence will be refused. If, on the other hand, the defendant can pay, it does not matter that the defence can be established only with the benefit of oral evidence. The defendant will have that opportunity, after paying, when he or she presents the defence during the principal case. The defendant will be no worse off than the plaintiff whose application for provisional sentence is refused. Though it may give rise to inconvenience, his or her right to a fair hearing will eventually be given effect to in the principal case.” </w:t>
      </w:r>
    </w:p>
    <w:p w:rsidR="00CC22EF" w:rsidRDefault="00DF4411">
      <w:pPr>
        <w:spacing w:after="461" w:line="259" w:lineRule="auto"/>
        <w:ind w:left="1546" w:firstLine="0"/>
        <w:jc w:val="left"/>
      </w:pPr>
      <w:r>
        <w:rPr>
          <w:i/>
        </w:rPr>
        <w:t xml:space="preserve"> </w:t>
      </w:r>
    </w:p>
    <w:p w:rsidR="00CC22EF" w:rsidRDefault="00DF4411">
      <w:pPr>
        <w:numPr>
          <w:ilvl w:val="0"/>
          <w:numId w:val="3"/>
        </w:numPr>
        <w:spacing w:after="382"/>
        <w:ind w:right="383"/>
      </w:pPr>
      <w:r>
        <w:lastRenderedPageBreak/>
        <w:t xml:space="preserve">The defendant attempted to invoke the principle that provisional sentence ought not to be granted where the defendant shows that he is unable to satisfy the debt, that there is even balance of success in the main case on the papers, and that he is unable to show a balance of success in his favour without oral evidence.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3114" name="Group 1311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10" name="Shape 152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4" style="width:144.02pt;height:0.599976pt;mso-position-horizontal-relative:char;mso-position-vertical-relative:line" coordsize="18290,76">
                <v:shape id="Shape 1521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numPr>
          <w:ilvl w:val="0"/>
          <w:numId w:val="3"/>
        </w:numPr>
        <w:ind w:right="383"/>
      </w:pPr>
      <w:r>
        <w:t xml:space="preserve">In making this submission the defendant relies on a </w:t>
      </w:r>
      <w:proofErr w:type="spellStart"/>
      <w:r>
        <w:rPr>
          <w:i/>
        </w:rPr>
        <w:t>nulla</w:t>
      </w:r>
      <w:proofErr w:type="spellEnd"/>
      <w:r>
        <w:rPr>
          <w:i/>
        </w:rPr>
        <w:t xml:space="preserve"> bona</w:t>
      </w:r>
      <w:r>
        <w:t xml:space="preserve"> return issued by the Sheriff in July 2020. It states that the defendant could not point out movables to satisfy a warrant and that he denied that he owed immovable property. This takes the question of ability to justify a judgment debt nowhere. It does not say what the income or expenditure of the defendant is, what investments he may have, what other movables he might possess, and what other assets and liabilities he may have. It is not evidence or proof that he would be unable to satisfy the debt. </w:t>
      </w:r>
    </w:p>
    <w:p w:rsidR="00CC22EF" w:rsidRDefault="00DF4411">
      <w:pPr>
        <w:numPr>
          <w:ilvl w:val="0"/>
          <w:numId w:val="3"/>
        </w:numPr>
        <w:ind w:right="383"/>
      </w:pPr>
      <w:r>
        <w:t xml:space="preserve">In this second part of the affidavit he submits argument relevant to the underlying </w:t>
      </w:r>
      <w:r>
        <w:rPr>
          <w:i/>
        </w:rPr>
        <w:t>causa</w:t>
      </w:r>
      <w:r>
        <w:t xml:space="preserve"> that is already before court and was dealt with in the rescission application. </w:t>
      </w:r>
    </w:p>
    <w:p w:rsidR="00CC22EF" w:rsidRDefault="00DF4411">
      <w:pPr>
        <w:numPr>
          <w:ilvl w:val="0"/>
          <w:numId w:val="3"/>
        </w:numPr>
        <w:ind w:right="383"/>
      </w:pPr>
      <w:r>
        <w:t xml:space="preserve">There is no explanation as to why these issues were not addressed in the affidavit resisting provisional sentence. No case is made out for condonation and the application is refused. </w:t>
      </w:r>
    </w:p>
    <w:p w:rsidR="00CC22EF" w:rsidRDefault="00DF4411">
      <w:pPr>
        <w:spacing w:after="712" w:line="259" w:lineRule="auto"/>
        <w:ind w:left="106" w:firstLine="0"/>
        <w:jc w:val="left"/>
      </w:pPr>
      <w:r>
        <w:t xml:space="preserve"> </w:t>
      </w:r>
    </w:p>
    <w:p w:rsidR="00CC22EF" w:rsidRDefault="00DF4411">
      <w:pPr>
        <w:pStyle w:val="Heading2"/>
        <w:ind w:left="101"/>
      </w:pPr>
      <w:r>
        <w:lastRenderedPageBreak/>
        <w:t>The merits</w:t>
      </w:r>
      <w:r>
        <w:rPr>
          <w:u w:val="none"/>
        </w:rPr>
        <w:t xml:space="preserve"> </w:t>
      </w:r>
    </w:p>
    <w:p w:rsidR="00CC22EF" w:rsidRDefault="00DF4411">
      <w:pPr>
        <w:numPr>
          <w:ilvl w:val="0"/>
          <w:numId w:val="4"/>
        </w:numPr>
        <w:spacing w:after="1315"/>
        <w:ind w:right="383" w:hanging="566"/>
      </w:pPr>
      <w:r>
        <w:t>The remedy of provisional sentence</w:t>
      </w:r>
      <w:r>
        <w:rPr>
          <w:vertAlign w:val="superscript"/>
        </w:rPr>
        <w:footnoteReference w:id="6"/>
      </w:r>
      <w:r>
        <w:t xml:space="preserve"> makes it possible for a creditor armed with a liquid document to obtain a provisional</w:t>
      </w:r>
      <w:r>
        <w:rPr>
          <w:vertAlign w:val="superscript"/>
        </w:rPr>
        <w:footnoteReference w:id="7"/>
      </w:r>
      <w:r>
        <w:t xml:space="preserve"> judgment. Final judgment must still to be considered in the principal case. The plaintiff is entitled to payment of the judgment immediately but the defendant may insist on security for repayment pending the final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3303" name="Group 1330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12" name="Shape 1521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03" style="width:144.02pt;height:0.599976pt;mso-position-horizontal-relative:char;mso-position-vertical-relative:line" coordsize="18290,76">
                <v:shape id="Shape 1521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spacing w:after="537"/>
        <w:ind w:left="101" w:right="383"/>
      </w:pPr>
      <w:r>
        <w:t>outcome.</w:t>
      </w:r>
      <w:r>
        <w:rPr>
          <w:vertAlign w:val="superscript"/>
        </w:rPr>
        <w:t>9</w:t>
      </w:r>
      <w:r>
        <w:t xml:space="preserve"> </w:t>
      </w:r>
    </w:p>
    <w:p w:rsidR="00CC22EF" w:rsidRDefault="00DF4411">
      <w:pPr>
        <w:numPr>
          <w:ilvl w:val="0"/>
          <w:numId w:val="4"/>
        </w:numPr>
        <w:spacing w:after="511"/>
        <w:ind w:right="383" w:hanging="566"/>
      </w:pPr>
      <w:r>
        <w:t xml:space="preserve">A liquid document - </w:t>
      </w:r>
    </w:p>
    <w:p w:rsidR="00CC22EF" w:rsidRDefault="00DF4411">
      <w:pPr>
        <w:spacing w:after="0"/>
        <w:ind w:left="1541" w:right="385"/>
      </w:pPr>
      <w:r>
        <w:rPr>
          <w:i/>
        </w:rPr>
        <w:t>“</w:t>
      </w:r>
      <w:proofErr w:type="gramStart"/>
      <w:r>
        <w:rPr>
          <w:i/>
        </w:rPr>
        <w:t>demonstrates</w:t>
      </w:r>
      <w:proofErr w:type="gramEnd"/>
      <w:r>
        <w:rPr>
          <w:i/>
        </w:rPr>
        <w:t xml:space="preserve">, by its terms, an unconditional acknowledgement of indebtedness in a fixed or ascertainable amount of money due to the </w:t>
      </w:r>
    </w:p>
    <w:p w:rsidR="00CC22EF" w:rsidRDefault="00DF4411">
      <w:pPr>
        <w:spacing w:after="756" w:line="249" w:lineRule="auto"/>
        <w:ind w:left="1541" w:right="385"/>
      </w:pPr>
      <w:proofErr w:type="gramStart"/>
      <w:r>
        <w:rPr>
          <w:i/>
        </w:rPr>
        <w:t>plaintiff”</w:t>
      </w:r>
      <w:proofErr w:type="gramEnd"/>
      <w:r>
        <w:rPr>
          <w:i/>
          <w:vertAlign w:val="superscript"/>
        </w:rPr>
        <w:t>10</w:t>
      </w:r>
      <w:r>
        <w:rPr>
          <w:i/>
        </w:rPr>
        <w:t xml:space="preserve"> </w:t>
      </w:r>
    </w:p>
    <w:p w:rsidR="00CC22EF" w:rsidRDefault="00DF4411">
      <w:pPr>
        <w:numPr>
          <w:ilvl w:val="0"/>
          <w:numId w:val="4"/>
        </w:numPr>
        <w:ind w:right="383" w:hanging="566"/>
      </w:pPr>
      <w:r>
        <w:t xml:space="preserve">In the </w:t>
      </w:r>
      <w:r>
        <w:rPr>
          <w:i/>
        </w:rPr>
        <w:t xml:space="preserve">Twee </w:t>
      </w:r>
      <w:proofErr w:type="spellStart"/>
      <w:r>
        <w:rPr>
          <w:i/>
        </w:rPr>
        <w:t>Jonge</w:t>
      </w:r>
      <w:proofErr w:type="spellEnd"/>
      <w:r>
        <w:rPr>
          <w:i/>
        </w:rPr>
        <w:t xml:space="preserve"> </w:t>
      </w:r>
      <w:proofErr w:type="spellStart"/>
      <w:r>
        <w:rPr>
          <w:i/>
        </w:rPr>
        <w:t>Gezellen</w:t>
      </w:r>
      <w:proofErr w:type="spellEnd"/>
      <w:r>
        <w:t xml:space="preserve"> case Brand AJ in the Constitutional Court judgment went on to say: </w:t>
      </w:r>
    </w:p>
    <w:p w:rsidR="00CC22EF" w:rsidRDefault="00DF4411">
      <w:pPr>
        <w:spacing w:after="478" w:line="249" w:lineRule="auto"/>
        <w:ind w:left="1541" w:right="385"/>
      </w:pPr>
      <w:r>
        <w:rPr>
          <w:i/>
        </w:rPr>
        <w:t>“[21</w:t>
      </w:r>
      <w:proofErr w:type="gramStart"/>
      <w:r>
        <w:rPr>
          <w:i/>
        </w:rPr>
        <w:t>]  But</w:t>
      </w:r>
      <w:proofErr w:type="gramEnd"/>
      <w:r>
        <w:rPr>
          <w:i/>
        </w:rPr>
        <w:t xml:space="preserve"> a defendant who relies on a defence which goes beyond the liquid document is required to produce sufficient proof of that defence to satisfy the court that the probability of success in the principal case is against the plaintiff before provisional sentence can be </w:t>
      </w:r>
      <w:proofErr w:type="spellStart"/>
      <w:r>
        <w:rPr>
          <w:i/>
        </w:rPr>
        <w:t>refused.If</w:t>
      </w:r>
      <w:proofErr w:type="spellEnd"/>
      <w:r>
        <w:rPr>
          <w:i/>
        </w:rPr>
        <w:t xml:space="preserve"> there is no balance of probabilities either way with regard to the principal case, the court will grant provisional sentence. It follows that if there is a balance in favour of the plaintiff, provisional sentence will also be granted. There is no closed list of defences on which a defendant can rely. Examples in practice of defences going behind the liquid document </w:t>
      </w:r>
      <w:r>
        <w:rPr>
          <w:i/>
        </w:rPr>
        <w:lastRenderedPageBreak/>
        <w:t xml:space="preserve">are numerous. They include the defence: that the plaintiff never advanced the amount claimed; that the liquid document was tainted with illegality; or that the document had been obtained by fraud.” </w:t>
      </w:r>
    </w:p>
    <w:p w:rsidR="00CC22EF" w:rsidRDefault="00DF4411">
      <w:pPr>
        <w:numPr>
          <w:ilvl w:val="0"/>
          <w:numId w:val="4"/>
        </w:numPr>
        <w:spacing w:after="802"/>
        <w:ind w:right="383" w:hanging="566"/>
      </w:pPr>
      <w:r>
        <w:t>The onus is on the defendant to show that the liquid document is tainted with illegality.</w:t>
      </w:r>
      <w:r>
        <w:rPr>
          <w:vertAlign w:val="superscript"/>
        </w:rPr>
        <w:t>11</w:t>
      </w:r>
      <w:r>
        <w:t xml:space="preserve"> In </w:t>
      </w:r>
      <w:r>
        <w:rPr>
          <w:i/>
        </w:rPr>
        <w:t>Allied Holdings Ltd v Myerson</w:t>
      </w:r>
      <w:r>
        <w:t>,</w:t>
      </w:r>
      <w:r>
        <w:rPr>
          <w:vertAlign w:val="superscript"/>
        </w:rPr>
        <w:t>12</w:t>
      </w:r>
      <w:r>
        <w:t xml:space="preserve"> Price J said: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3569" name="Group 1356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14" name="Shape 152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69" style="width:144.02pt;height:0.600037pt;mso-position-horizontal-relative:char;mso-position-vertical-relative:line" coordsize="18290,76">
                <v:shape id="Shape 1521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numPr>
          <w:ilvl w:val="0"/>
          <w:numId w:val="5"/>
        </w:numPr>
        <w:spacing w:after="4" w:line="250" w:lineRule="auto"/>
        <w:ind w:left="432" w:right="387" w:hanging="341"/>
        <w:jc w:val="left"/>
      </w:pPr>
      <w:r>
        <w:rPr>
          <w:sz w:val="20"/>
        </w:rPr>
        <w:t xml:space="preserve">See Van </w:t>
      </w:r>
      <w:proofErr w:type="spellStart"/>
      <w:r>
        <w:rPr>
          <w:sz w:val="20"/>
        </w:rPr>
        <w:t>Loggerenberg</w:t>
      </w:r>
      <w:proofErr w:type="spellEnd"/>
      <w:r>
        <w:rPr>
          <w:sz w:val="20"/>
        </w:rPr>
        <w:t xml:space="preserve"> and Bertelsmann </w:t>
      </w:r>
      <w:r>
        <w:rPr>
          <w:i/>
          <w:sz w:val="20"/>
        </w:rPr>
        <w:t xml:space="preserve">Erasmus: Superior Court Practice </w:t>
      </w:r>
      <w:r>
        <w:rPr>
          <w:sz w:val="20"/>
        </w:rPr>
        <w:t xml:space="preserve">RS 17, 2021, D1-97. </w:t>
      </w:r>
    </w:p>
    <w:p w:rsidR="00CC22EF" w:rsidRDefault="00DF4411">
      <w:pPr>
        <w:numPr>
          <w:ilvl w:val="0"/>
          <w:numId w:val="5"/>
        </w:numPr>
        <w:spacing w:after="1" w:line="244" w:lineRule="auto"/>
        <w:ind w:left="432" w:right="387" w:hanging="341"/>
        <w:jc w:val="left"/>
      </w:pPr>
      <w:r>
        <w:rPr>
          <w:i/>
          <w:sz w:val="20"/>
        </w:rPr>
        <w:t xml:space="preserve">Twee </w:t>
      </w:r>
      <w:proofErr w:type="spellStart"/>
      <w:r>
        <w:rPr>
          <w:i/>
          <w:sz w:val="20"/>
        </w:rPr>
        <w:t>Jonge</w:t>
      </w:r>
      <w:proofErr w:type="spellEnd"/>
      <w:r>
        <w:rPr>
          <w:i/>
          <w:sz w:val="20"/>
        </w:rPr>
        <w:t xml:space="preserve"> </w:t>
      </w:r>
      <w:proofErr w:type="spellStart"/>
      <w:r>
        <w:rPr>
          <w:i/>
          <w:sz w:val="20"/>
        </w:rPr>
        <w:t>Gezellen</w:t>
      </w:r>
      <w:proofErr w:type="spellEnd"/>
      <w:r>
        <w:rPr>
          <w:sz w:val="20"/>
        </w:rPr>
        <w:t xml:space="preserve"> par 15. Brand AJ referred to </w:t>
      </w:r>
      <w:proofErr w:type="spellStart"/>
      <w:r>
        <w:rPr>
          <w:i/>
          <w:sz w:val="20"/>
        </w:rPr>
        <w:t>Harrowsmith</w:t>
      </w:r>
      <w:proofErr w:type="spellEnd"/>
      <w:r>
        <w:rPr>
          <w:i/>
          <w:sz w:val="20"/>
        </w:rPr>
        <w:t xml:space="preserve"> v Ceres Flats (Pty) Ltd</w:t>
      </w:r>
      <w:r>
        <w:rPr>
          <w:sz w:val="20"/>
        </w:rPr>
        <w:t xml:space="preserve"> [1979] 4 All SA 45 (T), 1979 (2) SA 722 (T) 727G, </w:t>
      </w:r>
      <w:proofErr w:type="spellStart"/>
      <w:r>
        <w:rPr>
          <w:i/>
          <w:sz w:val="20"/>
        </w:rPr>
        <w:t>Joob</w:t>
      </w:r>
      <w:proofErr w:type="spellEnd"/>
      <w:r>
        <w:rPr>
          <w:i/>
          <w:sz w:val="20"/>
        </w:rPr>
        <w:t xml:space="preserve"> Investments (Pty) Ltd v Stocks </w:t>
      </w:r>
    </w:p>
    <w:p w:rsidR="00CC22EF" w:rsidRDefault="00DF4411">
      <w:pPr>
        <w:spacing w:after="4" w:line="250" w:lineRule="auto"/>
        <w:ind w:left="456"/>
        <w:jc w:val="left"/>
      </w:pPr>
      <w:proofErr w:type="spellStart"/>
      <w:r>
        <w:rPr>
          <w:i/>
          <w:sz w:val="20"/>
        </w:rPr>
        <w:t>Mavundla</w:t>
      </w:r>
      <w:proofErr w:type="spellEnd"/>
      <w:r>
        <w:rPr>
          <w:i/>
          <w:sz w:val="20"/>
        </w:rPr>
        <w:t xml:space="preserve"> </w:t>
      </w:r>
      <w:proofErr w:type="spellStart"/>
      <w:r>
        <w:rPr>
          <w:i/>
          <w:sz w:val="20"/>
        </w:rPr>
        <w:t>Zek</w:t>
      </w:r>
      <w:proofErr w:type="spellEnd"/>
      <w:r>
        <w:rPr>
          <w:i/>
          <w:sz w:val="20"/>
        </w:rPr>
        <w:t xml:space="preserve"> Joint Venture</w:t>
      </w:r>
      <w:r>
        <w:rPr>
          <w:sz w:val="20"/>
        </w:rPr>
        <w:t xml:space="preserve"> [2009] JOL 23348 (SCA), 2009 (5) SA 1 (SCA) 10C – D, </w:t>
      </w:r>
    </w:p>
    <w:p w:rsidR="00CC22EF" w:rsidRDefault="00DF4411">
      <w:pPr>
        <w:spacing w:after="0" w:line="259" w:lineRule="auto"/>
        <w:ind w:left="0" w:right="231" w:firstLine="0"/>
        <w:jc w:val="center"/>
      </w:pPr>
      <w:r>
        <w:rPr>
          <w:i/>
          <w:sz w:val="20"/>
        </w:rPr>
        <w:t xml:space="preserve">Rich &amp; Others v </w:t>
      </w:r>
      <w:proofErr w:type="spellStart"/>
      <w:r>
        <w:rPr>
          <w:i/>
          <w:sz w:val="20"/>
        </w:rPr>
        <w:t>Lagerwey</w:t>
      </w:r>
      <w:proofErr w:type="spellEnd"/>
      <w:r>
        <w:rPr>
          <w:sz w:val="20"/>
        </w:rPr>
        <w:t xml:space="preserve"> [1974] 4 All SA 466 (A), 1974 (4) SA 748 (A) 754H, Menzies </w:t>
      </w:r>
    </w:p>
    <w:p w:rsidR="00CC22EF" w:rsidRDefault="00DF4411">
      <w:pPr>
        <w:spacing w:after="0" w:line="259" w:lineRule="auto"/>
        <w:ind w:left="0" w:right="187" w:firstLine="0"/>
        <w:jc w:val="center"/>
      </w:pPr>
      <w:r>
        <w:rPr>
          <w:i/>
          <w:sz w:val="20"/>
        </w:rPr>
        <w:t>Prefatory Remarks on Provisional Sentence</w:t>
      </w:r>
      <w:r>
        <w:rPr>
          <w:sz w:val="20"/>
        </w:rPr>
        <w:t xml:space="preserve"> 1 </w:t>
      </w:r>
      <w:proofErr w:type="spellStart"/>
      <w:r>
        <w:rPr>
          <w:sz w:val="20"/>
        </w:rPr>
        <w:t>Menzie</w:t>
      </w:r>
      <w:proofErr w:type="spellEnd"/>
      <w:r>
        <w:rPr>
          <w:sz w:val="20"/>
        </w:rPr>
        <w:t xml:space="preserve"> (1828) 7-8, </w:t>
      </w:r>
      <w:proofErr w:type="spellStart"/>
      <w:r>
        <w:rPr>
          <w:sz w:val="20"/>
        </w:rPr>
        <w:t>Cilliers</w:t>
      </w:r>
      <w:proofErr w:type="spellEnd"/>
      <w:r>
        <w:rPr>
          <w:sz w:val="20"/>
        </w:rPr>
        <w:t xml:space="preserve"> </w:t>
      </w:r>
      <w:proofErr w:type="spellStart"/>
      <w:r>
        <w:rPr>
          <w:i/>
          <w:sz w:val="20"/>
        </w:rPr>
        <w:t>Herbstein</w:t>
      </w:r>
      <w:proofErr w:type="spellEnd"/>
      <w:r>
        <w:rPr>
          <w:i/>
          <w:sz w:val="20"/>
        </w:rPr>
        <w:t xml:space="preserve"> and </w:t>
      </w:r>
    </w:p>
    <w:p w:rsidR="00CC22EF" w:rsidRDefault="00DF4411">
      <w:pPr>
        <w:spacing w:after="1" w:line="244" w:lineRule="auto"/>
        <w:ind w:left="446" w:right="387" w:firstLine="0"/>
        <w:jc w:val="left"/>
      </w:pPr>
      <w:r>
        <w:rPr>
          <w:i/>
          <w:sz w:val="20"/>
        </w:rPr>
        <w:t xml:space="preserve">Van </w:t>
      </w:r>
      <w:proofErr w:type="spellStart"/>
      <w:r>
        <w:rPr>
          <w:i/>
          <w:sz w:val="20"/>
        </w:rPr>
        <w:t>Winsen</w:t>
      </w:r>
      <w:proofErr w:type="spellEnd"/>
      <w:r>
        <w:rPr>
          <w:i/>
          <w:sz w:val="20"/>
        </w:rPr>
        <w:t xml:space="preserve">: The Civil Practice of the High Courts and the Supreme Court of Appeal of South Africa </w:t>
      </w:r>
      <w:r>
        <w:rPr>
          <w:sz w:val="20"/>
        </w:rPr>
        <w:t xml:space="preserve">5ed volume 2, 1328-1374, and Malan et al </w:t>
      </w:r>
      <w:r>
        <w:rPr>
          <w:i/>
          <w:sz w:val="20"/>
        </w:rPr>
        <w:t xml:space="preserve">Provisional Sentence on Bills of Exchange, Cheques and Promissory </w:t>
      </w:r>
      <w:proofErr w:type="gramStart"/>
      <w:r>
        <w:rPr>
          <w:i/>
          <w:sz w:val="20"/>
        </w:rPr>
        <w:t xml:space="preserve">Notes </w:t>
      </w:r>
      <w:r>
        <w:rPr>
          <w:sz w:val="20"/>
        </w:rPr>
        <w:t xml:space="preserve"> (</w:t>
      </w:r>
      <w:proofErr w:type="gramEnd"/>
      <w:r>
        <w:rPr>
          <w:sz w:val="20"/>
        </w:rPr>
        <w:t xml:space="preserve">1986) 14-15. </w:t>
      </w:r>
    </w:p>
    <w:p w:rsidR="00CC22EF" w:rsidRDefault="00DF4411">
      <w:pPr>
        <w:numPr>
          <w:ilvl w:val="0"/>
          <w:numId w:val="5"/>
        </w:numPr>
        <w:spacing w:after="4" w:line="250" w:lineRule="auto"/>
        <w:ind w:left="432" w:right="387" w:hanging="341"/>
        <w:jc w:val="left"/>
      </w:pPr>
      <w:r>
        <w:rPr>
          <w:i/>
          <w:sz w:val="20"/>
        </w:rPr>
        <w:t>Joseph v Hein</w:t>
      </w:r>
      <w:r>
        <w:rPr>
          <w:sz w:val="20"/>
        </w:rPr>
        <w:t xml:space="preserve"> [1975] 3 All SA 227 (W), 1975 (3) SA 175 (W) 178G – H. </w:t>
      </w:r>
      <w:proofErr w:type="gramStart"/>
      <w:r>
        <w:rPr>
          <w:sz w:val="20"/>
          <w:vertAlign w:val="superscript"/>
        </w:rPr>
        <w:t>12</w:t>
      </w:r>
      <w:r>
        <w:rPr>
          <w:sz w:val="20"/>
        </w:rPr>
        <w:t xml:space="preserve">  </w:t>
      </w:r>
      <w:proofErr w:type="gramEnd"/>
      <w:r w:rsidR="004777E8">
        <w:fldChar w:fldCharType="begin"/>
      </w:r>
      <w:r w:rsidR="004777E8">
        <w:instrText xml:space="preserve"> HYPERLINK "https://app.jutastatevolve.co.za/y1948v2SApg961" \h </w:instrText>
      </w:r>
      <w:r w:rsidR="004777E8">
        <w:fldChar w:fldCharType="separate"/>
      </w:r>
      <w:r>
        <w:rPr>
          <w:sz w:val="20"/>
        </w:rPr>
        <w:t>1948 (2) SA 961 (W)</w:t>
      </w:r>
      <w:r w:rsidR="004777E8">
        <w:rPr>
          <w:sz w:val="20"/>
        </w:rPr>
        <w:fldChar w:fldCharType="end"/>
      </w:r>
      <w:hyperlink r:id="rId8">
        <w:r>
          <w:rPr>
            <w:sz w:val="20"/>
          </w:rPr>
          <w:t xml:space="preserve"> </w:t>
        </w:r>
      </w:hyperlink>
      <w:r>
        <w:rPr>
          <w:sz w:val="20"/>
        </w:rPr>
        <w:t xml:space="preserve">968. </w:t>
      </w:r>
    </w:p>
    <w:p w:rsidR="00CC22EF" w:rsidRDefault="00DF4411">
      <w:pPr>
        <w:spacing w:after="478" w:line="249" w:lineRule="auto"/>
        <w:ind w:left="1541" w:right="385"/>
      </w:pPr>
      <w:r>
        <w:rPr>
          <w:i/>
        </w:rPr>
        <w:t xml:space="preserve">“It is recognised, of course, that a liquid document which, on the face of it, speaks unequivocally, must have the story of a transaction behind it, and that an investigation into that story may show that the defendant is not liable in terms of the liquid document; but once we go behind the liquid document the onus is on the defendant to show that if evidence were heard the probabilities are that he would succeed.” </w:t>
      </w:r>
    </w:p>
    <w:p w:rsidR="00CC22EF" w:rsidRDefault="00DF4411">
      <w:pPr>
        <w:spacing w:after="460" w:line="259" w:lineRule="auto"/>
        <w:ind w:left="1546" w:firstLine="0"/>
        <w:jc w:val="left"/>
      </w:pPr>
      <w:r>
        <w:rPr>
          <w:i/>
        </w:rPr>
        <w:t xml:space="preserve"> </w:t>
      </w:r>
    </w:p>
    <w:p w:rsidR="00CC22EF" w:rsidRDefault="00DF4411">
      <w:pPr>
        <w:numPr>
          <w:ilvl w:val="0"/>
          <w:numId w:val="6"/>
        </w:numPr>
        <w:ind w:right="383" w:hanging="566"/>
      </w:pPr>
      <w:r>
        <w:t xml:space="preserve">There is no </w:t>
      </w:r>
      <w:r>
        <w:rPr>
          <w:i/>
        </w:rPr>
        <w:t xml:space="preserve">numerus </w:t>
      </w:r>
      <w:proofErr w:type="spellStart"/>
      <w:r>
        <w:rPr>
          <w:i/>
        </w:rPr>
        <w:t>clausus</w:t>
      </w:r>
      <w:proofErr w:type="spellEnd"/>
      <w:r>
        <w:t xml:space="preserve"> of defences available to a defendant in a provisional sentence matter.</w:t>
      </w:r>
      <w:r>
        <w:rPr>
          <w:vertAlign w:val="superscript"/>
        </w:rPr>
        <w:footnoteReference w:id="8"/>
      </w:r>
      <w:r>
        <w:t xml:space="preserve"> In</w:t>
      </w:r>
      <w:r>
        <w:rPr>
          <w:i/>
        </w:rPr>
        <w:t xml:space="preserve"> Lesotho Diamond Works (1973) (Pty) Ltd v Lurie</w:t>
      </w:r>
      <w:r>
        <w:t>, MT Steyn J said:</w:t>
      </w:r>
      <w:r>
        <w:rPr>
          <w:vertAlign w:val="superscript"/>
        </w:rPr>
        <w:footnoteReference w:id="9"/>
      </w:r>
      <w:r>
        <w:t xml:space="preserve"> </w:t>
      </w:r>
    </w:p>
    <w:p w:rsidR="00CC22EF" w:rsidRDefault="00DF4411">
      <w:pPr>
        <w:spacing w:after="0" w:line="249" w:lineRule="auto"/>
        <w:ind w:left="1541" w:right="385"/>
      </w:pPr>
      <w:r>
        <w:rPr>
          <w:i/>
        </w:rPr>
        <w:t xml:space="preserve">“Defences other than those based upon a challenge either to the validity of the instrument in question or to the larger transaction of which such instrument forms a part may therefore, to my mind, validly be raised to claims for provisional sentence. </w:t>
      </w:r>
    </w:p>
    <w:p w:rsidR="00CC22EF" w:rsidRDefault="00DF4411">
      <w:pPr>
        <w:spacing w:after="0" w:line="259" w:lineRule="auto"/>
        <w:ind w:left="1546" w:firstLine="0"/>
        <w:jc w:val="left"/>
      </w:pPr>
      <w:r>
        <w:rPr>
          <w:i/>
        </w:rPr>
        <w:t xml:space="preserve"> </w:t>
      </w:r>
    </w:p>
    <w:p w:rsidR="00CC22EF" w:rsidRDefault="00DF4411">
      <w:pPr>
        <w:spacing w:after="478" w:line="249" w:lineRule="auto"/>
        <w:ind w:left="1541" w:right="385"/>
      </w:pPr>
      <w:r>
        <w:rPr>
          <w:i/>
        </w:rPr>
        <w:t xml:space="preserve">Such claims are based on agreements, whether unilateral or bilateral, and many, if not most, of the defences available to defendants </w:t>
      </w:r>
      <w:r>
        <w:rPr>
          <w:i/>
        </w:rPr>
        <w:lastRenderedPageBreak/>
        <w:t xml:space="preserve">confronted with illiquid claims ex </w:t>
      </w:r>
      <w:proofErr w:type="spellStart"/>
      <w:r>
        <w:rPr>
          <w:i/>
        </w:rPr>
        <w:t>contractu</w:t>
      </w:r>
      <w:proofErr w:type="spellEnd"/>
      <w:r>
        <w:rPr>
          <w:i/>
        </w:rPr>
        <w:t xml:space="preserve"> can assuredly also be raised by defendants faced with claims for provisional sentence.” </w:t>
      </w:r>
    </w:p>
    <w:p w:rsidR="00CC22EF" w:rsidRDefault="00DF4411">
      <w:pPr>
        <w:spacing w:after="712" w:line="259" w:lineRule="auto"/>
        <w:ind w:left="106" w:firstLine="0"/>
        <w:jc w:val="left"/>
      </w:pPr>
      <w:r>
        <w:t xml:space="preserve"> </w:t>
      </w:r>
    </w:p>
    <w:p w:rsidR="00CC22EF" w:rsidRDefault="00DF4411">
      <w:pPr>
        <w:numPr>
          <w:ilvl w:val="0"/>
          <w:numId w:val="6"/>
        </w:numPr>
        <w:spacing w:after="120"/>
        <w:ind w:right="383" w:hanging="566"/>
      </w:pPr>
      <w:r>
        <w:t xml:space="preserve">A liquid </w:t>
      </w:r>
      <w:proofErr w:type="gramStart"/>
      <w:r>
        <w:t>document  need</w:t>
      </w:r>
      <w:proofErr w:type="gramEnd"/>
      <w:r>
        <w:t xml:space="preserve"> not recite a </w:t>
      </w:r>
      <w:r>
        <w:rPr>
          <w:i/>
        </w:rPr>
        <w:t xml:space="preserve">causa </w:t>
      </w:r>
      <w:proofErr w:type="spellStart"/>
      <w:r>
        <w:rPr>
          <w:i/>
        </w:rPr>
        <w:t>debiti</w:t>
      </w:r>
      <w:proofErr w:type="spellEnd"/>
      <w:r>
        <w:t xml:space="preserve"> but when plaintiff alleges a </w:t>
      </w:r>
      <w:r>
        <w:rPr>
          <w:i/>
        </w:rPr>
        <w:t xml:space="preserve">causa </w:t>
      </w:r>
      <w:proofErr w:type="spellStart"/>
      <w:r>
        <w:rPr>
          <w:i/>
        </w:rPr>
        <w:t>debiti</w:t>
      </w:r>
      <w:proofErr w:type="spellEnd"/>
      <w:r>
        <w:t xml:space="preserve">  then it is confined to it.</w:t>
      </w:r>
      <w:r>
        <w:rPr>
          <w:vertAlign w:val="superscript"/>
        </w:rPr>
        <w:footnoteReference w:id="10"/>
      </w:r>
      <w:r>
        <w:t xml:space="preserve"> In this matter the plaintiff recited a loan as the </w:t>
      </w:r>
      <w:r>
        <w:rPr>
          <w:i/>
        </w:rPr>
        <w:t xml:space="preserve">causa </w:t>
      </w:r>
      <w:proofErr w:type="spellStart"/>
      <w:r>
        <w:rPr>
          <w:i/>
        </w:rPr>
        <w:t>debiti</w:t>
      </w:r>
      <w:proofErr w:type="spellEnd"/>
      <w:r>
        <w:t xml:space="preserve"> in the acknowledgement of debt but seeks to explain</w:t>
      </w:r>
      <w:r>
        <w:rPr>
          <w:vertAlign w:val="superscript"/>
        </w:rPr>
        <w:footnoteReference w:id="11"/>
      </w:r>
      <w:r>
        <w:t xml:space="preserve"> that the plaintiff invested in business schemes proposed by the defendant that would return a profit of between 20% and 30%. When the defendant was unable to repay the investment he became indebted to the plaintiff and this led to the acknowledgement of debt. The acknowledgement of debt was therefore intended as repayment of an investment rather than repayment of a loan. When the defendant was unable to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3305" name="Group 1330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16" name="Shape 152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05" style="width:144.02pt;height:0.600037pt;mso-position-horizontal-relative:char;mso-position-vertical-relative:line" coordsize="18290,76">
                <v:shape id="Shape 1521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ind w:left="101" w:right="383"/>
      </w:pPr>
      <w:proofErr w:type="gramStart"/>
      <w:r>
        <w:t>repay</w:t>
      </w:r>
      <w:proofErr w:type="gramEnd"/>
      <w:r>
        <w:t xml:space="preserve"> the investment, the acknowledgement was given and in so doing the defendant became indebted for the “loan.” </w:t>
      </w:r>
    </w:p>
    <w:p w:rsidR="00CC22EF" w:rsidRDefault="00DF4411">
      <w:pPr>
        <w:numPr>
          <w:ilvl w:val="0"/>
          <w:numId w:val="6"/>
        </w:numPr>
        <w:ind w:right="383" w:hanging="566"/>
      </w:pPr>
      <w:r>
        <w:t>The plaintiff in reply specifically denies a loan</w:t>
      </w:r>
      <w:r>
        <w:rPr>
          <w:vertAlign w:val="superscript"/>
        </w:rPr>
        <w:footnoteReference w:id="12"/>
      </w:r>
      <w:r>
        <w:t xml:space="preserve"> and in so doing distances itself from its own provisional summons sentence. </w:t>
      </w:r>
    </w:p>
    <w:p w:rsidR="00CC22EF" w:rsidRDefault="00DF4411">
      <w:pPr>
        <w:numPr>
          <w:ilvl w:val="0"/>
          <w:numId w:val="6"/>
        </w:numPr>
        <w:spacing w:after="0"/>
        <w:ind w:right="383" w:hanging="566"/>
      </w:pPr>
      <w:r>
        <w:t xml:space="preserve">One must be careful not to get trapped in semantics. Normally when money is invested, the investor is at risk of making a loss but may make a profit. When the investment turns sour there is nothing to repay, when the venture succeeds the </w:t>
      </w:r>
    </w:p>
    <w:p w:rsidR="00CC22EF" w:rsidRDefault="00DF4411">
      <w:pPr>
        <w:spacing w:after="510"/>
        <w:ind w:left="101" w:right="383"/>
      </w:pPr>
      <w:proofErr w:type="gramStart"/>
      <w:r>
        <w:t>investor</w:t>
      </w:r>
      <w:proofErr w:type="gramEnd"/>
      <w:r>
        <w:t xml:space="preserve"> is entitled to his profits and capital. </w:t>
      </w:r>
    </w:p>
    <w:p w:rsidR="00CC22EF" w:rsidRDefault="00DF4411">
      <w:pPr>
        <w:numPr>
          <w:ilvl w:val="0"/>
          <w:numId w:val="6"/>
        </w:numPr>
        <w:ind w:right="383" w:hanging="566"/>
      </w:pPr>
      <w:r>
        <w:lastRenderedPageBreak/>
        <w:t>However, when the investment has to be repaid irrespective of the success of the investment, and then with interest, it is really a loan that has to be repaid and the label does not matter. Calling it something else does not take it out of the ambit of applicable legislation. What matters, is the substance. When interest is payable, the loan is subject to the National Credit Act, 34 of 2005: Credit is granted to the debtor and interest is payable in respect of the deferred payment.</w:t>
      </w:r>
      <w:r>
        <w:rPr>
          <w:vertAlign w:val="superscript"/>
        </w:rPr>
        <w:footnoteReference w:id="13"/>
      </w:r>
      <w:r>
        <w:t xml:space="preserve"> </w:t>
      </w:r>
    </w:p>
    <w:p w:rsidR="00CC22EF" w:rsidRDefault="00DF4411">
      <w:pPr>
        <w:numPr>
          <w:ilvl w:val="0"/>
          <w:numId w:val="6"/>
        </w:numPr>
        <w:ind w:right="383" w:hanging="566"/>
      </w:pPr>
      <w:r>
        <w:t xml:space="preserve">The defendant contends that the loan agreement referred to in the acknowledgement of debt was unlawful as the plaintiff was not a registered credit provider in terms of section 40 of the National Credit </w:t>
      </w:r>
      <w:proofErr w:type="gramStart"/>
      <w:r>
        <w:t>Act(</w:t>
      </w:r>
      <w:proofErr w:type="gramEnd"/>
      <w:r>
        <w:t>read with GN 513 in GG 39981 of 11 May 2016), and therefore that the underlying agreements were void in accordance with section 89 of the Act.</w:t>
      </w:r>
      <w:r>
        <w:rPr>
          <w:vertAlign w:val="superscript"/>
        </w:rPr>
        <w:footnoteReference w:id="14"/>
      </w:r>
      <w:r>
        <w:t xml:space="preserve">  </w:t>
      </w:r>
    </w:p>
    <w:p w:rsidR="00CC22EF" w:rsidRDefault="00DF4411">
      <w:pPr>
        <w:numPr>
          <w:ilvl w:val="0"/>
          <w:numId w:val="6"/>
        </w:numPr>
        <w:spacing w:after="378"/>
        <w:ind w:right="383" w:hanging="566"/>
      </w:pPr>
      <w:r>
        <w:t xml:space="preserve">It is not disputed that the plaintiff was not registered.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3304" name="Group 1330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18" name="Shape 1521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04" style="width:144.02pt;height:0.599976pt;mso-position-horizontal-relative:char;mso-position-vertical-relative:line" coordsize="18290,76">
                <v:shape id="Shape 1521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numPr>
          <w:ilvl w:val="0"/>
          <w:numId w:val="6"/>
        </w:numPr>
        <w:ind w:right="383" w:hanging="566"/>
      </w:pPr>
      <w:r>
        <w:t xml:space="preserve">The evidence annexed to the defendant’s answering affidavit provide </w:t>
      </w:r>
      <w:r>
        <w:rPr>
          <w:i/>
        </w:rPr>
        <w:t xml:space="preserve">prima facie </w:t>
      </w:r>
      <w:r>
        <w:t>evidence. The plaintiff sent emails to the defendant reflecting various amounts and interest amounts.</w:t>
      </w:r>
      <w:r>
        <w:rPr>
          <w:vertAlign w:val="superscript"/>
        </w:rPr>
        <w:footnoteReference w:id="15"/>
      </w:r>
      <w:r>
        <w:t xml:space="preserve"> In a replying affidavit</w:t>
      </w:r>
      <w:r>
        <w:rPr>
          <w:vertAlign w:val="superscript"/>
        </w:rPr>
        <w:footnoteReference w:id="16"/>
      </w:r>
      <w:r>
        <w:t xml:space="preserve"> the plaintiff’s deponent says - </w:t>
      </w:r>
    </w:p>
    <w:p w:rsidR="00CC22EF" w:rsidRDefault="00DF4411">
      <w:pPr>
        <w:numPr>
          <w:ilvl w:val="1"/>
          <w:numId w:val="6"/>
        </w:numPr>
        <w:spacing w:after="239" w:line="259" w:lineRule="auto"/>
        <w:ind w:right="389" w:hanging="852"/>
      </w:pPr>
      <w:r>
        <w:t xml:space="preserve">that the underlying agreement was to the effect that the defendant </w:t>
      </w:r>
    </w:p>
    <w:p w:rsidR="00CC22EF" w:rsidRDefault="00DF4411">
      <w:pPr>
        <w:spacing w:after="509"/>
        <w:ind w:left="1534" w:right="383"/>
      </w:pPr>
      <w:proofErr w:type="gramStart"/>
      <w:r>
        <w:t>would</w:t>
      </w:r>
      <w:proofErr w:type="gramEnd"/>
      <w:r>
        <w:t xml:space="preserve"> source business opportunities for the plaintiff, and that </w:t>
      </w:r>
    </w:p>
    <w:p w:rsidR="00CC22EF" w:rsidRDefault="00DF4411">
      <w:pPr>
        <w:numPr>
          <w:ilvl w:val="1"/>
          <w:numId w:val="6"/>
        </w:numPr>
        <w:ind w:right="389" w:hanging="852"/>
      </w:pPr>
      <w:proofErr w:type="gramStart"/>
      <w:r>
        <w:lastRenderedPageBreak/>
        <w:t>the</w:t>
      </w:r>
      <w:proofErr w:type="gramEnd"/>
      <w:r>
        <w:t xml:space="preserve"> parties were not dealing at arms’ length, as they were in a business relationship. Parties in a business relationship often if not usually deal at arms’ length and this statement by the plaintiff is devoid of meaning.  </w:t>
      </w:r>
    </w:p>
    <w:p w:rsidR="00CC22EF" w:rsidRDefault="00DF4411">
      <w:pPr>
        <w:numPr>
          <w:ilvl w:val="0"/>
          <w:numId w:val="6"/>
        </w:numPr>
        <w:ind w:right="383" w:hanging="566"/>
      </w:pPr>
      <w:r>
        <w:t xml:space="preserve">The plaintiff admits the aforementioned documents annexed to the answering affidavit, say that the defendant never disputed the contents, and claim that the amounts identified as interest were actually the predicted profit share. There is no explanation as to why an amount expected as profit was identified as interest and why the expected amount of the profit was known beforehand. </w:t>
      </w:r>
    </w:p>
    <w:p w:rsidR="00CC22EF" w:rsidRDefault="00DF4411">
      <w:pPr>
        <w:numPr>
          <w:ilvl w:val="0"/>
          <w:numId w:val="6"/>
        </w:numPr>
        <w:ind w:right="383" w:hanging="566"/>
      </w:pPr>
      <w:r>
        <w:t>In the rescission application in this matter, Molahlehi J found</w:t>
      </w:r>
      <w:r>
        <w:rPr>
          <w:vertAlign w:val="superscript"/>
        </w:rPr>
        <w:footnoteReference w:id="17"/>
      </w:r>
      <w:r>
        <w:t xml:space="preserve"> that the debt underlying the acknowledgement of debt consisted of a series of loans carrying interest of 20% to 30%. The unlawfulness of the loan agreements extend to the acknowledgement of debt. </w:t>
      </w:r>
    </w:p>
    <w:p w:rsidR="00CC22EF" w:rsidRDefault="00DF4411">
      <w:pPr>
        <w:numPr>
          <w:ilvl w:val="0"/>
          <w:numId w:val="6"/>
        </w:numPr>
        <w:spacing w:after="0"/>
        <w:ind w:right="383" w:hanging="566"/>
      </w:pPr>
      <w:r>
        <w:t xml:space="preserve">The argument that the National Credit Act is not applicable to an acknowledgement of debt that arises out of agreements that themselves are void in terms of the Act </w:t>
      </w:r>
      <w:proofErr w:type="spellStart"/>
      <w:r>
        <w:t>can not</w:t>
      </w:r>
      <w:proofErr w:type="spellEnd"/>
      <w:r>
        <w:t xml:space="preserve"> stand. If it were so, the provisions of the Act could be easily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3359" name="Group 1335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20" name="Shape 1522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59" style="width:144.02pt;height:0.599976pt;mso-position-horizontal-relative:char;mso-position-vertical-relative:line" coordsize="18290,76">
                <v:shape id="Shape 1522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spacing w:after="583" w:line="259" w:lineRule="auto"/>
        <w:ind w:left="329" w:firstLine="0"/>
        <w:jc w:val="left"/>
      </w:pPr>
      <w:r>
        <w:rPr>
          <w:sz w:val="20"/>
        </w:rPr>
        <w:t xml:space="preserve"> </w:t>
      </w:r>
    </w:p>
    <w:p w:rsidR="00CC22EF" w:rsidRDefault="00DF4411">
      <w:pPr>
        <w:ind w:left="101" w:right="383"/>
      </w:pPr>
      <w:proofErr w:type="gramStart"/>
      <w:r>
        <w:t>circumvented</w:t>
      </w:r>
      <w:proofErr w:type="gramEnd"/>
      <w:r>
        <w:t xml:space="preserve"> by reflecting the terms of an unlawful agreement in an acknowledgement of debt which would then be enforceable. In the words of Molahlehi J, the mischief sought to be arrested by the Act would continue. </w:t>
      </w:r>
    </w:p>
    <w:p w:rsidR="00CC22EF" w:rsidRDefault="00DF4411">
      <w:pPr>
        <w:numPr>
          <w:ilvl w:val="0"/>
          <w:numId w:val="6"/>
        </w:numPr>
        <w:ind w:right="383" w:hanging="566"/>
      </w:pPr>
      <w:r>
        <w:lastRenderedPageBreak/>
        <w:t>The defendant’s reliance</w:t>
      </w:r>
      <w:r>
        <w:rPr>
          <w:vertAlign w:val="superscript"/>
        </w:rPr>
        <w:footnoteReference w:id="18"/>
      </w:r>
      <w:r>
        <w:t xml:space="preserve"> on the </w:t>
      </w:r>
      <w:proofErr w:type="spellStart"/>
      <w:r>
        <w:t>parol</w:t>
      </w:r>
      <w:proofErr w:type="spellEnd"/>
      <w:r>
        <w:t xml:space="preserve"> evidence rule</w:t>
      </w:r>
      <w:r>
        <w:rPr>
          <w:vertAlign w:val="superscript"/>
        </w:rPr>
        <w:footnoteReference w:id="19"/>
      </w:r>
      <w:r>
        <w:t xml:space="preserve"> is misplaced. The </w:t>
      </w:r>
      <w:proofErr w:type="spellStart"/>
      <w:r>
        <w:t>socalled</w:t>
      </w:r>
      <w:proofErr w:type="spellEnd"/>
      <w:r>
        <w:t xml:space="preserve"> ‘rule’ states the obvious, namely that when reading a written agreement then one must interpret the agreement in the form it appears in writing and not as it may have appeared earlier in draft form during negotiations. The ‘rule’ is subject to more ‘exceptions’ than there are holes in Swiss cheese. This matter does not turn on an attempted amendment of a contract or an attempt to vary, contradict or add to the terms. </w:t>
      </w:r>
    </w:p>
    <w:p w:rsidR="00CC22EF" w:rsidRDefault="00DF4411">
      <w:pPr>
        <w:numPr>
          <w:ilvl w:val="0"/>
          <w:numId w:val="6"/>
        </w:numPr>
        <w:spacing w:after="0"/>
        <w:ind w:right="383" w:hanging="566"/>
      </w:pPr>
      <w:r>
        <w:t xml:space="preserve">The probabilities favour the defendant and for this reason I make the order in paragraph 1 above. </w:t>
      </w:r>
    </w:p>
    <w:p w:rsidR="00CC22EF" w:rsidRDefault="00DF4411">
      <w:pPr>
        <w:spacing w:after="133" w:line="259" w:lineRule="auto"/>
        <w:ind w:left="6588" w:right="-148" w:firstLine="0"/>
        <w:jc w:val="left"/>
      </w:pPr>
      <w:r>
        <w:rPr>
          <w:rFonts w:ascii="Calibri" w:eastAsia="Calibri" w:hAnsi="Calibri" w:cs="Calibri"/>
          <w:noProof/>
        </w:rPr>
        <mc:AlternateContent>
          <mc:Choice Requires="wpg">
            <w:drawing>
              <wp:inline distT="0" distB="0" distL="0" distR="0">
                <wp:extent cx="1372252" cy="683949"/>
                <wp:effectExtent l="0" t="0" r="0" b="0"/>
                <wp:docPr id="14221" name="Group 14221"/>
                <wp:cNvGraphicFramePr/>
                <a:graphic xmlns:a="http://schemas.openxmlformats.org/drawingml/2006/main">
                  <a:graphicData uri="http://schemas.microsoft.com/office/word/2010/wordprocessingGroup">
                    <wpg:wgp>
                      <wpg:cNvGrpSpPr/>
                      <wpg:grpSpPr>
                        <a:xfrm>
                          <a:off x="0" y="0"/>
                          <a:ext cx="1372252" cy="683949"/>
                          <a:chOff x="130658" y="153131"/>
                          <a:chExt cx="1372252" cy="683949"/>
                        </a:xfrm>
                      </wpg:grpSpPr>
                      <wps:wsp>
                        <wps:cNvPr id="2158" name="Rectangle 2158"/>
                        <wps:cNvSpPr/>
                        <wps:spPr>
                          <a:xfrm>
                            <a:off x="1162406" y="153131"/>
                            <a:ext cx="103055" cy="413583"/>
                          </a:xfrm>
                          <a:prstGeom prst="rect">
                            <a:avLst/>
                          </a:prstGeom>
                          <a:ln>
                            <a:noFill/>
                          </a:ln>
                        </wps:spPr>
                        <wps:txbx>
                          <w:txbxContent>
                            <w:p w:rsidR="00CC22EF" w:rsidRDefault="00DF4411">
                              <w:pPr>
                                <w:spacing w:after="160" w:line="259" w:lineRule="auto"/>
                                <w:ind w:left="0" w:firstLine="0"/>
                                <w:jc w:val="left"/>
                              </w:pPr>
                              <w:r>
                                <w:rPr>
                                  <w:sz w:val="44"/>
                                </w:rPr>
                                <w:t xml:space="preserve"> </w:t>
                              </w:r>
                            </w:p>
                          </w:txbxContent>
                        </wps:txbx>
                        <wps:bodyPr horzOverflow="overflow" vert="horz" lIns="0" tIns="0" rIns="0" bIns="0" rtlCol="0">
                          <a:noAutofit/>
                        </wps:bodyPr>
                      </wps:wsp>
                      <wps:wsp>
                        <wps:cNvPr id="2159" name="Rectangle 2159"/>
                        <wps:cNvSpPr/>
                        <wps:spPr>
                          <a:xfrm>
                            <a:off x="130658" y="629159"/>
                            <a:ext cx="1372252" cy="207921"/>
                          </a:xfrm>
                          <a:prstGeom prst="rect">
                            <a:avLst/>
                          </a:prstGeom>
                          <a:ln>
                            <a:noFill/>
                          </a:ln>
                        </wps:spPr>
                        <wps:txbx>
                          <w:txbxContent>
                            <w:p w:rsidR="00CC22EF" w:rsidRDefault="00DF4411">
                              <w:pPr>
                                <w:spacing w:after="160" w:line="259" w:lineRule="auto"/>
                                <w:ind w:left="0" w:firstLine="0"/>
                                <w:jc w:val="left"/>
                              </w:pPr>
                              <w:r>
                                <w:rPr>
                                  <w:b/>
                                </w:rPr>
                                <w:t>J MOORCROFT</w:t>
                              </w:r>
                            </w:p>
                          </w:txbxContent>
                        </wps:txbx>
                        <wps:bodyPr horzOverflow="overflow" vert="horz" lIns="0" tIns="0" rIns="0" bIns="0" rtlCol="0">
                          <a:noAutofit/>
                        </wps:bodyPr>
                      </wps:wsp>
                      <wps:wsp>
                        <wps:cNvPr id="2160" name="Rectangle 2160"/>
                        <wps:cNvSpPr/>
                        <wps:spPr>
                          <a:xfrm>
                            <a:off x="1162406" y="629159"/>
                            <a:ext cx="51809" cy="207921"/>
                          </a:xfrm>
                          <a:prstGeom prst="rect">
                            <a:avLst/>
                          </a:prstGeom>
                          <a:ln>
                            <a:noFill/>
                          </a:ln>
                        </wps:spPr>
                        <wps:txbx>
                          <w:txbxContent>
                            <w:p w:rsidR="00CC22EF" w:rsidRDefault="00DF4411">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4221" o:spid="_x0000_s1077" style="width:108.05pt;height:53.85pt;mso-position-horizontal-relative:char;mso-position-vertical-relative:line" coordorigin="1306,1531" coordsize="13722,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">
                <v:rect id="Rectangle 2158" o:spid="_x0000_s1078" style="position:absolute;left:11624;top:1531;width:103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rsidR="00CC22EF" w:rsidRDefault="00DF4411">
                        <w:pPr>
                          <w:spacing w:after="160" w:line="259" w:lineRule="auto"/>
                          <w:ind w:left="0" w:firstLine="0"/>
                          <w:jc w:val="left"/>
                        </w:pPr>
                        <w:r>
                          <w:rPr>
                            <w:sz w:val="44"/>
                          </w:rPr>
                          <w:t xml:space="preserve"> </w:t>
                        </w:r>
                      </w:p>
                    </w:txbxContent>
                  </v:textbox>
                </v:rect>
                <v:rect id="Rectangle 2159" o:spid="_x0000_s1079" style="position:absolute;left:1306;top:6291;width:137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6FxwAAAN0AAAAPAAAAZHJzL2Rvd25yZXYueG1sRI9Ba8JA&#10;FITvBf/D8oTe6kah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CSpXoXHAAAA3QAA&#10;AA8AAAAAAAAAAAAAAAAABwIAAGRycy9kb3ducmV2LnhtbFBLBQYAAAAAAwADALcAAAD7AgAAAAA=&#10;" filled="f" stroked="f">
                  <v:textbox inset="0,0,0,0">
                    <w:txbxContent>
                      <w:p w:rsidR="00CC22EF" w:rsidRDefault="00DF4411">
                        <w:pPr>
                          <w:spacing w:after="160" w:line="259" w:lineRule="auto"/>
                          <w:ind w:left="0" w:firstLine="0"/>
                          <w:jc w:val="left"/>
                        </w:pPr>
                        <w:r>
                          <w:rPr>
                            <w:b/>
                          </w:rPr>
                          <w:t>J MOORCROFT</w:t>
                        </w:r>
                      </w:p>
                    </w:txbxContent>
                  </v:textbox>
                </v:rect>
                <v:rect id="Rectangle 2160" o:spid="_x0000_s1080" style="position:absolute;left:11624;top:62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" filled="f" stroked="f">
                  <v:textbox inset="0,0,0,0">
                    <w:txbxContent>
                      <w:p w:rsidR="00CC22EF" w:rsidRDefault="00DF4411">
                        <w:pPr>
                          <w:spacing w:after="160" w:line="259" w:lineRule="auto"/>
                          <w:ind w:left="0" w:firstLine="0"/>
                          <w:jc w:val="left"/>
                        </w:pPr>
                        <w:r>
                          <w:rPr>
                            <w:b/>
                          </w:rPr>
                          <w:t xml:space="preserve"> </w:t>
                        </w:r>
                      </w:p>
                    </w:txbxContent>
                  </v:textbox>
                </v:rect>
                <w10:anchorlock/>
              </v:group>
            </w:pict>
          </mc:Fallback>
        </mc:AlternateContent>
      </w:r>
    </w:p>
    <w:p w:rsidR="00CC22EF" w:rsidRDefault="00DF4411">
      <w:pPr>
        <w:spacing w:after="106" w:line="259" w:lineRule="auto"/>
        <w:ind w:left="10" w:right="385"/>
        <w:jc w:val="right"/>
      </w:pPr>
      <w:r>
        <w:rPr>
          <w:b/>
        </w:rPr>
        <w:t xml:space="preserve">ACTING JUDGE OF THE HIGH COURT OF SOUTH AFRICA </w:t>
      </w:r>
    </w:p>
    <w:p w:rsidR="00CC22EF" w:rsidRDefault="00DF4411">
      <w:pPr>
        <w:spacing w:after="106" w:line="259" w:lineRule="auto"/>
        <w:ind w:left="10" w:right="385"/>
        <w:jc w:val="right"/>
      </w:pPr>
      <w:r>
        <w:rPr>
          <w:b/>
        </w:rPr>
        <w:t xml:space="preserve">GAUTENG DIVISION </w:t>
      </w:r>
    </w:p>
    <w:p w:rsidR="00CC22EF" w:rsidRDefault="00DF4411">
      <w:pPr>
        <w:spacing w:after="106" w:line="259" w:lineRule="auto"/>
        <w:ind w:left="10" w:right="385"/>
        <w:jc w:val="right"/>
      </w:pPr>
      <w:r>
        <w:rPr>
          <w:b/>
        </w:rPr>
        <w:t xml:space="preserve">JOHANNESBURG </w:t>
      </w:r>
    </w:p>
    <w:p w:rsidR="00CC22EF" w:rsidRDefault="00DF4411">
      <w:pPr>
        <w:spacing w:after="107" w:line="259" w:lineRule="auto"/>
        <w:ind w:left="0" w:right="233" w:firstLine="0"/>
        <w:jc w:val="center"/>
      </w:pPr>
      <w:r>
        <w:rPr>
          <w:b/>
        </w:rPr>
        <w:t xml:space="preserve"> </w:t>
      </w:r>
    </w:p>
    <w:p w:rsidR="00CC22EF" w:rsidRDefault="00DF4411">
      <w:pPr>
        <w:spacing w:after="230" w:line="259" w:lineRule="auto"/>
        <w:ind w:left="0" w:right="398" w:firstLine="0"/>
        <w:jc w:val="right"/>
      </w:pPr>
      <w:r>
        <w:rPr>
          <w:b/>
          <w:i/>
        </w:rPr>
        <w:t xml:space="preserve">Electronically submitted </w:t>
      </w:r>
    </w:p>
    <w:p w:rsidR="00CC22EF" w:rsidRDefault="00DF4411">
      <w:pPr>
        <w:spacing w:after="105" w:line="259" w:lineRule="auto"/>
        <w:ind w:left="106" w:firstLine="0"/>
        <w:jc w:val="left"/>
      </w:pPr>
      <w:r>
        <w:t xml:space="preserve"> </w:t>
      </w:r>
    </w:p>
    <w:p w:rsidR="00CC22EF" w:rsidRDefault="00DF4411">
      <w:pPr>
        <w:spacing w:after="0" w:line="358" w:lineRule="auto"/>
        <w:ind w:left="101" w:right="383"/>
      </w:pPr>
      <w:r>
        <w:t xml:space="preserve">Delivered: This judgement was prepared and authored </w:t>
      </w:r>
      <w:bookmarkStart w:id="0" w:name="_GoBack"/>
      <w:bookmarkEnd w:id="0"/>
      <w:r>
        <w:t xml:space="preserve">by the Acting Judge whose name is reflected and is handed down electronically by circulation to the Parties / their legal representatives by email and by uploading it to the electronic file of this matter on </w:t>
      </w:r>
      <w:proofErr w:type="spellStart"/>
      <w:r>
        <w:t>CaseLines</w:t>
      </w:r>
      <w:proofErr w:type="spellEnd"/>
      <w:r>
        <w:t>. The date of the judgment is deemed to be</w:t>
      </w:r>
      <w:r>
        <w:rPr>
          <w:b/>
        </w:rPr>
        <w:t xml:space="preserve"> 11 May 2022 </w:t>
      </w:r>
    </w:p>
    <w:p w:rsidR="00CC22EF" w:rsidRDefault="00DF4411">
      <w:pPr>
        <w:spacing w:after="256" w:line="259" w:lineRule="auto"/>
        <w:ind w:left="0" w:right="233" w:firstLine="0"/>
        <w:jc w:val="center"/>
      </w:pPr>
      <w:r>
        <w:rPr>
          <w:b/>
        </w:rPr>
        <w:t xml:space="preserve"> </w:t>
      </w:r>
    </w:p>
    <w:p w:rsidR="00CC22EF" w:rsidRDefault="00DF4411">
      <w:pPr>
        <w:spacing w:after="0" w:line="259" w:lineRule="auto"/>
        <w:ind w:left="106" w:firstLine="0"/>
        <w:jc w:val="left"/>
      </w:pPr>
      <w:r>
        <w:rPr>
          <w:rFonts w:ascii="Calibri" w:eastAsia="Calibri" w:hAnsi="Calibri" w:cs="Calibri"/>
          <w:noProof/>
        </w:rPr>
        <mc:AlternateContent>
          <mc:Choice Requires="wpg">
            <w:drawing>
              <wp:inline distT="0" distB="0" distL="0" distR="0">
                <wp:extent cx="1829054" cy="7620"/>
                <wp:effectExtent l="0" t="0" r="0" b="0"/>
                <wp:docPr id="14220" name="Group 1422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5222" name="Shape 1522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0" style="width:144.02pt;height:0.600037pt;mso-position-horizontal-relative:char;mso-position-vertical-relative:line" coordsize="18290,76">
                <v:shape id="Shape 1522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C22EF" w:rsidRDefault="00DF4411">
      <w:pPr>
        <w:spacing w:after="581" w:line="259" w:lineRule="auto"/>
        <w:ind w:left="329" w:firstLine="0"/>
        <w:jc w:val="left"/>
      </w:pPr>
      <w:r>
        <w:rPr>
          <w:sz w:val="20"/>
        </w:rPr>
        <w:t xml:space="preserve"> </w:t>
      </w:r>
    </w:p>
    <w:p w:rsidR="00CC22EF" w:rsidRDefault="00DF4411">
      <w:pPr>
        <w:spacing w:after="105" w:line="259" w:lineRule="auto"/>
        <w:ind w:left="106" w:firstLine="0"/>
        <w:jc w:val="left"/>
      </w:pPr>
      <w:r>
        <w:t xml:space="preserve"> </w:t>
      </w:r>
    </w:p>
    <w:p w:rsidR="00CC22EF" w:rsidRDefault="00DF4411">
      <w:pPr>
        <w:spacing w:after="105" w:line="259" w:lineRule="auto"/>
        <w:ind w:left="106" w:firstLine="0"/>
        <w:jc w:val="left"/>
      </w:pPr>
      <w:r>
        <w:t xml:space="preserve"> </w:t>
      </w:r>
    </w:p>
    <w:p w:rsidR="00CC22EF" w:rsidRDefault="00DF4411">
      <w:pPr>
        <w:tabs>
          <w:tab w:val="right" w:pos="8816"/>
        </w:tabs>
        <w:spacing w:after="115" w:line="259" w:lineRule="auto"/>
        <w:ind w:left="0" w:firstLine="0"/>
        <w:jc w:val="left"/>
      </w:pPr>
      <w:r>
        <w:lastRenderedPageBreak/>
        <w:t xml:space="preserve">COUNSEL FOR THE PLAINTIFF:  </w:t>
      </w:r>
      <w:r>
        <w:tab/>
        <w:t xml:space="preserve">H VAN DER VYVER </w:t>
      </w:r>
    </w:p>
    <w:p w:rsidR="00CC22EF" w:rsidRDefault="00DF4411">
      <w:pPr>
        <w:spacing w:after="112" w:line="259" w:lineRule="auto"/>
        <w:ind w:left="106" w:firstLine="0"/>
        <w:jc w:val="left"/>
      </w:pPr>
      <w:r>
        <w:t xml:space="preserve"> </w:t>
      </w:r>
      <w:r>
        <w:tab/>
        <w:t xml:space="preserve"> </w:t>
      </w:r>
    </w:p>
    <w:p w:rsidR="00CC22EF" w:rsidRDefault="00DF4411">
      <w:pPr>
        <w:spacing w:after="105" w:line="259" w:lineRule="auto"/>
        <w:ind w:left="106" w:firstLine="0"/>
        <w:jc w:val="left"/>
      </w:pPr>
      <w:r>
        <w:t xml:space="preserve"> </w:t>
      </w:r>
    </w:p>
    <w:p w:rsidR="00CC22EF" w:rsidRDefault="00DF4411">
      <w:pPr>
        <w:tabs>
          <w:tab w:val="center" w:pos="4359"/>
          <w:tab w:val="center" w:pos="6865"/>
          <w:tab w:val="right" w:pos="8816"/>
        </w:tabs>
        <w:spacing w:after="112" w:line="259" w:lineRule="auto"/>
        <w:ind w:left="0" w:firstLine="0"/>
        <w:jc w:val="left"/>
      </w:pPr>
      <w:r>
        <w:t xml:space="preserve">INSTRUCTED BY:  </w:t>
      </w:r>
      <w:r>
        <w:tab/>
        <w:t xml:space="preserve"> </w:t>
      </w:r>
      <w:r>
        <w:tab/>
        <w:t xml:space="preserve">SWANEPOEL VAN ZYL ATTORNEYS </w:t>
      </w:r>
      <w:r>
        <w:tab/>
        <w:t xml:space="preserve"> </w:t>
      </w:r>
    </w:p>
    <w:p w:rsidR="00CC22EF" w:rsidRDefault="00DF4411">
      <w:pPr>
        <w:spacing w:after="105" w:line="259" w:lineRule="auto"/>
        <w:ind w:left="106" w:firstLine="0"/>
        <w:jc w:val="left"/>
      </w:pPr>
      <w:r>
        <w:t xml:space="preserve"> </w:t>
      </w:r>
    </w:p>
    <w:p w:rsidR="00CC22EF" w:rsidRDefault="00DF4411">
      <w:pPr>
        <w:spacing w:after="105" w:line="259" w:lineRule="auto"/>
        <w:ind w:left="106" w:firstLine="0"/>
        <w:jc w:val="left"/>
      </w:pPr>
      <w:r>
        <w:t xml:space="preserve"> </w:t>
      </w:r>
    </w:p>
    <w:p w:rsidR="00CC22EF" w:rsidRDefault="00DF4411">
      <w:pPr>
        <w:tabs>
          <w:tab w:val="right" w:pos="8816"/>
        </w:tabs>
        <w:spacing w:after="113" w:line="259" w:lineRule="auto"/>
        <w:ind w:left="0" w:firstLine="0"/>
        <w:jc w:val="left"/>
      </w:pPr>
      <w:r>
        <w:t xml:space="preserve">COUNSEL FOR THE DEFENDANT:  </w:t>
      </w:r>
      <w:r>
        <w:tab/>
        <w:t xml:space="preserve">N PHAMBUKA </w:t>
      </w:r>
    </w:p>
    <w:p w:rsidR="00CC22EF" w:rsidRDefault="00DF4411">
      <w:pPr>
        <w:spacing w:after="112" w:line="259" w:lineRule="auto"/>
        <w:ind w:left="106" w:firstLine="0"/>
        <w:jc w:val="left"/>
      </w:pPr>
      <w:r>
        <w:t xml:space="preserve"> </w:t>
      </w:r>
      <w:r>
        <w:tab/>
        <w:t xml:space="preserve"> </w:t>
      </w:r>
    </w:p>
    <w:p w:rsidR="00CC22EF" w:rsidRDefault="00DF4411">
      <w:pPr>
        <w:spacing w:after="105" w:line="259" w:lineRule="auto"/>
        <w:ind w:left="106" w:firstLine="0"/>
        <w:jc w:val="left"/>
      </w:pPr>
      <w:r>
        <w:t xml:space="preserve"> </w:t>
      </w:r>
    </w:p>
    <w:p w:rsidR="00CC22EF" w:rsidRDefault="00DF4411">
      <w:pPr>
        <w:tabs>
          <w:tab w:val="center" w:pos="4359"/>
          <w:tab w:val="center" w:pos="7874"/>
          <w:tab w:val="right" w:pos="8816"/>
        </w:tabs>
        <w:spacing w:after="115" w:line="259" w:lineRule="auto"/>
        <w:ind w:left="0" w:firstLine="0"/>
        <w:jc w:val="left"/>
      </w:pPr>
      <w:r>
        <w:t xml:space="preserve">INSTRUCTED BY:  </w:t>
      </w:r>
      <w:r>
        <w:tab/>
        <w:t xml:space="preserve"> </w:t>
      </w:r>
      <w:r>
        <w:tab/>
        <w:t xml:space="preserve">S P ATTORNEYS </w:t>
      </w:r>
      <w:r>
        <w:tab/>
        <w:t xml:space="preserve"> </w:t>
      </w:r>
    </w:p>
    <w:p w:rsidR="00CC22EF" w:rsidRDefault="00DF4411">
      <w:pPr>
        <w:spacing w:after="105" w:line="259" w:lineRule="auto"/>
        <w:ind w:left="106" w:firstLine="0"/>
        <w:jc w:val="left"/>
      </w:pPr>
      <w:r>
        <w:t xml:space="preserve"> </w:t>
      </w:r>
    </w:p>
    <w:p w:rsidR="00CC22EF" w:rsidRDefault="00DF4411">
      <w:pPr>
        <w:tabs>
          <w:tab w:val="right" w:pos="8816"/>
        </w:tabs>
        <w:spacing w:after="112" w:line="259" w:lineRule="auto"/>
        <w:ind w:left="0" w:firstLine="0"/>
        <w:jc w:val="left"/>
      </w:pPr>
      <w:r>
        <w:t xml:space="preserve">DATE OF THE HEARING: </w:t>
      </w:r>
      <w:r>
        <w:tab/>
        <w:t xml:space="preserve">5 MAY 2022 </w:t>
      </w:r>
    </w:p>
    <w:p w:rsidR="00CC22EF" w:rsidRDefault="00DF4411">
      <w:pPr>
        <w:spacing w:after="105" w:line="259" w:lineRule="auto"/>
        <w:ind w:left="106" w:firstLine="0"/>
        <w:jc w:val="left"/>
      </w:pPr>
      <w:r>
        <w:t xml:space="preserve"> </w:t>
      </w:r>
    </w:p>
    <w:p w:rsidR="00CC22EF" w:rsidRDefault="00DF4411">
      <w:pPr>
        <w:tabs>
          <w:tab w:val="right" w:pos="8816"/>
        </w:tabs>
        <w:spacing w:after="112" w:line="259" w:lineRule="auto"/>
        <w:ind w:left="0" w:firstLine="0"/>
        <w:jc w:val="left"/>
      </w:pPr>
      <w:r>
        <w:t xml:space="preserve">DATE OF ORDER: </w:t>
      </w:r>
      <w:r>
        <w:tab/>
        <w:t xml:space="preserve">11 MAY 2022 </w:t>
      </w:r>
    </w:p>
    <w:p w:rsidR="00CC22EF" w:rsidRDefault="00DF4411">
      <w:pPr>
        <w:spacing w:after="105" w:line="259" w:lineRule="auto"/>
        <w:ind w:left="106" w:firstLine="0"/>
        <w:jc w:val="left"/>
      </w:pPr>
      <w:r>
        <w:t xml:space="preserve"> </w:t>
      </w:r>
    </w:p>
    <w:p w:rsidR="00CC22EF" w:rsidRDefault="00DF4411">
      <w:pPr>
        <w:tabs>
          <w:tab w:val="right" w:pos="8816"/>
        </w:tabs>
        <w:spacing w:after="113" w:line="259" w:lineRule="auto"/>
        <w:ind w:left="0" w:firstLine="0"/>
        <w:jc w:val="left"/>
      </w:pPr>
      <w:r>
        <w:t xml:space="preserve">DATE OF JUDGMENT: </w:t>
      </w:r>
      <w:r>
        <w:tab/>
        <w:t xml:space="preserve">11 MAY 2022 </w:t>
      </w:r>
    </w:p>
    <w:p w:rsidR="00CC22EF" w:rsidRDefault="00DF4411">
      <w:pPr>
        <w:spacing w:after="105" w:line="259" w:lineRule="auto"/>
        <w:ind w:left="106" w:firstLine="0"/>
        <w:jc w:val="left"/>
      </w:pPr>
      <w:r>
        <w:t xml:space="preserve"> </w:t>
      </w:r>
    </w:p>
    <w:p w:rsidR="00CC22EF" w:rsidRDefault="00DF4411">
      <w:pPr>
        <w:spacing w:after="105" w:line="259" w:lineRule="auto"/>
        <w:ind w:left="106" w:firstLine="0"/>
        <w:jc w:val="left"/>
      </w:pPr>
      <w:r>
        <w:t xml:space="preserve"> </w:t>
      </w:r>
    </w:p>
    <w:p w:rsidR="00CC22EF" w:rsidRDefault="00DF4411">
      <w:pPr>
        <w:spacing w:after="0" w:line="259" w:lineRule="auto"/>
        <w:ind w:left="106" w:firstLine="0"/>
        <w:jc w:val="left"/>
      </w:pPr>
      <w:r>
        <w:t xml:space="preserve"> </w:t>
      </w:r>
    </w:p>
    <w:sectPr w:rsidR="00CC22EF">
      <w:headerReference w:type="even" r:id="rId9"/>
      <w:headerReference w:type="default" r:id="rId10"/>
      <w:headerReference w:type="first" r:id="rId11"/>
      <w:pgSz w:w="11906" w:h="16838"/>
      <w:pgMar w:top="715" w:right="1398" w:bottom="1276" w:left="16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E8" w:rsidRDefault="004777E8">
      <w:pPr>
        <w:spacing w:after="0" w:line="240" w:lineRule="auto"/>
      </w:pPr>
      <w:r>
        <w:separator/>
      </w:r>
    </w:p>
  </w:endnote>
  <w:endnote w:type="continuationSeparator" w:id="0">
    <w:p w:rsidR="004777E8" w:rsidRDefault="0047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E8" w:rsidRDefault="004777E8">
      <w:pPr>
        <w:spacing w:after="0" w:line="259" w:lineRule="auto"/>
        <w:ind w:left="106" w:firstLine="0"/>
        <w:jc w:val="left"/>
      </w:pPr>
      <w:r>
        <w:separator/>
      </w:r>
    </w:p>
  </w:footnote>
  <w:footnote w:type="continuationSeparator" w:id="0">
    <w:p w:rsidR="004777E8" w:rsidRDefault="004777E8">
      <w:pPr>
        <w:spacing w:after="0" w:line="259" w:lineRule="auto"/>
        <w:ind w:left="106" w:firstLine="0"/>
        <w:jc w:val="left"/>
      </w:pPr>
      <w:r>
        <w:continuationSeparator/>
      </w:r>
    </w:p>
  </w:footnote>
  <w:footnote w:id="1">
    <w:p w:rsidR="00CC22EF" w:rsidRDefault="00DF4411">
      <w:pPr>
        <w:pStyle w:val="footnotedescription"/>
      </w:pPr>
      <w:r>
        <w:rPr>
          <w:rStyle w:val="footnotemark"/>
        </w:rPr>
        <w:footnoteRef/>
      </w:r>
      <w:r>
        <w:t xml:space="preserve"> Provisional sentence summons, annexure </w:t>
      </w:r>
      <w:r>
        <w:rPr>
          <w:b/>
        </w:rPr>
        <w:t>“PSS1”</w:t>
      </w:r>
      <w:r>
        <w:t xml:space="preserve"> (</w:t>
      </w:r>
      <w:proofErr w:type="spellStart"/>
      <w:r>
        <w:t>Caselines</w:t>
      </w:r>
      <w:proofErr w:type="spellEnd"/>
      <w:r>
        <w:t xml:space="preserve"> 001-6). </w:t>
      </w:r>
    </w:p>
  </w:footnote>
  <w:footnote w:id="2">
    <w:p w:rsidR="00CC22EF" w:rsidRDefault="00DF4411">
      <w:pPr>
        <w:pStyle w:val="footnotedescription"/>
      </w:pPr>
      <w:r>
        <w:rPr>
          <w:rStyle w:val="footnotemark"/>
        </w:rPr>
        <w:footnoteRef/>
      </w:r>
      <w:r>
        <w:t xml:space="preserve"> </w:t>
      </w:r>
      <w:proofErr w:type="spellStart"/>
      <w:r>
        <w:t>Caselines</w:t>
      </w:r>
      <w:proofErr w:type="spellEnd"/>
      <w:r>
        <w:t xml:space="preserve"> 001-12. </w:t>
      </w:r>
    </w:p>
  </w:footnote>
  <w:footnote w:id="3">
    <w:p w:rsidR="00CC22EF" w:rsidRDefault="00DF4411">
      <w:pPr>
        <w:pStyle w:val="footnotedescription"/>
      </w:pPr>
      <w:r>
        <w:rPr>
          <w:rStyle w:val="footnotemark"/>
        </w:rPr>
        <w:footnoteRef/>
      </w:r>
      <w:r>
        <w:t xml:space="preserve"> </w:t>
      </w:r>
      <w:proofErr w:type="spellStart"/>
      <w:r>
        <w:t>Caselines</w:t>
      </w:r>
      <w:proofErr w:type="spellEnd"/>
      <w:r>
        <w:t xml:space="preserve"> 001-44 and 001-45. </w:t>
      </w:r>
    </w:p>
  </w:footnote>
  <w:footnote w:id="4">
    <w:p w:rsidR="00CC22EF" w:rsidRDefault="00DF4411">
      <w:pPr>
        <w:pStyle w:val="footnotedescription"/>
        <w:spacing w:line="242" w:lineRule="auto"/>
        <w:ind w:right="1981"/>
      </w:pPr>
      <w:r>
        <w:rPr>
          <w:rStyle w:val="footnotemark"/>
        </w:rPr>
        <w:footnoteRef/>
      </w:r>
      <w:r>
        <w:t xml:space="preserve"> 2011 (3) SA 1 (CC), </w:t>
      </w:r>
      <w:hyperlink r:id="rId1">
        <w:r>
          <w:t>[2011</w:t>
        </w:r>
      </w:hyperlink>
      <w:hyperlink r:id="rId2">
        <w:r>
          <w:t>] JOL 26870 (CC)</w:t>
        </w:r>
      </w:hyperlink>
      <w:hyperlink r:id="rId3">
        <w:r>
          <w:t>,</w:t>
        </w:r>
      </w:hyperlink>
      <w:r>
        <w:t xml:space="preserve"> 2011 (5) BCLR 505 (CC). </w:t>
      </w:r>
      <w:proofErr w:type="gramStart"/>
      <w:r>
        <w:rPr>
          <w:vertAlign w:val="superscript"/>
        </w:rPr>
        <w:t>5</w:t>
      </w:r>
      <w:r>
        <w:t xml:space="preserve">  </w:t>
      </w:r>
      <w:proofErr w:type="spellStart"/>
      <w:r>
        <w:t>Caselines</w:t>
      </w:r>
      <w:proofErr w:type="spellEnd"/>
      <w:proofErr w:type="gramEnd"/>
      <w:r>
        <w:t xml:space="preserve"> 001-44 to 001-64. </w:t>
      </w:r>
    </w:p>
  </w:footnote>
  <w:footnote w:id="5">
    <w:p w:rsidR="00CC22EF" w:rsidRDefault="00DF4411">
      <w:pPr>
        <w:pStyle w:val="footnotedescription"/>
        <w:spacing w:line="242" w:lineRule="auto"/>
        <w:ind w:left="447" w:right="303" w:hanging="341"/>
      </w:pPr>
      <w:r>
        <w:rPr>
          <w:rStyle w:val="footnotemark"/>
        </w:rPr>
        <w:footnoteRef/>
      </w:r>
      <w:r>
        <w:t xml:space="preserve"> Section 34 of the Constitution reads as follows: </w:t>
      </w:r>
      <w:proofErr w:type="gramStart"/>
      <w:r>
        <w:rPr>
          <w:i/>
        </w:rPr>
        <w:t xml:space="preserve">34  </w:t>
      </w:r>
      <w:r>
        <w:rPr>
          <w:i/>
          <w:u w:val="single" w:color="000000"/>
        </w:rPr>
        <w:t>Access</w:t>
      </w:r>
      <w:proofErr w:type="gramEnd"/>
      <w:r>
        <w:rPr>
          <w:i/>
          <w:u w:val="single" w:color="000000"/>
        </w:rPr>
        <w:t xml:space="preserve"> to courts</w:t>
      </w:r>
      <w:r>
        <w:rPr>
          <w:i/>
        </w:rPr>
        <w:t xml:space="preserve"> Everyone has the right to have any dispute that can be resolved by the application of law decided in a fair public hearing before a court or, where appropriate, another independent and impartial tribunal or forum.</w:t>
      </w:r>
      <w:r>
        <w:t xml:space="preserve"> </w:t>
      </w:r>
    </w:p>
  </w:footnote>
  <w:footnote w:id="6">
    <w:p w:rsidR="00CC22EF" w:rsidRDefault="00DF4411">
      <w:pPr>
        <w:pStyle w:val="footnotedescription"/>
      </w:pPr>
      <w:r>
        <w:rPr>
          <w:rStyle w:val="footnotemark"/>
        </w:rPr>
        <w:footnoteRef/>
      </w:r>
      <w:r>
        <w:t xml:space="preserve"> </w:t>
      </w:r>
      <w:proofErr w:type="spellStart"/>
      <w:r>
        <w:rPr>
          <w:i/>
        </w:rPr>
        <w:t>Handvulling</w:t>
      </w:r>
      <w:proofErr w:type="spellEnd"/>
      <w:r>
        <w:t xml:space="preserve"> or </w:t>
      </w:r>
      <w:proofErr w:type="spellStart"/>
      <w:r>
        <w:rPr>
          <w:i/>
        </w:rPr>
        <w:t>namptissement</w:t>
      </w:r>
      <w:proofErr w:type="spellEnd"/>
      <w:r>
        <w:t xml:space="preserve">. </w:t>
      </w:r>
    </w:p>
  </w:footnote>
  <w:footnote w:id="7">
    <w:p w:rsidR="00CC22EF" w:rsidRDefault="00DF4411">
      <w:pPr>
        <w:pStyle w:val="footnotedescription"/>
      </w:pPr>
      <w:r>
        <w:rPr>
          <w:rStyle w:val="footnotemark"/>
        </w:rPr>
        <w:footnoteRef/>
      </w:r>
      <w:r>
        <w:t xml:space="preserve"> In other words, the judgment is not yet final. </w:t>
      </w:r>
    </w:p>
  </w:footnote>
  <w:footnote w:id="8">
    <w:p w:rsidR="00CC22EF" w:rsidRDefault="00DF4411">
      <w:pPr>
        <w:pStyle w:val="footnotedescription"/>
      </w:pPr>
      <w:r>
        <w:rPr>
          <w:rStyle w:val="footnotemark"/>
        </w:rPr>
        <w:footnoteRef/>
      </w:r>
      <w:r>
        <w:t xml:space="preserve"> </w:t>
      </w:r>
      <w:r>
        <w:rPr>
          <w:i/>
        </w:rPr>
        <w:t>Lesotho Diamond Works (1973) (Pty) Ltd v Lurie</w:t>
      </w:r>
      <w:hyperlink r:id="rId4" w:anchor="y1975v2SApg142">
        <w:r>
          <w:t xml:space="preserve"> </w:t>
        </w:r>
      </w:hyperlink>
      <w:hyperlink r:id="rId5" w:anchor="y1975v2SApg142">
        <w:r>
          <w:t>1975 (2) SA 142 (O)</w:t>
        </w:r>
      </w:hyperlink>
      <w:hyperlink r:id="rId6" w:anchor="y1975v2SApg142">
        <w:r>
          <w:t xml:space="preserve"> </w:t>
        </w:r>
      </w:hyperlink>
      <w:r>
        <w:t xml:space="preserve">144E. </w:t>
      </w:r>
    </w:p>
  </w:footnote>
  <w:footnote w:id="9">
    <w:p w:rsidR="00CC22EF" w:rsidRDefault="00DF4411">
      <w:pPr>
        <w:pStyle w:val="footnotedescription"/>
      </w:pPr>
      <w:r>
        <w:rPr>
          <w:rStyle w:val="footnotemark"/>
        </w:rPr>
        <w:footnoteRef/>
      </w:r>
      <w:r>
        <w:t xml:space="preserve"> </w:t>
      </w:r>
      <w:r>
        <w:rPr>
          <w:i/>
        </w:rPr>
        <w:t>Lesotho</w:t>
      </w:r>
      <w:r>
        <w:t xml:space="preserve"> case 145G. </w:t>
      </w:r>
    </w:p>
  </w:footnote>
  <w:footnote w:id="10">
    <w:p w:rsidR="00CC22EF" w:rsidRDefault="00DF4411">
      <w:pPr>
        <w:pStyle w:val="footnotedescription"/>
      </w:pPr>
      <w:r>
        <w:rPr>
          <w:rStyle w:val="footnotemark"/>
        </w:rPr>
        <w:footnoteRef/>
      </w:r>
      <w:r>
        <w:t xml:space="preserve"> </w:t>
      </w:r>
      <w:proofErr w:type="spellStart"/>
      <w:r>
        <w:rPr>
          <w:i/>
        </w:rPr>
        <w:t>Wustrow</w:t>
      </w:r>
      <w:proofErr w:type="spellEnd"/>
      <w:r>
        <w:rPr>
          <w:i/>
        </w:rPr>
        <w:t xml:space="preserve"> v </w:t>
      </w:r>
      <w:proofErr w:type="spellStart"/>
      <w:r>
        <w:rPr>
          <w:i/>
        </w:rPr>
        <w:t>Wustrow</w:t>
      </w:r>
      <w:proofErr w:type="spellEnd"/>
      <w:r w:rsidR="004777E8">
        <w:fldChar w:fldCharType="begin"/>
      </w:r>
      <w:r w:rsidR="004777E8">
        <w:instrText xml:space="preserve"> HYPERLINK "ht</w:instrText>
      </w:r>
      <w:r w:rsidR="004777E8">
        <w:instrText xml:space="preserve">tps://app.jutastatevolve.co.za/y1980v2SApg308" \l "y1980v2SApg308" \h </w:instrText>
      </w:r>
      <w:r w:rsidR="004777E8">
        <w:fldChar w:fldCharType="separate"/>
      </w:r>
      <w:r>
        <w:t xml:space="preserve"> </w:t>
      </w:r>
      <w:r w:rsidR="004777E8">
        <w:fldChar w:fldCharType="end"/>
      </w:r>
      <w:hyperlink r:id="rId7" w:anchor="y1980v2SApg308">
        <w:r>
          <w:t>1980 (2) SA 308 (W</w:t>
        </w:r>
      </w:hyperlink>
      <w:hyperlink r:id="rId8" w:anchor="y1980v2SApg308">
        <w:r>
          <w:t>)</w:t>
        </w:r>
      </w:hyperlink>
      <w:r>
        <w:t xml:space="preserve">. </w:t>
      </w:r>
    </w:p>
  </w:footnote>
  <w:footnote w:id="11">
    <w:p w:rsidR="00CC22EF" w:rsidRDefault="00DF4411">
      <w:pPr>
        <w:pStyle w:val="footnotedescription"/>
        <w:spacing w:line="248" w:lineRule="auto"/>
        <w:ind w:left="447" w:hanging="341"/>
      </w:pPr>
      <w:r>
        <w:rPr>
          <w:rStyle w:val="footnotemark"/>
        </w:rPr>
        <w:footnoteRef/>
      </w:r>
      <w:r>
        <w:t xml:space="preserve"> The plaintiff’s case is conveniently summarised in heads of argument, par 11 </w:t>
      </w:r>
      <w:proofErr w:type="gramStart"/>
      <w:r>
        <w:t>et</w:t>
      </w:r>
      <w:proofErr w:type="gramEnd"/>
      <w:r>
        <w:t xml:space="preserve"> </w:t>
      </w:r>
      <w:proofErr w:type="spellStart"/>
      <w:r>
        <w:t>seq</w:t>
      </w:r>
      <w:proofErr w:type="spellEnd"/>
      <w:r>
        <w:t xml:space="preserve"> (</w:t>
      </w:r>
      <w:proofErr w:type="spellStart"/>
      <w:r>
        <w:t>Caselines</w:t>
      </w:r>
      <w:proofErr w:type="spellEnd"/>
      <w:r>
        <w:t xml:space="preserve"> 086-6). </w:t>
      </w:r>
    </w:p>
  </w:footnote>
  <w:footnote w:id="12">
    <w:p w:rsidR="00CC22EF" w:rsidRDefault="00DF4411">
      <w:pPr>
        <w:pStyle w:val="footnotedescription"/>
      </w:pPr>
      <w:r>
        <w:rPr>
          <w:rStyle w:val="footnotemark"/>
        </w:rPr>
        <w:footnoteRef/>
      </w:r>
      <w:r>
        <w:t xml:space="preserve"> Replying affidavit par 18.2 (</w:t>
      </w:r>
      <w:proofErr w:type="spellStart"/>
      <w:r>
        <w:t>Caselines</w:t>
      </w:r>
      <w:proofErr w:type="spellEnd"/>
      <w:r>
        <w:t xml:space="preserve"> 020-6). </w:t>
      </w:r>
    </w:p>
  </w:footnote>
  <w:footnote w:id="13">
    <w:p w:rsidR="00CC22EF" w:rsidRDefault="00DF4411">
      <w:pPr>
        <w:pStyle w:val="footnotedescription"/>
        <w:spacing w:line="245" w:lineRule="auto"/>
        <w:ind w:left="447" w:right="124" w:hanging="341"/>
      </w:pPr>
      <w:r>
        <w:rPr>
          <w:rStyle w:val="footnotemark"/>
        </w:rPr>
        <w:footnoteRef/>
      </w:r>
      <w:r>
        <w:t xml:space="preserve"> </w:t>
      </w:r>
      <w:proofErr w:type="spellStart"/>
      <w:r>
        <w:t>Scholtz</w:t>
      </w:r>
      <w:proofErr w:type="spellEnd"/>
      <w:r>
        <w:t xml:space="preserve"> </w:t>
      </w:r>
      <w:r>
        <w:rPr>
          <w:i/>
        </w:rPr>
        <w:t xml:space="preserve">Guide to the National Credit Act </w:t>
      </w:r>
      <w:r>
        <w:t>par 4.2, and see section 8(4</w:t>
      </w:r>
      <w:proofErr w:type="gramStart"/>
      <w:r>
        <w:t>)(</w:t>
      </w:r>
      <w:proofErr w:type="gramEnd"/>
      <w:r>
        <w:t xml:space="preserve">f) of the National Credit Act. </w:t>
      </w:r>
    </w:p>
  </w:footnote>
  <w:footnote w:id="14">
    <w:p w:rsidR="00CC22EF" w:rsidRDefault="00DF4411">
      <w:pPr>
        <w:pStyle w:val="footnotedescription"/>
      </w:pPr>
      <w:r>
        <w:rPr>
          <w:rStyle w:val="footnotemark"/>
        </w:rPr>
        <w:footnoteRef/>
      </w:r>
      <w:r>
        <w:t xml:space="preserve"> </w:t>
      </w:r>
      <w:proofErr w:type="spellStart"/>
      <w:r>
        <w:t>Scholtz</w:t>
      </w:r>
      <w:proofErr w:type="spellEnd"/>
      <w:r>
        <w:t xml:space="preserve"> par 5.2 to 5.6. </w:t>
      </w:r>
    </w:p>
  </w:footnote>
  <w:footnote w:id="15">
    <w:p w:rsidR="00CC22EF" w:rsidRDefault="00DF4411">
      <w:pPr>
        <w:pStyle w:val="footnotedescription"/>
      </w:pPr>
      <w:r>
        <w:rPr>
          <w:rStyle w:val="footnotemark"/>
        </w:rPr>
        <w:footnoteRef/>
      </w:r>
      <w:r>
        <w:t xml:space="preserve"> See an example at </w:t>
      </w:r>
      <w:proofErr w:type="spellStart"/>
      <w:r>
        <w:t>Caselines</w:t>
      </w:r>
      <w:proofErr w:type="spellEnd"/>
      <w:r>
        <w:t xml:space="preserve"> 001-36.  </w:t>
      </w:r>
    </w:p>
  </w:footnote>
  <w:footnote w:id="16">
    <w:p w:rsidR="00CC22EF" w:rsidRDefault="00DF4411">
      <w:pPr>
        <w:pStyle w:val="footnotedescription"/>
      </w:pPr>
      <w:r>
        <w:rPr>
          <w:rStyle w:val="footnotemark"/>
        </w:rPr>
        <w:footnoteRef/>
      </w:r>
      <w:r>
        <w:t xml:space="preserve"> </w:t>
      </w:r>
      <w:proofErr w:type="spellStart"/>
      <w:r>
        <w:t>Caselines</w:t>
      </w:r>
      <w:proofErr w:type="spellEnd"/>
      <w:r>
        <w:t xml:space="preserve"> 020-3. </w:t>
      </w:r>
    </w:p>
  </w:footnote>
  <w:footnote w:id="17">
    <w:p w:rsidR="00CC22EF" w:rsidRDefault="00DF4411">
      <w:pPr>
        <w:pStyle w:val="footnotedescription"/>
        <w:spacing w:line="246" w:lineRule="auto"/>
        <w:ind w:left="447" w:hanging="341"/>
      </w:pPr>
      <w:r>
        <w:rPr>
          <w:rStyle w:val="footnotemark"/>
        </w:rPr>
        <w:footnoteRef/>
      </w:r>
      <w:r>
        <w:t xml:space="preserve"> Paragraphs 37 </w:t>
      </w:r>
      <w:proofErr w:type="gramStart"/>
      <w:r>
        <w:rPr>
          <w:i/>
        </w:rPr>
        <w:t>et</w:t>
      </w:r>
      <w:proofErr w:type="gramEnd"/>
      <w:r>
        <w:rPr>
          <w:i/>
        </w:rPr>
        <w:t xml:space="preserve"> </w:t>
      </w:r>
      <w:proofErr w:type="spellStart"/>
      <w:r>
        <w:rPr>
          <w:i/>
        </w:rPr>
        <w:t>seq</w:t>
      </w:r>
      <w:proofErr w:type="spellEnd"/>
      <w:r>
        <w:t xml:space="preserve"> of the judgment, </w:t>
      </w:r>
      <w:proofErr w:type="spellStart"/>
      <w:r>
        <w:t>Caselines</w:t>
      </w:r>
      <w:proofErr w:type="spellEnd"/>
      <w:r>
        <w:t xml:space="preserve"> 000-11. The affidavits in the rescission application can be found at </w:t>
      </w:r>
      <w:proofErr w:type="spellStart"/>
      <w:r>
        <w:t>Caselines</w:t>
      </w:r>
      <w:proofErr w:type="spellEnd"/>
      <w:r>
        <w:t xml:space="preserve">, item 7 </w:t>
      </w:r>
      <w:r>
        <w:rPr>
          <w:i/>
        </w:rPr>
        <w:t>et seq</w:t>
      </w:r>
      <w:r>
        <w:t xml:space="preserve">. </w:t>
      </w:r>
    </w:p>
  </w:footnote>
  <w:footnote w:id="18">
    <w:p w:rsidR="00CC22EF" w:rsidRDefault="00DF4411">
      <w:pPr>
        <w:pStyle w:val="footnotedescription"/>
      </w:pPr>
      <w:r>
        <w:rPr>
          <w:rStyle w:val="footnotemark"/>
        </w:rPr>
        <w:footnoteRef/>
      </w:r>
      <w:r>
        <w:t xml:space="preserve"> Plaintiff’s heads of argument, par 29 </w:t>
      </w:r>
      <w:proofErr w:type="gramStart"/>
      <w:r>
        <w:rPr>
          <w:i/>
        </w:rPr>
        <w:t>et</w:t>
      </w:r>
      <w:proofErr w:type="gramEnd"/>
      <w:r>
        <w:rPr>
          <w:i/>
        </w:rPr>
        <w:t xml:space="preserve"> </w:t>
      </w:r>
      <w:proofErr w:type="spellStart"/>
      <w:r>
        <w:rPr>
          <w:i/>
        </w:rPr>
        <w:t>seq</w:t>
      </w:r>
      <w:proofErr w:type="spellEnd"/>
      <w:r>
        <w:t xml:space="preserve"> (</w:t>
      </w:r>
      <w:proofErr w:type="spellStart"/>
      <w:r>
        <w:t>Caselines</w:t>
      </w:r>
      <w:proofErr w:type="spellEnd"/>
      <w:r>
        <w:t xml:space="preserve"> 086-10). </w:t>
      </w:r>
    </w:p>
  </w:footnote>
  <w:footnote w:id="19">
    <w:p w:rsidR="00CC22EF" w:rsidRDefault="00DF4411">
      <w:pPr>
        <w:pStyle w:val="footnotedescription"/>
        <w:spacing w:line="248" w:lineRule="auto"/>
        <w:ind w:left="447" w:hanging="341"/>
      </w:pPr>
      <w:r>
        <w:rPr>
          <w:rStyle w:val="footnotemark"/>
        </w:rPr>
        <w:footnoteRef/>
      </w:r>
      <w:r>
        <w:t xml:space="preserve"> Said to share the distinction of being inaccurate in all three of its constituent parts with the description of the “Holy Roman Empire” that was neither holy, nor Roman, nor an empire.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EF" w:rsidRDefault="00DF4411">
    <w:pPr>
      <w:spacing w:after="38" w:line="259" w:lineRule="auto"/>
      <w:ind w:left="106" w:firstLine="0"/>
      <w:jc w:val="left"/>
    </w:pPr>
    <w:r>
      <w:fldChar w:fldCharType="begin"/>
    </w:r>
    <w:r>
      <w:instrText xml:space="preserve"> PAGE   \* MERGEFORMAT </w:instrText>
    </w:r>
    <w:r>
      <w:fldChar w:fldCharType="separate"/>
    </w:r>
    <w:r w:rsidR="0037312E" w:rsidRPr="0037312E">
      <w:rPr>
        <w:noProof/>
        <w:sz w:val="20"/>
      </w:rPr>
      <w:t>12</w:t>
    </w:r>
    <w:r>
      <w:rPr>
        <w:sz w:val="20"/>
      </w:rPr>
      <w:fldChar w:fldCharType="end"/>
    </w:r>
    <w:r>
      <w:rPr>
        <w:sz w:val="20"/>
      </w:rPr>
      <w:t xml:space="preserve"> </w:t>
    </w:r>
  </w:p>
  <w:p w:rsidR="00CC22EF" w:rsidRDefault="00DF4411">
    <w:pPr>
      <w:spacing w:after="16" w:line="259" w:lineRule="auto"/>
      <w:ind w:left="0" w:right="336" w:firstLine="0"/>
      <w:jc w:val="right"/>
    </w:pPr>
    <w:r>
      <w:t xml:space="preserve"> </w:t>
    </w:r>
  </w:p>
  <w:p w:rsidR="00CC22EF" w:rsidRDefault="00DF4411">
    <w:pPr>
      <w:spacing w:after="0" w:line="259" w:lineRule="auto"/>
      <w:ind w:left="10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EF" w:rsidRDefault="00DF4411">
    <w:pPr>
      <w:spacing w:after="38" w:line="259" w:lineRule="auto"/>
      <w:ind w:left="106" w:firstLine="0"/>
      <w:jc w:val="left"/>
    </w:pPr>
    <w:r>
      <w:fldChar w:fldCharType="begin"/>
    </w:r>
    <w:r>
      <w:instrText xml:space="preserve"> PAGE   \* MERGEFORMAT </w:instrText>
    </w:r>
    <w:r>
      <w:fldChar w:fldCharType="separate"/>
    </w:r>
    <w:r w:rsidR="0037312E" w:rsidRPr="0037312E">
      <w:rPr>
        <w:noProof/>
        <w:sz w:val="20"/>
      </w:rPr>
      <w:t>11</w:t>
    </w:r>
    <w:r>
      <w:rPr>
        <w:sz w:val="20"/>
      </w:rPr>
      <w:fldChar w:fldCharType="end"/>
    </w:r>
    <w:r>
      <w:rPr>
        <w:sz w:val="20"/>
      </w:rPr>
      <w:t xml:space="preserve"> </w:t>
    </w:r>
  </w:p>
  <w:p w:rsidR="00CC22EF" w:rsidRDefault="00DF4411">
    <w:pPr>
      <w:spacing w:after="16" w:line="259" w:lineRule="auto"/>
      <w:ind w:left="0" w:right="336" w:firstLine="0"/>
      <w:jc w:val="right"/>
    </w:pPr>
    <w:r>
      <w:t xml:space="preserve"> </w:t>
    </w:r>
  </w:p>
  <w:p w:rsidR="00CC22EF" w:rsidRDefault="00DF4411">
    <w:pPr>
      <w:spacing w:after="0" w:line="259" w:lineRule="auto"/>
      <w:ind w:left="106" w:firstLine="0"/>
      <w:jc w:val="left"/>
    </w:pPr>
    <w:r>
      <w:t xml:space="preserve"> </w:t>
    </w:r>
  </w:p>
  <w:p w:rsidR="00CC22EF" w:rsidRDefault="00DF4411">
    <w:pPr>
      <w:spacing w:after="0" w:line="259" w:lineRule="auto"/>
      <w:ind w:left="35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EF" w:rsidRDefault="00CC22E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848"/>
    <w:multiLevelType w:val="hybridMultilevel"/>
    <w:tmpl w:val="4C18B58C"/>
    <w:lvl w:ilvl="0" w:tplc="6164CC52">
      <w:start w:val="6"/>
      <w:numFmt w:val="decimal"/>
      <w:lvlText w:val="[%1]"/>
      <w:lvlJc w:val="left"/>
      <w:pPr>
        <w:ind w:left="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8DA8A">
      <w:start w:val="1"/>
      <w:numFmt w:val="lowerLetter"/>
      <w:lvlText w:val="(%2)"/>
      <w:lvlJc w:val="left"/>
      <w:pPr>
        <w:ind w:left="22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C56A1AC">
      <w:start w:val="1"/>
      <w:numFmt w:val="lowerRoman"/>
      <w:lvlText w:val="%3"/>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C28B2E8">
      <w:start w:val="1"/>
      <w:numFmt w:val="decimal"/>
      <w:lvlText w:val="%4"/>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61E006C">
      <w:start w:val="1"/>
      <w:numFmt w:val="lowerLetter"/>
      <w:lvlText w:val="%5"/>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B86D5A2">
      <w:start w:val="1"/>
      <w:numFmt w:val="lowerRoman"/>
      <w:lvlText w:val="%6"/>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86CE762">
      <w:start w:val="1"/>
      <w:numFmt w:val="decimal"/>
      <w:lvlText w:val="%7"/>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4F05FA8">
      <w:start w:val="1"/>
      <w:numFmt w:val="lowerLetter"/>
      <w:lvlText w:val="%8"/>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F8414A8">
      <w:start w:val="1"/>
      <w:numFmt w:val="lowerRoman"/>
      <w:lvlText w:val="%9"/>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080D1C"/>
    <w:multiLevelType w:val="hybridMultilevel"/>
    <w:tmpl w:val="513E0608"/>
    <w:lvl w:ilvl="0" w:tplc="C30AF548">
      <w:start w:val="1"/>
      <w:numFmt w:val="decimal"/>
      <w:lvlText w:val="%1."/>
      <w:lvlJc w:val="left"/>
      <w:pPr>
        <w:ind w:left="4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50A057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6C22FE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84891A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01E6CC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918A37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C82310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A1E2B9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7AA685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2B08FC"/>
    <w:multiLevelType w:val="hybridMultilevel"/>
    <w:tmpl w:val="B62EA38C"/>
    <w:lvl w:ilvl="0" w:tplc="BF70BF88">
      <w:start w:val="3"/>
      <w:numFmt w:val="decimal"/>
      <w:lvlText w:val="[%1]"/>
      <w:lvlJc w:val="left"/>
      <w:pPr>
        <w:ind w:left="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07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6D3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82D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CD4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12D7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DC36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C6A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3686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796A08"/>
    <w:multiLevelType w:val="hybridMultilevel"/>
    <w:tmpl w:val="1F0424D8"/>
    <w:lvl w:ilvl="0" w:tplc="D7406F30">
      <w:start w:val="9"/>
      <w:numFmt w:val="decimal"/>
      <w:lvlText w:val="%1"/>
      <w:lvlJc w:val="left"/>
      <w:pPr>
        <w:ind w:left="43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116EEE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054B7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2FE0ED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B032EA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B44AF3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E94813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0BF409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80A003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77FF3D17"/>
    <w:multiLevelType w:val="multilevel"/>
    <w:tmpl w:val="D0922F60"/>
    <w:lvl w:ilvl="0">
      <w:start w:val="15"/>
      <w:numFmt w:val="decimal"/>
      <w:lvlText w:val="[%1]"/>
      <w:lvlJc w:val="left"/>
      <w:pPr>
        <w:ind w:left="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B363C4"/>
    <w:multiLevelType w:val="hybridMultilevel"/>
    <w:tmpl w:val="29FAD682"/>
    <w:lvl w:ilvl="0" w:tplc="EF08CA18">
      <w:start w:val="11"/>
      <w:numFmt w:val="decimal"/>
      <w:lvlText w:val="[%1]"/>
      <w:lvlJc w:val="left"/>
      <w:pPr>
        <w:ind w:left="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AC8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085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90F8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AFA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ACDC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22F6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5ABD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82B5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EF"/>
    <w:rsid w:val="0037312E"/>
    <w:rsid w:val="004777E8"/>
    <w:rsid w:val="00BD7302"/>
    <w:rsid w:val="00CC22EF"/>
    <w:rsid w:val="00DF44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A66BE-6504-415A-915C-4FE0D7C1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9" w:line="479" w:lineRule="auto"/>
      <w:ind w:left="11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293"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62" w:line="420" w:lineRule="auto"/>
      <w:ind w:left="116"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ind w:left="106"/>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jutastatevolve.co.za/y1948v2SApg9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1980v2SApg308" TargetMode="External"/><Relationship Id="rId3" Type="http://schemas.openxmlformats.org/officeDocument/2006/relationships/hyperlink" Target="https://www.mylexisnexis.co.za/LegalCitator/FullDetails.aspx?caseid=116635" TargetMode="External"/><Relationship Id="rId7" Type="http://schemas.openxmlformats.org/officeDocument/2006/relationships/hyperlink" Target="https://app.jutastatevolve.co.za/y1980v2SApg308" TargetMode="External"/><Relationship Id="rId2" Type="http://schemas.openxmlformats.org/officeDocument/2006/relationships/hyperlink" Target="https://www.mylexisnexis.co.za/LegalCitator/FullDetails.aspx?caseid=116635" TargetMode="External"/><Relationship Id="rId1" Type="http://schemas.openxmlformats.org/officeDocument/2006/relationships/hyperlink" Target="https://www.mylexisnexis.co.za/LegalCitator/FullDetails.aspx?caseid=116635" TargetMode="External"/><Relationship Id="rId6" Type="http://schemas.openxmlformats.org/officeDocument/2006/relationships/hyperlink" Target="https://app.jutastatevolve.co.za/y1975v2SApg142" TargetMode="External"/><Relationship Id="rId5" Type="http://schemas.openxmlformats.org/officeDocument/2006/relationships/hyperlink" Target="https://app.jutastatevolve.co.za/y1975v2SApg142" TargetMode="External"/><Relationship Id="rId4" Type="http://schemas.openxmlformats.org/officeDocument/2006/relationships/hyperlink" Target="https://app.jutastatevolve.co.za/y1975v2SApg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Lazarus Rakgwale</cp:lastModifiedBy>
  <cp:revision>2</cp:revision>
  <dcterms:created xsi:type="dcterms:W3CDTF">2022-05-13T07:04:00Z</dcterms:created>
  <dcterms:modified xsi:type="dcterms:W3CDTF">2022-05-13T07:04:00Z</dcterms:modified>
</cp:coreProperties>
</file>