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DA" w:rsidRDefault="006D5009">
      <w:pPr>
        <w:spacing w:after="179" w:line="259" w:lineRule="auto"/>
        <w:ind w:left="0" w:right="282" w:firstLine="0"/>
        <w:jc w:val="center"/>
      </w:pPr>
      <w:r>
        <w:rPr>
          <w:noProof/>
        </w:rPr>
        <w:drawing>
          <wp:inline distT="0" distB="0" distL="0" distR="0">
            <wp:extent cx="1536700" cy="15360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36700" cy="1536065"/>
                    </a:xfrm>
                    <a:prstGeom prst="rect">
                      <a:avLst/>
                    </a:prstGeom>
                  </pic:spPr>
                </pic:pic>
              </a:graphicData>
            </a:graphic>
          </wp:inline>
        </w:drawing>
      </w:r>
      <w:r>
        <w:rPr>
          <w:b/>
        </w:rPr>
        <w:t xml:space="preserve"> </w:t>
      </w:r>
    </w:p>
    <w:p w:rsidR="006D5009" w:rsidRDefault="006D5009">
      <w:pPr>
        <w:pStyle w:val="Heading1"/>
      </w:pPr>
      <w:r>
        <w:t xml:space="preserve">IN THE HIGH COURT OF SOUTH AFRICA,  </w:t>
      </w:r>
    </w:p>
    <w:p w:rsidR="00D33FDA" w:rsidRDefault="006D5009">
      <w:pPr>
        <w:pStyle w:val="Heading1"/>
      </w:pPr>
      <w:r>
        <w:t xml:space="preserve">GAUTENG DIVISION, JOHANNESBURG </w:t>
      </w:r>
    </w:p>
    <w:p w:rsidR="00D33FDA" w:rsidRDefault="006D5009">
      <w:pPr>
        <w:spacing w:after="0" w:line="259" w:lineRule="auto"/>
        <w:ind w:left="0" w:firstLine="0"/>
        <w:jc w:val="left"/>
      </w:pPr>
      <w:r>
        <w:rPr>
          <w:b/>
        </w:rPr>
        <w:t xml:space="preserve"> </w:t>
      </w:r>
    </w:p>
    <w:p w:rsidR="00D33FDA" w:rsidRDefault="006D5009">
      <w:pPr>
        <w:spacing w:after="105" w:line="259" w:lineRule="auto"/>
        <w:ind w:right="324"/>
        <w:jc w:val="right"/>
      </w:pPr>
      <w:r>
        <w:rPr>
          <w:b/>
        </w:rPr>
        <w:t xml:space="preserve">CASE NO: 2022/650 </w:t>
      </w:r>
    </w:p>
    <w:p w:rsidR="00D33FDA" w:rsidRDefault="006D5009">
      <w:pPr>
        <w:tabs>
          <w:tab w:val="center" w:pos="8313"/>
        </w:tabs>
        <w:spacing w:after="0" w:line="259" w:lineRule="auto"/>
        <w:ind w:left="0" w:firstLine="0"/>
        <w:jc w:val="left"/>
      </w:pPr>
      <w:r>
        <w:rPr>
          <w:rFonts w:ascii="Calibri" w:eastAsia="Calibri" w:hAnsi="Calibri" w:cs="Calibri"/>
          <w:noProof/>
        </w:rPr>
        <mc:AlternateContent>
          <mc:Choice Requires="wpg">
            <w:drawing>
              <wp:inline distT="0" distB="0" distL="0" distR="0">
                <wp:extent cx="3321634" cy="1592580"/>
                <wp:effectExtent l="0" t="0" r="12700" b="26670"/>
                <wp:docPr id="10388" name="Group 10388"/>
                <wp:cNvGraphicFramePr/>
                <a:graphic xmlns:a="http://schemas.openxmlformats.org/drawingml/2006/main">
                  <a:graphicData uri="http://schemas.microsoft.com/office/word/2010/wordprocessingGroup">
                    <wpg:wgp>
                      <wpg:cNvGrpSpPr/>
                      <wpg:grpSpPr>
                        <a:xfrm>
                          <a:off x="0" y="0"/>
                          <a:ext cx="3321634" cy="1592580"/>
                          <a:chOff x="0" y="0"/>
                          <a:chExt cx="3321634" cy="1592580"/>
                        </a:xfrm>
                      </wpg:grpSpPr>
                      <wps:wsp>
                        <wps:cNvPr id="19" name="Rectangle 19"/>
                        <wps:cNvSpPr/>
                        <wps:spPr>
                          <a:xfrm>
                            <a:off x="0" y="186548"/>
                            <a:ext cx="51809" cy="207922"/>
                          </a:xfrm>
                          <a:prstGeom prst="rect">
                            <a:avLst/>
                          </a:prstGeom>
                          <a:ln>
                            <a:noFill/>
                          </a:ln>
                        </wps:spPr>
                        <wps:txbx>
                          <w:txbxContent>
                            <w:p w:rsidR="00D33FDA" w:rsidRDefault="006D5009">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0" y="427340"/>
                            <a:ext cx="51809" cy="207922"/>
                          </a:xfrm>
                          <a:prstGeom prst="rect">
                            <a:avLst/>
                          </a:prstGeom>
                          <a:ln>
                            <a:noFill/>
                          </a:ln>
                        </wps:spPr>
                        <wps:txbx>
                          <w:txbxContent>
                            <w:p w:rsidR="00D33FDA" w:rsidRDefault="006D5009">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0" y="668132"/>
                            <a:ext cx="51809" cy="207921"/>
                          </a:xfrm>
                          <a:prstGeom prst="rect">
                            <a:avLst/>
                          </a:prstGeom>
                          <a:ln>
                            <a:noFill/>
                          </a:ln>
                        </wps:spPr>
                        <wps:txbx>
                          <w:txbxContent>
                            <w:p w:rsidR="00D33FDA" w:rsidRDefault="006D5009">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0" y="910448"/>
                            <a:ext cx="51809" cy="207921"/>
                          </a:xfrm>
                          <a:prstGeom prst="rect">
                            <a:avLst/>
                          </a:prstGeom>
                          <a:ln>
                            <a:noFill/>
                          </a:ln>
                        </wps:spPr>
                        <wps:txbx>
                          <w:txbxContent>
                            <w:p w:rsidR="00D33FDA" w:rsidRDefault="006D5009">
                              <w:pPr>
                                <w:spacing w:after="160" w:line="259" w:lineRule="auto"/>
                                <w:ind w:left="0" w:firstLine="0"/>
                                <w:jc w:val="left"/>
                              </w:pPr>
                              <w:r>
                                <w:t xml:space="preserve"> </w:t>
                              </w:r>
                            </w:p>
                          </w:txbxContent>
                        </wps:txbx>
                        <wps:bodyPr horzOverflow="overflow" vert="horz" lIns="0" tIns="0" rIns="0" bIns="0" rtlCol="0">
                          <a:noAutofit/>
                        </wps:bodyPr>
                      </wps:wsp>
                      <wps:wsp>
                        <wps:cNvPr id="23" name="Rectangle 23"/>
                        <wps:cNvSpPr/>
                        <wps:spPr>
                          <a:xfrm>
                            <a:off x="0" y="1232012"/>
                            <a:ext cx="51809" cy="207921"/>
                          </a:xfrm>
                          <a:prstGeom prst="rect">
                            <a:avLst/>
                          </a:prstGeom>
                          <a:ln>
                            <a:noFill/>
                          </a:ln>
                        </wps:spPr>
                        <wps:txbx>
                          <w:txbxContent>
                            <w:p w:rsidR="00D33FDA" w:rsidRDefault="006D5009">
                              <w:pPr>
                                <w:spacing w:after="160" w:line="259" w:lineRule="auto"/>
                                <w:ind w:left="0" w:firstLine="0"/>
                                <w:jc w:val="left"/>
                              </w:pPr>
                              <w:r>
                                <w:t xml:space="preserve"> </w:t>
                              </w:r>
                            </w:p>
                          </w:txbxContent>
                        </wps:txbx>
                        <wps:bodyPr horzOverflow="overflow" vert="horz" lIns="0" tIns="0" rIns="0" bIns="0" rtlCol="0">
                          <a:noAutofit/>
                        </wps:bodyPr>
                      </wps:wsp>
                      <wps:wsp>
                        <wps:cNvPr id="76" name="Shape 76"/>
                        <wps:cNvSpPr/>
                        <wps:spPr>
                          <a:xfrm>
                            <a:off x="6934"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7" name="Rectangle 77"/>
                        <wps:cNvSpPr/>
                        <wps:spPr>
                          <a:xfrm>
                            <a:off x="1664538" y="84455"/>
                            <a:ext cx="47106"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78" name="Rectangle 78"/>
                        <wps:cNvSpPr/>
                        <wps:spPr>
                          <a:xfrm>
                            <a:off x="217881" y="239903"/>
                            <a:ext cx="217864"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79" name="Rectangle 79"/>
                        <wps:cNvSpPr/>
                        <wps:spPr>
                          <a:xfrm>
                            <a:off x="382473" y="220297"/>
                            <a:ext cx="46741" cy="187581"/>
                          </a:xfrm>
                          <a:prstGeom prst="rect">
                            <a:avLst/>
                          </a:prstGeom>
                          <a:ln>
                            <a:noFill/>
                          </a:ln>
                        </wps:spPr>
                        <wps:txbx>
                          <w:txbxContent>
                            <w:p w:rsidR="00D33FDA" w:rsidRDefault="006D500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 name="Rectangle 80"/>
                        <wps:cNvSpPr/>
                        <wps:spPr>
                          <a:xfrm>
                            <a:off x="675081" y="239903"/>
                            <a:ext cx="1095542"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 xml:space="preserve">REPORTABLE: </w:t>
                              </w:r>
                            </w:p>
                          </w:txbxContent>
                        </wps:txbx>
                        <wps:bodyPr horzOverflow="overflow" vert="horz" lIns="0" tIns="0" rIns="0" bIns="0" rtlCol="0">
                          <a:noAutofit/>
                        </wps:bodyPr>
                      </wps:wsp>
                      <wps:wsp>
                        <wps:cNvPr id="81" name="Rectangle 81"/>
                        <wps:cNvSpPr/>
                        <wps:spPr>
                          <a:xfrm>
                            <a:off x="1501470" y="239903"/>
                            <a:ext cx="269838"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NO</w:t>
                              </w:r>
                            </w:p>
                          </w:txbxContent>
                        </wps:txbx>
                        <wps:bodyPr horzOverflow="overflow" vert="horz" lIns="0" tIns="0" rIns="0" bIns="0" rtlCol="0">
                          <a:noAutofit/>
                        </wps:bodyPr>
                      </wps:wsp>
                      <wps:wsp>
                        <wps:cNvPr id="82" name="Rectangle 82"/>
                        <wps:cNvSpPr/>
                        <wps:spPr>
                          <a:xfrm>
                            <a:off x="1705686" y="239903"/>
                            <a:ext cx="46601"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3" name="Rectangle 83"/>
                        <wps:cNvSpPr/>
                        <wps:spPr>
                          <a:xfrm>
                            <a:off x="217881" y="395352"/>
                            <a:ext cx="217864"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84" name="Rectangle 84"/>
                        <wps:cNvSpPr/>
                        <wps:spPr>
                          <a:xfrm>
                            <a:off x="382473" y="375745"/>
                            <a:ext cx="46741" cy="187581"/>
                          </a:xfrm>
                          <a:prstGeom prst="rect">
                            <a:avLst/>
                          </a:prstGeom>
                          <a:ln>
                            <a:noFill/>
                          </a:ln>
                        </wps:spPr>
                        <wps:txbx>
                          <w:txbxContent>
                            <w:p w:rsidR="00D33FDA" w:rsidRDefault="006D500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5" name="Rectangle 85"/>
                        <wps:cNvSpPr/>
                        <wps:spPr>
                          <a:xfrm>
                            <a:off x="675081" y="395352"/>
                            <a:ext cx="2473550"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9456" name="Rectangle 9456"/>
                        <wps:cNvSpPr/>
                        <wps:spPr>
                          <a:xfrm>
                            <a:off x="2536266" y="395352"/>
                            <a:ext cx="46601"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9457" name="Rectangle 9457"/>
                        <wps:cNvSpPr/>
                        <wps:spPr>
                          <a:xfrm>
                            <a:off x="2571304" y="395352"/>
                            <a:ext cx="322842"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 xml:space="preserve"> YES</w:t>
                              </w:r>
                            </w:p>
                          </w:txbxContent>
                        </wps:txbx>
                        <wps:bodyPr horzOverflow="overflow" vert="horz" lIns="0" tIns="0" rIns="0" bIns="0" rtlCol="0">
                          <a:noAutofit/>
                        </wps:bodyPr>
                      </wps:wsp>
                      <wps:wsp>
                        <wps:cNvPr id="87" name="Rectangle 87"/>
                        <wps:cNvSpPr/>
                        <wps:spPr>
                          <a:xfrm>
                            <a:off x="2815412" y="395352"/>
                            <a:ext cx="46601"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8" name="Rectangle 88"/>
                        <wps:cNvSpPr/>
                        <wps:spPr>
                          <a:xfrm>
                            <a:off x="217881" y="552324"/>
                            <a:ext cx="217864"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(3)</w:t>
                              </w:r>
                            </w:p>
                          </w:txbxContent>
                        </wps:txbx>
                        <wps:bodyPr horzOverflow="overflow" vert="horz" lIns="0" tIns="0" rIns="0" bIns="0" rtlCol="0">
                          <a:noAutofit/>
                        </wps:bodyPr>
                      </wps:wsp>
                      <wps:wsp>
                        <wps:cNvPr id="89" name="Rectangle 89"/>
                        <wps:cNvSpPr/>
                        <wps:spPr>
                          <a:xfrm>
                            <a:off x="382473" y="532717"/>
                            <a:ext cx="46741" cy="187581"/>
                          </a:xfrm>
                          <a:prstGeom prst="rect">
                            <a:avLst/>
                          </a:prstGeom>
                          <a:ln>
                            <a:noFill/>
                          </a:ln>
                        </wps:spPr>
                        <wps:txbx>
                          <w:txbxContent>
                            <w:p w:rsidR="00D33FDA" w:rsidRDefault="006D500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0" name="Rectangle 90"/>
                        <wps:cNvSpPr/>
                        <wps:spPr>
                          <a:xfrm>
                            <a:off x="675081" y="552324"/>
                            <a:ext cx="856145"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REVISED W</w:t>
                              </w:r>
                            </w:p>
                          </w:txbxContent>
                        </wps:txbx>
                        <wps:bodyPr horzOverflow="overflow" vert="horz" lIns="0" tIns="0" rIns="0" bIns="0" rtlCol="0">
                          <a:noAutofit/>
                        </wps:bodyPr>
                      </wps:wsp>
                      <wps:wsp>
                        <wps:cNvPr id="91" name="Rectangle 91"/>
                        <wps:cNvSpPr/>
                        <wps:spPr>
                          <a:xfrm>
                            <a:off x="1320114" y="552324"/>
                            <a:ext cx="1104459"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ITH SUMMARY</w:t>
                              </w:r>
                            </w:p>
                          </w:txbxContent>
                        </wps:txbx>
                        <wps:bodyPr horzOverflow="overflow" vert="horz" lIns="0" tIns="0" rIns="0" bIns="0" rtlCol="0">
                          <a:noAutofit/>
                        </wps:bodyPr>
                      </wps:wsp>
                      <wps:wsp>
                        <wps:cNvPr id="92" name="Rectangle 92"/>
                        <wps:cNvSpPr/>
                        <wps:spPr>
                          <a:xfrm>
                            <a:off x="2152218" y="552324"/>
                            <a:ext cx="46601"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3" name="Rectangle 93"/>
                        <wps:cNvSpPr/>
                        <wps:spPr>
                          <a:xfrm>
                            <a:off x="217881" y="707772"/>
                            <a:ext cx="46601" cy="163223"/>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4" name="Rectangle 94"/>
                        <wps:cNvSpPr/>
                        <wps:spPr>
                          <a:xfrm>
                            <a:off x="103632" y="858647"/>
                            <a:ext cx="42565"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5" name="Rectangle 95"/>
                        <wps:cNvSpPr/>
                        <wps:spPr>
                          <a:xfrm>
                            <a:off x="1664538" y="1075055"/>
                            <a:ext cx="1021568"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b/>
                                  <w:sz w:val="24"/>
                                  <w:vertAlign w:val="subscript"/>
                                </w:rPr>
                                <w:t xml:space="preserve">                        </w:t>
                              </w:r>
                            </w:p>
                          </w:txbxContent>
                        </wps:txbx>
                        <wps:bodyPr horzOverflow="overflow" vert="horz" lIns="0" tIns="0" rIns="0" bIns="0" rtlCol="0">
                          <a:noAutofit/>
                        </wps:bodyPr>
                      </wps:wsp>
                      <wps:wsp>
                        <wps:cNvPr id="96" name="Rectangle 96"/>
                        <wps:cNvSpPr/>
                        <wps:spPr>
                          <a:xfrm>
                            <a:off x="2432635" y="1008761"/>
                            <a:ext cx="150479" cy="26155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97" name="Rectangle 97"/>
                        <wps:cNvSpPr/>
                        <wps:spPr>
                          <a:xfrm>
                            <a:off x="2545410" y="977344"/>
                            <a:ext cx="74898" cy="300582"/>
                          </a:xfrm>
                          <a:prstGeom prst="rect">
                            <a:avLst/>
                          </a:prstGeom>
                          <a:ln>
                            <a:noFill/>
                          </a:ln>
                        </wps:spPr>
                        <wps:txbx>
                          <w:txbxContent>
                            <w:p w:rsidR="00D33FDA" w:rsidRDefault="006D5009">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98" name="Rectangle 98"/>
                        <wps:cNvSpPr/>
                        <wps:spPr>
                          <a:xfrm>
                            <a:off x="103632" y="1232027"/>
                            <a:ext cx="170261"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9" name="Rectangle 99"/>
                        <wps:cNvSpPr/>
                        <wps:spPr>
                          <a:xfrm>
                            <a:off x="231597" y="1232027"/>
                            <a:ext cx="127696"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0" name="Rectangle 100"/>
                        <wps:cNvSpPr/>
                        <wps:spPr>
                          <a:xfrm>
                            <a:off x="327609" y="1232027"/>
                            <a:ext cx="505311"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1" name="Rectangle 101"/>
                        <wps:cNvSpPr/>
                        <wps:spPr>
                          <a:xfrm>
                            <a:off x="708609" y="1232027"/>
                            <a:ext cx="371078"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102" name="Rectangle 102"/>
                        <wps:cNvSpPr/>
                        <wps:spPr>
                          <a:xfrm>
                            <a:off x="987501" y="1232027"/>
                            <a:ext cx="42109"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3" name="Rectangle 103"/>
                        <wps:cNvSpPr/>
                        <wps:spPr>
                          <a:xfrm>
                            <a:off x="1017981" y="1232027"/>
                            <a:ext cx="42109"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4" name="Rectangle 104"/>
                        <wps:cNvSpPr/>
                        <wps:spPr>
                          <a:xfrm>
                            <a:off x="1475562" y="1232027"/>
                            <a:ext cx="42109"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5" name="Rectangle 105"/>
                        <wps:cNvSpPr/>
                        <wps:spPr>
                          <a:xfrm>
                            <a:off x="1932762" y="1232027"/>
                            <a:ext cx="337330"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6" name="Rectangle 106"/>
                        <wps:cNvSpPr/>
                        <wps:spPr>
                          <a:xfrm>
                            <a:off x="2187270" y="1232027"/>
                            <a:ext cx="804637"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107" name="Rectangle 107"/>
                        <wps:cNvSpPr/>
                        <wps:spPr>
                          <a:xfrm>
                            <a:off x="2792553" y="1232027"/>
                            <a:ext cx="42109" cy="147491"/>
                          </a:xfrm>
                          <a:prstGeom prst="rect">
                            <a:avLst/>
                          </a:prstGeom>
                          <a:ln>
                            <a:noFill/>
                          </a:ln>
                        </wps:spPr>
                        <wps:txbx>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9458" name="Rectangle 9458"/>
                        <wps:cNvSpPr/>
                        <wps:spPr>
                          <a:xfrm>
                            <a:off x="483400" y="1047797"/>
                            <a:ext cx="225394" cy="190519"/>
                          </a:xfrm>
                          <a:prstGeom prst="rect">
                            <a:avLst/>
                          </a:prstGeom>
                          <a:ln>
                            <a:noFill/>
                          </a:ln>
                        </wps:spPr>
                        <wps:txbx>
                          <w:txbxContent>
                            <w:p w:rsidR="00D33FDA" w:rsidRDefault="006D5009">
                              <w:pPr>
                                <w:spacing w:after="160" w:line="259" w:lineRule="auto"/>
                                <w:ind w:left="0" w:firstLine="0"/>
                                <w:jc w:val="left"/>
                              </w:pPr>
                              <w:r>
                                <w:rPr>
                                  <w:sz w:val="24"/>
                                </w:rPr>
                                <w:t>25</w:t>
                              </w:r>
                            </w:p>
                          </w:txbxContent>
                        </wps:txbx>
                        <wps:bodyPr horzOverflow="overflow" vert="horz" lIns="0" tIns="0" rIns="0" bIns="0" rtlCol="0">
                          <a:noAutofit/>
                        </wps:bodyPr>
                      </wps:wsp>
                      <wps:wsp>
                        <wps:cNvPr id="9460" name="Rectangle 9460"/>
                        <wps:cNvSpPr/>
                        <wps:spPr>
                          <a:xfrm>
                            <a:off x="652869" y="1047797"/>
                            <a:ext cx="56348" cy="190519"/>
                          </a:xfrm>
                          <a:prstGeom prst="rect">
                            <a:avLst/>
                          </a:prstGeom>
                          <a:ln>
                            <a:noFill/>
                          </a:ln>
                        </wps:spPr>
                        <wps:txbx>
                          <w:txbxContent>
                            <w:p w:rsidR="00D33FDA" w:rsidRDefault="006D5009">
                              <w:pPr>
                                <w:spacing w:after="160" w:line="259" w:lineRule="auto"/>
                                <w:ind w:left="0" w:firstLine="0"/>
                                <w:jc w:val="left"/>
                              </w:pPr>
                              <w:r>
                                <w:rPr>
                                  <w:sz w:val="24"/>
                                </w:rPr>
                                <w:t>/</w:t>
                              </w:r>
                            </w:p>
                          </w:txbxContent>
                        </wps:txbx>
                        <wps:bodyPr horzOverflow="overflow" vert="horz" lIns="0" tIns="0" rIns="0" bIns="0" rtlCol="0">
                          <a:noAutofit/>
                        </wps:bodyPr>
                      </wps:wsp>
                      <wps:wsp>
                        <wps:cNvPr id="9459" name="Rectangle 9459"/>
                        <wps:cNvSpPr/>
                        <wps:spPr>
                          <a:xfrm>
                            <a:off x="695236" y="1047797"/>
                            <a:ext cx="619832" cy="190519"/>
                          </a:xfrm>
                          <a:prstGeom prst="rect">
                            <a:avLst/>
                          </a:prstGeom>
                          <a:ln>
                            <a:noFill/>
                          </a:ln>
                        </wps:spPr>
                        <wps:txbx>
                          <w:txbxContent>
                            <w:p w:rsidR="00D33FDA" w:rsidRDefault="006D5009">
                              <w:pPr>
                                <w:spacing w:after="160" w:line="259" w:lineRule="auto"/>
                                <w:ind w:left="0" w:firstLine="0"/>
                                <w:jc w:val="left"/>
                              </w:pPr>
                              <w:r>
                                <w:rPr>
                                  <w:sz w:val="24"/>
                                </w:rPr>
                                <w:t>4/2022</w:t>
                              </w:r>
                            </w:p>
                          </w:txbxContent>
                        </wps:txbx>
                        <wps:bodyPr horzOverflow="overflow" vert="horz" lIns="0" tIns="0" rIns="0" bIns="0" rtlCol="0">
                          <a:noAutofit/>
                        </wps:bodyPr>
                      </wps:wsp>
                    </wpg:wgp>
                  </a:graphicData>
                </a:graphic>
              </wp:inline>
            </w:drawing>
          </mc:Choice>
          <mc:Fallback>
            <w:pict>
              <v:group id="Group 10388" o:spid="_x0000_s1026" style="width:261.55pt;height:125.4pt;mso-position-horizontal-relative:char;mso-position-vertical-relative:line" coordsize="33216,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">
                <v:rect id="Rectangle 19" o:spid="_x0000_s1027" style="position:absolute;top:18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33FDA" w:rsidRDefault="006D5009">
                        <w:pPr>
                          <w:spacing w:after="160" w:line="259" w:lineRule="auto"/>
                          <w:ind w:left="0" w:firstLine="0"/>
                          <w:jc w:val="left"/>
                        </w:pPr>
                        <w:r>
                          <w:t xml:space="preserve"> </w:t>
                        </w:r>
                      </w:p>
                    </w:txbxContent>
                  </v:textbox>
                </v:rect>
                <v:rect id="Rectangle 20" o:spid="_x0000_s1028" style="position:absolute;top:427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33FDA" w:rsidRDefault="006D5009">
                        <w:pPr>
                          <w:spacing w:after="160" w:line="259" w:lineRule="auto"/>
                          <w:ind w:left="0" w:firstLine="0"/>
                          <w:jc w:val="left"/>
                        </w:pPr>
                        <w:r>
                          <w:t xml:space="preserve"> </w:t>
                        </w:r>
                      </w:p>
                    </w:txbxContent>
                  </v:textbox>
                </v:rect>
                <v:rect id="Rectangle 21" o:spid="_x0000_s1029" style="position:absolute;top:66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33FDA" w:rsidRDefault="006D5009">
                        <w:pPr>
                          <w:spacing w:after="160" w:line="259" w:lineRule="auto"/>
                          <w:ind w:left="0" w:firstLine="0"/>
                          <w:jc w:val="left"/>
                        </w:pPr>
                        <w:r>
                          <w:t xml:space="preserve"> </w:t>
                        </w:r>
                      </w:p>
                    </w:txbxContent>
                  </v:textbox>
                </v:rect>
                <v:rect id="Rectangle 22" o:spid="_x0000_s1030" style="position:absolute;top:91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33FDA" w:rsidRDefault="006D5009">
                        <w:pPr>
                          <w:spacing w:after="160" w:line="259" w:lineRule="auto"/>
                          <w:ind w:left="0" w:firstLine="0"/>
                          <w:jc w:val="left"/>
                        </w:pPr>
                        <w:r>
                          <w:t xml:space="preserve"> </w:t>
                        </w:r>
                      </w:p>
                    </w:txbxContent>
                  </v:textbox>
                </v:rect>
                <v:rect id="Rectangle 23" o:spid="_x0000_s1031" style="position:absolute;top:123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33FDA" w:rsidRDefault="006D5009">
                        <w:pPr>
                          <w:spacing w:after="160" w:line="259" w:lineRule="auto"/>
                          <w:ind w:left="0" w:firstLine="0"/>
                          <w:jc w:val="left"/>
                        </w:pPr>
                        <w:r>
                          <w:t xml:space="preserve"> </w:t>
                        </w:r>
                      </w:p>
                    </w:txbxContent>
                  </v:textbox>
                </v:rect>
                <v:shape id="Shape 76" o:spid="_x0000_s1032" style="position:absolute;left:69;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" path="m,1592580r3314700,l3314700,,,,,1592580xe" filled="f">
                  <v:stroke miterlimit="83231f" joinstyle="miter" endcap="round"/>
                  <v:path arrowok="t" textboxrect="0,0,3314700,1592580"/>
                </v:shape>
                <v:rect id="Rectangle 77" o:spid="_x0000_s1033" style="position:absolute;left:16645;top:844;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78" o:spid="_x0000_s1034" style="position:absolute;left:2178;top:2399;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(1)</w:t>
                        </w:r>
                      </w:p>
                    </w:txbxContent>
                  </v:textbox>
                </v:rect>
                <v:rect id="Rectangle 79" o:spid="_x0000_s1035" style="position:absolute;left:3824;top:220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D33FDA" w:rsidRDefault="006D5009">
                        <w:pPr>
                          <w:spacing w:after="160" w:line="259" w:lineRule="auto"/>
                          <w:ind w:left="0" w:firstLine="0"/>
                          <w:jc w:val="left"/>
                        </w:pPr>
                        <w:r>
                          <w:rPr>
                            <w:sz w:val="20"/>
                          </w:rPr>
                          <w:t xml:space="preserve"> </w:t>
                        </w:r>
                      </w:p>
                    </w:txbxContent>
                  </v:textbox>
                </v:rect>
                <v:rect id="Rectangle 80" o:spid="_x0000_s1036" style="position:absolute;left:6750;top:2399;width:1095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 xml:space="preserve">REPORTABLE: </w:t>
                        </w:r>
                      </w:p>
                    </w:txbxContent>
                  </v:textbox>
                </v:rect>
                <v:rect id="Rectangle 81" o:spid="_x0000_s1037" style="position:absolute;left:15014;top:2399;width:269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NO</w:t>
                        </w:r>
                      </w:p>
                    </w:txbxContent>
                  </v:textbox>
                </v:rect>
                <v:rect id="Rectangle 82" o:spid="_x0000_s1038" style="position:absolute;left:17056;top:2399;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3" o:spid="_x0000_s1039" style="position:absolute;left:2178;top:3953;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(2)</w:t>
                        </w:r>
                      </w:p>
                    </w:txbxContent>
                  </v:textbox>
                </v:rect>
                <v:rect id="Rectangle 84" o:spid="_x0000_s1040" style="position:absolute;left:3824;top:375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D33FDA" w:rsidRDefault="006D5009">
                        <w:pPr>
                          <w:spacing w:after="160" w:line="259" w:lineRule="auto"/>
                          <w:ind w:left="0" w:firstLine="0"/>
                          <w:jc w:val="left"/>
                        </w:pPr>
                        <w:r>
                          <w:rPr>
                            <w:sz w:val="20"/>
                          </w:rPr>
                          <w:t xml:space="preserve"> </w:t>
                        </w:r>
                      </w:p>
                    </w:txbxContent>
                  </v:textbox>
                </v:rect>
                <v:rect id="Rectangle 85" o:spid="_x0000_s1041" style="position:absolute;left:6750;top:3953;width:2473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OF INTEREST TO OTHER JUDGES</w:t>
                        </w:r>
                      </w:p>
                    </w:txbxContent>
                  </v:textbox>
                </v:rect>
                <v:rect id="Rectangle 9456" o:spid="_x0000_s1042" style="position:absolute;left:25362;top:3953;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w:t>
                        </w:r>
                      </w:p>
                    </w:txbxContent>
                  </v:textbox>
                </v:rect>
                <v:rect id="Rectangle 9457" o:spid="_x0000_s1043" style="position:absolute;left:25713;top:3953;width:322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 xml:space="preserve"> YES</w:t>
                        </w:r>
                      </w:p>
                    </w:txbxContent>
                  </v:textbox>
                </v:rect>
                <v:rect id="Rectangle 87" o:spid="_x0000_s1044" style="position:absolute;left:28154;top:3953;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8" o:spid="_x0000_s1045" style="position:absolute;left:2178;top:5523;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(3)</w:t>
                        </w:r>
                      </w:p>
                    </w:txbxContent>
                  </v:textbox>
                </v:rect>
                <v:rect id="Rectangle 89" o:spid="_x0000_s1046" style="position:absolute;left:3824;top:5327;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D33FDA" w:rsidRDefault="006D5009">
                        <w:pPr>
                          <w:spacing w:after="160" w:line="259" w:lineRule="auto"/>
                          <w:ind w:left="0" w:firstLine="0"/>
                          <w:jc w:val="left"/>
                        </w:pPr>
                        <w:r>
                          <w:rPr>
                            <w:sz w:val="20"/>
                          </w:rPr>
                          <w:t xml:space="preserve"> </w:t>
                        </w:r>
                      </w:p>
                    </w:txbxContent>
                  </v:textbox>
                </v:rect>
                <v:rect id="Rectangle 90" o:spid="_x0000_s1047" style="position:absolute;left:6750;top:5523;width:856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REVISED W</w:t>
                        </w:r>
                      </w:p>
                    </w:txbxContent>
                  </v:textbox>
                </v:rect>
                <v:rect id="Rectangle 91" o:spid="_x0000_s1048" style="position:absolute;left:13201;top:5523;width:1104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ITH SUMMARY</w:t>
                        </w:r>
                      </w:p>
                    </w:txbxContent>
                  </v:textbox>
                </v:rect>
                <v:rect id="Rectangle 92" o:spid="_x0000_s1049" style="position:absolute;left:21522;top:5523;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3" o:spid="_x0000_s1050" style="position:absolute;left:2178;top:707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4" o:spid="_x0000_s1051" style="position:absolute;left:1036;top:8586;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5" o:spid="_x0000_s1052" style="position:absolute;left:16645;top:10750;width:102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b/>
                            <w:sz w:val="24"/>
                            <w:vertAlign w:val="subscript"/>
                          </w:rPr>
                          <w:t xml:space="preserve">                        </w:t>
                        </w:r>
                      </w:p>
                    </w:txbxContent>
                  </v:textbox>
                </v:rect>
                <v:rect id="Rectangle 96" o:spid="_x0000_s1053" style="position:absolute;left:24326;top:10087;width:150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97" o:spid="_x0000_s1054" style="position:absolute;left:25454;top:9773;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D33FDA" w:rsidRDefault="006D5009">
                        <w:pPr>
                          <w:spacing w:after="160" w:line="259" w:lineRule="auto"/>
                          <w:ind w:left="0" w:firstLine="0"/>
                          <w:jc w:val="left"/>
                        </w:pPr>
                        <w:r>
                          <w:rPr>
                            <w:sz w:val="32"/>
                          </w:rPr>
                          <w:t xml:space="preserve"> </w:t>
                        </w:r>
                      </w:p>
                    </w:txbxContent>
                  </v:textbox>
                </v:rect>
                <v:rect id="Rectangle 98" o:spid="_x0000_s1055" style="position:absolute;left:1036;top:12320;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9" o:spid="_x0000_s1056" style="position:absolute;left:2315;top:12320;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0" o:spid="_x0000_s1057" style="position:absolute;left:3276;top:12320;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1" o:spid="_x0000_s1058" style="position:absolute;left:7086;top:12320;width:37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18"/>
                          </w:rPr>
                          <w:t>DATE</w:t>
                        </w:r>
                      </w:p>
                    </w:txbxContent>
                  </v:textbox>
                </v:rect>
                <v:rect id="Rectangle 102" o:spid="_x0000_s1059" style="position:absolute;left:9875;top:12320;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3" o:spid="_x0000_s1060" style="position:absolute;left:10179;top:12320;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4" o:spid="_x0000_s1061" style="position:absolute;left:14755;top:12320;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5" o:spid="_x0000_s1062" style="position:absolute;left:19327;top:1232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6" o:spid="_x0000_s1063" style="position:absolute;left:21872;top:12320;width:804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18"/>
                          </w:rPr>
                          <w:t>SIGNATURE</w:t>
                        </w:r>
                      </w:p>
                    </w:txbxContent>
                  </v:textbox>
                </v:rect>
                <v:rect id="Rectangle 107" o:spid="_x0000_s1064" style="position:absolute;left:27925;top:12320;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D33FDA" w:rsidRDefault="006D500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9458" o:spid="_x0000_s1065" style="position:absolute;left:4834;top:10477;width:225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" filled="f" stroked="f">
                  <v:textbox inset="0,0,0,0">
                    <w:txbxContent>
                      <w:p w:rsidR="00D33FDA" w:rsidRDefault="006D5009">
                        <w:pPr>
                          <w:spacing w:after="160" w:line="259" w:lineRule="auto"/>
                          <w:ind w:left="0" w:firstLine="0"/>
                          <w:jc w:val="left"/>
                        </w:pPr>
                        <w:r>
                          <w:rPr>
                            <w:sz w:val="24"/>
                          </w:rPr>
                          <w:t>25</w:t>
                        </w:r>
                      </w:p>
                    </w:txbxContent>
                  </v:textbox>
                </v:rect>
                <v:rect id="Rectangle 9460" o:spid="_x0000_s1066" style="position:absolute;left:6528;top:10477;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" filled="f" stroked="f">
                  <v:textbox inset="0,0,0,0">
                    <w:txbxContent>
                      <w:p w:rsidR="00D33FDA" w:rsidRDefault="006D5009">
                        <w:pPr>
                          <w:spacing w:after="160" w:line="259" w:lineRule="auto"/>
                          <w:ind w:left="0" w:firstLine="0"/>
                          <w:jc w:val="left"/>
                        </w:pPr>
                        <w:r>
                          <w:rPr>
                            <w:sz w:val="24"/>
                          </w:rPr>
                          <w:t>/</w:t>
                        </w:r>
                      </w:p>
                    </w:txbxContent>
                  </v:textbox>
                </v:rect>
                <v:rect id="Rectangle 9459" o:spid="_x0000_s1067" style="position:absolute;left:6952;top:10477;width:619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" filled="f" stroked="f">
                  <v:textbox inset="0,0,0,0">
                    <w:txbxContent>
                      <w:p w:rsidR="00D33FDA" w:rsidRDefault="006D5009">
                        <w:pPr>
                          <w:spacing w:after="160" w:line="259" w:lineRule="auto"/>
                          <w:ind w:left="0" w:firstLine="0"/>
                          <w:jc w:val="left"/>
                        </w:pPr>
                        <w:r>
                          <w:rPr>
                            <w:sz w:val="24"/>
                          </w:rPr>
                          <w:t>4/2022</w:t>
                        </w:r>
                      </w:p>
                    </w:txbxContent>
                  </v:textbox>
                </v:rect>
                <w10:anchorlock/>
              </v:group>
            </w:pict>
          </mc:Fallback>
        </mc:AlternateContent>
      </w:r>
      <w:r>
        <w:tab/>
        <w:t xml:space="preserve"> </w:t>
      </w:r>
    </w:p>
    <w:p w:rsidR="00D33FDA" w:rsidRDefault="006D5009">
      <w:pPr>
        <w:spacing w:after="232" w:line="259" w:lineRule="auto"/>
        <w:ind w:left="0" w:firstLine="0"/>
        <w:jc w:val="left"/>
      </w:pPr>
      <w:r>
        <w:t xml:space="preserve"> </w:t>
      </w:r>
    </w:p>
    <w:p w:rsidR="00D33FDA" w:rsidRDefault="006D5009">
      <w:pPr>
        <w:spacing w:after="233" w:line="259" w:lineRule="auto"/>
        <w:ind w:left="-5" w:right="327"/>
      </w:pPr>
      <w:r>
        <w:t xml:space="preserve">In the matter between: </w:t>
      </w:r>
    </w:p>
    <w:p w:rsidR="00D33FDA" w:rsidRDefault="006D5009">
      <w:pPr>
        <w:spacing w:after="227" w:line="259" w:lineRule="auto"/>
        <w:ind w:left="0" w:firstLine="0"/>
        <w:jc w:val="left"/>
      </w:pPr>
      <w:r>
        <w:t xml:space="preserve"> </w:t>
      </w:r>
    </w:p>
    <w:p w:rsidR="00D33FDA" w:rsidRDefault="006D5009">
      <w:pPr>
        <w:tabs>
          <w:tab w:val="center" w:pos="8313"/>
        </w:tabs>
        <w:spacing w:after="3" w:line="259" w:lineRule="auto"/>
        <w:ind w:left="-15" w:firstLine="0"/>
        <w:jc w:val="left"/>
      </w:pPr>
      <w:r>
        <w:rPr>
          <w:b/>
        </w:rPr>
        <w:t xml:space="preserve">SIYAKHULA SONKE EMPOWERMENT CORPORATION </w:t>
      </w:r>
      <w:r>
        <w:rPr>
          <w:b/>
        </w:rPr>
        <w:tab/>
      </w:r>
      <w:r>
        <w:t xml:space="preserve"> </w:t>
      </w:r>
    </w:p>
    <w:p w:rsidR="00D33FDA" w:rsidRDefault="006D5009">
      <w:pPr>
        <w:tabs>
          <w:tab w:val="center" w:pos="7616"/>
        </w:tabs>
        <w:spacing w:after="0" w:line="259" w:lineRule="auto"/>
        <w:ind w:left="-15" w:firstLine="0"/>
        <w:jc w:val="left"/>
      </w:pPr>
      <w:r>
        <w:rPr>
          <w:b/>
        </w:rPr>
        <w:t xml:space="preserve">(PTY) LTD </w:t>
      </w:r>
      <w:r>
        <w:rPr>
          <w:b/>
        </w:rPr>
        <w:tab/>
      </w:r>
      <w:r>
        <w:t xml:space="preserve">First Applicant </w:t>
      </w:r>
    </w:p>
    <w:p w:rsidR="00D33FDA" w:rsidRDefault="006D5009">
      <w:pPr>
        <w:spacing w:after="0" w:line="259" w:lineRule="auto"/>
        <w:ind w:left="0" w:firstLine="0"/>
      </w:pPr>
      <w:r>
        <w:rPr>
          <w:b/>
        </w:rPr>
        <w:t xml:space="preserve"> </w:t>
      </w:r>
      <w:r>
        <w:rPr>
          <w:b/>
        </w:rPr>
        <w:tab/>
      </w:r>
      <w:r>
        <w:t xml:space="preserve"> </w:t>
      </w:r>
    </w:p>
    <w:p w:rsidR="00D33FDA" w:rsidRDefault="006D5009">
      <w:pPr>
        <w:tabs>
          <w:tab w:val="center" w:pos="7455"/>
        </w:tabs>
        <w:spacing w:after="3" w:line="259" w:lineRule="auto"/>
        <w:ind w:left="-15" w:firstLine="0"/>
        <w:jc w:val="left"/>
      </w:pPr>
      <w:r>
        <w:rPr>
          <w:b/>
        </w:rPr>
        <w:t xml:space="preserve">ARENDSE, FREDERICK SAM </w:t>
      </w:r>
      <w:r>
        <w:rPr>
          <w:b/>
        </w:rPr>
        <w:tab/>
      </w:r>
      <w:r>
        <w:t xml:space="preserve">Second Applicant </w:t>
      </w:r>
    </w:p>
    <w:p w:rsidR="006D5009" w:rsidRDefault="006D5009">
      <w:pPr>
        <w:spacing w:after="0" w:line="247" w:lineRule="auto"/>
        <w:ind w:left="-5" w:right="327"/>
        <w:rPr>
          <w:b/>
        </w:rPr>
      </w:pPr>
    </w:p>
    <w:p w:rsidR="00D33FDA" w:rsidRDefault="006D5009">
      <w:pPr>
        <w:spacing w:after="0" w:line="247" w:lineRule="auto"/>
        <w:ind w:left="-5" w:right="327"/>
      </w:pPr>
      <w:r>
        <w:t xml:space="preserve"> </w:t>
      </w:r>
      <w:proofErr w:type="gramStart"/>
      <w:r>
        <w:t>and</w:t>
      </w:r>
      <w:proofErr w:type="gramEnd"/>
      <w:r>
        <w:t xml:space="preserve">   </w:t>
      </w:r>
      <w:r>
        <w:tab/>
        <w:t xml:space="preserve"> </w:t>
      </w:r>
    </w:p>
    <w:p w:rsidR="00D33FDA" w:rsidRDefault="006D5009">
      <w:pPr>
        <w:spacing w:after="0" w:line="259" w:lineRule="auto"/>
        <w:ind w:left="0" w:firstLine="0"/>
        <w:jc w:val="left"/>
      </w:pPr>
      <w:r>
        <w:rPr>
          <w:b/>
        </w:rPr>
        <w:t xml:space="preserve"> </w:t>
      </w:r>
      <w:r>
        <w:rPr>
          <w:b/>
        </w:rPr>
        <w:tab/>
      </w:r>
      <w:r>
        <w:t xml:space="preserve"> </w:t>
      </w:r>
    </w:p>
    <w:p w:rsidR="00D33FDA" w:rsidRDefault="006D5009">
      <w:pPr>
        <w:tabs>
          <w:tab w:val="center" w:pos="7476"/>
        </w:tabs>
        <w:spacing w:after="3" w:line="259" w:lineRule="auto"/>
        <w:ind w:left="-15" w:firstLine="0"/>
        <w:jc w:val="left"/>
      </w:pPr>
      <w:r>
        <w:rPr>
          <w:b/>
        </w:rPr>
        <w:t xml:space="preserve">REDPATH MINING (SOUTH AFRICA) (PTY) LTD </w:t>
      </w:r>
      <w:r>
        <w:rPr>
          <w:b/>
        </w:rPr>
        <w:tab/>
      </w:r>
      <w:r>
        <w:t xml:space="preserve">First Respondent </w:t>
      </w:r>
    </w:p>
    <w:p w:rsidR="00D33FDA" w:rsidRDefault="006D5009">
      <w:pPr>
        <w:spacing w:after="0" w:line="259" w:lineRule="auto"/>
        <w:ind w:left="0" w:firstLine="0"/>
      </w:pPr>
      <w:r>
        <w:rPr>
          <w:b/>
        </w:rPr>
        <w:t xml:space="preserve"> </w:t>
      </w:r>
      <w:r>
        <w:rPr>
          <w:b/>
        </w:rPr>
        <w:tab/>
      </w:r>
      <w:r>
        <w:t xml:space="preserve"> </w:t>
      </w:r>
    </w:p>
    <w:p w:rsidR="00D33FDA" w:rsidRDefault="006D5009">
      <w:pPr>
        <w:tabs>
          <w:tab w:val="center" w:pos="7316"/>
        </w:tabs>
        <w:spacing w:after="3" w:line="259" w:lineRule="auto"/>
        <w:ind w:left="-15" w:firstLine="0"/>
        <w:jc w:val="left"/>
      </w:pPr>
      <w:r>
        <w:rPr>
          <w:b/>
        </w:rPr>
        <w:t xml:space="preserve">REDPATH AFRICA LIMITED </w:t>
      </w:r>
      <w:r>
        <w:rPr>
          <w:b/>
        </w:rPr>
        <w:tab/>
      </w:r>
      <w:r>
        <w:t xml:space="preserve">Second Respondent </w:t>
      </w:r>
    </w:p>
    <w:p w:rsidR="00D33FDA" w:rsidRDefault="006D5009">
      <w:pPr>
        <w:spacing w:after="107" w:line="259" w:lineRule="auto"/>
        <w:ind w:left="0" w:firstLine="0"/>
        <w:jc w:val="left"/>
      </w:pPr>
      <w:r>
        <w:t xml:space="preserve"> </w:t>
      </w:r>
    </w:p>
    <w:p w:rsidR="00D33FDA" w:rsidRDefault="006D5009">
      <w:pPr>
        <w:spacing w:after="0" w:line="259" w:lineRule="auto"/>
        <w:ind w:left="0" w:firstLine="0"/>
        <w:jc w:val="left"/>
      </w:pPr>
      <w:r>
        <w:t xml:space="preserve"> </w:t>
      </w:r>
    </w:p>
    <w:p w:rsidR="00D33FDA" w:rsidRDefault="006D5009">
      <w:pPr>
        <w:spacing w:after="7" w:line="259" w:lineRule="auto"/>
        <w:ind w:left="-29" w:firstLine="0"/>
        <w:jc w:val="left"/>
      </w:pPr>
      <w:r>
        <w:rPr>
          <w:rFonts w:ascii="Calibri" w:eastAsia="Calibri" w:hAnsi="Calibri" w:cs="Calibri"/>
          <w:noProof/>
        </w:rPr>
        <mc:AlternateContent>
          <mc:Choice Requires="wpg">
            <w:drawing>
              <wp:inline distT="0" distB="0" distL="0" distR="0">
                <wp:extent cx="5315077" cy="6096"/>
                <wp:effectExtent l="0" t="0" r="0" b="0"/>
                <wp:docPr id="10386" name="Group 10386"/>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1408" name="Shape 11408"/>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86" style="width:418.51pt;height:0.47998pt;mso-position-horizontal-relative:char;mso-position-vertical-relative:line" coordsize="53150,60">
                <v:shape id="Shape 11409" style="position:absolute;width:53150;height:91;left:0;top:0;" coordsize="5315077,9144" path="m0,0l5315077,0l5315077,9144l0,9144l0,0">
                  <v:stroke weight="0pt" endcap="flat" joinstyle="miter" miterlimit="10" on="false" color="#000000" opacity="0"/>
                  <v:fill on="true" color="#000000"/>
                </v:shape>
              </v:group>
            </w:pict>
          </mc:Fallback>
        </mc:AlternateContent>
      </w:r>
    </w:p>
    <w:p w:rsidR="00D33FDA" w:rsidRDefault="006D5009">
      <w:pPr>
        <w:spacing w:after="16" w:line="259" w:lineRule="auto"/>
        <w:ind w:left="0" w:firstLine="0"/>
        <w:jc w:val="left"/>
      </w:pPr>
      <w:r>
        <w:t xml:space="preserve"> </w:t>
      </w:r>
    </w:p>
    <w:p w:rsidR="00D33FDA" w:rsidRDefault="006D5009">
      <w:pPr>
        <w:pStyle w:val="Heading1"/>
        <w:ind w:right="342"/>
      </w:pPr>
      <w:r>
        <w:t xml:space="preserve">JUDGMENT </w:t>
      </w:r>
    </w:p>
    <w:p w:rsidR="00D33FDA" w:rsidRDefault="006D5009">
      <w:pPr>
        <w:spacing w:after="0" w:line="259" w:lineRule="auto"/>
        <w:ind w:left="0" w:firstLine="0"/>
        <w:jc w:val="left"/>
      </w:pPr>
      <w:r>
        <w:t xml:space="preserve"> </w:t>
      </w:r>
    </w:p>
    <w:p w:rsidR="00D33FDA" w:rsidRDefault="006D5009">
      <w:pPr>
        <w:spacing w:after="11" w:line="259" w:lineRule="auto"/>
        <w:ind w:left="-29" w:firstLine="0"/>
        <w:jc w:val="left"/>
      </w:pPr>
      <w:r>
        <w:rPr>
          <w:rFonts w:ascii="Calibri" w:eastAsia="Calibri" w:hAnsi="Calibri" w:cs="Calibri"/>
          <w:noProof/>
        </w:rPr>
        <mc:AlternateContent>
          <mc:Choice Requires="wpg">
            <w:drawing>
              <wp:inline distT="0" distB="0" distL="0" distR="0">
                <wp:extent cx="5315077" cy="6096"/>
                <wp:effectExtent l="0" t="0" r="0" b="0"/>
                <wp:docPr id="10387" name="Group 10387"/>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1410" name="Shape 11410"/>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87" style="width:418.51pt;height:0.47998pt;mso-position-horizontal-relative:char;mso-position-vertical-relative:line" coordsize="53150,60">
                <v:shape id="Shape 11411" style="position:absolute;width:53150;height:91;left:0;top:0;" coordsize="5315077,9144" path="m0,0l5315077,0l5315077,9144l0,9144l0,0">
                  <v:stroke weight="0pt" endcap="flat" joinstyle="miter" miterlimit="10" on="false" color="#000000" opacity="0"/>
                  <v:fill on="true" color="#000000"/>
                </v:shape>
              </v:group>
            </w:pict>
          </mc:Fallback>
        </mc:AlternateContent>
      </w:r>
    </w:p>
    <w:p w:rsidR="006D5009" w:rsidRDefault="006D5009" w:rsidP="006D5009">
      <w:pPr>
        <w:spacing w:after="710" w:line="259" w:lineRule="auto"/>
        <w:ind w:left="0" w:firstLine="0"/>
        <w:jc w:val="left"/>
      </w:pPr>
      <w:r>
        <w:t xml:space="preserve"> </w:t>
      </w:r>
    </w:p>
    <w:p w:rsidR="00D33FDA" w:rsidRDefault="006D5009" w:rsidP="006D5009">
      <w:pPr>
        <w:spacing w:after="710" w:line="259" w:lineRule="auto"/>
        <w:ind w:left="0" w:firstLine="0"/>
        <w:jc w:val="left"/>
      </w:pPr>
      <w:r>
        <w:rPr>
          <w:b/>
        </w:rPr>
        <w:t xml:space="preserve">MOORCROFT AJ: </w:t>
      </w:r>
    </w:p>
    <w:p w:rsidR="00D33FDA" w:rsidRDefault="006D5009">
      <w:pPr>
        <w:spacing w:after="714" w:line="259" w:lineRule="auto"/>
        <w:ind w:left="0" w:firstLine="0"/>
        <w:jc w:val="left"/>
      </w:pPr>
      <w:r>
        <w:rPr>
          <w:i/>
          <w:u w:val="single" w:color="000000"/>
        </w:rPr>
        <w:lastRenderedPageBreak/>
        <w:t>Summary</w:t>
      </w:r>
      <w:r>
        <w:rPr>
          <w:i/>
        </w:rPr>
        <w:t xml:space="preserve"> </w:t>
      </w:r>
    </w:p>
    <w:p w:rsidR="00D33FDA" w:rsidRDefault="006D5009">
      <w:pPr>
        <w:spacing w:after="479" w:line="479" w:lineRule="auto"/>
        <w:ind w:left="-5" w:right="324"/>
      </w:pPr>
      <w:r>
        <w:rPr>
          <w:i/>
        </w:rPr>
        <w:t xml:space="preserve">Joinder – Direct and substantial interest – Private </w:t>
      </w:r>
      <w:proofErr w:type="gramStart"/>
      <w:r>
        <w:rPr>
          <w:i/>
        </w:rPr>
        <w:t>company</w:t>
      </w:r>
      <w:proofErr w:type="gramEnd"/>
      <w:r>
        <w:rPr>
          <w:i/>
        </w:rPr>
        <w:t xml:space="preserve"> - Shareholder – has to be joined in application to interdict a scheduled meeting of shareholders </w:t>
      </w:r>
    </w:p>
    <w:p w:rsidR="00D33FDA" w:rsidRDefault="006D5009">
      <w:pPr>
        <w:spacing w:after="479" w:line="479" w:lineRule="auto"/>
        <w:ind w:left="-5" w:right="324"/>
      </w:pPr>
      <w:r>
        <w:rPr>
          <w:i/>
        </w:rPr>
        <w:t xml:space="preserve">The applicant, one of three shareholders of the first respondent, a private company, sought to interdict a shareholders’ meeting of the first respondent from taking place. It cited one other shareholder but not the third. The respondents raised non-joinder of the third shareholder in </w:t>
      </w:r>
      <w:proofErr w:type="spellStart"/>
      <w:r>
        <w:rPr>
          <w:i/>
        </w:rPr>
        <w:t>limine</w:t>
      </w:r>
      <w:proofErr w:type="spellEnd"/>
      <w:r>
        <w:rPr>
          <w:i/>
        </w:rPr>
        <w:t xml:space="preserve">. </w:t>
      </w:r>
    </w:p>
    <w:p w:rsidR="00D33FDA" w:rsidRDefault="006D5009">
      <w:pPr>
        <w:spacing w:after="479" w:line="479" w:lineRule="auto"/>
        <w:ind w:left="-5" w:right="324"/>
      </w:pPr>
      <w:r>
        <w:rPr>
          <w:i/>
        </w:rPr>
        <w:t xml:space="preserve">It was held that the failure to join the third shareholder was fatal to the application and the application was dismissed for non-joinder. All shareholders i.e. holders of shares issued by a private company such as the first respondent and who is entered as such in the certificated or uncertificated securities register has a direct and substantial interest in a shareholders’ meeting called to decide on resolutions placed before the shareholders, and therefore also in proceedings to prevent the meeting from taking place. All shareholders must be joined to an application seeking to interdict a shareholder’s meeting. </w:t>
      </w:r>
    </w:p>
    <w:p w:rsidR="00D33FDA" w:rsidRDefault="006D5009">
      <w:pPr>
        <w:spacing w:after="713" w:line="259" w:lineRule="auto"/>
        <w:ind w:left="0" w:firstLine="0"/>
        <w:jc w:val="left"/>
      </w:pPr>
      <w:r>
        <w:t xml:space="preserve"> </w:t>
      </w:r>
    </w:p>
    <w:p w:rsidR="00D33FDA" w:rsidRDefault="006D5009">
      <w:pPr>
        <w:pStyle w:val="Heading2"/>
        <w:ind w:left="-5"/>
      </w:pPr>
      <w:r>
        <w:t>Order</w:t>
      </w:r>
      <w:r>
        <w:rPr>
          <w:u w:val="none"/>
        </w:rPr>
        <w:t xml:space="preserve"> </w:t>
      </w:r>
    </w:p>
    <w:p w:rsidR="00D33FDA" w:rsidRDefault="006D5009">
      <w:pPr>
        <w:tabs>
          <w:tab w:val="center" w:pos="3576"/>
        </w:tabs>
        <w:ind w:left="-15" w:firstLine="0"/>
        <w:jc w:val="left"/>
      </w:pPr>
      <w:r>
        <w:t xml:space="preserve">[1] </w:t>
      </w:r>
      <w:r>
        <w:tab/>
        <w:t xml:space="preserve">In this application I made the following order on 20 April 2021: </w:t>
      </w:r>
    </w:p>
    <w:p w:rsidR="00D33FDA" w:rsidRDefault="006D5009">
      <w:pPr>
        <w:tabs>
          <w:tab w:val="center" w:pos="1843"/>
        </w:tabs>
        <w:spacing w:after="237" w:line="250" w:lineRule="auto"/>
        <w:ind w:left="-15" w:firstLine="0"/>
        <w:jc w:val="left"/>
      </w:pPr>
      <w:r>
        <w:rPr>
          <w:i/>
          <w:sz w:val="20"/>
        </w:rPr>
        <w:t xml:space="preserve">“1. </w:t>
      </w:r>
      <w:r>
        <w:rPr>
          <w:i/>
          <w:sz w:val="20"/>
        </w:rPr>
        <w:tab/>
        <w:t xml:space="preserve">The application is dismissed; </w:t>
      </w:r>
    </w:p>
    <w:p w:rsidR="00D33FDA" w:rsidRDefault="006D5009">
      <w:pPr>
        <w:spacing w:after="0" w:line="239" w:lineRule="auto"/>
        <w:ind w:left="566" w:right="345" w:hanging="566"/>
      </w:pPr>
      <w:r>
        <w:rPr>
          <w:i/>
          <w:sz w:val="20"/>
        </w:rPr>
        <w:t>2. The applicants are ordered to pay the costs of the respondents, including the costs of three counsel in respect of the first respondent and the costs of two counsel in respect of the second respondent, jointly and severally the one paying the other to be absolved.”</w:t>
      </w:r>
      <w:r>
        <w:t xml:space="preserve"> </w:t>
      </w:r>
    </w:p>
    <w:p w:rsidR="00D33FDA" w:rsidRDefault="006D5009">
      <w:pPr>
        <w:tabs>
          <w:tab w:val="center" w:pos="2468"/>
        </w:tabs>
        <w:spacing w:after="516"/>
        <w:ind w:left="-15" w:firstLine="0"/>
        <w:jc w:val="left"/>
      </w:pPr>
      <w:r>
        <w:t xml:space="preserve">[2] </w:t>
      </w:r>
      <w:r>
        <w:tab/>
        <w:t xml:space="preserve">The reasons for the order follow below. </w:t>
      </w:r>
    </w:p>
    <w:p w:rsidR="00D33FDA" w:rsidRDefault="006D5009">
      <w:pPr>
        <w:pStyle w:val="Heading2"/>
        <w:ind w:left="-5"/>
      </w:pPr>
      <w:r>
        <w:lastRenderedPageBreak/>
        <w:t>Introduction</w:t>
      </w:r>
      <w:r>
        <w:rPr>
          <w:u w:val="none"/>
        </w:rPr>
        <w:t xml:space="preserve"> </w:t>
      </w:r>
    </w:p>
    <w:p w:rsidR="00D33FDA" w:rsidRDefault="006D5009">
      <w:pPr>
        <w:numPr>
          <w:ilvl w:val="0"/>
          <w:numId w:val="1"/>
        </w:numPr>
        <w:ind w:right="327"/>
      </w:pPr>
      <w:r>
        <w:t xml:space="preserve">The applicants sought an order (either in the form of a final order or an interim order) in the Urgent Court that a shareholders’ meeting of the first respondent scheduled for 20 April 2022 at 14h00 be interdicted from taking place. Irrespective of the form such an order would be final in effect as the meeting would not take place. </w:t>
      </w:r>
    </w:p>
    <w:p w:rsidR="00D33FDA" w:rsidRDefault="006D5009">
      <w:pPr>
        <w:numPr>
          <w:ilvl w:val="0"/>
          <w:numId w:val="1"/>
        </w:numPr>
        <w:ind w:right="327"/>
      </w:pPr>
      <w:r>
        <w:t>At the commencement of argument and after debating the matter with counsel in the present matter and in the related matter under case number 2022/517 between the first applicant and the present respondents, with the Companies and Intellectual Property Commission as the 3</w:t>
      </w:r>
      <w:r>
        <w:rPr>
          <w:vertAlign w:val="superscript"/>
        </w:rPr>
        <w:t>rd</w:t>
      </w:r>
      <w:r>
        <w:t xml:space="preserve"> respondent, I ruled that the two matters be argued together and that the question of urgency in both matters be dealt with first, together with the respondents’ </w:t>
      </w:r>
      <w:r>
        <w:rPr>
          <w:i/>
        </w:rPr>
        <w:t xml:space="preserve">in </w:t>
      </w:r>
      <w:proofErr w:type="spellStart"/>
      <w:r>
        <w:rPr>
          <w:i/>
        </w:rPr>
        <w:t>limine</w:t>
      </w:r>
      <w:proofErr w:type="spellEnd"/>
      <w:r>
        <w:rPr>
          <w:i/>
        </w:rPr>
        <w:t xml:space="preserve"> </w:t>
      </w:r>
      <w:r>
        <w:t xml:space="preserve">argument on joinder in this matter.  </w:t>
      </w:r>
    </w:p>
    <w:p w:rsidR="00D33FDA" w:rsidRDefault="006D5009">
      <w:pPr>
        <w:numPr>
          <w:ilvl w:val="0"/>
          <w:numId w:val="1"/>
        </w:numPr>
        <w:spacing w:after="723"/>
        <w:ind w:right="327"/>
      </w:pPr>
      <w:r>
        <w:t xml:space="preserve">The application under case number 2022/517 is referred to as the </w:t>
      </w:r>
      <w:r>
        <w:rPr>
          <w:i/>
        </w:rPr>
        <w:t>“business rescue application”</w:t>
      </w:r>
      <w:r>
        <w:t xml:space="preserve"> while this application is referred to as the </w:t>
      </w:r>
      <w:r>
        <w:rPr>
          <w:i/>
        </w:rPr>
        <w:t>“interdict application.”</w:t>
      </w:r>
      <w:r>
        <w:t xml:space="preserve"> </w:t>
      </w:r>
      <w:r>
        <w:rPr>
          <w:u w:val="single" w:color="000000"/>
        </w:rPr>
        <w:t>Joinder</w:t>
      </w:r>
      <w:r>
        <w:t xml:space="preserve"> </w:t>
      </w:r>
    </w:p>
    <w:p w:rsidR="00D33FDA" w:rsidRDefault="006D5009">
      <w:pPr>
        <w:numPr>
          <w:ilvl w:val="0"/>
          <w:numId w:val="1"/>
        </w:numPr>
        <w:spacing w:after="0"/>
        <w:ind w:right="327"/>
      </w:pPr>
      <w:r>
        <w:t xml:space="preserve">The applicant and the second respondent are both shareholders of the first respondent. The respondents argue that the third of the three shareholders of the first respondent, Redpath South Africa Employee Empowerment Company NPC </w:t>
      </w:r>
    </w:p>
    <w:p w:rsidR="00D33FDA" w:rsidRDefault="006D5009">
      <w:pPr>
        <w:ind w:left="-5" w:right="327"/>
      </w:pPr>
      <w:r>
        <w:t xml:space="preserve">(“Redpath SA”), is not cited in this application and that the failure to cite this company is fatal to the application. I agree for the reasons set out below. </w:t>
      </w:r>
    </w:p>
    <w:p w:rsidR="00D33FDA" w:rsidRDefault="006D5009">
      <w:pPr>
        <w:numPr>
          <w:ilvl w:val="0"/>
          <w:numId w:val="1"/>
        </w:numPr>
        <w:ind w:right="327"/>
      </w:pPr>
      <w:r>
        <w:t>Section 62 of the Companies Act, 71 of 2008, stipulates that a private company</w:t>
      </w:r>
      <w:r>
        <w:rPr>
          <w:vertAlign w:val="superscript"/>
        </w:rPr>
        <w:footnoteReference w:id="1"/>
      </w:r>
      <w:r>
        <w:t xml:space="preserve"> must deliver a notice of a shareholders’ meeting to all the shareholders of the company </w:t>
      </w:r>
      <w:r>
        <w:lastRenderedPageBreak/>
        <w:t xml:space="preserve">as at the record date for the meeting at least ten days before the meeting is due to begin, subject to longer or shorter notice periods prescribed in the Memorandum of Incorporation. </w:t>
      </w:r>
    </w:p>
    <w:p w:rsidR="00D33FDA" w:rsidRDefault="006D5009">
      <w:pPr>
        <w:numPr>
          <w:ilvl w:val="0"/>
          <w:numId w:val="1"/>
        </w:numPr>
        <w:ind w:right="327"/>
      </w:pPr>
      <w:r>
        <w:t>A notice of a shareholders meeting must be in writing</w:t>
      </w:r>
      <w:r>
        <w:rPr>
          <w:vertAlign w:val="superscript"/>
        </w:rPr>
        <w:footnoteReference w:id="2"/>
      </w:r>
      <w:r>
        <w:t xml:space="preserve"> and must include the date, time and place, and the record date for the meeting, the general purpose of the meeting, and any specific purpose contemplated in section 61(3)(a) if applicable, and a copy of any proposed resolution of which the company has received notice.  </w:t>
      </w:r>
    </w:p>
    <w:p w:rsidR="00D33FDA" w:rsidRDefault="006D5009">
      <w:pPr>
        <w:numPr>
          <w:ilvl w:val="0"/>
          <w:numId w:val="1"/>
        </w:numPr>
        <w:spacing w:after="503"/>
        <w:ind w:right="327"/>
      </w:pPr>
      <w:r>
        <w:t>An immaterial defect in the form or manner of giving notice or an accidental or inadvertent failure in the delivery of the notice to a particular shareholder does not invalidate any action taken at the meeting.</w:t>
      </w:r>
      <w:r>
        <w:rPr>
          <w:vertAlign w:val="superscript"/>
        </w:rPr>
        <w:footnoteReference w:id="3"/>
      </w:r>
      <w:r>
        <w:t xml:space="preserve"> </w:t>
      </w:r>
    </w:p>
    <w:p w:rsidR="00D33FDA" w:rsidRDefault="006D5009">
      <w:pPr>
        <w:numPr>
          <w:ilvl w:val="0"/>
          <w:numId w:val="1"/>
        </w:numPr>
        <w:spacing w:after="70"/>
        <w:ind w:right="327"/>
      </w:pPr>
      <w:r>
        <w:t>A shareholder is defined</w:t>
      </w:r>
      <w:r>
        <w:rPr>
          <w:vertAlign w:val="superscript"/>
        </w:rPr>
        <w:t>4</w:t>
      </w:r>
      <w:r>
        <w:t xml:space="preserve"> as the holder of a share issued by a company and who is entered as such in the certificated or uncertificated securities register that a company such as the first respondent is required to establish and maintain. </w:t>
      </w:r>
    </w:p>
    <w:p w:rsidR="00D33FDA" w:rsidRDefault="006D500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9586" name="Group 958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1412" name="Shape 1141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86" style="width:144.02pt;height:0.600037pt;mso-position-horizontal-relative:char;mso-position-vertical-relative:line" coordsize="18290,76">
                <v:shape id="Shape 1141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D33FDA" w:rsidRDefault="006D5009">
      <w:pPr>
        <w:numPr>
          <w:ilvl w:val="0"/>
          <w:numId w:val="1"/>
        </w:numPr>
        <w:ind w:right="327"/>
      </w:pPr>
      <w:r>
        <w:t xml:space="preserve">The right to receive proper notice of shareholders’ meetings is a statutory right and gives rise to a legal interest. A shareholder entitled to receive notice must be joined in an application such as the present one to interdict the meeting that it is entitled to attend. This is not a mere financial interest.  </w:t>
      </w:r>
    </w:p>
    <w:p w:rsidR="00D33FDA" w:rsidRDefault="006D5009">
      <w:pPr>
        <w:numPr>
          <w:ilvl w:val="0"/>
          <w:numId w:val="1"/>
        </w:numPr>
        <w:ind w:right="327"/>
      </w:pPr>
      <w:r>
        <w:t xml:space="preserve">The question whether a shareholder would have something to say at a shareholders meeting, would want or need to make a contribution, or would feel aggrieved should it not be invited is of no moment. The Companies Act requires notice </w:t>
      </w:r>
      <w:r>
        <w:lastRenderedPageBreak/>
        <w:t xml:space="preserve">to be given to each shareholder and that is really the end of the matter. It is for the shareholder concerned to decide how it will react to the notice. </w:t>
      </w:r>
    </w:p>
    <w:p w:rsidR="00D33FDA" w:rsidRDefault="006D5009">
      <w:pPr>
        <w:numPr>
          <w:ilvl w:val="0"/>
          <w:numId w:val="1"/>
        </w:numPr>
        <w:ind w:right="327"/>
      </w:pPr>
      <w:r>
        <w:t xml:space="preserve">It is common </w:t>
      </w:r>
      <w:proofErr w:type="gramStart"/>
      <w:r>
        <w:t>cause</w:t>
      </w:r>
      <w:proofErr w:type="gramEnd"/>
      <w:r>
        <w:t xml:space="preserve"> that Redpath SA is a registered shareholder of the first respondent. This was pointed out in the answering affidavits delivered by both respondents. The argument that this shareholder is not an interested party cannot stand.  </w:t>
      </w:r>
    </w:p>
    <w:p w:rsidR="00D33FDA" w:rsidRDefault="006D5009">
      <w:pPr>
        <w:numPr>
          <w:ilvl w:val="0"/>
          <w:numId w:val="1"/>
        </w:numPr>
        <w:ind w:right="327"/>
      </w:pPr>
      <w:r>
        <w:t xml:space="preserve">Ignoring the express provisions of the Act referred to above for a moment it can in any event hardly be argued that a shareholder is not an interested party in a Court application to prevent a meeting of shareholders.  </w:t>
      </w:r>
    </w:p>
    <w:p w:rsidR="00D33FDA" w:rsidRDefault="006D5009">
      <w:pPr>
        <w:numPr>
          <w:ilvl w:val="0"/>
          <w:numId w:val="1"/>
        </w:numPr>
        <w:spacing w:after="699"/>
        <w:ind w:right="327"/>
      </w:pPr>
      <w:r>
        <w:t>Joinder must be evaluated from the point of view of the potential effect of the order on the parties not joined, rather than the subject matter of the litigation.</w:t>
      </w:r>
      <w:r>
        <w:rPr>
          <w:vertAlign w:val="superscript"/>
        </w:rPr>
        <w:t>5</w:t>
      </w:r>
      <w:r>
        <w:t xml:space="preserve"> The </w:t>
      </w:r>
    </w:p>
    <w:p w:rsidR="00D33FDA" w:rsidRDefault="006D5009">
      <w:pPr>
        <w:spacing w:after="0" w:line="259" w:lineRule="auto"/>
        <w:ind w:left="0" w:right="278" w:firstLine="0"/>
        <w:jc w:val="right"/>
      </w:pPr>
      <w:r>
        <w:rPr>
          <w:rFonts w:ascii="Calibri" w:eastAsia="Calibri" w:hAnsi="Calibri" w:cs="Calibri"/>
          <w:noProof/>
        </w:rPr>
        <mc:AlternateContent>
          <mc:Choice Requires="wpg">
            <w:drawing>
              <wp:inline distT="0" distB="0" distL="0" distR="0">
                <wp:extent cx="5278501" cy="7620"/>
                <wp:effectExtent l="0" t="0" r="0" b="0"/>
                <wp:docPr id="10019" name="Group 10019"/>
                <wp:cNvGraphicFramePr/>
                <a:graphic xmlns:a="http://schemas.openxmlformats.org/drawingml/2006/main">
                  <a:graphicData uri="http://schemas.microsoft.com/office/word/2010/wordprocessingGroup">
                    <wpg:wgp>
                      <wpg:cNvGrpSpPr/>
                      <wpg:grpSpPr>
                        <a:xfrm>
                          <a:off x="0" y="0"/>
                          <a:ext cx="5278501" cy="7620"/>
                          <a:chOff x="0" y="0"/>
                          <a:chExt cx="5278501" cy="7620"/>
                        </a:xfrm>
                      </wpg:grpSpPr>
                      <wps:wsp>
                        <wps:cNvPr id="11414" name="Shape 11414"/>
                        <wps:cNvSpPr/>
                        <wps:spPr>
                          <a:xfrm>
                            <a:off x="0" y="0"/>
                            <a:ext cx="5278501" cy="9144"/>
                          </a:xfrm>
                          <a:custGeom>
                            <a:avLst/>
                            <a:gdLst/>
                            <a:ahLst/>
                            <a:cxnLst/>
                            <a:rect l="0" t="0" r="0" b="0"/>
                            <a:pathLst>
                              <a:path w="5278501" h="9144">
                                <a:moveTo>
                                  <a:pt x="0" y="0"/>
                                </a:moveTo>
                                <a:lnTo>
                                  <a:pt x="5278501" y="0"/>
                                </a:lnTo>
                                <a:lnTo>
                                  <a:pt x="5278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19" style="width:415.63pt;height:0.600037pt;mso-position-horizontal-relative:char;mso-position-vertical-relative:line" coordsize="52785,76">
                <v:shape id="Shape 11415" style="position:absolute;width:52785;height:91;left:0;top:0;" coordsize="5278501,9144" path="m0,0l5278501,0l5278501,9144l0,9144l0,0">
                  <v:stroke weight="0pt" endcap="flat" joinstyle="miter" miterlimit="10" on="false" color="#000000" opacity="0"/>
                  <v:fill on="true" color="#000000"/>
                </v:shape>
              </v:group>
            </w:pict>
          </mc:Fallback>
        </mc:AlternateContent>
      </w:r>
      <w:r>
        <w:t xml:space="preserve"> </w:t>
      </w:r>
    </w:p>
    <w:p w:rsidR="00D33FDA" w:rsidRDefault="006D5009">
      <w:pPr>
        <w:numPr>
          <w:ilvl w:val="0"/>
          <w:numId w:val="2"/>
        </w:numPr>
        <w:spacing w:after="0" w:line="285" w:lineRule="auto"/>
        <w:ind w:right="239" w:hanging="341"/>
        <w:jc w:val="left"/>
      </w:pPr>
      <w:r>
        <w:rPr>
          <w:sz w:val="20"/>
        </w:rPr>
        <w:t>Section 1. A shareholder acquires the rights of a shareholder when its name is entered in the company’s securities register. See section 37(9</w:t>
      </w:r>
      <w:proofErr w:type="gramStart"/>
      <w:r>
        <w:rPr>
          <w:sz w:val="20"/>
        </w:rPr>
        <w:t>)(</w:t>
      </w:r>
      <w:proofErr w:type="gramEnd"/>
      <w:r>
        <w:rPr>
          <w:sz w:val="20"/>
        </w:rPr>
        <w:t>a)(</w:t>
      </w:r>
      <w:proofErr w:type="spellStart"/>
      <w:r>
        <w:rPr>
          <w:sz w:val="20"/>
        </w:rPr>
        <w:t>i</w:t>
      </w:r>
      <w:proofErr w:type="spellEnd"/>
      <w:r>
        <w:rPr>
          <w:sz w:val="20"/>
        </w:rPr>
        <w:t xml:space="preserve">) of the Companies Act. </w:t>
      </w:r>
    </w:p>
    <w:p w:rsidR="00D33FDA" w:rsidRDefault="006D5009">
      <w:pPr>
        <w:numPr>
          <w:ilvl w:val="0"/>
          <w:numId w:val="2"/>
        </w:numPr>
        <w:spacing w:after="4" w:line="250" w:lineRule="auto"/>
        <w:ind w:right="239" w:hanging="341"/>
        <w:jc w:val="left"/>
      </w:pPr>
      <w:r>
        <w:rPr>
          <w:i/>
          <w:sz w:val="20"/>
        </w:rPr>
        <w:t xml:space="preserve">Collin v </w:t>
      </w:r>
      <w:proofErr w:type="spellStart"/>
      <w:r>
        <w:rPr>
          <w:i/>
          <w:sz w:val="20"/>
        </w:rPr>
        <w:t>Toffie</w:t>
      </w:r>
      <w:proofErr w:type="spellEnd"/>
      <w:r w:rsidR="000A2FD1">
        <w:fldChar w:fldCharType="begin"/>
      </w:r>
      <w:r w:rsidR="000A2FD1">
        <w:instrText xml:space="preserve"> HYPERLINK "https://app.jutastatevolve.co.za/y1944ADpg456" \l "y194</w:instrText>
      </w:r>
      <w:r w:rsidR="000A2FD1">
        <w:instrText xml:space="preserve">4ADpg456" \h </w:instrText>
      </w:r>
      <w:r w:rsidR="000A2FD1">
        <w:fldChar w:fldCharType="separate"/>
      </w:r>
      <w:r>
        <w:rPr>
          <w:sz w:val="20"/>
        </w:rPr>
        <w:t xml:space="preserve"> </w:t>
      </w:r>
      <w:r w:rsidR="000A2FD1">
        <w:rPr>
          <w:sz w:val="20"/>
        </w:rPr>
        <w:fldChar w:fldCharType="end"/>
      </w:r>
      <w:hyperlink r:id="rId8" w:anchor="y1944ADpg456">
        <w:r>
          <w:rPr>
            <w:sz w:val="20"/>
          </w:rPr>
          <w:t>1944 AD 456</w:t>
        </w:r>
      </w:hyperlink>
      <w:hyperlink r:id="rId9" w:anchor="y1944ADpg456">
        <w:r>
          <w:rPr>
            <w:sz w:val="20"/>
          </w:rPr>
          <w:t xml:space="preserve"> </w:t>
        </w:r>
      </w:hyperlink>
      <w:r>
        <w:rPr>
          <w:sz w:val="20"/>
        </w:rPr>
        <w:t xml:space="preserve">at 464; </w:t>
      </w:r>
      <w:proofErr w:type="spellStart"/>
      <w:r>
        <w:rPr>
          <w:i/>
          <w:sz w:val="20"/>
        </w:rPr>
        <w:t>Tshandu</w:t>
      </w:r>
      <w:proofErr w:type="spellEnd"/>
      <w:r>
        <w:rPr>
          <w:i/>
          <w:sz w:val="20"/>
        </w:rPr>
        <w:t xml:space="preserve"> v Swan</w:t>
      </w:r>
      <w:hyperlink r:id="rId10" w:anchor="y1946ADpg10">
        <w:r>
          <w:rPr>
            <w:sz w:val="20"/>
          </w:rPr>
          <w:t xml:space="preserve"> </w:t>
        </w:r>
      </w:hyperlink>
      <w:hyperlink r:id="rId11" w:anchor="y1946ADpg10">
        <w:r>
          <w:rPr>
            <w:sz w:val="20"/>
          </w:rPr>
          <w:t>1946 AD 10</w:t>
        </w:r>
      </w:hyperlink>
      <w:hyperlink r:id="rId12" w:anchor="y1946ADpg10">
        <w:r>
          <w:rPr>
            <w:sz w:val="20"/>
          </w:rPr>
          <w:t xml:space="preserve"> </w:t>
        </w:r>
      </w:hyperlink>
      <w:r>
        <w:rPr>
          <w:sz w:val="20"/>
        </w:rPr>
        <w:t xml:space="preserve">at 24–5; </w:t>
      </w:r>
      <w:r>
        <w:rPr>
          <w:i/>
          <w:sz w:val="20"/>
        </w:rPr>
        <w:t>Home Sites (Pty) Ltd v Senekal</w:t>
      </w:r>
      <w:hyperlink r:id="rId13" w:anchor="y1948v3SApg514">
        <w:r>
          <w:rPr>
            <w:sz w:val="20"/>
          </w:rPr>
          <w:t xml:space="preserve"> </w:t>
        </w:r>
      </w:hyperlink>
      <w:hyperlink r:id="rId14" w:anchor="y1948v3SApg514">
        <w:r>
          <w:rPr>
            <w:sz w:val="20"/>
          </w:rPr>
          <w:t>1948 (3)</w:t>
        </w:r>
      </w:hyperlink>
      <w:hyperlink r:id="rId15" w:anchor="y1948v3SApg514">
        <w:r>
          <w:rPr>
            <w:sz w:val="20"/>
          </w:rPr>
          <w:t xml:space="preserve"> </w:t>
        </w:r>
      </w:hyperlink>
      <w:hyperlink r:id="rId16" w:anchor="y1948v3SApg514">
        <w:r>
          <w:rPr>
            <w:sz w:val="20"/>
          </w:rPr>
          <w:t>SA 514 (A)</w:t>
        </w:r>
      </w:hyperlink>
      <w:hyperlink r:id="rId17" w:anchor="y1948v3SApg514">
        <w:r>
          <w:rPr>
            <w:sz w:val="20"/>
          </w:rPr>
          <w:t xml:space="preserve"> </w:t>
        </w:r>
      </w:hyperlink>
      <w:r>
        <w:rPr>
          <w:sz w:val="20"/>
        </w:rPr>
        <w:t xml:space="preserve">521; </w:t>
      </w:r>
      <w:r>
        <w:rPr>
          <w:i/>
          <w:sz w:val="20"/>
        </w:rPr>
        <w:t>Amalgamated Engineering Union v Minister of Labour</w:t>
      </w:r>
      <w:hyperlink r:id="rId18" w:anchor="y1949v3SApg637">
        <w:r>
          <w:rPr>
            <w:sz w:val="20"/>
          </w:rPr>
          <w:t xml:space="preserve"> </w:t>
        </w:r>
      </w:hyperlink>
      <w:hyperlink r:id="rId19" w:anchor="y1949v3SApg637">
        <w:r>
          <w:rPr>
            <w:sz w:val="20"/>
          </w:rPr>
          <w:t>1949 (3) SA 637 (A)</w:t>
        </w:r>
      </w:hyperlink>
      <w:hyperlink r:id="rId20" w:anchor="y1949v3SApg637">
        <w:r>
          <w:rPr>
            <w:sz w:val="20"/>
          </w:rPr>
          <w:t xml:space="preserve"> </w:t>
        </w:r>
      </w:hyperlink>
      <w:r>
        <w:rPr>
          <w:sz w:val="20"/>
        </w:rPr>
        <w:t xml:space="preserve">657; </w:t>
      </w:r>
      <w:r>
        <w:rPr>
          <w:i/>
          <w:sz w:val="20"/>
        </w:rPr>
        <w:t>Transvaal Agricultural Union v Minister of Agriculture and Land Affairs</w:t>
      </w:r>
      <w:hyperlink r:id="rId21" w:anchor="y2005v4SApg212">
        <w:r>
          <w:rPr>
            <w:sz w:val="20"/>
          </w:rPr>
          <w:t xml:space="preserve"> </w:t>
        </w:r>
      </w:hyperlink>
      <w:hyperlink r:id="rId22" w:anchor="y2005v4SApg212">
        <w:r>
          <w:rPr>
            <w:sz w:val="20"/>
          </w:rPr>
          <w:t>2005 (4) SA 212 (SCA)</w:t>
        </w:r>
      </w:hyperlink>
      <w:hyperlink r:id="rId23" w:anchor="y2005v4SApg212">
        <w:r>
          <w:rPr>
            <w:sz w:val="20"/>
          </w:rPr>
          <w:t xml:space="preserve"> </w:t>
        </w:r>
      </w:hyperlink>
      <w:r>
        <w:rPr>
          <w:sz w:val="20"/>
        </w:rPr>
        <w:t xml:space="preserve">226F–227F; </w:t>
      </w:r>
      <w:r>
        <w:rPr>
          <w:i/>
          <w:sz w:val="20"/>
        </w:rPr>
        <w:t>Burger v Rand Water Board &amp; Another</w:t>
      </w:r>
      <w:r>
        <w:rPr>
          <w:sz w:val="20"/>
        </w:rPr>
        <w:t xml:space="preserve"> 2007 (1) SA 30 (SCA); </w:t>
      </w:r>
      <w:r>
        <w:rPr>
          <w:i/>
          <w:sz w:val="20"/>
        </w:rPr>
        <w:t xml:space="preserve">Haroun v </w:t>
      </w:r>
      <w:proofErr w:type="spellStart"/>
      <w:r>
        <w:rPr>
          <w:i/>
          <w:sz w:val="20"/>
        </w:rPr>
        <w:t>Garlick</w:t>
      </w:r>
      <w:proofErr w:type="spellEnd"/>
      <w:r>
        <w:rPr>
          <w:sz w:val="20"/>
        </w:rPr>
        <w:t xml:space="preserve"> [2007] 2 All SA 627 (C); </w:t>
      </w:r>
      <w:r>
        <w:rPr>
          <w:i/>
          <w:sz w:val="20"/>
        </w:rPr>
        <w:t xml:space="preserve">Gordon v Department of Health, KwaZulu-Natal </w:t>
      </w:r>
      <w:r>
        <w:rPr>
          <w:sz w:val="20"/>
        </w:rPr>
        <w:t>2008 (6) SA 522 (SCA)</w:t>
      </w:r>
      <w:r>
        <w:rPr>
          <w:i/>
          <w:sz w:val="20"/>
        </w:rPr>
        <w:t xml:space="preserve"> ; City of Johannesburg v SALA </w:t>
      </w:r>
      <w:r>
        <w:rPr>
          <w:sz w:val="20"/>
        </w:rPr>
        <w:t xml:space="preserve">(2015) 36 ILJ 1439 (SCA). </w:t>
      </w:r>
    </w:p>
    <w:p w:rsidR="00D33FDA" w:rsidRDefault="006D5009">
      <w:pPr>
        <w:ind w:left="-5" w:right="327"/>
      </w:pPr>
      <w:proofErr w:type="gramStart"/>
      <w:r>
        <w:t>test</w:t>
      </w:r>
      <w:proofErr w:type="gramEnd"/>
      <w:r>
        <w:t xml:space="preserve"> is always whether the party to be joined has a direct and substantial interest,</w:t>
      </w:r>
      <w:r>
        <w:rPr>
          <w:vertAlign w:val="superscript"/>
        </w:rPr>
        <w:t xml:space="preserve"> 6</w:t>
      </w:r>
      <w:r>
        <w:t xml:space="preserve"> in other words a legal interest rather than a mere financial interest. </w:t>
      </w:r>
    </w:p>
    <w:p w:rsidR="00D33FDA" w:rsidRDefault="006D5009">
      <w:pPr>
        <w:numPr>
          <w:ilvl w:val="0"/>
          <w:numId w:val="3"/>
        </w:numPr>
        <w:spacing w:after="0"/>
        <w:ind w:right="327"/>
      </w:pPr>
      <w:r>
        <w:t xml:space="preserve">It can hardly be disputed that a shareholder who is entitled to attend shareholders’ meetings has a legal interest in meetings that it is entitled to attend. It has a direct and substantial interest in the right which is the subject matter of </w:t>
      </w:r>
    </w:p>
    <w:p w:rsidR="00D33FDA" w:rsidRDefault="006D5009">
      <w:pPr>
        <w:spacing w:after="509"/>
        <w:ind w:left="-5" w:right="327"/>
      </w:pPr>
      <w:proofErr w:type="gramStart"/>
      <w:r>
        <w:t>litigation</w:t>
      </w:r>
      <w:proofErr w:type="gramEnd"/>
      <w:r>
        <w:t xml:space="preserve">. </w:t>
      </w:r>
    </w:p>
    <w:p w:rsidR="00D33FDA" w:rsidRDefault="006D5009">
      <w:pPr>
        <w:numPr>
          <w:ilvl w:val="0"/>
          <w:numId w:val="3"/>
        </w:numPr>
        <w:ind w:right="327"/>
      </w:pPr>
      <w:r>
        <w:lastRenderedPageBreak/>
        <w:t xml:space="preserve">The fact that an applicant does not recognise a shareholder as such does not justify not joining the shareholder.  </w:t>
      </w:r>
    </w:p>
    <w:p w:rsidR="00D33FDA" w:rsidRDefault="006D5009">
      <w:pPr>
        <w:numPr>
          <w:ilvl w:val="0"/>
          <w:numId w:val="3"/>
        </w:numPr>
        <w:ind w:right="327"/>
      </w:pPr>
      <w:r>
        <w:t xml:space="preserve">I conclude therefore that the failure to join the third shareholder is fatal to the application and the application must be dismissed on the ground of non-joinder. Costs should follow the result. The applicant employed three </w:t>
      </w:r>
      <w:proofErr w:type="gramStart"/>
      <w:r>
        <w:t>counsel.;</w:t>
      </w:r>
      <w:proofErr w:type="gramEnd"/>
      <w:r>
        <w:t xml:space="preserve"> the first respondent employed three counsel and the second respondent employed two counsel; the employment of two or three counsel was clearly justified in such a complex matter. A punitive cost order is not justified in my view. </w:t>
      </w:r>
    </w:p>
    <w:p w:rsidR="00D33FDA" w:rsidRDefault="006D5009">
      <w:pPr>
        <w:pStyle w:val="Heading2"/>
        <w:ind w:left="-5"/>
      </w:pPr>
      <w:r>
        <w:t>Urgency</w:t>
      </w:r>
      <w:r>
        <w:rPr>
          <w:u w:val="none"/>
        </w:rPr>
        <w:t xml:space="preserve"> </w:t>
      </w:r>
    </w:p>
    <w:p w:rsidR="00D33FDA" w:rsidRDefault="006D5009">
      <w:pPr>
        <w:spacing w:after="717"/>
        <w:ind w:left="-5" w:right="327"/>
      </w:pPr>
      <w:r>
        <w:t xml:space="preserve">[19] I deal with urgency cursorily. Rule 6 (12) (b) requires an applicant to set forth explicitly </w:t>
      </w:r>
      <w:r>
        <w:rPr>
          <w:i/>
        </w:rPr>
        <w:t xml:space="preserve">“the circumstances which is averred render the matter urgent and the </w:t>
      </w:r>
    </w:p>
    <w:p w:rsidR="00D33FDA" w:rsidRDefault="006D500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9999" name="Group 999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1416" name="Shape 1141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9" style="width:144.02pt;height:0.600037pt;mso-position-horizontal-relative:char;mso-position-vertical-relative:line" coordsize="18290,76">
                <v:shape id="Shape 1141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D33FDA" w:rsidRDefault="006D5009">
      <w:pPr>
        <w:spacing w:after="4" w:line="250" w:lineRule="auto"/>
        <w:ind w:left="326" w:right="360" w:hanging="341"/>
        <w:jc w:val="left"/>
      </w:pPr>
      <w:r>
        <w:rPr>
          <w:sz w:val="20"/>
          <w:vertAlign w:val="superscript"/>
        </w:rPr>
        <w:t>6</w:t>
      </w:r>
      <w:r>
        <w:rPr>
          <w:sz w:val="20"/>
        </w:rPr>
        <w:t xml:space="preserve"> </w:t>
      </w:r>
      <w:r>
        <w:rPr>
          <w:rFonts w:ascii="Verdana" w:eastAsia="Verdana" w:hAnsi="Verdana" w:cs="Verdana"/>
          <w:color w:val="2C3E50"/>
          <w:sz w:val="25"/>
          <w:vertAlign w:val="subscript"/>
        </w:rPr>
        <w:t xml:space="preserve">  </w:t>
      </w:r>
      <w:r>
        <w:rPr>
          <w:i/>
          <w:sz w:val="20"/>
        </w:rPr>
        <w:t>City of Johannesburg Metropolitan Municipality v Blue Moonlight Properties 39 (Pty) Ltd</w:t>
      </w:r>
      <w:hyperlink r:id="rId24" w:anchor="y2011v4SApg337">
        <w:r>
          <w:rPr>
            <w:sz w:val="20"/>
          </w:rPr>
          <w:t xml:space="preserve"> </w:t>
        </w:r>
      </w:hyperlink>
      <w:hyperlink r:id="rId25" w:anchor="y2011v4SApg337">
        <w:r>
          <w:rPr>
            <w:sz w:val="20"/>
          </w:rPr>
          <w:t>201</w:t>
        </w:r>
      </w:hyperlink>
      <w:hyperlink r:id="rId26" w:anchor="y2011v4SApg337">
        <w:r>
          <w:rPr>
            <w:sz w:val="20"/>
          </w:rPr>
          <w:t>1 (4) SA 337 (SCA)</w:t>
        </w:r>
      </w:hyperlink>
      <w:hyperlink r:id="rId27" w:anchor="y2011v4SApg337">
        <w:r>
          <w:rPr>
            <w:sz w:val="20"/>
          </w:rPr>
          <w:t xml:space="preserve"> </w:t>
        </w:r>
      </w:hyperlink>
      <w:r>
        <w:rPr>
          <w:sz w:val="20"/>
        </w:rPr>
        <w:t xml:space="preserve">359D; </w:t>
      </w:r>
      <w:r>
        <w:rPr>
          <w:i/>
          <w:sz w:val="20"/>
        </w:rPr>
        <w:t xml:space="preserve">Standard Bank of SA Ltd v </w:t>
      </w:r>
      <w:proofErr w:type="spellStart"/>
      <w:r>
        <w:rPr>
          <w:i/>
          <w:sz w:val="20"/>
        </w:rPr>
        <w:t>Swartland</w:t>
      </w:r>
      <w:proofErr w:type="spellEnd"/>
      <w:r>
        <w:rPr>
          <w:i/>
          <w:sz w:val="20"/>
        </w:rPr>
        <w:t xml:space="preserve"> Municipality</w:t>
      </w:r>
      <w:hyperlink r:id="rId28" w:anchor="y2011v5SApg257">
        <w:r>
          <w:rPr>
            <w:sz w:val="20"/>
          </w:rPr>
          <w:t xml:space="preserve"> </w:t>
        </w:r>
      </w:hyperlink>
      <w:hyperlink r:id="rId29" w:anchor="y2011v5SApg257">
        <w:r>
          <w:rPr>
            <w:sz w:val="20"/>
          </w:rPr>
          <w:t xml:space="preserve">2011 </w:t>
        </w:r>
      </w:hyperlink>
    </w:p>
    <w:p w:rsidR="00D33FDA" w:rsidRDefault="000A2FD1">
      <w:pPr>
        <w:numPr>
          <w:ilvl w:val="0"/>
          <w:numId w:val="4"/>
        </w:numPr>
        <w:spacing w:after="4" w:line="250" w:lineRule="auto"/>
        <w:ind w:left="469" w:right="347" w:hanging="299"/>
        <w:jc w:val="left"/>
      </w:pPr>
      <w:hyperlink r:id="rId30" w:anchor="y2011v5SApg257">
        <w:r w:rsidR="006D5009">
          <w:rPr>
            <w:sz w:val="20"/>
          </w:rPr>
          <w:t>SA 257 (SCA)</w:t>
        </w:r>
      </w:hyperlink>
      <w:hyperlink r:id="rId31" w:anchor="y2011v5SApg257">
        <w:r w:rsidR="006D5009">
          <w:rPr>
            <w:sz w:val="20"/>
          </w:rPr>
          <w:t xml:space="preserve"> </w:t>
        </w:r>
      </w:hyperlink>
      <w:r w:rsidR="006D5009">
        <w:rPr>
          <w:sz w:val="20"/>
        </w:rPr>
        <w:t xml:space="preserve">259E–260A; </w:t>
      </w:r>
      <w:r w:rsidR="006D5009">
        <w:rPr>
          <w:i/>
          <w:sz w:val="20"/>
        </w:rPr>
        <w:t>City of Johannesburg v Changing Tides 74 (Pty) Ltd</w:t>
      </w:r>
      <w:hyperlink r:id="rId32" w:anchor="y2012v6SApg294">
        <w:r w:rsidR="006D5009">
          <w:rPr>
            <w:sz w:val="20"/>
          </w:rPr>
          <w:t xml:space="preserve"> </w:t>
        </w:r>
      </w:hyperlink>
      <w:hyperlink r:id="rId33" w:anchor="y2012v6SApg294">
        <w:r w:rsidR="006D5009">
          <w:rPr>
            <w:sz w:val="20"/>
          </w:rPr>
          <w:t xml:space="preserve">2012 </w:t>
        </w:r>
      </w:hyperlink>
    </w:p>
    <w:p w:rsidR="00D33FDA" w:rsidRDefault="000A2FD1">
      <w:pPr>
        <w:numPr>
          <w:ilvl w:val="0"/>
          <w:numId w:val="4"/>
        </w:numPr>
        <w:spacing w:after="0" w:line="259" w:lineRule="auto"/>
        <w:ind w:left="469" w:right="347" w:hanging="299"/>
        <w:jc w:val="left"/>
      </w:pPr>
      <w:hyperlink r:id="rId34" w:anchor="y2012v6SApg294">
        <w:r w:rsidR="006D5009">
          <w:rPr>
            <w:sz w:val="20"/>
          </w:rPr>
          <w:t>SA 294 (SCA)</w:t>
        </w:r>
      </w:hyperlink>
      <w:hyperlink r:id="rId35" w:anchor="y2012v6SApg294">
        <w:r w:rsidR="006D5009">
          <w:rPr>
            <w:sz w:val="20"/>
          </w:rPr>
          <w:t xml:space="preserve"> </w:t>
        </w:r>
      </w:hyperlink>
      <w:r w:rsidR="006D5009">
        <w:rPr>
          <w:sz w:val="20"/>
        </w:rPr>
        <w:t xml:space="preserve">317A; </w:t>
      </w:r>
      <w:r w:rsidR="006D5009">
        <w:rPr>
          <w:i/>
          <w:sz w:val="20"/>
        </w:rPr>
        <w:t>Judicial Service Commission v Cape Bar Council</w:t>
      </w:r>
      <w:hyperlink r:id="rId36" w:anchor="y2013v1SApg170">
        <w:r w:rsidR="006D5009">
          <w:rPr>
            <w:sz w:val="20"/>
          </w:rPr>
          <w:t xml:space="preserve"> </w:t>
        </w:r>
      </w:hyperlink>
      <w:hyperlink r:id="rId37" w:anchor="y2013v1SApg170">
        <w:r w:rsidR="006D5009">
          <w:rPr>
            <w:sz w:val="20"/>
          </w:rPr>
          <w:t xml:space="preserve">2013 (1) SA </w:t>
        </w:r>
      </w:hyperlink>
    </w:p>
    <w:p w:rsidR="00D33FDA" w:rsidRDefault="000A2FD1">
      <w:pPr>
        <w:spacing w:after="4" w:line="250" w:lineRule="auto"/>
        <w:ind w:left="351" w:right="360"/>
        <w:jc w:val="left"/>
      </w:pPr>
      <w:hyperlink r:id="rId38" w:anchor="y2013v1SApg170">
        <w:r w:rsidR="006D5009">
          <w:rPr>
            <w:sz w:val="20"/>
          </w:rPr>
          <w:t>170 (SCA)</w:t>
        </w:r>
      </w:hyperlink>
      <w:hyperlink r:id="rId39" w:anchor="y2013v1SApg170">
        <w:r w:rsidR="006D5009">
          <w:rPr>
            <w:sz w:val="20"/>
          </w:rPr>
          <w:t xml:space="preserve"> </w:t>
        </w:r>
      </w:hyperlink>
      <w:r w:rsidR="006D5009">
        <w:rPr>
          <w:sz w:val="20"/>
        </w:rPr>
        <w:t xml:space="preserve">176H–I; </w:t>
      </w:r>
      <w:r w:rsidR="006D5009">
        <w:rPr>
          <w:i/>
          <w:sz w:val="20"/>
        </w:rPr>
        <w:t>In re BOE Trust Ltd and Others NNO</w:t>
      </w:r>
      <w:hyperlink r:id="rId40" w:anchor="y2013v3SApg236">
        <w:r w:rsidR="006D5009">
          <w:rPr>
            <w:sz w:val="20"/>
          </w:rPr>
          <w:t xml:space="preserve"> </w:t>
        </w:r>
      </w:hyperlink>
      <w:hyperlink r:id="rId41" w:anchor="y2013v3SApg236">
        <w:r w:rsidR="006D5009">
          <w:rPr>
            <w:sz w:val="20"/>
          </w:rPr>
          <w:t>2013 (3) SA 236 (SCA)</w:t>
        </w:r>
      </w:hyperlink>
      <w:hyperlink r:id="rId42" w:anchor="y2013v3SApg236">
        <w:r w:rsidR="006D5009">
          <w:rPr>
            <w:sz w:val="20"/>
          </w:rPr>
          <w:t xml:space="preserve"> </w:t>
        </w:r>
      </w:hyperlink>
      <w:r w:rsidR="006D5009">
        <w:rPr>
          <w:sz w:val="20"/>
        </w:rPr>
        <w:t xml:space="preserve">241H– I;  </w:t>
      </w:r>
      <w:r w:rsidR="006D5009">
        <w:rPr>
          <w:i/>
          <w:sz w:val="20"/>
        </w:rPr>
        <w:t xml:space="preserve">Absa Bank Ltd v </w:t>
      </w:r>
      <w:proofErr w:type="spellStart"/>
      <w:r w:rsidR="006D5009">
        <w:rPr>
          <w:i/>
          <w:sz w:val="20"/>
        </w:rPr>
        <w:t>Naude</w:t>
      </w:r>
      <w:proofErr w:type="spellEnd"/>
      <w:r w:rsidR="006D5009">
        <w:rPr>
          <w:i/>
          <w:sz w:val="20"/>
        </w:rPr>
        <w:t xml:space="preserve"> NO</w:t>
      </w:r>
      <w:hyperlink r:id="rId43" w:anchor="y2016v6SApg540">
        <w:r w:rsidR="006D5009">
          <w:rPr>
            <w:sz w:val="20"/>
          </w:rPr>
          <w:t xml:space="preserve"> </w:t>
        </w:r>
      </w:hyperlink>
      <w:hyperlink r:id="rId44" w:anchor="y2016v6SApg540">
        <w:r w:rsidR="006D5009">
          <w:rPr>
            <w:sz w:val="20"/>
          </w:rPr>
          <w:t>2016 (6) SA 540 (SCA)</w:t>
        </w:r>
      </w:hyperlink>
      <w:hyperlink r:id="rId45" w:anchor="y2016v6SApg540">
        <w:r w:rsidR="006D5009">
          <w:rPr>
            <w:sz w:val="20"/>
          </w:rPr>
          <w:t xml:space="preserve"> </w:t>
        </w:r>
      </w:hyperlink>
      <w:r w:rsidR="006D5009">
        <w:rPr>
          <w:sz w:val="20"/>
        </w:rPr>
        <w:t xml:space="preserve">542I–543C; </w:t>
      </w:r>
      <w:r w:rsidR="006D5009">
        <w:rPr>
          <w:i/>
          <w:sz w:val="20"/>
        </w:rPr>
        <w:t>South African History Archive Trust v South African Reserve Bank</w:t>
      </w:r>
      <w:hyperlink r:id="rId46" w:anchor="y2020v6SApg127">
        <w:r w:rsidR="006D5009">
          <w:rPr>
            <w:sz w:val="20"/>
          </w:rPr>
          <w:t xml:space="preserve"> </w:t>
        </w:r>
      </w:hyperlink>
      <w:hyperlink r:id="rId47" w:anchor="y2020v6SApg127">
        <w:r w:rsidR="006D5009">
          <w:rPr>
            <w:sz w:val="20"/>
          </w:rPr>
          <w:t>2020 (6) SA 127 (SCA)</w:t>
        </w:r>
      </w:hyperlink>
      <w:hyperlink r:id="rId48" w:anchor="y2020v6SApg127">
        <w:r w:rsidR="006D5009">
          <w:rPr>
            <w:sz w:val="20"/>
          </w:rPr>
          <w:t xml:space="preserve"> </w:t>
        </w:r>
      </w:hyperlink>
      <w:r w:rsidR="006D5009">
        <w:rPr>
          <w:sz w:val="20"/>
        </w:rPr>
        <w:t xml:space="preserve">paragraph [30]; </w:t>
      </w:r>
      <w:r w:rsidR="006D5009">
        <w:rPr>
          <w:i/>
          <w:sz w:val="20"/>
        </w:rPr>
        <w:t>115 Electrical Solutions (Pty) Ltd &amp; Another v City of Johannesburg Metropolitan Municipality &amp; Another</w:t>
      </w:r>
      <w:r w:rsidR="006D5009">
        <w:rPr>
          <w:sz w:val="20"/>
        </w:rPr>
        <w:t xml:space="preserve"> [2021] JOL 50031 (GP) paragraph [76]. </w:t>
      </w:r>
    </w:p>
    <w:p w:rsidR="00D33FDA" w:rsidRDefault="006D5009">
      <w:pPr>
        <w:spacing w:after="479" w:line="479" w:lineRule="auto"/>
        <w:ind w:left="-5" w:right="324"/>
      </w:pPr>
      <w:proofErr w:type="gramStart"/>
      <w:r>
        <w:rPr>
          <w:i/>
        </w:rPr>
        <w:t>reasons</w:t>
      </w:r>
      <w:proofErr w:type="gramEnd"/>
      <w:r>
        <w:rPr>
          <w:i/>
        </w:rPr>
        <w:t xml:space="preserve"> why the applicant claims that applicant could not be afforded substantial redress at a hearing in due course.” </w:t>
      </w:r>
    </w:p>
    <w:p w:rsidR="00D33FDA" w:rsidRDefault="006D5009">
      <w:pPr>
        <w:numPr>
          <w:ilvl w:val="0"/>
          <w:numId w:val="5"/>
        </w:numPr>
        <w:spacing w:after="516"/>
        <w:ind w:right="327" w:hanging="566"/>
      </w:pPr>
      <w:r>
        <w:t xml:space="preserve">In </w:t>
      </w:r>
      <w:r>
        <w:rPr>
          <w:i/>
        </w:rPr>
        <w:t>East Rock Trading,</w:t>
      </w:r>
      <w:r>
        <w:t xml:space="preserve"> </w:t>
      </w:r>
      <w:proofErr w:type="spellStart"/>
      <w:r>
        <w:t>Notshe</w:t>
      </w:r>
      <w:proofErr w:type="spellEnd"/>
      <w:r>
        <w:t xml:space="preserve"> AJ said that:</w:t>
      </w:r>
      <w:r>
        <w:rPr>
          <w:vertAlign w:val="superscript"/>
        </w:rPr>
        <w:footnoteReference w:id="4"/>
      </w:r>
      <w:r>
        <w:t xml:space="preserve"> </w:t>
      </w:r>
    </w:p>
    <w:p w:rsidR="00D33FDA" w:rsidRDefault="006D5009">
      <w:pPr>
        <w:spacing w:after="724" w:line="239" w:lineRule="auto"/>
        <w:ind w:left="1450" w:right="324"/>
      </w:pPr>
      <w:r>
        <w:rPr>
          <w:i/>
        </w:rPr>
        <w:lastRenderedPageBreak/>
        <w:t xml:space="preserve">"It is important to note that the rules require absence of substantial redress. This is not equivalent to the irreparable harm that is required before the granting of interim relief. It is something less. He may still obtain redress in an application in due course but it may not be substantial. Whether an applicant will not be able to obtain substantial redress in an application in due course will be determined by the facts of each case. An applicant must make out his case in that regard." </w:t>
      </w:r>
    </w:p>
    <w:p w:rsidR="00D33FDA" w:rsidRDefault="006D5009">
      <w:pPr>
        <w:numPr>
          <w:ilvl w:val="0"/>
          <w:numId w:val="5"/>
        </w:numPr>
        <w:ind w:right="327" w:hanging="566"/>
      </w:pPr>
      <w:r>
        <w:t xml:space="preserve">The shareholders’ meeting sought to be interdicted was called to consider a resolution that the first respondent’s Memorandum of Incorporation be amended, that a conversion of shares be adopted, that the share capital be increased, and that a rights offer to acquire the new shares be made to all shareholders pro rata their existing shareholding, and related relief. </w:t>
      </w:r>
    </w:p>
    <w:p w:rsidR="00D33FDA" w:rsidRDefault="006D5009">
      <w:pPr>
        <w:numPr>
          <w:ilvl w:val="0"/>
          <w:numId w:val="5"/>
        </w:numPr>
        <w:ind w:right="327" w:hanging="566"/>
      </w:pPr>
      <w:r>
        <w:t xml:space="preserve">There is a pending dispute between the parties under case number 2021/55896 relating to the shareholding of the applicant and the second respondent in the first respondent. The present applicant contends that a previous rights offer undertaken in 2021 was unlawful, invalid, and is to be set aside by the court. The next step in the pending application will be the filing of a replying affidavit. </w:t>
      </w:r>
    </w:p>
    <w:p w:rsidR="00D33FDA" w:rsidRDefault="006D5009">
      <w:pPr>
        <w:numPr>
          <w:ilvl w:val="0"/>
          <w:numId w:val="5"/>
        </w:numPr>
        <w:spacing w:after="133"/>
        <w:ind w:right="327" w:hanging="566"/>
      </w:pPr>
      <w:r>
        <w:t xml:space="preserve">Should the present applicant be successful in the pending application everything done pursuant to the first right offer will be undone. The applicant will then enjoy substantial redress in due course.  </w:t>
      </w:r>
    </w:p>
    <w:p w:rsidR="00D33FDA" w:rsidRDefault="006D500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9893" name="Group 989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1422" name="Shape 1142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93" style="width:144.02pt;height:0.600037pt;mso-position-horizontal-relative:char;mso-position-vertical-relative:line" coordsize="18290,76">
                <v:shape id="Shape 1142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D33FDA" w:rsidRDefault="006D5009">
      <w:pPr>
        <w:numPr>
          <w:ilvl w:val="0"/>
          <w:numId w:val="5"/>
        </w:numPr>
        <w:spacing w:after="509"/>
        <w:ind w:right="327" w:hanging="566"/>
      </w:pPr>
      <w:r>
        <w:t xml:space="preserve">The applicant does not make out a case for urgent relief in terms of Rule 6 (12). </w:t>
      </w:r>
    </w:p>
    <w:p w:rsidR="00D33FDA" w:rsidRDefault="006D5009">
      <w:pPr>
        <w:numPr>
          <w:ilvl w:val="0"/>
          <w:numId w:val="5"/>
        </w:numPr>
        <w:spacing w:after="94"/>
        <w:ind w:right="327" w:hanging="566"/>
      </w:pPr>
      <w:r>
        <w:t xml:space="preserve">On these grounds I made the order set out in paragraph 1 above. I add for the guidance of the taxing master that 50% of the time was spent arguing the interdict application and 50% arguing the business rescue application. </w:t>
      </w:r>
    </w:p>
    <w:p w:rsidR="00D33FDA" w:rsidRDefault="006D5009">
      <w:pPr>
        <w:spacing w:after="116" w:line="259" w:lineRule="auto"/>
        <w:ind w:left="6456" w:right="-207" w:firstLine="0"/>
        <w:jc w:val="left"/>
      </w:pPr>
      <w:r>
        <w:rPr>
          <w:rFonts w:ascii="Calibri" w:eastAsia="Calibri" w:hAnsi="Calibri" w:cs="Calibri"/>
          <w:noProof/>
        </w:rPr>
        <w:lastRenderedPageBreak/>
        <mc:AlternateContent>
          <mc:Choice Requires="wpg">
            <w:drawing>
              <wp:inline distT="0" distB="0" distL="0" distR="0">
                <wp:extent cx="1372252" cy="684332"/>
                <wp:effectExtent l="0" t="0" r="0" b="0"/>
                <wp:docPr id="10780" name="Group 10780"/>
                <wp:cNvGraphicFramePr/>
                <a:graphic xmlns:a="http://schemas.openxmlformats.org/drawingml/2006/main">
                  <a:graphicData uri="http://schemas.microsoft.com/office/word/2010/wordprocessingGroup">
                    <wpg:wgp>
                      <wpg:cNvGrpSpPr/>
                      <wpg:grpSpPr>
                        <a:xfrm>
                          <a:off x="0" y="0"/>
                          <a:ext cx="1372252" cy="684332"/>
                          <a:chOff x="147523" y="91961"/>
                          <a:chExt cx="1372252" cy="684332"/>
                        </a:xfrm>
                      </wpg:grpSpPr>
                      <wps:wsp>
                        <wps:cNvPr id="1467" name="Rectangle 1467"/>
                        <wps:cNvSpPr/>
                        <wps:spPr>
                          <a:xfrm>
                            <a:off x="1179271" y="91961"/>
                            <a:ext cx="103055" cy="413582"/>
                          </a:xfrm>
                          <a:prstGeom prst="rect">
                            <a:avLst/>
                          </a:prstGeom>
                          <a:ln>
                            <a:noFill/>
                          </a:ln>
                        </wps:spPr>
                        <wps:txbx>
                          <w:txbxContent>
                            <w:p w:rsidR="00D33FDA" w:rsidRDefault="006D5009">
                              <w:pPr>
                                <w:spacing w:after="160" w:line="259" w:lineRule="auto"/>
                                <w:ind w:left="0" w:firstLine="0"/>
                                <w:jc w:val="left"/>
                              </w:pPr>
                              <w:r>
                                <w:rPr>
                                  <w:sz w:val="44"/>
                                </w:rPr>
                                <w:t xml:space="preserve"> </w:t>
                              </w:r>
                            </w:p>
                          </w:txbxContent>
                        </wps:txbx>
                        <wps:bodyPr horzOverflow="overflow" vert="horz" lIns="0" tIns="0" rIns="0" bIns="0" rtlCol="0">
                          <a:noAutofit/>
                        </wps:bodyPr>
                      </wps:wsp>
                      <wps:wsp>
                        <wps:cNvPr id="1468" name="Rectangle 1468"/>
                        <wps:cNvSpPr/>
                        <wps:spPr>
                          <a:xfrm>
                            <a:off x="147523" y="568371"/>
                            <a:ext cx="1372252" cy="207922"/>
                          </a:xfrm>
                          <a:prstGeom prst="rect">
                            <a:avLst/>
                          </a:prstGeom>
                          <a:ln>
                            <a:noFill/>
                          </a:ln>
                        </wps:spPr>
                        <wps:txbx>
                          <w:txbxContent>
                            <w:p w:rsidR="00D33FDA" w:rsidRDefault="006D5009">
                              <w:pPr>
                                <w:spacing w:after="160" w:line="259" w:lineRule="auto"/>
                                <w:ind w:left="0" w:firstLine="0"/>
                                <w:jc w:val="left"/>
                              </w:pPr>
                              <w:r>
                                <w:rPr>
                                  <w:b/>
                                </w:rPr>
                                <w:t>J MOORCROFT</w:t>
                              </w:r>
                            </w:p>
                          </w:txbxContent>
                        </wps:txbx>
                        <wps:bodyPr horzOverflow="overflow" vert="horz" lIns="0" tIns="0" rIns="0" bIns="0" rtlCol="0">
                          <a:noAutofit/>
                        </wps:bodyPr>
                      </wps:wsp>
                      <wps:wsp>
                        <wps:cNvPr id="1469" name="Rectangle 1469"/>
                        <wps:cNvSpPr/>
                        <wps:spPr>
                          <a:xfrm>
                            <a:off x="1179271" y="568371"/>
                            <a:ext cx="51809" cy="207922"/>
                          </a:xfrm>
                          <a:prstGeom prst="rect">
                            <a:avLst/>
                          </a:prstGeom>
                          <a:ln>
                            <a:noFill/>
                          </a:ln>
                        </wps:spPr>
                        <wps:txbx>
                          <w:txbxContent>
                            <w:p w:rsidR="00D33FDA" w:rsidRDefault="006D5009">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0780" o:spid="_x0000_s1068" style="width:108.05pt;height:53.9pt;mso-position-horizontal-relative:char;mso-position-vertical-relative:line" coordorigin="1475,919" coordsize="13722,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">
                <v:rect id="Rectangle 1467" o:spid="_x0000_s1069" style="position:absolute;left:11792;top:919;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rsidR="00D33FDA" w:rsidRDefault="006D5009">
                        <w:pPr>
                          <w:spacing w:after="160" w:line="259" w:lineRule="auto"/>
                          <w:ind w:left="0" w:firstLine="0"/>
                          <w:jc w:val="left"/>
                        </w:pPr>
                        <w:r>
                          <w:rPr>
                            <w:sz w:val="44"/>
                          </w:rPr>
                          <w:t xml:space="preserve"> </w:t>
                        </w:r>
                      </w:p>
                    </w:txbxContent>
                  </v:textbox>
                </v:rect>
                <v:rect id="Rectangle 1468" o:spid="_x0000_s1070" style="position:absolute;left:1475;top:5683;width:137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rsidR="00D33FDA" w:rsidRDefault="006D5009">
                        <w:pPr>
                          <w:spacing w:after="160" w:line="259" w:lineRule="auto"/>
                          <w:ind w:left="0" w:firstLine="0"/>
                          <w:jc w:val="left"/>
                        </w:pPr>
                        <w:r>
                          <w:rPr>
                            <w:b/>
                          </w:rPr>
                          <w:t>J MOORCROFT</w:t>
                        </w:r>
                      </w:p>
                    </w:txbxContent>
                  </v:textbox>
                </v:rect>
                <v:rect id="Rectangle 1469" o:spid="_x0000_s1071" style="position:absolute;left:11792;top:568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rsidR="00D33FDA" w:rsidRDefault="006D5009">
                        <w:pPr>
                          <w:spacing w:after="160" w:line="259" w:lineRule="auto"/>
                          <w:ind w:left="0" w:firstLine="0"/>
                          <w:jc w:val="left"/>
                        </w:pPr>
                        <w:r>
                          <w:rPr>
                            <w:b/>
                          </w:rPr>
                          <w:t xml:space="preserve"> </w:t>
                        </w:r>
                      </w:p>
                    </w:txbxContent>
                  </v:textbox>
                </v:rect>
                <w10:anchorlock/>
              </v:group>
            </w:pict>
          </mc:Fallback>
        </mc:AlternateContent>
      </w:r>
    </w:p>
    <w:p w:rsidR="00D33FDA" w:rsidRDefault="006D5009">
      <w:pPr>
        <w:spacing w:after="105" w:line="259" w:lineRule="auto"/>
        <w:ind w:left="2247"/>
        <w:jc w:val="left"/>
      </w:pPr>
      <w:r>
        <w:rPr>
          <w:b/>
        </w:rPr>
        <w:t>ACTING JUDGE</w:t>
      </w:r>
      <w:bookmarkStart w:id="0" w:name="_GoBack"/>
      <w:bookmarkEnd w:id="0"/>
      <w:r>
        <w:rPr>
          <w:b/>
        </w:rPr>
        <w:t xml:space="preserve"> OF THE HIGH COURT OF SOUTH AFRICA </w:t>
      </w:r>
    </w:p>
    <w:p w:rsidR="00D33FDA" w:rsidRDefault="006D5009">
      <w:pPr>
        <w:spacing w:after="105" w:line="259" w:lineRule="auto"/>
        <w:ind w:right="324"/>
        <w:jc w:val="right"/>
      </w:pPr>
      <w:r>
        <w:rPr>
          <w:b/>
        </w:rPr>
        <w:t xml:space="preserve">GAUTENG DIVISION </w:t>
      </w:r>
    </w:p>
    <w:p w:rsidR="00D33FDA" w:rsidRDefault="006D5009">
      <w:pPr>
        <w:spacing w:after="105" w:line="259" w:lineRule="auto"/>
        <w:ind w:right="324"/>
        <w:jc w:val="right"/>
      </w:pPr>
      <w:r>
        <w:rPr>
          <w:b/>
        </w:rPr>
        <w:t xml:space="preserve">JOHANNESBURG </w:t>
      </w:r>
    </w:p>
    <w:p w:rsidR="00D33FDA" w:rsidRDefault="006D5009">
      <w:pPr>
        <w:spacing w:after="107" w:line="259" w:lineRule="auto"/>
        <w:ind w:left="0" w:right="281" w:firstLine="0"/>
        <w:jc w:val="center"/>
      </w:pPr>
      <w:r>
        <w:rPr>
          <w:b/>
        </w:rPr>
        <w:t xml:space="preserve"> </w:t>
      </w:r>
    </w:p>
    <w:p w:rsidR="00D33FDA" w:rsidRDefault="006D5009">
      <w:pPr>
        <w:spacing w:after="230" w:line="259" w:lineRule="auto"/>
        <w:ind w:left="0" w:right="340" w:firstLine="0"/>
        <w:jc w:val="right"/>
      </w:pPr>
      <w:r>
        <w:rPr>
          <w:b/>
          <w:i/>
        </w:rPr>
        <w:t xml:space="preserve">Electronically submitted </w:t>
      </w:r>
    </w:p>
    <w:p w:rsidR="00D33FDA" w:rsidRDefault="006D5009">
      <w:pPr>
        <w:spacing w:after="105" w:line="259" w:lineRule="auto"/>
        <w:ind w:left="0" w:firstLine="0"/>
        <w:jc w:val="left"/>
      </w:pPr>
      <w:r>
        <w:t xml:space="preserve"> </w:t>
      </w:r>
    </w:p>
    <w:p w:rsidR="00D33FDA" w:rsidRDefault="006D5009">
      <w:pPr>
        <w:spacing w:after="0" w:line="359" w:lineRule="auto"/>
        <w:ind w:left="-5" w:right="327"/>
      </w:pPr>
      <w: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t>CaseLines</w:t>
      </w:r>
      <w:proofErr w:type="spellEnd"/>
      <w:r>
        <w:t xml:space="preserve">. The date of the judgment is deemed to be </w:t>
      </w:r>
      <w:r>
        <w:rPr>
          <w:b/>
        </w:rPr>
        <w:t xml:space="preserve">25 April 2022 </w:t>
      </w:r>
    </w:p>
    <w:p w:rsidR="00D33FDA" w:rsidRDefault="006D5009">
      <w:pPr>
        <w:spacing w:after="105" w:line="259" w:lineRule="auto"/>
        <w:ind w:left="0" w:right="281" w:firstLine="0"/>
        <w:jc w:val="center"/>
      </w:pPr>
      <w:r>
        <w:rPr>
          <w:b/>
        </w:rPr>
        <w:t xml:space="preserve"> </w:t>
      </w:r>
    </w:p>
    <w:p w:rsidR="00D33FDA" w:rsidRDefault="006D5009">
      <w:pPr>
        <w:spacing w:after="105" w:line="259" w:lineRule="auto"/>
        <w:ind w:left="0" w:firstLine="0"/>
        <w:jc w:val="left"/>
      </w:pPr>
      <w:r>
        <w:t xml:space="preserve"> </w:t>
      </w:r>
    </w:p>
    <w:p w:rsidR="00D33FDA" w:rsidRDefault="006D5009">
      <w:pPr>
        <w:spacing w:after="105" w:line="259" w:lineRule="auto"/>
        <w:ind w:left="0" w:firstLine="0"/>
        <w:jc w:val="left"/>
      </w:pPr>
      <w:r>
        <w:t xml:space="preserve"> </w:t>
      </w:r>
    </w:p>
    <w:p w:rsidR="00D33FDA" w:rsidRDefault="006D5009">
      <w:pPr>
        <w:tabs>
          <w:tab w:val="right" w:pos="8652"/>
        </w:tabs>
        <w:spacing w:after="112" w:line="259" w:lineRule="auto"/>
        <w:ind w:left="-15" w:firstLine="0"/>
        <w:jc w:val="left"/>
      </w:pPr>
      <w:r>
        <w:t xml:space="preserve">COUNSEL FOR THE APPLICANTS:  </w:t>
      </w:r>
      <w:r>
        <w:tab/>
        <w:t xml:space="preserve">V MALEKA SC </w:t>
      </w:r>
    </w:p>
    <w:p w:rsidR="00D33FDA" w:rsidRDefault="006D5009">
      <w:pPr>
        <w:tabs>
          <w:tab w:val="right" w:pos="8652"/>
        </w:tabs>
        <w:spacing w:after="112" w:line="259" w:lineRule="auto"/>
        <w:ind w:left="-15" w:firstLine="0"/>
        <w:jc w:val="left"/>
      </w:pPr>
      <w:r>
        <w:t xml:space="preserve"> </w:t>
      </w:r>
      <w:r>
        <w:tab/>
        <w:t xml:space="preserve">T SCOTT </w:t>
      </w:r>
    </w:p>
    <w:p w:rsidR="00D33FDA" w:rsidRDefault="006D5009">
      <w:pPr>
        <w:tabs>
          <w:tab w:val="center" w:pos="8235"/>
          <w:tab w:val="right" w:pos="8652"/>
        </w:tabs>
        <w:spacing w:after="113" w:line="259" w:lineRule="auto"/>
        <w:ind w:left="-15" w:firstLine="0"/>
        <w:jc w:val="left"/>
      </w:pPr>
      <w:r>
        <w:t xml:space="preserve"> </w:t>
      </w:r>
      <w:r>
        <w:tab/>
        <w:t xml:space="preserve">T POOE </w:t>
      </w:r>
      <w:r>
        <w:tab/>
        <w:t xml:space="preserve"> </w:t>
      </w:r>
    </w:p>
    <w:p w:rsidR="00D33FDA" w:rsidRDefault="006D5009">
      <w:pPr>
        <w:spacing w:after="105" w:line="259" w:lineRule="auto"/>
        <w:ind w:left="0" w:firstLine="0"/>
        <w:jc w:val="left"/>
      </w:pPr>
      <w:r>
        <w:t xml:space="preserve"> </w:t>
      </w:r>
    </w:p>
    <w:p w:rsidR="00D33FDA" w:rsidRDefault="006D5009">
      <w:pPr>
        <w:tabs>
          <w:tab w:val="center" w:pos="4254"/>
          <w:tab w:val="center" w:pos="6985"/>
          <w:tab w:val="right" w:pos="8652"/>
        </w:tabs>
        <w:spacing w:after="115" w:line="259" w:lineRule="auto"/>
        <w:ind w:left="-15" w:firstLine="0"/>
        <w:jc w:val="left"/>
      </w:pPr>
      <w:r>
        <w:t xml:space="preserve">INSTRUCTED BY:  </w:t>
      </w:r>
      <w:r>
        <w:tab/>
        <w:t xml:space="preserve"> </w:t>
      </w:r>
      <w:r>
        <w:tab/>
        <w:t xml:space="preserve">CLIFFE DEKKER HOFMEYR INC </w:t>
      </w:r>
      <w:r>
        <w:tab/>
        <w:t xml:space="preserve"> </w:t>
      </w:r>
    </w:p>
    <w:p w:rsidR="00D33FDA" w:rsidRDefault="006D5009">
      <w:pPr>
        <w:spacing w:after="105" w:line="259" w:lineRule="auto"/>
        <w:ind w:left="0" w:firstLine="0"/>
        <w:jc w:val="left"/>
      </w:pPr>
      <w:r>
        <w:t xml:space="preserve"> </w:t>
      </w:r>
    </w:p>
    <w:p w:rsidR="00D33FDA" w:rsidRDefault="006D5009">
      <w:pPr>
        <w:tabs>
          <w:tab w:val="right" w:pos="8652"/>
        </w:tabs>
        <w:spacing w:after="112" w:line="259" w:lineRule="auto"/>
        <w:ind w:left="-15" w:firstLine="0"/>
        <w:jc w:val="left"/>
      </w:pPr>
      <w:r>
        <w:t xml:space="preserve">COUNSEL FOR FIRST RESPONDENT:  </w:t>
      </w:r>
      <w:r>
        <w:tab/>
        <w:t xml:space="preserve">S SYMON SC </w:t>
      </w:r>
    </w:p>
    <w:p w:rsidR="00D33FDA" w:rsidRDefault="006D5009">
      <w:pPr>
        <w:tabs>
          <w:tab w:val="right" w:pos="8652"/>
        </w:tabs>
        <w:spacing w:after="112" w:line="259" w:lineRule="auto"/>
        <w:ind w:left="-15" w:firstLine="0"/>
        <w:jc w:val="left"/>
      </w:pPr>
      <w:r>
        <w:t xml:space="preserve"> </w:t>
      </w:r>
      <w:r>
        <w:tab/>
        <w:t xml:space="preserve">T MOTAU SC </w:t>
      </w:r>
    </w:p>
    <w:p w:rsidR="00D33FDA" w:rsidRDefault="006D5009">
      <w:pPr>
        <w:tabs>
          <w:tab w:val="right" w:pos="8652"/>
        </w:tabs>
        <w:spacing w:after="112" w:line="259" w:lineRule="auto"/>
        <w:ind w:left="-15" w:firstLine="0"/>
        <w:jc w:val="left"/>
      </w:pPr>
      <w:r>
        <w:t xml:space="preserve"> </w:t>
      </w:r>
      <w:r>
        <w:tab/>
        <w:t xml:space="preserve">A MILOVANOVIC- BITTER </w:t>
      </w:r>
    </w:p>
    <w:p w:rsidR="00D33FDA" w:rsidRDefault="006D5009">
      <w:pPr>
        <w:spacing w:after="105" w:line="259" w:lineRule="auto"/>
        <w:ind w:left="0" w:firstLine="0"/>
        <w:jc w:val="left"/>
      </w:pPr>
      <w:r>
        <w:t xml:space="preserve"> </w:t>
      </w:r>
    </w:p>
    <w:p w:rsidR="00D33FDA" w:rsidRDefault="006D5009">
      <w:pPr>
        <w:tabs>
          <w:tab w:val="right" w:pos="8652"/>
        </w:tabs>
        <w:spacing w:after="112" w:line="259" w:lineRule="auto"/>
        <w:ind w:left="-15" w:firstLine="0"/>
        <w:jc w:val="left"/>
      </w:pPr>
      <w:r>
        <w:t xml:space="preserve">INSTRUCTED BY:  </w:t>
      </w:r>
      <w:r>
        <w:tab/>
        <w:t xml:space="preserve">KAMPEL KAUFMAN ATTORNEYS </w:t>
      </w:r>
    </w:p>
    <w:p w:rsidR="00D33FDA" w:rsidRDefault="006D5009">
      <w:pPr>
        <w:spacing w:after="105" w:line="259" w:lineRule="auto"/>
        <w:ind w:left="0" w:firstLine="0"/>
        <w:jc w:val="left"/>
      </w:pPr>
      <w:r>
        <w:t xml:space="preserve"> </w:t>
      </w:r>
    </w:p>
    <w:p w:rsidR="00D33FDA" w:rsidRDefault="006D5009">
      <w:pPr>
        <w:tabs>
          <w:tab w:val="right" w:pos="8652"/>
        </w:tabs>
        <w:spacing w:line="259" w:lineRule="auto"/>
        <w:ind w:left="-15" w:firstLine="0"/>
        <w:jc w:val="left"/>
      </w:pPr>
      <w:r>
        <w:t xml:space="preserve">COUNSEL FOR SECOND RESPONDENT:  </w:t>
      </w:r>
      <w:r>
        <w:tab/>
        <w:t xml:space="preserve">J BLOU SC </w:t>
      </w:r>
    </w:p>
    <w:tbl>
      <w:tblPr>
        <w:tblStyle w:val="TableGrid"/>
        <w:tblW w:w="8710" w:type="dxa"/>
        <w:tblInd w:w="0" w:type="dxa"/>
        <w:tblLook w:val="04A0" w:firstRow="1" w:lastRow="0" w:firstColumn="1" w:lastColumn="0" w:noHBand="0" w:noVBand="1"/>
      </w:tblPr>
      <w:tblGrid>
        <w:gridCol w:w="5948"/>
        <w:gridCol w:w="2762"/>
      </w:tblGrid>
      <w:tr w:rsidR="00D33FDA">
        <w:trPr>
          <w:trHeight w:val="692"/>
        </w:trPr>
        <w:tc>
          <w:tcPr>
            <w:tcW w:w="5948" w:type="dxa"/>
            <w:tcBorders>
              <w:top w:val="nil"/>
              <w:left w:val="nil"/>
              <w:bottom w:val="nil"/>
              <w:right w:val="nil"/>
            </w:tcBorders>
          </w:tcPr>
          <w:p w:rsidR="00D33FDA" w:rsidRDefault="006D5009">
            <w:pPr>
              <w:spacing w:after="105" w:line="259" w:lineRule="auto"/>
              <w:ind w:left="0" w:firstLine="0"/>
              <w:jc w:val="left"/>
            </w:pPr>
            <w:r>
              <w:t xml:space="preserve"> </w:t>
            </w:r>
          </w:p>
          <w:p w:rsidR="00D33FDA" w:rsidRDefault="006D5009">
            <w:pPr>
              <w:spacing w:after="0" w:line="259" w:lineRule="auto"/>
              <w:ind w:left="0" w:firstLine="0"/>
              <w:jc w:val="left"/>
            </w:pPr>
            <w:r>
              <w:t xml:space="preserve"> </w:t>
            </w:r>
          </w:p>
        </w:tc>
        <w:tc>
          <w:tcPr>
            <w:tcW w:w="2762" w:type="dxa"/>
            <w:tcBorders>
              <w:top w:val="nil"/>
              <w:left w:val="nil"/>
              <w:bottom w:val="nil"/>
              <w:right w:val="nil"/>
            </w:tcBorders>
          </w:tcPr>
          <w:p w:rsidR="00D33FDA" w:rsidRDefault="006D5009">
            <w:pPr>
              <w:spacing w:after="0" w:line="259" w:lineRule="auto"/>
              <w:ind w:left="0" w:right="58" w:firstLine="0"/>
              <w:jc w:val="right"/>
            </w:pPr>
            <w:r>
              <w:t xml:space="preserve">A FRIEDMAN </w:t>
            </w:r>
          </w:p>
        </w:tc>
      </w:tr>
      <w:tr w:rsidR="00D33FDA">
        <w:trPr>
          <w:trHeight w:val="1140"/>
        </w:trPr>
        <w:tc>
          <w:tcPr>
            <w:tcW w:w="5948" w:type="dxa"/>
            <w:tcBorders>
              <w:top w:val="nil"/>
              <w:left w:val="nil"/>
              <w:bottom w:val="nil"/>
              <w:right w:val="nil"/>
            </w:tcBorders>
          </w:tcPr>
          <w:p w:rsidR="00D33FDA" w:rsidRDefault="006D5009">
            <w:pPr>
              <w:spacing w:after="107" w:line="259" w:lineRule="auto"/>
              <w:ind w:left="0" w:firstLine="0"/>
              <w:jc w:val="left"/>
            </w:pPr>
            <w:r>
              <w:t xml:space="preserve">INSTRUCTED BY:  </w:t>
            </w:r>
          </w:p>
          <w:p w:rsidR="00D33FDA" w:rsidRDefault="006D5009">
            <w:pPr>
              <w:spacing w:after="105" w:line="259" w:lineRule="auto"/>
              <w:ind w:left="0" w:firstLine="0"/>
              <w:jc w:val="left"/>
            </w:pPr>
            <w:r>
              <w:t xml:space="preserve"> </w:t>
            </w:r>
          </w:p>
          <w:p w:rsidR="00D33FDA" w:rsidRDefault="006D5009">
            <w:pPr>
              <w:spacing w:after="0" w:line="259" w:lineRule="auto"/>
              <w:ind w:left="0" w:firstLine="0"/>
              <w:jc w:val="left"/>
            </w:pPr>
            <w:r>
              <w:t xml:space="preserve"> </w:t>
            </w:r>
          </w:p>
        </w:tc>
        <w:tc>
          <w:tcPr>
            <w:tcW w:w="2762" w:type="dxa"/>
            <w:tcBorders>
              <w:top w:val="nil"/>
              <w:left w:val="nil"/>
              <w:bottom w:val="nil"/>
              <w:right w:val="nil"/>
            </w:tcBorders>
          </w:tcPr>
          <w:p w:rsidR="00D33FDA" w:rsidRDefault="006D5009">
            <w:pPr>
              <w:spacing w:after="0" w:line="259" w:lineRule="auto"/>
              <w:ind w:left="0" w:firstLine="0"/>
            </w:pPr>
            <w:r>
              <w:t xml:space="preserve">WERKSMAN ATTORNEYS </w:t>
            </w:r>
          </w:p>
        </w:tc>
      </w:tr>
      <w:tr w:rsidR="00D33FDA">
        <w:trPr>
          <w:trHeight w:val="758"/>
        </w:trPr>
        <w:tc>
          <w:tcPr>
            <w:tcW w:w="5948" w:type="dxa"/>
            <w:tcBorders>
              <w:top w:val="nil"/>
              <w:left w:val="nil"/>
              <w:bottom w:val="nil"/>
              <w:right w:val="nil"/>
            </w:tcBorders>
          </w:tcPr>
          <w:p w:rsidR="00D33FDA" w:rsidRDefault="006D5009">
            <w:pPr>
              <w:spacing w:after="105" w:line="259" w:lineRule="auto"/>
              <w:ind w:left="0" w:firstLine="0"/>
              <w:jc w:val="left"/>
            </w:pPr>
            <w:r>
              <w:lastRenderedPageBreak/>
              <w:t xml:space="preserve">DATE OF THE HEARING: </w:t>
            </w:r>
          </w:p>
          <w:p w:rsidR="00D33FDA" w:rsidRDefault="006D5009">
            <w:pPr>
              <w:spacing w:after="0" w:line="259" w:lineRule="auto"/>
              <w:ind w:left="0" w:firstLine="0"/>
              <w:jc w:val="left"/>
            </w:pPr>
            <w:r>
              <w:t xml:space="preserve"> </w:t>
            </w:r>
          </w:p>
        </w:tc>
        <w:tc>
          <w:tcPr>
            <w:tcW w:w="2762" w:type="dxa"/>
            <w:tcBorders>
              <w:top w:val="nil"/>
              <w:left w:val="nil"/>
              <w:bottom w:val="nil"/>
              <w:right w:val="nil"/>
            </w:tcBorders>
          </w:tcPr>
          <w:p w:rsidR="00D33FDA" w:rsidRDefault="006D5009">
            <w:pPr>
              <w:spacing w:after="0" w:line="259" w:lineRule="auto"/>
              <w:ind w:left="0" w:right="59" w:firstLine="0"/>
              <w:jc w:val="right"/>
            </w:pPr>
            <w:r>
              <w:t xml:space="preserve">20 April 2022 </w:t>
            </w:r>
          </w:p>
        </w:tc>
      </w:tr>
      <w:tr w:rsidR="00D33FDA">
        <w:trPr>
          <w:trHeight w:val="759"/>
        </w:trPr>
        <w:tc>
          <w:tcPr>
            <w:tcW w:w="5948" w:type="dxa"/>
            <w:tcBorders>
              <w:top w:val="nil"/>
              <w:left w:val="nil"/>
              <w:bottom w:val="nil"/>
              <w:right w:val="nil"/>
            </w:tcBorders>
          </w:tcPr>
          <w:p w:rsidR="00D33FDA" w:rsidRDefault="006D5009">
            <w:pPr>
              <w:spacing w:after="105" w:line="259" w:lineRule="auto"/>
              <w:ind w:left="0" w:firstLine="0"/>
              <w:jc w:val="left"/>
            </w:pPr>
            <w:r>
              <w:t xml:space="preserve">DATE OF ORDER: </w:t>
            </w:r>
          </w:p>
          <w:p w:rsidR="00D33FDA" w:rsidRDefault="006D5009">
            <w:pPr>
              <w:spacing w:after="0" w:line="259" w:lineRule="auto"/>
              <w:ind w:left="0" w:firstLine="0"/>
              <w:jc w:val="left"/>
            </w:pPr>
            <w:r>
              <w:t xml:space="preserve"> </w:t>
            </w:r>
          </w:p>
        </w:tc>
        <w:tc>
          <w:tcPr>
            <w:tcW w:w="2762" w:type="dxa"/>
            <w:tcBorders>
              <w:top w:val="nil"/>
              <w:left w:val="nil"/>
              <w:bottom w:val="nil"/>
              <w:right w:val="nil"/>
            </w:tcBorders>
          </w:tcPr>
          <w:p w:rsidR="00D33FDA" w:rsidRDefault="006D5009">
            <w:pPr>
              <w:spacing w:after="0" w:line="259" w:lineRule="auto"/>
              <w:ind w:left="0" w:right="59" w:firstLine="0"/>
              <w:jc w:val="right"/>
            </w:pPr>
            <w:r>
              <w:t xml:space="preserve">20 April 2022 </w:t>
            </w:r>
          </w:p>
        </w:tc>
      </w:tr>
      <w:tr w:rsidR="00D33FDA">
        <w:trPr>
          <w:trHeight w:val="313"/>
        </w:trPr>
        <w:tc>
          <w:tcPr>
            <w:tcW w:w="5948" w:type="dxa"/>
            <w:tcBorders>
              <w:top w:val="nil"/>
              <w:left w:val="nil"/>
              <w:bottom w:val="nil"/>
              <w:right w:val="nil"/>
            </w:tcBorders>
          </w:tcPr>
          <w:p w:rsidR="00D33FDA" w:rsidRDefault="006D5009">
            <w:pPr>
              <w:spacing w:after="0" w:line="259" w:lineRule="auto"/>
              <w:ind w:left="0" w:firstLine="0"/>
              <w:jc w:val="left"/>
            </w:pPr>
            <w:r>
              <w:t xml:space="preserve">DATE OF JUDGMENT: </w:t>
            </w:r>
          </w:p>
        </w:tc>
        <w:tc>
          <w:tcPr>
            <w:tcW w:w="2762" w:type="dxa"/>
            <w:tcBorders>
              <w:top w:val="nil"/>
              <w:left w:val="nil"/>
              <w:bottom w:val="nil"/>
              <w:right w:val="nil"/>
            </w:tcBorders>
          </w:tcPr>
          <w:p w:rsidR="00D33FDA" w:rsidRDefault="006D5009">
            <w:pPr>
              <w:spacing w:after="0" w:line="259" w:lineRule="auto"/>
              <w:ind w:left="0" w:right="59" w:firstLine="0"/>
              <w:jc w:val="right"/>
            </w:pPr>
            <w:r>
              <w:t xml:space="preserve">25 April 2022 </w:t>
            </w:r>
          </w:p>
        </w:tc>
      </w:tr>
    </w:tbl>
    <w:p w:rsidR="00D33FDA" w:rsidRDefault="006D5009">
      <w:pPr>
        <w:spacing w:after="105" w:line="259" w:lineRule="auto"/>
        <w:ind w:left="0" w:firstLine="0"/>
        <w:jc w:val="left"/>
      </w:pPr>
      <w:r>
        <w:t xml:space="preserve"> </w:t>
      </w:r>
    </w:p>
    <w:p w:rsidR="00D33FDA" w:rsidRDefault="006D5009">
      <w:pPr>
        <w:spacing w:after="107" w:line="259" w:lineRule="auto"/>
        <w:ind w:left="0" w:firstLine="0"/>
        <w:jc w:val="left"/>
      </w:pPr>
      <w:r>
        <w:t xml:space="preserve"> </w:t>
      </w:r>
    </w:p>
    <w:p w:rsidR="00D33FDA" w:rsidRDefault="006D5009">
      <w:pPr>
        <w:spacing w:after="0" w:line="259" w:lineRule="auto"/>
        <w:ind w:left="0" w:firstLine="0"/>
        <w:jc w:val="left"/>
      </w:pPr>
      <w:r>
        <w:t xml:space="preserve"> </w:t>
      </w:r>
    </w:p>
    <w:sectPr w:rsidR="00D33FDA">
      <w:headerReference w:type="even" r:id="rId49"/>
      <w:headerReference w:type="default" r:id="rId50"/>
      <w:headerReference w:type="first" r:id="rId51"/>
      <w:pgSz w:w="11906" w:h="16838"/>
      <w:pgMar w:top="1440" w:right="1456" w:bottom="1276" w:left="179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D1" w:rsidRDefault="000A2FD1">
      <w:pPr>
        <w:spacing w:after="0" w:line="240" w:lineRule="auto"/>
      </w:pPr>
      <w:r>
        <w:separator/>
      </w:r>
    </w:p>
  </w:endnote>
  <w:endnote w:type="continuationSeparator" w:id="0">
    <w:p w:rsidR="000A2FD1" w:rsidRDefault="000A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D1" w:rsidRDefault="000A2FD1">
      <w:pPr>
        <w:spacing w:after="0" w:line="259" w:lineRule="auto"/>
        <w:ind w:left="0" w:firstLine="0"/>
        <w:jc w:val="left"/>
      </w:pPr>
      <w:r>
        <w:separator/>
      </w:r>
    </w:p>
  </w:footnote>
  <w:footnote w:type="continuationSeparator" w:id="0">
    <w:p w:rsidR="000A2FD1" w:rsidRDefault="000A2FD1">
      <w:pPr>
        <w:spacing w:after="0" w:line="259" w:lineRule="auto"/>
        <w:ind w:left="0" w:firstLine="0"/>
        <w:jc w:val="left"/>
      </w:pPr>
      <w:r>
        <w:continuationSeparator/>
      </w:r>
    </w:p>
  </w:footnote>
  <w:footnote w:id="1">
    <w:p w:rsidR="00D33FDA" w:rsidRDefault="006D5009">
      <w:pPr>
        <w:pStyle w:val="footnotedescription"/>
      </w:pPr>
      <w:r>
        <w:rPr>
          <w:rStyle w:val="footnotemark"/>
        </w:rPr>
        <w:footnoteRef/>
      </w:r>
      <w:r>
        <w:t xml:space="preserve"> Section 62 (1) (a) of the Companies Act, 71 of 2008. </w:t>
      </w:r>
    </w:p>
  </w:footnote>
  <w:footnote w:id="2">
    <w:p w:rsidR="00D33FDA" w:rsidRDefault="006D5009">
      <w:pPr>
        <w:pStyle w:val="footnotedescription"/>
      </w:pPr>
      <w:r>
        <w:rPr>
          <w:rStyle w:val="footnotemark"/>
        </w:rPr>
        <w:footnoteRef/>
      </w:r>
      <w:r>
        <w:t xml:space="preserve"> Section 62 (3). </w:t>
      </w:r>
    </w:p>
  </w:footnote>
  <w:footnote w:id="3">
    <w:p w:rsidR="00D33FDA" w:rsidRDefault="006D5009">
      <w:pPr>
        <w:pStyle w:val="footnotedescription"/>
      </w:pPr>
      <w:r>
        <w:rPr>
          <w:rStyle w:val="footnotemark"/>
        </w:rPr>
        <w:footnoteRef/>
      </w:r>
      <w:r>
        <w:t xml:space="preserve"> Section 62 (6). </w:t>
      </w:r>
    </w:p>
  </w:footnote>
  <w:footnote w:id="4">
    <w:p w:rsidR="00D33FDA" w:rsidRDefault="006D5009">
      <w:pPr>
        <w:pStyle w:val="footnotedescription"/>
        <w:spacing w:line="242" w:lineRule="auto"/>
        <w:ind w:left="341" w:hanging="341"/>
      </w:pPr>
      <w:r>
        <w:rPr>
          <w:rStyle w:val="footnotemark"/>
        </w:rPr>
        <w:footnoteRef/>
      </w:r>
      <w:r>
        <w:t xml:space="preserve"> </w:t>
      </w:r>
      <w:r>
        <w:rPr>
          <w:i/>
        </w:rPr>
        <w:t>East Rock Trading 7 (Pty) Ltd v Eagle Valley Granite (Pty) Ltd</w:t>
      </w:r>
      <w:r>
        <w:t xml:space="preserve"> [2012] JOL 28244 (GSJ), [2011] ZAGPJHC 196. See also </w:t>
      </w:r>
      <w:r>
        <w:rPr>
          <w:i/>
        </w:rPr>
        <w:t xml:space="preserve">Export Development Canada &amp; Another v </w:t>
      </w:r>
      <w:proofErr w:type="spellStart"/>
      <w:r>
        <w:rPr>
          <w:i/>
        </w:rPr>
        <w:t>Westdawn</w:t>
      </w:r>
      <w:proofErr w:type="spellEnd"/>
      <w:r>
        <w:rPr>
          <w:i/>
        </w:rPr>
        <w:t xml:space="preserve"> Investments Proprietary Limited &amp; Others</w:t>
      </w:r>
      <w:r>
        <w:t xml:space="preserve"> [2018] JOL 39819 (GJ) paragraph [8] by </w:t>
      </w:r>
      <w:proofErr w:type="spellStart"/>
      <w:r>
        <w:t>Kathree</w:t>
      </w:r>
      <w:proofErr w:type="spellEnd"/>
      <w:r>
        <w:t xml:space="preserve">-Setiloane J , and </w:t>
      </w:r>
      <w:r>
        <w:rPr>
          <w:i/>
        </w:rPr>
        <w:t>In re Several Matters on the Urgent Court Roll</w:t>
      </w:r>
      <w:r>
        <w:t xml:space="preserve">) 2013 (1) SA 549 (GSJ) paragraphs [6] and [7] by Wepener 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6D5009">
    <w:pPr>
      <w:spacing w:after="38" w:line="259" w:lineRule="auto"/>
      <w:ind w:left="0" w:firstLine="0"/>
      <w:jc w:val="lef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D33FDA" w:rsidRDefault="006D5009">
    <w:pPr>
      <w:spacing w:after="16" w:line="259" w:lineRule="auto"/>
      <w:ind w:left="0" w:right="278" w:firstLine="0"/>
      <w:jc w:val="right"/>
    </w:pPr>
    <w:r>
      <w:t xml:space="preserve"> </w:t>
    </w:r>
  </w:p>
  <w:p w:rsidR="00D33FDA" w:rsidRDefault="006D5009">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6D5009">
    <w:pPr>
      <w:spacing w:after="38" w:line="259" w:lineRule="auto"/>
      <w:ind w:left="0" w:firstLine="0"/>
      <w:jc w:val="left"/>
    </w:pPr>
    <w:r>
      <w:fldChar w:fldCharType="begin"/>
    </w:r>
    <w:r>
      <w:instrText xml:space="preserve"> PAGE   \* MERGEFORMAT </w:instrText>
    </w:r>
    <w:r>
      <w:fldChar w:fldCharType="separate"/>
    </w:r>
    <w:r w:rsidR="004F2896" w:rsidRPr="004F2896">
      <w:rPr>
        <w:noProof/>
        <w:sz w:val="20"/>
      </w:rPr>
      <w:t>8</w:t>
    </w:r>
    <w:r>
      <w:rPr>
        <w:sz w:val="20"/>
      </w:rPr>
      <w:fldChar w:fldCharType="end"/>
    </w:r>
    <w:r>
      <w:rPr>
        <w:sz w:val="20"/>
      </w:rPr>
      <w:t xml:space="preserve"> </w:t>
    </w:r>
  </w:p>
  <w:p w:rsidR="00D33FDA" w:rsidRDefault="006D5009">
    <w:pPr>
      <w:spacing w:after="16" w:line="259" w:lineRule="auto"/>
      <w:ind w:left="0" w:right="278" w:firstLine="0"/>
      <w:jc w:val="right"/>
    </w:pPr>
    <w:r>
      <w:t xml:space="preserve"> </w:t>
    </w:r>
  </w:p>
  <w:p w:rsidR="00D33FDA" w:rsidRDefault="006D5009">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2EC1"/>
    <w:multiLevelType w:val="hybridMultilevel"/>
    <w:tmpl w:val="C8EE00D4"/>
    <w:lvl w:ilvl="0" w:tplc="24D0AB96">
      <w:start w:val="20"/>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EBC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8EF5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EC5C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B033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21B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62B6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620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2605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4E3F33"/>
    <w:multiLevelType w:val="hybridMultilevel"/>
    <w:tmpl w:val="8B4E8FDA"/>
    <w:lvl w:ilvl="0" w:tplc="39B2B6B2">
      <w:start w:val="4"/>
      <w:numFmt w:val="decimal"/>
      <w:lvlText w:val="%1"/>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683C61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2EBE8A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9E8E45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57CA5E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A09AAC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2E0AA8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A0F683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4642AF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3D9F3FDC"/>
    <w:multiLevelType w:val="hybridMultilevel"/>
    <w:tmpl w:val="354E5BE0"/>
    <w:lvl w:ilvl="0" w:tplc="29E20AEC">
      <w:start w:val="5"/>
      <w:numFmt w:val="decimal"/>
      <w:lvlText w:val="(%1)"/>
      <w:lvlJc w:val="left"/>
      <w:pPr>
        <w:ind w:left="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417D8">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1AC3D0">
      <w:start w:val="1"/>
      <w:numFmt w:val="lowerRoman"/>
      <w:lvlText w:val="%3"/>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34F6A4">
      <w:start w:val="1"/>
      <w:numFmt w:val="decimal"/>
      <w:lvlText w:val="%4"/>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E0A5EA">
      <w:start w:val="1"/>
      <w:numFmt w:val="lowerLetter"/>
      <w:lvlText w:val="%5"/>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FEF99E">
      <w:start w:val="1"/>
      <w:numFmt w:val="lowerRoman"/>
      <w:lvlText w:val="%6"/>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EC2742">
      <w:start w:val="1"/>
      <w:numFmt w:val="decimal"/>
      <w:lvlText w:val="%7"/>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6E586">
      <w:start w:val="1"/>
      <w:numFmt w:val="lowerLetter"/>
      <w:lvlText w:val="%8"/>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2F546">
      <w:start w:val="1"/>
      <w:numFmt w:val="lowerRoman"/>
      <w:lvlText w:val="%9"/>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B87937"/>
    <w:multiLevelType w:val="hybridMultilevel"/>
    <w:tmpl w:val="EF368256"/>
    <w:lvl w:ilvl="0" w:tplc="984E9188">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8EC9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AC3C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74E8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F66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2AE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709F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8EC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128A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A53C48"/>
    <w:multiLevelType w:val="hybridMultilevel"/>
    <w:tmpl w:val="CFD47088"/>
    <w:lvl w:ilvl="0" w:tplc="A1FCA7D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4F7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8CB5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C43D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ED4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4C99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1C59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5890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2B9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A"/>
    <w:rsid w:val="000A2FD1"/>
    <w:rsid w:val="004F2896"/>
    <w:rsid w:val="006D5009"/>
    <w:rsid w:val="00A364FA"/>
    <w:rsid w:val="00D33F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56F0F-8380-4C4E-9196-E7A4CE7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6" w:line="480"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340"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63" w:line="420" w:lineRule="auto"/>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pp.jutastatevolve.co.za/y1948v3SApg514" TargetMode="External"/><Relationship Id="rId18" Type="http://schemas.openxmlformats.org/officeDocument/2006/relationships/hyperlink" Target="https://app.jutastatevolve.co.za/y1949v3SApg637" TargetMode="External"/><Relationship Id="rId26" Type="http://schemas.openxmlformats.org/officeDocument/2006/relationships/hyperlink" Target="https://app.jutastatevolve.co.za/y2011v4SApg337" TargetMode="External"/><Relationship Id="rId39" Type="http://schemas.openxmlformats.org/officeDocument/2006/relationships/hyperlink" Target="https://app.jutastatevolve.co.za/y2013v1SApg170" TargetMode="External"/><Relationship Id="rId21" Type="http://schemas.openxmlformats.org/officeDocument/2006/relationships/hyperlink" Target="https://app.jutastatevolve.co.za/y2005v4SApg212" TargetMode="External"/><Relationship Id="rId34" Type="http://schemas.openxmlformats.org/officeDocument/2006/relationships/hyperlink" Target="https://app.jutastatevolve.co.za/y2012v6SApg294" TargetMode="External"/><Relationship Id="rId42" Type="http://schemas.openxmlformats.org/officeDocument/2006/relationships/hyperlink" Target="https://app.jutastatevolve.co.za/y2013v3SApg236" TargetMode="External"/><Relationship Id="rId47" Type="http://schemas.openxmlformats.org/officeDocument/2006/relationships/hyperlink" Target="https://app.jutastatevolve.co.za/y2020v6SApg127" TargetMode="External"/><Relationship Id="rId50"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jutastatevolve.co.za/y1948v3SApg514" TargetMode="External"/><Relationship Id="rId29" Type="http://schemas.openxmlformats.org/officeDocument/2006/relationships/hyperlink" Target="https://app.jutastatevolve.co.za/y2011v5SApg257" TargetMode="External"/><Relationship Id="rId11" Type="http://schemas.openxmlformats.org/officeDocument/2006/relationships/hyperlink" Target="https://app.jutastatevolve.co.za/y1946ADpg10" TargetMode="External"/><Relationship Id="rId24" Type="http://schemas.openxmlformats.org/officeDocument/2006/relationships/hyperlink" Target="https://app.jutastatevolve.co.za/y2011v4SApg337" TargetMode="External"/><Relationship Id="rId32" Type="http://schemas.openxmlformats.org/officeDocument/2006/relationships/hyperlink" Target="https://app.jutastatevolve.co.za/y2012v6SApg294" TargetMode="External"/><Relationship Id="rId37" Type="http://schemas.openxmlformats.org/officeDocument/2006/relationships/hyperlink" Target="https://app.jutastatevolve.co.za/y2013v1SApg170" TargetMode="External"/><Relationship Id="rId40" Type="http://schemas.openxmlformats.org/officeDocument/2006/relationships/hyperlink" Target="https://app.jutastatevolve.co.za/y2013v3SApg236" TargetMode="External"/><Relationship Id="rId45" Type="http://schemas.openxmlformats.org/officeDocument/2006/relationships/hyperlink" Target="https://app.jutastatevolve.co.za/y2016v6SApg54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app.jutastatevolve.co.za/y1946ADpg10" TargetMode="External"/><Relationship Id="rId19" Type="http://schemas.openxmlformats.org/officeDocument/2006/relationships/hyperlink" Target="https://app.jutastatevolve.co.za/y1949v3SApg637" TargetMode="External"/><Relationship Id="rId31" Type="http://schemas.openxmlformats.org/officeDocument/2006/relationships/hyperlink" Target="https://app.jutastatevolve.co.za/y2011v5SApg257" TargetMode="External"/><Relationship Id="rId44" Type="http://schemas.openxmlformats.org/officeDocument/2006/relationships/hyperlink" Target="https://app.jutastatevolve.co.za/y2016v6SApg54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jutastatevolve.co.za/y1944ADpg456" TargetMode="External"/><Relationship Id="rId14" Type="http://schemas.openxmlformats.org/officeDocument/2006/relationships/hyperlink" Target="https://app.jutastatevolve.co.za/y1948v3SApg514" TargetMode="External"/><Relationship Id="rId22" Type="http://schemas.openxmlformats.org/officeDocument/2006/relationships/hyperlink" Target="https://app.jutastatevolve.co.za/y2005v4SApg212" TargetMode="External"/><Relationship Id="rId27" Type="http://schemas.openxmlformats.org/officeDocument/2006/relationships/hyperlink" Target="https://app.jutastatevolve.co.za/y2011v4SApg337" TargetMode="External"/><Relationship Id="rId30" Type="http://schemas.openxmlformats.org/officeDocument/2006/relationships/hyperlink" Target="https://app.jutastatevolve.co.za/y2011v5SApg257" TargetMode="External"/><Relationship Id="rId35" Type="http://schemas.openxmlformats.org/officeDocument/2006/relationships/hyperlink" Target="https://app.jutastatevolve.co.za/y2012v6SApg294" TargetMode="External"/><Relationship Id="rId43" Type="http://schemas.openxmlformats.org/officeDocument/2006/relationships/hyperlink" Target="https://app.jutastatevolve.co.za/y2016v6SApg540" TargetMode="External"/><Relationship Id="rId48" Type="http://schemas.openxmlformats.org/officeDocument/2006/relationships/hyperlink" Target="https://app.jutastatevolve.co.za/y2020v6SApg127" TargetMode="External"/><Relationship Id="rId8" Type="http://schemas.openxmlformats.org/officeDocument/2006/relationships/hyperlink" Target="https://app.jutastatevolve.co.za/y1944ADpg456"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app.jutastatevolve.co.za/y1946ADpg10" TargetMode="External"/><Relationship Id="rId17" Type="http://schemas.openxmlformats.org/officeDocument/2006/relationships/hyperlink" Target="https://app.jutastatevolve.co.za/y1948v3SApg514" TargetMode="External"/><Relationship Id="rId25" Type="http://schemas.openxmlformats.org/officeDocument/2006/relationships/hyperlink" Target="https://app.jutastatevolve.co.za/y2011v4SApg337" TargetMode="External"/><Relationship Id="rId33" Type="http://schemas.openxmlformats.org/officeDocument/2006/relationships/hyperlink" Target="https://app.jutastatevolve.co.za/y2012v6SApg294" TargetMode="External"/><Relationship Id="rId38" Type="http://schemas.openxmlformats.org/officeDocument/2006/relationships/hyperlink" Target="https://app.jutastatevolve.co.za/y2013v1SApg170" TargetMode="External"/><Relationship Id="rId46" Type="http://schemas.openxmlformats.org/officeDocument/2006/relationships/hyperlink" Target="https://app.jutastatevolve.co.za/y2020v6SApg127" TargetMode="External"/><Relationship Id="rId20" Type="http://schemas.openxmlformats.org/officeDocument/2006/relationships/hyperlink" Target="https://app.jutastatevolve.co.za/y1949v3SApg637" TargetMode="External"/><Relationship Id="rId41" Type="http://schemas.openxmlformats.org/officeDocument/2006/relationships/hyperlink" Target="https://app.jutastatevolve.co.za/y2013v3SApg23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jutastatevolve.co.za/y1948v3SApg514" TargetMode="External"/><Relationship Id="rId23" Type="http://schemas.openxmlformats.org/officeDocument/2006/relationships/hyperlink" Target="https://app.jutastatevolve.co.za/y2005v4SApg212" TargetMode="External"/><Relationship Id="rId28" Type="http://schemas.openxmlformats.org/officeDocument/2006/relationships/hyperlink" Target="https://app.jutastatevolve.co.za/y2011v5SApg257" TargetMode="External"/><Relationship Id="rId36" Type="http://schemas.openxmlformats.org/officeDocument/2006/relationships/hyperlink" Target="https://app.jutastatevolve.co.za/y2013v1SApg170"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Lazarus Rakgwale</cp:lastModifiedBy>
  <cp:revision>2</cp:revision>
  <dcterms:created xsi:type="dcterms:W3CDTF">2022-05-11T07:21:00Z</dcterms:created>
  <dcterms:modified xsi:type="dcterms:W3CDTF">2022-05-11T07:21:00Z</dcterms:modified>
</cp:coreProperties>
</file>