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E1617" w14:textId="1997C38A" w:rsidR="00C77F1E" w:rsidRPr="00C77F1E" w:rsidRDefault="00C77F1E" w:rsidP="00C77F1E">
      <w:pPr>
        <w:rPr>
          <w:rFonts w:ascii="Courier New" w:hAnsi="Courier New"/>
          <w:sz w:val="24"/>
          <w:lang w:eastAsia="en-ZA"/>
        </w:rPr>
      </w:pPr>
      <w:r>
        <w:rPr>
          <w:rFonts w:cs="Arial"/>
          <w:color w:val="FF0000"/>
        </w:rPr>
        <w:t>Editorial note: Certain information has been redacted from this judgment in compliance with the law.</w:t>
      </w:r>
      <w:bookmarkStart w:id="0" w:name="_GoBack"/>
      <w:bookmarkEnd w:id="0"/>
    </w:p>
    <w:p w14:paraId="2D7845E8" w14:textId="19A5A1D5" w:rsidR="00A60BC7" w:rsidRPr="000B4788" w:rsidRDefault="00A60BC7" w:rsidP="00A60BC7">
      <w:pPr>
        <w:pStyle w:val="Title"/>
        <w:spacing w:after="120" w:line="360" w:lineRule="auto"/>
      </w:pPr>
      <w:r w:rsidRPr="000B4788">
        <w:rPr>
          <w:noProof/>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0B4788" w:rsidRDefault="00E519F2" w:rsidP="00E519F2">
      <w:pPr>
        <w:spacing w:line="240" w:lineRule="auto"/>
        <w:jc w:val="center"/>
        <w:rPr>
          <w:b/>
        </w:rPr>
      </w:pPr>
      <w:r w:rsidRPr="000B4788">
        <w:rPr>
          <w:b/>
        </w:rPr>
        <w:t xml:space="preserve">IN THE HIGH COURT OF SOUTH AFRICA, </w:t>
      </w:r>
    </w:p>
    <w:p w14:paraId="01EF9AF4" w14:textId="49A22450" w:rsidR="00E519F2" w:rsidRPr="000B4788" w:rsidRDefault="00E519F2" w:rsidP="00E519F2">
      <w:pPr>
        <w:spacing w:line="240" w:lineRule="auto"/>
        <w:jc w:val="center"/>
        <w:rPr>
          <w:b/>
        </w:rPr>
      </w:pPr>
      <w:r w:rsidRPr="000B4788">
        <w:rPr>
          <w:b/>
        </w:rPr>
        <w:t>GAUTENG</w:t>
      </w:r>
      <w:r w:rsidR="00ED0F3E">
        <w:rPr>
          <w:b/>
        </w:rPr>
        <w:t xml:space="preserve"> LOCAL</w:t>
      </w:r>
      <w:r w:rsidRPr="000B4788">
        <w:rPr>
          <w:b/>
        </w:rPr>
        <w:t xml:space="preserve"> DIVISION, </w:t>
      </w:r>
      <w:r w:rsidR="00C644EB">
        <w:rPr>
          <w:b/>
        </w:rPr>
        <w:t>JOHANNESBURG</w:t>
      </w:r>
    </w:p>
    <w:p w14:paraId="60182ABA" w14:textId="77777777" w:rsidR="00E519F2" w:rsidRPr="000B4788" w:rsidRDefault="00E519F2" w:rsidP="00E519F2">
      <w:pPr>
        <w:spacing w:line="240" w:lineRule="auto"/>
        <w:rPr>
          <w:b/>
        </w:rPr>
      </w:pPr>
    </w:p>
    <w:p w14:paraId="62420483" w14:textId="0CD6DB40" w:rsidR="00C61466" w:rsidRDefault="00F56D7C" w:rsidP="00E519F2">
      <w:pPr>
        <w:jc w:val="right"/>
        <w:rPr>
          <w:b/>
        </w:rPr>
      </w:pPr>
      <w:r>
        <w:rPr>
          <w:b/>
        </w:rPr>
        <w:t xml:space="preserve">CASE NO: </w:t>
      </w:r>
      <w:r w:rsidR="003106BC">
        <w:rPr>
          <w:b/>
        </w:rPr>
        <w:t>38649/2019</w:t>
      </w:r>
    </w:p>
    <w:p w14:paraId="31CA93AA" w14:textId="764DFB6B" w:rsidR="00E519F2" w:rsidRPr="000B4788" w:rsidRDefault="00792993" w:rsidP="00647012">
      <w:pPr>
        <w:jc w:val="right"/>
      </w:pPr>
      <w:r w:rsidRPr="000B4788">
        <w:rPr>
          <w:noProof/>
          <w:lang w:eastAsia="en-ZA"/>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B92B9C" w:rsidRPr="00913F95" w:rsidRDefault="00B92B9C" w:rsidP="00E519F2">
                            <w:pPr>
                              <w:jc w:val="center"/>
                              <w:rPr>
                                <w:rFonts w:ascii="Century Gothic" w:hAnsi="Century Gothic"/>
                                <w:b/>
                                <w:sz w:val="20"/>
                                <w:szCs w:val="20"/>
                              </w:rPr>
                            </w:pPr>
                          </w:p>
                          <w:p w14:paraId="273920ED" w14:textId="228D538B" w:rsidR="00B92B9C" w:rsidRDefault="00732B0A" w:rsidP="00732B0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92B9C" w:rsidRPr="00913F95">
                              <w:rPr>
                                <w:rFonts w:ascii="Century Gothic" w:hAnsi="Century Gothic"/>
                                <w:sz w:val="20"/>
                                <w:szCs w:val="20"/>
                              </w:rPr>
                              <w:t>REPORTABLE:</w:t>
                            </w:r>
                            <w:r w:rsidR="00B92B9C">
                              <w:rPr>
                                <w:rFonts w:ascii="Century Gothic" w:hAnsi="Century Gothic"/>
                                <w:sz w:val="20"/>
                                <w:szCs w:val="20"/>
                              </w:rPr>
                              <w:t xml:space="preserve"> NO</w:t>
                            </w:r>
                          </w:p>
                          <w:p w14:paraId="55B0DC25" w14:textId="39523A24" w:rsidR="00B92B9C" w:rsidRPr="00913F95" w:rsidRDefault="00732B0A" w:rsidP="00732B0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B92B9C" w:rsidRPr="00913F95">
                              <w:rPr>
                                <w:rFonts w:ascii="Century Gothic" w:hAnsi="Century Gothic"/>
                                <w:sz w:val="20"/>
                                <w:szCs w:val="20"/>
                              </w:rPr>
                              <w:t>OF INTEREST TO OTHER JUDGES: NO</w:t>
                            </w:r>
                          </w:p>
                          <w:p w14:paraId="7CFA632F" w14:textId="3ECC291E" w:rsidR="00B92B9C" w:rsidRPr="00913F95" w:rsidRDefault="00732B0A" w:rsidP="00732B0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B92B9C" w:rsidRPr="00913F95">
                              <w:rPr>
                                <w:rFonts w:ascii="Century Gothic" w:hAnsi="Century Gothic"/>
                                <w:sz w:val="20"/>
                                <w:szCs w:val="20"/>
                              </w:rPr>
                              <w:t>REVISED</w:t>
                            </w:r>
                            <w:r w:rsidR="00B92B9C">
                              <w:rPr>
                                <w:rFonts w:ascii="Century Gothic" w:hAnsi="Century Gothic"/>
                                <w:sz w:val="20"/>
                                <w:szCs w:val="20"/>
                              </w:rPr>
                              <w:t xml:space="preserve">. </w:t>
                            </w:r>
                          </w:p>
                          <w:p w14:paraId="2CBC09EC" w14:textId="77777777" w:rsidR="00B92B9C" w:rsidRDefault="00B92B9C" w:rsidP="00E519F2">
                            <w:pPr>
                              <w:rPr>
                                <w:rFonts w:ascii="Century Gothic" w:hAnsi="Century Gothic"/>
                                <w:b/>
                                <w:sz w:val="18"/>
                                <w:szCs w:val="18"/>
                              </w:rPr>
                            </w:pPr>
                          </w:p>
                          <w:p w14:paraId="44D56259" w14:textId="3074A0FA" w:rsidR="00B92B9C" w:rsidRPr="00084341" w:rsidRDefault="00B92B9C" w:rsidP="00E519F2">
                            <w:pPr>
                              <w:rPr>
                                <w:rFonts w:ascii="Century Gothic" w:hAnsi="Century Gothic"/>
                                <w:b/>
                                <w:sz w:val="18"/>
                                <w:szCs w:val="18"/>
                              </w:rPr>
                            </w:pPr>
                            <w:r w:rsidRPr="00084341">
                              <w:rPr>
                                <w:rFonts w:ascii="Century Gothic" w:hAnsi="Century Gothic"/>
                                <w:b/>
                                <w:sz w:val="18"/>
                                <w:szCs w:val="18"/>
                              </w:rPr>
                              <w:t xml:space="preserve">        </w:t>
                            </w:r>
                            <w:r w:rsidR="00D65BF1">
                              <w:rPr>
                                <w:rFonts w:ascii="Century Gothic" w:hAnsi="Century Gothic"/>
                                <w:b/>
                                <w:sz w:val="18"/>
                                <w:szCs w:val="18"/>
                              </w:rPr>
                              <w:tab/>
                            </w:r>
                            <w:r w:rsidR="00D65BF1" w:rsidRPr="00D65BF1">
                              <w:rPr>
                                <w:rFonts w:ascii="Century Gothic" w:hAnsi="Century Gothic"/>
                                <w:bCs/>
                                <w:sz w:val="18"/>
                                <w:szCs w:val="18"/>
                              </w:rPr>
                              <w:t>9 May 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B92B9C" w:rsidRPr="00084341" w:rsidRDefault="00B92B9C"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B92B9C" w:rsidRPr="00913F95" w:rsidRDefault="00B92B9C" w:rsidP="00E519F2">
                      <w:pPr>
                        <w:jc w:val="center"/>
                        <w:rPr>
                          <w:rFonts w:ascii="Century Gothic" w:hAnsi="Century Gothic"/>
                          <w:b/>
                          <w:sz w:val="20"/>
                          <w:szCs w:val="20"/>
                        </w:rPr>
                      </w:pPr>
                    </w:p>
                    <w:p w14:paraId="273920ED" w14:textId="228D538B" w:rsidR="00B92B9C" w:rsidRDefault="00732B0A" w:rsidP="00732B0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92B9C" w:rsidRPr="00913F95">
                        <w:rPr>
                          <w:rFonts w:ascii="Century Gothic" w:hAnsi="Century Gothic"/>
                          <w:sz w:val="20"/>
                          <w:szCs w:val="20"/>
                        </w:rPr>
                        <w:t>REPORTABLE:</w:t>
                      </w:r>
                      <w:r w:rsidR="00B92B9C">
                        <w:rPr>
                          <w:rFonts w:ascii="Century Gothic" w:hAnsi="Century Gothic"/>
                          <w:sz w:val="20"/>
                          <w:szCs w:val="20"/>
                        </w:rPr>
                        <w:t xml:space="preserve"> NO</w:t>
                      </w:r>
                    </w:p>
                    <w:p w14:paraId="55B0DC25" w14:textId="39523A24" w:rsidR="00B92B9C" w:rsidRPr="00913F95" w:rsidRDefault="00732B0A" w:rsidP="00732B0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B92B9C" w:rsidRPr="00913F95">
                        <w:rPr>
                          <w:rFonts w:ascii="Century Gothic" w:hAnsi="Century Gothic"/>
                          <w:sz w:val="20"/>
                          <w:szCs w:val="20"/>
                        </w:rPr>
                        <w:t>OF INTEREST TO OTHER JUDGES: NO</w:t>
                      </w:r>
                    </w:p>
                    <w:p w14:paraId="7CFA632F" w14:textId="3ECC291E" w:rsidR="00B92B9C" w:rsidRPr="00913F95" w:rsidRDefault="00732B0A" w:rsidP="00732B0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B92B9C" w:rsidRPr="00913F95">
                        <w:rPr>
                          <w:rFonts w:ascii="Century Gothic" w:hAnsi="Century Gothic"/>
                          <w:sz w:val="20"/>
                          <w:szCs w:val="20"/>
                        </w:rPr>
                        <w:t>REVISED</w:t>
                      </w:r>
                      <w:r w:rsidR="00B92B9C">
                        <w:rPr>
                          <w:rFonts w:ascii="Century Gothic" w:hAnsi="Century Gothic"/>
                          <w:sz w:val="20"/>
                          <w:szCs w:val="20"/>
                        </w:rPr>
                        <w:t xml:space="preserve">. </w:t>
                      </w:r>
                    </w:p>
                    <w:p w14:paraId="2CBC09EC" w14:textId="77777777" w:rsidR="00B92B9C" w:rsidRDefault="00B92B9C" w:rsidP="00E519F2">
                      <w:pPr>
                        <w:rPr>
                          <w:rFonts w:ascii="Century Gothic" w:hAnsi="Century Gothic"/>
                          <w:b/>
                          <w:sz w:val="18"/>
                          <w:szCs w:val="18"/>
                        </w:rPr>
                      </w:pPr>
                    </w:p>
                    <w:p w14:paraId="44D56259" w14:textId="3074A0FA" w:rsidR="00B92B9C" w:rsidRPr="00084341" w:rsidRDefault="00B92B9C" w:rsidP="00E519F2">
                      <w:pPr>
                        <w:rPr>
                          <w:rFonts w:ascii="Century Gothic" w:hAnsi="Century Gothic"/>
                          <w:b/>
                          <w:sz w:val="18"/>
                          <w:szCs w:val="18"/>
                        </w:rPr>
                      </w:pPr>
                      <w:r w:rsidRPr="00084341">
                        <w:rPr>
                          <w:rFonts w:ascii="Century Gothic" w:hAnsi="Century Gothic"/>
                          <w:b/>
                          <w:sz w:val="18"/>
                          <w:szCs w:val="18"/>
                        </w:rPr>
                        <w:t xml:space="preserve">        </w:t>
                      </w:r>
                      <w:r w:rsidR="00D65BF1">
                        <w:rPr>
                          <w:rFonts w:ascii="Century Gothic" w:hAnsi="Century Gothic"/>
                          <w:b/>
                          <w:sz w:val="18"/>
                          <w:szCs w:val="18"/>
                        </w:rPr>
                        <w:tab/>
                      </w:r>
                      <w:r w:rsidR="00D65BF1" w:rsidRPr="00D65BF1">
                        <w:rPr>
                          <w:rFonts w:ascii="Century Gothic" w:hAnsi="Century Gothic"/>
                          <w:bCs/>
                          <w:sz w:val="18"/>
                          <w:szCs w:val="18"/>
                        </w:rPr>
                        <w:t>9 May 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B92B9C" w:rsidRPr="00084341" w:rsidRDefault="00B92B9C"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0B4788" w:rsidRDefault="00F9123D" w:rsidP="00E519F2"/>
    <w:p w14:paraId="79B48B3F" w14:textId="77777777" w:rsidR="00E519F2" w:rsidRPr="000B4788" w:rsidRDefault="00E519F2" w:rsidP="00E519F2"/>
    <w:p w14:paraId="1E4EDFFB" w14:textId="77777777" w:rsidR="00E519F2" w:rsidRPr="000B4788" w:rsidRDefault="00E519F2" w:rsidP="00E519F2"/>
    <w:p w14:paraId="52F36FD5" w14:textId="77777777" w:rsidR="00E519F2" w:rsidRPr="000B4788" w:rsidRDefault="00E519F2" w:rsidP="00E519F2">
      <w:pPr>
        <w:spacing w:line="480" w:lineRule="auto"/>
      </w:pPr>
    </w:p>
    <w:p w14:paraId="60161B70" w14:textId="77777777" w:rsidR="00E519F2" w:rsidRPr="000B4788" w:rsidRDefault="00E519F2" w:rsidP="00E519F2">
      <w:pPr>
        <w:spacing w:line="480" w:lineRule="auto"/>
      </w:pPr>
    </w:p>
    <w:p w14:paraId="4B278874" w14:textId="047270B7" w:rsidR="00E519F2" w:rsidRPr="000B4788" w:rsidRDefault="00E519F2" w:rsidP="00E519F2">
      <w:pPr>
        <w:spacing w:line="480" w:lineRule="auto"/>
        <w:rPr>
          <w:rFonts w:cs="Arial"/>
          <w:szCs w:val="22"/>
        </w:rPr>
      </w:pPr>
      <w:r w:rsidRPr="000B4788">
        <w:rPr>
          <w:rFonts w:cs="Arial"/>
          <w:szCs w:val="22"/>
        </w:rPr>
        <w:t>In the</w:t>
      </w:r>
      <w:r w:rsidR="005103BA" w:rsidRPr="000B4788">
        <w:rPr>
          <w:rFonts w:cs="Arial"/>
          <w:szCs w:val="22"/>
        </w:rPr>
        <w:t xml:space="preserve"> </w:t>
      </w:r>
      <w:r w:rsidR="002B1C11" w:rsidRPr="000B4788">
        <w:rPr>
          <w:rFonts w:cs="Arial"/>
          <w:szCs w:val="22"/>
        </w:rPr>
        <w:t>matter</w:t>
      </w:r>
      <w:r w:rsidRPr="000B4788">
        <w:rPr>
          <w:rFonts w:cs="Arial"/>
          <w:szCs w:val="22"/>
        </w:rPr>
        <w:t xml:space="preserve"> between:</w:t>
      </w:r>
    </w:p>
    <w:p w14:paraId="46AAB224" w14:textId="77777777" w:rsidR="00E519F2" w:rsidRPr="000B4788" w:rsidRDefault="00E519F2" w:rsidP="00E519F2">
      <w:pPr>
        <w:spacing w:line="480" w:lineRule="auto"/>
        <w:rPr>
          <w:rFonts w:cs="Arial"/>
          <w:szCs w:val="22"/>
        </w:rPr>
      </w:pPr>
    </w:p>
    <w:tbl>
      <w:tblPr>
        <w:tblW w:w="0" w:type="auto"/>
        <w:tblLook w:val="0000" w:firstRow="0" w:lastRow="0" w:firstColumn="0" w:lastColumn="0" w:noHBand="0" w:noVBand="0"/>
      </w:tblPr>
      <w:tblGrid>
        <w:gridCol w:w="6176"/>
        <w:gridCol w:w="2375"/>
      </w:tblGrid>
      <w:tr w:rsidR="00647012" w:rsidRPr="000B4788" w14:paraId="62D6BDD3" w14:textId="77777777" w:rsidTr="00EF119D">
        <w:tc>
          <w:tcPr>
            <w:tcW w:w="6345" w:type="dxa"/>
          </w:tcPr>
          <w:p w14:paraId="1D80ED6A" w14:textId="1094A0BE" w:rsidR="0024369E" w:rsidRPr="003106BC" w:rsidRDefault="00732B0A" w:rsidP="00732B0A">
            <w:pPr>
              <w:spacing w:line="240" w:lineRule="auto"/>
              <w:jc w:val="left"/>
              <w:rPr>
                <w:rFonts w:cs="Arial"/>
                <w:bCs/>
                <w:szCs w:val="22"/>
              </w:rPr>
            </w:pPr>
            <w:r>
              <w:rPr>
                <w:rFonts w:cs="Arial"/>
                <w:b/>
                <w:bCs/>
                <w:szCs w:val="22"/>
              </w:rPr>
              <w:t xml:space="preserve">C[…] </w:t>
            </w:r>
            <w:r w:rsidR="003106BC" w:rsidRPr="000424C1">
              <w:rPr>
                <w:rFonts w:cs="Arial"/>
                <w:b/>
                <w:bCs/>
                <w:szCs w:val="22"/>
              </w:rPr>
              <w:t>S</w:t>
            </w:r>
            <w:r>
              <w:rPr>
                <w:rFonts w:cs="Arial"/>
                <w:b/>
                <w:bCs/>
                <w:szCs w:val="22"/>
              </w:rPr>
              <w:t>[…]</w:t>
            </w:r>
          </w:p>
        </w:tc>
        <w:tc>
          <w:tcPr>
            <w:tcW w:w="2410" w:type="dxa"/>
          </w:tcPr>
          <w:p w14:paraId="7620C948" w14:textId="2B5A838A" w:rsidR="00820CBF" w:rsidRPr="000B4788" w:rsidRDefault="00706EFF" w:rsidP="00F9123D">
            <w:pPr>
              <w:spacing w:line="240" w:lineRule="auto"/>
              <w:jc w:val="right"/>
              <w:rPr>
                <w:rFonts w:cs="Arial"/>
                <w:szCs w:val="22"/>
              </w:rPr>
            </w:pPr>
            <w:r>
              <w:rPr>
                <w:rFonts w:cs="Arial"/>
                <w:szCs w:val="22"/>
              </w:rPr>
              <w:t>Applicant</w:t>
            </w:r>
          </w:p>
        </w:tc>
      </w:tr>
      <w:tr w:rsidR="00647012" w:rsidRPr="000B4788" w14:paraId="7DC2C509" w14:textId="77777777" w:rsidTr="00EF119D">
        <w:tc>
          <w:tcPr>
            <w:tcW w:w="6345" w:type="dxa"/>
          </w:tcPr>
          <w:p w14:paraId="4C1C2BF6" w14:textId="77777777" w:rsidR="00647012" w:rsidRPr="000B4788" w:rsidRDefault="00647012" w:rsidP="000F05C4">
            <w:pPr>
              <w:spacing w:line="240" w:lineRule="auto"/>
              <w:jc w:val="left"/>
              <w:rPr>
                <w:szCs w:val="22"/>
              </w:rPr>
            </w:pPr>
          </w:p>
          <w:p w14:paraId="05BFF3FB" w14:textId="77777777" w:rsidR="00647012" w:rsidRPr="000B4788" w:rsidRDefault="00647012" w:rsidP="00F9123D">
            <w:pPr>
              <w:spacing w:line="240" w:lineRule="auto"/>
              <w:jc w:val="left"/>
              <w:rPr>
                <w:szCs w:val="22"/>
              </w:rPr>
            </w:pPr>
          </w:p>
        </w:tc>
        <w:tc>
          <w:tcPr>
            <w:tcW w:w="2410" w:type="dxa"/>
          </w:tcPr>
          <w:p w14:paraId="2FFFA752" w14:textId="77777777" w:rsidR="00647012" w:rsidRPr="000B4788" w:rsidRDefault="00647012" w:rsidP="00F9123D">
            <w:pPr>
              <w:spacing w:line="240" w:lineRule="auto"/>
              <w:jc w:val="right"/>
              <w:rPr>
                <w:rFonts w:cs="Arial"/>
                <w:szCs w:val="22"/>
              </w:rPr>
            </w:pPr>
          </w:p>
        </w:tc>
      </w:tr>
      <w:tr w:rsidR="00647012" w:rsidRPr="000B4788" w14:paraId="12B7EC8E" w14:textId="77777777" w:rsidTr="00EF119D">
        <w:tc>
          <w:tcPr>
            <w:tcW w:w="6345" w:type="dxa"/>
          </w:tcPr>
          <w:p w14:paraId="47849FCA" w14:textId="6FCF5082" w:rsidR="00647012" w:rsidRPr="000B4788" w:rsidRDefault="00647012" w:rsidP="00F9123D">
            <w:pPr>
              <w:spacing w:line="240" w:lineRule="auto"/>
              <w:jc w:val="left"/>
              <w:rPr>
                <w:szCs w:val="22"/>
              </w:rPr>
            </w:pPr>
            <w:r w:rsidRPr="000B4788">
              <w:rPr>
                <w:szCs w:val="22"/>
              </w:rPr>
              <w:t xml:space="preserve">and  </w:t>
            </w:r>
          </w:p>
        </w:tc>
        <w:tc>
          <w:tcPr>
            <w:tcW w:w="2410" w:type="dxa"/>
          </w:tcPr>
          <w:p w14:paraId="45F2E7EB" w14:textId="77777777" w:rsidR="00647012" w:rsidRPr="000B4788" w:rsidRDefault="00647012" w:rsidP="00F9123D">
            <w:pPr>
              <w:spacing w:line="240" w:lineRule="auto"/>
              <w:jc w:val="right"/>
              <w:rPr>
                <w:rFonts w:cs="Arial"/>
                <w:szCs w:val="22"/>
              </w:rPr>
            </w:pPr>
          </w:p>
        </w:tc>
      </w:tr>
      <w:tr w:rsidR="00647012" w:rsidRPr="000B4788" w14:paraId="2803DE47" w14:textId="77777777" w:rsidTr="00EF119D">
        <w:tc>
          <w:tcPr>
            <w:tcW w:w="6345" w:type="dxa"/>
          </w:tcPr>
          <w:p w14:paraId="7F508AC0" w14:textId="77777777" w:rsidR="00647012" w:rsidRPr="000B4788" w:rsidRDefault="00647012" w:rsidP="000F05C4">
            <w:pPr>
              <w:spacing w:line="240" w:lineRule="auto"/>
              <w:jc w:val="left"/>
              <w:rPr>
                <w:szCs w:val="22"/>
              </w:rPr>
            </w:pPr>
          </w:p>
          <w:p w14:paraId="34FAB052" w14:textId="77777777" w:rsidR="00647012" w:rsidRPr="000B4788" w:rsidRDefault="00647012" w:rsidP="00F9123D">
            <w:pPr>
              <w:spacing w:line="240" w:lineRule="auto"/>
              <w:jc w:val="left"/>
              <w:rPr>
                <w:szCs w:val="22"/>
              </w:rPr>
            </w:pPr>
          </w:p>
        </w:tc>
        <w:tc>
          <w:tcPr>
            <w:tcW w:w="2410" w:type="dxa"/>
          </w:tcPr>
          <w:p w14:paraId="104AFE20" w14:textId="77777777" w:rsidR="00647012" w:rsidRPr="000B4788" w:rsidRDefault="00647012" w:rsidP="00F9123D">
            <w:pPr>
              <w:spacing w:line="240" w:lineRule="auto"/>
              <w:jc w:val="right"/>
              <w:rPr>
                <w:rFonts w:cs="Arial"/>
                <w:szCs w:val="22"/>
              </w:rPr>
            </w:pPr>
          </w:p>
        </w:tc>
      </w:tr>
      <w:tr w:rsidR="00647012" w:rsidRPr="000B4788" w14:paraId="10D3A93E" w14:textId="77777777" w:rsidTr="00EF119D">
        <w:tc>
          <w:tcPr>
            <w:tcW w:w="6345" w:type="dxa"/>
          </w:tcPr>
          <w:p w14:paraId="37731CAA" w14:textId="0F2C0644" w:rsidR="0024369E" w:rsidRPr="003106BC" w:rsidRDefault="00732B0A" w:rsidP="00732B0A">
            <w:pPr>
              <w:spacing w:line="240" w:lineRule="auto"/>
              <w:jc w:val="left"/>
              <w:rPr>
                <w:szCs w:val="22"/>
              </w:rPr>
            </w:pPr>
            <w:r>
              <w:rPr>
                <w:b/>
                <w:szCs w:val="22"/>
              </w:rPr>
              <w:t>J[…] S[…]</w:t>
            </w:r>
          </w:p>
        </w:tc>
        <w:tc>
          <w:tcPr>
            <w:tcW w:w="2410" w:type="dxa"/>
          </w:tcPr>
          <w:p w14:paraId="561F7B8D" w14:textId="1F1BC798" w:rsidR="00647012" w:rsidRPr="000B4788" w:rsidRDefault="003106BC" w:rsidP="00F9123D">
            <w:pPr>
              <w:spacing w:line="240" w:lineRule="auto"/>
              <w:jc w:val="right"/>
              <w:rPr>
                <w:rFonts w:cs="Arial"/>
                <w:szCs w:val="22"/>
              </w:rPr>
            </w:pPr>
            <w:r>
              <w:rPr>
                <w:rFonts w:cs="Arial"/>
                <w:szCs w:val="22"/>
              </w:rPr>
              <w:t xml:space="preserve">First </w:t>
            </w:r>
            <w:r w:rsidR="00C61466">
              <w:rPr>
                <w:rFonts w:cs="Arial"/>
                <w:szCs w:val="22"/>
              </w:rPr>
              <w:t>Respondent</w:t>
            </w:r>
          </w:p>
        </w:tc>
      </w:tr>
      <w:tr w:rsidR="003106BC" w:rsidRPr="000B4788" w14:paraId="303E6775" w14:textId="77777777" w:rsidTr="00EF119D">
        <w:tc>
          <w:tcPr>
            <w:tcW w:w="6345" w:type="dxa"/>
          </w:tcPr>
          <w:p w14:paraId="099D023F" w14:textId="77777777" w:rsidR="003106BC" w:rsidRDefault="003106BC" w:rsidP="00B17442">
            <w:pPr>
              <w:spacing w:line="240" w:lineRule="auto"/>
              <w:jc w:val="left"/>
              <w:rPr>
                <w:b/>
                <w:szCs w:val="22"/>
                <w:u w:val="single"/>
              </w:rPr>
            </w:pPr>
          </w:p>
        </w:tc>
        <w:tc>
          <w:tcPr>
            <w:tcW w:w="2410" w:type="dxa"/>
          </w:tcPr>
          <w:p w14:paraId="676BDE5C" w14:textId="77777777" w:rsidR="003106BC" w:rsidRDefault="003106BC" w:rsidP="00F9123D">
            <w:pPr>
              <w:spacing w:line="240" w:lineRule="auto"/>
              <w:jc w:val="right"/>
              <w:rPr>
                <w:rFonts w:cs="Arial"/>
                <w:szCs w:val="22"/>
              </w:rPr>
            </w:pPr>
          </w:p>
        </w:tc>
      </w:tr>
      <w:tr w:rsidR="003106BC" w:rsidRPr="000B4788" w14:paraId="0C584F55" w14:textId="77777777" w:rsidTr="00EF119D">
        <w:tc>
          <w:tcPr>
            <w:tcW w:w="6345" w:type="dxa"/>
          </w:tcPr>
          <w:p w14:paraId="27FC43A0" w14:textId="32E81E09" w:rsidR="003106BC" w:rsidRPr="003106BC" w:rsidRDefault="003106BC" w:rsidP="00B17442">
            <w:pPr>
              <w:spacing w:line="240" w:lineRule="auto"/>
              <w:jc w:val="left"/>
              <w:rPr>
                <w:b/>
                <w:szCs w:val="22"/>
              </w:rPr>
            </w:pPr>
            <w:r w:rsidRPr="003106BC">
              <w:rPr>
                <w:b/>
                <w:szCs w:val="22"/>
              </w:rPr>
              <w:t>MALHERBE RIGG AND RANWELL INC</w:t>
            </w:r>
          </w:p>
        </w:tc>
        <w:tc>
          <w:tcPr>
            <w:tcW w:w="2410" w:type="dxa"/>
          </w:tcPr>
          <w:p w14:paraId="13BB1D1B" w14:textId="38A8F5DC" w:rsidR="003106BC" w:rsidRDefault="003106BC" w:rsidP="00F9123D">
            <w:pPr>
              <w:spacing w:line="240" w:lineRule="auto"/>
              <w:jc w:val="right"/>
              <w:rPr>
                <w:rFonts w:cs="Arial"/>
                <w:szCs w:val="22"/>
              </w:rPr>
            </w:pPr>
            <w:r>
              <w:rPr>
                <w:rFonts w:cs="Arial"/>
                <w:szCs w:val="22"/>
              </w:rPr>
              <w:t>Second Respondent</w:t>
            </w:r>
          </w:p>
        </w:tc>
      </w:tr>
      <w:tr w:rsidR="003106BC" w:rsidRPr="000B4788" w14:paraId="06B8F5E6" w14:textId="77777777" w:rsidTr="00EF119D">
        <w:tc>
          <w:tcPr>
            <w:tcW w:w="6345" w:type="dxa"/>
          </w:tcPr>
          <w:p w14:paraId="2E2BC5FC" w14:textId="77777777" w:rsidR="003106BC" w:rsidRDefault="003106BC" w:rsidP="00B17442">
            <w:pPr>
              <w:spacing w:line="240" w:lineRule="auto"/>
              <w:jc w:val="left"/>
              <w:rPr>
                <w:b/>
                <w:szCs w:val="22"/>
                <w:u w:val="single"/>
              </w:rPr>
            </w:pPr>
          </w:p>
        </w:tc>
        <w:tc>
          <w:tcPr>
            <w:tcW w:w="2410" w:type="dxa"/>
          </w:tcPr>
          <w:p w14:paraId="60570DCA" w14:textId="77777777" w:rsidR="003106BC" w:rsidRDefault="003106BC" w:rsidP="00F9123D">
            <w:pPr>
              <w:spacing w:line="240" w:lineRule="auto"/>
              <w:jc w:val="right"/>
              <w:rPr>
                <w:rFonts w:cs="Arial"/>
                <w:szCs w:val="22"/>
              </w:rPr>
            </w:pPr>
          </w:p>
        </w:tc>
      </w:tr>
      <w:tr w:rsidR="003106BC" w:rsidRPr="000B4788" w14:paraId="41969698" w14:textId="77777777" w:rsidTr="00EF119D">
        <w:tc>
          <w:tcPr>
            <w:tcW w:w="6345" w:type="dxa"/>
          </w:tcPr>
          <w:p w14:paraId="3CF84AB3" w14:textId="568A1800" w:rsidR="003106BC" w:rsidRPr="003106BC" w:rsidRDefault="003106BC" w:rsidP="00B17442">
            <w:pPr>
              <w:spacing w:line="240" w:lineRule="auto"/>
              <w:jc w:val="left"/>
              <w:rPr>
                <w:b/>
                <w:szCs w:val="22"/>
              </w:rPr>
            </w:pPr>
            <w:r w:rsidRPr="000424C1">
              <w:rPr>
                <w:b/>
                <w:szCs w:val="22"/>
              </w:rPr>
              <w:t>VAN DER WALT,</w:t>
            </w:r>
            <w:r>
              <w:rPr>
                <w:b/>
                <w:szCs w:val="22"/>
              </w:rPr>
              <w:t xml:space="preserve"> MARIE</w:t>
            </w:r>
          </w:p>
        </w:tc>
        <w:tc>
          <w:tcPr>
            <w:tcW w:w="2410" w:type="dxa"/>
          </w:tcPr>
          <w:p w14:paraId="1C569B75" w14:textId="78573849" w:rsidR="003106BC" w:rsidRDefault="003106BC" w:rsidP="00F9123D">
            <w:pPr>
              <w:spacing w:line="240" w:lineRule="auto"/>
              <w:jc w:val="right"/>
              <w:rPr>
                <w:rFonts w:cs="Arial"/>
                <w:szCs w:val="22"/>
              </w:rPr>
            </w:pPr>
            <w:r>
              <w:rPr>
                <w:rFonts w:cs="Arial"/>
                <w:szCs w:val="22"/>
              </w:rPr>
              <w:t>Third Respondent</w:t>
            </w:r>
          </w:p>
        </w:tc>
      </w:tr>
    </w:tbl>
    <w:p w14:paraId="5686A9C1" w14:textId="77777777" w:rsidR="00820CBF" w:rsidRPr="000B4788" w:rsidRDefault="00820CBF" w:rsidP="00820CBF">
      <w:pPr>
        <w:pBdr>
          <w:bottom w:val="single" w:sz="4" w:space="1" w:color="auto"/>
        </w:pBdr>
        <w:spacing w:line="240" w:lineRule="auto"/>
        <w:rPr>
          <w:rFonts w:cs="Arial"/>
          <w:szCs w:val="22"/>
        </w:rPr>
      </w:pPr>
    </w:p>
    <w:p w14:paraId="14C90506" w14:textId="77777777" w:rsidR="00E519F2" w:rsidRPr="000B4788" w:rsidRDefault="00E519F2" w:rsidP="00E519F2">
      <w:pPr>
        <w:spacing w:line="276" w:lineRule="auto"/>
        <w:rPr>
          <w:rFonts w:cs="Arial"/>
          <w:szCs w:val="22"/>
        </w:rPr>
      </w:pPr>
    </w:p>
    <w:p w14:paraId="7ED266E8" w14:textId="4AFCE1B1" w:rsidR="00E519F2" w:rsidRPr="000B4788" w:rsidRDefault="005816B3" w:rsidP="00E519F2">
      <w:pPr>
        <w:pStyle w:val="Heading2"/>
        <w:spacing w:line="276" w:lineRule="auto"/>
        <w:rPr>
          <w:szCs w:val="22"/>
        </w:rPr>
      </w:pPr>
      <w:r>
        <w:rPr>
          <w:szCs w:val="22"/>
        </w:rPr>
        <w:t>JUDGMENT</w:t>
      </w:r>
    </w:p>
    <w:p w14:paraId="68C2C72B" w14:textId="77777777" w:rsidR="00E519F2" w:rsidRPr="000B4788" w:rsidRDefault="00E519F2" w:rsidP="00E519F2">
      <w:pPr>
        <w:pBdr>
          <w:bottom w:val="single" w:sz="4" w:space="1" w:color="auto"/>
        </w:pBdr>
        <w:spacing w:line="240" w:lineRule="auto"/>
        <w:rPr>
          <w:rFonts w:cs="Arial"/>
          <w:szCs w:val="22"/>
        </w:rPr>
      </w:pPr>
    </w:p>
    <w:p w14:paraId="135FA440" w14:textId="77777777" w:rsidR="00E519F2" w:rsidRPr="000B4788" w:rsidRDefault="00E519F2" w:rsidP="00E519F2">
      <w:pPr>
        <w:spacing w:after="480" w:line="480" w:lineRule="auto"/>
        <w:rPr>
          <w:rFonts w:cs="Arial"/>
          <w:szCs w:val="22"/>
        </w:rPr>
      </w:pPr>
    </w:p>
    <w:p w14:paraId="430F56CE" w14:textId="110EEB04" w:rsidR="00E70877" w:rsidRPr="000B4788" w:rsidRDefault="00E519F2" w:rsidP="00E519F2">
      <w:pPr>
        <w:spacing w:after="480" w:line="480" w:lineRule="auto"/>
        <w:rPr>
          <w:rFonts w:cs="Arial"/>
          <w:b/>
          <w:szCs w:val="22"/>
        </w:rPr>
      </w:pPr>
      <w:r w:rsidRPr="000B4788">
        <w:rPr>
          <w:rFonts w:cs="Arial"/>
          <w:b/>
          <w:szCs w:val="22"/>
        </w:rPr>
        <w:t>CRUTCHFIELD J:</w:t>
      </w:r>
    </w:p>
    <w:p w14:paraId="321C1CB2" w14:textId="70EC92E4" w:rsidR="00517DE3" w:rsidRPr="00732B0A" w:rsidRDefault="00732B0A" w:rsidP="00732B0A">
      <w:pPr>
        <w:tabs>
          <w:tab w:val="left" w:pos="567"/>
        </w:tabs>
        <w:spacing w:after="480" w:line="480" w:lineRule="auto"/>
        <w:rPr>
          <w:rFonts w:cs="Arial"/>
          <w:bCs/>
          <w:szCs w:val="22"/>
        </w:rPr>
      </w:pPr>
      <w:r>
        <w:rPr>
          <w:rFonts w:cs="Arial"/>
          <w:bCs/>
          <w:szCs w:val="22"/>
        </w:rPr>
        <w:lastRenderedPageBreak/>
        <w:t>[1]</w:t>
      </w:r>
      <w:r>
        <w:rPr>
          <w:rFonts w:cs="Arial"/>
          <w:bCs/>
          <w:szCs w:val="22"/>
        </w:rPr>
        <w:tab/>
      </w:r>
      <w:r w:rsidR="003106BC" w:rsidRPr="00732B0A">
        <w:rPr>
          <w:rFonts w:cs="Arial"/>
          <w:bCs/>
          <w:szCs w:val="22"/>
        </w:rPr>
        <w:t>This application concerns the interpretation of a single clause in a written agreement of settlement concluded between the</w:t>
      </w:r>
      <w:r w:rsidR="0008653B" w:rsidRPr="00732B0A">
        <w:rPr>
          <w:rFonts w:cs="Arial"/>
          <w:bCs/>
          <w:szCs w:val="22"/>
        </w:rPr>
        <w:t xml:space="preserve"> applicant and the first respondent </w:t>
      </w:r>
      <w:r w:rsidR="003106BC" w:rsidRPr="00732B0A">
        <w:rPr>
          <w:rFonts w:cs="Arial"/>
          <w:bCs/>
          <w:szCs w:val="22"/>
        </w:rPr>
        <w:t xml:space="preserve">in finalisation of </w:t>
      </w:r>
      <w:r w:rsidR="0008653B" w:rsidRPr="00732B0A">
        <w:rPr>
          <w:rFonts w:cs="Arial"/>
          <w:bCs/>
          <w:szCs w:val="22"/>
        </w:rPr>
        <w:t xml:space="preserve">their </w:t>
      </w:r>
      <w:r w:rsidR="003106BC" w:rsidRPr="00732B0A">
        <w:rPr>
          <w:rFonts w:cs="Arial"/>
          <w:bCs/>
          <w:szCs w:val="22"/>
        </w:rPr>
        <w:t xml:space="preserve">divorce proceedings </w:t>
      </w:r>
      <w:r w:rsidR="0008653B" w:rsidRPr="00732B0A">
        <w:rPr>
          <w:rFonts w:cs="Arial"/>
          <w:bCs/>
          <w:szCs w:val="22"/>
        </w:rPr>
        <w:t>and made an order of Court</w:t>
      </w:r>
      <w:r w:rsidR="00977AE4" w:rsidRPr="00732B0A">
        <w:rPr>
          <w:rFonts w:cs="Arial"/>
          <w:bCs/>
          <w:szCs w:val="22"/>
        </w:rPr>
        <w:t xml:space="preserve"> (‘the settlement agreement’).</w:t>
      </w:r>
    </w:p>
    <w:p w14:paraId="7752624F" w14:textId="19834920" w:rsidR="009E4183" w:rsidRPr="00732B0A" w:rsidRDefault="00732B0A" w:rsidP="00732B0A">
      <w:pPr>
        <w:tabs>
          <w:tab w:val="left" w:pos="567"/>
        </w:tabs>
        <w:spacing w:after="480" w:line="480" w:lineRule="auto"/>
        <w:rPr>
          <w:rFonts w:cs="Arial"/>
          <w:bCs/>
          <w:szCs w:val="22"/>
        </w:rPr>
      </w:pPr>
      <w:r>
        <w:rPr>
          <w:rFonts w:cs="Arial"/>
          <w:bCs/>
          <w:szCs w:val="22"/>
        </w:rPr>
        <w:t>[2]</w:t>
      </w:r>
      <w:r>
        <w:rPr>
          <w:rFonts w:cs="Arial"/>
          <w:bCs/>
          <w:szCs w:val="22"/>
        </w:rPr>
        <w:tab/>
      </w:r>
      <w:r w:rsidR="003106BC" w:rsidRPr="00732B0A">
        <w:rPr>
          <w:rFonts w:cs="Arial"/>
          <w:bCs/>
          <w:szCs w:val="22"/>
        </w:rPr>
        <w:t xml:space="preserve">The applicant is </w:t>
      </w:r>
      <w:proofErr w:type="gramStart"/>
      <w:r w:rsidR="00A520E5" w:rsidRPr="00732B0A">
        <w:rPr>
          <w:rFonts w:cs="Arial"/>
          <w:bCs/>
          <w:szCs w:val="22"/>
        </w:rPr>
        <w:t>C</w:t>
      </w:r>
      <w:r>
        <w:rPr>
          <w:rFonts w:cs="Arial"/>
          <w:bCs/>
          <w:szCs w:val="22"/>
        </w:rPr>
        <w:t>[</w:t>
      </w:r>
      <w:proofErr w:type="gramEnd"/>
      <w:r>
        <w:rPr>
          <w:rFonts w:cs="Arial"/>
          <w:bCs/>
          <w:szCs w:val="22"/>
        </w:rPr>
        <w:t>…]</w:t>
      </w:r>
      <w:r w:rsidR="00A520E5" w:rsidRPr="00732B0A">
        <w:rPr>
          <w:rFonts w:cs="Arial"/>
          <w:bCs/>
          <w:szCs w:val="22"/>
        </w:rPr>
        <w:t xml:space="preserve"> S</w:t>
      </w:r>
      <w:r>
        <w:rPr>
          <w:rFonts w:cs="Arial"/>
          <w:bCs/>
          <w:szCs w:val="22"/>
        </w:rPr>
        <w:t>[…]</w:t>
      </w:r>
      <w:r w:rsidR="00BC5E31" w:rsidRPr="00732B0A">
        <w:rPr>
          <w:rFonts w:cs="Arial"/>
          <w:bCs/>
          <w:szCs w:val="22"/>
        </w:rPr>
        <w:t xml:space="preserve">, </w:t>
      </w:r>
      <w:r w:rsidR="0008653B" w:rsidRPr="00732B0A">
        <w:rPr>
          <w:rFonts w:cs="Arial"/>
          <w:bCs/>
          <w:szCs w:val="22"/>
        </w:rPr>
        <w:t>a major female previously married to</w:t>
      </w:r>
      <w:r w:rsidR="00BC5E31" w:rsidRPr="00732B0A">
        <w:rPr>
          <w:rFonts w:cs="Arial"/>
          <w:bCs/>
          <w:szCs w:val="22"/>
        </w:rPr>
        <w:t xml:space="preserve"> </w:t>
      </w:r>
      <w:r w:rsidR="00965833" w:rsidRPr="00732B0A">
        <w:rPr>
          <w:rFonts w:cs="Arial"/>
          <w:bCs/>
          <w:szCs w:val="22"/>
        </w:rPr>
        <w:t xml:space="preserve">the first respondent, </w:t>
      </w:r>
      <w:r w:rsidR="00BC5E31" w:rsidRPr="00732B0A">
        <w:rPr>
          <w:rFonts w:cs="Arial"/>
          <w:bCs/>
          <w:szCs w:val="22"/>
        </w:rPr>
        <w:t>J</w:t>
      </w:r>
      <w:r>
        <w:rPr>
          <w:rFonts w:cs="Arial"/>
          <w:bCs/>
          <w:szCs w:val="22"/>
        </w:rPr>
        <w:t>[…]</w:t>
      </w:r>
      <w:r w:rsidR="00BC5E31" w:rsidRPr="00732B0A">
        <w:rPr>
          <w:rFonts w:cs="Arial"/>
          <w:bCs/>
          <w:szCs w:val="22"/>
        </w:rPr>
        <w:t xml:space="preserve"> S</w:t>
      </w:r>
      <w:r>
        <w:rPr>
          <w:rFonts w:cs="Arial"/>
          <w:bCs/>
          <w:szCs w:val="22"/>
        </w:rPr>
        <w:t>[…]</w:t>
      </w:r>
      <w:r w:rsidR="0008653B" w:rsidRPr="00732B0A">
        <w:rPr>
          <w:rFonts w:cs="Arial"/>
          <w:bCs/>
          <w:szCs w:val="22"/>
        </w:rPr>
        <w:t>.</w:t>
      </w:r>
      <w:r w:rsidR="00BC5E31" w:rsidRPr="00732B0A">
        <w:rPr>
          <w:rFonts w:cs="Arial"/>
          <w:bCs/>
          <w:szCs w:val="22"/>
        </w:rPr>
        <w:t xml:space="preserve"> </w:t>
      </w:r>
    </w:p>
    <w:p w14:paraId="4418F30C" w14:textId="5BA4CED6" w:rsidR="009E4183" w:rsidRPr="00732B0A" w:rsidRDefault="00732B0A" w:rsidP="00732B0A">
      <w:pPr>
        <w:tabs>
          <w:tab w:val="left" w:pos="567"/>
        </w:tabs>
        <w:spacing w:after="480" w:line="480" w:lineRule="auto"/>
        <w:rPr>
          <w:rFonts w:cs="Arial"/>
          <w:bCs/>
          <w:szCs w:val="22"/>
        </w:rPr>
      </w:pPr>
      <w:r>
        <w:rPr>
          <w:rFonts w:cs="Arial"/>
          <w:bCs/>
          <w:szCs w:val="22"/>
        </w:rPr>
        <w:t>[3]</w:t>
      </w:r>
      <w:r>
        <w:rPr>
          <w:rFonts w:cs="Arial"/>
          <w:bCs/>
          <w:szCs w:val="22"/>
        </w:rPr>
        <w:tab/>
      </w:r>
      <w:r w:rsidR="00BC5E31" w:rsidRPr="00732B0A">
        <w:rPr>
          <w:rFonts w:cs="Arial"/>
          <w:bCs/>
          <w:szCs w:val="22"/>
        </w:rPr>
        <w:t>The second respondent</w:t>
      </w:r>
      <w:r w:rsidR="009E4183" w:rsidRPr="00732B0A">
        <w:rPr>
          <w:rFonts w:cs="Arial"/>
          <w:bCs/>
          <w:szCs w:val="22"/>
        </w:rPr>
        <w:t xml:space="preserve"> is</w:t>
      </w:r>
      <w:r w:rsidR="00BC5E31" w:rsidRPr="00732B0A">
        <w:rPr>
          <w:rFonts w:cs="Arial"/>
          <w:bCs/>
          <w:szCs w:val="22"/>
        </w:rPr>
        <w:t xml:space="preserve"> Malherbe </w:t>
      </w:r>
      <w:proofErr w:type="spellStart"/>
      <w:r w:rsidR="00BC5E31" w:rsidRPr="00732B0A">
        <w:rPr>
          <w:rFonts w:cs="Arial"/>
          <w:bCs/>
          <w:szCs w:val="22"/>
        </w:rPr>
        <w:t>Rigg</w:t>
      </w:r>
      <w:proofErr w:type="spellEnd"/>
      <w:r w:rsidR="00BC5E31" w:rsidRPr="00732B0A">
        <w:rPr>
          <w:rFonts w:cs="Arial"/>
          <w:bCs/>
          <w:szCs w:val="22"/>
        </w:rPr>
        <w:t xml:space="preserve"> and </w:t>
      </w:r>
      <w:proofErr w:type="spellStart"/>
      <w:r w:rsidR="00BC5E31" w:rsidRPr="00732B0A">
        <w:rPr>
          <w:rFonts w:cs="Arial"/>
          <w:bCs/>
          <w:szCs w:val="22"/>
        </w:rPr>
        <w:t>Ranwell</w:t>
      </w:r>
      <w:proofErr w:type="spellEnd"/>
      <w:r w:rsidR="00BC5E31" w:rsidRPr="00732B0A">
        <w:rPr>
          <w:rFonts w:cs="Arial"/>
          <w:bCs/>
          <w:szCs w:val="22"/>
        </w:rPr>
        <w:t xml:space="preserve"> </w:t>
      </w:r>
      <w:proofErr w:type="spellStart"/>
      <w:r w:rsidR="00BC5E31" w:rsidRPr="00732B0A">
        <w:rPr>
          <w:rFonts w:cs="Arial"/>
          <w:bCs/>
          <w:szCs w:val="22"/>
        </w:rPr>
        <w:t>Inc</w:t>
      </w:r>
      <w:proofErr w:type="spellEnd"/>
      <w:r w:rsidR="00BC5E31" w:rsidRPr="00732B0A">
        <w:rPr>
          <w:rFonts w:cs="Arial"/>
          <w:bCs/>
          <w:szCs w:val="22"/>
        </w:rPr>
        <w:t xml:space="preserve">, </w:t>
      </w:r>
      <w:r w:rsidR="0008653B" w:rsidRPr="00732B0A">
        <w:rPr>
          <w:rFonts w:cs="Arial"/>
          <w:bCs/>
          <w:szCs w:val="22"/>
        </w:rPr>
        <w:t>conveyancing attorneys</w:t>
      </w:r>
      <w:r w:rsidR="00BC5E31" w:rsidRPr="00732B0A">
        <w:rPr>
          <w:rFonts w:cs="Arial"/>
          <w:bCs/>
          <w:szCs w:val="22"/>
        </w:rPr>
        <w:t xml:space="preserve"> holding </w:t>
      </w:r>
      <w:r w:rsidR="0008653B" w:rsidRPr="00732B0A">
        <w:rPr>
          <w:rFonts w:cs="Arial"/>
          <w:bCs/>
          <w:szCs w:val="22"/>
        </w:rPr>
        <w:t>35</w:t>
      </w:r>
      <w:r w:rsidR="009E4183" w:rsidRPr="00732B0A">
        <w:rPr>
          <w:rFonts w:cs="Arial"/>
          <w:bCs/>
          <w:szCs w:val="22"/>
        </w:rPr>
        <w:t xml:space="preserve">% of the </w:t>
      </w:r>
      <w:r w:rsidR="00BC5E31" w:rsidRPr="00732B0A">
        <w:rPr>
          <w:rFonts w:cs="Arial"/>
          <w:bCs/>
          <w:szCs w:val="22"/>
        </w:rPr>
        <w:t xml:space="preserve">proceeds of the sale of an immovable property </w:t>
      </w:r>
      <w:r w:rsidR="009E4183" w:rsidRPr="00732B0A">
        <w:rPr>
          <w:rFonts w:cs="Arial"/>
          <w:bCs/>
          <w:szCs w:val="22"/>
        </w:rPr>
        <w:t xml:space="preserve">situated at </w:t>
      </w:r>
      <w:proofErr w:type="gramStart"/>
      <w:r w:rsidR="009E4183" w:rsidRPr="00732B0A">
        <w:rPr>
          <w:rFonts w:cs="Arial"/>
          <w:bCs/>
          <w:szCs w:val="22"/>
        </w:rPr>
        <w:t>E</w:t>
      </w:r>
      <w:r>
        <w:rPr>
          <w:rFonts w:cs="Arial"/>
          <w:bCs/>
          <w:szCs w:val="22"/>
        </w:rPr>
        <w:t>[</w:t>
      </w:r>
      <w:proofErr w:type="gramEnd"/>
      <w:r>
        <w:rPr>
          <w:rFonts w:cs="Arial"/>
          <w:bCs/>
          <w:szCs w:val="22"/>
        </w:rPr>
        <w:t>…]</w:t>
      </w:r>
      <w:r w:rsidR="009E4183" w:rsidRPr="00732B0A">
        <w:rPr>
          <w:rFonts w:cs="Arial"/>
          <w:bCs/>
          <w:szCs w:val="22"/>
        </w:rPr>
        <w:t xml:space="preserve">, </w:t>
      </w:r>
      <w:proofErr w:type="spellStart"/>
      <w:r w:rsidR="009E4183" w:rsidRPr="00732B0A">
        <w:rPr>
          <w:rFonts w:cs="Arial"/>
          <w:bCs/>
          <w:szCs w:val="22"/>
        </w:rPr>
        <w:t>Midrand</w:t>
      </w:r>
      <w:proofErr w:type="spellEnd"/>
      <w:r w:rsidR="009E4183" w:rsidRPr="00732B0A">
        <w:rPr>
          <w:rFonts w:cs="Arial"/>
          <w:bCs/>
          <w:szCs w:val="22"/>
        </w:rPr>
        <w:t>, (‘the</w:t>
      </w:r>
      <w:r w:rsidR="005C30A7" w:rsidRPr="00732B0A">
        <w:rPr>
          <w:rFonts w:cs="Arial"/>
          <w:bCs/>
          <w:szCs w:val="22"/>
        </w:rPr>
        <w:t xml:space="preserve"> </w:t>
      </w:r>
      <w:r w:rsidR="009E4183" w:rsidRPr="00732B0A">
        <w:rPr>
          <w:rFonts w:cs="Arial"/>
          <w:bCs/>
          <w:szCs w:val="22"/>
        </w:rPr>
        <w:t xml:space="preserve">property’), being the sum of R8 034 783.12, </w:t>
      </w:r>
      <w:r w:rsidR="00BC5E31" w:rsidRPr="00732B0A">
        <w:rPr>
          <w:rFonts w:cs="Arial"/>
          <w:bCs/>
          <w:szCs w:val="22"/>
        </w:rPr>
        <w:t>pending t</w:t>
      </w:r>
      <w:r>
        <w:rPr>
          <w:rFonts w:cs="Arial"/>
          <w:bCs/>
          <w:szCs w:val="22"/>
        </w:rPr>
        <w:t>he outcome of this application.</w:t>
      </w:r>
    </w:p>
    <w:p w14:paraId="104AAE96" w14:textId="61E8A77A" w:rsidR="003106BC" w:rsidRPr="00732B0A" w:rsidRDefault="00732B0A" w:rsidP="00732B0A">
      <w:pPr>
        <w:tabs>
          <w:tab w:val="left" w:pos="567"/>
        </w:tabs>
        <w:spacing w:after="480" w:line="480" w:lineRule="auto"/>
        <w:rPr>
          <w:rFonts w:cs="Arial"/>
          <w:bCs/>
          <w:szCs w:val="22"/>
        </w:rPr>
      </w:pPr>
      <w:r>
        <w:rPr>
          <w:rFonts w:cs="Arial"/>
          <w:bCs/>
          <w:szCs w:val="22"/>
        </w:rPr>
        <w:t>[4]</w:t>
      </w:r>
      <w:r>
        <w:rPr>
          <w:rFonts w:cs="Arial"/>
          <w:bCs/>
          <w:szCs w:val="22"/>
        </w:rPr>
        <w:tab/>
      </w:r>
      <w:r w:rsidR="00BC5E31" w:rsidRPr="00732B0A">
        <w:rPr>
          <w:rFonts w:cs="Arial"/>
          <w:bCs/>
          <w:szCs w:val="22"/>
        </w:rPr>
        <w:t>The third respondent is Marie van der Walt, a</w:t>
      </w:r>
      <w:r w:rsidR="009E4183" w:rsidRPr="00732B0A">
        <w:rPr>
          <w:rFonts w:cs="Arial"/>
          <w:bCs/>
          <w:szCs w:val="22"/>
        </w:rPr>
        <w:t xml:space="preserve"> major female </w:t>
      </w:r>
      <w:r w:rsidR="00BC5E31" w:rsidRPr="00732B0A">
        <w:rPr>
          <w:rFonts w:cs="Arial"/>
          <w:bCs/>
          <w:szCs w:val="22"/>
        </w:rPr>
        <w:t>estate agent</w:t>
      </w:r>
      <w:r w:rsidR="009E4183" w:rsidRPr="00732B0A">
        <w:rPr>
          <w:rFonts w:cs="Arial"/>
          <w:bCs/>
          <w:szCs w:val="22"/>
        </w:rPr>
        <w:t>, allegedly</w:t>
      </w:r>
      <w:r w:rsidR="00BC5E31" w:rsidRPr="00732B0A">
        <w:rPr>
          <w:rFonts w:cs="Arial"/>
          <w:bCs/>
          <w:szCs w:val="22"/>
        </w:rPr>
        <w:t xml:space="preserve"> involved in the sale of the immovable property.</w:t>
      </w:r>
    </w:p>
    <w:p w14:paraId="14557807" w14:textId="548ADDAA" w:rsidR="00977AE4" w:rsidRPr="00732B0A" w:rsidRDefault="00732B0A" w:rsidP="00732B0A">
      <w:pPr>
        <w:tabs>
          <w:tab w:val="left" w:pos="567"/>
        </w:tabs>
        <w:spacing w:after="480" w:line="480" w:lineRule="auto"/>
        <w:rPr>
          <w:rFonts w:cs="Arial"/>
          <w:bCs/>
          <w:szCs w:val="22"/>
        </w:rPr>
      </w:pPr>
      <w:r>
        <w:rPr>
          <w:rFonts w:cs="Arial"/>
          <w:bCs/>
          <w:szCs w:val="22"/>
        </w:rPr>
        <w:t>[5]</w:t>
      </w:r>
      <w:r>
        <w:rPr>
          <w:rFonts w:cs="Arial"/>
          <w:bCs/>
          <w:szCs w:val="22"/>
        </w:rPr>
        <w:tab/>
      </w:r>
      <w:r w:rsidR="00977AE4" w:rsidRPr="00732B0A">
        <w:rPr>
          <w:rFonts w:cs="Arial"/>
          <w:bCs/>
          <w:szCs w:val="22"/>
        </w:rPr>
        <w:t>The immovable property comprised an asset in the joint estate of the applicant and the first respondent during the course of their marriage.</w:t>
      </w:r>
    </w:p>
    <w:p w14:paraId="33378850" w14:textId="022DD51B" w:rsidR="00AE5E70" w:rsidRPr="00732B0A" w:rsidRDefault="00732B0A" w:rsidP="00732B0A">
      <w:pPr>
        <w:tabs>
          <w:tab w:val="left" w:pos="567"/>
        </w:tabs>
        <w:spacing w:after="480" w:line="480" w:lineRule="auto"/>
        <w:rPr>
          <w:rFonts w:cs="Arial"/>
          <w:bCs/>
          <w:szCs w:val="22"/>
        </w:rPr>
      </w:pPr>
      <w:r>
        <w:rPr>
          <w:rFonts w:cs="Arial"/>
          <w:bCs/>
          <w:szCs w:val="22"/>
        </w:rPr>
        <w:t>[6]</w:t>
      </w:r>
      <w:r>
        <w:rPr>
          <w:rFonts w:cs="Arial"/>
          <w:bCs/>
          <w:szCs w:val="22"/>
        </w:rPr>
        <w:tab/>
      </w:r>
      <w:r w:rsidR="00AE5E70" w:rsidRPr="00732B0A">
        <w:rPr>
          <w:rFonts w:cs="Arial"/>
          <w:bCs/>
          <w:szCs w:val="22"/>
        </w:rPr>
        <w:t xml:space="preserve">The applicant </w:t>
      </w:r>
      <w:r w:rsidR="005775DF" w:rsidRPr="00732B0A">
        <w:rPr>
          <w:rFonts w:cs="Arial"/>
          <w:bCs/>
          <w:szCs w:val="22"/>
        </w:rPr>
        <w:t xml:space="preserve">seeks </w:t>
      </w:r>
      <w:r w:rsidR="00AE5E70" w:rsidRPr="00732B0A">
        <w:rPr>
          <w:rFonts w:cs="Arial"/>
          <w:bCs/>
          <w:szCs w:val="22"/>
        </w:rPr>
        <w:t>payment of her share of the proceeds of the sale of the immovable property and an order that the first respondent be found in contempt of this Court and committed to gaol for a period of three months</w:t>
      </w:r>
      <w:r w:rsidR="005775DF" w:rsidRPr="00732B0A">
        <w:rPr>
          <w:rFonts w:cs="Arial"/>
          <w:bCs/>
          <w:szCs w:val="22"/>
        </w:rPr>
        <w:t>, duly suspended.</w:t>
      </w:r>
    </w:p>
    <w:p w14:paraId="0316C9F7" w14:textId="67CE8ECD" w:rsidR="004E62F4" w:rsidRPr="00732B0A" w:rsidRDefault="00732B0A" w:rsidP="00732B0A">
      <w:pPr>
        <w:tabs>
          <w:tab w:val="left" w:pos="567"/>
        </w:tabs>
        <w:spacing w:after="480" w:line="480" w:lineRule="auto"/>
        <w:rPr>
          <w:rFonts w:cs="Arial"/>
          <w:bCs/>
          <w:szCs w:val="22"/>
        </w:rPr>
      </w:pPr>
      <w:bookmarkStart w:id="1" w:name="_Hlk102988681"/>
      <w:r w:rsidRPr="004E62F4">
        <w:rPr>
          <w:rFonts w:cs="Arial"/>
          <w:bCs/>
          <w:szCs w:val="22"/>
        </w:rPr>
        <w:t>[7]</w:t>
      </w:r>
      <w:r w:rsidRPr="004E62F4">
        <w:rPr>
          <w:rFonts w:cs="Arial"/>
          <w:bCs/>
          <w:szCs w:val="22"/>
        </w:rPr>
        <w:tab/>
      </w:r>
      <w:r w:rsidR="00AE5E70" w:rsidRPr="00732B0A">
        <w:rPr>
          <w:rFonts w:cs="Arial"/>
          <w:bCs/>
          <w:szCs w:val="22"/>
        </w:rPr>
        <w:t xml:space="preserve">Clause 6 of </w:t>
      </w:r>
      <w:bookmarkStart w:id="2" w:name="_Hlk102938361"/>
      <w:r w:rsidR="00AE5E70" w:rsidRPr="00732B0A">
        <w:rPr>
          <w:rFonts w:cs="Arial"/>
          <w:bCs/>
          <w:szCs w:val="22"/>
        </w:rPr>
        <w:t>the settlement agreement</w:t>
      </w:r>
      <w:bookmarkEnd w:id="2"/>
      <w:r w:rsidR="00AE5E70" w:rsidRPr="00732B0A">
        <w:rPr>
          <w:rFonts w:cs="Arial"/>
          <w:bCs/>
          <w:szCs w:val="22"/>
        </w:rPr>
        <w:t xml:space="preserve"> </w:t>
      </w:r>
      <w:r w:rsidR="00DF5B5E" w:rsidRPr="00732B0A">
        <w:rPr>
          <w:rFonts w:cs="Arial"/>
          <w:bCs/>
          <w:szCs w:val="22"/>
        </w:rPr>
        <w:t xml:space="preserve">(‘clause 6’), </w:t>
      </w:r>
      <w:r w:rsidR="00AE5E70" w:rsidRPr="00732B0A">
        <w:rPr>
          <w:rFonts w:cs="Arial"/>
          <w:bCs/>
          <w:szCs w:val="22"/>
        </w:rPr>
        <w:t>is t</w:t>
      </w:r>
      <w:r w:rsidR="00BC5E31" w:rsidRPr="00732B0A">
        <w:rPr>
          <w:rFonts w:cs="Arial"/>
          <w:bCs/>
          <w:szCs w:val="22"/>
        </w:rPr>
        <w:t>he source of the dispute between the</w:t>
      </w:r>
      <w:r w:rsidR="00965833" w:rsidRPr="00732B0A">
        <w:rPr>
          <w:rFonts w:cs="Arial"/>
          <w:bCs/>
          <w:szCs w:val="22"/>
        </w:rPr>
        <w:t xml:space="preserve"> applicant and the first respondent</w:t>
      </w:r>
      <w:r w:rsidR="00BC5E31" w:rsidRPr="00732B0A">
        <w:rPr>
          <w:rFonts w:cs="Arial"/>
          <w:bCs/>
          <w:szCs w:val="22"/>
        </w:rPr>
        <w:t xml:space="preserve"> herein</w:t>
      </w:r>
      <w:r w:rsidR="00AE5E70" w:rsidRPr="00732B0A">
        <w:rPr>
          <w:rFonts w:cs="Arial"/>
          <w:bCs/>
          <w:szCs w:val="22"/>
        </w:rPr>
        <w:t xml:space="preserve">. It </w:t>
      </w:r>
      <w:r w:rsidR="00BC5E31" w:rsidRPr="00732B0A">
        <w:rPr>
          <w:rFonts w:cs="Arial"/>
          <w:bCs/>
          <w:szCs w:val="22"/>
        </w:rPr>
        <w:t>provides as follows:</w:t>
      </w:r>
    </w:p>
    <w:bookmarkEnd w:id="1"/>
    <w:p w14:paraId="1C4ECB32" w14:textId="69B5AB0F" w:rsidR="004E62F4" w:rsidRDefault="004E62F4" w:rsidP="004E62F4">
      <w:pPr>
        <w:pStyle w:val="ListParagraph"/>
        <w:spacing w:after="480" w:line="240" w:lineRule="auto"/>
        <w:ind w:left="567" w:hanging="567"/>
        <w:rPr>
          <w:rFonts w:cs="Arial"/>
          <w:bCs/>
          <w:sz w:val="20"/>
          <w:szCs w:val="22"/>
          <w:lang w:val="af-ZA"/>
        </w:rPr>
      </w:pPr>
      <w:r>
        <w:rPr>
          <w:rFonts w:cs="Arial"/>
          <w:bCs/>
          <w:sz w:val="20"/>
          <w:szCs w:val="22"/>
          <w:lang w:val="af-ZA"/>
        </w:rPr>
        <w:t>“6.1</w:t>
      </w:r>
      <w:r>
        <w:rPr>
          <w:rFonts w:cs="Arial"/>
          <w:bCs/>
          <w:sz w:val="20"/>
          <w:szCs w:val="22"/>
          <w:lang w:val="af-ZA"/>
        </w:rPr>
        <w:tab/>
        <w:t xml:space="preserve">Die EISER sal rehabiliterende onderhoud aan die VERWEERDERES betaal en wel in die bedrag van R3 000,00 per maand, jaarlikse eskalasie ooreenkomstig die inflasie koers van tyd tot tyd, sowel die VERWEERDERES se redelike en billike mediese en verwante uitgawes, direk aan die VERWEERDERES en/of haar genomineerde, welke </w:t>
      </w:r>
      <w:r>
        <w:rPr>
          <w:rFonts w:cs="Arial"/>
          <w:bCs/>
          <w:sz w:val="20"/>
          <w:szCs w:val="22"/>
          <w:lang w:val="af-ZA"/>
        </w:rPr>
        <w:lastRenderedPageBreak/>
        <w:t xml:space="preserve">gerhabiliterende onderhoud en mediese en verwante uitgawes betaalbaar sal wees tot en met die datum waarop die EISER aan die VERWEERDERES die ooreengekome 35% van die netto obgrengs gegenereer op en/of uit die verkoop, aldan nie, van die onroerende eiendom bekend as HOEWE 3, </w:t>
      </w:r>
      <w:r w:rsidR="00732B0A">
        <w:rPr>
          <w:rFonts w:cs="Arial"/>
          <w:bCs/>
          <w:sz w:val="20"/>
          <w:szCs w:val="22"/>
          <w:lang w:val="af-ZA"/>
        </w:rPr>
        <w:t>E[...]</w:t>
      </w:r>
      <w:r>
        <w:rPr>
          <w:rFonts w:cs="Arial"/>
          <w:bCs/>
          <w:sz w:val="20"/>
          <w:szCs w:val="22"/>
          <w:lang w:val="af-ZA"/>
        </w:rPr>
        <w:t xml:space="preserve"> (sic) sal betaal en stem die EISER ook hiermee toe tot die aanbring van ‘n endossement op die titelakte van die onroerende einendom (sic) wat die VERWEERDERES se ooreengekome belang in die opbrengs sal aandui.”</w:t>
      </w:r>
    </w:p>
    <w:p w14:paraId="3865240A" w14:textId="328D94D9" w:rsidR="00BC5E31" w:rsidRDefault="00BC5E31" w:rsidP="00107BB1">
      <w:pPr>
        <w:pStyle w:val="ListParagraph"/>
        <w:spacing w:after="480" w:line="240" w:lineRule="auto"/>
        <w:ind w:left="0"/>
        <w:contextualSpacing w:val="0"/>
        <w:rPr>
          <w:rFonts w:cs="Arial"/>
          <w:bCs/>
          <w:sz w:val="20"/>
          <w:szCs w:val="22"/>
        </w:rPr>
      </w:pPr>
    </w:p>
    <w:p w14:paraId="70D980F9" w14:textId="4CFD08B7" w:rsidR="004E62F4" w:rsidRPr="00732B0A" w:rsidRDefault="00732B0A" w:rsidP="00732B0A">
      <w:pPr>
        <w:tabs>
          <w:tab w:val="left" w:pos="567"/>
        </w:tabs>
        <w:spacing w:after="480" w:line="480" w:lineRule="auto"/>
        <w:rPr>
          <w:rFonts w:cs="Arial"/>
          <w:bCs/>
          <w:szCs w:val="22"/>
        </w:rPr>
      </w:pPr>
      <w:r w:rsidRPr="004E62F4">
        <w:rPr>
          <w:rFonts w:cs="Arial"/>
          <w:bCs/>
          <w:szCs w:val="22"/>
        </w:rPr>
        <w:t>[8]</w:t>
      </w:r>
      <w:r w:rsidRPr="004E62F4">
        <w:rPr>
          <w:rFonts w:cs="Arial"/>
          <w:bCs/>
          <w:szCs w:val="22"/>
        </w:rPr>
        <w:tab/>
      </w:r>
      <w:r w:rsidR="00AE5E70" w:rsidRPr="00732B0A">
        <w:rPr>
          <w:rFonts w:cs="Arial"/>
          <w:bCs/>
          <w:szCs w:val="22"/>
        </w:rPr>
        <w:t xml:space="preserve">An English translation of clause </w:t>
      </w:r>
      <w:r w:rsidR="00DF5B5E" w:rsidRPr="00732B0A">
        <w:rPr>
          <w:rFonts w:cs="Arial"/>
          <w:bCs/>
          <w:szCs w:val="22"/>
        </w:rPr>
        <w:t xml:space="preserve">6 </w:t>
      </w:r>
      <w:r w:rsidR="00AE5E70" w:rsidRPr="00732B0A">
        <w:rPr>
          <w:rFonts w:cs="Arial"/>
          <w:bCs/>
          <w:szCs w:val="22"/>
        </w:rPr>
        <w:t>provides as follows:</w:t>
      </w:r>
      <w:r w:rsidR="004E62F4" w:rsidRPr="00732B0A">
        <w:rPr>
          <w:rFonts w:cs="Arial"/>
          <w:bCs/>
          <w:szCs w:val="22"/>
        </w:rPr>
        <w:t xml:space="preserve">  </w:t>
      </w:r>
    </w:p>
    <w:p w14:paraId="6335CAD0" w14:textId="162B1A83" w:rsidR="004E62F4" w:rsidRDefault="004E62F4" w:rsidP="004E62F4">
      <w:pPr>
        <w:pStyle w:val="ListParagraph"/>
        <w:spacing w:after="480" w:line="240" w:lineRule="auto"/>
        <w:ind w:left="0"/>
        <w:rPr>
          <w:rFonts w:cs="Arial"/>
          <w:bCs/>
          <w:sz w:val="20"/>
          <w:szCs w:val="22"/>
        </w:rPr>
      </w:pPr>
      <w:r>
        <w:rPr>
          <w:rFonts w:cs="Arial"/>
          <w:bCs/>
          <w:sz w:val="20"/>
          <w:szCs w:val="22"/>
        </w:rPr>
        <w:t xml:space="preserve">“That the </w:t>
      </w:r>
      <w:bookmarkStart w:id="3" w:name="_Hlk102995832"/>
      <w:r>
        <w:rPr>
          <w:rFonts w:cs="Arial"/>
          <w:bCs/>
          <w:sz w:val="20"/>
          <w:szCs w:val="22"/>
        </w:rPr>
        <w:t xml:space="preserve">Plaintiff in settlement of any and/or all possible patrimonial claims of whatever nature </w:t>
      </w:r>
      <w:r w:rsidRPr="004E62F4">
        <w:rPr>
          <w:rFonts w:cs="Arial"/>
          <w:bCs/>
          <w:sz w:val="20"/>
          <w:szCs w:val="22"/>
        </w:rPr>
        <w:t xml:space="preserve">that the parties may have against one another, shall pay to the Defendant 35% of the net proceeds </w:t>
      </w:r>
      <w:r w:rsidR="00EB0D1D">
        <w:rPr>
          <w:rFonts w:cs="Arial"/>
          <w:bCs/>
          <w:sz w:val="20"/>
          <w:szCs w:val="22"/>
        </w:rPr>
        <w:t xml:space="preserve">on </w:t>
      </w:r>
      <w:r w:rsidRPr="004E62F4">
        <w:rPr>
          <w:rFonts w:cs="Arial"/>
          <w:bCs/>
          <w:sz w:val="20"/>
          <w:szCs w:val="22"/>
        </w:rPr>
        <w:t>and/or f</w:t>
      </w:r>
      <w:r w:rsidR="00EB0D1D">
        <w:rPr>
          <w:rFonts w:cs="Arial"/>
          <w:bCs/>
          <w:sz w:val="20"/>
          <w:szCs w:val="22"/>
        </w:rPr>
        <w:t>r</w:t>
      </w:r>
      <w:r w:rsidRPr="004E62F4">
        <w:rPr>
          <w:rFonts w:cs="Arial"/>
          <w:bCs/>
          <w:sz w:val="20"/>
          <w:szCs w:val="22"/>
        </w:rPr>
        <w:t>om the sale generated, if any, of the immovable property and the Plaintiff consents to the noting of an endorsement to the deed of the immovable</w:t>
      </w:r>
      <w:r>
        <w:rPr>
          <w:rFonts w:cs="Arial"/>
          <w:bCs/>
          <w:sz w:val="20"/>
          <w:szCs w:val="22"/>
        </w:rPr>
        <w:t xml:space="preserve"> property which shall show the Defendant’s agreed interest in the proceeds.”</w:t>
      </w:r>
      <w:bookmarkEnd w:id="3"/>
    </w:p>
    <w:p w14:paraId="1A8C826D" w14:textId="1B743F7B" w:rsidR="004E62F4" w:rsidRDefault="004E62F4" w:rsidP="004E62F4">
      <w:pPr>
        <w:pStyle w:val="ListParagraph"/>
        <w:spacing w:after="480" w:line="240" w:lineRule="auto"/>
        <w:ind w:left="0"/>
        <w:rPr>
          <w:rFonts w:cs="Arial"/>
          <w:bCs/>
          <w:sz w:val="20"/>
          <w:szCs w:val="22"/>
        </w:rPr>
      </w:pPr>
    </w:p>
    <w:p w14:paraId="55B407C8" w14:textId="77777777" w:rsidR="004E62F4" w:rsidRDefault="004E62F4" w:rsidP="004E62F4">
      <w:pPr>
        <w:pStyle w:val="ListParagraph"/>
        <w:spacing w:after="480" w:line="240" w:lineRule="auto"/>
        <w:ind w:left="0"/>
        <w:rPr>
          <w:rFonts w:cs="Arial"/>
          <w:bCs/>
          <w:sz w:val="20"/>
          <w:szCs w:val="22"/>
        </w:rPr>
      </w:pPr>
    </w:p>
    <w:p w14:paraId="11BAD28F" w14:textId="0D88C8B4" w:rsidR="008B5AE5" w:rsidRPr="00732B0A" w:rsidRDefault="00732B0A" w:rsidP="00732B0A">
      <w:pPr>
        <w:tabs>
          <w:tab w:val="left" w:pos="567"/>
        </w:tabs>
        <w:spacing w:after="480" w:line="480" w:lineRule="auto"/>
        <w:rPr>
          <w:rFonts w:cs="Arial"/>
          <w:bCs/>
          <w:szCs w:val="22"/>
        </w:rPr>
      </w:pPr>
      <w:r w:rsidRPr="00FD6BEE">
        <w:rPr>
          <w:rFonts w:cs="Arial"/>
          <w:bCs/>
          <w:szCs w:val="22"/>
        </w:rPr>
        <w:t>[9]</w:t>
      </w:r>
      <w:r w:rsidRPr="00FD6BEE">
        <w:rPr>
          <w:rFonts w:cs="Arial"/>
          <w:bCs/>
          <w:szCs w:val="22"/>
        </w:rPr>
        <w:tab/>
      </w:r>
      <w:r w:rsidR="00107BB1" w:rsidRPr="00732B0A">
        <w:rPr>
          <w:rFonts w:cs="Arial"/>
          <w:bCs/>
          <w:szCs w:val="22"/>
        </w:rPr>
        <w:t xml:space="preserve">At issue is the interpretation </w:t>
      </w:r>
      <w:r w:rsidR="00D65BF1" w:rsidRPr="00732B0A">
        <w:rPr>
          <w:rFonts w:cs="Arial"/>
          <w:bCs/>
          <w:szCs w:val="22"/>
        </w:rPr>
        <w:t xml:space="preserve">and application </w:t>
      </w:r>
      <w:r w:rsidR="00107BB1" w:rsidRPr="00732B0A">
        <w:rPr>
          <w:rFonts w:cs="Arial"/>
          <w:bCs/>
          <w:szCs w:val="22"/>
        </w:rPr>
        <w:t>of the phrase ‘</w:t>
      </w:r>
      <w:proofErr w:type="spellStart"/>
      <w:r w:rsidR="00107BB1" w:rsidRPr="00732B0A">
        <w:rPr>
          <w:rFonts w:cs="Arial"/>
          <w:bCs/>
          <w:szCs w:val="22"/>
        </w:rPr>
        <w:t>netto</w:t>
      </w:r>
      <w:proofErr w:type="spellEnd"/>
      <w:r w:rsidR="00107BB1" w:rsidRPr="00732B0A">
        <w:rPr>
          <w:rFonts w:cs="Arial"/>
          <w:bCs/>
          <w:szCs w:val="22"/>
        </w:rPr>
        <w:t xml:space="preserve"> </w:t>
      </w:r>
      <w:proofErr w:type="spellStart"/>
      <w:r w:rsidR="00107BB1" w:rsidRPr="00732B0A">
        <w:rPr>
          <w:rFonts w:cs="Arial"/>
          <w:bCs/>
          <w:szCs w:val="22"/>
        </w:rPr>
        <w:t>opbrengs</w:t>
      </w:r>
      <w:proofErr w:type="spellEnd"/>
      <w:r w:rsidR="00107BB1" w:rsidRPr="00732B0A">
        <w:rPr>
          <w:rFonts w:cs="Arial"/>
          <w:bCs/>
          <w:szCs w:val="22"/>
        </w:rPr>
        <w:t xml:space="preserve"> </w:t>
      </w:r>
      <w:proofErr w:type="spellStart"/>
      <w:r w:rsidR="00107BB1" w:rsidRPr="00732B0A">
        <w:rPr>
          <w:rFonts w:cs="Arial"/>
          <w:bCs/>
          <w:szCs w:val="22"/>
        </w:rPr>
        <w:t>gegenereer</w:t>
      </w:r>
      <w:proofErr w:type="spellEnd"/>
      <w:r w:rsidR="00107BB1" w:rsidRPr="00732B0A">
        <w:rPr>
          <w:rFonts w:cs="Arial"/>
          <w:bCs/>
          <w:szCs w:val="22"/>
        </w:rPr>
        <w:t xml:space="preserve"> op </w:t>
      </w:r>
      <w:proofErr w:type="spellStart"/>
      <w:r w:rsidR="00107BB1" w:rsidRPr="00732B0A">
        <w:rPr>
          <w:rFonts w:cs="Arial"/>
          <w:bCs/>
          <w:szCs w:val="22"/>
        </w:rPr>
        <w:t>en</w:t>
      </w:r>
      <w:proofErr w:type="spellEnd"/>
      <w:r w:rsidR="00107BB1" w:rsidRPr="00732B0A">
        <w:rPr>
          <w:rFonts w:cs="Arial"/>
          <w:bCs/>
          <w:szCs w:val="22"/>
        </w:rPr>
        <w:t xml:space="preserve">/of </w:t>
      </w:r>
      <w:proofErr w:type="spellStart"/>
      <w:r w:rsidR="00107BB1" w:rsidRPr="00732B0A">
        <w:rPr>
          <w:rFonts w:cs="Arial"/>
          <w:bCs/>
          <w:szCs w:val="22"/>
        </w:rPr>
        <w:t>uit</w:t>
      </w:r>
      <w:proofErr w:type="spellEnd"/>
      <w:r w:rsidR="00107BB1" w:rsidRPr="00732B0A">
        <w:rPr>
          <w:rFonts w:cs="Arial"/>
          <w:bCs/>
          <w:szCs w:val="22"/>
        </w:rPr>
        <w:t xml:space="preserve"> die </w:t>
      </w:r>
      <w:proofErr w:type="spellStart"/>
      <w:r w:rsidR="00107BB1" w:rsidRPr="00732B0A">
        <w:rPr>
          <w:rFonts w:cs="Arial"/>
          <w:bCs/>
          <w:szCs w:val="22"/>
        </w:rPr>
        <w:t>verkoop</w:t>
      </w:r>
      <w:proofErr w:type="spellEnd"/>
      <w:r w:rsidR="00107BB1" w:rsidRPr="00732B0A">
        <w:rPr>
          <w:rFonts w:cs="Arial"/>
          <w:bCs/>
          <w:szCs w:val="22"/>
        </w:rPr>
        <w:t xml:space="preserve">’ </w:t>
      </w:r>
      <w:r w:rsidR="00D65BF1" w:rsidRPr="00732B0A">
        <w:rPr>
          <w:rFonts w:cs="Arial"/>
          <w:bCs/>
          <w:szCs w:val="22"/>
        </w:rPr>
        <w:t>(‘the contentious words’).  T</w:t>
      </w:r>
      <w:r w:rsidR="00107BB1" w:rsidRPr="00732B0A">
        <w:rPr>
          <w:rFonts w:cs="Arial"/>
          <w:bCs/>
          <w:szCs w:val="22"/>
        </w:rPr>
        <w:t xml:space="preserve">he application </w:t>
      </w:r>
      <w:r w:rsidR="002F2FED" w:rsidRPr="00732B0A">
        <w:rPr>
          <w:rFonts w:cs="Arial"/>
          <w:bCs/>
          <w:szCs w:val="22"/>
        </w:rPr>
        <w:t>of th</w:t>
      </w:r>
      <w:r w:rsidR="00D65BF1" w:rsidRPr="00732B0A">
        <w:rPr>
          <w:rFonts w:cs="Arial"/>
          <w:bCs/>
          <w:szCs w:val="22"/>
        </w:rPr>
        <w:t xml:space="preserve">e </w:t>
      </w:r>
      <w:r w:rsidR="002F2FED" w:rsidRPr="00732B0A">
        <w:rPr>
          <w:rFonts w:cs="Arial"/>
          <w:bCs/>
          <w:szCs w:val="22"/>
        </w:rPr>
        <w:t xml:space="preserve">interpretation </w:t>
      </w:r>
      <w:r w:rsidR="00D65BF1" w:rsidRPr="00732B0A">
        <w:rPr>
          <w:rFonts w:cs="Arial"/>
          <w:bCs/>
          <w:szCs w:val="22"/>
        </w:rPr>
        <w:t xml:space="preserve">of </w:t>
      </w:r>
      <w:bookmarkStart w:id="4" w:name="_Hlk102992892"/>
      <w:r w:rsidR="00D65BF1" w:rsidRPr="00732B0A">
        <w:rPr>
          <w:rFonts w:cs="Arial"/>
          <w:bCs/>
          <w:szCs w:val="22"/>
        </w:rPr>
        <w:t xml:space="preserve">the contentious words </w:t>
      </w:r>
      <w:bookmarkEnd w:id="4"/>
      <w:r w:rsidR="00D65BF1" w:rsidRPr="00732B0A">
        <w:rPr>
          <w:rFonts w:cs="Arial"/>
          <w:bCs/>
          <w:szCs w:val="22"/>
        </w:rPr>
        <w:t xml:space="preserve">will serve to determine </w:t>
      </w:r>
      <w:r w:rsidR="00107BB1" w:rsidRPr="00732B0A">
        <w:rPr>
          <w:rFonts w:cs="Arial"/>
          <w:bCs/>
          <w:szCs w:val="22"/>
        </w:rPr>
        <w:t>the expenses t</w:t>
      </w:r>
      <w:r w:rsidR="002F2FED" w:rsidRPr="00732B0A">
        <w:rPr>
          <w:rFonts w:cs="Arial"/>
          <w:bCs/>
          <w:szCs w:val="22"/>
        </w:rPr>
        <w:t>o be accounted for</w:t>
      </w:r>
      <w:r w:rsidR="00107BB1" w:rsidRPr="00732B0A">
        <w:rPr>
          <w:rFonts w:cs="Arial"/>
          <w:bCs/>
          <w:szCs w:val="22"/>
        </w:rPr>
        <w:t xml:space="preserve"> in calculati</w:t>
      </w:r>
      <w:r w:rsidR="004E62F4" w:rsidRPr="00732B0A">
        <w:rPr>
          <w:rFonts w:cs="Arial"/>
          <w:bCs/>
          <w:szCs w:val="22"/>
        </w:rPr>
        <w:t>ng</w:t>
      </w:r>
      <w:r w:rsidR="00107BB1" w:rsidRPr="00732B0A">
        <w:rPr>
          <w:rFonts w:cs="Arial"/>
          <w:bCs/>
          <w:szCs w:val="22"/>
        </w:rPr>
        <w:t xml:space="preserve"> the </w:t>
      </w:r>
      <w:r w:rsidR="00964451" w:rsidRPr="00732B0A">
        <w:rPr>
          <w:rFonts w:cs="Arial"/>
          <w:bCs/>
          <w:szCs w:val="22"/>
        </w:rPr>
        <w:t>net</w:t>
      </w:r>
      <w:r w:rsidR="00107BB1" w:rsidRPr="00732B0A">
        <w:rPr>
          <w:rFonts w:cs="Arial"/>
          <w:bCs/>
          <w:szCs w:val="22"/>
        </w:rPr>
        <w:t xml:space="preserve"> proceeds generated from the sale of the immovable property</w:t>
      </w:r>
      <w:r w:rsidR="00D65BF1" w:rsidRPr="00732B0A">
        <w:rPr>
          <w:rFonts w:cs="Arial"/>
          <w:bCs/>
          <w:szCs w:val="22"/>
        </w:rPr>
        <w:t>.</w:t>
      </w:r>
      <w:r w:rsidR="004D158C" w:rsidRPr="00732B0A">
        <w:rPr>
          <w:rFonts w:cs="Arial"/>
          <w:bCs/>
          <w:szCs w:val="22"/>
        </w:rPr>
        <w:t xml:space="preserve"> </w:t>
      </w:r>
      <w:r w:rsidR="00107BB1" w:rsidRPr="00732B0A">
        <w:rPr>
          <w:rFonts w:cs="Arial"/>
          <w:bCs/>
          <w:szCs w:val="22"/>
        </w:rPr>
        <w:t xml:space="preserve">It is common cause that the </w:t>
      </w:r>
      <w:r w:rsidR="002F2FED" w:rsidRPr="00732B0A">
        <w:rPr>
          <w:rFonts w:cs="Arial"/>
          <w:bCs/>
          <w:szCs w:val="22"/>
        </w:rPr>
        <w:t xml:space="preserve">immovable </w:t>
      </w:r>
      <w:r w:rsidR="00107BB1" w:rsidRPr="00732B0A">
        <w:rPr>
          <w:rFonts w:cs="Arial"/>
          <w:bCs/>
          <w:szCs w:val="22"/>
        </w:rPr>
        <w:t xml:space="preserve">property was sold for R23 500 000.00. </w:t>
      </w:r>
    </w:p>
    <w:p w14:paraId="665A6B79" w14:textId="01E2A75D" w:rsidR="00107BB1" w:rsidRPr="00732B0A" w:rsidRDefault="00732B0A" w:rsidP="00732B0A">
      <w:pPr>
        <w:tabs>
          <w:tab w:val="left" w:pos="567"/>
        </w:tabs>
        <w:spacing w:after="480" w:line="480" w:lineRule="auto"/>
        <w:rPr>
          <w:rFonts w:cs="Arial"/>
          <w:bCs/>
          <w:szCs w:val="22"/>
        </w:rPr>
      </w:pPr>
      <w:r w:rsidRPr="008B5AE5">
        <w:rPr>
          <w:rFonts w:cs="Arial"/>
          <w:bCs/>
          <w:szCs w:val="22"/>
        </w:rPr>
        <w:t>[10]</w:t>
      </w:r>
      <w:r w:rsidRPr="008B5AE5">
        <w:rPr>
          <w:rFonts w:cs="Arial"/>
          <w:bCs/>
          <w:szCs w:val="22"/>
        </w:rPr>
        <w:tab/>
      </w:r>
      <w:r w:rsidR="008B5AE5" w:rsidRPr="00732B0A">
        <w:rPr>
          <w:rFonts w:cs="Arial"/>
          <w:bCs/>
          <w:szCs w:val="22"/>
        </w:rPr>
        <w:t xml:space="preserve">The applicant contends that </w:t>
      </w:r>
      <w:r w:rsidR="005C30A7" w:rsidRPr="00732B0A">
        <w:rPr>
          <w:rFonts w:cs="Arial"/>
          <w:bCs/>
          <w:szCs w:val="22"/>
        </w:rPr>
        <w:t xml:space="preserve">the contentious </w:t>
      </w:r>
      <w:r w:rsidR="004D158C" w:rsidRPr="00732B0A">
        <w:rPr>
          <w:rFonts w:cs="Arial"/>
          <w:bCs/>
          <w:szCs w:val="22"/>
        </w:rPr>
        <w:t>words</w:t>
      </w:r>
      <w:r w:rsidR="00487E5D" w:rsidRPr="00732B0A">
        <w:rPr>
          <w:rFonts w:cs="Arial"/>
          <w:bCs/>
          <w:szCs w:val="22"/>
        </w:rPr>
        <w:t xml:space="preserve"> </w:t>
      </w:r>
      <w:r w:rsidR="008B5AE5" w:rsidRPr="00732B0A">
        <w:rPr>
          <w:rFonts w:cs="Arial"/>
          <w:bCs/>
          <w:szCs w:val="22"/>
        </w:rPr>
        <w:t xml:space="preserve">should be interpreted to mean the </w:t>
      </w:r>
      <w:bookmarkStart w:id="5" w:name="_Hlk102940057"/>
      <w:r w:rsidR="008B5AE5" w:rsidRPr="00732B0A">
        <w:rPr>
          <w:rFonts w:cs="Arial"/>
          <w:bCs/>
          <w:szCs w:val="22"/>
        </w:rPr>
        <w:t xml:space="preserve">net proceeds of the sale </w:t>
      </w:r>
      <w:bookmarkEnd w:id="5"/>
      <w:r w:rsidR="008B5AE5" w:rsidRPr="00732B0A">
        <w:rPr>
          <w:rFonts w:cs="Arial"/>
          <w:bCs/>
          <w:szCs w:val="22"/>
        </w:rPr>
        <w:t xml:space="preserve">of the property and </w:t>
      </w:r>
      <w:r w:rsidR="00107BB1" w:rsidRPr="00732B0A">
        <w:rPr>
          <w:rFonts w:cs="Arial"/>
          <w:bCs/>
          <w:szCs w:val="22"/>
        </w:rPr>
        <w:t>that the expenses</w:t>
      </w:r>
      <w:r w:rsidR="008B5AE5" w:rsidRPr="00732B0A">
        <w:rPr>
          <w:rFonts w:cs="Arial"/>
          <w:bCs/>
          <w:szCs w:val="22"/>
        </w:rPr>
        <w:t xml:space="preserve"> to</w:t>
      </w:r>
      <w:r w:rsidR="00107BB1" w:rsidRPr="00732B0A">
        <w:rPr>
          <w:rFonts w:cs="Arial"/>
          <w:bCs/>
          <w:szCs w:val="22"/>
        </w:rPr>
        <w:t xml:space="preserve"> be deducted </w:t>
      </w:r>
      <w:r w:rsidR="00487E5D" w:rsidRPr="00732B0A">
        <w:rPr>
          <w:rFonts w:cs="Arial"/>
          <w:bCs/>
          <w:szCs w:val="22"/>
        </w:rPr>
        <w:t xml:space="preserve">in calculating the net proceeds of the sale </w:t>
      </w:r>
      <w:r w:rsidR="008B5AE5" w:rsidRPr="00732B0A">
        <w:rPr>
          <w:rFonts w:cs="Arial"/>
          <w:bCs/>
          <w:szCs w:val="22"/>
        </w:rPr>
        <w:t>are the</w:t>
      </w:r>
      <w:r w:rsidR="004E4588" w:rsidRPr="00732B0A">
        <w:rPr>
          <w:rFonts w:cs="Arial"/>
          <w:bCs/>
          <w:szCs w:val="22"/>
        </w:rPr>
        <w:t xml:space="preserve"> expenses</w:t>
      </w:r>
      <w:r w:rsidR="008B5AE5" w:rsidRPr="00732B0A">
        <w:rPr>
          <w:rFonts w:cs="Arial"/>
          <w:bCs/>
          <w:szCs w:val="22"/>
        </w:rPr>
        <w:t xml:space="preserve"> flowing </w:t>
      </w:r>
      <w:r w:rsidR="00487E5D" w:rsidRPr="00732B0A">
        <w:rPr>
          <w:rFonts w:cs="Arial"/>
          <w:bCs/>
          <w:szCs w:val="22"/>
        </w:rPr>
        <w:t>directly f</w:t>
      </w:r>
      <w:r w:rsidR="008B5AE5" w:rsidRPr="00732B0A">
        <w:rPr>
          <w:rFonts w:cs="Arial"/>
          <w:bCs/>
          <w:szCs w:val="22"/>
        </w:rPr>
        <w:t>rom</w:t>
      </w:r>
      <w:r w:rsidR="00487E5D" w:rsidRPr="00732B0A">
        <w:rPr>
          <w:rFonts w:cs="Arial"/>
          <w:bCs/>
          <w:szCs w:val="22"/>
        </w:rPr>
        <w:t xml:space="preserve"> </w:t>
      </w:r>
      <w:r w:rsidR="008B5AE5" w:rsidRPr="00732B0A">
        <w:rPr>
          <w:rFonts w:cs="Arial"/>
          <w:bCs/>
          <w:szCs w:val="22"/>
        </w:rPr>
        <w:t>the sale of the property</w:t>
      </w:r>
      <w:r w:rsidR="005C30A7" w:rsidRPr="00732B0A">
        <w:rPr>
          <w:rFonts w:cs="Arial"/>
          <w:bCs/>
          <w:szCs w:val="22"/>
        </w:rPr>
        <w:t xml:space="preserve">. </w:t>
      </w:r>
      <w:bookmarkStart w:id="6" w:name="_Hlk102998882"/>
      <w:r w:rsidR="005C30A7" w:rsidRPr="00732B0A">
        <w:rPr>
          <w:rFonts w:cs="Arial"/>
          <w:bCs/>
          <w:szCs w:val="22"/>
        </w:rPr>
        <w:t>These are</w:t>
      </w:r>
      <w:r w:rsidR="00487E5D" w:rsidRPr="00732B0A">
        <w:rPr>
          <w:rFonts w:cs="Arial"/>
          <w:bCs/>
          <w:szCs w:val="22"/>
        </w:rPr>
        <w:t xml:space="preserve"> the expenses in the amounts stated </w:t>
      </w:r>
      <w:r w:rsidR="005C30A7" w:rsidRPr="00732B0A">
        <w:rPr>
          <w:rFonts w:cs="Arial"/>
          <w:bCs/>
          <w:szCs w:val="22"/>
        </w:rPr>
        <w:t xml:space="preserve">immediately </w:t>
      </w:r>
      <w:r w:rsidR="00487E5D" w:rsidRPr="00732B0A">
        <w:rPr>
          <w:rFonts w:cs="Arial"/>
          <w:bCs/>
          <w:szCs w:val="22"/>
        </w:rPr>
        <w:t>hereunder:</w:t>
      </w:r>
    </w:p>
    <w:p w14:paraId="3A1E20F2" w14:textId="6860D616" w:rsidR="00107BB1" w:rsidRPr="00732B0A" w:rsidRDefault="00732B0A" w:rsidP="00732B0A">
      <w:pPr>
        <w:tabs>
          <w:tab w:val="left" w:pos="1418"/>
          <w:tab w:val="right" w:pos="8505"/>
        </w:tabs>
        <w:spacing w:after="480" w:line="480" w:lineRule="auto"/>
        <w:ind w:left="1418" w:right="1746" w:hanging="851"/>
        <w:rPr>
          <w:rFonts w:cs="Arial"/>
          <w:bCs/>
          <w:szCs w:val="22"/>
        </w:rPr>
      </w:pPr>
      <w:r>
        <w:rPr>
          <w:rFonts w:cs="Arial"/>
          <w:bCs/>
          <w:szCs w:val="22"/>
        </w:rPr>
        <w:t>10.1</w:t>
      </w:r>
      <w:r>
        <w:rPr>
          <w:rFonts w:cs="Arial"/>
          <w:bCs/>
          <w:szCs w:val="22"/>
        </w:rPr>
        <w:tab/>
      </w:r>
      <w:r w:rsidR="00107BB1" w:rsidRPr="00732B0A">
        <w:rPr>
          <w:rFonts w:cs="Arial"/>
          <w:bCs/>
          <w:szCs w:val="22"/>
        </w:rPr>
        <w:t xml:space="preserve">The </w:t>
      </w:r>
      <w:r w:rsidR="00DF5B5E" w:rsidRPr="00732B0A">
        <w:rPr>
          <w:rFonts w:cs="Arial"/>
          <w:bCs/>
          <w:szCs w:val="22"/>
        </w:rPr>
        <w:t xml:space="preserve">mortgage </w:t>
      </w:r>
      <w:r w:rsidR="00107BB1" w:rsidRPr="00732B0A">
        <w:rPr>
          <w:rFonts w:cs="Arial"/>
          <w:bCs/>
          <w:szCs w:val="22"/>
        </w:rPr>
        <w:t xml:space="preserve">bond: </w:t>
      </w:r>
      <w:r w:rsidR="00107BB1" w:rsidRPr="00732B0A">
        <w:rPr>
          <w:rFonts w:cs="Arial"/>
          <w:bCs/>
          <w:szCs w:val="22"/>
        </w:rPr>
        <w:tab/>
        <w:t>R478 446.30</w:t>
      </w:r>
    </w:p>
    <w:p w14:paraId="1228F17B" w14:textId="7AC2D34B" w:rsidR="00107BB1" w:rsidRPr="00732B0A" w:rsidRDefault="00732B0A" w:rsidP="00732B0A">
      <w:pPr>
        <w:tabs>
          <w:tab w:val="left" w:pos="1418"/>
          <w:tab w:val="right" w:pos="8505"/>
        </w:tabs>
        <w:spacing w:after="480" w:line="480" w:lineRule="auto"/>
        <w:ind w:left="1418" w:right="1746" w:hanging="851"/>
        <w:rPr>
          <w:rFonts w:cs="Arial"/>
          <w:bCs/>
          <w:szCs w:val="22"/>
        </w:rPr>
      </w:pPr>
      <w:r>
        <w:rPr>
          <w:rFonts w:cs="Arial"/>
          <w:bCs/>
          <w:szCs w:val="22"/>
        </w:rPr>
        <w:t>10.2</w:t>
      </w:r>
      <w:r>
        <w:rPr>
          <w:rFonts w:cs="Arial"/>
          <w:bCs/>
          <w:szCs w:val="22"/>
        </w:rPr>
        <w:tab/>
      </w:r>
      <w:r w:rsidR="00107BB1" w:rsidRPr="00732B0A">
        <w:rPr>
          <w:rFonts w:cs="Arial"/>
          <w:bCs/>
          <w:szCs w:val="22"/>
        </w:rPr>
        <w:t>Cancellation costs:</w:t>
      </w:r>
      <w:r w:rsidR="00107BB1" w:rsidRPr="00732B0A">
        <w:rPr>
          <w:rFonts w:cs="Arial"/>
          <w:bCs/>
          <w:szCs w:val="22"/>
        </w:rPr>
        <w:tab/>
        <w:t>R5 009.33</w:t>
      </w:r>
    </w:p>
    <w:p w14:paraId="72AF894C" w14:textId="43B789C9" w:rsidR="00107BB1" w:rsidRPr="00732B0A" w:rsidRDefault="00732B0A" w:rsidP="00732B0A">
      <w:pPr>
        <w:tabs>
          <w:tab w:val="left" w:pos="1418"/>
          <w:tab w:val="right" w:pos="8505"/>
        </w:tabs>
        <w:spacing w:after="480" w:line="480" w:lineRule="auto"/>
        <w:ind w:left="1418" w:right="1746" w:hanging="851"/>
        <w:rPr>
          <w:rFonts w:cs="Arial"/>
          <w:bCs/>
          <w:szCs w:val="22"/>
        </w:rPr>
      </w:pPr>
      <w:r>
        <w:rPr>
          <w:rFonts w:cs="Arial"/>
          <w:bCs/>
          <w:szCs w:val="22"/>
        </w:rPr>
        <w:t>10.3</w:t>
      </w:r>
      <w:r>
        <w:rPr>
          <w:rFonts w:cs="Arial"/>
          <w:bCs/>
          <w:szCs w:val="22"/>
        </w:rPr>
        <w:tab/>
      </w:r>
      <w:r w:rsidR="00107BB1" w:rsidRPr="00732B0A">
        <w:rPr>
          <w:rFonts w:cs="Arial"/>
          <w:bCs/>
          <w:szCs w:val="22"/>
        </w:rPr>
        <w:t>Rates and taxes:</w:t>
      </w:r>
      <w:r w:rsidR="00107BB1" w:rsidRPr="00732B0A">
        <w:rPr>
          <w:rFonts w:cs="Arial"/>
          <w:bCs/>
          <w:szCs w:val="22"/>
        </w:rPr>
        <w:tab/>
        <w:t>R58 060.86</w:t>
      </w:r>
    </w:p>
    <w:p w14:paraId="6C602A94" w14:textId="2F8A862B" w:rsidR="00107BB1" w:rsidRPr="00732B0A" w:rsidRDefault="00732B0A" w:rsidP="00732B0A">
      <w:pPr>
        <w:tabs>
          <w:tab w:val="left" w:pos="1418"/>
          <w:tab w:val="right" w:pos="8505"/>
        </w:tabs>
        <w:spacing w:after="480" w:line="480" w:lineRule="auto"/>
        <w:ind w:left="1418" w:right="1746" w:hanging="851"/>
        <w:rPr>
          <w:rFonts w:cs="Arial"/>
          <w:bCs/>
          <w:szCs w:val="22"/>
        </w:rPr>
      </w:pPr>
      <w:r>
        <w:rPr>
          <w:rFonts w:cs="Arial"/>
          <w:bCs/>
          <w:szCs w:val="22"/>
        </w:rPr>
        <w:t>10.4</w:t>
      </w:r>
      <w:r>
        <w:rPr>
          <w:rFonts w:cs="Arial"/>
          <w:bCs/>
          <w:szCs w:val="22"/>
        </w:rPr>
        <w:tab/>
      </w:r>
      <w:r w:rsidR="00107BB1" w:rsidRPr="00732B0A">
        <w:rPr>
          <w:rFonts w:cs="Arial"/>
          <w:bCs/>
          <w:szCs w:val="22"/>
        </w:rPr>
        <w:t>Section 4(1)(b) application fee:</w:t>
      </w:r>
      <w:r w:rsidR="00107BB1" w:rsidRPr="00732B0A">
        <w:rPr>
          <w:rFonts w:cs="Arial"/>
          <w:bCs/>
          <w:szCs w:val="22"/>
        </w:rPr>
        <w:tab/>
        <w:t>R1 840.30</w:t>
      </w:r>
    </w:p>
    <w:p w14:paraId="59913B53" w14:textId="5EF2D9E4" w:rsidR="00107BB1" w:rsidRPr="00732B0A" w:rsidRDefault="00732B0A" w:rsidP="00732B0A">
      <w:pPr>
        <w:tabs>
          <w:tab w:val="left" w:pos="1418"/>
          <w:tab w:val="right" w:pos="8505"/>
        </w:tabs>
        <w:spacing w:after="480" w:line="480" w:lineRule="auto"/>
        <w:ind w:left="1418" w:right="1747" w:hanging="851"/>
        <w:rPr>
          <w:rFonts w:cs="Arial"/>
          <w:bCs/>
          <w:szCs w:val="22"/>
        </w:rPr>
      </w:pPr>
      <w:r>
        <w:rPr>
          <w:rFonts w:cs="Arial"/>
          <w:bCs/>
          <w:szCs w:val="22"/>
        </w:rPr>
        <w:lastRenderedPageBreak/>
        <w:t>10.5</w:t>
      </w:r>
      <w:r>
        <w:rPr>
          <w:rFonts w:cs="Arial"/>
          <w:bCs/>
          <w:szCs w:val="22"/>
        </w:rPr>
        <w:tab/>
      </w:r>
      <w:r w:rsidR="00107BB1" w:rsidRPr="00732B0A">
        <w:rPr>
          <w:rFonts w:cs="Arial"/>
          <w:bCs/>
          <w:szCs w:val="22"/>
        </w:rPr>
        <w:t>Deed</w:t>
      </w:r>
      <w:r w:rsidR="00DF5B5E" w:rsidRPr="00732B0A">
        <w:rPr>
          <w:rFonts w:cs="Arial"/>
          <w:bCs/>
          <w:szCs w:val="22"/>
        </w:rPr>
        <w:t>s</w:t>
      </w:r>
      <w:r w:rsidR="00107BB1" w:rsidRPr="00732B0A">
        <w:rPr>
          <w:rFonts w:cs="Arial"/>
          <w:bCs/>
          <w:szCs w:val="22"/>
        </w:rPr>
        <w:t xml:space="preserve"> Office Section (4)(1)(b) fee:</w:t>
      </w:r>
      <w:r w:rsidR="00107BB1" w:rsidRPr="00732B0A">
        <w:rPr>
          <w:rFonts w:cs="Arial"/>
          <w:bCs/>
          <w:szCs w:val="22"/>
        </w:rPr>
        <w:tab/>
        <w:t>R120 000.00</w:t>
      </w:r>
    </w:p>
    <w:bookmarkEnd w:id="6"/>
    <w:p w14:paraId="4EF13747" w14:textId="585C50E4" w:rsidR="004046C1" w:rsidRPr="00732B0A" w:rsidRDefault="00732B0A" w:rsidP="00732B0A">
      <w:pPr>
        <w:tabs>
          <w:tab w:val="left" w:pos="567"/>
        </w:tabs>
        <w:spacing w:after="480" w:line="480" w:lineRule="auto"/>
        <w:rPr>
          <w:rFonts w:cs="Arial"/>
          <w:bCs/>
          <w:szCs w:val="22"/>
        </w:rPr>
      </w:pPr>
      <w:r w:rsidRPr="004046C1">
        <w:rPr>
          <w:rFonts w:cs="Arial"/>
          <w:bCs/>
          <w:szCs w:val="22"/>
        </w:rPr>
        <w:t>[11]</w:t>
      </w:r>
      <w:r w:rsidRPr="004046C1">
        <w:rPr>
          <w:rFonts w:cs="Arial"/>
          <w:bCs/>
          <w:szCs w:val="22"/>
        </w:rPr>
        <w:tab/>
      </w:r>
      <w:r w:rsidR="004046C1" w:rsidRPr="00732B0A">
        <w:rPr>
          <w:rFonts w:cs="Arial"/>
          <w:bCs/>
          <w:szCs w:val="22"/>
        </w:rPr>
        <w:t xml:space="preserve">The applicant argues that </w:t>
      </w:r>
      <w:bookmarkStart w:id="7" w:name="_Hlk102977061"/>
      <w:r w:rsidR="004046C1" w:rsidRPr="00732B0A">
        <w:rPr>
          <w:rFonts w:cs="Arial"/>
          <w:bCs/>
          <w:szCs w:val="22"/>
        </w:rPr>
        <w:t xml:space="preserve">the contentious words </w:t>
      </w:r>
      <w:bookmarkEnd w:id="7"/>
      <w:r w:rsidR="004046C1" w:rsidRPr="00732B0A">
        <w:rPr>
          <w:rFonts w:cs="Arial"/>
          <w:bCs/>
          <w:szCs w:val="22"/>
        </w:rPr>
        <w:t xml:space="preserve">must be read within the context of the </w:t>
      </w:r>
      <w:r w:rsidR="001D54D4" w:rsidRPr="00732B0A">
        <w:rPr>
          <w:rFonts w:cs="Arial"/>
          <w:bCs/>
          <w:szCs w:val="22"/>
        </w:rPr>
        <w:t>clause</w:t>
      </w:r>
      <w:r w:rsidR="004046C1" w:rsidRPr="00732B0A">
        <w:rPr>
          <w:rFonts w:cs="Arial"/>
          <w:bCs/>
          <w:szCs w:val="22"/>
        </w:rPr>
        <w:t xml:space="preserve"> </w:t>
      </w:r>
      <w:r w:rsidR="005C30A7" w:rsidRPr="00732B0A">
        <w:rPr>
          <w:rFonts w:cs="Arial"/>
          <w:bCs/>
          <w:szCs w:val="22"/>
        </w:rPr>
        <w:t>as a whole</w:t>
      </w:r>
      <w:r w:rsidR="001D54D4" w:rsidRPr="00732B0A">
        <w:rPr>
          <w:rFonts w:cs="Arial"/>
          <w:bCs/>
          <w:szCs w:val="22"/>
        </w:rPr>
        <w:t xml:space="preserve">, being </w:t>
      </w:r>
      <w:r w:rsidR="004046C1" w:rsidRPr="00732B0A">
        <w:rPr>
          <w:rFonts w:cs="Arial"/>
          <w:bCs/>
          <w:szCs w:val="22"/>
        </w:rPr>
        <w:t>‘net proceeds generated</w:t>
      </w:r>
      <w:r w:rsidR="001D54D4" w:rsidRPr="00732B0A">
        <w:rPr>
          <w:rFonts w:cs="Arial"/>
          <w:bCs/>
          <w:szCs w:val="22"/>
        </w:rPr>
        <w:t xml:space="preserve"> from</w:t>
      </w:r>
      <w:r w:rsidR="004046C1" w:rsidRPr="00732B0A">
        <w:rPr>
          <w:rFonts w:cs="Arial"/>
          <w:bCs/>
          <w:szCs w:val="22"/>
        </w:rPr>
        <w:t xml:space="preserve"> the sale</w:t>
      </w:r>
      <w:r w:rsidR="001D54D4" w:rsidRPr="00732B0A">
        <w:rPr>
          <w:rFonts w:cs="Arial"/>
          <w:bCs/>
          <w:szCs w:val="22"/>
        </w:rPr>
        <w:t xml:space="preserve"> of the property</w:t>
      </w:r>
      <w:r w:rsidR="004046C1" w:rsidRPr="00732B0A">
        <w:rPr>
          <w:rFonts w:cs="Arial"/>
          <w:bCs/>
          <w:szCs w:val="22"/>
        </w:rPr>
        <w:t xml:space="preserve">’, and that one </w:t>
      </w:r>
      <w:r w:rsidR="001D54D4" w:rsidRPr="00732B0A">
        <w:rPr>
          <w:rFonts w:cs="Arial"/>
          <w:bCs/>
          <w:szCs w:val="22"/>
        </w:rPr>
        <w:t>should not</w:t>
      </w:r>
      <w:r w:rsidR="004046C1" w:rsidRPr="00732B0A">
        <w:rPr>
          <w:rFonts w:cs="Arial"/>
          <w:bCs/>
          <w:szCs w:val="22"/>
        </w:rPr>
        <w:t xml:space="preserve"> </w:t>
      </w:r>
      <w:r w:rsidR="001D54D4" w:rsidRPr="00732B0A">
        <w:rPr>
          <w:rFonts w:cs="Arial"/>
          <w:bCs/>
          <w:szCs w:val="22"/>
        </w:rPr>
        <w:t>rely on</w:t>
      </w:r>
      <w:r w:rsidR="004046C1" w:rsidRPr="00732B0A">
        <w:rPr>
          <w:rFonts w:cs="Arial"/>
          <w:bCs/>
          <w:szCs w:val="22"/>
        </w:rPr>
        <w:t xml:space="preserve"> the words </w:t>
      </w:r>
      <w:r w:rsidR="004046C1" w:rsidRPr="00732B0A">
        <w:rPr>
          <w:rFonts w:cs="Arial"/>
          <w:bCs/>
          <w:i/>
          <w:szCs w:val="22"/>
        </w:rPr>
        <w:t>‘</w:t>
      </w:r>
      <w:r w:rsidR="004046C1" w:rsidRPr="00732B0A">
        <w:rPr>
          <w:rFonts w:cs="Arial"/>
          <w:bCs/>
          <w:iCs/>
          <w:szCs w:val="22"/>
        </w:rPr>
        <w:t>net proceeds</w:t>
      </w:r>
      <w:r w:rsidR="00C34D8A" w:rsidRPr="00732B0A">
        <w:rPr>
          <w:rFonts w:cs="Arial"/>
          <w:bCs/>
          <w:iCs/>
          <w:szCs w:val="22"/>
        </w:rPr>
        <w:t xml:space="preserve"> generated</w:t>
      </w:r>
      <w:r w:rsidR="004046C1" w:rsidRPr="00732B0A">
        <w:rPr>
          <w:rFonts w:cs="Arial"/>
          <w:bCs/>
          <w:iCs/>
          <w:szCs w:val="22"/>
        </w:rPr>
        <w:t>’</w:t>
      </w:r>
      <w:r w:rsidR="004046C1" w:rsidRPr="00732B0A">
        <w:rPr>
          <w:rFonts w:cs="Arial"/>
          <w:bCs/>
          <w:i/>
          <w:szCs w:val="22"/>
        </w:rPr>
        <w:t xml:space="preserve"> </w:t>
      </w:r>
      <w:r w:rsidR="00C34D8A" w:rsidRPr="00732B0A">
        <w:rPr>
          <w:rFonts w:cs="Arial"/>
          <w:bCs/>
          <w:iCs/>
          <w:szCs w:val="22"/>
        </w:rPr>
        <w:t xml:space="preserve">only </w:t>
      </w:r>
      <w:r w:rsidR="004046C1" w:rsidRPr="00732B0A">
        <w:rPr>
          <w:rFonts w:cs="Arial"/>
          <w:bCs/>
          <w:iCs/>
          <w:szCs w:val="22"/>
        </w:rPr>
        <w:t>as</w:t>
      </w:r>
      <w:r w:rsidR="004046C1" w:rsidRPr="00732B0A">
        <w:rPr>
          <w:rFonts w:cs="Arial"/>
          <w:bCs/>
          <w:szCs w:val="22"/>
        </w:rPr>
        <w:t xml:space="preserve"> contended by the first respondent. </w:t>
      </w:r>
    </w:p>
    <w:p w14:paraId="16E288D2" w14:textId="69A0743D" w:rsidR="004046C1" w:rsidRPr="00732B0A" w:rsidRDefault="00732B0A" w:rsidP="00732B0A">
      <w:pPr>
        <w:tabs>
          <w:tab w:val="left" w:pos="567"/>
        </w:tabs>
        <w:spacing w:after="480" w:line="480" w:lineRule="auto"/>
        <w:rPr>
          <w:rFonts w:cs="Arial"/>
          <w:bCs/>
          <w:szCs w:val="22"/>
        </w:rPr>
      </w:pPr>
      <w:r>
        <w:rPr>
          <w:rFonts w:cs="Arial"/>
          <w:bCs/>
          <w:szCs w:val="22"/>
        </w:rPr>
        <w:t>[12]</w:t>
      </w:r>
      <w:r>
        <w:rPr>
          <w:rFonts w:cs="Arial"/>
          <w:bCs/>
          <w:szCs w:val="22"/>
        </w:rPr>
        <w:tab/>
      </w:r>
      <w:r w:rsidR="004046C1" w:rsidRPr="00732B0A">
        <w:rPr>
          <w:rFonts w:cs="Arial"/>
          <w:bCs/>
          <w:szCs w:val="22"/>
        </w:rPr>
        <w:t xml:space="preserve">Regard being had to the </w:t>
      </w:r>
      <w:r w:rsidR="00C34D8A" w:rsidRPr="00732B0A">
        <w:rPr>
          <w:rFonts w:cs="Arial"/>
          <w:bCs/>
          <w:szCs w:val="22"/>
        </w:rPr>
        <w:t>‘</w:t>
      </w:r>
      <w:r w:rsidR="004046C1" w:rsidRPr="00732B0A">
        <w:rPr>
          <w:rFonts w:cs="Arial"/>
          <w:bCs/>
          <w:szCs w:val="22"/>
        </w:rPr>
        <w:t>net proceeds of the sale</w:t>
      </w:r>
      <w:r w:rsidR="00C34D8A" w:rsidRPr="00732B0A">
        <w:rPr>
          <w:rFonts w:cs="Arial"/>
          <w:bCs/>
          <w:szCs w:val="22"/>
        </w:rPr>
        <w:t xml:space="preserve"> of the property’,</w:t>
      </w:r>
      <w:r w:rsidR="004046C1" w:rsidRPr="00732B0A">
        <w:rPr>
          <w:rFonts w:cs="Arial"/>
          <w:bCs/>
          <w:szCs w:val="22"/>
        </w:rPr>
        <w:t xml:space="preserve"> the applicant </w:t>
      </w:r>
      <w:r w:rsidR="00C34D8A" w:rsidRPr="00732B0A">
        <w:rPr>
          <w:rFonts w:cs="Arial"/>
          <w:bCs/>
          <w:szCs w:val="22"/>
        </w:rPr>
        <w:t>argues</w:t>
      </w:r>
      <w:r w:rsidR="004046C1" w:rsidRPr="00732B0A">
        <w:rPr>
          <w:rFonts w:cs="Arial"/>
          <w:bCs/>
          <w:szCs w:val="22"/>
        </w:rPr>
        <w:t xml:space="preserve"> that</w:t>
      </w:r>
      <w:r w:rsidR="00B72A6A" w:rsidRPr="00732B0A">
        <w:rPr>
          <w:rFonts w:cs="Arial"/>
          <w:bCs/>
          <w:szCs w:val="22"/>
        </w:rPr>
        <w:t xml:space="preserve"> </w:t>
      </w:r>
      <w:r w:rsidR="004046C1" w:rsidRPr="00732B0A">
        <w:rPr>
          <w:rFonts w:cs="Arial"/>
          <w:bCs/>
          <w:szCs w:val="22"/>
        </w:rPr>
        <w:t xml:space="preserve">only the expenses alleged by the applicant are legitimate and reasonable expenses to be deducted in calculating the net profit as required by the settlement agreement. </w:t>
      </w:r>
    </w:p>
    <w:p w14:paraId="31CCBCE6" w14:textId="331272C9" w:rsidR="007923E9" w:rsidRPr="00732B0A" w:rsidRDefault="00732B0A" w:rsidP="00732B0A">
      <w:pPr>
        <w:tabs>
          <w:tab w:val="left" w:pos="567"/>
        </w:tabs>
        <w:spacing w:after="480" w:line="480" w:lineRule="auto"/>
        <w:rPr>
          <w:rFonts w:cs="Arial"/>
          <w:szCs w:val="22"/>
        </w:rPr>
      </w:pPr>
      <w:r>
        <w:rPr>
          <w:rFonts w:cs="Arial"/>
          <w:szCs w:val="22"/>
        </w:rPr>
        <w:t>[13]</w:t>
      </w:r>
      <w:r>
        <w:rPr>
          <w:rFonts w:cs="Arial"/>
          <w:szCs w:val="22"/>
        </w:rPr>
        <w:tab/>
      </w:r>
      <w:r w:rsidR="00107BB1" w:rsidRPr="00732B0A">
        <w:rPr>
          <w:rFonts w:cs="Arial"/>
          <w:bCs/>
          <w:szCs w:val="22"/>
        </w:rPr>
        <w:t>The first respondent disputes the</w:t>
      </w:r>
      <w:r w:rsidR="00C34D8A" w:rsidRPr="00732B0A">
        <w:rPr>
          <w:rFonts w:cs="Arial"/>
          <w:bCs/>
          <w:szCs w:val="22"/>
        </w:rPr>
        <w:t xml:space="preserve"> applicant’s</w:t>
      </w:r>
      <w:r w:rsidR="00107BB1" w:rsidRPr="00732B0A">
        <w:rPr>
          <w:rFonts w:cs="Arial"/>
          <w:bCs/>
          <w:szCs w:val="22"/>
        </w:rPr>
        <w:t xml:space="preserve"> </w:t>
      </w:r>
      <w:r w:rsidR="00487E5D" w:rsidRPr="00732B0A">
        <w:rPr>
          <w:rFonts w:cs="Arial"/>
          <w:bCs/>
          <w:szCs w:val="22"/>
        </w:rPr>
        <w:t xml:space="preserve">interpretation of </w:t>
      </w:r>
      <w:bookmarkStart w:id="8" w:name="_Hlk102977809"/>
      <w:r w:rsidR="00C34D8A" w:rsidRPr="00732B0A">
        <w:rPr>
          <w:rFonts w:cs="Arial"/>
          <w:bCs/>
          <w:szCs w:val="22"/>
        </w:rPr>
        <w:t>the contentious words</w:t>
      </w:r>
      <w:bookmarkEnd w:id="8"/>
      <w:r w:rsidR="00C34D8A" w:rsidRPr="00732B0A">
        <w:rPr>
          <w:rFonts w:cs="Arial"/>
          <w:bCs/>
          <w:szCs w:val="22"/>
        </w:rPr>
        <w:t xml:space="preserve"> </w:t>
      </w:r>
      <w:r w:rsidR="00487E5D" w:rsidRPr="00732B0A">
        <w:rPr>
          <w:rFonts w:cs="Arial"/>
          <w:bCs/>
          <w:szCs w:val="22"/>
        </w:rPr>
        <w:t xml:space="preserve">and the </w:t>
      </w:r>
      <w:r w:rsidR="00107BB1" w:rsidRPr="00732B0A">
        <w:rPr>
          <w:rFonts w:cs="Arial"/>
          <w:bCs/>
          <w:szCs w:val="22"/>
        </w:rPr>
        <w:t>expenses to be deducted</w:t>
      </w:r>
      <w:r w:rsidR="007923E9" w:rsidRPr="00732B0A">
        <w:rPr>
          <w:rFonts w:cs="Arial"/>
          <w:bCs/>
          <w:szCs w:val="22"/>
        </w:rPr>
        <w:t>.</w:t>
      </w:r>
      <w:r w:rsidR="007923E9" w:rsidRPr="00732B0A">
        <w:rPr>
          <w:rFonts w:cs="Arial"/>
          <w:szCs w:val="22"/>
        </w:rPr>
        <w:t xml:space="preserve"> The first respondent contends that the relevant words are ‘</w:t>
      </w:r>
      <w:proofErr w:type="spellStart"/>
      <w:r w:rsidR="007923E9" w:rsidRPr="00732B0A">
        <w:rPr>
          <w:rFonts w:cs="Arial"/>
          <w:szCs w:val="22"/>
        </w:rPr>
        <w:t>netto</w:t>
      </w:r>
      <w:proofErr w:type="spellEnd"/>
      <w:r w:rsidR="007923E9" w:rsidRPr="00732B0A">
        <w:rPr>
          <w:rFonts w:cs="Arial"/>
          <w:szCs w:val="22"/>
        </w:rPr>
        <w:t xml:space="preserve"> </w:t>
      </w:r>
      <w:proofErr w:type="spellStart"/>
      <w:r w:rsidR="007923E9" w:rsidRPr="00732B0A">
        <w:rPr>
          <w:rFonts w:cs="Arial"/>
          <w:szCs w:val="22"/>
        </w:rPr>
        <w:t>opbrengs</w:t>
      </w:r>
      <w:proofErr w:type="spellEnd"/>
      <w:r w:rsidR="007923E9" w:rsidRPr="00732B0A">
        <w:rPr>
          <w:rFonts w:cs="Arial"/>
          <w:szCs w:val="22"/>
        </w:rPr>
        <w:t xml:space="preserve"> </w:t>
      </w:r>
      <w:proofErr w:type="spellStart"/>
      <w:r w:rsidR="007923E9" w:rsidRPr="00732B0A">
        <w:rPr>
          <w:rFonts w:cs="Arial"/>
          <w:szCs w:val="22"/>
        </w:rPr>
        <w:t>gegenereer</w:t>
      </w:r>
      <w:proofErr w:type="spellEnd"/>
      <w:r w:rsidR="007923E9" w:rsidRPr="00732B0A">
        <w:rPr>
          <w:rFonts w:cs="Arial"/>
          <w:szCs w:val="22"/>
        </w:rPr>
        <w:t xml:space="preserve">’. </w:t>
      </w:r>
      <w:bookmarkStart w:id="9" w:name="_Hlk102978126"/>
      <w:r w:rsidR="007923E9" w:rsidRPr="00732B0A">
        <w:rPr>
          <w:rFonts w:cs="Arial"/>
          <w:szCs w:val="22"/>
        </w:rPr>
        <w:t xml:space="preserve">The first respondent </w:t>
      </w:r>
      <w:bookmarkEnd w:id="9"/>
      <w:r w:rsidR="007923E9" w:rsidRPr="00732B0A">
        <w:rPr>
          <w:rFonts w:cs="Arial"/>
          <w:szCs w:val="22"/>
        </w:rPr>
        <w:t>relies on the relevant dictionary meanings thereof to the effect that it is the ‘net profit of the property’ that stands to be calculated and from which 35% is to be deducted.</w:t>
      </w:r>
    </w:p>
    <w:p w14:paraId="1C8AD6CF" w14:textId="44AAF906" w:rsidR="003106BC" w:rsidRPr="00732B0A" w:rsidRDefault="00732B0A" w:rsidP="00732B0A">
      <w:pPr>
        <w:tabs>
          <w:tab w:val="left" w:pos="567"/>
        </w:tabs>
        <w:spacing w:after="480" w:line="480" w:lineRule="auto"/>
        <w:rPr>
          <w:rFonts w:cs="Arial"/>
          <w:szCs w:val="22"/>
        </w:rPr>
      </w:pPr>
      <w:r w:rsidRPr="007923E9">
        <w:rPr>
          <w:rFonts w:cs="Arial"/>
          <w:szCs w:val="22"/>
        </w:rPr>
        <w:t>[14]</w:t>
      </w:r>
      <w:r w:rsidRPr="007923E9">
        <w:rPr>
          <w:rFonts w:cs="Arial"/>
          <w:szCs w:val="22"/>
        </w:rPr>
        <w:tab/>
      </w:r>
      <w:r w:rsidR="007923E9" w:rsidRPr="00732B0A">
        <w:rPr>
          <w:rFonts w:cs="Arial"/>
          <w:szCs w:val="22"/>
        </w:rPr>
        <w:t xml:space="preserve">The first respondent </w:t>
      </w:r>
      <w:r w:rsidR="00487E5D" w:rsidRPr="00732B0A">
        <w:rPr>
          <w:rFonts w:cs="Arial"/>
          <w:bCs/>
          <w:szCs w:val="22"/>
        </w:rPr>
        <w:t>provid</w:t>
      </w:r>
      <w:r w:rsidR="007923E9" w:rsidRPr="00732B0A">
        <w:rPr>
          <w:rFonts w:cs="Arial"/>
          <w:bCs/>
          <w:szCs w:val="22"/>
        </w:rPr>
        <w:t>es</w:t>
      </w:r>
      <w:r w:rsidR="00107BB1" w:rsidRPr="00732B0A">
        <w:rPr>
          <w:rFonts w:cs="Arial"/>
          <w:bCs/>
          <w:szCs w:val="22"/>
        </w:rPr>
        <w:t xml:space="preserve"> a list of expenses </w:t>
      </w:r>
      <w:r w:rsidR="00DF5B5E" w:rsidRPr="00732B0A">
        <w:rPr>
          <w:rFonts w:cs="Arial"/>
          <w:bCs/>
          <w:szCs w:val="22"/>
        </w:rPr>
        <w:t xml:space="preserve">totalling an </w:t>
      </w:r>
      <w:r w:rsidR="00107BB1" w:rsidRPr="00732B0A">
        <w:rPr>
          <w:rFonts w:cs="Arial"/>
          <w:bCs/>
          <w:szCs w:val="22"/>
        </w:rPr>
        <w:t>amount of R13 516 064.00</w:t>
      </w:r>
      <w:r w:rsidR="007923E9" w:rsidRPr="00732B0A">
        <w:rPr>
          <w:rFonts w:cs="Arial"/>
          <w:bCs/>
          <w:szCs w:val="22"/>
        </w:rPr>
        <w:t>,</w:t>
      </w:r>
      <w:r w:rsidR="00107BB1" w:rsidRPr="00732B0A">
        <w:rPr>
          <w:rFonts w:cs="Arial"/>
          <w:bCs/>
          <w:szCs w:val="22"/>
        </w:rPr>
        <w:t xml:space="preserve"> </w:t>
      </w:r>
      <w:r w:rsidR="008B5AE5" w:rsidRPr="00732B0A">
        <w:rPr>
          <w:rFonts w:cs="Arial"/>
          <w:bCs/>
          <w:szCs w:val="22"/>
        </w:rPr>
        <w:t>that he contends</w:t>
      </w:r>
      <w:r w:rsidR="00735F16" w:rsidRPr="00732B0A">
        <w:rPr>
          <w:rFonts w:cs="Arial"/>
          <w:bCs/>
          <w:szCs w:val="22"/>
        </w:rPr>
        <w:t xml:space="preserve"> are</w:t>
      </w:r>
      <w:r w:rsidR="008B5AE5" w:rsidRPr="00732B0A">
        <w:rPr>
          <w:rFonts w:cs="Arial"/>
          <w:bCs/>
          <w:szCs w:val="22"/>
        </w:rPr>
        <w:t xml:space="preserve"> </w:t>
      </w:r>
      <w:r w:rsidR="00107BB1" w:rsidRPr="00732B0A">
        <w:rPr>
          <w:rFonts w:cs="Arial"/>
          <w:bCs/>
          <w:szCs w:val="22"/>
        </w:rPr>
        <w:t>to be deducted from the purchase price on a proper interpretation of</w:t>
      </w:r>
      <w:r w:rsidR="00C34D8A" w:rsidRPr="00732B0A">
        <w:rPr>
          <w:rFonts w:cs="Arial"/>
          <w:bCs/>
          <w:szCs w:val="22"/>
        </w:rPr>
        <w:t xml:space="preserve"> the contentious words.</w:t>
      </w:r>
    </w:p>
    <w:p w14:paraId="18FCC647" w14:textId="6BAE1557" w:rsidR="007831C0" w:rsidRPr="00732B0A" w:rsidRDefault="00732B0A" w:rsidP="00732B0A">
      <w:pPr>
        <w:tabs>
          <w:tab w:val="left" w:pos="567"/>
        </w:tabs>
        <w:spacing w:after="480" w:line="480" w:lineRule="auto"/>
        <w:rPr>
          <w:rFonts w:cs="Arial"/>
          <w:bCs/>
          <w:szCs w:val="22"/>
        </w:rPr>
      </w:pPr>
      <w:r w:rsidRPr="007831C0">
        <w:rPr>
          <w:rFonts w:cs="Arial"/>
          <w:bCs/>
          <w:szCs w:val="22"/>
        </w:rPr>
        <w:t>[15]</w:t>
      </w:r>
      <w:r w:rsidRPr="007831C0">
        <w:rPr>
          <w:rFonts w:cs="Arial"/>
          <w:bCs/>
          <w:szCs w:val="22"/>
        </w:rPr>
        <w:tab/>
      </w:r>
      <w:r w:rsidR="00B74996" w:rsidRPr="00732B0A">
        <w:rPr>
          <w:rFonts w:cs="Arial"/>
          <w:bCs/>
          <w:szCs w:val="22"/>
        </w:rPr>
        <w:t>According to the first respondent</w:t>
      </w:r>
      <w:r w:rsidR="00735F16" w:rsidRPr="00732B0A">
        <w:rPr>
          <w:rFonts w:cs="Arial"/>
          <w:bCs/>
          <w:szCs w:val="22"/>
        </w:rPr>
        <w:t>,</w:t>
      </w:r>
      <w:r w:rsidR="00B74996" w:rsidRPr="00732B0A">
        <w:rPr>
          <w:rFonts w:cs="Arial"/>
          <w:bCs/>
          <w:szCs w:val="22"/>
        </w:rPr>
        <w:t xml:space="preserve"> the net proceeds </w:t>
      </w:r>
      <w:proofErr w:type="gramStart"/>
      <w:r w:rsidR="00B74996" w:rsidRPr="00732B0A">
        <w:rPr>
          <w:rFonts w:cs="Arial"/>
          <w:bCs/>
          <w:szCs w:val="22"/>
        </w:rPr>
        <w:t>is</w:t>
      </w:r>
      <w:proofErr w:type="gramEnd"/>
      <w:r w:rsidR="00B74996" w:rsidRPr="00732B0A">
        <w:rPr>
          <w:rFonts w:cs="Arial"/>
          <w:bCs/>
          <w:szCs w:val="22"/>
        </w:rPr>
        <w:t xml:space="preserve"> not the equivalent of the gross proceeds and in determining the net proceeds rel</w:t>
      </w:r>
      <w:r w:rsidR="00735F16" w:rsidRPr="00732B0A">
        <w:rPr>
          <w:rFonts w:cs="Arial"/>
          <w:bCs/>
          <w:szCs w:val="22"/>
        </w:rPr>
        <w:t xml:space="preserve">iance cannot merely be placed </w:t>
      </w:r>
      <w:r w:rsidR="00B74996" w:rsidRPr="00732B0A">
        <w:rPr>
          <w:rFonts w:cs="Arial"/>
          <w:bCs/>
          <w:szCs w:val="22"/>
        </w:rPr>
        <w:t xml:space="preserve">upon the selling price of the property as the starting point. </w:t>
      </w:r>
    </w:p>
    <w:p w14:paraId="59F69D8D" w14:textId="5C1454EC" w:rsidR="00B74996" w:rsidRPr="00732B0A" w:rsidRDefault="00732B0A" w:rsidP="00732B0A">
      <w:pPr>
        <w:tabs>
          <w:tab w:val="left" w:pos="567"/>
        </w:tabs>
        <w:spacing w:after="480" w:line="480" w:lineRule="auto"/>
        <w:rPr>
          <w:rFonts w:cs="Arial"/>
          <w:bCs/>
          <w:szCs w:val="22"/>
        </w:rPr>
      </w:pPr>
      <w:r w:rsidRPr="00A125DA">
        <w:rPr>
          <w:rFonts w:cs="Arial"/>
          <w:bCs/>
          <w:szCs w:val="22"/>
        </w:rPr>
        <w:lastRenderedPageBreak/>
        <w:t>[16]</w:t>
      </w:r>
      <w:r w:rsidRPr="00A125DA">
        <w:rPr>
          <w:rFonts w:cs="Arial"/>
          <w:bCs/>
          <w:szCs w:val="22"/>
        </w:rPr>
        <w:tab/>
      </w:r>
      <w:r w:rsidR="00B74996" w:rsidRPr="00732B0A">
        <w:rPr>
          <w:rFonts w:cs="Arial"/>
          <w:bCs/>
          <w:szCs w:val="22"/>
        </w:rPr>
        <w:t>Based on the Oxford English Dictionary, ‘net’ is defined as ‘(especially of money) remaining after all necessary deductions, or free from deductions’ and ‘net profit</w:t>
      </w:r>
      <w:r w:rsidR="001E4C68" w:rsidRPr="00732B0A">
        <w:rPr>
          <w:rFonts w:cs="Arial"/>
          <w:bCs/>
          <w:szCs w:val="22"/>
        </w:rPr>
        <w:t>’ is</w:t>
      </w:r>
      <w:r w:rsidR="00B74996" w:rsidRPr="00732B0A">
        <w:rPr>
          <w:rFonts w:cs="Arial"/>
          <w:bCs/>
          <w:szCs w:val="22"/>
        </w:rPr>
        <w:t xml:space="preserve"> </w:t>
      </w:r>
      <w:r w:rsidR="001E4C68" w:rsidRPr="00732B0A">
        <w:rPr>
          <w:rFonts w:cs="Arial"/>
          <w:bCs/>
          <w:szCs w:val="22"/>
        </w:rPr>
        <w:t>‘</w:t>
      </w:r>
      <w:r w:rsidR="00B74996" w:rsidRPr="00732B0A">
        <w:rPr>
          <w:rFonts w:cs="Arial"/>
          <w:bCs/>
          <w:szCs w:val="22"/>
        </w:rPr>
        <w:t>the effective profit; the actual gain after working expenses have been paid’</w:t>
      </w:r>
      <w:r w:rsidR="00B74996">
        <w:rPr>
          <w:rStyle w:val="FootnoteReference"/>
          <w:rFonts w:cs="Arial"/>
          <w:bCs/>
          <w:szCs w:val="22"/>
        </w:rPr>
        <w:footnoteReference w:id="2"/>
      </w:r>
      <w:r w:rsidR="00B74996" w:rsidRPr="00732B0A">
        <w:rPr>
          <w:rFonts w:cs="Arial"/>
          <w:bCs/>
          <w:szCs w:val="22"/>
        </w:rPr>
        <w:t>.</w:t>
      </w:r>
    </w:p>
    <w:p w14:paraId="6507185E" w14:textId="75C32226" w:rsidR="00B74996" w:rsidRPr="00732B0A" w:rsidRDefault="00732B0A" w:rsidP="00732B0A">
      <w:pPr>
        <w:tabs>
          <w:tab w:val="left" w:pos="567"/>
        </w:tabs>
        <w:spacing w:after="480" w:line="480" w:lineRule="auto"/>
        <w:rPr>
          <w:rFonts w:cs="Arial"/>
          <w:bCs/>
          <w:szCs w:val="22"/>
        </w:rPr>
      </w:pPr>
      <w:r>
        <w:rPr>
          <w:rFonts w:cs="Arial"/>
          <w:bCs/>
          <w:szCs w:val="22"/>
        </w:rPr>
        <w:t>[17]</w:t>
      </w:r>
      <w:r>
        <w:rPr>
          <w:rFonts w:cs="Arial"/>
          <w:bCs/>
          <w:szCs w:val="22"/>
        </w:rPr>
        <w:tab/>
      </w:r>
      <w:r w:rsidR="00B74996" w:rsidRPr="00732B0A">
        <w:rPr>
          <w:rFonts w:cs="Arial"/>
          <w:bCs/>
          <w:szCs w:val="22"/>
        </w:rPr>
        <w:t>In terms of the trilingual legal dictionary, ‘</w:t>
      </w:r>
      <w:proofErr w:type="spellStart"/>
      <w:r w:rsidR="00B74996" w:rsidRPr="00732B0A">
        <w:rPr>
          <w:rFonts w:cs="Arial"/>
          <w:bCs/>
          <w:szCs w:val="22"/>
        </w:rPr>
        <w:t>opbrengs</w:t>
      </w:r>
      <w:proofErr w:type="spellEnd"/>
      <w:r w:rsidR="00B74996" w:rsidRPr="00732B0A">
        <w:rPr>
          <w:rFonts w:cs="Arial"/>
          <w:bCs/>
          <w:szCs w:val="22"/>
        </w:rPr>
        <w:t>’ means ‘crop, output, production, return, yield; proceeds, profit, return on capital’. The definition of net proceeds is: ‘the profit from selling goods or services after all costs have been paid</w:t>
      </w:r>
      <w:r w:rsidR="001272D3" w:rsidRPr="00732B0A">
        <w:rPr>
          <w:rFonts w:cs="Arial"/>
          <w:bCs/>
          <w:szCs w:val="22"/>
        </w:rPr>
        <w:t>.</w:t>
      </w:r>
      <w:r w:rsidR="00B74996" w:rsidRPr="00732B0A">
        <w:rPr>
          <w:rFonts w:cs="Arial"/>
          <w:bCs/>
          <w:szCs w:val="22"/>
        </w:rPr>
        <w:t>’</w:t>
      </w:r>
      <w:r w:rsidR="00B74996">
        <w:rPr>
          <w:rStyle w:val="FootnoteReference"/>
          <w:rFonts w:cs="Arial"/>
          <w:bCs/>
          <w:szCs w:val="22"/>
        </w:rPr>
        <w:footnoteReference w:id="3"/>
      </w:r>
    </w:p>
    <w:p w14:paraId="36A62DB1" w14:textId="012B9961" w:rsidR="0062751A" w:rsidRPr="00732B0A" w:rsidRDefault="00732B0A" w:rsidP="00732B0A">
      <w:pPr>
        <w:tabs>
          <w:tab w:val="left" w:pos="567"/>
        </w:tabs>
        <w:spacing w:after="480" w:line="480" w:lineRule="auto"/>
        <w:rPr>
          <w:rFonts w:cs="Arial"/>
          <w:bCs/>
          <w:szCs w:val="22"/>
        </w:rPr>
      </w:pPr>
      <w:r w:rsidRPr="001272D3">
        <w:rPr>
          <w:rFonts w:cs="Arial"/>
          <w:bCs/>
          <w:szCs w:val="22"/>
        </w:rPr>
        <w:t>[18]</w:t>
      </w:r>
      <w:r w:rsidRPr="001272D3">
        <w:rPr>
          <w:rFonts w:cs="Arial"/>
          <w:bCs/>
          <w:szCs w:val="22"/>
        </w:rPr>
        <w:tab/>
      </w:r>
      <w:r w:rsidR="00B74996" w:rsidRPr="00732B0A">
        <w:rPr>
          <w:rFonts w:cs="Arial"/>
          <w:bCs/>
          <w:szCs w:val="22"/>
        </w:rPr>
        <w:t>Accordingly, the dictionary meaning of ‘net proceeds’ is ‘profit’ and one cannot ignore the costs incurred to obtain the sale price of the property such as</w:t>
      </w:r>
      <w:r w:rsidR="007831C0" w:rsidRPr="00732B0A">
        <w:rPr>
          <w:rFonts w:cs="Arial"/>
          <w:bCs/>
          <w:szCs w:val="22"/>
        </w:rPr>
        <w:t xml:space="preserve"> the</w:t>
      </w:r>
      <w:r w:rsidR="00B74996" w:rsidRPr="00732B0A">
        <w:rPr>
          <w:rFonts w:cs="Arial"/>
          <w:bCs/>
          <w:szCs w:val="22"/>
        </w:rPr>
        <w:t xml:space="preserve"> improvement</w:t>
      </w:r>
      <w:r w:rsidR="007831C0" w:rsidRPr="00732B0A">
        <w:rPr>
          <w:rFonts w:cs="Arial"/>
          <w:bCs/>
          <w:szCs w:val="22"/>
        </w:rPr>
        <w:t>s</w:t>
      </w:r>
      <w:r w:rsidR="00B74996" w:rsidRPr="00732B0A">
        <w:rPr>
          <w:rFonts w:cs="Arial"/>
          <w:bCs/>
          <w:szCs w:val="22"/>
        </w:rPr>
        <w:t xml:space="preserve"> to the land</w:t>
      </w:r>
      <w:r w:rsidR="007831C0" w:rsidRPr="00732B0A">
        <w:rPr>
          <w:rFonts w:cs="Arial"/>
          <w:bCs/>
          <w:szCs w:val="22"/>
        </w:rPr>
        <w:t>,</w:t>
      </w:r>
      <w:r w:rsidR="00B74996" w:rsidRPr="00732B0A">
        <w:rPr>
          <w:rFonts w:cs="Arial"/>
          <w:bCs/>
          <w:szCs w:val="22"/>
        </w:rPr>
        <w:t xml:space="preserve"> as that was not what was agreed to by the parties. </w:t>
      </w:r>
      <w:r w:rsidR="007831C0" w:rsidRPr="00732B0A">
        <w:rPr>
          <w:rFonts w:cs="Arial"/>
          <w:bCs/>
          <w:szCs w:val="22"/>
        </w:rPr>
        <w:t xml:space="preserve">Net proceeds, according to the first respondent, means the profit from the sale after the deduction of all relevant costs incurred to obtain the sale price. </w:t>
      </w:r>
    </w:p>
    <w:p w14:paraId="75E8B365" w14:textId="428957D2" w:rsidR="007831C0" w:rsidRPr="00732B0A" w:rsidRDefault="00732B0A" w:rsidP="00732B0A">
      <w:pPr>
        <w:tabs>
          <w:tab w:val="left" w:pos="567"/>
        </w:tabs>
        <w:spacing w:after="480" w:line="480" w:lineRule="auto"/>
        <w:rPr>
          <w:rFonts w:cs="Arial"/>
          <w:bCs/>
          <w:szCs w:val="22"/>
        </w:rPr>
      </w:pPr>
      <w:r w:rsidRPr="0062751A">
        <w:rPr>
          <w:rFonts w:cs="Arial"/>
          <w:bCs/>
          <w:szCs w:val="22"/>
        </w:rPr>
        <w:t>[19]</w:t>
      </w:r>
      <w:r w:rsidRPr="0062751A">
        <w:rPr>
          <w:rFonts w:cs="Arial"/>
          <w:bCs/>
          <w:szCs w:val="22"/>
        </w:rPr>
        <w:tab/>
      </w:r>
      <w:r w:rsidR="0062751A" w:rsidRPr="00732B0A">
        <w:rPr>
          <w:rFonts w:cs="Arial"/>
          <w:bCs/>
          <w:szCs w:val="22"/>
        </w:rPr>
        <w:t>The net profit is to be calculated by deducting the expenses that contributed to the property being valued and sold at the price of R23 500 000.00. Th</w:t>
      </w:r>
      <w:r w:rsidR="001272D3" w:rsidRPr="00732B0A">
        <w:rPr>
          <w:rFonts w:cs="Arial"/>
          <w:bCs/>
          <w:szCs w:val="22"/>
        </w:rPr>
        <w:t>e</w:t>
      </w:r>
      <w:r w:rsidR="0062751A" w:rsidRPr="00732B0A">
        <w:rPr>
          <w:rFonts w:cs="Arial"/>
          <w:bCs/>
          <w:szCs w:val="22"/>
        </w:rPr>
        <w:t xml:space="preserve">se are the costs necessarily incurred in reaching the sale price of the property and </w:t>
      </w:r>
      <w:r w:rsidR="007831C0" w:rsidRPr="00732B0A">
        <w:rPr>
          <w:rFonts w:cs="Arial"/>
          <w:bCs/>
          <w:szCs w:val="22"/>
        </w:rPr>
        <w:t xml:space="preserve">include the purchase price of the land of R35 000.00, the interest paid in respect thereof in the amount of R92 607.00, the costs of various improvements to the land including the building of the house, the swimming pool, garage, workshop, </w:t>
      </w:r>
      <w:r w:rsidR="00012CFB" w:rsidRPr="00732B0A">
        <w:rPr>
          <w:rFonts w:cs="Arial"/>
          <w:bCs/>
          <w:szCs w:val="22"/>
        </w:rPr>
        <w:t>servants’</w:t>
      </w:r>
      <w:r w:rsidR="007831C0" w:rsidRPr="00732B0A">
        <w:rPr>
          <w:rFonts w:cs="Arial"/>
          <w:bCs/>
          <w:szCs w:val="22"/>
        </w:rPr>
        <w:t xml:space="preserve"> quarters </w:t>
      </w:r>
      <w:r w:rsidR="007831C0" w:rsidRPr="00732B0A">
        <w:rPr>
          <w:rFonts w:cs="Arial"/>
          <w:bCs/>
          <w:i/>
          <w:szCs w:val="22"/>
        </w:rPr>
        <w:t>inter alia</w:t>
      </w:r>
      <w:r w:rsidR="009637AA" w:rsidRPr="00732B0A">
        <w:rPr>
          <w:rFonts w:cs="Arial"/>
          <w:bCs/>
          <w:szCs w:val="22"/>
        </w:rPr>
        <w:t>. P</w:t>
      </w:r>
      <w:r w:rsidR="007831C0" w:rsidRPr="00732B0A">
        <w:rPr>
          <w:rFonts w:cs="Arial"/>
          <w:bCs/>
          <w:szCs w:val="22"/>
        </w:rPr>
        <w:t xml:space="preserve">ayment of the municipal taxes and insurance as well as the estate agent’s commission in the sum of R1 645 000.00 and capital gains tax in the amount of R3 836 822.00, </w:t>
      </w:r>
      <w:r w:rsidR="009637AA" w:rsidRPr="00732B0A">
        <w:rPr>
          <w:rFonts w:cs="Arial"/>
          <w:bCs/>
          <w:szCs w:val="22"/>
        </w:rPr>
        <w:t xml:space="preserve">are also included in </w:t>
      </w:r>
      <w:r w:rsidR="007831C0" w:rsidRPr="00732B0A">
        <w:rPr>
          <w:rFonts w:cs="Arial"/>
          <w:bCs/>
          <w:szCs w:val="22"/>
        </w:rPr>
        <w:t>the expenses that the first respondent submits ought to be deducted in calculating the ‘</w:t>
      </w:r>
      <w:proofErr w:type="spellStart"/>
      <w:r w:rsidR="007831C0" w:rsidRPr="00732B0A">
        <w:rPr>
          <w:rFonts w:cs="Arial"/>
          <w:bCs/>
          <w:szCs w:val="22"/>
        </w:rPr>
        <w:t>netto</w:t>
      </w:r>
      <w:proofErr w:type="spellEnd"/>
      <w:r w:rsidR="007831C0" w:rsidRPr="00732B0A">
        <w:rPr>
          <w:rFonts w:cs="Arial"/>
          <w:bCs/>
          <w:szCs w:val="22"/>
        </w:rPr>
        <w:t xml:space="preserve"> </w:t>
      </w:r>
      <w:proofErr w:type="spellStart"/>
      <w:r w:rsidR="007831C0" w:rsidRPr="00732B0A">
        <w:rPr>
          <w:rFonts w:cs="Arial"/>
          <w:bCs/>
          <w:szCs w:val="22"/>
        </w:rPr>
        <w:t>opbrengs</w:t>
      </w:r>
      <w:proofErr w:type="spellEnd"/>
      <w:r w:rsidR="007831C0" w:rsidRPr="00732B0A">
        <w:rPr>
          <w:rFonts w:cs="Arial"/>
          <w:bCs/>
          <w:szCs w:val="22"/>
        </w:rPr>
        <w:t xml:space="preserve"> </w:t>
      </w:r>
      <w:proofErr w:type="spellStart"/>
      <w:r w:rsidR="007831C0" w:rsidRPr="00732B0A">
        <w:rPr>
          <w:rFonts w:cs="Arial"/>
          <w:bCs/>
          <w:szCs w:val="22"/>
        </w:rPr>
        <w:t>gegenereer</w:t>
      </w:r>
      <w:proofErr w:type="spellEnd"/>
      <w:r w:rsidR="007831C0" w:rsidRPr="00732B0A">
        <w:rPr>
          <w:rFonts w:cs="Arial"/>
          <w:bCs/>
          <w:szCs w:val="22"/>
        </w:rPr>
        <w:t>’.</w:t>
      </w:r>
    </w:p>
    <w:p w14:paraId="53EF1C6E" w14:textId="38BA64B8" w:rsidR="00A125DA" w:rsidRPr="00732B0A" w:rsidRDefault="00732B0A" w:rsidP="00732B0A">
      <w:pPr>
        <w:tabs>
          <w:tab w:val="left" w:pos="567"/>
        </w:tabs>
        <w:spacing w:after="480" w:line="480" w:lineRule="auto"/>
        <w:rPr>
          <w:rFonts w:cs="Arial"/>
          <w:bCs/>
          <w:szCs w:val="22"/>
        </w:rPr>
      </w:pPr>
      <w:r w:rsidRPr="009637AA">
        <w:rPr>
          <w:rFonts w:cs="Arial"/>
          <w:bCs/>
          <w:szCs w:val="22"/>
        </w:rPr>
        <w:lastRenderedPageBreak/>
        <w:t>[20]</w:t>
      </w:r>
      <w:r w:rsidRPr="009637AA">
        <w:rPr>
          <w:rFonts w:cs="Arial"/>
          <w:bCs/>
          <w:szCs w:val="22"/>
        </w:rPr>
        <w:tab/>
      </w:r>
      <w:r w:rsidR="00B74996" w:rsidRPr="00732B0A">
        <w:rPr>
          <w:rFonts w:cs="Arial"/>
          <w:bCs/>
          <w:szCs w:val="22"/>
        </w:rPr>
        <w:t>Thus</w:t>
      </w:r>
      <w:r w:rsidR="001E4C68" w:rsidRPr="00732B0A">
        <w:rPr>
          <w:rFonts w:cs="Arial"/>
          <w:bCs/>
          <w:szCs w:val="22"/>
        </w:rPr>
        <w:t>,</w:t>
      </w:r>
      <w:r w:rsidR="00B74996" w:rsidRPr="00732B0A">
        <w:rPr>
          <w:rFonts w:cs="Arial"/>
          <w:bCs/>
          <w:szCs w:val="22"/>
        </w:rPr>
        <w:t xml:space="preserve"> the first respondent contends that the list of expenses claimed by him is legitimate and reasonable</w:t>
      </w:r>
      <w:r w:rsidR="00D45E51" w:rsidRPr="006F4B0A">
        <w:rPr>
          <w:rStyle w:val="FootnoteReference"/>
          <w:rFonts w:cs="Arial"/>
          <w:bCs/>
          <w:szCs w:val="22"/>
        </w:rPr>
        <w:footnoteReference w:id="4"/>
      </w:r>
      <w:r w:rsidR="00B74996" w:rsidRPr="00732B0A">
        <w:rPr>
          <w:rFonts w:cs="Arial"/>
          <w:bCs/>
          <w:szCs w:val="22"/>
        </w:rPr>
        <w:t xml:space="preserve"> </w:t>
      </w:r>
      <w:r w:rsidR="00D45E51" w:rsidRPr="00732B0A">
        <w:rPr>
          <w:rFonts w:cs="Arial"/>
          <w:bCs/>
          <w:szCs w:val="22"/>
        </w:rPr>
        <w:t xml:space="preserve">in </w:t>
      </w:r>
      <w:r w:rsidR="00B74996" w:rsidRPr="00732B0A">
        <w:rPr>
          <w:rFonts w:cs="Arial"/>
          <w:bCs/>
          <w:szCs w:val="22"/>
        </w:rPr>
        <w:t xml:space="preserve">calculating the nett proceeds of the sale. </w:t>
      </w:r>
    </w:p>
    <w:p w14:paraId="4178E872" w14:textId="030EA441" w:rsidR="00BF6AF7" w:rsidRPr="00732B0A" w:rsidRDefault="00732B0A" w:rsidP="00732B0A">
      <w:pPr>
        <w:tabs>
          <w:tab w:val="left" w:pos="567"/>
        </w:tabs>
        <w:spacing w:after="480" w:line="480" w:lineRule="auto"/>
        <w:rPr>
          <w:rFonts w:cs="Arial"/>
          <w:bCs/>
          <w:szCs w:val="22"/>
        </w:rPr>
      </w:pPr>
      <w:r w:rsidRPr="00A13792">
        <w:rPr>
          <w:rFonts w:cs="Arial"/>
          <w:bCs/>
          <w:szCs w:val="22"/>
        </w:rPr>
        <w:t>[21]</w:t>
      </w:r>
      <w:r w:rsidRPr="00A13792">
        <w:rPr>
          <w:rFonts w:cs="Arial"/>
          <w:bCs/>
          <w:szCs w:val="22"/>
        </w:rPr>
        <w:tab/>
      </w:r>
      <w:r w:rsidR="00BF6AF7" w:rsidRPr="00732B0A">
        <w:rPr>
          <w:rFonts w:cs="Arial"/>
          <w:bCs/>
          <w:szCs w:val="22"/>
        </w:rPr>
        <w:t>It is settled that the proper interpretation of a</w:t>
      </w:r>
      <w:r w:rsidR="00D45E51" w:rsidRPr="00732B0A">
        <w:rPr>
          <w:rFonts w:cs="Arial"/>
          <w:bCs/>
          <w:szCs w:val="22"/>
        </w:rPr>
        <w:t xml:space="preserve"> document</w:t>
      </w:r>
      <w:r w:rsidR="00B55A18" w:rsidRPr="00732B0A">
        <w:rPr>
          <w:rFonts w:cs="Arial"/>
          <w:bCs/>
          <w:szCs w:val="22"/>
        </w:rPr>
        <w:t xml:space="preserve">, including a settlement agreement, </w:t>
      </w:r>
      <w:r w:rsidR="00BF6AF7" w:rsidRPr="00732B0A">
        <w:rPr>
          <w:rFonts w:cs="Arial"/>
          <w:bCs/>
          <w:szCs w:val="22"/>
        </w:rPr>
        <w:t xml:space="preserve">as well </w:t>
      </w:r>
      <w:r w:rsidR="00EF2819" w:rsidRPr="00732B0A">
        <w:rPr>
          <w:rFonts w:cs="Arial"/>
          <w:bCs/>
          <w:szCs w:val="22"/>
        </w:rPr>
        <w:t xml:space="preserve">as </w:t>
      </w:r>
      <w:r w:rsidR="00762EE8" w:rsidRPr="00732B0A">
        <w:rPr>
          <w:rFonts w:cs="Arial"/>
          <w:bCs/>
          <w:szCs w:val="22"/>
        </w:rPr>
        <w:t xml:space="preserve">a </w:t>
      </w:r>
      <w:r w:rsidR="00D45E51" w:rsidRPr="00732B0A">
        <w:rPr>
          <w:rFonts w:cs="Arial"/>
          <w:bCs/>
          <w:szCs w:val="22"/>
        </w:rPr>
        <w:t>c</w:t>
      </w:r>
      <w:r w:rsidR="00762EE8" w:rsidRPr="00732B0A">
        <w:rPr>
          <w:rFonts w:cs="Arial"/>
          <w:bCs/>
          <w:szCs w:val="22"/>
        </w:rPr>
        <w:t>ourt order takes place in its context.</w:t>
      </w:r>
      <w:r w:rsidR="00762EE8">
        <w:rPr>
          <w:rStyle w:val="FootnoteReference"/>
          <w:rFonts w:cs="Arial"/>
          <w:bCs/>
          <w:szCs w:val="22"/>
        </w:rPr>
        <w:footnoteReference w:id="5"/>
      </w:r>
      <w:r w:rsidR="00762EE8" w:rsidRPr="00732B0A">
        <w:rPr>
          <w:rFonts w:cs="Arial"/>
          <w:bCs/>
          <w:szCs w:val="22"/>
        </w:rPr>
        <w:t xml:space="preserve"> In </w:t>
      </w:r>
      <w:r w:rsidR="00762EE8" w:rsidRPr="00732B0A">
        <w:rPr>
          <w:i/>
        </w:rPr>
        <w:t xml:space="preserve">Natal Joint Municipal Pension Fund v </w:t>
      </w:r>
      <w:proofErr w:type="spellStart"/>
      <w:r w:rsidR="00762EE8" w:rsidRPr="00732B0A">
        <w:rPr>
          <w:i/>
        </w:rPr>
        <w:t>Endumeni</w:t>
      </w:r>
      <w:proofErr w:type="spellEnd"/>
      <w:r w:rsidR="00762EE8" w:rsidRPr="00732B0A">
        <w:rPr>
          <w:i/>
        </w:rPr>
        <w:t xml:space="preserve"> Municipality</w:t>
      </w:r>
      <w:r w:rsidR="00762EE8">
        <w:t xml:space="preserve"> the Court stated </w:t>
      </w:r>
      <w:r w:rsidR="00762EE8" w:rsidRPr="00732B0A">
        <w:rPr>
          <w:i/>
        </w:rPr>
        <w:t>inter alia</w:t>
      </w:r>
      <w:r w:rsidR="00762EE8">
        <w:t>:</w:t>
      </w:r>
    </w:p>
    <w:p w14:paraId="276C5652" w14:textId="3A8817DF" w:rsidR="00762EE8" w:rsidRPr="004A7C8C" w:rsidRDefault="00762EE8" w:rsidP="004A7C8C">
      <w:pPr>
        <w:pStyle w:val="ListParagraph"/>
        <w:spacing w:after="480" w:line="240" w:lineRule="auto"/>
        <w:ind w:left="0"/>
        <w:contextualSpacing w:val="0"/>
        <w:rPr>
          <w:sz w:val="18"/>
        </w:rPr>
      </w:pPr>
      <w:r w:rsidRPr="00762EE8">
        <w:rPr>
          <w:sz w:val="18"/>
        </w:rPr>
        <w:t xml:space="preserve">“Interpretation is the process of attributing meaning to the words used in a </w:t>
      </w:r>
      <w:r>
        <w:rPr>
          <w:sz w:val="18"/>
        </w:rPr>
        <w:t xml:space="preserve">document …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of these factors. The process is objective, not subjective. A sensible meaning is to be preferred to one that leads to insensible or </w:t>
      </w:r>
      <w:proofErr w:type="spellStart"/>
      <w:r>
        <w:rPr>
          <w:sz w:val="18"/>
        </w:rPr>
        <w:t>unbusinesslike</w:t>
      </w:r>
      <w:proofErr w:type="spellEnd"/>
      <w:r>
        <w:rPr>
          <w:sz w:val="18"/>
        </w:rPr>
        <w:t xml:space="preserve"> results or undermines the apparent purpose of the document.</w:t>
      </w:r>
      <w:r w:rsidR="004A7C8C">
        <w:rPr>
          <w:sz w:val="18"/>
        </w:rPr>
        <w:t xml:space="preserve"> … The i</w:t>
      </w:r>
      <w:r w:rsidR="00344089">
        <w:rPr>
          <w:sz w:val="18"/>
        </w:rPr>
        <w:t>nevitable point of departure is the language of the provision itself’ read in context and having regard to the purpose of the provision and the background to the preparation and production of the document.”</w:t>
      </w:r>
      <w:r w:rsidR="00344089">
        <w:rPr>
          <w:rStyle w:val="FootnoteReference"/>
          <w:sz w:val="18"/>
        </w:rPr>
        <w:footnoteReference w:id="6"/>
      </w:r>
    </w:p>
    <w:p w14:paraId="458E19E3" w14:textId="543F445A" w:rsidR="00B572D3" w:rsidRPr="00732B0A" w:rsidRDefault="00732B0A" w:rsidP="00732B0A">
      <w:pPr>
        <w:tabs>
          <w:tab w:val="left" w:pos="567"/>
        </w:tabs>
        <w:spacing w:after="480"/>
        <w:rPr>
          <w:rFonts w:cs="Arial"/>
          <w:bCs/>
          <w:szCs w:val="22"/>
        </w:rPr>
      </w:pPr>
      <w:r>
        <w:rPr>
          <w:rFonts w:cs="Arial"/>
          <w:bCs/>
          <w:szCs w:val="22"/>
        </w:rPr>
        <w:t>[22]</w:t>
      </w:r>
      <w:r>
        <w:rPr>
          <w:rFonts w:cs="Arial"/>
          <w:bCs/>
          <w:szCs w:val="22"/>
        </w:rPr>
        <w:tab/>
      </w:r>
      <w:r w:rsidR="00344089" w:rsidRPr="00732B0A">
        <w:rPr>
          <w:rFonts w:cs="Arial"/>
          <w:bCs/>
          <w:szCs w:val="22"/>
        </w:rPr>
        <w:t>The process</w:t>
      </w:r>
      <w:r w:rsidR="00C22925" w:rsidRPr="00732B0A">
        <w:rPr>
          <w:rFonts w:cs="Arial"/>
          <w:bCs/>
          <w:szCs w:val="22"/>
        </w:rPr>
        <w:t xml:space="preserve"> is objective and requires </w:t>
      </w:r>
      <w:r w:rsidR="00344089" w:rsidRPr="00732B0A">
        <w:rPr>
          <w:rFonts w:cs="Arial"/>
          <w:bCs/>
          <w:szCs w:val="22"/>
        </w:rPr>
        <w:t>a simultaneous consideration of’ the</w:t>
      </w:r>
      <w:r w:rsidR="00B572D3" w:rsidRPr="00732B0A">
        <w:rPr>
          <w:rFonts w:cs="Arial"/>
          <w:bCs/>
          <w:szCs w:val="22"/>
        </w:rPr>
        <w:t>:</w:t>
      </w:r>
    </w:p>
    <w:p w14:paraId="06F4B1FA" w14:textId="09D16165" w:rsidR="00762EE8" w:rsidRPr="00B572D3" w:rsidRDefault="0030331D" w:rsidP="00B572D3">
      <w:pPr>
        <w:pStyle w:val="ListParagraph"/>
        <w:spacing w:after="480" w:line="240" w:lineRule="auto"/>
        <w:ind w:left="0"/>
        <w:contextualSpacing w:val="0"/>
        <w:rPr>
          <w:rFonts w:cs="Arial"/>
          <w:bCs/>
          <w:sz w:val="18"/>
          <w:szCs w:val="18"/>
        </w:rPr>
      </w:pPr>
      <w:r>
        <w:rPr>
          <w:rFonts w:cs="Arial"/>
          <w:bCs/>
          <w:sz w:val="18"/>
          <w:szCs w:val="18"/>
        </w:rPr>
        <w:t>“</w:t>
      </w:r>
      <w:r w:rsidR="00C22925" w:rsidRPr="00B572D3">
        <w:rPr>
          <w:rFonts w:cs="Arial"/>
          <w:bCs/>
          <w:sz w:val="18"/>
          <w:szCs w:val="18"/>
        </w:rPr>
        <w:t>language used in the light of the ordinary rules of grammar and syntax, the context in which the provision appears, and the apparent purpose to which it is directed</w:t>
      </w:r>
      <w:r>
        <w:rPr>
          <w:rFonts w:cs="Arial"/>
          <w:bCs/>
          <w:sz w:val="18"/>
          <w:szCs w:val="18"/>
        </w:rPr>
        <w:t>.”</w:t>
      </w:r>
      <w:r w:rsidR="00B572D3" w:rsidRPr="00B572D3">
        <w:rPr>
          <w:rStyle w:val="FootnoteReference"/>
          <w:rFonts w:cs="Arial"/>
          <w:bCs/>
          <w:sz w:val="18"/>
          <w:szCs w:val="18"/>
        </w:rPr>
        <w:footnoteReference w:id="7"/>
      </w:r>
      <w:r w:rsidR="00344089" w:rsidRPr="00B572D3">
        <w:rPr>
          <w:rFonts w:cs="Arial"/>
          <w:bCs/>
          <w:sz w:val="18"/>
          <w:szCs w:val="18"/>
        </w:rPr>
        <w:t xml:space="preserve"> </w:t>
      </w:r>
      <w:r w:rsidR="00B572D3" w:rsidRPr="00B572D3">
        <w:rPr>
          <w:rFonts w:cs="Arial"/>
          <w:bCs/>
          <w:sz w:val="18"/>
          <w:szCs w:val="18"/>
        </w:rPr>
        <w:t xml:space="preserve"> </w:t>
      </w:r>
    </w:p>
    <w:p w14:paraId="198F6AD4" w14:textId="4493308F" w:rsidR="00FC51CB" w:rsidRPr="00732B0A" w:rsidRDefault="00732B0A" w:rsidP="00732B0A">
      <w:pPr>
        <w:tabs>
          <w:tab w:val="left" w:pos="567"/>
        </w:tabs>
        <w:spacing w:after="480" w:line="480" w:lineRule="auto"/>
        <w:rPr>
          <w:rFonts w:cs="Arial"/>
          <w:bCs/>
          <w:szCs w:val="22"/>
        </w:rPr>
      </w:pPr>
      <w:r>
        <w:rPr>
          <w:rFonts w:cs="Arial"/>
          <w:bCs/>
          <w:szCs w:val="22"/>
        </w:rPr>
        <w:t>[23]</w:t>
      </w:r>
      <w:r>
        <w:rPr>
          <w:rFonts w:cs="Arial"/>
          <w:bCs/>
          <w:szCs w:val="22"/>
        </w:rPr>
        <w:tab/>
      </w:r>
      <w:r w:rsidR="00344089" w:rsidRPr="00732B0A">
        <w:rPr>
          <w:rFonts w:cs="Arial"/>
          <w:bCs/>
          <w:szCs w:val="22"/>
        </w:rPr>
        <w:t xml:space="preserve">The </w:t>
      </w:r>
      <w:bookmarkStart w:id="10" w:name="_Hlk102991607"/>
      <w:r w:rsidR="00344089" w:rsidRPr="00732B0A">
        <w:rPr>
          <w:rFonts w:cs="Arial"/>
          <w:bCs/>
          <w:szCs w:val="22"/>
        </w:rPr>
        <w:t xml:space="preserve">Constitutional Court </w:t>
      </w:r>
      <w:bookmarkEnd w:id="10"/>
      <w:r w:rsidR="00344089" w:rsidRPr="00732B0A">
        <w:rPr>
          <w:rFonts w:cs="Arial"/>
          <w:bCs/>
          <w:szCs w:val="22"/>
        </w:rPr>
        <w:t xml:space="preserve">in </w:t>
      </w:r>
      <w:r w:rsidR="00344089" w:rsidRPr="00732B0A">
        <w:rPr>
          <w:rFonts w:cs="Arial"/>
          <w:bCs/>
          <w:i/>
          <w:szCs w:val="22"/>
        </w:rPr>
        <w:t>University of Johannesburg v Auckland Park Theological Seminary &amp; Another</w:t>
      </w:r>
      <w:r w:rsidR="00344089">
        <w:rPr>
          <w:rStyle w:val="FootnoteReference"/>
          <w:rFonts w:cs="Arial"/>
          <w:bCs/>
          <w:i/>
          <w:szCs w:val="22"/>
        </w:rPr>
        <w:footnoteReference w:id="8"/>
      </w:r>
      <w:r w:rsidR="00344089" w:rsidRPr="00732B0A">
        <w:rPr>
          <w:rFonts w:cs="Arial"/>
          <w:bCs/>
          <w:szCs w:val="22"/>
        </w:rPr>
        <w:t xml:space="preserve"> </w:t>
      </w:r>
      <w:r w:rsidR="000B2B1F" w:rsidRPr="00732B0A">
        <w:rPr>
          <w:rFonts w:cs="Arial"/>
          <w:bCs/>
          <w:szCs w:val="22"/>
        </w:rPr>
        <w:t xml:space="preserve"> </w:t>
      </w:r>
      <w:r w:rsidR="00344089" w:rsidRPr="00732B0A">
        <w:rPr>
          <w:rFonts w:cs="Arial"/>
          <w:bCs/>
          <w:szCs w:val="22"/>
        </w:rPr>
        <w:t xml:space="preserve">indicated </w:t>
      </w:r>
      <w:r w:rsidR="005C0C24" w:rsidRPr="00732B0A">
        <w:rPr>
          <w:rFonts w:cs="Arial"/>
          <w:bCs/>
          <w:szCs w:val="22"/>
        </w:rPr>
        <w:t xml:space="preserve">that </w:t>
      </w:r>
      <w:r w:rsidR="0030331D" w:rsidRPr="00732B0A">
        <w:rPr>
          <w:rFonts w:cs="Arial"/>
          <w:bCs/>
          <w:szCs w:val="22"/>
        </w:rPr>
        <w:t>“</w:t>
      </w:r>
      <w:r w:rsidR="005C0C24" w:rsidRPr="00732B0A">
        <w:rPr>
          <w:rFonts w:cs="Arial"/>
          <w:bCs/>
          <w:sz w:val="18"/>
          <w:szCs w:val="18"/>
        </w:rPr>
        <w:t>from the outset one considers the context and the language together, with neither predominating over the other</w:t>
      </w:r>
      <w:r w:rsidR="00B92B9C" w:rsidRPr="00732B0A">
        <w:rPr>
          <w:rFonts w:cs="Arial"/>
          <w:bCs/>
          <w:szCs w:val="22"/>
        </w:rPr>
        <w:t>.</w:t>
      </w:r>
      <w:r w:rsidR="0030331D" w:rsidRPr="00732B0A">
        <w:rPr>
          <w:rFonts w:cs="Arial"/>
          <w:bCs/>
          <w:szCs w:val="22"/>
        </w:rPr>
        <w:t>”</w:t>
      </w:r>
      <w:r w:rsidR="00B92B9C" w:rsidRPr="00732B0A">
        <w:rPr>
          <w:rFonts w:cs="Arial"/>
          <w:bCs/>
          <w:szCs w:val="22"/>
        </w:rPr>
        <w:t xml:space="preserve"> </w:t>
      </w:r>
    </w:p>
    <w:p w14:paraId="5B47B993" w14:textId="0BF882EC" w:rsidR="00344089" w:rsidRPr="00732B0A" w:rsidRDefault="00732B0A" w:rsidP="00732B0A">
      <w:pPr>
        <w:tabs>
          <w:tab w:val="left" w:pos="567"/>
        </w:tabs>
        <w:spacing w:after="480" w:line="480" w:lineRule="auto"/>
        <w:rPr>
          <w:rFonts w:cs="Arial"/>
          <w:bCs/>
          <w:sz w:val="18"/>
          <w:szCs w:val="22"/>
        </w:rPr>
      </w:pPr>
      <w:r w:rsidRPr="00BD6443">
        <w:rPr>
          <w:rFonts w:cs="Arial"/>
          <w:bCs/>
          <w:sz w:val="18"/>
          <w:szCs w:val="22"/>
        </w:rPr>
        <w:lastRenderedPageBreak/>
        <w:t>[24]</w:t>
      </w:r>
      <w:r w:rsidRPr="00BD6443">
        <w:rPr>
          <w:rFonts w:cs="Arial"/>
          <w:bCs/>
          <w:sz w:val="18"/>
          <w:szCs w:val="22"/>
        </w:rPr>
        <w:tab/>
      </w:r>
      <w:r w:rsidR="00B92B9C" w:rsidRPr="00732B0A">
        <w:rPr>
          <w:rFonts w:cs="Arial"/>
          <w:bCs/>
          <w:szCs w:val="22"/>
        </w:rPr>
        <w:t xml:space="preserve">In </w:t>
      </w:r>
      <w:bookmarkStart w:id="11" w:name="_Hlk102991793"/>
      <w:proofErr w:type="spellStart"/>
      <w:r w:rsidR="00B92B9C" w:rsidRPr="00732B0A">
        <w:rPr>
          <w:rFonts w:cs="Arial"/>
          <w:bCs/>
          <w:i/>
          <w:szCs w:val="22"/>
        </w:rPr>
        <w:t>Chisuse</w:t>
      </w:r>
      <w:proofErr w:type="spellEnd"/>
      <w:r w:rsidR="00FC51CB" w:rsidRPr="00732B0A">
        <w:rPr>
          <w:rFonts w:cs="Arial"/>
          <w:bCs/>
          <w:i/>
          <w:szCs w:val="22"/>
        </w:rPr>
        <w:t xml:space="preserve"> and </w:t>
      </w:r>
      <w:r w:rsidR="00BD6443" w:rsidRPr="00732B0A">
        <w:rPr>
          <w:rFonts w:cs="Arial"/>
          <w:bCs/>
          <w:i/>
          <w:szCs w:val="22"/>
        </w:rPr>
        <w:t>O</w:t>
      </w:r>
      <w:r w:rsidR="00FC51CB" w:rsidRPr="00732B0A">
        <w:rPr>
          <w:rFonts w:cs="Arial"/>
          <w:bCs/>
          <w:i/>
          <w:szCs w:val="22"/>
        </w:rPr>
        <w:t>thers v Director General Department of Home Affairs and Another</w:t>
      </w:r>
      <w:r w:rsidR="00BD6443" w:rsidRPr="00732B0A">
        <w:rPr>
          <w:rFonts w:cs="Arial"/>
          <w:bCs/>
          <w:i/>
          <w:szCs w:val="22"/>
        </w:rPr>
        <w:t>,</w:t>
      </w:r>
      <w:r w:rsidR="00BD6443">
        <w:rPr>
          <w:rStyle w:val="FootnoteReference"/>
          <w:rFonts w:cs="Arial"/>
          <w:bCs/>
          <w:i/>
          <w:szCs w:val="22"/>
        </w:rPr>
        <w:footnoteReference w:id="9"/>
      </w:r>
      <w:bookmarkEnd w:id="11"/>
      <w:r w:rsidR="00BD6443" w:rsidRPr="00732B0A">
        <w:rPr>
          <w:rFonts w:cs="Arial"/>
          <w:bCs/>
          <w:i/>
          <w:szCs w:val="22"/>
        </w:rPr>
        <w:t xml:space="preserve"> i</w:t>
      </w:r>
      <w:r w:rsidR="00B92B9C" w:rsidRPr="00732B0A">
        <w:rPr>
          <w:rFonts w:cs="Arial"/>
          <w:bCs/>
          <w:szCs w:val="22"/>
        </w:rPr>
        <w:t xml:space="preserve">n </w:t>
      </w:r>
      <w:r w:rsidR="00FC51CB" w:rsidRPr="00732B0A">
        <w:rPr>
          <w:rFonts w:cs="Arial"/>
          <w:bCs/>
          <w:szCs w:val="22"/>
        </w:rPr>
        <w:t>respect of</w:t>
      </w:r>
      <w:r w:rsidR="00B92B9C" w:rsidRPr="00732B0A">
        <w:rPr>
          <w:rFonts w:cs="Arial"/>
          <w:bCs/>
          <w:szCs w:val="22"/>
        </w:rPr>
        <w:t xml:space="preserve"> statutory interpretation, </w:t>
      </w:r>
      <w:r w:rsidR="00FC51CB" w:rsidRPr="00732B0A">
        <w:rPr>
          <w:rFonts w:cs="Arial"/>
          <w:bCs/>
          <w:szCs w:val="22"/>
        </w:rPr>
        <w:t>the Constitutional Court</w:t>
      </w:r>
      <w:r w:rsidR="00BD6443" w:rsidRPr="00732B0A">
        <w:rPr>
          <w:rFonts w:cs="Arial"/>
          <w:bCs/>
          <w:szCs w:val="22"/>
        </w:rPr>
        <w:t xml:space="preserve"> held</w:t>
      </w:r>
      <w:r w:rsidR="00FC51CB" w:rsidRPr="00732B0A">
        <w:rPr>
          <w:rFonts w:cs="Arial"/>
          <w:bCs/>
          <w:szCs w:val="22"/>
        </w:rPr>
        <w:t xml:space="preserve"> </w:t>
      </w:r>
      <w:r w:rsidR="00B92B9C" w:rsidRPr="00732B0A">
        <w:rPr>
          <w:rFonts w:cs="Arial"/>
          <w:bCs/>
          <w:szCs w:val="22"/>
        </w:rPr>
        <w:t>that th</w:t>
      </w:r>
      <w:r w:rsidR="00FC51CB" w:rsidRPr="00732B0A">
        <w:rPr>
          <w:rFonts w:cs="Arial"/>
          <w:bCs/>
          <w:szCs w:val="22"/>
        </w:rPr>
        <w:t>e</w:t>
      </w:r>
      <w:r w:rsidR="00B92B9C" w:rsidRPr="00732B0A">
        <w:rPr>
          <w:rFonts w:cs="Arial"/>
          <w:bCs/>
          <w:szCs w:val="22"/>
        </w:rPr>
        <w:t xml:space="preserve"> </w:t>
      </w:r>
      <w:r w:rsidR="00AA72C9" w:rsidRPr="00732B0A">
        <w:rPr>
          <w:rFonts w:cs="Arial"/>
          <w:bCs/>
          <w:szCs w:val="22"/>
        </w:rPr>
        <w:t>“</w:t>
      </w:r>
      <w:r w:rsidR="00B92B9C" w:rsidRPr="00732B0A">
        <w:rPr>
          <w:rFonts w:cs="Arial"/>
          <w:bCs/>
          <w:szCs w:val="22"/>
        </w:rPr>
        <w:t>‘now settled’ approach to interpretation, is a ‘unitary’ exercise. This means that interpretation is to be approached holistically: simultaneously considering the text, the context and purpose.</w:t>
      </w:r>
      <w:bookmarkStart w:id="12" w:name="_Hlk102991846"/>
      <w:r w:rsidR="00AA72C9" w:rsidRPr="00732B0A">
        <w:rPr>
          <w:rFonts w:cs="Arial"/>
          <w:bCs/>
          <w:szCs w:val="22"/>
        </w:rPr>
        <w:t>”</w:t>
      </w:r>
    </w:p>
    <w:bookmarkEnd w:id="12"/>
    <w:p w14:paraId="1E7C41C3" w14:textId="194E1DD5" w:rsidR="00B92B9C" w:rsidRPr="00732B0A" w:rsidRDefault="00732B0A" w:rsidP="00732B0A">
      <w:pPr>
        <w:tabs>
          <w:tab w:val="left" w:pos="567"/>
        </w:tabs>
        <w:spacing w:after="480" w:line="480" w:lineRule="auto"/>
        <w:rPr>
          <w:rFonts w:cs="Arial"/>
          <w:bCs/>
          <w:szCs w:val="22"/>
        </w:rPr>
      </w:pPr>
      <w:r>
        <w:rPr>
          <w:rFonts w:cs="Arial"/>
          <w:bCs/>
          <w:szCs w:val="22"/>
        </w:rPr>
        <w:t>[25]</w:t>
      </w:r>
      <w:r>
        <w:rPr>
          <w:rFonts w:cs="Arial"/>
          <w:bCs/>
          <w:szCs w:val="22"/>
        </w:rPr>
        <w:tab/>
      </w:r>
      <w:r w:rsidR="00B92B9C" w:rsidRPr="00732B0A">
        <w:rPr>
          <w:rFonts w:cs="Arial"/>
          <w:bCs/>
          <w:szCs w:val="22"/>
        </w:rPr>
        <w:t xml:space="preserve">The Supreme Court of Appeal in </w:t>
      </w:r>
      <w:proofErr w:type="spellStart"/>
      <w:r w:rsidR="00B92B9C" w:rsidRPr="00732B0A">
        <w:rPr>
          <w:rFonts w:cs="Arial"/>
          <w:bCs/>
          <w:i/>
          <w:szCs w:val="22"/>
        </w:rPr>
        <w:t>Capitec</w:t>
      </w:r>
      <w:proofErr w:type="spellEnd"/>
      <w:r w:rsidR="00B92B9C" w:rsidRPr="00732B0A">
        <w:rPr>
          <w:rFonts w:cs="Arial"/>
          <w:bCs/>
          <w:i/>
          <w:szCs w:val="22"/>
        </w:rPr>
        <w:t xml:space="preserve"> Bank Holdings Ltd v Coral Lagoon Investments 194 (Pty) Ltd</w:t>
      </w:r>
      <w:r w:rsidR="00B92B9C">
        <w:rPr>
          <w:rStyle w:val="FootnoteReference"/>
          <w:rFonts w:cs="Arial"/>
          <w:bCs/>
          <w:i/>
          <w:szCs w:val="22"/>
        </w:rPr>
        <w:footnoteReference w:id="10"/>
      </w:r>
      <w:r w:rsidR="00B92B9C" w:rsidRPr="00732B0A">
        <w:rPr>
          <w:rFonts w:cs="Arial"/>
          <w:bCs/>
          <w:szCs w:val="22"/>
        </w:rPr>
        <w:t xml:space="preserve"> stated</w:t>
      </w:r>
      <w:r w:rsidR="007D418E" w:rsidRPr="00732B0A">
        <w:rPr>
          <w:rFonts w:cs="Arial"/>
          <w:bCs/>
          <w:szCs w:val="22"/>
        </w:rPr>
        <w:t xml:space="preserve"> recently</w:t>
      </w:r>
      <w:r w:rsidR="00B92B9C" w:rsidRPr="00732B0A">
        <w:rPr>
          <w:rFonts w:cs="Arial"/>
          <w:bCs/>
          <w:szCs w:val="22"/>
        </w:rPr>
        <w:t>:</w:t>
      </w:r>
    </w:p>
    <w:p w14:paraId="436CB1A1" w14:textId="6C6A665E" w:rsidR="0030331D" w:rsidRDefault="00B92B9C" w:rsidP="0030331D">
      <w:pPr>
        <w:pStyle w:val="ListParagraph"/>
        <w:spacing w:after="480" w:line="240" w:lineRule="auto"/>
        <w:ind w:left="0"/>
        <w:contextualSpacing w:val="0"/>
        <w:rPr>
          <w:rFonts w:cs="Arial"/>
          <w:b/>
          <w:sz w:val="20"/>
          <w:szCs w:val="22"/>
        </w:rPr>
      </w:pPr>
      <w:r w:rsidRPr="00B92B9C">
        <w:rPr>
          <w:rFonts w:cs="Arial"/>
          <w:bCs/>
          <w:sz w:val="20"/>
          <w:szCs w:val="22"/>
        </w:rPr>
        <w:t>“</w:t>
      </w:r>
      <w:r w:rsidR="0030331D">
        <w:rPr>
          <w:rFonts w:cs="Arial"/>
          <w:bCs/>
          <w:sz w:val="20"/>
          <w:szCs w:val="22"/>
        </w:rPr>
        <w:t xml:space="preserve">[50] </w:t>
      </w:r>
      <w:proofErr w:type="spellStart"/>
      <w:r w:rsidRPr="00B92B9C">
        <w:rPr>
          <w:rFonts w:cs="Arial"/>
          <w:bCs/>
          <w:i/>
          <w:sz w:val="20"/>
          <w:szCs w:val="22"/>
        </w:rPr>
        <w:t>E</w:t>
      </w:r>
      <w:r w:rsidR="00012CFB">
        <w:rPr>
          <w:rFonts w:cs="Arial"/>
          <w:bCs/>
          <w:i/>
          <w:sz w:val="20"/>
          <w:szCs w:val="22"/>
        </w:rPr>
        <w:t>n</w:t>
      </w:r>
      <w:r w:rsidRPr="00B92B9C">
        <w:rPr>
          <w:rFonts w:cs="Arial"/>
          <w:bCs/>
          <w:i/>
          <w:sz w:val="20"/>
          <w:szCs w:val="22"/>
        </w:rPr>
        <w:t>dumeni</w:t>
      </w:r>
      <w:proofErr w:type="spellEnd"/>
      <w:r>
        <w:rPr>
          <w:rFonts w:cs="Arial"/>
          <w:bCs/>
          <w:sz w:val="20"/>
          <w:szCs w:val="22"/>
        </w:rPr>
        <w:t xml:space="preserve"> simply gives expression to the view that the words and concepts used in a contract </w:t>
      </w:r>
      <w:r w:rsidRPr="00AA72C9">
        <w:rPr>
          <w:rFonts w:cs="Arial"/>
          <w:bCs/>
          <w:sz w:val="20"/>
          <w:szCs w:val="22"/>
        </w:rPr>
        <w:t>and their relationship to the external world are not self-defining. The … meaning of a contested term of a contract … is properly understood not simply by selecting standard definitions of particular words, often taken from dictionaries, but by understanding the words and sentences that comprise the contested term as they fit into the larger structure of the agreement, its context and purpose. Meaning is ultimately the most compelling and coherent account that the interpreter can provide, making use of these sources of interpretation. It is not a partial section of interpretational materials directed at a predetermined result.</w:t>
      </w:r>
      <w:r w:rsidR="00A13792">
        <w:rPr>
          <w:rFonts w:cs="Arial"/>
          <w:b/>
          <w:sz w:val="20"/>
          <w:szCs w:val="22"/>
        </w:rPr>
        <w:t xml:space="preserve"> </w:t>
      </w:r>
    </w:p>
    <w:p w14:paraId="7B26E716" w14:textId="79761AEA" w:rsidR="00B92B9C" w:rsidRPr="007D418E" w:rsidRDefault="0030331D" w:rsidP="007D418E">
      <w:pPr>
        <w:pStyle w:val="ListParagraph"/>
        <w:spacing w:after="480" w:line="240" w:lineRule="auto"/>
        <w:ind w:left="0"/>
        <w:contextualSpacing w:val="0"/>
        <w:rPr>
          <w:rFonts w:cs="Arial"/>
          <w:b/>
          <w:sz w:val="20"/>
          <w:szCs w:val="22"/>
        </w:rPr>
      </w:pPr>
      <w:r w:rsidRPr="0030331D">
        <w:rPr>
          <w:rFonts w:cs="Arial"/>
          <w:bCs/>
          <w:sz w:val="20"/>
          <w:szCs w:val="22"/>
        </w:rPr>
        <w:t>[</w:t>
      </w:r>
      <w:r>
        <w:rPr>
          <w:rFonts w:cs="Arial"/>
          <w:bCs/>
          <w:sz w:val="20"/>
          <w:szCs w:val="22"/>
        </w:rPr>
        <w:t>5</w:t>
      </w:r>
      <w:r w:rsidRPr="0030331D">
        <w:rPr>
          <w:rFonts w:cs="Arial"/>
          <w:bCs/>
          <w:sz w:val="20"/>
          <w:szCs w:val="22"/>
        </w:rPr>
        <w:t>1</w:t>
      </w:r>
      <w:proofErr w:type="gramStart"/>
      <w:r w:rsidRPr="0030331D">
        <w:rPr>
          <w:rFonts w:cs="Arial"/>
          <w:bCs/>
          <w:sz w:val="20"/>
          <w:szCs w:val="22"/>
        </w:rPr>
        <w:t>]</w:t>
      </w:r>
      <w:r>
        <w:rPr>
          <w:rFonts w:cs="Arial"/>
          <w:bCs/>
          <w:sz w:val="20"/>
          <w:szCs w:val="22"/>
        </w:rPr>
        <w:t xml:space="preserve">  </w:t>
      </w:r>
      <w:r w:rsidR="00B92B9C">
        <w:rPr>
          <w:rFonts w:cs="Arial"/>
          <w:bCs/>
          <w:sz w:val="20"/>
          <w:szCs w:val="22"/>
        </w:rPr>
        <w:t>Most</w:t>
      </w:r>
      <w:proofErr w:type="gramEnd"/>
      <w:r w:rsidR="00B92B9C">
        <w:rPr>
          <w:rFonts w:cs="Arial"/>
          <w:bCs/>
          <w:sz w:val="20"/>
          <w:szCs w:val="22"/>
        </w:rPr>
        <w:t xml:space="preserve"> contracts … are constructed with a design in </w:t>
      </w:r>
      <w:r w:rsidR="00BD3E77">
        <w:rPr>
          <w:rFonts w:cs="Arial"/>
          <w:bCs/>
          <w:sz w:val="20"/>
          <w:szCs w:val="22"/>
        </w:rPr>
        <w:t>mind, and their architect chooses words and concepts to give effect to that design. For this reason, interpretation begins with a text and its structure. … Rather, context and purpose may be used to elucidate the text.”</w:t>
      </w:r>
    </w:p>
    <w:p w14:paraId="41CFDE8C" w14:textId="5B8BE6DC" w:rsidR="00BD3E77" w:rsidRPr="00732B0A" w:rsidRDefault="00732B0A" w:rsidP="00732B0A">
      <w:pPr>
        <w:tabs>
          <w:tab w:val="left" w:pos="567"/>
        </w:tabs>
        <w:spacing w:after="480" w:line="480" w:lineRule="auto"/>
        <w:rPr>
          <w:rFonts w:cs="Arial"/>
          <w:bCs/>
          <w:szCs w:val="22"/>
        </w:rPr>
      </w:pPr>
      <w:r w:rsidRPr="009A013E">
        <w:rPr>
          <w:rFonts w:cs="Arial"/>
          <w:bCs/>
          <w:szCs w:val="22"/>
        </w:rPr>
        <w:t>[26]</w:t>
      </w:r>
      <w:r w:rsidRPr="009A013E">
        <w:rPr>
          <w:rFonts w:cs="Arial"/>
          <w:bCs/>
          <w:szCs w:val="22"/>
        </w:rPr>
        <w:tab/>
      </w:r>
      <w:r w:rsidR="00BD3E77" w:rsidRPr="00732B0A">
        <w:rPr>
          <w:rFonts w:cs="Arial"/>
          <w:bCs/>
          <w:szCs w:val="22"/>
        </w:rPr>
        <w:t xml:space="preserve">The result of the authorities is that </w:t>
      </w:r>
      <w:r w:rsidR="0030331D" w:rsidRPr="00732B0A">
        <w:rPr>
          <w:rFonts w:cs="Arial"/>
          <w:bCs/>
          <w:szCs w:val="22"/>
        </w:rPr>
        <w:t xml:space="preserve">reliance cannot be placed </w:t>
      </w:r>
      <w:r w:rsidR="00BD3E77" w:rsidRPr="00732B0A">
        <w:rPr>
          <w:rFonts w:cs="Arial"/>
          <w:bCs/>
          <w:szCs w:val="22"/>
        </w:rPr>
        <w:t>on the words ‘net pro</w:t>
      </w:r>
      <w:r w:rsidR="0030331D" w:rsidRPr="00732B0A">
        <w:rPr>
          <w:rFonts w:cs="Arial"/>
          <w:bCs/>
          <w:szCs w:val="22"/>
        </w:rPr>
        <w:t>ceeds generated</w:t>
      </w:r>
      <w:r w:rsidR="00BD3E77" w:rsidRPr="00732B0A">
        <w:rPr>
          <w:rFonts w:cs="Arial"/>
          <w:bCs/>
          <w:szCs w:val="22"/>
        </w:rPr>
        <w:t xml:space="preserve">’ </w:t>
      </w:r>
      <w:r w:rsidR="00FD25E7" w:rsidRPr="00732B0A">
        <w:rPr>
          <w:rFonts w:cs="Arial"/>
          <w:bCs/>
          <w:szCs w:val="22"/>
        </w:rPr>
        <w:t xml:space="preserve">and their meaning </w:t>
      </w:r>
      <w:r w:rsidR="0030331D" w:rsidRPr="00732B0A">
        <w:rPr>
          <w:rFonts w:cs="Arial"/>
          <w:bCs/>
          <w:szCs w:val="22"/>
        </w:rPr>
        <w:t>in isolation</w:t>
      </w:r>
      <w:r w:rsidR="00FD25E7" w:rsidRPr="00732B0A">
        <w:rPr>
          <w:rFonts w:cs="Arial"/>
          <w:bCs/>
          <w:szCs w:val="22"/>
        </w:rPr>
        <w:t>. C</w:t>
      </w:r>
      <w:r w:rsidR="00BD3E77" w:rsidRPr="00732B0A">
        <w:rPr>
          <w:rFonts w:cs="Arial"/>
          <w:bCs/>
          <w:szCs w:val="22"/>
        </w:rPr>
        <w:t>onsider</w:t>
      </w:r>
      <w:r w:rsidR="0030331D" w:rsidRPr="00732B0A">
        <w:rPr>
          <w:rFonts w:cs="Arial"/>
          <w:bCs/>
          <w:szCs w:val="22"/>
        </w:rPr>
        <w:t>ation</w:t>
      </w:r>
      <w:r w:rsidR="00BD3E77" w:rsidRPr="00732B0A">
        <w:rPr>
          <w:rFonts w:cs="Arial"/>
          <w:bCs/>
          <w:szCs w:val="22"/>
        </w:rPr>
        <w:t xml:space="preserve"> </w:t>
      </w:r>
      <w:r w:rsidR="0030331D" w:rsidRPr="00732B0A">
        <w:rPr>
          <w:rFonts w:cs="Arial"/>
          <w:bCs/>
          <w:szCs w:val="22"/>
        </w:rPr>
        <w:t xml:space="preserve">must be </w:t>
      </w:r>
      <w:r w:rsidR="00FD25E7" w:rsidRPr="00732B0A">
        <w:rPr>
          <w:rFonts w:cs="Arial"/>
          <w:bCs/>
          <w:szCs w:val="22"/>
        </w:rPr>
        <w:t xml:space="preserve">given to </w:t>
      </w:r>
      <w:r w:rsidR="00BD3E77" w:rsidRPr="00732B0A">
        <w:rPr>
          <w:rFonts w:cs="Arial"/>
          <w:bCs/>
          <w:szCs w:val="22"/>
        </w:rPr>
        <w:t xml:space="preserve">the </w:t>
      </w:r>
      <w:r w:rsidR="000B2B1F" w:rsidRPr="00732B0A">
        <w:rPr>
          <w:rFonts w:cs="Arial"/>
          <w:bCs/>
          <w:szCs w:val="22"/>
        </w:rPr>
        <w:t>relevant text</w:t>
      </w:r>
      <w:r w:rsidR="00FD25E7" w:rsidRPr="00732B0A">
        <w:rPr>
          <w:rFonts w:cs="Arial"/>
          <w:bCs/>
          <w:szCs w:val="22"/>
        </w:rPr>
        <w:t>,</w:t>
      </w:r>
      <w:r w:rsidR="000B2B1F" w:rsidRPr="00732B0A">
        <w:rPr>
          <w:rFonts w:cs="Arial"/>
          <w:bCs/>
          <w:szCs w:val="22"/>
        </w:rPr>
        <w:t xml:space="preserve"> its meaning </w:t>
      </w:r>
      <w:r w:rsidR="00FD25E7" w:rsidRPr="00732B0A">
        <w:rPr>
          <w:rFonts w:cs="Arial"/>
          <w:bCs/>
          <w:szCs w:val="22"/>
        </w:rPr>
        <w:t xml:space="preserve">and its structure </w:t>
      </w:r>
      <w:r w:rsidR="000B2B1F" w:rsidRPr="00732B0A">
        <w:rPr>
          <w:rFonts w:cs="Arial"/>
          <w:bCs/>
          <w:szCs w:val="22"/>
        </w:rPr>
        <w:t xml:space="preserve">in </w:t>
      </w:r>
      <w:r w:rsidR="00FD25E7" w:rsidRPr="00732B0A">
        <w:rPr>
          <w:rFonts w:cs="Arial"/>
          <w:bCs/>
          <w:szCs w:val="22"/>
        </w:rPr>
        <w:t xml:space="preserve">the </w:t>
      </w:r>
      <w:r w:rsidR="000B2B1F" w:rsidRPr="00732B0A">
        <w:rPr>
          <w:rFonts w:cs="Arial"/>
          <w:bCs/>
          <w:szCs w:val="22"/>
        </w:rPr>
        <w:t>context</w:t>
      </w:r>
      <w:r w:rsidR="00FD25E7" w:rsidRPr="00732B0A">
        <w:rPr>
          <w:rFonts w:cs="Arial"/>
          <w:bCs/>
          <w:szCs w:val="22"/>
        </w:rPr>
        <w:t xml:space="preserve"> in which the contentious words</w:t>
      </w:r>
      <w:r w:rsidR="00386669" w:rsidRPr="00732B0A">
        <w:rPr>
          <w:rFonts w:cs="Arial"/>
          <w:bCs/>
          <w:szCs w:val="22"/>
        </w:rPr>
        <w:t xml:space="preserve"> </w:t>
      </w:r>
      <w:r w:rsidR="00FD25E7" w:rsidRPr="00732B0A">
        <w:rPr>
          <w:rFonts w:cs="Arial"/>
          <w:bCs/>
          <w:szCs w:val="22"/>
        </w:rPr>
        <w:t>stand,</w:t>
      </w:r>
      <w:r w:rsidR="00386669" w:rsidRPr="00732B0A">
        <w:rPr>
          <w:rFonts w:cs="Arial"/>
          <w:bCs/>
          <w:szCs w:val="22"/>
        </w:rPr>
        <w:t xml:space="preserve"> i</w:t>
      </w:r>
      <w:r w:rsidR="000B2B1F" w:rsidRPr="00732B0A">
        <w:rPr>
          <w:rFonts w:cs="Arial"/>
          <w:bCs/>
          <w:szCs w:val="22"/>
        </w:rPr>
        <w:t xml:space="preserve">nformed by the purpose </w:t>
      </w:r>
      <w:r w:rsidR="00386669" w:rsidRPr="00732B0A">
        <w:rPr>
          <w:rFonts w:cs="Arial"/>
          <w:bCs/>
          <w:szCs w:val="22"/>
        </w:rPr>
        <w:t xml:space="preserve">of </w:t>
      </w:r>
      <w:r w:rsidR="009A013E" w:rsidRPr="00732B0A">
        <w:rPr>
          <w:rFonts w:cs="Arial"/>
          <w:bCs/>
          <w:szCs w:val="22"/>
        </w:rPr>
        <w:t xml:space="preserve">the contentious words </w:t>
      </w:r>
      <w:r w:rsidR="00FD25E7" w:rsidRPr="00732B0A">
        <w:rPr>
          <w:rFonts w:cs="Arial"/>
          <w:bCs/>
          <w:szCs w:val="22"/>
        </w:rPr>
        <w:t xml:space="preserve">in </w:t>
      </w:r>
      <w:r w:rsidR="009A013E" w:rsidRPr="00732B0A">
        <w:rPr>
          <w:rFonts w:cs="Arial"/>
          <w:bCs/>
          <w:szCs w:val="22"/>
        </w:rPr>
        <w:t xml:space="preserve">their </w:t>
      </w:r>
      <w:r w:rsidR="00386669" w:rsidRPr="00732B0A">
        <w:rPr>
          <w:rFonts w:cs="Arial"/>
          <w:bCs/>
          <w:szCs w:val="22"/>
        </w:rPr>
        <w:t>context</w:t>
      </w:r>
      <w:r w:rsidR="009A013E" w:rsidRPr="00732B0A">
        <w:rPr>
          <w:rFonts w:cs="Arial"/>
          <w:bCs/>
          <w:szCs w:val="22"/>
        </w:rPr>
        <w:t>.</w:t>
      </w:r>
      <w:r w:rsidR="00386669" w:rsidRPr="00732B0A">
        <w:rPr>
          <w:rFonts w:cs="Arial"/>
          <w:bCs/>
          <w:szCs w:val="22"/>
        </w:rPr>
        <w:t xml:space="preserve"> </w:t>
      </w:r>
      <w:r w:rsidR="009A013E" w:rsidRPr="00732B0A">
        <w:rPr>
          <w:rFonts w:cs="Arial"/>
          <w:bCs/>
          <w:szCs w:val="22"/>
        </w:rPr>
        <w:t xml:space="preserve"> </w:t>
      </w:r>
    </w:p>
    <w:p w14:paraId="5F6E6075" w14:textId="18D7AE92" w:rsidR="00A23044" w:rsidRPr="00732B0A" w:rsidRDefault="00732B0A" w:rsidP="00732B0A">
      <w:pPr>
        <w:tabs>
          <w:tab w:val="left" w:pos="567"/>
        </w:tabs>
        <w:spacing w:after="480" w:line="480" w:lineRule="auto"/>
        <w:rPr>
          <w:rFonts w:cs="Arial"/>
          <w:bCs/>
          <w:szCs w:val="22"/>
        </w:rPr>
      </w:pPr>
      <w:r>
        <w:rPr>
          <w:rFonts w:cs="Arial"/>
          <w:bCs/>
          <w:szCs w:val="22"/>
        </w:rPr>
        <w:t>[27]</w:t>
      </w:r>
      <w:r>
        <w:rPr>
          <w:rFonts w:cs="Arial"/>
          <w:bCs/>
          <w:szCs w:val="22"/>
        </w:rPr>
        <w:tab/>
      </w:r>
      <w:r w:rsidR="00BD3E77" w:rsidRPr="00732B0A">
        <w:rPr>
          <w:rFonts w:cs="Arial"/>
          <w:bCs/>
          <w:szCs w:val="22"/>
        </w:rPr>
        <w:t xml:space="preserve">I do not understand the applicant and </w:t>
      </w:r>
      <w:r w:rsidR="00B4655F" w:rsidRPr="00732B0A">
        <w:rPr>
          <w:rFonts w:cs="Arial"/>
          <w:bCs/>
          <w:szCs w:val="22"/>
        </w:rPr>
        <w:t xml:space="preserve">the </w:t>
      </w:r>
      <w:r w:rsidR="00BD3E77" w:rsidRPr="00732B0A">
        <w:rPr>
          <w:rFonts w:cs="Arial"/>
          <w:bCs/>
          <w:szCs w:val="22"/>
        </w:rPr>
        <w:t xml:space="preserve">first respondent’s </w:t>
      </w:r>
      <w:r w:rsidR="00B4655F" w:rsidRPr="00732B0A">
        <w:rPr>
          <w:rFonts w:cs="Arial"/>
          <w:bCs/>
          <w:szCs w:val="22"/>
        </w:rPr>
        <w:t xml:space="preserve">counsel to differ </w:t>
      </w:r>
      <w:r w:rsidR="009A013E" w:rsidRPr="00732B0A">
        <w:rPr>
          <w:rFonts w:cs="Arial"/>
          <w:bCs/>
          <w:szCs w:val="22"/>
        </w:rPr>
        <w:t xml:space="preserve">significantly </w:t>
      </w:r>
      <w:r w:rsidR="00B4655F" w:rsidRPr="00732B0A">
        <w:rPr>
          <w:rFonts w:cs="Arial"/>
          <w:bCs/>
          <w:szCs w:val="22"/>
        </w:rPr>
        <w:t>on</w:t>
      </w:r>
      <w:r w:rsidR="00BD3E77" w:rsidRPr="00732B0A">
        <w:rPr>
          <w:rFonts w:cs="Arial"/>
          <w:bCs/>
          <w:szCs w:val="22"/>
        </w:rPr>
        <w:t xml:space="preserve"> the meaning of the words ‘net </w:t>
      </w:r>
      <w:r w:rsidR="00CA6D9C" w:rsidRPr="00732B0A">
        <w:rPr>
          <w:rFonts w:cs="Arial"/>
          <w:bCs/>
          <w:szCs w:val="22"/>
        </w:rPr>
        <w:t>proceeds</w:t>
      </w:r>
      <w:r w:rsidR="00CF30B9" w:rsidRPr="00732B0A">
        <w:rPr>
          <w:rFonts w:cs="Arial"/>
          <w:bCs/>
          <w:szCs w:val="22"/>
        </w:rPr>
        <w:t>.’</w:t>
      </w:r>
      <w:r w:rsidR="00BD3E77" w:rsidRPr="00732B0A">
        <w:rPr>
          <w:rFonts w:cs="Arial"/>
          <w:bCs/>
          <w:szCs w:val="22"/>
        </w:rPr>
        <w:t xml:space="preserve"> </w:t>
      </w:r>
      <w:r w:rsidR="00A644AB" w:rsidRPr="00732B0A">
        <w:rPr>
          <w:rFonts w:cs="Arial"/>
          <w:bCs/>
          <w:szCs w:val="22"/>
        </w:rPr>
        <w:t xml:space="preserve">The </w:t>
      </w:r>
      <w:r w:rsidR="00CF30B9" w:rsidRPr="00732B0A">
        <w:rPr>
          <w:rFonts w:cs="Arial"/>
          <w:bCs/>
          <w:szCs w:val="22"/>
        </w:rPr>
        <w:t>words</w:t>
      </w:r>
      <w:r w:rsidR="00C3246E" w:rsidRPr="00732B0A">
        <w:rPr>
          <w:rFonts w:cs="Arial"/>
          <w:bCs/>
          <w:szCs w:val="22"/>
        </w:rPr>
        <w:t xml:space="preserve">, read individually or together in the phrase, are clear and not ambiguous. </w:t>
      </w:r>
      <w:r w:rsidR="00CF30B9" w:rsidRPr="00732B0A">
        <w:rPr>
          <w:rFonts w:cs="Arial"/>
          <w:bCs/>
          <w:szCs w:val="22"/>
        </w:rPr>
        <w:t xml:space="preserve"> </w:t>
      </w:r>
      <w:r w:rsidR="00C3246E" w:rsidRPr="00732B0A">
        <w:rPr>
          <w:rFonts w:cs="Arial"/>
          <w:bCs/>
          <w:szCs w:val="22"/>
        </w:rPr>
        <w:t>L</w:t>
      </w:r>
      <w:r w:rsidR="005A75E1" w:rsidRPr="00732B0A">
        <w:rPr>
          <w:rFonts w:cs="Arial"/>
          <w:bCs/>
          <w:szCs w:val="22"/>
        </w:rPr>
        <w:t>oosely stated,</w:t>
      </w:r>
      <w:r w:rsidR="00C3246E" w:rsidRPr="00732B0A">
        <w:rPr>
          <w:rFonts w:cs="Arial"/>
          <w:bCs/>
          <w:szCs w:val="22"/>
        </w:rPr>
        <w:t xml:space="preserve"> the words ‘net </w:t>
      </w:r>
      <w:r w:rsidR="00C3246E" w:rsidRPr="00732B0A">
        <w:rPr>
          <w:rFonts w:cs="Arial"/>
          <w:bCs/>
          <w:szCs w:val="22"/>
        </w:rPr>
        <w:lastRenderedPageBreak/>
        <w:t>proceeds’ mean and refer to</w:t>
      </w:r>
      <w:r w:rsidR="005A75E1" w:rsidRPr="00732B0A">
        <w:rPr>
          <w:rFonts w:cs="Arial"/>
          <w:bCs/>
          <w:szCs w:val="22"/>
        </w:rPr>
        <w:t xml:space="preserve"> ‘the amount the seller receives following the sale</w:t>
      </w:r>
      <w:r w:rsidR="004A25AB" w:rsidRPr="00732B0A">
        <w:rPr>
          <w:rFonts w:cs="Arial"/>
          <w:bCs/>
          <w:szCs w:val="22"/>
        </w:rPr>
        <w:t xml:space="preserve"> of an asset after all costs and expenses are deducted from the gross </w:t>
      </w:r>
      <w:r w:rsidR="00C3246E" w:rsidRPr="00732B0A">
        <w:rPr>
          <w:rFonts w:cs="Arial"/>
          <w:bCs/>
          <w:szCs w:val="22"/>
        </w:rPr>
        <w:t>proceeds.</w:t>
      </w:r>
      <w:r w:rsidR="005A75E1" w:rsidRPr="00732B0A">
        <w:rPr>
          <w:rFonts w:cs="Arial"/>
          <w:bCs/>
          <w:szCs w:val="22"/>
        </w:rPr>
        <w:t>’</w:t>
      </w:r>
      <w:r w:rsidR="00A23044" w:rsidRPr="00732B0A">
        <w:rPr>
          <w:rFonts w:cs="Arial"/>
          <w:bCs/>
          <w:szCs w:val="22"/>
        </w:rPr>
        <w:t xml:space="preserve"> That much is apparent from the various dictionary meanings relied on by the first respondent’s counsel.</w:t>
      </w:r>
    </w:p>
    <w:p w14:paraId="0D06CEB6" w14:textId="7960F5FF" w:rsidR="00A644AB" w:rsidRPr="00732B0A" w:rsidRDefault="00732B0A" w:rsidP="00732B0A">
      <w:pPr>
        <w:tabs>
          <w:tab w:val="left" w:pos="567"/>
        </w:tabs>
        <w:spacing w:after="480" w:line="480" w:lineRule="auto"/>
        <w:rPr>
          <w:rFonts w:cs="Arial"/>
          <w:bCs/>
          <w:szCs w:val="22"/>
        </w:rPr>
      </w:pPr>
      <w:r w:rsidRPr="007061D6">
        <w:rPr>
          <w:rFonts w:cs="Arial"/>
          <w:bCs/>
          <w:szCs w:val="22"/>
        </w:rPr>
        <w:t>[28]</w:t>
      </w:r>
      <w:r w:rsidRPr="007061D6">
        <w:rPr>
          <w:rFonts w:cs="Arial"/>
          <w:bCs/>
          <w:szCs w:val="22"/>
        </w:rPr>
        <w:tab/>
      </w:r>
      <w:r w:rsidR="00A23044" w:rsidRPr="00732B0A">
        <w:rPr>
          <w:rFonts w:cs="Arial"/>
          <w:bCs/>
          <w:szCs w:val="22"/>
        </w:rPr>
        <w:t xml:space="preserve"> However, i</w:t>
      </w:r>
      <w:r w:rsidR="00A644AB" w:rsidRPr="00732B0A">
        <w:rPr>
          <w:rFonts w:cs="Arial"/>
          <w:bCs/>
          <w:szCs w:val="22"/>
        </w:rPr>
        <w:t>t is not sufficient in attributing meaning</w:t>
      </w:r>
      <w:r w:rsidR="00A23044" w:rsidRPr="00732B0A">
        <w:rPr>
          <w:rFonts w:cs="Arial"/>
          <w:bCs/>
          <w:szCs w:val="22"/>
        </w:rPr>
        <w:t xml:space="preserve"> to words</w:t>
      </w:r>
      <w:r w:rsidR="00A644AB" w:rsidRPr="00732B0A">
        <w:rPr>
          <w:rFonts w:cs="Arial"/>
          <w:bCs/>
          <w:szCs w:val="22"/>
        </w:rPr>
        <w:t xml:space="preserve"> to</w:t>
      </w:r>
      <w:r w:rsidR="008D32C3" w:rsidRPr="00732B0A">
        <w:rPr>
          <w:rFonts w:cs="Arial"/>
          <w:bCs/>
          <w:szCs w:val="22"/>
        </w:rPr>
        <w:t xml:space="preserve"> </w:t>
      </w:r>
      <w:r w:rsidR="00A644AB" w:rsidRPr="00732B0A">
        <w:rPr>
          <w:rFonts w:cs="Arial"/>
          <w:bCs/>
          <w:szCs w:val="22"/>
        </w:rPr>
        <w:t xml:space="preserve">consider and rely upon the </w:t>
      </w:r>
      <w:r w:rsidR="007061D6" w:rsidRPr="00732B0A">
        <w:rPr>
          <w:rFonts w:cs="Arial"/>
          <w:bCs/>
          <w:szCs w:val="22"/>
        </w:rPr>
        <w:t xml:space="preserve">dictionary </w:t>
      </w:r>
      <w:r w:rsidR="00A644AB" w:rsidRPr="00732B0A">
        <w:rPr>
          <w:rFonts w:cs="Arial"/>
          <w:bCs/>
          <w:szCs w:val="22"/>
        </w:rPr>
        <w:t>meaning of the relevant words</w:t>
      </w:r>
      <w:r w:rsidR="00A13792" w:rsidRPr="00732B0A">
        <w:rPr>
          <w:rFonts w:cs="Arial"/>
          <w:bCs/>
          <w:szCs w:val="22"/>
        </w:rPr>
        <w:t xml:space="preserve"> only.</w:t>
      </w:r>
      <w:r w:rsidR="00A13792">
        <w:rPr>
          <w:rStyle w:val="FootnoteReference"/>
          <w:rFonts w:cs="Arial"/>
          <w:bCs/>
          <w:szCs w:val="22"/>
        </w:rPr>
        <w:footnoteReference w:id="11"/>
      </w:r>
      <w:r w:rsidR="00A13792" w:rsidRPr="00732B0A">
        <w:rPr>
          <w:rFonts w:cs="Arial"/>
          <w:bCs/>
          <w:szCs w:val="22"/>
        </w:rPr>
        <w:t xml:space="preserve"> </w:t>
      </w:r>
      <w:r w:rsidR="00A644AB" w:rsidRPr="00732B0A">
        <w:rPr>
          <w:rFonts w:cs="Arial"/>
          <w:bCs/>
          <w:szCs w:val="22"/>
        </w:rPr>
        <w:t xml:space="preserve"> The</w:t>
      </w:r>
      <w:r w:rsidR="00A23044" w:rsidRPr="00732B0A">
        <w:rPr>
          <w:rFonts w:cs="Arial"/>
          <w:bCs/>
          <w:szCs w:val="22"/>
        </w:rPr>
        <w:t xml:space="preserve"> syntax</w:t>
      </w:r>
      <w:r w:rsidR="008D32C3" w:rsidRPr="00732B0A">
        <w:rPr>
          <w:rFonts w:cs="Arial"/>
          <w:bCs/>
          <w:szCs w:val="22"/>
        </w:rPr>
        <w:t xml:space="preserve"> and </w:t>
      </w:r>
      <w:r w:rsidR="00A23044" w:rsidRPr="00732B0A">
        <w:rPr>
          <w:rFonts w:cs="Arial"/>
          <w:bCs/>
          <w:szCs w:val="22"/>
        </w:rPr>
        <w:t>structure of the contentious words</w:t>
      </w:r>
      <w:r w:rsidR="00A644AB" w:rsidRPr="00732B0A">
        <w:rPr>
          <w:rFonts w:cs="Arial"/>
          <w:bCs/>
          <w:szCs w:val="22"/>
        </w:rPr>
        <w:t xml:space="preserve"> </w:t>
      </w:r>
      <w:r w:rsidR="008D32C3" w:rsidRPr="00732B0A">
        <w:rPr>
          <w:rFonts w:cs="Arial"/>
          <w:bCs/>
          <w:szCs w:val="22"/>
        </w:rPr>
        <w:t>must</w:t>
      </w:r>
      <w:r w:rsidR="009A013E" w:rsidRPr="00732B0A">
        <w:rPr>
          <w:rFonts w:cs="Arial"/>
          <w:bCs/>
          <w:szCs w:val="22"/>
        </w:rPr>
        <w:t xml:space="preserve"> also</w:t>
      </w:r>
      <w:r w:rsidR="008D32C3" w:rsidRPr="00732B0A">
        <w:rPr>
          <w:rFonts w:cs="Arial"/>
          <w:bCs/>
          <w:szCs w:val="22"/>
        </w:rPr>
        <w:t xml:space="preserve"> be considered</w:t>
      </w:r>
      <w:r w:rsidR="009A013E" w:rsidRPr="00732B0A">
        <w:rPr>
          <w:rFonts w:cs="Arial"/>
          <w:bCs/>
          <w:szCs w:val="22"/>
        </w:rPr>
        <w:t>.</w:t>
      </w:r>
      <w:r w:rsidR="008D32C3" w:rsidRPr="00732B0A">
        <w:rPr>
          <w:rFonts w:cs="Arial"/>
          <w:bCs/>
          <w:szCs w:val="22"/>
        </w:rPr>
        <w:t xml:space="preserve"> </w:t>
      </w:r>
      <w:r w:rsidR="009A013E" w:rsidRPr="00732B0A">
        <w:rPr>
          <w:rFonts w:cs="Arial"/>
          <w:bCs/>
          <w:szCs w:val="22"/>
        </w:rPr>
        <w:t xml:space="preserve"> </w:t>
      </w:r>
    </w:p>
    <w:p w14:paraId="2A80233C" w14:textId="1A754F2E" w:rsidR="003A1D74" w:rsidRPr="00732B0A" w:rsidRDefault="00732B0A" w:rsidP="00732B0A">
      <w:pPr>
        <w:tabs>
          <w:tab w:val="left" w:pos="567"/>
        </w:tabs>
        <w:spacing w:after="480" w:line="480" w:lineRule="auto"/>
        <w:rPr>
          <w:rFonts w:cs="Arial"/>
          <w:bCs/>
          <w:szCs w:val="22"/>
        </w:rPr>
      </w:pPr>
      <w:r>
        <w:rPr>
          <w:rFonts w:cs="Arial"/>
          <w:bCs/>
          <w:szCs w:val="22"/>
        </w:rPr>
        <w:t>[29]</w:t>
      </w:r>
      <w:r>
        <w:rPr>
          <w:rFonts w:cs="Arial"/>
          <w:bCs/>
          <w:szCs w:val="22"/>
        </w:rPr>
        <w:tab/>
      </w:r>
      <w:r w:rsidR="008D32C3" w:rsidRPr="00732B0A">
        <w:rPr>
          <w:rFonts w:cs="Arial"/>
          <w:bCs/>
          <w:szCs w:val="22"/>
        </w:rPr>
        <w:t>The</w:t>
      </w:r>
      <w:r w:rsidR="007061D6" w:rsidRPr="00732B0A">
        <w:rPr>
          <w:rFonts w:cs="Arial"/>
          <w:bCs/>
          <w:szCs w:val="22"/>
        </w:rPr>
        <w:t xml:space="preserve"> sentence in which the contentious</w:t>
      </w:r>
      <w:r w:rsidR="008D32C3" w:rsidRPr="00732B0A">
        <w:rPr>
          <w:rFonts w:cs="Arial"/>
          <w:bCs/>
          <w:szCs w:val="22"/>
        </w:rPr>
        <w:t xml:space="preserve"> words occur is</w:t>
      </w:r>
      <w:r w:rsidR="006E4CA1" w:rsidRPr="00732B0A">
        <w:rPr>
          <w:rFonts w:cs="Arial"/>
          <w:bCs/>
          <w:szCs w:val="22"/>
        </w:rPr>
        <w:t>;</w:t>
      </w:r>
      <w:r w:rsidR="007061D6" w:rsidRPr="00732B0A">
        <w:rPr>
          <w:rFonts w:cs="Arial"/>
          <w:bCs/>
          <w:szCs w:val="22"/>
        </w:rPr>
        <w:t xml:space="preserve"> </w:t>
      </w:r>
      <w:r w:rsidR="00EB0D1D" w:rsidRPr="00732B0A">
        <w:rPr>
          <w:rFonts w:cs="Arial"/>
          <w:bCs/>
          <w:szCs w:val="22"/>
        </w:rPr>
        <w:t>“</w:t>
      </w:r>
      <w:r w:rsidR="007061D6" w:rsidRPr="00732B0A">
        <w:rPr>
          <w:rFonts w:cs="Arial"/>
          <w:bCs/>
          <w:szCs w:val="22"/>
        </w:rPr>
        <w:t>the plaintiff</w:t>
      </w:r>
      <w:r w:rsidR="00EB0D1D" w:rsidRPr="00732B0A">
        <w:rPr>
          <w:rFonts w:cs="Arial"/>
          <w:bCs/>
          <w:szCs w:val="22"/>
        </w:rPr>
        <w:t xml:space="preserve"> (</w:t>
      </w:r>
      <w:r w:rsidR="009A013E" w:rsidRPr="00732B0A">
        <w:rPr>
          <w:rFonts w:cs="Arial"/>
          <w:bCs/>
          <w:szCs w:val="22"/>
        </w:rPr>
        <w:t xml:space="preserve">the </w:t>
      </w:r>
      <w:r w:rsidR="00EB0D1D" w:rsidRPr="00732B0A">
        <w:rPr>
          <w:rFonts w:cs="Arial"/>
          <w:bCs/>
          <w:szCs w:val="22"/>
        </w:rPr>
        <w:t>first respondent)</w:t>
      </w:r>
      <w:r w:rsidR="003A1D74" w:rsidRPr="00732B0A">
        <w:rPr>
          <w:rFonts w:cs="Arial"/>
          <w:bCs/>
          <w:szCs w:val="22"/>
        </w:rPr>
        <w:t>,</w:t>
      </w:r>
      <w:r w:rsidR="00EB0D1D" w:rsidRPr="00732B0A">
        <w:rPr>
          <w:rFonts w:cs="Arial"/>
          <w:bCs/>
          <w:szCs w:val="22"/>
        </w:rPr>
        <w:t xml:space="preserve"> </w:t>
      </w:r>
      <w:r w:rsidR="003A1D74" w:rsidRPr="00732B0A">
        <w:rPr>
          <w:rFonts w:cs="Arial"/>
          <w:bCs/>
          <w:sz w:val="20"/>
          <w:szCs w:val="22"/>
        </w:rPr>
        <w:t xml:space="preserve">in settlement of any and/or all possible patrimonial claims of whatever nature that the parties may have against one another, shall pay to the </w:t>
      </w:r>
      <w:r w:rsidR="007061D6" w:rsidRPr="00732B0A">
        <w:rPr>
          <w:rFonts w:cs="Arial"/>
          <w:bCs/>
          <w:sz w:val="20"/>
          <w:szCs w:val="22"/>
        </w:rPr>
        <w:t xml:space="preserve">Defendant 35% of the net proceeds </w:t>
      </w:r>
      <w:r w:rsidR="003A1D74" w:rsidRPr="00732B0A">
        <w:rPr>
          <w:rFonts w:cs="Arial"/>
          <w:bCs/>
          <w:sz w:val="20"/>
          <w:szCs w:val="22"/>
        </w:rPr>
        <w:t xml:space="preserve">on </w:t>
      </w:r>
      <w:r w:rsidR="007061D6" w:rsidRPr="00732B0A">
        <w:rPr>
          <w:rFonts w:cs="Arial"/>
          <w:bCs/>
          <w:sz w:val="20"/>
          <w:szCs w:val="22"/>
        </w:rPr>
        <w:t>and/or f</w:t>
      </w:r>
      <w:r w:rsidR="009A013E" w:rsidRPr="00732B0A">
        <w:rPr>
          <w:rFonts w:cs="Arial"/>
          <w:bCs/>
          <w:sz w:val="20"/>
          <w:szCs w:val="22"/>
        </w:rPr>
        <w:t>r</w:t>
      </w:r>
      <w:r w:rsidR="007061D6" w:rsidRPr="00732B0A">
        <w:rPr>
          <w:rFonts w:cs="Arial"/>
          <w:bCs/>
          <w:sz w:val="20"/>
          <w:szCs w:val="22"/>
        </w:rPr>
        <w:t xml:space="preserve">om the sale generated, </w:t>
      </w:r>
      <w:bookmarkStart w:id="13" w:name="_Hlk102997072"/>
      <w:r w:rsidR="007061D6" w:rsidRPr="00732B0A">
        <w:rPr>
          <w:rFonts w:cs="Arial"/>
          <w:bCs/>
          <w:sz w:val="20"/>
          <w:szCs w:val="22"/>
        </w:rPr>
        <w:t>if any, of the immovable property</w:t>
      </w:r>
      <w:bookmarkEnd w:id="13"/>
      <w:r w:rsidR="003A1D74" w:rsidRPr="00732B0A">
        <w:rPr>
          <w:rFonts w:cs="Arial"/>
          <w:bCs/>
          <w:sz w:val="20"/>
          <w:szCs w:val="22"/>
        </w:rPr>
        <w:t>”.</w:t>
      </w:r>
    </w:p>
    <w:p w14:paraId="0F8E4E12" w14:textId="10800815" w:rsidR="006C3524" w:rsidRPr="00732B0A" w:rsidRDefault="00732B0A" w:rsidP="00732B0A">
      <w:pPr>
        <w:tabs>
          <w:tab w:val="left" w:pos="567"/>
        </w:tabs>
        <w:spacing w:after="480" w:line="480" w:lineRule="auto"/>
        <w:rPr>
          <w:rFonts w:cs="Arial"/>
          <w:bCs/>
          <w:szCs w:val="22"/>
        </w:rPr>
      </w:pPr>
      <w:r>
        <w:rPr>
          <w:rFonts w:cs="Arial"/>
          <w:bCs/>
          <w:szCs w:val="22"/>
        </w:rPr>
        <w:t>[30]</w:t>
      </w:r>
      <w:r>
        <w:rPr>
          <w:rFonts w:cs="Arial"/>
          <w:bCs/>
          <w:szCs w:val="22"/>
        </w:rPr>
        <w:tab/>
      </w:r>
      <w:r w:rsidR="003A1D74" w:rsidRPr="00732B0A">
        <w:rPr>
          <w:rFonts w:cs="Arial"/>
          <w:bCs/>
          <w:szCs w:val="22"/>
        </w:rPr>
        <w:t>T</w:t>
      </w:r>
      <w:r w:rsidR="008D32C3" w:rsidRPr="00732B0A">
        <w:rPr>
          <w:rFonts w:cs="Arial"/>
          <w:bCs/>
          <w:szCs w:val="22"/>
        </w:rPr>
        <w:t>he</w:t>
      </w:r>
      <w:r w:rsidR="003A1D74" w:rsidRPr="00732B0A">
        <w:rPr>
          <w:rFonts w:cs="Arial"/>
          <w:bCs/>
          <w:szCs w:val="22"/>
        </w:rPr>
        <w:t xml:space="preserve"> </w:t>
      </w:r>
      <w:r w:rsidR="006E4CA1" w:rsidRPr="00732B0A">
        <w:rPr>
          <w:rFonts w:cs="Arial"/>
          <w:bCs/>
          <w:szCs w:val="22"/>
        </w:rPr>
        <w:t xml:space="preserve">grammatical </w:t>
      </w:r>
      <w:r w:rsidR="006C3524" w:rsidRPr="00732B0A">
        <w:rPr>
          <w:rFonts w:cs="Arial"/>
          <w:bCs/>
          <w:szCs w:val="22"/>
        </w:rPr>
        <w:t xml:space="preserve">construction of the sentence is such that the </w:t>
      </w:r>
      <w:r w:rsidR="003A1D74" w:rsidRPr="00732B0A">
        <w:rPr>
          <w:rFonts w:cs="Arial"/>
          <w:bCs/>
          <w:szCs w:val="22"/>
        </w:rPr>
        <w:t>words</w:t>
      </w:r>
      <w:r w:rsidR="008D32C3" w:rsidRPr="00732B0A">
        <w:rPr>
          <w:rFonts w:cs="Arial"/>
          <w:bCs/>
          <w:szCs w:val="22"/>
        </w:rPr>
        <w:t xml:space="preserve"> ‘net proceeds</w:t>
      </w:r>
      <w:r w:rsidR="003A1D74" w:rsidRPr="00732B0A">
        <w:rPr>
          <w:rFonts w:cs="Arial"/>
          <w:bCs/>
          <w:szCs w:val="22"/>
        </w:rPr>
        <w:t>’ are qualified</w:t>
      </w:r>
      <w:r w:rsidR="008D32C3" w:rsidRPr="00732B0A">
        <w:rPr>
          <w:rFonts w:cs="Arial"/>
          <w:bCs/>
          <w:szCs w:val="22"/>
        </w:rPr>
        <w:t xml:space="preserve"> </w:t>
      </w:r>
      <w:r w:rsidR="003A1D74" w:rsidRPr="00732B0A">
        <w:rPr>
          <w:rFonts w:cs="Arial"/>
          <w:bCs/>
          <w:szCs w:val="22"/>
        </w:rPr>
        <w:t>by the descripti</w:t>
      </w:r>
      <w:r w:rsidR="006E4CA1" w:rsidRPr="00732B0A">
        <w:rPr>
          <w:rFonts w:cs="Arial"/>
          <w:bCs/>
          <w:szCs w:val="22"/>
        </w:rPr>
        <w:t>ve words thereafter</w:t>
      </w:r>
      <w:r w:rsidR="006C3524" w:rsidRPr="00732B0A">
        <w:rPr>
          <w:rFonts w:cs="Arial"/>
          <w:bCs/>
          <w:szCs w:val="22"/>
        </w:rPr>
        <w:t xml:space="preserve"> being</w:t>
      </w:r>
      <w:r w:rsidR="006E4CA1" w:rsidRPr="00732B0A">
        <w:rPr>
          <w:rFonts w:cs="Arial"/>
          <w:bCs/>
          <w:szCs w:val="22"/>
        </w:rPr>
        <w:t>;</w:t>
      </w:r>
      <w:r w:rsidR="003A1D74" w:rsidRPr="00732B0A">
        <w:rPr>
          <w:rFonts w:cs="Arial"/>
          <w:bCs/>
          <w:szCs w:val="22"/>
        </w:rPr>
        <w:t xml:space="preserve"> </w:t>
      </w:r>
      <w:r w:rsidR="006C3524" w:rsidRPr="00732B0A">
        <w:rPr>
          <w:rFonts w:cs="Arial"/>
          <w:bCs/>
          <w:szCs w:val="22"/>
        </w:rPr>
        <w:t xml:space="preserve">‘on and /or from the sale </w:t>
      </w:r>
      <w:r w:rsidR="008D32C3" w:rsidRPr="00732B0A">
        <w:rPr>
          <w:rFonts w:cs="Arial"/>
          <w:bCs/>
          <w:szCs w:val="22"/>
        </w:rPr>
        <w:t>generated</w:t>
      </w:r>
      <w:r w:rsidR="006E4CA1" w:rsidRPr="00732B0A">
        <w:rPr>
          <w:rFonts w:cs="Arial"/>
          <w:bCs/>
          <w:sz w:val="20"/>
          <w:szCs w:val="22"/>
        </w:rPr>
        <w:t xml:space="preserve"> if any, of the immovable property</w:t>
      </w:r>
      <w:r w:rsidR="008D32C3" w:rsidRPr="00732B0A">
        <w:rPr>
          <w:rFonts w:cs="Arial"/>
          <w:bCs/>
          <w:szCs w:val="22"/>
        </w:rPr>
        <w:t>’</w:t>
      </w:r>
      <w:r w:rsidR="006C3524" w:rsidRPr="00732B0A">
        <w:rPr>
          <w:rFonts w:cs="Arial"/>
          <w:bCs/>
          <w:szCs w:val="22"/>
        </w:rPr>
        <w:t xml:space="preserve">. Accordingly, the net proceeds are described as being those </w:t>
      </w:r>
      <w:bookmarkStart w:id="14" w:name="_Hlk102997675"/>
      <w:r w:rsidR="006C3524" w:rsidRPr="00732B0A">
        <w:rPr>
          <w:rFonts w:cs="Arial"/>
          <w:bCs/>
          <w:szCs w:val="22"/>
        </w:rPr>
        <w:t>generated on or from the sale of the property.</w:t>
      </w:r>
      <w:bookmarkEnd w:id="14"/>
    </w:p>
    <w:p w14:paraId="1A0F242A" w14:textId="2F1EB209" w:rsidR="008D32C3" w:rsidRPr="00732B0A" w:rsidRDefault="00732B0A" w:rsidP="00732B0A">
      <w:pPr>
        <w:tabs>
          <w:tab w:val="left" w:pos="567"/>
        </w:tabs>
        <w:spacing w:after="480" w:line="480" w:lineRule="auto"/>
        <w:rPr>
          <w:rFonts w:cs="Arial"/>
          <w:bCs/>
          <w:szCs w:val="22"/>
        </w:rPr>
      </w:pPr>
      <w:r>
        <w:rPr>
          <w:rFonts w:cs="Arial"/>
          <w:bCs/>
          <w:szCs w:val="22"/>
        </w:rPr>
        <w:t>[31]</w:t>
      </w:r>
      <w:r>
        <w:rPr>
          <w:rFonts w:cs="Arial"/>
          <w:bCs/>
          <w:szCs w:val="22"/>
        </w:rPr>
        <w:tab/>
      </w:r>
      <w:r w:rsidR="008D32C3" w:rsidRPr="00732B0A">
        <w:rPr>
          <w:rFonts w:cs="Arial"/>
          <w:bCs/>
          <w:szCs w:val="22"/>
        </w:rPr>
        <w:t>The words ‘net proceeds’ do not appear in a vacuum</w:t>
      </w:r>
      <w:r w:rsidR="006C3524" w:rsidRPr="00732B0A">
        <w:rPr>
          <w:rFonts w:cs="Arial"/>
          <w:bCs/>
          <w:szCs w:val="22"/>
        </w:rPr>
        <w:t>. T</w:t>
      </w:r>
      <w:r w:rsidR="008D32C3" w:rsidRPr="00732B0A">
        <w:rPr>
          <w:rFonts w:cs="Arial"/>
          <w:bCs/>
          <w:szCs w:val="22"/>
        </w:rPr>
        <w:t>he</w:t>
      </w:r>
      <w:r w:rsidR="00BF0F83" w:rsidRPr="00732B0A">
        <w:rPr>
          <w:rFonts w:cs="Arial"/>
          <w:bCs/>
          <w:szCs w:val="22"/>
        </w:rPr>
        <w:t xml:space="preserve">y are connected grammatically to </w:t>
      </w:r>
      <w:r w:rsidR="008D32C3" w:rsidRPr="00732B0A">
        <w:rPr>
          <w:rFonts w:cs="Arial"/>
          <w:bCs/>
          <w:szCs w:val="22"/>
        </w:rPr>
        <w:t>the</w:t>
      </w:r>
      <w:r w:rsidR="002B1A34" w:rsidRPr="00732B0A">
        <w:rPr>
          <w:rFonts w:cs="Arial"/>
          <w:bCs/>
          <w:szCs w:val="22"/>
        </w:rPr>
        <w:t xml:space="preserve"> qualifying or adjectival words;</w:t>
      </w:r>
      <w:r w:rsidR="008D32C3" w:rsidRPr="00732B0A">
        <w:rPr>
          <w:rFonts w:cs="Arial"/>
          <w:bCs/>
          <w:szCs w:val="22"/>
        </w:rPr>
        <w:t xml:space="preserve"> ‘sale </w:t>
      </w:r>
      <w:r w:rsidR="00BF0F83" w:rsidRPr="00732B0A">
        <w:rPr>
          <w:rFonts w:cs="Arial"/>
          <w:bCs/>
          <w:szCs w:val="22"/>
        </w:rPr>
        <w:t xml:space="preserve">generated, if any, </w:t>
      </w:r>
      <w:r w:rsidR="008D32C3" w:rsidRPr="00732B0A">
        <w:rPr>
          <w:rFonts w:cs="Arial"/>
          <w:bCs/>
          <w:szCs w:val="22"/>
        </w:rPr>
        <w:t xml:space="preserve">of the </w:t>
      </w:r>
      <w:r w:rsidR="00BF0F83" w:rsidRPr="00732B0A">
        <w:rPr>
          <w:rFonts w:cs="Arial"/>
          <w:bCs/>
          <w:szCs w:val="22"/>
        </w:rPr>
        <w:t xml:space="preserve">immovable </w:t>
      </w:r>
      <w:r w:rsidR="008D32C3" w:rsidRPr="00732B0A">
        <w:rPr>
          <w:rFonts w:cs="Arial"/>
          <w:bCs/>
          <w:szCs w:val="22"/>
        </w:rPr>
        <w:t>property’</w:t>
      </w:r>
      <w:r w:rsidR="00BF0F83" w:rsidRPr="00732B0A">
        <w:rPr>
          <w:rFonts w:cs="Arial"/>
          <w:bCs/>
          <w:szCs w:val="22"/>
        </w:rPr>
        <w:t xml:space="preserve"> and must be read and interpreted together with the latter.</w:t>
      </w:r>
    </w:p>
    <w:p w14:paraId="4CF64DD6" w14:textId="2D74393B" w:rsidR="005C2D9C" w:rsidRPr="00732B0A" w:rsidRDefault="00732B0A" w:rsidP="00732B0A">
      <w:pPr>
        <w:tabs>
          <w:tab w:val="left" w:pos="567"/>
        </w:tabs>
        <w:spacing w:after="480" w:line="480" w:lineRule="auto"/>
        <w:rPr>
          <w:rFonts w:cs="Arial"/>
          <w:bCs/>
          <w:szCs w:val="22"/>
        </w:rPr>
      </w:pPr>
      <w:r>
        <w:rPr>
          <w:rFonts w:cs="Arial"/>
          <w:bCs/>
          <w:szCs w:val="22"/>
        </w:rPr>
        <w:t>[32]</w:t>
      </w:r>
      <w:r>
        <w:rPr>
          <w:rFonts w:cs="Arial"/>
          <w:bCs/>
          <w:szCs w:val="22"/>
        </w:rPr>
        <w:tab/>
      </w:r>
      <w:r w:rsidR="00FF79CE" w:rsidRPr="00732B0A">
        <w:rPr>
          <w:rFonts w:cs="Arial"/>
          <w:bCs/>
          <w:szCs w:val="22"/>
        </w:rPr>
        <w:t>The settlement agreement is not a purely commercial agreement. It serve</w:t>
      </w:r>
      <w:r w:rsidR="00DA151A" w:rsidRPr="00732B0A">
        <w:rPr>
          <w:rFonts w:cs="Arial"/>
          <w:bCs/>
          <w:szCs w:val="22"/>
        </w:rPr>
        <w:t>s</w:t>
      </w:r>
      <w:r w:rsidR="00FF79CE" w:rsidRPr="00732B0A">
        <w:rPr>
          <w:rFonts w:cs="Arial"/>
          <w:bCs/>
          <w:szCs w:val="22"/>
        </w:rPr>
        <w:t xml:space="preserve"> to finalise the parties divorce proceedings. The purpose of clause 6 is to provide a capital amount of money sufficient for the future m</w:t>
      </w:r>
      <w:r w:rsidR="00DA151A" w:rsidRPr="00732B0A">
        <w:rPr>
          <w:rFonts w:cs="Arial"/>
          <w:bCs/>
          <w:szCs w:val="22"/>
        </w:rPr>
        <w:t>a</w:t>
      </w:r>
      <w:r w:rsidR="00FF79CE" w:rsidRPr="00732B0A">
        <w:rPr>
          <w:rFonts w:cs="Arial"/>
          <w:bCs/>
          <w:szCs w:val="22"/>
        </w:rPr>
        <w:t>in</w:t>
      </w:r>
      <w:r w:rsidR="00DA151A" w:rsidRPr="00732B0A">
        <w:rPr>
          <w:rFonts w:cs="Arial"/>
          <w:bCs/>
          <w:szCs w:val="22"/>
        </w:rPr>
        <w:t>tenance</w:t>
      </w:r>
      <w:r w:rsidR="00FF79CE" w:rsidRPr="00732B0A">
        <w:rPr>
          <w:rFonts w:cs="Arial"/>
          <w:bCs/>
          <w:szCs w:val="22"/>
        </w:rPr>
        <w:t xml:space="preserve"> needs of the applicant. </w:t>
      </w:r>
      <w:r w:rsidR="005B5987" w:rsidRPr="00732B0A">
        <w:rPr>
          <w:rFonts w:cs="Arial"/>
          <w:bCs/>
          <w:szCs w:val="22"/>
        </w:rPr>
        <w:t xml:space="preserve">Clause 6 </w:t>
      </w:r>
      <w:r w:rsidR="005B5987" w:rsidRPr="00732B0A">
        <w:rPr>
          <w:rFonts w:cs="Arial"/>
          <w:bCs/>
          <w:szCs w:val="22"/>
        </w:rPr>
        <w:lastRenderedPageBreak/>
        <w:t>is in full and final settlement of all or any proprietary claims between the applicant and the first respondent.</w:t>
      </w:r>
    </w:p>
    <w:p w14:paraId="215E5184" w14:textId="775EAB5F" w:rsidR="00644AEB" w:rsidRPr="00732B0A" w:rsidRDefault="00732B0A" w:rsidP="00732B0A">
      <w:pPr>
        <w:tabs>
          <w:tab w:val="left" w:pos="567"/>
        </w:tabs>
        <w:spacing w:after="480" w:line="480" w:lineRule="auto"/>
        <w:rPr>
          <w:rFonts w:cs="Arial"/>
          <w:bCs/>
          <w:szCs w:val="22"/>
        </w:rPr>
      </w:pPr>
      <w:r>
        <w:rPr>
          <w:rFonts w:cs="Arial"/>
          <w:bCs/>
          <w:szCs w:val="22"/>
        </w:rPr>
        <w:t>[33]</w:t>
      </w:r>
      <w:r>
        <w:rPr>
          <w:rFonts w:cs="Arial"/>
          <w:bCs/>
          <w:szCs w:val="22"/>
        </w:rPr>
        <w:tab/>
      </w:r>
      <w:r w:rsidR="00644AEB" w:rsidRPr="00732B0A">
        <w:rPr>
          <w:rFonts w:cs="Arial"/>
          <w:bCs/>
          <w:szCs w:val="22"/>
        </w:rPr>
        <w:t xml:space="preserve">Accordingly, the ‘net proceeds’ are the net proceeds generated on or from the sale of the property and not the ‘net proceeds generated’. </w:t>
      </w:r>
    </w:p>
    <w:p w14:paraId="30A2ED91" w14:textId="5E183E0D" w:rsidR="00644AEB" w:rsidRPr="00732B0A" w:rsidRDefault="00732B0A" w:rsidP="00732B0A">
      <w:pPr>
        <w:tabs>
          <w:tab w:val="left" w:pos="567"/>
        </w:tabs>
        <w:spacing w:after="480" w:line="480" w:lineRule="auto"/>
        <w:rPr>
          <w:rFonts w:cs="Arial"/>
          <w:bCs/>
          <w:szCs w:val="22"/>
        </w:rPr>
      </w:pPr>
      <w:bookmarkStart w:id="15" w:name="_Hlk102998709"/>
      <w:r>
        <w:rPr>
          <w:rFonts w:cs="Arial"/>
          <w:bCs/>
          <w:szCs w:val="22"/>
        </w:rPr>
        <w:t>[34]</w:t>
      </w:r>
      <w:r>
        <w:rPr>
          <w:rFonts w:cs="Arial"/>
          <w:bCs/>
          <w:szCs w:val="22"/>
        </w:rPr>
        <w:tab/>
      </w:r>
      <w:r w:rsidR="00644AEB" w:rsidRPr="00732B0A">
        <w:rPr>
          <w:rFonts w:cs="Arial"/>
          <w:bCs/>
          <w:szCs w:val="22"/>
        </w:rPr>
        <w:t xml:space="preserve">In the circumstances, the costs to be deducted from the sale price of the property are those costs that flow directly from the sale of the property. </w:t>
      </w:r>
    </w:p>
    <w:bookmarkEnd w:id="15"/>
    <w:p w14:paraId="680F54B7" w14:textId="7E49F507" w:rsidR="00CC54E5" w:rsidRPr="00732B0A" w:rsidRDefault="00732B0A" w:rsidP="00732B0A">
      <w:pPr>
        <w:tabs>
          <w:tab w:val="left" w:pos="567"/>
        </w:tabs>
        <w:spacing w:after="480" w:line="480" w:lineRule="auto"/>
        <w:rPr>
          <w:rFonts w:cs="Arial"/>
          <w:bCs/>
          <w:szCs w:val="22"/>
        </w:rPr>
      </w:pPr>
      <w:r>
        <w:rPr>
          <w:rFonts w:cs="Arial"/>
          <w:bCs/>
          <w:szCs w:val="22"/>
        </w:rPr>
        <w:t>[35]</w:t>
      </w:r>
      <w:r>
        <w:rPr>
          <w:rFonts w:cs="Arial"/>
          <w:bCs/>
          <w:szCs w:val="22"/>
        </w:rPr>
        <w:tab/>
      </w:r>
      <w:r w:rsidR="00644AEB" w:rsidRPr="00732B0A">
        <w:rPr>
          <w:rFonts w:cs="Arial"/>
          <w:bCs/>
          <w:szCs w:val="22"/>
        </w:rPr>
        <w:t xml:space="preserve">The first respondent’s claim to </w:t>
      </w:r>
      <w:r w:rsidR="00CC54E5" w:rsidRPr="00732B0A">
        <w:rPr>
          <w:rFonts w:cs="Arial"/>
          <w:bCs/>
          <w:szCs w:val="22"/>
        </w:rPr>
        <w:t>deduction</w:t>
      </w:r>
      <w:r w:rsidR="00644AEB" w:rsidRPr="00732B0A">
        <w:rPr>
          <w:rFonts w:cs="Arial"/>
          <w:bCs/>
          <w:szCs w:val="22"/>
        </w:rPr>
        <w:t xml:space="preserve"> of </w:t>
      </w:r>
      <w:bookmarkStart w:id="16" w:name="_Hlk102998462"/>
      <w:r w:rsidR="00644AEB" w:rsidRPr="00732B0A">
        <w:rPr>
          <w:rFonts w:cs="Arial"/>
          <w:bCs/>
          <w:szCs w:val="22"/>
        </w:rPr>
        <w:t xml:space="preserve">the estate agent’s commission </w:t>
      </w:r>
      <w:bookmarkEnd w:id="16"/>
      <w:r w:rsidR="00644AEB" w:rsidRPr="00732B0A">
        <w:rPr>
          <w:rFonts w:cs="Arial"/>
          <w:bCs/>
          <w:szCs w:val="22"/>
        </w:rPr>
        <w:t>and the capital gains tax</w:t>
      </w:r>
      <w:r w:rsidR="00CC54E5" w:rsidRPr="00732B0A">
        <w:rPr>
          <w:rFonts w:cs="Arial"/>
          <w:bCs/>
          <w:szCs w:val="22"/>
        </w:rPr>
        <w:t xml:space="preserve"> in determining the amount of the ‘net proceeds’</w:t>
      </w:r>
      <w:r w:rsidR="00644AEB" w:rsidRPr="00732B0A">
        <w:rPr>
          <w:rFonts w:cs="Arial"/>
          <w:bCs/>
          <w:szCs w:val="22"/>
        </w:rPr>
        <w:t xml:space="preserve"> fall on a different footing.</w:t>
      </w:r>
    </w:p>
    <w:p w14:paraId="3E1FE38E" w14:textId="2594CCA5" w:rsidR="00644AEB" w:rsidRPr="00732B0A" w:rsidRDefault="00732B0A" w:rsidP="00732B0A">
      <w:pPr>
        <w:tabs>
          <w:tab w:val="left" w:pos="567"/>
        </w:tabs>
        <w:spacing w:after="480" w:line="480" w:lineRule="auto"/>
        <w:rPr>
          <w:rFonts w:cs="Arial"/>
          <w:bCs/>
          <w:szCs w:val="22"/>
        </w:rPr>
      </w:pPr>
      <w:r w:rsidRPr="00CC54E5">
        <w:rPr>
          <w:rFonts w:cs="Arial"/>
          <w:bCs/>
          <w:szCs w:val="22"/>
        </w:rPr>
        <w:t>[36]</w:t>
      </w:r>
      <w:r w:rsidRPr="00CC54E5">
        <w:rPr>
          <w:rFonts w:cs="Arial"/>
          <w:bCs/>
          <w:szCs w:val="22"/>
        </w:rPr>
        <w:tab/>
      </w:r>
      <w:r w:rsidR="00CC54E5" w:rsidRPr="00732B0A">
        <w:rPr>
          <w:rFonts w:cs="Arial"/>
          <w:bCs/>
          <w:szCs w:val="22"/>
        </w:rPr>
        <w:t>The estate agent’s commission is</w:t>
      </w:r>
      <w:r w:rsidR="00644AEB" w:rsidRPr="00732B0A">
        <w:rPr>
          <w:rFonts w:cs="Arial"/>
          <w:bCs/>
          <w:szCs w:val="22"/>
        </w:rPr>
        <w:t xml:space="preserve"> the amount of R1 645 000.00</w:t>
      </w:r>
      <w:r w:rsidR="00CC54E5" w:rsidRPr="00732B0A">
        <w:rPr>
          <w:rFonts w:cs="Arial"/>
          <w:bCs/>
          <w:szCs w:val="22"/>
        </w:rPr>
        <w:t>. T</w:t>
      </w:r>
      <w:r w:rsidR="00644AEB" w:rsidRPr="00732B0A">
        <w:rPr>
          <w:rFonts w:cs="Arial"/>
          <w:bCs/>
          <w:szCs w:val="22"/>
        </w:rPr>
        <w:t xml:space="preserve">he third respondent is a party to these proceedings and received service of the application. The third respondent however does not oppose the application and does not dispute that she did not hold a valid Fidelity Fund Certificate at the time of the conclusion of the sale of the property.  The requirement of such a certificate is a matter of public interest and persons who are not in possession of a valid fidelity fund certificate are not entitled to receive remuneration in respect of the sale of immovable property. </w:t>
      </w:r>
    </w:p>
    <w:p w14:paraId="686981A5" w14:textId="3D73D33F" w:rsidR="00644AEB" w:rsidRPr="00732B0A" w:rsidRDefault="00732B0A" w:rsidP="00732B0A">
      <w:pPr>
        <w:tabs>
          <w:tab w:val="left" w:pos="567"/>
        </w:tabs>
        <w:spacing w:after="480" w:line="480" w:lineRule="auto"/>
        <w:rPr>
          <w:rFonts w:cs="Arial"/>
          <w:bCs/>
          <w:szCs w:val="22"/>
        </w:rPr>
      </w:pPr>
      <w:r w:rsidRPr="00644AEB">
        <w:rPr>
          <w:rFonts w:cs="Arial"/>
          <w:bCs/>
          <w:szCs w:val="22"/>
        </w:rPr>
        <w:t>[37]</w:t>
      </w:r>
      <w:r w:rsidRPr="00644AEB">
        <w:rPr>
          <w:rFonts w:cs="Arial"/>
          <w:bCs/>
          <w:szCs w:val="22"/>
        </w:rPr>
        <w:tab/>
      </w:r>
      <w:r w:rsidR="00644AEB" w:rsidRPr="00732B0A">
        <w:rPr>
          <w:rFonts w:cs="Arial"/>
          <w:bCs/>
          <w:szCs w:val="22"/>
        </w:rPr>
        <w:t>In the circumstances, the alleged estate agent’s commission cost is not a legitimate and reasonable expense and may not be deducted from the sale price in calculating the net proceeds generated from the sale of the property.</w:t>
      </w:r>
    </w:p>
    <w:p w14:paraId="329F8696" w14:textId="2E614AC1" w:rsidR="00644AEB" w:rsidRPr="00732B0A" w:rsidRDefault="00732B0A" w:rsidP="00732B0A">
      <w:pPr>
        <w:tabs>
          <w:tab w:val="left" w:pos="567"/>
        </w:tabs>
        <w:spacing w:after="480" w:line="480" w:lineRule="auto"/>
        <w:rPr>
          <w:rFonts w:cs="Arial"/>
          <w:bCs/>
          <w:szCs w:val="22"/>
        </w:rPr>
      </w:pPr>
      <w:r>
        <w:rPr>
          <w:rFonts w:cs="Arial"/>
          <w:bCs/>
          <w:szCs w:val="22"/>
        </w:rPr>
        <w:t>[38]</w:t>
      </w:r>
      <w:r>
        <w:rPr>
          <w:rFonts w:cs="Arial"/>
          <w:bCs/>
          <w:szCs w:val="22"/>
        </w:rPr>
        <w:tab/>
      </w:r>
      <w:r w:rsidR="00644AEB" w:rsidRPr="00732B0A">
        <w:rPr>
          <w:rFonts w:cs="Arial"/>
          <w:bCs/>
          <w:szCs w:val="22"/>
        </w:rPr>
        <w:t xml:space="preserve">In respect of the first respondent’s claim that the capital gains tax of R3 836 822.00 should be included in calculating the net proceeds, the property was registered in the first respondent’s name. Thus, the capital gains tax attaches to the first respondent himself and not to the property or the sale of the property. In these circumstances, the first </w:t>
      </w:r>
      <w:r w:rsidR="00644AEB" w:rsidRPr="00732B0A">
        <w:rPr>
          <w:rFonts w:cs="Arial"/>
          <w:bCs/>
          <w:szCs w:val="22"/>
        </w:rPr>
        <w:lastRenderedPageBreak/>
        <w:t xml:space="preserve">respondent is liable for payment of the full amount of the capital gains tax and it is not an expense to be deducted in calculating the </w:t>
      </w:r>
      <w:r w:rsidR="00CC54E5" w:rsidRPr="00732B0A">
        <w:rPr>
          <w:rFonts w:cs="Arial"/>
          <w:bCs/>
          <w:szCs w:val="22"/>
        </w:rPr>
        <w:t xml:space="preserve">amount of the </w:t>
      </w:r>
      <w:r w:rsidR="00644AEB" w:rsidRPr="00732B0A">
        <w:rPr>
          <w:rFonts w:cs="Arial"/>
          <w:bCs/>
          <w:szCs w:val="22"/>
        </w:rPr>
        <w:t>net proceeds generated from the sale of the property.</w:t>
      </w:r>
    </w:p>
    <w:p w14:paraId="0A206BB4" w14:textId="75FDC228" w:rsidR="007C3303" w:rsidRPr="00732B0A" w:rsidRDefault="00732B0A" w:rsidP="00732B0A">
      <w:pPr>
        <w:tabs>
          <w:tab w:val="left" w:pos="567"/>
        </w:tabs>
        <w:spacing w:after="480" w:line="480" w:lineRule="auto"/>
        <w:rPr>
          <w:rFonts w:cs="Arial"/>
          <w:bCs/>
          <w:szCs w:val="22"/>
        </w:rPr>
      </w:pPr>
      <w:r w:rsidRPr="007C3303">
        <w:rPr>
          <w:rFonts w:cs="Arial"/>
          <w:bCs/>
          <w:szCs w:val="22"/>
        </w:rPr>
        <w:t>[39]</w:t>
      </w:r>
      <w:r w:rsidRPr="007C3303">
        <w:rPr>
          <w:rFonts w:cs="Arial"/>
          <w:bCs/>
          <w:szCs w:val="22"/>
        </w:rPr>
        <w:tab/>
      </w:r>
      <w:r w:rsidR="00CC54E5" w:rsidRPr="00732B0A">
        <w:rPr>
          <w:rFonts w:cs="Arial"/>
          <w:bCs/>
          <w:szCs w:val="22"/>
        </w:rPr>
        <w:t xml:space="preserve">In the result, the costs to be deducted from the sale price of the property </w:t>
      </w:r>
      <w:bookmarkStart w:id="17" w:name="_Hlk102998000"/>
      <w:r w:rsidR="00972F68" w:rsidRPr="00732B0A">
        <w:rPr>
          <w:rFonts w:cs="Arial"/>
          <w:bCs/>
          <w:szCs w:val="22"/>
        </w:rPr>
        <w:t>in order to calculate the net proceeds of the sale are those costs contended for by the applicant</w:t>
      </w:r>
      <w:bookmarkEnd w:id="17"/>
      <w:r w:rsidR="007C3303" w:rsidRPr="00732B0A">
        <w:rPr>
          <w:rFonts w:cs="Arial"/>
          <w:bCs/>
          <w:szCs w:val="22"/>
        </w:rPr>
        <w:t>. In the interests of clarity, they are the expenses in the amounts stated immediately hereunder:</w:t>
      </w:r>
    </w:p>
    <w:p w14:paraId="18D0904A" w14:textId="1CB78B12" w:rsidR="007C3303" w:rsidRPr="00732B0A" w:rsidRDefault="00732B0A" w:rsidP="00732B0A">
      <w:pPr>
        <w:tabs>
          <w:tab w:val="left" w:pos="1418"/>
          <w:tab w:val="right" w:pos="8505"/>
        </w:tabs>
        <w:spacing w:after="480" w:line="480" w:lineRule="auto"/>
        <w:ind w:left="1418" w:right="1746" w:hanging="851"/>
        <w:rPr>
          <w:rFonts w:cs="Arial"/>
          <w:bCs/>
          <w:szCs w:val="22"/>
        </w:rPr>
      </w:pPr>
      <w:r>
        <w:rPr>
          <w:rFonts w:cs="Arial"/>
          <w:bCs/>
          <w:szCs w:val="22"/>
        </w:rPr>
        <w:t>39.1</w:t>
      </w:r>
      <w:r>
        <w:rPr>
          <w:rFonts w:cs="Arial"/>
          <w:bCs/>
          <w:szCs w:val="22"/>
        </w:rPr>
        <w:tab/>
      </w:r>
      <w:r w:rsidR="007C3303" w:rsidRPr="00732B0A">
        <w:rPr>
          <w:rFonts w:cs="Arial"/>
          <w:bCs/>
          <w:szCs w:val="22"/>
        </w:rPr>
        <w:t xml:space="preserve">The mortgage bond: </w:t>
      </w:r>
      <w:r w:rsidR="007C3303" w:rsidRPr="00732B0A">
        <w:rPr>
          <w:rFonts w:cs="Arial"/>
          <w:bCs/>
          <w:szCs w:val="22"/>
        </w:rPr>
        <w:tab/>
        <w:t>R478 446.30</w:t>
      </w:r>
    </w:p>
    <w:p w14:paraId="143C2DB1" w14:textId="0B85D877" w:rsidR="007C3303" w:rsidRPr="00732B0A" w:rsidRDefault="00732B0A" w:rsidP="00732B0A">
      <w:pPr>
        <w:tabs>
          <w:tab w:val="left" w:pos="1418"/>
          <w:tab w:val="right" w:pos="8505"/>
        </w:tabs>
        <w:spacing w:after="480" w:line="480" w:lineRule="auto"/>
        <w:ind w:left="1418" w:right="1746" w:hanging="851"/>
        <w:rPr>
          <w:rFonts w:cs="Arial"/>
          <w:bCs/>
          <w:szCs w:val="22"/>
        </w:rPr>
      </w:pPr>
      <w:r>
        <w:rPr>
          <w:rFonts w:cs="Arial"/>
          <w:bCs/>
          <w:szCs w:val="22"/>
        </w:rPr>
        <w:t>39.2</w:t>
      </w:r>
      <w:r>
        <w:rPr>
          <w:rFonts w:cs="Arial"/>
          <w:bCs/>
          <w:szCs w:val="22"/>
        </w:rPr>
        <w:tab/>
      </w:r>
      <w:r w:rsidR="007C3303" w:rsidRPr="00732B0A">
        <w:rPr>
          <w:rFonts w:cs="Arial"/>
          <w:bCs/>
          <w:szCs w:val="22"/>
        </w:rPr>
        <w:t>Cancellation costs:</w:t>
      </w:r>
      <w:r w:rsidR="007C3303" w:rsidRPr="00732B0A">
        <w:rPr>
          <w:rFonts w:cs="Arial"/>
          <w:bCs/>
          <w:szCs w:val="22"/>
        </w:rPr>
        <w:tab/>
        <w:t>R5 009.33</w:t>
      </w:r>
    </w:p>
    <w:p w14:paraId="63B1ABBA" w14:textId="342E5583" w:rsidR="007C3303" w:rsidRPr="00732B0A" w:rsidRDefault="00732B0A" w:rsidP="00732B0A">
      <w:pPr>
        <w:tabs>
          <w:tab w:val="left" w:pos="1418"/>
          <w:tab w:val="right" w:pos="8505"/>
        </w:tabs>
        <w:spacing w:after="480" w:line="480" w:lineRule="auto"/>
        <w:ind w:left="1418" w:right="1746" w:hanging="851"/>
        <w:rPr>
          <w:rFonts w:cs="Arial"/>
          <w:bCs/>
          <w:szCs w:val="22"/>
        </w:rPr>
      </w:pPr>
      <w:r>
        <w:rPr>
          <w:rFonts w:cs="Arial"/>
          <w:bCs/>
          <w:szCs w:val="22"/>
        </w:rPr>
        <w:t>39.3</w:t>
      </w:r>
      <w:r>
        <w:rPr>
          <w:rFonts w:cs="Arial"/>
          <w:bCs/>
          <w:szCs w:val="22"/>
        </w:rPr>
        <w:tab/>
      </w:r>
      <w:r w:rsidR="007C3303" w:rsidRPr="00732B0A">
        <w:rPr>
          <w:rFonts w:cs="Arial"/>
          <w:bCs/>
          <w:szCs w:val="22"/>
        </w:rPr>
        <w:t>Rates and taxes:</w:t>
      </w:r>
      <w:r w:rsidR="007C3303" w:rsidRPr="00732B0A">
        <w:rPr>
          <w:rFonts w:cs="Arial"/>
          <w:bCs/>
          <w:szCs w:val="22"/>
        </w:rPr>
        <w:tab/>
        <w:t>R58 060.86</w:t>
      </w:r>
    </w:p>
    <w:p w14:paraId="3215E2E7" w14:textId="13DBC409" w:rsidR="007C3303" w:rsidRPr="00732B0A" w:rsidRDefault="00732B0A" w:rsidP="00732B0A">
      <w:pPr>
        <w:tabs>
          <w:tab w:val="left" w:pos="1418"/>
          <w:tab w:val="right" w:pos="8505"/>
        </w:tabs>
        <w:spacing w:after="480" w:line="480" w:lineRule="auto"/>
        <w:ind w:left="1418" w:right="1746" w:hanging="851"/>
        <w:rPr>
          <w:rFonts w:cs="Arial"/>
          <w:bCs/>
          <w:szCs w:val="22"/>
        </w:rPr>
      </w:pPr>
      <w:r>
        <w:rPr>
          <w:rFonts w:cs="Arial"/>
          <w:bCs/>
          <w:szCs w:val="22"/>
        </w:rPr>
        <w:t>39.4</w:t>
      </w:r>
      <w:r>
        <w:rPr>
          <w:rFonts w:cs="Arial"/>
          <w:bCs/>
          <w:szCs w:val="22"/>
        </w:rPr>
        <w:tab/>
      </w:r>
      <w:r w:rsidR="007C3303" w:rsidRPr="00732B0A">
        <w:rPr>
          <w:rFonts w:cs="Arial"/>
          <w:bCs/>
          <w:szCs w:val="22"/>
        </w:rPr>
        <w:t>Section 4(1)(b) application fee:</w:t>
      </w:r>
      <w:r w:rsidR="007C3303" w:rsidRPr="00732B0A">
        <w:rPr>
          <w:rFonts w:cs="Arial"/>
          <w:bCs/>
          <w:szCs w:val="22"/>
        </w:rPr>
        <w:tab/>
        <w:t>R1 840.30</w:t>
      </w:r>
    </w:p>
    <w:p w14:paraId="7B891FE3" w14:textId="626D25DB" w:rsidR="007C3303" w:rsidRPr="00732B0A" w:rsidRDefault="00732B0A" w:rsidP="00732B0A">
      <w:pPr>
        <w:tabs>
          <w:tab w:val="left" w:pos="1418"/>
          <w:tab w:val="right" w:pos="8505"/>
        </w:tabs>
        <w:spacing w:after="480" w:line="480" w:lineRule="auto"/>
        <w:ind w:left="1418" w:right="1747" w:hanging="851"/>
        <w:rPr>
          <w:rFonts w:cs="Arial"/>
          <w:bCs/>
          <w:szCs w:val="22"/>
        </w:rPr>
      </w:pPr>
      <w:r w:rsidRPr="007C3303">
        <w:rPr>
          <w:rFonts w:cs="Arial"/>
          <w:bCs/>
          <w:szCs w:val="22"/>
        </w:rPr>
        <w:t>39.5</w:t>
      </w:r>
      <w:r w:rsidRPr="007C3303">
        <w:rPr>
          <w:rFonts w:cs="Arial"/>
          <w:bCs/>
          <w:szCs w:val="22"/>
        </w:rPr>
        <w:tab/>
      </w:r>
      <w:r w:rsidR="007C3303" w:rsidRPr="00732B0A">
        <w:rPr>
          <w:rFonts w:cs="Arial"/>
          <w:bCs/>
          <w:szCs w:val="22"/>
        </w:rPr>
        <w:t>Deeds Office Section (4)(1)(b) fee:</w:t>
      </w:r>
      <w:r w:rsidR="007C3303" w:rsidRPr="00732B0A">
        <w:rPr>
          <w:rFonts w:cs="Arial"/>
          <w:bCs/>
          <w:szCs w:val="22"/>
        </w:rPr>
        <w:tab/>
        <w:t>R120 000.00.</w:t>
      </w:r>
    </w:p>
    <w:p w14:paraId="4231A2E9" w14:textId="6DC793BE" w:rsidR="008543B0" w:rsidRPr="00732B0A" w:rsidRDefault="00732B0A" w:rsidP="00732B0A">
      <w:pPr>
        <w:tabs>
          <w:tab w:val="left" w:pos="567"/>
        </w:tabs>
        <w:spacing w:after="480" w:line="480" w:lineRule="auto"/>
        <w:rPr>
          <w:rFonts w:cs="Arial"/>
          <w:bCs/>
          <w:szCs w:val="22"/>
        </w:rPr>
      </w:pPr>
      <w:r w:rsidRPr="007C3303">
        <w:rPr>
          <w:rFonts w:cs="Arial"/>
          <w:bCs/>
          <w:szCs w:val="22"/>
        </w:rPr>
        <w:t>[40]</w:t>
      </w:r>
      <w:r w:rsidRPr="007C3303">
        <w:rPr>
          <w:rFonts w:cs="Arial"/>
          <w:bCs/>
          <w:szCs w:val="22"/>
        </w:rPr>
        <w:tab/>
      </w:r>
      <w:r w:rsidR="00B72394" w:rsidRPr="00732B0A">
        <w:rPr>
          <w:rFonts w:cs="Arial"/>
          <w:bCs/>
          <w:szCs w:val="22"/>
        </w:rPr>
        <w:t>As regards the relief sought by the applicant that the first respondent be held in contempt, the applicant seeks an order for the imprisonment of the first respondent suspended for</w:t>
      </w:r>
      <w:r w:rsidR="007C3303" w:rsidRPr="00732B0A">
        <w:rPr>
          <w:rFonts w:cs="Arial"/>
          <w:bCs/>
          <w:szCs w:val="22"/>
        </w:rPr>
        <w:t xml:space="preserve"> three</w:t>
      </w:r>
      <w:r w:rsidR="00B72394" w:rsidRPr="00732B0A">
        <w:rPr>
          <w:rFonts w:cs="Arial"/>
          <w:bCs/>
          <w:szCs w:val="22"/>
        </w:rPr>
        <w:t xml:space="preserve"> months. Given that the applicant seeks criminal contempt, the onus on the applicant overall is to demonstrate</w:t>
      </w:r>
      <w:r w:rsidR="007C3303" w:rsidRPr="00732B0A">
        <w:rPr>
          <w:rFonts w:cs="Arial"/>
          <w:bCs/>
          <w:szCs w:val="22"/>
        </w:rPr>
        <w:t xml:space="preserve"> without reasonable doubt</w:t>
      </w:r>
      <w:r w:rsidR="00B72394" w:rsidRPr="00732B0A">
        <w:rPr>
          <w:rFonts w:cs="Arial"/>
          <w:bCs/>
          <w:szCs w:val="22"/>
        </w:rPr>
        <w:t xml:space="preserve"> that the first respondent was wilful and </w:t>
      </w:r>
      <w:r w:rsidR="00B72394" w:rsidRPr="00732B0A">
        <w:rPr>
          <w:rFonts w:cs="Arial"/>
          <w:bCs/>
          <w:i/>
          <w:szCs w:val="22"/>
        </w:rPr>
        <w:t>mala fide</w:t>
      </w:r>
      <w:r w:rsidR="007C3303" w:rsidRPr="00732B0A">
        <w:rPr>
          <w:rFonts w:cs="Arial"/>
          <w:bCs/>
          <w:i/>
          <w:szCs w:val="22"/>
        </w:rPr>
        <w:t>.</w:t>
      </w:r>
      <w:r w:rsidR="00B72394" w:rsidRPr="00732B0A">
        <w:rPr>
          <w:rFonts w:cs="Arial"/>
          <w:bCs/>
          <w:i/>
          <w:szCs w:val="22"/>
        </w:rPr>
        <w:t xml:space="preserve"> </w:t>
      </w:r>
      <w:r w:rsidR="00B72394" w:rsidRPr="00732B0A">
        <w:rPr>
          <w:rFonts w:cs="Arial"/>
          <w:bCs/>
          <w:szCs w:val="22"/>
        </w:rPr>
        <w:t>The applicant must acquit herself of the onus in the founding affidavit and the applicant falls far short of the</w:t>
      </w:r>
      <w:r w:rsidR="007C3303" w:rsidRPr="00732B0A">
        <w:rPr>
          <w:rFonts w:cs="Arial"/>
          <w:bCs/>
          <w:szCs w:val="22"/>
        </w:rPr>
        <w:t>se</w:t>
      </w:r>
      <w:r w:rsidR="00B72394" w:rsidRPr="00732B0A">
        <w:rPr>
          <w:rFonts w:cs="Arial"/>
          <w:bCs/>
          <w:szCs w:val="22"/>
        </w:rPr>
        <w:t xml:space="preserve"> requirements. </w:t>
      </w:r>
    </w:p>
    <w:p w14:paraId="039EFC4F" w14:textId="3E4B6A75" w:rsidR="00B72394" w:rsidRPr="00732B0A" w:rsidRDefault="00732B0A" w:rsidP="00732B0A">
      <w:pPr>
        <w:tabs>
          <w:tab w:val="left" w:pos="567"/>
        </w:tabs>
        <w:spacing w:after="480" w:line="480" w:lineRule="auto"/>
        <w:rPr>
          <w:rFonts w:cs="Arial"/>
          <w:bCs/>
          <w:szCs w:val="22"/>
        </w:rPr>
      </w:pPr>
      <w:r>
        <w:rPr>
          <w:rFonts w:cs="Arial"/>
          <w:bCs/>
          <w:szCs w:val="22"/>
        </w:rPr>
        <w:t>[41]</w:t>
      </w:r>
      <w:r>
        <w:rPr>
          <w:rFonts w:cs="Arial"/>
          <w:bCs/>
          <w:szCs w:val="22"/>
        </w:rPr>
        <w:tab/>
      </w:r>
      <w:r w:rsidR="00972F68" w:rsidRPr="00732B0A">
        <w:rPr>
          <w:rFonts w:cs="Arial"/>
          <w:bCs/>
          <w:szCs w:val="22"/>
        </w:rPr>
        <w:t>As to t</w:t>
      </w:r>
      <w:r w:rsidR="00B72394" w:rsidRPr="00732B0A">
        <w:rPr>
          <w:rFonts w:cs="Arial"/>
          <w:bCs/>
          <w:szCs w:val="22"/>
        </w:rPr>
        <w:t xml:space="preserve">he </w:t>
      </w:r>
      <w:r w:rsidR="0013456A" w:rsidRPr="00732B0A">
        <w:rPr>
          <w:rFonts w:cs="Arial"/>
          <w:bCs/>
          <w:szCs w:val="22"/>
        </w:rPr>
        <w:t xml:space="preserve">reserved </w:t>
      </w:r>
      <w:r w:rsidR="00B72394" w:rsidRPr="00732B0A">
        <w:rPr>
          <w:rFonts w:cs="Arial"/>
          <w:bCs/>
          <w:szCs w:val="22"/>
        </w:rPr>
        <w:t xml:space="preserve">costs of the urgent application </w:t>
      </w:r>
      <w:r w:rsidR="0013456A" w:rsidRPr="00732B0A">
        <w:rPr>
          <w:rFonts w:cs="Arial"/>
          <w:bCs/>
          <w:szCs w:val="22"/>
        </w:rPr>
        <w:t xml:space="preserve">determined by </w:t>
      </w:r>
      <w:proofErr w:type="spellStart"/>
      <w:r w:rsidR="0013456A" w:rsidRPr="00732B0A">
        <w:rPr>
          <w:rFonts w:cs="Arial"/>
          <w:bCs/>
          <w:szCs w:val="22"/>
        </w:rPr>
        <w:t>Nel</w:t>
      </w:r>
      <w:proofErr w:type="spellEnd"/>
      <w:r w:rsidR="0013456A" w:rsidRPr="00732B0A">
        <w:rPr>
          <w:rFonts w:cs="Arial"/>
          <w:bCs/>
          <w:szCs w:val="22"/>
        </w:rPr>
        <w:t xml:space="preserve"> AJ in terms of an order dated 28 November 2019, </w:t>
      </w:r>
      <w:r w:rsidR="00B72394" w:rsidRPr="00732B0A">
        <w:rPr>
          <w:rFonts w:cs="Arial"/>
          <w:bCs/>
          <w:szCs w:val="22"/>
        </w:rPr>
        <w:t xml:space="preserve">the first respondent denied that the application was </w:t>
      </w:r>
      <w:r w:rsidR="00B72394" w:rsidRPr="00732B0A">
        <w:rPr>
          <w:rFonts w:cs="Arial"/>
          <w:bCs/>
          <w:szCs w:val="22"/>
        </w:rPr>
        <w:lastRenderedPageBreak/>
        <w:t>urgent. The first respondent argued before me that the application was not of an urgent nature</w:t>
      </w:r>
      <w:r w:rsidR="0013456A" w:rsidRPr="00732B0A">
        <w:rPr>
          <w:rFonts w:cs="Arial"/>
          <w:bCs/>
          <w:szCs w:val="22"/>
        </w:rPr>
        <w:t xml:space="preserve"> as</w:t>
      </w:r>
      <w:r w:rsidR="00B72394" w:rsidRPr="00732B0A">
        <w:rPr>
          <w:rFonts w:cs="Arial"/>
          <w:bCs/>
          <w:szCs w:val="22"/>
        </w:rPr>
        <w:t xml:space="preserve"> it was a commercial matter, that there was an existing undertaking by the second respondent that the amount would be held in trust and that the matter ought to have been heard in the ordinary course. </w:t>
      </w:r>
    </w:p>
    <w:p w14:paraId="1D76CEC6" w14:textId="3B31CF58" w:rsidR="00B72394" w:rsidRPr="00732B0A" w:rsidRDefault="00732B0A" w:rsidP="00732B0A">
      <w:pPr>
        <w:tabs>
          <w:tab w:val="left" w:pos="567"/>
        </w:tabs>
        <w:spacing w:after="480" w:line="480" w:lineRule="auto"/>
        <w:rPr>
          <w:rFonts w:cs="Arial"/>
          <w:bCs/>
          <w:szCs w:val="22"/>
        </w:rPr>
      </w:pPr>
      <w:r>
        <w:rPr>
          <w:rFonts w:cs="Arial"/>
          <w:bCs/>
          <w:szCs w:val="22"/>
        </w:rPr>
        <w:t>[42]</w:t>
      </w:r>
      <w:r>
        <w:rPr>
          <w:rFonts w:cs="Arial"/>
          <w:bCs/>
          <w:szCs w:val="22"/>
        </w:rPr>
        <w:tab/>
      </w:r>
      <w:r w:rsidR="00B72394" w:rsidRPr="00732B0A">
        <w:rPr>
          <w:rFonts w:cs="Arial"/>
          <w:bCs/>
          <w:szCs w:val="22"/>
        </w:rPr>
        <w:t xml:space="preserve">The applicant </w:t>
      </w:r>
      <w:r w:rsidR="00840FA2" w:rsidRPr="00732B0A">
        <w:rPr>
          <w:rFonts w:cs="Arial"/>
          <w:bCs/>
          <w:szCs w:val="22"/>
        </w:rPr>
        <w:t>argued</w:t>
      </w:r>
      <w:r w:rsidR="00B72394" w:rsidRPr="00732B0A">
        <w:rPr>
          <w:rFonts w:cs="Arial"/>
          <w:bCs/>
          <w:szCs w:val="22"/>
        </w:rPr>
        <w:t xml:space="preserve"> that the application was urgent </w:t>
      </w:r>
      <w:r w:rsidR="0013456A" w:rsidRPr="00732B0A">
        <w:rPr>
          <w:rFonts w:cs="Arial"/>
          <w:bCs/>
          <w:szCs w:val="22"/>
        </w:rPr>
        <w:t>i</w:t>
      </w:r>
      <w:r w:rsidR="00B72394" w:rsidRPr="00732B0A">
        <w:rPr>
          <w:rFonts w:cs="Arial"/>
          <w:bCs/>
          <w:szCs w:val="22"/>
        </w:rPr>
        <w:t xml:space="preserve">n that the applicant was indigent at the time. </w:t>
      </w:r>
      <w:proofErr w:type="spellStart"/>
      <w:r w:rsidR="00B72394" w:rsidRPr="00732B0A">
        <w:rPr>
          <w:rFonts w:cs="Arial"/>
          <w:bCs/>
          <w:szCs w:val="22"/>
        </w:rPr>
        <w:t>Nel</w:t>
      </w:r>
      <w:proofErr w:type="spellEnd"/>
      <w:r w:rsidR="00B72394" w:rsidRPr="00732B0A">
        <w:rPr>
          <w:rFonts w:cs="Arial"/>
          <w:bCs/>
          <w:szCs w:val="22"/>
        </w:rPr>
        <w:t xml:space="preserve"> AJ granted an order </w:t>
      </w:r>
      <w:r w:rsidR="00840FA2" w:rsidRPr="00732B0A">
        <w:rPr>
          <w:rFonts w:cs="Arial"/>
          <w:bCs/>
          <w:i/>
          <w:iCs/>
          <w:szCs w:val="22"/>
        </w:rPr>
        <w:t>inter alia</w:t>
      </w:r>
      <w:r w:rsidR="00840FA2" w:rsidRPr="00732B0A">
        <w:rPr>
          <w:rFonts w:cs="Arial"/>
          <w:bCs/>
          <w:szCs w:val="22"/>
        </w:rPr>
        <w:t xml:space="preserve"> </w:t>
      </w:r>
      <w:r w:rsidR="0013456A" w:rsidRPr="00732B0A">
        <w:rPr>
          <w:rFonts w:cs="Arial"/>
          <w:bCs/>
          <w:szCs w:val="22"/>
        </w:rPr>
        <w:t xml:space="preserve">for immediate </w:t>
      </w:r>
      <w:r w:rsidR="00B72394" w:rsidRPr="00732B0A">
        <w:rPr>
          <w:rFonts w:cs="Arial"/>
          <w:bCs/>
          <w:szCs w:val="22"/>
        </w:rPr>
        <w:t xml:space="preserve">payment </w:t>
      </w:r>
      <w:r w:rsidR="0013456A" w:rsidRPr="00732B0A">
        <w:rPr>
          <w:rFonts w:cs="Arial"/>
          <w:bCs/>
          <w:szCs w:val="22"/>
        </w:rPr>
        <w:t xml:space="preserve">of certain monies </w:t>
      </w:r>
      <w:r w:rsidR="00B72394" w:rsidRPr="00732B0A">
        <w:rPr>
          <w:rFonts w:cs="Arial"/>
          <w:bCs/>
          <w:szCs w:val="22"/>
        </w:rPr>
        <w:t xml:space="preserve">by the first respondent to the applicant from the </w:t>
      </w:r>
      <w:r w:rsidR="0013456A" w:rsidRPr="00732B0A">
        <w:rPr>
          <w:rFonts w:cs="Arial"/>
          <w:bCs/>
          <w:szCs w:val="22"/>
        </w:rPr>
        <w:t xml:space="preserve">funds </w:t>
      </w:r>
      <w:r w:rsidR="00B72394" w:rsidRPr="00732B0A">
        <w:rPr>
          <w:rFonts w:cs="Arial"/>
          <w:bCs/>
          <w:szCs w:val="22"/>
        </w:rPr>
        <w:t>being held in the second respondent’s trust account</w:t>
      </w:r>
      <w:r w:rsidR="0013456A" w:rsidRPr="00732B0A">
        <w:rPr>
          <w:rFonts w:cs="Arial"/>
          <w:bCs/>
          <w:szCs w:val="22"/>
        </w:rPr>
        <w:t xml:space="preserve">.  </w:t>
      </w:r>
    </w:p>
    <w:p w14:paraId="2A1C7946" w14:textId="71B3B711" w:rsidR="00B72394" w:rsidRPr="00732B0A" w:rsidRDefault="00732B0A" w:rsidP="00732B0A">
      <w:pPr>
        <w:tabs>
          <w:tab w:val="left" w:pos="567"/>
        </w:tabs>
        <w:spacing w:after="480" w:line="480" w:lineRule="auto"/>
        <w:rPr>
          <w:rFonts w:cs="Arial"/>
          <w:bCs/>
          <w:szCs w:val="22"/>
        </w:rPr>
      </w:pPr>
      <w:r>
        <w:rPr>
          <w:rFonts w:cs="Arial"/>
          <w:bCs/>
          <w:szCs w:val="22"/>
        </w:rPr>
        <w:t>[43]</w:t>
      </w:r>
      <w:r>
        <w:rPr>
          <w:rFonts w:cs="Arial"/>
          <w:bCs/>
          <w:szCs w:val="22"/>
        </w:rPr>
        <w:tab/>
      </w:r>
      <w:r w:rsidR="00B72394" w:rsidRPr="00732B0A">
        <w:rPr>
          <w:rFonts w:cs="Arial"/>
          <w:bCs/>
          <w:szCs w:val="22"/>
        </w:rPr>
        <w:t xml:space="preserve">Accordingly, </w:t>
      </w:r>
      <w:r w:rsidR="00501439" w:rsidRPr="00732B0A">
        <w:rPr>
          <w:rFonts w:cs="Arial"/>
          <w:bCs/>
          <w:szCs w:val="22"/>
        </w:rPr>
        <w:t xml:space="preserve">the </w:t>
      </w:r>
      <w:r w:rsidR="003824C8" w:rsidRPr="00732B0A">
        <w:rPr>
          <w:rFonts w:cs="Arial"/>
          <w:bCs/>
          <w:szCs w:val="22"/>
        </w:rPr>
        <w:t>u</w:t>
      </w:r>
      <w:r w:rsidR="00501439" w:rsidRPr="00732B0A">
        <w:rPr>
          <w:rFonts w:cs="Arial"/>
          <w:bCs/>
          <w:szCs w:val="22"/>
        </w:rPr>
        <w:t xml:space="preserve">rgent </w:t>
      </w:r>
      <w:r w:rsidR="003824C8" w:rsidRPr="00732B0A">
        <w:rPr>
          <w:rFonts w:cs="Arial"/>
          <w:bCs/>
          <w:szCs w:val="22"/>
        </w:rPr>
        <w:t>c</w:t>
      </w:r>
      <w:r w:rsidR="00501439" w:rsidRPr="00732B0A">
        <w:rPr>
          <w:rFonts w:cs="Arial"/>
          <w:bCs/>
          <w:szCs w:val="22"/>
        </w:rPr>
        <w:t>ourt granted an order in respect of certain of the relief claimed by the applicant a</w:t>
      </w:r>
      <w:r w:rsidR="00840FA2" w:rsidRPr="00732B0A">
        <w:rPr>
          <w:rFonts w:cs="Arial"/>
          <w:bCs/>
          <w:szCs w:val="22"/>
        </w:rPr>
        <w:t>s a matter of urgency a</w:t>
      </w:r>
      <w:r w:rsidR="00501439" w:rsidRPr="00732B0A">
        <w:rPr>
          <w:rFonts w:cs="Arial"/>
          <w:bCs/>
          <w:szCs w:val="22"/>
        </w:rPr>
        <w:t>nd to that exten</w:t>
      </w:r>
      <w:r w:rsidR="00840FA2" w:rsidRPr="00732B0A">
        <w:rPr>
          <w:rFonts w:cs="Arial"/>
          <w:bCs/>
          <w:szCs w:val="22"/>
        </w:rPr>
        <w:t>t</w:t>
      </w:r>
      <w:r w:rsidR="00501439" w:rsidRPr="00732B0A">
        <w:rPr>
          <w:rFonts w:cs="Arial"/>
          <w:bCs/>
          <w:szCs w:val="22"/>
        </w:rPr>
        <w:t xml:space="preserve"> </w:t>
      </w:r>
      <w:proofErr w:type="spellStart"/>
      <w:r w:rsidR="00840FA2" w:rsidRPr="00732B0A">
        <w:rPr>
          <w:rFonts w:cs="Arial"/>
          <w:bCs/>
          <w:szCs w:val="22"/>
        </w:rPr>
        <w:t>Nel</w:t>
      </w:r>
      <w:proofErr w:type="spellEnd"/>
      <w:r w:rsidR="00840FA2" w:rsidRPr="00732B0A">
        <w:rPr>
          <w:rFonts w:cs="Arial"/>
          <w:bCs/>
          <w:szCs w:val="22"/>
        </w:rPr>
        <w:t xml:space="preserve"> AJ </w:t>
      </w:r>
      <w:r w:rsidR="00501439" w:rsidRPr="00732B0A">
        <w:rPr>
          <w:rFonts w:cs="Arial"/>
          <w:bCs/>
          <w:szCs w:val="22"/>
        </w:rPr>
        <w:t xml:space="preserve">determined that the application was urgent and dealt with </w:t>
      </w:r>
      <w:r w:rsidR="00840FA2" w:rsidRPr="00732B0A">
        <w:rPr>
          <w:rFonts w:cs="Arial"/>
          <w:bCs/>
          <w:szCs w:val="22"/>
        </w:rPr>
        <w:t xml:space="preserve">it </w:t>
      </w:r>
      <w:r w:rsidR="00501439" w:rsidRPr="00732B0A">
        <w:rPr>
          <w:rFonts w:cs="Arial"/>
          <w:bCs/>
          <w:szCs w:val="22"/>
        </w:rPr>
        <w:t xml:space="preserve">accordingly. </w:t>
      </w:r>
    </w:p>
    <w:p w14:paraId="5DA8A22F" w14:textId="35CA68F2" w:rsidR="00501439" w:rsidRPr="00732B0A" w:rsidRDefault="00732B0A" w:rsidP="00732B0A">
      <w:pPr>
        <w:tabs>
          <w:tab w:val="left" w:pos="567"/>
        </w:tabs>
        <w:spacing w:after="480" w:line="480" w:lineRule="auto"/>
        <w:rPr>
          <w:rFonts w:cs="Arial"/>
          <w:bCs/>
          <w:szCs w:val="22"/>
        </w:rPr>
      </w:pPr>
      <w:r>
        <w:rPr>
          <w:rFonts w:cs="Arial"/>
          <w:bCs/>
          <w:szCs w:val="22"/>
        </w:rPr>
        <w:t>[44]</w:t>
      </w:r>
      <w:r>
        <w:rPr>
          <w:rFonts w:cs="Arial"/>
          <w:bCs/>
          <w:szCs w:val="22"/>
        </w:rPr>
        <w:tab/>
      </w:r>
      <w:r w:rsidR="00501439" w:rsidRPr="00732B0A">
        <w:rPr>
          <w:rFonts w:cs="Arial"/>
          <w:bCs/>
          <w:szCs w:val="22"/>
        </w:rPr>
        <w:t>In those circumstances, I am of the view that the costs of the urgent application should be paid by the first respondent and I intend granting an order in those terms</w:t>
      </w:r>
      <w:r w:rsidR="003824C8" w:rsidRPr="00732B0A">
        <w:rPr>
          <w:rFonts w:cs="Arial"/>
          <w:bCs/>
          <w:szCs w:val="22"/>
        </w:rPr>
        <w:t xml:space="preserve">. </w:t>
      </w:r>
      <w:r w:rsidR="003824C8" w:rsidRPr="00732B0A">
        <w:rPr>
          <w:rFonts w:cs="Arial"/>
          <w:b/>
          <w:bCs/>
          <w:szCs w:val="22"/>
        </w:rPr>
        <w:t xml:space="preserve"> </w:t>
      </w:r>
    </w:p>
    <w:p w14:paraId="0EA0A438" w14:textId="5A893168" w:rsidR="00852F50" w:rsidRPr="00732B0A" w:rsidRDefault="00732B0A" w:rsidP="00732B0A">
      <w:pPr>
        <w:tabs>
          <w:tab w:val="left" w:pos="567"/>
        </w:tabs>
        <w:spacing w:after="480" w:line="480" w:lineRule="auto"/>
        <w:rPr>
          <w:rFonts w:cs="Arial"/>
          <w:bCs/>
          <w:szCs w:val="22"/>
        </w:rPr>
      </w:pPr>
      <w:r w:rsidRPr="00501439">
        <w:rPr>
          <w:rFonts w:cs="Arial"/>
          <w:bCs/>
          <w:szCs w:val="22"/>
        </w:rPr>
        <w:t>[45]</w:t>
      </w:r>
      <w:r w:rsidRPr="00501439">
        <w:rPr>
          <w:rFonts w:cs="Arial"/>
          <w:bCs/>
          <w:szCs w:val="22"/>
        </w:rPr>
        <w:tab/>
      </w:r>
      <w:r w:rsidR="00501439" w:rsidRPr="00732B0A">
        <w:rPr>
          <w:rFonts w:cs="Arial"/>
          <w:bCs/>
          <w:szCs w:val="22"/>
        </w:rPr>
        <w:t xml:space="preserve">By virtue of the aforementioned, </w:t>
      </w:r>
      <w:r w:rsidR="00852F50" w:rsidRPr="00732B0A">
        <w:rPr>
          <w:rFonts w:cs="Arial"/>
          <w:bCs/>
          <w:szCs w:val="22"/>
        </w:rPr>
        <w:t>I grant the following order:</w:t>
      </w:r>
    </w:p>
    <w:p w14:paraId="5D939C6D" w14:textId="55890799" w:rsidR="00DB7DE1" w:rsidRPr="00732B0A" w:rsidRDefault="00732B0A" w:rsidP="00732B0A">
      <w:pPr>
        <w:spacing w:after="480" w:line="480" w:lineRule="auto"/>
        <w:ind w:left="1701" w:hanging="567"/>
        <w:rPr>
          <w:rFonts w:cs="Arial"/>
          <w:bCs/>
          <w:szCs w:val="22"/>
        </w:rPr>
      </w:pPr>
      <w:r>
        <w:rPr>
          <w:rFonts w:cs="Arial"/>
          <w:bCs/>
          <w:szCs w:val="22"/>
        </w:rPr>
        <w:t>1.</w:t>
      </w:r>
      <w:r>
        <w:rPr>
          <w:rFonts w:cs="Arial"/>
          <w:bCs/>
          <w:szCs w:val="22"/>
        </w:rPr>
        <w:tab/>
      </w:r>
      <w:r w:rsidR="003824C8" w:rsidRPr="00732B0A">
        <w:rPr>
          <w:rFonts w:cs="Arial"/>
          <w:bCs/>
          <w:szCs w:val="22"/>
        </w:rPr>
        <w:t>T</w:t>
      </w:r>
      <w:r w:rsidR="00501439" w:rsidRPr="00732B0A">
        <w:rPr>
          <w:rFonts w:cs="Arial"/>
          <w:bCs/>
          <w:szCs w:val="22"/>
        </w:rPr>
        <w:t xml:space="preserve">he second </w:t>
      </w:r>
      <w:r w:rsidR="003824C8" w:rsidRPr="00732B0A">
        <w:rPr>
          <w:rFonts w:cs="Arial"/>
          <w:bCs/>
          <w:szCs w:val="22"/>
        </w:rPr>
        <w:t>respondent is</w:t>
      </w:r>
      <w:r w:rsidR="00501439" w:rsidRPr="00732B0A">
        <w:rPr>
          <w:rFonts w:cs="Arial"/>
          <w:bCs/>
          <w:szCs w:val="22"/>
        </w:rPr>
        <w:t xml:space="preserve"> </w:t>
      </w:r>
      <w:r w:rsidR="00840FA2" w:rsidRPr="00732B0A">
        <w:rPr>
          <w:rFonts w:cs="Arial"/>
          <w:bCs/>
          <w:szCs w:val="22"/>
        </w:rPr>
        <w:t xml:space="preserve">ordered </w:t>
      </w:r>
      <w:r w:rsidR="00501439" w:rsidRPr="00732B0A">
        <w:rPr>
          <w:rFonts w:cs="Arial"/>
          <w:bCs/>
          <w:szCs w:val="22"/>
        </w:rPr>
        <w:t xml:space="preserve">to make payment to the applicant, from the amounts held in the second respondent’s trust account, </w:t>
      </w:r>
      <w:r w:rsidR="003824C8" w:rsidRPr="00732B0A">
        <w:rPr>
          <w:rFonts w:cs="Arial"/>
          <w:bCs/>
          <w:szCs w:val="22"/>
        </w:rPr>
        <w:t xml:space="preserve">of </w:t>
      </w:r>
      <w:r w:rsidR="00501439" w:rsidRPr="00732B0A">
        <w:rPr>
          <w:rFonts w:cs="Arial"/>
          <w:bCs/>
          <w:szCs w:val="22"/>
        </w:rPr>
        <w:t xml:space="preserve">R6 781 814.42, representing 35% of the nett proceeds of the sale of the immovable property known as </w:t>
      </w:r>
      <w:proofErr w:type="gramStart"/>
      <w:r w:rsidR="00501439" w:rsidRPr="00732B0A">
        <w:rPr>
          <w:rFonts w:cs="Arial"/>
          <w:bCs/>
          <w:szCs w:val="22"/>
        </w:rPr>
        <w:t>E</w:t>
      </w:r>
      <w:r w:rsidR="00C77F1E">
        <w:rPr>
          <w:rFonts w:cs="Arial"/>
          <w:bCs/>
          <w:szCs w:val="22"/>
        </w:rPr>
        <w:t>[</w:t>
      </w:r>
      <w:proofErr w:type="gramEnd"/>
      <w:r w:rsidR="00C77F1E">
        <w:rPr>
          <w:rFonts w:cs="Arial"/>
          <w:bCs/>
          <w:szCs w:val="22"/>
        </w:rPr>
        <w:t xml:space="preserve">…] </w:t>
      </w:r>
      <w:r w:rsidR="00501439" w:rsidRPr="00732B0A">
        <w:rPr>
          <w:rFonts w:cs="Arial"/>
          <w:bCs/>
          <w:szCs w:val="22"/>
        </w:rPr>
        <w:t xml:space="preserve">less the payments made to the </w:t>
      </w:r>
      <w:r w:rsidR="00840FA2" w:rsidRPr="00732B0A">
        <w:rPr>
          <w:rFonts w:cs="Arial"/>
          <w:bCs/>
          <w:szCs w:val="22"/>
        </w:rPr>
        <w:t>a</w:t>
      </w:r>
      <w:r w:rsidR="00501439" w:rsidRPr="00732B0A">
        <w:rPr>
          <w:rFonts w:cs="Arial"/>
          <w:bCs/>
          <w:szCs w:val="22"/>
        </w:rPr>
        <w:t xml:space="preserve">pplicant in </w:t>
      </w:r>
      <w:r w:rsidR="00840FA2" w:rsidRPr="00732B0A">
        <w:rPr>
          <w:rFonts w:cs="Arial"/>
          <w:bCs/>
          <w:szCs w:val="22"/>
        </w:rPr>
        <w:t>terms of</w:t>
      </w:r>
      <w:r w:rsidR="00501439" w:rsidRPr="00732B0A">
        <w:rPr>
          <w:rFonts w:cs="Arial"/>
          <w:bCs/>
          <w:szCs w:val="22"/>
        </w:rPr>
        <w:t xml:space="preserve"> the </w:t>
      </w:r>
      <w:r w:rsidR="003824C8" w:rsidRPr="00732B0A">
        <w:rPr>
          <w:rFonts w:cs="Arial"/>
          <w:bCs/>
          <w:szCs w:val="22"/>
        </w:rPr>
        <w:t>o</w:t>
      </w:r>
      <w:r w:rsidR="00501439" w:rsidRPr="00732B0A">
        <w:rPr>
          <w:rFonts w:cs="Arial"/>
          <w:bCs/>
          <w:szCs w:val="22"/>
        </w:rPr>
        <w:t xml:space="preserve">rder of </w:t>
      </w:r>
      <w:proofErr w:type="spellStart"/>
      <w:r w:rsidR="00501439" w:rsidRPr="00732B0A">
        <w:rPr>
          <w:rFonts w:cs="Arial"/>
          <w:bCs/>
          <w:szCs w:val="22"/>
        </w:rPr>
        <w:t>Nel</w:t>
      </w:r>
      <w:proofErr w:type="spellEnd"/>
      <w:r w:rsidR="00501439" w:rsidRPr="00732B0A">
        <w:rPr>
          <w:rFonts w:cs="Arial"/>
          <w:bCs/>
          <w:szCs w:val="22"/>
        </w:rPr>
        <w:t xml:space="preserve"> AJ on 28 November 20</w:t>
      </w:r>
      <w:r w:rsidR="00840FA2" w:rsidRPr="00732B0A">
        <w:rPr>
          <w:rFonts w:cs="Arial"/>
          <w:bCs/>
          <w:szCs w:val="22"/>
        </w:rPr>
        <w:t>19.</w:t>
      </w:r>
    </w:p>
    <w:p w14:paraId="5386D909" w14:textId="4C011657" w:rsidR="00444B0A" w:rsidRPr="00732B0A" w:rsidRDefault="00732B0A" w:rsidP="00732B0A">
      <w:pPr>
        <w:spacing w:after="480" w:line="480" w:lineRule="auto"/>
        <w:ind w:left="1701" w:hanging="567"/>
        <w:rPr>
          <w:rFonts w:cs="Arial"/>
          <w:bCs/>
          <w:szCs w:val="22"/>
        </w:rPr>
      </w:pPr>
      <w:r w:rsidRPr="003824C8">
        <w:rPr>
          <w:rFonts w:cs="Arial"/>
          <w:bCs/>
          <w:szCs w:val="22"/>
        </w:rPr>
        <w:t>2.</w:t>
      </w:r>
      <w:r w:rsidRPr="003824C8">
        <w:rPr>
          <w:rFonts w:cs="Arial"/>
          <w:bCs/>
          <w:szCs w:val="22"/>
        </w:rPr>
        <w:tab/>
      </w:r>
      <w:r w:rsidR="00840FA2" w:rsidRPr="00732B0A">
        <w:rPr>
          <w:rFonts w:cs="Arial"/>
          <w:bCs/>
          <w:szCs w:val="22"/>
        </w:rPr>
        <w:t>The c</w:t>
      </w:r>
      <w:r w:rsidR="00302A13" w:rsidRPr="00732B0A">
        <w:rPr>
          <w:rFonts w:cs="Arial"/>
          <w:bCs/>
          <w:szCs w:val="22"/>
        </w:rPr>
        <w:t xml:space="preserve">osts </w:t>
      </w:r>
      <w:r w:rsidR="00840FA2" w:rsidRPr="00732B0A">
        <w:rPr>
          <w:rFonts w:cs="Arial"/>
          <w:bCs/>
          <w:szCs w:val="22"/>
        </w:rPr>
        <w:t>of this application</w:t>
      </w:r>
      <w:r w:rsidR="009931B6" w:rsidRPr="00732B0A">
        <w:rPr>
          <w:rFonts w:cs="Arial"/>
          <w:bCs/>
          <w:szCs w:val="22"/>
        </w:rPr>
        <w:t xml:space="preserve"> including</w:t>
      </w:r>
      <w:r w:rsidR="00840FA2" w:rsidRPr="00732B0A">
        <w:rPr>
          <w:rFonts w:cs="Arial"/>
          <w:bCs/>
          <w:szCs w:val="22"/>
        </w:rPr>
        <w:t xml:space="preserve"> the</w:t>
      </w:r>
      <w:r w:rsidR="00302A13" w:rsidRPr="00732B0A">
        <w:rPr>
          <w:rFonts w:cs="Arial"/>
          <w:bCs/>
          <w:szCs w:val="22"/>
        </w:rPr>
        <w:t xml:space="preserve"> </w:t>
      </w:r>
      <w:r w:rsidR="00840FA2" w:rsidRPr="00732B0A">
        <w:rPr>
          <w:rFonts w:cs="Arial"/>
          <w:bCs/>
          <w:szCs w:val="22"/>
        </w:rPr>
        <w:t xml:space="preserve">costs </w:t>
      </w:r>
      <w:r w:rsidR="00302A13" w:rsidRPr="00732B0A">
        <w:rPr>
          <w:rFonts w:cs="Arial"/>
          <w:bCs/>
          <w:szCs w:val="22"/>
        </w:rPr>
        <w:t>reserved on 28 November 2019</w:t>
      </w:r>
      <w:r w:rsidR="00840FA2" w:rsidRPr="00732B0A">
        <w:rPr>
          <w:rFonts w:cs="Arial"/>
          <w:bCs/>
          <w:szCs w:val="22"/>
        </w:rPr>
        <w:t xml:space="preserve"> are to be paid by the first respondent</w:t>
      </w:r>
    </w:p>
    <w:p w14:paraId="09B52B7F" w14:textId="70D68B85" w:rsidR="00E81C17" w:rsidRPr="000B4788" w:rsidRDefault="00A413AD" w:rsidP="000C7D50">
      <w:pPr>
        <w:pStyle w:val="ListParagraph"/>
        <w:keepNext/>
        <w:tabs>
          <w:tab w:val="right" w:pos="0"/>
        </w:tabs>
        <w:ind w:left="0"/>
        <w:jc w:val="right"/>
        <w:rPr>
          <w:rFonts w:cs="Arial"/>
          <w:sz w:val="24"/>
        </w:rPr>
      </w:pPr>
      <w:r w:rsidRPr="000B4788">
        <w:rPr>
          <w:rFonts w:cs="Arial"/>
          <w:sz w:val="24"/>
        </w:rPr>
        <w:lastRenderedPageBreak/>
        <w:t>________________</w:t>
      </w:r>
    </w:p>
    <w:p w14:paraId="34D1410D" w14:textId="0A5F480B" w:rsidR="007A4557" w:rsidRPr="000B4788" w:rsidRDefault="007A4557" w:rsidP="00A413AD">
      <w:pPr>
        <w:pStyle w:val="ListParagraph"/>
        <w:tabs>
          <w:tab w:val="right" w:pos="0"/>
        </w:tabs>
        <w:ind w:left="0"/>
        <w:jc w:val="right"/>
        <w:rPr>
          <w:rFonts w:cs="Arial"/>
          <w:b/>
          <w:sz w:val="24"/>
        </w:rPr>
      </w:pPr>
      <w:r w:rsidRPr="000B4788">
        <w:rPr>
          <w:rFonts w:cs="Arial"/>
          <w:b/>
          <w:sz w:val="24"/>
        </w:rPr>
        <w:t>CRUTCHFIELD</w:t>
      </w:r>
      <w:r w:rsidR="005A3E40">
        <w:rPr>
          <w:rFonts w:cs="Arial"/>
          <w:b/>
          <w:sz w:val="24"/>
        </w:rPr>
        <w:t xml:space="preserve"> J</w:t>
      </w:r>
    </w:p>
    <w:p w14:paraId="127314C2" w14:textId="5E3A8614" w:rsidR="007A4557" w:rsidRPr="000B4788" w:rsidRDefault="007A4557" w:rsidP="00A413AD">
      <w:pPr>
        <w:pStyle w:val="ListParagraph"/>
        <w:tabs>
          <w:tab w:val="right" w:pos="0"/>
        </w:tabs>
        <w:ind w:left="0"/>
        <w:jc w:val="right"/>
        <w:rPr>
          <w:rFonts w:cs="Arial"/>
          <w:b/>
          <w:sz w:val="24"/>
        </w:rPr>
      </w:pPr>
      <w:r w:rsidRPr="000B4788">
        <w:rPr>
          <w:rFonts w:cs="Arial"/>
          <w:b/>
          <w:sz w:val="24"/>
        </w:rPr>
        <w:t>JUDGE OF THE HIGH COURT OF SOUTH AFRICA</w:t>
      </w:r>
    </w:p>
    <w:p w14:paraId="7500A332" w14:textId="77777777" w:rsidR="00C65281" w:rsidRPr="000B4788" w:rsidRDefault="007A4557" w:rsidP="00A413AD">
      <w:pPr>
        <w:pStyle w:val="ListParagraph"/>
        <w:tabs>
          <w:tab w:val="right" w:pos="0"/>
          <w:tab w:val="left" w:pos="4253"/>
        </w:tabs>
        <w:ind w:left="0"/>
        <w:jc w:val="right"/>
        <w:rPr>
          <w:rFonts w:cs="Arial"/>
          <w:b/>
          <w:sz w:val="24"/>
        </w:rPr>
      </w:pPr>
      <w:r w:rsidRPr="000B4788">
        <w:rPr>
          <w:rFonts w:cs="Arial"/>
          <w:b/>
          <w:sz w:val="24"/>
        </w:rPr>
        <w:t>GAUTENG LOCAL DIVISION</w:t>
      </w:r>
    </w:p>
    <w:p w14:paraId="63F02440" w14:textId="0A843BCA" w:rsidR="007A4557" w:rsidRDefault="007A4557" w:rsidP="00A413AD">
      <w:pPr>
        <w:pStyle w:val="ListParagraph"/>
        <w:tabs>
          <w:tab w:val="right" w:pos="0"/>
          <w:tab w:val="left" w:pos="4253"/>
        </w:tabs>
        <w:ind w:left="0"/>
        <w:jc w:val="right"/>
        <w:rPr>
          <w:rFonts w:cs="Arial"/>
          <w:b/>
          <w:sz w:val="24"/>
        </w:rPr>
      </w:pPr>
      <w:r w:rsidRPr="000B4788">
        <w:rPr>
          <w:rFonts w:cs="Arial"/>
          <w:b/>
          <w:sz w:val="24"/>
        </w:rPr>
        <w:t>JOHANNESBURG</w:t>
      </w:r>
    </w:p>
    <w:p w14:paraId="0194BDB8" w14:textId="77777777" w:rsidR="00A413AD" w:rsidRPr="000B4788" w:rsidRDefault="00A413AD" w:rsidP="00A413AD">
      <w:pPr>
        <w:pStyle w:val="ListParagraph"/>
        <w:tabs>
          <w:tab w:val="right" w:pos="0"/>
          <w:tab w:val="left" w:pos="4253"/>
        </w:tabs>
        <w:ind w:left="0"/>
        <w:jc w:val="center"/>
        <w:rPr>
          <w:rFonts w:cs="Arial"/>
          <w:b/>
          <w:sz w:val="24"/>
        </w:rPr>
      </w:pPr>
    </w:p>
    <w:p w14:paraId="683CB113" w14:textId="77777777" w:rsidR="007A4557" w:rsidRPr="000B4788" w:rsidRDefault="007A4557" w:rsidP="007A4557">
      <w:pPr>
        <w:pStyle w:val="ListParagraph"/>
        <w:spacing w:after="200" w:line="480" w:lineRule="auto"/>
        <w:ind w:left="0"/>
        <w:jc w:val="right"/>
        <w:rPr>
          <w:rFonts w:cs="Arial"/>
          <w:b/>
          <w:i/>
          <w:iCs/>
        </w:rPr>
      </w:pPr>
      <w:r w:rsidRPr="000B4788">
        <w:rPr>
          <w:rFonts w:cs="Arial"/>
          <w:b/>
          <w:i/>
          <w:iCs/>
        </w:rPr>
        <w:t>Electronically submitted therefore unsigned</w:t>
      </w:r>
    </w:p>
    <w:p w14:paraId="7B620489" w14:textId="77777777" w:rsidR="007A4557" w:rsidRPr="000B4788" w:rsidRDefault="007A4557" w:rsidP="007A4557">
      <w:pPr>
        <w:pStyle w:val="ListParagraph"/>
        <w:spacing w:after="200"/>
        <w:ind w:left="0"/>
        <w:rPr>
          <w:rFonts w:eastAsia="Arial Unicode MS" w:cs="Arial"/>
          <w:bCs/>
        </w:rPr>
      </w:pPr>
    </w:p>
    <w:p w14:paraId="7A54E56A" w14:textId="77777777" w:rsidR="007A4557" w:rsidRPr="000B4788" w:rsidRDefault="007A4557" w:rsidP="007A4557">
      <w:pPr>
        <w:pStyle w:val="ListParagraph"/>
        <w:spacing w:after="200"/>
        <w:ind w:left="0"/>
        <w:rPr>
          <w:rFonts w:eastAsia="Arial Unicode MS" w:cs="Arial"/>
          <w:bCs/>
        </w:rPr>
      </w:pPr>
    </w:p>
    <w:p w14:paraId="33AE2986" w14:textId="7911C227" w:rsidR="00131AB6" w:rsidRPr="000B4788" w:rsidRDefault="007A4557" w:rsidP="007A4557">
      <w:pPr>
        <w:pStyle w:val="ListParagraph"/>
        <w:spacing w:after="200"/>
        <w:ind w:left="0"/>
        <w:rPr>
          <w:rFonts w:eastAsia="Arial Unicode MS" w:cs="Arial"/>
          <w:bCs/>
        </w:rPr>
      </w:pPr>
      <w:r w:rsidRPr="000B4788">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proofErr w:type="spellStart"/>
      <w:r w:rsidRPr="000B4788">
        <w:rPr>
          <w:rFonts w:eastAsia="Arial Unicode MS" w:cs="Arial"/>
          <w:bCs/>
        </w:rPr>
        <w:t>CaseLines</w:t>
      </w:r>
      <w:proofErr w:type="spellEnd"/>
      <w:r w:rsidRPr="000B4788">
        <w:rPr>
          <w:rFonts w:eastAsia="Arial Unicode MS" w:cs="Arial"/>
          <w:bCs/>
        </w:rPr>
        <w:t xml:space="preserve">. The date of the judgment is deemed to be </w:t>
      </w:r>
      <w:r w:rsidR="00501439" w:rsidRPr="003824C8">
        <w:rPr>
          <w:rFonts w:eastAsia="Arial Unicode MS" w:cs="Arial"/>
        </w:rPr>
        <w:t>9</w:t>
      </w:r>
      <w:r w:rsidR="00EB0506" w:rsidRPr="003824C8">
        <w:rPr>
          <w:rFonts w:eastAsia="Arial Unicode MS" w:cs="Arial"/>
        </w:rPr>
        <w:t xml:space="preserve"> May</w:t>
      </w:r>
      <w:r w:rsidR="00032CBF" w:rsidRPr="003824C8">
        <w:rPr>
          <w:rFonts w:eastAsia="Arial Unicode MS" w:cs="Arial"/>
        </w:rPr>
        <w:t xml:space="preserve"> 2022</w:t>
      </w:r>
      <w:r w:rsidRPr="003824C8">
        <w:rPr>
          <w:rFonts w:eastAsia="Arial Unicode MS" w:cs="Arial"/>
        </w:rPr>
        <w:t>.</w:t>
      </w:r>
    </w:p>
    <w:p w14:paraId="5E34682F" w14:textId="5397771B" w:rsidR="003A1A6A" w:rsidRPr="000B4788" w:rsidRDefault="003A1A6A" w:rsidP="003A1A6A">
      <w:pPr>
        <w:pStyle w:val="ListParagraph"/>
        <w:tabs>
          <w:tab w:val="right" w:pos="0"/>
          <w:tab w:val="left" w:pos="4253"/>
        </w:tabs>
        <w:ind w:left="0"/>
        <w:jc w:val="center"/>
        <w:rPr>
          <w:rFonts w:cs="Arial"/>
          <w:b/>
          <w:sz w:val="24"/>
        </w:rPr>
      </w:pPr>
    </w:p>
    <w:p w14:paraId="086B28F7" w14:textId="77777777" w:rsidR="007A4557" w:rsidRPr="000B4788" w:rsidRDefault="007A4557" w:rsidP="003A1A6A">
      <w:pPr>
        <w:pStyle w:val="ListParagraph"/>
        <w:tabs>
          <w:tab w:val="right" w:pos="0"/>
          <w:tab w:val="left" w:pos="4253"/>
        </w:tabs>
        <w:ind w:left="0"/>
        <w:jc w:val="center"/>
        <w:rPr>
          <w:rFonts w:cs="Arial"/>
          <w:b/>
          <w:sz w:val="24"/>
        </w:rPr>
      </w:pPr>
    </w:p>
    <w:p w14:paraId="49B14233" w14:textId="77777777" w:rsidR="003A1A6A" w:rsidRPr="000B4788" w:rsidRDefault="003A1A6A" w:rsidP="003A1A6A">
      <w:pPr>
        <w:pStyle w:val="ListParagraph"/>
        <w:tabs>
          <w:tab w:val="right" w:pos="0"/>
          <w:tab w:val="left" w:pos="4253"/>
        </w:tabs>
        <w:ind w:left="0"/>
        <w:rPr>
          <w:rFonts w:cs="Arial"/>
          <w:sz w:val="24"/>
        </w:rPr>
      </w:pPr>
    </w:p>
    <w:p w14:paraId="30457FB6" w14:textId="3E7DC393" w:rsidR="003A1A6A" w:rsidRDefault="00275735" w:rsidP="006E65CF">
      <w:pPr>
        <w:pStyle w:val="ListParagraph"/>
        <w:tabs>
          <w:tab w:val="right" w:pos="8647"/>
        </w:tabs>
        <w:ind w:left="0"/>
        <w:rPr>
          <w:rFonts w:cs="Arial"/>
          <w:sz w:val="24"/>
        </w:rPr>
      </w:pPr>
      <w:r w:rsidRPr="000B4788">
        <w:rPr>
          <w:rFonts w:cs="Arial"/>
          <w:sz w:val="24"/>
        </w:rPr>
        <w:t>COUNSEL</w:t>
      </w:r>
      <w:r w:rsidR="003A1A6A" w:rsidRPr="000B4788">
        <w:rPr>
          <w:rFonts w:cs="Arial"/>
          <w:sz w:val="24"/>
        </w:rPr>
        <w:t xml:space="preserve"> FOR THE </w:t>
      </w:r>
      <w:r w:rsidR="00706EFF">
        <w:rPr>
          <w:rFonts w:cs="Arial"/>
          <w:sz w:val="24"/>
        </w:rPr>
        <w:t>APPLICANT</w:t>
      </w:r>
      <w:r w:rsidR="003A1A6A" w:rsidRPr="000B4788">
        <w:rPr>
          <w:rFonts w:cs="Arial"/>
          <w:sz w:val="24"/>
        </w:rPr>
        <w:t xml:space="preserve">: </w:t>
      </w:r>
      <w:r w:rsidR="003A1A6A" w:rsidRPr="000B4788">
        <w:rPr>
          <w:rFonts w:cs="Arial"/>
          <w:sz w:val="24"/>
        </w:rPr>
        <w:tab/>
      </w:r>
      <w:r w:rsidR="00501439">
        <w:rPr>
          <w:rFonts w:cs="Arial"/>
          <w:sz w:val="24"/>
        </w:rPr>
        <w:t xml:space="preserve">Mr </w:t>
      </w:r>
      <w:r w:rsidR="003106BC">
        <w:rPr>
          <w:rFonts w:cs="Arial"/>
          <w:sz w:val="24"/>
        </w:rPr>
        <w:t>J H F le Roux</w:t>
      </w:r>
      <w:r w:rsidR="0068298C">
        <w:rPr>
          <w:rFonts w:cs="Arial"/>
          <w:sz w:val="24"/>
        </w:rPr>
        <w:t>.</w:t>
      </w:r>
    </w:p>
    <w:p w14:paraId="75413325" w14:textId="77777777" w:rsidR="003A1A6A" w:rsidRPr="000B4788" w:rsidRDefault="003A1A6A" w:rsidP="006E65CF">
      <w:pPr>
        <w:pStyle w:val="ListParagraph"/>
        <w:tabs>
          <w:tab w:val="right" w:pos="0"/>
          <w:tab w:val="right" w:pos="8647"/>
        </w:tabs>
        <w:ind w:left="0"/>
        <w:rPr>
          <w:rFonts w:cs="Arial"/>
          <w:sz w:val="24"/>
        </w:rPr>
      </w:pPr>
    </w:p>
    <w:p w14:paraId="6153FDF6" w14:textId="79C4B863" w:rsidR="003A1A6A" w:rsidRPr="000B4788" w:rsidRDefault="003A1A6A" w:rsidP="006E5FDA">
      <w:pPr>
        <w:pStyle w:val="ListParagraph"/>
        <w:tabs>
          <w:tab w:val="right" w:pos="8647"/>
        </w:tabs>
        <w:ind w:left="3119" w:hanging="3119"/>
        <w:jc w:val="left"/>
        <w:rPr>
          <w:rFonts w:cs="Arial"/>
          <w:sz w:val="24"/>
        </w:rPr>
      </w:pPr>
      <w:r w:rsidRPr="000B4788">
        <w:rPr>
          <w:rFonts w:cs="Arial"/>
          <w:sz w:val="24"/>
        </w:rPr>
        <w:t xml:space="preserve">INSTRUCTED BY: </w:t>
      </w:r>
      <w:r w:rsidRPr="000B4788">
        <w:rPr>
          <w:rFonts w:cs="Arial"/>
          <w:sz w:val="24"/>
        </w:rPr>
        <w:tab/>
      </w:r>
      <w:r w:rsidRPr="000B4788">
        <w:rPr>
          <w:rFonts w:cs="Arial"/>
          <w:sz w:val="24"/>
        </w:rPr>
        <w:tab/>
      </w:r>
      <w:r w:rsidR="00501439">
        <w:rPr>
          <w:rFonts w:cs="Arial"/>
          <w:sz w:val="24"/>
        </w:rPr>
        <w:t xml:space="preserve">Cuthbertson &amp; </w:t>
      </w:r>
      <w:proofErr w:type="spellStart"/>
      <w:r w:rsidR="00501439">
        <w:rPr>
          <w:rFonts w:cs="Arial"/>
          <w:sz w:val="24"/>
        </w:rPr>
        <w:t>Palmeira</w:t>
      </w:r>
      <w:proofErr w:type="spellEnd"/>
      <w:r w:rsidR="00501439">
        <w:rPr>
          <w:rFonts w:cs="Arial"/>
          <w:sz w:val="24"/>
        </w:rPr>
        <w:t xml:space="preserve"> Attorneys Inc</w:t>
      </w:r>
      <w:r w:rsidR="0068298C">
        <w:rPr>
          <w:rFonts w:cs="Arial"/>
          <w:sz w:val="24"/>
        </w:rPr>
        <w:t>.</w:t>
      </w:r>
    </w:p>
    <w:p w14:paraId="6E42B961" w14:textId="183ACDC7" w:rsidR="003A1A6A" w:rsidRPr="000B4788" w:rsidRDefault="003A1A6A" w:rsidP="006E65CF">
      <w:pPr>
        <w:pStyle w:val="ListParagraph"/>
        <w:tabs>
          <w:tab w:val="right" w:pos="0"/>
          <w:tab w:val="right" w:pos="8647"/>
        </w:tabs>
        <w:ind w:left="0"/>
        <w:rPr>
          <w:rFonts w:cs="Arial"/>
          <w:sz w:val="24"/>
        </w:rPr>
      </w:pPr>
    </w:p>
    <w:p w14:paraId="10CEB77A" w14:textId="0AE2B3F1" w:rsidR="003A1A6A" w:rsidRDefault="004E2E02" w:rsidP="006E65CF">
      <w:pPr>
        <w:pStyle w:val="ListParagraph"/>
        <w:tabs>
          <w:tab w:val="right" w:pos="0"/>
          <w:tab w:val="right" w:pos="8647"/>
        </w:tabs>
        <w:ind w:left="0"/>
        <w:rPr>
          <w:rFonts w:cs="Arial"/>
          <w:sz w:val="24"/>
        </w:rPr>
      </w:pPr>
      <w:r>
        <w:rPr>
          <w:rFonts w:cs="Arial"/>
          <w:sz w:val="24"/>
        </w:rPr>
        <w:t>COUNSEL FOR THE</w:t>
      </w:r>
      <w:r w:rsidR="003A1A6A" w:rsidRPr="000B4788">
        <w:rPr>
          <w:rFonts w:cs="Arial"/>
          <w:sz w:val="24"/>
        </w:rPr>
        <w:t xml:space="preserve"> </w:t>
      </w:r>
      <w:r w:rsidR="00501439">
        <w:rPr>
          <w:rFonts w:cs="Arial"/>
          <w:sz w:val="24"/>
        </w:rPr>
        <w:t xml:space="preserve">FIRST </w:t>
      </w:r>
      <w:r w:rsidR="002D4722">
        <w:rPr>
          <w:rFonts w:cs="Arial"/>
          <w:sz w:val="24"/>
        </w:rPr>
        <w:t>RESPONDENT</w:t>
      </w:r>
      <w:r w:rsidR="003A1A6A" w:rsidRPr="000B4788">
        <w:rPr>
          <w:rFonts w:cs="Arial"/>
          <w:sz w:val="24"/>
        </w:rPr>
        <w:t xml:space="preserve">: </w:t>
      </w:r>
      <w:r w:rsidR="003A1A6A" w:rsidRPr="000B4788">
        <w:rPr>
          <w:rFonts w:cs="Arial"/>
          <w:sz w:val="24"/>
        </w:rPr>
        <w:tab/>
      </w:r>
      <w:r w:rsidR="00501439">
        <w:rPr>
          <w:rFonts w:cs="Arial"/>
          <w:sz w:val="24"/>
        </w:rPr>
        <w:t>Mr A L Cook</w:t>
      </w:r>
      <w:r w:rsidR="0068298C">
        <w:rPr>
          <w:rFonts w:cs="Arial"/>
          <w:sz w:val="24"/>
        </w:rPr>
        <w:t>.</w:t>
      </w:r>
    </w:p>
    <w:p w14:paraId="656172E6" w14:textId="1EA327E8" w:rsidR="003A1A6A" w:rsidRPr="000B4788" w:rsidRDefault="003A1A6A" w:rsidP="006E65CF">
      <w:pPr>
        <w:pStyle w:val="ListParagraph"/>
        <w:tabs>
          <w:tab w:val="right" w:pos="0"/>
          <w:tab w:val="right" w:pos="8647"/>
        </w:tabs>
        <w:ind w:left="0"/>
        <w:rPr>
          <w:rFonts w:cs="Arial"/>
          <w:sz w:val="24"/>
        </w:rPr>
      </w:pPr>
    </w:p>
    <w:p w14:paraId="49447DEB" w14:textId="361DCF56" w:rsidR="005A3E40" w:rsidRPr="000B4788" w:rsidRDefault="003A1A6A" w:rsidP="006E65CF">
      <w:pPr>
        <w:pStyle w:val="ListParagraph"/>
        <w:tabs>
          <w:tab w:val="right" w:pos="8647"/>
        </w:tabs>
        <w:ind w:left="0"/>
        <w:rPr>
          <w:rFonts w:cs="Arial"/>
          <w:sz w:val="24"/>
        </w:rPr>
      </w:pPr>
      <w:r w:rsidRPr="000B4788">
        <w:rPr>
          <w:rFonts w:cs="Arial"/>
          <w:sz w:val="24"/>
        </w:rPr>
        <w:t xml:space="preserve">INSTRUCTED BY: </w:t>
      </w:r>
      <w:r w:rsidRPr="000B4788">
        <w:rPr>
          <w:rFonts w:cs="Arial"/>
          <w:sz w:val="24"/>
        </w:rPr>
        <w:tab/>
      </w:r>
      <w:proofErr w:type="spellStart"/>
      <w:r w:rsidR="00501439">
        <w:rPr>
          <w:rFonts w:cs="Arial"/>
          <w:sz w:val="24"/>
        </w:rPr>
        <w:t>Jurgens</w:t>
      </w:r>
      <w:proofErr w:type="spellEnd"/>
      <w:r w:rsidR="00501439">
        <w:rPr>
          <w:rFonts w:cs="Arial"/>
          <w:sz w:val="24"/>
        </w:rPr>
        <w:t xml:space="preserve"> Bakker Attorneys</w:t>
      </w:r>
      <w:r w:rsidR="0068298C">
        <w:rPr>
          <w:rFonts w:cs="Arial"/>
          <w:sz w:val="24"/>
        </w:rPr>
        <w:t>.</w:t>
      </w:r>
    </w:p>
    <w:p w14:paraId="6843FC0D" w14:textId="77777777" w:rsidR="003301BC" w:rsidRPr="000B4788" w:rsidRDefault="003301BC" w:rsidP="006E65CF">
      <w:pPr>
        <w:pStyle w:val="ListParagraph"/>
        <w:tabs>
          <w:tab w:val="right" w:pos="8647"/>
        </w:tabs>
        <w:ind w:left="0"/>
        <w:rPr>
          <w:rFonts w:cs="Arial"/>
          <w:sz w:val="24"/>
        </w:rPr>
      </w:pPr>
    </w:p>
    <w:p w14:paraId="4487A30A" w14:textId="18B89438" w:rsidR="003A1A6A" w:rsidRPr="000B4788" w:rsidRDefault="003A1A6A" w:rsidP="006E65CF">
      <w:pPr>
        <w:pStyle w:val="ListParagraph"/>
        <w:tabs>
          <w:tab w:val="right" w:pos="0"/>
          <w:tab w:val="right" w:pos="8647"/>
        </w:tabs>
        <w:ind w:left="0"/>
        <w:rPr>
          <w:rFonts w:cs="Arial"/>
          <w:sz w:val="24"/>
        </w:rPr>
      </w:pPr>
      <w:r w:rsidRPr="000B4788">
        <w:rPr>
          <w:rFonts w:cs="Arial"/>
          <w:sz w:val="24"/>
        </w:rPr>
        <w:t xml:space="preserve">DATE OF </w:t>
      </w:r>
      <w:r w:rsidR="00272BBF" w:rsidRPr="000B4788">
        <w:rPr>
          <w:rFonts w:cs="Arial"/>
          <w:sz w:val="24"/>
        </w:rPr>
        <w:t xml:space="preserve">THE </w:t>
      </w:r>
      <w:r w:rsidR="00706EFF">
        <w:rPr>
          <w:rFonts w:cs="Arial"/>
          <w:sz w:val="24"/>
        </w:rPr>
        <w:t>HEARING</w:t>
      </w:r>
      <w:r w:rsidRPr="000B4788">
        <w:rPr>
          <w:rFonts w:cs="Arial"/>
          <w:sz w:val="24"/>
        </w:rPr>
        <w:t>:</w:t>
      </w:r>
      <w:r w:rsidRPr="000B4788">
        <w:rPr>
          <w:rFonts w:cs="Arial"/>
          <w:sz w:val="24"/>
        </w:rPr>
        <w:tab/>
      </w:r>
      <w:r w:rsidR="00501439">
        <w:rPr>
          <w:rFonts w:cs="Arial"/>
          <w:sz w:val="24"/>
        </w:rPr>
        <w:t>26 January</w:t>
      </w:r>
      <w:r w:rsidR="008D1E83">
        <w:rPr>
          <w:rFonts w:cs="Arial"/>
          <w:sz w:val="24"/>
        </w:rPr>
        <w:t xml:space="preserve"> </w:t>
      </w:r>
      <w:r w:rsidR="0024369E">
        <w:rPr>
          <w:rFonts w:cs="Arial"/>
          <w:sz w:val="24"/>
        </w:rPr>
        <w:t>2022</w:t>
      </w:r>
      <w:r w:rsidR="0068298C">
        <w:rPr>
          <w:rFonts w:cs="Arial"/>
          <w:sz w:val="24"/>
        </w:rPr>
        <w:t>.</w:t>
      </w:r>
    </w:p>
    <w:p w14:paraId="2286A00F" w14:textId="77777777" w:rsidR="003A1A6A" w:rsidRPr="000B4788" w:rsidRDefault="003A1A6A" w:rsidP="006E65CF">
      <w:pPr>
        <w:pStyle w:val="ListParagraph"/>
        <w:tabs>
          <w:tab w:val="right" w:pos="0"/>
          <w:tab w:val="right" w:pos="8647"/>
        </w:tabs>
        <w:ind w:left="0"/>
        <w:rPr>
          <w:rFonts w:cs="Arial"/>
          <w:sz w:val="24"/>
        </w:rPr>
      </w:pPr>
    </w:p>
    <w:p w14:paraId="21B728BB" w14:textId="7C1AE69B" w:rsidR="003A1A6A" w:rsidRPr="000B4788" w:rsidRDefault="003A1A6A" w:rsidP="006E65CF">
      <w:pPr>
        <w:pStyle w:val="ListParagraph"/>
        <w:tabs>
          <w:tab w:val="right" w:pos="0"/>
          <w:tab w:val="right" w:pos="8647"/>
        </w:tabs>
        <w:ind w:left="0"/>
        <w:rPr>
          <w:rFonts w:cs="Arial"/>
          <w:sz w:val="24"/>
        </w:rPr>
      </w:pPr>
      <w:r w:rsidRPr="000B4788">
        <w:rPr>
          <w:rFonts w:cs="Arial"/>
          <w:sz w:val="24"/>
        </w:rPr>
        <w:t>DATE OF JUDGMENT:</w:t>
      </w:r>
      <w:r w:rsidRPr="000B4788">
        <w:rPr>
          <w:rFonts w:cs="Arial"/>
          <w:sz w:val="24"/>
        </w:rPr>
        <w:tab/>
      </w:r>
      <w:r w:rsidR="00501439">
        <w:rPr>
          <w:rFonts w:cs="Arial"/>
          <w:sz w:val="24"/>
        </w:rPr>
        <w:t>9 May</w:t>
      </w:r>
      <w:r w:rsidR="00EF68AD">
        <w:rPr>
          <w:rFonts w:cs="Arial"/>
          <w:sz w:val="24"/>
        </w:rPr>
        <w:t xml:space="preserve"> 2022</w:t>
      </w:r>
      <w:r w:rsidR="0068298C">
        <w:rPr>
          <w:rFonts w:cs="Arial"/>
          <w:sz w:val="24"/>
        </w:rPr>
        <w:t>.</w:t>
      </w:r>
    </w:p>
    <w:sectPr w:rsidR="003A1A6A" w:rsidRPr="000B4788"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56E3" w14:textId="77777777" w:rsidR="009A0AB2" w:rsidRDefault="009A0AB2">
      <w:r>
        <w:separator/>
      </w:r>
    </w:p>
  </w:endnote>
  <w:endnote w:type="continuationSeparator" w:id="0">
    <w:p w14:paraId="689F4B7E" w14:textId="77777777" w:rsidR="009A0AB2" w:rsidRDefault="009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5F25" w14:textId="77777777" w:rsidR="009A0AB2" w:rsidRDefault="009A0AB2" w:rsidP="00927532">
      <w:pPr>
        <w:spacing w:line="240" w:lineRule="auto"/>
      </w:pPr>
      <w:r>
        <w:separator/>
      </w:r>
    </w:p>
  </w:footnote>
  <w:footnote w:type="continuationSeparator" w:id="0">
    <w:p w14:paraId="60687835" w14:textId="77777777" w:rsidR="009A0AB2" w:rsidRDefault="009A0AB2" w:rsidP="00927532">
      <w:pPr>
        <w:spacing w:line="240" w:lineRule="auto"/>
      </w:pPr>
      <w:r>
        <w:continuationSeparator/>
      </w:r>
    </w:p>
  </w:footnote>
  <w:footnote w:type="continuationNotice" w:id="1">
    <w:p w14:paraId="65AE5B3D" w14:textId="77777777" w:rsidR="009A0AB2" w:rsidRDefault="009A0AB2" w:rsidP="00927532">
      <w:pPr>
        <w:spacing w:line="240" w:lineRule="auto"/>
      </w:pPr>
    </w:p>
  </w:footnote>
  <w:footnote w:id="2">
    <w:p w14:paraId="7BF50CD4" w14:textId="77777777" w:rsidR="00B74996" w:rsidRDefault="00B74996" w:rsidP="00B74996">
      <w:pPr>
        <w:pStyle w:val="FootnoteText"/>
      </w:pPr>
      <w:r>
        <w:rPr>
          <w:rStyle w:val="FootnoteReference"/>
        </w:rPr>
        <w:footnoteRef/>
      </w:r>
      <w:r>
        <w:t xml:space="preserve"> </w:t>
      </w:r>
      <w:r>
        <w:tab/>
        <w:t xml:space="preserve">Concise Oxford Dictionary of Current English, 1990 Edition; </w:t>
      </w:r>
      <w:proofErr w:type="spellStart"/>
      <w:r>
        <w:t>CaseLines</w:t>
      </w:r>
      <w:proofErr w:type="spellEnd"/>
      <w:r>
        <w:t xml:space="preserve"> 010-68.</w:t>
      </w:r>
    </w:p>
  </w:footnote>
  <w:footnote w:id="3">
    <w:p w14:paraId="02FA2B56" w14:textId="77777777" w:rsidR="00B74996" w:rsidRDefault="00B74996" w:rsidP="00B74996">
      <w:pPr>
        <w:pStyle w:val="FootnoteText"/>
      </w:pPr>
      <w:r>
        <w:rPr>
          <w:rStyle w:val="FootnoteReference"/>
        </w:rPr>
        <w:footnoteRef/>
      </w:r>
      <w:r>
        <w:t xml:space="preserve"> </w:t>
      </w:r>
      <w:r>
        <w:tab/>
      </w:r>
      <w:proofErr w:type="spellStart"/>
      <w:r>
        <w:t>CaseLines</w:t>
      </w:r>
      <w:proofErr w:type="spellEnd"/>
      <w:r>
        <w:t xml:space="preserve"> 010-69 footnote 46 https://dictionary.cambridge.org/dictionary/english/nett-proceeds.</w:t>
      </w:r>
    </w:p>
  </w:footnote>
  <w:footnote w:id="4">
    <w:p w14:paraId="07EC49B7" w14:textId="77777777" w:rsidR="00D45E51" w:rsidRPr="006F4B0A" w:rsidRDefault="00D45E51" w:rsidP="00D45E51">
      <w:pPr>
        <w:pStyle w:val="FootnoteText"/>
      </w:pPr>
      <w:r>
        <w:rPr>
          <w:rStyle w:val="FootnoteReference"/>
        </w:rPr>
        <w:footnoteRef/>
      </w:r>
      <w:r>
        <w:t xml:space="preserve"> </w:t>
      </w:r>
      <w:r>
        <w:tab/>
      </w:r>
      <w:r>
        <w:rPr>
          <w:bCs/>
          <w:i/>
          <w:szCs w:val="22"/>
        </w:rPr>
        <w:t>McDaid v McDaid</w:t>
      </w:r>
      <w:r>
        <w:rPr>
          <w:bCs/>
          <w:szCs w:val="22"/>
        </w:rPr>
        <w:t xml:space="preserve"> 1952 (4) SA 403 (C).</w:t>
      </w:r>
    </w:p>
  </w:footnote>
  <w:footnote w:id="5">
    <w:p w14:paraId="0638BBFE" w14:textId="2E02CCEE" w:rsidR="00B92B9C" w:rsidRPr="00344089" w:rsidRDefault="00B92B9C">
      <w:pPr>
        <w:pStyle w:val="FootnoteText"/>
      </w:pPr>
      <w:r>
        <w:rPr>
          <w:rStyle w:val="FootnoteReference"/>
        </w:rPr>
        <w:footnoteRef/>
      </w:r>
      <w:r>
        <w:t xml:space="preserve"> </w:t>
      </w:r>
      <w:r>
        <w:tab/>
      </w:r>
      <w:r>
        <w:rPr>
          <w:i/>
        </w:rPr>
        <w:t xml:space="preserve">Natal Joint Municipal Pension Fund v </w:t>
      </w:r>
      <w:proofErr w:type="spellStart"/>
      <w:r>
        <w:rPr>
          <w:i/>
        </w:rPr>
        <w:t>Endumeni</w:t>
      </w:r>
      <w:proofErr w:type="spellEnd"/>
      <w:r>
        <w:rPr>
          <w:i/>
        </w:rPr>
        <w:t xml:space="preserve"> Municipality </w:t>
      </w:r>
      <w:r>
        <w:t>2012 (4) SA 593 (SCA) (‘</w:t>
      </w:r>
      <w:proofErr w:type="spellStart"/>
      <w:r>
        <w:t>Endumeni</w:t>
      </w:r>
      <w:proofErr w:type="spellEnd"/>
      <w:r>
        <w:t xml:space="preserve">’) at paras [18] and [25] – 26; </w:t>
      </w:r>
      <w:r>
        <w:rPr>
          <w:i/>
        </w:rPr>
        <w:t xml:space="preserve">Airports Co South Africa v Big Five Duty Free (Pty) Ltd &amp; Others </w:t>
      </w:r>
      <w:r>
        <w:t xml:space="preserve">2019 (5) SA 1 (CC) (‘Big Five’) at paras [29] and [30]; </w:t>
      </w:r>
      <w:r>
        <w:rPr>
          <w:i/>
        </w:rPr>
        <w:t xml:space="preserve">Road Traffic Management Corporation </w:t>
      </w:r>
      <w:proofErr w:type="gramStart"/>
      <w:r>
        <w:rPr>
          <w:i/>
        </w:rPr>
        <w:t>v</w:t>
      </w:r>
      <w:proofErr w:type="gramEnd"/>
      <w:r>
        <w:rPr>
          <w:i/>
        </w:rPr>
        <w:t xml:space="preserve"> Waymark Info Tech (Pty) Ltd </w:t>
      </w:r>
      <w:r>
        <w:t>2019 (5) SA 29 (CC) at paras [29] and [30].</w:t>
      </w:r>
    </w:p>
  </w:footnote>
  <w:footnote w:id="6">
    <w:p w14:paraId="39C6E246" w14:textId="46FE7391" w:rsidR="00B92B9C" w:rsidRPr="00344089" w:rsidRDefault="00B92B9C">
      <w:pPr>
        <w:pStyle w:val="FootnoteText"/>
      </w:pPr>
      <w:r>
        <w:rPr>
          <w:rStyle w:val="FootnoteReference"/>
        </w:rPr>
        <w:footnoteRef/>
      </w:r>
      <w:r>
        <w:t xml:space="preserve"> </w:t>
      </w:r>
      <w:r>
        <w:tab/>
        <w:t>Id.</w:t>
      </w:r>
    </w:p>
  </w:footnote>
  <w:footnote w:id="7">
    <w:p w14:paraId="2701956D" w14:textId="140833FB" w:rsidR="00B572D3" w:rsidRPr="00B572D3" w:rsidRDefault="00B572D3">
      <w:pPr>
        <w:pStyle w:val="FootnoteText"/>
        <w:rPr>
          <w:lang w:val="en-GB"/>
        </w:rPr>
      </w:pPr>
      <w:r>
        <w:rPr>
          <w:rStyle w:val="FootnoteReference"/>
        </w:rPr>
        <w:footnoteRef/>
      </w:r>
      <w:r>
        <w:t xml:space="preserve"> </w:t>
      </w:r>
      <w:r>
        <w:rPr>
          <w:lang w:val="en-GB"/>
        </w:rPr>
        <w:tab/>
      </w:r>
      <w:r w:rsidRPr="00B572D3">
        <w:rPr>
          <w:i/>
          <w:iCs/>
          <w:lang w:val="en-GB"/>
        </w:rPr>
        <w:t xml:space="preserve">Road Traffic Management Corporation </w:t>
      </w:r>
      <w:proofErr w:type="gramStart"/>
      <w:r w:rsidRPr="00B572D3">
        <w:rPr>
          <w:i/>
          <w:iCs/>
          <w:lang w:val="en-GB"/>
        </w:rPr>
        <w:t>v</w:t>
      </w:r>
      <w:proofErr w:type="gramEnd"/>
      <w:r w:rsidRPr="00B572D3">
        <w:rPr>
          <w:i/>
          <w:iCs/>
          <w:lang w:val="en-GB"/>
        </w:rPr>
        <w:t xml:space="preserve"> Waymark </w:t>
      </w:r>
      <w:proofErr w:type="spellStart"/>
      <w:r w:rsidRPr="00B572D3">
        <w:rPr>
          <w:i/>
          <w:iCs/>
          <w:lang w:val="en-GB"/>
        </w:rPr>
        <w:t>Infotech</w:t>
      </w:r>
      <w:proofErr w:type="spellEnd"/>
      <w:r w:rsidRPr="00B572D3">
        <w:rPr>
          <w:i/>
          <w:iCs/>
          <w:lang w:val="en-GB"/>
        </w:rPr>
        <w:t xml:space="preserve"> (Pty) Ltd</w:t>
      </w:r>
      <w:r>
        <w:rPr>
          <w:lang w:val="en-GB"/>
        </w:rPr>
        <w:t xml:space="preserve"> 2019 (5) SA 29 (CC).</w:t>
      </w:r>
    </w:p>
  </w:footnote>
  <w:footnote w:id="8">
    <w:p w14:paraId="32A3E8B9" w14:textId="412241ED" w:rsidR="00B92B9C" w:rsidRPr="00344089" w:rsidRDefault="00B92B9C" w:rsidP="00BD6443">
      <w:pPr>
        <w:pStyle w:val="FootnoteText"/>
      </w:pPr>
      <w:r>
        <w:rPr>
          <w:rStyle w:val="FootnoteReference"/>
        </w:rPr>
        <w:footnoteRef/>
      </w:r>
      <w:r>
        <w:t xml:space="preserve"> </w:t>
      </w:r>
      <w:r>
        <w:tab/>
      </w:r>
      <w:r>
        <w:rPr>
          <w:bCs/>
          <w:i/>
          <w:szCs w:val="22"/>
        </w:rPr>
        <w:t>University of Johannesburg v Auckland Park Theological Seminary &amp; Another</w:t>
      </w:r>
      <w:r>
        <w:rPr>
          <w:bCs/>
          <w:szCs w:val="22"/>
        </w:rPr>
        <w:t xml:space="preserve"> [2021] ZACC 13 (‘Auckland Park’) at para [65] – [69]</w:t>
      </w:r>
      <w:r w:rsidR="00BD6443">
        <w:rPr>
          <w:bCs/>
          <w:szCs w:val="22"/>
        </w:rPr>
        <w:t>.</w:t>
      </w:r>
    </w:p>
  </w:footnote>
  <w:footnote w:id="9">
    <w:p w14:paraId="32A537F5" w14:textId="50E2A7E4" w:rsidR="00BD6443" w:rsidRPr="00BD6443" w:rsidRDefault="00BD6443" w:rsidP="00BD6443">
      <w:pPr>
        <w:pStyle w:val="ListParagraph"/>
        <w:spacing w:after="480" w:line="240" w:lineRule="auto"/>
        <w:ind w:left="0"/>
        <w:contextualSpacing w:val="0"/>
        <w:rPr>
          <w:rFonts w:cs="Arial"/>
          <w:bCs/>
          <w:sz w:val="18"/>
          <w:szCs w:val="22"/>
        </w:rPr>
      </w:pPr>
      <w:r>
        <w:rPr>
          <w:rStyle w:val="FootnoteReference"/>
        </w:rPr>
        <w:footnoteRef/>
      </w:r>
      <w:r>
        <w:t xml:space="preserve">    </w:t>
      </w:r>
      <w:proofErr w:type="spellStart"/>
      <w:r w:rsidRPr="00BD6443">
        <w:rPr>
          <w:rFonts w:cs="Arial"/>
          <w:bCs/>
          <w:i/>
          <w:sz w:val="20"/>
          <w:szCs w:val="20"/>
        </w:rPr>
        <w:t>Chisuse</w:t>
      </w:r>
      <w:proofErr w:type="spellEnd"/>
      <w:r w:rsidRPr="00BD6443">
        <w:rPr>
          <w:rFonts w:cs="Arial"/>
          <w:bCs/>
          <w:i/>
          <w:sz w:val="20"/>
          <w:szCs w:val="20"/>
        </w:rPr>
        <w:t xml:space="preserve"> and </w:t>
      </w:r>
      <w:r>
        <w:rPr>
          <w:rFonts w:cs="Arial"/>
          <w:bCs/>
          <w:i/>
          <w:sz w:val="20"/>
          <w:szCs w:val="20"/>
        </w:rPr>
        <w:t>O</w:t>
      </w:r>
      <w:r w:rsidRPr="00BD6443">
        <w:rPr>
          <w:rFonts w:cs="Arial"/>
          <w:bCs/>
          <w:i/>
          <w:sz w:val="20"/>
          <w:szCs w:val="20"/>
        </w:rPr>
        <w:t xml:space="preserve">thers </w:t>
      </w:r>
      <w:proofErr w:type="gramStart"/>
      <w:r w:rsidRPr="00BD6443">
        <w:rPr>
          <w:rFonts w:cs="Arial"/>
          <w:bCs/>
          <w:i/>
          <w:sz w:val="20"/>
          <w:szCs w:val="20"/>
        </w:rPr>
        <w:t>v</w:t>
      </w:r>
      <w:proofErr w:type="gramEnd"/>
      <w:r w:rsidRPr="00BD6443">
        <w:rPr>
          <w:rFonts w:cs="Arial"/>
          <w:bCs/>
          <w:i/>
          <w:sz w:val="20"/>
          <w:szCs w:val="20"/>
        </w:rPr>
        <w:t xml:space="preserve"> Director</w:t>
      </w:r>
      <w:r>
        <w:rPr>
          <w:rFonts w:cs="Arial"/>
          <w:bCs/>
          <w:i/>
          <w:sz w:val="20"/>
          <w:szCs w:val="20"/>
        </w:rPr>
        <w:t>-</w:t>
      </w:r>
      <w:r w:rsidRPr="00BD6443">
        <w:rPr>
          <w:rFonts w:cs="Arial"/>
          <w:bCs/>
          <w:i/>
          <w:sz w:val="20"/>
          <w:szCs w:val="20"/>
        </w:rPr>
        <w:t>General</w:t>
      </w:r>
      <w:r>
        <w:rPr>
          <w:rFonts w:cs="Arial"/>
          <w:bCs/>
          <w:i/>
          <w:sz w:val="20"/>
          <w:szCs w:val="20"/>
        </w:rPr>
        <w:t>,</w:t>
      </w:r>
      <w:r w:rsidRPr="00BD6443">
        <w:rPr>
          <w:rFonts w:cs="Arial"/>
          <w:bCs/>
          <w:i/>
          <w:sz w:val="20"/>
          <w:szCs w:val="20"/>
        </w:rPr>
        <w:t xml:space="preserve"> Department of Home Affairs and Another</w:t>
      </w:r>
      <w:r w:rsidRPr="00BD6443">
        <w:rPr>
          <w:rFonts w:cs="Arial"/>
          <w:bCs/>
          <w:i/>
          <w:sz w:val="18"/>
          <w:szCs w:val="22"/>
        </w:rPr>
        <w:t xml:space="preserve"> </w:t>
      </w:r>
      <w:r>
        <w:rPr>
          <w:rFonts w:cs="Arial"/>
          <w:bCs/>
          <w:i/>
          <w:sz w:val="18"/>
          <w:szCs w:val="22"/>
        </w:rPr>
        <w:t xml:space="preserve">2020 (6)   </w:t>
      </w:r>
      <w:r>
        <w:rPr>
          <w:rFonts w:cs="Arial"/>
          <w:bCs/>
          <w:i/>
          <w:sz w:val="18"/>
          <w:szCs w:val="22"/>
        </w:rPr>
        <w:tab/>
        <w:t>SA 14 (CC).</w:t>
      </w:r>
    </w:p>
    <w:p w14:paraId="3F8DD97B" w14:textId="076083C1" w:rsidR="00BD6443" w:rsidRPr="00BD6443" w:rsidRDefault="00BD6443">
      <w:pPr>
        <w:pStyle w:val="FootnoteText"/>
        <w:rPr>
          <w:lang w:val="en-GB"/>
        </w:rPr>
      </w:pPr>
    </w:p>
  </w:footnote>
  <w:footnote w:id="10">
    <w:p w14:paraId="03FED4D8" w14:textId="236C8E68" w:rsidR="00B92B9C" w:rsidRPr="00B92B9C" w:rsidRDefault="00B92B9C">
      <w:pPr>
        <w:pStyle w:val="FootnoteText"/>
      </w:pPr>
      <w:r>
        <w:rPr>
          <w:rStyle w:val="FootnoteReference"/>
        </w:rPr>
        <w:footnoteRef/>
      </w:r>
      <w:r>
        <w:t xml:space="preserve"> </w:t>
      </w:r>
      <w:r>
        <w:tab/>
      </w:r>
      <w:proofErr w:type="spellStart"/>
      <w:r>
        <w:rPr>
          <w:bCs/>
          <w:i/>
          <w:szCs w:val="22"/>
        </w:rPr>
        <w:t>Capitec</w:t>
      </w:r>
      <w:proofErr w:type="spellEnd"/>
      <w:r>
        <w:rPr>
          <w:bCs/>
          <w:i/>
          <w:szCs w:val="22"/>
        </w:rPr>
        <w:t xml:space="preserve"> Bank Holdings Ltd </w:t>
      </w:r>
      <w:proofErr w:type="gramStart"/>
      <w:r>
        <w:rPr>
          <w:bCs/>
          <w:i/>
          <w:szCs w:val="22"/>
        </w:rPr>
        <w:t>v</w:t>
      </w:r>
      <w:proofErr w:type="gramEnd"/>
      <w:r>
        <w:rPr>
          <w:bCs/>
          <w:i/>
          <w:szCs w:val="22"/>
        </w:rPr>
        <w:t xml:space="preserve"> Coral Lagoon Investments 194 (Pty) Ltd </w:t>
      </w:r>
      <w:r>
        <w:rPr>
          <w:bCs/>
          <w:szCs w:val="22"/>
        </w:rPr>
        <w:t>2021 JDR 1484 (SCA) (‘</w:t>
      </w:r>
      <w:proofErr w:type="spellStart"/>
      <w:r>
        <w:rPr>
          <w:bCs/>
          <w:szCs w:val="22"/>
        </w:rPr>
        <w:t>Capitec</w:t>
      </w:r>
      <w:proofErr w:type="spellEnd"/>
      <w:r>
        <w:rPr>
          <w:bCs/>
          <w:szCs w:val="22"/>
        </w:rPr>
        <w:t xml:space="preserve">’) at para </w:t>
      </w:r>
      <w:r w:rsidRPr="00CF30B9">
        <w:rPr>
          <w:szCs w:val="22"/>
        </w:rPr>
        <w:t>[</w:t>
      </w:r>
      <w:r w:rsidR="00CF30B9" w:rsidRPr="00CF30B9">
        <w:rPr>
          <w:szCs w:val="22"/>
        </w:rPr>
        <w:t>50</w:t>
      </w:r>
      <w:r w:rsidRPr="00CF30B9">
        <w:rPr>
          <w:szCs w:val="22"/>
        </w:rPr>
        <w:t>] – [</w:t>
      </w:r>
      <w:r w:rsidR="00CF30B9" w:rsidRPr="00CF30B9">
        <w:rPr>
          <w:szCs w:val="22"/>
        </w:rPr>
        <w:t>51</w:t>
      </w:r>
      <w:r w:rsidRPr="00CF30B9">
        <w:rPr>
          <w:szCs w:val="22"/>
        </w:rPr>
        <w:t>].</w:t>
      </w:r>
    </w:p>
  </w:footnote>
  <w:footnote w:id="11">
    <w:p w14:paraId="1B0BCB90" w14:textId="5E3E23AF" w:rsidR="00A13792" w:rsidRPr="00EE1EB7" w:rsidRDefault="00A13792" w:rsidP="00A13792">
      <w:pPr>
        <w:pStyle w:val="FootnoteText"/>
        <w:rPr>
          <w:lang w:val="en-GB"/>
        </w:rPr>
      </w:pPr>
      <w:r>
        <w:rPr>
          <w:rStyle w:val="FootnoteReference"/>
        </w:rPr>
        <w:footnoteRef/>
      </w:r>
      <w:r>
        <w:t xml:space="preserve"> </w:t>
      </w:r>
      <w:r>
        <w:rPr>
          <w:lang w:val="en-GB"/>
        </w:rPr>
        <w:tab/>
      </w:r>
      <w:r w:rsidR="006A3B0A">
        <w:rPr>
          <w:lang w:val="en-GB"/>
        </w:rPr>
        <w:t xml:space="preserve">Id. </w:t>
      </w:r>
      <w:r w:rsidR="006A3B0A">
        <w:rPr>
          <w:i/>
          <w:iCs/>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1B4E5A7E" w:rsidR="00B92B9C" w:rsidRPr="00787DAE" w:rsidRDefault="00B92B9C"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C77F1E">
      <w:rPr>
        <w:rStyle w:val="PageNumber"/>
        <w:rFonts w:cs="Arial"/>
        <w:noProof/>
        <w:sz w:val="20"/>
        <w:szCs w:val="20"/>
      </w:rPr>
      <w:t>12</w:t>
    </w:r>
    <w:r w:rsidRPr="00787DAE">
      <w:rPr>
        <w:rStyle w:val="PageNumber"/>
        <w:rFonts w:cs="Arial"/>
        <w:sz w:val="20"/>
        <w:szCs w:val="20"/>
      </w:rPr>
      <w:fldChar w:fldCharType="end"/>
    </w:r>
  </w:p>
  <w:p w14:paraId="71FC3EA3" w14:textId="77777777" w:rsidR="00B92B9C" w:rsidRDefault="00B92B9C"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32A3682"/>
    <w:multiLevelType w:val="multilevel"/>
    <w:tmpl w:val="D114ADB0"/>
    <w:lvl w:ilvl="0">
      <w:start w:val="1"/>
      <w:numFmt w:val="decimal"/>
      <w:lvlText w:val="%1."/>
      <w:lvlJc w:val="left"/>
      <w:pPr>
        <w:ind w:left="2007" w:hanging="567"/>
      </w:pPr>
      <w:rPr>
        <w:rFonts w:hint="default"/>
      </w:rPr>
    </w:lvl>
    <w:lvl w:ilvl="1">
      <w:start w:val="1"/>
      <w:numFmt w:val="decimal"/>
      <w:lvlText w:val="%1.%2"/>
      <w:lvlJc w:val="left"/>
      <w:pPr>
        <w:ind w:left="2574" w:hanging="567"/>
      </w:pPr>
      <w:rPr>
        <w:rFonts w:hint="default"/>
      </w:rPr>
    </w:lvl>
    <w:lvl w:ilvl="2">
      <w:start w:val="1"/>
      <w:numFmt w:val="lowerRoman"/>
      <w:lvlText w:val="%3."/>
      <w:lvlJc w:val="right"/>
      <w:pPr>
        <w:ind w:left="2466" w:hanging="180"/>
      </w:pPr>
      <w:rPr>
        <w:rFonts w:hint="default"/>
      </w:rPr>
    </w:lvl>
    <w:lvl w:ilvl="3">
      <w:start w:val="1"/>
      <w:numFmt w:val="decimal"/>
      <w:lvlText w:val="%4."/>
      <w:lvlJc w:val="left"/>
      <w:pPr>
        <w:ind w:left="3186" w:hanging="360"/>
      </w:pPr>
      <w:rPr>
        <w:rFonts w:hint="default"/>
      </w:rPr>
    </w:lvl>
    <w:lvl w:ilvl="4">
      <w:start w:val="1"/>
      <w:numFmt w:val="lowerLetter"/>
      <w:lvlText w:val="%5."/>
      <w:lvlJc w:val="left"/>
      <w:pPr>
        <w:ind w:left="3906" w:hanging="360"/>
      </w:pPr>
      <w:rPr>
        <w:rFonts w:hint="default"/>
      </w:rPr>
    </w:lvl>
    <w:lvl w:ilvl="5">
      <w:start w:val="1"/>
      <w:numFmt w:val="lowerRoman"/>
      <w:lvlText w:val="%6."/>
      <w:lvlJc w:val="right"/>
      <w:pPr>
        <w:ind w:left="4626" w:hanging="180"/>
      </w:pPr>
      <w:rPr>
        <w:rFonts w:hint="default"/>
      </w:rPr>
    </w:lvl>
    <w:lvl w:ilvl="6">
      <w:start w:val="1"/>
      <w:numFmt w:val="decimal"/>
      <w:lvlText w:val="%7."/>
      <w:lvlJc w:val="left"/>
      <w:pPr>
        <w:ind w:left="5346" w:hanging="360"/>
      </w:pPr>
      <w:rPr>
        <w:rFonts w:hint="default"/>
      </w:rPr>
    </w:lvl>
    <w:lvl w:ilvl="7">
      <w:start w:val="1"/>
      <w:numFmt w:val="lowerLetter"/>
      <w:lvlText w:val="%8."/>
      <w:lvlJc w:val="left"/>
      <w:pPr>
        <w:ind w:left="6066" w:hanging="360"/>
      </w:pPr>
      <w:rPr>
        <w:rFonts w:hint="default"/>
      </w:rPr>
    </w:lvl>
    <w:lvl w:ilvl="8">
      <w:start w:val="1"/>
      <w:numFmt w:val="lowerRoman"/>
      <w:lvlText w:val="%9."/>
      <w:lvlJc w:val="right"/>
      <w:pPr>
        <w:ind w:left="6786" w:hanging="180"/>
      </w:pPr>
      <w:rPr>
        <w:rFonts w:hint="default"/>
      </w:rPr>
    </w:lvl>
  </w:abstractNum>
  <w:abstractNum w:abstractNumId="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9"/>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5"/>
  </w:num>
  <w:num w:numId="7">
    <w:abstractNumId w:val="10"/>
  </w:num>
  <w:num w:numId="8">
    <w:abstractNumId w:val="1"/>
  </w:num>
  <w:num w:numId="9">
    <w:abstractNumId w:val="0"/>
  </w:num>
  <w:num w:numId="10">
    <w:abstractNumId w:val="20"/>
  </w:num>
  <w:num w:numId="11">
    <w:abstractNumId w:val="15"/>
  </w:num>
  <w:num w:numId="12">
    <w:abstractNumId w:val="8"/>
  </w:num>
  <w:num w:numId="13">
    <w:abstractNumId w:val="12"/>
  </w:num>
  <w:num w:numId="14">
    <w:abstractNumId w:val="17"/>
  </w:num>
  <w:num w:numId="15">
    <w:abstractNumId w:val="18"/>
  </w:num>
  <w:num w:numId="16">
    <w:abstractNumId w:val="16"/>
  </w:num>
  <w:num w:numId="17">
    <w:abstractNumId w:val="4"/>
  </w:num>
  <w:num w:numId="18">
    <w:abstractNumId w:val="7"/>
  </w:num>
  <w:num w:numId="19">
    <w:abstractNumId w:val="14"/>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AB"/>
    <w:rsid w:val="00001C2B"/>
    <w:rsid w:val="00001D87"/>
    <w:rsid w:val="00001ED1"/>
    <w:rsid w:val="00001F37"/>
    <w:rsid w:val="00001F4A"/>
    <w:rsid w:val="00002A5A"/>
    <w:rsid w:val="00003B22"/>
    <w:rsid w:val="00004DCC"/>
    <w:rsid w:val="00005098"/>
    <w:rsid w:val="000054B3"/>
    <w:rsid w:val="00005559"/>
    <w:rsid w:val="00005FB2"/>
    <w:rsid w:val="00006217"/>
    <w:rsid w:val="00006488"/>
    <w:rsid w:val="000067E8"/>
    <w:rsid w:val="00006B0B"/>
    <w:rsid w:val="00006EF4"/>
    <w:rsid w:val="00006FB0"/>
    <w:rsid w:val="000075E6"/>
    <w:rsid w:val="00007649"/>
    <w:rsid w:val="00007A49"/>
    <w:rsid w:val="00007F4C"/>
    <w:rsid w:val="00010555"/>
    <w:rsid w:val="0001097C"/>
    <w:rsid w:val="00011B90"/>
    <w:rsid w:val="00011DA0"/>
    <w:rsid w:val="00012122"/>
    <w:rsid w:val="00012338"/>
    <w:rsid w:val="00012CFB"/>
    <w:rsid w:val="000138E7"/>
    <w:rsid w:val="00013C41"/>
    <w:rsid w:val="00015564"/>
    <w:rsid w:val="000159D0"/>
    <w:rsid w:val="000159E3"/>
    <w:rsid w:val="00015DF2"/>
    <w:rsid w:val="00016CAE"/>
    <w:rsid w:val="0001778E"/>
    <w:rsid w:val="00017ADC"/>
    <w:rsid w:val="00017F38"/>
    <w:rsid w:val="00017FBE"/>
    <w:rsid w:val="000201F3"/>
    <w:rsid w:val="0002183E"/>
    <w:rsid w:val="000218D9"/>
    <w:rsid w:val="00022137"/>
    <w:rsid w:val="00022755"/>
    <w:rsid w:val="00022DBD"/>
    <w:rsid w:val="0002339D"/>
    <w:rsid w:val="00024D9F"/>
    <w:rsid w:val="00025230"/>
    <w:rsid w:val="000257BF"/>
    <w:rsid w:val="00025F74"/>
    <w:rsid w:val="0002779C"/>
    <w:rsid w:val="00027F96"/>
    <w:rsid w:val="0003016A"/>
    <w:rsid w:val="00030771"/>
    <w:rsid w:val="000311CB"/>
    <w:rsid w:val="00031BEB"/>
    <w:rsid w:val="00032B62"/>
    <w:rsid w:val="00032B92"/>
    <w:rsid w:val="00032CBF"/>
    <w:rsid w:val="00033905"/>
    <w:rsid w:val="00033951"/>
    <w:rsid w:val="00033B8B"/>
    <w:rsid w:val="00033BB2"/>
    <w:rsid w:val="00033D80"/>
    <w:rsid w:val="00033E4B"/>
    <w:rsid w:val="00034750"/>
    <w:rsid w:val="00034CA4"/>
    <w:rsid w:val="000368F0"/>
    <w:rsid w:val="00036C6F"/>
    <w:rsid w:val="0003747A"/>
    <w:rsid w:val="00041412"/>
    <w:rsid w:val="000417FB"/>
    <w:rsid w:val="00042147"/>
    <w:rsid w:val="000424C1"/>
    <w:rsid w:val="000424CF"/>
    <w:rsid w:val="00042F90"/>
    <w:rsid w:val="00043428"/>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E96"/>
    <w:rsid w:val="000626EF"/>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90"/>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B09"/>
    <w:rsid w:val="00085F9F"/>
    <w:rsid w:val="00085FC0"/>
    <w:rsid w:val="0008653B"/>
    <w:rsid w:val="00086D96"/>
    <w:rsid w:val="00087F42"/>
    <w:rsid w:val="00091291"/>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92"/>
    <w:rsid w:val="000A3BE6"/>
    <w:rsid w:val="000A43C8"/>
    <w:rsid w:val="000A4BCE"/>
    <w:rsid w:val="000A5083"/>
    <w:rsid w:val="000A5310"/>
    <w:rsid w:val="000A5691"/>
    <w:rsid w:val="000A5902"/>
    <w:rsid w:val="000A5CFF"/>
    <w:rsid w:val="000A5F6C"/>
    <w:rsid w:val="000A674D"/>
    <w:rsid w:val="000A75E3"/>
    <w:rsid w:val="000A7B46"/>
    <w:rsid w:val="000A7DB6"/>
    <w:rsid w:val="000B077F"/>
    <w:rsid w:val="000B1BB9"/>
    <w:rsid w:val="000B1D38"/>
    <w:rsid w:val="000B20BE"/>
    <w:rsid w:val="000B2260"/>
    <w:rsid w:val="000B233E"/>
    <w:rsid w:val="000B2B1F"/>
    <w:rsid w:val="000B3AD7"/>
    <w:rsid w:val="000B4664"/>
    <w:rsid w:val="000B4788"/>
    <w:rsid w:val="000B5120"/>
    <w:rsid w:val="000B60D0"/>
    <w:rsid w:val="000B62E1"/>
    <w:rsid w:val="000B66C8"/>
    <w:rsid w:val="000B6AB6"/>
    <w:rsid w:val="000B73E6"/>
    <w:rsid w:val="000B7560"/>
    <w:rsid w:val="000B7740"/>
    <w:rsid w:val="000B7F2F"/>
    <w:rsid w:val="000C0E4C"/>
    <w:rsid w:val="000C11A2"/>
    <w:rsid w:val="000C1C64"/>
    <w:rsid w:val="000C23CE"/>
    <w:rsid w:val="000C2F7E"/>
    <w:rsid w:val="000C340C"/>
    <w:rsid w:val="000C37A9"/>
    <w:rsid w:val="000C37B9"/>
    <w:rsid w:val="000C3E6D"/>
    <w:rsid w:val="000C54B8"/>
    <w:rsid w:val="000C6187"/>
    <w:rsid w:val="000C6459"/>
    <w:rsid w:val="000C671C"/>
    <w:rsid w:val="000C6929"/>
    <w:rsid w:val="000C7459"/>
    <w:rsid w:val="000C79C6"/>
    <w:rsid w:val="000C7D50"/>
    <w:rsid w:val="000C7F43"/>
    <w:rsid w:val="000D102B"/>
    <w:rsid w:val="000D132A"/>
    <w:rsid w:val="000D1ECD"/>
    <w:rsid w:val="000D2CEB"/>
    <w:rsid w:val="000D2F06"/>
    <w:rsid w:val="000D3A78"/>
    <w:rsid w:val="000D40E2"/>
    <w:rsid w:val="000D4BC5"/>
    <w:rsid w:val="000D4D04"/>
    <w:rsid w:val="000D512A"/>
    <w:rsid w:val="000D5462"/>
    <w:rsid w:val="000D60CB"/>
    <w:rsid w:val="000D65C9"/>
    <w:rsid w:val="000D67EE"/>
    <w:rsid w:val="000D7188"/>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6D3"/>
    <w:rsid w:val="00104818"/>
    <w:rsid w:val="00105D5A"/>
    <w:rsid w:val="001061C2"/>
    <w:rsid w:val="00106ED5"/>
    <w:rsid w:val="001074A3"/>
    <w:rsid w:val="00107765"/>
    <w:rsid w:val="00107BB1"/>
    <w:rsid w:val="00110198"/>
    <w:rsid w:val="00110911"/>
    <w:rsid w:val="00110B59"/>
    <w:rsid w:val="00110C9C"/>
    <w:rsid w:val="001119A7"/>
    <w:rsid w:val="0011232E"/>
    <w:rsid w:val="00112648"/>
    <w:rsid w:val="00112796"/>
    <w:rsid w:val="00112C59"/>
    <w:rsid w:val="00112E3E"/>
    <w:rsid w:val="00112FA3"/>
    <w:rsid w:val="00113782"/>
    <w:rsid w:val="00113984"/>
    <w:rsid w:val="001145A5"/>
    <w:rsid w:val="001164AF"/>
    <w:rsid w:val="00117303"/>
    <w:rsid w:val="00117F01"/>
    <w:rsid w:val="00120A5D"/>
    <w:rsid w:val="00120B19"/>
    <w:rsid w:val="001211F9"/>
    <w:rsid w:val="0012138A"/>
    <w:rsid w:val="00122AF9"/>
    <w:rsid w:val="001236DB"/>
    <w:rsid w:val="00124028"/>
    <w:rsid w:val="00124235"/>
    <w:rsid w:val="001246AF"/>
    <w:rsid w:val="001248B5"/>
    <w:rsid w:val="001249F8"/>
    <w:rsid w:val="00124A80"/>
    <w:rsid w:val="00125C9C"/>
    <w:rsid w:val="00125F30"/>
    <w:rsid w:val="001272D3"/>
    <w:rsid w:val="001277E1"/>
    <w:rsid w:val="001301CC"/>
    <w:rsid w:val="00130561"/>
    <w:rsid w:val="00130946"/>
    <w:rsid w:val="00131080"/>
    <w:rsid w:val="00131AB6"/>
    <w:rsid w:val="00131D0D"/>
    <w:rsid w:val="0013226D"/>
    <w:rsid w:val="0013320B"/>
    <w:rsid w:val="00133C40"/>
    <w:rsid w:val="00134210"/>
    <w:rsid w:val="0013456A"/>
    <w:rsid w:val="00135CEF"/>
    <w:rsid w:val="00136787"/>
    <w:rsid w:val="00137139"/>
    <w:rsid w:val="00137B1B"/>
    <w:rsid w:val="00140568"/>
    <w:rsid w:val="00140FCD"/>
    <w:rsid w:val="001418F6"/>
    <w:rsid w:val="00141934"/>
    <w:rsid w:val="00143208"/>
    <w:rsid w:val="00143C72"/>
    <w:rsid w:val="0014511D"/>
    <w:rsid w:val="001454DF"/>
    <w:rsid w:val="00145C4D"/>
    <w:rsid w:val="00145F25"/>
    <w:rsid w:val="0014646E"/>
    <w:rsid w:val="0014686F"/>
    <w:rsid w:val="00146A5D"/>
    <w:rsid w:val="00146FE2"/>
    <w:rsid w:val="00147534"/>
    <w:rsid w:val="00147F0A"/>
    <w:rsid w:val="00147FCB"/>
    <w:rsid w:val="0015006E"/>
    <w:rsid w:val="0015043C"/>
    <w:rsid w:val="0015158E"/>
    <w:rsid w:val="001515C2"/>
    <w:rsid w:val="00151A5C"/>
    <w:rsid w:val="00152144"/>
    <w:rsid w:val="001521BF"/>
    <w:rsid w:val="001522F0"/>
    <w:rsid w:val="00152374"/>
    <w:rsid w:val="0015346F"/>
    <w:rsid w:val="001539DC"/>
    <w:rsid w:val="00154DFB"/>
    <w:rsid w:val="00155D72"/>
    <w:rsid w:val="001561ED"/>
    <w:rsid w:val="00156BE8"/>
    <w:rsid w:val="00156E6C"/>
    <w:rsid w:val="0015711A"/>
    <w:rsid w:val="00160C3A"/>
    <w:rsid w:val="00160CB0"/>
    <w:rsid w:val="00161306"/>
    <w:rsid w:val="00161774"/>
    <w:rsid w:val="001639B4"/>
    <w:rsid w:val="00165B65"/>
    <w:rsid w:val="001663F8"/>
    <w:rsid w:val="00166C64"/>
    <w:rsid w:val="001670E1"/>
    <w:rsid w:val="001677D4"/>
    <w:rsid w:val="00167C60"/>
    <w:rsid w:val="001705DD"/>
    <w:rsid w:val="001708A2"/>
    <w:rsid w:val="00170A01"/>
    <w:rsid w:val="00170EF1"/>
    <w:rsid w:val="00170FFC"/>
    <w:rsid w:val="00171EEF"/>
    <w:rsid w:val="0017249D"/>
    <w:rsid w:val="001725DC"/>
    <w:rsid w:val="0017293F"/>
    <w:rsid w:val="001735DD"/>
    <w:rsid w:val="00174292"/>
    <w:rsid w:val="0017471E"/>
    <w:rsid w:val="00174D82"/>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D8F"/>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900C0"/>
    <w:rsid w:val="0019118A"/>
    <w:rsid w:val="0019145F"/>
    <w:rsid w:val="001920EA"/>
    <w:rsid w:val="00192438"/>
    <w:rsid w:val="001928D0"/>
    <w:rsid w:val="00192CEE"/>
    <w:rsid w:val="00192D3B"/>
    <w:rsid w:val="00192FB3"/>
    <w:rsid w:val="001936C6"/>
    <w:rsid w:val="00193817"/>
    <w:rsid w:val="00193F4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4E1D"/>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62C5"/>
    <w:rsid w:val="001B6735"/>
    <w:rsid w:val="001B7144"/>
    <w:rsid w:val="001B78E5"/>
    <w:rsid w:val="001B7B42"/>
    <w:rsid w:val="001C0207"/>
    <w:rsid w:val="001C0390"/>
    <w:rsid w:val="001C0640"/>
    <w:rsid w:val="001C066F"/>
    <w:rsid w:val="001C06E4"/>
    <w:rsid w:val="001C0DA5"/>
    <w:rsid w:val="001C1293"/>
    <w:rsid w:val="001C186E"/>
    <w:rsid w:val="001C1FBB"/>
    <w:rsid w:val="001C20ED"/>
    <w:rsid w:val="001C2207"/>
    <w:rsid w:val="001C264B"/>
    <w:rsid w:val="001C2908"/>
    <w:rsid w:val="001C3215"/>
    <w:rsid w:val="001C40D9"/>
    <w:rsid w:val="001C4D7F"/>
    <w:rsid w:val="001C508B"/>
    <w:rsid w:val="001C520D"/>
    <w:rsid w:val="001C53A3"/>
    <w:rsid w:val="001C5776"/>
    <w:rsid w:val="001C57B1"/>
    <w:rsid w:val="001C6472"/>
    <w:rsid w:val="001C6C89"/>
    <w:rsid w:val="001C749A"/>
    <w:rsid w:val="001D0863"/>
    <w:rsid w:val="001D0A15"/>
    <w:rsid w:val="001D0DC9"/>
    <w:rsid w:val="001D0F50"/>
    <w:rsid w:val="001D11CD"/>
    <w:rsid w:val="001D18EE"/>
    <w:rsid w:val="001D29C7"/>
    <w:rsid w:val="001D3140"/>
    <w:rsid w:val="001D31F0"/>
    <w:rsid w:val="001D4425"/>
    <w:rsid w:val="001D470B"/>
    <w:rsid w:val="001D47C8"/>
    <w:rsid w:val="001D4E67"/>
    <w:rsid w:val="001D51E3"/>
    <w:rsid w:val="001D546C"/>
    <w:rsid w:val="001D54D4"/>
    <w:rsid w:val="001D5D3E"/>
    <w:rsid w:val="001D6026"/>
    <w:rsid w:val="001D6341"/>
    <w:rsid w:val="001D67A8"/>
    <w:rsid w:val="001D7B87"/>
    <w:rsid w:val="001E021E"/>
    <w:rsid w:val="001E03C3"/>
    <w:rsid w:val="001E143C"/>
    <w:rsid w:val="001E156C"/>
    <w:rsid w:val="001E221F"/>
    <w:rsid w:val="001E2530"/>
    <w:rsid w:val="001E316D"/>
    <w:rsid w:val="001E394B"/>
    <w:rsid w:val="001E3C31"/>
    <w:rsid w:val="001E3E1F"/>
    <w:rsid w:val="001E4134"/>
    <w:rsid w:val="001E4B2F"/>
    <w:rsid w:val="001E4C68"/>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F7B"/>
    <w:rsid w:val="00201B4A"/>
    <w:rsid w:val="00202075"/>
    <w:rsid w:val="00203474"/>
    <w:rsid w:val="00203AE3"/>
    <w:rsid w:val="00204D01"/>
    <w:rsid w:val="00204F2D"/>
    <w:rsid w:val="0020513E"/>
    <w:rsid w:val="00205577"/>
    <w:rsid w:val="00205D02"/>
    <w:rsid w:val="00205DE8"/>
    <w:rsid w:val="00205FA5"/>
    <w:rsid w:val="00206393"/>
    <w:rsid w:val="00206E70"/>
    <w:rsid w:val="002070EB"/>
    <w:rsid w:val="00210399"/>
    <w:rsid w:val="002129DA"/>
    <w:rsid w:val="002130A3"/>
    <w:rsid w:val="002130F8"/>
    <w:rsid w:val="0021467E"/>
    <w:rsid w:val="00214942"/>
    <w:rsid w:val="00214A36"/>
    <w:rsid w:val="0021536D"/>
    <w:rsid w:val="00215625"/>
    <w:rsid w:val="00215679"/>
    <w:rsid w:val="0021667B"/>
    <w:rsid w:val="00216CB7"/>
    <w:rsid w:val="002171B3"/>
    <w:rsid w:val="00220401"/>
    <w:rsid w:val="0022062B"/>
    <w:rsid w:val="00220798"/>
    <w:rsid w:val="0022087F"/>
    <w:rsid w:val="0022168A"/>
    <w:rsid w:val="002217AB"/>
    <w:rsid w:val="00221B2D"/>
    <w:rsid w:val="002233C3"/>
    <w:rsid w:val="002233ED"/>
    <w:rsid w:val="00223AA7"/>
    <w:rsid w:val="00224AA8"/>
    <w:rsid w:val="00225102"/>
    <w:rsid w:val="0022643C"/>
    <w:rsid w:val="00226A78"/>
    <w:rsid w:val="0022707A"/>
    <w:rsid w:val="002275E5"/>
    <w:rsid w:val="00227EEF"/>
    <w:rsid w:val="00230A6E"/>
    <w:rsid w:val="00231AC4"/>
    <w:rsid w:val="00232827"/>
    <w:rsid w:val="00232E66"/>
    <w:rsid w:val="00233523"/>
    <w:rsid w:val="002338F0"/>
    <w:rsid w:val="00233934"/>
    <w:rsid w:val="00233A86"/>
    <w:rsid w:val="00233E2F"/>
    <w:rsid w:val="00234F5C"/>
    <w:rsid w:val="00235167"/>
    <w:rsid w:val="00236946"/>
    <w:rsid w:val="00237261"/>
    <w:rsid w:val="0024022C"/>
    <w:rsid w:val="002409CB"/>
    <w:rsid w:val="00240C58"/>
    <w:rsid w:val="00241548"/>
    <w:rsid w:val="0024369E"/>
    <w:rsid w:val="00243F62"/>
    <w:rsid w:val="00244131"/>
    <w:rsid w:val="002444AB"/>
    <w:rsid w:val="00244CBB"/>
    <w:rsid w:val="002458F9"/>
    <w:rsid w:val="00246840"/>
    <w:rsid w:val="002476ED"/>
    <w:rsid w:val="00247B9E"/>
    <w:rsid w:val="00250378"/>
    <w:rsid w:val="00250BD9"/>
    <w:rsid w:val="002520C1"/>
    <w:rsid w:val="00252B87"/>
    <w:rsid w:val="00252ECC"/>
    <w:rsid w:val="0025308B"/>
    <w:rsid w:val="0025358C"/>
    <w:rsid w:val="00253DB2"/>
    <w:rsid w:val="00255177"/>
    <w:rsid w:val="002600FF"/>
    <w:rsid w:val="002606AE"/>
    <w:rsid w:val="00261AC4"/>
    <w:rsid w:val="00261C0E"/>
    <w:rsid w:val="0026232A"/>
    <w:rsid w:val="002626DC"/>
    <w:rsid w:val="00262D1B"/>
    <w:rsid w:val="002634E8"/>
    <w:rsid w:val="002636DD"/>
    <w:rsid w:val="00264485"/>
    <w:rsid w:val="0026512D"/>
    <w:rsid w:val="00265BBC"/>
    <w:rsid w:val="00265BE4"/>
    <w:rsid w:val="00265D7D"/>
    <w:rsid w:val="00265DEC"/>
    <w:rsid w:val="00266956"/>
    <w:rsid w:val="0026732D"/>
    <w:rsid w:val="002673B6"/>
    <w:rsid w:val="002675F7"/>
    <w:rsid w:val="00270C3D"/>
    <w:rsid w:val="002723E4"/>
    <w:rsid w:val="002725D0"/>
    <w:rsid w:val="00272BBF"/>
    <w:rsid w:val="00273767"/>
    <w:rsid w:val="002740B9"/>
    <w:rsid w:val="0027430B"/>
    <w:rsid w:val="0027521E"/>
    <w:rsid w:val="0027530E"/>
    <w:rsid w:val="00275735"/>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CD6"/>
    <w:rsid w:val="00292EEE"/>
    <w:rsid w:val="002934FF"/>
    <w:rsid w:val="00293BC0"/>
    <w:rsid w:val="0029444C"/>
    <w:rsid w:val="002946B2"/>
    <w:rsid w:val="00295461"/>
    <w:rsid w:val="00295B9B"/>
    <w:rsid w:val="00295FBE"/>
    <w:rsid w:val="0029632B"/>
    <w:rsid w:val="002977A4"/>
    <w:rsid w:val="002A03BD"/>
    <w:rsid w:val="002A0C31"/>
    <w:rsid w:val="002A0D1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A34"/>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527"/>
    <w:rsid w:val="002C079B"/>
    <w:rsid w:val="002C1012"/>
    <w:rsid w:val="002C1E67"/>
    <w:rsid w:val="002C2C33"/>
    <w:rsid w:val="002C385F"/>
    <w:rsid w:val="002C3CFF"/>
    <w:rsid w:val="002C419B"/>
    <w:rsid w:val="002C4732"/>
    <w:rsid w:val="002C5318"/>
    <w:rsid w:val="002D2DFD"/>
    <w:rsid w:val="002D4722"/>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EF0"/>
    <w:rsid w:val="002F067F"/>
    <w:rsid w:val="002F07FB"/>
    <w:rsid w:val="002F0C6B"/>
    <w:rsid w:val="002F0CD2"/>
    <w:rsid w:val="002F0DE8"/>
    <w:rsid w:val="002F12A0"/>
    <w:rsid w:val="002F1778"/>
    <w:rsid w:val="002F2397"/>
    <w:rsid w:val="002F2FED"/>
    <w:rsid w:val="002F3065"/>
    <w:rsid w:val="002F321E"/>
    <w:rsid w:val="002F36CF"/>
    <w:rsid w:val="002F39A0"/>
    <w:rsid w:val="002F5B33"/>
    <w:rsid w:val="002F5F15"/>
    <w:rsid w:val="002F6FAE"/>
    <w:rsid w:val="002F71CA"/>
    <w:rsid w:val="002F7CD9"/>
    <w:rsid w:val="00300BF6"/>
    <w:rsid w:val="00302630"/>
    <w:rsid w:val="00302692"/>
    <w:rsid w:val="00302A13"/>
    <w:rsid w:val="00302D6C"/>
    <w:rsid w:val="00302F7A"/>
    <w:rsid w:val="0030314B"/>
    <w:rsid w:val="0030331D"/>
    <w:rsid w:val="00303A19"/>
    <w:rsid w:val="00304381"/>
    <w:rsid w:val="003043D5"/>
    <w:rsid w:val="003043DC"/>
    <w:rsid w:val="00304C08"/>
    <w:rsid w:val="00304DE0"/>
    <w:rsid w:val="00305047"/>
    <w:rsid w:val="00305E04"/>
    <w:rsid w:val="00305F2C"/>
    <w:rsid w:val="003062F8"/>
    <w:rsid w:val="00307224"/>
    <w:rsid w:val="003072D7"/>
    <w:rsid w:val="00307686"/>
    <w:rsid w:val="00307DB8"/>
    <w:rsid w:val="00307EBB"/>
    <w:rsid w:val="00307F09"/>
    <w:rsid w:val="003103AD"/>
    <w:rsid w:val="003105AD"/>
    <w:rsid w:val="003106BC"/>
    <w:rsid w:val="0031080C"/>
    <w:rsid w:val="003108ED"/>
    <w:rsid w:val="00310CD3"/>
    <w:rsid w:val="003126A3"/>
    <w:rsid w:val="00313096"/>
    <w:rsid w:val="003140C1"/>
    <w:rsid w:val="0031415A"/>
    <w:rsid w:val="003142DD"/>
    <w:rsid w:val="00314507"/>
    <w:rsid w:val="00314AFE"/>
    <w:rsid w:val="00314BC2"/>
    <w:rsid w:val="00314F33"/>
    <w:rsid w:val="00316206"/>
    <w:rsid w:val="00316E45"/>
    <w:rsid w:val="00317125"/>
    <w:rsid w:val="00317F6B"/>
    <w:rsid w:val="003208E1"/>
    <w:rsid w:val="003210A4"/>
    <w:rsid w:val="00321329"/>
    <w:rsid w:val="00321CC5"/>
    <w:rsid w:val="00322F66"/>
    <w:rsid w:val="00323934"/>
    <w:rsid w:val="00323AD5"/>
    <w:rsid w:val="00323B4E"/>
    <w:rsid w:val="00324159"/>
    <w:rsid w:val="0032458F"/>
    <w:rsid w:val="003249A7"/>
    <w:rsid w:val="00324CFA"/>
    <w:rsid w:val="00324FE9"/>
    <w:rsid w:val="00325E88"/>
    <w:rsid w:val="00326EEB"/>
    <w:rsid w:val="003301BC"/>
    <w:rsid w:val="00331104"/>
    <w:rsid w:val="00332046"/>
    <w:rsid w:val="003321C0"/>
    <w:rsid w:val="00332DC2"/>
    <w:rsid w:val="00333640"/>
    <w:rsid w:val="0033385A"/>
    <w:rsid w:val="0033445E"/>
    <w:rsid w:val="00334FDF"/>
    <w:rsid w:val="0033509B"/>
    <w:rsid w:val="0033556F"/>
    <w:rsid w:val="00335999"/>
    <w:rsid w:val="00335A17"/>
    <w:rsid w:val="00335B24"/>
    <w:rsid w:val="00336322"/>
    <w:rsid w:val="003366C6"/>
    <w:rsid w:val="00336A9E"/>
    <w:rsid w:val="00340D05"/>
    <w:rsid w:val="003413B0"/>
    <w:rsid w:val="0034161E"/>
    <w:rsid w:val="00342449"/>
    <w:rsid w:val="003426E4"/>
    <w:rsid w:val="0034341B"/>
    <w:rsid w:val="0034400D"/>
    <w:rsid w:val="00344089"/>
    <w:rsid w:val="003444DE"/>
    <w:rsid w:val="00345324"/>
    <w:rsid w:val="003455C8"/>
    <w:rsid w:val="003457C7"/>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60557"/>
    <w:rsid w:val="00360AF9"/>
    <w:rsid w:val="003618EB"/>
    <w:rsid w:val="00362EE3"/>
    <w:rsid w:val="00363174"/>
    <w:rsid w:val="003638CA"/>
    <w:rsid w:val="0036399C"/>
    <w:rsid w:val="00364B3C"/>
    <w:rsid w:val="0036500E"/>
    <w:rsid w:val="003651ED"/>
    <w:rsid w:val="0036549E"/>
    <w:rsid w:val="0036591C"/>
    <w:rsid w:val="00365DF7"/>
    <w:rsid w:val="00365F7B"/>
    <w:rsid w:val="0036620A"/>
    <w:rsid w:val="00366A57"/>
    <w:rsid w:val="00367795"/>
    <w:rsid w:val="00367CAF"/>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3CB"/>
    <w:rsid w:val="00376DCC"/>
    <w:rsid w:val="00380006"/>
    <w:rsid w:val="00380268"/>
    <w:rsid w:val="00380D14"/>
    <w:rsid w:val="00381068"/>
    <w:rsid w:val="00381359"/>
    <w:rsid w:val="003819A0"/>
    <w:rsid w:val="00381CE0"/>
    <w:rsid w:val="0038213A"/>
    <w:rsid w:val="0038225F"/>
    <w:rsid w:val="003824C8"/>
    <w:rsid w:val="00382AE3"/>
    <w:rsid w:val="0038301C"/>
    <w:rsid w:val="00383E02"/>
    <w:rsid w:val="0038461A"/>
    <w:rsid w:val="00384662"/>
    <w:rsid w:val="0038487F"/>
    <w:rsid w:val="00384BD7"/>
    <w:rsid w:val="0038543F"/>
    <w:rsid w:val="003855D5"/>
    <w:rsid w:val="00385926"/>
    <w:rsid w:val="00385DFD"/>
    <w:rsid w:val="00386669"/>
    <w:rsid w:val="00386FAE"/>
    <w:rsid w:val="003871EF"/>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710"/>
    <w:rsid w:val="003A1A6A"/>
    <w:rsid w:val="003A1D74"/>
    <w:rsid w:val="003A1D8B"/>
    <w:rsid w:val="003A2812"/>
    <w:rsid w:val="003A3094"/>
    <w:rsid w:val="003A3466"/>
    <w:rsid w:val="003A4135"/>
    <w:rsid w:val="003A42B6"/>
    <w:rsid w:val="003A4CF3"/>
    <w:rsid w:val="003A4F05"/>
    <w:rsid w:val="003A566F"/>
    <w:rsid w:val="003A57AA"/>
    <w:rsid w:val="003A6328"/>
    <w:rsid w:val="003A71B6"/>
    <w:rsid w:val="003B0788"/>
    <w:rsid w:val="003B13E2"/>
    <w:rsid w:val="003B1D7E"/>
    <w:rsid w:val="003B2DF6"/>
    <w:rsid w:val="003B3243"/>
    <w:rsid w:val="003B3610"/>
    <w:rsid w:val="003B3A74"/>
    <w:rsid w:val="003B4214"/>
    <w:rsid w:val="003B4B09"/>
    <w:rsid w:val="003B4C4F"/>
    <w:rsid w:val="003B512F"/>
    <w:rsid w:val="003B58E4"/>
    <w:rsid w:val="003B5942"/>
    <w:rsid w:val="003B6B32"/>
    <w:rsid w:val="003B6FBB"/>
    <w:rsid w:val="003B710D"/>
    <w:rsid w:val="003B7324"/>
    <w:rsid w:val="003B7D91"/>
    <w:rsid w:val="003C0B06"/>
    <w:rsid w:val="003C233D"/>
    <w:rsid w:val="003C2FDD"/>
    <w:rsid w:val="003C3981"/>
    <w:rsid w:val="003C4AD8"/>
    <w:rsid w:val="003C5AF6"/>
    <w:rsid w:val="003C5D34"/>
    <w:rsid w:val="003C65C7"/>
    <w:rsid w:val="003C6994"/>
    <w:rsid w:val="003C704E"/>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F55"/>
    <w:rsid w:val="003F2554"/>
    <w:rsid w:val="003F259D"/>
    <w:rsid w:val="003F279B"/>
    <w:rsid w:val="003F279F"/>
    <w:rsid w:val="003F3767"/>
    <w:rsid w:val="003F3B09"/>
    <w:rsid w:val="003F3CEF"/>
    <w:rsid w:val="003F4FD8"/>
    <w:rsid w:val="003F51B2"/>
    <w:rsid w:val="003F587A"/>
    <w:rsid w:val="003F5AE4"/>
    <w:rsid w:val="003F61EB"/>
    <w:rsid w:val="003F648F"/>
    <w:rsid w:val="003F6D53"/>
    <w:rsid w:val="003F7800"/>
    <w:rsid w:val="00400401"/>
    <w:rsid w:val="004008A7"/>
    <w:rsid w:val="00400B7E"/>
    <w:rsid w:val="00401281"/>
    <w:rsid w:val="004019DC"/>
    <w:rsid w:val="00401DC1"/>
    <w:rsid w:val="00401DF0"/>
    <w:rsid w:val="00403727"/>
    <w:rsid w:val="00403A20"/>
    <w:rsid w:val="00403AC5"/>
    <w:rsid w:val="004046C1"/>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FD9"/>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27473"/>
    <w:rsid w:val="00432668"/>
    <w:rsid w:val="004327E2"/>
    <w:rsid w:val="00432AE8"/>
    <w:rsid w:val="004331BE"/>
    <w:rsid w:val="004333F4"/>
    <w:rsid w:val="00434641"/>
    <w:rsid w:val="00434F13"/>
    <w:rsid w:val="00434F4D"/>
    <w:rsid w:val="00435324"/>
    <w:rsid w:val="00435A4F"/>
    <w:rsid w:val="00435A8C"/>
    <w:rsid w:val="00435AAF"/>
    <w:rsid w:val="00437828"/>
    <w:rsid w:val="0043796F"/>
    <w:rsid w:val="004406E0"/>
    <w:rsid w:val="00440A40"/>
    <w:rsid w:val="00440EAF"/>
    <w:rsid w:val="00441BBC"/>
    <w:rsid w:val="004427AA"/>
    <w:rsid w:val="00442BF2"/>
    <w:rsid w:val="004431C7"/>
    <w:rsid w:val="00443880"/>
    <w:rsid w:val="00444B0A"/>
    <w:rsid w:val="00444B32"/>
    <w:rsid w:val="00445816"/>
    <w:rsid w:val="0044792B"/>
    <w:rsid w:val="004479AE"/>
    <w:rsid w:val="0045082F"/>
    <w:rsid w:val="004511FE"/>
    <w:rsid w:val="0045190F"/>
    <w:rsid w:val="00452064"/>
    <w:rsid w:val="004520E6"/>
    <w:rsid w:val="00452720"/>
    <w:rsid w:val="00452814"/>
    <w:rsid w:val="00453B72"/>
    <w:rsid w:val="00454041"/>
    <w:rsid w:val="004545F2"/>
    <w:rsid w:val="00454D23"/>
    <w:rsid w:val="004552B6"/>
    <w:rsid w:val="00455D86"/>
    <w:rsid w:val="004561D0"/>
    <w:rsid w:val="00456252"/>
    <w:rsid w:val="00456273"/>
    <w:rsid w:val="00456993"/>
    <w:rsid w:val="00456CE3"/>
    <w:rsid w:val="004578E0"/>
    <w:rsid w:val="0046071D"/>
    <w:rsid w:val="00460D14"/>
    <w:rsid w:val="00461170"/>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E18"/>
    <w:rsid w:val="00472D4A"/>
    <w:rsid w:val="00473442"/>
    <w:rsid w:val="0047361A"/>
    <w:rsid w:val="00473A33"/>
    <w:rsid w:val="00474AEB"/>
    <w:rsid w:val="00475341"/>
    <w:rsid w:val="00475D47"/>
    <w:rsid w:val="00475FB1"/>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87E5D"/>
    <w:rsid w:val="00491F6F"/>
    <w:rsid w:val="00492346"/>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5AB"/>
    <w:rsid w:val="004A2D4F"/>
    <w:rsid w:val="004A3C00"/>
    <w:rsid w:val="004A564A"/>
    <w:rsid w:val="004A65DB"/>
    <w:rsid w:val="004A6C05"/>
    <w:rsid w:val="004A7C8C"/>
    <w:rsid w:val="004B05BB"/>
    <w:rsid w:val="004B0892"/>
    <w:rsid w:val="004B0D02"/>
    <w:rsid w:val="004B135D"/>
    <w:rsid w:val="004B2A61"/>
    <w:rsid w:val="004B2BF2"/>
    <w:rsid w:val="004B2D66"/>
    <w:rsid w:val="004B4CD3"/>
    <w:rsid w:val="004B50A7"/>
    <w:rsid w:val="004B5FD9"/>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158C"/>
    <w:rsid w:val="004D21B2"/>
    <w:rsid w:val="004D2362"/>
    <w:rsid w:val="004D29DB"/>
    <w:rsid w:val="004D2B43"/>
    <w:rsid w:val="004D2D98"/>
    <w:rsid w:val="004D390A"/>
    <w:rsid w:val="004D4141"/>
    <w:rsid w:val="004D459A"/>
    <w:rsid w:val="004D5E79"/>
    <w:rsid w:val="004D6A2C"/>
    <w:rsid w:val="004D6F93"/>
    <w:rsid w:val="004D7445"/>
    <w:rsid w:val="004D77E9"/>
    <w:rsid w:val="004D7A2C"/>
    <w:rsid w:val="004D7E2B"/>
    <w:rsid w:val="004E00CE"/>
    <w:rsid w:val="004E0600"/>
    <w:rsid w:val="004E06FF"/>
    <w:rsid w:val="004E2C88"/>
    <w:rsid w:val="004E2E02"/>
    <w:rsid w:val="004E31A2"/>
    <w:rsid w:val="004E33E4"/>
    <w:rsid w:val="004E383F"/>
    <w:rsid w:val="004E39E0"/>
    <w:rsid w:val="004E4443"/>
    <w:rsid w:val="004E4520"/>
    <w:rsid w:val="004E4588"/>
    <w:rsid w:val="004E4715"/>
    <w:rsid w:val="004E4733"/>
    <w:rsid w:val="004E4EE3"/>
    <w:rsid w:val="004E57D8"/>
    <w:rsid w:val="004E62F4"/>
    <w:rsid w:val="004E7D8D"/>
    <w:rsid w:val="004F0C8E"/>
    <w:rsid w:val="004F1301"/>
    <w:rsid w:val="004F1DA4"/>
    <w:rsid w:val="004F1F8E"/>
    <w:rsid w:val="004F254E"/>
    <w:rsid w:val="004F3121"/>
    <w:rsid w:val="004F344A"/>
    <w:rsid w:val="004F3706"/>
    <w:rsid w:val="004F3A4F"/>
    <w:rsid w:val="004F3C4D"/>
    <w:rsid w:val="004F3F4C"/>
    <w:rsid w:val="004F476A"/>
    <w:rsid w:val="004F4E46"/>
    <w:rsid w:val="004F50C0"/>
    <w:rsid w:val="004F5FE6"/>
    <w:rsid w:val="004F6469"/>
    <w:rsid w:val="004F661A"/>
    <w:rsid w:val="004F6B91"/>
    <w:rsid w:val="004F765E"/>
    <w:rsid w:val="00501285"/>
    <w:rsid w:val="005012C9"/>
    <w:rsid w:val="0050143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07F4C"/>
    <w:rsid w:val="00510305"/>
    <w:rsid w:val="005103BA"/>
    <w:rsid w:val="0051119B"/>
    <w:rsid w:val="00511588"/>
    <w:rsid w:val="00511E12"/>
    <w:rsid w:val="005125A4"/>
    <w:rsid w:val="00512662"/>
    <w:rsid w:val="005131BD"/>
    <w:rsid w:val="00513A59"/>
    <w:rsid w:val="00513DCF"/>
    <w:rsid w:val="00514644"/>
    <w:rsid w:val="0051490E"/>
    <w:rsid w:val="00515EC9"/>
    <w:rsid w:val="00516412"/>
    <w:rsid w:val="005166B3"/>
    <w:rsid w:val="005166E9"/>
    <w:rsid w:val="00516CFC"/>
    <w:rsid w:val="00517A9B"/>
    <w:rsid w:val="00517DE3"/>
    <w:rsid w:val="00517FCB"/>
    <w:rsid w:val="005202DB"/>
    <w:rsid w:val="00520524"/>
    <w:rsid w:val="005206F6"/>
    <w:rsid w:val="0052096B"/>
    <w:rsid w:val="0052123B"/>
    <w:rsid w:val="0052130F"/>
    <w:rsid w:val="00521484"/>
    <w:rsid w:val="005214C7"/>
    <w:rsid w:val="00521719"/>
    <w:rsid w:val="00522FA1"/>
    <w:rsid w:val="0052392E"/>
    <w:rsid w:val="00523BD3"/>
    <w:rsid w:val="00524FF8"/>
    <w:rsid w:val="00527B04"/>
    <w:rsid w:val="00527B81"/>
    <w:rsid w:val="00527C01"/>
    <w:rsid w:val="005305A0"/>
    <w:rsid w:val="00531530"/>
    <w:rsid w:val="0053162F"/>
    <w:rsid w:val="00531F08"/>
    <w:rsid w:val="00531F0A"/>
    <w:rsid w:val="005327D4"/>
    <w:rsid w:val="00533F0C"/>
    <w:rsid w:val="00534FAB"/>
    <w:rsid w:val="005361ED"/>
    <w:rsid w:val="00540028"/>
    <w:rsid w:val="00540C48"/>
    <w:rsid w:val="00541359"/>
    <w:rsid w:val="0054195B"/>
    <w:rsid w:val="005419E2"/>
    <w:rsid w:val="00541B63"/>
    <w:rsid w:val="00542518"/>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C68"/>
    <w:rsid w:val="005541F7"/>
    <w:rsid w:val="00554424"/>
    <w:rsid w:val="00554A2A"/>
    <w:rsid w:val="0055588D"/>
    <w:rsid w:val="0055664E"/>
    <w:rsid w:val="00556CE8"/>
    <w:rsid w:val="00556EE0"/>
    <w:rsid w:val="0055702F"/>
    <w:rsid w:val="00557DBB"/>
    <w:rsid w:val="00560390"/>
    <w:rsid w:val="0056096D"/>
    <w:rsid w:val="00560BDD"/>
    <w:rsid w:val="00560C1E"/>
    <w:rsid w:val="00561703"/>
    <w:rsid w:val="0056185A"/>
    <w:rsid w:val="00561AD9"/>
    <w:rsid w:val="00561ECA"/>
    <w:rsid w:val="00562E2A"/>
    <w:rsid w:val="00563F98"/>
    <w:rsid w:val="005673AA"/>
    <w:rsid w:val="00567644"/>
    <w:rsid w:val="00567C47"/>
    <w:rsid w:val="005705F4"/>
    <w:rsid w:val="0057273B"/>
    <w:rsid w:val="005736FF"/>
    <w:rsid w:val="00573E64"/>
    <w:rsid w:val="005747FA"/>
    <w:rsid w:val="005751AF"/>
    <w:rsid w:val="00575311"/>
    <w:rsid w:val="005754F4"/>
    <w:rsid w:val="00575B59"/>
    <w:rsid w:val="005775DF"/>
    <w:rsid w:val="00577604"/>
    <w:rsid w:val="00577C90"/>
    <w:rsid w:val="00577D10"/>
    <w:rsid w:val="0058066D"/>
    <w:rsid w:val="005808CC"/>
    <w:rsid w:val="00580AD5"/>
    <w:rsid w:val="00580B32"/>
    <w:rsid w:val="00581408"/>
    <w:rsid w:val="005816B3"/>
    <w:rsid w:val="00581CE4"/>
    <w:rsid w:val="00582D23"/>
    <w:rsid w:val="00582D83"/>
    <w:rsid w:val="00584315"/>
    <w:rsid w:val="00584445"/>
    <w:rsid w:val="00584582"/>
    <w:rsid w:val="00584F5B"/>
    <w:rsid w:val="0058562C"/>
    <w:rsid w:val="00585BCC"/>
    <w:rsid w:val="00585DA0"/>
    <w:rsid w:val="0058695A"/>
    <w:rsid w:val="00586BE3"/>
    <w:rsid w:val="00586CDC"/>
    <w:rsid w:val="0058778D"/>
    <w:rsid w:val="00587E14"/>
    <w:rsid w:val="00591155"/>
    <w:rsid w:val="00591948"/>
    <w:rsid w:val="00591DA5"/>
    <w:rsid w:val="00592E3C"/>
    <w:rsid w:val="005930E4"/>
    <w:rsid w:val="00594466"/>
    <w:rsid w:val="005948E2"/>
    <w:rsid w:val="00594BCE"/>
    <w:rsid w:val="00594E81"/>
    <w:rsid w:val="005975F3"/>
    <w:rsid w:val="00597791"/>
    <w:rsid w:val="005A1024"/>
    <w:rsid w:val="005A1239"/>
    <w:rsid w:val="005A1C4C"/>
    <w:rsid w:val="005A1E2E"/>
    <w:rsid w:val="005A240B"/>
    <w:rsid w:val="005A30EF"/>
    <w:rsid w:val="005A3244"/>
    <w:rsid w:val="005A3E40"/>
    <w:rsid w:val="005A5BF8"/>
    <w:rsid w:val="005A6550"/>
    <w:rsid w:val="005A67CC"/>
    <w:rsid w:val="005A75E1"/>
    <w:rsid w:val="005A7BA0"/>
    <w:rsid w:val="005B0C29"/>
    <w:rsid w:val="005B0E4A"/>
    <w:rsid w:val="005B21F5"/>
    <w:rsid w:val="005B2319"/>
    <w:rsid w:val="005B2624"/>
    <w:rsid w:val="005B2ACC"/>
    <w:rsid w:val="005B3318"/>
    <w:rsid w:val="005B3A7B"/>
    <w:rsid w:val="005B40CD"/>
    <w:rsid w:val="005B4267"/>
    <w:rsid w:val="005B44AF"/>
    <w:rsid w:val="005B465B"/>
    <w:rsid w:val="005B490A"/>
    <w:rsid w:val="005B5047"/>
    <w:rsid w:val="005B5217"/>
    <w:rsid w:val="005B5987"/>
    <w:rsid w:val="005B5D7E"/>
    <w:rsid w:val="005B5DED"/>
    <w:rsid w:val="005B64DF"/>
    <w:rsid w:val="005B66F0"/>
    <w:rsid w:val="005B6DD1"/>
    <w:rsid w:val="005B74E4"/>
    <w:rsid w:val="005B798F"/>
    <w:rsid w:val="005B79AF"/>
    <w:rsid w:val="005B7A3F"/>
    <w:rsid w:val="005B7C1F"/>
    <w:rsid w:val="005B7E35"/>
    <w:rsid w:val="005C0ACE"/>
    <w:rsid w:val="005C0C24"/>
    <w:rsid w:val="005C163B"/>
    <w:rsid w:val="005C1B88"/>
    <w:rsid w:val="005C1B97"/>
    <w:rsid w:val="005C1EBE"/>
    <w:rsid w:val="005C2D9C"/>
    <w:rsid w:val="005C30A7"/>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D32"/>
    <w:rsid w:val="005E3F15"/>
    <w:rsid w:val="005E42BE"/>
    <w:rsid w:val="005E43B5"/>
    <w:rsid w:val="005E4659"/>
    <w:rsid w:val="005E4882"/>
    <w:rsid w:val="005E4A23"/>
    <w:rsid w:val="005E5570"/>
    <w:rsid w:val="005E55FF"/>
    <w:rsid w:val="005E5AF5"/>
    <w:rsid w:val="005E7763"/>
    <w:rsid w:val="005F01F8"/>
    <w:rsid w:val="005F0208"/>
    <w:rsid w:val="005F0555"/>
    <w:rsid w:val="005F0823"/>
    <w:rsid w:val="005F0890"/>
    <w:rsid w:val="005F117F"/>
    <w:rsid w:val="005F1BB5"/>
    <w:rsid w:val="005F2C38"/>
    <w:rsid w:val="005F392C"/>
    <w:rsid w:val="005F3B98"/>
    <w:rsid w:val="005F4BC5"/>
    <w:rsid w:val="005F4D31"/>
    <w:rsid w:val="005F5F00"/>
    <w:rsid w:val="005F6A25"/>
    <w:rsid w:val="005F6F57"/>
    <w:rsid w:val="005F7142"/>
    <w:rsid w:val="005F7412"/>
    <w:rsid w:val="005F7C1C"/>
    <w:rsid w:val="005F7CF6"/>
    <w:rsid w:val="00600DC7"/>
    <w:rsid w:val="006013FC"/>
    <w:rsid w:val="006016C9"/>
    <w:rsid w:val="00602581"/>
    <w:rsid w:val="00602A5D"/>
    <w:rsid w:val="006032B4"/>
    <w:rsid w:val="00603F1F"/>
    <w:rsid w:val="00604666"/>
    <w:rsid w:val="00604794"/>
    <w:rsid w:val="00604993"/>
    <w:rsid w:val="00604997"/>
    <w:rsid w:val="0060553B"/>
    <w:rsid w:val="006066F8"/>
    <w:rsid w:val="00606F84"/>
    <w:rsid w:val="0060703A"/>
    <w:rsid w:val="0061001F"/>
    <w:rsid w:val="00610473"/>
    <w:rsid w:val="00610ACF"/>
    <w:rsid w:val="0061179F"/>
    <w:rsid w:val="00611BDB"/>
    <w:rsid w:val="00611C3F"/>
    <w:rsid w:val="00611CF4"/>
    <w:rsid w:val="0061256F"/>
    <w:rsid w:val="00612A88"/>
    <w:rsid w:val="00613B06"/>
    <w:rsid w:val="006140BA"/>
    <w:rsid w:val="00614596"/>
    <w:rsid w:val="006145AB"/>
    <w:rsid w:val="0061468E"/>
    <w:rsid w:val="00614A51"/>
    <w:rsid w:val="00614A7C"/>
    <w:rsid w:val="00614C94"/>
    <w:rsid w:val="00614D6B"/>
    <w:rsid w:val="006156D1"/>
    <w:rsid w:val="00616430"/>
    <w:rsid w:val="00616C76"/>
    <w:rsid w:val="006173F0"/>
    <w:rsid w:val="006175AA"/>
    <w:rsid w:val="00617A23"/>
    <w:rsid w:val="006201E1"/>
    <w:rsid w:val="006206AB"/>
    <w:rsid w:val="00621F03"/>
    <w:rsid w:val="00621F5D"/>
    <w:rsid w:val="00622AFD"/>
    <w:rsid w:val="00622CED"/>
    <w:rsid w:val="00624287"/>
    <w:rsid w:val="00624409"/>
    <w:rsid w:val="0062575C"/>
    <w:rsid w:val="00625D0B"/>
    <w:rsid w:val="0062751A"/>
    <w:rsid w:val="00627BF1"/>
    <w:rsid w:val="00627FB2"/>
    <w:rsid w:val="006308C0"/>
    <w:rsid w:val="006319DA"/>
    <w:rsid w:val="006323F3"/>
    <w:rsid w:val="006325EA"/>
    <w:rsid w:val="00632834"/>
    <w:rsid w:val="00632CC0"/>
    <w:rsid w:val="006333D3"/>
    <w:rsid w:val="00633FA9"/>
    <w:rsid w:val="0063401C"/>
    <w:rsid w:val="006345AA"/>
    <w:rsid w:val="00634D8F"/>
    <w:rsid w:val="006351F3"/>
    <w:rsid w:val="00635488"/>
    <w:rsid w:val="00635DF9"/>
    <w:rsid w:val="006369CA"/>
    <w:rsid w:val="00637023"/>
    <w:rsid w:val="00637293"/>
    <w:rsid w:val="0064131B"/>
    <w:rsid w:val="00642504"/>
    <w:rsid w:val="00642569"/>
    <w:rsid w:val="00642896"/>
    <w:rsid w:val="00644114"/>
    <w:rsid w:val="006448CC"/>
    <w:rsid w:val="00644AEB"/>
    <w:rsid w:val="00644CD5"/>
    <w:rsid w:val="006455D3"/>
    <w:rsid w:val="00645BB7"/>
    <w:rsid w:val="00647012"/>
    <w:rsid w:val="00647840"/>
    <w:rsid w:val="00651D66"/>
    <w:rsid w:val="00654AEC"/>
    <w:rsid w:val="00654F20"/>
    <w:rsid w:val="006555F4"/>
    <w:rsid w:val="00655D97"/>
    <w:rsid w:val="00655F5C"/>
    <w:rsid w:val="006563EC"/>
    <w:rsid w:val="006564EF"/>
    <w:rsid w:val="006566EA"/>
    <w:rsid w:val="00657233"/>
    <w:rsid w:val="006576DA"/>
    <w:rsid w:val="006608CF"/>
    <w:rsid w:val="00660F1E"/>
    <w:rsid w:val="00661489"/>
    <w:rsid w:val="0066171F"/>
    <w:rsid w:val="0066244A"/>
    <w:rsid w:val="00662C7C"/>
    <w:rsid w:val="00663157"/>
    <w:rsid w:val="006634A1"/>
    <w:rsid w:val="00663BDF"/>
    <w:rsid w:val="00663CBD"/>
    <w:rsid w:val="00664130"/>
    <w:rsid w:val="00664DD2"/>
    <w:rsid w:val="00664EB6"/>
    <w:rsid w:val="00664F5B"/>
    <w:rsid w:val="006652DC"/>
    <w:rsid w:val="00665AE4"/>
    <w:rsid w:val="00665AE5"/>
    <w:rsid w:val="00665B5C"/>
    <w:rsid w:val="00665F2C"/>
    <w:rsid w:val="00666DD1"/>
    <w:rsid w:val="00666EE9"/>
    <w:rsid w:val="006715CD"/>
    <w:rsid w:val="006719A8"/>
    <w:rsid w:val="00671C60"/>
    <w:rsid w:val="006720E5"/>
    <w:rsid w:val="00672A1D"/>
    <w:rsid w:val="00673223"/>
    <w:rsid w:val="0067371B"/>
    <w:rsid w:val="00674197"/>
    <w:rsid w:val="006742EC"/>
    <w:rsid w:val="00674751"/>
    <w:rsid w:val="00674B3E"/>
    <w:rsid w:val="0067517E"/>
    <w:rsid w:val="00675D9B"/>
    <w:rsid w:val="00676144"/>
    <w:rsid w:val="0067618A"/>
    <w:rsid w:val="00676A26"/>
    <w:rsid w:val="00676B2B"/>
    <w:rsid w:val="006807B1"/>
    <w:rsid w:val="00680814"/>
    <w:rsid w:val="0068096B"/>
    <w:rsid w:val="00680FE7"/>
    <w:rsid w:val="0068298C"/>
    <w:rsid w:val="00682AA6"/>
    <w:rsid w:val="00682CE7"/>
    <w:rsid w:val="00682D11"/>
    <w:rsid w:val="00682D2D"/>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6EB2"/>
    <w:rsid w:val="00697643"/>
    <w:rsid w:val="006A1AAD"/>
    <w:rsid w:val="006A1BF5"/>
    <w:rsid w:val="006A1FF0"/>
    <w:rsid w:val="006A2FCE"/>
    <w:rsid w:val="006A2FEE"/>
    <w:rsid w:val="006A3237"/>
    <w:rsid w:val="006A3B0A"/>
    <w:rsid w:val="006A426F"/>
    <w:rsid w:val="006A4644"/>
    <w:rsid w:val="006A4F88"/>
    <w:rsid w:val="006A5B43"/>
    <w:rsid w:val="006A5CED"/>
    <w:rsid w:val="006A70BC"/>
    <w:rsid w:val="006A7F83"/>
    <w:rsid w:val="006B08FB"/>
    <w:rsid w:val="006B0B3A"/>
    <w:rsid w:val="006B152E"/>
    <w:rsid w:val="006B1C88"/>
    <w:rsid w:val="006B212B"/>
    <w:rsid w:val="006B3982"/>
    <w:rsid w:val="006B3FC7"/>
    <w:rsid w:val="006B637C"/>
    <w:rsid w:val="006B6829"/>
    <w:rsid w:val="006C0454"/>
    <w:rsid w:val="006C0938"/>
    <w:rsid w:val="006C0ADA"/>
    <w:rsid w:val="006C1F02"/>
    <w:rsid w:val="006C2326"/>
    <w:rsid w:val="006C3524"/>
    <w:rsid w:val="006C3672"/>
    <w:rsid w:val="006C367F"/>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A01"/>
    <w:rsid w:val="006D4B57"/>
    <w:rsid w:val="006D5A9F"/>
    <w:rsid w:val="006D681E"/>
    <w:rsid w:val="006D6D8C"/>
    <w:rsid w:val="006D6FB2"/>
    <w:rsid w:val="006E0492"/>
    <w:rsid w:val="006E0A42"/>
    <w:rsid w:val="006E0C3C"/>
    <w:rsid w:val="006E1B89"/>
    <w:rsid w:val="006E1E0F"/>
    <w:rsid w:val="006E2AFD"/>
    <w:rsid w:val="006E37C2"/>
    <w:rsid w:val="006E3F9E"/>
    <w:rsid w:val="006E45FA"/>
    <w:rsid w:val="006E46CB"/>
    <w:rsid w:val="006E4CA1"/>
    <w:rsid w:val="006E4CAE"/>
    <w:rsid w:val="006E540C"/>
    <w:rsid w:val="006E5AB6"/>
    <w:rsid w:val="006E5E40"/>
    <w:rsid w:val="006E5FDA"/>
    <w:rsid w:val="006E6163"/>
    <w:rsid w:val="006E618F"/>
    <w:rsid w:val="006E65CF"/>
    <w:rsid w:val="006E770E"/>
    <w:rsid w:val="006E7C04"/>
    <w:rsid w:val="006F0487"/>
    <w:rsid w:val="006F06E2"/>
    <w:rsid w:val="006F0AFF"/>
    <w:rsid w:val="006F0C49"/>
    <w:rsid w:val="006F13B8"/>
    <w:rsid w:val="006F1EB0"/>
    <w:rsid w:val="006F1FE0"/>
    <w:rsid w:val="006F2910"/>
    <w:rsid w:val="006F2A62"/>
    <w:rsid w:val="006F2CF2"/>
    <w:rsid w:val="006F3B15"/>
    <w:rsid w:val="006F3EE3"/>
    <w:rsid w:val="006F43DE"/>
    <w:rsid w:val="006F4A4B"/>
    <w:rsid w:val="006F4B0A"/>
    <w:rsid w:val="006F553A"/>
    <w:rsid w:val="006F5E3F"/>
    <w:rsid w:val="006F686E"/>
    <w:rsid w:val="006F7323"/>
    <w:rsid w:val="00700061"/>
    <w:rsid w:val="0070019B"/>
    <w:rsid w:val="007007A3"/>
    <w:rsid w:val="00700A43"/>
    <w:rsid w:val="00700D77"/>
    <w:rsid w:val="00701472"/>
    <w:rsid w:val="00701CF6"/>
    <w:rsid w:val="0070227A"/>
    <w:rsid w:val="007029E4"/>
    <w:rsid w:val="00703509"/>
    <w:rsid w:val="0070391C"/>
    <w:rsid w:val="00704177"/>
    <w:rsid w:val="007061D6"/>
    <w:rsid w:val="00706EFF"/>
    <w:rsid w:val="00706F9A"/>
    <w:rsid w:val="0070706B"/>
    <w:rsid w:val="007075C2"/>
    <w:rsid w:val="007078DF"/>
    <w:rsid w:val="00707DAB"/>
    <w:rsid w:val="00707FBF"/>
    <w:rsid w:val="00710515"/>
    <w:rsid w:val="0071088A"/>
    <w:rsid w:val="00711365"/>
    <w:rsid w:val="00711595"/>
    <w:rsid w:val="00711BD0"/>
    <w:rsid w:val="00711DE6"/>
    <w:rsid w:val="00712B19"/>
    <w:rsid w:val="00713564"/>
    <w:rsid w:val="00714598"/>
    <w:rsid w:val="00714B07"/>
    <w:rsid w:val="00714DB8"/>
    <w:rsid w:val="0071512E"/>
    <w:rsid w:val="007152A9"/>
    <w:rsid w:val="00715D1C"/>
    <w:rsid w:val="007160EE"/>
    <w:rsid w:val="00716B4F"/>
    <w:rsid w:val="007176DC"/>
    <w:rsid w:val="00717920"/>
    <w:rsid w:val="00717AC1"/>
    <w:rsid w:val="00720440"/>
    <w:rsid w:val="00720445"/>
    <w:rsid w:val="007206EB"/>
    <w:rsid w:val="0072076B"/>
    <w:rsid w:val="00720E75"/>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2B0A"/>
    <w:rsid w:val="0073555E"/>
    <w:rsid w:val="00735F16"/>
    <w:rsid w:val="00736331"/>
    <w:rsid w:val="007376BE"/>
    <w:rsid w:val="00740477"/>
    <w:rsid w:val="007404E2"/>
    <w:rsid w:val="00740AA5"/>
    <w:rsid w:val="00740D48"/>
    <w:rsid w:val="00740FB0"/>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996"/>
    <w:rsid w:val="0075627D"/>
    <w:rsid w:val="0075643D"/>
    <w:rsid w:val="00761C4F"/>
    <w:rsid w:val="00761E37"/>
    <w:rsid w:val="00761FF5"/>
    <w:rsid w:val="00762E16"/>
    <w:rsid w:val="00762EE8"/>
    <w:rsid w:val="00764942"/>
    <w:rsid w:val="00765C11"/>
    <w:rsid w:val="00765DD9"/>
    <w:rsid w:val="007664D7"/>
    <w:rsid w:val="00766A8D"/>
    <w:rsid w:val="007670F2"/>
    <w:rsid w:val="00770026"/>
    <w:rsid w:val="00770A50"/>
    <w:rsid w:val="007710D8"/>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105"/>
    <w:rsid w:val="00781B47"/>
    <w:rsid w:val="00781C01"/>
    <w:rsid w:val="00783051"/>
    <w:rsid w:val="007831C0"/>
    <w:rsid w:val="00783A34"/>
    <w:rsid w:val="0078451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1DC5"/>
    <w:rsid w:val="007923E9"/>
    <w:rsid w:val="00792721"/>
    <w:rsid w:val="00792993"/>
    <w:rsid w:val="00793230"/>
    <w:rsid w:val="00793D5B"/>
    <w:rsid w:val="00793EE3"/>
    <w:rsid w:val="00794540"/>
    <w:rsid w:val="007948B6"/>
    <w:rsid w:val="00794D15"/>
    <w:rsid w:val="00795155"/>
    <w:rsid w:val="00795327"/>
    <w:rsid w:val="00795CE8"/>
    <w:rsid w:val="00796072"/>
    <w:rsid w:val="00797E2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84B"/>
    <w:rsid w:val="007A5DE0"/>
    <w:rsid w:val="007A6D9A"/>
    <w:rsid w:val="007A717A"/>
    <w:rsid w:val="007B0904"/>
    <w:rsid w:val="007B175B"/>
    <w:rsid w:val="007B2286"/>
    <w:rsid w:val="007B247F"/>
    <w:rsid w:val="007B2A88"/>
    <w:rsid w:val="007B2B18"/>
    <w:rsid w:val="007B3021"/>
    <w:rsid w:val="007B34FE"/>
    <w:rsid w:val="007B3AB0"/>
    <w:rsid w:val="007B5084"/>
    <w:rsid w:val="007B522C"/>
    <w:rsid w:val="007B5EE1"/>
    <w:rsid w:val="007B5F5D"/>
    <w:rsid w:val="007B66E4"/>
    <w:rsid w:val="007B708D"/>
    <w:rsid w:val="007B70CB"/>
    <w:rsid w:val="007C0F00"/>
    <w:rsid w:val="007C2716"/>
    <w:rsid w:val="007C293B"/>
    <w:rsid w:val="007C2DE8"/>
    <w:rsid w:val="007C3303"/>
    <w:rsid w:val="007C4977"/>
    <w:rsid w:val="007C4F2D"/>
    <w:rsid w:val="007C5D85"/>
    <w:rsid w:val="007C69F3"/>
    <w:rsid w:val="007C6BD3"/>
    <w:rsid w:val="007C6F3F"/>
    <w:rsid w:val="007C6FC9"/>
    <w:rsid w:val="007C72FD"/>
    <w:rsid w:val="007C784A"/>
    <w:rsid w:val="007C7CF1"/>
    <w:rsid w:val="007D0C67"/>
    <w:rsid w:val="007D3431"/>
    <w:rsid w:val="007D3A15"/>
    <w:rsid w:val="007D418E"/>
    <w:rsid w:val="007D44FF"/>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13EA"/>
    <w:rsid w:val="007F2681"/>
    <w:rsid w:val="007F30E4"/>
    <w:rsid w:val="007F3E5E"/>
    <w:rsid w:val="007F4BF5"/>
    <w:rsid w:val="007F50E4"/>
    <w:rsid w:val="007F59FB"/>
    <w:rsid w:val="007F5B0B"/>
    <w:rsid w:val="007F60F7"/>
    <w:rsid w:val="007F6224"/>
    <w:rsid w:val="007F62D8"/>
    <w:rsid w:val="007F65A0"/>
    <w:rsid w:val="007F65EE"/>
    <w:rsid w:val="007F6997"/>
    <w:rsid w:val="007F6D72"/>
    <w:rsid w:val="007F6E3F"/>
    <w:rsid w:val="007F746F"/>
    <w:rsid w:val="008003F7"/>
    <w:rsid w:val="00800E26"/>
    <w:rsid w:val="008021CB"/>
    <w:rsid w:val="00802297"/>
    <w:rsid w:val="00803A46"/>
    <w:rsid w:val="00803BD9"/>
    <w:rsid w:val="00804795"/>
    <w:rsid w:val="008054E7"/>
    <w:rsid w:val="008078F5"/>
    <w:rsid w:val="0081016B"/>
    <w:rsid w:val="0081056B"/>
    <w:rsid w:val="00810A77"/>
    <w:rsid w:val="00810DB0"/>
    <w:rsid w:val="00811CE1"/>
    <w:rsid w:val="0081251D"/>
    <w:rsid w:val="00812E90"/>
    <w:rsid w:val="00812EB8"/>
    <w:rsid w:val="0081315F"/>
    <w:rsid w:val="0081378C"/>
    <w:rsid w:val="00813E3C"/>
    <w:rsid w:val="0081430C"/>
    <w:rsid w:val="00814523"/>
    <w:rsid w:val="00814ED3"/>
    <w:rsid w:val="008163C2"/>
    <w:rsid w:val="00817381"/>
    <w:rsid w:val="008178AD"/>
    <w:rsid w:val="0082064C"/>
    <w:rsid w:val="008209AF"/>
    <w:rsid w:val="00820CBF"/>
    <w:rsid w:val="008212D6"/>
    <w:rsid w:val="008213CB"/>
    <w:rsid w:val="008227F6"/>
    <w:rsid w:val="00823E76"/>
    <w:rsid w:val="00824224"/>
    <w:rsid w:val="00824228"/>
    <w:rsid w:val="00825089"/>
    <w:rsid w:val="008252E0"/>
    <w:rsid w:val="00825490"/>
    <w:rsid w:val="00825DB0"/>
    <w:rsid w:val="00827262"/>
    <w:rsid w:val="00827343"/>
    <w:rsid w:val="0082756D"/>
    <w:rsid w:val="00831586"/>
    <w:rsid w:val="00831927"/>
    <w:rsid w:val="00832677"/>
    <w:rsid w:val="00834083"/>
    <w:rsid w:val="0083435A"/>
    <w:rsid w:val="00834FDE"/>
    <w:rsid w:val="00836150"/>
    <w:rsid w:val="008366FA"/>
    <w:rsid w:val="00836C38"/>
    <w:rsid w:val="00837366"/>
    <w:rsid w:val="00837F23"/>
    <w:rsid w:val="00840B30"/>
    <w:rsid w:val="00840F49"/>
    <w:rsid w:val="00840FA2"/>
    <w:rsid w:val="008428C1"/>
    <w:rsid w:val="00842A65"/>
    <w:rsid w:val="00842CA9"/>
    <w:rsid w:val="0084350E"/>
    <w:rsid w:val="0084359E"/>
    <w:rsid w:val="008436D6"/>
    <w:rsid w:val="008442B3"/>
    <w:rsid w:val="00844318"/>
    <w:rsid w:val="00844677"/>
    <w:rsid w:val="00844CC1"/>
    <w:rsid w:val="00844E09"/>
    <w:rsid w:val="00845A88"/>
    <w:rsid w:val="008464DC"/>
    <w:rsid w:val="00846A0F"/>
    <w:rsid w:val="00851242"/>
    <w:rsid w:val="00851593"/>
    <w:rsid w:val="008518EA"/>
    <w:rsid w:val="00851B3D"/>
    <w:rsid w:val="00851B42"/>
    <w:rsid w:val="00851F06"/>
    <w:rsid w:val="0085295A"/>
    <w:rsid w:val="00852F50"/>
    <w:rsid w:val="008530F0"/>
    <w:rsid w:val="00853A99"/>
    <w:rsid w:val="00853B32"/>
    <w:rsid w:val="008543B0"/>
    <w:rsid w:val="008549B7"/>
    <w:rsid w:val="00855223"/>
    <w:rsid w:val="008565A3"/>
    <w:rsid w:val="008567C4"/>
    <w:rsid w:val="00856AC4"/>
    <w:rsid w:val="00856F27"/>
    <w:rsid w:val="008600DD"/>
    <w:rsid w:val="008601F3"/>
    <w:rsid w:val="00860AAC"/>
    <w:rsid w:val="00861367"/>
    <w:rsid w:val="00861DF4"/>
    <w:rsid w:val="008629E3"/>
    <w:rsid w:val="00864290"/>
    <w:rsid w:val="00864675"/>
    <w:rsid w:val="00865289"/>
    <w:rsid w:val="0086539A"/>
    <w:rsid w:val="008654A5"/>
    <w:rsid w:val="0086565A"/>
    <w:rsid w:val="00865EAF"/>
    <w:rsid w:val="008667F9"/>
    <w:rsid w:val="00870435"/>
    <w:rsid w:val="00870482"/>
    <w:rsid w:val="008709B2"/>
    <w:rsid w:val="0087148E"/>
    <w:rsid w:val="0087181A"/>
    <w:rsid w:val="008718CE"/>
    <w:rsid w:val="00872A2E"/>
    <w:rsid w:val="00872EB0"/>
    <w:rsid w:val="0087340C"/>
    <w:rsid w:val="0087482B"/>
    <w:rsid w:val="00874A20"/>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152"/>
    <w:rsid w:val="00891603"/>
    <w:rsid w:val="00891639"/>
    <w:rsid w:val="00891ABA"/>
    <w:rsid w:val="00891E32"/>
    <w:rsid w:val="00894283"/>
    <w:rsid w:val="00894ABA"/>
    <w:rsid w:val="00895551"/>
    <w:rsid w:val="008956F1"/>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9F1"/>
    <w:rsid w:val="008B471D"/>
    <w:rsid w:val="008B4885"/>
    <w:rsid w:val="008B48E1"/>
    <w:rsid w:val="008B4B00"/>
    <w:rsid w:val="008B5AE5"/>
    <w:rsid w:val="008B5F26"/>
    <w:rsid w:val="008B5FB8"/>
    <w:rsid w:val="008B6AD0"/>
    <w:rsid w:val="008B6F5D"/>
    <w:rsid w:val="008B78EC"/>
    <w:rsid w:val="008C01EC"/>
    <w:rsid w:val="008C0407"/>
    <w:rsid w:val="008C0435"/>
    <w:rsid w:val="008C07D4"/>
    <w:rsid w:val="008C21C8"/>
    <w:rsid w:val="008C2431"/>
    <w:rsid w:val="008C281E"/>
    <w:rsid w:val="008C2C2D"/>
    <w:rsid w:val="008C2F29"/>
    <w:rsid w:val="008C336A"/>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D0320"/>
    <w:rsid w:val="008D143D"/>
    <w:rsid w:val="008D145D"/>
    <w:rsid w:val="008D17D7"/>
    <w:rsid w:val="008D18B7"/>
    <w:rsid w:val="008D1E83"/>
    <w:rsid w:val="008D32C3"/>
    <w:rsid w:val="008D3955"/>
    <w:rsid w:val="008D3D19"/>
    <w:rsid w:val="008D3D31"/>
    <w:rsid w:val="008D425D"/>
    <w:rsid w:val="008D5861"/>
    <w:rsid w:val="008D5ED6"/>
    <w:rsid w:val="008D6328"/>
    <w:rsid w:val="008D69DA"/>
    <w:rsid w:val="008D6B72"/>
    <w:rsid w:val="008D6D85"/>
    <w:rsid w:val="008D6FF3"/>
    <w:rsid w:val="008D792A"/>
    <w:rsid w:val="008E021C"/>
    <w:rsid w:val="008E0328"/>
    <w:rsid w:val="008E143A"/>
    <w:rsid w:val="008E14D4"/>
    <w:rsid w:val="008E259C"/>
    <w:rsid w:val="008E2B6C"/>
    <w:rsid w:val="008E3044"/>
    <w:rsid w:val="008E31F0"/>
    <w:rsid w:val="008E3C1B"/>
    <w:rsid w:val="008E5275"/>
    <w:rsid w:val="008E6310"/>
    <w:rsid w:val="008E6AF7"/>
    <w:rsid w:val="008E751A"/>
    <w:rsid w:val="008E78EC"/>
    <w:rsid w:val="008E7F63"/>
    <w:rsid w:val="008F128E"/>
    <w:rsid w:val="008F13B8"/>
    <w:rsid w:val="008F1626"/>
    <w:rsid w:val="008F1A35"/>
    <w:rsid w:val="008F21F4"/>
    <w:rsid w:val="008F25DB"/>
    <w:rsid w:val="008F2DF3"/>
    <w:rsid w:val="008F3FB1"/>
    <w:rsid w:val="008F4044"/>
    <w:rsid w:val="008F46B0"/>
    <w:rsid w:val="008F5454"/>
    <w:rsid w:val="008F58A3"/>
    <w:rsid w:val="008F58C0"/>
    <w:rsid w:val="008F6506"/>
    <w:rsid w:val="009003D1"/>
    <w:rsid w:val="0090047A"/>
    <w:rsid w:val="009005BA"/>
    <w:rsid w:val="009005BE"/>
    <w:rsid w:val="00900804"/>
    <w:rsid w:val="00901F13"/>
    <w:rsid w:val="00902220"/>
    <w:rsid w:val="0090255B"/>
    <w:rsid w:val="00902C59"/>
    <w:rsid w:val="00902E05"/>
    <w:rsid w:val="00903A9A"/>
    <w:rsid w:val="009046D2"/>
    <w:rsid w:val="009051B5"/>
    <w:rsid w:val="0090539E"/>
    <w:rsid w:val="009055D2"/>
    <w:rsid w:val="0090564E"/>
    <w:rsid w:val="00905A7D"/>
    <w:rsid w:val="00905B00"/>
    <w:rsid w:val="00907A42"/>
    <w:rsid w:val="00907BCA"/>
    <w:rsid w:val="009112C0"/>
    <w:rsid w:val="0091175B"/>
    <w:rsid w:val="009120C5"/>
    <w:rsid w:val="009126FC"/>
    <w:rsid w:val="009131D6"/>
    <w:rsid w:val="009137AE"/>
    <w:rsid w:val="009139EB"/>
    <w:rsid w:val="009156AA"/>
    <w:rsid w:val="00915EC1"/>
    <w:rsid w:val="0091679F"/>
    <w:rsid w:val="00916FED"/>
    <w:rsid w:val="00920E25"/>
    <w:rsid w:val="00921377"/>
    <w:rsid w:val="00921F2A"/>
    <w:rsid w:val="009221B9"/>
    <w:rsid w:val="00922290"/>
    <w:rsid w:val="009225FD"/>
    <w:rsid w:val="0092260C"/>
    <w:rsid w:val="00922A97"/>
    <w:rsid w:val="00922DAC"/>
    <w:rsid w:val="009231EF"/>
    <w:rsid w:val="009238F5"/>
    <w:rsid w:val="00925726"/>
    <w:rsid w:val="00927532"/>
    <w:rsid w:val="00927786"/>
    <w:rsid w:val="00927DA4"/>
    <w:rsid w:val="0093187A"/>
    <w:rsid w:val="00931EC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FEE"/>
    <w:rsid w:val="00940DB6"/>
    <w:rsid w:val="00941D59"/>
    <w:rsid w:val="00942AE1"/>
    <w:rsid w:val="00942E24"/>
    <w:rsid w:val="00942F9D"/>
    <w:rsid w:val="009448BD"/>
    <w:rsid w:val="00944B08"/>
    <w:rsid w:val="00944CD8"/>
    <w:rsid w:val="00944F65"/>
    <w:rsid w:val="009458C8"/>
    <w:rsid w:val="009463BB"/>
    <w:rsid w:val="00946958"/>
    <w:rsid w:val="009475F6"/>
    <w:rsid w:val="00950898"/>
    <w:rsid w:val="00951068"/>
    <w:rsid w:val="0095128E"/>
    <w:rsid w:val="00951C93"/>
    <w:rsid w:val="00953315"/>
    <w:rsid w:val="00954A4F"/>
    <w:rsid w:val="00954AEA"/>
    <w:rsid w:val="00954B6A"/>
    <w:rsid w:val="00957C19"/>
    <w:rsid w:val="00960C10"/>
    <w:rsid w:val="00960C59"/>
    <w:rsid w:val="00961EE7"/>
    <w:rsid w:val="009637AA"/>
    <w:rsid w:val="00963B35"/>
    <w:rsid w:val="0096404E"/>
    <w:rsid w:val="00964451"/>
    <w:rsid w:val="009647C4"/>
    <w:rsid w:val="00964802"/>
    <w:rsid w:val="0096562C"/>
    <w:rsid w:val="00965833"/>
    <w:rsid w:val="00966DD9"/>
    <w:rsid w:val="00967793"/>
    <w:rsid w:val="00967C74"/>
    <w:rsid w:val="00967CF2"/>
    <w:rsid w:val="00967DC6"/>
    <w:rsid w:val="00970450"/>
    <w:rsid w:val="00970E9F"/>
    <w:rsid w:val="0097135B"/>
    <w:rsid w:val="00971A05"/>
    <w:rsid w:val="00971EDF"/>
    <w:rsid w:val="00972F68"/>
    <w:rsid w:val="009738E8"/>
    <w:rsid w:val="00974287"/>
    <w:rsid w:val="00975AB0"/>
    <w:rsid w:val="00976684"/>
    <w:rsid w:val="009768EB"/>
    <w:rsid w:val="00976DCA"/>
    <w:rsid w:val="00977044"/>
    <w:rsid w:val="00977993"/>
    <w:rsid w:val="00977AE4"/>
    <w:rsid w:val="009806D7"/>
    <w:rsid w:val="00980773"/>
    <w:rsid w:val="009808FC"/>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1B6"/>
    <w:rsid w:val="00993B34"/>
    <w:rsid w:val="00993B8D"/>
    <w:rsid w:val="00993F80"/>
    <w:rsid w:val="0099526A"/>
    <w:rsid w:val="009959E4"/>
    <w:rsid w:val="00996384"/>
    <w:rsid w:val="0099649F"/>
    <w:rsid w:val="00996A34"/>
    <w:rsid w:val="009976AB"/>
    <w:rsid w:val="00997727"/>
    <w:rsid w:val="009A013E"/>
    <w:rsid w:val="009A0AB2"/>
    <w:rsid w:val="009A0F3F"/>
    <w:rsid w:val="009A1518"/>
    <w:rsid w:val="009A15DC"/>
    <w:rsid w:val="009A17F3"/>
    <w:rsid w:val="009A1FED"/>
    <w:rsid w:val="009A2272"/>
    <w:rsid w:val="009A23E8"/>
    <w:rsid w:val="009A283F"/>
    <w:rsid w:val="009A2BCE"/>
    <w:rsid w:val="009A2CD7"/>
    <w:rsid w:val="009A2F92"/>
    <w:rsid w:val="009A3015"/>
    <w:rsid w:val="009A32FD"/>
    <w:rsid w:val="009A33AE"/>
    <w:rsid w:val="009A389B"/>
    <w:rsid w:val="009A4FD8"/>
    <w:rsid w:val="009A60B2"/>
    <w:rsid w:val="009A66C7"/>
    <w:rsid w:val="009A6861"/>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E41"/>
    <w:rsid w:val="009C5E92"/>
    <w:rsid w:val="009C5F4F"/>
    <w:rsid w:val="009C614A"/>
    <w:rsid w:val="009C693C"/>
    <w:rsid w:val="009C6CB9"/>
    <w:rsid w:val="009C7281"/>
    <w:rsid w:val="009C7310"/>
    <w:rsid w:val="009C76DD"/>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D75D2"/>
    <w:rsid w:val="009E000C"/>
    <w:rsid w:val="009E01B0"/>
    <w:rsid w:val="009E0462"/>
    <w:rsid w:val="009E069B"/>
    <w:rsid w:val="009E0C18"/>
    <w:rsid w:val="009E1141"/>
    <w:rsid w:val="009E1B17"/>
    <w:rsid w:val="009E20F0"/>
    <w:rsid w:val="009E237C"/>
    <w:rsid w:val="009E2B59"/>
    <w:rsid w:val="009E3F73"/>
    <w:rsid w:val="009E3FFD"/>
    <w:rsid w:val="009E4183"/>
    <w:rsid w:val="009E5878"/>
    <w:rsid w:val="009E63BE"/>
    <w:rsid w:val="009E79F8"/>
    <w:rsid w:val="009F108F"/>
    <w:rsid w:val="009F14D6"/>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1D61"/>
    <w:rsid w:val="00A0253A"/>
    <w:rsid w:val="00A02FD6"/>
    <w:rsid w:val="00A03192"/>
    <w:rsid w:val="00A03610"/>
    <w:rsid w:val="00A03C78"/>
    <w:rsid w:val="00A043F8"/>
    <w:rsid w:val="00A0451C"/>
    <w:rsid w:val="00A04690"/>
    <w:rsid w:val="00A05440"/>
    <w:rsid w:val="00A0595D"/>
    <w:rsid w:val="00A07155"/>
    <w:rsid w:val="00A07F9A"/>
    <w:rsid w:val="00A11227"/>
    <w:rsid w:val="00A11579"/>
    <w:rsid w:val="00A11BEA"/>
    <w:rsid w:val="00A11D5A"/>
    <w:rsid w:val="00A125DA"/>
    <w:rsid w:val="00A129D6"/>
    <w:rsid w:val="00A131B0"/>
    <w:rsid w:val="00A13472"/>
    <w:rsid w:val="00A13792"/>
    <w:rsid w:val="00A13943"/>
    <w:rsid w:val="00A149D5"/>
    <w:rsid w:val="00A14D22"/>
    <w:rsid w:val="00A15B14"/>
    <w:rsid w:val="00A15B83"/>
    <w:rsid w:val="00A16ED2"/>
    <w:rsid w:val="00A1744B"/>
    <w:rsid w:val="00A17864"/>
    <w:rsid w:val="00A17C99"/>
    <w:rsid w:val="00A17F45"/>
    <w:rsid w:val="00A20206"/>
    <w:rsid w:val="00A21BF1"/>
    <w:rsid w:val="00A222FF"/>
    <w:rsid w:val="00A2281D"/>
    <w:rsid w:val="00A23044"/>
    <w:rsid w:val="00A23078"/>
    <w:rsid w:val="00A2319B"/>
    <w:rsid w:val="00A238E3"/>
    <w:rsid w:val="00A248E8"/>
    <w:rsid w:val="00A2531C"/>
    <w:rsid w:val="00A258C2"/>
    <w:rsid w:val="00A25960"/>
    <w:rsid w:val="00A261D0"/>
    <w:rsid w:val="00A2624A"/>
    <w:rsid w:val="00A2635E"/>
    <w:rsid w:val="00A263E1"/>
    <w:rsid w:val="00A271CD"/>
    <w:rsid w:val="00A2776F"/>
    <w:rsid w:val="00A27E5E"/>
    <w:rsid w:val="00A301D0"/>
    <w:rsid w:val="00A3187C"/>
    <w:rsid w:val="00A322EC"/>
    <w:rsid w:val="00A32886"/>
    <w:rsid w:val="00A32F19"/>
    <w:rsid w:val="00A335E0"/>
    <w:rsid w:val="00A33D0D"/>
    <w:rsid w:val="00A353FF"/>
    <w:rsid w:val="00A35972"/>
    <w:rsid w:val="00A3631A"/>
    <w:rsid w:val="00A366ED"/>
    <w:rsid w:val="00A3692C"/>
    <w:rsid w:val="00A36E9A"/>
    <w:rsid w:val="00A3766D"/>
    <w:rsid w:val="00A4054E"/>
    <w:rsid w:val="00A413AD"/>
    <w:rsid w:val="00A41701"/>
    <w:rsid w:val="00A418E1"/>
    <w:rsid w:val="00A41E3F"/>
    <w:rsid w:val="00A421C4"/>
    <w:rsid w:val="00A42958"/>
    <w:rsid w:val="00A43F26"/>
    <w:rsid w:val="00A443D3"/>
    <w:rsid w:val="00A44D8D"/>
    <w:rsid w:val="00A44DB3"/>
    <w:rsid w:val="00A45A0F"/>
    <w:rsid w:val="00A45FE0"/>
    <w:rsid w:val="00A4642A"/>
    <w:rsid w:val="00A469FA"/>
    <w:rsid w:val="00A476A6"/>
    <w:rsid w:val="00A47874"/>
    <w:rsid w:val="00A47F6A"/>
    <w:rsid w:val="00A5049B"/>
    <w:rsid w:val="00A505E6"/>
    <w:rsid w:val="00A509F8"/>
    <w:rsid w:val="00A511BB"/>
    <w:rsid w:val="00A512A4"/>
    <w:rsid w:val="00A520E5"/>
    <w:rsid w:val="00A52314"/>
    <w:rsid w:val="00A52FD2"/>
    <w:rsid w:val="00A5360F"/>
    <w:rsid w:val="00A53BE5"/>
    <w:rsid w:val="00A542A9"/>
    <w:rsid w:val="00A54938"/>
    <w:rsid w:val="00A54B34"/>
    <w:rsid w:val="00A553A7"/>
    <w:rsid w:val="00A5543E"/>
    <w:rsid w:val="00A556FA"/>
    <w:rsid w:val="00A56BDA"/>
    <w:rsid w:val="00A56D65"/>
    <w:rsid w:val="00A57B01"/>
    <w:rsid w:val="00A57EF5"/>
    <w:rsid w:val="00A60B0B"/>
    <w:rsid w:val="00A60BC7"/>
    <w:rsid w:val="00A62612"/>
    <w:rsid w:val="00A62A36"/>
    <w:rsid w:val="00A62AF3"/>
    <w:rsid w:val="00A62BC4"/>
    <w:rsid w:val="00A62FAE"/>
    <w:rsid w:val="00A6358C"/>
    <w:rsid w:val="00A63BF3"/>
    <w:rsid w:val="00A63E29"/>
    <w:rsid w:val="00A644AB"/>
    <w:rsid w:val="00A64635"/>
    <w:rsid w:val="00A64D41"/>
    <w:rsid w:val="00A64EA8"/>
    <w:rsid w:val="00A656B3"/>
    <w:rsid w:val="00A65AD4"/>
    <w:rsid w:val="00A66C0E"/>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811"/>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E23"/>
    <w:rsid w:val="00A91A3C"/>
    <w:rsid w:val="00A91B82"/>
    <w:rsid w:val="00A9252F"/>
    <w:rsid w:val="00A92EC3"/>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2C9"/>
    <w:rsid w:val="00AA77A2"/>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8CC"/>
    <w:rsid w:val="00AB7E98"/>
    <w:rsid w:val="00AC03F0"/>
    <w:rsid w:val="00AC062F"/>
    <w:rsid w:val="00AC073B"/>
    <w:rsid w:val="00AC1ACE"/>
    <w:rsid w:val="00AC2570"/>
    <w:rsid w:val="00AC2664"/>
    <w:rsid w:val="00AC28FD"/>
    <w:rsid w:val="00AC3858"/>
    <w:rsid w:val="00AC39C8"/>
    <w:rsid w:val="00AC4C09"/>
    <w:rsid w:val="00AC4C44"/>
    <w:rsid w:val="00AC5503"/>
    <w:rsid w:val="00AC5588"/>
    <w:rsid w:val="00AC5A80"/>
    <w:rsid w:val="00AC5B98"/>
    <w:rsid w:val="00AC6B99"/>
    <w:rsid w:val="00AC6E6A"/>
    <w:rsid w:val="00AC6EA9"/>
    <w:rsid w:val="00AC6F0C"/>
    <w:rsid w:val="00AC7CFF"/>
    <w:rsid w:val="00AD0B94"/>
    <w:rsid w:val="00AD12EC"/>
    <w:rsid w:val="00AD2CA8"/>
    <w:rsid w:val="00AD317C"/>
    <w:rsid w:val="00AD3354"/>
    <w:rsid w:val="00AD3F4B"/>
    <w:rsid w:val="00AD45CE"/>
    <w:rsid w:val="00AD5689"/>
    <w:rsid w:val="00AD66BF"/>
    <w:rsid w:val="00AD68B0"/>
    <w:rsid w:val="00AD6B02"/>
    <w:rsid w:val="00AD72FC"/>
    <w:rsid w:val="00AE1107"/>
    <w:rsid w:val="00AE1217"/>
    <w:rsid w:val="00AE191D"/>
    <w:rsid w:val="00AE1F15"/>
    <w:rsid w:val="00AE3B3E"/>
    <w:rsid w:val="00AE3E0B"/>
    <w:rsid w:val="00AE4A43"/>
    <w:rsid w:val="00AE4C77"/>
    <w:rsid w:val="00AE576C"/>
    <w:rsid w:val="00AE5CEF"/>
    <w:rsid w:val="00AE5E70"/>
    <w:rsid w:val="00AE79DF"/>
    <w:rsid w:val="00AE7C28"/>
    <w:rsid w:val="00AF056D"/>
    <w:rsid w:val="00AF059E"/>
    <w:rsid w:val="00AF0CDE"/>
    <w:rsid w:val="00AF2142"/>
    <w:rsid w:val="00AF2259"/>
    <w:rsid w:val="00AF2A80"/>
    <w:rsid w:val="00AF2D9E"/>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1C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4464"/>
    <w:rsid w:val="00B15286"/>
    <w:rsid w:val="00B153AB"/>
    <w:rsid w:val="00B16465"/>
    <w:rsid w:val="00B17212"/>
    <w:rsid w:val="00B17442"/>
    <w:rsid w:val="00B174F7"/>
    <w:rsid w:val="00B17611"/>
    <w:rsid w:val="00B178E0"/>
    <w:rsid w:val="00B20568"/>
    <w:rsid w:val="00B20803"/>
    <w:rsid w:val="00B20D46"/>
    <w:rsid w:val="00B213E9"/>
    <w:rsid w:val="00B215E7"/>
    <w:rsid w:val="00B21A75"/>
    <w:rsid w:val="00B21CD6"/>
    <w:rsid w:val="00B21F3D"/>
    <w:rsid w:val="00B22704"/>
    <w:rsid w:val="00B22951"/>
    <w:rsid w:val="00B229FC"/>
    <w:rsid w:val="00B22F72"/>
    <w:rsid w:val="00B23486"/>
    <w:rsid w:val="00B234C9"/>
    <w:rsid w:val="00B24C45"/>
    <w:rsid w:val="00B24E12"/>
    <w:rsid w:val="00B24F43"/>
    <w:rsid w:val="00B25559"/>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4039A"/>
    <w:rsid w:val="00B4040D"/>
    <w:rsid w:val="00B404AA"/>
    <w:rsid w:val="00B40746"/>
    <w:rsid w:val="00B41247"/>
    <w:rsid w:val="00B42381"/>
    <w:rsid w:val="00B42754"/>
    <w:rsid w:val="00B427DD"/>
    <w:rsid w:val="00B42E48"/>
    <w:rsid w:val="00B4399A"/>
    <w:rsid w:val="00B43BB5"/>
    <w:rsid w:val="00B440E7"/>
    <w:rsid w:val="00B45B27"/>
    <w:rsid w:val="00B4655F"/>
    <w:rsid w:val="00B469F4"/>
    <w:rsid w:val="00B46A63"/>
    <w:rsid w:val="00B46BA3"/>
    <w:rsid w:val="00B46C65"/>
    <w:rsid w:val="00B4716E"/>
    <w:rsid w:val="00B472B9"/>
    <w:rsid w:val="00B50110"/>
    <w:rsid w:val="00B52F94"/>
    <w:rsid w:val="00B53E18"/>
    <w:rsid w:val="00B55A18"/>
    <w:rsid w:val="00B56100"/>
    <w:rsid w:val="00B56A4E"/>
    <w:rsid w:val="00B571A9"/>
    <w:rsid w:val="00B572D3"/>
    <w:rsid w:val="00B5734A"/>
    <w:rsid w:val="00B5753B"/>
    <w:rsid w:val="00B60218"/>
    <w:rsid w:val="00B629FA"/>
    <w:rsid w:val="00B62E19"/>
    <w:rsid w:val="00B63143"/>
    <w:rsid w:val="00B63D03"/>
    <w:rsid w:val="00B64281"/>
    <w:rsid w:val="00B64787"/>
    <w:rsid w:val="00B652BF"/>
    <w:rsid w:val="00B662D4"/>
    <w:rsid w:val="00B671BE"/>
    <w:rsid w:val="00B671EB"/>
    <w:rsid w:val="00B67612"/>
    <w:rsid w:val="00B67724"/>
    <w:rsid w:val="00B67D8D"/>
    <w:rsid w:val="00B7050D"/>
    <w:rsid w:val="00B707F0"/>
    <w:rsid w:val="00B70996"/>
    <w:rsid w:val="00B70A4D"/>
    <w:rsid w:val="00B71243"/>
    <w:rsid w:val="00B7135A"/>
    <w:rsid w:val="00B715A3"/>
    <w:rsid w:val="00B71BA9"/>
    <w:rsid w:val="00B7235B"/>
    <w:rsid w:val="00B72394"/>
    <w:rsid w:val="00B728B3"/>
    <w:rsid w:val="00B72A6A"/>
    <w:rsid w:val="00B73389"/>
    <w:rsid w:val="00B73B5C"/>
    <w:rsid w:val="00B745EF"/>
    <w:rsid w:val="00B74996"/>
    <w:rsid w:val="00B74BED"/>
    <w:rsid w:val="00B7534B"/>
    <w:rsid w:val="00B76558"/>
    <w:rsid w:val="00B8051B"/>
    <w:rsid w:val="00B80BFE"/>
    <w:rsid w:val="00B81DD9"/>
    <w:rsid w:val="00B82A0B"/>
    <w:rsid w:val="00B82AA2"/>
    <w:rsid w:val="00B830CC"/>
    <w:rsid w:val="00B832F6"/>
    <w:rsid w:val="00B842EF"/>
    <w:rsid w:val="00B849F6"/>
    <w:rsid w:val="00B85F3F"/>
    <w:rsid w:val="00B861C7"/>
    <w:rsid w:val="00B87315"/>
    <w:rsid w:val="00B873D4"/>
    <w:rsid w:val="00B87E5B"/>
    <w:rsid w:val="00B903BF"/>
    <w:rsid w:val="00B90A1B"/>
    <w:rsid w:val="00B91AF9"/>
    <w:rsid w:val="00B91C73"/>
    <w:rsid w:val="00B92321"/>
    <w:rsid w:val="00B92643"/>
    <w:rsid w:val="00B92B1C"/>
    <w:rsid w:val="00B92B9C"/>
    <w:rsid w:val="00B95E60"/>
    <w:rsid w:val="00B961C5"/>
    <w:rsid w:val="00B96421"/>
    <w:rsid w:val="00B96921"/>
    <w:rsid w:val="00B97193"/>
    <w:rsid w:val="00B971FB"/>
    <w:rsid w:val="00B9762F"/>
    <w:rsid w:val="00B978BC"/>
    <w:rsid w:val="00B97C45"/>
    <w:rsid w:val="00BA049C"/>
    <w:rsid w:val="00BA0DEA"/>
    <w:rsid w:val="00BA1064"/>
    <w:rsid w:val="00BA1623"/>
    <w:rsid w:val="00BA173F"/>
    <w:rsid w:val="00BA1D45"/>
    <w:rsid w:val="00BA2965"/>
    <w:rsid w:val="00BA2C5D"/>
    <w:rsid w:val="00BA3264"/>
    <w:rsid w:val="00BA3F1B"/>
    <w:rsid w:val="00BA467C"/>
    <w:rsid w:val="00BA4844"/>
    <w:rsid w:val="00BA5051"/>
    <w:rsid w:val="00BA5480"/>
    <w:rsid w:val="00BA5D4F"/>
    <w:rsid w:val="00BA6807"/>
    <w:rsid w:val="00BA76C6"/>
    <w:rsid w:val="00BB00FC"/>
    <w:rsid w:val="00BB086B"/>
    <w:rsid w:val="00BB15F8"/>
    <w:rsid w:val="00BB18D4"/>
    <w:rsid w:val="00BB2274"/>
    <w:rsid w:val="00BB3595"/>
    <w:rsid w:val="00BB3B60"/>
    <w:rsid w:val="00BB3E23"/>
    <w:rsid w:val="00BB48D1"/>
    <w:rsid w:val="00BB49D7"/>
    <w:rsid w:val="00BB4F5C"/>
    <w:rsid w:val="00BB5809"/>
    <w:rsid w:val="00BB5A2B"/>
    <w:rsid w:val="00BB746E"/>
    <w:rsid w:val="00BB797A"/>
    <w:rsid w:val="00BC05AA"/>
    <w:rsid w:val="00BC07C7"/>
    <w:rsid w:val="00BC0A59"/>
    <w:rsid w:val="00BC0B92"/>
    <w:rsid w:val="00BC0BC8"/>
    <w:rsid w:val="00BC11A4"/>
    <w:rsid w:val="00BC151E"/>
    <w:rsid w:val="00BC1784"/>
    <w:rsid w:val="00BC1CD5"/>
    <w:rsid w:val="00BC3CEC"/>
    <w:rsid w:val="00BC4BBA"/>
    <w:rsid w:val="00BC4EE9"/>
    <w:rsid w:val="00BC5A3B"/>
    <w:rsid w:val="00BC5E31"/>
    <w:rsid w:val="00BD03F4"/>
    <w:rsid w:val="00BD07EE"/>
    <w:rsid w:val="00BD0E8A"/>
    <w:rsid w:val="00BD0FAC"/>
    <w:rsid w:val="00BD1050"/>
    <w:rsid w:val="00BD2CF9"/>
    <w:rsid w:val="00BD2E18"/>
    <w:rsid w:val="00BD317F"/>
    <w:rsid w:val="00BD31AA"/>
    <w:rsid w:val="00BD3E77"/>
    <w:rsid w:val="00BD422C"/>
    <w:rsid w:val="00BD4C64"/>
    <w:rsid w:val="00BD582C"/>
    <w:rsid w:val="00BD5A58"/>
    <w:rsid w:val="00BD6074"/>
    <w:rsid w:val="00BD6443"/>
    <w:rsid w:val="00BD64BD"/>
    <w:rsid w:val="00BD6568"/>
    <w:rsid w:val="00BD6709"/>
    <w:rsid w:val="00BD6E66"/>
    <w:rsid w:val="00BD7678"/>
    <w:rsid w:val="00BD7DC8"/>
    <w:rsid w:val="00BE0334"/>
    <w:rsid w:val="00BE043A"/>
    <w:rsid w:val="00BE05C8"/>
    <w:rsid w:val="00BE0EFA"/>
    <w:rsid w:val="00BE0F32"/>
    <w:rsid w:val="00BE12D7"/>
    <w:rsid w:val="00BE2053"/>
    <w:rsid w:val="00BE254D"/>
    <w:rsid w:val="00BE257C"/>
    <w:rsid w:val="00BE2F2B"/>
    <w:rsid w:val="00BE36C1"/>
    <w:rsid w:val="00BE4B51"/>
    <w:rsid w:val="00BE57A1"/>
    <w:rsid w:val="00BE5C9E"/>
    <w:rsid w:val="00BE6195"/>
    <w:rsid w:val="00BE62FF"/>
    <w:rsid w:val="00BE7E56"/>
    <w:rsid w:val="00BF0D2C"/>
    <w:rsid w:val="00BF0F83"/>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F9"/>
    <w:rsid w:val="00BF622A"/>
    <w:rsid w:val="00BF6693"/>
    <w:rsid w:val="00BF6AF7"/>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662C"/>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7C0"/>
    <w:rsid w:val="00C20F8D"/>
    <w:rsid w:val="00C2131A"/>
    <w:rsid w:val="00C220A2"/>
    <w:rsid w:val="00C22925"/>
    <w:rsid w:val="00C23382"/>
    <w:rsid w:val="00C23811"/>
    <w:rsid w:val="00C23CDC"/>
    <w:rsid w:val="00C24023"/>
    <w:rsid w:val="00C24A56"/>
    <w:rsid w:val="00C25064"/>
    <w:rsid w:val="00C266D8"/>
    <w:rsid w:val="00C26C69"/>
    <w:rsid w:val="00C2775B"/>
    <w:rsid w:val="00C3009D"/>
    <w:rsid w:val="00C30149"/>
    <w:rsid w:val="00C309C9"/>
    <w:rsid w:val="00C31896"/>
    <w:rsid w:val="00C31AE3"/>
    <w:rsid w:val="00C3246E"/>
    <w:rsid w:val="00C33DBA"/>
    <w:rsid w:val="00C349A7"/>
    <w:rsid w:val="00C34D8A"/>
    <w:rsid w:val="00C3511A"/>
    <w:rsid w:val="00C35F15"/>
    <w:rsid w:val="00C3650D"/>
    <w:rsid w:val="00C369C0"/>
    <w:rsid w:val="00C40328"/>
    <w:rsid w:val="00C40B61"/>
    <w:rsid w:val="00C40F76"/>
    <w:rsid w:val="00C412D7"/>
    <w:rsid w:val="00C4204E"/>
    <w:rsid w:val="00C425F1"/>
    <w:rsid w:val="00C4276D"/>
    <w:rsid w:val="00C428BE"/>
    <w:rsid w:val="00C4323F"/>
    <w:rsid w:val="00C433B4"/>
    <w:rsid w:val="00C43814"/>
    <w:rsid w:val="00C43A2F"/>
    <w:rsid w:val="00C44348"/>
    <w:rsid w:val="00C45A54"/>
    <w:rsid w:val="00C45B86"/>
    <w:rsid w:val="00C45FDE"/>
    <w:rsid w:val="00C45FF0"/>
    <w:rsid w:val="00C462B2"/>
    <w:rsid w:val="00C47827"/>
    <w:rsid w:val="00C478B5"/>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6BC"/>
    <w:rsid w:val="00C56776"/>
    <w:rsid w:val="00C56E17"/>
    <w:rsid w:val="00C57757"/>
    <w:rsid w:val="00C57A08"/>
    <w:rsid w:val="00C60A60"/>
    <w:rsid w:val="00C60EF2"/>
    <w:rsid w:val="00C6122C"/>
    <w:rsid w:val="00C61466"/>
    <w:rsid w:val="00C61A90"/>
    <w:rsid w:val="00C61D34"/>
    <w:rsid w:val="00C62EAE"/>
    <w:rsid w:val="00C63B40"/>
    <w:rsid w:val="00C64452"/>
    <w:rsid w:val="00C644EB"/>
    <w:rsid w:val="00C647B9"/>
    <w:rsid w:val="00C65281"/>
    <w:rsid w:val="00C656FE"/>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FA6"/>
    <w:rsid w:val="00C7727A"/>
    <w:rsid w:val="00C77D64"/>
    <w:rsid w:val="00C77F1E"/>
    <w:rsid w:val="00C8014A"/>
    <w:rsid w:val="00C80696"/>
    <w:rsid w:val="00C80C1E"/>
    <w:rsid w:val="00C80C2A"/>
    <w:rsid w:val="00C80F15"/>
    <w:rsid w:val="00C81B97"/>
    <w:rsid w:val="00C81C9F"/>
    <w:rsid w:val="00C8222B"/>
    <w:rsid w:val="00C825CF"/>
    <w:rsid w:val="00C82F39"/>
    <w:rsid w:val="00C83EFB"/>
    <w:rsid w:val="00C83F76"/>
    <w:rsid w:val="00C851C3"/>
    <w:rsid w:val="00C85A46"/>
    <w:rsid w:val="00C85D3E"/>
    <w:rsid w:val="00C86F7D"/>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A1A88"/>
    <w:rsid w:val="00CA243C"/>
    <w:rsid w:val="00CA2DAF"/>
    <w:rsid w:val="00CA2F0C"/>
    <w:rsid w:val="00CA39C2"/>
    <w:rsid w:val="00CA4382"/>
    <w:rsid w:val="00CA4482"/>
    <w:rsid w:val="00CA48B9"/>
    <w:rsid w:val="00CA4AF9"/>
    <w:rsid w:val="00CA4BC5"/>
    <w:rsid w:val="00CA4DAF"/>
    <w:rsid w:val="00CA5C27"/>
    <w:rsid w:val="00CA60AF"/>
    <w:rsid w:val="00CA6D9C"/>
    <w:rsid w:val="00CA7BAA"/>
    <w:rsid w:val="00CA7D10"/>
    <w:rsid w:val="00CB0162"/>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54E5"/>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73F"/>
    <w:rsid w:val="00CE09A6"/>
    <w:rsid w:val="00CE0FC1"/>
    <w:rsid w:val="00CE1907"/>
    <w:rsid w:val="00CE1C54"/>
    <w:rsid w:val="00CE1FB2"/>
    <w:rsid w:val="00CE2260"/>
    <w:rsid w:val="00CE2766"/>
    <w:rsid w:val="00CE291C"/>
    <w:rsid w:val="00CE3364"/>
    <w:rsid w:val="00CE3E32"/>
    <w:rsid w:val="00CE4EC1"/>
    <w:rsid w:val="00CE5366"/>
    <w:rsid w:val="00CE571B"/>
    <w:rsid w:val="00CE6AF3"/>
    <w:rsid w:val="00CE727B"/>
    <w:rsid w:val="00CE73DB"/>
    <w:rsid w:val="00CE7E82"/>
    <w:rsid w:val="00CF0A66"/>
    <w:rsid w:val="00CF0BE6"/>
    <w:rsid w:val="00CF0D66"/>
    <w:rsid w:val="00CF1694"/>
    <w:rsid w:val="00CF1D3A"/>
    <w:rsid w:val="00CF1D83"/>
    <w:rsid w:val="00CF275E"/>
    <w:rsid w:val="00CF2AEF"/>
    <w:rsid w:val="00CF30B9"/>
    <w:rsid w:val="00CF3997"/>
    <w:rsid w:val="00CF3FA4"/>
    <w:rsid w:val="00CF46B7"/>
    <w:rsid w:val="00CF59A9"/>
    <w:rsid w:val="00CF5B79"/>
    <w:rsid w:val="00CF6C0F"/>
    <w:rsid w:val="00CF73DE"/>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3A34"/>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8CE"/>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5E35"/>
    <w:rsid w:val="00D26011"/>
    <w:rsid w:val="00D266E9"/>
    <w:rsid w:val="00D26BE4"/>
    <w:rsid w:val="00D26C69"/>
    <w:rsid w:val="00D26F0F"/>
    <w:rsid w:val="00D27103"/>
    <w:rsid w:val="00D3053A"/>
    <w:rsid w:val="00D3149E"/>
    <w:rsid w:val="00D314B1"/>
    <w:rsid w:val="00D318BF"/>
    <w:rsid w:val="00D31DAD"/>
    <w:rsid w:val="00D320C9"/>
    <w:rsid w:val="00D3295B"/>
    <w:rsid w:val="00D33035"/>
    <w:rsid w:val="00D333E5"/>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5E51"/>
    <w:rsid w:val="00D4717C"/>
    <w:rsid w:val="00D47C6A"/>
    <w:rsid w:val="00D50988"/>
    <w:rsid w:val="00D50B30"/>
    <w:rsid w:val="00D51074"/>
    <w:rsid w:val="00D5131F"/>
    <w:rsid w:val="00D51531"/>
    <w:rsid w:val="00D5190B"/>
    <w:rsid w:val="00D51FDA"/>
    <w:rsid w:val="00D53BD4"/>
    <w:rsid w:val="00D53C80"/>
    <w:rsid w:val="00D53E64"/>
    <w:rsid w:val="00D548D9"/>
    <w:rsid w:val="00D54E5A"/>
    <w:rsid w:val="00D55821"/>
    <w:rsid w:val="00D55E7F"/>
    <w:rsid w:val="00D56228"/>
    <w:rsid w:val="00D562E5"/>
    <w:rsid w:val="00D574FA"/>
    <w:rsid w:val="00D600BA"/>
    <w:rsid w:val="00D6051A"/>
    <w:rsid w:val="00D6078D"/>
    <w:rsid w:val="00D620EC"/>
    <w:rsid w:val="00D62A1A"/>
    <w:rsid w:val="00D63319"/>
    <w:rsid w:val="00D63AC5"/>
    <w:rsid w:val="00D65422"/>
    <w:rsid w:val="00D65BF1"/>
    <w:rsid w:val="00D660E6"/>
    <w:rsid w:val="00D66549"/>
    <w:rsid w:val="00D6674B"/>
    <w:rsid w:val="00D66B95"/>
    <w:rsid w:val="00D67E74"/>
    <w:rsid w:val="00D7007B"/>
    <w:rsid w:val="00D702FF"/>
    <w:rsid w:val="00D705C4"/>
    <w:rsid w:val="00D70B1C"/>
    <w:rsid w:val="00D70B3E"/>
    <w:rsid w:val="00D70DF2"/>
    <w:rsid w:val="00D70ECD"/>
    <w:rsid w:val="00D719B9"/>
    <w:rsid w:val="00D71D03"/>
    <w:rsid w:val="00D72C28"/>
    <w:rsid w:val="00D7423B"/>
    <w:rsid w:val="00D744E1"/>
    <w:rsid w:val="00D74D4F"/>
    <w:rsid w:val="00D7516C"/>
    <w:rsid w:val="00D75E6D"/>
    <w:rsid w:val="00D75FA5"/>
    <w:rsid w:val="00D76C53"/>
    <w:rsid w:val="00D82FA5"/>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2FBE"/>
    <w:rsid w:val="00D948D1"/>
    <w:rsid w:val="00D94D03"/>
    <w:rsid w:val="00D9567B"/>
    <w:rsid w:val="00D95EF2"/>
    <w:rsid w:val="00D9734A"/>
    <w:rsid w:val="00DA0836"/>
    <w:rsid w:val="00DA08B9"/>
    <w:rsid w:val="00DA0A1D"/>
    <w:rsid w:val="00DA1235"/>
    <w:rsid w:val="00DA151A"/>
    <w:rsid w:val="00DA1E96"/>
    <w:rsid w:val="00DA217B"/>
    <w:rsid w:val="00DA3388"/>
    <w:rsid w:val="00DA351D"/>
    <w:rsid w:val="00DA3706"/>
    <w:rsid w:val="00DA5063"/>
    <w:rsid w:val="00DA5437"/>
    <w:rsid w:val="00DA5A7B"/>
    <w:rsid w:val="00DA7533"/>
    <w:rsid w:val="00DA767D"/>
    <w:rsid w:val="00DA792E"/>
    <w:rsid w:val="00DB0546"/>
    <w:rsid w:val="00DB0CB1"/>
    <w:rsid w:val="00DB162A"/>
    <w:rsid w:val="00DB173D"/>
    <w:rsid w:val="00DB30F0"/>
    <w:rsid w:val="00DB3B32"/>
    <w:rsid w:val="00DB3EC4"/>
    <w:rsid w:val="00DB44C1"/>
    <w:rsid w:val="00DB4622"/>
    <w:rsid w:val="00DB47D2"/>
    <w:rsid w:val="00DB58CC"/>
    <w:rsid w:val="00DB7DE1"/>
    <w:rsid w:val="00DB7DE2"/>
    <w:rsid w:val="00DC099E"/>
    <w:rsid w:val="00DC0A39"/>
    <w:rsid w:val="00DC18E1"/>
    <w:rsid w:val="00DC259E"/>
    <w:rsid w:val="00DC26D6"/>
    <w:rsid w:val="00DC2796"/>
    <w:rsid w:val="00DC2E59"/>
    <w:rsid w:val="00DC2EB5"/>
    <w:rsid w:val="00DC3935"/>
    <w:rsid w:val="00DC492A"/>
    <w:rsid w:val="00DC4C43"/>
    <w:rsid w:val="00DC5808"/>
    <w:rsid w:val="00DC59E8"/>
    <w:rsid w:val="00DC5E1D"/>
    <w:rsid w:val="00DC5EA2"/>
    <w:rsid w:val="00DC6717"/>
    <w:rsid w:val="00DC6798"/>
    <w:rsid w:val="00DC6E33"/>
    <w:rsid w:val="00DD1124"/>
    <w:rsid w:val="00DD1948"/>
    <w:rsid w:val="00DD244F"/>
    <w:rsid w:val="00DD2BD4"/>
    <w:rsid w:val="00DD4980"/>
    <w:rsid w:val="00DD49E0"/>
    <w:rsid w:val="00DD66DB"/>
    <w:rsid w:val="00DD673C"/>
    <w:rsid w:val="00DD67C0"/>
    <w:rsid w:val="00DD67F1"/>
    <w:rsid w:val="00DD7BB6"/>
    <w:rsid w:val="00DE0391"/>
    <w:rsid w:val="00DE0996"/>
    <w:rsid w:val="00DE16EF"/>
    <w:rsid w:val="00DE1B5E"/>
    <w:rsid w:val="00DE2056"/>
    <w:rsid w:val="00DE23FA"/>
    <w:rsid w:val="00DE3B49"/>
    <w:rsid w:val="00DE3D4F"/>
    <w:rsid w:val="00DE425A"/>
    <w:rsid w:val="00DE4DAF"/>
    <w:rsid w:val="00DE584A"/>
    <w:rsid w:val="00DE59A9"/>
    <w:rsid w:val="00DE5FEA"/>
    <w:rsid w:val="00DE6C28"/>
    <w:rsid w:val="00DE6DC2"/>
    <w:rsid w:val="00DF0230"/>
    <w:rsid w:val="00DF05D0"/>
    <w:rsid w:val="00DF0738"/>
    <w:rsid w:val="00DF07A8"/>
    <w:rsid w:val="00DF0950"/>
    <w:rsid w:val="00DF0C53"/>
    <w:rsid w:val="00DF11BE"/>
    <w:rsid w:val="00DF15C8"/>
    <w:rsid w:val="00DF1B64"/>
    <w:rsid w:val="00DF1FBC"/>
    <w:rsid w:val="00DF3DD2"/>
    <w:rsid w:val="00DF4013"/>
    <w:rsid w:val="00DF435F"/>
    <w:rsid w:val="00DF45A8"/>
    <w:rsid w:val="00DF48A0"/>
    <w:rsid w:val="00DF4C4D"/>
    <w:rsid w:val="00DF4CDA"/>
    <w:rsid w:val="00DF5531"/>
    <w:rsid w:val="00DF5994"/>
    <w:rsid w:val="00DF5A1D"/>
    <w:rsid w:val="00DF5B5E"/>
    <w:rsid w:val="00DF5F19"/>
    <w:rsid w:val="00DF674F"/>
    <w:rsid w:val="00DF6E35"/>
    <w:rsid w:val="00DF765E"/>
    <w:rsid w:val="00DF7853"/>
    <w:rsid w:val="00DF7B10"/>
    <w:rsid w:val="00DF7E20"/>
    <w:rsid w:val="00E005D0"/>
    <w:rsid w:val="00E00B40"/>
    <w:rsid w:val="00E017FA"/>
    <w:rsid w:val="00E01D8D"/>
    <w:rsid w:val="00E021A7"/>
    <w:rsid w:val="00E03EB5"/>
    <w:rsid w:val="00E04408"/>
    <w:rsid w:val="00E045AB"/>
    <w:rsid w:val="00E04741"/>
    <w:rsid w:val="00E05427"/>
    <w:rsid w:val="00E0767B"/>
    <w:rsid w:val="00E07D2C"/>
    <w:rsid w:val="00E112DD"/>
    <w:rsid w:val="00E11478"/>
    <w:rsid w:val="00E1163E"/>
    <w:rsid w:val="00E11721"/>
    <w:rsid w:val="00E11BD1"/>
    <w:rsid w:val="00E11C5D"/>
    <w:rsid w:val="00E11D9D"/>
    <w:rsid w:val="00E11F59"/>
    <w:rsid w:val="00E13DBD"/>
    <w:rsid w:val="00E149C4"/>
    <w:rsid w:val="00E14BEA"/>
    <w:rsid w:val="00E15158"/>
    <w:rsid w:val="00E1542D"/>
    <w:rsid w:val="00E1566E"/>
    <w:rsid w:val="00E16923"/>
    <w:rsid w:val="00E2029A"/>
    <w:rsid w:val="00E212B1"/>
    <w:rsid w:val="00E214DC"/>
    <w:rsid w:val="00E2168E"/>
    <w:rsid w:val="00E2191C"/>
    <w:rsid w:val="00E2194E"/>
    <w:rsid w:val="00E21D4C"/>
    <w:rsid w:val="00E21F31"/>
    <w:rsid w:val="00E222E8"/>
    <w:rsid w:val="00E23630"/>
    <w:rsid w:val="00E237CB"/>
    <w:rsid w:val="00E24085"/>
    <w:rsid w:val="00E25490"/>
    <w:rsid w:val="00E255AE"/>
    <w:rsid w:val="00E261D8"/>
    <w:rsid w:val="00E27969"/>
    <w:rsid w:val="00E27B88"/>
    <w:rsid w:val="00E27C60"/>
    <w:rsid w:val="00E30CB5"/>
    <w:rsid w:val="00E30DA2"/>
    <w:rsid w:val="00E31FC7"/>
    <w:rsid w:val="00E31FD9"/>
    <w:rsid w:val="00E3293B"/>
    <w:rsid w:val="00E331AC"/>
    <w:rsid w:val="00E33265"/>
    <w:rsid w:val="00E33AC0"/>
    <w:rsid w:val="00E33CED"/>
    <w:rsid w:val="00E34792"/>
    <w:rsid w:val="00E34A2B"/>
    <w:rsid w:val="00E34DBF"/>
    <w:rsid w:val="00E36191"/>
    <w:rsid w:val="00E36554"/>
    <w:rsid w:val="00E36B92"/>
    <w:rsid w:val="00E36EC4"/>
    <w:rsid w:val="00E37333"/>
    <w:rsid w:val="00E374B8"/>
    <w:rsid w:val="00E374D5"/>
    <w:rsid w:val="00E40428"/>
    <w:rsid w:val="00E40F97"/>
    <w:rsid w:val="00E4115D"/>
    <w:rsid w:val="00E41DBD"/>
    <w:rsid w:val="00E4217F"/>
    <w:rsid w:val="00E43133"/>
    <w:rsid w:val="00E43481"/>
    <w:rsid w:val="00E43CDE"/>
    <w:rsid w:val="00E460C4"/>
    <w:rsid w:val="00E46870"/>
    <w:rsid w:val="00E46A55"/>
    <w:rsid w:val="00E46EF5"/>
    <w:rsid w:val="00E4758A"/>
    <w:rsid w:val="00E50788"/>
    <w:rsid w:val="00E5142F"/>
    <w:rsid w:val="00E51657"/>
    <w:rsid w:val="00E5178D"/>
    <w:rsid w:val="00E517F2"/>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3049"/>
    <w:rsid w:val="00E64772"/>
    <w:rsid w:val="00E647FB"/>
    <w:rsid w:val="00E64E24"/>
    <w:rsid w:val="00E64FAC"/>
    <w:rsid w:val="00E650F6"/>
    <w:rsid w:val="00E65979"/>
    <w:rsid w:val="00E65A11"/>
    <w:rsid w:val="00E66663"/>
    <w:rsid w:val="00E6686C"/>
    <w:rsid w:val="00E66E69"/>
    <w:rsid w:val="00E675FD"/>
    <w:rsid w:val="00E67A82"/>
    <w:rsid w:val="00E67D92"/>
    <w:rsid w:val="00E70877"/>
    <w:rsid w:val="00E70906"/>
    <w:rsid w:val="00E70A05"/>
    <w:rsid w:val="00E70B62"/>
    <w:rsid w:val="00E70B64"/>
    <w:rsid w:val="00E721AB"/>
    <w:rsid w:val="00E72D1E"/>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253"/>
    <w:rsid w:val="00E81AE3"/>
    <w:rsid w:val="00E81C17"/>
    <w:rsid w:val="00E83241"/>
    <w:rsid w:val="00E8361D"/>
    <w:rsid w:val="00E844EE"/>
    <w:rsid w:val="00E853D5"/>
    <w:rsid w:val="00E858C4"/>
    <w:rsid w:val="00E862BB"/>
    <w:rsid w:val="00E8650C"/>
    <w:rsid w:val="00E86ACF"/>
    <w:rsid w:val="00E86BF7"/>
    <w:rsid w:val="00E8702D"/>
    <w:rsid w:val="00E905CD"/>
    <w:rsid w:val="00E90617"/>
    <w:rsid w:val="00E906B1"/>
    <w:rsid w:val="00E907D2"/>
    <w:rsid w:val="00E9099D"/>
    <w:rsid w:val="00E90B21"/>
    <w:rsid w:val="00E91030"/>
    <w:rsid w:val="00E9121B"/>
    <w:rsid w:val="00E91E18"/>
    <w:rsid w:val="00E9212C"/>
    <w:rsid w:val="00E926CD"/>
    <w:rsid w:val="00E92C52"/>
    <w:rsid w:val="00E93A0C"/>
    <w:rsid w:val="00E93A23"/>
    <w:rsid w:val="00E9452F"/>
    <w:rsid w:val="00E95582"/>
    <w:rsid w:val="00E95C3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5336"/>
    <w:rsid w:val="00EA545D"/>
    <w:rsid w:val="00EA5B14"/>
    <w:rsid w:val="00EA5D04"/>
    <w:rsid w:val="00EA67B0"/>
    <w:rsid w:val="00EA6ADD"/>
    <w:rsid w:val="00EA6E19"/>
    <w:rsid w:val="00EA709A"/>
    <w:rsid w:val="00EA7F02"/>
    <w:rsid w:val="00EA7F72"/>
    <w:rsid w:val="00EB0506"/>
    <w:rsid w:val="00EB0D1D"/>
    <w:rsid w:val="00EB12F6"/>
    <w:rsid w:val="00EB200E"/>
    <w:rsid w:val="00EB2BDB"/>
    <w:rsid w:val="00EB3A59"/>
    <w:rsid w:val="00EB42D0"/>
    <w:rsid w:val="00EB4551"/>
    <w:rsid w:val="00EB48CA"/>
    <w:rsid w:val="00EB518F"/>
    <w:rsid w:val="00EB5B60"/>
    <w:rsid w:val="00EB6235"/>
    <w:rsid w:val="00EB6240"/>
    <w:rsid w:val="00EB7E11"/>
    <w:rsid w:val="00EC1578"/>
    <w:rsid w:val="00EC15B5"/>
    <w:rsid w:val="00EC1DE3"/>
    <w:rsid w:val="00EC1FD7"/>
    <w:rsid w:val="00EC313B"/>
    <w:rsid w:val="00EC325E"/>
    <w:rsid w:val="00EC3A75"/>
    <w:rsid w:val="00EC5686"/>
    <w:rsid w:val="00EC622A"/>
    <w:rsid w:val="00EC68EF"/>
    <w:rsid w:val="00EC6D8C"/>
    <w:rsid w:val="00EC70C4"/>
    <w:rsid w:val="00EC71A5"/>
    <w:rsid w:val="00EC724B"/>
    <w:rsid w:val="00EC7673"/>
    <w:rsid w:val="00ED04E0"/>
    <w:rsid w:val="00ED04E9"/>
    <w:rsid w:val="00ED08D9"/>
    <w:rsid w:val="00ED0F3E"/>
    <w:rsid w:val="00ED2A07"/>
    <w:rsid w:val="00ED2F42"/>
    <w:rsid w:val="00ED3640"/>
    <w:rsid w:val="00ED3CF3"/>
    <w:rsid w:val="00ED3D0C"/>
    <w:rsid w:val="00ED4922"/>
    <w:rsid w:val="00ED4B29"/>
    <w:rsid w:val="00ED5065"/>
    <w:rsid w:val="00ED5489"/>
    <w:rsid w:val="00ED570E"/>
    <w:rsid w:val="00ED58D4"/>
    <w:rsid w:val="00ED58D9"/>
    <w:rsid w:val="00ED5C8B"/>
    <w:rsid w:val="00ED74F5"/>
    <w:rsid w:val="00ED7A90"/>
    <w:rsid w:val="00EE081F"/>
    <w:rsid w:val="00EE0C47"/>
    <w:rsid w:val="00EE199E"/>
    <w:rsid w:val="00EE1B00"/>
    <w:rsid w:val="00EE1D7C"/>
    <w:rsid w:val="00EE1EB7"/>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F00A8"/>
    <w:rsid w:val="00EF07D8"/>
    <w:rsid w:val="00EF119D"/>
    <w:rsid w:val="00EF1933"/>
    <w:rsid w:val="00EF1BE7"/>
    <w:rsid w:val="00EF1F1B"/>
    <w:rsid w:val="00EF20D2"/>
    <w:rsid w:val="00EF27FF"/>
    <w:rsid w:val="00EF2819"/>
    <w:rsid w:val="00EF307B"/>
    <w:rsid w:val="00EF30D2"/>
    <w:rsid w:val="00EF328F"/>
    <w:rsid w:val="00EF36AE"/>
    <w:rsid w:val="00EF37DF"/>
    <w:rsid w:val="00EF49BD"/>
    <w:rsid w:val="00EF5092"/>
    <w:rsid w:val="00EF524B"/>
    <w:rsid w:val="00EF54A6"/>
    <w:rsid w:val="00EF5755"/>
    <w:rsid w:val="00EF5924"/>
    <w:rsid w:val="00EF63FA"/>
    <w:rsid w:val="00EF68AD"/>
    <w:rsid w:val="00EF7132"/>
    <w:rsid w:val="00EF7315"/>
    <w:rsid w:val="00EF7D70"/>
    <w:rsid w:val="00F0090F"/>
    <w:rsid w:val="00F0093D"/>
    <w:rsid w:val="00F00C41"/>
    <w:rsid w:val="00F00C88"/>
    <w:rsid w:val="00F00E06"/>
    <w:rsid w:val="00F01053"/>
    <w:rsid w:val="00F017AD"/>
    <w:rsid w:val="00F01A26"/>
    <w:rsid w:val="00F01B08"/>
    <w:rsid w:val="00F033C5"/>
    <w:rsid w:val="00F03DF9"/>
    <w:rsid w:val="00F04A62"/>
    <w:rsid w:val="00F04BCD"/>
    <w:rsid w:val="00F05426"/>
    <w:rsid w:val="00F0570D"/>
    <w:rsid w:val="00F05C6B"/>
    <w:rsid w:val="00F06274"/>
    <w:rsid w:val="00F10275"/>
    <w:rsid w:val="00F10417"/>
    <w:rsid w:val="00F1105C"/>
    <w:rsid w:val="00F119C9"/>
    <w:rsid w:val="00F11DEB"/>
    <w:rsid w:val="00F12A45"/>
    <w:rsid w:val="00F132A7"/>
    <w:rsid w:val="00F14708"/>
    <w:rsid w:val="00F14A55"/>
    <w:rsid w:val="00F14D28"/>
    <w:rsid w:val="00F14F2A"/>
    <w:rsid w:val="00F15B29"/>
    <w:rsid w:val="00F15DF1"/>
    <w:rsid w:val="00F16251"/>
    <w:rsid w:val="00F16C94"/>
    <w:rsid w:val="00F174DA"/>
    <w:rsid w:val="00F17FCC"/>
    <w:rsid w:val="00F204B3"/>
    <w:rsid w:val="00F20D6E"/>
    <w:rsid w:val="00F213B6"/>
    <w:rsid w:val="00F218E7"/>
    <w:rsid w:val="00F222F9"/>
    <w:rsid w:val="00F227BD"/>
    <w:rsid w:val="00F23069"/>
    <w:rsid w:val="00F2389A"/>
    <w:rsid w:val="00F23A8A"/>
    <w:rsid w:val="00F252F9"/>
    <w:rsid w:val="00F25362"/>
    <w:rsid w:val="00F25791"/>
    <w:rsid w:val="00F259BE"/>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124"/>
    <w:rsid w:val="00F35321"/>
    <w:rsid w:val="00F35A59"/>
    <w:rsid w:val="00F35A66"/>
    <w:rsid w:val="00F35DE2"/>
    <w:rsid w:val="00F36912"/>
    <w:rsid w:val="00F36FFF"/>
    <w:rsid w:val="00F37110"/>
    <w:rsid w:val="00F372D4"/>
    <w:rsid w:val="00F37881"/>
    <w:rsid w:val="00F4027D"/>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9B7"/>
    <w:rsid w:val="00F47A1B"/>
    <w:rsid w:val="00F47D07"/>
    <w:rsid w:val="00F51242"/>
    <w:rsid w:val="00F516F7"/>
    <w:rsid w:val="00F521A7"/>
    <w:rsid w:val="00F52C8C"/>
    <w:rsid w:val="00F52F24"/>
    <w:rsid w:val="00F52F94"/>
    <w:rsid w:val="00F5346E"/>
    <w:rsid w:val="00F53761"/>
    <w:rsid w:val="00F5408C"/>
    <w:rsid w:val="00F55681"/>
    <w:rsid w:val="00F56027"/>
    <w:rsid w:val="00F56D7C"/>
    <w:rsid w:val="00F60AE3"/>
    <w:rsid w:val="00F6196F"/>
    <w:rsid w:val="00F61EF0"/>
    <w:rsid w:val="00F62B9B"/>
    <w:rsid w:val="00F62F2C"/>
    <w:rsid w:val="00F62FC3"/>
    <w:rsid w:val="00F63404"/>
    <w:rsid w:val="00F635DA"/>
    <w:rsid w:val="00F637C6"/>
    <w:rsid w:val="00F63DE1"/>
    <w:rsid w:val="00F64E6D"/>
    <w:rsid w:val="00F6540D"/>
    <w:rsid w:val="00F65730"/>
    <w:rsid w:val="00F65BBA"/>
    <w:rsid w:val="00F66124"/>
    <w:rsid w:val="00F662A6"/>
    <w:rsid w:val="00F667FD"/>
    <w:rsid w:val="00F66825"/>
    <w:rsid w:val="00F669A9"/>
    <w:rsid w:val="00F67CA4"/>
    <w:rsid w:val="00F704AC"/>
    <w:rsid w:val="00F70787"/>
    <w:rsid w:val="00F712D7"/>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43B9"/>
    <w:rsid w:val="00F8479D"/>
    <w:rsid w:val="00F84808"/>
    <w:rsid w:val="00F85282"/>
    <w:rsid w:val="00F85398"/>
    <w:rsid w:val="00F85714"/>
    <w:rsid w:val="00F85BBF"/>
    <w:rsid w:val="00F85EA0"/>
    <w:rsid w:val="00F85EAF"/>
    <w:rsid w:val="00F86291"/>
    <w:rsid w:val="00F8745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A03B3"/>
    <w:rsid w:val="00FA03FE"/>
    <w:rsid w:val="00FA10CF"/>
    <w:rsid w:val="00FA2980"/>
    <w:rsid w:val="00FA3305"/>
    <w:rsid w:val="00FA37A4"/>
    <w:rsid w:val="00FA3CB2"/>
    <w:rsid w:val="00FA4F11"/>
    <w:rsid w:val="00FA5AD4"/>
    <w:rsid w:val="00FA727B"/>
    <w:rsid w:val="00FB04DE"/>
    <w:rsid w:val="00FB295A"/>
    <w:rsid w:val="00FB2E78"/>
    <w:rsid w:val="00FB31DA"/>
    <w:rsid w:val="00FB3225"/>
    <w:rsid w:val="00FB410A"/>
    <w:rsid w:val="00FB42CD"/>
    <w:rsid w:val="00FB447A"/>
    <w:rsid w:val="00FB4E6E"/>
    <w:rsid w:val="00FB4E87"/>
    <w:rsid w:val="00FB5461"/>
    <w:rsid w:val="00FB5686"/>
    <w:rsid w:val="00FB5D5D"/>
    <w:rsid w:val="00FB5E7F"/>
    <w:rsid w:val="00FB676F"/>
    <w:rsid w:val="00FB6891"/>
    <w:rsid w:val="00FB6C89"/>
    <w:rsid w:val="00FB71A2"/>
    <w:rsid w:val="00FB7604"/>
    <w:rsid w:val="00FB7D61"/>
    <w:rsid w:val="00FC117B"/>
    <w:rsid w:val="00FC18B6"/>
    <w:rsid w:val="00FC21AA"/>
    <w:rsid w:val="00FC3CF8"/>
    <w:rsid w:val="00FC4651"/>
    <w:rsid w:val="00FC477D"/>
    <w:rsid w:val="00FC51CB"/>
    <w:rsid w:val="00FC66AE"/>
    <w:rsid w:val="00FC6FD7"/>
    <w:rsid w:val="00FD1234"/>
    <w:rsid w:val="00FD25E7"/>
    <w:rsid w:val="00FD3434"/>
    <w:rsid w:val="00FD377F"/>
    <w:rsid w:val="00FD3C2B"/>
    <w:rsid w:val="00FD4447"/>
    <w:rsid w:val="00FD45FA"/>
    <w:rsid w:val="00FD460D"/>
    <w:rsid w:val="00FD4A71"/>
    <w:rsid w:val="00FD4B25"/>
    <w:rsid w:val="00FD5422"/>
    <w:rsid w:val="00FD5B77"/>
    <w:rsid w:val="00FD5E00"/>
    <w:rsid w:val="00FD6022"/>
    <w:rsid w:val="00FD60EC"/>
    <w:rsid w:val="00FD6BEE"/>
    <w:rsid w:val="00FD6C87"/>
    <w:rsid w:val="00FD7035"/>
    <w:rsid w:val="00FD709A"/>
    <w:rsid w:val="00FD71BA"/>
    <w:rsid w:val="00FE126A"/>
    <w:rsid w:val="00FE17CF"/>
    <w:rsid w:val="00FE18BF"/>
    <w:rsid w:val="00FE1905"/>
    <w:rsid w:val="00FE1D0F"/>
    <w:rsid w:val="00FE1FE2"/>
    <w:rsid w:val="00FE1FE4"/>
    <w:rsid w:val="00FE20A4"/>
    <w:rsid w:val="00FE2661"/>
    <w:rsid w:val="00FE2D28"/>
    <w:rsid w:val="00FE346C"/>
    <w:rsid w:val="00FE367D"/>
    <w:rsid w:val="00FE3DD9"/>
    <w:rsid w:val="00FE4C00"/>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6DC8"/>
    <w:rsid w:val="00FF7807"/>
    <w:rsid w:val="00FF78D4"/>
    <w:rsid w:val="00FF79CE"/>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F561FBD8-273B-457E-8B5F-B4545EEF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964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6847803">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840662214">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465272383">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690184845">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4573-150A-49B9-819F-22306C2B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17</TotalTime>
  <Pages>12</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cp:keywords>
  <cp:lastModifiedBy>Mary Bruce</cp:lastModifiedBy>
  <cp:revision>3</cp:revision>
  <cp:lastPrinted>2022-05-09T12:41:00Z</cp:lastPrinted>
  <dcterms:created xsi:type="dcterms:W3CDTF">2022-05-11T09:52:00Z</dcterms:created>
  <dcterms:modified xsi:type="dcterms:W3CDTF">2022-05-15T16:05:00Z</dcterms:modified>
</cp:coreProperties>
</file>