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8A" w:rsidRPr="00D94F89" w:rsidRDefault="009D748A" w:rsidP="009D748A">
      <w:pPr>
        <w:spacing w:line="360" w:lineRule="auto"/>
        <w:jc w:val="center"/>
        <w:rPr>
          <w:rFonts w:ascii="Tahoma" w:eastAsia="Calibri" w:hAnsi="Tahoma" w:cs="Tahoma"/>
          <w:b/>
          <w:bCs/>
          <w:sz w:val="24"/>
          <w:szCs w:val="24"/>
        </w:rPr>
      </w:pPr>
      <w:bookmarkStart w:id="0" w:name="_GoBack"/>
      <w:bookmarkEnd w:id="0"/>
      <w:r w:rsidRPr="00D94F89">
        <w:rPr>
          <w:rFonts w:ascii="Times New Roman" w:eastAsia="Times New Roman" w:hAnsi="Times New Roman" w:cs="Times New Roman"/>
          <w:b/>
          <w:bCs/>
          <w:noProof/>
          <w:kern w:val="36"/>
          <w:sz w:val="24"/>
          <w:szCs w:val="24"/>
          <w:lang w:eastAsia="en-ZA"/>
        </w:rPr>
        <w:drawing>
          <wp:inline distT="0" distB="0" distL="0" distR="0" wp14:anchorId="41DB44FB" wp14:editId="13F23AB0">
            <wp:extent cx="1438275" cy="143827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25579E" w:rsidRPr="00D94F89" w:rsidRDefault="0025579E" w:rsidP="0025579E">
      <w:pPr>
        <w:spacing w:line="360" w:lineRule="auto"/>
        <w:jc w:val="center"/>
        <w:rPr>
          <w:rFonts w:ascii="Tahoma" w:eastAsia="Calibri" w:hAnsi="Tahoma" w:cs="Tahoma"/>
          <w:b/>
          <w:bCs/>
          <w:sz w:val="24"/>
          <w:szCs w:val="24"/>
        </w:rPr>
      </w:pPr>
      <w:r w:rsidRPr="00D94F89">
        <w:rPr>
          <w:rFonts w:ascii="Tahoma" w:eastAsia="Calibri" w:hAnsi="Tahoma" w:cs="Tahoma"/>
          <w:b/>
          <w:bCs/>
          <w:sz w:val="24"/>
          <w:szCs w:val="24"/>
        </w:rPr>
        <w:t>IN THE HIGH COURT OF SOUTH AFRICA</w:t>
      </w:r>
    </w:p>
    <w:p w:rsidR="0025579E" w:rsidRPr="00D94F89" w:rsidRDefault="0025579E" w:rsidP="0025579E">
      <w:pPr>
        <w:spacing w:line="360" w:lineRule="auto"/>
        <w:jc w:val="center"/>
        <w:rPr>
          <w:rFonts w:ascii="Tahoma" w:eastAsia="Calibri" w:hAnsi="Tahoma" w:cs="Tahoma"/>
          <w:b/>
          <w:bCs/>
          <w:sz w:val="24"/>
          <w:szCs w:val="24"/>
        </w:rPr>
      </w:pPr>
      <w:r w:rsidRPr="00D94F89">
        <w:rPr>
          <w:rFonts w:ascii="Tahoma" w:eastAsia="Calibri" w:hAnsi="Tahoma" w:cs="Tahoma"/>
          <w:b/>
          <w:bCs/>
          <w:sz w:val="24"/>
          <w:szCs w:val="24"/>
        </w:rPr>
        <w:t>(GAUTENG LOCAL DIVISION, JOHANNESBURG)</w:t>
      </w:r>
    </w:p>
    <w:p w:rsidR="0025579E" w:rsidRPr="00D94F89" w:rsidRDefault="0025579E" w:rsidP="0025579E">
      <w:pPr>
        <w:spacing w:line="360" w:lineRule="auto"/>
        <w:jc w:val="both"/>
        <w:rPr>
          <w:rFonts w:ascii="Tahoma" w:eastAsia="Calibri" w:hAnsi="Tahoma" w:cs="Tahoma"/>
          <w:b/>
          <w:bCs/>
          <w:sz w:val="24"/>
          <w:szCs w:val="24"/>
        </w:rPr>
      </w:pP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r>
      <w:r w:rsidRPr="00D94F89">
        <w:rPr>
          <w:rFonts w:ascii="Tahoma" w:eastAsia="Calibri" w:hAnsi="Tahoma" w:cs="Tahoma"/>
          <w:b/>
          <w:bCs/>
          <w:sz w:val="24"/>
          <w:szCs w:val="24"/>
        </w:rPr>
        <w:tab/>
        <w:t xml:space="preserve">  CASE NO: </w:t>
      </w:r>
      <w:r w:rsidR="009D748A" w:rsidRPr="00D94F89">
        <w:rPr>
          <w:rFonts w:ascii="Tahoma" w:eastAsia="Calibri" w:hAnsi="Tahoma" w:cs="Tahoma"/>
          <w:b/>
          <w:bCs/>
          <w:sz w:val="24"/>
          <w:szCs w:val="24"/>
        </w:rPr>
        <w:t>20</w:t>
      </w:r>
      <w:r w:rsidRPr="00D94F89">
        <w:rPr>
          <w:rFonts w:ascii="Tahoma" w:eastAsia="Calibri" w:hAnsi="Tahoma" w:cs="Tahoma"/>
          <w:b/>
          <w:bCs/>
          <w:sz w:val="24"/>
          <w:szCs w:val="24"/>
        </w:rPr>
        <w:t>22/8370</w:t>
      </w:r>
    </w:p>
    <w:tbl>
      <w:tblPr>
        <w:tblStyle w:val="TableGrid"/>
        <w:tblW w:w="0" w:type="auto"/>
        <w:tblLook w:val="04A0" w:firstRow="1" w:lastRow="0" w:firstColumn="1" w:lastColumn="0" w:noHBand="0" w:noVBand="1"/>
      </w:tblPr>
      <w:tblGrid>
        <w:gridCol w:w="4283"/>
      </w:tblGrid>
      <w:tr w:rsidR="0025579E" w:rsidRPr="00F006D9" w:rsidTr="0025579E">
        <w:trPr>
          <w:trHeight w:val="1684"/>
        </w:trPr>
        <w:tc>
          <w:tcPr>
            <w:tcW w:w="4283" w:type="dxa"/>
          </w:tcPr>
          <w:p w:rsidR="009D748A" w:rsidRPr="00F006D9" w:rsidRDefault="009D748A" w:rsidP="009D748A">
            <w:pPr>
              <w:numPr>
                <w:ilvl w:val="0"/>
                <w:numId w:val="5"/>
              </w:numPr>
              <w:ind w:left="0" w:right="-2340" w:firstLine="0"/>
              <w:rPr>
                <w:rFonts w:ascii="Arial" w:hAnsi="Arial" w:cs="Arial"/>
                <w:sz w:val="16"/>
                <w:szCs w:val="16"/>
              </w:rPr>
            </w:pPr>
            <w:r w:rsidRPr="00F006D9">
              <w:rPr>
                <w:rFonts w:ascii="Arial" w:hAnsi="Arial" w:cs="Arial"/>
                <w:sz w:val="16"/>
                <w:szCs w:val="16"/>
              </w:rPr>
              <w:t xml:space="preserve">REPORTABLE: </w:t>
            </w:r>
            <w:r w:rsidR="00573F50">
              <w:rPr>
                <w:rFonts w:ascii="Arial" w:hAnsi="Arial" w:cs="Arial"/>
                <w:sz w:val="16"/>
                <w:szCs w:val="16"/>
              </w:rPr>
              <w:t>Not</w:t>
            </w:r>
          </w:p>
          <w:p w:rsidR="009D748A" w:rsidRPr="00F006D9" w:rsidRDefault="009D748A" w:rsidP="009D748A">
            <w:pPr>
              <w:numPr>
                <w:ilvl w:val="0"/>
                <w:numId w:val="5"/>
              </w:numPr>
              <w:ind w:left="0" w:right="-2340" w:firstLine="0"/>
              <w:rPr>
                <w:rFonts w:ascii="Arial" w:hAnsi="Arial" w:cs="Arial"/>
                <w:sz w:val="16"/>
                <w:szCs w:val="16"/>
              </w:rPr>
            </w:pPr>
            <w:r w:rsidRPr="00F006D9">
              <w:rPr>
                <w:rFonts w:ascii="Arial" w:hAnsi="Arial" w:cs="Arial"/>
                <w:sz w:val="16"/>
                <w:szCs w:val="16"/>
              </w:rPr>
              <w:t xml:space="preserve">OF INTEREST TO OTHER JUDGES: </w:t>
            </w:r>
            <w:r w:rsidR="00573F50">
              <w:rPr>
                <w:rFonts w:ascii="Arial" w:hAnsi="Arial" w:cs="Arial"/>
                <w:sz w:val="16"/>
                <w:szCs w:val="16"/>
              </w:rPr>
              <w:t>Not</w:t>
            </w:r>
          </w:p>
          <w:p w:rsidR="009D748A" w:rsidRPr="00F006D9" w:rsidRDefault="009D748A" w:rsidP="009D748A">
            <w:pPr>
              <w:numPr>
                <w:ilvl w:val="0"/>
                <w:numId w:val="5"/>
              </w:numPr>
              <w:ind w:left="0" w:right="-2340" w:firstLine="0"/>
              <w:rPr>
                <w:rFonts w:ascii="Arial" w:hAnsi="Arial" w:cs="Arial"/>
                <w:sz w:val="16"/>
                <w:szCs w:val="16"/>
              </w:rPr>
            </w:pPr>
            <w:r w:rsidRPr="00F006D9">
              <w:rPr>
                <w:rFonts w:ascii="Arial" w:hAnsi="Arial" w:cs="Arial"/>
                <w:sz w:val="16"/>
                <w:szCs w:val="16"/>
              </w:rPr>
              <w:t xml:space="preserve">REVISED. </w:t>
            </w:r>
          </w:p>
          <w:p w:rsidR="009D748A" w:rsidRPr="00F006D9" w:rsidRDefault="009D748A" w:rsidP="009D748A">
            <w:pPr>
              <w:ind w:right="-2340"/>
              <w:rPr>
                <w:rFonts w:ascii="Arial" w:hAnsi="Arial" w:cs="Arial"/>
                <w:sz w:val="16"/>
                <w:szCs w:val="16"/>
              </w:rPr>
            </w:pPr>
          </w:p>
          <w:p w:rsidR="009D748A" w:rsidRPr="00F006D9" w:rsidRDefault="009D748A" w:rsidP="009D748A">
            <w:pPr>
              <w:spacing w:line="480" w:lineRule="auto"/>
              <w:rPr>
                <w:rFonts w:ascii="Arial" w:hAnsi="Arial" w:cs="Arial"/>
                <w:sz w:val="16"/>
                <w:szCs w:val="16"/>
              </w:rPr>
            </w:pPr>
            <w:r w:rsidRPr="00F006D9">
              <w:rPr>
                <w:rFonts w:ascii="Arial" w:hAnsi="Arial" w:cs="Arial"/>
                <w:sz w:val="16"/>
                <w:szCs w:val="16"/>
              </w:rPr>
              <w:t xml:space="preserve">     </w:t>
            </w:r>
            <w:r w:rsidR="00001463">
              <w:rPr>
                <w:rFonts w:ascii="Arial" w:hAnsi="Arial" w:cs="Arial"/>
                <w:sz w:val="16"/>
                <w:szCs w:val="16"/>
                <w:u w:val="single"/>
              </w:rPr>
              <w:t>12 APRIL 2022</w:t>
            </w:r>
            <w:r w:rsidRPr="00F006D9">
              <w:rPr>
                <w:rFonts w:ascii="Arial" w:hAnsi="Arial" w:cs="Arial"/>
                <w:sz w:val="16"/>
                <w:szCs w:val="16"/>
              </w:rPr>
              <w:t xml:space="preserve">                     </w:t>
            </w:r>
          </w:p>
          <w:p w:rsidR="0025579E" w:rsidRPr="00F006D9" w:rsidRDefault="009D748A" w:rsidP="009D748A">
            <w:pPr>
              <w:spacing w:line="360" w:lineRule="auto"/>
              <w:jc w:val="both"/>
              <w:rPr>
                <w:rFonts w:ascii="Tahoma" w:eastAsia="Calibri" w:hAnsi="Tahoma" w:cs="Tahoma"/>
                <w:b/>
                <w:bCs/>
                <w:sz w:val="16"/>
                <w:szCs w:val="16"/>
              </w:rPr>
            </w:pPr>
            <w:r w:rsidRPr="00F006D9">
              <w:rPr>
                <w:rFonts w:ascii="Arial" w:hAnsi="Arial" w:cs="Arial"/>
                <w:sz w:val="16"/>
                <w:szCs w:val="16"/>
              </w:rPr>
              <w:t>Date                                                  signature</w:t>
            </w:r>
          </w:p>
        </w:tc>
      </w:tr>
    </w:tbl>
    <w:p w:rsidR="0025579E" w:rsidRPr="00D94F89" w:rsidRDefault="0025579E" w:rsidP="0025579E">
      <w:pPr>
        <w:spacing w:line="360" w:lineRule="auto"/>
        <w:jc w:val="both"/>
        <w:rPr>
          <w:rFonts w:ascii="Tahoma" w:eastAsia="Calibri" w:hAnsi="Tahoma" w:cs="Tahoma"/>
          <w:sz w:val="24"/>
          <w:szCs w:val="24"/>
        </w:rPr>
      </w:pPr>
      <w:r w:rsidRPr="00D94F89">
        <w:rPr>
          <w:rFonts w:ascii="Tahoma" w:eastAsia="Calibri" w:hAnsi="Tahoma" w:cs="Tahoma"/>
          <w:sz w:val="24"/>
          <w:szCs w:val="24"/>
        </w:rPr>
        <w:t>In the matter between:</w:t>
      </w:r>
    </w:p>
    <w:p w:rsidR="0025579E" w:rsidRPr="00D94F89" w:rsidRDefault="0025579E" w:rsidP="0025579E">
      <w:pPr>
        <w:spacing w:after="0" w:line="360" w:lineRule="auto"/>
        <w:jc w:val="both"/>
        <w:rPr>
          <w:rFonts w:ascii="Arial" w:eastAsia="Calibri" w:hAnsi="Arial" w:cs="Arial"/>
          <w:sz w:val="24"/>
          <w:szCs w:val="24"/>
        </w:rPr>
      </w:pPr>
      <w:r w:rsidRPr="00D94F89">
        <w:rPr>
          <w:rFonts w:ascii="Arial" w:eastAsia="Calibri" w:hAnsi="Arial" w:cs="Arial"/>
          <w:b/>
          <w:bCs/>
          <w:sz w:val="24"/>
          <w:szCs w:val="24"/>
        </w:rPr>
        <w:t>BLACK LAWYERS’ ASSOCIATION</w:t>
      </w:r>
      <w:r w:rsidRPr="00D94F89">
        <w:rPr>
          <w:rFonts w:ascii="Arial" w:eastAsia="Calibri" w:hAnsi="Arial" w:cs="Arial"/>
          <w:b/>
          <w:bCs/>
          <w:sz w:val="24"/>
          <w:szCs w:val="24"/>
        </w:rPr>
        <w:tab/>
      </w:r>
      <w:r w:rsidRPr="00D94F89">
        <w:rPr>
          <w:rFonts w:ascii="Arial" w:eastAsia="Calibri" w:hAnsi="Arial" w:cs="Arial"/>
          <w:b/>
          <w:bCs/>
          <w:sz w:val="24"/>
          <w:szCs w:val="24"/>
        </w:rPr>
        <w:tab/>
        <w:t xml:space="preserve">          </w:t>
      </w:r>
      <w:r w:rsidRPr="00D94F89">
        <w:rPr>
          <w:rFonts w:ascii="Arial" w:eastAsia="Calibri" w:hAnsi="Arial" w:cs="Arial"/>
          <w:b/>
          <w:bCs/>
          <w:sz w:val="24"/>
          <w:szCs w:val="24"/>
        </w:rPr>
        <w:tab/>
        <w:t xml:space="preserve">    </w:t>
      </w:r>
      <w:r w:rsidRPr="00D94F89">
        <w:rPr>
          <w:rFonts w:ascii="Arial" w:eastAsia="Calibri" w:hAnsi="Arial" w:cs="Arial"/>
          <w:sz w:val="24"/>
          <w:szCs w:val="24"/>
        </w:rPr>
        <w:t>Applicant</w:t>
      </w:r>
    </w:p>
    <w:p w:rsidR="0025579E" w:rsidRPr="00D94F89" w:rsidRDefault="0025579E" w:rsidP="0025579E">
      <w:pPr>
        <w:spacing w:after="0" w:line="360" w:lineRule="auto"/>
        <w:jc w:val="both"/>
        <w:rPr>
          <w:rFonts w:ascii="Tahoma" w:eastAsia="Calibri" w:hAnsi="Tahoma" w:cs="Tahoma"/>
          <w:sz w:val="24"/>
          <w:szCs w:val="24"/>
        </w:rPr>
      </w:pPr>
    </w:p>
    <w:p w:rsidR="0025579E" w:rsidRPr="00D94F89" w:rsidRDefault="0025579E" w:rsidP="0025579E">
      <w:pPr>
        <w:spacing w:line="360" w:lineRule="auto"/>
        <w:jc w:val="both"/>
        <w:rPr>
          <w:rFonts w:ascii="Tahoma" w:eastAsia="Calibri" w:hAnsi="Tahoma" w:cs="Tahoma"/>
          <w:sz w:val="24"/>
          <w:szCs w:val="24"/>
        </w:rPr>
      </w:pPr>
      <w:proofErr w:type="gramStart"/>
      <w:r w:rsidRPr="00D94F89">
        <w:rPr>
          <w:rFonts w:ascii="Tahoma" w:eastAsia="Calibri" w:hAnsi="Tahoma" w:cs="Tahoma"/>
          <w:sz w:val="24"/>
          <w:szCs w:val="24"/>
        </w:rPr>
        <w:t>and</w:t>
      </w:r>
      <w:proofErr w:type="gramEnd"/>
    </w:p>
    <w:p w:rsidR="0025579E" w:rsidRPr="00D94F89" w:rsidRDefault="0025579E" w:rsidP="0025579E">
      <w:pPr>
        <w:spacing w:after="0" w:line="360" w:lineRule="auto"/>
        <w:jc w:val="both"/>
        <w:rPr>
          <w:rFonts w:ascii="Tahoma" w:eastAsia="Calibri" w:hAnsi="Tahoma" w:cs="Tahoma"/>
          <w:sz w:val="24"/>
          <w:szCs w:val="24"/>
        </w:rPr>
      </w:pPr>
      <w:r w:rsidRPr="00D94F89">
        <w:rPr>
          <w:rFonts w:ascii="Tahoma" w:eastAsia="Calibri" w:hAnsi="Tahoma" w:cs="Tahoma"/>
          <w:b/>
          <w:bCs/>
          <w:sz w:val="24"/>
          <w:szCs w:val="24"/>
        </w:rPr>
        <w:t xml:space="preserve">ESKOM (SOC) LIMITED   </w:t>
      </w:r>
      <w:r w:rsidRPr="00D94F89">
        <w:rPr>
          <w:rFonts w:ascii="Tahoma" w:eastAsia="Calibri" w:hAnsi="Tahoma" w:cs="Tahoma"/>
          <w:b/>
          <w:bCs/>
          <w:sz w:val="24"/>
          <w:szCs w:val="24"/>
        </w:rPr>
        <w:tab/>
        <w:t xml:space="preserve">  </w:t>
      </w:r>
      <w:r w:rsidRPr="00D94F89">
        <w:rPr>
          <w:rFonts w:ascii="Tahoma" w:eastAsia="Calibri" w:hAnsi="Tahoma" w:cs="Tahoma"/>
          <w:sz w:val="24"/>
          <w:szCs w:val="24"/>
        </w:rPr>
        <w:tab/>
      </w:r>
      <w:r w:rsidRPr="00D94F89">
        <w:rPr>
          <w:rFonts w:ascii="Tahoma" w:eastAsia="Calibri" w:hAnsi="Tahoma" w:cs="Tahoma"/>
          <w:sz w:val="24"/>
          <w:szCs w:val="24"/>
        </w:rPr>
        <w:tab/>
      </w:r>
      <w:r w:rsidRPr="00D94F89">
        <w:rPr>
          <w:rFonts w:ascii="Tahoma" w:eastAsia="Calibri" w:hAnsi="Tahoma" w:cs="Tahoma"/>
          <w:sz w:val="24"/>
          <w:szCs w:val="24"/>
        </w:rPr>
        <w:tab/>
        <w:t xml:space="preserve">  Respondent</w:t>
      </w:r>
    </w:p>
    <w:p w:rsidR="0025579E" w:rsidRPr="00D94F89" w:rsidRDefault="0025579E" w:rsidP="0025579E">
      <w:pPr>
        <w:pBdr>
          <w:bottom w:val="single" w:sz="4" w:space="1" w:color="auto"/>
        </w:pBdr>
        <w:spacing w:after="0" w:line="480" w:lineRule="auto"/>
        <w:jc w:val="both"/>
        <w:rPr>
          <w:sz w:val="24"/>
          <w:szCs w:val="24"/>
        </w:rPr>
      </w:pPr>
      <w:r w:rsidRPr="00D94F89">
        <w:rPr>
          <w:rFonts w:ascii="Arial" w:hAnsi="Arial" w:cs="Arial"/>
          <w:color w:val="0E101A"/>
          <w:sz w:val="24"/>
          <w:szCs w:val="24"/>
        </w:rPr>
        <w:t xml:space="preserve">Delivery: </w:t>
      </w:r>
      <w:r w:rsidRPr="00D94F89">
        <w:rPr>
          <w:sz w:val="24"/>
          <w:szCs w:val="24"/>
        </w:rPr>
        <w:t xml:space="preserve">This judgment was handed down electronically by circulation to the parties' legal representatives by email, and uploaded on </w:t>
      </w:r>
      <w:proofErr w:type="spellStart"/>
      <w:r w:rsidRPr="00D94F89">
        <w:rPr>
          <w:sz w:val="24"/>
          <w:szCs w:val="24"/>
        </w:rPr>
        <w:t>caselines</w:t>
      </w:r>
      <w:proofErr w:type="spellEnd"/>
      <w:r w:rsidRPr="00D94F89">
        <w:rPr>
          <w:sz w:val="24"/>
          <w:szCs w:val="24"/>
        </w:rPr>
        <w:t xml:space="preserve"> electronic platform. The date for han</w:t>
      </w:r>
      <w:r w:rsidR="00F006D9">
        <w:rPr>
          <w:sz w:val="24"/>
          <w:szCs w:val="24"/>
        </w:rPr>
        <w:t>d-down is deemed to be 12</w:t>
      </w:r>
      <w:r w:rsidRPr="00D94F89">
        <w:rPr>
          <w:sz w:val="24"/>
          <w:szCs w:val="24"/>
        </w:rPr>
        <w:t xml:space="preserve"> April 2022</w:t>
      </w:r>
      <w:r w:rsidR="00F006D9">
        <w:rPr>
          <w:sz w:val="24"/>
          <w:szCs w:val="24"/>
        </w:rPr>
        <w:t>.</w:t>
      </w:r>
    </w:p>
    <w:p w:rsidR="0025579E" w:rsidRPr="00D94F89" w:rsidRDefault="0025579E" w:rsidP="0025579E">
      <w:pPr>
        <w:spacing w:after="0" w:line="360" w:lineRule="auto"/>
        <w:jc w:val="center"/>
        <w:rPr>
          <w:rFonts w:ascii="Arial" w:eastAsia="Calibri" w:hAnsi="Arial" w:cs="Arial"/>
          <w:b/>
          <w:sz w:val="24"/>
          <w:szCs w:val="24"/>
        </w:rPr>
      </w:pPr>
      <w:r w:rsidRPr="00D94F89">
        <w:rPr>
          <w:rFonts w:ascii="Arial" w:eastAsia="Calibri" w:hAnsi="Arial" w:cs="Arial"/>
          <w:b/>
          <w:sz w:val="24"/>
          <w:szCs w:val="24"/>
        </w:rPr>
        <w:t>JUDGEMENT</w:t>
      </w:r>
    </w:p>
    <w:p w:rsidR="0025579E" w:rsidRPr="00D94F89" w:rsidRDefault="0025579E" w:rsidP="0025579E">
      <w:pPr>
        <w:pBdr>
          <w:bottom w:val="single" w:sz="4" w:space="1" w:color="auto"/>
        </w:pBdr>
        <w:spacing w:after="0" w:line="360" w:lineRule="auto"/>
        <w:jc w:val="both"/>
        <w:rPr>
          <w:rFonts w:ascii="Arial" w:eastAsia="Calibri" w:hAnsi="Arial" w:cs="Arial"/>
          <w:sz w:val="24"/>
          <w:szCs w:val="24"/>
        </w:rPr>
      </w:pPr>
    </w:p>
    <w:p w:rsidR="0025579E" w:rsidRPr="00D94F89" w:rsidRDefault="0025579E" w:rsidP="0025579E">
      <w:pPr>
        <w:spacing w:after="0" w:line="480" w:lineRule="auto"/>
        <w:rPr>
          <w:rFonts w:ascii="Arial" w:hAnsi="Arial" w:cs="Arial"/>
          <w:b/>
          <w:color w:val="0E101A"/>
          <w:sz w:val="24"/>
          <w:szCs w:val="24"/>
        </w:rPr>
      </w:pPr>
      <w:r w:rsidRPr="00D94F89">
        <w:rPr>
          <w:rFonts w:ascii="Arial" w:hAnsi="Arial" w:cs="Arial"/>
          <w:b/>
          <w:color w:val="0E101A"/>
          <w:sz w:val="24"/>
          <w:szCs w:val="24"/>
        </w:rPr>
        <w:t>MOLAHLEHI J</w:t>
      </w:r>
    </w:p>
    <w:p w:rsidR="0025579E" w:rsidRPr="00D94F89" w:rsidRDefault="0025579E" w:rsidP="0025579E">
      <w:pPr>
        <w:spacing w:after="0" w:line="480" w:lineRule="auto"/>
        <w:rPr>
          <w:rFonts w:ascii="Arial" w:hAnsi="Arial" w:cs="Arial"/>
          <w:b/>
          <w:color w:val="0E101A"/>
          <w:sz w:val="24"/>
          <w:szCs w:val="24"/>
        </w:rPr>
      </w:pPr>
    </w:p>
    <w:p w:rsidR="001465F1" w:rsidRPr="00D94F89" w:rsidRDefault="001465F1" w:rsidP="009D748A">
      <w:pPr>
        <w:pStyle w:val="NormalWeb"/>
        <w:numPr>
          <w:ilvl w:val="0"/>
          <w:numId w:val="3"/>
        </w:numPr>
        <w:spacing w:before="0" w:beforeAutospacing="0" w:after="0" w:afterAutospacing="0" w:line="480" w:lineRule="auto"/>
        <w:ind w:left="0" w:firstLine="0"/>
        <w:jc w:val="both"/>
        <w:rPr>
          <w:rFonts w:ascii="Arial" w:hAnsi="Arial" w:cs="Arial"/>
          <w:color w:val="0E101A"/>
        </w:rPr>
      </w:pPr>
      <w:r w:rsidRPr="00D94F89">
        <w:rPr>
          <w:rFonts w:ascii="Arial" w:hAnsi="Arial" w:cs="Arial"/>
          <w:color w:val="0E101A"/>
        </w:rPr>
        <w:t xml:space="preserve">The purpose of this judgment is to provide </w:t>
      </w:r>
      <w:r w:rsidR="000226CB" w:rsidRPr="00D94F89">
        <w:rPr>
          <w:rFonts w:ascii="Arial" w:hAnsi="Arial" w:cs="Arial"/>
          <w:color w:val="0E101A"/>
        </w:rPr>
        <w:t xml:space="preserve">the </w:t>
      </w:r>
      <w:r w:rsidRPr="00D94F89">
        <w:rPr>
          <w:rFonts w:ascii="Arial" w:hAnsi="Arial" w:cs="Arial"/>
          <w:color w:val="0E101A"/>
        </w:rPr>
        <w:t xml:space="preserve">reasons as requested by the applicant, the Black Lawyers Association (the BLA), for the decision of this court in </w:t>
      </w:r>
      <w:r w:rsidRPr="00D94F89">
        <w:rPr>
          <w:rFonts w:ascii="Arial" w:hAnsi="Arial" w:cs="Arial"/>
          <w:color w:val="0E101A"/>
        </w:rPr>
        <w:lastRenderedPageBreak/>
        <w:t>striking off the</w:t>
      </w:r>
      <w:r w:rsidR="000226CB" w:rsidRPr="00D94F89">
        <w:rPr>
          <w:rFonts w:ascii="Arial" w:hAnsi="Arial" w:cs="Arial"/>
          <w:color w:val="0E101A"/>
        </w:rPr>
        <w:t xml:space="preserve"> roll the</w:t>
      </w:r>
      <w:r w:rsidRPr="00D94F89">
        <w:rPr>
          <w:rFonts w:ascii="Arial" w:hAnsi="Arial" w:cs="Arial"/>
          <w:color w:val="0E101A"/>
        </w:rPr>
        <w:t xml:space="preserve"> urgent application on 4 April 2022. The decision was consequent </w:t>
      </w:r>
      <w:proofErr w:type="gramStart"/>
      <w:r w:rsidRPr="00D94F89">
        <w:rPr>
          <w:rFonts w:ascii="Arial" w:hAnsi="Arial" w:cs="Arial"/>
          <w:color w:val="0E101A"/>
        </w:rPr>
        <w:t>the</w:t>
      </w:r>
      <w:proofErr w:type="gramEnd"/>
      <w:r w:rsidRPr="00D94F89">
        <w:rPr>
          <w:rFonts w:ascii="Arial" w:hAnsi="Arial" w:cs="Arial"/>
          <w:color w:val="0E101A"/>
        </w:rPr>
        <w:t xml:space="preserve"> urgent application launched by the BLA in two Parts, Part A and Part B. </w:t>
      </w:r>
    </w:p>
    <w:p w:rsidR="001465F1" w:rsidRPr="00D94F89" w:rsidRDefault="001465F1" w:rsidP="009D748A">
      <w:pPr>
        <w:pStyle w:val="NormalWeb"/>
        <w:spacing w:before="0" w:beforeAutospacing="0" w:after="0" w:afterAutospacing="0" w:line="480" w:lineRule="auto"/>
        <w:jc w:val="both"/>
        <w:rPr>
          <w:rFonts w:ascii="Arial" w:hAnsi="Arial" w:cs="Arial"/>
          <w:color w:val="0E101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In th</w:t>
      </w:r>
      <w:r w:rsidR="00F006D9">
        <w:rPr>
          <w:rFonts w:ascii="Arial" w:eastAsia="Times New Roman" w:hAnsi="Arial" w:cs="Arial"/>
          <w:color w:val="0E101A"/>
          <w:sz w:val="24"/>
          <w:szCs w:val="24"/>
          <w:lang w:eastAsia="en-ZA"/>
        </w:rPr>
        <w:t>e notice of motion, the BLA sought</w:t>
      </w:r>
      <w:r w:rsidRPr="00D94F89">
        <w:rPr>
          <w:rFonts w:ascii="Arial" w:eastAsia="Times New Roman" w:hAnsi="Arial" w:cs="Arial"/>
          <w:color w:val="0E101A"/>
          <w:sz w:val="24"/>
          <w:szCs w:val="24"/>
          <w:lang w:eastAsia="en-ZA"/>
        </w:rPr>
        <w:t xml:space="preserve"> an interdict rest</w:t>
      </w:r>
      <w:r w:rsidR="00F006D9">
        <w:rPr>
          <w:rFonts w:ascii="Arial" w:eastAsia="Times New Roman" w:hAnsi="Arial" w:cs="Arial"/>
          <w:color w:val="0E101A"/>
          <w:sz w:val="24"/>
          <w:szCs w:val="24"/>
          <w:lang w:eastAsia="en-ZA"/>
        </w:rPr>
        <w:t>raining the respondent, Eskom (SOC)</w:t>
      </w:r>
      <w:r w:rsidRPr="00D94F89">
        <w:rPr>
          <w:rFonts w:ascii="Arial" w:eastAsia="Times New Roman" w:hAnsi="Arial" w:cs="Arial"/>
          <w:color w:val="0E101A"/>
          <w:sz w:val="24"/>
          <w:szCs w:val="24"/>
          <w:lang w:eastAsia="en-ZA"/>
        </w:rPr>
        <w:t xml:space="preserve"> Limited, from adjudicating and appointing any bidder considered successful over the bids submitted under tender number RFP NO MWP114 CX</w:t>
      </w:r>
      <w:r w:rsidR="00F006D9">
        <w:rPr>
          <w:rFonts w:ascii="Arial" w:eastAsia="Times New Roman" w:hAnsi="Arial" w:cs="Arial"/>
          <w:color w:val="0E101A"/>
          <w:sz w:val="24"/>
          <w:szCs w:val="24"/>
          <w:lang w:eastAsia="en-ZA"/>
        </w:rPr>
        <w:t xml:space="preserve"> (RFP)</w:t>
      </w:r>
      <w:r w:rsidRPr="00D94F89">
        <w:rPr>
          <w:rFonts w:ascii="Arial" w:eastAsia="Times New Roman" w:hAnsi="Arial" w:cs="Arial"/>
          <w:color w:val="0E101A"/>
          <w:sz w:val="24"/>
          <w:szCs w:val="24"/>
          <w:lang w:eastAsia="en-ZA"/>
        </w:rPr>
        <w:t>, pending the review application under Part B of the notice of motion.  </w:t>
      </w:r>
    </w:p>
    <w:p w:rsidR="001465F1" w:rsidRPr="00D94F89" w:rsidRDefault="001465F1" w:rsidP="009D748A">
      <w:pPr>
        <w:pStyle w:val="ListParagraph"/>
        <w:spacing w:after="0" w:line="480" w:lineRule="auto"/>
        <w:ind w:left="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In Part B, the BLA seeks to review and set aside the decision of Eskom issued under the RFP</w:t>
      </w:r>
      <w:r w:rsidR="00943B77">
        <w:rPr>
          <w:rFonts w:ascii="Arial" w:eastAsia="Times New Roman" w:hAnsi="Arial" w:cs="Arial"/>
          <w:color w:val="0E101A"/>
          <w:sz w:val="24"/>
          <w:szCs w:val="24"/>
          <w:lang w:eastAsia="en-ZA"/>
        </w:rPr>
        <w:t xml:space="preserve"> </w:t>
      </w:r>
      <w:r w:rsidRPr="00D94F89">
        <w:rPr>
          <w:rFonts w:ascii="Arial" w:eastAsia="Times New Roman" w:hAnsi="Arial" w:cs="Arial"/>
          <w:color w:val="0E101A"/>
          <w:sz w:val="24"/>
          <w:szCs w:val="24"/>
          <w:lang w:eastAsia="en-ZA"/>
        </w:rPr>
        <w:t>for the provision of legal services for three years. </w:t>
      </w:r>
    </w:p>
    <w:p w:rsidR="001465F1" w:rsidRPr="00D94F89" w:rsidRDefault="001465F1" w:rsidP="009D748A">
      <w:pPr>
        <w:pStyle w:val="ListParagraph"/>
        <w:spacing w:after="0" w:line="480" w:lineRule="auto"/>
        <w:ind w:left="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It is common cause that Eskom is an organ of state as envisaged in section 239 of the Constitution. Therefore, it is bound by the provisions of section 217 of the Constitution in the performance of its functions. It is, furthermore, bound by the requirements of the Broad-Based Black Economic Empowerment Act</w:t>
      </w:r>
      <w:r w:rsidR="00F006D9">
        <w:rPr>
          <w:rFonts w:ascii="Arial" w:eastAsia="Times New Roman" w:hAnsi="Arial" w:cs="Arial"/>
          <w:color w:val="0E101A"/>
          <w:sz w:val="24"/>
          <w:szCs w:val="24"/>
          <w:lang w:eastAsia="en-ZA"/>
        </w:rPr>
        <w:t>.</w:t>
      </w:r>
      <w:r w:rsidR="00F006D9">
        <w:rPr>
          <w:rStyle w:val="FootnoteReference"/>
          <w:rFonts w:ascii="Arial" w:eastAsia="Times New Roman" w:hAnsi="Arial" w:cs="Arial"/>
          <w:color w:val="0E101A"/>
          <w:sz w:val="24"/>
          <w:szCs w:val="24"/>
          <w:lang w:eastAsia="en-ZA"/>
        </w:rPr>
        <w:footnoteReference w:id="1"/>
      </w:r>
      <w:r w:rsidRPr="00D94F89">
        <w:rPr>
          <w:rFonts w:ascii="Arial" w:eastAsia="Times New Roman" w:hAnsi="Arial" w:cs="Arial"/>
          <w:color w:val="0E101A"/>
          <w:sz w:val="24"/>
          <w:szCs w:val="24"/>
          <w:lang w:eastAsia="en-ZA"/>
        </w:rPr>
        <w:t xml:space="preserve"> </w:t>
      </w:r>
    </w:p>
    <w:p w:rsidR="001465F1" w:rsidRPr="00D94F89" w:rsidRDefault="001465F1" w:rsidP="009D748A">
      <w:pPr>
        <w:pStyle w:val="ListParagraph"/>
        <w:spacing w:after="0" w:line="480" w:lineRule="auto"/>
        <w:ind w:left="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 xml:space="preserve">The dispute between the parties arose from the RFP issued by Eskom to the market seeking, "highly – skilled, expedience and well-resourced law firm to assist it holistically in managing potential multi – dimensional legal, business, financial and reputational risks arising from the findings made in the reports, issued </w:t>
      </w:r>
      <w:r w:rsidR="00F006D9">
        <w:rPr>
          <w:rFonts w:ascii="Arial" w:eastAsia="Times New Roman" w:hAnsi="Arial" w:cs="Arial"/>
          <w:color w:val="0E101A"/>
          <w:sz w:val="24"/>
          <w:szCs w:val="24"/>
          <w:lang w:eastAsia="en-ZA"/>
        </w:rPr>
        <w:t xml:space="preserve">and those </w:t>
      </w:r>
      <w:r w:rsidRPr="00D94F89">
        <w:rPr>
          <w:rFonts w:ascii="Arial" w:eastAsia="Times New Roman" w:hAnsi="Arial" w:cs="Arial"/>
          <w:color w:val="0E101A"/>
          <w:sz w:val="24"/>
          <w:szCs w:val="24"/>
          <w:lang w:eastAsia="en-ZA"/>
        </w:rPr>
        <w:t>to be issued by the Judicial Commission of Inquiry into Allegations of State Capture, Corruption and Fraud in the Public Sector including Organs of State (the State Capture). </w:t>
      </w:r>
    </w:p>
    <w:p w:rsidR="00F006D9" w:rsidRDefault="00F006D9" w:rsidP="00F006D9">
      <w:pPr>
        <w:pStyle w:val="ListParagraph"/>
        <w:spacing w:after="0" w:line="480" w:lineRule="auto"/>
        <w:ind w:left="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lastRenderedPageBreak/>
        <w:t>The BLA complains that the RFP is unfair, irrational, inconsistent with transparency, unlawful, contrary to public policy and statutes, including instruments intended to promote transformation and black economic empowerment.</w:t>
      </w:r>
    </w:p>
    <w:p w:rsidR="001465F1" w:rsidRPr="00D94F89" w:rsidRDefault="001465F1" w:rsidP="009D748A">
      <w:pPr>
        <w:pStyle w:val="ListParagraph"/>
        <w:spacing w:after="0" w:line="480" w:lineRule="auto"/>
        <w:ind w:left="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 xml:space="preserve">Eskom issued </w:t>
      </w:r>
      <w:r w:rsidR="00F006D9">
        <w:rPr>
          <w:rFonts w:ascii="Arial" w:eastAsia="Times New Roman" w:hAnsi="Arial" w:cs="Arial"/>
          <w:color w:val="0E101A"/>
          <w:sz w:val="24"/>
          <w:szCs w:val="24"/>
          <w:lang w:eastAsia="en-ZA"/>
        </w:rPr>
        <w:t xml:space="preserve">the </w:t>
      </w:r>
      <w:r w:rsidRPr="00D94F89">
        <w:rPr>
          <w:rFonts w:ascii="Arial" w:eastAsia="Times New Roman" w:hAnsi="Arial" w:cs="Arial"/>
          <w:color w:val="0E101A"/>
          <w:sz w:val="24"/>
          <w:szCs w:val="24"/>
          <w:lang w:eastAsia="en-ZA"/>
        </w:rPr>
        <w:t>RFP on 14 January 2022 and w</w:t>
      </w:r>
      <w:r w:rsidR="00F006D9">
        <w:rPr>
          <w:rFonts w:ascii="Arial" w:eastAsia="Times New Roman" w:hAnsi="Arial" w:cs="Arial"/>
          <w:color w:val="0E101A"/>
          <w:sz w:val="24"/>
          <w:szCs w:val="24"/>
          <w:lang w:eastAsia="en-ZA"/>
        </w:rPr>
        <w:t xml:space="preserve">as to remain open for submission of </w:t>
      </w:r>
      <w:r w:rsidRPr="00D94F89">
        <w:rPr>
          <w:rFonts w:ascii="Arial" w:eastAsia="Times New Roman" w:hAnsi="Arial" w:cs="Arial"/>
          <w:color w:val="0E101A"/>
          <w:sz w:val="24"/>
          <w:szCs w:val="24"/>
          <w:lang w:eastAsia="en-ZA"/>
        </w:rPr>
        <w:t>applications by the interested parties until 24 January 2022. </w:t>
      </w:r>
    </w:p>
    <w:p w:rsidR="001465F1" w:rsidRPr="00D94F89" w:rsidRDefault="001465F1" w:rsidP="009D748A">
      <w:pPr>
        <w:spacing w:after="0" w:line="480" w:lineRule="auto"/>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 xml:space="preserve">The Gauteng branch of the BLA was unhappy with the RFP and accordingly addressed a letter to Eskom on 21 January 2022, raising the complaint regarding the functional requirements of the RFP. In the same letter, it also requested Eskom to hold back the valuation and adjudication of the bids pending a meeting with </w:t>
      </w:r>
      <w:r w:rsidR="00943B77">
        <w:rPr>
          <w:rFonts w:ascii="Arial" w:eastAsia="Times New Roman" w:hAnsi="Arial" w:cs="Arial"/>
          <w:color w:val="0E101A"/>
          <w:sz w:val="24"/>
          <w:szCs w:val="24"/>
          <w:lang w:eastAsia="en-ZA"/>
        </w:rPr>
        <w:t xml:space="preserve">the </w:t>
      </w:r>
      <w:r w:rsidRPr="00D94F89">
        <w:rPr>
          <w:rFonts w:ascii="Arial" w:eastAsia="Times New Roman" w:hAnsi="Arial" w:cs="Arial"/>
          <w:color w:val="0E101A"/>
          <w:sz w:val="24"/>
          <w:szCs w:val="24"/>
          <w:lang w:eastAsia="en-ZA"/>
        </w:rPr>
        <w:t>BLA.  </w:t>
      </w:r>
    </w:p>
    <w:p w:rsidR="001465F1" w:rsidRPr="00D94F89" w:rsidRDefault="001465F1" w:rsidP="009D748A">
      <w:pPr>
        <w:pStyle w:val="ListParagraph"/>
        <w:spacing w:after="0" w:line="480" w:lineRule="auto"/>
        <w:ind w:left="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Eskom did not respond to the letter, and</w:t>
      </w:r>
      <w:r w:rsidR="00943B77">
        <w:rPr>
          <w:rFonts w:ascii="Arial" w:eastAsia="Times New Roman" w:hAnsi="Arial" w:cs="Arial"/>
          <w:color w:val="0E101A"/>
          <w:sz w:val="24"/>
          <w:szCs w:val="24"/>
          <w:lang w:eastAsia="en-ZA"/>
        </w:rPr>
        <w:t xml:space="preserve"> the</w:t>
      </w:r>
      <w:r w:rsidRPr="00D94F89">
        <w:rPr>
          <w:rFonts w:ascii="Arial" w:eastAsia="Times New Roman" w:hAnsi="Arial" w:cs="Arial"/>
          <w:color w:val="0E101A"/>
          <w:sz w:val="24"/>
          <w:szCs w:val="24"/>
          <w:lang w:eastAsia="en-ZA"/>
        </w:rPr>
        <w:t xml:space="preserve"> BLA accordingly followed up with another letter wherein it threatened the institution of legal proceedings. There was no response to the letter from Eskom. </w:t>
      </w:r>
    </w:p>
    <w:p w:rsidR="001465F1" w:rsidRPr="00D94F89" w:rsidRDefault="001465F1" w:rsidP="009D748A">
      <w:pPr>
        <w:pStyle w:val="ListParagraph"/>
        <w:spacing w:after="0" w:line="480" w:lineRule="auto"/>
        <w:ind w:left="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 xml:space="preserve">The BLA's President addressed another letter to Eskom, raising similar issues raised by the Gauteng branch. In response to this letter on 1 February 2022 Eskom indicated that </w:t>
      </w:r>
      <w:r w:rsidR="00943B77">
        <w:rPr>
          <w:rFonts w:ascii="Arial" w:eastAsia="Times New Roman" w:hAnsi="Arial" w:cs="Arial"/>
          <w:color w:val="0E101A"/>
          <w:sz w:val="24"/>
          <w:szCs w:val="24"/>
          <w:lang w:eastAsia="en-ZA"/>
        </w:rPr>
        <w:t xml:space="preserve">the </w:t>
      </w:r>
      <w:r w:rsidRPr="00D94F89">
        <w:rPr>
          <w:rFonts w:ascii="Arial" w:eastAsia="Times New Roman" w:hAnsi="Arial" w:cs="Arial"/>
          <w:color w:val="0E101A"/>
          <w:sz w:val="24"/>
          <w:szCs w:val="24"/>
          <w:lang w:eastAsia="en-ZA"/>
        </w:rPr>
        <w:t>BLA's complainant would receive attention in due course.</w:t>
      </w:r>
    </w:p>
    <w:p w:rsidR="001465F1" w:rsidRPr="00D94F89" w:rsidRDefault="001465F1" w:rsidP="009D748A">
      <w:pPr>
        <w:spacing w:after="0" w:line="480" w:lineRule="auto"/>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After not hearing from Eskom for some time, the BLA addressed another letter to Eskom seeking an undertaking that Eskom would not proceed with the appointment of any bidder arising from the RFP.</w:t>
      </w:r>
    </w:p>
    <w:p w:rsidR="001465F1" w:rsidRPr="00D94F89" w:rsidRDefault="001465F1" w:rsidP="009D748A">
      <w:pPr>
        <w:pStyle w:val="ListParagraph"/>
        <w:jc w:val="both"/>
        <w:rPr>
          <w:rFonts w:ascii="Arial" w:eastAsia="Times New Roman" w:hAnsi="Arial" w:cs="Arial"/>
          <w:color w:val="0E101A"/>
          <w:sz w:val="24"/>
          <w:szCs w:val="24"/>
          <w:lang w:eastAsia="en-ZA"/>
        </w:rPr>
      </w:pPr>
    </w:p>
    <w:p w:rsidR="001465F1" w:rsidRPr="00D94F89" w:rsidRDefault="001465F1" w:rsidP="009D748A">
      <w:pPr>
        <w:pStyle w:val="ListParagraph"/>
        <w:spacing w:after="0" w:line="480" w:lineRule="auto"/>
        <w:ind w:left="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lastRenderedPageBreak/>
        <w:t>The BLA contended that the RFP is liable to be set aside for various reasons, including insufficient time given to bidders, the reasonable risk and the reasonable possibility that many black law firms from the previously disadvantaged background would not be able to meet the deadline. The other point made is that the limited timeframe excludes law firms outside the Province of Gauteng.  </w:t>
      </w:r>
    </w:p>
    <w:p w:rsidR="001465F1" w:rsidRPr="00D94F89" w:rsidRDefault="001465F1" w:rsidP="009D748A">
      <w:pPr>
        <w:pStyle w:val="ListParagraph"/>
        <w:spacing w:after="0" w:line="480" w:lineRule="auto"/>
        <w:ind w:left="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In dealing with the issue of urgency,</w:t>
      </w:r>
      <w:r w:rsidR="00943B77">
        <w:rPr>
          <w:rFonts w:ascii="Arial" w:eastAsia="Times New Roman" w:hAnsi="Arial" w:cs="Arial"/>
          <w:color w:val="0E101A"/>
          <w:sz w:val="24"/>
          <w:szCs w:val="24"/>
          <w:lang w:eastAsia="en-ZA"/>
        </w:rPr>
        <w:t xml:space="preserve"> the</w:t>
      </w:r>
      <w:r w:rsidRPr="00D94F89">
        <w:rPr>
          <w:rFonts w:ascii="Arial" w:eastAsia="Times New Roman" w:hAnsi="Arial" w:cs="Arial"/>
          <w:color w:val="0E101A"/>
          <w:sz w:val="24"/>
          <w:szCs w:val="24"/>
          <w:lang w:eastAsia="en-ZA"/>
        </w:rPr>
        <w:t xml:space="preserve"> BLA contended that it had requested Eskom to furnish it with an undertaking that it would not adjudicate the RFP without first meeting with them.</w:t>
      </w:r>
    </w:p>
    <w:p w:rsidR="001465F1" w:rsidRPr="00D94F89" w:rsidRDefault="001465F1" w:rsidP="009D748A">
      <w:pPr>
        <w:spacing w:after="0" w:line="480" w:lineRule="auto"/>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 xml:space="preserve">In paragraph 142 of the founding affidavit, </w:t>
      </w:r>
      <w:r w:rsidR="00943B77">
        <w:rPr>
          <w:rFonts w:ascii="Arial" w:eastAsia="Times New Roman" w:hAnsi="Arial" w:cs="Arial"/>
          <w:color w:val="0E101A"/>
          <w:sz w:val="24"/>
          <w:szCs w:val="24"/>
          <w:lang w:eastAsia="en-ZA"/>
        </w:rPr>
        <w:t xml:space="preserve">the </w:t>
      </w:r>
      <w:r w:rsidRPr="00D94F89">
        <w:rPr>
          <w:rFonts w:ascii="Arial" w:eastAsia="Times New Roman" w:hAnsi="Arial" w:cs="Arial"/>
          <w:color w:val="0E101A"/>
          <w:sz w:val="24"/>
          <w:szCs w:val="24"/>
          <w:lang w:eastAsia="en-ZA"/>
        </w:rPr>
        <w:t>BL</w:t>
      </w:r>
      <w:r w:rsidR="00943B77">
        <w:rPr>
          <w:rFonts w:ascii="Arial" w:eastAsia="Times New Roman" w:hAnsi="Arial" w:cs="Arial"/>
          <w:color w:val="0E101A"/>
          <w:sz w:val="24"/>
          <w:szCs w:val="24"/>
          <w:lang w:eastAsia="en-ZA"/>
        </w:rPr>
        <w:t>A makes the following averments</w:t>
      </w:r>
      <w:r w:rsidRPr="00D94F89">
        <w:rPr>
          <w:rFonts w:ascii="Arial" w:eastAsia="Times New Roman" w:hAnsi="Arial" w:cs="Arial"/>
          <w:color w:val="0E101A"/>
          <w:sz w:val="24"/>
          <w:szCs w:val="24"/>
          <w:lang w:eastAsia="en-ZA"/>
        </w:rPr>
        <w:t>:</w:t>
      </w:r>
    </w:p>
    <w:p w:rsidR="001465F1" w:rsidRPr="00D94F89" w:rsidRDefault="001465F1" w:rsidP="00F006D9">
      <w:pPr>
        <w:spacing w:after="0" w:line="480" w:lineRule="auto"/>
        <w:ind w:left="1440" w:hanging="65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"42</w:t>
      </w:r>
      <w:r w:rsidR="00F006D9">
        <w:rPr>
          <w:rFonts w:ascii="Arial" w:eastAsia="Times New Roman" w:hAnsi="Arial" w:cs="Arial"/>
          <w:color w:val="0E101A"/>
          <w:sz w:val="24"/>
          <w:szCs w:val="24"/>
          <w:lang w:eastAsia="en-ZA"/>
        </w:rPr>
        <w:tab/>
      </w:r>
      <w:r w:rsidRPr="00D94F89">
        <w:rPr>
          <w:rFonts w:ascii="Arial" w:eastAsia="Times New Roman" w:hAnsi="Arial" w:cs="Arial"/>
          <w:color w:val="0E101A"/>
          <w:sz w:val="24"/>
          <w:szCs w:val="24"/>
          <w:lang w:eastAsia="en-ZA"/>
        </w:rPr>
        <w:t xml:space="preserve"> ESKOM has not furnished such undertaking despite the fact that BLA has been cognisant of the fact that ESKOM is a big organisation and delayed bringing the application as it might be difficult to get decision-makers to a meeting to consider BLA's concerns and react thereto. One can infer from this failure that ESKOM is intent on evaluating, adjudicating, concluding contracts and implementing the contracts as if the bid is lawful."</w:t>
      </w:r>
    </w:p>
    <w:p w:rsidR="001465F1" w:rsidRPr="00D94F89" w:rsidRDefault="001465F1" w:rsidP="009D748A">
      <w:pPr>
        <w:spacing w:after="0" w:line="480" w:lineRule="auto"/>
        <w:ind w:left="36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The BLA further contended that if the application is not treated as one of urgency, Eskom is "likely to appo</w:t>
      </w:r>
      <w:r w:rsidR="00F006D9">
        <w:rPr>
          <w:rFonts w:ascii="Arial" w:eastAsia="Times New Roman" w:hAnsi="Arial" w:cs="Arial"/>
          <w:color w:val="0E101A"/>
          <w:sz w:val="24"/>
          <w:szCs w:val="24"/>
          <w:lang w:eastAsia="en-ZA"/>
        </w:rPr>
        <w:t>int attorneys it wishes to appoint</w:t>
      </w:r>
      <w:r w:rsidRPr="00D94F89">
        <w:rPr>
          <w:rFonts w:ascii="Arial" w:eastAsia="Times New Roman" w:hAnsi="Arial" w:cs="Arial"/>
          <w:color w:val="0E101A"/>
          <w:sz w:val="24"/>
          <w:szCs w:val="24"/>
          <w:lang w:eastAsia="en-ZA"/>
        </w:rPr>
        <w:t xml:space="preserve"> and will not await the outcome of the review application." According to them, the relief sought in Part B will be of no consequence if the relief sought in Part A is not granted on an urgent basis. </w:t>
      </w: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lastRenderedPageBreak/>
        <w:t>Eskom, in its answering affidavit, r</w:t>
      </w:r>
      <w:r w:rsidR="00943B77">
        <w:rPr>
          <w:rFonts w:ascii="Arial" w:eastAsia="Times New Roman" w:hAnsi="Arial" w:cs="Arial"/>
          <w:color w:val="0E101A"/>
          <w:sz w:val="24"/>
          <w:szCs w:val="24"/>
          <w:lang w:eastAsia="en-ZA"/>
        </w:rPr>
        <w:t>aised the following points in o</w:t>
      </w:r>
      <w:r w:rsidRPr="00D94F89">
        <w:rPr>
          <w:rFonts w:ascii="Arial" w:eastAsia="Times New Roman" w:hAnsi="Arial" w:cs="Arial"/>
          <w:color w:val="0E101A"/>
          <w:sz w:val="24"/>
          <w:szCs w:val="24"/>
          <w:lang w:eastAsia="en-ZA"/>
        </w:rPr>
        <w:t>p</w:t>
      </w:r>
      <w:r w:rsidR="00943B77">
        <w:rPr>
          <w:rFonts w:ascii="Arial" w:eastAsia="Times New Roman" w:hAnsi="Arial" w:cs="Arial"/>
          <w:color w:val="0E101A"/>
          <w:sz w:val="24"/>
          <w:szCs w:val="24"/>
          <w:lang w:eastAsia="en-ZA"/>
        </w:rPr>
        <w:t>p</w:t>
      </w:r>
      <w:r w:rsidRPr="00D94F89">
        <w:rPr>
          <w:rFonts w:ascii="Arial" w:eastAsia="Times New Roman" w:hAnsi="Arial" w:cs="Arial"/>
          <w:color w:val="0E101A"/>
          <w:sz w:val="24"/>
          <w:szCs w:val="24"/>
          <w:lang w:eastAsia="en-ZA"/>
        </w:rPr>
        <w:t>osition to the application:</w:t>
      </w:r>
    </w:p>
    <w:p w:rsidR="001465F1" w:rsidRPr="00D94F89" w:rsidRDefault="001465F1" w:rsidP="00F006D9">
      <w:pPr>
        <w:spacing w:after="0" w:line="480" w:lineRule="auto"/>
        <w:ind w:left="1510" w:hanging="79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 xml:space="preserve">"8.1. </w:t>
      </w:r>
      <w:r w:rsidR="00F006D9">
        <w:rPr>
          <w:rFonts w:ascii="Arial" w:eastAsia="Times New Roman" w:hAnsi="Arial" w:cs="Arial"/>
          <w:color w:val="0E101A"/>
          <w:sz w:val="24"/>
          <w:szCs w:val="24"/>
          <w:lang w:eastAsia="en-ZA"/>
        </w:rPr>
        <w:tab/>
      </w:r>
      <w:r w:rsidRPr="00D94F89">
        <w:rPr>
          <w:rFonts w:ascii="Arial" w:eastAsia="Times New Roman" w:hAnsi="Arial" w:cs="Arial"/>
          <w:color w:val="0E101A"/>
          <w:sz w:val="24"/>
          <w:szCs w:val="24"/>
          <w:lang w:eastAsia="en-ZA"/>
        </w:rPr>
        <w:t xml:space="preserve"> There is no urgency in the case, and if there were any urgency, it is self-created;</w:t>
      </w:r>
    </w:p>
    <w:p w:rsidR="001465F1" w:rsidRPr="00D94F89" w:rsidRDefault="001465F1" w:rsidP="00F006D9">
      <w:pPr>
        <w:spacing w:after="0" w:line="480" w:lineRule="auto"/>
        <w:ind w:left="1440" w:hanging="65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8.2.</w:t>
      </w:r>
      <w:r w:rsidR="00F006D9">
        <w:rPr>
          <w:rFonts w:ascii="Arial" w:eastAsia="Times New Roman" w:hAnsi="Arial" w:cs="Arial"/>
          <w:color w:val="0E101A"/>
          <w:sz w:val="24"/>
          <w:szCs w:val="24"/>
          <w:lang w:eastAsia="en-ZA"/>
        </w:rPr>
        <w:tab/>
      </w:r>
      <w:r w:rsidRPr="00D94F89">
        <w:rPr>
          <w:rFonts w:ascii="Arial" w:eastAsia="Times New Roman" w:hAnsi="Arial" w:cs="Arial"/>
          <w:color w:val="0E101A"/>
          <w:sz w:val="24"/>
          <w:szCs w:val="24"/>
          <w:lang w:eastAsia="en-ZA"/>
        </w:rPr>
        <w:t xml:space="preserve"> The BLA has failed to plead or meet the OUTA standard for such an interim interdict laid down by the Constitutional Court; </w:t>
      </w:r>
    </w:p>
    <w:p w:rsidR="001465F1" w:rsidRPr="00D94F89" w:rsidRDefault="001465F1" w:rsidP="009D748A">
      <w:pPr>
        <w:spacing w:after="0" w:line="480" w:lineRule="auto"/>
        <w:ind w:left="36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 xml:space="preserve"> </w:t>
      </w:r>
      <w:r w:rsidR="00F006D9">
        <w:rPr>
          <w:rFonts w:ascii="Arial" w:eastAsia="Times New Roman" w:hAnsi="Arial" w:cs="Arial"/>
          <w:color w:val="0E101A"/>
          <w:sz w:val="24"/>
          <w:szCs w:val="24"/>
          <w:lang w:eastAsia="en-ZA"/>
        </w:rPr>
        <w:tab/>
      </w:r>
      <w:r w:rsidRPr="00D94F89">
        <w:rPr>
          <w:rFonts w:ascii="Arial" w:eastAsia="Times New Roman" w:hAnsi="Arial" w:cs="Arial"/>
          <w:color w:val="0E101A"/>
          <w:sz w:val="24"/>
          <w:szCs w:val="24"/>
          <w:lang w:eastAsia="en-ZA"/>
        </w:rPr>
        <w:t xml:space="preserve">8.3. </w:t>
      </w:r>
      <w:r w:rsidR="00F006D9">
        <w:rPr>
          <w:rFonts w:ascii="Arial" w:eastAsia="Times New Roman" w:hAnsi="Arial" w:cs="Arial"/>
          <w:color w:val="0E101A"/>
          <w:sz w:val="24"/>
          <w:szCs w:val="24"/>
          <w:lang w:eastAsia="en-ZA"/>
        </w:rPr>
        <w:tab/>
      </w:r>
      <w:r w:rsidRPr="00D94F89">
        <w:rPr>
          <w:rFonts w:ascii="Arial" w:eastAsia="Times New Roman" w:hAnsi="Arial" w:cs="Arial"/>
          <w:color w:val="0E101A"/>
          <w:sz w:val="24"/>
          <w:szCs w:val="24"/>
          <w:lang w:eastAsia="en-ZA"/>
        </w:rPr>
        <w:t>The BLA's case is flawed at the level or both law and fact; and </w:t>
      </w:r>
    </w:p>
    <w:p w:rsidR="001465F1" w:rsidRPr="00D94F89" w:rsidRDefault="001465F1" w:rsidP="00F006D9">
      <w:pPr>
        <w:spacing w:after="0" w:line="480" w:lineRule="auto"/>
        <w:ind w:left="1440" w:hanging="65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 xml:space="preserve">8.4. </w:t>
      </w:r>
      <w:r w:rsidR="00F006D9">
        <w:rPr>
          <w:rFonts w:ascii="Arial" w:eastAsia="Times New Roman" w:hAnsi="Arial" w:cs="Arial"/>
          <w:color w:val="0E101A"/>
          <w:sz w:val="24"/>
          <w:szCs w:val="24"/>
          <w:lang w:eastAsia="en-ZA"/>
        </w:rPr>
        <w:tab/>
      </w:r>
      <w:r w:rsidRPr="00D94F89">
        <w:rPr>
          <w:rFonts w:ascii="Arial" w:eastAsia="Times New Roman" w:hAnsi="Arial" w:cs="Arial"/>
          <w:color w:val="0E101A"/>
          <w:sz w:val="24"/>
          <w:szCs w:val="24"/>
          <w:lang w:eastAsia="en-ZA"/>
        </w:rPr>
        <w:t>The BLA has failed to provide evidence showing that a single law firm was prejudiced as a consequence of the RFP at issue."</w:t>
      </w:r>
    </w:p>
    <w:p w:rsidR="001465F1" w:rsidRPr="00D94F89" w:rsidRDefault="001465F1" w:rsidP="009D748A">
      <w:pPr>
        <w:spacing w:after="0" w:line="480" w:lineRule="auto"/>
        <w:jc w:val="both"/>
        <w:rPr>
          <w:rFonts w:ascii="Arial" w:eastAsia="Times New Roman" w:hAnsi="Arial" w:cs="Arial"/>
          <w:color w:val="0E101A"/>
          <w:sz w:val="24"/>
          <w:szCs w:val="24"/>
          <w:lang w:eastAsia="en-ZA"/>
        </w:rPr>
      </w:pPr>
    </w:p>
    <w:p w:rsidR="007A5D36" w:rsidRDefault="001465F1" w:rsidP="007A5D36">
      <w:pPr>
        <w:pStyle w:val="ListParagraph"/>
        <w:spacing w:after="0" w:line="480" w:lineRule="auto"/>
        <w:ind w:left="0"/>
        <w:jc w:val="both"/>
        <w:rPr>
          <w:rFonts w:ascii="Arial" w:eastAsia="Times New Roman" w:hAnsi="Arial" w:cs="Arial"/>
          <w:b/>
          <w:bCs/>
          <w:color w:val="0E101A"/>
          <w:sz w:val="24"/>
          <w:szCs w:val="24"/>
          <w:lang w:eastAsia="en-ZA"/>
        </w:rPr>
      </w:pPr>
      <w:r w:rsidRPr="00D94F89">
        <w:rPr>
          <w:rFonts w:ascii="Arial" w:eastAsia="Times New Roman" w:hAnsi="Arial" w:cs="Arial"/>
          <w:b/>
          <w:bCs/>
          <w:color w:val="0E101A"/>
          <w:sz w:val="24"/>
          <w:szCs w:val="24"/>
          <w:lang w:eastAsia="en-ZA"/>
        </w:rPr>
        <w:t>The legal principles governing urgency</w:t>
      </w:r>
    </w:p>
    <w:p w:rsidR="001465F1" w:rsidRPr="00D94F89" w:rsidRDefault="00F0602D" w:rsidP="007A5D36">
      <w:pPr>
        <w:pStyle w:val="ListParagraph"/>
        <w:spacing w:after="0" w:line="480" w:lineRule="auto"/>
        <w:ind w:left="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 xml:space="preserve"> </w:t>
      </w:r>
    </w:p>
    <w:p w:rsidR="00F0602D" w:rsidRPr="00D94F89" w:rsidRDefault="00F0602D" w:rsidP="00F0602D">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hAnsi="Arial" w:cs="Arial"/>
          <w:color w:val="0E101A"/>
          <w:sz w:val="24"/>
          <w:szCs w:val="24"/>
        </w:rPr>
        <w:t>The test for determining urgency in an urgent application is set out in Rule 6(12) of the High Court Rules. The primary requirements for the test are</w:t>
      </w:r>
      <w:r w:rsidR="007A5D36">
        <w:rPr>
          <w:rFonts w:ascii="Arial" w:hAnsi="Arial" w:cs="Arial"/>
          <w:color w:val="0E101A"/>
          <w:sz w:val="24"/>
          <w:szCs w:val="24"/>
        </w:rPr>
        <w:t>;</w:t>
      </w:r>
      <w:r w:rsidRPr="00D94F89">
        <w:rPr>
          <w:rFonts w:ascii="Arial" w:hAnsi="Arial" w:cs="Arial"/>
          <w:color w:val="0E101A"/>
          <w:sz w:val="24"/>
          <w:szCs w:val="24"/>
        </w:rPr>
        <w:t xml:space="preserve"> (a) the applicant has to set out explicitly the circumstances which render the matter urgent, and (b) give reasons why the applicant could not be afforded a substantial redress at a hearing in due course.</w:t>
      </w:r>
      <w:r w:rsidR="007A5D36">
        <w:rPr>
          <w:rFonts w:ascii="Arial" w:hAnsi="Arial" w:cs="Arial"/>
          <w:color w:val="0E101A"/>
          <w:sz w:val="24"/>
          <w:szCs w:val="24"/>
        </w:rPr>
        <w:t xml:space="preserve"> The other requirement is to provide an explanation for any delay that may have occurred in instituting the proceeding</w:t>
      </w:r>
      <w:r w:rsidR="00943B77">
        <w:rPr>
          <w:rFonts w:ascii="Arial" w:hAnsi="Arial" w:cs="Arial"/>
          <w:color w:val="0E101A"/>
          <w:sz w:val="24"/>
          <w:szCs w:val="24"/>
        </w:rPr>
        <w:t>s</w:t>
      </w:r>
      <w:r w:rsidR="007A5D36">
        <w:rPr>
          <w:rFonts w:ascii="Arial" w:hAnsi="Arial" w:cs="Arial"/>
          <w:color w:val="0E101A"/>
          <w:sz w:val="24"/>
          <w:szCs w:val="24"/>
        </w:rPr>
        <w:t xml:space="preserve">. </w:t>
      </w:r>
    </w:p>
    <w:p w:rsidR="00F0602D" w:rsidRPr="00D94F89" w:rsidRDefault="00F0602D" w:rsidP="00F0602D">
      <w:pPr>
        <w:pStyle w:val="ListParagraph"/>
        <w:spacing w:after="0" w:line="480" w:lineRule="auto"/>
        <w:ind w:left="0"/>
        <w:jc w:val="both"/>
        <w:rPr>
          <w:rFonts w:ascii="Arial" w:eastAsia="Times New Roman" w:hAnsi="Arial" w:cs="Arial"/>
          <w:color w:val="0E101A"/>
          <w:sz w:val="24"/>
          <w:szCs w:val="24"/>
          <w:lang w:eastAsia="en-ZA"/>
        </w:rPr>
      </w:pPr>
    </w:p>
    <w:p w:rsidR="00F0602D" w:rsidRPr="00D94F89" w:rsidRDefault="00F0602D" w:rsidP="00F0602D">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hAnsi="Arial" w:cs="Arial"/>
          <w:color w:val="0E101A"/>
          <w:sz w:val="24"/>
          <w:szCs w:val="24"/>
        </w:rPr>
        <w:t>The test was explained in </w:t>
      </w:r>
      <w:r w:rsidRPr="00D94F89">
        <w:rPr>
          <w:rStyle w:val="Emphasis"/>
          <w:rFonts w:ascii="Arial" w:hAnsi="Arial" w:cs="Arial"/>
          <w:color w:val="0E101A"/>
          <w:sz w:val="24"/>
          <w:szCs w:val="24"/>
        </w:rPr>
        <w:t>East Rock Trading 7 (Pty) Ltd and Another v</w:t>
      </w:r>
      <w:r w:rsidR="007A5D36">
        <w:rPr>
          <w:rStyle w:val="Emphasis"/>
          <w:rFonts w:ascii="Arial" w:hAnsi="Arial" w:cs="Arial"/>
          <w:color w:val="0E101A"/>
          <w:sz w:val="24"/>
          <w:szCs w:val="24"/>
        </w:rPr>
        <w:t xml:space="preserve"> Eagle Valley Granite (Pty) Ltd</w:t>
      </w:r>
      <w:r w:rsidRPr="00D94F89">
        <w:rPr>
          <w:rFonts w:ascii="Arial" w:hAnsi="Arial" w:cs="Arial"/>
          <w:color w:val="0E101A"/>
          <w:sz w:val="24"/>
          <w:szCs w:val="24"/>
        </w:rPr>
        <w:t>,</w:t>
      </w:r>
      <w:r w:rsidR="007A5D36">
        <w:rPr>
          <w:rStyle w:val="FootnoteReference"/>
          <w:rFonts w:ascii="Arial" w:hAnsi="Arial" w:cs="Arial"/>
          <w:color w:val="0E101A"/>
          <w:sz w:val="24"/>
          <w:szCs w:val="24"/>
        </w:rPr>
        <w:footnoteReference w:id="2"/>
      </w:r>
      <w:r w:rsidRPr="00D94F89">
        <w:rPr>
          <w:rFonts w:ascii="Arial" w:hAnsi="Arial" w:cs="Arial"/>
          <w:color w:val="0E101A"/>
          <w:sz w:val="24"/>
          <w:szCs w:val="24"/>
        </w:rPr>
        <w:t xml:space="preserve"> where it was held that: </w:t>
      </w:r>
    </w:p>
    <w:p w:rsidR="00F0602D" w:rsidRPr="00D94F89" w:rsidRDefault="00F0602D" w:rsidP="007A5D36">
      <w:pPr>
        <w:pStyle w:val="NormalWeb"/>
        <w:spacing w:before="0" w:beforeAutospacing="0" w:after="0" w:afterAutospacing="0" w:line="480" w:lineRule="auto"/>
        <w:ind w:left="720" w:firstLine="70"/>
        <w:rPr>
          <w:rFonts w:ascii="Arial" w:hAnsi="Arial" w:cs="Arial"/>
          <w:color w:val="0E101A"/>
        </w:rPr>
      </w:pPr>
      <w:r w:rsidRPr="00D94F89">
        <w:rPr>
          <w:rFonts w:ascii="Arial" w:hAnsi="Arial" w:cs="Arial"/>
          <w:color w:val="0E101A"/>
        </w:rPr>
        <w:t xml:space="preserve">"[T]he procedure set out in rule 6(12) is not there for taking. An applicant has to set forth explicitly the circumstances which he avers render the matter urgent. More importantly, the applicant must state the reasons why he claims </w:t>
      </w:r>
      <w:r w:rsidRPr="00D94F89">
        <w:rPr>
          <w:rFonts w:ascii="Arial" w:hAnsi="Arial" w:cs="Arial"/>
          <w:color w:val="0E101A"/>
        </w:rPr>
        <w:lastRenderedPageBreak/>
        <w:t>that he cannot be afforded substantial redress at a hearing in due course. The question of whether a matter is sufficiently urgent to be enrolled and heard as an urgent application is underpinned by the issue of absence of substantial redress in an application in due course. The rules allow the court to come to the assistance of a litigant because if the latter were to wait for the normal course laid down by the rules it will not obtain substantial redress.</w:t>
      </w:r>
    </w:p>
    <w:p w:rsidR="007A5D36" w:rsidRDefault="007A5D36" w:rsidP="007A5D36">
      <w:pPr>
        <w:pStyle w:val="NormalWeb"/>
        <w:spacing w:before="0" w:beforeAutospacing="0" w:after="0" w:afterAutospacing="0" w:line="480" w:lineRule="auto"/>
        <w:ind w:left="720"/>
        <w:rPr>
          <w:rFonts w:ascii="Arial" w:hAnsi="Arial" w:cs="Arial"/>
          <w:color w:val="0E101A"/>
        </w:rPr>
      </w:pPr>
    </w:p>
    <w:p w:rsidR="00F0602D" w:rsidRPr="00D94F89" w:rsidRDefault="00F0602D" w:rsidP="007A5D36">
      <w:pPr>
        <w:pStyle w:val="NormalWeb"/>
        <w:spacing w:before="0" w:beforeAutospacing="0" w:after="0" w:afterAutospacing="0" w:line="480" w:lineRule="auto"/>
        <w:ind w:left="720"/>
        <w:rPr>
          <w:rFonts w:ascii="Arial" w:hAnsi="Arial" w:cs="Arial"/>
          <w:color w:val="0E101A"/>
        </w:rPr>
      </w:pPr>
      <w:r w:rsidRPr="00D94F89">
        <w:rPr>
          <w:rFonts w:ascii="Arial" w:hAnsi="Arial" w:cs="Arial"/>
          <w:color w:val="0E101A"/>
        </w:rPr>
        <w:t>It is important to note that the rules require absence of substantial redress. This is not equivalent to the irreparable harm that is required before the granting of an interim relief. It is something less. He may still obtain redress in an application in due course but it may not be substantial. Whether an applicant will not be able obtain substantial redress in an application in due course will be determined by the facts of each case."</w:t>
      </w:r>
    </w:p>
    <w:p w:rsidR="001465F1" w:rsidRPr="00D94F89" w:rsidRDefault="00F0602D" w:rsidP="00B20BDD">
      <w:pPr>
        <w:pStyle w:val="NormalWeb"/>
        <w:numPr>
          <w:ilvl w:val="0"/>
          <w:numId w:val="3"/>
        </w:numPr>
        <w:spacing w:after="0" w:line="480" w:lineRule="auto"/>
        <w:ind w:left="0" w:firstLine="0"/>
        <w:jc w:val="both"/>
        <w:rPr>
          <w:rFonts w:ascii="Arial" w:hAnsi="Arial" w:cs="Arial"/>
          <w:color w:val="0E101A"/>
        </w:rPr>
      </w:pPr>
      <w:r w:rsidRPr="00D94F89">
        <w:rPr>
          <w:rFonts w:ascii="Arial" w:hAnsi="Arial" w:cs="Arial"/>
          <w:color w:val="0E101A"/>
        </w:rPr>
        <w:t xml:space="preserve"> </w:t>
      </w:r>
      <w:r w:rsidR="001465F1" w:rsidRPr="00D94F89">
        <w:rPr>
          <w:rFonts w:ascii="Arial" w:hAnsi="Arial" w:cs="Arial"/>
          <w:color w:val="0E101A"/>
        </w:rPr>
        <w:t xml:space="preserve">For the reasons set out below and applying the well-established principles of </w:t>
      </w:r>
      <w:r w:rsidRPr="00D94F89">
        <w:rPr>
          <w:rFonts w:ascii="Arial" w:hAnsi="Arial" w:cs="Arial"/>
          <w:color w:val="0E101A"/>
        </w:rPr>
        <w:t xml:space="preserve">urgency set out in </w:t>
      </w:r>
      <w:r w:rsidR="001465F1" w:rsidRPr="00D94F89">
        <w:rPr>
          <w:rFonts w:ascii="Arial" w:hAnsi="Arial" w:cs="Arial"/>
          <w:color w:val="0E101A"/>
        </w:rPr>
        <w:t xml:space="preserve">law, </w:t>
      </w:r>
      <w:r w:rsidRPr="00D94F89">
        <w:rPr>
          <w:rFonts w:ascii="Arial" w:hAnsi="Arial" w:cs="Arial"/>
          <w:color w:val="0E101A"/>
        </w:rPr>
        <w:t xml:space="preserve">I found that </w:t>
      </w:r>
      <w:r w:rsidR="001465F1" w:rsidRPr="00D94F89">
        <w:rPr>
          <w:rFonts w:ascii="Arial" w:hAnsi="Arial" w:cs="Arial"/>
          <w:color w:val="0E101A"/>
        </w:rPr>
        <w:t xml:space="preserve">this matter was not urgent and accordingly struck </w:t>
      </w:r>
      <w:r w:rsidR="007A5D36">
        <w:rPr>
          <w:rFonts w:ascii="Arial" w:hAnsi="Arial" w:cs="Arial"/>
          <w:color w:val="0E101A"/>
        </w:rPr>
        <w:t xml:space="preserve">it </w:t>
      </w:r>
      <w:r w:rsidR="001465F1" w:rsidRPr="00D94F89">
        <w:rPr>
          <w:rFonts w:ascii="Arial" w:hAnsi="Arial" w:cs="Arial"/>
          <w:color w:val="0E101A"/>
        </w:rPr>
        <w:t>off the roll for lack of urgency.  </w:t>
      </w:r>
    </w:p>
    <w:p w:rsidR="001465F1" w:rsidRPr="00D94F89" w:rsidRDefault="001465F1" w:rsidP="009D748A">
      <w:pPr>
        <w:pStyle w:val="ListParagraph"/>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In the first instance, the application was launched on an extremely urgent timeframe when regard is had to the fact that the BLA became aware of the RFP in January 2022. They gave Eskom five days to respond to their application despite having had about five weeks to institute these proceedings. </w:t>
      </w:r>
    </w:p>
    <w:p w:rsidR="001465F1" w:rsidRPr="00D94F89" w:rsidRDefault="001465F1" w:rsidP="009D748A">
      <w:pPr>
        <w:spacing w:after="0" w:line="480" w:lineRule="auto"/>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The BLA enrolled the matter on the urgent roll for hearing on Tuesday, 15 March 2022. After that, t</w:t>
      </w:r>
      <w:r w:rsidR="007A5D36">
        <w:rPr>
          <w:rFonts w:ascii="Arial" w:eastAsia="Times New Roman" w:hAnsi="Arial" w:cs="Arial"/>
          <w:color w:val="0E101A"/>
          <w:sz w:val="24"/>
          <w:szCs w:val="24"/>
          <w:lang w:eastAsia="en-ZA"/>
        </w:rPr>
        <w:t>hey</w:t>
      </w:r>
      <w:r w:rsidRPr="00D94F89">
        <w:rPr>
          <w:rFonts w:ascii="Arial" w:eastAsia="Times New Roman" w:hAnsi="Arial" w:cs="Arial"/>
          <w:color w:val="0E101A"/>
          <w:sz w:val="24"/>
          <w:szCs w:val="24"/>
          <w:lang w:eastAsia="en-ZA"/>
        </w:rPr>
        <w:t xml:space="preserve"> unilaterally withdrew the matter from the roll and re-enrolled it </w:t>
      </w:r>
      <w:r w:rsidRPr="00D94F89">
        <w:rPr>
          <w:rFonts w:ascii="Arial" w:eastAsia="Times New Roman" w:hAnsi="Arial" w:cs="Arial"/>
          <w:color w:val="0E101A"/>
          <w:sz w:val="24"/>
          <w:szCs w:val="24"/>
          <w:lang w:eastAsia="en-ZA"/>
        </w:rPr>
        <w:lastRenderedPageBreak/>
        <w:t>for Tuesday, 22 March 2</w:t>
      </w:r>
      <w:r w:rsidR="007A5D36">
        <w:rPr>
          <w:rFonts w:ascii="Arial" w:eastAsia="Times New Roman" w:hAnsi="Arial" w:cs="Arial"/>
          <w:color w:val="0E101A"/>
          <w:sz w:val="24"/>
          <w:szCs w:val="24"/>
          <w:lang w:eastAsia="en-ZA"/>
        </w:rPr>
        <w:t xml:space="preserve">022. The explanation for this as </w:t>
      </w:r>
      <w:r w:rsidRPr="00D94F89">
        <w:rPr>
          <w:rFonts w:ascii="Arial" w:eastAsia="Times New Roman" w:hAnsi="Arial" w:cs="Arial"/>
          <w:color w:val="0E101A"/>
          <w:sz w:val="24"/>
          <w:szCs w:val="24"/>
          <w:lang w:eastAsia="en-ZA"/>
        </w:rPr>
        <w:t>set out in</w:t>
      </w:r>
      <w:r w:rsidR="00627E4D">
        <w:rPr>
          <w:rFonts w:ascii="Arial" w:eastAsia="Times New Roman" w:hAnsi="Arial" w:cs="Arial"/>
          <w:color w:val="0E101A"/>
          <w:sz w:val="24"/>
          <w:szCs w:val="24"/>
          <w:lang w:eastAsia="en-ZA"/>
        </w:rPr>
        <w:t xml:space="preserve"> the replying affidavit is that the matter </w:t>
      </w:r>
      <w:r w:rsidRPr="00D94F89">
        <w:rPr>
          <w:rFonts w:ascii="Arial" w:eastAsia="Times New Roman" w:hAnsi="Arial" w:cs="Arial"/>
          <w:color w:val="0E101A"/>
          <w:sz w:val="24"/>
          <w:szCs w:val="24"/>
          <w:lang w:eastAsia="en-ZA"/>
        </w:rPr>
        <w:t>"has morphed into a semi-urgent application."</w:t>
      </w:r>
    </w:p>
    <w:p w:rsidR="001465F1" w:rsidRPr="00D94F89" w:rsidRDefault="001465F1" w:rsidP="009D748A">
      <w:pPr>
        <w:spacing w:after="0" w:line="480" w:lineRule="auto"/>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The other reason for striking the matter of the roll is that urgency was self-created in that as early as 24 January 2022, the BLA had already raised their complaint about the RFP. In fact, the letter, more importantly, served as an ultimatum of the intention to institute proceedings against Eskom arising from its decision to issue the RFP. The BLA instituted the proceedings on 28 February 2022, and as indicated earlier, they afforded Eskom only five days to file the answering affidavit.</w:t>
      </w:r>
    </w:p>
    <w:p w:rsidR="001465F1" w:rsidRPr="00D94F89" w:rsidRDefault="001465F1" w:rsidP="009D748A">
      <w:pPr>
        <w:pStyle w:val="ListParagraph"/>
        <w:spacing w:after="0" w:line="480" w:lineRule="auto"/>
        <w:ind w:left="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It would appear from BLA's papers that they filed their papers as they did because</w:t>
      </w:r>
      <w:r w:rsidR="007A5D36">
        <w:rPr>
          <w:rFonts w:ascii="Arial" w:eastAsia="Times New Roman" w:hAnsi="Arial" w:cs="Arial"/>
          <w:color w:val="0E101A"/>
          <w:sz w:val="24"/>
          <w:szCs w:val="24"/>
          <w:lang w:eastAsia="en-ZA"/>
        </w:rPr>
        <w:t xml:space="preserve"> according to them </w:t>
      </w:r>
      <w:r w:rsidRPr="00D94F89">
        <w:rPr>
          <w:rFonts w:ascii="Arial" w:eastAsia="Times New Roman" w:hAnsi="Arial" w:cs="Arial"/>
          <w:color w:val="0E101A"/>
          <w:sz w:val="24"/>
          <w:szCs w:val="24"/>
          <w:lang w:eastAsia="en-ZA"/>
        </w:rPr>
        <w:t>they anticipated that Eskom's officials would be slack in dealing with the matter. They regarded this approach as appropriate and contended that they were vindicated by the fact that the deponent to the answering affidavit is not the same person they dealt with before filing the application.</w:t>
      </w:r>
    </w:p>
    <w:p w:rsidR="001465F1" w:rsidRPr="00D94F89" w:rsidRDefault="001465F1" w:rsidP="009D748A">
      <w:pPr>
        <w:spacing w:after="0" w:line="480" w:lineRule="auto"/>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The BLA contended that they had satisfied the requirement of having to show that there would be no substantial redress in due course if the matter was not heard as one of urgency. They contended that if the matter was to be heard in the ordinary course, Part B would "be of no consequences," as a successful review will not provide substantial redress to the relief they are seeking. </w:t>
      </w:r>
    </w:p>
    <w:p w:rsidR="001465F1" w:rsidRPr="00D94F89" w:rsidRDefault="001465F1" w:rsidP="009D748A">
      <w:pPr>
        <w:pStyle w:val="ListParagraph"/>
        <w:spacing w:after="0" w:line="480" w:lineRule="auto"/>
        <w:ind w:left="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 </w:t>
      </w: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lastRenderedPageBreak/>
        <w:t>I do not agree with the above submission by the BLA because if successful in the review application, the court has the power in terms of section 172 (1) of the Constitution to make an award that is just and equitable.</w:t>
      </w:r>
      <w:r w:rsidRPr="00D94F89">
        <w:rPr>
          <w:rStyle w:val="FootnoteReference"/>
          <w:rFonts w:ascii="Arial" w:eastAsia="Times New Roman" w:hAnsi="Arial" w:cs="Arial"/>
          <w:color w:val="0E101A"/>
          <w:sz w:val="24"/>
          <w:szCs w:val="24"/>
          <w:lang w:eastAsia="en-ZA"/>
        </w:rPr>
        <w:footnoteReference w:id="3"/>
      </w:r>
      <w:r w:rsidRPr="00D94F89">
        <w:rPr>
          <w:rFonts w:ascii="Arial" w:eastAsia="Times New Roman" w:hAnsi="Arial" w:cs="Arial"/>
          <w:color w:val="0E101A"/>
          <w:sz w:val="24"/>
          <w:szCs w:val="24"/>
          <w:lang w:eastAsia="en-ZA"/>
        </w:rPr>
        <w:t xml:space="preserve"> </w:t>
      </w:r>
    </w:p>
    <w:p w:rsidR="001465F1" w:rsidRPr="00D94F89" w:rsidRDefault="001465F1" w:rsidP="009D748A">
      <w:pPr>
        <w:pStyle w:val="ListParagraph"/>
        <w:spacing w:after="0" w:line="480" w:lineRule="auto"/>
        <w:ind w:left="0"/>
        <w:jc w:val="both"/>
        <w:rPr>
          <w:rFonts w:ascii="Arial" w:eastAsia="Times New Roman" w:hAnsi="Arial" w:cs="Arial"/>
          <w:color w:val="0E101A"/>
          <w:sz w:val="24"/>
          <w:szCs w:val="24"/>
          <w:lang w:eastAsia="en-ZA"/>
        </w:rPr>
      </w:pPr>
    </w:p>
    <w:p w:rsidR="001465F1" w:rsidRPr="00D94F89" w:rsidRDefault="001465F1" w:rsidP="009D748A">
      <w:pPr>
        <w:pStyle w:val="ListParagraph"/>
        <w:numPr>
          <w:ilvl w:val="0"/>
          <w:numId w:val="3"/>
        </w:numPr>
        <w:spacing w:after="0" w:line="480" w:lineRule="auto"/>
        <w:ind w:left="0" w:firstLine="0"/>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It was for the above reasons that this court made the following order: </w:t>
      </w:r>
    </w:p>
    <w:p w:rsidR="001465F1" w:rsidRPr="00D94F89" w:rsidRDefault="001465F1" w:rsidP="009D748A">
      <w:pPr>
        <w:pStyle w:val="ListParagraph"/>
        <w:numPr>
          <w:ilvl w:val="0"/>
          <w:numId w:val="4"/>
        </w:numPr>
        <w:spacing w:after="0" w:line="480" w:lineRule="auto"/>
        <w:jc w:val="both"/>
        <w:rPr>
          <w:rFonts w:ascii="Arial" w:eastAsia="Times New Roman" w:hAnsi="Arial" w:cs="Arial"/>
          <w:color w:val="0E101A"/>
          <w:sz w:val="24"/>
          <w:szCs w:val="24"/>
          <w:lang w:eastAsia="en-ZA"/>
        </w:rPr>
      </w:pPr>
      <w:r w:rsidRPr="00D94F89">
        <w:rPr>
          <w:rFonts w:ascii="Arial" w:eastAsia="Times New Roman" w:hAnsi="Arial" w:cs="Arial"/>
          <w:color w:val="0E101A"/>
          <w:sz w:val="24"/>
          <w:szCs w:val="24"/>
          <w:lang w:eastAsia="en-ZA"/>
        </w:rPr>
        <w:t>The applicant's application is struck off the roll for lack of urgency. </w:t>
      </w:r>
    </w:p>
    <w:p w:rsidR="00EC0B93" w:rsidRPr="00D94F89" w:rsidRDefault="00EC0B93" w:rsidP="009D748A">
      <w:pPr>
        <w:pStyle w:val="ListParagraph"/>
        <w:spacing w:line="480" w:lineRule="auto"/>
        <w:ind w:left="0"/>
        <w:jc w:val="both"/>
        <w:rPr>
          <w:rFonts w:ascii="Arial" w:hAnsi="Arial" w:cs="Arial"/>
          <w:sz w:val="24"/>
          <w:szCs w:val="24"/>
        </w:rPr>
      </w:pPr>
    </w:p>
    <w:p w:rsidR="000C19BD" w:rsidRPr="00D94F89" w:rsidRDefault="00CC387D" w:rsidP="009D748A">
      <w:pPr>
        <w:spacing w:line="480" w:lineRule="auto"/>
        <w:ind w:left="5040"/>
        <w:jc w:val="both"/>
        <w:rPr>
          <w:rFonts w:ascii="Arial" w:hAnsi="Arial" w:cs="Arial"/>
          <w:sz w:val="24"/>
          <w:szCs w:val="24"/>
          <w:u w:val="single"/>
        </w:rPr>
      </w:pPr>
      <w:r>
        <w:rPr>
          <w:rFonts w:ascii="Arial" w:hAnsi="Arial" w:cs="Arial"/>
          <w:sz w:val="24"/>
          <w:szCs w:val="24"/>
          <w:u w:val="single"/>
        </w:rPr>
        <w:t xml:space="preserve"> </w:t>
      </w:r>
      <w:r w:rsidRPr="00B430F6">
        <w:rPr>
          <w:noProof/>
          <w:u w:val="single"/>
          <w:lang w:eastAsia="en-ZA"/>
        </w:rPr>
        <w:drawing>
          <wp:inline distT="0" distB="0" distL="0" distR="0" wp14:anchorId="632AACF2" wp14:editId="7739BE04">
            <wp:extent cx="1625600" cy="5264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334" cy="547054"/>
                    </a:xfrm>
                    <a:prstGeom prst="rect">
                      <a:avLst/>
                    </a:prstGeom>
                    <a:noFill/>
                    <a:ln>
                      <a:noFill/>
                    </a:ln>
                  </pic:spPr>
                </pic:pic>
              </a:graphicData>
            </a:graphic>
          </wp:inline>
        </w:drawing>
      </w:r>
    </w:p>
    <w:p w:rsidR="001465F1" w:rsidRPr="00D94F89" w:rsidRDefault="001465F1" w:rsidP="009D748A">
      <w:pPr>
        <w:spacing w:line="480" w:lineRule="auto"/>
        <w:ind w:left="5040"/>
        <w:jc w:val="both"/>
        <w:rPr>
          <w:rFonts w:ascii="Arial" w:hAnsi="Arial" w:cs="Arial"/>
          <w:sz w:val="24"/>
          <w:szCs w:val="24"/>
        </w:rPr>
      </w:pPr>
      <w:r w:rsidRPr="00D94F89">
        <w:rPr>
          <w:rFonts w:ascii="Arial" w:hAnsi="Arial" w:cs="Arial"/>
          <w:sz w:val="24"/>
          <w:szCs w:val="24"/>
        </w:rPr>
        <w:t xml:space="preserve">E Molahlehi </w:t>
      </w:r>
    </w:p>
    <w:p w:rsidR="001465F1" w:rsidRPr="00D94F89" w:rsidRDefault="001465F1" w:rsidP="009D748A">
      <w:pPr>
        <w:spacing w:line="480" w:lineRule="auto"/>
        <w:ind w:left="5040"/>
        <w:jc w:val="both"/>
        <w:rPr>
          <w:rFonts w:ascii="Arial" w:hAnsi="Arial" w:cs="Arial"/>
          <w:sz w:val="24"/>
          <w:szCs w:val="24"/>
        </w:rPr>
      </w:pPr>
      <w:r w:rsidRPr="00D94F89">
        <w:rPr>
          <w:rFonts w:ascii="Arial" w:hAnsi="Arial" w:cs="Arial"/>
          <w:sz w:val="24"/>
          <w:szCs w:val="24"/>
        </w:rPr>
        <w:t>Judge of the High Court</w:t>
      </w:r>
      <w:proofErr w:type="gramStart"/>
      <w:r w:rsidRPr="00D94F89">
        <w:rPr>
          <w:rFonts w:ascii="Arial" w:hAnsi="Arial" w:cs="Arial"/>
          <w:sz w:val="24"/>
          <w:szCs w:val="24"/>
        </w:rPr>
        <w:t>.,</w:t>
      </w:r>
      <w:proofErr w:type="gramEnd"/>
      <w:r w:rsidRPr="00D94F89">
        <w:rPr>
          <w:rFonts w:ascii="Arial" w:hAnsi="Arial" w:cs="Arial"/>
          <w:sz w:val="24"/>
          <w:szCs w:val="24"/>
        </w:rPr>
        <w:t xml:space="preserve"> </w:t>
      </w:r>
    </w:p>
    <w:p w:rsidR="001465F1" w:rsidRPr="00D94F89" w:rsidRDefault="001465F1" w:rsidP="009D748A">
      <w:pPr>
        <w:spacing w:line="480" w:lineRule="auto"/>
        <w:ind w:left="5040"/>
        <w:jc w:val="both"/>
        <w:rPr>
          <w:rFonts w:ascii="Arial" w:hAnsi="Arial" w:cs="Arial"/>
          <w:sz w:val="24"/>
          <w:szCs w:val="24"/>
        </w:rPr>
      </w:pPr>
      <w:r w:rsidRPr="00D94F89">
        <w:rPr>
          <w:rFonts w:ascii="Arial" w:hAnsi="Arial" w:cs="Arial"/>
          <w:sz w:val="24"/>
          <w:szCs w:val="24"/>
        </w:rPr>
        <w:t>Gauteng Local Division,</w:t>
      </w:r>
    </w:p>
    <w:p w:rsidR="001465F1" w:rsidRPr="00D94F89" w:rsidRDefault="001465F1" w:rsidP="009D748A">
      <w:pPr>
        <w:spacing w:line="480" w:lineRule="auto"/>
        <w:ind w:left="5040"/>
        <w:jc w:val="both"/>
        <w:rPr>
          <w:rFonts w:ascii="Arial" w:hAnsi="Arial" w:cs="Arial"/>
          <w:sz w:val="24"/>
          <w:szCs w:val="24"/>
        </w:rPr>
      </w:pPr>
      <w:r w:rsidRPr="00D94F89">
        <w:rPr>
          <w:rFonts w:ascii="Arial" w:hAnsi="Arial" w:cs="Arial"/>
          <w:sz w:val="24"/>
          <w:szCs w:val="24"/>
        </w:rPr>
        <w:t xml:space="preserve">Johannesburg. </w:t>
      </w:r>
    </w:p>
    <w:p w:rsidR="000A1762" w:rsidRPr="00D94F89" w:rsidRDefault="001465F1" w:rsidP="009D748A">
      <w:pPr>
        <w:spacing w:line="480" w:lineRule="auto"/>
        <w:jc w:val="both"/>
        <w:rPr>
          <w:rFonts w:ascii="Arial" w:hAnsi="Arial" w:cs="Arial"/>
          <w:b/>
          <w:sz w:val="24"/>
          <w:szCs w:val="24"/>
        </w:rPr>
      </w:pPr>
      <w:r w:rsidRPr="00D94F89">
        <w:rPr>
          <w:rFonts w:ascii="Arial" w:hAnsi="Arial" w:cs="Arial"/>
          <w:b/>
          <w:sz w:val="24"/>
          <w:szCs w:val="24"/>
        </w:rPr>
        <w:t xml:space="preserve">Representation </w:t>
      </w:r>
    </w:p>
    <w:p w:rsidR="009D748A" w:rsidRPr="00627E4D" w:rsidRDefault="009D748A" w:rsidP="009D748A">
      <w:pPr>
        <w:spacing w:line="480" w:lineRule="auto"/>
        <w:jc w:val="both"/>
        <w:rPr>
          <w:rFonts w:ascii="Arial" w:hAnsi="Arial" w:cs="Arial"/>
          <w:sz w:val="24"/>
          <w:szCs w:val="24"/>
        </w:rPr>
      </w:pPr>
      <w:r w:rsidRPr="00627E4D">
        <w:rPr>
          <w:rFonts w:ascii="Arial" w:hAnsi="Arial" w:cs="Arial"/>
          <w:sz w:val="24"/>
          <w:szCs w:val="24"/>
        </w:rPr>
        <w:t xml:space="preserve">For the applicant: Adv. F R </w:t>
      </w:r>
      <w:proofErr w:type="spellStart"/>
      <w:r w:rsidRPr="00627E4D">
        <w:rPr>
          <w:rFonts w:ascii="Arial" w:hAnsi="Arial" w:cs="Arial"/>
          <w:sz w:val="24"/>
          <w:szCs w:val="24"/>
        </w:rPr>
        <w:t>Memane</w:t>
      </w:r>
      <w:proofErr w:type="spellEnd"/>
    </w:p>
    <w:p w:rsidR="009D748A" w:rsidRPr="00627E4D" w:rsidRDefault="009D748A" w:rsidP="009D748A">
      <w:pPr>
        <w:spacing w:line="480" w:lineRule="auto"/>
        <w:jc w:val="both"/>
        <w:rPr>
          <w:rFonts w:ascii="Arial" w:hAnsi="Arial" w:cs="Arial"/>
          <w:sz w:val="24"/>
          <w:szCs w:val="24"/>
        </w:rPr>
      </w:pPr>
      <w:r w:rsidRPr="00627E4D">
        <w:rPr>
          <w:rFonts w:ascii="Arial" w:hAnsi="Arial" w:cs="Arial"/>
          <w:sz w:val="24"/>
          <w:szCs w:val="24"/>
        </w:rPr>
        <w:t xml:space="preserve">Instructed by: </w:t>
      </w:r>
      <w:proofErr w:type="spellStart"/>
      <w:r w:rsidRPr="00627E4D">
        <w:rPr>
          <w:rFonts w:ascii="Arial" w:hAnsi="Arial" w:cs="Arial"/>
          <w:sz w:val="24"/>
          <w:szCs w:val="24"/>
        </w:rPr>
        <w:t>Popela</w:t>
      </w:r>
      <w:proofErr w:type="spellEnd"/>
      <w:r w:rsidRPr="00627E4D">
        <w:rPr>
          <w:rFonts w:ascii="Arial" w:hAnsi="Arial" w:cs="Arial"/>
          <w:sz w:val="24"/>
          <w:szCs w:val="24"/>
        </w:rPr>
        <w:t xml:space="preserve"> Make Attorneys</w:t>
      </w:r>
    </w:p>
    <w:p w:rsidR="009D748A" w:rsidRPr="00627E4D" w:rsidRDefault="009D748A" w:rsidP="009D748A">
      <w:pPr>
        <w:spacing w:line="480" w:lineRule="auto"/>
        <w:jc w:val="both"/>
        <w:rPr>
          <w:rFonts w:ascii="Arial" w:hAnsi="Arial" w:cs="Arial"/>
          <w:sz w:val="24"/>
          <w:szCs w:val="24"/>
        </w:rPr>
      </w:pPr>
      <w:r w:rsidRPr="00627E4D">
        <w:rPr>
          <w:rFonts w:ascii="Arial" w:hAnsi="Arial" w:cs="Arial"/>
          <w:sz w:val="24"/>
          <w:szCs w:val="24"/>
        </w:rPr>
        <w:t xml:space="preserve">For the Respondent: Adv. Steven </w:t>
      </w:r>
      <w:proofErr w:type="spellStart"/>
      <w:r w:rsidRPr="00627E4D">
        <w:rPr>
          <w:rFonts w:ascii="Arial" w:hAnsi="Arial" w:cs="Arial"/>
          <w:sz w:val="24"/>
          <w:szCs w:val="24"/>
        </w:rPr>
        <w:t>Budlender</w:t>
      </w:r>
      <w:proofErr w:type="spellEnd"/>
      <w:r w:rsidRPr="00627E4D">
        <w:rPr>
          <w:rFonts w:ascii="Arial" w:hAnsi="Arial" w:cs="Arial"/>
          <w:sz w:val="24"/>
          <w:szCs w:val="24"/>
        </w:rPr>
        <w:t xml:space="preserve"> SC</w:t>
      </w:r>
    </w:p>
    <w:p w:rsidR="009D748A" w:rsidRPr="00627E4D" w:rsidRDefault="009D748A" w:rsidP="009D748A">
      <w:pPr>
        <w:spacing w:line="480" w:lineRule="auto"/>
        <w:jc w:val="both"/>
        <w:rPr>
          <w:rFonts w:ascii="Arial" w:hAnsi="Arial" w:cs="Arial"/>
          <w:sz w:val="24"/>
          <w:szCs w:val="24"/>
        </w:rPr>
      </w:pPr>
      <w:r w:rsidRPr="00627E4D">
        <w:rPr>
          <w:rFonts w:ascii="Arial" w:hAnsi="Arial" w:cs="Arial"/>
          <w:sz w:val="24"/>
          <w:szCs w:val="24"/>
        </w:rPr>
        <w:t xml:space="preserve">With counsel: </w:t>
      </w:r>
      <w:proofErr w:type="spellStart"/>
      <w:r w:rsidRPr="00627E4D">
        <w:rPr>
          <w:rFonts w:ascii="Arial" w:hAnsi="Arial" w:cs="Arial"/>
          <w:sz w:val="24"/>
          <w:szCs w:val="24"/>
        </w:rPr>
        <w:t>Adv</w:t>
      </w:r>
      <w:proofErr w:type="spellEnd"/>
      <w:r w:rsidRPr="00627E4D">
        <w:rPr>
          <w:rFonts w:ascii="Arial" w:hAnsi="Arial" w:cs="Arial"/>
          <w:sz w:val="24"/>
          <w:szCs w:val="24"/>
        </w:rPr>
        <w:t xml:space="preserve"> Stuart Scott</w:t>
      </w:r>
    </w:p>
    <w:p w:rsidR="009D748A" w:rsidRPr="00627E4D" w:rsidRDefault="009D748A" w:rsidP="009D748A">
      <w:pPr>
        <w:spacing w:line="480" w:lineRule="auto"/>
        <w:jc w:val="both"/>
        <w:rPr>
          <w:rFonts w:ascii="Arial" w:hAnsi="Arial" w:cs="Arial"/>
          <w:sz w:val="24"/>
          <w:szCs w:val="24"/>
        </w:rPr>
      </w:pPr>
      <w:r w:rsidRPr="00627E4D">
        <w:rPr>
          <w:rFonts w:ascii="Arial" w:hAnsi="Arial" w:cs="Arial"/>
          <w:sz w:val="24"/>
          <w:szCs w:val="24"/>
        </w:rPr>
        <w:lastRenderedPageBreak/>
        <w:t xml:space="preserve">And with counsel: </w:t>
      </w:r>
      <w:proofErr w:type="spellStart"/>
      <w:r w:rsidRPr="00627E4D">
        <w:rPr>
          <w:rFonts w:ascii="Arial" w:hAnsi="Arial" w:cs="Arial"/>
          <w:sz w:val="24"/>
          <w:szCs w:val="24"/>
        </w:rPr>
        <w:t>Adv</w:t>
      </w:r>
      <w:proofErr w:type="spellEnd"/>
      <w:r w:rsidR="001E2E92" w:rsidRPr="00627E4D">
        <w:rPr>
          <w:rFonts w:ascii="Arial" w:hAnsi="Arial" w:cs="Arial"/>
          <w:sz w:val="24"/>
          <w:szCs w:val="24"/>
        </w:rPr>
        <w:t xml:space="preserve"> </w:t>
      </w:r>
      <w:proofErr w:type="spellStart"/>
      <w:r w:rsidR="001E2E92" w:rsidRPr="00627E4D">
        <w:rPr>
          <w:rFonts w:ascii="Arial" w:hAnsi="Arial" w:cs="Arial"/>
          <w:sz w:val="24"/>
          <w:szCs w:val="24"/>
        </w:rPr>
        <w:t>Mawande</w:t>
      </w:r>
      <w:proofErr w:type="spellEnd"/>
      <w:r w:rsidR="001E2E92" w:rsidRPr="00627E4D">
        <w:rPr>
          <w:rFonts w:ascii="Arial" w:hAnsi="Arial" w:cs="Arial"/>
          <w:sz w:val="24"/>
          <w:szCs w:val="24"/>
        </w:rPr>
        <w:t xml:space="preserve"> </w:t>
      </w:r>
      <w:proofErr w:type="spellStart"/>
      <w:r w:rsidR="001E2E92" w:rsidRPr="00627E4D">
        <w:rPr>
          <w:rFonts w:ascii="Arial" w:hAnsi="Arial" w:cs="Arial"/>
          <w:sz w:val="24"/>
          <w:szCs w:val="24"/>
        </w:rPr>
        <w:t>Seti-Baza</w:t>
      </w:r>
      <w:proofErr w:type="spellEnd"/>
    </w:p>
    <w:p w:rsidR="009D748A" w:rsidRPr="00627E4D" w:rsidRDefault="009D748A" w:rsidP="009D748A">
      <w:pPr>
        <w:spacing w:line="480" w:lineRule="auto"/>
        <w:jc w:val="both"/>
        <w:rPr>
          <w:rFonts w:ascii="Arial" w:hAnsi="Arial" w:cs="Arial"/>
          <w:sz w:val="24"/>
          <w:szCs w:val="24"/>
        </w:rPr>
      </w:pPr>
      <w:r w:rsidRPr="00627E4D">
        <w:rPr>
          <w:rFonts w:ascii="Arial" w:hAnsi="Arial" w:cs="Arial"/>
          <w:sz w:val="24"/>
          <w:szCs w:val="24"/>
        </w:rPr>
        <w:t>Instructed by:</w:t>
      </w:r>
      <w:r w:rsidR="001E2E92" w:rsidRPr="00627E4D">
        <w:rPr>
          <w:rFonts w:ascii="Arial" w:hAnsi="Arial" w:cs="Arial"/>
          <w:sz w:val="24"/>
          <w:szCs w:val="24"/>
        </w:rPr>
        <w:t xml:space="preserve"> Cheadle Thomson &amp; </w:t>
      </w:r>
      <w:proofErr w:type="spellStart"/>
      <w:r w:rsidR="001E2E92" w:rsidRPr="00627E4D">
        <w:rPr>
          <w:rFonts w:ascii="Arial" w:hAnsi="Arial" w:cs="Arial"/>
          <w:sz w:val="24"/>
          <w:szCs w:val="24"/>
        </w:rPr>
        <w:t>Haysom</w:t>
      </w:r>
      <w:proofErr w:type="spellEnd"/>
    </w:p>
    <w:p w:rsidR="009D748A" w:rsidRDefault="009D748A" w:rsidP="009D748A">
      <w:pPr>
        <w:spacing w:line="480" w:lineRule="auto"/>
        <w:jc w:val="both"/>
        <w:rPr>
          <w:rFonts w:ascii="Arial" w:hAnsi="Arial" w:cs="Arial"/>
          <w:sz w:val="24"/>
          <w:szCs w:val="24"/>
        </w:rPr>
      </w:pPr>
      <w:r w:rsidRPr="00627E4D">
        <w:rPr>
          <w:rFonts w:ascii="Arial" w:hAnsi="Arial" w:cs="Arial"/>
          <w:sz w:val="24"/>
          <w:szCs w:val="24"/>
        </w:rPr>
        <w:t>Hearing date: 30 March 2022</w:t>
      </w:r>
    </w:p>
    <w:p w:rsidR="00627E4D" w:rsidRPr="00627E4D" w:rsidRDefault="00DE3237" w:rsidP="009D748A">
      <w:pPr>
        <w:spacing w:line="480" w:lineRule="auto"/>
        <w:jc w:val="both"/>
        <w:rPr>
          <w:rFonts w:ascii="Arial" w:hAnsi="Arial" w:cs="Arial"/>
          <w:sz w:val="24"/>
          <w:szCs w:val="24"/>
        </w:rPr>
      </w:pPr>
      <w:r>
        <w:rPr>
          <w:rFonts w:ascii="Arial" w:hAnsi="Arial" w:cs="Arial"/>
          <w:sz w:val="24"/>
          <w:szCs w:val="24"/>
        </w:rPr>
        <w:t>Order made</w:t>
      </w:r>
      <w:r w:rsidR="00627E4D">
        <w:rPr>
          <w:rFonts w:ascii="Arial" w:hAnsi="Arial" w:cs="Arial"/>
          <w:sz w:val="24"/>
          <w:szCs w:val="24"/>
        </w:rPr>
        <w:t>: 4 March 2022</w:t>
      </w:r>
    </w:p>
    <w:p w:rsidR="009D748A" w:rsidRPr="00627E4D" w:rsidRDefault="00DE3237" w:rsidP="009D748A">
      <w:pPr>
        <w:spacing w:line="480" w:lineRule="auto"/>
        <w:jc w:val="both"/>
        <w:rPr>
          <w:rFonts w:ascii="Arial" w:hAnsi="Arial" w:cs="Arial"/>
          <w:sz w:val="24"/>
          <w:szCs w:val="24"/>
        </w:rPr>
      </w:pPr>
      <w:r>
        <w:rPr>
          <w:rFonts w:ascii="Arial" w:hAnsi="Arial" w:cs="Arial"/>
          <w:sz w:val="24"/>
          <w:szCs w:val="24"/>
        </w:rPr>
        <w:t>Delivered: 12</w:t>
      </w:r>
      <w:r w:rsidR="009D748A" w:rsidRPr="00627E4D">
        <w:rPr>
          <w:rFonts w:ascii="Arial" w:hAnsi="Arial" w:cs="Arial"/>
          <w:sz w:val="24"/>
          <w:szCs w:val="24"/>
        </w:rPr>
        <w:t xml:space="preserve"> April 2022</w:t>
      </w:r>
    </w:p>
    <w:p w:rsidR="00BA358B" w:rsidRPr="00D94F89" w:rsidRDefault="00BA358B" w:rsidP="001465F1">
      <w:pPr>
        <w:spacing w:line="480" w:lineRule="auto"/>
        <w:rPr>
          <w:rFonts w:ascii="Arial" w:hAnsi="Arial" w:cs="Arial"/>
          <w:sz w:val="24"/>
          <w:szCs w:val="24"/>
        </w:rPr>
      </w:pPr>
    </w:p>
    <w:sectPr w:rsidR="00BA358B" w:rsidRPr="00D94F8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350" w:rsidRDefault="007B4350" w:rsidP="001465F1">
      <w:pPr>
        <w:spacing w:after="0" w:line="240" w:lineRule="auto"/>
      </w:pPr>
      <w:r>
        <w:separator/>
      </w:r>
    </w:p>
  </w:endnote>
  <w:endnote w:type="continuationSeparator" w:id="0">
    <w:p w:rsidR="007B4350" w:rsidRDefault="007B4350" w:rsidP="0014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350" w:rsidRDefault="007B4350" w:rsidP="001465F1">
      <w:pPr>
        <w:spacing w:after="0" w:line="240" w:lineRule="auto"/>
      </w:pPr>
      <w:r>
        <w:separator/>
      </w:r>
    </w:p>
  </w:footnote>
  <w:footnote w:type="continuationSeparator" w:id="0">
    <w:p w:rsidR="007B4350" w:rsidRDefault="007B4350" w:rsidP="001465F1">
      <w:pPr>
        <w:spacing w:after="0" w:line="240" w:lineRule="auto"/>
      </w:pPr>
      <w:r>
        <w:continuationSeparator/>
      </w:r>
    </w:p>
  </w:footnote>
  <w:footnote w:id="1">
    <w:p w:rsidR="00F006D9" w:rsidRPr="00F006D9" w:rsidRDefault="00F006D9">
      <w:pPr>
        <w:pStyle w:val="FootnoteText"/>
        <w:rPr>
          <w:b/>
          <w:lang w:val="en-GB"/>
        </w:rPr>
      </w:pPr>
      <w:r>
        <w:rPr>
          <w:rStyle w:val="FootnoteReference"/>
        </w:rPr>
        <w:footnoteRef/>
      </w:r>
      <w:r>
        <w:t xml:space="preserve"> </w:t>
      </w:r>
      <w:r>
        <w:rPr>
          <w:lang w:val="en-GB"/>
        </w:rPr>
        <w:t xml:space="preserve">Act number </w:t>
      </w:r>
      <w:r w:rsidRPr="00F006D9">
        <w:rPr>
          <w:rFonts w:ascii="Arial" w:eastAsia="Times New Roman" w:hAnsi="Arial" w:cs="Arial"/>
          <w:color w:val="0E101A"/>
          <w:lang w:eastAsia="en-ZA"/>
        </w:rPr>
        <w:t>53 2030.</w:t>
      </w:r>
    </w:p>
  </w:footnote>
  <w:footnote w:id="2">
    <w:p w:rsidR="007A5D36" w:rsidRPr="007A5D36" w:rsidRDefault="007A5D36">
      <w:pPr>
        <w:pStyle w:val="FootnoteText"/>
        <w:rPr>
          <w:lang w:val="en-GB"/>
        </w:rPr>
      </w:pPr>
      <w:r>
        <w:rPr>
          <w:rStyle w:val="FootnoteReference"/>
        </w:rPr>
        <w:footnoteRef/>
      </w:r>
      <w:r>
        <w:t xml:space="preserve"> </w:t>
      </w:r>
      <w:r w:rsidRPr="007A5D36">
        <w:rPr>
          <w:rFonts w:ascii="Arial" w:hAnsi="Arial" w:cs="Arial"/>
          <w:color w:val="0E101A"/>
        </w:rPr>
        <w:t>[2011] ZAGPJHC 196</w:t>
      </w:r>
      <w:r>
        <w:rPr>
          <w:rFonts w:ascii="Arial" w:hAnsi="Arial" w:cs="Arial"/>
          <w:color w:val="0E101A"/>
        </w:rPr>
        <w:t>.</w:t>
      </w:r>
    </w:p>
  </w:footnote>
  <w:footnote w:id="3">
    <w:p w:rsidR="001465F1" w:rsidRPr="001465F1" w:rsidRDefault="001465F1" w:rsidP="001465F1">
      <w:pPr>
        <w:pStyle w:val="ListParagraph"/>
        <w:spacing w:after="0" w:line="480" w:lineRule="auto"/>
        <w:ind w:left="0"/>
        <w:rPr>
          <w:rFonts w:ascii="Arial" w:eastAsia="Times New Roman" w:hAnsi="Arial" w:cs="Arial"/>
          <w:color w:val="0E101A"/>
          <w:sz w:val="20"/>
          <w:szCs w:val="20"/>
          <w:lang w:eastAsia="en-ZA"/>
        </w:rPr>
      </w:pPr>
      <w:r>
        <w:rPr>
          <w:rStyle w:val="FootnoteReference"/>
        </w:rPr>
        <w:footnoteRef/>
      </w:r>
      <w:r>
        <w:t xml:space="preserve"> </w:t>
      </w:r>
      <w:r w:rsidRPr="001465F1">
        <w:rPr>
          <w:rFonts w:ascii="Arial" w:eastAsia="Times New Roman" w:hAnsi="Arial" w:cs="Arial"/>
          <w:color w:val="0E101A"/>
          <w:sz w:val="20"/>
          <w:szCs w:val="20"/>
          <w:lang w:eastAsia="en-ZA"/>
        </w:rPr>
        <w:t>See All</w:t>
      </w:r>
      <w:r>
        <w:rPr>
          <w:rFonts w:ascii="Arial" w:eastAsia="Times New Roman" w:hAnsi="Arial" w:cs="Arial"/>
          <w:color w:val="0E101A"/>
          <w:sz w:val="20"/>
          <w:szCs w:val="20"/>
          <w:lang w:eastAsia="en-ZA"/>
        </w:rPr>
        <w:t xml:space="preserve"> </w:t>
      </w:r>
      <w:r w:rsidRPr="001465F1">
        <w:rPr>
          <w:rFonts w:ascii="Arial" w:eastAsia="Times New Roman" w:hAnsi="Arial" w:cs="Arial"/>
          <w:color w:val="0E101A"/>
          <w:sz w:val="20"/>
          <w:szCs w:val="20"/>
          <w:lang w:eastAsia="en-ZA"/>
        </w:rPr>
        <w:t>Pay Consolidated Investment Holdings (Pty) Ltd v Chief Executive Officer of the South African Social Security Agency [2013] ZACC 42; 2014 (1) SA 604 (CC); 2014 (1) BCLR 1 (CC) paragraph [35]. </w:t>
      </w:r>
    </w:p>
    <w:p w:rsidR="001465F1" w:rsidRPr="001465F1" w:rsidRDefault="001465F1" w:rsidP="001465F1">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D9" w:rsidRDefault="00F006D9">
    <w:pPr>
      <w:pStyle w:val="Header"/>
      <w:jc w:val="right"/>
    </w:pPr>
    <w:r>
      <w:t>Page-</w:t>
    </w:r>
    <w:sdt>
      <w:sdtPr>
        <w:id w:val="-996456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309B6">
          <w:rPr>
            <w:noProof/>
          </w:rPr>
          <w:t>2</w:t>
        </w:r>
        <w:r>
          <w:rPr>
            <w:noProof/>
          </w:rPr>
          <w:fldChar w:fldCharType="end"/>
        </w:r>
      </w:sdtContent>
    </w:sdt>
  </w:p>
  <w:p w:rsidR="00F006D9" w:rsidRDefault="00F00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06C"/>
    <w:multiLevelType w:val="multilevel"/>
    <w:tmpl w:val="304E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0C804721"/>
    <w:multiLevelType w:val="hybridMultilevel"/>
    <w:tmpl w:val="E02EC7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1F382E"/>
    <w:multiLevelType w:val="hybridMultilevel"/>
    <w:tmpl w:val="6D826EAC"/>
    <w:lvl w:ilvl="0" w:tplc="8BEC4E54">
      <w:start w:val="1"/>
      <w:numFmt w:val="decimal"/>
      <w:lvlText w:val="%1."/>
      <w:lvlJc w:val="left"/>
      <w:pPr>
        <w:ind w:left="790" w:hanging="360"/>
      </w:pPr>
      <w:rPr>
        <w:rFonts w:hint="default"/>
      </w:r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4" w15:restartNumberingAfterBreak="0">
    <w:nsid w:val="67637D2F"/>
    <w:multiLevelType w:val="hybridMultilevel"/>
    <w:tmpl w:val="7E063176"/>
    <w:lvl w:ilvl="0" w:tplc="5566C3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62"/>
    <w:rsid w:val="00001463"/>
    <w:rsid w:val="000226CB"/>
    <w:rsid w:val="000A1762"/>
    <w:rsid w:val="000C19BD"/>
    <w:rsid w:val="001465F1"/>
    <w:rsid w:val="001E2E92"/>
    <w:rsid w:val="002373C1"/>
    <w:rsid w:val="0025579E"/>
    <w:rsid w:val="00313687"/>
    <w:rsid w:val="0034446B"/>
    <w:rsid w:val="00402DB0"/>
    <w:rsid w:val="00416059"/>
    <w:rsid w:val="0041776D"/>
    <w:rsid w:val="004D2550"/>
    <w:rsid w:val="00573F50"/>
    <w:rsid w:val="005B30EC"/>
    <w:rsid w:val="00627E4D"/>
    <w:rsid w:val="0066745C"/>
    <w:rsid w:val="00710429"/>
    <w:rsid w:val="00714E77"/>
    <w:rsid w:val="007726D4"/>
    <w:rsid w:val="007A5D36"/>
    <w:rsid w:val="007B4350"/>
    <w:rsid w:val="008273DE"/>
    <w:rsid w:val="00881BB1"/>
    <w:rsid w:val="009309B6"/>
    <w:rsid w:val="00943B77"/>
    <w:rsid w:val="00984257"/>
    <w:rsid w:val="009A04F0"/>
    <w:rsid w:val="009D02D2"/>
    <w:rsid w:val="009D748A"/>
    <w:rsid w:val="00BA358B"/>
    <w:rsid w:val="00C02AB7"/>
    <w:rsid w:val="00C1699A"/>
    <w:rsid w:val="00C60799"/>
    <w:rsid w:val="00C8688A"/>
    <w:rsid w:val="00CC387D"/>
    <w:rsid w:val="00D36749"/>
    <w:rsid w:val="00D76CE1"/>
    <w:rsid w:val="00D94F89"/>
    <w:rsid w:val="00DE3237"/>
    <w:rsid w:val="00EC0B93"/>
    <w:rsid w:val="00F006D9"/>
    <w:rsid w:val="00F0602D"/>
    <w:rsid w:val="00F269AD"/>
    <w:rsid w:val="00F57153"/>
    <w:rsid w:val="00FE7C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33B3A-5B56-4305-84F2-B7E7C5BC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B93"/>
    <w:pPr>
      <w:ind w:left="720"/>
      <w:contextualSpacing/>
    </w:pPr>
  </w:style>
  <w:style w:type="paragraph" w:styleId="NormalWeb">
    <w:name w:val="Normal (Web)"/>
    <w:basedOn w:val="Normal"/>
    <w:uiPriority w:val="99"/>
    <w:unhideWhenUsed/>
    <w:rsid w:val="001465F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1465F1"/>
    <w:rPr>
      <w:b/>
      <w:bCs/>
    </w:rPr>
  </w:style>
  <w:style w:type="paragraph" w:styleId="FootnoteText">
    <w:name w:val="footnote text"/>
    <w:basedOn w:val="Normal"/>
    <w:link w:val="FootnoteTextChar"/>
    <w:uiPriority w:val="99"/>
    <w:semiHidden/>
    <w:unhideWhenUsed/>
    <w:rsid w:val="00146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5F1"/>
    <w:rPr>
      <w:sz w:val="20"/>
      <w:szCs w:val="20"/>
    </w:rPr>
  </w:style>
  <w:style w:type="character" w:styleId="FootnoteReference">
    <w:name w:val="footnote reference"/>
    <w:basedOn w:val="DefaultParagraphFont"/>
    <w:uiPriority w:val="99"/>
    <w:semiHidden/>
    <w:unhideWhenUsed/>
    <w:rsid w:val="001465F1"/>
    <w:rPr>
      <w:vertAlign w:val="superscript"/>
    </w:rPr>
  </w:style>
  <w:style w:type="table" w:styleId="TableGrid">
    <w:name w:val="Table Grid"/>
    <w:basedOn w:val="TableNormal"/>
    <w:uiPriority w:val="39"/>
    <w:rsid w:val="0025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602D"/>
    <w:rPr>
      <w:i/>
      <w:iCs/>
    </w:rPr>
  </w:style>
  <w:style w:type="paragraph" w:styleId="BalloonText">
    <w:name w:val="Balloon Text"/>
    <w:basedOn w:val="Normal"/>
    <w:link w:val="BalloonTextChar"/>
    <w:uiPriority w:val="99"/>
    <w:semiHidden/>
    <w:unhideWhenUsed/>
    <w:rsid w:val="00D94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F89"/>
    <w:rPr>
      <w:rFonts w:ascii="Segoe UI" w:hAnsi="Segoe UI" w:cs="Segoe UI"/>
      <w:sz w:val="18"/>
      <w:szCs w:val="18"/>
    </w:rPr>
  </w:style>
  <w:style w:type="paragraph" w:styleId="Header">
    <w:name w:val="header"/>
    <w:basedOn w:val="Normal"/>
    <w:link w:val="HeaderChar"/>
    <w:uiPriority w:val="99"/>
    <w:unhideWhenUsed/>
    <w:rsid w:val="00F00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6D9"/>
  </w:style>
  <w:style w:type="paragraph" w:styleId="Footer">
    <w:name w:val="footer"/>
    <w:basedOn w:val="Normal"/>
    <w:link w:val="FooterChar"/>
    <w:uiPriority w:val="99"/>
    <w:unhideWhenUsed/>
    <w:rsid w:val="00F00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5F21-EC1C-4917-8C3C-2EF77F39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Lazarus Rakgwale</cp:lastModifiedBy>
  <cp:revision>2</cp:revision>
  <cp:lastPrinted>2022-04-11T18:03:00Z</cp:lastPrinted>
  <dcterms:created xsi:type="dcterms:W3CDTF">2022-05-16T07:17:00Z</dcterms:created>
  <dcterms:modified xsi:type="dcterms:W3CDTF">2022-05-16T07:17:00Z</dcterms:modified>
</cp:coreProperties>
</file>