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7701" w14:textId="77777777" w:rsidR="00761DEC" w:rsidRPr="00756C75" w:rsidRDefault="00761DEC" w:rsidP="00E52890">
      <w:pPr>
        <w:spacing w:after="0" w:line="276" w:lineRule="auto"/>
        <w:ind w:left="566" w:hangingChars="236" w:hanging="566"/>
        <w:jc w:val="center"/>
        <w:rPr>
          <w:rFonts w:ascii="Arial" w:eastAsia="Times New Roman" w:hAnsi="Arial" w:cs="Arial"/>
          <w:b/>
          <w:bCs/>
          <w:lang w:val="en-ZA" w:eastAsia="en-GB"/>
        </w:rPr>
      </w:pPr>
      <w:bookmarkStart w:id="0" w:name="_GoBack"/>
      <w:bookmarkEnd w:id="0"/>
      <w:r w:rsidRPr="00756C75">
        <w:rPr>
          <w:rFonts w:ascii="Arial" w:eastAsia="Times New Roman" w:hAnsi="Arial" w:cs="Arial"/>
          <w:b/>
          <w:bCs/>
          <w:lang w:val="en-ZA" w:eastAsia="en-GB"/>
        </w:rPr>
        <w:t>REPUBLIC OF SOUTH AFRICA</w:t>
      </w:r>
    </w:p>
    <w:p w14:paraId="52FD2985" w14:textId="77777777" w:rsidR="00761DEC" w:rsidRPr="00756C75" w:rsidRDefault="00CE7BC0" w:rsidP="00E52890">
      <w:pPr>
        <w:spacing w:after="0" w:line="276" w:lineRule="auto"/>
        <w:ind w:left="566" w:hangingChars="236" w:hanging="566"/>
        <w:jc w:val="center"/>
        <w:rPr>
          <w:rFonts w:ascii="Arial" w:eastAsia="Times New Roman" w:hAnsi="Arial" w:cs="Arial"/>
          <w:lang w:val="en-ZA" w:eastAsia="en-GB"/>
        </w:rPr>
      </w:pPr>
      <w:r w:rsidRPr="00756C75">
        <w:rPr>
          <w:rFonts w:ascii="Arial" w:hAnsi="Arial" w:cs="Helvetica"/>
          <w:noProof/>
          <w:lang w:val="en-ZA" w:eastAsia="en-ZA"/>
        </w:rPr>
        <w:drawing>
          <wp:inline distT="0" distB="0" distL="0" distR="0" wp14:anchorId="23332C2A" wp14:editId="7D31FDF4">
            <wp:extent cx="906780" cy="90678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52EAA15" w14:textId="77777777" w:rsidR="00761DEC" w:rsidRPr="00756C75" w:rsidRDefault="00761DEC" w:rsidP="00E52890">
      <w:pPr>
        <w:spacing w:after="0" w:line="276" w:lineRule="auto"/>
        <w:ind w:left="566" w:hangingChars="236" w:hanging="566"/>
        <w:jc w:val="center"/>
        <w:rPr>
          <w:rFonts w:ascii="Arial" w:eastAsia="Times New Roman" w:hAnsi="Arial" w:cs="Arial"/>
          <w:b/>
          <w:bCs/>
          <w:lang w:val="en-ZA" w:eastAsia="en-GB"/>
        </w:rPr>
      </w:pPr>
      <w:r w:rsidRPr="00756C75">
        <w:rPr>
          <w:rFonts w:ascii="Arial" w:eastAsia="Times New Roman" w:hAnsi="Arial" w:cs="Arial"/>
          <w:b/>
          <w:bCs/>
          <w:lang w:val="en-ZA" w:eastAsia="en-GB"/>
        </w:rPr>
        <w:t>IN THE HIGH COURT OF SOUTH AFRICA</w:t>
      </w:r>
    </w:p>
    <w:p w14:paraId="7A3FCE81" w14:textId="6589CFCD" w:rsidR="00761DEC" w:rsidRPr="00756C75" w:rsidRDefault="001B6356" w:rsidP="00E52890">
      <w:pPr>
        <w:spacing w:after="0" w:line="276" w:lineRule="auto"/>
        <w:ind w:left="566" w:hangingChars="236" w:hanging="566"/>
        <w:jc w:val="center"/>
        <w:rPr>
          <w:rFonts w:ascii="Arial" w:eastAsia="Times New Roman" w:hAnsi="Arial" w:cs="Arial"/>
          <w:b/>
          <w:bCs/>
          <w:lang w:val="en-ZA" w:eastAsia="en-GB"/>
        </w:rPr>
      </w:pPr>
      <w:r w:rsidRPr="00756C75">
        <w:rPr>
          <w:rFonts w:ascii="Arial" w:eastAsia="Times New Roman" w:hAnsi="Arial" w:cs="Arial"/>
          <w:b/>
          <w:bCs/>
          <w:lang w:val="en-ZA" w:eastAsia="en-GB"/>
        </w:rPr>
        <w:t>GAUTENG</w:t>
      </w:r>
      <w:r w:rsidR="005775B5" w:rsidRPr="00756C75">
        <w:rPr>
          <w:rFonts w:ascii="Arial" w:eastAsia="Times New Roman" w:hAnsi="Arial" w:cs="Arial"/>
          <w:b/>
          <w:bCs/>
          <w:lang w:val="en-ZA" w:eastAsia="en-GB"/>
        </w:rPr>
        <w:t xml:space="preserve"> </w:t>
      </w:r>
      <w:r w:rsidR="001F4CA2" w:rsidRPr="00756C75">
        <w:rPr>
          <w:rFonts w:ascii="Arial" w:eastAsia="Times New Roman" w:hAnsi="Arial" w:cs="Arial"/>
          <w:b/>
          <w:bCs/>
          <w:lang w:val="en-ZA" w:eastAsia="en-GB"/>
        </w:rPr>
        <w:t xml:space="preserve">LOCAL </w:t>
      </w:r>
      <w:r w:rsidRPr="00756C75">
        <w:rPr>
          <w:rFonts w:ascii="Arial" w:eastAsia="Times New Roman" w:hAnsi="Arial" w:cs="Arial"/>
          <w:b/>
          <w:bCs/>
          <w:lang w:val="en-ZA" w:eastAsia="en-GB"/>
        </w:rPr>
        <w:t xml:space="preserve">DIVISION, </w:t>
      </w:r>
      <w:r w:rsidR="001F4CA2" w:rsidRPr="00756C75">
        <w:rPr>
          <w:rFonts w:ascii="Arial" w:eastAsia="Times New Roman" w:hAnsi="Arial" w:cs="Arial"/>
          <w:b/>
          <w:bCs/>
          <w:lang w:val="en-ZA" w:eastAsia="en-GB"/>
        </w:rPr>
        <w:t>JOHANNESBURG</w:t>
      </w:r>
    </w:p>
    <w:p w14:paraId="5C58464C" w14:textId="1D27F5D9" w:rsidR="00761DEC" w:rsidRPr="00756C75" w:rsidRDefault="00761DEC" w:rsidP="00AC1E47">
      <w:pPr>
        <w:spacing w:after="0"/>
        <w:jc w:val="both"/>
        <w:rPr>
          <w:rFonts w:ascii="Arial" w:eastAsia="Times New Roman" w:hAnsi="Arial" w:cs="Arial"/>
          <w:kern w:val="25"/>
          <w:lang w:eastAsia="en-GB"/>
        </w:rPr>
      </w:pPr>
    </w:p>
    <w:p w14:paraId="418DCBBE" w14:textId="0A9CAB50" w:rsidR="00761DEC" w:rsidRPr="00756C75" w:rsidRDefault="00FE1651" w:rsidP="00244158">
      <w:pPr>
        <w:spacing w:after="0" w:line="360" w:lineRule="auto"/>
        <w:ind w:left="566" w:hangingChars="236" w:hanging="566"/>
        <w:jc w:val="both"/>
        <w:rPr>
          <w:rFonts w:ascii="Arial" w:eastAsia="Times New Roman" w:hAnsi="Arial" w:cs="Arial"/>
          <w:u w:val="single"/>
          <w:lang w:eastAsia="en-GB"/>
        </w:rPr>
      </w:pPr>
      <w:r w:rsidRPr="00756C75">
        <w:rPr>
          <w:rFonts w:ascii="Arial" w:hAnsi="Arial"/>
          <w:noProof/>
          <w:lang w:val="en-ZA" w:eastAsia="en-ZA"/>
        </w:rPr>
        <mc:AlternateContent>
          <mc:Choice Requires="wps">
            <w:drawing>
              <wp:anchor distT="0" distB="0" distL="114300" distR="114300" simplePos="0" relativeHeight="251658240" behindDoc="0" locked="0" layoutInCell="1" allowOverlap="1" wp14:anchorId="01E86A69" wp14:editId="3764CBDE">
                <wp:simplePos x="0" y="0"/>
                <wp:positionH relativeFrom="margin">
                  <wp:align>left</wp:align>
                </wp:positionH>
                <wp:positionV relativeFrom="paragraph">
                  <wp:posOffset>30480</wp:posOffset>
                </wp:positionV>
                <wp:extent cx="3209925" cy="1266825"/>
                <wp:effectExtent l="0" t="0" r="28575"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1266825"/>
                        </a:xfrm>
                        <a:prstGeom prst="rect">
                          <a:avLst/>
                        </a:prstGeom>
                        <a:solidFill>
                          <a:srgbClr val="FFFFFF"/>
                        </a:solidFill>
                        <a:ln w="9525">
                          <a:solidFill>
                            <a:srgbClr val="000000"/>
                          </a:solidFill>
                          <a:miter lim="800000"/>
                          <a:headEnd/>
                          <a:tailEnd/>
                        </a:ln>
                      </wps:spPr>
                      <wps:txbx>
                        <w:txbxContent>
                          <w:p w14:paraId="48478345" w14:textId="77777777" w:rsidR="001B6356" w:rsidRPr="004120A8" w:rsidRDefault="001B6356" w:rsidP="00761DEC">
                            <w:pPr>
                              <w:jc w:val="center"/>
                              <w:rPr>
                                <w:rFonts w:ascii="Century Gothic" w:hAnsi="Century Gothic"/>
                                <w:b/>
                                <w:sz w:val="2"/>
                                <w:szCs w:val="18"/>
                              </w:rPr>
                            </w:pPr>
                          </w:p>
                          <w:p w14:paraId="7A83D923"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2F2E0336"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33DECE3"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49B571C4" w14:textId="77777777" w:rsidR="001B6356" w:rsidRPr="004120A8" w:rsidRDefault="001B6356" w:rsidP="00761DEC">
                            <w:pPr>
                              <w:rPr>
                                <w:rFonts w:ascii="Century Gothic" w:hAnsi="Century Gothic"/>
                                <w:b/>
                                <w:sz w:val="18"/>
                                <w:szCs w:val="18"/>
                              </w:rPr>
                            </w:pPr>
                          </w:p>
                          <w:p w14:paraId="50DA59F9" w14:textId="06BFBE20"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FE1651">
                              <w:rPr>
                                <w:rFonts w:ascii="Century Gothic" w:hAnsi="Century Gothic"/>
                                <w:b/>
                                <w:sz w:val="18"/>
                                <w:szCs w:val="18"/>
                              </w:rPr>
                              <w:t>........</w:t>
                            </w:r>
                            <w:r w:rsidRPr="004120A8">
                              <w:rPr>
                                <w:rFonts w:ascii="Century Gothic" w:hAnsi="Century Gothic"/>
                                <w:b/>
                                <w:sz w:val="18"/>
                                <w:szCs w:val="18"/>
                              </w:rPr>
                              <w:tab/>
                            </w:r>
                          </w:p>
                          <w:p w14:paraId="63BA8344" w14:textId="5F192E96"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5237E0">
                              <w:rPr>
                                <w:rFonts w:ascii="Century Gothic" w:hAnsi="Century Gothic"/>
                                <w:b/>
                                <w:sz w:val="18"/>
                                <w:szCs w:val="18"/>
                              </w:rPr>
                              <w:t>J.J. STRIJDOM</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005237E0">
                              <w:rPr>
                                <w:rFonts w:ascii="Century Gothic" w:hAnsi="Century Gothic"/>
                                <w:b/>
                                <w:sz w:val="18"/>
                                <w:szCs w:val="18"/>
                              </w:rPr>
                              <w:t xml:space="preserve">       1</w:t>
                            </w:r>
                            <w:r w:rsidR="001F4CA2">
                              <w:rPr>
                                <w:rFonts w:ascii="Century Gothic" w:hAnsi="Century Gothic"/>
                                <w:b/>
                                <w:sz w:val="18"/>
                                <w:szCs w:val="18"/>
                              </w:rPr>
                              <w:t>6</w:t>
                            </w:r>
                            <w:r w:rsidR="00FE1651">
                              <w:rPr>
                                <w:rFonts w:ascii="Century Gothic" w:hAnsi="Century Gothic"/>
                                <w:b/>
                                <w:sz w:val="18"/>
                                <w:szCs w:val="18"/>
                              </w:rPr>
                              <w:t xml:space="preserve"> </w:t>
                            </w:r>
                            <w:r w:rsidR="005237E0">
                              <w:rPr>
                                <w:rFonts w:ascii="Century Gothic" w:hAnsi="Century Gothic"/>
                                <w:b/>
                                <w:sz w:val="18"/>
                                <w:szCs w:val="18"/>
                              </w:rPr>
                              <w:t>MAY 2022</w:t>
                            </w:r>
                          </w:p>
                          <w:p w14:paraId="054AB16E" w14:textId="77777777" w:rsidR="001B6356" w:rsidRPr="004120A8" w:rsidRDefault="001B6356" w:rsidP="00761DE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86A69" id="_x0000_t202" coordsize="21600,21600" o:spt="202" path="m,l,21600r21600,l21600,xe">
                <v:stroke joinstyle="miter"/>
                <v:path gradientshapeok="t" o:connecttype="rect"/>
              </v:shapetype>
              <v:shape id="Text Box 1" o:spid="_x0000_s1026" type="#_x0000_t202" style="position:absolute;left:0;text-align:left;margin-left:0;margin-top:2.4pt;width:252.75pt;height:9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PnGAIAADoEAAAOAAAAZHJzL2Uyb0RvYy54bWysU9uO2yAQfa/Uf0C8N3bcJE2sOKt2t6kq&#10;bS/Sbj8AYxyjAkOBxE6/vgPOZtPtqg9VeUAMHM7MnJlZXw1akYNwXoKp6HSSUyIMh0aaXUW/3W9f&#10;LSnxgZmGKTCiokfh6dXm5Yt1b0tRQAeqEY4gifFlbyvahWDLLPO8E5r5CVhh8LEFp1lA0+2yxrEe&#10;2bXKijxfZD24xjrgwnu8vRkf6Sbxt63g4UvbehGIqijGFtLu0l7HPdusWblzzHaSn8Jg/xCFZtKg&#10;0zPVDQuM7J38g0pL7sBDGyYcdAZtK7lIOWA20/xJNncdsyLlguJ4e5bJ/z9a/vnw1RHZVHRFiWEa&#10;S3QvhkDewUCmUZ3e+hJBdxZhYcBrrHLK1Ntb4N89QrILzPjBR3Tdf4IG+dg+QPoxtE5HjTBrgjRY&#10;juO5BNEnx8vXRb5aFXNKOL5Ni8ViiUb0wcqH79b58EGAJvFQUYc1TvTscOvDCH2ARG8elGy2Uqlk&#10;uF19rRw5MOyHbVon9t9gypAeFZmj779T5Gk9R6FlwMZWUld0eQaxshOseW8aDJOVgUk1njE7ZU5C&#10;Ru1GFcNQDwiM6tbQHFFSB2MD48DhoQP3k5Iem7ei/seeOUGJ+miwO1bT2Sx2ezJm8zcFGu7ypb58&#10;YYYjVUUDJePxOowTsrdO7jr0NFbcwFssZSuTyI9RneLGBk1lOg1TnIBLO6EeR37zCwAA//8DAFBL&#10;AwQUAAYACAAAACEAAse1bNwAAAAGAQAADwAAAGRycy9kb3ducmV2LnhtbEzP3UrDQBAF4HvBd1hG&#10;8M7u2jQiMZPiD4KIUGz6ANvsmESzsyG7bePbO17p5XCGM9+U69kP6khT7AMjXC8MKOImuJ5bhF39&#10;fHULKibLzg6BCeGbIqyr87PSFi6c+J2O29QqKeFYWIQupbHQOjYdeRsXYSSW7CNM3iYZp1a7yZ6k&#10;3A96acyN9rZnudDZkR47ar62B4/w9Jltdtx3zo/Zy2tdv835Rj8gXl7M93egEs3pbxl++UKHSkz7&#10;cGAX1YAgjySElfAlzE2eg9ojLM0qA12V+j+/+gEAAP//AwBQSwECLQAUAAYACAAAACEAtoM4kv4A&#10;AADhAQAAEwAAAAAAAAAAAAAAAAAAAAAAW0NvbnRlbnRfVHlwZXNdLnhtbFBLAQItABQABgAIAAAA&#10;IQA4/SH/1gAAAJQBAAALAAAAAAAAAAAAAAAAAC8BAABfcmVscy8ucmVsc1BLAQItABQABgAIAAAA&#10;IQDY4KPnGAIAADoEAAAOAAAAAAAAAAAAAAAAAC4CAABkcnMvZTJvRG9jLnhtbFBLAQItABQABgAI&#10;AAAAIQACx7Vs3AAAAAYBAAAPAAAAAAAAAAAAAAAAAHIEAABkcnMvZG93bnJldi54bWxQSwUGAAAA&#10;AAQABADzAAAAewUAAAAA&#10;">
                <v:path arrowok="t"/>
                <v:textbox>
                  <w:txbxContent>
                    <w:p w14:paraId="48478345" w14:textId="77777777" w:rsidR="001B6356" w:rsidRPr="004120A8" w:rsidRDefault="001B6356" w:rsidP="00761DEC">
                      <w:pPr>
                        <w:jc w:val="center"/>
                        <w:rPr>
                          <w:rFonts w:ascii="Century Gothic" w:hAnsi="Century Gothic"/>
                          <w:b/>
                          <w:sz w:val="2"/>
                          <w:szCs w:val="18"/>
                        </w:rPr>
                      </w:pPr>
                    </w:p>
                    <w:p w14:paraId="7A83D923"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2F2E0336"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33DECE3"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49B571C4" w14:textId="77777777" w:rsidR="001B6356" w:rsidRPr="004120A8" w:rsidRDefault="001B6356" w:rsidP="00761DEC">
                      <w:pPr>
                        <w:rPr>
                          <w:rFonts w:ascii="Century Gothic" w:hAnsi="Century Gothic"/>
                          <w:b/>
                          <w:sz w:val="18"/>
                          <w:szCs w:val="18"/>
                        </w:rPr>
                      </w:pPr>
                    </w:p>
                    <w:p w14:paraId="50DA59F9" w14:textId="06BFBE20"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FE1651">
                        <w:rPr>
                          <w:rFonts w:ascii="Century Gothic" w:hAnsi="Century Gothic"/>
                          <w:b/>
                          <w:sz w:val="18"/>
                          <w:szCs w:val="18"/>
                        </w:rPr>
                        <w:t>........</w:t>
                      </w:r>
                      <w:r w:rsidRPr="004120A8">
                        <w:rPr>
                          <w:rFonts w:ascii="Century Gothic" w:hAnsi="Century Gothic"/>
                          <w:b/>
                          <w:sz w:val="18"/>
                          <w:szCs w:val="18"/>
                        </w:rPr>
                        <w:tab/>
                      </w:r>
                    </w:p>
                    <w:p w14:paraId="63BA8344" w14:textId="5F192E96"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5237E0">
                        <w:rPr>
                          <w:rFonts w:ascii="Century Gothic" w:hAnsi="Century Gothic"/>
                          <w:b/>
                          <w:sz w:val="18"/>
                          <w:szCs w:val="18"/>
                        </w:rPr>
                        <w:t>J.J. STRIJDOM</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005237E0">
                        <w:rPr>
                          <w:rFonts w:ascii="Century Gothic" w:hAnsi="Century Gothic"/>
                          <w:b/>
                          <w:sz w:val="18"/>
                          <w:szCs w:val="18"/>
                        </w:rPr>
                        <w:t xml:space="preserve">       1</w:t>
                      </w:r>
                      <w:r w:rsidR="001F4CA2">
                        <w:rPr>
                          <w:rFonts w:ascii="Century Gothic" w:hAnsi="Century Gothic"/>
                          <w:b/>
                          <w:sz w:val="18"/>
                          <w:szCs w:val="18"/>
                        </w:rPr>
                        <w:t>6</w:t>
                      </w:r>
                      <w:r w:rsidR="00FE1651">
                        <w:rPr>
                          <w:rFonts w:ascii="Century Gothic" w:hAnsi="Century Gothic"/>
                          <w:b/>
                          <w:sz w:val="18"/>
                          <w:szCs w:val="18"/>
                        </w:rPr>
                        <w:t xml:space="preserve"> </w:t>
                      </w:r>
                      <w:r w:rsidR="005237E0">
                        <w:rPr>
                          <w:rFonts w:ascii="Century Gothic" w:hAnsi="Century Gothic"/>
                          <w:b/>
                          <w:sz w:val="18"/>
                          <w:szCs w:val="18"/>
                        </w:rPr>
                        <w:t>MAY 2022</w:t>
                      </w:r>
                    </w:p>
                    <w:p w14:paraId="054AB16E" w14:textId="77777777" w:rsidR="001B6356" w:rsidRPr="004120A8" w:rsidRDefault="001B6356" w:rsidP="00761DEC">
                      <w:pPr>
                        <w:rPr>
                          <w:rFonts w:ascii="Century Gothic" w:hAnsi="Century Gothic"/>
                          <w:b/>
                          <w:sz w:val="2"/>
                          <w:szCs w:val="18"/>
                        </w:rPr>
                      </w:pPr>
                    </w:p>
                  </w:txbxContent>
                </v:textbox>
                <w10:wrap anchorx="margin"/>
              </v:shape>
            </w:pict>
          </mc:Fallback>
        </mc:AlternateContent>
      </w:r>
    </w:p>
    <w:p w14:paraId="77CE14B5" w14:textId="77777777" w:rsidR="00761DEC" w:rsidRPr="00756C75" w:rsidRDefault="00761DEC" w:rsidP="00244158">
      <w:pPr>
        <w:spacing w:after="0" w:line="360" w:lineRule="auto"/>
        <w:ind w:left="566" w:hangingChars="236" w:hanging="566"/>
        <w:jc w:val="both"/>
        <w:rPr>
          <w:rFonts w:ascii="Arial" w:eastAsia="Times New Roman" w:hAnsi="Arial" w:cs="Arial"/>
          <w:u w:val="single"/>
          <w:lang w:eastAsia="en-GB"/>
        </w:rPr>
      </w:pPr>
    </w:p>
    <w:p w14:paraId="37FD580B" w14:textId="77777777" w:rsidR="00761DEC" w:rsidRPr="00756C75" w:rsidRDefault="00761DEC" w:rsidP="00244158">
      <w:pPr>
        <w:spacing w:after="0" w:line="360" w:lineRule="auto"/>
        <w:ind w:left="566" w:hangingChars="236" w:hanging="566"/>
        <w:jc w:val="both"/>
        <w:rPr>
          <w:rFonts w:ascii="Arial" w:eastAsia="Times New Roman" w:hAnsi="Arial" w:cs="Arial"/>
          <w:u w:val="single"/>
          <w:lang w:eastAsia="en-GB"/>
        </w:rPr>
      </w:pPr>
    </w:p>
    <w:p w14:paraId="0D27743E" w14:textId="77777777" w:rsidR="00761DEC" w:rsidRPr="00756C75" w:rsidRDefault="00761DEC" w:rsidP="00244158">
      <w:pPr>
        <w:spacing w:after="0" w:line="360" w:lineRule="auto"/>
        <w:ind w:left="566" w:hangingChars="236" w:hanging="566"/>
        <w:jc w:val="both"/>
        <w:rPr>
          <w:rFonts w:ascii="Arial" w:eastAsia="Times New Roman" w:hAnsi="Arial" w:cs="Arial"/>
          <w:u w:val="single"/>
          <w:lang w:eastAsia="en-GB"/>
        </w:rPr>
      </w:pPr>
    </w:p>
    <w:p w14:paraId="3DA3249F" w14:textId="77777777" w:rsidR="00761DEC" w:rsidRPr="00756C75" w:rsidRDefault="00761DEC" w:rsidP="00244158">
      <w:pPr>
        <w:spacing w:line="360" w:lineRule="auto"/>
        <w:jc w:val="both"/>
        <w:rPr>
          <w:rFonts w:ascii="Arial" w:eastAsia="Calibri" w:hAnsi="Arial" w:cs="Arial"/>
          <w:lang w:val="en-ZA" w:eastAsia="en-US"/>
        </w:rPr>
      </w:pPr>
    </w:p>
    <w:p w14:paraId="708995C1" w14:textId="59412C1B" w:rsidR="00A92675" w:rsidRPr="00E3325A" w:rsidRDefault="00A92675" w:rsidP="00E3325A">
      <w:pPr>
        <w:spacing w:after="0" w:line="360" w:lineRule="auto"/>
        <w:rPr>
          <w:rFonts w:ascii="Arial" w:eastAsia="Times New Roman" w:hAnsi="Arial" w:cs="Arial"/>
          <w:b/>
          <w:lang w:val="en-ZA" w:eastAsia="en-GB"/>
        </w:rPr>
      </w:pPr>
    </w:p>
    <w:p w14:paraId="59E20941" w14:textId="65D0B0C9" w:rsidR="00056E12" w:rsidRPr="00E3325A" w:rsidRDefault="00056E12" w:rsidP="00E3325A">
      <w:pPr>
        <w:spacing w:after="0" w:line="360" w:lineRule="auto"/>
        <w:ind w:left="566" w:hangingChars="236" w:hanging="566"/>
        <w:jc w:val="right"/>
        <w:rPr>
          <w:rFonts w:ascii="Arial" w:eastAsia="Times New Roman" w:hAnsi="Arial" w:cs="Arial"/>
          <w:b/>
          <w:kern w:val="25"/>
          <w:lang w:eastAsia="en-GB"/>
        </w:rPr>
      </w:pPr>
      <w:r w:rsidRPr="00E3325A">
        <w:rPr>
          <w:rFonts w:ascii="Arial" w:eastAsia="Times New Roman" w:hAnsi="Arial" w:cs="Arial"/>
          <w:b/>
          <w:lang w:val="en-ZA" w:eastAsia="en-GB"/>
        </w:rPr>
        <w:t>CASE NUMBER:</w:t>
      </w:r>
      <w:r w:rsidRPr="00E3325A">
        <w:rPr>
          <w:rFonts w:ascii="Arial" w:eastAsia="Times New Roman" w:hAnsi="Arial" w:cs="Arial"/>
          <w:b/>
          <w:kern w:val="25"/>
          <w:lang w:eastAsia="en-GB"/>
        </w:rPr>
        <w:t xml:space="preserve"> </w:t>
      </w:r>
      <w:r w:rsidR="005237E0" w:rsidRPr="00E3325A">
        <w:rPr>
          <w:rFonts w:ascii="Arial" w:eastAsia="Times New Roman" w:hAnsi="Arial" w:cs="Arial"/>
          <w:b/>
          <w:kern w:val="25"/>
          <w:u w:val="single"/>
          <w:lang w:eastAsia="en-GB"/>
        </w:rPr>
        <w:t>2019/13557</w:t>
      </w:r>
    </w:p>
    <w:p w14:paraId="4F89F118" w14:textId="77777777" w:rsidR="00056E12" w:rsidRPr="00E3325A" w:rsidRDefault="00056E12" w:rsidP="00E3325A">
      <w:pPr>
        <w:widowControl w:val="0"/>
        <w:autoSpaceDE w:val="0"/>
        <w:autoSpaceDN w:val="0"/>
        <w:adjustRightInd w:val="0"/>
        <w:spacing w:after="0"/>
        <w:jc w:val="both"/>
        <w:rPr>
          <w:rFonts w:ascii="Arial" w:hAnsi="Arial" w:cs="Arial"/>
        </w:rPr>
      </w:pPr>
    </w:p>
    <w:p w14:paraId="79F30C38" w14:textId="77777777" w:rsidR="00056E12" w:rsidRPr="00E3325A" w:rsidRDefault="00056E12" w:rsidP="00E3325A">
      <w:pPr>
        <w:widowControl w:val="0"/>
        <w:autoSpaceDE w:val="0"/>
        <w:autoSpaceDN w:val="0"/>
        <w:adjustRightInd w:val="0"/>
        <w:spacing w:after="0"/>
        <w:jc w:val="both"/>
        <w:rPr>
          <w:rFonts w:ascii="Arial" w:hAnsi="Arial" w:cs="Arial"/>
        </w:rPr>
      </w:pPr>
      <w:r w:rsidRPr="00E3325A">
        <w:rPr>
          <w:rFonts w:ascii="Arial" w:hAnsi="Arial" w:cs="Arial"/>
        </w:rPr>
        <w:t>In the matter between:</w:t>
      </w:r>
    </w:p>
    <w:p w14:paraId="7C28ACC3" w14:textId="77777777" w:rsidR="00056E12" w:rsidRPr="00E3325A" w:rsidRDefault="00056E12" w:rsidP="00E3325A">
      <w:pPr>
        <w:widowControl w:val="0"/>
        <w:autoSpaceDE w:val="0"/>
        <w:autoSpaceDN w:val="0"/>
        <w:adjustRightInd w:val="0"/>
        <w:spacing w:after="0"/>
        <w:jc w:val="both"/>
        <w:rPr>
          <w:rFonts w:ascii="Arial" w:hAnsi="Arial" w:cs="Arial"/>
          <w:b/>
          <w:bCs/>
        </w:rPr>
      </w:pPr>
    </w:p>
    <w:p w14:paraId="527FAF0C" w14:textId="101CBB45" w:rsidR="004D0D27" w:rsidRPr="00E3325A" w:rsidRDefault="004D0D27" w:rsidP="00E3325A">
      <w:pPr>
        <w:spacing w:after="0"/>
        <w:rPr>
          <w:rFonts w:ascii="Arial" w:hAnsi="Arial" w:cs="Arial"/>
          <w:b/>
          <w:bCs/>
        </w:rPr>
      </w:pPr>
      <w:r w:rsidRPr="00E3325A">
        <w:rPr>
          <w:rFonts w:ascii="Arial" w:hAnsi="Arial" w:cs="Arial"/>
          <w:b/>
          <w:bCs/>
        </w:rPr>
        <w:t>THABANG NKOSANA MOTLOUNG</w:t>
      </w:r>
      <w:r w:rsidRPr="00E3325A">
        <w:rPr>
          <w:rFonts w:ascii="Arial" w:hAnsi="Arial" w:cs="Arial"/>
          <w:b/>
          <w:bCs/>
        </w:rPr>
        <w:tab/>
      </w:r>
      <w:r w:rsidRPr="00E3325A">
        <w:rPr>
          <w:rFonts w:ascii="Arial" w:hAnsi="Arial" w:cs="Arial"/>
          <w:b/>
          <w:bCs/>
        </w:rPr>
        <w:tab/>
      </w:r>
      <w:r w:rsidRPr="00E3325A">
        <w:rPr>
          <w:rFonts w:ascii="Arial" w:hAnsi="Arial" w:cs="Arial"/>
          <w:b/>
          <w:bCs/>
        </w:rPr>
        <w:tab/>
      </w:r>
      <w:r w:rsidRPr="00E3325A">
        <w:rPr>
          <w:rFonts w:ascii="Arial" w:hAnsi="Arial" w:cs="Arial"/>
          <w:b/>
          <w:bCs/>
        </w:rPr>
        <w:tab/>
      </w:r>
      <w:r w:rsidRPr="00E3325A">
        <w:rPr>
          <w:rFonts w:ascii="Arial" w:hAnsi="Arial" w:cs="Arial"/>
          <w:b/>
          <w:bCs/>
        </w:rPr>
        <w:tab/>
      </w:r>
      <w:r w:rsidRPr="00E3325A">
        <w:rPr>
          <w:rFonts w:ascii="Arial" w:hAnsi="Arial" w:cs="Arial"/>
          <w:b/>
          <w:bCs/>
        </w:rPr>
        <w:tab/>
        <w:t xml:space="preserve">    </w:t>
      </w:r>
      <w:r w:rsidRPr="00E3325A">
        <w:rPr>
          <w:rFonts w:ascii="Arial" w:hAnsi="Arial" w:cs="Arial"/>
          <w:bCs/>
        </w:rPr>
        <w:t>Plaintiff</w:t>
      </w:r>
    </w:p>
    <w:p w14:paraId="696130AF" w14:textId="77777777" w:rsidR="00E3325A" w:rsidRDefault="00E3325A" w:rsidP="00E3325A">
      <w:pPr>
        <w:spacing w:after="0"/>
        <w:rPr>
          <w:rFonts w:ascii="Arial" w:hAnsi="Arial" w:cs="Arial"/>
          <w:bCs/>
        </w:rPr>
      </w:pPr>
    </w:p>
    <w:p w14:paraId="36FCD105" w14:textId="6FB76316" w:rsidR="004D0D27" w:rsidRPr="00E3325A" w:rsidRDefault="00D7083D" w:rsidP="00E3325A">
      <w:pPr>
        <w:spacing w:after="0"/>
        <w:rPr>
          <w:rFonts w:ascii="Arial" w:hAnsi="Arial" w:cs="Arial"/>
          <w:bCs/>
        </w:rPr>
      </w:pPr>
      <w:r w:rsidRPr="00E3325A">
        <w:rPr>
          <w:rFonts w:ascii="Arial" w:hAnsi="Arial" w:cs="Arial"/>
          <w:bCs/>
        </w:rPr>
        <w:t>a</w:t>
      </w:r>
      <w:r w:rsidR="004D0D27" w:rsidRPr="00E3325A">
        <w:rPr>
          <w:rFonts w:ascii="Arial" w:hAnsi="Arial" w:cs="Arial"/>
          <w:bCs/>
        </w:rPr>
        <w:t>nd</w:t>
      </w:r>
    </w:p>
    <w:p w14:paraId="10E3AEB0" w14:textId="77777777" w:rsidR="00E3325A" w:rsidRDefault="00E3325A" w:rsidP="00E3325A">
      <w:pPr>
        <w:spacing w:after="0"/>
        <w:rPr>
          <w:rFonts w:ascii="Arial" w:hAnsi="Arial" w:cs="Arial"/>
          <w:b/>
          <w:bCs/>
        </w:rPr>
      </w:pPr>
    </w:p>
    <w:p w14:paraId="1BEB7FD7" w14:textId="27A21A9D" w:rsidR="004D0D27" w:rsidRPr="00E3325A" w:rsidRDefault="004D0D27" w:rsidP="00E3325A">
      <w:pPr>
        <w:spacing w:after="0"/>
        <w:rPr>
          <w:rFonts w:ascii="Arial" w:hAnsi="Arial" w:cs="Arial"/>
          <w:b/>
          <w:bCs/>
        </w:rPr>
      </w:pPr>
      <w:r w:rsidRPr="00E3325A">
        <w:rPr>
          <w:rFonts w:ascii="Arial" w:hAnsi="Arial" w:cs="Arial"/>
          <w:b/>
          <w:bCs/>
        </w:rPr>
        <w:t>PASSENGER RAIL AGENCY OF SOUTH AFRICA</w:t>
      </w:r>
      <w:r w:rsidRPr="00E3325A">
        <w:rPr>
          <w:rFonts w:ascii="Arial" w:hAnsi="Arial" w:cs="Arial"/>
          <w:b/>
          <w:bCs/>
        </w:rPr>
        <w:tab/>
      </w:r>
      <w:r w:rsidRPr="00E3325A">
        <w:rPr>
          <w:rFonts w:ascii="Arial" w:hAnsi="Arial" w:cs="Arial"/>
          <w:b/>
          <w:bCs/>
        </w:rPr>
        <w:tab/>
      </w:r>
      <w:r w:rsidRPr="00E3325A">
        <w:rPr>
          <w:rFonts w:ascii="Arial" w:hAnsi="Arial" w:cs="Arial"/>
          <w:b/>
          <w:bCs/>
        </w:rPr>
        <w:tab/>
        <w:t xml:space="preserve">          </w:t>
      </w:r>
      <w:r w:rsidRPr="00E3325A">
        <w:rPr>
          <w:rFonts w:ascii="Arial" w:hAnsi="Arial" w:cs="Arial"/>
          <w:bCs/>
        </w:rPr>
        <w:t>Defendant</w:t>
      </w:r>
    </w:p>
    <w:p w14:paraId="2FD815CE" w14:textId="77777777" w:rsidR="00B918D2" w:rsidRPr="00E3325A" w:rsidRDefault="00B918D2" w:rsidP="00E3325A">
      <w:pPr>
        <w:spacing w:after="0"/>
        <w:ind w:left="1440" w:hanging="1440"/>
        <w:jc w:val="both"/>
        <w:rPr>
          <w:rFonts w:ascii="Arial" w:hAnsi="Arial" w:cs="Arial"/>
          <w:b/>
          <w:i/>
        </w:rPr>
      </w:pPr>
    </w:p>
    <w:p w14:paraId="7C710485" w14:textId="1570482B" w:rsidR="00242AC0" w:rsidRPr="00E3325A" w:rsidRDefault="00FE1651" w:rsidP="00E3325A">
      <w:pPr>
        <w:spacing w:after="0"/>
        <w:ind w:left="1440" w:hanging="1440"/>
        <w:jc w:val="both"/>
        <w:rPr>
          <w:rFonts w:ascii="Arial" w:hAnsi="Arial" w:cs="Arial"/>
          <w:i/>
        </w:rPr>
      </w:pPr>
      <w:r w:rsidRPr="00E3325A">
        <w:rPr>
          <w:rFonts w:ascii="Arial" w:hAnsi="Arial" w:cs="Arial"/>
          <w:b/>
          <w:i/>
        </w:rPr>
        <w:t>Delivered</w:t>
      </w:r>
      <w:r w:rsidRPr="00E3325A">
        <w:rPr>
          <w:rFonts w:ascii="Arial" w:hAnsi="Arial" w:cs="Arial"/>
          <w:i/>
        </w:rPr>
        <w:t xml:space="preserve">: </w:t>
      </w:r>
      <w:r w:rsidRPr="00E3325A">
        <w:rPr>
          <w:rFonts w:ascii="Arial" w:hAnsi="Arial" w:cs="Arial"/>
          <w:i/>
        </w:rPr>
        <w:tab/>
        <w:t>This judgment was handed down electronically by circulation to the parties and/or their legal representatives by email, and by uploading same onto CaseLines. The date and time for hand-down is deeme</w:t>
      </w:r>
      <w:r w:rsidR="00AC1E47" w:rsidRPr="00E3325A">
        <w:rPr>
          <w:rFonts w:ascii="Arial" w:hAnsi="Arial" w:cs="Arial"/>
          <w:i/>
        </w:rPr>
        <w:t xml:space="preserve">d to be </w:t>
      </w:r>
      <w:r w:rsidR="004D0D27" w:rsidRPr="00E3325A">
        <w:rPr>
          <w:rFonts w:ascii="Arial" w:hAnsi="Arial" w:cs="Arial"/>
          <w:i/>
        </w:rPr>
        <w:t>have been on 1</w:t>
      </w:r>
      <w:r w:rsidR="001F4CA2" w:rsidRPr="00E3325A">
        <w:rPr>
          <w:rFonts w:ascii="Arial" w:hAnsi="Arial" w:cs="Arial"/>
          <w:i/>
        </w:rPr>
        <w:t>6</w:t>
      </w:r>
      <w:r w:rsidRPr="00E3325A">
        <w:rPr>
          <w:rFonts w:ascii="Arial" w:hAnsi="Arial" w:cs="Arial"/>
          <w:i/>
        </w:rPr>
        <w:t xml:space="preserve"> </w:t>
      </w:r>
      <w:r w:rsidR="004D0D27" w:rsidRPr="00E3325A">
        <w:rPr>
          <w:rFonts w:ascii="Arial" w:hAnsi="Arial" w:cs="Arial"/>
          <w:i/>
        </w:rPr>
        <w:t>May 2022</w:t>
      </w:r>
      <w:r w:rsidRPr="00E3325A">
        <w:rPr>
          <w:rFonts w:ascii="Arial" w:hAnsi="Arial" w:cs="Arial"/>
          <w:i/>
        </w:rPr>
        <w:t>.</w:t>
      </w:r>
      <w:r w:rsidR="00761DEC" w:rsidRPr="00E3325A">
        <w:rPr>
          <w:rFonts w:ascii="Arial" w:hAnsi="Arial" w:cs="Arial"/>
          <w:bCs/>
        </w:rPr>
        <w:tab/>
      </w:r>
      <w:r w:rsidR="00761DEC" w:rsidRPr="00E3325A">
        <w:rPr>
          <w:rFonts w:ascii="Arial" w:hAnsi="Arial" w:cs="Arial"/>
          <w:bCs/>
        </w:rPr>
        <w:tab/>
      </w:r>
      <w:r w:rsidR="00761DEC" w:rsidRPr="00E3325A">
        <w:rPr>
          <w:rFonts w:ascii="Arial" w:hAnsi="Arial" w:cs="Arial"/>
          <w:bCs/>
        </w:rPr>
        <w:tab/>
      </w:r>
      <w:r w:rsidRPr="00E3325A">
        <w:rPr>
          <w:rFonts w:ascii="Arial" w:hAnsi="Arial" w:cs="Arial"/>
          <w:bCs/>
        </w:rPr>
        <w:tab/>
      </w:r>
      <w:r w:rsidRPr="00E3325A">
        <w:rPr>
          <w:rFonts w:ascii="Arial" w:hAnsi="Arial" w:cs="Arial"/>
          <w:bCs/>
        </w:rPr>
        <w:tab/>
      </w:r>
    </w:p>
    <w:p w14:paraId="79778182" w14:textId="73463E12" w:rsidR="00242AC0" w:rsidRPr="00E3325A" w:rsidRDefault="00242AC0" w:rsidP="00E3325A">
      <w:pPr>
        <w:widowControl w:val="0"/>
        <w:autoSpaceDE w:val="0"/>
        <w:autoSpaceDN w:val="0"/>
        <w:adjustRightInd w:val="0"/>
        <w:spacing w:after="0"/>
        <w:jc w:val="both"/>
        <w:rPr>
          <w:rFonts w:ascii="Arial" w:hAnsi="Arial" w:cs="Arial"/>
          <w:bCs/>
        </w:rPr>
      </w:pPr>
      <w:r w:rsidRPr="00E3325A">
        <w:rPr>
          <w:rFonts w:ascii="Arial" w:hAnsi="Arial" w:cs="Arial"/>
          <w:bCs/>
        </w:rPr>
        <w:t>__________________________________________________________________</w:t>
      </w:r>
      <w:r w:rsidR="005775B5" w:rsidRPr="00E3325A">
        <w:rPr>
          <w:rFonts w:ascii="Arial" w:hAnsi="Arial" w:cs="Arial"/>
          <w:bCs/>
        </w:rPr>
        <w:t>_</w:t>
      </w:r>
    </w:p>
    <w:p w14:paraId="55B31C30" w14:textId="77777777" w:rsidR="005775B5" w:rsidRPr="00E3325A" w:rsidRDefault="005775B5" w:rsidP="00E3325A">
      <w:pPr>
        <w:widowControl w:val="0"/>
        <w:autoSpaceDE w:val="0"/>
        <w:autoSpaceDN w:val="0"/>
        <w:adjustRightInd w:val="0"/>
        <w:spacing w:after="0"/>
        <w:jc w:val="center"/>
        <w:rPr>
          <w:rFonts w:ascii="Arial" w:hAnsi="Arial" w:cs="Arial"/>
        </w:rPr>
      </w:pPr>
    </w:p>
    <w:p w14:paraId="039F31C2" w14:textId="2652E8A0" w:rsidR="00761DEC" w:rsidRPr="00E3325A" w:rsidRDefault="00761DEC" w:rsidP="00E3325A">
      <w:pPr>
        <w:widowControl w:val="0"/>
        <w:autoSpaceDE w:val="0"/>
        <w:autoSpaceDN w:val="0"/>
        <w:adjustRightInd w:val="0"/>
        <w:spacing w:after="0"/>
        <w:jc w:val="center"/>
        <w:rPr>
          <w:rFonts w:ascii="Arial" w:hAnsi="Arial" w:cs="Arial"/>
          <w:b/>
        </w:rPr>
      </w:pPr>
      <w:r w:rsidRPr="00E3325A">
        <w:rPr>
          <w:rFonts w:ascii="Arial" w:hAnsi="Arial" w:cs="Arial"/>
          <w:b/>
        </w:rPr>
        <w:t>JUDGMENT</w:t>
      </w:r>
    </w:p>
    <w:p w14:paraId="0D44920E" w14:textId="6F237C01" w:rsidR="00761DEC" w:rsidRPr="00E3325A" w:rsidRDefault="005775B5" w:rsidP="00E3325A">
      <w:pPr>
        <w:widowControl w:val="0"/>
        <w:autoSpaceDE w:val="0"/>
        <w:autoSpaceDN w:val="0"/>
        <w:adjustRightInd w:val="0"/>
        <w:spacing w:after="0"/>
        <w:jc w:val="both"/>
        <w:rPr>
          <w:rFonts w:ascii="Arial" w:hAnsi="Arial" w:cs="Arial"/>
        </w:rPr>
      </w:pPr>
      <w:r w:rsidRPr="00E3325A">
        <w:rPr>
          <w:rFonts w:ascii="Arial" w:hAnsi="Arial" w:cs="Arial"/>
          <w:noProof/>
        </w:rPr>
        <w:t>___________________________________________________________________</w:t>
      </w:r>
    </w:p>
    <w:p w14:paraId="56371A7A" w14:textId="77777777" w:rsidR="005775B5" w:rsidRPr="00E3325A" w:rsidRDefault="005775B5" w:rsidP="00E3325A">
      <w:pPr>
        <w:widowControl w:val="0"/>
        <w:autoSpaceDE w:val="0"/>
        <w:autoSpaceDN w:val="0"/>
        <w:adjustRightInd w:val="0"/>
        <w:spacing w:after="0"/>
        <w:jc w:val="both"/>
        <w:rPr>
          <w:rFonts w:ascii="Arial" w:hAnsi="Arial" w:cs="Arial"/>
          <w:b/>
          <w:bCs/>
          <w:u w:val="single"/>
        </w:rPr>
      </w:pPr>
    </w:p>
    <w:p w14:paraId="7C4EC969" w14:textId="2A7D5091" w:rsidR="007D17EB" w:rsidRPr="00E3325A" w:rsidRDefault="0084740F" w:rsidP="00E52890">
      <w:pPr>
        <w:widowControl w:val="0"/>
        <w:autoSpaceDE w:val="0"/>
        <w:autoSpaceDN w:val="0"/>
        <w:adjustRightInd w:val="0"/>
        <w:spacing w:after="0" w:line="360" w:lineRule="auto"/>
        <w:jc w:val="both"/>
        <w:rPr>
          <w:rFonts w:ascii="Arial" w:hAnsi="Arial" w:cs="Arial"/>
          <w:b/>
          <w:bCs/>
        </w:rPr>
      </w:pPr>
      <w:r w:rsidRPr="00E52890">
        <w:rPr>
          <w:rFonts w:ascii="Arial" w:hAnsi="Arial" w:cs="Arial"/>
          <w:b/>
          <w:bCs/>
          <w:u w:val="single"/>
        </w:rPr>
        <w:t>STRIJDOM</w:t>
      </w:r>
      <w:r w:rsidR="00761DEC" w:rsidRPr="00E52890">
        <w:rPr>
          <w:rFonts w:ascii="Arial" w:hAnsi="Arial" w:cs="Arial"/>
          <w:b/>
          <w:bCs/>
          <w:u w:val="single"/>
        </w:rPr>
        <w:t xml:space="preserve"> </w:t>
      </w:r>
      <w:r w:rsidRPr="00E52890">
        <w:rPr>
          <w:rFonts w:ascii="Arial" w:hAnsi="Arial" w:cs="Arial"/>
          <w:b/>
          <w:bCs/>
          <w:u w:val="single"/>
        </w:rPr>
        <w:t>A</w:t>
      </w:r>
      <w:r w:rsidR="00761DEC" w:rsidRPr="00E52890">
        <w:rPr>
          <w:rFonts w:ascii="Arial" w:hAnsi="Arial" w:cs="Arial"/>
          <w:b/>
          <w:bCs/>
          <w:u w:val="single"/>
        </w:rPr>
        <w:t>J</w:t>
      </w:r>
      <w:r w:rsidR="008759D9" w:rsidRPr="00E3325A">
        <w:rPr>
          <w:rFonts w:ascii="Arial" w:hAnsi="Arial" w:cs="Arial"/>
          <w:b/>
          <w:bCs/>
        </w:rPr>
        <w:t>:</w:t>
      </w:r>
    </w:p>
    <w:p w14:paraId="351F99B8" w14:textId="08B89C9F" w:rsidR="00E3325A" w:rsidRDefault="00E3325A" w:rsidP="00E52890">
      <w:pPr>
        <w:spacing w:after="0" w:line="360" w:lineRule="auto"/>
        <w:jc w:val="both"/>
        <w:rPr>
          <w:rFonts w:ascii="Arial" w:hAnsi="Arial" w:cs="Arial"/>
          <w:b/>
          <w:bCs/>
        </w:rPr>
      </w:pPr>
    </w:p>
    <w:p w14:paraId="22102327" w14:textId="3F68DE29" w:rsidR="00686ADA" w:rsidRPr="00E3325A" w:rsidRDefault="00686ADA" w:rsidP="00E52890">
      <w:pPr>
        <w:spacing w:after="0" w:line="360" w:lineRule="auto"/>
        <w:jc w:val="both"/>
        <w:rPr>
          <w:rFonts w:ascii="Arial" w:hAnsi="Arial" w:cs="Arial"/>
          <w:b/>
          <w:bCs/>
        </w:rPr>
      </w:pPr>
      <w:r w:rsidRPr="00E3325A">
        <w:rPr>
          <w:rFonts w:ascii="Arial" w:hAnsi="Arial" w:cs="Arial"/>
          <w:b/>
          <w:bCs/>
        </w:rPr>
        <w:t>INTRODUCTION</w:t>
      </w:r>
    </w:p>
    <w:p w14:paraId="602162DC" w14:textId="77777777" w:rsidR="00686ADA" w:rsidRPr="00E3325A" w:rsidRDefault="00686ADA" w:rsidP="00E52890">
      <w:pPr>
        <w:spacing w:after="0" w:line="360" w:lineRule="auto"/>
        <w:jc w:val="both"/>
        <w:rPr>
          <w:rFonts w:ascii="Arial" w:hAnsi="Arial" w:cs="Arial"/>
          <w:b/>
          <w:bCs/>
        </w:rPr>
      </w:pPr>
    </w:p>
    <w:p w14:paraId="7BDA8E00" w14:textId="77777777" w:rsidR="00686ADA" w:rsidRPr="00E3325A" w:rsidRDefault="00686ADA" w:rsidP="00E52890">
      <w:pPr>
        <w:pStyle w:val="ListParagraph"/>
        <w:numPr>
          <w:ilvl w:val="0"/>
          <w:numId w:val="15"/>
        </w:numPr>
        <w:spacing w:line="360" w:lineRule="auto"/>
        <w:ind w:left="720" w:hanging="720"/>
        <w:jc w:val="both"/>
        <w:rPr>
          <w:rFonts w:ascii="Arial" w:hAnsi="Arial" w:cs="Arial"/>
        </w:rPr>
      </w:pPr>
      <w:r w:rsidRPr="00E3325A">
        <w:rPr>
          <w:rFonts w:ascii="Arial" w:hAnsi="Arial" w:cs="Arial"/>
        </w:rPr>
        <w:t>This is a delictual claim for damages brought by the plaintiff as a result of injuries he sustained on the 17</w:t>
      </w:r>
      <w:r w:rsidRPr="00E3325A">
        <w:rPr>
          <w:rFonts w:ascii="Arial" w:hAnsi="Arial" w:cs="Arial"/>
          <w:vertAlign w:val="superscript"/>
        </w:rPr>
        <w:t xml:space="preserve">th </w:t>
      </w:r>
      <w:r w:rsidRPr="00E3325A">
        <w:rPr>
          <w:rFonts w:ascii="Arial" w:hAnsi="Arial" w:cs="Arial"/>
        </w:rPr>
        <w:t xml:space="preserve">of November 2018 when he was a passenger on a train near Ennerdale train station. </w:t>
      </w:r>
    </w:p>
    <w:p w14:paraId="0A868E6A" w14:textId="77777777" w:rsidR="00686ADA" w:rsidRPr="00E3325A" w:rsidRDefault="00686ADA" w:rsidP="00E3325A">
      <w:pPr>
        <w:spacing w:after="0" w:line="360" w:lineRule="auto"/>
        <w:jc w:val="both"/>
        <w:rPr>
          <w:rFonts w:ascii="Arial" w:hAnsi="Arial" w:cs="Arial"/>
        </w:rPr>
      </w:pPr>
    </w:p>
    <w:p w14:paraId="04489F6C" w14:textId="4401F35A"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lastRenderedPageBreak/>
        <w:t>The trial proceeded on the issue of the defendant’s liability to compensate the plaintiff for the injuries he sustained in the incident only in respect of the merits.</w:t>
      </w:r>
    </w:p>
    <w:p w14:paraId="19E1ADDF" w14:textId="786DAADE" w:rsidR="00807A80" w:rsidRPr="00E3325A" w:rsidRDefault="00807A80" w:rsidP="00E3325A">
      <w:pPr>
        <w:spacing w:after="0" w:line="360" w:lineRule="auto"/>
        <w:jc w:val="both"/>
        <w:rPr>
          <w:rFonts w:ascii="Arial" w:hAnsi="Arial" w:cs="Arial"/>
        </w:rPr>
      </w:pPr>
    </w:p>
    <w:p w14:paraId="7118ACFA" w14:textId="77777777" w:rsidR="00686ADA" w:rsidRPr="00E3325A" w:rsidRDefault="00686ADA" w:rsidP="00E3325A">
      <w:pPr>
        <w:spacing w:after="0" w:line="360" w:lineRule="auto"/>
        <w:jc w:val="both"/>
        <w:rPr>
          <w:rFonts w:ascii="Arial" w:hAnsi="Arial" w:cs="Arial"/>
          <w:b/>
          <w:bCs/>
        </w:rPr>
      </w:pPr>
      <w:r w:rsidRPr="00E3325A">
        <w:rPr>
          <w:rFonts w:ascii="Arial" w:hAnsi="Arial" w:cs="Arial"/>
          <w:b/>
          <w:bCs/>
        </w:rPr>
        <w:t>PLAINTIFF’S EVIDENCE</w:t>
      </w:r>
    </w:p>
    <w:p w14:paraId="5AB0DC3E" w14:textId="77777777" w:rsidR="00686ADA" w:rsidRPr="00E3325A" w:rsidRDefault="00686ADA" w:rsidP="00E3325A">
      <w:pPr>
        <w:spacing w:after="0" w:line="360" w:lineRule="auto"/>
        <w:jc w:val="both"/>
        <w:rPr>
          <w:rFonts w:ascii="Arial" w:hAnsi="Arial" w:cs="Arial"/>
        </w:rPr>
      </w:pPr>
    </w:p>
    <w:p w14:paraId="4DFE263E" w14:textId="0D314FB0"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The plaintiff gave evidence that during November 2018 he was employed at Lenasia (</w:t>
      </w:r>
      <w:r w:rsidR="00D6088B">
        <w:rPr>
          <w:rFonts w:ascii="Arial" w:hAnsi="Arial" w:cs="Arial"/>
        </w:rPr>
        <w:t>“</w:t>
      </w:r>
      <w:r w:rsidRPr="00E3325A">
        <w:rPr>
          <w:rFonts w:ascii="Arial" w:hAnsi="Arial" w:cs="Arial"/>
        </w:rPr>
        <w:t>Lenz</w:t>
      </w:r>
      <w:r w:rsidR="00D6088B">
        <w:rPr>
          <w:rFonts w:ascii="Arial" w:hAnsi="Arial" w:cs="Arial"/>
        </w:rPr>
        <w:t>”</w:t>
      </w:r>
      <w:r w:rsidRPr="00E3325A">
        <w:rPr>
          <w:rFonts w:ascii="Arial" w:hAnsi="Arial" w:cs="Arial"/>
        </w:rPr>
        <w:t>) “working as a car guard and car washer.”</w:t>
      </w:r>
    </w:p>
    <w:p w14:paraId="2A0DEBB2" w14:textId="77777777" w:rsidR="00686ADA" w:rsidRPr="00E3325A" w:rsidRDefault="00686ADA" w:rsidP="00E3325A">
      <w:pPr>
        <w:spacing w:after="0" w:line="360" w:lineRule="auto"/>
        <w:jc w:val="both"/>
        <w:rPr>
          <w:rFonts w:ascii="Arial" w:hAnsi="Arial" w:cs="Arial"/>
        </w:rPr>
      </w:pPr>
    </w:p>
    <w:p w14:paraId="7317D6F7"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He testified that during the time of the incident he was resident in Orange Farm and commuted between his place of work by making use of the defendants’ trains. </w:t>
      </w:r>
    </w:p>
    <w:p w14:paraId="749EB09F" w14:textId="77777777" w:rsidR="00686ADA" w:rsidRPr="00E3325A" w:rsidRDefault="00686ADA" w:rsidP="00E3325A">
      <w:pPr>
        <w:spacing w:after="0" w:line="360" w:lineRule="auto"/>
        <w:jc w:val="both"/>
        <w:rPr>
          <w:rFonts w:ascii="Arial" w:hAnsi="Arial" w:cs="Arial"/>
        </w:rPr>
      </w:pPr>
    </w:p>
    <w:p w14:paraId="06EABD60"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The plaintiff testified that he purchased a monthly train ticket at Lenz train station at about 06:30 for the month of November 2018. He bought the ticket on the 1</w:t>
      </w:r>
      <w:r w:rsidRPr="00E3325A">
        <w:rPr>
          <w:rFonts w:ascii="Arial" w:hAnsi="Arial" w:cs="Arial"/>
          <w:vertAlign w:val="superscript"/>
        </w:rPr>
        <w:t>st</w:t>
      </w:r>
      <w:r w:rsidRPr="00E3325A">
        <w:rPr>
          <w:rFonts w:ascii="Arial" w:hAnsi="Arial" w:cs="Arial"/>
        </w:rPr>
        <w:t xml:space="preserve"> of November 2018. He had been using the defendant’s train network for approximately one year and a few months. </w:t>
      </w:r>
    </w:p>
    <w:p w14:paraId="766FB7DB" w14:textId="77777777" w:rsidR="00686ADA" w:rsidRPr="00E3325A" w:rsidRDefault="00686ADA" w:rsidP="00E3325A">
      <w:pPr>
        <w:pStyle w:val="ListParagraph"/>
        <w:spacing w:line="360" w:lineRule="auto"/>
        <w:jc w:val="both"/>
        <w:rPr>
          <w:rFonts w:ascii="Arial" w:hAnsi="Arial" w:cs="Arial"/>
        </w:rPr>
      </w:pPr>
    </w:p>
    <w:p w14:paraId="36ED3E4D"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The plaintiff further testified that on the 17</w:t>
      </w:r>
      <w:r w:rsidRPr="00E3325A">
        <w:rPr>
          <w:rFonts w:ascii="Arial" w:hAnsi="Arial" w:cs="Arial"/>
          <w:vertAlign w:val="superscript"/>
        </w:rPr>
        <w:t>th</w:t>
      </w:r>
      <w:r w:rsidRPr="00E3325A">
        <w:rPr>
          <w:rFonts w:ascii="Arial" w:hAnsi="Arial" w:cs="Arial"/>
        </w:rPr>
        <w:t xml:space="preserve"> of November 2018 he “knocked off” from work in the afternoon and went to the shops to buy meat. He then went to the Lenz train station to board a train. After gaining entry at Lenz station through access control, he proceeded to the platform where he noticed that there were many people who were waiting for the train. Eventually the train arrived around 19:30 pm. </w:t>
      </w:r>
    </w:p>
    <w:p w14:paraId="467BDF9F" w14:textId="77777777" w:rsidR="00686ADA" w:rsidRPr="00E3325A" w:rsidRDefault="00686ADA" w:rsidP="00E3325A">
      <w:pPr>
        <w:pStyle w:val="ListParagraph"/>
        <w:spacing w:line="360" w:lineRule="auto"/>
        <w:jc w:val="both"/>
        <w:rPr>
          <w:rFonts w:ascii="Arial" w:hAnsi="Arial" w:cs="Arial"/>
        </w:rPr>
      </w:pPr>
    </w:p>
    <w:p w14:paraId="193EB3D3"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He testified that when the train stopped at the platform, he secured a seat which is the second seat from the door. The train left the station with the doors open and that the doors remained open for the entire journey between the Lenz train station up to the scene of incident. As the train was travelling towards Lawley train station there were people at the doorway who were smoking dagga. He complained to the person who was smoking inside the train as the smoke made him feel dizzy. At that stage he was physically assaulted with what he believed could have been a fist or open hand. </w:t>
      </w:r>
    </w:p>
    <w:p w14:paraId="1585700F" w14:textId="77777777" w:rsidR="00686ADA" w:rsidRPr="00E3325A" w:rsidRDefault="00686ADA" w:rsidP="00E3325A">
      <w:pPr>
        <w:pStyle w:val="ListParagraph"/>
        <w:spacing w:line="360" w:lineRule="auto"/>
        <w:jc w:val="both"/>
        <w:rPr>
          <w:rFonts w:ascii="Arial" w:hAnsi="Arial" w:cs="Arial"/>
        </w:rPr>
      </w:pPr>
    </w:p>
    <w:p w14:paraId="3B28B116"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lastRenderedPageBreak/>
        <w:t xml:space="preserve">Plaintiff gave evidence that the train stopped at Lawley train station where a group of commuters boarded the train. They greeted and smoke with those boys who previously assaulted him. </w:t>
      </w:r>
    </w:p>
    <w:p w14:paraId="231E7754" w14:textId="77777777" w:rsidR="00686ADA" w:rsidRPr="00E3325A" w:rsidRDefault="00686ADA" w:rsidP="00E3325A">
      <w:pPr>
        <w:pStyle w:val="ListParagraph"/>
        <w:spacing w:line="360" w:lineRule="auto"/>
        <w:jc w:val="both"/>
        <w:rPr>
          <w:rFonts w:ascii="Arial" w:hAnsi="Arial" w:cs="Arial"/>
        </w:rPr>
      </w:pPr>
    </w:p>
    <w:p w14:paraId="62D49F4A"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He testified that the group of boys who recently assaulted him advise those who boarded at Lawley station that there is a commuter in the couch who think he is smart and who talk too much. </w:t>
      </w:r>
    </w:p>
    <w:p w14:paraId="11EFC88E" w14:textId="77777777" w:rsidR="00686ADA" w:rsidRPr="00E3325A" w:rsidRDefault="00686ADA" w:rsidP="00E3325A">
      <w:pPr>
        <w:pStyle w:val="ListParagraph"/>
        <w:spacing w:line="360" w:lineRule="auto"/>
        <w:jc w:val="both"/>
        <w:rPr>
          <w:rFonts w:ascii="Arial" w:hAnsi="Arial" w:cs="Arial"/>
        </w:rPr>
      </w:pPr>
    </w:p>
    <w:p w14:paraId="36EDADED"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When the train was travelling towards Ennerdale train station, he complained again to another person about the smoke of dagga who then fought with him. He was then forced to smoke, but he refused and took the dagga and threw it away. He was also assaulted with a beer bottle on the head and with a panga at the back of his head, thereafter he was pushed out of the moving train and collided with a steel pole. </w:t>
      </w:r>
    </w:p>
    <w:p w14:paraId="57363BBB" w14:textId="77777777" w:rsidR="00686ADA" w:rsidRPr="00E3325A" w:rsidRDefault="00686ADA" w:rsidP="00E3325A">
      <w:pPr>
        <w:pStyle w:val="ListParagraph"/>
        <w:spacing w:line="360" w:lineRule="auto"/>
        <w:jc w:val="both"/>
        <w:rPr>
          <w:rFonts w:ascii="Arial" w:hAnsi="Arial" w:cs="Arial"/>
        </w:rPr>
      </w:pPr>
    </w:p>
    <w:p w14:paraId="569E5E95" w14:textId="4C855E06"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He further testified that he lost consciousness and regained same after a while when he was lying on top of the platform and was helped by whom he believed to be paramedics or police. He regained consciousness after 3 (three) weeks in hospital. He conceded that he did not report the incident to </w:t>
      </w:r>
      <w:r w:rsidR="00E170B5">
        <w:rPr>
          <w:rFonts w:ascii="Arial" w:hAnsi="Arial" w:cs="Arial"/>
        </w:rPr>
        <w:t>Passenger Rail Agency of South Africa (“</w:t>
      </w:r>
      <w:r w:rsidRPr="00E3325A">
        <w:rPr>
          <w:rFonts w:ascii="Arial" w:hAnsi="Arial" w:cs="Arial"/>
        </w:rPr>
        <w:t>PRASA</w:t>
      </w:r>
      <w:r w:rsidR="00E170B5">
        <w:rPr>
          <w:rFonts w:ascii="Arial" w:hAnsi="Arial" w:cs="Arial"/>
        </w:rPr>
        <w:t>”)</w:t>
      </w:r>
      <w:r w:rsidRPr="00E3325A">
        <w:rPr>
          <w:rFonts w:ascii="Arial" w:hAnsi="Arial" w:cs="Arial"/>
        </w:rPr>
        <w:t xml:space="preserve"> officials or to the </w:t>
      </w:r>
      <w:r w:rsidR="00E170B5">
        <w:rPr>
          <w:rFonts w:ascii="Arial" w:hAnsi="Arial" w:cs="Arial"/>
        </w:rPr>
        <w:t xml:space="preserve">South </w:t>
      </w:r>
      <w:r w:rsidR="00720A9A">
        <w:rPr>
          <w:rFonts w:ascii="Arial" w:hAnsi="Arial" w:cs="Arial"/>
        </w:rPr>
        <w:t>African Police Service</w:t>
      </w:r>
      <w:r w:rsidR="00E170B5">
        <w:rPr>
          <w:rFonts w:ascii="Arial" w:hAnsi="Arial" w:cs="Arial"/>
        </w:rPr>
        <w:t xml:space="preserve"> (“</w:t>
      </w:r>
      <w:r w:rsidRPr="00E3325A">
        <w:rPr>
          <w:rFonts w:ascii="Arial" w:hAnsi="Arial" w:cs="Arial"/>
        </w:rPr>
        <w:t>SAPS</w:t>
      </w:r>
      <w:r w:rsidR="00E170B5">
        <w:rPr>
          <w:rFonts w:ascii="Arial" w:hAnsi="Arial" w:cs="Arial"/>
        </w:rPr>
        <w:t>”)</w:t>
      </w:r>
      <w:r w:rsidRPr="00E3325A">
        <w:rPr>
          <w:rFonts w:ascii="Arial" w:hAnsi="Arial" w:cs="Arial"/>
        </w:rPr>
        <w:t xml:space="preserve">. </w:t>
      </w:r>
    </w:p>
    <w:p w14:paraId="149F5851" w14:textId="77777777" w:rsidR="00686ADA" w:rsidRPr="00E3325A" w:rsidRDefault="00686ADA" w:rsidP="00E3325A">
      <w:pPr>
        <w:pStyle w:val="ListParagraph"/>
        <w:spacing w:line="360" w:lineRule="auto"/>
        <w:jc w:val="both"/>
        <w:rPr>
          <w:rFonts w:ascii="Arial" w:hAnsi="Arial" w:cs="Arial"/>
        </w:rPr>
      </w:pPr>
    </w:p>
    <w:p w14:paraId="400BDB44"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In cross examination the plaintiff was confronted with the following issues:</w:t>
      </w:r>
    </w:p>
    <w:p w14:paraId="21E79041" w14:textId="77777777" w:rsidR="00686ADA" w:rsidRPr="00E3325A" w:rsidRDefault="00686ADA" w:rsidP="00E3325A">
      <w:pPr>
        <w:pStyle w:val="ListParagraph"/>
        <w:spacing w:line="360" w:lineRule="auto"/>
        <w:jc w:val="both"/>
        <w:rPr>
          <w:rFonts w:ascii="Arial" w:hAnsi="Arial" w:cs="Arial"/>
        </w:rPr>
      </w:pPr>
    </w:p>
    <w:p w14:paraId="4B95CB34"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Contradictions relating to the date of incident and the date of purchase of the train ticket;</w:t>
      </w:r>
    </w:p>
    <w:p w14:paraId="4CA16F91" w14:textId="77777777" w:rsidR="00686ADA" w:rsidRPr="00E3325A" w:rsidRDefault="00686ADA" w:rsidP="00E3325A">
      <w:pPr>
        <w:pStyle w:val="ListParagraph"/>
        <w:spacing w:line="360" w:lineRule="auto"/>
        <w:ind w:left="1440"/>
        <w:jc w:val="both"/>
        <w:rPr>
          <w:rFonts w:ascii="Arial" w:hAnsi="Arial" w:cs="Arial"/>
        </w:rPr>
      </w:pPr>
    </w:p>
    <w:p w14:paraId="6841FA2B"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Difference in evidence contained in his first affidavit deposed to on the 19</w:t>
      </w:r>
      <w:r w:rsidRPr="00E3325A">
        <w:rPr>
          <w:rFonts w:ascii="Arial" w:hAnsi="Arial" w:cs="Arial"/>
          <w:vertAlign w:val="superscript"/>
        </w:rPr>
        <w:t>th</w:t>
      </w:r>
      <w:r w:rsidRPr="00E3325A">
        <w:rPr>
          <w:rFonts w:ascii="Arial" w:hAnsi="Arial" w:cs="Arial"/>
        </w:rPr>
        <w:t xml:space="preserve"> of June 2019 and a second affidavit dated 10 March 2021; </w:t>
      </w:r>
    </w:p>
    <w:p w14:paraId="4627446C" w14:textId="77777777" w:rsidR="00686ADA" w:rsidRPr="00E3325A" w:rsidRDefault="00686ADA" w:rsidP="00E3325A">
      <w:pPr>
        <w:pStyle w:val="ListParagraph"/>
        <w:spacing w:line="360" w:lineRule="auto"/>
        <w:jc w:val="both"/>
        <w:rPr>
          <w:rFonts w:ascii="Arial" w:hAnsi="Arial" w:cs="Arial"/>
        </w:rPr>
      </w:pPr>
    </w:p>
    <w:p w14:paraId="6B78C64A"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 xml:space="preserve">The reason why the plaintiff did not disembark from the train after his first assault, or change couches either by getting off the train or by passing to another couch; </w:t>
      </w:r>
    </w:p>
    <w:p w14:paraId="135BE3AC" w14:textId="77777777" w:rsidR="00686ADA" w:rsidRPr="00E3325A" w:rsidRDefault="00686ADA" w:rsidP="00E3325A">
      <w:pPr>
        <w:pStyle w:val="ListParagraph"/>
        <w:spacing w:line="360" w:lineRule="auto"/>
        <w:jc w:val="both"/>
        <w:rPr>
          <w:rFonts w:ascii="Arial" w:hAnsi="Arial" w:cs="Arial"/>
        </w:rPr>
      </w:pPr>
    </w:p>
    <w:p w14:paraId="4739E86B"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lastRenderedPageBreak/>
        <w:t>The reason why the plaintiff complained for the second time about the smoke of dagga despite being hit with an open hand or fist on the head;</w:t>
      </w:r>
    </w:p>
    <w:p w14:paraId="13962DC9" w14:textId="77777777" w:rsidR="00686ADA" w:rsidRPr="00E3325A" w:rsidRDefault="00686ADA" w:rsidP="00E3325A">
      <w:pPr>
        <w:pStyle w:val="ListParagraph"/>
        <w:spacing w:line="360" w:lineRule="auto"/>
        <w:jc w:val="both"/>
        <w:rPr>
          <w:rFonts w:ascii="Arial" w:hAnsi="Arial" w:cs="Arial"/>
        </w:rPr>
      </w:pPr>
    </w:p>
    <w:p w14:paraId="0367347E"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It was put to the plaintiff that the doors of the train were closed throughout the journey, and that the plaintiff never got injured on the train as alleged;</w:t>
      </w:r>
    </w:p>
    <w:p w14:paraId="2955694B" w14:textId="77777777" w:rsidR="00686ADA" w:rsidRPr="00E3325A" w:rsidRDefault="00686ADA" w:rsidP="00E3325A">
      <w:pPr>
        <w:pStyle w:val="ListParagraph"/>
        <w:spacing w:line="360" w:lineRule="auto"/>
        <w:jc w:val="both"/>
        <w:rPr>
          <w:rFonts w:ascii="Arial" w:hAnsi="Arial" w:cs="Arial"/>
        </w:rPr>
      </w:pPr>
    </w:p>
    <w:p w14:paraId="4CB51978"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 xml:space="preserve">The reason why the plaintiff did not report the incident at PRASA officials and or with the members of SAPS. </w:t>
      </w:r>
    </w:p>
    <w:p w14:paraId="5A9EE569" w14:textId="77777777" w:rsidR="00686ADA" w:rsidRPr="00E3325A" w:rsidRDefault="00686ADA" w:rsidP="00E3325A">
      <w:pPr>
        <w:pStyle w:val="ListParagraph"/>
        <w:spacing w:line="360" w:lineRule="auto"/>
        <w:jc w:val="both"/>
        <w:rPr>
          <w:rFonts w:ascii="Arial" w:hAnsi="Arial" w:cs="Arial"/>
        </w:rPr>
      </w:pPr>
    </w:p>
    <w:p w14:paraId="1CD3DEAA"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 defendant called Mr Bezuidenhout, a security area commander employed by PRASA, deployed at the investigation department to testify in relating to his investigation into this matter. </w:t>
      </w:r>
    </w:p>
    <w:p w14:paraId="0711DA5B" w14:textId="77777777" w:rsidR="00686ADA" w:rsidRPr="00E3325A" w:rsidRDefault="00686ADA" w:rsidP="00E3325A">
      <w:pPr>
        <w:pStyle w:val="ListParagraph"/>
        <w:spacing w:line="360" w:lineRule="auto"/>
        <w:jc w:val="both"/>
        <w:rPr>
          <w:rFonts w:ascii="Arial" w:hAnsi="Arial" w:cs="Arial"/>
        </w:rPr>
      </w:pPr>
    </w:p>
    <w:p w14:paraId="52F28A2F"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Mr Bezuidenhout testified that when he was appointed to investigate this matter, he was only handed the summons which could not disclose the exact time of incident and the train number. </w:t>
      </w:r>
    </w:p>
    <w:p w14:paraId="3DABFE99" w14:textId="77777777" w:rsidR="00686ADA" w:rsidRPr="00E3325A" w:rsidRDefault="00686ADA" w:rsidP="00E3325A">
      <w:pPr>
        <w:pStyle w:val="ListParagraph"/>
        <w:spacing w:line="360" w:lineRule="auto"/>
        <w:jc w:val="both"/>
        <w:rPr>
          <w:rFonts w:ascii="Arial" w:hAnsi="Arial" w:cs="Arial"/>
        </w:rPr>
      </w:pPr>
    </w:p>
    <w:p w14:paraId="0A52FF0A" w14:textId="77777777" w:rsidR="00686ADA" w:rsidRPr="00E3325A" w:rsidRDefault="00686ADA" w:rsidP="00E3325A">
      <w:pPr>
        <w:pStyle w:val="ListParagraph"/>
        <w:spacing w:line="360" w:lineRule="auto"/>
        <w:jc w:val="both"/>
        <w:rPr>
          <w:rFonts w:ascii="Arial" w:hAnsi="Arial" w:cs="Arial"/>
        </w:rPr>
      </w:pPr>
    </w:p>
    <w:p w14:paraId="2D0ED2BD"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He testified that the Metro guard is the person stationed at the rear of the train and that the guard must make sure that everything is clear before he closes the doors of the train. He will then ring a bell and press a button to indicate to the driver that the train can proceed. When a commuter tries to embark while the train is in motion, the guard will ring the bell three times for the driver to stop the train. </w:t>
      </w:r>
    </w:p>
    <w:p w14:paraId="2CB767AA" w14:textId="77777777" w:rsidR="00686ADA" w:rsidRPr="00E3325A" w:rsidRDefault="00686ADA" w:rsidP="00E3325A">
      <w:pPr>
        <w:pStyle w:val="ListParagraph"/>
        <w:spacing w:line="360" w:lineRule="auto"/>
        <w:jc w:val="both"/>
        <w:rPr>
          <w:rFonts w:ascii="Arial" w:hAnsi="Arial" w:cs="Arial"/>
        </w:rPr>
      </w:pPr>
    </w:p>
    <w:p w14:paraId="1310B7C8"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He further testified that he could not find any information regarding this incident in their record books. </w:t>
      </w:r>
    </w:p>
    <w:p w14:paraId="03673107" w14:textId="77777777" w:rsidR="00686ADA" w:rsidRPr="00E3325A" w:rsidRDefault="00686ADA" w:rsidP="00E3325A">
      <w:pPr>
        <w:pStyle w:val="ListParagraph"/>
        <w:spacing w:line="360" w:lineRule="auto"/>
        <w:jc w:val="both"/>
        <w:rPr>
          <w:rFonts w:ascii="Arial" w:hAnsi="Arial" w:cs="Arial"/>
        </w:rPr>
      </w:pPr>
    </w:p>
    <w:p w14:paraId="28D083F4" w14:textId="77777777" w:rsidR="00686ADA" w:rsidRPr="00E3325A" w:rsidRDefault="00686ADA" w:rsidP="00E3325A">
      <w:pPr>
        <w:pStyle w:val="ListParagraph"/>
        <w:numPr>
          <w:ilvl w:val="0"/>
          <w:numId w:val="15"/>
        </w:numPr>
        <w:spacing w:line="360" w:lineRule="auto"/>
        <w:jc w:val="both"/>
        <w:rPr>
          <w:rFonts w:ascii="Arial" w:hAnsi="Arial" w:cs="Arial"/>
        </w:rPr>
      </w:pPr>
      <w:r w:rsidRPr="00E3325A">
        <w:rPr>
          <w:rFonts w:ascii="Arial" w:hAnsi="Arial" w:cs="Arial"/>
        </w:rPr>
        <w:t>During cross-examination the witness conceded the following:</w:t>
      </w:r>
    </w:p>
    <w:p w14:paraId="6262FA23" w14:textId="77777777" w:rsidR="00686ADA" w:rsidRPr="00E3325A" w:rsidRDefault="00686ADA" w:rsidP="00E3325A">
      <w:pPr>
        <w:pStyle w:val="ListParagraph"/>
        <w:spacing w:line="360" w:lineRule="auto"/>
        <w:jc w:val="both"/>
        <w:rPr>
          <w:rFonts w:ascii="Arial" w:hAnsi="Arial" w:cs="Arial"/>
        </w:rPr>
      </w:pPr>
    </w:p>
    <w:p w14:paraId="0A22EA08"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He conceded that it is possible that people could block the doors of the train preventing it to close while the train is in motion;</w:t>
      </w:r>
    </w:p>
    <w:p w14:paraId="7878FC29" w14:textId="77777777" w:rsidR="00686ADA" w:rsidRPr="00E3325A" w:rsidRDefault="00686ADA" w:rsidP="00E3325A">
      <w:pPr>
        <w:pStyle w:val="ListParagraph"/>
        <w:spacing w:line="360" w:lineRule="auto"/>
        <w:ind w:left="1440"/>
        <w:jc w:val="both"/>
        <w:rPr>
          <w:rFonts w:ascii="Arial" w:hAnsi="Arial" w:cs="Arial"/>
        </w:rPr>
      </w:pPr>
    </w:p>
    <w:p w14:paraId="546EA721"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lastRenderedPageBreak/>
        <w:t>He conceded that when the train is travelling between the two train stations the train guard do not observe through the window as it is dangerous to do so;</w:t>
      </w:r>
    </w:p>
    <w:p w14:paraId="340E8F1B" w14:textId="77777777" w:rsidR="00686ADA" w:rsidRPr="00E3325A" w:rsidRDefault="00686ADA" w:rsidP="00E3325A">
      <w:pPr>
        <w:pStyle w:val="ListParagraph"/>
        <w:spacing w:line="360" w:lineRule="auto"/>
        <w:jc w:val="both"/>
        <w:rPr>
          <w:rFonts w:ascii="Arial" w:hAnsi="Arial" w:cs="Arial"/>
        </w:rPr>
      </w:pPr>
    </w:p>
    <w:p w14:paraId="2D94CACA"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 xml:space="preserve">He conceded that it is possible for someone to be thrown out of the train while the train guard is not observing; </w:t>
      </w:r>
    </w:p>
    <w:p w14:paraId="403461E7" w14:textId="77777777" w:rsidR="00686ADA" w:rsidRPr="00E3325A" w:rsidRDefault="00686ADA" w:rsidP="00E3325A">
      <w:pPr>
        <w:pStyle w:val="ListParagraph"/>
        <w:spacing w:line="360" w:lineRule="auto"/>
        <w:jc w:val="both"/>
        <w:rPr>
          <w:rFonts w:ascii="Arial" w:hAnsi="Arial" w:cs="Arial"/>
        </w:rPr>
      </w:pPr>
    </w:p>
    <w:p w14:paraId="349CAF70"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 xml:space="preserve">He conceded that during his investigation, he never interviewed the ambulance crew because he never received the ambulance report from PRASA panel of attorneys which was furnished to PRASA in June 2019. </w:t>
      </w:r>
    </w:p>
    <w:p w14:paraId="7A033154" w14:textId="77777777" w:rsidR="00686ADA" w:rsidRPr="00E3325A" w:rsidRDefault="00686ADA" w:rsidP="00E3325A">
      <w:pPr>
        <w:pStyle w:val="ListParagraph"/>
        <w:spacing w:line="360" w:lineRule="auto"/>
        <w:jc w:val="both"/>
        <w:rPr>
          <w:rFonts w:ascii="Arial" w:hAnsi="Arial" w:cs="Arial"/>
        </w:rPr>
      </w:pPr>
    </w:p>
    <w:p w14:paraId="678854F4"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 xml:space="preserve">He never visited the Baragwanath Hospital to gather information, in reply thereto he testified that the summons had no consent form and same was not furnished to him by PRASA panel of attorneys. </w:t>
      </w:r>
    </w:p>
    <w:p w14:paraId="74301524" w14:textId="77777777" w:rsidR="00686ADA" w:rsidRPr="00E3325A" w:rsidRDefault="00686ADA" w:rsidP="00E3325A">
      <w:pPr>
        <w:pStyle w:val="ListParagraph"/>
        <w:spacing w:line="360" w:lineRule="auto"/>
        <w:jc w:val="both"/>
        <w:rPr>
          <w:rFonts w:ascii="Arial" w:hAnsi="Arial" w:cs="Arial"/>
        </w:rPr>
      </w:pPr>
    </w:p>
    <w:p w14:paraId="73A7F39F"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He never interviewed security guards who were deployed at Ennerdale train station. He is also not aware if there were security guards posted at Ennerdale train station on 17</w:t>
      </w:r>
      <w:r w:rsidRPr="00E3325A">
        <w:rPr>
          <w:rFonts w:ascii="Arial" w:hAnsi="Arial" w:cs="Arial"/>
          <w:vertAlign w:val="superscript"/>
        </w:rPr>
        <w:t>th</w:t>
      </w:r>
      <w:r w:rsidRPr="00E3325A">
        <w:rPr>
          <w:rFonts w:ascii="Arial" w:hAnsi="Arial" w:cs="Arial"/>
        </w:rPr>
        <w:t xml:space="preserve"> November 2018. </w:t>
      </w:r>
    </w:p>
    <w:p w14:paraId="0D3A0A2F" w14:textId="77777777" w:rsidR="00686ADA" w:rsidRPr="00E3325A" w:rsidRDefault="00686ADA" w:rsidP="00E3325A">
      <w:pPr>
        <w:spacing w:after="0" w:line="360" w:lineRule="auto"/>
        <w:jc w:val="both"/>
        <w:rPr>
          <w:rFonts w:ascii="Arial" w:hAnsi="Arial" w:cs="Arial"/>
        </w:rPr>
      </w:pPr>
    </w:p>
    <w:p w14:paraId="06A56473" w14:textId="77777777" w:rsidR="00686ADA" w:rsidRPr="00E3325A" w:rsidRDefault="00686ADA" w:rsidP="00E3325A">
      <w:pPr>
        <w:spacing w:after="0" w:line="360" w:lineRule="auto"/>
        <w:jc w:val="both"/>
        <w:rPr>
          <w:rFonts w:ascii="Arial" w:hAnsi="Arial" w:cs="Arial"/>
          <w:b/>
          <w:bCs/>
        </w:rPr>
      </w:pPr>
      <w:r w:rsidRPr="00E3325A">
        <w:rPr>
          <w:rFonts w:ascii="Arial" w:hAnsi="Arial" w:cs="Arial"/>
          <w:b/>
          <w:bCs/>
        </w:rPr>
        <w:t>DEFENDANT’S PLEADED CASE</w:t>
      </w:r>
    </w:p>
    <w:p w14:paraId="120B4C2C" w14:textId="77777777" w:rsidR="00686ADA" w:rsidRPr="00E3325A" w:rsidRDefault="00686ADA" w:rsidP="00E3325A">
      <w:pPr>
        <w:spacing w:after="0" w:line="360" w:lineRule="auto"/>
        <w:jc w:val="both"/>
        <w:rPr>
          <w:rFonts w:ascii="Arial" w:hAnsi="Arial" w:cs="Arial"/>
        </w:rPr>
      </w:pPr>
    </w:p>
    <w:p w14:paraId="5675F6E5" w14:textId="6CB85F99" w:rsidR="00686ADA" w:rsidRPr="00E3325A" w:rsidRDefault="00686ADA" w:rsidP="00E3325A">
      <w:pPr>
        <w:pStyle w:val="ListParagraph"/>
        <w:numPr>
          <w:ilvl w:val="0"/>
          <w:numId w:val="15"/>
        </w:numPr>
        <w:spacing w:line="360" w:lineRule="auto"/>
        <w:jc w:val="both"/>
        <w:rPr>
          <w:rFonts w:ascii="Arial" w:hAnsi="Arial" w:cs="Arial"/>
        </w:rPr>
      </w:pPr>
      <w:r w:rsidRPr="00E3325A">
        <w:rPr>
          <w:rFonts w:ascii="Arial" w:hAnsi="Arial" w:cs="Arial"/>
        </w:rPr>
        <w:t>The defendant has p</w:t>
      </w:r>
      <w:r w:rsidR="001E30E5">
        <w:rPr>
          <w:rFonts w:ascii="Arial" w:hAnsi="Arial" w:cs="Arial"/>
        </w:rPr>
        <w:t xml:space="preserve">leaded </w:t>
      </w:r>
      <w:r w:rsidR="001E30E5" w:rsidRPr="00D6088B">
        <w:rPr>
          <w:rFonts w:ascii="Arial" w:hAnsi="Arial" w:cs="Arial"/>
          <w:i/>
        </w:rPr>
        <w:t>inter alia</w:t>
      </w:r>
      <w:r w:rsidR="001E30E5">
        <w:rPr>
          <w:rFonts w:ascii="Arial" w:hAnsi="Arial" w:cs="Arial"/>
        </w:rPr>
        <w:t xml:space="preserve"> the following:</w:t>
      </w:r>
      <w:r w:rsidRPr="00E3325A">
        <w:rPr>
          <w:rStyle w:val="FootnoteReference"/>
          <w:rFonts w:ascii="Arial" w:eastAsia="MS Mincho" w:hAnsi="Arial" w:cs="Arial"/>
        </w:rPr>
        <w:footnoteReference w:id="1"/>
      </w:r>
    </w:p>
    <w:p w14:paraId="068D90E7" w14:textId="77777777" w:rsidR="00686ADA" w:rsidRPr="00D6088B" w:rsidRDefault="00686ADA" w:rsidP="00E3325A">
      <w:pPr>
        <w:spacing w:after="0" w:line="360" w:lineRule="auto"/>
        <w:jc w:val="both"/>
        <w:rPr>
          <w:rFonts w:ascii="Arial" w:hAnsi="Arial" w:cs="Arial"/>
          <w:sz w:val="22"/>
        </w:rPr>
      </w:pPr>
    </w:p>
    <w:p w14:paraId="7FFC9BFF" w14:textId="77777777" w:rsidR="00686ADA" w:rsidRPr="00D6088B" w:rsidRDefault="00686ADA" w:rsidP="00D6088B">
      <w:pPr>
        <w:spacing w:after="0" w:line="360" w:lineRule="auto"/>
        <w:ind w:left="720" w:firstLine="720"/>
        <w:jc w:val="both"/>
        <w:rPr>
          <w:rFonts w:ascii="Arial" w:hAnsi="Arial" w:cs="Arial"/>
          <w:sz w:val="22"/>
        </w:rPr>
      </w:pPr>
      <w:r w:rsidRPr="00D6088B">
        <w:rPr>
          <w:rFonts w:ascii="Arial" w:hAnsi="Arial" w:cs="Arial"/>
          <w:sz w:val="22"/>
        </w:rPr>
        <w:t>“AD PARAGRAPH 7 THEREOF’</w:t>
      </w:r>
    </w:p>
    <w:p w14:paraId="18F97AAD" w14:textId="77777777" w:rsidR="00686ADA" w:rsidRPr="00D6088B" w:rsidRDefault="00686ADA" w:rsidP="00E3325A">
      <w:pPr>
        <w:spacing w:after="0" w:line="360" w:lineRule="auto"/>
        <w:jc w:val="both"/>
        <w:rPr>
          <w:rFonts w:ascii="Arial" w:hAnsi="Arial" w:cs="Arial"/>
          <w:sz w:val="22"/>
        </w:rPr>
      </w:pPr>
    </w:p>
    <w:p w14:paraId="35E40E33" w14:textId="75AD7F8C" w:rsidR="00686ADA" w:rsidRPr="00D6088B" w:rsidRDefault="00807A80" w:rsidP="00D6088B">
      <w:pPr>
        <w:spacing w:after="0" w:line="360" w:lineRule="auto"/>
        <w:ind w:left="2160" w:hanging="720"/>
        <w:jc w:val="both"/>
        <w:rPr>
          <w:rFonts w:ascii="Arial" w:hAnsi="Arial" w:cs="Arial"/>
          <w:sz w:val="22"/>
        </w:rPr>
      </w:pPr>
      <w:r w:rsidRPr="00D6088B">
        <w:rPr>
          <w:rFonts w:ascii="Arial" w:hAnsi="Arial" w:cs="Arial"/>
          <w:sz w:val="22"/>
        </w:rPr>
        <w:t>“4.3.</w:t>
      </w:r>
      <w:r w:rsidRPr="00D6088B">
        <w:rPr>
          <w:rFonts w:ascii="Arial" w:hAnsi="Arial" w:cs="Arial"/>
          <w:sz w:val="22"/>
        </w:rPr>
        <w:tab/>
      </w:r>
      <w:r w:rsidR="00686ADA" w:rsidRPr="00D6088B">
        <w:rPr>
          <w:rFonts w:ascii="Arial" w:hAnsi="Arial" w:cs="Arial"/>
          <w:sz w:val="22"/>
        </w:rPr>
        <w:t xml:space="preserve">The incident arose because of the sole negligence, alternatively reckless, conduct of the Plaintiff who attempted to disembark on a train that was in motion. </w:t>
      </w:r>
    </w:p>
    <w:p w14:paraId="09017BB8" w14:textId="77777777" w:rsidR="00686ADA" w:rsidRPr="00D6088B" w:rsidRDefault="00686ADA" w:rsidP="00E3325A">
      <w:pPr>
        <w:spacing w:after="0" w:line="360" w:lineRule="auto"/>
        <w:jc w:val="both"/>
        <w:rPr>
          <w:rFonts w:ascii="Arial" w:hAnsi="Arial" w:cs="Arial"/>
          <w:sz w:val="22"/>
        </w:rPr>
      </w:pPr>
    </w:p>
    <w:p w14:paraId="18F3F65F" w14:textId="3AF1B3EC" w:rsidR="00686ADA" w:rsidRPr="00D6088B" w:rsidRDefault="00807A80" w:rsidP="00D6088B">
      <w:pPr>
        <w:spacing w:after="0" w:line="360" w:lineRule="auto"/>
        <w:ind w:left="2160" w:hanging="720"/>
        <w:jc w:val="both"/>
        <w:rPr>
          <w:rFonts w:ascii="Arial" w:hAnsi="Arial" w:cs="Arial"/>
          <w:sz w:val="22"/>
        </w:rPr>
      </w:pPr>
      <w:r w:rsidRPr="00D6088B">
        <w:rPr>
          <w:rFonts w:ascii="Arial" w:hAnsi="Arial" w:cs="Arial"/>
          <w:sz w:val="22"/>
        </w:rPr>
        <w:t>4.4.</w:t>
      </w:r>
      <w:r w:rsidRPr="00D6088B">
        <w:rPr>
          <w:rFonts w:ascii="Arial" w:hAnsi="Arial" w:cs="Arial"/>
          <w:sz w:val="22"/>
        </w:rPr>
        <w:tab/>
      </w:r>
      <w:r w:rsidR="00686ADA" w:rsidRPr="00D6088B">
        <w:rPr>
          <w:rFonts w:ascii="Arial" w:hAnsi="Arial" w:cs="Arial"/>
          <w:sz w:val="22"/>
        </w:rPr>
        <w:t>When attempting to disembark on the train that was in motion, the Plaintiff voluntarily assumed the risk of injury or death…”</w:t>
      </w:r>
    </w:p>
    <w:p w14:paraId="623F5AA6" w14:textId="77777777" w:rsidR="00686ADA" w:rsidRPr="00E3325A" w:rsidRDefault="00686ADA" w:rsidP="00E3325A">
      <w:pPr>
        <w:spacing w:after="0" w:line="360" w:lineRule="auto"/>
        <w:ind w:left="720"/>
        <w:jc w:val="both"/>
        <w:rPr>
          <w:rFonts w:ascii="Arial" w:hAnsi="Arial" w:cs="Arial"/>
        </w:rPr>
      </w:pPr>
    </w:p>
    <w:p w14:paraId="4CF4694F" w14:textId="77777777" w:rsidR="00922F5B" w:rsidRDefault="00922F5B" w:rsidP="00E3325A">
      <w:pPr>
        <w:spacing w:after="0" w:line="360" w:lineRule="auto"/>
        <w:jc w:val="both"/>
        <w:rPr>
          <w:rFonts w:ascii="Arial" w:hAnsi="Arial" w:cs="Arial"/>
          <w:b/>
          <w:bCs/>
        </w:rPr>
      </w:pPr>
    </w:p>
    <w:p w14:paraId="33857EBA" w14:textId="7425106F" w:rsidR="00686ADA" w:rsidRPr="00E3325A" w:rsidRDefault="00686ADA" w:rsidP="00E3325A">
      <w:pPr>
        <w:spacing w:after="0" w:line="360" w:lineRule="auto"/>
        <w:jc w:val="both"/>
        <w:rPr>
          <w:rFonts w:ascii="Arial" w:hAnsi="Arial" w:cs="Arial"/>
          <w:b/>
          <w:bCs/>
        </w:rPr>
      </w:pPr>
      <w:r w:rsidRPr="00E3325A">
        <w:rPr>
          <w:rFonts w:ascii="Arial" w:hAnsi="Arial" w:cs="Arial"/>
          <w:b/>
          <w:bCs/>
        </w:rPr>
        <w:lastRenderedPageBreak/>
        <w:t>EVALUATION OF THE EVIDENCE</w:t>
      </w:r>
    </w:p>
    <w:p w14:paraId="235B790B" w14:textId="77777777" w:rsidR="00686ADA" w:rsidRPr="00E3325A" w:rsidRDefault="00686ADA" w:rsidP="00E3325A">
      <w:pPr>
        <w:spacing w:after="0" w:line="360" w:lineRule="auto"/>
        <w:jc w:val="both"/>
        <w:rPr>
          <w:rFonts w:ascii="Arial" w:hAnsi="Arial" w:cs="Arial"/>
        </w:rPr>
      </w:pPr>
    </w:p>
    <w:p w14:paraId="073F5BD0"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There was no evidence to contradict the evidence given by the plaintiff. It is settled that uncontradicted evidence is not necessarily acceptable or sufficient to discharge an onus. </w:t>
      </w:r>
      <w:r w:rsidRPr="00E3325A">
        <w:rPr>
          <w:rStyle w:val="FootnoteReference"/>
          <w:rFonts w:ascii="Arial" w:eastAsia="MS Mincho" w:hAnsi="Arial" w:cs="Arial"/>
        </w:rPr>
        <w:footnoteReference w:id="2"/>
      </w:r>
    </w:p>
    <w:p w14:paraId="24B1F29C" w14:textId="77777777" w:rsidR="00686ADA" w:rsidRPr="00E3325A" w:rsidRDefault="00686ADA" w:rsidP="00E3325A">
      <w:pPr>
        <w:pStyle w:val="ListParagraph"/>
        <w:spacing w:line="360" w:lineRule="auto"/>
        <w:jc w:val="both"/>
        <w:rPr>
          <w:rFonts w:ascii="Arial" w:hAnsi="Arial" w:cs="Arial"/>
        </w:rPr>
      </w:pPr>
    </w:p>
    <w:p w14:paraId="59B51F6A"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It does not follow, because evidence is uncontradicted, that therefore it is true. The story told by the person on whom the onus rests may be so improbable as to not discharge it. </w:t>
      </w:r>
    </w:p>
    <w:p w14:paraId="1483100F" w14:textId="77777777" w:rsidR="00686ADA" w:rsidRPr="00E3325A" w:rsidRDefault="00686ADA" w:rsidP="00E3325A">
      <w:pPr>
        <w:pStyle w:val="ListParagraph"/>
        <w:spacing w:line="360" w:lineRule="auto"/>
        <w:jc w:val="both"/>
        <w:rPr>
          <w:rFonts w:ascii="Arial" w:hAnsi="Arial" w:cs="Arial"/>
        </w:rPr>
      </w:pPr>
    </w:p>
    <w:p w14:paraId="030BCE2B"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In cross-examination the plaintiff gave a reasonable explanation why he did not report the incident. He testified that after the incident he lost consciousness and regained same after three weeks.</w:t>
      </w:r>
    </w:p>
    <w:p w14:paraId="76F0FC5E" w14:textId="77777777" w:rsidR="00686ADA" w:rsidRPr="00E3325A" w:rsidRDefault="00686ADA" w:rsidP="00E3325A">
      <w:pPr>
        <w:pStyle w:val="ListParagraph"/>
        <w:spacing w:line="360" w:lineRule="auto"/>
        <w:jc w:val="both"/>
        <w:rPr>
          <w:rFonts w:ascii="Arial" w:hAnsi="Arial" w:cs="Arial"/>
        </w:rPr>
      </w:pPr>
    </w:p>
    <w:p w14:paraId="160E9D90"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He gave a proper explanation why he could not switch couches or disembark from the train after the first assault. He testified that it is dangerous to switch couches and he could not disembark at Lawley train station as his destination was Orange Farm, he is also not familiar with Lawley train station. </w:t>
      </w:r>
    </w:p>
    <w:p w14:paraId="49BF47A6" w14:textId="77777777" w:rsidR="00686ADA" w:rsidRPr="00E3325A" w:rsidRDefault="00686ADA" w:rsidP="00E3325A">
      <w:pPr>
        <w:pStyle w:val="ListParagraph"/>
        <w:spacing w:line="360" w:lineRule="auto"/>
        <w:jc w:val="both"/>
        <w:rPr>
          <w:rFonts w:ascii="Arial" w:hAnsi="Arial" w:cs="Arial"/>
        </w:rPr>
      </w:pPr>
    </w:p>
    <w:p w14:paraId="4A2C76D5"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 plaintiff was questioned about the differences in his affidavits. He gave an explanation that he is not aware there was missing information because he gave all the information to his attorneys, and he believed that they acted in his best interests. </w:t>
      </w:r>
    </w:p>
    <w:p w14:paraId="26D7A6D1" w14:textId="77777777" w:rsidR="00686ADA" w:rsidRPr="00E3325A" w:rsidRDefault="00686ADA" w:rsidP="00E3325A">
      <w:pPr>
        <w:pStyle w:val="ListParagraph"/>
        <w:spacing w:line="360" w:lineRule="auto"/>
        <w:jc w:val="both"/>
        <w:rPr>
          <w:rFonts w:ascii="Arial" w:hAnsi="Arial" w:cs="Arial"/>
        </w:rPr>
      </w:pPr>
    </w:p>
    <w:p w14:paraId="0D8184AF" w14:textId="77777777" w:rsidR="00A42F68" w:rsidRDefault="00686ADA" w:rsidP="00A42F68">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There are a few contradictions in the evidence of the complainant, however they are not material of nature, taking into consideration that the plaintiff was unconscious for three weeks which could have affected his memory on detail. </w:t>
      </w:r>
    </w:p>
    <w:p w14:paraId="5879C091" w14:textId="77777777" w:rsidR="00A42F68" w:rsidRPr="00A42F68" w:rsidRDefault="00A42F68" w:rsidP="00A42F68">
      <w:pPr>
        <w:pStyle w:val="ListParagraph"/>
        <w:rPr>
          <w:rFonts w:ascii="Arial" w:hAnsi="Arial" w:cs="Arial"/>
        </w:rPr>
      </w:pPr>
    </w:p>
    <w:p w14:paraId="555E356D" w14:textId="22CC2A5A" w:rsidR="00686ADA" w:rsidRPr="00A42F68" w:rsidRDefault="00686ADA" w:rsidP="00A42F68">
      <w:pPr>
        <w:pStyle w:val="ListParagraph"/>
        <w:numPr>
          <w:ilvl w:val="0"/>
          <w:numId w:val="15"/>
        </w:numPr>
        <w:spacing w:line="360" w:lineRule="auto"/>
        <w:ind w:left="720" w:hanging="720"/>
        <w:jc w:val="both"/>
        <w:rPr>
          <w:rFonts w:ascii="Arial" w:hAnsi="Arial" w:cs="Arial"/>
        </w:rPr>
      </w:pPr>
      <w:r w:rsidRPr="00A42F68">
        <w:rPr>
          <w:rFonts w:ascii="Arial" w:hAnsi="Arial" w:cs="Arial"/>
        </w:rPr>
        <w:t>Although the plaintiff was confused about the date of incident and the date when he bought the train ticket, the evidence is clear that the incident occurred on the 17</w:t>
      </w:r>
      <w:r w:rsidRPr="00A42F68">
        <w:rPr>
          <w:rFonts w:ascii="Arial" w:hAnsi="Arial" w:cs="Arial"/>
          <w:vertAlign w:val="superscript"/>
        </w:rPr>
        <w:t>th</w:t>
      </w:r>
      <w:r w:rsidRPr="00A42F68">
        <w:rPr>
          <w:rFonts w:ascii="Arial" w:hAnsi="Arial" w:cs="Arial"/>
        </w:rPr>
        <w:t xml:space="preserve"> of November 2018 and the train ticket was purchased on the 1</w:t>
      </w:r>
      <w:r w:rsidRPr="00A42F68">
        <w:rPr>
          <w:rFonts w:ascii="Arial" w:hAnsi="Arial" w:cs="Arial"/>
          <w:vertAlign w:val="superscript"/>
        </w:rPr>
        <w:t>st</w:t>
      </w:r>
      <w:r w:rsidRPr="00A42F68">
        <w:rPr>
          <w:rFonts w:ascii="Arial" w:hAnsi="Arial" w:cs="Arial"/>
        </w:rPr>
        <w:t xml:space="preserve"> of November 2018. </w:t>
      </w:r>
    </w:p>
    <w:p w14:paraId="1A347922" w14:textId="77777777" w:rsidR="00686ADA" w:rsidRPr="00E3325A" w:rsidRDefault="00686ADA" w:rsidP="00E3325A">
      <w:pPr>
        <w:pStyle w:val="ListParagraph"/>
        <w:spacing w:line="360" w:lineRule="auto"/>
        <w:jc w:val="both"/>
        <w:rPr>
          <w:rFonts w:ascii="Arial" w:hAnsi="Arial" w:cs="Arial"/>
        </w:rPr>
      </w:pPr>
    </w:p>
    <w:p w14:paraId="6A17BB5B"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 pleaded version of the defendant that the plaintiff voluntarily disembarked the train that was in motion, was never put to the plaintiff in cross-examination. </w:t>
      </w:r>
    </w:p>
    <w:p w14:paraId="2B7B8021" w14:textId="77777777" w:rsidR="00686ADA" w:rsidRPr="00E3325A" w:rsidRDefault="00686ADA" w:rsidP="00E3325A">
      <w:pPr>
        <w:pStyle w:val="ListParagraph"/>
        <w:spacing w:line="360" w:lineRule="auto"/>
        <w:jc w:val="both"/>
        <w:rPr>
          <w:rFonts w:ascii="Arial" w:hAnsi="Arial" w:cs="Arial"/>
        </w:rPr>
      </w:pPr>
    </w:p>
    <w:p w14:paraId="3BEF454F" w14:textId="403BB2AE"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It was stated by </w:t>
      </w:r>
      <w:r w:rsidR="001E30E5" w:rsidRPr="00E3325A">
        <w:rPr>
          <w:rFonts w:ascii="Arial" w:hAnsi="Arial" w:cs="Arial"/>
        </w:rPr>
        <w:t>counsel</w:t>
      </w:r>
      <w:r w:rsidRPr="00E3325A">
        <w:rPr>
          <w:rFonts w:ascii="Arial" w:hAnsi="Arial" w:cs="Arial"/>
        </w:rPr>
        <w:t xml:space="preserve"> for defendant that the defendant will lead evidence that during the incident, the doors of the train were closed. No such evidence was placed on record. </w:t>
      </w:r>
    </w:p>
    <w:p w14:paraId="6542C0F0" w14:textId="77777777" w:rsidR="00686ADA" w:rsidRPr="00E3325A" w:rsidRDefault="00686ADA" w:rsidP="00E3325A">
      <w:pPr>
        <w:pStyle w:val="ListParagraph"/>
        <w:spacing w:line="360" w:lineRule="auto"/>
        <w:jc w:val="both"/>
        <w:rPr>
          <w:rFonts w:ascii="Arial" w:hAnsi="Arial" w:cs="Arial"/>
        </w:rPr>
      </w:pPr>
    </w:p>
    <w:p w14:paraId="4CF09DD7"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In my view the plaintiff made a favourable impression on the Court as an intelligent witness whose account was truthful and reliable. Under cross-examination, he was able to logically substantiate his evidence thereby reinforcing it. He impressed me as a good witness and there is nothing to cast doubt on his veracity concerning the actual incident and subsequent events. There are also no inherent improbabilities in the version of the plaintiff to reject his evidence. </w:t>
      </w:r>
    </w:p>
    <w:p w14:paraId="45E4151A" w14:textId="77777777" w:rsidR="00686ADA" w:rsidRPr="00E3325A" w:rsidRDefault="00686ADA" w:rsidP="00E3325A">
      <w:pPr>
        <w:pStyle w:val="ListParagraph"/>
        <w:spacing w:line="360" w:lineRule="auto"/>
        <w:jc w:val="both"/>
        <w:rPr>
          <w:rFonts w:ascii="Arial" w:hAnsi="Arial" w:cs="Arial"/>
        </w:rPr>
      </w:pPr>
    </w:p>
    <w:p w14:paraId="5A0A51AC"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The evidence of Mr Bezuidenhout for the defendant is insignificant. His version is that no such incident occurred on the 17</w:t>
      </w:r>
      <w:r w:rsidRPr="00E3325A">
        <w:rPr>
          <w:rFonts w:ascii="Arial" w:hAnsi="Arial" w:cs="Arial"/>
          <w:vertAlign w:val="superscript"/>
        </w:rPr>
        <w:t>th</w:t>
      </w:r>
      <w:r w:rsidRPr="00E3325A">
        <w:rPr>
          <w:rFonts w:ascii="Arial" w:hAnsi="Arial" w:cs="Arial"/>
        </w:rPr>
        <w:t xml:space="preserve"> of November 2018, contrary to what was pleaded that the plaintiff voluntarily disembarked from the train while it was in motion. The defendant further stated the doors of the train were closed throughout the journey. Mr Bezuidenhout conceded that it is possible for commuters to block the doors from closing while the train is in motion. </w:t>
      </w:r>
    </w:p>
    <w:p w14:paraId="58EC1B69" w14:textId="77777777" w:rsidR="00686ADA" w:rsidRPr="00E3325A" w:rsidRDefault="00686ADA" w:rsidP="00E3325A">
      <w:pPr>
        <w:pStyle w:val="ListParagraph"/>
        <w:spacing w:line="360" w:lineRule="auto"/>
        <w:jc w:val="both"/>
        <w:rPr>
          <w:rFonts w:ascii="Arial" w:hAnsi="Arial" w:cs="Arial"/>
        </w:rPr>
      </w:pPr>
    </w:p>
    <w:p w14:paraId="74E46282"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His investigation was incomplete as he failed to follow a checklist that he ought to have followed when the claim is not reported. </w:t>
      </w:r>
    </w:p>
    <w:p w14:paraId="78A40D7C" w14:textId="77777777" w:rsidR="00686ADA" w:rsidRPr="00E3325A" w:rsidRDefault="00686ADA" w:rsidP="00E3325A">
      <w:pPr>
        <w:pStyle w:val="ListParagraph"/>
        <w:spacing w:line="360" w:lineRule="auto"/>
        <w:jc w:val="both"/>
        <w:rPr>
          <w:rFonts w:ascii="Arial" w:hAnsi="Arial" w:cs="Arial"/>
        </w:rPr>
      </w:pPr>
    </w:p>
    <w:p w14:paraId="48A63C6B"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 evidence tendered on behalf of the plaintiff was not contested that he was transported from the train station by ambulance to Baragwanath Hospital and that he was unconscious for three weeks. </w:t>
      </w:r>
    </w:p>
    <w:p w14:paraId="2C689DC7" w14:textId="77777777" w:rsidR="00686ADA" w:rsidRPr="00E3325A" w:rsidRDefault="00686ADA" w:rsidP="00E3325A">
      <w:pPr>
        <w:pStyle w:val="ListParagraph"/>
        <w:spacing w:line="360" w:lineRule="auto"/>
        <w:jc w:val="both"/>
        <w:rPr>
          <w:rFonts w:ascii="Arial" w:hAnsi="Arial" w:cs="Arial"/>
        </w:rPr>
      </w:pPr>
    </w:p>
    <w:p w14:paraId="4479AB04"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The plaintiff’s version is also corroborated by the objective evidence of the train ticket that was purchased on the 1</w:t>
      </w:r>
      <w:r w:rsidRPr="00E3325A">
        <w:rPr>
          <w:rFonts w:ascii="Arial" w:hAnsi="Arial" w:cs="Arial"/>
          <w:vertAlign w:val="superscript"/>
        </w:rPr>
        <w:t>st</w:t>
      </w:r>
      <w:r w:rsidRPr="00E3325A">
        <w:rPr>
          <w:rFonts w:ascii="Arial" w:hAnsi="Arial" w:cs="Arial"/>
        </w:rPr>
        <w:t xml:space="preserve"> of November 2018. </w:t>
      </w:r>
    </w:p>
    <w:p w14:paraId="0AA29C7C" w14:textId="77777777" w:rsidR="00686ADA" w:rsidRPr="00E3325A" w:rsidRDefault="00686ADA" w:rsidP="00E3325A">
      <w:pPr>
        <w:pStyle w:val="ListParagraph"/>
        <w:spacing w:line="360" w:lineRule="auto"/>
        <w:jc w:val="both"/>
        <w:rPr>
          <w:rFonts w:ascii="Arial" w:hAnsi="Arial" w:cs="Arial"/>
        </w:rPr>
      </w:pPr>
    </w:p>
    <w:p w14:paraId="1B5A0755"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lastRenderedPageBreak/>
        <w:t xml:space="preserve">The onus of proof in this matter was on the plaintiff and in my view, he succeeded in discharging the onus on a balance of probabilities. The defendant had a duty to lead evidence in rebuttal but failed to do so. </w:t>
      </w:r>
    </w:p>
    <w:p w14:paraId="67D809E3" w14:textId="77777777" w:rsidR="00686ADA" w:rsidRPr="00E3325A" w:rsidRDefault="00686ADA" w:rsidP="00E3325A">
      <w:pPr>
        <w:pStyle w:val="ListParagraph"/>
        <w:spacing w:line="360" w:lineRule="auto"/>
        <w:jc w:val="both"/>
        <w:rPr>
          <w:rFonts w:ascii="Arial" w:hAnsi="Arial" w:cs="Arial"/>
        </w:rPr>
      </w:pPr>
    </w:p>
    <w:p w14:paraId="66004AA4" w14:textId="499BF215" w:rsidR="00686ADA" w:rsidRPr="00E3325A" w:rsidRDefault="00686ADA" w:rsidP="001E30E5">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It was submitted by </w:t>
      </w:r>
      <w:r w:rsidR="001E30E5" w:rsidRPr="00E3325A">
        <w:rPr>
          <w:rFonts w:ascii="Arial" w:hAnsi="Arial" w:cs="Arial"/>
        </w:rPr>
        <w:t>counsel</w:t>
      </w:r>
      <w:r w:rsidRPr="00E3325A">
        <w:rPr>
          <w:rFonts w:ascii="Arial" w:hAnsi="Arial" w:cs="Arial"/>
        </w:rPr>
        <w:t xml:space="preserve"> for the defendant that the plaintiff’s evidence is too far-fetched and is in fact manufactured in order for him to have a claim against PRASA.</w:t>
      </w:r>
    </w:p>
    <w:p w14:paraId="343C551D" w14:textId="77777777" w:rsidR="00686ADA" w:rsidRPr="00E3325A" w:rsidRDefault="00686ADA" w:rsidP="00E3325A">
      <w:pPr>
        <w:pStyle w:val="ListParagraph"/>
        <w:spacing w:line="360" w:lineRule="auto"/>
        <w:jc w:val="both"/>
        <w:rPr>
          <w:rFonts w:ascii="Arial" w:hAnsi="Arial" w:cs="Arial"/>
        </w:rPr>
      </w:pPr>
    </w:p>
    <w:p w14:paraId="099A03B8"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It was further argued that the evidence placed before this court by the plaintiff is of such a poor calibre that the court cannot possibly find for the plaintiff. </w:t>
      </w:r>
    </w:p>
    <w:p w14:paraId="748D5693" w14:textId="77777777" w:rsidR="00686ADA" w:rsidRPr="00E3325A" w:rsidRDefault="00686ADA" w:rsidP="00E3325A">
      <w:pPr>
        <w:pStyle w:val="ListParagraph"/>
        <w:spacing w:line="360" w:lineRule="auto"/>
        <w:jc w:val="both"/>
        <w:rPr>
          <w:rFonts w:ascii="Arial" w:hAnsi="Arial" w:cs="Arial"/>
        </w:rPr>
      </w:pPr>
    </w:p>
    <w:p w14:paraId="6D3F3019" w14:textId="4ED3EA60"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I disagree with the submissions made by </w:t>
      </w:r>
      <w:r w:rsidR="001E30E5" w:rsidRPr="00E3325A">
        <w:rPr>
          <w:rFonts w:ascii="Arial" w:hAnsi="Arial" w:cs="Arial"/>
        </w:rPr>
        <w:t>counsel</w:t>
      </w:r>
      <w:r w:rsidRPr="00E3325A">
        <w:rPr>
          <w:rFonts w:ascii="Arial" w:hAnsi="Arial" w:cs="Arial"/>
        </w:rPr>
        <w:t xml:space="preserve"> for the defendant for the reasons set out above. </w:t>
      </w:r>
    </w:p>
    <w:p w14:paraId="2C252219" w14:textId="77777777" w:rsidR="00686ADA" w:rsidRPr="00E3325A" w:rsidRDefault="00686ADA" w:rsidP="00E3325A">
      <w:pPr>
        <w:pStyle w:val="ListParagraph"/>
        <w:spacing w:line="360" w:lineRule="auto"/>
        <w:jc w:val="both"/>
        <w:rPr>
          <w:rFonts w:ascii="Arial" w:hAnsi="Arial" w:cs="Arial"/>
        </w:rPr>
      </w:pPr>
    </w:p>
    <w:p w14:paraId="2799EC08" w14:textId="77777777" w:rsidR="00686ADA" w:rsidRPr="00E3325A" w:rsidRDefault="00686ADA" w:rsidP="00E3325A">
      <w:pPr>
        <w:spacing w:after="0" w:line="360" w:lineRule="auto"/>
        <w:jc w:val="both"/>
        <w:rPr>
          <w:rFonts w:ascii="Arial" w:hAnsi="Arial" w:cs="Arial"/>
          <w:b/>
          <w:bCs/>
        </w:rPr>
      </w:pPr>
      <w:r w:rsidRPr="00E3325A">
        <w:rPr>
          <w:rFonts w:ascii="Arial" w:hAnsi="Arial" w:cs="Arial"/>
          <w:b/>
          <w:bCs/>
        </w:rPr>
        <w:t>THE LAW</w:t>
      </w:r>
    </w:p>
    <w:p w14:paraId="5700A54E" w14:textId="77777777" w:rsidR="00686ADA" w:rsidRPr="00E3325A" w:rsidRDefault="00686ADA" w:rsidP="00E3325A">
      <w:pPr>
        <w:spacing w:after="0" w:line="360" w:lineRule="auto"/>
        <w:jc w:val="both"/>
        <w:rPr>
          <w:rFonts w:ascii="Arial" w:hAnsi="Arial" w:cs="Arial"/>
        </w:rPr>
      </w:pPr>
    </w:p>
    <w:p w14:paraId="4ED2763B"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It is trite that there exists a legal duty on the defendant to ensure that rail commuters who make use of its railway public transport system are safe: Measures that ought to be taken in order to comply with the public law of ensuring the safety and security of passengers include the following:</w:t>
      </w:r>
      <w:r w:rsidRPr="00E3325A">
        <w:rPr>
          <w:rStyle w:val="FootnoteReference"/>
          <w:rFonts w:ascii="Arial" w:eastAsia="MS Mincho" w:hAnsi="Arial" w:cs="Arial"/>
        </w:rPr>
        <w:footnoteReference w:id="3"/>
      </w:r>
    </w:p>
    <w:p w14:paraId="7B0E878D" w14:textId="77777777" w:rsidR="00686ADA" w:rsidRPr="00E3325A" w:rsidRDefault="00686ADA" w:rsidP="00E3325A">
      <w:pPr>
        <w:spacing w:after="0" w:line="360" w:lineRule="auto"/>
        <w:jc w:val="both"/>
        <w:rPr>
          <w:rFonts w:ascii="Arial" w:hAnsi="Arial" w:cs="Arial"/>
        </w:rPr>
      </w:pPr>
    </w:p>
    <w:p w14:paraId="77732F6B"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Ensuring that their passenger trains are not overcrowded when transporting passengers;</w:t>
      </w:r>
    </w:p>
    <w:p w14:paraId="18EF1E2D" w14:textId="77777777" w:rsidR="00686ADA" w:rsidRPr="00E3325A" w:rsidRDefault="00686ADA" w:rsidP="00E3325A">
      <w:pPr>
        <w:pStyle w:val="ListParagraph"/>
        <w:spacing w:line="360" w:lineRule="auto"/>
        <w:jc w:val="both"/>
        <w:rPr>
          <w:rFonts w:ascii="Arial" w:hAnsi="Arial" w:cs="Arial"/>
        </w:rPr>
      </w:pPr>
    </w:p>
    <w:p w14:paraId="28655308" w14:textId="77777777"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Ensuring that all train doors are closed when the train is in motion;</w:t>
      </w:r>
    </w:p>
    <w:p w14:paraId="522F139A" w14:textId="77777777" w:rsidR="00686ADA" w:rsidRPr="00E3325A" w:rsidRDefault="00686ADA" w:rsidP="00E3325A">
      <w:pPr>
        <w:pStyle w:val="ListParagraph"/>
        <w:spacing w:line="360" w:lineRule="auto"/>
        <w:jc w:val="both"/>
        <w:rPr>
          <w:rFonts w:ascii="Arial" w:hAnsi="Arial" w:cs="Arial"/>
        </w:rPr>
      </w:pPr>
    </w:p>
    <w:p w14:paraId="730FCF89" w14:textId="1B6E2925" w:rsidR="00686ADA" w:rsidRPr="00E3325A" w:rsidRDefault="00686ADA" w:rsidP="00E3325A">
      <w:pPr>
        <w:pStyle w:val="ListParagraph"/>
        <w:numPr>
          <w:ilvl w:val="1"/>
          <w:numId w:val="15"/>
        </w:numPr>
        <w:spacing w:line="360" w:lineRule="auto"/>
        <w:jc w:val="both"/>
        <w:rPr>
          <w:rFonts w:ascii="Arial" w:hAnsi="Arial" w:cs="Arial"/>
        </w:rPr>
      </w:pPr>
      <w:r w:rsidRPr="00E3325A">
        <w:rPr>
          <w:rFonts w:ascii="Arial" w:hAnsi="Arial" w:cs="Arial"/>
        </w:rPr>
        <w:t>Ensuring that there are adequate security personnel both on the train and on station platforms</w:t>
      </w:r>
      <w:r w:rsidR="00A42F68">
        <w:rPr>
          <w:rFonts w:ascii="Arial" w:hAnsi="Arial" w:cs="Arial"/>
        </w:rPr>
        <w:t>.</w:t>
      </w:r>
    </w:p>
    <w:p w14:paraId="4099BDBF" w14:textId="77777777" w:rsidR="00686ADA" w:rsidRPr="00E3325A" w:rsidRDefault="00686ADA" w:rsidP="00E3325A">
      <w:pPr>
        <w:pStyle w:val="ListParagraph"/>
        <w:spacing w:line="360" w:lineRule="auto"/>
        <w:jc w:val="both"/>
        <w:rPr>
          <w:rFonts w:ascii="Arial" w:hAnsi="Arial" w:cs="Arial"/>
        </w:rPr>
      </w:pPr>
    </w:p>
    <w:p w14:paraId="65110F58" w14:textId="0681CB4E"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 test for determining whether in a particular instance the defendant was negligent and therefore liable was stated as follows in </w:t>
      </w:r>
      <w:r w:rsidR="00F56F9A">
        <w:rPr>
          <w:rFonts w:ascii="Arial" w:hAnsi="Arial" w:cs="Arial"/>
          <w:i/>
        </w:rPr>
        <w:t>Mashongwa v</w:t>
      </w:r>
      <w:r w:rsidRPr="00E3325A">
        <w:rPr>
          <w:rFonts w:ascii="Arial" w:hAnsi="Arial" w:cs="Arial"/>
          <w:i/>
        </w:rPr>
        <w:t xml:space="preserve"> Passenger Rail Agency of South Africa</w:t>
      </w:r>
      <w:r w:rsidR="00F34976" w:rsidRPr="00E3325A">
        <w:rPr>
          <w:rFonts w:ascii="Arial" w:hAnsi="Arial" w:cs="Arial"/>
        </w:rPr>
        <w:t>:</w:t>
      </w:r>
      <w:r w:rsidRPr="00E3325A">
        <w:rPr>
          <w:rStyle w:val="FootnoteReference"/>
          <w:rFonts w:ascii="Arial" w:eastAsia="MS Mincho" w:hAnsi="Arial" w:cs="Arial"/>
        </w:rPr>
        <w:footnoteReference w:id="4"/>
      </w:r>
    </w:p>
    <w:p w14:paraId="5A867D55" w14:textId="77777777" w:rsidR="00686ADA" w:rsidRPr="00E3325A" w:rsidRDefault="00686ADA" w:rsidP="00E3325A">
      <w:pPr>
        <w:pStyle w:val="ListParagraph"/>
        <w:spacing w:line="360" w:lineRule="auto"/>
        <w:jc w:val="both"/>
        <w:rPr>
          <w:rFonts w:ascii="Arial" w:hAnsi="Arial" w:cs="Arial"/>
        </w:rPr>
      </w:pPr>
    </w:p>
    <w:p w14:paraId="748301F7" w14:textId="77777777" w:rsidR="00686ADA" w:rsidRPr="00E3325A" w:rsidRDefault="00686ADA" w:rsidP="00E3325A">
      <w:pPr>
        <w:pStyle w:val="ListParagraph"/>
        <w:spacing w:line="360" w:lineRule="auto"/>
        <w:ind w:left="1440"/>
        <w:jc w:val="both"/>
        <w:rPr>
          <w:rFonts w:ascii="Arial" w:hAnsi="Arial" w:cs="Arial"/>
          <w:sz w:val="22"/>
        </w:rPr>
      </w:pPr>
      <w:r w:rsidRPr="00E3325A">
        <w:rPr>
          <w:rFonts w:ascii="Arial" w:hAnsi="Arial" w:cs="Arial"/>
          <w:sz w:val="22"/>
        </w:rPr>
        <w:t>“Would a reasonable person in PRASA’s position have: reasonably foreseen harm befalling Mr Mashongwa as a result of the absence of security guards or open doors? If so, would she have taken reasonable steps to prevent harm to Mr Mashongwa? If she would, did PRASA take reasonable steps to avert the foreseeable harm that ultimately occurred?”</w:t>
      </w:r>
    </w:p>
    <w:p w14:paraId="60EF43A2" w14:textId="77777777" w:rsidR="00686ADA" w:rsidRPr="00E3325A" w:rsidRDefault="00686ADA" w:rsidP="00E3325A">
      <w:pPr>
        <w:pStyle w:val="ListParagraph"/>
        <w:spacing w:line="360" w:lineRule="auto"/>
        <w:jc w:val="both"/>
        <w:rPr>
          <w:rFonts w:ascii="Arial" w:hAnsi="Arial" w:cs="Arial"/>
        </w:rPr>
      </w:pPr>
    </w:p>
    <w:p w14:paraId="56029510"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The issues of vicarious liability and the existence of legal duty on the part of the defendant towards its passengers were admitted by the defendant in its plea. </w:t>
      </w:r>
    </w:p>
    <w:p w14:paraId="3C1D6047" w14:textId="77777777" w:rsidR="00686ADA" w:rsidRPr="00E3325A" w:rsidRDefault="00686ADA" w:rsidP="00E3325A">
      <w:pPr>
        <w:pStyle w:val="ListParagraph"/>
        <w:spacing w:line="360" w:lineRule="auto"/>
        <w:jc w:val="both"/>
        <w:rPr>
          <w:rFonts w:ascii="Arial" w:hAnsi="Arial" w:cs="Arial"/>
        </w:rPr>
      </w:pPr>
    </w:p>
    <w:p w14:paraId="4E0358FC"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The defendant in this matter allowed the passenger train in which the plaintiff was a passenger to be in motion with open doors.</w:t>
      </w:r>
    </w:p>
    <w:p w14:paraId="7179A98A" w14:textId="77777777" w:rsidR="00686ADA" w:rsidRPr="00E3325A" w:rsidRDefault="00686ADA" w:rsidP="00E3325A">
      <w:pPr>
        <w:pStyle w:val="ListParagraph"/>
        <w:spacing w:line="360" w:lineRule="auto"/>
        <w:jc w:val="both"/>
        <w:rPr>
          <w:rFonts w:ascii="Arial" w:hAnsi="Arial" w:cs="Arial"/>
        </w:rPr>
      </w:pPr>
    </w:p>
    <w:p w14:paraId="636A05D9"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No measures were put in place to ensure the safety of the passengers in that particular train. No evidence was tendered by the defendant that any security guards were placed on duty on that particular train or on the train station at Ennerdale. </w:t>
      </w:r>
    </w:p>
    <w:p w14:paraId="756F3344" w14:textId="77777777" w:rsidR="00686ADA" w:rsidRPr="00E3325A" w:rsidRDefault="00686ADA" w:rsidP="00E3325A">
      <w:pPr>
        <w:pStyle w:val="ListParagraph"/>
        <w:spacing w:line="360" w:lineRule="auto"/>
        <w:jc w:val="both"/>
        <w:rPr>
          <w:rFonts w:ascii="Arial" w:hAnsi="Arial" w:cs="Arial"/>
        </w:rPr>
      </w:pPr>
    </w:p>
    <w:p w14:paraId="460EA4F3"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I am of the view that a reasonable person in PRASA’s position would have reasonably foreseen harm befalling Mr Thabang and that PRASA did not take reasonable steps to avert the foreseeable harm that ultimately occurred. </w:t>
      </w:r>
    </w:p>
    <w:p w14:paraId="3ADAD1D3" w14:textId="77777777" w:rsidR="00686ADA" w:rsidRPr="00E3325A" w:rsidRDefault="00686ADA" w:rsidP="00E3325A">
      <w:pPr>
        <w:pStyle w:val="ListParagraph"/>
        <w:spacing w:line="360" w:lineRule="auto"/>
        <w:jc w:val="both"/>
        <w:rPr>
          <w:rFonts w:ascii="Arial" w:hAnsi="Arial" w:cs="Arial"/>
        </w:rPr>
      </w:pPr>
    </w:p>
    <w:p w14:paraId="77B0536E" w14:textId="77777777" w:rsidR="00686ADA" w:rsidRPr="00E3325A" w:rsidRDefault="00686ADA" w:rsidP="00E3325A">
      <w:pPr>
        <w:spacing w:after="0" w:line="360" w:lineRule="auto"/>
        <w:jc w:val="both"/>
        <w:rPr>
          <w:rFonts w:ascii="Arial" w:hAnsi="Arial" w:cs="Arial"/>
          <w:b/>
          <w:bCs/>
        </w:rPr>
      </w:pPr>
      <w:r w:rsidRPr="00E3325A">
        <w:rPr>
          <w:rFonts w:ascii="Arial" w:hAnsi="Arial" w:cs="Arial"/>
          <w:b/>
          <w:bCs/>
        </w:rPr>
        <w:t>CONCLUSION</w:t>
      </w:r>
    </w:p>
    <w:p w14:paraId="427DA39D" w14:textId="77777777" w:rsidR="00686ADA" w:rsidRPr="00E3325A" w:rsidRDefault="00686ADA" w:rsidP="00E3325A">
      <w:pPr>
        <w:spacing w:after="0" w:line="360" w:lineRule="auto"/>
        <w:jc w:val="both"/>
        <w:rPr>
          <w:rFonts w:ascii="Arial" w:hAnsi="Arial" w:cs="Arial"/>
        </w:rPr>
      </w:pPr>
    </w:p>
    <w:p w14:paraId="68FA933A" w14:textId="77777777" w:rsidR="00686ADA" w:rsidRPr="00E3325A" w:rsidRDefault="00686ADA" w:rsidP="00E3325A">
      <w:pPr>
        <w:pStyle w:val="ListParagraph"/>
        <w:numPr>
          <w:ilvl w:val="0"/>
          <w:numId w:val="15"/>
        </w:numPr>
        <w:spacing w:line="360" w:lineRule="auto"/>
        <w:ind w:left="720" w:hanging="720"/>
        <w:jc w:val="both"/>
        <w:rPr>
          <w:rFonts w:ascii="Arial" w:hAnsi="Arial" w:cs="Arial"/>
        </w:rPr>
      </w:pPr>
      <w:r w:rsidRPr="00E3325A">
        <w:rPr>
          <w:rFonts w:ascii="Arial" w:hAnsi="Arial" w:cs="Arial"/>
        </w:rPr>
        <w:t xml:space="preserve">For all these reasons I conclude that the defendant acted negligently and breached its public law duty to ensure the safety and security of its commuters. </w:t>
      </w:r>
    </w:p>
    <w:p w14:paraId="6FEF0610" w14:textId="77777777" w:rsidR="00686ADA" w:rsidRPr="00E3325A" w:rsidRDefault="00686ADA" w:rsidP="00E3325A">
      <w:pPr>
        <w:pStyle w:val="ListParagraph"/>
        <w:spacing w:line="360" w:lineRule="auto"/>
        <w:jc w:val="both"/>
        <w:rPr>
          <w:rFonts w:ascii="Arial" w:hAnsi="Arial" w:cs="Arial"/>
        </w:rPr>
      </w:pPr>
    </w:p>
    <w:p w14:paraId="3FC88687" w14:textId="77777777" w:rsidR="00686ADA" w:rsidRPr="00E3325A" w:rsidRDefault="00686ADA" w:rsidP="00E3325A">
      <w:pPr>
        <w:pStyle w:val="ListParagraph"/>
        <w:numPr>
          <w:ilvl w:val="0"/>
          <w:numId w:val="15"/>
        </w:numPr>
        <w:spacing w:line="360" w:lineRule="auto"/>
        <w:jc w:val="both"/>
        <w:rPr>
          <w:rFonts w:ascii="Arial" w:hAnsi="Arial" w:cs="Arial"/>
        </w:rPr>
      </w:pPr>
      <w:r w:rsidRPr="00E3325A">
        <w:rPr>
          <w:rFonts w:ascii="Arial" w:hAnsi="Arial" w:cs="Arial"/>
        </w:rPr>
        <w:t xml:space="preserve">I thus grant the following order: </w:t>
      </w:r>
    </w:p>
    <w:p w14:paraId="0ADDC67B" w14:textId="77777777" w:rsidR="00686ADA" w:rsidRPr="00E3325A" w:rsidRDefault="00686ADA" w:rsidP="00E3325A">
      <w:pPr>
        <w:pStyle w:val="ListParagraph"/>
        <w:spacing w:line="360" w:lineRule="auto"/>
        <w:jc w:val="both"/>
        <w:rPr>
          <w:rFonts w:ascii="Arial" w:hAnsi="Arial" w:cs="Arial"/>
        </w:rPr>
      </w:pPr>
    </w:p>
    <w:p w14:paraId="79142390" w14:textId="467D4B64" w:rsidR="00686ADA" w:rsidRPr="00E3325A" w:rsidRDefault="00686ADA" w:rsidP="00E3325A">
      <w:pPr>
        <w:pStyle w:val="ListParagraph"/>
        <w:numPr>
          <w:ilvl w:val="0"/>
          <w:numId w:val="16"/>
        </w:numPr>
        <w:spacing w:line="360" w:lineRule="auto"/>
        <w:jc w:val="both"/>
        <w:rPr>
          <w:rFonts w:ascii="Arial" w:hAnsi="Arial" w:cs="Arial"/>
        </w:rPr>
      </w:pPr>
      <w:r w:rsidRPr="00E3325A">
        <w:rPr>
          <w:rFonts w:ascii="Arial" w:hAnsi="Arial" w:cs="Arial"/>
        </w:rPr>
        <w:t>The defendant is liable for 100% of his proven or agreed damages sustained in the incident or near Ennerdale train station, on the 17</w:t>
      </w:r>
      <w:r w:rsidRPr="00E3325A">
        <w:rPr>
          <w:rFonts w:ascii="Arial" w:hAnsi="Arial" w:cs="Arial"/>
          <w:vertAlign w:val="superscript"/>
        </w:rPr>
        <w:t>th</w:t>
      </w:r>
      <w:r w:rsidRPr="00E3325A">
        <w:rPr>
          <w:rFonts w:ascii="Arial" w:hAnsi="Arial" w:cs="Arial"/>
        </w:rPr>
        <w:t xml:space="preserve"> of November 2018;</w:t>
      </w:r>
      <w:r w:rsidR="00D1413D" w:rsidRPr="00E3325A">
        <w:rPr>
          <w:rFonts w:ascii="Arial" w:hAnsi="Arial" w:cs="Arial"/>
        </w:rPr>
        <w:t xml:space="preserve"> and</w:t>
      </w:r>
    </w:p>
    <w:p w14:paraId="14A54513" w14:textId="77777777" w:rsidR="00686ADA" w:rsidRPr="00E3325A" w:rsidRDefault="00686ADA" w:rsidP="00E3325A">
      <w:pPr>
        <w:spacing w:after="0" w:line="360" w:lineRule="auto"/>
        <w:ind w:left="720"/>
        <w:jc w:val="both"/>
        <w:rPr>
          <w:rFonts w:ascii="Arial" w:hAnsi="Arial" w:cs="Arial"/>
        </w:rPr>
      </w:pPr>
    </w:p>
    <w:p w14:paraId="2357A3D3" w14:textId="158A2D92" w:rsidR="00686ADA" w:rsidRPr="00E3325A" w:rsidRDefault="00686ADA" w:rsidP="00E3325A">
      <w:pPr>
        <w:pStyle w:val="ListParagraph"/>
        <w:numPr>
          <w:ilvl w:val="0"/>
          <w:numId w:val="16"/>
        </w:numPr>
        <w:spacing w:line="360" w:lineRule="auto"/>
        <w:jc w:val="both"/>
        <w:rPr>
          <w:rFonts w:ascii="Arial" w:hAnsi="Arial" w:cs="Arial"/>
        </w:rPr>
      </w:pPr>
      <w:r w:rsidRPr="00E3325A">
        <w:rPr>
          <w:rFonts w:ascii="Arial" w:hAnsi="Arial" w:cs="Arial"/>
        </w:rPr>
        <w:lastRenderedPageBreak/>
        <w:t>The def</w:t>
      </w:r>
      <w:r w:rsidR="004F56F6">
        <w:rPr>
          <w:rFonts w:ascii="Arial" w:hAnsi="Arial" w:cs="Arial"/>
        </w:rPr>
        <w:t>endant is to pay the plaintiff’s</w:t>
      </w:r>
      <w:r w:rsidRPr="00E3325A">
        <w:rPr>
          <w:rFonts w:ascii="Arial" w:hAnsi="Arial" w:cs="Arial"/>
        </w:rPr>
        <w:t xml:space="preserve"> cost of suit in respect of the separated issue within 60 days.</w:t>
      </w:r>
    </w:p>
    <w:p w14:paraId="7573D45F" w14:textId="77777777" w:rsidR="001F4CA2" w:rsidRPr="00756C75" w:rsidRDefault="001F4CA2" w:rsidP="001F4CA2">
      <w:pPr>
        <w:rPr>
          <w:rFonts w:ascii="Arial" w:hAnsi="Arial" w:cs="Arial"/>
        </w:rPr>
      </w:pPr>
    </w:p>
    <w:p w14:paraId="77BD5FD2" w14:textId="77777777" w:rsidR="00FE1651" w:rsidRPr="00756C75" w:rsidRDefault="00FE1651" w:rsidP="00FE1651">
      <w:pPr>
        <w:spacing w:after="0"/>
        <w:rPr>
          <w:rFonts w:ascii="Arial" w:hAnsi="Arial" w:cs="Arial"/>
        </w:rPr>
      </w:pPr>
    </w:p>
    <w:p w14:paraId="3711F20D" w14:textId="28423F2D" w:rsidR="00FE1651" w:rsidRPr="00756C75" w:rsidRDefault="00FE1651" w:rsidP="00FE1651">
      <w:pPr>
        <w:spacing w:after="0"/>
        <w:jc w:val="right"/>
        <w:rPr>
          <w:rFonts w:ascii="Arial" w:hAnsi="Arial" w:cs="Arial"/>
        </w:rPr>
      </w:pPr>
      <w:r w:rsidRPr="00756C75">
        <w:rPr>
          <w:rFonts w:ascii="Arial" w:hAnsi="Arial" w:cs="Arial"/>
        </w:rPr>
        <w:t>_______________________________</w:t>
      </w:r>
    </w:p>
    <w:p w14:paraId="467FB2D1" w14:textId="500DEA5F" w:rsidR="00FE1651" w:rsidRPr="00756C75" w:rsidRDefault="00686ADA" w:rsidP="00FE1651">
      <w:pPr>
        <w:spacing w:after="0"/>
        <w:jc w:val="right"/>
        <w:rPr>
          <w:rFonts w:ascii="Arial" w:hAnsi="Arial" w:cs="Arial"/>
          <w:b/>
        </w:rPr>
      </w:pPr>
      <w:r>
        <w:rPr>
          <w:rFonts w:ascii="Arial" w:hAnsi="Arial" w:cs="Arial"/>
          <w:b/>
        </w:rPr>
        <w:t>J.J</w:t>
      </w:r>
      <w:r w:rsidR="00FE1651" w:rsidRPr="00756C75">
        <w:rPr>
          <w:rFonts w:ascii="Arial" w:hAnsi="Arial" w:cs="Arial"/>
          <w:b/>
        </w:rPr>
        <w:t xml:space="preserve">. </w:t>
      </w:r>
      <w:r>
        <w:rPr>
          <w:rFonts w:ascii="Arial" w:hAnsi="Arial" w:cs="Arial"/>
          <w:b/>
        </w:rPr>
        <w:t>STRIJDOM</w:t>
      </w:r>
    </w:p>
    <w:p w14:paraId="2BFBCA74" w14:textId="088F0F96" w:rsidR="00FE1651" w:rsidRPr="00756C75" w:rsidRDefault="00686ADA" w:rsidP="00FE1651">
      <w:pPr>
        <w:spacing w:after="0"/>
        <w:jc w:val="right"/>
        <w:rPr>
          <w:rFonts w:ascii="Arial" w:hAnsi="Arial" w:cs="Arial"/>
          <w:i/>
        </w:rPr>
      </w:pPr>
      <w:r>
        <w:rPr>
          <w:rFonts w:ascii="Arial" w:hAnsi="Arial" w:cs="Arial"/>
          <w:i/>
        </w:rPr>
        <w:t xml:space="preserve">Acting </w:t>
      </w:r>
      <w:r w:rsidR="00FE1651" w:rsidRPr="00756C75">
        <w:rPr>
          <w:rFonts w:ascii="Arial" w:hAnsi="Arial" w:cs="Arial"/>
          <w:i/>
        </w:rPr>
        <w:t xml:space="preserve">Judge of the High Court </w:t>
      </w:r>
    </w:p>
    <w:p w14:paraId="75928566" w14:textId="77777777" w:rsidR="00FE1651" w:rsidRPr="00756C75" w:rsidRDefault="00FE1651" w:rsidP="00FE1651">
      <w:pPr>
        <w:spacing w:after="0"/>
        <w:jc w:val="right"/>
        <w:rPr>
          <w:rFonts w:ascii="Arial" w:hAnsi="Arial" w:cs="Arial"/>
          <w:b/>
          <w:i/>
        </w:rPr>
      </w:pPr>
      <w:r w:rsidRPr="00756C75">
        <w:rPr>
          <w:rFonts w:ascii="Arial" w:hAnsi="Arial" w:cs="Arial"/>
          <w:i/>
        </w:rPr>
        <w:t>Gauteng Local Division, Johannesburg</w:t>
      </w:r>
    </w:p>
    <w:p w14:paraId="1114A247" w14:textId="77777777" w:rsidR="00FE1651" w:rsidRPr="00756C75" w:rsidRDefault="00FE1651" w:rsidP="00FE1651">
      <w:pPr>
        <w:spacing w:after="0"/>
        <w:rPr>
          <w:rFonts w:ascii="Arial" w:hAnsi="Arial" w:cs="Arial"/>
        </w:rPr>
      </w:pPr>
    </w:p>
    <w:p w14:paraId="5FA239F5" w14:textId="77777777" w:rsidR="00FE1651" w:rsidRPr="00756C75" w:rsidRDefault="00FE1651" w:rsidP="00FE1651">
      <w:pPr>
        <w:spacing w:after="0"/>
        <w:rPr>
          <w:rFonts w:ascii="Arial" w:hAnsi="Arial" w:cs="Arial"/>
        </w:rPr>
      </w:pPr>
    </w:p>
    <w:p w14:paraId="6D9666BC" w14:textId="77777777" w:rsidR="00FE1651" w:rsidRPr="00756C75" w:rsidRDefault="00FE1651" w:rsidP="00FE1651">
      <w:pPr>
        <w:spacing w:after="0"/>
        <w:rPr>
          <w:rFonts w:ascii="Arial" w:hAnsi="Arial" w:cs="Arial"/>
        </w:rPr>
      </w:pPr>
    </w:p>
    <w:p w14:paraId="3A2FF561" w14:textId="77777777" w:rsidR="003677F8" w:rsidRDefault="003677F8" w:rsidP="00FE1651">
      <w:pPr>
        <w:spacing w:after="0"/>
        <w:rPr>
          <w:rFonts w:ascii="Arial" w:hAnsi="Arial" w:cs="Arial"/>
          <w:b/>
        </w:rPr>
      </w:pPr>
    </w:p>
    <w:p w14:paraId="3DF0285E" w14:textId="742B3F80" w:rsidR="00FE1651" w:rsidRPr="00756C75" w:rsidRDefault="00FE1651" w:rsidP="00FE1651">
      <w:pPr>
        <w:spacing w:after="0"/>
        <w:rPr>
          <w:rFonts w:ascii="Arial" w:hAnsi="Arial" w:cs="Arial"/>
        </w:rPr>
      </w:pPr>
      <w:r w:rsidRPr="00756C75">
        <w:rPr>
          <w:rFonts w:ascii="Arial" w:hAnsi="Arial" w:cs="Arial"/>
          <w:b/>
        </w:rPr>
        <w:t>Heard</w:t>
      </w:r>
      <w:r w:rsidR="00D1413D">
        <w:rPr>
          <w:rFonts w:ascii="Arial" w:hAnsi="Arial" w:cs="Arial"/>
        </w:rPr>
        <w:t xml:space="preserve">: </w:t>
      </w:r>
      <w:r w:rsidR="00D1413D">
        <w:rPr>
          <w:rFonts w:ascii="Arial" w:hAnsi="Arial" w:cs="Arial"/>
        </w:rPr>
        <w:tab/>
      </w:r>
      <w:r w:rsidR="00D1413D">
        <w:rPr>
          <w:rFonts w:ascii="Arial" w:hAnsi="Arial" w:cs="Arial"/>
        </w:rPr>
        <w:tab/>
      </w:r>
      <w:r w:rsidR="00D1413D">
        <w:rPr>
          <w:rFonts w:ascii="Arial" w:hAnsi="Arial" w:cs="Arial"/>
        </w:rPr>
        <w:tab/>
      </w:r>
      <w:r w:rsidR="0070362F">
        <w:rPr>
          <w:rFonts w:ascii="Arial" w:hAnsi="Arial" w:cs="Arial"/>
        </w:rPr>
        <w:t>12-13 April 2022</w:t>
      </w:r>
      <w:r w:rsidRPr="00756C75">
        <w:rPr>
          <w:rFonts w:ascii="Arial" w:hAnsi="Arial" w:cs="Arial"/>
        </w:rPr>
        <w:tab/>
      </w:r>
      <w:r w:rsidRPr="00756C75">
        <w:rPr>
          <w:rFonts w:ascii="Arial" w:hAnsi="Arial" w:cs="Arial"/>
        </w:rPr>
        <w:tab/>
      </w:r>
      <w:r w:rsidRPr="00756C75">
        <w:rPr>
          <w:rFonts w:ascii="Arial" w:hAnsi="Arial" w:cs="Arial"/>
        </w:rPr>
        <w:tab/>
      </w:r>
    </w:p>
    <w:p w14:paraId="4149718B" w14:textId="0F229B4E" w:rsidR="00FE1651" w:rsidRPr="00756C75" w:rsidRDefault="00FE1651" w:rsidP="00FE1651">
      <w:pPr>
        <w:spacing w:after="0"/>
        <w:rPr>
          <w:rFonts w:ascii="Arial" w:hAnsi="Arial" w:cs="Arial"/>
        </w:rPr>
      </w:pPr>
      <w:r w:rsidRPr="00756C75">
        <w:rPr>
          <w:rFonts w:ascii="Arial" w:hAnsi="Arial" w:cs="Arial"/>
          <w:b/>
        </w:rPr>
        <w:t>Judgment</w:t>
      </w:r>
      <w:r w:rsidRPr="00756C75">
        <w:rPr>
          <w:rFonts w:ascii="Arial" w:hAnsi="Arial" w:cs="Arial"/>
        </w:rPr>
        <w:t xml:space="preserve">: </w:t>
      </w:r>
      <w:r w:rsidRPr="00756C75">
        <w:rPr>
          <w:rFonts w:ascii="Arial" w:hAnsi="Arial" w:cs="Arial"/>
        </w:rPr>
        <w:tab/>
      </w:r>
      <w:r w:rsidRPr="00756C75">
        <w:rPr>
          <w:rFonts w:ascii="Arial" w:hAnsi="Arial" w:cs="Arial"/>
        </w:rPr>
        <w:tab/>
      </w:r>
      <w:r w:rsidRPr="00756C75">
        <w:rPr>
          <w:rFonts w:ascii="Arial" w:hAnsi="Arial" w:cs="Arial"/>
        </w:rPr>
        <w:tab/>
      </w:r>
      <w:r w:rsidR="00686ADA">
        <w:rPr>
          <w:rFonts w:ascii="Arial" w:hAnsi="Arial" w:cs="Arial"/>
        </w:rPr>
        <w:t>1</w:t>
      </w:r>
      <w:r w:rsidR="00F85BE5" w:rsidRPr="00756C75">
        <w:rPr>
          <w:rFonts w:ascii="Arial" w:hAnsi="Arial" w:cs="Arial"/>
        </w:rPr>
        <w:t>6</w:t>
      </w:r>
      <w:r w:rsidRPr="00756C75">
        <w:rPr>
          <w:rFonts w:ascii="Arial" w:hAnsi="Arial" w:cs="Arial"/>
        </w:rPr>
        <w:t xml:space="preserve"> </w:t>
      </w:r>
      <w:r w:rsidR="00686ADA">
        <w:rPr>
          <w:rFonts w:ascii="Arial" w:hAnsi="Arial" w:cs="Arial"/>
        </w:rPr>
        <w:t xml:space="preserve">May </w:t>
      </w:r>
      <w:r w:rsidR="00B53B58">
        <w:rPr>
          <w:rFonts w:ascii="Arial" w:hAnsi="Arial" w:cs="Arial"/>
        </w:rPr>
        <w:t>2022</w:t>
      </w:r>
      <w:r w:rsidRPr="00756C75">
        <w:rPr>
          <w:rFonts w:ascii="Arial" w:hAnsi="Arial" w:cs="Arial"/>
        </w:rPr>
        <w:tab/>
      </w:r>
      <w:r w:rsidRPr="00756C75">
        <w:rPr>
          <w:rFonts w:ascii="Arial" w:hAnsi="Arial" w:cs="Arial"/>
        </w:rPr>
        <w:tab/>
      </w:r>
      <w:r w:rsidRPr="00756C75">
        <w:rPr>
          <w:rFonts w:ascii="Arial" w:hAnsi="Arial" w:cs="Arial"/>
        </w:rPr>
        <w:tab/>
      </w:r>
    </w:p>
    <w:p w14:paraId="4831B466" w14:textId="56CA6FB9" w:rsidR="00AC20E6" w:rsidRDefault="00AC20E6" w:rsidP="00FE1651">
      <w:pPr>
        <w:spacing w:after="0"/>
        <w:rPr>
          <w:rFonts w:ascii="Arial" w:hAnsi="Arial" w:cs="Arial"/>
          <w:b/>
        </w:rPr>
      </w:pPr>
    </w:p>
    <w:p w14:paraId="2F2CFE8D" w14:textId="70D99158" w:rsidR="00D80A39" w:rsidRPr="00D80A39" w:rsidRDefault="00D80A39" w:rsidP="00FE1651">
      <w:pPr>
        <w:spacing w:after="0"/>
        <w:rPr>
          <w:rFonts w:ascii="Arial" w:hAnsi="Arial" w:cs="Arial"/>
          <w:u w:val="single"/>
        </w:rPr>
      </w:pPr>
      <w:r w:rsidRPr="00D80A39">
        <w:rPr>
          <w:rFonts w:ascii="Arial" w:hAnsi="Arial" w:cs="Arial"/>
          <w:u w:val="single"/>
        </w:rPr>
        <w:t>Appearances</w:t>
      </w:r>
      <w:r w:rsidRPr="00D80A39">
        <w:rPr>
          <w:rFonts w:ascii="Arial" w:hAnsi="Arial" w:cs="Arial"/>
        </w:rPr>
        <w:t>:</w:t>
      </w:r>
    </w:p>
    <w:p w14:paraId="65A9C6FE" w14:textId="77777777" w:rsidR="00D80A39" w:rsidRPr="00756C75" w:rsidRDefault="00D80A39" w:rsidP="00FE1651">
      <w:pPr>
        <w:spacing w:after="0"/>
        <w:rPr>
          <w:rFonts w:ascii="Arial" w:hAnsi="Arial" w:cs="Arial"/>
          <w:b/>
        </w:rPr>
      </w:pPr>
    </w:p>
    <w:p w14:paraId="56778700" w14:textId="197442CA" w:rsidR="00122458" w:rsidRPr="00AC20E6" w:rsidRDefault="00397B85" w:rsidP="00FE1651">
      <w:pPr>
        <w:spacing w:after="0"/>
        <w:rPr>
          <w:rFonts w:ascii="Arial" w:hAnsi="Arial" w:cs="Arial"/>
        </w:rPr>
      </w:pPr>
      <w:r w:rsidRPr="00756C75">
        <w:rPr>
          <w:rFonts w:ascii="Arial" w:hAnsi="Arial" w:cs="Arial"/>
          <w:b/>
        </w:rPr>
        <w:t xml:space="preserve">For </w:t>
      </w:r>
      <w:r w:rsidR="00D1413D">
        <w:rPr>
          <w:rFonts w:ascii="Arial" w:hAnsi="Arial" w:cs="Arial"/>
          <w:b/>
        </w:rPr>
        <w:t>Plaintiff</w:t>
      </w:r>
      <w:r w:rsidR="00D1413D">
        <w:rPr>
          <w:rFonts w:ascii="Arial" w:hAnsi="Arial" w:cs="Arial"/>
        </w:rPr>
        <w:t>:</w:t>
      </w:r>
      <w:r w:rsidR="00D1413D">
        <w:rPr>
          <w:rFonts w:ascii="Arial" w:hAnsi="Arial" w:cs="Arial"/>
        </w:rPr>
        <w:tab/>
      </w:r>
      <w:r w:rsidR="00D1413D">
        <w:rPr>
          <w:rFonts w:ascii="Arial" w:hAnsi="Arial" w:cs="Arial"/>
        </w:rPr>
        <w:tab/>
      </w:r>
      <w:r w:rsidR="00D1413D">
        <w:rPr>
          <w:rFonts w:ascii="Arial" w:hAnsi="Arial" w:cs="Arial"/>
        </w:rPr>
        <w:tab/>
      </w:r>
      <w:r w:rsidR="00F17518">
        <w:rPr>
          <w:rFonts w:ascii="Arial" w:hAnsi="Arial" w:cs="Arial"/>
        </w:rPr>
        <w:t>S.</w:t>
      </w:r>
      <w:r w:rsidR="004C17B6" w:rsidRPr="00756C75">
        <w:rPr>
          <w:rFonts w:ascii="Arial" w:hAnsi="Arial" w:cs="Arial"/>
        </w:rPr>
        <w:t xml:space="preserve"> </w:t>
      </w:r>
      <w:r w:rsidR="00346631">
        <w:rPr>
          <w:rFonts w:ascii="Arial" w:hAnsi="Arial" w:cs="Arial"/>
        </w:rPr>
        <w:t>Mgiba</w:t>
      </w:r>
      <w:r w:rsidRPr="00756C75">
        <w:rPr>
          <w:rFonts w:ascii="Arial" w:hAnsi="Arial" w:cs="Arial"/>
        </w:rPr>
        <w:tab/>
      </w:r>
    </w:p>
    <w:p w14:paraId="4134F8EC" w14:textId="6F108F8B" w:rsidR="00FE1651" w:rsidRPr="00756C75" w:rsidRDefault="00FE1651" w:rsidP="00FE1651">
      <w:pPr>
        <w:spacing w:after="0"/>
        <w:rPr>
          <w:rFonts w:ascii="Arial" w:hAnsi="Arial" w:cs="Arial"/>
        </w:rPr>
      </w:pPr>
      <w:r w:rsidRPr="00756C75">
        <w:rPr>
          <w:rFonts w:ascii="Arial" w:hAnsi="Arial" w:cs="Arial"/>
          <w:b/>
        </w:rPr>
        <w:t>Instructed by</w:t>
      </w:r>
      <w:r w:rsidRPr="00756C75">
        <w:rPr>
          <w:rFonts w:ascii="Arial" w:hAnsi="Arial" w:cs="Arial"/>
        </w:rPr>
        <w:t xml:space="preserve">: </w:t>
      </w:r>
      <w:r w:rsidRPr="00756C75">
        <w:rPr>
          <w:rFonts w:ascii="Arial" w:hAnsi="Arial" w:cs="Arial"/>
        </w:rPr>
        <w:tab/>
      </w:r>
      <w:r w:rsidRPr="00756C75">
        <w:rPr>
          <w:rFonts w:ascii="Arial" w:hAnsi="Arial" w:cs="Arial"/>
        </w:rPr>
        <w:tab/>
      </w:r>
      <w:r w:rsidR="00F17518">
        <w:rPr>
          <w:rFonts w:ascii="Arial" w:hAnsi="Arial" w:cs="Arial"/>
        </w:rPr>
        <w:t xml:space="preserve">Mngqibisa </w:t>
      </w:r>
      <w:r w:rsidR="004C17B6" w:rsidRPr="00756C75">
        <w:rPr>
          <w:rFonts w:ascii="Arial" w:hAnsi="Arial" w:cs="Arial"/>
        </w:rPr>
        <w:t xml:space="preserve">Attorneys </w:t>
      </w:r>
    </w:p>
    <w:p w14:paraId="477B95FD" w14:textId="5B25F5F2" w:rsidR="00E8441D" w:rsidRPr="00756C75" w:rsidRDefault="00D1413D" w:rsidP="00AC20E6">
      <w:pPr>
        <w:spacing w:after="0"/>
        <w:rPr>
          <w:rFonts w:ascii="Arial" w:hAnsi="Arial" w:cs="Arial"/>
          <w:b/>
        </w:rPr>
      </w:pPr>
      <w:r>
        <w:rPr>
          <w:rFonts w:ascii="Arial" w:hAnsi="Arial" w:cs="Arial"/>
          <w:b/>
        </w:rPr>
        <w:t>For</w:t>
      </w:r>
      <w:r w:rsidR="00AC20E6">
        <w:rPr>
          <w:rFonts w:ascii="Arial" w:hAnsi="Arial" w:cs="Arial"/>
          <w:b/>
        </w:rPr>
        <w:t xml:space="preserve"> </w:t>
      </w:r>
      <w:r>
        <w:rPr>
          <w:rFonts w:ascii="Arial" w:hAnsi="Arial" w:cs="Arial"/>
          <w:b/>
        </w:rPr>
        <w:t>Defendant</w:t>
      </w:r>
      <w:r w:rsidR="00AC20E6">
        <w:rPr>
          <w:rFonts w:ascii="Arial" w:hAnsi="Arial" w:cs="Arial"/>
          <w:b/>
        </w:rPr>
        <w:t>:</w:t>
      </w:r>
      <w:r w:rsidR="00AC20E6">
        <w:rPr>
          <w:rFonts w:ascii="Arial" w:hAnsi="Arial" w:cs="Arial"/>
          <w:b/>
        </w:rPr>
        <w:tab/>
      </w:r>
      <w:r w:rsidR="00AC20E6">
        <w:rPr>
          <w:rFonts w:ascii="Arial" w:hAnsi="Arial" w:cs="Arial"/>
          <w:b/>
        </w:rPr>
        <w:tab/>
      </w:r>
      <w:r w:rsidR="001E2D8E">
        <w:rPr>
          <w:rFonts w:ascii="Arial" w:hAnsi="Arial" w:cs="Arial"/>
        </w:rPr>
        <w:t>R. Saint</w:t>
      </w:r>
      <w:r w:rsidR="00AC20E6" w:rsidRPr="00756C75">
        <w:rPr>
          <w:rFonts w:ascii="Arial" w:hAnsi="Arial" w:cs="Arial"/>
        </w:rPr>
        <w:tab/>
      </w:r>
      <w:r w:rsidR="009B5009" w:rsidRPr="00756C75">
        <w:rPr>
          <w:rFonts w:ascii="Arial" w:hAnsi="Arial" w:cs="Arial"/>
        </w:rPr>
        <w:tab/>
      </w:r>
    </w:p>
    <w:p w14:paraId="21367350" w14:textId="004FD702" w:rsidR="009B5009" w:rsidRPr="00756C75" w:rsidRDefault="009B5009" w:rsidP="004C17B6">
      <w:pPr>
        <w:spacing w:after="0"/>
        <w:ind w:left="2160" w:hanging="2160"/>
        <w:rPr>
          <w:rFonts w:ascii="Arial" w:hAnsi="Arial" w:cs="Arial"/>
        </w:rPr>
      </w:pPr>
      <w:r w:rsidRPr="00756C75">
        <w:rPr>
          <w:rFonts w:ascii="Arial" w:hAnsi="Arial" w:cs="Arial"/>
          <w:b/>
        </w:rPr>
        <w:t>Instructed by</w:t>
      </w:r>
      <w:r w:rsidR="00D1413D">
        <w:rPr>
          <w:rFonts w:ascii="Arial" w:hAnsi="Arial" w:cs="Arial"/>
        </w:rPr>
        <w:t xml:space="preserve">: </w:t>
      </w:r>
      <w:r w:rsidR="00D1413D">
        <w:rPr>
          <w:rFonts w:ascii="Arial" w:hAnsi="Arial" w:cs="Arial"/>
        </w:rPr>
        <w:tab/>
      </w:r>
      <w:r w:rsidRPr="00756C75">
        <w:rPr>
          <w:rFonts w:ascii="Arial" w:hAnsi="Arial" w:cs="Arial"/>
        </w:rPr>
        <w:tab/>
      </w:r>
      <w:r w:rsidR="001E2D8E" w:rsidRPr="007A5007">
        <w:rPr>
          <w:rFonts w:ascii="Arial" w:hAnsi="Arial" w:cs="Arial"/>
        </w:rPr>
        <w:t>Kekana, H</w:t>
      </w:r>
      <w:r w:rsidR="0096375B">
        <w:rPr>
          <w:rFonts w:ascii="Arial" w:hAnsi="Arial" w:cs="Arial"/>
        </w:rPr>
        <w:t>l</w:t>
      </w:r>
      <w:r w:rsidR="001E2D8E" w:rsidRPr="007A5007">
        <w:rPr>
          <w:rFonts w:ascii="Arial" w:hAnsi="Arial" w:cs="Arial"/>
        </w:rPr>
        <w:t>ats</w:t>
      </w:r>
      <w:r w:rsidR="0096375B">
        <w:rPr>
          <w:rFonts w:ascii="Arial" w:hAnsi="Arial" w:cs="Arial"/>
        </w:rPr>
        <w:t>h</w:t>
      </w:r>
      <w:r w:rsidR="001E2D8E" w:rsidRPr="007A5007">
        <w:rPr>
          <w:rFonts w:ascii="Arial" w:hAnsi="Arial" w:cs="Arial"/>
        </w:rPr>
        <w:t>wayo, Radebe Inc</w:t>
      </w:r>
      <w:r w:rsidR="0096375B">
        <w:rPr>
          <w:rFonts w:ascii="Arial" w:hAnsi="Arial" w:cs="Arial"/>
        </w:rPr>
        <w:t>.</w:t>
      </w:r>
    </w:p>
    <w:p w14:paraId="6CBC9E3A" w14:textId="3052DEA6" w:rsidR="009B5009" w:rsidRDefault="009B5009" w:rsidP="00FE1651">
      <w:pPr>
        <w:spacing w:after="0"/>
        <w:rPr>
          <w:rFonts w:ascii="Arial" w:hAnsi="Arial" w:cs="Arial"/>
          <w:b/>
        </w:rPr>
      </w:pPr>
    </w:p>
    <w:sectPr w:rsidR="009B5009" w:rsidSect="001B6356">
      <w:footerReference w:type="default" r:id="rId9"/>
      <w:pgSz w:w="11900" w:h="16840"/>
      <w:pgMar w:top="1440" w:right="1440" w:bottom="1440" w:left="1440" w:header="731"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4458" w14:textId="77777777" w:rsidR="000D744E" w:rsidRDefault="000D744E" w:rsidP="00B65F50">
      <w:pPr>
        <w:spacing w:after="0"/>
      </w:pPr>
      <w:r>
        <w:separator/>
      </w:r>
    </w:p>
  </w:endnote>
  <w:endnote w:type="continuationSeparator" w:id="0">
    <w:p w14:paraId="0D6EDC2E" w14:textId="77777777" w:rsidR="000D744E" w:rsidRDefault="000D744E" w:rsidP="00B65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85967"/>
      <w:docPartObj>
        <w:docPartGallery w:val="Page Numbers (Bottom of Page)"/>
        <w:docPartUnique/>
      </w:docPartObj>
    </w:sdtPr>
    <w:sdtEndPr>
      <w:rPr>
        <w:noProof/>
      </w:rPr>
    </w:sdtEndPr>
    <w:sdtContent>
      <w:p w14:paraId="451E5810" w14:textId="22B3FC93" w:rsidR="005322CA" w:rsidRDefault="005322CA">
        <w:pPr>
          <w:pStyle w:val="Footer"/>
          <w:jc w:val="right"/>
        </w:pPr>
        <w:r>
          <w:fldChar w:fldCharType="begin"/>
        </w:r>
        <w:r>
          <w:instrText xml:space="preserve"> PAGE   \* MERGEFORMAT </w:instrText>
        </w:r>
        <w:r>
          <w:fldChar w:fldCharType="separate"/>
        </w:r>
        <w:r w:rsidR="00D5398F">
          <w:rPr>
            <w:noProof/>
          </w:rPr>
          <w:t>1</w:t>
        </w:r>
        <w:r>
          <w:rPr>
            <w:noProof/>
          </w:rPr>
          <w:fldChar w:fldCharType="end"/>
        </w:r>
      </w:p>
    </w:sdtContent>
  </w:sdt>
  <w:p w14:paraId="2AF875F0" w14:textId="77777777" w:rsidR="007D17EB" w:rsidRDefault="007D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B630" w14:textId="77777777" w:rsidR="000D744E" w:rsidRDefault="000D744E" w:rsidP="00B65F50">
      <w:pPr>
        <w:spacing w:after="0"/>
      </w:pPr>
      <w:r>
        <w:separator/>
      </w:r>
    </w:p>
  </w:footnote>
  <w:footnote w:type="continuationSeparator" w:id="0">
    <w:p w14:paraId="137C81C8" w14:textId="77777777" w:rsidR="000D744E" w:rsidRDefault="000D744E" w:rsidP="00B65F50">
      <w:pPr>
        <w:spacing w:after="0"/>
      </w:pPr>
      <w:r>
        <w:continuationSeparator/>
      </w:r>
    </w:p>
  </w:footnote>
  <w:footnote w:id="1">
    <w:p w14:paraId="743498C9" w14:textId="40C13ECA" w:rsidR="00686ADA" w:rsidRPr="00A42F68" w:rsidRDefault="00686ADA" w:rsidP="00686ADA">
      <w:pPr>
        <w:pStyle w:val="FootnoteText"/>
        <w:rPr>
          <w:rFonts w:ascii="Arial" w:hAnsi="Arial" w:cs="Arial"/>
          <w:sz w:val="18"/>
          <w:szCs w:val="18"/>
        </w:rPr>
      </w:pPr>
      <w:r w:rsidRPr="00A42F68">
        <w:rPr>
          <w:rStyle w:val="FootnoteReference"/>
          <w:rFonts w:ascii="Arial" w:hAnsi="Arial" w:cs="Arial"/>
          <w:sz w:val="18"/>
          <w:szCs w:val="18"/>
        </w:rPr>
        <w:footnoteRef/>
      </w:r>
      <w:r w:rsidRPr="00A42F68">
        <w:rPr>
          <w:rFonts w:ascii="Arial" w:hAnsi="Arial" w:cs="Arial"/>
          <w:sz w:val="18"/>
          <w:szCs w:val="18"/>
        </w:rPr>
        <w:t xml:space="preserve"> Vide: Case lines 005 </w:t>
      </w:r>
      <w:r w:rsidR="00922F5B">
        <w:rPr>
          <w:rFonts w:ascii="Arial" w:hAnsi="Arial" w:cs="Arial"/>
          <w:sz w:val="18"/>
          <w:szCs w:val="18"/>
        </w:rPr>
        <w:t>–</w:t>
      </w:r>
      <w:r w:rsidRPr="00A42F68">
        <w:rPr>
          <w:rFonts w:ascii="Arial" w:hAnsi="Arial" w:cs="Arial"/>
          <w:sz w:val="18"/>
          <w:szCs w:val="18"/>
        </w:rPr>
        <w:t xml:space="preserve"> 17</w:t>
      </w:r>
      <w:r w:rsidR="00922F5B">
        <w:rPr>
          <w:rFonts w:ascii="Arial" w:hAnsi="Arial" w:cs="Arial"/>
          <w:sz w:val="18"/>
          <w:szCs w:val="18"/>
        </w:rPr>
        <w:t>.</w:t>
      </w:r>
    </w:p>
  </w:footnote>
  <w:footnote w:id="2">
    <w:p w14:paraId="20D64DA2" w14:textId="6DD70DB8" w:rsidR="00686ADA" w:rsidRPr="00A42F68" w:rsidRDefault="00686ADA" w:rsidP="00686ADA">
      <w:pPr>
        <w:pStyle w:val="FootnoteText"/>
        <w:rPr>
          <w:rFonts w:ascii="Arial" w:hAnsi="Arial" w:cs="Arial"/>
          <w:sz w:val="18"/>
          <w:szCs w:val="18"/>
        </w:rPr>
      </w:pPr>
      <w:r w:rsidRPr="00A42F68">
        <w:rPr>
          <w:rStyle w:val="FootnoteReference"/>
          <w:rFonts w:ascii="Arial" w:hAnsi="Arial" w:cs="Arial"/>
          <w:sz w:val="18"/>
          <w:szCs w:val="18"/>
        </w:rPr>
        <w:footnoteRef/>
      </w:r>
      <w:r w:rsidRPr="00A42F68">
        <w:rPr>
          <w:rFonts w:ascii="Arial" w:hAnsi="Arial" w:cs="Arial"/>
          <w:sz w:val="18"/>
          <w:szCs w:val="18"/>
        </w:rPr>
        <w:t xml:space="preserve"> Vide: McDonald v Young 2012 (3) SA 1 (SCA)</w:t>
      </w:r>
      <w:r w:rsidR="001E30E5" w:rsidRPr="00A42F68">
        <w:rPr>
          <w:rFonts w:ascii="Arial" w:hAnsi="Arial" w:cs="Arial"/>
          <w:sz w:val="18"/>
          <w:szCs w:val="18"/>
        </w:rPr>
        <w:t>.</w:t>
      </w:r>
    </w:p>
  </w:footnote>
  <w:footnote w:id="3">
    <w:p w14:paraId="586D0802" w14:textId="59D135C4" w:rsidR="00686ADA" w:rsidRPr="00A42F68" w:rsidRDefault="00686ADA" w:rsidP="00686ADA">
      <w:pPr>
        <w:pStyle w:val="FootnoteText"/>
        <w:rPr>
          <w:rFonts w:ascii="Arial" w:hAnsi="Arial" w:cs="Arial"/>
          <w:sz w:val="18"/>
          <w:szCs w:val="18"/>
        </w:rPr>
      </w:pPr>
      <w:r w:rsidRPr="00A42F68">
        <w:rPr>
          <w:rStyle w:val="FootnoteReference"/>
          <w:rFonts w:ascii="Arial" w:hAnsi="Arial" w:cs="Arial"/>
          <w:sz w:val="18"/>
          <w:szCs w:val="18"/>
        </w:rPr>
        <w:footnoteRef/>
      </w:r>
      <w:r w:rsidRPr="00A42F68">
        <w:rPr>
          <w:rFonts w:ascii="Arial" w:hAnsi="Arial" w:cs="Arial"/>
          <w:sz w:val="18"/>
          <w:szCs w:val="18"/>
        </w:rPr>
        <w:t xml:space="preserve"> Vide: Rail Commuters Action Group and Others v Transnet t/a Metrorail and Others 2005 (2) SA 359 (CC)</w:t>
      </w:r>
      <w:r w:rsidR="005C2BA8">
        <w:rPr>
          <w:rFonts w:ascii="Arial" w:hAnsi="Arial" w:cs="Arial"/>
          <w:sz w:val="18"/>
          <w:szCs w:val="18"/>
        </w:rPr>
        <w:t>.</w:t>
      </w:r>
    </w:p>
  </w:footnote>
  <w:footnote w:id="4">
    <w:p w14:paraId="69D90B7E" w14:textId="1538BDC4" w:rsidR="00686ADA" w:rsidRPr="00A42F68" w:rsidRDefault="00686ADA" w:rsidP="00686ADA">
      <w:pPr>
        <w:pStyle w:val="FootnoteText"/>
        <w:rPr>
          <w:rFonts w:ascii="Arial" w:hAnsi="Arial" w:cs="Arial"/>
          <w:sz w:val="18"/>
          <w:szCs w:val="18"/>
        </w:rPr>
      </w:pPr>
      <w:r w:rsidRPr="00A42F68">
        <w:rPr>
          <w:rStyle w:val="FootnoteReference"/>
          <w:rFonts w:ascii="Arial" w:hAnsi="Arial" w:cs="Arial"/>
          <w:sz w:val="18"/>
          <w:szCs w:val="18"/>
        </w:rPr>
        <w:footnoteRef/>
      </w:r>
      <w:r w:rsidRPr="00A42F68">
        <w:rPr>
          <w:rFonts w:ascii="Arial" w:hAnsi="Arial" w:cs="Arial"/>
          <w:sz w:val="18"/>
          <w:szCs w:val="18"/>
        </w:rPr>
        <w:t xml:space="preserve"> Vide: 2016 (3) SA 528 (CC)</w:t>
      </w:r>
      <w:r w:rsidR="00A42F68">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537"/>
    <w:multiLevelType w:val="hybridMultilevel"/>
    <w:tmpl w:val="0CB4C300"/>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21AAC"/>
    <w:multiLevelType w:val="multilevel"/>
    <w:tmpl w:val="DBE09F4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B1676B6"/>
    <w:multiLevelType w:val="hybridMultilevel"/>
    <w:tmpl w:val="F9E8D01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9675C2"/>
    <w:multiLevelType w:val="multilevel"/>
    <w:tmpl w:val="B0E6EA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A4565"/>
    <w:multiLevelType w:val="hybridMultilevel"/>
    <w:tmpl w:val="BA444462"/>
    <w:lvl w:ilvl="0" w:tplc="5A7E3042">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AA70F97"/>
    <w:multiLevelType w:val="hybridMultilevel"/>
    <w:tmpl w:val="31E82070"/>
    <w:lvl w:ilvl="0" w:tplc="C97AD4A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991315C"/>
    <w:multiLevelType w:val="hybridMultilevel"/>
    <w:tmpl w:val="8DE2813C"/>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C5198A"/>
    <w:multiLevelType w:val="multilevel"/>
    <w:tmpl w:val="EAE028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BD7221"/>
    <w:multiLevelType w:val="hybridMultilevel"/>
    <w:tmpl w:val="F4F05D6E"/>
    <w:lvl w:ilvl="0" w:tplc="F5DCB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E6F44AA"/>
    <w:multiLevelType w:val="hybridMultilevel"/>
    <w:tmpl w:val="E852523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4B32BB"/>
    <w:multiLevelType w:val="hybridMultilevel"/>
    <w:tmpl w:val="8736BF2E"/>
    <w:lvl w:ilvl="0" w:tplc="A18E6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A94676"/>
    <w:multiLevelType w:val="multilevel"/>
    <w:tmpl w:val="BEBA58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1344AD2"/>
    <w:multiLevelType w:val="hybridMultilevel"/>
    <w:tmpl w:val="6450B952"/>
    <w:lvl w:ilvl="0" w:tplc="86561E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F83421"/>
    <w:multiLevelType w:val="hybridMultilevel"/>
    <w:tmpl w:val="5B564B0C"/>
    <w:lvl w:ilvl="0" w:tplc="4926BDA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C9E0C4B"/>
    <w:multiLevelType w:val="hybridMultilevel"/>
    <w:tmpl w:val="B30EAB4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4"/>
  </w:num>
  <w:num w:numId="6">
    <w:abstractNumId w:val="8"/>
  </w:num>
  <w:num w:numId="7">
    <w:abstractNumId w:val="3"/>
  </w:num>
  <w:num w:numId="8">
    <w:abstractNumId w:val="7"/>
  </w:num>
  <w:num w:numId="9">
    <w:abstractNumId w:val="10"/>
  </w:num>
  <w:num w:numId="10">
    <w:abstractNumId w:val="15"/>
  </w:num>
  <w:num w:numId="11">
    <w:abstractNumId w:val="14"/>
  </w:num>
  <w:num w:numId="12">
    <w:abstractNumId w:val="6"/>
  </w:num>
  <w:num w:numId="13">
    <w:abstractNumId w:val="5"/>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57"/>
    <w:rsid w:val="00025C50"/>
    <w:rsid w:val="00054E3D"/>
    <w:rsid w:val="00056E12"/>
    <w:rsid w:val="00087403"/>
    <w:rsid w:val="000A0711"/>
    <w:rsid w:val="000D7393"/>
    <w:rsid w:val="000D744E"/>
    <w:rsid w:val="00100E8E"/>
    <w:rsid w:val="00103236"/>
    <w:rsid w:val="00122458"/>
    <w:rsid w:val="00131EF8"/>
    <w:rsid w:val="00151BE2"/>
    <w:rsid w:val="00166F6E"/>
    <w:rsid w:val="0018039A"/>
    <w:rsid w:val="0018644D"/>
    <w:rsid w:val="001B6356"/>
    <w:rsid w:val="001D67AB"/>
    <w:rsid w:val="001E2D8E"/>
    <w:rsid w:val="001E30E5"/>
    <w:rsid w:val="001F4CA2"/>
    <w:rsid w:val="001F6388"/>
    <w:rsid w:val="001F6413"/>
    <w:rsid w:val="00242AC0"/>
    <w:rsid w:val="00244158"/>
    <w:rsid w:val="00245250"/>
    <w:rsid w:val="00257871"/>
    <w:rsid w:val="00276AB3"/>
    <w:rsid w:val="0029526B"/>
    <w:rsid w:val="002E749D"/>
    <w:rsid w:val="00310B5B"/>
    <w:rsid w:val="00346631"/>
    <w:rsid w:val="003677F8"/>
    <w:rsid w:val="00397B85"/>
    <w:rsid w:val="003A3D39"/>
    <w:rsid w:val="003D0F9D"/>
    <w:rsid w:val="003E4869"/>
    <w:rsid w:val="003F744D"/>
    <w:rsid w:val="00413A3E"/>
    <w:rsid w:val="00416F82"/>
    <w:rsid w:val="004318CC"/>
    <w:rsid w:val="00436E5C"/>
    <w:rsid w:val="004374B2"/>
    <w:rsid w:val="00482D04"/>
    <w:rsid w:val="00493211"/>
    <w:rsid w:val="004C0E56"/>
    <w:rsid w:val="004C14D2"/>
    <w:rsid w:val="004C17B6"/>
    <w:rsid w:val="004D0D27"/>
    <w:rsid w:val="004D64F8"/>
    <w:rsid w:val="004D7EBD"/>
    <w:rsid w:val="004F56F6"/>
    <w:rsid w:val="004F70CE"/>
    <w:rsid w:val="005024BE"/>
    <w:rsid w:val="00521A75"/>
    <w:rsid w:val="005237E0"/>
    <w:rsid w:val="00527831"/>
    <w:rsid w:val="005322CA"/>
    <w:rsid w:val="00550772"/>
    <w:rsid w:val="005775B5"/>
    <w:rsid w:val="005922CF"/>
    <w:rsid w:val="005C2BA8"/>
    <w:rsid w:val="0060278A"/>
    <w:rsid w:val="00626560"/>
    <w:rsid w:val="00686ADA"/>
    <w:rsid w:val="00691B65"/>
    <w:rsid w:val="006E0733"/>
    <w:rsid w:val="006F32F3"/>
    <w:rsid w:val="0070362F"/>
    <w:rsid w:val="00704A5D"/>
    <w:rsid w:val="00720A9A"/>
    <w:rsid w:val="00724B70"/>
    <w:rsid w:val="00756C75"/>
    <w:rsid w:val="0076190A"/>
    <w:rsid w:val="00761DEC"/>
    <w:rsid w:val="007B55C2"/>
    <w:rsid w:val="007C2D5F"/>
    <w:rsid w:val="007D17EB"/>
    <w:rsid w:val="007D6CA3"/>
    <w:rsid w:val="00807A80"/>
    <w:rsid w:val="00815B56"/>
    <w:rsid w:val="00826ED2"/>
    <w:rsid w:val="0084740F"/>
    <w:rsid w:val="00853E9B"/>
    <w:rsid w:val="0086552A"/>
    <w:rsid w:val="008759D9"/>
    <w:rsid w:val="008E5004"/>
    <w:rsid w:val="008F53C0"/>
    <w:rsid w:val="00922F5B"/>
    <w:rsid w:val="009619A1"/>
    <w:rsid w:val="0096375B"/>
    <w:rsid w:val="009908A6"/>
    <w:rsid w:val="009914CC"/>
    <w:rsid w:val="00993615"/>
    <w:rsid w:val="009B5009"/>
    <w:rsid w:val="009C62DC"/>
    <w:rsid w:val="009F5CE8"/>
    <w:rsid w:val="00A42F68"/>
    <w:rsid w:val="00A92675"/>
    <w:rsid w:val="00A93CF4"/>
    <w:rsid w:val="00AA544F"/>
    <w:rsid w:val="00AC1E47"/>
    <w:rsid w:val="00AC20E6"/>
    <w:rsid w:val="00AD0288"/>
    <w:rsid w:val="00AF0985"/>
    <w:rsid w:val="00AF10B0"/>
    <w:rsid w:val="00AF51A6"/>
    <w:rsid w:val="00B528F6"/>
    <w:rsid w:val="00B53B58"/>
    <w:rsid w:val="00B65D73"/>
    <w:rsid w:val="00B65F50"/>
    <w:rsid w:val="00B66257"/>
    <w:rsid w:val="00B918D2"/>
    <w:rsid w:val="00C2121C"/>
    <w:rsid w:val="00C62292"/>
    <w:rsid w:val="00C83CDF"/>
    <w:rsid w:val="00C95000"/>
    <w:rsid w:val="00CE7BC0"/>
    <w:rsid w:val="00D1413D"/>
    <w:rsid w:val="00D454DE"/>
    <w:rsid w:val="00D5398F"/>
    <w:rsid w:val="00D6088B"/>
    <w:rsid w:val="00D7083D"/>
    <w:rsid w:val="00D80A39"/>
    <w:rsid w:val="00D9460F"/>
    <w:rsid w:val="00DE75EB"/>
    <w:rsid w:val="00E041BB"/>
    <w:rsid w:val="00E170B5"/>
    <w:rsid w:val="00E3325A"/>
    <w:rsid w:val="00E52043"/>
    <w:rsid w:val="00E52890"/>
    <w:rsid w:val="00E63213"/>
    <w:rsid w:val="00E8441D"/>
    <w:rsid w:val="00EF3F55"/>
    <w:rsid w:val="00F01B31"/>
    <w:rsid w:val="00F03F68"/>
    <w:rsid w:val="00F17518"/>
    <w:rsid w:val="00F34976"/>
    <w:rsid w:val="00F36C3B"/>
    <w:rsid w:val="00F56F9A"/>
    <w:rsid w:val="00F85BE5"/>
    <w:rsid w:val="00FB34DC"/>
    <w:rsid w:val="00FE1651"/>
    <w:rsid w:val="00FF47D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537867"/>
  <w15:docId w15:val="{1F8AB855-D145-054F-8624-51F4CDA4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EC"/>
    <w:pPr>
      <w:spacing w:after="200"/>
    </w:pPr>
    <w:rPr>
      <w:rFonts w:ascii="Verdana" w:hAnsi="Verdan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D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B34DC"/>
    <w:rPr>
      <w:rFonts w:ascii="Lucida Grande" w:eastAsia="MS Mincho" w:hAnsi="Lucida Grande" w:cs="Lucida Grande"/>
      <w:sz w:val="18"/>
      <w:szCs w:val="18"/>
      <w:lang w:val="en-GB" w:eastAsia="ja-JP"/>
    </w:rPr>
  </w:style>
  <w:style w:type="paragraph" w:styleId="Header">
    <w:name w:val="header"/>
    <w:basedOn w:val="Normal"/>
    <w:link w:val="HeaderChar"/>
    <w:uiPriority w:val="99"/>
    <w:unhideWhenUsed/>
    <w:rsid w:val="00B65F50"/>
    <w:pPr>
      <w:tabs>
        <w:tab w:val="center" w:pos="4320"/>
        <w:tab w:val="right" w:pos="8640"/>
      </w:tabs>
      <w:spacing w:after="0"/>
    </w:pPr>
  </w:style>
  <w:style w:type="character" w:customStyle="1" w:styleId="HeaderChar">
    <w:name w:val="Header Char"/>
    <w:link w:val="Header"/>
    <w:uiPriority w:val="99"/>
    <w:rsid w:val="00B65F50"/>
    <w:rPr>
      <w:rFonts w:ascii="Verdana" w:eastAsia="MS Mincho" w:hAnsi="Verdana"/>
      <w:sz w:val="24"/>
      <w:szCs w:val="24"/>
      <w:lang w:val="en-GB" w:eastAsia="ja-JP"/>
    </w:rPr>
  </w:style>
  <w:style w:type="paragraph" w:styleId="Footer">
    <w:name w:val="footer"/>
    <w:basedOn w:val="Normal"/>
    <w:link w:val="FooterChar"/>
    <w:uiPriority w:val="99"/>
    <w:unhideWhenUsed/>
    <w:rsid w:val="00B65F50"/>
    <w:pPr>
      <w:tabs>
        <w:tab w:val="center" w:pos="4320"/>
        <w:tab w:val="right" w:pos="8640"/>
      </w:tabs>
      <w:spacing w:after="0"/>
    </w:pPr>
  </w:style>
  <w:style w:type="character" w:customStyle="1" w:styleId="FooterChar">
    <w:name w:val="Footer Char"/>
    <w:link w:val="Footer"/>
    <w:uiPriority w:val="99"/>
    <w:rsid w:val="00B65F50"/>
    <w:rPr>
      <w:rFonts w:ascii="Verdana" w:eastAsia="MS Mincho" w:hAnsi="Verdana"/>
      <w:sz w:val="24"/>
      <w:szCs w:val="24"/>
      <w:lang w:val="en-GB" w:eastAsia="ja-JP"/>
    </w:rPr>
  </w:style>
  <w:style w:type="paragraph" w:styleId="FootnoteText">
    <w:name w:val="footnote text"/>
    <w:basedOn w:val="Normal"/>
    <w:link w:val="FootnoteTextChar"/>
    <w:uiPriority w:val="99"/>
    <w:unhideWhenUsed/>
    <w:rsid w:val="00054E3D"/>
    <w:pPr>
      <w:spacing w:after="0"/>
    </w:pPr>
  </w:style>
  <w:style w:type="character" w:customStyle="1" w:styleId="FootnoteTextChar">
    <w:name w:val="Footnote Text Char"/>
    <w:link w:val="FootnoteText"/>
    <w:uiPriority w:val="99"/>
    <w:rsid w:val="00054E3D"/>
    <w:rPr>
      <w:rFonts w:ascii="Verdana" w:eastAsia="MS Mincho" w:hAnsi="Verdana"/>
      <w:sz w:val="24"/>
      <w:szCs w:val="24"/>
      <w:lang w:val="en-GB" w:eastAsia="ja-JP"/>
    </w:rPr>
  </w:style>
  <w:style w:type="character" w:styleId="FootnoteReference">
    <w:name w:val="footnote reference"/>
    <w:uiPriority w:val="99"/>
    <w:unhideWhenUsed/>
    <w:rsid w:val="00054E3D"/>
    <w:rPr>
      <w:vertAlign w:val="superscript"/>
    </w:rPr>
  </w:style>
  <w:style w:type="paragraph" w:styleId="ListParagraph">
    <w:name w:val="List Paragraph"/>
    <w:basedOn w:val="Normal"/>
    <w:uiPriority w:val="34"/>
    <w:qFormat/>
    <w:rsid w:val="00FE1651"/>
    <w:pPr>
      <w:spacing w:after="0"/>
      <w:ind w:left="720"/>
      <w:contextualSpacing/>
    </w:pPr>
    <w:rPr>
      <w:rFonts w:ascii="Times New Roman" w:eastAsia="Times New Roman" w:hAnsi="Times New Roman"/>
      <w:lang w:val="en-ZA" w:eastAsia="en-GB"/>
    </w:rPr>
  </w:style>
  <w:style w:type="paragraph" w:customStyle="1" w:styleId="Normal2">
    <w:name w:val="Normal2"/>
    <w:basedOn w:val="Normal"/>
    <w:rsid w:val="00A92675"/>
    <w:pPr>
      <w:suppressAutoHyphens/>
      <w:spacing w:after="0"/>
      <w:jc w:val="both"/>
    </w:pPr>
    <w:rPr>
      <w:rFonts w:ascii="Arial" w:eastAsia="Times New Roman" w:hAnsi="Arial"/>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B59F0A-55CF-AB42-8620-C2B5B6AEA1F1}">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A4EF-802D-429F-8141-14B3CA08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Keoagile</dc:creator>
  <cp:keywords/>
  <dc:description/>
  <cp:lastModifiedBy>Lazarus Rakgwale</cp:lastModifiedBy>
  <cp:revision>2</cp:revision>
  <dcterms:created xsi:type="dcterms:W3CDTF">2022-05-17T09:04:00Z</dcterms:created>
  <dcterms:modified xsi:type="dcterms:W3CDTF">2022-05-17T09:04:00Z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documentId_5310</vt:lpwstr>
  </property>
  <property fmtid="{D5CDD505-2E9C-101B-9397-08002B2CF9AE}" pid="3" name="grammarly_documentContext">
    <vt:lpwstr>{"goals":[],"domain":"general","emotions":[],"dialect":"british"}</vt:lpwstr>
  </property>
</Properties>
</file>