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B0" w:rsidRPr="00800EB0" w:rsidRDefault="00800EB0" w:rsidP="00800EB0">
      <w:pPr>
        <w:rPr>
          <w:rFonts w:ascii="Courier New" w:eastAsia="DengXian" w:hAnsi="Courier New" w:cs="Courier New"/>
          <w:color w:val="FF0000"/>
          <w:u w:val="single"/>
        </w:rPr>
      </w:pPr>
      <w:r>
        <w:rPr>
          <w:color w:val="FF0000"/>
        </w:rPr>
        <w:t>Editorial note: Certain information has been redacted from this judgment in compliance with the law.</w:t>
      </w:r>
      <w:bookmarkStart w:id="0" w:name="_GoBack"/>
      <w:bookmarkEnd w:id="0"/>
    </w:p>
    <w:p w:rsidR="00272FF2" w:rsidRDefault="00AC368C">
      <w:pPr>
        <w:spacing w:after="158" w:line="259" w:lineRule="auto"/>
        <w:ind w:left="0" w:right="3" w:firstLine="0"/>
        <w:jc w:val="center"/>
      </w:pPr>
      <w:r>
        <w:rPr>
          <w:noProof/>
        </w:rPr>
        <w:drawing>
          <wp:inline distT="0" distB="0" distL="0" distR="0">
            <wp:extent cx="1536065" cy="153606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536065" cy="1536065"/>
                    </a:xfrm>
                    <a:prstGeom prst="rect">
                      <a:avLst/>
                    </a:prstGeom>
                  </pic:spPr>
                </pic:pic>
              </a:graphicData>
            </a:graphic>
          </wp:inline>
        </w:drawing>
      </w:r>
      <w:r>
        <w:rPr>
          <w:b/>
          <w:sz w:val="22"/>
        </w:rPr>
        <w:t xml:space="preserve"> </w:t>
      </w:r>
    </w:p>
    <w:p w:rsidR="00AC368C" w:rsidRDefault="00AC368C" w:rsidP="00AC368C">
      <w:pPr>
        <w:pStyle w:val="Heading1"/>
      </w:pPr>
      <w:r>
        <w:t xml:space="preserve">IN THE HIGH COURT OF SOUTH AFRICA, </w:t>
      </w:r>
    </w:p>
    <w:p w:rsidR="00272FF2" w:rsidRDefault="00AC368C" w:rsidP="00AC368C">
      <w:pPr>
        <w:pStyle w:val="Heading1"/>
      </w:pPr>
      <w:r>
        <w:t xml:space="preserve">GAUTENG DIVISION, JOHANNESBURG </w:t>
      </w:r>
    </w:p>
    <w:p w:rsidR="00272FF2" w:rsidRDefault="00AC368C">
      <w:pPr>
        <w:spacing w:after="0" w:line="259" w:lineRule="auto"/>
        <w:ind w:left="0" w:firstLine="0"/>
        <w:jc w:val="left"/>
      </w:pPr>
      <w:r>
        <w:rPr>
          <w:b/>
        </w:rPr>
        <w:t xml:space="preserve"> </w:t>
      </w:r>
    </w:p>
    <w:p w:rsidR="00272FF2" w:rsidRDefault="00AC368C">
      <w:pPr>
        <w:spacing w:after="97" w:line="259" w:lineRule="auto"/>
        <w:ind w:right="54"/>
        <w:jc w:val="right"/>
      </w:pPr>
      <w:r>
        <w:rPr>
          <w:b/>
        </w:rPr>
        <w:t xml:space="preserve">CASE NO: 2021/36333 </w:t>
      </w:r>
    </w:p>
    <w:p w:rsidR="00272FF2" w:rsidRDefault="00AC368C">
      <w:pPr>
        <w:tabs>
          <w:tab w:val="right" w:pos="9089"/>
        </w:tabs>
        <w:spacing w:after="0" w:line="259" w:lineRule="auto"/>
        <w:ind w:left="0" w:firstLine="0"/>
        <w:jc w:val="left"/>
      </w:pPr>
      <w:r>
        <w:rPr>
          <w:rFonts w:ascii="Calibri" w:eastAsia="Calibri" w:hAnsi="Calibri" w:cs="Calibri"/>
          <w:noProof/>
          <w:sz w:val="22"/>
        </w:rPr>
        <mc:AlternateContent>
          <mc:Choice Requires="wpg">
            <w:drawing>
              <wp:inline distT="0" distB="0" distL="0" distR="0">
                <wp:extent cx="3323920" cy="1598503"/>
                <wp:effectExtent l="0" t="0" r="10160" b="20955"/>
                <wp:docPr id="9923" name="Group 9923"/>
                <wp:cNvGraphicFramePr/>
                <a:graphic xmlns:a="http://schemas.openxmlformats.org/drawingml/2006/main">
                  <a:graphicData uri="http://schemas.microsoft.com/office/word/2010/wordprocessingGroup">
                    <wpg:wgp>
                      <wpg:cNvGrpSpPr/>
                      <wpg:grpSpPr>
                        <a:xfrm>
                          <a:off x="0" y="0"/>
                          <a:ext cx="3323920" cy="1598503"/>
                          <a:chOff x="0" y="0"/>
                          <a:chExt cx="3323920" cy="1598503"/>
                        </a:xfrm>
                      </wpg:grpSpPr>
                      <wps:wsp>
                        <wps:cNvPr id="16" name="Rectangle 16"/>
                        <wps:cNvSpPr/>
                        <wps:spPr>
                          <a:xfrm>
                            <a:off x="0" y="168862"/>
                            <a:ext cx="46741" cy="187581"/>
                          </a:xfrm>
                          <a:prstGeom prst="rect">
                            <a:avLst/>
                          </a:prstGeom>
                          <a:ln>
                            <a:noFill/>
                          </a:ln>
                        </wps:spPr>
                        <wps:txbx>
                          <w:txbxContent>
                            <w:p w:rsidR="00272FF2" w:rsidRDefault="00AC368C">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0" y="388318"/>
                            <a:ext cx="46741" cy="187581"/>
                          </a:xfrm>
                          <a:prstGeom prst="rect">
                            <a:avLst/>
                          </a:prstGeom>
                          <a:ln>
                            <a:noFill/>
                          </a:ln>
                        </wps:spPr>
                        <wps:txbx>
                          <w:txbxContent>
                            <w:p w:rsidR="00272FF2" w:rsidRDefault="00AC368C">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0" y="607774"/>
                            <a:ext cx="46741" cy="187581"/>
                          </a:xfrm>
                          <a:prstGeom prst="rect">
                            <a:avLst/>
                          </a:prstGeom>
                          <a:ln>
                            <a:noFill/>
                          </a:ln>
                        </wps:spPr>
                        <wps:txbx>
                          <w:txbxContent>
                            <w:p w:rsidR="00272FF2" w:rsidRDefault="00AC368C">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0" y="825706"/>
                            <a:ext cx="46741" cy="187581"/>
                          </a:xfrm>
                          <a:prstGeom prst="rect">
                            <a:avLst/>
                          </a:prstGeom>
                          <a:ln>
                            <a:noFill/>
                          </a:ln>
                        </wps:spPr>
                        <wps:txbx>
                          <w:txbxContent>
                            <w:p w:rsidR="00272FF2" w:rsidRDefault="00AC368C">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0" y="1118314"/>
                            <a:ext cx="46741" cy="187581"/>
                          </a:xfrm>
                          <a:prstGeom prst="rect">
                            <a:avLst/>
                          </a:prstGeom>
                          <a:ln>
                            <a:noFill/>
                          </a:ln>
                        </wps:spPr>
                        <wps:txbx>
                          <w:txbxContent>
                            <w:p w:rsidR="00272FF2" w:rsidRDefault="00AC368C">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0" y="1410922"/>
                            <a:ext cx="46741" cy="187581"/>
                          </a:xfrm>
                          <a:prstGeom prst="rect">
                            <a:avLst/>
                          </a:prstGeom>
                          <a:ln>
                            <a:noFill/>
                          </a:ln>
                        </wps:spPr>
                        <wps:txbx>
                          <w:txbxContent>
                            <w:p w:rsidR="00272FF2" w:rsidRDefault="00AC368C">
                              <w:pPr>
                                <w:spacing w:after="160" w:line="259" w:lineRule="auto"/>
                                <w:ind w:left="0" w:firstLine="0"/>
                                <w:jc w:val="left"/>
                              </w:pPr>
                              <w:r>
                                <w:t xml:space="preserve"> </w:t>
                              </w:r>
                            </w:p>
                          </w:txbxContent>
                        </wps:txbx>
                        <wps:bodyPr horzOverflow="overflow" vert="horz" lIns="0" tIns="0" rIns="0" bIns="0" rtlCol="0">
                          <a:noAutofit/>
                        </wps:bodyPr>
                      </wps:wsp>
                      <wps:wsp>
                        <wps:cNvPr id="103" name="Shape 103"/>
                        <wps:cNvSpPr/>
                        <wps:spPr>
                          <a:xfrm>
                            <a:off x="9220"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4" name="Rectangle 104"/>
                        <wps:cNvSpPr/>
                        <wps:spPr>
                          <a:xfrm>
                            <a:off x="1667586" y="84837"/>
                            <a:ext cx="47106"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105" name="Rectangle 105"/>
                        <wps:cNvSpPr/>
                        <wps:spPr>
                          <a:xfrm>
                            <a:off x="220980" y="240285"/>
                            <a:ext cx="217864"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(1)</w:t>
                              </w:r>
                            </w:p>
                          </w:txbxContent>
                        </wps:txbx>
                        <wps:bodyPr horzOverflow="overflow" vert="horz" lIns="0" tIns="0" rIns="0" bIns="0" rtlCol="0">
                          <a:noAutofit/>
                        </wps:bodyPr>
                      </wps:wsp>
                      <wps:wsp>
                        <wps:cNvPr id="106" name="Rectangle 106"/>
                        <wps:cNvSpPr/>
                        <wps:spPr>
                          <a:xfrm>
                            <a:off x="385521" y="220678"/>
                            <a:ext cx="46741" cy="187581"/>
                          </a:xfrm>
                          <a:prstGeom prst="rect">
                            <a:avLst/>
                          </a:prstGeom>
                          <a:ln>
                            <a:noFill/>
                          </a:ln>
                        </wps:spPr>
                        <wps:txbx>
                          <w:txbxContent>
                            <w:p w:rsidR="00272FF2" w:rsidRDefault="00AC368C">
                              <w:pPr>
                                <w:spacing w:after="160" w:line="259" w:lineRule="auto"/>
                                <w:ind w:left="0" w:firstLine="0"/>
                                <w:jc w:val="left"/>
                              </w:pPr>
                              <w:r>
                                <w:t xml:space="preserve"> </w:t>
                              </w:r>
                            </w:p>
                          </w:txbxContent>
                        </wps:txbx>
                        <wps:bodyPr horzOverflow="overflow" vert="horz" lIns="0" tIns="0" rIns="0" bIns="0" rtlCol="0">
                          <a:noAutofit/>
                        </wps:bodyPr>
                      </wps:wsp>
                      <wps:wsp>
                        <wps:cNvPr id="107" name="Rectangle 107"/>
                        <wps:cNvSpPr/>
                        <wps:spPr>
                          <a:xfrm>
                            <a:off x="678129" y="240285"/>
                            <a:ext cx="1095542"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 xml:space="preserve">REPORTABLE: </w:t>
                              </w:r>
                            </w:p>
                          </w:txbxContent>
                        </wps:txbx>
                        <wps:bodyPr horzOverflow="overflow" vert="horz" lIns="0" tIns="0" rIns="0" bIns="0" rtlCol="0">
                          <a:noAutofit/>
                        </wps:bodyPr>
                      </wps:wsp>
                      <wps:wsp>
                        <wps:cNvPr id="108" name="Rectangle 108"/>
                        <wps:cNvSpPr/>
                        <wps:spPr>
                          <a:xfrm>
                            <a:off x="1504518" y="240285"/>
                            <a:ext cx="269838"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NO</w:t>
                              </w:r>
                            </w:p>
                          </w:txbxContent>
                        </wps:txbx>
                        <wps:bodyPr horzOverflow="overflow" vert="horz" lIns="0" tIns="0" rIns="0" bIns="0" rtlCol="0">
                          <a:noAutofit/>
                        </wps:bodyPr>
                      </wps:wsp>
                      <wps:wsp>
                        <wps:cNvPr id="109" name="Rectangle 109"/>
                        <wps:cNvSpPr/>
                        <wps:spPr>
                          <a:xfrm>
                            <a:off x="1708734" y="240285"/>
                            <a:ext cx="46601"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 xml:space="preserve"> </w:t>
                              </w:r>
                            </w:p>
                          </w:txbxContent>
                        </wps:txbx>
                        <wps:bodyPr horzOverflow="overflow" vert="horz" lIns="0" tIns="0" rIns="0" bIns="0" rtlCol="0">
                          <a:noAutofit/>
                        </wps:bodyPr>
                      </wps:wsp>
                      <wps:wsp>
                        <wps:cNvPr id="110" name="Rectangle 110"/>
                        <wps:cNvSpPr/>
                        <wps:spPr>
                          <a:xfrm>
                            <a:off x="220980" y="395732"/>
                            <a:ext cx="217864"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(2)</w:t>
                              </w:r>
                            </w:p>
                          </w:txbxContent>
                        </wps:txbx>
                        <wps:bodyPr horzOverflow="overflow" vert="horz" lIns="0" tIns="0" rIns="0" bIns="0" rtlCol="0">
                          <a:noAutofit/>
                        </wps:bodyPr>
                      </wps:wsp>
                      <wps:wsp>
                        <wps:cNvPr id="111" name="Rectangle 111"/>
                        <wps:cNvSpPr/>
                        <wps:spPr>
                          <a:xfrm>
                            <a:off x="385521" y="376126"/>
                            <a:ext cx="46741" cy="187581"/>
                          </a:xfrm>
                          <a:prstGeom prst="rect">
                            <a:avLst/>
                          </a:prstGeom>
                          <a:ln>
                            <a:noFill/>
                          </a:ln>
                        </wps:spPr>
                        <wps:txbx>
                          <w:txbxContent>
                            <w:p w:rsidR="00272FF2" w:rsidRDefault="00AC368C">
                              <w:pPr>
                                <w:spacing w:after="160" w:line="259" w:lineRule="auto"/>
                                <w:ind w:left="0" w:firstLine="0"/>
                                <w:jc w:val="left"/>
                              </w:pPr>
                              <w:r>
                                <w:t xml:space="preserve"> </w:t>
                              </w:r>
                            </w:p>
                          </w:txbxContent>
                        </wps:txbx>
                        <wps:bodyPr horzOverflow="overflow" vert="horz" lIns="0" tIns="0" rIns="0" bIns="0" rtlCol="0">
                          <a:noAutofit/>
                        </wps:bodyPr>
                      </wps:wsp>
                      <wps:wsp>
                        <wps:cNvPr id="112" name="Rectangle 112"/>
                        <wps:cNvSpPr/>
                        <wps:spPr>
                          <a:xfrm>
                            <a:off x="678129" y="395732"/>
                            <a:ext cx="2473550"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OF INTEREST TO OTHER JUDGES</w:t>
                              </w:r>
                            </w:p>
                          </w:txbxContent>
                        </wps:txbx>
                        <wps:bodyPr horzOverflow="overflow" vert="horz" lIns="0" tIns="0" rIns="0" bIns="0" rtlCol="0">
                          <a:noAutofit/>
                        </wps:bodyPr>
                      </wps:wsp>
                      <wps:wsp>
                        <wps:cNvPr id="9373" name="Rectangle 9373"/>
                        <wps:cNvSpPr/>
                        <wps:spPr>
                          <a:xfrm>
                            <a:off x="2539314" y="395732"/>
                            <a:ext cx="46601"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w:t>
                              </w:r>
                            </w:p>
                          </w:txbxContent>
                        </wps:txbx>
                        <wps:bodyPr horzOverflow="overflow" vert="horz" lIns="0" tIns="0" rIns="0" bIns="0" rtlCol="0">
                          <a:noAutofit/>
                        </wps:bodyPr>
                      </wps:wsp>
                      <wps:wsp>
                        <wps:cNvPr id="9374" name="Rectangle 9374"/>
                        <wps:cNvSpPr/>
                        <wps:spPr>
                          <a:xfrm>
                            <a:off x="2574366" y="395732"/>
                            <a:ext cx="46601"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 xml:space="preserve"> </w:t>
                              </w:r>
                            </w:p>
                          </w:txbxContent>
                        </wps:txbx>
                        <wps:bodyPr horzOverflow="overflow" vert="horz" lIns="0" tIns="0" rIns="0" bIns="0" rtlCol="0">
                          <a:noAutofit/>
                        </wps:bodyPr>
                      </wps:wsp>
                      <wps:wsp>
                        <wps:cNvPr id="114" name="Rectangle 114"/>
                        <wps:cNvSpPr/>
                        <wps:spPr>
                          <a:xfrm>
                            <a:off x="2610942" y="395732"/>
                            <a:ext cx="269838"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NO</w:t>
                              </w:r>
                            </w:p>
                          </w:txbxContent>
                        </wps:txbx>
                        <wps:bodyPr horzOverflow="overflow" vert="horz" lIns="0" tIns="0" rIns="0" bIns="0" rtlCol="0">
                          <a:noAutofit/>
                        </wps:bodyPr>
                      </wps:wsp>
                      <wps:wsp>
                        <wps:cNvPr id="115" name="Rectangle 115"/>
                        <wps:cNvSpPr/>
                        <wps:spPr>
                          <a:xfrm>
                            <a:off x="2815158" y="395732"/>
                            <a:ext cx="46601"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 xml:space="preserve"> </w:t>
                              </w:r>
                            </w:p>
                          </w:txbxContent>
                        </wps:txbx>
                        <wps:bodyPr horzOverflow="overflow" vert="horz" lIns="0" tIns="0" rIns="0" bIns="0" rtlCol="0">
                          <a:noAutofit/>
                        </wps:bodyPr>
                      </wps:wsp>
                      <wps:wsp>
                        <wps:cNvPr id="116" name="Rectangle 116"/>
                        <wps:cNvSpPr/>
                        <wps:spPr>
                          <a:xfrm>
                            <a:off x="220980" y="551180"/>
                            <a:ext cx="46601" cy="163223"/>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rPr>
                                <w:t xml:space="preserve"> </w:t>
                              </w:r>
                            </w:p>
                          </w:txbxContent>
                        </wps:txbx>
                        <wps:bodyPr horzOverflow="overflow" vert="horz" lIns="0" tIns="0" rIns="0" bIns="0" rtlCol="0">
                          <a:noAutofit/>
                        </wps:bodyPr>
                      </wps:wsp>
                      <wps:wsp>
                        <wps:cNvPr id="117" name="Rectangle 117"/>
                        <wps:cNvSpPr/>
                        <wps:spPr>
                          <a:xfrm>
                            <a:off x="106680" y="702056"/>
                            <a:ext cx="42565"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18" name="Rectangle 118"/>
                        <wps:cNvSpPr/>
                        <wps:spPr>
                          <a:xfrm>
                            <a:off x="1667586" y="918464"/>
                            <a:ext cx="1021568"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19" name="Rectangle 119"/>
                        <wps:cNvSpPr/>
                        <wps:spPr>
                          <a:xfrm>
                            <a:off x="2435682" y="852170"/>
                            <a:ext cx="75483" cy="261550"/>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120" name="Rectangle 120"/>
                        <wps:cNvSpPr/>
                        <wps:spPr>
                          <a:xfrm>
                            <a:off x="2492070" y="852170"/>
                            <a:ext cx="75483" cy="261550"/>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121" name="Rectangle 121"/>
                        <wps:cNvSpPr/>
                        <wps:spPr>
                          <a:xfrm>
                            <a:off x="2548458" y="820753"/>
                            <a:ext cx="74898" cy="300582"/>
                          </a:xfrm>
                          <a:prstGeom prst="rect">
                            <a:avLst/>
                          </a:prstGeom>
                          <a:ln>
                            <a:noFill/>
                          </a:ln>
                        </wps:spPr>
                        <wps:txbx>
                          <w:txbxContent>
                            <w:p w:rsidR="00272FF2" w:rsidRDefault="00AC368C">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122" name="Rectangle 122"/>
                        <wps:cNvSpPr/>
                        <wps:spPr>
                          <a:xfrm>
                            <a:off x="106680" y="1076960"/>
                            <a:ext cx="170261"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23" name="Rectangle 123"/>
                        <wps:cNvSpPr/>
                        <wps:spPr>
                          <a:xfrm>
                            <a:off x="234696" y="1076960"/>
                            <a:ext cx="127696"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24" name="Rectangle 124"/>
                        <wps:cNvSpPr/>
                        <wps:spPr>
                          <a:xfrm>
                            <a:off x="330708" y="1076960"/>
                            <a:ext cx="505311"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25" name="Rectangle 125"/>
                        <wps:cNvSpPr/>
                        <wps:spPr>
                          <a:xfrm>
                            <a:off x="711657" y="1076960"/>
                            <a:ext cx="371078"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126" name="Rectangle 126"/>
                        <wps:cNvSpPr/>
                        <wps:spPr>
                          <a:xfrm>
                            <a:off x="990549" y="1076960"/>
                            <a:ext cx="42109"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27" name="Rectangle 127"/>
                        <wps:cNvSpPr/>
                        <wps:spPr>
                          <a:xfrm>
                            <a:off x="1021029" y="1076960"/>
                            <a:ext cx="42109"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28" name="Rectangle 128"/>
                        <wps:cNvSpPr/>
                        <wps:spPr>
                          <a:xfrm>
                            <a:off x="1478610" y="1076960"/>
                            <a:ext cx="42109"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29" name="Rectangle 129"/>
                        <wps:cNvSpPr/>
                        <wps:spPr>
                          <a:xfrm>
                            <a:off x="1935810" y="1076960"/>
                            <a:ext cx="337330"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30" name="Rectangle 130"/>
                        <wps:cNvSpPr/>
                        <wps:spPr>
                          <a:xfrm>
                            <a:off x="2190318" y="1076960"/>
                            <a:ext cx="804637"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131" name="Rectangle 131"/>
                        <wps:cNvSpPr/>
                        <wps:spPr>
                          <a:xfrm>
                            <a:off x="2795346" y="1076960"/>
                            <a:ext cx="42109" cy="147491"/>
                          </a:xfrm>
                          <a:prstGeom prst="rect">
                            <a:avLst/>
                          </a:prstGeom>
                          <a:ln>
                            <a:noFill/>
                          </a:ln>
                        </wps:spPr>
                        <wps:txbx>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375" name="Rectangle 9375"/>
                        <wps:cNvSpPr/>
                        <wps:spPr>
                          <a:xfrm>
                            <a:off x="727113" y="906992"/>
                            <a:ext cx="225393" cy="190519"/>
                          </a:xfrm>
                          <a:prstGeom prst="rect">
                            <a:avLst/>
                          </a:prstGeom>
                          <a:ln>
                            <a:noFill/>
                          </a:ln>
                        </wps:spPr>
                        <wps:txbx>
                          <w:txbxContent>
                            <w:p w:rsidR="00272FF2" w:rsidRDefault="00AC368C">
                              <w:pPr>
                                <w:spacing w:after="160" w:line="259" w:lineRule="auto"/>
                                <w:ind w:left="0" w:firstLine="0"/>
                                <w:jc w:val="left"/>
                              </w:pPr>
                              <w:r>
                                <w:rPr>
                                  <w:sz w:val="24"/>
                                </w:rPr>
                                <w:t>23</w:t>
                              </w:r>
                            </w:p>
                          </w:txbxContent>
                        </wps:txbx>
                        <wps:bodyPr horzOverflow="overflow" vert="horz" lIns="0" tIns="0" rIns="0" bIns="0" rtlCol="0">
                          <a:noAutofit/>
                        </wps:bodyPr>
                      </wps:wsp>
                      <wps:wsp>
                        <wps:cNvPr id="9377" name="Rectangle 9377"/>
                        <wps:cNvSpPr/>
                        <wps:spPr>
                          <a:xfrm>
                            <a:off x="896582" y="906992"/>
                            <a:ext cx="56349" cy="190519"/>
                          </a:xfrm>
                          <a:prstGeom prst="rect">
                            <a:avLst/>
                          </a:prstGeom>
                          <a:ln>
                            <a:noFill/>
                          </a:ln>
                        </wps:spPr>
                        <wps:txbx>
                          <w:txbxContent>
                            <w:p w:rsidR="00272FF2" w:rsidRDefault="00AC368C">
                              <w:pPr>
                                <w:spacing w:after="160" w:line="259" w:lineRule="auto"/>
                                <w:ind w:left="0" w:firstLine="0"/>
                                <w:jc w:val="left"/>
                              </w:pPr>
                              <w:r>
                                <w:rPr>
                                  <w:sz w:val="24"/>
                                </w:rPr>
                                <w:t>/</w:t>
                              </w:r>
                            </w:p>
                          </w:txbxContent>
                        </wps:txbx>
                        <wps:bodyPr horzOverflow="overflow" vert="horz" lIns="0" tIns="0" rIns="0" bIns="0" rtlCol="0">
                          <a:noAutofit/>
                        </wps:bodyPr>
                      </wps:wsp>
                      <wps:wsp>
                        <wps:cNvPr id="9376" name="Rectangle 9376"/>
                        <wps:cNvSpPr/>
                        <wps:spPr>
                          <a:xfrm>
                            <a:off x="938949" y="906992"/>
                            <a:ext cx="619832" cy="190519"/>
                          </a:xfrm>
                          <a:prstGeom prst="rect">
                            <a:avLst/>
                          </a:prstGeom>
                          <a:ln>
                            <a:noFill/>
                          </a:ln>
                        </wps:spPr>
                        <wps:txbx>
                          <w:txbxContent>
                            <w:p w:rsidR="00272FF2" w:rsidRDefault="00AC368C">
                              <w:pPr>
                                <w:spacing w:after="160" w:line="259" w:lineRule="auto"/>
                                <w:ind w:left="0" w:firstLine="0"/>
                                <w:jc w:val="left"/>
                              </w:pPr>
                              <w:r>
                                <w:rPr>
                                  <w:sz w:val="24"/>
                                </w:rPr>
                                <w:t>5/2022</w:t>
                              </w:r>
                            </w:p>
                          </w:txbxContent>
                        </wps:txbx>
                        <wps:bodyPr horzOverflow="overflow" vert="horz" lIns="0" tIns="0" rIns="0" bIns="0" rtlCol="0">
                          <a:noAutofit/>
                        </wps:bodyPr>
                      </wps:wsp>
                    </wpg:wgp>
                  </a:graphicData>
                </a:graphic>
              </wp:inline>
            </w:drawing>
          </mc:Choice>
          <mc:Fallback xmlns:cx1="http://schemas.microsoft.com/office/drawing/2015/9/8/chartex">
            <w:pict>
              <v:group id="Group 9923" o:spid="_x0000_s1026" style="width:261.75pt;height:125.85pt;mso-position-horizontal-relative:char;mso-position-vertical-relative:line" coordsize="33239,1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">
                <v:rect id="Rectangle 16" o:spid="_x0000_s1027" style="position:absolute;top:168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72FF2" w:rsidRDefault="00AC368C">
                        <w:pPr>
                          <w:spacing w:after="160" w:line="259" w:lineRule="auto"/>
                          <w:ind w:left="0" w:firstLine="0"/>
                          <w:jc w:val="left"/>
                        </w:pPr>
                        <w:r>
                          <w:t xml:space="preserve"> </w:t>
                        </w:r>
                      </w:p>
                    </w:txbxContent>
                  </v:textbox>
                </v:rect>
                <v:rect id="Rectangle 17" o:spid="_x0000_s1028" style="position:absolute;top:388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72FF2" w:rsidRDefault="00AC368C">
                        <w:pPr>
                          <w:spacing w:after="160" w:line="259" w:lineRule="auto"/>
                          <w:ind w:left="0" w:firstLine="0"/>
                          <w:jc w:val="left"/>
                        </w:pPr>
                        <w:r>
                          <w:t xml:space="preserve"> </w:t>
                        </w:r>
                      </w:p>
                    </w:txbxContent>
                  </v:textbox>
                </v:rect>
                <v:rect id="Rectangle 18" o:spid="_x0000_s1029" style="position:absolute;top:607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72FF2" w:rsidRDefault="00AC368C">
                        <w:pPr>
                          <w:spacing w:after="160" w:line="259" w:lineRule="auto"/>
                          <w:ind w:left="0" w:firstLine="0"/>
                          <w:jc w:val="left"/>
                        </w:pPr>
                        <w:r>
                          <w:t xml:space="preserve"> </w:t>
                        </w:r>
                      </w:p>
                    </w:txbxContent>
                  </v:textbox>
                </v:rect>
                <v:rect id="Rectangle 19" o:spid="_x0000_s1030" style="position:absolute;top:825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72FF2" w:rsidRDefault="00AC368C">
                        <w:pPr>
                          <w:spacing w:after="160" w:line="259" w:lineRule="auto"/>
                          <w:ind w:left="0" w:firstLine="0"/>
                          <w:jc w:val="left"/>
                        </w:pPr>
                        <w:r>
                          <w:t xml:space="preserve"> </w:t>
                        </w:r>
                      </w:p>
                    </w:txbxContent>
                  </v:textbox>
                </v:rect>
                <v:rect id="Rectangle 20" o:spid="_x0000_s1031" style="position:absolute;top:1118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72FF2" w:rsidRDefault="00AC368C">
                        <w:pPr>
                          <w:spacing w:after="160" w:line="259" w:lineRule="auto"/>
                          <w:ind w:left="0" w:firstLine="0"/>
                          <w:jc w:val="left"/>
                        </w:pPr>
                        <w:r>
                          <w:t xml:space="preserve"> </w:t>
                        </w:r>
                      </w:p>
                    </w:txbxContent>
                  </v:textbox>
                </v:rect>
                <v:rect id="Rectangle 21" o:spid="_x0000_s1032" style="position:absolute;top:141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72FF2" w:rsidRDefault="00AC368C">
                        <w:pPr>
                          <w:spacing w:after="160" w:line="259" w:lineRule="auto"/>
                          <w:ind w:left="0" w:firstLine="0"/>
                          <w:jc w:val="left"/>
                        </w:pPr>
                        <w:r>
                          <w:t xml:space="preserve"> </w:t>
                        </w:r>
                      </w:p>
                    </w:txbxContent>
                  </v:textbox>
                </v:rect>
                <v:shape id="Shape 103" o:spid="_x0000_s1033" style="position:absolute;left:92;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" path="m,1592580r3314700,l3314700,,,,,1592580xe" filled="f">
                  <v:stroke miterlimit="83231f" joinstyle="miter" endcap="round"/>
                  <v:path arrowok="t" textboxrect="0,0,3314700,1592580"/>
                </v:shape>
                <v:rect id="Rectangle 104" o:spid="_x0000_s1034" style="position:absolute;left:16675;top:848;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b/>
                          </w:rPr>
                          <w:t xml:space="preserve"> </w:t>
                        </w:r>
                      </w:p>
                    </w:txbxContent>
                  </v:textbox>
                </v:rect>
                <v:rect id="Rectangle 105" o:spid="_x0000_s1035" style="position:absolute;left:2209;top:2402;width:217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(1)</w:t>
                        </w:r>
                      </w:p>
                    </w:txbxContent>
                  </v:textbox>
                </v:rect>
                <v:rect id="Rectangle 106" o:spid="_x0000_s1036" style="position:absolute;left:3855;top:220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272FF2" w:rsidRDefault="00AC368C">
                        <w:pPr>
                          <w:spacing w:after="160" w:line="259" w:lineRule="auto"/>
                          <w:ind w:left="0" w:firstLine="0"/>
                          <w:jc w:val="left"/>
                        </w:pPr>
                        <w:r>
                          <w:t xml:space="preserve"> </w:t>
                        </w:r>
                      </w:p>
                    </w:txbxContent>
                  </v:textbox>
                </v:rect>
                <v:rect id="Rectangle 107" o:spid="_x0000_s1037" style="position:absolute;left:6781;top:2402;width:1095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 xml:space="preserve">REPORTABLE: </w:t>
                        </w:r>
                      </w:p>
                    </w:txbxContent>
                  </v:textbox>
                </v:rect>
                <v:rect id="Rectangle 108" o:spid="_x0000_s1038" style="position:absolute;left:15045;top:2402;width:2698;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NO</w:t>
                        </w:r>
                      </w:p>
                    </w:txbxContent>
                  </v:textbox>
                </v:rect>
                <v:rect id="Rectangle 109" o:spid="_x0000_s1039" style="position:absolute;left:17087;top:2402;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 xml:space="preserve"> </w:t>
                        </w:r>
                      </w:p>
                    </w:txbxContent>
                  </v:textbox>
                </v:rect>
                <v:rect id="Rectangle 110" o:spid="_x0000_s1040" style="position:absolute;left:2209;top:3957;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(2)</w:t>
                        </w:r>
                      </w:p>
                    </w:txbxContent>
                  </v:textbox>
                </v:rect>
                <v:rect id="Rectangle 111" o:spid="_x0000_s1041" style="position:absolute;left:3855;top:37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272FF2" w:rsidRDefault="00AC368C">
                        <w:pPr>
                          <w:spacing w:after="160" w:line="259" w:lineRule="auto"/>
                          <w:ind w:left="0" w:firstLine="0"/>
                          <w:jc w:val="left"/>
                        </w:pPr>
                        <w:r>
                          <w:t xml:space="preserve"> </w:t>
                        </w:r>
                      </w:p>
                    </w:txbxContent>
                  </v:textbox>
                </v:rect>
                <v:rect id="Rectangle 112" o:spid="_x0000_s1042" style="position:absolute;left:6781;top:3957;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OF INTEREST TO OTHER JUDGES</w:t>
                        </w:r>
                      </w:p>
                    </w:txbxContent>
                  </v:textbox>
                </v:rect>
                <v:rect id="Rectangle 9373" o:spid="_x0000_s1043" style="position:absolute;left:25393;top:395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w:t>
                        </w:r>
                      </w:p>
                    </w:txbxContent>
                  </v:textbox>
                </v:rect>
                <v:rect id="Rectangle 9374" o:spid="_x0000_s1044" style="position:absolute;left:25743;top:395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 xml:space="preserve"> </w:t>
                        </w:r>
                      </w:p>
                    </w:txbxContent>
                  </v:textbox>
                </v:rect>
                <v:rect id="Rectangle 114" o:spid="_x0000_s1045" style="position:absolute;left:26109;top:3957;width:2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NO</w:t>
                        </w:r>
                      </w:p>
                    </w:txbxContent>
                  </v:textbox>
                </v:rect>
                <v:rect id="Rectangle 115" o:spid="_x0000_s1046" style="position:absolute;left:28151;top:395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 xml:space="preserve"> </w:t>
                        </w:r>
                      </w:p>
                    </w:txbxContent>
                  </v:textbox>
                </v:rect>
                <v:rect id="Rectangle 116" o:spid="_x0000_s1047" style="position:absolute;left:2209;top:5511;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rPr>
                          <w:t xml:space="preserve"> </w:t>
                        </w:r>
                      </w:p>
                    </w:txbxContent>
                  </v:textbox>
                </v:rect>
                <v:rect id="Rectangle 117" o:spid="_x0000_s1048" style="position:absolute;left:1066;top:7020;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18" o:spid="_x0000_s1049" style="position:absolute;left:16675;top:9184;width:102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19" o:spid="_x0000_s1050" style="position:absolute;left:24356;top:8521;width:7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120" o:spid="_x0000_s1051" style="position:absolute;left:24920;top:8521;width:7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121" o:spid="_x0000_s1052" style="position:absolute;left:25484;top:820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272FF2" w:rsidRDefault="00AC368C">
                        <w:pPr>
                          <w:spacing w:after="160" w:line="259" w:lineRule="auto"/>
                          <w:ind w:left="0" w:firstLine="0"/>
                          <w:jc w:val="left"/>
                        </w:pPr>
                        <w:r>
                          <w:rPr>
                            <w:sz w:val="32"/>
                          </w:rPr>
                          <w:t xml:space="preserve"> </w:t>
                        </w:r>
                      </w:p>
                    </w:txbxContent>
                  </v:textbox>
                </v:rect>
                <v:rect id="Rectangle 122" o:spid="_x0000_s1053" style="position:absolute;left:1066;top:10769;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23" o:spid="_x0000_s1054" style="position:absolute;left:2346;top:10769;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24" o:spid="_x0000_s1055" style="position:absolute;left:3307;top:10769;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25" o:spid="_x0000_s1056" style="position:absolute;left:7116;top:10769;width:37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sz w:val="18"/>
                          </w:rPr>
                          <w:t>DATE</w:t>
                        </w:r>
                      </w:p>
                    </w:txbxContent>
                  </v:textbox>
                </v:rect>
                <v:rect id="Rectangle 126" o:spid="_x0000_s1057" style="position:absolute;left:9905;top:10769;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27" o:spid="_x0000_s1058" style="position:absolute;left:10210;top:10769;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28" o:spid="_x0000_s1059" style="position:absolute;left:14786;top:10769;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29" o:spid="_x0000_s1060" style="position:absolute;left:19358;top:107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30" o:spid="_x0000_s1061" style="position:absolute;left:21903;top:10769;width:80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sz w:val="18"/>
                          </w:rPr>
                          <w:t>SIGNATURE</w:t>
                        </w:r>
                      </w:p>
                    </w:txbxContent>
                  </v:textbox>
                </v:rect>
                <v:rect id="Rectangle 131" o:spid="_x0000_s1062" style="position:absolute;left:27953;top:10769;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272FF2" w:rsidRDefault="00AC368C">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375" o:spid="_x0000_s1063" style="position:absolute;left:7271;top:9069;width:225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" filled="f" stroked="f">
                  <v:textbox inset="0,0,0,0">
                    <w:txbxContent>
                      <w:p w:rsidR="00272FF2" w:rsidRDefault="00AC368C">
                        <w:pPr>
                          <w:spacing w:after="160" w:line="259" w:lineRule="auto"/>
                          <w:ind w:left="0" w:firstLine="0"/>
                          <w:jc w:val="left"/>
                        </w:pPr>
                        <w:r>
                          <w:rPr>
                            <w:sz w:val="24"/>
                          </w:rPr>
                          <w:t>23</w:t>
                        </w:r>
                      </w:p>
                    </w:txbxContent>
                  </v:textbox>
                </v:rect>
                <v:rect id="Rectangle 9377" o:spid="_x0000_s1064" style="position:absolute;left:8965;top:9069;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" filled="f" stroked="f">
                  <v:textbox inset="0,0,0,0">
                    <w:txbxContent>
                      <w:p w:rsidR="00272FF2" w:rsidRDefault="00AC368C">
                        <w:pPr>
                          <w:spacing w:after="160" w:line="259" w:lineRule="auto"/>
                          <w:ind w:left="0" w:firstLine="0"/>
                          <w:jc w:val="left"/>
                        </w:pPr>
                        <w:r>
                          <w:rPr>
                            <w:sz w:val="24"/>
                          </w:rPr>
                          <w:t>/</w:t>
                        </w:r>
                      </w:p>
                    </w:txbxContent>
                  </v:textbox>
                </v:rect>
                <v:rect id="Rectangle 9376" o:spid="_x0000_s1065" style="position:absolute;left:9389;top:9069;width:619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yoxwAAAN0AAAAPAAAAZHJzL2Rvd25yZXYueG1sRI9Ba8JA&#10;FITvhf6H5RW81U0txC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E3hDKjHAAAA3QAA&#10;AA8AAAAAAAAAAAAAAAAABwIAAGRycy9kb3ducmV2LnhtbFBLBQYAAAAAAwADALcAAAD7AgAAAAA=&#10;" filled="f" stroked="f">
                  <v:textbox inset="0,0,0,0">
                    <w:txbxContent>
                      <w:p w:rsidR="00272FF2" w:rsidRDefault="00AC368C">
                        <w:pPr>
                          <w:spacing w:after="160" w:line="259" w:lineRule="auto"/>
                          <w:ind w:left="0" w:firstLine="0"/>
                          <w:jc w:val="left"/>
                        </w:pPr>
                        <w:r>
                          <w:rPr>
                            <w:sz w:val="24"/>
                          </w:rPr>
                          <w:t>5/2022</w:t>
                        </w:r>
                      </w:p>
                    </w:txbxContent>
                  </v:textbox>
                </v:rect>
                <w10:anchorlock/>
              </v:group>
            </w:pict>
          </mc:Fallback>
        </mc:AlternateContent>
      </w:r>
      <w:r>
        <w:tab/>
        <w:t xml:space="preserve"> </w:t>
      </w:r>
    </w:p>
    <w:tbl>
      <w:tblPr>
        <w:tblStyle w:val="TableGrid"/>
        <w:tblW w:w="8440" w:type="dxa"/>
        <w:tblInd w:w="0" w:type="dxa"/>
        <w:tblLook w:val="04A0" w:firstRow="1" w:lastRow="0" w:firstColumn="1" w:lastColumn="0" w:noHBand="0" w:noVBand="1"/>
      </w:tblPr>
      <w:tblGrid>
        <w:gridCol w:w="6385"/>
        <w:gridCol w:w="2055"/>
      </w:tblGrid>
      <w:tr w:rsidR="00272FF2">
        <w:trPr>
          <w:trHeight w:val="1035"/>
        </w:trPr>
        <w:tc>
          <w:tcPr>
            <w:tcW w:w="6385" w:type="dxa"/>
            <w:tcBorders>
              <w:top w:val="nil"/>
              <w:left w:val="nil"/>
              <w:bottom w:val="nil"/>
              <w:right w:val="nil"/>
            </w:tcBorders>
          </w:tcPr>
          <w:p w:rsidR="00272FF2" w:rsidRDefault="00AC368C">
            <w:pPr>
              <w:spacing w:after="0" w:line="259" w:lineRule="auto"/>
              <w:ind w:left="0" w:firstLine="0"/>
              <w:jc w:val="left"/>
            </w:pPr>
            <w:r>
              <w:t xml:space="preserve"> </w:t>
            </w:r>
          </w:p>
          <w:p w:rsidR="00272FF2" w:rsidRDefault="00AC368C">
            <w:pPr>
              <w:spacing w:after="0" w:line="259" w:lineRule="auto"/>
              <w:ind w:left="0" w:firstLine="0"/>
              <w:jc w:val="left"/>
            </w:pPr>
            <w:r>
              <w:t xml:space="preserve">In the matter between – </w:t>
            </w:r>
          </w:p>
          <w:p w:rsidR="00272FF2" w:rsidRDefault="00AC368C">
            <w:pPr>
              <w:spacing w:after="0" w:line="259" w:lineRule="auto"/>
              <w:ind w:left="0" w:firstLine="0"/>
              <w:jc w:val="left"/>
            </w:pPr>
            <w:r>
              <w:t xml:space="preserve"> </w:t>
            </w:r>
          </w:p>
          <w:p w:rsidR="00272FF2" w:rsidRDefault="00AC368C">
            <w:pPr>
              <w:spacing w:after="0" w:line="259" w:lineRule="auto"/>
              <w:ind w:left="0" w:firstLine="0"/>
              <w:jc w:val="left"/>
            </w:pPr>
            <w:r>
              <w:t xml:space="preserve"> </w:t>
            </w:r>
          </w:p>
        </w:tc>
        <w:tc>
          <w:tcPr>
            <w:tcW w:w="2055" w:type="dxa"/>
            <w:tcBorders>
              <w:top w:val="nil"/>
              <w:left w:val="nil"/>
              <w:bottom w:val="nil"/>
              <w:right w:val="nil"/>
            </w:tcBorders>
          </w:tcPr>
          <w:p w:rsidR="00272FF2" w:rsidRDefault="00272FF2">
            <w:pPr>
              <w:spacing w:after="160" w:line="259" w:lineRule="auto"/>
              <w:ind w:left="0" w:firstLine="0"/>
              <w:jc w:val="left"/>
            </w:pPr>
          </w:p>
        </w:tc>
      </w:tr>
      <w:tr w:rsidR="00272FF2">
        <w:trPr>
          <w:trHeight w:val="816"/>
        </w:trPr>
        <w:tc>
          <w:tcPr>
            <w:tcW w:w="6385" w:type="dxa"/>
            <w:tcBorders>
              <w:top w:val="nil"/>
              <w:left w:val="nil"/>
              <w:bottom w:val="nil"/>
              <w:right w:val="nil"/>
            </w:tcBorders>
            <w:vAlign w:val="center"/>
          </w:tcPr>
          <w:p w:rsidR="00272FF2" w:rsidRDefault="00AC368C">
            <w:pPr>
              <w:spacing w:after="101" w:line="259" w:lineRule="auto"/>
              <w:ind w:left="0" w:firstLine="0"/>
              <w:jc w:val="left"/>
            </w:pPr>
            <w:r>
              <w:rPr>
                <w:b/>
              </w:rPr>
              <w:t xml:space="preserve">THUSHENI, NONHLANHLA VERONICA </w:t>
            </w:r>
            <w:r>
              <w:t xml:space="preserve"> </w:t>
            </w:r>
          </w:p>
          <w:p w:rsidR="00272FF2" w:rsidRDefault="00AC368C" w:rsidP="00C74196">
            <w:pPr>
              <w:spacing w:after="0" w:line="259" w:lineRule="auto"/>
              <w:ind w:left="0" w:firstLine="0"/>
              <w:jc w:val="left"/>
            </w:pPr>
            <w:r>
              <w:rPr>
                <w:b/>
              </w:rPr>
              <w:t xml:space="preserve">(IDENTITY NUMBER: </w:t>
            </w:r>
            <w:r w:rsidR="00C74196">
              <w:rPr>
                <w:b/>
              </w:rPr>
              <w:t>[…]</w:t>
            </w:r>
            <w:r>
              <w:rPr>
                <w:b/>
              </w:rPr>
              <w:t xml:space="preserve">) </w:t>
            </w:r>
          </w:p>
        </w:tc>
        <w:tc>
          <w:tcPr>
            <w:tcW w:w="2055" w:type="dxa"/>
            <w:tcBorders>
              <w:top w:val="nil"/>
              <w:left w:val="nil"/>
              <w:bottom w:val="nil"/>
              <w:right w:val="nil"/>
            </w:tcBorders>
          </w:tcPr>
          <w:p w:rsidR="00272FF2" w:rsidRDefault="00AC368C">
            <w:pPr>
              <w:spacing w:after="0" w:line="259" w:lineRule="auto"/>
              <w:ind w:left="132" w:firstLine="0"/>
              <w:jc w:val="left"/>
            </w:pPr>
            <w:r>
              <w:t xml:space="preserve">APPLICANT </w:t>
            </w:r>
          </w:p>
        </w:tc>
      </w:tr>
      <w:tr w:rsidR="00272FF2">
        <w:trPr>
          <w:trHeight w:val="1171"/>
        </w:trPr>
        <w:tc>
          <w:tcPr>
            <w:tcW w:w="6385" w:type="dxa"/>
            <w:tcBorders>
              <w:top w:val="nil"/>
              <w:left w:val="nil"/>
              <w:bottom w:val="nil"/>
              <w:right w:val="nil"/>
            </w:tcBorders>
            <w:vAlign w:val="center"/>
          </w:tcPr>
          <w:p w:rsidR="00272FF2" w:rsidRDefault="00AC368C">
            <w:pPr>
              <w:spacing w:after="103" w:line="259" w:lineRule="auto"/>
              <w:ind w:left="0" w:firstLine="0"/>
              <w:jc w:val="left"/>
            </w:pPr>
            <w:r>
              <w:t xml:space="preserve"> </w:t>
            </w:r>
          </w:p>
          <w:p w:rsidR="00272FF2" w:rsidRDefault="00AC368C">
            <w:pPr>
              <w:spacing w:after="103" w:line="259" w:lineRule="auto"/>
              <w:ind w:left="0" w:firstLine="0"/>
              <w:jc w:val="left"/>
            </w:pPr>
            <w:r>
              <w:t xml:space="preserve">AND </w:t>
            </w:r>
          </w:p>
          <w:p w:rsidR="00272FF2" w:rsidRDefault="00AC368C">
            <w:pPr>
              <w:spacing w:after="0" w:line="259" w:lineRule="auto"/>
              <w:ind w:left="0" w:firstLine="0"/>
              <w:jc w:val="left"/>
            </w:pPr>
            <w:r>
              <w:t xml:space="preserve"> </w:t>
            </w:r>
          </w:p>
        </w:tc>
        <w:tc>
          <w:tcPr>
            <w:tcW w:w="2055" w:type="dxa"/>
            <w:tcBorders>
              <w:top w:val="nil"/>
              <w:left w:val="nil"/>
              <w:bottom w:val="nil"/>
              <w:right w:val="nil"/>
            </w:tcBorders>
          </w:tcPr>
          <w:p w:rsidR="00272FF2" w:rsidRDefault="00AC368C">
            <w:pPr>
              <w:spacing w:after="0" w:line="259" w:lineRule="auto"/>
              <w:ind w:left="132" w:firstLine="0"/>
              <w:jc w:val="left"/>
            </w:pPr>
            <w:r>
              <w:t xml:space="preserve"> </w:t>
            </w:r>
          </w:p>
        </w:tc>
      </w:tr>
      <w:tr w:rsidR="00272FF2">
        <w:trPr>
          <w:trHeight w:val="469"/>
        </w:trPr>
        <w:tc>
          <w:tcPr>
            <w:tcW w:w="6385" w:type="dxa"/>
            <w:tcBorders>
              <w:top w:val="nil"/>
              <w:left w:val="nil"/>
              <w:bottom w:val="nil"/>
              <w:right w:val="nil"/>
            </w:tcBorders>
            <w:vAlign w:val="center"/>
          </w:tcPr>
          <w:p w:rsidR="00272FF2" w:rsidRDefault="00AC368C">
            <w:pPr>
              <w:spacing w:after="0" w:line="259" w:lineRule="auto"/>
              <w:ind w:left="0" w:firstLine="0"/>
              <w:jc w:val="left"/>
            </w:pPr>
            <w:r>
              <w:rPr>
                <w:b/>
              </w:rPr>
              <w:t>MINISTER OF HOME AFFAIRS</w:t>
            </w:r>
            <w:r>
              <w:t xml:space="preserve"> </w:t>
            </w:r>
          </w:p>
        </w:tc>
        <w:tc>
          <w:tcPr>
            <w:tcW w:w="2055" w:type="dxa"/>
            <w:tcBorders>
              <w:top w:val="nil"/>
              <w:left w:val="nil"/>
              <w:bottom w:val="nil"/>
              <w:right w:val="nil"/>
            </w:tcBorders>
            <w:vAlign w:val="center"/>
          </w:tcPr>
          <w:p w:rsidR="00272FF2" w:rsidRDefault="00AC368C">
            <w:pPr>
              <w:spacing w:after="0" w:line="259" w:lineRule="auto"/>
              <w:ind w:left="132" w:firstLine="0"/>
              <w:jc w:val="left"/>
            </w:pPr>
            <w:r>
              <w:t xml:space="preserve">First Respondent </w:t>
            </w:r>
          </w:p>
        </w:tc>
      </w:tr>
      <w:tr w:rsidR="00272FF2">
        <w:trPr>
          <w:trHeight w:val="469"/>
        </w:trPr>
        <w:tc>
          <w:tcPr>
            <w:tcW w:w="6385" w:type="dxa"/>
            <w:tcBorders>
              <w:top w:val="nil"/>
              <w:left w:val="nil"/>
              <w:bottom w:val="nil"/>
              <w:right w:val="nil"/>
            </w:tcBorders>
            <w:vAlign w:val="center"/>
          </w:tcPr>
          <w:p w:rsidR="00272FF2" w:rsidRDefault="00AC368C">
            <w:pPr>
              <w:spacing w:after="0" w:line="259" w:lineRule="auto"/>
              <w:ind w:left="0" w:firstLine="0"/>
              <w:jc w:val="left"/>
            </w:pPr>
            <w:r>
              <w:rPr>
                <w:b/>
              </w:rPr>
              <w:t>THE MASTER OF HIGH COURT JOHANNESBURG</w:t>
            </w:r>
            <w:r>
              <w:t xml:space="preserve"> </w:t>
            </w:r>
          </w:p>
        </w:tc>
        <w:tc>
          <w:tcPr>
            <w:tcW w:w="2055" w:type="dxa"/>
            <w:tcBorders>
              <w:top w:val="nil"/>
              <w:left w:val="nil"/>
              <w:bottom w:val="nil"/>
              <w:right w:val="nil"/>
            </w:tcBorders>
            <w:vAlign w:val="center"/>
          </w:tcPr>
          <w:p w:rsidR="00272FF2" w:rsidRDefault="00AC368C">
            <w:pPr>
              <w:spacing w:after="0" w:line="259" w:lineRule="auto"/>
              <w:ind w:left="132" w:firstLine="0"/>
              <w:jc w:val="left"/>
            </w:pPr>
            <w:r>
              <w:t xml:space="preserve">Second Respondent </w:t>
            </w:r>
          </w:p>
        </w:tc>
      </w:tr>
      <w:tr w:rsidR="00272FF2">
        <w:trPr>
          <w:trHeight w:val="701"/>
        </w:trPr>
        <w:tc>
          <w:tcPr>
            <w:tcW w:w="6385" w:type="dxa"/>
            <w:tcBorders>
              <w:top w:val="nil"/>
              <w:left w:val="nil"/>
              <w:bottom w:val="nil"/>
              <w:right w:val="nil"/>
            </w:tcBorders>
            <w:vAlign w:val="center"/>
          </w:tcPr>
          <w:p w:rsidR="00272FF2" w:rsidRDefault="00AC368C">
            <w:pPr>
              <w:spacing w:after="0" w:line="259" w:lineRule="auto"/>
              <w:ind w:left="0" w:firstLine="0"/>
              <w:jc w:val="left"/>
            </w:pPr>
            <w:r>
              <w:rPr>
                <w:b/>
              </w:rPr>
              <w:t xml:space="preserve">ESTATE LATE: DLAMINI, SHADRACK MFANA (IDENTITY NUMBER: </w:t>
            </w:r>
            <w:r w:rsidR="00347E42">
              <w:rPr>
                <w:b/>
              </w:rPr>
              <w:t>[…]</w:t>
            </w:r>
            <w:r>
              <w:rPr>
                <w:b/>
              </w:rPr>
              <w:t xml:space="preserve">) </w:t>
            </w:r>
          </w:p>
        </w:tc>
        <w:tc>
          <w:tcPr>
            <w:tcW w:w="2055" w:type="dxa"/>
            <w:tcBorders>
              <w:top w:val="nil"/>
              <w:left w:val="nil"/>
              <w:bottom w:val="nil"/>
              <w:right w:val="nil"/>
            </w:tcBorders>
          </w:tcPr>
          <w:p w:rsidR="00272FF2" w:rsidRDefault="00AC368C">
            <w:pPr>
              <w:spacing w:after="0" w:line="259" w:lineRule="auto"/>
              <w:ind w:left="132" w:firstLine="0"/>
              <w:jc w:val="left"/>
            </w:pPr>
            <w:r>
              <w:t xml:space="preserve">Third Respondent </w:t>
            </w:r>
          </w:p>
        </w:tc>
      </w:tr>
      <w:tr w:rsidR="00272FF2">
        <w:trPr>
          <w:trHeight w:val="470"/>
        </w:trPr>
        <w:tc>
          <w:tcPr>
            <w:tcW w:w="6385" w:type="dxa"/>
            <w:tcBorders>
              <w:top w:val="nil"/>
              <w:left w:val="nil"/>
              <w:bottom w:val="nil"/>
              <w:right w:val="nil"/>
            </w:tcBorders>
            <w:vAlign w:val="center"/>
          </w:tcPr>
          <w:p w:rsidR="00272FF2" w:rsidRDefault="00AC368C">
            <w:pPr>
              <w:spacing w:after="0" w:line="259" w:lineRule="auto"/>
              <w:ind w:left="0" w:firstLine="0"/>
              <w:jc w:val="left"/>
            </w:pPr>
            <w:r>
              <w:rPr>
                <w:b/>
              </w:rPr>
              <w:t xml:space="preserve">DLAMINI, MELUSI RONALD </w:t>
            </w:r>
            <w:r>
              <w:t xml:space="preserve"> </w:t>
            </w:r>
          </w:p>
        </w:tc>
        <w:tc>
          <w:tcPr>
            <w:tcW w:w="2055" w:type="dxa"/>
            <w:tcBorders>
              <w:top w:val="nil"/>
              <w:left w:val="nil"/>
              <w:bottom w:val="nil"/>
              <w:right w:val="nil"/>
            </w:tcBorders>
            <w:vAlign w:val="center"/>
          </w:tcPr>
          <w:p w:rsidR="00272FF2" w:rsidRDefault="00AC368C">
            <w:pPr>
              <w:spacing w:after="0" w:line="259" w:lineRule="auto"/>
              <w:ind w:left="132" w:firstLine="0"/>
              <w:jc w:val="left"/>
            </w:pPr>
            <w:r>
              <w:t xml:space="preserve">Fourth Respondent </w:t>
            </w:r>
          </w:p>
        </w:tc>
      </w:tr>
      <w:tr w:rsidR="00272FF2">
        <w:trPr>
          <w:trHeight w:val="470"/>
        </w:trPr>
        <w:tc>
          <w:tcPr>
            <w:tcW w:w="6385" w:type="dxa"/>
            <w:tcBorders>
              <w:top w:val="nil"/>
              <w:left w:val="nil"/>
              <w:bottom w:val="nil"/>
              <w:right w:val="nil"/>
            </w:tcBorders>
            <w:vAlign w:val="center"/>
          </w:tcPr>
          <w:p w:rsidR="00272FF2" w:rsidRDefault="00AC368C">
            <w:pPr>
              <w:spacing w:after="0" w:line="259" w:lineRule="auto"/>
              <w:ind w:left="0" w:firstLine="0"/>
              <w:jc w:val="left"/>
            </w:pPr>
            <w:r>
              <w:rPr>
                <w:b/>
              </w:rPr>
              <w:t xml:space="preserve">MAGUBANE, ABRAHAM </w:t>
            </w:r>
            <w:r>
              <w:t xml:space="preserve"> </w:t>
            </w:r>
          </w:p>
        </w:tc>
        <w:tc>
          <w:tcPr>
            <w:tcW w:w="2055" w:type="dxa"/>
            <w:tcBorders>
              <w:top w:val="nil"/>
              <w:left w:val="nil"/>
              <w:bottom w:val="nil"/>
              <w:right w:val="nil"/>
            </w:tcBorders>
            <w:vAlign w:val="center"/>
          </w:tcPr>
          <w:p w:rsidR="00272FF2" w:rsidRDefault="00AC368C">
            <w:pPr>
              <w:spacing w:after="0" w:line="259" w:lineRule="auto"/>
              <w:ind w:left="132" w:firstLine="0"/>
              <w:jc w:val="left"/>
            </w:pPr>
            <w:r>
              <w:t xml:space="preserve">Fifth Respondent </w:t>
            </w:r>
          </w:p>
        </w:tc>
      </w:tr>
      <w:tr w:rsidR="00272FF2">
        <w:trPr>
          <w:trHeight w:val="469"/>
        </w:trPr>
        <w:tc>
          <w:tcPr>
            <w:tcW w:w="6385" w:type="dxa"/>
            <w:tcBorders>
              <w:top w:val="nil"/>
              <w:left w:val="nil"/>
              <w:bottom w:val="nil"/>
              <w:right w:val="nil"/>
            </w:tcBorders>
            <w:vAlign w:val="center"/>
          </w:tcPr>
          <w:p w:rsidR="00272FF2" w:rsidRDefault="00AC368C">
            <w:pPr>
              <w:spacing w:after="0" w:line="259" w:lineRule="auto"/>
              <w:ind w:left="0" w:firstLine="0"/>
              <w:jc w:val="left"/>
            </w:pPr>
            <w:r>
              <w:rPr>
                <w:b/>
              </w:rPr>
              <w:t xml:space="preserve">PHIKE, ELIZABETH </w:t>
            </w:r>
            <w:r>
              <w:t xml:space="preserve"> </w:t>
            </w:r>
          </w:p>
        </w:tc>
        <w:tc>
          <w:tcPr>
            <w:tcW w:w="2055" w:type="dxa"/>
            <w:tcBorders>
              <w:top w:val="nil"/>
              <w:left w:val="nil"/>
              <w:bottom w:val="nil"/>
              <w:right w:val="nil"/>
            </w:tcBorders>
            <w:vAlign w:val="center"/>
          </w:tcPr>
          <w:p w:rsidR="00272FF2" w:rsidRDefault="00AC368C">
            <w:pPr>
              <w:spacing w:after="0" w:line="259" w:lineRule="auto"/>
              <w:ind w:left="132" w:firstLine="0"/>
              <w:jc w:val="left"/>
            </w:pPr>
            <w:r>
              <w:t xml:space="preserve">Sixth Respondent </w:t>
            </w:r>
          </w:p>
        </w:tc>
      </w:tr>
      <w:tr w:rsidR="00272FF2">
        <w:trPr>
          <w:trHeight w:val="469"/>
        </w:trPr>
        <w:tc>
          <w:tcPr>
            <w:tcW w:w="6385" w:type="dxa"/>
            <w:tcBorders>
              <w:top w:val="nil"/>
              <w:left w:val="nil"/>
              <w:bottom w:val="nil"/>
              <w:right w:val="nil"/>
            </w:tcBorders>
            <w:vAlign w:val="center"/>
          </w:tcPr>
          <w:p w:rsidR="00272FF2" w:rsidRDefault="00AC368C">
            <w:pPr>
              <w:spacing w:after="0" w:line="259" w:lineRule="auto"/>
              <w:ind w:left="0" w:firstLine="0"/>
              <w:jc w:val="left"/>
            </w:pPr>
            <w:r>
              <w:rPr>
                <w:b/>
              </w:rPr>
              <w:t xml:space="preserve">PHIKE, NTHOMBIKAYISE ANGELINE  </w:t>
            </w:r>
          </w:p>
        </w:tc>
        <w:tc>
          <w:tcPr>
            <w:tcW w:w="2055" w:type="dxa"/>
            <w:tcBorders>
              <w:top w:val="nil"/>
              <w:left w:val="nil"/>
              <w:bottom w:val="nil"/>
              <w:right w:val="nil"/>
            </w:tcBorders>
            <w:vAlign w:val="center"/>
          </w:tcPr>
          <w:p w:rsidR="00272FF2" w:rsidRDefault="00AC368C">
            <w:pPr>
              <w:spacing w:after="0" w:line="259" w:lineRule="auto"/>
              <w:ind w:left="132" w:firstLine="0"/>
              <w:jc w:val="left"/>
            </w:pPr>
            <w:r>
              <w:t xml:space="preserve">Seventh Respondent </w:t>
            </w:r>
          </w:p>
        </w:tc>
      </w:tr>
      <w:tr w:rsidR="00272FF2">
        <w:trPr>
          <w:trHeight w:val="346"/>
        </w:trPr>
        <w:tc>
          <w:tcPr>
            <w:tcW w:w="6385" w:type="dxa"/>
            <w:tcBorders>
              <w:top w:val="nil"/>
              <w:left w:val="nil"/>
              <w:bottom w:val="nil"/>
              <w:right w:val="nil"/>
            </w:tcBorders>
            <w:vAlign w:val="bottom"/>
          </w:tcPr>
          <w:p w:rsidR="00272FF2" w:rsidRDefault="00AC368C">
            <w:pPr>
              <w:spacing w:after="0" w:line="259" w:lineRule="auto"/>
              <w:ind w:left="0" w:firstLine="0"/>
              <w:jc w:val="left"/>
            </w:pPr>
            <w:r>
              <w:rPr>
                <w:b/>
              </w:rPr>
              <w:t xml:space="preserve">ANY OTHER INTERESTED MEMBER(S) </w:t>
            </w:r>
          </w:p>
        </w:tc>
        <w:tc>
          <w:tcPr>
            <w:tcW w:w="2055" w:type="dxa"/>
            <w:tcBorders>
              <w:top w:val="nil"/>
              <w:left w:val="nil"/>
              <w:bottom w:val="nil"/>
              <w:right w:val="nil"/>
            </w:tcBorders>
            <w:vAlign w:val="bottom"/>
          </w:tcPr>
          <w:p w:rsidR="00272FF2" w:rsidRDefault="00AC368C">
            <w:pPr>
              <w:spacing w:after="0" w:line="259" w:lineRule="auto"/>
              <w:ind w:left="132" w:firstLine="0"/>
              <w:jc w:val="left"/>
            </w:pPr>
            <w:r>
              <w:t xml:space="preserve">Eight Respondent </w:t>
            </w:r>
          </w:p>
        </w:tc>
      </w:tr>
    </w:tbl>
    <w:p w:rsidR="00272FF2" w:rsidRDefault="00AC368C">
      <w:pPr>
        <w:spacing w:after="79" w:line="265" w:lineRule="auto"/>
        <w:ind w:left="-5"/>
        <w:jc w:val="left"/>
      </w:pPr>
      <w:r>
        <w:rPr>
          <w:b/>
        </w:rPr>
        <w:lastRenderedPageBreak/>
        <w:t xml:space="preserve">OF THE DECEASED’S FAMILY  </w:t>
      </w:r>
    </w:p>
    <w:p w:rsidR="00272FF2" w:rsidRDefault="00AC368C">
      <w:pPr>
        <w:spacing w:after="0" w:line="259" w:lineRule="auto"/>
        <w:ind w:left="0" w:firstLine="0"/>
        <w:jc w:val="left"/>
      </w:pPr>
      <w:r>
        <w:t xml:space="preserve"> </w:t>
      </w:r>
    </w:p>
    <w:p w:rsidR="00AC368C" w:rsidRDefault="00AC368C">
      <w:pPr>
        <w:spacing w:after="0" w:line="259" w:lineRule="auto"/>
        <w:ind w:left="0" w:firstLine="0"/>
        <w:jc w:val="left"/>
      </w:pPr>
    </w:p>
    <w:p w:rsidR="00AC368C" w:rsidRDefault="00AC368C">
      <w:pPr>
        <w:spacing w:after="0" w:line="259" w:lineRule="auto"/>
        <w:ind w:left="0" w:firstLine="0"/>
        <w:jc w:val="left"/>
      </w:pPr>
    </w:p>
    <w:p w:rsidR="00272FF2" w:rsidRDefault="00AC368C">
      <w:pPr>
        <w:spacing w:after="7" w:line="259" w:lineRule="auto"/>
        <w:ind w:left="-29" w:firstLine="0"/>
        <w:jc w:val="left"/>
      </w:pPr>
      <w:r>
        <w:rPr>
          <w:rFonts w:ascii="Calibri" w:eastAsia="Calibri" w:hAnsi="Calibri" w:cs="Calibri"/>
          <w:noProof/>
          <w:sz w:val="22"/>
        </w:rPr>
        <mc:AlternateContent>
          <mc:Choice Requires="wpg">
            <w:drawing>
              <wp:inline distT="0" distB="0" distL="0" distR="0">
                <wp:extent cx="5769229" cy="6096"/>
                <wp:effectExtent l="0" t="0" r="0" b="0"/>
                <wp:docPr id="9551" name="Group 955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771" name="Shape 1177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551" style="width:454.27pt;height:0.47998pt;mso-position-horizontal-relative:char;mso-position-vertical-relative:line" coordsize="57692,60">
                <v:shape id="Shape 11772"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272FF2" w:rsidRDefault="00AC368C">
      <w:pPr>
        <w:spacing w:after="19" w:line="259" w:lineRule="auto"/>
        <w:ind w:left="0" w:firstLine="0"/>
        <w:jc w:val="left"/>
      </w:pPr>
      <w:r>
        <w:t xml:space="preserve"> </w:t>
      </w:r>
    </w:p>
    <w:p w:rsidR="00272FF2" w:rsidRDefault="00AC368C">
      <w:pPr>
        <w:pStyle w:val="Heading1"/>
        <w:ind w:right="68"/>
      </w:pPr>
      <w:r>
        <w:t xml:space="preserve">JUDGMENT </w:t>
      </w:r>
    </w:p>
    <w:p w:rsidR="00272FF2" w:rsidRDefault="00AC368C">
      <w:pPr>
        <w:spacing w:after="0" w:line="259" w:lineRule="auto"/>
        <w:ind w:left="0" w:firstLine="0"/>
        <w:jc w:val="left"/>
      </w:pPr>
      <w:r>
        <w:t xml:space="preserve"> </w:t>
      </w:r>
    </w:p>
    <w:p w:rsidR="00272FF2" w:rsidRDefault="00AC368C">
      <w:pPr>
        <w:spacing w:after="7" w:line="259" w:lineRule="auto"/>
        <w:ind w:left="-29" w:firstLine="0"/>
        <w:jc w:val="left"/>
      </w:pPr>
      <w:r>
        <w:rPr>
          <w:rFonts w:ascii="Calibri" w:eastAsia="Calibri" w:hAnsi="Calibri" w:cs="Calibri"/>
          <w:noProof/>
          <w:sz w:val="22"/>
        </w:rPr>
        <mc:AlternateContent>
          <mc:Choice Requires="wpg">
            <w:drawing>
              <wp:inline distT="0" distB="0" distL="0" distR="0">
                <wp:extent cx="5769229" cy="6096"/>
                <wp:effectExtent l="0" t="0" r="0" b="0"/>
                <wp:docPr id="9552" name="Group 955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773" name="Shape 1177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552" style="width:454.27pt;height:0.47998pt;mso-position-horizontal-relative:char;mso-position-vertical-relative:line" coordsize="57692,60">
                <v:shape id="Shape 11774"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272FF2" w:rsidRDefault="00AC368C">
      <w:pPr>
        <w:spacing w:after="693" w:line="259" w:lineRule="auto"/>
        <w:ind w:left="0" w:firstLine="0"/>
        <w:jc w:val="left"/>
      </w:pPr>
      <w:r>
        <w:t xml:space="preserve"> </w:t>
      </w:r>
    </w:p>
    <w:p w:rsidR="00272FF2" w:rsidRDefault="00AC368C">
      <w:pPr>
        <w:spacing w:after="688" w:line="265" w:lineRule="auto"/>
        <w:ind w:left="-5"/>
        <w:jc w:val="left"/>
      </w:pPr>
      <w:r>
        <w:rPr>
          <w:b/>
        </w:rPr>
        <w:t xml:space="preserve">MOORCROFT AJ: </w:t>
      </w:r>
    </w:p>
    <w:p w:rsidR="00272FF2" w:rsidRDefault="00AC368C">
      <w:pPr>
        <w:spacing w:after="692" w:line="259" w:lineRule="auto"/>
        <w:ind w:left="0" w:firstLine="0"/>
        <w:jc w:val="left"/>
      </w:pPr>
      <w:r>
        <w:rPr>
          <w:i/>
          <w:u w:val="single" w:color="000000"/>
        </w:rPr>
        <w:t>Summary</w:t>
      </w:r>
      <w:r>
        <w:rPr>
          <w:i/>
        </w:rPr>
        <w:t xml:space="preserve"> </w:t>
      </w:r>
    </w:p>
    <w:p w:rsidR="00272FF2" w:rsidRDefault="00AC368C">
      <w:pPr>
        <w:spacing w:after="478" w:line="482" w:lineRule="auto"/>
        <w:ind w:left="-5" w:right="51"/>
      </w:pPr>
      <w:r>
        <w:rPr>
          <w:i/>
        </w:rPr>
        <w:t xml:space="preserve">The applicant seeks an order for the late registration of a customary marriage entered into by herself and the late Mr. Dlamini. It is common cause that there were negotiations between the two families and that part of the agreed labola amount was paid over. The performance of the marriage celebrations are in dispute. There are many disputes of facts incapable of resolution on the papers. </w:t>
      </w:r>
    </w:p>
    <w:p w:rsidR="00272FF2" w:rsidRDefault="00AC368C">
      <w:pPr>
        <w:spacing w:after="699" w:line="250" w:lineRule="auto"/>
        <w:ind w:left="-5" w:right="51"/>
      </w:pPr>
      <w:r>
        <w:rPr>
          <w:i/>
        </w:rPr>
        <w:t xml:space="preserve">The application is dismissed. </w:t>
      </w:r>
    </w:p>
    <w:p w:rsidR="00272FF2" w:rsidRDefault="00AC368C">
      <w:pPr>
        <w:pStyle w:val="Heading2"/>
        <w:ind w:left="-5"/>
      </w:pPr>
      <w:r>
        <w:t>Order</w:t>
      </w:r>
      <w:r>
        <w:rPr>
          <w:u w:val="none"/>
        </w:rPr>
        <w:t xml:space="preserve"> </w:t>
      </w:r>
    </w:p>
    <w:p w:rsidR="00272FF2" w:rsidRDefault="00C74196" w:rsidP="00C74196">
      <w:pPr>
        <w:spacing w:after="514"/>
        <w:ind w:left="566" w:right="53" w:hanging="566"/>
      </w:pPr>
      <w:r>
        <w:rPr>
          <w:szCs w:val="20"/>
          <w:u w:color="000000"/>
        </w:rPr>
        <w:t>[1]</w:t>
      </w:r>
      <w:r>
        <w:rPr>
          <w:szCs w:val="20"/>
          <w:u w:color="000000"/>
        </w:rPr>
        <w:tab/>
      </w:r>
      <w:r w:rsidR="00AC368C">
        <w:t xml:space="preserve">In this matter I make the following order: </w:t>
      </w:r>
    </w:p>
    <w:p w:rsidR="00272FF2" w:rsidRDefault="00C74196" w:rsidP="00C74196">
      <w:pPr>
        <w:spacing w:after="118" w:line="250" w:lineRule="auto"/>
        <w:ind w:left="1440" w:right="51" w:hanging="1080"/>
      </w:pPr>
      <w:r>
        <w:rPr>
          <w:i/>
          <w:iCs/>
          <w:szCs w:val="20"/>
          <w:u w:color="000000"/>
        </w:rPr>
        <w:t>1.</w:t>
      </w:r>
      <w:r>
        <w:rPr>
          <w:i/>
          <w:iCs/>
          <w:szCs w:val="20"/>
          <w:u w:color="000000"/>
        </w:rPr>
        <w:tab/>
      </w:r>
      <w:r w:rsidR="00AC368C">
        <w:rPr>
          <w:i/>
        </w:rPr>
        <w:t xml:space="preserve">The application dismissed; </w:t>
      </w:r>
    </w:p>
    <w:p w:rsidR="00272FF2" w:rsidRDefault="00C74196" w:rsidP="00C74196">
      <w:pPr>
        <w:spacing w:after="478" w:line="250" w:lineRule="auto"/>
        <w:ind w:left="1440" w:right="51" w:hanging="1080"/>
      </w:pPr>
      <w:r>
        <w:rPr>
          <w:i/>
          <w:iCs/>
          <w:szCs w:val="20"/>
          <w:u w:color="000000"/>
        </w:rPr>
        <w:t>2.</w:t>
      </w:r>
      <w:r>
        <w:rPr>
          <w:i/>
          <w:iCs/>
          <w:szCs w:val="20"/>
          <w:u w:color="000000"/>
        </w:rPr>
        <w:tab/>
      </w:r>
      <w:r w:rsidR="00AC368C">
        <w:rPr>
          <w:i/>
        </w:rPr>
        <w:t xml:space="preserve">The applicant is ordered to pay the costs of the application. </w:t>
      </w:r>
    </w:p>
    <w:p w:rsidR="00272FF2" w:rsidRDefault="00C74196" w:rsidP="00C74196">
      <w:pPr>
        <w:spacing w:after="515"/>
        <w:ind w:left="566" w:right="53" w:hanging="566"/>
      </w:pPr>
      <w:r>
        <w:rPr>
          <w:szCs w:val="20"/>
          <w:u w:color="000000"/>
        </w:rPr>
        <w:t>[2]</w:t>
      </w:r>
      <w:r>
        <w:rPr>
          <w:szCs w:val="20"/>
          <w:u w:color="000000"/>
        </w:rPr>
        <w:tab/>
      </w:r>
      <w:r w:rsidR="00AC368C">
        <w:t xml:space="preserve">The reasons for the order follow below. </w:t>
      </w:r>
    </w:p>
    <w:p w:rsidR="00272FF2" w:rsidRDefault="00AC368C">
      <w:pPr>
        <w:pStyle w:val="Heading2"/>
        <w:ind w:left="-5"/>
      </w:pPr>
      <w:r>
        <w:lastRenderedPageBreak/>
        <w:t>Introduction</w:t>
      </w:r>
      <w:r>
        <w:rPr>
          <w:u w:val="none"/>
        </w:rPr>
        <w:t xml:space="preserve"> </w:t>
      </w:r>
    </w:p>
    <w:p w:rsidR="00272FF2" w:rsidRDefault="00C74196" w:rsidP="00C74196">
      <w:pPr>
        <w:spacing w:after="0"/>
        <w:ind w:right="53"/>
      </w:pPr>
      <w:r>
        <w:rPr>
          <w:szCs w:val="20"/>
          <w:u w:color="000000"/>
        </w:rPr>
        <w:t>[3]</w:t>
      </w:r>
      <w:r>
        <w:rPr>
          <w:szCs w:val="20"/>
          <w:u w:color="000000"/>
        </w:rPr>
        <w:tab/>
      </w:r>
      <w:r w:rsidR="00AC368C">
        <w:t xml:space="preserve">The applicant seeks an order condoning the late registration of the customary marriage between herself and the deceased Mr. Dlamini who passed away in July 2021, and that the Minister of Home Affairs (the first respondent) be ordered to register the customary marriage concluded on 2 </w:t>
      </w:r>
    </w:p>
    <w:p w:rsidR="00272FF2" w:rsidRDefault="00AC368C">
      <w:pPr>
        <w:ind w:left="-5" w:right="53"/>
      </w:pPr>
      <w:r>
        <w:t xml:space="preserve">May 2021, issue a customary marriage certificate, and to reflect the deceased marital status as ‘married’ on his death certificate. </w:t>
      </w:r>
    </w:p>
    <w:p w:rsidR="00272FF2" w:rsidRDefault="00C74196" w:rsidP="00C74196">
      <w:pPr>
        <w:ind w:right="53"/>
      </w:pPr>
      <w:r>
        <w:rPr>
          <w:szCs w:val="20"/>
          <w:u w:color="000000"/>
        </w:rPr>
        <w:t>[4]</w:t>
      </w:r>
      <w:r>
        <w:rPr>
          <w:szCs w:val="20"/>
          <w:u w:color="000000"/>
        </w:rPr>
        <w:tab/>
      </w:r>
      <w:r w:rsidR="00AC368C">
        <w:t>The Master,</w:t>
      </w:r>
      <w:r w:rsidR="00AC368C">
        <w:rPr>
          <w:vertAlign w:val="superscript"/>
        </w:rPr>
        <w:footnoteReference w:id="1"/>
      </w:r>
      <w:r w:rsidR="00AC368C">
        <w:t xml:space="preserve"> the deceased estate,</w:t>
      </w:r>
      <w:r w:rsidR="00AC368C">
        <w:rPr>
          <w:vertAlign w:val="superscript"/>
        </w:rPr>
        <w:footnoteReference w:id="2"/>
      </w:r>
      <w:r w:rsidR="00AC368C">
        <w:t xml:space="preserve"> the deceased’s relatives (including his brother</w:t>
      </w:r>
      <w:r w:rsidR="00AC368C">
        <w:rPr>
          <w:vertAlign w:val="superscript"/>
        </w:rPr>
        <w:footnoteReference w:id="3"/>
      </w:r>
      <w:r w:rsidR="00AC368C">
        <w:t>) and his daughter,</w:t>
      </w:r>
      <w:r w:rsidR="00AC368C">
        <w:rPr>
          <w:vertAlign w:val="superscript"/>
        </w:rPr>
        <w:footnoteReference w:id="4"/>
      </w:r>
      <w:r w:rsidR="00AC368C">
        <w:t xml:space="preserve"> and the mother</w:t>
      </w:r>
      <w:r w:rsidR="00AC368C">
        <w:rPr>
          <w:vertAlign w:val="superscript"/>
        </w:rPr>
        <w:footnoteReference w:id="5"/>
      </w:r>
      <w:r w:rsidR="00AC368C">
        <w:t xml:space="preserve"> of his daughter are also cited as respondents. The application is opposed by the sixth respondent, the daughter of the deceased. </w:t>
      </w:r>
    </w:p>
    <w:p w:rsidR="00272FF2" w:rsidRDefault="00AC368C">
      <w:pPr>
        <w:pStyle w:val="Heading2"/>
        <w:ind w:left="-5"/>
      </w:pPr>
      <w:r>
        <w:t>The case for the applicant</w:t>
      </w:r>
      <w:r>
        <w:rPr>
          <w:u w:val="none"/>
        </w:rPr>
        <w:t xml:space="preserve"> </w:t>
      </w:r>
    </w:p>
    <w:p w:rsidR="00272FF2" w:rsidRDefault="00C74196" w:rsidP="00C74196">
      <w:pPr>
        <w:ind w:right="53"/>
      </w:pPr>
      <w:r>
        <w:rPr>
          <w:szCs w:val="20"/>
          <w:u w:color="000000"/>
        </w:rPr>
        <w:t>[5]</w:t>
      </w:r>
      <w:r>
        <w:rPr>
          <w:szCs w:val="20"/>
          <w:u w:color="000000"/>
        </w:rPr>
        <w:tab/>
      </w:r>
      <w:r w:rsidR="00AC368C">
        <w:t xml:space="preserve">The applicant states that she married the deceased in 2020 in the course of a relationship that started in 2018. He proposed marriage in 2019 and she accepted. In April 2020 his family sent a letter to hers, confirming that a meeting would be held in May 2020. The applicant was by then already living with the deceased at his place of residence in Duduza. </w:t>
      </w:r>
    </w:p>
    <w:p w:rsidR="00272FF2" w:rsidRDefault="00C74196" w:rsidP="00C74196">
      <w:pPr>
        <w:ind w:right="53"/>
      </w:pPr>
      <w:r>
        <w:rPr>
          <w:szCs w:val="20"/>
          <w:u w:color="000000"/>
        </w:rPr>
        <w:t>[6]</w:t>
      </w:r>
      <w:r>
        <w:rPr>
          <w:szCs w:val="20"/>
          <w:u w:color="000000"/>
        </w:rPr>
        <w:tab/>
      </w:r>
      <w:r w:rsidR="00AC368C">
        <w:t xml:space="preserve">On about 2 May 2020 a delegation consisting of the fourth and fifth respondents attended at the house of the applicant’s parents to negotiate Labola and to conclude a customary marriage in the Xhosa tradition. Labola was agreed in the amount of R50 000 of which R20 000 was subsequently paid. The meeting was attended by representatives of the Thusheni family and by the fourth and fifth respondents, Messrs A Magubane and MR Dlamini, on behalf the deceased’s family. </w:t>
      </w:r>
    </w:p>
    <w:p w:rsidR="00272FF2" w:rsidRDefault="00C74196" w:rsidP="00C74196">
      <w:pPr>
        <w:ind w:right="53"/>
      </w:pPr>
      <w:r>
        <w:rPr>
          <w:szCs w:val="20"/>
          <w:u w:color="000000"/>
        </w:rPr>
        <w:lastRenderedPageBreak/>
        <w:t>[7]</w:t>
      </w:r>
      <w:r>
        <w:rPr>
          <w:szCs w:val="20"/>
          <w:u w:color="000000"/>
        </w:rPr>
        <w:tab/>
      </w:r>
      <w:r w:rsidR="00AC368C">
        <w:t xml:space="preserve">In the application the fifth respondent purported to confirm both the founding and the answering affidavits, thus perjuring himself. </w:t>
      </w:r>
    </w:p>
    <w:p w:rsidR="00272FF2" w:rsidRDefault="00C74196" w:rsidP="00C74196">
      <w:pPr>
        <w:spacing w:after="0"/>
        <w:ind w:right="53"/>
      </w:pPr>
      <w:r>
        <w:rPr>
          <w:szCs w:val="20"/>
          <w:u w:color="000000"/>
        </w:rPr>
        <w:t>[8]</w:t>
      </w:r>
      <w:r>
        <w:rPr>
          <w:szCs w:val="20"/>
          <w:u w:color="000000"/>
        </w:rPr>
        <w:tab/>
      </w:r>
      <w:r w:rsidR="00AC368C">
        <w:t xml:space="preserve">The applicant avers that the marriage was celebrated at this meeting on 2 May 2020. It would seem therefore that no guests were invited – it was an impromptu wedding. In terms of the agreement between the applicant and the deceased the marriage celebration was simplified in view of the Covid19 pandemic and restrictions imposed by the President. After the celebrations the couple continued to cohabit at the Duduza residence until he passed away in the N17 Hospital in Springs on </w:t>
      </w:r>
    </w:p>
    <w:p w:rsidR="00272FF2" w:rsidRDefault="00AC368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054" cy="7620"/>
                <wp:effectExtent l="0" t="0" r="0" b="0"/>
                <wp:docPr id="10211" name="Group 1021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1775" name="Shape 1177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211" style="width:144.02pt;height:0.600037pt;mso-position-horizontal-relative:char;mso-position-vertical-relative:line" coordsize="18290,76">
                <v:shape id="Shape 1177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rsidR="00272FF2" w:rsidRDefault="00AC368C">
      <w:pPr>
        <w:spacing w:after="508"/>
        <w:ind w:left="-5" w:right="53"/>
      </w:pPr>
      <w:r>
        <w:t xml:space="preserve">6 July 2021.  </w:t>
      </w:r>
    </w:p>
    <w:p w:rsidR="00272FF2" w:rsidRDefault="00C74196" w:rsidP="00C74196">
      <w:pPr>
        <w:ind w:right="53"/>
      </w:pPr>
      <w:r>
        <w:rPr>
          <w:szCs w:val="20"/>
          <w:u w:color="000000"/>
        </w:rPr>
        <w:t>[9]</w:t>
      </w:r>
      <w:r>
        <w:rPr>
          <w:szCs w:val="20"/>
          <w:u w:color="000000"/>
        </w:rPr>
        <w:tab/>
      </w:r>
      <w:r w:rsidR="00AC368C">
        <w:t xml:space="preserve">The marriage was never registered. The applicant explains that she and the deceased were lay people and were not aware of the registration requirement. The application was therefore launched after her attorneys informed her of the requirements imposed by law. </w:t>
      </w:r>
    </w:p>
    <w:p w:rsidR="00272FF2" w:rsidRDefault="00C74196" w:rsidP="00C74196">
      <w:pPr>
        <w:ind w:right="53"/>
      </w:pPr>
      <w:r>
        <w:rPr>
          <w:szCs w:val="20"/>
          <w:u w:color="000000"/>
        </w:rPr>
        <w:t>[10]</w:t>
      </w:r>
      <w:r>
        <w:rPr>
          <w:szCs w:val="20"/>
          <w:u w:color="000000"/>
        </w:rPr>
        <w:tab/>
      </w:r>
      <w:r w:rsidR="00AC368C">
        <w:t xml:space="preserve">After his death disputes arose between the applicant and the deceased’s family. They denied that there was a valid customary marriage. </w:t>
      </w:r>
    </w:p>
    <w:p w:rsidR="00272FF2" w:rsidRDefault="00AC368C">
      <w:pPr>
        <w:spacing w:after="694" w:line="259" w:lineRule="auto"/>
        <w:ind w:left="0" w:firstLine="0"/>
        <w:jc w:val="left"/>
      </w:pPr>
      <w:r>
        <w:t xml:space="preserve"> </w:t>
      </w:r>
    </w:p>
    <w:p w:rsidR="00272FF2" w:rsidRDefault="00AC368C">
      <w:pPr>
        <w:pStyle w:val="Heading2"/>
        <w:ind w:left="-5"/>
      </w:pPr>
      <w:r>
        <w:t>The sixth respondent’s evidence</w:t>
      </w:r>
      <w:r>
        <w:rPr>
          <w:u w:val="none"/>
        </w:rPr>
        <w:t xml:space="preserve"> </w:t>
      </w:r>
    </w:p>
    <w:p w:rsidR="00272FF2" w:rsidRDefault="00C74196" w:rsidP="00C74196">
      <w:pPr>
        <w:ind w:right="53"/>
      </w:pPr>
      <w:r>
        <w:rPr>
          <w:szCs w:val="20"/>
          <w:u w:color="000000"/>
        </w:rPr>
        <w:t>[11]</w:t>
      </w:r>
      <w:r>
        <w:rPr>
          <w:szCs w:val="20"/>
          <w:u w:color="000000"/>
        </w:rPr>
        <w:tab/>
      </w:r>
      <w:r w:rsidR="00AC368C">
        <w:t xml:space="preserve">The sixth respondent is the daughter of the deceased. She denies that a customary marriage between her father and the applicant was ever concluded. She points out that the applicant’s evidence in respect of the celebrations on 2 May 2020 are bald and sketchy. </w:t>
      </w:r>
    </w:p>
    <w:p w:rsidR="00272FF2" w:rsidRDefault="00C74196" w:rsidP="00C74196">
      <w:pPr>
        <w:ind w:right="53"/>
      </w:pPr>
      <w:r>
        <w:rPr>
          <w:szCs w:val="20"/>
          <w:u w:color="000000"/>
        </w:rPr>
        <w:t>[12]</w:t>
      </w:r>
      <w:r>
        <w:rPr>
          <w:szCs w:val="20"/>
          <w:u w:color="000000"/>
        </w:rPr>
        <w:tab/>
      </w:r>
      <w:r w:rsidR="00AC368C">
        <w:t xml:space="preserve">She states that when her late father moved into a room in March 2020 she often went to visit him, taking her child with so that the child could have contact with the grandfather. She bought his furniture and other belongings and did his laundry and cleaned and cooked for him, and there was never any sign that the applicant lived with her father. While it is so that the lobola letter expressed the intention </w:t>
      </w:r>
      <w:r w:rsidR="00AC368C">
        <w:lastRenderedPageBreak/>
        <w:t xml:space="preserve">of getting married, no customary marriage was ever concluded. She would have known of any marriage celebrations and there were none. She criticises the fact that marriage negotiations apparently took place in the absence of the deceased, the groom who was then a man in his fifties. She concludes that they were, for want of a better term, no more that boyfriend and girlfriend. </w:t>
      </w:r>
    </w:p>
    <w:p w:rsidR="00272FF2" w:rsidRDefault="00C74196" w:rsidP="00C74196">
      <w:pPr>
        <w:ind w:right="53"/>
      </w:pPr>
      <w:r>
        <w:rPr>
          <w:szCs w:val="20"/>
          <w:u w:color="000000"/>
        </w:rPr>
        <w:t>[13]</w:t>
      </w:r>
      <w:r>
        <w:rPr>
          <w:szCs w:val="20"/>
          <w:u w:color="000000"/>
        </w:rPr>
        <w:tab/>
      </w:r>
      <w:r w:rsidR="00AC368C">
        <w:t xml:space="preserve">The sixth respondent claims that the reason for the application is really the fact that she had demanded that the applicant returned the deceased’ motor vehicle. </w:t>
      </w:r>
    </w:p>
    <w:p w:rsidR="00272FF2" w:rsidRDefault="00C74196" w:rsidP="00C74196">
      <w:pPr>
        <w:ind w:right="53"/>
      </w:pPr>
      <w:r>
        <w:rPr>
          <w:szCs w:val="20"/>
          <w:u w:color="000000"/>
        </w:rPr>
        <w:t>[14]</w:t>
      </w:r>
      <w:r>
        <w:rPr>
          <w:szCs w:val="20"/>
          <w:u w:color="000000"/>
        </w:rPr>
        <w:tab/>
      </w:r>
      <w:r w:rsidR="00AC368C">
        <w:t xml:space="preserve">In Netcare hospital records created at the time of his death the applicant is referred to as a daughter of the deceased. It is not known how this information ended up in the records but it is worth noting that there is no explanation for this in the replying affidavit. </w:t>
      </w:r>
    </w:p>
    <w:p w:rsidR="00272FF2" w:rsidRDefault="00C74196" w:rsidP="00C74196">
      <w:pPr>
        <w:ind w:right="53"/>
      </w:pPr>
      <w:r>
        <w:rPr>
          <w:szCs w:val="20"/>
          <w:u w:color="000000"/>
        </w:rPr>
        <w:t>[15]</w:t>
      </w:r>
      <w:r>
        <w:rPr>
          <w:szCs w:val="20"/>
          <w:u w:color="000000"/>
        </w:rPr>
        <w:tab/>
      </w:r>
      <w:r w:rsidR="00AC368C">
        <w:t>It is common cause on the papers that there were negotiations</w:t>
      </w:r>
      <w:r w:rsidR="00AC368C">
        <w:rPr>
          <w:i/>
        </w:rPr>
        <w:t>.</w:t>
      </w:r>
      <w:r w:rsidR="00AC368C">
        <w:t xml:space="preserve"> The sixth respondent’s evidence is however that these never went beyond lobola negotiations. There were no final wedding negotiations, no handing over of the bride, and no celebrations on the day of the discussions. </w:t>
      </w:r>
    </w:p>
    <w:p w:rsidR="00272FF2" w:rsidRDefault="00AC368C">
      <w:pPr>
        <w:pStyle w:val="Heading2"/>
        <w:ind w:left="-5"/>
      </w:pPr>
      <w:r>
        <w:t>The Recognition of Customary Marriages Act</w:t>
      </w:r>
      <w:r>
        <w:rPr>
          <w:u w:val="none"/>
        </w:rPr>
        <w:t xml:space="preserve"> </w:t>
      </w:r>
    </w:p>
    <w:p w:rsidR="00272FF2" w:rsidRDefault="00C74196" w:rsidP="00C74196">
      <w:pPr>
        <w:spacing w:after="478"/>
        <w:ind w:right="53"/>
      </w:pPr>
      <w:r>
        <w:rPr>
          <w:szCs w:val="20"/>
          <w:u w:color="000000"/>
        </w:rPr>
        <w:t>[16]</w:t>
      </w:r>
      <w:r>
        <w:rPr>
          <w:szCs w:val="20"/>
          <w:u w:color="000000"/>
        </w:rPr>
        <w:tab/>
      </w:r>
      <w:r w:rsidR="00AC368C">
        <w:t xml:space="preserve">In section 1 of the Recognition of Customary Marriages Act, 120 of 1998 customary law is defined as </w:t>
      </w:r>
      <w:r w:rsidR="00AC368C">
        <w:rPr>
          <w:i/>
        </w:rPr>
        <w:t>”customs and usages traditionally observed among the indigenous African peoples of South Africa and which form part of the culture of those peoples”</w:t>
      </w:r>
      <w:r w:rsidR="00AC368C">
        <w:t xml:space="preserve"> and a customary marriage as </w:t>
      </w:r>
      <w:r w:rsidR="00AC368C">
        <w:rPr>
          <w:i/>
        </w:rPr>
        <w:t>“a marriage concluded in accordance with customary law”</w:t>
      </w:r>
      <w:r w:rsidR="00AC368C">
        <w:t xml:space="preserve">. </w:t>
      </w:r>
    </w:p>
    <w:p w:rsidR="00272FF2" w:rsidRDefault="00C74196" w:rsidP="00C74196">
      <w:pPr>
        <w:ind w:right="53"/>
      </w:pPr>
      <w:r>
        <w:rPr>
          <w:szCs w:val="20"/>
          <w:u w:color="000000"/>
        </w:rPr>
        <w:t>[17]</w:t>
      </w:r>
      <w:r>
        <w:rPr>
          <w:szCs w:val="20"/>
          <w:u w:color="000000"/>
        </w:rPr>
        <w:tab/>
      </w:r>
      <w:r w:rsidR="00AC368C">
        <w:t xml:space="preserve">In terms of section 3 of the Act parties who have reached the age of eighteen may consensually enter into a valid customary marriage provided that the marriage is </w:t>
      </w:r>
      <w:r w:rsidR="00AC368C">
        <w:rPr>
          <w:i/>
        </w:rPr>
        <w:t>“negotiated and entered into or celebrated in accordance with customary law.”</w:t>
      </w:r>
      <w:r w:rsidR="00AC368C">
        <w:t xml:space="preserve">  </w:t>
      </w:r>
    </w:p>
    <w:p w:rsidR="00272FF2" w:rsidRDefault="00C74196" w:rsidP="00C74196">
      <w:pPr>
        <w:ind w:right="53"/>
      </w:pPr>
      <w:r>
        <w:rPr>
          <w:szCs w:val="20"/>
          <w:u w:color="000000"/>
        </w:rPr>
        <w:lastRenderedPageBreak/>
        <w:t>[18]</w:t>
      </w:r>
      <w:r>
        <w:rPr>
          <w:szCs w:val="20"/>
          <w:u w:color="000000"/>
        </w:rPr>
        <w:tab/>
      </w:r>
      <w:r w:rsidR="00AC368C">
        <w:t>Customary marriages must be registered within a prescribed period and a certificate of registration is then issued.</w:t>
      </w:r>
      <w:r w:rsidR="00AC368C">
        <w:rPr>
          <w:vertAlign w:val="superscript"/>
        </w:rPr>
        <w:footnoteReference w:id="6"/>
      </w:r>
      <w:r w:rsidR="00AC368C">
        <w:t xml:space="preserve"> A court may on application</w:t>
      </w:r>
      <w:r w:rsidR="00AC368C">
        <w:rPr>
          <w:vertAlign w:val="superscript"/>
        </w:rPr>
        <w:footnoteReference w:id="7"/>
      </w:r>
      <w:r w:rsidR="00AC368C">
        <w:rPr>
          <w:vertAlign w:val="superscript"/>
        </w:rPr>
        <w:footnoteReference w:id="8"/>
      </w:r>
      <w:r w:rsidR="00AC368C">
        <w:t xml:space="preserve"> made to the court, enquire into a customary marriage and order registration, cancellation of registration, or rectification. </w:t>
      </w:r>
    </w:p>
    <w:p w:rsidR="00272FF2" w:rsidRDefault="00C74196" w:rsidP="00C74196">
      <w:pPr>
        <w:ind w:right="53"/>
      </w:pPr>
      <w:r>
        <w:rPr>
          <w:szCs w:val="20"/>
          <w:u w:color="000000"/>
        </w:rPr>
        <w:t>[19]</w:t>
      </w:r>
      <w:r>
        <w:rPr>
          <w:szCs w:val="20"/>
          <w:u w:color="000000"/>
        </w:rPr>
        <w:tab/>
      </w:r>
      <w:r w:rsidR="00AC368C">
        <w:t xml:space="preserve">The important role of customary law as a living system of law was discussed by the Constitutional Court in </w:t>
      </w:r>
      <w:r w:rsidR="00AC368C">
        <w:rPr>
          <w:i/>
        </w:rPr>
        <w:t>MM v MN.</w:t>
      </w:r>
      <w:r w:rsidR="00AC368C">
        <w:rPr>
          <w:i/>
          <w:vertAlign w:val="superscript"/>
        </w:rPr>
        <w:t>8</w:t>
      </w:r>
      <w:r w:rsidR="00AC368C">
        <w:rPr>
          <w:i/>
        </w:rPr>
        <w:t xml:space="preserve"> </w:t>
      </w:r>
      <w:r w:rsidR="00AC368C">
        <w:t>It was not the intention of the legislature to regulate every facet of a customary marriage. The Constitutional Court said:</w:t>
      </w:r>
      <w:r w:rsidR="00AC368C">
        <w:rPr>
          <w:i/>
          <w:vertAlign w:val="superscript"/>
        </w:rPr>
        <w:t xml:space="preserve"> </w:t>
      </w:r>
      <w:r w:rsidR="00AC368C">
        <w:t xml:space="preserve"> </w:t>
      </w:r>
    </w:p>
    <w:p w:rsidR="00272FF2" w:rsidRDefault="00AC368C">
      <w:pPr>
        <w:spacing w:after="168" w:line="242" w:lineRule="auto"/>
        <w:ind w:left="715"/>
        <w:jc w:val="left"/>
      </w:pPr>
      <w:r>
        <w:rPr>
          <w:i/>
        </w:rPr>
        <w:t xml:space="preserve">[32] …. the Recognition Act does not purport to be — and should not be seen as — directly dealing with all necessary aspects of customary marriage. The Recognition Act expressly left certain rules and requirements to be determined by customary law, such as the validity </w:t>
      </w:r>
    </w:p>
    <w:p w:rsidR="00272FF2" w:rsidRDefault="00AC368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054" cy="7620"/>
                <wp:effectExtent l="0" t="0" r="0" b="0"/>
                <wp:docPr id="10076" name="Group 1007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1777" name="Shape 1177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76" style="width:144.02pt;height:0.599976pt;mso-position-horizontal-relative:char;mso-position-vertical-relative:line" coordsize="18290,76">
                <v:shape id="Shape 11778"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rsidR="00272FF2" w:rsidRDefault="00AC368C">
      <w:pPr>
        <w:spacing w:after="480" w:line="242" w:lineRule="auto"/>
        <w:ind w:left="715"/>
        <w:jc w:val="left"/>
      </w:pPr>
      <w:r>
        <w:rPr>
          <w:i/>
        </w:rPr>
        <w:t xml:space="preserve">requirements referred to in s 3(1)(b). This ensures that customary law will be able to retain its living nature and that communities will be able to develop their rules and norms in the light of changing circumstances and the overarching values of the Constitution. </w:t>
      </w:r>
    </w:p>
    <w:p w:rsidR="00272FF2" w:rsidRDefault="00C74196" w:rsidP="00C74196">
      <w:pPr>
        <w:ind w:right="53"/>
      </w:pPr>
      <w:r>
        <w:rPr>
          <w:szCs w:val="20"/>
          <w:u w:color="000000"/>
        </w:rPr>
        <w:t>[20]</w:t>
      </w:r>
      <w:r>
        <w:rPr>
          <w:szCs w:val="20"/>
          <w:u w:color="000000"/>
        </w:rPr>
        <w:tab/>
      </w:r>
      <w:r w:rsidR="00AC368C">
        <w:t>In a living system of law, customs will undoubtedly evolve so that it is now</w:t>
      </w:r>
      <w:r w:rsidR="00AC368C">
        <w:rPr>
          <w:i/>
        </w:rPr>
        <w:t xml:space="preserve"> “probably practised differently than it was centuries ago.”</w:t>
      </w:r>
      <w:r w:rsidR="00AC368C">
        <w:rPr>
          <w:i/>
          <w:vertAlign w:val="superscript"/>
        </w:rPr>
        <w:footnoteReference w:id="9"/>
      </w:r>
      <w:r w:rsidR="00AC368C">
        <w:rPr>
          <w:i/>
        </w:rPr>
        <w:t xml:space="preserve"> </w:t>
      </w:r>
      <w:r w:rsidR="00AC368C">
        <w:t xml:space="preserve">Age-old customs such as the handing over of the bride may be waived by agreement, or perhaps performed very differently in a modern society where the bride and groom are already living together at the time of the marriage in an urban environment. One simply cannot expect strict adherence to old traditions in an urban environment. In </w:t>
      </w:r>
      <w:r w:rsidR="00AC368C">
        <w:rPr>
          <w:i/>
        </w:rPr>
        <w:t>Mbungela v Mkabi</w:t>
      </w:r>
      <w:r w:rsidR="00AC368C">
        <w:t>, Maya P said:</w:t>
      </w:r>
      <w:r w:rsidR="00AC368C">
        <w:rPr>
          <w:vertAlign w:val="superscript"/>
        </w:rPr>
        <w:footnoteReference w:id="10"/>
      </w:r>
      <w:r w:rsidR="00AC368C">
        <w:t xml:space="preserve"> </w:t>
      </w:r>
    </w:p>
    <w:p w:rsidR="00272FF2" w:rsidRDefault="00C74196" w:rsidP="00C74196">
      <w:pPr>
        <w:spacing w:after="170" w:line="250" w:lineRule="auto"/>
        <w:ind w:left="730" w:right="51"/>
      </w:pPr>
      <w:r>
        <w:rPr>
          <w:i/>
          <w:iCs/>
          <w:szCs w:val="20"/>
          <w:u w:color="000000"/>
        </w:rPr>
        <w:t>[27]</w:t>
      </w:r>
      <w:r>
        <w:rPr>
          <w:i/>
          <w:iCs/>
          <w:szCs w:val="20"/>
          <w:u w:color="000000"/>
        </w:rPr>
        <w:tab/>
      </w:r>
      <w:r w:rsidR="00AC368C">
        <w:rPr>
          <w:i/>
        </w:rPr>
        <w:t xml:space="preserve">The importance of the observance of traditional customs and usages that constitute and define the provenance of African culture cannot be understated. Neither can the value of the custom of bridal transfer be denied. But it must also be recognised that an inflexible rule that there is no valid customary marriage if just this one ritual has not been observed, even if the other requirements of s 3(1) of the Act, especially spousal consent, have been met, in circumstances such as the present, could yield untenable results. </w:t>
      </w:r>
    </w:p>
    <w:p w:rsidR="00272FF2" w:rsidRDefault="00C74196" w:rsidP="00C74196">
      <w:pPr>
        <w:spacing w:after="478" w:line="250" w:lineRule="auto"/>
        <w:ind w:left="730" w:right="51"/>
      </w:pPr>
      <w:r>
        <w:rPr>
          <w:i/>
          <w:iCs/>
          <w:szCs w:val="20"/>
          <w:u w:color="000000"/>
        </w:rPr>
        <w:t>[28]</w:t>
      </w:r>
      <w:r>
        <w:rPr>
          <w:i/>
          <w:iCs/>
          <w:szCs w:val="20"/>
          <w:u w:color="000000"/>
        </w:rPr>
        <w:tab/>
      </w:r>
      <w:r w:rsidR="00AC368C">
        <w:rPr>
          <w:i/>
        </w:rPr>
        <w:t xml:space="preserve">Thus, for example, a woman could consent to a customary marriage, followed by payment of lobola, after which she cohabited, built a home with her suitor, and bore him children, with the full knowledge of his family. When the man died, she and those children could be rejected and disinherited by his family simply on the basis she was not handed over or properly introduced to his family and was therefore not his lawful wife, and that the children </w:t>
      </w:r>
      <w:r w:rsidR="00AC368C">
        <w:rPr>
          <w:i/>
        </w:rPr>
        <w:lastRenderedPageBreak/>
        <w:t>were illegitimate. Needless to say, that consequence would be incongruous with customary law's inherent flexibility and pragmatism, which allows even the possibility of compromise settlements among affected parties (contemplated in cases such as Bhe),</w:t>
      </w:r>
      <w:r w:rsidR="00AC368C">
        <w:rPr>
          <w:i/>
          <w:vertAlign w:val="superscript"/>
        </w:rPr>
        <w:footnoteReference w:id="11"/>
      </w:r>
      <w:r w:rsidR="00AC368C">
        <w:rPr>
          <w:i/>
        </w:rPr>
        <w:t xml:space="preserve"> in order to safeguard protected rights, avoid unfair discrimination and the violation of the dignity of the affected individuals.</w:t>
      </w:r>
      <w:r w:rsidR="00AC368C">
        <w:rPr>
          <w:i/>
          <w:sz w:val="21"/>
        </w:rPr>
        <w:t xml:space="preserve"> </w:t>
      </w:r>
    </w:p>
    <w:p w:rsidR="00272FF2" w:rsidRDefault="00C74196" w:rsidP="00C74196">
      <w:pPr>
        <w:ind w:right="53"/>
      </w:pPr>
      <w:r>
        <w:rPr>
          <w:szCs w:val="20"/>
          <w:u w:color="000000"/>
        </w:rPr>
        <w:t>[21]</w:t>
      </w:r>
      <w:r>
        <w:rPr>
          <w:szCs w:val="20"/>
          <w:u w:color="000000"/>
        </w:rPr>
        <w:tab/>
      </w:r>
      <w:r w:rsidR="00AC368C">
        <w:t xml:space="preserve">A Court must therefore be careful not to insist on exact compliance with what any party to litigation regards as the appropriate celebrations in a specific case. The key is spousal consent. </w:t>
      </w:r>
    </w:p>
    <w:p w:rsidR="00272FF2" w:rsidRDefault="00AC368C">
      <w:pPr>
        <w:pStyle w:val="Heading2"/>
        <w:ind w:left="-5"/>
      </w:pPr>
      <w:r>
        <w:t>Evaluation</w:t>
      </w:r>
      <w:r>
        <w:rPr>
          <w:u w:val="none"/>
        </w:rPr>
        <w:t xml:space="preserve"> </w:t>
      </w:r>
    </w:p>
    <w:p w:rsidR="00272FF2" w:rsidRDefault="00C74196" w:rsidP="00C74196">
      <w:pPr>
        <w:spacing w:after="257"/>
        <w:ind w:right="53"/>
      </w:pPr>
      <w:r>
        <w:rPr>
          <w:szCs w:val="20"/>
          <w:u w:color="000000"/>
        </w:rPr>
        <w:t>[22]</w:t>
      </w:r>
      <w:r>
        <w:rPr>
          <w:szCs w:val="20"/>
          <w:u w:color="000000"/>
        </w:rPr>
        <w:tab/>
      </w:r>
      <w:r w:rsidR="00AC368C">
        <w:t xml:space="preserve">There are fundamental disputes of fact on the papers. These were foreseeable as the dispute between the parties to the present litigation was evident already prior to the application.  </w:t>
      </w:r>
    </w:p>
    <w:p w:rsidR="00272FF2" w:rsidRDefault="00AC368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054" cy="7620"/>
                <wp:effectExtent l="0" t="0" r="0" b="0"/>
                <wp:docPr id="10238" name="Group 1023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1783" name="Shape 1178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238" style="width:144.02pt;height:0.599976pt;mso-position-horizontal-relative:char;mso-position-vertical-relative:line" coordsize="18290,76">
                <v:shape id="Shape 1178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rsidR="00272FF2" w:rsidRDefault="00C74196" w:rsidP="00C74196">
      <w:pPr>
        <w:ind w:right="53"/>
      </w:pPr>
      <w:r>
        <w:rPr>
          <w:szCs w:val="20"/>
          <w:u w:color="000000"/>
        </w:rPr>
        <w:t>[23]</w:t>
      </w:r>
      <w:r>
        <w:rPr>
          <w:szCs w:val="20"/>
          <w:u w:color="000000"/>
        </w:rPr>
        <w:tab/>
      </w:r>
      <w:r w:rsidR="00AC368C">
        <w:t>The question whether a customary marriage was concluded cannot be answered with reference to the affidavits. Similarly the question whether the applicant and the deceased ever lived together as husband and wife, as opposed to being simply ‘boyfriend and girlfriend’ cannot be resolved on the papers.</w:t>
      </w:r>
      <w:r w:rsidR="00AC368C">
        <w:rPr>
          <w:vertAlign w:val="superscript"/>
        </w:rPr>
        <w:footnoteReference w:id="12"/>
      </w:r>
      <w:r w:rsidR="00AC368C">
        <w:t xml:space="preserve"> </w:t>
      </w:r>
    </w:p>
    <w:p w:rsidR="00272FF2" w:rsidRDefault="00AC368C">
      <w:pPr>
        <w:pStyle w:val="Heading2"/>
        <w:ind w:left="-5"/>
      </w:pPr>
      <w:r>
        <w:t>Conclusion</w:t>
      </w:r>
      <w:r>
        <w:rPr>
          <w:u w:val="none"/>
        </w:rPr>
        <w:t xml:space="preserve"> </w:t>
      </w:r>
    </w:p>
    <w:p w:rsidR="00272FF2" w:rsidRDefault="00AC368C">
      <w:pPr>
        <w:tabs>
          <w:tab w:val="center" w:pos="3593"/>
        </w:tabs>
        <w:spacing w:after="187" w:line="259" w:lineRule="auto"/>
        <w:ind w:left="-15" w:firstLine="0"/>
        <w:jc w:val="left"/>
      </w:pPr>
      <w:r>
        <w:t xml:space="preserve">[24] </w:t>
      </w:r>
      <w:r>
        <w:tab/>
        <w:t xml:space="preserve">For all these reasons I made the order quoted in paragraph 1 above. </w:t>
      </w:r>
    </w:p>
    <w:p w:rsidR="00272FF2" w:rsidRDefault="00AC368C">
      <w:pPr>
        <w:spacing w:after="121" w:line="259" w:lineRule="auto"/>
        <w:ind w:left="7304" w:right="-591" w:firstLine="0"/>
        <w:jc w:val="left"/>
      </w:pPr>
      <w:r>
        <w:rPr>
          <w:rFonts w:ascii="Calibri" w:eastAsia="Calibri" w:hAnsi="Calibri" w:cs="Calibri"/>
          <w:noProof/>
          <w:sz w:val="22"/>
        </w:rPr>
        <mc:AlternateContent>
          <mc:Choice Requires="wpg">
            <w:drawing>
              <wp:inline distT="0" distB="0" distL="0" distR="0">
                <wp:extent cx="1245271" cy="187581"/>
                <wp:effectExtent l="0" t="0" r="0" b="0"/>
                <wp:docPr id="9668" name="Group 9668"/>
                <wp:cNvGraphicFramePr/>
                <a:graphic xmlns:a="http://schemas.openxmlformats.org/drawingml/2006/main">
                  <a:graphicData uri="http://schemas.microsoft.com/office/word/2010/wordprocessingGroup">
                    <wpg:wgp>
                      <wpg:cNvGrpSpPr/>
                      <wpg:grpSpPr>
                        <a:xfrm>
                          <a:off x="0" y="0"/>
                          <a:ext cx="1245271" cy="187581"/>
                          <a:chOff x="155588" y="619779"/>
                          <a:chExt cx="1245271" cy="187581"/>
                        </a:xfrm>
                      </wpg:grpSpPr>
                      <wps:wsp>
                        <wps:cNvPr id="1495" name="Rectangle 1495"/>
                        <wps:cNvSpPr/>
                        <wps:spPr>
                          <a:xfrm>
                            <a:off x="155588" y="619779"/>
                            <a:ext cx="1245271" cy="187581"/>
                          </a:xfrm>
                          <a:prstGeom prst="rect">
                            <a:avLst/>
                          </a:prstGeom>
                          <a:ln>
                            <a:noFill/>
                          </a:ln>
                        </wps:spPr>
                        <wps:txbx>
                          <w:txbxContent>
                            <w:p w:rsidR="00272FF2" w:rsidRDefault="00AC368C">
                              <w:pPr>
                                <w:spacing w:after="160" w:line="259" w:lineRule="auto"/>
                                <w:ind w:left="0" w:firstLine="0"/>
                                <w:jc w:val="left"/>
                              </w:pPr>
                              <w:r>
                                <w:rPr>
                                  <w:b/>
                                </w:rPr>
                                <w:t>J MOORCROFT</w:t>
                              </w:r>
                            </w:p>
                          </w:txbxContent>
                        </wps:txbx>
                        <wps:bodyPr horzOverflow="overflow" vert="horz" lIns="0" tIns="0" rIns="0" bIns="0" rtlCol="0">
                          <a:noAutofit/>
                        </wps:bodyPr>
                      </wps:wsp>
                      <wps:wsp>
                        <wps:cNvPr id="1496" name="Rectangle 1496"/>
                        <wps:cNvSpPr/>
                        <wps:spPr>
                          <a:xfrm>
                            <a:off x="1094372" y="619779"/>
                            <a:ext cx="46741" cy="187581"/>
                          </a:xfrm>
                          <a:prstGeom prst="rect">
                            <a:avLst/>
                          </a:prstGeom>
                          <a:ln>
                            <a:noFill/>
                          </a:ln>
                        </wps:spPr>
                        <wps:txbx>
                          <w:txbxContent>
                            <w:p w:rsidR="00272FF2" w:rsidRDefault="00AC368C">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9668" o:spid="_x0000_s1066" style="width:98.05pt;height:14.75pt;mso-position-horizontal-relative:char;mso-position-vertical-relative:line" coordorigin="1555,6197" coordsize="12452,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">
                <v:rect id="Rectangle 1495" o:spid="_x0000_s1067" style="position:absolute;left:1555;top:6197;width:1245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rsidR="00272FF2" w:rsidRDefault="00AC368C">
                        <w:pPr>
                          <w:spacing w:after="160" w:line="259" w:lineRule="auto"/>
                          <w:ind w:left="0" w:firstLine="0"/>
                          <w:jc w:val="left"/>
                        </w:pPr>
                        <w:r>
                          <w:rPr>
                            <w:b/>
                          </w:rPr>
                          <w:t>J MOORCROFT</w:t>
                        </w:r>
                      </w:p>
                    </w:txbxContent>
                  </v:textbox>
                </v:rect>
                <v:rect id="Rectangle 1496" o:spid="_x0000_s1068" style="position:absolute;left:10943;top:619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272FF2" w:rsidRDefault="00AC368C">
                        <w:pPr>
                          <w:spacing w:after="160" w:line="259" w:lineRule="auto"/>
                          <w:ind w:left="0" w:firstLine="0"/>
                          <w:jc w:val="left"/>
                        </w:pPr>
                        <w:r>
                          <w:rPr>
                            <w:b/>
                          </w:rPr>
                          <w:t xml:space="preserve"> </w:t>
                        </w:r>
                      </w:p>
                    </w:txbxContent>
                  </v:textbox>
                </v:rect>
                <w10:anchorlock/>
              </v:group>
            </w:pict>
          </mc:Fallback>
        </mc:AlternateContent>
      </w:r>
    </w:p>
    <w:p w:rsidR="00272FF2" w:rsidRDefault="00AC368C">
      <w:pPr>
        <w:spacing w:after="97" w:line="259" w:lineRule="auto"/>
        <w:ind w:right="54"/>
        <w:jc w:val="right"/>
      </w:pPr>
      <w:r>
        <w:rPr>
          <w:b/>
        </w:rPr>
        <w:t xml:space="preserve">ACTING JUDGE OF THE HIGH COURT OF SOUTH AFRICA </w:t>
      </w:r>
    </w:p>
    <w:p w:rsidR="00272FF2" w:rsidRDefault="00AC368C">
      <w:pPr>
        <w:spacing w:after="97" w:line="259" w:lineRule="auto"/>
        <w:ind w:right="54"/>
        <w:jc w:val="right"/>
      </w:pPr>
      <w:r>
        <w:rPr>
          <w:b/>
        </w:rPr>
        <w:t xml:space="preserve">GAUTENG DIVISION </w:t>
      </w:r>
    </w:p>
    <w:p w:rsidR="00272FF2" w:rsidRDefault="00AC368C">
      <w:pPr>
        <w:spacing w:after="97" w:line="259" w:lineRule="auto"/>
        <w:ind w:right="54"/>
        <w:jc w:val="right"/>
      </w:pPr>
      <w:r>
        <w:rPr>
          <w:b/>
        </w:rPr>
        <w:t xml:space="preserve">JOHANNESBURG </w:t>
      </w:r>
    </w:p>
    <w:p w:rsidR="00272FF2" w:rsidRDefault="00AC368C">
      <w:pPr>
        <w:spacing w:after="96" w:line="259" w:lineRule="auto"/>
        <w:ind w:left="0" w:right="6" w:firstLine="0"/>
        <w:jc w:val="right"/>
      </w:pPr>
      <w:r>
        <w:rPr>
          <w:b/>
        </w:rPr>
        <w:t xml:space="preserve"> </w:t>
      </w:r>
    </w:p>
    <w:p w:rsidR="00272FF2" w:rsidRDefault="00AC368C">
      <w:pPr>
        <w:spacing w:after="214" w:line="259" w:lineRule="auto"/>
        <w:ind w:left="0" w:right="64" w:firstLine="0"/>
        <w:jc w:val="right"/>
      </w:pPr>
      <w:r>
        <w:rPr>
          <w:b/>
          <w:i/>
        </w:rPr>
        <w:t xml:space="preserve">Electronically submitted </w:t>
      </w:r>
    </w:p>
    <w:p w:rsidR="00272FF2" w:rsidRDefault="00AC368C">
      <w:pPr>
        <w:spacing w:after="98" w:line="259" w:lineRule="auto"/>
        <w:ind w:left="0" w:firstLine="0"/>
        <w:jc w:val="left"/>
      </w:pPr>
      <w:r>
        <w:t xml:space="preserve"> </w:t>
      </w:r>
    </w:p>
    <w:p w:rsidR="00272FF2" w:rsidRDefault="00AC368C">
      <w:pPr>
        <w:spacing w:after="1" w:line="361" w:lineRule="auto"/>
        <w:ind w:left="-5" w:right="53"/>
      </w:pPr>
      <w:r>
        <w:lastRenderedPageBreak/>
        <w:t xml:space="preserve">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Pr>
          <w:b/>
        </w:rPr>
        <w:t>23 MAY 2022</w:t>
      </w:r>
      <w:r>
        <w:t>.</w:t>
      </w:r>
      <w:r>
        <w:rPr>
          <w:b/>
        </w:rPr>
        <w:t xml:space="preserve"> </w:t>
      </w:r>
    </w:p>
    <w:p w:rsidR="00272FF2" w:rsidRDefault="00AC368C">
      <w:pPr>
        <w:spacing w:after="96" w:line="259" w:lineRule="auto"/>
        <w:ind w:left="0" w:right="9" w:firstLine="0"/>
        <w:jc w:val="center"/>
      </w:pPr>
      <w:r>
        <w:rPr>
          <w:b/>
        </w:rPr>
        <w:t xml:space="preserve"> </w:t>
      </w:r>
    </w:p>
    <w:p w:rsidR="00272FF2" w:rsidRDefault="00AC368C">
      <w:pPr>
        <w:spacing w:after="98" w:line="259" w:lineRule="auto"/>
        <w:ind w:left="0" w:firstLine="0"/>
        <w:jc w:val="left"/>
      </w:pPr>
      <w:r>
        <w:t xml:space="preserve"> </w:t>
      </w:r>
    </w:p>
    <w:p w:rsidR="00272FF2" w:rsidRDefault="00AC368C">
      <w:pPr>
        <w:spacing w:after="98" w:line="259" w:lineRule="auto"/>
        <w:ind w:left="0" w:firstLine="0"/>
        <w:jc w:val="left"/>
      </w:pPr>
      <w:r>
        <w:t xml:space="preserve"> </w:t>
      </w:r>
    </w:p>
    <w:p w:rsidR="00272FF2" w:rsidRDefault="00AC368C">
      <w:pPr>
        <w:tabs>
          <w:tab w:val="center" w:pos="7559"/>
          <w:tab w:val="center" w:pos="8642"/>
        </w:tabs>
        <w:spacing w:after="105" w:line="259" w:lineRule="auto"/>
        <w:ind w:left="-15" w:firstLine="0"/>
        <w:jc w:val="left"/>
      </w:pPr>
      <w:r>
        <w:t xml:space="preserve">COUNSEL FOR THE APPLICANT:  </w:t>
      </w:r>
      <w:r>
        <w:tab/>
        <w:t xml:space="preserve">M D MATSETELA </w:t>
      </w:r>
      <w:r>
        <w:tab/>
        <w:t xml:space="preserve"> </w:t>
      </w:r>
    </w:p>
    <w:p w:rsidR="00272FF2" w:rsidRDefault="00AC368C">
      <w:pPr>
        <w:spacing w:after="103" w:line="259" w:lineRule="auto"/>
        <w:ind w:left="0" w:firstLine="0"/>
        <w:jc w:val="left"/>
      </w:pPr>
      <w:r>
        <w:t xml:space="preserve"> </w:t>
      </w:r>
      <w:r>
        <w:tab/>
        <w:t xml:space="preserve"> </w:t>
      </w:r>
      <w:r>
        <w:tab/>
        <w:t xml:space="preserve"> </w:t>
      </w:r>
    </w:p>
    <w:p w:rsidR="00272FF2" w:rsidRDefault="00AC368C">
      <w:pPr>
        <w:tabs>
          <w:tab w:val="center" w:pos="4253"/>
          <w:tab w:val="center" w:pos="6924"/>
        </w:tabs>
        <w:spacing w:after="105" w:line="259" w:lineRule="auto"/>
        <w:ind w:left="-15" w:firstLine="0"/>
        <w:jc w:val="left"/>
      </w:pPr>
      <w:r>
        <w:t xml:space="preserve">INSTRUCTED BY:  </w:t>
      </w:r>
      <w:r>
        <w:tab/>
        <w:t xml:space="preserve"> </w:t>
      </w:r>
      <w:r>
        <w:tab/>
        <w:t xml:space="preserve">OKAFOR MA ATTORNEYS INC </w:t>
      </w:r>
    </w:p>
    <w:p w:rsidR="00272FF2" w:rsidRDefault="00AC368C">
      <w:pPr>
        <w:spacing w:after="90" w:line="259" w:lineRule="auto"/>
        <w:ind w:left="0" w:firstLine="0"/>
        <w:jc w:val="left"/>
      </w:pPr>
      <w:r>
        <w:t xml:space="preserve"> </w:t>
      </w:r>
    </w:p>
    <w:p w:rsidR="00272FF2" w:rsidRDefault="00AC368C">
      <w:pPr>
        <w:tabs>
          <w:tab w:val="center" w:pos="7898"/>
          <w:tab w:val="center" w:pos="8642"/>
        </w:tabs>
        <w:spacing w:after="116" w:line="259" w:lineRule="auto"/>
        <w:ind w:left="-15" w:firstLine="0"/>
        <w:jc w:val="left"/>
      </w:pPr>
      <w:r>
        <w:t>COUNSEL FOR 6</w:t>
      </w:r>
      <w:r>
        <w:rPr>
          <w:vertAlign w:val="superscript"/>
        </w:rPr>
        <w:t xml:space="preserve">th </w:t>
      </w:r>
      <w:r>
        <w:t xml:space="preserve">RESPONDENT: </w:t>
      </w:r>
      <w:r>
        <w:tab/>
        <w:t xml:space="preserve">S F SIBISI </w:t>
      </w:r>
      <w:r>
        <w:tab/>
        <w:t xml:space="preserve"> </w:t>
      </w:r>
    </w:p>
    <w:p w:rsidR="00272FF2" w:rsidRDefault="00AC368C">
      <w:pPr>
        <w:spacing w:after="96" w:line="259" w:lineRule="auto"/>
        <w:ind w:left="0" w:firstLine="0"/>
        <w:jc w:val="left"/>
      </w:pPr>
      <w:r>
        <w:t xml:space="preserve"> </w:t>
      </w:r>
    </w:p>
    <w:p w:rsidR="00272FF2" w:rsidRDefault="00AC368C">
      <w:pPr>
        <w:tabs>
          <w:tab w:val="center" w:pos="7675"/>
          <w:tab w:val="center" w:pos="8642"/>
        </w:tabs>
        <w:spacing w:after="105" w:line="259" w:lineRule="auto"/>
        <w:ind w:left="-15" w:firstLine="0"/>
        <w:jc w:val="left"/>
      </w:pPr>
      <w:r>
        <w:t xml:space="preserve">INSTRUCTED BY:  </w:t>
      </w:r>
      <w:r>
        <w:tab/>
        <w:t xml:space="preserve">NTSHONA INC </w:t>
      </w:r>
      <w:r>
        <w:tab/>
        <w:t xml:space="preserve"> </w:t>
      </w:r>
    </w:p>
    <w:p w:rsidR="00272FF2" w:rsidRDefault="00AC368C">
      <w:pPr>
        <w:spacing w:after="230" w:line="259" w:lineRule="auto"/>
        <w:ind w:left="0" w:firstLine="0"/>
        <w:jc w:val="left"/>
      </w:pPr>
      <w:r>
        <w:t xml:space="preserve"> </w:t>
      </w:r>
    </w:p>
    <w:p w:rsidR="00272FF2" w:rsidRDefault="00AC368C">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054" cy="7620"/>
                <wp:effectExtent l="0" t="0" r="0" b="0"/>
                <wp:docPr id="9667" name="Group 966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1785" name="Shape 1178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667" style="width:144.02pt;height:0.600037pt;mso-position-horizontal-relative:char;mso-position-vertical-relative:line" coordsize="18290,76">
                <v:shape id="Shape 1178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rsidR="00272FF2" w:rsidRDefault="00AC368C">
      <w:pPr>
        <w:spacing w:after="0" w:line="259" w:lineRule="auto"/>
        <w:ind w:left="0" w:firstLine="0"/>
        <w:jc w:val="right"/>
      </w:pPr>
      <w:r>
        <w:rPr>
          <w:sz w:val="22"/>
        </w:rPr>
        <w:t xml:space="preserve"> </w:t>
      </w:r>
    </w:p>
    <w:tbl>
      <w:tblPr>
        <w:tblStyle w:val="TableGrid"/>
        <w:tblW w:w="8421" w:type="dxa"/>
        <w:tblInd w:w="0" w:type="dxa"/>
        <w:tblLook w:val="04A0" w:firstRow="1" w:lastRow="0" w:firstColumn="1" w:lastColumn="0" w:noHBand="0" w:noVBand="1"/>
      </w:tblPr>
      <w:tblGrid>
        <w:gridCol w:w="7154"/>
        <w:gridCol w:w="1267"/>
      </w:tblGrid>
      <w:tr w:rsidR="00272FF2">
        <w:trPr>
          <w:trHeight w:val="249"/>
        </w:trPr>
        <w:tc>
          <w:tcPr>
            <w:tcW w:w="7154" w:type="dxa"/>
            <w:tcBorders>
              <w:top w:val="nil"/>
              <w:left w:val="nil"/>
              <w:bottom w:val="nil"/>
              <w:right w:val="nil"/>
            </w:tcBorders>
          </w:tcPr>
          <w:p w:rsidR="00272FF2" w:rsidRDefault="00AC368C">
            <w:pPr>
              <w:spacing w:after="0" w:line="259" w:lineRule="auto"/>
              <w:ind w:left="0" w:firstLine="0"/>
              <w:jc w:val="left"/>
            </w:pPr>
            <w:r>
              <w:rPr>
                <w:sz w:val="22"/>
              </w:rPr>
              <w:t xml:space="preserve"> </w:t>
            </w:r>
          </w:p>
        </w:tc>
        <w:tc>
          <w:tcPr>
            <w:tcW w:w="1267" w:type="dxa"/>
            <w:tcBorders>
              <w:top w:val="nil"/>
              <w:left w:val="nil"/>
              <w:bottom w:val="nil"/>
              <w:right w:val="nil"/>
            </w:tcBorders>
          </w:tcPr>
          <w:p w:rsidR="00272FF2" w:rsidRDefault="00272FF2">
            <w:pPr>
              <w:spacing w:after="160" w:line="259" w:lineRule="auto"/>
              <w:ind w:left="0" w:firstLine="0"/>
              <w:jc w:val="left"/>
            </w:pPr>
          </w:p>
        </w:tc>
      </w:tr>
      <w:tr w:rsidR="00272FF2">
        <w:trPr>
          <w:trHeight w:val="633"/>
        </w:trPr>
        <w:tc>
          <w:tcPr>
            <w:tcW w:w="7154" w:type="dxa"/>
            <w:tcBorders>
              <w:top w:val="nil"/>
              <w:left w:val="nil"/>
              <w:bottom w:val="nil"/>
              <w:right w:val="nil"/>
            </w:tcBorders>
          </w:tcPr>
          <w:p w:rsidR="00272FF2" w:rsidRDefault="00AC368C">
            <w:pPr>
              <w:spacing w:after="98" w:line="259" w:lineRule="auto"/>
              <w:ind w:left="0" w:firstLine="0"/>
              <w:jc w:val="left"/>
            </w:pPr>
            <w:r>
              <w:t xml:space="preserve">DATE OF THE HEARING: </w:t>
            </w:r>
          </w:p>
          <w:p w:rsidR="00272FF2" w:rsidRDefault="00AC368C">
            <w:pPr>
              <w:spacing w:after="0" w:line="259" w:lineRule="auto"/>
              <w:ind w:left="0" w:firstLine="0"/>
              <w:jc w:val="left"/>
            </w:pPr>
            <w:r>
              <w:t xml:space="preserve"> </w:t>
            </w:r>
          </w:p>
        </w:tc>
        <w:tc>
          <w:tcPr>
            <w:tcW w:w="1267" w:type="dxa"/>
            <w:tcBorders>
              <w:top w:val="nil"/>
              <w:left w:val="nil"/>
              <w:bottom w:val="nil"/>
              <w:right w:val="nil"/>
            </w:tcBorders>
          </w:tcPr>
          <w:p w:rsidR="00272FF2" w:rsidRDefault="00AC368C">
            <w:pPr>
              <w:spacing w:after="0" w:line="259" w:lineRule="auto"/>
              <w:ind w:left="110" w:firstLine="0"/>
              <w:jc w:val="left"/>
            </w:pPr>
            <w:r>
              <w:t xml:space="preserve">5 MAY 2022 </w:t>
            </w:r>
          </w:p>
        </w:tc>
      </w:tr>
      <w:tr w:rsidR="00272FF2">
        <w:trPr>
          <w:trHeight w:val="284"/>
        </w:trPr>
        <w:tc>
          <w:tcPr>
            <w:tcW w:w="7154" w:type="dxa"/>
            <w:tcBorders>
              <w:top w:val="nil"/>
              <w:left w:val="nil"/>
              <w:bottom w:val="nil"/>
              <w:right w:val="nil"/>
            </w:tcBorders>
          </w:tcPr>
          <w:p w:rsidR="00272FF2" w:rsidRDefault="00AC368C">
            <w:pPr>
              <w:spacing w:after="0" w:line="259" w:lineRule="auto"/>
              <w:ind w:left="0" w:firstLine="0"/>
              <w:jc w:val="left"/>
            </w:pPr>
            <w:r>
              <w:t xml:space="preserve">DATE OF JUDGMENT: </w:t>
            </w:r>
          </w:p>
        </w:tc>
        <w:tc>
          <w:tcPr>
            <w:tcW w:w="1267" w:type="dxa"/>
            <w:tcBorders>
              <w:top w:val="nil"/>
              <w:left w:val="nil"/>
              <w:bottom w:val="nil"/>
              <w:right w:val="nil"/>
            </w:tcBorders>
          </w:tcPr>
          <w:p w:rsidR="00272FF2" w:rsidRDefault="00AC368C">
            <w:pPr>
              <w:spacing w:after="0" w:line="259" w:lineRule="auto"/>
              <w:ind w:left="0" w:firstLine="0"/>
            </w:pPr>
            <w:r>
              <w:t xml:space="preserve">23 MAY 2022 </w:t>
            </w:r>
          </w:p>
        </w:tc>
      </w:tr>
    </w:tbl>
    <w:p w:rsidR="009437D7" w:rsidRDefault="009437D7"/>
    <w:sectPr w:rsidR="009437D7">
      <w:headerReference w:type="even" r:id="rId8"/>
      <w:headerReference w:type="default" r:id="rId9"/>
      <w:headerReference w:type="first" r:id="rId10"/>
      <w:pgSz w:w="11906" w:h="16838"/>
      <w:pgMar w:top="981" w:right="1377"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14" w:rsidRDefault="00DC0E14">
      <w:pPr>
        <w:spacing w:after="0" w:line="240" w:lineRule="auto"/>
      </w:pPr>
      <w:r>
        <w:separator/>
      </w:r>
    </w:p>
  </w:endnote>
  <w:endnote w:type="continuationSeparator" w:id="0">
    <w:p w:rsidR="00DC0E14" w:rsidRDefault="00DC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14" w:rsidRDefault="00DC0E14">
      <w:pPr>
        <w:spacing w:after="0" w:line="259" w:lineRule="auto"/>
        <w:ind w:left="0" w:firstLine="0"/>
        <w:jc w:val="left"/>
      </w:pPr>
      <w:r>
        <w:separator/>
      </w:r>
    </w:p>
  </w:footnote>
  <w:footnote w:type="continuationSeparator" w:id="0">
    <w:p w:rsidR="00DC0E14" w:rsidRDefault="00DC0E14">
      <w:pPr>
        <w:spacing w:after="0" w:line="259" w:lineRule="auto"/>
        <w:ind w:left="0" w:firstLine="0"/>
        <w:jc w:val="left"/>
      </w:pPr>
      <w:r>
        <w:continuationSeparator/>
      </w:r>
    </w:p>
  </w:footnote>
  <w:footnote w:id="1">
    <w:p w:rsidR="00272FF2" w:rsidRDefault="00AC368C">
      <w:pPr>
        <w:pStyle w:val="footnotedescription"/>
      </w:pPr>
      <w:r>
        <w:rPr>
          <w:rStyle w:val="footnotemark"/>
        </w:rPr>
        <w:footnoteRef/>
      </w:r>
      <w:r>
        <w:t xml:space="preserve"> Second respondent. </w:t>
      </w:r>
    </w:p>
  </w:footnote>
  <w:footnote w:id="2">
    <w:p w:rsidR="00272FF2" w:rsidRDefault="00AC368C">
      <w:pPr>
        <w:pStyle w:val="footnotedescription"/>
      </w:pPr>
      <w:r>
        <w:rPr>
          <w:rStyle w:val="footnotemark"/>
        </w:rPr>
        <w:footnoteRef/>
      </w:r>
      <w:r>
        <w:t xml:space="preserve"> Third respondent. </w:t>
      </w:r>
    </w:p>
  </w:footnote>
  <w:footnote w:id="3">
    <w:p w:rsidR="00272FF2" w:rsidRDefault="00AC368C">
      <w:pPr>
        <w:pStyle w:val="footnotedescription"/>
      </w:pPr>
      <w:r>
        <w:rPr>
          <w:rStyle w:val="footnotemark"/>
        </w:rPr>
        <w:footnoteRef/>
      </w:r>
      <w:r>
        <w:t xml:space="preserve"> Fourth respondent. </w:t>
      </w:r>
    </w:p>
  </w:footnote>
  <w:footnote w:id="4">
    <w:p w:rsidR="00272FF2" w:rsidRDefault="00AC368C">
      <w:pPr>
        <w:pStyle w:val="footnotedescription"/>
      </w:pPr>
      <w:r>
        <w:rPr>
          <w:rStyle w:val="footnotemark"/>
        </w:rPr>
        <w:footnoteRef/>
      </w:r>
      <w:r>
        <w:t xml:space="preserve"> Sixth respondent. </w:t>
      </w:r>
    </w:p>
  </w:footnote>
  <w:footnote w:id="5">
    <w:p w:rsidR="00272FF2" w:rsidRDefault="00AC368C">
      <w:pPr>
        <w:pStyle w:val="footnotedescription"/>
      </w:pPr>
      <w:r>
        <w:rPr>
          <w:rStyle w:val="footnotemark"/>
        </w:rPr>
        <w:footnoteRef/>
      </w:r>
      <w:r>
        <w:t xml:space="preserve"> Seventh respondent. </w:t>
      </w:r>
    </w:p>
  </w:footnote>
  <w:footnote w:id="6">
    <w:p w:rsidR="00272FF2" w:rsidRDefault="00AC368C">
      <w:pPr>
        <w:pStyle w:val="footnotedescription"/>
      </w:pPr>
      <w:r>
        <w:rPr>
          <w:rStyle w:val="footnotemark"/>
        </w:rPr>
        <w:footnoteRef/>
      </w:r>
      <w:r>
        <w:t xml:space="preserve"> S 4 of the Recognition of Customary Marriages Act, 120 of 1998. </w:t>
      </w:r>
    </w:p>
  </w:footnote>
  <w:footnote w:id="7">
    <w:p w:rsidR="00272FF2" w:rsidRDefault="00AC368C">
      <w:pPr>
        <w:pStyle w:val="footnotedescription"/>
      </w:pPr>
      <w:r>
        <w:rPr>
          <w:rStyle w:val="footnotemark"/>
        </w:rPr>
        <w:footnoteRef/>
      </w:r>
      <w:r>
        <w:t xml:space="preserve"> S 4(7). </w:t>
      </w:r>
    </w:p>
  </w:footnote>
  <w:footnote w:id="8">
    <w:p w:rsidR="00272FF2" w:rsidRDefault="00AC368C">
      <w:pPr>
        <w:pStyle w:val="footnotedescription"/>
      </w:pPr>
      <w:r>
        <w:rPr>
          <w:rStyle w:val="footnotemark"/>
        </w:rPr>
        <w:footnoteRef/>
      </w:r>
      <w:r>
        <w:t xml:space="preserve"> (4) SA 415 (CC) paras 23 to 25. </w:t>
      </w:r>
    </w:p>
  </w:footnote>
  <w:footnote w:id="9">
    <w:p w:rsidR="00272FF2" w:rsidRDefault="00AC368C">
      <w:pPr>
        <w:pStyle w:val="footnotedescription"/>
        <w:spacing w:line="244" w:lineRule="auto"/>
        <w:ind w:left="341" w:hanging="341"/>
      </w:pPr>
      <w:r>
        <w:rPr>
          <w:rStyle w:val="footnotemark"/>
        </w:rPr>
        <w:footnoteRef/>
      </w:r>
      <w:r>
        <w:t xml:space="preserve"> Hlope JP in </w:t>
      </w:r>
      <w:r>
        <w:rPr>
          <w:i/>
        </w:rPr>
        <w:t>Mabuza v Mbatha</w:t>
      </w:r>
      <w:r>
        <w:t xml:space="preserve"> 2003 (4) SA 218 (C) para 25. See also </w:t>
      </w:r>
      <w:r>
        <w:rPr>
          <w:i/>
        </w:rPr>
        <w:t xml:space="preserve">Mbungela v Mkabi </w:t>
      </w:r>
      <w:r>
        <w:t xml:space="preserve">2020 (1) SA 41 (SCA) and Bennett </w:t>
      </w:r>
      <w:r>
        <w:rPr>
          <w:i/>
        </w:rPr>
        <w:t>A Sourcebook of African Customary Law for Southern Africa p</w:t>
      </w:r>
      <w:r>
        <w:t xml:space="preserve"> </w:t>
      </w:r>
      <w:r>
        <w:rPr>
          <w:i/>
        </w:rPr>
        <w:t>494.</w:t>
      </w:r>
      <w:r>
        <w:t xml:space="preserve"> </w:t>
      </w:r>
    </w:p>
  </w:footnote>
  <w:footnote w:id="10">
    <w:p w:rsidR="00272FF2" w:rsidRDefault="00AC368C">
      <w:pPr>
        <w:pStyle w:val="footnotedescription"/>
      </w:pPr>
      <w:r>
        <w:rPr>
          <w:rStyle w:val="footnotemark"/>
        </w:rPr>
        <w:footnoteRef/>
      </w:r>
      <w:r>
        <w:t xml:space="preserve"> 2020 (1) SA 41 (SCA) paras 27 and 28. </w:t>
      </w:r>
    </w:p>
  </w:footnote>
  <w:footnote w:id="11">
    <w:p w:rsidR="00272FF2" w:rsidRDefault="00AC368C">
      <w:pPr>
        <w:pStyle w:val="footnotedescription"/>
        <w:spacing w:line="245" w:lineRule="auto"/>
        <w:ind w:left="341" w:hanging="341"/>
      </w:pPr>
      <w:r>
        <w:rPr>
          <w:rStyle w:val="footnotemark"/>
        </w:rPr>
        <w:footnoteRef/>
      </w:r>
      <w:r>
        <w:t xml:space="preserve"> Footnote 19 in the judgment refers to  </w:t>
      </w:r>
      <w:r>
        <w:rPr>
          <w:i/>
        </w:rPr>
        <w:t>Bhe v Magistrate, Khayelitsha, (Commission for Gender Equality as Amicus Curiae); Shibi v Sithole; South African Human Rights Commission v President of the Republic of South Africa</w:t>
      </w:r>
      <w:hyperlink r:id="rId1">
        <w:r>
          <w:t xml:space="preserve"> </w:t>
        </w:r>
      </w:hyperlink>
      <w:hyperlink r:id="rId2">
        <w:r>
          <w:t>2005 (1) SA 580 (CC)</w:t>
        </w:r>
      </w:hyperlink>
      <w:hyperlink r:id="rId3">
        <w:r>
          <w:rPr>
            <w:rFonts w:ascii="Verdana" w:eastAsia="Verdana" w:hAnsi="Verdana" w:cs="Verdana"/>
            <w:color w:val="2C3E50"/>
            <w:sz w:val="18"/>
          </w:rPr>
          <w:t>.</w:t>
        </w:r>
      </w:hyperlink>
      <w:r>
        <w:rPr>
          <w:rFonts w:ascii="Verdana" w:eastAsia="Verdana" w:hAnsi="Verdana" w:cs="Verdana"/>
          <w:color w:val="2C3E50"/>
          <w:sz w:val="18"/>
        </w:rPr>
        <w:t xml:space="preserve"> </w:t>
      </w:r>
      <w:r>
        <w:t xml:space="preserve"> </w:t>
      </w:r>
    </w:p>
  </w:footnote>
  <w:footnote w:id="12">
    <w:p w:rsidR="00272FF2" w:rsidRDefault="00AC368C">
      <w:pPr>
        <w:pStyle w:val="footnotedescription"/>
        <w:spacing w:line="244" w:lineRule="auto"/>
        <w:ind w:left="341" w:hanging="341"/>
      </w:pPr>
      <w:r>
        <w:rPr>
          <w:rStyle w:val="footnotemark"/>
        </w:rPr>
        <w:footnoteRef/>
      </w:r>
      <w:r>
        <w:t xml:space="preserve"> Rule 6(5)(g) of the Uniform Rules; Van Loggerenberg and Bertelsmann </w:t>
      </w:r>
      <w:r>
        <w:rPr>
          <w:i/>
        </w:rPr>
        <w:t>Erasmus: Superior Court Practice</w:t>
      </w:r>
      <w:r>
        <w:t xml:space="preserve"> RS 17, 2021, D1-70; </w:t>
      </w:r>
      <w:r>
        <w:rPr>
          <w:i/>
        </w:rPr>
        <w:t>Room Hire Co (Pty) Ltd v Jeppe Street Mansions (Pty) Ltd</w:t>
      </w:r>
      <w:hyperlink r:id="rId4" w:anchor="y1949v3SApg1155">
        <w:r>
          <w:t xml:space="preserve"> </w:t>
        </w:r>
      </w:hyperlink>
      <w:hyperlink r:id="rId5" w:anchor="y1949v3SApg1155">
        <w:r>
          <w:t xml:space="preserve">1949 (3) </w:t>
        </w:r>
      </w:hyperlink>
      <w:hyperlink r:id="rId6" w:anchor="y1949v3SApg1155">
        <w:r>
          <w:t>SA 1155 (T)</w:t>
        </w:r>
      </w:hyperlink>
      <w:hyperlink r:id="rId7" w:anchor="y1949v3SApg1155">
        <w:r>
          <w:t xml:space="preserve"> </w:t>
        </w:r>
      </w:hyperlink>
      <w:r>
        <w:t xml:space="preserve">1162 and 1168; </w:t>
      </w:r>
      <w:r>
        <w:rPr>
          <w:i/>
        </w:rPr>
        <w:t>Gounder v Top Spec Investments (Pty) Ltd</w:t>
      </w:r>
      <w:hyperlink r:id="rId8" w:anchor="y2008v5SApg151">
        <w:r>
          <w:t xml:space="preserve"> </w:t>
        </w:r>
      </w:hyperlink>
      <w:hyperlink r:id="rId9" w:anchor="y2008v5SApg151">
        <w:r>
          <w:t>2008 (5) SA 151 (SCA)</w:t>
        </w:r>
      </w:hyperlink>
      <w:hyperlink r:id="rId10" w:anchor="y2008v5SApg151">
        <w:r>
          <w:t xml:space="preserve"> </w:t>
        </w:r>
      </w:hyperlink>
      <w:r>
        <w:t xml:space="preserve">paras 9 and 10.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F2" w:rsidRDefault="00AC368C">
    <w:pPr>
      <w:spacing w:after="38" w:line="259" w:lineRule="auto"/>
      <w:ind w:left="0" w:firstLine="0"/>
      <w:jc w:val="left"/>
    </w:pPr>
    <w:r>
      <w:fldChar w:fldCharType="begin"/>
    </w:r>
    <w:r>
      <w:instrText xml:space="preserve"> PAGE   \* MERGEFORMAT </w:instrText>
    </w:r>
    <w:r>
      <w:fldChar w:fldCharType="separate"/>
    </w:r>
    <w:r>
      <w:t>2</w:t>
    </w:r>
    <w:r>
      <w:fldChar w:fldCharType="end"/>
    </w:r>
    <w:r>
      <w:t xml:space="preserve"> </w:t>
    </w:r>
  </w:p>
  <w:p w:rsidR="00272FF2" w:rsidRDefault="00AC368C">
    <w:pPr>
      <w:spacing w:after="16" w:line="259" w:lineRule="auto"/>
      <w:ind w:left="0" w:firstLine="0"/>
      <w:jc w:val="right"/>
    </w:pPr>
    <w:r>
      <w:rPr>
        <w:sz w:val="22"/>
      </w:rPr>
      <w:t xml:space="preserve"> </w:t>
    </w:r>
  </w:p>
  <w:p w:rsidR="00272FF2" w:rsidRDefault="00AC368C">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F2" w:rsidRDefault="00AC368C">
    <w:pPr>
      <w:spacing w:after="38" w:line="259" w:lineRule="auto"/>
      <w:ind w:left="0" w:firstLine="0"/>
      <w:jc w:val="left"/>
    </w:pPr>
    <w:r>
      <w:fldChar w:fldCharType="begin"/>
    </w:r>
    <w:r>
      <w:instrText xml:space="preserve"> PAGE   \* MERGEFORMAT </w:instrText>
    </w:r>
    <w:r>
      <w:fldChar w:fldCharType="separate"/>
    </w:r>
    <w:r w:rsidR="00800EB0">
      <w:rPr>
        <w:noProof/>
      </w:rPr>
      <w:t>8</w:t>
    </w:r>
    <w:r>
      <w:fldChar w:fldCharType="end"/>
    </w:r>
    <w:r>
      <w:t xml:space="preserve"> </w:t>
    </w:r>
  </w:p>
  <w:p w:rsidR="00272FF2" w:rsidRDefault="00AC368C">
    <w:pPr>
      <w:spacing w:after="16" w:line="259" w:lineRule="auto"/>
      <w:ind w:left="0" w:firstLine="0"/>
      <w:jc w:val="right"/>
    </w:pPr>
    <w:r>
      <w:rPr>
        <w:sz w:val="22"/>
      </w:rPr>
      <w:t xml:space="preserve"> </w:t>
    </w:r>
  </w:p>
  <w:p w:rsidR="00272FF2" w:rsidRDefault="00AC368C">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F2" w:rsidRDefault="00272FF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19F"/>
    <w:multiLevelType w:val="hybridMultilevel"/>
    <w:tmpl w:val="051EB3F4"/>
    <w:lvl w:ilvl="0" w:tplc="45263BD2">
      <w:start w:val="2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0A41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5C17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EA67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AAF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96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4C93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740F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4624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7A69FC"/>
    <w:multiLevelType w:val="hybridMultilevel"/>
    <w:tmpl w:val="53FC6A2A"/>
    <w:lvl w:ilvl="0" w:tplc="354E7406">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2AD3C">
      <w:start w:val="1"/>
      <w:numFmt w:val="decimal"/>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964F242">
      <w:start w:val="1"/>
      <w:numFmt w:val="lowerRoman"/>
      <w:lvlText w:val="%3"/>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33E81AE">
      <w:start w:val="1"/>
      <w:numFmt w:val="decimal"/>
      <w:lvlText w:val="%4"/>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C220860">
      <w:start w:val="1"/>
      <w:numFmt w:val="lowerLetter"/>
      <w:lvlText w:val="%5"/>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88E41DE4">
      <w:start w:val="1"/>
      <w:numFmt w:val="lowerRoman"/>
      <w:lvlText w:val="%6"/>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B480CE8">
      <w:start w:val="1"/>
      <w:numFmt w:val="decimal"/>
      <w:lvlText w:val="%7"/>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68B08DC0">
      <w:start w:val="1"/>
      <w:numFmt w:val="lowerLetter"/>
      <w:lvlText w:val="%8"/>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0D243D0">
      <w:start w:val="1"/>
      <w:numFmt w:val="lowerRoman"/>
      <w:lvlText w:val="%9"/>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8B4790"/>
    <w:multiLevelType w:val="hybridMultilevel"/>
    <w:tmpl w:val="5434AEDC"/>
    <w:lvl w:ilvl="0" w:tplc="CFFA1F4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44CC096">
      <w:start w:val="27"/>
      <w:numFmt w:val="decimal"/>
      <w:lvlText w:val="[%2]"/>
      <w:lvlJc w:val="left"/>
      <w:pPr>
        <w:ind w:left="73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D7F09790">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DE109B3A">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761CDC">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A52C0E8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5407822">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B3E62D2">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566D878">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FB48EF"/>
    <w:multiLevelType w:val="hybridMultilevel"/>
    <w:tmpl w:val="7EC6095E"/>
    <w:lvl w:ilvl="0" w:tplc="9F8C365C">
      <w:start w:val="9"/>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4E1D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BE24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68D8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88FF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243C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6C9B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1E93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FCD8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6A4B65"/>
    <w:multiLevelType w:val="hybridMultilevel"/>
    <w:tmpl w:val="3642136C"/>
    <w:lvl w:ilvl="0" w:tplc="5906D06A">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E07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C49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258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AA9E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6E17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328D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A83F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848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B713E1"/>
    <w:multiLevelType w:val="hybridMultilevel"/>
    <w:tmpl w:val="99BA1804"/>
    <w:lvl w:ilvl="0" w:tplc="A3C8A4D8">
      <w:start w:val="5"/>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86C2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CAC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EEF6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000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246A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C86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346D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7830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905967"/>
    <w:multiLevelType w:val="hybridMultilevel"/>
    <w:tmpl w:val="3892B4EC"/>
    <w:lvl w:ilvl="0" w:tplc="6C98614C">
      <w:start w:val="1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A015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CACC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8AA9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681E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1011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D458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D2B1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E6F1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BF5322F"/>
    <w:multiLevelType w:val="hybridMultilevel"/>
    <w:tmpl w:val="EE36380A"/>
    <w:lvl w:ilvl="0" w:tplc="23E68300">
      <w:start w:val="16"/>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EC4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1AE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E64F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040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FA9B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0EE7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2DD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D0DB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F2"/>
    <w:rsid w:val="00272FF2"/>
    <w:rsid w:val="002F35CD"/>
    <w:rsid w:val="00347E42"/>
    <w:rsid w:val="00800EB0"/>
    <w:rsid w:val="009437D7"/>
    <w:rsid w:val="00AC368C"/>
    <w:rsid w:val="00C74196"/>
    <w:rsid w:val="00DC0E14"/>
    <w:rsid w:val="00F558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446E"/>
  <w15:docId w15:val="{1749CF93-712A-45A3-89D8-C4F975A7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2" w:line="483"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67" w:hanging="10"/>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537" w:line="447" w:lineRule="auto"/>
      <w:ind w:left="10" w:hanging="10"/>
      <w:outlineLvl w:val="1"/>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00000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9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2008v5SApg151" TargetMode="External"/><Relationship Id="rId3" Type="http://schemas.openxmlformats.org/officeDocument/2006/relationships/hyperlink" Target="https://app.jutastatevolve.co.za/y2005v1SApg580" TargetMode="External"/><Relationship Id="rId7" Type="http://schemas.openxmlformats.org/officeDocument/2006/relationships/hyperlink" Target="https://app.jutastatevolve.co.za/y1949v3SApg1155" TargetMode="External"/><Relationship Id="rId2" Type="http://schemas.openxmlformats.org/officeDocument/2006/relationships/hyperlink" Target="https://app.jutastatevolve.co.za/y2005v1SApg580" TargetMode="External"/><Relationship Id="rId1" Type="http://schemas.openxmlformats.org/officeDocument/2006/relationships/hyperlink" Target="https://app.jutastatevolve.co.za/y2005v1SApg580" TargetMode="External"/><Relationship Id="rId6" Type="http://schemas.openxmlformats.org/officeDocument/2006/relationships/hyperlink" Target="https://app.jutastatevolve.co.za/y1949v3SApg1155" TargetMode="External"/><Relationship Id="rId5" Type="http://schemas.openxmlformats.org/officeDocument/2006/relationships/hyperlink" Target="https://app.jutastatevolve.co.za/y1949v3SApg1155" TargetMode="External"/><Relationship Id="rId10" Type="http://schemas.openxmlformats.org/officeDocument/2006/relationships/hyperlink" Target="https://app.jutastatevolve.co.za/y2008v5SApg151" TargetMode="External"/><Relationship Id="rId4" Type="http://schemas.openxmlformats.org/officeDocument/2006/relationships/hyperlink" Target="https://app.jutastatevolve.co.za/y1949v3SApg1155" TargetMode="External"/><Relationship Id="rId9" Type="http://schemas.openxmlformats.org/officeDocument/2006/relationships/hyperlink" Target="https://app.jutastatevolve.co.za/y2008v5SApg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Mary Bruce</cp:lastModifiedBy>
  <cp:revision>4</cp:revision>
  <dcterms:created xsi:type="dcterms:W3CDTF">2022-05-24T09:20:00Z</dcterms:created>
  <dcterms:modified xsi:type="dcterms:W3CDTF">2022-05-24T15:56:00Z</dcterms:modified>
</cp:coreProperties>
</file>