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9268F" w14:textId="21305D79" w:rsidR="00D8146A" w:rsidRDefault="00D8146A">
      <w:pPr>
        <w:spacing w:line="276" w:lineRule="auto"/>
        <w:rPr>
          <w:rFonts w:ascii="Arial" w:eastAsia="Times New Roman" w:hAnsi="Arial" w:cs="Arial"/>
          <w:b/>
          <w:sz w:val="24"/>
          <w:szCs w:val="24"/>
        </w:rPr>
      </w:pPr>
    </w:p>
    <w:p w14:paraId="70691D34" w14:textId="77777777" w:rsidR="00D8146A" w:rsidRDefault="00BC1597">
      <w:pPr>
        <w:spacing w:line="276" w:lineRule="auto"/>
        <w:rPr>
          <w:rFonts w:ascii="Arial" w:eastAsia="Times New Roman" w:hAnsi="Arial" w:cs="Arial"/>
          <w:b/>
          <w:sz w:val="24"/>
          <w:szCs w:val="24"/>
        </w:rPr>
      </w:pPr>
      <w:r>
        <w:rPr>
          <w:rFonts w:ascii="Arial" w:eastAsia="Times New Roman" w:hAnsi="Arial" w:cs="Arial"/>
          <w:b/>
          <w:noProof/>
          <w:sz w:val="24"/>
          <w:szCs w:val="24"/>
          <w:lang w:val="en-US" w:eastAsia="en-US"/>
        </w:rPr>
        <w:drawing>
          <wp:anchor distT="0" distB="0" distL="114300" distR="114300" simplePos="0" relativeHeight="2" behindDoc="1" locked="0" layoutInCell="1" allowOverlap="1" wp14:anchorId="328943BB" wp14:editId="56F820F8">
            <wp:simplePos x="0" y="0"/>
            <wp:positionH relativeFrom="margin">
              <wp:align>center</wp:align>
            </wp:positionH>
            <wp:positionV relativeFrom="paragraph">
              <wp:posOffset>0</wp:posOffset>
            </wp:positionV>
            <wp:extent cx="1457325" cy="1428750"/>
            <wp:effectExtent l="0" t="0" r="9525" b="0"/>
            <wp:wrapTight wrapText="bothSides">
              <wp:wrapPolygon edited="0">
                <wp:start x="0" y="0"/>
                <wp:lineTo x="0" y="21312"/>
                <wp:lineTo x="21459" y="21312"/>
                <wp:lineTo x="21459" y="0"/>
                <wp:lineTo x="0" y="0"/>
              </wp:wrapPolygon>
            </wp:wrapTight>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1457325" cy="1428750"/>
                    </a:xfrm>
                    <a:prstGeom prst="rect">
                      <a:avLst/>
                    </a:prstGeom>
                    <a:ln>
                      <a:noFill/>
                    </a:ln>
                  </pic:spPr>
                </pic:pic>
              </a:graphicData>
            </a:graphic>
          </wp:anchor>
        </w:drawing>
      </w:r>
    </w:p>
    <w:p w14:paraId="0B924B41" w14:textId="77777777" w:rsidR="00D8146A" w:rsidRDefault="00D8146A">
      <w:pPr>
        <w:jc w:val="center"/>
        <w:rPr>
          <w:rFonts w:ascii="Arial" w:eastAsia="Times New Roman" w:hAnsi="Arial" w:cs="Arial"/>
          <w:b/>
          <w:sz w:val="24"/>
          <w:szCs w:val="24"/>
        </w:rPr>
      </w:pPr>
    </w:p>
    <w:p w14:paraId="065DBDBB" w14:textId="77777777" w:rsidR="00D8146A" w:rsidRDefault="00D8146A">
      <w:pPr>
        <w:jc w:val="center"/>
        <w:rPr>
          <w:rFonts w:ascii="Arial" w:eastAsia="Times New Roman" w:hAnsi="Arial" w:cs="Arial"/>
          <w:b/>
          <w:sz w:val="24"/>
          <w:szCs w:val="24"/>
        </w:rPr>
      </w:pPr>
    </w:p>
    <w:p w14:paraId="0EBE6F46" w14:textId="77777777" w:rsidR="00D8146A" w:rsidRDefault="00D8146A">
      <w:pPr>
        <w:jc w:val="center"/>
        <w:rPr>
          <w:rFonts w:ascii="Arial" w:eastAsia="Times New Roman" w:hAnsi="Arial" w:cs="Arial"/>
          <w:b/>
          <w:sz w:val="24"/>
          <w:szCs w:val="24"/>
        </w:rPr>
      </w:pPr>
      <w:bookmarkStart w:id="0" w:name="_GoBack"/>
      <w:bookmarkEnd w:id="0"/>
    </w:p>
    <w:p w14:paraId="3ABF869A" w14:textId="77777777" w:rsidR="00D8146A" w:rsidRDefault="00BC1597" w:rsidP="00DE67C3">
      <w:pPr>
        <w:spacing w:line="360" w:lineRule="auto"/>
        <w:jc w:val="center"/>
        <w:rPr>
          <w:rFonts w:ascii="Arial" w:eastAsia="Times New Roman" w:hAnsi="Arial" w:cs="Arial"/>
          <w:b/>
          <w:sz w:val="24"/>
          <w:szCs w:val="24"/>
        </w:rPr>
      </w:pPr>
      <w:r>
        <w:rPr>
          <w:rFonts w:ascii="Arial" w:eastAsia="Times New Roman" w:hAnsi="Arial" w:cs="Arial"/>
          <w:b/>
          <w:sz w:val="24"/>
          <w:szCs w:val="24"/>
        </w:rPr>
        <w:t>IN THE HIGH COURT OF SOUTH AFRICA</w:t>
      </w:r>
    </w:p>
    <w:p w14:paraId="609BA84C" w14:textId="77777777" w:rsidR="00D8146A" w:rsidRDefault="00BC1597" w:rsidP="00DE67C3">
      <w:pPr>
        <w:spacing w:line="360" w:lineRule="auto"/>
        <w:jc w:val="center"/>
        <w:rPr>
          <w:rFonts w:ascii="Arial" w:eastAsia="Times New Roman" w:hAnsi="Arial" w:cs="Arial"/>
          <w:bCs/>
          <w:sz w:val="24"/>
          <w:szCs w:val="24"/>
        </w:rPr>
      </w:pPr>
      <w:r>
        <w:rPr>
          <w:rFonts w:ascii="Arial" w:eastAsia="Times New Roman" w:hAnsi="Arial" w:cs="Arial"/>
          <w:b/>
          <w:sz w:val="24"/>
          <w:szCs w:val="24"/>
        </w:rPr>
        <w:t>GAUTENG LOCAL DIVISION, JOHANNESBURG</w:t>
      </w:r>
    </w:p>
    <w:p w14:paraId="4E944A18" w14:textId="77777777" w:rsidR="00D8146A" w:rsidRDefault="00D8146A" w:rsidP="00DE67C3">
      <w:pPr>
        <w:spacing w:line="360" w:lineRule="auto"/>
        <w:jc w:val="center"/>
        <w:rPr>
          <w:rFonts w:ascii="Arial" w:eastAsia="Times New Roman" w:hAnsi="Arial" w:cs="Arial"/>
          <w:b/>
          <w:sz w:val="24"/>
          <w:szCs w:val="24"/>
        </w:rPr>
      </w:pPr>
    </w:p>
    <w:p w14:paraId="29EB566F" w14:textId="627665E3" w:rsidR="00D8146A" w:rsidRDefault="00344234" w:rsidP="00DE67C3">
      <w:pPr>
        <w:spacing w:line="360" w:lineRule="auto"/>
        <w:jc w:val="right"/>
        <w:rPr>
          <w:rFonts w:ascii="Arial" w:eastAsia="Times New Roman" w:hAnsi="Arial" w:cs="Arial"/>
          <w:b/>
          <w:sz w:val="24"/>
          <w:szCs w:val="24"/>
        </w:rPr>
      </w:pPr>
      <w:r>
        <w:rPr>
          <w:rFonts w:ascii="Arial" w:hAnsi="Arial" w:cs="Arial"/>
          <w:noProof/>
          <w:sz w:val="24"/>
          <w:szCs w:val="24"/>
          <w:lang w:val="en-US" w:eastAsia="en-US"/>
        </w:rPr>
        <mc:AlternateContent>
          <mc:Choice Requires="wps">
            <w:drawing>
              <wp:anchor distT="0" distB="0" distL="114300" distR="114300" simplePos="0" relativeHeight="3" behindDoc="1" locked="0" layoutInCell="1" allowOverlap="1" wp14:anchorId="0815A13D" wp14:editId="75FBDE4A">
                <wp:simplePos x="0" y="0"/>
                <wp:positionH relativeFrom="column">
                  <wp:posOffset>-13335</wp:posOffset>
                </wp:positionH>
                <wp:positionV relativeFrom="paragraph">
                  <wp:posOffset>99695</wp:posOffset>
                </wp:positionV>
                <wp:extent cx="3484880" cy="1404620"/>
                <wp:effectExtent l="0" t="0" r="7620" b="17780"/>
                <wp:wrapTight wrapText="bothSides">
                  <wp:wrapPolygon edited="0">
                    <wp:start x="0" y="0"/>
                    <wp:lineTo x="0" y="21678"/>
                    <wp:lineTo x="21569" y="21678"/>
                    <wp:lineTo x="21569" y="0"/>
                    <wp:lineTo x="0" y="0"/>
                  </wp:wrapPolygon>
                </wp:wrapTight>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4880" cy="14046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E97A4EA" w14:textId="77777777" w:rsidR="00066D1C" w:rsidRDefault="00066D1C">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A9E7449" w14:textId="4C32103C" w:rsidR="00066D1C" w:rsidRDefault="006842BB" w:rsidP="006842BB">
                            <w:pPr>
                              <w:tabs>
                                <w:tab w:val="left" w:pos="900"/>
                              </w:tabs>
                              <w:spacing w:line="276" w:lineRule="auto"/>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36629">
                              <w:rPr>
                                <w:rFonts w:ascii="Century Gothic" w:hAnsi="Century Gothic"/>
                                <w:sz w:val="20"/>
                                <w:szCs w:val="20"/>
                              </w:rPr>
                              <w:t xml:space="preserve">REPORTABLE: </w:t>
                            </w:r>
                            <w:r w:rsidR="00245502">
                              <w:rPr>
                                <w:rFonts w:ascii="Century Gothic" w:hAnsi="Century Gothic"/>
                                <w:sz w:val="20"/>
                                <w:szCs w:val="20"/>
                              </w:rPr>
                              <w:t>No</w:t>
                            </w:r>
                          </w:p>
                          <w:p w14:paraId="7BDFCEBC" w14:textId="46E14C1F" w:rsidR="00066D1C" w:rsidRPr="007503A9" w:rsidRDefault="006842BB" w:rsidP="006842BB">
                            <w:pPr>
                              <w:tabs>
                                <w:tab w:val="left" w:pos="900"/>
                              </w:tabs>
                              <w:spacing w:line="276" w:lineRule="auto"/>
                              <w:rPr>
                                <w:rFonts w:ascii="Century Gothic" w:hAnsi="Century Gothic"/>
                                <w:sz w:val="20"/>
                                <w:szCs w:val="20"/>
                              </w:rPr>
                            </w:pPr>
                            <w:r w:rsidRPr="007503A9">
                              <w:rPr>
                                <w:rFonts w:ascii="Century Gothic" w:hAnsi="Century Gothic"/>
                                <w:sz w:val="20"/>
                                <w:szCs w:val="20"/>
                              </w:rPr>
                              <w:t>(2)</w:t>
                            </w:r>
                            <w:r w:rsidRPr="007503A9">
                              <w:rPr>
                                <w:rFonts w:ascii="Century Gothic" w:hAnsi="Century Gothic"/>
                                <w:sz w:val="20"/>
                                <w:szCs w:val="20"/>
                              </w:rPr>
                              <w:tab/>
                            </w:r>
                            <w:r w:rsidR="00036629">
                              <w:rPr>
                                <w:rFonts w:ascii="Century Gothic" w:hAnsi="Century Gothic"/>
                                <w:sz w:val="20"/>
                                <w:szCs w:val="20"/>
                              </w:rPr>
                              <w:t xml:space="preserve">OF INTEREST TO OTHER JUDGES: </w:t>
                            </w:r>
                            <w:r w:rsidR="00245502">
                              <w:rPr>
                                <w:rFonts w:ascii="Century Gothic" w:hAnsi="Century Gothic"/>
                                <w:sz w:val="20"/>
                                <w:szCs w:val="20"/>
                              </w:rPr>
                              <w:t>No</w:t>
                            </w:r>
                          </w:p>
                          <w:p w14:paraId="540B07AB" w14:textId="798D892F" w:rsidR="00066D1C" w:rsidRDefault="00066D1C">
                            <w:pPr>
                              <w:spacing w:line="276" w:lineRule="auto"/>
                              <w:rPr>
                                <w:rFonts w:ascii="Century Gothic" w:hAnsi="Century Gothic"/>
                                <w:sz w:val="18"/>
                                <w:szCs w:val="18"/>
                              </w:rPr>
                            </w:pPr>
                            <w:r>
                              <w:rPr>
                                <w:rFonts w:ascii="Century Gothic" w:hAnsi="Century Gothic"/>
                                <w:b/>
                                <w:sz w:val="18"/>
                                <w:szCs w:val="18"/>
                              </w:rPr>
                              <w:br/>
                              <w:t xml:space="preserve">    </w:t>
                            </w:r>
                            <w:r w:rsidR="00C421B9">
                              <w:rPr>
                                <w:rFonts w:ascii="Century Gothic" w:hAnsi="Century Gothic"/>
                                <w:bCs/>
                                <w:sz w:val="20"/>
                                <w:szCs w:val="20"/>
                                <w:u w:val="single"/>
                              </w:rPr>
                              <w:t xml:space="preserve">     </w:t>
                            </w:r>
                            <w:r w:rsidR="00434DEA">
                              <w:rPr>
                                <w:rFonts w:ascii="Century Gothic" w:hAnsi="Century Gothic"/>
                                <w:bCs/>
                                <w:sz w:val="20"/>
                                <w:szCs w:val="20"/>
                                <w:u w:val="single"/>
                              </w:rPr>
                              <w:t>08</w:t>
                            </w:r>
                            <w:r w:rsidR="00C421B9">
                              <w:rPr>
                                <w:rFonts w:ascii="Century Gothic" w:hAnsi="Century Gothic"/>
                                <w:bCs/>
                                <w:sz w:val="20"/>
                                <w:szCs w:val="20"/>
                                <w:u w:val="single"/>
                              </w:rPr>
                              <w:t xml:space="preserve"> </w:t>
                            </w:r>
                            <w:r w:rsidRPr="00344234">
                              <w:rPr>
                                <w:rFonts w:ascii="Century Gothic" w:hAnsi="Century Gothic"/>
                                <w:bCs/>
                                <w:sz w:val="20"/>
                                <w:szCs w:val="20"/>
                                <w:u w:val="single"/>
                              </w:rPr>
                              <w:t>/</w:t>
                            </w:r>
                            <w:r w:rsidR="00B663BC">
                              <w:rPr>
                                <w:rFonts w:ascii="Century Gothic" w:hAnsi="Century Gothic"/>
                                <w:bCs/>
                                <w:sz w:val="20"/>
                                <w:szCs w:val="20"/>
                                <w:u w:val="single"/>
                              </w:rPr>
                              <w:t>03</w:t>
                            </w:r>
                            <w:r w:rsidR="00036629" w:rsidRPr="00AE7DFD">
                              <w:rPr>
                                <w:rFonts w:ascii="Century Gothic" w:hAnsi="Century Gothic"/>
                                <w:bCs/>
                                <w:sz w:val="20"/>
                                <w:szCs w:val="20"/>
                                <w:u w:val="single"/>
                              </w:rPr>
                              <w:t>/202</w:t>
                            </w:r>
                            <w:r w:rsidR="00B663BC">
                              <w:rPr>
                                <w:rFonts w:ascii="Century Gothic" w:hAnsi="Century Gothic"/>
                                <w:bCs/>
                                <w:sz w:val="20"/>
                                <w:szCs w:val="20"/>
                                <w:u w:val="single"/>
                              </w:rPr>
                              <w:t>2</w:t>
                            </w:r>
                            <w:r w:rsidRPr="00AE7DFD">
                              <w:rPr>
                                <w:rFonts w:ascii="Century Gothic" w:hAnsi="Century Gothic"/>
                                <w:sz w:val="18"/>
                                <w:szCs w:val="18"/>
                              </w:rPr>
                              <w:tab/>
                            </w:r>
                            <w:r>
                              <w:rPr>
                                <w:rFonts w:ascii="Century Gothic" w:hAnsi="Century Gothic"/>
                                <w:b/>
                                <w:sz w:val="18"/>
                                <w:szCs w:val="18"/>
                              </w:rPr>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15A13D" id="Text Box 4" o:spid="_x0000_s1026" style="position:absolute;left:0;text-align:left;margin-left:-1.05pt;margin-top:7.85pt;width:274.4pt;height:110.6pt;z-index:-503316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">
                <v:path arrowok="t"/>
                <v:textbox>
                  <w:txbxContent>
                    <w:p w14:paraId="2E97A4EA" w14:textId="77777777" w:rsidR="00066D1C" w:rsidRDefault="00066D1C">
                      <w:pPr>
                        <w:spacing w:line="276" w:lineRule="auto"/>
                        <w:rPr>
                          <w:rFonts w:ascii="Century Gothic" w:hAnsi="Century Gothic"/>
                          <w:b/>
                          <w:sz w:val="20"/>
                          <w:szCs w:val="20"/>
                          <w:u w:val="single"/>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u w:val="single"/>
                        </w:rPr>
                        <w:t>DELETE WHICHEVER IS NOT APPLICABLE</w:t>
                      </w:r>
                    </w:p>
                    <w:p w14:paraId="0A9E7449" w14:textId="4C32103C" w:rsidR="00066D1C" w:rsidRDefault="006842BB" w:rsidP="006842BB">
                      <w:pPr>
                        <w:tabs>
                          <w:tab w:val="left" w:pos="900"/>
                        </w:tabs>
                        <w:spacing w:line="276" w:lineRule="auto"/>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036629">
                        <w:rPr>
                          <w:rFonts w:ascii="Century Gothic" w:hAnsi="Century Gothic"/>
                          <w:sz w:val="20"/>
                          <w:szCs w:val="20"/>
                        </w:rPr>
                        <w:t xml:space="preserve">REPORTABLE: </w:t>
                      </w:r>
                      <w:r w:rsidR="00245502">
                        <w:rPr>
                          <w:rFonts w:ascii="Century Gothic" w:hAnsi="Century Gothic"/>
                          <w:sz w:val="20"/>
                          <w:szCs w:val="20"/>
                        </w:rPr>
                        <w:t>No</w:t>
                      </w:r>
                    </w:p>
                    <w:p w14:paraId="7BDFCEBC" w14:textId="46E14C1F" w:rsidR="00066D1C" w:rsidRPr="007503A9" w:rsidRDefault="006842BB" w:rsidP="006842BB">
                      <w:pPr>
                        <w:tabs>
                          <w:tab w:val="left" w:pos="900"/>
                        </w:tabs>
                        <w:spacing w:line="276" w:lineRule="auto"/>
                        <w:rPr>
                          <w:rFonts w:ascii="Century Gothic" w:hAnsi="Century Gothic"/>
                          <w:sz w:val="20"/>
                          <w:szCs w:val="20"/>
                        </w:rPr>
                      </w:pPr>
                      <w:r w:rsidRPr="007503A9">
                        <w:rPr>
                          <w:rFonts w:ascii="Century Gothic" w:hAnsi="Century Gothic"/>
                          <w:sz w:val="20"/>
                          <w:szCs w:val="20"/>
                        </w:rPr>
                        <w:t>(2)</w:t>
                      </w:r>
                      <w:r w:rsidRPr="007503A9">
                        <w:rPr>
                          <w:rFonts w:ascii="Century Gothic" w:hAnsi="Century Gothic"/>
                          <w:sz w:val="20"/>
                          <w:szCs w:val="20"/>
                        </w:rPr>
                        <w:tab/>
                      </w:r>
                      <w:r w:rsidR="00036629">
                        <w:rPr>
                          <w:rFonts w:ascii="Century Gothic" w:hAnsi="Century Gothic"/>
                          <w:sz w:val="20"/>
                          <w:szCs w:val="20"/>
                        </w:rPr>
                        <w:t xml:space="preserve">OF INTEREST TO OTHER JUDGES: </w:t>
                      </w:r>
                      <w:r w:rsidR="00245502">
                        <w:rPr>
                          <w:rFonts w:ascii="Century Gothic" w:hAnsi="Century Gothic"/>
                          <w:sz w:val="20"/>
                          <w:szCs w:val="20"/>
                        </w:rPr>
                        <w:t>No</w:t>
                      </w:r>
                    </w:p>
                    <w:p w14:paraId="540B07AB" w14:textId="798D892F" w:rsidR="00066D1C" w:rsidRDefault="00066D1C">
                      <w:pPr>
                        <w:spacing w:line="276" w:lineRule="auto"/>
                        <w:rPr>
                          <w:rFonts w:ascii="Century Gothic" w:hAnsi="Century Gothic"/>
                          <w:sz w:val="18"/>
                          <w:szCs w:val="18"/>
                        </w:rPr>
                      </w:pPr>
                      <w:r>
                        <w:rPr>
                          <w:rFonts w:ascii="Century Gothic" w:hAnsi="Century Gothic"/>
                          <w:b/>
                          <w:sz w:val="18"/>
                          <w:szCs w:val="18"/>
                        </w:rPr>
                        <w:br/>
                        <w:t xml:space="preserve">    </w:t>
                      </w:r>
                      <w:r w:rsidR="00C421B9">
                        <w:rPr>
                          <w:rFonts w:ascii="Century Gothic" w:hAnsi="Century Gothic"/>
                          <w:bCs/>
                          <w:sz w:val="20"/>
                          <w:szCs w:val="20"/>
                          <w:u w:val="single"/>
                        </w:rPr>
                        <w:t xml:space="preserve">     </w:t>
                      </w:r>
                      <w:r w:rsidR="00434DEA">
                        <w:rPr>
                          <w:rFonts w:ascii="Century Gothic" w:hAnsi="Century Gothic"/>
                          <w:bCs/>
                          <w:sz w:val="20"/>
                          <w:szCs w:val="20"/>
                          <w:u w:val="single"/>
                        </w:rPr>
                        <w:t>08</w:t>
                      </w:r>
                      <w:r w:rsidR="00C421B9">
                        <w:rPr>
                          <w:rFonts w:ascii="Century Gothic" w:hAnsi="Century Gothic"/>
                          <w:bCs/>
                          <w:sz w:val="20"/>
                          <w:szCs w:val="20"/>
                          <w:u w:val="single"/>
                        </w:rPr>
                        <w:t xml:space="preserve"> </w:t>
                      </w:r>
                      <w:r w:rsidRPr="00344234">
                        <w:rPr>
                          <w:rFonts w:ascii="Century Gothic" w:hAnsi="Century Gothic"/>
                          <w:bCs/>
                          <w:sz w:val="20"/>
                          <w:szCs w:val="20"/>
                          <w:u w:val="single"/>
                        </w:rPr>
                        <w:t>/</w:t>
                      </w:r>
                      <w:r w:rsidR="00B663BC">
                        <w:rPr>
                          <w:rFonts w:ascii="Century Gothic" w:hAnsi="Century Gothic"/>
                          <w:bCs/>
                          <w:sz w:val="20"/>
                          <w:szCs w:val="20"/>
                          <w:u w:val="single"/>
                        </w:rPr>
                        <w:t>03</w:t>
                      </w:r>
                      <w:r w:rsidR="00036629" w:rsidRPr="00AE7DFD">
                        <w:rPr>
                          <w:rFonts w:ascii="Century Gothic" w:hAnsi="Century Gothic"/>
                          <w:bCs/>
                          <w:sz w:val="20"/>
                          <w:szCs w:val="20"/>
                          <w:u w:val="single"/>
                        </w:rPr>
                        <w:t>/202</w:t>
                      </w:r>
                      <w:r w:rsidR="00B663BC">
                        <w:rPr>
                          <w:rFonts w:ascii="Century Gothic" w:hAnsi="Century Gothic"/>
                          <w:bCs/>
                          <w:sz w:val="20"/>
                          <w:szCs w:val="20"/>
                          <w:u w:val="single"/>
                        </w:rPr>
                        <w:t>2</w:t>
                      </w:r>
                      <w:r w:rsidRPr="00AE7DFD">
                        <w:rPr>
                          <w:rFonts w:ascii="Century Gothic" w:hAnsi="Century Gothic"/>
                          <w:sz w:val="18"/>
                          <w:szCs w:val="18"/>
                        </w:rPr>
                        <w:tab/>
                      </w:r>
                      <w:r>
                        <w:rPr>
                          <w:rFonts w:ascii="Century Gothic" w:hAnsi="Century Gothic"/>
                          <w:b/>
                          <w:sz w:val="18"/>
                          <w:szCs w:val="18"/>
                        </w:rPr>
                        <w:t xml:space="preserve">      </w:t>
                      </w:r>
                      <w:r>
                        <w:rPr>
                          <w:rFonts w:ascii="Century Gothic" w:hAnsi="Century Gothic"/>
                          <w:b/>
                          <w:sz w:val="18"/>
                          <w:szCs w:val="18"/>
                        </w:rPr>
                        <w:tab/>
                        <w:t xml:space="preserve"> ________________________</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type="tight"/>
              </v:rect>
            </w:pict>
          </mc:Fallback>
        </mc:AlternateContent>
      </w:r>
    </w:p>
    <w:p w14:paraId="445FA063" w14:textId="796405E4" w:rsidR="00D8146A" w:rsidRDefault="003D6EBD" w:rsidP="00DE67C3">
      <w:pPr>
        <w:spacing w:line="360" w:lineRule="auto"/>
        <w:ind w:left="720" w:firstLine="720"/>
        <w:jc w:val="right"/>
        <w:rPr>
          <w:rFonts w:ascii="Arial" w:eastAsia="Times New Roman" w:hAnsi="Arial" w:cs="Arial"/>
          <w:b/>
          <w:sz w:val="24"/>
          <w:szCs w:val="24"/>
        </w:rPr>
      </w:pPr>
      <w:r>
        <w:rPr>
          <w:rFonts w:ascii="Arial" w:eastAsia="Times New Roman" w:hAnsi="Arial" w:cs="Arial"/>
          <w:b/>
          <w:sz w:val="24"/>
          <w:szCs w:val="24"/>
        </w:rPr>
        <w:t>CASE NO:</w:t>
      </w:r>
      <w:r w:rsidR="002F4F89">
        <w:rPr>
          <w:rFonts w:ascii="Arial" w:eastAsia="Times New Roman" w:hAnsi="Arial" w:cs="Arial"/>
          <w:b/>
          <w:sz w:val="24"/>
          <w:szCs w:val="24"/>
        </w:rPr>
        <w:t xml:space="preserve"> </w:t>
      </w:r>
      <w:r w:rsidR="0090304B">
        <w:rPr>
          <w:rFonts w:ascii="Arial" w:eastAsia="Times New Roman" w:hAnsi="Arial" w:cs="Arial"/>
          <w:b/>
          <w:sz w:val="24"/>
          <w:szCs w:val="24"/>
        </w:rPr>
        <w:t>A30</w:t>
      </w:r>
      <w:r w:rsidR="00805ECE">
        <w:rPr>
          <w:rFonts w:ascii="Arial" w:eastAsia="Times New Roman" w:hAnsi="Arial" w:cs="Arial"/>
          <w:b/>
          <w:sz w:val="24"/>
          <w:szCs w:val="24"/>
        </w:rPr>
        <w:t>03</w:t>
      </w:r>
      <w:r w:rsidR="0090304B">
        <w:rPr>
          <w:rFonts w:ascii="Arial" w:eastAsia="Times New Roman" w:hAnsi="Arial" w:cs="Arial"/>
          <w:b/>
          <w:sz w:val="24"/>
          <w:szCs w:val="24"/>
        </w:rPr>
        <w:t>/2021</w:t>
      </w:r>
    </w:p>
    <w:p w14:paraId="2398DB6B" w14:textId="402EE790" w:rsidR="00D8146A" w:rsidRDefault="00D8146A" w:rsidP="00DE67C3">
      <w:pPr>
        <w:spacing w:line="360" w:lineRule="auto"/>
        <w:rPr>
          <w:rFonts w:ascii="Arial" w:eastAsia="Times New Roman" w:hAnsi="Arial" w:cs="Arial"/>
          <w:sz w:val="24"/>
          <w:szCs w:val="24"/>
        </w:rPr>
      </w:pPr>
    </w:p>
    <w:p w14:paraId="3A266F77" w14:textId="77777777" w:rsidR="00D8146A" w:rsidRDefault="00D8146A" w:rsidP="00DE67C3">
      <w:pPr>
        <w:spacing w:line="360" w:lineRule="auto"/>
        <w:jc w:val="right"/>
        <w:rPr>
          <w:rFonts w:ascii="Arial" w:eastAsia="Times New Roman" w:hAnsi="Arial" w:cs="Arial"/>
          <w:sz w:val="24"/>
          <w:szCs w:val="24"/>
        </w:rPr>
      </w:pPr>
    </w:p>
    <w:p w14:paraId="6F8EE8AB" w14:textId="77777777" w:rsidR="00D8146A" w:rsidRDefault="00D8146A" w:rsidP="00DE67C3">
      <w:pPr>
        <w:spacing w:line="360" w:lineRule="auto"/>
        <w:rPr>
          <w:rFonts w:ascii="Arial" w:eastAsia="Times New Roman" w:hAnsi="Arial" w:cs="Arial"/>
          <w:sz w:val="24"/>
          <w:szCs w:val="24"/>
        </w:rPr>
      </w:pPr>
    </w:p>
    <w:p w14:paraId="5E3996BF" w14:textId="111E934C" w:rsidR="00D8146A" w:rsidRDefault="00D8146A" w:rsidP="00DE67C3">
      <w:pPr>
        <w:spacing w:line="360" w:lineRule="auto"/>
        <w:rPr>
          <w:rFonts w:ascii="Arial" w:eastAsia="Times New Roman" w:hAnsi="Arial" w:cs="Arial"/>
          <w:sz w:val="24"/>
          <w:szCs w:val="24"/>
        </w:rPr>
      </w:pPr>
    </w:p>
    <w:p w14:paraId="5C76B4E5" w14:textId="77777777" w:rsidR="007C2038" w:rsidRDefault="007C2038" w:rsidP="00BB5D3C">
      <w:pPr>
        <w:spacing w:line="360" w:lineRule="auto"/>
        <w:rPr>
          <w:rFonts w:ascii="Arial" w:eastAsia="Times New Roman" w:hAnsi="Arial" w:cs="Arial"/>
          <w:sz w:val="24"/>
          <w:szCs w:val="24"/>
        </w:rPr>
      </w:pPr>
    </w:p>
    <w:p w14:paraId="395A068D" w14:textId="4CA120DE" w:rsidR="00036629" w:rsidRDefault="000E2A32" w:rsidP="00BB5D3C">
      <w:pPr>
        <w:spacing w:line="360" w:lineRule="auto"/>
        <w:rPr>
          <w:rFonts w:ascii="Arial" w:eastAsia="Times New Roman" w:hAnsi="Arial" w:cs="Arial"/>
          <w:sz w:val="24"/>
          <w:szCs w:val="24"/>
        </w:rPr>
      </w:pPr>
      <w:r>
        <w:rPr>
          <w:rFonts w:ascii="Arial" w:eastAsia="Times New Roman" w:hAnsi="Arial" w:cs="Arial"/>
          <w:sz w:val="24"/>
          <w:szCs w:val="24"/>
        </w:rPr>
        <w:t xml:space="preserve">In </w:t>
      </w:r>
      <w:r w:rsidR="00BB5D3C">
        <w:rPr>
          <w:rFonts w:ascii="Arial" w:eastAsia="Times New Roman" w:hAnsi="Arial" w:cs="Arial"/>
          <w:sz w:val="24"/>
          <w:szCs w:val="24"/>
        </w:rPr>
        <w:t>the matter between</w:t>
      </w:r>
      <w:r w:rsidR="00BC1597">
        <w:rPr>
          <w:rFonts w:ascii="Arial" w:eastAsia="Times New Roman" w:hAnsi="Arial" w:cs="Arial"/>
          <w:sz w:val="24"/>
          <w:szCs w:val="24"/>
        </w:rPr>
        <w:t>:</w:t>
      </w:r>
    </w:p>
    <w:p w14:paraId="6861D9BD" w14:textId="1B25135E" w:rsidR="00E168AE" w:rsidRDefault="00805ECE" w:rsidP="006A2A16">
      <w:pPr>
        <w:spacing w:line="360" w:lineRule="auto"/>
        <w:rPr>
          <w:rFonts w:ascii="Arial" w:eastAsia="Times New Roman" w:hAnsi="Arial" w:cs="Arial"/>
          <w:b/>
          <w:sz w:val="24"/>
          <w:szCs w:val="24"/>
        </w:rPr>
      </w:pPr>
      <w:r>
        <w:rPr>
          <w:rFonts w:ascii="Arial" w:eastAsia="Times New Roman" w:hAnsi="Arial" w:cs="Arial"/>
          <w:b/>
          <w:sz w:val="24"/>
          <w:szCs w:val="24"/>
        </w:rPr>
        <w:t>NGALE LORRAINE KGOSINKWE N.O</w:t>
      </w:r>
      <w:r w:rsidR="006A2A16">
        <w:rPr>
          <w:rFonts w:ascii="Arial" w:eastAsia="Times New Roman" w:hAnsi="Arial" w:cs="Arial"/>
          <w:b/>
          <w:sz w:val="24"/>
          <w:szCs w:val="24"/>
        </w:rPr>
        <w:tab/>
      </w:r>
      <w:r w:rsidR="006A2A16">
        <w:rPr>
          <w:rFonts w:ascii="Arial" w:eastAsia="Times New Roman" w:hAnsi="Arial" w:cs="Arial"/>
          <w:b/>
          <w:sz w:val="24"/>
          <w:szCs w:val="24"/>
        </w:rPr>
        <w:tab/>
      </w:r>
      <w:r w:rsidR="0090304B">
        <w:rPr>
          <w:rFonts w:ascii="Arial" w:eastAsia="Times New Roman" w:hAnsi="Arial" w:cs="Arial"/>
          <w:b/>
          <w:sz w:val="24"/>
          <w:szCs w:val="24"/>
        </w:rPr>
        <w:tab/>
      </w:r>
      <w:r w:rsidR="0090304B">
        <w:rPr>
          <w:rFonts w:ascii="Arial" w:eastAsia="Times New Roman" w:hAnsi="Arial" w:cs="Arial"/>
          <w:b/>
          <w:sz w:val="24"/>
          <w:szCs w:val="24"/>
        </w:rPr>
        <w:tab/>
      </w:r>
      <w:r>
        <w:rPr>
          <w:rFonts w:ascii="Arial" w:eastAsia="Times New Roman" w:hAnsi="Arial" w:cs="Arial"/>
          <w:b/>
          <w:sz w:val="24"/>
          <w:szCs w:val="24"/>
        </w:rPr>
        <w:t xml:space="preserve">         </w:t>
      </w:r>
      <w:r w:rsidR="0090304B">
        <w:rPr>
          <w:rFonts w:ascii="Arial" w:eastAsia="Times New Roman" w:hAnsi="Arial" w:cs="Arial"/>
          <w:b/>
          <w:sz w:val="24"/>
          <w:szCs w:val="24"/>
        </w:rPr>
        <w:t>APPELLANT</w:t>
      </w:r>
    </w:p>
    <w:p w14:paraId="0077C95D" w14:textId="32ABB33A" w:rsidR="00BB5D3C" w:rsidRDefault="00344234" w:rsidP="006A2A16">
      <w:pPr>
        <w:spacing w:line="360" w:lineRule="auto"/>
        <w:rPr>
          <w:rFonts w:ascii="Arial" w:eastAsia="Times New Roman" w:hAnsi="Arial" w:cs="Arial"/>
          <w:b/>
          <w:sz w:val="24"/>
          <w:szCs w:val="24"/>
        </w:rPr>
      </w:pPr>
      <w:r>
        <w:rPr>
          <w:rFonts w:ascii="Arial" w:eastAsia="Times New Roman" w:hAnsi="Arial" w:cs="Arial"/>
          <w:b/>
          <w:sz w:val="24"/>
          <w:szCs w:val="24"/>
        </w:rPr>
        <w:t>a</w:t>
      </w:r>
      <w:r w:rsidR="00BB5D3C">
        <w:rPr>
          <w:rFonts w:ascii="Arial" w:eastAsia="Times New Roman" w:hAnsi="Arial" w:cs="Arial"/>
          <w:b/>
          <w:sz w:val="24"/>
          <w:szCs w:val="24"/>
        </w:rPr>
        <w:t xml:space="preserve">nd </w:t>
      </w:r>
    </w:p>
    <w:p w14:paraId="088A27A5" w14:textId="54B109BE" w:rsidR="00E168AE" w:rsidRDefault="0090304B" w:rsidP="006A2A16">
      <w:pPr>
        <w:spacing w:line="360" w:lineRule="auto"/>
        <w:rPr>
          <w:rFonts w:ascii="Arial" w:eastAsia="Times New Roman" w:hAnsi="Arial" w:cs="Arial"/>
          <w:b/>
          <w:sz w:val="24"/>
          <w:szCs w:val="24"/>
        </w:rPr>
      </w:pPr>
      <w:r>
        <w:rPr>
          <w:rFonts w:ascii="Arial" w:eastAsia="Times New Roman" w:hAnsi="Arial" w:cs="Arial"/>
          <w:b/>
          <w:sz w:val="24"/>
          <w:szCs w:val="24"/>
        </w:rPr>
        <w:t>M</w:t>
      </w:r>
      <w:r w:rsidR="00805ECE">
        <w:rPr>
          <w:rFonts w:ascii="Arial" w:eastAsia="Times New Roman" w:hAnsi="Arial" w:cs="Arial"/>
          <w:b/>
          <w:sz w:val="24"/>
          <w:szCs w:val="24"/>
        </w:rPr>
        <w:t>HLONGO SIDWELL FANI</w:t>
      </w:r>
      <w:r w:rsidR="00BB5D3C">
        <w:rPr>
          <w:rFonts w:ascii="Arial" w:eastAsia="Times New Roman" w:hAnsi="Arial" w:cs="Arial"/>
          <w:b/>
          <w:sz w:val="24"/>
          <w:szCs w:val="24"/>
        </w:rPr>
        <w:tab/>
      </w:r>
      <w:r w:rsidR="00BB5D3C">
        <w:rPr>
          <w:rFonts w:ascii="Arial" w:eastAsia="Times New Roman" w:hAnsi="Arial" w:cs="Arial"/>
          <w:b/>
          <w:sz w:val="24"/>
          <w:szCs w:val="24"/>
        </w:rPr>
        <w:tab/>
      </w:r>
      <w:r w:rsidR="00BB5D3C">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00796264">
        <w:rPr>
          <w:rFonts w:ascii="Arial" w:eastAsia="Times New Roman" w:hAnsi="Arial" w:cs="Arial"/>
          <w:b/>
          <w:sz w:val="24"/>
          <w:szCs w:val="24"/>
        </w:rPr>
        <w:t>1</w:t>
      </w:r>
      <w:r w:rsidR="00796264" w:rsidRPr="00796264">
        <w:rPr>
          <w:rFonts w:ascii="Arial" w:eastAsia="Times New Roman" w:hAnsi="Arial" w:cs="Arial"/>
          <w:b/>
          <w:sz w:val="24"/>
          <w:szCs w:val="24"/>
          <w:vertAlign w:val="superscript"/>
        </w:rPr>
        <w:t>ST</w:t>
      </w:r>
      <w:r>
        <w:rPr>
          <w:rFonts w:ascii="Arial" w:eastAsia="Times New Roman" w:hAnsi="Arial" w:cs="Arial"/>
          <w:b/>
          <w:sz w:val="24"/>
          <w:szCs w:val="24"/>
        </w:rPr>
        <w:t xml:space="preserve"> RESPONDENT</w:t>
      </w:r>
    </w:p>
    <w:p w14:paraId="658F92F6" w14:textId="315445E3" w:rsidR="006A2A16" w:rsidRDefault="00923B4E" w:rsidP="006A2A16">
      <w:pPr>
        <w:spacing w:line="360" w:lineRule="auto"/>
        <w:rPr>
          <w:rFonts w:ascii="Arial" w:eastAsia="Times New Roman" w:hAnsi="Arial" w:cs="Arial"/>
          <w:b/>
          <w:sz w:val="24"/>
          <w:szCs w:val="24"/>
        </w:rPr>
      </w:pPr>
      <w:r>
        <w:rPr>
          <w:rFonts w:ascii="Arial" w:eastAsia="Times New Roman" w:hAnsi="Arial" w:cs="Arial"/>
          <w:b/>
          <w:sz w:val="24"/>
          <w:szCs w:val="24"/>
        </w:rPr>
        <w:t>M</w:t>
      </w:r>
      <w:r w:rsidR="00805ECE">
        <w:rPr>
          <w:rFonts w:ascii="Arial" w:eastAsia="Times New Roman" w:hAnsi="Arial" w:cs="Arial"/>
          <w:b/>
          <w:sz w:val="24"/>
          <w:szCs w:val="24"/>
        </w:rPr>
        <w:t>OGALE CITY LOCAL MUNICIPALITY</w:t>
      </w:r>
      <w:r w:rsidR="0090304B">
        <w:rPr>
          <w:rFonts w:ascii="Arial" w:eastAsia="Times New Roman" w:hAnsi="Arial" w:cs="Arial"/>
          <w:b/>
          <w:sz w:val="24"/>
          <w:szCs w:val="24"/>
        </w:rPr>
        <w:tab/>
      </w:r>
      <w:r w:rsidR="0090304B">
        <w:rPr>
          <w:rFonts w:ascii="Arial" w:eastAsia="Times New Roman" w:hAnsi="Arial" w:cs="Arial"/>
          <w:b/>
          <w:sz w:val="24"/>
          <w:szCs w:val="24"/>
        </w:rPr>
        <w:tab/>
      </w:r>
      <w:r w:rsidR="0090304B">
        <w:rPr>
          <w:rFonts w:ascii="Arial" w:eastAsia="Times New Roman" w:hAnsi="Arial" w:cs="Arial"/>
          <w:b/>
          <w:sz w:val="24"/>
          <w:szCs w:val="24"/>
        </w:rPr>
        <w:tab/>
      </w:r>
      <w:r w:rsidR="00805ECE">
        <w:rPr>
          <w:rFonts w:ascii="Arial" w:eastAsia="Times New Roman" w:hAnsi="Arial" w:cs="Arial"/>
          <w:b/>
          <w:sz w:val="24"/>
          <w:szCs w:val="24"/>
        </w:rPr>
        <w:t xml:space="preserve">  </w:t>
      </w:r>
      <w:r w:rsidR="0090304B">
        <w:rPr>
          <w:rFonts w:ascii="Arial" w:eastAsia="Times New Roman" w:hAnsi="Arial" w:cs="Arial"/>
          <w:b/>
          <w:sz w:val="24"/>
          <w:szCs w:val="24"/>
        </w:rPr>
        <w:t>2</w:t>
      </w:r>
      <w:r w:rsidR="0090304B" w:rsidRPr="0090304B">
        <w:rPr>
          <w:rFonts w:ascii="Arial" w:eastAsia="Times New Roman" w:hAnsi="Arial" w:cs="Arial"/>
          <w:b/>
          <w:sz w:val="24"/>
          <w:szCs w:val="24"/>
          <w:vertAlign w:val="superscript"/>
        </w:rPr>
        <w:t>ND</w:t>
      </w:r>
      <w:r w:rsidR="0090304B">
        <w:rPr>
          <w:rFonts w:ascii="Arial" w:eastAsia="Times New Roman" w:hAnsi="Arial" w:cs="Arial"/>
          <w:b/>
          <w:sz w:val="24"/>
          <w:szCs w:val="24"/>
        </w:rPr>
        <w:t xml:space="preserve"> RESPONDNT</w:t>
      </w:r>
    </w:p>
    <w:p w14:paraId="5BB93481" w14:textId="72E8AD2E" w:rsidR="00036629" w:rsidRPr="00036629" w:rsidRDefault="00036629" w:rsidP="00DE67C3">
      <w:pPr>
        <w:pBdr>
          <w:bottom w:val="single" w:sz="12" w:space="1" w:color="auto"/>
        </w:pBdr>
        <w:spacing w:line="360" w:lineRule="auto"/>
        <w:jc w:val="both"/>
        <w:rPr>
          <w:rFonts w:ascii="Arial" w:hAnsi="Arial" w:cs="Arial"/>
          <w:b/>
          <w:sz w:val="24"/>
          <w:szCs w:val="24"/>
        </w:rPr>
      </w:pPr>
    </w:p>
    <w:p w14:paraId="7D8C8572" w14:textId="77777777" w:rsidR="00D8146A" w:rsidRDefault="00D8146A" w:rsidP="00DE67C3">
      <w:pPr>
        <w:spacing w:line="360" w:lineRule="auto"/>
        <w:rPr>
          <w:rFonts w:ascii="Arial" w:hAnsi="Arial" w:cs="Arial"/>
          <w:b/>
          <w:sz w:val="24"/>
          <w:szCs w:val="24"/>
          <w:u w:val="single"/>
        </w:rPr>
      </w:pPr>
    </w:p>
    <w:p w14:paraId="12E85709" w14:textId="3650C4C5" w:rsidR="00D8146A" w:rsidRDefault="00BC1597" w:rsidP="00DE67C3">
      <w:pPr>
        <w:pBdr>
          <w:bottom w:val="single" w:sz="12" w:space="1" w:color="auto"/>
        </w:pBdr>
        <w:spacing w:line="360" w:lineRule="auto"/>
        <w:jc w:val="center"/>
        <w:rPr>
          <w:rFonts w:ascii="Arial" w:hAnsi="Arial" w:cs="Arial"/>
          <w:b/>
          <w:sz w:val="24"/>
          <w:szCs w:val="24"/>
        </w:rPr>
      </w:pPr>
      <w:r>
        <w:rPr>
          <w:rFonts w:ascii="Arial" w:hAnsi="Arial" w:cs="Arial"/>
          <w:b/>
          <w:sz w:val="24"/>
          <w:szCs w:val="24"/>
        </w:rPr>
        <w:t>JUDGMENT</w:t>
      </w:r>
    </w:p>
    <w:p w14:paraId="765FA80B" w14:textId="77777777" w:rsidR="00D8146A" w:rsidRDefault="00D8146A" w:rsidP="00DE67C3">
      <w:pPr>
        <w:pBdr>
          <w:bottom w:val="single" w:sz="12" w:space="1" w:color="auto"/>
        </w:pBdr>
        <w:spacing w:line="360" w:lineRule="auto"/>
        <w:jc w:val="center"/>
        <w:rPr>
          <w:rFonts w:ascii="Arial" w:hAnsi="Arial" w:cs="Arial"/>
          <w:b/>
          <w:sz w:val="24"/>
          <w:szCs w:val="24"/>
        </w:rPr>
      </w:pPr>
    </w:p>
    <w:p w14:paraId="4EBE9B8A" w14:textId="77777777" w:rsidR="00D8146A" w:rsidRDefault="00D8146A" w:rsidP="00DE67C3">
      <w:pPr>
        <w:spacing w:line="360" w:lineRule="auto"/>
        <w:jc w:val="center"/>
        <w:rPr>
          <w:rFonts w:ascii="Arial" w:hAnsi="Arial" w:cs="Arial"/>
          <w:b/>
          <w:sz w:val="24"/>
          <w:szCs w:val="24"/>
        </w:rPr>
      </w:pPr>
    </w:p>
    <w:p w14:paraId="0161EC8E" w14:textId="714AA876" w:rsidR="00D8146A" w:rsidRDefault="003D6EBD" w:rsidP="00DE67C3">
      <w:pPr>
        <w:spacing w:line="360" w:lineRule="auto"/>
        <w:rPr>
          <w:rFonts w:ascii="Arial" w:hAnsi="Arial" w:cs="Arial"/>
          <w:b/>
          <w:sz w:val="24"/>
          <w:szCs w:val="24"/>
          <w:u w:val="single"/>
        </w:rPr>
      </w:pP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sidR="00805ECE">
        <w:rPr>
          <w:rFonts w:ascii="Arial" w:hAnsi="Arial" w:cs="Arial"/>
          <w:b/>
          <w:sz w:val="24"/>
          <w:szCs w:val="24"/>
          <w:u w:val="single"/>
        </w:rPr>
        <w:t>MODISE</w:t>
      </w:r>
      <w:r w:rsidR="00036629">
        <w:rPr>
          <w:rFonts w:ascii="Arial" w:hAnsi="Arial" w:cs="Arial"/>
          <w:b/>
          <w:sz w:val="24"/>
          <w:szCs w:val="24"/>
          <w:u w:val="single"/>
        </w:rPr>
        <w:t xml:space="preserve"> </w:t>
      </w:r>
      <w:r w:rsidR="00805ECE">
        <w:rPr>
          <w:rFonts w:ascii="Arial" w:hAnsi="Arial" w:cs="Arial"/>
          <w:b/>
          <w:sz w:val="24"/>
          <w:szCs w:val="24"/>
          <w:u w:val="single"/>
        </w:rPr>
        <w:t>A</w:t>
      </w:r>
      <w:r w:rsidR="00BC1597">
        <w:rPr>
          <w:rFonts w:ascii="Arial" w:hAnsi="Arial" w:cs="Arial"/>
          <w:b/>
          <w:sz w:val="24"/>
          <w:szCs w:val="24"/>
          <w:u w:val="single"/>
        </w:rPr>
        <w:t>J:</w:t>
      </w:r>
      <w:r w:rsidR="00BC1597">
        <w:rPr>
          <w:rFonts w:ascii="Arial" w:hAnsi="Arial" w:cs="Arial"/>
          <w:b/>
          <w:sz w:val="24"/>
          <w:szCs w:val="24"/>
        </w:rPr>
        <w:t xml:space="preserve">  </w:t>
      </w:r>
    </w:p>
    <w:p w14:paraId="48FE8570" w14:textId="38CEAEA4" w:rsidR="00D8146A" w:rsidRDefault="00D8146A" w:rsidP="00DE67C3">
      <w:pPr>
        <w:spacing w:line="360" w:lineRule="auto"/>
        <w:jc w:val="both"/>
        <w:rPr>
          <w:rFonts w:ascii="Arial" w:hAnsi="Arial" w:cs="Arial"/>
          <w:sz w:val="24"/>
          <w:szCs w:val="24"/>
          <w:lang w:val="en-US"/>
        </w:rPr>
      </w:pPr>
    </w:p>
    <w:p w14:paraId="1B507667" w14:textId="305BA54D" w:rsidR="004A0D86" w:rsidRPr="002D0657" w:rsidRDefault="006842BB" w:rsidP="006842BB">
      <w:pPr>
        <w:pStyle w:val="NormalWeb"/>
        <w:spacing w:before="144" w:beforeAutospacing="0" w:after="0" w:afterAutospacing="0" w:line="480" w:lineRule="auto"/>
        <w:ind w:left="851" w:hanging="851"/>
        <w:jc w:val="both"/>
        <w:rPr>
          <w:rFonts w:ascii="Arial" w:hAnsi="Arial" w:cs="Arial"/>
          <w:color w:val="242121"/>
        </w:rPr>
      </w:pPr>
      <w:r w:rsidRPr="002D0657">
        <w:rPr>
          <w:rFonts w:ascii="Arial" w:hAnsi="Arial" w:cs="Arial"/>
          <w:color w:val="242121"/>
        </w:rPr>
        <w:t>1.</w:t>
      </w:r>
      <w:r w:rsidRPr="002D0657">
        <w:rPr>
          <w:rFonts w:ascii="Arial" w:hAnsi="Arial" w:cs="Arial"/>
          <w:color w:val="242121"/>
        </w:rPr>
        <w:tab/>
      </w:r>
      <w:r w:rsidR="00A24170" w:rsidRPr="002D0657">
        <w:rPr>
          <w:rFonts w:ascii="Arial" w:hAnsi="Arial" w:cs="Arial"/>
          <w:color w:val="242121"/>
        </w:rPr>
        <w:t xml:space="preserve">This is an appeal against </w:t>
      </w:r>
      <w:r w:rsidR="00CE0EA3">
        <w:rPr>
          <w:rFonts w:ascii="Arial" w:hAnsi="Arial" w:cs="Arial"/>
          <w:color w:val="242121"/>
        </w:rPr>
        <w:t>a</w:t>
      </w:r>
      <w:r w:rsidR="00CE0EA3" w:rsidRPr="002D0657">
        <w:rPr>
          <w:rFonts w:ascii="Arial" w:hAnsi="Arial" w:cs="Arial"/>
          <w:color w:val="242121"/>
        </w:rPr>
        <w:t xml:space="preserve"> </w:t>
      </w:r>
      <w:r w:rsidR="00A24170" w:rsidRPr="002D0657">
        <w:rPr>
          <w:rFonts w:ascii="Arial" w:hAnsi="Arial" w:cs="Arial"/>
          <w:color w:val="242121"/>
        </w:rPr>
        <w:t xml:space="preserve">decision of the Magistrate’s Court wherein the Appellant </w:t>
      </w:r>
      <w:r w:rsidR="00AE27AC" w:rsidRPr="002D0657">
        <w:rPr>
          <w:rFonts w:ascii="Arial" w:hAnsi="Arial" w:cs="Arial"/>
          <w:color w:val="242121"/>
        </w:rPr>
        <w:t>had</w:t>
      </w:r>
      <w:r w:rsidR="004A0D86" w:rsidRPr="002D0657">
        <w:rPr>
          <w:rFonts w:ascii="Arial" w:hAnsi="Arial" w:cs="Arial"/>
          <w:color w:val="242121"/>
        </w:rPr>
        <w:t xml:space="preserve"> applied </w:t>
      </w:r>
      <w:r w:rsidR="00CE0EA3">
        <w:rPr>
          <w:rFonts w:ascii="Arial" w:hAnsi="Arial" w:cs="Arial"/>
          <w:color w:val="242121"/>
        </w:rPr>
        <w:t>for</w:t>
      </w:r>
      <w:r w:rsidR="00CE0EA3" w:rsidRPr="002D0657">
        <w:rPr>
          <w:rFonts w:ascii="Arial" w:hAnsi="Arial" w:cs="Arial"/>
          <w:color w:val="242121"/>
        </w:rPr>
        <w:t xml:space="preserve"> </w:t>
      </w:r>
      <w:r w:rsidR="004A0D86" w:rsidRPr="002D0657">
        <w:rPr>
          <w:rFonts w:ascii="Arial" w:hAnsi="Arial" w:cs="Arial"/>
          <w:color w:val="242121"/>
        </w:rPr>
        <w:t>an order evicting</w:t>
      </w:r>
      <w:r w:rsidR="00AE27AC" w:rsidRPr="002D0657">
        <w:rPr>
          <w:rFonts w:ascii="Arial" w:hAnsi="Arial" w:cs="Arial"/>
          <w:color w:val="242121"/>
        </w:rPr>
        <w:t xml:space="preserve"> the</w:t>
      </w:r>
      <w:r w:rsidR="004A0D86" w:rsidRPr="002D0657">
        <w:rPr>
          <w:rFonts w:ascii="Arial" w:hAnsi="Arial" w:cs="Arial"/>
          <w:color w:val="242121"/>
        </w:rPr>
        <w:t xml:space="preserve"> first respondent from</w:t>
      </w:r>
      <w:r w:rsidR="00A24170" w:rsidRPr="002D0657">
        <w:rPr>
          <w:rFonts w:ascii="Arial" w:hAnsi="Arial" w:cs="Arial"/>
          <w:color w:val="242121"/>
        </w:rPr>
        <w:t xml:space="preserve"> the premises situated at</w:t>
      </w:r>
      <w:r w:rsidR="00A857ED" w:rsidRPr="002D0657">
        <w:rPr>
          <w:rFonts w:ascii="Arial" w:hAnsi="Arial" w:cs="Arial"/>
          <w:color w:val="242121"/>
        </w:rPr>
        <w:t xml:space="preserve"> Erf</w:t>
      </w:r>
      <w:r w:rsidR="00A24170" w:rsidRPr="002D0657">
        <w:rPr>
          <w:rFonts w:ascii="Arial" w:hAnsi="Arial" w:cs="Arial"/>
          <w:color w:val="242121"/>
        </w:rPr>
        <w:t xml:space="preserve"> 561 Nagathola Street, Kagiso 1 (“the property”)</w:t>
      </w:r>
      <w:r w:rsidR="004A0D86" w:rsidRPr="002D0657">
        <w:rPr>
          <w:rFonts w:ascii="Arial" w:hAnsi="Arial" w:cs="Arial"/>
          <w:color w:val="242121"/>
        </w:rPr>
        <w:t xml:space="preserve"> with ancillary relief and costs against First Respondent.</w:t>
      </w:r>
      <w:r w:rsidR="00B55BED" w:rsidRPr="002D0657">
        <w:rPr>
          <w:rFonts w:ascii="Arial" w:hAnsi="Arial" w:cs="Arial"/>
          <w:color w:val="242121"/>
        </w:rPr>
        <w:t xml:space="preserve"> </w:t>
      </w:r>
    </w:p>
    <w:p w14:paraId="15B1CB48" w14:textId="089DFF66" w:rsidR="009F51AA" w:rsidRDefault="006842BB" w:rsidP="006842BB">
      <w:pPr>
        <w:pStyle w:val="NormalWeb"/>
        <w:spacing w:before="144" w:beforeAutospacing="0" w:after="0" w:afterAutospacing="0" w:line="480" w:lineRule="auto"/>
        <w:ind w:left="851" w:hanging="851"/>
        <w:jc w:val="both"/>
        <w:rPr>
          <w:rFonts w:ascii="Arial" w:hAnsi="Arial" w:cs="Arial"/>
          <w:color w:val="242121"/>
        </w:rPr>
      </w:pPr>
      <w:r>
        <w:rPr>
          <w:rFonts w:ascii="Arial" w:hAnsi="Arial" w:cs="Arial"/>
          <w:color w:val="242121"/>
        </w:rPr>
        <w:t>2.</w:t>
      </w:r>
      <w:r>
        <w:rPr>
          <w:rFonts w:ascii="Arial" w:hAnsi="Arial" w:cs="Arial"/>
          <w:color w:val="242121"/>
        </w:rPr>
        <w:tab/>
      </w:r>
      <w:r w:rsidR="004A0D86" w:rsidRPr="002D0657">
        <w:rPr>
          <w:rFonts w:ascii="Arial" w:hAnsi="Arial" w:cs="Arial"/>
          <w:color w:val="242121"/>
        </w:rPr>
        <w:t>The Magistrate dismissed the application with costs finding that the App</w:t>
      </w:r>
      <w:r w:rsidR="004219C5" w:rsidRPr="002D0657">
        <w:rPr>
          <w:rFonts w:ascii="Arial" w:hAnsi="Arial" w:cs="Arial"/>
          <w:color w:val="242121"/>
        </w:rPr>
        <w:t xml:space="preserve">ellant </w:t>
      </w:r>
      <w:r w:rsidR="004A0D86" w:rsidRPr="002D0657">
        <w:rPr>
          <w:rFonts w:ascii="Arial" w:hAnsi="Arial" w:cs="Arial"/>
          <w:color w:val="242121"/>
        </w:rPr>
        <w:t xml:space="preserve">had </w:t>
      </w:r>
      <w:r w:rsidR="004219C5" w:rsidRPr="002D0657">
        <w:rPr>
          <w:rFonts w:ascii="Arial" w:hAnsi="Arial" w:cs="Arial"/>
          <w:color w:val="242121"/>
        </w:rPr>
        <w:t>“</w:t>
      </w:r>
      <w:r w:rsidR="004A0D86" w:rsidRPr="002D0657">
        <w:rPr>
          <w:rFonts w:ascii="Arial" w:hAnsi="Arial" w:cs="Arial"/>
          <w:color w:val="242121"/>
        </w:rPr>
        <w:t>failed to</w:t>
      </w:r>
      <w:r w:rsidR="009F51AA" w:rsidRPr="002D0657">
        <w:rPr>
          <w:rFonts w:ascii="Arial" w:hAnsi="Arial" w:cs="Arial"/>
          <w:color w:val="242121"/>
        </w:rPr>
        <w:t xml:space="preserve"> satisfy the court that the grounds and the requirements of PIE had been established and that all the factors had been placed before court and that it was just and equitable for the court to evict the respondent.</w:t>
      </w:r>
      <w:r w:rsidR="004219C5" w:rsidRPr="002D0657">
        <w:rPr>
          <w:rFonts w:ascii="Arial" w:hAnsi="Arial" w:cs="Arial"/>
          <w:color w:val="242121"/>
        </w:rPr>
        <w:t>”</w:t>
      </w:r>
    </w:p>
    <w:p w14:paraId="2F6AA4B7" w14:textId="77777777" w:rsidR="007C2038" w:rsidRPr="002D0657" w:rsidRDefault="007C2038" w:rsidP="005C7885">
      <w:pPr>
        <w:pStyle w:val="NormalWeb"/>
        <w:spacing w:before="144" w:beforeAutospacing="0" w:after="0" w:afterAutospacing="0" w:line="480" w:lineRule="auto"/>
        <w:ind w:left="851"/>
        <w:jc w:val="both"/>
        <w:rPr>
          <w:rFonts w:ascii="Arial" w:hAnsi="Arial" w:cs="Arial"/>
          <w:color w:val="242121"/>
        </w:rPr>
      </w:pPr>
    </w:p>
    <w:p w14:paraId="5DEA2C81" w14:textId="419B9488" w:rsidR="00B55BED" w:rsidRDefault="006842BB" w:rsidP="006842BB">
      <w:pPr>
        <w:pStyle w:val="NormalWeb"/>
        <w:spacing w:before="144" w:beforeAutospacing="0" w:after="0" w:afterAutospacing="0" w:line="480" w:lineRule="auto"/>
        <w:ind w:left="851" w:hanging="851"/>
        <w:jc w:val="both"/>
        <w:rPr>
          <w:rFonts w:ascii="Arial" w:hAnsi="Arial" w:cs="Arial"/>
          <w:color w:val="242121"/>
        </w:rPr>
      </w:pPr>
      <w:r>
        <w:rPr>
          <w:rFonts w:ascii="Arial" w:hAnsi="Arial" w:cs="Arial"/>
          <w:color w:val="242121"/>
        </w:rPr>
        <w:t>3.</w:t>
      </w:r>
      <w:r>
        <w:rPr>
          <w:rFonts w:ascii="Arial" w:hAnsi="Arial" w:cs="Arial"/>
          <w:color w:val="242121"/>
        </w:rPr>
        <w:tab/>
      </w:r>
      <w:r w:rsidR="00B55BED" w:rsidRPr="002D0657">
        <w:rPr>
          <w:rFonts w:ascii="Arial" w:hAnsi="Arial" w:cs="Arial"/>
          <w:color w:val="242121"/>
        </w:rPr>
        <w:t>From the documents contained in the record, it is clear and indeed common cause that the provisions of The Prevention of Illegal Eviction from and Unlawful Occupation of Land Act 19 of 1998 (“PIE”) were applicable.</w:t>
      </w:r>
    </w:p>
    <w:p w14:paraId="5094A026" w14:textId="77777777" w:rsidR="007C2038" w:rsidRDefault="007C2038" w:rsidP="005C7885">
      <w:pPr>
        <w:pStyle w:val="ListParagraph"/>
        <w:rPr>
          <w:rFonts w:ascii="Arial" w:hAnsi="Arial" w:cs="Arial"/>
          <w:color w:val="242121"/>
        </w:rPr>
      </w:pPr>
    </w:p>
    <w:p w14:paraId="64815487" w14:textId="77777777" w:rsidR="007C2038" w:rsidRPr="002D0657" w:rsidRDefault="007C2038" w:rsidP="005C7885">
      <w:pPr>
        <w:pStyle w:val="NormalWeb"/>
        <w:spacing w:before="144" w:beforeAutospacing="0" w:after="0" w:afterAutospacing="0" w:line="480" w:lineRule="auto"/>
        <w:ind w:left="851"/>
        <w:jc w:val="both"/>
        <w:rPr>
          <w:rFonts w:ascii="Arial" w:hAnsi="Arial" w:cs="Arial"/>
          <w:color w:val="242121"/>
        </w:rPr>
      </w:pPr>
    </w:p>
    <w:p w14:paraId="0886D749" w14:textId="5583F003" w:rsidR="004A0D86" w:rsidRDefault="006842BB" w:rsidP="006842BB">
      <w:pPr>
        <w:pStyle w:val="NormalWeb"/>
        <w:spacing w:before="144" w:beforeAutospacing="0" w:after="0" w:afterAutospacing="0" w:line="480" w:lineRule="auto"/>
        <w:ind w:left="851" w:hanging="851"/>
        <w:jc w:val="both"/>
        <w:rPr>
          <w:rFonts w:ascii="Arial" w:hAnsi="Arial" w:cs="Arial"/>
          <w:color w:val="242121"/>
        </w:rPr>
      </w:pPr>
      <w:r>
        <w:rPr>
          <w:rFonts w:ascii="Arial" w:hAnsi="Arial" w:cs="Arial"/>
          <w:color w:val="242121"/>
        </w:rPr>
        <w:t>4.</w:t>
      </w:r>
      <w:r>
        <w:rPr>
          <w:rFonts w:ascii="Arial" w:hAnsi="Arial" w:cs="Arial"/>
          <w:color w:val="242121"/>
        </w:rPr>
        <w:tab/>
      </w:r>
      <w:r w:rsidR="004219C5" w:rsidRPr="002D0657">
        <w:rPr>
          <w:rFonts w:ascii="Arial" w:hAnsi="Arial" w:cs="Arial"/>
          <w:color w:val="242121"/>
        </w:rPr>
        <w:t xml:space="preserve">Put differently, the Magistrate found that the Appellant failed to </w:t>
      </w:r>
      <w:r w:rsidR="004A0D86" w:rsidRPr="002D0657">
        <w:rPr>
          <w:rFonts w:ascii="Arial" w:hAnsi="Arial" w:cs="Arial"/>
          <w:color w:val="242121"/>
        </w:rPr>
        <w:t>demonstrate</w:t>
      </w:r>
      <w:r w:rsidR="004219C5" w:rsidRPr="002D0657">
        <w:rPr>
          <w:rFonts w:ascii="Arial" w:hAnsi="Arial" w:cs="Arial"/>
          <w:color w:val="242121"/>
        </w:rPr>
        <w:t xml:space="preserve"> that she had</w:t>
      </w:r>
      <w:r w:rsidR="004A0D86" w:rsidRPr="002D0657">
        <w:rPr>
          <w:rStyle w:val="apple-converted-space"/>
          <w:rFonts w:ascii="Arial" w:hAnsi="Arial" w:cs="Arial"/>
          <w:color w:val="242121"/>
        </w:rPr>
        <w:t> </w:t>
      </w:r>
      <w:r w:rsidR="004A0D86" w:rsidRPr="002D0657">
        <w:rPr>
          <w:rFonts w:ascii="Arial" w:hAnsi="Arial" w:cs="Arial"/>
          <w:i/>
          <w:iCs/>
          <w:color w:val="242121"/>
        </w:rPr>
        <w:t>locus standi</w:t>
      </w:r>
      <w:r w:rsidR="004A0D86" w:rsidRPr="002D0657">
        <w:rPr>
          <w:rStyle w:val="apple-converted-space"/>
          <w:rFonts w:ascii="Arial" w:hAnsi="Arial" w:cs="Arial"/>
          <w:color w:val="242121"/>
        </w:rPr>
        <w:t> </w:t>
      </w:r>
      <w:r w:rsidR="004A0D86" w:rsidRPr="002D0657">
        <w:rPr>
          <w:rFonts w:ascii="Arial" w:hAnsi="Arial" w:cs="Arial"/>
          <w:color w:val="242121"/>
        </w:rPr>
        <w:t>to evict as either owner or person in charge as envisaged in PIE and secondly</w:t>
      </w:r>
      <w:r w:rsidR="004219C5" w:rsidRPr="002D0657">
        <w:rPr>
          <w:rFonts w:ascii="Arial" w:hAnsi="Arial" w:cs="Arial"/>
          <w:color w:val="242121"/>
        </w:rPr>
        <w:t xml:space="preserve"> she</w:t>
      </w:r>
      <w:r w:rsidR="004A0D86" w:rsidRPr="002D0657">
        <w:rPr>
          <w:rFonts w:ascii="Arial" w:hAnsi="Arial" w:cs="Arial"/>
          <w:color w:val="242121"/>
        </w:rPr>
        <w:t xml:space="preserve"> had failed to comply with the procedural provisions of s</w:t>
      </w:r>
      <w:r w:rsidR="007C2038">
        <w:rPr>
          <w:rFonts w:ascii="Arial" w:hAnsi="Arial" w:cs="Arial"/>
          <w:color w:val="242121"/>
        </w:rPr>
        <w:t>ection</w:t>
      </w:r>
      <w:r w:rsidR="004A0D86" w:rsidRPr="002D0657">
        <w:rPr>
          <w:rFonts w:ascii="Arial" w:hAnsi="Arial" w:cs="Arial"/>
          <w:color w:val="242121"/>
        </w:rPr>
        <w:t xml:space="preserve"> 4 of PIE. </w:t>
      </w:r>
    </w:p>
    <w:p w14:paraId="105AFBA9" w14:textId="77777777" w:rsidR="007C2038" w:rsidRPr="002D0657" w:rsidRDefault="007C2038" w:rsidP="005C7885">
      <w:pPr>
        <w:pStyle w:val="NormalWeb"/>
        <w:spacing w:before="144" w:beforeAutospacing="0" w:after="0" w:afterAutospacing="0" w:line="480" w:lineRule="auto"/>
        <w:ind w:left="851"/>
        <w:jc w:val="both"/>
        <w:rPr>
          <w:rFonts w:ascii="Arial" w:hAnsi="Arial" w:cs="Arial"/>
          <w:color w:val="242121"/>
        </w:rPr>
      </w:pPr>
    </w:p>
    <w:p w14:paraId="37FDB6E7" w14:textId="403F3FEB" w:rsidR="004A0D86" w:rsidRDefault="006842BB" w:rsidP="006842BB">
      <w:pPr>
        <w:pStyle w:val="NormalWeb"/>
        <w:spacing w:before="144" w:beforeAutospacing="0" w:after="0" w:afterAutospacing="0" w:line="480" w:lineRule="auto"/>
        <w:ind w:left="851" w:hanging="851"/>
        <w:jc w:val="both"/>
        <w:rPr>
          <w:rFonts w:ascii="Arial" w:hAnsi="Arial" w:cs="Arial"/>
          <w:color w:val="242121"/>
        </w:rPr>
      </w:pPr>
      <w:r>
        <w:rPr>
          <w:rFonts w:ascii="Arial" w:hAnsi="Arial" w:cs="Arial"/>
          <w:color w:val="242121"/>
        </w:rPr>
        <w:t>5.</w:t>
      </w:r>
      <w:r>
        <w:rPr>
          <w:rFonts w:ascii="Arial" w:hAnsi="Arial" w:cs="Arial"/>
          <w:color w:val="242121"/>
        </w:rPr>
        <w:tab/>
      </w:r>
      <w:r w:rsidR="004219C5" w:rsidRPr="002D0657">
        <w:rPr>
          <w:rFonts w:ascii="Arial" w:hAnsi="Arial" w:cs="Arial"/>
          <w:color w:val="242121"/>
        </w:rPr>
        <w:t xml:space="preserve">The </w:t>
      </w:r>
      <w:r w:rsidR="004A0D86" w:rsidRPr="002D0657">
        <w:rPr>
          <w:rFonts w:ascii="Arial" w:hAnsi="Arial" w:cs="Arial"/>
          <w:color w:val="242121"/>
        </w:rPr>
        <w:t>Appellant appeals against the Magistrate’s orders to this Court.</w:t>
      </w:r>
    </w:p>
    <w:p w14:paraId="5B08668F" w14:textId="77777777" w:rsidR="007C2038" w:rsidRDefault="007C2038" w:rsidP="005C7885">
      <w:pPr>
        <w:pStyle w:val="ListParagraph"/>
        <w:rPr>
          <w:rFonts w:ascii="Arial" w:hAnsi="Arial" w:cs="Arial"/>
          <w:color w:val="242121"/>
        </w:rPr>
      </w:pPr>
    </w:p>
    <w:p w14:paraId="47AD3649" w14:textId="77777777" w:rsidR="007C2038" w:rsidRPr="002D0657" w:rsidRDefault="007C2038" w:rsidP="005C7885">
      <w:pPr>
        <w:pStyle w:val="NormalWeb"/>
        <w:spacing w:before="144" w:beforeAutospacing="0" w:after="0" w:afterAutospacing="0" w:line="480" w:lineRule="auto"/>
        <w:ind w:left="851"/>
        <w:jc w:val="both"/>
        <w:rPr>
          <w:rFonts w:ascii="Arial" w:hAnsi="Arial" w:cs="Arial"/>
          <w:color w:val="242121"/>
        </w:rPr>
      </w:pPr>
    </w:p>
    <w:p w14:paraId="1B5E9C47" w14:textId="169DD69F" w:rsidR="004A0D86" w:rsidRDefault="006842BB" w:rsidP="006842BB">
      <w:pPr>
        <w:pStyle w:val="NormalWeb"/>
        <w:spacing w:before="144" w:beforeAutospacing="0" w:after="0" w:afterAutospacing="0" w:line="480" w:lineRule="auto"/>
        <w:ind w:left="851" w:hanging="851"/>
        <w:jc w:val="both"/>
        <w:rPr>
          <w:rFonts w:ascii="Arial" w:hAnsi="Arial" w:cs="Arial"/>
          <w:color w:val="242121"/>
        </w:rPr>
      </w:pPr>
      <w:r>
        <w:rPr>
          <w:rFonts w:ascii="Arial" w:hAnsi="Arial" w:cs="Arial"/>
          <w:color w:val="242121"/>
        </w:rPr>
        <w:t>6.</w:t>
      </w:r>
      <w:r>
        <w:rPr>
          <w:rFonts w:ascii="Arial" w:hAnsi="Arial" w:cs="Arial"/>
          <w:color w:val="242121"/>
        </w:rPr>
        <w:tab/>
      </w:r>
      <w:r w:rsidR="000B16E5" w:rsidRPr="002D0657">
        <w:rPr>
          <w:rFonts w:ascii="Arial" w:hAnsi="Arial" w:cs="Arial"/>
          <w:color w:val="242121"/>
        </w:rPr>
        <w:t>We are of the view that</w:t>
      </w:r>
      <w:r w:rsidR="004A0D86" w:rsidRPr="002D0657">
        <w:rPr>
          <w:rFonts w:ascii="Arial" w:hAnsi="Arial" w:cs="Arial"/>
          <w:color w:val="242121"/>
        </w:rPr>
        <w:t xml:space="preserve"> there </w:t>
      </w:r>
      <w:r w:rsidR="000B16E5" w:rsidRPr="002D0657">
        <w:rPr>
          <w:rFonts w:ascii="Arial" w:hAnsi="Arial" w:cs="Arial"/>
          <w:color w:val="242121"/>
        </w:rPr>
        <w:t>are</w:t>
      </w:r>
      <w:r w:rsidR="004A0D86" w:rsidRPr="002D0657">
        <w:rPr>
          <w:rFonts w:ascii="Arial" w:hAnsi="Arial" w:cs="Arial"/>
          <w:color w:val="242121"/>
        </w:rPr>
        <w:t xml:space="preserve"> </w:t>
      </w:r>
      <w:r w:rsidR="000B16E5" w:rsidRPr="002D0657">
        <w:rPr>
          <w:rFonts w:ascii="Arial" w:hAnsi="Arial" w:cs="Arial"/>
          <w:color w:val="242121"/>
        </w:rPr>
        <w:t>two main</w:t>
      </w:r>
      <w:r w:rsidR="004A0D86" w:rsidRPr="002D0657">
        <w:rPr>
          <w:rFonts w:ascii="Arial" w:hAnsi="Arial" w:cs="Arial"/>
          <w:color w:val="242121"/>
        </w:rPr>
        <w:t xml:space="preserve"> issues for determination being </w:t>
      </w:r>
      <w:r w:rsidR="004A0D86" w:rsidRPr="005C7885">
        <w:rPr>
          <w:rFonts w:ascii="Arial" w:hAnsi="Arial" w:cs="Arial"/>
          <w:i/>
          <w:color w:val="242121"/>
        </w:rPr>
        <w:t>locus standi</w:t>
      </w:r>
      <w:r w:rsidR="000B16E5" w:rsidRPr="002D0657">
        <w:rPr>
          <w:rFonts w:ascii="Arial" w:hAnsi="Arial" w:cs="Arial"/>
          <w:color w:val="242121"/>
        </w:rPr>
        <w:t>,</w:t>
      </w:r>
      <w:r w:rsidR="004A0D86" w:rsidRPr="002D0657">
        <w:rPr>
          <w:rFonts w:ascii="Arial" w:hAnsi="Arial" w:cs="Arial"/>
          <w:color w:val="242121"/>
        </w:rPr>
        <w:t xml:space="preserve"> and</w:t>
      </w:r>
      <w:r w:rsidR="00332D46" w:rsidRPr="002D0657">
        <w:rPr>
          <w:rFonts w:ascii="Arial" w:hAnsi="Arial" w:cs="Arial"/>
          <w:color w:val="242121"/>
        </w:rPr>
        <w:t xml:space="preserve"> whether</w:t>
      </w:r>
      <w:r w:rsidR="004A0D86" w:rsidRPr="002D0657">
        <w:rPr>
          <w:rFonts w:ascii="Arial" w:hAnsi="Arial" w:cs="Arial"/>
          <w:color w:val="242121"/>
        </w:rPr>
        <w:t xml:space="preserve"> the</w:t>
      </w:r>
      <w:r w:rsidR="00332D46" w:rsidRPr="002D0657">
        <w:rPr>
          <w:rFonts w:ascii="Arial" w:hAnsi="Arial" w:cs="Arial"/>
          <w:color w:val="242121"/>
        </w:rPr>
        <w:t xml:space="preserve">re is a basis </w:t>
      </w:r>
      <w:r w:rsidR="00AF7DF3" w:rsidRPr="002D0657">
        <w:rPr>
          <w:rFonts w:ascii="Arial" w:hAnsi="Arial" w:cs="Arial"/>
          <w:color w:val="242121"/>
        </w:rPr>
        <w:t>for the appe</w:t>
      </w:r>
      <w:r w:rsidR="00676D6A">
        <w:rPr>
          <w:rFonts w:ascii="Arial" w:hAnsi="Arial" w:cs="Arial"/>
          <w:color w:val="242121"/>
        </w:rPr>
        <w:t>al</w:t>
      </w:r>
      <w:r w:rsidR="00AF7DF3" w:rsidRPr="002D0657">
        <w:rPr>
          <w:rFonts w:ascii="Arial" w:hAnsi="Arial" w:cs="Arial"/>
          <w:color w:val="242121"/>
        </w:rPr>
        <w:t xml:space="preserve"> court </w:t>
      </w:r>
      <w:r w:rsidR="00332D46" w:rsidRPr="002D0657">
        <w:rPr>
          <w:rFonts w:ascii="Arial" w:hAnsi="Arial" w:cs="Arial"/>
          <w:color w:val="242121"/>
        </w:rPr>
        <w:t>to interfere with the Magistrate’</w:t>
      </w:r>
      <w:r w:rsidR="00CE0EA3">
        <w:rPr>
          <w:rFonts w:ascii="Arial" w:hAnsi="Arial" w:cs="Arial"/>
          <w:color w:val="242121"/>
        </w:rPr>
        <w:t>s</w:t>
      </w:r>
      <w:r w:rsidR="00AF7DF3" w:rsidRPr="002D0657">
        <w:rPr>
          <w:rFonts w:ascii="Arial" w:hAnsi="Arial" w:cs="Arial"/>
          <w:color w:val="242121"/>
        </w:rPr>
        <w:t xml:space="preserve"> discretion</w:t>
      </w:r>
      <w:r w:rsidR="004A0D86" w:rsidRPr="002D0657">
        <w:rPr>
          <w:rFonts w:ascii="Arial" w:hAnsi="Arial" w:cs="Arial"/>
          <w:color w:val="242121"/>
        </w:rPr>
        <w:t>.</w:t>
      </w:r>
    </w:p>
    <w:p w14:paraId="5ECEFABC" w14:textId="77777777" w:rsidR="007C2038" w:rsidRPr="002D0657" w:rsidRDefault="007C2038" w:rsidP="005C7885">
      <w:pPr>
        <w:pStyle w:val="NormalWeb"/>
        <w:spacing w:before="144" w:beforeAutospacing="0" w:after="0" w:afterAutospacing="0" w:line="480" w:lineRule="auto"/>
        <w:ind w:left="851"/>
        <w:jc w:val="both"/>
        <w:rPr>
          <w:rFonts w:ascii="Arial" w:hAnsi="Arial" w:cs="Arial"/>
          <w:color w:val="242121"/>
        </w:rPr>
      </w:pPr>
    </w:p>
    <w:p w14:paraId="03F3C19A" w14:textId="65AF7163" w:rsidR="004A0D86" w:rsidRPr="002D0657" w:rsidRDefault="006842BB" w:rsidP="006842BB">
      <w:pPr>
        <w:pStyle w:val="NormalWeb"/>
        <w:spacing w:before="144" w:beforeAutospacing="0" w:after="0" w:afterAutospacing="0" w:line="480" w:lineRule="auto"/>
        <w:ind w:left="851" w:hanging="851"/>
        <w:jc w:val="both"/>
        <w:rPr>
          <w:rFonts w:ascii="Arial" w:hAnsi="Arial" w:cs="Arial"/>
          <w:color w:val="242121"/>
        </w:rPr>
      </w:pPr>
      <w:r w:rsidRPr="002D0657">
        <w:rPr>
          <w:rFonts w:ascii="Arial" w:hAnsi="Arial" w:cs="Arial"/>
          <w:color w:val="242121"/>
        </w:rPr>
        <w:t>7.</w:t>
      </w:r>
      <w:r w:rsidRPr="002D0657">
        <w:rPr>
          <w:rFonts w:ascii="Arial" w:hAnsi="Arial" w:cs="Arial"/>
          <w:color w:val="242121"/>
        </w:rPr>
        <w:tab/>
      </w:r>
      <w:r w:rsidR="00667B70" w:rsidRPr="002D0657">
        <w:rPr>
          <w:rFonts w:ascii="Arial" w:hAnsi="Arial" w:cs="Arial"/>
          <w:color w:val="242121"/>
        </w:rPr>
        <w:t xml:space="preserve">There </w:t>
      </w:r>
      <w:r w:rsidR="00B86A86" w:rsidRPr="002D0657">
        <w:rPr>
          <w:rFonts w:ascii="Arial" w:hAnsi="Arial" w:cs="Arial"/>
          <w:color w:val="242121"/>
        </w:rPr>
        <w:t>is</w:t>
      </w:r>
      <w:r w:rsidR="00667B70" w:rsidRPr="002D0657">
        <w:rPr>
          <w:rFonts w:ascii="Arial" w:hAnsi="Arial" w:cs="Arial"/>
          <w:color w:val="242121"/>
        </w:rPr>
        <w:t xml:space="preserve"> no appea</w:t>
      </w:r>
      <w:r w:rsidR="00005CE1" w:rsidRPr="002D0657">
        <w:rPr>
          <w:rFonts w:ascii="Arial" w:hAnsi="Arial" w:cs="Arial"/>
          <w:color w:val="242121"/>
        </w:rPr>
        <w:t>rance</w:t>
      </w:r>
      <w:r w:rsidR="00B86A86" w:rsidRPr="002D0657">
        <w:rPr>
          <w:rFonts w:ascii="Arial" w:hAnsi="Arial" w:cs="Arial"/>
          <w:color w:val="242121"/>
        </w:rPr>
        <w:t xml:space="preserve"> or opposition</w:t>
      </w:r>
      <w:r w:rsidR="00005CE1" w:rsidRPr="002D0657">
        <w:rPr>
          <w:rFonts w:ascii="Arial" w:hAnsi="Arial" w:cs="Arial"/>
          <w:color w:val="242121"/>
        </w:rPr>
        <w:t xml:space="preserve"> by any of the respondents.</w:t>
      </w:r>
      <w:r w:rsidR="005C7885">
        <w:rPr>
          <w:rFonts w:ascii="Arial" w:hAnsi="Arial" w:cs="Arial"/>
          <w:color w:val="242121"/>
        </w:rPr>
        <w:t xml:space="preserve"> </w:t>
      </w:r>
    </w:p>
    <w:p w14:paraId="4C3FBD8A" w14:textId="2B473455" w:rsidR="00A73E76" w:rsidRDefault="006842BB" w:rsidP="006842BB">
      <w:pPr>
        <w:pStyle w:val="NormalWeb"/>
        <w:spacing w:before="144" w:beforeAutospacing="0" w:after="0" w:afterAutospacing="0" w:line="480" w:lineRule="auto"/>
        <w:ind w:left="851" w:hanging="851"/>
        <w:jc w:val="both"/>
        <w:rPr>
          <w:rFonts w:ascii="Arial" w:hAnsi="Arial" w:cs="Arial"/>
          <w:color w:val="242121"/>
        </w:rPr>
      </w:pPr>
      <w:r>
        <w:rPr>
          <w:rFonts w:ascii="Arial" w:hAnsi="Arial" w:cs="Arial"/>
          <w:color w:val="242121"/>
        </w:rPr>
        <w:t>8.</w:t>
      </w:r>
      <w:r>
        <w:rPr>
          <w:rFonts w:ascii="Arial" w:hAnsi="Arial" w:cs="Arial"/>
          <w:color w:val="242121"/>
        </w:rPr>
        <w:tab/>
      </w:r>
      <w:r w:rsidR="00005CE1" w:rsidRPr="002D0657">
        <w:rPr>
          <w:rFonts w:ascii="Arial" w:hAnsi="Arial" w:cs="Arial"/>
          <w:color w:val="242121"/>
        </w:rPr>
        <w:t>Counsel for the</w:t>
      </w:r>
      <w:r w:rsidR="009D2834" w:rsidRPr="002D0657">
        <w:rPr>
          <w:rFonts w:ascii="Arial" w:hAnsi="Arial" w:cs="Arial"/>
          <w:color w:val="242121"/>
        </w:rPr>
        <w:t xml:space="preserve"> appellant contended that by virtue of the letter of executorship issued to </w:t>
      </w:r>
      <w:r w:rsidR="00005CE1" w:rsidRPr="002D0657">
        <w:rPr>
          <w:rFonts w:ascii="Arial" w:hAnsi="Arial" w:cs="Arial"/>
          <w:color w:val="242121"/>
        </w:rPr>
        <w:t>the appellant</w:t>
      </w:r>
      <w:r w:rsidR="009D2834" w:rsidRPr="002D0657">
        <w:rPr>
          <w:rFonts w:ascii="Arial" w:hAnsi="Arial" w:cs="Arial"/>
          <w:color w:val="242121"/>
        </w:rPr>
        <w:t xml:space="preserve"> by the Master of the High Court on 1 September 2017 under estate number: </w:t>
      </w:r>
      <w:r w:rsidR="00005CE1" w:rsidRPr="002D0657">
        <w:rPr>
          <w:rFonts w:ascii="Arial" w:hAnsi="Arial" w:cs="Arial"/>
          <w:color w:val="242121"/>
        </w:rPr>
        <w:t>14385</w:t>
      </w:r>
      <w:r w:rsidR="009D2834" w:rsidRPr="002D0657">
        <w:rPr>
          <w:rFonts w:ascii="Arial" w:hAnsi="Arial" w:cs="Arial"/>
          <w:color w:val="242121"/>
        </w:rPr>
        <w:t>/201</w:t>
      </w:r>
      <w:r w:rsidR="00005CE1" w:rsidRPr="002D0657">
        <w:rPr>
          <w:rFonts w:ascii="Arial" w:hAnsi="Arial" w:cs="Arial"/>
          <w:color w:val="242121"/>
        </w:rPr>
        <w:t>7</w:t>
      </w:r>
      <w:r w:rsidR="009D2834" w:rsidRPr="002D0657">
        <w:rPr>
          <w:rFonts w:ascii="Arial" w:hAnsi="Arial" w:cs="Arial"/>
          <w:color w:val="242121"/>
        </w:rPr>
        <w:t xml:space="preserve"> for estate of the late Molotsi</w:t>
      </w:r>
      <w:r w:rsidR="00005CE1" w:rsidRPr="002D0657">
        <w:rPr>
          <w:rFonts w:ascii="Arial" w:hAnsi="Arial" w:cs="Arial"/>
          <w:color w:val="242121"/>
        </w:rPr>
        <w:t xml:space="preserve"> Lucas</w:t>
      </w:r>
      <w:r w:rsidR="00A73E76" w:rsidRPr="002D0657">
        <w:rPr>
          <w:rFonts w:ascii="Arial" w:hAnsi="Arial" w:cs="Arial"/>
          <w:color w:val="242121"/>
        </w:rPr>
        <w:t xml:space="preserve"> Mathuloe</w:t>
      </w:r>
      <w:r w:rsidR="00CE0EA3">
        <w:rPr>
          <w:rFonts w:ascii="Arial" w:hAnsi="Arial" w:cs="Arial"/>
          <w:color w:val="242121"/>
        </w:rPr>
        <w:t>, to whose estate the property belongs,</w:t>
      </w:r>
      <w:r w:rsidR="00A73E76" w:rsidRPr="002D0657">
        <w:rPr>
          <w:rFonts w:ascii="Arial" w:hAnsi="Arial" w:cs="Arial"/>
          <w:color w:val="242121"/>
        </w:rPr>
        <w:t xml:space="preserve"> the appellant </w:t>
      </w:r>
      <w:r w:rsidR="00CE0EA3">
        <w:rPr>
          <w:rFonts w:ascii="Arial" w:hAnsi="Arial" w:cs="Arial"/>
          <w:color w:val="242121"/>
        </w:rPr>
        <w:t>is</w:t>
      </w:r>
      <w:r w:rsidR="00A73E76" w:rsidRPr="002D0657">
        <w:rPr>
          <w:rFonts w:ascii="Arial" w:hAnsi="Arial" w:cs="Arial"/>
          <w:color w:val="242121"/>
        </w:rPr>
        <w:t xml:space="preserve"> the person in charge of the deceased estate</w:t>
      </w:r>
      <w:r w:rsidR="00CE0EA3">
        <w:rPr>
          <w:rFonts w:ascii="Arial" w:hAnsi="Arial" w:cs="Arial"/>
          <w:color w:val="242121"/>
        </w:rPr>
        <w:t xml:space="preserve"> and therefore of the property</w:t>
      </w:r>
      <w:r w:rsidR="00A73E76" w:rsidRPr="002D0657">
        <w:rPr>
          <w:rFonts w:ascii="Arial" w:hAnsi="Arial" w:cs="Arial"/>
          <w:color w:val="242121"/>
        </w:rPr>
        <w:t xml:space="preserve">. </w:t>
      </w:r>
    </w:p>
    <w:p w14:paraId="73451C95" w14:textId="77777777" w:rsidR="004A1103" w:rsidRPr="002D0657" w:rsidRDefault="004A1103" w:rsidP="005C7885">
      <w:pPr>
        <w:pStyle w:val="NormalWeb"/>
        <w:spacing w:before="144" w:beforeAutospacing="0" w:after="0" w:afterAutospacing="0" w:line="480" w:lineRule="auto"/>
        <w:jc w:val="both"/>
        <w:rPr>
          <w:rFonts w:ascii="Arial" w:hAnsi="Arial" w:cs="Arial"/>
          <w:color w:val="242121"/>
        </w:rPr>
      </w:pPr>
    </w:p>
    <w:p w14:paraId="136B6C19" w14:textId="4D75865C" w:rsidR="00A84C54" w:rsidRPr="002D0657" w:rsidRDefault="00A84C54" w:rsidP="002D0657">
      <w:pPr>
        <w:pStyle w:val="NormalWeb"/>
        <w:spacing w:before="144" w:beforeAutospacing="0" w:after="0" w:afterAutospacing="0" w:line="480" w:lineRule="auto"/>
        <w:ind w:left="360"/>
        <w:jc w:val="both"/>
        <w:rPr>
          <w:rFonts w:ascii="Arial" w:hAnsi="Arial" w:cs="Arial"/>
          <w:b/>
          <w:bCs/>
          <w:color w:val="242121"/>
        </w:rPr>
      </w:pPr>
      <w:r w:rsidRPr="002D0657">
        <w:rPr>
          <w:rFonts w:ascii="Arial" w:hAnsi="Arial" w:cs="Arial"/>
          <w:b/>
          <w:bCs/>
          <w:color w:val="242121"/>
        </w:rPr>
        <w:t>THE LAW</w:t>
      </w:r>
    </w:p>
    <w:p w14:paraId="30B058D4" w14:textId="77777777" w:rsidR="000E3368" w:rsidRPr="002D0657" w:rsidRDefault="000E3368" w:rsidP="002D0657">
      <w:pPr>
        <w:pStyle w:val="NormalWeb"/>
        <w:spacing w:before="144" w:beforeAutospacing="0" w:after="0" w:afterAutospacing="0" w:line="480" w:lineRule="auto"/>
        <w:ind w:left="360"/>
        <w:jc w:val="both"/>
        <w:rPr>
          <w:rFonts w:ascii="Arial" w:hAnsi="Arial" w:cs="Arial"/>
          <w:color w:val="242121"/>
        </w:rPr>
      </w:pPr>
    </w:p>
    <w:p w14:paraId="5F07CDEE" w14:textId="29AB4A1E" w:rsidR="00741B4B" w:rsidRPr="005C7885" w:rsidRDefault="006842BB" w:rsidP="006842BB">
      <w:pPr>
        <w:pStyle w:val="NormalWeb"/>
        <w:spacing w:before="144" w:beforeAutospacing="0" w:after="0" w:afterAutospacing="0" w:line="480" w:lineRule="auto"/>
        <w:ind w:left="851" w:hanging="851"/>
        <w:jc w:val="both"/>
        <w:rPr>
          <w:rFonts w:ascii="Arial" w:hAnsi="Arial" w:cs="Arial"/>
          <w:color w:val="242121"/>
        </w:rPr>
      </w:pPr>
      <w:r w:rsidRPr="005C7885">
        <w:rPr>
          <w:rFonts w:ascii="Arial" w:hAnsi="Arial" w:cs="Arial"/>
          <w:color w:val="242121"/>
        </w:rPr>
        <w:t>9.</w:t>
      </w:r>
      <w:r w:rsidRPr="005C7885">
        <w:rPr>
          <w:rFonts w:ascii="Arial" w:hAnsi="Arial" w:cs="Arial"/>
          <w:color w:val="242121"/>
        </w:rPr>
        <w:tab/>
      </w:r>
      <w:r w:rsidR="00B23F3E" w:rsidRPr="002D0657">
        <w:rPr>
          <w:rFonts w:ascii="Arial" w:hAnsi="Arial" w:cs="Arial"/>
          <w:color w:val="242121"/>
        </w:rPr>
        <w:t xml:space="preserve">The starting point is </w:t>
      </w:r>
      <w:r w:rsidR="00B23F3E" w:rsidRPr="002D0657">
        <w:rPr>
          <w:rFonts w:ascii="Arial" w:hAnsi="Arial" w:cs="Arial"/>
          <w:color w:val="000000"/>
          <w:shd w:val="clear" w:color="auto" w:fill="FFFFFF"/>
        </w:rPr>
        <w:t xml:space="preserve">Section 26(3) </w:t>
      </w:r>
      <w:r w:rsidR="00676D6A">
        <w:rPr>
          <w:rFonts w:ascii="Arial" w:hAnsi="Arial" w:cs="Arial"/>
          <w:color w:val="000000"/>
          <w:shd w:val="clear" w:color="auto" w:fill="FFFFFF"/>
        </w:rPr>
        <w:t xml:space="preserve">the of Constitution which </w:t>
      </w:r>
      <w:r w:rsidR="00B23F3E" w:rsidRPr="002D0657">
        <w:rPr>
          <w:rFonts w:ascii="Arial" w:hAnsi="Arial" w:cs="Arial"/>
          <w:color w:val="000000"/>
          <w:shd w:val="clear" w:color="auto" w:fill="FFFFFF"/>
        </w:rPr>
        <w:t>provides that no one may be evicted from their home or have their home demolished without a court order authorising such eviction after</w:t>
      </w:r>
      <w:r w:rsidR="000E3368" w:rsidRPr="002D0657">
        <w:rPr>
          <w:rFonts w:ascii="Arial" w:hAnsi="Arial" w:cs="Arial"/>
          <w:color w:val="000000"/>
          <w:shd w:val="clear" w:color="auto" w:fill="FFFFFF"/>
        </w:rPr>
        <w:t xml:space="preserve"> havi</w:t>
      </w:r>
      <w:r w:rsidR="00270B76" w:rsidRPr="002D0657">
        <w:rPr>
          <w:rFonts w:ascii="Arial" w:hAnsi="Arial" w:cs="Arial"/>
          <w:color w:val="000000"/>
          <w:shd w:val="clear" w:color="auto" w:fill="FFFFFF"/>
        </w:rPr>
        <w:t>n</w:t>
      </w:r>
      <w:r w:rsidR="000E3368" w:rsidRPr="002D0657">
        <w:rPr>
          <w:rFonts w:ascii="Arial" w:hAnsi="Arial" w:cs="Arial"/>
          <w:color w:val="000000"/>
          <w:shd w:val="clear" w:color="auto" w:fill="FFFFFF"/>
        </w:rPr>
        <w:t xml:space="preserve">g due regard to </w:t>
      </w:r>
      <w:r w:rsidR="00741B4B" w:rsidRPr="002D0657">
        <w:rPr>
          <w:rFonts w:ascii="Arial" w:hAnsi="Arial" w:cs="Arial"/>
          <w:color w:val="000000"/>
          <w:shd w:val="clear" w:color="auto" w:fill="FFFFFF"/>
        </w:rPr>
        <w:t xml:space="preserve">“all the relevant circumstances”. </w:t>
      </w:r>
    </w:p>
    <w:p w14:paraId="00AE56F7" w14:textId="77777777" w:rsidR="007C2038" w:rsidRPr="002D0657" w:rsidRDefault="007C2038" w:rsidP="005C7885">
      <w:pPr>
        <w:pStyle w:val="NormalWeb"/>
        <w:spacing w:before="144" w:beforeAutospacing="0" w:after="0" w:afterAutospacing="0" w:line="480" w:lineRule="auto"/>
        <w:ind w:left="851"/>
        <w:jc w:val="both"/>
        <w:rPr>
          <w:rFonts w:ascii="Arial" w:hAnsi="Arial" w:cs="Arial"/>
          <w:color w:val="242121"/>
        </w:rPr>
      </w:pPr>
    </w:p>
    <w:p w14:paraId="5FE0C44D" w14:textId="1CA96598" w:rsidR="00AC4AAB" w:rsidRPr="005C7885" w:rsidRDefault="006842BB" w:rsidP="006842BB">
      <w:pPr>
        <w:pStyle w:val="NormalWeb"/>
        <w:spacing w:before="144" w:beforeAutospacing="0" w:after="0" w:afterAutospacing="0" w:line="480" w:lineRule="auto"/>
        <w:ind w:left="851" w:hanging="851"/>
        <w:jc w:val="both"/>
        <w:rPr>
          <w:rFonts w:ascii="Arial" w:hAnsi="Arial" w:cs="Arial"/>
          <w:color w:val="242121"/>
        </w:rPr>
      </w:pPr>
      <w:r w:rsidRPr="005C7885">
        <w:rPr>
          <w:rFonts w:ascii="Arial" w:hAnsi="Arial" w:cs="Arial"/>
          <w:color w:val="242121"/>
        </w:rPr>
        <w:t>10.</w:t>
      </w:r>
      <w:r w:rsidRPr="005C7885">
        <w:rPr>
          <w:rFonts w:ascii="Arial" w:hAnsi="Arial" w:cs="Arial"/>
          <w:color w:val="242121"/>
        </w:rPr>
        <w:tab/>
      </w:r>
      <w:r w:rsidR="00B23F3E" w:rsidRPr="002D0657">
        <w:rPr>
          <w:rFonts w:ascii="Arial" w:hAnsi="Arial" w:cs="Arial"/>
          <w:color w:val="000000"/>
          <w:shd w:val="clear" w:color="auto" w:fill="FFFFFF"/>
        </w:rPr>
        <w:t>The PIE Act amplifies this by providing that a court may not grant an eviction order unless the eviction sought would be “just and equitable” in the circumstances. The court thus has to have regard to a number of factors including but not limited to: whether the occupiers include vulnerable categories of persons (the elderly, children and female-headed households), the duration of occupation and the availability of alternative accommodation</w:t>
      </w:r>
      <w:r w:rsidR="00CE0EA3">
        <w:rPr>
          <w:rFonts w:ascii="Arial" w:hAnsi="Arial" w:cs="Arial"/>
          <w:color w:val="000000"/>
          <w:shd w:val="clear" w:color="auto" w:fill="FFFFFF"/>
        </w:rPr>
        <w:t>, whether by the state or otherwise</w:t>
      </w:r>
      <w:r w:rsidR="00B23F3E" w:rsidRPr="002D0657">
        <w:rPr>
          <w:rFonts w:ascii="Arial" w:hAnsi="Arial" w:cs="Arial"/>
          <w:color w:val="000000"/>
          <w:shd w:val="clear" w:color="auto" w:fill="FFFFFF"/>
        </w:rPr>
        <w:t>. </w:t>
      </w:r>
    </w:p>
    <w:p w14:paraId="15A0CFAF" w14:textId="77777777" w:rsidR="007C2038" w:rsidRDefault="007C2038" w:rsidP="005C7885">
      <w:pPr>
        <w:pStyle w:val="ListParagraph"/>
        <w:rPr>
          <w:rFonts w:ascii="Arial" w:hAnsi="Arial" w:cs="Arial"/>
          <w:color w:val="242121"/>
        </w:rPr>
      </w:pPr>
    </w:p>
    <w:p w14:paraId="0B0338A5" w14:textId="77777777" w:rsidR="007C2038" w:rsidRPr="002D0657" w:rsidRDefault="007C2038" w:rsidP="005C7885">
      <w:pPr>
        <w:pStyle w:val="NormalWeb"/>
        <w:spacing w:before="144" w:beforeAutospacing="0" w:after="0" w:afterAutospacing="0" w:line="480" w:lineRule="auto"/>
        <w:ind w:left="851"/>
        <w:jc w:val="both"/>
        <w:rPr>
          <w:rFonts w:ascii="Arial" w:hAnsi="Arial" w:cs="Arial"/>
          <w:color w:val="242121"/>
        </w:rPr>
      </w:pPr>
    </w:p>
    <w:p w14:paraId="099EE8F8" w14:textId="00962F83" w:rsidR="00F3614C" w:rsidRPr="002D0657" w:rsidRDefault="006842BB" w:rsidP="006842BB">
      <w:pPr>
        <w:pStyle w:val="NormalWeb"/>
        <w:spacing w:before="144" w:beforeAutospacing="0" w:after="0" w:afterAutospacing="0" w:line="480" w:lineRule="auto"/>
        <w:ind w:left="851" w:hanging="851"/>
        <w:jc w:val="both"/>
        <w:rPr>
          <w:rFonts w:ascii="Arial" w:hAnsi="Arial" w:cs="Arial"/>
          <w:color w:val="242121"/>
        </w:rPr>
      </w:pPr>
      <w:r w:rsidRPr="002D0657">
        <w:rPr>
          <w:rFonts w:ascii="Arial" w:hAnsi="Arial" w:cs="Arial"/>
          <w:color w:val="242121"/>
        </w:rPr>
        <w:t>11.</w:t>
      </w:r>
      <w:r w:rsidRPr="002D0657">
        <w:rPr>
          <w:rFonts w:ascii="Arial" w:hAnsi="Arial" w:cs="Arial"/>
          <w:color w:val="242121"/>
        </w:rPr>
        <w:tab/>
      </w:r>
      <w:r w:rsidR="00A84C54" w:rsidRPr="002D0657">
        <w:rPr>
          <w:rFonts w:ascii="Arial" w:hAnsi="Arial" w:cs="Arial"/>
          <w:color w:val="242121"/>
        </w:rPr>
        <w:t>In</w:t>
      </w:r>
      <w:r w:rsidR="00A84C54" w:rsidRPr="002D0657">
        <w:rPr>
          <w:rFonts w:ascii="Arial" w:hAnsi="Arial" w:cs="Arial"/>
          <w:i/>
          <w:iCs/>
          <w:color w:val="242121"/>
        </w:rPr>
        <w:t xml:space="preserve"> Bekker and Bosch v Jika</w:t>
      </w:r>
      <w:bookmarkStart w:id="1" w:name="_ftnref3"/>
      <w:r w:rsidR="00A84C54" w:rsidRPr="002D0657">
        <w:rPr>
          <w:rFonts w:ascii="Arial" w:hAnsi="Arial" w:cs="Arial"/>
          <w:color w:val="242121"/>
        </w:rPr>
        <w:fldChar w:fldCharType="begin"/>
      </w:r>
      <w:r w:rsidR="00A84C54" w:rsidRPr="002D0657">
        <w:rPr>
          <w:rFonts w:ascii="Arial" w:hAnsi="Arial" w:cs="Arial"/>
          <w:color w:val="242121"/>
        </w:rPr>
        <w:instrText xml:space="preserve"> HYPERLINK "http://www.saflii.org/za/cases/ZAECMHC/2018/45.html" \l "_ftn3" </w:instrText>
      </w:r>
      <w:r w:rsidR="00A84C54" w:rsidRPr="002D0657">
        <w:rPr>
          <w:rFonts w:ascii="Arial" w:hAnsi="Arial" w:cs="Arial"/>
          <w:color w:val="242121"/>
        </w:rPr>
        <w:fldChar w:fldCharType="end"/>
      </w:r>
      <w:bookmarkEnd w:id="1"/>
      <w:r w:rsidR="008B7B97" w:rsidRPr="002D0657">
        <w:rPr>
          <w:rFonts w:ascii="Arial" w:hAnsi="Arial" w:cs="Arial"/>
          <w:color w:val="242121"/>
        </w:rPr>
        <w:t xml:space="preserve"> 2003 (1) SA 113 (SCA)</w:t>
      </w:r>
      <w:r w:rsidR="00A84C54" w:rsidRPr="002D0657">
        <w:rPr>
          <w:rFonts w:ascii="Arial" w:hAnsi="Arial" w:cs="Arial"/>
          <w:color w:val="242121"/>
        </w:rPr>
        <w:t xml:space="preserve"> the Supreme Court of Appeal, in a majority judgment, held </w:t>
      </w:r>
      <w:r w:rsidR="008B7B97" w:rsidRPr="002D0657">
        <w:rPr>
          <w:rFonts w:ascii="Arial" w:hAnsi="Arial" w:cs="Arial"/>
          <w:i/>
          <w:iCs/>
          <w:color w:val="242121"/>
        </w:rPr>
        <w:t xml:space="preserve">inter alia </w:t>
      </w:r>
      <w:r w:rsidR="008B7B97" w:rsidRPr="002D0657">
        <w:rPr>
          <w:rFonts w:ascii="Arial" w:hAnsi="Arial" w:cs="Arial"/>
          <w:color w:val="242121"/>
        </w:rPr>
        <w:t xml:space="preserve">that </w:t>
      </w:r>
      <w:r w:rsidR="00A84C54" w:rsidRPr="002D0657">
        <w:rPr>
          <w:rFonts w:ascii="Arial" w:hAnsi="Arial" w:cs="Arial"/>
          <w:color w:val="242121"/>
        </w:rPr>
        <w:t xml:space="preserve">PIE invests in the courts the right and duty to make </w:t>
      </w:r>
      <w:r w:rsidR="00CE0EA3">
        <w:rPr>
          <w:rFonts w:ascii="Arial" w:hAnsi="Arial" w:cs="Arial"/>
          <w:color w:val="242121"/>
        </w:rPr>
        <w:t>an</w:t>
      </w:r>
      <w:r w:rsidR="00CE0EA3" w:rsidRPr="002D0657">
        <w:rPr>
          <w:rFonts w:ascii="Arial" w:hAnsi="Arial" w:cs="Arial"/>
          <w:color w:val="242121"/>
        </w:rPr>
        <w:t xml:space="preserve"> </w:t>
      </w:r>
      <w:r w:rsidR="00A84C54" w:rsidRPr="002D0657">
        <w:rPr>
          <w:rFonts w:ascii="Arial" w:hAnsi="Arial" w:cs="Arial"/>
          <w:color w:val="242121"/>
        </w:rPr>
        <w:t>order which, in the circumstances of the case, would be just and equitable, and it prescribes some circumstances that have to be taken into account in determining the terms of the eviction.  In other words, the court, in determining whether or not to grant an order or in determining the date on which the property has to be vacated, has to exercise a discretion as to what is just and equitable.  The discretion is one in the wide, and not the narrow sense.  Consequently, the court does not have a free hand to do whatever it wishes.</w:t>
      </w:r>
    </w:p>
    <w:p w14:paraId="3E1508BD" w14:textId="30534B21" w:rsidR="00884A66" w:rsidRPr="002D0657" w:rsidRDefault="00884A66" w:rsidP="002D0657">
      <w:pPr>
        <w:pStyle w:val="NormalWeb"/>
        <w:spacing w:before="144" w:beforeAutospacing="0" w:after="0" w:afterAutospacing="0" w:line="480" w:lineRule="auto"/>
        <w:ind w:left="360"/>
        <w:jc w:val="both"/>
        <w:rPr>
          <w:rFonts w:ascii="Arial" w:hAnsi="Arial" w:cs="Arial"/>
          <w:color w:val="242121"/>
        </w:rPr>
      </w:pPr>
    </w:p>
    <w:p w14:paraId="2F5628C6" w14:textId="77777777" w:rsidR="00884A66" w:rsidRPr="002D0657" w:rsidRDefault="00884A66" w:rsidP="002D0657">
      <w:pPr>
        <w:pStyle w:val="NormalWeb"/>
        <w:spacing w:before="144" w:beforeAutospacing="0" w:after="0" w:afterAutospacing="0" w:line="480" w:lineRule="auto"/>
        <w:ind w:left="360"/>
        <w:jc w:val="both"/>
        <w:rPr>
          <w:rFonts w:ascii="Arial" w:hAnsi="Arial" w:cs="Arial"/>
          <w:b/>
          <w:bCs/>
          <w:color w:val="242121"/>
        </w:rPr>
      </w:pPr>
      <w:r w:rsidRPr="002D0657">
        <w:rPr>
          <w:rFonts w:ascii="Arial" w:hAnsi="Arial" w:cs="Arial"/>
          <w:b/>
          <w:bCs/>
          <w:color w:val="242121"/>
        </w:rPr>
        <w:t>LOCUS STANDI/STANDING TO EVICT</w:t>
      </w:r>
    </w:p>
    <w:p w14:paraId="17670AED" w14:textId="68222299" w:rsidR="00884A66" w:rsidRDefault="006842BB" w:rsidP="006842BB">
      <w:pPr>
        <w:pStyle w:val="NormalWeb"/>
        <w:spacing w:before="144" w:beforeAutospacing="0" w:after="0" w:afterAutospacing="0" w:line="480" w:lineRule="auto"/>
        <w:ind w:left="851" w:hanging="851"/>
        <w:jc w:val="both"/>
        <w:rPr>
          <w:rFonts w:ascii="Arial" w:hAnsi="Arial" w:cs="Arial"/>
          <w:color w:val="242121"/>
        </w:rPr>
      </w:pPr>
      <w:r>
        <w:rPr>
          <w:rFonts w:ascii="Arial" w:hAnsi="Arial" w:cs="Arial"/>
          <w:color w:val="242121"/>
        </w:rPr>
        <w:t>12.</w:t>
      </w:r>
      <w:r>
        <w:rPr>
          <w:rFonts w:ascii="Arial" w:hAnsi="Arial" w:cs="Arial"/>
          <w:color w:val="242121"/>
        </w:rPr>
        <w:tab/>
      </w:r>
      <w:r w:rsidR="00884A66" w:rsidRPr="002D0657">
        <w:rPr>
          <w:rFonts w:ascii="Arial" w:hAnsi="Arial" w:cs="Arial"/>
          <w:color w:val="242121"/>
        </w:rPr>
        <w:t xml:space="preserve">The appellant contended that she has </w:t>
      </w:r>
      <w:r w:rsidR="00884A66" w:rsidRPr="005C7885">
        <w:rPr>
          <w:rFonts w:ascii="Arial" w:hAnsi="Arial" w:cs="Arial"/>
          <w:i/>
          <w:color w:val="242121"/>
        </w:rPr>
        <w:t>locus standi</w:t>
      </w:r>
      <w:r w:rsidR="00884A66" w:rsidRPr="002D0657">
        <w:rPr>
          <w:rFonts w:ascii="Arial" w:hAnsi="Arial" w:cs="Arial"/>
          <w:color w:val="242121"/>
        </w:rPr>
        <w:t xml:space="preserve"> to institute the eviction proceedings against the first respondent in terms of section 4(1) of PIE</w:t>
      </w:r>
      <w:r w:rsidR="00A22B7D" w:rsidRPr="002D0657">
        <w:rPr>
          <w:rFonts w:ascii="Arial" w:hAnsi="Arial" w:cs="Arial"/>
          <w:color w:val="242121"/>
        </w:rPr>
        <w:t xml:space="preserve"> by virtue of the letter of executorship issued to her by the Master of the High Court to be in charge of the deceased estate. </w:t>
      </w:r>
    </w:p>
    <w:p w14:paraId="6E8D9C1E" w14:textId="77777777" w:rsidR="007C2038" w:rsidRPr="002D0657" w:rsidRDefault="007C2038" w:rsidP="005C7885">
      <w:pPr>
        <w:pStyle w:val="NormalWeb"/>
        <w:spacing w:before="144" w:beforeAutospacing="0" w:after="0" w:afterAutospacing="0" w:line="480" w:lineRule="auto"/>
        <w:ind w:left="851"/>
        <w:jc w:val="both"/>
        <w:rPr>
          <w:rFonts w:ascii="Arial" w:hAnsi="Arial" w:cs="Arial"/>
          <w:color w:val="242121"/>
        </w:rPr>
      </w:pPr>
    </w:p>
    <w:p w14:paraId="196F31BC" w14:textId="4958A0EB" w:rsidR="00903D07" w:rsidRDefault="006842BB" w:rsidP="006842BB">
      <w:pPr>
        <w:pStyle w:val="NormalWeb"/>
        <w:spacing w:before="144" w:beforeAutospacing="0" w:after="0" w:afterAutospacing="0" w:line="480" w:lineRule="auto"/>
        <w:ind w:left="851" w:hanging="851"/>
        <w:jc w:val="both"/>
        <w:rPr>
          <w:rFonts w:ascii="Arial" w:hAnsi="Arial" w:cs="Arial"/>
          <w:color w:val="242121"/>
        </w:rPr>
      </w:pPr>
      <w:r>
        <w:rPr>
          <w:rFonts w:ascii="Arial" w:hAnsi="Arial" w:cs="Arial"/>
          <w:color w:val="242121"/>
        </w:rPr>
        <w:t>13.</w:t>
      </w:r>
      <w:r>
        <w:rPr>
          <w:rFonts w:ascii="Arial" w:hAnsi="Arial" w:cs="Arial"/>
          <w:color w:val="242121"/>
        </w:rPr>
        <w:tab/>
      </w:r>
      <w:r w:rsidR="00A22B7D" w:rsidRPr="002D0657">
        <w:rPr>
          <w:rFonts w:ascii="Arial" w:hAnsi="Arial" w:cs="Arial"/>
          <w:color w:val="242121"/>
        </w:rPr>
        <w:t>On</w:t>
      </w:r>
      <w:r w:rsidR="00065C49" w:rsidRPr="002D0657">
        <w:rPr>
          <w:rFonts w:ascii="Arial" w:hAnsi="Arial" w:cs="Arial"/>
          <w:color w:val="242121"/>
        </w:rPr>
        <w:t xml:space="preserve"> or about</w:t>
      </w:r>
      <w:r w:rsidR="00A22B7D" w:rsidRPr="002D0657">
        <w:rPr>
          <w:rFonts w:ascii="Arial" w:hAnsi="Arial" w:cs="Arial"/>
          <w:color w:val="242121"/>
        </w:rPr>
        <w:t xml:space="preserve"> 12 August 2018, the first respondent lodged a review application </w:t>
      </w:r>
      <w:r w:rsidR="00065C49" w:rsidRPr="002D0657">
        <w:rPr>
          <w:rFonts w:ascii="Arial" w:hAnsi="Arial" w:cs="Arial"/>
          <w:color w:val="242121"/>
        </w:rPr>
        <w:t xml:space="preserve">in which he sought relief that the appellant’s appointment as executrix, by the Master of the High Court, be set aside. </w:t>
      </w:r>
    </w:p>
    <w:p w14:paraId="0DF8D72C" w14:textId="77777777" w:rsidR="007C2038" w:rsidRDefault="007C2038" w:rsidP="005C7885">
      <w:pPr>
        <w:pStyle w:val="ListParagraph"/>
        <w:rPr>
          <w:rFonts w:ascii="Arial" w:hAnsi="Arial" w:cs="Arial"/>
          <w:color w:val="242121"/>
        </w:rPr>
      </w:pPr>
    </w:p>
    <w:p w14:paraId="071A1088" w14:textId="77777777" w:rsidR="007C2038" w:rsidRPr="002D0657" w:rsidRDefault="007C2038" w:rsidP="005C7885">
      <w:pPr>
        <w:pStyle w:val="NormalWeb"/>
        <w:spacing w:before="144" w:beforeAutospacing="0" w:after="0" w:afterAutospacing="0" w:line="480" w:lineRule="auto"/>
        <w:ind w:left="851"/>
        <w:jc w:val="both"/>
        <w:rPr>
          <w:rFonts w:ascii="Arial" w:hAnsi="Arial" w:cs="Arial"/>
          <w:color w:val="242121"/>
        </w:rPr>
      </w:pPr>
    </w:p>
    <w:p w14:paraId="0A6494B6" w14:textId="5DDED9DB" w:rsidR="00903D07" w:rsidRDefault="006842BB" w:rsidP="006842BB">
      <w:pPr>
        <w:pStyle w:val="NormalWeb"/>
        <w:spacing w:before="144" w:beforeAutospacing="0" w:after="0" w:afterAutospacing="0" w:line="480" w:lineRule="auto"/>
        <w:ind w:left="851" w:hanging="851"/>
        <w:jc w:val="both"/>
        <w:rPr>
          <w:rFonts w:ascii="Arial" w:hAnsi="Arial" w:cs="Arial"/>
          <w:color w:val="242121"/>
        </w:rPr>
      </w:pPr>
      <w:r>
        <w:rPr>
          <w:rFonts w:ascii="Arial" w:hAnsi="Arial" w:cs="Arial"/>
          <w:color w:val="242121"/>
        </w:rPr>
        <w:t>14.</w:t>
      </w:r>
      <w:r>
        <w:rPr>
          <w:rFonts w:ascii="Arial" w:hAnsi="Arial" w:cs="Arial"/>
          <w:color w:val="242121"/>
        </w:rPr>
        <w:tab/>
      </w:r>
      <w:r w:rsidR="00903D07" w:rsidRPr="002D0657">
        <w:rPr>
          <w:rFonts w:ascii="Arial" w:hAnsi="Arial" w:cs="Arial"/>
          <w:color w:val="242121"/>
        </w:rPr>
        <w:t xml:space="preserve">At the court </w:t>
      </w:r>
      <w:r w:rsidR="00903D07" w:rsidRPr="002D0657">
        <w:rPr>
          <w:rFonts w:ascii="Arial" w:hAnsi="Arial" w:cs="Arial"/>
          <w:i/>
          <w:iCs/>
          <w:color w:val="242121"/>
        </w:rPr>
        <w:t xml:space="preserve">a quo </w:t>
      </w:r>
      <w:r w:rsidR="00903D07" w:rsidRPr="002D0657">
        <w:rPr>
          <w:rFonts w:ascii="Arial" w:hAnsi="Arial" w:cs="Arial"/>
          <w:color w:val="242121"/>
        </w:rPr>
        <w:t xml:space="preserve">and during argument in </w:t>
      </w:r>
      <w:r w:rsidR="00611C6C" w:rsidRPr="002D0657">
        <w:rPr>
          <w:rFonts w:ascii="Arial" w:hAnsi="Arial" w:cs="Arial"/>
          <w:color w:val="242121"/>
        </w:rPr>
        <w:t xml:space="preserve">the appeal court, the appellant’s attorney conceded that the review application is still pending and that the challenge to the appellant’s authority to be in charge of the deceased estate has not been resolved. </w:t>
      </w:r>
      <w:r w:rsidR="00B663BC">
        <w:rPr>
          <w:rFonts w:ascii="Arial" w:hAnsi="Arial" w:cs="Arial"/>
          <w:color w:val="242121"/>
        </w:rPr>
        <w:t>Th</w:t>
      </w:r>
      <w:r w:rsidR="009B59D5">
        <w:rPr>
          <w:rFonts w:ascii="Arial" w:hAnsi="Arial" w:cs="Arial"/>
          <w:color w:val="242121"/>
        </w:rPr>
        <w:t xml:space="preserve">is issue becomes relevant in our consideration of a just and equitable remedy. </w:t>
      </w:r>
    </w:p>
    <w:p w14:paraId="0278FF64" w14:textId="77777777" w:rsidR="007C2038" w:rsidRPr="002D0657" w:rsidRDefault="007C2038" w:rsidP="005C7885">
      <w:pPr>
        <w:pStyle w:val="NormalWeb"/>
        <w:spacing w:before="144" w:beforeAutospacing="0" w:after="0" w:afterAutospacing="0" w:line="480" w:lineRule="auto"/>
        <w:ind w:left="851"/>
        <w:jc w:val="both"/>
        <w:rPr>
          <w:rFonts w:ascii="Arial" w:hAnsi="Arial" w:cs="Arial"/>
          <w:color w:val="242121"/>
        </w:rPr>
      </w:pPr>
    </w:p>
    <w:p w14:paraId="08D2088E" w14:textId="227782BA" w:rsidR="00D548FD" w:rsidRPr="005C7885" w:rsidRDefault="006842BB" w:rsidP="006842BB">
      <w:pPr>
        <w:pStyle w:val="NormalWeb"/>
        <w:spacing w:before="144" w:beforeAutospacing="0" w:after="0" w:afterAutospacing="0" w:line="480" w:lineRule="auto"/>
        <w:ind w:left="851" w:hanging="851"/>
        <w:jc w:val="both"/>
        <w:rPr>
          <w:rFonts w:ascii="Arial" w:hAnsi="Arial" w:cs="Arial"/>
          <w:color w:val="242121"/>
        </w:rPr>
      </w:pPr>
      <w:r w:rsidRPr="005C7885">
        <w:rPr>
          <w:rFonts w:ascii="Arial" w:hAnsi="Arial" w:cs="Arial"/>
          <w:color w:val="242121"/>
        </w:rPr>
        <w:t>15.</w:t>
      </w:r>
      <w:r w:rsidRPr="005C7885">
        <w:rPr>
          <w:rFonts w:ascii="Arial" w:hAnsi="Arial" w:cs="Arial"/>
          <w:color w:val="242121"/>
        </w:rPr>
        <w:tab/>
      </w:r>
      <w:r w:rsidR="00D548FD">
        <w:rPr>
          <w:rFonts w:ascii="Arial" w:hAnsi="Arial" w:cs="Arial"/>
          <w:color w:val="242121"/>
          <w:shd w:val="clear" w:color="auto" w:fill="FFFFFF"/>
        </w:rPr>
        <w:t>W</w:t>
      </w:r>
      <w:r w:rsidR="00235DF1">
        <w:rPr>
          <w:rFonts w:ascii="Arial" w:hAnsi="Arial" w:cs="Arial"/>
          <w:color w:val="242121"/>
          <w:shd w:val="clear" w:color="auto" w:fill="FFFFFF"/>
        </w:rPr>
        <w:t xml:space="preserve">e are of the view that </w:t>
      </w:r>
      <w:r w:rsidR="00D548FD">
        <w:rPr>
          <w:rFonts w:ascii="Arial" w:hAnsi="Arial" w:cs="Arial"/>
          <w:color w:val="242121"/>
          <w:shd w:val="clear" w:color="auto" w:fill="FFFFFF"/>
        </w:rPr>
        <w:t>until such time that the review application has been decided, the</w:t>
      </w:r>
      <w:r w:rsidR="00235DF1">
        <w:rPr>
          <w:rFonts w:ascii="Arial" w:hAnsi="Arial" w:cs="Arial"/>
          <w:color w:val="242121"/>
          <w:shd w:val="clear" w:color="auto" w:fill="FFFFFF"/>
        </w:rPr>
        <w:t xml:space="preserve"> </w:t>
      </w:r>
      <w:r w:rsidR="00884A66" w:rsidRPr="002D0657">
        <w:rPr>
          <w:rFonts w:ascii="Arial" w:hAnsi="Arial" w:cs="Arial"/>
          <w:color w:val="242121"/>
          <w:shd w:val="clear" w:color="auto" w:fill="FFFFFF"/>
        </w:rPr>
        <w:t>Appellant</w:t>
      </w:r>
      <w:r w:rsidR="00D548FD">
        <w:rPr>
          <w:rFonts w:ascii="Arial" w:hAnsi="Arial" w:cs="Arial"/>
          <w:color w:val="242121"/>
          <w:shd w:val="clear" w:color="auto" w:fill="FFFFFF"/>
        </w:rPr>
        <w:t xml:space="preserve">’s letter of executorship remains extant. </w:t>
      </w:r>
    </w:p>
    <w:p w14:paraId="450BD3BC" w14:textId="77777777" w:rsidR="007C2038" w:rsidRDefault="007C2038" w:rsidP="005C7885">
      <w:pPr>
        <w:pStyle w:val="ListParagraph"/>
        <w:rPr>
          <w:rFonts w:ascii="Arial" w:hAnsi="Arial" w:cs="Arial"/>
          <w:color w:val="242121"/>
        </w:rPr>
      </w:pPr>
    </w:p>
    <w:p w14:paraId="47F96105" w14:textId="77777777" w:rsidR="007C2038" w:rsidRPr="005C7885" w:rsidRDefault="007C2038" w:rsidP="005C7885">
      <w:pPr>
        <w:pStyle w:val="NormalWeb"/>
        <w:spacing w:before="144" w:beforeAutospacing="0" w:after="0" w:afterAutospacing="0" w:line="480" w:lineRule="auto"/>
        <w:ind w:left="851"/>
        <w:jc w:val="both"/>
        <w:rPr>
          <w:rFonts w:ascii="Arial" w:hAnsi="Arial" w:cs="Arial"/>
          <w:color w:val="242121"/>
        </w:rPr>
      </w:pPr>
    </w:p>
    <w:p w14:paraId="31D91110" w14:textId="57603FAC" w:rsidR="005C7885" w:rsidRDefault="006842BB" w:rsidP="006842BB">
      <w:pPr>
        <w:pStyle w:val="NormalWeb"/>
        <w:spacing w:before="144" w:beforeAutospacing="0" w:after="0" w:afterAutospacing="0" w:line="480" w:lineRule="auto"/>
        <w:ind w:left="851" w:hanging="851"/>
        <w:jc w:val="both"/>
        <w:rPr>
          <w:rFonts w:ascii="Arial" w:hAnsi="Arial" w:cs="Arial"/>
          <w:color w:val="242121"/>
        </w:rPr>
      </w:pPr>
      <w:r>
        <w:rPr>
          <w:rFonts w:ascii="Arial" w:hAnsi="Arial" w:cs="Arial"/>
          <w:color w:val="242121"/>
        </w:rPr>
        <w:t>16.</w:t>
      </w:r>
      <w:r>
        <w:rPr>
          <w:rFonts w:ascii="Arial" w:hAnsi="Arial" w:cs="Arial"/>
          <w:color w:val="242121"/>
        </w:rPr>
        <w:tab/>
      </w:r>
      <w:r w:rsidR="00D548FD" w:rsidRPr="002D0657">
        <w:rPr>
          <w:rFonts w:ascii="Arial" w:hAnsi="Arial" w:cs="Arial"/>
          <w:color w:val="242121"/>
          <w:shd w:val="clear" w:color="auto" w:fill="FFFFFF"/>
        </w:rPr>
        <w:t>Against the facts and legal position relating to PIE application,</w:t>
      </w:r>
      <w:r w:rsidR="0037059D">
        <w:rPr>
          <w:rFonts w:ascii="Arial" w:hAnsi="Arial" w:cs="Arial"/>
          <w:color w:val="242121"/>
        </w:rPr>
        <w:t xml:space="preserve"> the Appellant has successfully</w:t>
      </w:r>
      <w:r w:rsidR="00884A66" w:rsidRPr="0037059D">
        <w:rPr>
          <w:rFonts w:ascii="Arial" w:hAnsi="Arial" w:cs="Arial"/>
          <w:color w:val="242121"/>
          <w:shd w:val="clear" w:color="auto" w:fill="FFFFFF"/>
        </w:rPr>
        <w:t xml:space="preserve"> demonstrate</w:t>
      </w:r>
      <w:r w:rsidR="0037059D">
        <w:rPr>
          <w:rFonts w:ascii="Arial" w:hAnsi="Arial" w:cs="Arial"/>
          <w:color w:val="242121"/>
          <w:shd w:val="clear" w:color="auto" w:fill="FFFFFF"/>
        </w:rPr>
        <w:t>d</w:t>
      </w:r>
      <w:r w:rsidR="00884A66" w:rsidRPr="0037059D">
        <w:rPr>
          <w:rFonts w:ascii="Arial" w:hAnsi="Arial" w:cs="Arial"/>
          <w:color w:val="242121"/>
          <w:shd w:val="clear" w:color="auto" w:fill="FFFFFF"/>
        </w:rPr>
        <w:t xml:space="preserve"> that </w:t>
      </w:r>
      <w:r w:rsidR="006307C4" w:rsidRPr="0037059D">
        <w:rPr>
          <w:rFonts w:ascii="Arial" w:hAnsi="Arial" w:cs="Arial"/>
          <w:color w:val="242121"/>
          <w:shd w:val="clear" w:color="auto" w:fill="FFFFFF"/>
        </w:rPr>
        <w:t>s</w:t>
      </w:r>
      <w:r w:rsidR="00884A66" w:rsidRPr="0037059D">
        <w:rPr>
          <w:rFonts w:ascii="Arial" w:hAnsi="Arial" w:cs="Arial"/>
          <w:color w:val="242121"/>
          <w:shd w:val="clear" w:color="auto" w:fill="FFFFFF"/>
        </w:rPr>
        <w:t>he is the</w:t>
      </w:r>
      <w:r w:rsidR="004D0624" w:rsidRPr="0037059D">
        <w:rPr>
          <w:rFonts w:ascii="Arial" w:hAnsi="Arial" w:cs="Arial"/>
          <w:color w:val="242121"/>
          <w:shd w:val="clear" w:color="auto" w:fill="FFFFFF"/>
        </w:rPr>
        <w:t xml:space="preserve"> person in charge</w:t>
      </w:r>
      <w:r w:rsidR="0037059D">
        <w:rPr>
          <w:rFonts w:ascii="Arial" w:hAnsi="Arial" w:cs="Arial"/>
          <w:color w:val="242121"/>
          <w:shd w:val="clear" w:color="auto" w:fill="FFFFFF"/>
        </w:rPr>
        <w:t xml:space="preserve"> </w:t>
      </w:r>
      <w:r w:rsidR="004D0624" w:rsidRPr="0037059D">
        <w:rPr>
          <w:rFonts w:ascii="Arial" w:hAnsi="Arial" w:cs="Arial"/>
          <w:color w:val="242121"/>
          <w:shd w:val="clear" w:color="auto" w:fill="FFFFFF"/>
        </w:rPr>
        <w:t>who has standing to bring the eviction application.</w:t>
      </w:r>
      <w:r w:rsidR="00884A66" w:rsidRPr="0037059D">
        <w:rPr>
          <w:rFonts w:ascii="Arial" w:hAnsi="Arial" w:cs="Arial"/>
          <w:color w:val="242121"/>
          <w:shd w:val="clear" w:color="auto" w:fill="FFFFFF"/>
        </w:rPr>
        <w:t xml:space="preserve"> </w:t>
      </w:r>
    </w:p>
    <w:p w14:paraId="528CBDE6" w14:textId="297A6422" w:rsidR="005C7885" w:rsidRPr="005C7885" w:rsidRDefault="006842BB" w:rsidP="006842BB">
      <w:pPr>
        <w:pStyle w:val="NormalWeb"/>
        <w:spacing w:before="144" w:beforeAutospacing="0" w:after="0" w:afterAutospacing="0" w:line="480" w:lineRule="auto"/>
        <w:ind w:left="851" w:hanging="851"/>
        <w:jc w:val="both"/>
        <w:rPr>
          <w:rFonts w:ascii="Arial" w:hAnsi="Arial" w:cs="Arial"/>
          <w:color w:val="242121"/>
        </w:rPr>
      </w:pPr>
      <w:r w:rsidRPr="005C7885">
        <w:rPr>
          <w:rFonts w:ascii="Arial" w:hAnsi="Arial" w:cs="Arial"/>
          <w:color w:val="242121"/>
        </w:rPr>
        <w:t>17.</w:t>
      </w:r>
      <w:r w:rsidRPr="005C7885">
        <w:rPr>
          <w:rFonts w:ascii="Arial" w:hAnsi="Arial" w:cs="Arial"/>
          <w:color w:val="242121"/>
        </w:rPr>
        <w:tab/>
      </w:r>
      <w:r w:rsidR="00884A66" w:rsidRPr="005C7885">
        <w:rPr>
          <w:rFonts w:ascii="Arial" w:hAnsi="Arial" w:cs="Arial"/>
          <w:color w:val="242121"/>
          <w:shd w:val="clear" w:color="auto" w:fill="FFFFFF"/>
        </w:rPr>
        <w:t xml:space="preserve">In the circumstances it seems to </w:t>
      </w:r>
      <w:r w:rsidR="00676D6A" w:rsidRPr="005C7885">
        <w:rPr>
          <w:rFonts w:ascii="Arial" w:hAnsi="Arial" w:cs="Arial"/>
          <w:color w:val="242121"/>
          <w:shd w:val="clear" w:color="auto" w:fill="FFFFFF"/>
        </w:rPr>
        <w:t>us</w:t>
      </w:r>
      <w:r w:rsidR="00884A66" w:rsidRPr="005C7885">
        <w:rPr>
          <w:rFonts w:ascii="Arial" w:hAnsi="Arial" w:cs="Arial"/>
          <w:color w:val="242121"/>
          <w:shd w:val="clear" w:color="auto" w:fill="FFFFFF"/>
        </w:rPr>
        <w:t xml:space="preserve"> that the Magistrate</w:t>
      </w:r>
      <w:r w:rsidR="0037059D" w:rsidRPr="005C7885">
        <w:rPr>
          <w:rFonts w:ascii="Arial" w:hAnsi="Arial" w:cs="Arial"/>
          <w:color w:val="242121"/>
          <w:shd w:val="clear" w:color="auto" w:fill="FFFFFF"/>
        </w:rPr>
        <w:t xml:space="preserve"> erred </w:t>
      </w:r>
      <w:r w:rsidR="00884A66" w:rsidRPr="005C7885">
        <w:rPr>
          <w:rFonts w:ascii="Arial" w:hAnsi="Arial" w:cs="Arial"/>
          <w:color w:val="242121"/>
          <w:shd w:val="clear" w:color="auto" w:fill="FFFFFF"/>
        </w:rPr>
        <w:t>in his conclusion in this regard</w:t>
      </w:r>
      <w:r w:rsidR="00170B83" w:rsidRPr="005C7885">
        <w:rPr>
          <w:rFonts w:ascii="Arial" w:hAnsi="Arial" w:cs="Arial"/>
          <w:color w:val="242121"/>
          <w:shd w:val="clear" w:color="auto" w:fill="FFFFFF"/>
        </w:rPr>
        <w:t xml:space="preserve">. </w:t>
      </w:r>
    </w:p>
    <w:p w14:paraId="342A7EBD" w14:textId="77777777" w:rsidR="005C7885" w:rsidRPr="005C7885" w:rsidRDefault="005C7885" w:rsidP="005C7885">
      <w:pPr>
        <w:pStyle w:val="NormalWeb"/>
        <w:spacing w:before="144" w:beforeAutospacing="0" w:after="0" w:afterAutospacing="0" w:line="480" w:lineRule="auto"/>
        <w:ind w:left="851"/>
        <w:jc w:val="both"/>
        <w:rPr>
          <w:rFonts w:ascii="Arial" w:hAnsi="Arial" w:cs="Arial"/>
          <w:color w:val="242121"/>
        </w:rPr>
      </w:pPr>
    </w:p>
    <w:p w14:paraId="33890892" w14:textId="276E6E5D" w:rsidR="00E55E8E" w:rsidRPr="005C7885" w:rsidRDefault="00E55E8E" w:rsidP="005C7885">
      <w:pPr>
        <w:pStyle w:val="NormalWeb"/>
        <w:spacing w:before="144" w:beforeAutospacing="0" w:after="0" w:afterAutospacing="0" w:line="480" w:lineRule="auto"/>
        <w:jc w:val="both"/>
        <w:rPr>
          <w:rFonts w:ascii="Arial" w:hAnsi="Arial" w:cs="Arial"/>
          <w:color w:val="242121"/>
        </w:rPr>
      </w:pPr>
      <w:r w:rsidRPr="005C7885">
        <w:rPr>
          <w:rFonts w:ascii="Arial" w:hAnsi="Arial" w:cs="Arial"/>
          <w:b/>
          <w:bCs/>
          <w:color w:val="242121"/>
        </w:rPr>
        <w:t>WHAT IS JUST AND EQUITABLE</w:t>
      </w:r>
      <w:r w:rsidR="007C2038" w:rsidRPr="005C7885">
        <w:rPr>
          <w:rFonts w:ascii="Arial" w:hAnsi="Arial" w:cs="Arial"/>
          <w:b/>
          <w:bCs/>
          <w:color w:val="242121"/>
        </w:rPr>
        <w:t>?</w:t>
      </w:r>
    </w:p>
    <w:p w14:paraId="2B1A9565" w14:textId="77777777" w:rsidR="00E55E8E" w:rsidRPr="002D0657" w:rsidRDefault="00E55E8E" w:rsidP="002D0657">
      <w:pPr>
        <w:spacing w:before="144" w:line="480" w:lineRule="auto"/>
        <w:ind w:firstLine="360"/>
        <w:jc w:val="both"/>
        <w:rPr>
          <w:rFonts w:ascii="Arial" w:eastAsia="Times New Roman" w:hAnsi="Arial" w:cs="Arial"/>
          <w:color w:val="242121"/>
          <w:sz w:val="24"/>
          <w:szCs w:val="24"/>
        </w:rPr>
      </w:pPr>
    </w:p>
    <w:p w14:paraId="395B1837" w14:textId="41BDCD51" w:rsidR="00E55E8E" w:rsidRPr="006842BB" w:rsidRDefault="006842BB" w:rsidP="006842BB">
      <w:pPr>
        <w:spacing w:line="480" w:lineRule="auto"/>
        <w:ind w:left="851" w:hanging="851"/>
        <w:rPr>
          <w:rFonts w:ascii="Arial" w:eastAsia="Times New Roman" w:hAnsi="Arial" w:cs="Arial"/>
          <w:sz w:val="24"/>
          <w:szCs w:val="24"/>
        </w:rPr>
      </w:pPr>
      <w:r>
        <w:rPr>
          <w:rFonts w:ascii="Arial" w:eastAsia="Times New Roman" w:hAnsi="Arial" w:cs="Arial"/>
          <w:sz w:val="24"/>
          <w:szCs w:val="24"/>
        </w:rPr>
        <w:t>18.</w:t>
      </w:r>
      <w:r>
        <w:rPr>
          <w:rFonts w:ascii="Arial" w:eastAsia="Times New Roman" w:hAnsi="Arial" w:cs="Arial"/>
          <w:sz w:val="24"/>
          <w:szCs w:val="24"/>
        </w:rPr>
        <w:tab/>
      </w:r>
      <w:r w:rsidR="00E55E8E" w:rsidRPr="006842BB">
        <w:rPr>
          <w:rFonts w:ascii="Arial" w:eastAsia="Times New Roman" w:hAnsi="Arial" w:cs="Arial"/>
          <w:sz w:val="24"/>
          <w:szCs w:val="24"/>
        </w:rPr>
        <w:t xml:space="preserve">The duty of a court faced with the eviction application is to consider what is just and equable in the circumstances. </w:t>
      </w:r>
    </w:p>
    <w:p w14:paraId="2AF29808" w14:textId="77777777" w:rsidR="00201C08" w:rsidRPr="00201C08" w:rsidRDefault="00201C08" w:rsidP="007C2038">
      <w:pPr>
        <w:pStyle w:val="ListParagraph"/>
        <w:spacing w:line="480" w:lineRule="auto"/>
        <w:ind w:left="851" w:hanging="851"/>
        <w:rPr>
          <w:rFonts w:ascii="Arial" w:eastAsia="Times New Roman" w:hAnsi="Arial" w:cs="Arial"/>
          <w:sz w:val="24"/>
          <w:szCs w:val="24"/>
        </w:rPr>
      </w:pPr>
    </w:p>
    <w:p w14:paraId="76BCCD7E" w14:textId="21FA625A" w:rsidR="00E55E8E" w:rsidRPr="002D0657" w:rsidRDefault="006842BB" w:rsidP="006842BB">
      <w:pPr>
        <w:pStyle w:val="NormalWeb"/>
        <w:spacing w:line="480" w:lineRule="auto"/>
        <w:ind w:left="851" w:hanging="851"/>
        <w:rPr>
          <w:rFonts w:ascii="Arial" w:hAnsi="Arial" w:cs="Arial"/>
        </w:rPr>
      </w:pPr>
      <w:r w:rsidRPr="002D0657">
        <w:rPr>
          <w:rFonts w:ascii="Arial" w:hAnsi="Arial" w:cs="Arial"/>
        </w:rPr>
        <w:t>19.</w:t>
      </w:r>
      <w:r w:rsidRPr="002D0657">
        <w:rPr>
          <w:rFonts w:ascii="Arial" w:hAnsi="Arial" w:cs="Arial"/>
        </w:rPr>
        <w:tab/>
      </w:r>
      <w:r w:rsidR="00E55E8E" w:rsidRPr="002D0657">
        <w:rPr>
          <w:rFonts w:ascii="Arial" w:hAnsi="Arial" w:cs="Arial"/>
        </w:rPr>
        <w:t xml:space="preserve">The issue was put succinctly in the case of </w:t>
      </w:r>
      <w:r w:rsidR="00E55E8E" w:rsidRPr="002D0657">
        <w:rPr>
          <w:rFonts w:ascii="Arial" w:hAnsi="Arial" w:cs="Arial"/>
          <w:i/>
          <w:iCs/>
        </w:rPr>
        <w:t xml:space="preserve">Port Elizabeth Municipality v Various Occupiers </w:t>
      </w:r>
      <w:r w:rsidR="00E55E8E" w:rsidRPr="002D0657">
        <w:rPr>
          <w:rFonts w:ascii="Arial" w:hAnsi="Arial" w:cs="Arial"/>
        </w:rPr>
        <w:t xml:space="preserve">2005 (1) SA 217 (CC) at para 32 as follows: </w:t>
      </w:r>
    </w:p>
    <w:p w14:paraId="442460F8" w14:textId="77777777" w:rsidR="00E55E8E" w:rsidRPr="002D0657" w:rsidRDefault="00E55E8E" w:rsidP="005C7885">
      <w:pPr>
        <w:pStyle w:val="NormalWeb"/>
        <w:spacing w:line="480" w:lineRule="auto"/>
        <w:ind w:left="851" w:hanging="131"/>
        <w:jc w:val="both"/>
        <w:rPr>
          <w:rFonts w:ascii="Arial" w:hAnsi="Arial" w:cs="Arial"/>
          <w:i/>
          <w:iCs/>
        </w:rPr>
      </w:pPr>
      <w:r w:rsidRPr="002D0657">
        <w:rPr>
          <w:rFonts w:ascii="Arial" w:hAnsi="Arial" w:cs="Arial"/>
          <w:i/>
          <w:iCs/>
        </w:rPr>
        <w:t xml:space="preserve">The obligation on the court is to 'have regard to' the circumstances, that is, to give them due weight in making its judgment as to what is just and equitable. The court cannot fulfil its information at its disposal. It needs to be fully apprised of the circumstances before it can have regard to them. It follows that, although it is incumbent on the interested parties to make all relevant information available, technical questions relating to onus of proof should not play an unduly significant role in its enquiry. The court is not resolving a civil dispute as to who has rights under land law; the existence of unlawfulness is the foundation for the enquiry, not its subject-matter. What the court is called upon to do is to decide whether, bearing in mind the values of Constitution, in upholding and enforcing land rights, it is appropriate to issue an order which has the effect of depriving people of their homes. </w:t>
      </w:r>
      <w:r w:rsidRPr="002D0657">
        <w:rPr>
          <w:rFonts w:ascii="Arial" w:hAnsi="Arial" w:cs="Arial"/>
          <w:i/>
          <w:iCs/>
          <w:u w:val="single"/>
        </w:rPr>
        <w:t>Of equal concern, it is determining the conditions under which, if it is just and equitable to grant such an order, the eviction should take place</w:t>
      </w:r>
      <w:r w:rsidRPr="002D0657">
        <w:rPr>
          <w:rFonts w:ascii="Arial" w:hAnsi="Arial" w:cs="Arial"/>
          <w:i/>
          <w:iCs/>
        </w:rPr>
        <w:t xml:space="preserve">. Both the language of the section and the purpose of the statute require the court to ensure that it is fully informed before undertaking the onerous and delicate task entrusted to it. In securing the necessary information. the court would therefore be entitled to go beyond the facts established in the papers before it. Indeed. when the evidence submitted by the parties leaves important questions of fact obscure. contested or uncertain. the court might be obliged to procure ways of establishing the true state of affairs. so as to enable properly to 'have regard' to relevant circumstances." (My emphasis) </w:t>
      </w:r>
    </w:p>
    <w:p w14:paraId="690A0623" w14:textId="33DC356D" w:rsidR="00397438" w:rsidRDefault="006842BB" w:rsidP="006842BB">
      <w:pPr>
        <w:pStyle w:val="NormalWeb"/>
        <w:spacing w:before="0" w:beforeAutospacing="0" w:after="0" w:afterAutospacing="0" w:line="480" w:lineRule="auto"/>
        <w:ind w:left="851" w:hanging="851"/>
        <w:jc w:val="both"/>
        <w:rPr>
          <w:rFonts w:ascii="Arial" w:hAnsi="Arial" w:cs="Arial"/>
        </w:rPr>
      </w:pPr>
      <w:r>
        <w:rPr>
          <w:rFonts w:ascii="Arial" w:hAnsi="Arial" w:cs="Arial"/>
        </w:rPr>
        <w:t>20.</w:t>
      </w:r>
      <w:r>
        <w:rPr>
          <w:rFonts w:ascii="Arial" w:hAnsi="Arial" w:cs="Arial"/>
        </w:rPr>
        <w:tab/>
      </w:r>
      <w:r w:rsidR="00781ABC">
        <w:rPr>
          <w:rFonts w:ascii="Arial" w:hAnsi="Arial" w:cs="Arial"/>
        </w:rPr>
        <w:t>As already alluded to above, i</w:t>
      </w:r>
      <w:r w:rsidR="00CE0EA3">
        <w:rPr>
          <w:rFonts w:ascii="Arial" w:hAnsi="Arial" w:cs="Arial"/>
        </w:rPr>
        <w:t>n our view</w:t>
      </w:r>
      <w:r w:rsidR="00E55E8E" w:rsidRPr="002D0657">
        <w:rPr>
          <w:rFonts w:ascii="Arial" w:hAnsi="Arial" w:cs="Arial"/>
        </w:rPr>
        <w:t xml:space="preserve"> the pending review application is relevant to the question of </w:t>
      </w:r>
      <w:r w:rsidR="00CE0EA3">
        <w:rPr>
          <w:rFonts w:ascii="Arial" w:hAnsi="Arial" w:cs="Arial"/>
        </w:rPr>
        <w:t xml:space="preserve">what is </w:t>
      </w:r>
      <w:r w:rsidR="00E55E8E" w:rsidRPr="002D0657">
        <w:rPr>
          <w:rFonts w:ascii="Arial" w:hAnsi="Arial" w:cs="Arial"/>
        </w:rPr>
        <w:t xml:space="preserve">just and equitable </w:t>
      </w:r>
      <w:r w:rsidR="00CE0EA3">
        <w:rPr>
          <w:rFonts w:ascii="Arial" w:hAnsi="Arial" w:cs="Arial"/>
        </w:rPr>
        <w:t>in the circumstances</w:t>
      </w:r>
      <w:r w:rsidR="00E55E8E" w:rsidRPr="002D0657">
        <w:rPr>
          <w:rFonts w:ascii="Arial" w:hAnsi="Arial" w:cs="Arial"/>
        </w:rPr>
        <w:t xml:space="preserve">. </w:t>
      </w:r>
      <w:r w:rsidR="00CE0EA3">
        <w:rPr>
          <w:rFonts w:ascii="Arial" w:hAnsi="Arial" w:cs="Arial"/>
        </w:rPr>
        <w:t xml:space="preserve">The property in question is part of a deceased estate on which both the current person in charge and the occupier have a claim. The review application will </w:t>
      </w:r>
      <w:r w:rsidR="00397438">
        <w:rPr>
          <w:rFonts w:ascii="Arial" w:hAnsi="Arial" w:cs="Arial"/>
        </w:rPr>
        <w:t>determine whether the applicant will remain the person in charge and therefore retain the power to evict the respondent.</w:t>
      </w:r>
      <w:r w:rsidR="00397438" w:rsidRPr="00397438">
        <w:rPr>
          <w:rFonts w:ascii="Arial" w:hAnsi="Arial" w:cs="Arial"/>
        </w:rPr>
        <w:t xml:space="preserve">  </w:t>
      </w:r>
      <w:r w:rsidR="00DB0F7D">
        <w:rPr>
          <w:rFonts w:ascii="Arial" w:hAnsi="Arial" w:cs="Arial"/>
        </w:rPr>
        <w:t>The applicant conceded that she has also done nothing to advance the finalisation of the review application, if the contention is that the respondent has been delaying.</w:t>
      </w:r>
    </w:p>
    <w:p w14:paraId="65BE8F8E" w14:textId="77777777" w:rsidR="00397438" w:rsidRPr="00397438" w:rsidRDefault="00397438" w:rsidP="005C7885">
      <w:pPr>
        <w:pStyle w:val="NormalWeb"/>
        <w:spacing w:before="0" w:beforeAutospacing="0" w:after="0" w:afterAutospacing="0" w:line="480" w:lineRule="auto"/>
        <w:ind w:left="720"/>
        <w:jc w:val="both"/>
        <w:rPr>
          <w:rFonts w:ascii="Arial" w:hAnsi="Arial" w:cs="Arial"/>
        </w:rPr>
      </w:pPr>
    </w:p>
    <w:p w14:paraId="2C03683C" w14:textId="0767CAD0" w:rsidR="00397438" w:rsidRDefault="006842BB" w:rsidP="006842BB">
      <w:pPr>
        <w:pStyle w:val="NormalWeb"/>
        <w:spacing w:before="0" w:beforeAutospacing="0" w:after="0" w:afterAutospacing="0" w:line="480" w:lineRule="auto"/>
        <w:ind w:left="851" w:hanging="851"/>
        <w:jc w:val="both"/>
        <w:rPr>
          <w:rFonts w:ascii="Arial" w:hAnsi="Arial" w:cs="Arial"/>
        </w:rPr>
      </w:pPr>
      <w:r>
        <w:rPr>
          <w:rFonts w:ascii="Arial" w:hAnsi="Arial" w:cs="Arial"/>
        </w:rPr>
        <w:t>21.</w:t>
      </w:r>
      <w:r>
        <w:rPr>
          <w:rFonts w:ascii="Arial" w:hAnsi="Arial" w:cs="Arial"/>
        </w:rPr>
        <w:tab/>
      </w:r>
      <w:r w:rsidR="00397438">
        <w:rPr>
          <w:rFonts w:ascii="Arial" w:hAnsi="Arial" w:cs="Arial"/>
        </w:rPr>
        <w:t xml:space="preserve">In these circumstances, it cannot be just and equitable to permit the applicant to evict the respondent when her very power to do so is under review. </w:t>
      </w:r>
    </w:p>
    <w:p w14:paraId="283D1F0F" w14:textId="2DD4E19A" w:rsidR="00397438" w:rsidRPr="00397438" w:rsidRDefault="00397438" w:rsidP="005C7885">
      <w:pPr>
        <w:pStyle w:val="NormalWeb"/>
        <w:spacing w:before="0" w:beforeAutospacing="0" w:after="0" w:afterAutospacing="0" w:line="480" w:lineRule="auto"/>
        <w:jc w:val="both"/>
        <w:rPr>
          <w:rFonts w:ascii="Arial" w:hAnsi="Arial" w:cs="Arial"/>
        </w:rPr>
      </w:pPr>
    </w:p>
    <w:p w14:paraId="1B24A1F5" w14:textId="157D6A68" w:rsidR="003372F7" w:rsidRDefault="006842BB" w:rsidP="006842BB">
      <w:pPr>
        <w:pStyle w:val="NormalWeb"/>
        <w:spacing w:before="0" w:beforeAutospacing="0" w:after="0" w:afterAutospacing="0" w:line="480" w:lineRule="auto"/>
        <w:ind w:left="851" w:hanging="851"/>
        <w:jc w:val="both"/>
        <w:rPr>
          <w:rFonts w:ascii="Arial" w:hAnsi="Arial" w:cs="Arial"/>
        </w:rPr>
      </w:pPr>
      <w:r>
        <w:rPr>
          <w:rFonts w:ascii="Arial" w:hAnsi="Arial" w:cs="Arial"/>
        </w:rPr>
        <w:t>22.</w:t>
      </w:r>
      <w:r>
        <w:rPr>
          <w:rFonts w:ascii="Arial" w:hAnsi="Arial" w:cs="Arial"/>
        </w:rPr>
        <w:tab/>
      </w:r>
      <w:r w:rsidR="00397438">
        <w:rPr>
          <w:rFonts w:ascii="Arial" w:hAnsi="Arial" w:cs="Arial"/>
        </w:rPr>
        <w:t>In our view, t</w:t>
      </w:r>
      <w:r w:rsidR="00E55E8E" w:rsidRPr="002D0657">
        <w:rPr>
          <w:rFonts w:ascii="Arial" w:hAnsi="Arial" w:cs="Arial"/>
        </w:rPr>
        <w:t>he Magistrate properly exercised his discretion in making a determination whether it is just and equitable to grant the eviction order</w:t>
      </w:r>
      <w:r w:rsidR="006A4C6A" w:rsidRPr="002D0657">
        <w:rPr>
          <w:rFonts w:ascii="Arial" w:hAnsi="Arial" w:cs="Arial"/>
        </w:rPr>
        <w:t xml:space="preserve"> and rightly refused to grant the order sought.</w:t>
      </w:r>
    </w:p>
    <w:p w14:paraId="03BA3B00" w14:textId="77777777" w:rsidR="007C2038" w:rsidRPr="002D0657" w:rsidRDefault="007C2038" w:rsidP="002D0657">
      <w:pPr>
        <w:pStyle w:val="NormalWeb"/>
        <w:spacing w:line="480" w:lineRule="auto"/>
        <w:ind w:left="720"/>
        <w:rPr>
          <w:rFonts w:ascii="Arial" w:hAnsi="Arial" w:cs="Arial"/>
        </w:rPr>
      </w:pPr>
    </w:p>
    <w:p w14:paraId="284884C4" w14:textId="6765F99C" w:rsidR="003372F7" w:rsidRPr="002D0657" w:rsidRDefault="003372F7" w:rsidP="005C7885">
      <w:pPr>
        <w:pStyle w:val="NormalWeb"/>
        <w:spacing w:before="144" w:beforeAutospacing="0" w:after="0" w:afterAutospacing="0" w:line="480" w:lineRule="auto"/>
        <w:jc w:val="both"/>
        <w:rPr>
          <w:rFonts w:ascii="Arial" w:hAnsi="Arial" w:cs="Arial"/>
          <w:b/>
          <w:bCs/>
          <w:color w:val="242121"/>
        </w:rPr>
      </w:pPr>
      <w:r w:rsidRPr="002D0657">
        <w:rPr>
          <w:rFonts w:ascii="Arial" w:hAnsi="Arial" w:cs="Arial"/>
          <w:b/>
          <w:bCs/>
          <w:color w:val="242121"/>
        </w:rPr>
        <w:t>THE PROCEDURAL REQUIREMENTS OF PIE</w:t>
      </w:r>
    </w:p>
    <w:p w14:paraId="4E25CC0F" w14:textId="77777777" w:rsidR="003372F7" w:rsidRPr="002D0657" w:rsidRDefault="003372F7" w:rsidP="002D0657">
      <w:pPr>
        <w:pStyle w:val="NormalWeb"/>
        <w:spacing w:before="144" w:beforeAutospacing="0" w:after="0" w:afterAutospacing="0" w:line="480" w:lineRule="auto"/>
        <w:ind w:left="360"/>
        <w:jc w:val="both"/>
        <w:rPr>
          <w:rFonts w:ascii="Arial" w:hAnsi="Arial" w:cs="Arial"/>
          <w:color w:val="242121"/>
        </w:rPr>
      </w:pPr>
    </w:p>
    <w:p w14:paraId="5D0B6E9E" w14:textId="3EF699F7" w:rsidR="003B6AAB" w:rsidRDefault="006842BB" w:rsidP="006842BB">
      <w:pPr>
        <w:pStyle w:val="NormalWeb"/>
        <w:spacing w:before="144" w:beforeAutospacing="0" w:after="0" w:afterAutospacing="0" w:line="480" w:lineRule="auto"/>
        <w:ind w:left="851" w:hanging="851"/>
        <w:jc w:val="both"/>
        <w:rPr>
          <w:rFonts w:ascii="Arial" w:hAnsi="Arial" w:cs="Arial"/>
          <w:color w:val="242121"/>
        </w:rPr>
      </w:pPr>
      <w:r>
        <w:rPr>
          <w:rFonts w:ascii="Arial" w:hAnsi="Arial" w:cs="Arial"/>
          <w:color w:val="242121"/>
        </w:rPr>
        <w:t>23.</w:t>
      </w:r>
      <w:r>
        <w:rPr>
          <w:rFonts w:ascii="Arial" w:hAnsi="Arial" w:cs="Arial"/>
          <w:color w:val="242121"/>
        </w:rPr>
        <w:tab/>
      </w:r>
      <w:r w:rsidR="003B6AAB">
        <w:rPr>
          <w:rFonts w:ascii="Arial" w:hAnsi="Arial" w:cs="Arial"/>
          <w:color w:val="242121"/>
        </w:rPr>
        <w:t xml:space="preserve">PIE requires the applicant to serve the notice in terms of section 4 of PIE on the unlawful occupier and the Municipality. </w:t>
      </w:r>
    </w:p>
    <w:p w14:paraId="439B5343" w14:textId="77777777" w:rsidR="007C2038" w:rsidRDefault="007C2038" w:rsidP="005C7885">
      <w:pPr>
        <w:pStyle w:val="NormalWeb"/>
        <w:spacing w:before="144" w:beforeAutospacing="0" w:after="0" w:afterAutospacing="0" w:line="480" w:lineRule="auto"/>
        <w:ind w:left="851"/>
        <w:jc w:val="both"/>
        <w:rPr>
          <w:rFonts w:ascii="Arial" w:hAnsi="Arial" w:cs="Arial"/>
          <w:color w:val="242121"/>
        </w:rPr>
      </w:pPr>
    </w:p>
    <w:p w14:paraId="6752DACB" w14:textId="65B07E9F" w:rsidR="001B1639" w:rsidRDefault="006842BB" w:rsidP="006842BB">
      <w:pPr>
        <w:pStyle w:val="NormalWeb"/>
        <w:spacing w:before="144" w:beforeAutospacing="0" w:after="0" w:afterAutospacing="0" w:line="480" w:lineRule="auto"/>
        <w:ind w:left="851" w:hanging="851"/>
        <w:jc w:val="both"/>
        <w:rPr>
          <w:rFonts w:ascii="Arial" w:hAnsi="Arial" w:cs="Arial"/>
          <w:color w:val="242121"/>
        </w:rPr>
      </w:pPr>
      <w:r>
        <w:rPr>
          <w:rFonts w:ascii="Arial" w:hAnsi="Arial" w:cs="Arial"/>
          <w:color w:val="242121"/>
        </w:rPr>
        <w:t>24.</w:t>
      </w:r>
      <w:r>
        <w:rPr>
          <w:rFonts w:ascii="Arial" w:hAnsi="Arial" w:cs="Arial"/>
          <w:color w:val="242121"/>
        </w:rPr>
        <w:tab/>
      </w:r>
      <w:r w:rsidR="001B1639">
        <w:rPr>
          <w:rFonts w:ascii="Arial" w:hAnsi="Arial" w:cs="Arial"/>
          <w:color w:val="242121"/>
        </w:rPr>
        <w:t xml:space="preserve">In the instant case the Municipality was cited </w:t>
      </w:r>
      <w:r w:rsidR="002148F1">
        <w:rPr>
          <w:rFonts w:ascii="Arial" w:hAnsi="Arial" w:cs="Arial"/>
          <w:color w:val="242121"/>
        </w:rPr>
        <w:t>and served with the section 4</w:t>
      </w:r>
      <w:r w:rsidR="001B1639">
        <w:rPr>
          <w:rFonts w:ascii="Arial" w:hAnsi="Arial" w:cs="Arial"/>
          <w:color w:val="242121"/>
        </w:rPr>
        <w:t xml:space="preserve"> </w:t>
      </w:r>
      <w:r w:rsidR="00397438">
        <w:rPr>
          <w:rFonts w:ascii="Arial" w:hAnsi="Arial" w:cs="Arial"/>
          <w:color w:val="242121"/>
        </w:rPr>
        <w:t>notice</w:t>
      </w:r>
      <w:r w:rsidR="002148F1">
        <w:rPr>
          <w:rFonts w:ascii="Arial" w:hAnsi="Arial" w:cs="Arial"/>
          <w:color w:val="242121"/>
        </w:rPr>
        <w:t>s</w:t>
      </w:r>
      <w:r w:rsidR="00397438">
        <w:rPr>
          <w:rFonts w:ascii="Arial" w:hAnsi="Arial" w:cs="Arial"/>
          <w:color w:val="242121"/>
        </w:rPr>
        <w:t xml:space="preserve"> </w:t>
      </w:r>
      <w:r w:rsidR="001B1639">
        <w:rPr>
          <w:rFonts w:ascii="Arial" w:hAnsi="Arial" w:cs="Arial"/>
          <w:color w:val="242121"/>
        </w:rPr>
        <w:t xml:space="preserve">in terms of of PIE. In the circumstances relevant to procedure, the </w:t>
      </w:r>
      <w:r w:rsidR="007C2038">
        <w:rPr>
          <w:rFonts w:ascii="Arial" w:hAnsi="Arial" w:cs="Arial"/>
          <w:color w:val="242121"/>
        </w:rPr>
        <w:t xml:space="preserve">statutory </w:t>
      </w:r>
      <w:r w:rsidR="001B1639">
        <w:rPr>
          <w:rFonts w:ascii="Arial" w:hAnsi="Arial" w:cs="Arial"/>
          <w:color w:val="242121"/>
        </w:rPr>
        <w:t>process</w:t>
      </w:r>
      <w:r w:rsidR="007C2038">
        <w:rPr>
          <w:rFonts w:ascii="Arial" w:hAnsi="Arial" w:cs="Arial"/>
          <w:color w:val="242121"/>
        </w:rPr>
        <w:t xml:space="preserve"> requirements</w:t>
      </w:r>
      <w:r w:rsidR="001B1639">
        <w:rPr>
          <w:rFonts w:ascii="Arial" w:hAnsi="Arial" w:cs="Arial"/>
          <w:color w:val="242121"/>
        </w:rPr>
        <w:t xml:space="preserve"> was</w:t>
      </w:r>
      <w:r w:rsidR="002148F1">
        <w:rPr>
          <w:rFonts w:ascii="Arial" w:hAnsi="Arial" w:cs="Arial"/>
          <w:color w:val="242121"/>
        </w:rPr>
        <w:t xml:space="preserve"> </w:t>
      </w:r>
      <w:r w:rsidR="007C2038">
        <w:rPr>
          <w:rFonts w:ascii="Arial" w:hAnsi="Arial" w:cs="Arial"/>
          <w:color w:val="242121"/>
        </w:rPr>
        <w:t>complied with</w:t>
      </w:r>
      <w:r w:rsidR="001B1639">
        <w:rPr>
          <w:rFonts w:ascii="Arial" w:hAnsi="Arial" w:cs="Arial"/>
          <w:color w:val="242121"/>
        </w:rPr>
        <w:t>.</w:t>
      </w:r>
    </w:p>
    <w:p w14:paraId="2833C413" w14:textId="77777777" w:rsidR="007C2038" w:rsidRDefault="007C2038" w:rsidP="005C7885">
      <w:pPr>
        <w:pStyle w:val="NormalWeb"/>
        <w:spacing w:before="144" w:beforeAutospacing="0" w:after="0" w:afterAutospacing="0" w:line="480" w:lineRule="auto"/>
        <w:ind w:left="851"/>
        <w:jc w:val="both"/>
        <w:rPr>
          <w:rFonts w:ascii="Arial" w:hAnsi="Arial" w:cs="Arial"/>
          <w:color w:val="242121"/>
        </w:rPr>
      </w:pPr>
    </w:p>
    <w:p w14:paraId="39DA7BD7" w14:textId="2C62CF1E" w:rsidR="009F59A1" w:rsidRDefault="006842BB" w:rsidP="006842BB">
      <w:pPr>
        <w:pStyle w:val="NormalWeb"/>
        <w:spacing w:before="144" w:beforeAutospacing="0" w:after="0" w:afterAutospacing="0" w:line="480" w:lineRule="auto"/>
        <w:ind w:left="851" w:hanging="851"/>
        <w:jc w:val="both"/>
        <w:rPr>
          <w:rFonts w:ascii="Arial" w:hAnsi="Arial" w:cs="Arial"/>
          <w:color w:val="242121"/>
        </w:rPr>
      </w:pPr>
      <w:r>
        <w:rPr>
          <w:rFonts w:ascii="Arial" w:hAnsi="Arial" w:cs="Arial"/>
          <w:color w:val="242121"/>
        </w:rPr>
        <w:t>25.</w:t>
      </w:r>
      <w:r>
        <w:rPr>
          <w:rFonts w:ascii="Arial" w:hAnsi="Arial" w:cs="Arial"/>
          <w:color w:val="242121"/>
        </w:rPr>
        <w:tab/>
      </w:r>
      <w:r w:rsidR="007C2038">
        <w:rPr>
          <w:rFonts w:ascii="Arial" w:hAnsi="Arial" w:cs="Arial"/>
          <w:color w:val="242121"/>
        </w:rPr>
        <w:t>Notwithstanding the above, t</w:t>
      </w:r>
      <w:r w:rsidR="009F59A1">
        <w:rPr>
          <w:rFonts w:ascii="Arial" w:hAnsi="Arial" w:cs="Arial"/>
          <w:color w:val="242121"/>
        </w:rPr>
        <w:t>he appellant has failed to demonstrate that</w:t>
      </w:r>
      <w:r w:rsidR="00DB0F7D">
        <w:rPr>
          <w:rFonts w:ascii="Arial" w:hAnsi="Arial" w:cs="Arial"/>
          <w:color w:val="242121"/>
        </w:rPr>
        <w:t xml:space="preserve"> an eviction in the circumstances would be just and equitable</w:t>
      </w:r>
      <w:r w:rsidR="00C16246">
        <w:rPr>
          <w:rFonts w:ascii="Arial" w:hAnsi="Arial" w:cs="Arial"/>
          <w:color w:val="242121"/>
        </w:rPr>
        <w:t xml:space="preserve">. </w:t>
      </w:r>
      <w:r w:rsidR="00DB0F7D">
        <w:rPr>
          <w:rFonts w:ascii="Arial" w:hAnsi="Arial" w:cs="Arial"/>
          <w:color w:val="242121"/>
        </w:rPr>
        <w:t xml:space="preserve"> </w:t>
      </w:r>
    </w:p>
    <w:p w14:paraId="6B215239" w14:textId="77777777" w:rsidR="00434DEA" w:rsidRDefault="00434DEA" w:rsidP="00434DEA">
      <w:pPr>
        <w:pStyle w:val="ListParagraph"/>
        <w:rPr>
          <w:rFonts w:ascii="Arial" w:hAnsi="Arial" w:cs="Arial"/>
          <w:color w:val="242121"/>
        </w:rPr>
      </w:pPr>
    </w:p>
    <w:p w14:paraId="57E44469" w14:textId="77777777" w:rsidR="00434DEA" w:rsidRDefault="00434DEA" w:rsidP="00434DEA">
      <w:pPr>
        <w:pStyle w:val="NormalWeb"/>
        <w:spacing w:before="144" w:beforeAutospacing="0" w:after="0" w:afterAutospacing="0" w:line="480" w:lineRule="auto"/>
        <w:ind w:left="851"/>
        <w:jc w:val="both"/>
        <w:rPr>
          <w:rFonts w:ascii="Arial" w:hAnsi="Arial" w:cs="Arial"/>
          <w:color w:val="242121"/>
        </w:rPr>
      </w:pPr>
    </w:p>
    <w:p w14:paraId="6D1C977B" w14:textId="77777777" w:rsidR="00347BD5" w:rsidRPr="002D0657" w:rsidRDefault="00347BD5" w:rsidP="002D0657">
      <w:pPr>
        <w:spacing w:line="480" w:lineRule="auto"/>
        <w:rPr>
          <w:rFonts w:ascii="Arial" w:hAnsi="Arial" w:cs="Arial"/>
          <w:sz w:val="24"/>
          <w:szCs w:val="24"/>
          <w:highlight w:val="yellow"/>
        </w:rPr>
      </w:pPr>
    </w:p>
    <w:p w14:paraId="52504965" w14:textId="56CF6B1C" w:rsidR="00347BD5" w:rsidRPr="005C7885" w:rsidRDefault="00AC2344" w:rsidP="002D0657">
      <w:pPr>
        <w:spacing w:line="480" w:lineRule="auto"/>
        <w:jc w:val="both"/>
        <w:rPr>
          <w:rFonts w:ascii="Arial" w:hAnsi="Arial" w:cs="Arial"/>
          <w:b/>
          <w:bCs/>
          <w:sz w:val="24"/>
          <w:szCs w:val="24"/>
        </w:rPr>
      </w:pPr>
      <w:r w:rsidRPr="005C7885">
        <w:rPr>
          <w:rFonts w:ascii="Arial" w:hAnsi="Arial" w:cs="Arial"/>
          <w:b/>
          <w:bCs/>
          <w:sz w:val="24"/>
          <w:szCs w:val="24"/>
        </w:rPr>
        <w:t>CONCLUSION</w:t>
      </w:r>
    </w:p>
    <w:p w14:paraId="66C98BD4" w14:textId="77777777" w:rsidR="00AC2344" w:rsidRPr="002D0657" w:rsidRDefault="00AC2344" w:rsidP="002D0657">
      <w:pPr>
        <w:pStyle w:val="ListParagraph"/>
        <w:spacing w:line="480" w:lineRule="auto"/>
        <w:rPr>
          <w:rFonts w:ascii="Arial" w:hAnsi="Arial" w:cs="Arial"/>
          <w:sz w:val="24"/>
          <w:szCs w:val="24"/>
        </w:rPr>
      </w:pPr>
    </w:p>
    <w:p w14:paraId="2ED6F31C" w14:textId="5398EA56" w:rsidR="00AC2344" w:rsidRPr="006842BB" w:rsidRDefault="006842BB" w:rsidP="006842BB">
      <w:pPr>
        <w:spacing w:line="480" w:lineRule="auto"/>
        <w:ind w:left="851" w:hanging="851"/>
        <w:jc w:val="both"/>
        <w:rPr>
          <w:rFonts w:ascii="Arial" w:hAnsi="Arial" w:cs="Arial"/>
          <w:sz w:val="24"/>
          <w:szCs w:val="24"/>
        </w:rPr>
      </w:pPr>
      <w:r w:rsidRPr="002D0657">
        <w:rPr>
          <w:rFonts w:ascii="Arial" w:hAnsi="Arial" w:cs="Arial"/>
          <w:sz w:val="24"/>
          <w:szCs w:val="24"/>
        </w:rPr>
        <w:t>26.</w:t>
      </w:r>
      <w:r w:rsidRPr="002D0657">
        <w:rPr>
          <w:rFonts w:ascii="Arial" w:hAnsi="Arial" w:cs="Arial"/>
          <w:sz w:val="24"/>
          <w:szCs w:val="24"/>
        </w:rPr>
        <w:tab/>
      </w:r>
      <w:r w:rsidR="00B86A86" w:rsidRPr="006842BB">
        <w:rPr>
          <w:rFonts w:ascii="Arial" w:eastAsia="Times New Roman" w:hAnsi="Arial" w:cs="Arial"/>
          <w:color w:val="242121"/>
          <w:sz w:val="24"/>
          <w:szCs w:val="24"/>
          <w:shd w:val="clear" w:color="auto" w:fill="FFFFFF"/>
        </w:rPr>
        <w:t>The</w:t>
      </w:r>
      <w:r w:rsidR="00AC2344" w:rsidRPr="006842BB">
        <w:rPr>
          <w:rFonts w:ascii="Arial" w:eastAsia="Times New Roman" w:hAnsi="Arial" w:cs="Arial"/>
          <w:color w:val="242121"/>
          <w:sz w:val="24"/>
          <w:szCs w:val="24"/>
          <w:shd w:val="clear" w:color="auto" w:fill="FFFFFF"/>
        </w:rPr>
        <w:t xml:space="preserve"> Appellant has failed </w:t>
      </w:r>
      <w:r w:rsidR="00755054" w:rsidRPr="006842BB">
        <w:rPr>
          <w:rFonts w:ascii="Arial" w:eastAsia="Times New Roman" w:hAnsi="Arial" w:cs="Arial"/>
          <w:color w:val="242121"/>
          <w:sz w:val="24"/>
          <w:szCs w:val="24"/>
          <w:shd w:val="clear" w:color="auto" w:fill="FFFFFF"/>
        </w:rPr>
        <w:t>to establish</w:t>
      </w:r>
      <w:r w:rsidR="005516C0" w:rsidRPr="006842BB">
        <w:rPr>
          <w:rFonts w:ascii="Arial" w:eastAsia="Times New Roman" w:hAnsi="Arial" w:cs="Arial"/>
          <w:color w:val="242121"/>
          <w:sz w:val="24"/>
          <w:szCs w:val="24"/>
          <w:shd w:val="clear" w:color="auto" w:fill="FFFFFF"/>
        </w:rPr>
        <w:t xml:space="preserve"> that the eviction order would be a just and equitable remedy. T</w:t>
      </w:r>
      <w:r w:rsidR="00AC2344" w:rsidRPr="006842BB">
        <w:rPr>
          <w:rFonts w:ascii="Arial" w:eastAsia="Times New Roman" w:hAnsi="Arial" w:cs="Arial"/>
          <w:color w:val="242121"/>
          <w:sz w:val="24"/>
          <w:szCs w:val="24"/>
          <w:shd w:val="clear" w:color="auto" w:fill="FFFFFF"/>
        </w:rPr>
        <w:t xml:space="preserve">he only order that could have been made </w:t>
      </w:r>
      <w:r w:rsidR="00DB0F7D" w:rsidRPr="006842BB">
        <w:rPr>
          <w:rFonts w:ascii="Arial" w:eastAsia="Times New Roman" w:hAnsi="Arial" w:cs="Arial"/>
          <w:color w:val="242121"/>
          <w:sz w:val="24"/>
          <w:szCs w:val="24"/>
          <w:shd w:val="clear" w:color="auto" w:fill="FFFFFF"/>
        </w:rPr>
        <w:t xml:space="preserve">in the specific circumstances of this case </w:t>
      </w:r>
      <w:r w:rsidR="00755054" w:rsidRPr="006842BB">
        <w:rPr>
          <w:rFonts w:ascii="Arial" w:eastAsia="Times New Roman" w:hAnsi="Arial" w:cs="Arial"/>
          <w:color w:val="242121"/>
          <w:sz w:val="24"/>
          <w:szCs w:val="24"/>
          <w:shd w:val="clear" w:color="auto" w:fill="FFFFFF"/>
        </w:rPr>
        <w:t>was</w:t>
      </w:r>
      <w:r w:rsidR="00AC2344" w:rsidRPr="006842BB">
        <w:rPr>
          <w:rFonts w:ascii="Arial" w:eastAsia="Times New Roman" w:hAnsi="Arial" w:cs="Arial"/>
          <w:color w:val="242121"/>
          <w:sz w:val="24"/>
          <w:szCs w:val="24"/>
          <w:shd w:val="clear" w:color="auto" w:fill="FFFFFF"/>
        </w:rPr>
        <w:t xml:space="preserve"> to dismiss the application. The Magistrate in this regard made the correct order in respect of the</w:t>
      </w:r>
      <w:r w:rsidR="00B86A86" w:rsidRPr="006842BB">
        <w:rPr>
          <w:rFonts w:ascii="Arial" w:eastAsia="Times New Roman" w:hAnsi="Arial" w:cs="Arial"/>
          <w:color w:val="242121"/>
          <w:sz w:val="24"/>
          <w:szCs w:val="24"/>
          <w:shd w:val="clear" w:color="auto" w:fill="FFFFFF"/>
        </w:rPr>
        <w:t xml:space="preserve"> eviction</w:t>
      </w:r>
      <w:r w:rsidR="00AC2344" w:rsidRPr="006842BB">
        <w:rPr>
          <w:rFonts w:ascii="Arial" w:eastAsia="Times New Roman" w:hAnsi="Arial" w:cs="Arial"/>
          <w:color w:val="242121"/>
          <w:sz w:val="24"/>
          <w:szCs w:val="24"/>
          <w:shd w:val="clear" w:color="auto" w:fill="FFFFFF"/>
        </w:rPr>
        <w:t xml:space="preserve"> application</w:t>
      </w:r>
    </w:p>
    <w:p w14:paraId="1EFB57C9" w14:textId="77777777" w:rsidR="004D087C" w:rsidRPr="002D0657" w:rsidRDefault="004D087C" w:rsidP="002D0657">
      <w:pPr>
        <w:pStyle w:val="ListParagraph"/>
        <w:spacing w:line="480" w:lineRule="auto"/>
        <w:rPr>
          <w:rFonts w:ascii="Arial" w:hAnsi="Arial" w:cs="Arial"/>
          <w:sz w:val="24"/>
          <w:szCs w:val="24"/>
        </w:rPr>
      </w:pPr>
    </w:p>
    <w:p w14:paraId="2810939B" w14:textId="6AABF4CA" w:rsidR="004D087C" w:rsidRPr="00434DEA" w:rsidRDefault="004D087C" w:rsidP="002D0657">
      <w:pPr>
        <w:spacing w:line="480" w:lineRule="auto"/>
        <w:jc w:val="both"/>
        <w:rPr>
          <w:rFonts w:ascii="Arial" w:hAnsi="Arial" w:cs="Arial"/>
          <w:b/>
          <w:sz w:val="24"/>
          <w:szCs w:val="24"/>
        </w:rPr>
      </w:pPr>
      <w:r w:rsidRPr="00434DEA">
        <w:rPr>
          <w:rFonts w:ascii="Arial" w:hAnsi="Arial" w:cs="Arial"/>
          <w:b/>
          <w:sz w:val="24"/>
          <w:szCs w:val="24"/>
        </w:rPr>
        <w:t>ORDER</w:t>
      </w:r>
    </w:p>
    <w:p w14:paraId="0D980241" w14:textId="77777777" w:rsidR="00631615" w:rsidRPr="002D0657" w:rsidRDefault="00631615" w:rsidP="002D0657">
      <w:pPr>
        <w:pStyle w:val="ListParagraph"/>
        <w:spacing w:line="480" w:lineRule="auto"/>
        <w:rPr>
          <w:rFonts w:ascii="Arial" w:hAnsi="Arial" w:cs="Arial"/>
          <w:sz w:val="24"/>
          <w:szCs w:val="24"/>
        </w:rPr>
      </w:pPr>
    </w:p>
    <w:p w14:paraId="60E35DF2" w14:textId="563B8F6D" w:rsidR="00631615" w:rsidRPr="006842BB" w:rsidRDefault="006842BB" w:rsidP="006842BB">
      <w:pPr>
        <w:spacing w:line="480" w:lineRule="auto"/>
        <w:ind w:left="720" w:hanging="360"/>
        <w:jc w:val="both"/>
        <w:rPr>
          <w:rFonts w:ascii="Arial" w:hAnsi="Arial" w:cs="Arial"/>
          <w:sz w:val="24"/>
          <w:szCs w:val="24"/>
        </w:rPr>
      </w:pPr>
      <w:r w:rsidRPr="002D0657">
        <w:rPr>
          <w:rFonts w:ascii="Arial" w:hAnsi="Arial" w:cs="Arial"/>
          <w:sz w:val="24"/>
          <w:szCs w:val="24"/>
        </w:rPr>
        <w:t>27.</w:t>
      </w:r>
      <w:r w:rsidRPr="002D0657">
        <w:rPr>
          <w:rFonts w:ascii="Arial" w:hAnsi="Arial" w:cs="Arial"/>
          <w:sz w:val="24"/>
          <w:szCs w:val="24"/>
        </w:rPr>
        <w:tab/>
      </w:r>
      <w:r w:rsidR="004D087C" w:rsidRPr="006842BB">
        <w:rPr>
          <w:rFonts w:ascii="Arial" w:hAnsi="Arial" w:cs="Arial"/>
          <w:sz w:val="24"/>
          <w:szCs w:val="24"/>
        </w:rPr>
        <w:t>The following order is made</w:t>
      </w:r>
      <w:r w:rsidR="00631615" w:rsidRPr="006842BB">
        <w:rPr>
          <w:rFonts w:ascii="Arial" w:hAnsi="Arial" w:cs="Arial"/>
          <w:sz w:val="24"/>
          <w:szCs w:val="24"/>
        </w:rPr>
        <w:t>:</w:t>
      </w:r>
    </w:p>
    <w:p w14:paraId="2D42A48C" w14:textId="77777777" w:rsidR="00631615" w:rsidRPr="002D0657" w:rsidRDefault="00631615" w:rsidP="002D0657">
      <w:pPr>
        <w:pStyle w:val="ListParagraph"/>
        <w:spacing w:line="480" w:lineRule="auto"/>
        <w:rPr>
          <w:rFonts w:ascii="Arial" w:hAnsi="Arial" w:cs="Arial"/>
          <w:sz w:val="24"/>
          <w:szCs w:val="24"/>
        </w:rPr>
      </w:pPr>
    </w:p>
    <w:p w14:paraId="2A9EE84D" w14:textId="3250CD7D" w:rsidR="00631615" w:rsidRPr="006842BB" w:rsidRDefault="006842BB" w:rsidP="006842BB">
      <w:pPr>
        <w:spacing w:line="480" w:lineRule="auto"/>
        <w:ind w:left="820" w:hanging="460"/>
        <w:jc w:val="both"/>
        <w:rPr>
          <w:rFonts w:ascii="Arial" w:hAnsi="Arial" w:cs="Arial"/>
          <w:sz w:val="24"/>
          <w:szCs w:val="24"/>
        </w:rPr>
      </w:pPr>
      <w:r w:rsidRPr="005C7885">
        <w:rPr>
          <w:rFonts w:ascii="Arial" w:hAnsi="Arial" w:cs="Arial"/>
          <w:sz w:val="24"/>
          <w:szCs w:val="24"/>
        </w:rPr>
        <w:t>27.1</w:t>
      </w:r>
      <w:r w:rsidRPr="005C7885">
        <w:rPr>
          <w:rFonts w:ascii="Arial" w:hAnsi="Arial" w:cs="Arial"/>
          <w:sz w:val="24"/>
          <w:szCs w:val="24"/>
        </w:rPr>
        <w:tab/>
      </w:r>
      <w:r w:rsidR="004D087C" w:rsidRPr="006842BB">
        <w:rPr>
          <w:rFonts w:ascii="Arial" w:hAnsi="Arial" w:cs="Arial"/>
          <w:sz w:val="24"/>
          <w:szCs w:val="24"/>
        </w:rPr>
        <w:t>T</w:t>
      </w:r>
      <w:r w:rsidR="00631615" w:rsidRPr="006842BB">
        <w:rPr>
          <w:rFonts w:ascii="Arial" w:hAnsi="Arial" w:cs="Arial"/>
          <w:sz w:val="24"/>
          <w:szCs w:val="24"/>
        </w:rPr>
        <w:t xml:space="preserve">he appeal is </w:t>
      </w:r>
      <w:r w:rsidR="004D087C" w:rsidRPr="006842BB">
        <w:rPr>
          <w:rFonts w:ascii="Arial" w:hAnsi="Arial" w:cs="Arial"/>
          <w:sz w:val="24"/>
          <w:szCs w:val="24"/>
        </w:rPr>
        <w:t>dismissed</w:t>
      </w:r>
      <w:r w:rsidR="00631615" w:rsidRPr="006842BB">
        <w:rPr>
          <w:rFonts w:ascii="Arial" w:hAnsi="Arial" w:cs="Arial"/>
          <w:sz w:val="24"/>
          <w:szCs w:val="24"/>
        </w:rPr>
        <w:t xml:space="preserve"> with costs.</w:t>
      </w:r>
    </w:p>
    <w:p w14:paraId="406FFCC1" w14:textId="27072BCD" w:rsidR="006E30FC" w:rsidRPr="002D0657" w:rsidRDefault="006E30FC" w:rsidP="002D0657">
      <w:pPr>
        <w:spacing w:after="200" w:line="480" w:lineRule="auto"/>
        <w:ind w:left="2410" w:right="27"/>
        <w:contextualSpacing/>
        <w:jc w:val="right"/>
        <w:rPr>
          <w:rFonts w:ascii="Arial" w:hAnsi="Arial" w:cs="Arial"/>
          <w:b/>
          <w:sz w:val="24"/>
          <w:szCs w:val="24"/>
        </w:rPr>
      </w:pPr>
    </w:p>
    <w:p w14:paraId="01C84CA8" w14:textId="77777777" w:rsidR="004D087C" w:rsidRPr="002D0657" w:rsidRDefault="004D087C" w:rsidP="005C7885">
      <w:pPr>
        <w:spacing w:after="200" w:line="480" w:lineRule="auto"/>
        <w:ind w:right="27"/>
        <w:contextualSpacing/>
        <w:rPr>
          <w:rFonts w:ascii="Arial" w:hAnsi="Arial" w:cs="Arial"/>
          <w:b/>
          <w:sz w:val="24"/>
          <w:szCs w:val="24"/>
        </w:rPr>
      </w:pPr>
    </w:p>
    <w:p w14:paraId="3B7CD006" w14:textId="4E7A2F28" w:rsidR="00902D9D" w:rsidRPr="002D0657" w:rsidRDefault="00BC1597" w:rsidP="002D0657">
      <w:pPr>
        <w:spacing w:after="200" w:line="480" w:lineRule="auto"/>
        <w:ind w:left="2410" w:right="27"/>
        <w:contextualSpacing/>
        <w:jc w:val="right"/>
        <w:rPr>
          <w:rFonts w:ascii="Arial" w:hAnsi="Arial" w:cs="Arial"/>
          <w:b/>
          <w:sz w:val="24"/>
          <w:szCs w:val="24"/>
        </w:rPr>
      </w:pPr>
      <w:r w:rsidRPr="002D0657">
        <w:rPr>
          <w:rFonts w:ascii="Arial" w:hAnsi="Arial" w:cs="Arial"/>
          <w:b/>
          <w:sz w:val="24"/>
          <w:szCs w:val="24"/>
        </w:rPr>
        <w:t>_______________________</w:t>
      </w:r>
      <w:r w:rsidRPr="002D0657">
        <w:rPr>
          <w:rFonts w:ascii="Arial" w:hAnsi="Arial" w:cs="Arial"/>
          <w:b/>
          <w:sz w:val="24"/>
          <w:szCs w:val="24"/>
        </w:rPr>
        <w:br/>
      </w:r>
    </w:p>
    <w:p w14:paraId="55EE3B38" w14:textId="08421455" w:rsidR="00036629" w:rsidRPr="002D0657" w:rsidRDefault="00C421B9" w:rsidP="002D0657">
      <w:pPr>
        <w:spacing w:after="200" w:line="480" w:lineRule="auto"/>
        <w:ind w:left="2410" w:right="27"/>
        <w:contextualSpacing/>
        <w:jc w:val="right"/>
        <w:rPr>
          <w:rFonts w:ascii="Arial" w:hAnsi="Arial" w:cs="Arial"/>
          <w:b/>
          <w:sz w:val="24"/>
          <w:szCs w:val="24"/>
        </w:rPr>
      </w:pPr>
      <w:r w:rsidRPr="002D0657">
        <w:rPr>
          <w:rFonts w:ascii="Arial" w:hAnsi="Arial" w:cs="Arial"/>
          <w:b/>
          <w:sz w:val="24"/>
          <w:szCs w:val="24"/>
        </w:rPr>
        <w:t>T</w:t>
      </w:r>
      <w:r w:rsidR="00036629" w:rsidRPr="002D0657">
        <w:rPr>
          <w:rFonts w:ascii="Arial" w:hAnsi="Arial" w:cs="Arial"/>
          <w:b/>
          <w:sz w:val="24"/>
          <w:szCs w:val="24"/>
        </w:rPr>
        <w:t xml:space="preserve">. </w:t>
      </w:r>
      <w:r w:rsidRPr="002D0657">
        <w:rPr>
          <w:rFonts w:ascii="Arial" w:hAnsi="Arial" w:cs="Arial"/>
          <w:b/>
          <w:sz w:val="24"/>
          <w:szCs w:val="24"/>
        </w:rPr>
        <w:t>MODISE</w:t>
      </w:r>
    </w:p>
    <w:p w14:paraId="675208BB" w14:textId="1438E01A" w:rsidR="00D8146A" w:rsidRPr="002D0657" w:rsidRDefault="00C421B9" w:rsidP="002D0657">
      <w:pPr>
        <w:spacing w:after="200" w:line="480" w:lineRule="auto"/>
        <w:ind w:left="2410" w:right="27"/>
        <w:contextualSpacing/>
        <w:jc w:val="right"/>
        <w:rPr>
          <w:rFonts w:ascii="Arial" w:hAnsi="Arial" w:cs="Arial"/>
          <w:b/>
          <w:sz w:val="24"/>
          <w:szCs w:val="24"/>
        </w:rPr>
      </w:pPr>
      <w:r w:rsidRPr="002D0657">
        <w:rPr>
          <w:rFonts w:ascii="Arial" w:hAnsi="Arial" w:cs="Arial"/>
          <w:b/>
          <w:sz w:val="24"/>
          <w:szCs w:val="24"/>
        </w:rPr>
        <w:t xml:space="preserve">ACTING </w:t>
      </w:r>
      <w:r w:rsidR="00BC1597" w:rsidRPr="002D0657">
        <w:rPr>
          <w:rFonts w:ascii="Arial" w:hAnsi="Arial" w:cs="Arial"/>
          <w:b/>
          <w:sz w:val="24"/>
          <w:szCs w:val="24"/>
        </w:rPr>
        <w:t>JUDGE OF THE HIGH COURT</w:t>
      </w:r>
    </w:p>
    <w:p w14:paraId="5125CF1D" w14:textId="7357EB39" w:rsidR="00D8146A" w:rsidRPr="002D0657" w:rsidRDefault="00BC1597" w:rsidP="002D0657">
      <w:pPr>
        <w:spacing w:after="200" w:line="480" w:lineRule="auto"/>
        <w:ind w:left="2410" w:right="27"/>
        <w:contextualSpacing/>
        <w:jc w:val="right"/>
        <w:rPr>
          <w:rFonts w:ascii="Arial" w:hAnsi="Arial" w:cs="Arial"/>
          <w:b/>
          <w:sz w:val="24"/>
          <w:szCs w:val="24"/>
        </w:rPr>
      </w:pPr>
      <w:r w:rsidRPr="002D0657">
        <w:rPr>
          <w:rFonts w:ascii="Arial" w:hAnsi="Arial" w:cs="Arial"/>
          <w:b/>
          <w:sz w:val="24"/>
          <w:szCs w:val="24"/>
        </w:rPr>
        <w:t>GAUTENG LOCAL DIVISION, JOHANNESBURG</w:t>
      </w:r>
    </w:p>
    <w:p w14:paraId="26154F64" w14:textId="77777777" w:rsidR="00245502" w:rsidRPr="002D0657" w:rsidRDefault="00245502" w:rsidP="002D0657">
      <w:pPr>
        <w:spacing w:after="200" w:line="480" w:lineRule="auto"/>
        <w:ind w:right="27"/>
        <w:contextualSpacing/>
        <w:rPr>
          <w:rFonts w:ascii="Arial" w:hAnsi="Arial" w:cs="Arial"/>
          <w:bCs/>
          <w:sz w:val="24"/>
          <w:szCs w:val="24"/>
        </w:rPr>
      </w:pPr>
    </w:p>
    <w:p w14:paraId="0EE7D934" w14:textId="21110C65" w:rsidR="00923B4E" w:rsidRPr="002D0657" w:rsidRDefault="00245502" w:rsidP="002D0657">
      <w:pPr>
        <w:spacing w:after="200" w:line="480" w:lineRule="auto"/>
        <w:ind w:right="27"/>
        <w:contextualSpacing/>
        <w:rPr>
          <w:rFonts w:ascii="Arial" w:hAnsi="Arial" w:cs="Arial"/>
          <w:bCs/>
          <w:sz w:val="24"/>
          <w:szCs w:val="24"/>
        </w:rPr>
      </w:pPr>
      <w:r w:rsidRPr="002D0657">
        <w:rPr>
          <w:rFonts w:ascii="Arial" w:hAnsi="Arial" w:cs="Arial"/>
          <w:bCs/>
          <w:sz w:val="24"/>
          <w:szCs w:val="24"/>
        </w:rPr>
        <w:t>I agree.</w:t>
      </w:r>
    </w:p>
    <w:p w14:paraId="10186DF7" w14:textId="3EB345BD" w:rsidR="00923B4E" w:rsidRPr="002D0657" w:rsidRDefault="00923B4E" w:rsidP="002D0657">
      <w:pPr>
        <w:spacing w:after="200" w:line="480" w:lineRule="auto"/>
        <w:ind w:left="2410" w:right="27"/>
        <w:contextualSpacing/>
        <w:jc w:val="right"/>
        <w:rPr>
          <w:rFonts w:ascii="Arial" w:hAnsi="Arial" w:cs="Arial"/>
          <w:b/>
          <w:sz w:val="24"/>
          <w:szCs w:val="24"/>
        </w:rPr>
      </w:pPr>
    </w:p>
    <w:p w14:paraId="7E8737E0" w14:textId="77777777" w:rsidR="00923B4E" w:rsidRPr="002D0657" w:rsidRDefault="00923B4E" w:rsidP="002D0657">
      <w:pPr>
        <w:spacing w:after="200" w:line="480" w:lineRule="auto"/>
        <w:ind w:left="2410" w:right="27"/>
        <w:contextualSpacing/>
        <w:jc w:val="right"/>
        <w:rPr>
          <w:rFonts w:ascii="Arial" w:hAnsi="Arial" w:cs="Arial"/>
          <w:b/>
          <w:sz w:val="24"/>
          <w:szCs w:val="24"/>
        </w:rPr>
      </w:pPr>
    </w:p>
    <w:p w14:paraId="6C109AB9" w14:textId="77777777" w:rsidR="00923B4E" w:rsidRPr="002D0657" w:rsidRDefault="00923B4E" w:rsidP="002D0657">
      <w:pPr>
        <w:spacing w:after="200" w:line="480" w:lineRule="auto"/>
        <w:ind w:left="2410" w:right="27"/>
        <w:contextualSpacing/>
        <w:jc w:val="right"/>
        <w:rPr>
          <w:rFonts w:ascii="Arial" w:hAnsi="Arial" w:cs="Arial"/>
          <w:b/>
          <w:sz w:val="24"/>
          <w:szCs w:val="24"/>
        </w:rPr>
      </w:pPr>
      <w:r w:rsidRPr="002D0657">
        <w:rPr>
          <w:rFonts w:ascii="Arial" w:hAnsi="Arial" w:cs="Arial"/>
          <w:b/>
          <w:sz w:val="24"/>
          <w:szCs w:val="24"/>
        </w:rPr>
        <w:t>_______________________</w:t>
      </w:r>
      <w:r w:rsidRPr="002D0657">
        <w:rPr>
          <w:rFonts w:ascii="Arial" w:hAnsi="Arial" w:cs="Arial"/>
          <w:b/>
          <w:sz w:val="24"/>
          <w:szCs w:val="24"/>
        </w:rPr>
        <w:br/>
      </w:r>
    </w:p>
    <w:p w14:paraId="540C9588" w14:textId="2972C03F" w:rsidR="00923B4E" w:rsidRPr="002D0657" w:rsidRDefault="00C421B9" w:rsidP="002D0657">
      <w:pPr>
        <w:spacing w:after="200" w:line="480" w:lineRule="auto"/>
        <w:ind w:left="2410" w:right="27"/>
        <w:contextualSpacing/>
        <w:jc w:val="right"/>
        <w:rPr>
          <w:rFonts w:ascii="Arial" w:hAnsi="Arial" w:cs="Arial"/>
          <w:b/>
          <w:sz w:val="24"/>
          <w:szCs w:val="24"/>
        </w:rPr>
      </w:pPr>
      <w:r w:rsidRPr="002D0657">
        <w:rPr>
          <w:rFonts w:ascii="Arial" w:hAnsi="Arial" w:cs="Arial"/>
          <w:b/>
          <w:sz w:val="24"/>
          <w:szCs w:val="24"/>
        </w:rPr>
        <w:t>S</w:t>
      </w:r>
      <w:r w:rsidR="003F7E6B" w:rsidRPr="002D0657">
        <w:rPr>
          <w:rFonts w:ascii="Arial" w:hAnsi="Arial" w:cs="Arial"/>
          <w:b/>
          <w:sz w:val="24"/>
          <w:szCs w:val="24"/>
        </w:rPr>
        <w:t xml:space="preserve">. </w:t>
      </w:r>
      <w:r w:rsidRPr="002D0657">
        <w:rPr>
          <w:rFonts w:ascii="Arial" w:hAnsi="Arial" w:cs="Arial"/>
          <w:b/>
          <w:sz w:val="24"/>
          <w:szCs w:val="24"/>
        </w:rPr>
        <w:t>YACOOB</w:t>
      </w:r>
    </w:p>
    <w:p w14:paraId="01D152A9" w14:textId="4343A2E9" w:rsidR="00923B4E" w:rsidRPr="002D0657" w:rsidRDefault="00245502" w:rsidP="002D0657">
      <w:pPr>
        <w:spacing w:after="200" w:line="480" w:lineRule="auto"/>
        <w:ind w:left="2410" w:right="27"/>
        <w:contextualSpacing/>
        <w:jc w:val="right"/>
        <w:rPr>
          <w:rFonts w:ascii="Arial" w:hAnsi="Arial" w:cs="Arial"/>
          <w:b/>
          <w:sz w:val="24"/>
          <w:szCs w:val="24"/>
        </w:rPr>
      </w:pPr>
      <w:r w:rsidRPr="002D0657">
        <w:rPr>
          <w:rFonts w:ascii="Arial" w:hAnsi="Arial" w:cs="Arial"/>
          <w:b/>
          <w:sz w:val="24"/>
          <w:szCs w:val="24"/>
        </w:rPr>
        <w:t xml:space="preserve"> </w:t>
      </w:r>
      <w:r w:rsidR="00923B4E" w:rsidRPr="002D0657">
        <w:rPr>
          <w:rFonts w:ascii="Arial" w:hAnsi="Arial" w:cs="Arial"/>
          <w:b/>
          <w:sz w:val="24"/>
          <w:szCs w:val="24"/>
        </w:rPr>
        <w:t>JUDGE OF THE HIGH COURT</w:t>
      </w:r>
    </w:p>
    <w:p w14:paraId="565CBF1C" w14:textId="77777777" w:rsidR="00923B4E" w:rsidRPr="002D0657" w:rsidRDefault="00923B4E" w:rsidP="002D0657">
      <w:pPr>
        <w:spacing w:after="200" w:line="480" w:lineRule="auto"/>
        <w:ind w:left="2410" w:right="27"/>
        <w:contextualSpacing/>
        <w:jc w:val="right"/>
        <w:rPr>
          <w:rFonts w:ascii="Arial" w:hAnsi="Arial" w:cs="Arial"/>
          <w:b/>
          <w:sz w:val="24"/>
          <w:szCs w:val="24"/>
        </w:rPr>
      </w:pPr>
      <w:r w:rsidRPr="002D0657">
        <w:rPr>
          <w:rFonts w:ascii="Arial" w:hAnsi="Arial" w:cs="Arial"/>
          <w:b/>
          <w:sz w:val="24"/>
          <w:szCs w:val="24"/>
        </w:rPr>
        <w:t>GAUTENG LOCAL DIVISION, JOHANNESBURG</w:t>
      </w:r>
    </w:p>
    <w:p w14:paraId="5E8D8CF5" w14:textId="77777777" w:rsidR="006E30FC" w:rsidRPr="002D0657" w:rsidRDefault="006E30FC" w:rsidP="002D0657">
      <w:pPr>
        <w:spacing w:after="200" w:line="480" w:lineRule="auto"/>
        <w:ind w:left="2410" w:right="27"/>
        <w:contextualSpacing/>
        <w:jc w:val="right"/>
        <w:rPr>
          <w:rFonts w:ascii="Arial" w:hAnsi="Arial" w:cs="Arial"/>
          <w:b/>
          <w:sz w:val="24"/>
          <w:szCs w:val="24"/>
        </w:rPr>
      </w:pPr>
    </w:p>
    <w:p w14:paraId="7EA2C183" w14:textId="1A6ECA7A" w:rsidR="007E6867" w:rsidRPr="002D0657" w:rsidRDefault="006A2A16" w:rsidP="002D0657">
      <w:pPr>
        <w:spacing w:after="200" w:line="480" w:lineRule="auto"/>
        <w:ind w:right="27"/>
        <w:contextualSpacing/>
        <w:jc w:val="both"/>
        <w:rPr>
          <w:rFonts w:ascii="Arial" w:hAnsi="Arial" w:cs="Arial"/>
          <w:sz w:val="24"/>
          <w:szCs w:val="24"/>
        </w:rPr>
      </w:pPr>
      <w:r w:rsidRPr="002D0657">
        <w:rPr>
          <w:rFonts w:ascii="Arial" w:hAnsi="Arial" w:cs="Arial"/>
          <w:sz w:val="24"/>
          <w:szCs w:val="24"/>
        </w:rPr>
        <w:t xml:space="preserve">Date of hearing:  </w:t>
      </w:r>
      <w:r w:rsidR="00344234" w:rsidRPr="002D0657">
        <w:rPr>
          <w:rFonts w:ascii="Arial" w:hAnsi="Arial" w:cs="Arial"/>
          <w:sz w:val="24"/>
          <w:szCs w:val="24"/>
        </w:rPr>
        <w:tab/>
        <w:t>1</w:t>
      </w:r>
      <w:r w:rsidR="00923B4E" w:rsidRPr="002D0657">
        <w:rPr>
          <w:rFonts w:ascii="Arial" w:hAnsi="Arial" w:cs="Arial"/>
          <w:sz w:val="24"/>
          <w:szCs w:val="24"/>
        </w:rPr>
        <w:t>8 October 2021</w:t>
      </w:r>
    </w:p>
    <w:p w14:paraId="7CB9F951" w14:textId="255CF0C5" w:rsidR="007E6867" w:rsidRPr="002D0657" w:rsidRDefault="007E6867" w:rsidP="002D0657">
      <w:pPr>
        <w:spacing w:after="200" w:line="480" w:lineRule="auto"/>
        <w:ind w:right="27"/>
        <w:contextualSpacing/>
        <w:jc w:val="both"/>
        <w:rPr>
          <w:rFonts w:ascii="Arial" w:hAnsi="Arial" w:cs="Arial"/>
          <w:sz w:val="24"/>
          <w:szCs w:val="24"/>
        </w:rPr>
      </w:pPr>
      <w:r w:rsidRPr="002D0657">
        <w:rPr>
          <w:rFonts w:ascii="Arial" w:hAnsi="Arial" w:cs="Arial"/>
          <w:sz w:val="24"/>
          <w:szCs w:val="24"/>
        </w:rPr>
        <w:t>Date of Judgment:</w:t>
      </w:r>
      <w:r w:rsidR="00344234" w:rsidRPr="002D0657">
        <w:rPr>
          <w:rFonts w:ascii="Arial" w:hAnsi="Arial" w:cs="Arial"/>
          <w:sz w:val="24"/>
          <w:szCs w:val="24"/>
        </w:rPr>
        <w:t xml:space="preserve"> </w:t>
      </w:r>
      <w:r w:rsidR="00344234" w:rsidRPr="002D0657">
        <w:rPr>
          <w:rFonts w:ascii="Arial" w:hAnsi="Arial" w:cs="Arial"/>
          <w:sz w:val="24"/>
          <w:szCs w:val="24"/>
        </w:rPr>
        <w:tab/>
      </w:r>
      <w:r w:rsidR="00434DEA">
        <w:rPr>
          <w:rFonts w:ascii="Arial" w:hAnsi="Arial" w:cs="Arial"/>
          <w:sz w:val="24"/>
          <w:szCs w:val="24"/>
        </w:rPr>
        <w:t>08</w:t>
      </w:r>
      <w:r w:rsidR="00344234" w:rsidRPr="002D0657">
        <w:rPr>
          <w:rFonts w:ascii="Arial" w:hAnsi="Arial" w:cs="Arial"/>
          <w:sz w:val="24"/>
          <w:szCs w:val="24"/>
        </w:rPr>
        <w:t xml:space="preserve"> </w:t>
      </w:r>
      <w:r w:rsidR="007275BE">
        <w:rPr>
          <w:rFonts w:ascii="Arial" w:hAnsi="Arial" w:cs="Arial"/>
          <w:sz w:val="24"/>
          <w:szCs w:val="24"/>
        </w:rPr>
        <w:t>March</w:t>
      </w:r>
      <w:r w:rsidR="00344234" w:rsidRPr="002D0657">
        <w:rPr>
          <w:rFonts w:ascii="Arial" w:hAnsi="Arial" w:cs="Arial"/>
          <w:sz w:val="24"/>
          <w:szCs w:val="24"/>
        </w:rPr>
        <w:t xml:space="preserve"> 202</w:t>
      </w:r>
      <w:r w:rsidR="007275BE">
        <w:rPr>
          <w:rFonts w:ascii="Arial" w:hAnsi="Arial" w:cs="Arial"/>
          <w:sz w:val="24"/>
          <w:szCs w:val="24"/>
        </w:rPr>
        <w:t>2</w:t>
      </w:r>
    </w:p>
    <w:p w14:paraId="434AC84B" w14:textId="77777777" w:rsidR="007E6867" w:rsidRPr="002D0657" w:rsidRDefault="007E6867" w:rsidP="002D0657">
      <w:pPr>
        <w:spacing w:after="200" w:line="480" w:lineRule="auto"/>
        <w:ind w:right="27"/>
        <w:contextualSpacing/>
        <w:jc w:val="both"/>
        <w:rPr>
          <w:rFonts w:ascii="Arial" w:hAnsi="Arial" w:cs="Arial"/>
          <w:sz w:val="24"/>
          <w:szCs w:val="24"/>
        </w:rPr>
      </w:pPr>
    </w:p>
    <w:p w14:paraId="79CA0F2F" w14:textId="51B486E4" w:rsidR="00D8146A" w:rsidRPr="002D0657" w:rsidRDefault="00BC1597" w:rsidP="002D0657">
      <w:pPr>
        <w:spacing w:line="480" w:lineRule="auto"/>
        <w:jc w:val="both"/>
        <w:rPr>
          <w:rFonts w:ascii="Arial" w:hAnsi="Arial" w:cs="Arial"/>
          <w:b/>
          <w:sz w:val="24"/>
          <w:szCs w:val="24"/>
          <w:u w:val="single"/>
        </w:rPr>
      </w:pPr>
      <w:r w:rsidRPr="002D0657">
        <w:rPr>
          <w:rFonts w:ascii="Arial" w:hAnsi="Arial" w:cs="Arial"/>
          <w:b/>
          <w:sz w:val="24"/>
          <w:szCs w:val="24"/>
          <w:u w:val="single"/>
        </w:rPr>
        <w:t>Appearances</w:t>
      </w:r>
    </w:p>
    <w:p w14:paraId="15A7B584" w14:textId="77777777" w:rsidR="007E6867" w:rsidRPr="002D0657" w:rsidRDefault="007E6867" w:rsidP="002D0657">
      <w:pPr>
        <w:spacing w:line="480" w:lineRule="auto"/>
        <w:jc w:val="both"/>
        <w:rPr>
          <w:rFonts w:ascii="Arial" w:hAnsi="Arial" w:cs="Arial"/>
          <w:b/>
          <w:sz w:val="24"/>
          <w:szCs w:val="24"/>
          <w:u w:val="single"/>
        </w:rPr>
      </w:pPr>
    </w:p>
    <w:p w14:paraId="5F0DE14E" w14:textId="48E971EB" w:rsidR="00D8146A" w:rsidRPr="002D0657" w:rsidRDefault="00245502" w:rsidP="002D0657">
      <w:pPr>
        <w:spacing w:line="480" w:lineRule="auto"/>
        <w:jc w:val="both"/>
        <w:rPr>
          <w:rFonts w:ascii="Arial" w:hAnsi="Arial" w:cs="Arial"/>
          <w:sz w:val="24"/>
          <w:szCs w:val="24"/>
        </w:rPr>
      </w:pPr>
      <w:r w:rsidRPr="002D0657">
        <w:rPr>
          <w:rFonts w:ascii="Arial" w:hAnsi="Arial" w:cs="Arial"/>
          <w:sz w:val="24"/>
          <w:szCs w:val="24"/>
        </w:rPr>
        <w:t>Applicant’s Attorney</w:t>
      </w:r>
      <w:r w:rsidR="007E6867" w:rsidRPr="002D0657">
        <w:rPr>
          <w:rFonts w:ascii="Arial" w:hAnsi="Arial" w:cs="Arial"/>
          <w:sz w:val="24"/>
          <w:szCs w:val="24"/>
        </w:rPr>
        <w:t xml:space="preserve">: </w:t>
      </w:r>
      <w:r w:rsidR="00E25587" w:rsidRPr="002D0657">
        <w:rPr>
          <w:rFonts w:ascii="Arial" w:hAnsi="Arial" w:cs="Arial"/>
          <w:sz w:val="24"/>
          <w:szCs w:val="24"/>
        </w:rPr>
        <w:t>Smith Van Der Watt Inc</w:t>
      </w:r>
    </w:p>
    <w:p w14:paraId="3EC41226" w14:textId="02F9041D" w:rsidR="00CE5475" w:rsidRPr="002D0657" w:rsidRDefault="00CE5475" w:rsidP="002D0657">
      <w:pPr>
        <w:spacing w:line="480" w:lineRule="auto"/>
        <w:jc w:val="both"/>
        <w:rPr>
          <w:rFonts w:ascii="Arial" w:hAnsi="Arial" w:cs="Arial"/>
          <w:sz w:val="24"/>
          <w:szCs w:val="24"/>
        </w:rPr>
      </w:pPr>
    </w:p>
    <w:p w14:paraId="7D582954" w14:textId="77777777" w:rsidR="00CE5475" w:rsidRPr="00CE5475" w:rsidRDefault="00CE5475" w:rsidP="00CE5475">
      <w:pPr>
        <w:rPr>
          <w:rFonts w:ascii="Times New Roman" w:eastAsia="Times New Roman" w:hAnsi="Times New Roman" w:cs="Times New Roman"/>
          <w:sz w:val="24"/>
          <w:szCs w:val="24"/>
        </w:rPr>
      </w:pPr>
    </w:p>
    <w:sectPr w:rsidR="00CE5475" w:rsidRPr="00CE5475">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429C4" w14:textId="77777777" w:rsidR="006856C3" w:rsidRDefault="006856C3">
      <w:r>
        <w:separator/>
      </w:r>
    </w:p>
  </w:endnote>
  <w:endnote w:type="continuationSeparator" w:id="0">
    <w:p w14:paraId="57966410" w14:textId="77777777" w:rsidR="006856C3" w:rsidRDefault="0068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DB995" w14:textId="7B73E7FD" w:rsidR="00066D1C" w:rsidRDefault="00066D1C">
    <w:pPr>
      <w:pStyle w:val="Footer"/>
      <w:jc w:val="center"/>
    </w:pPr>
    <w:r>
      <w:fldChar w:fldCharType="begin"/>
    </w:r>
    <w:r>
      <w:instrText xml:space="preserve"> PAGE   \* MERGEFORMAT </w:instrText>
    </w:r>
    <w:r>
      <w:fldChar w:fldCharType="separate"/>
    </w:r>
    <w:r w:rsidR="00725C92">
      <w:rPr>
        <w:noProof/>
      </w:rPr>
      <w:t>9</w:t>
    </w:r>
    <w:r>
      <w:rPr>
        <w:noProof/>
      </w:rPr>
      <w:fldChar w:fldCharType="end"/>
    </w:r>
  </w:p>
  <w:p w14:paraId="01255CAE" w14:textId="77777777" w:rsidR="00066D1C" w:rsidRDefault="00066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4CAE4" w14:textId="77777777" w:rsidR="006856C3" w:rsidRDefault="006856C3">
      <w:r>
        <w:separator/>
      </w:r>
    </w:p>
  </w:footnote>
  <w:footnote w:type="continuationSeparator" w:id="0">
    <w:p w14:paraId="63327257" w14:textId="77777777" w:rsidR="006856C3" w:rsidRDefault="00685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DDAEADE"/>
    <w:lvl w:ilvl="0" w:tplc="859E9736">
      <w:start w:val="1"/>
      <w:numFmt w:val="decimal"/>
      <w:lvlText w:val="(%1)"/>
      <w:lvlJc w:val="left"/>
      <w:pPr>
        <w:tabs>
          <w:tab w:val="left" w:pos="900"/>
        </w:tabs>
        <w:ind w:left="900" w:hanging="720"/>
      </w:pPr>
      <w:rPr>
        <w:rFonts w:hint="default"/>
      </w:rPr>
    </w:lvl>
    <w:lvl w:ilvl="1" w:tplc="08090019" w:tentative="1">
      <w:start w:val="1"/>
      <w:numFmt w:val="lowerLetter"/>
      <w:lvlText w:val="%2."/>
      <w:lvlJc w:val="left"/>
      <w:pPr>
        <w:tabs>
          <w:tab w:val="left" w:pos="1260"/>
        </w:tabs>
        <w:ind w:left="1260" w:hanging="360"/>
      </w:pPr>
    </w:lvl>
    <w:lvl w:ilvl="2" w:tplc="0809001B" w:tentative="1">
      <w:start w:val="1"/>
      <w:numFmt w:val="lowerRoman"/>
      <w:lvlText w:val="%3."/>
      <w:lvlJc w:val="right"/>
      <w:pPr>
        <w:tabs>
          <w:tab w:val="left" w:pos="1980"/>
        </w:tabs>
        <w:ind w:left="1980" w:hanging="180"/>
      </w:pPr>
    </w:lvl>
    <w:lvl w:ilvl="3" w:tplc="0809000F" w:tentative="1">
      <w:start w:val="1"/>
      <w:numFmt w:val="decimal"/>
      <w:lvlText w:val="%4."/>
      <w:lvlJc w:val="left"/>
      <w:pPr>
        <w:tabs>
          <w:tab w:val="left" w:pos="2700"/>
        </w:tabs>
        <w:ind w:left="2700" w:hanging="360"/>
      </w:pPr>
    </w:lvl>
    <w:lvl w:ilvl="4" w:tplc="08090019" w:tentative="1">
      <w:start w:val="1"/>
      <w:numFmt w:val="lowerLetter"/>
      <w:lvlText w:val="%5."/>
      <w:lvlJc w:val="left"/>
      <w:pPr>
        <w:tabs>
          <w:tab w:val="left" w:pos="3420"/>
        </w:tabs>
        <w:ind w:left="3420" w:hanging="360"/>
      </w:pPr>
    </w:lvl>
    <w:lvl w:ilvl="5" w:tplc="0809001B" w:tentative="1">
      <w:start w:val="1"/>
      <w:numFmt w:val="lowerRoman"/>
      <w:lvlText w:val="%6."/>
      <w:lvlJc w:val="right"/>
      <w:pPr>
        <w:tabs>
          <w:tab w:val="left" w:pos="4140"/>
        </w:tabs>
        <w:ind w:left="4140" w:hanging="180"/>
      </w:pPr>
    </w:lvl>
    <w:lvl w:ilvl="6" w:tplc="0809000F" w:tentative="1">
      <w:start w:val="1"/>
      <w:numFmt w:val="decimal"/>
      <w:lvlText w:val="%7."/>
      <w:lvlJc w:val="left"/>
      <w:pPr>
        <w:tabs>
          <w:tab w:val="left" w:pos="4860"/>
        </w:tabs>
        <w:ind w:left="4860" w:hanging="360"/>
      </w:pPr>
    </w:lvl>
    <w:lvl w:ilvl="7" w:tplc="08090019" w:tentative="1">
      <w:start w:val="1"/>
      <w:numFmt w:val="lowerLetter"/>
      <w:lvlText w:val="%8."/>
      <w:lvlJc w:val="left"/>
      <w:pPr>
        <w:tabs>
          <w:tab w:val="left" w:pos="5580"/>
        </w:tabs>
        <w:ind w:left="5580" w:hanging="360"/>
      </w:pPr>
    </w:lvl>
    <w:lvl w:ilvl="8" w:tplc="0809001B" w:tentative="1">
      <w:start w:val="1"/>
      <w:numFmt w:val="lowerRoman"/>
      <w:lvlText w:val="%9."/>
      <w:lvlJc w:val="right"/>
      <w:pPr>
        <w:tabs>
          <w:tab w:val="left" w:pos="6300"/>
        </w:tabs>
        <w:ind w:left="6300" w:hanging="180"/>
      </w:pPr>
    </w:lvl>
  </w:abstractNum>
  <w:abstractNum w:abstractNumId="1">
    <w:nsid w:val="0000000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0000003"/>
    <w:multiLevelType w:val="multilevel"/>
    <w:tmpl w:val="E8F0D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A116B2"/>
    <w:multiLevelType w:val="hybridMultilevel"/>
    <w:tmpl w:val="B13CFF94"/>
    <w:lvl w:ilvl="0" w:tplc="43882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34349B"/>
    <w:multiLevelType w:val="multilevel"/>
    <w:tmpl w:val="B5AC3004"/>
    <w:lvl w:ilvl="0">
      <w:start w:val="27"/>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325F118B"/>
    <w:multiLevelType w:val="hybridMultilevel"/>
    <w:tmpl w:val="E782E2DA"/>
    <w:lvl w:ilvl="0" w:tplc="FCCE14D0">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42864E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32035E2"/>
    <w:multiLevelType w:val="multilevel"/>
    <w:tmpl w:val="72ACD3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9A2536A"/>
    <w:multiLevelType w:val="hybridMultilevel"/>
    <w:tmpl w:val="2E0A94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462AB0"/>
    <w:multiLevelType w:val="multilevel"/>
    <w:tmpl w:val="CC30C99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0"/>
  </w:num>
  <w:num w:numId="6">
    <w:abstractNumId w:val="6"/>
  </w:num>
  <w:num w:numId="7">
    <w:abstractNumId w:val="3"/>
  </w:num>
  <w:num w:numId="8">
    <w:abstractNumId w:val="8"/>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6A"/>
    <w:rsid w:val="00000206"/>
    <w:rsid w:val="00005CE1"/>
    <w:rsid w:val="00007BCA"/>
    <w:rsid w:val="000120F6"/>
    <w:rsid w:val="000305F2"/>
    <w:rsid w:val="00036629"/>
    <w:rsid w:val="00054DAC"/>
    <w:rsid w:val="00055B0C"/>
    <w:rsid w:val="00060B91"/>
    <w:rsid w:val="0006384C"/>
    <w:rsid w:val="00065C49"/>
    <w:rsid w:val="00066559"/>
    <w:rsid w:val="00066D1C"/>
    <w:rsid w:val="00071549"/>
    <w:rsid w:val="00077250"/>
    <w:rsid w:val="00083759"/>
    <w:rsid w:val="00084D31"/>
    <w:rsid w:val="00090E26"/>
    <w:rsid w:val="000B16E5"/>
    <w:rsid w:val="000B2159"/>
    <w:rsid w:val="000B4DEF"/>
    <w:rsid w:val="000C5FBD"/>
    <w:rsid w:val="000C7859"/>
    <w:rsid w:val="000E2A32"/>
    <w:rsid w:val="000E3368"/>
    <w:rsid w:val="000E35C5"/>
    <w:rsid w:val="000E76CE"/>
    <w:rsid w:val="000F3AD1"/>
    <w:rsid w:val="00103C68"/>
    <w:rsid w:val="001105F8"/>
    <w:rsid w:val="00111C4A"/>
    <w:rsid w:val="00140052"/>
    <w:rsid w:val="0014332D"/>
    <w:rsid w:val="0014370C"/>
    <w:rsid w:val="00151628"/>
    <w:rsid w:val="00170B83"/>
    <w:rsid w:val="00173304"/>
    <w:rsid w:val="00176ACA"/>
    <w:rsid w:val="001859D9"/>
    <w:rsid w:val="00191F19"/>
    <w:rsid w:val="001A0A73"/>
    <w:rsid w:val="001B1639"/>
    <w:rsid w:val="001D3946"/>
    <w:rsid w:val="001D5240"/>
    <w:rsid w:val="001E5483"/>
    <w:rsid w:val="001F28ED"/>
    <w:rsid w:val="00201C08"/>
    <w:rsid w:val="00207E22"/>
    <w:rsid w:val="0021111D"/>
    <w:rsid w:val="002148F1"/>
    <w:rsid w:val="00235DF1"/>
    <w:rsid w:val="00245502"/>
    <w:rsid w:val="00255808"/>
    <w:rsid w:val="00266498"/>
    <w:rsid w:val="00270B76"/>
    <w:rsid w:val="00280851"/>
    <w:rsid w:val="002A07D0"/>
    <w:rsid w:val="002A1262"/>
    <w:rsid w:val="002B64F2"/>
    <w:rsid w:val="002C0251"/>
    <w:rsid w:val="002C4958"/>
    <w:rsid w:val="002C6802"/>
    <w:rsid w:val="002D0657"/>
    <w:rsid w:val="002D0825"/>
    <w:rsid w:val="002E0C9D"/>
    <w:rsid w:val="002F4F89"/>
    <w:rsid w:val="0030653C"/>
    <w:rsid w:val="00307F65"/>
    <w:rsid w:val="003120D2"/>
    <w:rsid w:val="00317048"/>
    <w:rsid w:val="00324094"/>
    <w:rsid w:val="00332D46"/>
    <w:rsid w:val="0033486A"/>
    <w:rsid w:val="003372F7"/>
    <w:rsid w:val="00344234"/>
    <w:rsid w:val="00347BD5"/>
    <w:rsid w:val="0036089C"/>
    <w:rsid w:val="00366942"/>
    <w:rsid w:val="0037059D"/>
    <w:rsid w:val="003729A0"/>
    <w:rsid w:val="00377B14"/>
    <w:rsid w:val="00393BC1"/>
    <w:rsid w:val="00397438"/>
    <w:rsid w:val="003B6AAB"/>
    <w:rsid w:val="003C1B1C"/>
    <w:rsid w:val="003D0C1D"/>
    <w:rsid w:val="003D6EBD"/>
    <w:rsid w:val="003E0B09"/>
    <w:rsid w:val="003F7ACC"/>
    <w:rsid w:val="003F7E6B"/>
    <w:rsid w:val="00403155"/>
    <w:rsid w:val="00415120"/>
    <w:rsid w:val="004219C5"/>
    <w:rsid w:val="004261BB"/>
    <w:rsid w:val="00426F5D"/>
    <w:rsid w:val="00431D67"/>
    <w:rsid w:val="0043327B"/>
    <w:rsid w:val="00434DEA"/>
    <w:rsid w:val="00437ADA"/>
    <w:rsid w:val="00470EB7"/>
    <w:rsid w:val="004A0D86"/>
    <w:rsid w:val="004A1103"/>
    <w:rsid w:val="004A763F"/>
    <w:rsid w:val="004D0624"/>
    <w:rsid w:val="004D087C"/>
    <w:rsid w:val="004E0179"/>
    <w:rsid w:val="004E385C"/>
    <w:rsid w:val="00502D65"/>
    <w:rsid w:val="00506A98"/>
    <w:rsid w:val="00513833"/>
    <w:rsid w:val="00516917"/>
    <w:rsid w:val="00527CF3"/>
    <w:rsid w:val="00530869"/>
    <w:rsid w:val="005514FE"/>
    <w:rsid w:val="005516C0"/>
    <w:rsid w:val="00552BFC"/>
    <w:rsid w:val="00557A26"/>
    <w:rsid w:val="00576536"/>
    <w:rsid w:val="00580081"/>
    <w:rsid w:val="00597E5D"/>
    <w:rsid w:val="005B5C5C"/>
    <w:rsid w:val="005C7885"/>
    <w:rsid w:val="005E53BA"/>
    <w:rsid w:val="005F14C2"/>
    <w:rsid w:val="005F1FA1"/>
    <w:rsid w:val="005F293F"/>
    <w:rsid w:val="005F38E0"/>
    <w:rsid w:val="00607BD2"/>
    <w:rsid w:val="00611C6C"/>
    <w:rsid w:val="006307C4"/>
    <w:rsid w:val="00631615"/>
    <w:rsid w:val="00647B68"/>
    <w:rsid w:val="00662941"/>
    <w:rsid w:val="006663F3"/>
    <w:rsid w:val="00667A2C"/>
    <w:rsid w:val="00667B70"/>
    <w:rsid w:val="00676D6A"/>
    <w:rsid w:val="006842BB"/>
    <w:rsid w:val="006856C3"/>
    <w:rsid w:val="00694B56"/>
    <w:rsid w:val="006A2A16"/>
    <w:rsid w:val="006A4C6A"/>
    <w:rsid w:val="006C4688"/>
    <w:rsid w:val="006E0EB9"/>
    <w:rsid w:val="006E2972"/>
    <w:rsid w:val="006E30FC"/>
    <w:rsid w:val="006F2E33"/>
    <w:rsid w:val="006F7753"/>
    <w:rsid w:val="007008D0"/>
    <w:rsid w:val="00704E9A"/>
    <w:rsid w:val="00707680"/>
    <w:rsid w:val="0072056C"/>
    <w:rsid w:val="00722B9B"/>
    <w:rsid w:val="00725C92"/>
    <w:rsid w:val="007275BE"/>
    <w:rsid w:val="0073083D"/>
    <w:rsid w:val="00733468"/>
    <w:rsid w:val="00741B4B"/>
    <w:rsid w:val="007503A9"/>
    <w:rsid w:val="0075097F"/>
    <w:rsid w:val="0075184D"/>
    <w:rsid w:val="00755054"/>
    <w:rsid w:val="00772C6C"/>
    <w:rsid w:val="00777EC8"/>
    <w:rsid w:val="00777F61"/>
    <w:rsid w:val="00781ABC"/>
    <w:rsid w:val="00796264"/>
    <w:rsid w:val="007A7DAF"/>
    <w:rsid w:val="007B501E"/>
    <w:rsid w:val="007C2038"/>
    <w:rsid w:val="007D0336"/>
    <w:rsid w:val="007D1AF9"/>
    <w:rsid w:val="007D1EEC"/>
    <w:rsid w:val="007D6EAA"/>
    <w:rsid w:val="007D779A"/>
    <w:rsid w:val="007E6867"/>
    <w:rsid w:val="007F12FF"/>
    <w:rsid w:val="007F6372"/>
    <w:rsid w:val="00805ECE"/>
    <w:rsid w:val="00806EA5"/>
    <w:rsid w:val="00815849"/>
    <w:rsid w:val="00854660"/>
    <w:rsid w:val="00855DEA"/>
    <w:rsid w:val="00865539"/>
    <w:rsid w:val="00873A52"/>
    <w:rsid w:val="00875EED"/>
    <w:rsid w:val="00884A66"/>
    <w:rsid w:val="008B003A"/>
    <w:rsid w:val="008B052F"/>
    <w:rsid w:val="008B1D0D"/>
    <w:rsid w:val="008B2EE1"/>
    <w:rsid w:val="008B7B97"/>
    <w:rsid w:val="008D0068"/>
    <w:rsid w:val="008D5184"/>
    <w:rsid w:val="008E1BF1"/>
    <w:rsid w:val="008F3B81"/>
    <w:rsid w:val="008F4614"/>
    <w:rsid w:val="008F4AF9"/>
    <w:rsid w:val="0090196B"/>
    <w:rsid w:val="00902D9D"/>
    <w:rsid w:val="0090304B"/>
    <w:rsid w:val="00903D07"/>
    <w:rsid w:val="00904424"/>
    <w:rsid w:val="009072A3"/>
    <w:rsid w:val="00923B4E"/>
    <w:rsid w:val="009308B9"/>
    <w:rsid w:val="00935E6E"/>
    <w:rsid w:val="00951E81"/>
    <w:rsid w:val="009524F1"/>
    <w:rsid w:val="00967237"/>
    <w:rsid w:val="009736C7"/>
    <w:rsid w:val="00983956"/>
    <w:rsid w:val="009B0C32"/>
    <w:rsid w:val="009B331D"/>
    <w:rsid w:val="009B4F07"/>
    <w:rsid w:val="009B59D5"/>
    <w:rsid w:val="009D2834"/>
    <w:rsid w:val="009E726B"/>
    <w:rsid w:val="009F236D"/>
    <w:rsid w:val="009F51AA"/>
    <w:rsid w:val="009F5427"/>
    <w:rsid w:val="009F59A1"/>
    <w:rsid w:val="00A01AF7"/>
    <w:rsid w:val="00A03B12"/>
    <w:rsid w:val="00A05B95"/>
    <w:rsid w:val="00A22961"/>
    <w:rsid w:val="00A22B7D"/>
    <w:rsid w:val="00A24170"/>
    <w:rsid w:val="00A2746E"/>
    <w:rsid w:val="00A278EE"/>
    <w:rsid w:val="00A30115"/>
    <w:rsid w:val="00A33E25"/>
    <w:rsid w:val="00A367A2"/>
    <w:rsid w:val="00A56A41"/>
    <w:rsid w:val="00A73E76"/>
    <w:rsid w:val="00A7533C"/>
    <w:rsid w:val="00A81E30"/>
    <w:rsid w:val="00A84C54"/>
    <w:rsid w:val="00A857ED"/>
    <w:rsid w:val="00A9158F"/>
    <w:rsid w:val="00AB041B"/>
    <w:rsid w:val="00AB2557"/>
    <w:rsid w:val="00AC2344"/>
    <w:rsid w:val="00AC2959"/>
    <w:rsid w:val="00AC4AAB"/>
    <w:rsid w:val="00AD1701"/>
    <w:rsid w:val="00AD56EC"/>
    <w:rsid w:val="00AD731F"/>
    <w:rsid w:val="00AE27AC"/>
    <w:rsid w:val="00AE70ED"/>
    <w:rsid w:val="00AE7DFD"/>
    <w:rsid w:val="00AF7C09"/>
    <w:rsid w:val="00AF7DF3"/>
    <w:rsid w:val="00B23F3E"/>
    <w:rsid w:val="00B346A1"/>
    <w:rsid w:val="00B55BED"/>
    <w:rsid w:val="00B663BC"/>
    <w:rsid w:val="00B8442C"/>
    <w:rsid w:val="00B86A86"/>
    <w:rsid w:val="00B8737E"/>
    <w:rsid w:val="00B91DAF"/>
    <w:rsid w:val="00B97DAF"/>
    <w:rsid w:val="00BA59BF"/>
    <w:rsid w:val="00BB2B65"/>
    <w:rsid w:val="00BB5D3C"/>
    <w:rsid w:val="00BC1597"/>
    <w:rsid w:val="00BC15E4"/>
    <w:rsid w:val="00BC1E32"/>
    <w:rsid w:val="00BC4AFB"/>
    <w:rsid w:val="00BC54DF"/>
    <w:rsid w:val="00BD343C"/>
    <w:rsid w:val="00BD79E0"/>
    <w:rsid w:val="00C15349"/>
    <w:rsid w:val="00C15A53"/>
    <w:rsid w:val="00C16246"/>
    <w:rsid w:val="00C248C4"/>
    <w:rsid w:val="00C3688A"/>
    <w:rsid w:val="00C36D19"/>
    <w:rsid w:val="00C421B9"/>
    <w:rsid w:val="00C42257"/>
    <w:rsid w:val="00C54D47"/>
    <w:rsid w:val="00C56849"/>
    <w:rsid w:val="00C6607E"/>
    <w:rsid w:val="00C82DBA"/>
    <w:rsid w:val="00C84E1F"/>
    <w:rsid w:val="00CA149B"/>
    <w:rsid w:val="00CA3CF4"/>
    <w:rsid w:val="00CB2D2D"/>
    <w:rsid w:val="00CB35AC"/>
    <w:rsid w:val="00CC3E63"/>
    <w:rsid w:val="00CD5C59"/>
    <w:rsid w:val="00CE0EA3"/>
    <w:rsid w:val="00CE5475"/>
    <w:rsid w:val="00CE6C7A"/>
    <w:rsid w:val="00D11904"/>
    <w:rsid w:val="00D1483F"/>
    <w:rsid w:val="00D22407"/>
    <w:rsid w:val="00D25973"/>
    <w:rsid w:val="00D548FD"/>
    <w:rsid w:val="00D77805"/>
    <w:rsid w:val="00D8146A"/>
    <w:rsid w:val="00DA3E1D"/>
    <w:rsid w:val="00DB0F7D"/>
    <w:rsid w:val="00DC7FFA"/>
    <w:rsid w:val="00DE0E83"/>
    <w:rsid w:val="00DE34C0"/>
    <w:rsid w:val="00DE67C3"/>
    <w:rsid w:val="00DF22DE"/>
    <w:rsid w:val="00DF770A"/>
    <w:rsid w:val="00E168AE"/>
    <w:rsid w:val="00E25587"/>
    <w:rsid w:val="00E3174B"/>
    <w:rsid w:val="00E52D8A"/>
    <w:rsid w:val="00E55E8E"/>
    <w:rsid w:val="00E602CE"/>
    <w:rsid w:val="00E621E5"/>
    <w:rsid w:val="00E6380D"/>
    <w:rsid w:val="00E6763A"/>
    <w:rsid w:val="00EC3092"/>
    <w:rsid w:val="00EC5245"/>
    <w:rsid w:val="00F0525B"/>
    <w:rsid w:val="00F05C21"/>
    <w:rsid w:val="00F3614C"/>
    <w:rsid w:val="00F54431"/>
    <w:rsid w:val="00F60D92"/>
    <w:rsid w:val="00F828CE"/>
    <w:rsid w:val="00F96E24"/>
    <w:rsid w:val="00F97A95"/>
    <w:rsid w:val="00FA0F3B"/>
    <w:rsid w:val="00FB722A"/>
    <w:rsid w:val="00FE090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E5AA"/>
  <w15:docId w15:val="{2CD31E88-3825-4AD3-A73A-45BB5A2C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sz w:val="22"/>
        <w:szCs w:val="22"/>
        <w:lang w:val="en-ZA"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character" w:styleId="Strong">
    <w:name w:val="Strong"/>
    <w:uiPriority w:val="22"/>
    <w:qFormat/>
    <w:rPr>
      <w:b/>
      <w:bCs/>
    </w:rPr>
  </w:style>
  <w:style w:type="paragraph" w:styleId="NormalWeb">
    <w:name w:val="Normal (Web)"/>
    <w:basedOn w:val="Normal"/>
    <w:uiPriority w:val="99"/>
    <w:unhideWhenUsed/>
    <w:rsid w:val="004A0D8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0D86"/>
  </w:style>
  <w:style w:type="character" w:styleId="Hyperlink">
    <w:name w:val="Hyperlink"/>
    <w:basedOn w:val="DefaultParagraphFont"/>
    <w:uiPriority w:val="99"/>
    <w:semiHidden/>
    <w:unhideWhenUsed/>
    <w:rsid w:val="00A84C54"/>
    <w:rPr>
      <w:color w:val="0000FF"/>
      <w:u w:val="single"/>
    </w:rPr>
  </w:style>
  <w:style w:type="character" w:styleId="CommentReference">
    <w:name w:val="annotation reference"/>
    <w:basedOn w:val="DefaultParagraphFont"/>
    <w:uiPriority w:val="99"/>
    <w:semiHidden/>
    <w:unhideWhenUsed/>
    <w:rsid w:val="00CE0EA3"/>
    <w:rPr>
      <w:sz w:val="16"/>
      <w:szCs w:val="16"/>
    </w:rPr>
  </w:style>
  <w:style w:type="paragraph" w:styleId="CommentText">
    <w:name w:val="annotation text"/>
    <w:basedOn w:val="Normal"/>
    <w:link w:val="CommentTextChar"/>
    <w:uiPriority w:val="99"/>
    <w:semiHidden/>
    <w:unhideWhenUsed/>
    <w:rsid w:val="00CE0EA3"/>
    <w:rPr>
      <w:sz w:val="20"/>
      <w:szCs w:val="20"/>
    </w:rPr>
  </w:style>
  <w:style w:type="character" w:customStyle="1" w:styleId="CommentTextChar">
    <w:name w:val="Comment Text Char"/>
    <w:basedOn w:val="DefaultParagraphFont"/>
    <w:link w:val="CommentText"/>
    <w:uiPriority w:val="99"/>
    <w:semiHidden/>
    <w:rsid w:val="00CE0EA3"/>
    <w:rPr>
      <w:sz w:val="20"/>
      <w:szCs w:val="20"/>
    </w:rPr>
  </w:style>
  <w:style w:type="paragraph" w:styleId="CommentSubject">
    <w:name w:val="annotation subject"/>
    <w:basedOn w:val="CommentText"/>
    <w:next w:val="CommentText"/>
    <w:link w:val="CommentSubjectChar"/>
    <w:uiPriority w:val="99"/>
    <w:semiHidden/>
    <w:unhideWhenUsed/>
    <w:rsid w:val="00CE0EA3"/>
    <w:rPr>
      <w:b/>
      <w:bCs/>
    </w:rPr>
  </w:style>
  <w:style w:type="character" w:customStyle="1" w:styleId="CommentSubjectChar">
    <w:name w:val="Comment Subject Char"/>
    <w:basedOn w:val="CommentTextChar"/>
    <w:link w:val="CommentSubject"/>
    <w:uiPriority w:val="99"/>
    <w:semiHidden/>
    <w:rsid w:val="00CE0EA3"/>
    <w:rPr>
      <w:b/>
      <w:bCs/>
      <w:sz w:val="20"/>
      <w:szCs w:val="20"/>
    </w:rPr>
  </w:style>
  <w:style w:type="paragraph" w:styleId="BalloonText">
    <w:name w:val="Balloon Text"/>
    <w:basedOn w:val="Normal"/>
    <w:link w:val="BalloonTextChar"/>
    <w:uiPriority w:val="99"/>
    <w:semiHidden/>
    <w:unhideWhenUsed/>
    <w:rsid w:val="00CE0E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A3"/>
    <w:rPr>
      <w:rFonts w:ascii="Segoe UI" w:hAnsi="Segoe UI" w:cs="Segoe UI"/>
      <w:sz w:val="18"/>
      <w:szCs w:val="18"/>
    </w:rPr>
  </w:style>
  <w:style w:type="paragraph" w:styleId="Revision">
    <w:name w:val="Revision"/>
    <w:hidden/>
    <w:uiPriority w:val="99"/>
    <w:semiHidden/>
    <w:rsid w:val="00F60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1931">
      <w:bodyDiv w:val="1"/>
      <w:marLeft w:val="0"/>
      <w:marRight w:val="0"/>
      <w:marTop w:val="0"/>
      <w:marBottom w:val="0"/>
      <w:divBdr>
        <w:top w:val="none" w:sz="0" w:space="0" w:color="auto"/>
        <w:left w:val="none" w:sz="0" w:space="0" w:color="auto"/>
        <w:bottom w:val="none" w:sz="0" w:space="0" w:color="auto"/>
        <w:right w:val="none" w:sz="0" w:space="0" w:color="auto"/>
      </w:divBdr>
      <w:divsChild>
        <w:div w:id="955332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423043">
      <w:bodyDiv w:val="1"/>
      <w:marLeft w:val="0"/>
      <w:marRight w:val="0"/>
      <w:marTop w:val="0"/>
      <w:marBottom w:val="0"/>
      <w:divBdr>
        <w:top w:val="none" w:sz="0" w:space="0" w:color="auto"/>
        <w:left w:val="none" w:sz="0" w:space="0" w:color="auto"/>
        <w:bottom w:val="none" w:sz="0" w:space="0" w:color="auto"/>
        <w:right w:val="none" w:sz="0" w:space="0" w:color="auto"/>
      </w:divBdr>
    </w:div>
    <w:div w:id="327834407">
      <w:bodyDiv w:val="1"/>
      <w:marLeft w:val="0"/>
      <w:marRight w:val="0"/>
      <w:marTop w:val="0"/>
      <w:marBottom w:val="0"/>
      <w:divBdr>
        <w:top w:val="none" w:sz="0" w:space="0" w:color="auto"/>
        <w:left w:val="none" w:sz="0" w:space="0" w:color="auto"/>
        <w:bottom w:val="none" w:sz="0" w:space="0" w:color="auto"/>
        <w:right w:val="none" w:sz="0" w:space="0" w:color="auto"/>
      </w:divBdr>
      <w:divsChild>
        <w:div w:id="1922251277">
          <w:marLeft w:val="0"/>
          <w:marRight w:val="0"/>
          <w:marTop w:val="0"/>
          <w:marBottom w:val="0"/>
          <w:divBdr>
            <w:top w:val="none" w:sz="0" w:space="0" w:color="auto"/>
            <w:left w:val="none" w:sz="0" w:space="0" w:color="auto"/>
            <w:bottom w:val="none" w:sz="0" w:space="0" w:color="auto"/>
            <w:right w:val="none" w:sz="0" w:space="0" w:color="auto"/>
          </w:divBdr>
          <w:divsChild>
            <w:div w:id="1186753833">
              <w:marLeft w:val="0"/>
              <w:marRight w:val="0"/>
              <w:marTop w:val="0"/>
              <w:marBottom w:val="0"/>
              <w:divBdr>
                <w:top w:val="none" w:sz="0" w:space="0" w:color="auto"/>
                <w:left w:val="none" w:sz="0" w:space="0" w:color="auto"/>
                <w:bottom w:val="none" w:sz="0" w:space="0" w:color="auto"/>
                <w:right w:val="none" w:sz="0" w:space="0" w:color="auto"/>
              </w:divBdr>
              <w:divsChild>
                <w:div w:id="15859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83452">
      <w:bodyDiv w:val="1"/>
      <w:marLeft w:val="0"/>
      <w:marRight w:val="0"/>
      <w:marTop w:val="0"/>
      <w:marBottom w:val="0"/>
      <w:divBdr>
        <w:top w:val="none" w:sz="0" w:space="0" w:color="auto"/>
        <w:left w:val="none" w:sz="0" w:space="0" w:color="auto"/>
        <w:bottom w:val="none" w:sz="0" w:space="0" w:color="auto"/>
        <w:right w:val="none" w:sz="0" w:space="0" w:color="auto"/>
      </w:divBdr>
    </w:div>
    <w:div w:id="412625322">
      <w:bodyDiv w:val="1"/>
      <w:marLeft w:val="0"/>
      <w:marRight w:val="0"/>
      <w:marTop w:val="0"/>
      <w:marBottom w:val="0"/>
      <w:divBdr>
        <w:top w:val="none" w:sz="0" w:space="0" w:color="auto"/>
        <w:left w:val="none" w:sz="0" w:space="0" w:color="auto"/>
        <w:bottom w:val="none" w:sz="0" w:space="0" w:color="auto"/>
        <w:right w:val="none" w:sz="0" w:space="0" w:color="auto"/>
      </w:divBdr>
      <w:divsChild>
        <w:div w:id="26763271">
          <w:marLeft w:val="0"/>
          <w:marRight w:val="0"/>
          <w:marTop w:val="0"/>
          <w:marBottom w:val="0"/>
          <w:divBdr>
            <w:top w:val="none" w:sz="0" w:space="0" w:color="auto"/>
            <w:left w:val="none" w:sz="0" w:space="0" w:color="auto"/>
            <w:bottom w:val="none" w:sz="0" w:space="0" w:color="auto"/>
            <w:right w:val="none" w:sz="0" w:space="0" w:color="auto"/>
          </w:divBdr>
          <w:divsChild>
            <w:div w:id="1048188536">
              <w:marLeft w:val="0"/>
              <w:marRight w:val="0"/>
              <w:marTop w:val="0"/>
              <w:marBottom w:val="0"/>
              <w:divBdr>
                <w:top w:val="none" w:sz="0" w:space="0" w:color="auto"/>
                <w:left w:val="none" w:sz="0" w:space="0" w:color="auto"/>
                <w:bottom w:val="none" w:sz="0" w:space="0" w:color="auto"/>
                <w:right w:val="none" w:sz="0" w:space="0" w:color="auto"/>
              </w:divBdr>
              <w:divsChild>
                <w:div w:id="10253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75816">
      <w:bodyDiv w:val="1"/>
      <w:marLeft w:val="0"/>
      <w:marRight w:val="0"/>
      <w:marTop w:val="0"/>
      <w:marBottom w:val="0"/>
      <w:divBdr>
        <w:top w:val="none" w:sz="0" w:space="0" w:color="auto"/>
        <w:left w:val="none" w:sz="0" w:space="0" w:color="auto"/>
        <w:bottom w:val="none" w:sz="0" w:space="0" w:color="auto"/>
        <w:right w:val="none" w:sz="0" w:space="0" w:color="auto"/>
      </w:divBdr>
    </w:div>
    <w:div w:id="528027997">
      <w:bodyDiv w:val="1"/>
      <w:marLeft w:val="0"/>
      <w:marRight w:val="0"/>
      <w:marTop w:val="0"/>
      <w:marBottom w:val="0"/>
      <w:divBdr>
        <w:top w:val="none" w:sz="0" w:space="0" w:color="auto"/>
        <w:left w:val="none" w:sz="0" w:space="0" w:color="auto"/>
        <w:bottom w:val="none" w:sz="0" w:space="0" w:color="auto"/>
        <w:right w:val="none" w:sz="0" w:space="0" w:color="auto"/>
      </w:divBdr>
    </w:div>
    <w:div w:id="1221937788">
      <w:bodyDiv w:val="1"/>
      <w:marLeft w:val="0"/>
      <w:marRight w:val="0"/>
      <w:marTop w:val="0"/>
      <w:marBottom w:val="0"/>
      <w:divBdr>
        <w:top w:val="none" w:sz="0" w:space="0" w:color="auto"/>
        <w:left w:val="none" w:sz="0" w:space="0" w:color="auto"/>
        <w:bottom w:val="none" w:sz="0" w:space="0" w:color="auto"/>
        <w:right w:val="none" w:sz="0" w:space="0" w:color="auto"/>
      </w:divBdr>
    </w:div>
    <w:div w:id="1349717012">
      <w:bodyDiv w:val="1"/>
      <w:marLeft w:val="0"/>
      <w:marRight w:val="0"/>
      <w:marTop w:val="0"/>
      <w:marBottom w:val="0"/>
      <w:divBdr>
        <w:top w:val="none" w:sz="0" w:space="0" w:color="auto"/>
        <w:left w:val="none" w:sz="0" w:space="0" w:color="auto"/>
        <w:bottom w:val="none" w:sz="0" w:space="0" w:color="auto"/>
        <w:right w:val="none" w:sz="0" w:space="0" w:color="auto"/>
      </w:divBdr>
    </w:div>
    <w:div w:id="1755709841">
      <w:bodyDiv w:val="1"/>
      <w:marLeft w:val="0"/>
      <w:marRight w:val="0"/>
      <w:marTop w:val="0"/>
      <w:marBottom w:val="0"/>
      <w:divBdr>
        <w:top w:val="none" w:sz="0" w:space="0" w:color="auto"/>
        <w:left w:val="none" w:sz="0" w:space="0" w:color="auto"/>
        <w:bottom w:val="none" w:sz="0" w:space="0" w:color="auto"/>
        <w:right w:val="none" w:sz="0" w:space="0" w:color="auto"/>
      </w:divBdr>
    </w:div>
    <w:div w:id="1762988772">
      <w:bodyDiv w:val="1"/>
      <w:marLeft w:val="0"/>
      <w:marRight w:val="0"/>
      <w:marTop w:val="0"/>
      <w:marBottom w:val="0"/>
      <w:divBdr>
        <w:top w:val="none" w:sz="0" w:space="0" w:color="auto"/>
        <w:left w:val="none" w:sz="0" w:space="0" w:color="auto"/>
        <w:bottom w:val="none" w:sz="0" w:space="0" w:color="auto"/>
        <w:right w:val="none" w:sz="0" w:space="0" w:color="auto"/>
      </w:divBdr>
    </w:div>
    <w:div w:id="1798833019">
      <w:bodyDiv w:val="1"/>
      <w:marLeft w:val="0"/>
      <w:marRight w:val="0"/>
      <w:marTop w:val="0"/>
      <w:marBottom w:val="0"/>
      <w:divBdr>
        <w:top w:val="none" w:sz="0" w:space="0" w:color="auto"/>
        <w:left w:val="none" w:sz="0" w:space="0" w:color="auto"/>
        <w:bottom w:val="none" w:sz="0" w:space="0" w:color="auto"/>
        <w:right w:val="none" w:sz="0" w:space="0" w:color="auto"/>
      </w:divBdr>
      <w:divsChild>
        <w:div w:id="1488325132">
          <w:marLeft w:val="0"/>
          <w:marRight w:val="0"/>
          <w:marTop w:val="0"/>
          <w:marBottom w:val="0"/>
          <w:divBdr>
            <w:top w:val="none" w:sz="0" w:space="0" w:color="auto"/>
            <w:left w:val="none" w:sz="0" w:space="0" w:color="auto"/>
            <w:bottom w:val="none" w:sz="0" w:space="0" w:color="auto"/>
            <w:right w:val="none" w:sz="0" w:space="0" w:color="auto"/>
          </w:divBdr>
          <w:divsChild>
            <w:div w:id="1400903447">
              <w:marLeft w:val="0"/>
              <w:marRight w:val="0"/>
              <w:marTop w:val="0"/>
              <w:marBottom w:val="0"/>
              <w:divBdr>
                <w:top w:val="none" w:sz="0" w:space="0" w:color="auto"/>
                <w:left w:val="none" w:sz="0" w:space="0" w:color="auto"/>
                <w:bottom w:val="none" w:sz="0" w:space="0" w:color="auto"/>
                <w:right w:val="none" w:sz="0" w:space="0" w:color="auto"/>
              </w:divBdr>
              <w:divsChild>
                <w:div w:id="19051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5911">
      <w:bodyDiv w:val="1"/>
      <w:marLeft w:val="0"/>
      <w:marRight w:val="0"/>
      <w:marTop w:val="0"/>
      <w:marBottom w:val="0"/>
      <w:divBdr>
        <w:top w:val="none" w:sz="0" w:space="0" w:color="auto"/>
        <w:left w:val="none" w:sz="0" w:space="0" w:color="auto"/>
        <w:bottom w:val="none" w:sz="0" w:space="0" w:color="auto"/>
        <w:right w:val="none" w:sz="0" w:space="0" w:color="auto"/>
      </w:divBdr>
    </w:div>
    <w:div w:id="1973898761">
      <w:bodyDiv w:val="1"/>
      <w:marLeft w:val="0"/>
      <w:marRight w:val="0"/>
      <w:marTop w:val="0"/>
      <w:marBottom w:val="0"/>
      <w:divBdr>
        <w:top w:val="none" w:sz="0" w:space="0" w:color="auto"/>
        <w:left w:val="none" w:sz="0" w:space="0" w:color="auto"/>
        <w:bottom w:val="none" w:sz="0" w:space="0" w:color="auto"/>
        <w:right w:val="none" w:sz="0" w:space="0" w:color="auto"/>
      </w:divBdr>
      <w:divsChild>
        <w:div w:id="616182494">
          <w:marLeft w:val="0"/>
          <w:marRight w:val="0"/>
          <w:marTop w:val="0"/>
          <w:marBottom w:val="0"/>
          <w:divBdr>
            <w:top w:val="none" w:sz="0" w:space="0" w:color="auto"/>
            <w:left w:val="none" w:sz="0" w:space="0" w:color="auto"/>
            <w:bottom w:val="none" w:sz="0" w:space="0" w:color="auto"/>
            <w:right w:val="none" w:sz="0" w:space="0" w:color="auto"/>
          </w:divBdr>
          <w:divsChild>
            <w:div w:id="278145978">
              <w:marLeft w:val="0"/>
              <w:marRight w:val="0"/>
              <w:marTop w:val="0"/>
              <w:marBottom w:val="0"/>
              <w:divBdr>
                <w:top w:val="none" w:sz="0" w:space="0" w:color="auto"/>
                <w:left w:val="none" w:sz="0" w:space="0" w:color="auto"/>
                <w:bottom w:val="none" w:sz="0" w:space="0" w:color="auto"/>
                <w:right w:val="none" w:sz="0" w:space="0" w:color="auto"/>
              </w:divBdr>
              <w:divsChild>
                <w:div w:id="14222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7F352-943C-4FE9-99C5-BCC35B7D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Seena Yacoob</dc:creator>
  <cp:lastModifiedBy>Mokone</cp:lastModifiedBy>
  <cp:revision>3</cp:revision>
  <cp:lastPrinted>2022-03-08T04:25:00Z</cp:lastPrinted>
  <dcterms:created xsi:type="dcterms:W3CDTF">2022-05-26T09:31:00Z</dcterms:created>
  <dcterms:modified xsi:type="dcterms:W3CDTF">2022-05-26T09:31:00Z</dcterms:modified>
</cp:coreProperties>
</file>