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99268F" w14:textId="21305D79" w:rsidR="00D8146A" w:rsidRDefault="00D8146A">
      <w:pPr>
        <w:spacing w:line="276" w:lineRule="auto"/>
        <w:rPr>
          <w:rFonts w:ascii="Arial" w:eastAsia="Times New Roman" w:hAnsi="Arial" w:cs="Arial"/>
          <w:b/>
          <w:sz w:val="24"/>
          <w:szCs w:val="24"/>
        </w:rPr>
      </w:pPr>
    </w:p>
    <w:p w14:paraId="70691D34" w14:textId="77777777" w:rsidR="00D8146A" w:rsidRDefault="00BC1597">
      <w:pPr>
        <w:spacing w:line="276" w:lineRule="auto"/>
        <w:rPr>
          <w:rFonts w:ascii="Arial" w:eastAsia="Times New Roman" w:hAnsi="Arial" w:cs="Arial"/>
          <w:b/>
          <w:sz w:val="24"/>
          <w:szCs w:val="24"/>
        </w:rPr>
      </w:pPr>
      <w:r>
        <w:rPr>
          <w:rFonts w:ascii="Arial" w:eastAsia="Times New Roman" w:hAnsi="Arial" w:cs="Arial"/>
          <w:b/>
          <w:noProof/>
          <w:sz w:val="24"/>
          <w:szCs w:val="24"/>
          <w:lang w:val="en-US" w:eastAsia="en-US"/>
        </w:rPr>
        <w:drawing>
          <wp:anchor distT="0" distB="0" distL="114300" distR="114300" simplePos="0" relativeHeight="2" behindDoc="1" locked="0" layoutInCell="1" allowOverlap="1" wp14:anchorId="328943BB" wp14:editId="56F820F8">
            <wp:simplePos x="0" y="0"/>
            <wp:positionH relativeFrom="margin">
              <wp:align>center</wp:align>
            </wp:positionH>
            <wp:positionV relativeFrom="paragraph">
              <wp:posOffset>0</wp:posOffset>
            </wp:positionV>
            <wp:extent cx="1457325" cy="1428750"/>
            <wp:effectExtent l="0" t="0" r="9525" b="0"/>
            <wp:wrapTight wrapText="bothSides">
              <wp:wrapPolygon edited="0">
                <wp:start x="0" y="0"/>
                <wp:lineTo x="0" y="21312"/>
                <wp:lineTo x="21459" y="21312"/>
                <wp:lineTo x="21459" y="0"/>
                <wp:lineTo x="0" y="0"/>
              </wp:wrapPolygon>
            </wp:wrapTight>
            <wp:docPr id="1026"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cstate="print"/>
                    <a:srcRect/>
                    <a:stretch/>
                  </pic:blipFill>
                  <pic:spPr>
                    <a:xfrm>
                      <a:off x="0" y="0"/>
                      <a:ext cx="1457325" cy="1428750"/>
                    </a:xfrm>
                    <a:prstGeom prst="rect">
                      <a:avLst/>
                    </a:prstGeom>
                    <a:ln>
                      <a:noFill/>
                    </a:ln>
                  </pic:spPr>
                </pic:pic>
              </a:graphicData>
            </a:graphic>
          </wp:anchor>
        </w:drawing>
      </w:r>
    </w:p>
    <w:p w14:paraId="0B924B41" w14:textId="77777777" w:rsidR="00D8146A" w:rsidRDefault="00D8146A">
      <w:pPr>
        <w:jc w:val="center"/>
        <w:rPr>
          <w:rFonts w:ascii="Arial" w:eastAsia="Times New Roman" w:hAnsi="Arial" w:cs="Arial"/>
          <w:b/>
          <w:sz w:val="24"/>
          <w:szCs w:val="24"/>
        </w:rPr>
      </w:pPr>
    </w:p>
    <w:p w14:paraId="065DBDBB" w14:textId="77777777" w:rsidR="00D8146A" w:rsidRDefault="00D8146A">
      <w:pPr>
        <w:jc w:val="center"/>
        <w:rPr>
          <w:rFonts w:ascii="Arial" w:eastAsia="Times New Roman" w:hAnsi="Arial" w:cs="Arial"/>
          <w:b/>
          <w:sz w:val="24"/>
          <w:szCs w:val="24"/>
        </w:rPr>
      </w:pPr>
    </w:p>
    <w:p w14:paraId="55445C7D" w14:textId="77777777" w:rsidR="00D8146A" w:rsidRDefault="00D8146A">
      <w:pPr>
        <w:jc w:val="center"/>
        <w:rPr>
          <w:rFonts w:ascii="Arial" w:eastAsia="Times New Roman" w:hAnsi="Arial" w:cs="Arial"/>
          <w:b/>
          <w:sz w:val="24"/>
          <w:szCs w:val="24"/>
        </w:rPr>
      </w:pPr>
    </w:p>
    <w:p w14:paraId="3A9D1209" w14:textId="77777777" w:rsidR="00D8146A" w:rsidRDefault="00D8146A">
      <w:pPr>
        <w:jc w:val="center"/>
        <w:rPr>
          <w:rFonts w:ascii="Arial" w:eastAsia="Times New Roman" w:hAnsi="Arial" w:cs="Arial"/>
          <w:b/>
          <w:sz w:val="24"/>
          <w:szCs w:val="24"/>
        </w:rPr>
      </w:pPr>
    </w:p>
    <w:p w14:paraId="36C9A8F4" w14:textId="77777777" w:rsidR="00D8146A" w:rsidRDefault="00D8146A">
      <w:pPr>
        <w:jc w:val="center"/>
        <w:rPr>
          <w:rFonts w:ascii="Arial" w:eastAsia="Times New Roman" w:hAnsi="Arial" w:cs="Arial"/>
          <w:b/>
          <w:sz w:val="24"/>
          <w:szCs w:val="24"/>
        </w:rPr>
      </w:pPr>
    </w:p>
    <w:p w14:paraId="71636FA1" w14:textId="77777777" w:rsidR="00D8146A" w:rsidRDefault="00D8146A">
      <w:pPr>
        <w:jc w:val="center"/>
        <w:rPr>
          <w:rFonts w:ascii="Arial" w:eastAsia="Times New Roman" w:hAnsi="Arial" w:cs="Arial"/>
          <w:b/>
          <w:sz w:val="24"/>
          <w:szCs w:val="24"/>
        </w:rPr>
      </w:pPr>
    </w:p>
    <w:p w14:paraId="0EBE6F46" w14:textId="77777777" w:rsidR="00D8146A" w:rsidRDefault="00D8146A">
      <w:pPr>
        <w:jc w:val="center"/>
        <w:rPr>
          <w:rFonts w:ascii="Arial" w:eastAsia="Times New Roman" w:hAnsi="Arial" w:cs="Arial"/>
          <w:b/>
          <w:sz w:val="24"/>
          <w:szCs w:val="24"/>
        </w:rPr>
      </w:pPr>
    </w:p>
    <w:p w14:paraId="3ABF869A" w14:textId="77777777" w:rsidR="00D8146A" w:rsidRDefault="00BC1597" w:rsidP="00DE67C3">
      <w:pPr>
        <w:spacing w:line="360" w:lineRule="auto"/>
        <w:jc w:val="center"/>
        <w:rPr>
          <w:rFonts w:ascii="Arial" w:eastAsia="Times New Roman" w:hAnsi="Arial" w:cs="Arial"/>
          <w:b/>
          <w:sz w:val="24"/>
          <w:szCs w:val="24"/>
        </w:rPr>
      </w:pPr>
      <w:r>
        <w:rPr>
          <w:rFonts w:ascii="Arial" w:eastAsia="Times New Roman" w:hAnsi="Arial" w:cs="Arial"/>
          <w:b/>
          <w:sz w:val="24"/>
          <w:szCs w:val="24"/>
        </w:rPr>
        <w:t>IN THE HIGH COURT OF SOUTH AFRICA</w:t>
      </w:r>
    </w:p>
    <w:p w14:paraId="609BA84C" w14:textId="319B40F3" w:rsidR="00D8146A" w:rsidRDefault="00BC1597" w:rsidP="00DE67C3">
      <w:pPr>
        <w:spacing w:line="360" w:lineRule="auto"/>
        <w:jc w:val="center"/>
        <w:rPr>
          <w:rFonts w:ascii="Arial" w:eastAsia="Times New Roman" w:hAnsi="Arial" w:cs="Arial"/>
          <w:b/>
          <w:sz w:val="24"/>
          <w:szCs w:val="24"/>
        </w:rPr>
      </w:pPr>
      <w:r>
        <w:rPr>
          <w:rFonts w:ascii="Arial" w:eastAsia="Times New Roman" w:hAnsi="Arial" w:cs="Arial"/>
          <w:b/>
          <w:sz w:val="24"/>
          <w:szCs w:val="24"/>
        </w:rPr>
        <w:t>GAUTENG LOCAL DIVISION, JOHANNESBURG</w:t>
      </w:r>
    </w:p>
    <w:p w14:paraId="2C177642" w14:textId="77777777" w:rsidR="00284FE2" w:rsidRDefault="00284FE2" w:rsidP="00DE67C3">
      <w:pPr>
        <w:spacing w:line="360" w:lineRule="auto"/>
        <w:jc w:val="center"/>
        <w:rPr>
          <w:rFonts w:ascii="Arial" w:eastAsia="Times New Roman" w:hAnsi="Arial" w:cs="Arial"/>
          <w:bCs/>
          <w:sz w:val="24"/>
          <w:szCs w:val="24"/>
        </w:rPr>
      </w:pPr>
    </w:p>
    <w:p w14:paraId="4E944A18" w14:textId="17203857" w:rsidR="00D8146A" w:rsidRDefault="00B3627C" w:rsidP="00DE67C3">
      <w:pPr>
        <w:spacing w:line="360" w:lineRule="auto"/>
        <w:jc w:val="center"/>
        <w:rPr>
          <w:rFonts w:ascii="Arial" w:eastAsia="Times New Roman" w:hAnsi="Arial" w:cs="Arial"/>
          <w:b/>
          <w:sz w:val="24"/>
          <w:szCs w:val="24"/>
        </w:rPr>
      </w:pPr>
      <w:r>
        <w:rPr>
          <w:rFonts w:ascii="Arial" w:hAnsi="Arial" w:cs="Arial"/>
          <w:noProof/>
          <w:sz w:val="24"/>
          <w:szCs w:val="24"/>
          <w:lang w:val="en-US" w:eastAsia="en-US"/>
        </w:rPr>
        <mc:AlternateContent>
          <mc:Choice Requires="wps">
            <w:drawing>
              <wp:anchor distT="0" distB="0" distL="114300" distR="114300" simplePos="0" relativeHeight="3" behindDoc="1" locked="0" layoutInCell="1" allowOverlap="1" wp14:anchorId="0815A13D" wp14:editId="468616B2">
                <wp:simplePos x="0" y="0"/>
                <wp:positionH relativeFrom="margin">
                  <wp:align>left</wp:align>
                </wp:positionH>
                <wp:positionV relativeFrom="paragraph">
                  <wp:posOffset>6350</wp:posOffset>
                </wp:positionV>
                <wp:extent cx="3569970" cy="1558290"/>
                <wp:effectExtent l="0" t="0" r="11430" b="22860"/>
                <wp:wrapTight wrapText="bothSides">
                  <wp:wrapPolygon edited="0">
                    <wp:start x="0" y="0"/>
                    <wp:lineTo x="0" y="21653"/>
                    <wp:lineTo x="21554" y="21653"/>
                    <wp:lineTo x="21554" y="0"/>
                    <wp:lineTo x="0" y="0"/>
                  </wp:wrapPolygon>
                </wp:wrapTight>
                <wp:docPr id="102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69970" cy="1558290"/>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2E97A4EA" w14:textId="77777777" w:rsidR="00066D1C" w:rsidRDefault="00066D1C">
                            <w:pPr>
                              <w:spacing w:line="276" w:lineRule="auto"/>
                              <w:rPr>
                                <w:rFonts w:ascii="Century Gothic" w:hAnsi="Century Gothic"/>
                                <w:b/>
                                <w:sz w:val="20"/>
                                <w:szCs w:val="20"/>
                                <w:u w:val="single"/>
                              </w:rPr>
                            </w:pPr>
                            <w:r>
                              <w:rPr>
                                <w:rFonts w:ascii="Century Gothic" w:hAnsi="Century Gothic"/>
                                <w:b/>
                                <w:sz w:val="20"/>
                                <w:szCs w:val="20"/>
                              </w:rPr>
                              <w:t xml:space="preserve">    </w:t>
                            </w:r>
                            <w:r>
                              <w:rPr>
                                <w:rFonts w:ascii="Century Gothic" w:hAnsi="Century Gothic"/>
                                <w:b/>
                                <w:sz w:val="20"/>
                                <w:szCs w:val="20"/>
                              </w:rPr>
                              <w:tab/>
                            </w:r>
                            <w:r>
                              <w:rPr>
                                <w:rFonts w:ascii="Century Gothic" w:hAnsi="Century Gothic"/>
                                <w:b/>
                                <w:sz w:val="20"/>
                                <w:szCs w:val="20"/>
                                <w:u w:val="single"/>
                              </w:rPr>
                              <w:t>DELETE WHICHEVER IS NOT APPLICABLE</w:t>
                            </w:r>
                          </w:p>
                          <w:p w14:paraId="0A9E7449" w14:textId="71D66839" w:rsidR="00066D1C" w:rsidRDefault="00377AC2" w:rsidP="00377AC2">
                            <w:pPr>
                              <w:tabs>
                                <w:tab w:val="left" w:pos="900"/>
                              </w:tabs>
                              <w:spacing w:line="276" w:lineRule="auto"/>
                              <w:rPr>
                                <w:rFonts w:ascii="Century Gothic" w:hAnsi="Century Gothic"/>
                                <w:sz w:val="20"/>
                                <w:szCs w:val="20"/>
                              </w:rPr>
                            </w:pPr>
                            <w:r>
                              <w:rPr>
                                <w:rFonts w:ascii="Century Gothic" w:hAnsi="Century Gothic"/>
                                <w:sz w:val="20"/>
                                <w:szCs w:val="20"/>
                              </w:rPr>
                              <w:t>(1)</w:t>
                            </w:r>
                            <w:r>
                              <w:rPr>
                                <w:rFonts w:ascii="Century Gothic" w:hAnsi="Century Gothic"/>
                                <w:sz w:val="20"/>
                                <w:szCs w:val="20"/>
                              </w:rPr>
                              <w:tab/>
                            </w:r>
                            <w:r w:rsidR="00036629">
                              <w:rPr>
                                <w:rFonts w:ascii="Century Gothic" w:hAnsi="Century Gothic"/>
                                <w:sz w:val="20"/>
                                <w:szCs w:val="20"/>
                              </w:rPr>
                              <w:t xml:space="preserve">REPORTABLE: </w:t>
                            </w:r>
                            <w:r w:rsidR="00245502">
                              <w:rPr>
                                <w:rFonts w:ascii="Century Gothic" w:hAnsi="Century Gothic"/>
                                <w:sz w:val="20"/>
                                <w:szCs w:val="20"/>
                              </w:rPr>
                              <w:t>No</w:t>
                            </w:r>
                          </w:p>
                          <w:p w14:paraId="7BDFCEBC" w14:textId="4CA505A5" w:rsidR="00066D1C" w:rsidRPr="007503A9" w:rsidRDefault="00377AC2" w:rsidP="00377AC2">
                            <w:pPr>
                              <w:tabs>
                                <w:tab w:val="left" w:pos="900"/>
                              </w:tabs>
                              <w:spacing w:line="276" w:lineRule="auto"/>
                              <w:rPr>
                                <w:rFonts w:ascii="Century Gothic" w:hAnsi="Century Gothic"/>
                                <w:sz w:val="20"/>
                                <w:szCs w:val="20"/>
                              </w:rPr>
                            </w:pPr>
                            <w:r w:rsidRPr="007503A9">
                              <w:rPr>
                                <w:rFonts w:ascii="Century Gothic" w:hAnsi="Century Gothic"/>
                                <w:sz w:val="20"/>
                                <w:szCs w:val="20"/>
                              </w:rPr>
                              <w:t>(2)</w:t>
                            </w:r>
                            <w:r w:rsidRPr="007503A9">
                              <w:rPr>
                                <w:rFonts w:ascii="Century Gothic" w:hAnsi="Century Gothic"/>
                                <w:sz w:val="20"/>
                                <w:szCs w:val="20"/>
                              </w:rPr>
                              <w:tab/>
                            </w:r>
                            <w:r w:rsidR="00036629">
                              <w:rPr>
                                <w:rFonts w:ascii="Century Gothic" w:hAnsi="Century Gothic"/>
                                <w:sz w:val="20"/>
                                <w:szCs w:val="20"/>
                              </w:rPr>
                              <w:t xml:space="preserve">OF INTEREST TO OTHER JUDGES: </w:t>
                            </w:r>
                            <w:r w:rsidR="00245502">
                              <w:rPr>
                                <w:rFonts w:ascii="Century Gothic" w:hAnsi="Century Gothic"/>
                                <w:sz w:val="20"/>
                                <w:szCs w:val="20"/>
                              </w:rPr>
                              <w:t>No</w:t>
                            </w:r>
                          </w:p>
                          <w:p w14:paraId="540B07AB" w14:textId="15A46E04" w:rsidR="00066D1C" w:rsidRDefault="00066D1C">
                            <w:pPr>
                              <w:spacing w:line="276" w:lineRule="auto"/>
                              <w:rPr>
                                <w:rFonts w:ascii="Century Gothic" w:hAnsi="Century Gothic"/>
                                <w:sz w:val="18"/>
                                <w:szCs w:val="18"/>
                              </w:rPr>
                            </w:pPr>
                            <w:r>
                              <w:rPr>
                                <w:rFonts w:ascii="Century Gothic" w:hAnsi="Century Gothic"/>
                                <w:b/>
                                <w:sz w:val="18"/>
                                <w:szCs w:val="18"/>
                              </w:rPr>
                              <w:br/>
                              <w:t xml:space="preserve">    </w:t>
                            </w:r>
                            <w:r w:rsidR="00C421B9">
                              <w:rPr>
                                <w:rFonts w:ascii="Century Gothic" w:hAnsi="Century Gothic"/>
                                <w:bCs/>
                                <w:sz w:val="20"/>
                                <w:szCs w:val="20"/>
                                <w:u w:val="single"/>
                              </w:rPr>
                              <w:t xml:space="preserve">     </w:t>
                            </w:r>
                            <w:r w:rsidR="00284FE2">
                              <w:rPr>
                                <w:rFonts w:ascii="Century Gothic" w:hAnsi="Century Gothic"/>
                                <w:bCs/>
                                <w:sz w:val="20"/>
                                <w:szCs w:val="20"/>
                                <w:u w:val="single"/>
                              </w:rPr>
                              <w:t>08</w:t>
                            </w:r>
                            <w:r w:rsidR="00C421B9">
                              <w:rPr>
                                <w:rFonts w:ascii="Century Gothic" w:hAnsi="Century Gothic"/>
                                <w:bCs/>
                                <w:sz w:val="20"/>
                                <w:szCs w:val="20"/>
                                <w:u w:val="single"/>
                              </w:rPr>
                              <w:t xml:space="preserve"> </w:t>
                            </w:r>
                            <w:r w:rsidRPr="00344234">
                              <w:rPr>
                                <w:rFonts w:ascii="Century Gothic" w:hAnsi="Century Gothic"/>
                                <w:bCs/>
                                <w:sz w:val="20"/>
                                <w:szCs w:val="20"/>
                                <w:u w:val="single"/>
                              </w:rPr>
                              <w:t>/</w:t>
                            </w:r>
                            <w:r w:rsidR="003D6C9A">
                              <w:rPr>
                                <w:rFonts w:ascii="Century Gothic" w:hAnsi="Century Gothic"/>
                                <w:bCs/>
                                <w:sz w:val="20"/>
                                <w:szCs w:val="20"/>
                                <w:u w:val="single"/>
                              </w:rPr>
                              <w:t>0</w:t>
                            </w:r>
                            <w:r w:rsidR="00B3627C">
                              <w:rPr>
                                <w:rFonts w:ascii="Century Gothic" w:hAnsi="Century Gothic"/>
                                <w:bCs/>
                                <w:sz w:val="20"/>
                                <w:szCs w:val="20"/>
                                <w:u w:val="single"/>
                              </w:rPr>
                              <w:t>3</w:t>
                            </w:r>
                            <w:r w:rsidR="00036629" w:rsidRPr="00AE7DFD">
                              <w:rPr>
                                <w:rFonts w:ascii="Century Gothic" w:hAnsi="Century Gothic"/>
                                <w:bCs/>
                                <w:sz w:val="20"/>
                                <w:szCs w:val="20"/>
                                <w:u w:val="single"/>
                              </w:rPr>
                              <w:t>/202</w:t>
                            </w:r>
                            <w:r w:rsidR="003D6C9A">
                              <w:rPr>
                                <w:rFonts w:ascii="Century Gothic" w:hAnsi="Century Gothic"/>
                                <w:bCs/>
                                <w:sz w:val="20"/>
                                <w:szCs w:val="20"/>
                                <w:u w:val="single"/>
                              </w:rPr>
                              <w:t>2</w:t>
                            </w:r>
                            <w:r w:rsidRPr="00AE7DFD">
                              <w:rPr>
                                <w:rFonts w:ascii="Century Gothic" w:hAnsi="Century Gothic"/>
                                <w:sz w:val="18"/>
                                <w:szCs w:val="18"/>
                              </w:rPr>
                              <w:tab/>
                            </w:r>
                            <w:r>
                              <w:rPr>
                                <w:rFonts w:ascii="Century Gothic" w:hAnsi="Century Gothic"/>
                                <w:b/>
                                <w:sz w:val="18"/>
                                <w:szCs w:val="18"/>
                              </w:rPr>
                              <w:t xml:space="preserve">      </w:t>
                            </w:r>
                            <w:r>
                              <w:rPr>
                                <w:rFonts w:ascii="Century Gothic" w:hAnsi="Century Gothic"/>
                                <w:b/>
                                <w:sz w:val="18"/>
                                <w:szCs w:val="18"/>
                              </w:rPr>
                              <w:tab/>
                              <w:t xml:space="preserve"> ________________________</w:t>
                            </w:r>
                            <w:r>
                              <w:rPr>
                                <w:rFonts w:ascii="Century Gothic" w:hAnsi="Century Gothic"/>
                                <w:b/>
                                <w:sz w:val="18"/>
                                <w:szCs w:val="18"/>
                              </w:rPr>
                              <w:br/>
                            </w:r>
                            <w:r>
                              <w:rPr>
                                <w:rFonts w:ascii="Century Gothic" w:hAnsi="Century Gothic"/>
                                <w:sz w:val="18"/>
                                <w:szCs w:val="18"/>
                              </w:rPr>
                              <w:t xml:space="preserve">           DATE</w:t>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t xml:space="preserve">   SIGNATURE</w:t>
                            </w:r>
                          </w:p>
                        </w:txbxContent>
                      </wps:txbx>
                      <wps:bodyPr vert="horz" wrap="square" lIns="91440" tIns="45720" rIns="91440" bIns="45720" anchor="t" upright="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815A13D" id="Text Box 4" o:spid="_x0000_s1026" style="position:absolute;left:0;text-align:left;margin-left:0;margin-top:.5pt;width:281.1pt;height:122.7pt;z-index:-503316477;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">
                <v:path arrowok="t"/>
                <v:textbox>
                  <w:txbxContent>
                    <w:p w14:paraId="2E97A4EA" w14:textId="77777777" w:rsidR="00066D1C" w:rsidRDefault="00066D1C">
                      <w:pPr>
                        <w:spacing w:line="276" w:lineRule="auto"/>
                        <w:rPr>
                          <w:rFonts w:ascii="Century Gothic" w:hAnsi="Century Gothic"/>
                          <w:b/>
                          <w:sz w:val="20"/>
                          <w:szCs w:val="20"/>
                          <w:u w:val="single"/>
                        </w:rPr>
                      </w:pPr>
                      <w:r>
                        <w:rPr>
                          <w:rFonts w:ascii="Century Gothic" w:hAnsi="Century Gothic"/>
                          <w:b/>
                          <w:sz w:val="20"/>
                          <w:szCs w:val="20"/>
                        </w:rPr>
                        <w:t xml:space="preserve">    </w:t>
                      </w:r>
                      <w:r>
                        <w:rPr>
                          <w:rFonts w:ascii="Century Gothic" w:hAnsi="Century Gothic"/>
                          <w:b/>
                          <w:sz w:val="20"/>
                          <w:szCs w:val="20"/>
                        </w:rPr>
                        <w:tab/>
                      </w:r>
                      <w:r>
                        <w:rPr>
                          <w:rFonts w:ascii="Century Gothic" w:hAnsi="Century Gothic"/>
                          <w:b/>
                          <w:sz w:val="20"/>
                          <w:szCs w:val="20"/>
                          <w:u w:val="single"/>
                        </w:rPr>
                        <w:t>DELETE WHICHEVER IS NOT APPLICABLE</w:t>
                      </w:r>
                    </w:p>
                    <w:p w14:paraId="0A9E7449" w14:textId="71D66839" w:rsidR="00066D1C" w:rsidRDefault="00377AC2" w:rsidP="00377AC2">
                      <w:pPr>
                        <w:tabs>
                          <w:tab w:val="left" w:pos="900"/>
                        </w:tabs>
                        <w:spacing w:line="276" w:lineRule="auto"/>
                        <w:rPr>
                          <w:rFonts w:ascii="Century Gothic" w:hAnsi="Century Gothic"/>
                          <w:sz w:val="20"/>
                          <w:szCs w:val="20"/>
                        </w:rPr>
                      </w:pPr>
                      <w:r>
                        <w:rPr>
                          <w:rFonts w:ascii="Century Gothic" w:hAnsi="Century Gothic"/>
                          <w:sz w:val="20"/>
                          <w:szCs w:val="20"/>
                        </w:rPr>
                        <w:t>(1)</w:t>
                      </w:r>
                      <w:r>
                        <w:rPr>
                          <w:rFonts w:ascii="Century Gothic" w:hAnsi="Century Gothic"/>
                          <w:sz w:val="20"/>
                          <w:szCs w:val="20"/>
                        </w:rPr>
                        <w:tab/>
                      </w:r>
                      <w:r w:rsidR="00036629">
                        <w:rPr>
                          <w:rFonts w:ascii="Century Gothic" w:hAnsi="Century Gothic"/>
                          <w:sz w:val="20"/>
                          <w:szCs w:val="20"/>
                        </w:rPr>
                        <w:t xml:space="preserve">REPORTABLE: </w:t>
                      </w:r>
                      <w:r w:rsidR="00245502">
                        <w:rPr>
                          <w:rFonts w:ascii="Century Gothic" w:hAnsi="Century Gothic"/>
                          <w:sz w:val="20"/>
                          <w:szCs w:val="20"/>
                        </w:rPr>
                        <w:t>No</w:t>
                      </w:r>
                    </w:p>
                    <w:p w14:paraId="7BDFCEBC" w14:textId="4CA505A5" w:rsidR="00066D1C" w:rsidRPr="007503A9" w:rsidRDefault="00377AC2" w:rsidP="00377AC2">
                      <w:pPr>
                        <w:tabs>
                          <w:tab w:val="left" w:pos="900"/>
                        </w:tabs>
                        <w:spacing w:line="276" w:lineRule="auto"/>
                        <w:rPr>
                          <w:rFonts w:ascii="Century Gothic" w:hAnsi="Century Gothic"/>
                          <w:sz w:val="20"/>
                          <w:szCs w:val="20"/>
                        </w:rPr>
                      </w:pPr>
                      <w:r w:rsidRPr="007503A9">
                        <w:rPr>
                          <w:rFonts w:ascii="Century Gothic" w:hAnsi="Century Gothic"/>
                          <w:sz w:val="20"/>
                          <w:szCs w:val="20"/>
                        </w:rPr>
                        <w:t>(2)</w:t>
                      </w:r>
                      <w:r w:rsidRPr="007503A9">
                        <w:rPr>
                          <w:rFonts w:ascii="Century Gothic" w:hAnsi="Century Gothic"/>
                          <w:sz w:val="20"/>
                          <w:szCs w:val="20"/>
                        </w:rPr>
                        <w:tab/>
                      </w:r>
                      <w:r w:rsidR="00036629">
                        <w:rPr>
                          <w:rFonts w:ascii="Century Gothic" w:hAnsi="Century Gothic"/>
                          <w:sz w:val="20"/>
                          <w:szCs w:val="20"/>
                        </w:rPr>
                        <w:t xml:space="preserve">OF INTEREST TO OTHER JUDGES: </w:t>
                      </w:r>
                      <w:r w:rsidR="00245502">
                        <w:rPr>
                          <w:rFonts w:ascii="Century Gothic" w:hAnsi="Century Gothic"/>
                          <w:sz w:val="20"/>
                          <w:szCs w:val="20"/>
                        </w:rPr>
                        <w:t>No</w:t>
                      </w:r>
                    </w:p>
                    <w:p w14:paraId="540B07AB" w14:textId="15A46E04" w:rsidR="00066D1C" w:rsidRDefault="00066D1C">
                      <w:pPr>
                        <w:spacing w:line="276" w:lineRule="auto"/>
                        <w:rPr>
                          <w:rFonts w:ascii="Century Gothic" w:hAnsi="Century Gothic"/>
                          <w:sz w:val="18"/>
                          <w:szCs w:val="18"/>
                        </w:rPr>
                      </w:pPr>
                      <w:r>
                        <w:rPr>
                          <w:rFonts w:ascii="Century Gothic" w:hAnsi="Century Gothic"/>
                          <w:b/>
                          <w:sz w:val="18"/>
                          <w:szCs w:val="18"/>
                        </w:rPr>
                        <w:br/>
                        <w:t xml:space="preserve">    </w:t>
                      </w:r>
                      <w:r w:rsidR="00C421B9">
                        <w:rPr>
                          <w:rFonts w:ascii="Century Gothic" w:hAnsi="Century Gothic"/>
                          <w:bCs/>
                          <w:sz w:val="20"/>
                          <w:szCs w:val="20"/>
                          <w:u w:val="single"/>
                        </w:rPr>
                        <w:t xml:space="preserve">     </w:t>
                      </w:r>
                      <w:r w:rsidR="00284FE2">
                        <w:rPr>
                          <w:rFonts w:ascii="Century Gothic" w:hAnsi="Century Gothic"/>
                          <w:bCs/>
                          <w:sz w:val="20"/>
                          <w:szCs w:val="20"/>
                          <w:u w:val="single"/>
                        </w:rPr>
                        <w:t>08</w:t>
                      </w:r>
                      <w:r w:rsidR="00C421B9">
                        <w:rPr>
                          <w:rFonts w:ascii="Century Gothic" w:hAnsi="Century Gothic"/>
                          <w:bCs/>
                          <w:sz w:val="20"/>
                          <w:szCs w:val="20"/>
                          <w:u w:val="single"/>
                        </w:rPr>
                        <w:t xml:space="preserve"> </w:t>
                      </w:r>
                      <w:r w:rsidRPr="00344234">
                        <w:rPr>
                          <w:rFonts w:ascii="Century Gothic" w:hAnsi="Century Gothic"/>
                          <w:bCs/>
                          <w:sz w:val="20"/>
                          <w:szCs w:val="20"/>
                          <w:u w:val="single"/>
                        </w:rPr>
                        <w:t>/</w:t>
                      </w:r>
                      <w:r w:rsidR="003D6C9A">
                        <w:rPr>
                          <w:rFonts w:ascii="Century Gothic" w:hAnsi="Century Gothic"/>
                          <w:bCs/>
                          <w:sz w:val="20"/>
                          <w:szCs w:val="20"/>
                          <w:u w:val="single"/>
                        </w:rPr>
                        <w:t>0</w:t>
                      </w:r>
                      <w:r w:rsidR="00B3627C">
                        <w:rPr>
                          <w:rFonts w:ascii="Century Gothic" w:hAnsi="Century Gothic"/>
                          <w:bCs/>
                          <w:sz w:val="20"/>
                          <w:szCs w:val="20"/>
                          <w:u w:val="single"/>
                        </w:rPr>
                        <w:t>3</w:t>
                      </w:r>
                      <w:r w:rsidR="00036629" w:rsidRPr="00AE7DFD">
                        <w:rPr>
                          <w:rFonts w:ascii="Century Gothic" w:hAnsi="Century Gothic"/>
                          <w:bCs/>
                          <w:sz w:val="20"/>
                          <w:szCs w:val="20"/>
                          <w:u w:val="single"/>
                        </w:rPr>
                        <w:t>/202</w:t>
                      </w:r>
                      <w:r w:rsidR="003D6C9A">
                        <w:rPr>
                          <w:rFonts w:ascii="Century Gothic" w:hAnsi="Century Gothic"/>
                          <w:bCs/>
                          <w:sz w:val="20"/>
                          <w:szCs w:val="20"/>
                          <w:u w:val="single"/>
                        </w:rPr>
                        <w:t>2</w:t>
                      </w:r>
                      <w:r w:rsidRPr="00AE7DFD">
                        <w:rPr>
                          <w:rFonts w:ascii="Century Gothic" w:hAnsi="Century Gothic"/>
                          <w:sz w:val="18"/>
                          <w:szCs w:val="18"/>
                        </w:rPr>
                        <w:tab/>
                      </w:r>
                      <w:r>
                        <w:rPr>
                          <w:rFonts w:ascii="Century Gothic" w:hAnsi="Century Gothic"/>
                          <w:b/>
                          <w:sz w:val="18"/>
                          <w:szCs w:val="18"/>
                        </w:rPr>
                        <w:t xml:space="preserve">      </w:t>
                      </w:r>
                      <w:r>
                        <w:rPr>
                          <w:rFonts w:ascii="Century Gothic" w:hAnsi="Century Gothic"/>
                          <w:b/>
                          <w:sz w:val="18"/>
                          <w:szCs w:val="18"/>
                        </w:rPr>
                        <w:tab/>
                        <w:t xml:space="preserve"> ________________________</w:t>
                      </w:r>
                      <w:r>
                        <w:rPr>
                          <w:rFonts w:ascii="Century Gothic" w:hAnsi="Century Gothic"/>
                          <w:b/>
                          <w:sz w:val="18"/>
                          <w:szCs w:val="18"/>
                        </w:rPr>
                        <w:br/>
                      </w:r>
                      <w:r>
                        <w:rPr>
                          <w:rFonts w:ascii="Century Gothic" w:hAnsi="Century Gothic"/>
                          <w:sz w:val="18"/>
                          <w:szCs w:val="18"/>
                        </w:rPr>
                        <w:t xml:space="preserve">           DATE</w:t>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t xml:space="preserve">   SIGNATURE</w:t>
                      </w:r>
                    </w:p>
                  </w:txbxContent>
                </v:textbox>
                <w10:wrap type="tight" anchorx="margin"/>
              </v:rect>
            </w:pict>
          </mc:Fallback>
        </mc:AlternateContent>
      </w:r>
    </w:p>
    <w:p w14:paraId="29EB566F" w14:textId="725DE4D2" w:rsidR="00D8146A" w:rsidRDefault="00D8146A" w:rsidP="00DE67C3">
      <w:pPr>
        <w:spacing w:line="360" w:lineRule="auto"/>
        <w:jc w:val="right"/>
        <w:rPr>
          <w:rFonts w:ascii="Arial" w:eastAsia="Times New Roman" w:hAnsi="Arial" w:cs="Arial"/>
          <w:b/>
          <w:sz w:val="24"/>
          <w:szCs w:val="24"/>
        </w:rPr>
      </w:pPr>
    </w:p>
    <w:p w14:paraId="445FA063" w14:textId="00C02D14" w:rsidR="00D8146A" w:rsidRDefault="003D6EBD" w:rsidP="00DE67C3">
      <w:pPr>
        <w:spacing w:line="360" w:lineRule="auto"/>
        <w:ind w:left="720" w:firstLine="720"/>
        <w:jc w:val="right"/>
        <w:rPr>
          <w:rFonts w:ascii="Arial" w:eastAsia="Times New Roman" w:hAnsi="Arial" w:cs="Arial"/>
          <w:b/>
          <w:sz w:val="24"/>
          <w:szCs w:val="24"/>
        </w:rPr>
      </w:pPr>
      <w:r>
        <w:rPr>
          <w:rFonts w:ascii="Arial" w:eastAsia="Times New Roman" w:hAnsi="Arial" w:cs="Arial"/>
          <w:b/>
          <w:sz w:val="24"/>
          <w:szCs w:val="24"/>
        </w:rPr>
        <w:t>CASE NO:</w:t>
      </w:r>
      <w:r w:rsidR="002F4F89">
        <w:rPr>
          <w:rFonts w:ascii="Arial" w:eastAsia="Times New Roman" w:hAnsi="Arial" w:cs="Arial"/>
          <w:b/>
          <w:sz w:val="24"/>
          <w:szCs w:val="24"/>
        </w:rPr>
        <w:t xml:space="preserve"> </w:t>
      </w:r>
      <w:r w:rsidR="0090304B">
        <w:rPr>
          <w:rFonts w:ascii="Arial" w:eastAsia="Times New Roman" w:hAnsi="Arial" w:cs="Arial"/>
          <w:b/>
          <w:sz w:val="24"/>
          <w:szCs w:val="24"/>
        </w:rPr>
        <w:t>A30</w:t>
      </w:r>
      <w:r w:rsidR="00941E39">
        <w:rPr>
          <w:rFonts w:ascii="Arial" w:eastAsia="Times New Roman" w:hAnsi="Arial" w:cs="Arial"/>
          <w:b/>
          <w:sz w:val="24"/>
          <w:szCs w:val="24"/>
        </w:rPr>
        <w:t>8</w:t>
      </w:r>
      <w:r w:rsidR="00127E00">
        <w:rPr>
          <w:rFonts w:ascii="Arial" w:eastAsia="Times New Roman" w:hAnsi="Arial" w:cs="Arial"/>
          <w:b/>
          <w:sz w:val="24"/>
          <w:szCs w:val="24"/>
        </w:rPr>
        <w:t>0</w:t>
      </w:r>
      <w:r w:rsidR="0090304B">
        <w:rPr>
          <w:rFonts w:ascii="Arial" w:eastAsia="Times New Roman" w:hAnsi="Arial" w:cs="Arial"/>
          <w:b/>
          <w:sz w:val="24"/>
          <w:szCs w:val="24"/>
        </w:rPr>
        <w:t>/2021</w:t>
      </w:r>
    </w:p>
    <w:p w14:paraId="2398DB6B" w14:textId="402EE790" w:rsidR="00D8146A" w:rsidRDefault="00D8146A" w:rsidP="00DE67C3">
      <w:pPr>
        <w:spacing w:line="360" w:lineRule="auto"/>
        <w:rPr>
          <w:rFonts w:ascii="Arial" w:eastAsia="Times New Roman" w:hAnsi="Arial" w:cs="Arial"/>
          <w:sz w:val="24"/>
          <w:szCs w:val="24"/>
        </w:rPr>
      </w:pPr>
    </w:p>
    <w:p w14:paraId="3A266F77" w14:textId="77777777" w:rsidR="00D8146A" w:rsidRDefault="00D8146A" w:rsidP="00DE67C3">
      <w:pPr>
        <w:spacing w:line="360" w:lineRule="auto"/>
        <w:jc w:val="right"/>
        <w:rPr>
          <w:rFonts w:ascii="Arial" w:eastAsia="Times New Roman" w:hAnsi="Arial" w:cs="Arial"/>
          <w:sz w:val="24"/>
          <w:szCs w:val="24"/>
        </w:rPr>
      </w:pPr>
    </w:p>
    <w:p w14:paraId="6F8EE8AB" w14:textId="77777777" w:rsidR="00D8146A" w:rsidRDefault="00D8146A" w:rsidP="00DE67C3">
      <w:pPr>
        <w:spacing w:line="360" w:lineRule="auto"/>
        <w:rPr>
          <w:rFonts w:ascii="Arial" w:eastAsia="Times New Roman" w:hAnsi="Arial" w:cs="Arial"/>
          <w:sz w:val="24"/>
          <w:szCs w:val="24"/>
        </w:rPr>
      </w:pPr>
    </w:p>
    <w:p w14:paraId="5E3996BF" w14:textId="111E934C" w:rsidR="00D8146A" w:rsidRDefault="00D8146A" w:rsidP="00DE67C3">
      <w:pPr>
        <w:spacing w:line="360" w:lineRule="auto"/>
        <w:rPr>
          <w:rFonts w:ascii="Arial" w:eastAsia="Times New Roman" w:hAnsi="Arial" w:cs="Arial"/>
          <w:sz w:val="24"/>
          <w:szCs w:val="24"/>
        </w:rPr>
      </w:pPr>
    </w:p>
    <w:p w14:paraId="395A068D" w14:textId="311B5729" w:rsidR="00036629" w:rsidRDefault="000E2A32" w:rsidP="00BB5D3C">
      <w:pPr>
        <w:spacing w:line="360" w:lineRule="auto"/>
        <w:rPr>
          <w:rFonts w:ascii="Arial" w:eastAsia="Times New Roman" w:hAnsi="Arial" w:cs="Arial"/>
          <w:sz w:val="24"/>
          <w:szCs w:val="24"/>
        </w:rPr>
      </w:pPr>
      <w:r>
        <w:rPr>
          <w:rFonts w:ascii="Arial" w:eastAsia="Times New Roman" w:hAnsi="Arial" w:cs="Arial"/>
          <w:sz w:val="24"/>
          <w:szCs w:val="24"/>
        </w:rPr>
        <w:t xml:space="preserve">In </w:t>
      </w:r>
      <w:r w:rsidR="00BB5D3C">
        <w:rPr>
          <w:rFonts w:ascii="Arial" w:eastAsia="Times New Roman" w:hAnsi="Arial" w:cs="Arial"/>
          <w:sz w:val="24"/>
          <w:szCs w:val="24"/>
        </w:rPr>
        <w:t>the matter between</w:t>
      </w:r>
      <w:r w:rsidR="00BC1597">
        <w:rPr>
          <w:rFonts w:ascii="Arial" w:eastAsia="Times New Roman" w:hAnsi="Arial" w:cs="Arial"/>
          <w:sz w:val="24"/>
          <w:szCs w:val="24"/>
        </w:rPr>
        <w:t>:</w:t>
      </w:r>
    </w:p>
    <w:p w14:paraId="6861D9BD" w14:textId="041DEA9D" w:rsidR="00E168AE" w:rsidRDefault="00F240B2" w:rsidP="006A2A16">
      <w:pPr>
        <w:spacing w:line="360" w:lineRule="auto"/>
        <w:rPr>
          <w:rFonts w:ascii="Arial" w:eastAsia="Times New Roman" w:hAnsi="Arial" w:cs="Arial"/>
          <w:b/>
          <w:sz w:val="24"/>
          <w:szCs w:val="24"/>
        </w:rPr>
      </w:pPr>
      <w:r>
        <w:rPr>
          <w:rFonts w:ascii="Arial" w:eastAsia="Times New Roman" w:hAnsi="Arial" w:cs="Arial"/>
          <w:b/>
          <w:sz w:val="24"/>
          <w:szCs w:val="24"/>
        </w:rPr>
        <w:t xml:space="preserve">BUTI RICHARD MAIMANE              </w:t>
      </w:r>
      <w:r w:rsidR="006A2A16">
        <w:rPr>
          <w:rFonts w:ascii="Arial" w:eastAsia="Times New Roman" w:hAnsi="Arial" w:cs="Arial"/>
          <w:b/>
          <w:sz w:val="24"/>
          <w:szCs w:val="24"/>
        </w:rPr>
        <w:tab/>
      </w:r>
      <w:r w:rsidR="006A2A16">
        <w:rPr>
          <w:rFonts w:ascii="Arial" w:eastAsia="Times New Roman" w:hAnsi="Arial" w:cs="Arial"/>
          <w:b/>
          <w:sz w:val="24"/>
          <w:szCs w:val="24"/>
        </w:rPr>
        <w:tab/>
      </w:r>
      <w:r w:rsidR="0090304B">
        <w:rPr>
          <w:rFonts w:ascii="Arial" w:eastAsia="Times New Roman" w:hAnsi="Arial" w:cs="Arial"/>
          <w:b/>
          <w:sz w:val="24"/>
          <w:szCs w:val="24"/>
        </w:rPr>
        <w:tab/>
      </w:r>
      <w:r w:rsidR="0090304B">
        <w:rPr>
          <w:rFonts w:ascii="Arial" w:eastAsia="Times New Roman" w:hAnsi="Arial" w:cs="Arial"/>
          <w:b/>
          <w:sz w:val="24"/>
          <w:szCs w:val="24"/>
        </w:rPr>
        <w:tab/>
      </w:r>
      <w:r w:rsidR="00805ECE">
        <w:rPr>
          <w:rFonts w:ascii="Arial" w:eastAsia="Times New Roman" w:hAnsi="Arial" w:cs="Arial"/>
          <w:b/>
          <w:sz w:val="24"/>
          <w:szCs w:val="24"/>
        </w:rPr>
        <w:t xml:space="preserve">         </w:t>
      </w:r>
      <w:r w:rsidR="0090304B">
        <w:rPr>
          <w:rFonts w:ascii="Arial" w:eastAsia="Times New Roman" w:hAnsi="Arial" w:cs="Arial"/>
          <w:b/>
          <w:sz w:val="24"/>
          <w:szCs w:val="24"/>
        </w:rPr>
        <w:t>APPELLANT</w:t>
      </w:r>
    </w:p>
    <w:p w14:paraId="0077C95D" w14:textId="32ABB33A" w:rsidR="00BB5D3C" w:rsidRDefault="00344234" w:rsidP="006A2A16">
      <w:pPr>
        <w:spacing w:line="360" w:lineRule="auto"/>
        <w:rPr>
          <w:rFonts w:ascii="Arial" w:eastAsia="Times New Roman" w:hAnsi="Arial" w:cs="Arial"/>
          <w:b/>
          <w:sz w:val="24"/>
          <w:szCs w:val="24"/>
        </w:rPr>
      </w:pPr>
      <w:r>
        <w:rPr>
          <w:rFonts w:ascii="Arial" w:eastAsia="Times New Roman" w:hAnsi="Arial" w:cs="Arial"/>
          <w:b/>
          <w:sz w:val="24"/>
          <w:szCs w:val="24"/>
        </w:rPr>
        <w:t>a</w:t>
      </w:r>
      <w:r w:rsidR="00BB5D3C">
        <w:rPr>
          <w:rFonts w:ascii="Arial" w:eastAsia="Times New Roman" w:hAnsi="Arial" w:cs="Arial"/>
          <w:b/>
          <w:sz w:val="24"/>
          <w:szCs w:val="24"/>
        </w:rPr>
        <w:t xml:space="preserve">nd </w:t>
      </w:r>
    </w:p>
    <w:p w14:paraId="088A27A5" w14:textId="2B2CC938" w:rsidR="00E168AE" w:rsidRDefault="00F240B2" w:rsidP="006A2A16">
      <w:pPr>
        <w:spacing w:line="360" w:lineRule="auto"/>
        <w:rPr>
          <w:rFonts w:ascii="Arial" w:eastAsia="Times New Roman" w:hAnsi="Arial" w:cs="Arial"/>
          <w:b/>
          <w:sz w:val="24"/>
          <w:szCs w:val="24"/>
        </w:rPr>
      </w:pPr>
      <w:r>
        <w:rPr>
          <w:rFonts w:ascii="Arial" w:eastAsia="Times New Roman" w:hAnsi="Arial" w:cs="Arial"/>
          <w:b/>
          <w:sz w:val="24"/>
          <w:szCs w:val="24"/>
        </w:rPr>
        <w:t xml:space="preserve">THE MINISTER OF POLICE  </w:t>
      </w:r>
      <w:r w:rsidR="00BB5D3C">
        <w:rPr>
          <w:rFonts w:ascii="Arial" w:eastAsia="Times New Roman" w:hAnsi="Arial" w:cs="Arial"/>
          <w:b/>
          <w:sz w:val="24"/>
          <w:szCs w:val="24"/>
        </w:rPr>
        <w:tab/>
      </w:r>
      <w:r w:rsidR="00BB5D3C">
        <w:rPr>
          <w:rFonts w:ascii="Arial" w:eastAsia="Times New Roman" w:hAnsi="Arial" w:cs="Arial"/>
          <w:b/>
          <w:sz w:val="24"/>
          <w:szCs w:val="24"/>
        </w:rPr>
        <w:tab/>
      </w:r>
      <w:r w:rsidR="00BB5D3C">
        <w:rPr>
          <w:rFonts w:ascii="Arial" w:eastAsia="Times New Roman" w:hAnsi="Arial" w:cs="Arial"/>
          <w:b/>
          <w:sz w:val="24"/>
          <w:szCs w:val="24"/>
        </w:rPr>
        <w:tab/>
      </w:r>
      <w:r w:rsidR="0090304B">
        <w:rPr>
          <w:rFonts w:ascii="Arial" w:eastAsia="Times New Roman" w:hAnsi="Arial" w:cs="Arial"/>
          <w:b/>
          <w:sz w:val="24"/>
          <w:szCs w:val="24"/>
        </w:rPr>
        <w:tab/>
      </w:r>
      <w:r w:rsidR="0090304B">
        <w:rPr>
          <w:rFonts w:ascii="Arial" w:eastAsia="Times New Roman" w:hAnsi="Arial" w:cs="Arial"/>
          <w:b/>
          <w:sz w:val="24"/>
          <w:szCs w:val="24"/>
        </w:rPr>
        <w:tab/>
      </w:r>
      <w:r>
        <w:rPr>
          <w:rFonts w:ascii="Arial" w:eastAsia="Times New Roman" w:hAnsi="Arial" w:cs="Arial"/>
          <w:b/>
          <w:sz w:val="24"/>
          <w:szCs w:val="24"/>
        </w:rPr>
        <w:t xml:space="preserve">     </w:t>
      </w:r>
      <w:r w:rsidR="0090304B">
        <w:rPr>
          <w:rFonts w:ascii="Arial" w:eastAsia="Times New Roman" w:hAnsi="Arial" w:cs="Arial"/>
          <w:b/>
          <w:sz w:val="24"/>
          <w:szCs w:val="24"/>
        </w:rPr>
        <w:t xml:space="preserve"> RESPONDENT</w:t>
      </w:r>
    </w:p>
    <w:p w14:paraId="5BB93481" w14:textId="72E8AD2E" w:rsidR="00036629" w:rsidRPr="00036629" w:rsidRDefault="00036629" w:rsidP="00DE67C3">
      <w:pPr>
        <w:pBdr>
          <w:bottom w:val="single" w:sz="12" w:space="1" w:color="auto"/>
        </w:pBdr>
        <w:spacing w:line="360" w:lineRule="auto"/>
        <w:jc w:val="both"/>
        <w:rPr>
          <w:rFonts w:ascii="Arial" w:hAnsi="Arial" w:cs="Arial"/>
          <w:b/>
          <w:sz w:val="24"/>
          <w:szCs w:val="24"/>
        </w:rPr>
      </w:pPr>
    </w:p>
    <w:p w14:paraId="7D8C8572" w14:textId="77777777" w:rsidR="00D8146A" w:rsidRDefault="00D8146A" w:rsidP="00DE67C3">
      <w:pPr>
        <w:spacing w:line="360" w:lineRule="auto"/>
        <w:rPr>
          <w:rFonts w:ascii="Arial" w:hAnsi="Arial" w:cs="Arial"/>
          <w:b/>
          <w:sz w:val="24"/>
          <w:szCs w:val="24"/>
          <w:u w:val="single"/>
        </w:rPr>
      </w:pPr>
    </w:p>
    <w:p w14:paraId="12E85709" w14:textId="3650C4C5" w:rsidR="00D8146A" w:rsidRDefault="00BC1597" w:rsidP="00DE67C3">
      <w:pPr>
        <w:pBdr>
          <w:bottom w:val="single" w:sz="12" w:space="1" w:color="auto"/>
        </w:pBdr>
        <w:spacing w:line="360" w:lineRule="auto"/>
        <w:jc w:val="center"/>
        <w:rPr>
          <w:rFonts w:ascii="Arial" w:hAnsi="Arial" w:cs="Arial"/>
          <w:b/>
          <w:sz w:val="24"/>
          <w:szCs w:val="24"/>
        </w:rPr>
      </w:pPr>
      <w:r>
        <w:rPr>
          <w:rFonts w:ascii="Arial" w:hAnsi="Arial" w:cs="Arial"/>
          <w:b/>
          <w:sz w:val="24"/>
          <w:szCs w:val="24"/>
        </w:rPr>
        <w:t>JUDGMENT</w:t>
      </w:r>
    </w:p>
    <w:p w14:paraId="765FA80B" w14:textId="77777777" w:rsidR="00D8146A" w:rsidRDefault="00D8146A" w:rsidP="00DE67C3">
      <w:pPr>
        <w:pBdr>
          <w:bottom w:val="single" w:sz="12" w:space="1" w:color="auto"/>
        </w:pBdr>
        <w:spacing w:line="360" w:lineRule="auto"/>
        <w:jc w:val="center"/>
        <w:rPr>
          <w:rFonts w:ascii="Arial" w:hAnsi="Arial" w:cs="Arial"/>
          <w:b/>
          <w:sz w:val="24"/>
          <w:szCs w:val="24"/>
        </w:rPr>
      </w:pPr>
    </w:p>
    <w:p w14:paraId="4EBE9B8A" w14:textId="77777777" w:rsidR="00D8146A" w:rsidRDefault="00D8146A" w:rsidP="00DE67C3">
      <w:pPr>
        <w:spacing w:line="360" w:lineRule="auto"/>
        <w:jc w:val="center"/>
        <w:rPr>
          <w:rFonts w:ascii="Arial" w:hAnsi="Arial" w:cs="Arial"/>
          <w:b/>
          <w:sz w:val="24"/>
          <w:szCs w:val="24"/>
        </w:rPr>
      </w:pPr>
    </w:p>
    <w:p w14:paraId="0161EC8E" w14:textId="714AA876" w:rsidR="00D8146A" w:rsidRDefault="003D6EBD" w:rsidP="00DE67C3">
      <w:pPr>
        <w:spacing w:line="360" w:lineRule="auto"/>
        <w:rPr>
          <w:rFonts w:ascii="Arial" w:hAnsi="Arial" w:cs="Arial"/>
          <w:b/>
          <w:sz w:val="24"/>
          <w:szCs w:val="24"/>
          <w:u w:val="single"/>
        </w:rPr>
      </w:pPr>
      <w:r>
        <w:rPr>
          <w:rFonts w:ascii="Arial" w:hAnsi="Arial" w:cs="Arial"/>
          <w:b/>
          <w:sz w:val="24"/>
          <w:szCs w:val="24"/>
          <w:u w:val="single"/>
        </w:rPr>
        <w:softHyphen/>
      </w:r>
      <w:r>
        <w:rPr>
          <w:rFonts w:ascii="Arial" w:hAnsi="Arial" w:cs="Arial"/>
          <w:b/>
          <w:sz w:val="24"/>
          <w:szCs w:val="24"/>
          <w:u w:val="single"/>
        </w:rPr>
        <w:softHyphen/>
      </w:r>
      <w:r>
        <w:rPr>
          <w:rFonts w:ascii="Arial" w:hAnsi="Arial" w:cs="Arial"/>
          <w:b/>
          <w:sz w:val="24"/>
          <w:szCs w:val="24"/>
          <w:u w:val="single"/>
        </w:rPr>
        <w:softHyphen/>
      </w:r>
      <w:r>
        <w:rPr>
          <w:rFonts w:ascii="Arial" w:hAnsi="Arial" w:cs="Arial"/>
          <w:b/>
          <w:sz w:val="24"/>
          <w:szCs w:val="24"/>
          <w:u w:val="single"/>
        </w:rPr>
        <w:softHyphen/>
      </w:r>
      <w:r>
        <w:rPr>
          <w:rFonts w:ascii="Arial" w:hAnsi="Arial" w:cs="Arial"/>
          <w:b/>
          <w:sz w:val="24"/>
          <w:szCs w:val="24"/>
          <w:u w:val="single"/>
        </w:rPr>
        <w:softHyphen/>
      </w:r>
      <w:r>
        <w:rPr>
          <w:rFonts w:ascii="Arial" w:hAnsi="Arial" w:cs="Arial"/>
          <w:b/>
          <w:sz w:val="24"/>
          <w:szCs w:val="24"/>
          <w:u w:val="single"/>
        </w:rPr>
        <w:softHyphen/>
      </w:r>
      <w:r>
        <w:rPr>
          <w:rFonts w:ascii="Arial" w:hAnsi="Arial" w:cs="Arial"/>
          <w:b/>
          <w:sz w:val="24"/>
          <w:szCs w:val="24"/>
          <w:u w:val="single"/>
        </w:rPr>
        <w:softHyphen/>
      </w:r>
      <w:r w:rsidR="00805ECE">
        <w:rPr>
          <w:rFonts w:ascii="Arial" w:hAnsi="Arial" w:cs="Arial"/>
          <w:b/>
          <w:sz w:val="24"/>
          <w:szCs w:val="24"/>
          <w:u w:val="single"/>
        </w:rPr>
        <w:t>MODISE</w:t>
      </w:r>
      <w:r w:rsidR="00036629">
        <w:rPr>
          <w:rFonts w:ascii="Arial" w:hAnsi="Arial" w:cs="Arial"/>
          <w:b/>
          <w:sz w:val="24"/>
          <w:szCs w:val="24"/>
          <w:u w:val="single"/>
        </w:rPr>
        <w:t xml:space="preserve"> </w:t>
      </w:r>
      <w:r w:rsidR="00805ECE">
        <w:rPr>
          <w:rFonts w:ascii="Arial" w:hAnsi="Arial" w:cs="Arial"/>
          <w:b/>
          <w:sz w:val="24"/>
          <w:szCs w:val="24"/>
          <w:u w:val="single"/>
        </w:rPr>
        <w:t>A</w:t>
      </w:r>
      <w:r w:rsidR="00BC1597">
        <w:rPr>
          <w:rFonts w:ascii="Arial" w:hAnsi="Arial" w:cs="Arial"/>
          <w:b/>
          <w:sz w:val="24"/>
          <w:szCs w:val="24"/>
          <w:u w:val="single"/>
        </w:rPr>
        <w:t>J:</w:t>
      </w:r>
      <w:r w:rsidR="00BC1597">
        <w:rPr>
          <w:rFonts w:ascii="Arial" w:hAnsi="Arial" w:cs="Arial"/>
          <w:b/>
          <w:sz w:val="24"/>
          <w:szCs w:val="24"/>
        </w:rPr>
        <w:t xml:space="preserve">  </w:t>
      </w:r>
    </w:p>
    <w:p w14:paraId="48FE8570" w14:textId="38CEAEA4" w:rsidR="00D8146A" w:rsidRDefault="00D8146A" w:rsidP="00DE67C3">
      <w:pPr>
        <w:spacing w:line="360" w:lineRule="auto"/>
        <w:jc w:val="both"/>
        <w:rPr>
          <w:rFonts w:ascii="Arial" w:hAnsi="Arial" w:cs="Arial"/>
          <w:sz w:val="24"/>
          <w:szCs w:val="24"/>
          <w:lang w:val="en-US"/>
        </w:rPr>
      </w:pPr>
    </w:p>
    <w:p w14:paraId="751FEBE0" w14:textId="68E5A2D7" w:rsidR="00427207" w:rsidRPr="00362BAA" w:rsidRDefault="00377AC2" w:rsidP="00377AC2">
      <w:pPr>
        <w:pStyle w:val="NormalWeb"/>
        <w:spacing w:before="144" w:beforeAutospacing="0" w:after="0" w:afterAutospacing="0" w:line="480" w:lineRule="auto"/>
        <w:ind w:left="851" w:hanging="851"/>
        <w:jc w:val="both"/>
        <w:rPr>
          <w:rFonts w:ascii="Arial" w:hAnsi="Arial" w:cs="Arial"/>
          <w:color w:val="242121"/>
        </w:rPr>
      </w:pPr>
      <w:r w:rsidRPr="00362BAA">
        <w:rPr>
          <w:rFonts w:ascii="Arial" w:hAnsi="Arial" w:cs="Arial"/>
          <w:color w:val="242121"/>
        </w:rPr>
        <w:t>1.</w:t>
      </w:r>
      <w:r w:rsidRPr="00362BAA">
        <w:rPr>
          <w:rFonts w:ascii="Arial" w:hAnsi="Arial" w:cs="Arial"/>
          <w:color w:val="242121"/>
        </w:rPr>
        <w:tab/>
      </w:r>
      <w:r w:rsidR="001625DD" w:rsidRPr="003C207D">
        <w:rPr>
          <w:rFonts w:ascii="Arial" w:hAnsi="Arial" w:cs="Arial"/>
          <w:color w:val="242121"/>
          <w:shd w:val="clear" w:color="auto" w:fill="FFFFFF"/>
        </w:rPr>
        <w:t xml:space="preserve">The appellant, Mr </w:t>
      </w:r>
      <w:r w:rsidR="00186823" w:rsidRPr="003C207D">
        <w:rPr>
          <w:rFonts w:ascii="Arial" w:hAnsi="Arial" w:cs="Arial"/>
          <w:color w:val="242121"/>
          <w:shd w:val="clear" w:color="auto" w:fill="FFFFFF"/>
        </w:rPr>
        <w:t>Buti Richard Maimane</w:t>
      </w:r>
      <w:r w:rsidR="001625DD" w:rsidRPr="003C207D">
        <w:rPr>
          <w:rFonts w:ascii="Arial" w:hAnsi="Arial" w:cs="Arial"/>
          <w:color w:val="242121"/>
          <w:shd w:val="clear" w:color="auto" w:fill="FFFFFF"/>
        </w:rPr>
        <w:t xml:space="preserve">, instituted a damages claim against the </w:t>
      </w:r>
      <w:r w:rsidR="003C207D" w:rsidRPr="003C207D">
        <w:rPr>
          <w:rFonts w:ascii="Arial" w:hAnsi="Arial" w:cs="Arial"/>
          <w:color w:val="242121"/>
          <w:shd w:val="clear" w:color="auto" w:fill="FFFFFF"/>
        </w:rPr>
        <w:t>respondent</w:t>
      </w:r>
      <w:r w:rsidR="001625DD" w:rsidRPr="003C207D">
        <w:rPr>
          <w:rFonts w:ascii="Arial" w:hAnsi="Arial" w:cs="Arial"/>
          <w:color w:val="242121"/>
          <w:shd w:val="clear" w:color="auto" w:fill="FFFFFF"/>
        </w:rPr>
        <w:t xml:space="preserve"> in which he alleged that he had been unlawfully </w:t>
      </w:r>
      <w:r w:rsidR="00052647" w:rsidRPr="003C207D">
        <w:rPr>
          <w:rFonts w:ascii="Arial" w:hAnsi="Arial" w:cs="Arial"/>
          <w:color w:val="242121"/>
          <w:shd w:val="clear" w:color="auto" w:fill="FFFFFF"/>
        </w:rPr>
        <w:t>detained</w:t>
      </w:r>
      <w:r w:rsidR="003C207D" w:rsidRPr="003C207D">
        <w:rPr>
          <w:rFonts w:ascii="Arial" w:hAnsi="Arial" w:cs="Arial"/>
          <w:color w:val="242121"/>
          <w:shd w:val="clear" w:color="auto" w:fill="FFFFFF"/>
        </w:rPr>
        <w:t xml:space="preserve">. </w:t>
      </w:r>
      <w:r w:rsidR="001625DD" w:rsidRPr="003C207D">
        <w:rPr>
          <w:rFonts w:ascii="Arial" w:hAnsi="Arial" w:cs="Arial"/>
          <w:color w:val="242121"/>
          <w:shd w:val="clear" w:color="auto" w:fill="FFFFFF"/>
        </w:rPr>
        <w:t xml:space="preserve">He failed to give the Minister notice of the claim within the prescribed period, as he </w:t>
      </w:r>
      <w:r w:rsidR="00B3627C">
        <w:rPr>
          <w:rFonts w:ascii="Arial" w:hAnsi="Arial" w:cs="Arial"/>
          <w:color w:val="242121"/>
          <w:shd w:val="clear" w:color="auto" w:fill="FFFFFF"/>
        </w:rPr>
        <w:t>is</w:t>
      </w:r>
      <w:r w:rsidR="00B3627C" w:rsidRPr="003C207D">
        <w:rPr>
          <w:rFonts w:ascii="Arial" w:hAnsi="Arial" w:cs="Arial"/>
          <w:color w:val="242121"/>
          <w:shd w:val="clear" w:color="auto" w:fill="FFFFFF"/>
        </w:rPr>
        <w:t xml:space="preserve"> </w:t>
      </w:r>
      <w:r w:rsidR="001625DD" w:rsidRPr="003C207D">
        <w:rPr>
          <w:rFonts w:ascii="Arial" w:hAnsi="Arial" w:cs="Arial"/>
          <w:color w:val="242121"/>
          <w:shd w:val="clear" w:color="auto" w:fill="FFFFFF"/>
        </w:rPr>
        <w:t xml:space="preserve">required to do in terms of the Institution of Legal Proceedings Against Certain Organs of State Act 40 of 2002 (the Legal Proceedings Act). </w:t>
      </w:r>
    </w:p>
    <w:p w14:paraId="42276360" w14:textId="77777777" w:rsidR="00284FE2" w:rsidRPr="003C207D" w:rsidRDefault="00284FE2" w:rsidP="00362BAA">
      <w:pPr>
        <w:pStyle w:val="NormalWeb"/>
        <w:spacing w:before="144" w:beforeAutospacing="0" w:after="0" w:afterAutospacing="0" w:line="480" w:lineRule="auto"/>
        <w:ind w:left="851"/>
        <w:jc w:val="both"/>
        <w:rPr>
          <w:rFonts w:ascii="Arial" w:hAnsi="Arial" w:cs="Arial"/>
          <w:color w:val="242121"/>
        </w:rPr>
      </w:pPr>
    </w:p>
    <w:p w14:paraId="48E95B2B" w14:textId="650AC2F2" w:rsidR="00047E28" w:rsidRDefault="00377AC2" w:rsidP="00377AC2">
      <w:pPr>
        <w:pStyle w:val="NormalWeb"/>
        <w:spacing w:before="144" w:beforeAutospacing="0" w:after="0" w:afterAutospacing="0" w:line="480" w:lineRule="auto"/>
        <w:ind w:left="851" w:hanging="851"/>
        <w:jc w:val="both"/>
        <w:rPr>
          <w:rFonts w:ascii="Arial" w:hAnsi="Arial" w:cs="Arial"/>
          <w:color w:val="242121"/>
        </w:rPr>
      </w:pPr>
      <w:r>
        <w:rPr>
          <w:rFonts w:ascii="Arial" w:hAnsi="Arial" w:cs="Arial"/>
          <w:color w:val="242121"/>
        </w:rPr>
        <w:t>2.</w:t>
      </w:r>
      <w:r>
        <w:rPr>
          <w:rFonts w:ascii="Arial" w:hAnsi="Arial" w:cs="Arial"/>
          <w:color w:val="242121"/>
        </w:rPr>
        <w:tab/>
      </w:r>
      <w:r w:rsidR="001625DD" w:rsidRPr="00E255CE">
        <w:rPr>
          <w:rFonts w:ascii="Arial" w:hAnsi="Arial" w:cs="Arial"/>
          <w:color w:val="242121"/>
          <w:shd w:val="clear" w:color="auto" w:fill="FFFFFF"/>
        </w:rPr>
        <w:t xml:space="preserve">The </w:t>
      </w:r>
      <w:r w:rsidR="004D7948">
        <w:rPr>
          <w:rFonts w:ascii="Arial" w:hAnsi="Arial" w:cs="Arial"/>
          <w:color w:val="242121"/>
          <w:shd w:val="clear" w:color="auto" w:fill="FFFFFF"/>
        </w:rPr>
        <w:t>respondent</w:t>
      </w:r>
      <w:r w:rsidR="001625DD" w:rsidRPr="00E255CE">
        <w:rPr>
          <w:rFonts w:ascii="Arial" w:hAnsi="Arial" w:cs="Arial"/>
          <w:color w:val="242121"/>
          <w:shd w:val="clear" w:color="auto" w:fill="FFFFFF"/>
        </w:rPr>
        <w:t xml:space="preserve"> filed</w:t>
      </w:r>
      <w:r w:rsidR="00E255CE" w:rsidRPr="00E255CE">
        <w:rPr>
          <w:rFonts w:ascii="Arial" w:hAnsi="Arial" w:cs="Arial"/>
          <w:color w:val="242121"/>
          <w:shd w:val="clear" w:color="auto" w:fill="FFFFFF"/>
        </w:rPr>
        <w:t xml:space="preserve"> </w:t>
      </w:r>
      <w:r w:rsidR="00E255CE" w:rsidRPr="00E255CE">
        <w:rPr>
          <w:rFonts w:ascii="Arial" w:hAnsi="Arial" w:cs="Arial"/>
          <w:i/>
          <w:iCs/>
          <w:color w:val="242121"/>
          <w:shd w:val="clear" w:color="auto" w:fill="FFFFFF"/>
        </w:rPr>
        <w:t>inter alia</w:t>
      </w:r>
      <w:r w:rsidR="00E255CE" w:rsidRPr="00E255CE">
        <w:rPr>
          <w:rFonts w:ascii="Arial" w:hAnsi="Arial" w:cs="Arial"/>
          <w:color w:val="242121"/>
          <w:shd w:val="clear" w:color="auto" w:fill="FFFFFF"/>
        </w:rPr>
        <w:t xml:space="preserve"> </w:t>
      </w:r>
      <w:r w:rsidR="001625DD" w:rsidRPr="00E255CE">
        <w:rPr>
          <w:rFonts w:ascii="Arial" w:hAnsi="Arial" w:cs="Arial"/>
          <w:color w:val="242121"/>
          <w:shd w:val="clear" w:color="auto" w:fill="FFFFFF"/>
        </w:rPr>
        <w:t xml:space="preserve">a special plea </w:t>
      </w:r>
      <w:r w:rsidR="00E255CE" w:rsidRPr="00E255CE">
        <w:rPr>
          <w:rFonts w:ascii="Arial" w:hAnsi="Arial" w:cs="Arial"/>
          <w:color w:val="242121"/>
          <w:shd w:val="clear" w:color="auto" w:fill="FFFFFF"/>
        </w:rPr>
        <w:t xml:space="preserve">for non-compliance with the provisions of section 3(4)(a) and (b) of the Legal Proceedings Act </w:t>
      </w:r>
      <w:r w:rsidR="001625DD" w:rsidRPr="00E255CE">
        <w:rPr>
          <w:rFonts w:ascii="Arial" w:hAnsi="Arial" w:cs="Arial"/>
          <w:color w:val="242121"/>
          <w:shd w:val="clear" w:color="auto" w:fill="FFFFFF"/>
        </w:rPr>
        <w:t>in which this point was taken</w:t>
      </w:r>
      <w:r w:rsidR="00047E28">
        <w:rPr>
          <w:rFonts w:ascii="Arial" w:hAnsi="Arial" w:cs="Arial"/>
          <w:color w:val="242121"/>
        </w:rPr>
        <w:t>.</w:t>
      </w:r>
    </w:p>
    <w:p w14:paraId="5AD71547" w14:textId="77777777" w:rsidR="00284FE2" w:rsidRDefault="00284FE2" w:rsidP="00362BAA">
      <w:pPr>
        <w:pStyle w:val="ListParagraph"/>
        <w:rPr>
          <w:rFonts w:ascii="Arial" w:hAnsi="Arial" w:cs="Arial"/>
          <w:color w:val="242121"/>
        </w:rPr>
      </w:pPr>
    </w:p>
    <w:p w14:paraId="41184335" w14:textId="77777777" w:rsidR="00284FE2" w:rsidRPr="00047E28" w:rsidRDefault="00284FE2" w:rsidP="00362BAA">
      <w:pPr>
        <w:pStyle w:val="NormalWeb"/>
        <w:spacing w:before="144" w:beforeAutospacing="0" w:after="0" w:afterAutospacing="0" w:line="480" w:lineRule="auto"/>
        <w:ind w:left="851"/>
        <w:jc w:val="both"/>
        <w:rPr>
          <w:rFonts w:ascii="Arial" w:hAnsi="Arial" w:cs="Arial"/>
          <w:color w:val="242121"/>
        </w:rPr>
      </w:pPr>
    </w:p>
    <w:p w14:paraId="08C40C37" w14:textId="711245C0" w:rsidR="005055CC" w:rsidRPr="00362BAA" w:rsidRDefault="00377AC2" w:rsidP="00377AC2">
      <w:pPr>
        <w:pStyle w:val="NormalWeb"/>
        <w:spacing w:before="144" w:beforeAutospacing="0" w:after="0" w:afterAutospacing="0" w:line="480" w:lineRule="auto"/>
        <w:ind w:left="851" w:hanging="851"/>
        <w:jc w:val="both"/>
        <w:rPr>
          <w:rFonts w:ascii="Arial" w:hAnsi="Arial" w:cs="Arial"/>
          <w:color w:val="242121"/>
        </w:rPr>
      </w:pPr>
      <w:r w:rsidRPr="00362BAA">
        <w:rPr>
          <w:rFonts w:ascii="Arial" w:hAnsi="Arial" w:cs="Arial"/>
          <w:color w:val="242121"/>
        </w:rPr>
        <w:t>3</w:t>
      </w:r>
      <w:bookmarkStart w:id="0" w:name="_GoBack"/>
      <w:bookmarkEnd w:id="0"/>
      <w:r w:rsidRPr="00362BAA">
        <w:rPr>
          <w:rFonts w:ascii="Arial" w:hAnsi="Arial" w:cs="Arial"/>
          <w:color w:val="242121"/>
        </w:rPr>
        <w:t>.</w:t>
      </w:r>
      <w:r w:rsidRPr="00362BAA">
        <w:rPr>
          <w:rFonts w:ascii="Arial" w:hAnsi="Arial" w:cs="Arial"/>
          <w:color w:val="242121"/>
        </w:rPr>
        <w:tab/>
      </w:r>
      <w:r w:rsidR="001625DD" w:rsidRPr="00951D0F">
        <w:rPr>
          <w:rFonts w:ascii="Arial" w:hAnsi="Arial" w:cs="Arial"/>
          <w:color w:val="242121"/>
          <w:shd w:val="clear" w:color="auto" w:fill="FFFFFF"/>
        </w:rPr>
        <w:t xml:space="preserve"> </w:t>
      </w:r>
      <w:r w:rsidR="003A7778" w:rsidRPr="005720D6">
        <w:rPr>
          <w:rFonts w:ascii="Arial" w:hAnsi="Arial" w:cs="Arial"/>
          <w:color w:val="242121"/>
          <w:shd w:val="clear" w:color="auto" w:fill="FFFFFF"/>
        </w:rPr>
        <w:t>I</w:t>
      </w:r>
      <w:r w:rsidR="001625DD" w:rsidRPr="005720D6">
        <w:rPr>
          <w:rFonts w:ascii="Arial" w:hAnsi="Arial" w:cs="Arial"/>
          <w:color w:val="242121"/>
          <w:shd w:val="clear" w:color="auto" w:fill="FFFFFF"/>
        </w:rPr>
        <w:t xml:space="preserve">n response, </w:t>
      </w:r>
      <w:r w:rsidR="003A7778" w:rsidRPr="005720D6">
        <w:rPr>
          <w:rFonts w:ascii="Arial" w:hAnsi="Arial" w:cs="Arial"/>
          <w:color w:val="242121"/>
          <w:shd w:val="clear" w:color="auto" w:fill="FFFFFF"/>
        </w:rPr>
        <w:t>the appellant</w:t>
      </w:r>
      <w:r w:rsidR="001625DD" w:rsidRPr="005720D6">
        <w:rPr>
          <w:rFonts w:ascii="Arial" w:hAnsi="Arial" w:cs="Arial"/>
          <w:color w:val="242121"/>
          <w:shd w:val="clear" w:color="auto" w:fill="FFFFFF"/>
        </w:rPr>
        <w:t xml:space="preserve"> brought an application for condonation of the late giving of the notice</w:t>
      </w:r>
      <w:r w:rsidR="00865826">
        <w:rPr>
          <w:rFonts w:ascii="Arial" w:hAnsi="Arial" w:cs="Arial"/>
          <w:color w:val="242121"/>
          <w:shd w:val="clear" w:color="auto" w:fill="FFFFFF"/>
        </w:rPr>
        <w:t>.</w:t>
      </w:r>
      <w:r w:rsidR="005720D6" w:rsidRPr="005720D6">
        <w:rPr>
          <w:rFonts w:ascii="Arial" w:hAnsi="Arial" w:cs="Arial"/>
          <w:color w:val="242121"/>
          <w:shd w:val="clear" w:color="auto" w:fill="FFFFFF"/>
        </w:rPr>
        <w:t xml:space="preserve"> </w:t>
      </w:r>
      <w:r w:rsidR="001625DD" w:rsidRPr="005720D6">
        <w:rPr>
          <w:rFonts w:ascii="Arial" w:hAnsi="Arial" w:cs="Arial"/>
          <w:color w:val="242121"/>
          <w:shd w:val="clear" w:color="auto" w:fill="FFFFFF"/>
        </w:rPr>
        <w:t>That application</w:t>
      </w:r>
      <w:r w:rsidR="005720D6" w:rsidRPr="005720D6">
        <w:rPr>
          <w:rFonts w:ascii="Arial" w:hAnsi="Arial" w:cs="Arial"/>
          <w:color w:val="242121"/>
          <w:shd w:val="clear" w:color="auto" w:fill="FFFFFF"/>
        </w:rPr>
        <w:t xml:space="preserve"> for condonation</w:t>
      </w:r>
      <w:r w:rsidR="001625DD" w:rsidRPr="005720D6">
        <w:rPr>
          <w:rFonts w:ascii="Arial" w:hAnsi="Arial" w:cs="Arial"/>
          <w:color w:val="242121"/>
          <w:shd w:val="clear" w:color="auto" w:fill="FFFFFF"/>
        </w:rPr>
        <w:t xml:space="preserve"> was dismissed with costs by </w:t>
      </w:r>
      <w:r w:rsidR="005F3936" w:rsidRPr="005720D6">
        <w:rPr>
          <w:rFonts w:ascii="Arial" w:hAnsi="Arial" w:cs="Arial"/>
          <w:color w:val="242121"/>
          <w:shd w:val="clear" w:color="auto" w:fill="FFFFFF"/>
        </w:rPr>
        <w:t>Magistrate Neyt</w:t>
      </w:r>
      <w:r w:rsidR="001625DD" w:rsidRPr="005720D6">
        <w:rPr>
          <w:rFonts w:ascii="Arial" w:hAnsi="Arial" w:cs="Arial"/>
          <w:color w:val="242121"/>
          <w:shd w:val="clear" w:color="auto" w:fill="FFFFFF"/>
        </w:rPr>
        <w:t xml:space="preserve">. </w:t>
      </w:r>
      <w:r w:rsidR="00B3627C">
        <w:rPr>
          <w:rFonts w:ascii="Arial" w:hAnsi="Arial" w:cs="Arial"/>
          <w:color w:val="242121"/>
          <w:shd w:val="clear" w:color="auto" w:fill="FFFFFF"/>
        </w:rPr>
        <w:t>The refusal of condonation is now before us.</w:t>
      </w:r>
    </w:p>
    <w:p w14:paraId="1C267D08" w14:textId="77777777" w:rsidR="00284FE2" w:rsidRPr="005055CC" w:rsidRDefault="00284FE2" w:rsidP="00362BAA">
      <w:pPr>
        <w:pStyle w:val="NormalWeb"/>
        <w:spacing w:before="144" w:beforeAutospacing="0" w:after="0" w:afterAutospacing="0" w:line="480" w:lineRule="auto"/>
        <w:ind w:left="851"/>
        <w:jc w:val="both"/>
        <w:rPr>
          <w:rFonts w:ascii="Arial" w:hAnsi="Arial" w:cs="Arial"/>
          <w:color w:val="242121"/>
        </w:rPr>
      </w:pPr>
    </w:p>
    <w:p w14:paraId="2E6B47ED" w14:textId="04209574" w:rsidR="001625DD" w:rsidRPr="00563311" w:rsidRDefault="00377AC2" w:rsidP="00377AC2">
      <w:pPr>
        <w:pStyle w:val="NormalWeb"/>
        <w:spacing w:before="144" w:beforeAutospacing="0" w:after="0" w:afterAutospacing="0" w:line="480" w:lineRule="auto"/>
        <w:ind w:left="851" w:hanging="851"/>
        <w:jc w:val="both"/>
        <w:rPr>
          <w:rFonts w:ascii="Arial" w:hAnsi="Arial" w:cs="Arial"/>
          <w:color w:val="242121"/>
        </w:rPr>
      </w:pPr>
      <w:r w:rsidRPr="00563311">
        <w:rPr>
          <w:rFonts w:ascii="Arial" w:hAnsi="Arial" w:cs="Arial"/>
          <w:color w:val="242121"/>
        </w:rPr>
        <w:t>4.</w:t>
      </w:r>
      <w:r w:rsidRPr="00563311">
        <w:rPr>
          <w:rFonts w:ascii="Arial" w:hAnsi="Arial" w:cs="Arial"/>
          <w:color w:val="242121"/>
        </w:rPr>
        <w:tab/>
      </w:r>
      <w:r w:rsidR="001625DD" w:rsidRPr="005720D6">
        <w:rPr>
          <w:rFonts w:ascii="Arial" w:hAnsi="Arial" w:cs="Arial"/>
          <w:color w:val="242121"/>
          <w:shd w:val="clear" w:color="auto" w:fill="FFFFFF"/>
        </w:rPr>
        <w:t>Th</w:t>
      </w:r>
      <w:r w:rsidR="005720D6" w:rsidRPr="005720D6">
        <w:rPr>
          <w:rFonts w:ascii="Arial" w:hAnsi="Arial" w:cs="Arial"/>
          <w:color w:val="242121"/>
          <w:shd w:val="clear" w:color="auto" w:fill="FFFFFF"/>
        </w:rPr>
        <w:t xml:space="preserve">e </w:t>
      </w:r>
      <w:r w:rsidR="001625DD" w:rsidRPr="005720D6">
        <w:rPr>
          <w:rFonts w:ascii="Arial" w:hAnsi="Arial" w:cs="Arial"/>
          <w:color w:val="242121"/>
          <w:shd w:val="clear" w:color="auto" w:fill="FFFFFF"/>
        </w:rPr>
        <w:t>appeal</w:t>
      </w:r>
      <w:r w:rsidR="005055CC" w:rsidRPr="005055CC">
        <w:rPr>
          <w:rFonts w:ascii="Arial" w:hAnsi="Arial" w:cs="Arial"/>
          <w:color w:val="242121"/>
          <w:shd w:val="clear" w:color="auto" w:fill="FFFFFF"/>
          <w:lang w:val="en-US"/>
        </w:rPr>
        <w:t xml:space="preserve"> concerns the application and interpretation of section 3</w:t>
      </w:r>
      <w:r w:rsidR="005055CC">
        <w:rPr>
          <w:rFonts w:ascii="Arial" w:hAnsi="Arial" w:cs="Arial"/>
          <w:color w:val="242121"/>
          <w:shd w:val="clear" w:color="auto" w:fill="FFFFFF"/>
          <w:lang w:val="en-US"/>
        </w:rPr>
        <w:t>(</w:t>
      </w:r>
      <w:r w:rsidR="005055CC" w:rsidRPr="005055CC">
        <w:rPr>
          <w:rFonts w:ascii="Arial" w:hAnsi="Arial" w:cs="Arial"/>
          <w:color w:val="242121"/>
          <w:shd w:val="clear" w:color="auto" w:fill="FFFFFF"/>
          <w:lang w:val="en-US"/>
        </w:rPr>
        <w:t>4</w:t>
      </w:r>
      <w:r w:rsidR="005055CC">
        <w:rPr>
          <w:rFonts w:ascii="Arial" w:hAnsi="Arial" w:cs="Arial"/>
          <w:color w:val="242121"/>
          <w:shd w:val="clear" w:color="auto" w:fill="FFFFFF"/>
          <w:lang w:val="en-US"/>
        </w:rPr>
        <w:t>)</w:t>
      </w:r>
      <w:r w:rsidR="005055CC" w:rsidRPr="005055CC">
        <w:rPr>
          <w:rFonts w:ascii="Arial" w:hAnsi="Arial" w:cs="Arial"/>
          <w:color w:val="242121"/>
          <w:shd w:val="clear" w:color="auto" w:fill="FFFFFF"/>
          <w:lang w:val="en-US"/>
        </w:rPr>
        <w:t xml:space="preserve"> of the </w:t>
      </w:r>
      <w:r w:rsidR="005055CC">
        <w:rPr>
          <w:rFonts w:ascii="Arial" w:hAnsi="Arial" w:cs="Arial"/>
          <w:color w:val="242121"/>
          <w:shd w:val="clear" w:color="auto" w:fill="FFFFFF"/>
          <w:lang w:val="en-US"/>
        </w:rPr>
        <w:t>L</w:t>
      </w:r>
      <w:r w:rsidR="005055CC" w:rsidRPr="005055CC">
        <w:rPr>
          <w:rFonts w:ascii="Arial" w:hAnsi="Arial" w:cs="Arial"/>
          <w:color w:val="242121"/>
          <w:shd w:val="clear" w:color="auto" w:fill="FFFFFF"/>
          <w:lang w:val="en-US"/>
        </w:rPr>
        <w:t xml:space="preserve">egal </w:t>
      </w:r>
      <w:r w:rsidR="005055CC">
        <w:rPr>
          <w:rFonts w:ascii="Arial" w:hAnsi="Arial" w:cs="Arial"/>
          <w:color w:val="242121"/>
          <w:shd w:val="clear" w:color="auto" w:fill="FFFFFF"/>
          <w:lang w:val="en-US"/>
        </w:rPr>
        <w:t>P</w:t>
      </w:r>
      <w:r w:rsidR="005055CC" w:rsidRPr="005055CC">
        <w:rPr>
          <w:rFonts w:ascii="Arial" w:hAnsi="Arial" w:cs="Arial"/>
          <w:color w:val="242121"/>
          <w:shd w:val="clear" w:color="auto" w:fill="FFFFFF"/>
          <w:lang w:val="en-US"/>
        </w:rPr>
        <w:t xml:space="preserve">roceedings </w:t>
      </w:r>
      <w:r w:rsidR="005055CC">
        <w:rPr>
          <w:rFonts w:ascii="Arial" w:hAnsi="Arial" w:cs="Arial"/>
          <w:color w:val="242121"/>
          <w:shd w:val="clear" w:color="auto" w:fill="FFFFFF"/>
          <w:lang w:val="en-US"/>
        </w:rPr>
        <w:t>A</w:t>
      </w:r>
      <w:r w:rsidR="005055CC" w:rsidRPr="005055CC">
        <w:rPr>
          <w:rFonts w:ascii="Arial" w:hAnsi="Arial" w:cs="Arial"/>
          <w:color w:val="242121"/>
          <w:shd w:val="clear" w:color="auto" w:fill="FFFFFF"/>
          <w:lang w:val="en-US"/>
        </w:rPr>
        <w:t>ct</w:t>
      </w:r>
      <w:r w:rsidR="005055CC">
        <w:rPr>
          <w:rFonts w:ascii="Arial" w:hAnsi="Arial" w:cs="Arial"/>
          <w:color w:val="242121"/>
          <w:shd w:val="clear" w:color="auto" w:fill="FFFFFF"/>
          <w:lang w:val="en-US"/>
        </w:rPr>
        <w:t>.</w:t>
      </w:r>
      <w:r w:rsidR="005055CC" w:rsidRPr="005055CC">
        <w:rPr>
          <w:rFonts w:ascii="Arial" w:hAnsi="Arial" w:cs="Arial"/>
          <w:color w:val="242121"/>
          <w:shd w:val="clear" w:color="auto" w:fill="FFFFFF"/>
          <w:lang w:val="en-US"/>
        </w:rPr>
        <w:t xml:space="preserve"> </w:t>
      </w:r>
      <w:r w:rsidR="00B3627C">
        <w:rPr>
          <w:rFonts w:ascii="Arial" w:hAnsi="Arial" w:cs="Arial"/>
          <w:color w:val="242121"/>
          <w:shd w:val="clear" w:color="auto" w:fill="FFFFFF"/>
          <w:lang w:val="en-US"/>
        </w:rPr>
        <w:t>Before I consider the facts</w:t>
      </w:r>
      <w:r w:rsidR="005055CC" w:rsidRPr="005055CC">
        <w:rPr>
          <w:rFonts w:ascii="Arial" w:hAnsi="Arial" w:cs="Arial"/>
          <w:color w:val="242121"/>
          <w:shd w:val="clear" w:color="auto" w:fill="FFFFFF"/>
          <w:lang w:val="en-US"/>
        </w:rPr>
        <w:t>, most of which are common cause or not in dispute</w:t>
      </w:r>
      <w:r w:rsidR="00B3627C">
        <w:rPr>
          <w:rFonts w:ascii="Arial" w:hAnsi="Arial" w:cs="Arial"/>
          <w:color w:val="242121"/>
          <w:shd w:val="clear" w:color="auto" w:fill="FFFFFF"/>
          <w:lang w:val="en-US"/>
        </w:rPr>
        <w:t>, I set out the terms of the statute</w:t>
      </w:r>
      <w:r w:rsidR="005055CC" w:rsidRPr="005055CC">
        <w:rPr>
          <w:rFonts w:ascii="Arial" w:hAnsi="Arial" w:cs="Arial"/>
          <w:color w:val="242121"/>
          <w:shd w:val="clear" w:color="auto" w:fill="FFFFFF"/>
          <w:lang w:val="en-US"/>
        </w:rPr>
        <w:t>.</w:t>
      </w:r>
    </w:p>
    <w:p w14:paraId="6092EBB3" w14:textId="77777777" w:rsidR="00563311" w:rsidRPr="00D341CD" w:rsidRDefault="00563311" w:rsidP="00563311">
      <w:pPr>
        <w:pStyle w:val="NormalWeb"/>
        <w:spacing w:before="144" w:beforeAutospacing="0" w:after="0" w:afterAutospacing="0" w:line="480" w:lineRule="auto"/>
        <w:ind w:left="851"/>
        <w:jc w:val="both"/>
        <w:rPr>
          <w:rFonts w:ascii="Arial" w:hAnsi="Arial" w:cs="Arial"/>
          <w:color w:val="242121"/>
        </w:rPr>
      </w:pPr>
    </w:p>
    <w:p w14:paraId="7B9592B6" w14:textId="294CFF99" w:rsidR="00D341CD" w:rsidRDefault="00D341CD" w:rsidP="00D341CD">
      <w:pPr>
        <w:pStyle w:val="NormalWeb"/>
        <w:spacing w:before="144" w:beforeAutospacing="0" w:after="0" w:afterAutospacing="0" w:line="480" w:lineRule="auto"/>
        <w:jc w:val="both"/>
        <w:rPr>
          <w:rFonts w:ascii="Arial" w:hAnsi="Arial" w:cs="Arial"/>
          <w:b/>
          <w:bCs/>
          <w:color w:val="242121"/>
          <w:shd w:val="clear" w:color="auto" w:fill="FFFFFF"/>
          <w:lang w:val="en-US"/>
        </w:rPr>
      </w:pPr>
      <w:r>
        <w:rPr>
          <w:rFonts w:ascii="Arial" w:hAnsi="Arial" w:cs="Arial"/>
          <w:b/>
          <w:bCs/>
          <w:color w:val="242121"/>
          <w:shd w:val="clear" w:color="auto" w:fill="FFFFFF"/>
          <w:lang w:val="en-US"/>
        </w:rPr>
        <w:t>THE STATUTE</w:t>
      </w:r>
    </w:p>
    <w:p w14:paraId="09F64A35" w14:textId="77777777" w:rsidR="00D341CD" w:rsidRPr="00D341CD" w:rsidRDefault="00D341CD" w:rsidP="00D341CD">
      <w:pPr>
        <w:pStyle w:val="NormalWeb"/>
        <w:spacing w:before="144" w:beforeAutospacing="0" w:after="0" w:afterAutospacing="0" w:line="480" w:lineRule="auto"/>
        <w:jc w:val="both"/>
        <w:rPr>
          <w:rFonts w:ascii="Arial" w:hAnsi="Arial" w:cs="Arial"/>
          <w:b/>
          <w:bCs/>
          <w:color w:val="242121"/>
        </w:rPr>
      </w:pPr>
    </w:p>
    <w:p w14:paraId="178859C5" w14:textId="48E7EA9E" w:rsidR="00D341CD" w:rsidRPr="00563311" w:rsidRDefault="00377AC2" w:rsidP="00377AC2">
      <w:pPr>
        <w:pStyle w:val="NormalWeb"/>
        <w:spacing w:before="144" w:beforeAutospacing="0" w:after="0" w:afterAutospacing="0" w:line="480" w:lineRule="auto"/>
        <w:ind w:left="851" w:hanging="851"/>
        <w:jc w:val="both"/>
        <w:rPr>
          <w:rFonts w:ascii="Arial" w:hAnsi="Arial" w:cs="Arial"/>
          <w:color w:val="242121"/>
        </w:rPr>
      </w:pPr>
      <w:r w:rsidRPr="00563311">
        <w:rPr>
          <w:rFonts w:ascii="Arial" w:hAnsi="Arial" w:cs="Arial"/>
          <w:color w:val="242121"/>
        </w:rPr>
        <w:t>5.</w:t>
      </w:r>
      <w:r w:rsidRPr="00563311">
        <w:rPr>
          <w:rFonts w:ascii="Arial" w:hAnsi="Arial" w:cs="Arial"/>
          <w:color w:val="242121"/>
        </w:rPr>
        <w:tab/>
      </w:r>
      <w:r w:rsidR="00D341CD" w:rsidRPr="00563311">
        <w:rPr>
          <w:rFonts w:ascii="Arial" w:hAnsi="Arial" w:cs="Arial"/>
          <w:color w:val="242121"/>
          <w:shd w:val="clear" w:color="auto" w:fill="FFFFFF"/>
          <w:lang w:val="en-US"/>
        </w:rPr>
        <w:t>Section 3 of the Legal Proceedings Act provide that:</w:t>
      </w:r>
    </w:p>
    <w:p w14:paraId="4BBAC08E" w14:textId="77777777" w:rsidR="00D341CD" w:rsidRPr="00563311" w:rsidRDefault="00D341CD" w:rsidP="00D341CD">
      <w:pPr>
        <w:pStyle w:val="NormalWeb"/>
        <w:spacing w:before="144" w:beforeAutospacing="0" w:after="0" w:afterAutospacing="0" w:line="360" w:lineRule="atLeast"/>
        <w:ind w:left="1134" w:hanging="414"/>
        <w:rPr>
          <w:rFonts w:ascii="Arial" w:hAnsi="Arial" w:cs="Arial"/>
          <w:i/>
          <w:iCs/>
          <w:color w:val="242121"/>
        </w:rPr>
      </w:pPr>
      <w:r w:rsidRPr="00563311">
        <w:rPr>
          <w:rFonts w:ascii="Arial" w:hAnsi="Arial" w:cs="Arial"/>
          <w:color w:val="242121"/>
        </w:rPr>
        <w:t xml:space="preserve">‘(1) </w:t>
      </w:r>
      <w:r w:rsidRPr="00563311">
        <w:rPr>
          <w:rFonts w:ascii="Arial" w:hAnsi="Arial" w:cs="Arial"/>
          <w:i/>
          <w:iCs/>
          <w:color w:val="242121"/>
        </w:rPr>
        <w:t>No legal proceedings for the recovery of a debt may be instituted against an organ of state unless-</w:t>
      </w:r>
      <w:r w:rsidRPr="00563311">
        <w:rPr>
          <w:rStyle w:val="apple-converted-space"/>
          <w:rFonts w:ascii="Arial" w:hAnsi="Arial" w:cs="Arial"/>
          <w:i/>
          <w:iCs/>
          <w:color w:val="242121"/>
        </w:rPr>
        <w:t> </w:t>
      </w:r>
    </w:p>
    <w:p w14:paraId="62F9401E" w14:textId="55FAB633" w:rsidR="00D341CD" w:rsidRPr="00563311" w:rsidRDefault="00D341CD" w:rsidP="00362BAA">
      <w:pPr>
        <w:pStyle w:val="NormalWeb"/>
        <w:spacing w:before="144" w:beforeAutospacing="0" w:after="0" w:afterAutospacing="0" w:line="360" w:lineRule="atLeast"/>
        <w:ind w:left="1560" w:hanging="426"/>
        <w:rPr>
          <w:rFonts w:ascii="Arial" w:hAnsi="Arial" w:cs="Arial"/>
          <w:i/>
          <w:iCs/>
          <w:color w:val="242121"/>
        </w:rPr>
      </w:pPr>
      <w:r w:rsidRPr="00563311">
        <w:rPr>
          <w:rFonts w:ascii="Arial" w:hAnsi="Arial" w:cs="Arial"/>
          <w:i/>
          <w:iCs/>
          <w:color w:val="242121"/>
        </w:rPr>
        <w:t>(a)  the creditor has given the organ of state in question notice in writing of his or her or its intention to institute the legal proceedings in question; or</w:t>
      </w:r>
      <w:r w:rsidRPr="00563311">
        <w:rPr>
          <w:rStyle w:val="apple-converted-space"/>
          <w:rFonts w:ascii="Arial" w:hAnsi="Arial" w:cs="Arial"/>
          <w:i/>
          <w:iCs/>
          <w:color w:val="242121"/>
        </w:rPr>
        <w:t> </w:t>
      </w:r>
    </w:p>
    <w:p w14:paraId="71A28350" w14:textId="0E2C9AF2" w:rsidR="00CF52ED" w:rsidRPr="00563311" w:rsidRDefault="00D341CD" w:rsidP="00362BAA">
      <w:pPr>
        <w:pStyle w:val="NormalWeb"/>
        <w:spacing w:before="144" w:beforeAutospacing="0" w:after="0" w:afterAutospacing="0" w:line="360" w:lineRule="atLeast"/>
        <w:ind w:left="1560" w:hanging="426"/>
        <w:rPr>
          <w:rFonts w:ascii="Arial" w:hAnsi="Arial" w:cs="Arial"/>
          <w:i/>
          <w:iCs/>
          <w:color w:val="242121"/>
        </w:rPr>
      </w:pPr>
      <w:r w:rsidRPr="00563311">
        <w:rPr>
          <w:rFonts w:ascii="Arial" w:hAnsi="Arial" w:cs="Arial"/>
          <w:i/>
          <w:iCs/>
          <w:color w:val="242121"/>
        </w:rPr>
        <w:t>(b)  the organ of state in question has consented in writing to the institution of that legal proceeding(s)-</w:t>
      </w:r>
    </w:p>
    <w:p w14:paraId="43A89D78" w14:textId="77777777" w:rsidR="00CF52ED" w:rsidRPr="00563311" w:rsidRDefault="00D341CD" w:rsidP="00362BAA">
      <w:pPr>
        <w:pStyle w:val="NormalWeb"/>
        <w:spacing w:before="144" w:beforeAutospacing="0" w:after="0" w:afterAutospacing="0" w:line="360" w:lineRule="atLeast"/>
        <w:ind w:left="1276" w:firstLine="164"/>
        <w:rPr>
          <w:rFonts w:ascii="Arial" w:hAnsi="Arial" w:cs="Arial"/>
          <w:i/>
          <w:iCs/>
          <w:color w:val="242121"/>
        </w:rPr>
      </w:pPr>
      <w:r w:rsidRPr="00563311">
        <w:rPr>
          <w:rFonts w:ascii="Arial" w:hAnsi="Arial" w:cs="Arial"/>
          <w:i/>
          <w:iCs/>
          <w:color w:val="242121"/>
        </w:rPr>
        <w:t>(i) without such notice; or</w:t>
      </w:r>
    </w:p>
    <w:p w14:paraId="1DACFA0E" w14:textId="18E927CD" w:rsidR="00D341CD" w:rsidRPr="00563311" w:rsidRDefault="00D341CD" w:rsidP="00362BAA">
      <w:pPr>
        <w:pStyle w:val="NormalWeb"/>
        <w:spacing w:before="144" w:beforeAutospacing="0" w:after="0" w:afterAutospacing="0" w:line="360" w:lineRule="atLeast"/>
        <w:ind w:left="1843" w:hanging="403"/>
        <w:rPr>
          <w:rFonts w:ascii="Arial" w:hAnsi="Arial" w:cs="Arial"/>
          <w:i/>
          <w:iCs/>
          <w:color w:val="242121"/>
        </w:rPr>
      </w:pPr>
      <w:r w:rsidRPr="00563311">
        <w:rPr>
          <w:rFonts w:ascii="Arial" w:hAnsi="Arial" w:cs="Arial"/>
          <w:i/>
          <w:iCs/>
          <w:color w:val="242121"/>
        </w:rPr>
        <w:t>(ii) upon receipt of a notice which does not comply with all the requirements set out in subs (2).</w:t>
      </w:r>
      <w:r w:rsidRPr="00563311">
        <w:rPr>
          <w:rStyle w:val="apple-converted-space"/>
          <w:rFonts w:ascii="Arial" w:hAnsi="Arial" w:cs="Arial"/>
          <w:i/>
          <w:iCs/>
          <w:color w:val="242121"/>
        </w:rPr>
        <w:t> </w:t>
      </w:r>
    </w:p>
    <w:p w14:paraId="1001B1D2" w14:textId="77777777" w:rsidR="00D341CD" w:rsidRPr="00563311" w:rsidRDefault="00D341CD" w:rsidP="00D341CD">
      <w:pPr>
        <w:pStyle w:val="NormalWeb"/>
        <w:spacing w:before="144" w:beforeAutospacing="0" w:after="0" w:afterAutospacing="0" w:line="360" w:lineRule="atLeast"/>
        <w:ind w:left="720"/>
        <w:rPr>
          <w:rFonts w:ascii="Arial" w:hAnsi="Arial" w:cs="Arial"/>
          <w:i/>
          <w:iCs/>
          <w:color w:val="242121"/>
        </w:rPr>
      </w:pPr>
      <w:r w:rsidRPr="00563311">
        <w:rPr>
          <w:rFonts w:ascii="Arial" w:hAnsi="Arial" w:cs="Arial"/>
          <w:i/>
          <w:iCs/>
          <w:color w:val="242121"/>
        </w:rPr>
        <w:t>(2) A notice must-</w:t>
      </w:r>
      <w:r w:rsidRPr="00563311">
        <w:rPr>
          <w:rStyle w:val="apple-converted-space"/>
          <w:rFonts w:ascii="Arial" w:hAnsi="Arial" w:cs="Arial"/>
          <w:i/>
          <w:iCs/>
          <w:color w:val="242121"/>
        </w:rPr>
        <w:t> </w:t>
      </w:r>
    </w:p>
    <w:p w14:paraId="2C0F8AC0" w14:textId="6040F647" w:rsidR="00D341CD" w:rsidRPr="00563311" w:rsidRDefault="00D341CD" w:rsidP="00362BAA">
      <w:pPr>
        <w:pStyle w:val="NormalWeb"/>
        <w:spacing w:before="144" w:beforeAutospacing="0" w:after="0" w:afterAutospacing="0" w:line="360" w:lineRule="atLeast"/>
        <w:ind w:left="1843" w:hanging="403"/>
        <w:rPr>
          <w:rFonts w:ascii="Arial" w:hAnsi="Arial" w:cs="Arial"/>
          <w:i/>
          <w:iCs/>
          <w:color w:val="242121"/>
        </w:rPr>
      </w:pPr>
      <w:r w:rsidRPr="00563311">
        <w:rPr>
          <w:rFonts w:ascii="Arial" w:hAnsi="Arial" w:cs="Arial"/>
          <w:i/>
          <w:iCs/>
          <w:color w:val="242121"/>
        </w:rPr>
        <w:t>(a)  within six months from the date on which the debt became due, be served on the organ of state in accordance with s 4 (1); and</w:t>
      </w:r>
    </w:p>
    <w:p w14:paraId="6B4AA9D6" w14:textId="3734DCC2" w:rsidR="00D341CD" w:rsidRPr="00563311" w:rsidRDefault="00D341CD" w:rsidP="00362BAA">
      <w:pPr>
        <w:pStyle w:val="NormalWeb"/>
        <w:spacing w:before="144" w:beforeAutospacing="0" w:after="0" w:afterAutospacing="0" w:line="360" w:lineRule="atLeast"/>
        <w:ind w:left="720" w:firstLine="720"/>
        <w:rPr>
          <w:rFonts w:ascii="Arial" w:hAnsi="Arial" w:cs="Arial"/>
          <w:i/>
          <w:iCs/>
          <w:color w:val="242121"/>
        </w:rPr>
      </w:pPr>
      <w:r w:rsidRPr="00563311">
        <w:rPr>
          <w:rFonts w:ascii="Arial" w:hAnsi="Arial" w:cs="Arial"/>
          <w:i/>
          <w:iCs/>
          <w:color w:val="242121"/>
        </w:rPr>
        <w:t>(b)  briefly set out-</w:t>
      </w:r>
      <w:r w:rsidRPr="00563311">
        <w:rPr>
          <w:rStyle w:val="apple-converted-space"/>
          <w:rFonts w:ascii="Arial" w:hAnsi="Arial" w:cs="Arial"/>
          <w:i/>
          <w:iCs/>
          <w:color w:val="242121"/>
        </w:rPr>
        <w:t> </w:t>
      </w:r>
    </w:p>
    <w:p w14:paraId="2A625886" w14:textId="77777777" w:rsidR="00D341CD" w:rsidRPr="00563311" w:rsidRDefault="00D341CD" w:rsidP="00CF52ED">
      <w:pPr>
        <w:pStyle w:val="NormalWeb"/>
        <w:spacing w:before="144" w:beforeAutospacing="0" w:after="0" w:afterAutospacing="0" w:line="360" w:lineRule="atLeast"/>
        <w:ind w:left="720" w:firstLine="720"/>
        <w:rPr>
          <w:rFonts w:ascii="Arial" w:hAnsi="Arial" w:cs="Arial"/>
          <w:i/>
          <w:iCs/>
          <w:color w:val="242121"/>
        </w:rPr>
      </w:pPr>
      <w:r w:rsidRPr="00563311">
        <w:rPr>
          <w:rFonts w:ascii="Arial" w:hAnsi="Arial" w:cs="Arial"/>
          <w:i/>
          <w:iCs/>
          <w:color w:val="242121"/>
        </w:rPr>
        <w:t>(i)  the facts giving rise to the debt; and</w:t>
      </w:r>
      <w:r w:rsidRPr="00563311">
        <w:rPr>
          <w:rStyle w:val="apple-converted-space"/>
          <w:rFonts w:ascii="Arial" w:hAnsi="Arial" w:cs="Arial"/>
          <w:i/>
          <w:iCs/>
          <w:color w:val="242121"/>
        </w:rPr>
        <w:t> </w:t>
      </w:r>
    </w:p>
    <w:p w14:paraId="19EAE82B" w14:textId="0205C596" w:rsidR="00D341CD" w:rsidRPr="00563311" w:rsidRDefault="00D341CD" w:rsidP="00362BAA">
      <w:pPr>
        <w:pStyle w:val="NormalWeb"/>
        <w:spacing w:before="144" w:beforeAutospacing="0" w:after="0" w:afterAutospacing="0" w:line="360" w:lineRule="atLeast"/>
        <w:ind w:left="1843" w:hanging="403"/>
        <w:rPr>
          <w:rFonts w:ascii="Arial" w:hAnsi="Arial" w:cs="Arial"/>
          <w:i/>
          <w:iCs/>
          <w:color w:val="242121"/>
        </w:rPr>
      </w:pPr>
      <w:r w:rsidRPr="00563311">
        <w:rPr>
          <w:rFonts w:ascii="Arial" w:hAnsi="Arial" w:cs="Arial"/>
          <w:i/>
          <w:iCs/>
          <w:color w:val="242121"/>
        </w:rPr>
        <w:t>(ii)  such particulars of such debt as are within the knowledge of the creditor</w:t>
      </w:r>
      <w:r w:rsidR="00284FE2">
        <w:rPr>
          <w:rFonts w:ascii="Arial" w:hAnsi="Arial" w:cs="Arial"/>
          <w:i/>
          <w:iCs/>
          <w:color w:val="242121"/>
        </w:rPr>
        <w:t>.</w:t>
      </w:r>
      <w:r w:rsidRPr="00563311">
        <w:rPr>
          <w:rFonts w:ascii="Arial" w:hAnsi="Arial" w:cs="Arial"/>
          <w:i/>
          <w:iCs/>
          <w:color w:val="242121"/>
        </w:rPr>
        <w:t>’</w:t>
      </w:r>
    </w:p>
    <w:p w14:paraId="40C763E5" w14:textId="77777777" w:rsidR="00563311" w:rsidRPr="00563311" w:rsidRDefault="00563311" w:rsidP="00362BAA">
      <w:pPr>
        <w:pStyle w:val="NormalWeb"/>
        <w:spacing w:before="144" w:beforeAutospacing="0" w:after="0" w:afterAutospacing="0" w:line="360" w:lineRule="atLeast"/>
        <w:ind w:left="1843" w:hanging="403"/>
        <w:rPr>
          <w:rFonts w:ascii="Arial" w:hAnsi="Arial" w:cs="Arial"/>
          <w:color w:val="242121"/>
        </w:rPr>
      </w:pPr>
    </w:p>
    <w:p w14:paraId="156603D7" w14:textId="2099D75E" w:rsidR="005316A4" w:rsidRPr="005316A4" w:rsidRDefault="00377AC2" w:rsidP="00377AC2">
      <w:pPr>
        <w:pStyle w:val="NormalWeb"/>
        <w:spacing w:before="144" w:beforeAutospacing="0" w:after="0" w:afterAutospacing="0" w:line="480" w:lineRule="auto"/>
        <w:ind w:left="720" w:hanging="720"/>
        <w:jc w:val="both"/>
        <w:rPr>
          <w:rFonts w:ascii="Arial" w:hAnsi="Arial" w:cs="Arial"/>
          <w:color w:val="242121"/>
        </w:rPr>
      </w:pPr>
      <w:r w:rsidRPr="005316A4">
        <w:rPr>
          <w:rFonts w:ascii="Arial" w:hAnsi="Arial" w:cs="Arial"/>
          <w:color w:val="242121"/>
        </w:rPr>
        <w:t>6.</w:t>
      </w:r>
      <w:r w:rsidRPr="005316A4">
        <w:rPr>
          <w:rFonts w:ascii="Arial" w:hAnsi="Arial" w:cs="Arial"/>
          <w:color w:val="242121"/>
        </w:rPr>
        <w:tab/>
      </w:r>
      <w:r w:rsidR="00D341CD" w:rsidRPr="00563311">
        <w:rPr>
          <w:rFonts w:ascii="Arial" w:hAnsi="Arial" w:cs="Arial"/>
          <w:color w:val="242121"/>
        </w:rPr>
        <w:t>In terms of s 3(4)(</w:t>
      </w:r>
      <w:r w:rsidR="00D341CD" w:rsidRPr="00563311">
        <w:rPr>
          <w:rFonts w:ascii="Arial" w:hAnsi="Arial" w:cs="Arial"/>
          <w:i/>
          <w:iCs/>
          <w:color w:val="242121"/>
        </w:rPr>
        <w:t>a</w:t>
      </w:r>
      <w:r w:rsidR="00D341CD" w:rsidRPr="00563311">
        <w:rPr>
          <w:rFonts w:ascii="Arial" w:hAnsi="Arial" w:cs="Arial"/>
          <w:color w:val="242121"/>
        </w:rPr>
        <w:t>) of the</w:t>
      </w:r>
      <w:r w:rsidR="00B3627C">
        <w:rPr>
          <w:rFonts w:ascii="Arial" w:hAnsi="Arial" w:cs="Arial"/>
          <w:color w:val="242121"/>
        </w:rPr>
        <w:t xml:space="preserve"> Legal Proceedings</w:t>
      </w:r>
      <w:r w:rsidR="00D341CD" w:rsidRPr="00563311">
        <w:rPr>
          <w:rFonts w:ascii="Arial" w:hAnsi="Arial" w:cs="Arial"/>
          <w:color w:val="242121"/>
        </w:rPr>
        <w:t xml:space="preserve"> Act, i</w:t>
      </w:r>
      <w:r w:rsidR="00D341CD" w:rsidRPr="00563311">
        <w:rPr>
          <w:rFonts w:ascii="Arial" w:hAnsi="Arial" w:cs="Arial"/>
          <w:color w:val="242121"/>
          <w:lang w:val="en-US"/>
        </w:rPr>
        <w:t xml:space="preserve">f an organ of state </w:t>
      </w:r>
      <w:r w:rsidR="00B3627C">
        <w:rPr>
          <w:rFonts w:ascii="Arial" w:hAnsi="Arial" w:cs="Arial"/>
          <w:color w:val="242121"/>
          <w:lang w:val="en-US"/>
        </w:rPr>
        <w:t>raises</w:t>
      </w:r>
      <w:r w:rsidR="00D341CD" w:rsidRPr="00563311">
        <w:rPr>
          <w:rFonts w:ascii="Arial" w:hAnsi="Arial" w:cs="Arial"/>
          <w:color w:val="242121"/>
          <w:lang w:val="en-US"/>
        </w:rPr>
        <w:t xml:space="preserve"> a creditor’s failure to serve a notice in terms of</w:t>
      </w:r>
      <w:r w:rsidR="00D341CD" w:rsidRPr="00563311">
        <w:rPr>
          <w:rStyle w:val="apple-converted-space"/>
          <w:rFonts w:ascii="Arial" w:hAnsi="Arial" w:cs="Arial"/>
          <w:color w:val="242121"/>
          <w:lang w:val="en-US"/>
        </w:rPr>
        <w:t> </w:t>
      </w:r>
      <w:r w:rsidR="00D341CD" w:rsidRPr="00563311">
        <w:rPr>
          <w:rFonts w:ascii="Arial" w:hAnsi="Arial" w:cs="Arial"/>
          <w:color w:val="242121"/>
        </w:rPr>
        <w:t>subsec</w:t>
      </w:r>
      <w:r w:rsidR="00563311" w:rsidRPr="00563311">
        <w:rPr>
          <w:rFonts w:ascii="Arial" w:hAnsi="Arial" w:cs="Arial"/>
          <w:color w:val="242121"/>
        </w:rPr>
        <w:t>tion</w:t>
      </w:r>
      <w:r w:rsidR="00D341CD" w:rsidRPr="00563311">
        <w:rPr>
          <w:rFonts w:ascii="Arial" w:hAnsi="Arial" w:cs="Arial"/>
          <w:color w:val="242121"/>
        </w:rPr>
        <w:t xml:space="preserve"> (2)</w:t>
      </w:r>
      <w:r w:rsidR="00D341CD" w:rsidRPr="00563311">
        <w:rPr>
          <w:rFonts w:ascii="Arial" w:hAnsi="Arial" w:cs="Arial"/>
          <w:i/>
          <w:iCs/>
          <w:color w:val="242121"/>
        </w:rPr>
        <w:t>(a)</w:t>
      </w:r>
      <w:r w:rsidR="00B3627C">
        <w:rPr>
          <w:rFonts w:ascii="Arial" w:hAnsi="Arial" w:cs="Arial"/>
          <w:i/>
          <w:iCs/>
          <w:color w:val="242121"/>
        </w:rPr>
        <w:t xml:space="preserve"> </w:t>
      </w:r>
      <w:r w:rsidR="00B3627C">
        <w:rPr>
          <w:rFonts w:ascii="Arial" w:hAnsi="Arial" w:cs="Arial"/>
          <w:iCs/>
          <w:color w:val="242121"/>
        </w:rPr>
        <w:t>as a defence</w:t>
      </w:r>
      <w:r w:rsidR="00D341CD" w:rsidRPr="00563311">
        <w:rPr>
          <w:rFonts w:ascii="Arial" w:hAnsi="Arial" w:cs="Arial"/>
          <w:i/>
          <w:iCs/>
          <w:color w:val="242121"/>
        </w:rPr>
        <w:t>,</w:t>
      </w:r>
      <w:r w:rsidR="00D341CD" w:rsidRPr="00563311">
        <w:rPr>
          <w:rStyle w:val="apple-converted-space"/>
          <w:rFonts w:ascii="Arial" w:hAnsi="Arial" w:cs="Arial"/>
          <w:i/>
          <w:iCs/>
          <w:color w:val="242121"/>
        </w:rPr>
        <w:t> </w:t>
      </w:r>
      <w:r w:rsidR="00D341CD" w:rsidRPr="00563311">
        <w:rPr>
          <w:rFonts w:ascii="Arial" w:hAnsi="Arial" w:cs="Arial"/>
          <w:color w:val="242121"/>
        </w:rPr>
        <w:t>the creditor may apply to a court having jurisdiction for condonation of such failure.</w:t>
      </w:r>
      <w:r w:rsidR="00D341CD" w:rsidRPr="00563311">
        <w:rPr>
          <w:rStyle w:val="apple-converted-space"/>
          <w:rFonts w:ascii="Arial" w:hAnsi="Arial" w:cs="Arial"/>
          <w:color w:val="242121"/>
        </w:rPr>
        <w:t> </w:t>
      </w:r>
      <w:r w:rsidR="00D341CD" w:rsidRPr="00563311">
        <w:rPr>
          <w:rFonts w:ascii="Arial" w:hAnsi="Arial" w:cs="Arial"/>
          <w:color w:val="242121"/>
        </w:rPr>
        <w:t>Section 3(4)(</w:t>
      </w:r>
      <w:r w:rsidR="00D341CD" w:rsidRPr="00563311">
        <w:rPr>
          <w:rFonts w:ascii="Arial" w:hAnsi="Arial" w:cs="Arial"/>
          <w:i/>
          <w:iCs/>
          <w:color w:val="242121"/>
        </w:rPr>
        <w:t>b</w:t>
      </w:r>
      <w:r w:rsidR="00D341CD" w:rsidRPr="00563311">
        <w:rPr>
          <w:rFonts w:ascii="Arial" w:hAnsi="Arial" w:cs="Arial"/>
          <w:color w:val="242121"/>
        </w:rPr>
        <w:t>) determines that a court may grant an application for condonation if it is satisfied that:</w:t>
      </w:r>
      <w:r w:rsidR="00D341CD" w:rsidRPr="00563311">
        <w:rPr>
          <w:rStyle w:val="apple-converted-space"/>
          <w:rFonts w:ascii="Arial" w:hAnsi="Arial" w:cs="Arial"/>
          <w:color w:val="242121"/>
        </w:rPr>
        <w:t> </w:t>
      </w:r>
    </w:p>
    <w:p w14:paraId="748E726C" w14:textId="06EB677D" w:rsidR="003E09CC" w:rsidRPr="00563311" w:rsidRDefault="00D341CD" w:rsidP="00563311">
      <w:pPr>
        <w:pStyle w:val="NormalWeb"/>
        <w:spacing w:before="144" w:beforeAutospacing="0" w:after="0" w:afterAutospacing="0" w:line="480" w:lineRule="auto"/>
        <w:ind w:left="720"/>
        <w:rPr>
          <w:rFonts w:ascii="Arial" w:hAnsi="Arial" w:cs="Arial"/>
          <w:color w:val="242121"/>
        </w:rPr>
      </w:pPr>
      <w:r w:rsidRPr="00563311">
        <w:rPr>
          <w:rFonts w:ascii="Arial" w:hAnsi="Arial" w:cs="Arial"/>
          <w:color w:val="242121"/>
        </w:rPr>
        <w:t>"(i) the debt has not been extinguished by prescription;</w:t>
      </w:r>
      <w:r w:rsidRPr="00563311">
        <w:rPr>
          <w:rFonts w:ascii="Arial" w:hAnsi="Arial" w:cs="Arial"/>
          <w:color w:val="242121"/>
        </w:rPr>
        <w:br/>
        <w:t>(ii) good cause exists for the failure by the creditor; and</w:t>
      </w:r>
      <w:r w:rsidRPr="00563311">
        <w:rPr>
          <w:rFonts w:ascii="Arial" w:hAnsi="Arial" w:cs="Arial"/>
          <w:color w:val="242121"/>
        </w:rPr>
        <w:br/>
        <w:t>(iii) the organ of state was not unreasonably prejudiced by the failure."</w:t>
      </w:r>
      <w:r w:rsidRPr="00563311">
        <w:rPr>
          <w:rStyle w:val="apple-converted-space"/>
          <w:rFonts w:ascii="Arial" w:hAnsi="Arial" w:cs="Arial"/>
          <w:color w:val="242121"/>
        </w:rPr>
        <w:t> </w:t>
      </w:r>
    </w:p>
    <w:p w14:paraId="0FEDE880" w14:textId="77777777" w:rsidR="00563311" w:rsidRPr="00563311" w:rsidRDefault="00563311" w:rsidP="00563311">
      <w:pPr>
        <w:pStyle w:val="NormalWeb"/>
        <w:spacing w:before="144" w:beforeAutospacing="0" w:after="0" w:afterAutospacing="0" w:line="480" w:lineRule="auto"/>
        <w:ind w:left="720"/>
        <w:rPr>
          <w:rFonts w:ascii="Verdana" w:hAnsi="Verdana"/>
          <w:color w:val="242121"/>
        </w:rPr>
      </w:pPr>
    </w:p>
    <w:p w14:paraId="7070DFC8" w14:textId="5691930D" w:rsidR="00563311" w:rsidRDefault="003E09CC" w:rsidP="006A4EB4">
      <w:pPr>
        <w:pStyle w:val="NormalWeb"/>
        <w:spacing w:before="144" w:beforeAutospacing="0" w:after="0" w:afterAutospacing="0" w:line="480" w:lineRule="auto"/>
        <w:jc w:val="both"/>
        <w:rPr>
          <w:rFonts w:ascii="Arial" w:hAnsi="Arial" w:cs="Arial"/>
          <w:b/>
          <w:bCs/>
          <w:color w:val="242121"/>
          <w:shd w:val="clear" w:color="auto" w:fill="FFFFFF"/>
        </w:rPr>
      </w:pPr>
      <w:r>
        <w:rPr>
          <w:rFonts w:ascii="Arial" w:hAnsi="Arial" w:cs="Arial"/>
          <w:b/>
          <w:bCs/>
          <w:color w:val="242121"/>
          <w:shd w:val="clear" w:color="auto" w:fill="FFFFFF"/>
        </w:rPr>
        <w:t>BACKGROUND FACTS</w:t>
      </w:r>
    </w:p>
    <w:p w14:paraId="29C336C9" w14:textId="77777777" w:rsidR="00563311" w:rsidRPr="00563311" w:rsidRDefault="00563311" w:rsidP="006A4EB4">
      <w:pPr>
        <w:pStyle w:val="NormalWeb"/>
        <w:spacing w:before="144" w:beforeAutospacing="0" w:after="0" w:afterAutospacing="0" w:line="480" w:lineRule="auto"/>
        <w:jc w:val="both"/>
        <w:rPr>
          <w:rFonts w:ascii="Arial" w:hAnsi="Arial" w:cs="Arial"/>
          <w:b/>
          <w:bCs/>
          <w:color w:val="242121"/>
          <w:shd w:val="clear" w:color="auto" w:fill="FFFFFF"/>
        </w:rPr>
      </w:pPr>
    </w:p>
    <w:p w14:paraId="25620F37" w14:textId="7B344DCE" w:rsidR="00A25D19" w:rsidRPr="00F35F10" w:rsidRDefault="00377AC2" w:rsidP="00377AC2">
      <w:pPr>
        <w:pStyle w:val="NormalWeb"/>
        <w:spacing w:before="144" w:beforeAutospacing="0" w:after="0" w:afterAutospacing="0" w:line="480" w:lineRule="auto"/>
        <w:ind w:left="720" w:hanging="720"/>
        <w:jc w:val="both"/>
        <w:rPr>
          <w:rFonts w:ascii="Arial" w:hAnsi="Arial" w:cs="Arial"/>
          <w:color w:val="242121"/>
        </w:rPr>
      </w:pPr>
      <w:r w:rsidRPr="00F35F10">
        <w:rPr>
          <w:rFonts w:ascii="Arial" w:hAnsi="Arial" w:cs="Arial"/>
          <w:color w:val="242121"/>
        </w:rPr>
        <w:t>7.</w:t>
      </w:r>
      <w:r w:rsidRPr="00F35F10">
        <w:rPr>
          <w:rFonts w:ascii="Arial" w:hAnsi="Arial" w:cs="Arial"/>
          <w:color w:val="242121"/>
        </w:rPr>
        <w:tab/>
      </w:r>
      <w:r w:rsidR="005F2010" w:rsidRPr="00A25D19">
        <w:rPr>
          <w:rFonts w:ascii="Arial" w:hAnsi="Arial" w:cs="Arial"/>
          <w:color w:val="242121"/>
          <w:shd w:val="clear" w:color="auto" w:fill="FFFFFF"/>
        </w:rPr>
        <w:t xml:space="preserve">The background facts are fully recorded in the Magistrate’s judgment and they are that the appellant </w:t>
      </w:r>
      <w:r w:rsidR="003F0F27" w:rsidRPr="00A25D19">
        <w:rPr>
          <w:rFonts w:ascii="Arial" w:hAnsi="Arial" w:cs="Arial"/>
          <w:color w:val="242121"/>
          <w:shd w:val="clear" w:color="auto" w:fill="FFFFFF"/>
        </w:rPr>
        <w:t>allege</w:t>
      </w:r>
      <w:r w:rsidR="00121EB6" w:rsidRPr="00A25D19">
        <w:rPr>
          <w:rFonts w:ascii="Arial" w:hAnsi="Arial" w:cs="Arial"/>
          <w:color w:val="242121"/>
          <w:shd w:val="clear" w:color="auto" w:fill="FFFFFF"/>
        </w:rPr>
        <w:t>s</w:t>
      </w:r>
      <w:r w:rsidR="003F0F27" w:rsidRPr="00A25D19">
        <w:rPr>
          <w:rFonts w:ascii="Arial" w:hAnsi="Arial" w:cs="Arial"/>
          <w:color w:val="242121"/>
          <w:shd w:val="clear" w:color="auto" w:fill="FFFFFF"/>
        </w:rPr>
        <w:t xml:space="preserve"> that on or about 14 June 2017 he was unlawfully arrested by</w:t>
      </w:r>
      <w:r w:rsidR="00121EB6" w:rsidRPr="00A25D19">
        <w:rPr>
          <w:rFonts w:ascii="Arial" w:hAnsi="Arial" w:cs="Arial"/>
          <w:color w:val="242121"/>
          <w:shd w:val="clear" w:color="auto" w:fill="FFFFFF"/>
        </w:rPr>
        <w:t xml:space="preserve"> a Traffic Officer who </w:t>
      </w:r>
      <w:r w:rsidR="00C877F3" w:rsidRPr="00A25D19">
        <w:rPr>
          <w:rFonts w:ascii="Arial" w:hAnsi="Arial" w:cs="Arial"/>
          <w:color w:val="242121"/>
          <w:shd w:val="clear" w:color="auto" w:fill="FFFFFF"/>
        </w:rPr>
        <w:t xml:space="preserve">is in the employ of the Metro Police Department. The appellant further alleges that </w:t>
      </w:r>
      <w:r w:rsidR="004D0C53" w:rsidRPr="00A25D19">
        <w:rPr>
          <w:rFonts w:ascii="Arial" w:hAnsi="Arial" w:cs="Arial"/>
          <w:color w:val="242121"/>
          <w:shd w:val="clear" w:color="auto" w:fill="FFFFFF"/>
        </w:rPr>
        <w:t xml:space="preserve">he </w:t>
      </w:r>
      <w:r w:rsidR="003F0F27" w:rsidRPr="00A25D19">
        <w:rPr>
          <w:rFonts w:ascii="Arial" w:hAnsi="Arial" w:cs="Arial"/>
          <w:color w:val="242121"/>
          <w:shd w:val="clear" w:color="auto" w:fill="FFFFFF"/>
        </w:rPr>
        <w:t xml:space="preserve">was detained at Orange Farm Police Station until </w:t>
      </w:r>
      <w:r w:rsidR="004D0C53" w:rsidRPr="00A25D19">
        <w:rPr>
          <w:rFonts w:ascii="Arial" w:hAnsi="Arial" w:cs="Arial"/>
          <w:color w:val="242121"/>
          <w:shd w:val="clear" w:color="auto" w:fill="FFFFFF"/>
        </w:rPr>
        <w:t>1</w:t>
      </w:r>
      <w:r w:rsidR="003F0F27" w:rsidRPr="00A25D19">
        <w:rPr>
          <w:rFonts w:ascii="Arial" w:hAnsi="Arial" w:cs="Arial"/>
          <w:color w:val="242121"/>
          <w:shd w:val="clear" w:color="auto" w:fill="FFFFFF"/>
        </w:rPr>
        <w:t>5 June 2017 when he was released on war</w:t>
      </w:r>
      <w:r w:rsidR="007571C3" w:rsidRPr="00A25D19">
        <w:rPr>
          <w:rFonts w:ascii="Arial" w:hAnsi="Arial" w:cs="Arial"/>
          <w:color w:val="242121"/>
          <w:shd w:val="clear" w:color="auto" w:fill="FFFFFF"/>
        </w:rPr>
        <w:t>n</w:t>
      </w:r>
      <w:r w:rsidR="003F0F27" w:rsidRPr="00A25D19">
        <w:rPr>
          <w:rFonts w:ascii="Arial" w:hAnsi="Arial" w:cs="Arial"/>
          <w:color w:val="242121"/>
          <w:shd w:val="clear" w:color="auto" w:fill="FFFFFF"/>
        </w:rPr>
        <w:t xml:space="preserve">ing. </w:t>
      </w:r>
    </w:p>
    <w:p w14:paraId="2453B785" w14:textId="77777777" w:rsidR="00F35F10" w:rsidRPr="00A25D19" w:rsidRDefault="00F35F10" w:rsidP="00F35F10">
      <w:pPr>
        <w:pStyle w:val="NormalWeb"/>
        <w:spacing w:before="144" w:beforeAutospacing="0" w:after="0" w:afterAutospacing="0" w:line="480" w:lineRule="auto"/>
        <w:ind w:left="851"/>
        <w:jc w:val="both"/>
        <w:rPr>
          <w:rFonts w:ascii="Arial" w:hAnsi="Arial" w:cs="Arial"/>
          <w:color w:val="242121"/>
        </w:rPr>
      </w:pPr>
    </w:p>
    <w:p w14:paraId="6C656843" w14:textId="263931B2" w:rsidR="00284FE2" w:rsidRPr="00F35F10" w:rsidRDefault="00377AC2" w:rsidP="00377AC2">
      <w:pPr>
        <w:pStyle w:val="NormalWeb"/>
        <w:spacing w:before="144" w:beforeAutospacing="0" w:after="0" w:afterAutospacing="0" w:line="480" w:lineRule="auto"/>
        <w:ind w:left="851" w:hanging="851"/>
        <w:jc w:val="both"/>
        <w:rPr>
          <w:rFonts w:ascii="Arial" w:hAnsi="Arial" w:cs="Arial"/>
          <w:color w:val="242121"/>
        </w:rPr>
      </w:pPr>
      <w:r w:rsidRPr="00F35F10">
        <w:rPr>
          <w:rFonts w:ascii="Arial" w:hAnsi="Arial" w:cs="Arial"/>
          <w:color w:val="242121"/>
        </w:rPr>
        <w:t>8.</w:t>
      </w:r>
      <w:r w:rsidRPr="00F35F10">
        <w:rPr>
          <w:rFonts w:ascii="Arial" w:hAnsi="Arial" w:cs="Arial"/>
          <w:color w:val="242121"/>
        </w:rPr>
        <w:tab/>
      </w:r>
      <w:r w:rsidR="003F0F27" w:rsidRPr="00A25D19">
        <w:rPr>
          <w:rFonts w:ascii="Arial" w:hAnsi="Arial" w:cs="Arial"/>
          <w:color w:val="242121"/>
          <w:shd w:val="clear" w:color="auto" w:fill="FFFFFF"/>
        </w:rPr>
        <w:t xml:space="preserve">The matter was referred to court on 19 June 2017 where after the prosecutor declined to prosecute the matter. </w:t>
      </w:r>
      <w:r w:rsidR="00A25D19" w:rsidRPr="00A25D19">
        <w:rPr>
          <w:rFonts w:ascii="Arial" w:hAnsi="Arial" w:cs="Arial"/>
          <w:color w:val="242121"/>
          <w:shd w:val="clear" w:color="auto" w:fill="FFFFFF"/>
        </w:rPr>
        <w:t xml:space="preserve">As already alluded to above, the appellant claims damages against the </w:t>
      </w:r>
      <w:r w:rsidR="004D7948">
        <w:rPr>
          <w:rFonts w:ascii="Arial" w:hAnsi="Arial" w:cs="Arial"/>
          <w:color w:val="242121"/>
          <w:shd w:val="clear" w:color="auto" w:fill="FFFFFF"/>
        </w:rPr>
        <w:t>respondent</w:t>
      </w:r>
      <w:r w:rsidR="00A25D19" w:rsidRPr="00A25D19">
        <w:rPr>
          <w:rFonts w:ascii="Arial" w:hAnsi="Arial" w:cs="Arial"/>
          <w:color w:val="242121"/>
          <w:shd w:val="clear" w:color="auto" w:fill="FFFFFF"/>
        </w:rPr>
        <w:t xml:space="preserve"> for the detention. </w:t>
      </w:r>
    </w:p>
    <w:p w14:paraId="2C0BFA8C" w14:textId="77777777" w:rsidR="00F35F10" w:rsidRPr="00995523" w:rsidRDefault="00F35F10" w:rsidP="00284FE2">
      <w:pPr>
        <w:pStyle w:val="NormalWeb"/>
        <w:spacing w:before="144" w:beforeAutospacing="0" w:after="0" w:afterAutospacing="0" w:line="480" w:lineRule="auto"/>
        <w:ind w:left="851"/>
        <w:jc w:val="both"/>
        <w:rPr>
          <w:rFonts w:ascii="Arial" w:hAnsi="Arial" w:cs="Arial"/>
          <w:color w:val="242121"/>
        </w:rPr>
      </w:pPr>
    </w:p>
    <w:p w14:paraId="06163CDE" w14:textId="73D75087" w:rsidR="00F35F10" w:rsidRPr="00423BD3" w:rsidRDefault="00377AC2" w:rsidP="00377AC2">
      <w:pPr>
        <w:pStyle w:val="NormalWeb"/>
        <w:spacing w:before="144" w:beforeAutospacing="0" w:after="0" w:afterAutospacing="0" w:line="480" w:lineRule="auto"/>
        <w:ind w:left="851" w:hanging="851"/>
        <w:jc w:val="both"/>
        <w:rPr>
          <w:rFonts w:ascii="Arial" w:hAnsi="Arial" w:cs="Arial"/>
          <w:color w:val="242121"/>
        </w:rPr>
      </w:pPr>
      <w:r w:rsidRPr="00423BD3">
        <w:rPr>
          <w:rFonts w:ascii="Arial" w:hAnsi="Arial" w:cs="Arial"/>
          <w:color w:val="242121"/>
        </w:rPr>
        <w:t>9.</w:t>
      </w:r>
      <w:r w:rsidRPr="00423BD3">
        <w:rPr>
          <w:rFonts w:ascii="Arial" w:hAnsi="Arial" w:cs="Arial"/>
          <w:color w:val="242121"/>
        </w:rPr>
        <w:tab/>
      </w:r>
      <w:r w:rsidR="00995523" w:rsidRPr="00995523">
        <w:rPr>
          <w:rFonts w:ascii="Arial" w:hAnsi="Arial" w:cs="Arial"/>
          <w:color w:val="242121"/>
          <w:shd w:val="clear" w:color="auto" w:fill="FFFFFF"/>
          <w:lang w:val="en-US"/>
        </w:rPr>
        <w:t>The appellant sought legal advice on 13 April 2018 w</w:t>
      </w:r>
      <w:r w:rsidR="009C3DE5">
        <w:rPr>
          <w:rFonts w:ascii="Arial" w:hAnsi="Arial" w:cs="Arial"/>
          <w:color w:val="242121"/>
          <w:shd w:val="clear" w:color="auto" w:fill="FFFFFF"/>
          <w:lang w:val="en-US"/>
        </w:rPr>
        <w:t>hereafter a letter of</w:t>
      </w:r>
      <w:r w:rsidR="00995523" w:rsidRPr="00995523">
        <w:rPr>
          <w:rFonts w:ascii="Arial" w:hAnsi="Arial" w:cs="Arial"/>
          <w:color w:val="242121"/>
          <w:shd w:val="clear" w:color="auto" w:fill="FFFFFF"/>
          <w:lang w:val="en-US"/>
        </w:rPr>
        <w:t xml:space="preserve"> demand was dispatched on 20 April 2018.</w:t>
      </w:r>
    </w:p>
    <w:p w14:paraId="196175FF" w14:textId="77777777" w:rsidR="00423BD3" w:rsidRDefault="00423BD3" w:rsidP="00423BD3">
      <w:pPr>
        <w:pStyle w:val="ListParagraph"/>
        <w:rPr>
          <w:rFonts w:ascii="Arial" w:hAnsi="Arial" w:cs="Arial"/>
          <w:color w:val="242121"/>
        </w:rPr>
      </w:pPr>
    </w:p>
    <w:p w14:paraId="16C4DD10" w14:textId="77777777" w:rsidR="00423BD3" w:rsidRPr="007957D7" w:rsidRDefault="00423BD3" w:rsidP="00423BD3">
      <w:pPr>
        <w:pStyle w:val="NormalWeb"/>
        <w:spacing w:before="144" w:beforeAutospacing="0" w:after="0" w:afterAutospacing="0" w:line="480" w:lineRule="auto"/>
        <w:ind w:left="851"/>
        <w:jc w:val="both"/>
        <w:rPr>
          <w:rFonts w:ascii="Arial" w:hAnsi="Arial" w:cs="Arial"/>
          <w:color w:val="242121"/>
        </w:rPr>
      </w:pPr>
    </w:p>
    <w:p w14:paraId="66BA93A2" w14:textId="18C90BD3" w:rsidR="005D7015" w:rsidRPr="00423BD3" w:rsidRDefault="00377AC2" w:rsidP="00377AC2">
      <w:pPr>
        <w:pStyle w:val="NormalWeb"/>
        <w:spacing w:before="144" w:beforeAutospacing="0" w:after="0" w:afterAutospacing="0" w:line="480" w:lineRule="auto"/>
        <w:ind w:left="851" w:hanging="851"/>
        <w:jc w:val="both"/>
        <w:rPr>
          <w:rFonts w:ascii="Arial" w:hAnsi="Arial" w:cs="Arial"/>
          <w:color w:val="242121"/>
        </w:rPr>
      </w:pPr>
      <w:r w:rsidRPr="00423BD3">
        <w:rPr>
          <w:rFonts w:ascii="Arial" w:hAnsi="Arial" w:cs="Arial"/>
          <w:color w:val="242121"/>
        </w:rPr>
        <w:t>10.</w:t>
      </w:r>
      <w:r w:rsidRPr="00423BD3">
        <w:rPr>
          <w:rFonts w:ascii="Arial" w:hAnsi="Arial" w:cs="Arial"/>
          <w:color w:val="242121"/>
        </w:rPr>
        <w:tab/>
      </w:r>
      <w:r w:rsidR="00936FEB" w:rsidRPr="007957D7">
        <w:rPr>
          <w:rFonts w:ascii="Arial" w:hAnsi="Arial" w:cs="Arial"/>
          <w:color w:val="242121"/>
          <w:shd w:val="clear" w:color="auto" w:fill="FFFFFF"/>
        </w:rPr>
        <w:t xml:space="preserve">The </w:t>
      </w:r>
      <w:r w:rsidR="009634D6" w:rsidRPr="007957D7">
        <w:rPr>
          <w:rFonts w:ascii="Arial" w:hAnsi="Arial" w:cs="Arial"/>
          <w:color w:val="242121"/>
          <w:shd w:val="clear" w:color="auto" w:fill="FFFFFF"/>
        </w:rPr>
        <w:t xml:space="preserve">Summons was subsequently issued and served on the </w:t>
      </w:r>
      <w:r w:rsidR="004D7948" w:rsidRPr="007957D7">
        <w:rPr>
          <w:rFonts w:ascii="Arial" w:hAnsi="Arial" w:cs="Arial"/>
          <w:color w:val="242121"/>
          <w:shd w:val="clear" w:color="auto" w:fill="FFFFFF"/>
        </w:rPr>
        <w:t>respondent</w:t>
      </w:r>
      <w:r w:rsidR="009634D6" w:rsidRPr="007957D7">
        <w:rPr>
          <w:rFonts w:ascii="Arial" w:hAnsi="Arial" w:cs="Arial"/>
          <w:color w:val="242121"/>
          <w:shd w:val="clear" w:color="auto" w:fill="FFFFFF"/>
        </w:rPr>
        <w:t xml:space="preserve"> on 1 November 2018. </w:t>
      </w:r>
    </w:p>
    <w:p w14:paraId="3A682438" w14:textId="77777777" w:rsidR="00423BD3" w:rsidRPr="00362BAA" w:rsidRDefault="00423BD3" w:rsidP="00423BD3">
      <w:pPr>
        <w:pStyle w:val="NormalWeb"/>
        <w:spacing w:before="144" w:beforeAutospacing="0" w:after="0" w:afterAutospacing="0" w:line="480" w:lineRule="auto"/>
        <w:ind w:left="851"/>
        <w:jc w:val="both"/>
        <w:rPr>
          <w:rFonts w:ascii="Arial" w:hAnsi="Arial" w:cs="Arial"/>
          <w:color w:val="242121"/>
        </w:rPr>
      </w:pPr>
    </w:p>
    <w:p w14:paraId="002FD9AB" w14:textId="77777777" w:rsidR="005D7015" w:rsidRDefault="005D7015" w:rsidP="00362BAA">
      <w:pPr>
        <w:pStyle w:val="ListParagraph"/>
        <w:rPr>
          <w:rFonts w:ascii="Arial" w:hAnsi="Arial" w:cs="Arial"/>
          <w:color w:val="242121"/>
          <w:shd w:val="clear" w:color="auto" w:fill="FFFFFF"/>
        </w:rPr>
      </w:pPr>
    </w:p>
    <w:p w14:paraId="6880A37A" w14:textId="7A68927F" w:rsidR="005D7015" w:rsidRPr="00362BAA" w:rsidRDefault="00377AC2" w:rsidP="00377AC2">
      <w:pPr>
        <w:pStyle w:val="NormalWeb"/>
        <w:spacing w:before="144" w:beforeAutospacing="0" w:after="0" w:afterAutospacing="0" w:line="480" w:lineRule="auto"/>
        <w:ind w:left="851" w:hanging="851"/>
        <w:jc w:val="both"/>
        <w:rPr>
          <w:rFonts w:ascii="Arial" w:hAnsi="Arial" w:cs="Arial"/>
          <w:color w:val="242121"/>
        </w:rPr>
      </w:pPr>
      <w:r w:rsidRPr="00362BAA">
        <w:rPr>
          <w:rFonts w:ascii="Arial" w:hAnsi="Arial" w:cs="Arial"/>
          <w:color w:val="242121"/>
        </w:rPr>
        <w:t>11.</w:t>
      </w:r>
      <w:r w:rsidRPr="00362BAA">
        <w:rPr>
          <w:rFonts w:ascii="Arial" w:hAnsi="Arial" w:cs="Arial"/>
          <w:color w:val="242121"/>
        </w:rPr>
        <w:tab/>
      </w:r>
      <w:r w:rsidR="002465D2">
        <w:rPr>
          <w:rFonts w:ascii="Arial" w:hAnsi="Arial" w:cs="Arial"/>
          <w:color w:val="242121"/>
          <w:shd w:val="clear" w:color="auto" w:fill="FFFFFF"/>
        </w:rPr>
        <w:t xml:space="preserve">The respondent served its plea containing the </w:t>
      </w:r>
      <w:r w:rsidR="005D6B02">
        <w:rPr>
          <w:rFonts w:ascii="Arial" w:hAnsi="Arial" w:cs="Arial"/>
          <w:color w:val="242121"/>
          <w:shd w:val="clear" w:color="auto" w:fill="FFFFFF"/>
        </w:rPr>
        <w:t>special plea of non-compliance with the Legal Proceedings Act on the appellant on 1 January 2019.</w:t>
      </w:r>
    </w:p>
    <w:p w14:paraId="2733C2E1" w14:textId="77777777" w:rsidR="00D36C16" w:rsidRDefault="00D36C16" w:rsidP="00362BAA">
      <w:pPr>
        <w:pStyle w:val="NormalWeb"/>
        <w:spacing w:before="144" w:beforeAutospacing="0" w:after="0" w:afterAutospacing="0" w:line="480" w:lineRule="auto"/>
        <w:ind w:left="851"/>
        <w:jc w:val="both"/>
        <w:rPr>
          <w:rFonts w:ascii="Arial" w:hAnsi="Arial" w:cs="Arial"/>
          <w:color w:val="242121"/>
        </w:rPr>
      </w:pPr>
    </w:p>
    <w:p w14:paraId="33850736" w14:textId="0E555347" w:rsidR="00C8076D" w:rsidRPr="00423BD3" w:rsidRDefault="00377AC2" w:rsidP="00377AC2">
      <w:pPr>
        <w:pStyle w:val="NormalWeb"/>
        <w:spacing w:before="144" w:beforeAutospacing="0" w:after="0" w:afterAutospacing="0" w:line="480" w:lineRule="auto"/>
        <w:ind w:left="851" w:hanging="851"/>
        <w:jc w:val="both"/>
        <w:rPr>
          <w:rFonts w:ascii="Arial" w:hAnsi="Arial" w:cs="Arial"/>
          <w:color w:val="242121"/>
        </w:rPr>
      </w:pPr>
      <w:r w:rsidRPr="00423BD3">
        <w:rPr>
          <w:rFonts w:ascii="Arial" w:hAnsi="Arial" w:cs="Arial"/>
          <w:color w:val="242121"/>
        </w:rPr>
        <w:t>12.</w:t>
      </w:r>
      <w:r w:rsidRPr="00423BD3">
        <w:rPr>
          <w:rFonts w:ascii="Arial" w:hAnsi="Arial" w:cs="Arial"/>
          <w:color w:val="242121"/>
        </w:rPr>
        <w:tab/>
      </w:r>
      <w:r w:rsidR="005D7015" w:rsidRPr="007957D7">
        <w:rPr>
          <w:rFonts w:ascii="Arial" w:hAnsi="Arial" w:cs="Arial"/>
          <w:color w:val="242121"/>
          <w:shd w:val="clear" w:color="auto" w:fill="FFFFFF"/>
        </w:rPr>
        <w:t>The arresting officer and the Metro Police Department</w:t>
      </w:r>
      <w:r w:rsidR="005D7015">
        <w:rPr>
          <w:rFonts w:ascii="Arial" w:hAnsi="Arial" w:cs="Arial"/>
          <w:color w:val="242121"/>
          <w:shd w:val="clear" w:color="auto" w:fill="FFFFFF"/>
        </w:rPr>
        <w:t>, who are the first and second defendants in the main action,</w:t>
      </w:r>
      <w:r w:rsidR="005D7015" w:rsidRPr="007957D7">
        <w:rPr>
          <w:rFonts w:ascii="Arial" w:hAnsi="Arial" w:cs="Arial"/>
          <w:color w:val="242121"/>
          <w:shd w:val="clear" w:color="auto" w:fill="FFFFFF"/>
        </w:rPr>
        <w:t xml:space="preserve"> did not oppose the condonation application and they were therefore not before the Magistrate. </w:t>
      </w:r>
      <w:r w:rsidR="005D7015">
        <w:rPr>
          <w:rFonts w:ascii="Arial" w:hAnsi="Arial" w:cs="Arial"/>
          <w:color w:val="242121"/>
          <w:shd w:val="clear" w:color="auto" w:fill="FFFFFF"/>
        </w:rPr>
        <w:t>Only the Minister, the third defendant in the main action and the respondent in this court, opposed the application.</w:t>
      </w:r>
    </w:p>
    <w:p w14:paraId="591095E3" w14:textId="4E7C7FDD" w:rsidR="00145142" w:rsidRDefault="00145142" w:rsidP="006A4EB4">
      <w:pPr>
        <w:pStyle w:val="NormalWeb"/>
        <w:spacing w:before="144" w:beforeAutospacing="0" w:after="0" w:afterAutospacing="0" w:line="480" w:lineRule="auto"/>
        <w:ind w:left="360"/>
        <w:jc w:val="both"/>
        <w:rPr>
          <w:rFonts w:ascii="Arial" w:hAnsi="Arial" w:cs="Arial"/>
          <w:b/>
          <w:bCs/>
          <w:color w:val="242121"/>
          <w:shd w:val="clear" w:color="auto" w:fill="FFFFFF"/>
        </w:rPr>
      </w:pPr>
      <w:r>
        <w:rPr>
          <w:rFonts w:ascii="Arial" w:hAnsi="Arial" w:cs="Arial"/>
          <w:b/>
          <w:bCs/>
          <w:color w:val="242121"/>
          <w:shd w:val="clear" w:color="auto" w:fill="FFFFFF"/>
        </w:rPr>
        <w:t>PROCEEDINGS BEFORE THE MAGISTRATE’S COURT</w:t>
      </w:r>
    </w:p>
    <w:p w14:paraId="7A207534" w14:textId="77777777" w:rsidR="00F35F10" w:rsidRDefault="00F35F10" w:rsidP="006A4EB4">
      <w:pPr>
        <w:pStyle w:val="NormalWeb"/>
        <w:spacing w:before="144" w:beforeAutospacing="0" w:after="0" w:afterAutospacing="0" w:line="480" w:lineRule="auto"/>
        <w:ind w:left="360"/>
        <w:jc w:val="both"/>
        <w:rPr>
          <w:rFonts w:ascii="Arial" w:hAnsi="Arial" w:cs="Arial"/>
          <w:b/>
          <w:bCs/>
          <w:color w:val="242121"/>
          <w:shd w:val="clear" w:color="auto" w:fill="FFFFFF"/>
        </w:rPr>
      </w:pPr>
    </w:p>
    <w:p w14:paraId="2AAE8742" w14:textId="2BD7BC08" w:rsidR="00047E28" w:rsidRPr="00F35F10" w:rsidRDefault="00377AC2" w:rsidP="00377AC2">
      <w:pPr>
        <w:pStyle w:val="NormalWeb"/>
        <w:spacing w:before="144" w:beforeAutospacing="0" w:after="0" w:afterAutospacing="0" w:line="480" w:lineRule="auto"/>
        <w:ind w:left="851" w:hanging="851"/>
        <w:jc w:val="both"/>
        <w:rPr>
          <w:rFonts w:ascii="Arial" w:hAnsi="Arial" w:cs="Arial"/>
          <w:color w:val="242121"/>
        </w:rPr>
      </w:pPr>
      <w:r w:rsidRPr="00F35F10">
        <w:rPr>
          <w:rFonts w:ascii="Arial" w:hAnsi="Arial" w:cs="Arial"/>
          <w:color w:val="242121"/>
        </w:rPr>
        <w:t>13.</w:t>
      </w:r>
      <w:r w:rsidRPr="00F35F10">
        <w:rPr>
          <w:rFonts w:ascii="Arial" w:hAnsi="Arial" w:cs="Arial"/>
          <w:color w:val="242121"/>
        </w:rPr>
        <w:tab/>
      </w:r>
      <w:r w:rsidR="00C8076D" w:rsidRPr="00C8076D">
        <w:rPr>
          <w:rFonts w:ascii="Arial" w:hAnsi="Arial" w:cs="Arial"/>
          <w:color w:val="242121"/>
          <w:lang w:val="en-US"/>
        </w:rPr>
        <w:t xml:space="preserve">In the Magistrates Court the appellant stated that the cause of action arose on 14 June 2017. </w:t>
      </w:r>
      <w:r w:rsidR="000D200A" w:rsidRPr="000D200A">
        <w:rPr>
          <w:rFonts w:ascii="Arial" w:hAnsi="Arial" w:cs="Arial"/>
          <w:color w:val="242121"/>
          <w:lang w:val="en-US"/>
        </w:rPr>
        <w:t>It is not in dispute that the notice was received</w:t>
      </w:r>
      <w:r w:rsidR="005D7015">
        <w:rPr>
          <w:rFonts w:ascii="Arial" w:hAnsi="Arial" w:cs="Arial"/>
          <w:color w:val="242121"/>
          <w:lang w:val="en-US"/>
        </w:rPr>
        <w:t>, although the date of receipt is unclear</w:t>
      </w:r>
      <w:r w:rsidR="000D200A" w:rsidRPr="000D200A">
        <w:rPr>
          <w:rFonts w:ascii="Arial" w:hAnsi="Arial" w:cs="Arial"/>
          <w:color w:val="242121"/>
          <w:lang w:val="en-US"/>
        </w:rPr>
        <w:t xml:space="preserve">. </w:t>
      </w:r>
      <w:r w:rsidR="000D200A" w:rsidRPr="00C8076D">
        <w:rPr>
          <w:rFonts w:ascii="Arial" w:hAnsi="Arial" w:cs="Arial"/>
          <w:color w:val="242121"/>
          <w:lang w:val="en-US"/>
        </w:rPr>
        <w:t>The appellant conceded that he did not give t</w:t>
      </w:r>
      <w:r w:rsidR="000D200A">
        <w:rPr>
          <w:rFonts w:ascii="Arial" w:hAnsi="Arial" w:cs="Arial"/>
          <w:color w:val="242121"/>
          <w:lang w:val="en-US"/>
        </w:rPr>
        <w:t>imeous</w:t>
      </w:r>
      <w:r w:rsidR="000D200A" w:rsidRPr="00C8076D">
        <w:rPr>
          <w:rFonts w:ascii="Arial" w:hAnsi="Arial" w:cs="Arial"/>
          <w:color w:val="242121"/>
          <w:lang w:val="en-US"/>
        </w:rPr>
        <w:t xml:space="preserve"> notice to the </w:t>
      </w:r>
      <w:r w:rsidR="000D200A">
        <w:rPr>
          <w:rFonts w:ascii="Arial" w:hAnsi="Arial" w:cs="Arial"/>
          <w:color w:val="242121"/>
          <w:lang w:val="en-US"/>
        </w:rPr>
        <w:t>respondent</w:t>
      </w:r>
      <w:r w:rsidR="000D200A" w:rsidRPr="00C8076D">
        <w:rPr>
          <w:rFonts w:ascii="Arial" w:hAnsi="Arial" w:cs="Arial"/>
          <w:color w:val="242121"/>
          <w:lang w:val="en-US"/>
        </w:rPr>
        <w:t xml:space="preserve"> in terms of the </w:t>
      </w:r>
      <w:r w:rsidR="000D200A">
        <w:rPr>
          <w:rFonts w:ascii="Arial" w:hAnsi="Arial" w:cs="Arial"/>
          <w:color w:val="242121"/>
          <w:lang w:val="en-US"/>
        </w:rPr>
        <w:t>L</w:t>
      </w:r>
      <w:r w:rsidR="000D200A" w:rsidRPr="00C8076D">
        <w:rPr>
          <w:rFonts w:ascii="Arial" w:hAnsi="Arial" w:cs="Arial"/>
          <w:color w:val="242121"/>
          <w:lang w:val="en-US"/>
        </w:rPr>
        <w:t xml:space="preserve">egal </w:t>
      </w:r>
      <w:r w:rsidR="000D200A">
        <w:rPr>
          <w:rFonts w:ascii="Arial" w:hAnsi="Arial" w:cs="Arial"/>
          <w:color w:val="242121"/>
          <w:lang w:val="en-US"/>
        </w:rPr>
        <w:t>Proceedings Act</w:t>
      </w:r>
      <w:r w:rsidR="000D200A" w:rsidRPr="00C8076D">
        <w:rPr>
          <w:rFonts w:ascii="Arial" w:hAnsi="Arial" w:cs="Arial"/>
          <w:color w:val="242121"/>
          <w:lang w:val="en-US"/>
        </w:rPr>
        <w:t>.</w:t>
      </w:r>
    </w:p>
    <w:p w14:paraId="2CB125A3" w14:textId="77777777" w:rsidR="00F35F10" w:rsidRPr="00047E28" w:rsidRDefault="00F35F10" w:rsidP="00F35F10">
      <w:pPr>
        <w:pStyle w:val="NormalWeb"/>
        <w:spacing w:before="144" w:beforeAutospacing="0" w:after="0" w:afterAutospacing="0" w:line="480" w:lineRule="auto"/>
        <w:ind w:left="851"/>
        <w:jc w:val="both"/>
        <w:rPr>
          <w:rFonts w:ascii="Arial" w:hAnsi="Arial" w:cs="Arial"/>
          <w:color w:val="242121"/>
        </w:rPr>
      </w:pPr>
    </w:p>
    <w:p w14:paraId="1CF92190" w14:textId="5965A780" w:rsidR="00284FE2" w:rsidRPr="00F35F10" w:rsidRDefault="00377AC2" w:rsidP="00377AC2">
      <w:pPr>
        <w:pStyle w:val="NormalWeb"/>
        <w:spacing w:before="144" w:beforeAutospacing="0" w:after="0" w:afterAutospacing="0" w:line="480" w:lineRule="auto"/>
        <w:ind w:left="720" w:hanging="720"/>
        <w:jc w:val="both"/>
        <w:rPr>
          <w:rFonts w:ascii="Arial" w:hAnsi="Arial" w:cs="Arial"/>
          <w:color w:val="242121"/>
        </w:rPr>
      </w:pPr>
      <w:r w:rsidRPr="00F35F10">
        <w:rPr>
          <w:rFonts w:ascii="Arial" w:hAnsi="Arial" w:cs="Arial"/>
          <w:color w:val="242121"/>
        </w:rPr>
        <w:t>14.</w:t>
      </w:r>
      <w:r w:rsidRPr="00F35F10">
        <w:rPr>
          <w:rFonts w:ascii="Arial" w:hAnsi="Arial" w:cs="Arial"/>
          <w:color w:val="242121"/>
        </w:rPr>
        <w:tab/>
      </w:r>
      <w:r w:rsidR="000D200A" w:rsidRPr="000D200A">
        <w:rPr>
          <w:rFonts w:ascii="Arial" w:hAnsi="Arial" w:cs="Arial"/>
          <w:color w:val="242121"/>
          <w:lang w:val="en-US"/>
        </w:rPr>
        <w:t xml:space="preserve">It was argued on behalf of the respondent, and accepted by </w:t>
      </w:r>
      <w:r w:rsidR="000D200A">
        <w:rPr>
          <w:rFonts w:ascii="Arial" w:hAnsi="Arial" w:cs="Arial"/>
          <w:color w:val="242121"/>
          <w:lang w:val="en-US"/>
        </w:rPr>
        <w:t>M</w:t>
      </w:r>
      <w:r w:rsidR="000D200A" w:rsidRPr="000D200A">
        <w:rPr>
          <w:rFonts w:ascii="Arial" w:hAnsi="Arial" w:cs="Arial"/>
          <w:color w:val="242121"/>
          <w:lang w:val="en-US"/>
        </w:rPr>
        <w:t>agistrate</w:t>
      </w:r>
      <w:r w:rsidR="000D200A">
        <w:rPr>
          <w:rFonts w:ascii="Arial" w:hAnsi="Arial" w:cs="Arial"/>
          <w:color w:val="242121"/>
          <w:lang w:val="en-US"/>
        </w:rPr>
        <w:t xml:space="preserve"> Neyt,</w:t>
      </w:r>
      <w:r w:rsidR="000D200A" w:rsidRPr="000D200A">
        <w:rPr>
          <w:rFonts w:ascii="Arial" w:hAnsi="Arial" w:cs="Arial"/>
          <w:color w:val="242121"/>
          <w:lang w:val="en-US"/>
        </w:rPr>
        <w:t xml:space="preserve"> that no good cause for the failure to give notice </w:t>
      </w:r>
      <w:r w:rsidR="00047E28" w:rsidRPr="000D200A">
        <w:rPr>
          <w:rFonts w:ascii="Arial" w:hAnsi="Arial" w:cs="Arial"/>
          <w:color w:val="242121"/>
          <w:lang w:val="en-US"/>
        </w:rPr>
        <w:t>timeously</w:t>
      </w:r>
      <w:r w:rsidR="000D200A" w:rsidRPr="000D200A">
        <w:rPr>
          <w:rFonts w:ascii="Arial" w:hAnsi="Arial" w:cs="Arial"/>
          <w:color w:val="242121"/>
          <w:lang w:val="en-US"/>
        </w:rPr>
        <w:t xml:space="preserve"> had been established.</w:t>
      </w:r>
    </w:p>
    <w:p w14:paraId="783D7D44" w14:textId="77777777" w:rsidR="00F35F10" w:rsidRPr="000D200A" w:rsidRDefault="00F35F10" w:rsidP="00362BAA">
      <w:pPr>
        <w:pStyle w:val="NormalWeb"/>
        <w:spacing w:before="144" w:beforeAutospacing="0" w:after="0" w:afterAutospacing="0" w:line="480" w:lineRule="auto"/>
        <w:jc w:val="both"/>
        <w:rPr>
          <w:rFonts w:ascii="Arial" w:hAnsi="Arial" w:cs="Arial"/>
          <w:color w:val="242121"/>
        </w:rPr>
      </w:pPr>
    </w:p>
    <w:p w14:paraId="7A622922" w14:textId="48ED79C7" w:rsidR="006A4EB4" w:rsidRDefault="00377AC2" w:rsidP="00377AC2">
      <w:pPr>
        <w:pStyle w:val="NormalWeb"/>
        <w:spacing w:before="144" w:beforeAutospacing="0" w:after="0" w:afterAutospacing="0" w:line="480" w:lineRule="auto"/>
        <w:ind w:left="851" w:hanging="851"/>
        <w:jc w:val="both"/>
        <w:rPr>
          <w:rFonts w:ascii="Arial" w:hAnsi="Arial" w:cs="Arial"/>
          <w:color w:val="242121"/>
        </w:rPr>
      </w:pPr>
      <w:r>
        <w:rPr>
          <w:rFonts w:ascii="Arial" w:hAnsi="Arial" w:cs="Arial"/>
          <w:color w:val="242121"/>
        </w:rPr>
        <w:t>15.</w:t>
      </w:r>
      <w:r>
        <w:rPr>
          <w:rFonts w:ascii="Arial" w:hAnsi="Arial" w:cs="Arial"/>
          <w:color w:val="242121"/>
        </w:rPr>
        <w:tab/>
      </w:r>
      <w:r w:rsidR="000D200A" w:rsidRPr="000D200A">
        <w:rPr>
          <w:rFonts w:ascii="Arial" w:hAnsi="Arial" w:cs="Arial"/>
          <w:color w:val="242121"/>
          <w:lang w:val="en-US"/>
        </w:rPr>
        <w:t xml:space="preserve"> It is also common cause that the claim had not prescribed.</w:t>
      </w:r>
    </w:p>
    <w:p w14:paraId="71ADBC05" w14:textId="77777777" w:rsidR="00F35F10" w:rsidRPr="00F35F10" w:rsidRDefault="00F35F10" w:rsidP="00F35F10">
      <w:pPr>
        <w:pStyle w:val="NormalWeb"/>
        <w:spacing w:before="144" w:beforeAutospacing="0" w:after="0" w:afterAutospacing="0" w:line="480" w:lineRule="auto"/>
        <w:ind w:left="851"/>
        <w:jc w:val="both"/>
        <w:rPr>
          <w:rFonts w:ascii="Arial" w:hAnsi="Arial" w:cs="Arial"/>
          <w:color w:val="242121"/>
        </w:rPr>
      </w:pPr>
    </w:p>
    <w:p w14:paraId="2F9911DF" w14:textId="7FDA725C" w:rsidR="009A1B0E" w:rsidRDefault="009A1B0E" w:rsidP="006A4EB4">
      <w:pPr>
        <w:pStyle w:val="NormalWeb"/>
        <w:spacing w:before="144" w:beforeAutospacing="0" w:after="0" w:afterAutospacing="0" w:line="480" w:lineRule="auto"/>
        <w:jc w:val="both"/>
        <w:rPr>
          <w:rFonts w:ascii="Arial" w:hAnsi="Arial" w:cs="Arial"/>
          <w:b/>
          <w:bCs/>
          <w:color w:val="242121"/>
          <w:lang w:val="en-US"/>
        </w:rPr>
      </w:pPr>
      <w:r>
        <w:rPr>
          <w:rFonts w:ascii="Arial" w:hAnsi="Arial" w:cs="Arial"/>
          <w:b/>
          <w:bCs/>
          <w:color w:val="242121"/>
          <w:lang w:val="en-US"/>
        </w:rPr>
        <w:t>PROCEEDINGS IN THIS COURT</w:t>
      </w:r>
    </w:p>
    <w:p w14:paraId="07180276" w14:textId="59C3D5CA" w:rsidR="00055B38" w:rsidRPr="00362BAA" w:rsidRDefault="00377AC2" w:rsidP="00377AC2">
      <w:pPr>
        <w:pStyle w:val="NormalWeb"/>
        <w:spacing w:before="144" w:beforeAutospacing="0" w:after="0" w:afterAutospacing="0" w:line="480" w:lineRule="auto"/>
        <w:ind w:left="851" w:hanging="851"/>
        <w:jc w:val="both"/>
        <w:rPr>
          <w:rFonts w:ascii="Arial" w:hAnsi="Arial" w:cs="Arial"/>
          <w:color w:val="242121"/>
        </w:rPr>
      </w:pPr>
      <w:r w:rsidRPr="00362BAA">
        <w:rPr>
          <w:rFonts w:ascii="Arial" w:hAnsi="Arial" w:cs="Arial"/>
          <w:color w:val="242121"/>
        </w:rPr>
        <w:t>16.</w:t>
      </w:r>
      <w:r w:rsidRPr="00362BAA">
        <w:rPr>
          <w:rFonts w:ascii="Arial" w:hAnsi="Arial" w:cs="Arial"/>
          <w:color w:val="242121"/>
        </w:rPr>
        <w:tab/>
      </w:r>
      <w:r w:rsidR="00055B38" w:rsidRPr="00055B38">
        <w:rPr>
          <w:rFonts w:ascii="Arial" w:hAnsi="Arial" w:cs="Arial"/>
          <w:color w:val="242121"/>
          <w:lang w:val="en-US"/>
        </w:rPr>
        <w:t>There are four grounds of appeal that are contained in the notice of appeal and they a</w:t>
      </w:r>
      <w:r w:rsidR="00055B38">
        <w:rPr>
          <w:rFonts w:ascii="Arial" w:hAnsi="Arial" w:cs="Arial"/>
          <w:color w:val="242121"/>
          <w:lang w:val="en-US"/>
        </w:rPr>
        <w:t>re recorded as follows</w:t>
      </w:r>
      <w:r w:rsidR="00055B38" w:rsidRPr="00055B38">
        <w:rPr>
          <w:rFonts w:ascii="Arial" w:hAnsi="Arial" w:cs="Arial"/>
          <w:color w:val="242121"/>
          <w:lang w:val="en-US"/>
        </w:rPr>
        <w:t xml:space="preserve">: </w:t>
      </w:r>
    </w:p>
    <w:p w14:paraId="3D69FD3A" w14:textId="43FCFAD5" w:rsidR="00D36C16" w:rsidRPr="00174AC9" w:rsidRDefault="00D36C16" w:rsidP="00362BAA">
      <w:pPr>
        <w:pStyle w:val="NormalWeb"/>
        <w:spacing w:before="144" w:beforeAutospacing="0" w:after="0" w:afterAutospacing="0" w:line="480" w:lineRule="auto"/>
        <w:ind w:left="851"/>
        <w:jc w:val="both"/>
        <w:rPr>
          <w:rFonts w:ascii="Arial" w:hAnsi="Arial" w:cs="Arial"/>
          <w:color w:val="242121"/>
        </w:rPr>
      </w:pPr>
      <w:r>
        <w:rPr>
          <w:rFonts w:ascii="Arial" w:hAnsi="Arial" w:cs="Arial"/>
          <w:color w:val="242121"/>
          <w:lang w:val="en-US"/>
        </w:rPr>
        <w:t>“…</w:t>
      </w:r>
    </w:p>
    <w:p w14:paraId="0EDD8458" w14:textId="77777777" w:rsidR="00174AC9" w:rsidRPr="00055B38" w:rsidRDefault="00174AC9" w:rsidP="006A4EB4">
      <w:pPr>
        <w:pStyle w:val="NormalWeb"/>
        <w:spacing w:before="144" w:beforeAutospacing="0" w:after="0" w:afterAutospacing="0" w:line="480" w:lineRule="auto"/>
        <w:ind w:left="720"/>
        <w:jc w:val="both"/>
        <w:rPr>
          <w:rFonts w:ascii="Arial" w:hAnsi="Arial" w:cs="Arial"/>
          <w:color w:val="242121"/>
        </w:rPr>
      </w:pPr>
    </w:p>
    <w:p w14:paraId="0AF28555" w14:textId="5EF78C07" w:rsidR="00764E34" w:rsidRPr="00764E34" w:rsidRDefault="00377AC2" w:rsidP="00377AC2">
      <w:pPr>
        <w:pStyle w:val="NormalWeb"/>
        <w:spacing w:before="144" w:beforeAutospacing="0" w:after="0" w:afterAutospacing="0" w:line="480" w:lineRule="auto"/>
        <w:ind w:left="1418" w:hanging="698"/>
        <w:jc w:val="both"/>
        <w:rPr>
          <w:rFonts w:ascii="Arial" w:hAnsi="Arial" w:cs="Arial"/>
          <w:i/>
          <w:iCs/>
          <w:color w:val="242121"/>
        </w:rPr>
      </w:pPr>
      <w:r w:rsidRPr="00764E34">
        <w:rPr>
          <w:rFonts w:ascii="Arial" w:hAnsi="Arial" w:cs="Arial"/>
          <w:i/>
          <w:iCs/>
          <w:color w:val="242121"/>
        </w:rPr>
        <w:t>15.1</w:t>
      </w:r>
      <w:r w:rsidRPr="00764E34">
        <w:rPr>
          <w:rFonts w:ascii="Arial" w:hAnsi="Arial" w:cs="Arial"/>
          <w:i/>
          <w:iCs/>
          <w:color w:val="242121"/>
        </w:rPr>
        <w:tab/>
      </w:r>
      <w:r w:rsidR="00764E34">
        <w:rPr>
          <w:rFonts w:ascii="Arial" w:hAnsi="Arial" w:cs="Arial"/>
          <w:i/>
          <w:iCs/>
          <w:color w:val="242121"/>
          <w:lang w:val="en-US"/>
        </w:rPr>
        <w:t>T</w:t>
      </w:r>
      <w:r w:rsidR="00055B38" w:rsidRPr="00174AC9">
        <w:rPr>
          <w:rFonts w:ascii="Arial" w:hAnsi="Arial" w:cs="Arial"/>
          <w:i/>
          <w:iCs/>
          <w:color w:val="242121"/>
          <w:lang w:val="en-US"/>
        </w:rPr>
        <w:t xml:space="preserve">he </w:t>
      </w:r>
      <w:r w:rsidR="00BA6F23" w:rsidRPr="00174AC9">
        <w:rPr>
          <w:rFonts w:ascii="Arial" w:hAnsi="Arial" w:cs="Arial"/>
          <w:i/>
          <w:iCs/>
          <w:color w:val="242121"/>
          <w:lang w:val="en-US"/>
        </w:rPr>
        <w:t>L</w:t>
      </w:r>
      <w:r w:rsidR="00055B38" w:rsidRPr="00174AC9">
        <w:rPr>
          <w:rFonts w:ascii="Arial" w:hAnsi="Arial" w:cs="Arial"/>
          <w:i/>
          <w:iCs/>
          <w:color w:val="242121"/>
          <w:lang w:val="en-US"/>
        </w:rPr>
        <w:t xml:space="preserve">earned </w:t>
      </w:r>
      <w:r w:rsidR="00BA6F23" w:rsidRPr="00174AC9">
        <w:rPr>
          <w:rFonts w:ascii="Arial" w:hAnsi="Arial" w:cs="Arial"/>
          <w:i/>
          <w:iCs/>
          <w:color w:val="242121"/>
          <w:lang w:val="en-US"/>
        </w:rPr>
        <w:t>M</w:t>
      </w:r>
      <w:r w:rsidR="00055B38" w:rsidRPr="00174AC9">
        <w:rPr>
          <w:rFonts w:ascii="Arial" w:hAnsi="Arial" w:cs="Arial"/>
          <w:i/>
          <w:iCs/>
          <w:color w:val="242121"/>
          <w:lang w:val="en-US"/>
        </w:rPr>
        <w:t>agistrate erred when considering the reasons for non</w:t>
      </w:r>
      <w:r w:rsidR="00BA6F23" w:rsidRPr="00174AC9">
        <w:rPr>
          <w:rFonts w:ascii="Arial" w:hAnsi="Arial" w:cs="Arial"/>
          <w:i/>
          <w:iCs/>
          <w:color w:val="242121"/>
          <w:lang w:val="en-US"/>
        </w:rPr>
        <w:t xml:space="preserve"> - </w:t>
      </w:r>
      <w:r w:rsidR="00055B38" w:rsidRPr="00174AC9">
        <w:rPr>
          <w:rFonts w:ascii="Arial" w:hAnsi="Arial" w:cs="Arial"/>
          <w:i/>
          <w:iCs/>
          <w:color w:val="242121"/>
          <w:lang w:val="en-US"/>
        </w:rPr>
        <w:t xml:space="preserve">compliance namely the distance of travel between </w:t>
      </w:r>
      <w:r w:rsidR="00BA6F23" w:rsidRPr="00174AC9">
        <w:rPr>
          <w:rFonts w:ascii="Arial" w:hAnsi="Arial" w:cs="Arial"/>
          <w:i/>
          <w:iCs/>
          <w:color w:val="242121"/>
          <w:lang w:val="en-US"/>
        </w:rPr>
        <w:t>G</w:t>
      </w:r>
      <w:r w:rsidR="00055B38" w:rsidRPr="00174AC9">
        <w:rPr>
          <w:rFonts w:ascii="Arial" w:hAnsi="Arial" w:cs="Arial"/>
          <w:i/>
          <w:iCs/>
          <w:color w:val="242121"/>
          <w:lang w:val="en-US"/>
        </w:rPr>
        <w:t xml:space="preserve">rasmere and his attorney of record and </w:t>
      </w:r>
      <w:r w:rsidR="005C7668">
        <w:rPr>
          <w:rFonts w:ascii="Arial" w:hAnsi="Arial" w:cs="Arial"/>
          <w:i/>
          <w:iCs/>
          <w:color w:val="242121"/>
          <w:lang w:val="en-US"/>
        </w:rPr>
        <w:t xml:space="preserve">[considered] </w:t>
      </w:r>
      <w:r w:rsidR="00055B38" w:rsidRPr="00174AC9">
        <w:rPr>
          <w:rFonts w:ascii="Arial" w:hAnsi="Arial" w:cs="Arial"/>
          <w:i/>
          <w:iCs/>
          <w:color w:val="242121"/>
          <w:lang w:val="en-US"/>
        </w:rPr>
        <w:t xml:space="preserve">the fact that he required proof of his arrest and detention as insufficient. </w:t>
      </w:r>
    </w:p>
    <w:p w14:paraId="66A18B18" w14:textId="77777777" w:rsidR="00764E34" w:rsidRDefault="00764E34" w:rsidP="00764E34">
      <w:pPr>
        <w:pStyle w:val="NormalWeb"/>
        <w:spacing w:before="144" w:beforeAutospacing="0" w:after="0" w:afterAutospacing="0" w:line="480" w:lineRule="auto"/>
        <w:ind w:left="1180"/>
        <w:jc w:val="both"/>
        <w:rPr>
          <w:rFonts w:ascii="Arial" w:hAnsi="Arial" w:cs="Arial"/>
          <w:i/>
          <w:iCs/>
          <w:color w:val="242121"/>
        </w:rPr>
      </w:pPr>
    </w:p>
    <w:p w14:paraId="63A66343" w14:textId="53EA4F78" w:rsidR="00764E34" w:rsidRPr="00764E34" w:rsidRDefault="00377AC2" w:rsidP="00377AC2">
      <w:pPr>
        <w:pStyle w:val="NormalWeb"/>
        <w:spacing w:before="144" w:beforeAutospacing="0" w:after="0" w:afterAutospacing="0" w:line="480" w:lineRule="auto"/>
        <w:ind w:left="1418" w:hanging="698"/>
        <w:jc w:val="both"/>
        <w:rPr>
          <w:rFonts w:ascii="Arial" w:hAnsi="Arial" w:cs="Arial"/>
          <w:i/>
          <w:iCs/>
          <w:color w:val="242121"/>
        </w:rPr>
      </w:pPr>
      <w:r w:rsidRPr="00764E34">
        <w:rPr>
          <w:rFonts w:ascii="Arial" w:hAnsi="Arial" w:cs="Arial"/>
          <w:i/>
          <w:iCs/>
          <w:color w:val="242121"/>
        </w:rPr>
        <w:t>15.2</w:t>
      </w:r>
      <w:r w:rsidRPr="00764E34">
        <w:rPr>
          <w:rFonts w:ascii="Arial" w:hAnsi="Arial" w:cs="Arial"/>
          <w:i/>
          <w:iCs/>
          <w:color w:val="242121"/>
        </w:rPr>
        <w:tab/>
      </w:r>
      <w:r w:rsidR="00055B38" w:rsidRPr="00764E34">
        <w:rPr>
          <w:rFonts w:ascii="Arial" w:hAnsi="Arial" w:cs="Arial"/>
          <w:i/>
          <w:iCs/>
          <w:color w:val="242121"/>
          <w:lang w:val="en-US"/>
        </w:rPr>
        <w:t>Failed to consider further that it could have been excused if considering the strong merits of the appe</w:t>
      </w:r>
      <w:r w:rsidR="00BA6F23" w:rsidRPr="00764E34">
        <w:rPr>
          <w:rFonts w:ascii="Arial" w:hAnsi="Arial" w:cs="Arial"/>
          <w:i/>
          <w:iCs/>
          <w:color w:val="242121"/>
          <w:lang w:val="en-US"/>
        </w:rPr>
        <w:t>llant’s</w:t>
      </w:r>
      <w:r w:rsidR="00055B38" w:rsidRPr="00764E34">
        <w:rPr>
          <w:rFonts w:ascii="Arial" w:hAnsi="Arial" w:cs="Arial"/>
          <w:i/>
          <w:iCs/>
          <w:color w:val="242121"/>
          <w:lang w:val="en-US"/>
        </w:rPr>
        <w:t xml:space="preserve"> case against the respondent. </w:t>
      </w:r>
    </w:p>
    <w:p w14:paraId="3C2E500B" w14:textId="77777777" w:rsidR="00764E34" w:rsidRDefault="00764E34" w:rsidP="00764E34">
      <w:pPr>
        <w:pStyle w:val="ListParagraph"/>
        <w:rPr>
          <w:rFonts w:ascii="Arial" w:hAnsi="Arial" w:cs="Arial"/>
          <w:i/>
          <w:iCs/>
          <w:color w:val="242121"/>
        </w:rPr>
      </w:pPr>
    </w:p>
    <w:p w14:paraId="72B59BFE" w14:textId="77777777" w:rsidR="00764E34" w:rsidRDefault="00764E34" w:rsidP="00764E34">
      <w:pPr>
        <w:pStyle w:val="NormalWeb"/>
        <w:spacing w:before="144" w:beforeAutospacing="0" w:after="0" w:afterAutospacing="0" w:line="480" w:lineRule="auto"/>
        <w:ind w:left="1180"/>
        <w:jc w:val="both"/>
        <w:rPr>
          <w:rFonts w:ascii="Arial" w:hAnsi="Arial" w:cs="Arial"/>
          <w:i/>
          <w:iCs/>
          <w:color w:val="242121"/>
        </w:rPr>
      </w:pPr>
    </w:p>
    <w:p w14:paraId="5B6E34B7" w14:textId="7A6370C6" w:rsidR="00764E34" w:rsidRPr="00362BAA" w:rsidRDefault="00377AC2" w:rsidP="00377AC2">
      <w:pPr>
        <w:pStyle w:val="NormalWeb"/>
        <w:spacing w:before="144" w:beforeAutospacing="0" w:after="0" w:afterAutospacing="0" w:line="480" w:lineRule="auto"/>
        <w:ind w:left="1418" w:hanging="698"/>
        <w:jc w:val="both"/>
        <w:rPr>
          <w:rFonts w:ascii="Arial" w:hAnsi="Arial" w:cs="Arial"/>
          <w:i/>
          <w:iCs/>
          <w:color w:val="242121"/>
        </w:rPr>
      </w:pPr>
      <w:r w:rsidRPr="00362BAA">
        <w:rPr>
          <w:rFonts w:ascii="Arial" w:hAnsi="Arial" w:cs="Arial"/>
          <w:i/>
          <w:iCs/>
          <w:color w:val="242121"/>
        </w:rPr>
        <w:t>15.3</w:t>
      </w:r>
      <w:r w:rsidRPr="00362BAA">
        <w:rPr>
          <w:rFonts w:ascii="Arial" w:hAnsi="Arial" w:cs="Arial"/>
          <w:i/>
          <w:iCs/>
          <w:color w:val="242121"/>
        </w:rPr>
        <w:tab/>
      </w:r>
      <w:r w:rsidR="00055B38" w:rsidRPr="00764E34">
        <w:rPr>
          <w:rFonts w:ascii="Arial" w:hAnsi="Arial" w:cs="Arial"/>
          <w:i/>
          <w:iCs/>
          <w:color w:val="242121"/>
          <w:lang w:val="en-US"/>
        </w:rPr>
        <w:t xml:space="preserve">The learned </w:t>
      </w:r>
      <w:r w:rsidR="00BA6F23" w:rsidRPr="00764E34">
        <w:rPr>
          <w:rFonts w:ascii="Arial" w:hAnsi="Arial" w:cs="Arial"/>
          <w:i/>
          <w:iCs/>
          <w:color w:val="242121"/>
          <w:lang w:val="en-US"/>
        </w:rPr>
        <w:t>M</w:t>
      </w:r>
      <w:r w:rsidR="00055B38" w:rsidRPr="00764E34">
        <w:rPr>
          <w:rFonts w:ascii="Arial" w:hAnsi="Arial" w:cs="Arial"/>
          <w:i/>
          <w:iCs/>
          <w:color w:val="242121"/>
          <w:lang w:val="en-US"/>
        </w:rPr>
        <w:t>agistrate further failed when making a conclusion, that the appellant was supposed to provide reasons why there is no prejudice to the respondent under the circumstances, however such prejudice</w:t>
      </w:r>
      <w:r w:rsidR="007037AB" w:rsidRPr="00764E34">
        <w:rPr>
          <w:rFonts w:ascii="Arial" w:hAnsi="Arial" w:cs="Arial"/>
          <w:i/>
          <w:iCs/>
          <w:color w:val="242121"/>
          <w:lang w:val="en-US"/>
        </w:rPr>
        <w:t xml:space="preserve"> </w:t>
      </w:r>
      <w:r w:rsidR="00055B38" w:rsidRPr="00764E34">
        <w:rPr>
          <w:rFonts w:ascii="Arial" w:hAnsi="Arial" w:cs="Arial"/>
          <w:i/>
          <w:iCs/>
          <w:color w:val="242121"/>
          <w:lang w:val="en-US"/>
        </w:rPr>
        <w:t xml:space="preserve">cannot be presumed by </w:t>
      </w:r>
      <w:r w:rsidR="007037AB" w:rsidRPr="00764E34">
        <w:rPr>
          <w:rFonts w:ascii="Arial" w:hAnsi="Arial" w:cs="Arial"/>
          <w:i/>
          <w:iCs/>
          <w:color w:val="242121"/>
          <w:lang w:val="en-US"/>
        </w:rPr>
        <w:t>a M</w:t>
      </w:r>
      <w:r w:rsidR="00055B38" w:rsidRPr="00764E34">
        <w:rPr>
          <w:rFonts w:ascii="Arial" w:hAnsi="Arial" w:cs="Arial"/>
          <w:i/>
          <w:iCs/>
          <w:color w:val="242121"/>
          <w:lang w:val="en-US"/>
        </w:rPr>
        <w:t xml:space="preserve">agistrate or by a presiding officer and still needs to be alleged by the respondent in the allegations made when raising the special </w:t>
      </w:r>
      <w:r w:rsidR="007037AB" w:rsidRPr="00764E34">
        <w:rPr>
          <w:rFonts w:ascii="Arial" w:hAnsi="Arial" w:cs="Arial"/>
          <w:i/>
          <w:iCs/>
          <w:color w:val="242121"/>
          <w:lang w:val="en-US"/>
        </w:rPr>
        <w:t>plea</w:t>
      </w:r>
      <w:r w:rsidR="005C7668">
        <w:rPr>
          <w:rFonts w:ascii="Arial" w:hAnsi="Arial" w:cs="Arial"/>
          <w:i/>
          <w:iCs/>
          <w:color w:val="242121"/>
          <w:lang w:val="en-US"/>
        </w:rPr>
        <w:t>, and the severe infringement of the appellant’s constitutional rights far outweighs any prejudice suffered by the respondent.</w:t>
      </w:r>
    </w:p>
    <w:p w14:paraId="6E8879C3" w14:textId="77777777" w:rsidR="00D36C16" w:rsidRDefault="00D36C16" w:rsidP="00362BAA">
      <w:pPr>
        <w:pStyle w:val="NormalWeb"/>
        <w:spacing w:before="144" w:beforeAutospacing="0" w:after="0" w:afterAutospacing="0" w:line="480" w:lineRule="auto"/>
        <w:ind w:left="1418"/>
        <w:jc w:val="both"/>
        <w:rPr>
          <w:rFonts w:ascii="Arial" w:hAnsi="Arial" w:cs="Arial"/>
          <w:i/>
          <w:iCs/>
          <w:color w:val="242121"/>
        </w:rPr>
      </w:pPr>
    </w:p>
    <w:p w14:paraId="7C880749" w14:textId="39472BAD" w:rsidR="009A1B0E" w:rsidRPr="00AD15E5" w:rsidRDefault="00377AC2" w:rsidP="00377AC2">
      <w:pPr>
        <w:pStyle w:val="NormalWeb"/>
        <w:spacing w:before="144" w:beforeAutospacing="0" w:after="0" w:afterAutospacing="0" w:line="480" w:lineRule="auto"/>
        <w:ind w:left="1180" w:hanging="460"/>
        <w:jc w:val="both"/>
        <w:rPr>
          <w:rFonts w:ascii="Arial" w:hAnsi="Arial" w:cs="Arial"/>
          <w:i/>
          <w:iCs/>
          <w:color w:val="242121"/>
        </w:rPr>
      </w:pPr>
      <w:r w:rsidRPr="00AD15E5">
        <w:rPr>
          <w:rFonts w:ascii="Arial" w:hAnsi="Arial" w:cs="Arial"/>
          <w:i/>
          <w:iCs/>
          <w:color w:val="242121"/>
        </w:rPr>
        <w:t>15.4</w:t>
      </w:r>
      <w:r w:rsidRPr="00AD15E5">
        <w:rPr>
          <w:rFonts w:ascii="Arial" w:hAnsi="Arial" w:cs="Arial"/>
          <w:i/>
          <w:iCs/>
          <w:color w:val="242121"/>
        </w:rPr>
        <w:tab/>
      </w:r>
      <w:r w:rsidR="00055B38" w:rsidRPr="00764E34">
        <w:rPr>
          <w:rFonts w:ascii="Arial" w:hAnsi="Arial" w:cs="Arial"/>
          <w:i/>
          <w:iCs/>
          <w:color w:val="242121"/>
          <w:lang w:val="en-US"/>
        </w:rPr>
        <w:t xml:space="preserve">The </w:t>
      </w:r>
      <w:r w:rsidR="0097469E" w:rsidRPr="00764E34">
        <w:rPr>
          <w:rFonts w:ascii="Arial" w:hAnsi="Arial" w:cs="Arial"/>
          <w:i/>
          <w:iCs/>
          <w:color w:val="242121"/>
          <w:lang w:val="en-US"/>
        </w:rPr>
        <w:t>L</w:t>
      </w:r>
      <w:r w:rsidR="00055B38" w:rsidRPr="00764E34">
        <w:rPr>
          <w:rFonts w:ascii="Arial" w:hAnsi="Arial" w:cs="Arial"/>
          <w:i/>
          <w:iCs/>
          <w:color w:val="242121"/>
          <w:lang w:val="en-US"/>
        </w:rPr>
        <w:t xml:space="preserve">earned </w:t>
      </w:r>
      <w:r w:rsidR="0097469E" w:rsidRPr="00764E34">
        <w:rPr>
          <w:rFonts w:ascii="Arial" w:hAnsi="Arial" w:cs="Arial"/>
          <w:i/>
          <w:iCs/>
          <w:color w:val="242121"/>
          <w:lang w:val="en-US"/>
        </w:rPr>
        <w:t>M</w:t>
      </w:r>
      <w:r w:rsidR="00055B38" w:rsidRPr="00764E34">
        <w:rPr>
          <w:rFonts w:ascii="Arial" w:hAnsi="Arial" w:cs="Arial"/>
          <w:i/>
          <w:iCs/>
          <w:color w:val="242121"/>
          <w:lang w:val="en-US"/>
        </w:rPr>
        <w:t>agistrate further failed to consider that the appellant could only proceed with an application for condonation once the issue is raised by respondent, not at an earlier stage</w:t>
      </w:r>
      <w:r w:rsidR="005C7668">
        <w:rPr>
          <w:rFonts w:ascii="Arial" w:hAnsi="Arial" w:cs="Arial"/>
          <w:i/>
          <w:iCs/>
          <w:color w:val="242121"/>
          <w:lang w:val="en-US"/>
        </w:rPr>
        <w:t>, and the appellant did not delay in bringing the application.</w:t>
      </w:r>
    </w:p>
    <w:p w14:paraId="1D2F6EA8" w14:textId="77777777" w:rsidR="005C7668" w:rsidRDefault="005C7668" w:rsidP="00362BAA">
      <w:pPr>
        <w:pStyle w:val="NormalWeb"/>
        <w:spacing w:before="144" w:beforeAutospacing="0" w:after="0" w:afterAutospacing="0" w:line="480" w:lineRule="auto"/>
        <w:jc w:val="both"/>
        <w:rPr>
          <w:rFonts w:ascii="Arial" w:hAnsi="Arial" w:cs="Arial"/>
          <w:b/>
          <w:iCs/>
          <w:color w:val="242121"/>
        </w:rPr>
      </w:pPr>
    </w:p>
    <w:p w14:paraId="6CE36E7E" w14:textId="03E5FD7D" w:rsidR="00AD15E5" w:rsidRDefault="005C7668">
      <w:pPr>
        <w:pStyle w:val="NormalWeb"/>
        <w:spacing w:before="144" w:beforeAutospacing="0" w:after="0" w:afterAutospacing="0" w:line="480" w:lineRule="auto"/>
        <w:jc w:val="both"/>
        <w:rPr>
          <w:rFonts w:ascii="Arial" w:hAnsi="Arial" w:cs="Arial"/>
          <w:b/>
          <w:iCs/>
          <w:color w:val="242121"/>
        </w:rPr>
      </w:pPr>
      <w:r>
        <w:rPr>
          <w:rFonts w:ascii="Arial" w:hAnsi="Arial" w:cs="Arial"/>
          <w:b/>
          <w:iCs/>
          <w:color w:val="242121"/>
        </w:rPr>
        <w:t>THE APPLICABLE LAW</w:t>
      </w:r>
    </w:p>
    <w:p w14:paraId="293A6201" w14:textId="77777777" w:rsidR="00D36C16" w:rsidRPr="00362BAA" w:rsidRDefault="00D36C16" w:rsidP="00362BAA">
      <w:pPr>
        <w:pStyle w:val="NormalWeb"/>
        <w:spacing w:before="144" w:beforeAutospacing="0" w:after="0" w:afterAutospacing="0" w:line="480" w:lineRule="auto"/>
        <w:jc w:val="both"/>
        <w:rPr>
          <w:rFonts w:ascii="Arial" w:hAnsi="Arial" w:cs="Arial"/>
          <w:b/>
          <w:iCs/>
          <w:color w:val="242121"/>
        </w:rPr>
      </w:pPr>
    </w:p>
    <w:p w14:paraId="203E40E0" w14:textId="62A6EFB7" w:rsidR="003975B4" w:rsidRDefault="00377AC2" w:rsidP="00377AC2">
      <w:pPr>
        <w:pStyle w:val="NormalWeb"/>
        <w:spacing w:before="144" w:beforeAutospacing="0" w:after="0" w:afterAutospacing="0" w:line="480" w:lineRule="auto"/>
        <w:ind w:left="851" w:hanging="851"/>
        <w:jc w:val="both"/>
        <w:rPr>
          <w:rFonts w:ascii="Arial" w:hAnsi="Arial" w:cs="Arial"/>
          <w:color w:val="242121"/>
        </w:rPr>
      </w:pPr>
      <w:r>
        <w:rPr>
          <w:rFonts w:ascii="Arial" w:hAnsi="Arial" w:cs="Arial"/>
          <w:color w:val="242121"/>
        </w:rPr>
        <w:t>17.</w:t>
      </w:r>
      <w:r>
        <w:rPr>
          <w:rFonts w:ascii="Arial" w:hAnsi="Arial" w:cs="Arial"/>
          <w:color w:val="242121"/>
        </w:rPr>
        <w:tab/>
      </w:r>
      <w:r w:rsidR="003975B4" w:rsidRPr="003975B4">
        <w:rPr>
          <w:rFonts w:ascii="Arial" w:hAnsi="Arial" w:cs="Arial"/>
          <w:color w:val="242121"/>
        </w:rPr>
        <w:t>The correct approach to condonation in terms of the Legal Proceedings Act was set out by Heher JA in</w:t>
      </w:r>
      <w:r w:rsidR="003975B4" w:rsidRPr="003975B4">
        <w:rPr>
          <w:rStyle w:val="apple-converted-space"/>
          <w:rFonts w:ascii="Arial" w:hAnsi="Arial" w:cs="Arial"/>
          <w:color w:val="242121"/>
        </w:rPr>
        <w:t> </w:t>
      </w:r>
      <w:r w:rsidR="003975B4" w:rsidRPr="003975B4">
        <w:rPr>
          <w:rFonts w:ascii="Arial" w:hAnsi="Arial" w:cs="Arial"/>
          <w:i/>
          <w:iCs/>
          <w:color w:val="242121"/>
        </w:rPr>
        <w:t>Madinda v Minister of Safety and Security</w:t>
      </w:r>
      <w:r w:rsidR="003975B4" w:rsidRPr="003975B4">
        <w:rPr>
          <w:rFonts w:ascii="Arial" w:hAnsi="Arial" w:cs="Arial"/>
          <w:color w:val="242121"/>
        </w:rPr>
        <w:t>.</w:t>
      </w:r>
      <w:r w:rsidR="003975B4">
        <w:rPr>
          <w:rStyle w:val="FootnoteReference"/>
          <w:rFonts w:ascii="Arial" w:hAnsi="Arial" w:cs="Arial"/>
          <w:color w:val="242121"/>
        </w:rPr>
        <w:footnoteReference w:id="1"/>
      </w:r>
      <w:r w:rsidR="003975B4" w:rsidRPr="003975B4">
        <w:rPr>
          <w:rFonts w:ascii="Arial" w:hAnsi="Arial" w:cs="Arial"/>
          <w:color w:val="242121"/>
        </w:rPr>
        <w:t xml:space="preserve"> In the first place, the test for the court being satisfied that the requirements mentioned in s 3(4) are present involves not proof on a balance of probabilities but ‘the overall impression made on a court which brings a fair mind to the facts set up by the parties’.</w:t>
      </w:r>
      <w:r w:rsidR="003975B4">
        <w:rPr>
          <w:rStyle w:val="FootnoteReference"/>
          <w:rFonts w:ascii="Arial" w:hAnsi="Arial" w:cs="Arial"/>
          <w:color w:val="242121"/>
        </w:rPr>
        <w:footnoteReference w:id="2"/>
      </w:r>
      <w:r w:rsidR="003975B4" w:rsidRPr="003975B4">
        <w:rPr>
          <w:rFonts w:ascii="Arial" w:hAnsi="Arial" w:cs="Arial"/>
          <w:color w:val="242121"/>
        </w:rPr>
        <w:t xml:space="preserve"> </w:t>
      </w:r>
    </w:p>
    <w:p w14:paraId="79A2783F" w14:textId="77777777" w:rsidR="00F35F10" w:rsidRDefault="00F35F10" w:rsidP="00F35F10">
      <w:pPr>
        <w:pStyle w:val="NormalWeb"/>
        <w:spacing w:before="144" w:beforeAutospacing="0" w:after="0" w:afterAutospacing="0" w:line="480" w:lineRule="auto"/>
        <w:ind w:left="851"/>
        <w:jc w:val="both"/>
        <w:rPr>
          <w:rFonts w:ascii="Arial" w:hAnsi="Arial" w:cs="Arial"/>
          <w:color w:val="242121"/>
        </w:rPr>
      </w:pPr>
    </w:p>
    <w:p w14:paraId="3D54DE9A" w14:textId="053879D7" w:rsidR="001B04D5" w:rsidRDefault="00377AC2" w:rsidP="00377AC2">
      <w:pPr>
        <w:pStyle w:val="NormalWeb"/>
        <w:spacing w:before="144" w:beforeAutospacing="0" w:after="0" w:afterAutospacing="0" w:line="480" w:lineRule="auto"/>
        <w:ind w:left="851" w:hanging="851"/>
        <w:jc w:val="both"/>
        <w:rPr>
          <w:rFonts w:ascii="Arial" w:hAnsi="Arial" w:cs="Arial"/>
          <w:color w:val="242121"/>
        </w:rPr>
      </w:pPr>
      <w:r>
        <w:rPr>
          <w:rFonts w:ascii="Arial" w:hAnsi="Arial" w:cs="Arial"/>
          <w:color w:val="242121"/>
        </w:rPr>
        <w:t>18.</w:t>
      </w:r>
      <w:r>
        <w:rPr>
          <w:rFonts w:ascii="Arial" w:hAnsi="Arial" w:cs="Arial"/>
          <w:color w:val="242121"/>
        </w:rPr>
        <w:tab/>
      </w:r>
      <w:r w:rsidR="003975B4" w:rsidRPr="003975B4">
        <w:rPr>
          <w:rFonts w:ascii="Arial" w:hAnsi="Arial" w:cs="Arial"/>
          <w:color w:val="242121"/>
        </w:rPr>
        <w:t>Secondly, the requirement of ‘good cause' involves an examination of ‘all those factors which bear on the fairness of granting the relief as between the parties and as affecting the proper administration of justice’, and may include, depending on the circumstances, ‘prospects of success in the proposed action, the reasons for the delay, the sufficiency of the explanation offered, the bona fides of the applicant, and any contribution by other persons or parties to the delay and the applicant's responsibility therefor’.</w:t>
      </w:r>
      <w:r w:rsidR="001B04D5">
        <w:rPr>
          <w:rStyle w:val="FootnoteReference"/>
          <w:rFonts w:ascii="Arial" w:hAnsi="Arial" w:cs="Arial"/>
          <w:color w:val="242121"/>
        </w:rPr>
        <w:footnoteReference w:id="3"/>
      </w:r>
      <w:r w:rsidR="001B04D5" w:rsidRPr="003975B4">
        <w:rPr>
          <w:rFonts w:ascii="Arial" w:hAnsi="Arial" w:cs="Arial"/>
          <w:color w:val="242121"/>
        </w:rPr>
        <w:t xml:space="preserve"> </w:t>
      </w:r>
    </w:p>
    <w:p w14:paraId="64A0BE0B" w14:textId="77777777" w:rsidR="00F35F10" w:rsidRDefault="00F35F10" w:rsidP="00F35F10">
      <w:pPr>
        <w:pStyle w:val="ListParagraph"/>
        <w:rPr>
          <w:rFonts w:ascii="Arial" w:hAnsi="Arial" w:cs="Arial"/>
          <w:color w:val="242121"/>
        </w:rPr>
      </w:pPr>
    </w:p>
    <w:p w14:paraId="402B9FDD" w14:textId="77777777" w:rsidR="00F35F10" w:rsidRDefault="00F35F10" w:rsidP="00F35F10">
      <w:pPr>
        <w:pStyle w:val="NormalWeb"/>
        <w:spacing w:before="144" w:beforeAutospacing="0" w:after="0" w:afterAutospacing="0" w:line="480" w:lineRule="auto"/>
        <w:ind w:left="851"/>
        <w:jc w:val="both"/>
        <w:rPr>
          <w:rFonts w:ascii="Arial" w:hAnsi="Arial" w:cs="Arial"/>
          <w:color w:val="242121"/>
        </w:rPr>
      </w:pPr>
    </w:p>
    <w:p w14:paraId="6253C3A1" w14:textId="48F1F45D" w:rsidR="001B04D5" w:rsidRDefault="00377AC2" w:rsidP="00377AC2">
      <w:pPr>
        <w:pStyle w:val="NormalWeb"/>
        <w:spacing w:before="144" w:beforeAutospacing="0" w:after="0" w:afterAutospacing="0" w:line="480" w:lineRule="auto"/>
        <w:ind w:left="851" w:hanging="851"/>
        <w:jc w:val="both"/>
        <w:rPr>
          <w:rFonts w:ascii="Arial" w:hAnsi="Arial" w:cs="Arial"/>
          <w:color w:val="242121"/>
        </w:rPr>
      </w:pPr>
      <w:r>
        <w:rPr>
          <w:rFonts w:ascii="Arial" w:hAnsi="Arial" w:cs="Arial"/>
          <w:color w:val="242121"/>
        </w:rPr>
        <w:t>19.</w:t>
      </w:r>
      <w:r>
        <w:rPr>
          <w:rFonts w:ascii="Arial" w:hAnsi="Arial" w:cs="Arial"/>
          <w:color w:val="242121"/>
        </w:rPr>
        <w:tab/>
      </w:r>
      <w:r w:rsidR="003975B4" w:rsidRPr="001B04D5">
        <w:rPr>
          <w:rFonts w:ascii="Arial" w:hAnsi="Arial" w:cs="Arial"/>
          <w:color w:val="242121"/>
        </w:rPr>
        <w:t>Thirdly, good cause for a delay, Heher JA held, is not ‘simply a mechanical matter of cause and effect’ but involves the court in deciding ‘whether the applicant has produced acceptable reasons for nullifying, in whole, or at least substantially, any culpability on his or her part which attaches to the delay in serving the notice timeously’; and in this process, ‘[s]trong merits may mitigate fault; no merits may render mitigation pointless’.</w:t>
      </w:r>
      <w:r w:rsidR="001B04D5">
        <w:rPr>
          <w:rStyle w:val="FootnoteReference"/>
          <w:rFonts w:ascii="Arial" w:hAnsi="Arial" w:cs="Arial"/>
          <w:color w:val="242121"/>
        </w:rPr>
        <w:footnoteReference w:id="4"/>
      </w:r>
      <w:r w:rsidR="001B04D5" w:rsidRPr="001B04D5">
        <w:rPr>
          <w:rFonts w:ascii="Arial" w:hAnsi="Arial" w:cs="Arial"/>
          <w:color w:val="242121"/>
        </w:rPr>
        <w:t xml:space="preserve"> </w:t>
      </w:r>
    </w:p>
    <w:p w14:paraId="298168BE" w14:textId="77777777" w:rsidR="00AD15E5" w:rsidRDefault="00AD15E5" w:rsidP="00AD15E5">
      <w:pPr>
        <w:pStyle w:val="NormalWeb"/>
        <w:spacing w:before="144" w:beforeAutospacing="0" w:after="0" w:afterAutospacing="0" w:line="480" w:lineRule="auto"/>
        <w:ind w:left="851"/>
        <w:jc w:val="both"/>
        <w:rPr>
          <w:rFonts w:ascii="Arial" w:hAnsi="Arial" w:cs="Arial"/>
          <w:color w:val="242121"/>
        </w:rPr>
      </w:pPr>
    </w:p>
    <w:p w14:paraId="47F41C39" w14:textId="527E0E28" w:rsidR="003975B4" w:rsidRDefault="00377AC2" w:rsidP="00377AC2">
      <w:pPr>
        <w:pStyle w:val="NormalWeb"/>
        <w:spacing w:before="144" w:beforeAutospacing="0" w:after="0" w:afterAutospacing="0" w:line="480" w:lineRule="auto"/>
        <w:ind w:left="851" w:hanging="851"/>
        <w:jc w:val="both"/>
        <w:rPr>
          <w:rFonts w:ascii="Arial" w:hAnsi="Arial" w:cs="Arial"/>
          <w:color w:val="242121"/>
        </w:rPr>
      </w:pPr>
      <w:r>
        <w:rPr>
          <w:rFonts w:ascii="Arial" w:hAnsi="Arial" w:cs="Arial"/>
          <w:color w:val="242121"/>
        </w:rPr>
        <w:t>20.</w:t>
      </w:r>
      <w:r>
        <w:rPr>
          <w:rFonts w:ascii="Arial" w:hAnsi="Arial" w:cs="Arial"/>
          <w:color w:val="242121"/>
        </w:rPr>
        <w:tab/>
      </w:r>
      <w:r w:rsidR="003975B4" w:rsidRPr="001B04D5">
        <w:rPr>
          <w:rFonts w:ascii="Arial" w:hAnsi="Arial" w:cs="Arial"/>
          <w:color w:val="242121"/>
        </w:rPr>
        <w:t>Fourthly, Heher JA highlighted the interests involved when he said:</w:t>
      </w:r>
      <w:r w:rsidR="001B04D5">
        <w:rPr>
          <w:rStyle w:val="FootnoteReference"/>
          <w:rFonts w:ascii="Arial" w:hAnsi="Arial" w:cs="Arial"/>
          <w:color w:val="242121"/>
        </w:rPr>
        <w:footnoteReference w:id="5"/>
      </w:r>
      <w:r w:rsidR="001B04D5" w:rsidRPr="001B04D5">
        <w:rPr>
          <w:rFonts w:ascii="Arial" w:hAnsi="Arial" w:cs="Arial"/>
          <w:color w:val="242121"/>
        </w:rPr>
        <w:t xml:space="preserve"> </w:t>
      </w:r>
    </w:p>
    <w:p w14:paraId="454D4B22" w14:textId="77777777" w:rsidR="00AD15E5" w:rsidRDefault="00AD15E5" w:rsidP="00AD15E5">
      <w:pPr>
        <w:pStyle w:val="ListParagraph"/>
        <w:rPr>
          <w:rFonts w:ascii="Arial" w:hAnsi="Arial" w:cs="Arial"/>
          <w:color w:val="242121"/>
        </w:rPr>
      </w:pPr>
    </w:p>
    <w:p w14:paraId="50B18522" w14:textId="77777777" w:rsidR="00AD15E5" w:rsidRPr="001B04D5" w:rsidRDefault="00AD15E5" w:rsidP="00AD15E5">
      <w:pPr>
        <w:pStyle w:val="NormalWeb"/>
        <w:spacing w:before="144" w:beforeAutospacing="0" w:after="0" w:afterAutospacing="0" w:line="480" w:lineRule="auto"/>
        <w:ind w:left="851"/>
        <w:jc w:val="both"/>
        <w:rPr>
          <w:rFonts w:ascii="Arial" w:hAnsi="Arial" w:cs="Arial"/>
          <w:color w:val="242121"/>
        </w:rPr>
      </w:pPr>
    </w:p>
    <w:p w14:paraId="7AEB98EF" w14:textId="22D0E4FB" w:rsidR="003975B4" w:rsidRPr="004F42A7" w:rsidRDefault="003975B4" w:rsidP="004F42A7">
      <w:pPr>
        <w:pStyle w:val="NormalWeb"/>
        <w:spacing w:before="144" w:beforeAutospacing="0" w:after="0" w:afterAutospacing="0" w:line="480" w:lineRule="auto"/>
        <w:ind w:left="851" w:hanging="131"/>
        <w:jc w:val="both"/>
        <w:rPr>
          <w:rFonts w:ascii="Arial" w:hAnsi="Arial" w:cs="Arial"/>
          <w:i/>
          <w:iCs/>
          <w:color w:val="242121"/>
        </w:rPr>
      </w:pPr>
      <w:r>
        <w:rPr>
          <w:rFonts w:ascii="Verdana" w:hAnsi="Verdana"/>
          <w:color w:val="242121"/>
        </w:rPr>
        <w:t>‘</w:t>
      </w:r>
      <w:r w:rsidRPr="004F42A7">
        <w:rPr>
          <w:rFonts w:ascii="Arial" w:hAnsi="Arial" w:cs="Arial"/>
          <w:i/>
          <w:iCs/>
          <w:color w:val="242121"/>
        </w:rPr>
        <w:t>There are two main elements at play in s 4(b), viz the subject's right to have the merits of his case tried by a court of law and the right of an organ of state not to be unduly prejudiced by delay beyond the statutorily prescribed limit for the giving of notice. Subparagraph (iii) calls for the court to be satisfied as to the latter. Logically, subparagraph (ii) is directed, at least in part, to whether the subject should be denied a trial on the merits. If it were not so, consideration of prospects of success could be entirely excluded from the equation on the ground that failure to satisfy the court of the existence of good cause precluded the court from exercising its discretion to condone. That would require an unbalanced approach to the two elements and could hardly favour the interests of justice. Moreover, what can be achieved by putting the court to the task of exercising a discretion to condone if there is no prospect of success? In addition, that the merits are shown to be strong or weak may colour an applicant's explanation for conduct which bears on the delay: an applicant with an overwhelming case is hardly likely to be careless in pursuing his or her interest, while one with little hope of success can easily be understood to drag his or her heels. As I interpret the requirement of good cause for the delay, the prospects of success are a relevant consideration.’</w:t>
      </w:r>
    </w:p>
    <w:p w14:paraId="42ED2CC0" w14:textId="77777777" w:rsidR="006A4EB4" w:rsidRPr="001B04D5" w:rsidRDefault="006A4EB4" w:rsidP="006A4EB4">
      <w:pPr>
        <w:pStyle w:val="NormalWeb"/>
        <w:spacing w:before="144" w:beforeAutospacing="0" w:after="0" w:afterAutospacing="0"/>
        <w:ind w:left="851" w:hanging="131"/>
        <w:jc w:val="both"/>
        <w:rPr>
          <w:rFonts w:ascii="Verdana" w:hAnsi="Verdana"/>
          <w:i/>
          <w:iCs/>
          <w:color w:val="242121"/>
        </w:rPr>
      </w:pPr>
    </w:p>
    <w:p w14:paraId="3320794E" w14:textId="7DA8DEF3" w:rsidR="006A4EB4" w:rsidRDefault="00377AC2" w:rsidP="00377AC2">
      <w:pPr>
        <w:pStyle w:val="NormalWeb"/>
        <w:spacing w:before="144" w:beforeAutospacing="0" w:after="0" w:afterAutospacing="0" w:line="480" w:lineRule="auto"/>
        <w:ind w:left="851" w:hanging="851"/>
        <w:jc w:val="both"/>
        <w:rPr>
          <w:rFonts w:ascii="Verdana" w:hAnsi="Verdana"/>
          <w:color w:val="242121"/>
        </w:rPr>
      </w:pPr>
      <w:r>
        <w:rPr>
          <w:rFonts w:ascii="Arial" w:hAnsi="Arial" w:cs="Arial"/>
          <w:color w:val="242121"/>
        </w:rPr>
        <w:t>21.</w:t>
      </w:r>
      <w:r>
        <w:rPr>
          <w:rFonts w:ascii="Arial" w:hAnsi="Arial" w:cs="Arial"/>
          <w:color w:val="242121"/>
        </w:rPr>
        <w:tab/>
      </w:r>
      <w:r w:rsidR="003975B4">
        <w:rPr>
          <w:rFonts w:ascii="Arial" w:hAnsi="Arial" w:cs="Arial"/>
          <w:color w:val="242121"/>
        </w:rPr>
        <w:t>Fifthly, it is particularly important that the circumstances relevant to just cause ‘be assessed in a balanced fashion’, so that the fact that ‘the applicant is strong in certain respects and weak in others will be borne in mind in the evaluation of whether the standard of good cause has been achieved’.</w:t>
      </w:r>
      <w:r w:rsidR="001B04D5">
        <w:rPr>
          <w:rStyle w:val="FootnoteReference"/>
          <w:rFonts w:ascii="Arial" w:hAnsi="Arial" w:cs="Arial"/>
          <w:color w:val="242121"/>
        </w:rPr>
        <w:footnoteReference w:id="6"/>
      </w:r>
      <w:r w:rsidR="001B04D5">
        <w:rPr>
          <w:rFonts w:ascii="Verdana" w:hAnsi="Verdana"/>
          <w:color w:val="242121"/>
        </w:rPr>
        <w:t xml:space="preserve"> </w:t>
      </w:r>
    </w:p>
    <w:p w14:paraId="0BC83ABD" w14:textId="77777777" w:rsidR="00F35F10" w:rsidRDefault="00F35F10" w:rsidP="00F35F10">
      <w:pPr>
        <w:pStyle w:val="NormalWeb"/>
        <w:spacing w:before="144" w:beforeAutospacing="0" w:after="0" w:afterAutospacing="0" w:line="480" w:lineRule="auto"/>
        <w:ind w:left="851"/>
        <w:jc w:val="both"/>
        <w:rPr>
          <w:rFonts w:ascii="Verdana" w:hAnsi="Verdana"/>
          <w:color w:val="242121"/>
        </w:rPr>
      </w:pPr>
    </w:p>
    <w:p w14:paraId="5E98370E" w14:textId="2BFF5692" w:rsidR="00ED33BC" w:rsidRDefault="00377AC2" w:rsidP="00377AC2">
      <w:pPr>
        <w:pStyle w:val="NormalWeb"/>
        <w:spacing w:before="144" w:beforeAutospacing="0" w:after="0" w:afterAutospacing="0" w:line="480" w:lineRule="auto"/>
        <w:ind w:left="851" w:hanging="851"/>
        <w:jc w:val="both"/>
        <w:rPr>
          <w:rFonts w:ascii="Verdana" w:hAnsi="Verdana"/>
          <w:color w:val="242121"/>
        </w:rPr>
      </w:pPr>
      <w:r>
        <w:rPr>
          <w:rFonts w:ascii="Arial" w:hAnsi="Arial" w:cs="Arial"/>
          <w:color w:val="242121"/>
        </w:rPr>
        <w:t>22.</w:t>
      </w:r>
      <w:r>
        <w:rPr>
          <w:rFonts w:ascii="Arial" w:hAnsi="Arial" w:cs="Arial"/>
          <w:color w:val="242121"/>
        </w:rPr>
        <w:tab/>
      </w:r>
      <w:r w:rsidR="003975B4" w:rsidRPr="006A4EB4">
        <w:rPr>
          <w:rFonts w:ascii="Arial" w:hAnsi="Arial" w:cs="Arial"/>
          <w:color w:val="242121"/>
        </w:rPr>
        <w:t>Sixth, it must be borne in mind that the concept of good cause is not self-standing but is linked to the delay. As a result, ‘subsequent delay by the applicant, for example in bringing his application for condonation, will ordinarily not fall within its terms’. This does not mean that such delays are irrelevant: while they are not part of the ‘good cause’ enquiry, they nonetheless are ‘part of the exercise of the discretion to condone in terms of s 3(4)’.</w:t>
      </w:r>
      <w:r w:rsidR="006A4EB4">
        <w:rPr>
          <w:rStyle w:val="FootnoteReference"/>
          <w:rFonts w:ascii="Arial" w:hAnsi="Arial" w:cs="Arial"/>
          <w:color w:val="242121"/>
        </w:rPr>
        <w:footnoteReference w:id="7"/>
      </w:r>
      <w:r w:rsidR="006A4EB4" w:rsidRPr="006A4EB4">
        <w:rPr>
          <w:rFonts w:ascii="Verdana" w:hAnsi="Verdana"/>
          <w:color w:val="242121"/>
        </w:rPr>
        <w:t xml:space="preserve"> </w:t>
      </w:r>
    </w:p>
    <w:p w14:paraId="6957C336" w14:textId="77777777" w:rsidR="00F35F10" w:rsidRDefault="00F35F10" w:rsidP="00362BAA">
      <w:pPr>
        <w:pStyle w:val="NormalWeb"/>
        <w:spacing w:before="144" w:beforeAutospacing="0" w:after="0" w:afterAutospacing="0" w:line="480" w:lineRule="auto"/>
        <w:jc w:val="both"/>
        <w:rPr>
          <w:rFonts w:ascii="Verdana" w:hAnsi="Verdana"/>
          <w:color w:val="242121"/>
        </w:rPr>
      </w:pPr>
    </w:p>
    <w:p w14:paraId="7DD2576A" w14:textId="4145C0B9" w:rsidR="00807782" w:rsidRDefault="00377AC2" w:rsidP="00377AC2">
      <w:pPr>
        <w:pStyle w:val="NormalWeb"/>
        <w:spacing w:before="144" w:beforeAutospacing="0" w:after="0" w:afterAutospacing="0" w:line="480" w:lineRule="auto"/>
        <w:ind w:left="851" w:hanging="851"/>
        <w:jc w:val="both"/>
        <w:rPr>
          <w:rFonts w:ascii="Verdana" w:hAnsi="Verdana"/>
          <w:color w:val="242121"/>
        </w:rPr>
      </w:pPr>
      <w:r>
        <w:rPr>
          <w:rFonts w:ascii="Arial" w:hAnsi="Arial" w:cs="Arial"/>
          <w:color w:val="242121"/>
        </w:rPr>
        <w:t>23.</w:t>
      </w:r>
      <w:r>
        <w:rPr>
          <w:rFonts w:ascii="Arial" w:hAnsi="Arial" w:cs="Arial"/>
          <w:color w:val="242121"/>
        </w:rPr>
        <w:tab/>
      </w:r>
      <w:r w:rsidR="00ED33BC" w:rsidRPr="00072680">
        <w:rPr>
          <w:rFonts w:ascii="Arial" w:hAnsi="Arial" w:cs="Arial"/>
          <w:color w:val="242121"/>
          <w:shd w:val="clear" w:color="auto" w:fill="FFFFFF"/>
        </w:rPr>
        <w:t>Finally, unlike the position in other legislation, and I would add, in the approach to condonation in the context of non-compliance with the rules of court and the like, a clear distinction is drawn in s 3(4) of the Legal Proceedings Act between good cause, on the one hand, and absence of prejudice, on the other. The purpose of the distinction, Heher JA held, is to ‘emphasise the need to give due weight to both the individual's right of access to justice and the protection of state interest in receiving timeous and adequate notice’.</w:t>
      </w:r>
      <w:r w:rsidR="00ED33BC" w:rsidRPr="00072680">
        <w:rPr>
          <w:rStyle w:val="FootnoteReference"/>
          <w:rFonts w:ascii="Arial" w:hAnsi="Arial" w:cs="Arial"/>
          <w:color w:val="242121"/>
          <w:shd w:val="clear" w:color="auto" w:fill="FFFFFF"/>
        </w:rPr>
        <w:footnoteReference w:id="8"/>
      </w:r>
      <w:r w:rsidR="00ED33BC" w:rsidRPr="00072680">
        <w:rPr>
          <w:rFonts w:ascii="Verdana" w:hAnsi="Verdana"/>
          <w:color w:val="242121"/>
        </w:rPr>
        <w:t xml:space="preserve"> </w:t>
      </w:r>
    </w:p>
    <w:p w14:paraId="5441BF08" w14:textId="77777777" w:rsidR="00F35F10" w:rsidRPr="00072680" w:rsidRDefault="00F35F10" w:rsidP="00F35F10">
      <w:pPr>
        <w:pStyle w:val="NormalWeb"/>
        <w:spacing w:before="144" w:beforeAutospacing="0" w:after="0" w:afterAutospacing="0" w:line="480" w:lineRule="auto"/>
        <w:ind w:left="851"/>
        <w:jc w:val="both"/>
        <w:rPr>
          <w:rFonts w:ascii="Verdana" w:hAnsi="Verdana"/>
          <w:color w:val="242121"/>
        </w:rPr>
      </w:pPr>
    </w:p>
    <w:p w14:paraId="194B8092" w14:textId="53F6E1EA" w:rsidR="00ED33BC" w:rsidRPr="00F35F10" w:rsidRDefault="00377AC2" w:rsidP="00377AC2">
      <w:pPr>
        <w:pStyle w:val="NormalWeb"/>
        <w:spacing w:before="144" w:beforeAutospacing="0" w:after="0" w:afterAutospacing="0" w:line="480" w:lineRule="auto"/>
        <w:ind w:left="851" w:hanging="851"/>
        <w:jc w:val="both"/>
        <w:rPr>
          <w:rFonts w:ascii="Verdana" w:hAnsi="Verdana"/>
          <w:color w:val="242121"/>
        </w:rPr>
      </w:pPr>
      <w:r w:rsidRPr="00F35F10">
        <w:rPr>
          <w:rFonts w:ascii="Arial" w:hAnsi="Arial" w:cs="Arial"/>
          <w:color w:val="242121"/>
        </w:rPr>
        <w:t>24.</w:t>
      </w:r>
      <w:r w:rsidRPr="00F35F10">
        <w:rPr>
          <w:rFonts w:ascii="Arial" w:hAnsi="Arial" w:cs="Arial"/>
          <w:color w:val="242121"/>
        </w:rPr>
        <w:tab/>
      </w:r>
      <w:r w:rsidR="00807782" w:rsidRPr="00072680">
        <w:rPr>
          <w:rFonts w:ascii="Arial" w:hAnsi="Arial" w:cs="Arial"/>
          <w:color w:val="242121"/>
          <w:shd w:val="clear" w:color="auto" w:fill="FFFFFF"/>
        </w:rPr>
        <w:t>When a judge decides to grant or refuse condonation, he or she exercises a discretion based on a balancing of relevant factors. In the case of what has been described as a narrow discretion, an appeal court may only interfere in the event of a misdirection on the part of the court of first instance. In the case of the discretion to grant or refuse condonation in terms of s 3(4) of the Legal Proceedings Act, the position is different. In</w:t>
      </w:r>
      <w:r w:rsidR="00807782" w:rsidRPr="00072680">
        <w:rPr>
          <w:rStyle w:val="apple-converted-space"/>
          <w:rFonts w:ascii="Arial" w:hAnsi="Arial" w:cs="Arial"/>
          <w:color w:val="242121"/>
          <w:shd w:val="clear" w:color="auto" w:fill="FFFFFF"/>
        </w:rPr>
        <w:t> </w:t>
      </w:r>
      <w:r w:rsidR="00807782" w:rsidRPr="00072680">
        <w:rPr>
          <w:rFonts w:ascii="Arial" w:hAnsi="Arial" w:cs="Arial"/>
          <w:i/>
          <w:iCs/>
          <w:color w:val="242121"/>
        </w:rPr>
        <w:t>Premier, Western Cape v Lakay</w:t>
      </w:r>
      <w:r w:rsidR="00807782" w:rsidRPr="00072680">
        <w:rPr>
          <w:rStyle w:val="FootnoteReference"/>
          <w:rFonts w:ascii="Arial" w:hAnsi="Arial" w:cs="Arial"/>
          <w:i/>
          <w:iCs/>
          <w:color w:val="242121"/>
        </w:rPr>
        <w:footnoteReference w:id="9"/>
      </w:r>
      <w:r w:rsidR="00807782" w:rsidRPr="00072680">
        <w:rPr>
          <w:rFonts w:ascii="Arial" w:hAnsi="Arial" w:cs="Arial"/>
          <w:i/>
          <w:iCs/>
          <w:color w:val="242121"/>
        </w:rPr>
        <w:t xml:space="preserve"> </w:t>
      </w:r>
      <w:r w:rsidR="00807782" w:rsidRPr="00072680">
        <w:rPr>
          <w:rFonts w:ascii="Arial" w:hAnsi="Arial" w:cs="Arial"/>
          <w:color w:val="242121"/>
          <w:shd w:val="clear" w:color="auto" w:fill="FFFFFF"/>
        </w:rPr>
        <w:t>Cloete JA held that ‘if condonation is refused by a court, an appellate court is in my view at liberty to decide the same question according to its own view as to whether the statutory requirements have been fulfilled, and to substitute its decision for the decision of the court of first instance simply because it considers its decision preferable’.</w:t>
      </w:r>
    </w:p>
    <w:p w14:paraId="3890D9D8" w14:textId="77777777" w:rsidR="00F35F10" w:rsidRDefault="00F35F10" w:rsidP="008F2238">
      <w:pPr>
        <w:pStyle w:val="NormalWeb"/>
        <w:spacing w:before="144" w:beforeAutospacing="0" w:after="0" w:afterAutospacing="0" w:line="480" w:lineRule="auto"/>
        <w:jc w:val="both"/>
        <w:rPr>
          <w:rFonts w:ascii="Verdana" w:hAnsi="Verdana"/>
          <w:color w:val="242121"/>
        </w:rPr>
      </w:pPr>
    </w:p>
    <w:p w14:paraId="41EAB3E8" w14:textId="69B8D229" w:rsidR="0014322F" w:rsidRPr="00AD15E5" w:rsidRDefault="0014322F" w:rsidP="0014322F">
      <w:pPr>
        <w:pStyle w:val="NormalWeb"/>
        <w:spacing w:before="144" w:beforeAutospacing="0" w:after="0" w:afterAutospacing="0" w:line="480" w:lineRule="auto"/>
        <w:jc w:val="both"/>
        <w:rPr>
          <w:rFonts w:ascii="Arial" w:hAnsi="Arial" w:cs="Arial"/>
          <w:i/>
          <w:iCs/>
          <w:color w:val="242121"/>
        </w:rPr>
      </w:pPr>
      <w:r w:rsidRPr="00AD15E5">
        <w:rPr>
          <w:rFonts w:ascii="Arial" w:hAnsi="Arial" w:cs="Arial"/>
          <w:i/>
          <w:iCs/>
          <w:color w:val="242121"/>
        </w:rPr>
        <w:t>Good Cause</w:t>
      </w:r>
    </w:p>
    <w:p w14:paraId="726362F5" w14:textId="77777777" w:rsidR="008F2238" w:rsidRPr="0014322F" w:rsidRDefault="008F2238" w:rsidP="0014322F">
      <w:pPr>
        <w:pStyle w:val="NormalWeb"/>
        <w:spacing w:before="144" w:beforeAutospacing="0" w:after="0" w:afterAutospacing="0" w:line="480" w:lineRule="auto"/>
        <w:jc w:val="both"/>
        <w:rPr>
          <w:rFonts w:ascii="Verdana" w:hAnsi="Verdana"/>
          <w:i/>
          <w:iCs/>
          <w:color w:val="242121"/>
        </w:rPr>
      </w:pPr>
    </w:p>
    <w:p w14:paraId="7AF0F1E3" w14:textId="55E52CDC" w:rsidR="00E246F0" w:rsidRDefault="00377AC2" w:rsidP="00377AC2">
      <w:pPr>
        <w:pStyle w:val="NormalWeb"/>
        <w:spacing w:before="144" w:beforeAutospacing="0" w:after="0" w:afterAutospacing="0" w:line="480" w:lineRule="auto"/>
        <w:ind w:left="851" w:hanging="851"/>
        <w:jc w:val="both"/>
        <w:rPr>
          <w:rFonts w:ascii="Verdana" w:hAnsi="Verdana"/>
          <w:color w:val="242121"/>
        </w:rPr>
      </w:pPr>
      <w:r>
        <w:rPr>
          <w:rFonts w:ascii="Arial" w:hAnsi="Arial" w:cs="Arial"/>
          <w:color w:val="242121"/>
        </w:rPr>
        <w:t>25.</w:t>
      </w:r>
      <w:r>
        <w:rPr>
          <w:rFonts w:ascii="Arial" w:hAnsi="Arial" w:cs="Arial"/>
          <w:color w:val="242121"/>
        </w:rPr>
        <w:tab/>
      </w:r>
      <w:r w:rsidR="0014322F" w:rsidRPr="0014322F">
        <w:rPr>
          <w:rFonts w:ascii="Arial" w:hAnsi="Arial" w:cs="Arial"/>
          <w:color w:val="242121"/>
        </w:rPr>
        <w:t>It is trite that as a party seeking condonation is seeking a court's indulgence, a full explanation for non-compliance must be given, and the explanation must be reasonable enough to excuse the default.</w:t>
      </w:r>
      <w:r w:rsidR="0014322F">
        <w:rPr>
          <w:rStyle w:val="FootnoteReference"/>
          <w:rFonts w:ascii="Arial" w:hAnsi="Arial" w:cs="Arial"/>
          <w:color w:val="242121"/>
        </w:rPr>
        <w:footnoteReference w:id="10"/>
      </w:r>
      <w:r w:rsidR="0014322F" w:rsidRPr="0014322F">
        <w:rPr>
          <w:rFonts w:ascii="Verdana" w:hAnsi="Verdana"/>
          <w:color w:val="242121"/>
        </w:rPr>
        <w:t xml:space="preserve"> </w:t>
      </w:r>
    </w:p>
    <w:p w14:paraId="525842AC" w14:textId="77777777" w:rsidR="00F35F10" w:rsidRDefault="00F35F10" w:rsidP="00F35F10">
      <w:pPr>
        <w:pStyle w:val="NormalWeb"/>
        <w:spacing w:before="144" w:beforeAutospacing="0" w:after="0" w:afterAutospacing="0" w:line="480" w:lineRule="auto"/>
        <w:ind w:left="851"/>
        <w:jc w:val="both"/>
        <w:rPr>
          <w:rFonts w:ascii="Verdana" w:hAnsi="Verdana"/>
          <w:color w:val="242121"/>
        </w:rPr>
      </w:pPr>
    </w:p>
    <w:p w14:paraId="6EFB440D" w14:textId="130585A8" w:rsidR="00E246F0" w:rsidRPr="00F35F10" w:rsidRDefault="00377AC2" w:rsidP="00377AC2">
      <w:pPr>
        <w:pStyle w:val="NormalWeb"/>
        <w:spacing w:before="144" w:beforeAutospacing="0" w:after="0" w:afterAutospacing="0" w:line="480" w:lineRule="auto"/>
        <w:ind w:left="851" w:hanging="851"/>
        <w:jc w:val="both"/>
        <w:rPr>
          <w:rFonts w:ascii="Verdana" w:hAnsi="Verdana"/>
          <w:color w:val="242121"/>
        </w:rPr>
      </w:pPr>
      <w:r w:rsidRPr="00F35F10">
        <w:rPr>
          <w:rFonts w:ascii="Arial" w:hAnsi="Arial" w:cs="Arial"/>
          <w:color w:val="242121"/>
        </w:rPr>
        <w:t>26.</w:t>
      </w:r>
      <w:r w:rsidRPr="00F35F10">
        <w:rPr>
          <w:rFonts w:ascii="Arial" w:hAnsi="Arial" w:cs="Arial"/>
          <w:color w:val="242121"/>
        </w:rPr>
        <w:tab/>
      </w:r>
      <w:r w:rsidR="00E246F0" w:rsidRPr="002D5DA9">
        <w:rPr>
          <w:rFonts w:ascii="Arial" w:hAnsi="Arial" w:cs="Arial"/>
          <w:color w:val="242121"/>
          <w:shd w:val="clear" w:color="auto" w:fill="FFFFFF"/>
        </w:rPr>
        <w:t>The appellant</w:t>
      </w:r>
      <w:r w:rsidR="007957D7">
        <w:rPr>
          <w:rFonts w:ascii="Arial" w:hAnsi="Arial" w:cs="Arial"/>
          <w:color w:val="242121"/>
          <w:shd w:val="clear" w:color="auto" w:fill="FFFFFF"/>
        </w:rPr>
        <w:t>’</w:t>
      </w:r>
      <w:r w:rsidR="00E246F0" w:rsidRPr="002D5DA9">
        <w:rPr>
          <w:rFonts w:ascii="Arial" w:hAnsi="Arial" w:cs="Arial"/>
          <w:color w:val="242121"/>
          <w:shd w:val="clear" w:color="auto" w:fill="FFFFFF"/>
        </w:rPr>
        <w:t>s explanation for t</w:t>
      </w:r>
      <w:r w:rsidR="00D77278">
        <w:rPr>
          <w:rFonts w:ascii="Arial" w:hAnsi="Arial" w:cs="Arial"/>
          <w:color w:val="242121"/>
          <w:shd w:val="clear" w:color="auto" w:fill="FFFFFF"/>
        </w:rPr>
        <w:t xml:space="preserve">he four month </w:t>
      </w:r>
      <w:r w:rsidR="00E246F0" w:rsidRPr="002D5DA9">
        <w:rPr>
          <w:rFonts w:ascii="Arial" w:hAnsi="Arial" w:cs="Arial"/>
          <w:color w:val="242121"/>
          <w:shd w:val="clear" w:color="auto" w:fill="FFFFFF"/>
        </w:rPr>
        <w:t>delay in serving the notice was that he attempted to find proof of his arrest</w:t>
      </w:r>
      <w:r w:rsidR="008F0C1D" w:rsidRPr="002D5DA9">
        <w:rPr>
          <w:rFonts w:ascii="Arial" w:hAnsi="Arial" w:cs="Arial"/>
          <w:color w:val="242121"/>
          <w:shd w:val="clear" w:color="auto" w:fill="FFFFFF"/>
        </w:rPr>
        <w:t xml:space="preserve">, he stayed in Grasmere and could only consult his lawyer on 13 April 2018. </w:t>
      </w:r>
    </w:p>
    <w:p w14:paraId="1C8A52CC" w14:textId="77777777" w:rsidR="00F35F10" w:rsidRDefault="00F35F10" w:rsidP="00F35F10">
      <w:pPr>
        <w:pStyle w:val="ListParagraph"/>
        <w:rPr>
          <w:rFonts w:ascii="Verdana" w:hAnsi="Verdana"/>
          <w:color w:val="242121"/>
        </w:rPr>
      </w:pPr>
    </w:p>
    <w:p w14:paraId="43292557" w14:textId="77777777" w:rsidR="00F35F10" w:rsidRPr="002D5DA9" w:rsidRDefault="00F35F10" w:rsidP="00F35F10">
      <w:pPr>
        <w:pStyle w:val="NormalWeb"/>
        <w:spacing w:before="144" w:beforeAutospacing="0" w:after="0" w:afterAutospacing="0" w:line="480" w:lineRule="auto"/>
        <w:ind w:left="851"/>
        <w:jc w:val="both"/>
        <w:rPr>
          <w:rFonts w:ascii="Verdana" w:hAnsi="Verdana"/>
          <w:color w:val="242121"/>
        </w:rPr>
      </w:pPr>
    </w:p>
    <w:p w14:paraId="36188C3E" w14:textId="63D239F0" w:rsidR="004E301A" w:rsidRPr="00F35F10" w:rsidRDefault="00377AC2" w:rsidP="00377AC2">
      <w:pPr>
        <w:pStyle w:val="NormalWeb"/>
        <w:spacing w:before="144" w:beforeAutospacing="0" w:after="0" w:afterAutospacing="0" w:line="480" w:lineRule="auto"/>
        <w:ind w:left="851" w:hanging="851"/>
        <w:jc w:val="both"/>
        <w:rPr>
          <w:rFonts w:ascii="Verdana" w:hAnsi="Verdana"/>
          <w:color w:val="242121"/>
        </w:rPr>
      </w:pPr>
      <w:r w:rsidRPr="00F35F10">
        <w:rPr>
          <w:rFonts w:ascii="Arial" w:hAnsi="Arial" w:cs="Arial"/>
          <w:color w:val="242121"/>
        </w:rPr>
        <w:t>27.</w:t>
      </w:r>
      <w:r w:rsidRPr="00F35F10">
        <w:rPr>
          <w:rFonts w:ascii="Arial" w:hAnsi="Arial" w:cs="Arial"/>
          <w:color w:val="242121"/>
        </w:rPr>
        <w:tab/>
      </w:r>
      <w:r w:rsidR="008F0C1D" w:rsidRPr="002D5DA9">
        <w:rPr>
          <w:rFonts w:ascii="Arial" w:hAnsi="Arial" w:cs="Arial"/>
          <w:color w:val="242121"/>
          <w:shd w:val="clear" w:color="auto" w:fill="FFFFFF"/>
        </w:rPr>
        <w:t xml:space="preserve">There is no explanation as to why the </w:t>
      </w:r>
      <w:r w:rsidR="0080578D" w:rsidRPr="002D5DA9">
        <w:rPr>
          <w:rFonts w:ascii="Arial" w:hAnsi="Arial" w:cs="Arial"/>
          <w:color w:val="242121"/>
          <w:shd w:val="clear" w:color="auto" w:fill="FFFFFF"/>
        </w:rPr>
        <w:t>appellant was of the view that he had to obtain the proof of his arrest, what attempts he made</w:t>
      </w:r>
      <w:r w:rsidR="00D77278">
        <w:rPr>
          <w:rFonts w:ascii="Arial" w:hAnsi="Arial" w:cs="Arial"/>
          <w:color w:val="242121"/>
          <w:shd w:val="clear" w:color="auto" w:fill="FFFFFF"/>
        </w:rPr>
        <w:t xml:space="preserve"> to obtain the proof</w:t>
      </w:r>
      <w:r w:rsidR="0080578D" w:rsidRPr="002D5DA9">
        <w:rPr>
          <w:rFonts w:ascii="Arial" w:hAnsi="Arial" w:cs="Arial"/>
          <w:color w:val="242121"/>
          <w:shd w:val="clear" w:color="auto" w:fill="FFFFFF"/>
        </w:rPr>
        <w:t xml:space="preserve">, when those attempts were made. Furthermore, </w:t>
      </w:r>
      <w:r w:rsidR="00035E47">
        <w:rPr>
          <w:rFonts w:ascii="Arial" w:hAnsi="Arial" w:cs="Arial"/>
          <w:color w:val="242121"/>
          <w:shd w:val="clear" w:color="auto" w:fill="FFFFFF"/>
        </w:rPr>
        <w:t>during argument Mr Botha</w:t>
      </w:r>
      <w:r w:rsidR="00D86C59">
        <w:rPr>
          <w:rFonts w:ascii="Arial" w:hAnsi="Arial" w:cs="Arial"/>
          <w:color w:val="242121"/>
          <w:shd w:val="clear" w:color="auto" w:fill="FFFFFF"/>
        </w:rPr>
        <w:t xml:space="preserve"> acting on behalf of the appellant</w:t>
      </w:r>
      <w:r w:rsidR="00035E47">
        <w:rPr>
          <w:rFonts w:ascii="Arial" w:hAnsi="Arial" w:cs="Arial"/>
          <w:color w:val="242121"/>
          <w:shd w:val="clear" w:color="auto" w:fill="FFFFFF"/>
        </w:rPr>
        <w:t xml:space="preserve"> stated that the</w:t>
      </w:r>
      <w:r w:rsidR="0080578D" w:rsidRPr="002D5DA9">
        <w:rPr>
          <w:rFonts w:ascii="Arial" w:hAnsi="Arial" w:cs="Arial"/>
          <w:color w:val="242121"/>
          <w:shd w:val="clear" w:color="auto" w:fill="FFFFFF"/>
        </w:rPr>
        <w:t xml:space="preserve"> explanation as</w:t>
      </w:r>
      <w:r w:rsidR="00035E47">
        <w:rPr>
          <w:rFonts w:ascii="Arial" w:hAnsi="Arial" w:cs="Arial"/>
          <w:color w:val="242121"/>
          <w:shd w:val="clear" w:color="auto" w:fill="FFFFFF"/>
        </w:rPr>
        <w:t xml:space="preserve"> to</w:t>
      </w:r>
      <w:r w:rsidR="0080578D" w:rsidRPr="002D5DA9">
        <w:rPr>
          <w:rFonts w:ascii="Arial" w:hAnsi="Arial" w:cs="Arial"/>
          <w:color w:val="242121"/>
          <w:shd w:val="clear" w:color="auto" w:fill="FFFFFF"/>
        </w:rPr>
        <w:t xml:space="preserve"> why </w:t>
      </w:r>
      <w:r w:rsidR="00035E47">
        <w:rPr>
          <w:rFonts w:ascii="Arial" w:hAnsi="Arial" w:cs="Arial"/>
          <w:color w:val="242121"/>
          <w:shd w:val="clear" w:color="auto" w:fill="FFFFFF"/>
        </w:rPr>
        <w:t>t</w:t>
      </w:r>
      <w:r w:rsidR="0080578D" w:rsidRPr="002D5DA9">
        <w:rPr>
          <w:rFonts w:ascii="Arial" w:hAnsi="Arial" w:cs="Arial"/>
          <w:color w:val="242121"/>
          <w:shd w:val="clear" w:color="auto" w:fill="FFFFFF"/>
        </w:rPr>
        <w:t>he</w:t>
      </w:r>
      <w:r w:rsidR="00035E47">
        <w:rPr>
          <w:rFonts w:ascii="Arial" w:hAnsi="Arial" w:cs="Arial"/>
          <w:color w:val="242121"/>
          <w:shd w:val="clear" w:color="auto" w:fill="FFFFFF"/>
        </w:rPr>
        <w:t xml:space="preserve"> appellant </w:t>
      </w:r>
      <w:r w:rsidR="0080578D" w:rsidRPr="002D5DA9">
        <w:rPr>
          <w:rFonts w:ascii="Arial" w:hAnsi="Arial" w:cs="Arial"/>
          <w:color w:val="242121"/>
          <w:shd w:val="clear" w:color="auto" w:fill="FFFFFF"/>
        </w:rPr>
        <w:t>could only consult with his lawyer on 13 April 2018</w:t>
      </w:r>
      <w:r w:rsidR="00035E47">
        <w:rPr>
          <w:rFonts w:ascii="Arial" w:hAnsi="Arial" w:cs="Arial"/>
          <w:color w:val="242121"/>
          <w:shd w:val="clear" w:color="auto" w:fill="FFFFFF"/>
        </w:rPr>
        <w:t xml:space="preserve"> was as a </w:t>
      </w:r>
      <w:r w:rsidR="0080578D" w:rsidRPr="002D5DA9">
        <w:rPr>
          <w:rFonts w:ascii="Arial" w:hAnsi="Arial" w:cs="Arial"/>
          <w:color w:val="242121"/>
          <w:shd w:val="clear" w:color="auto" w:fill="FFFFFF"/>
        </w:rPr>
        <w:t xml:space="preserve">result of the distance between the attorney’s firm and where </w:t>
      </w:r>
      <w:r w:rsidR="00035E47">
        <w:rPr>
          <w:rFonts w:ascii="Arial" w:hAnsi="Arial" w:cs="Arial"/>
          <w:color w:val="242121"/>
          <w:shd w:val="clear" w:color="auto" w:fill="FFFFFF"/>
        </w:rPr>
        <w:t>the applicant</w:t>
      </w:r>
      <w:r w:rsidR="0080578D" w:rsidRPr="002D5DA9">
        <w:rPr>
          <w:rFonts w:ascii="Arial" w:hAnsi="Arial" w:cs="Arial"/>
          <w:color w:val="242121"/>
          <w:shd w:val="clear" w:color="auto" w:fill="FFFFFF"/>
        </w:rPr>
        <w:t xml:space="preserve"> resides.</w:t>
      </w:r>
      <w:r w:rsidR="00035E47">
        <w:rPr>
          <w:rFonts w:ascii="Arial" w:hAnsi="Arial" w:cs="Arial"/>
          <w:color w:val="242121"/>
          <w:shd w:val="clear" w:color="auto" w:fill="FFFFFF"/>
        </w:rPr>
        <w:t xml:space="preserve"> There is no</w:t>
      </w:r>
      <w:r w:rsidR="007957D7">
        <w:rPr>
          <w:rFonts w:ascii="Arial" w:hAnsi="Arial" w:cs="Arial"/>
          <w:color w:val="242121"/>
          <w:shd w:val="clear" w:color="auto" w:fill="FFFFFF"/>
        </w:rPr>
        <w:t xml:space="preserve"> evidence before the court</w:t>
      </w:r>
      <w:r w:rsidR="00035E47">
        <w:rPr>
          <w:rFonts w:ascii="Arial" w:hAnsi="Arial" w:cs="Arial"/>
          <w:color w:val="242121"/>
          <w:shd w:val="clear" w:color="auto" w:fill="FFFFFF"/>
        </w:rPr>
        <w:t xml:space="preserve"> which indicates what the distance is.</w:t>
      </w:r>
      <w:r w:rsidR="0080578D" w:rsidRPr="002D5DA9">
        <w:rPr>
          <w:rFonts w:ascii="Arial" w:hAnsi="Arial" w:cs="Arial"/>
          <w:color w:val="242121"/>
          <w:shd w:val="clear" w:color="auto" w:fill="FFFFFF"/>
        </w:rPr>
        <w:t xml:space="preserve"> There is no doubt in my mind that this explanation is wholly inadequate. </w:t>
      </w:r>
      <w:r w:rsidR="004E301A" w:rsidRPr="00D86C59">
        <w:rPr>
          <w:rFonts w:ascii="Arial" w:hAnsi="Arial" w:cs="Arial"/>
          <w:color w:val="242121"/>
          <w:shd w:val="clear" w:color="auto" w:fill="FFFFFF"/>
        </w:rPr>
        <w:t xml:space="preserve">During argument, the appellant’s counsel correctly conceded that </w:t>
      </w:r>
      <w:r w:rsidR="00035E47" w:rsidRPr="00D86C59">
        <w:rPr>
          <w:rFonts w:ascii="Arial" w:hAnsi="Arial" w:cs="Arial"/>
          <w:color w:val="242121"/>
          <w:shd w:val="clear" w:color="auto" w:fill="FFFFFF"/>
        </w:rPr>
        <w:t xml:space="preserve">there are no further reasons </w:t>
      </w:r>
      <w:r w:rsidR="00D86C59">
        <w:rPr>
          <w:rFonts w:ascii="Arial" w:hAnsi="Arial" w:cs="Arial"/>
          <w:color w:val="242121"/>
          <w:shd w:val="clear" w:color="auto" w:fill="FFFFFF"/>
        </w:rPr>
        <w:t>for the delay</w:t>
      </w:r>
      <w:r w:rsidR="00987410">
        <w:rPr>
          <w:rFonts w:ascii="Arial" w:hAnsi="Arial" w:cs="Arial"/>
          <w:color w:val="242121"/>
          <w:shd w:val="clear" w:color="auto" w:fill="FFFFFF"/>
        </w:rPr>
        <w:t xml:space="preserve"> and that the appellant has not taken the Court into </w:t>
      </w:r>
      <w:r w:rsidR="007957D7">
        <w:rPr>
          <w:rFonts w:ascii="Arial" w:hAnsi="Arial" w:cs="Arial"/>
          <w:color w:val="242121"/>
          <w:shd w:val="clear" w:color="auto" w:fill="FFFFFF"/>
        </w:rPr>
        <w:t xml:space="preserve">his </w:t>
      </w:r>
      <w:r w:rsidR="00987410">
        <w:rPr>
          <w:rFonts w:ascii="Arial" w:hAnsi="Arial" w:cs="Arial"/>
          <w:color w:val="242121"/>
          <w:shd w:val="clear" w:color="auto" w:fill="FFFFFF"/>
        </w:rPr>
        <w:t xml:space="preserve">confidence at all. </w:t>
      </w:r>
    </w:p>
    <w:p w14:paraId="1FC9EACA" w14:textId="77777777" w:rsidR="00F35F10" w:rsidRPr="00D86C59" w:rsidRDefault="00F35F10" w:rsidP="00F35F10">
      <w:pPr>
        <w:pStyle w:val="NormalWeb"/>
        <w:spacing w:before="144" w:beforeAutospacing="0" w:after="0" w:afterAutospacing="0" w:line="480" w:lineRule="auto"/>
        <w:ind w:left="851"/>
        <w:jc w:val="both"/>
        <w:rPr>
          <w:rFonts w:ascii="Verdana" w:hAnsi="Verdana"/>
          <w:color w:val="242121"/>
        </w:rPr>
      </w:pPr>
    </w:p>
    <w:p w14:paraId="5E83C058" w14:textId="62DD6E02" w:rsidR="00E246F0" w:rsidRDefault="00377AC2" w:rsidP="00377AC2">
      <w:pPr>
        <w:pStyle w:val="NormalWeb"/>
        <w:spacing w:before="144" w:beforeAutospacing="0" w:after="0" w:afterAutospacing="0" w:line="480" w:lineRule="auto"/>
        <w:ind w:left="851" w:hanging="851"/>
        <w:jc w:val="both"/>
        <w:rPr>
          <w:rFonts w:ascii="Arial" w:hAnsi="Arial" w:cs="Arial"/>
          <w:color w:val="242121"/>
        </w:rPr>
      </w:pPr>
      <w:r>
        <w:rPr>
          <w:rFonts w:ascii="Arial" w:hAnsi="Arial" w:cs="Arial"/>
          <w:color w:val="242121"/>
        </w:rPr>
        <w:t>28.</w:t>
      </w:r>
      <w:r>
        <w:rPr>
          <w:rFonts w:ascii="Arial" w:hAnsi="Arial" w:cs="Arial"/>
          <w:color w:val="242121"/>
        </w:rPr>
        <w:tab/>
      </w:r>
      <w:r w:rsidR="009D56C9" w:rsidRPr="00811222">
        <w:rPr>
          <w:rFonts w:ascii="Arial" w:hAnsi="Arial" w:cs="Arial"/>
          <w:color w:val="242121"/>
        </w:rPr>
        <w:t xml:space="preserve">Mr Botha submitted that </w:t>
      </w:r>
      <w:r w:rsidR="0090256A" w:rsidRPr="00811222">
        <w:rPr>
          <w:rFonts w:ascii="Arial" w:hAnsi="Arial" w:cs="Arial"/>
          <w:color w:val="242121"/>
        </w:rPr>
        <w:t xml:space="preserve">there are other factors which the court </w:t>
      </w:r>
      <w:r w:rsidR="0090256A" w:rsidRPr="00811222">
        <w:rPr>
          <w:rFonts w:ascii="Arial" w:hAnsi="Arial" w:cs="Arial"/>
          <w:i/>
          <w:iCs/>
          <w:color w:val="242121"/>
        </w:rPr>
        <w:t>a quo</w:t>
      </w:r>
      <w:r w:rsidR="0090256A" w:rsidRPr="00811222">
        <w:rPr>
          <w:rFonts w:ascii="Arial" w:hAnsi="Arial" w:cs="Arial"/>
          <w:color w:val="242121"/>
        </w:rPr>
        <w:t xml:space="preserve"> should have taken into account in exercising its discretion.</w:t>
      </w:r>
      <w:r w:rsidR="00B36696" w:rsidRPr="00811222">
        <w:rPr>
          <w:rFonts w:ascii="Arial" w:hAnsi="Arial" w:cs="Arial"/>
          <w:color w:val="242121"/>
        </w:rPr>
        <w:t xml:space="preserve"> He argued when considering whether the appellant has good cause, the Court should consider whether the appellant has good prospects on the merits</w:t>
      </w:r>
      <w:r w:rsidR="00811222" w:rsidRPr="00811222">
        <w:rPr>
          <w:rFonts w:ascii="Arial" w:hAnsi="Arial" w:cs="Arial"/>
          <w:color w:val="242121"/>
        </w:rPr>
        <w:t xml:space="preserve"> and that if the appellant has good prospects of success then the Court can excuse the “not so good explanation” for the time that has lapsed</w:t>
      </w:r>
      <w:r w:rsidR="002C66DF">
        <w:rPr>
          <w:rFonts w:ascii="Arial" w:hAnsi="Arial" w:cs="Arial"/>
          <w:color w:val="242121"/>
        </w:rPr>
        <w:t xml:space="preserve"> in the circumstances</w:t>
      </w:r>
      <w:r w:rsidR="00D921B3">
        <w:rPr>
          <w:rFonts w:ascii="Arial" w:hAnsi="Arial" w:cs="Arial"/>
          <w:color w:val="242121"/>
        </w:rPr>
        <w:t xml:space="preserve"> and further that the plea contains a bare denial. </w:t>
      </w:r>
      <w:r w:rsidR="00811222" w:rsidRPr="00811222">
        <w:rPr>
          <w:rFonts w:ascii="Arial" w:hAnsi="Arial" w:cs="Arial"/>
          <w:color w:val="242121"/>
        </w:rPr>
        <w:t xml:space="preserve"> </w:t>
      </w:r>
    </w:p>
    <w:p w14:paraId="7FDB56BF" w14:textId="77777777" w:rsidR="00F35F10" w:rsidRDefault="00F35F10" w:rsidP="00F35F10">
      <w:pPr>
        <w:pStyle w:val="ListParagraph"/>
        <w:rPr>
          <w:rFonts w:ascii="Arial" w:hAnsi="Arial" w:cs="Arial"/>
          <w:color w:val="242121"/>
        </w:rPr>
      </w:pPr>
    </w:p>
    <w:p w14:paraId="7AAAA726" w14:textId="77777777" w:rsidR="00F35F10" w:rsidRPr="00811222" w:rsidRDefault="00F35F10" w:rsidP="00F35F10">
      <w:pPr>
        <w:pStyle w:val="NormalWeb"/>
        <w:spacing w:before="144" w:beforeAutospacing="0" w:after="0" w:afterAutospacing="0" w:line="480" w:lineRule="auto"/>
        <w:ind w:left="851"/>
        <w:jc w:val="both"/>
        <w:rPr>
          <w:rFonts w:ascii="Arial" w:hAnsi="Arial" w:cs="Arial"/>
          <w:color w:val="242121"/>
        </w:rPr>
      </w:pPr>
    </w:p>
    <w:p w14:paraId="7FC58B42" w14:textId="46666FD7" w:rsidR="0014322F" w:rsidRDefault="00377AC2" w:rsidP="00377AC2">
      <w:pPr>
        <w:pStyle w:val="NormalWeb"/>
        <w:spacing w:before="144" w:beforeAutospacing="0" w:after="0" w:afterAutospacing="0" w:line="480" w:lineRule="auto"/>
        <w:ind w:left="851" w:hanging="851"/>
        <w:jc w:val="both"/>
        <w:rPr>
          <w:rFonts w:ascii="Arial" w:hAnsi="Arial" w:cs="Arial"/>
          <w:color w:val="242121"/>
        </w:rPr>
      </w:pPr>
      <w:r>
        <w:rPr>
          <w:rFonts w:ascii="Arial" w:hAnsi="Arial" w:cs="Arial"/>
          <w:color w:val="242121"/>
        </w:rPr>
        <w:t>29.</w:t>
      </w:r>
      <w:r>
        <w:rPr>
          <w:rFonts w:ascii="Arial" w:hAnsi="Arial" w:cs="Arial"/>
          <w:color w:val="242121"/>
        </w:rPr>
        <w:tab/>
      </w:r>
      <w:r w:rsidR="006C4999">
        <w:rPr>
          <w:rFonts w:ascii="Arial" w:hAnsi="Arial" w:cs="Arial"/>
          <w:color w:val="242121"/>
        </w:rPr>
        <w:t xml:space="preserve">I pause to mention that </w:t>
      </w:r>
      <w:r w:rsidR="00B55A14" w:rsidRPr="0006425E">
        <w:rPr>
          <w:rFonts w:ascii="Arial" w:hAnsi="Arial" w:cs="Arial"/>
          <w:color w:val="242121"/>
        </w:rPr>
        <w:t xml:space="preserve">Mr Botha raised the point that the court </w:t>
      </w:r>
      <w:r w:rsidR="00B55A14" w:rsidRPr="00362BAA">
        <w:rPr>
          <w:rFonts w:ascii="Arial" w:hAnsi="Arial" w:cs="Arial"/>
          <w:i/>
          <w:color w:val="242121"/>
        </w:rPr>
        <w:t>a quo</w:t>
      </w:r>
      <w:r w:rsidR="00B55A14" w:rsidRPr="0006425E">
        <w:rPr>
          <w:rFonts w:ascii="Arial" w:hAnsi="Arial" w:cs="Arial"/>
          <w:color w:val="242121"/>
        </w:rPr>
        <w:t xml:space="preserve"> granted condonation on the same papers in respect of the other defendants that were cited. </w:t>
      </w:r>
      <w:r w:rsidR="0006425E" w:rsidRPr="0006425E">
        <w:rPr>
          <w:rFonts w:ascii="Arial" w:hAnsi="Arial" w:cs="Arial"/>
          <w:color w:val="242121"/>
        </w:rPr>
        <w:t>Therefore, there is no consistency in the Magistrate’s reasoning</w:t>
      </w:r>
      <w:r w:rsidR="00695BFA">
        <w:rPr>
          <w:rFonts w:ascii="Arial" w:hAnsi="Arial" w:cs="Arial"/>
          <w:color w:val="242121"/>
        </w:rPr>
        <w:t xml:space="preserve"> in his failure to grant condonation against the respondent</w:t>
      </w:r>
      <w:r w:rsidR="0006425E" w:rsidRPr="0006425E">
        <w:rPr>
          <w:rFonts w:ascii="Arial" w:hAnsi="Arial" w:cs="Arial"/>
          <w:color w:val="242121"/>
        </w:rPr>
        <w:t xml:space="preserve">. </w:t>
      </w:r>
      <w:r w:rsidR="006C4999">
        <w:rPr>
          <w:rFonts w:ascii="Arial" w:hAnsi="Arial" w:cs="Arial"/>
          <w:color w:val="242121"/>
        </w:rPr>
        <w:t>The condonation application was not opposed by the first and second defendants in those proceedings. At any rate, t</w:t>
      </w:r>
      <w:r w:rsidR="0006425E" w:rsidRPr="0006425E">
        <w:rPr>
          <w:rFonts w:ascii="Arial" w:hAnsi="Arial" w:cs="Arial"/>
          <w:color w:val="242121"/>
        </w:rPr>
        <w:t>his is not one of the grounds of appeal raised by the appellant before us</w:t>
      </w:r>
      <w:r w:rsidR="007957D7">
        <w:rPr>
          <w:rFonts w:ascii="Arial" w:hAnsi="Arial" w:cs="Arial"/>
          <w:color w:val="242121"/>
        </w:rPr>
        <w:t>, nor is there any evidence supporting the contention,</w:t>
      </w:r>
      <w:r w:rsidR="0006425E" w:rsidRPr="0006425E">
        <w:rPr>
          <w:rFonts w:ascii="Arial" w:hAnsi="Arial" w:cs="Arial"/>
          <w:color w:val="242121"/>
        </w:rPr>
        <w:t xml:space="preserve"> and it requires no further consideration in this Court. </w:t>
      </w:r>
    </w:p>
    <w:p w14:paraId="2342F396" w14:textId="77777777" w:rsidR="00F35F10" w:rsidRPr="0006425E" w:rsidRDefault="00F35F10" w:rsidP="00F35F10">
      <w:pPr>
        <w:pStyle w:val="NormalWeb"/>
        <w:spacing w:before="144" w:beforeAutospacing="0" w:after="0" w:afterAutospacing="0" w:line="480" w:lineRule="auto"/>
        <w:ind w:left="851"/>
        <w:jc w:val="both"/>
        <w:rPr>
          <w:rFonts w:ascii="Arial" w:hAnsi="Arial" w:cs="Arial"/>
          <w:color w:val="242121"/>
        </w:rPr>
      </w:pPr>
    </w:p>
    <w:p w14:paraId="35445ECB" w14:textId="40E904B5" w:rsidR="0014322F" w:rsidRDefault="00377AC2" w:rsidP="00377AC2">
      <w:pPr>
        <w:pStyle w:val="NormalWeb"/>
        <w:spacing w:before="144" w:beforeAutospacing="0" w:after="0" w:afterAutospacing="0" w:line="480" w:lineRule="auto"/>
        <w:ind w:left="851" w:hanging="851"/>
        <w:jc w:val="both"/>
        <w:rPr>
          <w:rFonts w:ascii="Arial" w:hAnsi="Arial" w:cs="Arial"/>
          <w:i/>
          <w:iCs/>
          <w:color w:val="242121"/>
        </w:rPr>
      </w:pPr>
      <w:r>
        <w:rPr>
          <w:rFonts w:ascii="Arial" w:hAnsi="Arial" w:cs="Arial"/>
          <w:i/>
          <w:iCs/>
          <w:color w:val="242121"/>
        </w:rPr>
        <w:t>30.</w:t>
      </w:r>
      <w:r>
        <w:rPr>
          <w:rFonts w:ascii="Arial" w:hAnsi="Arial" w:cs="Arial"/>
          <w:i/>
          <w:iCs/>
          <w:color w:val="242121"/>
        </w:rPr>
        <w:tab/>
      </w:r>
      <w:r w:rsidR="00233D69" w:rsidRPr="004D336E">
        <w:rPr>
          <w:rFonts w:ascii="Arial" w:hAnsi="Arial" w:cs="Arial"/>
          <w:color w:val="242121"/>
        </w:rPr>
        <w:t>Mr Mgedeza acting on behalf of the respondent submitted that</w:t>
      </w:r>
      <w:r w:rsidR="00233D69" w:rsidRPr="004D336E">
        <w:rPr>
          <w:rFonts w:ascii="Arial" w:hAnsi="Arial" w:cs="Arial"/>
          <w:i/>
          <w:iCs/>
          <w:color w:val="242121"/>
        </w:rPr>
        <w:t xml:space="preserve"> </w:t>
      </w:r>
      <w:r w:rsidR="006E0074" w:rsidRPr="004D336E">
        <w:rPr>
          <w:rFonts w:ascii="Arial" w:hAnsi="Arial" w:cs="Arial"/>
          <w:i/>
          <w:iCs/>
          <w:color w:val="242121"/>
        </w:rPr>
        <w:t>“</w:t>
      </w:r>
      <w:r w:rsidR="00CE5365" w:rsidRPr="004D336E">
        <w:rPr>
          <w:rFonts w:ascii="Arial" w:hAnsi="Arial" w:cs="Arial"/>
          <w:i/>
          <w:iCs/>
          <w:color w:val="242121"/>
        </w:rPr>
        <w:t xml:space="preserve">based on the authorities cited in his heads of argument, the factors which ought to be </w:t>
      </w:r>
      <w:r w:rsidR="006E0074" w:rsidRPr="004D336E">
        <w:rPr>
          <w:rFonts w:ascii="Arial" w:hAnsi="Arial" w:cs="Arial"/>
          <w:i/>
          <w:iCs/>
          <w:color w:val="242121"/>
        </w:rPr>
        <w:t>taken into account</w:t>
      </w:r>
      <w:r w:rsidR="00CE5365" w:rsidRPr="004D336E">
        <w:rPr>
          <w:rFonts w:ascii="Arial" w:hAnsi="Arial" w:cs="Arial"/>
          <w:i/>
          <w:iCs/>
          <w:color w:val="242121"/>
        </w:rPr>
        <w:t xml:space="preserve"> by the Court when faced with a condonation applicatio</w:t>
      </w:r>
      <w:r w:rsidR="006E0074" w:rsidRPr="004D336E">
        <w:rPr>
          <w:rFonts w:ascii="Arial" w:hAnsi="Arial" w:cs="Arial"/>
          <w:i/>
          <w:iCs/>
          <w:color w:val="242121"/>
        </w:rPr>
        <w:t>n</w:t>
      </w:r>
      <w:r w:rsidR="00CE5365" w:rsidRPr="004D336E">
        <w:rPr>
          <w:rFonts w:ascii="Arial" w:hAnsi="Arial" w:cs="Arial"/>
          <w:i/>
          <w:iCs/>
          <w:color w:val="242121"/>
        </w:rPr>
        <w:t xml:space="preserve"> should</w:t>
      </w:r>
      <w:r w:rsidR="006E0074" w:rsidRPr="004D336E">
        <w:rPr>
          <w:rFonts w:ascii="Arial" w:hAnsi="Arial" w:cs="Arial"/>
          <w:i/>
          <w:iCs/>
          <w:color w:val="242121"/>
        </w:rPr>
        <w:t xml:space="preserve"> be considered</w:t>
      </w:r>
      <w:r w:rsidR="00CE5365" w:rsidRPr="004D336E">
        <w:rPr>
          <w:rFonts w:ascii="Arial" w:hAnsi="Arial" w:cs="Arial"/>
          <w:i/>
          <w:iCs/>
          <w:color w:val="242121"/>
        </w:rPr>
        <w:t xml:space="preserve"> cumulatively and/or in conju</w:t>
      </w:r>
      <w:r w:rsidR="007957D7">
        <w:rPr>
          <w:rFonts w:ascii="Arial" w:hAnsi="Arial" w:cs="Arial"/>
          <w:i/>
          <w:iCs/>
          <w:color w:val="242121"/>
        </w:rPr>
        <w:t>n</w:t>
      </w:r>
      <w:r w:rsidR="00CE5365" w:rsidRPr="004D336E">
        <w:rPr>
          <w:rFonts w:ascii="Arial" w:hAnsi="Arial" w:cs="Arial"/>
          <w:i/>
          <w:iCs/>
          <w:color w:val="242121"/>
        </w:rPr>
        <w:t>ction</w:t>
      </w:r>
      <w:r w:rsidR="006E0074" w:rsidRPr="004D336E">
        <w:rPr>
          <w:rFonts w:ascii="Arial" w:hAnsi="Arial" w:cs="Arial"/>
          <w:i/>
          <w:iCs/>
          <w:color w:val="242121"/>
        </w:rPr>
        <w:t xml:space="preserve"> and not in a piecemeal fashion.” </w:t>
      </w:r>
    </w:p>
    <w:p w14:paraId="62DB7C99" w14:textId="77777777" w:rsidR="0021619C" w:rsidRPr="004D336E" w:rsidRDefault="0021619C" w:rsidP="00441521">
      <w:pPr>
        <w:pStyle w:val="NormalWeb"/>
        <w:spacing w:before="144" w:beforeAutospacing="0" w:after="0" w:afterAutospacing="0" w:line="480" w:lineRule="auto"/>
        <w:jc w:val="both"/>
        <w:rPr>
          <w:rFonts w:ascii="Arial" w:hAnsi="Arial" w:cs="Arial"/>
          <w:i/>
          <w:iCs/>
          <w:color w:val="242121"/>
        </w:rPr>
      </w:pPr>
    </w:p>
    <w:p w14:paraId="536A095D" w14:textId="0B9A7E39" w:rsidR="00F35F10" w:rsidRDefault="00377AC2" w:rsidP="00377AC2">
      <w:pPr>
        <w:pStyle w:val="NormalWeb"/>
        <w:spacing w:before="144" w:beforeAutospacing="0" w:after="0" w:afterAutospacing="0" w:line="480" w:lineRule="auto"/>
        <w:ind w:left="851" w:hanging="851"/>
        <w:jc w:val="both"/>
        <w:rPr>
          <w:rFonts w:ascii="Arial" w:hAnsi="Arial" w:cs="Arial"/>
          <w:i/>
          <w:iCs/>
          <w:color w:val="242121"/>
        </w:rPr>
      </w:pPr>
      <w:r>
        <w:rPr>
          <w:rFonts w:ascii="Arial" w:hAnsi="Arial" w:cs="Arial"/>
          <w:i/>
          <w:iCs/>
          <w:color w:val="242121"/>
        </w:rPr>
        <w:t>31.</w:t>
      </w:r>
      <w:r>
        <w:rPr>
          <w:rFonts w:ascii="Arial" w:hAnsi="Arial" w:cs="Arial"/>
          <w:i/>
          <w:iCs/>
          <w:color w:val="242121"/>
        </w:rPr>
        <w:tab/>
      </w:r>
      <w:r w:rsidR="006E0074" w:rsidRPr="004D336E">
        <w:rPr>
          <w:rFonts w:ascii="Arial" w:hAnsi="Arial" w:cs="Arial"/>
          <w:color w:val="242121"/>
        </w:rPr>
        <w:t>I am in agreement with this submission.</w:t>
      </w:r>
      <w:r w:rsidR="00AD15E5">
        <w:rPr>
          <w:rStyle w:val="FootnoteReference"/>
          <w:rFonts w:ascii="Arial" w:hAnsi="Arial" w:cs="Arial"/>
          <w:color w:val="242121"/>
        </w:rPr>
        <w:footnoteReference w:id="11"/>
      </w:r>
    </w:p>
    <w:p w14:paraId="15D94197" w14:textId="77777777" w:rsidR="00441521" w:rsidRDefault="00441521" w:rsidP="00441521">
      <w:pPr>
        <w:pStyle w:val="ListParagraph"/>
        <w:rPr>
          <w:rFonts w:ascii="Arial" w:hAnsi="Arial" w:cs="Arial"/>
          <w:i/>
          <w:iCs/>
          <w:color w:val="242121"/>
        </w:rPr>
      </w:pPr>
    </w:p>
    <w:p w14:paraId="6C79C075" w14:textId="77777777" w:rsidR="00441521" w:rsidRPr="00441521" w:rsidRDefault="00441521" w:rsidP="00441521">
      <w:pPr>
        <w:pStyle w:val="NormalWeb"/>
        <w:spacing w:before="144" w:beforeAutospacing="0" w:after="0" w:afterAutospacing="0" w:line="480" w:lineRule="auto"/>
        <w:jc w:val="both"/>
        <w:rPr>
          <w:rFonts w:ascii="Arial" w:hAnsi="Arial" w:cs="Arial"/>
          <w:i/>
          <w:iCs/>
          <w:color w:val="242121"/>
        </w:rPr>
      </w:pPr>
    </w:p>
    <w:p w14:paraId="4DAEF1CB" w14:textId="59B83A1E" w:rsidR="000E38AD" w:rsidRPr="00F35F10" w:rsidRDefault="00377AC2" w:rsidP="00377AC2">
      <w:pPr>
        <w:pStyle w:val="NormalWeb"/>
        <w:spacing w:before="144" w:beforeAutospacing="0" w:after="0" w:afterAutospacing="0" w:line="480" w:lineRule="auto"/>
        <w:ind w:left="851" w:hanging="851"/>
        <w:jc w:val="both"/>
        <w:rPr>
          <w:rFonts w:ascii="Arial" w:hAnsi="Arial" w:cs="Arial"/>
          <w:i/>
          <w:iCs/>
          <w:color w:val="242121"/>
        </w:rPr>
      </w:pPr>
      <w:r w:rsidRPr="00F35F10">
        <w:rPr>
          <w:rFonts w:ascii="Arial" w:hAnsi="Arial" w:cs="Arial"/>
          <w:i/>
          <w:iCs/>
          <w:color w:val="242121"/>
        </w:rPr>
        <w:t>32.</w:t>
      </w:r>
      <w:r w:rsidRPr="00F35F10">
        <w:rPr>
          <w:rFonts w:ascii="Arial" w:hAnsi="Arial" w:cs="Arial"/>
          <w:i/>
          <w:iCs/>
          <w:color w:val="242121"/>
        </w:rPr>
        <w:tab/>
      </w:r>
      <w:r w:rsidR="005857F2" w:rsidRPr="004D336E">
        <w:rPr>
          <w:rFonts w:ascii="Arial" w:hAnsi="Arial" w:cs="Arial"/>
          <w:color w:val="242121"/>
        </w:rPr>
        <w:t xml:space="preserve">In the case of </w:t>
      </w:r>
      <w:r w:rsidR="005857F2" w:rsidRPr="00362BAA">
        <w:rPr>
          <w:rFonts w:ascii="Arial" w:hAnsi="Arial" w:cs="Arial"/>
          <w:i/>
          <w:color w:val="242121"/>
        </w:rPr>
        <w:t>Minister of Public Works v Roux Property Fund Ltd</w:t>
      </w:r>
      <w:r w:rsidR="005857F2" w:rsidRPr="004D336E">
        <w:rPr>
          <w:rStyle w:val="FootnoteReference"/>
          <w:rFonts w:ascii="Arial" w:hAnsi="Arial" w:cs="Arial"/>
          <w:color w:val="242121"/>
        </w:rPr>
        <w:footnoteReference w:id="12"/>
      </w:r>
      <w:r w:rsidR="005857F2" w:rsidRPr="004D336E">
        <w:rPr>
          <w:rFonts w:ascii="Arial" w:hAnsi="Arial" w:cs="Arial"/>
          <w:color w:val="242121"/>
        </w:rPr>
        <w:t xml:space="preserve"> </w:t>
      </w:r>
      <w:r w:rsidR="000C7D9E" w:rsidRPr="004D336E">
        <w:rPr>
          <w:rFonts w:ascii="Arial" w:hAnsi="Arial" w:cs="Arial"/>
          <w:color w:val="242121"/>
        </w:rPr>
        <w:t xml:space="preserve">when </w:t>
      </w:r>
      <w:r w:rsidR="005857F2" w:rsidRPr="004D336E">
        <w:rPr>
          <w:rFonts w:ascii="Arial" w:hAnsi="Arial" w:cs="Arial"/>
          <w:color w:val="242121"/>
        </w:rPr>
        <w:t>the</w:t>
      </w:r>
      <w:r w:rsidR="000C7D9E" w:rsidRPr="004D336E">
        <w:rPr>
          <w:rFonts w:ascii="Arial" w:hAnsi="Arial" w:cs="Arial"/>
          <w:color w:val="242121"/>
        </w:rPr>
        <w:t xml:space="preserve"> </w:t>
      </w:r>
      <w:r w:rsidR="005857F2" w:rsidRPr="004D336E">
        <w:rPr>
          <w:rFonts w:ascii="Arial" w:hAnsi="Arial" w:cs="Arial"/>
          <w:color w:val="242121"/>
        </w:rPr>
        <w:t>court</w:t>
      </w:r>
      <w:r w:rsidR="00137E89" w:rsidRPr="004D336E">
        <w:rPr>
          <w:rFonts w:ascii="Arial" w:hAnsi="Arial" w:cs="Arial"/>
          <w:color w:val="242121"/>
        </w:rPr>
        <w:t xml:space="preserve"> </w:t>
      </w:r>
      <w:r w:rsidR="000E38AD" w:rsidRPr="004D336E">
        <w:rPr>
          <w:rFonts w:ascii="Arial" w:hAnsi="Arial" w:cs="Arial"/>
          <w:color w:val="242121"/>
        </w:rPr>
        <w:t>considered</w:t>
      </w:r>
      <w:r w:rsidR="000C7D9E" w:rsidRPr="004D336E">
        <w:rPr>
          <w:rFonts w:ascii="Arial" w:hAnsi="Arial" w:cs="Arial"/>
          <w:color w:val="242121"/>
        </w:rPr>
        <w:t xml:space="preserve"> the issue of good cause it also took into account</w:t>
      </w:r>
      <w:r w:rsidR="000E38AD" w:rsidRPr="004D336E">
        <w:rPr>
          <w:rFonts w:ascii="Arial" w:hAnsi="Arial" w:cs="Arial"/>
          <w:color w:val="242121"/>
        </w:rPr>
        <w:t xml:space="preserve"> the fact that there was a further delay between the period when the objection was made in the special plea and when the application for condonation was launched.</w:t>
      </w:r>
      <w:r w:rsidR="000E38AD" w:rsidRPr="004D336E">
        <w:rPr>
          <w:rStyle w:val="FootnoteReference"/>
          <w:rFonts w:ascii="Arial" w:hAnsi="Arial" w:cs="Arial"/>
          <w:color w:val="242121"/>
        </w:rPr>
        <w:footnoteReference w:id="13"/>
      </w:r>
    </w:p>
    <w:p w14:paraId="1C8D5E04" w14:textId="77777777" w:rsidR="00F35F10" w:rsidRPr="004D336E" w:rsidRDefault="00F35F10" w:rsidP="00F35F10">
      <w:pPr>
        <w:pStyle w:val="NormalWeb"/>
        <w:spacing w:before="144" w:beforeAutospacing="0" w:after="0" w:afterAutospacing="0" w:line="480" w:lineRule="auto"/>
        <w:ind w:left="851"/>
        <w:jc w:val="both"/>
        <w:rPr>
          <w:rFonts w:ascii="Arial" w:hAnsi="Arial" w:cs="Arial"/>
          <w:i/>
          <w:iCs/>
          <w:color w:val="242121"/>
        </w:rPr>
      </w:pPr>
    </w:p>
    <w:p w14:paraId="54A303A5" w14:textId="3EFBB76A" w:rsidR="0047244D" w:rsidRPr="00F35F10" w:rsidRDefault="00377AC2" w:rsidP="00377AC2">
      <w:pPr>
        <w:pStyle w:val="NormalWeb"/>
        <w:spacing w:before="144" w:beforeAutospacing="0" w:after="0" w:afterAutospacing="0" w:line="480" w:lineRule="auto"/>
        <w:ind w:left="851" w:hanging="851"/>
        <w:jc w:val="both"/>
        <w:rPr>
          <w:rFonts w:ascii="Arial" w:hAnsi="Arial" w:cs="Arial"/>
          <w:i/>
          <w:iCs/>
          <w:color w:val="242121"/>
        </w:rPr>
      </w:pPr>
      <w:r w:rsidRPr="00F35F10">
        <w:rPr>
          <w:rFonts w:ascii="Arial" w:hAnsi="Arial" w:cs="Arial"/>
          <w:i/>
          <w:iCs/>
          <w:color w:val="242121"/>
        </w:rPr>
        <w:t>33.</w:t>
      </w:r>
      <w:r w:rsidRPr="00F35F10">
        <w:rPr>
          <w:rFonts w:ascii="Arial" w:hAnsi="Arial" w:cs="Arial"/>
          <w:i/>
          <w:iCs/>
          <w:color w:val="242121"/>
        </w:rPr>
        <w:tab/>
      </w:r>
      <w:r w:rsidR="000C7D9E" w:rsidRPr="004D336E">
        <w:rPr>
          <w:rFonts w:ascii="Arial" w:hAnsi="Arial" w:cs="Arial"/>
          <w:color w:val="242121"/>
        </w:rPr>
        <w:t xml:space="preserve">In the instant case, the </w:t>
      </w:r>
      <w:r w:rsidR="00B10DB7" w:rsidRPr="004D336E">
        <w:rPr>
          <w:rFonts w:ascii="Arial" w:hAnsi="Arial" w:cs="Arial"/>
          <w:color w:val="242121"/>
        </w:rPr>
        <w:t xml:space="preserve">special plea containing the objection regarding the non-compliance with the Legal Proceedings Act was served on the appellant in early January 2019. </w:t>
      </w:r>
      <w:r w:rsidR="004D189E" w:rsidRPr="004D336E">
        <w:rPr>
          <w:rFonts w:ascii="Arial" w:hAnsi="Arial" w:cs="Arial"/>
          <w:color w:val="242121"/>
        </w:rPr>
        <w:t>From that point onwards, it was clear to the</w:t>
      </w:r>
      <w:r w:rsidR="00B10DB7" w:rsidRPr="004D336E">
        <w:rPr>
          <w:rFonts w:ascii="Arial" w:hAnsi="Arial" w:cs="Arial"/>
          <w:color w:val="242121"/>
        </w:rPr>
        <w:t xml:space="preserve"> appellant</w:t>
      </w:r>
      <w:r w:rsidR="004D189E" w:rsidRPr="004D336E">
        <w:rPr>
          <w:rFonts w:ascii="Arial" w:hAnsi="Arial" w:cs="Arial"/>
          <w:color w:val="242121"/>
        </w:rPr>
        <w:t xml:space="preserve"> that it was necessary to apply for condonation. The condonation application was</w:t>
      </w:r>
      <w:r w:rsidR="00B10DB7" w:rsidRPr="004D336E">
        <w:rPr>
          <w:rFonts w:ascii="Arial" w:hAnsi="Arial" w:cs="Arial"/>
          <w:color w:val="242121"/>
        </w:rPr>
        <w:t xml:space="preserve"> only launched</w:t>
      </w:r>
      <w:r w:rsidR="00B819CE" w:rsidRPr="004D336E">
        <w:rPr>
          <w:rFonts w:ascii="Arial" w:hAnsi="Arial" w:cs="Arial"/>
          <w:color w:val="242121"/>
        </w:rPr>
        <w:t xml:space="preserve"> more that 2 years later</w:t>
      </w:r>
      <w:r w:rsidR="004D189E" w:rsidRPr="004D336E">
        <w:rPr>
          <w:rFonts w:ascii="Arial" w:hAnsi="Arial" w:cs="Arial"/>
          <w:color w:val="242121"/>
        </w:rPr>
        <w:t xml:space="preserve"> in April 2021. </w:t>
      </w:r>
      <w:r w:rsidR="00B819CE" w:rsidRPr="004D336E">
        <w:rPr>
          <w:rFonts w:ascii="Arial" w:hAnsi="Arial" w:cs="Arial"/>
          <w:color w:val="242121"/>
        </w:rPr>
        <w:t xml:space="preserve">In my view, this delay is extensive and also has a bearing on whether the appellant has established good cause for condonation.  </w:t>
      </w:r>
      <w:r w:rsidR="007957D7">
        <w:rPr>
          <w:rFonts w:ascii="Arial" w:hAnsi="Arial" w:cs="Arial"/>
          <w:color w:val="242121"/>
        </w:rPr>
        <w:t>It also belies one of the appellant’s grounds of appeal.</w:t>
      </w:r>
    </w:p>
    <w:p w14:paraId="615D46AB" w14:textId="77777777" w:rsidR="00F35F10" w:rsidRDefault="00F35F10" w:rsidP="00F35F10">
      <w:pPr>
        <w:pStyle w:val="ListParagraph"/>
        <w:rPr>
          <w:rFonts w:ascii="Arial" w:hAnsi="Arial" w:cs="Arial"/>
          <w:i/>
          <w:iCs/>
          <w:color w:val="242121"/>
        </w:rPr>
      </w:pPr>
    </w:p>
    <w:p w14:paraId="6F7E750C" w14:textId="77777777" w:rsidR="00F35F10" w:rsidRPr="004D336E" w:rsidRDefault="00F35F10" w:rsidP="00F35F10">
      <w:pPr>
        <w:pStyle w:val="NormalWeb"/>
        <w:spacing w:before="144" w:beforeAutospacing="0" w:after="0" w:afterAutospacing="0" w:line="480" w:lineRule="auto"/>
        <w:ind w:left="851"/>
        <w:jc w:val="both"/>
        <w:rPr>
          <w:rFonts w:ascii="Arial" w:hAnsi="Arial" w:cs="Arial"/>
          <w:i/>
          <w:iCs/>
          <w:color w:val="242121"/>
        </w:rPr>
      </w:pPr>
    </w:p>
    <w:p w14:paraId="1BB3E722" w14:textId="0E005CFB" w:rsidR="00EC4DE7" w:rsidRPr="00E17D86" w:rsidRDefault="00377AC2" w:rsidP="00377AC2">
      <w:pPr>
        <w:pStyle w:val="NormalWeb"/>
        <w:spacing w:before="144" w:beforeAutospacing="0" w:after="0" w:afterAutospacing="0" w:line="480" w:lineRule="auto"/>
        <w:ind w:left="851" w:hanging="851"/>
        <w:jc w:val="both"/>
        <w:rPr>
          <w:rFonts w:ascii="Arial" w:hAnsi="Arial" w:cs="Arial"/>
          <w:i/>
          <w:iCs/>
          <w:color w:val="242121"/>
        </w:rPr>
      </w:pPr>
      <w:r w:rsidRPr="00E17D86">
        <w:rPr>
          <w:rFonts w:ascii="Arial" w:hAnsi="Arial" w:cs="Arial"/>
          <w:i/>
          <w:iCs/>
          <w:color w:val="242121"/>
        </w:rPr>
        <w:t>34.</w:t>
      </w:r>
      <w:r w:rsidRPr="00E17D86">
        <w:rPr>
          <w:rFonts w:ascii="Arial" w:hAnsi="Arial" w:cs="Arial"/>
          <w:i/>
          <w:iCs/>
          <w:color w:val="242121"/>
        </w:rPr>
        <w:tab/>
      </w:r>
      <w:r w:rsidR="003B0C0F" w:rsidRPr="00E17D86">
        <w:rPr>
          <w:rFonts w:ascii="Arial" w:hAnsi="Arial" w:cs="Arial"/>
          <w:color w:val="242121"/>
        </w:rPr>
        <w:t>Insofar as the prospects of success are concerned, I</w:t>
      </w:r>
      <w:r w:rsidR="00C96B22" w:rsidRPr="00E17D86">
        <w:rPr>
          <w:rFonts w:ascii="Arial" w:hAnsi="Arial" w:cs="Arial"/>
          <w:color w:val="242121"/>
        </w:rPr>
        <w:t xml:space="preserve"> am of the view that the appellant has simply </w:t>
      </w:r>
      <w:r w:rsidR="00DE0C39" w:rsidRPr="00E17D86">
        <w:rPr>
          <w:rFonts w:ascii="Arial" w:hAnsi="Arial" w:cs="Arial"/>
          <w:color w:val="242121"/>
        </w:rPr>
        <w:t>set out</w:t>
      </w:r>
      <w:r w:rsidR="00204AE2" w:rsidRPr="00E17D86">
        <w:rPr>
          <w:rFonts w:ascii="Arial" w:hAnsi="Arial" w:cs="Arial"/>
          <w:color w:val="242121"/>
        </w:rPr>
        <w:t xml:space="preserve"> the contents of the particulars of claim </w:t>
      </w:r>
      <w:r w:rsidR="00DE0C39" w:rsidRPr="00E17D86">
        <w:rPr>
          <w:rFonts w:ascii="Arial" w:hAnsi="Arial" w:cs="Arial"/>
          <w:color w:val="242121"/>
        </w:rPr>
        <w:t>but does not set out any further facts</w:t>
      </w:r>
      <w:r w:rsidR="007957D7">
        <w:rPr>
          <w:rFonts w:ascii="Arial" w:hAnsi="Arial" w:cs="Arial"/>
          <w:color w:val="242121"/>
        </w:rPr>
        <w:t xml:space="preserve"> to support a conclusion that his claim is likely to succeed</w:t>
      </w:r>
      <w:r w:rsidR="00DE0C39" w:rsidRPr="00E17D86">
        <w:rPr>
          <w:rFonts w:ascii="Arial" w:hAnsi="Arial" w:cs="Arial"/>
          <w:color w:val="242121"/>
        </w:rPr>
        <w:t xml:space="preserve">. On the other hand, the respondent’s plea is a bare denial. </w:t>
      </w:r>
    </w:p>
    <w:p w14:paraId="7B7AD938" w14:textId="77777777" w:rsidR="00E17D86" w:rsidRPr="00E17D86" w:rsidRDefault="00E17D86" w:rsidP="00E17D86">
      <w:pPr>
        <w:pStyle w:val="NormalWeb"/>
        <w:spacing w:before="144" w:beforeAutospacing="0" w:after="0" w:afterAutospacing="0" w:line="480" w:lineRule="auto"/>
        <w:ind w:left="851"/>
        <w:jc w:val="both"/>
        <w:rPr>
          <w:rFonts w:ascii="Arial" w:hAnsi="Arial" w:cs="Arial"/>
          <w:i/>
          <w:iCs/>
          <w:color w:val="242121"/>
        </w:rPr>
      </w:pPr>
    </w:p>
    <w:p w14:paraId="377E94DE" w14:textId="31686BE7" w:rsidR="00F35F10" w:rsidRDefault="00377AC2" w:rsidP="00377AC2">
      <w:pPr>
        <w:pStyle w:val="NormalWeb"/>
        <w:spacing w:before="144" w:beforeAutospacing="0" w:after="0" w:afterAutospacing="0" w:line="480" w:lineRule="auto"/>
        <w:ind w:left="851" w:hanging="851"/>
        <w:jc w:val="both"/>
        <w:rPr>
          <w:rFonts w:ascii="Arial" w:hAnsi="Arial" w:cs="Arial"/>
          <w:color w:val="242121"/>
        </w:rPr>
      </w:pPr>
      <w:r>
        <w:rPr>
          <w:rFonts w:ascii="Arial" w:hAnsi="Arial" w:cs="Arial"/>
          <w:color w:val="242121"/>
        </w:rPr>
        <w:t>35.</w:t>
      </w:r>
      <w:r>
        <w:rPr>
          <w:rFonts w:ascii="Arial" w:hAnsi="Arial" w:cs="Arial"/>
          <w:color w:val="242121"/>
        </w:rPr>
        <w:tab/>
      </w:r>
      <w:r w:rsidR="007957D7">
        <w:rPr>
          <w:rFonts w:ascii="Arial" w:hAnsi="Arial" w:cs="Arial"/>
          <w:color w:val="242121"/>
        </w:rPr>
        <w:t xml:space="preserve">Even if </w:t>
      </w:r>
      <w:r w:rsidR="00E17D86">
        <w:rPr>
          <w:rFonts w:ascii="Arial" w:hAnsi="Arial" w:cs="Arial"/>
          <w:color w:val="242121"/>
        </w:rPr>
        <w:t>I</w:t>
      </w:r>
      <w:r w:rsidR="007957D7">
        <w:rPr>
          <w:rFonts w:ascii="Arial" w:hAnsi="Arial" w:cs="Arial"/>
          <w:color w:val="242121"/>
        </w:rPr>
        <w:t xml:space="preserve"> find in the appellant’s favour that he has demonstrated some prospects of success,</w:t>
      </w:r>
      <w:r w:rsidR="00E17D86">
        <w:rPr>
          <w:rFonts w:ascii="Arial" w:hAnsi="Arial" w:cs="Arial"/>
          <w:color w:val="242121"/>
        </w:rPr>
        <w:t xml:space="preserve"> </w:t>
      </w:r>
      <w:r w:rsidR="007957D7">
        <w:rPr>
          <w:rFonts w:ascii="Arial" w:hAnsi="Arial" w:cs="Arial"/>
          <w:color w:val="242121"/>
        </w:rPr>
        <w:t xml:space="preserve">I am not satisfied that he has demonstrated such overwhelming prospects that a failure to provide reasons for the delay may be overlooked. </w:t>
      </w:r>
      <w:r w:rsidR="00E17D86">
        <w:rPr>
          <w:rFonts w:ascii="Arial" w:hAnsi="Arial" w:cs="Arial"/>
          <w:color w:val="242121"/>
        </w:rPr>
        <w:t xml:space="preserve"> </w:t>
      </w:r>
      <w:r w:rsidR="003B0C0F" w:rsidRPr="00E17D86">
        <w:rPr>
          <w:rFonts w:ascii="Arial" w:hAnsi="Arial" w:cs="Arial"/>
          <w:color w:val="242121"/>
        </w:rPr>
        <w:t>I find that when the appellant’s explanation is considered in its full context, he has failed to establish good cause for the failure to give notice within the 6 month period envisaged by section</w:t>
      </w:r>
      <w:r w:rsidR="003C5765" w:rsidRPr="00E17D86">
        <w:rPr>
          <w:rFonts w:ascii="Arial" w:hAnsi="Arial" w:cs="Arial"/>
          <w:color w:val="242121"/>
        </w:rPr>
        <w:t xml:space="preserve"> 3(2)(a) of the Legal Proceedings Act. </w:t>
      </w:r>
    </w:p>
    <w:p w14:paraId="5A8F4717" w14:textId="77777777" w:rsidR="00D36C16" w:rsidRDefault="00D36C16" w:rsidP="00362BAA">
      <w:pPr>
        <w:pStyle w:val="ListParagraph"/>
        <w:rPr>
          <w:rFonts w:ascii="Arial" w:hAnsi="Arial" w:cs="Arial"/>
          <w:color w:val="242121"/>
        </w:rPr>
      </w:pPr>
    </w:p>
    <w:p w14:paraId="56497160" w14:textId="78BA5820" w:rsidR="00D36C16" w:rsidRDefault="00D36C16" w:rsidP="00D36C16">
      <w:pPr>
        <w:pStyle w:val="NormalWeb"/>
        <w:spacing w:before="144" w:beforeAutospacing="0" w:after="0" w:afterAutospacing="0" w:line="480" w:lineRule="auto"/>
        <w:jc w:val="both"/>
        <w:rPr>
          <w:rFonts w:ascii="Arial" w:hAnsi="Arial" w:cs="Arial"/>
          <w:color w:val="242121"/>
        </w:rPr>
      </w:pPr>
    </w:p>
    <w:p w14:paraId="1FD3AF4D" w14:textId="77777777" w:rsidR="00D36C16" w:rsidRPr="00E17D86" w:rsidRDefault="00D36C16" w:rsidP="00362BAA">
      <w:pPr>
        <w:pStyle w:val="NormalWeb"/>
        <w:spacing w:before="144" w:beforeAutospacing="0" w:after="0" w:afterAutospacing="0" w:line="480" w:lineRule="auto"/>
        <w:jc w:val="both"/>
        <w:rPr>
          <w:rFonts w:ascii="Arial" w:hAnsi="Arial" w:cs="Arial"/>
          <w:color w:val="242121"/>
        </w:rPr>
      </w:pPr>
    </w:p>
    <w:p w14:paraId="66D02EB8" w14:textId="77777777" w:rsidR="00E17D86" w:rsidRDefault="00E17D86" w:rsidP="007E37B8">
      <w:pPr>
        <w:pStyle w:val="NormalWeb"/>
        <w:spacing w:before="144" w:beforeAutospacing="0" w:after="0" w:afterAutospacing="0" w:line="480" w:lineRule="auto"/>
        <w:jc w:val="both"/>
        <w:rPr>
          <w:rFonts w:ascii="Arial" w:hAnsi="Arial" w:cs="Arial"/>
          <w:i/>
          <w:iCs/>
          <w:color w:val="242121"/>
        </w:rPr>
      </w:pPr>
    </w:p>
    <w:p w14:paraId="38312644" w14:textId="21D7C0FE" w:rsidR="00E17D86" w:rsidRDefault="007E37B8" w:rsidP="007E37B8">
      <w:pPr>
        <w:pStyle w:val="NormalWeb"/>
        <w:spacing w:before="144" w:beforeAutospacing="0" w:after="0" w:afterAutospacing="0" w:line="480" w:lineRule="auto"/>
        <w:jc w:val="both"/>
        <w:rPr>
          <w:rFonts w:ascii="Arial" w:hAnsi="Arial" w:cs="Arial"/>
          <w:i/>
          <w:iCs/>
          <w:color w:val="242121"/>
        </w:rPr>
      </w:pPr>
      <w:r w:rsidRPr="00E17D86">
        <w:rPr>
          <w:rFonts w:ascii="Arial" w:hAnsi="Arial" w:cs="Arial"/>
          <w:i/>
          <w:iCs/>
          <w:color w:val="242121"/>
        </w:rPr>
        <w:t>Prejudice</w:t>
      </w:r>
    </w:p>
    <w:p w14:paraId="6D138D43" w14:textId="77777777" w:rsidR="00D1152A" w:rsidRPr="00E17D86" w:rsidRDefault="00D1152A" w:rsidP="007E37B8">
      <w:pPr>
        <w:pStyle w:val="NormalWeb"/>
        <w:spacing w:before="144" w:beforeAutospacing="0" w:after="0" w:afterAutospacing="0" w:line="480" w:lineRule="auto"/>
        <w:jc w:val="both"/>
        <w:rPr>
          <w:rFonts w:ascii="Arial" w:hAnsi="Arial" w:cs="Arial"/>
          <w:i/>
          <w:iCs/>
          <w:color w:val="242121"/>
        </w:rPr>
      </w:pPr>
    </w:p>
    <w:p w14:paraId="2480B6CD" w14:textId="623F4C8B" w:rsidR="00A73B90" w:rsidRDefault="00377AC2" w:rsidP="00377AC2">
      <w:pPr>
        <w:pStyle w:val="NormalWeb"/>
        <w:spacing w:before="144" w:beforeAutospacing="0" w:after="0" w:afterAutospacing="0" w:line="480" w:lineRule="auto"/>
        <w:ind w:left="851" w:hanging="851"/>
        <w:jc w:val="both"/>
        <w:rPr>
          <w:rFonts w:ascii="Arial" w:hAnsi="Arial" w:cs="Arial"/>
          <w:color w:val="242121"/>
        </w:rPr>
      </w:pPr>
      <w:r>
        <w:rPr>
          <w:rFonts w:ascii="Arial" w:hAnsi="Arial" w:cs="Arial"/>
          <w:color w:val="242121"/>
        </w:rPr>
        <w:t>36.</w:t>
      </w:r>
      <w:r>
        <w:rPr>
          <w:rFonts w:ascii="Arial" w:hAnsi="Arial" w:cs="Arial"/>
          <w:color w:val="242121"/>
        </w:rPr>
        <w:tab/>
      </w:r>
      <w:r w:rsidR="00A73B90">
        <w:rPr>
          <w:rFonts w:ascii="Arial" w:hAnsi="Arial" w:cs="Arial"/>
          <w:color w:val="242121"/>
        </w:rPr>
        <w:t>It is a requirement of condonation for the appellant to prove that the respondent did not suffer unreasonable prejudice due to the delay.</w:t>
      </w:r>
      <w:r w:rsidR="00A73B90">
        <w:rPr>
          <w:rStyle w:val="FootnoteReference"/>
          <w:rFonts w:ascii="Arial" w:hAnsi="Arial" w:cs="Arial"/>
          <w:color w:val="242121"/>
        </w:rPr>
        <w:footnoteReference w:id="14"/>
      </w:r>
    </w:p>
    <w:p w14:paraId="736AF125" w14:textId="77777777" w:rsidR="005316A4" w:rsidRDefault="005316A4" w:rsidP="00362BAA">
      <w:pPr>
        <w:pStyle w:val="NormalWeb"/>
        <w:spacing w:before="144" w:beforeAutospacing="0" w:after="0" w:afterAutospacing="0" w:line="480" w:lineRule="auto"/>
        <w:ind w:left="851"/>
        <w:jc w:val="both"/>
        <w:rPr>
          <w:rFonts w:ascii="Arial" w:hAnsi="Arial" w:cs="Arial"/>
          <w:color w:val="242121"/>
        </w:rPr>
      </w:pPr>
    </w:p>
    <w:p w14:paraId="5E447D16" w14:textId="159BE8C7" w:rsidR="00D5651B" w:rsidRDefault="00377AC2" w:rsidP="00377AC2">
      <w:pPr>
        <w:pStyle w:val="NormalWeb"/>
        <w:spacing w:before="144" w:beforeAutospacing="0" w:after="0" w:afterAutospacing="0" w:line="480" w:lineRule="auto"/>
        <w:ind w:left="851" w:hanging="851"/>
        <w:jc w:val="both"/>
        <w:rPr>
          <w:rFonts w:ascii="Arial" w:hAnsi="Arial" w:cs="Arial"/>
          <w:color w:val="242121"/>
        </w:rPr>
      </w:pPr>
      <w:r>
        <w:rPr>
          <w:rFonts w:ascii="Arial" w:hAnsi="Arial" w:cs="Arial"/>
          <w:color w:val="242121"/>
        </w:rPr>
        <w:t>37.</w:t>
      </w:r>
      <w:r>
        <w:rPr>
          <w:rFonts w:ascii="Arial" w:hAnsi="Arial" w:cs="Arial"/>
          <w:color w:val="242121"/>
        </w:rPr>
        <w:tab/>
      </w:r>
      <w:r w:rsidR="009C4457" w:rsidRPr="00E17D86">
        <w:rPr>
          <w:rFonts w:ascii="Arial" w:hAnsi="Arial" w:cs="Arial"/>
          <w:color w:val="242121"/>
        </w:rPr>
        <w:t xml:space="preserve">Mr Botha argued that there is no </w:t>
      </w:r>
      <w:r w:rsidR="004F42A7" w:rsidRPr="00E17D86">
        <w:rPr>
          <w:rFonts w:ascii="Arial" w:hAnsi="Arial" w:cs="Arial"/>
          <w:color w:val="242121"/>
        </w:rPr>
        <w:t xml:space="preserve">prejudice that has been claimed by the respondent. </w:t>
      </w:r>
    </w:p>
    <w:p w14:paraId="427BFA1A" w14:textId="77777777" w:rsidR="005316A4" w:rsidRDefault="005316A4" w:rsidP="00362BAA">
      <w:pPr>
        <w:pStyle w:val="NormalWeb"/>
        <w:spacing w:before="144" w:beforeAutospacing="0" w:after="0" w:afterAutospacing="0" w:line="480" w:lineRule="auto"/>
        <w:ind w:left="851"/>
        <w:jc w:val="both"/>
        <w:rPr>
          <w:rFonts w:ascii="Arial" w:hAnsi="Arial" w:cs="Arial"/>
          <w:color w:val="242121"/>
        </w:rPr>
      </w:pPr>
    </w:p>
    <w:p w14:paraId="40EC3D1A" w14:textId="4894F586" w:rsidR="00F34B14" w:rsidRDefault="00377AC2" w:rsidP="00377AC2">
      <w:pPr>
        <w:pStyle w:val="NormalWeb"/>
        <w:spacing w:before="144" w:beforeAutospacing="0" w:after="0" w:afterAutospacing="0" w:line="480" w:lineRule="auto"/>
        <w:ind w:left="851" w:hanging="851"/>
        <w:jc w:val="both"/>
        <w:rPr>
          <w:rFonts w:ascii="Arial" w:hAnsi="Arial" w:cs="Arial"/>
          <w:color w:val="242121"/>
        </w:rPr>
      </w:pPr>
      <w:r>
        <w:rPr>
          <w:rFonts w:ascii="Arial" w:hAnsi="Arial" w:cs="Arial"/>
          <w:color w:val="242121"/>
        </w:rPr>
        <w:t>38.</w:t>
      </w:r>
      <w:r>
        <w:rPr>
          <w:rFonts w:ascii="Arial" w:hAnsi="Arial" w:cs="Arial"/>
          <w:color w:val="242121"/>
        </w:rPr>
        <w:tab/>
      </w:r>
      <w:r w:rsidR="002D0824" w:rsidRPr="00E17D86">
        <w:rPr>
          <w:rFonts w:ascii="Arial" w:hAnsi="Arial" w:cs="Arial"/>
          <w:color w:val="242121"/>
        </w:rPr>
        <w:t>Th</w:t>
      </w:r>
      <w:r w:rsidR="00462975" w:rsidRPr="00E17D86">
        <w:rPr>
          <w:rFonts w:ascii="Arial" w:hAnsi="Arial" w:cs="Arial"/>
          <w:color w:val="242121"/>
        </w:rPr>
        <w:t>e respondent has indicated that as a State organ</w:t>
      </w:r>
      <w:r w:rsidR="006B5D48" w:rsidRPr="00E17D86">
        <w:rPr>
          <w:rFonts w:ascii="Arial" w:hAnsi="Arial" w:cs="Arial"/>
          <w:color w:val="242121"/>
        </w:rPr>
        <w:t xml:space="preserve"> it has</w:t>
      </w:r>
      <w:r w:rsidR="003E2996" w:rsidRPr="00E17D86">
        <w:rPr>
          <w:rFonts w:ascii="Arial" w:hAnsi="Arial" w:cs="Arial"/>
          <w:color w:val="242121"/>
        </w:rPr>
        <w:t xml:space="preserve"> “</w:t>
      </w:r>
      <w:r w:rsidR="003E2996" w:rsidRPr="00E17D86">
        <w:rPr>
          <w:rFonts w:ascii="Arial" w:hAnsi="Arial" w:cs="Arial"/>
          <w:i/>
          <w:iCs/>
          <w:color w:val="242121"/>
        </w:rPr>
        <w:t>huge administration tasks and has</w:t>
      </w:r>
      <w:r w:rsidR="006B5D48" w:rsidRPr="00E17D86">
        <w:rPr>
          <w:rFonts w:ascii="Arial" w:hAnsi="Arial" w:cs="Arial"/>
          <w:i/>
          <w:iCs/>
          <w:color w:val="242121"/>
        </w:rPr>
        <w:t xml:space="preserve"> a challenge of retention of </w:t>
      </w:r>
      <w:r w:rsidR="003E2996" w:rsidRPr="00E17D86">
        <w:rPr>
          <w:rFonts w:ascii="Arial" w:hAnsi="Arial" w:cs="Arial"/>
          <w:i/>
          <w:iCs/>
          <w:color w:val="242121"/>
        </w:rPr>
        <w:t xml:space="preserve">staff to various reasons </w:t>
      </w:r>
      <w:r w:rsidR="00CA55A7" w:rsidRPr="00E17D86">
        <w:rPr>
          <w:rFonts w:ascii="Arial" w:hAnsi="Arial" w:cs="Arial"/>
          <w:i/>
          <w:iCs/>
          <w:color w:val="242121"/>
        </w:rPr>
        <w:t>such as</w:t>
      </w:r>
      <w:r w:rsidR="003E2996" w:rsidRPr="00E17D86">
        <w:rPr>
          <w:rFonts w:ascii="Arial" w:hAnsi="Arial" w:cs="Arial"/>
          <w:i/>
          <w:iCs/>
          <w:color w:val="242121"/>
        </w:rPr>
        <w:t xml:space="preserve"> misconduct, resignations and death</w:t>
      </w:r>
      <w:r w:rsidR="004B6C42" w:rsidRPr="00E17D86">
        <w:rPr>
          <w:rFonts w:ascii="Arial" w:hAnsi="Arial" w:cs="Arial"/>
          <w:i/>
          <w:iCs/>
          <w:color w:val="242121"/>
        </w:rPr>
        <w:t>…witnesses tend to forget the facts and issues of the matter, as</w:t>
      </w:r>
      <w:r w:rsidR="00A20B72" w:rsidRPr="00E17D86">
        <w:rPr>
          <w:rFonts w:ascii="Arial" w:hAnsi="Arial" w:cs="Arial"/>
          <w:i/>
          <w:iCs/>
          <w:color w:val="242121"/>
        </w:rPr>
        <w:t xml:space="preserve"> in this case we are dealing with the police officer and traffic officer who are dealing with a wide magnitude of matters on a daily basis</w:t>
      </w:r>
      <w:r w:rsidR="00A20B72" w:rsidRPr="00E17D86">
        <w:rPr>
          <w:rFonts w:ascii="Arial" w:hAnsi="Arial" w:cs="Arial"/>
          <w:color w:val="242121"/>
        </w:rPr>
        <w:t>.”</w:t>
      </w:r>
    </w:p>
    <w:p w14:paraId="2BD98E47" w14:textId="77777777" w:rsidR="00984B9F" w:rsidRDefault="00984B9F" w:rsidP="00984B9F">
      <w:pPr>
        <w:pStyle w:val="ListParagraph"/>
        <w:rPr>
          <w:rFonts w:ascii="Arial" w:hAnsi="Arial" w:cs="Arial"/>
          <w:color w:val="242121"/>
        </w:rPr>
      </w:pPr>
    </w:p>
    <w:p w14:paraId="40202288" w14:textId="77777777" w:rsidR="00984B9F" w:rsidRPr="00984B9F" w:rsidRDefault="00984B9F" w:rsidP="00984B9F">
      <w:pPr>
        <w:pStyle w:val="NormalWeb"/>
        <w:spacing w:before="144" w:beforeAutospacing="0" w:after="0" w:afterAutospacing="0" w:line="480" w:lineRule="auto"/>
        <w:ind w:left="851"/>
        <w:jc w:val="both"/>
        <w:rPr>
          <w:rFonts w:ascii="Arial" w:hAnsi="Arial" w:cs="Arial"/>
          <w:color w:val="242121"/>
        </w:rPr>
      </w:pPr>
    </w:p>
    <w:p w14:paraId="65A264B8" w14:textId="41147338" w:rsidR="00E17D86" w:rsidRPr="00377AC2" w:rsidRDefault="00377AC2" w:rsidP="00377AC2">
      <w:pPr>
        <w:spacing w:before="144" w:line="480" w:lineRule="auto"/>
        <w:ind w:left="720" w:hanging="720"/>
        <w:jc w:val="both"/>
        <w:rPr>
          <w:rFonts w:ascii="Verdana" w:eastAsia="Times New Roman" w:hAnsi="Verdana" w:cs="Times New Roman"/>
          <w:color w:val="242121"/>
          <w:sz w:val="24"/>
          <w:szCs w:val="24"/>
        </w:rPr>
      </w:pPr>
      <w:r w:rsidRPr="00F34B14">
        <w:rPr>
          <w:rFonts w:ascii="Arial" w:eastAsia="Times New Roman" w:hAnsi="Arial" w:cs="Arial"/>
          <w:color w:val="242121"/>
          <w:sz w:val="24"/>
          <w:szCs w:val="24"/>
        </w:rPr>
        <w:t>39.</w:t>
      </w:r>
      <w:r w:rsidRPr="00F34B14">
        <w:rPr>
          <w:rFonts w:ascii="Arial" w:eastAsia="Times New Roman" w:hAnsi="Arial" w:cs="Arial"/>
          <w:color w:val="242121"/>
          <w:sz w:val="24"/>
          <w:szCs w:val="24"/>
        </w:rPr>
        <w:tab/>
      </w:r>
      <w:r w:rsidR="00E17D86" w:rsidRPr="00377AC2">
        <w:rPr>
          <w:rFonts w:ascii="Arial" w:eastAsia="Times New Roman" w:hAnsi="Arial" w:cs="Arial"/>
          <w:color w:val="242121"/>
          <w:sz w:val="24"/>
          <w:szCs w:val="24"/>
        </w:rPr>
        <w:t xml:space="preserve">Undeniably, an inordinate delay of </w:t>
      </w:r>
      <w:r w:rsidR="00F34B14" w:rsidRPr="00377AC2">
        <w:rPr>
          <w:rFonts w:ascii="Arial" w:eastAsia="Times New Roman" w:hAnsi="Arial" w:cs="Arial"/>
          <w:color w:val="242121"/>
          <w:sz w:val="24"/>
          <w:szCs w:val="24"/>
        </w:rPr>
        <w:t>two years</w:t>
      </w:r>
      <w:r w:rsidR="00E17D86" w:rsidRPr="00377AC2">
        <w:rPr>
          <w:rFonts w:ascii="Arial" w:eastAsia="Times New Roman" w:hAnsi="Arial" w:cs="Arial"/>
          <w:color w:val="242121"/>
          <w:sz w:val="24"/>
          <w:szCs w:val="24"/>
        </w:rPr>
        <w:t xml:space="preserve"> between the time the </w:t>
      </w:r>
      <w:r w:rsidR="00F34B14" w:rsidRPr="00377AC2">
        <w:rPr>
          <w:rFonts w:ascii="Arial" w:eastAsia="Times New Roman" w:hAnsi="Arial" w:cs="Arial"/>
          <w:color w:val="242121"/>
          <w:sz w:val="24"/>
          <w:szCs w:val="24"/>
        </w:rPr>
        <w:t xml:space="preserve">appellant </w:t>
      </w:r>
      <w:r w:rsidR="00E17D86" w:rsidRPr="00377AC2">
        <w:rPr>
          <w:rFonts w:ascii="Arial" w:eastAsia="Times New Roman" w:hAnsi="Arial" w:cs="Arial"/>
          <w:color w:val="242121"/>
          <w:sz w:val="24"/>
          <w:szCs w:val="24"/>
        </w:rPr>
        <w:t xml:space="preserve">was aware that it was required to bring the condonation application and the time that it brought the application is prejudicial to the </w:t>
      </w:r>
      <w:r w:rsidR="00F34B14" w:rsidRPr="00377AC2">
        <w:rPr>
          <w:rFonts w:ascii="Arial" w:eastAsia="Times New Roman" w:hAnsi="Arial" w:cs="Arial"/>
          <w:color w:val="242121"/>
          <w:sz w:val="24"/>
          <w:szCs w:val="24"/>
        </w:rPr>
        <w:t>respondent</w:t>
      </w:r>
      <w:r w:rsidR="00E17D86" w:rsidRPr="00377AC2">
        <w:rPr>
          <w:rFonts w:ascii="Arial" w:eastAsia="Times New Roman" w:hAnsi="Arial" w:cs="Arial"/>
          <w:color w:val="242121"/>
          <w:sz w:val="24"/>
          <w:szCs w:val="24"/>
        </w:rPr>
        <w:t xml:space="preserve">. Long delays in litigation are not in the interest of justice as memories of witnesses may fade, documents may get lost and </w:t>
      </w:r>
      <w:r w:rsidR="00F34B14" w:rsidRPr="00377AC2">
        <w:rPr>
          <w:rFonts w:ascii="Arial" w:eastAsia="Times New Roman" w:hAnsi="Arial" w:cs="Arial"/>
          <w:color w:val="242121"/>
          <w:sz w:val="24"/>
          <w:szCs w:val="24"/>
        </w:rPr>
        <w:t xml:space="preserve">there are risks of a high turnover of staff. </w:t>
      </w:r>
    </w:p>
    <w:p w14:paraId="7E5091C0" w14:textId="77777777" w:rsidR="00F34B14" w:rsidRPr="00F34B14" w:rsidRDefault="00F34B14" w:rsidP="00F34B14">
      <w:pPr>
        <w:pStyle w:val="ListParagraph"/>
        <w:spacing w:before="144" w:line="480" w:lineRule="auto"/>
        <w:jc w:val="both"/>
        <w:rPr>
          <w:rFonts w:ascii="Verdana" w:eastAsia="Times New Roman" w:hAnsi="Verdana" w:cs="Times New Roman"/>
          <w:color w:val="242121"/>
          <w:sz w:val="24"/>
          <w:szCs w:val="24"/>
        </w:rPr>
      </w:pPr>
    </w:p>
    <w:p w14:paraId="59272A94" w14:textId="30956A0F" w:rsidR="00FD3A51" w:rsidRPr="00377AC2" w:rsidRDefault="00377AC2" w:rsidP="00377AC2">
      <w:pPr>
        <w:spacing w:before="144" w:line="480" w:lineRule="auto"/>
        <w:ind w:left="720" w:hanging="720"/>
        <w:jc w:val="both"/>
        <w:rPr>
          <w:rFonts w:ascii="Verdana" w:eastAsia="Times New Roman" w:hAnsi="Verdana" w:cs="Times New Roman"/>
          <w:color w:val="242121"/>
          <w:sz w:val="24"/>
          <w:szCs w:val="24"/>
        </w:rPr>
      </w:pPr>
      <w:r w:rsidRPr="00984B9F">
        <w:rPr>
          <w:rFonts w:ascii="Arial" w:eastAsia="Times New Roman" w:hAnsi="Arial" w:cs="Arial"/>
          <w:color w:val="242121"/>
          <w:sz w:val="24"/>
          <w:szCs w:val="24"/>
        </w:rPr>
        <w:t>40.</w:t>
      </w:r>
      <w:r w:rsidRPr="00984B9F">
        <w:rPr>
          <w:rFonts w:ascii="Arial" w:eastAsia="Times New Roman" w:hAnsi="Arial" w:cs="Arial"/>
          <w:color w:val="242121"/>
          <w:sz w:val="24"/>
          <w:szCs w:val="24"/>
        </w:rPr>
        <w:tab/>
      </w:r>
      <w:r w:rsidR="00E17D86" w:rsidRPr="00377AC2">
        <w:rPr>
          <w:rFonts w:ascii="Arial" w:eastAsia="Times New Roman" w:hAnsi="Arial" w:cs="Arial"/>
          <w:color w:val="242121"/>
          <w:sz w:val="24"/>
          <w:szCs w:val="24"/>
        </w:rPr>
        <w:t xml:space="preserve">Accordingly, the </w:t>
      </w:r>
      <w:r w:rsidR="007957D7" w:rsidRPr="00377AC2">
        <w:rPr>
          <w:rFonts w:ascii="Arial" w:eastAsia="Times New Roman" w:hAnsi="Arial" w:cs="Arial"/>
          <w:color w:val="242121"/>
          <w:sz w:val="24"/>
          <w:szCs w:val="24"/>
        </w:rPr>
        <w:t xml:space="preserve">appellant </w:t>
      </w:r>
      <w:r w:rsidR="00E17D86" w:rsidRPr="00377AC2">
        <w:rPr>
          <w:rFonts w:ascii="Arial" w:eastAsia="Times New Roman" w:hAnsi="Arial" w:cs="Arial"/>
          <w:color w:val="242121"/>
          <w:sz w:val="24"/>
          <w:szCs w:val="24"/>
        </w:rPr>
        <w:t>has failed to satisfy the court that the app</w:t>
      </w:r>
      <w:r w:rsidR="00F34B14" w:rsidRPr="00377AC2">
        <w:rPr>
          <w:rFonts w:ascii="Arial" w:eastAsia="Times New Roman" w:hAnsi="Arial" w:cs="Arial"/>
          <w:color w:val="242121"/>
          <w:sz w:val="24"/>
          <w:szCs w:val="24"/>
        </w:rPr>
        <w:t xml:space="preserve">ellant </w:t>
      </w:r>
      <w:r w:rsidR="00E17D86" w:rsidRPr="00377AC2">
        <w:rPr>
          <w:rFonts w:ascii="Arial" w:eastAsia="Times New Roman" w:hAnsi="Arial" w:cs="Arial"/>
          <w:color w:val="242121"/>
          <w:sz w:val="24"/>
          <w:szCs w:val="24"/>
        </w:rPr>
        <w:t xml:space="preserve"> has not been unreasonably prejudiced by the failure to serve the notice timeously.</w:t>
      </w:r>
      <w:r w:rsidR="007957D7" w:rsidRPr="00377AC2">
        <w:rPr>
          <w:rFonts w:ascii="Arial" w:eastAsia="Times New Roman" w:hAnsi="Arial" w:cs="Arial"/>
          <w:color w:val="242121"/>
          <w:sz w:val="24"/>
          <w:szCs w:val="24"/>
        </w:rPr>
        <w:t xml:space="preserve"> Even if the court were to consider that the prejudice to the respondent was small, the lack of proper explanation by the appellant is not overcome.</w:t>
      </w:r>
    </w:p>
    <w:p w14:paraId="5699CEF7" w14:textId="77777777" w:rsidR="00984B9F" w:rsidRPr="00984B9F" w:rsidRDefault="00984B9F" w:rsidP="00984B9F">
      <w:pPr>
        <w:pStyle w:val="ListParagraph"/>
        <w:rPr>
          <w:rFonts w:ascii="Verdana" w:eastAsia="Times New Roman" w:hAnsi="Verdana" w:cs="Times New Roman"/>
          <w:color w:val="242121"/>
          <w:sz w:val="24"/>
          <w:szCs w:val="24"/>
        </w:rPr>
      </w:pPr>
    </w:p>
    <w:p w14:paraId="204372DA" w14:textId="77777777" w:rsidR="00984B9F" w:rsidRPr="00984B9F" w:rsidRDefault="00984B9F" w:rsidP="00984B9F">
      <w:pPr>
        <w:pStyle w:val="ListParagraph"/>
        <w:spacing w:before="144" w:line="480" w:lineRule="auto"/>
        <w:jc w:val="both"/>
        <w:rPr>
          <w:rFonts w:ascii="Verdana" w:eastAsia="Times New Roman" w:hAnsi="Verdana" w:cs="Times New Roman"/>
          <w:color w:val="242121"/>
          <w:sz w:val="24"/>
          <w:szCs w:val="24"/>
        </w:rPr>
      </w:pPr>
    </w:p>
    <w:p w14:paraId="52504965" w14:textId="56CF6B1C" w:rsidR="00347BD5" w:rsidRPr="00ED6E44" w:rsidRDefault="00AC2344" w:rsidP="002D0657">
      <w:pPr>
        <w:spacing w:line="480" w:lineRule="auto"/>
        <w:jc w:val="both"/>
        <w:rPr>
          <w:rFonts w:ascii="Arial" w:hAnsi="Arial" w:cs="Arial"/>
          <w:b/>
          <w:bCs/>
          <w:sz w:val="24"/>
          <w:szCs w:val="24"/>
        </w:rPr>
      </w:pPr>
      <w:r w:rsidRPr="00ED6E44">
        <w:rPr>
          <w:rFonts w:ascii="Arial" w:hAnsi="Arial" w:cs="Arial"/>
          <w:b/>
          <w:bCs/>
          <w:sz w:val="24"/>
          <w:szCs w:val="24"/>
        </w:rPr>
        <w:t>CONCLUSION</w:t>
      </w:r>
    </w:p>
    <w:p w14:paraId="66C98BD4" w14:textId="77777777" w:rsidR="00AC2344" w:rsidRPr="00192AA8" w:rsidRDefault="00AC2344" w:rsidP="002D0657">
      <w:pPr>
        <w:pStyle w:val="ListParagraph"/>
        <w:spacing w:line="480" w:lineRule="auto"/>
        <w:rPr>
          <w:rFonts w:ascii="Arial" w:hAnsi="Arial" w:cs="Arial"/>
          <w:sz w:val="24"/>
          <w:szCs w:val="24"/>
        </w:rPr>
      </w:pPr>
    </w:p>
    <w:p w14:paraId="56DC2194" w14:textId="66622D19" w:rsidR="0012590D" w:rsidRPr="00377AC2" w:rsidRDefault="00377AC2" w:rsidP="00377AC2">
      <w:pPr>
        <w:spacing w:line="480" w:lineRule="auto"/>
        <w:ind w:left="720" w:hanging="720"/>
        <w:jc w:val="both"/>
        <w:rPr>
          <w:rFonts w:ascii="Arial" w:hAnsi="Arial" w:cs="Arial"/>
          <w:sz w:val="24"/>
          <w:szCs w:val="24"/>
        </w:rPr>
      </w:pPr>
      <w:r w:rsidRPr="00192AA8">
        <w:rPr>
          <w:rFonts w:ascii="Arial" w:hAnsi="Arial" w:cs="Arial"/>
          <w:sz w:val="24"/>
          <w:szCs w:val="24"/>
        </w:rPr>
        <w:t>41.</w:t>
      </w:r>
      <w:r w:rsidRPr="00192AA8">
        <w:rPr>
          <w:rFonts w:ascii="Arial" w:hAnsi="Arial" w:cs="Arial"/>
          <w:sz w:val="24"/>
          <w:szCs w:val="24"/>
        </w:rPr>
        <w:tab/>
      </w:r>
      <w:r w:rsidR="00AC2344" w:rsidRPr="00377AC2">
        <w:rPr>
          <w:rFonts w:ascii="Arial" w:hAnsi="Arial" w:cs="Arial"/>
          <w:sz w:val="24"/>
          <w:szCs w:val="24"/>
        </w:rPr>
        <w:t xml:space="preserve"> </w:t>
      </w:r>
      <w:r w:rsidR="00B86A86" w:rsidRPr="00377AC2">
        <w:rPr>
          <w:rFonts w:ascii="Arial" w:eastAsia="Times New Roman" w:hAnsi="Arial" w:cs="Arial"/>
          <w:color w:val="242121"/>
          <w:sz w:val="24"/>
          <w:szCs w:val="24"/>
          <w:shd w:val="clear" w:color="auto" w:fill="FFFFFF"/>
        </w:rPr>
        <w:t>The</w:t>
      </w:r>
      <w:r w:rsidR="00AC2344" w:rsidRPr="00377AC2">
        <w:rPr>
          <w:rFonts w:ascii="Arial" w:eastAsia="Times New Roman" w:hAnsi="Arial" w:cs="Arial"/>
          <w:color w:val="242121"/>
          <w:sz w:val="24"/>
          <w:szCs w:val="24"/>
          <w:shd w:val="clear" w:color="auto" w:fill="FFFFFF"/>
        </w:rPr>
        <w:t xml:space="preserve"> Appellant has failed </w:t>
      </w:r>
      <w:r w:rsidR="00017D0C" w:rsidRPr="00377AC2">
        <w:rPr>
          <w:rFonts w:ascii="Arial" w:eastAsia="Times New Roman" w:hAnsi="Arial" w:cs="Arial"/>
          <w:color w:val="242121"/>
          <w:sz w:val="24"/>
          <w:szCs w:val="24"/>
          <w:shd w:val="clear" w:color="auto" w:fill="FFFFFF"/>
        </w:rPr>
        <w:t>to establish just cause for the delay in giving notice and that there is no unreasonable prejudice on the part of the respondents. The</w:t>
      </w:r>
      <w:r w:rsidR="00192AA8" w:rsidRPr="00377AC2">
        <w:rPr>
          <w:rFonts w:ascii="Arial" w:eastAsia="Times New Roman" w:hAnsi="Arial" w:cs="Arial"/>
          <w:color w:val="242121"/>
          <w:sz w:val="24"/>
          <w:szCs w:val="24"/>
          <w:shd w:val="clear" w:color="auto" w:fill="FFFFFF"/>
        </w:rPr>
        <w:t xml:space="preserve"> three requirements for the grant of condonation in terms of s3(4) of the legal proceedings Act are not met. It follows that the appeal must fail. </w:t>
      </w:r>
    </w:p>
    <w:p w14:paraId="3599D654" w14:textId="77777777" w:rsidR="00192AA8" w:rsidRPr="00192AA8" w:rsidRDefault="00192AA8" w:rsidP="00192AA8">
      <w:pPr>
        <w:pStyle w:val="ListParagraph"/>
        <w:spacing w:line="480" w:lineRule="auto"/>
        <w:jc w:val="both"/>
        <w:rPr>
          <w:rFonts w:ascii="Arial" w:hAnsi="Arial" w:cs="Arial"/>
          <w:sz w:val="24"/>
          <w:szCs w:val="24"/>
        </w:rPr>
      </w:pPr>
    </w:p>
    <w:p w14:paraId="2ED6F31C" w14:textId="42812088" w:rsidR="00AC2344" w:rsidRPr="00377AC2" w:rsidRDefault="00377AC2" w:rsidP="00377AC2">
      <w:pPr>
        <w:spacing w:line="480" w:lineRule="auto"/>
        <w:ind w:left="720" w:hanging="720"/>
        <w:jc w:val="both"/>
        <w:rPr>
          <w:rFonts w:ascii="Arial" w:hAnsi="Arial" w:cs="Arial"/>
          <w:sz w:val="24"/>
          <w:szCs w:val="24"/>
        </w:rPr>
      </w:pPr>
      <w:r w:rsidRPr="00192AA8">
        <w:rPr>
          <w:rFonts w:ascii="Arial" w:hAnsi="Arial" w:cs="Arial"/>
          <w:sz w:val="24"/>
          <w:szCs w:val="24"/>
        </w:rPr>
        <w:t>42.</w:t>
      </w:r>
      <w:r w:rsidRPr="00192AA8">
        <w:rPr>
          <w:rFonts w:ascii="Arial" w:hAnsi="Arial" w:cs="Arial"/>
          <w:sz w:val="24"/>
          <w:szCs w:val="24"/>
        </w:rPr>
        <w:tab/>
      </w:r>
      <w:r w:rsidR="00AC2344" w:rsidRPr="00377AC2">
        <w:rPr>
          <w:rFonts w:ascii="Arial" w:eastAsia="Times New Roman" w:hAnsi="Arial" w:cs="Arial"/>
          <w:color w:val="242121"/>
          <w:sz w:val="24"/>
          <w:szCs w:val="24"/>
          <w:shd w:val="clear" w:color="auto" w:fill="FFFFFF"/>
        </w:rPr>
        <w:t>The Magistrate in this regard made the correct order in respect of the</w:t>
      </w:r>
      <w:r w:rsidR="00B86A86" w:rsidRPr="00377AC2">
        <w:rPr>
          <w:rFonts w:ascii="Arial" w:eastAsia="Times New Roman" w:hAnsi="Arial" w:cs="Arial"/>
          <w:color w:val="242121"/>
          <w:sz w:val="24"/>
          <w:szCs w:val="24"/>
          <w:shd w:val="clear" w:color="auto" w:fill="FFFFFF"/>
        </w:rPr>
        <w:t xml:space="preserve"> </w:t>
      </w:r>
      <w:r w:rsidR="00DF0F40" w:rsidRPr="00377AC2">
        <w:rPr>
          <w:rFonts w:ascii="Arial" w:eastAsia="Times New Roman" w:hAnsi="Arial" w:cs="Arial"/>
          <w:color w:val="242121"/>
          <w:sz w:val="24"/>
          <w:szCs w:val="24"/>
          <w:shd w:val="clear" w:color="auto" w:fill="FFFFFF"/>
        </w:rPr>
        <w:t>condonation</w:t>
      </w:r>
      <w:r w:rsidR="00AC2344" w:rsidRPr="00377AC2">
        <w:rPr>
          <w:rFonts w:ascii="Arial" w:eastAsia="Times New Roman" w:hAnsi="Arial" w:cs="Arial"/>
          <w:color w:val="242121"/>
          <w:sz w:val="24"/>
          <w:szCs w:val="24"/>
          <w:shd w:val="clear" w:color="auto" w:fill="FFFFFF"/>
        </w:rPr>
        <w:t xml:space="preserve"> application</w:t>
      </w:r>
    </w:p>
    <w:p w14:paraId="1EFB57C9" w14:textId="77777777" w:rsidR="004D087C" w:rsidRPr="002D0657" w:rsidRDefault="004D087C" w:rsidP="002D0657">
      <w:pPr>
        <w:pStyle w:val="ListParagraph"/>
        <w:spacing w:line="480" w:lineRule="auto"/>
        <w:rPr>
          <w:rFonts w:ascii="Arial" w:hAnsi="Arial" w:cs="Arial"/>
          <w:sz w:val="24"/>
          <w:szCs w:val="24"/>
        </w:rPr>
      </w:pPr>
    </w:p>
    <w:p w14:paraId="2810939B" w14:textId="6AABF4CA" w:rsidR="004D087C" w:rsidRPr="00ED6E44" w:rsidRDefault="004D087C" w:rsidP="002D0657">
      <w:pPr>
        <w:spacing w:line="480" w:lineRule="auto"/>
        <w:jc w:val="both"/>
        <w:rPr>
          <w:rFonts w:ascii="Arial" w:hAnsi="Arial" w:cs="Arial"/>
          <w:b/>
          <w:bCs/>
          <w:sz w:val="24"/>
          <w:szCs w:val="24"/>
        </w:rPr>
      </w:pPr>
      <w:r w:rsidRPr="00ED6E44">
        <w:rPr>
          <w:rFonts w:ascii="Arial" w:hAnsi="Arial" w:cs="Arial"/>
          <w:b/>
          <w:bCs/>
          <w:sz w:val="24"/>
          <w:szCs w:val="24"/>
        </w:rPr>
        <w:t>ORDER</w:t>
      </w:r>
    </w:p>
    <w:p w14:paraId="0D980241" w14:textId="77777777" w:rsidR="00631615" w:rsidRPr="002D0657" w:rsidRDefault="00631615" w:rsidP="002D0657">
      <w:pPr>
        <w:pStyle w:val="ListParagraph"/>
        <w:spacing w:line="480" w:lineRule="auto"/>
        <w:rPr>
          <w:rFonts w:ascii="Arial" w:hAnsi="Arial" w:cs="Arial"/>
          <w:sz w:val="24"/>
          <w:szCs w:val="24"/>
        </w:rPr>
      </w:pPr>
    </w:p>
    <w:p w14:paraId="3A7F9533" w14:textId="2BD1CB95" w:rsidR="002E2497" w:rsidRPr="00377AC2" w:rsidRDefault="00377AC2" w:rsidP="00377AC2">
      <w:pPr>
        <w:spacing w:line="480" w:lineRule="auto"/>
        <w:ind w:left="720" w:hanging="720"/>
        <w:jc w:val="both"/>
        <w:rPr>
          <w:rFonts w:ascii="Arial" w:hAnsi="Arial" w:cs="Arial"/>
          <w:sz w:val="24"/>
          <w:szCs w:val="24"/>
        </w:rPr>
      </w:pPr>
      <w:r>
        <w:rPr>
          <w:rFonts w:ascii="Arial" w:hAnsi="Arial" w:cs="Arial"/>
          <w:sz w:val="24"/>
          <w:szCs w:val="24"/>
        </w:rPr>
        <w:t>43.</w:t>
      </w:r>
      <w:r>
        <w:rPr>
          <w:rFonts w:ascii="Arial" w:hAnsi="Arial" w:cs="Arial"/>
          <w:sz w:val="24"/>
          <w:szCs w:val="24"/>
        </w:rPr>
        <w:tab/>
      </w:r>
      <w:r w:rsidR="00C944BD" w:rsidRPr="00377AC2">
        <w:rPr>
          <w:rFonts w:ascii="Arial" w:hAnsi="Arial" w:cs="Arial"/>
          <w:sz w:val="24"/>
          <w:szCs w:val="24"/>
        </w:rPr>
        <w:t xml:space="preserve"> </w:t>
      </w:r>
      <w:r w:rsidR="004D087C" w:rsidRPr="00377AC2">
        <w:rPr>
          <w:rFonts w:ascii="Arial" w:hAnsi="Arial" w:cs="Arial"/>
          <w:sz w:val="24"/>
          <w:szCs w:val="24"/>
        </w:rPr>
        <w:t>The following order is made</w:t>
      </w:r>
      <w:r w:rsidR="00631615" w:rsidRPr="00377AC2">
        <w:rPr>
          <w:rFonts w:ascii="Arial" w:hAnsi="Arial" w:cs="Arial"/>
          <w:sz w:val="24"/>
          <w:szCs w:val="24"/>
        </w:rPr>
        <w:t>:</w:t>
      </w:r>
    </w:p>
    <w:p w14:paraId="1EE07C68" w14:textId="77777777" w:rsidR="00ED6E44" w:rsidRDefault="00ED6E44" w:rsidP="00ED6E44">
      <w:pPr>
        <w:pStyle w:val="ListParagraph"/>
        <w:spacing w:line="480" w:lineRule="auto"/>
        <w:jc w:val="both"/>
        <w:rPr>
          <w:rFonts w:ascii="Arial" w:hAnsi="Arial" w:cs="Arial"/>
          <w:sz w:val="24"/>
          <w:szCs w:val="24"/>
        </w:rPr>
      </w:pPr>
    </w:p>
    <w:p w14:paraId="3436704C" w14:textId="2AD41998" w:rsidR="002E2497" w:rsidRPr="00377AC2" w:rsidRDefault="00377AC2" w:rsidP="00377AC2">
      <w:pPr>
        <w:spacing w:line="480" w:lineRule="auto"/>
        <w:ind w:left="1180" w:hanging="460"/>
        <w:jc w:val="both"/>
        <w:rPr>
          <w:rFonts w:ascii="Arial" w:hAnsi="Arial" w:cs="Arial"/>
          <w:sz w:val="24"/>
          <w:szCs w:val="24"/>
        </w:rPr>
      </w:pPr>
      <w:r w:rsidRPr="00362BAA">
        <w:rPr>
          <w:rFonts w:ascii="Arial" w:hAnsi="Arial" w:cs="Arial"/>
          <w:sz w:val="24"/>
          <w:szCs w:val="24"/>
        </w:rPr>
        <w:t>43.1</w:t>
      </w:r>
      <w:r w:rsidRPr="00362BAA">
        <w:rPr>
          <w:rFonts w:ascii="Arial" w:hAnsi="Arial" w:cs="Arial"/>
          <w:sz w:val="24"/>
          <w:szCs w:val="24"/>
        </w:rPr>
        <w:tab/>
      </w:r>
      <w:r w:rsidR="004D087C" w:rsidRPr="00377AC2">
        <w:rPr>
          <w:rFonts w:ascii="Arial" w:hAnsi="Arial" w:cs="Arial"/>
          <w:sz w:val="24"/>
          <w:szCs w:val="24"/>
        </w:rPr>
        <w:t>T</w:t>
      </w:r>
      <w:r w:rsidR="00631615" w:rsidRPr="00377AC2">
        <w:rPr>
          <w:rFonts w:ascii="Arial" w:hAnsi="Arial" w:cs="Arial"/>
          <w:sz w:val="24"/>
          <w:szCs w:val="24"/>
        </w:rPr>
        <w:t>he app</w:t>
      </w:r>
      <w:r w:rsidR="00613844" w:rsidRPr="00377AC2">
        <w:rPr>
          <w:rFonts w:ascii="Arial" w:hAnsi="Arial" w:cs="Arial"/>
          <w:sz w:val="24"/>
          <w:szCs w:val="24"/>
        </w:rPr>
        <w:t>eal is dismissed</w:t>
      </w:r>
      <w:r w:rsidR="00C944BD" w:rsidRPr="00377AC2">
        <w:rPr>
          <w:rFonts w:ascii="Arial" w:hAnsi="Arial" w:cs="Arial"/>
          <w:sz w:val="24"/>
          <w:szCs w:val="24"/>
        </w:rPr>
        <w:t xml:space="preserve">. </w:t>
      </w:r>
    </w:p>
    <w:p w14:paraId="28678F77" w14:textId="77777777" w:rsidR="00ED6E44" w:rsidRDefault="00ED6E44" w:rsidP="00ED6E44">
      <w:pPr>
        <w:pStyle w:val="ListParagraph"/>
        <w:spacing w:line="480" w:lineRule="auto"/>
        <w:ind w:left="1180"/>
        <w:jc w:val="both"/>
        <w:rPr>
          <w:rFonts w:ascii="Arial" w:hAnsi="Arial" w:cs="Arial"/>
          <w:sz w:val="24"/>
          <w:szCs w:val="24"/>
        </w:rPr>
      </w:pPr>
    </w:p>
    <w:p w14:paraId="2A9EE84D" w14:textId="38CA7AE6" w:rsidR="00631615" w:rsidRPr="00377AC2" w:rsidRDefault="00377AC2" w:rsidP="00377AC2">
      <w:pPr>
        <w:spacing w:line="480" w:lineRule="auto"/>
        <w:ind w:left="1180" w:hanging="460"/>
        <w:jc w:val="both"/>
        <w:rPr>
          <w:rFonts w:ascii="Arial" w:hAnsi="Arial" w:cs="Arial"/>
          <w:sz w:val="24"/>
          <w:szCs w:val="24"/>
        </w:rPr>
      </w:pPr>
      <w:r>
        <w:rPr>
          <w:rFonts w:ascii="Arial" w:hAnsi="Arial" w:cs="Arial"/>
          <w:sz w:val="24"/>
          <w:szCs w:val="24"/>
        </w:rPr>
        <w:t>43.2</w:t>
      </w:r>
      <w:r>
        <w:rPr>
          <w:rFonts w:ascii="Arial" w:hAnsi="Arial" w:cs="Arial"/>
          <w:sz w:val="24"/>
          <w:szCs w:val="24"/>
        </w:rPr>
        <w:tab/>
      </w:r>
      <w:r w:rsidR="00C944BD" w:rsidRPr="00377AC2">
        <w:rPr>
          <w:rFonts w:ascii="Arial" w:hAnsi="Arial" w:cs="Arial"/>
          <w:sz w:val="24"/>
          <w:szCs w:val="24"/>
        </w:rPr>
        <w:t xml:space="preserve">The </w:t>
      </w:r>
      <w:r w:rsidR="00D24445" w:rsidRPr="00377AC2">
        <w:rPr>
          <w:rFonts w:ascii="Arial" w:hAnsi="Arial" w:cs="Arial"/>
          <w:sz w:val="24"/>
          <w:szCs w:val="24"/>
        </w:rPr>
        <w:t>appellant</w:t>
      </w:r>
      <w:r w:rsidR="00C944BD" w:rsidRPr="00377AC2">
        <w:rPr>
          <w:rFonts w:ascii="Arial" w:hAnsi="Arial" w:cs="Arial"/>
          <w:sz w:val="24"/>
          <w:szCs w:val="24"/>
        </w:rPr>
        <w:t xml:space="preserve"> is order</w:t>
      </w:r>
      <w:r w:rsidR="00D24445" w:rsidRPr="00377AC2">
        <w:rPr>
          <w:rFonts w:ascii="Arial" w:hAnsi="Arial" w:cs="Arial"/>
          <w:sz w:val="24"/>
          <w:szCs w:val="24"/>
        </w:rPr>
        <w:t>ed</w:t>
      </w:r>
      <w:r w:rsidR="00C944BD" w:rsidRPr="00377AC2">
        <w:rPr>
          <w:rFonts w:ascii="Arial" w:hAnsi="Arial" w:cs="Arial"/>
          <w:sz w:val="24"/>
          <w:szCs w:val="24"/>
        </w:rPr>
        <w:t xml:space="preserve"> to pay the </w:t>
      </w:r>
      <w:r w:rsidR="00631615" w:rsidRPr="00377AC2">
        <w:rPr>
          <w:rFonts w:ascii="Arial" w:hAnsi="Arial" w:cs="Arial"/>
          <w:sz w:val="24"/>
          <w:szCs w:val="24"/>
        </w:rPr>
        <w:t>costs</w:t>
      </w:r>
      <w:r w:rsidR="00C944BD" w:rsidRPr="00377AC2">
        <w:rPr>
          <w:rFonts w:ascii="Arial" w:hAnsi="Arial" w:cs="Arial"/>
          <w:sz w:val="24"/>
          <w:szCs w:val="24"/>
        </w:rPr>
        <w:t xml:space="preserve"> of the appeal</w:t>
      </w:r>
      <w:r w:rsidR="00631615" w:rsidRPr="00377AC2">
        <w:rPr>
          <w:rFonts w:ascii="Arial" w:hAnsi="Arial" w:cs="Arial"/>
          <w:sz w:val="24"/>
          <w:szCs w:val="24"/>
        </w:rPr>
        <w:t>.</w:t>
      </w:r>
    </w:p>
    <w:p w14:paraId="26439719" w14:textId="77777777" w:rsidR="00362BAA" w:rsidRPr="00362BAA" w:rsidRDefault="00362BAA" w:rsidP="00362BAA">
      <w:pPr>
        <w:pStyle w:val="ListParagraph"/>
        <w:rPr>
          <w:rFonts w:ascii="Arial" w:hAnsi="Arial" w:cs="Arial"/>
          <w:sz w:val="24"/>
          <w:szCs w:val="24"/>
        </w:rPr>
      </w:pPr>
    </w:p>
    <w:p w14:paraId="20BDA3DA" w14:textId="77777777" w:rsidR="00362BAA" w:rsidRPr="00362BAA" w:rsidRDefault="00362BAA" w:rsidP="00362BAA">
      <w:pPr>
        <w:pStyle w:val="ListParagraph"/>
        <w:spacing w:line="480" w:lineRule="auto"/>
        <w:ind w:left="1180"/>
        <w:jc w:val="both"/>
        <w:rPr>
          <w:rFonts w:ascii="Arial" w:hAnsi="Arial" w:cs="Arial"/>
          <w:sz w:val="24"/>
          <w:szCs w:val="24"/>
        </w:rPr>
      </w:pPr>
    </w:p>
    <w:p w14:paraId="01C84CA8" w14:textId="77777777" w:rsidR="004D087C" w:rsidRPr="002D0657" w:rsidRDefault="004D087C" w:rsidP="00ED6E44">
      <w:pPr>
        <w:spacing w:after="200" w:line="480" w:lineRule="auto"/>
        <w:ind w:right="27"/>
        <w:contextualSpacing/>
        <w:rPr>
          <w:rFonts w:ascii="Arial" w:hAnsi="Arial" w:cs="Arial"/>
          <w:b/>
          <w:sz w:val="24"/>
          <w:szCs w:val="24"/>
        </w:rPr>
      </w:pPr>
    </w:p>
    <w:p w14:paraId="3B7CD006" w14:textId="4E7A2F28" w:rsidR="00902D9D" w:rsidRPr="002D0657" w:rsidRDefault="00BC1597" w:rsidP="002D0657">
      <w:pPr>
        <w:spacing w:after="200" w:line="480" w:lineRule="auto"/>
        <w:ind w:left="2410" w:right="27"/>
        <w:contextualSpacing/>
        <w:jc w:val="right"/>
        <w:rPr>
          <w:rFonts w:ascii="Arial" w:hAnsi="Arial" w:cs="Arial"/>
          <w:b/>
          <w:sz w:val="24"/>
          <w:szCs w:val="24"/>
        </w:rPr>
      </w:pPr>
      <w:r w:rsidRPr="002D0657">
        <w:rPr>
          <w:rFonts w:ascii="Arial" w:hAnsi="Arial" w:cs="Arial"/>
          <w:b/>
          <w:sz w:val="24"/>
          <w:szCs w:val="24"/>
        </w:rPr>
        <w:t>_______________________</w:t>
      </w:r>
      <w:r w:rsidRPr="002D0657">
        <w:rPr>
          <w:rFonts w:ascii="Arial" w:hAnsi="Arial" w:cs="Arial"/>
          <w:b/>
          <w:sz w:val="24"/>
          <w:szCs w:val="24"/>
        </w:rPr>
        <w:br/>
      </w:r>
    </w:p>
    <w:p w14:paraId="55EE3B38" w14:textId="08421455" w:rsidR="00036629" w:rsidRPr="002D0657" w:rsidRDefault="00C421B9" w:rsidP="002D0657">
      <w:pPr>
        <w:spacing w:after="200" w:line="480" w:lineRule="auto"/>
        <w:ind w:left="2410" w:right="27"/>
        <w:contextualSpacing/>
        <w:jc w:val="right"/>
        <w:rPr>
          <w:rFonts w:ascii="Arial" w:hAnsi="Arial" w:cs="Arial"/>
          <w:b/>
          <w:sz w:val="24"/>
          <w:szCs w:val="24"/>
        </w:rPr>
      </w:pPr>
      <w:r w:rsidRPr="002D0657">
        <w:rPr>
          <w:rFonts w:ascii="Arial" w:hAnsi="Arial" w:cs="Arial"/>
          <w:b/>
          <w:sz w:val="24"/>
          <w:szCs w:val="24"/>
        </w:rPr>
        <w:t>T</w:t>
      </w:r>
      <w:r w:rsidR="00036629" w:rsidRPr="002D0657">
        <w:rPr>
          <w:rFonts w:ascii="Arial" w:hAnsi="Arial" w:cs="Arial"/>
          <w:b/>
          <w:sz w:val="24"/>
          <w:szCs w:val="24"/>
        </w:rPr>
        <w:t xml:space="preserve">. </w:t>
      </w:r>
      <w:r w:rsidRPr="002D0657">
        <w:rPr>
          <w:rFonts w:ascii="Arial" w:hAnsi="Arial" w:cs="Arial"/>
          <w:b/>
          <w:sz w:val="24"/>
          <w:szCs w:val="24"/>
        </w:rPr>
        <w:t>MODISE</w:t>
      </w:r>
    </w:p>
    <w:p w14:paraId="675208BB" w14:textId="1438E01A" w:rsidR="00D8146A" w:rsidRPr="002D0657" w:rsidRDefault="00C421B9" w:rsidP="002D0657">
      <w:pPr>
        <w:spacing w:after="200" w:line="480" w:lineRule="auto"/>
        <w:ind w:left="2410" w:right="27"/>
        <w:contextualSpacing/>
        <w:jc w:val="right"/>
        <w:rPr>
          <w:rFonts w:ascii="Arial" w:hAnsi="Arial" w:cs="Arial"/>
          <w:b/>
          <w:sz w:val="24"/>
          <w:szCs w:val="24"/>
        </w:rPr>
      </w:pPr>
      <w:r w:rsidRPr="002D0657">
        <w:rPr>
          <w:rFonts w:ascii="Arial" w:hAnsi="Arial" w:cs="Arial"/>
          <w:b/>
          <w:sz w:val="24"/>
          <w:szCs w:val="24"/>
        </w:rPr>
        <w:t xml:space="preserve">ACTING </w:t>
      </w:r>
      <w:r w:rsidR="00BC1597" w:rsidRPr="002D0657">
        <w:rPr>
          <w:rFonts w:ascii="Arial" w:hAnsi="Arial" w:cs="Arial"/>
          <w:b/>
          <w:sz w:val="24"/>
          <w:szCs w:val="24"/>
        </w:rPr>
        <w:t>JUDGE OF THE HIGH COURT</w:t>
      </w:r>
    </w:p>
    <w:p w14:paraId="5125CF1D" w14:textId="7357EB39" w:rsidR="00D8146A" w:rsidRPr="002D0657" w:rsidRDefault="00BC1597" w:rsidP="002D0657">
      <w:pPr>
        <w:spacing w:after="200" w:line="480" w:lineRule="auto"/>
        <w:ind w:left="2410" w:right="27"/>
        <w:contextualSpacing/>
        <w:jc w:val="right"/>
        <w:rPr>
          <w:rFonts w:ascii="Arial" w:hAnsi="Arial" w:cs="Arial"/>
          <w:b/>
          <w:sz w:val="24"/>
          <w:szCs w:val="24"/>
        </w:rPr>
      </w:pPr>
      <w:r w:rsidRPr="002D0657">
        <w:rPr>
          <w:rFonts w:ascii="Arial" w:hAnsi="Arial" w:cs="Arial"/>
          <w:b/>
          <w:sz w:val="24"/>
          <w:szCs w:val="24"/>
        </w:rPr>
        <w:t>GAUTENG LOCAL DIVISION, JOHANNESBURG</w:t>
      </w:r>
    </w:p>
    <w:p w14:paraId="26154F64" w14:textId="77777777" w:rsidR="00245502" w:rsidRPr="002D0657" w:rsidRDefault="00245502" w:rsidP="002D0657">
      <w:pPr>
        <w:spacing w:after="200" w:line="480" w:lineRule="auto"/>
        <w:ind w:right="27"/>
        <w:contextualSpacing/>
        <w:rPr>
          <w:rFonts w:ascii="Arial" w:hAnsi="Arial" w:cs="Arial"/>
          <w:bCs/>
          <w:sz w:val="24"/>
          <w:szCs w:val="24"/>
        </w:rPr>
      </w:pPr>
    </w:p>
    <w:p w14:paraId="0EE7D934" w14:textId="21110C65" w:rsidR="00923B4E" w:rsidRPr="002D0657" w:rsidRDefault="00245502" w:rsidP="002D0657">
      <w:pPr>
        <w:spacing w:after="200" w:line="480" w:lineRule="auto"/>
        <w:ind w:right="27"/>
        <w:contextualSpacing/>
        <w:rPr>
          <w:rFonts w:ascii="Arial" w:hAnsi="Arial" w:cs="Arial"/>
          <w:bCs/>
          <w:sz w:val="24"/>
          <w:szCs w:val="24"/>
        </w:rPr>
      </w:pPr>
      <w:r w:rsidRPr="002D0657">
        <w:rPr>
          <w:rFonts w:ascii="Arial" w:hAnsi="Arial" w:cs="Arial"/>
          <w:bCs/>
          <w:sz w:val="24"/>
          <w:szCs w:val="24"/>
        </w:rPr>
        <w:t>I agree.</w:t>
      </w:r>
    </w:p>
    <w:p w14:paraId="10186DF7" w14:textId="3EB345BD" w:rsidR="00923B4E" w:rsidRPr="002D0657" w:rsidRDefault="00923B4E" w:rsidP="002D0657">
      <w:pPr>
        <w:spacing w:after="200" w:line="480" w:lineRule="auto"/>
        <w:ind w:left="2410" w:right="27"/>
        <w:contextualSpacing/>
        <w:jc w:val="right"/>
        <w:rPr>
          <w:rFonts w:ascii="Arial" w:hAnsi="Arial" w:cs="Arial"/>
          <w:b/>
          <w:sz w:val="24"/>
          <w:szCs w:val="24"/>
        </w:rPr>
      </w:pPr>
    </w:p>
    <w:p w14:paraId="7E8737E0" w14:textId="77777777" w:rsidR="00923B4E" w:rsidRPr="002D0657" w:rsidRDefault="00923B4E" w:rsidP="002D0657">
      <w:pPr>
        <w:spacing w:after="200" w:line="480" w:lineRule="auto"/>
        <w:ind w:left="2410" w:right="27"/>
        <w:contextualSpacing/>
        <w:jc w:val="right"/>
        <w:rPr>
          <w:rFonts w:ascii="Arial" w:hAnsi="Arial" w:cs="Arial"/>
          <w:b/>
          <w:sz w:val="24"/>
          <w:szCs w:val="24"/>
        </w:rPr>
      </w:pPr>
    </w:p>
    <w:p w14:paraId="6C109AB9" w14:textId="77777777" w:rsidR="00923B4E" w:rsidRPr="002D0657" w:rsidRDefault="00923B4E" w:rsidP="002D0657">
      <w:pPr>
        <w:spacing w:after="200" w:line="480" w:lineRule="auto"/>
        <w:ind w:left="2410" w:right="27"/>
        <w:contextualSpacing/>
        <w:jc w:val="right"/>
        <w:rPr>
          <w:rFonts w:ascii="Arial" w:hAnsi="Arial" w:cs="Arial"/>
          <w:b/>
          <w:sz w:val="24"/>
          <w:szCs w:val="24"/>
        </w:rPr>
      </w:pPr>
      <w:r w:rsidRPr="002D0657">
        <w:rPr>
          <w:rFonts w:ascii="Arial" w:hAnsi="Arial" w:cs="Arial"/>
          <w:b/>
          <w:sz w:val="24"/>
          <w:szCs w:val="24"/>
        </w:rPr>
        <w:t>_______________________</w:t>
      </w:r>
      <w:r w:rsidRPr="002D0657">
        <w:rPr>
          <w:rFonts w:ascii="Arial" w:hAnsi="Arial" w:cs="Arial"/>
          <w:b/>
          <w:sz w:val="24"/>
          <w:szCs w:val="24"/>
        </w:rPr>
        <w:br/>
      </w:r>
    </w:p>
    <w:p w14:paraId="540C9588" w14:textId="2972C03F" w:rsidR="00923B4E" w:rsidRPr="002D0657" w:rsidRDefault="00C421B9" w:rsidP="002D0657">
      <w:pPr>
        <w:spacing w:after="200" w:line="480" w:lineRule="auto"/>
        <w:ind w:left="2410" w:right="27"/>
        <w:contextualSpacing/>
        <w:jc w:val="right"/>
        <w:rPr>
          <w:rFonts w:ascii="Arial" w:hAnsi="Arial" w:cs="Arial"/>
          <w:b/>
          <w:sz w:val="24"/>
          <w:szCs w:val="24"/>
        </w:rPr>
      </w:pPr>
      <w:r w:rsidRPr="002D0657">
        <w:rPr>
          <w:rFonts w:ascii="Arial" w:hAnsi="Arial" w:cs="Arial"/>
          <w:b/>
          <w:sz w:val="24"/>
          <w:szCs w:val="24"/>
        </w:rPr>
        <w:t>S</w:t>
      </w:r>
      <w:r w:rsidR="003F7E6B" w:rsidRPr="002D0657">
        <w:rPr>
          <w:rFonts w:ascii="Arial" w:hAnsi="Arial" w:cs="Arial"/>
          <w:b/>
          <w:sz w:val="24"/>
          <w:szCs w:val="24"/>
        </w:rPr>
        <w:t xml:space="preserve">. </w:t>
      </w:r>
      <w:r w:rsidRPr="002D0657">
        <w:rPr>
          <w:rFonts w:ascii="Arial" w:hAnsi="Arial" w:cs="Arial"/>
          <w:b/>
          <w:sz w:val="24"/>
          <w:szCs w:val="24"/>
        </w:rPr>
        <w:t>YACOOB</w:t>
      </w:r>
    </w:p>
    <w:p w14:paraId="01D152A9" w14:textId="4343A2E9" w:rsidR="00923B4E" w:rsidRPr="002D0657" w:rsidRDefault="00245502" w:rsidP="002D0657">
      <w:pPr>
        <w:spacing w:after="200" w:line="480" w:lineRule="auto"/>
        <w:ind w:left="2410" w:right="27"/>
        <w:contextualSpacing/>
        <w:jc w:val="right"/>
        <w:rPr>
          <w:rFonts w:ascii="Arial" w:hAnsi="Arial" w:cs="Arial"/>
          <w:b/>
          <w:sz w:val="24"/>
          <w:szCs w:val="24"/>
        </w:rPr>
      </w:pPr>
      <w:r w:rsidRPr="002D0657">
        <w:rPr>
          <w:rFonts w:ascii="Arial" w:hAnsi="Arial" w:cs="Arial"/>
          <w:b/>
          <w:sz w:val="24"/>
          <w:szCs w:val="24"/>
        </w:rPr>
        <w:t xml:space="preserve"> </w:t>
      </w:r>
      <w:r w:rsidR="00923B4E" w:rsidRPr="002D0657">
        <w:rPr>
          <w:rFonts w:ascii="Arial" w:hAnsi="Arial" w:cs="Arial"/>
          <w:b/>
          <w:sz w:val="24"/>
          <w:szCs w:val="24"/>
        </w:rPr>
        <w:t>JUDGE OF THE HIGH COURT</w:t>
      </w:r>
    </w:p>
    <w:p w14:paraId="565CBF1C" w14:textId="77777777" w:rsidR="00923B4E" w:rsidRPr="002D0657" w:rsidRDefault="00923B4E" w:rsidP="002D0657">
      <w:pPr>
        <w:spacing w:after="200" w:line="480" w:lineRule="auto"/>
        <w:ind w:left="2410" w:right="27"/>
        <w:contextualSpacing/>
        <w:jc w:val="right"/>
        <w:rPr>
          <w:rFonts w:ascii="Arial" w:hAnsi="Arial" w:cs="Arial"/>
          <w:b/>
          <w:sz w:val="24"/>
          <w:szCs w:val="24"/>
        </w:rPr>
      </w:pPr>
      <w:r w:rsidRPr="002D0657">
        <w:rPr>
          <w:rFonts w:ascii="Arial" w:hAnsi="Arial" w:cs="Arial"/>
          <w:b/>
          <w:sz w:val="24"/>
          <w:szCs w:val="24"/>
        </w:rPr>
        <w:t>GAUTENG LOCAL DIVISION, JOHANNESBURG</w:t>
      </w:r>
    </w:p>
    <w:p w14:paraId="5E8D8CF5" w14:textId="77777777" w:rsidR="006E30FC" w:rsidRPr="002D0657" w:rsidRDefault="006E30FC" w:rsidP="002D0657">
      <w:pPr>
        <w:spacing w:after="200" w:line="480" w:lineRule="auto"/>
        <w:ind w:left="2410" w:right="27"/>
        <w:contextualSpacing/>
        <w:jc w:val="right"/>
        <w:rPr>
          <w:rFonts w:ascii="Arial" w:hAnsi="Arial" w:cs="Arial"/>
          <w:b/>
          <w:sz w:val="24"/>
          <w:szCs w:val="24"/>
        </w:rPr>
      </w:pPr>
    </w:p>
    <w:p w14:paraId="7EA2C183" w14:textId="6CE0DED3" w:rsidR="007E6867" w:rsidRPr="002D0657" w:rsidRDefault="006A2A16" w:rsidP="002D0657">
      <w:pPr>
        <w:spacing w:after="200" w:line="480" w:lineRule="auto"/>
        <w:ind w:right="27"/>
        <w:contextualSpacing/>
        <w:jc w:val="both"/>
        <w:rPr>
          <w:rFonts w:ascii="Arial" w:hAnsi="Arial" w:cs="Arial"/>
          <w:sz w:val="24"/>
          <w:szCs w:val="24"/>
        </w:rPr>
      </w:pPr>
      <w:r w:rsidRPr="002D0657">
        <w:rPr>
          <w:rFonts w:ascii="Arial" w:hAnsi="Arial" w:cs="Arial"/>
          <w:sz w:val="24"/>
          <w:szCs w:val="24"/>
        </w:rPr>
        <w:t xml:space="preserve">Date of hearing:  </w:t>
      </w:r>
      <w:r w:rsidR="00344234" w:rsidRPr="002D0657">
        <w:rPr>
          <w:rFonts w:ascii="Arial" w:hAnsi="Arial" w:cs="Arial"/>
          <w:sz w:val="24"/>
          <w:szCs w:val="24"/>
        </w:rPr>
        <w:tab/>
      </w:r>
      <w:r w:rsidR="00E4115D">
        <w:rPr>
          <w:rFonts w:ascii="Arial" w:hAnsi="Arial" w:cs="Arial"/>
          <w:sz w:val="24"/>
          <w:szCs w:val="24"/>
        </w:rPr>
        <w:t>26</w:t>
      </w:r>
      <w:r w:rsidR="00923B4E" w:rsidRPr="002D0657">
        <w:rPr>
          <w:rFonts w:ascii="Arial" w:hAnsi="Arial" w:cs="Arial"/>
          <w:sz w:val="24"/>
          <w:szCs w:val="24"/>
        </w:rPr>
        <w:t xml:space="preserve"> October 2021</w:t>
      </w:r>
    </w:p>
    <w:p w14:paraId="7CB9F951" w14:textId="3AA9B469" w:rsidR="007E6867" w:rsidRPr="002D0657" w:rsidRDefault="007E6867" w:rsidP="002D0657">
      <w:pPr>
        <w:spacing w:after="200" w:line="480" w:lineRule="auto"/>
        <w:ind w:right="27"/>
        <w:contextualSpacing/>
        <w:jc w:val="both"/>
        <w:rPr>
          <w:rFonts w:ascii="Arial" w:hAnsi="Arial" w:cs="Arial"/>
          <w:sz w:val="24"/>
          <w:szCs w:val="24"/>
        </w:rPr>
      </w:pPr>
      <w:r w:rsidRPr="002D0657">
        <w:rPr>
          <w:rFonts w:ascii="Arial" w:hAnsi="Arial" w:cs="Arial"/>
          <w:sz w:val="24"/>
          <w:szCs w:val="24"/>
        </w:rPr>
        <w:t>Date of Judgment:</w:t>
      </w:r>
      <w:r w:rsidR="00344234" w:rsidRPr="002D0657">
        <w:rPr>
          <w:rFonts w:ascii="Arial" w:hAnsi="Arial" w:cs="Arial"/>
          <w:sz w:val="24"/>
          <w:szCs w:val="24"/>
        </w:rPr>
        <w:t xml:space="preserve"> </w:t>
      </w:r>
      <w:r w:rsidR="00344234" w:rsidRPr="002D0657">
        <w:rPr>
          <w:rFonts w:ascii="Arial" w:hAnsi="Arial" w:cs="Arial"/>
          <w:sz w:val="24"/>
          <w:szCs w:val="24"/>
        </w:rPr>
        <w:tab/>
      </w:r>
      <w:r w:rsidR="00284FE2">
        <w:rPr>
          <w:rFonts w:ascii="Arial" w:hAnsi="Arial" w:cs="Arial"/>
          <w:sz w:val="24"/>
          <w:szCs w:val="24"/>
        </w:rPr>
        <w:t>08</w:t>
      </w:r>
      <w:r w:rsidR="007571C3">
        <w:rPr>
          <w:rFonts w:ascii="Arial" w:hAnsi="Arial" w:cs="Arial"/>
          <w:sz w:val="24"/>
          <w:szCs w:val="24"/>
        </w:rPr>
        <w:t xml:space="preserve"> </w:t>
      </w:r>
      <w:r w:rsidR="007957D7">
        <w:rPr>
          <w:rFonts w:ascii="Arial" w:hAnsi="Arial" w:cs="Arial"/>
          <w:sz w:val="24"/>
          <w:szCs w:val="24"/>
        </w:rPr>
        <w:t>March</w:t>
      </w:r>
      <w:r w:rsidR="007957D7" w:rsidRPr="002D0657">
        <w:rPr>
          <w:rFonts w:ascii="Arial" w:hAnsi="Arial" w:cs="Arial"/>
          <w:sz w:val="24"/>
          <w:szCs w:val="24"/>
        </w:rPr>
        <w:t xml:space="preserve"> </w:t>
      </w:r>
      <w:r w:rsidR="00344234" w:rsidRPr="002D0657">
        <w:rPr>
          <w:rFonts w:ascii="Arial" w:hAnsi="Arial" w:cs="Arial"/>
          <w:sz w:val="24"/>
          <w:szCs w:val="24"/>
        </w:rPr>
        <w:t>202</w:t>
      </w:r>
      <w:r w:rsidR="007957D7">
        <w:rPr>
          <w:rFonts w:ascii="Arial" w:hAnsi="Arial" w:cs="Arial"/>
          <w:sz w:val="24"/>
          <w:szCs w:val="24"/>
        </w:rPr>
        <w:t>2</w:t>
      </w:r>
    </w:p>
    <w:p w14:paraId="434AC84B" w14:textId="77777777" w:rsidR="007E6867" w:rsidRPr="002D0657" w:rsidRDefault="007E6867" w:rsidP="002D0657">
      <w:pPr>
        <w:spacing w:after="200" w:line="480" w:lineRule="auto"/>
        <w:ind w:right="27"/>
        <w:contextualSpacing/>
        <w:jc w:val="both"/>
        <w:rPr>
          <w:rFonts w:ascii="Arial" w:hAnsi="Arial" w:cs="Arial"/>
          <w:sz w:val="24"/>
          <w:szCs w:val="24"/>
        </w:rPr>
      </w:pPr>
    </w:p>
    <w:p w14:paraId="79CA0F2F" w14:textId="51B486E4" w:rsidR="00D8146A" w:rsidRPr="002D0657" w:rsidRDefault="00BC1597" w:rsidP="002D0657">
      <w:pPr>
        <w:spacing w:line="480" w:lineRule="auto"/>
        <w:jc w:val="both"/>
        <w:rPr>
          <w:rFonts w:ascii="Arial" w:hAnsi="Arial" w:cs="Arial"/>
          <w:b/>
          <w:sz w:val="24"/>
          <w:szCs w:val="24"/>
          <w:u w:val="single"/>
        </w:rPr>
      </w:pPr>
      <w:r w:rsidRPr="002D0657">
        <w:rPr>
          <w:rFonts w:ascii="Arial" w:hAnsi="Arial" w:cs="Arial"/>
          <w:b/>
          <w:sz w:val="24"/>
          <w:szCs w:val="24"/>
          <w:u w:val="single"/>
        </w:rPr>
        <w:t>Appearances</w:t>
      </w:r>
    </w:p>
    <w:p w14:paraId="15A7B584" w14:textId="77777777" w:rsidR="007E6867" w:rsidRPr="002D0657" w:rsidRDefault="007E6867" w:rsidP="002D0657">
      <w:pPr>
        <w:spacing w:line="480" w:lineRule="auto"/>
        <w:jc w:val="both"/>
        <w:rPr>
          <w:rFonts w:ascii="Arial" w:hAnsi="Arial" w:cs="Arial"/>
          <w:b/>
          <w:sz w:val="24"/>
          <w:szCs w:val="24"/>
          <w:u w:val="single"/>
        </w:rPr>
      </w:pPr>
    </w:p>
    <w:p w14:paraId="78972967" w14:textId="547C70C2" w:rsidR="00C13A4C" w:rsidRDefault="00245502" w:rsidP="002D0657">
      <w:pPr>
        <w:spacing w:line="480" w:lineRule="auto"/>
        <w:jc w:val="both"/>
        <w:rPr>
          <w:rFonts w:ascii="Arial" w:hAnsi="Arial" w:cs="Arial"/>
          <w:sz w:val="24"/>
          <w:szCs w:val="24"/>
        </w:rPr>
      </w:pPr>
      <w:r w:rsidRPr="002D0657">
        <w:rPr>
          <w:rFonts w:ascii="Arial" w:hAnsi="Arial" w:cs="Arial"/>
          <w:sz w:val="24"/>
          <w:szCs w:val="24"/>
        </w:rPr>
        <w:t xml:space="preserve">Applicant’s </w:t>
      </w:r>
      <w:r w:rsidR="00C13A4C">
        <w:rPr>
          <w:rFonts w:ascii="Arial" w:hAnsi="Arial" w:cs="Arial"/>
          <w:sz w:val="24"/>
          <w:szCs w:val="24"/>
        </w:rPr>
        <w:t>Legal Representative</w:t>
      </w:r>
      <w:r w:rsidR="007E6867" w:rsidRPr="002D0657">
        <w:rPr>
          <w:rFonts w:ascii="Arial" w:hAnsi="Arial" w:cs="Arial"/>
          <w:sz w:val="24"/>
          <w:szCs w:val="24"/>
        </w:rPr>
        <w:t xml:space="preserve">: </w:t>
      </w:r>
      <w:r w:rsidR="005316A4">
        <w:rPr>
          <w:rFonts w:ascii="Arial" w:hAnsi="Arial" w:cs="Arial"/>
          <w:sz w:val="24"/>
          <w:szCs w:val="24"/>
        </w:rPr>
        <w:t xml:space="preserve"> </w:t>
      </w:r>
      <w:r w:rsidR="00C13A4C">
        <w:rPr>
          <w:rFonts w:ascii="Arial" w:hAnsi="Arial" w:cs="Arial"/>
          <w:sz w:val="24"/>
          <w:szCs w:val="24"/>
        </w:rPr>
        <w:t>Mr Botha</w:t>
      </w:r>
    </w:p>
    <w:p w14:paraId="5F0DE14E" w14:textId="76BFA118" w:rsidR="00D8146A" w:rsidRDefault="00C13A4C" w:rsidP="002D0657">
      <w:pPr>
        <w:spacing w:line="480" w:lineRule="auto"/>
        <w:jc w:val="both"/>
        <w:rPr>
          <w:rFonts w:ascii="Arial" w:hAnsi="Arial" w:cs="Arial"/>
          <w:sz w:val="24"/>
          <w:szCs w:val="24"/>
        </w:rPr>
      </w:pPr>
      <w:r>
        <w:rPr>
          <w:rFonts w:ascii="Arial" w:hAnsi="Arial" w:cs="Arial"/>
          <w:sz w:val="24"/>
          <w:szCs w:val="24"/>
        </w:rPr>
        <w:t>Briefed by:</w:t>
      </w:r>
      <w:r w:rsidR="005316A4">
        <w:rPr>
          <w:rFonts w:ascii="Arial" w:hAnsi="Arial" w:cs="Arial"/>
          <w:sz w:val="24"/>
          <w:szCs w:val="24"/>
        </w:rPr>
        <w:t xml:space="preserve"> </w:t>
      </w:r>
      <w:r w:rsidR="00540D52">
        <w:rPr>
          <w:rFonts w:ascii="Arial" w:hAnsi="Arial" w:cs="Arial"/>
          <w:sz w:val="24"/>
          <w:szCs w:val="24"/>
        </w:rPr>
        <w:t>Mills &amp; Groenewald</w:t>
      </w:r>
      <w:r w:rsidR="00E25587" w:rsidRPr="002D0657">
        <w:rPr>
          <w:rFonts w:ascii="Arial" w:hAnsi="Arial" w:cs="Arial"/>
          <w:sz w:val="24"/>
          <w:szCs w:val="24"/>
        </w:rPr>
        <w:t xml:space="preserve"> Inc</w:t>
      </w:r>
    </w:p>
    <w:p w14:paraId="0EB31CF5" w14:textId="763291E1" w:rsidR="00540D52" w:rsidRPr="002D0657" w:rsidRDefault="00540D52" w:rsidP="002D0657">
      <w:pPr>
        <w:spacing w:line="480" w:lineRule="auto"/>
        <w:jc w:val="both"/>
        <w:rPr>
          <w:rFonts w:ascii="Arial" w:hAnsi="Arial" w:cs="Arial"/>
          <w:sz w:val="24"/>
          <w:szCs w:val="24"/>
        </w:rPr>
      </w:pPr>
      <w:r>
        <w:rPr>
          <w:rFonts w:ascii="Arial" w:hAnsi="Arial" w:cs="Arial"/>
          <w:sz w:val="24"/>
          <w:szCs w:val="24"/>
        </w:rPr>
        <w:t xml:space="preserve">Respondent’s </w:t>
      </w:r>
      <w:r w:rsidR="00C13A4C">
        <w:rPr>
          <w:rFonts w:ascii="Arial" w:hAnsi="Arial" w:cs="Arial"/>
          <w:sz w:val="24"/>
          <w:szCs w:val="24"/>
        </w:rPr>
        <w:t>Legal Representative</w:t>
      </w:r>
      <w:r>
        <w:rPr>
          <w:rFonts w:ascii="Arial" w:hAnsi="Arial" w:cs="Arial"/>
          <w:sz w:val="24"/>
          <w:szCs w:val="24"/>
        </w:rPr>
        <w:t xml:space="preserve">: </w:t>
      </w:r>
      <w:r w:rsidR="00C13A4C">
        <w:rPr>
          <w:rFonts w:ascii="Arial" w:hAnsi="Arial" w:cs="Arial"/>
          <w:sz w:val="24"/>
          <w:szCs w:val="24"/>
        </w:rPr>
        <w:t>Mr Mgedeza, of The State Attorney</w:t>
      </w:r>
      <w:r>
        <w:rPr>
          <w:rFonts w:ascii="Arial" w:hAnsi="Arial" w:cs="Arial"/>
          <w:sz w:val="24"/>
          <w:szCs w:val="24"/>
        </w:rPr>
        <w:t>, Johannesburg</w:t>
      </w:r>
    </w:p>
    <w:p w14:paraId="3EC41226" w14:textId="02F9041D" w:rsidR="00CE5475" w:rsidRPr="002D0657" w:rsidRDefault="00CE5475" w:rsidP="002D0657">
      <w:pPr>
        <w:spacing w:line="480" w:lineRule="auto"/>
        <w:jc w:val="both"/>
        <w:rPr>
          <w:rFonts w:ascii="Arial" w:hAnsi="Arial" w:cs="Arial"/>
          <w:sz w:val="24"/>
          <w:szCs w:val="24"/>
        </w:rPr>
      </w:pPr>
    </w:p>
    <w:p w14:paraId="7D582954" w14:textId="77777777" w:rsidR="00CE5475" w:rsidRPr="00CE5475" w:rsidRDefault="00CE5475" w:rsidP="00CE5475">
      <w:pPr>
        <w:rPr>
          <w:rFonts w:ascii="Times New Roman" w:eastAsia="Times New Roman" w:hAnsi="Times New Roman" w:cs="Times New Roman"/>
          <w:sz w:val="24"/>
          <w:szCs w:val="24"/>
        </w:rPr>
      </w:pPr>
    </w:p>
    <w:sectPr w:rsidR="00CE5475" w:rsidRPr="00CE5475">
      <w:foot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26B038" w14:textId="77777777" w:rsidR="00295547" w:rsidRDefault="00295547">
      <w:r>
        <w:separator/>
      </w:r>
    </w:p>
  </w:endnote>
  <w:endnote w:type="continuationSeparator" w:id="0">
    <w:p w14:paraId="098E78F6" w14:textId="77777777" w:rsidR="00295547" w:rsidRDefault="00295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DDB995" w14:textId="1397AB95" w:rsidR="00066D1C" w:rsidRDefault="00066D1C">
    <w:pPr>
      <w:pStyle w:val="Footer"/>
      <w:jc w:val="center"/>
    </w:pPr>
    <w:r>
      <w:fldChar w:fldCharType="begin"/>
    </w:r>
    <w:r>
      <w:instrText xml:space="preserve"> PAGE   \* MERGEFORMAT </w:instrText>
    </w:r>
    <w:r>
      <w:fldChar w:fldCharType="separate"/>
    </w:r>
    <w:r w:rsidR="00904A8C">
      <w:rPr>
        <w:noProof/>
      </w:rPr>
      <w:t>2</w:t>
    </w:r>
    <w:r>
      <w:rPr>
        <w:noProof/>
      </w:rPr>
      <w:fldChar w:fldCharType="end"/>
    </w:r>
  </w:p>
  <w:p w14:paraId="01255CAE" w14:textId="77777777" w:rsidR="00066D1C" w:rsidRDefault="00066D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713C5A" w14:textId="77777777" w:rsidR="00295547" w:rsidRDefault="00295547">
      <w:r>
        <w:separator/>
      </w:r>
    </w:p>
  </w:footnote>
  <w:footnote w:type="continuationSeparator" w:id="0">
    <w:p w14:paraId="62017217" w14:textId="77777777" w:rsidR="00295547" w:rsidRDefault="00295547">
      <w:r>
        <w:continuationSeparator/>
      </w:r>
    </w:p>
  </w:footnote>
  <w:footnote w:id="1">
    <w:p w14:paraId="0F46A951" w14:textId="065C0A86" w:rsidR="003975B4" w:rsidRPr="003975B4" w:rsidRDefault="003975B4">
      <w:pPr>
        <w:pStyle w:val="FootnoteText"/>
        <w:rPr>
          <w:lang w:val="en-US"/>
        </w:rPr>
      </w:pPr>
      <w:r>
        <w:rPr>
          <w:rStyle w:val="FootnoteReference"/>
        </w:rPr>
        <w:footnoteRef/>
      </w:r>
      <w:r>
        <w:t xml:space="preserve"> </w:t>
      </w:r>
      <w:r>
        <w:rPr>
          <w:lang w:val="en-US"/>
        </w:rPr>
        <w:t>Madinda v Minister of Safety and Security 2008 (4) SA 312 (SCA)</w:t>
      </w:r>
    </w:p>
  </w:footnote>
  <w:footnote w:id="2">
    <w:p w14:paraId="37483D5A" w14:textId="4FF6DB8F" w:rsidR="003975B4" w:rsidRPr="003975B4" w:rsidRDefault="003975B4">
      <w:pPr>
        <w:pStyle w:val="FootnoteText"/>
        <w:rPr>
          <w:lang w:val="en-US"/>
        </w:rPr>
      </w:pPr>
      <w:r>
        <w:rPr>
          <w:rStyle w:val="FootnoteReference"/>
        </w:rPr>
        <w:footnoteRef/>
      </w:r>
      <w:r>
        <w:t xml:space="preserve"> </w:t>
      </w:r>
      <w:r>
        <w:rPr>
          <w:lang w:val="en-US"/>
        </w:rPr>
        <w:t>Para 8</w:t>
      </w:r>
    </w:p>
  </w:footnote>
  <w:footnote w:id="3">
    <w:p w14:paraId="56E0AF21" w14:textId="7CE19E2C" w:rsidR="001B04D5" w:rsidRPr="001B04D5" w:rsidRDefault="001B04D5">
      <w:pPr>
        <w:pStyle w:val="FootnoteText"/>
        <w:rPr>
          <w:lang w:val="en-US"/>
        </w:rPr>
      </w:pPr>
      <w:r>
        <w:rPr>
          <w:rStyle w:val="FootnoteReference"/>
        </w:rPr>
        <w:footnoteRef/>
      </w:r>
      <w:r>
        <w:t xml:space="preserve"> </w:t>
      </w:r>
      <w:r>
        <w:rPr>
          <w:lang w:val="en-US"/>
        </w:rPr>
        <w:t>Para 10</w:t>
      </w:r>
    </w:p>
  </w:footnote>
  <w:footnote w:id="4">
    <w:p w14:paraId="5FC97FA1" w14:textId="4094945D" w:rsidR="001B04D5" w:rsidRPr="001B04D5" w:rsidRDefault="001B04D5">
      <w:pPr>
        <w:pStyle w:val="FootnoteText"/>
        <w:rPr>
          <w:lang w:val="en-US"/>
        </w:rPr>
      </w:pPr>
      <w:r>
        <w:rPr>
          <w:rStyle w:val="FootnoteReference"/>
        </w:rPr>
        <w:footnoteRef/>
      </w:r>
      <w:r>
        <w:t xml:space="preserve"> </w:t>
      </w:r>
      <w:r>
        <w:rPr>
          <w:lang w:val="en-US"/>
        </w:rPr>
        <w:t>Para 12</w:t>
      </w:r>
    </w:p>
  </w:footnote>
  <w:footnote w:id="5">
    <w:p w14:paraId="4CA1B8BF" w14:textId="191E2021" w:rsidR="001B04D5" w:rsidRPr="001B04D5" w:rsidRDefault="001B04D5">
      <w:pPr>
        <w:pStyle w:val="FootnoteText"/>
        <w:rPr>
          <w:lang w:val="en-US"/>
        </w:rPr>
      </w:pPr>
      <w:r>
        <w:rPr>
          <w:rStyle w:val="FootnoteReference"/>
        </w:rPr>
        <w:footnoteRef/>
      </w:r>
      <w:r>
        <w:t xml:space="preserve"> </w:t>
      </w:r>
      <w:r>
        <w:rPr>
          <w:lang w:val="en-US"/>
        </w:rPr>
        <w:t>Para 12</w:t>
      </w:r>
    </w:p>
  </w:footnote>
  <w:footnote w:id="6">
    <w:p w14:paraId="3DFFDEC3" w14:textId="714551B6" w:rsidR="001B04D5" w:rsidRPr="001B04D5" w:rsidRDefault="001B04D5">
      <w:pPr>
        <w:pStyle w:val="FootnoteText"/>
        <w:rPr>
          <w:lang w:val="en-US"/>
        </w:rPr>
      </w:pPr>
      <w:r>
        <w:rPr>
          <w:rStyle w:val="FootnoteReference"/>
        </w:rPr>
        <w:footnoteRef/>
      </w:r>
      <w:r>
        <w:t xml:space="preserve"> </w:t>
      </w:r>
      <w:r>
        <w:rPr>
          <w:lang w:val="en-US"/>
        </w:rPr>
        <w:t>Para 13</w:t>
      </w:r>
    </w:p>
  </w:footnote>
  <w:footnote w:id="7">
    <w:p w14:paraId="53112EE5" w14:textId="51E00D84" w:rsidR="006A4EB4" w:rsidRPr="006A4EB4" w:rsidRDefault="006A4EB4">
      <w:pPr>
        <w:pStyle w:val="FootnoteText"/>
        <w:rPr>
          <w:lang w:val="en-US"/>
        </w:rPr>
      </w:pPr>
      <w:r>
        <w:rPr>
          <w:rStyle w:val="FootnoteReference"/>
        </w:rPr>
        <w:footnoteRef/>
      </w:r>
      <w:r>
        <w:rPr>
          <w:rStyle w:val="FootnoteReference"/>
        </w:rPr>
        <w:footnoteRef/>
      </w:r>
      <w:r>
        <w:t xml:space="preserve"> </w:t>
      </w:r>
      <w:r>
        <w:rPr>
          <w:lang w:val="en-US"/>
        </w:rPr>
        <w:t>Para 14</w:t>
      </w:r>
    </w:p>
  </w:footnote>
  <w:footnote w:id="8">
    <w:p w14:paraId="0B38E6E2" w14:textId="192E8BE9" w:rsidR="00ED33BC" w:rsidRPr="00ED33BC" w:rsidRDefault="00ED33BC">
      <w:pPr>
        <w:pStyle w:val="FootnoteText"/>
        <w:rPr>
          <w:lang w:val="en-US"/>
        </w:rPr>
      </w:pPr>
      <w:r>
        <w:rPr>
          <w:rStyle w:val="FootnoteReference"/>
        </w:rPr>
        <w:footnoteRef/>
      </w:r>
      <w:r>
        <w:t xml:space="preserve"> </w:t>
      </w:r>
      <w:r>
        <w:rPr>
          <w:lang w:val="en-US"/>
        </w:rPr>
        <w:t>Para 15</w:t>
      </w:r>
    </w:p>
  </w:footnote>
  <w:footnote w:id="9">
    <w:p w14:paraId="0A926550" w14:textId="3AA62D48" w:rsidR="00807782" w:rsidRPr="00807782" w:rsidRDefault="00807782">
      <w:pPr>
        <w:pStyle w:val="FootnoteText"/>
        <w:rPr>
          <w:lang w:val="en-US"/>
        </w:rPr>
      </w:pPr>
      <w:r>
        <w:rPr>
          <w:rStyle w:val="FootnoteReference"/>
        </w:rPr>
        <w:footnoteRef/>
      </w:r>
      <w:r>
        <w:t xml:space="preserve"> </w:t>
      </w:r>
      <w:r w:rsidRPr="0014322F">
        <w:rPr>
          <w:i/>
          <w:iCs/>
          <w:lang w:val="en-US"/>
        </w:rPr>
        <w:t>Premier, Western Cape v Lakay</w:t>
      </w:r>
      <w:r>
        <w:rPr>
          <w:lang w:val="en-US"/>
        </w:rPr>
        <w:t xml:space="preserve"> 2012 (2) SA 1 (SCA) at para 14</w:t>
      </w:r>
    </w:p>
  </w:footnote>
  <w:footnote w:id="10">
    <w:p w14:paraId="54B8C134" w14:textId="556B3C4B" w:rsidR="0014322F" w:rsidRPr="0014322F" w:rsidRDefault="0014322F" w:rsidP="0014322F">
      <w:pPr>
        <w:rPr>
          <w:rFonts w:asciiTheme="minorHAnsi" w:hAnsiTheme="minorHAnsi" w:cstheme="minorHAnsi"/>
          <w:sz w:val="20"/>
          <w:szCs w:val="20"/>
        </w:rPr>
      </w:pPr>
      <w:r>
        <w:rPr>
          <w:rStyle w:val="FootnoteReference"/>
        </w:rPr>
        <w:footnoteRef/>
      </w:r>
      <w:r>
        <w:t xml:space="preserve"> </w:t>
      </w:r>
      <w:r w:rsidRPr="0014322F">
        <w:rPr>
          <w:rFonts w:asciiTheme="minorHAnsi" w:hAnsiTheme="minorHAnsi" w:cstheme="minorHAnsi"/>
          <w:i/>
          <w:iCs/>
          <w:color w:val="242121"/>
          <w:sz w:val="20"/>
          <w:szCs w:val="20"/>
          <w:lang w:val="en-US"/>
        </w:rPr>
        <w:t>Grootboom v National Prosecuting Authority and Another</w:t>
      </w:r>
      <w:r>
        <w:rPr>
          <w:rFonts w:asciiTheme="minorHAnsi" w:hAnsiTheme="minorHAnsi" w:cstheme="minorHAnsi"/>
          <w:i/>
          <w:iCs/>
          <w:color w:val="242121"/>
          <w:sz w:val="20"/>
          <w:szCs w:val="20"/>
          <w:lang w:val="en-US"/>
        </w:rPr>
        <w:t xml:space="preserve"> </w:t>
      </w:r>
      <w:r>
        <w:rPr>
          <w:rFonts w:asciiTheme="minorHAnsi" w:hAnsiTheme="minorHAnsi" w:cstheme="minorHAnsi"/>
          <w:color w:val="242121"/>
          <w:sz w:val="20"/>
          <w:szCs w:val="20"/>
          <w:lang w:val="en-US"/>
        </w:rPr>
        <w:t xml:space="preserve">2014 (2) SA </w:t>
      </w:r>
      <w:r w:rsidR="009E787E">
        <w:rPr>
          <w:rFonts w:asciiTheme="minorHAnsi" w:hAnsiTheme="minorHAnsi" w:cstheme="minorHAnsi"/>
          <w:color w:val="242121"/>
          <w:sz w:val="20"/>
          <w:szCs w:val="20"/>
          <w:lang w:val="en-US"/>
        </w:rPr>
        <w:t>68</w:t>
      </w:r>
      <w:r w:rsidRPr="0014322F">
        <w:rPr>
          <w:rStyle w:val="apple-converted-space"/>
          <w:rFonts w:asciiTheme="minorHAnsi" w:hAnsiTheme="minorHAnsi" w:cstheme="minorHAnsi"/>
          <w:color w:val="242121"/>
          <w:sz w:val="20"/>
          <w:szCs w:val="20"/>
          <w:lang w:val="en-US"/>
        </w:rPr>
        <w:t> </w:t>
      </w:r>
      <w:r w:rsidRPr="0014322F">
        <w:rPr>
          <w:rFonts w:asciiTheme="minorHAnsi" w:hAnsiTheme="minorHAnsi" w:cstheme="minorHAnsi"/>
          <w:color w:val="242121"/>
          <w:sz w:val="20"/>
          <w:szCs w:val="20"/>
          <w:lang w:val="en-US"/>
        </w:rPr>
        <w:t>(CC) para 23.</w:t>
      </w:r>
    </w:p>
    <w:p w14:paraId="4A67DE01" w14:textId="4ED8DA15" w:rsidR="0014322F" w:rsidRPr="0014322F" w:rsidRDefault="0014322F">
      <w:pPr>
        <w:pStyle w:val="FootnoteText"/>
        <w:rPr>
          <w:lang w:val="en-US"/>
        </w:rPr>
      </w:pPr>
    </w:p>
  </w:footnote>
  <w:footnote w:id="11">
    <w:p w14:paraId="182A090E" w14:textId="5B145546" w:rsidR="00AD15E5" w:rsidRPr="00AD15E5" w:rsidRDefault="00AD15E5">
      <w:pPr>
        <w:pStyle w:val="FootnoteText"/>
        <w:rPr>
          <w:lang w:val="en-US"/>
        </w:rPr>
      </w:pPr>
      <w:r>
        <w:rPr>
          <w:rStyle w:val="FootnoteReference"/>
        </w:rPr>
        <w:footnoteRef/>
      </w:r>
      <w:r>
        <w:t xml:space="preserve"> </w:t>
      </w:r>
      <w:r>
        <w:rPr>
          <w:lang w:val="en-US"/>
        </w:rPr>
        <w:t xml:space="preserve">See Minister of Safety and Security </w:t>
      </w:r>
      <w:r w:rsidR="001A5619">
        <w:rPr>
          <w:lang w:val="en-US"/>
        </w:rPr>
        <w:t>v De Witt 2009 (1) SA 457 (SCA) at para 13</w:t>
      </w:r>
    </w:p>
  </w:footnote>
  <w:footnote w:id="12">
    <w:p w14:paraId="06F6A083" w14:textId="091D4212" w:rsidR="005857F2" w:rsidRPr="005857F2" w:rsidRDefault="005857F2">
      <w:pPr>
        <w:pStyle w:val="FootnoteText"/>
        <w:rPr>
          <w:lang w:val="en-US"/>
        </w:rPr>
      </w:pPr>
      <w:r>
        <w:rPr>
          <w:rStyle w:val="FootnoteReference"/>
        </w:rPr>
        <w:footnoteRef/>
      </w:r>
      <w:r>
        <w:t xml:space="preserve"> </w:t>
      </w:r>
      <w:r w:rsidR="00137E89">
        <w:rPr>
          <w:lang w:val="en-US"/>
        </w:rPr>
        <w:t xml:space="preserve">[2020] ZASCA 119 </w:t>
      </w:r>
    </w:p>
  </w:footnote>
  <w:footnote w:id="13">
    <w:p w14:paraId="30565F2D" w14:textId="0D8BC159" w:rsidR="000E38AD" w:rsidRPr="000E38AD" w:rsidRDefault="000E38AD">
      <w:pPr>
        <w:pStyle w:val="FootnoteText"/>
        <w:rPr>
          <w:lang w:val="en-US"/>
        </w:rPr>
      </w:pPr>
      <w:r>
        <w:rPr>
          <w:rStyle w:val="FootnoteReference"/>
        </w:rPr>
        <w:footnoteRef/>
      </w:r>
      <w:r>
        <w:t xml:space="preserve"> </w:t>
      </w:r>
      <w:r>
        <w:rPr>
          <w:lang w:val="en-US"/>
        </w:rPr>
        <w:t>Para 29</w:t>
      </w:r>
    </w:p>
  </w:footnote>
  <w:footnote w:id="14">
    <w:p w14:paraId="390CC597" w14:textId="1F3BEB8A" w:rsidR="00A73B90" w:rsidRPr="00A73B90" w:rsidRDefault="00A73B90">
      <w:pPr>
        <w:pStyle w:val="FootnoteText"/>
        <w:rPr>
          <w:lang w:val="en-US"/>
        </w:rPr>
      </w:pPr>
      <w:r>
        <w:rPr>
          <w:rStyle w:val="FootnoteReference"/>
        </w:rPr>
        <w:footnoteRef/>
      </w:r>
      <w:r>
        <w:t xml:space="preserve"> </w:t>
      </w:r>
      <w:r w:rsidRPr="00A73B90">
        <w:rPr>
          <w:i/>
          <w:iCs/>
          <w:lang w:val="en-US"/>
        </w:rPr>
        <w:t>Madinda</w:t>
      </w:r>
      <w:r>
        <w:rPr>
          <w:lang w:val="en-US"/>
        </w:rPr>
        <w:t xml:space="preserve"> para 12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5DDAEADE"/>
    <w:lvl w:ilvl="0" w:tplc="859E9736">
      <w:start w:val="1"/>
      <w:numFmt w:val="decimal"/>
      <w:lvlText w:val="(%1)"/>
      <w:lvlJc w:val="left"/>
      <w:pPr>
        <w:tabs>
          <w:tab w:val="left" w:pos="900"/>
        </w:tabs>
        <w:ind w:left="900" w:hanging="720"/>
      </w:pPr>
      <w:rPr>
        <w:rFonts w:hint="default"/>
      </w:rPr>
    </w:lvl>
    <w:lvl w:ilvl="1" w:tplc="08090019" w:tentative="1">
      <w:start w:val="1"/>
      <w:numFmt w:val="lowerLetter"/>
      <w:lvlText w:val="%2."/>
      <w:lvlJc w:val="left"/>
      <w:pPr>
        <w:tabs>
          <w:tab w:val="left" w:pos="1260"/>
        </w:tabs>
        <w:ind w:left="1260" w:hanging="360"/>
      </w:pPr>
    </w:lvl>
    <w:lvl w:ilvl="2" w:tplc="0809001B" w:tentative="1">
      <w:start w:val="1"/>
      <w:numFmt w:val="lowerRoman"/>
      <w:lvlText w:val="%3."/>
      <w:lvlJc w:val="right"/>
      <w:pPr>
        <w:tabs>
          <w:tab w:val="left" w:pos="1980"/>
        </w:tabs>
        <w:ind w:left="1980" w:hanging="180"/>
      </w:pPr>
    </w:lvl>
    <w:lvl w:ilvl="3" w:tplc="0809000F" w:tentative="1">
      <w:start w:val="1"/>
      <w:numFmt w:val="decimal"/>
      <w:lvlText w:val="%4."/>
      <w:lvlJc w:val="left"/>
      <w:pPr>
        <w:tabs>
          <w:tab w:val="left" w:pos="2700"/>
        </w:tabs>
        <w:ind w:left="2700" w:hanging="360"/>
      </w:pPr>
    </w:lvl>
    <w:lvl w:ilvl="4" w:tplc="08090019" w:tentative="1">
      <w:start w:val="1"/>
      <w:numFmt w:val="lowerLetter"/>
      <w:lvlText w:val="%5."/>
      <w:lvlJc w:val="left"/>
      <w:pPr>
        <w:tabs>
          <w:tab w:val="left" w:pos="3420"/>
        </w:tabs>
        <w:ind w:left="3420" w:hanging="360"/>
      </w:pPr>
    </w:lvl>
    <w:lvl w:ilvl="5" w:tplc="0809001B" w:tentative="1">
      <w:start w:val="1"/>
      <w:numFmt w:val="lowerRoman"/>
      <w:lvlText w:val="%6."/>
      <w:lvlJc w:val="right"/>
      <w:pPr>
        <w:tabs>
          <w:tab w:val="left" w:pos="4140"/>
        </w:tabs>
        <w:ind w:left="4140" w:hanging="180"/>
      </w:pPr>
    </w:lvl>
    <w:lvl w:ilvl="6" w:tplc="0809000F" w:tentative="1">
      <w:start w:val="1"/>
      <w:numFmt w:val="decimal"/>
      <w:lvlText w:val="%7."/>
      <w:lvlJc w:val="left"/>
      <w:pPr>
        <w:tabs>
          <w:tab w:val="left" w:pos="4860"/>
        </w:tabs>
        <w:ind w:left="4860" w:hanging="360"/>
      </w:pPr>
    </w:lvl>
    <w:lvl w:ilvl="7" w:tplc="08090019" w:tentative="1">
      <w:start w:val="1"/>
      <w:numFmt w:val="lowerLetter"/>
      <w:lvlText w:val="%8."/>
      <w:lvlJc w:val="left"/>
      <w:pPr>
        <w:tabs>
          <w:tab w:val="left" w:pos="5580"/>
        </w:tabs>
        <w:ind w:left="5580" w:hanging="360"/>
      </w:pPr>
    </w:lvl>
    <w:lvl w:ilvl="8" w:tplc="0809001B" w:tentative="1">
      <w:start w:val="1"/>
      <w:numFmt w:val="lowerRoman"/>
      <w:lvlText w:val="%9."/>
      <w:lvlJc w:val="right"/>
      <w:pPr>
        <w:tabs>
          <w:tab w:val="left" w:pos="6300"/>
        </w:tabs>
        <w:ind w:left="6300" w:hanging="180"/>
      </w:pPr>
    </w:lvl>
  </w:abstractNum>
  <w:abstractNum w:abstractNumId="1">
    <w:nsid w:val="00000002"/>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0000003"/>
    <w:multiLevelType w:val="multilevel"/>
    <w:tmpl w:val="E8F0DFA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0B26DC5"/>
    <w:multiLevelType w:val="multilevel"/>
    <w:tmpl w:val="EC1CA0BA"/>
    <w:lvl w:ilvl="0">
      <w:start w:val="50"/>
      <w:numFmt w:val="decimal"/>
      <w:lvlText w:val="%1"/>
      <w:lvlJc w:val="left"/>
      <w:pPr>
        <w:ind w:left="460" w:hanging="460"/>
      </w:pPr>
      <w:rPr>
        <w:rFonts w:hint="default"/>
      </w:rPr>
    </w:lvl>
    <w:lvl w:ilvl="1">
      <w:start w:val="1"/>
      <w:numFmt w:val="decimal"/>
      <w:lvlText w:val="%1.%2"/>
      <w:lvlJc w:val="left"/>
      <w:pPr>
        <w:ind w:left="1180" w:hanging="4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nsid w:val="05A116B2"/>
    <w:multiLevelType w:val="hybridMultilevel"/>
    <w:tmpl w:val="B13CFF94"/>
    <w:lvl w:ilvl="0" w:tplc="438823A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0E086A48"/>
    <w:multiLevelType w:val="multilevel"/>
    <w:tmpl w:val="38C8B386"/>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
    <w:nsid w:val="192C52F3"/>
    <w:multiLevelType w:val="multilevel"/>
    <w:tmpl w:val="F84C3B0E"/>
    <w:lvl w:ilvl="0">
      <w:start w:val="15"/>
      <w:numFmt w:val="decimal"/>
      <w:lvlText w:val="%1"/>
      <w:lvlJc w:val="left"/>
      <w:pPr>
        <w:ind w:left="460" w:hanging="460"/>
      </w:pPr>
      <w:rPr>
        <w:rFonts w:hint="default"/>
      </w:rPr>
    </w:lvl>
    <w:lvl w:ilvl="1">
      <w:start w:val="1"/>
      <w:numFmt w:val="decimal"/>
      <w:lvlText w:val="%1.%2"/>
      <w:lvlJc w:val="left"/>
      <w:pPr>
        <w:ind w:left="1180" w:hanging="4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nsid w:val="325F118B"/>
    <w:multiLevelType w:val="hybridMultilevel"/>
    <w:tmpl w:val="E782E2DA"/>
    <w:lvl w:ilvl="0" w:tplc="FCCE14D0">
      <w:start w:val="1"/>
      <w:numFmt w:val="decimal"/>
      <w:lvlText w:val="%1."/>
      <w:lvlJc w:val="left"/>
      <w:pPr>
        <w:ind w:left="1800" w:hanging="36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nsid w:val="42864EC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4C366E2D"/>
    <w:multiLevelType w:val="multilevel"/>
    <w:tmpl w:val="E4345EF2"/>
    <w:lvl w:ilvl="0">
      <w:start w:val="13"/>
      <w:numFmt w:val="decimal"/>
      <w:lvlText w:val="%1"/>
      <w:lvlJc w:val="left"/>
      <w:pPr>
        <w:ind w:left="460" w:hanging="460"/>
      </w:pPr>
      <w:rPr>
        <w:rFonts w:hint="default"/>
      </w:rPr>
    </w:lvl>
    <w:lvl w:ilvl="1">
      <w:start w:val="1"/>
      <w:numFmt w:val="decimal"/>
      <w:lvlText w:val="%1.%2"/>
      <w:lvlJc w:val="left"/>
      <w:pPr>
        <w:ind w:left="1180" w:hanging="4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0">
    <w:nsid w:val="532035E2"/>
    <w:multiLevelType w:val="multilevel"/>
    <w:tmpl w:val="72ACD3F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59A2536A"/>
    <w:multiLevelType w:val="hybridMultilevel"/>
    <w:tmpl w:val="4D087B20"/>
    <w:lvl w:ilvl="0" w:tplc="13920CAA">
      <w:start w:val="1"/>
      <w:numFmt w:val="decimal"/>
      <w:lvlText w:val="%1."/>
      <w:lvlJc w:val="left"/>
      <w:pPr>
        <w:ind w:left="720" w:hanging="360"/>
      </w:pPr>
      <w:rPr>
        <w:rFonts w:ascii="Arial" w:hAnsi="Arial" w:cs="Aria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1F07A30"/>
    <w:multiLevelType w:val="hybridMultilevel"/>
    <w:tmpl w:val="2E0A948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nsid w:val="64462AB0"/>
    <w:multiLevelType w:val="multilevel"/>
    <w:tmpl w:val="CC30C994"/>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4">
    <w:nsid w:val="751A3D37"/>
    <w:multiLevelType w:val="multilevel"/>
    <w:tmpl w:val="316ED87C"/>
    <w:lvl w:ilvl="0">
      <w:start w:val="43"/>
      <w:numFmt w:val="decimal"/>
      <w:lvlText w:val="%1"/>
      <w:lvlJc w:val="left"/>
      <w:pPr>
        <w:ind w:left="460" w:hanging="460"/>
      </w:pPr>
      <w:rPr>
        <w:rFonts w:hint="default"/>
      </w:rPr>
    </w:lvl>
    <w:lvl w:ilvl="1">
      <w:start w:val="1"/>
      <w:numFmt w:val="decimal"/>
      <w:lvlText w:val="%1.%2"/>
      <w:lvlJc w:val="left"/>
      <w:pPr>
        <w:ind w:left="1180" w:hanging="4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
  </w:num>
  <w:num w:numId="5">
    <w:abstractNumId w:val="0"/>
  </w:num>
  <w:num w:numId="6">
    <w:abstractNumId w:val="8"/>
  </w:num>
  <w:num w:numId="7">
    <w:abstractNumId w:val="4"/>
  </w:num>
  <w:num w:numId="8">
    <w:abstractNumId w:val="11"/>
  </w:num>
  <w:num w:numId="9">
    <w:abstractNumId w:val="7"/>
  </w:num>
  <w:num w:numId="10">
    <w:abstractNumId w:val="13"/>
  </w:num>
  <w:num w:numId="11">
    <w:abstractNumId w:val="5"/>
  </w:num>
  <w:num w:numId="12">
    <w:abstractNumId w:val="3"/>
  </w:num>
  <w:num w:numId="13">
    <w:abstractNumId w:val="9"/>
  </w:num>
  <w:num w:numId="14">
    <w:abstractNumId w:val="12"/>
  </w:num>
  <w:num w:numId="15">
    <w:abstractNumId w:val="6"/>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46A"/>
    <w:rsid w:val="00005CE1"/>
    <w:rsid w:val="00007BCA"/>
    <w:rsid w:val="000120F6"/>
    <w:rsid w:val="00017D0C"/>
    <w:rsid w:val="000305F2"/>
    <w:rsid w:val="00035E47"/>
    <w:rsid w:val="00036629"/>
    <w:rsid w:val="00047E28"/>
    <w:rsid w:val="00052647"/>
    <w:rsid w:val="00054DAC"/>
    <w:rsid w:val="00055B0C"/>
    <w:rsid w:val="00055B38"/>
    <w:rsid w:val="00060B91"/>
    <w:rsid w:val="0006384C"/>
    <w:rsid w:val="0006425E"/>
    <w:rsid w:val="00065C49"/>
    <w:rsid w:val="00066559"/>
    <w:rsid w:val="00066D1C"/>
    <w:rsid w:val="00071549"/>
    <w:rsid w:val="00072680"/>
    <w:rsid w:val="00077250"/>
    <w:rsid w:val="00083759"/>
    <w:rsid w:val="00090E26"/>
    <w:rsid w:val="000B16E5"/>
    <w:rsid w:val="000B2159"/>
    <w:rsid w:val="000B4DEF"/>
    <w:rsid w:val="000C5FBD"/>
    <w:rsid w:val="000C7859"/>
    <w:rsid w:val="000C7D9E"/>
    <w:rsid w:val="000D200A"/>
    <w:rsid w:val="000E2A32"/>
    <w:rsid w:val="000E3368"/>
    <w:rsid w:val="000E35C5"/>
    <w:rsid w:val="000E38AD"/>
    <w:rsid w:val="000E5545"/>
    <w:rsid w:val="000E76CE"/>
    <w:rsid w:val="000F3AD1"/>
    <w:rsid w:val="001017E5"/>
    <w:rsid w:val="00103C68"/>
    <w:rsid w:val="00104C15"/>
    <w:rsid w:val="001105F8"/>
    <w:rsid w:val="00111C4A"/>
    <w:rsid w:val="001209C1"/>
    <w:rsid w:val="00121EB6"/>
    <w:rsid w:val="0012590D"/>
    <w:rsid w:val="00127E00"/>
    <w:rsid w:val="001356BE"/>
    <w:rsid w:val="00137E89"/>
    <w:rsid w:val="00140052"/>
    <w:rsid w:val="0014322F"/>
    <w:rsid w:val="0014332D"/>
    <w:rsid w:val="0014370C"/>
    <w:rsid w:val="00145142"/>
    <w:rsid w:val="00151628"/>
    <w:rsid w:val="001625DD"/>
    <w:rsid w:val="00170B83"/>
    <w:rsid w:val="00173304"/>
    <w:rsid w:val="00174AC9"/>
    <w:rsid w:val="00176ACA"/>
    <w:rsid w:val="001834CB"/>
    <w:rsid w:val="001859D9"/>
    <w:rsid w:val="00186823"/>
    <w:rsid w:val="00191F19"/>
    <w:rsid w:val="00192AA8"/>
    <w:rsid w:val="001A0A73"/>
    <w:rsid w:val="001A1134"/>
    <w:rsid w:val="001A5619"/>
    <w:rsid w:val="001B04D5"/>
    <w:rsid w:val="001B1639"/>
    <w:rsid w:val="001D3946"/>
    <w:rsid w:val="001D5240"/>
    <w:rsid w:val="001E5483"/>
    <w:rsid w:val="001F28ED"/>
    <w:rsid w:val="00201C08"/>
    <w:rsid w:val="00204AE2"/>
    <w:rsid w:val="00207E22"/>
    <w:rsid w:val="0021111D"/>
    <w:rsid w:val="0021619C"/>
    <w:rsid w:val="00233D69"/>
    <w:rsid w:val="002340E4"/>
    <w:rsid w:val="00245502"/>
    <w:rsid w:val="002465D2"/>
    <w:rsid w:val="00255808"/>
    <w:rsid w:val="00266498"/>
    <w:rsid w:val="00270B76"/>
    <w:rsid w:val="00280851"/>
    <w:rsid w:val="00284FE2"/>
    <w:rsid w:val="00295547"/>
    <w:rsid w:val="002A07D0"/>
    <w:rsid w:val="002A1262"/>
    <w:rsid w:val="002B64F2"/>
    <w:rsid w:val="002C0251"/>
    <w:rsid w:val="002C4958"/>
    <w:rsid w:val="002C66DF"/>
    <w:rsid w:val="002C6802"/>
    <w:rsid w:val="002C737A"/>
    <w:rsid w:val="002D0657"/>
    <w:rsid w:val="002D0824"/>
    <w:rsid w:val="002D0825"/>
    <w:rsid w:val="002D5DA9"/>
    <w:rsid w:val="002E0C9D"/>
    <w:rsid w:val="002E2497"/>
    <w:rsid w:val="002E50C7"/>
    <w:rsid w:val="002F4F89"/>
    <w:rsid w:val="0030653C"/>
    <w:rsid w:val="00307F65"/>
    <w:rsid w:val="003120D2"/>
    <w:rsid w:val="00317048"/>
    <w:rsid w:val="00324094"/>
    <w:rsid w:val="00332D46"/>
    <w:rsid w:val="0033486A"/>
    <w:rsid w:val="003372F7"/>
    <w:rsid w:val="00344234"/>
    <w:rsid w:val="00347BD5"/>
    <w:rsid w:val="00352079"/>
    <w:rsid w:val="003527D9"/>
    <w:rsid w:val="0035662C"/>
    <w:rsid w:val="0036089C"/>
    <w:rsid w:val="00362BAA"/>
    <w:rsid w:val="00366942"/>
    <w:rsid w:val="003729A0"/>
    <w:rsid w:val="00377AC2"/>
    <w:rsid w:val="00377B14"/>
    <w:rsid w:val="00393BC1"/>
    <w:rsid w:val="00394E8B"/>
    <w:rsid w:val="003975B4"/>
    <w:rsid w:val="003A7778"/>
    <w:rsid w:val="003B0C0F"/>
    <w:rsid w:val="003B6AAB"/>
    <w:rsid w:val="003C1B1C"/>
    <w:rsid w:val="003C207D"/>
    <w:rsid w:val="003C5765"/>
    <w:rsid w:val="003D0C1D"/>
    <w:rsid w:val="003D6C9A"/>
    <w:rsid w:val="003D6EBD"/>
    <w:rsid w:val="003E09CC"/>
    <w:rsid w:val="003E0B09"/>
    <w:rsid w:val="003E2996"/>
    <w:rsid w:val="003F0F27"/>
    <w:rsid w:val="003F7ACC"/>
    <w:rsid w:val="003F7E6B"/>
    <w:rsid w:val="00415120"/>
    <w:rsid w:val="004219C5"/>
    <w:rsid w:val="00423BD3"/>
    <w:rsid w:val="004261BB"/>
    <w:rsid w:val="00427207"/>
    <w:rsid w:val="00431D67"/>
    <w:rsid w:val="00437ADA"/>
    <w:rsid w:val="00441521"/>
    <w:rsid w:val="00462975"/>
    <w:rsid w:val="004672F5"/>
    <w:rsid w:val="00470EB7"/>
    <w:rsid w:val="0047244D"/>
    <w:rsid w:val="004A0D86"/>
    <w:rsid w:val="004A1103"/>
    <w:rsid w:val="004A763F"/>
    <w:rsid w:val="004B6C42"/>
    <w:rsid w:val="004D0624"/>
    <w:rsid w:val="004D087C"/>
    <w:rsid w:val="004D0C53"/>
    <w:rsid w:val="004D189E"/>
    <w:rsid w:val="004D336E"/>
    <w:rsid w:val="004D7948"/>
    <w:rsid w:val="004E0179"/>
    <w:rsid w:val="004E301A"/>
    <w:rsid w:val="004E385C"/>
    <w:rsid w:val="004F1F0F"/>
    <w:rsid w:val="004F42A7"/>
    <w:rsid w:val="00500CCD"/>
    <w:rsid w:val="00501997"/>
    <w:rsid w:val="00502D65"/>
    <w:rsid w:val="005055CC"/>
    <w:rsid w:val="00506A98"/>
    <w:rsid w:val="00513833"/>
    <w:rsid w:val="00516917"/>
    <w:rsid w:val="00527CF3"/>
    <w:rsid w:val="00530869"/>
    <w:rsid w:val="005316A4"/>
    <w:rsid w:val="00540D52"/>
    <w:rsid w:val="005514FE"/>
    <w:rsid w:val="00552BFC"/>
    <w:rsid w:val="00552F68"/>
    <w:rsid w:val="00557A26"/>
    <w:rsid w:val="00563311"/>
    <w:rsid w:val="00571439"/>
    <w:rsid w:val="005720D6"/>
    <w:rsid w:val="00576536"/>
    <w:rsid w:val="00580081"/>
    <w:rsid w:val="005857F2"/>
    <w:rsid w:val="00587AF0"/>
    <w:rsid w:val="00597E5D"/>
    <w:rsid w:val="005B5C5C"/>
    <w:rsid w:val="005C5BDA"/>
    <w:rsid w:val="005C7668"/>
    <w:rsid w:val="005C7B5D"/>
    <w:rsid w:val="005D6B02"/>
    <w:rsid w:val="005D7015"/>
    <w:rsid w:val="005E53BA"/>
    <w:rsid w:val="005F14C2"/>
    <w:rsid w:val="005F1FA1"/>
    <w:rsid w:val="005F2010"/>
    <w:rsid w:val="005F293F"/>
    <w:rsid w:val="005F38E0"/>
    <w:rsid w:val="005F3936"/>
    <w:rsid w:val="005F3D07"/>
    <w:rsid w:val="00607BD2"/>
    <w:rsid w:val="00611C6C"/>
    <w:rsid w:val="00613844"/>
    <w:rsid w:val="00613EBA"/>
    <w:rsid w:val="006307C4"/>
    <w:rsid w:val="00631539"/>
    <w:rsid w:val="00631615"/>
    <w:rsid w:val="00647B68"/>
    <w:rsid w:val="00667A2C"/>
    <w:rsid w:val="00667B70"/>
    <w:rsid w:val="00676D6A"/>
    <w:rsid w:val="00684499"/>
    <w:rsid w:val="00694B56"/>
    <w:rsid w:val="00695BFA"/>
    <w:rsid w:val="006A2A16"/>
    <w:rsid w:val="006A4C6A"/>
    <w:rsid w:val="006A4EB4"/>
    <w:rsid w:val="006B5D48"/>
    <w:rsid w:val="006C4688"/>
    <w:rsid w:val="006C4999"/>
    <w:rsid w:val="006C7B68"/>
    <w:rsid w:val="006E0074"/>
    <w:rsid w:val="006E0EB9"/>
    <w:rsid w:val="006E2972"/>
    <w:rsid w:val="006E30FC"/>
    <w:rsid w:val="006F2E33"/>
    <w:rsid w:val="006F7753"/>
    <w:rsid w:val="007008D0"/>
    <w:rsid w:val="007037AB"/>
    <w:rsid w:val="00704E9A"/>
    <w:rsid w:val="00707680"/>
    <w:rsid w:val="0072056C"/>
    <w:rsid w:val="00722B9B"/>
    <w:rsid w:val="0073083D"/>
    <w:rsid w:val="00733468"/>
    <w:rsid w:val="007358F9"/>
    <w:rsid w:val="00741B4B"/>
    <w:rsid w:val="007503A9"/>
    <w:rsid w:val="0075097F"/>
    <w:rsid w:val="0075184D"/>
    <w:rsid w:val="007571C3"/>
    <w:rsid w:val="00764E34"/>
    <w:rsid w:val="00772C6C"/>
    <w:rsid w:val="00777EC8"/>
    <w:rsid w:val="00777F61"/>
    <w:rsid w:val="007957D7"/>
    <w:rsid w:val="00796264"/>
    <w:rsid w:val="007A7DAF"/>
    <w:rsid w:val="007B501E"/>
    <w:rsid w:val="007D0336"/>
    <w:rsid w:val="007D1AF9"/>
    <w:rsid w:val="007D1EEC"/>
    <w:rsid w:val="007D262A"/>
    <w:rsid w:val="007D268E"/>
    <w:rsid w:val="007D2B6C"/>
    <w:rsid w:val="007D779A"/>
    <w:rsid w:val="007E37B8"/>
    <w:rsid w:val="007E6867"/>
    <w:rsid w:val="007F12FF"/>
    <w:rsid w:val="007F6372"/>
    <w:rsid w:val="0080554B"/>
    <w:rsid w:val="0080578D"/>
    <w:rsid w:val="00805ECE"/>
    <w:rsid w:val="00806EA5"/>
    <w:rsid w:val="00807782"/>
    <w:rsid w:val="00811222"/>
    <w:rsid w:val="00815849"/>
    <w:rsid w:val="00827F39"/>
    <w:rsid w:val="00831329"/>
    <w:rsid w:val="00854660"/>
    <w:rsid w:val="00855DEA"/>
    <w:rsid w:val="00863ACB"/>
    <w:rsid w:val="00864958"/>
    <w:rsid w:val="00865539"/>
    <w:rsid w:val="00865826"/>
    <w:rsid w:val="00873A52"/>
    <w:rsid w:val="00875EED"/>
    <w:rsid w:val="00884A66"/>
    <w:rsid w:val="008B003A"/>
    <w:rsid w:val="008B052F"/>
    <w:rsid w:val="008B1D0D"/>
    <w:rsid w:val="008B2EE1"/>
    <w:rsid w:val="008B7B97"/>
    <w:rsid w:val="008D0068"/>
    <w:rsid w:val="008D2468"/>
    <w:rsid w:val="008D5184"/>
    <w:rsid w:val="008E1BF1"/>
    <w:rsid w:val="008F0C1D"/>
    <w:rsid w:val="008F2238"/>
    <w:rsid w:val="008F3B81"/>
    <w:rsid w:val="008F4614"/>
    <w:rsid w:val="009016BF"/>
    <w:rsid w:val="0090196B"/>
    <w:rsid w:val="0090256A"/>
    <w:rsid w:val="00902D9D"/>
    <w:rsid w:val="0090304B"/>
    <w:rsid w:val="00903D07"/>
    <w:rsid w:val="00904424"/>
    <w:rsid w:val="00904A8C"/>
    <w:rsid w:val="009056E8"/>
    <w:rsid w:val="009072A3"/>
    <w:rsid w:val="00923B4E"/>
    <w:rsid w:val="009308B9"/>
    <w:rsid w:val="00935E6E"/>
    <w:rsid w:val="00936FEB"/>
    <w:rsid w:val="00941E39"/>
    <w:rsid w:val="00951D0F"/>
    <w:rsid w:val="00951E81"/>
    <w:rsid w:val="009524F1"/>
    <w:rsid w:val="009634D6"/>
    <w:rsid w:val="00967237"/>
    <w:rsid w:val="009736C7"/>
    <w:rsid w:val="0097469E"/>
    <w:rsid w:val="00982DD2"/>
    <w:rsid w:val="00983956"/>
    <w:rsid w:val="00984B9F"/>
    <w:rsid w:val="00987410"/>
    <w:rsid w:val="00995523"/>
    <w:rsid w:val="009A1B0E"/>
    <w:rsid w:val="009B079F"/>
    <w:rsid w:val="009B0C32"/>
    <w:rsid w:val="009B331D"/>
    <w:rsid w:val="009B4F07"/>
    <w:rsid w:val="009C3DE5"/>
    <w:rsid w:val="009C4457"/>
    <w:rsid w:val="009D2834"/>
    <w:rsid w:val="009D56C9"/>
    <w:rsid w:val="009E5826"/>
    <w:rsid w:val="009E726B"/>
    <w:rsid w:val="009E787E"/>
    <w:rsid w:val="009F236D"/>
    <w:rsid w:val="009F51AA"/>
    <w:rsid w:val="009F5427"/>
    <w:rsid w:val="009F59A1"/>
    <w:rsid w:val="00A01AF7"/>
    <w:rsid w:val="00A03B12"/>
    <w:rsid w:val="00A05B95"/>
    <w:rsid w:val="00A20B72"/>
    <w:rsid w:val="00A22961"/>
    <w:rsid w:val="00A22B7D"/>
    <w:rsid w:val="00A24170"/>
    <w:rsid w:val="00A25D19"/>
    <w:rsid w:val="00A2746E"/>
    <w:rsid w:val="00A278EE"/>
    <w:rsid w:val="00A30115"/>
    <w:rsid w:val="00A367A2"/>
    <w:rsid w:val="00A42F04"/>
    <w:rsid w:val="00A56A41"/>
    <w:rsid w:val="00A73B90"/>
    <w:rsid w:val="00A73E76"/>
    <w:rsid w:val="00A7533C"/>
    <w:rsid w:val="00A81E30"/>
    <w:rsid w:val="00A84C54"/>
    <w:rsid w:val="00A857ED"/>
    <w:rsid w:val="00A9158F"/>
    <w:rsid w:val="00AB041B"/>
    <w:rsid w:val="00AB2557"/>
    <w:rsid w:val="00AC2344"/>
    <w:rsid w:val="00AC2959"/>
    <w:rsid w:val="00AC4AAB"/>
    <w:rsid w:val="00AD15E5"/>
    <w:rsid w:val="00AD1701"/>
    <w:rsid w:val="00AD56EC"/>
    <w:rsid w:val="00AD731F"/>
    <w:rsid w:val="00AE2652"/>
    <w:rsid w:val="00AE27AC"/>
    <w:rsid w:val="00AE70ED"/>
    <w:rsid w:val="00AE7DFD"/>
    <w:rsid w:val="00AF7C09"/>
    <w:rsid w:val="00AF7DF3"/>
    <w:rsid w:val="00B10DB7"/>
    <w:rsid w:val="00B23F3E"/>
    <w:rsid w:val="00B346A1"/>
    <w:rsid w:val="00B3627C"/>
    <w:rsid w:val="00B36696"/>
    <w:rsid w:val="00B55A14"/>
    <w:rsid w:val="00B55BED"/>
    <w:rsid w:val="00B819CE"/>
    <w:rsid w:val="00B8442C"/>
    <w:rsid w:val="00B86A86"/>
    <w:rsid w:val="00B91DAF"/>
    <w:rsid w:val="00B97DAF"/>
    <w:rsid w:val="00BA59BF"/>
    <w:rsid w:val="00BA6F23"/>
    <w:rsid w:val="00BB2B65"/>
    <w:rsid w:val="00BB5D3C"/>
    <w:rsid w:val="00BC1597"/>
    <w:rsid w:val="00BC15E4"/>
    <w:rsid w:val="00BC1E32"/>
    <w:rsid w:val="00BC4AFB"/>
    <w:rsid w:val="00BC54DF"/>
    <w:rsid w:val="00BD343C"/>
    <w:rsid w:val="00BD3EE5"/>
    <w:rsid w:val="00BD79E0"/>
    <w:rsid w:val="00C10891"/>
    <w:rsid w:val="00C13A4C"/>
    <w:rsid w:val="00C15349"/>
    <w:rsid w:val="00C15A53"/>
    <w:rsid w:val="00C16246"/>
    <w:rsid w:val="00C248C4"/>
    <w:rsid w:val="00C32D9D"/>
    <w:rsid w:val="00C3545B"/>
    <w:rsid w:val="00C3688A"/>
    <w:rsid w:val="00C36D19"/>
    <w:rsid w:val="00C421B9"/>
    <w:rsid w:val="00C42257"/>
    <w:rsid w:val="00C54D47"/>
    <w:rsid w:val="00C6607E"/>
    <w:rsid w:val="00C8076D"/>
    <w:rsid w:val="00C82DBA"/>
    <w:rsid w:val="00C84E1F"/>
    <w:rsid w:val="00C877F3"/>
    <w:rsid w:val="00C944BD"/>
    <w:rsid w:val="00C96B22"/>
    <w:rsid w:val="00CA149B"/>
    <w:rsid w:val="00CA3CF4"/>
    <w:rsid w:val="00CA55A7"/>
    <w:rsid w:val="00CB2D2D"/>
    <w:rsid w:val="00CB35AC"/>
    <w:rsid w:val="00CB5BBF"/>
    <w:rsid w:val="00CB752A"/>
    <w:rsid w:val="00CC3E63"/>
    <w:rsid w:val="00CD5C59"/>
    <w:rsid w:val="00CE5365"/>
    <w:rsid w:val="00CE5475"/>
    <w:rsid w:val="00CE6C7A"/>
    <w:rsid w:val="00CF52ED"/>
    <w:rsid w:val="00D00E04"/>
    <w:rsid w:val="00D1152A"/>
    <w:rsid w:val="00D11904"/>
    <w:rsid w:val="00D1483F"/>
    <w:rsid w:val="00D22407"/>
    <w:rsid w:val="00D24445"/>
    <w:rsid w:val="00D25973"/>
    <w:rsid w:val="00D341CD"/>
    <w:rsid w:val="00D36C16"/>
    <w:rsid w:val="00D5651B"/>
    <w:rsid w:val="00D77278"/>
    <w:rsid w:val="00D77805"/>
    <w:rsid w:val="00D8146A"/>
    <w:rsid w:val="00D86C59"/>
    <w:rsid w:val="00D921B3"/>
    <w:rsid w:val="00DA3E1D"/>
    <w:rsid w:val="00DB6B00"/>
    <w:rsid w:val="00DC09C9"/>
    <w:rsid w:val="00DC7FFA"/>
    <w:rsid w:val="00DE0C39"/>
    <w:rsid w:val="00DE0E83"/>
    <w:rsid w:val="00DE34C0"/>
    <w:rsid w:val="00DE67C3"/>
    <w:rsid w:val="00DF0F40"/>
    <w:rsid w:val="00DF22DE"/>
    <w:rsid w:val="00DF770A"/>
    <w:rsid w:val="00E069D4"/>
    <w:rsid w:val="00E168AE"/>
    <w:rsid w:val="00E17D86"/>
    <w:rsid w:val="00E20C2B"/>
    <w:rsid w:val="00E246F0"/>
    <w:rsid w:val="00E25587"/>
    <w:rsid w:val="00E255CE"/>
    <w:rsid w:val="00E3174B"/>
    <w:rsid w:val="00E4115D"/>
    <w:rsid w:val="00E52D8A"/>
    <w:rsid w:val="00E55E8E"/>
    <w:rsid w:val="00E602CE"/>
    <w:rsid w:val="00E621E5"/>
    <w:rsid w:val="00E6380D"/>
    <w:rsid w:val="00E6763A"/>
    <w:rsid w:val="00EB2070"/>
    <w:rsid w:val="00EB632B"/>
    <w:rsid w:val="00EC3092"/>
    <w:rsid w:val="00EC4DE7"/>
    <w:rsid w:val="00EC5245"/>
    <w:rsid w:val="00ED33BC"/>
    <w:rsid w:val="00ED6E44"/>
    <w:rsid w:val="00F0525B"/>
    <w:rsid w:val="00F05C21"/>
    <w:rsid w:val="00F07E89"/>
    <w:rsid w:val="00F240B2"/>
    <w:rsid w:val="00F34B14"/>
    <w:rsid w:val="00F35F10"/>
    <w:rsid w:val="00F3614C"/>
    <w:rsid w:val="00F54431"/>
    <w:rsid w:val="00F828CE"/>
    <w:rsid w:val="00F96E24"/>
    <w:rsid w:val="00F9752B"/>
    <w:rsid w:val="00F97A95"/>
    <w:rsid w:val="00FA0F3B"/>
    <w:rsid w:val="00FB722A"/>
    <w:rsid w:val="00FC047D"/>
    <w:rsid w:val="00FD3A51"/>
    <w:rsid w:val="00FE090E"/>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CE5AA"/>
  <w15:docId w15:val="{2CD31E88-3825-4AD3-A73A-45BB5A2C7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SimSun"/>
        <w:sz w:val="22"/>
        <w:szCs w:val="22"/>
        <w:lang w:val="en-ZA"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FootnoteText">
    <w:name w:val="footnote text"/>
    <w:basedOn w:val="Normal"/>
    <w:link w:val="FootnoteTextChar"/>
    <w:uiPriority w:val="99"/>
    <w:rPr>
      <w:sz w:val="20"/>
      <w:szCs w:val="20"/>
    </w:rPr>
  </w:style>
  <w:style w:type="character" w:customStyle="1" w:styleId="FootnoteTextChar">
    <w:name w:val="Footnote Text Char"/>
    <w:basedOn w:val="DefaultParagraphFont"/>
    <w:link w:val="FootnoteText"/>
    <w:uiPriority w:val="99"/>
    <w:rPr>
      <w:sz w:val="20"/>
      <w:szCs w:val="20"/>
    </w:rPr>
  </w:style>
  <w:style w:type="character" w:styleId="FootnoteReference">
    <w:name w:val="footnote reference"/>
    <w:basedOn w:val="DefaultParagraphFont"/>
    <w:uiPriority w:val="99"/>
    <w:rPr>
      <w:vertAlign w:val="superscript"/>
    </w:rPr>
  </w:style>
  <w:style w:type="paragraph" w:styleId="Header">
    <w:name w:val="header"/>
    <w:basedOn w:val="Normal"/>
    <w:link w:val="HeaderChar"/>
    <w:uiPriority w:val="99"/>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513"/>
        <w:tab w:val="right" w:pos="9026"/>
      </w:tabs>
    </w:pPr>
  </w:style>
  <w:style w:type="character" w:customStyle="1" w:styleId="FooterChar">
    <w:name w:val="Footer Char"/>
    <w:basedOn w:val="DefaultParagraphFont"/>
    <w:link w:val="Footer"/>
    <w:uiPriority w:val="99"/>
  </w:style>
  <w:style w:type="character" w:styleId="Strong">
    <w:name w:val="Strong"/>
    <w:uiPriority w:val="22"/>
    <w:qFormat/>
    <w:rPr>
      <w:b/>
      <w:bCs/>
    </w:rPr>
  </w:style>
  <w:style w:type="paragraph" w:styleId="NormalWeb">
    <w:name w:val="Normal (Web)"/>
    <w:basedOn w:val="Normal"/>
    <w:uiPriority w:val="99"/>
    <w:unhideWhenUsed/>
    <w:rsid w:val="004A0D86"/>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A0D86"/>
  </w:style>
  <w:style w:type="character" w:styleId="Hyperlink">
    <w:name w:val="Hyperlink"/>
    <w:basedOn w:val="DefaultParagraphFont"/>
    <w:uiPriority w:val="99"/>
    <w:semiHidden/>
    <w:unhideWhenUsed/>
    <w:rsid w:val="00A84C54"/>
    <w:rPr>
      <w:color w:val="0000FF"/>
      <w:u w:val="single"/>
    </w:rPr>
  </w:style>
  <w:style w:type="character" w:styleId="Emphasis">
    <w:name w:val="Emphasis"/>
    <w:basedOn w:val="DefaultParagraphFont"/>
    <w:uiPriority w:val="20"/>
    <w:qFormat/>
    <w:rsid w:val="00941E39"/>
    <w:rPr>
      <w:i/>
      <w:iCs/>
    </w:rPr>
  </w:style>
  <w:style w:type="paragraph" w:styleId="BalloonText">
    <w:name w:val="Balloon Text"/>
    <w:basedOn w:val="Normal"/>
    <w:link w:val="BalloonTextChar"/>
    <w:uiPriority w:val="99"/>
    <w:semiHidden/>
    <w:unhideWhenUsed/>
    <w:rsid w:val="007957D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57D7"/>
    <w:rPr>
      <w:rFonts w:ascii="Segoe UI" w:hAnsi="Segoe UI" w:cs="Segoe UI"/>
      <w:sz w:val="18"/>
      <w:szCs w:val="18"/>
    </w:rPr>
  </w:style>
  <w:style w:type="paragraph" w:styleId="Revision">
    <w:name w:val="Revision"/>
    <w:hidden/>
    <w:uiPriority w:val="99"/>
    <w:semiHidden/>
    <w:rsid w:val="007957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731931">
      <w:bodyDiv w:val="1"/>
      <w:marLeft w:val="0"/>
      <w:marRight w:val="0"/>
      <w:marTop w:val="0"/>
      <w:marBottom w:val="0"/>
      <w:divBdr>
        <w:top w:val="none" w:sz="0" w:space="0" w:color="auto"/>
        <w:left w:val="none" w:sz="0" w:space="0" w:color="auto"/>
        <w:bottom w:val="none" w:sz="0" w:space="0" w:color="auto"/>
        <w:right w:val="none" w:sz="0" w:space="0" w:color="auto"/>
      </w:divBdr>
      <w:divsChild>
        <w:div w:id="9553320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9053488">
      <w:bodyDiv w:val="1"/>
      <w:marLeft w:val="0"/>
      <w:marRight w:val="0"/>
      <w:marTop w:val="0"/>
      <w:marBottom w:val="0"/>
      <w:divBdr>
        <w:top w:val="none" w:sz="0" w:space="0" w:color="auto"/>
        <w:left w:val="none" w:sz="0" w:space="0" w:color="auto"/>
        <w:bottom w:val="none" w:sz="0" w:space="0" w:color="auto"/>
        <w:right w:val="none" w:sz="0" w:space="0" w:color="auto"/>
      </w:divBdr>
    </w:div>
    <w:div w:id="240678074">
      <w:bodyDiv w:val="1"/>
      <w:marLeft w:val="0"/>
      <w:marRight w:val="0"/>
      <w:marTop w:val="0"/>
      <w:marBottom w:val="0"/>
      <w:divBdr>
        <w:top w:val="none" w:sz="0" w:space="0" w:color="auto"/>
        <w:left w:val="none" w:sz="0" w:space="0" w:color="auto"/>
        <w:bottom w:val="none" w:sz="0" w:space="0" w:color="auto"/>
        <w:right w:val="none" w:sz="0" w:space="0" w:color="auto"/>
      </w:divBdr>
    </w:div>
    <w:div w:id="262423043">
      <w:bodyDiv w:val="1"/>
      <w:marLeft w:val="0"/>
      <w:marRight w:val="0"/>
      <w:marTop w:val="0"/>
      <w:marBottom w:val="0"/>
      <w:divBdr>
        <w:top w:val="none" w:sz="0" w:space="0" w:color="auto"/>
        <w:left w:val="none" w:sz="0" w:space="0" w:color="auto"/>
        <w:bottom w:val="none" w:sz="0" w:space="0" w:color="auto"/>
        <w:right w:val="none" w:sz="0" w:space="0" w:color="auto"/>
      </w:divBdr>
    </w:div>
    <w:div w:id="300617145">
      <w:bodyDiv w:val="1"/>
      <w:marLeft w:val="0"/>
      <w:marRight w:val="0"/>
      <w:marTop w:val="0"/>
      <w:marBottom w:val="0"/>
      <w:divBdr>
        <w:top w:val="none" w:sz="0" w:space="0" w:color="auto"/>
        <w:left w:val="none" w:sz="0" w:space="0" w:color="auto"/>
        <w:bottom w:val="none" w:sz="0" w:space="0" w:color="auto"/>
        <w:right w:val="none" w:sz="0" w:space="0" w:color="auto"/>
      </w:divBdr>
    </w:div>
    <w:div w:id="327834407">
      <w:bodyDiv w:val="1"/>
      <w:marLeft w:val="0"/>
      <w:marRight w:val="0"/>
      <w:marTop w:val="0"/>
      <w:marBottom w:val="0"/>
      <w:divBdr>
        <w:top w:val="none" w:sz="0" w:space="0" w:color="auto"/>
        <w:left w:val="none" w:sz="0" w:space="0" w:color="auto"/>
        <w:bottom w:val="none" w:sz="0" w:space="0" w:color="auto"/>
        <w:right w:val="none" w:sz="0" w:space="0" w:color="auto"/>
      </w:divBdr>
      <w:divsChild>
        <w:div w:id="1922251277">
          <w:marLeft w:val="0"/>
          <w:marRight w:val="0"/>
          <w:marTop w:val="0"/>
          <w:marBottom w:val="0"/>
          <w:divBdr>
            <w:top w:val="none" w:sz="0" w:space="0" w:color="auto"/>
            <w:left w:val="none" w:sz="0" w:space="0" w:color="auto"/>
            <w:bottom w:val="none" w:sz="0" w:space="0" w:color="auto"/>
            <w:right w:val="none" w:sz="0" w:space="0" w:color="auto"/>
          </w:divBdr>
          <w:divsChild>
            <w:div w:id="1186753833">
              <w:marLeft w:val="0"/>
              <w:marRight w:val="0"/>
              <w:marTop w:val="0"/>
              <w:marBottom w:val="0"/>
              <w:divBdr>
                <w:top w:val="none" w:sz="0" w:space="0" w:color="auto"/>
                <w:left w:val="none" w:sz="0" w:space="0" w:color="auto"/>
                <w:bottom w:val="none" w:sz="0" w:space="0" w:color="auto"/>
                <w:right w:val="none" w:sz="0" w:space="0" w:color="auto"/>
              </w:divBdr>
              <w:divsChild>
                <w:div w:id="158591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083452">
      <w:bodyDiv w:val="1"/>
      <w:marLeft w:val="0"/>
      <w:marRight w:val="0"/>
      <w:marTop w:val="0"/>
      <w:marBottom w:val="0"/>
      <w:divBdr>
        <w:top w:val="none" w:sz="0" w:space="0" w:color="auto"/>
        <w:left w:val="none" w:sz="0" w:space="0" w:color="auto"/>
        <w:bottom w:val="none" w:sz="0" w:space="0" w:color="auto"/>
        <w:right w:val="none" w:sz="0" w:space="0" w:color="auto"/>
      </w:divBdr>
    </w:div>
    <w:div w:id="412625322">
      <w:bodyDiv w:val="1"/>
      <w:marLeft w:val="0"/>
      <w:marRight w:val="0"/>
      <w:marTop w:val="0"/>
      <w:marBottom w:val="0"/>
      <w:divBdr>
        <w:top w:val="none" w:sz="0" w:space="0" w:color="auto"/>
        <w:left w:val="none" w:sz="0" w:space="0" w:color="auto"/>
        <w:bottom w:val="none" w:sz="0" w:space="0" w:color="auto"/>
        <w:right w:val="none" w:sz="0" w:space="0" w:color="auto"/>
      </w:divBdr>
      <w:divsChild>
        <w:div w:id="26763271">
          <w:marLeft w:val="0"/>
          <w:marRight w:val="0"/>
          <w:marTop w:val="0"/>
          <w:marBottom w:val="0"/>
          <w:divBdr>
            <w:top w:val="none" w:sz="0" w:space="0" w:color="auto"/>
            <w:left w:val="none" w:sz="0" w:space="0" w:color="auto"/>
            <w:bottom w:val="none" w:sz="0" w:space="0" w:color="auto"/>
            <w:right w:val="none" w:sz="0" w:space="0" w:color="auto"/>
          </w:divBdr>
          <w:divsChild>
            <w:div w:id="1048188536">
              <w:marLeft w:val="0"/>
              <w:marRight w:val="0"/>
              <w:marTop w:val="0"/>
              <w:marBottom w:val="0"/>
              <w:divBdr>
                <w:top w:val="none" w:sz="0" w:space="0" w:color="auto"/>
                <w:left w:val="none" w:sz="0" w:space="0" w:color="auto"/>
                <w:bottom w:val="none" w:sz="0" w:space="0" w:color="auto"/>
                <w:right w:val="none" w:sz="0" w:space="0" w:color="auto"/>
              </w:divBdr>
              <w:divsChild>
                <w:div w:id="102532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775816">
      <w:bodyDiv w:val="1"/>
      <w:marLeft w:val="0"/>
      <w:marRight w:val="0"/>
      <w:marTop w:val="0"/>
      <w:marBottom w:val="0"/>
      <w:divBdr>
        <w:top w:val="none" w:sz="0" w:space="0" w:color="auto"/>
        <w:left w:val="none" w:sz="0" w:space="0" w:color="auto"/>
        <w:bottom w:val="none" w:sz="0" w:space="0" w:color="auto"/>
        <w:right w:val="none" w:sz="0" w:space="0" w:color="auto"/>
      </w:divBdr>
    </w:div>
    <w:div w:id="528027997">
      <w:bodyDiv w:val="1"/>
      <w:marLeft w:val="0"/>
      <w:marRight w:val="0"/>
      <w:marTop w:val="0"/>
      <w:marBottom w:val="0"/>
      <w:divBdr>
        <w:top w:val="none" w:sz="0" w:space="0" w:color="auto"/>
        <w:left w:val="none" w:sz="0" w:space="0" w:color="auto"/>
        <w:bottom w:val="none" w:sz="0" w:space="0" w:color="auto"/>
        <w:right w:val="none" w:sz="0" w:space="0" w:color="auto"/>
      </w:divBdr>
    </w:div>
    <w:div w:id="565923079">
      <w:bodyDiv w:val="1"/>
      <w:marLeft w:val="0"/>
      <w:marRight w:val="0"/>
      <w:marTop w:val="0"/>
      <w:marBottom w:val="0"/>
      <w:divBdr>
        <w:top w:val="none" w:sz="0" w:space="0" w:color="auto"/>
        <w:left w:val="none" w:sz="0" w:space="0" w:color="auto"/>
        <w:bottom w:val="none" w:sz="0" w:space="0" w:color="auto"/>
        <w:right w:val="none" w:sz="0" w:space="0" w:color="auto"/>
      </w:divBdr>
    </w:div>
    <w:div w:id="774136512">
      <w:bodyDiv w:val="1"/>
      <w:marLeft w:val="0"/>
      <w:marRight w:val="0"/>
      <w:marTop w:val="0"/>
      <w:marBottom w:val="0"/>
      <w:divBdr>
        <w:top w:val="none" w:sz="0" w:space="0" w:color="auto"/>
        <w:left w:val="none" w:sz="0" w:space="0" w:color="auto"/>
        <w:bottom w:val="none" w:sz="0" w:space="0" w:color="auto"/>
        <w:right w:val="none" w:sz="0" w:space="0" w:color="auto"/>
      </w:divBdr>
    </w:div>
    <w:div w:id="1179464012">
      <w:bodyDiv w:val="1"/>
      <w:marLeft w:val="0"/>
      <w:marRight w:val="0"/>
      <w:marTop w:val="0"/>
      <w:marBottom w:val="0"/>
      <w:divBdr>
        <w:top w:val="none" w:sz="0" w:space="0" w:color="auto"/>
        <w:left w:val="none" w:sz="0" w:space="0" w:color="auto"/>
        <w:bottom w:val="none" w:sz="0" w:space="0" w:color="auto"/>
        <w:right w:val="none" w:sz="0" w:space="0" w:color="auto"/>
      </w:divBdr>
    </w:div>
    <w:div w:id="1221937788">
      <w:bodyDiv w:val="1"/>
      <w:marLeft w:val="0"/>
      <w:marRight w:val="0"/>
      <w:marTop w:val="0"/>
      <w:marBottom w:val="0"/>
      <w:divBdr>
        <w:top w:val="none" w:sz="0" w:space="0" w:color="auto"/>
        <w:left w:val="none" w:sz="0" w:space="0" w:color="auto"/>
        <w:bottom w:val="none" w:sz="0" w:space="0" w:color="auto"/>
        <w:right w:val="none" w:sz="0" w:space="0" w:color="auto"/>
      </w:divBdr>
    </w:div>
    <w:div w:id="1265578986">
      <w:bodyDiv w:val="1"/>
      <w:marLeft w:val="0"/>
      <w:marRight w:val="0"/>
      <w:marTop w:val="0"/>
      <w:marBottom w:val="0"/>
      <w:divBdr>
        <w:top w:val="none" w:sz="0" w:space="0" w:color="auto"/>
        <w:left w:val="none" w:sz="0" w:space="0" w:color="auto"/>
        <w:bottom w:val="none" w:sz="0" w:space="0" w:color="auto"/>
        <w:right w:val="none" w:sz="0" w:space="0" w:color="auto"/>
      </w:divBdr>
    </w:div>
    <w:div w:id="1349717012">
      <w:bodyDiv w:val="1"/>
      <w:marLeft w:val="0"/>
      <w:marRight w:val="0"/>
      <w:marTop w:val="0"/>
      <w:marBottom w:val="0"/>
      <w:divBdr>
        <w:top w:val="none" w:sz="0" w:space="0" w:color="auto"/>
        <w:left w:val="none" w:sz="0" w:space="0" w:color="auto"/>
        <w:bottom w:val="none" w:sz="0" w:space="0" w:color="auto"/>
        <w:right w:val="none" w:sz="0" w:space="0" w:color="auto"/>
      </w:divBdr>
    </w:div>
    <w:div w:id="1368988157">
      <w:bodyDiv w:val="1"/>
      <w:marLeft w:val="0"/>
      <w:marRight w:val="0"/>
      <w:marTop w:val="0"/>
      <w:marBottom w:val="0"/>
      <w:divBdr>
        <w:top w:val="none" w:sz="0" w:space="0" w:color="auto"/>
        <w:left w:val="none" w:sz="0" w:space="0" w:color="auto"/>
        <w:bottom w:val="none" w:sz="0" w:space="0" w:color="auto"/>
        <w:right w:val="none" w:sz="0" w:space="0" w:color="auto"/>
      </w:divBdr>
    </w:div>
    <w:div w:id="1402823652">
      <w:bodyDiv w:val="1"/>
      <w:marLeft w:val="0"/>
      <w:marRight w:val="0"/>
      <w:marTop w:val="0"/>
      <w:marBottom w:val="0"/>
      <w:divBdr>
        <w:top w:val="none" w:sz="0" w:space="0" w:color="auto"/>
        <w:left w:val="none" w:sz="0" w:space="0" w:color="auto"/>
        <w:bottom w:val="none" w:sz="0" w:space="0" w:color="auto"/>
        <w:right w:val="none" w:sz="0" w:space="0" w:color="auto"/>
      </w:divBdr>
      <w:divsChild>
        <w:div w:id="986056937">
          <w:marLeft w:val="0"/>
          <w:marRight w:val="0"/>
          <w:marTop w:val="0"/>
          <w:marBottom w:val="0"/>
          <w:divBdr>
            <w:top w:val="none" w:sz="0" w:space="0" w:color="auto"/>
            <w:left w:val="none" w:sz="0" w:space="0" w:color="auto"/>
            <w:bottom w:val="none" w:sz="0" w:space="0" w:color="auto"/>
            <w:right w:val="none" w:sz="0" w:space="0" w:color="auto"/>
          </w:divBdr>
          <w:divsChild>
            <w:div w:id="809444599">
              <w:marLeft w:val="0"/>
              <w:marRight w:val="0"/>
              <w:marTop w:val="0"/>
              <w:marBottom w:val="0"/>
              <w:divBdr>
                <w:top w:val="none" w:sz="0" w:space="0" w:color="auto"/>
                <w:left w:val="none" w:sz="0" w:space="0" w:color="auto"/>
                <w:bottom w:val="none" w:sz="0" w:space="0" w:color="auto"/>
                <w:right w:val="none" w:sz="0" w:space="0" w:color="auto"/>
              </w:divBdr>
              <w:divsChild>
                <w:div w:id="199275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586524">
      <w:bodyDiv w:val="1"/>
      <w:marLeft w:val="0"/>
      <w:marRight w:val="0"/>
      <w:marTop w:val="0"/>
      <w:marBottom w:val="0"/>
      <w:divBdr>
        <w:top w:val="none" w:sz="0" w:space="0" w:color="auto"/>
        <w:left w:val="none" w:sz="0" w:space="0" w:color="auto"/>
        <w:bottom w:val="none" w:sz="0" w:space="0" w:color="auto"/>
        <w:right w:val="none" w:sz="0" w:space="0" w:color="auto"/>
      </w:divBdr>
    </w:div>
    <w:div w:id="1755709841">
      <w:bodyDiv w:val="1"/>
      <w:marLeft w:val="0"/>
      <w:marRight w:val="0"/>
      <w:marTop w:val="0"/>
      <w:marBottom w:val="0"/>
      <w:divBdr>
        <w:top w:val="none" w:sz="0" w:space="0" w:color="auto"/>
        <w:left w:val="none" w:sz="0" w:space="0" w:color="auto"/>
        <w:bottom w:val="none" w:sz="0" w:space="0" w:color="auto"/>
        <w:right w:val="none" w:sz="0" w:space="0" w:color="auto"/>
      </w:divBdr>
    </w:div>
    <w:div w:id="1762988772">
      <w:bodyDiv w:val="1"/>
      <w:marLeft w:val="0"/>
      <w:marRight w:val="0"/>
      <w:marTop w:val="0"/>
      <w:marBottom w:val="0"/>
      <w:divBdr>
        <w:top w:val="none" w:sz="0" w:space="0" w:color="auto"/>
        <w:left w:val="none" w:sz="0" w:space="0" w:color="auto"/>
        <w:bottom w:val="none" w:sz="0" w:space="0" w:color="auto"/>
        <w:right w:val="none" w:sz="0" w:space="0" w:color="auto"/>
      </w:divBdr>
    </w:div>
    <w:div w:id="1770538509">
      <w:bodyDiv w:val="1"/>
      <w:marLeft w:val="0"/>
      <w:marRight w:val="0"/>
      <w:marTop w:val="0"/>
      <w:marBottom w:val="0"/>
      <w:divBdr>
        <w:top w:val="none" w:sz="0" w:space="0" w:color="auto"/>
        <w:left w:val="none" w:sz="0" w:space="0" w:color="auto"/>
        <w:bottom w:val="none" w:sz="0" w:space="0" w:color="auto"/>
        <w:right w:val="none" w:sz="0" w:space="0" w:color="auto"/>
      </w:divBdr>
    </w:div>
    <w:div w:id="1798833019">
      <w:bodyDiv w:val="1"/>
      <w:marLeft w:val="0"/>
      <w:marRight w:val="0"/>
      <w:marTop w:val="0"/>
      <w:marBottom w:val="0"/>
      <w:divBdr>
        <w:top w:val="none" w:sz="0" w:space="0" w:color="auto"/>
        <w:left w:val="none" w:sz="0" w:space="0" w:color="auto"/>
        <w:bottom w:val="none" w:sz="0" w:space="0" w:color="auto"/>
        <w:right w:val="none" w:sz="0" w:space="0" w:color="auto"/>
      </w:divBdr>
      <w:divsChild>
        <w:div w:id="1488325132">
          <w:marLeft w:val="0"/>
          <w:marRight w:val="0"/>
          <w:marTop w:val="0"/>
          <w:marBottom w:val="0"/>
          <w:divBdr>
            <w:top w:val="none" w:sz="0" w:space="0" w:color="auto"/>
            <w:left w:val="none" w:sz="0" w:space="0" w:color="auto"/>
            <w:bottom w:val="none" w:sz="0" w:space="0" w:color="auto"/>
            <w:right w:val="none" w:sz="0" w:space="0" w:color="auto"/>
          </w:divBdr>
          <w:divsChild>
            <w:div w:id="1400903447">
              <w:marLeft w:val="0"/>
              <w:marRight w:val="0"/>
              <w:marTop w:val="0"/>
              <w:marBottom w:val="0"/>
              <w:divBdr>
                <w:top w:val="none" w:sz="0" w:space="0" w:color="auto"/>
                <w:left w:val="none" w:sz="0" w:space="0" w:color="auto"/>
                <w:bottom w:val="none" w:sz="0" w:space="0" w:color="auto"/>
                <w:right w:val="none" w:sz="0" w:space="0" w:color="auto"/>
              </w:divBdr>
              <w:divsChild>
                <w:div w:id="190513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725911">
      <w:bodyDiv w:val="1"/>
      <w:marLeft w:val="0"/>
      <w:marRight w:val="0"/>
      <w:marTop w:val="0"/>
      <w:marBottom w:val="0"/>
      <w:divBdr>
        <w:top w:val="none" w:sz="0" w:space="0" w:color="auto"/>
        <w:left w:val="none" w:sz="0" w:space="0" w:color="auto"/>
        <w:bottom w:val="none" w:sz="0" w:space="0" w:color="auto"/>
        <w:right w:val="none" w:sz="0" w:space="0" w:color="auto"/>
      </w:divBdr>
    </w:div>
    <w:div w:id="1973898761">
      <w:bodyDiv w:val="1"/>
      <w:marLeft w:val="0"/>
      <w:marRight w:val="0"/>
      <w:marTop w:val="0"/>
      <w:marBottom w:val="0"/>
      <w:divBdr>
        <w:top w:val="none" w:sz="0" w:space="0" w:color="auto"/>
        <w:left w:val="none" w:sz="0" w:space="0" w:color="auto"/>
        <w:bottom w:val="none" w:sz="0" w:space="0" w:color="auto"/>
        <w:right w:val="none" w:sz="0" w:space="0" w:color="auto"/>
      </w:divBdr>
      <w:divsChild>
        <w:div w:id="616182494">
          <w:marLeft w:val="0"/>
          <w:marRight w:val="0"/>
          <w:marTop w:val="0"/>
          <w:marBottom w:val="0"/>
          <w:divBdr>
            <w:top w:val="none" w:sz="0" w:space="0" w:color="auto"/>
            <w:left w:val="none" w:sz="0" w:space="0" w:color="auto"/>
            <w:bottom w:val="none" w:sz="0" w:space="0" w:color="auto"/>
            <w:right w:val="none" w:sz="0" w:space="0" w:color="auto"/>
          </w:divBdr>
          <w:divsChild>
            <w:div w:id="278145978">
              <w:marLeft w:val="0"/>
              <w:marRight w:val="0"/>
              <w:marTop w:val="0"/>
              <w:marBottom w:val="0"/>
              <w:divBdr>
                <w:top w:val="none" w:sz="0" w:space="0" w:color="auto"/>
                <w:left w:val="none" w:sz="0" w:space="0" w:color="auto"/>
                <w:bottom w:val="none" w:sz="0" w:space="0" w:color="auto"/>
                <w:right w:val="none" w:sz="0" w:space="0" w:color="auto"/>
              </w:divBdr>
              <w:divsChild>
                <w:div w:id="142228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0860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0ECBEC-F9D7-4889-A32D-ED5E1BC6F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2635</Words>
  <Characters>15022</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Seena Yacoob</dc:creator>
  <cp:lastModifiedBy>Mokone</cp:lastModifiedBy>
  <cp:revision>3</cp:revision>
  <cp:lastPrinted>2021-10-22T12:27:00Z</cp:lastPrinted>
  <dcterms:created xsi:type="dcterms:W3CDTF">2022-05-26T09:42:00Z</dcterms:created>
  <dcterms:modified xsi:type="dcterms:W3CDTF">2022-05-26T09:43:00Z</dcterms:modified>
</cp:coreProperties>
</file>