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86E38" w14:textId="3534034F" w:rsidR="006C7A40" w:rsidRDefault="006C7A40" w:rsidP="006C7A40">
      <w:pPr>
        <w:jc w:val="center"/>
        <w:rPr>
          <w:rFonts w:ascii="Arial" w:hAnsi="Arial" w:cs="Arial"/>
        </w:rPr>
      </w:pPr>
      <w:bookmarkStart w:id="0" w:name="_GoBack"/>
      <w:bookmarkEnd w:id="0"/>
      <w:r w:rsidRPr="006E38B0">
        <w:rPr>
          <w:rFonts w:ascii="Arial" w:eastAsia="Times New Roman" w:hAnsi="Arial" w:cs="Arial"/>
          <w:noProof/>
          <w:lang w:eastAsia="en-ZA"/>
        </w:rPr>
        <w:drawing>
          <wp:inline distT="0" distB="0" distL="0" distR="0" wp14:anchorId="7DAE2D8E" wp14:editId="1E169E65">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76FC55E" w14:textId="77777777" w:rsidR="00922DDA" w:rsidRDefault="00922DDA" w:rsidP="006C7A40">
      <w:pPr>
        <w:jc w:val="center"/>
        <w:rPr>
          <w:rFonts w:ascii="Arial" w:hAnsi="Arial" w:cs="Arial"/>
        </w:rPr>
      </w:pPr>
    </w:p>
    <w:p w14:paraId="08993E87"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IN THE HIGH COURT OF SOUTH AFRICA</w:t>
      </w:r>
    </w:p>
    <w:p w14:paraId="7A006EF9" w14:textId="22656A51"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 xml:space="preserve"> GAUTENG LOCAL DIVISION, JOHANNESBURG</w:t>
      </w:r>
    </w:p>
    <w:p w14:paraId="0124B0BA" w14:textId="51A1396E" w:rsidR="00C5475F" w:rsidRPr="00837EA0" w:rsidRDefault="00C5475F" w:rsidP="00C5475F">
      <w:pPr>
        <w:jc w:val="right"/>
        <w:rPr>
          <w:rFonts w:ascii="Times New Roman" w:hAnsi="Times New Roman" w:cs="Times New Roman"/>
          <w:b/>
          <w:bCs/>
          <w:sz w:val="28"/>
          <w:szCs w:val="28"/>
        </w:rPr>
      </w:pPr>
    </w:p>
    <w:p w14:paraId="3125191D" w14:textId="415D50F1" w:rsidR="00922DDA" w:rsidRPr="00837EA0" w:rsidRDefault="00922DDA" w:rsidP="00922DDA">
      <w:pPr>
        <w:spacing w:line="480" w:lineRule="auto"/>
        <w:jc w:val="right"/>
        <w:rPr>
          <w:rFonts w:ascii="Times New Roman" w:hAnsi="Times New Roman" w:cs="Times New Roman"/>
          <w:b/>
          <w:bCs/>
        </w:rPr>
      </w:pPr>
      <w:r w:rsidRPr="00837EA0">
        <w:rPr>
          <w:rFonts w:ascii="Times New Roman" w:hAnsi="Times New Roman" w:cs="Times New Roman"/>
          <w:b/>
          <w:bCs/>
        </w:rPr>
        <w:t xml:space="preserve">CASE NUMBER: </w:t>
      </w:r>
      <w:r w:rsidR="00BF247A">
        <w:rPr>
          <w:rFonts w:ascii="Times New Roman" w:hAnsi="Times New Roman" w:cs="Times New Roman"/>
          <w:b/>
          <w:bCs/>
        </w:rPr>
        <w:t>52790/2021</w:t>
      </w:r>
    </w:p>
    <w:p w14:paraId="4130835E" w14:textId="5694A78D" w:rsidR="00520BC6" w:rsidRPr="001A08DD" w:rsidRDefault="00DF0D13" w:rsidP="00520BC6">
      <w:pPr>
        <w:spacing w:line="480" w:lineRule="auto"/>
        <w:ind w:left="4320"/>
        <w:jc w:val="center"/>
        <w:rPr>
          <w:rFonts w:ascii="Arial" w:hAnsi="Arial" w:cs="Arial"/>
        </w:rPr>
      </w:pPr>
      <w:r w:rsidRPr="001A08DD">
        <w:rPr>
          <w:rFonts w:cstheme="minorHAnsi"/>
          <w:b/>
          <w:noProof/>
          <w:sz w:val="26"/>
          <w:szCs w:val="26"/>
          <w:lang w:eastAsia="en-ZA"/>
        </w:rPr>
        <mc:AlternateContent>
          <mc:Choice Requires="wps">
            <w:drawing>
              <wp:anchor distT="0" distB="0" distL="114300" distR="114300" simplePos="0" relativeHeight="251659264" behindDoc="0" locked="0" layoutInCell="1" allowOverlap="1" wp14:anchorId="785FCF29" wp14:editId="4065814A">
                <wp:simplePos x="0" y="0"/>
                <wp:positionH relativeFrom="margin">
                  <wp:posOffset>0</wp:posOffset>
                </wp:positionH>
                <wp:positionV relativeFrom="paragraph">
                  <wp:posOffset>30117</wp:posOffset>
                </wp:positionV>
                <wp:extent cx="2962275" cy="1698172"/>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98172"/>
                        </a:xfrm>
                        <a:prstGeom prst="rect">
                          <a:avLst/>
                        </a:prstGeom>
                        <a:solidFill>
                          <a:srgbClr val="FFFFFF"/>
                        </a:solidFill>
                        <a:ln w="9525">
                          <a:solidFill>
                            <a:srgbClr val="000000"/>
                          </a:solidFill>
                          <a:miter lim="800000"/>
                          <a:headEnd/>
                          <a:tailEnd/>
                        </a:ln>
                      </wps:spPr>
                      <wps:txbx>
                        <w:txbxContent>
                          <w:p w14:paraId="60FBF64E" w14:textId="77777777" w:rsidR="00520BC6" w:rsidRDefault="00520BC6" w:rsidP="00520BC6">
                            <w:pPr>
                              <w:suppressOverlap/>
                              <w:rPr>
                                <w:b/>
                                <w:sz w:val="16"/>
                                <w:szCs w:val="16"/>
                              </w:rPr>
                            </w:pPr>
                          </w:p>
                          <w:p w14:paraId="3D25094B" w14:textId="77777777" w:rsidR="00520BC6" w:rsidRPr="00611ADD" w:rsidRDefault="00520BC6" w:rsidP="00520BC6">
                            <w:pPr>
                              <w:pStyle w:val="ListParagraph"/>
                              <w:numPr>
                                <w:ilvl w:val="0"/>
                                <w:numId w:val="3"/>
                              </w:numPr>
                              <w:spacing w:after="200" w:line="276" w:lineRule="auto"/>
                              <w:suppressOverlap/>
                              <w:rPr>
                                <w:rFonts w:ascii="Arial" w:hAnsi="Arial" w:cs="Arial"/>
                              </w:rPr>
                            </w:pPr>
                            <w:r w:rsidRPr="00611ADD">
                              <w:rPr>
                                <w:rFonts w:ascii="Arial" w:hAnsi="Arial" w:cs="Arial"/>
                              </w:rPr>
                              <w:t xml:space="preserve">  Reportable: </w:t>
                            </w:r>
                            <w:r>
                              <w:rPr>
                                <w:rFonts w:ascii="Arial" w:hAnsi="Arial" w:cs="Arial"/>
                              </w:rPr>
                              <w:t>No</w:t>
                            </w:r>
                          </w:p>
                          <w:p w14:paraId="50E25EDB" w14:textId="77777777" w:rsidR="00520BC6" w:rsidRPr="00611ADD" w:rsidRDefault="00520BC6" w:rsidP="00520BC6">
                            <w:pPr>
                              <w:pStyle w:val="ListParagraph"/>
                              <w:numPr>
                                <w:ilvl w:val="0"/>
                                <w:numId w:val="3"/>
                              </w:numPr>
                              <w:spacing w:after="200" w:line="276" w:lineRule="auto"/>
                              <w:suppressOverlap/>
                              <w:rPr>
                                <w:rFonts w:ascii="Arial" w:hAnsi="Arial" w:cs="Arial"/>
                              </w:rPr>
                            </w:pPr>
                            <w:r w:rsidRPr="00611ADD">
                              <w:rPr>
                                <w:rFonts w:ascii="Arial" w:hAnsi="Arial" w:cs="Arial"/>
                              </w:rPr>
                              <w:t xml:space="preserve">  Of interest to other Judges: </w:t>
                            </w:r>
                            <w:r>
                              <w:rPr>
                                <w:rFonts w:ascii="Arial" w:hAnsi="Arial" w:cs="Arial"/>
                              </w:rPr>
                              <w:t>No</w:t>
                            </w:r>
                          </w:p>
                          <w:p w14:paraId="175DE4E2" w14:textId="568262A9" w:rsidR="00520BC6" w:rsidRDefault="00520BC6" w:rsidP="00520BC6">
                            <w:pPr>
                              <w:pStyle w:val="ListParagraph"/>
                              <w:numPr>
                                <w:ilvl w:val="0"/>
                                <w:numId w:val="3"/>
                              </w:numPr>
                              <w:spacing w:after="200" w:line="276" w:lineRule="auto"/>
                              <w:suppressOverlap/>
                              <w:rPr>
                                <w:rFonts w:ascii="Arial" w:hAnsi="Arial" w:cs="Arial"/>
                              </w:rPr>
                            </w:pPr>
                            <w:r w:rsidRPr="00611ADD">
                              <w:rPr>
                                <w:rFonts w:ascii="Arial" w:hAnsi="Arial" w:cs="Arial"/>
                              </w:rPr>
                              <w:t xml:space="preserve">  Revised: </w:t>
                            </w:r>
                            <w:r>
                              <w:rPr>
                                <w:rFonts w:ascii="Arial" w:hAnsi="Arial" w:cs="Arial"/>
                              </w:rPr>
                              <w:t>No</w:t>
                            </w:r>
                          </w:p>
                          <w:p w14:paraId="630FCD3A" w14:textId="77777777" w:rsidR="00A87017" w:rsidRPr="00611ADD" w:rsidRDefault="00A87017" w:rsidP="00A87017">
                            <w:pPr>
                              <w:pStyle w:val="ListParagraph"/>
                              <w:spacing w:after="200" w:line="276" w:lineRule="auto"/>
                              <w:suppressOverlap/>
                              <w:rPr>
                                <w:rFonts w:ascii="Arial" w:hAnsi="Arial" w:cs="Arial"/>
                              </w:rPr>
                            </w:pPr>
                          </w:p>
                          <w:p w14:paraId="0822661B" w14:textId="4531A35B" w:rsidR="00520BC6" w:rsidRDefault="008C4C9C" w:rsidP="00520BC6">
                            <w:pPr>
                              <w:contextualSpacing/>
                              <w:suppressOverlap/>
                              <w:rPr>
                                <w:rFonts w:ascii="Arial" w:hAnsi="Arial" w:cs="Arial"/>
                              </w:rPr>
                            </w:pPr>
                            <w:r>
                              <w:rPr>
                                <w:rFonts w:ascii="Arial" w:hAnsi="Arial" w:cs="Arial"/>
                              </w:rPr>
                              <w:t>10/5/2022</w:t>
                            </w:r>
                            <w:r w:rsidR="00DF0D13">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FCF29" id="_x0000_t202" coordsize="21600,21600" o:spt="202" path="m,l,21600r21600,l21600,xe">
                <v:stroke joinstyle="miter"/>
                <v:path gradientshapeok="t" o:connecttype="rect"/>
              </v:shapetype>
              <v:shape id="Text Box 3" o:spid="_x0000_s1026" type="#_x0000_t202" style="position:absolute;left:0;text-align:left;margin-left:0;margin-top:2.35pt;width:233.25pt;height:1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">
                <v:textbox>
                  <w:txbxContent>
                    <w:p w14:paraId="60FBF64E" w14:textId="77777777" w:rsidR="00520BC6" w:rsidRDefault="00520BC6" w:rsidP="00520BC6">
                      <w:pPr>
                        <w:suppressOverlap/>
                        <w:rPr>
                          <w:b/>
                          <w:sz w:val="16"/>
                          <w:szCs w:val="16"/>
                        </w:rPr>
                      </w:pPr>
                    </w:p>
                    <w:p w14:paraId="3D25094B" w14:textId="77777777" w:rsidR="00520BC6" w:rsidRPr="00611ADD" w:rsidRDefault="00520BC6" w:rsidP="00520BC6">
                      <w:pPr>
                        <w:pStyle w:val="ListParagraph"/>
                        <w:numPr>
                          <w:ilvl w:val="0"/>
                          <w:numId w:val="3"/>
                        </w:numPr>
                        <w:spacing w:after="200" w:line="276" w:lineRule="auto"/>
                        <w:suppressOverlap/>
                        <w:rPr>
                          <w:rFonts w:ascii="Arial" w:hAnsi="Arial" w:cs="Arial"/>
                        </w:rPr>
                      </w:pPr>
                      <w:r w:rsidRPr="00611ADD">
                        <w:rPr>
                          <w:rFonts w:ascii="Arial" w:hAnsi="Arial" w:cs="Arial"/>
                        </w:rPr>
                        <w:t xml:space="preserve">  Reportable: </w:t>
                      </w:r>
                      <w:r>
                        <w:rPr>
                          <w:rFonts w:ascii="Arial" w:hAnsi="Arial" w:cs="Arial"/>
                        </w:rPr>
                        <w:t>No</w:t>
                      </w:r>
                    </w:p>
                    <w:p w14:paraId="50E25EDB" w14:textId="77777777" w:rsidR="00520BC6" w:rsidRPr="00611ADD" w:rsidRDefault="00520BC6" w:rsidP="00520BC6">
                      <w:pPr>
                        <w:pStyle w:val="ListParagraph"/>
                        <w:numPr>
                          <w:ilvl w:val="0"/>
                          <w:numId w:val="3"/>
                        </w:numPr>
                        <w:spacing w:after="200" w:line="276" w:lineRule="auto"/>
                        <w:suppressOverlap/>
                        <w:rPr>
                          <w:rFonts w:ascii="Arial" w:hAnsi="Arial" w:cs="Arial"/>
                        </w:rPr>
                      </w:pPr>
                      <w:r w:rsidRPr="00611ADD">
                        <w:rPr>
                          <w:rFonts w:ascii="Arial" w:hAnsi="Arial" w:cs="Arial"/>
                        </w:rPr>
                        <w:t xml:space="preserve">  Of interest to other Judges: </w:t>
                      </w:r>
                      <w:r>
                        <w:rPr>
                          <w:rFonts w:ascii="Arial" w:hAnsi="Arial" w:cs="Arial"/>
                        </w:rPr>
                        <w:t>No</w:t>
                      </w:r>
                    </w:p>
                    <w:p w14:paraId="175DE4E2" w14:textId="568262A9" w:rsidR="00520BC6" w:rsidRDefault="00520BC6" w:rsidP="00520BC6">
                      <w:pPr>
                        <w:pStyle w:val="ListParagraph"/>
                        <w:numPr>
                          <w:ilvl w:val="0"/>
                          <w:numId w:val="3"/>
                        </w:numPr>
                        <w:spacing w:after="200" w:line="276" w:lineRule="auto"/>
                        <w:suppressOverlap/>
                        <w:rPr>
                          <w:rFonts w:ascii="Arial" w:hAnsi="Arial" w:cs="Arial"/>
                        </w:rPr>
                      </w:pPr>
                      <w:r w:rsidRPr="00611ADD">
                        <w:rPr>
                          <w:rFonts w:ascii="Arial" w:hAnsi="Arial" w:cs="Arial"/>
                        </w:rPr>
                        <w:t xml:space="preserve">  Revised: </w:t>
                      </w:r>
                      <w:r>
                        <w:rPr>
                          <w:rFonts w:ascii="Arial" w:hAnsi="Arial" w:cs="Arial"/>
                        </w:rPr>
                        <w:t>No</w:t>
                      </w:r>
                    </w:p>
                    <w:p w14:paraId="630FCD3A" w14:textId="77777777" w:rsidR="00A87017" w:rsidRPr="00611ADD" w:rsidRDefault="00A87017" w:rsidP="00A87017">
                      <w:pPr>
                        <w:pStyle w:val="ListParagraph"/>
                        <w:spacing w:after="200" w:line="276" w:lineRule="auto"/>
                        <w:suppressOverlap/>
                        <w:rPr>
                          <w:rFonts w:ascii="Arial" w:hAnsi="Arial" w:cs="Arial"/>
                        </w:rPr>
                      </w:pPr>
                    </w:p>
                    <w:p w14:paraId="0822661B" w14:textId="4531A35B" w:rsidR="00520BC6" w:rsidRDefault="008C4C9C" w:rsidP="00520BC6">
                      <w:pPr>
                        <w:contextualSpacing/>
                        <w:suppressOverlap/>
                        <w:rPr>
                          <w:rFonts w:ascii="Arial" w:hAnsi="Arial" w:cs="Arial"/>
                        </w:rPr>
                      </w:pPr>
                      <w:r>
                        <w:rPr>
                          <w:rFonts w:ascii="Arial" w:hAnsi="Arial" w:cs="Arial"/>
                        </w:rPr>
                        <w:t>10/5/2022</w:t>
                      </w:r>
                      <w:r w:rsidR="00DF0D13">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v:textbox>
                <w10:wrap anchorx="margin"/>
              </v:shape>
            </w:pict>
          </mc:Fallback>
        </mc:AlternateContent>
      </w:r>
      <w:r w:rsidR="00520BC6">
        <w:rPr>
          <w:rFonts w:ascii="Arial" w:hAnsi="Arial" w:cs="Arial"/>
        </w:rPr>
        <w:t xml:space="preserve">        </w:t>
      </w:r>
    </w:p>
    <w:p w14:paraId="7D2C74C7" w14:textId="77777777" w:rsidR="00520BC6" w:rsidRPr="001A08DD" w:rsidRDefault="00520BC6" w:rsidP="00520BC6">
      <w:pPr>
        <w:ind w:left="5760"/>
        <w:jc w:val="center"/>
        <w:rPr>
          <w:rFonts w:ascii="Arial" w:hAnsi="Arial" w:cs="Arial"/>
        </w:rPr>
      </w:pPr>
    </w:p>
    <w:p w14:paraId="2D88E902" w14:textId="77777777" w:rsidR="00520BC6" w:rsidRPr="001A08DD" w:rsidRDefault="00520BC6" w:rsidP="00520BC6">
      <w:pPr>
        <w:rPr>
          <w:rFonts w:ascii="Arial" w:hAnsi="Arial" w:cs="Arial"/>
        </w:rPr>
      </w:pPr>
      <w:r w:rsidRPr="001A08DD">
        <w:rPr>
          <w:rFonts w:ascii="Arial" w:hAnsi="Arial" w:cs="Arial"/>
        </w:rPr>
        <w:t xml:space="preserve">IN THE MATTER BETWEEN: </w:t>
      </w:r>
    </w:p>
    <w:p w14:paraId="791F7933" w14:textId="6B665B6B" w:rsidR="00520BC6" w:rsidRDefault="00520BC6" w:rsidP="00520BC6">
      <w:pPr>
        <w:spacing w:line="480" w:lineRule="auto"/>
        <w:rPr>
          <w:rFonts w:ascii="Arial" w:hAnsi="Arial" w:cs="Arial"/>
        </w:rPr>
      </w:pPr>
    </w:p>
    <w:p w14:paraId="50CE10F4" w14:textId="4242B3F7" w:rsidR="00520BC6" w:rsidRDefault="00520BC6" w:rsidP="00922DDA">
      <w:pPr>
        <w:spacing w:line="480" w:lineRule="auto"/>
        <w:jc w:val="right"/>
        <w:rPr>
          <w:rFonts w:ascii="Arial" w:hAnsi="Arial" w:cs="Arial"/>
        </w:rPr>
      </w:pPr>
    </w:p>
    <w:p w14:paraId="13FED403" w14:textId="77777777" w:rsidR="00520BC6" w:rsidRPr="00922DDA" w:rsidRDefault="00520BC6" w:rsidP="00922DDA">
      <w:pPr>
        <w:spacing w:line="480" w:lineRule="auto"/>
        <w:jc w:val="right"/>
        <w:rPr>
          <w:rFonts w:ascii="Arial" w:hAnsi="Arial" w:cs="Arial"/>
        </w:rPr>
      </w:pPr>
    </w:p>
    <w:p w14:paraId="1D3F8089" w14:textId="77777777" w:rsidR="00B22629" w:rsidRDefault="00B22629" w:rsidP="00922DDA">
      <w:pPr>
        <w:spacing w:line="480" w:lineRule="auto"/>
        <w:rPr>
          <w:rFonts w:ascii="Times New Roman" w:hAnsi="Times New Roman" w:cs="Times New Roman"/>
          <w:sz w:val="26"/>
          <w:szCs w:val="26"/>
        </w:rPr>
      </w:pPr>
    </w:p>
    <w:p w14:paraId="3E76958D" w14:textId="5C443B1D" w:rsidR="00837EA0" w:rsidRDefault="00C5475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In the matter of</w:t>
      </w:r>
    </w:p>
    <w:p w14:paraId="409CBCA6" w14:textId="77777777" w:rsidR="006F61FC" w:rsidRPr="00837EA0" w:rsidRDefault="006F61FC" w:rsidP="00922DDA">
      <w:pPr>
        <w:spacing w:line="480" w:lineRule="auto"/>
        <w:rPr>
          <w:rFonts w:ascii="Times New Roman" w:hAnsi="Times New Roman" w:cs="Times New Roman"/>
          <w:sz w:val="26"/>
          <w:szCs w:val="26"/>
        </w:rPr>
      </w:pPr>
    </w:p>
    <w:p w14:paraId="5916DC61" w14:textId="5022A8F6" w:rsidR="00DE323F" w:rsidRPr="00BF247A" w:rsidRDefault="003A516E" w:rsidP="00922DDA">
      <w:pPr>
        <w:spacing w:line="480" w:lineRule="auto"/>
        <w:rPr>
          <w:rFonts w:ascii="Times New Roman" w:hAnsi="Times New Roman" w:cs="Times New Roman"/>
          <w:b/>
          <w:sz w:val="22"/>
          <w:szCs w:val="22"/>
        </w:rPr>
      </w:pPr>
      <w:r>
        <w:rPr>
          <w:rFonts w:ascii="Times New Roman" w:hAnsi="Times New Roman" w:cs="Times New Roman"/>
          <w:b/>
          <w:sz w:val="26"/>
          <w:szCs w:val="26"/>
        </w:rPr>
        <w:t xml:space="preserve"> </w:t>
      </w:r>
      <w:r w:rsidR="00BF247A" w:rsidRPr="00BF247A">
        <w:rPr>
          <w:rFonts w:ascii="Times New Roman" w:hAnsi="Times New Roman" w:cs="Times New Roman"/>
          <w:b/>
          <w:sz w:val="22"/>
          <w:szCs w:val="22"/>
        </w:rPr>
        <w:t xml:space="preserve">MOGALADI PETUNIA LETSOBANA                                             </w:t>
      </w:r>
      <w:r w:rsidR="00BF247A">
        <w:rPr>
          <w:rFonts w:ascii="Times New Roman" w:hAnsi="Times New Roman" w:cs="Times New Roman"/>
          <w:b/>
          <w:sz w:val="22"/>
          <w:szCs w:val="22"/>
        </w:rPr>
        <w:t xml:space="preserve">                    </w:t>
      </w:r>
      <w:r w:rsidR="00BF247A" w:rsidRPr="00BF247A">
        <w:rPr>
          <w:rFonts w:ascii="Times New Roman" w:hAnsi="Times New Roman" w:cs="Times New Roman"/>
          <w:b/>
          <w:sz w:val="22"/>
          <w:szCs w:val="22"/>
        </w:rPr>
        <w:t xml:space="preserve"> </w:t>
      </w:r>
      <w:r w:rsidR="00C5475F" w:rsidRPr="00BF247A">
        <w:rPr>
          <w:rFonts w:ascii="Times New Roman" w:hAnsi="Times New Roman" w:cs="Times New Roman"/>
          <w:b/>
          <w:sz w:val="22"/>
          <w:szCs w:val="22"/>
        </w:rPr>
        <w:t>APPLICANT</w:t>
      </w:r>
      <w:r w:rsidR="00DE323F" w:rsidRPr="00BF247A">
        <w:rPr>
          <w:rFonts w:ascii="Times New Roman" w:hAnsi="Times New Roman" w:cs="Times New Roman"/>
          <w:b/>
          <w:sz w:val="22"/>
          <w:szCs w:val="22"/>
        </w:rPr>
        <w:t xml:space="preserve"> </w:t>
      </w:r>
    </w:p>
    <w:p w14:paraId="7CA0685A" w14:textId="77777777" w:rsidR="00837EA0" w:rsidRPr="00837EA0" w:rsidRDefault="00837EA0" w:rsidP="00922DDA">
      <w:pPr>
        <w:spacing w:line="480" w:lineRule="auto"/>
        <w:rPr>
          <w:rFonts w:ascii="Times New Roman" w:hAnsi="Times New Roman" w:cs="Times New Roman"/>
          <w:bCs/>
          <w:sz w:val="26"/>
          <w:szCs w:val="26"/>
        </w:rPr>
      </w:pPr>
    </w:p>
    <w:p w14:paraId="39F48E4E" w14:textId="6654280C" w:rsidR="00DE323F" w:rsidRPr="00837EA0" w:rsidRDefault="00DE323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And</w:t>
      </w:r>
    </w:p>
    <w:p w14:paraId="45914ECB" w14:textId="77777777" w:rsidR="00837EA0" w:rsidRPr="00837EA0" w:rsidRDefault="00837EA0" w:rsidP="00922DDA">
      <w:pPr>
        <w:spacing w:line="480" w:lineRule="auto"/>
        <w:rPr>
          <w:rFonts w:ascii="Times New Roman" w:hAnsi="Times New Roman" w:cs="Times New Roman"/>
          <w:sz w:val="26"/>
          <w:szCs w:val="26"/>
        </w:rPr>
      </w:pPr>
    </w:p>
    <w:p w14:paraId="3A367E2D" w14:textId="72C09078" w:rsidR="00C5475F" w:rsidRDefault="00BF247A" w:rsidP="00922DDA">
      <w:pPr>
        <w:spacing w:line="480" w:lineRule="auto"/>
        <w:rPr>
          <w:rFonts w:ascii="Times New Roman" w:hAnsi="Times New Roman" w:cs="Times New Roman"/>
          <w:b/>
          <w:sz w:val="22"/>
          <w:szCs w:val="22"/>
        </w:rPr>
      </w:pPr>
      <w:r w:rsidRPr="00BF247A">
        <w:rPr>
          <w:rFonts w:ascii="Times New Roman" w:hAnsi="Times New Roman" w:cs="Times New Roman"/>
          <w:b/>
          <w:sz w:val="22"/>
          <w:szCs w:val="22"/>
        </w:rPr>
        <w:t xml:space="preserve">AFRICABIN BUILDING SYSTEMS PROPRIETARY LIMITED                     </w:t>
      </w:r>
      <w:r w:rsidR="00C5475F" w:rsidRPr="00BF247A">
        <w:rPr>
          <w:rFonts w:ascii="Times New Roman" w:hAnsi="Times New Roman" w:cs="Times New Roman"/>
          <w:b/>
          <w:sz w:val="22"/>
          <w:szCs w:val="22"/>
        </w:rPr>
        <w:t>RESPONDE</w:t>
      </w:r>
      <w:r w:rsidRPr="00BF247A">
        <w:rPr>
          <w:rFonts w:ascii="Times New Roman" w:hAnsi="Times New Roman" w:cs="Times New Roman"/>
          <w:b/>
          <w:sz w:val="22"/>
          <w:szCs w:val="22"/>
        </w:rPr>
        <w:t>N</w:t>
      </w:r>
      <w:r w:rsidR="00C5475F" w:rsidRPr="00BF247A">
        <w:rPr>
          <w:rFonts w:ascii="Times New Roman" w:hAnsi="Times New Roman" w:cs="Times New Roman"/>
          <w:b/>
          <w:sz w:val="22"/>
          <w:szCs w:val="22"/>
        </w:rPr>
        <w:t>T</w:t>
      </w:r>
    </w:p>
    <w:p w14:paraId="38D68B8B" w14:textId="57FE0279" w:rsidR="00BF247A" w:rsidRDefault="00BF247A" w:rsidP="00922DDA">
      <w:pPr>
        <w:spacing w:line="480" w:lineRule="auto"/>
        <w:rPr>
          <w:rFonts w:ascii="Times New Roman" w:hAnsi="Times New Roman" w:cs="Times New Roman"/>
          <w:b/>
          <w:sz w:val="22"/>
          <w:szCs w:val="22"/>
        </w:rPr>
      </w:pPr>
      <w:r>
        <w:rPr>
          <w:rFonts w:ascii="Times New Roman" w:hAnsi="Times New Roman" w:cs="Times New Roman"/>
          <w:b/>
          <w:sz w:val="22"/>
          <w:szCs w:val="22"/>
        </w:rPr>
        <w:t xml:space="preserve">Registration </w:t>
      </w:r>
      <w:proofErr w:type="gramStart"/>
      <w:r>
        <w:rPr>
          <w:rFonts w:ascii="Times New Roman" w:hAnsi="Times New Roman" w:cs="Times New Roman"/>
          <w:b/>
          <w:sz w:val="22"/>
          <w:szCs w:val="22"/>
        </w:rPr>
        <w:t>number :</w:t>
      </w:r>
      <w:proofErr w:type="gramEnd"/>
      <w:r>
        <w:rPr>
          <w:rFonts w:ascii="Times New Roman" w:hAnsi="Times New Roman" w:cs="Times New Roman"/>
          <w:b/>
          <w:sz w:val="22"/>
          <w:szCs w:val="22"/>
        </w:rPr>
        <w:t xml:space="preserve"> 2010/014974/07</w:t>
      </w:r>
    </w:p>
    <w:p w14:paraId="46B1B173" w14:textId="77777777" w:rsidR="006F61FC" w:rsidRPr="00BF247A" w:rsidRDefault="006F61FC" w:rsidP="00922DDA">
      <w:pPr>
        <w:spacing w:line="480" w:lineRule="auto"/>
        <w:rPr>
          <w:rFonts w:ascii="Times New Roman" w:hAnsi="Times New Roman" w:cs="Times New Roman"/>
          <w:b/>
          <w:sz w:val="22"/>
          <w:szCs w:val="22"/>
        </w:rPr>
      </w:pPr>
    </w:p>
    <w:p w14:paraId="4466FC0C" w14:textId="20358633" w:rsidR="007F5A37" w:rsidRPr="00837EA0" w:rsidRDefault="003A516E" w:rsidP="00922DDA">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                                                                                            </w:t>
      </w:r>
      <w:r w:rsidR="00837EA0">
        <w:rPr>
          <w:rFonts w:ascii="Times New Roman" w:hAnsi="Times New Roman" w:cs="Times New Roman"/>
          <w:b/>
          <w:sz w:val="26"/>
          <w:szCs w:val="26"/>
        </w:rPr>
        <w:t xml:space="preserve"> </w:t>
      </w:r>
    </w:p>
    <w:p w14:paraId="2F8099F4" w14:textId="77777777" w:rsidR="007F5A37" w:rsidRPr="00922DDA" w:rsidRDefault="007F5A37" w:rsidP="00C5475F">
      <w:pPr>
        <w:pBdr>
          <w:bottom w:val="single" w:sz="12" w:space="1" w:color="auto"/>
        </w:pBdr>
        <w:rPr>
          <w:rFonts w:ascii="Arial" w:hAnsi="Arial" w:cs="Arial"/>
          <w:bCs/>
          <w:sz w:val="28"/>
          <w:szCs w:val="28"/>
        </w:rPr>
      </w:pPr>
    </w:p>
    <w:p w14:paraId="5E890503" w14:textId="49921F94" w:rsidR="00C5475F" w:rsidRPr="00922DDA" w:rsidRDefault="00C5475F" w:rsidP="00C5475F">
      <w:pPr>
        <w:rPr>
          <w:rFonts w:ascii="Arial" w:hAnsi="Arial" w:cs="Arial"/>
          <w:bCs/>
          <w:sz w:val="28"/>
          <w:szCs w:val="28"/>
        </w:rPr>
      </w:pPr>
    </w:p>
    <w:p w14:paraId="05D2424B" w14:textId="77DDA1E5" w:rsidR="00C5475F" w:rsidRPr="00837EA0" w:rsidRDefault="00C5475F" w:rsidP="00C5475F">
      <w:pPr>
        <w:jc w:val="center"/>
        <w:rPr>
          <w:rFonts w:ascii="Times New Roman" w:hAnsi="Times New Roman" w:cs="Times New Roman"/>
          <w:b/>
          <w:sz w:val="28"/>
          <w:szCs w:val="28"/>
        </w:rPr>
      </w:pPr>
      <w:r w:rsidRPr="00837EA0">
        <w:rPr>
          <w:rFonts w:ascii="Times New Roman" w:hAnsi="Times New Roman" w:cs="Times New Roman"/>
          <w:b/>
          <w:sz w:val="28"/>
          <w:szCs w:val="28"/>
        </w:rPr>
        <w:t>JUDGMENT</w:t>
      </w:r>
    </w:p>
    <w:p w14:paraId="0C98C794" w14:textId="5C2D3621" w:rsidR="00C5475F" w:rsidRPr="00922DDA" w:rsidRDefault="00C5475F" w:rsidP="00C5475F">
      <w:pPr>
        <w:pBdr>
          <w:bottom w:val="single" w:sz="12" w:space="1" w:color="auto"/>
        </w:pBdr>
        <w:jc w:val="center"/>
        <w:rPr>
          <w:rFonts w:ascii="Arial" w:hAnsi="Arial" w:cs="Arial"/>
          <w:bCs/>
          <w:sz w:val="28"/>
          <w:szCs w:val="28"/>
        </w:rPr>
      </w:pPr>
    </w:p>
    <w:p w14:paraId="2DD3E864" w14:textId="77777777" w:rsidR="006F61FC" w:rsidRDefault="006F61FC" w:rsidP="00C5475F">
      <w:pPr>
        <w:rPr>
          <w:rFonts w:ascii="Times New Roman" w:hAnsi="Times New Roman" w:cs="Times New Roman"/>
          <w:b/>
          <w:sz w:val="28"/>
          <w:szCs w:val="28"/>
        </w:rPr>
      </w:pPr>
    </w:p>
    <w:p w14:paraId="1B4318CC" w14:textId="29F16C49" w:rsidR="00837EA0" w:rsidRPr="00837EA0" w:rsidRDefault="00C5475F" w:rsidP="00C5475F">
      <w:pPr>
        <w:rPr>
          <w:rFonts w:ascii="Times New Roman" w:hAnsi="Times New Roman" w:cs="Times New Roman"/>
          <w:b/>
          <w:sz w:val="28"/>
          <w:szCs w:val="28"/>
        </w:rPr>
      </w:pPr>
      <w:r w:rsidRPr="00837EA0">
        <w:rPr>
          <w:rFonts w:ascii="Times New Roman" w:hAnsi="Times New Roman" w:cs="Times New Roman"/>
          <w:b/>
          <w:sz w:val="28"/>
          <w:szCs w:val="28"/>
        </w:rPr>
        <w:t xml:space="preserve">OOSTHUIZEN-SENEKAL </w:t>
      </w:r>
      <w:r w:rsidR="00385311" w:rsidRPr="00837EA0">
        <w:rPr>
          <w:rFonts w:ascii="Times New Roman" w:hAnsi="Times New Roman" w:cs="Times New Roman"/>
          <w:b/>
          <w:sz w:val="28"/>
          <w:szCs w:val="28"/>
        </w:rPr>
        <w:t>CSP AJ:</w:t>
      </w:r>
    </w:p>
    <w:p w14:paraId="77D26C5C" w14:textId="5E940E2A" w:rsidR="00385311" w:rsidRDefault="00385311" w:rsidP="00C5475F">
      <w:pPr>
        <w:rPr>
          <w:rFonts w:ascii="Arial" w:hAnsi="Arial" w:cs="Arial"/>
          <w:b/>
          <w:bCs/>
          <w:sz w:val="28"/>
          <w:szCs w:val="28"/>
        </w:rPr>
      </w:pPr>
    </w:p>
    <w:p w14:paraId="70F04E20" w14:textId="46D9A19A" w:rsidR="00385311" w:rsidRDefault="0068118D" w:rsidP="00BF247A">
      <w:pPr>
        <w:jc w:val="both"/>
        <w:rPr>
          <w:rFonts w:ascii="Times New Roman" w:hAnsi="Times New Roman" w:cs="Times New Roman"/>
          <w:b/>
          <w:iCs/>
          <w:sz w:val="26"/>
          <w:szCs w:val="26"/>
        </w:rPr>
      </w:pPr>
      <w:r w:rsidRPr="0068118D">
        <w:rPr>
          <w:rFonts w:ascii="Times New Roman" w:hAnsi="Times New Roman" w:cs="Times New Roman"/>
          <w:b/>
          <w:iCs/>
          <w:sz w:val="26"/>
          <w:szCs w:val="26"/>
        </w:rPr>
        <w:t>INTRODUCTION</w:t>
      </w:r>
    </w:p>
    <w:p w14:paraId="26197A26" w14:textId="77777777" w:rsidR="00EA02B2" w:rsidRDefault="00EA02B2" w:rsidP="00BF247A">
      <w:pPr>
        <w:jc w:val="both"/>
        <w:rPr>
          <w:rFonts w:ascii="Times New Roman" w:hAnsi="Times New Roman" w:cs="Times New Roman"/>
          <w:b/>
          <w:iCs/>
          <w:sz w:val="26"/>
          <w:szCs w:val="26"/>
        </w:rPr>
      </w:pPr>
    </w:p>
    <w:p w14:paraId="558DB22A" w14:textId="73A0B399" w:rsidR="00CB65E1" w:rsidRDefault="00BF07CF" w:rsidP="00CB65E1">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1</w:t>
      </w:r>
      <w:r>
        <w:rPr>
          <w:rFonts w:ascii="Times New Roman" w:hAnsi="Times New Roman" w:cs="Times New Roman"/>
          <w:bCs/>
          <w:iCs/>
          <w:sz w:val="26"/>
          <w:szCs w:val="26"/>
        </w:rPr>
        <w:t xml:space="preserve">] </w:t>
      </w:r>
      <w:r w:rsidR="00FE26C3">
        <w:rPr>
          <w:rFonts w:ascii="Times New Roman" w:hAnsi="Times New Roman" w:cs="Times New Roman"/>
          <w:bCs/>
          <w:iCs/>
          <w:sz w:val="26"/>
          <w:szCs w:val="26"/>
        </w:rPr>
        <w:t xml:space="preserve">This is an opposed motion where in the </w:t>
      </w:r>
      <w:r>
        <w:rPr>
          <w:rFonts w:ascii="Times New Roman" w:hAnsi="Times New Roman" w:cs="Times New Roman"/>
          <w:bCs/>
          <w:iCs/>
          <w:sz w:val="26"/>
          <w:szCs w:val="26"/>
        </w:rPr>
        <w:t>applicant seeks</w:t>
      </w:r>
      <w:r w:rsidR="00FE26C3">
        <w:rPr>
          <w:rFonts w:ascii="Times New Roman" w:hAnsi="Times New Roman" w:cs="Times New Roman"/>
          <w:bCs/>
          <w:iCs/>
          <w:sz w:val="26"/>
          <w:szCs w:val="26"/>
        </w:rPr>
        <w:t xml:space="preserve"> an order to </w:t>
      </w:r>
      <w:r w:rsidR="00CB65E1">
        <w:rPr>
          <w:rFonts w:ascii="Times New Roman" w:hAnsi="Times New Roman" w:cs="Times New Roman"/>
          <w:bCs/>
          <w:iCs/>
          <w:sz w:val="26"/>
          <w:szCs w:val="26"/>
        </w:rPr>
        <w:t>exercise her rights in terms of section 26 of the Companies Act</w:t>
      </w:r>
      <w:r w:rsidR="00BE40EC">
        <w:rPr>
          <w:rFonts w:ascii="Times New Roman" w:hAnsi="Times New Roman" w:cs="Times New Roman"/>
          <w:bCs/>
          <w:iCs/>
          <w:sz w:val="26"/>
          <w:szCs w:val="26"/>
        </w:rPr>
        <w:t xml:space="preserve"> (</w:t>
      </w:r>
      <w:r w:rsidR="00BE40EC">
        <w:rPr>
          <w:rFonts w:ascii="Times New Roman" w:hAnsi="Times New Roman" w:cs="Times New Roman"/>
          <w:b/>
          <w:iCs/>
          <w:sz w:val="26"/>
          <w:szCs w:val="26"/>
        </w:rPr>
        <w:t>“the Act”</w:t>
      </w:r>
      <w:r w:rsidR="00BE40EC">
        <w:rPr>
          <w:rFonts w:ascii="Times New Roman" w:hAnsi="Times New Roman" w:cs="Times New Roman"/>
          <w:bCs/>
          <w:iCs/>
          <w:sz w:val="26"/>
          <w:szCs w:val="26"/>
        </w:rPr>
        <w:t>)</w:t>
      </w:r>
      <w:r w:rsidR="00CB65E1">
        <w:rPr>
          <w:rStyle w:val="FootnoteReference"/>
          <w:rFonts w:ascii="Times New Roman" w:hAnsi="Times New Roman" w:cs="Times New Roman"/>
          <w:bCs/>
          <w:iCs/>
          <w:sz w:val="26"/>
          <w:szCs w:val="26"/>
        </w:rPr>
        <w:footnoteReference w:id="1"/>
      </w:r>
      <w:r w:rsidR="00CB65E1">
        <w:rPr>
          <w:rFonts w:ascii="Times New Roman" w:hAnsi="Times New Roman" w:cs="Times New Roman"/>
          <w:bCs/>
          <w:iCs/>
          <w:sz w:val="26"/>
          <w:szCs w:val="26"/>
        </w:rPr>
        <w:t>.</w:t>
      </w:r>
      <w:r>
        <w:rPr>
          <w:rFonts w:ascii="Times New Roman" w:hAnsi="Times New Roman" w:cs="Times New Roman"/>
          <w:bCs/>
          <w:iCs/>
          <w:sz w:val="26"/>
          <w:szCs w:val="26"/>
        </w:rPr>
        <w:t xml:space="preserve"> </w:t>
      </w:r>
      <w:r w:rsidR="00CB65E1">
        <w:rPr>
          <w:rFonts w:ascii="Times New Roman" w:hAnsi="Times New Roman" w:cs="Times New Roman"/>
          <w:bCs/>
          <w:iCs/>
          <w:sz w:val="26"/>
          <w:szCs w:val="26"/>
        </w:rPr>
        <w:t xml:space="preserve"> </w:t>
      </w:r>
    </w:p>
    <w:p w14:paraId="5F4BF25B" w14:textId="77777777" w:rsidR="00CB65E1" w:rsidRDefault="00CB65E1" w:rsidP="00CB65E1">
      <w:pPr>
        <w:spacing w:line="360" w:lineRule="auto"/>
        <w:jc w:val="both"/>
        <w:rPr>
          <w:rFonts w:ascii="Times New Roman" w:hAnsi="Times New Roman" w:cs="Times New Roman"/>
          <w:bCs/>
          <w:iCs/>
          <w:sz w:val="26"/>
          <w:szCs w:val="26"/>
        </w:rPr>
      </w:pPr>
    </w:p>
    <w:p w14:paraId="6AF99546" w14:textId="7716EE1D" w:rsidR="00EA02B2" w:rsidRDefault="00CB65E1" w:rsidP="00CB65E1">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w:t>
      </w:r>
      <w:r>
        <w:rPr>
          <w:rFonts w:ascii="Times New Roman" w:hAnsi="Times New Roman" w:cs="Times New Roman"/>
          <w:bCs/>
          <w:iCs/>
          <w:sz w:val="26"/>
          <w:szCs w:val="26"/>
        </w:rPr>
        <w:t>] The applicant seeks t</w:t>
      </w:r>
      <w:r w:rsidR="00EA02B2">
        <w:rPr>
          <w:rFonts w:ascii="Times New Roman" w:hAnsi="Times New Roman" w:cs="Times New Roman"/>
          <w:bCs/>
          <w:iCs/>
          <w:sz w:val="26"/>
          <w:szCs w:val="26"/>
        </w:rPr>
        <w:t>he following order;</w:t>
      </w:r>
    </w:p>
    <w:p w14:paraId="5B5831EF" w14:textId="7DE0199F" w:rsidR="00EA02B2" w:rsidRDefault="00EA02B2" w:rsidP="00EA02B2">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1. That </w:t>
      </w:r>
      <w:r w:rsidRPr="00EA02B2">
        <w:rPr>
          <w:rFonts w:ascii="Times New Roman" w:hAnsi="Times New Roman" w:cs="Times New Roman"/>
          <w:bCs/>
          <w:iCs/>
          <w:sz w:val="26"/>
          <w:szCs w:val="26"/>
        </w:rPr>
        <w:t xml:space="preserve">the respondent to comply with the </w:t>
      </w:r>
      <w:r>
        <w:rPr>
          <w:rFonts w:ascii="Times New Roman" w:hAnsi="Times New Roman" w:cs="Times New Roman"/>
          <w:bCs/>
          <w:iCs/>
          <w:sz w:val="26"/>
          <w:szCs w:val="26"/>
        </w:rPr>
        <w:t>a</w:t>
      </w:r>
      <w:r w:rsidRPr="00EA02B2">
        <w:rPr>
          <w:rFonts w:ascii="Times New Roman" w:hAnsi="Times New Roman" w:cs="Times New Roman"/>
          <w:bCs/>
          <w:iCs/>
          <w:sz w:val="26"/>
          <w:szCs w:val="26"/>
        </w:rPr>
        <w:t xml:space="preserve">pplicant's notice in terms of Section 26 of the Companies Act 71 of 2008 dated 21 September 2021 and Form CoR 24 of the Companies Act 71 of 2008 dated 11 October 2021 by providing the following particulars to the </w:t>
      </w:r>
      <w:r>
        <w:rPr>
          <w:rFonts w:ascii="Times New Roman" w:hAnsi="Times New Roman" w:cs="Times New Roman"/>
          <w:bCs/>
          <w:iCs/>
          <w:sz w:val="26"/>
          <w:szCs w:val="26"/>
        </w:rPr>
        <w:t>a</w:t>
      </w:r>
      <w:r w:rsidRPr="00EA02B2">
        <w:rPr>
          <w:rFonts w:ascii="Times New Roman" w:hAnsi="Times New Roman" w:cs="Times New Roman"/>
          <w:bCs/>
          <w:iCs/>
          <w:sz w:val="26"/>
          <w:szCs w:val="26"/>
        </w:rPr>
        <w:t xml:space="preserve">pplicant, within a period of five (5) days of the order:- </w:t>
      </w:r>
    </w:p>
    <w:p w14:paraId="1943E3CC" w14:textId="77777777" w:rsidR="00AE22E7" w:rsidRDefault="00AE22E7" w:rsidP="00EA02B2">
      <w:pPr>
        <w:spacing w:line="360" w:lineRule="auto"/>
        <w:jc w:val="both"/>
        <w:rPr>
          <w:rFonts w:ascii="Times New Roman" w:hAnsi="Times New Roman" w:cs="Times New Roman"/>
          <w:bCs/>
          <w:iCs/>
          <w:sz w:val="26"/>
          <w:szCs w:val="26"/>
        </w:rPr>
      </w:pPr>
    </w:p>
    <w:p w14:paraId="4077D6B8" w14:textId="5C86C679" w:rsidR="00BF247A"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1.1. The reports of annual meetings and annual financial statements as mentioned in section 24(3)(c)(i) and (ii).</w:t>
      </w:r>
    </w:p>
    <w:p w14:paraId="39790718" w14:textId="77777777" w:rsidR="00AE22E7" w:rsidRDefault="00AE22E7" w:rsidP="00EA02B2">
      <w:pPr>
        <w:spacing w:line="360" w:lineRule="auto"/>
        <w:jc w:val="both"/>
        <w:rPr>
          <w:rFonts w:ascii="Times New Roman" w:hAnsi="Times New Roman" w:cs="Times New Roman"/>
          <w:bCs/>
          <w:iCs/>
          <w:sz w:val="26"/>
          <w:szCs w:val="26"/>
        </w:rPr>
      </w:pPr>
    </w:p>
    <w:p w14:paraId="19BD77F3" w14:textId="7311F636"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1.2. The notices and minutes of annual meetings and communications contemplated by Section 24(3</w:t>
      </w:r>
      <w:proofErr w:type="gramStart"/>
      <w:r w:rsidRPr="00EA02B2">
        <w:rPr>
          <w:rFonts w:ascii="Times New Roman" w:hAnsi="Times New Roman" w:cs="Times New Roman"/>
          <w:bCs/>
          <w:iCs/>
          <w:sz w:val="26"/>
          <w:szCs w:val="26"/>
        </w:rPr>
        <w:t>)(</w:t>
      </w:r>
      <w:proofErr w:type="gramEnd"/>
      <w:r w:rsidRPr="00EA02B2">
        <w:rPr>
          <w:rFonts w:ascii="Times New Roman" w:hAnsi="Times New Roman" w:cs="Times New Roman"/>
          <w:bCs/>
          <w:iCs/>
          <w:sz w:val="26"/>
          <w:szCs w:val="26"/>
        </w:rPr>
        <w:t xml:space="preserve">d)and (e) from date of incorporation to date. </w:t>
      </w:r>
    </w:p>
    <w:p w14:paraId="131F754C" w14:textId="77777777" w:rsidR="00AE22E7" w:rsidRDefault="00AE22E7" w:rsidP="00EA02B2">
      <w:pPr>
        <w:spacing w:line="360" w:lineRule="auto"/>
        <w:jc w:val="both"/>
        <w:rPr>
          <w:rFonts w:ascii="Times New Roman" w:hAnsi="Times New Roman" w:cs="Times New Roman"/>
          <w:bCs/>
          <w:iCs/>
          <w:sz w:val="26"/>
          <w:szCs w:val="26"/>
        </w:rPr>
      </w:pPr>
    </w:p>
    <w:p w14:paraId="25AD78A2" w14:textId="38E3ABDE"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1.3. The banking statements of the company. </w:t>
      </w:r>
    </w:p>
    <w:p w14:paraId="11453386" w14:textId="77777777" w:rsidR="00AE22E7" w:rsidRDefault="00AE22E7" w:rsidP="00EA02B2">
      <w:pPr>
        <w:spacing w:line="360" w:lineRule="auto"/>
        <w:jc w:val="both"/>
        <w:rPr>
          <w:rFonts w:ascii="Times New Roman" w:hAnsi="Times New Roman" w:cs="Times New Roman"/>
          <w:bCs/>
          <w:iCs/>
          <w:sz w:val="26"/>
          <w:szCs w:val="26"/>
        </w:rPr>
      </w:pPr>
    </w:p>
    <w:p w14:paraId="2574DAE9" w14:textId="26D66749"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1.4. Shares certificates for Mathibela John Mogaladi (100 shares), Julia Lerato Mogaladi (200 shares), Petunia Letsobana Mogaladi (100 shares), Lucia Tebogo Mogaladi (100 shares) and Kabelo Gift Mogaladi (400 shares) which were all signed and acquired on 08 July 2010 as part of the 1000 ordinary issued by the company in its Memorandum of Association; </w:t>
      </w:r>
    </w:p>
    <w:p w14:paraId="0A451990" w14:textId="77777777" w:rsidR="00AE22E7" w:rsidRDefault="00AE22E7" w:rsidP="00EA02B2">
      <w:pPr>
        <w:spacing w:line="360" w:lineRule="auto"/>
        <w:jc w:val="both"/>
        <w:rPr>
          <w:rFonts w:ascii="Times New Roman" w:hAnsi="Times New Roman" w:cs="Times New Roman"/>
          <w:bCs/>
          <w:iCs/>
          <w:sz w:val="26"/>
          <w:szCs w:val="26"/>
        </w:rPr>
      </w:pPr>
    </w:p>
    <w:p w14:paraId="4A28E8AC" w14:textId="77777777" w:rsidR="00AE22E7"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lastRenderedPageBreak/>
        <w:t xml:space="preserve">1.5. Notices of Pre-emptive rights and sale of shares notices to the shareholders for the shares sale of Mathibela John Mogaladi and Lucia Tebogo Mogaladi in the company; </w:t>
      </w:r>
    </w:p>
    <w:p w14:paraId="64431BBD" w14:textId="1E72EB2C"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1.6. Proof of payment for the purchase of Lucia Tebogo Mogaladi's shares by Kabelo Gift Mogaladi, and the shareholder</w:t>
      </w:r>
      <w:r w:rsidR="000D26A9">
        <w:rPr>
          <w:rFonts w:ascii="Times New Roman" w:hAnsi="Times New Roman" w:cs="Times New Roman"/>
          <w:bCs/>
          <w:iCs/>
          <w:sz w:val="26"/>
          <w:szCs w:val="26"/>
        </w:rPr>
        <w:t>’</w:t>
      </w:r>
      <w:r w:rsidRPr="00EA02B2">
        <w:rPr>
          <w:rFonts w:ascii="Times New Roman" w:hAnsi="Times New Roman" w:cs="Times New Roman"/>
          <w:bCs/>
          <w:iCs/>
          <w:sz w:val="26"/>
          <w:szCs w:val="26"/>
        </w:rPr>
        <w:t xml:space="preserve">s meeting minutes or resolution sanctioning the acquisition of Mathibela John Mogaladi and Lucia Tebogo Mogaladi shares in the company. </w:t>
      </w:r>
    </w:p>
    <w:p w14:paraId="39B4C4E9" w14:textId="77777777" w:rsidR="00AE22E7" w:rsidRDefault="00AE22E7" w:rsidP="00EA02B2">
      <w:pPr>
        <w:spacing w:line="360" w:lineRule="auto"/>
        <w:jc w:val="both"/>
        <w:rPr>
          <w:rFonts w:ascii="Times New Roman" w:hAnsi="Times New Roman" w:cs="Times New Roman"/>
          <w:bCs/>
          <w:iCs/>
          <w:sz w:val="26"/>
          <w:szCs w:val="26"/>
        </w:rPr>
      </w:pPr>
    </w:p>
    <w:p w14:paraId="08EE403B" w14:textId="66F2F4E3"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1.7. Memorandum of Incorporation and the amended Memorandum of Incorporation of the company</w:t>
      </w:r>
      <w:r w:rsidR="000D26A9">
        <w:rPr>
          <w:rFonts w:ascii="Times New Roman" w:hAnsi="Times New Roman" w:cs="Times New Roman"/>
          <w:bCs/>
          <w:iCs/>
          <w:sz w:val="26"/>
          <w:szCs w:val="26"/>
        </w:rPr>
        <w:t>.</w:t>
      </w:r>
    </w:p>
    <w:p w14:paraId="11A984EE" w14:textId="77777777" w:rsidR="00AE22E7" w:rsidRDefault="00AE22E7" w:rsidP="00EA02B2">
      <w:pPr>
        <w:spacing w:line="360" w:lineRule="auto"/>
        <w:jc w:val="both"/>
        <w:rPr>
          <w:rFonts w:ascii="Times New Roman" w:hAnsi="Times New Roman" w:cs="Times New Roman"/>
          <w:bCs/>
          <w:iCs/>
          <w:sz w:val="26"/>
          <w:szCs w:val="26"/>
        </w:rPr>
      </w:pPr>
    </w:p>
    <w:p w14:paraId="7EDD27ED" w14:textId="2F5D577C"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1.8. Shareholders agreements and the amended shareholders agreement, shareholders resolutions for the amendment of the shareholders agreements and notices for the meeting shareholders</w:t>
      </w:r>
      <w:r w:rsidR="000D26A9">
        <w:rPr>
          <w:rFonts w:ascii="Times New Roman" w:hAnsi="Times New Roman" w:cs="Times New Roman"/>
          <w:bCs/>
          <w:iCs/>
          <w:sz w:val="26"/>
          <w:szCs w:val="26"/>
        </w:rPr>
        <w:t>’ m</w:t>
      </w:r>
      <w:r w:rsidRPr="00EA02B2">
        <w:rPr>
          <w:rFonts w:ascii="Times New Roman" w:hAnsi="Times New Roman" w:cs="Times New Roman"/>
          <w:bCs/>
          <w:iCs/>
          <w:sz w:val="26"/>
          <w:szCs w:val="26"/>
        </w:rPr>
        <w:t>eeting to amend the shareholders</w:t>
      </w:r>
      <w:r w:rsidR="000D26A9">
        <w:rPr>
          <w:rFonts w:ascii="Times New Roman" w:hAnsi="Times New Roman" w:cs="Times New Roman"/>
          <w:bCs/>
          <w:iCs/>
          <w:sz w:val="26"/>
          <w:szCs w:val="26"/>
        </w:rPr>
        <w:t>’ a</w:t>
      </w:r>
      <w:r w:rsidRPr="00EA02B2">
        <w:rPr>
          <w:rFonts w:ascii="Times New Roman" w:hAnsi="Times New Roman" w:cs="Times New Roman"/>
          <w:bCs/>
          <w:iCs/>
          <w:sz w:val="26"/>
          <w:szCs w:val="26"/>
        </w:rPr>
        <w:t xml:space="preserve">greement as well as the agenda for such meeting. </w:t>
      </w:r>
    </w:p>
    <w:p w14:paraId="2AF1EC4A" w14:textId="77777777" w:rsidR="00AE22E7" w:rsidRDefault="00AE22E7" w:rsidP="00EA02B2">
      <w:pPr>
        <w:spacing w:line="360" w:lineRule="auto"/>
        <w:jc w:val="both"/>
        <w:rPr>
          <w:rFonts w:ascii="Times New Roman" w:hAnsi="Times New Roman" w:cs="Times New Roman"/>
          <w:bCs/>
          <w:iCs/>
          <w:sz w:val="26"/>
          <w:szCs w:val="26"/>
        </w:rPr>
      </w:pPr>
    </w:p>
    <w:p w14:paraId="299C7046" w14:textId="1E02AE39"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1.9. Board of Directors authorisation for loans and financial assistance of the company to any of Sepomo Transport Services, Classic Tops, Mathote Contracting, Winnerspark Football Club, Randzanani Trading Enterprises, Springs Industrial Business Park, Komsese Construction and Civils, Best Enough Trading and Projects 217, Kgapa Ya Dikgapa Investment, African Concord Capital Trade, Joint Venture Abacus Modular Mathote Contracting, Mathote Modular Building Systems, Mathote Investment Holdings, Striving Mind Trading 522, Asiziwelele, Kygofor and Bakone Ditau Mineral Resources. </w:t>
      </w:r>
    </w:p>
    <w:p w14:paraId="67E2844A" w14:textId="77777777" w:rsidR="00AE22E7" w:rsidRDefault="00AE22E7" w:rsidP="00EA02B2">
      <w:pPr>
        <w:spacing w:line="360" w:lineRule="auto"/>
        <w:jc w:val="both"/>
        <w:rPr>
          <w:rFonts w:ascii="Times New Roman" w:hAnsi="Times New Roman" w:cs="Times New Roman"/>
          <w:bCs/>
          <w:iCs/>
          <w:sz w:val="26"/>
          <w:szCs w:val="26"/>
        </w:rPr>
      </w:pPr>
    </w:p>
    <w:p w14:paraId="20E37790" w14:textId="77FA04F0"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1.10. The company's annual returns filed with South African Revenue Service (</w:t>
      </w:r>
      <w:r w:rsidR="000D26A9">
        <w:rPr>
          <w:rFonts w:ascii="Times New Roman" w:hAnsi="Times New Roman" w:cs="Times New Roman"/>
          <w:bCs/>
          <w:iCs/>
          <w:sz w:val="26"/>
          <w:szCs w:val="26"/>
        </w:rPr>
        <w:t>“</w:t>
      </w:r>
      <w:r w:rsidRPr="00FE26C3">
        <w:rPr>
          <w:rFonts w:ascii="Times New Roman" w:hAnsi="Times New Roman" w:cs="Times New Roman"/>
          <w:b/>
          <w:iCs/>
          <w:sz w:val="26"/>
          <w:szCs w:val="26"/>
        </w:rPr>
        <w:t>SARS</w:t>
      </w:r>
      <w:r w:rsidR="000D26A9">
        <w:rPr>
          <w:rFonts w:ascii="Times New Roman" w:hAnsi="Times New Roman" w:cs="Times New Roman"/>
          <w:bCs/>
          <w:iCs/>
          <w:sz w:val="26"/>
          <w:szCs w:val="26"/>
        </w:rPr>
        <w:t>”</w:t>
      </w:r>
      <w:r w:rsidRPr="00EA02B2">
        <w:rPr>
          <w:rFonts w:ascii="Times New Roman" w:hAnsi="Times New Roman" w:cs="Times New Roman"/>
          <w:bCs/>
          <w:iCs/>
          <w:sz w:val="26"/>
          <w:szCs w:val="26"/>
        </w:rPr>
        <w:t>) and Companies and Intellectual Property Commission (</w:t>
      </w:r>
      <w:r w:rsidR="000D26A9">
        <w:rPr>
          <w:rFonts w:ascii="Times New Roman" w:hAnsi="Times New Roman" w:cs="Times New Roman"/>
          <w:bCs/>
          <w:iCs/>
          <w:sz w:val="26"/>
          <w:szCs w:val="26"/>
        </w:rPr>
        <w:t>“</w:t>
      </w:r>
      <w:r w:rsidRPr="00FE26C3">
        <w:rPr>
          <w:rFonts w:ascii="Times New Roman" w:hAnsi="Times New Roman" w:cs="Times New Roman"/>
          <w:b/>
          <w:iCs/>
          <w:sz w:val="26"/>
          <w:szCs w:val="26"/>
        </w:rPr>
        <w:t>CIPC</w:t>
      </w:r>
      <w:r w:rsidR="000D26A9">
        <w:rPr>
          <w:rFonts w:ascii="Times New Roman" w:hAnsi="Times New Roman" w:cs="Times New Roman"/>
          <w:bCs/>
          <w:iCs/>
          <w:sz w:val="26"/>
          <w:szCs w:val="26"/>
        </w:rPr>
        <w:t>”</w:t>
      </w:r>
      <w:r w:rsidRPr="00EA02B2">
        <w:rPr>
          <w:rFonts w:ascii="Times New Roman" w:hAnsi="Times New Roman" w:cs="Times New Roman"/>
          <w:bCs/>
          <w:iCs/>
          <w:sz w:val="26"/>
          <w:szCs w:val="26"/>
        </w:rPr>
        <w:t xml:space="preserve">) from the date of incorporation to date. </w:t>
      </w:r>
    </w:p>
    <w:p w14:paraId="4D9C6745" w14:textId="77777777" w:rsidR="00AE22E7" w:rsidRDefault="00AE22E7" w:rsidP="00EA02B2">
      <w:pPr>
        <w:spacing w:line="360" w:lineRule="auto"/>
        <w:jc w:val="both"/>
        <w:rPr>
          <w:rFonts w:ascii="Times New Roman" w:hAnsi="Times New Roman" w:cs="Times New Roman"/>
          <w:bCs/>
          <w:iCs/>
          <w:sz w:val="26"/>
          <w:szCs w:val="26"/>
        </w:rPr>
      </w:pPr>
    </w:p>
    <w:p w14:paraId="73E14700" w14:textId="0432941E"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1.11. Loan agreements, and any other agreements between the company with either of the companies Sepomo Transport Services, Classic Tops, Mathote Contracting, Winnerspark Football Club, Randzanani Trading Enterprises, Springs Industrial </w:t>
      </w:r>
      <w:r w:rsidRPr="00EA02B2">
        <w:rPr>
          <w:rFonts w:ascii="Times New Roman" w:hAnsi="Times New Roman" w:cs="Times New Roman"/>
          <w:bCs/>
          <w:iCs/>
          <w:sz w:val="26"/>
          <w:szCs w:val="26"/>
        </w:rPr>
        <w:lastRenderedPageBreak/>
        <w:t>Business Park, Komsese Construction and Civils, Best Enough Trading and Projects 217, Kgapa Ya Dikgapa Investment, African Concord Capital Trade, Joint Venture Abacus</w:t>
      </w:r>
      <w:r>
        <w:rPr>
          <w:rFonts w:ascii="Times New Roman" w:hAnsi="Times New Roman" w:cs="Times New Roman"/>
          <w:bCs/>
          <w:iCs/>
          <w:sz w:val="26"/>
          <w:szCs w:val="26"/>
        </w:rPr>
        <w:t xml:space="preserve"> </w:t>
      </w:r>
      <w:r w:rsidRPr="00EA02B2">
        <w:rPr>
          <w:rFonts w:ascii="Times New Roman" w:hAnsi="Times New Roman" w:cs="Times New Roman"/>
          <w:bCs/>
          <w:iCs/>
          <w:sz w:val="26"/>
          <w:szCs w:val="26"/>
        </w:rPr>
        <w:t xml:space="preserve">Modular Mathote Contracting, Mathote Modular Building Systems, Mathote Investment Holdings, Striving Mind Trading 522, Asiziwelele, Kygofor and Bakone Ditau Mineral Resources. </w:t>
      </w:r>
    </w:p>
    <w:p w14:paraId="2368F268" w14:textId="77777777" w:rsidR="00AE22E7" w:rsidRDefault="00AE22E7" w:rsidP="00EA02B2">
      <w:pPr>
        <w:spacing w:line="360" w:lineRule="auto"/>
        <w:jc w:val="both"/>
        <w:rPr>
          <w:rFonts w:ascii="Times New Roman" w:hAnsi="Times New Roman" w:cs="Times New Roman"/>
          <w:bCs/>
          <w:iCs/>
          <w:sz w:val="26"/>
          <w:szCs w:val="26"/>
        </w:rPr>
      </w:pPr>
    </w:p>
    <w:p w14:paraId="20A0F817" w14:textId="60D97C97"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1.12. Declaration of the company's dividends and proof of distribution thereof, from date of incorporation to present</w:t>
      </w:r>
      <w:r w:rsidR="00AE22E7">
        <w:rPr>
          <w:rFonts w:ascii="Times New Roman" w:hAnsi="Times New Roman" w:cs="Times New Roman"/>
          <w:bCs/>
          <w:iCs/>
          <w:sz w:val="26"/>
          <w:szCs w:val="26"/>
        </w:rPr>
        <w:t>.</w:t>
      </w:r>
    </w:p>
    <w:p w14:paraId="128D91B6" w14:textId="77777777" w:rsidR="00AE22E7" w:rsidRDefault="00AE22E7" w:rsidP="00EA02B2">
      <w:pPr>
        <w:spacing w:line="360" w:lineRule="auto"/>
        <w:jc w:val="both"/>
        <w:rPr>
          <w:rFonts w:ascii="Times New Roman" w:hAnsi="Times New Roman" w:cs="Times New Roman"/>
          <w:bCs/>
          <w:iCs/>
          <w:sz w:val="26"/>
          <w:szCs w:val="26"/>
        </w:rPr>
      </w:pPr>
    </w:p>
    <w:p w14:paraId="57A050E6" w14:textId="5C1BB953"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1.13. The minutes of the annual meeting following the audit of financial statements from date of incorporation to date. </w:t>
      </w:r>
    </w:p>
    <w:p w14:paraId="2EA1868F" w14:textId="77777777" w:rsidR="00AE22E7" w:rsidRDefault="00AE22E7" w:rsidP="00EA02B2">
      <w:pPr>
        <w:spacing w:line="360" w:lineRule="auto"/>
        <w:jc w:val="both"/>
        <w:rPr>
          <w:rFonts w:ascii="Times New Roman" w:hAnsi="Times New Roman" w:cs="Times New Roman"/>
          <w:bCs/>
          <w:iCs/>
          <w:sz w:val="26"/>
          <w:szCs w:val="26"/>
        </w:rPr>
      </w:pPr>
    </w:p>
    <w:p w14:paraId="58529C19" w14:textId="05B3FAE3"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1.14. The credit and debt book of the company, the disposal agreements and asset register of the company from date of incorporation to date. </w:t>
      </w:r>
    </w:p>
    <w:p w14:paraId="64AC8F42" w14:textId="77777777" w:rsidR="00AE22E7" w:rsidRDefault="00AE22E7" w:rsidP="00EA02B2">
      <w:pPr>
        <w:spacing w:line="360" w:lineRule="auto"/>
        <w:jc w:val="both"/>
        <w:rPr>
          <w:rFonts w:ascii="Times New Roman" w:hAnsi="Times New Roman" w:cs="Times New Roman"/>
          <w:bCs/>
          <w:iCs/>
          <w:sz w:val="26"/>
          <w:szCs w:val="26"/>
        </w:rPr>
      </w:pPr>
    </w:p>
    <w:p w14:paraId="204309BF" w14:textId="4B00CB0A"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 xml:space="preserve">2. Ordering the respondent to pay the costs of this application on scale of attorney and own client's scale. </w:t>
      </w:r>
    </w:p>
    <w:p w14:paraId="787A2655" w14:textId="77777777" w:rsidR="00AE22E7" w:rsidRDefault="00AE22E7" w:rsidP="00EA02B2">
      <w:pPr>
        <w:spacing w:line="360" w:lineRule="auto"/>
        <w:jc w:val="both"/>
        <w:rPr>
          <w:rFonts w:ascii="Times New Roman" w:hAnsi="Times New Roman" w:cs="Times New Roman"/>
          <w:bCs/>
          <w:iCs/>
          <w:sz w:val="26"/>
          <w:szCs w:val="26"/>
        </w:rPr>
      </w:pPr>
    </w:p>
    <w:p w14:paraId="58E43106" w14:textId="5337A802" w:rsidR="00EA02B2" w:rsidRDefault="00EA02B2" w:rsidP="00EA02B2">
      <w:pPr>
        <w:spacing w:line="360" w:lineRule="auto"/>
        <w:jc w:val="both"/>
        <w:rPr>
          <w:rFonts w:ascii="Times New Roman" w:hAnsi="Times New Roman" w:cs="Times New Roman"/>
          <w:bCs/>
          <w:iCs/>
          <w:sz w:val="26"/>
          <w:szCs w:val="26"/>
        </w:rPr>
      </w:pPr>
      <w:r w:rsidRPr="00EA02B2">
        <w:rPr>
          <w:rFonts w:ascii="Times New Roman" w:hAnsi="Times New Roman" w:cs="Times New Roman"/>
          <w:bCs/>
          <w:iCs/>
          <w:sz w:val="26"/>
          <w:szCs w:val="26"/>
        </w:rPr>
        <w:t>3. Further or alternative relief.</w:t>
      </w:r>
    </w:p>
    <w:p w14:paraId="19353DDB" w14:textId="2A92A7F7" w:rsidR="000D26A9" w:rsidRDefault="000D26A9" w:rsidP="00EA02B2">
      <w:pPr>
        <w:spacing w:line="360" w:lineRule="auto"/>
        <w:jc w:val="both"/>
        <w:rPr>
          <w:rFonts w:ascii="Times New Roman" w:hAnsi="Times New Roman" w:cs="Times New Roman"/>
          <w:bCs/>
          <w:iCs/>
          <w:sz w:val="26"/>
          <w:szCs w:val="26"/>
        </w:rPr>
      </w:pPr>
    </w:p>
    <w:p w14:paraId="57428B6A" w14:textId="3BF644C4" w:rsidR="000D26A9" w:rsidRDefault="000D26A9" w:rsidP="00EA02B2">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PARTIES</w:t>
      </w:r>
    </w:p>
    <w:p w14:paraId="71B8E566" w14:textId="45B9C05A" w:rsidR="000D26A9" w:rsidRDefault="000D26A9" w:rsidP="00EA02B2">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3</w:t>
      </w:r>
      <w:r>
        <w:rPr>
          <w:rFonts w:ascii="Times New Roman" w:hAnsi="Times New Roman" w:cs="Times New Roman"/>
          <w:bCs/>
          <w:iCs/>
          <w:sz w:val="26"/>
          <w:szCs w:val="26"/>
        </w:rPr>
        <w:t>] The applicant a major female</w:t>
      </w:r>
      <w:r w:rsidR="003B1856">
        <w:rPr>
          <w:rFonts w:ascii="Times New Roman" w:hAnsi="Times New Roman" w:cs="Times New Roman"/>
          <w:bCs/>
          <w:iCs/>
          <w:sz w:val="26"/>
          <w:szCs w:val="26"/>
        </w:rPr>
        <w:t xml:space="preserve">, a shareholder, </w:t>
      </w:r>
      <w:r w:rsidR="005B5D69">
        <w:rPr>
          <w:rFonts w:ascii="Times New Roman" w:hAnsi="Times New Roman" w:cs="Times New Roman"/>
          <w:bCs/>
          <w:iCs/>
          <w:sz w:val="26"/>
          <w:szCs w:val="26"/>
        </w:rPr>
        <w:t>director</w:t>
      </w:r>
      <w:r w:rsidR="003B1856">
        <w:rPr>
          <w:rFonts w:ascii="Times New Roman" w:hAnsi="Times New Roman" w:cs="Times New Roman"/>
          <w:bCs/>
          <w:iCs/>
          <w:sz w:val="26"/>
          <w:szCs w:val="26"/>
        </w:rPr>
        <w:t xml:space="preserve"> and employee</w:t>
      </w:r>
      <w:r w:rsidR="005B5D69">
        <w:rPr>
          <w:rFonts w:ascii="Times New Roman" w:hAnsi="Times New Roman" w:cs="Times New Roman"/>
          <w:bCs/>
          <w:iCs/>
          <w:sz w:val="26"/>
          <w:szCs w:val="26"/>
        </w:rPr>
        <w:t xml:space="preserve"> of the respondent.</w:t>
      </w:r>
    </w:p>
    <w:p w14:paraId="61EC9EB9" w14:textId="77777777" w:rsidR="00AE22E7" w:rsidRDefault="00AE22E7" w:rsidP="00EA02B2">
      <w:pPr>
        <w:spacing w:line="360" w:lineRule="auto"/>
        <w:jc w:val="both"/>
        <w:rPr>
          <w:rFonts w:ascii="Times New Roman" w:hAnsi="Times New Roman" w:cs="Times New Roman"/>
          <w:bCs/>
          <w:iCs/>
          <w:sz w:val="26"/>
          <w:szCs w:val="26"/>
        </w:rPr>
      </w:pPr>
    </w:p>
    <w:p w14:paraId="549376D2" w14:textId="0215133E" w:rsidR="005B5D69" w:rsidRPr="000D26A9" w:rsidRDefault="005B5D69" w:rsidP="00EA02B2">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4</w:t>
      </w:r>
      <w:r>
        <w:rPr>
          <w:rFonts w:ascii="Times New Roman" w:hAnsi="Times New Roman" w:cs="Times New Roman"/>
          <w:bCs/>
          <w:iCs/>
          <w:sz w:val="26"/>
          <w:szCs w:val="26"/>
        </w:rPr>
        <w:t xml:space="preserve">] </w:t>
      </w:r>
      <w:r w:rsidRPr="005B5D69">
        <w:rPr>
          <w:rFonts w:ascii="Times New Roman" w:hAnsi="Times New Roman" w:cs="Times New Roman"/>
          <w:bCs/>
          <w:iCs/>
          <w:sz w:val="26"/>
          <w:szCs w:val="26"/>
        </w:rPr>
        <w:t xml:space="preserve">The Respondent is </w:t>
      </w:r>
      <w:r>
        <w:rPr>
          <w:rFonts w:ascii="Times New Roman" w:hAnsi="Times New Roman" w:cs="Times New Roman"/>
          <w:bCs/>
          <w:iCs/>
          <w:sz w:val="26"/>
          <w:szCs w:val="26"/>
        </w:rPr>
        <w:t>A</w:t>
      </w:r>
      <w:r w:rsidRPr="005B5D69">
        <w:rPr>
          <w:rFonts w:ascii="Times New Roman" w:hAnsi="Times New Roman" w:cs="Times New Roman"/>
          <w:bCs/>
          <w:iCs/>
          <w:sz w:val="26"/>
          <w:szCs w:val="26"/>
        </w:rPr>
        <w:t xml:space="preserve">frican </w:t>
      </w:r>
      <w:r>
        <w:rPr>
          <w:rFonts w:ascii="Times New Roman" w:hAnsi="Times New Roman" w:cs="Times New Roman"/>
          <w:bCs/>
          <w:iCs/>
          <w:sz w:val="26"/>
          <w:szCs w:val="26"/>
        </w:rPr>
        <w:t>B</w:t>
      </w:r>
      <w:r w:rsidRPr="005B5D69">
        <w:rPr>
          <w:rFonts w:ascii="Times New Roman" w:hAnsi="Times New Roman" w:cs="Times New Roman"/>
          <w:bCs/>
          <w:iCs/>
          <w:sz w:val="26"/>
          <w:szCs w:val="26"/>
        </w:rPr>
        <w:t xml:space="preserve">uilding </w:t>
      </w:r>
      <w:r>
        <w:rPr>
          <w:rFonts w:ascii="Times New Roman" w:hAnsi="Times New Roman" w:cs="Times New Roman"/>
          <w:bCs/>
          <w:iCs/>
          <w:sz w:val="26"/>
          <w:szCs w:val="26"/>
        </w:rPr>
        <w:t>S</w:t>
      </w:r>
      <w:r w:rsidRPr="005B5D69">
        <w:rPr>
          <w:rFonts w:ascii="Times New Roman" w:hAnsi="Times New Roman" w:cs="Times New Roman"/>
          <w:bCs/>
          <w:iCs/>
          <w:sz w:val="26"/>
          <w:szCs w:val="26"/>
        </w:rPr>
        <w:t xml:space="preserve">ystems </w:t>
      </w:r>
      <w:r>
        <w:rPr>
          <w:rFonts w:ascii="Times New Roman" w:hAnsi="Times New Roman" w:cs="Times New Roman"/>
          <w:bCs/>
          <w:iCs/>
          <w:sz w:val="26"/>
          <w:szCs w:val="26"/>
        </w:rPr>
        <w:t>P</w:t>
      </w:r>
      <w:r w:rsidRPr="005B5D69">
        <w:rPr>
          <w:rFonts w:ascii="Times New Roman" w:hAnsi="Times New Roman" w:cs="Times New Roman"/>
          <w:bCs/>
          <w:iCs/>
          <w:sz w:val="26"/>
          <w:szCs w:val="26"/>
        </w:rPr>
        <w:t xml:space="preserve">roprietary </w:t>
      </w:r>
      <w:r>
        <w:rPr>
          <w:rFonts w:ascii="Times New Roman" w:hAnsi="Times New Roman" w:cs="Times New Roman"/>
          <w:bCs/>
          <w:iCs/>
          <w:sz w:val="26"/>
          <w:szCs w:val="26"/>
        </w:rPr>
        <w:t>Li</w:t>
      </w:r>
      <w:r w:rsidRPr="005B5D69">
        <w:rPr>
          <w:rFonts w:ascii="Times New Roman" w:hAnsi="Times New Roman" w:cs="Times New Roman"/>
          <w:bCs/>
          <w:iCs/>
          <w:sz w:val="26"/>
          <w:szCs w:val="26"/>
        </w:rPr>
        <w:t>mited</w:t>
      </w:r>
      <w:r>
        <w:rPr>
          <w:rFonts w:ascii="Times New Roman" w:hAnsi="Times New Roman" w:cs="Times New Roman"/>
          <w:bCs/>
          <w:iCs/>
          <w:sz w:val="26"/>
          <w:szCs w:val="26"/>
        </w:rPr>
        <w:t xml:space="preserve">, </w:t>
      </w:r>
      <w:r w:rsidRPr="005B5D69">
        <w:rPr>
          <w:rFonts w:ascii="Times New Roman" w:hAnsi="Times New Roman" w:cs="Times New Roman"/>
          <w:bCs/>
          <w:iCs/>
          <w:sz w:val="26"/>
          <w:szCs w:val="26"/>
        </w:rPr>
        <w:t>a private company registered as such with the Companies and Intellectual Property Commission</w:t>
      </w:r>
      <w:r>
        <w:rPr>
          <w:rFonts w:ascii="Times New Roman" w:hAnsi="Times New Roman" w:cs="Times New Roman"/>
          <w:bCs/>
          <w:iCs/>
          <w:sz w:val="26"/>
          <w:szCs w:val="26"/>
        </w:rPr>
        <w:t>.</w:t>
      </w:r>
    </w:p>
    <w:p w14:paraId="47544CCD" w14:textId="77777777" w:rsidR="00EE7933" w:rsidRDefault="00EE7933" w:rsidP="00EA02B2">
      <w:pPr>
        <w:spacing w:line="360" w:lineRule="auto"/>
        <w:jc w:val="both"/>
        <w:rPr>
          <w:rFonts w:ascii="Times New Roman" w:hAnsi="Times New Roman" w:cs="Times New Roman"/>
          <w:i/>
          <w:iCs/>
          <w:sz w:val="26"/>
          <w:szCs w:val="26"/>
        </w:rPr>
      </w:pPr>
    </w:p>
    <w:p w14:paraId="688D1647" w14:textId="1958B419" w:rsidR="00CA6226" w:rsidRDefault="0068118D" w:rsidP="00BF247A">
      <w:pPr>
        <w:jc w:val="both"/>
        <w:rPr>
          <w:rFonts w:ascii="Times New Roman" w:hAnsi="Times New Roman" w:cs="Times New Roman"/>
          <w:b/>
          <w:iCs/>
          <w:sz w:val="26"/>
          <w:szCs w:val="26"/>
        </w:rPr>
      </w:pPr>
      <w:r w:rsidRPr="0068118D">
        <w:rPr>
          <w:rFonts w:ascii="Times New Roman" w:hAnsi="Times New Roman" w:cs="Times New Roman"/>
          <w:b/>
          <w:iCs/>
          <w:sz w:val="26"/>
          <w:szCs w:val="26"/>
        </w:rPr>
        <w:t>BACKGROUND OF RELEVANT FACTS</w:t>
      </w:r>
    </w:p>
    <w:p w14:paraId="7B01D08F" w14:textId="77777777" w:rsidR="00B55084" w:rsidRDefault="00B55084" w:rsidP="00BF247A">
      <w:pPr>
        <w:jc w:val="both"/>
        <w:rPr>
          <w:rFonts w:ascii="Times New Roman" w:hAnsi="Times New Roman" w:cs="Times New Roman"/>
          <w:b/>
          <w:iCs/>
          <w:sz w:val="26"/>
          <w:szCs w:val="26"/>
        </w:rPr>
      </w:pPr>
    </w:p>
    <w:p w14:paraId="409A06B6" w14:textId="7D8FDD21" w:rsidR="002908B8" w:rsidRDefault="002908B8"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5</w:t>
      </w:r>
      <w:r>
        <w:rPr>
          <w:rFonts w:ascii="Times New Roman" w:hAnsi="Times New Roman" w:cs="Times New Roman"/>
          <w:bCs/>
          <w:iCs/>
          <w:sz w:val="26"/>
          <w:szCs w:val="26"/>
        </w:rPr>
        <w:t xml:space="preserve">] </w:t>
      </w:r>
      <w:r w:rsidRPr="002908B8">
        <w:rPr>
          <w:rFonts w:ascii="Times New Roman" w:hAnsi="Times New Roman" w:cs="Times New Roman"/>
          <w:bCs/>
          <w:iCs/>
          <w:sz w:val="26"/>
          <w:szCs w:val="26"/>
        </w:rPr>
        <w:t xml:space="preserve">The </w:t>
      </w:r>
      <w:r>
        <w:rPr>
          <w:rFonts w:ascii="Times New Roman" w:hAnsi="Times New Roman" w:cs="Times New Roman"/>
          <w:bCs/>
          <w:iCs/>
          <w:sz w:val="26"/>
          <w:szCs w:val="26"/>
        </w:rPr>
        <w:t>r</w:t>
      </w:r>
      <w:r w:rsidRPr="002908B8">
        <w:rPr>
          <w:rFonts w:ascii="Times New Roman" w:hAnsi="Times New Roman" w:cs="Times New Roman"/>
          <w:bCs/>
          <w:iCs/>
          <w:sz w:val="26"/>
          <w:szCs w:val="26"/>
        </w:rPr>
        <w:t>espondent was formed in 2010</w:t>
      </w:r>
      <w:r>
        <w:rPr>
          <w:rFonts w:ascii="Times New Roman" w:hAnsi="Times New Roman" w:cs="Times New Roman"/>
          <w:bCs/>
          <w:iCs/>
          <w:sz w:val="26"/>
          <w:szCs w:val="26"/>
        </w:rPr>
        <w:t xml:space="preserve">, </w:t>
      </w:r>
      <w:r w:rsidR="00B55084">
        <w:rPr>
          <w:rFonts w:ascii="Times New Roman" w:hAnsi="Times New Roman" w:cs="Times New Roman"/>
          <w:bCs/>
          <w:iCs/>
          <w:sz w:val="26"/>
          <w:szCs w:val="26"/>
        </w:rPr>
        <w:t xml:space="preserve">by </w:t>
      </w:r>
      <w:r>
        <w:rPr>
          <w:rFonts w:ascii="Times New Roman" w:hAnsi="Times New Roman" w:cs="Times New Roman"/>
          <w:bCs/>
          <w:iCs/>
          <w:sz w:val="26"/>
          <w:szCs w:val="26"/>
        </w:rPr>
        <w:t>John Mogaladi (</w:t>
      </w:r>
      <w:r>
        <w:rPr>
          <w:rFonts w:ascii="Times New Roman" w:hAnsi="Times New Roman" w:cs="Times New Roman"/>
          <w:b/>
          <w:iCs/>
          <w:sz w:val="26"/>
          <w:szCs w:val="26"/>
        </w:rPr>
        <w:t>“John”</w:t>
      </w:r>
      <w:r>
        <w:rPr>
          <w:rFonts w:ascii="Times New Roman" w:hAnsi="Times New Roman" w:cs="Times New Roman"/>
          <w:bCs/>
          <w:iCs/>
          <w:sz w:val="26"/>
          <w:szCs w:val="26"/>
        </w:rPr>
        <w:t>).</w:t>
      </w:r>
      <w:r w:rsidR="00B55084">
        <w:rPr>
          <w:rFonts w:ascii="Times New Roman" w:hAnsi="Times New Roman" w:cs="Times New Roman"/>
          <w:bCs/>
          <w:iCs/>
          <w:sz w:val="26"/>
          <w:szCs w:val="26"/>
        </w:rPr>
        <w:t xml:space="preserve"> </w:t>
      </w:r>
      <w:r>
        <w:rPr>
          <w:rFonts w:ascii="Times New Roman" w:hAnsi="Times New Roman" w:cs="Times New Roman"/>
          <w:bCs/>
          <w:iCs/>
          <w:sz w:val="26"/>
          <w:szCs w:val="26"/>
        </w:rPr>
        <w:t xml:space="preserve"> </w:t>
      </w:r>
      <w:r w:rsidR="00B55084">
        <w:rPr>
          <w:rFonts w:ascii="Times New Roman" w:hAnsi="Times New Roman" w:cs="Times New Roman"/>
          <w:bCs/>
          <w:iCs/>
          <w:sz w:val="26"/>
          <w:szCs w:val="26"/>
        </w:rPr>
        <w:t xml:space="preserve">John is the uncle </w:t>
      </w:r>
      <w:r w:rsidR="00FE26C3">
        <w:rPr>
          <w:rFonts w:ascii="Times New Roman" w:hAnsi="Times New Roman" w:cs="Times New Roman"/>
          <w:bCs/>
          <w:iCs/>
          <w:sz w:val="26"/>
          <w:szCs w:val="26"/>
        </w:rPr>
        <w:t>of</w:t>
      </w:r>
      <w:r w:rsidR="00B55084">
        <w:rPr>
          <w:rFonts w:ascii="Times New Roman" w:hAnsi="Times New Roman" w:cs="Times New Roman"/>
          <w:bCs/>
          <w:iCs/>
          <w:sz w:val="26"/>
          <w:szCs w:val="26"/>
        </w:rPr>
        <w:t xml:space="preserve"> the applicant and the deponent.</w:t>
      </w:r>
      <w:r w:rsidRPr="002908B8">
        <w:rPr>
          <w:rFonts w:ascii="Times New Roman" w:hAnsi="Times New Roman" w:cs="Times New Roman"/>
          <w:bCs/>
          <w:iCs/>
          <w:sz w:val="26"/>
          <w:szCs w:val="26"/>
        </w:rPr>
        <w:t xml:space="preserve"> </w:t>
      </w:r>
      <w:r w:rsidR="006B1B45">
        <w:rPr>
          <w:rFonts w:ascii="Times New Roman" w:hAnsi="Times New Roman" w:cs="Times New Roman"/>
          <w:bCs/>
          <w:iCs/>
          <w:sz w:val="26"/>
          <w:szCs w:val="26"/>
        </w:rPr>
        <w:t xml:space="preserve"> </w:t>
      </w:r>
      <w:r w:rsidR="00B55084">
        <w:rPr>
          <w:rFonts w:ascii="Times New Roman" w:hAnsi="Times New Roman" w:cs="Times New Roman"/>
          <w:bCs/>
          <w:iCs/>
          <w:sz w:val="26"/>
          <w:szCs w:val="26"/>
        </w:rPr>
        <w:t xml:space="preserve">The respondent was formed based on family dynamics. </w:t>
      </w:r>
    </w:p>
    <w:p w14:paraId="2F5D7F0D" w14:textId="30DFD3EA" w:rsidR="00B55084" w:rsidRDefault="00B55084" w:rsidP="002908B8">
      <w:pPr>
        <w:spacing w:line="360" w:lineRule="auto"/>
        <w:jc w:val="both"/>
        <w:rPr>
          <w:rFonts w:ascii="Times New Roman" w:hAnsi="Times New Roman" w:cs="Times New Roman"/>
          <w:bCs/>
          <w:iCs/>
          <w:sz w:val="26"/>
          <w:szCs w:val="26"/>
        </w:rPr>
      </w:pPr>
    </w:p>
    <w:p w14:paraId="15D188B5" w14:textId="13233042" w:rsidR="00B55084" w:rsidRDefault="00B55084"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6</w:t>
      </w:r>
      <w:r>
        <w:rPr>
          <w:rFonts w:ascii="Times New Roman" w:hAnsi="Times New Roman" w:cs="Times New Roman"/>
          <w:bCs/>
          <w:iCs/>
          <w:sz w:val="26"/>
          <w:szCs w:val="26"/>
        </w:rPr>
        <w:t xml:space="preserve">] </w:t>
      </w:r>
      <w:r w:rsidRPr="00B55084">
        <w:rPr>
          <w:rFonts w:ascii="Times New Roman" w:hAnsi="Times New Roman" w:cs="Times New Roman"/>
          <w:bCs/>
          <w:iCs/>
          <w:sz w:val="26"/>
          <w:szCs w:val="26"/>
        </w:rPr>
        <w:t xml:space="preserve">The </w:t>
      </w:r>
      <w:r>
        <w:rPr>
          <w:rFonts w:ascii="Times New Roman" w:hAnsi="Times New Roman" w:cs="Times New Roman"/>
          <w:bCs/>
          <w:iCs/>
          <w:sz w:val="26"/>
          <w:szCs w:val="26"/>
        </w:rPr>
        <w:t>r</w:t>
      </w:r>
      <w:r w:rsidRPr="00B55084">
        <w:rPr>
          <w:rFonts w:ascii="Times New Roman" w:hAnsi="Times New Roman" w:cs="Times New Roman"/>
          <w:bCs/>
          <w:iCs/>
          <w:sz w:val="26"/>
          <w:szCs w:val="26"/>
        </w:rPr>
        <w:t xml:space="preserve">espondent was funded by John with </w:t>
      </w:r>
      <w:r>
        <w:rPr>
          <w:rFonts w:ascii="Times New Roman" w:hAnsi="Times New Roman" w:cs="Times New Roman"/>
          <w:bCs/>
          <w:iCs/>
          <w:sz w:val="26"/>
          <w:szCs w:val="26"/>
        </w:rPr>
        <w:t xml:space="preserve">him </w:t>
      </w:r>
      <w:r w:rsidRPr="00B55084">
        <w:rPr>
          <w:rFonts w:ascii="Times New Roman" w:hAnsi="Times New Roman" w:cs="Times New Roman"/>
          <w:bCs/>
          <w:iCs/>
          <w:sz w:val="26"/>
          <w:szCs w:val="26"/>
        </w:rPr>
        <w:t>providing seed capital at inception</w:t>
      </w:r>
      <w:r w:rsidR="007F607C">
        <w:rPr>
          <w:rFonts w:ascii="Times New Roman" w:hAnsi="Times New Roman" w:cs="Times New Roman"/>
          <w:bCs/>
          <w:iCs/>
          <w:sz w:val="26"/>
          <w:szCs w:val="26"/>
        </w:rPr>
        <w:t>,</w:t>
      </w:r>
      <w:r w:rsidRPr="00B55084">
        <w:rPr>
          <w:rFonts w:ascii="Times New Roman" w:hAnsi="Times New Roman" w:cs="Times New Roman"/>
          <w:bCs/>
          <w:iCs/>
          <w:sz w:val="26"/>
          <w:szCs w:val="26"/>
        </w:rPr>
        <w:t xml:space="preserve"> as well as</w:t>
      </w:r>
      <w:r>
        <w:rPr>
          <w:rFonts w:ascii="Times New Roman" w:hAnsi="Times New Roman" w:cs="Times New Roman"/>
          <w:bCs/>
          <w:iCs/>
          <w:sz w:val="26"/>
          <w:szCs w:val="26"/>
        </w:rPr>
        <w:t xml:space="preserve"> him </w:t>
      </w:r>
      <w:r w:rsidRPr="00B55084">
        <w:rPr>
          <w:rFonts w:ascii="Times New Roman" w:hAnsi="Times New Roman" w:cs="Times New Roman"/>
          <w:bCs/>
          <w:iCs/>
          <w:sz w:val="26"/>
          <w:szCs w:val="26"/>
        </w:rPr>
        <w:t>undertaking to provide additional loans</w:t>
      </w:r>
      <w:r w:rsidR="00AE22E7">
        <w:rPr>
          <w:rFonts w:ascii="Times New Roman" w:hAnsi="Times New Roman" w:cs="Times New Roman"/>
          <w:bCs/>
          <w:iCs/>
          <w:sz w:val="26"/>
          <w:szCs w:val="26"/>
        </w:rPr>
        <w:t xml:space="preserve">. </w:t>
      </w:r>
      <w:r w:rsidRPr="00B55084">
        <w:rPr>
          <w:rFonts w:ascii="Times New Roman" w:hAnsi="Times New Roman" w:cs="Times New Roman"/>
          <w:bCs/>
          <w:iCs/>
          <w:sz w:val="26"/>
          <w:szCs w:val="26"/>
        </w:rPr>
        <w:t xml:space="preserve"> </w:t>
      </w:r>
      <w:r w:rsidR="00AE22E7">
        <w:rPr>
          <w:rFonts w:ascii="Times New Roman" w:hAnsi="Times New Roman" w:cs="Times New Roman"/>
          <w:bCs/>
          <w:iCs/>
          <w:sz w:val="26"/>
          <w:szCs w:val="26"/>
        </w:rPr>
        <w:t>H</w:t>
      </w:r>
      <w:r>
        <w:rPr>
          <w:rFonts w:ascii="Times New Roman" w:hAnsi="Times New Roman" w:cs="Times New Roman"/>
          <w:bCs/>
          <w:iCs/>
          <w:sz w:val="26"/>
          <w:szCs w:val="26"/>
        </w:rPr>
        <w:t xml:space="preserve">e also </w:t>
      </w:r>
      <w:r w:rsidRPr="00B55084">
        <w:rPr>
          <w:rFonts w:ascii="Times New Roman" w:hAnsi="Times New Roman" w:cs="Times New Roman"/>
          <w:bCs/>
          <w:iCs/>
          <w:sz w:val="26"/>
          <w:szCs w:val="26"/>
        </w:rPr>
        <w:t>offer</w:t>
      </w:r>
      <w:r>
        <w:rPr>
          <w:rFonts w:ascii="Times New Roman" w:hAnsi="Times New Roman" w:cs="Times New Roman"/>
          <w:bCs/>
          <w:iCs/>
          <w:sz w:val="26"/>
          <w:szCs w:val="26"/>
        </w:rPr>
        <w:t>ed</w:t>
      </w:r>
      <w:r w:rsidRPr="00B55084">
        <w:rPr>
          <w:rFonts w:ascii="Times New Roman" w:hAnsi="Times New Roman" w:cs="Times New Roman"/>
          <w:bCs/>
          <w:iCs/>
          <w:sz w:val="26"/>
          <w:szCs w:val="26"/>
        </w:rPr>
        <w:t xml:space="preserve"> to sign surety on behalf of the </w:t>
      </w:r>
      <w:r>
        <w:rPr>
          <w:rFonts w:ascii="Times New Roman" w:hAnsi="Times New Roman" w:cs="Times New Roman"/>
          <w:bCs/>
          <w:iCs/>
          <w:sz w:val="26"/>
          <w:szCs w:val="26"/>
        </w:rPr>
        <w:t>r</w:t>
      </w:r>
      <w:r w:rsidRPr="00B55084">
        <w:rPr>
          <w:rFonts w:ascii="Times New Roman" w:hAnsi="Times New Roman" w:cs="Times New Roman"/>
          <w:bCs/>
          <w:iCs/>
          <w:sz w:val="26"/>
          <w:szCs w:val="26"/>
        </w:rPr>
        <w:t>espondent as and when required.</w:t>
      </w:r>
    </w:p>
    <w:p w14:paraId="368A3F36" w14:textId="70A7BCC7" w:rsidR="007F607C" w:rsidRDefault="007F607C" w:rsidP="002908B8">
      <w:pPr>
        <w:spacing w:line="360" w:lineRule="auto"/>
        <w:jc w:val="both"/>
        <w:rPr>
          <w:rFonts w:ascii="Times New Roman" w:hAnsi="Times New Roman" w:cs="Times New Roman"/>
          <w:bCs/>
          <w:iCs/>
          <w:sz w:val="26"/>
          <w:szCs w:val="26"/>
        </w:rPr>
      </w:pPr>
    </w:p>
    <w:p w14:paraId="6E02070A" w14:textId="47FF025B" w:rsidR="007F607C" w:rsidRDefault="007F607C"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7</w:t>
      </w:r>
      <w:r>
        <w:rPr>
          <w:rFonts w:ascii="Times New Roman" w:hAnsi="Times New Roman" w:cs="Times New Roman"/>
          <w:bCs/>
          <w:iCs/>
          <w:sz w:val="26"/>
          <w:szCs w:val="26"/>
        </w:rPr>
        <w:t xml:space="preserve">] </w:t>
      </w:r>
      <w:r w:rsidRPr="007F607C">
        <w:rPr>
          <w:rFonts w:ascii="Times New Roman" w:hAnsi="Times New Roman" w:cs="Times New Roman"/>
          <w:bCs/>
          <w:iCs/>
          <w:sz w:val="26"/>
          <w:szCs w:val="26"/>
        </w:rPr>
        <w:t xml:space="preserve">The nature of the business of the </w:t>
      </w:r>
      <w:r>
        <w:rPr>
          <w:rFonts w:ascii="Times New Roman" w:hAnsi="Times New Roman" w:cs="Times New Roman"/>
          <w:bCs/>
          <w:iCs/>
          <w:sz w:val="26"/>
          <w:szCs w:val="26"/>
        </w:rPr>
        <w:t>r</w:t>
      </w:r>
      <w:r w:rsidRPr="007F607C">
        <w:rPr>
          <w:rFonts w:ascii="Times New Roman" w:hAnsi="Times New Roman" w:cs="Times New Roman"/>
          <w:bCs/>
          <w:iCs/>
          <w:sz w:val="26"/>
          <w:szCs w:val="26"/>
        </w:rPr>
        <w:t>espondent is to manufacture prefabricated</w:t>
      </w:r>
      <w:r>
        <w:rPr>
          <w:rFonts w:ascii="Times New Roman" w:hAnsi="Times New Roman" w:cs="Times New Roman"/>
          <w:bCs/>
          <w:iCs/>
          <w:sz w:val="26"/>
          <w:szCs w:val="26"/>
        </w:rPr>
        <w:t>/</w:t>
      </w:r>
      <w:r w:rsidRPr="007F607C">
        <w:rPr>
          <w:rFonts w:ascii="Times New Roman" w:hAnsi="Times New Roman" w:cs="Times New Roman"/>
          <w:bCs/>
          <w:iCs/>
          <w:sz w:val="26"/>
          <w:szCs w:val="26"/>
        </w:rPr>
        <w:t>temporary buildings such as site offices and mobile classrooms.</w:t>
      </w:r>
    </w:p>
    <w:p w14:paraId="60801BCC" w14:textId="2DB73FE5" w:rsidR="003E000F" w:rsidRDefault="003E000F" w:rsidP="002908B8">
      <w:pPr>
        <w:spacing w:line="360" w:lineRule="auto"/>
        <w:jc w:val="both"/>
        <w:rPr>
          <w:rFonts w:ascii="Times New Roman" w:hAnsi="Times New Roman" w:cs="Times New Roman"/>
          <w:bCs/>
          <w:iCs/>
          <w:sz w:val="26"/>
          <w:szCs w:val="26"/>
        </w:rPr>
      </w:pPr>
    </w:p>
    <w:p w14:paraId="6A1B0569" w14:textId="1D0A479C" w:rsidR="003E000F" w:rsidRDefault="003E000F"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8</w:t>
      </w:r>
      <w:r>
        <w:rPr>
          <w:rFonts w:ascii="Times New Roman" w:hAnsi="Times New Roman" w:cs="Times New Roman"/>
          <w:bCs/>
          <w:iCs/>
          <w:sz w:val="26"/>
          <w:szCs w:val="26"/>
        </w:rPr>
        <w:t xml:space="preserve">] </w:t>
      </w:r>
      <w:r w:rsidR="00AE22E7">
        <w:rPr>
          <w:rFonts w:ascii="Times New Roman" w:hAnsi="Times New Roman" w:cs="Times New Roman"/>
          <w:bCs/>
          <w:iCs/>
          <w:sz w:val="26"/>
          <w:szCs w:val="26"/>
        </w:rPr>
        <w:t>On 15 July 2010 t</w:t>
      </w:r>
      <w:r>
        <w:rPr>
          <w:rFonts w:ascii="Times New Roman" w:hAnsi="Times New Roman" w:cs="Times New Roman"/>
          <w:bCs/>
          <w:iCs/>
          <w:sz w:val="26"/>
          <w:szCs w:val="26"/>
        </w:rPr>
        <w:t>he applicant was appointed as director of the respondent</w:t>
      </w:r>
      <w:proofErr w:type="gramStart"/>
      <w:r w:rsidR="00AE22E7">
        <w:rPr>
          <w:rFonts w:ascii="Times New Roman" w:hAnsi="Times New Roman" w:cs="Times New Roman"/>
          <w:bCs/>
          <w:iCs/>
          <w:sz w:val="26"/>
          <w:szCs w:val="26"/>
        </w:rPr>
        <w:t xml:space="preserve">, </w:t>
      </w:r>
      <w:r>
        <w:rPr>
          <w:rFonts w:ascii="Times New Roman" w:hAnsi="Times New Roman" w:cs="Times New Roman"/>
          <w:bCs/>
          <w:iCs/>
          <w:sz w:val="26"/>
          <w:szCs w:val="26"/>
        </w:rPr>
        <w:t xml:space="preserve"> </w:t>
      </w:r>
      <w:r w:rsidRPr="003E000F">
        <w:rPr>
          <w:rFonts w:ascii="Times New Roman" w:hAnsi="Times New Roman" w:cs="Times New Roman"/>
          <w:bCs/>
          <w:iCs/>
          <w:sz w:val="26"/>
          <w:szCs w:val="26"/>
        </w:rPr>
        <w:t>alongside</w:t>
      </w:r>
      <w:proofErr w:type="gramEnd"/>
      <w:r w:rsidRPr="003E000F">
        <w:rPr>
          <w:rFonts w:ascii="Times New Roman" w:hAnsi="Times New Roman" w:cs="Times New Roman"/>
          <w:bCs/>
          <w:iCs/>
          <w:sz w:val="26"/>
          <w:szCs w:val="26"/>
        </w:rPr>
        <w:t xml:space="preserve"> Mogaladi Kabelo Gift (</w:t>
      </w:r>
      <w:r>
        <w:rPr>
          <w:rFonts w:ascii="Times New Roman" w:hAnsi="Times New Roman" w:cs="Times New Roman"/>
          <w:bCs/>
          <w:iCs/>
          <w:sz w:val="26"/>
          <w:szCs w:val="26"/>
        </w:rPr>
        <w:t>“</w:t>
      </w:r>
      <w:r w:rsidRPr="003E000F">
        <w:rPr>
          <w:rFonts w:ascii="Times New Roman" w:hAnsi="Times New Roman" w:cs="Times New Roman"/>
          <w:b/>
          <w:iCs/>
          <w:sz w:val="26"/>
          <w:szCs w:val="26"/>
        </w:rPr>
        <w:t>Kabelo</w:t>
      </w:r>
      <w:r>
        <w:rPr>
          <w:rFonts w:ascii="Times New Roman" w:hAnsi="Times New Roman" w:cs="Times New Roman"/>
          <w:bCs/>
          <w:iCs/>
          <w:sz w:val="26"/>
          <w:szCs w:val="26"/>
        </w:rPr>
        <w:t>”</w:t>
      </w:r>
      <w:r w:rsidRPr="003E000F">
        <w:rPr>
          <w:rFonts w:ascii="Times New Roman" w:hAnsi="Times New Roman" w:cs="Times New Roman"/>
          <w:bCs/>
          <w:iCs/>
          <w:sz w:val="26"/>
          <w:szCs w:val="26"/>
        </w:rPr>
        <w:t>) and Ntswane Julia Lerato (</w:t>
      </w:r>
      <w:r>
        <w:rPr>
          <w:rFonts w:ascii="Times New Roman" w:hAnsi="Times New Roman" w:cs="Times New Roman"/>
          <w:bCs/>
          <w:iCs/>
          <w:sz w:val="26"/>
          <w:szCs w:val="26"/>
        </w:rPr>
        <w:t>“</w:t>
      </w:r>
      <w:r w:rsidRPr="003E000F">
        <w:rPr>
          <w:rFonts w:ascii="Times New Roman" w:hAnsi="Times New Roman" w:cs="Times New Roman"/>
          <w:b/>
          <w:iCs/>
          <w:sz w:val="26"/>
          <w:szCs w:val="26"/>
        </w:rPr>
        <w:t>Lerato</w:t>
      </w:r>
      <w:r>
        <w:rPr>
          <w:rFonts w:ascii="Times New Roman" w:hAnsi="Times New Roman" w:cs="Times New Roman"/>
          <w:bCs/>
          <w:iCs/>
          <w:sz w:val="26"/>
          <w:szCs w:val="26"/>
        </w:rPr>
        <w:t>”</w:t>
      </w:r>
      <w:r w:rsidRPr="003E000F">
        <w:rPr>
          <w:rFonts w:ascii="Times New Roman" w:hAnsi="Times New Roman" w:cs="Times New Roman"/>
          <w:bCs/>
          <w:iCs/>
          <w:sz w:val="26"/>
          <w:szCs w:val="26"/>
        </w:rPr>
        <w:t>).</w:t>
      </w:r>
      <w:r>
        <w:rPr>
          <w:rFonts w:ascii="Times New Roman" w:hAnsi="Times New Roman" w:cs="Times New Roman"/>
          <w:bCs/>
          <w:iCs/>
          <w:sz w:val="26"/>
          <w:szCs w:val="26"/>
        </w:rPr>
        <w:t xml:space="preserve">  Kabelo being John</w:t>
      </w:r>
      <w:r w:rsidR="00563E12">
        <w:rPr>
          <w:rFonts w:ascii="Times New Roman" w:hAnsi="Times New Roman" w:cs="Times New Roman"/>
          <w:bCs/>
          <w:iCs/>
          <w:sz w:val="26"/>
          <w:szCs w:val="26"/>
        </w:rPr>
        <w:t>’s son</w:t>
      </w:r>
      <w:r>
        <w:rPr>
          <w:rFonts w:ascii="Times New Roman" w:hAnsi="Times New Roman" w:cs="Times New Roman"/>
          <w:bCs/>
          <w:iCs/>
          <w:sz w:val="26"/>
          <w:szCs w:val="26"/>
        </w:rPr>
        <w:t xml:space="preserve"> and Lerato </w:t>
      </w:r>
      <w:r w:rsidR="00563E12">
        <w:rPr>
          <w:rFonts w:ascii="Times New Roman" w:hAnsi="Times New Roman" w:cs="Times New Roman"/>
          <w:bCs/>
          <w:iCs/>
          <w:sz w:val="26"/>
          <w:szCs w:val="26"/>
        </w:rPr>
        <w:t xml:space="preserve">the niece to the applicant and Kabelo. </w:t>
      </w:r>
    </w:p>
    <w:p w14:paraId="6603B0D4" w14:textId="36A39719" w:rsidR="007F607C" w:rsidRDefault="007F607C" w:rsidP="002908B8">
      <w:pPr>
        <w:spacing w:line="360" w:lineRule="auto"/>
        <w:jc w:val="both"/>
        <w:rPr>
          <w:rFonts w:ascii="Times New Roman" w:hAnsi="Times New Roman" w:cs="Times New Roman"/>
          <w:bCs/>
          <w:iCs/>
          <w:sz w:val="26"/>
          <w:szCs w:val="26"/>
        </w:rPr>
      </w:pPr>
    </w:p>
    <w:p w14:paraId="3CE86B01" w14:textId="2E69EA63" w:rsidR="007F607C" w:rsidRDefault="007F607C"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9</w:t>
      </w:r>
      <w:r>
        <w:rPr>
          <w:rFonts w:ascii="Times New Roman" w:hAnsi="Times New Roman" w:cs="Times New Roman"/>
          <w:bCs/>
          <w:iCs/>
          <w:sz w:val="26"/>
          <w:szCs w:val="26"/>
        </w:rPr>
        <w:t xml:space="preserve">] </w:t>
      </w:r>
      <w:r w:rsidRPr="007F607C">
        <w:rPr>
          <w:rFonts w:ascii="Times New Roman" w:hAnsi="Times New Roman" w:cs="Times New Roman"/>
          <w:bCs/>
          <w:iCs/>
          <w:sz w:val="26"/>
          <w:szCs w:val="26"/>
        </w:rPr>
        <w:t xml:space="preserve">The </w:t>
      </w:r>
      <w:r>
        <w:rPr>
          <w:rFonts w:ascii="Times New Roman" w:hAnsi="Times New Roman" w:cs="Times New Roman"/>
          <w:bCs/>
          <w:iCs/>
          <w:sz w:val="26"/>
          <w:szCs w:val="26"/>
        </w:rPr>
        <w:t>a</w:t>
      </w:r>
      <w:r w:rsidRPr="007F607C">
        <w:rPr>
          <w:rFonts w:ascii="Times New Roman" w:hAnsi="Times New Roman" w:cs="Times New Roman"/>
          <w:bCs/>
          <w:iCs/>
          <w:sz w:val="26"/>
          <w:szCs w:val="26"/>
        </w:rPr>
        <w:t>pplicant was</w:t>
      </w:r>
      <w:r>
        <w:rPr>
          <w:rFonts w:ascii="Times New Roman" w:hAnsi="Times New Roman" w:cs="Times New Roman"/>
          <w:bCs/>
          <w:iCs/>
          <w:sz w:val="26"/>
          <w:szCs w:val="26"/>
        </w:rPr>
        <w:t xml:space="preserve"> employed by the respondent </w:t>
      </w:r>
      <w:proofErr w:type="gramStart"/>
      <w:r>
        <w:rPr>
          <w:rFonts w:ascii="Times New Roman" w:hAnsi="Times New Roman" w:cs="Times New Roman"/>
          <w:bCs/>
          <w:iCs/>
          <w:sz w:val="26"/>
          <w:szCs w:val="26"/>
        </w:rPr>
        <w:t>as</w:t>
      </w:r>
      <w:r w:rsidRPr="007F607C">
        <w:rPr>
          <w:rFonts w:ascii="Times New Roman" w:hAnsi="Times New Roman" w:cs="Times New Roman"/>
          <w:bCs/>
          <w:iCs/>
          <w:sz w:val="26"/>
          <w:szCs w:val="26"/>
        </w:rPr>
        <w:t xml:space="preserve">  sales</w:t>
      </w:r>
      <w:proofErr w:type="gramEnd"/>
      <w:r w:rsidRPr="007F607C">
        <w:rPr>
          <w:rFonts w:ascii="Times New Roman" w:hAnsi="Times New Roman" w:cs="Times New Roman"/>
          <w:bCs/>
          <w:iCs/>
          <w:sz w:val="26"/>
          <w:szCs w:val="26"/>
        </w:rPr>
        <w:t xml:space="preserve"> and marketing</w:t>
      </w:r>
      <w:r>
        <w:rPr>
          <w:rFonts w:ascii="Times New Roman" w:hAnsi="Times New Roman" w:cs="Times New Roman"/>
          <w:bCs/>
          <w:iCs/>
          <w:sz w:val="26"/>
          <w:szCs w:val="26"/>
        </w:rPr>
        <w:t xml:space="preserve"> manager.</w:t>
      </w:r>
      <w:r w:rsidRPr="007F607C">
        <w:rPr>
          <w:rFonts w:ascii="Times New Roman" w:hAnsi="Times New Roman" w:cs="Times New Roman"/>
          <w:bCs/>
          <w:iCs/>
          <w:sz w:val="26"/>
          <w:szCs w:val="26"/>
        </w:rPr>
        <w:t xml:space="preserve"> </w:t>
      </w:r>
      <w:r>
        <w:rPr>
          <w:rFonts w:ascii="Times New Roman" w:hAnsi="Times New Roman" w:cs="Times New Roman"/>
          <w:bCs/>
          <w:iCs/>
          <w:sz w:val="26"/>
          <w:szCs w:val="26"/>
        </w:rPr>
        <w:t>T</w:t>
      </w:r>
      <w:r w:rsidRPr="007F607C">
        <w:rPr>
          <w:rFonts w:ascii="Times New Roman" w:hAnsi="Times New Roman" w:cs="Times New Roman"/>
          <w:bCs/>
          <w:iCs/>
          <w:sz w:val="26"/>
          <w:szCs w:val="26"/>
        </w:rPr>
        <w:t xml:space="preserve">here was no issues with the </w:t>
      </w:r>
      <w:r>
        <w:rPr>
          <w:rFonts w:ascii="Times New Roman" w:hAnsi="Times New Roman" w:cs="Times New Roman"/>
          <w:bCs/>
          <w:iCs/>
          <w:sz w:val="26"/>
          <w:szCs w:val="26"/>
        </w:rPr>
        <w:t>a</w:t>
      </w:r>
      <w:r w:rsidRPr="007F607C">
        <w:rPr>
          <w:rFonts w:ascii="Times New Roman" w:hAnsi="Times New Roman" w:cs="Times New Roman"/>
          <w:bCs/>
          <w:iCs/>
          <w:sz w:val="26"/>
          <w:szCs w:val="26"/>
        </w:rPr>
        <w:t>pplicant's performance at work and she complied with all instructions given to her.</w:t>
      </w:r>
    </w:p>
    <w:p w14:paraId="1F950670" w14:textId="3324B93A" w:rsidR="00563E12" w:rsidRDefault="00563E12" w:rsidP="002908B8">
      <w:pPr>
        <w:spacing w:line="360" w:lineRule="auto"/>
        <w:jc w:val="both"/>
        <w:rPr>
          <w:rFonts w:ascii="Times New Roman" w:hAnsi="Times New Roman" w:cs="Times New Roman"/>
          <w:bCs/>
          <w:iCs/>
          <w:sz w:val="26"/>
          <w:szCs w:val="26"/>
        </w:rPr>
      </w:pPr>
    </w:p>
    <w:p w14:paraId="22E2A4F0" w14:textId="494FDB4F" w:rsidR="00563E12" w:rsidRDefault="00563E12"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10</w:t>
      </w:r>
      <w:r>
        <w:rPr>
          <w:rFonts w:ascii="Times New Roman" w:hAnsi="Times New Roman" w:cs="Times New Roman"/>
          <w:bCs/>
          <w:iCs/>
          <w:sz w:val="26"/>
          <w:szCs w:val="26"/>
        </w:rPr>
        <w:t>]</w:t>
      </w:r>
      <w:r w:rsidR="00AE22E7">
        <w:rPr>
          <w:rFonts w:ascii="Times New Roman" w:hAnsi="Times New Roman" w:cs="Times New Roman"/>
          <w:bCs/>
          <w:iCs/>
          <w:sz w:val="26"/>
          <w:szCs w:val="26"/>
        </w:rPr>
        <w:t xml:space="preserve"> </w:t>
      </w:r>
      <w:r w:rsidRPr="00563E12">
        <w:rPr>
          <w:rFonts w:ascii="Times New Roman" w:hAnsi="Times New Roman" w:cs="Times New Roman"/>
          <w:bCs/>
          <w:iCs/>
          <w:sz w:val="26"/>
          <w:szCs w:val="26"/>
        </w:rPr>
        <w:t>Lerato was appointed as a Managing Director</w:t>
      </w:r>
      <w:r>
        <w:rPr>
          <w:rFonts w:ascii="Times New Roman" w:hAnsi="Times New Roman" w:cs="Times New Roman"/>
          <w:bCs/>
          <w:iCs/>
          <w:sz w:val="26"/>
          <w:szCs w:val="26"/>
        </w:rPr>
        <w:t xml:space="preserve"> of the respondent and as such she </w:t>
      </w:r>
      <w:r w:rsidRPr="00563E12">
        <w:rPr>
          <w:rFonts w:ascii="Times New Roman" w:hAnsi="Times New Roman" w:cs="Times New Roman"/>
          <w:bCs/>
          <w:iCs/>
          <w:sz w:val="26"/>
          <w:szCs w:val="26"/>
        </w:rPr>
        <w:t>report</w:t>
      </w:r>
      <w:r>
        <w:rPr>
          <w:rFonts w:ascii="Times New Roman" w:hAnsi="Times New Roman" w:cs="Times New Roman"/>
          <w:bCs/>
          <w:iCs/>
          <w:sz w:val="26"/>
          <w:szCs w:val="26"/>
        </w:rPr>
        <w:t>ed</w:t>
      </w:r>
      <w:r w:rsidRPr="00563E12">
        <w:rPr>
          <w:rFonts w:ascii="Times New Roman" w:hAnsi="Times New Roman" w:cs="Times New Roman"/>
          <w:bCs/>
          <w:iCs/>
          <w:sz w:val="26"/>
          <w:szCs w:val="26"/>
        </w:rPr>
        <w:t xml:space="preserve"> to the Board</w:t>
      </w:r>
      <w:r>
        <w:rPr>
          <w:rFonts w:ascii="Times New Roman" w:hAnsi="Times New Roman" w:cs="Times New Roman"/>
          <w:bCs/>
          <w:iCs/>
          <w:sz w:val="26"/>
          <w:szCs w:val="26"/>
        </w:rPr>
        <w:t>.</w:t>
      </w:r>
    </w:p>
    <w:p w14:paraId="31D3404E" w14:textId="1056C83B" w:rsidR="007F607C" w:rsidRDefault="007F607C" w:rsidP="002908B8">
      <w:pPr>
        <w:spacing w:line="360" w:lineRule="auto"/>
        <w:jc w:val="both"/>
        <w:rPr>
          <w:rFonts w:ascii="Times New Roman" w:hAnsi="Times New Roman" w:cs="Times New Roman"/>
          <w:bCs/>
          <w:iCs/>
          <w:sz w:val="26"/>
          <w:szCs w:val="26"/>
        </w:rPr>
      </w:pPr>
    </w:p>
    <w:p w14:paraId="6F94142C" w14:textId="0789F813" w:rsidR="00596B6A" w:rsidRDefault="007F607C"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11</w:t>
      </w:r>
      <w:r>
        <w:rPr>
          <w:rFonts w:ascii="Times New Roman" w:hAnsi="Times New Roman" w:cs="Times New Roman"/>
          <w:bCs/>
          <w:iCs/>
          <w:sz w:val="26"/>
          <w:szCs w:val="26"/>
        </w:rPr>
        <w:t xml:space="preserve">] </w:t>
      </w:r>
      <w:r w:rsidR="00AE22E7">
        <w:rPr>
          <w:rFonts w:ascii="Times New Roman" w:hAnsi="Times New Roman" w:cs="Times New Roman"/>
          <w:bCs/>
          <w:iCs/>
          <w:sz w:val="26"/>
          <w:szCs w:val="26"/>
        </w:rPr>
        <w:t>During September 2021 i</w:t>
      </w:r>
      <w:r w:rsidRPr="007F607C">
        <w:rPr>
          <w:rFonts w:ascii="Times New Roman" w:hAnsi="Times New Roman" w:cs="Times New Roman"/>
          <w:bCs/>
          <w:iCs/>
          <w:sz w:val="26"/>
          <w:szCs w:val="26"/>
        </w:rPr>
        <w:t xml:space="preserve">ssues related to the </w:t>
      </w:r>
      <w:r w:rsidR="00596B6A">
        <w:rPr>
          <w:rFonts w:ascii="Times New Roman" w:hAnsi="Times New Roman" w:cs="Times New Roman"/>
          <w:bCs/>
          <w:iCs/>
          <w:sz w:val="26"/>
          <w:szCs w:val="26"/>
        </w:rPr>
        <w:t>a</w:t>
      </w:r>
      <w:r w:rsidRPr="007F607C">
        <w:rPr>
          <w:rFonts w:ascii="Times New Roman" w:hAnsi="Times New Roman" w:cs="Times New Roman"/>
          <w:bCs/>
          <w:iCs/>
          <w:sz w:val="26"/>
          <w:szCs w:val="26"/>
        </w:rPr>
        <w:t>pplicant</w:t>
      </w:r>
      <w:r w:rsidR="00596B6A">
        <w:rPr>
          <w:rFonts w:ascii="Times New Roman" w:hAnsi="Times New Roman" w:cs="Times New Roman"/>
          <w:bCs/>
          <w:iCs/>
          <w:sz w:val="26"/>
          <w:szCs w:val="26"/>
        </w:rPr>
        <w:t>’</w:t>
      </w:r>
      <w:r w:rsidRPr="007F607C">
        <w:rPr>
          <w:rFonts w:ascii="Times New Roman" w:hAnsi="Times New Roman" w:cs="Times New Roman"/>
          <w:bCs/>
          <w:iCs/>
          <w:sz w:val="26"/>
          <w:szCs w:val="26"/>
        </w:rPr>
        <w:t>s performance at work came into question</w:t>
      </w:r>
      <w:r w:rsidR="00AE22E7">
        <w:rPr>
          <w:rFonts w:ascii="Times New Roman" w:hAnsi="Times New Roman" w:cs="Times New Roman"/>
          <w:bCs/>
          <w:iCs/>
          <w:sz w:val="26"/>
          <w:szCs w:val="26"/>
        </w:rPr>
        <w:t xml:space="preserve"> as </w:t>
      </w:r>
      <w:r w:rsidRPr="007F607C">
        <w:rPr>
          <w:rFonts w:ascii="Times New Roman" w:hAnsi="Times New Roman" w:cs="Times New Roman"/>
          <w:bCs/>
          <w:iCs/>
          <w:sz w:val="26"/>
          <w:szCs w:val="26"/>
        </w:rPr>
        <w:t xml:space="preserve">the </w:t>
      </w:r>
      <w:r w:rsidR="00596B6A">
        <w:rPr>
          <w:rFonts w:ascii="Times New Roman" w:hAnsi="Times New Roman" w:cs="Times New Roman"/>
          <w:bCs/>
          <w:iCs/>
          <w:sz w:val="26"/>
          <w:szCs w:val="26"/>
        </w:rPr>
        <w:t>a</w:t>
      </w:r>
      <w:r w:rsidRPr="007F607C">
        <w:rPr>
          <w:rFonts w:ascii="Times New Roman" w:hAnsi="Times New Roman" w:cs="Times New Roman"/>
          <w:bCs/>
          <w:iCs/>
          <w:sz w:val="26"/>
          <w:szCs w:val="26"/>
        </w:rPr>
        <w:t xml:space="preserve">pplicant stayed away from work and failed to carry out lawful instructions given to her. </w:t>
      </w:r>
    </w:p>
    <w:p w14:paraId="32A4BC60" w14:textId="77777777" w:rsidR="00596B6A" w:rsidRDefault="00596B6A" w:rsidP="002908B8">
      <w:pPr>
        <w:spacing w:line="360" w:lineRule="auto"/>
        <w:jc w:val="both"/>
        <w:rPr>
          <w:rFonts w:ascii="Times New Roman" w:hAnsi="Times New Roman" w:cs="Times New Roman"/>
          <w:bCs/>
          <w:iCs/>
          <w:sz w:val="26"/>
          <w:szCs w:val="26"/>
        </w:rPr>
      </w:pPr>
    </w:p>
    <w:p w14:paraId="6C4C3561" w14:textId="0E5F4A21" w:rsidR="007F607C" w:rsidRDefault="00596B6A" w:rsidP="002908B8">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12</w:t>
      </w:r>
      <w:r>
        <w:rPr>
          <w:rFonts w:ascii="Times New Roman" w:hAnsi="Times New Roman" w:cs="Times New Roman"/>
          <w:bCs/>
          <w:iCs/>
          <w:sz w:val="26"/>
          <w:szCs w:val="26"/>
        </w:rPr>
        <w:t xml:space="preserve">] </w:t>
      </w:r>
      <w:r w:rsidR="007F607C" w:rsidRPr="007F607C">
        <w:rPr>
          <w:rFonts w:ascii="Times New Roman" w:hAnsi="Times New Roman" w:cs="Times New Roman"/>
          <w:bCs/>
          <w:iCs/>
          <w:sz w:val="26"/>
          <w:szCs w:val="26"/>
        </w:rPr>
        <w:t xml:space="preserve">In this regard the </w:t>
      </w:r>
      <w:r>
        <w:rPr>
          <w:rFonts w:ascii="Times New Roman" w:hAnsi="Times New Roman" w:cs="Times New Roman"/>
          <w:bCs/>
          <w:iCs/>
          <w:sz w:val="26"/>
          <w:szCs w:val="26"/>
        </w:rPr>
        <w:t>a</w:t>
      </w:r>
      <w:r w:rsidR="007F607C" w:rsidRPr="007F607C">
        <w:rPr>
          <w:rFonts w:ascii="Times New Roman" w:hAnsi="Times New Roman" w:cs="Times New Roman"/>
          <w:bCs/>
          <w:iCs/>
          <w:sz w:val="26"/>
          <w:szCs w:val="26"/>
        </w:rPr>
        <w:t xml:space="preserve">pplicant was charged with insubordination and absenteeism and </w:t>
      </w:r>
      <w:r w:rsidR="00AE22E7">
        <w:rPr>
          <w:rFonts w:ascii="Times New Roman" w:hAnsi="Times New Roman" w:cs="Times New Roman"/>
          <w:bCs/>
          <w:iCs/>
          <w:sz w:val="26"/>
          <w:szCs w:val="26"/>
        </w:rPr>
        <w:t xml:space="preserve">she was </w:t>
      </w:r>
      <w:r w:rsidR="007F607C" w:rsidRPr="007F607C">
        <w:rPr>
          <w:rFonts w:ascii="Times New Roman" w:hAnsi="Times New Roman" w:cs="Times New Roman"/>
          <w:bCs/>
          <w:iCs/>
          <w:sz w:val="26"/>
          <w:szCs w:val="26"/>
        </w:rPr>
        <w:t xml:space="preserve">summoned to a disciplinary enquiry on 27 September 2021. </w:t>
      </w:r>
    </w:p>
    <w:p w14:paraId="346A1644" w14:textId="77777777" w:rsidR="00596B6A" w:rsidRPr="002908B8" w:rsidRDefault="00596B6A" w:rsidP="002908B8">
      <w:pPr>
        <w:spacing w:line="360" w:lineRule="auto"/>
        <w:jc w:val="both"/>
        <w:rPr>
          <w:rFonts w:ascii="Times New Roman" w:hAnsi="Times New Roman" w:cs="Times New Roman"/>
          <w:bCs/>
          <w:iCs/>
          <w:sz w:val="26"/>
          <w:szCs w:val="26"/>
        </w:rPr>
      </w:pPr>
    </w:p>
    <w:p w14:paraId="0369F8EB" w14:textId="678CD0FF" w:rsidR="00AE22E7" w:rsidRDefault="00596B6A"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13</w:t>
      </w:r>
      <w:r>
        <w:rPr>
          <w:rFonts w:ascii="Times New Roman" w:hAnsi="Times New Roman" w:cs="Times New Roman"/>
          <w:sz w:val="26"/>
          <w:szCs w:val="26"/>
        </w:rPr>
        <w:t xml:space="preserve">] </w:t>
      </w:r>
      <w:r w:rsidRPr="00596B6A">
        <w:rPr>
          <w:rFonts w:ascii="Times New Roman" w:hAnsi="Times New Roman" w:cs="Times New Roman"/>
          <w:sz w:val="26"/>
          <w:szCs w:val="26"/>
        </w:rPr>
        <w:t>Following the outcome of the CMMA referral</w:t>
      </w:r>
      <w:r>
        <w:rPr>
          <w:rFonts w:ascii="Times New Roman" w:hAnsi="Times New Roman" w:cs="Times New Roman"/>
          <w:sz w:val="26"/>
          <w:szCs w:val="26"/>
        </w:rPr>
        <w:t>,</w:t>
      </w:r>
      <w:r w:rsidRPr="00596B6A">
        <w:rPr>
          <w:rFonts w:ascii="Times New Roman" w:hAnsi="Times New Roman" w:cs="Times New Roman"/>
          <w:sz w:val="26"/>
          <w:szCs w:val="26"/>
        </w:rPr>
        <w:t xml:space="preserve"> a</w:t>
      </w:r>
      <w:r>
        <w:rPr>
          <w:rFonts w:ascii="Times New Roman" w:hAnsi="Times New Roman" w:cs="Times New Roman"/>
          <w:sz w:val="26"/>
          <w:szCs w:val="26"/>
        </w:rPr>
        <w:t>n</w:t>
      </w:r>
      <w:r w:rsidRPr="00596B6A">
        <w:rPr>
          <w:rFonts w:ascii="Times New Roman" w:hAnsi="Times New Roman" w:cs="Times New Roman"/>
          <w:sz w:val="26"/>
          <w:szCs w:val="26"/>
        </w:rPr>
        <w:t xml:space="preserve"> agreement was reached at the CCMA. </w:t>
      </w:r>
      <w:r>
        <w:rPr>
          <w:rFonts w:ascii="Times New Roman" w:hAnsi="Times New Roman" w:cs="Times New Roman"/>
          <w:sz w:val="26"/>
          <w:szCs w:val="26"/>
        </w:rPr>
        <w:t xml:space="preserve"> In terms of the settlement agreement, the a</w:t>
      </w:r>
      <w:r w:rsidRPr="00596B6A">
        <w:rPr>
          <w:rFonts w:ascii="Times New Roman" w:hAnsi="Times New Roman" w:cs="Times New Roman"/>
          <w:sz w:val="26"/>
          <w:szCs w:val="26"/>
        </w:rPr>
        <w:t xml:space="preserve">pplicant was to </w:t>
      </w:r>
      <w:r>
        <w:rPr>
          <w:rFonts w:ascii="Times New Roman" w:hAnsi="Times New Roman" w:cs="Times New Roman"/>
          <w:sz w:val="26"/>
          <w:szCs w:val="26"/>
        </w:rPr>
        <w:t>“</w:t>
      </w:r>
      <w:r w:rsidRPr="00596B6A">
        <w:rPr>
          <w:rFonts w:ascii="Times New Roman" w:hAnsi="Times New Roman" w:cs="Times New Roman"/>
          <w:i/>
          <w:iCs/>
          <w:sz w:val="26"/>
          <w:szCs w:val="26"/>
        </w:rPr>
        <w:t>at all costs be collegial and harmonious in her relationship with the respondent and John and also strive at all times to better their relationship</w:t>
      </w:r>
      <w:r>
        <w:rPr>
          <w:rFonts w:ascii="Times New Roman" w:hAnsi="Times New Roman" w:cs="Times New Roman"/>
          <w:sz w:val="26"/>
          <w:szCs w:val="26"/>
        </w:rPr>
        <w:t>”</w:t>
      </w:r>
      <w:r w:rsidRPr="00596B6A">
        <w:rPr>
          <w:rFonts w:ascii="Times New Roman" w:hAnsi="Times New Roman" w:cs="Times New Roman"/>
          <w:sz w:val="26"/>
          <w:szCs w:val="26"/>
        </w:rPr>
        <w:t xml:space="preserve">. </w:t>
      </w:r>
    </w:p>
    <w:p w14:paraId="72BCF930" w14:textId="0589EA38" w:rsidR="00257C01" w:rsidRDefault="00AE22E7"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B22629">
        <w:rPr>
          <w:rFonts w:ascii="Times New Roman" w:hAnsi="Times New Roman" w:cs="Times New Roman"/>
          <w:sz w:val="26"/>
          <w:szCs w:val="26"/>
        </w:rPr>
        <w:t>14</w:t>
      </w:r>
      <w:r>
        <w:rPr>
          <w:rFonts w:ascii="Times New Roman" w:hAnsi="Times New Roman" w:cs="Times New Roman"/>
          <w:sz w:val="26"/>
          <w:szCs w:val="26"/>
        </w:rPr>
        <w:t xml:space="preserve">] </w:t>
      </w:r>
      <w:r w:rsidR="00596B6A" w:rsidRPr="00596B6A">
        <w:rPr>
          <w:rFonts w:ascii="Times New Roman" w:hAnsi="Times New Roman" w:cs="Times New Roman"/>
          <w:sz w:val="26"/>
          <w:szCs w:val="26"/>
        </w:rPr>
        <w:t xml:space="preserve">Notwithstanding the settlement agreement reached at the CCMA, the </w:t>
      </w:r>
      <w:r w:rsidR="00596B6A">
        <w:rPr>
          <w:rFonts w:ascii="Times New Roman" w:hAnsi="Times New Roman" w:cs="Times New Roman"/>
          <w:sz w:val="26"/>
          <w:szCs w:val="26"/>
        </w:rPr>
        <w:t>a</w:t>
      </w:r>
      <w:r w:rsidR="00596B6A" w:rsidRPr="00596B6A">
        <w:rPr>
          <w:rFonts w:ascii="Times New Roman" w:hAnsi="Times New Roman" w:cs="Times New Roman"/>
          <w:sz w:val="26"/>
          <w:szCs w:val="26"/>
        </w:rPr>
        <w:t>pplicant</w:t>
      </w:r>
      <w:r w:rsidR="00596B6A">
        <w:rPr>
          <w:rFonts w:ascii="Times New Roman" w:hAnsi="Times New Roman" w:cs="Times New Roman"/>
          <w:sz w:val="26"/>
          <w:szCs w:val="26"/>
        </w:rPr>
        <w:t>, on 31 October 2021</w:t>
      </w:r>
      <w:r w:rsidR="00596B6A" w:rsidRPr="00596B6A">
        <w:rPr>
          <w:rFonts w:ascii="Times New Roman" w:hAnsi="Times New Roman" w:cs="Times New Roman"/>
          <w:sz w:val="26"/>
          <w:szCs w:val="26"/>
        </w:rPr>
        <w:t xml:space="preserve"> proceeded to approach the media and publically defame the </w:t>
      </w:r>
      <w:r w:rsidR="00596B6A">
        <w:rPr>
          <w:rFonts w:ascii="Times New Roman" w:hAnsi="Times New Roman" w:cs="Times New Roman"/>
          <w:sz w:val="26"/>
          <w:szCs w:val="26"/>
        </w:rPr>
        <w:t>r</w:t>
      </w:r>
      <w:r w:rsidR="00596B6A" w:rsidRPr="00596B6A">
        <w:rPr>
          <w:rFonts w:ascii="Times New Roman" w:hAnsi="Times New Roman" w:cs="Times New Roman"/>
          <w:sz w:val="26"/>
          <w:szCs w:val="26"/>
        </w:rPr>
        <w:t xml:space="preserve">espondent and John by making </w:t>
      </w:r>
      <w:r w:rsidR="00596B6A">
        <w:rPr>
          <w:rFonts w:ascii="Times New Roman" w:hAnsi="Times New Roman" w:cs="Times New Roman"/>
          <w:sz w:val="26"/>
          <w:szCs w:val="26"/>
        </w:rPr>
        <w:t>certain</w:t>
      </w:r>
      <w:r w:rsidR="00596B6A" w:rsidRPr="00596B6A">
        <w:rPr>
          <w:rFonts w:ascii="Times New Roman" w:hAnsi="Times New Roman" w:cs="Times New Roman"/>
          <w:sz w:val="26"/>
          <w:szCs w:val="26"/>
        </w:rPr>
        <w:t xml:space="preserve"> allegations </w:t>
      </w:r>
      <w:r>
        <w:rPr>
          <w:rFonts w:ascii="Times New Roman" w:hAnsi="Times New Roman" w:cs="Times New Roman"/>
          <w:sz w:val="26"/>
          <w:szCs w:val="26"/>
        </w:rPr>
        <w:t>against</w:t>
      </w:r>
      <w:r w:rsidR="00596B6A" w:rsidRPr="00596B6A">
        <w:rPr>
          <w:rFonts w:ascii="Times New Roman" w:hAnsi="Times New Roman" w:cs="Times New Roman"/>
          <w:sz w:val="26"/>
          <w:szCs w:val="26"/>
        </w:rPr>
        <w:t xml:space="preserve"> the</w:t>
      </w:r>
      <w:r>
        <w:rPr>
          <w:rFonts w:ascii="Times New Roman" w:hAnsi="Times New Roman" w:cs="Times New Roman"/>
          <w:sz w:val="26"/>
          <w:szCs w:val="26"/>
        </w:rPr>
        <w:t>m.</w:t>
      </w:r>
    </w:p>
    <w:p w14:paraId="4D8086BE" w14:textId="77777777" w:rsidR="00257C01" w:rsidRDefault="00257C01" w:rsidP="00596B6A">
      <w:pPr>
        <w:spacing w:line="360" w:lineRule="auto"/>
        <w:jc w:val="both"/>
        <w:rPr>
          <w:rFonts w:ascii="Times New Roman" w:hAnsi="Times New Roman" w:cs="Times New Roman"/>
          <w:sz w:val="26"/>
          <w:szCs w:val="26"/>
        </w:rPr>
      </w:pPr>
    </w:p>
    <w:p w14:paraId="2CC86B1E" w14:textId="539DE6B8" w:rsidR="003E000F" w:rsidRDefault="00257C01"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15</w:t>
      </w:r>
      <w:r>
        <w:rPr>
          <w:rFonts w:ascii="Times New Roman" w:hAnsi="Times New Roman" w:cs="Times New Roman"/>
          <w:sz w:val="26"/>
          <w:szCs w:val="26"/>
        </w:rPr>
        <w:t xml:space="preserve">] </w:t>
      </w:r>
      <w:r w:rsidRPr="00257C01">
        <w:rPr>
          <w:rFonts w:ascii="Times New Roman" w:hAnsi="Times New Roman" w:cs="Times New Roman"/>
          <w:sz w:val="26"/>
          <w:szCs w:val="26"/>
        </w:rPr>
        <w:t>As a result of the</w:t>
      </w:r>
      <w:r>
        <w:rPr>
          <w:rFonts w:ascii="Times New Roman" w:hAnsi="Times New Roman" w:cs="Times New Roman"/>
          <w:sz w:val="26"/>
          <w:szCs w:val="26"/>
        </w:rPr>
        <w:t xml:space="preserve"> applicant’s conduct </w:t>
      </w:r>
      <w:r w:rsidR="003E000F">
        <w:rPr>
          <w:rFonts w:ascii="Times New Roman" w:hAnsi="Times New Roman" w:cs="Times New Roman"/>
          <w:sz w:val="26"/>
          <w:szCs w:val="26"/>
        </w:rPr>
        <w:t>disciplinary</w:t>
      </w:r>
      <w:r>
        <w:rPr>
          <w:rFonts w:ascii="Times New Roman" w:hAnsi="Times New Roman" w:cs="Times New Roman"/>
          <w:sz w:val="26"/>
          <w:szCs w:val="26"/>
        </w:rPr>
        <w:t xml:space="preserve"> </w:t>
      </w:r>
      <w:r w:rsidR="003E000F">
        <w:rPr>
          <w:rFonts w:ascii="Times New Roman" w:hAnsi="Times New Roman" w:cs="Times New Roman"/>
          <w:sz w:val="26"/>
          <w:szCs w:val="26"/>
        </w:rPr>
        <w:t xml:space="preserve">action was instituted against the applicant and </w:t>
      </w:r>
      <w:r>
        <w:rPr>
          <w:rFonts w:ascii="Times New Roman" w:hAnsi="Times New Roman" w:cs="Times New Roman"/>
          <w:sz w:val="26"/>
          <w:szCs w:val="26"/>
        </w:rPr>
        <w:t>t</w:t>
      </w:r>
      <w:r w:rsidRPr="00257C01">
        <w:rPr>
          <w:rFonts w:ascii="Times New Roman" w:hAnsi="Times New Roman" w:cs="Times New Roman"/>
          <w:sz w:val="26"/>
          <w:szCs w:val="26"/>
        </w:rPr>
        <w:t xml:space="preserve">he </w:t>
      </w:r>
      <w:r>
        <w:rPr>
          <w:rFonts w:ascii="Times New Roman" w:hAnsi="Times New Roman" w:cs="Times New Roman"/>
          <w:sz w:val="26"/>
          <w:szCs w:val="26"/>
        </w:rPr>
        <w:t>a</w:t>
      </w:r>
      <w:r w:rsidRPr="00257C01">
        <w:rPr>
          <w:rFonts w:ascii="Times New Roman" w:hAnsi="Times New Roman" w:cs="Times New Roman"/>
          <w:sz w:val="26"/>
          <w:szCs w:val="26"/>
        </w:rPr>
        <w:t>pplicant</w:t>
      </w:r>
      <w:r w:rsidR="003E000F">
        <w:rPr>
          <w:rFonts w:ascii="Times New Roman" w:hAnsi="Times New Roman" w:cs="Times New Roman"/>
          <w:sz w:val="26"/>
          <w:szCs w:val="26"/>
        </w:rPr>
        <w:t xml:space="preserve"> was charged with the following charges</w:t>
      </w:r>
      <w:r w:rsidRPr="00257C01">
        <w:rPr>
          <w:rFonts w:ascii="Times New Roman" w:hAnsi="Times New Roman" w:cs="Times New Roman"/>
          <w:sz w:val="26"/>
          <w:szCs w:val="26"/>
        </w:rPr>
        <w:t xml:space="preserve">: </w:t>
      </w:r>
    </w:p>
    <w:p w14:paraId="538B838B" w14:textId="4F1D295B" w:rsidR="00257C01" w:rsidRDefault="00257C01" w:rsidP="00596B6A">
      <w:pPr>
        <w:spacing w:line="360" w:lineRule="auto"/>
        <w:jc w:val="both"/>
        <w:rPr>
          <w:rFonts w:ascii="Times New Roman" w:hAnsi="Times New Roman" w:cs="Times New Roman"/>
          <w:sz w:val="26"/>
          <w:szCs w:val="26"/>
        </w:rPr>
      </w:pPr>
      <w:r w:rsidRPr="00257C01">
        <w:rPr>
          <w:rFonts w:ascii="Times New Roman" w:hAnsi="Times New Roman" w:cs="Times New Roman"/>
          <w:sz w:val="26"/>
          <w:szCs w:val="26"/>
        </w:rPr>
        <w:t xml:space="preserve">Charge 1: Bringing the Company into disrepute; </w:t>
      </w:r>
    </w:p>
    <w:p w14:paraId="29769747" w14:textId="77777777" w:rsidR="00257C01" w:rsidRDefault="00257C01" w:rsidP="00596B6A">
      <w:pPr>
        <w:spacing w:line="360" w:lineRule="auto"/>
        <w:jc w:val="both"/>
        <w:rPr>
          <w:rFonts w:ascii="Times New Roman" w:hAnsi="Times New Roman" w:cs="Times New Roman"/>
          <w:sz w:val="26"/>
          <w:szCs w:val="26"/>
        </w:rPr>
      </w:pPr>
      <w:r w:rsidRPr="00257C01">
        <w:rPr>
          <w:rFonts w:ascii="Times New Roman" w:hAnsi="Times New Roman" w:cs="Times New Roman"/>
          <w:sz w:val="26"/>
          <w:szCs w:val="26"/>
        </w:rPr>
        <w:t>Charge 2: Failure to comply with the provisions of a CCMA settlement agreement; and Charge 3: Misrepresentation</w:t>
      </w:r>
      <w:r>
        <w:rPr>
          <w:rFonts w:ascii="Times New Roman" w:hAnsi="Times New Roman" w:cs="Times New Roman"/>
          <w:sz w:val="26"/>
          <w:szCs w:val="26"/>
        </w:rPr>
        <w:t>/</w:t>
      </w:r>
      <w:r w:rsidRPr="00257C01">
        <w:rPr>
          <w:rFonts w:ascii="Times New Roman" w:hAnsi="Times New Roman" w:cs="Times New Roman"/>
          <w:sz w:val="26"/>
          <w:szCs w:val="26"/>
        </w:rPr>
        <w:t xml:space="preserve">dishonesty. </w:t>
      </w:r>
    </w:p>
    <w:p w14:paraId="308BB64A" w14:textId="77777777" w:rsidR="00257C01" w:rsidRDefault="00257C01" w:rsidP="00596B6A">
      <w:pPr>
        <w:spacing w:line="360" w:lineRule="auto"/>
        <w:jc w:val="both"/>
        <w:rPr>
          <w:rFonts w:ascii="Times New Roman" w:hAnsi="Times New Roman" w:cs="Times New Roman"/>
          <w:sz w:val="26"/>
          <w:szCs w:val="26"/>
        </w:rPr>
      </w:pPr>
    </w:p>
    <w:p w14:paraId="647132E3" w14:textId="4F240089" w:rsidR="00EE7933" w:rsidRDefault="00257C01"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16</w:t>
      </w:r>
      <w:r>
        <w:rPr>
          <w:rFonts w:ascii="Times New Roman" w:hAnsi="Times New Roman" w:cs="Times New Roman"/>
          <w:sz w:val="26"/>
          <w:szCs w:val="26"/>
        </w:rPr>
        <w:t xml:space="preserve">] </w:t>
      </w:r>
      <w:r w:rsidR="00AE22E7">
        <w:rPr>
          <w:rFonts w:ascii="Times New Roman" w:hAnsi="Times New Roman" w:cs="Times New Roman"/>
          <w:sz w:val="26"/>
          <w:szCs w:val="26"/>
        </w:rPr>
        <w:t>On 2 November 2021 f</w:t>
      </w:r>
      <w:r w:rsidR="003E000F">
        <w:rPr>
          <w:rFonts w:ascii="Times New Roman" w:hAnsi="Times New Roman" w:cs="Times New Roman"/>
          <w:sz w:val="26"/>
          <w:szCs w:val="26"/>
        </w:rPr>
        <w:t>ollowing the disciplinary hearing the applicant was</w:t>
      </w:r>
      <w:r w:rsidRPr="00257C01">
        <w:rPr>
          <w:rFonts w:ascii="Times New Roman" w:hAnsi="Times New Roman" w:cs="Times New Roman"/>
          <w:sz w:val="26"/>
          <w:szCs w:val="26"/>
        </w:rPr>
        <w:t xml:space="preserve"> </w:t>
      </w:r>
      <w:proofErr w:type="gramStart"/>
      <w:r w:rsidRPr="00257C01">
        <w:rPr>
          <w:rFonts w:ascii="Times New Roman" w:hAnsi="Times New Roman" w:cs="Times New Roman"/>
          <w:sz w:val="26"/>
          <w:szCs w:val="26"/>
        </w:rPr>
        <w:t xml:space="preserve">suspended </w:t>
      </w:r>
      <w:r w:rsidR="006B1B45">
        <w:rPr>
          <w:rFonts w:ascii="Times New Roman" w:hAnsi="Times New Roman" w:cs="Times New Roman"/>
          <w:sz w:val="26"/>
          <w:szCs w:val="26"/>
        </w:rPr>
        <w:t xml:space="preserve"> an</w:t>
      </w:r>
      <w:proofErr w:type="gramEnd"/>
      <w:r w:rsidR="006B1B45">
        <w:rPr>
          <w:rFonts w:ascii="Times New Roman" w:hAnsi="Times New Roman" w:cs="Times New Roman"/>
          <w:sz w:val="26"/>
          <w:szCs w:val="26"/>
        </w:rPr>
        <w:t xml:space="preserve"> dismissed </w:t>
      </w:r>
      <w:r w:rsidRPr="00257C01">
        <w:rPr>
          <w:rFonts w:ascii="Times New Roman" w:hAnsi="Times New Roman" w:cs="Times New Roman"/>
          <w:sz w:val="26"/>
          <w:szCs w:val="26"/>
        </w:rPr>
        <w:t xml:space="preserve">from work. </w:t>
      </w:r>
    </w:p>
    <w:p w14:paraId="01C742B4" w14:textId="5456B3E7" w:rsidR="00257C01" w:rsidRDefault="00257C01" w:rsidP="00596B6A">
      <w:pPr>
        <w:spacing w:line="360" w:lineRule="auto"/>
        <w:jc w:val="both"/>
        <w:rPr>
          <w:rFonts w:ascii="Times New Roman" w:hAnsi="Times New Roman" w:cs="Times New Roman"/>
          <w:sz w:val="26"/>
          <w:szCs w:val="26"/>
        </w:rPr>
      </w:pPr>
    </w:p>
    <w:p w14:paraId="112B5C70" w14:textId="3B84923F" w:rsidR="002B13D0" w:rsidRDefault="00257C01"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17</w:t>
      </w:r>
      <w:r>
        <w:rPr>
          <w:rFonts w:ascii="Times New Roman" w:hAnsi="Times New Roman" w:cs="Times New Roman"/>
          <w:sz w:val="26"/>
          <w:szCs w:val="26"/>
        </w:rPr>
        <w:t>]</w:t>
      </w:r>
      <w:r w:rsidR="007875A8">
        <w:rPr>
          <w:rFonts w:ascii="Times New Roman" w:hAnsi="Times New Roman" w:cs="Times New Roman"/>
          <w:sz w:val="26"/>
          <w:szCs w:val="26"/>
        </w:rPr>
        <w:t xml:space="preserve"> </w:t>
      </w:r>
      <w:r w:rsidR="007875A8" w:rsidRPr="007875A8">
        <w:rPr>
          <w:rFonts w:ascii="Times New Roman" w:hAnsi="Times New Roman" w:cs="Times New Roman"/>
          <w:sz w:val="26"/>
          <w:szCs w:val="26"/>
        </w:rPr>
        <w:t xml:space="preserve">On 23 September 2021, </w:t>
      </w:r>
      <w:r w:rsidR="007875A8">
        <w:rPr>
          <w:rFonts w:ascii="Times New Roman" w:hAnsi="Times New Roman" w:cs="Times New Roman"/>
          <w:sz w:val="26"/>
          <w:szCs w:val="26"/>
        </w:rPr>
        <w:t>the applicant</w:t>
      </w:r>
      <w:r w:rsidR="002B13D0">
        <w:rPr>
          <w:rFonts w:ascii="Times New Roman" w:hAnsi="Times New Roman" w:cs="Times New Roman"/>
          <w:sz w:val="26"/>
          <w:szCs w:val="26"/>
        </w:rPr>
        <w:t xml:space="preserve">’s attorneys </w:t>
      </w:r>
      <w:r w:rsidR="007875A8" w:rsidRPr="007875A8">
        <w:rPr>
          <w:rFonts w:ascii="Times New Roman" w:hAnsi="Times New Roman" w:cs="Times New Roman"/>
          <w:sz w:val="26"/>
          <w:szCs w:val="26"/>
        </w:rPr>
        <w:t xml:space="preserve">sent a section 26 notice to the respondent, </w:t>
      </w:r>
      <w:r w:rsidR="00BE40EC">
        <w:rPr>
          <w:rFonts w:ascii="Times New Roman" w:hAnsi="Times New Roman" w:cs="Times New Roman"/>
          <w:sz w:val="26"/>
          <w:szCs w:val="26"/>
        </w:rPr>
        <w:t>which read as follows</w:t>
      </w:r>
      <w:r w:rsidR="007875A8" w:rsidRPr="007875A8">
        <w:rPr>
          <w:rFonts w:ascii="Times New Roman" w:hAnsi="Times New Roman" w:cs="Times New Roman"/>
          <w:sz w:val="26"/>
          <w:szCs w:val="26"/>
        </w:rPr>
        <w:t xml:space="preserve">:- </w:t>
      </w:r>
    </w:p>
    <w:p w14:paraId="0EDFBFB2" w14:textId="616FE737" w:rsidR="002B13D0" w:rsidRDefault="002B13D0"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1. In terms of s</w:t>
      </w:r>
      <w:r w:rsidRPr="002B13D0">
        <w:rPr>
          <w:rFonts w:ascii="Times New Roman" w:hAnsi="Times New Roman" w:cs="Times New Roman"/>
          <w:sz w:val="26"/>
          <w:szCs w:val="26"/>
        </w:rPr>
        <w:t>ection 26(4</w:t>
      </w:r>
      <w:proofErr w:type="gramStart"/>
      <w:r w:rsidRPr="002B13D0">
        <w:rPr>
          <w:rFonts w:ascii="Times New Roman" w:hAnsi="Times New Roman" w:cs="Times New Roman"/>
          <w:sz w:val="26"/>
          <w:szCs w:val="26"/>
        </w:rPr>
        <w:t>)(</w:t>
      </w:r>
      <w:proofErr w:type="gramEnd"/>
      <w:r w:rsidRPr="002B13D0">
        <w:rPr>
          <w:rFonts w:ascii="Times New Roman" w:hAnsi="Times New Roman" w:cs="Times New Roman"/>
          <w:sz w:val="26"/>
          <w:szCs w:val="26"/>
        </w:rPr>
        <w:t xml:space="preserve">b) </w:t>
      </w:r>
      <w:r>
        <w:rPr>
          <w:rFonts w:ascii="Times New Roman" w:hAnsi="Times New Roman" w:cs="Times New Roman"/>
          <w:sz w:val="26"/>
          <w:szCs w:val="26"/>
        </w:rPr>
        <w:t xml:space="preserve">the applicant </w:t>
      </w:r>
      <w:r w:rsidRPr="002B13D0">
        <w:rPr>
          <w:rFonts w:ascii="Times New Roman" w:hAnsi="Times New Roman" w:cs="Times New Roman"/>
          <w:sz w:val="26"/>
          <w:szCs w:val="26"/>
        </w:rPr>
        <w:t xml:space="preserve"> demand</w:t>
      </w:r>
      <w:r>
        <w:rPr>
          <w:rFonts w:ascii="Times New Roman" w:hAnsi="Times New Roman" w:cs="Times New Roman"/>
          <w:sz w:val="26"/>
          <w:szCs w:val="26"/>
        </w:rPr>
        <w:t>ed</w:t>
      </w:r>
      <w:r w:rsidRPr="002B13D0">
        <w:rPr>
          <w:rFonts w:ascii="Times New Roman" w:hAnsi="Times New Roman" w:cs="Times New Roman"/>
          <w:sz w:val="26"/>
          <w:szCs w:val="26"/>
        </w:rPr>
        <w:t xml:space="preserve"> </w:t>
      </w:r>
      <w:r>
        <w:rPr>
          <w:rFonts w:ascii="Times New Roman" w:hAnsi="Times New Roman" w:cs="Times New Roman"/>
          <w:sz w:val="26"/>
          <w:szCs w:val="26"/>
        </w:rPr>
        <w:t xml:space="preserve">to be </w:t>
      </w:r>
      <w:r w:rsidRPr="002B13D0">
        <w:rPr>
          <w:rFonts w:ascii="Times New Roman" w:hAnsi="Times New Roman" w:cs="Times New Roman"/>
          <w:sz w:val="26"/>
          <w:szCs w:val="26"/>
        </w:rPr>
        <w:t>furnished, within a period of 14</w:t>
      </w:r>
      <w:r>
        <w:rPr>
          <w:rFonts w:ascii="Times New Roman" w:hAnsi="Times New Roman" w:cs="Times New Roman"/>
          <w:sz w:val="26"/>
          <w:szCs w:val="26"/>
        </w:rPr>
        <w:t xml:space="preserve"> </w:t>
      </w:r>
      <w:r w:rsidRPr="002B13D0">
        <w:rPr>
          <w:rFonts w:ascii="Times New Roman" w:hAnsi="Times New Roman" w:cs="Times New Roman"/>
          <w:sz w:val="26"/>
          <w:szCs w:val="26"/>
        </w:rPr>
        <w:t>business</w:t>
      </w:r>
      <w:r>
        <w:rPr>
          <w:rFonts w:ascii="Times New Roman" w:hAnsi="Times New Roman" w:cs="Times New Roman"/>
          <w:sz w:val="26"/>
          <w:szCs w:val="26"/>
        </w:rPr>
        <w:t xml:space="preserve"> </w:t>
      </w:r>
      <w:r w:rsidRPr="002B13D0">
        <w:rPr>
          <w:rFonts w:ascii="Times New Roman" w:hAnsi="Times New Roman" w:cs="Times New Roman"/>
          <w:sz w:val="26"/>
          <w:szCs w:val="26"/>
        </w:rPr>
        <w:t>days of</w:t>
      </w:r>
      <w:r>
        <w:rPr>
          <w:rFonts w:ascii="Times New Roman" w:hAnsi="Times New Roman" w:cs="Times New Roman"/>
          <w:sz w:val="26"/>
          <w:szCs w:val="26"/>
        </w:rPr>
        <w:t xml:space="preserve"> </w:t>
      </w:r>
      <w:r w:rsidRPr="002B13D0">
        <w:rPr>
          <w:rFonts w:ascii="Times New Roman" w:hAnsi="Times New Roman" w:cs="Times New Roman"/>
          <w:sz w:val="26"/>
          <w:szCs w:val="26"/>
        </w:rPr>
        <w:t xml:space="preserve">despatch </w:t>
      </w:r>
      <w:r>
        <w:rPr>
          <w:rFonts w:ascii="Times New Roman" w:hAnsi="Times New Roman" w:cs="Times New Roman"/>
          <w:sz w:val="26"/>
          <w:szCs w:val="26"/>
        </w:rPr>
        <w:t>of the notice</w:t>
      </w:r>
      <w:r w:rsidRPr="002B13D0">
        <w:rPr>
          <w:rFonts w:ascii="Times New Roman" w:hAnsi="Times New Roman" w:cs="Times New Roman"/>
          <w:sz w:val="26"/>
          <w:szCs w:val="26"/>
        </w:rPr>
        <w:t xml:space="preserve">, with the following documents:— </w:t>
      </w:r>
    </w:p>
    <w:p w14:paraId="7F313C46" w14:textId="77777777" w:rsidR="002B13D0"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a) The reports of annual meetings and annual financial statements as mentioned</w:t>
      </w:r>
      <w:r>
        <w:rPr>
          <w:rFonts w:ascii="Times New Roman" w:hAnsi="Times New Roman" w:cs="Times New Roman"/>
          <w:sz w:val="26"/>
          <w:szCs w:val="26"/>
        </w:rPr>
        <w:t xml:space="preserve"> </w:t>
      </w:r>
      <w:r w:rsidRPr="002B13D0">
        <w:rPr>
          <w:rFonts w:ascii="Times New Roman" w:hAnsi="Times New Roman" w:cs="Times New Roman"/>
          <w:sz w:val="26"/>
          <w:szCs w:val="26"/>
        </w:rPr>
        <w:t xml:space="preserve">in section 24(3)(c)(i) and (ii). </w:t>
      </w:r>
    </w:p>
    <w:p w14:paraId="6E0773C2" w14:textId="77777777" w:rsidR="002B13D0"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 xml:space="preserve">b) The notices and minutes of annual meetings and communications contemplated by </w:t>
      </w:r>
      <w:r>
        <w:rPr>
          <w:rFonts w:ascii="Times New Roman" w:hAnsi="Times New Roman" w:cs="Times New Roman"/>
          <w:sz w:val="26"/>
          <w:szCs w:val="26"/>
        </w:rPr>
        <w:t>s</w:t>
      </w:r>
      <w:r w:rsidRPr="002B13D0">
        <w:rPr>
          <w:rFonts w:ascii="Times New Roman" w:hAnsi="Times New Roman" w:cs="Times New Roman"/>
          <w:sz w:val="26"/>
          <w:szCs w:val="26"/>
        </w:rPr>
        <w:t>ection 24(3)(d) and (e) from date of</w:t>
      </w:r>
      <w:r>
        <w:rPr>
          <w:rFonts w:ascii="Times New Roman" w:hAnsi="Times New Roman" w:cs="Times New Roman"/>
          <w:sz w:val="26"/>
          <w:szCs w:val="26"/>
        </w:rPr>
        <w:t xml:space="preserve"> </w:t>
      </w:r>
      <w:r w:rsidRPr="002B13D0">
        <w:rPr>
          <w:rFonts w:ascii="Times New Roman" w:hAnsi="Times New Roman" w:cs="Times New Roman"/>
          <w:sz w:val="26"/>
          <w:szCs w:val="26"/>
        </w:rPr>
        <w:t xml:space="preserve">incorporation to date, </w:t>
      </w:r>
    </w:p>
    <w:p w14:paraId="67CD861D" w14:textId="77777777" w:rsidR="002B13D0"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 xml:space="preserve">c) The banking statements of the company. </w:t>
      </w:r>
    </w:p>
    <w:p w14:paraId="359C62D5" w14:textId="248FFD92" w:rsidR="002B13D0"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d) Shares certificates for Mathibela John Mogaladi (100 shares), Julia Lerato Mogaladi (200 shares), Petunia Letsobana Mogaladi (100 shares), Lucia Tebogo Mogaladi (100 shares) and Kabe</w:t>
      </w:r>
      <w:r w:rsidR="00791DB7">
        <w:rPr>
          <w:rFonts w:ascii="Times New Roman" w:hAnsi="Times New Roman" w:cs="Times New Roman"/>
          <w:sz w:val="26"/>
          <w:szCs w:val="26"/>
        </w:rPr>
        <w:t>l</w:t>
      </w:r>
      <w:r w:rsidRPr="002B13D0">
        <w:rPr>
          <w:rFonts w:ascii="Times New Roman" w:hAnsi="Times New Roman" w:cs="Times New Roman"/>
          <w:sz w:val="26"/>
          <w:szCs w:val="26"/>
        </w:rPr>
        <w:t>o Gift Mogaladi (400 shares) which were all signed and acquired on 08 July 2010 as part of the 1000 ordinary</w:t>
      </w:r>
      <w:r w:rsidR="00791DB7">
        <w:rPr>
          <w:rFonts w:ascii="Times New Roman" w:hAnsi="Times New Roman" w:cs="Times New Roman"/>
          <w:sz w:val="26"/>
          <w:szCs w:val="26"/>
        </w:rPr>
        <w:t xml:space="preserve"> </w:t>
      </w:r>
      <w:r w:rsidRPr="002B13D0">
        <w:rPr>
          <w:rFonts w:ascii="Times New Roman" w:hAnsi="Times New Roman" w:cs="Times New Roman"/>
          <w:sz w:val="26"/>
          <w:szCs w:val="26"/>
        </w:rPr>
        <w:t xml:space="preserve">issued by the company in its Memorandum of Association; </w:t>
      </w:r>
    </w:p>
    <w:p w14:paraId="7E2BBCFE" w14:textId="77777777"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e) Notices of Pre-emptive rights and sale of shares notices to the shareholders for the shares sale of Mathibela John Mogaladi and Lucia Tebogo Mogala</w:t>
      </w:r>
      <w:r w:rsidR="00791DB7">
        <w:rPr>
          <w:rFonts w:ascii="Times New Roman" w:hAnsi="Times New Roman" w:cs="Times New Roman"/>
          <w:sz w:val="26"/>
          <w:szCs w:val="26"/>
        </w:rPr>
        <w:t xml:space="preserve">di.  </w:t>
      </w:r>
      <w:r w:rsidRPr="002B13D0">
        <w:rPr>
          <w:rFonts w:ascii="Times New Roman" w:hAnsi="Times New Roman" w:cs="Times New Roman"/>
          <w:sz w:val="26"/>
          <w:szCs w:val="26"/>
        </w:rPr>
        <w:t xml:space="preserve">Proof of payment for the purchase of Lucia Tebogo Mogaladi's shares by Kabelo Gift Mogaladi, and the </w:t>
      </w:r>
      <w:r w:rsidRPr="002B13D0">
        <w:rPr>
          <w:rFonts w:ascii="Times New Roman" w:hAnsi="Times New Roman" w:cs="Times New Roman"/>
          <w:sz w:val="26"/>
          <w:szCs w:val="26"/>
        </w:rPr>
        <w:lastRenderedPageBreak/>
        <w:t>shareholder</w:t>
      </w:r>
      <w:r w:rsidR="00791DB7">
        <w:rPr>
          <w:rFonts w:ascii="Times New Roman" w:hAnsi="Times New Roman" w:cs="Times New Roman"/>
          <w:sz w:val="26"/>
          <w:szCs w:val="26"/>
        </w:rPr>
        <w:t>’</w:t>
      </w:r>
      <w:r w:rsidRPr="002B13D0">
        <w:rPr>
          <w:rFonts w:ascii="Times New Roman" w:hAnsi="Times New Roman" w:cs="Times New Roman"/>
          <w:sz w:val="26"/>
          <w:szCs w:val="26"/>
        </w:rPr>
        <w:t>s meeting minutes or resolution sanctioning the acquisition of Mathibela John Mogaladi and Lucia Tebogo Mogaladi shares</w:t>
      </w:r>
      <w:r w:rsidR="00791DB7">
        <w:rPr>
          <w:rFonts w:ascii="Times New Roman" w:hAnsi="Times New Roman" w:cs="Times New Roman"/>
          <w:sz w:val="26"/>
          <w:szCs w:val="26"/>
        </w:rPr>
        <w:t xml:space="preserve"> </w:t>
      </w:r>
      <w:r w:rsidRPr="002B13D0">
        <w:rPr>
          <w:rFonts w:ascii="Times New Roman" w:hAnsi="Times New Roman" w:cs="Times New Roman"/>
          <w:sz w:val="26"/>
          <w:szCs w:val="26"/>
        </w:rPr>
        <w:t xml:space="preserve">in the company. </w:t>
      </w:r>
    </w:p>
    <w:p w14:paraId="312E2F0C" w14:textId="77777777"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 xml:space="preserve">g) Memorandum of Incorporation and the amended Memorandum of Incorporation of the company; </w:t>
      </w:r>
    </w:p>
    <w:p w14:paraId="36BDFFD5" w14:textId="77777777"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h) Shareholders agreements and the amended shareholders agreement, shareholders resolutions for the amendment of the shareholders agreements and notices for the meeting shareholders</w:t>
      </w:r>
      <w:r w:rsidR="00791DB7">
        <w:rPr>
          <w:rFonts w:ascii="Times New Roman" w:hAnsi="Times New Roman" w:cs="Times New Roman"/>
          <w:sz w:val="26"/>
          <w:szCs w:val="26"/>
        </w:rPr>
        <w:t>’ m</w:t>
      </w:r>
      <w:r w:rsidRPr="002B13D0">
        <w:rPr>
          <w:rFonts w:ascii="Times New Roman" w:hAnsi="Times New Roman" w:cs="Times New Roman"/>
          <w:sz w:val="26"/>
          <w:szCs w:val="26"/>
        </w:rPr>
        <w:t>eeting to amend the shareholders</w:t>
      </w:r>
      <w:r w:rsidR="00791DB7">
        <w:rPr>
          <w:rFonts w:ascii="Times New Roman" w:hAnsi="Times New Roman" w:cs="Times New Roman"/>
          <w:sz w:val="26"/>
          <w:szCs w:val="26"/>
        </w:rPr>
        <w:t>’ a</w:t>
      </w:r>
      <w:r w:rsidRPr="002B13D0">
        <w:rPr>
          <w:rFonts w:ascii="Times New Roman" w:hAnsi="Times New Roman" w:cs="Times New Roman"/>
          <w:sz w:val="26"/>
          <w:szCs w:val="26"/>
        </w:rPr>
        <w:t xml:space="preserve">greement as well as the agenda for such meeting. </w:t>
      </w:r>
    </w:p>
    <w:p w14:paraId="3A306E67" w14:textId="061D4E06"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 xml:space="preserve">i) Board of Directors authorisation for loans and financial assistance of </w:t>
      </w:r>
      <w:r w:rsidR="00791DB7">
        <w:rPr>
          <w:rFonts w:ascii="Times New Roman" w:hAnsi="Times New Roman" w:cs="Times New Roman"/>
          <w:sz w:val="26"/>
          <w:szCs w:val="26"/>
        </w:rPr>
        <w:t xml:space="preserve">various </w:t>
      </w:r>
      <w:r w:rsidRPr="002B13D0">
        <w:rPr>
          <w:rFonts w:ascii="Times New Roman" w:hAnsi="Times New Roman" w:cs="Times New Roman"/>
          <w:sz w:val="26"/>
          <w:szCs w:val="26"/>
        </w:rPr>
        <w:t>compan</w:t>
      </w:r>
      <w:r w:rsidR="00791DB7">
        <w:rPr>
          <w:rFonts w:ascii="Times New Roman" w:hAnsi="Times New Roman" w:cs="Times New Roman"/>
          <w:sz w:val="26"/>
          <w:szCs w:val="26"/>
        </w:rPr>
        <w:t>ies.</w:t>
      </w:r>
      <w:r w:rsidRPr="002B13D0">
        <w:rPr>
          <w:rFonts w:ascii="Times New Roman" w:hAnsi="Times New Roman" w:cs="Times New Roman"/>
          <w:sz w:val="26"/>
          <w:szCs w:val="26"/>
        </w:rPr>
        <w:t xml:space="preserve"> </w:t>
      </w:r>
    </w:p>
    <w:p w14:paraId="2730E842" w14:textId="16E2A139"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j) The company</w:t>
      </w:r>
      <w:r w:rsidR="00791DB7">
        <w:rPr>
          <w:rFonts w:ascii="Times New Roman" w:hAnsi="Times New Roman" w:cs="Times New Roman"/>
          <w:sz w:val="26"/>
          <w:szCs w:val="26"/>
        </w:rPr>
        <w:t>’</w:t>
      </w:r>
      <w:r w:rsidRPr="002B13D0">
        <w:rPr>
          <w:rFonts w:ascii="Times New Roman" w:hAnsi="Times New Roman" w:cs="Times New Roman"/>
          <w:sz w:val="26"/>
          <w:szCs w:val="26"/>
        </w:rPr>
        <w:t>s annual returns filed with</w:t>
      </w:r>
      <w:r w:rsidR="00791DB7">
        <w:rPr>
          <w:rFonts w:ascii="Times New Roman" w:hAnsi="Times New Roman" w:cs="Times New Roman"/>
          <w:sz w:val="26"/>
          <w:szCs w:val="26"/>
        </w:rPr>
        <w:t xml:space="preserve"> </w:t>
      </w:r>
      <w:r w:rsidRPr="002B13D0">
        <w:rPr>
          <w:rFonts w:ascii="Times New Roman" w:hAnsi="Times New Roman" w:cs="Times New Roman"/>
          <w:sz w:val="26"/>
          <w:szCs w:val="26"/>
        </w:rPr>
        <w:t>SARS and Companies and CIPC from the date of</w:t>
      </w:r>
      <w:r w:rsidR="00791DB7">
        <w:rPr>
          <w:rFonts w:ascii="Times New Roman" w:hAnsi="Times New Roman" w:cs="Times New Roman"/>
          <w:sz w:val="26"/>
          <w:szCs w:val="26"/>
        </w:rPr>
        <w:t xml:space="preserve"> </w:t>
      </w:r>
      <w:r w:rsidRPr="002B13D0">
        <w:rPr>
          <w:rFonts w:ascii="Times New Roman" w:hAnsi="Times New Roman" w:cs="Times New Roman"/>
          <w:sz w:val="26"/>
          <w:szCs w:val="26"/>
        </w:rPr>
        <w:t xml:space="preserve">incorporation to date. </w:t>
      </w:r>
    </w:p>
    <w:p w14:paraId="28893FED" w14:textId="4ADF5D16"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 xml:space="preserve">k) Loan agreements, and any other agreements between the company with </w:t>
      </w:r>
      <w:r w:rsidR="00655B5E">
        <w:rPr>
          <w:rFonts w:ascii="Times New Roman" w:hAnsi="Times New Roman" w:cs="Times New Roman"/>
          <w:sz w:val="26"/>
          <w:szCs w:val="26"/>
        </w:rPr>
        <w:t>various</w:t>
      </w:r>
      <w:r w:rsidRPr="002B13D0">
        <w:rPr>
          <w:rFonts w:ascii="Times New Roman" w:hAnsi="Times New Roman" w:cs="Times New Roman"/>
          <w:sz w:val="26"/>
          <w:szCs w:val="26"/>
        </w:rPr>
        <w:t xml:space="preserve"> </w:t>
      </w:r>
      <w:r w:rsidR="00655B5E">
        <w:rPr>
          <w:rFonts w:ascii="Times New Roman" w:hAnsi="Times New Roman" w:cs="Times New Roman"/>
          <w:sz w:val="26"/>
          <w:szCs w:val="26"/>
        </w:rPr>
        <w:t xml:space="preserve">other </w:t>
      </w:r>
      <w:r w:rsidRPr="002B13D0">
        <w:rPr>
          <w:rFonts w:ascii="Times New Roman" w:hAnsi="Times New Roman" w:cs="Times New Roman"/>
          <w:sz w:val="26"/>
          <w:szCs w:val="26"/>
        </w:rPr>
        <w:t>companies</w:t>
      </w:r>
      <w:r w:rsidR="00655B5E">
        <w:rPr>
          <w:rFonts w:ascii="Times New Roman" w:hAnsi="Times New Roman" w:cs="Times New Roman"/>
          <w:sz w:val="26"/>
          <w:szCs w:val="26"/>
        </w:rPr>
        <w:t xml:space="preserve"> if any.</w:t>
      </w:r>
      <w:r w:rsidRPr="002B13D0">
        <w:rPr>
          <w:rFonts w:ascii="Times New Roman" w:hAnsi="Times New Roman" w:cs="Times New Roman"/>
          <w:sz w:val="26"/>
          <w:szCs w:val="26"/>
        </w:rPr>
        <w:t xml:space="preserve"> </w:t>
      </w:r>
    </w:p>
    <w:p w14:paraId="2F5AC505" w14:textId="6B3A9FE9" w:rsidR="00791DB7" w:rsidRDefault="00655B5E"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l</w:t>
      </w:r>
      <w:r w:rsidR="002B13D0" w:rsidRPr="002B13D0">
        <w:rPr>
          <w:rFonts w:ascii="Times New Roman" w:hAnsi="Times New Roman" w:cs="Times New Roman"/>
          <w:sz w:val="26"/>
          <w:szCs w:val="26"/>
        </w:rPr>
        <w:t>) Declaration of the company's dividends and proof of distribution thereof, from date of</w:t>
      </w:r>
      <w:r w:rsidR="00791DB7">
        <w:rPr>
          <w:rFonts w:ascii="Times New Roman" w:hAnsi="Times New Roman" w:cs="Times New Roman"/>
          <w:sz w:val="26"/>
          <w:szCs w:val="26"/>
        </w:rPr>
        <w:t xml:space="preserve"> </w:t>
      </w:r>
      <w:r w:rsidR="002B13D0" w:rsidRPr="002B13D0">
        <w:rPr>
          <w:rFonts w:ascii="Times New Roman" w:hAnsi="Times New Roman" w:cs="Times New Roman"/>
          <w:sz w:val="26"/>
          <w:szCs w:val="26"/>
        </w:rPr>
        <w:t xml:space="preserve">incorporation to present; </w:t>
      </w:r>
    </w:p>
    <w:p w14:paraId="1FBBE9A1" w14:textId="06FE8854" w:rsidR="00791DB7"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m) The minutes of the annual meeting following the audit of financial statements from date of</w:t>
      </w:r>
      <w:r w:rsidR="00791DB7">
        <w:rPr>
          <w:rFonts w:ascii="Times New Roman" w:hAnsi="Times New Roman" w:cs="Times New Roman"/>
          <w:sz w:val="26"/>
          <w:szCs w:val="26"/>
        </w:rPr>
        <w:t xml:space="preserve"> </w:t>
      </w:r>
      <w:r w:rsidRPr="002B13D0">
        <w:rPr>
          <w:rFonts w:ascii="Times New Roman" w:hAnsi="Times New Roman" w:cs="Times New Roman"/>
          <w:sz w:val="26"/>
          <w:szCs w:val="26"/>
        </w:rPr>
        <w:t xml:space="preserve">incorporation to date. </w:t>
      </w:r>
    </w:p>
    <w:p w14:paraId="3880FB65" w14:textId="2DD2DC92" w:rsidR="002B13D0" w:rsidRDefault="002B13D0" w:rsidP="00596B6A">
      <w:pPr>
        <w:spacing w:line="360" w:lineRule="auto"/>
        <w:jc w:val="both"/>
        <w:rPr>
          <w:rFonts w:ascii="Times New Roman" w:hAnsi="Times New Roman" w:cs="Times New Roman"/>
          <w:sz w:val="26"/>
          <w:szCs w:val="26"/>
        </w:rPr>
      </w:pPr>
      <w:r w:rsidRPr="002B13D0">
        <w:rPr>
          <w:rFonts w:ascii="Times New Roman" w:hAnsi="Times New Roman" w:cs="Times New Roman"/>
          <w:sz w:val="26"/>
          <w:szCs w:val="26"/>
        </w:rPr>
        <w:t>n) The credit and debt book of the company, the disposal agreements and asset register of the company from date of incorporation to date</w:t>
      </w:r>
      <w:r w:rsidR="00791DB7">
        <w:rPr>
          <w:rFonts w:ascii="Times New Roman" w:hAnsi="Times New Roman" w:cs="Times New Roman"/>
          <w:sz w:val="26"/>
          <w:szCs w:val="26"/>
        </w:rPr>
        <w:t>.</w:t>
      </w:r>
    </w:p>
    <w:p w14:paraId="0D64A0E3" w14:textId="77777777" w:rsidR="00BE40EC" w:rsidRDefault="00BE40EC" w:rsidP="00596B6A">
      <w:pPr>
        <w:spacing w:line="360" w:lineRule="auto"/>
        <w:jc w:val="both"/>
        <w:rPr>
          <w:rFonts w:ascii="Times New Roman" w:hAnsi="Times New Roman" w:cs="Times New Roman"/>
          <w:sz w:val="26"/>
          <w:szCs w:val="26"/>
        </w:rPr>
      </w:pPr>
    </w:p>
    <w:p w14:paraId="088F5B4B" w14:textId="4A40B3B1" w:rsidR="002B13D0" w:rsidRDefault="0042274F"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18</w:t>
      </w:r>
      <w:r>
        <w:rPr>
          <w:rFonts w:ascii="Times New Roman" w:hAnsi="Times New Roman" w:cs="Times New Roman"/>
          <w:sz w:val="26"/>
          <w:szCs w:val="26"/>
        </w:rPr>
        <w:t xml:space="preserve">] Following the notice said out above a meeting was arranged between all relevant parties. </w:t>
      </w:r>
      <w:r w:rsidRPr="0042274F">
        <w:rPr>
          <w:rFonts w:ascii="Times New Roman" w:hAnsi="Times New Roman" w:cs="Times New Roman"/>
          <w:sz w:val="26"/>
          <w:szCs w:val="26"/>
        </w:rPr>
        <w:t>The meeting took place on 7 October 2021. The meeting was attended by</w:t>
      </w:r>
      <w:r>
        <w:rPr>
          <w:rFonts w:ascii="Times New Roman" w:hAnsi="Times New Roman" w:cs="Times New Roman"/>
          <w:sz w:val="26"/>
          <w:szCs w:val="26"/>
        </w:rPr>
        <w:t xml:space="preserve"> the applicant</w:t>
      </w:r>
      <w:r w:rsidRPr="0042274F">
        <w:rPr>
          <w:rFonts w:ascii="Times New Roman" w:hAnsi="Times New Roman" w:cs="Times New Roman"/>
          <w:sz w:val="26"/>
          <w:szCs w:val="26"/>
        </w:rPr>
        <w:t>, Kabelo,</w:t>
      </w:r>
      <w:r>
        <w:rPr>
          <w:rFonts w:ascii="Times New Roman" w:hAnsi="Times New Roman" w:cs="Times New Roman"/>
          <w:sz w:val="26"/>
          <w:szCs w:val="26"/>
        </w:rPr>
        <w:t xml:space="preserve"> </w:t>
      </w:r>
      <w:r w:rsidRPr="0042274F">
        <w:rPr>
          <w:rFonts w:ascii="Times New Roman" w:hAnsi="Times New Roman" w:cs="Times New Roman"/>
          <w:sz w:val="26"/>
          <w:szCs w:val="26"/>
        </w:rPr>
        <w:t>Lerato and a certain Shantala Maharaj of Ramathe Chartered Accountants being the respondent</w:t>
      </w:r>
      <w:r>
        <w:rPr>
          <w:rFonts w:ascii="Times New Roman" w:hAnsi="Times New Roman" w:cs="Times New Roman"/>
          <w:sz w:val="26"/>
          <w:szCs w:val="26"/>
        </w:rPr>
        <w:t>’s</w:t>
      </w:r>
      <w:r w:rsidRPr="0042274F">
        <w:rPr>
          <w:rFonts w:ascii="Times New Roman" w:hAnsi="Times New Roman" w:cs="Times New Roman"/>
          <w:sz w:val="26"/>
          <w:szCs w:val="26"/>
        </w:rPr>
        <w:t xml:space="preserve"> auditing company who was caused to advice the board in respect of Section 26 notice</w:t>
      </w:r>
      <w:r w:rsidR="00BE40EC">
        <w:rPr>
          <w:rFonts w:ascii="Times New Roman" w:hAnsi="Times New Roman" w:cs="Times New Roman"/>
          <w:sz w:val="26"/>
          <w:szCs w:val="26"/>
        </w:rPr>
        <w:t xml:space="preserve"> issued by the applicant.</w:t>
      </w:r>
    </w:p>
    <w:p w14:paraId="10CA0F53" w14:textId="32BAAF21" w:rsidR="0042274F" w:rsidRDefault="0042274F" w:rsidP="00596B6A">
      <w:pPr>
        <w:spacing w:line="360" w:lineRule="auto"/>
        <w:jc w:val="both"/>
        <w:rPr>
          <w:rFonts w:ascii="Times New Roman" w:hAnsi="Times New Roman" w:cs="Times New Roman"/>
          <w:sz w:val="26"/>
          <w:szCs w:val="26"/>
        </w:rPr>
      </w:pPr>
    </w:p>
    <w:p w14:paraId="3EDD65DF" w14:textId="6CD8F5AA" w:rsidR="0042274F" w:rsidRDefault="0042274F"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19</w:t>
      </w:r>
      <w:r>
        <w:rPr>
          <w:rFonts w:ascii="Times New Roman" w:hAnsi="Times New Roman" w:cs="Times New Roman"/>
          <w:sz w:val="26"/>
          <w:szCs w:val="26"/>
        </w:rPr>
        <w:t xml:space="preserve">] </w:t>
      </w:r>
      <w:r w:rsidRPr="0042274F">
        <w:rPr>
          <w:rFonts w:ascii="Times New Roman" w:hAnsi="Times New Roman" w:cs="Times New Roman"/>
          <w:sz w:val="26"/>
          <w:szCs w:val="26"/>
        </w:rPr>
        <w:t xml:space="preserve">The fourteen days allocated to the respondent to respond to </w:t>
      </w:r>
      <w:r w:rsidR="00BE40EC">
        <w:rPr>
          <w:rFonts w:ascii="Times New Roman" w:hAnsi="Times New Roman" w:cs="Times New Roman"/>
          <w:sz w:val="26"/>
          <w:szCs w:val="26"/>
        </w:rPr>
        <w:t>s</w:t>
      </w:r>
      <w:r w:rsidRPr="0042274F">
        <w:rPr>
          <w:rFonts w:ascii="Times New Roman" w:hAnsi="Times New Roman" w:cs="Times New Roman"/>
          <w:sz w:val="26"/>
          <w:szCs w:val="26"/>
        </w:rPr>
        <w:t>ection 26 notice letter expired on 7 October 2021.</w:t>
      </w:r>
      <w:r w:rsidR="00BE40EC">
        <w:rPr>
          <w:rFonts w:ascii="Times New Roman" w:hAnsi="Times New Roman" w:cs="Times New Roman"/>
          <w:sz w:val="26"/>
          <w:szCs w:val="26"/>
        </w:rPr>
        <w:t xml:space="preserve">  The respondent did not reply to the said notice.</w:t>
      </w:r>
    </w:p>
    <w:p w14:paraId="7D1306B3" w14:textId="5DF4F34B" w:rsidR="00F85C50" w:rsidRDefault="00F85C50" w:rsidP="00596B6A">
      <w:pPr>
        <w:spacing w:line="360" w:lineRule="auto"/>
        <w:jc w:val="both"/>
        <w:rPr>
          <w:rFonts w:ascii="Times New Roman" w:hAnsi="Times New Roman" w:cs="Times New Roman"/>
          <w:sz w:val="26"/>
          <w:szCs w:val="26"/>
        </w:rPr>
      </w:pPr>
    </w:p>
    <w:p w14:paraId="19265E3D" w14:textId="19660BA2" w:rsidR="00F85C50" w:rsidRDefault="00F85C50"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B22629">
        <w:rPr>
          <w:rFonts w:ascii="Times New Roman" w:hAnsi="Times New Roman" w:cs="Times New Roman"/>
          <w:sz w:val="26"/>
          <w:szCs w:val="26"/>
        </w:rPr>
        <w:t>20</w:t>
      </w:r>
      <w:r>
        <w:rPr>
          <w:rFonts w:ascii="Times New Roman" w:hAnsi="Times New Roman" w:cs="Times New Roman"/>
          <w:sz w:val="26"/>
          <w:szCs w:val="26"/>
        </w:rPr>
        <w:t>] The applicant</w:t>
      </w:r>
      <w:r w:rsidRPr="00F85C50">
        <w:rPr>
          <w:rFonts w:ascii="Times New Roman" w:hAnsi="Times New Roman" w:cs="Times New Roman"/>
          <w:sz w:val="26"/>
          <w:szCs w:val="26"/>
        </w:rPr>
        <w:t xml:space="preserve"> issued a further notice</w:t>
      </w:r>
      <w:r>
        <w:rPr>
          <w:rFonts w:ascii="Times New Roman" w:hAnsi="Times New Roman" w:cs="Times New Roman"/>
          <w:sz w:val="26"/>
          <w:szCs w:val="26"/>
        </w:rPr>
        <w:t xml:space="preserve"> to the respondent</w:t>
      </w:r>
      <w:r w:rsidRPr="00F85C50">
        <w:rPr>
          <w:rFonts w:ascii="Times New Roman" w:hAnsi="Times New Roman" w:cs="Times New Roman"/>
          <w:sz w:val="26"/>
          <w:szCs w:val="26"/>
        </w:rPr>
        <w:t>, encompassing the prescribed CoR 24 form in terms of Regulation 24(3) of Companies Regulations 2011.</w:t>
      </w:r>
      <w:r>
        <w:rPr>
          <w:rFonts w:ascii="Times New Roman" w:hAnsi="Times New Roman" w:cs="Times New Roman"/>
          <w:sz w:val="26"/>
          <w:szCs w:val="26"/>
        </w:rPr>
        <w:t xml:space="preserve">  The respondent also did not reply to the Cor 24 notice.</w:t>
      </w:r>
    </w:p>
    <w:p w14:paraId="40D97967" w14:textId="72133E8E" w:rsidR="00DC0B23" w:rsidRDefault="00DC0B23" w:rsidP="00596B6A">
      <w:pPr>
        <w:spacing w:line="360" w:lineRule="auto"/>
        <w:jc w:val="both"/>
        <w:rPr>
          <w:rFonts w:ascii="Times New Roman" w:hAnsi="Times New Roman" w:cs="Times New Roman"/>
          <w:sz w:val="26"/>
          <w:szCs w:val="26"/>
        </w:rPr>
      </w:pPr>
    </w:p>
    <w:p w14:paraId="1D3CD23A" w14:textId="74C19091" w:rsidR="006B1B45" w:rsidRDefault="00DC0B23"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21</w:t>
      </w:r>
      <w:r>
        <w:rPr>
          <w:rFonts w:ascii="Times New Roman" w:hAnsi="Times New Roman" w:cs="Times New Roman"/>
          <w:sz w:val="26"/>
          <w:szCs w:val="26"/>
        </w:rPr>
        <w:t xml:space="preserve">] The applicant thereafter launched this application. </w:t>
      </w:r>
      <w:r w:rsidR="006B1B45">
        <w:rPr>
          <w:rFonts w:ascii="Times New Roman" w:hAnsi="Times New Roman" w:cs="Times New Roman"/>
          <w:sz w:val="26"/>
          <w:szCs w:val="26"/>
        </w:rPr>
        <w:t xml:space="preserve"> </w:t>
      </w:r>
    </w:p>
    <w:p w14:paraId="27CF2AF0" w14:textId="77777777" w:rsidR="006B1B45" w:rsidRDefault="006B1B45" w:rsidP="00596B6A">
      <w:pPr>
        <w:spacing w:line="360" w:lineRule="auto"/>
        <w:jc w:val="both"/>
        <w:rPr>
          <w:rFonts w:ascii="Times New Roman" w:hAnsi="Times New Roman" w:cs="Times New Roman"/>
          <w:sz w:val="26"/>
          <w:szCs w:val="26"/>
        </w:rPr>
      </w:pPr>
    </w:p>
    <w:p w14:paraId="3635DA8F" w14:textId="214AB025" w:rsidR="00DC0B23" w:rsidRDefault="006B1B45" w:rsidP="00596B6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22629">
        <w:rPr>
          <w:rFonts w:ascii="Times New Roman" w:hAnsi="Times New Roman" w:cs="Times New Roman"/>
          <w:sz w:val="26"/>
          <w:szCs w:val="26"/>
        </w:rPr>
        <w:t>22</w:t>
      </w:r>
      <w:r>
        <w:rPr>
          <w:rFonts w:ascii="Times New Roman" w:hAnsi="Times New Roman" w:cs="Times New Roman"/>
          <w:sz w:val="26"/>
          <w:szCs w:val="26"/>
        </w:rPr>
        <w:t xml:space="preserve">] </w:t>
      </w:r>
      <w:r w:rsidR="00DC0B23">
        <w:rPr>
          <w:rFonts w:ascii="Times New Roman" w:hAnsi="Times New Roman" w:cs="Times New Roman"/>
          <w:sz w:val="26"/>
          <w:szCs w:val="26"/>
        </w:rPr>
        <w:t xml:space="preserve">The respondent </w:t>
      </w:r>
      <w:r w:rsidR="00BE40EC">
        <w:rPr>
          <w:rFonts w:ascii="Times New Roman" w:hAnsi="Times New Roman" w:cs="Times New Roman"/>
          <w:sz w:val="26"/>
          <w:szCs w:val="26"/>
        </w:rPr>
        <w:t>o</w:t>
      </w:r>
      <w:r w:rsidR="00DC0B23">
        <w:rPr>
          <w:rFonts w:ascii="Times New Roman" w:hAnsi="Times New Roman" w:cs="Times New Roman"/>
          <w:sz w:val="26"/>
          <w:szCs w:val="26"/>
        </w:rPr>
        <w:t>pposed the application.</w:t>
      </w:r>
    </w:p>
    <w:p w14:paraId="1010DE4D" w14:textId="77777777" w:rsidR="003A516E" w:rsidRDefault="003A516E" w:rsidP="00BF247A">
      <w:pPr>
        <w:spacing w:line="360" w:lineRule="auto"/>
        <w:jc w:val="both"/>
        <w:rPr>
          <w:rFonts w:ascii="Times New Roman" w:hAnsi="Times New Roman" w:cs="Times New Roman"/>
          <w:b/>
          <w:iCs/>
          <w:sz w:val="26"/>
          <w:szCs w:val="26"/>
        </w:rPr>
      </w:pPr>
    </w:p>
    <w:p w14:paraId="33734E42" w14:textId="5A369FAD" w:rsidR="003A516E" w:rsidRDefault="00BE40EC" w:rsidP="00BF247A">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SUBMISSIONS</w:t>
      </w:r>
      <w:r w:rsidR="003A516E">
        <w:rPr>
          <w:rFonts w:ascii="Times New Roman" w:hAnsi="Times New Roman" w:cs="Times New Roman"/>
          <w:b/>
          <w:iCs/>
          <w:sz w:val="26"/>
          <w:szCs w:val="26"/>
        </w:rPr>
        <w:t xml:space="preserve"> BY THE APPLICANT</w:t>
      </w:r>
    </w:p>
    <w:p w14:paraId="7AF80831" w14:textId="77777777" w:rsidR="00E64A53" w:rsidRDefault="00E64A53" w:rsidP="00BF247A">
      <w:pPr>
        <w:spacing w:line="360" w:lineRule="auto"/>
        <w:jc w:val="both"/>
        <w:rPr>
          <w:rFonts w:ascii="Times New Roman" w:hAnsi="Times New Roman" w:cs="Times New Roman"/>
          <w:b/>
          <w:iCs/>
          <w:sz w:val="26"/>
          <w:szCs w:val="26"/>
        </w:rPr>
      </w:pPr>
    </w:p>
    <w:p w14:paraId="220125DE" w14:textId="3DCF5C96" w:rsidR="00CB65E1" w:rsidRDefault="00CB65E1"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23</w:t>
      </w:r>
      <w:r>
        <w:rPr>
          <w:rFonts w:ascii="Times New Roman" w:hAnsi="Times New Roman" w:cs="Times New Roman"/>
          <w:bCs/>
          <w:iCs/>
          <w:sz w:val="26"/>
          <w:szCs w:val="26"/>
        </w:rPr>
        <w:t xml:space="preserve">] The applicant argued that by virtue of being a shareholder and director of the respondent she has a right to access the records of the respondent.  </w:t>
      </w:r>
    </w:p>
    <w:p w14:paraId="650C48F5" w14:textId="2357C369" w:rsidR="00FA32F8" w:rsidRDefault="00FA32F8" w:rsidP="00BF247A">
      <w:pPr>
        <w:spacing w:line="360" w:lineRule="auto"/>
        <w:jc w:val="both"/>
        <w:rPr>
          <w:rFonts w:ascii="Times New Roman" w:hAnsi="Times New Roman" w:cs="Times New Roman"/>
          <w:bCs/>
          <w:iCs/>
          <w:sz w:val="26"/>
          <w:szCs w:val="26"/>
        </w:rPr>
      </w:pPr>
    </w:p>
    <w:p w14:paraId="78F055E7" w14:textId="77D4B20A" w:rsidR="00FA32F8" w:rsidRDefault="00FA32F8"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24</w:t>
      </w:r>
      <w:r>
        <w:rPr>
          <w:rFonts w:ascii="Times New Roman" w:hAnsi="Times New Roman" w:cs="Times New Roman"/>
          <w:bCs/>
          <w:iCs/>
          <w:sz w:val="26"/>
          <w:szCs w:val="26"/>
        </w:rPr>
        <w:t>] Counsel for the applicant contended that the said right</w:t>
      </w:r>
      <w:r w:rsidR="00BE40EC">
        <w:rPr>
          <w:rFonts w:ascii="Times New Roman" w:hAnsi="Times New Roman" w:cs="Times New Roman"/>
          <w:bCs/>
          <w:iCs/>
          <w:sz w:val="26"/>
          <w:szCs w:val="26"/>
        </w:rPr>
        <w:t xml:space="preserve"> for access to records pertaining to the respondent</w:t>
      </w:r>
      <w:r>
        <w:rPr>
          <w:rFonts w:ascii="Times New Roman" w:hAnsi="Times New Roman" w:cs="Times New Roman"/>
          <w:bCs/>
          <w:iCs/>
          <w:sz w:val="26"/>
          <w:szCs w:val="26"/>
        </w:rPr>
        <w:t xml:space="preserve"> is provided for in section 26 (1) of the </w:t>
      </w:r>
      <w:r w:rsidR="00BE40EC">
        <w:rPr>
          <w:rFonts w:ascii="Times New Roman" w:hAnsi="Times New Roman" w:cs="Times New Roman"/>
          <w:bCs/>
          <w:iCs/>
          <w:sz w:val="26"/>
          <w:szCs w:val="26"/>
        </w:rPr>
        <w:t>Act</w:t>
      </w:r>
      <w:r>
        <w:rPr>
          <w:rFonts w:ascii="Times New Roman" w:hAnsi="Times New Roman" w:cs="Times New Roman"/>
          <w:bCs/>
          <w:iCs/>
          <w:sz w:val="26"/>
          <w:szCs w:val="26"/>
        </w:rPr>
        <w:t>.  Furthermore</w:t>
      </w:r>
      <w:r w:rsidR="00BE40EC">
        <w:rPr>
          <w:rFonts w:ascii="Times New Roman" w:hAnsi="Times New Roman" w:cs="Times New Roman"/>
          <w:bCs/>
          <w:iCs/>
          <w:sz w:val="26"/>
          <w:szCs w:val="26"/>
        </w:rPr>
        <w:t xml:space="preserve"> it was asserted by counsel</w:t>
      </w:r>
      <w:r w:rsidR="00F67B05">
        <w:rPr>
          <w:rFonts w:ascii="Times New Roman" w:hAnsi="Times New Roman" w:cs="Times New Roman"/>
          <w:bCs/>
          <w:iCs/>
          <w:sz w:val="26"/>
          <w:szCs w:val="26"/>
        </w:rPr>
        <w:t xml:space="preserve"> that</w:t>
      </w:r>
      <w:r>
        <w:rPr>
          <w:rFonts w:ascii="Times New Roman" w:hAnsi="Times New Roman" w:cs="Times New Roman"/>
          <w:bCs/>
          <w:iCs/>
          <w:sz w:val="26"/>
          <w:szCs w:val="26"/>
        </w:rPr>
        <w:t xml:space="preserve"> the applicant</w:t>
      </w:r>
      <w:r w:rsidR="00F67B05">
        <w:rPr>
          <w:rFonts w:ascii="Times New Roman" w:hAnsi="Times New Roman" w:cs="Times New Roman"/>
          <w:bCs/>
          <w:iCs/>
          <w:sz w:val="26"/>
          <w:szCs w:val="26"/>
        </w:rPr>
        <w:t xml:space="preserve"> also</w:t>
      </w:r>
      <w:r>
        <w:rPr>
          <w:rFonts w:ascii="Times New Roman" w:hAnsi="Times New Roman" w:cs="Times New Roman"/>
          <w:bCs/>
          <w:iCs/>
          <w:sz w:val="26"/>
          <w:szCs w:val="26"/>
        </w:rPr>
        <w:t xml:space="preserve"> has a right to access to the respondent’s records in terms of section 50(1)(a) of the Promotion of Access to Information Act (</w:t>
      </w:r>
      <w:r>
        <w:rPr>
          <w:rFonts w:ascii="Times New Roman" w:hAnsi="Times New Roman" w:cs="Times New Roman"/>
          <w:b/>
          <w:iCs/>
          <w:sz w:val="26"/>
          <w:szCs w:val="26"/>
        </w:rPr>
        <w:t>“PAJA”</w:t>
      </w:r>
      <w:r>
        <w:rPr>
          <w:rFonts w:ascii="Times New Roman" w:hAnsi="Times New Roman" w:cs="Times New Roman"/>
          <w:bCs/>
          <w:iCs/>
          <w:sz w:val="26"/>
          <w:szCs w:val="26"/>
        </w:rPr>
        <w:t>)</w:t>
      </w:r>
      <w:r>
        <w:rPr>
          <w:rStyle w:val="FootnoteReference"/>
          <w:rFonts w:ascii="Times New Roman" w:hAnsi="Times New Roman" w:cs="Times New Roman"/>
          <w:bCs/>
          <w:iCs/>
          <w:sz w:val="26"/>
          <w:szCs w:val="26"/>
        </w:rPr>
        <w:footnoteReference w:id="2"/>
      </w:r>
    </w:p>
    <w:p w14:paraId="1F543D2A" w14:textId="7DBB2E06" w:rsidR="00EA2017" w:rsidRDefault="00EA2017" w:rsidP="00BF247A">
      <w:pPr>
        <w:spacing w:line="360" w:lineRule="auto"/>
        <w:jc w:val="both"/>
        <w:rPr>
          <w:rFonts w:ascii="Times New Roman" w:hAnsi="Times New Roman" w:cs="Times New Roman"/>
          <w:bCs/>
          <w:iCs/>
          <w:sz w:val="26"/>
          <w:szCs w:val="26"/>
        </w:rPr>
      </w:pPr>
    </w:p>
    <w:p w14:paraId="10E19E1C" w14:textId="0110EFF1" w:rsidR="00EA2017" w:rsidRDefault="00EA2017"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25</w:t>
      </w:r>
      <w:r>
        <w:rPr>
          <w:rFonts w:ascii="Times New Roman" w:hAnsi="Times New Roman" w:cs="Times New Roman"/>
          <w:bCs/>
          <w:iCs/>
          <w:sz w:val="26"/>
          <w:szCs w:val="26"/>
        </w:rPr>
        <w:t xml:space="preserve">] The applicant stated that she requires access to the respondent’s records to exercise her pre-emption rights as a shareholder. It was stated by the applicant in her founding affidavit that she requires access to the said records </w:t>
      </w:r>
      <w:r w:rsidR="00F67B05">
        <w:rPr>
          <w:rFonts w:ascii="Times New Roman" w:hAnsi="Times New Roman" w:cs="Times New Roman"/>
          <w:bCs/>
          <w:iCs/>
          <w:sz w:val="26"/>
          <w:szCs w:val="26"/>
        </w:rPr>
        <w:t>because</w:t>
      </w:r>
      <w:r>
        <w:rPr>
          <w:rFonts w:ascii="Times New Roman" w:hAnsi="Times New Roman" w:cs="Times New Roman"/>
          <w:bCs/>
          <w:iCs/>
          <w:sz w:val="26"/>
          <w:szCs w:val="26"/>
        </w:rPr>
        <w:t xml:space="preserve"> she intends to sell her shares </w:t>
      </w:r>
      <w:proofErr w:type="gramStart"/>
      <w:r>
        <w:rPr>
          <w:rFonts w:ascii="Times New Roman" w:hAnsi="Times New Roman" w:cs="Times New Roman"/>
          <w:bCs/>
          <w:iCs/>
          <w:sz w:val="26"/>
          <w:szCs w:val="26"/>
        </w:rPr>
        <w:t>to  the</w:t>
      </w:r>
      <w:proofErr w:type="gramEnd"/>
      <w:r>
        <w:rPr>
          <w:rFonts w:ascii="Times New Roman" w:hAnsi="Times New Roman" w:cs="Times New Roman"/>
          <w:bCs/>
          <w:iCs/>
          <w:sz w:val="26"/>
          <w:szCs w:val="26"/>
        </w:rPr>
        <w:t xml:space="preserve"> other shareholder</w:t>
      </w:r>
      <w:r w:rsidR="00F67B05">
        <w:rPr>
          <w:rFonts w:ascii="Times New Roman" w:hAnsi="Times New Roman" w:cs="Times New Roman"/>
          <w:bCs/>
          <w:iCs/>
          <w:sz w:val="26"/>
          <w:szCs w:val="26"/>
        </w:rPr>
        <w:t>s</w:t>
      </w:r>
      <w:r>
        <w:rPr>
          <w:rFonts w:ascii="Times New Roman" w:hAnsi="Times New Roman" w:cs="Times New Roman"/>
          <w:bCs/>
          <w:iCs/>
          <w:sz w:val="26"/>
          <w:szCs w:val="26"/>
        </w:rPr>
        <w:t xml:space="preserve"> of the respondent.  She further stated that when provided with the records</w:t>
      </w:r>
      <w:r w:rsidR="00F67B05">
        <w:rPr>
          <w:rFonts w:ascii="Times New Roman" w:hAnsi="Times New Roman" w:cs="Times New Roman"/>
          <w:bCs/>
          <w:iCs/>
          <w:sz w:val="26"/>
          <w:szCs w:val="26"/>
        </w:rPr>
        <w:t>,</w:t>
      </w:r>
      <w:r>
        <w:rPr>
          <w:rFonts w:ascii="Times New Roman" w:hAnsi="Times New Roman" w:cs="Times New Roman"/>
          <w:bCs/>
          <w:iCs/>
          <w:sz w:val="26"/>
          <w:szCs w:val="26"/>
        </w:rPr>
        <w:t xml:space="preserve"> she will</w:t>
      </w:r>
      <w:r w:rsidR="00F67B05">
        <w:rPr>
          <w:rFonts w:ascii="Times New Roman" w:hAnsi="Times New Roman" w:cs="Times New Roman"/>
          <w:bCs/>
          <w:iCs/>
          <w:sz w:val="26"/>
          <w:szCs w:val="26"/>
        </w:rPr>
        <w:t xml:space="preserve"> only then</w:t>
      </w:r>
      <w:r>
        <w:rPr>
          <w:rFonts w:ascii="Times New Roman" w:hAnsi="Times New Roman" w:cs="Times New Roman"/>
          <w:bCs/>
          <w:iCs/>
          <w:sz w:val="26"/>
          <w:szCs w:val="26"/>
        </w:rPr>
        <w:t xml:space="preserve"> be in a position to </w:t>
      </w:r>
      <w:r w:rsidR="00F67B05">
        <w:rPr>
          <w:rFonts w:ascii="Times New Roman" w:hAnsi="Times New Roman" w:cs="Times New Roman"/>
          <w:bCs/>
          <w:iCs/>
          <w:sz w:val="26"/>
          <w:szCs w:val="26"/>
        </w:rPr>
        <w:t>determine the value of</w:t>
      </w:r>
      <w:r>
        <w:rPr>
          <w:rFonts w:ascii="Times New Roman" w:hAnsi="Times New Roman" w:cs="Times New Roman"/>
          <w:bCs/>
          <w:iCs/>
          <w:sz w:val="26"/>
          <w:szCs w:val="26"/>
        </w:rPr>
        <w:t xml:space="preserve"> her shares in the respondent.</w:t>
      </w:r>
    </w:p>
    <w:p w14:paraId="1E75B4E9" w14:textId="24AA0E1C" w:rsidR="00EA2017" w:rsidRDefault="00EA2017" w:rsidP="00BF247A">
      <w:pPr>
        <w:spacing w:line="360" w:lineRule="auto"/>
        <w:jc w:val="both"/>
        <w:rPr>
          <w:rFonts w:ascii="Times New Roman" w:hAnsi="Times New Roman" w:cs="Times New Roman"/>
          <w:bCs/>
          <w:iCs/>
          <w:sz w:val="26"/>
          <w:szCs w:val="26"/>
        </w:rPr>
      </w:pPr>
    </w:p>
    <w:p w14:paraId="2AEC1C3E" w14:textId="5F893501" w:rsidR="00EA2017" w:rsidRDefault="00EA2017"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26</w:t>
      </w:r>
      <w:r>
        <w:rPr>
          <w:rFonts w:ascii="Times New Roman" w:hAnsi="Times New Roman" w:cs="Times New Roman"/>
          <w:bCs/>
          <w:iCs/>
          <w:sz w:val="26"/>
          <w:szCs w:val="26"/>
        </w:rPr>
        <w:t>]</w:t>
      </w:r>
      <w:r w:rsidR="00DF46A4">
        <w:rPr>
          <w:rFonts w:ascii="Times New Roman" w:hAnsi="Times New Roman" w:cs="Times New Roman"/>
          <w:bCs/>
          <w:iCs/>
          <w:sz w:val="26"/>
          <w:szCs w:val="26"/>
        </w:rPr>
        <w:t xml:space="preserve"> It was submitted by the applicant that she has made out a proper case and the order prayed for should be granted.</w:t>
      </w:r>
    </w:p>
    <w:p w14:paraId="3E13307A" w14:textId="77777777" w:rsidR="003A516E" w:rsidRDefault="003A516E" w:rsidP="00BF247A">
      <w:pPr>
        <w:spacing w:line="360" w:lineRule="auto"/>
        <w:jc w:val="both"/>
        <w:rPr>
          <w:rFonts w:ascii="Times New Roman" w:hAnsi="Times New Roman" w:cs="Times New Roman"/>
          <w:b/>
          <w:iCs/>
          <w:sz w:val="26"/>
          <w:szCs w:val="26"/>
        </w:rPr>
      </w:pPr>
    </w:p>
    <w:p w14:paraId="1945BC16" w14:textId="6E43508A" w:rsidR="003A516E" w:rsidRDefault="00F67B05" w:rsidP="00BF247A">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lastRenderedPageBreak/>
        <w:t>SUBMISSIONS</w:t>
      </w:r>
      <w:r w:rsidR="003A516E">
        <w:rPr>
          <w:rFonts w:ascii="Times New Roman" w:hAnsi="Times New Roman" w:cs="Times New Roman"/>
          <w:b/>
          <w:iCs/>
          <w:sz w:val="26"/>
          <w:szCs w:val="26"/>
        </w:rPr>
        <w:t xml:space="preserve"> BY THE RESPONDENT</w:t>
      </w:r>
    </w:p>
    <w:p w14:paraId="34AB9B14" w14:textId="77777777" w:rsidR="00E64A53" w:rsidRDefault="00E64A53" w:rsidP="00BF247A">
      <w:pPr>
        <w:spacing w:line="360" w:lineRule="auto"/>
        <w:jc w:val="both"/>
        <w:rPr>
          <w:rFonts w:ascii="Times New Roman" w:hAnsi="Times New Roman" w:cs="Times New Roman"/>
          <w:b/>
          <w:iCs/>
          <w:sz w:val="26"/>
          <w:szCs w:val="26"/>
        </w:rPr>
      </w:pPr>
    </w:p>
    <w:p w14:paraId="07D1CE8B" w14:textId="37B8C660" w:rsidR="00EA2017" w:rsidRDefault="00EA2017"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27</w:t>
      </w:r>
      <w:r>
        <w:rPr>
          <w:rFonts w:ascii="Times New Roman" w:hAnsi="Times New Roman" w:cs="Times New Roman"/>
          <w:bCs/>
          <w:iCs/>
          <w:sz w:val="26"/>
          <w:szCs w:val="26"/>
        </w:rPr>
        <w:t>]</w:t>
      </w:r>
      <w:r w:rsidR="00DF46A4">
        <w:rPr>
          <w:rFonts w:ascii="Times New Roman" w:hAnsi="Times New Roman" w:cs="Times New Roman"/>
          <w:bCs/>
          <w:iCs/>
          <w:sz w:val="26"/>
          <w:szCs w:val="26"/>
        </w:rPr>
        <w:t xml:space="preserve"> Counsel for the respondent argued that the relief sought by the applicant in the Notice of Motion is only in terms of the Act, and as such the applicant cannot rely on PAJA in the alternative. </w:t>
      </w:r>
    </w:p>
    <w:p w14:paraId="10731F2F" w14:textId="2B8006DF" w:rsidR="00DF46A4" w:rsidRDefault="00DF46A4" w:rsidP="00BF247A">
      <w:pPr>
        <w:spacing w:line="360" w:lineRule="auto"/>
        <w:jc w:val="both"/>
        <w:rPr>
          <w:rFonts w:ascii="Times New Roman" w:hAnsi="Times New Roman" w:cs="Times New Roman"/>
          <w:bCs/>
          <w:iCs/>
          <w:sz w:val="26"/>
          <w:szCs w:val="26"/>
        </w:rPr>
      </w:pPr>
    </w:p>
    <w:p w14:paraId="699466B6" w14:textId="6427F549" w:rsidR="00DF46A4" w:rsidRDefault="00DF46A4"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28</w:t>
      </w:r>
      <w:r>
        <w:rPr>
          <w:rFonts w:ascii="Times New Roman" w:hAnsi="Times New Roman" w:cs="Times New Roman"/>
          <w:bCs/>
          <w:iCs/>
          <w:sz w:val="26"/>
          <w:szCs w:val="26"/>
        </w:rPr>
        <w:t>] The respondent contended that the application in terms of PAJA is premature</w:t>
      </w:r>
      <w:r w:rsidR="00B05AAD">
        <w:rPr>
          <w:rFonts w:ascii="Times New Roman" w:hAnsi="Times New Roman" w:cs="Times New Roman"/>
          <w:bCs/>
          <w:iCs/>
          <w:sz w:val="26"/>
          <w:szCs w:val="26"/>
        </w:rPr>
        <w:t>,</w:t>
      </w:r>
      <w:r>
        <w:rPr>
          <w:rFonts w:ascii="Times New Roman" w:hAnsi="Times New Roman" w:cs="Times New Roman"/>
          <w:bCs/>
          <w:iCs/>
          <w:sz w:val="26"/>
          <w:szCs w:val="26"/>
        </w:rPr>
        <w:t xml:space="preserve"> because no PAJA application was </w:t>
      </w:r>
      <w:r w:rsidR="00B05AAD">
        <w:rPr>
          <w:rFonts w:ascii="Times New Roman" w:hAnsi="Times New Roman" w:cs="Times New Roman"/>
          <w:bCs/>
          <w:iCs/>
          <w:sz w:val="26"/>
          <w:szCs w:val="26"/>
        </w:rPr>
        <w:t>made to the respondent.  The applicant has not complied with section 53(2)(e) and (f) of PAJA and as such the argument must fail.</w:t>
      </w:r>
    </w:p>
    <w:p w14:paraId="2FF98569" w14:textId="127FD29B" w:rsidR="00B05AAD" w:rsidRDefault="00B05AAD" w:rsidP="00BF247A">
      <w:pPr>
        <w:spacing w:line="360" w:lineRule="auto"/>
        <w:jc w:val="both"/>
        <w:rPr>
          <w:rFonts w:ascii="Times New Roman" w:hAnsi="Times New Roman" w:cs="Times New Roman"/>
          <w:bCs/>
          <w:iCs/>
          <w:sz w:val="26"/>
          <w:szCs w:val="26"/>
        </w:rPr>
      </w:pPr>
    </w:p>
    <w:p w14:paraId="4CBF4665" w14:textId="6E875A34" w:rsidR="00B05AAD" w:rsidRDefault="00B05AAD"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29</w:t>
      </w:r>
      <w:r>
        <w:rPr>
          <w:rFonts w:ascii="Times New Roman" w:hAnsi="Times New Roman" w:cs="Times New Roman"/>
          <w:bCs/>
          <w:iCs/>
          <w:sz w:val="26"/>
          <w:szCs w:val="26"/>
        </w:rPr>
        <w:t xml:space="preserve">] </w:t>
      </w:r>
      <w:r w:rsidR="00B67551">
        <w:rPr>
          <w:rFonts w:ascii="Times New Roman" w:hAnsi="Times New Roman" w:cs="Times New Roman"/>
          <w:bCs/>
          <w:iCs/>
          <w:sz w:val="26"/>
          <w:szCs w:val="26"/>
        </w:rPr>
        <w:t>The respondent informed the court that on the day prior to the hearing</w:t>
      </w:r>
      <w:r w:rsidR="00F67B05">
        <w:rPr>
          <w:rFonts w:ascii="Times New Roman" w:hAnsi="Times New Roman" w:cs="Times New Roman"/>
          <w:bCs/>
          <w:iCs/>
          <w:sz w:val="26"/>
          <w:szCs w:val="26"/>
        </w:rPr>
        <w:t>,</w:t>
      </w:r>
      <w:r w:rsidR="00B67551">
        <w:rPr>
          <w:rFonts w:ascii="Times New Roman" w:hAnsi="Times New Roman" w:cs="Times New Roman"/>
          <w:bCs/>
          <w:iCs/>
          <w:sz w:val="26"/>
          <w:szCs w:val="26"/>
        </w:rPr>
        <w:t xml:space="preserve"> the parties were in consultation and during the consultation the respondent agreed to provide the records prayed for in paragraphs 1.1</w:t>
      </w:r>
      <w:r w:rsidR="00FB2B0F">
        <w:rPr>
          <w:rFonts w:ascii="Times New Roman" w:hAnsi="Times New Roman" w:cs="Times New Roman"/>
          <w:bCs/>
          <w:iCs/>
          <w:sz w:val="26"/>
          <w:szCs w:val="26"/>
        </w:rPr>
        <w:t xml:space="preserve"> (the reports of annual meetings and financial statements as mentioned in section 24(3)(c)(i) and (ii) of the Act</w:t>
      </w:r>
      <w:r w:rsidR="00B67551">
        <w:rPr>
          <w:rFonts w:ascii="Times New Roman" w:hAnsi="Times New Roman" w:cs="Times New Roman"/>
          <w:bCs/>
          <w:iCs/>
          <w:sz w:val="26"/>
          <w:szCs w:val="26"/>
        </w:rPr>
        <w:t>, 1.2</w:t>
      </w:r>
      <w:r w:rsidR="00FB2B0F">
        <w:rPr>
          <w:rFonts w:ascii="Times New Roman" w:hAnsi="Times New Roman" w:cs="Times New Roman"/>
          <w:bCs/>
          <w:iCs/>
          <w:sz w:val="26"/>
          <w:szCs w:val="26"/>
        </w:rPr>
        <w:t xml:space="preserve"> (the notices and minutes of the annual meetings and communications contemplated by section 24(3)(d) and (e) of the Act,</w:t>
      </w:r>
      <w:r w:rsidR="00B67551">
        <w:rPr>
          <w:rFonts w:ascii="Times New Roman" w:hAnsi="Times New Roman" w:cs="Times New Roman"/>
          <w:bCs/>
          <w:iCs/>
          <w:sz w:val="26"/>
          <w:szCs w:val="26"/>
        </w:rPr>
        <w:t xml:space="preserve"> and 1.7</w:t>
      </w:r>
      <w:r w:rsidR="00FB2B0F">
        <w:rPr>
          <w:rFonts w:ascii="Times New Roman" w:hAnsi="Times New Roman" w:cs="Times New Roman"/>
          <w:bCs/>
          <w:iCs/>
          <w:sz w:val="26"/>
          <w:szCs w:val="26"/>
        </w:rPr>
        <w:t xml:space="preserve"> (the memorandum of Incorporation and the amended Memorandum of Incorporation of the company.</w:t>
      </w:r>
      <w:r w:rsidR="00B67551">
        <w:rPr>
          <w:rFonts w:ascii="Times New Roman" w:hAnsi="Times New Roman" w:cs="Times New Roman"/>
          <w:bCs/>
          <w:iCs/>
          <w:sz w:val="26"/>
          <w:szCs w:val="26"/>
        </w:rPr>
        <w:t xml:space="preserve"> </w:t>
      </w:r>
    </w:p>
    <w:p w14:paraId="731C6D0C" w14:textId="24904831" w:rsidR="00FB2B0F" w:rsidRDefault="00FB2B0F" w:rsidP="00BF247A">
      <w:pPr>
        <w:spacing w:line="360" w:lineRule="auto"/>
        <w:jc w:val="both"/>
        <w:rPr>
          <w:rFonts w:ascii="Times New Roman" w:hAnsi="Times New Roman" w:cs="Times New Roman"/>
          <w:bCs/>
          <w:iCs/>
          <w:sz w:val="26"/>
          <w:szCs w:val="26"/>
        </w:rPr>
      </w:pPr>
    </w:p>
    <w:p w14:paraId="4E2E49C1" w14:textId="4BF7D0F6" w:rsidR="00FB2B0F" w:rsidRDefault="00FB2B0F"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B22629">
        <w:rPr>
          <w:rFonts w:ascii="Times New Roman" w:hAnsi="Times New Roman" w:cs="Times New Roman"/>
          <w:bCs/>
          <w:iCs/>
          <w:sz w:val="26"/>
          <w:szCs w:val="26"/>
        </w:rPr>
        <w:t>30</w:t>
      </w:r>
      <w:r>
        <w:rPr>
          <w:rFonts w:ascii="Times New Roman" w:hAnsi="Times New Roman" w:cs="Times New Roman"/>
          <w:bCs/>
          <w:iCs/>
          <w:sz w:val="26"/>
          <w:szCs w:val="26"/>
        </w:rPr>
        <w:t>] The respondent asserts that the</w:t>
      </w:r>
      <w:r w:rsidR="00850FB4">
        <w:rPr>
          <w:rFonts w:ascii="Times New Roman" w:hAnsi="Times New Roman" w:cs="Times New Roman"/>
          <w:bCs/>
          <w:iCs/>
          <w:sz w:val="26"/>
          <w:szCs w:val="26"/>
        </w:rPr>
        <w:t xml:space="preserve"> records requested </w:t>
      </w:r>
      <w:r>
        <w:rPr>
          <w:rFonts w:ascii="Times New Roman" w:hAnsi="Times New Roman" w:cs="Times New Roman"/>
          <w:bCs/>
          <w:iCs/>
          <w:sz w:val="26"/>
          <w:szCs w:val="26"/>
        </w:rPr>
        <w:t>in paragraphs 1.3</w:t>
      </w:r>
      <w:r w:rsidR="00850FB4">
        <w:rPr>
          <w:rFonts w:ascii="Times New Roman" w:hAnsi="Times New Roman" w:cs="Times New Roman"/>
          <w:bCs/>
          <w:iCs/>
          <w:sz w:val="26"/>
          <w:szCs w:val="26"/>
        </w:rPr>
        <w:t>-6</w:t>
      </w:r>
      <w:proofErr w:type="gramStart"/>
      <w:r w:rsidR="00850FB4">
        <w:rPr>
          <w:rFonts w:ascii="Times New Roman" w:hAnsi="Times New Roman" w:cs="Times New Roman"/>
          <w:bCs/>
          <w:iCs/>
          <w:sz w:val="26"/>
          <w:szCs w:val="26"/>
        </w:rPr>
        <w:t>,  and</w:t>
      </w:r>
      <w:proofErr w:type="gramEnd"/>
      <w:r w:rsidR="00850FB4">
        <w:rPr>
          <w:rFonts w:ascii="Times New Roman" w:hAnsi="Times New Roman" w:cs="Times New Roman"/>
          <w:bCs/>
          <w:iCs/>
          <w:sz w:val="26"/>
          <w:szCs w:val="26"/>
        </w:rPr>
        <w:t xml:space="preserve"> 1.8-14</w:t>
      </w:r>
      <w:r w:rsidR="00F91D8E">
        <w:rPr>
          <w:rFonts w:ascii="Times New Roman" w:hAnsi="Times New Roman" w:cs="Times New Roman"/>
          <w:bCs/>
          <w:iCs/>
          <w:sz w:val="26"/>
          <w:szCs w:val="26"/>
        </w:rPr>
        <w:t xml:space="preserve"> are not provided for in terms of section 26 of the Act, therefore the respondent requested that the prayers relating to the said paragraphs should be dismissed.</w:t>
      </w:r>
    </w:p>
    <w:p w14:paraId="7D184ED8" w14:textId="2895C0BC" w:rsidR="00B22629" w:rsidRDefault="00B22629" w:rsidP="00BF247A">
      <w:pPr>
        <w:spacing w:line="360" w:lineRule="auto"/>
        <w:jc w:val="both"/>
        <w:rPr>
          <w:rFonts w:ascii="Times New Roman" w:hAnsi="Times New Roman" w:cs="Times New Roman"/>
          <w:bCs/>
          <w:iCs/>
          <w:sz w:val="26"/>
          <w:szCs w:val="26"/>
        </w:rPr>
      </w:pPr>
    </w:p>
    <w:p w14:paraId="140FC756" w14:textId="3497263C" w:rsidR="00B22629" w:rsidRDefault="00723813" w:rsidP="00BF247A">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t>ISSUE FOR DETERMINATION</w:t>
      </w:r>
    </w:p>
    <w:p w14:paraId="25A28DA9" w14:textId="68215945" w:rsidR="00723813" w:rsidRDefault="00723813" w:rsidP="00BF247A">
      <w:pPr>
        <w:spacing w:line="360" w:lineRule="auto"/>
        <w:jc w:val="both"/>
        <w:rPr>
          <w:rFonts w:ascii="Times New Roman" w:hAnsi="Times New Roman" w:cs="Times New Roman"/>
          <w:b/>
          <w:iCs/>
          <w:sz w:val="26"/>
          <w:szCs w:val="26"/>
        </w:rPr>
      </w:pPr>
    </w:p>
    <w:p w14:paraId="626A93D7" w14:textId="2E665DC5" w:rsidR="00723813" w:rsidRDefault="00723813"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[31] The only issue that this court has to determine is, whether the applicant is entitled to the requested records pertaining to the respondent.</w:t>
      </w:r>
    </w:p>
    <w:p w14:paraId="2828257C" w14:textId="2732D480" w:rsidR="00723813" w:rsidRDefault="00723813" w:rsidP="00BF247A">
      <w:pPr>
        <w:spacing w:line="360" w:lineRule="auto"/>
        <w:jc w:val="both"/>
        <w:rPr>
          <w:rFonts w:ascii="Times New Roman" w:hAnsi="Times New Roman" w:cs="Times New Roman"/>
          <w:bCs/>
          <w:iCs/>
          <w:sz w:val="26"/>
          <w:szCs w:val="26"/>
        </w:rPr>
      </w:pPr>
    </w:p>
    <w:p w14:paraId="640EECCB" w14:textId="2B9F0DBA" w:rsidR="00723813" w:rsidRDefault="00723813" w:rsidP="00BF247A">
      <w:pPr>
        <w:spacing w:line="360" w:lineRule="auto"/>
        <w:jc w:val="both"/>
        <w:rPr>
          <w:rFonts w:ascii="Times New Roman" w:hAnsi="Times New Roman" w:cs="Times New Roman"/>
          <w:bCs/>
          <w:iCs/>
          <w:sz w:val="26"/>
          <w:szCs w:val="26"/>
        </w:rPr>
      </w:pPr>
    </w:p>
    <w:p w14:paraId="0FDE5437" w14:textId="5F518BEF" w:rsidR="00723813" w:rsidRDefault="00723813" w:rsidP="00BF247A">
      <w:pPr>
        <w:spacing w:line="360" w:lineRule="auto"/>
        <w:jc w:val="both"/>
        <w:rPr>
          <w:rFonts w:ascii="Times New Roman" w:hAnsi="Times New Roman" w:cs="Times New Roman"/>
          <w:bCs/>
          <w:iCs/>
          <w:sz w:val="26"/>
          <w:szCs w:val="26"/>
        </w:rPr>
      </w:pPr>
    </w:p>
    <w:p w14:paraId="56723460" w14:textId="77777777" w:rsidR="00723813" w:rsidRPr="00723813" w:rsidRDefault="00723813" w:rsidP="00BF247A">
      <w:pPr>
        <w:spacing w:line="360" w:lineRule="auto"/>
        <w:jc w:val="both"/>
        <w:rPr>
          <w:rFonts w:ascii="Times New Roman" w:hAnsi="Times New Roman" w:cs="Times New Roman"/>
          <w:bCs/>
          <w:iCs/>
          <w:sz w:val="26"/>
          <w:szCs w:val="26"/>
        </w:rPr>
      </w:pPr>
    </w:p>
    <w:p w14:paraId="447220CF" w14:textId="77777777" w:rsidR="00F91D8E" w:rsidRDefault="00F91D8E" w:rsidP="00BF247A">
      <w:pPr>
        <w:spacing w:line="360" w:lineRule="auto"/>
        <w:jc w:val="both"/>
        <w:rPr>
          <w:rFonts w:ascii="Times New Roman" w:hAnsi="Times New Roman" w:cs="Times New Roman"/>
          <w:b/>
          <w:iCs/>
          <w:sz w:val="26"/>
          <w:szCs w:val="26"/>
        </w:rPr>
      </w:pPr>
    </w:p>
    <w:p w14:paraId="2751F55F" w14:textId="7F175AE7" w:rsidR="003A516E" w:rsidRDefault="003A516E" w:rsidP="00BF247A">
      <w:pPr>
        <w:spacing w:line="360" w:lineRule="auto"/>
        <w:jc w:val="both"/>
        <w:rPr>
          <w:rFonts w:ascii="Times New Roman" w:hAnsi="Times New Roman" w:cs="Times New Roman"/>
          <w:b/>
          <w:iCs/>
          <w:sz w:val="26"/>
          <w:szCs w:val="26"/>
        </w:rPr>
      </w:pPr>
      <w:r>
        <w:rPr>
          <w:rFonts w:ascii="Times New Roman" w:hAnsi="Times New Roman" w:cs="Times New Roman"/>
          <w:b/>
          <w:iCs/>
          <w:sz w:val="26"/>
          <w:szCs w:val="26"/>
        </w:rPr>
        <w:lastRenderedPageBreak/>
        <w:t>CASE LAW AND EVALUATION</w:t>
      </w:r>
    </w:p>
    <w:p w14:paraId="3E073CB7" w14:textId="77777777" w:rsidR="002E0C40" w:rsidRDefault="002E0C40" w:rsidP="00BF247A">
      <w:pPr>
        <w:spacing w:line="360" w:lineRule="auto"/>
        <w:jc w:val="both"/>
        <w:rPr>
          <w:rFonts w:ascii="Times New Roman" w:hAnsi="Times New Roman" w:cs="Times New Roman"/>
          <w:b/>
          <w:iCs/>
          <w:sz w:val="26"/>
          <w:szCs w:val="26"/>
        </w:rPr>
      </w:pPr>
    </w:p>
    <w:p w14:paraId="5DE953E8" w14:textId="7F64EBB6" w:rsidR="002778A3" w:rsidRDefault="002778A3"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32</w:t>
      </w:r>
      <w:r>
        <w:rPr>
          <w:rFonts w:ascii="Times New Roman" w:hAnsi="Times New Roman" w:cs="Times New Roman"/>
          <w:bCs/>
          <w:iCs/>
          <w:sz w:val="26"/>
          <w:szCs w:val="26"/>
        </w:rPr>
        <w:t xml:space="preserve">] </w:t>
      </w:r>
      <w:r w:rsidRPr="002778A3">
        <w:rPr>
          <w:rFonts w:ascii="Times New Roman" w:hAnsi="Times New Roman" w:cs="Times New Roman"/>
          <w:bCs/>
          <w:iCs/>
          <w:sz w:val="26"/>
          <w:szCs w:val="26"/>
        </w:rPr>
        <w:t>Section 26 of the Companies Act</w:t>
      </w:r>
      <w:r w:rsidR="006B1B45">
        <w:rPr>
          <w:rFonts w:ascii="Times New Roman" w:hAnsi="Times New Roman" w:cs="Times New Roman"/>
          <w:bCs/>
          <w:iCs/>
          <w:sz w:val="26"/>
          <w:szCs w:val="26"/>
        </w:rPr>
        <w:t xml:space="preserve"> </w:t>
      </w:r>
      <w:r>
        <w:rPr>
          <w:rFonts w:ascii="Times New Roman" w:hAnsi="Times New Roman" w:cs="Times New Roman"/>
          <w:bCs/>
          <w:iCs/>
          <w:sz w:val="26"/>
          <w:szCs w:val="26"/>
        </w:rPr>
        <w:t>p</w:t>
      </w:r>
      <w:r w:rsidRPr="002778A3">
        <w:rPr>
          <w:rFonts w:ascii="Times New Roman" w:hAnsi="Times New Roman" w:cs="Times New Roman"/>
          <w:bCs/>
          <w:iCs/>
          <w:sz w:val="26"/>
          <w:szCs w:val="26"/>
        </w:rPr>
        <w:t xml:space="preserve">rovides the following: </w:t>
      </w:r>
    </w:p>
    <w:p w14:paraId="1CF19C3C" w14:textId="77777777" w:rsidR="00E64A53" w:rsidRDefault="00E64A53" w:rsidP="00BF247A">
      <w:pPr>
        <w:spacing w:line="360" w:lineRule="auto"/>
        <w:jc w:val="both"/>
        <w:rPr>
          <w:rFonts w:ascii="Times New Roman" w:hAnsi="Times New Roman" w:cs="Times New Roman"/>
          <w:bCs/>
          <w:iCs/>
          <w:sz w:val="26"/>
          <w:szCs w:val="26"/>
        </w:rPr>
      </w:pPr>
    </w:p>
    <w:p w14:paraId="66AF94BC" w14:textId="77777777" w:rsidR="002778A3" w:rsidRDefault="002778A3"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Pr="002E0C40">
        <w:rPr>
          <w:rFonts w:ascii="Times New Roman" w:hAnsi="Times New Roman" w:cs="Times New Roman"/>
          <w:b/>
          <w:i/>
          <w:sz w:val="26"/>
          <w:szCs w:val="26"/>
        </w:rPr>
        <w:t>26 Access to company records</w:t>
      </w:r>
      <w:r w:rsidRPr="002778A3">
        <w:rPr>
          <w:rFonts w:ascii="Times New Roman" w:hAnsi="Times New Roman" w:cs="Times New Roman"/>
          <w:bCs/>
          <w:iCs/>
          <w:sz w:val="26"/>
          <w:szCs w:val="26"/>
        </w:rPr>
        <w:t xml:space="preserve"> </w:t>
      </w:r>
    </w:p>
    <w:p w14:paraId="3DAE7EDC" w14:textId="77777777" w:rsidR="002778A3"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(1) A person who holds or has a beneficial interest in any securities issued by a profit company, or who is a member of a non-profit company, has a right to inspect and copy, without any charge for any such inspection or upon payment of no more than the prescribed maximum charge for any such copy, the information contained in the following records of the company: </w:t>
      </w:r>
    </w:p>
    <w:p w14:paraId="0988B4C7" w14:textId="77777777" w:rsidR="002778A3"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(a) The company's Memorandum of Incorporation and any amendments to it, and any rules made by the company, as mentioned in section 24 (3) (a); </w:t>
      </w:r>
    </w:p>
    <w:p w14:paraId="119AB359" w14:textId="77777777" w:rsidR="002778A3"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(b) the records in respect of the company's directors, as mentioned in section 24(3)(b); (c) the reports to annual meetings, and annual financial statements, as mentioned in section 24 (3) (c) (i) and (ii); </w:t>
      </w:r>
    </w:p>
    <w:p w14:paraId="38447FC7" w14:textId="76DF0A70" w:rsidR="002778A3"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(d) the notices and minutes of the annual meetings, and communications mentioned in section 24 (3</w:t>
      </w:r>
      <w:proofErr w:type="gramStart"/>
      <w:r w:rsidRPr="002E0C40">
        <w:rPr>
          <w:rFonts w:ascii="Times New Roman" w:hAnsi="Times New Roman" w:cs="Times New Roman"/>
          <w:bCs/>
          <w:i/>
          <w:sz w:val="26"/>
          <w:szCs w:val="26"/>
        </w:rPr>
        <w:t>)(</w:t>
      </w:r>
      <w:proofErr w:type="gramEnd"/>
      <w:r w:rsidRPr="002E0C40">
        <w:rPr>
          <w:rFonts w:ascii="Times New Roman" w:hAnsi="Times New Roman" w:cs="Times New Roman"/>
          <w:bCs/>
          <w:i/>
          <w:sz w:val="26"/>
          <w:szCs w:val="26"/>
        </w:rPr>
        <w:t>d) and (e), but the reference in section 24 (3)(d) to shareholders meetings, and the reference in section 24 (3) (e) to communications sent to holders of a company's securities, must be regarded in the case of a non-profit company as referring to a meeting of members, or communication to members, respectively; and</w:t>
      </w:r>
    </w:p>
    <w:p w14:paraId="19706E40"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(e) the securities register of a profit company, or the members register of a non-profit company that has members, as mentioned in section 24 (4). </w:t>
      </w:r>
    </w:p>
    <w:p w14:paraId="4FA85AFF" w14:textId="77777777" w:rsidR="002E0C40" w:rsidRPr="002E0C40" w:rsidRDefault="002E0C40" w:rsidP="00BF247A">
      <w:pPr>
        <w:spacing w:line="360" w:lineRule="auto"/>
        <w:jc w:val="both"/>
        <w:rPr>
          <w:rFonts w:ascii="Times New Roman" w:hAnsi="Times New Roman" w:cs="Times New Roman"/>
          <w:bCs/>
          <w:i/>
          <w:sz w:val="26"/>
          <w:szCs w:val="26"/>
        </w:rPr>
      </w:pPr>
    </w:p>
    <w:p w14:paraId="0F9DB21D"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(2) A person not contemplated in subsection (1) has a right to inspect or copy the securities register of a profit company, or the members register of a non-profit company that has members, or the register of directors of a company, upon payment of an amount not exceeding the prescribed maximum fee for any such inspection. </w:t>
      </w:r>
    </w:p>
    <w:p w14:paraId="745B6D1B" w14:textId="77777777" w:rsidR="002E0C40" w:rsidRPr="002E0C40" w:rsidRDefault="002E0C40" w:rsidP="00BF247A">
      <w:pPr>
        <w:spacing w:line="360" w:lineRule="auto"/>
        <w:jc w:val="both"/>
        <w:rPr>
          <w:rFonts w:ascii="Times New Roman" w:hAnsi="Times New Roman" w:cs="Times New Roman"/>
          <w:bCs/>
          <w:i/>
          <w:sz w:val="26"/>
          <w:szCs w:val="26"/>
        </w:rPr>
      </w:pPr>
    </w:p>
    <w:p w14:paraId="23E11184"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(3) In addition to the information rights set out in subsections (1) and (2), the Memorandum of Incorporation of a company may establish additional information rights of any person, with respect to any information pertaining to the company, but no </w:t>
      </w:r>
      <w:r w:rsidRPr="002E0C40">
        <w:rPr>
          <w:rFonts w:ascii="Times New Roman" w:hAnsi="Times New Roman" w:cs="Times New Roman"/>
          <w:bCs/>
          <w:i/>
          <w:sz w:val="26"/>
          <w:szCs w:val="26"/>
        </w:rPr>
        <w:lastRenderedPageBreak/>
        <w:t xml:space="preserve">such right may negate or diminish any mandatory protection of any record required by or in terms of Part 3 of the Promotion of Access to Information Act 2000 (Act 2 of 2000). </w:t>
      </w:r>
    </w:p>
    <w:p w14:paraId="4D5B0B07" w14:textId="77777777" w:rsidR="002E0C40" w:rsidRPr="002E0C40" w:rsidRDefault="002E0C40" w:rsidP="00BF247A">
      <w:pPr>
        <w:spacing w:line="360" w:lineRule="auto"/>
        <w:jc w:val="both"/>
        <w:rPr>
          <w:rFonts w:ascii="Times New Roman" w:hAnsi="Times New Roman" w:cs="Times New Roman"/>
          <w:bCs/>
          <w:i/>
          <w:sz w:val="26"/>
          <w:szCs w:val="26"/>
        </w:rPr>
      </w:pPr>
    </w:p>
    <w:p w14:paraId="28EF2661"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(4) A person may exercise the rights set out in subsection (1) or (2), or contemplated in subsection (3)- </w:t>
      </w:r>
    </w:p>
    <w:p w14:paraId="0C63192C"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(a) for a reasonable period during business hours; </w:t>
      </w:r>
    </w:p>
    <w:p w14:paraId="599A541F"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(b) by direct request made to a company in the prescribed manner, either in person or through an attorney or other personal representative designated in writing; or </w:t>
      </w:r>
    </w:p>
    <w:p w14:paraId="03586160"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(c) in accordance with the Promotion of Access to Information Act, 2000 (Act 2 of 2000). </w:t>
      </w:r>
    </w:p>
    <w:p w14:paraId="372E0144" w14:textId="77777777" w:rsidR="002E0C40" w:rsidRPr="002E0C40" w:rsidRDefault="002E0C40" w:rsidP="00BF247A">
      <w:pPr>
        <w:spacing w:line="360" w:lineRule="auto"/>
        <w:jc w:val="both"/>
        <w:rPr>
          <w:rFonts w:ascii="Times New Roman" w:hAnsi="Times New Roman" w:cs="Times New Roman"/>
          <w:bCs/>
          <w:i/>
          <w:sz w:val="26"/>
          <w:szCs w:val="26"/>
        </w:rPr>
      </w:pPr>
    </w:p>
    <w:p w14:paraId="66201971" w14:textId="79BFA357" w:rsid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(5) Where a company receives a request in terms of subsection (4) (b) it must within 14 business days comply with the request by providing the opportunity to inspect or copy the register concerned to the person making such request. </w:t>
      </w:r>
    </w:p>
    <w:p w14:paraId="47EA3DBC" w14:textId="77777777" w:rsidR="002E0C40" w:rsidRPr="002E0C40" w:rsidRDefault="002E0C40" w:rsidP="00BF247A">
      <w:pPr>
        <w:spacing w:line="360" w:lineRule="auto"/>
        <w:jc w:val="both"/>
        <w:rPr>
          <w:rFonts w:ascii="Times New Roman" w:hAnsi="Times New Roman" w:cs="Times New Roman"/>
          <w:bCs/>
          <w:i/>
          <w:sz w:val="26"/>
          <w:szCs w:val="26"/>
        </w:rPr>
      </w:pPr>
    </w:p>
    <w:p w14:paraId="6E558C14" w14:textId="004F3C54" w:rsid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(6) The register of members and register of directors of a company, must, during business hours for reasonable periods be open to inspection by any member, free of charge and by any other person, upon payment for each inspection of an amount not more than R100,00. </w:t>
      </w:r>
    </w:p>
    <w:p w14:paraId="7ACA0C9F" w14:textId="77777777" w:rsidR="002E0C40" w:rsidRPr="002E0C40" w:rsidRDefault="002E0C40" w:rsidP="00BF247A">
      <w:pPr>
        <w:spacing w:line="360" w:lineRule="auto"/>
        <w:jc w:val="both"/>
        <w:rPr>
          <w:rFonts w:ascii="Times New Roman" w:hAnsi="Times New Roman" w:cs="Times New Roman"/>
          <w:bCs/>
          <w:i/>
          <w:sz w:val="26"/>
          <w:szCs w:val="26"/>
        </w:rPr>
      </w:pPr>
    </w:p>
    <w:p w14:paraId="09448AE7" w14:textId="77777777" w:rsidR="002E0C40"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(7) The rights of access to information set out in this section are in addition to, and not in substitution for, any rights a person may have to access information in terms of- </w:t>
      </w:r>
    </w:p>
    <w:p w14:paraId="65A051DD" w14:textId="25916D54" w:rsidR="002778A3" w:rsidRPr="002E0C40" w:rsidRDefault="002778A3"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(a) Section 32 of the Constitution;</w:t>
      </w:r>
    </w:p>
    <w:p w14:paraId="53AF2298" w14:textId="3D88AE5F" w:rsidR="002E0C40" w:rsidRP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(b) The Promotion of Access to Information Act, 2000 (Act 2 of 2000); or</w:t>
      </w:r>
    </w:p>
    <w:p w14:paraId="76DCB16E" w14:textId="77777777" w:rsid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(c) Any other public regulation.</w:t>
      </w:r>
    </w:p>
    <w:p w14:paraId="020EF083" w14:textId="3453331D" w:rsidR="002E0C40" w:rsidRP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 </w:t>
      </w:r>
    </w:p>
    <w:p w14:paraId="237620D7" w14:textId="185F495F" w:rsidR="002E0C40" w:rsidRP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(8) The Minister may make regulations respecting the exercise of the rights set out in this section. </w:t>
      </w:r>
    </w:p>
    <w:p w14:paraId="5A5EF67B" w14:textId="77777777" w:rsidR="002E0C40" w:rsidRP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 xml:space="preserve">(9) It is an offence fora company to- </w:t>
      </w:r>
    </w:p>
    <w:p w14:paraId="37D08C85" w14:textId="77777777" w:rsidR="002E0C40" w:rsidRP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lastRenderedPageBreak/>
        <w:t xml:space="preserve">(a) Fail to accommodate any reasonable request for access, or to unreasonably refuse access, to any record that a person has a right to inspect or copy in terms of this section or section 31; or </w:t>
      </w:r>
    </w:p>
    <w:p w14:paraId="571BE5D6" w14:textId="05D6A4FC" w:rsidR="002E0C40" w:rsidRDefault="002E0C40" w:rsidP="00BF247A">
      <w:pPr>
        <w:spacing w:line="360" w:lineRule="auto"/>
        <w:jc w:val="both"/>
        <w:rPr>
          <w:rFonts w:ascii="Times New Roman" w:hAnsi="Times New Roman" w:cs="Times New Roman"/>
          <w:bCs/>
          <w:i/>
          <w:sz w:val="26"/>
          <w:szCs w:val="26"/>
        </w:rPr>
      </w:pPr>
      <w:r w:rsidRPr="002E0C40">
        <w:rPr>
          <w:rFonts w:ascii="Times New Roman" w:hAnsi="Times New Roman" w:cs="Times New Roman"/>
          <w:bCs/>
          <w:i/>
          <w:sz w:val="26"/>
          <w:szCs w:val="26"/>
        </w:rPr>
        <w:t>(b) To otherwise impede, interfere with, or attempt to frustrate, the reasonable exercise by any person of the rights set out in this section or section 31.”</w:t>
      </w:r>
    </w:p>
    <w:p w14:paraId="168418F6" w14:textId="64BE5ECC" w:rsidR="002E0C40" w:rsidRDefault="002E0C40" w:rsidP="00BF247A">
      <w:pPr>
        <w:spacing w:line="360" w:lineRule="auto"/>
        <w:jc w:val="both"/>
        <w:rPr>
          <w:rFonts w:ascii="Times New Roman" w:hAnsi="Times New Roman" w:cs="Times New Roman"/>
          <w:bCs/>
          <w:i/>
          <w:sz w:val="26"/>
          <w:szCs w:val="26"/>
        </w:rPr>
      </w:pPr>
    </w:p>
    <w:p w14:paraId="1BDD843F" w14:textId="50640654" w:rsidR="00E64A53" w:rsidRDefault="002E0C40"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33</w:t>
      </w:r>
      <w:r>
        <w:rPr>
          <w:rFonts w:ascii="Times New Roman" w:hAnsi="Times New Roman" w:cs="Times New Roman"/>
          <w:bCs/>
          <w:iCs/>
          <w:sz w:val="26"/>
          <w:szCs w:val="26"/>
        </w:rPr>
        <w:t xml:space="preserve">] </w:t>
      </w:r>
      <w:r w:rsidRPr="002E0C40">
        <w:rPr>
          <w:rFonts w:ascii="Times New Roman" w:hAnsi="Times New Roman" w:cs="Times New Roman"/>
          <w:bCs/>
          <w:iCs/>
          <w:sz w:val="26"/>
          <w:szCs w:val="26"/>
        </w:rPr>
        <w:t xml:space="preserve">Section 32 of the Constitution, 1996, provides: </w:t>
      </w:r>
    </w:p>
    <w:p w14:paraId="3F45DB71" w14:textId="77777777" w:rsidR="00E64A53" w:rsidRDefault="00E64A53" w:rsidP="00BF247A">
      <w:pPr>
        <w:spacing w:line="360" w:lineRule="auto"/>
        <w:jc w:val="both"/>
        <w:rPr>
          <w:rFonts w:ascii="Times New Roman" w:hAnsi="Times New Roman" w:cs="Times New Roman"/>
          <w:bCs/>
          <w:iCs/>
          <w:sz w:val="26"/>
          <w:szCs w:val="26"/>
        </w:rPr>
      </w:pPr>
    </w:p>
    <w:p w14:paraId="1665D82C" w14:textId="77777777" w:rsidR="00061705" w:rsidRPr="00061705" w:rsidRDefault="00061705" w:rsidP="00BF247A">
      <w:pPr>
        <w:spacing w:line="360" w:lineRule="auto"/>
        <w:jc w:val="both"/>
        <w:rPr>
          <w:rFonts w:ascii="Times New Roman" w:hAnsi="Times New Roman" w:cs="Times New Roman"/>
          <w:bCs/>
          <w:i/>
          <w:sz w:val="26"/>
          <w:szCs w:val="26"/>
        </w:rPr>
      </w:pPr>
      <w:r>
        <w:rPr>
          <w:rFonts w:ascii="Times New Roman" w:hAnsi="Times New Roman" w:cs="Times New Roman"/>
          <w:bCs/>
          <w:iCs/>
          <w:sz w:val="26"/>
          <w:szCs w:val="26"/>
        </w:rPr>
        <w:t>“</w:t>
      </w:r>
      <w:r w:rsidR="002E0C40" w:rsidRPr="00061705">
        <w:rPr>
          <w:rFonts w:ascii="Times New Roman" w:hAnsi="Times New Roman" w:cs="Times New Roman"/>
          <w:bCs/>
          <w:i/>
          <w:sz w:val="26"/>
          <w:szCs w:val="26"/>
        </w:rPr>
        <w:t>32(1</w:t>
      </w:r>
      <w:proofErr w:type="gramStart"/>
      <w:r w:rsidR="002E0C40" w:rsidRPr="00061705">
        <w:rPr>
          <w:rFonts w:ascii="Times New Roman" w:hAnsi="Times New Roman" w:cs="Times New Roman"/>
          <w:bCs/>
          <w:i/>
          <w:sz w:val="26"/>
          <w:szCs w:val="26"/>
        </w:rPr>
        <w:t>)Everyone</w:t>
      </w:r>
      <w:proofErr w:type="gramEnd"/>
      <w:r w:rsidR="002E0C40" w:rsidRPr="00061705">
        <w:rPr>
          <w:rFonts w:ascii="Times New Roman" w:hAnsi="Times New Roman" w:cs="Times New Roman"/>
          <w:bCs/>
          <w:i/>
          <w:sz w:val="26"/>
          <w:szCs w:val="26"/>
        </w:rPr>
        <w:t xml:space="preserve"> has the right of access to- </w:t>
      </w:r>
    </w:p>
    <w:p w14:paraId="3DFBE8AB" w14:textId="77777777" w:rsidR="00061705" w:rsidRPr="00061705" w:rsidRDefault="002E0C40"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 xml:space="preserve">(a) any information held by the state; and </w:t>
      </w:r>
    </w:p>
    <w:p w14:paraId="7647923F" w14:textId="095B1B79" w:rsidR="002E0C40" w:rsidRPr="00061705" w:rsidRDefault="002E0C40"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(b) any information that is held by another person and that is required for the exercise or protection of any rights.</w:t>
      </w:r>
    </w:p>
    <w:p w14:paraId="07399F7E" w14:textId="7CEE4650"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(2) National legislation must be enacted to give effect to this right and may provide for reasonable measures to alleviate the administrative and financial burden on the state.</w:t>
      </w:r>
      <w:r>
        <w:rPr>
          <w:rFonts w:ascii="Times New Roman" w:hAnsi="Times New Roman" w:cs="Times New Roman"/>
          <w:bCs/>
          <w:i/>
          <w:sz w:val="26"/>
          <w:szCs w:val="26"/>
        </w:rPr>
        <w:t>”</w:t>
      </w:r>
    </w:p>
    <w:p w14:paraId="5C0C554F" w14:textId="6031A76A" w:rsidR="00061705" w:rsidRDefault="00061705" w:rsidP="00BF247A">
      <w:pPr>
        <w:spacing w:line="360" w:lineRule="auto"/>
        <w:jc w:val="both"/>
        <w:rPr>
          <w:rFonts w:ascii="Times New Roman" w:hAnsi="Times New Roman" w:cs="Times New Roman"/>
          <w:bCs/>
          <w:i/>
          <w:sz w:val="26"/>
          <w:szCs w:val="26"/>
        </w:rPr>
      </w:pPr>
    </w:p>
    <w:p w14:paraId="4BCE9024" w14:textId="2B02F9D4" w:rsidR="00061705" w:rsidRDefault="00061705"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34</w:t>
      </w:r>
      <w:r>
        <w:rPr>
          <w:rFonts w:ascii="Times New Roman" w:hAnsi="Times New Roman" w:cs="Times New Roman"/>
          <w:bCs/>
          <w:iCs/>
          <w:sz w:val="26"/>
          <w:szCs w:val="26"/>
        </w:rPr>
        <w:t xml:space="preserve">] </w:t>
      </w:r>
      <w:r w:rsidRPr="00061705">
        <w:rPr>
          <w:rFonts w:ascii="Times New Roman" w:hAnsi="Times New Roman" w:cs="Times New Roman"/>
          <w:bCs/>
          <w:iCs/>
          <w:sz w:val="26"/>
          <w:szCs w:val="26"/>
        </w:rPr>
        <w:t>Section 50 of the Promotion of Access to Information Act</w:t>
      </w:r>
      <w:r>
        <w:rPr>
          <w:rFonts w:ascii="Times New Roman" w:hAnsi="Times New Roman" w:cs="Times New Roman"/>
          <w:bCs/>
          <w:iCs/>
          <w:sz w:val="26"/>
          <w:szCs w:val="26"/>
        </w:rPr>
        <w:t xml:space="preserve"> provides</w:t>
      </w:r>
      <w:r w:rsidRPr="00061705">
        <w:rPr>
          <w:rFonts w:ascii="Times New Roman" w:hAnsi="Times New Roman" w:cs="Times New Roman"/>
          <w:bCs/>
          <w:iCs/>
          <w:sz w:val="26"/>
          <w:szCs w:val="26"/>
        </w:rPr>
        <w:t xml:space="preserve">: </w:t>
      </w:r>
    </w:p>
    <w:p w14:paraId="05D9BBC6" w14:textId="77777777" w:rsidR="00E64A53" w:rsidRDefault="00E64A53" w:rsidP="00BF247A">
      <w:pPr>
        <w:spacing w:line="360" w:lineRule="auto"/>
        <w:jc w:val="both"/>
        <w:rPr>
          <w:rFonts w:ascii="Times New Roman" w:hAnsi="Times New Roman" w:cs="Times New Roman"/>
          <w:bCs/>
          <w:iCs/>
          <w:sz w:val="26"/>
          <w:szCs w:val="26"/>
        </w:rPr>
      </w:pPr>
    </w:p>
    <w:p w14:paraId="1E2CE065" w14:textId="5506C964" w:rsidR="00061705" w:rsidRPr="00061705" w:rsidRDefault="00061705" w:rsidP="00BF247A">
      <w:pPr>
        <w:spacing w:line="360" w:lineRule="auto"/>
        <w:jc w:val="both"/>
        <w:rPr>
          <w:rFonts w:ascii="Times New Roman" w:hAnsi="Times New Roman" w:cs="Times New Roman"/>
          <w:b/>
          <w:i/>
          <w:sz w:val="26"/>
          <w:szCs w:val="26"/>
        </w:rPr>
      </w:pPr>
      <w:r>
        <w:rPr>
          <w:rFonts w:ascii="Times New Roman" w:hAnsi="Times New Roman" w:cs="Times New Roman"/>
          <w:bCs/>
          <w:i/>
          <w:sz w:val="26"/>
          <w:szCs w:val="26"/>
        </w:rPr>
        <w:t>“</w:t>
      </w:r>
      <w:r w:rsidRPr="00061705">
        <w:rPr>
          <w:rFonts w:ascii="Times New Roman" w:hAnsi="Times New Roman" w:cs="Times New Roman"/>
          <w:bCs/>
          <w:i/>
          <w:sz w:val="26"/>
          <w:szCs w:val="26"/>
        </w:rPr>
        <w:t xml:space="preserve">50 </w:t>
      </w:r>
      <w:r w:rsidRPr="00061705">
        <w:rPr>
          <w:rFonts w:ascii="Times New Roman" w:hAnsi="Times New Roman" w:cs="Times New Roman"/>
          <w:b/>
          <w:i/>
          <w:sz w:val="26"/>
          <w:szCs w:val="26"/>
        </w:rPr>
        <w:t xml:space="preserve">Right of access to records of private bodies </w:t>
      </w:r>
    </w:p>
    <w:p w14:paraId="50458275" w14:textId="77777777"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 xml:space="preserve">(1) A requestor must be given access to any record of a private body if- </w:t>
      </w:r>
    </w:p>
    <w:p w14:paraId="4FA1007B" w14:textId="77777777"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 xml:space="preserve">(a) that record is required for the exercise or protection of any rights; </w:t>
      </w:r>
    </w:p>
    <w:p w14:paraId="7C7D2F83" w14:textId="77777777"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 xml:space="preserve">(b) that person complies with the procedural requirements in this Act relating to a request for access to that record; and </w:t>
      </w:r>
    </w:p>
    <w:p w14:paraId="08A96457" w14:textId="77777777"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 xml:space="preserve">(c) access to that record is not refused in terms of any ground for refusal contemplated in Chapter 4 of this Part. </w:t>
      </w:r>
    </w:p>
    <w:p w14:paraId="405BE0FF" w14:textId="77777777" w:rsidR="00061705" w:rsidRDefault="00061705" w:rsidP="00BF247A">
      <w:pPr>
        <w:spacing w:line="360" w:lineRule="auto"/>
        <w:jc w:val="both"/>
        <w:rPr>
          <w:rFonts w:ascii="Times New Roman" w:hAnsi="Times New Roman" w:cs="Times New Roman"/>
          <w:bCs/>
          <w:i/>
          <w:sz w:val="26"/>
          <w:szCs w:val="26"/>
        </w:rPr>
      </w:pPr>
    </w:p>
    <w:p w14:paraId="1D0ED333" w14:textId="77777777"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t xml:space="preserve">(2) In addition to the requirements referred to in subsection (1), when a public body, referred to in paragraph (a) or (b)(i) of the definition of </w:t>
      </w:r>
      <w:r>
        <w:rPr>
          <w:rFonts w:ascii="Times New Roman" w:hAnsi="Times New Roman" w:cs="Times New Roman"/>
          <w:bCs/>
          <w:i/>
          <w:sz w:val="26"/>
          <w:szCs w:val="26"/>
        </w:rPr>
        <w:t>“</w:t>
      </w:r>
      <w:r w:rsidRPr="00061705">
        <w:rPr>
          <w:rFonts w:ascii="Times New Roman" w:hAnsi="Times New Roman" w:cs="Times New Roman"/>
          <w:bCs/>
          <w:i/>
          <w:sz w:val="26"/>
          <w:szCs w:val="26"/>
        </w:rPr>
        <w:t>public body</w:t>
      </w:r>
      <w:r>
        <w:rPr>
          <w:rFonts w:ascii="Times New Roman" w:hAnsi="Times New Roman" w:cs="Times New Roman"/>
          <w:bCs/>
          <w:i/>
          <w:sz w:val="26"/>
          <w:szCs w:val="26"/>
        </w:rPr>
        <w:t xml:space="preserve">” in </w:t>
      </w:r>
      <w:r w:rsidRPr="00061705">
        <w:rPr>
          <w:rFonts w:ascii="Times New Roman" w:hAnsi="Times New Roman" w:cs="Times New Roman"/>
          <w:bCs/>
          <w:i/>
          <w:sz w:val="26"/>
          <w:szCs w:val="26"/>
        </w:rPr>
        <w:t xml:space="preserve">section 1, requests access to a record of a private body for the exercise or protection of any rights, other than its rights, it must be acting in the public interest. </w:t>
      </w:r>
    </w:p>
    <w:p w14:paraId="28FC57BB" w14:textId="77777777" w:rsidR="00061705" w:rsidRDefault="00061705" w:rsidP="00BF247A">
      <w:pPr>
        <w:spacing w:line="360" w:lineRule="auto"/>
        <w:jc w:val="both"/>
        <w:rPr>
          <w:rFonts w:ascii="Times New Roman" w:hAnsi="Times New Roman" w:cs="Times New Roman"/>
          <w:bCs/>
          <w:i/>
          <w:sz w:val="26"/>
          <w:szCs w:val="26"/>
        </w:rPr>
      </w:pPr>
    </w:p>
    <w:p w14:paraId="6BF0870A" w14:textId="6F1D4C73" w:rsidR="00061705" w:rsidRDefault="00061705" w:rsidP="00BF247A">
      <w:pPr>
        <w:spacing w:line="360" w:lineRule="auto"/>
        <w:jc w:val="both"/>
        <w:rPr>
          <w:rFonts w:ascii="Times New Roman" w:hAnsi="Times New Roman" w:cs="Times New Roman"/>
          <w:bCs/>
          <w:i/>
          <w:sz w:val="26"/>
          <w:szCs w:val="26"/>
        </w:rPr>
      </w:pPr>
      <w:r w:rsidRPr="00061705">
        <w:rPr>
          <w:rFonts w:ascii="Times New Roman" w:hAnsi="Times New Roman" w:cs="Times New Roman"/>
          <w:bCs/>
          <w:i/>
          <w:sz w:val="26"/>
          <w:szCs w:val="26"/>
        </w:rPr>
        <w:lastRenderedPageBreak/>
        <w:t>(3) A request contemplated in subsection (1) includes a request for access to a record containing personal information about the requester or the person on whose behalf the request is made.</w:t>
      </w:r>
      <w:r w:rsidR="00A07449">
        <w:rPr>
          <w:rFonts w:ascii="Times New Roman" w:hAnsi="Times New Roman" w:cs="Times New Roman"/>
          <w:bCs/>
          <w:i/>
          <w:sz w:val="26"/>
          <w:szCs w:val="26"/>
        </w:rPr>
        <w:t>”</w:t>
      </w:r>
    </w:p>
    <w:p w14:paraId="520AC878" w14:textId="02B984A1" w:rsidR="00A07449" w:rsidRDefault="00A07449" w:rsidP="00BF247A">
      <w:pPr>
        <w:spacing w:line="360" w:lineRule="auto"/>
        <w:jc w:val="both"/>
        <w:rPr>
          <w:rFonts w:ascii="Times New Roman" w:hAnsi="Times New Roman" w:cs="Times New Roman"/>
          <w:bCs/>
          <w:i/>
          <w:sz w:val="26"/>
          <w:szCs w:val="26"/>
        </w:rPr>
      </w:pPr>
    </w:p>
    <w:p w14:paraId="2D5E1E48" w14:textId="43C66B95" w:rsidR="008E58A3" w:rsidRDefault="00A07449"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35</w:t>
      </w:r>
      <w:r>
        <w:rPr>
          <w:rFonts w:ascii="Times New Roman" w:hAnsi="Times New Roman" w:cs="Times New Roman"/>
          <w:bCs/>
          <w:iCs/>
          <w:sz w:val="26"/>
          <w:szCs w:val="26"/>
        </w:rPr>
        <w:t>]</w:t>
      </w:r>
      <w:r w:rsidR="00FE26C3">
        <w:rPr>
          <w:rFonts w:ascii="Times New Roman" w:hAnsi="Times New Roman" w:cs="Times New Roman"/>
          <w:bCs/>
          <w:iCs/>
          <w:sz w:val="26"/>
          <w:szCs w:val="26"/>
        </w:rPr>
        <w:t xml:space="preserve"> </w:t>
      </w:r>
      <w:r w:rsidR="00F91D8E">
        <w:rPr>
          <w:rFonts w:ascii="Times New Roman" w:hAnsi="Times New Roman" w:cs="Times New Roman"/>
          <w:bCs/>
          <w:iCs/>
          <w:sz w:val="26"/>
          <w:szCs w:val="26"/>
        </w:rPr>
        <w:t>The applicant holds 15% shareholding in the respondent</w:t>
      </w:r>
      <w:r w:rsidR="00B828EB">
        <w:rPr>
          <w:rFonts w:ascii="Times New Roman" w:hAnsi="Times New Roman" w:cs="Times New Roman"/>
          <w:bCs/>
          <w:iCs/>
          <w:sz w:val="26"/>
          <w:szCs w:val="26"/>
        </w:rPr>
        <w:t>,</w:t>
      </w:r>
      <w:r w:rsidR="00F91D8E">
        <w:rPr>
          <w:rFonts w:ascii="Times New Roman" w:hAnsi="Times New Roman" w:cs="Times New Roman"/>
          <w:bCs/>
          <w:iCs/>
          <w:sz w:val="26"/>
          <w:szCs w:val="26"/>
        </w:rPr>
        <w:t xml:space="preserve"> </w:t>
      </w:r>
      <w:r w:rsidR="00ED2861">
        <w:rPr>
          <w:rFonts w:ascii="Times New Roman" w:hAnsi="Times New Roman" w:cs="Times New Roman"/>
          <w:bCs/>
          <w:iCs/>
          <w:sz w:val="26"/>
          <w:szCs w:val="26"/>
        </w:rPr>
        <w:t>a family business.  Unfortunately, conflicts arose between the applicant, John and the remaining shareholders, which lead to a fall-out.</w:t>
      </w:r>
      <w:r w:rsidR="00EE20E2">
        <w:rPr>
          <w:rFonts w:ascii="Times New Roman" w:hAnsi="Times New Roman" w:cs="Times New Roman"/>
          <w:bCs/>
          <w:iCs/>
          <w:sz w:val="26"/>
          <w:szCs w:val="26"/>
        </w:rPr>
        <w:t xml:space="preserve">  The details of the disagreements between the parties are contem</w:t>
      </w:r>
      <w:r w:rsidR="00220630">
        <w:rPr>
          <w:rFonts w:ascii="Times New Roman" w:hAnsi="Times New Roman" w:cs="Times New Roman"/>
          <w:bCs/>
          <w:iCs/>
          <w:sz w:val="26"/>
          <w:szCs w:val="26"/>
        </w:rPr>
        <w:t>ptuous and are of no relevance in the application before me.</w:t>
      </w:r>
      <w:r w:rsidR="00ED2861">
        <w:rPr>
          <w:rFonts w:ascii="Times New Roman" w:hAnsi="Times New Roman" w:cs="Times New Roman"/>
          <w:bCs/>
          <w:iCs/>
          <w:sz w:val="26"/>
          <w:szCs w:val="26"/>
        </w:rPr>
        <w:t xml:space="preserve">  The applicant was dismissed as employee of the respondent, but she remained a director and shareholder of the company</w:t>
      </w:r>
      <w:r w:rsidR="00C77C3D">
        <w:rPr>
          <w:rFonts w:ascii="Times New Roman" w:hAnsi="Times New Roman" w:cs="Times New Roman"/>
          <w:bCs/>
          <w:iCs/>
          <w:sz w:val="26"/>
          <w:szCs w:val="26"/>
        </w:rPr>
        <w:t xml:space="preserve"> and on this basis she seeks in sight into various record</w:t>
      </w:r>
      <w:r w:rsidR="00712950">
        <w:rPr>
          <w:rFonts w:ascii="Times New Roman" w:hAnsi="Times New Roman" w:cs="Times New Roman"/>
          <w:bCs/>
          <w:iCs/>
          <w:sz w:val="26"/>
          <w:szCs w:val="26"/>
        </w:rPr>
        <w:t>s</w:t>
      </w:r>
      <w:r w:rsidR="00C77C3D">
        <w:rPr>
          <w:rFonts w:ascii="Times New Roman" w:hAnsi="Times New Roman" w:cs="Times New Roman"/>
          <w:bCs/>
          <w:iCs/>
          <w:sz w:val="26"/>
          <w:szCs w:val="26"/>
        </w:rPr>
        <w:t xml:space="preserve"> of the respondent in order to valuate her shareholding. </w:t>
      </w:r>
      <w:r w:rsidR="00ED2861">
        <w:rPr>
          <w:rFonts w:ascii="Times New Roman" w:hAnsi="Times New Roman" w:cs="Times New Roman"/>
          <w:bCs/>
          <w:iCs/>
          <w:sz w:val="26"/>
          <w:szCs w:val="26"/>
        </w:rPr>
        <w:t xml:space="preserve"> </w:t>
      </w:r>
    </w:p>
    <w:p w14:paraId="72A7C610" w14:textId="77777777" w:rsidR="008E58A3" w:rsidRDefault="008E58A3" w:rsidP="00BF247A">
      <w:pPr>
        <w:spacing w:line="360" w:lineRule="auto"/>
        <w:jc w:val="both"/>
        <w:rPr>
          <w:rFonts w:ascii="Times New Roman" w:hAnsi="Times New Roman" w:cs="Times New Roman"/>
          <w:bCs/>
          <w:iCs/>
          <w:sz w:val="26"/>
          <w:szCs w:val="26"/>
        </w:rPr>
      </w:pPr>
    </w:p>
    <w:p w14:paraId="2221D095" w14:textId="52B63798" w:rsidR="00A07449" w:rsidRDefault="008E58A3"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36</w:t>
      </w:r>
      <w:r>
        <w:rPr>
          <w:rFonts w:ascii="Times New Roman" w:hAnsi="Times New Roman" w:cs="Times New Roman"/>
          <w:bCs/>
          <w:iCs/>
          <w:sz w:val="26"/>
          <w:szCs w:val="26"/>
        </w:rPr>
        <w:t>] It is therefore clear that the applicant has a beneficial interest in the respondent.</w:t>
      </w:r>
    </w:p>
    <w:p w14:paraId="17A0D74C" w14:textId="10704293" w:rsidR="00ED2861" w:rsidRDefault="00ED2861" w:rsidP="00BF247A">
      <w:pPr>
        <w:spacing w:line="360" w:lineRule="auto"/>
        <w:jc w:val="both"/>
        <w:rPr>
          <w:rFonts w:ascii="Times New Roman" w:hAnsi="Times New Roman" w:cs="Times New Roman"/>
          <w:bCs/>
          <w:iCs/>
          <w:sz w:val="26"/>
          <w:szCs w:val="26"/>
        </w:rPr>
      </w:pPr>
    </w:p>
    <w:p w14:paraId="3DB6AB36" w14:textId="4497FA55" w:rsidR="00ED2861" w:rsidRDefault="00ED2861"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37</w:t>
      </w:r>
      <w:r>
        <w:rPr>
          <w:rFonts w:ascii="Times New Roman" w:hAnsi="Times New Roman" w:cs="Times New Roman"/>
          <w:bCs/>
          <w:iCs/>
          <w:sz w:val="26"/>
          <w:szCs w:val="26"/>
        </w:rPr>
        <w:t xml:space="preserve">] </w:t>
      </w:r>
      <w:r w:rsidR="00B828EB">
        <w:rPr>
          <w:rFonts w:ascii="Times New Roman" w:hAnsi="Times New Roman" w:cs="Times New Roman"/>
          <w:bCs/>
          <w:iCs/>
          <w:sz w:val="26"/>
          <w:szCs w:val="26"/>
        </w:rPr>
        <w:t xml:space="preserve">In the case of </w:t>
      </w:r>
      <w:r w:rsidR="00B828EB">
        <w:rPr>
          <w:rFonts w:ascii="Times New Roman" w:hAnsi="Times New Roman" w:cs="Times New Roman"/>
          <w:bCs/>
          <w:i/>
          <w:sz w:val="26"/>
          <w:szCs w:val="26"/>
        </w:rPr>
        <w:t>Nova Property Group Holdings Ltd and Others v Cobbett and Another</w:t>
      </w:r>
      <w:r w:rsidR="00B828EB">
        <w:rPr>
          <w:rStyle w:val="FootnoteReference"/>
          <w:rFonts w:ascii="Times New Roman" w:hAnsi="Times New Roman" w:cs="Times New Roman"/>
          <w:bCs/>
          <w:i/>
          <w:sz w:val="26"/>
          <w:szCs w:val="26"/>
        </w:rPr>
        <w:footnoteReference w:id="3"/>
      </w:r>
      <w:r w:rsidR="00114AA9">
        <w:rPr>
          <w:rFonts w:ascii="Times New Roman" w:hAnsi="Times New Roman" w:cs="Times New Roman"/>
          <w:bCs/>
          <w:iCs/>
          <w:sz w:val="26"/>
          <w:szCs w:val="26"/>
        </w:rPr>
        <w:t xml:space="preserve"> the court dealt with the interaction between section 26(2) of the Act and PAJA.  The following was said at paragraph [20]:</w:t>
      </w:r>
    </w:p>
    <w:p w14:paraId="2CE00C77" w14:textId="77777777" w:rsidR="00E64A53" w:rsidRDefault="00E64A53" w:rsidP="00BF247A">
      <w:pPr>
        <w:spacing w:line="360" w:lineRule="auto"/>
        <w:jc w:val="both"/>
        <w:rPr>
          <w:rFonts w:ascii="Times New Roman" w:hAnsi="Times New Roman" w:cs="Times New Roman"/>
          <w:bCs/>
          <w:iCs/>
          <w:sz w:val="26"/>
          <w:szCs w:val="26"/>
        </w:rPr>
      </w:pPr>
    </w:p>
    <w:p w14:paraId="58FAFAEE" w14:textId="1A801AE9" w:rsidR="00114AA9" w:rsidRDefault="00114AA9" w:rsidP="00BF247A">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“What is clear from section 26(4)(c) is that procedurally PAJA is an alternative to requesting access to a company’s share register in terms of the provisions of section 26 of the Companies Act.”</w:t>
      </w:r>
    </w:p>
    <w:p w14:paraId="3F951B96" w14:textId="56501325" w:rsidR="00114AA9" w:rsidRDefault="00114AA9" w:rsidP="00BF247A">
      <w:pPr>
        <w:spacing w:line="360" w:lineRule="auto"/>
        <w:jc w:val="both"/>
        <w:rPr>
          <w:rFonts w:ascii="Times New Roman" w:hAnsi="Times New Roman" w:cs="Times New Roman"/>
          <w:bCs/>
          <w:i/>
          <w:sz w:val="26"/>
          <w:szCs w:val="26"/>
        </w:rPr>
      </w:pPr>
    </w:p>
    <w:p w14:paraId="58FB617C" w14:textId="55244670" w:rsidR="00114AA9" w:rsidRDefault="00D05E1D"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38</w:t>
      </w:r>
      <w:r>
        <w:rPr>
          <w:rFonts w:ascii="Times New Roman" w:hAnsi="Times New Roman" w:cs="Times New Roman"/>
          <w:bCs/>
          <w:iCs/>
          <w:sz w:val="26"/>
          <w:szCs w:val="26"/>
        </w:rPr>
        <w:t xml:space="preserve">] In </w:t>
      </w:r>
      <w:r>
        <w:rPr>
          <w:rFonts w:ascii="Times New Roman" w:hAnsi="Times New Roman" w:cs="Times New Roman"/>
          <w:bCs/>
          <w:i/>
          <w:sz w:val="26"/>
          <w:szCs w:val="26"/>
        </w:rPr>
        <w:t>Clutcho (Pty) LTD v Andrew Christopher Davies</w:t>
      </w:r>
      <w:r>
        <w:rPr>
          <w:rStyle w:val="FootnoteReference"/>
          <w:rFonts w:ascii="Times New Roman" w:hAnsi="Times New Roman" w:cs="Times New Roman"/>
          <w:bCs/>
          <w:i/>
          <w:sz w:val="26"/>
          <w:szCs w:val="26"/>
        </w:rPr>
        <w:footnoteReference w:id="4"/>
      </w:r>
      <w:r w:rsidR="0061301D">
        <w:rPr>
          <w:rFonts w:ascii="Times New Roman" w:hAnsi="Times New Roman" w:cs="Times New Roman"/>
          <w:bCs/>
          <w:iCs/>
          <w:sz w:val="26"/>
          <w:szCs w:val="26"/>
        </w:rPr>
        <w:t xml:space="preserve"> the Supreme Court of Appeal said the following:</w:t>
      </w:r>
    </w:p>
    <w:p w14:paraId="158EBD44" w14:textId="77777777" w:rsidR="00E64A53" w:rsidRDefault="00E64A53" w:rsidP="00BF247A">
      <w:pPr>
        <w:spacing w:line="360" w:lineRule="auto"/>
        <w:jc w:val="both"/>
        <w:rPr>
          <w:rFonts w:ascii="Times New Roman" w:hAnsi="Times New Roman" w:cs="Times New Roman"/>
          <w:bCs/>
          <w:iCs/>
          <w:sz w:val="26"/>
          <w:szCs w:val="26"/>
        </w:rPr>
      </w:pPr>
    </w:p>
    <w:p w14:paraId="756F63DB" w14:textId="6A1624A2" w:rsidR="0061301D" w:rsidRDefault="0061301D" w:rsidP="00BF247A">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 xml:space="preserve">“The machinery established by legislation and the common law for the protection of shareholders is in my opinion not lightly to be disregarded.  In enacting PAJA Parliament could not have been intended that books of a company, great and small, should be thrown open to members on a whiff of impropriety or on the ground that </w:t>
      </w:r>
      <w:r>
        <w:rPr>
          <w:rFonts w:ascii="Times New Roman" w:hAnsi="Times New Roman" w:cs="Times New Roman"/>
          <w:bCs/>
          <w:i/>
          <w:sz w:val="26"/>
          <w:szCs w:val="26"/>
        </w:rPr>
        <w:lastRenderedPageBreak/>
        <w:t>relatively minor errors or irregularities have occurred.  A far more substantial foundation would be required.”</w:t>
      </w:r>
    </w:p>
    <w:p w14:paraId="6E885728" w14:textId="7F84807B" w:rsidR="00C77C3D" w:rsidRDefault="00C77C3D" w:rsidP="00BF247A">
      <w:pPr>
        <w:spacing w:line="360" w:lineRule="auto"/>
        <w:jc w:val="both"/>
        <w:rPr>
          <w:rFonts w:ascii="Times New Roman" w:hAnsi="Times New Roman" w:cs="Times New Roman"/>
          <w:bCs/>
          <w:i/>
          <w:sz w:val="26"/>
          <w:szCs w:val="26"/>
        </w:rPr>
      </w:pPr>
    </w:p>
    <w:p w14:paraId="1941DEB4" w14:textId="35C0C0BA" w:rsidR="00C77C3D" w:rsidRDefault="00C77C3D"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39</w:t>
      </w:r>
      <w:r>
        <w:rPr>
          <w:rFonts w:ascii="Times New Roman" w:hAnsi="Times New Roman" w:cs="Times New Roman"/>
          <w:bCs/>
          <w:iCs/>
          <w:sz w:val="26"/>
          <w:szCs w:val="26"/>
        </w:rPr>
        <w:t xml:space="preserve">] In her founding affidavit the applicant </w:t>
      </w:r>
      <w:r w:rsidR="00192297">
        <w:rPr>
          <w:rFonts w:ascii="Times New Roman" w:hAnsi="Times New Roman" w:cs="Times New Roman"/>
          <w:bCs/>
          <w:iCs/>
          <w:sz w:val="26"/>
          <w:szCs w:val="26"/>
        </w:rPr>
        <w:t>stated that her reliance on PAJA is contained in a letter sent to the respondent on 11 October 2021.  The subject contained in the letter is titled:</w:t>
      </w:r>
    </w:p>
    <w:p w14:paraId="786945EE" w14:textId="324CB57C" w:rsidR="00192297" w:rsidRDefault="00192297" w:rsidP="00BF247A">
      <w:pPr>
        <w:spacing w:line="360" w:lineRule="auto"/>
        <w:jc w:val="both"/>
        <w:rPr>
          <w:rFonts w:ascii="Times New Roman" w:hAnsi="Times New Roman" w:cs="Times New Roman"/>
          <w:bCs/>
          <w:iCs/>
          <w:sz w:val="26"/>
          <w:szCs w:val="26"/>
        </w:rPr>
      </w:pPr>
      <w:r>
        <w:rPr>
          <w:rFonts w:ascii="Times New Roman" w:hAnsi="Times New Roman" w:cs="Times New Roman"/>
          <w:bCs/>
          <w:i/>
          <w:sz w:val="26"/>
          <w:szCs w:val="26"/>
        </w:rPr>
        <w:t xml:space="preserve">“PETUNIA LETSOBANA MOGALED // AFRICABIN BUILDING SYSTEMS PROPRIETARY LIMITED- </w:t>
      </w:r>
      <w:r w:rsidRPr="00192297">
        <w:rPr>
          <w:rFonts w:ascii="Times New Roman" w:hAnsi="Times New Roman" w:cs="Times New Roman"/>
          <w:b/>
          <w:i/>
          <w:sz w:val="26"/>
          <w:szCs w:val="26"/>
        </w:rPr>
        <w:t>NOTICE IN TERMS OF SECTION 26 OF THE COMPANIES ACT 71 OF 2008”</w:t>
      </w:r>
      <w:r>
        <w:rPr>
          <w:rFonts w:ascii="Times New Roman" w:hAnsi="Times New Roman" w:cs="Times New Roman"/>
          <w:bCs/>
          <w:iCs/>
          <w:sz w:val="26"/>
          <w:szCs w:val="26"/>
        </w:rPr>
        <w:t xml:space="preserve"> (my emphasis)  </w:t>
      </w:r>
    </w:p>
    <w:p w14:paraId="43DB3462" w14:textId="4B756160" w:rsidR="00192297" w:rsidRDefault="00192297" w:rsidP="00BF247A">
      <w:pPr>
        <w:spacing w:line="360" w:lineRule="auto"/>
        <w:jc w:val="both"/>
        <w:rPr>
          <w:rFonts w:ascii="Times New Roman" w:hAnsi="Times New Roman" w:cs="Times New Roman"/>
          <w:bCs/>
          <w:iCs/>
          <w:sz w:val="26"/>
          <w:szCs w:val="26"/>
        </w:rPr>
      </w:pPr>
    </w:p>
    <w:p w14:paraId="71258E8B" w14:textId="428C2FD2" w:rsidR="00192297" w:rsidRDefault="00192297"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40</w:t>
      </w:r>
      <w:r>
        <w:rPr>
          <w:rFonts w:ascii="Times New Roman" w:hAnsi="Times New Roman" w:cs="Times New Roman"/>
          <w:bCs/>
          <w:iCs/>
          <w:sz w:val="26"/>
          <w:szCs w:val="26"/>
        </w:rPr>
        <w:t>] The Co</w:t>
      </w:r>
      <w:r w:rsidR="00760318">
        <w:rPr>
          <w:rFonts w:ascii="Times New Roman" w:hAnsi="Times New Roman" w:cs="Times New Roman"/>
          <w:bCs/>
          <w:iCs/>
          <w:sz w:val="26"/>
          <w:szCs w:val="26"/>
        </w:rPr>
        <w:t>R</w:t>
      </w:r>
      <w:r>
        <w:rPr>
          <w:rFonts w:ascii="Times New Roman" w:hAnsi="Times New Roman" w:cs="Times New Roman"/>
          <w:bCs/>
          <w:iCs/>
          <w:sz w:val="26"/>
          <w:szCs w:val="26"/>
        </w:rPr>
        <w:t xml:space="preserve"> 24 form attached to the said letter </w:t>
      </w:r>
      <w:r w:rsidR="00760318">
        <w:rPr>
          <w:rFonts w:ascii="Times New Roman" w:hAnsi="Times New Roman" w:cs="Times New Roman"/>
          <w:bCs/>
          <w:iCs/>
          <w:sz w:val="26"/>
          <w:szCs w:val="26"/>
        </w:rPr>
        <w:t>referred to the Companies Act regulations, and as such had no relevance on PAJA.</w:t>
      </w:r>
    </w:p>
    <w:p w14:paraId="57DD7F6A" w14:textId="676DD827" w:rsidR="00760318" w:rsidRDefault="00760318" w:rsidP="00BF247A">
      <w:pPr>
        <w:spacing w:line="360" w:lineRule="auto"/>
        <w:jc w:val="both"/>
        <w:rPr>
          <w:rFonts w:ascii="Times New Roman" w:hAnsi="Times New Roman" w:cs="Times New Roman"/>
          <w:bCs/>
          <w:iCs/>
          <w:sz w:val="26"/>
          <w:szCs w:val="26"/>
        </w:rPr>
      </w:pPr>
    </w:p>
    <w:p w14:paraId="7C0A376A" w14:textId="603D9C16" w:rsidR="00760318" w:rsidRDefault="00760318"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41</w:t>
      </w:r>
      <w:r>
        <w:rPr>
          <w:rFonts w:ascii="Times New Roman" w:hAnsi="Times New Roman" w:cs="Times New Roman"/>
          <w:bCs/>
          <w:iCs/>
          <w:sz w:val="26"/>
          <w:szCs w:val="26"/>
        </w:rPr>
        <w:t>] Furthermore, section 53 of PAJA set out the requirements for information as the following;</w:t>
      </w:r>
    </w:p>
    <w:p w14:paraId="68FF3EFD" w14:textId="77777777" w:rsidR="00E64A53" w:rsidRDefault="00E64A53" w:rsidP="00BF247A">
      <w:pPr>
        <w:spacing w:line="360" w:lineRule="auto"/>
        <w:jc w:val="both"/>
        <w:rPr>
          <w:rFonts w:ascii="Times New Roman" w:hAnsi="Times New Roman" w:cs="Times New Roman"/>
          <w:bCs/>
          <w:iCs/>
          <w:sz w:val="26"/>
          <w:szCs w:val="26"/>
        </w:rPr>
      </w:pPr>
    </w:p>
    <w:p w14:paraId="0C966162" w14:textId="4119BA2D" w:rsidR="00760318" w:rsidRPr="00760318" w:rsidRDefault="00760318" w:rsidP="00BF247A">
      <w:pPr>
        <w:spacing w:line="360" w:lineRule="auto"/>
        <w:jc w:val="both"/>
        <w:rPr>
          <w:rFonts w:ascii="Times New Roman" w:hAnsi="Times New Roman" w:cs="Times New Roman"/>
          <w:bCs/>
          <w:i/>
          <w:sz w:val="26"/>
          <w:szCs w:val="26"/>
        </w:rPr>
      </w:pPr>
      <w:r w:rsidRPr="00760318">
        <w:rPr>
          <w:rFonts w:ascii="Times New Roman" w:hAnsi="Times New Roman" w:cs="Times New Roman"/>
          <w:bCs/>
          <w:i/>
          <w:sz w:val="26"/>
          <w:szCs w:val="26"/>
        </w:rPr>
        <w:t xml:space="preserve">“53(2)(e) if, in addition to a written reply, the requester wishes to be informed of the decision on the request in any other manner, to state that manner and the necessary particulars to be so informed; and </w:t>
      </w:r>
    </w:p>
    <w:p w14:paraId="01D160B9" w14:textId="69D050F9" w:rsidR="00760318" w:rsidRDefault="00760318" w:rsidP="00BF247A">
      <w:pPr>
        <w:spacing w:line="360" w:lineRule="auto"/>
        <w:jc w:val="both"/>
        <w:rPr>
          <w:rFonts w:ascii="Times New Roman" w:hAnsi="Times New Roman" w:cs="Times New Roman"/>
          <w:bCs/>
          <w:i/>
          <w:sz w:val="26"/>
          <w:szCs w:val="26"/>
        </w:rPr>
      </w:pPr>
      <w:r w:rsidRPr="00760318">
        <w:rPr>
          <w:rFonts w:ascii="Times New Roman" w:hAnsi="Times New Roman" w:cs="Times New Roman"/>
          <w:bCs/>
          <w:i/>
          <w:sz w:val="26"/>
          <w:szCs w:val="26"/>
        </w:rPr>
        <w:t>53(2)(f</w:t>
      </w:r>
      <w:r>
        <w:rPr>
          <w:rFonts w:ascii="Times New Roman" w:hAnsi="Times New Roman" w:cs="Times New Roman"/>
          <w:bCs/>
          <w:i/>
          <w:sz w:val="26"/>
          <w:szCs w:val="26"/>
        </w:rPr>
        <w:t>)</w:t>
      </w:r>
      <w:r w:rsidRPr="00760318">
        <w:rPr>
          <w:rFonts w:ascii="Times New Roman" w:hAnsi="Times New Roman" w:cs="Times New Roman"/>
          <w:bCs/>
          <w:i/>
          <w:sz w:val="26"/>
          <w:szCs w:val="26"/>
        </w:rPr>
        <w:t xml:space="preserve"> if the request is made on behalf of a person, to submit proof of the capacity in which the requester is making the request, to the reasonable satisfaction of the head.”</w:t>
      </w:r>
    </w:p>
    <w:p w14:paraId="77BF54F8" w14:textId="022B993F" w:rsidR="00760318" w:rsidRDefault="00760318" w:rsidP="00BF247A">
      <w:pPr>
        <w:spacing w:line="360" w:lineRule="auto"/>
        <w:jc w:val="both"/>
        <w:rPr>
          <w:rFonts w:ascii="Times New Roman" w:hAnsi="Times New Roman" w:cs="Times New Roman"/>
          <w:bCs/>
          <w:i/>
          <w:sz w:val="26"/>
          <w:szCs w:val="26"/>
        </w:rPr>
      </w:pPr>
    </w:p>
    <w:p w14:paraId="5DA2AFC5" w14:textId="496683C5" w:rsidR="00760318" w:rsidRDefault="00760318"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42</w:t>
      </w:r>
      <w:r>
        <w:rPr>
          <w:rFonts w:ascii="Times New Roman" w:hAnsi="Times New Roman" w:cs="Times New Roman"/>
          <w:bCs/>
          <w:iCs/>
          <w:sz w:val="26"/>
          <w:szCs w:val="26"/>
        </w:rPr>
        <w:t xml:space="preserve">] It is clear that the applicant did not </w:t>
      </w:r>
      <w:r w:rsidR="00550096">
        <w:rPr>
          <w:rFonts w:ascii="Times New Roman" w:hAnsi="Times New Roman" w:cs="Times New Roman"/>
          <w:bCs/>
          <w:iCs/>
          <w:sz w:val="26"/>
          <w:szCs w:val="26"/>
        </w:rPr>
        <w:t>complied with the requirements in terms of PAJA</w:t>
      </w:r>
      <w:r w:rsidR="008E58A3">
        <w:rPr>
          <w:rFonts w:ascii="Times New Roman" w:hAnsi="Times New Roman" w:cs="Times New Roman"/>
          <w:bCs/>
          <w:iCs/>
          <w:sz w:val="26"/>
          <w:szCs w:val="26"/>
        </w:rPr>
        <w:t>, and therefore did not apply for the said records in terms of PAJA.</w:t>
      </w:r>
    </w:p>
    <w:p w14:paraId="0C75209C" w14:textId="0470B846" w:rsidR="00550096" w:rsidRDefault="00550096" w:rsidP="00BF247A">
      <w:pPr>
        <w:spacing w:line="360" w:lineRule="auto"/>
        <w:jc w:val="both"/>
        <w:rPr>
          <w:rFonts w:ascii="Times New Roman" w:hAnsi="Times New Roman" w:cs="Times New Roman"/>
          <w:bCs/>
          <w:iCs/>
          <w:sz w:val="26"/>
          <w:szCs w:val="26"/>
        </w:rPr>
      </w:pPr>
    </w:p>
    <w:p w14:paraId="735A005C" w14:textId="51E878C7" w:rsidR="00550096" w:rsidRDefault="00550096" w:rsidP="00BF247A">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723813">
        <w:rPr>
          <w:rFonts w:ascii="Times New Roman" w:hAnsi="Times New Roman" w:cs="Times New Roman"/>
          <w:bCs/>
          <w:iCs/>
          <w:sz w:val="26"/>
          <w:szCs w:val="26"/>
        </w:rPr>
        <w:t>43</w:t>
      </w:r>
      <w:r>
        <w:rPr>
          <w:rFonts w:ascii="Times New Roman" w:hAnsi="Times New Roman" w:cs="Times New Roman"/>
          <w:bCs/>
          <w:iCs/>
          <w:sz w:val="26"/>
          <w:szCs w:val="26"/>
        </w:rPr>
        <w:t xml:space="preserve">] </w:t>
      </w:r>
      <w:r w:rsidR="005C0E83">
        <w:rPr>
          <w:rFonts w:ascii="Times New Roman" w:hAnsi="Times New Roman" w:cs="Times New Roman"/>
          <w:bCs/>
          <w:iCs/>
          <w:sz w:val="26"/>
          <w:szCs w:val="26"/>
        </w:rPr>
        <w:t xml:space="preserve">I will now turn to the question </w:t>
      </w:r>
      <w:r w:rsidR="005F65A5">
        <w:rPr>
          <w:rFonts w:ascii="Times New Roman" w:hAnsi="Times New Roman" w:cs="Times New Roman"/>
          <w:bCs/>
          <w:iCs/>
          <w:sz w:val="26"/>
          <w:szCs w:val="26"/>
        </w:rPr>
        <w:t xml:space="preserve">of the interpretation of section 26(2) of the Act.  </w:t>
      </w:r>
    </w:p>
    <w:p w14:paraId="2ED4E9EF" w14:textId="391F5043" w:rsidR="005F65A5" w:rsidRDefault="005F65A5" w:rsidP="00E64A53">
      <w:pPr>
        <w:jc w:val="both"/>
        <w:rPr>
          <w:rFonts w:ascii="Times New Roman" w:hAnsi="Times New Roman" w:cs="Times New Roman"/>
          <w:bCs/>
          <w:iCs/>
          <w:sz w:val="26"/>
          <w:szCs w:val="26"/>
        </w:rPr>
      </w:pPr>
    </w:p>
    <w:p w14:paraId="0389BFE0" w14:textId="49DEFF81" w:rsidR="005F65A5" w:rsidRPr="005F65A5" w:rsidRDefault="005F65A5" w:rsidP="005F65A5">
      <w:pPr>
        <w:pStyle w:val="NormalWeb"/>
        <w:spacing w:line="360" w:lineRule="auto"/>
        <w:jc w:val="both"/>
        <w:rPr>
          <w:sz w:val="26"/>
          <w:szCs w:val="26"/>
        </w:rPr>
      </w:pPr>
      <w:r>
        <w:rPr>
          <w:bCs/>
          <w:iCs/>
          <w:sz w:val="26"/>
          <w:szCs w:val="26"/>
        </w:rPr>
        <w:lastRenderedPageBreak/>
        <w:t>[</w:t>
      </w:r>
      <w:r w:rsidR="00723813">
        <w:rPr>
          <w:bCs/>
          <w:iCs/>
          <w:sz w:val="26"/>
          <w:szCs w:val="26"/>
        </w:rPr>
        <w:t>44</w:t>
      </w:r>
      <w:r>
        <w:rPr>
          <w:bCs/>
          <w:iCs/>
          <w:sz w:val="26"/>
          <w:szCs w:val="26"/>
        </w:rPr>
        <w:t xml:space="preserve">] </w:t>
      </w:r>
      <w:r w:rsidRPr="005F65A5">
        <w:rPr>
          <w:sz w:val="26"/>
          <w:szCs w:val="26"/>
        </w:rPr>
        <w:t xml:space="preserve">In </w:t>
      </w:r>
      <w:r w:rsidRPr="005F65A5">
        <w:rPr>
          <w:i/>
          <w:iCs/>
          <w:sz w:val="26"/>
          <w:szCs w:val="26"/>
        </w:rPr>
        <w:t>Bernstein &amp; others v Bester NO &amp; others,</w:t>
      </w:r>
      <w:r>
        <w:rPr>
          <w:rStyle w:val="FootnoteReference"/>
          <w:i/>
          <w:iCs/>
          <w:sz w:val="26"/>
          <w:szCs w:val="26"/>
        </w:rPr>
        <w:footnoteReference w:id="5"/>
      </w:r>
      <w:r w:rsidRPr="005F65A5">
        <w:rPr>
          <w:position w:val="12"/>
          <w:sz w:val="26"/>
          <w:szCs w:val="26"/>
        </w:rPr>
        <w:t xml:space="preserve"> </w:t>
      </w:r>
      <w:r w:rsidRPr="005F65A5">
        <w:rPr>
          <w:sz w:val="26"/>
          <w:szCs w:val="26"/>
        </w:rPr>
        <w:t xml:space="preserve">the Constitutional Court made the position </w:t>
      </w:r>
      <w:r>
        <w:rPr>
          <w:sz w:val="26"/>
          <w:szCs w:val="26"/>
        </w:rPr>
        <w:t>in the manner in which companies operate and their conduct plain</w:t>
      </w:r>
      <w:r w:rsidRPr="005F65A5">
        <w:rPr>
          <w:sz w:val="26"/>
          <w:szCs w:val="26"/>
        </w:rPr>
        <w:t>.</w:t>
      </w:r>
      <w:r w:rsidR="006B1B45">
        <w:rPr>
          <w:sz w:val="26"/>
          <w:szCs w:val="26"/>
        </w:rPr>
        <w:t xml:space="preserve"> </w:t>
      </w:r>
      <w:r w:rsidRPr="005F65A5">
        <w:rPr>
          <w:sz w:val="26"/>
          <w:szCs w:val="26"/>
        </w:rPr>
        <w:t xml:space="preserve"> The </w:t>
      </w:r>
      <w:r>
        <w:rPr>
          <w:sz w:val="26"/>
          <w:szCs w:val="26"/>
        </w:rPr>
        <w:t>c</w:t>
      </w:r>
      <w:r w:rsidRPr="005F65A5">
        <w:rPr>
          <w:sz w:val="26"/>
          <w:szCs w:val="26"/>
        </w:rPr>
        <w:t xml:space="preserve">ourt said: </w:t>
      </w:r>
    </w:p>
    <w:p w14:paraId="5692A17B" w14:textId="3C748670" w:rsidR="005F65A5" w:rsidRDefault="005F65A5" w:rsidP="005F65A5">
      <w:pPr>
        <w:spacing w:before="100" w:beforeAutospacing="1" w:after="100" w:afterAutospacing="1" w:line="360" w:lineRule="auto"/>
        <w:jc w:val="both"/>
        <w:rPr>
          <w:rFonts w:ascii="Times New Roman" w:eastAsia="Times New Roman" w:hAnsi="Times New Roman" w:cs="Times New Roman"/>
          <w:i/>
          <w:iCs/>
          <w:sz w:val="26"/>
          <w:szCs w:val="26"/>
          <w:lang w:eastAsia="en-GB"/>
        </w:rPr>
      </w:pPr>
      <w:r>
        <w:rPr>
          <w:rFonts w:ascii="Times New Roman" w:eastAsia="Times New Roman" w:hAnsi="Times New Roman" w:cs="Times New Roman"/>
          <w:i/>
          <w:iCs/>
          <w:sz w:val="26"/>
          <w:szCs w:val="26"/>
          <w:lang w:eastAsia="en-GB"/>
        </w:rPr>
        <w:t>“</w:t>
      </w:r>
      <w:r w:rsidRPr="005F65A5">
        <w:rPr>
          <w:rFonts w:ascii="Times New Roman" w:eastAsia="Times New Roman" w:hAnsi="Times New Roman" w:cs="Times New Roman"/>
          <w:i/>
          <w:iCs/>
          <w:sz w:val="26"/>
          <w:szCs w:val="26"/>
          <w:lang w:eastAsia="en-GB"/>
        </w:rPr>
        <w:t xml:space="preserve">The establishment of a company as a vehicle for conducting business on the basis of limited liability is not a private matter. </w:t>
      </w:r>
      <w:r w:rsidR="006B1B45">
        <w:rPr>
          <w:rFonts w:ascii="Times New Roman" w:eastAsia="Times New Roman" w:hAnsi="Times New Roman" w:cs="Times New Roman"/>
          <w:i/>
          <w:iCs/>
          <w:sz w:val="26"/>
          <w:szCs w:val="26"/>
          <w:lang w:eastAsia="en-GB"/>
        </w:rPr>
        <w:t xml:space="preserve"> </w:t>
      </w:r>
      <w:r w:rsidRPr="005F65A5">
        <w:rPr>
          <w:rFonts w:ascii="Times New Roman" w:eastAsia="Times New Roman" w:hAnsi="Times New Roman" w:cs="Times New Roman"/>
          <w:i/>
          <w:iCs/>
          <w:sz w:val="26"/>
          <w:szCs w:val="26"/>
          <w:lang w:eastAsia="en-GB"/>
        </w:rPr>
        <w:t>It draws on a legal framework endorsed by the community and operates through the mobilisation of funds belonging to members of that community. Any person engaging in these activities should expect that the benefits inherent in this creature of statute will have concomitant responsibilities. These include, amongst others, the statutory obligations of proper disclosure and accountability to</w:t>
      </w:r>
      <w:r w:rsidRPr="005F65A5">
        <w:rPr>
          <w:rFonts w:ascii="Times New Roman" w:eastAsia="Times New Roman" w:hAnsi="Times New Roman" w:cs="Times New Roman"/>
          <w:sz w:val="26"/>
          <w:szCs w:val="26"/>
          <w:lang w:eastAsia="en-GB"/>
        </w:rPr>
        <w:t xml:space="preserve"> </w:t>
      </w:r>
      <w:r w:rsidRPr="005F65A5">
        <w:rPr>
          <w:rFonts w:ascii="Times New Roman" w:eastAsia="Times New Roman" w:hAnsi="Times New Roman" w:cs="Times New Roman"/>
          <w:i/>
          <w:iCs/>
          <w:sz w:val="26"/>
          <w:szCs w:val="26"/>
          <w:lang w:eastAsia="en-GB"/>
        </w:rPr>
        <w:t xml:space="preserve">shareholders. </w:t>
      </w:r>
      <w:r w:rsidR="006B1B45">
        <w:rPr>
          <w:rFonts w:ascii="Times New Roman" w:eastAsia="Times New Roman" w:hAnsi="Times New Roman" w:cs="Times New Roman"/>
          <w:i/>
          <w:iCs/>
          <w:sz w:val="26"/>
          <w:szCs w:val="26"/>
          <w:lang w:eastAsia="en-GB"/>
        </w:rPr>
        <w:t xml:space="preserve"> </w:t>
      </w:r>
      <w:r w:rsidRPr="005F65A5">
        <w:rPr>
          <w:rFonts w:ascii="Times New Roman" w:eastAsia="Times New Roman" w:hAnsi="Times New Roman" w:cs="Times New Roman"/>
          <w:i/>
          <w:iCs/>
          <w:sz w:val="26"/>
          <w:szCs w:val="26"/>
          <w:lang w:eastAsia="en-GB"/>
        </w:rPr>
        <w:t xml:space="preserve">It is clear that any information pertaining to participation in such a public sphere cannot rightly be held to be inhering in the person, and it cannot consequently be said that in relation to such information a reasonable expectation of privacy exist. </w:t>
      </w:r>
      <w:r w:rsidR="006B1B45">
        <w:rPr>
          <w:rFonts w:ascii="Times New Roman" w:eastAsia="Times New Roman" w:hAnsi="Times New Roman" w:cs="Times New Roman"/>
          <w:i/>
          <w:iCs/>
          <w:sz w:val="26"/>
          <w:szCs w:val="26"/>
          <w:lang w:eastAsia="en-GB"/>
        </w:rPr>
        <w:t xml:space="preserve"> </w:t>
      </w:r>
      <w:r w:rsidRPr="005F65A5">
        <w:rPr>
          <w:rFonts w:ascii="Times New Roman" w:eastAsia="Times New Roman" w:hAnsi="Times New Roman" w:cs="Times New Roman"/>
          <w:i/>
          <w:iCs/>
          <w:sz w:val="26"/>
          <w:szCs w:val="26"/>
          <w:lang w:eastAsia="en-GB"/>
        </w:rPr>
        <w:t xml:space="preserve">Nor would such an expectation be recognised by society as objectively reasonable. </w:t>
      </w:r>
      <w:r w:rsidR="006B1B45">
        <w:rPr>
          <w:rFonts w:ascii="Times New Roman" w:eastAsia="Times New Roman" w:hAnsi="Times New Roman" w:cs="Times New Roman"/>
          <w:i/>
          <w:iCs/>
          <w:sz w:val="26"/>
          <w:szCs w:val="26"/>
          <w:lang w:eastAsia="en-GB"/>
        </w:rPr>
        <w:t xml:space="preserve"> </w:t>
      </w:r>
      <w:r w:rsidRPr="005F65A5">
        <w:rPr>
          <w:rFonts w:ascii="Times New Roman" w:eastAsia="Times New Roman" w:hAnsi="Times New Roman" w:cs="Times New Roman"/>
          <w:i/>
          <w:iCs/>
          <w:sz w:val="26"/>
          <w:szCs w:val="26"/>
          <w:lang w:eastAsia="en-GB"/>
        </w:rPr>
        <w:t>This applies also to the auditors and debtors of the company. . . .</w:t>
      </w:r>
      <w:r>
        <w:rPr>
          <w:rFonts w:ascii="Times New Roman" w:eastAsia="Times New Roman" w:hAnsi="Times New Roman" w:cs="Times New Roman"/>
          <w:i/>
          <w:iCs/>
          <w:sz w:val="26"/>
          <w:szCs w:val="26"/>
          <w:lang w:eastAsia="en-GB"/>
        </w:rPr>
        <w:t>”</w:t>
      </w:r>
    </w:p>
    <w:p w14:paraId="7A826A61" w14:textId="1DEF101F" w:rsidR="00B61CA9" w:rsidRPr="00B61CA9" w:rsidRDefault="00B61CA9" w:rsidP="00B61CA9">
      <w:pPr>
        <w:pStyle w:val="NormalWeb"/>
        <w:spacing w:line="360" w:lineRule="auto"/>
        <w:jc w:val="both"/>
      </w:pPr>
      <w:r>
        <w:rPr>
          <w:sz w:val="26"/>
          <w:szCs w:val="26"/>
        </w:rPr>
        <w:t>[</w:t>
      </w:r>
      <w:r w:rsidR="00723813">
        <w:rPr>
          <w:sz w:val="26"/>
          <w:szCs w:val="26"/>
        </w:rPr>
        <w:t>45</w:t>
      </w:r>
      <w:r>
        <w:rPr>
          <w:sz w:val="26"/>
          <w:szCs w:val="26"/>
        </w:rPr>
        <w:t xml:space="preserve">] </w:t>
      </w:r>
      <w:r w:rsidRPr="00B61CA9">
        <w:rPr>
          <w:sz w:val="26"/>
          <w:szCs w:val="26"/>
        </w:rPr>
        <w:t>Most recently, in</w:t>
      </w:r>
      <w:r>
        <w:rPr>
          <w:sz w:val="26"/>
          <w:szCs w:val="26"/>
        </w:rPr>
        <w:t xml:space="preserve"> the case of</w:t>
      </w:r>
      <w:r w:rsidRPr="00B61CA9">
        <w:rPr>
          <w:sz w:val="26"/>
          <w:szCs w:val="26"/>
        </w:rPr>
        <w:t xml:space="preserve"> </w:t>
      </w:r>
      <w:r w:rsidRPr="00B61CA9">
        <w:rPr>
          <w:i/>
          <w:iCs/>
          <w:sz w:val="26"/>
          <w:szCs w:val="26"/>
        </w:rPr>
        <w:t>Company Secretary of Arcelormittal South Africa &amp; another v Vaal Environmental Justice Allia</w:t>
      </w:r>
      <w:r>
        <w:rPr>
          <w:i/>
          <w:iCs/>
          <w:sz w:val="26"/>
          <w:szCs w:val="26"/>
        </w:rPr>
        <w:t>nce</w:t>
      </w:r>
      <w:r>
        <w:rPr>
          <w:rStyle w:val="FootnoteReference"/>
          <w:i/>
          <w:iCs/>
          <w:sz w:val="26"/>
          <w:szCs w:val="26"/>
        </w:rPr>
        <w:footnoteReference w:id="6"/>
      </w:r>
      <w:r w:rsidRPr="00B61CA9">
        <w:rPr>
          <w:sz w:val="26"/>
          <w:szCs w:val="26"/>
        </w:rPr>
        <w:t xml:space="preserve">, </w:t>
      </w:r>
      <w:r>
        <w:rPr>
          <w:sz w:val="26"/>
          <w:szCs w:val="26"/>
        </w:rPr>
        <w:t>it was again</w:t>
      </w:r>
      <w:r w:rsidRPr="00B61CA9">
        <w:rPr>
          <w:sz w:val="26"/>
          <w:szCs w:val="26"/>
        </w:rPr>
        <w:t xml:space="preserve"> emphasized that </w:t>
      </w:r>
      <w:r>
        <w:rPr>
          <w:i/>
          <w:iCs/>
          <w:sz w:val="26"/>
          <w:szCs w:val="26"/>
        </w:rPr>
        <w:t>“</w:t>
      </w:r>
      <w:r w:rsidRPr="00B61CA9">
        <w:rPr>
          <w:i/>
          <w:iCs/>
          <w:sz w:val="26"/>
          <w:szCs w:val="26"/>
        </w:rPr>
        <w:t>citizens in democracies around the world are growing alert to the dangers of a culture of secrecy and unresponsiveness, both in respect of government and in relation to corporations</w:t>
      </w:r>
      <w:r>
        <w:rPr>
          <w:i/>
          <w:iCs/>
          <w:sz w:val="26"/>
          <w:szCs w:val="26"/>
        </w:rPr>
        <w:t>”</w:t>
      </w:r>
      <w:r w:rsidRPr="00B61CA9">
        <w:rPr>
          <w:sz w:val="26"/>
          <w:szCs w:val="26"/>
        </w:rPr>
        <w:t xml:space="preserve"> and that Parliament, driven by Constitutional imperatives, had rightly seen fit to cater for this in its legislation.</w:t>
      </w:r>
      <w:r w:rsidRPr="00B61CA9">
        <w:rPr>
          <w:rFonts w:ascii="ArialMT" w:hAnsi="ArialMT"/>
        </w:rPr>
        <w:t xml:space="preserve"> </w:t>
      </w:r>
    </w:p>
    <w:p w14:paraId="0F624A08" w14:textId="0ADBBEAC" w:rsidR="00B61CA9" w:rsidRDefault="00E150AD" w:rsidP="005F65A5">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r w:rsidR="00723813">
        <w:rPr>
          <w:rFonts w:ascii="Times New Roman" w:eastAsia="Times New Roman" w:hAnsi="Times New Roman" w:cs="Times New Roman"/>
          <w:sz w:val="26"/>
          <w:szCs w:val="26"/>
          <w:lang w:eastAsia="en-GB"/>
        </w:rPr>
        <w:t>46]</w:t>
      </w:r>
      <w:r>
        <w:rPr>
          <w:rFonts w:ascii="Times New Roman" w:eastAsia="Times New Roman" w:hAnsi="Times New Roman" w:cs="Times New Roman"/>
          <w:sz w:val="26"/>
          <w:szCs w:val="26"/>
          <w:lang w:eastAsia="en-GB"/>
        </w:rPr>
        <w:t xml:space="preserve"> Therefore, with the objective of openness and transparency, section 26(1) of the Act confers a right of access to information in respect of various kinds of information to a person who holds a beneficial interest in any securities issued by a profit company, or who is a member of a non-profit company. </w:t>
      </w:r>
    </w:p>
    <w:p w14:paraId="2B2E8A27" w14:textId="77777777" w:rsidR="00723813" w:rsidRDefault="00723813" w:rsidP="005F65A5">
      <w:pPr>
        <w:spacing w:before="100" w:beforeAutospacing="1" w:after="100" w:afterAutospacing="1" w:line="360" w:lineRule="auto"/>
        <w:jc w:val="both"/>
        <w:rPr>
          <w:rFonts w:ascii="Times New Roman" w:eastAsia="Times New Roman" w:hAnsi="Times New Roman" w:cs="Times New Roman"/>
          <w:sz w:val="26"/>
          <w:szCs w:val="26"/>
          <w:lang w:eastAsia="en-GB"/>
        </w:rPr>
      </w:pPr>
    </w:p>
    <w:p w14:paraId="262C9B1E" w14:textId="7AD9A6AA" w:rsidR="00E150AD" w:rsidRPr="00E150AD" w:rsidRDefault="00E150AD" w:rsidP="00E150AD">
      <w:pPr>
        <w:pStyle w:val="NormalWeb"/>
        <w:spacing w:line="360" w:lineRule="auto"/>
        <w:jc w:val="both"/>
        <w:rPr>
          <w:sz w:val="26"/>
          <w:szCs w:val="26"/>
        </w:rPr>
      </w:pPr>
      <w:r>
        <w:rPr>
          <w:sz w:val="26"/>
          <w:szCs w:val="26"/>
        </w:rPr>
        <w:lastRenderedPageBreak/>
        <w:t>[</w:t>
      </w:r>
      <w:r w:rsidR="00723813">
        <w:rPr>
          <w:sz w:val="26"/>
          <w:szCs w:val="26"/>
        </w:rPr>
        <w:t>47</w:t>
      </w:r>
      <w:r>
        <w:rPr>
          <w:sz w:val="26"/>
          <w:szCs w:val="26"/>
        </w:rPr>
        <w:t xml:space="preserve">] </w:t>
      </w:r>
      <w:r w:rsidRPr="00E150AD">
        <w:rPr>
          <w:sz w:val="26"/>
          <w:szCs w:val="26"/>
        </w:rPr>
        <w:t xml:space="preserve">Section 26(2) confers a narrower and more specific right of access to all others persons. It provides: </w:t>
      </w:r>
    </w:p>
    <w:p w14:paraId="2E011FA4" w14:textId="463606BB" w:rsidR="00E64A53" w:rsidRDefault="00E150AD" w:rsidP="00E150AD">
      <w:pPr>
        <w:spacing w:before="100" w:beforeAutospacing="1" w:after="100" w:afterAutospacing="1" w:line="360" w:lineRule="auto"/>
        <w:jc w:val="both"/>
        <w:rPr>
          <w:rFonts w:ascii="Times New Roman" w:eastAsia="Times New Roman" w:hAnsi="Times New Roman" w:cs="Times New Roman"/>
          <w:i/>
          <w:iCs/>
          <w:sz w:val="26"/>
          <w:szCs w:val="26"/>
          <w:lang w:eastAsia="en-GB"/>
        </w:rPr>
      </w:pPr>
      <w:r>
        <w:rPr>
          <w:rFonts w:ascii="Times New Roman" w:eastAsia="Times New Roman" w:hAnsi="Times New Roman" w:cs="Times New Roman"/>
          <w:sz w:val="26"/>
          <w:szCs w:val="26"/>
          <w:lang w:eastAsia="en-GB"/>
        </w:rPr>
        <w:t>“</w:t>
      </w:r>
      <w:r w:rsidRPr="00E150AD">
        <w:rPr>
          <w:rFonts w:ascii="Times New Roman" w:eastAsia="Times New Roman" w:hAnsi="Times New Roman" w:cs="Times New Roman"/>
          <w:i/>
          <w:iCs/>
          <w:sz w:val="26"/>
          <w:szCs w:val="26"/>
          <w:lang w:eastAsia="en-GB"/>
        </w:rPr>
        <w:t>A person not contemplated in subsection (1) has a right to inspect or copy the securities register of a profit company, or the members register of a non-profit company that has members, or the register of directors of a company, upon payment of an amount not exceeding the prescribed maximum fee for any such inspection.</w:t>
      </w:r>
      <w:r>
        <w:rPr>
          <w:rFonts w:ascii="Times New Roman" w:eastAsia="Times New Roman" w:hAnsi="Times New Roman" w:cs="Times New Roman"/>
          <w:i/>
          <w:iCs/>
          <w:sz w:val="26"/>
          <w:szCs w:val="26"/>
          <w:lang w:eastAsia="en-GB"/>
        </w:rPr>
        <w:t>”</w:t>
      </w:r>
    </w:p>
    <w:p w14:paraId="06009EC1" w14:textId="6DC1E426" w:rsidR="00635020" w:rsidRDefault="00B54914" w:rsidP="00E150AD">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r w:rsidR="00723813">
        <w:rPr>
          <w:rFonts w:ascii="Times New Roman" w:eastAsia="Times New Roman" w:hAnsi="Times New Roman" w:cs="Times New Roman"/>
          <w:sz w:val="26"/>
          <w:szCs w:val="26"/>
          <w:lang w:eastAsia="en-GB"/>
        </w:rPr>
        <w:t>48</w:t>
      </w:r>
      <w:r>
        <w:rPr>
          <w:rFonts w:ascii="Times New Roman" w:eastAsia="Times New Roman" w:hAnsi="Times New Roman" w:cs="Times New Roman"/>
          <w:sz w:val="26"/>
          <w:szCs w:val="26"/>
          <w:lang w:eastAsia="en-GB"/>
        </w:rPr>
        <w:t xml:space="preserve">] </w:t>
      </w:r>
      <w:r w:rsidR="00635020">
        <w:rPr>
          <w:rFonts w:ascii="Times New Roman" w:eastAsia="Times New Roman" w:hAnsi="Times New Roman" w:cs="Times New Roman"/>
          <w:sz w:val="26"/>
          <w:szCs w:val="26"/>
          <w:lang w:eastAsia="en-GB"/>
        </w:rPr>
        <w:t xml:space="preserve">In the </w:t>
      </w:r>
      <w:r w:rsidR="00635020">
        <w:rPr>
          <w:rFonts w:ascii="Times New Roman" w:eastAsia="Times New Roman" w:hAnsi="Times New Roman" w:cs="Times New Roman"/>
          <w:i/>
          <w:iCs/>
          <w:sz w:val="26"/>
          <w:szCs w:val="26"/>
          <w:lang w:eastAsia="en-GB"/>
        </w:rPr>
        <w:t>Nova case supra</w:t>
      </w:r>
      <w:r w:rsidR="00635020">
        <w:rPr>
          <w:rFonts w:ascii="Times New Roman" w:eastAsia="Times New Roman" w:hAnsi="Times New Roman" w:cs="Times New Roman"/>
          <w:sz w:val="26"/>
          <w:szCs w:val="26"/>
          <w:lang w:eastAsia="en-GB"/>
        </w:rPr>
        <w:t xml:space="preserve"> at paragraph [47] the court stated that;</w:t>
      </w:r>
    </w:p>
    <w:p w14:paraId="364FF9AC" w14:textId="61CADEB7" w:rsidR="00635020" w:rsidRDefault="00635020" w:rsidP="00635020">
      <w:pPr>
        <w:spacing w:before="100" w:beforeAutospacing="1" w:after="100" w:afterAutospacing="1" w:line="360" w:lineRule="auto"/>
        <w:jc w:val="both"/>
        <w:rPr>
          <w:rFonts w:ascii="Times New Roman" w:eastAsia="Times New Roman" w:hAnsi="Times New Roman" w:cs="Times New Roman"/>
          <w:i/>
          <w:iCs/>
          <w:sz w:val="26"/>
          <w:szCs w:val="26"/>
          <w:lang w:eastAsia="en-GB"/>
        </w:rPr>
      </w:pPr>
      <w:r>
        <w:rPr>
          <w:rFonts w:ascii="Times New Roman" w:eastAsia="Times New Roman" w:hAnsi="Times New Roman" w:cs="Times New Roman"/>
          <w:i/>
          <w:iCs/>
          <w:sz w:val="26"/>
          <w:szCs w:val="26"/>
          <w:lang w:eastAsia="en-GB"/>
        </w:rPr>
        <w:t>“</w:t>
      </w:r>
      <w:r w:rsidRPr="00635020">
        <w:rPr>
          <w:rFonts w:ascii="Times New Roman" w:eastAsia="Times New Roman" w:hAnsi="Times New Roman" w:cs="Times New Roman"/>
          <w:i/>
          <w:iCs/>
          <w:sz w:val="26"/>
          <w:szCs w:val="26"/>
          <w:lang w:eastAsia="en-GB"/>
        </w:rPr>
        <w:t>To sum up, s 26(2) of the Companies Act provides an unqualified right of access to securities registers.</w:t>
      </w:r>
      <w:r w:rsidR="006B1B45">
        <w:rPr>
          <w:rFonts w:ascii="Times New Roman" w:eastAsia="Times New Roman" w:hAnsi="Times New Roman" w:cs="Times New Roman"/>
          <w:i/>
          <w:iCs/>
          <w:sz w:val="26"/>
          <w:szCs w:val="26"/>
          <w:lang w:eastAsia="en-GB"/>
        </w:rPr>
        <w:t xml:space="preserve"> </w:t>
      </w:r>
      <w:r w:rsidRPr="00635020">
        <w:rPr>
          <w:rFonts w:ascii="Times New Roman" w:eastAsia="Times New Roman" w:hAnsi="Times New Roman" w:cs="Times New Roman"/>
          <w:i/>
          <w:iCs/>
          <w:sz w:val="26"/>
          <w:szCs w:val="26"/>
          <w:lang w:eastAsia="en-GB"/>
        </w:rPr>
        <w:t xml:space="preserve"> If Parliament is of the view that the right should be qualified in some way, because of concerns relating to abuse of the right of access, it can legislate accordingly – but it has chosen not to do so.</w:t>
      </w:r>
      <w:r>
        <w:rPr>
          <w:rFonts w:ascii="Times New Roman" w:eastAsia="Times New Roman" w:hAnsi="Times New Roman" w:cs="Times New Roman"/>
          <w:i/>
          <w:iCs/>
          <w:sz w:val="26"/>
          <w:szCs w:val="26"/>
          <w:lang w:eastAsia="en-GB"/>
        </w:rPr>
        <w:t>”</w:t>
      </w:r>
    </w:p>
    <w:p w14:paraId="0E6E5DF1" w14:textId="25F92AB8" w:rsidR="00635020" w:rsidRDefault="00635020"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r w:rsidR="00723813">
        <w:rPr>
          <w:rFonts w:ascii="Times New Roman" w:eastAsia="Times New Roman" w:hAnsi="Times New Roman" w:cs="Times New Roman"/>
          <w:sz w:val="26"/>
          <w:szCs w:val="26"/>
          <w:lang w:eastAsia="en-GB"/>
        </w:rPr>
        <w:t>49</w:t>
      </w:r>
      <w:r>
        <w:rPr>
          <w:rFonts w:ascii="Times New Roman" w:eastAsia="Times New Roman" w:hAnsi="Times New Roman" w:cs="Times New Roman"/>
          <w:sz w:val="26"/>
          <w:szCs w:val="26"/>
          <w:lang w:eastAsia="en-GB"/>
        </w:rPr>
        <w:t xml:space="preserve">] Therefore, the applicant has a right to access records referred to in section 26 of the Act and the respondent cannot refuse </w:t>
      </w:r>
      <w:r w:rsidR="008E58A3">
        <w:rPr>
          <w:rFonts w:ascii="Times New Roman" w:eastAsia="Times New Roman" w:hAnsi="Times New Roman" w:cs="Times New Roman"/>
          <w:sz w:val="26"/>
          <w:szCs w:val="26"/>
          <w:lang w:eastAsia="en-GB"/>
        </w:rPr>
        <w:t>compliance with the request to access the said information set out in the section.</w:t>
      </w:r>
      <w:r>
        <w:rPr>
          <w:rFonts w:ascii="Times New Roman" w:eastAsia="Times New Roman" w:hAnsi="Times New Roman" w:cs="Times New Roman"/>
          <w:sz w:val="26"/>
          <w:szCs w:val="26"/>
          <w:lang w:eastAsia="en-GB"/>
        </w:rPr>
        <w:t xml:space="preserve"> </w:t>
      </w:r>
    </w:p>
    <w:p w14:paraId="147E64A2" w14:textId="11297C47" w:rsidR="00A04A19" w:rsidRDefault="00635020"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w:t>
      </w:r>
      <w:r w:rsidR="00723813">
        <w:rPr>
          <w:rFonts w:ascii="Times New Roman" w:eastAsia="Times New Roman" w:hAnsi="Times New Roman" w:cs="Times New Roman"/>
          <w:sz w:val="26"/>
          <w:szCs w:val="26"/>
          <w:lang w:eastAsia="en-GB"/>
        </w:rPr>
        <w:t>50</w:t>
      </w:r>
      <w:r>
        <w:rPr>
          <w:rFonts w:ascii="Times New Roman" w:eastAsia="Times New Roman" w:hAnsi="Times New Roman" w:cs="Times New Roman"/>
          <w:sz w:val="26"/>
          <w:szCs w:val="26"/>
          <w:lang w:eastAsia="en-GB"/>
        </w:rPr>
        <w:t xml:space="preserve">] However, it is important to note </w:t>
      </w:r>
      <w:r w:rsidR="00A04A19">
        <w:rPr>
          <w:rFonts w:ascii="Times New Roman" w:eastAsia="Times New Roman" w:hAnsi="Times New Roman" w:cs="Times New Roman"/>
          <w:sz w:val="26"/>
          <w:szCs w:val="26"/>
          <w:lang w:eastAsia="en-GB"/>
        </w:rPr>
        <w:t>that in terms of section 26 (1) access to information contained in the in the following records are allowed;</w:t>
      </w:r>
    </w:p>
    <w:p w14:paraId="30D586B6" w14:textId="2C8C2520" w:rsidR="00A04A19" w:rsidRDefault="00370C51"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w:t>
      </w:r>
      <w:r w:rsidR="00A04A19">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t</w:t>
      </w:r>
      <w:r w:rsidR="00A04A19">
        <w:rPr>
          <w:rFonts w:ascii="Times New Roman" w:eastAsia="Times New Roman" w:hAnsi="Times New Roman" w:cs="Times New Roman"/>
          <w:sz w:val="26"/>
          <w:szCs w:val="26"/>
          <w:lang w:eastAsia="en-GB"/>
        </w:rPr>
        <w:t>he company’s Memorandum of Incorporation and any amendments to it, and any rules made by the company, as mentioned in terms of section 23 (3) (a),</w:t>
      </w:r>
    </w:p>
    <w:p w14:paraId="674CF663" w14:textId="7D83153F" w:rsidR="00A04A19" w:rsidRDefault="00370C51"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w:t>
      </w:r>
      <w:r w:rsidR="00A04A19">
        <w:rPr>
          <w:rFonts w:ascii="Times New Roman" w:eastAsia="Times New Roman" w:hAnsi="Times New Roman" w:cs="Times New Roman"/>
          <w:sz w:val="26"/>
          <w:szCs w:val="26"/>
          <w:lang w:eastAsia="en-GB"/>
        </w:rPr>
        <w:t xml:space="preserve"> The records in respect of the company’s directors, as mentioned in section 24 (3) (b),</w:t>
      </w:r>
    </w:p>
    <w:p w14:paraId="66F60A09" w14:textId="21E39E92" w:rsidR="00635020" w:rsidRDefault="00370C51"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w:t>
      </w:r>
      <w:r w:rsidR="00A04A19">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the reports to annual meetings, and annual financial statements, as mentioned in section 24 (3) (c) (i) and (ii)</w:t>
      </w:r>
    </w:p>
    <w:p w14:paraId="0670E3B2" w14:textId="27BF3704" w:rsidR="00370C51" w:rsidRDefault="00370C51"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 the notices and minutes of annual meetings, and communications mentioned in section 24 (3) (d) and (e)…,</w:t>
      </w:r>
    </w:p>
    <w:p w14:paraId="6DAE5F01" w14:textId="4D7C73F9" w:rsidR="00370C51" w:rsidRDefault="00370C51" w:rsidP="00635020">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e) the securities register of a profit company, or the members register of a non-profit company that has members, as mentioned in section 24 (4).</w:t>
      </w:r>
    </w:p>
    <w:p w14:paraId="58189C27" w14:textId="0A20E2A5" w:rsidR="0061301D" w:rsidRPr="005E01A2" w:rsidRDefault="005E01A2" w:rsidP="005E01A2">
      <w:pPr>
        <w:spacing w:before="100" w:beforeAutospacing="1" w:after="100" w:afterAutospacing="1"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lastRenderedPageBreak/>
        <w:t>[</w:t>
      </w:r>
      <w:r w:rsidR="00723813">
        <w:rPr>
          <w:rFonts w:ascii="Times New Roman" w:eastAsia="Times New Roman" w:hAnsi="Times New Roman" w:cs="Times New Roman"/>
          <w:sz w:val="26"/>
          <w:szCs w:val="26"/>
          <w:lang w:eastAsia="en-GB"/>
        </w:rPr>
        <w:t>51</w:t>
      </w:r>
      <w:r>
        <w:rPr>
          <w:rFonts w:ascii="Times New Roman" w:eastAsia="Times New Roman" w:hAnsi="Times New Roman" w:cs="Times New Roman"/>
          <w:sz w:val="26"/>
          <w:szCs w:val="26"/>
          <w:lang w:eastAsia="en-GB"/>
        </w:rPr>
        <w:t>] I am therefore of the view that the applicant is</w:t>
      </w:r>
      <w:r w:rsidR="008E58A3">
        <w:rPr>
          <w:rFonts w:ascii="Times New Roman" w:eastAsia="Times New Roman" w:hAnsi="Times New Roman" w:cs="Times New Roman"/>
          <w:sz w:val="26"/>
          <w:szCs w:val="26"/>
          <w:lang w:eastAsia="en-GB"/>
        </w:rPr>
        <w:t xml:space="preserve"> only</w:t>
      </w:r>
      <w:r>
        <w:rPr>
          <w:rFonts w:ascii="Times New Roman" w:eastAsia="Times New Roman" w:hAnsi="Times New Roman" w:cs="Times New Roman"/>
          <w:sz w:val="26"/>
          <w:szCs w:val="26"/>
          <w:lang w:eastAsia="en-GB"/>
        </w:rPr>
        <w:t xml:space="preserve"> entitled to access records as set out in section 26 of the Act. </w:t>
      </w:r>
    </w:p>
    <w:p w14:paraId="717AEE2B" w14:textId="269A3F24" w:rsidR="007770A1" w:rsidRDefault="003A516E" w:rsidP="00BF247A">
      <w:pPr>
        <w:pStyle w:val="NormalWeb"/>
        <w:spacing w:line="360" w:lineRule="auto"/>
        <w:jc w:val="both"/>
        <w:rPr>
          <w:b/>
          <w:bCs/>
          <w:sz w:val="26"/>
          <w:szCs w:val="26"/>
        </w:rPr>
      </w:pPr>
      <w:r w:rsidRPr="003A516E">
        <w:rPr>
          <w:b/>
          <w:bCs/>
          <w:sz w:val="26"/>
          <w:szCs w:val="26"/>
        </w:rPr>
        <w:t>COSTS</w:t>
      </w:r>
    </w:p>
    <w:p w14:paraId="03E64078" w14:textId="6A3A802F" w:rsidR="008E58A3" w:rsidRDefault="00723813" w:rsidP="000B5C6A">
      <w:pPr>
        <w:spacing w:line="360" w:lineRule="auto"/>
        <w:jc w:val="both"/>
        <w:rPr>
          <w:rFonts w:ascii="Times New Roman" w:hAnsi="Times New Roman" w:cs="Times New Roman"/>
          <w:color w:val="242121"/>
          <w:sz w:val="26"/>
          <w:szCs w:val="26"/>
        </w:rPr>
      </w:pPr>
      <w:r>
        <w:rPr>
          <w:rFonts w:ascii="Times New Roman" w:hAnsi="Times New Roman" w:cs="Times New Roman"/>
          <w:sz w:val="26"/>
          <w:szCs w:val="26"/>
        </w:rPr>
        <w:t>[52]</w:t>
      </w:r>
      <w:r w:rsidR="005E01A2">
        <w:rPr>
          <w:sz w:val="26"/>
          <w:szCs w:val="26"/>
        </w:rPr>
        <w:t xml:space="preserve"> </w:t>
      </w:r>
      <w:r w:rsidR="000B5C6A" w:rsidRPr="000B5C6A">
        <w:rPr>
          <w:rFonts w:ascii="Times New Roman" w:hAnsi="Times New Roman" w:cs="Times New Roman"/>
          <w:color w:val="242121"/>
          <w:sz w:val="26"/>
          <w:szCs w:val="26"/>
        </w:rPr>
        <w:t xml:space="preserve">It is an accepted legal principle that costs ordinarily follow the result and a successful party is therefore entitled to his or her costs. </w:t>
      </w:r>
      <w:r w:rsidR="00C65506">
        <w:rPr>
          <w:rFonts w:ascii="Times New Roman" w:hAnsi="Times New Roman" w:cs="Times New Roman"/>
          <w:color w:val="242121"/>
          <w:sz w:val="26"/>
          <w:szCs w:val="26"/>
        </w:rPr>
        <w:t xml:space="preserve"> </w:t>
      </w:r>
      <w:r w:rsidR="000B5C6A" w:rsidRPr="000B5C6A">
        <w:rPr>
          <w:rFonts w:ascii="Times New Roman" w:hAnsi="Times New Roman" w:cs="Times New Roman"/>
          <w:color w:val="242121"/>
          <w:sz w:val="26"/>
          <w:szCs w:val="26"/>
        </w:rPr>
        <w:t xml:space="preserve">The general rule is that costs follow the event, which is a starting point. </w:t>
      </w:r>
    </w:p>
    <w:p w14:paraId="4D857640" w14:textId="77777777" w:rsidR="008E58A3" w:rsidRDefault="008E58A3" w:rsidP="000B5C6A">
      <w:pPr>
        <w:spacing w:line="360" w:lineRule="auto"/>
        <w:jc w:val="both"/>
        <w:rPr>
          <w:rFonts w:ascii="Times New Roman" w:hAnsi="Times New Roman" w:cs="Times New Roman"/>
          <w:color w:val="242121"/>
          <w:sz w:val="26"/>
          <w:szCs w:val="26"/>
        </w:rPr>
      </w:pPr>
    </w:p>
    <w:p w14:paraId="7439031E" w14:textId="686EE509" w:rsidR="000B5C6A" w:rsidRDefault="008E58A3" w:rsidP="000B5C6A">
      <w:pPr>
        <w:spacing w:line="360" w:lineRule="auto"/>
        <w:jc w:val="both"/>
        <w:rPr>
          <w:rFonts w:ascii="Times New Roman" w:hAnsi="Times New Roman" w:cs="Times New Roman"/>
          <w:sz w:val="26"/>
          <w:szCs w:val="26"/>
        </w:rPr>
      </w:pPr>
      <w:r>
        <w:rPr>
          <w:rFonts w:ascii="Times New Roman" w:hAnsi="Times New Roman" w:cs="Times New Roman"/>
          <w:color w:val="242121"/>
          <w:sz w:val="26"/>
          <w:szCs w:val="26"/>
        </w:rPr>
        <w:t>[</w:t>
      </w:r>
      <w:r w:rsidR="00EE20E2">
        <w:rPr>
          <w:rFonts w:ascii="Times New Roman" w:hAnsi="Times New Roman" w:cs="Times New Roman"/>
          <w:color w:val="242121"/>
          <w:sz w:val="26"/>
          <w:szCs w:val="26"/>
        </w:rPr>
        <w:t>53</w:t>
      </w:r>
      <w:r>
        <w:rPr>
          <w:rFonts w:ascii="Times New Roman" w:hAnsi="Times New Roman" w:cs="Times New Roman"/>
          <w:color w:val="242121"/>
          <w:sz w:val="26"/>
          <w:szCs w:val="26"/>
        </w:rPr>
        <w:t xml:space="preserve">] </w:t>
      </w:r>
      <w:r w:rsidR="000B5C6A" w:rsidRPr="000B5C6A">
        <w:rPr>
          <w:rFonts w:ascii="Times New Roman" w:hAnsi="Times New Roman" w:cs="Times New Roman"/>
          <w:color w:val="242121"/>
          <w:sz w:val="26"/>
          <w:szCs w:val="26"/>
        </w:rPr>
        <w:t xml:space="preserve">The guiding principle is that </w:t>
      </w:r>
      <w:r w:rsidR="000B5C6A">
        <w:rPr>
          <w:rFonts w:ascii="Times New Roman" w:hAnsi="Times New Roman" w:cs="Times New Roman"/>
          <w:color w:val="242121"/>
          <w:sz w:val="26"/>
          <w:szCs w:val="26"/>
        </w:rPr>
        <w:t>“</w:t>
      </w:r>
      <w:r w:rsidR="000B5C6A" w:rsidRPr="000B5C6A">
        <w:rPr>
          <w:rFonts w:ascii="Times New Roman" w:hAnsi="Times New Roman" w:cs="Times New Roman"/>
          <w:color w:val="242121"/>
          <w:sz w:val="26"/>
          <w:szCs w:val="26"/>
        </w:rPr>
        <w:t>…</w:t>
      </w:r>
      <w:r w:rsidR="000B5C6A" w:rsidRPr="000B5C6A">
        <w:rPr>
          <w:rFonts w:ascii="Times New Roman" w:hAnsi="Times New Roman" w:cs="Times New Roman"/>
          <w:i/>
          <w:iCs/>
          <w:color w:val="242121"/>
          <w:sz w:val="26"/>
          <w:szCs w:val="26"/>
        </w:rPr>
        <w:t xml:space="preserve">costs are awarded to a successful party in order to indemnify him for the expense to which he has been put through having been unjustly compelled either to initiate or to defend litigation, as the case may be. </w:t>
      </w:r>
      <w:r w:rsidR="00C65506">
        <w:rPr>
          <w:rFonts w:ascii="Times New Roman" w:hAnsi="Times New Roman" w:cs="Times New Roman"/>
          <w:i/>
          <w:iCs/>
          <w:color w:val="242121"/>
          <w:sz w:val="26"/>
          <w:szCs w:val="26"/>
        </w:rPr>
        <w:t xml:space="preserve"> </w:t>
      </w:r>
      <w:r w:rsidR="000B5C6A" w:rsidRPr="000B5C6A">
        <w:rPr>
          <w:rFonts w:ascii="Times New Roman" w:hAnsi="Times New Roman" w:cs="Times New Roman"/>
          <w:i/>
          <w:iCs/>
          <w:color w:val="242121"/>
          <w:sz w:val="26"/>
          <w:szCs w:val="26"/>
        </w:rPr>
        <w:t>Owing to the unnecessary operation of taxation, such an award is seldom a complete indemnity; but that does not affect the principle on which it is based.</w:t>
      </w:r>
      <w:r w:rsidR="000B5C6A">
        <w:rPr>
          <w:rFonts w:ascii="Times New Roman" w:hAnsi="Times New Roman" w:cs="Times New Roman"/>
          <w:i/>
          <w:iCs/>
          <w:color w:val="242121"/>
          <w:sz w:val="26"/>
          <w:szCs w:val="26"/>
        </w:rPr>
        <w:t>”</w:t>
      </w:r>
      <w:r w:rsidR="000B5C6A">
        <w:rPr>
          <w:rStyle w:val="FootnoteReference"/>
          <w:rFonts w:ascii="Times New Roman" w:hAnsi="Times New Roman" w:cs="Times New Roman"/>
          <w:i/>
          <w:iCs/>
          <w:color w:val="242121"/>
          <w:sz w:val="26"/>
          <w:szCs w:val="26"/>
        </w:rPr>
        <w:footnoteReference w:id="7"/>
      </w:r>
      <w:r w:rsidR="000B5C6A" w:rsidRPr="000B5C6A">
        <w:rPr>
          <w:rFonts w:ascii="Times New Roman" w:hAnsi="Times New Roman" w:cs="Times New Roman"/>
          <w:sz w:val="26"/>
          <w:szCs w:val="26"/>
        </w:rPr>
        <w:t xml:space="preserve"> </w:t>
      </w:r>
    </w:p>
    <w:p w14:paraId="59B2C766" w14:textId="3A986E0B" w:rsidR="000B5C6A" w:rsidRDefault="000B5C6A" w:rsidP="00E64A53">
      <w:pPr>
        <w:jc w:val="both"/>
        <w:rPr>
          <w:rFonts w:ascii="Times New Roman" w:hAnsi="Times New Roman" w:cs="Times New Roman"/>
          <w:sz w:val="26"/>
          <w:szCs w:val="26"/>
        </w:rPr>
      </w:pPr>
    </w:p>
    <w:p w14:paraId="572DD2A0" w14:textId="45EE00D3" w:rsidR="00C345EA" w:rsidRDefault="000B5C6A" w:rsidP="000B5C6A">
      <w:pPr>
        <w:pStyle w:val="NormalWeb"/>
        <w:spacing w:before="144" w:beforeAutospacing="0" w:after="0" w:afterAutospacing="0" w:line="360" w:lineRule="auto"/>
        <w:jc w:val="both"/>
        <w:rPr>
          <w:rStyle w:val="apple-converted-space"/>
          <w:color w:val="242121"/>
          <w:sz w:val="26"/>
          <w:szCs w:val="26"/>
        </w:rPr>
      </w:pPr>
      <w:r>
        <w:rPr>
          <w:sz w:val="26"/>
          <w:szCs w:val="26"/>
        </w:rPr>
        <w:t>[</w:t>
      </w:r>
      <w:r w:rsidR="00EE20E2">
        <w:rPr>
          <w:sz w:val="26"/>
          <w:szCs w:val="26"/>
        </w:rPr>
        <w:t>54</w:t>
      </w:r>
      <w:r>
        <w:rPr>
          <w:sz w:val="26"/>
          <w:szCs w:val="26"/>
        </w:rPr>
        <w:t xml:space="preserve">] </w:t>
      </w:r>
      <w:r w:rsidRPr="000B5C6A">
        <w:rPr>
          <w:color w:val="242121"/>
          <w:sz w:val="26"/>
          <w:szCs w:val="26"/>
        </w:rPr>
        <w:t>It is also an accepted legal principle that cost is in the discretion of the court.</w:t>
      </w:r>
      <w:r>
        <w:rPr>
          <w:color w:val="242121"/>
          <w:sz w:val="26"/>
          <w:szCs w:val="26"/>
        </w:rPr>
        <w:t xml:space="preserve"> </w:t>
      </w:r>
      <w:r>
        <w:rPr>
          <w:rStyle w:val="FootnoteReference"/>
          <w:color w:val="242121"/>
          <w:sz w:val="26"/>
          <w:szCs w:val="26"/>
        </w:rPr>
        <w:footnoteReference w:id="8"/>
      </w:r>
      <w:r w:rsidRPr="000B5C6A">
        <w:rPr>
          <w:rStyle w:val="apple-converted-space"/>
          <w:color w:val="242121"/>
          <w:sz w:val="26"/>
          <w:szCs w:val="26"/>
        </w:rPr>
        <w:t> </w:t>
      </w:r>
    </w:p>
    <w:p w14:paraId="1FEFFC16" w14:textId="77777777" w:rsidR="00E64A53" w:rsidRDefault="00E64A53" w:rsidP="00E64A53">
      <w:pPr>
        <w:pStyle w:val="NormalWeb"/>
        <w:spacing w:before="144" w:beforeAutospacing="0" w:after="0" w:afterAutospacing="0"/>
        <w:jc w:val="both"/>
        <w:rPr>
          <w:rStyle w:val="apple-converted-space"/>
          <w:color w:val="242121"/>
          <w:sz w:val="26"/>
          <w:szCs w:val="26"/>
        </w:rPr>
      </w:pPr>
    </w:p>
    <w:p w14:paraId="28625E74" w14:textId="3131DFB4" w:rsidR="000B5C6A" w:rsidRPr="000B5C6A" w:rsidRDefault="00C345EA" w:rsidP="000B5C6A">
      <w:pPr>
        <w:pStyle w:val="NormalWeb"/>
        <w:spacing w:before="144" w:beforeAutospacing="0" w:after="0" w:afterAutospacing="0" w:line="360" w:lineRule="auto"/>
        <w:jc w:val="both"/>
        <w:rPr>
          <w:i/>
          <w:iCs/>
          <w:color w:val="242121"/>
          <w:sz w:val="26"/>
          <w:szCs w:val="26"/>
        </w:rPr>
      </w:pPr>
      <w:r>
        <w:rPr>
          <w:rStyle w:val="apple-converted-space"/>
          <w:color w:val="242121"/>
          <w:sz w:val="26"/>
          <w:szCs w:val="26"/>
        </w:rPr>
        <w:t>[</w:t>
      </w:r>
      <w:r w:rsidR="00EE20E2">
        <w:rPr>
          <w:rStyle w:val="apple-converted-space"/>
          <w:color w:val="242121"/>
          <w:sz w:val="26"/>
          <w:szCs w:val="26"/>
        </w:rPr>
        <w:t>55</w:t>
      </w:r>
      <w:r>
        <w:rPr>
          <w:rStyle w:val="apple-converted-space"/>
          <w:color w:val="242121"/>
          <w:sz w:val="26"/>
          <w:szCs w:val="26"/>
        </w:rPr>
        <w:t xml:space="preserve">] </w:t>
      </w:r>
      <w:r w:rsidR="000B5C6A" w:rsidRPr="000B5C6A">
        <w:rPr>
          <w:color w:val="242121"/>
          <w:sz w:val="26"/>
          <w:szCs w:val="26"/>
        </w:rPr>
        <w:t>The basic rules were stated as follows by the Constitutional Court in</w:t>
      </w:r>
      <w:r w:rsidR="000B5C6A" w:rsidRPr="000B5C6A">
        <w:rPr>
          <w:rStyle w:val="apple-converted-space"/>
          <w:color w:val="242121"/>
          <w:sz w:val="26"/>
          <w:szCs w:val="26"/>
        </w:rPr>
        <w:t> </w:t>
      </w:r>
      <w:r w:rsidR="000B5C6A" w:rsidRPr="000B5C6A">
        <w:rPr>
          <w:i/>
          <w:iCs/>
          <w:color w:val="242121"/>
          <w:sz w:val="26"/>
          <w:szCs w:val="26"/>
        </w:rPr>
        <w:t>Ferreira v Levin NO and Others</w:t>
      </w:r>
      <w:r>
        <w:rPr>
          <w:rStyle w:val="FootnoteReference"/>
          <w:i/>
          <w:iCs/>
          <w:color w:val="242121"/>
          <w:sz w:val="26"/>
          <w:szCs w:val="26"/>
        </w:rPr>
        <w:footnoteReference w:id="9"/>
      </w:r>
      <w:r>
        <w:rPr>
          <w:i/>
          <w:iCs/>
          <w:color w:val="242121"/>
          <w:sz w:val="26"/>
          <w:szCs w:val="26"/>
        </w:rPr>
        <w:t>:</w:t>
      </w:r>
    </w:p>
    <w:p w14:paraId="00DCFB7A" w14:textId="7929096F" w:rsidR="00EE20E2" w:rsidRDefault="000B5C6A" w:rsidP="000B5C6A">
      <w:pPr>
        <w:pStyle w:val="NormalWeb"/>
        <w:spacing w:before="144" w:beforeAutospacing="0" w:after="0" w:afterAutospacing="0" w:line="360" w:lineRule="auto"/>
        <w:jc w:val="both"/>
        <w:rPr>
          <w:i/>
          <w:iCs/>
          <w:color w:val="242121"/>
          <w:sz w:val="26"/>
          <w:szCs w:val="26"/>
        </w:rPr>
      </w:pPr>
      <w:r>
        <w:rPr>
          <w:color w:val="242121"/>
          <w:sz w:val="26"/>
          <w:szCs w:val="26"/>
        </w:rPr>
        <w:t>“</w:t>
      </w:r>
      <w:r w:rsidRPr="000B5C6A">
        <w:rPr>
          <w:i/>
          <w:iCs/>
          <w:color w:val="242121"/>
          <w:sz w:val="26"/>
          <w:szCs w:val="26"/>
        </w:rPr>
        <w:t xml:space="preserve">The Supreme Court has, over the years, developed a flexible approach to costs which proceeds from two basic principles, the first being that the award of costs, unless expressly otherwise enacted, is in the discretion of the presiding judicial officer, and </w:t>
      </w:r>
      <w:r w:rsidRPr="000B5C6A">
        <w:rPr>
          <w:i/>
          <w:iCs/>
          <w:color w:val="242121"/>
          <w:sz w:val="26"/>
          <w:szCs w:val="26"/>
        </w:rPr>
        <w:lastRenderedPageBreak/>
        <w:t xml:space="preserve">the second that the successful party should, as a general rule, have his or her costs. Even this second principle is subject to the first. </w:t>
      </w:r>
      <w:r w:rsidR="00C65506">
        <w:rPr>
          <w:i/>
          <w:iCs/>
          <w:color w:val="242121"/>
          <w:sz w:val="26"/>
          <w:szCs w:val="26"/>
        </w:rPr>
        <w:t xml:space="preserve"> </w:t>
      </w:r>
      <w:r w:rsidRPr="000B5C6A">
        <w:rPr>
          <w:i/>
          <w:iCs/>
          <w:color w:val="242121"/>
          <w:sz w:val="26"/>
          <w:szCs w:val="26"/>
        </w:rPr>
        <w:t>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litigants and the nature of proceedings.</w:t>
      </w:r>
      <w:r>
        <w:rPr>
          <w:i/>
          <w:iCs/>
          <w:color w:val="242121"/>
          <w:sz w:val="26"/>
          <w:szCs w:val="26"/>
        </w:rPr>
        <w:t>”</w:t>
      </w:r>
    </w:p>
    <w:p w14:paraId="365BD40C" w14:textId="77777777" w:rsidR="00AA132A" w:rsidRDefault="00AA132A" w:rsidP="000B5C6A">
      <w:pPr>
        <w:pStyle w:val="NormalWeb"/>
        <w:spacing w:before="144" w:beforeAutospacing="0" w:after="0" w:afterAutospacing="0" w:line="360" w:lineRule="auto"/>
        <w:jc w:val="both"/>
        <w:rPr>
          <w:i/>
          <w:iCs/>
          <w:color w:val="242121"/>
          <w:sz w:val="26"/>
          <w:szCs w:val="26"/>
        </w:rPr>
      </w:pPr>
    </w:p>
    <w:p w14:paraId="06750406" w14:textId="5CDAE627" w:rsidR="005E01A2" w:rsidRPr="00C345EA" w:rsidRDefault="00C345EA" w:rsidP="00C345EA">
      <w:pPr>
        <w:pStyle w:val="NormalWeb"/>
        <w:spacing w:before="144" w:beforeAutospacing="0" w:after="0" w:afterAutospacing="0" w:line="360" w:lineRule="auto"/>
        <w:jc w:val="both"/>
        <w:rPr>
          <w:color w:val="242121"/>
          <w:sz w:val="26"/>
          <w:szCs w:val="26"/>
        </w:rPr>
      </w:pPr>
      <w:r>
        <w:rPr>
          <w:color w:val="242121"/>
          <w:sz w:val="26"/>
          <w:szCs w:val="26"/>
        </w:rPr>
        <w:t>[</w:t>
      </w:r>
      <w:r w:rsidR="00EE20E2">
        <w:rPr>
          <w:color w:val="242121"/>
          <w:sz w:val="26"/>
          <w:szCs w:val="26"/>
        </w:rPr>
        <w:t>56</w:t>
      </w:r>
      <w:r>
        <w:rPr>
          <w:color w:val="242121"/>
          <w:sz w:val="26"/>
          <w:szCs w:val="26"/>
        </w:rPr>
        <w:t>] In this matter I considered the facts before me and are of the view</w:t>
      </w:r>
      <w:r w:rsidR="00EE20E2">
        <w:rPr>
          <w:color w:val="242121"/>
          <w:sz w:val="26"/>
          <w:szCs w:val="26"/>
        </w:rPr>
        <w:t xml:space="preserve"> that it would be fair and reasonable under the circumstances</w:t>
      </w:r>
      <w:r>
        <w:rPr>
          <w:color w:val="242121"/>
          <w:sz w:val="26"/>
          <w:szCs w:val="26"/>
        </w:rPr>
        <w:t xml:space="preserve"> that each party should pay their own costs.</w:t>
      </w:r>
    </w:p>
    <w:p w14:paraId="16C7EBA7" w14:textId="0EA82C07" w:rsidR="00E64A53" w:rsidRPr="003A516E" w:rsidRDefault="003A516E" w:rsidP="00BF247A">
      <w:pPr>
        <w:pStyle w:val="NormalWeb"/>
        <w:spacing w:line="360" w:lineRule="auto"/>
        <w:jc w:val="both"/>
        <w:rPr>
          <w:b/>
          <w:bCs/>
          <w:sz w:val="26"/>
          <w:szCs w:val="26"/>
        </w:rPr>
      </w:pPr>
      <w:r w:rsidRPr="003A516E">
        <w:rPr>
          <w:b/>
          <w:bCs/>
          <w:sz w:val="26"/>
          <w:szCs w:val="26"/>
        </w:rPr>
        <w:t>ORDER</w:t>
      </w:r>
    </w:p>
    <w:p w14:paraId="368FED15" w14:textId="2CEFB04F" w:rsidR="007770A1" w:rsidRDefault="00EE20E2" w:rsidP="007B286C">
      <w:pPr>
        <w:pStyle w:val="NormalWeb"/>
        <w:spacing w:line="360" w:lineRule="auto"/>
        <w:jc w:val="both"/>
        <w:rPr>
          <w:sz w:val="26"/>
          <w:szCs w:val="26"/>
        </w:rPr>
      </w:pPr>
      <w:r>
        <w:rPr>
          <w:sz w:val="26"/>
          <w:szCs w:val="26"/>
        </w:rPr>
        <w:t xml:space="preserve">[57] </w:t>
      </w:r>
      <w:r w:rsidR="007770A1">
        <w:rPr>
          <w:sz w:val="26"/>
          <w:szCs w:val="26"/>
        </w:rPr>
        <w:t>In the premises of the above the following order is made;</w:t>
      </w:r>
    </w:p>
    <w:p w14:paraId="21E8FCBF" w14:textId="19DBB794" w:rsidR="00A30127" w:rsidRDefault="00C345EA" w:rsidP="007B286C">
      <w:pPr>
        <w:pStyle w:val="NormalWeb"/>
        <w:spacing w:line="360" w:lineRule="auto"/>
        <w:jc w:val="both"/>
        <w:rPr>
          <w:sz w:val="26"/>
          <w:szCs w:val="26"/>
        </w:rPr>
      </w:pPr>
      <w:r>
        <w:rPr>
          <w:sz w:val="26"/>
          <w:szCs w:val="26"/>
        </w:rPr>
        <w:t xml:space="preserve">1. </w:t>
      </w:r>
      <w:r w:rsidR="00A30127">
        <w:rPr>
          <w:sz w:val="26"/>
          <w:szCs w:val="26"/>
        </w:rPr>
        <w:t>The respondent is ordered</w:t>
      </w:r>
      <w:r w:rsidR="00A30127" w:rsidRPr="00A30127">
        <w:rPr>
          <w:sz w:val="26"/>
          <w:szCs w:val="26"/>
        </w:rPr>
        <w:t xml:space="preserve"> to comply with the </w:t>
      </w:r>
      <w:r w:rsidR="00A30127">
        <w:rPr>
          <w:sz w:val="26"/>
          <w:szCs w:val="26"/>
        </w:rPr>
        <w:t>a</w:t>
      </w:r>
      <w:r w:rsidR="00A30127" w:rsidRPr="00A30127">
        <w:rPr>
          <w:sz w:val="26"/>
          <w:szCs w:val="26"/>
        </w:rPr>
        <w:t xml:space="preserve">pplicant's notice in terms of </w:t>
      </w:r>
      <w:r w:rsidR="00A30127">
        <w:rPr>
          <w:sz w:val="26"/>
          <w:szCs w:val="26"/>
        </w:rPr>
        <w:t>s</w:t>
      </w:r>
      <w:r w:rsidR="00A30127" w:rsidRPr="00A30127">
        <w:rPr>
          <w:sz w:val="26"/>
          <w:szCs w:val="26"/>
        </w:rPr>
        <w:t xml:space="preserve">ection 26 of the Companies Act 71 of 2008 dated 21 September 2021 and Form CoR 24 of the Companies Act 71 of 2008 dated 11 October 2021 by providing the following particulars to the </w:t>
      </w:r>
      <w:r w:rsidR="00A30127">
        <w:rPr>
          <w:sz w:val="26"/>
          <w:szCs w:val="26"/>
        </w:rPr>
        <w:t>a</w:t>
      </w:r>
      <w:r w:rsidR="00A30127" w:rsidRPr="00A30127">
        <w:rPr>
          <w:sz w:val="26"/>
          <w:szCs w:val="26"/>
        </w:rPr>
        <w:t>pplicant</w:t>
      </w:r>
      <w:r w:rsidR="00A30127">
        <w:rPr>
          <w:sz w:val="26"/>
          <w:szCs w:val="26"/>
        </w:rPr>
        <w:t>, subject to seven (7) years</w:t>
      </w:r>
      <w:r w:rsidR="00A30127" w:rsidRPr="00A30127">
        <w:rPr>
          <w:sz w:val="26"/>
          <w:szCs w:val="26"/>
        </w:rPr>
        <w:t xml:space="preserve">, within a period of five (5) days of the order:- </w:t>
      </w:r>
    </w:p>
    <w:p w14:paraId="108A4E63" w14:textId="6E2EACA8" w:rsidR="00C345EA" w:rsidRDefault="00A30127" w:rsidP="007B286C">
      <w:pPr>
        <w:pStyle w:val="NormalWeb"/>
        <w:spacing w:line="360" w:lineRule="auto"/>
        <w:jc w:val="both"/>
        <w:rPr>
          <w:sz w:val="26"/>
          <w:szCs w:val="26"/>
        </w:rPr>
      </w:pPr>
      <w:r w:rsidRPr="00A30127">
        <w:rPr>
          <w:sz w:val="26"/>
          <w:szCs w:val="26"/>
        </w:rPr>
        <w:t>1.1. The reports of annual meetings and annual financial statements as mentioned in section 24(3)(c)(i) and (ii)</w:t>
      </w:r>
      <w:r>
        <w:rPr>
          <w:sz w:val="26"/>
          <w:szCs w:val="26"/>
        </w:rPr>
        <w:t>,</w:t>
      </w:r>
    </w:p>
    <w:p w14:paraId="0FA2990D" w14:textId="69782190" w:rsidR="00A30127" w:rsidRDefault="00A30127" w:rsidP="007B286C">
      <w:pPr>
        <w:pStyle w:val="NormalWeb"/>
        <w:spacing w:line="360" w:lineRule="auto"/>
        <w:jc w:val="both"/>
        <w:rPr>
          <w:sz w:val="26"/>
          <w:szCs w:val="26"/>
        </w:rPr>
      </w:pPr>
      <w:r>
        <w:rPr>
          <w:sz w:val="26"/>
          <w:szCs w:val="26"/>
        </w:rPr>
        <w:t xml:space="preserve">1.2 </w:t>
      </w:r>
      <w:r w:rsidRPr="00A30127">
        <w:rPr>
          <w:sz w:val="26"/>
          <w:szCs w:val="26"/>
        </w:rPr>
        <w:t>The notices and minutes of annual meetings and communications contemplated by Section 24(3</w:t>
      </w:r>
      <w:proofErr w:type="gramStart"/>
      <w:r w:rsidRPr="00A30127">
        <w:rPr>
          <w:sz w:val="26"/>
          <w:szCs w:val="26"/>
        </w:rPr>
        <w:t>)(</w:t>
      </w:r>
      <w:proofErr w:type="gramEnd"/>
      <w:r w:rsidRPr="00A30127">
        <w:rPr>
          <w:sz w:val="26"/>
          <w:szCs w:val="26"/>
        </w:rPr>
        <w:t>d)and (e) from date of incorporation to date.</w:t>
      </w:r>
    </w:p>
    <w:p w14:paraId="40AC7664" w14:textId="1D1E6E00" w:rsidR="00A30127" w:rsidRDefault="00A30127" w:rsidP="007B286C">
      <w:pPr>
        <w:pStyle w:val="NormalWeb"/>
        <w:spacing w:line="360" w:lineRule="auto"/>
        <w:jc w:val="both"/>
        <w:rPr>
          <w:sz w:val="26"/>
          <w:szCs w:val="26"/>
        </w:rPr>
      </w:pPr>
      <w:r>
        <w:rPr>
          <w:sz w:val="26"/>
          <w:szCs w:val="26"/>
        </w:rPr>
        <w:t xml:space="preserve">1.3 The </w:t>
      </w:r>
      <w:r w:rsidRPr="00A30127">
        <w:rPr>
          <w:sz w:val="26"/>
          <w:szCs w:val="26"/>
        </w:rPr>
        <w:t>Memorandum of Incorporation and the amended Memorandum of Incorporation of the company</w:t>
      </w:r>
      <w:r>
        <w:rPr>
          <w:sz w:val="26"/>
          <w:szCs w:val="26"/>
        </w:rPr>
        <w:t>.</w:t>
      </w:r>
    </w:p>
    <w:p w14:paraId="336EC98C" w14:textId="3CC0CBEF" w:rsidR="00A30127" w:rsidRDefault="00A30127" w:rsidP="007B286C">
      <w:pPr>
        <w:pStyle w:val="NormalWeb"/>
        <w:spacing w:line="360" w:lineRule="auto"/>
        <w:jc w:val="both"/>
        <w:rPr>
          <w:sz w:val="26"/>
          <w:szCs w:val="26"/>
        </w:rPr>
      </w:pPr>
      <w:r>
        <w:rPr>
          <w:sz w:val="26"/>
          <w:szCs w:val="26"/>
        </w:rPr>
        <w:t>2. Each party to pay</w:t>
      </w:r>
      <w:r w:rsidR="00EE20E2">
        <w:rPr>
          <w:sz w:val="26"/>
          <w:szCs w:val="26"/>
        </w:rPr>
        <w:t xml:space="preserve"> their </w:t>
      </w:r>
      <w:r>
        <w:rPr>
          <w:sz w:val="26"/>
          <w:szCs w:val="26"/>
        </w:rPr>
        <w:t>own costs.</w:t>
      </w:r>
    </w:p>
    <w:p w14:paraId="02AABB49" w14:textId="6ADF9158" w:rsidR="00385311" w:rsidRDefault="00385311" w:rsidP="00C5475F">
      <w:pPr>
        <w:rPr>
          <w:rFonts w:ascii="Arial" w:hAnsi="Arial" w:cs="Arial"/>
          <w:b/>
          <w:bCs/>
          <w:sz w:val="28"/>
          <w:szCs w:val="28"/>
        </w:rPr>
      </w:pPr>
    </w:p>
    <w:p w14:paraId="6E75C649" w14:textId="63ACCEF0" w:rsidR="00385311" w:rsidRDefault="00385311" w:rsidP="00DF0D13">
      <w:pPr>
        <w:jc w:val="right"/>
        <w:rPr>
          <w:rFonts w:ascii="Arial" w:hAnsi="Arial" w:cs="Arial"/>
          <w:b/>
          <w:bCs/>
          <w:sz w:val="28"/>
          <w:szCs w:val="28"/>
        </w:rPr>
      </w:pPr>
    </w:p>
    <w:p w14:paraId="65A8CD67" w14:textId="69E8D461" w:rsidR="00385311" w:rsidRDefault="00385311" w:rsidP="00385311">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Default="00385311" w:rsidP="00385311">
      <w:pPr>
        <w:jc w:val="right"/>
        <w:rPr>
          <w:rFonts w:ascii="Arial" w:hAnsi="Arial" w:cs="Arial"/>
          <w:b/>
          <w:bCs/>
          <w:sz w:val="28"/>
          <w:szCs w:val="28"/>
        </w:rPr>
      </w:pPr>
      <w:r>
        <w:rPr>
          <w:rFonts w:ascii="Arial" w:hAnsi="Arial" w:cs="Arial"/>
          <w:b/>
          <w:bCs/>
          <w:sz w:val="28"/>
          <w:szCs w:val="28"/>
        </w:rPr>
        <w:t>CSP OOSTHUIZEN-SENEKAL</w:t>
      </w:r>
    </w:p>
    <w:p w14:paraId="3A68F43A" w14:textId="73ED877E" w:rsidR="00385311" w:rsidRDefault="00385311" w:rsidP="00385311">
      <w:pPr>
        <w:jc w:val="right"/>
        <w:rPr>
          <w:rFonts w:ascii="Arial" w:hAnsi="Arial" w:cs="Arial"/>
          <w:b/>
          <w:bCs/>
          <w:sz w:val="28"/>
          <w:szCs w:val="28"/>
        </w:rPr>
      </w:pPr>
      <w:r>
        <w:rPr>
          <w:rFonts w:ascii="Arial" w:hAnsi="Arial" w:cs="Arial"/>
          <w:b/>
          <w:bCs/>
          <w:sz w:val="28"/>
          <w:szCs w:val="28"/>
        </w:rPr>
        <w:t>ACTING JUDGE OF THE HIGH COURT</w:t>
      </w:r>
    </w:p>
    <w:p w14:paraId="7A73EEB2" w14:textId="4C9921AB" w:rsidR="00837EA0" w:rsidRDefault="00837EA0" w:rsidP="00837EA0">
      <w:pPr>
        <w:rPr>
          <w:rFonts w:ascii="Arial" w:hAnsi="Arial" w:cs="Arial"/>
          <w:b/>
          <w:bCs/>
          <w:sz w:val="28"/>
          <w:szCs w:val="28"/>
        </w:rPr>
      </w:pPr>
    </w:p>
    <w:p w14:paraId="35164E6C" w14:textId="2A9522FD" w:rsidR="00837EA0" w:rsidRDefault="00A87017" w:rsidP="00837EA0">
      <w:pPr>
        <w:pStyle w:val="NormalWeb"/>
        <w:spacing w:line="480" w:lineRule="auto"/>
        <w:contextualSpacing/>
        <w:jc w:val="both"/>
        <w:rPr>
          <w:sz w:val="26"/>
          <w:szCs w:val="26"/>
        </w:rPr>
      </w:pPr>
      <w:r w:rsidRPr="00A87017">
        <w:rPr>
          <w:sz w:val="26"/>
          <w:szCs w:val="26"/>
        </w:rPr>
        <w:t>APPEARANCES</w:t>
      </w:r>
    </w:p>
    <w:p w14:paraId="789BBC80" w14:textId="5C417CF3" w:rsidR="00A87017" w:rsidRDefault="00A87017" w:rsidP="00591E26">
      <w:pPr>
        <w:pStyle w:val="NormalWeb"/>
        <w:spacing w:line="360" w:lineRule="auto"/>
        <w:contextualSpacing/>
        <w:jc w:val="both"/>
        <w:rPr>
          <w:sz w:val="26"/>
          <w:szCs w:val="26"/>
        </w:rPr>
      </w:pPr>
      <w:r>
        <w:rPr>
          <w:sz w:val="26"/>
          <w:szCs w:val="26"/>
        </w:rPr>
        <w:t xml:space="preserve">For the </w:t>
      </w:r>
      <w:r w:rsidR="00591E26">
        <w:rPr>
          <w:sz w:val="26"/>
          <w:szCs w:val="26"/>
        </w:rPr>
        <w:t>a</w:t>
      </w:r>
      <w:r>
        <w:rPr>
          <w:sz w:val="26"/>
          <w:szCs w:val="26"/>
        </w:rPr>
        <w:t>pplicant: Adv. Makhubele</w:t>
      </w:r>
    </w:p>
    <w:p w14:paraId="2CF3A213" w14:textId="37900329" w:rsidR="00A87017" w:rsidRDefault="00A87017" w:rsidP="00591E26">
      <w:pPr>
        <w:pStyle w:val="NormalWeb"/>
        <w:spacing w:line="360" w:lineRule="auto"/>
        <w:contextualSpacing/>
        <w:jc w:val="both"/>
        <w:rPr>
          <w:sz w:val="26"/>
          <w:szCs w:val="26"/>
        </w:rPr>
      </w:pPr>
      <w:r>
        <w:rPr>
          <w:sz w:val="26"/>
          <w:szCs w:val="26"/>
        </w:rPr>
        <w:t>Instructed by Mohlokwane Attorneys</w:t>
      </w:r>
    </w:p>
    <w:p w14:paraId="2AD61AD5" w14:textId="55C9657B" w:rsidR="00A87017" w:rsidRDefault="00A87017" w:rsidP="00591E26">
      <w:pPr>
        <w:pStyle w:val="NormalWeb"/>
        <w:spacing w:line="360" w:lineRule="auto"/>
        <w:contextualSpacing/>
        <w:jc w:val="both"/>
        <w:rPr>
          <w:sz w:val="26"/>
          <w:szCs w:val="26"/>
        </w:rPr>
      </w:pPr>
    </w:p>
    <w:p w14:paraId="2A46F4BB" w14:textId="5613FCD1" w:rsidR="00A87017" w:rsidRDefault="00591E26" w:rsidP="00591E26">
      <w:pPr>
        <w:pStyle w:val="NormalWeb"/>
        <w:spacing w:line="360" w:lineRule="auto"/>
        <w:contextualSpacing/>
        <w:jc w:val="both"/>
        <w:rPr>
          <w:sz w:val="26"/>
          <w:szCs w:val="26"/>
        </w:rPr>
      </w:pPr>
      <w:r>
        <w:rPr>
          <w:sz w:val="26"/>
          <w:szCs w:val="26"/>
        </w:rPr>
        <w:t>For the respondent Adv. Deeplal</w:t>
      </w:r>
    </w:p>
    <w:p w14:paraId="57D6C4F3" w14:textId="23C1533E" w:rsidR="00591E26" w:rsidRDefault="00591E26" w:rsidP="00591E26">
      <w:pPr>
        <w:pStyle w:val="NormalWeb"/>
        <w:spacing w:line="360" w:lineRule="auto"/>
        <w:contextualSpacing/>
        <w:jc w:val="both"/>
        <w:rPr>
          <w:sz w:val="26"/>
          <w:szCs w:val="26"/>
        </w:rPr>
      </w:pPr>
      <w:r>
        <w:rPr>
          <w:sz w:val="26"/>
          <w:szCs w:val="26"/>
        </w:rPr>
        <w:t>Instructed by Maharaj Attorneys</w:t>
      </w:r>
    </w:p>
    <w:p w14:paraId="4AA331D0" w14:textId="5B9175C6" w:rsidR="00591E26" w:rsidRDefault="00591E26" w:rsidP="00A87017">
      <w:pPr>
        <w:pStyle w:val="NormalWeb"/>
        <w:contextualSpacing/>
        <w:jc w:val="both"/>
        <w:rPr>
          <w:sz w:val="26"/>
          <w:szCs w:val="26"/>
        </w:rPr>
      </w:pPr>
    </w:p>
    <w:p w14:paraId="7660081D" w14:textId="77777777" w:rsidR="00591E26" w:rsidRPr="00A87017" w:rsidRDefault="00591E26" w:rsidP="00A87017">
      <w:pPr>
        <w:pStyle w:val="NormalWeb"/>
        <w:contextualSpacing/>
        <w:jc w:val="both"/>
        <w:rPr>
          <w:sz w:val="26"/>
          <w:szCs w:val="26"/>
        </w:rPr>
      </w:pPr>
    </w:p>
    <w:p w14:paraId="1D6CBDAB" w14:textId="23E50B4F" w:rsidR="00837EA0" w:rsidRDefault="00837EA0" w:rsidP="00837EA0">
      <w:pPr>
        <w:pStyle w:val="NormalWeb"/>
        <w:spacing w:line="480" w:lineRule="auto"/>
        <w:contextualSpacing/>
        <w:jc w:val="both"/>
        <w:rPr>
          <w:b/>
          <w:bCs/>
          <w:sz w:val="26"/>
          <w:szCs w:val="26"/>
        </w:rPr>
      </w:pPr>
      <w:r>
        <w:rPr>
          <w:b/>
          <w:bCs/>
          <w:sz w:val="26"/>
          <w:szCs w:val="26"/>
        </w:rPr>
        <w:t xml:space="preserve">DATE OF HEARING: </w:t>
      </w:r>
      <w:r w:rsidR="00A30127">
        <w:rPr>
          <w:b/>
          <w:bCs/>
          <w:sz w:val="26"/>
          <w:szCs w:val="26"/>
        </w:rPr>
        <w:t xml:space="preserve">                             29 April 2022</w:t>
      </w:r>
      <w:r>
        <w:rPr>
          <w:b/>
          <w:bCs/>
          <w:sz w:val="26"/>
          <w:szCs w:val="26"/>
        </w:rPr>
        <w:t xml:space="preserve">   </w:t>
      </w:r>
      <w:r w:rsidR="00B96804">
        <w:rPr>
          <w:b/>
          <w:bCs/>
          <w:sz w:val="26"/>
          <w:szCs w:val="26"/>
        </w:rPr>
        <w:t xml:space="preserve">        </w:t>
      </w:r>
      <w:r w:rsidR="00DF0D13">
        <w:rPr>
          <w:b/>
          <w:bCs/>
          <w:sz w:val="26"/>
          <w:szCs w:val="26"/>
        </w:rPr>
        <w:t xml:space="preserve">            </w:t>
      </w:r>
      <w:r w:rsidR="00B96804">
        <w:rPr>
          <w:b/>
          <w:bCs/>
          <w:sz w:val="26"/>
          <w:szCs w:val="26"/>
        </w:rPr>
        <w:t xml:space="preserve"> </w:t>
      </w:r>
    </w:p>
    <w:p w14:paraId="5C9761C6" w14:textId="2EB8AA4A" w:rsidR="00B96804" w:rsidRPr="00837EA0" w:rsidRDefault="00DF0D13" w:rsidP="00837EA0">
      <w:pPr>
        <w:pStyle w:val="NormalWeb"/>
        <w:spacing w:line="480" w:lineRule="auto"/>
        <w:contextualSpacing/>
        <w:jc w:val="both"/>
        <w:rPr>
          <w:b/>
          <w:bCs/>
          <w:sz w:val="26"/>
          <w:szCs w:val="26"/>
        </w:rPr>
      </w:pPr>
      <w:r>
        <w:rPr>
          <w:b/>
          <w:bCs/>
          <w:sz w:val="26"/>
          <w:szCs w:val="26"/>
        </w:rPr>
        <w:t xml:space="preserve">DATE </w:t>
      </w:r>
      <w:r w:rsidR="00B96804">
        <w:rPr>
          <w:b/>
          <w:bCs/>
          <w:sz w:val="26"/>
          <w:szCs w:val="26"/>
        </w:rPr>
        <w:t xml:space="preserve">JUDGMENT DELIVERED:   </w:t>
      </w:r>
      <w:r w:rsidR="00A30127">
        <w:rPr>
          <w:b/>
          <w:bCs/>
          <w:sz w:val="26"/>
          <w:szCs w:val="26"/>
        </w:rPr>
        <w:t xml:space="preserve">   </w:t>
      </w:r>
      <w:r w:rsidR="0017481B">
        <w:rPr>
          <w:b/>
          <w:bCs/>
          <w:sz w:val="26"/>
          <w:szCs w:val="26"/>
        </w:rPr>
        <w:t xml:space="preserve">  10 May 2022</w:t>
      </w:r>
      <w:r w:rsidR="00A30127">
        <w:rPr>
          <w:b/>
          <w:bCs/>
          <w:sz w:val="26"/>
          <w:szCs w:val="26"/>
        </w:rPr>
        <w:t xml:space="preserve">   </w:t>
      </w:r>
    </w:p>
    <w:p w14:paraId="29AD7277" w14:textId="77777777" w:rsidR="00837EA0" w:rsidRPr="00C5475F" w:rsidRDefault="00837EA0" w:rsidP="00837EA0">
      <w:pPr>
        <w:rPr>
          <w:rFonts w:ascii="Arial" w:hAnsi="Arial" w:cs="Arial"/>
          <w:b/>
          <w:bCs/>
          <w:sz w:val="28"/>
          <w:szCs w:val="28"/>
        </w:rPr>
      </w:pPr>
    </w:p>
    <w:sectPr w:rsidR="00837EA0" w:rsidRPr="00C5475F" w:rsidSect="003A1E6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489C" w14:textId="77777777" w:rsidR="006B0C7D" w:rsidRDefault="006B0C7D" w:rsidP="003914A2">
      <w:r>
        <w:separator/>
      </w:r>
    </w:p>
  </w:endnote>
  <w:endnote w:type="continuationSeparator" w:id="0">
    <w:p w14:paraId="409EDB8B" w14:textId="77777777" w:rsidR="006B0C7D" w:rsidRDefault="006B0C7D"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3914A2" w:rsidRDefault="003914A2" w:rsidP="00075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3914A2" w:rsidRDefault="003914A2"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Pr>
    </w:sdtEndPr>
    <w:sdtContent>
      <w:p w14:paraId="42F22B81" w14:textId="2C01C2F5" w:rsidR="003914A2" w:rsidRDefault="003914A2" w:rsidP="00075F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454B">
          <w:rPr>
            <w:rStyle w:val="PageNumber"/>
            <w:noProof/>
          </w:rPr>
          <w:t>19</w:t>
        </w:r>
        <w:r>
          <w:rPr>
            <w:rStyle w:val="PageNumber"/>
          </w:rPr>
          <w:fldChar w:fldCharType="end"/>
        </w:r>
      </w:p>
    </w:sdtContent>
  </w:sdt>
  <w:p w14:paraId="71116239" w14:textId="77777777" w:rsidR="003914A2" w:rsidRDefault="003914A2" w:rsidP="00391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483C6" w14:textId="77777777" w:rsidR="006B0C7D" w:rsidRDefault="006B0C7D" w:rsidP="003914A2">
      <w:r>
        <w:separator/>
      </w:r>
    </w:p>
  </w:footnote>
  <w:footnote w:type="continuationSeparator" w:id="0">
    <w:p w14:paraId="72D775C9" w14:textId="77777777" w:rsidR="006B0C7D" w:rsidRDefault="006B0C7D" w:rsidP="003914A2">
      <w:r>
        <w:continuationSeparator/>
      </w:r>
    </w:p>
  </w:footnote>
  <w:footnote w:id="1">
    <w:p w14:paraId="318F33EB" w14:textId="2B7335B5" w:rsidR="00CB65E1" w:rsidRPr="00AE22E7" w:rsidRDefault="00CB65E1">
      <w:pPr>
        <w:pStyle w:val="FootnoteText"/>
        <w:rPr>
          <w:rFonts w:ascii="Times New Roman" w:hAnsi="Times New Roman" w:cs="Times New Roman"/>
          <w:lang w:val="en-US"/>
        </w:rPr>
      </w:pPr>
      <w:r>
        <w:rPr>
          <w:rStyle w:val="FootnoteReference"/>
        </w:rPr>
        <w:footnoteRef/>
      </w:r>
      <w:r>
        <w:t xml:space="preserve"> </w:t>
      </w:r>
      <w:r w:rsidR="00AE22E7" w:rsidRPr="00AE22E7">
        <w:rPr>
          <w:rFonts w:ascii="Times New Roman" w:hAnsi="Times New Roman" w:cs="Times New Roman"/>
        </w:rPr>
        <w:t>Act 71 of 2008.</w:t>
      </w:r>
    </w:p>
  </w:footnote>
  <w:footnote w:id="2">
    <w:p w14:paraId="6E3B8F95" w14:textId="0DEFE0ED" w:rsidR="00FA32F8" w:rsidRPr="00FA32F8" w:rsidRDefault="00FA32F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Act 2 of 2000.</w:t>
      </w:r>
    </w:p>
  </w:footnote>
  <w:footnote w:id="3">
    <w:p w14:paraId="286D0998" w14:textId="7C1DBAAD" w:rsidR="00B828EB" w:rsidRPr="00B828EB" w:rsidRDefault="00B828E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2016 (4) SA 317 (SCA)</w:t>
      </w:r>
      <w:r w:rsidR="00114AA9">
        <w:rPr>
          <w:rFonts w:ascii="Times New Roman" w:hAnsi="Times New Roman" w:cs="Times New Roman"/>
          <w:lang w:val="en-US"/>
        </w:rPr>
        <w:t>.</w:t>
      </w:r>
    </w:p>
  </w:footnote>
  <w:footnote w:id="4">
    <w:p w14:paraId="28695580" w14:textId="66A071C6" w:rsidR="00D05E1D" w:rsidRPr="0061301D" w:rsidRDefault="00D05E1D">
      <w:pPr>
        <w:pStyle w:val="FootnoteText"/>
        <w:rPr>
          <w:rFonts w:ascii="Times New Roman" w:hAnsi="Times New Roman" w:cs="Times New Roman"/>
          <w:lang w:val="en-US"/>
        </w:rPr>
      </w:pPr>
      <w:r>
        <w:rPr>
          <w:rStyle w:val="FootnoteReference"/>
        </w:rPr>
        <w:footnoteRef/>
      </w:r>
      <w:r>
        <w:t xml:space="preserve"> </w:t>
      </w:r>
      <w:r w:rsidR="0061301D">
        <w:rPr>
          <w:rFonts w:ascii="Times New Roman" w:hAnsi="Times New Roman" w:cs="Times New Roman"/>
          <w:lang w:val="en-US"/>
        </w:rPr>
        <w:t>[2005] ZASCA 16 at paragraph [17].</w:t>
      </w:r>
    </w:p>
  </w:footnote>
  <w:footnote w:id="5">
    <w:p w14:paraId="56D02534" w14:textId="2BDCA211" w:rsidR="005F65A5" w:rsidRPr="005F65A5" w:rsidRDefault="005F65A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1996 (2) SA 751 (CC)</w:t>
      </w:r>
    </w:p>
  </w:footnote>
  <w:footnote w:id="6">
    <w:p w14:paraId="1F6726CD" w14:textId="2632E0E2" w:rsidR="00B61CA9" w:rsidRPr="00B61CA9" w:rsidRDefault="00B61CA9">
      <w:pPr>
        <w:pStyle w:val="FootnoteText"/>
        <w:rPr>
          <w:rFonts w:ascii="Times New Roman" w:hAnsi="Times New Roman" w:cs="Times New Roman"/>
          <w:lang w:val="en-US"/>
        </w:rPr>
      </w:pPr>
      <w:r>
        <w:rPr>
          <w:rStyle w:val="FootnoteReference"/>
        </w:rPr>
        <w:footnoteRef/>
      </w:r>
      <w:r>
        <w:t xml:space="preserve"> [</w:t>
      </w:r>
      <w:r w:rsidRPr="00B61CA9">
        <w:rPr>
          <w:rFonts w:ascii="Times New Roman" w:hAnsi="Times New Roman" w:cs="Times New Roman"/>
        </w:rPr>
        <w:t>2014] ZASCA 184; 2015 (1) SA 515 (SCA) at paragraph 1.</w:t>
      </w:r>
    </w:p>
  </w:footnote>
  <w:footnote w:id="7">
    <w:p w14:paraId="241DF2E3" w14:textId="03444E0F" w:rsidR="000B5C6A" w:rsidRPr="000B5C6A" w:rsidRDefault="000B5C6A" w:rsidP="000B5C6A">
      <w:pPr>
        <w:rPr>
          <w:rFonts w:ascii="Times New Roman" w:hAnsi="Times New Roman" w:cs="Times New Roman"/>
          <w:color w:val="000000" w:themeColor="text1"/>
          <w:sz w:val="20"/>
          <w:szCs w:val="20"/>
        </w:rPr>
      </w:pPr>
      <w:r>
        <w:rPr>
          <w:rStyle w:val="FootnoteReference"/>
        </w:rPr>
        <w:footnoteRef/>
      </w:r>
      <w:r>
        <w:t xml:space="preserve"> </w:t>
      </w:r>
      <w:r w:rsidRPr="000B5C6A">
        <w:rPr>
          <w:rFonts w:ascii="Times New Roman" w:hAnsi="Times New Roman" w:cs="Times New Roman"/>
          <w:color w:val="000000" w:themeColor="text1"/>
          <w:sz w:val="20"/>
          <w:szCs w:val="20"/>
          <w:lang w:val="en-US"/>
        </w:rPr>
        <w:t xml:space="preserve">Cilliers AC  </w:t>
      </w:r>
      <w:r>
        <w:rPr>
          <w:rFonts w:ascii="Times New Roman" w:hAnsi="Times New Roman" w:cs="Times New Roman"/>
          <w:color w:val="000000" w:themeColor="text1"/>
          <w:sz w:val="20"/>
          <w:szCs w:val="20"/>
          <w:lang w:val="en-US"/>
        </w:rPr>
        <w:t>“</w:t>
      </w:r>
      <w:r w:rsidRPr="000B5C6A">
        <w:rPr>
          <w:rFonts w:ascii="Times New Roman" w:hAnsi="Times New Roman" w:cs="Times New Roman"/>
          <w:i/>
          <w:iCs/>
          <w:color w:val="000000" w:themeColor="text1"/>
          <w:sz w:val="20"/>
          <w:szCs w:val="20"/>
          <w:lang w:val="en-US"/>
        </w:rPr>
        <w:t>Law of Costs</w:t>
      </w:r>
      <w:r>
        <w:rPr>
          <w:rFonts w:ascii="Times New Roman" w:hAnsi="Times New Roman" w:cs="Times New Roman"/>
          <w:color w:val="000000" w:themeColor="text1"/>
          <w:sz w:val="20"/>
          <w:szCs w:val="20"/>
          <w:lang w:val="en-US"/>
        </w:rPr>
        <w:t>”</w:t>
      </w:r>
      <w:r w:rsidRPr="000B5C6A">
        <w:rPr>
          <w:rFonts w:ascii="Times New Roman" w:hAnsi="Times New Roman" w:cs="Times New Roman"/>
          <w:color w:val="000000" w:themeColor="text1"/>
          <w:sz w:val="20"/>
          <w:szCs w:val="20"/>
          <w:lang w:val="en-US"/>
        </w:rPr>
        <w:t xml:space="preserve"> Butterworths page 1-4;</w:t>
      </w:r>
      <w:r w:rsidRPr="000B5C6A">
        <w:rPr>
          <w:rStyle w:val="apple-converted-space"/>
          <w:rFonts w:ascii="Times New Roman" w:hAnsi="Times New Roman" w:cs="Times New Roman"/>
          <w:color w:val="000000" w:themeColor="text1"/>
          <w:sz w:val="20"/>
          <w:szCs w:val="20"/>
          <w:lang w:val="en-US"/>
        </w:rPr>
        <w:t> </w:t>
      </w:r>
      <w:r w:rsidRPr="000B5C6A">
        <w:rPr>
          <w:rFonts w:ascii="Times New Roman" w:hAnsi="Times New Roman" w:cs="Times New Roman"/>
          <w:i/>
          <w:iCs/>
          <w:color w:val="000000" w:themeColor="text1"/>
          <w:sz w:val="20"/>
          <w:szCs w:val="20"/>
          <w:lang w:val="en-US"/>
        </w:rPr>
        <w:t>Agriculture Research Council v SA  Stud Book and Animal Improvement Association and Others</w:t>
      </w:r>
      <w:r w:rsidRPr="000B5C6A">
        <w:rPr>
          <w:rFonts w:ascii="Times New Roman" w:hAnsi="Times New Roman" w:cs="Times New Roman"/>
          <w:color w:val="000000" w:themeColor="text1"/>
          <w:sz w:val="20"/>
          <w:szCs w:val="20"/>
          <w:lang w:val="en-US"/>
        </w:rPr>
        <w:t>; In re:</w:t>
      </w:r>
      <w:r w:rsidRPr="000B5C6A">
        <w:rPr>
          <w:rStyle w:val="apple-converted-space"/>
          <w:rFonts w:ascii="Times New Roman" w:hAnsi="Times New Roman" w:cs="Times New Roman"/>
          <w:color w:val="000000" w:themeColor="text1"/>
          <w:sz w:val="20"/>
          <w:szCs w:val="20"/>
          <w:lang w:val="en-US"/>
        </w:rPr>
        <w:t> </w:t>
      </w:r>
      <w:r w:rsidRPr="000B5C6A">
        <w:rPr>
          <w:rFonts w:ascii="Times New Roman" w:hAnsi="Times New Roman" w:cs="Times New Roman"/>
          <w:i/>
          <w:iCs/>
          <w:color w:val="000000" w:themeColor="text1"/>
          <w:sz w:val="20"/>
          <w:szCs w:val="20"/>
          <w:lang w:val="en-US"/>
        </w:rPr>
        <w:t>Anton Piller and Interdict Proceedings</w:t>
      </w:r>
      <w:r w:rsidRPr="000B5C6A">
        <w:rPr>
          <w:rStyle w:val="apple-converted-space"/>
          <w:rFonts w:ascii="Times New Roman" w:hAnsi="Times New Roman" w:cs="Times New Roman"/>
          <w:color w:val="000000" w:themeColor="text1"/>
          <w:sz w:val="20"/>
          <w:szCs w:val="20"/>
          <w:lang w:val="en-US"/>
        </w:rPr>
        <w:t> </w:t>
      </w:r>
      <w:hyperlink r:id="rId1" w:tooltip="View LawCiteRecord" w:history="1">
        <w:r w:rsidRPr="000B5C6A">
          <w:rPr>
            <w:rStyle w:val="Hyperlink"/>
            <w:rFonts w:ascii="Times New Roman" w:hAnsi="Times New Roman" w:cs="Times New Roman"/>
            <w:color w:val="000000" w:themeColor="text1"/>
            <w:sz w:val="20"/>
            <w:szCs w:val="20"/>
            <w:u w:val="none"/>
            <w:lang w:val="en-US"/>
          </w:rPr>
          <w:t>[2016] JOL 34325</w:t>
        </w:r>
      </w:hyperlink>
      <w:r w:rsidRPr="000B5C6A">
        <w:rPr>
          <w:rStyle w:val="apple-converted-space"/>
          <w:rFonts w:ascii="Times New Roman" w:hAnsi="Times New Roman" w:cs="Times New Roman"/>
          <w:color w:val="000000" w:themeColor="text1"/>
          <w:sz w:val="20"/>
          <w:szCs w:val="20"/>
          <w:lang w:val="en-US"/>
        </w:rPr>
        <w:t> </w:t>
      </w:r>
      <w:r w:rsidRPr="000B5C6A">
        <w:rPr>
          <w:rFonts w:ascii="Times New Roman" w:hAnsi="Times New Roman" w:cs="Times New Roman"/>
          <w:color w:val="000000" w:themeColor="text1"/>
          <w:sz w:val="20"/>
          <w:szCs w:val="20"/>
          <w:lang w:val="en-US"/>
        </w:rPr>
        <w:t>(FB) par 1 and 2;</w:t>
      </w:r>
      <w:r w:rsidRPr="000B5C6A">
        <w:rPr>
          <w:rStyle w:val="apple-converted-space"/>
          <w:rFonts w:ascii="Times New Roman" w:hAnsi="Times New Roman" w:cs="Times New Roman"/>
          <w:color w:val="000000" w:themeColor="text1"/>
          <w:sz w:val="20"/>
          <w:szCs w:val="20"/>
          <w:lang w:val="en-US"/>
        </w:rPr>
        <w:t> </w:t>
      </w:r>
      <w:r w:rsidRPr="000B5C6A">
        <w:rPr>
          <w:rFonts w:ascii="Times New Roman" w:hAnsi="Times New Roman" w:cs="Times New Roman"/>
          <w:i/>
          <w:iCs/>
          <w:color w:val="000000" w:themeColor="text1"/>
          <w:sz w:val="20"/>
          <w:szCs w:val="20"/>
          <w:lang w:val="en-US"/>
        </w:rPr>
        <w:t>Thusi v Minister of Home Affairs and 71 Other Cases</w:t>
      </w:r>
      <w:r w:rsidRPr="000B5C6A">
        <w:rPr>
          <w:rStyle w:val="apple-converted-space"/>
          <w:rFonts w:ascii="Times New Roman" w:hAnsi="Times New Roman" w:cs="Times New Roman"/>
          <w:color w:val="000000" w:themeColor="text1"/>
          <w:sz w:val="20"/>
          <w:szCs w:val="20"/>
          <w:lang w:val="en-US"/>
        </w:rPr>
        <w:t> </w:t>
      </w:r>
      <w:r w:rsidRPr="000B5C6A">
        <w:rPr>
          <w:rFonts w:ascii="Times New Roman" w:hAnsi="Times New Roman" w:cs="Times New Roman"/>
          <w:color w:val="000000" w:themeColor="text1"/>
          <w:sz w:val="20"/>
          <w:szCs w:val="20"/>
          <w:lang w:val="en-US"/>
        </w:rPr>
        <w:t>(2011) (2) SA 561 (KZP) 605-611</w:t>
      </w:r>
      <w:r>
        <w:rPr>
          <w:rFonts w:ascii="Times New Roman" w:hAnsi="Times New Roman" w:cs="Times New Roman"/>
          <w:color w:val="000000" w:themeColor="text1"/>
          <w:sz w:val="20"/>
          <w:szCs w:val="20"/>
          <w:lang w:val="en-US"/>
        </w:rPr>
        <w:t>.</w:t>
      </w:r>
    </w:p>
    <w:p w14:paraId="25749844" w14:textId="2BFBA730" w:rsidR="000B5C6A" w:rsidRPr="000B5C6A" w:rsidRDefault="000B5C6A">
      <w:pPr>
        <w:pStyle w:val="FootnoteText"/>
        <w:rPr>
          <w:rFonts w:ascii="Times New Roman" w:hAnsi="Times New Roman" w:cs="Times New Roman"/>
          <w:lang w:val="en-US"/>
        </w:rPr>
      </w:pPr>
    </w:p>
  </w:footnote>
  <w:footnote w:id="8">
    <w:p w14:paraId="6C600E6F" w14:textId="7DE9E02C" w:rsidR="000B5C6A" w:rsidRPr="000B5C6A" w:rsidRDefault="000B5C6A" w:rsidP="000B5C6A">
      <w:pPr>
        <w:jc w:val="both"/>
        <w:rPr>
          <w:rFonts w:ascii="Times New Roman" w:hAnsi="Times New Roman" w:cs="Times New Roman"/>
          <w:color w:val="000000" w:themeColor="text1"/>
          <w:sz w:val="20"/>
          <w:szCs w:val="20"/>
        </w:rPr>
      </w:pPr>
      <w:r>
        <w:rPr>
          <w:rStyle w:val="FootnoteReference"/>
        </w:rPr>
        <w:footnoteRef/>
      </w:r>
      <w:r>
        <w:t xml:space="preserve"> </w:t>
      </w:r>
      <w:r w:rsidRPr="000B5C6A">
        <w:rPr>
          <w:rFonts w:ascii="Times New Roman" w:hAnsi="Times New Roman" w:cs="Times New Roman"/>
          <w:i/>
          <w:iCs/>
          <w:color w:val="000000" w:themeColor="text1"/>
          <w:sz w:val="20"/>
          <w:szCs w:val="20"/>
          <w:lang w:val="en-US"/>
        </w:rPr>
        <w:t>Fusion Hotel and Entertainment Centre CC v eThekwini Municipality and Another</w:t>
      </w:r>
      <w:r w:rsidRPr="000B5C6A">
        <w:rPr>
          <w:rStyle w:val="apple-converted-space"/>
          <w:rFonts w:ascii="Times New Roman" w:hAnsi="Times New Roman" w:cs="Times New Roman"/>
          <w:i/>
          <w:iCs/>
          <w:color w:val="000000" w:themeColor="text1"/>
          <w:sz w:val="20"/>
          <w:szCs w:val="20"/>
          <w:lang w:val="en-US"/>
        </w:rPr>
        <w:t> </w:t>
      </w:r>
      <w:hyperlink r:id="rId2" w:tooltip="View LawCiteRecord" w:history="1">
        <w:r w:rsidRPr="000B5C6A">
          <w:rPr>
            <w:rStyle w:val="Hyperlink"/>
            <w:rFonts w:ascii="Times New Roman" w:hAnsi="Times New Roman" w:cs="Times New Roman"/>
            <w:color w:val="000000" w:themeColor="text1"/>
            <w:sz w:val="20"/>
            <w:szCs w:val="20"/>
            <w:u w:val="none"/>
            <w:lang w:val="en-US"/>
          </w:rPr>
          <w:t>[2015] JOL 32690</w:t>
        </w:r>
      </w:hyperlink>
      <w:r w:rsidRPr="000B5C6A">
        <w:rPr>
          <w:rStyle w:val="apple-converted-space"/>
          <w:rFonts w:ascii="Times New Roman" w:hAnsi="Times New Roman" w:cs="Times New Roman"/>
          <w:color w:val="000000" w:themeColor="text1"/>
          <w:sz w:val="20"/>
          <w:szCs w:val="20"/>
          <w:lang w:val="en-US"/>
        </w:rPr>
        <w:t> </w:t>
      </w:r>
      <w:r w:rsidRPr="000B5C6A">
        <w:rPr>
          <w:rFonts w:ascii="Times New Roman" w:hAnsi="Times New Roman" w:cs="Times New Roman"/>
          <w:color w:val="000000" w:themeColor="text1"/>
          <w:sz w:val="20"/>
          <w:szCs w:val="20"/>
          <w:lang w:val="en-US"/>
        </w:rPr>
        <w:t xml:space="preserve">(KZD) </w:t>
      </w:r>
      <w:r>
        <w:rPr>
          <w:rFonts w:ascii="Times New Roman" w:hAnsi="Times New Roman" w:cs="Times New Roman"/>
          <w:color w:val="000000" w:themeColor="text1"/>
          <w:sz w:val="20"/>
          <w:szCs w:val="20"/>
          <w:lang w:val="en-US"/>
        </w:rPr>
        <w:t>“</w:t>
      </w:r>
      <w:r w:rsidRPr="000B5C6A">
        <w:rPr>
          <w:rFonts w:ascii="Times New Roman" w:hAnsi="Times New Roman" w:cs="Times New Roman"/>
          <w:i/>
          <w:iCs/>
          <w:color w:val="000000" w:themeColor="text1"/>
          <w:sz w:val="20"/>
          <w:szCs w:val="20"/>
          <w:lang w:val="en-US"/>
        </w:rPr>
        <w:t>[12] It is common cause that in this matter the issues at hand remained undecided and the merits were not considered. When the issues are left undecided, the court has a discretion whether to direct each party to pay its own costs or make a specific order as to costs. A decision on costs can on its own, in my view, be made irrespective of the non-consideration of the merits. I am stating this on the basis that an award for costs is to indemnify the successful litigant for the expense to which he was put through to challenge or defend the case, as the case may be…</w:t>
      </w:r>
      <w:r>
        <w:rPr>
          <w:rFonts w:ascii="Times New Roman" w:hAnsi="Times New Roman" w:cs="Times New Roman"/>
          <w:i/>
          <w:iCs/>
          <w:color w:val="000000" w:themeColor="text1"/>
          <w:sz w:val="20"/>
          <w:szCs w:val="20"/>
          <w:lang w:val="en-US"/>
        </w:rPr>
        <w:t>”</w:t>
      </w:r>
    </w:p>
    <w:p w14:paraId="038363CA" w14:textId="3C16A4D2" w:rsidR="000B5C6A" w:rsidRPr="000B5C6A" w:rsidRDefault="000B5C6A">
      <w:pPr>
        <w:pStyle w:val="FootnoteText"/>
        <w:rPr>
          <w:lang w:val="en-US"/>
        </w:rPr>
      </w:pPr>
    </w:p>
  </w:footnote>
  <w:footnote w:id="9">
    <w:p w14:paraId="78529258" w14:textId="77777777" w:rsidR="00C345EA" w:rsidRPr="00C345EA" w:rsidRDefault="00C345EA" w:rsidP="00C345EA">
      <w:pPr>
        <w:rPr>
          <w:rFonts w:ascii="Times New Roman" w:hAnsi="Times New Roman" w:cs="Times New Roman"/>
          <w:color w:val="000000" w:themeColor="text1"/>
          <w:sz w:val="20"/>
          <w:szCs w:val="20"/>
        </w:rPr>
      </w:pPr>
      <w:r>
        <w:rPr>
          <w:rStyle w:val="FootnoteReference"/>
        </w:rPr>
        <w:footnoteRef/>
      </w:r>
      <w:r>
        <w:t xml:space="preserve"> </w:t>
      </w:r>
      <w:hyperlink r:id="rId3" w:tooltip="View Case" w:history="1">
        <w:r w:rsidRPr="00C345EA">
          <w:rPr>
            <w:rStyle w:val="Hyperlink"/>
            <w:rFonts w:ascii="Times New Roman" w:hAnsi="Times New Roman" w:cs="Times New Roman"/>
            <w:color w:val="000000" w:themeColor="text1"/>
            <w:sz w:val="20"/>
            <w:szCs w:val="20"/>
            <w:u w:val="none"/>
          </w:rPr>
          <w:t>[1996] ZACC 27</w:t>
        </w:r>
      </w:hyperlink>
      <w:r w:rsidRPr="00C345EA">
        <w:rPr>
          <w:rFonts w:ascii="Times New Roman" w:hAnsi="Times New Roman" w:cs="Times New Roman"/>
          <w:color w:val="000000" w:themeColor="text1"/>
          <w:sz w:val="20"/>
          <w:szCs w:val="20"/>
          <w:shd w:val="clear" w:color="auto" w:fill="FFFFFF"/>
        </w:rPr>
        <w:t>;</w:t>
      </w:r>
      <w:r w:rsidRPr="00C345EA">
        <w:rPr>
          <w:rStyle w:val="apple-converted-space"/>
          <w:rFonts w:ascii="Times New Roman" w:hAnsi="Times New Roman" w:cs="Times New Roman"/>
          <w:color w:val="000000" w:themeColor="text1"/>
          <w:sz w:val="20"/>
          <w:szCs w:val="20"/>
          <w:shd w:val="clear" w:color="auto" w:fill="FFFFFF"/>
        </w:rPr>
        <w:t>  </w:t>
      </w:r>
      <w:hyperlink r:id="rId4" w:tooltip="View LawCiteRecord" w:history="1">
        <w:r w:rsidRPr="00C345EA">
          <w:rPr>
            <w:rStyle w:val="Hyperlink"/>
            <w:rFonts w:ascii="Times New Roman" w:hAnsi="Times New Roman" w:cs="Times New Roman"/>
            <w:color w:val="000000" w:themeColor="text1"/>
            <w:sz w:val="20"/>
            <w:szCs w:val="20"/>
            <w:u w:val="none"/>
          </w:rPr>
          <w:t>1996 (2) SA 621</w:t>
        </w:r>
      </w:hyperlink>
      <w:r w:rsidRPr="00C345EA">
        <w:rPr>
          <w:rStyle w:val="apple-converted-space"/>
          <w:rFonts w:ascii="Times New Roman" w:hAnsi="Times New Roman" w:cs="Times New Roman"/>
          <w:color w:val="000000" w:themeColor="text1"/>
          <w:sz w:val="20"/>
          <w:szCs w:val="20"/>
          <w:shd w:val="clear" w:color="auto" w:fill="FFFFFF"/>
        </w:rPr>
        <w:t> </w:t>
      </w:r>
      <w:r w:rsidRPr="00C345EA">
        <w:rPr>
          <w:rFonts w:ascii="Times New Roman" w:hAnsi="Times New Roman" w:cs="Times New Roman"/>
          <w:color w:val="000000" w:themeColor="text1"/>
          <w:sz w:val="20"/>
          <w:szCs w:val="20"/>
          <w:shd w:val="clear" w:color="auto" w:fill="FFFFFF"/>
        </w:rPr>
        <w:t>(CC) at 624B—C (par [3]).</w:t>
      </w:r>
    </w:p>
    <w:p w14:paraId="70DDC55A" w14:textId="12C54257" w:rsidR="00C345EA" w:rsidRPr="00C345EA" w:rsidRDefault="00C345E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5B9B"/>
    <w:rsid w:val="00061705"/>
    <w:rsid w:val="000745D4"/>
    <w:rsid w:val="000879A0"/>
    <w:rsid w:val="0009792A"/>
    <w:rsid w:val="000A0CF8"/>
    <w:rsid w:val="000B5C6A"/>
    <w:rsid w:val="000C27D0"/>
    <w:rsid w:val="000D26A9"/>
    <w:rsid w:val="000E1435"/>
    <w:rsid w:val="000F2890"/>
    <w:rsid w:val="000F4570"/>
    <w:rsid w:val="00112A7E"/>
    <w:rsid w:val="00114AA9"/>
    <w:rsid w:val="001245EF"/>
    <w:rsid w:val="00162D98"/>
    <w:rsid w:val="0017454B"/>
    <w:rsid w:val="0017481B"/>
    <w:rsid w:val="00181917"/>
    <w:rsid w:val="00192297"/>
    <w:rsid w:val="001A12F4"/>
    <w:rsid w:val="001C4B45"/>
    <w:rsid w:val="001D5E23"/>
    <w:rsid w:val="001E6D83"/>
    <w:rsid w:val="001F02D0"/>
    <w:rsid w:val="00216BAC"/>
    <w:rsid w:val="00220630"/>
    <w:rsid w:val="00257C01"/>
    <w:rsid w:val="002629B9"/>
    <w:rsid w:val="00263B72"/>
    <w:rsid w:val="002659CF"/>
    <w:rsid w:val="00266814"/>
    <w:rsid w:val="002754A3"/>
    <w:rsid w:val="002778A3"/>
    <w:rsid w:val="002828B5"/>
    <w:rsid w:val="002837B6"/>
    <w:rsid w:val="002846A0"/>
    <w:rsid w:val="002859FC"/>
    <w:rsid w:val="002908B8"/>
    <w:rsid w:val="00297BD6"/>
    <w:rsid w:val="002A1BD6"/>
    <w:rsid w:val="002B13D0"/>
    <w:rsid w:val="002D57B5"/>
    <w:rsid w:val="002E0C40"/>
    <w:rsid w:val="002F1C92"/>
    <w:rsid w:val="00304E7C"/>
    <w:rsid w:val="00333AD9"/>
    <w:rsid w:val="00341FE6"/>
    <w:rsid w:val="00367651"/>
    <w:rsid w:val="003704C6"/>
    <w:rsid w:val="00370C51"/>
    <w:rsid w:val="00385311"/>
    <w:rsid w:val="00390567"/>
    <w:rsid w:val="00390E48"/>
    <w:rsid w:val="003914A2"/>
    <w:rsid w:val="003915FF"/>
    <w:rsid w:val="00392A31"/>
    <w:rsid w:val="003A1E6A"/>
    <w:rsid w:val="003A516E"/>
    <w:rsid w:val="003B1856"/>
    <w:rsid w:val="003B2AD5"/>
    <w:rsid w:val="003E000F"/>
    <w:rsid w:val="003E3BFE"/>
    <w:rsid w:val="004138C0"/>
    <w:rsid w:val="0041503A"/>
    <w:rsid w:val="0042274F"/>
    <w:rsid w:val="004501AF"/>
    <w:rsid w:val="00450F49"/>
    <w:rsid w:val="00453D3E"/>
    <w:rsid w:val="00455594"/>
    <w:rsid w:val="00460DB9"/>
    <w:rsid w:val="0046301A"/>
    <w:rsid w:val="004A7D9A"/>
    <w:rsid w:val="004B474D"/>
    <w:rsid w:val="00504228"/>
    <w:rsid w:val="00511FF5"/>
    <w:rsid w:val="00520BC6"/>
    <w:rsid w:val="00550096"/>
    <w:rsid w:val="00563E12"/>
    <w:rsid w:val="00571ED6"/>
    <w:rsid w:val="00591E26"/>
    <w:rsid w:val="00596B6A"/>
    <w:rsid w:val="00596DF5"/>
    <w:rsid w:val="005B29F7"/>
    <w:rsid w:val="005B5D69"/>
    <w:rsid w:val="005B6863"/>
    <w:rsid w:val="005C0E83"/>
    <w:rsid w:val="005C62CE"/>
    <w:rsid w:val="005E01A2"/>
    <w:rsid w:val="005F42C7"/>
    <w:rsid w:val="005F65A5"/>
    <w:rsid w:val="00612E7D"/>
    <w:rsid w:val="0061301D"/>
    <w:rsid w:val="00635020"/>
    <w:rsid w:val="00645C84"/>
    <w:rsid w:val="00655B5E"/>
    <w:rsid w:val="00665FF8"/>
    <w:rsid w:val="0068111A"/>
    <w:rsid w:val="0068118D"/>
    <w:rsid w:val="006815C4"/>
    <w:rsid w:val="006851CA"/>
    <w:rsid w:val="006A2D52"/>
    <w:rsid w:val="006B0C7D"/>
    <w:rsid w:val="006B1B45"/>
    <w:rsid w:val="006B6864"/>
    <w:rsid w:val="006C7A40"/>
    <w:rsid w:val="006F5228"/>
    <w:rsid w:val="006F5878"/>
    <w:rsid w:val="006F61FC"/>
    <w:rsid w:val="00712950"/>
    <w:rsid w:val="0071560D"/>
    <w:rsid w:val="00723813"/>
    <w:rsid w:val="00760318"/>
    <w:rsid w:val="007770A1"/>
    <w:rsid w:val="007875A8"/>
    <w:rsid w:val="00791DB7"/>
    <w:rsid w:val="00794418"/>
    <w:rsid w:val="00796DAB"/>
    <w:rsid w:val="007A534F"/>
    <w:rsid w:val="007B286C"/>
    <w:rsid w:val="007C302F"/>
    <w:rsid w:val="007C6B2C"/>
    <w:rsid w:val="007D057E"/>
    <w:rsid w:val="007D4C37"/>
    <w:rsid w:val="007F276F"/>
    <w:rsid w:val="007F5A37"/>
    <w:rsid w:val="007F607C"/>
    <w:rsid w:val="00822463"/>
    <w:rsid w:val="008335B9"/>
    <w:rsid w:val="00837EA0"/>
    <w:rsid w:val="00846D7B"/>
    <w:rsid w:val="00850FB4"/>
    <w:rsid w:val="0085196E"/>
    <w:rsid w:val="008A1164"/>
    <w:rsid w:val="008A3B73"/>
    <w:rsid w:val="008C4C9C"/>
    <w:rsid w:val="008D23AB"/>
    <w:rsid w:val="008D5618"/>
    <w:rsid w:val="008E58A3"/>
    <w:rsid w:val="008F0180"/>
    <w:rsid w:val="0090056A"/>
    <w:rsid w:val="0090311C"/>
    <w:rsid w:val="00905369"/>
    <w:rsid w:val="00922DDA"/>
    <w:rsid w:val="00935FB7"/>
    <w:rsid w:val="009400DF"/>
    <w:rsid w:val="0094783D"/>
    <w:rsid w:val="0095021D"/>
    <w:rsid w:val="009617ED"/>
    <w:rsid w:val="009A78C7"/>
    <w:rsid w:val="009F3C31"/>
    <w:rsid w:val="00A04A19"/>
    <w:rsid w:val="00A07449"/>
    <w:rsid w:val="00A2092C"/>
    <w:rsid w:val="00A30127"/>
    <w:rsid w:val="00A87017"/>
    <w:rsid w:val="00AA132A"/>
    <w:rsid w:val="00AC0B6E"/>
    <w:rsid w:val="00AC5F3D"/>
    <w:rsid w:val="00AE2164"/>
    <w:rsid w:val="00AE22E7"/>
    <w:rsid w:val="00AF61D0"/>
    <w:rsid w:val="00B05AAD"/>
    <w:rsid w:val="00B0633C"/>
    <w:rsid w:val="00B22629"/>
    <w:rsid w:val="00B261D3"/>
    <w:rsid w:val="00B46E31"/>
    <w:rsid w:val="00B52B5A"/>
    <w:rsid w:val="00B54914"/>
    <w:rsid w:val="00B55084"/>
    <w:rsid w:val="00B61CA9"/>
    <w:rsid w:val="00B67551"/>
    <w:rsid w:val="00B828EB"/>
    <w:rsid w:val="00B84B15"/>
    <w:rsid w:val="00B96804"/>
    <w:rsid w:val="00BB6D88"/>
    <w:rsid w:val="00BC0D1A"/>
    <w:rsid w:val="00BC121C"/>
    <w:rsid w:val="00BC6AB5"/>
    <w:rsid w:val="00BC70F4"/>
    <w:rsid w:val="00BD7798"/>
    <w:rsid w:val="00BE06C3"/>
    <w:rsid w:val="00BE40EC"/>
    <w:rsid w:val="00BF07C2"/>
    <w:rsid w:val="00BF07CF"/>
    <w:rsid w:val="00BF247A"/>
    <w:rsid w:val="00BF5CBB"/>
    <w:rsid w:val="00C06A30"/>
    <w:rsid w:val="00C06CB1"/>
    <w:rsid w:val="00C345EA"/>
    <w:rsid w:val="00C5475F"/>
    <w:rsid w:val="00C65506"/>
    <w:rsid w:val="00C67D4E"/>
    <w:rsid w:val="00C77C3D"/>
    <w:rsid w:val="00C86419"/>
    <w:rsid w:val="00C95D97"/>
    <w:rsid w:val="00C96D24"/>
    <w:rsid w:val="00CA6226"/>
    <w:rsid w:val="00CB1B38"/>
    <w:rsid w:val="00CB65E1"/>
    <w:rsid w:val="00CC076D"/>
    <w:rsid w:val="00CE4813"/>
    <w:rsid w:val="00CF330B"/>
    <w:rsid w:val="00CF4D0E"/>
    <w:rsid w:val="00D05E1D"/>
    <w:rsid w:val="00D204AB"/>
    <w:rsid w:val="00D44AC3"/>
    <w:rsid w:val="00D52C8C"/>
    <w:rsid w:val="00D6548E"/>
    <w:rsid w:val="00DC0B23"/>
    <w:rsid w:val="00DC22D2"/>
    <w:rsid w:val="00DE323F"/>
    <w:rsid w:val="00DF0D13"/>
    <w:rsid w:val="00DF46A4"/>
    <w:rsid w:val="00E04BF6"/>
    <w:rsid w:val="00E056EE"/>
    <w:rsid w:val="00E150AD"/>
    <w:rsid w:val="00E477C2"/>
    <w:rsid w:val="00E556F8"/>
    <w:rsid w:val="00E64A53"/>
    <w:rsid w:val="00E65E37"/>
    <w:rsid w:val="00EA02B2"/>
    <w:rsid w:val="00EA2017"/>
    <w:rsid w:val="00EA543B"/>
    <w:rsid w:val="00EC25F7"/>
    <w:rsid w:val="00ED2861"/>
    <w:rsid w:val="00EE20E2"/>
    <w:rsid w:val="00EE7933"/>
    <w:rsid w:val="00F17EA7"/>
    <w:rsid w:val="00F2397B"/>
    <w:rsid w:val="00F64F77"/>
    <w:rsid w:val="00F67B05"/>
    <w:rsid w:val="00F85C50"/>
    <w:rsid w:val="00F91D8E"/>
    <w:rsid w:val="00FA32F8"/>
    <w:rsid w:val="00FA5286"/>
    <w:rsid w:val="00FB2B0F"/>
    <w:rsid w:val="00FD5C12"/>
    <w:rsid w:val="00FD5CAC"/>
    <w:rsid w:val="00FE26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semiHidden/>
    <w:unhideWhenUsed/>
    <w:rsid w:val="00D65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4319">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93193266">
      <w:bodyDiv w:val="1"/>
      <w:marLeft w:val="0"/>
      <w:marRight w:val="0"/>
      <w:marTop w:val="0"/>
      <w:marBottom w:val="0"/>
      <w:divBdr>
        <w:top w:val="none" w:sz="0" w:space="0" w:color="auto"/>
        <w:left w:val="none" w:sz="0" w:space="0" w:color="auto"/>
        <w:bottom w:val="none" w:sz="0" w:space="0" w:color="auto"/>
        <w:right w:val="none" w:sz="0" w:space="0" w:color="auto"/>
      </w:divBdr>
      <w:divsChild>
        <w:div w:id="1667516218">
          <w:marLeft w:val="0"/>
          <w:marRight w:val="0"/>
          <w:marTop w:val="0"/>
          <w:marBottom w:val="0"/>
          <w:divBdr>
            <w:top w:val="none" w:sz="0" w:space="0" w:color="auto"/>
            <w:left w:val="none" w:sz="0" w:space="0" w:color="auto"/>
            <w:bottom w:val="none" w:sz="0" w:space="0" w:color="auto"/>
            <w:right w:val="none" w:sz="0" w:space="0" w:color="auto"/>
          </w:divBdr>
          <w:divsChild>
            <w:div w:id="966468786">
              <w:marLeft w:val="0"/>
              <w:marRight w:val="0"/>
              <w:marTop w:val="0"/>
              <w:marBottom w:val="0"/>
              <w:divBdr>
                <w:top w:val="none" w:sz="0" w:space="0" w:color="auto"/>
                <w:left w:val="none" w:sz="0" w:space="0" w:color="auto"/>
                <w:bottom w:val="none" w:sz="0" w:space="0" w:color="auto"/>
                <w:right w:val="none" w:sz="0" w:space="0" w:color="auto"/>
              </w:divBdr>
              <w:divsChild>
                <w:div w:id="130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4012200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4690">
      <w:bodyDiv w:val="1"/>
      <w:marLeft w:val="0"/>
      <w:marRight w:val="0"/>
      <w:marTop w:val="0"/>
      <w:marBottom w:val="0"/>
      <w:divBdr>
        <w:top w:val="none" w:sz="0" w:space="0" w:color="auto"/>
        <w:left w:val="none" w:sz="0" w:space="0" w:color="auto"/>
        <w:bottom w:val="none" w:sz="0" w:space="0" w:color="auto"/>
        <w:right w:val="none" w:sz="0" w:space="0" w:color="auto"/>
      </w:divBdr>
    </w:div>
    <w:div w:id="1032462144">
      <w:bodyDiv w:val="1"/>
      <w:marLeft w:val="0"/>
      <w:marRight w:val="0"/>
      <w:marTop w:val="0"/>
      <w:marBottom w:val="0"/>
      <w:divBdr>
        <w:top w:val="none" w:sz="0" w:space="0" w:color="auto"/>
        <w:left w:val="none" w:sz="0" w:space="0" w:color="auto"/>
        <w:bottom w:val="none" w:sz="0" w:space="0" w:color="auto"/>
        <w:right w:val="none" w:sz="0" w:space="0" w:color="auto"/>
      </w:divBdr>
      <w:divsChild>
        <w:div w:id="1595240694">
          <w:marLeft w:val="0"/>
          <w:marRight w:val="0"/>
          <w:marTop w:val="0"/>
          <w:marBottom w:val="0"/>
          <w:divBdr>
            <w:top w:val="none" w:sz="0" w:space="0" w:color="auto"/>
            <w:left w:val="none" w:sz="0" w:space="0" w:color="auto"/>
            <w:bottom w:val="none" w:sz="0" w:space="0" w:color="auto"/>
            <w:right w:val="none" w:sz="0" w:space="0" w:color="auto"/>
          </w:divBdr>
          <w:divsChild>
            <w:div w:id="934363256">
              <w:marLeft w:val="0"/>
              <w:marRight w:val="0"/>
              <w:marTop w:val="0"/>
              <w:marBottom w:val="0"/>
              <w:divBdr>
                <w:top w:val="none" w:sz="0" w:space="0" w:color="auto"/>
                <w:left w:val="none" w:sz="0" w:space="0" w:color="auto"/>
                <w:bottom w:val="none" w:sz="0" w:space="0" w:color="auto"/>
                <w:right w:val="none" w:sz="0" w:space="0" w:color="auto"/>
              </w:divBdr>
              <w:divsChild>
                <w:div w:id="147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3010">
      <w:bodyDiv w:val="1"/>
      <w:marLeft w:val="0"/>
      <w:marRight w:val="0"/>
      <w:marTop w:val="0"/>
      <w:marBottom w:val="0"/>
      <w:divBdr>
        <w:top w:val="none" w:sz="0" w:space="0" w:color="auto"/>
        <w:left w:val="none" w:sz="0" w:space="0" w:color="auto"/>
        <w:bottom w:val="none" w:sz="0" w:space="0" w:color="auto"/>
        <w:right w:val="none" w:sz="0" w:space="0" w:color="auto"/>
      </w:divBdr>
      <w:divsChild>
        <w:div w:id="554588655">
          <w:marLeft w:val="0"/>
          <w:marRight w:val="0"/>
          <w:marTop w:val="0"/>
          <w:marBottom w:val="0"/>
          <w:divBdr>
            <w:top w:val="none" w:sz="0" w:space="0" w:color="auto"/>
            <w:left w:val="none" w:sz="0" w:space="0" w:color="auto"/>
            <w:bottom w:val="none" w:sz="0" w:space="0" w:color="auto"/>
            <w:right w:val="none" w:sz="0" w:space="0" w:color="auto"/>
          </w:divBdr>
          <w:divsChild>
            <w:div w:id="1701395614">
              <w:marLeft w:val="0"/>
              <w:marRight w:val="0"/>
              <w:marTop w:val="0"/>
              <w:marBottom w:val="0"/>
              <w:divBdr>
                <w:top w:val="none" w:sz="0" w:space="0" w:color="auto"/>
                <w:left w:val="none" w:sz="0" w:space="0" w:color="auto"/>
                <w:bottom w:val="none" w:sz="0" w:space="0" w:color="auto"/>
                <w:right w:val="none" w:sz="0" w:space="0" w:color="auto"/>
              </w:divBdr>
              <w:divsChild>
                <w:div w:id="356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5264">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15862367">
      <w:bodyDiv w:val="1"/>
      <w:marLeft w:val="0"/>
      <w:marRight w:val="0"/>
      <w:marTop w:val="0"/>
      <w:marBottom w:val="0"/>
      <w:divBdr>
        <w:top w:val="none" w:sz="0" w:space="0" w:color="auto"/>
        <w:left w:val="none" w:sz="0" w:space="0" w:color="auto"/>
        <w:bottom w:val="none" w:sz="0" w:space="0" w:color="auto"/>
        <w:right w:val="none" w:sz="0" w:space="0" w:color="auto"/>
      </w:divBdr>
      <w:divsChild>
        <w:div w:id="704674456">
          <w:marLeft w:val="0"/>
          <w:marRight w:val="0"/>
          <w:marTop w:val="0"/>
          <w:marBottom w:val="0"/>
          <w:divBdr>
            <w:top w:val="none" w:sz="0" w:space="0" w:color="auto"/>
            <w:left w:val="none" w:sz="0" w:space="0" w:color="auto"/>
            <w:bottom w:val="none" w:sz="0" w:space="0" w:color="auto"/>
            <w:right w:val="none" w:sz="0" w:space="0" w:color="auto"/>
          </w:divBdr>
          <w:divsChild>
            <w:div w:id="1927498498">
              <w:marLeft w:val="0"/>
              <w:marRight w:val="0"/>
              <w:marTop w:val="0"/>
              <w:marBottom w:val="0"/>
              <w:divBdr>
                <w:top w:val="none" w:sz="0" w:space="0" w:color="auto"/>
                <w:left w:val="none" w:sz="0" w:space="0" w:color="auto"/>
                <w:bottom w:val="none" w:sz="0" w:space="0" w:color="auto"/>
                <w:right w:val="none" w:sz="0" w:space="0" w:color="auto"/>
              </w:divBdr>
              <w:divsChild>
                <w:div w:id="14518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94174692">
      <w:bodyDiv w:val="1"/>
      <w:marLeft w:val="0"/>
      <w:marRight w:val="0"/>
      <w:marTop w:val="0"/>
      <w:marBottom w:val="0"/>
      <w:divBdr>
        <w:top w:val="none" w:sz="0" w:space="0" w:color="auto"/>
        <w:left w:val="none" w:sz="0" w:space="0" w:color="auto"/>
        <w:bottom w:val="none" w:sz="0" w:space="0" w:color="auto"/>
        <w:right w:val="none" w:sz="0" w:space="0" w:color="auto"/>
      </w:divBdr>
      <w:divsChild>
        <w:div w:id="193273397">
          <w:marLeft w:val="0"/>
          <w:marRight w:val="0"/>
          <w:marTop w:val="0"/>
          <w:marBottom w:val="0"/>
          <w:divBdr>
            <w:top w:val="none" w:sz="0" w:space="0" w:color="auto"/>
            <w:left w:val="none" w:sz="0" w:space="0" w:color="auto"/>
            <w:bottom w:val="none" w:sz="0" w:space="0" w:color="auto"/>
            <w:right w:val="none" w:sz="0" w:space="0" w:color="auto"/>
          </w:divBdr>
          <w:divsChild>
            <w:div w:id="108400491">
              <w:marLeft w:val="0"/>
              <w:marRight w:val="0"/>
              <w:marTop w:val="0"/>
              <w:marBottom w:val="0"/>
              <w:divBdr>
                <w:top w:val="none" w:sz="0" w:space="0" w:color="auto"/>
                <w:left w:val="none" w:sz="0" w:space="0" w:color="auto"/>
                <w:bottom w:val="none" w:sz="0" w:space="0" w:color="auto"/>
                <w:right w:val="none" w:sz="0" w:space="0" w:color="auto"/>
              </w:divBdr>
              <w:divsChild>
                <w:div w:id="375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658">
      <w:bodyDiv w:val="1"/>
      <w:marLeft w:val="0"/>
      <w:marRight w:val="0"/>
      <w:marTop w:val="0"/>
      <w:marBottom w:val="0"/>
      <w:divBdr>
        <w:top w:val="none" w:sz="0" w:space="0" w:color="auto"/>
        <w:left w:val="none" w:sz="0" w:space="0" w:color="auto"/>
        <w:bottom w:val="none" w:sz="0" w:space="0" w:color="auto"/>
        <w:right w:val="none" w:sz="0" w:space="0" w:color="auto"/>
      </w:divBdr>
      <w:divsChild>
        <w:div w:id="1139879488">
          <w:marLeft w:val="0"/>
          <w:marRight w:val="0"/>
          <w:marTop w:val="0"/>
          <w:marBottom w:val="0"/>
          <w:divBdr>
            <w:top w:val="none" w:sz="0" w:space="0" w:color="auto"/>
            <w:left w:val="none" w:sz="0" w:space="0" w:color="auto"/>
            <w:bottom w:val="none" w:sz="0" w:space="0" w:color="auto"/>
            <w:right w:val="none" w:sz="0" w:space="0" w:color="auto"/>
          </w:divBdr>
          <w:divsChild>
            <w:div w:id="512375487">
              <w:marLeft w:val="0"/>
              <w:marRight w:val="0"/>
              <w:marTop w:val="0"/>
              <w:marBottom w:val="0"/>
              <w:divBdr>
                <w:top w:val="none" w:sz="0" w:space="0" w:color="auto"/>
                <w:left w:val="none" w:sz="0" w:space="0" w:color="auto"/>
                <w:bottom w:val="none" w:sz="0" w:space="0" w:color="auto"/>
                <w:right w:val="none" w:sz="0" w:space="0" w:color="auto"/>
              </w:divBdr>
              <w:divsChild>
                <w:div w:id="1789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2987">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CC/1996/27.html" TargetMode="External"/><Relationship Id="rId2" Type="http://schemas.openxmlformats.org/officeDocument/2006/relationships/hyperlink" Target="http://www.saflii.org/cgi-bin/LawCite?cit=%5b2015%5d%20JOL%2032690" TargetMode="External"/><Relationship Id="rId1" Type="http://schemas.openxmlformats.org/officeDocument/2006/relationships/hyperlink" Target="http://www.saflii.org/cgi-bin/LawCite?cit=%5b2016%5d%20JOL%2034325" TargetMode="External"/><Relationship Id="rId4" Type="http://schemas.openxmlformats.org/officeDocument/2006/relationships/hyperlink" Target="http://www.saflii.org/cgi-bin/LawCite?cit=1996%20%282%29%20SA%2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8EB4-D265-4962-B4F5-B75C8BF5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cp:lastPrinted>2022-05-01T10:36:00Z</cp:lastPrinted>
  <dcterms:created xsi:type="dcterms:W3CDTF">2022-06-01T08:55:00Z</dcterms:created>
  <dcterms:modified xsi:type="dcterms:W3CDTF">2022-06-01T08:55:00Z</dcterms:modified>
</cp:coreProperties>
</file>