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0780" w14:textId="11B88DA6" w:rsidR="00F664FE" w:rsidRDefault="00F664FE" w:rsidP="00B8259C">
      <w:pPr>
        <w:spacing w:line="360" w:lineRule="auto"/>
        <w:jc w:val="center"/>
        <w:rPr>
          <w:rFonts w:ascii="Arial" w:hAnsi="Arial" w:cs="Arial"/>
          <w:b/>
          <w:bCs/>
          <w:sz w:val="24"/>
          <w:szCs w:val="24"/>
        </w:rPr>
      </w:pPr>
      <w:bookmarkStart w:id="0" w:name="_GoBack"/>
      <w:bookmarkEnd w:id="0"/>
      <w:r>
        <w:rPr>
          <w:rFonts w:ascii="Arial" w:eastAsia="SimSun" w:hAnsi="Arial" w:cs="Arial"/>
          <w:b/>
          <w:noProof/>
          <w:sz w:val="24"/>
          <w:szCs w:val="24"/>
          <w:lang w:eastAsia="en-ZA"/>
        </w:rPr>
        <w:drawing>
          <wp:inline distT="0" distB="0" distL="0" distR="0" wp14:anchorId="701ECC1A" wp14:editId="6889077D">
            <wp:extent cx="1362075" cy="1362075"/>
            <wp:effectExtent l="0" t="0" r="9525" b="9525"/>
            <wp:docPr id="2"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4F6C30F1" w14:textId="7C18B59B" w:rsidR="000D7139" w:rsidRPr="000F6DED" w:rsidRDefault="000F6DED" w:rsidP="00B8259C">
      <w:pPr>
        <w:spacing w:line="360" w:lineRule="auto"/>
        <w:jc w:val="center"/>
        <w:rPr>
          <w:rFonts w:ascii="Arial" w:hAnsi="Arial" w:cs="Arial"/>
          <w:b/>
          <w:bCs/>
          <w:sz w:val="24"/>
          <w:szCs w:val="24"/>
        </w:rPr>
      </w:pPr>
      <w:r w:rsidRPr="000F6DED">
        <w:rPr>
          <w:rFonts w:ascii="Arial" w:hAnsi="Arial" w:cs="Arial"/>
          <w:b/>
          <w:bCs/>
          <w:sz w:val="24"/>
          <w:szCs w:val="24"/>
        </w:rPr>
        <w:t xml:space="preserve">IN THE HIGH COURT OF SOUTH AFRICA </w:t>
      </w:r>
    </w:p>
    <w:p w14:paraId="6200D0E7" w14:textId="0185FE34" w:rsidR="00B8259C" w:rsidRPr="000F6DED" w:rsidRDefault="000F6DED" w:rsidP="00B8259C">
      <w:pPr>
        <w:spacing w:line="360" w:lineRule="auto"/>
        <w:jc w:val="center"/>
        <w:rPr>
          <w:rFonts w:ascii="Arial" w:hAnsi="Arial" w:cs="Arial"/>
          <w:b/>
          <w:bCs/>
          <w:sz w:val="24"/>
          <w:szCs w:val="24"/>
        </w:rPr>
      </w:pPr>
      <w:r w:rsidRPr="000F6DED">
        <w:rPr>
          <w:rFonts w:ascii="Arial" w:hAnsi="Arial" w:cs="Arial"/>
          <w:b/>
          <w:bCs/>
          <w:sz w:val="24"/>
          <w:szCs w:val="24"/>
        </w:rPr>
        <w:t xml:space="preserve">(GAUTENG LOCAL DIVISION, JOHANNESBURG) </w:t>
      </w:r>
    </w:p>
    <w:p w14:paraId="12A1D79D" w14:textId="65D95E93" w:rsidR="00B8259C" w:rsidRPr="000F6DED" w:rsidRDefault="00B8259C" w:rsidP="00B8259C">
      <w:pPr>
        <w:spacing w:line="360" w:lineRule="auto"/>
        <w:jc w:val="center"/>
        <w:rPr>
          <w:rFonts w:ascii="Arial" w:hAnsi="Arial" w:cs="Arial"/>
          <w:b/>
          <w:bCs/>
          <w:sz w:val="24"/>
          <w:szCs w:val="24"/>
        </w:rPr>
      </w:pPr>
    </w:p>
    <w:p w14:paraId="5F0E249D" w14:textId="3C9F7480" w:rsidR="00B8259C" w:rsidRPr="000F6DED" w:rsidRDefault="00B8259C" w:rsidP="00B8259C">
      <w:pPr>
        <w:spacing w:line="360" w:lineRule="auto"/>
        <w:jc w:val="right"/>
        <w:rPr>
          <w:rFonts w:ascii="Arial" w:hAnsi="Arial" w:cs="Arial"/>
          <w:b/>
          <w:bCs/>
          <w:sz w:val="24"/>
          <w:szCs w:val="24"/>
        </w:rPr>
      </w:pPr>
    </w:p>
    <w:p w14:paraId="4C4527B1" w14:textId="1C294544" w:rsidR="00B8259C" w:rsidRPr="000F6DED" w:rsidRDefault="000F6DED" w:rsidP="00B8259C">
      <w:pPr>
        <w:spacing w:line="360" w:lineRule="auto"/>
        <w:jc w:val="right"/>
        <w:rPr>
          <w:rFonts w:ascii="Arial" w:hAnsi="Arial" w:cs="Arial"/>
          <w:b/>
          <w:bCs/>
          <w:sz w:val="24"/>
          <w:szCs w:val="24"/>
        </w:rPr>
      </w:pPr>
      <w:r w:rsidRPr="000F6DED">
        <w:rPr>
          <w:rFonts w:ascii="Arial" w:hAnsi="Arial" w:cs="Arial"/>
          <w:b/>
          <w:bCs/>
          <w:sz w:val="24"/>
          <w:szCs w:val="24"/>
        </w:rPr>
        <w:t>CASE NO: 41848 / 2018</w:t>
      </w:r>
    </w:p>
    <w:p w14:paraId="69385596" w14:textId="5ED1910C" w:rsidR="00B8259C" w:rsidRPr="000F6DED" w:rsidRDefault="00B8259C" w:rsidP="00B8259C">
      <w:pPr>
        <w:spacing w:line="360" w:lineRule="auto"/>
        <w:jc w:val="right"/>
        <w:rPr>
          <w:rFonts w:ascii="Arial" w:hAnsi="Arial" w:cs="Arial"/>
          <w:b/>
          <w:bCs/>
          <w:sz w:val="24"/>
          <w:szCs w:val="24"/>
        </w:rPr>
      </w:pPr>
      <w:r w:rsidRPr="000F6DED">
        <w:rPr>
          <w:rFonts w:ascii="Arial" w:hAnsi="Arial" w:cs="Arial"/>
          <w:b/>
          <w:bCs/>
          <w:noProof/>
          <w:sz w:val="24"/>
          <w:szCs w:val="24"/>
          <w:lang w:eastAsia="en-ZA"/>
        </w:rPr>
        <mc:AlternateContent>
          <mc:Choice Requires="wps">
            <w:drawing>
              <wp:anchor distT="0" distB="0" distL="114300" distR="114300" simplePos="0" relativeHeight="251659264" behindDoc="0" locked="0" layoutInCell="1" allowOverlap="1" wp14:anchorId="28B67392" wp14:editId="3C674EA1">
                <wp:simplePos x="0" y="0"/>
                <wp:positionH relativeFrom="column">
                  <wp:posOffset>-249382</wp:posOffset>
                </wp:positionH>
                <wp:positionV relativeFrom="paragraph">
                  <wp:posOffset>220114</wp:posOffset>
                </wp:positionV>
                <wp:extent cx="3193473" cy="1870364"/>
                <wp:effectExtent l="0" t="0" r="26035" b="15875"/>
                <wp:wrapNone/>
                <wp:docPr id="1" name="Text Box 1"/>
                <wp:cNvGraphicFramePr/>
                <a:graphic xmlns:a="http://schemas.openxmlformats.org/drawingml/2006/main">
                  <a:graphicData uri="http://schemas.microsoft.com/office/word/2010/wordprocessingShape">
                    <wps:wsp>
                      <wps:cNvSpPr txBox="1"/>
                      <wps:spPr>
                        <a:xfrm>
                          <a:off x="0" y="0"/>
                          <a:ext cx="3193473" cy="1870364"/>
                        </a:xfrm>
                        <a:prstGeom prst="rect">
                          <a:avLst/>
                        </a:prstGeom>
                        <a:solidFill>
                          <a:schemeClr val="lt1"/>
                        </a:solidFill>
                        <a:ln w="6350">
                          <a:solidFill>
                            <a:prstClr val="black"/>
                          </a:solidFill>
                        </a:ln>
                      </wps:spPr>
                      <wps:txbx>
                        <w:txbxContent>
                          <w:p w14:paraId="2FF60F9D" w14:textId="146F5F7F" w:rsidR="00B8259C" w:rsidRDefault="00B8259C" w:rsidP="00B8259C">
                            <w:pPr>
                              <w:pStyle w:val="ListParagraph"/>
                              <w:numPr>
                                <w:ilvl w:val="0"/>
                                <w:numId w:val="2"/>
                              </w:numPr>
                              <w:ind w:left="284"/>
                            </w:pPr>
                            <w:r>
                              <w:t>Reportable: No</w:t>
                            </w:r>
                          </w:p>
                          <w:p w14:paraId="0FAF42D0" w14:textId="47ED31B4" w:rsidR="00B8259C" w:rsidRDefault="00B8259C" w:rsidP="00B8259C">
                            <w:pPr>
                              <w:pStyle w:val="ListParagraph"/>
                              <w:numPr>
                                <w:ilvl w:val="0"/>
                                <w:numId w:val="2"/>
                              </w:numPr>
                              <w:ind w:left="284"/>
                            </w:pPr>
                            <w:r>
                              <w:t>Of Interest to other Judges: No</w:t>
                            </w:r>
                          </w:p>
                          <w:p w14:paraId="7198B402" w14:textId="075AE7D9" w:rsidR="00B8259C" w:rsidRDefault="00B8259C" w:rsidP="00B8259C">
                            <w:pPr>
                              <w:pStyle w:val="ListParagraph"/>
                              <w:numPr>
                                <w:ilvl w:val="0"/>
                                <w:numId w:val="2"/>
                              </w:numPr>
                              <w:ind w:left="284"/>
                            </w:pPr>
                            <w:r>
                              <w:t xml:space="preserve">Revised </w:t>
                            </w:r>
                          </w:p>
                          <w:p w14:paraId="457D118D" w14:textId="7B90C65A" w:rsidR="00B8259C" w:rsidRDefault="00B8259C" w:rsidP="00B8259C"/>
                          <w:p w14:paraId="7C165D1C" w14:textId="00FEE31A" w:rsidR="00B8259C" w:rsidRDefault="00B8259C" w:rsidP="00B8259C"/>
                          <w:p w14:paraId="4D5B0D86" w14:textId="6F399500" w:rsidR="00B8259C" w:rsidRDefault="00B8259C" w:rsidP="00B8259C">
                            <w:r>
                              <w:softHyphen/>
                            </w:r>
                            <w:r>
                              <w:softHyphen/>
                              <w:t>_____________</w:t>
                            </w:r>
                            <w:r>
                              <w:tab/>
                            </w:r>
                            <w:r>
                              <w:tab/>
                            </w:r>
                            <w:r>
                              <w:tab/>
                              <w:t>________________</w:t>
                            </w:r>
                          </w:p>
                          <w:p w14:paraId="128E9FD6" w14:textId="1C8F012D" w:rsidR="00B8259C" w:rsidRDefault="00B8259C" w:rsidP="00B8259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Date</w:t>
                            </w:r>
                            <w:r>
                              <w:tab/>
                            </w:r>
                            <w:r>
                              <w:tab/>
                            </w:r>
                            <w:r>
                              <w:tab/>
                            </w:r>
                            <w:r>
                              <w:tab/>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B67392" id="_x0000_t202" coordsize="21600,21600" o:spt="202" path="m,l,21600r21600,l21600,xe">
                <v:stroke joinstyle="miter"/>
                <v:path gradientshapeok="t" o:connecttype="rect"/>
              </v:shapetype>
              <v:shape id="Text Box 1" o:spid="_x0000_s1026" type="#_x0000_t202" style="position:absolute;left:0;text-align:left;margin-left:-19.65pt;margin-top:17.35pt;width:251.45pt;height:1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" fillcolor="white [3201]" strokeweight=".5pt">
                <v:textbox>
                  <w:txbxContent>
                    <w:p w14:paraId="2FF60F9D" w14:textId="146F5F7F" w:rsidR="00B8259C" w:rsidRDefault="00B8259C" w:rsidP="00B8259C">
                      <w:pPr>
                        <w:pStyle w:val="ListParagraph"/>
                        <w:numPr>
                          <w:ilvl w:val="0"/>
                          <w:numId w:val="2"/>
                        </w:numPr>
                        <w:ind w:left="284"/>
                      </w:pPr>
                      <w:r>
                        <w:t>Reportable: No</w:t>
                      </w:r>
                    </w:p>
                    <w:p w14:paraId="0FAF42D0" w14:textId="47ED31B4" w:rsidR="00B8259C" w:rsidRDefault="00B8259C" w:rsidP="00B8259C">
                      <w:pPr>
                        <w:pStyle w:val="ListParagraph"/>
                        <w:numPr>
                          <w:ilvl w:val="0"/>
                          <w:numId w:val="2"/>
                        </w:numPr>
                        <w:ind w:left="284"/>
                      </w:pPr>
                      <w:r>
                        <w:t>Of Interest to other Judges: No</w:t>
                      </w:r>
                    </w:p>
                    <w:p w14:paraId="7198B402" w14:textId="075AE7D9" w:rsidR="00B8259C" w:rsidRDefault="00B8259C" w:rsidP="00B8259C">
                      <w:pPr>
                        <w:pStyle w:val="ListParagraph"/>
                        <w:numPr>
                          <w:ilvl w:val="0"/>
                          <w:numId w:val="2"/>
                        </w:numPr>
                        <w:ind w:left="284"/>
                      </w:pPr>
                      <w:r>
                        <w:t xml:space="preserve">Revised </w:t>
                      </w:r>
                    </w:p>
                    <w:p w14:paraId="457D118D" w14:textId="7B90C65A" w:rsidR="00B8259C" w:rsidRDefault="00B8259C" w:rsidP="00B8259C"/>
                    <w:p w14:paraId="7C165D1C" w14:textId="00FEE31A" w:rsidR="00B8259C" w:rsidRDefault="00B8259C" w:rsidP="00B8259C"/>
                    <w:p w14:paraId="4D5B0D86" w14:textId="6F399500" w:rsidR="00B8259C" w:rsidRDefault="00B8259C" w:rsidP="00B8259C">
                      <w:r>
                        <w:softHyphen/>
                      </w:r>
                      <w:r>
                        <w:softHyphen/>
                        <w:t>_____________</w:t>
                      </w:r>
                      <w:r>
                        <w:tab/>
                      </w:r>
                      <w:r>
                        <w:tab/>
                      </w:r>
                      <w:r>
                        <w:tab/>
                        <w:t>________________</w:t>
                      </w:r>
                    </w:p>
                    <w:p w14:paraId="128E9FD6" w14:textId="1C8F012D" w:rsidR="00B8259C" w:rsidRDefault="00B8259C" w:rsidP="00B8259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Date</w:t>
                      </w:r>
                      <w:r>
                        <w:tab/>
                      </w:r>
                      <w:r>
                        <w:tab/>
                      </w:r>
                      <w:r>
                        <w:tab/>
                      </w:r>
                      <w:r>
                        <w:tab/>
                        <w:t xml:space="preserve">Signature </w:t>
                      </w:r>
                    </w:p>
                  </w:txbxContent>
                </v:textbox>
              </v:shape>
            </w:pict>
          </mc:Fallback>
        </mc:AlternateContent>
      </w:r>
    </w:p>
    <w:p w14:paraId="57EF26AF" w14:textId="0CABE311" w:rsidR="00B8259C" w:rsidRPr="000F6DED" w:rsidRDefault="00B8259C" w:rsidP="00B8259C">
      <w:pPr>
        <w:spacing w:line="360" w:lineRule="auto"/>
        <w:rPr>
          <w:rFonts w:ascii="Arial" w:hAnsi="Arial" w:cs="Arial"/>
          <w:b/>
          <w:bCs/>
          <w:sz w:val="24"/>
          <w:szCs w:val="24"/>
        </w:rPr>
      </w:pPr>
    </w:p>
    <w:p w14:paraId="3932AE56" w14:textId="6856E4B1" w:rsidR="00B8259C" w:rsidRPr="000F6DED" w:rsidRDefault="00B8259C" w:rsidP="00B8259C">
      <w:pPr>
        <w:spacing w:line="360" w:lineRule="auto"/>
        <w:rPr>
          <w:rFonts w:ascii="Arial" w:hAnsi="Arial" w:cs="Arial"/>
          <w:b/>
          <w:bCs/>
          <w:sz w:val="24"/>
          <w:szCs w:val="24"/>
        </w:rPr>
      </w:pPr>
    </w:p>
    <w:p w14:paraId="68905721" w14:textId="046B7E5C" w:rsidR="00B8259C" w:rsidRPr="000F6DED" w:rsidRDefault="00B8259C" w:rsidP="00B8259C">
      <w:pPr>
        <w:spacing w:line="360" w:lineRule="auto"/>
        <w:rPr>
          <w:rFonts w:ascii="Arial" w:hAnsi="Arial" w:cs="Arial"/>
          <w:b/>
          <w:bCs/>
          <w:sz w:val="24"/>
          <w:szCs w:val="24"/>
        </w:rPr>
      </w:pPr>
    </w:p>
    <w:p w14:paraId="2ADB3C15" w14:textId="379CAEFF" w:rsidR="00B8259C" w:rsidRPr="000F6DED" w:rsidRDefault="00B8259C" w:rsidP="00B8259C">
      <w:pPr>
        <w:spacing w:line="360" w:lineRule="auto"/>
        <w:rPr>
          <w:rFonts w:ascii="Arial" w:hAnsi="Arial" w:cs="Arial"/>
          <w:b/>
          <w:bCs/>
          <w:sz w:val="24"/>
          <w:szCs w:val="24"/>
        </w:rPr>
      </w:pPr>
    </w:p>
    <w:p w14:paraId="10F23D6A" w14:textId="382AB7A4" w:rsidR="00B8259C" w:rsidRPr="000F6DED" w:rsidRDefault="00B8259C" w:rsidP="00B8259C">
      <w:pPr>
        <w:spacing w:line="360" w:lineRule="auto"/>
        <w:rPr>
          <w:rFonts w:ascii="Arial" w:hAnsi="Arial" w:cs="Arial"/>
          <w:b/>
          <w:bCs/>
          <w:sz w:val="24"/>
          <w:szCs w:val="24"/>
        </w:rPr>
      </w:pPr>
    </w:p>
    <w:p w14:paraId="59D3E7E4" w14:textId="31740373" w:rsidR="00B8259C" w:rsidRPr="000F6DED" w:rsidRDefault="00B8259C" w:rsidP="00B8259C">
      <w:pPr>
        <w:spacing w:line="360" w:lineRule="auto"/>
        <w:rPr>
          <w:rFonts w:ascii="Arial" w:hAnsi="Arial" w:cs="Arial"/>
          <w:b/>
          <w:bCs/>
          <w:sz w:val="24"/>
          <w:szCs w:val="24"/>
        </w:rPr>
      </w:pPr>
    </w:p>
    <w:p w14:paraId="5961CC29" w14:textId="4D991ACA" w:rsidR="00B8259C" w:rsidRPr="000F6DED" w:rsidRDefault="000F6DED" w:rsidP="00B8259C">
      <w:pPr>
        <w:spacing w:line="360" w:lineRule="auto"/>
        <w:rPr>
          <w:rFonts w:ascii="Arial" w:hAnsi="Arial" w:cs="Arial"/>
          <w:b/>
          <w:bCs/>
          <w:sz w:val="24"/>
          <w:szCs w:val="24"/>
        </w:rPr>
      </w:pPr>
      <w:r w:rsidRPr="000F6DED">
        <w:rPr>
          <w:rFonts w:ascii="Arial" w:hAnsi="Arial" w:cs="Arial"/>
          <w:b/>
          <w:bCs/>
          <w:sz w:val="24"/>
          <w:szCs w:val="24"/>
        </w:rPr>
        <w:t>IN THE MATTER BETWEEN:</w:t>
      </w:r>
    </w:p>
    <w:p w14:paraId="486E4384" w14:textId="4920EBE7" w:rsidR="00B8259C" w:rsidRPr="000F6DED" w:rsidRDefault="00B8259C" w:rsidP="00B8259C">
      <w:pPr>
        <w:spacing w:line="360" w:lineRule="auto"/>
        <w:rPr>
          <w:rFonts w:ascii="Arial" w:hAnsi="Arial" w:cs="Arial"/>
          <w:b/>
          <w:bCs/>
          <w:sz w:val="24"/>
          <w:szCs w:val="24"/>
        </w:rPr>
      </w:pPr>
    </w:p>
    <w:p w14:paraId="0F06EBAA" w14:textId="659951CC" w:rsidR="00B8259C" w:rsidRPr="000F6DED" w:rsidRDefault="000F6DED" w:rsidP="00B8259C">
      <w:pPr>
        <w:spacing w:line="360" w:lineRule="auto"/>
        <w:rPr>
          <w:rFonts w:ascii="Arial" w:hAnsi="Arial" w:cs="Arial"/>
          <w:b/>
          <w:bCs/>
          <w:sz w:val="24"/>
          <w:szCs w:val="24"/>
        </w:rPr>
      </w:pPr>
      <w:r w:rsidRPr="000F6DED">
        <w:rPr>
          <w:rFonts w:ascii="Arial" w:hAnsi="Arial" w:cs="Arial"/>
          <w:b/>
          <w:bCs/>
          <w:sz w:val="24"/>
          <w:szCs w:val="24"/>
        </w:rPr>
        <w:t>LUNGISANI KHELE</w:t>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t>PLAINTIFF</w:t>
      </w:r>
    </w:p>
    <w:p w14:paraId="3F975A03" w14:textId="2C650886" w:rsidR="00B8259C" w:rsidRPr="000F6DED" w:rsidRDefault="00B8259C" w:rsidP="00B8259C">
      <w:pPr>
        <w:spacing w:line="360" w:lineRule="auto"/>
        <w:rPr>
          <w:rFonts w:ascii="Arial" w:hAnsi="Arial" w:cs="Arial"/>
          <w:b/>
          <w:bCs/>
          <w:sz w:val="24"/>
          <w:szCs w:val="24"/>
        </w:rPr>
      </w:pPr>
    </w:p>
    <w:p w14:paraId="37F15A00" w14:textId="45E3E204" w:rsidR="0066138B" w:rsidRPr="000F6DED" w:rsidRDefault="000F6DED" w:rsidP="00B8259C">
      <w:pPr>
        <w:spacing w:line="360" w:lineRule="auto"/>
        <w:rPr>
          <w:rFonts w:ascii="Arial" w:hAnsi="Arial" w:cs="Arial"/>
          <w:b/>
          <w:bCs/>
          <w:sz w:val="24"/>
          <w:szCs w:val="24"/>
        </w:rPr>
      </w:pPr>
      <w:r w:rsidRPr="000F6DED">
        <w:rPr>
          <w:rFonts w:ascii="Arial" w:hAnsi="Arial" w:cs="Arial"/>
          <w:b/>
          <w:bCs/>
          <w:sz w:val="24"/>
          <w:szCs w:val="24"/>
        </w:rPr>
        <w:t xml:space="preserve">AND </w:t>
      </w:r>
    </w:p>
    <w:p w14:paraId="70629FA3" w14:textId="1293161F" w:rsidR="0066138B" w:rsidRPr="000F6DED" w:rsidRDefault="0066138B" w:rsidP="00B8259C">
      <w:pPr>
        <w:spacing w:line="360" w:lineRule="auto"/>
        <w:rPr>
          <w:rFonts w:ascii="Arial" w:hAnsi="Arial" w:cs="Arial"/>
          <w:b/>
          <w:bCs/>
          <w:sz w:val="24"/>
          <w:szCs w:val="24"/>
        </w:rPr>
      </w:pPr>
    </w:p>
    <w:p w14:paraId="2FC457F0" w14:textId="787938E1" w:rsidR="0066138B" w:rsidRPr="000F6DED" w:rsidRDefault="000F6DED" w:rsidP="00B8259C">
      <w:pPr>
        <w:spacing w:line="360" w:lineRule="auto"/>
        <w:rPr>
          <w:rFonts w:ascii="Arial" w:hAnsi="Arial" w:cs="Arial"/>
          <w:b/>
          <w:bCs/>
          <w:sz w:val="24"/>
          <w:szCs w:val="24"/>
        </w:rPr>
      </w:pPr>
      <w:r w:rsidRPr="000F6DED">
        <w:rPr>
          <w:rFonts w:ascii="Arial" w:hAnsi="Arial" w:cs="Arial"/>
          <w:b/>
          <w:bCs/>
          <w:sz w:val="24"/>
          <w:szCs w:val="24"/>
        </w:rPr>
        <w:t>MINISTER OF POLICE</w:t>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t xml:space="preserve">FIRST DEFENDANT </w:t>
      </w:r>
    </w:p>
    <w:p w14:paraId="7E8BA322" w14:textId="4DFE4D61" w:rsidR="0066138B" w:rsidRPr="000F6DED" w:rsidRDefault="0066138B" w:rsidP="00B8259C">
      <w:pPr>
        <w:spacing w:line="360" w:lineRule="auto"/>
        <w:rPr>
          <w:rFonts w:ascii="Arial" w:hAnsi="Arial" w:cs="Arial"/>
          <w:b/>
          <w:bCs/>
          <w:sz w:val="24"/>
          <w:szCs w:val="24"/>
        </w:rPr>
      </w:pPr>
    </w:p>
    <w:p w14:paraId="451DE1A6" w14:textId="77777777" w:rsidR="000F6DED" w:rsidRDefault="000F6DED" w:rsidP="00B8259C">
      <w:pPr>
        <w:spacing w:line="360" w:lineRule="auto"/>
        <w:rPr>
          <w:rFonts w:ascii="Arial" w:hAnsi="Arial" w:cs="Arial"/>
          <w:b/>
          <w:bCs/>
          <w:sz w:val="24"/>
          <w:szCs w:val="24"/>
        </w:rPr>
      </w:pPr>
      <w:r w:rsidRPr="000F6DED">
        <w:rPr>
          <w:rFonts w:ascii="Arial" w:hAnsi="Arial" w:cs="Arial"/>
          <w:b/>
          <w:bCs/>
          <w:sz w:val="24"/>
          <w:szCs w:val="24"/>
        </w:rPr>
        <w:lastRenderedPageBreak/>
        <w:t xml:space="preserve">NATIONAL DIRECTOR OF PUBLIC </w:t>
      </w:r>
    </w:p>
    <w:p w14:paraId="2FEB7029" w14:textId="59FC46FE" w:rsidR="0066138B" w:rsidRPr="000F6DED" w:rsidRDefault="000F6DED" w:rsidP="00B8259C">
      <w:pPr>
        <w:spacing w:line="360" w:lineRule="auto"/>
        <w:rPr>
          <w:rFonts w:ascii="Arial" w:hAnsi="Arial" w:cs="Arial"/>
          <w:b/>
          <w:bCs/>
          <w:sz w:val="24"/>
          <w:szCs w:val="24"/>
        </w:rPr>
      </w:pPr>
      <w:r w:rsidRPr="000F6DED">
        <w:rPr>
          <w:rFonts w:ascii="Arial" w:hAnsi="Arial" w:cs="Arial"/>
          <w:b/>
          <w:bCs/>
          <w:sz w:val="24"/>
          <w:szCs w:val="24"/>
        </w:rPr>
        <w:t xml:space="preserve">PROSECUTION </w:t>
      </w:r>
      <w:r>
        <w:rPr>
          <w:rFonts w:ascii="Arial" w:hAnsi="Arial" w:cs="Arial"/>
          <w:b/>
          <w:bCs/>
          <w:sz w:val="24"/>
          <w:szCs w:val="24"/>
        </w:rPr>
        <w:tab/>
      </w:r>
      <w:r>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sidRPr="000F6DED">
        <w:rPr>
          <w:rFonts w:ascii="Arial" w:hAnsi="Arial" w:cs="Arial"/>
          <w:b/>
          <w:bCs/>
          <w:sz w:val="24"/>
          <w:szCs w:val="24"/>
        </w:rPr>
        <w:tab/>
      </w:r>
      <w:r>
        <w:rPr>
          <w:rFonts w:ascii="Arial" w:hAnsi="Arial" w:cs="Arial"/>
          <w:b/>
          <w:bCs/>
          <w:sz w:val="24"/>
          <w:szCs w:val="24"/>
        </w:rPr>
        <w:t xml:space="preserve">       </w:t>
      </w:r>
      <w:r w:rsidRPr="000F6DED">
        <w:rPr>
          <w:rFonts w:ascii="Arial" w:hAnsi="Arial" w:cs="Arial"/>
          <w:b/>
          <w:bCs/>
          <w:sz w:val="24"/>
          <w:szCs w:val="24"/>
        </w:rPr>
        <w:t xml:space="preserve">SECOND DEFENDANT </w:t>
      </w:r>
    </w:p>
    <w:p w14:paraId="67C75AF7" w14:textId="18000A47" w:rsidR="0066138B" w:rsidRDefault="0066138B" w:rsidP="00B8259C">
      <w:pPr>
        <w:spacing w:line="360" w:lineRule="auto"/>
        <w:rPr>
          <w:rFonts w:ascii="Arial" w:hAnsi="Arial" w:cs="Arial"/>
          <w:b/>
          <w:bCs/>
          <w:sz w:val="24"/>
          <w:szCs w:val="24"/>
        </w:rPr>
      </w:pPr>
    </w:p>
    <w:p w14:paraId="5496F692" w14:textId="77777777" w:rsidR="000F6DED" w:rsidRPr="000F6DED" w:rsidRDefault="000F6DED" w:rsidP="00B8259C">
      <w:pPr>
        <w:spacing w:line="360" w:lineRule="auto"/>
        <w:rPr>
          <w:rFonts w:ascii="Arial" w:hAnsi="Arial" w:cs="Arial"/>
          <w:b/>
          <w:bCs/>
          <w:sz w:val="24"/>
          <w:szCs w:val="24"/>
        </w:rPr>
      </w:pPr>
    </w:p>
    <w:p w14:paraId="77E7F071" w14:textId="77777777" w:rsidR="000F6DED" w:rsidRDefault="000F6DED" w:rsidP="0066138B">
      <w:pPr>
        <w:pBdr>
          <w:top w:val="single" w:sz="4" w:space="1" w:color="auto"/>
          <w:bottom w:val="single" w:sz="4" w:space="1" w:color="auto"/>
        </w:pBdr>
        <w:spacing w:line="360" w:lineRule="auto"/>
        <w:jc w:val="center"/>
        <w:rPr>
          <w:rFonts w:ascii="Arial" w:hAnsi="Arial" w:cs="Arial"/>
          <w:b/>
          <w:bCs/>
          <w:sz w:val="24"/>
          <w:szCs w:val="24"/>
        </w:rPr>
      </w:pPr>
    </w:p>
    <w:p w14:paraId="365853EC" w14:textId="226781B6" w:rsidR="0066138B" w:rsidRDefault="000F6DED" w:rsidP="0066138B">
      <w:pPr>
        <w:pBdr>
          <w:top w:val="single" w:sz="4" w:space="1" w:color="auto"/>
          <w:bottom w:val="single" w:sz="4" w:space="1" w:color="auto"/>
        </w:pBdr>
        <w:spacing w:line="360" w:lineRule="auto"/>
        <w:jc w:val="center"/>
        <w:rPr>
          <w:rFonts w:ascii="Arial" w:hAnsi="Arial" w:cs="Arial"/>
          <w:b/>
          <w:bCs/>
          <w:sz w:val="24"/>
          <w:szCs w:val="24"/>
        </w:rPr>
      </w:pPr>
      <w:r w:rsidRPr="000F6DED">
        <w:rPr>
          <w:rFonts w:ascii="Arial" w:hAnsi="Arial" w:cs="Arial"/>
          <w:b/>
          <w:bCs/>
          <w:sz w:val="24"/>
          <w:szCs w:val="24"/>
        </w:rPr>
        <w:t xml:space="preserve">JUDGEMENT </w:t>
      </w:r>
    </w:p>
    <w:p w14:paraId="2D2C9547" w14:textId="77777777" w:rsidR="000F6DED" w:rsidRPr="000F6DED" w:rsidRDefault="000F6DED" w:rsidP="0066138B">
      <w:pPr>
        <w:pBdr>
          <w:top w:val="single" w:sz="4" w:space="1" w:color="auto"/>
          <w:bottom w:val="single" w:sz="4" w:space="1" w:color="auto"/>
        </w:pBdr>
        <w:spacing w:line="360" w:lineRule="auto"/>
        <w:jc w:val="center"/>
        <w:rPr>
          <w:rFonts w:ascii="Arial" w:hAnsi="Arial" w:cs="Arial"/>
          <w:b/>
          <w:bCs/>
          <w:sz w:val="24"/>
          <w:szCs w:val="24"/>
        </w:rPr>
      </w:pPr>
    </w:p>
    <w:p w14:paraId="0E0CB791" w14:textId="77777777" w:rsidR="0066138B" w:rsidRPr="000F6DED" w:rsidRDefault="0066138B" w:rsidP="0066138B">
      <w:pPr>
        <w:spacing w:line="360" w:lineRule="auto"/>
        <w:jc w:val="center"/>
        <w:rPr>
          <w:rFonts w:ascii="Arial" w:hAnsi="Arial" w:cs="Arial"/>
          <w:b/>
          <w:bCs/>
          <w:sz w:val="24"/>
          <w:szCs w:val="24"/>
        </w:rPr>
      </w:pPr>
    </w:p>
    <w:p w14:paraId="55523778" w14:textId="6B3518C6" w:rsidR="00B8259C" w:rsidRPr="000F6DED" w:rsidRDefault="0066138B" w:rsidP="00B8259C">
      <w:pPr>
        <w:spacing w:line="360" w:lineRule="auto"/>
        <w:rPr>
          <w:rFonts w:ascii="Arial" w:hAnsi="Arial" w:cs="Arial"/>
          <w:b/>
          <w:bCs/>
          <w:sz w:val="24"/>
          <w:szCs w:val="24"/>
        </w:rPr>
      </w:pPr>
      <w:r w:rsidRPr="000F6DED">
        <w:rPr>
          <w:rFonts w:ascii="Arial" w:hAnsi="Arial" w:cs="Arial"/>
          <w:b/>
          <w:bCs/>
          <w:sz w:val="24"/>
          <w:szCs w:val="24"/>
        </w:rPr>
        <w:t xml:space="preserve">Strijdom AJ </w:t>
      </w:r>
    </w:p>
    <w:p w14:paraId="2B7F414F" w14:textId="4ADA8D20" w:rsidR="0066138B" w:rsidRPr="000F6DED" w:rsidRDefault="0066138B" w:rsidP="0066138B">
      <w:pPr>
        <w:spacing w:line="360" w:lineRule="auto"/>
        <w:rPr>
          <w:rFonts w:ascii="Arial" w:hAnsi="Arial" w:cs="Arial"/>
          <w:b/>
          <w:bCs/>
          <w:sz w:val="24"/>
          <w:szCs w:val="24"/>
        </w:rPr>
      </w:pPr>
      <w:r w:rsidRPr="000F6DED">
        <w:rPr>
          <w:rFonts w:ascii="Arial" w:hAnsi="Arial" w:cs="Arial"/>
          <w:b/>
          <w:bCs/>
          <w:sz w:val="24"/>
          <w:szCs w:val="24"/>
        </w:rPr>
        <w:t>INTRODUCTION</w:t>
      </w:r>
    </w:p>
    <w:p w14:paraId="3D64DDA4" w14:textId="6197AE53" w:rsidR="0066138B" w:rsidRPr="000F6DED" w:rsidRDefault="0066138B" w:rsidP="0066138B">
      <w:pPr>
        <w:spacing w:line="360" w:lineRule="auto"/>
        <w:rPr>
          <w:rFonts w:ascii="Arial" w:hAnsi="Arial" w:cs="Arial"/>
          <w:sz w:val="24"/>
          <w:szCs w:val="24"/>
        </w:rPr>
      </w:pPr>
    </w:p>
    <w:p w14:paraId="780EF62B" w14:textId="5CEA2482" w:rsidR="00FC6FCB" w:rsidRPr="000F6DED" w:rsidRDefault="0066138B"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This is an action for unlawful arrest, detention and malicious prosecution brought by the plaintiff against the Minister </w:t>
      </w:r>
      <w:r w:rsidR="00F664FE">
        <w:rPr>
          <w:rFonts w:ascii="Arial" w:hAnsi="Arial" w:cs="Arial"/>
          <w:sz w:val="24"/>
          <w:szCs w:val="24"/>
        </w:rPr>
        <w:t>o</w:t>
      </w:r>
      <w:r w:rsidRPr="000F6DED">
        <w:rPr>
          <w:rFonts w:ascii="Arial" w:hAnsi="Arial" w:cs="Arial"/>
          <w:sz w:val="24"/>
          <w:szCs w:val="24"/>
        </w:rPr>
        <w:t xml:space="preserve">f Police and the National Director </w:t>
      </w:r>
      <w:r w:rsidR="00F664FE">
        <w:rPr>
          <w:rFonts w:ascii="Arial" w:hAnsi="Arial" w:cs="Arial"/>
          <w:sz w:val="24"/>
          <w:szCs w:val="24"/>
        </w:rPr>
        <w:t>o</w:t>
      </w:r>
      <w:r w:rsidRPr="000F6DED">
        <w:rPr>
          <w:rFonts w:ascii="Arial" w:hAnsi="Arial" w:cs="Arial"/>
          <w:sz w:val="24"/>
          <w:szCs w:val="24"/>
        </w:rPr>
        <w:t xml:space="preserve">f </w:t>
      </w:r>
      <w:r w:rsidR="00FC6FCB" w:rsidRPr="000F6DED">
        <w:rPr>
          <w:rFonts w:ascii="Arial" w:hAnsi="Arial" w:cs="Arial"/>
          <w:sz w:val="24"/>
          <w:szCs w:val="24"/>
        </w:rPr>
        <w:t>Public Prosecution for actions taken by their members acting within the course and scope of their employment with the defendants.</w:t>
      </w:r>
    </w:p>
    <w:p w14:paraId="6538908B" w14:textId="77777777" w:rsidR="00FC6FCB" w:rsidRPr="000F6DED" w:rsidRDefault="00FC6FCB" w:rsidP="000F6DED">
      <w:pPr>
        <w:pStyle w:val="ListParagraph"/>
        <w:spacing w:line="360" w:lineRule="auto"/>
        <w:rPr>
          <w:rFonts w:ascii="Arial" w:hAnsi="Arial" w:cs="Arial"/>
          <w:sz w:val="24"/>
          <w:szCs w:val="24"/>
        </w:rPr>
      </w:pPr>
    </w:p>
    <w:p w14:paraId="44BA2E37" w14:textId="4040B6BB" w:rsidR="00FC6FCB" w:rsidRPr="000F6DED" w:rsidRDefault="00FC6FCB"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The action against the defendants arises out of the warrantless arrest on 30 October 2015 of the plaintiff. </w:t>
      </w:r>
    </w:p>
    <w:p w14:paraId="0BA0F9BF" w14:textId="77777777" w:rsidR="00FC6FCB" w:rsidRPr="000F6DED" w:rsidRDefault="00FC6FCB" w:rsidP="000F6DED">
      <w:pPr>
        <w:pStyle w:val="ListParagraph"/>
        <w:spacing w:line="360" w:lineRule="auto"/>
        <w:rPr>
          <w:rFonts w:ascii="Arial" w:hAnsi="Arial" w:cs="Arial"/>
          <w:sz w:val="24"/>
          <w:szCs w:val="24"/>
        </w:rPr>
      </w:pPr>
    </w:p>
    <w:p w14:paraId="0DAEF2B0" w14:textId="4676BBDD" w:rsidR="00FC6FCB" w:rsidRPr="000F6DED" w:rsidRDefault="00FC6FCB"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The plaintiff claims for the unlawful </w:t>
      </w:r>
      <w:r w:rsidR="00915697" w:rsidRPr="000F6DED">
        <w:rPr>
          <w:rFonts w:ascii="Arial" w:hAnsi="Arial" w:cs="Arial"/>
          <w:sz w:val="24"/>
          <w:szCs w:val="24"/>
        </w:rPr>
        <w:t>detention at the Daveyton Police Station from 30 October 2015 until his appearance at Daveyton Magistrate</w:t>
      </w:r>
      <w:r w:rsidR="00F664FE">
        <w:rPr>
          <w:rFonts w:ascii="Arial" w:hAnsi="Arial" w:cs="Arial"/>
          <w:sz w:val="24"/>
          <w:szCs w:val="24"/>
        </w:rPr>
        <w:t>’s</w:t>
      </w:r>
      <w:r w:rsidR="00915697" w:rsidRPr="000F6DED">
        <w:rPr>
          <w:rFonts w:ascii="Arial" w:hAnsi="Arial" w:cs="Arial"/>
          <w:sz w:val="24"/>
          <w:szCs w:val="24"/>
        </w:rPr>
        <w:t xml:space="preserve"> Court on 2 November 2015.</w:t>
      </w:r>
    </w:p>
    <w:p w14:paraId="16BD57ED" w14:textId="77777777" w:rsidR="00915697" w:rsidRPr="000F6DED" w:rsidRDefault="00915697" w:rsidP="000F6DED">
      <w:pPr>
        <w:pStyle w:val="ListParagraph"/>
        <w:spacing w:line="360" w:lineRule="auto"/>
        <w:rPr>
          <w:rFonts w:ascii="Arial" w:hAnsi="Arial" w:cs="Arial"/>
          <w:sz w:val="24"/>
          <w:szCs w:val="24"/>
        </w:rPr>
      </w:pPr>
    </w:p>
    <w:p w14:paraId="15B33322" w14:textId="7CE3DE2B" w:rsidR="00915697" w:rsidRPr="000F6DED" w:rsidRDefault="00915697"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The plaintiff was arrested by the first defendant without a warrant of arrest, detained and subsequently prosecuted on allegations of stolen </w:t>
      </w:r>
      <w:r w:rsidR="004447C0" w:rsidRPr="000F6DED">
        <w:rPr>
          <w:rFonts w:ascii="Arial" w:hAnsi="Arial" w:cs="Arial"/>
          <w:sz w:val="24"/>
          <w:szCs w:val="24"/>
        </w:rPr>
        <w:t>P</w:t>
      </w:r>
      <w:r w:rsidRPr="000F6DED">
        <w:rPr>
          <w:rFonts w:ascii="Arial" w:hAnsi="Arial" w:cs="Arial"/>
          <w:sz w:val="24"/>
          <w:szCs w:val="24"/>
        </w:rPr>
        <w:t>ioneer products. The matter was placed on the Courts Roll on</w:t>
      </w:r>
      <w:r w:rsidR="005E381F">
        <w:rPr>
          <w:rFonts w:ascii="Arial" w:hAnsi="Arial" w:cs="Arial"/>
          <w:sz w:val="24"/>
          <w:szCs w:val="24"/>
        </w:rPr>
        <w:t xml:space="preserve"> </w:t>
      </w:r>
      <w:r w:rsidRPr="000F6DED">
        <w:rPr>
          <w:rFonts w:ascii="Arial" w:hAnsi="Arial" w:cs="Arial"/>
          <w:sz w:val="24"/>
          <w:szCs w:val="24"/>
        </w:rPr>
        <w:t xml:space="preserve"> 2 November 201</w:t>
      </w:r>
      <w:r w:rsidR="005E381F">
        <w:rPr>
          <w:rFonts w:ascii="Arial" w:hAnsi="Arial" w:cs="Arial"/>
          <w:sz w:val="24"/>
          <w:szCs w:val="24"/>
        </w:rPr>
        <w:t>5</w:t>
      </w:r>
      <w:r w:rsidRPr="000F6DED">
        <w:rPr>
          <w:rFonts w:ascii="Arial" w:hAnsi="Arial" w:cs="Arial"/>
          <w:sz w:val="24"/>
          <w:szCs w:val="24"/>
        </w:rPr>
        <w:t xml:space="preserve"> and eventually withdrawn on 27 January 2016. </w:t>
      </w:r>
    </w:p>
    <w:p w14:paraId="1DEE1A1A" w14:textId="77777777" w:rsidR="00915697" w:rsidRPr="000F6DED" w:rsidRDefault="00915697" w:rsidP="00915697">
      <w:pPr>
        <w:pStyle w:val="ListParagraph"/>
        <w:rPr>
          <w:rFonts w:ascii="Arial" w:hAnsi="Arial" w:cs="Arial"/>
          <w:b/>
          <w:bCs/>
          <w:sz w:val="24"/>
          <w:szCs w:val="24"/>
        </w:rPr>
      </w:pPr>
    </w:p>
    <w:p w14:paraId="4CBD86ED" w14:textId="5DEEBDC4" w:rsidR="00915697" w:rsidRPr="000F6DED" w:rsidRDefault="00915697" w:rsidP="00915697">
      <w:pPr>
        <w:spacing w:line="360" w:lineRule="auto"/>
        <w:rPr>
          <w:rFonts w:ascii="Arial" w:hAnsi="Arial" w:cs="Arial"/>
          <w:b/>
          <w:bCs/>
          <w:sz w:val="24"/>
          <w:szCs w:val="24"/>
        </w:rPr>
      </w:pPr>
      <w:r w:rsidRPr="000F6DED">
        <w:rPr>
          <w:rFonts w:ascii="Arial" w:hAnsi="Arial" w:cs="Arial"/>
          <w:b/>
          <w:bCs/>
          <w:sz w:val="24"/>
          <w:szCs w:val="24"/>
        </w:rPr>
        <w:t>BACKGROUND FACTS</w:t>
      </w:r>
    </w:p>
    <w:p w14:paraId="2AF2E078" w14:textId="429A3462" w:rsidR="00915697" w:rsidRPr="000F6DED" w:rsidRDefault="00915697" w:rsidP="000F6DED">
      <w:pPr>
        <w:spacing w:line="360" w:lineRule="auto"/>
        <w:rPr>
          <w:rFonts w:ascii="Arial" w:hAnsi="Arial" w:cs="Arial"/>
          <w:sz w:val="24"/>
          <w:szCs w:val="24"/>
        </w:rPr>
      </w:pPr>
    </w:p>
    <w:p w14:paraId="30D876CF" w14:textId="409262CF" w:rsidR="00915697" w:rsidRPr="000F6DED" w:rsidRDefault="00915697"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On 30 October 2015 upon arriving at work in the morning, the plaintiff was confronted by his former </w:t>
      </w:r>
      <w:r w:rsidR="0089595E" w:rsidRPr="000F6DED">
        <w:rPr>
          <w:rFonts w:ascii="Arial" w:hAnsi="Arial" w:cs="Arial"/>
          <w:sz w:val="24"/>
          <w:szCs w:val="24"/>
        </w:rPr>
        <w:t>employer’s</w:t>
      </w:r>
      <w:r w:rsidRPr="000F6DED">
        <w:rPr>
          <w:rFonts w:ascii="Arial" w:hAnsi="Arial" w:cs="Arial"/>
          <w:sz w:val="24"/>
          <w:szCs w:val="24"/>
        </w:rPr>
        <w:t xml:space="preserve"> agent about alleged </w:t>
      </w:r>
      <w:r w:rsidR="004447C0" w:rsidRPr="000F6DED">
        <w:rPr>
          <w:rFonts w:ascii="Arial" w:hAnsi="Arial" w:cs="Arial"/>
          <w:sz w:val="24"/>
          <w:szCs w:val="24"/>
        </w:rPr>
        <w:t>stolen Pioneer products that were found at Daveyton in the custody of the people who were subsequently arrest</w:t>
      </w:r>
      <w:r w:rsidR="005E381F">
        <w:rPr>
          <w:rFonts w:ascii="Arial" w:hAnsi="Arial" w:cs="Arial"/>
          <w:sz w:val="24"/>
          <w:szCs w:val="24"/>
        </w:rPr>
        <w:t>ed</w:t>
      </w:r>
      <w:r w:rsidR="004447C0" w:rsidRPr="000F6DED">
        <w:rPr>
          <w:rFonts w:ascii="Arial" w:hAnsi="Arial" w:cs="Arial"/>
          <w:sz w:val="24"/>
          <w:szCs w:val="24"/>
        </w:rPr>
        <w:t xml:space="preserve"> and detained at Daveyton Police Station. The plaintiff was then taken to Daveyton Police Station </w:t>
      </w:r>
      <w:r w:rsidR="0089595E" w:rsidRPr="000F6DED">
        <w:rPr>
          <w:rFonts w:ascii="Arial" w:hAnsi="Arial" w:cs="Arial"/>
          <w:sz w:val="24"/>
          <w:szCs w:val="24"/>
        </w:rPr>
        <w:t xml:space="preserve">so that the said persons arrested for the said alleged stolen Pioneer products could point him out. On arrival at the Police Station the plaintiff was arrested by Warrant Officer Sibeko without a warrant of arrest and detained for three days. </w:t>
      </w:r>
    </w:p>
    <w:p w14:paraId="15521C32" w14:textId="775E8C3C" w:rsidR="0089595E" w:rsidRPr="000F6DED" w:rsidRDefault="0089595E" w:rsidP="0089595E">
      <w:pPr>
        <w:spacing w:line="360" w:lineRule="auto"/>
        <w:rPr>
          <w:rFonts w:ascii="Arial" w:hAnsi="Arial" w:cs="Arial"/>
          <w:sz w:val="24"/>
          <w:szCs w:val="24"/>
        </w:rPr>
      </w:pPr>
    </w:p>
    <w:p w14:paraId="03AAD5D6" w14:textId="2D63B656" w:rsidR="0089595E" w:rsidRPr="000F6DED" w:rsidRDefault="0089595E" w:rsidP="0089595E">
      <w:pPr>
        <w:spacing w:line="360" w:lineRule="auto"/>
        <w:rPr>
          <w:rFonts w:ascii="Arial" w:hAnsi="Arial" w:cs="Arial"/>
          <w:b/>
          <w:bCs/>
          <w:sz w:val="24"/>
          <w:szCs w:val="24"/>
        </w:rPr>
      </w:pPr>
      <w:r w:rsidRPr="000F6DED">
        <w:rPr>
          <w:rFonts w:ascii="Arial" w:hAnsi="Arial" w:cs="Arial"/>
          <w:b/>
          <w:bCs/>
          <w:sz w:val="24"/>
          <w:szCs w:val="24"/>
        </w:rPr>
        <w:t xml:space="preserve">THE ISSUES </w:t>
      </w:r>
    </w:p>
    <w:p w14:paraId="6556DF80" w14:textId="50C91EAB" w:rsidR="0089595E" w:rsidRPr="000F6DED" w:rsidRDefault="0089595E" w:rsidP="000F6DED">
      <w:pPr>
        <w:spacing w:line="360" w:lineRule="auto"/>
        <w:rPr>
          <w:rFonts w:ascii="Arial" w:hAnsi="Arial" w:cs="Arial"/>
          <w:sz w:val="24"/>
          <w:szCs w:val="24"/>
        </w:rPr>
      </w:pPr>
    </w:p>
    <w:p w14:paraId="4EAA78E9" w14:textId="478D7863" w:rsidR="0089595E" w:rsidRPr="000F6DED" w:rsidRDefault="0089595E"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The issues of arrest and detention are not in dispute. The issues in dispute are the issues of unlawfulness of the arrest, detention and the malicious prosecution. </w:t>
      </w:r>
    </w:p>
    <w:p w14:paraId="19504FF9" w14:textId="3CDD3C33" w:rsidR="0089595E" w:rsidRPr="000F6DED" w:rsidRDefault="0089595E" w:rsidP="0089595E">
      <w:pPr>
        <w:spacing w:line="360" w:lineRule="auto"/>
        <w:rPr>
          <w:rFonts w:ascii="Arial" w:hAnsi="Arial" w:cs="Arial"/>
          <w:sz w:val="24"/>
          <w:szCs w:val="24"/>
        </w:rPr>
      </w:pPr>
    </w:p>
    <w:p w14:paraId="0E5B43ED" w14:textId="54630C71" w:rsidR="0089595E" w:rsidRPr="000F6DED" w:rsidRDefault="00576DA2" w:rsidP="00576DA2">
      <w:pPr>
        <w:spacing w:line="360" w:lineRule="auto"/>
        <w:rPr>
          <w:rFonts w:ascii="Arial" w:hAnsi="Arial" w:cs="Arial"/>
          <w:b/>
          <w:bCs/>
          <w:sz w:val="24"/>
          <w:szCs w:val="24"/>
        </w:rPr>
      </w:pPr>
      <w:r w:rsidRPr="000F6DED">
        <w:rPr>
          <w:rFonts w:ascii="Arial" w:hAnsi="Arial" w:cs="Arial"/>
          <w:b/>
          <w:bCs/>
          <w:sz w:val="24"/>
          <w:szCs w:val="24"/>
        </w:rPr>
        <w:t>COMMON CAUSE FACTS</w:t>
      </w:r>
    </w:p>
    <w:p w14:paraId="76E122F0" w14:textId="360653DD" w:rsidR="00576DA2" w:rsidRPr="000F6DED" w:rsidRDefault="00576DA2" w:rsidP="00576DA2">
      <w:pPr>
        <w:spacing w:line="360" w:lineRule="auto"/>
        <w:rPr>
          <w:rFonts w:ascii="Arial" w:hAnsi="Arial" w:cs="Arial"/>
          <w:sz w:val="24"/>
          <w:szCs w:val="24"/>
        </w:rPr>
      </w:pPr>
    </w:p>
    <w:p w14:paraId="2BCC16BC" w14:textId="3398839B" w:rsidR="00576DA2" w:rsidRPr="000F6DED" w:rsidRDefault="00576DA2" w:rsidP="00576DA2">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The following facts are common cause between the parties:</w:t>
      </w:r>
    </w:p>
    <w:p w14:paraId="7CFD90C5" w14:textId="7F1F1753" w:rsidR="00576DA2" w:rsidRPr="000F6DED" w:rsidRDefault="00576DA2" w:rsidP="00576DA2">
      <w:pPr>
        <w:spacing w:line="360" w:lineRule="auto"/>
        <w:rPr>
          <w:rFonts w:ascii="Arial" w:hAnsi="Arial" w:cs="Arial"/>
          <w:sz w:val="24"/>
          <w:szCs w:val="24"/>
        </w:rPr>
      </w:pPr>
    </w:p>
    <w:p w14:paraId="5E35BDD3" w14:textId="3E50B3AE" w:rsidR="00576DA2" w:rsidRPr="000F6DED" w:rsidRDefault="00576DA2" w:rsidP="00576DA2">
      <w:pPr>
        <w:pStyle w:val="ListParagraph"/>
        <w:numPr>
          <w:ilvl w:val="1"/>
          <w:numId w:val="4"/>
        </w:numPr>
        <w:spacing w:line="360" w:lineRule="auto"/>
        <w:ind w:left="1418"/>
        <w:rPr>
          <w:rFonts w:ascii="Arial" w:hAnsi="Arial" w:cs="Arial"/>
          <w:sz w:val="24"/>
          <w:szCs w:val="24"/>
        </w:rPr>
      </w:pPr>
      <w:r w:rsidRPr="000F6DED">
        <w:rPr>
          <w:rFonts w:ascii="Arial" w:hAnsi="Arial" w:cs="Arial"/>
          <w:sz w:val="24"/>
          <w:szCs w:val="24"/>
        </w:rPr>
        <w:t>The plaintiff was arrested on 30 October 2015;</w:t>
      </w:r>
    </w:p>
    <w:p w14:paraId="3909EA4F" w14:textId="77777777" w:rsidR="00576DA2" w:rsidRPr="000F6DED" w:rsidRDefault="00576DA2" w:rsidP="00576DA2">
      <w:pPr>
        <w:pStyle w:val="ListParagraph"/>
        <w:spacing w:line="360" w:lineRule="auto"/>
        <w:ind w:left="1418"/>
        <w:rPr>
          <w:rFonts w:ascii="Arial" w:hAnsi="Arial" w:cs="Arial"/>
          <w:sz w:val="24"/>
          <w:szCs w:val="24"/>
        </w:rPr>
      </w:pPr>
    </w:p>
    <w:p w14:paraId="46EAA584" w14:textId="3B0756A4" w:rsidR="00576DA2" w:rsidRPr="000F6DED" w:rsidRDefault="00576DA2" w:rsidP="00576DA2">
      <w:pPr>
        <w:pStyle w:val="ListParagraph"/>
        <w:numPr>
          <w:ilvl w:val="1"/>
          <w:numId w:val="4"/>
        </w:numPr>
        <w:spacing w:line="360" w:lineRule="auto"/>
        <w:ind w:left="1418"/>
        <w:rPr>
          <w:rFonts w:ascii="Arial" w:hAnsi="Arial" w:cs="Arial"/>
          <w:sz w:val="24"/>
          <w:szCs w:val="24"/>
        </w:rPr>
      </w:pPr>
      <w:r w:rsidRPr="000F6DED">
        <w:rPr>
          <w:rFonts w:ascii="Arial" w:hAnsi="Arial" w:cs="Arial"/>
          <w:sz w:val="24"/>
          <w:szCs w:val="24"/>
        </w:rPr>
        <w:t>The plaintiff was arrested without a warrant;</w:t>
      </w:r>
    </w:p>
    <w:p w14:paraId="7437ED20" w14:textId="77777777" w:rsidR="00576DA2" w:rsidRPr="000F6DED" w:rsidRDefault="00576DA2" w:rsidP="00576DA2">
      <w:pPr>
        <w:pStyle w:val="ListParagraph"/>
        <w:rPr>
          <w:rFonts w:ascii="Arial" w:hAnsi="Arial" w:cs="Arial"/>
          <w:sz w:val="24"/>
          <w:szCs w:val="24"/>
        </w:rPr>
      </w:pPr>
    </w:p>
    <w:p w14:paraId="2393B29D" w14:textId="11EC30D5" w:rsidR="00576DA2" w:rsidRPr="000F6DED" w:rsidRDefault="00576DA2" w:rsidP="00576DA2">
      <w:pPr>
        <w:pStyle w:val="ListParagraph"/>
        <w:numPr>
          <w:ilvl w:val="1"/>
          <w:numId w:val="4"/>
        </w:numPr>
        <w:spacing w:line="360" w:lineRule="auto"/>
        <w:ind w:left="1418"/>
        <w:rPr>
          <w:rFonts w:ascii="Arial" w:hAnsi="Arial" w:cs="Arial"/>
          <w:sz w:val="24"/>
          <w:szCs w:val="24"/>
        </w:rPr>
      </w:pPr>
      <w:r w:rsidRPr="000F6DED">
        <w:rPr>
          <w:rFonts w:ascii="Arial" w:hAnsi="Arial" w:cs="Arial"/>
          <w:sz w:val="24"/>
          <w:szCs w:val="24"/>
        </w:rPr>
        <w:t>The plaintiff was detained in the Daveyton Police cells from 30 October 2015 to 2 November 2015;</w:t>
      </w:r>
    </w:p>
    <w:p w14:paraId="5E425C00" w14:textId="77777777" w:rsidR="00576DA2" w:rsidRPr="000F6DED" w:rsidRDefault="00576DA2" w:rsidP="00576DA2">
      <w:pPr>
        <w:pStyle w:val="ListParagraph"/>
        <w:rPr>
          <w:rFonts w:ascii="Arial" w:hAnsi="Arial" w:cs="Arial"/>
          <w:sz w:val="24"/>
          <w:szCs w:val="24"/>
        </w:rPr>
      </w:pPr>
    </w:p>
    <w:p w14:paraId="2D1A1FCA" w14:textId="221274FF" w:rsidR="00576DA2" w:rsidRPr="000F6DED" w:rsidRDefault="00576DA2" w:rsidP="00576DA2">
      <w:pPr>
        <w:pStyle w:val="ListParagraph"/>
        <w:numPr>
          <w:ilvl w:val="1"/>
          <w:numId w:val="4"/>
        </w:numPr>
        <w:spacing w:line="360" w:lineRule="auto"/>
        <w:ind w:left="1418"/>
        <w:rPr>
          <w:rFonts w:ascii="Arial" w:hAnsi="Arial" w:cs="Arial"/>
          <w:sz w:val="24"/>
          <w:szCs w:val="24"/>
        </w:rPr>
      </w:pPr>
      <w:r w:rsidRPr="000F6DED">
        <w:rPr>
          <w:rFonts w:ascii="Arial" w:hAnsi="Arial" w:cs="Arial"/>
          <w:sz w:val="24"/>
          <w:szCs w:val="24"/>
        </w:rPr>
        <w:t>The plaintiff appeared on 2 November 2015 in Daveyton Magistrate</w:t>
      </w:r>
      <w:r w:rsidR="00F664FE">
        <w:rPr>
          <w:rFonts w:ascii="Arial" w:hAnsi="Arial" w:cs="Arial"/>
          <w:sz w:val="24"/>
          <w:szCs w:val="24"/>
        </w:rPr>
        <w:t>’</w:t>
      </w:r>
      <w:r w:rsidRPr="000F6DED">
        <w:rPr>
          <w:rFonts w:ascii="Arial" w:hAnsi="Arial" w:cs="Arial"/>
          <w:sz w:val="24"/>
          <w:szCs w:val="24"/>
        </w:rPr>
        <w:t xml:space="preserve">s Court and on 27 January 2016 the case was withdrawn against him by the second defendant. </w:t>
      </w:r>
    </w:p>
    <w:p w14:paraId="524400CE" w14:textId="3C1F0551" w:rsidR="00576DA2" w:rsidRDefault="00576DA2" w:rsidP="00576DA2">
      <w:pPr>
        <w:pStyle w:val="ListParagraph"/>
        <w:rPr>
          <w:rFonts w:ascii="Arial" w:hAnsi="Arial" w:cs="Arial"/>
          <w:sz w:val="24"/>
          <w:szCs w:val="24"/>
        </w:rPr>
      </w:pPr>
    </w:p>
    <w:p w14:paraId="0D1BD277" w14:textId="7F65D121" w:rsidR="000F6DED" w:rsidRDefault="000F6DED" w:rsidP="00576DA2">
      <w:pPr>
        <w:pStyle w:val="ListParagraph"/>
        <w:rPr>
          <w:rFonts w:ascii="Arial" w:hAnsi="Arial" w:cs="Arial"/>
          <w:sz w:val="24"/>
          <w:szCs w:val="24"/>
        </w:rPr>
      </w:pPr>
    </w:p>
    <w:p w14:paraId="0014DE25" w14:textId="3B9AEE5C" w:rsidR="000F6DED" w:rsidRDefault="000F6DED" w:rsidP="00576DA2">
      <w:pPr>
        <w:pStyle w:val="ListParagraph"/>
        <w:rPr>
          <w:rFonts w:ascii="Arial" w:hAnsi="Arial" w:cs="Arial"/>
          <w:sz w:val="24"/>
          <w:szCs w:val="24"/>
        </w:rPr>
      </w:pPr>
    </w:p>
    <w:p w14:paraId="41B70CC0" w14:textId="2670F43F" w:rsidR="000F6DED" w:rsidRDefault="000F6DED" w:rsidP="00576DA2">
      <w:pPr>
        <w:pStyle w:val="ListParagraph"/>
        <w:rPr>
          <w:rFonts w:ascii="Arial" w:hAnsi="Arial" w:cs="Arial"/>
          <w:sz w:val="24"/>
          <w:szCs w:val="24"/>
        </w:rPr>
      </w:pPr>
    </w:p>
    <w:p w14:paraId="5656EE33" w14:textId="5FFD0825" w:rsidR="000F6DED" w:rsidRDefault="000F6DED" w:rsidP="00576DA2">
      <w:pPr>
        <w:pStyle w:val="ListParagraph"/>
        <w:rPr>
          <w:rFonts w:ascii="Arial" w:hAnsi="Arial" w:cs="Arial"/>
          <w:sz w:val="24"/>
          <w:szCs w:val="24"/>
        </w:rPr>
      </w:pPr>
    </w:p>
    <w:p w14:paraId="092E69AF" w14:textId="549903D0" w:rsidR="000F6DED" w:rsidRDefault="000F6DED" w:rsidP="00576DA2">
      <w:pPr>
        <w:pStyle w:val="ListParagraph"/>
        <w:rPr>
          <w:rFonts w:ascii="Arial" w:hAnsi="Arial" w:cs="Arial"/>
          <w:sz w:val="24"/>
          <w:szCs w:val="24"/>
        </w:rPr>
      </w:pPr>
    </w:p>
    <w:p w14:paraId="0D3426F8" w14:textId="77777777" w:rsidR="000F6DED" w:rsidRPr="000F6DED" w:rsidRDefault="000F6DED" w:rsidP="00576DA2">
      <w:pPr>
        <w:pStyle w:val="ListParagraph"/>
        <w:rPr>
          <w:rFonts w:ascii="Arial" w:hAnsi="Arial" w:cs="Arial"/>
          <w:sz w:val="24"/>
          <w:szCs w:val="24"/>
        </w:rPr>
      </w:pPr>
    </w:p>
    <w:p w14:paraId="6D1ED0FA" w14:textId="100B5ADA" w:rsidR="00576DA2" w:rsidRPr="000F6DED" w:rsidRDefault="00576DA2" w:rsidP="00576DA2">
      <w:pPr>
        <w:spacing w:line="360" w:lineRule="auto"/>
        <w:rPr>
          <w:rFonts w:ascii="Arial" w:hAnsi="Arial" w:cs="Arial"/>
          <w:b/>
          <w:bCs/>
          <w:sz w:val="24"/>
          <w:szCs w:val="24"/>
        </w:rPr>
      </w:pPr>
      <w:r w:rsidRPr="000F6DED">
        <w:rPr>
          <w:rFonts w:ascii="Arial" w:hAnsi="Arial" w:cs="Arial"/>
          <w:b/>
          <w:bCs/>
          <w:sz w:val="24"/>
          <w:szCs w:val="24"/>
        </w:rPr>
        <w:t>THE SALIENT FACTS</w:t>
      </w:r>
    </w:p>
    <w:p w14:paraId="1EA9225B" w14:textId="5997C9A2" w:rsidR="00576DA2" w:rsidRPr="000F6DED" w:rsidRDefault="00576DA2" w:rsidP="000F6DED">
      <w:pPr>
        <w:spacing w:line="276" w:lineRule="auto"/>
        <w:rPr>
          <w:rFonts w:ascii="Arial" w:hAnsi="Arial" w:cs="Arial"/>
          <w:sz w:val="24"/>
          <w:szCs w:val="24"/>
        </w:rPr>
      </w:pPr>
    </w:p>
    <w:p w14:paraId="4A5599B5" w14:textId="28F951D8" w:rsidR="00576DA2" w:rsidRPr="000F6DED" w:rsidRDefault="00576DA2"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The plaintiff testified that on the morning of 30 October 2015 upon arrival at work, he was questioned by an agent of his erstwhile employer about alleged stolen Pioneer products found at Daveyton in possession of some individuals who according to the said agent were at that time at Daveyton. The plaintiff informed the said agent that he knew nothing about the said goods or arrested persons. </w:t>
      </w:r>
    </w:p>
    <w:p w14:paraId="7FC5828A" w14:textId="77777777" w:rsidR="00576DA2" w:rsidRPr="000F6DED" w:rsidRDefault="00576DA2" w:rsidP="000F6DED">
      <w:pPr>
        <w:pStyle w:val="ListParagraph"/>
        <w:spacing w:line="360" w:lineRule="auto"/>
        <w:rPr>
          <w:rFonts w:ascii="Arial" w:hAnsi="Arial" w:cs="Arial"/>
          <w:sz w:val="24"/>
          <w:szCs w:val="24"/>
        </w:rPr>
      </w:pPr>
    </w:p>
    <w:p w14:paraId="6F2CA300" w14:textId="6A108F6E" w:rsidR="00576DA2" w:rsidRPr="000F6DED" w:rsidRDefault="00576DA2"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The plaintiff further testified that he was taken to Daveyton to be pointed out by the persons who were found in possession of the said Pioneer products. To his surprise, he was taken to Daveyton Police Station where on arrival he was arrested by Warrant Officer Sibeko and he was detained in the Police cells. He was held at the cells from 30 October 2015 when he appeared in the Magistrates Court where he was granted bail. </w:t>
      </w:r>
    </w:p>
    <w:p w14:paraId="043ACD29" w14:textId="77777777" w:rsidR="00576DA2" w:rsidRPr="000F6DED" w:rsidRDefault="00576DA2" w:rsidP="000F6DED">
      <w:pPr>
        <w:pStyle w:val="ListParagraph"/>
        <w:spacing w:line="360" w:lineRule="auto"/>
        <w:rPr>
          <w:rFonts w:ascii="Arial" w:hAnsi="Arial" w:cs="Arial"/>
          <w:sz w:val="24"/>
          <w:szCs w:val="24"/>
        </w:rPr>
      </w:pPr>
    </w:p>
    <w:p w14:paraId="185B5E3B" w14:textId="53DF5201" w:rsidR="00576DA2" w:rsidRPr="000F6DED" w:rsidRDefault="00576DA2"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He testified that as a result of him not having money to pay bail, he was transferred to Modderbee Prison where he </w:t>
      </w:r>
      <w:r w:rsidR="007D0F60" w:rsidRPr="000F6DED">
        <w:rPr>
          <w:rFonts w:ascii="Arial" w:hAnsi="Arial" w:cs="Arial"/>
          <w:sz w:val="24"/>
          <w:szCs w:val="24"/>
        </w:rPr>
        <w:t xml:space="preserve">was detained until 3 November 2015 when his bail was paid and he was released. He continued, to appear in the Magistrates Court until the matter was withdrawn on 27 January 2016. </w:t>
      </w:r>
    </w:p>
    <w:p w14:paraId="43C6290A" w14:textId="77777777" w:rsidR="007D0F60" w:rsidRPr="000F6DED" w:rsidRDefault="007D0F60" w:rsidP="000F6DED">
      <w:pPr>
        <w:pStyle w:val="ListParagraph"/>
        <w:spacing w:line="360" w:lineRule="auto"/>
        <w:rPr>
          <w:rFonts w:ascii="Arial" w:hAnsi="Arial" w:cs="Arial"/>
          <w:sz w:val="24"/>
          <w:szCs w:val="24"/>
        </w:rPr>
      </w:pPr>
    </w:p>
    <w:p w14:paraId="3959C422" w14:textId="11122435" w:rsidR="007D0F60" w:rsidRPr="000F6DED" w:rsidRDefault="007D0F60"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Warrant Officer Sibeko testified on behalf of the first defendant that on 30 October 2015 he arrested the plaintiff at Daveyton Police Station and that the plaintiff was detained in the Police cells. </w:t>
      </w:r>
    </w:p>
    <w:p w14:paraId="29EC8E71" w14:textId="77777777" w:rsidR="007D0F60" w:rsidRPr="000F6DED" w:rsidRDefault="007D0F60" w:rsidP="000F6DED">
      <w:pPr>
        <w:pStyle w:val="ListParagraph"/>
        <w:spacing w:line="360" w:lineRule="auto"/>
        <w:rPr>
          <w:rFonts w:ascii="Arial" w:hAnsi="Arial" w:cs="Arial"/>
          <w:sz w:val="24"/>
          <w:szCs w:val="24"/>
        </w:rPr>
      </w:pPr>
    </w:p>
    <w:p w14:paraId="0003B969" w14:textId="61445C16" w:rsidR="007D0F60" w:rsidRPr="000F6DED" w:rsidRDefault="007D0F60"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He testified that he read the docket before making the arrest however he could not remember who opened the case o</w:t>
      </w:r>
      <w:r w:rsidR="005E381F">
        <w:rPr>
          <w:rFonts w:ascii="Arial" w:hAnsi="Arial" w:cs="Arial"/>
          <w:sz w:val="24"/>
          <w:szCs w:val="24"/>
        </w:rPr>
        <w:t>r</w:t>
      </w:r>
      <w:r w:rsidRPr="000F6DED">
        <w:rPr>
          <w:rFonts w:ascii="Arial" w:hAnsi="Arial" w:cs="Arial"/>
          <w:sz w:val="24"/>
          <w:szCs w:val="24"/>
        </w:rPr>
        <w:t xml:space="preserve"> laid the charges against the plaintiff. </w:t>
      </w:r>
    </w:p>
    <w:p w14:paraId="05B8EC56" w14:textId="77777777" w:rsidR="007D0F60" w:rsidRPr="000F6DED" w:rsidRDefault="007D0F60" w:rsidP="000F6DED">
      <w:pPr>
        <w:pStyle w:val="ListParagraph"/>
        <w:spacing w:line="360" w:lineRule="auto"/>
        <w:rPr>
          <w:rFonts w:ascii="Arial" w:hAnsi="Arial" w:cs="Arial"/>
          <w:sz w:val="24"/>
          <w:szCs w:val="24"/>
        </w:rPr>
      </w:pPr>
    </w:p>
    <w:p w14:paraId="0ADAC4B4" w14:textId="36CE0DB6" w:rsidR="007D0F60" w:rsidRPr="000F6DED" w:rsidRDefault="007D0F60"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He testified further that he arrested the plaintiff on the strength of his name mentioned on a complaints statement, which statement he does not remember who made it. </w:t>
      </w:r>
    </w:p>
    <w:p w14:paraId="47E27F20" w14:textId="77777777" w:rsidR="007D0F60" w:rsidRPr="000F6DED" w:rsidRDefault="007D0F60" w:rsidP="000F6DED">
      <w:pPr>
        <w:pStyle w:val="ListParagraph"/>
        <w:spacing w:line="360" w:lineRule="auto"/>
        <w:rPr>
          <w:rFonts w:ascii="Arial" w:hAnsi="Arial" w:cs="Arial"/>
          <w:sz w:val="24"/>
          <w:szCs w:val="24"/>
        </w:rPr>
      </w:pPr>
    </w:p>
    <w:p w14:paraId="19F0D9DC" w14:textId="4D014951" w:rsidR="007D0F60" w:rsidRPr="000F6DED" w:rsidRDefault="007D0F60"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He further testified that he was informed that two suspects were arrested at Daveyton for possession </w:t>
      </w:r>
      <w:r w:rsidR="00A4676A" w:rsidRPr="000F6DED">
        <w:rPr>
          <w:rFonts w:ascii="Arial" w:hAnsi="Arial" w:cs="Arial"/>
          <w:sz w:val="24"/>
          <w:szCs w:val="24"/>
        </w:rPr>
        <w:t xml:space="preserve">of alleged stolen Pioneer products. He testified that he did not see the said persons and could not link the plaintiff with the arrested two people. He further confirmed under cross-examination that he had no information or evidence linking the plaintiff to any alleged stolen Pioneer products. </w:t>
      </w:r>
    </w:p>
    <w:p w14:paraId="099A5121" w14:textId="77777777" w:rsidR="00A4676A" w:rsidRPr="000F6DED" w:rsidRDefault="00A4676A" w:rsidP="000F6DED">
      <w:pPr>
        <w:pStyle w:val="ListParagraph"/>
        <w:spacing w:line="360" w:lineRule="auto"/>
        <w:rPr>
          <w:rFonts w:ascii="Arial" w:hAnsi="Arial" w:cs="Arial"/>
          <w:sz w:val="24"/>
          <w:szCs w:val="24"/>
        </w:rPr>
      </w:pPr>
    </w:p>
    <w:p w14:paraId="66C59E94" w14:textId="21F8B0FD" w:rsidR="00A4676A" w:rsidRPr="000F6DED" w:rsidRDefault="00A4676A" w:rsidP="00A4676A">
      <w:pPr>
        <w:spacing w:line="360" w:lineRule="auto"/>
        <w:rPr>
          <w:rFonts w:ascii="Arial" w:hAnsi="Arial" w:cs="Arial"/>
          <w:b/>
          <w:bCs/>
          <w:sz w:val="24"/>
          <w:szCs w:val="24"/>
        </w:rPr>
      </w:pPr>
      <w:r w:rsidRPr="000F6DED">
        <w:rPr>
          <w:rFonts w:ascii="Arial" w:hAnsi="Arial" w:cs="Arial"/>
          <w:b/>
          <w:bCs/>
          <w:sz w:val="24"/>
          <w:szCs w:val="24"/>
        </w:rPr>
        <w:t>EVALUATION OF THE EVIDENCE</w:t>
      </w:r>
    </w:p>
    <w:p w14:paraId="5CAA9E51" w14:textId="18888369" w:rsidR="00A4676A" w:rsidRPr="000F6DED" w:rsidRDefault="00A4676A" w:rsidP="00A4676A">
      <w:pPr>
        <w:spacing w:line="360" w:lineRule="auto"/>
        <w:rPr>
          <w:rFonts w:ascii="Arial" w:hAnsi="Arial" w:cs="Arial"/>
          <w:sz w:val="24"/>
          <w:szCs w:val="24"/>
        </w:rPr>
      </w:pPr>
    </w:p>
    <w:p w14:paraId="482621E5" w14:textId="530328D0" w:rsidR="00A4676A" w:rsidRPr="000F6DED" w:rsidRDefault="00A4676A"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In my view the plaintiff made a favourable impression on the Court as an intelligent witness whose account was truthful and reliable. He impressed me as a good witness and there is nothing to cast doubt on hi</w:t>
      </w:r>
      <w:r w:rsidR="005E381F">
        <w:rPr>
          <w:rFonts w:ascii="Arial" w:hAnsi="Arial" w:cs="Arial"/>
          <w:sz w:val="24"/>
          <w:szCs w:val="24"/>
        </w:rPr>
        <w:t>s</w:t>
      </w:r>
      <w:r w:rsidRPr="000F6DED">
        <w:rPr>
          <w:rFonts w:ascii="Arial" w:hAnsi="Arial" w:cs="Arial"/>
          <w:sz w:val="24"/>
          <w:szCs w:val="24"/>
        </w:rPr>
        <w:t xml:space="preserve"> veracity concerning his arrest and detention. There are also no inherent improbabilities in the version of the plaintiff to reject his evidence. </w:t>
      </w:r>
    </w:p>
    <w:p w14:paraId="73AEDED6" w14:textId="061CAC42" w:rsidR="00A4676A" w:rsidRPr="000F6DED" w:rsidRDefault="00A4676A" w:rsidP="000F6DED">
      <w:pPr>
        <w:spacing w:line="360" w:lineRule="auto"/>
        <w:rPr>
          <w:rFonts w:ascii="Arial" w:hAnsi="Arial" w:cs="Arial"/>
          <w:sz w:val="24"/>
          <w:szCs w:val="24"/>
        </w:rPr>
      </w:pPr>
    </w:p>
    <w:p w14:paraId="150913AE" w14:textId="311E2286" w:rsidR="00A4676A" w:rsidRPr="000F6DED" w:rsidRDefault="00A4676A"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The defendants failed to put their version to the plaintiff</w:t>
      </w:r>
      <w:r w:rsidR="00430D83" w:rsidRPr="000F6DED">
        <w:rPr>
          <w:rFonts w:ascii="Arial" w:hAnsi="Arial" w:cs="Arial"/>
          <w:sz w:val="24"/>
          <w:szCs w:val="24"/>
        </w:rPr>
        <w:t>. In the first defendant’s pleading</w:t>
      </w:r>
      <w:r w:rsidR="00A81AD1" w:rsidRPr="000F6DED">
        <w:rPr>
          <w:rFonts w:ascii="Arial" w:hAnsi="Arial" w:cs="Arial"/>
          <w:sz w:val="24"/>
          <w:szCs w:val="24"/>
        </w:rPr>
        <w:t>, they denied ever arresting the plaintiff.</w:t>
      </w:r>
    </w:p>
    <w:p w14:paraId="0664B10B" w14:textId="77777777" w:rsidR="00A81AD1" w:rsidRPr="000F6DED" w:rsidRDefault="00A81AD1" w:rsidP="000F6DED">
      <w:pPr>
        <w:pStyle w:val="ListParagraph"/>
        <w:spacing w:line="360" w:lineRule="auto"/>
        <w:rPr>
          <w:rFonts w:ascii="Arial" w:hAnsi="Arial" w:cs="Arial"/>
          <w:sz w:val="24"/>
          <w:szCs w:val="24"/>
        </w:rPr>
      </w:pPr>
    </w:p>
    <w:p w14:paraId="6C1F4345" w14:textId="19FE2428" w:rsidR="00A81AD1" w:rsidRPr="000F6DED" w:rsidRDefault="00A81AD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The plaintiffs’ version was not seriously contested in cross-examination. </w:t>
      </w:r>
    </w:p>
    <w:p w14:paraId="1C0EB027" w14:textId="77777777" w:rsidR="00A81AD1" w:rsidRPr="000F6DED" w:rsidRDefault="00A81AD1" w:rsidP="000F6DED">
      <w:pPr>
        <w:pStyle w:val="ListParagraph"/>
        <w:spacing w:line="360" w:lineRule="auto"/>
        <w:rPr>
          <w:rFonts w:ascii="Arial" w:hAnsi="Arial" w:cs="Arial"/>
          <w:sz w:val="24"/>
          <w:szCs w:val="24"/>
        </w:rPr>
      </w:pPr>
    </w:p>
    <w:p w14:paraId="45BDC3D6" w14:textId="03824DD2" w:rsidR="00A81AD1" w:rsidRPr="000F6DED" w:rsidRDefault="00A81AD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Warrant Officer Sibeko c</w:t>
      </w:r>
      <w:r w:rsidR="005E381F">
        <w:rPr>
          <w:rFonts w:ascii="Arial" w:hAnsi="Arial" w:cs="Arial"/>
          <w:sz w:val="24"/>
          <w:szCs w:val="24"/>
        </w:rPr>
        <w:t>onceded</w:t>
      </w:r>
      <w:r w:rsidRPr="000F6DED">
        <w:rPr>
          <w:rFonts w:ascii="Arial" w:hAnsi="Arial" w:cs="Arial"/>
          <w:sz w:val="24"/>
          <w:szCs w:val="24"/>
        </w:rPr>
        <w:t xml:space="preserve"> under cross-examination that he arrested the plaintiff without a warrant and that at that stage he did not see the said persons who were suspected of having stolen the said Pioneer products and could not link the plaintiff with the arrested two people. He further conceded that he had no information or evidence linking the plaintiff to any alleged stolen Pioneer products or crime. </w:t>
      </w:r>
    </w:p>
    <w:p w14:paraId="263D45D0" w14:textId="77777777" w:rsidR="00A81AD1" w:rsidRPr="000F6DED" w:rsidRDefault="00A81AD1" w:rsidP="000F6DED">
      <w:pPr>
        <w:pStyle w:val="ListParagraph"/>
        <w:spacing w:line="360" w:lineRule="auto"/>
        <w:rPr>
          <w:rFonts w:ascii="Arial" w:hAnsi="Arial" w:cs="Arial"/>
          <w:sz w:val="24"/>
          <w:szCs w:val="24"/>
        </w:rPr>
      </w:pPr>
    </w:p>
    <w:p w14:paraId="1DB43AB7" w14:textId="5F7A547E" w:rsidR="00A81AD1" w:rsidRPr="000F6DED" w:rsidRDefault="00A81AD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lastRenderedPageBreak/>
        <w:t xml:space="preserve">The evidence of the plaintiff was in my view corroborated by the evidence of Warrant Officer Sibeko on material aspects. </w:t>
      </w:r>
    </w:p>
    <w:p w14:paraId="238DA162" w14:textId="77777777" w:rsidR="00A81AD1" w:rsidRPr="000F6DED" w:rsidRDefault="00A81AD1" w:rsidP="000F6DED">
      <w:pPr>
        <w:pStyle w:val="ListParagraph"/>
        <w:spacing w:line="360" w:lineRule="auto"/>
        <w:rPr>
          <w:rFonts w:ascii="Arial" w:hAnsi="Arial" w:cs="Arial"/>
          <w:sz w:val="24"/>
          <w:szCs w:val="24"/>
        </w:rPr>
      </w:pPr>
    </w:p>
    <w:p w14:paraId="73086167" w14:textId="5AAC188B" w:rsidR="00A81AD1" w:rsidRPr="000F6DED" w:rsidRDefault="00A81AD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The defendants’ failed to call the agent of the plaintiff</w:t>
      </w:r>
      <w:r w:rsidR="005E381F">
        <w:rPr>
          <w:rFonts w:ascii="Arial" w:hAnsi="Arial" w:cs="Arial"/>
          <w:sz w:val="24"/>
          <w:szCs w:val="24"/>
        </w:rPr>
        <w:t xml:space="preserve">’s </w:t>
      </w:r>
      <w:r w:rsidRPr="000F6DED">
        <w:rPr>
          <w:rFonts w:ascii="Arial" w:hAnsi="Arial" w:cs="Arial"/>
          <w:sz w:val="24"/>
          <w:szCs w:val="24"/>
        </w:rPr>
        <w:t>erstwhile employer and the prosecutor who withdrawn the case against the plaintiff.</w:t>
      </w:r>
    </w:p>
    <w:p w14:paraId="4D9610EB" w14:textId="3FEB46FC" w:rsidR="00A81AD1" w:rsidRPr="000F6DED" w:rsidRDefault="00A81AD1" w:rsidP="00A81AD1">
      <w:pPr>
        <w:spacing w:line="360" w:lineRule="auto"/>
        <w:rPr>
          <w:rFonts w:ascii="Arial" w:hAnsi="Arial" w:cs="Arial"/>
          <w:b/>
          <w:bCs/>
          <w:sz w:val="24"/>
          <w:szCs w:val="24"/>
        </w:rPr>
      </w:pPr>
      <w:r w:rsidRPr="000F6DED">
        <w:rPr>
          <w:rFonts w:ascii="Arial" w:hAnsi="Arial" w:cs="Arial"/>
          <w:b/>
          <w:bCs/>
          <w:sz w:val="24"/>
          <w:szCs w:val="24"/>
        </w:rPr>
        <w:t>UNLAWFULNESS OF THE ARREST AND DETENTION</w:t>
      </w:r>
    </w:p>
    <w:p w14:paraId="400F126E" w14:textId="1D42DA7C" w:rsidR="00A81AD1" w:rsidRPr="000F6DED" w:rsidRDefault="00A81AD1" w:rsidP="00A81AD1">
      <w:pPr>
        <w:spacing w:line="360" w:lineRule="auto"/>
        <w:rPr>
          <w:rFonts w:ascii="Arial" w:hAnsi="Arial" w:cs="Arial"/>
          <w:sz w:val="24"/>
          <w:szCs w:val="24"/>
        </w:rPr>
      </w:pPr>
    </w:p>
    <w:p w14:paraId="77C4BE7A" w14:textId="7C592439" w:rsidR="00DE76D8" w:rsidRPr="000F6DED" w:rsidRDefault="00A81AD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It is trite that any arrest or detention without a warrant is prima facie unlawful. It is therefore the duty of the arrest</w:t>
      </w:r>
      <w:r w:rsidR="00DE76D8" w:rsidRPr="000F6DED">
        <w:rPr>
          <w:rFonts w:ascii="Arial" w:hAnsi="Arial" w:cs="Arial"/>
          <w:sz w:val="24"/>
          <w:szCs w:val="24"/>
        </w:rPr>
        <w:t xml:space="preserve">or to allege and prove the lawfulness of the arrest and detention. </w:t>
      </w:r>
      <w:r w:rsidR="00DE76D8" w:rsidRPr="000F6DED">
        <w:rPr>
          <w:rStyle w:val="FootnoteReference"/>
          <w:rFonts w:ascii="Arial" w:hAnsi="Arial" w:cs="Arial"/>
          <w:sz w:val="24"/>
          <w:szCs w:val="24"/>
        </w:rPr>
        <w:footnoteReference w:id="1"/>
      </w:r>
    </w:p>
    <w:p w14:paraId="319930F8" w14:textId="77777777" w:rsidR="00DE76D8" w:rsidRPr="000F6DED" w:rsidRDefault="00DE76D8" w:rsidP="000F6DED">
      <w:pPr>
        <w:pStyle w:val="ListParagraph"/>
        <w:spacing w:line="360" w:lineRule="auto"/>
        <w:rPr>
          <w:rFonts w:ascii="Arial" w:hAnsi="Arial" w:cs="Arial"/>
          <w:sz w:val="24"/>
          <w:szCs w:val="24"/>
        </w:rPr>
      </w:pPr>
    </w:p>
    <w:p w14:paraId="36DF9DD8" w14:textId="63FB7603" w:rsidR="00DE76D8" w:rsidRPr="000F6DED" w:rsidRDefault="00DE76D8"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It is the duty of the arrestor to show and prove the presence of the essential jurisdictional requirements to justify an arrest without a warrant; namely: (i) that the arresting officer must be a peace officer, (ii) the arresting officer must entertain a suspicion that the plaintiff ha</w:t>
      </w:r>
      <w:r w:rsidR="000F6DED">
        <w:rPr>
          <w:rFonts w:ascii="Arial" w:hAnsi="Arial" w:cs="Arial"/>
          <w:sz w:val="24"/>
          <w:szCs w:val="24"/>
        </w:rPr>
        <w:t>s</w:t>
      </w:r>
      <w:r w:rsidRPr="000F6DED">
        <w:rPr>
          <w:rFonts w:ascii="Arial" w:hAnsi="Arial" w:cs="Arial"/>
          <w:sz w:val="24"/>
          <w:szCs w:val="24"/>
        </w:rPr>
        <w:t xml:space="preserve"> committed an offence, (iii) the suspicion must be that the arrestee committed a Schedule 1 offence; and (iv) the suspicion was reasonable. </w:t>
      </w:r>
    </w:p>
    <w:p w14:paraId="009C7E72" w14:textId="77777777" w:rsidR="00DE76D8" w:rsidRPr="000F6DED" w:rsidRDefault="00DE76D8" w:rsidP="000F6DED">
      <w:pPr>
        <w:pStyle w:val="ListParagraph"/>
        <w:spacing w:line="360" w:lineRule="auto"/>
        <w:rPr>
          <w:rFonts w:ascii="Arial" w:hAnsi="Arial" w:cs="Arial"/>
          <w:sz w:val="24"/>
          <w:szCs w:val="24"/>
        </w:rPr>
      </w:pPr>
    </w:p>
    <w:p w14:paraId="60B7A75D" w14:textId="724CBB5A" w:rsidR="00DE76D8" w:rsidRPr="000F6DED" w:rsidRDefault="00DE76D8"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In the present matter, the arresting officer did not entertain a suspicion that the plaintiff had committed </w:t>
      </w:r>
      <w:r w:rsidR="00FC6A37" w:rsidRPr="000F6DED">
        <w:rPr>
          <w:rFonts w:ascii="Arial" w:hAnsi="Arial" w:cs="Arial"/>
          <w:sz w:val="24"/>
          <w:szCs w:val="24"/>
        </w:rPr>
        <w:t>the alleged offence as the evidence proved that no investigation was done prior to arresting the plaintiff and the statement of the plaintiff was not taken which would enable the arresting officer to entertai</w:t>
      </w:r>
      <w:r w:rsidR="005E381F">
        <w:rPr>
          <w:rFonts w:ascii="Arial" w:hAnsi="Arial" w:cs="Arial"/>
          <w:sz w:val="24"/>
          <w:szCs w:val="24"/>
        </w:rPr>
        <w:t>n</w:t>
      </w:r>
      <w:r w:rsidR="00FC6A37" w:rsidRPr="000F6DED">
        <w:rPr>
          <w:rFonts w:ascii="Arial" w:hAnsi="Arial" w:cs="Arial"/>
          <w:sz w:val="24"/>
          <w:szCs w:val="24"/>
        </w:rPr>
        <w:t xml:space="preserve"> a suspicion and whether that suspicion was reasonable. Warrant Officer Sibeko conceded that he had no evidence to link the plaintiff with a crime. It is also common cause that the plaintiff was not pointed out by the alleged suspects who were allegedly found in possession of the said stolen goods. </w:t>
      </w:r>
    </w:p>
    <w:p w14:paraId="7FC46666" w14:textId="77777777" w:rsidR="00FC6A37" w:rsidRPr="000F6DED" w:rsidRDefault="00FC6A37" w:rsidP="000F6DED">
      <w:pPr>
        <w:pStyle w:val="ListParagraph"/>
        <w:spacing w:line="360" w:lineRule="auto"/>
        <w:rPr>
          <w:rFonts w:ascii="Arial" w:hAnsi="Arial" w:cs="Arial"/>
          <w:sz w:val="24"/>
          <w:szCs w:val="24"/>
        </w:rPr>
      </w:pPr>
    </w:p>
    <w:p w14:paraId="09FB10E9" w14:textId="6A33EEED" w:rsidR="00FC6A37" w:rsidRPr="000F6DED" w:rsidRDefault="00FC6A37"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A reasonable man in the first defendant’s position would analyse and assess the quality of the information at his disposal critically, and he will not accept it lightly or without checking it where it can be checked. It is only after an examination of this kind that he will allow himself to entertain a suspicion </w:t>
      </w:r>
      <w:r w:rsidRPr="000F6DED">
        <w:rPr>
          <w:rFonts w:ascii="Arial" w:hAnsi="Arial" w:cs="Arial"/>
          <w:sz w:val="24"/>
          <w:szCs w:val="24"/>
        </w:rPr>
        <w:lastRenderedPageBreak/>
        <w:t>which will justify an arrest. The suspicion must be based upon solid grounds. Otherwise, it will be f</w:t>
      </w:r>
      <w:r w:rsidR="00E95211" w:rsidRPr="000F6DED">
        <w:rPr>
          <w:rFonts w:ascii="Arial" w:hAnsi="Arial" w:cs="Arial"/>
          <w:sz w:val="24"/>
          <w:szCs w:val="24"/>
        </w:rPr>
        <w:t xml:space="preserve">lighty or arbitrary, and not a reasonable suspicion. A reasonable police officer would have analysed the situation; assessed and ascertained whether theft did actually take place by the plaintiff and the circumstances surrounding the alleged theft. </w:t>
      </w:r>
    </w:p>
    <w:p w14:paraId="779EB23E" w14:textId="77777777" w:rsidR="001F1551" w:rsidRPr="000F6DED" w:rsidRDefault="001F1551" w:rsidP="000F6DED">
      <w:pPr>
        <w:pStyle w:val="ListParagraph"/>
        <w:spacing w:line="360" w:lineRule="auto"/>
        <w:rPr>
          <w:rFonts w:ascii="Arial" w:hAnsi="Arial" w:cs="Arial"/>
          <w:sz w:val="24"/>
          <w:szCs w:val="24"/>
        </w:rPr>
      </w:pPr>
    </w:p>
    <w:p w14:paraId="4461699D" w14:textId="0644DF27" w:rsidR="00B8259C" w:rsidRPr="000F6DED" w:rsidRDefault="001F155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It is clear through the testimonies given in this matter, that all the jurisdiction requirements for affecting an arrest in terms of Section 40 (1) of the CPA were not met. Accordingly, I am of the view that the arrest and detention were unlawful. </w:t>
      </w:r>
    </w:p>
    <w:p w14:paraId="2135F101" w14:textId="77777777" w:rsidR="001F1551" w:rsidRPr="000F6DED" w:rsidRDefault="001F1551" w:rsidP="001F1551">
      <w:pPr>
        <w:pStyle w:val="ListParagraph"/>
        <w:rPr>
          <w:rFonts w:ascii="Arial" w:hAnsi="Arial" w:cs="Arial"/>
          <w:sz w:val="24"/>
          <w:szCs w:val="24"/>
        </w:rPr>
      </w:pPr>
    </w:p>
    <w:p w14:paraId="359E9E91" w14:textId="409C0413" w:rsidR="001F1551" w:rsidRPr="000F6DED" w:rsidRDefault="001F1551" w:rsidP="001F1551">
      <w:pPr>
        <w:spacing w:line="360" w:lineRule="auto"/>
        <w:rPr>
          <w:rFonts w:ascii="Arial" w:hAnsi="Arial" w:cs="Arial"/>
          <w:b/>
          <w:bCs/>
          <w:sz w:val="24"/>
          <w:szCs w:val="24"/>
        </w:rPr>
      </w:pPr>
      <w:r w:rsidRPr="000F6DED">
        <w:rPr>
          <w:rFonts w:ascii="Arial" w:hAnsi="Arial" w:cs="Arial"/>
          <w:b/>
          <w:bCs/>
          <w:sz w:val="24"/>
          <w:szCs w:val="24"/>
        </w:rPr>
        <w:t>MALICIOUS PR</w:t>
      </w:r>
      <w:r w:rsidR="005E381F">
        <w:rPr>
          <w:rFonts w:ascii="Arial" w:hAnsi="Arial" w:cs="Arial"/>
          <w:b/>
          <w:bCs/>
          <w:sz w:val="24"/>
          <w:szCs w:val="24"/>
        </w:rPr>
        <w:t>O</w:t>
      </w:r>
      <w:r w:rsidRPr="000F6DED">
        <w:rPr>
          <w:rFonts w:ascii="Arial" w:hAnsi="Arial" w:cs="Arial"/>
          <w:b/>
          <w:bCs/>
          <w:sz w:val="24"/>
          <w:szCs w:val="24"/>
        </w:rPr>
        <w:t>SECUTION</w:t>
      </w:r>
    </w:p>
    <w:p w14:paraId="2D10CBA2" w14:textId="7860D725" w:rsidR="001F1551" w:rsidRPr="000F6DED" w:rsidRDefault="001F1551" w:rsidP="001F1551">
      <w:pPr>
        <w:spacing w:line="360" w:lineRule="auto"/>
        <w:rPr>
          <w:rFonts w:ascii="Arial" w:hAnsi="Arial" w:cs="Arial"/>
          <w:sz w:val="24"/>
          <w:szCs w:val="24"/>
        </w:rPr>
      </w:pPr>
    </w:p>
    <w:p w14:paraId="3C60FEEC" w14:textId="4D0CE59B" w:rsidR="001F1551" w:rsidRPr="000F6DED" w:rsidRDefault="001F155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The plaintiff maintains he was maliciously prosecuted as there was no evidence linking him to the stolen Pioneer products. He testified that he appeared in court on 2, 16, 20 November 2015 and on 2 and 8 December 2015. On 27 January 2016 the case was withdrawn against him.</w:t>
      </w:r>
    </w:p>
    <w:p w14:paraId="02D14680" w14:textId="77777777" w:rsidR="001F1551" w:rsidRPr="000F6DED" w:rsidRDefault="001F1551" w:rsidP="000F6DED">
      <w:pPr>
        <w:pStyle w:val="ListParagraph"/>
        <w:spacing w:line="360" w:lineRule="auto"/>
        <w:rPr>
          <w:rFonts w:ascii="Arial" w:hAnsi="Arial" w:cs="Arial"/>
          <w:sz w:val="24"/>
          <w:szCs w:val="24"/>
        </w:rPr>
      </w:pPr>
    </w:p>
    <w:p w14:paraId="39C127CA" w14:textId="5BA0EFE3" w:rsidR="001F1551" w:rsidRPr="000F6DED" w:rsidRDefault="001F155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The 2</w:t>
      </w:r>
      <w:r w:rsidRPr="000F6DED">
        <w:rPr>
          <w:rFonts w:ascii="Arial" w:hAnsi="Arial" w:cs="Arial"/>
          <w:sz w:val="24"/>
          <w:szCs w:val="24"/>
          <w:vertAlign w:val="superscript"/>
        </w:rPr>
        <w:t>nd</w:t>
      </w:r>
      <w:r w:rsidRPr="000F6DED">
        <w:rPr>
          <w:rFonts w:ascii="Arial" w:hAnsi="Arial" w:cs="Arial"/>
          <w:sz w:val="24"/>
          <w:szCs w:val="24"/>
        </w:rPr>
        <w:t xml:space="preserve"> defendant failed to call the Prosecutor to show cause </w:t>
      </w:r>
      <w:r w:rsidR="009F1662" w:rsidRPr="000F6DED">
        <w:rPr>
          <w:rFonts w:ascii="Arial" w:hAnsi="Arial" w:cs="Arial"/>
          <w:sz w:val="24"/>
          <w:szCs w:val="24"/>
        </w:rPr>
        <w:t xml:space="preserve">as to why the National Prosecution Authority initiated the prosecution against the plaintiff. The plaintiff has denied the allegation against him and no statement was ever obtained from him. </w:t>
      </w:r>
    </w:p>
    <w:p w14:paraId="03B0C5B3" w14:textId="77777777" w:rsidR="009F1662" w:rsidRPr="000F6DED" w:rsidRDefault="009F1662" w:rsidP="000F6DED">
      <w:pPr>
        <w:pStyle w:val="ListParagraph"/>
        <w:spacing w:line="360" w:lineRule="auto"/>
        <w:rPr>
          <w:rFonts w:ascii="Arial" w:hAnsi="Arial" w:cs="Arial"/>
          <w:sz w:val="24"/>
          <w:szCs w:val="24"/>
        </w:rPr>
      </w:pPr>
    </w:p>
    <w:p w14:paraId="481FB6B3" w14:textId="384FB210" w:rsidR="009F1662" w:rsidRPr="000F6DED" w:rsidRDefault="009F1662"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The second defendant instituted prosecution against the plaintiff despite knowingly that there was no evidence linking the plaintiff to the alleged stolen Pioneer products. </w:t>
      </w:r>
    </w:p>
    <w:p w14:paraId="0DCA200F" w14:textId="77777777" w:rsidR="009F1662" w:rsidRPr="000F6DED" w:rsidRDefault="009F1662" w:rsidP="000F6DED">
      <w:pPr>
        <w:pStyle w:val="ListParagraph"/>
        <w:spacing w:line="360" w:lineRule="auto"/>
        <w:rPr>
          <w:rFonts w:ascii="Arial" w:hAnsi="Arial" w:cs="Arial"/>
          <w:sz w:val="24"/>
          <w:szCs w:val="24"/>
        </w:rPr>
      </w:pPr>
    </w:p>
    <w:p w14:paraId="646EE813" w14:textId="3E0E66FF" w:rsidR="009F1662" w:rsidRPr="000F6DED" w:rsidRDefault="009F1662"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The plaintiff testified that upon returning to work, the employer questioned him about his absent from work and he informed the employer that it was because of the case they had opened against him of which the employer replied that they were unaware of it, and he was eventually dismissed from work. </w:t>
      </w:r>
    </w:p>
    <w:p w14:paraId="0424E8A5" w14:textId="77777777" w:rsidR="009F1662" w:rsidRPr="000F6DED" w:rsidRDefault="009F1662" w:rsidP="000F6DED">
      <w:pPr>
        <w:pStyle w:val="ListParagraph"/>
        <w:spacing w:line="360" w:lineRule="auto"/>
        <w:rPr>
          <w:rFonts w:ascii="Arial" w:hAnsi="Arial" w:cs="Arial"/>
          <w:sz w:val="24"/>
          <w:szCs w:val="24"/>
        </w:rPr>
      </w:pPr>
    </w:p>
    <w:p w14:paraId="2D17C673" w14:textId="4C47380D" w:rsidR="009F1662" w:rsidRPr="000F6DED" w:rsidRDefault="009F1662"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lastRenderedPageBreak/>
        <w:t xml:space="preserve">In </w:t>
      </w:r>
      <w:r w:rsidRPr="000F6DED">
        <w:rPr>
          <w:rFonts w:ascii="Arial" w:hAnsi="Arial" w:cs="Arial"/>
          <w:b/>
          <w:bCs/>
          <w:sz w:val="24"/>
          <w:szCs w:val="24"/>
        </w:rPr>
        <w:t>Patel v NPA</w:t>
      </w:r>
      <w:r w:rsidRPr="000F6DED">
        <w:rPr>
          <w:rFonts w:ascii="Arial" w:hAnsi="Arial" w:cs="Arial"/>
          <w:sz w:val="24"/>
          <w:szCs w:val="24"/>
        </w:rPr>
        <w:t xml:space="preserve"> and other (4347 / 15) [2018] ZAKZDHC 17 (13 June 2018), the court stated that “In my view, the duty of a prosecutor is to carefully consider all the versions of the witnesses, statements and determine whether the contradictions therein are material or not before a decision to prosecute is made”. </w:t>
      </w:r>
    </w:p>
    <w:p w14:paraId="60FEEA4C" w14:textId="77777777" w:rsidR="009F1662" w:rsidRPr="000F6DED" w:rsidRDefault="009F1662" w:rsidP="000F6DED">
      <w:pPr>
        <w:pStyle w:val="ListParagraph"/>
        <w:spacing w:line="360" w:lineRule="auto"/>
        <w:rPr>
          <w:rFonts w:ascii="Arial" w:hAnsi="Arial" w:cs="Arial"/>
          <w:sz w:val="24"/>
          <w:szCs w:val="24"/>
        </w:rPr>
      </w:pPr>
    </w:p>
    <w:p w14:paraId="25C06567" w14:textId="2BDFCFC1" w:rsidR="009F1662" w:rsidRPr="000F6DED" w:rsidRDefault="009F1662"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In </w:t>
      </w:r>
      <w:r w:rsidRPr="000F6DED">
        <w:rPr>
          <w:rFonts w:ascii="Arial" w:hAnsi="Arial" w:cs="Arial"/>
          <w:b/>
          <w:bCs/>
          <w:sz w:val="24"/>
          <w:szCs w:val="24"/>
        </w:rPr>
        <w:t xml:space="preserve">Patel </w:t>
      </w:r>
      <w:r w:rsidR="00080161" w:rsidRPr="000F6DED">
        <w:rPr>
          <w:rFonts w:ascii="Arial" w:hAnsi="Arial" w:cs="Arial"/>
          <w:sz w:val="24"/>
          <w:szCs w:val="24"/>
        </w:rPr>
        <w:t>supra the court further stated that “the Second Defendant should have been satisfied that there was reasonable and probable cause not just a prima facie case against the plaintiff. The prosecutor should interrogate the docket in its entirety and apply his / her mind properly before taking a decision.”</w:t>
      </w:r>
    </w:p>
    <w:p w14:paraId="4CA414C0" w14:textId="77777777" w:rsidR="00080161" w:rsidRPr="000F6DED" w:rsidRDefault="00080161" w:rsidP="000F6DED">
      <w:pPr>
        <w:pStyle w:val="ListParagraph"/>
        <w:spacing w:line="360" w:lineRule="auto"/>
        <w:rPr>
          <w:rFonts w:ascii="Arial" w:hAnsi="Arial" w:cs="Arial"/>
          <w:sz w:val="24"/>
          <w:szCs w:val="24"/>
        </w:rPr>
      </w:pPr>
    </w:p>
    <w:p w14:paraId="4431FC2D" w14:textId="5D2282CD" w:rsidR="00080161" w:rsidRPr="000F6DED" w:rsidRDefault="0008016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In my view the prosecutor after having read the docket should have foreseen that there was no evidence linking the plaintiff to the stolen Pioneer products as confirmed by Warrant Officer Sibeko and ought to have declined to prosecute. </w:t>
      </w:r>
    </w:p>
    <w:p w14:paraId="0932302B" w14:textId="77777777" w:rsidR="00080161" w:rsidRPr="000F6DED" w:rsidRDefault="00080161" w:rsidP="000F6DED">
      <w:pPr>
        <w:pStyle w:val="ListParagraph"/>
        <w:spacing w:line="360" w:lineRule="auto"/>
        <w:rPr>
          <w:rFonts w:ascii="Arial" w:hAnsi="Arial" w:cs="Arial"/>
          <w:sz w:val="24"/>
          <w:szCs w:val="24"/>
        </w:rPr>
      </w:pPr>
    </w:p>
    <w:p w14:paraId="27E18B62" w14:textId="47998BD5" w:rsidR="00080161" w:rsidRPr="000F6DED" w:rsidRDefault="00080161" w:rsidP="000F6DED">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In conclusion I am of the view that malice can be inferred from the prosecutors’ conduct and failure to decline to prosecute. The prosecutor acted wrongfully to t</w:t>
      </w:r>
      <w:r w:rsidR="000F6DED">
        <w:rPr>
          <w:rFonts w:ascii="Arial" w:hAnsi="Arial" w:cs="Arial"/>
          <w:sz w:val="24"/>
          <w:szCs w:val="24"/>
        </w:rPr>
        <w:t>h</w:t>
      </w:r>
      <w:r w:rsidRPr="000F6DED">
        <w:rPr>
          <w:rFonts w:ascii="Arial" w:hAnsi="Arial" w:cs="Arial"/>
          <w:sz w:val="24"/>
          <w:szCs w:val="24"/>
        </w:rPr>
        <w:t>e detriment of the plaintiff.</w:t>
      </w:r>
    </w:p>
    <w:p w14:paraId="4F618BEE" w14:textId="77777777" w:rsidR="00080161" w:rsidRPr="000F6DED" w:rsidRDefault="00080161" w:rsidP="00080161">
      <w:pPr>
        <w:pStyle w:val="ListParagraph"/>
        <w:rPr>
          <w:rFonts w:ascii="Arial" w:hAnsi="Arial" w:cs="Arial"/>
          <w:sz w:val="24"/>
          <w:szCs w:val="24"/>
        </w:rPr>
      </w:pPr>
    </w:p>
    <w:p w14:paraId="65DFA248" w14:textId="7F1114F9" w:rsidR="00080161" w:rsidRPr="000F6DED" w:rsidRDefault="00080161" w:rsidP="00080161">
      <w:pPr>
        <w:spacing w:line="360" w:lineRule="auto"/>
        <w:rPr>
          <w:rFonts w:ascii="Arial" w:hAnsi="Arial" w:cs="Arial"/>
          <w:b/>
          <w:bCs/>
          <w:sz w:val="24"/>
          <w:szCs w:val="24"/>
        </w:rPr>
      </w:pPr>
      <w:r w:rsidRPr="000F6DED">
        <w:rPr>
          <w:rFonts w:ascii="Arial" w:hAnsi="Arial" w:cs="Arial"/>
          <w:b/>
          <w:bCs/>
          <w:sz w:val="24"/>
          <w:szCs w:val="24"/>
        </w:rPr>
        <w:t>QUANTUM</w:t>
      </w:r>
    </w:p>
    <w:p w14:paraId="4D5E8CDE" w14:textId="3F4EF697" w:rsidR="00080161" w:rsidRPr="000F6DED" w:rsidRDefault="00080161" w:rsidP="00F664FE">
      <w:pPr>
        <w:spacing w:line="360" w:lineRule="auto"/>
        <w:rPr>
          <w:rFonts w:ascii="Arial" w:hAnsi="Arial" w:cs="Arial"/>
          <w:sz w:val="24"/>
          <w:szCs w:val="24"/>
        </w:rPr>
      </w:pPr>
    </w:p>
    <w:p w14:paraId="62714E3B" w14:textId="2B0BA1F3" w:rsidR="00AE0B47" w:rsidRPr="000F6DED" w:rsidRDefault="00080161" w:rsidP="00F664FE">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The plaintiff testified that he was detained in the Dave</w:t>
      </w:r>
      <w:r w:rsidR="00F664FE">
        <w:rPr>
          <w:rFonts w:ascii="Arial" w:hAnsi="Arial" w:cs="Arial"/>
          <w:sz w:val="24"/>
          <w:szCs w:val="24"/>
        </w:rPr>
        <w:t>y</w:t>
      </w:r>
      <w:r w:rsidRPr="000F6DED">
        <w:rPr>
          <w:rFonts w:ascii="Arial" w:hAnsi="Arial" w:cs="Arial"/>
          <w:sz w:val="24"/>
          <w:szCs w:val="24"/>
        </w:rPr>
        <w:t xml:space="preserve">ton Police cells for three days. He testified that the cell </w:t>
      </w:r>
      <w:r w:rsidR="00AE0B47" w:rsidRPr="000F6DED">
        <w:rPr>
          <w:rFonts w:ascii="Arial" w:hAnsi="Arial" w:cs="Arial"/>
          <w:sz w:val="24"/>
          <w:szCs w:val="24"/>
        </w:rPr>
        <w:t>was</w:t>
      </w:r>
      <w:r w:rsidRPr="000F6DED">
        <w:rPr>
          <w:rFonts w:ascii="Arial" w:hAnsi="Arial" w:cs="Arial"/>
          <w:sz w:val="24"/>
          <w:szCs w:val="24"/>
        </w:rPr>
        <w:t xml:space="preserve"> stinking as the toilet was </w:t>
      </w:r>
      <w:r w:rsidR="00AE0B47" w:rsidRPr="000F6DED">
        <w:rPr>
          <w:rFonts w:ascii="Arial" w:hAnsi="Arial" w:cs="Arial"/>
          <w:sz w:val="24"/>
          <w:szCs w:val="24"/>
        </w:rPr>
        <w:t>in the same cell. He could not sleep as there were no blankets. He was not given food except tea and bread on Saturday. Later he was taken to Modderbee Prison, likewise it was st</w:t>
      </w:r>
      <w:r w:rsidR="005C5085">
        <w:rPr>
          <w:rFonts w:ascii="Arial" w:hAnsi="Arial" w:cs="Arial"/>
          <w:sz w:val="24"/>
          <w:szCs w:val="24"/>
        </w:rPr>
        <w:t>inking</w:t>
      </w:r>
      <w:r w:rsidR="00AE0B47" w:rsidRPr="000F6DED">
        <w:rPr>
          <w:rFonts w:ascii="Arial" w:hAnsi="Arial" w:cs="Arial"/>
          <w:sz w:val="24"/>
          <w:szCs w:val="24"/>
        </w:rPr>
        <w:t xml:space="preserve"> in the cell, it was overcrowded, and he could not sleep as there was no blankets. </w:t>
      </w:r>
      <w:r w:rsidR="005C5085">
        <w:rPr>
          <w:rFonts w:ascii="Arial" w:hAnsi="Arial" w:cs="Arial"/>
          <w:sz w:val="24"/>
          <w:szCs w:val="24"/>
        </w:rPr>
        <w:t>He</w:t>
      </w:r>
      <w:r w:rsidR="00AE0B47" w:rsidRPr="000F6DED">
        <w:rPr>
          <w:rFonts w:ascii="Arial" w:hAnsi="Arial" w:cs="Arial"/>
          <w:sz w:val="24"/>
          <w:szCs w:val="24"/>
        </w:rPr>
        <w:t xml:space="preserve"> further testified that he was also assaulted by other inmates in the cell, he sustained a retracted hole of a tennis ball size on the left side </w:t>
      </w:r>
      <w:r w:rsidR="005C5085">
        <w:rPr>
          <w:rFonts w:ascii="Arial" w:hAnsi="Arial" w:cs="Arial"/>
          <w:sz w:val="24"/>
          <w:szCs w:val="24"/>
        </w:rPr>
        <w:t xml:space="preserve">of his </w:t>
      </w:r>
      <w:r w:rsidR="00AE0B47" w:rsidRPr="000F6DED">
        <w:rPr>
          <w:rFonts w:ascii="Arial" w:hAnsi="Arial" w:cs="Arial"/>
          <w:sz w:val="24"/>
          <w:szCs w:val="24"/>
        </w:rPr>
        <w:t xml:space="preserve">head as a result of the assault. </w:t>
      </w:r>
    </w:p>
    <w:p w14:paraId="675DCB18" w14:textId="77777777" w:rsidR="00AE0B47" w:rsidRPr="000F6DED" w:rsidRDefault="00AE0B47" w:rsidP="00F664FE">
      <w:pPr>
        <w:pStyle w:val="ListParagraph"/>
        <w:spacing w:line="360" w:lineRule="auto"/>
        <w:rPr>
          <w:rFonts w:ascii="Arial" w:hAnsi="Arial" w:cs="Arial"/>
          <w:sz w:val="24"/>
          <w:szCs w:val="24"/>
        </w:rPr>
      </w:pPr>
    </w:p>
    <w:p w14:paraId="5356E5CE" w14:textId="46F9E11A" w:rsidR="00080161" w:rsidRPr="000F6DED" w:rsidRDefault="00AE0B47" w:rsidP="00F664FE">
      <w:pPr>
        <w:pStyle w:val="ListParagraph"/>
        <w:numPr>
          <w:ilvl w:val="0"/>
          <w:numId w:val="4"/>
        </w:numPr>
        <w:spacing w:line="360" w:lineRule="auto"/>
        <w:rPr>
          <w:rFonts w:ascii="Arial" w:hAnsi="Arial" w:cs="Arial"/>
          <w:sz w:val="24"/>
          <w:szCs w:val="24"/>
        </w:rPr>
      </w:pPr>
      <w:r w:rsidRPr="000F6DED">
        <w:rPr>
          <w:rFonts w:ascii="Arial" w:hAnsi="Arial" w:cs="Arial"/>
          <w:sz w:val="24"/>
          <w:szCs w:val="24"/>
        </w:rPr>
        <w:lastRenderedPageBreak/>
        <w:t xml:space="preserve"> In the assessment of damages for unlawful arrest and detention it is important to bear in mind that the primary purpose is not to enrich the aggrieved party but to offer him o</w:t>
      </w:r>
      <w:r w:rsidR="005C5085">
        <w:rPr>
          <w:rFonts w:ascii="Arial" w:hAnsi="Arial" w:cs="Arial"/>
          <w:sz w:val="24"/>
          <w:szCs w:val="24"/>
        </w:rPr>
        <w:t>r</w:t>
      </w:r>
      <w:r w:rsidRPr="000F6DED">
        <w:rPr>
          <w:rFonts w:ascii="Arial" w:hAnsi="Arial" w:cs="Arial"/>
          <w:sz w:val="24"/>
          <w:szCs w:val="24"/>
        </w:rPr>
        <w:t xml:space="preserve"> her some </w:t>
      </w:r>
      <w:r w:rsidR="005053A7" w:rsidRPr="000F6DED">
        <w:rPr>
          <w:rFonts w:ascii="Arial" w:hAnsi="Arial" w:cs="Arial"/>
          <w:sz w:val="24"/>
          <w:szCs w:val="24"/>
        </w:rPr>
        <w:t>much needed</w:t>
      </w:r>
      <w:r w:rsidRPr="000F6DED">
        <w:rPr>
          <w:rFonts w:ascii="Arial" w:hAnsi="Arial" w:cs="Arial"/>
          <w:sz w:val="24"/>
          <w:szCs w:val="24"/>
        </w:rPr>
        <w:t xml:space="preserve"> solatium for his or her injured feelings</w:t>
      </w:r>
      <w:r w:rsidRPr="000F6DED">
        <w:rPr>
          <w:rStyle w:val="FootnoteReference"/>
          <w:rFonts w:ascii="Arial" w:hAnsi="Arial" w:cs="Arial"/>
          <w:sz w:val="24"/>
          <w:szCs w:val="24"/>
        </w:rPr>
        <w:footnoteReference w:id="2"/>
      </w:r>
      <w:r w:rsidRPr="000F6DED">
        <w:rPr>
          <w:rFonts w:ascii="Arial" w:hAnsi="Arial" w:cs="Arial"/>
          <w:sz w:val="24"/>
          <w:szCs w:val="24"/>
        </w:rPr>
        <w:t xml:space="preserve">. </w:t>
      </w:r>
    </w:p>
    <w:p w14:paraId="7A604B83" w14:textId="77777777" w:rsidR="00AE0B47" w:rsidRPr="000F6DED" w:rsidRDefault="00AE0B47" w:rsidP="00F664FE">
      <w:pPr>
        <w:pStyle w:val="ListParagraph"/>
        <w:spacing w:line="360" w:lineRule="auto"/>
        <w:rPr>
          <w:rFonts w:ascii="Arial" w:hAnsi="Arial" w:cs="Arial"/>
          <w:sz w:val="24"/>
          <w:szCs w:val="24"/>
        </w:rPr>
      </w:pPr>
    </w:p>
    <w:p w14:paraId="70E0C7DD" w14:textId="716928D8" w:rsidR="00AE0B47" w:rsidRPr="000F6DED" w:rsidRDefault="00AE0B47" w:rsidP="00F664FE">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In deprivation of liberty </w:t>
      </w:r>
      <w:r w:rsidR="005053A7" w:rsidRPr="000F6DED">
        <w:rPr>
          <w:rFonts w:ascii="Arial" w:hAnsi="Arial" w:cs="Arial"/>
          <w:sz w:val="24"/>
          <w:szCs w:val="24"/>
        </w:rPr>
        <w:t xml:space="preserve">the amount of satisfaction is in discretion of the court and calculated ex aequo et bono. Factors which can play a role are the circumstances under which the deprivation of liberty took place; the presence or absence of improper motive or ‘malice’ on the part of the defendant; the harsh conduct of the defendant; the nature and duration of the deprivation of liberty; the status; standing; age; health and disability of the plaintiff; an apology or satisfactory explanation of the events by the defendant; awards in previous comparable cases and the high value of the right to physical liberty. </w:t>
      </w:r>
    </w:p>
    <w:p w14:paraId="3A38A27B" w14:textId="77777777" w:rsidR="005053A7" w:rsidRPr="000F6DED" w:rsidRDefault="005053A7" w:rsidP="00F664FE">
      <w:pPr>
        <w:pStyle w:val="ListParagraph"/>
        <w:spacing w:line="360" w:lineRule="auto"/>
        <w:rPr>
          <w:rFonts w:ascii="Arial" w:hAnsi="Arial" w:cs="Arial"/>
          <w:sz w:val="24"/>
          <w:szCs w:val="24"/>
        </w:rPr>
      </w:pPr>
    </w:p>
    <w:p w14:paraId="6A50D642" w14:textId="717E39E2" w:rsidR="005053A7" w:rsidRPr="000F6DED" w:rsidRDefault="005053A7" w:rsidP="00F664FE">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It was stated in </w:t>
      </w:r>
      <w:r w:rsidRPr="000F6DED">
        <w:rPr>
          <w:rFonts w:ascii="Arial" w:hAnsi="Arial" w:cs="Arial"/>
          <w:b/>
          <w:bCs/>
          <w:sz w:val="24"/>
          <w:szCs w:val="24"/>
        </w:rPr>
        <w:t xml:space="preserve">Minister of Safety and Security v Seymour </w:t>
      </w:r>
      <w:r w:rsidRPr="000F6DED">
        <w:rPr>
          <w:rStyle w:val="FootnoteReference"/>
          <w:rFonts w:ascii="Arial" w:hAnsi="Arial" w:cs="Arial"/>
          <w:sz w:val="24"/>
          <w:szCs w:val="24"/>
        </w:rPr>
        <w:footnoteReference w:id="3"/>
      </w:r>
      <w:r w:rsidRPr="000F6DED">
        <w:rPr>
          <w:rFonts w:ascii="Arial" w:hAnsi="Arial" w:cs="Arial"/>
          <w:b/>
          <w:bCs/>
          <w:sz w:val="24"/>
          <w:szCs w:val="24"/>
        </w:rPr>
        <w:t xml:space="preserve"> </w:t>
      </w:r>
      <w:r w:rsidRPr="000F6DED">
        <w:rPr>
          <w:rFonts w:ascii="Arial" w:hAnsi="Arial" w:cs="Arial"/>
          <w:sz w:val="24"/>
          <w:szCs w:val="24"/>
        </w:rPr>
        <w:t>that;</w:t>
      </w:r>
    </w:p>
    <w:p w14:paraId="40AAE6E2" w14:textId="77777777" w:rsidR="005053A7" w:rsidRPr="000F6DED" w:rsidRDefault="005053A7" w:rsidP="00F664FE">
      <w:pPr>
        <w:pStyle w:val="ListParagraph"/>
        <w:spacing w:line="360" w:lineRule="auto"/>
        <w:rPr>
          <w:rFonts w:ascii="Arial" w:hAnsi="Arial" w:cs="Arial"/>
          <w:sz w:val="24"/>
          <w:szCs w:val="24"/>
        </w:rPr>
      </w:pPr>
    </w:p>
    <w:p w14:paraId="3966629A" w14:textId="4BA05DFF" w:rsidR="00080161" w:rsidRPr="000F6DED" w:rsidRDefault="005053A7" w:rsidP="00F664FE">
      <w:pPr>
        <w:pStyle w:val="ListParagraph"/>
        <w:spacing w:line="360" w:lineRule="auto"/>
        <w:rPr>
          <w:rFonts w:ascii="Arial" w:hAnsi="Arial" w:cs="Arial"/>
          <w:sz w:val="24"/>
          <w:szCs w:val="24"/>
        </w:rPr>
      </w:pPr>
      <w:r w:rsidRPr="000F6DED">
        <w:rPr>
          <w:rFonts w:ascii="Arial" w:hAnsi="Arial" w:cs="Arial"/>
          <w:sz w:val="24"/>
          <w:szCs w:val="24"/>
        </w:rPr>
        <w:t xml:space="preserve">“The assessment of awards of general damages with reference to awards made in previous cases is fraught with difficulty. The facts of </w:t>
      </w:r>
      <w:r w:rsidR="005C5085">
        <w:rPr>
          <w:rFonts w:ascii="Arial" w:hAnsi="Arial" w:cs="Arial"/>
          <w:sz w:val="24"/>
          <w:szCs w:val="24"/>
        </w:rPr>
        <w:t xml:space="preserve">a </w:t>
      </w:r>
      <w:r w:rsidRPr="000F6DED">
        <w:rPr>
          <w:rFonts w:ascii="Arial" w:hAnsi="Arial" w:cs="Arial"/>
          <w:sz w:val="24"/>
          <w:szCs w:val="24"/>
        </w:rPr>
        <w:t xml:space="preserve">particular </w:t>
      </w:r>
      <w:r w:rsidR="008325FA" w:rsidRPr="000F6DED">
        <w:rPr>
          <w:rFonts w:ascii="Arial" w:hAnsi="Arial" w:cs="Arial"/>
          <w:sz w:val="24"/>
          <w:szCs w:val="24"/>
        </w:rPr>
        <w:t>case need to be looked at as a whole and few cases are directly comparable. They are a useful guide to what other courts have considered being appropriate, but they have no higher value than that.”</w:t>
      </w:r>
    </w:p>
    <w:p w14:paraId="76F2E6AC" w14:textId="419D515E" w:rsidR="008325FA" w:rsidRPr="000F6DED" w:rsidRDefault="008325FA" w:rsidP="008325FA">
      <w:pPr>
        <w:spacing w:line="360" w:lineRule="auto"/>
        <w:rPr>
          <w:rFonts w:ascii="Arial" w:hAnsi="Arial" w:cs="Arial"/>
          <w:sz w:val="24"/>
          <w:szCs w:val="24"/>
        </w:rPr>
      </w:pPr>
    </w:p>
    <w:p w14:paraId="4B4763BB" w14:textId="40F7BB5D" w:rsidR="008325FA" w:rsidRPr="00F664FE" w:rsidRDefault="008325FA" w:rsidP="008325FA">
      <w:pPr>
        <w:spacing w:line="360" w:lineRule="auto"/>
        <w:rPr>
          <w:rFonts w:ascii="Arial" w:hAnsi="Arial" w:cs="Arial"/>
          <w:b/>
          <w:bCs/>
          <w:sz w:val="24"/>
          <w:szCs w:val="24"/>
        </w:rPr>
      </w:pPr>
      <w:r w:rsidRPr="00F664FE">
        <w:rPr>
          <w:rFonts w:ascii="Arial" w:hAnsi="Arial" w:cs="Arial"/>
          <w:b/>
          <w:bCs/>
          <w:sz w:val="24"/>
          <w:szCs w:val="24"/>
        </w:rPr>
        <w:t>CONCLUSION</w:t>
      </w:r>
    </w:p>
    <w:p w14:paraId="7ADBAB0F" w14:textId="583E5B34" w:rsidR="008325FA" w:rsidRPr="000F6DED" w:rsidRDefault="008325FA" w:rsidP="00F664FE">
      <w:pPr>
        <w:spacing w:line="360" w:lineRule="auto"/>
        <w:rPr>
          <w:rFonts w:ascii="Arial" w:hAnsi="Arial" w:cs="Arial"/>
          <w:sz w:val="24"/>
          <w:szCs w:val="24"/>
        </w:rPr>
      </w:pPr>
    </w:p>
    <w:p w14:paraId="0735A390" w14:textId="49A7D67A" w:rsidR="008325FA" w:rsidRPr="000F6DED" w:rsidRDefault="008325FA" w:rsidP="00F664FE">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Having considered the evidence in this matter I am persuaded that the plaintiff proved on a balance of probabilities that his arrest and detention was unlawful and his subsequent prosecution was malicious. </w:t>
      </w:r>
    </w:p>
    <w:p w14:paraId="46DBF0DE" w14:textId="77777777" w:rsidR="008325FA" w:rsidRPr="000F6DED" w:rsidRDefault="008325FA" w:rsidP="00F664FE">
      <w:pPr>
        <w:pStyle w:val="ListParagraph"/>
        <w:spacing w:line="360" w:lineRule="auto"/>
        <w:rPr>
          <w:rFonts w:ascii="Arial" w:hAnsi="Arial" w:cs="Arial"/>
          <w:sz w:val="24"/>
          <w:szCs w:val="24"/>
        </w:rPr>
      </w:pPr>
    </w:p>
    <w:p w14:paraId="5EA17B59" w14:textId="0DB2D4CB" w:rsidR="008325FA" w:rsidRPr="000F6DED" w:rsidRDefault="008325FA" w:rsidP="00F664FE">
      <w:pPr>
        <w:pStyle w:val="ListParagraph"/>
        <w:numPr>
          <w:ilvl w:val="0"/>
          <w:numId w:val="4"/>
        </w:numPr>
        <w:spacing w:line="360" w:lineRule="auto"/>
        <w:rPr>
          <w:rFonts w:ascii="Arial" w:hAnsi="Arial" w:cs="Arial"/>
          <w:sz w:val="24"/>
          <w:szCs w:val="24"/>
        </w:rPr>
      </w:pPr>
      <w:r w:rsidRPr="000F6DED">
        <w:rPr>
          <w:rFonts w:ascii="Arial" w:hAnsi="Arial" w:cs="Arial"/>
          <w:sz w:val="24"/>
          <w:szCs w:val="24"/>
        </w:rPr>
        <w:t xml:space="preserve">Having further considered the circumstances under which the plaintiff was arrested and detained as well as awards in previous comparable cases, I am </w:t>
      </w:r>
      <w:r w:rsidRPr="000F6DED">
        <w:rPr>
          <w:rFonts w:ascii="Arial" w:hAnsi="Arial" w:cs="Arial"/>
          <w:sz w:val="24"/>
          <w:szCs w:val="24"/>
        </w:rPr>
        <w:lastRenderedPageBreak/>
        <w:t>of the view that the following award would be a fair and reasonable assessment of the damages.</w:t>
      </w:r>
    </w:p>
    <w:p w14:paraId="538B3BC9" w14:textId="77777777" w:rsidR="008325FA" w:rsidRPr="000F6DED" w:rsidRDefault="008325FA" w:rsidP="00F664FE">
      <w:pPr>
        <w:pStyle w:val="ListParagraph"/>
        <w:spacing w:line="360" w:lineRule="auto"/>
        <w:rPr>
          <w:rFonts w:ascii="Arial" w:hAnsi="Arial" w:cs="Arial"/>
          <w:sz w:val="24"/>
          <w:szCs w:val="24"/>
        </w:rPr>
      </w:pPr>
    </w:p>
    <w:p w14:paraId="209A1E5B" w14:textId="7FF00E31" w:rsidR="008325FA" w:rsidRPr="000F6DED" w:rsidRDefault="00CD65F6" w:rsidP="00F664FE">
      <w:pPr>
        <w:pStyle w:val="ListParagraph"/>
        <w:numPr>
          <w:ilvl w:val="1"/>
          <w:numId w:val="4"/>
        </w:numPr>
        <w:spacing w:line="360" w:lineRule="auto"/>
        <w:ind w:left="1418"/>
        <w:rPr>
          <w:rFonts w:ascii="Arial" w:hAnsi="Arial" w:cs="Arial"/>
          <w:sz w:val="24"/>
          <w:szCs w:val="24"/>
        </w:rPr>
      </w:pPr>
      <w:r w:rsidRPr="000F6DED">
        <w:rPr>
          <w:rFonts w:ascii="Arial" w:hAnsi="Arial" w:cs="Arial"/>
          <w:sz w:val="24"/>
          <w:szCs w:val="24"/>
        </w:rPr>
        <w:t xml:space="preserve">Unlawful arrest </w:t>
      </w:r>
      <w:r w:rsidRPr="000F6DED">
        <w:rPr>
          <w:rFonts w:ascii="Arial" w:hAnsi="Arial" w:cs="Arial"/>
          <w:sz w:val="24"/>
          <w:szCs w:val="24"/>
        </w:rPr>
        <w:tab/>
        <w:t>R150 000.00</w:t>
      </w:r>
    </w:p>
    <w:p w14:paraId="375D763F" w14:textId="0A13820C" w:rsidR="00CD65F6" w:rsidRPr="000F6DED" w:rsidRDefault="00CD65F6" w:rsidP="00F664FE">
      <w:pPr>
        <w:pStyle w:val="ListParagraph"/>
        <w:numPr>
          <w:ilvl w:val="1"/>
          <w:numId w:val="4"/>
        </w:numPr>
        <w:spacing w:line="360" w:lineRule="auto"/>
        <w:ind w:left="1418"/>
        <w:rPr>
          <w:rFonts w:ascii="Arial" w:hAnsi="Arial" w:cs="Arial"/>
          <w:sz w:val="24"/>
          <w:szCs w:val="24"/>
        </w:rPr>
      </w:pPr>
      <w:r w:rsidRPr="000F6DED">
        <w:rPr>
          <w:rFonts w:ascii="Arial" w:hAnsi="Arial" w:cs="Arial"/>
          <w:sz w:val="24"/>
          <w:szCs w:val="24"/>
        </w:rPr>
        <w:t>Unlawful detention</w:t>
      </w:r>
      <w:r w:rsidRPr="000F6DED">
        <w:rPr>
          <w:rFonts w:ascii="Arial" w:hAnsi="Arial" w:cs="Arial"/>
          <w:sz w:val="24"/>
          <w:szCs w:val="24"/>
        </w:rPr>
        <w:tab/>
        <w:t>R150 000.00</w:t>
      </w:r>
    </w:p>
    <w:p w14:paraId="2970C766" w14:textId="06E5E4DE" w:rsidR="00CD65F6" w:rsidRPr="000F6DED" w:rsidRDefault="00CD65F6" w:rsidP="00F664FE">
      <w:pPr>
        <w:pStyle w:val="ListParagraph"/>
        <w:numPr>
          <w:ilvl w:val="1"/>
          <w:numId w:val="4"/>
        </w:numPr>
        <w:spacing w:line="360" w:lineRule="auto"/>
        <w:ind w:left="1418"/>
        <w:rPr>
          <w:rFonts w:ascii="Arial" w:hAnsi="Arial" w:cs="Arial"/>
          <w:sz w:val="24"/>
          <w:szCs w:val="24"/>
        </w:rPr>
      </w:pPr>
      <w:r w:rsidRPr="000F6DED">
        <w:rPr>
          <w:rFonts w:ascii="Arial" w:hAnsi="Arial" w:cs="Arial"/>
          <w:sz w:val="24"/>
          <w:szCs w:val="24"/>
        </w:rPr>
        <w:t xml:space="preserve">Malicious prosecution </w:t>
      </w:r>
      <w:r w:rsidRPr="000F6DED">
        <w:rPr>
          <w:rFonts w:ascii="Arial" w:hAnsi="Arial" w:cs="Arial"/>
          <w:sz w:val="24"/>
          <w:szCs w:val="24"/>
        </w:rPr>
        <w:tab/>
        <w:t>R1</w:t>
      </w:r>
      <w:r w:rsidR="005C5085">
        <w:rPr>
          <w:rFonts w:ascii="Arial" w:hAnsi="Arial" w:cs="Arial"/>
          <w:sz w:val="24"/>
          <w:szCs w:val="24"/>
        </w:rPr>
        <w:t>00</w:t>
      </w:r>
      <w:r w:rsidRPr="000F6DED">
        <w:rPr>
          <w:rFonts w:ascii="Arial" w:hAnsi="Arial" w:cs="Arial"/>
          <w:sz w:val="24"/>
          <w:szCs w:val="24"/>
        </w:rPr>
        <w:t> 000.00</w:t>
      </w:r>
    </w:p>
    <w:p w14:paraId="3EF2C4B5" w14:textId="5504EEB4" w:rsidR="00CD65F6" w:rsidRPr="000F6DED" w:rsidRDefault="00CD65F6" w:rsidP="00F664FE">
      <w:pPr>
        <w:pStyle w:val="ListParagraph"/>
        <w:numPr>
          <w:ilvl w:val="1"/>
          <w:numId w:val="4"/>
        </w:numPr>
        <w:spacing w:line="360" w:lineRule="auto"/>
        <w:ind w:left="1418"/>
        <w:rPr>
          <w:rFonts w:ascii="Arial" w:hAnsi="Arial" w:cs="Arial"/>
          <w:sz w:val="24"/>
          <w:szCs w:val="24"/>
        </w:rPr>
      </w:pPr>
      <w:r w:rsidRPr="000F6DED">
        <w:rPr>
          <w:rFonts w:ascii="Arial" w:hAnsi="Arial" w:cs="Arial"/>
          <w:sz w:val="24"/>
          <w:szCs w:val="24"/>
        </w:rPr>
        <w:t>Interest at the rate of 10% from date of judgement,</w:t>
      </w:r>
    </w:p>
    <w:p w14:paraId="3946482E" w14:textId="0989D6C4" w:rsidR="00CD65F6" w:rsidRPr="000F6DED" w:rsidRDefault="00CD65F6" w:rsidP="00F664FE">
      <w:pPr>
        <w:pStyle w:val="ListParagraph"/>
        <w:numPr>
          <w:ilvl w:val="1"/>
          <w:numId w:val="4"/>
        </w:numPr>
        <w:spacing w:line="360" w:lineRule="auto"/>
        <w:ind w:left="1418"/>
        <w:rPr>
          <w:rFonts w:ascii="Arial" w:hAnsi="Arial" w:cs="Arial"/>
          <w:sz w:val="24"/>
          <w:szCs w:val="24"/>
        </w:rPr>
      </w:pPr>
      <w:r w:rsidRPr="000F6DED">
        <w:rPr>
          <w:rFonts w:ascii="Arial" w:hAnsi="Arial" w:cs="Arial"/>
          <w:sz w:val="24"/>
          <w:szCs w:val="24"/>
        </w:rPr>
        <w:t xml:space="preserve">Cost of suit which include the wasted cost occasioned by the postponement on 4 October 2021. </w:t>
      </w:r>
    </w:p>
    <w:p w14:paraId="0800CEA9" w14:textId="34AA8512" w:rsidR="00CD65F6" w:rsidRPr="000F6DED" w:rsidRDefault="00CD65F6" w:rsidP="00CD65F6">
      <w:pPr>
        <w:spacing w:line="360" w:lineRule="auto"/>
        <w:rPr>
          <w:rFonts w:ascii="Arial" w:hAnsi="Arial" w:cs="Arial"/>
          <w:sz w:val="24"/>
          <w:szCs w:val="24"/>
        </w:rPr>
      </w:pPr>
    </w:p>
    <w:p w14:paraId="0CBFC0C2" w14:textId="33529550" w:rsidR="00CD65F6" w:rsidRPr="000F6DED" w:rsidRDefault="00CD65F6" w:rsidP="00CD65F6">
      <w:pPr>
        <w:spacing w:line="360" w:lineRule="auto"/>
        <w:rPr>
          <w:rFonts w:ascii="Arial" w:hAnsi="Arial" w:cs="Arial"/>
          <w:sz w:val="24"/>
          <w:szCs w:val="24"/>
        </w:rPr>
      </w:pPr>
    </w:p>
    <w:p w14:paraId="0236F8CE" w14:textId="37A295AF" w:rsidR="00CD65F6" w:rsidRPr="00F664FE" w:rsidRDefault="00CD65F6" w:rsidP="00CD65F6">
      <w:pPr>
        <w:spacing w:before="240" w:line="360" w:lineRule="auto"/>
        <w:jc w:val="right"/>
        <w:rPr>
          <w:rFonts w:ascii="Arial" w:hAnsi="Arial" w:cs="Arial"/>
          <w:b/>
          <w:bCs/>
          <w:sz w:val="24"/>
          <w:szCs w:val="24"/>
        </w:rPr>
      </w:pPr>
      <w:r w:rsidRPr="000F6DED">
        <w:rPr>
          <w:rFonts w:ascii="Arial" w:hAnsi="Arial" w:cs="Arial"/>
          <w:sz w:val="24"/>
          <w:szCs w:val="24"/>
        </w:rPr>
        <w:softHyphen/>
      </w:r>
      <w:r w:rsidRPr="000F6DED">
        <w:rPr>
          <w:rFonts w:ascii="Arial" w:hAnsi="Arial" w:cs="Arial"/>
          <w:sz w:val="24"/>
          <w:szCs w:val="24"/>
        </w:rPr>
        <w:softHyphen/>
      </w:r>
      <w:r w:rsidR="00F664FE" w:rsidRPr="00F664FE">
        <w:rPr>
          <w:rFonts w:ascii="Arial" w:hAnsi="Arial" w:cs="Arial"/>
          <w:b/>
          <w:bCs/>
          <w:sz w:val="24"/>
          <w:szCs w:val="24"/>
        </w:rPr>
        <w:t>___________________________</w:t>
      </w:r>
    </w:p>
    <w:p w14:paraId="4C79D79E" w14:textId="254489A4" w:rsidR="00CD65F6" w:rsidRPr="00F664FE" w:rsidRDefault="00F664FE" w:rsidP="00CD65F6">
      <w:pPr>
        <w:spacing w:before="240" w:line="360" w:lineRule="auto"/>
        <w:jc w:val="right"/>
        <w:rPr>
          <w:rFonts w:ascii="Arial" w:hAnsi="Arial" w:cs="Arial"/>
          <w:b/>
          <w:bCs/>
          <w:sz w:val="24"/>
          <w:szCs w:val="24"/>
        </w:rPr>
      </w:pPr>
      <w:r w:rsidRPr="00F664FE">
        <w:rPr>
          <w:rFonts w:ascii="Arial" w:hAnsi="Arial" w:cs="Arial"/>
          <w:b/>
          <w:bCs/>
          <w:sz w:val="24"/>
          <w:szCs w:val="24"/>
        </w:rPr>
        <w:t>JJ STRIJDOM</w:t>
      </w:r>
    </w:p>
    <w:p w14:paraId="76429CC2" w14:textId="15265AF9" w:rsidR="00CD65F6" w:rsidRPr="00F664FE" w:rsidRDefault="00F664FE" w:rsidP="00CD65F6">
      <w:pPr>
        <w:spacing w:before="240" w:line="360" w:lineRule="auto"/>
        <w:jc w:val="right"/>
        <w:rPr>
          <w:rFonts w:ascii="Arial" w:hAnsi="Arial" w:cs="Arial"/>
          <w:b/>
          <w:bCs/>
          <w:sz w:val="24"/>
          <w:szCs w:val="24"/>
        </w:rPr>
      </w:pPr>
      <w:r w:rsidRPr="00F664FE">
        <w:rPr>
          <w:rFonts w:ascii="Arial" w:hAnsi="Arial" w:cs="Arial"/>
          <w:b/>
          <w:bCs/>
          <w:sz w:val="24"/>
          <w:szCs w:val="24"/>
        </w:rPr>
        <w:t>ACTING JUDGE OF THE HIGH COURT</w:t>
      </w:r>
    </w:p>
    <w:p w14:paraId="0895B1E2" w14:textId="71D5E8B1" w:rsidR="00CD65F6" w:rsidRPr="00F664FE" w:rsidRDefault="00CD65F6" w:rsidP="00CD65F6">
      <w:pPr>
        <w:spacing w:before="240" w:line="360" w:lineRule="auto"/>
        <w:jc w:val="right"/>
        <w:rPr>
          <w:rFonts w:ascii="Arial" w:hAnsi="Arial" w:cs="Arial"/>
          <w:b/>
          <w:bCs/>
          <w:sz w:val="24"/>
          <w:szCs w:val="24"/>
        </w:rPr>
      </w:pPr>
    </w:p>
    <w:p w14:paraId="364CB3FB" w14:textId="215A2130" w:rsidR="00CD65F6" w:rsidRPr="00F664FE" w:rsidRDefault="00CD65F6" w:rsidP="00CD65F6">
      <w:pPr>
        <w:spacing w:before="240" w:line="360" w:lineRule="auto"/>
        <w:rPr>
          <w:rFonts w:ascii="Arial" w:hAnsi="Arial" w:cs="Arial"/>
          <w:b/>
          <w:bCs/>
          <w:sz w:val="24"/>
          <w:szCs w:val="24"/>
        </w:rPr>
      </w:pPr>
      <w:r w:rsidRPr="00F664FE">
        <w:rPr>
          <w:rFonts w:ascii="Arial" w:hAnsi="Arial" w:cs="Arial"/>
          <w:b/>
          <w:bCs/>
          <w:sz w:val="24"/>
          <w:szCs w:val="24"/>
        </w:rPr>
        <w:t>Matter heard on: 22.04.2022</w:t>
      </w:r>
    </w:p>
    <w:p w14:paraId="2D5399E5" w14:textId="715F5097" w:rsidR="00CD65F6" w:rsidRPr="00F664FE" w:rsidRDefault="00CD65F6" w:rsidP="00CD65F6">
      <w:pPr>
        <w:spacing w:before="240" w:line="360" w:lineRule="auto"/>
        <w:rPr>
          <w:rFonts w:ascii="Arial" w:hAnsi="Arial" w:cs="Arial"/>
          <w:b/>
          <w:bCs/>
          <w:sz w:val="24"/>
          <w:szCs w:val="24"/>
        </w:rPr>
      </w:pPr>
      <w:r w:rsidRPr="00F664FE">
        <w:rPr>
          <w:rFonts w:ascii="Arial" w:hAnsi="Arial" w:cs="Arial"/>
          <w:b/>
          <w:bCs/>
          <w:sz w:val="24"/>
          <w:szCs w:val="24"/>
        </w:rPr>
        <w:t>Judgement delivered:</w:t>
      </w:r>
    </w:p>
    <w:p w14:paraId="03216653" w14:textId="45ED84AE" w:rsidR="00CD65F6" w:rsidRPr="00F664FE" w:rsidRDefault="00CD65F6" w:rsidP="00CD65F6">
      <w:pPr>
        <w:spacing w:before="240" w:line="360" w:lineRule="auto"/>
        <w:rPr>
          <w:rFonts w:ascii="Arial" w:hAnsi="Arial" w:cs="Arial"/>
          <w:b/>
          <w:bCs/>
          <w:sz w:val="24"/>
          <w:szCs w:val="24"/>
        </w:rPr>
      </w:pPr>
      <w:r w:rsidRPr="00F664FE">
        <w:rPr>
          <w:rFonts w:ascii="Arial" w:hAnsi="Arial" w:cs="Arial"/>
          <w:b/>
          <w:bCs/>
          <w:sz w:val="24"/>
          <w:szCs w:val="24"/>
        </w:rPr>
        <w:t xml:space="preserve">Counsel for Plaintiff: </w:t>
      </w:r>
      <w:r w:rsidRPr="00F664FE">
        <w:rPr>
          <w:rFonts w:ascii="Arial" w:hAnsi="Arial" w:cs="Arial"/>
          <w:b/>
          <w:bCs/>
          <w:sz w:val="24"/>
          <w:szCs w:val="24"/>
        </w:rPr>
        <w:tab/>
      </w:r>
      <w:r w:rsidRPr="00F664FE">
        <w:rPr>
          <w:rFonts w:ascii="Arial" w:hAnsi="Arial" w:cs="Arial"/>
          <w:b/>
          <w:bCs/>
          <w:sz w:val="24"/>
          <w:szCs w:val="24"/>
        </w:rPr>
        <w:tab/>
        <w:t>Adv L Tshigonmana</w:t>
      </w:r>
    </w:p>
    <w:p w14:paraId="4407F2A8" w14:textId="4BA84272" w:rsidR="00CD65F6" w:rsidRPr="00F664FE" w:rsidRDefault="00CD65F6" w:rsidP="00CD65F6">
      <w:pPr>
        <w:spacing w:before="240" w:line="360" w:lineRule="auto"/>
        <w:rPr>
          <w:rFonts w:ascii="Arial" w:hAnsi="Arial" w:cs="Arial"/>
          <w:b/>
          <w:bCs/>
          <w:sz w:val="24"/>
          <w:szCs w:val="24"/>
        </w:rPr>
      </w:pPr>
      <w:r w:rsidRPr="00F664FE">
        <w:rPr>
          <w:rFonts w:ascii="Arial" w:hAnsi="Arial" w:cs="Arial"/>
          <w:b/>
          <w:bCs/>
          <w:sz w:val="24"/>
          <w:szCs w:val="24"/>
        </w:rPr>
        <w:t>Instructed by:</w:t>
      </w:r>
      <w:r w:rsidRPr="00F664FE">
        <w:rPr>
          <w:rFonts w:ascii="Arial" w:hAnsi="Arial" w:cs="Arial"/>
          <w:b/>
          <w:bCs/>
          <w:sz w:val="24"/>
          <w:szCs w:val="24"/>
        </w:rPr>
        <w:tab/>
      </w:r>
      <w:r w:rsidRPr="00F664FE">
        <w:rPr>
          <w:rFonts w:ascii="Arial" w:hAnsi="Arial" w:cs="Arial"/>
          <w:b/>
          <w:bCs/>
          <w:sz w:val="24"/>
          <w:szCs w:val="24"/>
        </w:rPr>
        <w:tab/>
      </w:r>
      <w:r w:rsidRPr="00F664FE">
        <w:rPr>
          <w:rFonts w:ascii="Arial" w:hAnsi="Arial" w:cs="Arial"/>
          <w:b/>
          <w:bCs/>
          <w:sz w:val="24"/>
          <w:szCs w:val="24"/>
        </w:rPr>
        <w:tab/>
        <w:t xml:space="preserve">Kubayi Attorneys </w:t>
      </w:r>
    </w:p>
    <w:p w14:paraId="1109F6BE" w14:textId="7B7CC91C" w:rsidR="00CD65F6" w:rsidRPr="00F664FE" w:rsidRDefault="00CD65F6" w:rsidP="00CD65F6">
      <w:pPr>
        <w:spacing w:before="240" w:line="360" w:lineRule="auto"/>
        <w:rPr>
          <w:rFonts w:ascii="Arial" w:hAnsi="Arial" w:cs="Arial"/>
          <w:b/>
          <w:bCs/>
          <w:sz w:val="24"/>
          <w:szCs w:val="24"/>
        </w:rPr>
      </w:pPr>
      <w:r w:rsidRPr="00F664FE">
        <w:rPr>
          <w:rFonts w:ascii="Arial" w:hAnsi="Arial" w:cs="Arial"/>
          <w:b/>
          <w:bCs/>
          <w:sz w:val="24"/>
          <w:szCs w:val="24"/>
        </w:rPr>
        <w:t>Councel for Defendant:</w:t>
      </w:r>
      <w:r w:rsidR="00F664FE" w:rsidRPr="00F664FE">
        <w:rPr>
          <w:rFonts w:ascii="Arial" w:hAnsi="Arial" w:cs="Arial"/>
          <w:b/>
          <w:bCs/>
          <w:sz w:val="24"/>
          <w:szCs w:val="24"/>
        </w:rPr>
        <w:tab/>
      </w:r>
      <w:r w:rsidRPr="00F664FE">
        <w:rPr>
          <w:rFonts w:ascii="Arial" w:hAnsi="Arial" w:cs="Arial"/>
          <w:b/>
          <w:bCs/>
          <w:sz w:val="24"/>
          <w:szCs w:val="24"/>
        </w:rPr>
        <w:tab/>
        <w:t>Adv M Ramaili</w:t>
      </w:r>
    </w:p>
    <w:p w14:paraId="10332672" w14:textId="6AACF6A9" w:rsidR="00CD65F6" w:rsidRPr="00F664FE" w:rsidRDefault="00CD65F6" w:rsidP="00CD65F6">
      <w:pPr>
        <w:spacing w:before="240" w:line="360" w:lineRule="auto"/>
        <w:rPr>
          <w:rFonts w:ascii="Arial" w:hAnsi="Arial" w:cs="Arial"/>
          <w:b/>
          <w:bCs/>
          <w:sz w:val="24"/>
          <w:szCs w:val="24"/>
        </w:rPr>
      </w:pPr>
      <w:r w:rsidRPr="00F664FE">
        <w:rPr>
          <w:rFonts w:ascii="Arial" w:hAnsi="Arial" w:cs="Arial"/>
          <w:b/>
          <w:bCs/>
          <w:sz w:val="24"/>
          <w:szCs w:val="24"/>
        </w:rPr>
        <w:t>Instructed by:</w:t>
      </w:r>
      <w:r w:rsidRPr="00F664FE">
        <w:rPr>
          <w:rFonts w:ascii="Arial" w:hAnsi="Arial" w:cs="Arial"/>
          <w:b/>
          <w:bCs/>
          <w:sz w:val="24"/>
          <w:szCs w:val="24"/>
        </w:rPr>
        <w:tab/>
      </w:r>
      <w:r w:rsidRPr="00F664FE">
        <w:rPr>
          <w:rFonts w:ascii="Arial" w:hAnsi="Arial" w:cs="Arial"/>
          <w:b/>
          <w:bCs/>
          <w:sz w:val="24"/>
          <w:szCs w:val="24"/>
        </w:rPr>
        <w:tab/>
      </w:r>
      <w:r w:rsidRPr="00F664FE">
        <w:rPr>
          <w:rFonts w:ascii="Arial" w:hAnsi="Arial" w:cs="Arial"/>
          <w:b/>
          <w:bCs/>
          <w:sz w:val="24"/>
          <w:szCs w:val="24"/>
        </w:rPr>
        <w:tab/>
        <w:t>State Attorney</w:t>
      </w:r>
    </w:p>
    <w:p w14:paraId="087FAB02" w14:textId="77777777" w:rsidR="00CD65F6" w:rsidRPr="000F6DED" w:rsidRDefault="00CD65F6" w:rsidP="00CD65F6">
      <w:pPr>
        <w:spacing w:before="240" w:line="360" w:lineRule="auto"/>
        <w:rPr>
          <w:rFonts w:ascii="Arial" w:hAnsi="Arial" w:cs="Arial"/>
          <w:sz w:val="24"/>
          <w:szCs w:val="24"/>
        </w:rPr>
      </w:pPr>
    </w:p>
    <w:p w14:paraId="5EBABC92" w14:textId="77777777" w:rsidR="001F1551" w:rsidRPr="000F6DED" w:rsidRDefault="001F1551" w:rsidP="001F1551">
      <w:pPr>
        <w:spacing w:line="360" w:lineRule="auto"/>
        <w:rPr>
          <w:rFonts w:ascii="Arial" w:hAnsi="Arial" w:cs="Arial"/>
          <w:sz w:val="24"/>
          <w:szCs w:val="24"/>
        </w:rPr>
      </w:pPr>
    </w:p>
    <w:p w14:paraId="5012EF22" w14:textId="016CC199" w:rsidR="00B8259C" w:rsidRPr="000F6DED" w:rsidRDefault="00B8259C" w:rsidP="00B8259C">
      <w:pPr>
        <w:spacing w:line="360" w:lineRule="auto"/>
        <w:rPr>
          <w:rFonts w:ascii="Arial" w:hAnsi="Arial" w:cs="Arial"/>
          <w:sz w:val="24"/>
          <w:szCs w:val="24"/>
        </w:rPr>
      </w:pPr>
    </w:p>
    <w:p w14:paraId="444BC0AE" w14:textId="77777777" w:rsidR="00B8259C" w:rsidRPr="000F6DED" w:rsidRDefault="00B8259C" w:rsidP="00B8259C">
      <w:pPr>
        <w:spacing w:line="360" w:lineRule="auto"/>
        <w:rPr>
          <w:rFonts w:ascii="Arial" w:hAnsi="Arial" w:cs="Arial"/>
          <w:sz w:val="24"/>
          <w:szCs w:val="24"/>
        </w:rPr>
      </w:pPr>
    </w:p>
    <w:sectPr w:rsidR="00B8259C" w:rsidRPr="000F6D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23314" w14:textId="77777777" w:rsidR="00035D4C" w:rsidRDefault="00035D4C" w:rsidP="00DE76D8">
      <w:pPr>
        <w:spacing w:after="0" w:line="240" w:lineRule="auto"/>
      </w:pPr>
      <w:r>
        <w:separator/>
      </w:r>
    </w:p>
  </w:endnote>
  <w:endnote w:type="continuationSeparator" w:id="0">
    <w:p w14:paraId="2AA5E91B" w14:textId="77777777" w:rsidR="00035D4C" w:rsidRDefault="00035D4C" w:rsidP="00DE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193F" w14:textId="77777777" w:rsidR="00035D4C" w:rsidRDefault="00035D4C" w:rsidP="00DE76D8">
      <w:pPr>
        <w:spacing w:after="0" w:line="240" w:lineRule="auto"/>
      </w:pPr>
      <w:r>
        <w:separator/>
      </w:r>
    </w:p>
  </w:footnote>
  <w:footnote w:type="continuationSeparator" w:id="0">
    <w:p w14:paraId="775F0048" w14:textId="77777777" w:rsidR="00035D4C" w:rsidRDefault="00035D4C" w:rsidP="00DE76D8">
      <w:pPr>
        <w:spacing w:after="0" w:line="240" w:lineRule="auto"/>
      </w:pPr>
      <w:r>
        <w:continuationSeparator/>
      </w:r>
    </w:p>
  </w:footnote>
  <w:footnote w:id="1">
    <w:p w14:paraId="02CF916D" w14:textId="119ACB58" w:rsidR="00DE76D8" w:rsidRDefault="00DE76D8">
      <w:pPr>
        <w:pStyle w:val="FootnoteText"/>
      </w:pPr>
      <w:r>
        <w:rPr>
          <w:rStyle w:val="FootnoteReference"/>
        </w:rPr>
        <w:footnoteRef/>
      </w:r>
      <w:r>
        <w:t xml:space="preserve"> Vide: JE Mahlangu and Another v Minister of Police [2021] ZACC 10.</w:t>
      </w:r>
    </w:p>
  </w:footnote>
  <w:footnote w:id="2">
    <w:p w14:paraId="2E520F6E" w14:textId="53CDE7A2" w:rsidR="00AE0B47" w:rsidRDefault="00AE0B47">
      <w:pPr>
        <w:pStyle w:val="FootnoteText"/>
      </w:pPr>
      <w:r>
        <w:rPr>
          <w:rStyle w:val="FootnoteReference"/>
        </w:rPr>
        <w:footnoteRef/>
      </w:r>
      <w:r>
        <w:t xml:space="preserve"> Minister of Safety and Security v Tyulu 2009 (5) SAC 85 SCA</w:t>
      </w:r>
    </w:p>
  </w:footnote>
  <w:footnote w:id="3">
    <w:p w14:paraId="5FB66DF7" w14:textId="3EE8E7E4" w:rsidR="005053A7" w:rsidRDefault="005053A7">
      <w:pPr>
        <w:pStyle w:val="FootnoteText"/>
      </w:pPr>
      <w:r>
        <w:rPr>
          <w:rStyle w:val="FootnoteReference"/>
        </w:rPr>
        <w:footnoteRef/>
      </w:r>
      <w:r>
        <w:t xml:space="preserve"> Vide: 2006 (6) SA 320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0AB"/>
    <w:multiLevelType w:val="hybridMultilevel"/>
    <w:tmpl w:val="A5FC61CE"/>
    <w:lvl w:ilvl="0" w:tplc="22CC4E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2B146D"/>
    <w:multiLevelType w:val="hybridMultilevel"/>
    <w:tmpl w:val="E00CBCB4"/>
    <w:lvl w:ilvl="0" w:tplc="FD1230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F83A77"/>
    <w:multiLevelType w:val="multilevel"/>
    <w:tmpl w:val="25186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090DEF"/>
    <w:multiLevelType w:val="hybridMultilevel"/>
    <w:tmpl w:val="B4BE77E6"/>
    <w:lvl w:ilvl="0" w:tplc="8DD0E0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C"/>
    <w:rsid w:val="00035D4C"/>
    <w:rsid w:val="00080161"/>
    <w:rsid w:val="000F6DED"/>
    <w:rsid w:val="001A3727"/>
    <w:rsid w:val="001F1551"/>
    <w:rsid w:val="00200845"/>
    <w:rsid w:val="00430D83"/>
    <w:rsid w:val="004447C0"/>
    <w:rsid w:val="005053A7"/>
    <w:rsid w:val="00576DA2"/>
    <w:rsid w:val="005C5085"/>
    <w:rsid w:val="005E381F"/>
    <w:rsid w:val="0066138B"/>
    <w:rsid w:val="006C24CD"/>
    <w:rsid w:val="0070129C"/>
    <w:rsid w:val="007C6D5D"/>
    <w:rsid w:val="007D0F60"/>
    <w:rsid w:val="008325FA"/>
    <w:rsid w:val="00832F9A"/>
    <w:rsid w:val="0089595E"/>
    <w:rsid w:val="00915697"/>
    <w:rsid w:val="009F1662"/>
    <w:rsid w:val="00A4676A"/>
    <w:rsid w:val="00A81AD1"/>
    <w:rsid w:val="00AE0B47"/>
    <w:rsid w:val="00B8259C"/>
    <w:rsid w:val="00CD65F6"/>
    <w:rsid w:val="00D25673"/>
    <w:rsid w:val="00DE76D8"/>
    <w:rsid w:val="00E95211"/>
    <w:rsid w:val="00EC1BD7"/>
    <w:rsid w:val="00F664FE"/>
    <w:rsid w:val="00FC6A37"/>
    <w:rsid w:val="00FC6F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A1AA"/>
  <w15:chartTrackingRefBased/>
  <w15:docId w15:val="{86737288-4590-4CCB-BCED-293EC7A1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9C"/>
    <w:pPr>
      <w:ind w:left="720"/>
      <w:contextualSpacing/>
    </w:pPr>
  </w:style>
  <w:style w:type="paragraph" w:styleId="FootnoteText">
    <w:name w:val="footnote text"/>
    <w:basedOn w:val="Normal"/>
    <w:link w:val="FootnoteTextChar"/>
    <w:uiPriority w:val="99"/>
    <w:semiHidden/>
    <w:unhideWhenUsed/>
    <w:rsid w:val="00DE7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6D8"/>
    <w:rPr>
      <w:sz w:val="20"/>
      <w:szCs w:val="20"/>
    </w:rPr>
  </w:style>
  <w:style w:type="character" w:styleId="FootnoteReference">
    <w:name w:val="footnote reference"/>
    <w:basedOn w:val="DefaultParagraphFont"/>
    <w:uiPriority w:val="99"/>
    <w:semiHidden/>
    <w:unhideWhenUsed/>
    <w:rsid w:val="00DE7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2E18-0789-46EA-A72B-43BF5126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Strijdom</dc:creator>
  <cp:keywords/>
  <dc:description/>
  <cp:lastModifiedBy>Lazarus Rakgwale</cp:lastModifiedBy>
  <cp:revision>2</cp:revision>
  <dcterms:created xsi:type="dcterms:W3CDTF">2022-06-02T08:36:00Z</dcterms:created>
  <dcterms:modified xsi:type="dcterms:W3CDTF">2022-06-02T08:36:00Z</dcterms:modified>
</cp:coreProperties>
</file>