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18" w:rsidRDefault="00857618" w:rsidP="00857618">
      <w:pPr>
        <w:rPr>
          <w:rFonts w:ascii="Arial" w:hAnsi="Arial" w:cs="Arial"/>
          <w:b/>
        </w:rPr>
      </w:pPr>
      <w:r w:rsidRPr="00876CA5">
        <w:rPr>
          <w:rFonts w:ascii="Arial" w:hAnsi="Arial" w:cs="Arial"/>
          <w:b/>
        </w:rPr>
        <w:t xml:space="preserve">                                               REPUBLIC OF SOUTH AFRICA</w:t>
      </w:r>
    </w:p>
    <w:p w:rsidR="005404DE" w:rsidRPr="00876CA5" w:rsidRDefault="005404DE" w:rsidP="00857618">
      <w:pPr>
        <w:rPr>
          <w:rFonts w:ascii="Arial" w:hAnsi="Arial" w:cs="Arial"/>
          <w:b/>
        </w:rPr>
      </w:pPr>
    </w:p>
    <w:p w:rsidR="00857618" w:rsidRDefault="00857618" w:rsidP="00857618">
      <w:pPr>
        <w:jc w:val="center"/>
        <w:rPr>
          <w:rFonts w:ascii="Arial Black" w:hAnsi="Arial Black"/>
          <w:b/>
        </w:rPr>
      </w:pPr>
      <w:r w:rsidRPr="00876CA5">
        <w:rPr>
          <w:rFonts w:ascii="Arial Black" w:hAnsi="Arial Black"/>
          <w:b/>
          <w:noProof/>
          <w:lang w:val="en-US"/>
        </w:rPr>
        <w:drawing>
          <wp:inline distT="0" distB="0" distL="0" distR="0" wp14:anchorId="4762CCDA" wp14:editId="345999D8">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rsidR="005404DE" w:rsidRPr="00876CA5" w:rsidRDefault="005404DE" w:rsidP="00857618">
      <w:pPr>
        <w:jc w:val="center"/>
        <w:rPr>
          <w:rFonts w:ascii="Arial Black" w:hAnsi="Arial Black"/>
          <w:b/>
        </w:rPr>
      </w:pPr>
    </w:p>
    <w:p w:rsidR="00857618" w:rsidRPr="00876CA5" w:rsidRDefault="00857618" w:rsidP="00876CA5">
      <w:pPr>
        <w:jc w:val="center"/>
        <w:rPr>
          <w:rFonts w:ascii="Arial" w:hAnsi="Arial" w:cs="Arial"/>
          <w:b/>
        </w:rPr>
      </w:pPr>
      <w:r w:rsidRPr="00876CA5">
        <w:rPr>
          <w:rFonts w:ascii="Arial" w:hAnsi="Arial" w:cs="Arial"/>
          <w:b/>
        </w:rPr>
        <w:t>IN THE HIGH COURT OF SOUTH AFRICA,</w:t>
      </w:r>
    </w:p>
    <w:p w:rsidR="00857618" w:rsidRDefault="00857618" w:rsidP="00876CA5">
      <w:pPr>
        <w:jc w:val="center"/>
        <w:rPr>
          <w:rFonts w:ascii="Arial" w:hAnsi="Arial" w:cs="Arial"/>
          <w:b/>
        </w:rPr>
      </w:pPr>
      <w:r w:rsidRPr="00876CA5">
        <w:rPr>
          <w:rFonts w:ascii="Arial" w:hAnsi="Arial" w:cs="Arial"/>
          <w:b/>
        </w:rPr>
        <w:t>GAUTENG DIVISION, JOHANNESBURG</w:t>
      </w:r>
    </w:p>
    <w:p w:rsidR="005404DE" w:rsidRPr="00876CA5" w:rsidRDefault="005404DE" w:rsidP="00876CA5">
      <w:pPr>
        <w:jc w:val="center"/>
        <w:rPr>
          <w:rFonts w:ascii="Arial" w:hAnsi="Arial" w:cs="Arial"/>
          <w:b/>
        </w:rPr>
      </w:pPr>
    </w:p>
    <w:p w:rsidR="00857618" w:rsidRPr="00876CA5" w:rsidRDefault="00857618" w:rsidP="00857618">
      <w:pPr>
        <w:autoSpaceDE w:val="0"/>
        <w:autoSpaceDN w:val="0"/>
        <w:adjustRightInd w:val="0"/>
        <w:spacing w:after="0" w:line="240" w:lineRule="auto"/>
        <w:jc w:val="right"/>
        <w:rPr>
          <w:rFonts w:ascii="Arial" w:hAnsi="Arial" w:cs="Arial"/>
          <w:b/>
          <w:caps/>
        </w:rPr>
      </w:pPr>
      <w:r w:rsidRPr="00876CA5">
        <w:rPr>
          <w:rFonts w:ascii="Arial Black" w:hAnsi="Arial Black"/>
          <w:b/>
        </w:rPr>
        <w:t xml:space="preserve">                                                                                                                        </w:t>
      </w:r>
      <w:r w:rsidRPr="00876CA5">
        <w:rPr>
          <w:rFonts w:ascii="Arial" w:hAnsi="Arial" w:cs="Arial"/>
          <w:b/>
        </w:rPr>
        <w:t>CASE NO:</w:t>
      </w:r>
      <w:r w:rsidRPr="00876CA5">
        <w:rPr>
          <w:rFonts w:ascii="Arial" w:hAnsi="Arial" w:cs="Arial"/>
          <w:b/>
          <w:caps/>
        </w:rPr>
        <w:t xml:space="preserve"> </w:t>
      </w:r>
      <w:r w:rsidR="007B7799">
        <w:rPr>
          <w:rFonts w:ascii="Arial" w:hAnsi="Arial" w:cs="Arial"/>
          <w:b/>
          <w:caps/>
        </w:rPr>
        <w:t>a5009</w:t>
      </w:r>
      <w:r w:rsidR="00FE0C17" w:rsidRPr="00876CA5">
        <w:rPr>
          <w:rFonts w:ascii="Arial" w:hAnsi="Arial" w:cs="Arial"/>
          <w:b/>
          <w:caps/>
        </w:rPr>
        <w:t>/20</w:t>
      </w:r>
      <w:r w:rsidR="00283950" w:rsidRPr="00876CA5">
        <w:rPr>
          <w:rFonts w:ascii="Arial" w:hAnsi="Arial" w:cs="Arial"/>
          <w:b/>
          <w:caps/>
        </w:rPr>
        <w:t>21</w:t>
      </w:r>
    </w:p>
    <w:p w:rsidR="005404DE" w:rsidRDefault="004963CB" w:rsidP="00857618">
      <w:pPr>
        <w:autoSpaceDE w:val="0"/>
        <w:autoSpaceDN w:val="0"/>
        <w:adjustRightInd w:val="0"/>
        <w:spacing w:after="0" w:line="240" w:lineRule="auto"/>
        <w:jc w:val="right"/>
        <w:rPr>
          <w:rFonts w:ascii="Arial" w:hAnsi="Arial" w:cs="Arial"/>
          <w:b/>
          <w:caps/>
        </w:rPr>
      </w:pPr>
      <w:r>
        <w:rPr>
          <w:rFonts w:ascii="Arial" w:hAnsi="Arial" w:cs="Arial"/>
          <w:b/>
          <w:caps/>
        </w:rPr>
        <w:t>COURT A QUO CASE NO: 42702/2019</w:t>
      </w:r>
      <w:r w:rsidR="00445EE0">
        <w:rPr>
          <w:rFonts w:ascii="Arial" w:hAnsi="Arial" w:cs="Arial"/>
          <w:b/>
          <w:caps/>
        </w:rPr>
        <w:t xml:space="preserve"> </w:t>
      </w:r>
    </w:p>
    <w:p w:rsidR="00857618" w:rsidRPr="00876CA5" w:rsidRDefault="00857618" w:rsidP="00857618">
      <w:pPr>
        <w:autoSpaceDE w:val="0"/>
        <w:autoSpaceDN w:val="0"/>
        <w:adjustRightInd w:val="0"/>
        <w:spacing w:after="0" w:line="240" w:lineRule="auto"/>
        <w:jc w:val="right"/>
        <w:rPr>
          <w:rFonts w:ascii="Arial" w:hAnsi="Arial" w:cs="Arial"/>
          <w:b/>
          <w:caps/>
        </w:rPr>
      </w:pPr>
      <w:r w:rsidRPr="00876CA5">
        <w:rPr>
          <w:rFonts w:ascii="Arial" w:hAnsi="Arial" w:cs="Arial"/>
          <w:b/>
          <w:caps/>
        </w:rPr>
        <w:t xml:space="preserve"> </w:t>
      </w:r>
    </w:p>
    <w:p w:rsidR="00857618" w:rsidRPr="005B15E4" w:rsidRDefault="007D7E31" w:rsidP="00857618">
      <w:pPr>
        <w:jc w:val="both"/>
        <w:rPr>
          <w:rFonts w:ascii="Arial" w:hAnsi="Arial" w:cs="Arial"/>
          <w:b/>
        </w:rPr>
      </w:pPr>
      <w:r>
        <w:rPr>
          <w:noProof/>
          <w:lang w:val="en-US"/>
        </w:rPr>
        <mc:AlternateContent>
          <mc:Choice Requires="wps">
            <w:drawing>
              <wp:anchor distT="0" distB="0" distL="114300" distR="114300" simplePos="0" relativeHeight="251659264" behindDoc="0" locked="0" layoutInCell="1" allowOverlap="1" wp14:anchorId="2A9AB9A6" wp14:editId="309F232D">
                <wp:simplePos x="0" y="0"/>
                <wp:positionH relativeFrom="margin">
                  <wp:align>left</wp:align>
                </wp:positionH>
                <wp:positionV relativeFrom="paragraph">
                  <wp:posOffset>203200</wp:posOffset>
                </wp:positionV>
                <wp:extent cx="3314700" cy="158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rsidR="00F63D80" w:rsidRPr="002A7321" w:rsidRDefault="00F63D80" w:rsidP="00857618">
                            <w:pPr>
                              <w:jc w:val="center"/>
                              <w:rPr>
                                <w:rFonts w:ascii="Arial Black" w:hAnsi="Arial Black"/>
                                <w:b/>
                                <w:sz w:val="24"/>
                                <w:szCs w:val="24"/>
                              </w:rPr>
                            </w:pPr>
                          </w:p>
                          <w:p w:rsidR="00F63D80" w:rsidRDefault="00DC3FFF" w:rsidP="00DC3F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63D80">
                              <w:rPr>
                                <w:rFonts w:ascii="Century Gothic" w:hAnsi="Century Gothic"/>
                                <w:sz w:val="20"/>
                                <w:szCs w:val="20"/>
                              </w:rPr>
                              <w:t>REPORTABLE:  NO</w:t>
                            </w:r>
                          </w:p>
                          <w:p w:rsidR="00F63D80" w:rsidRPr="00913F95" w:rsidRDefault="00DC3FFF" w:rsidP="00DC3FFF">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F63D80">
                              <w:rPr>
                                <w:rFonts w:ascii="Century Gothic" w:hAnsi="Century Gothic"/>
                                <w:sz w:val="20"/>
                                <w:szCs w:val="20"/>
                              </w:rPr>
                              <w:t>OF INTEREST TO OTHER JUDGES: NO</w:t>
                            </w:r>
                          </w:p>
                          <w:p w:rsidR="00F63D80" w:rsidRDefault="00DC3FFF" w:rsidP="00DC3F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63D80" w:rsidRPr="00913F95">
                              <w:rPr>
                                <w:rFonts w:ascii="Century Gothic" w:hAnsi="Century Gothic"/>
                                <w:sz w:val="20"/>
                                <w:szCs w:val="20"/>
                              </w:rPr>
                              <w:t>REVISED</w:t>
                            </w:r>
                            <w:r w:rsidR="00F63D80">
                              <w:rPr>
                                <w:rFonts w:ascii="Century Gothic" w:hAnsi="Century Gothic"/>
                                <w:sz w:val="20"/>
                                <w:szCs w:val="20"/>
                              </w:rPr>
                              <w:t xml:space="preserve">: NO </w:t>
                            </w:r>
                          </w:p>
                          <w:p w:rsidR="00F63D80" w:rsidRPr="00913F95" w:rsidRDefault="00F63D80" w:rsidP="00857618">
                            <w:pPr>
                              <w:spacing w:after="0" w:line="240" w:lineRule="auto"/>
                              <w:ind w:left="900"/>
                              <w:rPr>
                                <w:rFonts w:ascii="Century Gothic" w:hAnsi="Century Gothic"/>
                                <w:sz w:val="20"/>
                                <w:szCs w:val="20"/>
                              </w:rPr>
                            </w:pPr>
                          </w:p>
                          <w:p w:rsidR="00F63D80" w:rsidRDefault="003618AF" w:rsidP="00857618">
                            <w:pPr>
                              <w:rPr>
                                <w:rFonts w:ascii="Century Gothic" w:hAnsi="Century Gothic"/>
                                <w:b/>
                                <w:sz w:val="18"/>
                                <w:szCs w:val="18"/>
                              </w:rPr>
                            </w:pPr>
                            <w:r>
                              <w:rPr>
                                <w:rFonts w:ascii="Century Gothic" w:hAnsi="Century Gothic"/>
                                <w:b/>
                                <w:sz w:val="18"/>
                                <w:szCs w:val="18"/>
                              </w:rPr>
                              <w:t xml:space="preserve">            8 </w:t>
                            </w:r>
                            <w:r w:rsidR="00F63D80">
                              <w:rPr>
                                <w:rFonts w:ascii="Century Gothic" w:hAnsi="Century Gothic"/>
                                <w:b/>
                                <w:sz w:val="18"/>
                                <w:szCs w:val="18"/>
                              </w:rPr>
                              <w:t>April 2022                        _______________________</w:t>
                            </w:r>
                          </w:p>
                          <w:p w:rsidR="00F63D80" w:rsidRDefault="00F63D80" w:rsidP="00857618">
                            <w:pPr>
                              <w:rPr>
                                <w:rFonts w:ascii="Century Gothic" w:hAnsi="Century Gothic"/>
                                <w:b/>
                                <w:sz w:val="18"/>
                                <w:szCs w:val="18"/>
                              </w:rPr>
                            </w:pPr>
                            <w:r>
                              <w:rPr>
                                <w:rFonts w:ascii="Century Gothic" w:hAnsi="Century Gothic"/>
                                <w:b/>
                                <w:sz w:val="18"/>
                                <w:szCs w:val="18"/>
                              </w:rPr>
                              <w:t xml:space="preserve">                                                        </w:t>
                            </w: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r>
                              <w:rPr>
                                <w:rFonts w:ascii="Century Gothic" w:hAnsi="Century Gothic"/>
                                <w:b/>
                                <w:sz w:val="18"/>
                                <w:szCs w:val="18"/>
                              </w:rPr>
                              <w:t>______________                                _____________________</w:t>
                            </w: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p>
                          <w:p w:rsidR="00F63D80" w:rsidRPr="00084341" w:rsidRDefault="00F63D80"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F63D80" w:rsidRPr="00084341" w:rsidRDefault="00F63D80"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AB9A6"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B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">
                <v:textbox>
                  <w:txbxContent>
                    <w:p w:rsidR="00F63D80" w:rsidRPr="002A7321" w:rsidRDefault="00F63D80" w:rsidP="00857618">
                      <w:pPr>
                        <w:jc w:val="center"/>
                        <w:rPr>
                          <w:rFonts w:ascii="Arial Black" w:hAnsi="Arial Black"/>
                          <w:b/>
                          <w:sz w:val="24"/>
                          <w:szCs w:val="24"/>
                        </w:rPr>
                      </w:pPr>
                    </w:p>
                    <w:p w:rsidR="00F63D80" w:rsidRDefault="00DC3FFF" w:rsidP="00DC3F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63D80">
                        <w:rPr>
                          <w:rFonts w:ascii="Century Gothic" w:hAnsi="Century Gothic"/>
                          <w:sz w:val="20"/>
                          <w:szCs w:val="20"/>
                        </w:rPr>
                        <w:t>REPORTABLE:  NO</w:t>
                      </w:r>
                    </w:p>
                    <w:p w:rsidR="00F63D80" w:rsidRPr="00913F95" w:rsidRDefault="00DC3FFF" w:rsidP="00DC3FFF">
                      <w:pPr>
                        <w:tabs>
                          <w:tab w:val="left" w:pos="900"/>
                        </w:tabs>
                        <w:spacing w:after="0" w:line="240" w:lineRule="auto"/>
                        <w:ind w:left="900" w:hanging="720"/>
                        <w:rPr>
                          <w:rFonts w:ascii="Century Gothic" w:hAnsi="Century Gothic"/>
                          <w:sz w:val="20"/>
                          <w:szCs w:val="20"/>
                        </w:rPr>
                      </w:pPr>
                      <w:r w:rsidRPr="00913F95">
                        <w:rPr>
                          <w:rFonts w:ascii="Century Gothic" w:hAnsi="Century Gothic" w:cs="Times New Roman"/>
                          <w:sz w:val="20"/>
                          <w:szCs w:val="20"/>
                        </w:rPr>
                        <w:t>(2)</w:t>
                      </w:r>
                      <w:r w:rsidRPr="00913F95">
                        <w:rPr>
                          <w:rFonts w:ascii="Century Gothic" w:hAnsi="Century Gothic" w:cs="Times New Roman"/>
                          <w:sz w:val="20"/>
                          <w:szCs w:val="20"/>
                        </w:rPr>
                        <w:tab/>
                      </w:r>
                      <w:r w:rsidR="00F63D80">
                        <w:rPr>
                          <w:rFonts w:ascii="Century Gothic" w:hAnsi="Century Gothic"/>
                          <w:sz w:val="20"/>
                          <w:szCs w:val="20"/>
                        </w:rPr>
                        <w:t>OF INTEREST TO OTHER JUDGES: NO</w:t>
                      </w:r>
                    </w:p>
                    <w:p w:rsidR="00F63D80" w:rsidRDefault="00DC3FFF" w:rsidP="00DC3FF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63D80" w:rsidRPr="00913F95">
                        <w:rPr>
                          <w:rFonts w:ascii="Century Gothic" w:hAnsi="Century Gothic"/>
                          <w:sz w:val="20"/>
                          <w:szCs w:val="20"/>
                        </w:rPr>
                        <w:t>REVISED</w:t>
                      </w:r>
                      <w:r w:rsidR="00F63D80">
                        <w:rPr>
                          <w:rFonts w:ascii="Century Gothic" w:hAnsi="Century Gothic"/>
                          <w:sz w:val="20"/>
                          <w:szCs w:val="20"/>
                        </w:rPr>
                        <w:t xml:space="preserve">: NO </w:t>
                      </w:r>
                    </w:p>
                    <w:p w:rsidR="00F63D80" w:rsidRPr="00913F95" w:rsidRDefault="00F63D80" w:rsidP="00857618">
                      <w:pPr>
                        <w:spacing w:after="0" w:line="240" w:lineRule="auto"/>
                        <w:ind w:left="900"/>
                        <w:rPr>
                          <w:rFonts w:ascii="Century Gothic" w:hAnsi="Century Gothic"/>
                          <w:sz w:val="20"/>
                          <w:szCs w:val="20"/>
                        </w:rPr>
                      </w:pPr>
                    </w:p>
                    <w:p w:rsidR="00F63D80" w:rsidRDefault="003618AF" w:rsidP="00857618">
                      <w:pPr>
                        <w:rPr>
                          <w:rFonts w:ascii="Century Gothic" w:hAnsi="Century Gothic"/>
                          <w:b/>
                          <w:sz w:val="18"/>
                          <w:szCs w:val="18"/>
                        </w:rPr>
                      </w:pPr>
                      <w:r>
                        <w:rPr>
                          <w:rFonts w:ascii="Century Gothic" w:hAnsi="Century Gothic"/>
                          <w:b/>
                          <w:sz w:val="18"/>
                          <w:szCs w:val="18"/>
                        </w:rPr>
                        <w:t xml:space="preserve">            8 </w:t>
                      </w:r>
                      <w:r w:rsidR="00F63D80">
                        <w:rPr>
                          <w:rFonts w:ascii="Century Gothic" w:hAnsi="Century Gothic"/>
                          <w:b/>
                          <w:sz w:val="18"/>
                          <w:szCs w:val="18"/>
                        </w:rPr>
                        <w:t>April 2022                        _______________________</w:t>
                      </w:r>
                    </w:p>
                    <w:p w:rsidR="00F63D80" w:rsidRDefault="00F63D80" w:rsidP="00857618">
                      <w:pPr>
                        <w:rPr>
                          <w:rFonts w:ascii="Century Gothic" w:hAnsi="Century Gothic"/>
                          <w:b/>
                          <w:sz w:val="18"/>
                          <w:szCs w:val="18"/>
                        </w:rPr>
                      </w:pPr>
                      <w:r>
                        <w:rPr>
                          <w:rFonts w:ascii="Century Gothic" w:hAnsi="Century Gothic"/>
                          <w:b/>
                          <w:sz w:val="18"/>
                          <w:szCs w:val="18"/>
                        </w:rPr>
                        <w:t xml:space="preserve">                                                        </w:t>
                      </w: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r>
                        <w:rPr>
                          <w:rFonts w:ascii="Century Gothic" w:hAnsi="Century Gothic"/>
                          <w:b/>
                          <w:sz w:val="18"/>
                          <w:szCs w:val="18"/>
                        </w:rPr>
                        <w:t>______________                                _____________________</w:t>
                      </w:r>
                    </w:p>
                    <w:p w:rsidR="00F63D80" w:rsidRDefault="00F63D80" w:rsidP="00857618">
                      <w:pPr>
                        <w:rPr>
                          <w:rFonts w:ascii="Century Gothic" w:hAnsi="Century Gothic"/>
                          <w:b/>
                          <w:sz w:val="18"/>
                          <w:szCs w:val="18"/>
                        </w:rPr>
                      </w:pPr>
                    </w:p>
                    <w:p w:rsidR="00F63D80" w:rsidRDefault="00F63D80" w:rsidP="00857618">
                      <w:pPr>
                        <w:rPr>
                          <w:rFonts w:ascii="Century Gothic" w:hAnsi="Century Gothic"/>
                          <w:b/>
                          <w:sz w:val="18"/>
                          <w:szCs w:val="18"/>
                        </w:rPr>
                      </w:pPr>
                    </w:p>
                    <w:p w:rsidR="00F63D80" w:rsidRPr="00084341" w:rsidRDefault="00F63D80"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F63D80" w:rsidRPr="00084341" w:rsidRDefault="00F63D80"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857618" w:rsidRPr="005B15E4" w:rsidRDefault="00857618" w:rsidP="00857618">
      <w:pPr>
        <w:spacing w:after="0"/>
        <w:rPr>
          <w:rFonts w:ascii="Arial" w:hAnsi="Arial" w:cs="Arial"/>
          <w:b/>
          <w:sz w:val="24"/>
          <w:szCs w:val="24"/>
        </w:rPr>
      </w:pPr>
    </w:p>
    <w:p w:rsidR="00857618" w:rsidRPr="005B15E4" w:rsidRDefault="00857618" w:rsidP="00857618">
      <w:pPr>
        <w:spacing w:after="0"/>
        <w:jc w:val="center"/>
        <w:rPr>
          <w:rFonts w:ascii="Arial" w:hAnsi="Arial" w:cs="Arial"/>
          <w:b/>
          <w:sz w:val="24"/>
          <w:szCs w:val="24"/>
        </w:rPr>
      </w:pPr>
    </w:p>
    <w:p w:rsidR="00857618" w:rsidRPr="005B15E4" w:rsidRDefault="00857618" w:rsidP="00857618">
      <w:pPr>
        <w:spacing w:after="0"/>
        <w:jc w:val="center"/>
        <w:rPr>
          <w:rFonts w:ascii="Arial" w:hAnsi="Arial" w:cs="Arial"/>
          <w:b/>
          <w:sz w:val="24"/>
          <w:szCs w:val="24"/>
        </w:rPr>
      </w:pPr>
    </w:p>
    <w:p w:rsidR="00857618" w:rsidRPr="005B15E4" w:rsidRDefault="00857618" w:rsidP="00857618">
      <w:pPr>
        <w:spacing w:after="0"/>
        <w:jc w:val="center"/>
        <w:rPr>
          <w:rFonts w:ascii="Arial" w:hAnsi="Arial" w:cs="Arial"/>
          <w:b/>
          <w:sz w:val="24"/>
          <w:szCs w:val="24"/>
        </w:rPr>
      </w:pPr>
    </w:p>
    <w:p w:rsidR="00857618" w:rsidRPr="005B15E4" w:rsidRDefault="00857618" w:rsidP="00857618">
      <w:pPr>
        <w:spacing w:after="0"/>
        <w:jc w:val="center"/>
        <w:rPr>
          <w:rFonts w:ascii="Arial" w:hAnsi="Arial" w:cs="Arial"/>
          <w:b/>
          <w:sz w:val="24"/>
          <w:szCs w:val="24"/>
        </w:rPr>
      </w:pPr>
    </w:p>
    <w:p w:rsidR="00857618" w:rsidRPr="005B15E4" w:rsidRDefault="00857618" w:rsidP="00857618">
      <w:pPr>
        <w:spacing w:after="0"/>
        <w:jc w:val="center"/>
        <w:rPr>
          <w:rFonts w:ascii="Arial" w:hAnsi="Arial" w:cs="Arial"/>
          <w:b/>
          <w:sz w:val="24"/>
          <w:szCs w:val="24"/>
        </w:rPr>
      </w:pPr>
    </w:p>
    <w:p w:rsidR="00857618" w:rsidRPr="005B15E4" w:rsidRDefault="00857618" w:rsidP="00857618">
      <w:pPr>
        <w:autoSpaceDE w:val="0"/>
        <w:autoSpaceDN w:val="0"/>
        <w:adjustRightInd w:val="0"/>
        <w:spacing w:after="0" w:line="240" w:lineRule="auto"/>
        <w:rPr>
          <w:rFonts w:ascii="Arial" w:hAnsi="Arial" w:cs="Arial"/>
          <w:b/>
          <w:caps/>
          <w:sz w:val="24"/>
          <w:szCs w:val="24"/>
        </w:rPr>
      </w:pPr>
    </w:p>
    <w:p w:rsidR="00F87CAB" w:rsidRDefault="00F87CAB" w:rsidP="0065390B">
      <w:pPr>
        <w:autoSpaceDE w:val="0"/>
        <w:autoSpaceDN w:val="0"/>
        <w:adjustRightInd w:val="0"/>
        <w:spacing w:after="0" w:line="240" w:lineRule="auto"/>
        <w:jc w:val="center"/>
        <w:rPr>
          <w:rFonts w:ascii="Arial" w:hAnsi="Arial" w:cs="Arial"/>
          <w:b/>
          <w:caps/>
          <w:sz w:val="24"/>
          <w:szCs w:val="24"/>
        </w:rPr>
      </w:pPr>
    </w:p>
    <w:p w:rsidR="00F87CAB" w:rsidRDefault="00F87CAB" w:rsidP="0065390B">
      <w:pPr>
        <w:autoSpaceDE w:val="0"/>
        <w:autoSpaceDN w:val="0"/>
        <w:adjustRightInd w:val="0"/>
        <w:spacing w:after="0" w:line="240" w:lineRule="auto"/>
        <w:jc w:val="center"/>
        <w:rPr>
          <w:rFonts w:ascii="Arial" w:hAnsi="Arial" w:cs="Arial"/>
          <w:b/>
          <w:caps/>
          <w:sz w:val="24"/>
          <w:szCs w:val="24"/>
        </w:rPr>
      </w:pPr>
    </w:p>
    <w:p w:rsidR="00F87CAB" w:rsidRDefault="00F87CAB" w:rsidP="0065390B">
      <w:pPr>
        <w:autoSpaceDE w:val="0"/>
        <w:autoSpaceDN w:val="0"/>
        <w:adjustRightInd w:val="0"/>
        <w:spacing w:after="0" w:line="240" w:lineRule="auto"/>
        <w:jc w:val="center"/>
        <w:rPr>
          <w:rFonts w:ascii="Arial" w:hAnsi="Arial" w:cs="Arial"/>
          <w:b/>
          <w:caps/>
          <w:sz w:val="24"/>
          <w:szCs w:val="24"/>
        </w:rPr>
      </w:pPr>
    </w:p>
    <w:p w:rsidR="008A102F" w:rsidRPr="00876CA5" w:rsidRDefault="008A102F" w:rsidP="008A102F">
      <w:pPr>
        <w:autoSpaceDE w:val="0"/>
        <w:autoSpaceDN w:val="0"/>
        <w:adjustRightInd w:val="0"/>
        <w:spacing w:after="0" w:line="240" w:lineRule="auto"/>
        <w:rPr>
          <w:rFonts w:ascii="Arial" w:hAnsi="Arial" w:cs="Arial"/>
        </w:rPr>
      </w:pPr>
      <w:r w:rsidRPr="00876CA5">
        <w:rPr>
          <w:rFonts w:ascii="Arial" w:hAnsi="Arial" w:cs="Arial"/>
        </w:rPr>
        <w:t>In the matter between:</w:t>
      </w:r>
    </w:p>
    <w:p w:rsidR="008A102F" w:rsidRPr="00876CA5" w:rsidRDefault="008A102F" w:rsidP="008A102F">
      <w:pPr>
        <w:autoSpaceDE w:val="0"/>
        <w:autoSpaceDN w:val="0"/>
        <w:adjustRightInd w:val="0"/>
        <w:spacing w:after="0" w:line="240" w:lineRule="auto"/>
        <w:rPr>
          <w:rFonts w:ascii="Arial" w:hAnsi="Arial" w:cs="Arial"/>
        </w:rPr>
      </w:pPr>
    </w:p>
    <w:p w:rsidR="008A102F" w:rsidRPr="00876CA5" w:rsidRDefault="00445EE0" w:rsidP="008A102F">
      <w:pPr>
        <w:autoSpaceDE w:val="0"/>
        <w:autoSpaceDN w:val="0"/>
        <w:adjustRightInd w:val="0"/>
        <w:spacing w:after="0" w:line="240" w:lineRule="auto"/>
        <w:rPr>
          <w:rFonts w:ascii="Arial" w:hAnsi="Arial" w:cs="Arial"/>
        </w:rPr>
      </w:pPr>
      <w:r w:rsidRPr="00445EE0">
        <w:rPr>
          <w:rFonts w:ascii="Arial" w:hAnsi="Arial" w:cs="Arial"/>
          <w:b/>
        </w:rPr>
        <w:t>ADLAM, ALOUISE</w:t>
      </w:r>
      <w:r w:rsidR="00186D83" w:rsidRPr="00876CA5">
        <w:rPr>
          <w:rFonts w:ascii="Arial" w:hAnsi="Arial" w:cs="Arial"/>
        </w:rPr>
        <w:tab/>
      </w:r>
      <w:r w:rsidR="00186D83" w:rsidRPr="00876CA5">
        <w:rPr>
          <w:rFonts w:ascii="Arial" w:hAnsi="Arial" w:cs="Arial"/>
        </w:rPr>
        <w:tab/>
        <w:t xml:space="preserve">        </w:t>
      </w:r>
      <w:r w:rsidR="00737462" w:rsidRPr="00876CA5">
        <w:rPr>
          <w:rFonts w:ascii="Arial" w:hAnsi="Arial" w:cs="Arial"/>
        </w:rPr>
        <w:t xml:space="preserve">                                       </w:t>
      </w:r>
      <w:r w:rsidR="00056373">
        <w:rPr>
          <w:rFonts w:ascii="Arial" w:hAnsi="Arial" w:cs="Arial"/>
        </w:rPr>
        <w:t xml:space="preserve">       </w:t>
      </w:r>
      <w:r w:rsidR="00737462" w:rsidRPr="00876CA5">
        <w:rPr>
          <w:rFonts w:ascii="Arial" w:hAnsi="Arial" w:cs="Arial"/>
        </w:rPr>
        <w:t xml:space="preserve">         </w:t>
      </w:r>
      <w:r w:rsidR="00111600" w:rsidRPr="00876CA5">
        <w:rPr>
          <w:rFonts w:ascii="Arial" w:hAnsi="Arial" w:cs="Arial"/>
        </w:rPr>
        <w:t xml:space="preserve"> </w:t>
      </w:r>
      <w:r w:rsidR="00737462" w:rsidRPr="00876CA5">
        <w:rPr>
          <w:rFonts w:ascii="Arial" w:hAnsi="Arial" w:cs="Arial"/>
        </w:rPr>
        <w:t xml:space="preserve">     </w:t>
      </w:r>
      <w:r>
        <w:rPr>
          <w:rFonts w:ascii="Arial" w:hAnsi="Arial" w:cs="Arial"/>
        </w:rPr>
        <w:t xml:space="preserve">             </w:t>
      </w:r>
      <w:r w:rsidR="00111600" w:rsidRPr="00876CA5">
        <w:rPr>
          <w:rFonts w:ascii="Arial" w:hAnsi="Arial" w:cs="Arial"/>
        </w:rPr>
        <w:t xml:space="preserve">  </w:t>
      </w:r>
      <w:r w:rsidR="008A102F" w:rsidRPr="00876CA5">
        <w:rPr>
          <w:rFonts w:ascii="Arial" w:hAnsi="Arial" w:cs="Arial"/>
        </w:rPr>
        <w:t xml:space="preserve"> </w:t>
      </w:r>
      <w:r w:rsidR="0065390B" w:rsidRPr="00876CA5">
        <w:rPr>
          <w:rFonts w:ascii="Arial" w:hAnsi="Arial" w:cs="Arial"/>
        </w:rPr>
        <w:t>A</w:t>
      </w:r>
      <w:r w:rsidR="008A102F" w:rsidRPr="00876CA5">
        <w:rPr>
          <w:rFonts w:ascii="Arial" w:hAnsi="Arial" w:cs="Arial"/>
        </w:rPr>
        <w:t>pp</w:t>
      </w:r>
      <w:r w:rsidR="00186D83" w:rsidRPr="00876CA5">
        <w:rPr>
          <w:rFonts w:ascii="Arial" w:hAnsi="Arial" w:cs="Arial"/>
        </w:rPr>
        <w:t xml:space="preserve">ellant </w:t>
      </w:r>
    </w:p>
    <w:p w:rsidR="008A102F" w:rsidRPr="00876CA5" w:rsidRDefault="008A102F" w:rsidP="008A102F">
      <w:pPr>
        <w:autoSpaceDE w:val="0"/>
        <w:autoSpaceDN w:val="0"/>
        <w:adjustRightInd w:val="0"/>
        <w:spacing w:after="0" w:line="240" w:lineRule="auto"/>
        <w:rPr>
          <w:rFonts w:ascii="Arial" w:hAnsi="Arial" w:cs="Arial"/>
        </w:rPr>
      </w:pPr>
    </w:p>
    <w:p w:rsidR="0065390B" w:rsidRPr="00876CA5" w:rsidRDefault="0065390B" w:rsidP="008A102F">
      <w:pPr>
        <w:autoSpaceDE w:val="0"/>
        <w:autoSpaceDN w:val="0"/>
        <w:adjustRightInd w:val="0"/>
        <w:spacing w:after="0" w:line="240" w:lineRule="auto"/>
        <w:rPr>
          <w:rFonts w:ascii="Arial" w:hAnsi="Arial" w:cs="Arial"/>
        </w:rPr>
      </w:pPr>
    </w:p>
    <w:p w:rsidR="008A102F" w:rsidRPr="00876CA5" w:rsidRDefault="0065390B" w:rsidP="008A102F">
      <w:pPr>
        <w:autoSpaceDE w:val="0"/>
        <w:autoSpaceDN w:val="0"/>
        <w:adjustRightInd w:val="0"/>
        <w:spacing w:after="0" w:line="240" w:lineRule="auto"/>
        <w:rPr>
          <w:rFonts w:ascii="Arial" w:hAnsi="Arial" w:cs="Arial"/>
        </w:rPr>
      </w:pPr>
      <w:r w:rsidRPr="00876CA5">
        <w:rPr>
          <w:rFonts w:ascii="Arial" w:hAnsi="Arial" w:cs="Arial"/>
        </w:rPr>
        <w:t>a</w:t>
      </w:r>
      <w:r w:rsidR="008A102F" w:rsidRPr="00876CA5">
        <w:rPr>
          <w:rFonts w:ascii="Arial" w:hAnsi="Arial" w:cs="Arial"/>
        </w:rPr>
        <w:t>nd</w:t>
      </w:r>
    </w:p>
    <w:p w:rsidR="008A102F" w:rsidRPr="00876CA5" w:rsidRDefault="008A102F" w:rsidP="008A102F">
      <w:pPr>
        <w:autoSpaceDE w:val="0"/>
        <w:autoSpaceDN w:val="0"/>
        <w:adjustRightInd w:val="0"/>
        <w:spacing w:after="0" w:line="240" w:lineRule="auto"/>
        <w:rPr>
          <w:rFonts w:ascii="Arial" w:hAnsi="Arial" w:cs="Arial"/>
        </w:rPr>
      </w:pPr>
    </w:p>
    <w:p w:rsidR="0065390B" w:rsidRPr="00876CA5" w:rsidRDefault="0065390B" w:rsidP="008A102F">
      <w:pPr>
        <w:autoSpaceDE w:val="0"/>
        <w:autoSpaceDN w:val="0"/>
        <w:adjustRightInd w:val="0"/>
        <w:spacing w:after="0" w:line="240" w:lineRule="auto"/>
        <w:rPr>
          <w:rFonts w:ascii="Arial" w:hAnsi="Arial" w:cs="Arial"/>
        </w:rPr>
      </w:pPr>
    </w:p>
    <w:p w:rsidR="00737462" w:rsidRDefault="00BE2631" w:rsidP="008A102F">
      <w:pPr>
        <w:autoSpaceDE w:val="0"/>
        <w:autoSpaceDN w:val="0"/>
        <w:adjustRightInd w:val="0"/>
        <w:spacing w:after="0" w:line="240" w:lineRule="auto"/>
        <w:rPr>
          <w:rFonts w:ascii="Arial" w:hAnsi="Arial" w:cs="Arial"/>
        </w:rPr>
      </w:pPr>
      <w:r w:rsidRPr="002F40B5">
        <w:rPr>
          <w:rFonts w:ascii="Arial" w:hAnsi="Arial" w:cs="Arial"/>
          <w:b/>
        </w:rPr>
        <w:t xml:space="preserve">FABRI SOUTH AFRICA (PTY) LTD    </w:t>
      </w:r>
      <w:r w:rsidRPr="002F40B5">
        <w:rPr>
          <w:rFonts w:ascii="Arial" w:hAnsi="Arial" w:cs="Arial"/>
        </w:rPr>
        <w:t xml:space="preserve">                                                                 </w:t>
      </w:r>
      <w:r w:rsidR="00737462" w:rsidRPr="002F40B5">
        <w:rPr>
          <w:rFonts w:ascii="Arial" w:hAnsi="Arial" w:cs="Arial"/>
        </w:rPr>
        <w:t xml:space="preserve"> </w:t>
      </w:r>
      <w:r w:rsidR="00737462" w:rsidRPr="00876CA5">
        <w:rPr>
          <w:rFonts w:ascii="Arial" w:hAnsi="Arial" w:cs="Arial"/>
        </w:rPr>
        <w:t>Respondent</w:t>
      </w:r>
    </w:p>
    <w:p w:rsidR="00570E0F" w:rsidRPr="00876CA5" w:rsidRDefault="00570E0F" w:rsidP="008A102F">
      <w:pPr>
        <w:autoSpaceDE w:val="0"/>
        <w:autoSpaceDN w:val="0"/>
        <w:adjustRightInd w:val="0"/>
        <w:spacing w:after="0" w:line="240" w:lineRule="auto"/>
        <w:rPr>
          <w:rFonts w:ascii="Arial" w:hAnsi="Arial" w:cs="Arial"/>
        </w:rPr>
      </w:pPr>
    </w:p>
    <w:p w:rsidR="00737462" w:rsidRPr="00876CA5" w:rsidRDefault="00737462" w:rsidP="008A102F">
      <w:pPr>
        <w:pBdr>
          <w:bottom w:val="single" w:sz="12" w:space="1" w:color="auto"/>
        </w:pBdr>
        <w:autoSpaceDE w:val="0"/>
        <w:autoSpaceDN w:val="0"/>
        <w:adjustRightInd w:val="0"/>
        <w:spacing w:after="0" w:line="240" w:lineRule="auto"/>
        <w:rPr>
          <w:rFonts w:ascii="Arial" w:hAnsi="Arial" w:cs="Arial"/>
        </w:rPr>
      </w:pPr>
    </w:p>
    <w:p w:rsidR="00056373" w:rsidRPr="00876CA5" w:rsidRDefault="00056373" w:rsidP="008A102F">
      <w:pPr>
        <w:autoSpaceDE w:val="0"/>
        <w:autoSpaceDN w:val="0"/>
        <w:adjustRightInd w:val="0"/>
        <w:spacing w:after="0" w:line="240" w:lineRule="auto"/>
        <w:rPr>
          <w:rFonts w:ascii="Arial" w:hAnsi="Arial" w:cs="Arial"/>
        </w:rPr>
      </w:pPr>
    </w:p>
    <w:p w:rsidR="008A102F" w:rsidRDefault="00D0687F" w:rsidP="0065390B">
      <w:pPr>
        <w:pBdr>
          <w:bottom w:val="single" w:sz="12" w:space="1" w:color="auto"/>
        </w:pBdr>
        <w:autoSpaceDE w:val="0"/>
        <w:autoSpaceDN w:val="0"/>
        <w:adjustRightInd w:val="0"/>
        <w:spacing w:after="0" w:line="240" w:lineRule="auto"/>
        <w:jc w:val="center"/>
        <w:rPr>
          <w:rFonts w:ascii="Arial" w:hAnsi="Arial" w:cs="Arial"/>
          <w:b/>
          <w:caps/>
        </w:rPr>
      </w:pPr>
      <w:r w:rsidRPr="00876CA5">
        <w:rPr>
          <w:rFonts w:ascii="Arial" w:hAnsi="Arial" w:cs="Arial"/>
          <w:b/>
          <w:caps/>
        </w:rPr>
        <w:t>Judg</w:t>
      </w:r>
      <w:r w:rsidR="008A102F" w:rsidRPr="00876CA5">
        <w:rPr>
          <w:rFonts w:ascii="Arial" w:hAnsi="Arial" w:cs="Arial"/>
          <w:b/>
          <w:caps/>
        </w:rPr>
        <w:t>ment</w:t>
      </w:r>
    </w:p>
    <w:p w:rsidR="00056373" w:rsidRPr="00876CA5" w:rsidRDefault="00056373" w:rsidP="0065390B">
      <w:pPr>
        <w:pBdr>
          <w:bottom w:val="single" w:sz="12" w:space="1" w:color="auto"/>
        </w:pBdr>
        <w:autoSpaceDE w:val="0"/>
        <w:autoSpaceDN w:val="0"/>
        <w:adjustRightInd w:val="0"/>
        <w:spacing w:after="0" w:line="240" w:lineRule="auto"/>
        <w:jc w:val="center"/>
        <w:rPr>
          <w:rFonts w:ascii="Arial" w:hAnsi="Arial" w:cs="Arial"/>
          <w:b/>
          <w:caps/>
        </w:rPr>
      </w:pPr>
    </w:p>
    <w:p w:rsidR="00056373" w:rsidRPr="00876CA5" w:rsidRDefault="00056373" w:rsidP="008A102F">
      <w:pPr>
        <w:autoSpaceDE w:val="0"/>
        <w:autoSpaceDN w:val="0"/>
        <w:adjustRightInd w:val="0"/>
        <w:spacing w:after="0" w:line="240" w:lineRule="auto"/>
        <w:rPr>
          <w:rFonts w:ascii="Arial" w:hAnsi="Arial" w:cs="Arial"/>
        </w:rPr>
      </w:pPr>
    </w:p>
    <w:p w:rsidR="0065390B" w:rsidRPr="00876CA5" w:rsidRDefault="0065390B" w:rsidP="008A102F">
      <w:pPr>
        <w:autoSpaceDE w:val="0"/>
        <w:autoSpaceDN w:val="0"/>
        <w:adjustRightInd w:val="0"/>
        <w:spacing w:after="0" w:line="240" w:lineRule="auto"/>
        <w:rPr>
          <w:rFonts w:ascii="Arial" w:hAnsi="Arial" w:cs="Arial"/>
        </w:rPr>
      </w:pPr>
    </w:p>
    <w:p w:rsidR="00186D83" w:rsidRDefault="00186D83" w:rsidP="00D62841">
      <w:pPr>
        <w:autoSpaceDE w:val="0"/>
        <w:autoSpaceDN w:val="0"/>
        <w:adjustRightInd w:val="0"/>
        <w:spacing w:after="0" w:line="360" w:lineRule="auto"/>
        <w:rPr>
          <w:rFonts w:ascii="Arial" w:hAnsi="Arial" w:cs="Arial"/>
          <w:b/>
        </w:rPr>
      </w:pPr>
      <w:r w:rsidRPr="00876CA5">
        <w:rPr>
          <w:rFonts w:ascii="Arial" w:hAnsi="Arial" w:cs="Arial"/>
          <w:b/>
        </w:rPr>
        <w:t>Mdalana-</w:t>
      </w:r>
      <w:r w:rsidR="00C63253">
        <w:rPr>
          <w:rFonts w:ascii="Arial" w:hAnsi="Arial" w:cs="Arial"/>
          <w:b/>
        </w:rPr>
        <w:t>M</w:t>
      </w:r>
      <w:r w:rsidR="007A7064">
        <w:rPr>
          <w:rFonts w:ascii="Arial" w:hAnsi="Arial" w:cs="Arial"/>
          <w:b/>
        </w:rPr>
        <w:t>ayise</w:t>
      </w:r>
      <w:r w:rsidRPr="00876CA5">
        <w:rPr>
          <w:rFonts w:ascii="Arial" w:hAnsi="Arial" w:cs="Arial"/>
          <w:b/>
        </w:rPr>
        <w:t xml:space="preserve">la J </w:t>
      </w:r>
      <w:r w:rsidR="00876CA5">
        <w:rPr>
          <w:rFonts w:ascii="Arial" w:hAnsi="Arial" w:cs="Arial"/>
          <w:b/>
        </w:rPr>
        <w:t xml:space="preserve"> </w:t>
      </w:r>
      <w:r w:rsidR="000146A5">
        <w:rPr>
          <w:rFonts w:ascii="Arial" w:hAnsi="Arial" w:cs="Arial"/>
          <w:b/>
        </w:rPr>
        <w:t>(Opperman J and</w:t>
      </w:r>
      <w:r w:rsidR="007D525E">
        <w:rPr>
          <w:rFonts w:ascii="Arial" w:hAnsi="Arial" w:cs="Arial"/>
          <w:b/>
        </w:rPr>
        <w:t xml:space="preserve"> Meersingh AJ</w:t>
      </w:r>
      <w:r w:rsidR="000146A5">
        <w:rPr>
          <w:rFonts w:ascii="Arial" w:hAnsi="Arial" w:cs="Arial"/>
          <w:b/>
        </w:rPr>
        <w:t xml:space="preserve"> concurring)</w:t>
      </w:r>
      <w:r w:rsidR="00EC6FB1">
        <w:rPr>
          <w:rFonts w:ascii="Arial" w:hAnsi="Arial" w:cs="Arial"/>
          <w:b/>
        </w:rPr>
        <w:t xml:space="preserve"> </w:t>
      </w:r>
    </w:p>
    <w:p w:rsidR="00876CA5" w:rsidRPr="00876CA5" w:rsidRDefault="00876CA5" w:rsidP="00D62841">
      <w:pPr>
        <w:autoSpaceDE w:val="0"/>
        <w:autoSpaceDN w:val="0"/>
        <w:adjustRightInd w:val="0"/>
        <w:spacing w:after="0" w:line="360" w:lineRule="auto"/>
        <w:rPr>
          <w:rFonts w:ascii="Arial" w:hAnsi="Arial" w:cs="Arial"/>
          <w:b/>
        </w:rPr>
      </w:pPr>
    </w:p>
    <w:p w:rsidR="0065390B" w:rsidRPr="00876CA5" w:rsidRDefault="00F6194F" w:rsidP="00876CA5">
      <w:pPr>
        <w:autoSpaceDE w:val="0"/>
        <w:autoSpaceDN w:val="0"/>
        <w:adjustRightInd w:val="0"/>
        <w:spacing w:after="480" w:line="360" w:lineRule="auto"/>
        <w:rPr>
          <w:rFonts w:ascii="Arial" w:hAnsi="Arial" w:cs="Arial"/>
          <w:u w:val="single"/>
        </w:rPr>
      </w:pPr>
      <w:r w:rsidRPr="00876CA5">
        <w:rPr>
          <w:rFonts w:ascii="Arial" w:hAnsi="Arial" w:cs="Arial"/>
          <w:u w:val="single"/>
        </w:rPr>
        <w:t>INTRODUCTION</w:t>
      </w:r>
    </w:p>
    <w:p w:rsidR="000F0F75" w:rsidRPr="00DC3FFF" w:rsidRDefault="00DC3FFF" w:rsidP="00DC3FFF">
      <w:pPr>
        <w:autoSpaceDE w:val="0"/>
        <w:autoSpaceDN w:val="0"/>
        <w:adjustRightInd w:val="0"/>
        <w:spacing w:after="480" w:line="360" w:lineRule="auto"/>
        <w:ind w:left="720" w:hanging="720"/>
        <w:jc w:val="both"/>
        <w:rPr>
          <w:rFonts w:ascii="Arial" w:hAnsi="Arial" w:cs="Arial"/>
        </w:rPr>
      </w:pPr>
      <w:r>
        <w:rPr>
          <w:rFonts w:ascii="Arial" w:hAnsi="Arial" w:cs="Arial"/>
        </w:rPr>
        <w:t>[1</w:t>
      </w:r>
      <w:bookmarkStart w:id="0" w:name="_GoBack"/>
      <w:bookmarkEnd w:id="0"/>
      <w:r>
        <w:rPr>
          <w:rFonts w:ascii="Arial" w:hAnsi="Arial" w:cs="Arial"/>
        </w:rPr>
        <w:t>]</w:t>
      </w:r>
      <w:r>
        <w:rPr>
          <w:rFonts w:ascii="Arial" w:hAnsi="Arial" w:cs="Arial"/>
        </w:rPr>
        <w:tab/>
      </w:r>
      <w:r w:rsidR="00D1225D" w:rsidRPr="00DC3FFF">
        <w:rPr>
          <w:rFonts w:ascii="Arial" w:hAnsi="Arial" w:cs="Arial"/>
        </w:rPr>
        <w:t>The appellant</w:t>
      </w:r>
      <w:r w:rsidR="000B49D9" w:rsidRPr="00DC3FFF">
        <w:rPr>
          <w:rFonts w:ascii="Arial" w:hAnsi="Arial" w:cs="Arial"/>
        </w:rPr>
        <w:t xml:space="preserve">, </w:t>
      </w:r>
      <w:r w:rsidR="00C5110A" w:rsidRPr="00DC3FFF">
        <w:rPr>
          <w:rFonts w:ascii="Arial" w:hAnsi="Arial" w:cs="Arial"/>
        </w:rPr>
        <w:t xml:space="preserve">Alouise </w:t>
      </w:r>
      <w:r w:rsidR="00D51495" w:rsidRPr="00DC3FFF">
        <w:rPr>
          <w:rFonts w:ascii="Arial" w:hAnsi="Arial" w:cs="Arial"/>
        </w:rPr>
        <w:t>Adlam</w:t>
      </w:r>
      <w:r w:rsidR="000B49D9" w:rsidRPr="00DC3FFF">
        <w:rPr>
          <w:rFonts w:ascii="Arial" w:hAnsi="Arial" w:cs="Arial"/>
        </w:rPr>
        <w:t>,</w:t>
      </w:r>
      <w:r w:rsidR="00111600" w:rsidRPr="00DC3FFF">
        <w:rPr>
          <w:rFonts w:ascii="Arial" w:hAnsi="Arial" w:cs="Arial"/>
        </w:rPr>
        <w:t xml:space="preserve"> </w:t>
      </w:r>
      <w:r w:rsidR="008A102F" w:rsidRPr="00DC3FFF">
        <w:rPr>
          <w:rFonts w:ascii="Arial" w:hAnsi="Arial" w:cs="Arial"/>
        </w:rPr>
        <w:t>appeal</w:t>
      </w:r>
      <w:r w:rsidR="00DB1811" w:rsidRPr="00DC3FFF">
        <w:rPr>
          <w:rFonts w:ascii="Arial" w:hAnsi="Arial" w:cs="Arial"/>
        </w:rPr>
        <w:t>s</w:t>
      </w:r>
      <w:r w:rsidR="008A102F" w:rsidRPr="00DC3FFF">
        <w:rPr>
          <w:rFonts w:ascii="Arial" w:hAnsi="Arial" w:cs="Arial"/>
        </w:rPr>
        <w:t xml:space="preserve"> against t</w:t>
      </w:r>
      <w:r w:rsidR="00CB1FE6" w:rsidRPr="00DC3FFF">
        <w:rPr>
          <w:rFonts w:ascii="Arial" w:hAnsi="Arial" w:cs="Arial"/>
        </w:rPr>
        <w:t xml:space="preserve">he whole </w:t>
      </w:r>
      <w:r w:rsidR="00111600" w:rsidRPr="00DC3FFF">
        <w:rPr>
          <w:rFonts w:ascii="Arial" w:hAnsi="Arial" w:cs="Arial"/>
        </w:rPr>
        <w:t xml:space="preserve">of the </w:t>
      </w:r>
      <w:r w:rsidR="00CB1FE6" w:rsidRPr="00DC3FFF">
        <w:rPr>
          <w:rFonts w:ascii="Arial" w:hAnsi="Arial" w:cs="Arial"/>
        </w:rPr>
        <w:t>judg</w:t>
      </w:r>
      <w:r w:rsidR="008A102F" w:rsidRPr="00DC3FFF">
        <w:rPr>
          <w:rFonts w:ascii="Arial" w:hAnsi="Arial" w:cs="Arial"/>
        </w:rPr>
        <w:t>ment an</w:t>
      </w:r>
      <w:r w:rsidR="003E4CED" w:rsidRPr="00DC3FFF">
        <w:rPr>
          <w:rFonts w:ascii="Arial" w:hAnsi="Arial" w:cs="Arial"/>
        </w:rPr>
        <w:t>d</w:t>
      </w:r>
      <w:r w:rsidR="008A102F" w:rsidRPr="00DC3FFF">
        <w:rPr>
          <w:rFonts w:ascii="Arial" w:hAnsi="Arial" w:cs="Arial"/>
        </w:rPr>
        <w:t xml:space="preserve"> order </w:t>
      </w:r>
      <w:r w:rsidR="000B49D9" w:rsidRPr="00DC3FFF">
        <w:rPr>
          <w:rFonts w:ascii="Arial" w:hAnsi="Arial" w:cs="Arial"/>
        </w:rPr>
        <w:t xml:space="preserve">handed down </w:t>
      </w:r>
      <w:r w:rsidR="008A102F" w:rsidRPr="00DC3FFF">
        <w:rPr>
          <w:rFonts w:ascii="Arial" w:hAnsi="Arial" w:cs="Arial"/>
        </w:rPr>
        <w:t xml:space="preserve">by </w:t>
      </w:r>
      <w:r w:rsidR="00D51495" w:rsidRPr="00DC3FFF">
        <w:rPr>
          <w:rFonts w:ascii="Arial" w:hAnsi="Arial" w:cs="Arial"/>
        </w:rPr>
        <w:t>Adam</w:t>
      </w:r>
      <w:r w:rsidR="00C5110A" w:rsidRPr="00DC3FFF">
        <w:rPr>
          <w:rFonts w:ascii="Arial" w:hAnsi="Arial" w:cs="Arial"/>
        </w:rPr>
        <w:t>s</w:t>
      </w:r>
      <w:r w:rsidR="00D51495" w:rsidRPr="00DC3FFF">
        <w:rPr>
          <w:rFonts w:ascii="Arial" w:hAnsi="Arial" w:cs="Arial"/>
        </w:rPr>
        <w:t xml:space="preserve"> J </w:t>
      </w:r>
      <w:r w:rsidR="003E4CED" w:rsidRPr="00DC3FFF">
        <w:rPr>
          <w:rFonts w:ascii="Arial" w:hAnsi="Arial" w:cs="Arial"/>
        </w:rPr>
        <w:t xml:space="preserve">on </w:t>
      </w:r>
      <w:r w:rsidR="00D51495" w:rsidRPr="00DC3FFF">
        <w:rPr>
          <w:rFonts w:ascii="Arial" w:hAnsi="Arial" w:cs="Arial"/>
        </w:rPr>
        <w:t>23 November 2020.</w:t>
      </w:r>
      <w:r w:rsidR="00864AB3" w:rsidRPr="00DC3FFF">
        <w:rPr>
          <w:rFonts w:ascii="Arial" w:hAnsi="Arial" w:cs="Arial"/>
        </w:rPr>
        <w:t xml:space="preserve"> The subject matt</w:t>
      </w:r>
      <w:r w:rsidR="00D66A2D" w:rsidRPr="00DC3FFF">
        <w:rPr>
          <w:rFonts w:ascii="Arial" w:hAnsi="Arial" w:cs="Arial"/>
        </w:rPr>
        <w:t>er of the judgment was an</w:t>
      </w:r>
      <w:r w:rsidR="00864AB3" w:rsidRPr="00DC3FFF">
        <w:rPr>
          <w:rFonts w:ascii="Arial" w:hAnsi="Arial" w:cs="Arial"/>
        </w:rPr>
        <w:t xml:space="preserve"> application instituted by the appellant for a refund of the deposit of R538 000 paid by her to the respondent pursuant to written agreements in terms of which the respondent was to supply material and render related services to the appellant. Adam</w:t>
      </w:r>
      <w:r w:rsidR="00C5110A" w:rsidRPr="00DC3FFF">
        <w:rPr>
          <w:rFonts w:ascii="Arial" w:hAnsi="Arial" w:cs="Arial"/>
        </w:rPr>
        <w:t>s</w:t>
      </w:r>
      <w:r w:rsidR="00864AB3" w:rsidRPr="00DC3FFF">
        <w:rPr>
          <w:rFonts w:ascii="Arial" w:hAnsi="Arial" w:cs="Arial"/>
        </w:rPr>
        <w:t xml:space="preserve"> J dismissed the application </w:t>
      </w:r>
      <w:r w:rsidR="009E73EB" w:rsidRPr="00DC3FFF">
        <w:rPr>
          <w:rFonts w:ascii="Arial" w:hAnsi="Arial" w:cs="Arial"/>
        </w:rPr>
        <w:t>with costs.</w:t>
      </w:r>
      <w:r w:rsidR="00CF4092" w:rsidRPr="00DC3FFF">
        <w:rPr>
          <w:rFonts w:ascii="Arial" w:hAnsi="Arial" w:cs="Arial"/>
        </w:rPr>
        <w:t xml:space="preserve"> The appeal is opposed by the respondent.  </w:t>
      </w:r>
    </w:p>
    <w:p w:rsidR="001A49E4" w:rsidRPr="001F4435" w:rsidRDefault="000F0F75" w:rsidP="000F0F75">
      <w:pPr>
        <w:autoSpaceDE w:val="0"/>
        <w:autoSpaceDN w:val="0"/>
        <w:adjustRightInd w:val="0"/>
        <w:spacing w:after="480" w:line="360" w:lineRule="auto"/>
        <w:jc w:val="both"/>
        <w:rPr>
          <w:rFonts w:ascii="Arial" w:hAnsi="Arial" w:cs="Arial"/>
          <w:u w:val="single"/>
        </w:rPr>
      </w:pPr>
      <w:r w:rsidRPr="001F4435">
        <w:rPr>
          <w:rFonts w:ascii="Arial" w:hAnsi="Arial" w:cs="Arial"/>
          <w:u w:val="single"/>
        </w:rPr>
        <w:t>BACKGROUND</w:t>
      </w:r>
      <w:r w:rsidR="009E73EB" w:rsidRPr="001F4435">
        <w:rPr>
          <w:rFonts w:ascii="Arial" w:hAnsi="Arial" w:cs="Arial"/>
          <w:u w:val="single"/>
        </w:rPr>
        <w:t xml:space="preserve"> </w:t>
      </w:r>
      <w:r w:rsidR="00EF7CFE">
        <w:rPr>
          <w:rFonts w:ascii="Arial" w:hAnsi="Arial" w:cs="Arial"/>
          <w:u w:val="single"/>
        </w:rPr>
        <w:t>FACTS</w:t>
      </w:r>
    </w:p>
    <w:p w:rsidR="000A708E" w:rsidRPr="00DC3FFF" w:rsidRDefault="00DC3FFF" w:rsidP="00DC3FFF">
      <w:pPr>
        <w:spacing w:after="480" w:line="360" w:lineRule="auto"/>
        <w:ind w:left="720" w:hanging="720"/>
        <w:jc w:val="both"/>
        <w:rPr>
          <w:rFonts w:ascii="Arial" w:hAnsi="Arial" w:cs="Arial"/>
        </w:rPr>
      </w:pPr>
      <w:r>
        <w:rPr>
          <w:rFonts w:ascii="Arial" w:hAnsi="Arial" w:cs="Arial"/>
        </w:rPr>
        <w:t>[2]</w:t>
      </w:r>
      <w:r>
        <w:rPr>
          <w:rFonts w:ascii="Arial" w:hAnsi="Arial" w:cs="Arial"/>
        </w:rPr>
        <w:tab/>
      </w:r>
      <w:r w:rsidR="008A102F" w:rsidRPr="00DC3FFF">
        <w:rPr>
          <w:rFonts w:ascii="Arial" w:hAnsi="Arial" w:cs="Arial"/>
        </w:rPr>
        <w:t>The</w:t>
      </w:r>
      <w:r w:rsidR="000A708E" w:rsidRPr="00DC3FFF">
        <w:rPr>
          <w:rFonts w:ascii="Arial" w:hAnsi="Arial" w:cs="Arial"/>
        </w:rPr>
        <w:t xml:space="preserve"> background facts in this matter are by and large comm</w:t>
      </w:r>
      <w:r w:rsidR="00843A77" w:rsidRPr="00DC3FFF">
        <w:rPr>
          <w:rFonts w:ascii="Arial" w:hAnsi="Arial" w:cs="Arial"/>
        </w:rPr>
        <w:t>on cause and are summarised in the paragraphs which follow</w:t>
      </w:r>
      <w:r w:rsidR="000A708E" w:rsidRPr="00DC3FFF">
        <w:rPr>
          <w:rFonts w:ascii="Arial" w:hAnsi="Arial" w:cs="Arial"/>
        </w:rPr>
        <w:t>.</w:t>
      </w:r>
    </w:p>
    <w:p w:rsidR="009F0B31" w:rsidRPr="00DC3FFF" w:rsidRDefault="00DC3FFF" w:rsidP="00DC3FFF">
      <w:pPr>
        <w:spacing w:after="480" w:line="360" w:lineRule="auto"/>
        <w:ind w:left="720" w:hanging="720"/>
        <w:jc w:val="both"/>
        <w:rPr>
          <w:rFonts w:ascii="Arial" w:hAnsi="Arial" w:cs="Arial"/>
        </w:rPr>
      </w:pPr>
      <w:r>
        <w:rPr>
          <w:rFonts w:ascii="Arial" w:hAnsi="Arial" w:cs="Arial"/>
        </w:rPr>
        <w:t>[3]</w:t>
      </w:r>
      <w:r>
        <w:rPr>
          <w:rFonts w:ascii="Arial" w:hAnsi="Arial" w:cs="Arial"/>
        </w:rPr>
        <w:tab/>
      </w:r>
      <w:r w:rsidR="000A708E" w:rsidRPr="00DC3FFF">
        <w:rPr>
          <w:rFonts w:ascii="Arial" w:hAnsi="Arial" w:cs="Arial"/>
        </w:rPr>
        <w:t>The</w:t>
      </w:r>
      <w:r w:rsidR="008A102F" w:rsidRPr="00DC3FFF">
        <w:rPr>
          <w:rFonts w:ascii="Arial" w:hAnsi="Arial" w:cs="Arial"/>
        </w:rPr>
        <w:t xml:space="preserve"> respondent</w:t>
      </w:r>
      <w:r w:rsidR="0073181E" w:rsidRPr="00DC3FFF">
        <w:rPr>
          <w:rFonts w:ascii="Arial" w:hAnsi="Arial" w:cs="Arial"/>
        </w:rPr>
        <w:t xml:space="preserve"> </w:t>
      </w:r>
      <w:r w:rsidR="00F91637" w:rsidRPr="00DC3FFF">
        <w:rPr>
          <w:rFonts w:ascii="Arial" w:hAnsi="Arial" w:cs="Arial"/>
        </w:rPr>
        <w:t>is</w:t>
      </w:r>
      <w:r w:rsidR="004017F0" w:rsidRPr="00DC3FFF">
        <w:rPr>
          <w:rFonts w:ascii="Arial" w:hAnsi="Arial" w:cs="Arial"/>
        </w:rPr>
        <w:t xml:space="preserve"> a private company, which is in the business of</w:t>
      </w:r>
      <w:r w:rsidR="00221836" w:rsidRPr="00DC3FFF">
        <w:rPr>
          <w:rFonts w:ascii="Arial" w:hAnsi="Arial" w:cs="Arial"/>
        </w:rPr>
        <w:t xml:space="preserve"> selling</w:t>
      </w:r>
      <w:r w:rsidR="00AE3B40" w:rsidRPr="00DC3FFF">
        <w:rPr>
          <w:rFonts w:ascii="Arial" w:hAnsi="Arial" w:cs="Arial"/>
        </w:rPr>
        <w:t xml:space="preserve"> and</w:t>
      </w:r>
      <w:r w:rsidR="004017F0" w:rsidRPr="00DC3FFF">
        <w:rPr>
          <w:rFonts w:ascii="Arial" w:hAnsi="Arial" w:cs="Arial"/>
        </w:rPr>
        <w:t xml:space="preserve"> installing premium custom-designed and tailor made-kitchens, bathrooms and closets. </w:t>
      </w:r>
      <w:r w:rsidR="00F52043" w:rsidRPr="00DC3FFF">
        <w:rPr>
          <w:rFonts w:ascii="Arial" w:hAnsi="Arial" w:cs="Arial"/>
        </w:rPr>
        <w:t>On or about 7 September 2015 and at Johannesburg, the appellant</w:t>
      </w:r>
      <w:r w:rsidR="00981087" w:rsidRPr="00DC3FFF">
        <w:rPr>
          <w:rFonts w:ascii="Arial" w:hAnsi="Arial" w:cs="Arial"/>
        </w:rPr>
        <w:t xml:space="preserve"> concluded an agreement with</w:t>
      </w:r>
      <w:r w:rsidR="00F52043" w:rsidRPr="00DC3FFF">
        <w:rPr>
          <w:rFonts w:ascii="Arial" w:hAnsi="Arial" w:cs="Arial"/>
        </w:rPr>
        <w:t xml:space="preserve"> the respondent, duly represented by its director,</w:t>
      </w:r>
      <w:r w:rsidR="00981087" w:rsidRPr="00DC3FFF">
        <w:rPr>
          <w:rFonts w:ascii="Arial" w:hAnsi="Arial" w:cs="Arial"/>
        </w:rPr>
        <w:t xml:space="preserve"> </w:t>
      </w:r>
      <w:r w:rsidR="00F52043" w:rsidRPr="00DC3FFF">
        <w:rPr>
          <w:rFonts w:ascii="Arial" w:hAnsi="Arial" w:cs="Arial"/>
        </w:rPr>
        <w:t>Francisco SA Viera Mota Da Costs (“Francisco”)</w:t>
      </w:r>
      <w:r w:rsidR="00981087" w:rsidRPr="00DC3FFF">
        <w:rPr>
          <w:rFonts w:ascii="Arial" w:hAnsi="Arial" w:cs="Arial"/>
        </w:rPr>
        <w:t xml:space="preserve"> for certain kitchen improvements (“</w:t>
      </w:r>
      <w:r w:rsidR="00981087" w:rsidRPr="00DC3FFF">
        <w:rPr>
          <w:rFonts w:ascii="Arial" w:hAnsi="Arial" w:cs="Arial"/>
          <w:b/>
        </w:rPr>
        <w:t>the first agreement</w:t>
      </w:r>
      <w:r w:rsidR="00981087" w:rsidRPr="00DC3FFF">
        <w:rPr>
          <w:rFonts w:ascii="Arial" w:hAnsi="Arial" w:cs="Arial"/>
        </w:rPr>
        <w:t xml:space="preserve">”).  </w:t>
      </w:r>
    </w:p>
    <w:p w:rsidR="009B1FB1" w:rsidRPr="00DC3FFF" w:rsidRDefault="00DC3FFF" w:rsidP="00DC3FFF">
      <w:pPr>
        <w:spacing w:after="480" w:line="360" w:lineRule="auto"/>
        <w:ind w:left="720" w:hanging="720"/>
        <w:jc w:val="both"/>
        <w:rPr>
          <w:rFonts w:ascii="Arial" w:hAnsi="Arial" w:cs="Arial"/>
        </w:rPr>
      </w:pPr>
      <w:r>
        <w:rPr>
          <w:rFonts w:ascii="Arial" w:hAnsi="Arial" w:cs="Arial"/>
        </w:rPr>
        <w:t>[4]</w:t>
      </w:r>
      <w:r>
        <w:rPr>
          <w:rFonts w:ascii="Arial" w:hAnsi="Arial" w:cs="Arial"/>
        </w:rPr>
        <w:tab/>
      </w:r>
      <w:r w:rsidR="002B0075" w:rsidRPr="00DC3FFF">
        <w:rPr>
          <w:rFonts w:ascii="Arial" w:hAnsi="Arial" w:cs="Arial"/>
        </w:rPr>
        <w:t>The first agreement was for the following (excluding VAT and discounts):</w:t>
      </w:r>
    </w:p>
    <w:p w:rsidR="002B0075"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2B0075" w:rsidRPr="00DC3FFF">
        <w:rPr>
          <w:rFonts w:ascii="Arial" w:hAnsi="Arial" w:cs="Arial"/>
        </w:rPr>
        <w:t>The kitchen “B” package, including the “Glossy Lacquered Doors” – R330,</w:t>
      </w:r>
      <w:r w:rsidR="00307584" w:rsidRPr="00DC3FFF">
        <w:rPr>
          <w:rFonts w:ascii="Arial" w:hAnsi="Arial" w:cs="Arial"/>
        </w:rPr>
        <w:t>00</w:t>
      </w:r>
      <w:r w:rsidR="002B0075" w:rsidRPr="00DC3FFF">
        <w:rPr>
          <w:rFonts w:ascii="Arial" w:hAnsi="Arial" w:cs="Arial"/>
        </w:rPr>
        <w:t>0.00;</w:t>
      </w:r>
    </w:p>
    <w:p w:rsidR="004708EA"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4708EA" w:rsidRPr="00DC3FFF">
        <w:rPr>
          <w:rFonts w:ascii="Arial" w:hAnsi="Arial" w:cs="Arial"/>
        </w:rPr>
        <w:t>A “Caesarstone Shitake” Top – R68,000.00;</w:t>
      </w:r>
    </w:p>
    <w:p w:rsidR="00307584"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307584" w:rsidRPr="00DC3FFF">
        <w:rPr>
          <w:rFonts w:ascii="Arial" w:hAnsi="Arial" w:cs="Arial"/>
        </w:rPr>
        <w:t>2 (two) “Blanco” dustbins (R4 000.00 each) – R8,000.00;</w:t>
      </w:r>
    </w:p>
    <w:p w:rsidR="00307584"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307584" w:rsidRPr="00DC3FFF">
        <w:rPr>
          <w:rFonts w:ascii="Arial" w:hAnsi="Arial" w:cs="Arial"/>
        </w:rPr>
        <w:t xml:space="preserve">LED Lights – R10 000.00; </w:t>
      </w:r>
    </w:p>
    <w:p w:rsidR="003A67BD"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307584" w:rsidRPr="00DC3FFF">
        <w:rPr>
          <w:rFonts w:ascii="Arial" w:hAnsi="Arial" w:cs="Arial"/>
        </w:rPr>
        <w:t>Cutlery Accessory “Orgaline Blum” – R3</w:t>
      </w:r>
      <w:r w:rsidR="003A67BD" w:rsidRPr="00DC3FFF">
        <w:rPr>
          <w:rFonts w:ascii="Arial" w:hAnsi="Arial" w:cs="Arial"/>
        </w:rPr>
        <w:t>,</w:t>
      </w:r>
      <w:r w:rsidR="00307584" w:rsidRPr="00DC3FFF">
        <w:rPr>
          <w:rFonts w:ascii="Arial" w:hAnsi="Arial" w:cs="Arial"/>
        </w:rPr>
        <w:t>600.00;</w:t>
      </w:r>
    </w:p>
    <w:p w:rsidR="003A67BD"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3A67BD" w:rsidRPr="00DC3FFF">
        <w:rPr>
          <w:rFonts w:ascii="Arial" w:hAnsi="Arial" w:cs="Arial"/>
        </w:rPr>
        <w:t>Sink “BlancoSupra-400u” (prep) – R1,500.00;</w:t>
      </w:r>
    </w:p>
    <w:p w:rsidR="003A67BD" w:rsidRPr="00DC3FFF" w:rsidRDefault="00DC3FFF" w:rsidP="00DC3FFF">
      <w:pPr>
        <w:spacing w:after="360" w:line="360" w:lineRule="auto"/>
        <w:ind w:left="1440" w:hanging="360"/>
        <w:jc w:val="both"/>
        <w:rPr>
          <w:rFonts w:ascii="Arial" w:hAnsi="Arial" w:cs="Arial"/>
        </w:rPr>
      </w:pPr>
      <w:r>
        <w:rPr>
          <w:rFonts w:ascii="Symbol" w:hAnsi="Symbol" w:cs="Arial"/>
        </w:rPr>
        <w:lastRenderedPageBreak/>
        <w:t></w:t>
      </w:r>
      <w:r>
        <w:rPr>
          <w:rFonts w:ascii="Symbol" w:hAnsi="Symbol" w:cs="Arial"/>
        </w:rPr>
        <w:tab/>
      </w:r>
      <w:r w:rsidR="003A67BD" w:rsidRPr="00DC3FFF">
        <w:rPr>
          <w:rFonts w:ascii="Arial" w:hAnsi="Arial" w:cs="Arial"/>
        </w:rPr>
        <w:t>Sink “BlancoTipo 8S” (scullery) – R1,800.00;</w:t>
      </w:r>
    </w:p>
    <w:p w:rsidR="000C2928"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0C2928" w:rsidRPr="00DC3FFF">
        <w:rPr>
          <w:rFonts w:ascii="Arial" w:hAnsi="Arial" w:cs="Arial"/>
        </w:rPr>
        <w:t>2 (two) “BlancoLinus” Taps (R5,000.00 each) – R10,000.00; and</w:t>
      </w:r>
    </w:p>
    <w:p w:rsidR="000C2928"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0C2928" w:rsidRPr="00DC3FFF">
        <w:rPr>
          <w:rFonts w:ascii="Arial" w:hAnsi="Arial" w:cs="Arial"/>
        </w:rPr>
        <w:t>“Kessebohmer Tandern” dispenser (pantry) – R12,000.00</w:t>
      </w:r>
    </w:p>
    <w:p w:rsidR="002B0075" w:rsidRDefault="000C2928" w:rsidP="000C2928">
      <w:pPr>
        <w:pStyle w:val="ListParagraph"/>
        <w:spacing w:after="480" w:line="360" w:lineRule="auto"/>
        <w:ind w:left="1440"/>
        <w:contextualSpacing w:val="0"/>
        <w:jc w:val="both"/>
        <w:rPr>
          <w:rFonts w:ascii="Arial" w:hAnsi="Arial" w:cs="Arial"/>
        </w:rPr>
      </w:pPr>
      <w:r>
        <w:rPr>
          <w:rFonts w:ascii="Arial" w:hAnsi="Arial" w:cs="Arial"/>
        </w:rPr>
        <w:t>(“</w:t>
      </w:r>
      <w:r w:rsidRPr="000C2928">
        <w:rPr>
          <w:rFonts w:ascii="Arial" w:hAnsi="Arial" w:cs="Arial"/>
          <w:b/>
        </w:rPr>
        <w:t>the kitchen improvements</w:t>
      </w:r>
      <w:r>
        <w:rPr>
          <w:rFonts w:ascii="Arial" w:hAnsi="Arial" w:cs="Arial"/>
        </w:rPr>
        <w:t>”)</w:t>
      </w:r>
      <w:r w:rsidR="00307584">
        <w:rPr>
          <w:rFonts w:ascii="Arial" w:hAnsi="Arial" w:cs="Arial"/>
        </w:rPr>
        <w:t xml:space="preserve"> </w:t>
      </w:r>
      <w:r w:rsidR="004708EA">
        <w:rPr>
          <w:rFonts w:ascii="Arial" w:hAnsi="Arial" w:cs="Arial"/>
        </w:rPr>
        <w:t xml:space="preserve"> </w:t>
      </w:r>
    </w:p>
    <w:p w:rsidR="002B0075" w:rsidRPr="00DC3FFF" w:rsidRDefault="00DC3FFF" w:rsidP="00DC3FFF">
      <w:pPr>
        <w:spacing w:after="480" w:line="360" w:lineRule="auto"/>
        <w:ind w:left="720" w:hanging="720"/>
        <w:jc w:val="both"/>
        <w:rPr>
          <w:rFonts w:ascii="Arial" w:hAnsi="Arial" w:cs="Arial"/>
        </w:rPr>
      </w:pPr>
      <w:r>
        <w:rPr>
          <w:rFonts w:ascii="Arial" w:hAnsi="Arial" w:cs="Arial"/>
        </w:rPr>
        <w:t>[5]</w:t>
      </w:r>
      <w:r>
        <w:rPr>
          <w:rFonts w:ascii="Arial" w:hAnsi="Arial" w:cs="Arial"/>
        </w:rPr>
        <w:tab/>
      </w:r>
      <w:r w:rsidR="00E53C3F" w:rsidRPr="00DC3FFF">
        <w:rPr>
          <w:rFonts w:ascii="Arial" w:hAnsi="Arial" w:cs="Arial"/>
        </w:rPr>
        <w:t xml:space="preserve">The </w:t>
      </w:r>
      <w:r w:rsidR="00581F50" w:rsidRPr="00DC3FFF">
        <w:rPr>
          <w:rFonts w:ascii="Arial" w:hAnsi="Arial" w:cs="Arial"/>
        </w:rPr>
        <w:t xml:space="preserve">kitchen improvements amounted to R430,000.00. including VAT and a 10% discount. </w:t>
      </w:r>
    </w:p>
    <w:p w:rsidR="00581F50" w:rsidRPr="00DC3FFF" w:rsidRDefault="00DC3FFF" w:rsidP="00DC3FFF">
      <w:pPr>
        <w:spacing w:after="480" w:line="360" w:lineRule="auto"/>
        <w:ind w:left="720" w:hanging="720"/>
        <w:jc w:val="both"/>
        <w:rPr>
          <w:rFonts w:ascii="Arial" w:hAnsi="Arial" w:cs="Arial"/>
        </w:rPr>
      </w:pPr>
      <w:r>
        <w:rPr>
          <w:rFonts w:ascii="Arial" w:hAnsi="Arial" w:cs="Arial"/>
        </w:rPr>
        <w:t>[6]</w:t>
      </w:r>
      <w:r>
        <w:rPr>
          <w:rFonts w:ascii="Arial" w:hAnsi="Arial" w:cs="Arial"/>
        </w:rPr>
        <w:tab/>
      </w:r>
      <w:r w:rsidR="00581F50" w:rsidRPr="00DC3FFF">
        <w:rPr>
          <w:rFonts w:ascii="Arial" w:hAnsi="Arial" w:cs="Arial"/>
        </w:rPr>
        <w:t>On or about 2 December 2015 and at Johannesburg, the appellant concluded a second agreement with the respondent, it again being represented by Francisco, for certain furniture (“</w:t>
      </w:r>
      <w:r w:rsidR="00581F50" w:rsidRPr="00DC3FFF">
        <w:rPr>
          <w:rFonts w:ascii="Arial" w:hAnsi="Arial" w:cs="Arial"/>
          <w:b/>
        </w:rPr>
        <w:t>the second agreement</w:t>
      </w:r>
      <w:r w:rsidR="00581F50" w:rsidRPr="00DC3FFF">
        <w:rPr>
          <w:rFonts w:ascii="Arial" w:hAnsi="Arial" w:cs="Arial"/>
        </w:rPr>
        <w:t xml:space="preserve">”). </w:t>
      </w:r>
      <w:r w:rsidR="005579CF" w:rsidRPr="00DC3FFF">
        <w:rPr>
          <w:rFonts w:ascii="Arial" w:hAnsi="Arial" w:cs="Arial"/>
        </w:rPr>
        <w:t>The second agreement was for the following (excluding VAT and discounts):</w:t>
      </w:r>
    </w:p>
    <w:p w:rsidR="00FF0DB3" w:rsidRDefault="00FA0658" w:rsidP="002818C6">
      <w:pPr>
        <w:pStyle w:val="ListParagraph"/>
        <w:spacing w:after="360" w:line="360" w:lineRule="auto"/>
        <w:contextualSpacing w:val="0"/>
        <w:jc w:val="both"/>
        <w:rPr>
          <w:rFonts w:ascii="Arial" w:hAnsi="Arial" w:cs="Arial"/>
        </w:rPr>
      </w:pPr>
      <w:r>
        <w:rPr>
          <w:rFonts w:ascii="Arial" w:hAnsi="Arial" w:cs="Arial"/>
        </w:rPr>
        <w:t>[6</w:t>
      </w:r>
      <w:r w:rsidR="00FF0DB3">
        <w:rPr>
          <w:rFonts w:ascii="Arial" w:hAnsi="Arial" w:cs="Arial"/>
        </w:rPr>
        <w:t>.1]</w:t>
      </w:r>
      <w:r w:rsidR="00B25B37">
        <w:rPr>
          <w:rFonts w:ascii="Arial" w:hAnsi="Arial" w:cs="Arial"/>
        </w:rPr>
        <w:t xml:space="preserve"> Main bedroom:</w:t>
      </w:r>
      <w:r w:rsidR="00FF0DB3">
        <w:rPr>
          <w:rFonts w:ascii="Arial" w:hAnsi="Arial" w:cs="Arial"/>
        </w:rPr>
        <w:t xml:space="preserve"> </w:t>
      </w:r>
    </w:p>
    <w:p w:rsidR="005579CF"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E81979" w:rsidRPr="00DC3FFF">
        <w:rPr>
          <w:rFonts w:ascii="Arial" w:hAnsi="Arial" w:cs="Arial"/>
        </w:rPr>
        <w:t>“Open doors Thermolaminated” – R118,568.74;</w:t>
      </w:r>
    </w:p>
    <w:p w:rsidR="00E81979"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E81979" w:rsidRPr="00DC3FFF">
        <w:rPr>
          <w:rFonts w:ascii="Arial" w:hAnsi="Arial" w:cs="Arial"/>
        </w:rPr>
        <w:t>Dresser – R47,800.00;</w:t>
      </w:r>
    </w:p>
    <w:p w:rsidR="00E81979" w:rsidRPr="00E81979" w:rsidRDefault="00FA0658" w:rsidP="002818C6">
      <w:pPr>
        <w:spacing w:after="360" w:line="360" w:lineRule="auto"/>
        <w:jc w:val="both"/>
        <w:rPr>
          <w:rFonts w:ascii="Arial" w:hAnsi="Arial" w:cs="Arial"/>
        </w:rPr>
      </w:pPr>
      <w:r>
        <w:rPr>
          <w:rFonts w:ascii="Arial" w:hAnsi="Arial" w:cs="Arial"/>
        </w:rPr>
        <w:t xml:space="preserve">             [6</w:t>
      </w:r>
      <w:r w:rsidR="00E81979">
        <w:rPr>
          <w:rFonts w:ascii="Arial" w:hAnsi="Arial" w:cs="Arial"/>
        </w:rPr>
        <w:t>.2] Bedroom 2:</w:t>
      </w:r>
    </w:p>
    <w:p w:rsidR="00E81979"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E81979" w:rsidRPr="00DC3FFF">
        <w:rPr>
          <w:rFonts w:ascii="Arial" w:hAnsi="Arial" w:cs="Arial"/>
        </w:rPr>
        <w:t>“Open doors Thermolaminated”- R38,000.00;</w:t>
      </w:r>
    </w:p>
    <w:p w:rsidR="00E81979" w:rsidRPr="00E81979" w:rsidRDefault="00FA0658" w:rsidP="002818C6">
      <w:pPr>
        <w:spacing w:after="360" w:line="360" w:lineRule="auto"/>
        <w:jc w:val="both"/>
        <w:rPr>
          <w:rFonts w:ascii="Arial" w:hAnsi="Arial" w:cs="Arial"/>
        </w:rPr>
      </w:pPr>
      <w:r>
        <w:rPr>
          <w:rFonts w:ascii="Arial" w:hAnsi="Arial" w:cs="Arial"/>
        </w:rPr>
        <w:t xml:space="preserve">             [6</w:t>
      </w:r>
      <w:r w:rsidR="00E81979">
        <w:rPr>
          <w:rFonts w:ascii="Arial" w:hAnsi="Arial" w:cs="Arial"/>
        </w:rPr>
        <w:t>.3] BigLinen:</w:t>
      </w:r>
    </w:p>
    <w:p w:rsidR="00E81979"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3C416F" w:rsidRPr="00DC3FFF">
        <w:rPr>
          <w:rFonts w:ascii="Arial" w:hAnsi="Arial" w:cs="Arial"/>
        </w:rPr>
        <w:t>“Open doors Thermolaminated” – R72,000.00;</w:t>
      </w:r>
    </w:p>
    <w:p w:rsidR="003C416F" w:rsidRPr="003C416F" w:rsidRDefault="003C416F" w:rsidP="002818C6">
      <w:pPr>
        <w:spacing w:after="360" w:line="360" w:lineRule="auto"/>
        <w:jc w:val="both"/>
        <w:rPr>
          <w:rFonts w:ascii="Arial" w:hAnsi="Arial" w:cs="Arial"/>
        </w:rPr>
      </w:pPr>
      <w:r>
        <w:rPr>
          <w:rFonts w:ascii="Arial" w:hAnsi="Arial" w:cs="Arial"/>
        </w:rPr>
        <w:t xml:space="preserve">            </w:t>
      </w:r>
      <w:r w:rsidR="00BB5B42">
        <w:rPr>
          <w:rFonts w:ascii="Arial" w:hAnsi="Arial" w:cs="Arial"/>
        </w:rPr>
        <w:t xml:space="preserve"> </w:t>
      </w:r>
      <w:r w:rsidR="00AE512E">
        <w:rPr>
          <w:rFonts w:ascii="Arial" w:hAnsi="Arial" w:cs="Arial"/>
        </w:rPr>
        <w:t xml:space="preserve"> [6</w:t>
      </w:r>
      <w:r w:rsidR="00CA0BE7">
        <w:rPr>
          <w:rFonts w:ascii="Arial" w:hAnsi="Arial" w:cs="Arial"/>
        </w:rPr>
        <w:t>.4] Main Vanity:</w:t>
      </w:r>
    </w:p>
    <w:p w:rsidR="003C416F"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CA0BE7" w:rsidRPr="00DC3FFF">
        <w:rPr>
          <w:rFonts w:ascii="Arial" w:hAnsi="Arial" w:cs="Arial"/>
        </w:rPr>
        <w:t>“Matte Lacquered Doors” – R25,000.00;</w:t>
      </w:r>
    </w:p>
    <w:p w:rsidR="00CA0BE7"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CA0BE7" w:rsidRPr="00DC3FFF">
        <w:rPr>
          <w:rFonts w:ascii="Arial" w:hAnsi="Arial" w:cs="Arial"/>
        </w:rPr>
        <w:t>A NeoLit Top – R25,850.00;</w:t>
      </w:r>
    </w:p>
    <w:p w:rsidR="002E7608" w:rsidRPr="002E7608" w:rsidRDefault="00AE512E" w:rsidP="002818C6">
      <w:pPr>
        <w:spacing w:after="360" w:line="360" w:lineRule="auto"/>
        <w:ind w:left="1080"/>
        <w:jc w:val="both"/>
        <w:rPr>
          <w:rFonts w:ascii="Arial" w:hAnsi="Arial" w:cs="Arial"/>
        </w:rPr>
      </w:pPr>
      <w:r>
        <w:rPr>
          <w:rFonts w:ascii="Arial" w:hAnsi="Arial" w:cs="Arial"/>
        </w:rPr>
        <w:lastRenderedPageBreak/>
        <w:t>[6</w:t>
      </w:r>
      <w:r w:rsidR="002E7608">
        <w:rPr>
          <w:rFonts w:ascii="Arial" w:hAnsi="Arial" w:cs="Arial"/>
        </w:rPr>
        <w:t>.5] Guest Vanity:</w:t>
      </w:r>
    </w:p>
    <w:p w:rsidR="002E7608"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BF41AF" w:rsidRPr="00DC3FFF">
        <w:rPr>
          <w:rFonts w:ascii="Arial" w:hAnsi="Arial" w:cs="Arial"/>
        </w:rPr>
        <w:t>“Matte Lacquered Doors” – R20,500.00;</w:t>
      </w:r>
    </w:p>
    <w:p w:rsidR="00BF41AF"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BF41AF" w:rsidRPr="00DC3FFF">
        <w:rPr>
          <w:rFonts w:ascii="Arial" w:hAnsi="Arial" w:cs="Arial"/>
        </w:rPr>
        <w:t>A NeoLit Top – R23,700.00;</w:t>
      </w:r>
    </w:p>
    <w:p w:rsidR="00BF41AF" w:rsidRPr="00BF41AF" w:rsidRDefault="00AE512E" w:rsidP="00BF41AF">
      <w:pPr>
        <w:spacing w:after="480" w:line="360" w:lineRule="auto"/>
        <w:ind w:left="1080"/>
        <w:jc w:val="both"/>
        <w:rPr>
          <w:rFonts w:ascii="Arial" w:hAnsi="Arial" w:cs="Arial"/>
        </w:rPr>
      </w:pPr>
      <w:r>
        <w:rPr>
          <w:rFonts w:ascii="Arial" w:hAnsi="Arial" w:cs="Arial"/>
        </w:rPr>
        <w:t>[6</w:t>
      </w:r>
      <w:r w:rsidR="00BF41AF">
        <w:rPr>
          <w:rFonts w:ascii="Arial" w:hAnsi="Arial" w:cs="Arial"/>
        </w:rPr>
        <w:t>.6] Study:</w:t>
      </w:r>
    </w:p>
    <w:p w:rsidR="00BF41AF"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BF41AF" w:rsidRPr="00DC3FFF">
        <w:rPr>
          <w:rFonts w:ascii="Arial" w:hAnsi="Arial" w:cs="Arial"/>
        </w:rPr>
        <w:t>“Thermolaminated Doors” – R68,500.00;</w:t>
      </w:r>
    </w:p>
    <w:p w:rsidR="00BF41AF" w:rsidRPr="00BF41AF" w:rsidRDefault="00AE512E" w:rsidP="00C45EF6">
      <w:pPr>
        <w:spacing w:after="360" w:line="360" w:lineRule="auto"/>
        <w:ind w:left="1080"/>
        <w:jc w:val="both"/>
        <w:rPr>
          <w:rFonts w:ascii="Arial" w:hAnsi="Arial" w:cs="Arial"/>
        </w:rPr>
      </w:pPr>
      <w:r>
        <w:rPr>
          <w:rFonts w:ascii="Arial" w:hAnsi="Arial" w:cs="Arial"/>
        </w:rPr>
        <w:t>[6</w:t>
      </w:r>
      <w:r w:rsidR="00BF41AF">
        <w:rPr>
          <w:rFonts w:ascii="Arial" w:hAnsi="Arial" w:cs="Arial"/>
        </w:rPr>
        <w:t>.7] TV Unit:</w:t>
      </w:r>
    </w:p>
    <w:p w:rsidR="00BF41AF"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690B38" w:rsidRPr="00DC3FFF">
        <w:rPr>
          <w:rFonts w:ascii="Arial" w:hAnsi="Arial" w:cs="Arial"/>
        </w:rPr>
        <w:t>“Matte Lacquered Doors”- R70,000.00;</w:t>
      </w:r>
    </w:p>
    <w:p w:rsidR="00690B38"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690B38" w:rsidRPr="00DC3FFF">
        <w:rPr>
          <w:rFonts w:ascii="Arial" w:hAnsi="Arial" w:cs="Arial"/>
        </w:rPr>
        <w:t>LED LIGHTS – R4,000.00;</w:t>
      </w:r>
    </w:p>
    <w:p w:rsidR="00690B38" w:rsidRPr="00690B38" w:rsidRDefault="00C36380" w:rsidP="00C45EF6">
      <w:pPr>
        <w:spacing w:after="360" w:line="360" w:lineRule="auto"/>
        <w:jc w:val="both"/>
        <w:rPr>
          <w:rFonts w:ascii="Arial" w:hAnsi="Arial" w:cs="Arial"/>
        </w:rPr>
      </w:pPr>
      <w:r>
        <w:rPr>
          <w:rFonts w:ascii="Arial" w:hAnsi="Arial" w:cs="Arial"/>
        </w:rPr>
        <w:t xml:space="preserve">    </w:t>
      </w:r>
      <w:r w:rsidR="00616C79">
        <w:rPr>
          <w:rFonts w:ascii="Arial" w:hAnsi="Arial" w:cs="Arial"/>
        </w:rPr>
        <w:t xml:space="preserve">           </w:t>
      </w:r>
      <w:r w:rsidR="00CF5CE1">
        <w:rPr>
          <w:rFonts w:ascii="Arial" w:hAnsi="Arial" w:cs="Arial"/>
        </w:rPr>
        <w:t xml:space="preserve"> </w:t>
      </w:r>
      <w:r w:rsidR="00616C79">
        <w:rPr>
          <w:rFonts w:ascii="Arial" w:hAnsi="Arial" w:cs="Arial"/>
        </w:rPr>
        <w:t xml:space="preserve"> </w:t>
      </w:r>
      <w:r w:rsidR="00AE512E">
        <w:rPr>
          <w:rFonts w:ascii="Arial" w:hAnsi="Arial" w:cs="Arial"/>
        </w:rPr>
        <w:t>[6</w:t>
      </w:r>
      <w:r w:rsidR="00690B38">
        <w:rPr>
          <w:rFonts w:ascii="Arial" w:hAnsi="Arial" w:cs="Arial"/>
        </w:rPr>
        <w:t>.8]</w:t>
      </w:r>
      <w:r>
        <w:rPr>
          <w:rFonts w:ascii="Arial" w:hAnsi="Arial" w:cs="Arial"/>
        </w:rPr>
        <w:t xml:space="preserve">    </w:t>
      </w:r>
      <w:r w:rsidR="00690B38">
        <w:rPr>
          <w:rFonts w:ascii="Arial" w:hAnsi="Arial" w:cs="Arial"/>
        </w:rPr>
        <w:t xml:space="preserve"> Bar:</w:t>
      </w:r>
    </w:p>
    <w:p w:rsidR="00690B38"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095C21" w:rsidRPr="00DC3FFF">
        <w:rPr>
          <w:rFonts w:ascii="Arial" w:hAnsi="Arial" w:cs="Arial"/>
        </w:rPr>
        <w:t>“Matte Lacquered Doors”- R19,000.00; and</w:t>
      </w:r>
    </w:p>
    <w:p w:rsidR="00095C21" w:rsidRPr="00DC3FFF" w:rsidRDefault="00DC3FFF" w:rsidP="00DC3FFF">
      <w:pPr>
        <w:spacing w:after="360" w:line="360" w:lineRule="auto"/>
        <w:ind w:left="1440" w:hanging="360"/>
        <w:jc w:val="both"/>
        <w:rPr>
          <w:rFonts w:ascii="Arial" w:hAnsi="Arial" w:cs="Arial"/>
        </w:rPr>
      </w:pPr>
      <w:r>
        <w:rPr>
          <w:rFonts w:ascii="Symbol" w:hAnsi="Symbol" w:cs="Arial"/>
        </w:rPr>
        <w:t></w:t>
      </w:r>
      <w:r>
        <w:rPr>
          <w:rFonts w:ascii="Symbol" w:hAnsi="Symbol" w:cs="Arial"/>
        </w:rPr>
        <w:tab/>
      </w:r>
      <w:r w:rsidR="00095C21" w:rsidRPr="00DC3FFF">
        <w:rPr>
          <w:rFonts w:ascii="Arial" w:hAnsi="Arial" w:cs="Arial"/>
        </w:rPr>
        <w:t>A NeoLit Top – R33,000.00.</w:t>
      </w:r>
    </w:p>
    <w:p w:rsidR="00095C21" w:rsidRDefault="00095C21" w:rsidP="00C45EF6">
      <w:pPr>
        <w:pStyle w:val="ListParagraph"/>
        <w:spacing w:after="360" w:line="360" w:lineRule="auto"/>
        <w:ind w:left="1440"/>
        <w:contextualSpacing w:val="0"/>
        <w:jc w:val="both"/>
        <w:rPr>
          <w:rFonts w:ascii="Arial" w:hAnsi="Arial" w:cs="Arial"/>
        </w:rPr>
      </w:pPr>
      <w:r>
        <w:rPr>
          <w:rFonts w:ascii="Arial" w:hAnsi="Arial" w:cs="Arial"/>
        </w:rPr>
        <w:t>(“</w:t>
      </w:r>
      <w:r w:rsidRPr="00095C21">
        <w:rPr>
          <w:rFonts w:ascii="Arial" w:hAnsi="Arial" w:cs="Arial"/>
          <w:b/>
        </w:rPr>
        <w:t>the furniture works</w:t>
      </w:r>
      <w:r>
        <w:rPr>
          <w:rFonts w:ascii="Arial" w:hAnsi="Arial" w:cs="Arial"/>
        </w:rPr>
        <w:t>”)</w:t>
      </w:r>
    </w:p>
    <w:p w:rsidR="00111600" w:rsidRPr="00DC3FFF" w:rsidRDefault="00DC3FFF" w:rsidP="00DC3FFF">
      <w:pPr>
        <w:spacing w:after="480" w:line="360" w:lineRule="auto"/>
        <w:ind w:left="720" w:hanging="720"/>
        <w:jc w:val="both"/>
        <w:rPr>
          <w:rFonts w:ascii="Arial" w:hAnsi="Arial" w:cs="Arial"/>
        </w:rPr>
      </w:pPr>
      <w:r>
        <w:rPr>
          <w:rFonts w:ascii="Arial" w:hAnsi="Arial" w:cs="Arial"/>
        </w:rPr>
        <w:t>[7]</w:t>
      </w:r>
      <w:r>
        <w:rPr>
          <w:rFonts w:ascii="Arial" w:hAnsi="Arial" w:cs="Arial"/>
        </w:rPr>
        <w:tab/>
      </w:r>
      <w:r w:rsidR="0022540C" w:rsidRPr="00DC3FFF">
        <w:rPr>
          <w:rFonts w:ascii="Arial" w:hAnsi="Arial" w:cs="Arial"/>
        </w:rPr>
        <w:t>The</w:t>
      </w:r>
      <w:r w:rsidR="008A102F" w:rsidRPr="00DC3FFF">
        <w:rPr>
          <w:rFonts w:ascii="Arial" w:hAnsi="Arial" w:cs="Arial"/>
        </w:rPr>
        <w:t xml:space="preserve"> </w:t>
      </w:r>
      <w:r w:rsidR="0022540C" w:rsidRPr="00DC3FFF">
        <w:rPr>
          <w:rFonts w:ascii="Arial" w:hAnsi="Arial" w:cs="Arial"/>
        </w:rPr>
        <w:t xml:space="preserve">furniture works amounted to R546,000.00 including VAT and a discount. </w:t>
      </w:r>
    </w:p>
    <w:p w:rsidR="00C36380" w:rsidRPr="00DC3FFF" w:rsidRDefault="00DC3FFF" w:rsidP="00DC3FFF">
      <w:pPr>
        <w:spacing w:after="480" w:line="360" w:lineRule="auto"/>
        <w:ind w:left="720" w:hanging="720"/>
        <w:jc w:val="both"/>
        <w:rPr>
          <w:rFonts w:ascii="Arial" w:hAnsi="Arial" w:cs="Arial"/>
        </w:rPr>
      </w:pPr>
      <w:r w:rsidRPr="005208D6">
        <w:rPr>
          <w:rFonts w:ascii="Arial" w:hAnsi="Arial" w:cs="Arial"/>
        </w:rPr>
        <w:t>[8]</w:t>
      </w:r>
      <w:r w:rsidRPr="005208D6">
        <w:rPr>
          <w:rFonts w:ascii="Arial" w:hAnsi="Arial" w:cs="Arial"/>
        </w:rPr>
        <w:tab/>
      </w:r>
      <w:r w:rsidR="0022540C" w:rsidRPr="00DC3FFF">
        <w:rPr>
          <w:rFonts w:ascii="Arial" w:hAnsi="Arial" w:cs="Arial"/>
        </w:rPr>
        <w:t xml:space="preserve">On or about 23 March 2016 and at Johannesburg, the appellant concluded a third agreement with the respondent, it again being represented by Francisco, for certain extra work </w:t>
      </w:r>
      <w:r w:rsidR="0022540C" w:rsidRPr="00DC3FFF">
        <w:rPr>
          <w:rFonts w:ascii="Arial" w:hAnsi="Arial" w:cs="Arial"/>
          <w:b/>
        </w:rPr>
        <w:t>(“the third agreement</w:t>
      </w:r>
      <w:r w:rsidR="0022540C" w:rsidRPr="00DC3FFF">
        <w:rPr>
          <w:rFonts w:ascii="Arial" w:hAnsi="Arial" w:cs="Arial"/>
        </w:rPr>
        <w:t xml:space="preserve">”). </w:t>
      </w:r>
      <w:r w:rsidR="00C36380" w:rsidRPr="00DC3FFF">
        <w:rPr>
          <w:rFonts w:ascii="Arial" w:hAnsi="Arial" w:cs="Arial"/>
        </w:rPr>
        <w:t>The third agreement was for the following (excluding VAT and discounts):</w:t>
      </w:r>
    </w:p>
    <w:p w:rsidR="00C36380" w:rsidRDefault="006B7EB6" w:rsidP="00701ABC">
      <w:pPr>
        <w:spacing w:after="240" w:line="360" w:lineRule="auto"/>
        <w:jc w:val="both"/>
        <w:rPr>
          <w:rFonts w:ascii="Arial" w:hAnsi="Arial" w:cs="Arial"/>
        </w:rPr>
      </w:pPr>
      <w:r>
        <w:rPr>
          <w:rFonts w:ascii="Arial" w:hAnsi="Arial" w:cs="Arial"/>
        </w:rPr>
        <w:t xml:space="preserve">   [8</w:t>
      </w:r>
      <w:r w:rsidR="00C36380">
        <w:rPr>
          <w:rFonts w:ascii="Arial" w:hAnsi="Arial" w:cs="Arial"/>
        </w:rPr>
        <w:t xml:space="preserve">.1] </w:t>
      </w:r>
      <w:r w:rsidR="005208D6">
        <w:rPr>
          <w:rFonts w:ascii="Arial" w:hAnsi="Arial" w:cs="Arial"/>
        </w:rPr>
        <w:t>Kitchen:</w:t>
      </w:r>
    </w:p>
    <w:p w:rsidR="005208D6" w:rsidRPr="00DC3FFF" w:rsidRDefault="00DC3FFF" w:rsidP="00DC3FFF">
      <w:pPr>
        <w:spacing w:after="240" w:line="360" w:lineRule="auto"/>
        <w:ind w:left="1150" w:hanging="360"/>
        <w:jc w:val="both"/>
        <w:rPr>
          <w:rFonts w:ascii="Arial" w:hAnsi="Arial" w:cs="Arial"/>
        </w:rPr>
      </w:pPr>
      <w:r>
        <w:rPr>
          <w:rFonts w:ascii="Symbol" w:hAnsi="Symbol" w:cs="Arial"/>
        </w:rPr>
        <w:t></w:t>
      </w:r>
      <w:r>
        <w:rPr>
          <w:rFonts w:ascii="Symbol" w:hAnsi="Symbol" w:cs="Arial"/>
        </w:rPr>
        <w:tab/>
      </w:r>
      <w:r w:rsidR="001F51D4" w:rsidRPr="00DC3FFF">
        <w:rPr>
          <w:rFonts w:ascii="Arial" w:hAnsi="Arial" w:cs="Arial"/>
        </w:rPr>
        <w:t>Difference of the “Thermolaminate” to the wood – R30,000.00;</w:t>
      </w:r>
    </w:p>
    <w:p w:rsidR="001F51D4" w:rsidRDefault="001F51D4" w:rsidP="00701ABC">
      <w:pPr>
        <w:pStyle w:val="ListParagraph"/>
        <w:spacing w:after="240" w:line="360" w:lineRule="auto"/>
        <w:ind w:left="1150"/>
        <w:jc w:val="both"/>
        <w:rPr>
          <w:rFonts w:ascii="Arial" w:hAnsi="Arial" w:cs="Arial"/>
        </w:rPr>
      </w:pPr>
    </w:p>
    <w:p w:rsidR="001F51D4" w:rsidRPr="001F51D4" w:rsidRDefault="001F51D4" w:rsidP="00701ABC">
      <w:pPr>
        <w:spacing w:after="240" w:line="360" w:lineRule="auto"/>
        <w:jc w:val="both"/>
        <w:rPr>
          <w:rFonts w:ascii="Arial" w:hAnsi="Arial" w:cs="Arial"/>
        </w:rPr>
      </w:pPr>
      <w:r>
        <w:rPr>
          <w:rFonts w:ascii="Arial" w:hAnsi="Arial" w:cs="Arial"/>
        </w:rPr>
        <w:lastRenderedPageBreak/>
        <w:t xml:space="preserve">    </w:t>
      </w:r>
      <w:r w:rsidR="006B7EB6">
        <w:rPr>
          <w:rFonts w:ascii="Arial" w:hAnsi="Arial" w:cs="Arial"/>
        </w:rPr>
        <w:t>[8</w:t>
      </w:r>
      <w:r w:rsidRPr="001F51D4">
        <w:rPr>
          <w:rFonts w:ascii="Arial" w:hAnsi="Arial" w:cs="Arial"/>
        </w:rPr>
        <w:t xml:space="preserve">.2] </w:t>
      </w:r>
      <w:r w:rsidR="0017428B">
        <w:rPr>
          <w:rFonts w:ascii="Arial" w:hAnsi="Arial" w:cs="Arial"/>
        </w:rPr>
        <w:t xml:space="preserve"> Bar:</w:t>
      </w:r>
    </w:p>
    <w:p w:rsidR="001F51D4" w:rsidRPr="00DC3FFF" w:rsidRDefault="00DC3FFF" w:rsidP="00DC3FFF">
      <w:pPr>
        <w:spacing w:after="240" w:line="360" w:lineRule="auto"/>
        <w:ind w:left="1150" w:hanging="360"/>
        <w:jc w:val="both"/>
        <w:rPr>
          <w:rFonts w:ascii="Arial" w:hAnsi="Arial" w:cs="Arial"/>
        </w:rPr>
      </w:pPr>
      <w:r>
        <w:rPr>
          <w:rFonts w:ascii="Symbol" w:hAnsi="Symbol" w:cs="Arial"/>
        </w:rPr>
        <w:t></w:t>
      </w:r>
      <w:r>
        <w:rPr>
          <w:rFonts w:ascii="Symbol" w:hAnsi="Symbol" w:cs="Arial"/>
        </w:rPr>
        <w:tab/>
      </w:r>
      <w:r w:rsidR="001F51D4" w:rsidRPr="00DC3FFF">
        <w:rPr>
          <w:rFonts w:ascii="Arial" w:hAnsi="Arial" w:cs="Arial"/>
        </w:rPr>
        <w:t>“2 Shelving in wood” – R10,000.00; and</w:t>
      </w:r>
    </w:p>
    <w:p w:rsidR="001F51D4" w:rsidRDefault="00374E0B" w:rsidP="00701ABC">
      <w:pPr>
        <w:spacing w:after="240" w:line="360" w:lineRule="auto"/>
        <w:jc w:val="both"/>
        <w:rPr>
          <w:rFonts w:ascii="Arial" w:hAnsi="Arial" w:cs="Arial"/>
        </w:rPr>
      </w:pPr>
      <w:r>
        <w:rPr>
          <w:rFonts w:ascii="Arial" w:hAnsi="Arial" w:cs="Arial"/>
        </w:rPr>
        <w:t xml:space="preserve">    </w:t>
      </w:r>
      <w:r w:rsidR="006B7EB6">
        <w:rPr>
          <w:rFonts w:ascii="Arial" w:hAnsi="Arial" w:cs="Arial"/>
        </w:rPr>
        <w:t xml:space="preserve"> [8</w:t>
      </w:r>
      <w:r w:rsidR="001F51D4">
        <w:rPr>
          <w:rFonts w:ascii="Arial" w:hAnsi="Arial" w:cs="Arial"/>
        </w:rPr>
        <w:t>.3] TV Unit:</w:t>
      </w:r>
    </w:p>
    <w:p w:rsidR="001F51D4" w:rsidRPr="00DC3FFF" w:rsidRDefault="00DC3FFF" w:rsidP="00DC3FFF">
      <w:pPr>
        <w:spacing w:after="240" w:line="360" w:lineRule="auto"/>
        <w:ind w:left="1150" w:hanging="360"/>
        <w:jc w:val="both"/>
        <w:rPr>
          <w:rFonts w:ascii="Arial" w:hAnsi="Arial" w:cs="Arial"/>
        </w:rPr>
      </w:pPr>
      <w:r>
        <w:rPr>
          <w:rFonts w:ascii="Symbol" w:hAnsi="Symbol" w:cs="Arial"/>
        </w:rPr>
        <w:t></w:t>
      </w:r>
      <w:r>
        <w:rPr>
          <w:rFonts w:ascii="Symbol" w:hAnsi="Symbol" w:cs="Arial"/>
        </w:rPr>
        <w:tab/>
      </w:r>
      <w:r w:rsidR="001F51D4" w:rsidRPr="00DC3FFF">
        <w:rPr>
          <w:rFonts w:ascii="Arial" w:hAnsi="Arial" w:cs="Arial"/>
        </w:rPr>
        <w:t>Difference of the “Thermolaminate”to the wood – R12,000.00</w:t>
      </w:r>
    </w:p>
    <w:p w:rsidR="001F51D4" w:rsidRDefault="001F51D4" w:rsidP="00701ABC">
      <w:pPr>
        <w:pStyle w:val="ListParagraph"/>
        <w:spacing w:after="240" w:line="360" w:lineRule="auto"/>
        <w:ind w:left="1150"/>
        <w:jc w:val="both"/>
        <w:rPr>
          <w:rFonts w:ascii="Arial" w:hAnsi="Arial" w:cs="Arial"/>
        </w:rPr>
      </w:pPr>
    </w:p>
    <w:p w:rsidR="001F51D4" w:rsidRDefault="001F51D4" w:rsidP="00701ABC">
      <w:pPr>
        <w:pStyle w:val="ListParagraph"/>
        <w:spacing w:after="240" w:line="360" w:lineRule="auto"/>
        <w:ind w:left="1150"/>
        <w:jc w:val="both"/>
        <w:rPr>
          <w:rFonts w:ascii="Arial" w:hAnsi="Arial" w:cs="Arial"/>
        </w:rPr>
      </w:pPr>
      <w:r w:rsidRPr="00106AC2">
        <w:rPr>
          <w:rFonts w:ascii="Arial" w:hAnsi="Arial" w:cs="Arial"/>
          <w:b/>
        </w:rPr>
        <w:t>(“the extra works</w:t>
      </w:r>
      <w:r>
        <w:rPr>
          <w:rFonts w:ascii="Arial" w:hAnsi="Arial" w:cs="Arial"/>
        </w:rPr>
        <w:t>”).</w:t>
      </w:r>
    </w:p>
    <w:p w:rsidR="00EF5F7F" w:rsidRDefault="00EF5F7F" w:rsidP="001F51D4">
      <w:pPr>
        <w:pStyle w:val="ListParagraph"/>
        <w:spacing w:after="480" w:line="360" w:lineRule="auto"/>
        <w:ind w:left="1150"/>
        <w:jc w:val="both"/>
        <w:rPr>
          <w:rFonts w:ascii="Arial" w:hAnsi="Arial" w:cs="Arial"/>
        </w:rPr>
      </w:pPr>
    </w:p>
    <w:p w:rsidR="00EF5F7F" w:rsidRPr="00DC3FFF" w:rsidRDefault="00DC3FFF" w:rsidP="00DC3FFF">
      <w:pPr>
        <w:spacing w:after="480" w:line="360" w:lineRule="auto"/>
        <w:ind w:left="720" w:hanging="720"/>
        <w:jc w:val="both"/>
        <w:rPr>
          <w:rFonts w:ascii="Arial" w:hAnsi="Arial" w:cs="Arial"/>
        </w:rPr>
      </w:pPr>
      <w:r>
        <w:rPr>
          <w:rFonts w:ascii="Arial" w:hAnsi="Arial" w:cs="Arial"/>
        </w:rPr>
        <w:t>[9]</w:t>
      </w:r>
      <w:r>
        <w:rPr>
          <w:rFonts w:ascii="Arial" w:hAnsi="Arial" w:cs="Arial"/>
        </w:rPr>
        <w:tab/>
      </w:r>
      <w:r w:rsidR="00EF5F7F" w:rsidRPr="00DC3FFF">
        <w:rPr>
          <w:rFonts w:ascii="Arial" w:hAnsi="Arial" w:cs="Arial"/>
        </w:rPr>
        <w:t>The extra works amounted to R50,000.00 including VAT and a discount. The sum of all the first, second and third agreements amounted to R1,026,000.00 (one million and twenty-six thousand Rand) (“</w:t>
      </w:r>
      <w:r w:rsidR="00EF5F7F" w:rsidRPr="00DC3FFF">
        <w:rPr>
          <w:rFonts w:ascii="Arial" w:hAnsi="Arial" w:cs="Arial"/>
          <w:b/>
        </w:rPr>
        <w:t>the purchase price</w:t>
      </w:r>
      <w:r w:rsidR="00EF5F7F" w:rsidRPr="00DC3FFF">
        <w:rPr>
          <w:rFonts w:ascii="Arial" w:hAnsi="Arial" w:cs="Arial"/>
        </w:rPr>
        <w:t xml:space="preserve">”). </w:t>
      </w:r>
    </w:p>
    <w:p w:rsidR="00661BA6" w:rsidRPr="00DC3FFF" w:rsidRDefault="00DC3FFF" w:rsidP="00DC3FFF">
      <w:pPr>
        <w:spacing w:after="480" w:line="360" w:lineRule="auto"/>
        <w:ind w:left="720" w:hanging="720"/>
        <w:jc w:val="both"/>
        <w:rPr>
          <w:rFonts w:ascii="Arial" w:hAnsi="Arial" w:cs="Arial"/>
        </w:rPr>
      </w:pPr>
      <w:r>
        <w:rPr>
          <w:rFonts w:ascii="Arial" w:hAnsi="Arial" w:cs="Arial"/>
        </w:rPr>
        <w:t>[10]</w:t>
      </w:r>
      <w:r>
        <w:rPr>
          <w:rFonts w:ascii="Arial" w:hAnsi="Arial" w:cs="Arial"/>
        </w:rPr>
        <w:tab/>
      </w:r>
      <w:r w:rsidR="00C34D42" w:rsidRPr="00DC3FFF">
        <w:rPr>
          <w:rFonts w:ascii="Arial" w:hAnsi="Arial" w:cs="Arial"/>
        </w:rPr>
        <w:t>The terms of the first, second and third agreements</w:t>
      </w:r>
      <w:r w:rsidR="000146A5" w:rsidRPr="00DC3FFF">
        <w:rPr>
          <w:rFonts w:ascii="Arial" w:hAnsi="Arial" w:cs="Arial"/>
        </w:rPr>
        <w:t xml:space="preserve"> (“</w:t>
      </w:r>
      <w:r w:rsidR="000146A5" w:rsidRPr="00DC3FFF">
        <w:rPr>
          <w:rFonts w:ascii="Arial" w:hAnsi="Arial" w:cs="Arial"/>
          <w:b/>
        </w:rPr>
        <w:t>the agreements</w:t>
      </w:r>
      <w:r w:rsidR="000146A5" w:rsidRPr="00DC3FFF">
        <w:rPr>
          <w:rFonts w:ascii="Arial" w:hAnsi="Arial" w:cs="Arial"/>
        </w:rPr>
        <w:t>”)</w:t>
      </w:r>
      <w:r w:rsidR="00C34D42" w:rsidRPr="00DC3FFF">
        <w:rPr>
          <w:rFonts w:ascii="Arial" w:hAnsi="Arial" w:cs="Arial"/>
        </w:rPr>
        <w:t xml:space="preserve"> were the same, and the salient terms were as follows:</w:t>
      </w:r>
    </w:p>
    <w:p w:rsidR="00C34D42" w:rsidRDefault="00FB5D72" w:rsidP="006E5D4C">
      <w:pPr>
        <w:pStyle w:val="ListParagraph"/>
        <w:spacing w:after="360" w:line="360" w:lineRule="auto"/>
        <w:contextualSpacing w:val="0"/>
        <w:jc w:val="both"/>
        <w:rPr>
          <w:rFonts w:ascii="Arial" w:hAnsi="Arial" w:cs="Arial"/>
        </w:rPr>
      </w:pPr>
      <w:r>
        <w:rPr>
          <w:rFonts w:ascii="Arial" w:hAnsi="Arial" w:cs="Arial"/>
        </w:rPr>
        <w:t>[10</w:t>
      </w:r>
      <w:r w:rsidR="00C34D42">
        <w:rPr>
          <w:rFonts w:ascii="Arial" w:hAnsi="Arial" w:cs="Arial"/>
        </w:rPr>
        <w:t>.1] Included in the purchase price were provision for a final report, transport and installation (clause 1);</w:t>
      </w:r>
    </w:p>
    <w:p w:rsidR="00C34D42" w:rsidRDefault="00FB5D72" w:rsidP="006E5D4C">
      <w:pPr>
        <w:pStyle w:val="ListParagraph"/>
        <w:spacing w:after="360" w:line="360" w:lineRule="auto"/>
        <w:contextualSpacing w:val="0"/>
        <w:jc w:val="both"/>
        <w:rPr>
          <w:rFonts w:ascii="Arial" w:hAnsi="Arial" w:cs="Arial"/>
        </w:rPr>
      </w:pPr>
      <w:r>
        <w:rPr>
          <w:rFonts w:ascii="Arial" w:hAnsi="Arial" w:cs="Arial"/>
        </w:rPr>
        <w:t>[10</w:t>
      </w:r>
      <w:r w:rsidR="00C34D42">
        <w:rPr>
          <w:rFonts w:ascii="Arial" w:hAnsi="Arial" w:cs="Arial"/>
        </w:rPr>
        <w:t>.2] If the agreed date of delivery be delayed:</w:t>
      </w:r>
    </w:p>
    <w:p w:rsidR="00C34D42" w:rsidRDefault="00FB5D72" w:rsidP="006E5D4C">
      <w:pPr>
        <w:pStyle w:val="ListParagraph"/>
        <w:spacing w:after="360" w:line="360" w:lineRule="auto"/>
        <w:contextualSpacing w:val="0"/>
        <w:jc w:val="both"/>
        <w:rPr>
          <w:rFonts w:ascii="Arial" w:hAnsi="Arial" w:cs="Arial"/>
        </w:rPr>
      </w:pPr>
      <w:r>
        <w:rPr>
          <w:rFonts w:ascii="Arial" w:hAnsi="Arial" w:cs="Arial"/>
        </w:rPr>
        <w:t>[10</w:t>
      </w:r>
      <w:r w:rsidR="00C34D42">
        <w:rPr>
          <w:rFonts w:ascii="Arial" w:hAnsi="Arial" w:cs="Arial"/>
        </w:rPr>
        <w:t>.2.1] for any reason by the appellant, the respondent would not be held liable (</w:t>
      </w:r>
      <w:r w:rsidR="00A259A3">
        <w:rPr>
          <w:rFonts w:ascii="Arial" w:hAnsi="Arial" w:cs="Arial"/>
        </w:rPr>
        <w:t>clause 2(a));</w:t>
      </w:r>
    </w:p>
    <w:p w:rsidR="00A259A3" w:rsidRDefault="00FB5D72" w:rsidP="006E5D4C">
      <w:pPr>
        <w:pStyle w:val="ListParagraph"/>
        <w:spacing w:after="360" w:line="360" w:lineRule="auto"/>
        <w:contextualSpacing w:val="0"/>
        <w:jc w:val="both"/>
        <w:rPr>
          <w:rFonts w:ascii="Arial" w:hAnsi="Arial" w:cs="Arial"/>
        </w:rPr>
      </w:pPr>
      <w:r>
        <w:rPr>
          <w:rFonts w:ascii="Arial" w:hAnsi="Arial" w:cs="Arial"/>
        </w:rPr>
        <w:t>[10</w:t>
      </w:r>
      <w:r w:rsidR="00A259A3">
        <w:rPr>
          <w:rFonts w:ascii="Arial" w:hAnsi="Arial" w:cs="Arial"/>
        </w:rPr>
        <w:t>.2.2] due to weather or if the container was stopped for inspection by Customs, the appellant was not to hold the respondent responsible for the delay (clause 2(b));</w:t>
      </w:r>
    </w:p>
    <w:p w:rsidR="00A259A3" w:rsidRDefault="00166F8B" w:rsidP="006E5D4C">
      <w:pPr>
        <w:pStyle w:val="ListParagraph"/>
        <w:spacing w:after="360" w:line="360" w:lineRule="auto"/>
        <w:contextualSpacing w:val="0"/>
        <w:jc w:val="both"/>
        <w:rPr>
          <w:rFonts w:ascii="Arial" w:hAnsi="Arial" w:cs="Arial"/>
        </w:rPr>
      </w:pPr>
      <w:r>
        <w:rPr>
          <w:rFonts w:ascii="Arial" w:hAnsi="Arial" w:cs="Arial"/>
        </w:rPr>
        <w:t>[10</w:t>
      </w:r>
      <w:r w:rsidR="00A259A3">
        <w:rPr>
          <w:rFonts w:ascii="Arial" w:hAnsi="Arial" w:cs="Arial"/>
        </w:rPr>
        <w:t xml:space="preserve">.3] </w:t>
      </w:r>
      <w:r w:rsidR="00343132">
        <w:rPr>
          <w:rFonts w:ascii="Arial" w:hAnsi="Arial" w:cs="Arial"/>
        </w:rPr>
        <w:t>The appellant was to be present on the day of delivery to sign acceptance of the delivery, after which she would take full responsibility (clause 2</w:t>
      </w:r>
      <w:r w:rsidR="00C5110A">
        <w:rPr>
          <w:rFonts w:ascii="Arial" w:hAnsi="Arial" w:cs="Arial"/>
        </w:rPr>
        <w:t>(c)</w:t>
      </w:r>
      <w:r w:rsidR="00343132">
        <w:rPr>
          <w:rFonts w:ascii="Arial" w:hAnsi="Arial" w:cs="Arial"/>
        </w:rPr>
        <w:t>);</w:t>
      </w:r>
    </w:p>
    <w:p w:rsidR="00343132" w:rsidRDefault="00166F8B" w:rsidP="00C34D42">
      <w:pPr>
        <w:pStyle w:val="ListParagraph"/>
        <w:spacing w:after="480" w:line="360" w:lineRule="auto"/>
        <w:contextualSpacing w:val="0"/>
        <w:jc w:val="both"/>
        <w:rPr>
          <w:rFonts w:ascii="Arial" w:hAnsi="Arial" w:cs="Arial"/>
        </w:rPr>
      </w:pPr>
      <w:r>
        <w:rPr>
          <w:rFonts w:ascii="Arial" w:hAnsi="Arial" w:cs="Arial"/>
        </w:rPr>
        <w:t>[10</w:t>
      </w:r>
      <w:r w:rsidR="00343132">
        <w:rPr>
          <w:rFonts w:ascii="Arial" w:hAnsi="Arial" w:cs="Arial"/>
        </w:rPr>
        <w:t xml:space="preserve">.4] The respondent undertook to deliver the goods </w:t>
      </w:r>
      <w:r w:rsidR="00343132" w:rsidRPr="00343132">
        <w:rPr>
          <w:rFonts w:ascii="Arial" w:hAnsi="Arial" w:cs="Arial"/>
          <w:i/>
        </w:rPr>
        <w:t>‘between’</w:t>
      </w:r>
      <w:r w:rsidR="00343132">
        <w:rPr>
          <w:rFonts w:ascii="Arial" w:hAnsi="Arial" w:cs="Arial"/>
        </w:rPr>
        <w:t xml:space="preserve"> 110 days </w:t>
      </w:r>
      <w:r w:rsidR="005938C9">
        <w:rPr>
          <w:rFonts w:ascii="Arial" w:hAnsi="Arial" w:cs="Arial"/>
        </w:rPr>
        <w:t>after final measurement have been taken (clause 2(e));</w:t>
      </w:r>
    </w:p>
    <w:p w:rsidR="005938C9" w:rsidRDefault="00166F8B" w:rsidP="00E41AF1">
      <w:pPr>
        <w:pStyle w:val="ListParagraph"/>
        <w:spacing w:after="360" w:line="360" w:lineRule="auto"/>
        <w:contextualSpacing w:val="0"/>
        <w:jc w:val="both"/>
        <w:rPr>
          <w:rFonts w:ascii="Arial" w:hAnsi="Arial" w:cs="Arial"/>
        </w:rPr>
      </w:pPr>
      <w:r>
        <w:rPr>
          <w:rFonts w:ascii="Arial" w:hAnsi="Arial" w:cs="Arial"/>
        </w:rPr>
        <w:lastRenderedPageBreak/>
        <w:t>[10</w:t>
      </w:r>
      <w:r w:rsidR="005938C9">
        <w:rPr>
          <w:rFonts w:ascii="Arial" w:hAnsi="Arial" w:cs="Arial"/>
        </w:rPr>
        <w:t>.5] The respondent disclaimed responsibility for any damage caused by plumbing, sewage or light (clause 3);</w:t>
      </w:r>
    </w:p>
    <w:p w:rsidR="005938C9" w:rsidRDefault="00166F8B" w:rsidP="00E41AF1">
      <w:pPr>
        <w:pStyle w:val="ListParagraph"/>
        <w:spacing w:after="360" w:line="360" w:lineRule="auto"/>
        <w:contextualSpacing w:val="0"/>
        <w:jc w:val="both"/>
        <w:rPr>
          <w:rFonts w:ascii="Arial" w:hAnsi="Arial" w:cs="Arial"/>
        </w:rPr>
      </w:pPr>
      <w:r>
        <w:rPr>
          <w:rFonts w:ascii="Arial" w:hAnsi="Arial" w:cs="Arial"/>
        </w:rPr>
        <w:t>[10</w:t>
      </w:r>
      <w:r w:rsidR="005938C9">
        <w:rPr>
          <w:rFonts w:ascii="Arial" w:hAnsi="Arial" w:cs="Arial"/>
        </w:rPr>
        <w:t>.6] Once the agreement was concluded</w:t>
      </w:r>
      <w:r w:rsidR="00490DFC">
        <w:rPr>
          <w:rFonts w:ascii="Arial" w:hAnsi="Arial" w:cs="Arial"/>
        </w:rPr>
        <w:t xml:space="preserve"> the appellant was not permitted to change or return any goods; and if she cancelled the agreement for any reason, she was liable for the full contract amount (clause 5);</w:t>
      </w:r>
    </w:p>
    <w:p w:rsidR="00490DFC" w:rsidRDefault="00166F8B" w:rsidP="00E41AF1">
      <w:pPr>
        <w:pStyle w:val="ListParagraph"/>
        <w:spacing w:after="360" w:line="360" w:lineRule="auto"/>
        <w:contextualSpacing w:val="0"/>
        <w:jc w:val="both"/>
        <w:rPr>
          <w:rFonts w:ascii="Arial" w:hAnsi="Arial" w:cs="Arial"/>
        </w:rPr>
      </w:pPr>
      <w:r>
        <w:rPr>
          <w:rFonts w:ascii="Arial" w:hAnsi="Arial" w:cs="Arial"/>
        </w:rPr>
        <w:t>[10</w:t>
      </w:r>
      <w:r w:rsidR="00490DFC">
        <w:rPr>
          <w:rFonts w:ascii="Arial" w:hAnsi="Arial" w:cs="Arial"/>
        </w:rPr>
        <w:t>.7] The payment terms were 50% (fifty percent) on conclusion of the agreement; 40% (forty percent) on the day before the delivery; and 10% (ten percent) on completion (clause 8)</w:t>
      </w:r>
      <w:r w:rsidR="000146A5">
        <w:rPr>
          <w:rFonts w:ascii="Arial" w:hAnsi="Arial" w:cs="Arial"/>
        </w:rPr>
        <w:t xml:space="preserve"> and refunds were only available in the event of the respondent breaching the agreements</w:t>
      </w:r>
      <w:r w:rsidR="00490DFC">
        <w:rPr>
          <w:rFonts w:ascii="Arial" w:hAnsi="Arial" w:cs="Arial"/>
        </w:rPr>
        <w:t>;</w:t>
      </w:r>
    </w:p>
    <w:p w:rsidR="00490DFC" w:rsidRDefault="00166F8B" w:rsidP="00E41AF1">
      <w:pPr>
        <w:pStyle w:val="ListParagraph"/>
        <w:spacing w:after="360" w:line="360" w:lineRule="auto"/>
        <w:contextualSpacing w:val="0"/>
        <w:jc w:val="both"/>
        <w:rPr>
          <w:rFonts w:ascii="Arial" w:hAnsi="Arial" w:cs="Arial"/>
        </w:rPr>
      </w:pPr>
      <w:r>
        <w:rPr>
          <w:rFonts w:ascii="Arial" w:hAnsi="Arial" w:cs="Arial"/>
        </w:rPr>
        <w:t>[10</w:t>
      </w:r>
      <w:r w:rsidR="00490DFC">
        <w:rPr>
          <w:rFonts w:ascii="Arial" w:hAnsi="Arial" w:cs="Arial"/>
        </w:rPr>
        <w:t>.8]</w:t>
      </w:r>
      <w:r w:rsidR="00F83CE3">
        <w:rPr>
          <w:rFonts w:ascii="Arial" w:hAnsi="Arial" w:cs="Arial"/>
        </w:rPr>
        <w:t xml:space="preserve"> Once production commenced, the appellant was to pay in full for any appliances to be ordered by the respondent (clause 9(b)).</w:t>
      </w:r>
      <w:r w:rsidR="00490DFC">
        <w:rPr>
          <w:rFonts w:ascii="Arial" w:hAnsi="Arial" w:cs="Arial"/>
        </w:rPr>
        <w:t xml:space="preserve"> </w:t>
      </w:r>
    </w:p>
    <w:p w:rsidR="009C7D5D" w:rsidRPr="00DC3FFF" w:rsidRDefault="00DC3FFF" w:rsidP="00DC3FFF">
      <w:pPr>
        <w:spacing w:after="480" w:line="360" w:lineRule="auto"/>
        <w:ind w:left="720" w:hanging="720"/>
        <w:jc w:val="both"/>
        <w:rPr>
          <w:rFonts w:ascii="Arial" w:hAnsi="Arial" w:cs="Arial"/>
        </w:rPr>
      </w:pPr>
      <w:r>
        <w:rPr>
          <w:rFonts w:ascii="Arial" w:hAnsi="Arial" w:cs="Arial"/>
        </w:rPr>
        <w:t>[11]</w:t>
      </w:r>
      <w:r>
        <w:rPr>
          <w:rFonts w:ascii="Arial" w:hAnsi="Arial" w:cs="Arial"/>
        </w:rPr>
        <w:tab/>
      </w:r>
      <w:r w:rsidR="00B735A1" w:rsidRPr="00DC3FFF">
        <w:rPr>
          <w:rFonts w:ascii="Arial" w:hAnsi="Arial" w:cs="Arial"/>
        </w:rPr>
        <w:t>Pursuant to the c</w:t>
      </w:r>
      <w:r w:rsidR="000146A5" w:rsidRPr="00DC3FFF">
        <w:rPr>
          <w:rFonts w:ascii="Arial" w:hAnsi="Arial" w:cs="Arial"/>
        </w:rPr>
        <w:t xml:space="preserve">onclusion of the </w:t>
      </w:r>
      <w:r w:rsidR="00B735A1" w:rsidRPr="00DC3FFF">
        <w:rPr>
          <w:rFonts w:ascii="Arial" w:hAnsi="Arial" w:cs="Arial"/>
        </w:rPr>
        <w:t>agreements, and in compliance with her obligations in terms of the agreements, the appellant effected four payments (“</w:t>
      </w:r>
      <w:r w:rsidR="00B735A1" w:rsidRPr="00DC3FFF">
        <w:rPr>
          <w:rFonts w:ascii="Arial" w:hAnsi="Arial" w:cs="Arial"/>
          <w:b/>
        </w:rPr>
        <w:t>the payments”</w:t>
      </w:r>
      <w:r w:rsidR="00B735A1" w:rsidRPr="00DC3FFF">
        <w:rPr>
          <w:rFonts w:ascii="Arial" w:hAnsi="Arial" w:cs="Arial"/>
        </w:rPr>
        <w:t>) to the respondent as follows:</w:t>
      </w:r>
    </w:p>
    <w:p w:rsidR="00B735A1" w:rsidRDefault="00E25E7B" w:rsidP="00026430">
      <w:pPr>
        <w:pStyle w:val="ListParagraph"/>
        <w:spacing w:after="360" w:line="360" w:lineRule="auto"/>
        <w:contextualSpacing w:val="0"/>
        <w:jc w:val="both"/>
        <w:rPr>
          <w:rFonts w:ascii="Arial" w:hAnsi="Arial" w:cs="Arial"/>
        </w:rPr>
      </w:pPr>
      <w:r>
        <w:rPr>
          <w:rFonts w:ascii="Arial" w:hAnsi="Arial" w:cs="Arial"/>
        </w:rPr>
        <w:t>[11</w:t>
      </w:r>
      <w:r w:rsidR="00B735A1">
        <w:rPr>
          <w:rFonts w:ascii="Arial" w:hAnsi="Arial" w:cs="Arial"/>
        </w:rPr>
        <w:t>.1] R107,500.00 on September 2015 (“</w:t>
      </w:r>
      <w:r w:rsidR="00B735A1" w:rsidRPr="00C84F2A">
        <w:rPr>
          <w:rFonts w:ascii="Arial" w:hAnsi="Arial" w:cs="Arial"/>
          <w:b/>
        </w:rPr>
        <w:t>the first payment</w:t>
      </w:r>
      <w:r w:rsidR="00B735A1">
        <w:rPr>
          <w:rFonts w:ascii="Arial" w:hAnsi="Arial" w:cs="Arial"/>
        </w:rPr>
        <w:t>”);</w:t>
      </w:r>
    </w:p>
    <w:p w:rsidR="00B735A1" w:rsidRDefault="00E25E7B" w:rsidP="00026430">
      <w:pPr>
        <w:pStyle w:val="ListParagraph"/>
        <w:spacing w:after="360" w:line="360" w:lineRule="auto"/>
        <w:contextualSpacing w:val="0"/>
        <w:jc w:val="both"/>
        <w:rPr>
          <w:rFonts w:ascii="Arial" w:hAnsi="Arial" w:cs="Arial"/>
        </w:rPr>
      </w:pPr>
      <w:r>
        <w:rPr>
          <w:rFonts w:ascii="Arial" w:hAnsi="Arial" w:cs="Arial"/>
        </w:rPr>
        <w:t>[11</w:t>
      </w:r>
      <w:r w:rsidR="00B735A1">
        <w:rPr>
          <w:rFonts w:ascii="Arial" w:hAnsi="Arial" w:cs="Arial"/>
        </w:rPr>
        <w:t>.2] R273,000.00 on 3 December 2015 (“</w:t>
      </w:r>
      <w:r w:rsidR="00B735A1" w:rsidRPr="00C84F2A">
        <w:rPr>
          <w:rFonts w:ascii="Arial" w:hAnsi="Arial" w:cs="Arial"/>
          <w:b/>
        </w:rPr>
        <w:t>the second payment</w:t>
      </w:r>
      <w:r w:rsidR="00B735A1">
        <w:rPr>
          <w:rFonts w:ascii="Arial" w:hAnsi="Arial" w:cs="Arial"/>
        </w:rPr>
        <w:t>”);</w:t>
      </w:r>
    </w:p>
    <w:p w:rsidR="00B735A1" w:rsidRDefault="00E25E7B" w:rsidP="00026430">
      <w:pPr>
        <w:pStyle w:val="ListParagraph"/>
        <w:spacing w:after="360" w:line="360" w:lineRule="auto"/>
        <w:contextualSpacing w:val="0"/>
        <w:jc w:val="both"/>
        <w:rPr>
          <w:rFonts w:ascii="Arial" w:hAnsi="Arial" w:cs="Arial"/>
        </w:rPr>
      </w:pPr>
      <w:r>
        <w:rPr>
          <w:rFonts w:ascii="Arial" w:hAnsi="Arial" w:cs="Arial"/>
        </w:rPr>
        <w:t>[11</w:t>
      </w:r>
      <w:r w:rsidR="00B735A1">
        <w:rPr>
          <w:rFonts w:ascii="Arial" w:hAnsi="Arial" w:cs="Arial"/>
        </w:rPr>
        <w:t>.3] R107,500.00 on 23 January 2016 (“</w:t>
      </w:r>
      <w:r w:rsidR="00B735A1" w:rsidRPr="00C84F2A">
        <w:rPr>
          <w:rFonts w:ascii="Arial" w:hAnsi="Arial" w:cs="Arial"/>
          <w:b/>
        </w:rPr>
        <w:t>the third payment</w:t>
      </w:r>
      <w:r w:rsidR="00B735A1">
        <w:rPr>
          <w:rFonts w:ascii="Arial" w:hAnsi="Arial" w:cs="Arial"/>
        </w:rPr>
        <w:t>”); and</w:t>
      </w:r>
    </w:p>
    <w:p w:rsidR="00B735A1" w:rsidRDefault="00E25E7B" w:rsidP="00026430">
      <w:pPr>
        <w:pStyle w:val="ListParagraph"/>
        <w:spacing w:after="360" w:line="360" w:lineRule="auto"/>
        <w:contextualSpacing w:val="0"/>
        <w:jc w:val="both"/>
        <w:rPr>
          <w:rFonts w:ascii="Arial" w:hAnsi="Arial" w:cs="Arial"/>
        </w:rPr>
      </w:pPr>
      <w:r>
        <w:rPr>
          <w:rFonts w:ascii="Arial" w:hAnsi="Arial" w:cs="Arial"/>
        </w:rPr>
        <w:t>[11</w:t>
      </w:r>
      <w:r w:rsidR="00B735A1">
        <w:rPr>
          <w:rFonts w:ascii="Arial" w:hAnsi="Arial" w:cs="Arial"/>
        </w:rPr>
        <w:t>.4] R50,000.00 on 31 March 2016 (“</w:t>
      </w:r>
      <w:r w:rsidR="00B735A1" w:rsidRPr="00C84F2A">
        <w:rPr>
          <w:rFonts w:ascii="Arial" w:hAnsi="Arial" w:cs="Arial"/>
          <w:b/>
        </w:rPr>
        <w:t>the fourth payment</w:t>
      </w:r>
      <w:r w:rsidR="00B735A1">
        <w:rPr>
          <w:rFonts w:ascii="Arial" w:hAnsi="Arial" w:cs="Arial"/>
        </w:rPr>
        <w:t xml:space="preserve">”). </w:t>
      </w:r>
    </w:p>
    <w:p w:rsidR="006C3DAE" w:rsidRPr="00DC3FFF" w:rsidRDefault="00DC3FFF" w:rsidP="00DC3FFF">
      <w:pPr>
        <w:spacing w:after="480" w:line="360" w:lineRule="auto"/>
        <w:ind w:left="720" w:hanging="720"/>
        <w:jc w:val="both"/>
        <w:rPr>
          <w:rFonts w:ascii="Arial" w:hAnsi="Arial" w:cs="Arial"/>
        </w:rPr>
      </w:pPr>
      <w:r>
        <w:rPr>
          <w:rFonts w:ascii="Arial" w:hAnsi="Arial" w:cs="Arial"/>
        </w:rPr>
        <w:t>[12]</w:t>
      </w:r>
      <w:r>
        <w:rPr>
          <w:rFonts w:ascii="Arial" w:hAnsi="Arial" w:cs="Arial"/>
        </w:rPr>
        <w:tab/>
      </w:r>
      <w:r w:rsidR="006C3DAE" w:rsidRPr="00DC3FFF">
        <w:rPr>
          <w:rFonts w:ascii="Arial" w:hAnsi="Arial" w:cs="Arial"/>
        </w:rPr>
        <w:t>The payments amounting to R538,000.00 (“</w:t>
      </w:r>
      <w:r w:rsidR="006C3DAE" w:rsidRPr="00DC3FFF">
        <w:rPr>
          <w:rFonts w:ascii="Arial" w:hAnsi="Arial" w:cs="Arial"/>
          <w:b/>
        </w:rPr>
        <w:t>the amount paid</w:t>
      </w:r>
      <w:r w:rsidR="006C3DAE" w:rsidRPr="00DC3FFF">
        <w:rPr>
          <w:rFonts w:ascii="Arial" w:hAnsi="Arial" w:cs="Arial"/>
        </w:rPr>
        <w:t>”) were applied as follows:</w:t>
      </w:r>
      <w:r w:rsidR="009463F6" w:rsidRPr="00DC3FFF">
        <w:rPr>
          <w:rFonts w:ascii="Arial" w:hAnsi="Arial" w:cs="Arial"/>
        </w:rPr>
        <w:t xml:space="preserve"> </w:t>
      </w:r>
    </w:p>
    <w:p w:rsidR="003B71C7" w:rsidRDefault="00AE799D" w:rsidP="003B71C7">
      <w:pPr>
        <w:pStyle w:val="ListParagraph"/>
        <w:spacing w:after="480" w:line="360" w:lineRule="auto"/>
        <w:contextualSpacing w:val="0"/>
        <w:jc w:val="both"/>
        <w:rPr>
          <w:rFonts w:ascii="Arial" w:hAnsi="Arial" w:cs="Arial"/>
        </w:rPr>
      </w:pPr>
      <w:r>
        <w:rPr>
          <w:rFonts w:ascii="Arial" w:hAnsi="Arial" w:cs="Arial"/>
        </w:rPr>
        <w:t>[12</w:t>
      </w:r>
      <w:r w:rsidR="003B71C7">
        <w:rPr>
          <w:rFonts w:ascii="Arial" w:hAnsi="Arial" w:cs="Arial"/>
        </w:rPr>
        <w:t xml:space="preserve">.1] the first to third payments were made in compliance with the appellant’s obligations of 50% (fifty percent) deposit required for the first and second agreements; and </w:t>
      </w:r>
    </w:p>
    <w:p w:rsidR="003B71C7" w:rsidRDefault="00AE799D" w:rsidP="003B71C7">
      <w:pPr>
        <w:pStyle w:val="ListParagraph"/>
        <w:spacing w:after="480" w:line="360" w:lineRule="auto"/>
        <w:contextualSpacing w:val="0"/>
        <w:jc w:val="both"/>
        <w:rPr>
          <w:rFonts w:ascii="Arial" w:hAnsi="Arial" w:cs="Arial"/>
        </w:rPr>
      </w:pPr>
      <w:r>
        <w:rPr>
          <w:rFonts w:ascii="Arial" w:hAnsi="Arial" w:cs="Arial"/>
        </w:rPr>
        <w:t>[12</w:t>
      </w:r>
      <w:r w:rsidR="003B71C7">
        <w:rPr>
          <w:rFonts w:ascii="Arial" w:hAnsi="Arial" w:cs="Arial"/>
        </w:rPr>
        <w:t>.2] the fourth payment was made for the settlement of the full purchase price of the th</w:t>
      </w:r>
      <w:r w:rsidR="00E86E5A">
        <w:rPr>
          <w:rFonts w:ascii="Arial" w:hAnsi="Arial" w:cs="Arial"/>
        </w:rPr>
        <w:t xml:space="preserve">ird agreement. </w:t>
      </w:r>
    </w:p>
    <w:p w:rsidR="00BD5DEE" w:rsidRPr="00DC3FFF" w:rsidRDefault="00DC3FFF" w:rsidP="00DC3FFF">
      <w:pPr>
        <w:spacing w:after="480" w:line="360" w:lineRule="auto"/>
        <w:ind w:left="720" w:hanging="720"/>
        <w:jc w:val="both"/>
        <w:rPr>
          <w:rFonts w:ascii="Arial" w:hAnsi="Arial" w:cs="Arial"/>
        </w:rPr>
      </w:pPr>
      <w:r>
        <w:rPr>
          <w:rFonts w:ascii="Arial" w:hAnsi="Arial" w:cs="Arial"/>
        </w:rPr>
        <w:lastRenderedPageBreak/>
        <w:t>[13]</w:t>
      </w:r>
      <w:r>
        <w:rPr>
          <w:rFonts w:ascii="Arial" w:hAnsi="Arial" w:cs="Arial"/>
        </w:rPr>
        <w:tab/>
      </w:r>
      <w:r w:rsidR="00026D99" w:rsidRPr="00DC3FFF">
        <w:rPr>
          <w:rFonts w:ascii="Arial" w:hAnsi="Arial" w:cs="Arial"/>
        </w:rPr>
        <w:t>O</w:t>
      </w:r>
      <w:r w:rsidR="0098692F" w:rsidRPr="00DC3FFF">
        <w:rPr>
          <w:rFonts w:ascii="Arial" w:hAnsi="Arial" w:cs="Arial"/>
        </w:rPr>
        <w:t>n</w:t>
      </w:r>
      <w:r w:rsidR="00026D99" w:rsidRPr="00DC3FFF">
        <w:rPr>
          <w:rFonts w:ascii="Arial" w:hAnsi="Arial" w:cs="Arial"/>
        </w:rPr>
        <w:t xml:space="preserve"> 2 April 2016, two days after the fourth payment was made, the appellant contacted the respondent and requested that it “hold off” on the project and that no work should be done, including that no production be done until she advises the respondent in writing otherwise. The reason for the holding off on the project was because of a dispute that arose between the appellant and the developer of her property. The respondent acknowledged the request and confirmed that no work would be done. </w:t>
      </w:r>
    </w:p>
    <w:p w:rsidR="00B4667D" w:rsidRPr="00DC3FFF" w:rsidRDefault="00DC3FFF" w:rsidP="00DC3FFF">
      <w:pPr>
        <w:spacing w:after="480" w:line="360" w:lineRule="auto"/>
        <w:ind w:left="720" w:hanging="720"/>
        <w:jc w:val="both"/>
        <w:rPr>
          <w:rFonts w:ascii="Arial" w:hAnsi="Arial" w:cs="Arial"/>
        </w:rPr>
      </w:pPr>
      <w:r>
        <w:rPr>
          <w:rFonts w:ascii="Arial" w:hAnsi="Arial" w:cs="Arial"/>
        </w:rPr>
        <w:t>[14]</w:t>
      </w:r>
      <w:r>
        <w:rPr>
          <w:rFonts w:ascii="Arial" w:hAnsi="Arial" w:cs="Arial"/>
        </w:rPr>
        <w:tab/>
      </w:r>
      <w:r w:rsidR="00BD5DEE" w:rsidRPr="00DC3FFF">
        <w:rPr>
          <w:rFonts w:ascii="Arial" w:hAnsi="Arial" w:cs="Arial"/>
        </w:rPr>
        <w:t>O</w:t>
      </w:r>
      <w:r w:rsidR="00B436AD" w:rsidRPr="00DC3FFF">
        <w:rPr>
          <w:rFonts w:ascii="Arial" w:hAnsi="Arial" w:cs="Arial"/>
        </w:rPr>
        <w:t xml:space="preserve">n </w:t>
      </w:r>
      <w:r w:rsidR="00BD5DEE" w:rsidRPr="00DC3FFF">
        <w:rPr>
          <w:rFonts w:ascii="Arial" w:hAnsi="Arial" w:cs="Arial"/>
        </w:rPr>
        <w:t>24 April 2018, the appellant and her husband met with Francisco, to advise the respondent that the appellant was unable to continue with the agreements due to the reasons which were out of her hands. Francisco refused to assi</w:t>
      </w:r>
      <w:r w:rsidR="008205D7" w:rsidRPr="00DC3FFF">
        <w:rPr>
          <w:rFonts w:ascii="Arial" w:hAnsi="Arial" w:cs="Arial"/>
        </w:rPr>
        <w:t>st relying on the agreement,</w:t>
      </w:r>
      <w:r w:rsidR="00BD5DEE" w:rsidRPr="00DC3FFF">
        <w:rPr>
          <w:rFonts w:ascii="Arial" w:hAnsi="Arial" w:cs="Arial"/>
        </w:rPr>
        <w:t xml:space="preserve"> nevertheless undertook to discuss the appellant’s request with his colleagues and revert back. On 30 April 2018 the respondent advised the appellant in writing that it would refund her half of the amount paid, being an amount of R269,000.00. </w:t>
      </w:r>
      <w:r w:rsidR="00B4667D" w:rsidRPr="00DC3FFF">
        <w:rPr>
          <w:rFonts w:ascii="Arial" w:hAnsi="Arial" w:cs="Arial"/>
        </w:rPr>
        <w:t>The reason for the aforesaid was that work was done and material</w:t>
      </w:r>
      <w:r w:rsidR="0024792F" w:rsidRPr="00DC3FFF">
        <w:rPr>
          <w:rFonts w:ascii="Arial" w:hAnsi="Arial" w:cs="Arial"/>
        </w:rPr>
        <w:t>s</w:t>
      </w:r>
      <w:r w:rsidR="00B4667D" w:rsidRPr="00DC3FFF">
        <w:rPr>
          <w:rFonts w:ascii="Arial" w:hAnsi="Arial" w:cs="Arial"/>
        </w:rPr>
        <w:t xml:space="preserve"> ordered. </w:t>
      </w:r>
    </w:p>
    <w:p w:rsidR="006C3DAE" w:rsidRPr="00DC3FFF" w:rsidRDefault="00DC3FFF" w:rsidP="00DC3FFF">
      <w:pPr>
        <w:spacing w:after="480" w:line="360" w:lineRule="auto"/>
        <w:ind w:left="720" w:hanging="720"/>
        <w:jc w:val="both"/>
        <w:rPr>
          <w:rFonts w:ascii="Arial" w:hAnsi="Arial" w:cs="Arial"/>
        </w:rPr>
      </w:pPr>
      <w:r>
        <w:rPr>
          <w:rFonts w:ascii="Arial" w:hAnsi="Arial" w:cs="Arial"/>
        </w:rPr>
        <w:t>[15]</w:t>
      </w:r>
      <w:r>
        <w:rPr>
          <w:rFonts w:ascii="Arial" w:hAnsi="Arial" w:cs="Arial"/>
        </w:rPr>
        <w:tab/>
      </w:r>
      <w:r w:rsidR="00B4667D" w:rsidRPr="00DC3FFF">
        <w:rPr>
          <w:rFonts w:ascii="Arial" w:hAnsi="Arial" w:cs="Arial"/>
        </w:rPr>
        <w:t>The appellant rejected the offer made by the respondent of refunding half of the amount paid</w:t>
      </w:r>
      <w:r w:rsidR="00121735" w:rsidRPr="00DC3FFF">
        <w:rPr>
          <w:rFonts w:ascii="Arial" w:hAnsi="Arial" w:cs="Arial"/>
        </w:rPr>
        <w:t xml:space="preserve"> in writing</w:t>
      </w:r>
      <w:r w:rsidR="00B4667D" w:rsidRPr="00DC3FFF">
        <w:rPr>
          <w:rFonts w:ascii="Arial" w:hAnsi="Arial" w:cs="Arial"/>
        </w:rPr>
        <w:t xml:space="preserve">, on the grounds that </w:t>
      </w:r>
      <w:r w:rsidR="00DC5778" w:rsidRPr="00DC3FFF">
        <w:rPr>
          <w:rFonts w:ascii="Arial" w:hAnsi="Arial" w:cs="Arial"/>
        </w:rPr>
        <w:t xml:space="preserve">no work could have been done, nor materials ordered, as her request for cancellation was made two days after the fourth payment was made. </w:t>
      </w:r>
      <w:r w:rsidR="008205D7" w:rsidRPr="00DC3FFF">
        <w:rPr>
          <w:rFonts w:ascii="Arial" w:hAnsi="Arial" w:cs="Arial"/>
        </w:rPr>
        <w:t>She also claimed that the amount paid was ke</w:t>
      </w:r>
      <w:r w:rsidR="000146A5" w:rsidRPr="00DC3FFF">
        <w:rPr>
          <w:rFonts w:ascii="Arial" w:hAnsi="Arial" w:cs="Arial"/>
        </w:rPr>
        <w:t xml:space="preserve">pt in the business account as </w:t>
      </w:r>
      <w:r w:rsidR="008205D7" w:rsidRPr="00DC3FFF">
        <w:rPr>
          <w:rFonts w:ascii="Arial" w:hAnsi="Arial" w:cs="Arial"/>
        </w:rPr>
        <w:t>working capital or an investment for approximately 32 months</w:t>
      </w:r>
      <w:r w:rsidR="00121735" w:rsidRPr="00DC3FFF">
        <w:rPr>
          <w:rFonts w:ascii="Arial" w:hAnsi="Arial" w:cs="Arial"/>
        </w:rPr>
        <w:t>,</w:t>
      </w:r>
      <w:r w:rsidR="008205D7" w:rsidRPr="00DC3FFF">
        <w:rPr>
          <w:rFonts w:ascii="Arial" w:hAnsi="Arial" w:cs="Arial"/>
        </w:rPr>
        <w:t xml:space="preserve"> and the respondent failed to take into account the accrued interests of approximately R150,000.00. </w:t>
      </w:r>
      <w:r w:rsidR="00C30FBA" w:rsidRPr="00DC3FFF">
        <w:rPr>
          <w:rFonts w:ascii="Arial" w:hAnsi="Arial" w:cs="Arial"/>
        </w:rPr>
        <w:t>She accused the respondent of contravening the Consumer Protection Act 68 of 2008</w:t>
      </w:r>
      <w:r w:rsidR="00715F5F" w:rsidRPr="00DC3FFF">
        <w:rPr>
          <w:rFonts w:ascii="Arial" w:hAnsi="Arial" w:cs="Arial"/>
        </w:rPr>
        <w:t xml:space="preserve"> (“</w:t>
      </w:r>
      <w:r w:rsidR="00715F5F" w:rsidRPr="00DC3FFF">
        <w:rPr>
          <w:rFonts w:ascii="Arial" w:hAnsi="Arial" w:cs="Arial"/>
          <w:b/>
        </w:rPr>
        <w:t>the CPA</w:t>
      </w:r>
      <w:r w:rsidR="00715F5F" w:rsidRPr="00DC3FFF">
        <w:rPr>
          <w:rFonts w:ascii="Arial" w:hAnsi="Arial" w:cs="Arial"/>
        </w:rPr>
        <w:t>”)</w:t>
      </w:r>
      <w:r w:rsidR="00C30FBA" w:rsidRPr="00DC3FFF">
        <w:rPr>
          <w:rFonts w:ascii="Arial" w:hAnsi="Arial" w:cs="Arial"/>
        </w:rPr>
        <w:t xml:space="preserve"> and the Conventional Penalties A</w:t>
      </w:r>
      <w:r w:rsidR="00132450" w:rsidRPr="00DC3FFF">
        <w:rPr>
          <w:rFonts w:ascii="Arial" w:hAnsi="Arial" w:cs="Arial"/>
        </w:rPr>
        <w:t>ct, Act 15 of 1962.</w:t>
      </w:r>
      <w:r w:rsidR="008205D7" w:rsidRPr="00DC3FFF">
        <w:rPr>
          <w:rFonts w:ascii="Arial" w:hAnsi="Arial" w:cs="Arial"/>
        </w:rPr>
        <w:t xml:space="preserve"> </w:t>
      </w:r>
      <w:r w:rsidR="009463F6" w:rsidRPr="00DC3FFF">
        <w:rPr>
          <w:rFonts w:ascii="Arial" w:hAnsi="Arial" w:cs="Arial"/>
        </w:rPr>
        <w:t xml:space="preserve"> </w:t>
      </w:r>
    </w:p>
    <w:p w:rsidR="00B436AD" w:rsidRPr="00DC3FFF" w:rsidRDefault="00DC3FFF" w:rsidP="00DC3FFF">
      <w:pPr>
        <w:spacing w:after="480" w:line="360" w:lineRule="auto"/>
        <w:ind w:left="720" w:hanging="720"/>
        <w:jc w:val="both"/>
        <w:rPr>
          <w:rFonts w:ascii="Arial" w:hAnsi="Arial" w:cs="Arial"/>
        </w:rPr>
      </w:pPr>
      <w:r>
        <w:rPr>
          <w:rFonts w:ascii="Arial" w:hAnsi="Arial" w:cs="Arial"/>
        </w:rPr>
        <w:t>[16]</w:t>
      </w:r>
      <w:r>
        <w:rPr>
          <w:rFonts w:ascii="Arial" w:hAnsi="Arial" w:cs="Arial"/>
        </w:rPr>
        <w:tab/>
      </w:r>
      <w:r w:rsidR="00B436AD" w:rsidRPr="00DC3FFF">
        <w:rPr>
          <w:rFonts w:ascii="Arial" w:hAnsi="Arial" w:cs="Arial"/>
        </w:rPr>
        <w:t xml:space="preserve">On 17 May </w:t>
      </w:r>
      <w:r w:rsidR="00C30FBA" w:rsidRPr="00DC3FFF">
        <w:rPr>
          <w:rFonts w:ascii="Arial" w:hAnsi="Arial" w:cs="Arial"/>
        </w:rPr>
        <w:t xml:space="preserve">2018 the respondent advised the appellant that </w:t>
      </w:r>
      <w:r w:rsidR="00715F5F" w:rsidRPr="00DC3FFF">
        <w:rPr>
          <w:rFonts w:ascii="Arial" w:hAnsi="Arial" w:cs="Arial"/>
        </w:rPr>
        <w:t xml:space="preserve">the CPA does not apply to the agreements as they consist of special order goods; and that the respondent dedicated approximately 64 (sixty four) hours to the project at a rate of R2,000.00 plus VAT, amounting to R145,920.00. </w:t>
      </w:r>
    </w:p>
    <w:p w:rsidR="00715F5F" w:rsidRPr="00DC3FFF" w:rsidRDefault="00DC3FFF" w:rsidP="00DC3FFF">
      <w:pPr>
        <w:spacing w:after="480" w:line="360" w:lineRule="auto"/>
        <w:ind w:left="720" w:hanging="720"/>
        <w:jc w:val="both"/>
        <w:rPr>
          <w:rFonts w:ascii="Arial" w:hAnsi="Arial" w:cs="Arial"/>
        </w:rPr>
      </w:pPr>
      <w:r>
        <w:rPr>
          <w:rFonts w:ascii="Arial" w:hAnsi="Arial" w:cs="Arial"/>
        </w:rPr>
        <w:t>[17]</w:t>
      </w:r>
      <w:r>
        <w:rPr>
          <w:rFonts w:ascii="Arial" w:hAnsi="Arial" w:cs="Arial"/>
        </w:rPr>
        <w:tab/>
      </w:r>
      <w:r w:rsidR="00715F5F" w:rsidRPr="00DC3FFF">
        <w:rPr>
          <w:rFonts w:ascii="Arial" w:hAnsi="Arial" w:cs="Arial"/>
        </w:rPr>
        <w:t xml:space="preserve">On 4 June 2018 the appellant </w:t>
      </w:r>
      <w:r w:rsidR="00503244" w:rsidRPr="00DC3FFF">
        <w:rPr>
          <w:rFonts w:ascii="Arial" w:hAnsi="Arial" w:cs="Arial"/>
        </w:rPr>
        <w:t xml:space="preserve">requested the respondent to indicate if any goods were ordered, if so, when such orders were placed; and if any goods were ordered and received, if these goods could be delivered to her to recoup costs. The respondent replied and advised that it does not owe the appellant any explanation. </w:t>
      </w:r>
    </w:p>
    <w:p w:rsidR="006A36D0" w:rsidRPr="00DC3FFF" w:rsidRDefault="00DC3FFF" w:rsidP="00DC3FFF">
      <w:pPr>
        <w:spacing w:after="480" w:line="360" w:lineRule="auto"/>
        <w:ind w:left="720" w:hanging="720"/>
        <w:jc w:val="both"/>
        <w:rPr>
          <w:rFonts w:ascii="Arial" w:hAnsi="Arial" w:cs="Arial"/>
        </w:rPr>
      </w:pPr>
      <w:r>
        <w:rPr>
          <w:rFonts w:ascii="Arial" w:hAnsi="Arial" w:cs="Arial"/>
        </w:rPr>
        <w:lastRenderedPageBreak/>
        <w:t>[18]</w:t>
      </w:r>
      <w:r>
        <w:rPr>
          <w:rFonts w:ascii="Arial" w:hAnsi="Arial" w:cs="Arial"/>
        </w:rPr>
        <w:tab/>
      </w:r>
      <w:r w:rsidR="006A36D0" w:rsidRPr="00DC3FFF">
        <w:rPr>
          <w:rFonts w:ascii="Arial" w:hAnsi="Arial" w:cs="Arial"/>
        </w:rPr>
        <w:t>On 6 August 2018, the appellant lodged a complaint with the Consumer Goods &amp; Services Ombud (“</w:t>
      </w:r>
      <w:r w:rsidR="006A36D0" w:rsidRPr="00DC3FFF">
        <w:rPr>
          <w:rFonts w:ascii="Arial" w:hAnsi="Arial" w:cs="Arial"/>
          <w:b/>
        </w:rPr>
        <w:t>CSGO</w:t>
      </w:r>
      <w:r w:rsidR="006A36D0" w:rsidRPr="00DC3FFF">
        <w:rPr>
          <w:rFonts w:ascii="Arial" w:hAnsi="Arial" w:cs="Arial"/>
        </w:rPr>
        <w:t>”)</w:t>
      </w:r>
      <w:r w:rsidR="006463A0" w:rsidRPr="00DC3FFF">
        <w:rPr>
          <w:rFonts w:ascii="Arial" w:hAnsi="Arial" w:cs="Arial"/>
        </w:rPr>
        <w:t xml:space="preserve"> claiming a full refund of the amount paid</w:t>
      </w:r>
      <w:r w:rsidR="00F126F6" w:rsidRPr="00DC3FFF">
        <w:rPr>
          <w:rFonts w:ascii="Arial" w:hAnsi="Arial" w:cs="Arial"/>
        </w:rPr>
        <w:t xml:space="preserve"> relying on section 17 of the CPA.</w:t>
      </w:r>
      <w:r w:rsidR="000C430C" w:rsidRPr="00DC3FFF">
        <w:rPr>
          <w:rFonts w:ascii="Arial" w:hAnsi="Arial" w:cs="Arial"/>
        </w:rPr>
        <w:t xml:space="preserve"> She asserted that the goods were not special-order goods and were ordered from a catalogue, and the specifications of the standard goods were not altered or requested by her to be altered. </w:t>
      </w:r>
      <w:r w:rsidR="00617F23" w:rsidRPr="00DC3FFF">
        <w:rPr>
          <w:rFonts w:ascii="Arial" w:hAnsi="Arial" w:cs="Arial"/>
        </w:rPr>
        <w:t xml:space="preserve"> </w:t>
      </w:r>
      <w:r w:rsidR="006A36D0" w:rsidRPr="00DC3FFF">
        <w:rPr>
          <w:rFonts w:ascii="Arial" w:hAnsi="Arial" w:cs="Arial"/>
        </w:rPr>
        <w:t xml:space="preserve"> </w:t>
      </w:r>
    </w:p>
    <w:p w:rsidR="005C7FA3" w:rsidRPr="00DC3FFF" w:rsidRDefault="00DC3FFF" w:rsidP="00DC3FFF">
      <w:pPr>
        <w:spacing w:after="480" w:line="360" w:lineRule="auto"/>
        <w:ind w:left="720" w:hanging="720"/>
        <w:jc w:val="both"/>
        <w:rPr>
          <w:rFonts w:ascii="Arial" w:hAnsi="Arial" w:cs="Arial"/>
        </w:rPr>
      </w:pPr>
      <w:r w:rsidRPr="00DB4007">
        <w:rPr>
          <w:rFonts w:ascii="Arial" w:hAnsi="Arial" w:cs="Arial"/>
        </w:rPr>
        <w:t>[19]</w:t>
      </w:r>
      <w:r w:rsidRPr="00DB4007">
        <w:rPr>
          <w:rFonts w:ascii="Arial" w:hAnsi="Arial" w:cs="Arial"/>
        </w:rPr>
        <w:tab/>
      </w:r>
      <w:r w:rsidR="00A735C4" w:rsidRPr="00DC3FFF">
        <w:rPr>
          <w:rFonts w:ascii="Arial" w:hAnsi="Arial" w:cs="Arial"/>
        </w:rPr>
        <w:t xml:space="preserve">After the investigation, on 6 February 2019, the CSGO provided its recommendation to both parties in which the respondent was notified, in terms of section 65 of the CPA, that the respondent </w:t>
      </w:r>
      <w:r w:rsidR="00A735C4" w:rsidRPr="00DC3FFF">
        <w:rPr>
          <w:rFonts w:ascii="Arial" w:hAnsi="Arial" w:cs="Arial"/>
          <w:i/>
        </w:rPr>
        <w:t>“… may not treat the complainant’s money as belonging to you and not provide her with any goods or services to the value of that money. In the circumstances, we should recommend that you supply her with the kitchen materials, to the value of the amount that she paid to you</w:t>
      </w:r>
      <w:r w:rsidR="00A735C4" w:rsidRPr="00DC3FFF">
        <w:rPr>
          <w:rFonts w:ascii="Arial" w:hAnsi="Arial" w:cs="Arial"/>
        </w:rPr>
        <w:t>.”</w:t>
      </w:r>
      <w:r w:rsidR="00222138" w:rsidRPr="00DC3FFF">
        <w:rPr>
          <w:rFonts w:ascii="Arial" w:hAnsi="Arial" w:cs="Arial"/>
        </w:rPr>
        <w:t xml:space="preserve"> </w:t>
      </w:r>
    </w:p>
    <w:p w:rsidR="001047D9" w:rsidRPr="00DC3FFF" w:rsidRDefault="00DC3FFF" w:rsidP="00DC3FFF">
      <w:pPr>
        <w:spacing w:after="480" w:line="360" w:lineRule="auto"/>
        <w:ind w:left="720" w:hanging="720"/>
        <w:jc w:val="both"/>
        <w:rPr>
          <w:rFonts w:ascii="Arial" w:hAnsi="Arial" w:cs="Arial"/>
        </w:rPr>
      </w:pPr>
      <w:r w:rsidRPr="00876CA5">
        <w:rPr>
          <w:rFonts w:ascii="Arial" w:hAnsi="Arial" w:cs="Arial"/>
        </w:rPr>
        <w:t>[20]</w:t>
      </w:r>
      <w:r w:rsidRPr="00876CA5">
        <w:rPr>
          <w:rFonts w:ascii="Arial" w:hAnsi="Arial" w:cs="Arial"/>
        </w:rPr>
        <w:tab/>
      </w:r>
      <w:r w:rsidR="00194473" w:rsidRPr="00DC3FFF">
        <w:rPr>
          <w:rFonts w:ascii="Arial" w:hAnsi="Arial" w:cs="Arial"/>
        </w:rPr>
        <w:t xml:space="preserve">On 11 March 2019, the CSGO sent a contravention notice to the respondent and provided it until 13 March 2019 to respond to the recommendation. On 12 March 2019 the respondent responded to CSGO contending that (1) section 65 of the CPA does not apply to the agreement, (2) section 17 of the CPA does not apply to the agreement, (3) the respondent needs to account for designing and project management costs, (4) the no-refund clause is clear, (5) the tender of 50% of the amount paid is generous, and (6) the recommendation is flawed and biased.    </w:t>
      </w:r>
    </w:p>
    <w:p w:rsidR="001E6E53" w:rsidRPr="00DC3FFF" w:rsidRDefault="00DC3FFF" w:rsidP="00DC3FFF">
      <w:pPr>
        <w:spacing w:after="480" w:line="360" w:lineRule="auto"/>
        <w:ind w:left="720" w:hanging="720"/>
        <w:jc w:val="both"/>
        <w:rPr>
          <w:rFonts w:ascii="Arial" w:hAnsi="Arial" w:cs="Arial"/>
        </w:rPr>
      </w:pPr>
      <w:r>
        <w:rPr>
          <w:rFonts w:ascii="Arial" w:hAnsi="Arial" w:cs="Arial"/>
        </w:rPr>
        <w:t>[21]</w:t>
      </w:r>
      <w:r>
        <w:rPr>
          <w:rFonts w:ascii="Arial" w:hAnsi="Arial" w:cs="Arial"/>
        </w:rPr>
        <w:tab/>
      </w:r>
      <w:r w:rsidR="001E6E53" w:rsidRPr="00DC3FFF">
        <w:rPr>
          <w:rFonts w:ascii="Arial" w:hAnsi="Arial" w:cs="Arial"/>
        </w:rPr>
        <w:t>On 14 M</w:t>
      </w:r>
      <w:r w:rsidR="009410E0" w:rsidRPr="00DC3FFF">
        <w:rPr>
          <w:rFonts w:ascii="Arial" w:hAnsi="Arial" w:cs="Arial"/>
        </w:rPr>
        <w:t>arch 2019 the CSGO referred the</w:t>
      </w:r>
      <w:r w:rsidR="001E6E53" w:rsidRPr="00DC3FFF">
        <w:rPr>
          <w:rFonts w:ascii="Arial" w:hAnsi="Arial" w:cs="Arial"/>
        </w:rPr>
        <w:t xml:space="preserve"> matter to the National Consumer Commission (“</w:t>
      </w:r>
      <w:r w:rsidR="00CE2D37" w:rsidRPr="00DC3FFF">
        <w:rPr>
          <w:rFonts w:ascii="Arial" w:hAnsi="Arial" w:cs="Arial"/>
          <w:b/>
        </w:rPr>
        <w:t xml:space="preserve">the </w:t>
      </w:r>
      <w:r w:rsidR="001E6E53" w:rsidRPr="00DC3FFF">
        <w:rPr>
          <w:rFonts w:ascii="Arial" w:hAnsi="Arial" w:cs="Arial"/>
          <w:b/>
        </w:rPr>
        <w:t>NCC</w:t>
      </w:r>
      <w:r w:rsidR="001E6E53" w:rsidRPr="00DC3FFF">
        <w:rPr>
          <w:rFonts w:ascii="Arial" w:hAnsi="Arial" w:cs="Arial"/>
        </w:rPr>
        <w:t>”)</w:t>
      </w:r>
      <w:r w:rsidR="00CE2D37" w:rsidRPr="00DC3FFF">
        <w:rPr>
          <w:rFonts w:ascii="Arial" w:hAnsi="Arial" w:cs="Arial"/>
        </w:rPr>
        <w:t xml:space="preserve"> </w:t>
      </w:r>
      <w:r w:rsidR="00BB4C87" w:rsidRPr="00DC3FFF">
        <w:rPr>
          <w:rFonts w:ascii="Arial" w:hAnsi="Arial" w:cs="Arial"/>
        </w:rPr>
        <w:t xml:space="preserve">in terms of section 70(1) of the CPA. </w:t>
      </w:r>
      <w:r w:rsidR="005C4BDF" w:rsidRPr="00DC3FFF">
        <w:rPr>
          <w:rFonts w:ascii="Arial" w:hAnsi="Arial" w:cs="Arial"/>
        </w:rPr>
        <w:t>On 18 October 2019 the NCC issued a notice o</w:t>
      </w:r>
      <w:r w:rsidR="00C5110A" w:rsidRPr="00DC3FFF">
        <w:rPr>
          <w:rFonts w:ascii="Arial" w:hAnsi="Arial" w:cs="Arial"/>
        </w:rPr>
        <w:t>f</w:t>
      </w:r>
      <w:r w:rsidR="005C4BDF" w:rsidRPr="00DC3FFF">
        <w:rPr>
          <w:rFonts w:ascii="Arial" w:hAnsi="Arial" w:cs="Arial"/>
        </w:rPr>
        <w:t xml:space="preserve"> non-referral, advising that the matter has prescribed and that it cannot award compensation. </w:t>
      </w:r>
    </w:p>
    <w:p w:rsidR="001E6E53" w:rsidRPr="00DC3FFF" w:rsidRDefault="00DC3FFF" w:rsidP="00DC3FFF">
      <w:pPr>
        <w:spacing w:after="480" w:line="360" w:lineRule="auto"/>
        <w:ind w:left="720" w:hanging="720"/>
        <w:jc w:val="both"/>
        <w:rPr>
          <w:rFonts w:ascii="Arial" w:hAnsi="Arial" w:cs="Arial"/>
        </w:rPr>
      </w:pPr>
      <w:r>
        <w:rPr>
          <w:rFonts w:ascii="Arial" w:hAnsi="Arial" w:cs="Arial"/>
        </w:rPr>
        <w:t>[22]</w:t>
      </w:r>
      <w:r>
        <w:rPr>
          <w:rFonts w:ascii="Arial" w:hAnsi="Arial" w:cs="Arial"/>
        </w:rPr>
        <w:tab/>
      </w:r>
      <w:r w:rsidR="000A44F6" w:rsidRPr="00DC3FFF">
        <w:rPr>
          <w:rFonts w:ascii="Arial" w:hAnsi="Arial" w:cs="Arial"/>
        </w:rPr>
        <w:t xml:space="preserve">After exhausting all the remedies available to her, </w:t>
      </w:r>
      <w:r w:rsidR="001727D9" w:rsidRPr="00DC3FFF">
        <w:rPr>
          <w:rFonts w:ascii="Arial" w:hAnsi="Arial" w:cs="Arial"/>
        </w:rPr>
        <w:t xml:space="preserve">on 3 December 2019 </w:t>
      </w:r>
      <w:r w:rsidR="000A44F6" w:rsidRPr="00DC3FFF">
        <w:rPr>
          <w:rFonts w:ascii="Arial" w:hAnsi="Arial" w:cs="Arial"/>
        </w:rPr>
        <w:t xml:space="preserve">the appellant brought an application in the court </w:t>
      </w:r>
      <w:r w:rsidR="000A44F6" w:rsidRPr="00DC3FFF">
        <w:rPr>
          <w:rFonts w:ascii="Arial" w:hAnsi="Arial" w:cs="Arial"/>
          <w:i/>
        </w:rPr>
        <w:t>a quo</w:t>
      </w:r>
      <w:r w:rsidR="000A44F6" w:rsidRPr="00DC3FFF">
        <w:rPr>
          <w:rFonts w:ascii="Arial" w:hAnsi="Arial" w:cs="Arial"/>
        </w:rPr>
        <w:t xml:space="preserve"> for </w:t>
      </w:r>
      <w:r w:rsidR="006B6128" w:rsidRPr="00DC3FFF">
        <w:rPr>
          <w:rFonts w:ascii="Arial" w:hAnsi="Arial" w:cs="Arial"/>
        </w:rPr>
        <w:t xml:space="preserve">payment of the sum of R538,000.00 plus interest </w:t>
      </w:r>
      <w:r w:rsidR="006B6128" w:rsidRPr="00DC3FFF">
        <w:rPr>
          <w:rFonts w:ascii="Arial" w:hAnsi="Arial" w:cs="Arial"/>
          <w:i/>
        </w:rPr>
        <w:t>a tempore morae</w:t>
      </w:r>
      <w:r w:rsidR="006B6128" w:rsidRPr="00DC3FFF">
        <w:rPr>
          <w:rFonts w:ascii="Arial" w:hAnsi="Arial" w:cs="Arial"/>
        </w:rPr>
        <w:t xml:space="preserve"> calculated from 24 April 2018 to date of final payment, and costs on an attorney and own client scale. </w:t>
      </w:r>
    </w:p>
    <w:p w:rsidR="001E6E53" w:rsidRPr="00DC3FFF" w:rsidRDefault="00DC3FFF" w:rsidP="00DC3FFF">
      <w:pPr>
        <w:spacing w:after="480" w:line="360" w:lineRule="auto"/>
        <w:ind w:left="720" w:hanging="720"/>
        <w:jc w:val="both"/>
        <w:rPr>
          <w:rFonts w:ascii="Arial" w:hAnsi="Arial" w:cs="Arial"/>
        </w:rPr>
      </w:pPr>
      <w:r>
        <w:rPr>
          <w:rFonts w:ascii="Arial" w:hAnsi="Arial" w:cs="Arial"/>
        </w:rPr>
        <w:t>[23]</w:t>
      </w:r>
      <w:r>
        <w:rPr>
          <w:rFonts w:ascii="Arial" w:hAnsi="Arial" w:cs="Arial"/>
        </w:rPr>
        <w:tab/>
      </w:r>
      <w:r w:rsidR="001727D9" w:rsidRPr="00DC3FFF">
        <w:rPr>
          <w:rFonts w:ascii="Arial" w:hAnsi="Arial" w:cs="Arial"/>
        </w:rPr>
        <w:t>On 23 November 2020</w:t>
      </w:r>
      <w:r w:rsidR="00015807" w:rsidRPr="00DC3FFF">
        <w:rPr>
          <w:rFonts w:ascii="Arial" w:hAnsi="Arial" w:cs="Arial"/>
        </w:rPr>
        <w:t xml:space="preserve"> Adam</w:t>
      </w:r>
      <w:r w:rsidR="00C5110A" w:rsidRPr="00DC3FFF">
        <w:rPr>
          <w:rFonts w:ascii="Arial" w:hAnsi="Arial" w:cs="Arial"/>
        </w:rPr>
        <w:t>s</w:t>
      </w:r>
      <w:r w:rsidR="00015807" w:rsidRPr="00DC3FFF">
        <w:rPr>
          <w:rFonts w:ascii="Arial" w:hAnsi="Arial" w:cs="Arial"/>
        </w:rPr>
        <w:t xml:space="preserve"> J found that the appellant </w:t>
      </w:r>
      <w:r w:rsidR="00015807" w:rsidRPr="00DC3FFF">
        <w:rPr>
          <w:rFonts w:ascii="Arial" w:hAnsi="Arial" w:cs="Arial"/>
          <w:i/>
        </w:rPr>
        <w:t>failed to make out a case – whether it be in contract or base</w:t>
      </w:r>
      <w:r w:rsidR="0047366C" w:rsidRPr="00DC3FFF">
        <w:rPr>
          <w:rFonts w:ascii="Arial" w:hAnsi="Arial" w:cs="Arial"/>
          <w:i/>
        </w:rPr>
        <w:t>d on statute- for the relief</w:t>
      </w:r>
      <w:r w:rsidR="00015807" w:rsidRPr="00DC3FFF">
        <w:rPr>
          <w:rFonts w:ascii="Arial" w:hAnsi="Arial" w:cs="Arial"/>
          <w:i/>
        </w:rPr>
        <w:t xml:space="preserve"> sought</w:t>
      </w:r>
      <w:r w:rsidR="0047366C" w:rsidRPr="00DC3FFF">
        <w:rPr>
          <w:rFonts w:ascii="Arial" w:hAnsi="Arial" w:cs="Arial"/>
          <w:i/>
        </w:rPr>
        <w:t xml:space="preserve"> by her in this</w:t>
      </w:r>
      <w:r w:rsidR="00015807" w:rsidRPr="00DC3FFF">
        <w:rPr>
          <w:rFonts w:ascii="Arial" w:hAnsi="Arial" w:cs="Arial"/>
          <w:i/>
        </w:rPr>
        <w:t xml:space="preserve"> application,</w:t>
      </w:r>
      <w:r w:rsidR="00015807" w:rsidRPr="00DC3FFF">
        <w:rPr>
          <w:rFonts w:ascii="Arial" w:hAnsi="Arial" w:cs="Arial"/>
        </w:rPr>
        <w:t xml:space="preserve"> and dismissed the application with costs. </w:t>
      </w:r>
    </w:p>
    <w:p w:rsidR="007816E6" w:rsidRPr="00AC3587" w:rsidRDefault="007816E6" w:rsidP="00876CA5">
      <w:pPr>
        <w:spacing w:after="480" w:line="360" w:lineRule="auto"/>
        <w:jc w:val="both"/>
        <w:rPr>
          <w:rFonts w:ascii="Arial" w:hAnsi="Arial" w:cs="Arial"/>
          <w:u w:val="single"/>
        </w:rPr>
      </w:pPr>
      <w:r w:rsidRPr="00AC3587">
        <w:rPr>
          <w:rFonts w:ascii="Arial" w:hAnsi="Arial" w:cs="Arial"/>
          <w:u w:val="single"/>
        </w:rPr>
        <w:lastRenderedPageBreak/>
        <w:t>APPELLANT’S GROUNDS OF APPEAL</w:t>
      </w:r>
    </w:p>
    <w:p w:rsidR="00D5559B" w:rsidRPr="00DC3FFF" w:rsidRDefault="00DC3FFF" w:rsidP="00DC3FFF">
      <w:pPr>
        <w:spacing w:after="480" w:line="360" w:lineRule="auto"/>
        <w:ind w:left="720" w:hanging="720"/>
        <w:jc w:val="both"/>
        <w:rPr>
          <w:rFonts w:ascii="Arial" w:hAnsi="Arial" w:cs="Arial"/>
        </w:rPr>
      </w:pPr>
      <w:r>
        <w:rPr>
          <w:rFonts w:ascii="Arial" w:hAnsi="Arial" w:cs="Arial"/>
        </w:rPr>
        <w:t>[24]</w:t>
      </w:r>
      <w:r>
        <w:rPr>
          <w:rFonts w:ascii="Arial" w:hAnsi="Arial" w:cs="Arial"/>
        </w:rPr>
        <w:tab/>
      </w:r>
      <w:r w:rsidR="00E16E96" w:rsidRPr="00DC3FFF">
        <w:rPr>
          <w:rFonts w:ascii="Arial" w:hAnsi="Arial" w:cs="Arial"/>
        </w:rPr>
        <w:t>The</w:t>
      </w:r>
      <w:r w:rsidR="007C6912" w:rsidRPr="00DC3FFF">
        <w:rPr>
          <w:rFonts w:ascii="Arial" w:hAnsi="Arial" w:cs="Arial"/>
        </w:rPr>
        <w:t xml:space="preserve"> appellant in her rule 49(2) notice</w:t>
      </w:r>
      <w:r w:rsidR="00D5559B" w:rsidRPr="00DC3FFF">
        <w:rPr>
          <w:rFonts w:ascii="Arial" w:hAnsi="Arial" w:cs="Arial"/>
        </w:rPr>
        <w:t>,</w:t>
      </w:r>
      <w:r w:rsidR="007C6912" w:rsidRPr="00DC3FFF">
        <w:rPr>
          <w:rFonts w:ascii="Arial" w:hAnsi="Arial" w:cs="Arial"/>
        </w:rPr>
        <w:t xml:space="preserve"> appeals against the whole of the judgment and order of Adam</w:t>
      </w:r>
      <w:r w:rsidR="00C5110A" w:rsidRPr="00DC3FFF">
        <w:rPr>
          <w:rFonts w:ascii="Arial" w:hAnsi="Arial" w:cs="Arial"/>
        </w:rPr>
        <w:t>s</w:t>
      </w:r>
      <w:r w:rsidR="007C6912" w:rsidRPr="00DC3FFF">
        <w:rPr>
          <w:rFonts w:ascii="Arial" w:hAnsi="Arial" w:cs="Arial"/>
        </w:rPr>
        <w:t xml:space="preserve"> J, including the order as to costs. She further seeks the setting aside of the judgment and order, and the substitution thereof with an order that (1) the respondent is to pay the appellant the amount of R538,000.00 plus interest thereon calculated at 10.25% from 24 April 2018 to date of payment in full, (2) the respondent is to pay the costs of the application.</w:t>
      </w:r>
    </w:p>
    <w:p w:rsidR="007C6912" w:rsidRPr="00DC3FFF" w:rsidRDefault="00DC3FFF" w:rsidP="00DC3FFF">
      <w:pPr>
        <w:spacing w:after="480" w:line="360" w:lineRule="auto"/>
        <w:ind w:left="720" w:hanging="720"/>
        <w:jc w:val="both"/>
        <w:rPr>
          <w:rFonts w:ascii="Arial" w:hAnsi="Arial" w:cs="Arial"/>
        </w:rPr>
      </w:pPr>
      <w:r>
        <w:rPr>
          <w:rFonts w:ascii="Arial" w:hAnsi="Arial" w:cs="Arial"/>
        </w:rPr>
        <w:t>[25]</w:t>
      </w:r>
      <w:r>
        <w:rPr>
          <w:rFonts w:ascii="Arial" w:hAnsi="Arial" w:cs="Arial"/>
        </w:rPr>
        <w:tab/>
      </w:r>
      <w:r w:rsidR="00D5559B" w:rsidRPr="00DC3FFF">
        <w:rPr>
          <w:rFonts w:ascii="Arial" w:hAnsi="Arial" w:cs="Arial"/>
        </w:rPr>
        <w:t>I</w:t>
      </w:r>
      <w:r w:rsidR="002A0CF1" w:rsidRPr="00DC3FFF">
        <w:rPr>
          <w:rFonts w:ascii="Arial" w:hAnsi="Arial" w:cs="Arial"/>
        </w:rPr>
        <w:t>n the</w:t>
      </w:r>
      <w:r w:rsidR="00D5559B" w:rsidRPr="00DC3FFF">
        <w:rPr>
          <w:rFonts w:ascii="Arial" w:hAnsi="Arial" w:cs="Arial"/>
        </w:rPr>
        <w:t xml:space="preserve"> heads of argument</w:t>
      </w:r>
      <w:r w:rsidR="003674F7" w:rsidRPr="00DC3FFF">
        <w:rPr>
          <w:rFonts w:ascii="Arial" w:hAnsi="Arial" w:cs="Arial"/>
        </w:rPr>
        <w:t xml:space="preserve">, </w:t>
      </w:r>
      <w:r w:rsidR="00D5559B" w:rsidRPr="00DC3FFF">
        <w:rPr>
          <w:rFonts w:ascii="Arial" w:hAnsi="Arial" w:cs="Arial"/>
        </w:rPr>
        <w:t xml:space="preserve">she </w:t>
      </w:r>
      <w:r w:rsidR="002A0CF1" w:rsidRPr="00DC3FFF">
        <w:rPr>
          <w:rFonts w:ascii="Arial" w:hAnsi="Arial" w:cs="Arial"/>
        </w:rPr>
        <w:t>submits that her</w:t>
      </w:r>
      <w:r w:rsidR="003674F7" w:rsidRPr="00DC3FFF">
        <w:rPr>
          <w:rFonts w:ascii="Arial" w:hAnsi="Arial" w:cs="Arial"/>
        </w:rPr>
        <w:t xml:space="preserve"> appeal is premised on the following:</w:t>
      </w:r>
    </w:p>
    <w:p w:rsidR="007836E4" w:rsidRPr="00612997" w:rsidRDefault="002A0B55" w:rsidP="00B56B0B">
      <w:pPr>
        <w:pStyle w:val="ListParagraph"/>
        <w:spacing w:after="240" w:line="360" w:lineRule="auto"/>
        <w:contextualSpacing w:val="0"/>
        <w:jc w:val="both"/>
        <w:rPr>
          <w:rFonts w:ascii="Arial" w:hAnsi="Arial" w:cs="Arial"/>
          <w:i/>
        </w:rPr>
      </w:pPr>
      <w:r w:rsidRPr="00612997">
        <w:rPr>
          <w:rFonts w:ascii="Arial" w:hAnsi="Arial" w:cs="Arial"/>
          <w:i/>
        </w:rPr>
        <w:t xml:space="preserve">“20.1 </w:t>
      </w:r>
      <w:r w:rsidR="00211B4C" w:rsidRPr="00612997">
        <w:rPr>
          <w:rFonts w:ascii="Arial" w:hAnsi="Arial" w:cs="Arial"/>
          <w:i/>
        </w:rPr>
        <w:t>The appellant’s cancellation of the order was lawful being permissible in terms of the CPA. It consequently did not give rise to a damages claim;</w:t>
      </w:r>
    </w:p>
    <w:p w:rsidR="00211B4C" w:rsidRPr="00612997" w:rsidRDefault="002A0B55" w:rsidP="00B56B0B">
      <w:pPr>
        <w:pStyle w:val="ListParagraph"/>
        <w:spacing w:after="240" w:line="360" w:lineRule="auto"/>
        <w:contextualSpacing w:val="0"/>
        <w:jc w:val="both"/>
        <w:rPr>
          <w:rFonts w:ascii="Arial" w:hAnsi="Arial" w:cs="Arial"/>
          <w:i/>
        </w:rPr>
      </w:pPr>
      <w:r w:rsidRPr="00612997">
        <w:rPr>
          <w:rFonts w:ascii="Arial" w:hAnsi="Arial" w:cs="Arial"/>
          <w:i/>
        </w:rPr>
        <w:t>20.2</w:t>
      </w:r>
      <w:r w:rsidR="00211B4C" w:rsidRPr="00612997">
        <w:rPr>
          <w:rFonts w:ascii="Arial" w:hAnsi="Arial" w:cs="Arial"/>
          <w:i/>
        </w:rPr>
        <w:t xml:space="preserve"> The respondent’s redress was limited to a reasonable cancellation charge as per section 17(3)(b) of the CPA;</w:t>
      </w:r>
    </w:p>
    <w:p w:rsidR="00211B4C" w:rsidRPr="00612997" w:rsidRDefault="002A0B55" w:rsidP="00B56B0B">
      <w:pPr>
        <w:pStyle w:val="ListParagraph"/>
        <w:spacing w:after="240" w:line="360" w:lineRule="auto"/>
        <w:contextualSpacing w:val="0"/>
        <w:jc w:val="both"/>
        <w:rPr>
          <w:rFonts w:ascii="Arial" w:hAnsi="Arial" w:cs="Arial"/>
          <w:i/>
        </w:rPr>
      </w:pPr>
      <w:r w:rsidRPr="00612997">
        <w:rPr>
          <w:rFonts w:ascii="Arial" w:hAnsi="Arial" w:cs="Arial"/>
          <w:i/>
        </w:rPr>
        <w:t>20.3</w:t>
      </w:r>
      <w:r w:rsidR="00211B4C" w:rsidRPr="00612997">
        <w:rPr>
          <w:rFonts w:ascii="Arial" w:hAnsi="Arial" w:cs="Arial"/>
          <w:i/>
        </w:rPr>
        <w:t xml:space="preserve"> </w:t>
      </w:r>
      <w:r w:rsidR="00C25E33" w:rsidRPr="00612997">
        <w:rPr>
          <w:rFonts w:ascii="Arial" w:hAnsi="Arial" w:cs="Arial"/>
          <w:i/>
        </w:rPr>
        <w:t>The contractually agreed cancellation charge contained in clause 5</w:t>
      </w:r>
      <w:r w:rsidR="00C5110A">
        <w:rPr>
          <w:rFonts w:ascii="Arial" w:hAnsi="Arial" w:cs="Arial"/>
          <w:i/>
        </w:rPr>
        <w:t>(c)</w:t>
      </w:r>
      <w:r w:rsidR="00C25E33" w:rsidRPr="00612997">
        <w:rPr>
          <w:rFonts w:ascii="Arial" w:hAnsi="Arial" w:cs="Arial"/>
          <w:i/>
        </w:rPr>
        <w:t xml:space="preserve"> of the contract did not become due or payable since the conditions to such charge were not fulfilled;</w:t>
      </w:r>
    </w:p>
    <w:p w:rsidR="00C25E33" w:rsidRPr="00612997" w:rsidRDefault="002A0B55" w:rsidP="00B56B0B">
      <w:pPr>
        <w:pStyle w:val="ListParagraph"/>
        <w:spacing w:after="240" w:line="360" w:lineRule="auto"/>
        <w:contextualSpacing w:val="0"/>
        <w:jc w:val="both"/>
        <w:rPr>
          <w:rFonts w:ascii="Arial" w:hAnsi="Arial" w:cs="Arial"/>
          <w:i/>
        </w:rPr>
      </w:pPr>
      <w:r w:rsidRPr="00612997">
        <w:rPr>
          <w:rFonts w:ascii="Arial" w:hAnsi="Arial" w:cs="Arial"/>
          <w:i/>
        </w:rPr>
        <w:t>20.4</w:t>
      </w:r>
      <w:r w:rsidR="00C25E33" w:rsidRPr="00612997">
        <w:rPr>
          <w:rFonts w:ascii="Arial" w:hAnsi="Arial" w:cs="Arial"/>
          <w:i/>
        </w:rPr>
        <w:t xml:space="preserve"> Insofar as a cancellation charge became payable in terms of clause 5</w:t>
      </w:r>
      <w:r w:rsidR="00C5110A">
        <w:rPr>
          <w:rFonts w:ascii="Arial" w:hAnsi="Arial" w:cs="Arial"/>
          <w:i/>
        </w:rPr>
        <w:t>(c)</w:t>
      </w:r>
      <w:r w:rsidR="00C25E33" w:rsidRPr="00612997">
        <w:rPr>
          <w:rFonts w:ascii="Arial" w:hAnsi="Arial" w:cs="Arial"/>
          <w:i/>
        </w:rPr>
        <w:t>, the respondent failed to prove that such a charge is within the scope of charges allowed by the CPA;</w:t>
      </w:r>
    </w:p>
    <w:p w:rsidR="007D7E31" w:rsidRPr="00876CA5" w:rsidRDefault="002A0B55" w:rsidP="00ED6CC8">
      <w:pPr>
        <w:pStyle w:val="ListParagraph"/>
        <w:spacing w:after="480" w:line="360" w:lineRule="auto"/>
        <w:contextualSpacing w:val="0"/>
        <w:jc w:val="both"/>
        <w:rPr>
          <w:rFonts w:ascii="Arial" w:hAnsi="Arial" w:cs="Arial"/>
        </w:rPr>
      </w:pPr>
      <w:r w:rsidRPr="00612997">
        <w:rPr>
          <w:rFonts w:ascii="Arial" w:hAnsi="Arial" w:cs="Arial"/>
          <w:i/>
        </w:rPr>
        <w:t>20.5</w:t>
      </w:r>
      <w:r w:rsidR="00C25E33" w:rsidRPr="00612997">
        <w:rPr>
          <w:rFonts w:ascii="Arial" w:hAnsi="Arial" w:cs="Arial"/>
          <w:i/>
        </w:rPr>
        <w:t xml:space="preserve"> In the event that the appellant acted unlawfully in purporting to terminate the contract, the respondent’s subsequent election to enforce the contracts deprives it of relief herein in the absence of</w:t>
      </w:r>
      <w:r w:rsidRPr="00612997">
        <w:rPr>
          <w:rFonts w:ascii="Arial" w:hAnsi="Arial" w:cs="Arial"/>
          <w:i/>
        </w:rPr>
        <w:t xml:space="preserve"> performance by the respondent.” </w:t>
      </w:r>
    </w:p>
    <w:p w:rsidR="006C2580" w:rsidRPr="00DC3FFF" w:rsidRDefault="00DC3FFF" w:rsidP="00DC3FFF">
      <w:pPr>
        <w:spacing w:after="480" w:line="360" w:lineRule="auto"/>
        <w:ind w:left="720" w:hanging="720"/>
        <w:jc w:val="both"/>
        <w:rPr>
          <w:rFonts w:ascii="Arial" w:hAnsi="Arial" w:cs="Arial"/>
        </w:rPr>
      </w:pPr>
      <w:r>
        <w:rPr>
          <w:rFonts w:ascii="Arial" w:hAnsi="Arial" w:cs="Arial"/>
        </w:rPr>
        <w:t>[26]</w:t>
      </w:r>
      <w:r>
        <w:rPr>
          <w:rFonts w:ascii="Arial" w:hAnsi="Arial" w:cs="Arial"/>
        </w:rPr>
        <w:tab/>
      </w:r>
      <w:r w:rsidR="006C2580" w:rsidRPr="00DC3FFF">
        <w:rPr>
          <w:rFonts w:ascii="Arial" w:hAnsi="Arial" w:cs="Arial"/>
        </w:rPr>
        <w:t>The appellant in her founding affidavit, asserts that the purpose of the application is to enforce a recommendation made by the CGSO on 6 February 2019, which was in her favour. Although the appellant in her notice of appeal is appealing against the whole judgment and order of Adams J, in her heads of argument she has not dealt with the finding made by Adam</w:t>
      </w:r>
      <w:r w:rsidR="00C5110A" w:rsidRPr="00DC3FFF">
        <w:rPr>
          <w:rFonts w:ascii="Arial" w:hAnsi="Arial" w:cs="Arial"/>
        </w:rPr>
        <w:t>s</w:t>
      </w:r>
      <w:r w:rsidR="006C2580" w:rsidRPr="00DC3FFF">
        <w:rPr>
          <w:rFonts w:ascii="Arial" w:hAnsi="Arial" w:cs="Arial"/>
        </w:rPr>
        <w:t xml:space="preserve"> J regarding the enforcement of the CGSO recommendation. In our view the court a quo correctly dealt with the enforcement of the recommendation made by CGSO and we find no reason to interfere with its decision in that regard.  </w:t>
      </w:r>
    </w:p>
    <w:p w:rsidR="004412CC" w:rsidRPr="00DC3FFF" w:rsidRDefault="00DC3FFF" w:rsidP="00DC3FFF">
      <w:pPr>
        <w:spacing w:after="480" w:line="360" w:lineRule="auto"/>
        <w:ind w:left="720" w:hanging="720"/>
        <w:jc w:val="both"/>
        <w:rPr>
          <w:rFonts w:ascii="Arial" w:hAnsi="Arial" w:cs="Arial"/>
        </w:rPr>
      </w:pPr>
      <w:r>
        <w:rPr>
          <w:rFonts w:ascii="Arial" w:hAnsi="Arial" w:cs="Arial"/>
        </w:rPr>
        <w:lastRenderedPageBreak/>
        <w:t>[27]</w:t>
      </w:r>
      <w:r>
        <w:rPr>
          <w:rFonts w:ascii="Arial" w:hAnsi="Arial" w:cs="Arial"/>
        </w:rPr>
        <w:tab/>
      </w:r>
      <w:r w:rsidR="007920B9" w:rsidRPr="00DC3FFF">
        <w:rPr>
          <w:rFonts w:ascii="Arial" w:hAnsi="Arial" w:cs="Arial"/>
        </w:rPr>
        <w:t>Further, the appella</w:t>
      </w:r>
      <w:r w:rsidR="00AC40C7" w:rsidRPr="00DC3FFF">
        <w:rPr>
          <w:rFonts w:ascii="Arial" w:hAnsi="Arial" w:cs="Arial"/>
        </w:rPr>
        <w:t>nt</w:t>
      </w:r>
      <w:r w:rsidR="00D971E7" w:rsidRPr="00DC3FFF">
        <w:rPr>
          <w:rFonts w:ascii="Arial" w:hAnsi="Arial" w:cs="Arial"/>
        </w:rPr>
        <w:t xml:space="preserve"> in her heads of argument</w:t>
      </w:r>
      <w:r w:rsidR="00AC40C7" w:rsidRPr="00DC3FFF">
        <w:rPr>
          <w:rFonts w:ascii="Arial" w:hAnsi="Arial" w:cs="Arial"/>
        </w:rPr>
        <w:t xml:space="preserve"> has not dealt with a finding</w:t>
      </w:r>
      <w:r w:rsidR="007920B9" w:rsidRPr="00DC3FFF">
        <w:rPr>
          <w:rFonts w:ascii="Arial" w:hAnsi="Arial" w:cs="Arial"/>
        </w:rPr>
        <w:t xml:space="preserve"> of the court a quo on the claim based on the </w:t>
      </w:r>
      <w:r w:rsidR="00AC40C7" w:rsidRPr="00DC3FFF">
        <w:rPr>
          <w:rFonts w:ascii="Arial" w:hAnsi="Arial" w:cs="Arial"/>
        </w:rPr>
        <w:t xml:space="preserve">Conventional Penalties Act. </w:t>
      </w:r>
      <w:r w:rsidR="008D6BC6" w:rsidRPr="00DC3FFF">
        <w:rPr>
          <w:rFonts w:ascii="Arial" w:hAnsi="Arial" w:cs="Arial"/>
        </w:rPr>
        <w:t xml:space="preserve">We also find no reason to interfere with the court a quo’s decision in that regard. </w:t>
      </w:r>
      <w:r w:rsidR="007920B9" w:rsidRPr="00DC3FFF">
        <w:rPr>
          <w:rFonts w:ascii="Arial" w:hAnsi="Arial" w:cs="Arial"/>
        </w:rPr>
        <w:t xml:space="preserve"> </w:t>
      </w:r>
    </w:p>
    <w:p w:rsidR="00E659C9" w:rsidRPr="00DC3FFF" w:rsidRDefault="00DC3FFF" w:rsidP="00DC3FFF">
      <w:pPr>
        <w:spacing w:after="480" w:line="360" w:lineRule="auto"/>
        <w:ind w:left="720" w:hanging="720"/>
        <w:jc w:val="both"/>
        <w:rPr>
          <w:rFonts w:ascii="Arial" w:hAnsi="Arial" w:cs="Arial"/>
        </w:rPr>
      </w:pPr>
      <w:r w:rsidRPr="00876CA5">
        <w:rPr>
          <w:rFonts w:ascii="Arial" w:hAnsi="Arial" w:cs="Arial"/>
        </w:rPr>
        <w:t>[28]</w:t>
      </w:r>
      <w:r w:rsidRPr="00876CA5">
        <w:rPr>
          <w:rFonts w:ascii="Arial" w:hAnsi="Arial" w:cs="Arial"/>
        </w:rPr>
        <w:tab/>
      </w:r>
      <w:r w:rsidR="004412CC" w:rsidRPr="00DC3FFF">
        <w:rPr>
          <w:rFonts w:ascii="Arial" w:hAnsi="Arial" w:cs="Arial"/>
        </w:rPr>
        <w:t>We</w:t>
      </w:r>
      <w:r w:rsidR="001937CF" w:rsidRPr="00DC3FFF">
        <w:rPr>
          <w:rFonts w:ascii="Arial" w:hAnsi="Arial" w:cs="Arial"/>
        </w:rPr>
        <w:t xml:space="preserve"> </w:t>
      </w:r>
      <w:r w:rsidR="004B073E" w:rsidRPr="00DC3FFF">
        <w:rPr>
          <w:rFonts w:ascii="Arial" w:hAnsi="Arial" w:cs="Arial"/>
        </w:rPr>
        <w:t>deal with each of the</w:t>
      </w:r>
      <w:r w:rsidR="005002AE" w:rsidRPr="00DC3FFF">
        <w:rPr>
          <w:rFonts w:ascii="Arial" w:hAnsi="Arial" w:cs="Arial"/>
        </w:rPr>
        <w:t xml:space="preserve"> grounds</w:t>
      </w:r>
      <w:r w:rsidR="004B073E" w:rsidRPr="00DC3FFF">
        <w:rPr>
          <w:rFonts w:ascii="Arial" w:hAnsi="Arial" w:cs="Arial"/>
        </w:rPr>
        <w:t xml:space="preserve"> mentioned in the appellant’s heads of argument</w:t>
      </w:r>
      <w:r w:rsidR="005002AE" w:rsidRPr="00DC3FFF">
        <w:rPr>
          <w:rFonts w:ascii="Arial" w:hAnsi="Arial" w:cs="Arial"/>
        </w:rPr>
        <w:t xml:space="preserve"> in more detail below.</w:t>
      </w:r>
    </w:p>
    <w:p w:rsidR="007D7E31" w:rsidRPr="009C0421" w:rsidRDefault="007D7E31" w:rsidP="00876CA5">
      <w:pPr>
        <w:spacing w:after="480" w:line="360" w:lineRule="auto"/>
        <w:jc w:val="both"/>
        <w:rPr>
          <w:rFonts w:ascii="Arial" w:hAnsi="Arial" w:cs="Arial"/>
          <w:u w:val="single"/>
        </w:rPr>
      </w:pPr>
      <w:r w:rsidRPr="009C0421">
        <w:rPr>
          <w:rFonts w:ascii="Arial" w:hAnsi="Arial" w:cs="Arial"/>
          <w:u w:val="single"/>
        </w:rPr>
        <w:t>FIRST</w:t>
      </w:r>
      <w:r w:rsidR="00264A5F">
        <w:rPr>
          <w:rFonts w:ascii="Arial" w:hAnsi="Arial" w:cs="Arial"/>
          <w:u w:val="single"/>
        </w:rPr>
        <w:t xml:space="preserve"> &amp; SECOND</w:t>
      </w:r>
      <w:r w:rsidRPr="009C0421">
        <w:rPr>
          <w:rFonts w:ascii="Arial" w:hAnsi="Arial" w:cs="Arial"/>
          <w:u w:val="single"/>
        </w:rPr>
        <w:t xml:space="preserve"> GROUND</w:t>
      </w:r>
      <w:r w:rsidR="00264A5F">
        <w:rPr>
          <w:rFonts w:ascii="Arial" w:hAnsi="Arial" w:cs="Arial"/>
          <w:u w:val="single"/>
        </w:rPr>
        <w:t>S</w:t>
      </w:r>
      <w:r w:rsidRPr="009C0421">
        <w:rPr>
          <w:rFonts w:ascii="Arial" w:hAnsi="Arial" w:cs="Arial"/>
          <w:u w:val="single"/>
        </w:rPr>
        <w:t xml:space="preserve"> OF APPEAL:</w:t>
      </w:r>
      <w:r w:rsidR="00C63792" w:rsidRPr="009C0421">
        <w:rPr>
          <w:rFonts w:ascii="Arial" w:hAnsi="Arial" w:cs="Arial"/>
          <w:u w:val="single"/>
        </w:rPr>
        <w:t xml:space="preserve"> </w:t>
      </w:r>
      <w:r w:rsidR="006C0DA0" w:rsidRPr="009C0421">
        <w:rPr>
          <w:rFonts w:ascii="Arial" w:hAnsi="Arial" w:cs="Arial"/>
          <w:u w:val="single"/>
        </w:rPr>
        <w:t>CANCELLATION OF THE ORDER WAS LAWFUL BEING PERMISSIBLE IN TERMS OF THE CPA</w:t>
      </w:r>
      <w:r w:rsidR="00CD3E09">
        <w:rPr>
          <w:rFonts w:ascii="Arial" w:hAnsi="Arial" w:cs="Arial"/>
          <w:u w:val="single"/>
        </w:rPr>
        <w:t>; THE RESPOND</w:t>
      </w:r>
      <w:r w:rsidR="00A91CD5">
        <w:rPr>
          <w:rFonts w:ascii="Arial" w:hAnsi="Arial" w:cs="Arial"/>
          <w:u w:val="single"/>
        </w:rPr>
        <w:t>E</w:t>
      </w:r>
      <w:r w:rsidR="00CD3E09">
        <w:rPr>
          <w:rFonts w:ascii="Arial" w:hAnsi="Arial" w:cs="Arial"/>
          <w:u w:val="single"/>
        </w:rPr>
        <w:t xml:space="preserve">NT’S REDRESS WAS LIMITED TO A REASONABLE CANCELLATION CHARGE AS PER SECTION 17(3)(b) OF THE CPA </w:t>
      </w:r>
    </w:p>
    <w:p w:rsidR="00EF2F8C" w:rsidRPr="00DC3FFF" w:rsidRDefault="00DC3FFF" w:rsidP="00DC3FFF">
      <w:pPr>
        <w:spacing w:after="480" w:line="360" w:lineRule="auto"/>
        <w:ind w:left="720" w:hanging="720"/>
        <w:jc w:val="both"/>
        <w:rPr>
          <w:rFonts w:ascii="Arial" w:hAnsi="Arial" w:cs="Arial"/>
        </w:rPr>
      </w:pPr>
      <w:r>
        <w:rPr>
          <w:rFonts w:ascii="Arial" w:hAnsi="Arial" w:cs="Arial"/>
        </w:rPr>
        <w:t>[29]</w:t>
      </w:r>
      <w:r>
        <w:rPr>
          <w:rFonts w:ascii="Arial" w:hAnsi="Arial" w:cs="Arial"/>
        </w:rPr>
        <w:tab/>
      </w:r>
      <w:r w:rsidR="00790274" w:rsidRPr="00DC3FFF">
        <w:rPr>
          <w:rFonts w:ascii="Arial" w:hAnsi="Arial" w:cs="Arial"/>
        </w:rPr>
        <w:t>There is a dispute between the parties on whether the CPA is applicable</w:t>
      </w:r>
      <w:r w:rsidR="001A3A7B" w:rsidRPr="00DC3FFF">
        <w:rPr>
          <w:rFonts w:ascii="Arial" w:hAnsi="Arial" w:cs="Arial"/>
        </w:rPr>
        <w:t xml:space="preserve"> or not</w:t>
      </w:r>
      <w:r w:rsidR="00790274" w:rsidRPr="00DC3FFF">
        <w:rPr>
          <w:rFonts w:ascii="Arial" w:hAnsi="Arial" w:cs="Arial"/>
        </w:rPr>
        <w:t xml:space="preserve"> in this</w:t>
      </w:r>
      <w:r w:rsidR="001A3A7B" w:rsidRPr="00DC3FFF">
        <w:rPr>
          <w:rFonts w:ascii="Arial" w:hAnsi="Arial" w:cs="Arial"/>
        </w:rPr>
        <w:t xml:space="preserve"> matter</w:t>
      </w:r>
      <w:r w:rsidR="00790274" w:rsidRPr="00DC3FFF">
        <w:rPr>
          <w:rFonts w:ascii="Arial" w:hAnsi="Arial" w:cs="Arial"/>
        </w:rPr>
        <w:t>. This dispute became clear when the appellant lodged a complaint with the CSGO.</w:t>
      </w:r>
      <w:r w:rsidR="006B1C6E" w:rsidRPr="00DC3FFF">
        <w:rPr>
          <w:rFonts w:ascii="Arial" w:hAnsi="Arial" w:cs="Arial"/>
        </w:rPr>
        <w:t xml:space="preserve"> </w:t>
      </w:r>
      <w:r w:rsidR="00832BAD" w:rsidRPr="00DC3FFF">
        <w:rPr>
          <w:rFonts w:ascii="Arial" w:hAnsi="Arial" w:cs="Arial"/>
        </w:rPr>
        <w:t>The court a quo</w:t>
      </w:r>
      <w:r w:rsidR="00484128" w:rsidRPr="00DC3FFF">
        <w:rPr>
          <w:rFonts w:ascii="Arial" w:hAnsi="Arial" w:cs="Arial"/>
        </w:rPr>
        <w:t xml:space="preserve"> assumed that the application was</w:t>
      </w:r>
      <w:r w:rsidR="00972338" w:rsidRPr="00DC3FFF">
        <w:rPr>
          <w:rFonts w:ascii="Arial" w:hAnsi="Arial" w:cs="Arial"/>
        </w:rPr>
        <w:t xml:space="preserve"> also based on the provisions of the CPA,</w:t>
      </w:r>
      <w:r w:rsidR="00E962FD" w:rsidRPr="00DC3FFF">
        <w:rPr>
          <w:rFonts w:ascii="Arial" w:hAnsi="Arial" w:cs="Arial"/>
        </w:rPr>
        <w:t xml:space="preserve"> and it found that </w:t>
      </w:r>
      <w:r w:rsidR="00206FC0" w:rsidRPr="00DC3FFF">
        <w:rPr>
          <w:rFonts w:ascii="Arial" w:hAnsi="Arial" w:cs="Arial"/>
        </w:rPr>
        <w:t>‘</w:t>
      </w:r>
      <w:r w:rsidR="00E962FD" w:rsidRPr="00DC3FFF">
        <w:rPr>
          <w:rFonts w:ascii="Arial" w:hAnsi="Arial" w:cs="Arial"/>
          <w:i/>
        </w:rPr>
        <w:t>the respondent, when acting i</w:t>
      </w:r>
      <w:r w:rsidR="00206FC0" w:rsidRPr="00DC3FFF">
        <w:rPr>
          <w:rFonts w:ascii="Arial" w:hAnsi="Arial" w:cs="Arial"/>
          <w:i/>
        </w:rPr>
        <w:t xml:space="preserve">n accordance with its agreement with the applicant, </w:t>
      </w:r>
      <w:r w:rsidR="00E962FD" w:rsidRPr="00DC3FFF">
        <w:rPr>
          <w:rFonts w:ascii="Arial" w:hAnsi="Arial" w:cs="Arial"/>
          <w:i/>
        </w:rPr>
        <w:t>also acted in compliance</w:t>
      </w:r>
      <w:r w:rsidR="00206FC0" w:rsidRPr="00DC3FFF">
        <w:rPr>
          <w:rFonts w:ascii="Arial" w:hAnsi="Arial" w:cs="Arial"/>
          <w:i/>
        </w:rPr>
        <w:t xml:space="preserve"> with the provisions of the CPA – the respondent is withholding payment of deposit as representing its liquidated damages or, as the CPA puts it, ‘a reasonable charge for the cancellation of the order’</w:t>
      </w:r>
      <w:r w:rsidR="00206FC0" w:rsidRPr="00DC3FFF">
        <w:rPr>
          <w:rFonts w:ascii="Arial" w:hAnsi="Arial" w:cs="Arial"/>
        </w:rPr>
        <w:t>.</w:t>
      </w:r>
      <w:r w:rsidR="00E962FD" w:rsidRPr="00DC3FFF">
        <w:rPr>
          <w:rFonts w:ascii="Arial" w:hAnsi="Arial" w:cs="Arial"/>
        </w:rPr>
        <w:t xml:space="preserve"> </w:t>
      </w:r>
      <w:r w:rsidR="00832BAD" w:rsidRPr="00DC3FFF">
        <w:rPr>
          <w:rFonts w:ascii="Arial" w:hAnsi="Arial" w:cs="Arial"/>
        </w:rPr>
        <w:t>The parties did not address this issue in their heads of a</w:t>
      </w:r>
      <w:r w:rsidR="00F42929" w:rsidRPr="00DC3FFF">
        <w:rPr>
          <w:rFonts w:ascii="Arial" w:hAnsi="Arial" w:cs="Arial"/>
        </w:rPr>
        <w:t>rgument. We afforded them</w:t>
      </w:r>
      <w:r w:rsidR="00832BAD" w:rsidRPr="00DC3FFF">
        <w:rPr>
          <w:rFonts w:ascii="Arial" w:hAnsi="Arial" w:cs="Arial"/>
        </w:rPr>
        <w:t xml:space="preserve"> an opportunity to file supplementary heads of argument dealing with this issue. Both parties filed the </w:t>
      </w:r>
      <w:r w:rsidR="00C6520C" w:rsidRPr="00DC3FFF">
        <w:rPr>
          <w:rFonts w:ascii="Arial" w:hAnsi="Arial" w:cs="Arial"/>
        </w:rPr>
        <w:t>supplementary heads of argument and we are gr</w:t>
      </w:r>
      <w:r w:rsidR="00C5110A" w:rsidRPr="00DC3FFF">
        <w:rPr>
          <w:rFonts w:ascii="Arial" w:hAnsi="Arial" w:cs="Arial"/>
        </w:rPr>
        <w:t>ateful</w:t>
      </w:r>
      <w:r w:rsidR="00C6520C" w:rsidRPr="00DC3FFF">
        <w:rPr>
          <w:rFonts w:ascii="Arial" w:hAnsi="Arial" w:cs="Arial"/>
        </w:rPr>
        <w:t xml:space="preserve"> </w:t>
      </w:r>
    </w:p>
    <w:p w:rsidR="00AF023A" w:rsidRPr="00DC3FFF" w:rsidRDefault="00DC3FFF" w:rsidP="00DC3FFF">
      <w:pPr>
        <w:spacing w:after="480" w:line="360" w:lineRule="auto"/>
        <w:ind w:left="720" w:hanging="720"/>
        <w:jc w:val="both"/>
        <w:rPr>
          <w:rFonts w:ascii="Arial" w:hAnsi="Arial" w:cs="Arial"/>
        </w:rPr>
      </w:pPr>
      <w:r>
        <w:rPr>
          <w:rFonts w:ascii="Arial" w:hAnsi="Arial" w:cs="Arial"/>
        </w:rPr>
        <w:t>[30]</w:t>
      </w:r>
      <w:r>
        <w:rPr>
          <w:rFonts w:ascii="Arial" w:hAnsi="Arial" w:cs="Arial"/>
        </w:rPr>
        <w:tab/>
      </w:r>
      <w:r w:rsidR="00EF2F8C" w:rsidRPr="00DC3FFF">
        <w:rPr>
          <w:rFonts w:ascii="Arial" w:hAnsi="Arial" w:cs="Arial"/>
        </w:rPr>
        <w:t>The appellant in her founding affidavit asserts that she is entitled to a full refund of the amount paid</w:t>
      </w:r>
      <w:r w:rsidR="00734031" w:rsidRPr="00DC3FFF">
        <w:rPr>
          <w:rFonts w:ascii="Arial" w:hAnsi="Arial" w:cs="Arial"/>
        </w:rPr>
        <w:t>,</w:t>
      </w:r>
      <w:r w:rsidR="00EF2F8C" w:rsidRPr="00DC3FFF">
        <w:rPr>
          <w:rFonts w:ascii="Arial" w:hAnsi="Arial" w:cs="Arial"/>
        </w:rPr>
        <w:t xml:space="preserve"> in terms of section 17 of the CPA. In her heads of argument she submits that </w:t>
      </w:r>
      <w:r w:rsidR="0083240F" w:rsidRPr="00DC3FFF">
        <w:rPr>
          <w:rFonts w:ascii="Arial" w:hAnsi="Arial" w:cs="Arial"/>
        </w:rPr>
        <w:t>she cancelled the order in terms of s</w:t>
      </w:r>
      <w:r w:rsidR="00EF2F8C" w:rsidRPr="00DC3FFF">
        <w:rPr>
          <w:rFonts w:ascii="Arial" w:hAnsi="Arial" w:cs="Arial"/>
        </w:rPr>
        <w:t>ection 17</w:t>
      </w:r>
      <w:r w:rsidR="0083240F" w:rsidRPr="00DC3FFF">
        <w:rPr>
          <w:rFonts w:ascii="Arial" w:hAnsi="Arial" w:cs="Arial"/>
        </w:rPr>
        <w:t xml:space="preserve"> of the CPA, and t</w:t>
      </w:r>
      <w:r w:rsidR="00DB5924" w:rsidRPr="00DC3FFF">
        <w:rPr>
          <w:rFonts w:ascii="Arial" w:hAnsi="Arial" w:cs="Arial"/>
        </w:rPr>
        <w:t>he respondent’s redress is</w:t>
      </w:r>
      <w:r w:rsidR="0083240F" w:rsidRPr="00DC3FFF">
        <w:rPr>
          <w:rFonts w:ascii="Arial" w:hAnsi="Arial" w:cs="Arial"/>
        </w:rPr>
        <w:t xml:space="preserve"> limited to a reasonable cancellation charge as per section 17(3)(b) of the CPA.</w:t>
      </w:r>
      <w:r w:rsidR="00EF2F8C" w:rsidRPr="00DC3FFF">
        <w:rPr>
          <w:rFonts w:ascii="Arial" w:hAnsi="Arial" w:cs="Arial"/>
        </w:rPr>
        <w:t xml:space="preserve"> </w:t>
      </w:r>
    </w:p>
    <w:p w:rsidR="00CD6F71" w:rsidRPr="00DC3FFF" w:rsidRDefault="00DC3FFF" w:rsidP="00DC3FFF">
      <w:pPr>
        <w:spacing w:after="480" w:line="360" w:lineRule="auto"/>
        <w:ind w:left="720" w:hanging="720"/>
        <w:jc w:val="both"/>
        <w:rPr>
          <w:rFonts w:ascii="Arial" w:hAnsi="Arial" w:cs="Arial"/>
        </w:rPr>
      </w:pPr>
      <w:r>
        <w:rPr>
          <w:rFonts w:ascii="Arial" w:hAnsi="Arial" w:cs="Arial"/>
        </w:rPr>
        <w:t>[31]</w:t>
      </w:r>
      <w:r>
        <w:rPr>
          <w:rFonts w:ascii="Arial" w:hAnsi="Arial" w:cs="Arial"/>
        </w:rPr>
        <w:tab/>
      </w:r>
      <w:r w:rsidR="00325EE0" w:rsidRPr="00DC3FFF">
        <w:rPr>
          <w:rFonts w:ascii="Arial" w:hAnsi="Arial" w:cs="Arial"/>
        </w:rPr>
        <w:t>The respondent contends</w:t>
      </w:r>
      <w:r w:rsidR="00DB5924" w:rsidRPr="00DC3FFF">
        <w:rPr>
          <w:rFonts w:ascii="Arial" w:hAnsi="Arial" w:cs="Arial"/>
        </w:rPr>
        <w:t xml:space="preserve"> that</w:t>
      </w:r>
      <w:r w:rsidR="00325EE0" w:rsidRPr="00DC3FFF">
        <w:rPr>
          <w:rFonts w:ascii="Arial" w:hAnsi="Arial" w:cs="Arial"/>
        </w:rPr>
        <w:t xml:space="preserve"> the appellant is not entitled to rely on section 17 of the CPA because the goods involved are special-order goods.</w:t>
      </w:r>
      <w:r w:rsidR="000F0387" w:rsidRPr="00DC3FFF">
        <w:rPr>
          <w:rFonts w:ascii="Arial" w:hAnsi="Arial" w:cs="Arial"/>
        </w:rPr>
        <w:t xml:space="preserve"> </w:t>
      </w:r>
      <w:r w:rsidR="003211AA" w:rsidRPr="00DC3FFF">
        <w:rPr>
          <w:rFonts w:ascii="Arial" w:hAnsi="Arial" w:cs="Arial"/>
        </w:rPr>
        <w:t>I</w:t>
      </w:r>
      <w:r w:rsidR="00CD6F71" w:rsidRPr="00DC3FFF">
        <w:rPr>
          <w:rFonts w:ascii="Arial" w:hAnsi="Arial" w:cs="Arial"/>
        </w:rPr>
        <w:t>t asserts</w:t>
      </w:r>
      <w:r w:rsidR="0038394B" w:rsidRPr="00DC3FFF">
        <w:rPr>
          <w:rFonts w:ascii="Arial" w:hAnsi="Arial" w:cs="Arial"/>
        </w:rPr>
        <w:t xml:space="preserve"> that the parties spent numerous hours designing the special-order goods in accordance with the appellant’s specifications and requirements, which special-order goods were designed to accommodate the structure and floorplan of the appellant’s property</w:t>
      </w:r>
      <w:r w:rsidR="00CD6F71" w:rsidRPr="00DC3FFF">
        <w:rPr>
          <w:rFonts w:ascii="Arial" w:hAnsi="Arial" w:cs="Arial"/>
        </w:rPr>
        <w:t>.</w:t>
      </w:r>
    </w:p>
    <w:p w:rsidR="00325EE0" w:rsidRPr="00DC3FFF" w:rsidRDefault="00DC3FFF" w:rsidP="00DC3FFF">
      <w:pPr>
        <w:spacing w:after="480" w:line="360" w:lineRule="auto"/>
        <w:ind w:left="720" w:hanging="720"/>
        <w:jc w:val="both"/>
        <w:rPr>
          <w:rFonts w:ascii="Arial" w:hAnsi="Arial" w:cs="Arial"/>
        </w:rPr>
      </w:pPr>
      <w:r>
        <w:rPr>
          <w:rFonts w:ascii="Arial" w:hAnsi="Arial" w:cs="Arial"/>
        </w:rPr>
        <w:lastRenderedPageBreak/>
        <w:t>[32]</w:t>
      </w:r>
      <w:r>
        <w:rPr>
          <w:rFonts w:ascii="Arial" w:hAnsi="Arial" w:cs="Arial"/>
        </w:rPr>
        <w:tab/>
      </w:r>
      <w:r w:rsidR="000F0387" w:rsidRPr="00DC3FFF">
        <w:rPr>
          <w:rFonts w:ascii="Arial" w:hAnsi="Arial" w:cs="Arial"/>
        </w:rPr>
        <w:t>The appellant asserts that the goods in question are not special order goods and were ordered from a catalogue and the specifications of the standard goods were not altered or requested by her to be altered.</w:t>
      </w:r>
      <w:r w:rsidR="009E538D" w:rsidRPr="00DC3FFF">
        <w:rPr>
          <w:rFonts w:ascii="Arial" w:hAnsi="Arial" w:cs="Arial"/>
        </w:rPr>
        <w:t xml:space="preserve"> The order was based on a modular system where she could choose how to put the modules together. She had no idea whether the modules are pre-manufactured or manufactured on order, as they are standard for the kitchens supplied by the respondent.</w:t>
      </w:r>
    </w:p>
    <w:p w:rsidR="00C7469C" w:rsidRPr="00DC3FFF" w:rsidRDefault="00DC3FFF" w:rsidP="00DC3FFF">
      <w:pPr>
        <w:spacing w:after="480" w:line="360" w:lineRule="auto"/>
        <w:ind w:left="720" w:hanging="720"/>
        <w:jc w:val="both"/>
        <w:rPr>
          <w:rFonts w:ascii="Arial" w:hAnsi="Arial" w:cs="Arial"/>
        </w:rPr>
      </w:pPr>
      <w:r>
        <w:rPr>
          <w:rFonts w:ascii="Arial" w:hAnsi="Arial" w:cs="Arial"/>
        </w:rPr>
        <w:t>[33]</w:t>
      </w:r>
      <w:r>
        <w:rPr>
          <w:rFonts w:ascii="Arial" w:hAnsi="Arial" w:cs="Arial"/>
        </w:rPr>
        <w:tab/>
      </w:r>
      <w:r w:rsidR="00791F59" w:rsidRPr="00DC3FFF">
        <w:rPr>
          <w:rFonts w:ascii="Arial" w:hAnsi="Arial" w:cs="Arial"/>
        </w:rPr>
        <w:t>The question for determination under this ground of appeal is whether the appellant is entitled to rely on section 17 of the CPA. In order to determine this, we have to consider whether the agreements entered into between the parties were for special-order goods.</w:t>
      </w:r>
      <w:r w:rsidR="00351AEE" w:rsidRPr="00DC3FFF">
        <w:rPr>
          <w:rFonts w:ascii="Arial" w:hAnsi="Arial" w:cs="Arial"/>
        </w:rPr>
        <w:t xml:space="preserve"> </w:t>
      </w:r>
    </w:p>
    <w:p w:rsidR="00060B9A" w:rsidRPr="00DC3FFF" w:rsidRDefault="00DC3FFF" w:rsidP="00DC3FFF">
      <w:pPr>
        <w:spacing w:after="480" w:line="360" w:lineRule="auto"/>
        <w:ind w:left="720" w:hanging="720"/>
        <w:jc w:val="both"/>
        <w:rPr>
          <w:rFonts w:ascii="Arial" w:hAnsi="Arial" w:cs="Arial"/>
        </w:rPr>
      </w:pPr>
      <w:r>
        <w:rPr>
          <w:rFonts w:ascii="Arial" w:hAnsi="Arial" w:cs="Arial"/>
        </w:rPr>
        <w:t>[34]</w:t>
      </w:r>
      <w:r>
        <w:rPr>
          <w:rFonts w:ascii="Arial" w:hAnsi="Arial" w:cs="Arial"/>
        </w:rPr>
        <w:tab/>
      </w:r>
      <w:r w:rsidR="00B34727" w:rsidRPr="00DC3FFF">
        <w:rPr>
          <w:rFonts w:ascii="Arial" w:hAnsi="Arial" w:cs="Arial"/>
        </w:rPr>
        <w:t>Section 17 of the CPA affords the consumer a right to cancel a reservation, booking or order for goods (other than special-order goods) and a reasonable cancellation fee may be imposed by the supplier</w:t>
      </w:r>
      <w:r w:rsidR="00A65C08" w:rsidRPr="00DC3FFF">
        <w:rPr>
          <w:rFonts w:ascii="Arial" w:hAnsi="Arial" w:cs="Arial"/>
        </w:rPr>
        <w:t xml:space="preserve">. </w:t>
      </w:r>
      <w:r w:rsidR="00FF7F25" w:rsidRPr="00DC3FFF">
        <w:rPr>
          <w:rFonts w:ascii="Arial" w:hAnsi="Arial" w:cs="Arial"/>
        </w:rPr>
        <w:t>T</w:t>
      </w:r>
      <w:r w:rsidR="00AB4804" w:rsidRPr="00DC3FFF">
        <w:rPr>
          <w:rFonts w:ascii="Arial" w:hAnsi="Arial" w:cs="Arial"/>
        </w:rPr>
        <w:t>he</w:t>
      </w:r>
      <w:r w:rsidR="00FF7F25" w:rsidRPr="00DC3FFF">
        <w:rPr>
          <w:rFonts w:ascii="Arial" w:hAnsi="Arial" w:cs="Arial"/>
        </w:rPr>
        <w:t xml:space="preserve"> section</w:t>
      </w:r>
      <w:r w:rsidR="00060B9A" w:rsidRPr="00DC3FFF">
        <w:rPr>
          <w:rFonts w:ascii="Arial" w:hAnsi="Arial" w:cs="Arial"/>
        </w:rPr>
        <w:t xml:space="preserve"> provides as follows:</w:t>
      </w:r>
    </w:p>
    <w:p w:rsidR="00060B9A" w:rsidRPr="00257D7F" w:rsidRDefault="00060B9A" w:rsidP="00BC25F3">
      <w:pPr>
        <w:pStyle w:val="ListParagraph"/>
        <w:spacing w:after="120" w:line="360" w:lineRule="auto"/>
        <w:contextualSpacing w:val="0"/>
        <w:jc w:val="both"/>
        <w:rPr>
          <w:rFonts w:ascii="Arial" w:hAnsi="Arial" w:cs="Arial"/>
          <w:i/>
        </w:rPr>
      </w:pPr>
      <w:r w:rsidRPr="005546BA">
        <w:rPr>
          <w:rFonts w:ascii="Arial" w:hAnsi="Arial" w:cs="Arial"/>
          <w:i/>
        </w:rPr>
        <w:t xml:space="preserve">’17. (1) This section does not apply to a franchise agreement, or </w:t>
      </w:r>
      <w:r w:rsidRPr="00257D7F">
        <w:rPr>
          <w:rFonts w:ascii="Arial" w:hAnsi="Arial" w:cs="Arial"/>
          <w:i/>
          <w:u w:val="single"/>
        </w:rPr>
        <w:t>in respect of any special-order goods.</w:t>
      </w:r>
      <w:r w:rsidR="00257D7F">
        <w:rPr>
          <w:rFonts w:ascii="Arial" w:hAnsi="Arial" w:cs="Arial"/>
          <w:i/>
          <w:u w:val="single"/>
        </w:rPr>
        <w:t xml:space="preserve"> </w:t>
      </w:r>
      <w:r w:rsidR="00257D7F" w:rsidRPr="00257D7F">
        <w:rPr>
          <w:rFonts w:ascii="Arial" w:hAnsi="Arial" w:cs="Arial"/>
          <w:i/>
        </w:rPr>
        <w:t>(our own emphasis)</w:t>
      </w:r>
    </w:p>
    <w:p w:rsidR="00060B9A" w:rsidRPr="005546BA" w:rsidRDefault="00060B9A" w:rsidP="00BC25F3">
      <w:pPr>
        <w:pStyle w:val="ListParagraph"/>
        <w:spacing w:after="120" w:line="360" w:lineRule="auto"/>
        <w:contextualSpacing w:val="0"/>
        <w:jc w:val="both"/>
        <w:rPr>
          <w:rFonts w:ascii="Arial" w:hAnsi="Arial" w:cs="Arial"/>
          <w:i/>
        </w:rPr>
      </w:pPr>
      <w:r w:rsidRPr="005546BA">
        <w:rPr>
          <w:rFonts w:ascii="Arial" w:hAnsi="Arial" w:cs="Arial"/>
          <w:i/>
        </w:rPr>
        <w:t>(2) Subject to subsections (3) and (4), a consumer has the right to cancel any advance booking, reservation or order for any goods or services to be supplied.</w:t>
      </w:r>
    </w:p>
    <w:p w:rsidR="00060B9A" w:rsidRPr="005546BA" w:rsidRDefault="00060B9A" w:rsidP="00BC25F3">
      <w:pPr>
        <w:pStyle w:val="ListParagraph"/>
        <w:spacing w:after="120" w:line="360" w:lineRule="auto"/>
        <w:contextualSpacing w:val="0"/>
        <w:jc w:val="both"/>
        <w:rPr>
          <w:rFonts w:ascii="Arial" w:hAnsi="Arial" w:cs="Arial"/>
          <w:i/>
        </w:rPr>
      </w:pPr>
      <w:r w:rsidRPr="005546BA">
        <w:rPr>
          <w:rFonts w:ascii="Arial" w:hAnsi="Arial" w:cs="Arial"/>
          <w:i/>
        </w:rPr>
        <w:t xml:space="preserve">(3) A supplier who makes a commitment or accepts a reservation to supply goods or services on a later date may - </w:t>
      </w:r>
    </w:p>
    <w:p w:rsidR="00060B9A" w:rsidRPr="005546BA" w:rsidRDefault="00060B9A" w:rsidP="00BC25F3">
      <w:pPr>
        <w:pStyle w:val="ListParagraph"/>
        <w:spacing w:after="120" w:line="360" w:lineRule="auto"/>
        <w:contextualSpacing w:val="0"/>
        <w:jc w:val="both"/>
        <w:rPr>
          <w:rFonts w:ascii="Arial" w:hAnsi="Arial" w:cs="Arial"/>
          <w:i/>
        </w:rPr>
      </w:pPr>
      <w:r w:rsidRPr="005546BA">
        <w:rPr>
          <w:rFonts w:ascii="Arial" w:hAnsi="Arial" w:cs="Arial"/>
          <w:i/>
        </w:rPr>
        <w:t xml:space="preserve">(a) require payment of a reasonable deposit in advance; and </w:t>
      </w:r>
    </w:p>
    <w:p w:rsidR="00060B9A" w:rsidRPr="005546BA" w:rsidRDefault="00060B9A" w:rsidP="00BC25F3">
      <w:pPr>
        <w:pStyle w:val="ListParagraph"/>
        <w:spacing w:after="120" w:line="360" w:lineRule="auto"/>
        <w:contextualSpacing w:val="0"/>
        <w:jc w:val="both"/>
        <w:rPr>
          <w:rFonts w:ascii="Arial" w:hAnsi="Arial" w:cs="Arial"/>
          <w:i/>
        </w:rPr>
      </w:pPr>
      <w:r w:rsidRPr="005546BA">
        <w:rPr>
          <w:rFonts w:ascii="Arial" w:hAnsi="Arial" w:cs="Arial"/>
          <w:i/>
        </w:rPr>
        <w:t>(b) impose a reasonable charge for cancellation of the order or reservation, subject to subsection (5).</w:t>
      </w:r>
    </w:p>
    <w:p w:rsidR="00BC25F3" w:rsidRPr="00BB717D" w:rsidRDefault="00060B9A" w:rsidP="00BC25F3">
      <w:pPr>
        <w:pStyle w:val="ListParagraph"/>
        <w:spacing w:after="120" w:line="360" w:lineRule="auto"/>
        <w:contextualSpacing w:val="0"/>
        <w:jc w:val="both"/>
        <w:rPr>
          <w:rFonts w:ascii="Arial" w:hAnsi="Arial" w:cs="Arial"/>
          <w:i/>
        </w:rPr>
      </w:pPr>
      <w:r w:rsidRPr="00BB717D">
        <w:rPr>
          <w:rFonts w:ascii="Arial" w:hAnsi="Arial" w:cs="Arial"/>
          <w:i/>
        </w:rPr>
        <w:t>(4) For the purposes of this section, a charge is unreasonable if it exceeds a fair amount in the circumstances, having regard to –</w:t>
      </w:r>
    </w:p>
    <w:p w:rsidR="00BC25F3" w:rsidRPr="00BB717D" w:rsidRDefault="00BC25F3" w:rsidP="00BC25F3">
      <w:pPr>
        <w:pStyle w:val="ListParagraph"/>
        <w:spacing w:after="120" w:line="360" w:lineRule="auto"/>
        <w:contextualSpacing w:val="0"/>
        <w:jc w:val="both"/>
        <w:rPr>
          <w:rFonts w:ascii="Arial" w:hAnsi="Arial" w:cs="Arial"/>
          <w:i/>
        </w:rPr>
      </w:pPr>
      <w:r w:rsidRPr="00BB717D">
        <w:rPr>
          <w:rFonts w:ascii="Arial" w:hAnsi="Arial" w:cs="Arial"/>
          <w:i/>
        </w:rPr>
        <w:t>(a) the nature of the goods or services that were reserved or booked;</w:t>
      </w:r>
    </w:p>
    <w:p w:rsidR="00BC25F3" w:rsidRPr="006843A5" w:rsidRDefault="00BC25F3" w:rsidP="00BC25F3">
      <w:pPr>
        <w:pStyle w:val="ListParagraph"/>
        <w:spacing w:after="120" w:line="360" w:lineRule="auto"/>
        <w:contextualSpacing w:val="0"/>
        <w:jc w:val="both"/>
        <w:rPr>
          <w:rFonts w:ascii="Arial" w:hAnsi="Arial" w:cs="Arial"/>
          <w:i/>
        </w:rPr>
      </w:pPr>
      <w:r w:rsidRPr="006843A5">
        <w:rPr>
          <w:rFonts w:ascii="Arial" w:hAnsi="Arial" w:cs="Arial"/>
          <w:i/>
        </w:rPr>
        <w:t>(b) the length of notice of cancellation provided by the consumer;</w:t>
      </w:r>
    </w:p>
    <w:p w:rsidR="00BC25F3" w:rsidRPr="006843A5" w:rsidRDefault="001957E7" w:rsidP="00BC25F3">
      <w:pPr>
        <w:pStyle w:val="ListParagraph"/>
        <w:spacing w:after="120" w:line="360" w:lineRule="auto"/>
        <w:contextualSpacing w:val="0"/>
        <w:jc w:val="both"/>
        <w:rPr>
          <w:rFonts w:ascii="Arial" w:hAnsi="Arial" w:cs="Arial"/>
          <w:i/>
        </w:rPr>
      </w:pPr>
      <w:r>
        <w:rPr>
          <w:rFonts w:ascii="Arial" w:hAnsi="Arial" w:cs="Arial"/>
          <w:i/>
        </w:rPr>
        <w:t>(c)</w:t>
      </w:r>
      <w:r w:rsidR="00BC25F3" w:rsidRPr="006843A5">
        <w:rPr>
          <w:rFonts w:ascii="Arial" w:hAnsi="Arial" w:cs="Arial"/>
          <w:i/>
        </w:rPr>
        <w:t xml:space="preserve"> the reasonable potential for the service provider, acting diligently, to find an alternative consumer between the time of receiving the cancellation notice and the time of the cancelled reservation; and</w:t>
      </w:r>
    </w:p>
    <w:p w:rsidR="00BC25F3" w:rsidRDefault="00BC25F3" w:rsidP="00BC25F3">
      <w:pPr>
        <w:pStyle w:val="ListParagraph"/>
        <w:spacing w:after="120" w:line="360" w:lineRule="auto"/>
        <w:contextualSpacing w:val="0"/>
        <w:jc w:val="both"/>
        <w:rPr>
          <w:rFonts w:ascii="Arial" w:hAnsi="Arial" w:cs="Arial"/>
        </w:rPr>
      </w:pPr>
      <w:r w:rsidRPr="006843A5">
        <w:rPr>
          <w:rFonts w:ascii="Arial" w:hAnsi="Arial" w:cs="Arial"/>
          <w:i/>
        </w:rPr>
        <w:t>(d) the general practice of the relevant industry</w:t>
      </w:r>
      <w:r>
        <w:rPr>
          <w:rFonts w:ascii="Arial" w:hAnsi="Arial" w:cs="Arial"/>
        </w:rPr>
        <w:t>.</w:t>
      </w:r>
    </w:p>
    <w:p w:rsidR="00314946" w:rsidRDefault="00DF0879" w:rsidP="00BC25F3">
      <w:pPr>
        <w:pStyle w:val="ListParagraph"/>
        <w:spacing w:after="120" w:line="360" w:lineRule="auto"/>
        <w:contextualSpacing w:val="0"/>
        <w:jc w:val="both"/>
        <w:rPr>
          <w:rFonts w:ascii="Arial" w:hAnsi="Arial" w:cs="Arial"/>
          <w:i/>
        </w:rPr>
      </w:pPr>
      <w:r>
        <w:rPr>
          <w:rFonts w:ascii="Arial" w:hAnsi="Arial" w:cs="Arial"/>
          <w:i/>
        </w:rPr>
        <w:lastRenderedPageBreak/>
        <w:t>(5) A supplier may not impose any cancellation fee in respect of a booking, reservation or order because of the death or hospitalisation of the person for whom, or fo</w:t>
      </w:r>
      <w:r w:rsidR="001447EE">
        <w:rPr>
          <w:rFonts w:ascii="Arial" w:hAnsi="Arial" w:cs="Arial"/>
          <w:i/>
        </w:rPr>
        <w:t>r</w:t>
      </w:r>
      <w:r>
        <w:rPr>
          <w:rFonts w:ascii="Arial" w:hAnsi="Arial" w:cs="Arial"/>
          <w:i/>
        </w:rPr>
        <w:t xml:space="preserve"> whose benefit the booking, reservation or order was mad</w:t>
      </w:r>
      <w:r w:rsidR="008153CD">
        <w:rPr>
          <w:rFonts w:ascii="Arial" w:hAnsi="Arial" w:cs="Arial"/>
          <w:i/>
        </w:rPr>
        <w:t>e.’</w:t>
      </w:r>
    </w:p>
    <w:p w:rsidR="006E1DD3" w:rsidRDefault="006E1DD3" w:rsidP="00BC25F3">
      <w:pPr>
        <w:pStyle w:val="ListParagraph"/>
        <w:spacing w:after="120" w:line="360" w:lineRule="auto"/>
        <w:contextualSpacing w:val="0"/>
        <w:jc w:val="both"/>
        <w:rPr>
          <w:rFonts w:ascii="Arial" w:hAnsi="Arial" w:cs="Arial"/>
        </w:rPr>
      </w:pPr>
    </w:p>
    <w:p w:rsidR="00F54354" w:rsidRPr="00DC3FFF" w:rsidRDefault="00DC3FFF" w:rsidP="00DC3FFF">
      <w:pPr>
        <w:spacing w:after="480" w:line="360" w:lineRule="auto"/>
        <w:ind w:left="720" w:hanging="720"/>
        <w:jc w:val="both"/>
        <w:rPr>
          <w:rFonts w:ascii="Arial" w:hAnsi="Arial" w:cs="Arial"/>
        </w:rPr>
      </w:pPr>
      <w:r>
        <w:rPr>
          <w:rFonts w:ascii="Arial" w:hAnsi="Arial" w:cs="Arial"/>
        </w:rPr>
        <w:t>[35]</w:t>
      </w:r>
      <w:r>
        <w:rPr>
          <w:rFonts w:ascii="Arial" w:hAnsi="Arial" w:cs="Arial"/>
        </w:rPr>
        <w:tab/>
      </w:r>
      <w:r w:rsidR="00F9507D" w:rsidRPr="00DC3FFF">
        <w:rPr>
          <w:rFonts w:ascii="Arial" w:hAnsi="Arial" w:cs="Arial"/>
        </w:rPr>
        <w:t>Section 1 of the CPA defines</w:t>
      </w:r>
      <w:r w:rsidR="00F54354" w:rsidRPr="00DC3FFF">
        <w:rPr>
          <w:rFonts w:ascii="Arial" w:hAnsi="Arial" w:cs="Arial"/>
        </w:rPr>
        <w:t xml:space="preserve"> </w:t>
      </w:r>
      <w:r w:rsidR="00A87FBE" w:rsidRPr="00DC3FFF">
        <w:rPr>
          <w:rFonts w:ascii="Arial" w:hAnsi="Arial" w:cs="Arial"/>
        </w:rPr>
        <w:t>‘</w:t>
      </w:r>
      <w:r w:rsidR="00F54354" w:rsidRPr="00DC3FFF">
        <w:rPr>
          <w:rFonts w:ascii="Arial" w:hAnsi="Arial" w:cs="Arial"/>
          <w:b/>
        </w:rPr>
        <w:t>goods</w:t>
      </w:r>
      <w:r w:rsidR="00A87FBE" w:rsidRPr="00DC3FFF">
        <w:rPr>
          <w:rFonts w:ascii="Arial" w:hAnsi="Arial" w:cs="Arial"/>
        </w:rPr>
        <w:t>’</w:t>
      </w:r>
      <w:r w:rsidR="00F54354" w:rsidRPr="00DC3FFF">
        <w:rPr>
          <w:rFonts w:ascii="Arial" w:hAnsi="Arial" w:cs="Arial"/>
        </w:rPr>
        <w:t xml:space="preserve"> to include</w:t>
      </w:r>
      <w:r w:rsidR="00A87FBE" w:rsidRPr="00DC3FFF">
        <w:rPr>
          <w:rFonts w:ascii="Arial" w:hAnsi="Arial" w:cs="Arial"/>
        </w:rPr>
        <w:t xml:space="preserve">- </w:t>
      </w:r>
    </w:p>
    <w:p w:rsidR="00A87FBE" w:rsidRPr="00DC3FFF" w:rsidRDefault="00DC3FFF" w:rsidP="00DC3FFF">
      <w:pPr>
        <w:spacing w:after="240" w:line="360" w:lineRule="auto"/>
        <w:ind w:left="1080" w:hanging="360"/>
        <w:jc w:val="both"/>
        <w:rPr>
          <w:rFonts w:ascii="Arial" w:hAnsi="Arial" w:cs="Arial"/>
          <w:i/>
        </w:rPr>
      </w:pPr>
      <w:r w:rsidRPr="00335834">
        <w:rPr>
          <w:rFonts w:ascii="Arial" w:hAnsi="Arial" w:cs="Arial"/>
          <w:i/>
        </w:rPr>
        <w:t>(a)</w:t>
      </w:r>
      <w:r w:rsidRPr="00335834">
        <w:rPr>
          <w:rFonts w:ascii="Arial" w:hAnsi="Arial" w:cs="Arial"/>
          <w:i/>
        </w:rPr>
        <w:tab/>
      </w:r>
      <w:r w:rsidR="00705FA8" w:rsidRPr="00DC3FFF">
        <w:rPr>
          <w:rFonts w:ascii="Arial" w:hAnsi="Arial" w:cs="Arial"/>
          <w:i/>
        </w:rPr>
        <w:t>anything marketed for human consumption;</w:t>
      </w:r>
    </w:p>
    <w:p w:rsidR="00705FA8" w:rsidRPr="00DC3FFF" w:rsidRDefault="00DC3FFF" w:rsidP="00DC3FFF">
      <w:pPr>
        <w:spacing w:after="240" w:line="360" w:lineRule="auto"/>
        <w:ind w:left="1080" w:hanging="360"/>
        <w:jc w:val="both"/>
        <w:rPr>
          <w:rFonts w:ascii="Arial" w:hAnsi="Arial" w:cs="Arial"/>
          <w:i/>
        </w:rPr>
      </w:pPr>
      <w:r w:rsidRPr="00335834">
        <w:rPr>
          <w:rFonts w:ascii="Arial" w:hAnsi="Arial" w:cs="Arial"/>
          <w:i/>
        </w:rPr>
        <w:t>(b)</w:t>
      </w:r>
      <w:r w:rsidRPr="00335834">
        <w:rPr>
          <w:rFonts w:ascii="Arial" w:hAnsi="Arial" w:cs="Arial"/>
          <w:i/>
        </w:rPr>
        <w:tab/>
      </w:r>
      <w:r w:rsidR="00705FA8" w:rsidRPr="00DC3FFF">
        <w:rPr>
          <w:rFonts w:ascii="Arial" w:hAnsi="Arial" w:cs="Arial"/>
          <w:i/>
        </w:rPr>
        <w:t>any tangible object not otherwise contemplated in paragraph (a), including any medium on which anything is or may be written or encoded;</w:t>
      </w:r>
    </w:p>
    <w:p w:rsidR="00705FA8" w:rsidRPr="00DC3FFF" w:rsidRDefault="00DC3FFF" w:rsidP="00DC3FFF">
      <w:pPr>
        <w:spacing w:after="240" w:line="360" w:lineRule="auto"/>
        <w:ind w:left="1080" w:hanging="360"/>
        <w:jc w:val="both"/>
        <w:rPr>
          <w:rFonts w:ascii="Arial" w:hAnsi="Arial" w:cs="Arial"/>
          <w:i/>
        </w:rPr>
      </w:pPr>
      <w:r w:rsidRPr="00335834">
        <w:rPr>
          <w:rFonts w:ascii="Arial" w:hAnsi="Arial" w:cs="Arial"/>
          <w:i/>
        </w:rPr>
        <w:t>(c)</w:t>
      </w:r>
      <w:r w:rsidRPr="00335834">
        <w:rPr>
          <w:rFonts w:ascii="Arial" w:hAnsi="Arial" w:cs="Arial"/>
          <w:i/>
        </w:rPr>
        <w:tab/>
      </w:r>
      <w:r w:rsidR="00705FA8" w:rsidRPr="00DC3FFF">
        <w:rPr>
          <w:rFonts w:ascii="Arial" w:hAnsi="Arial" w:cs="Arial"/>
          <w:i/>
        </w:rPr>
        <w:t>any literature, music, photograph, motion picture, game, information, data, software, code or other intangible product written or encoded on any medium or licence to use any such intangible product;</w:t>
      </w:r>
    </w:p>
    <w:p w:rsidR="00705FA8" w:rsidRPr="00DC3FFF" w:rsidRDefault="00DC3FFF" w:rsidP="00DC3FFF">
      <w:pPr>
        <w:spacing w:after="240" w:line="360" w:lineRule="auto"/>
        <w:ind w:left="1080" w:hanging="360"/>
        <w:jc w:val="both"/>
        <w:rPr>
          <w:rFonts w:ascii="Arial" w:hAnsi="Arial" w:cs="Arial"/>
          <w:i/>
        </w:rPr>
      </w:pPr>
      <w:r w:rsidRPr="00335834">
        <w:rPr>
          <w:rFonts w:ascii="Arial" w:hAnsi="Arial" w:cs="Arial"/>
          <w:i/>
        </w:rPr>
        <w:t>(d)</w:t>
      </w:r>
      <w:r w:rsidRPr="00335834">
        <w:rPr>
          <w:rFonts w:ascii="Arial" w:hAnsi="Arial" w:cs="Arial"/>
          <w:i/>
        </w:rPr>
        <w:tab/>
      </w:r>
      <w:r w:rsidR="00335834" w:rsidRPr="00DC3FFF">
        <w:rPr>
          <w:rFonts w:ascii="Arial" w:hAnsi="Arial" w:cs="Arial"/>
          <w:i/>
        </w:rPr>
        <w:t xml:space="preserve">a legal interest in land or any other immovable property, other than an interest that falls within a definition of ‘service’ in this section; and </w:t>
      </w:r>
    </w:p>
    <w:p w:rsidR="00335834" w:rsidRPr="00DC3FFF" w:rsidRDefault="00DC3FFF" w:rsidP="00DC3FFF">
      <w:pPr>
        <w:spacing w:after="240" w:line="360" w:lineRule="auto"/>
        <w:ind w:left="1080" w:hanging="360"/>
        <w:jc w:val="both"/>
        <w:rPr>
          <w:rFonts w:ascii="Arial" w:hAnsi="Arial" w:cs="Arial"/>
          <w:i/>
        </w:rPr>
      </w:pPr>
      <w:r>
        <w:rPr>
          <w:rFonts w:ascii="Arial" w:hAnsi="Arial" w:cs="Arial"/>
          <w:i/>
        </w:rPr>
        <w:t>(e)</w:t>
      </w:r>
      <w:r>
        <w:rPr>
          <w:rFonts w:ascii="Arial" w:hAnsi="Arial" w:cs="Arial"/>
          <w:i/>
        </w:rPr>
        <w:tab/>
      </w:r>
      <w:r w:rsidR="00335834" w:rsidRPr="00DC3FFF">
        <w:rPr>
          <w:rFonts w:ascii="Arial" w:hAnsi="Arial" w:cs="Arial"/>
          <w:i/>
        </w:rPr>
        <w:t>gas, water and electricity.</w:t>
      </w:r>
    </w:p>
    <w:p w:rsidR="00C11DFE" w:rsidRDefault="00C11DFE" w:rsidP="00C11DFE">
      <w:pPr>
        <w:pStyle w:val="ListParagraph"/>
        <w:spacing w:after="240" w:line="360" w:lineRule="auto"/>
        <w:ind w:left="1080"/>
        <w:contextualSpacing w:val="0"/>
        <w:jc w:val="both"/>
        <w:rPr>
          <w:rFonts w:ascii="Arial" w:hAnsi="Arial" w:cs="Arial"/>
          <w:i/>
        </w:rPr>
      </w:pPr>
    </w:p>
    <w:p w:rsidR="001032F5" w:rsidRPr="00DC3FFF" w:rsidRDefault="00DC3FFF" w:rsidP="00DC3FFF">
      <w:pPr>
        <w:spacing w:after="480" w:line="360" w:lineRule="auto"/>
        <w:ind w:left="720" w:hanging="720"/>
        <w:jc w:val="both"/>
        <w:rPr>
          <w:rFonts w:ascii="Arial" w:hAnsi="Arial" w:cs="Arial"/>
        </w:rPr>
      </w:pPr>
      <w:r>
        <w:rPr>
          <w:rFonts w:ascii="Arial" w:hAnsi="Arial" w:cs="Arial"/>
        </w:rPr>
        <w:t>[36]</w:t>
      </w:r>
      <w:r>
        <w:rPr>
          <w:rFonts w:ascii="Arial" w:hAnsi="Arial" w:cs="Arial"/>
        </w:rPr>
        <w:tab/>
      </w:r>
      <w:r w:rsidR="00C42773" w:rsidRPr="00DC3FFF">
        <w:rPr>
          <w:rFonts w:ascii="Arial" w:hAnsi="Arial" w:cs="Arial"/>
          <w:b/>
        </w:rPr>
        <w:t>S</w:t>
      </w:r>
      <w:r w:rsidR="00F9507D" w:rsidRPr="00DC3FFF">
        <w:rPr>
          <w:rFonts w:ascii="Arial" w:hAnsi="Arial" w:cs="Arial"/>
          <w:b/>
        </w:rPr>
        <w:t>pecial-order goods</w:t>
      </w:r>
      <w:r w:rsidR="00200751" w:rsidRPr="00DC3FFF">
        <w:rPr>
          <w:rFonts w:ascii="Arial" w:hAnsi="Arial" w:cs="Arial"/>
        </w:rPr>
        <w:t xml:space="preserve"> are</w:t>
      </w:r>
      <w:r w:rsidR="00C42773" w:rsidRPr="00DC3FFF">
        <w:rPr>
          <w:rFonts w:ascii="Arial" w:hAnsi="Arial" w:cs="Arial"/>
        </w:rPr>
        <w:t xml:space="preserve"> defined </w:t>
      </w:r>
      <w:r w:rsidR="00705866" w:rsidRPr="00DC3FFF">
        <w:rPr>
          <w:rFonts w:ascii="Arial" w:hAnsi="Arial" w:cs="Arial"/>
        </w:rPr>
        <w:t xml:space="preserve">in section 1 </w:t>
      </w:r>
      <w:r w:rsidR="00F9507D" w:rsidRPr="00DC3FFF">
        <w:rPr>
          <w:rFonts w:ascii="Arial" w:hAnsi="Arial" w:cs="Arial"/>
        </w:rPr>
        <w:t>as ‘</w:t>
      </w:r>
      <w:r w:rsidR="00F9507D" w:rsidRPr="00DC3FFF">
        <w:rPr>
          <w:rFonts w:ascii="Arial" w:hAnsi="Arial" w:cs="Arial"/>
          <w:i/>
        </w:rPr>
        <w:t>goods that a supplier expressly or implicitly was required or expected to procure, create or alter specifically to satisfy the customer’s requirements.</w:t>
      </w:r>
      <w:r w:rsidR="00F9507D" w:rsidRPr="00DC3FFF">
        <w:rPr>
          <w:rFonts w:ascii="Arial" w:hAnsi="Arial" w:cs="Arial"/>
        </w:rPr>
        <w:t>’</w:t>
      </w:r>
      <w:r w:rsidR="00C46246" w:rsidRPr="00DC3FFF">
        <w:rPr>
          <w:rFonts w:ascii="Arial" w:hAnsi="Arial" w:cs="Arial"/>
        </w:rPr>
        <w:t xml:space="preserve"> </w:t>
      </w:r>
    </w:p>
    <w:p w:rsidR="00B736DA" w:rsidRPr="00DC3FFF" w:rsidRDefault="00DC3FFF" w:rsidP="00DC3FFF">
      <w:pPr>
        <w:spacing w:after="480" w:line="360" w:lineRule="auto"/>
        <w:ind w:left="720" w:hanging="720"/>
        <w:jc w:val="both"/>
        <w:rPr>
          <w:rFonts w:ascii="Arial" w:hAnsi="Arial" w:cs="Arial"/>
        </w:rPr>
      </w:pPr>
      <w:r>
        <w:rPr>
          <w:rFonts w:ascii="Arial" w:hAnsi="Arial" w:cs="Arial"/>
        </w:rPr>
        <w:t>[37]</w:t>
      </w:r>
      <w:r>
        <w:rPr>
          <w:rFonts w:ascii="Arial" w:hAnsi="Arial" w:cs="Arial"/>
        </w:rPr>
        <w:tab/>
      </w:r>
      <w:r w:rsidR="003760D9" w:rsidRPr="00DC3FFF">
        <w:rPr>
          <w:rFonts w:ascii="Arial" w:hAnsi="Arial" w:cs="Arial"/>
        </w:rPr>
        <w:t>Section 2(1) of the CPA provides that ‘</w:t>
      </w:r>
      <w:r w:rsidR="003760D9" w:rsidRPr="00DC3FFF">
        <w:rPr>
          <w:rFonts w:ascii="Arial" w:hAnsi="Arial" w:cs="Arial"/>
          <w:i/>
        </w:rPr>
        <w:t>this Act must be interpreted in a manner that gives effect to the purposes set out in section 3</w:t>
      </w:r>
      <w:r w:rsidR="003760D9" w:rsidRPr="00DC3FFF">
        <w:rPr>
          <w:rFonts w:ascii="Arial" w:hAnsi="Arial" w:cs="Arial"/>
        </w:rPr>
        <w:t>.’</w:t>
      </w:r>
      <w:r w:rsidR="00784D59" w:rsidRPr="00DC3FFF">
        <w:rPr>
          <w:rFonts w:ascii="Arial" w:hAnsi="Arial" w:cs="Arial"/>
        </w:rPr>
        <w:t xml:space="preserve"> </w:t>
      </w:r>
      <w:r w:rsidR="00C26985" w:rsidRPr="00DC3FFF">
        <w:rPr>
          <w:rFonts w:ascii="Arial" w:hAnsi="Arial" w:cs="Arial"/>
        </w:rPr>
        <w:t xml:space="preserve">The Act is a </w:t>
      </w:r>
      <w:r w:rsidR="001957E7" w:rsidRPr="00DC3FFF">
        <w:rPr>
          <w:rFonts w:ascii="Arial" w:hAnsi="Arial" w:cs="Arial"/>
        </w:rPr>
        <w:t xml:space="preserve">piece of </w:t>
      </w:r>
      <w:r w:rsidR="00C26985" w:rsidRPr="00DC3FFF">
        <w:rPr>
          <w:rFonts w:ascii="Arial" w:hAnsi="Arial" w:cs="Arial"/>
        </w:rPr>
        <w:t xml:space="preserve">consumer-protection legislation, having its purpose to promote and advance the social and economic welfare of consumers in South Africa. </w:t>
      </w:r>
      <w:r w:rsidR="004278D3" w:rsidRPr="00DC3FFF">
        <w:rPr>
          <w:rFonts w:ascii="Arial" w:hAnsi="Arial" w:cs="Arial"/>
        </w:rPr>
        <w:t>It promotes a fair, accessible and sustainable marketplace for consumer product</w:t>
      </w:r>
      <w:r w:rsidR="00FC5964" w:rsidRPr="00DC3FFF">
        <w:rPr>
          <w:rFonts w:ascii="Arial" w:hAnsi="Arial" w:cs="Arial"/>
        </w:rPr>
        <w:t>s and services and establishes national norms and standards relating to consumer protection, to provide for improved standards of consumer information, to prohibit certain unfair marketing and business practices, to promote responsible consumer behaviour, to promote consistent legislative and enforcement framework- relating to consumer</w:t>
      </w:r>
      <w:r w:rsidR="001957E7" w:rsidRPr="00DC3FFF">
        <w:rPr>
          <w:rFonts w:ascii="Arial" w:hAnsi="Arial" w:cs="Arial"/>
        </w:rPr>
        <w:t>s</w:t>
      </w:r>
      <w:r w:rsidR="00FC5964" w:rsidRPr="00DC3FFF">
        <w:rPr>
          <w:rFonts w:ascii="Arial" w:hAnsi="Arial" w:cs="Arial"/>
        </w:rPr>
        <w:t xml:space="preserve">.  </w:t>
      </w:r>
      <w:r w:rsidR="004278D3" w:rsidRPr="00DC3FFF">
        <w:rPr>
          <w:rFonts w:ascii="Arial" w:hAnsi="Arial" w:cs="Arial"/>
        </w:rPr>
        <w:t xml:space="preserve"> </w:t>
      </w:r>
    </w:p>
    <w:p w:rsidR="00537CB8" w:rsidRPr="00DC3FFF" w:rsidRDefault="00DC3FFF" w:rsidP="00DC3FFF">
      <w:pPr>
        <w:spacing w:after="480" w:line="360" w:lineRule="auto"/>
        <w:ind w:left="720" w:hanging="720"/>
        <w:jc w:val="both"/>
        <w:rPr>
          <w:rFonts w:ascii="Arial" w:hAnsi="Arial" w:cs="Arial"/>
        </w:rPr>
      </w:pPr>
      <w:r w:rsidRPr="00DB4007">
        <w:rPr>
          <w:rFonts w:ascii="Arial" w:hAnsi="Arial" w:cs="Arial"/>
        </w:rPr>
        <w:lastRenderedPageBreak/>
        <w:t>[38]</w:t>
      </w:r>
      <w:r w:rsidRPr="00DB4007">
        <w:rPr>
          <w:rFonts w:ascii="Arial" w:hAnsi="Arial" w:cs="Arial"/>
        </w:rPr>
        <w:tab/>
      </w:r>
      <w:r w:rsidR="00701E1C" w:rsidRPr="00DC3FFF">
        <w:rPr>
          <w:rFonts w:ascii="Arial" w:hAnsi="Arial" w:cs="Arial"/>
        </w:rPr>
        <w:t xml:space="preserve">The appellant submits in her supplementary heads of argument that the purpose, words, and context of the CPA indicate that the provisions thereof must be interpreted in favour of the consumer. This means that where a provision limits the rights of a consumer, the provision must be interpreted restrictively. </w:t>
      </w:r>
      <w:r w:rsidR="003F61BE" w:rsidRPr="00DC3FFF">
        <w:rPr>
          <w:rFonts w:ascii="Arial" w:hAnsi="Arial" w:cs="Arial"/>
        </w:rPr>
        <w:t>Further,</w:t>
      </w:r>
      <w:r w:rsidR="00600AAA" w:rsidRPr="00DC3FFF">
        <w:rPr>
          <w:rFonts w:ascii="Arial" w:hAnsi="Arial" w:cs="Arial"/>
        </w:rPr>
        <w:t xml:space="preserve"> that the definition of </w:t>
      </w:r>
      <w:r w:rsidR="00EC1DE7" w:rsidRPr="00DC3FFF">
        <w:rPr>
          <w:rFonts w:ascii="Arial" w:hAnsi="Arial" w:cs="Arial"/>
        </w:rPr>
        <w:t>‘</w:t>
      </w:r>
      <w:r w:rsidR="00600AAA" w:rsidRPr="00DC3FFF">
        <w:rPr>
          <w:rFonts w:ascii="Arial" w:hAnsi="Arial" w:cs="Arial"/>
          <w:i/>
        </w:rPr>
        <w:t>special-order goods</w:t>
      </w:r>
      <w:r w:rsidR="00EC1DE7" w:rsidRPr="00DC3FFF">
        <w:rPr>
          <w:rFonts w:ascii="Arial" w:hAnsi="Arial" w:cs="Arial"/>
          <w:i/>
        </w:rPr>
        <w:t>’</w:t>
      </w:r>
      <w:r w:rsidR="00600AAA" w:rsidRPr="00DC3FFF">
        <w:rPr>
          <w:rFonts w:ascii="Arial" w:hAnsi="Arial" w:cs="Arial"/>
        </w:rPr>
        <w:t xml:space="preserve"> is extremely broad, and that if a literal interpretation is adopted, the result will go against the spirit and purport of the CPA. </w:t>
      </w:r>
      <w:r w:rsidR="007E65EC" w:rsidRPr="00DC3FFF">
        <w:rPr>
          <w:rFonts w:ascii="Arial" w:hAnsi="Arial" w:cs="Arial"/>
        </w:rPr>
        <w:t>Further, that too literal an interpretation of the definition of ‘</w:t>
      </w:r>
      <w:r w:rsidR="007E65EC" w:rsidRPr="00DC3FFF">
        <w:rPr>
          <w:rFonts w:ascii="Arial" w:hAnsi="Arial" w:cs="Arial"/>
          <w:i/>
        </w:rPr>
        <w:t>special-order goods’</w:t>
      </w:r>
      <w:r w:rsidR="007E65EC" w:rsidRPr="00DC3FFF">
        <w:rPr>
          <w:rFonts w:ascii="Arial" w:hAnsi="Arial" w:cs="Arial"/>
        </w:rPr>
        <w:t xml:space="preserve"> will render section 17 by and large irrelevant to the ordinary course of trade between customers and suppliers, and this will negate the protection the section affords a consumer. </w:t>
      </w:r>
      <w:r w:rsidR="00A70A71" w:rsidRPr="00DC3FFF">
        <w:rPr>
          <w:rFonts w:ascii="Arial" w:hAnsi="Arial" w:cs="Arial"/>
        </w:rPr>
        <w:t>Further, that the definition needs to be interpreted purposively in the context of the CPA being an inst</w:t>
      </w:r>
      <w:r w:rsidR="002A7C22" w:rsidRPr="00DC3FFF">
        <w:rPr>
          <w:rFonts w:ascii="Arial" w:hAnsi="Arial" w:cs="Arial"/>
        </w:rPr>
        <w:t>rument for fairness and equity, and that the application of the term ‘</w:t>
      </w:r>
      <w:r w:rsidR="002A7C22" w:rsidRPr="00DC3FFF">
        <w:rPr>
          <w:rFonts w:ascii="Arial" w:hAnsi="Arial" w:cs="Arial"/>
          <w:i/>
        </w:rPr>
        <w:t>special-order goods’</w:t>
      </w:r>
      <w:r w:rsidR="002A7C22" w:rsidRPr="00DC3FFF">
        <w:rPr>
          <w:rFonts w:ascii="Arial" w:hAnsi="Arial" w:cs="Arial"/>
        </w:rPr>
        <w:t xml:space="preserve"> should be limited to </w:t>
      </w:r>
      <w:r w:rsidR="00B27C4B" w:rsidRPr="00DC3FFF">
        <w:rPr>
          <w:rFonts w:ascii="Arial" w:hAnsi="Arial" w:cs="Arial"/>
        </w:rPr>
        <w:t>‘</w:t>
      </w:r>
      <w:r w:rsidR="002A7C22" w:rsidRPr="00DC3FFF">
        <w:rPr>
          <w:rFonts w:ascii="Arial" w:hAnsi="Arial" w:cs="Arial"/>
          <w:i/>
        </w:rPr>
        <w:t>goods that are of use only to that particular consumer</w:t>
      </w:r>
      <w:r w:rsidR="00B27C4B" w:rsidRPr="00DC3FFF">
        <w:rPr>
          <w:rFonts w:ascii="Arial" w:hAnsi="Arial" w:cs="Arial"/>
          <w:i/>
        </w:rPr>
        <w:t>’</w:t>
      </w:r>
      <w:r w:rsidR="002A7C22" w:rsidRPr="00DC3FFF">
        <w:rPr>
          <w:rFonts w:ascii="Arial" w:hAnsi="Arial" w:cs="Arial"/>
        </w:rPr>
        <w:t xml:space="preserve">. </w:t>
      </w:r>
    </w:p>
    <w:p w:rsidR="00531490" w:rsidRPr="00DC3FFF" w:rsidRDefault="00DC3FFF" w:rsidP="00DC3FFF">
      <w:pPr>
        <w:spacing w:after="240" w:line="360" w:lineRule="auto"/>
        <w:ind w:left="720" w:hanging="720"/>
        <w:jc w:val="both"/>
        <w:rPr>
          <w:rFonts w:ascii="Arial" w:hAnsi="Arial" w:cs="Arial"/>
        </w:rPr>
      </w:pPr>
      <w:r>
        <w:rPr>
          <w:rFonts w:ascii="Arial" w:hAnsi="Arial" w:cs="Arial"/>
        </w:rPr>
        <w:t>[39]</w:t>
      </w:r>
      <w:r>
        <w:rPr>
          <w:rFonts w:ascii="Arial" w:hAnsi="Arial" w:cs="Arial"/>
        </w:rPr>
        <w:tab/>
      </w:r>
      <w:r w:rsidR="00234DD4" w:rsidRPr="00DC3FFF">
        <w:rPr>
          <w:rFonts w:ascii="Arial" w:hAnsi="Arial" w:cs="Arial"/>
        </w:rPr>
        <w:t xml:space="preserve">On the other hand, the respondent submits in its supplementary heads of argument that </w:t>
      </w:r>
      <w:r w:rsidR="00EE79F2" w:rsidRPr="00DC3FFF">
        <w:rPr>
          <w:rFonts w:ascii="Arial" w:hAnsi="Arial" w:cs="Arial"/>
        </w:rPr>
        <w:t xml:space="preserve">the purpose of section 17 is to protect the consumer in circumstances where the consumer made an advance payment for goods or services to be supplied; and </w:t>
      </w:r>
      <w:r w:rsidR="00092EFD" w:rsidRPr="00DC3FFF">
        <w:rPr>
          <w:rFonts w:ascii="Arial" w:hAnsi="Arial" w:cs="Arial"/>
        </w:rPr>
        <w:t xml:space="preserve">to protect the supplier in instances where the goods to be supplied are special-order goods. </w:t>
      </w:r>
      <w:r w:rsidR="00531490" w:rsidRPr="00DC3FFF">
        <w:rPr>
          <w:rFonts w:ascii="Arial" w:hAnsi="Arial" w:cs="Arial"/>
        </w:rPr>
        <w:t>Further, that the term ‘</w:t>
      </w:r>
      <w:r w:rsidR="00531490" w:rsidRPr="00DC3FFF">
        <w:rPr>
          <w:rFonts w:ascii="Arial" w:hAnsi="Arial" w:cs="Arial"/>
          <w:i/>
        </w:rPr>
        <w:t>special- order goods’</w:t>
      </w:r>
      <w:r w:rsidR="00531490" w:rsidRPr="00DC3FFF">
        <w:rPr>
          <w:rFonts w:ascii="Arial" w:hAnsi="Arial" w:cs="Arial"/>
        </w:rPr>
        <w:t xml:space="preserve"> are goods that a supplier:</w:t>
      </w:r>
    </w:p>
    <w:p w:rsidR="00A7071F" w:rsidRDefault="00531490" w:rsidP="006534B6">
      <w:pPr>
        <w:pStyle w:val="ListParagraph"/>
        <w:spacing w:after="240" w:line="360" w:lineRule="auto"/>
        <w:ind w:left="1150"/>
        <w:contextualSpacing w:val="0"/>
        <w:jc w:val="both"/>
        <w:rPr>
          <w:rFonts w:ascii="Arial" w:hAnsi="Arial" w:cs="Arial"/>
        </w:rPr>
      </w:pPr>
      <w:r>
        <w:rPr>
          <w:rFonts w:ascii="Arial" w:hAnsi="Arial" w:cs="Arial"/>
        </w:rPr>
        <w:t>[a] Was required to import as it does not ordinarily stock such goods unless specifically ordered by the consumer</w:t>
      </w:r>
      <w:r w:rsidR="004F721F">
        <w:rPr>
          <w:rFonts w:ascii="Arial" w:hAnsi="Arial" w:cs="Arial"/>
        </w:rPr>
        <w:t xml:space="preserve"> (</w:t>
      </w:r>
      <w:r w:rsidR="004F721F" w:rsidRPr="004F721F">
        <w:rPr>
          <w:rFonts w:ascii="Arial" w:hAnsi="Arial" w:cs="Arial"/>
          <w:i/>
        </w:rPr>
        <w:t>Naude and Eislelen: Commentary on the Consumer Protection Act 17-2</w:t>
      </w:r>
      <w:r w:rsidR="004F721F">
        <w:rPr>
          <w:rFonts w:ascii="Arial" w:hAnsi="Arial" w:cs="Arial"/>
        </w:rPr>
        <w:t>)</w:t>
      </w:r>
      <w:r>
        <w:rPr>
          <w:rFonts w:ascii="Arial" w:hAnsi="Arial" w:cs="Arial"/>
        </w:rPr>
        <w:t>, and will qualify as “</w:t>
      </w:r>
      <w:r w:rsidRPr="006E2FD3">
        <w:rPr>
          <w:rFonts w:ascii="Arial" w:hAnsi="Arial" w:cs="Arial"/>
          <w:i/>
        </w:rPr>
        <w:t>the procurement of goods to satisfy the consumer’s requirements</w:t>
      </w:r>
      <w:r>
        <w:rPr>
          <w:rFonts w:ascii="Arial" w:hAnsi="Arial" w:cs="Arial"/>
        </w:rPr>
        <w:t>” as envisaged in the definition of special-order goods of the CPA; and</w:t>
      </w:r>
    </w:p>
    <w:p w:rsidR="00531490" w:rsidRPr="00DB4007" w:rsidRDefault="00531490" w:rsidP="006534B6">
      <w:pPr>
        <w:pStyle w:val="ListParagraph"/>
        <w:spacing w:after="240" w:line="360" w:lineRule="auto"/>
        <w:ind w:left="1150"/>
        <w:contextualSpacing w:val="0"/>
        <w:jc w:val="both"/>
        <w:rPr>
          <w:rFonts w:ascii="Arial" w:hAnsi="Arial" w:cs="Arial"/>
        </w:rPr>
      </w:pPr>
      <w:r>
        <w:rPr>
          <w:rFonts w:ascii="Arial" w:hAnsi="Arial" w:cs="Arial"/>
        </w:rPr>
        <w:t xml:space="preserve">[b] </w:t>
      </w:r>
      <w:r w:rsidR="008F2BC2">
        <w:rPr>
          <w:rFonts w:ascii="Arial" w:hAnsi="Arial" w:cs="Arial"/>
        </w:rPr>
        <w:t>was asked to make specifically for a consumer</w:t>
      </w:r>
      <w:r w:rsidR="002A205C">
        <w:rPr>
          <w:rFonts w:ascii="Arial" w:hAnsi="Arial" w:cs="Arial"/>
        </w:rPr>
        <w:t xml:space="preserve"> (</w:t>
      </w:r>
      <w:r w:rsidR="002A205C" w:rsidRPr="00790B3A">
        <w:rPr>
          <w:rFonts w:ascii="Arial" w:hAnsi="Arial" w:cs="Arial"/>
          <w:i/>
        </w:rPr>
        <w:t>Understanding the Consumer Protection Act, JUTA’s Pocket Companions; Ina Opperman and Rosalind Lake 2012</w:t>
      </w:r>
      <w:r w:rsidR="002A205C">
        <w:rPr>
          <w:rFonts w:ascii="Arial" w:hAnsi="Arial" w:cs="Arial"/>
        </w:rPr>
        <w:t>)</w:t>
      </w:r>
      <w:r w:rsidR="00790B3A">
        <w:rPr>
          <w:rFonts w:ascii="Arial" w:hAnsi="Arial" w:cs="Arial"/>
        </w:rPr>
        <w:t xml:space="preserve"> and will qualify as goods which the supplier was expected to create on behalf of the consumer.</w:t>
      </w:r>
      <w:r w:rsidR="00CE5AEC">
        <w:rPr>
          <w:rFonts w:ascii="Arial" w:hAnsi="Arial" w:cs="Arial"/>
        </w:rPr>
        <w:t xml:space="preserve"> </w:t>
      </w:r>
    </w:p>
    <w:p w:rsidR="00A77452" w:rsidRPr="00DC3FFF" w:rsidRDefault="00DC3FFF" w:rsidP="00DC3FFF">
      <w:pPr>
        <w:spacing w:after="480" w:line="360" w:lineRule="auto"/>
        <w:ind w:left="720" w:hanging="720"/>
        <w:jc w:val="both"/>
        <w:rPr>
          <w:rFonts w:ascii="Arial" w:hAnsi="Arial" w:cs="Arial"/>
        </w:rPr>
      </w:pPr>
      <w:r>
        <w:rPr>
          <w:rFonts w:ascii="Arial" w:hAnsi="Arial" w:cs="Arial"/>
        </w:rPr>
        <w:t>[40]</w:t>
      </w:r>
      <w:r>
        <w:rPr>
          <w:rFonts w:ascii="Arial" w:hAnsi="Arial" w:cs="Arial"/>
        </w:rPr>
        <w:tab/>
      </w:r>
      <w:r w:rsidR="002F197E" w:rsidRPr="00DC3FFF">
        <w:rPr>
          <w:rFonts w:ascii="Arial" w:hAnsi="Arial" w:cs="Arial"/>
        </w:rPr>
        <w:t xml:space="preserve">The respondent has referred us to </w:t>
      </w:r>
      <w:r w:rsidR="005C0108" w:rsidRPr="00DC3FFF">
        <w:rPr>
          <w:rFonts w:ascii="Arial" w:hAnsi="Arial" w:cs="Arial"/>
        </w:rPr>
        <w:t>two</w:t>
      </w:r>
      <w:r w:rsidR="003551D3" w:rsidRPr="00DC3FFF">
        <w:rPr>
          <w:rFonts w:ascii="Arial" w:hAnsi="Arial" w:cs="Arial"/>
        </w:rPr>
        <w:t xml:space="preserve"> relevant</w:t>
      </w:r>
      <w:r w:rsidR="005C0108" w:rsidRPr="00DC3FFF">
        <w:rPr>
          <w:rFonts w:ascii="Arial" w:hAnsi="Arial" w:cs="Arial"/>
        </w:rPr>
        <w:t xml:space="preserve"> cases on the question of the interpretation of statute</w:t>
      </w:r>
      <w:r w:rsidR="001957E7" w:rsidRPr="00DC3FFF">
        <w:rPr>
          <w:rFonts w:ascii="Arial" w:hAnsi="Arial" w:cs="Arial"/>
        </w:rPr>
        <w:t>s</w:t>
      </w:r>
      <w:r w:rsidR="005C0108" w:rsidRPr="00DC3FFF">
        <w:rPr>
          <w:rFonts w:ascii="Arial" w:hAnsi="Arial" w:cs="Arial"/>
        </w:rPr>
        <w:t xml:space="preserve">. First, </w:t>
      </w:r>
      <w:r w:rsidR="002F197E" w:rsidRPr="00DC3FFF">
        <w:rPr>
          <w:rFonts w:ascii="Arial" w:hAnsi="Arial" w:cs="Arial"/>
          <w:i/>
        </w:rPr>
        <w:t>Cool Ideas 1186 CC v Hubbard 2014 (8)</w:t>
      </w:r>
      <w:r w:rsidR="00A77452" w:rsidRPr="00DC3FFF">
        <w:rPr>
          <w:rFonts w:ascii="Arial" w:hAnsi="Arial" w:cs="Arial"/>
          <w:i/>
        </w:rPr>
        <w:t xml:space="preserve"> BCLR 869 (CC)</w:t>
      </w:r>
      <w:r w:rsidR="00A77452" w:rsidRPr="00DC3FFF">
        <w:rPr>
          <w:rFonts w:ascii="Arial" w:hAnsi="Arial" w:cs="Arial"/>
        </w:rPr>
        <w:t>, where the Constitutional Court stated as follows:</w:t>
      </w:r>
    </w:p>
    <w:p w:rsidR="00A77452" w:rsidRPr="00341B31" w:rsidRDefault="00A77452" w:rsidP="0077622C">
      <w:pPr>
        <w:pStyle w:val="ListParagraph"/>
        <w:spacing w:after="240" w:line="360" w:lineRule="auto"/>
        <w:contextualSpacing w:val="0"/>
        <w:jc w:val="both"/>
        <w:rPr>
          <w:rFonts w:ascii="Arial" w:hAnsi="Arial" w:cs="Arial"/>
          <w:i/>
        </w:rPr>
      </w:pPr>
      <w:r>
        <w:rPr>
          <w:rFonts w:ascii="Arial" w:hAnsi="Arial" w:cs="Arial"/>
        </w:rPr>
        <w:t>“</w:t>
      </w:r>
      <w:r w:rsidRPr="00341B31">
        <w:rPr>
          <w:rFonts w:ascii="Arial" w:hAnsi="Arial" w:cs="Arial"/>
          <w:i/>
        </w:rPr>
        <w:t>A fundamental tenet of statutory interpretation is that the words in a statute must be given their ordinary grammatical meaning, unless to do so would result in an absurdity. There are three important interrelated riders to this general principle, namely:</w:t>
      </w:r>
    </w:p>
    <w:p w:rsidR="00A77452" w:rsidRPr="00DC3FFF" w:rsidRDefault="00DC3FFF" w:rsidP="00DC3FFF">
      <w:pPr>
        <w:spacing w:after="240" w:line="360" w:lineRule="auto"/>
        <w:ind w:left="1080" w:hanging="360"/>
        <w:jc w:val="both"/>
        <w:rPr>
          <w:rFonts w:ascii="Arial" w:hAnsi="Arial" w:cs="Arial"/>
          <w:i/>
        </w:rPr>
      </w:pPr>
      <w:r w:rsidRPr="00341B31">
        <w:rPr>
          <w:rFonts w:ascii="Arial" w:hAnsi="Arial" w:cs="Arial"/>
          <w:i/>
        </w:rPr>
        <w:lastRenderedPageBreak/>
        <w:t>(a)</w:t>
      </w:r>
      <w:r w:rsidRPr="00341B31">
        <w:rPr>
          <w:rFonts w:ascii="Arial" w:hAnsi="Arial" w:cs="Arial"/>
          <w:i/>
        </w:rPr>
        <w:tab/>
      </w:r>
      <w:r w:rsidR="00A77452" w:rsidRPr="00DC3FFF">
        <w:rPr>
          <w:rFonts w:ascii="Arial" w:hAnsi="Arial" w:cs="Arial"/>
          <w:i/>
        </w:rPr>
        <w:t>The statutory provision should always be interpreted purposively;</w:t>
      </w:r>
    </w:p>
    <w:p w:rsidR="00A77452" w:rsidRPr="00DC3FFF" w:rsidRDefault="00DC3FFF" w:rsidP="00DC3FFF">
      <w:pPr>
        <w:spacing w:after="240" w:line="360" w:lineRule="auto"/>
        <w:ind w:left="1080" w:hanging="360"/>
        <w:jc w:val="both"/>
        <w:rPr>
          <w:rFonts w:ascii="Arial" w:hAnsi="Arial" w:cs="Arial"/>
          <w:i/>
        </w:rPr>
      </w:pPr>
      <w:r w:rsidRPr="00341B31">
        <w:rPr>
          <w:rFonts w:ascii="Arial" w:hAnsi="Arial" w:cs="Arial"/>
          <w:i/>
        </w:rPr>
        <w:t>(b)</w:t>
      </w:r>
      <w:r w:rsidRPr="00341B31">
        <w:rPr>
          <w:rFonts w:ascii="Arial" w:hAnsi="Arial" w:cs="Arial"/>
          <w:i/>
        </w:rPr>
        <w:tab/>
      </w:r>
      <w:r w:rsidR="00A77452" w:rsidRPr="00DC3FFF">
        <w:rPr>
          <w:rFonts w:ascii="Arial" w:hAnsi="Arial" w:cs="Arial"/>
          <w:i/>
        </w:rPr>
        <w:t>The relevant statutory provision must be properly contextualised; and</w:t>
      </w:r>
    </w:p>
    <w:p w:rsidR="00A77452" w:rsidRPr="00DC3FFF" w:rsidRDefault="00DC3FFF" w:rsidP="00DC3FFF">
      <w:pPr>
        <w:spacing w:after="480" w:line="360" w:lineRule="auto"/>
        <w:ind w:left="1080" w:hanging="360"/>
        <w:jc w:val="both"/>
        <w:rPr>
          <w:rFonts w:ascii="Arial" w:hAnsi="Arial" w:cs="Arial"/>
        </w:rPr>
      </w:pPr>
      <w:r>
        <w:rPr>
          <w:rFonts w:ascii="Arial" w:hAnsi="Arial" w:cs="Arial"/>
        </w:rPr>
        <w:t>(c)</w:t>
      </w:r>
      <w:r>
        <w:rPr>
          <w:rFonts w:ascii="Arial" w:hAnsi="Arial" w:cs="Arial"/>
        </w:rPr>
        <w:tab/>
      </w:r>
      <w:r w:rsidR="00A77452" w:rsidRPr="00DC3FFF">
        <w:rPr>
          <w:rFonts w:ascii="Arial" w:hAnsi="Arial" w:cs="Arial"/>
          <w:i/>
        </w:rPr>
        <w:t>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sidR="00A77452" w:rsidRPr="00DC3FFF">
        <w:rPr>
          <w:rFonts w:ascii="Arial" w:hAnsi="Arial" w:cs="Arial"/>
        </w:rPr>
        <w:t>.”</w:t>
      </w:r>
    </w:p>
    <w:p w:rsidR="00A77452" w:rsidRPr="00DC3FFF" w:rsidRDefault="00DC3FFF" w:rsidP="00DC3FFF">
      <w:pPr>
        <w:spacing w:after="240" w:line="360" w:lineRule="auto"/>
        <w:ind w:left="720" w:hanging="720"/>
        <w:jc w:val="both"/>
        <w:rPr>
          <w:rFonts w:ascii="Arial" w:hAnsi="Arial" w:cs="Arial"/>
        </w:rPr>
      </w:pPr>
      <w:r>
        <w:rPr>
          <w:rFonts w:ascii="Arial" w:hAnsi="Arial" w:cs="Arial"/>
        </w:rPr>
        <w:t>[41]</w:t>
      </w:r>
      <w:r>
        <w:rPr>
          <w:rFonts w:ascii="Arial" w:hAnsi="Arial" w:cs="Arial"/>
        </w:rPr>
        <w:tab/>
      </w:r>
      <w:r w:rsidR="00A15DFF" w:rsidRPr="00DC3FFF">
        <w:rPr>
          <w:rFonts w:ascii="Arial" w:hAnsi="Arial" w:cs="Arial"/>
        </w:rPr>
        <w:t>Second, the</w:t>
      </w:r>
      <w:r w:rsidR="00E04E55" w:rsidRPr="00DC3FFF">
        <w:rPr>
          <w:rFonts w:ascii="Arial" w:hAnsi="Arial" w:cs="Arial"/>
        </w:rPr>
        <w:t xml:space="preserve"> case of </w:t>
      </w:r>
      <w:r w:rsidR="00E04E55" w:rsidRPr="00DC3FFF">
        <w:rPr>
          <w:rFonts w:ascii="Arial" w:hAnsi="Arial" w:cs="Arial"/>
          <w:i/>
        </w:rPr>
        <w:t>Natal Joint Municipal Pension Fund v Endumeni Municipality (920/2010) [2012] ZASCA 13 para 16</w:t>
      </w:r>
      <w:r w:rsidR="00E04E55" w:rsidRPr="00DC3FFF">
        <w:rPr>
          <w:rFonts w:ascii="Arial" w:hAnsi="Arial" w:cs="Arial"/>
        </w:rPr>
        <w:t xml:space="preserve"> where the SCA stated that: </w:t>
      </w:r>
    </w:p>
    <w:p w:rsidR="00A77452" w:rsidRDefault="00E04E55" w:rsidP="0077649F">
      <w:pPr>
        <w:pStyle w:val="ListParagraph"/>
        <w:spacing w:after="240" w:line="360" w:lineRule="auto"/>
        <w:contextualSpacing w:val="0"/>
        <w:jc w:val="both"/>
        <w:rPr>
          <w:rFonts w:ascii="Arial" w:hAnsi="Arial" w:cs="Arial"/>
        </w:rPr>
      </w:pPr>
      <w:r>
        <w:rPr>
          <w:rFonts w:ascii="Arial" w:hAnsi="Arial" w:cs="Arial"/>
        </w:rPr>
        <w:t>“</w:t>
      </w:r>
      <w:r w:rsidRPr="00E04E55">
        <w:rPr>
          <w:rFonts w:ascii="Arial" w:hAnsi="Arial" w:cs="Arial"/>
          <w:i/>
        </w:rPr>
        <w:t>Judges must be alert to, and guard against the temptation to substitute what they regard as reasonable, sensible, or business-like for the words actually used. To do so in regard to a statute or statutory instrument is to cross the divide between interpretation and legislation. In the contractual context it is to make a contract for the parties other than the one they in fact made. The ‘inevitable point’ of departure is the language of the provision itself, read in the context and having regard to the purpose of the provision and the background to the preparation and production of the document</w:t>
      </w:r>
      <w:r>
        <w:rPr>
          <w:rFonts w:ascii="Arial" w:hAnsi="Arial" w:cs="Arial"/>
        </w:rPr>
        <w:t>.”</w:t>
      </w:r>
    </w:p>
    <w:p w:rsidR="00A77452" w:rsidRPr="00DC3FFF" w:rsidRDefault="00DC3FFF" w:rsidP="00DC3FFF">
      <w:pPr>
        <w:spacing w:after="480" w:line="360" w:lineRule="auto"/>
        <w:ind w:left="720" w:hanging="720"/>
        <w:jc w:val="both"/>
        <w:rPr>
          <w:rFonts w:ascii="Arial" w:hAnsi="Arial" w:cs="Arial"/>
        </w:rPr>
      </w:pPr>
      <w:r>
        <w:rPr>
          <w:rFonts w:ascii="Arial" w:hAnsi="Arial" w:cs="Arial"/>
        </w:rPr>
        <w:t>[42]</w:t>
      </w:r>
      <w:r>
        <w:rPr>
          <w:rFonts w:ascii="Arial" w:hAnsi="Arial" w:cs="Arial"/>
        </w:rPr>
        <w:tab/>
      </w:r>
      <w:r w:rsidR="003D3345" w:rsidRPr="00DC3FFF">
        <w:rPr>
          <w:rFonts w:ascii="Arial" w:hAnsi="Arial" w:cs="Arial"/>
        </w:rPr>
        <w:t xml:space="preserve">I agree with the respondent’s submission that the text of section 17, read with the definition of </w:t>
      </w:r>
      <w:r w:rsidR="003D3345" w:rsidRPr="00DC3FFF">
        <w:rPr>
          <w:rFonts w:ascii="Arial" w:hAnsi="Arial" w:cs="Arial"/>
          <w:i/>
        </w:rPr>
        <w:t>‘special-order goods’</w:t>
      </w:r>
      <w:r w:rsidR="001957E7" w:rsidRPr="00DC3FFF">
        <w:rPr>
          <w:rFonts w:ascii="Arial" w:hAnsi="Arial" w:cs="Arial"/>
        </w:rPr>
        <w:t>, is</w:t>
      </w:r>
      <w:r w:rsidR="003D3345" w:rsidRPr="00DC3FFF">
        <w:rPr>
          <w:rFonts w:ascii="Arial" w:hAnsi="Arial" w:cs="Arial"/>
        </w:rPr>
        <w:t xml:space="preserve"> clear and unambiguous. </w:t>
      </w:r>
    </w:p>
    <w:p w:rsidR="00D804B3" w:rsidRPr="00DC3FFF" w:rsidRDefault="00DC3FFF" w:rsidP="00DC3FFF">
      <w:pPr>
        <w:spacing w:after="480" w:line="360" w:lineRule="auto"/>
        <w:ind w:left="720" w:hanging="720"/>
        <w:jc w:val="both"/>
        <w:rPr>
          <w:rFonts w:ascii="Arial" w:hAnsi="Arial" w:cs="Arial"/>
        </w:rPr>
      </w:pPr>
      <w:r>
        <w:rPr>
          <w:rFonts w:ascii="Arial" w:hAnsi="Arial" w:cs="Arial"/>
        </w:rPr>
        <w:t>[43]</w:t>
      </w:r>
      <w:r>
        <w:rPr>
          <w:rFonts w:ascii="Arial" w:hAnsi="Arial" w:cs="Arial"/>
        </w:rPr>
        <w:tab/>
      </w:r>
      <w:r w:rsidR="006313D2" w:rsidRPr="00DC3FFF">
        <w:rPr>
          <w:rFonts w:ascii="Arial" w:hAnsi="Arial" w:cs="Arial"/>
        </w:rPr>
        <w:t>I</w:t>
      </w:r>
      <w:r w:rsidR="00967178" w:rsidRPr="00DC3FFF">
        <w:rPr>
          <w:rFonts w:ascii="Arial" w:hAnsi="Arial" w:cs="Arial"/>
        </w:rPr>
        <w:t>n interpreting the contracts</w:t>
      </w:r>
      <w:r w:rsidR="006313D2" w:rsidRPr="00DC3FFF">
        <w:rPr>
          <w:rFonts w:ascii="Arial" w:hAnsi="Arial" w:cs="Arial"/>
        </w:rPr>
        <w:t xml:space="preserve"> between the parties </w:t>
      </w:r>
      <w:r w:rsidR="00967178" w:rsidRPr="00DC3FFF">
        <w:rPr>
          <w:rFonts w:ascii="Arial" w:hAnsi="Arial" w:cs="Arial"/>
        </w:rPr>
        <w:t xml:space="preserve">we need to look at </w:t>
      </w:r>
      <w:r w:rsidR="001957E7" w:rsidRPr="00DC3FFF">
        <w:rPr>
          <w:rFonts w:ascii="Arial" w:hAnsi="Arial" w:cs="Arial"/>
        </w:rPr>
        <w:t>all</w:t>
      </w:r>
      <w:r w:rsidR="00967178" w:rsidRPr="00DC3FFF">
        <w:rPr>
          <w:rFonts w:ascii="Arial" w:hAnsi="Arial" w:cs="Arial"/>
        </w:rPr>
        <w:t xml:space="preserve"> documents</w:t>
      </w:r>
      <w:r w:rsidR="006313D2" w:rsidRPr="00DC3FFF">
        <w:rPr>
          <w:rFonts w:ascii="Arial" w:hAnsi="Arial" w:cs="Arial"/>
        </w:rPr>
        <w:t xml:space="preserve">. </w:t>
      </w:r>
      <w:r w:rsidR="00441CDC" w:rsidRPr="00DC3FFF">
        <w:rPr>
          <w:rFonts w:ascii="Arial" w:hAnsi="Arial" w:cs="Arial"/>
        </w:rPr>
        <w:t>The respondent is a Portuguese based company with one production unit, three showrooms in Portugal and two showrooms in South Africa.</w:t>
      </w:r>
      <w:r w:rsidR="002E247B" w:rsidRPr="00DC3FFF">
        <w:rPr>
          <w:rFonts w:ascii="Arial" w:hAnsi="Arial" w:cs="Arial"/>
        </w:rPr>
        <w:t xml:space="preserve"> The respondent’s mission is providing residential custom-made solutions, packed with elegance, functionality and innovation.</w:t>
      </w:r>
      <w:r w:rsidR="00441CDC" w:rsidRPr="00DC3FFF">
        <w:rPr>
          <w:rFonts w:ascii="Arial" w:hAnsi="Arial" w:cs="Arial"/>
        </w:rPr>
        <w:t xml:space="preserve"> </w:t>
      </w:r>
      <w:r w:rsidR="00481FA1" w:rsidRPr="00DC3FFF">
        <w:rPr>
          <w:rFonts w:ascii="Arial" w:hAnsi="Arial" w:cs="Arial"/>
        </w:rPr>
        <w:t xml:space="preserve">The goods in question are mentioned in annexures FA2.1, FA 2.2 and FA 2.3. (the first, second and third agreements). </w:t>
      </w:r>
      <w:r w:rsidR="0048342F" w:rsidRPr="00DC3FFF">
        <w:rPr>
          <w:rFonts w:ascii="Arial" w:hAnsi="Arial" w:cs="Arial"/>
        </w:rPr>
        <w:t xml:space="preserve">They </w:t>
      </w:r>
      <w:r w:rsidR="00481FA1" w:rsidRPr="00DC3FFF">
        <w:rPr>
          <w:rFonts w:ascii="Arial" w:hAnsi="Arial" w:cs="Arial"/>
        </w:rPr>
        <w:t>are</w:t>
      </w:r>
      <w:r w:rsidR="0048342F" w:rsidRPr="00DC3FFF">
        <w:rPr>
          <w:rFonts w:ascii="Arial" w:hAnsi="Arial" w:cs="Arial"/>
        </w:rPr>
        <w:t xml:space="preserve"> also</w:t>
      </w:r>
      <w:r w:rsidR="00481FA1" w:rsidRPr="00DC3FFF">
        <w:rPr>
          <w:rFonts w:ascii="Arial" w:hAnsi="Arial" w:cs="Arial"/>
        </w:rPr>
        <w:t xml:space="preserve"> stated in paragraphs </w:t>
      </w:r>
      <w:r w:rsidR="001957E7" w:rsidRPr="00DC3FFF">
        <w:rPr>
          <w:rFonts w:ascii="Arial" w:hAnsi="Arial" w:cs="Arial"/>
        </w:rPr>
        <w:t>[4], [6] and [8]</w:t>
      </w:r>
      <w:r w:rsidR="00481FA1" w:rsidRPr="00DC3FFF">
        <w:rPr>
          <w:rFonts w:ascii="Arial" w:hAnsi="Arial" w:cs="Arial"/>
        </w:rPr>
        <w:t xml:space="preserve"> </w:t>
      </w:r>
      <w:r w:rsidR="001957E7" w:rsidRPr="00DC3FFF">
        <w:rPr>
          <w:rFonts w:ascii="Arial" w:hAnsi="Arial" w:cs="Arial"/>
        </w:rPr>
        <w:t>hereof</w:t>
      </w:r>
      <w:r w:rsidR="00481FA1" w:rsidRPr="00DC3FFF">
        <w:rPr>
          <w:rFonts w:ascii="Arial" w:hAnsi="Arial" w:cs="Arial"/>
        </w:rPr>
        <w:t xml:space="preserve">. The agreements do not expressly state that the goods are </w:t>
      </w:r>
      <w:r w:rsidR="00481FA1" w:rsidRPr="00DC3FFF">
        <w:rPr>
          <w:rFonts w:ascii="Arial" w:hAnsi="Arial" w:cs="Arial"/>
          <w:i/>
        </w:rPr>
        <w:t>‘special</w:t>
      </w:r>
      <w:r w:rsidR="00255A72" w:rsidRPr="00DC3FFF">
        <w:rPr>
          <w:rFonts w:ascii="Arial" w:hAnsi="Arial" w:cs="Arial"/>
          <w:i/>
        </w:rPr>
        <w:t>-</w:t>
      </w:r>
      <w:r w:rsidR="00481FA1" w:rsidRPr="00DC3FFF">
        <w:rPr>
          <w:rFonts w:ascii="Arial" w:hAnsi="Arial" w:cs="Arial"/>
          <w:i/>
        </w:rPr>
        <w:t xml:space="preserve"> order goods’</w:t>
      </w:r>
      <w:r w:rsidR="00481FA1" w:rsidRPr="00DC3FFF">
        <w:rPr>
          <w:rFonts w:ascii="Arial" w:hAnsi="Arial" w:cs="Arial"/>
        </w:rPr>
        <w:t xml:space="preserve">. </w:t>
      </w:r>
      <w:r w:rsidR="00B819A4" w:rsidRPr="00DC3FFF">
        <w:rPr>
          <w:rFonts w:ascii="Arial" w:hAnsi="Arial" w:cs="Arial"/>
        </w:rPr>
        <w:t>However, the words ‘</w:t>
      </w:r>
      <w:r w:rsidR="00B819A4" w:rsidRPr="00DC3FFF">
        <w:rPr>
          <w:rFonts w:ascii="Arial" w:hAnsi="Arial" w:cs="Arial"/>
          <w:i/>
        </w:rPr>
        <w:t>FABRI: Kitchens and Closets, tailor made in Portugal’</w:t>
      </w:r>
      <w:r w:rsidR="00B819A4" w:rsidRPr="00DC3FFF">
        <w:rPr>
          <w:rFonts w:ascii="Arial" w:hAnsi="Arial" w:cs="Arial"/>
        </w:rPr>
        <w:t xml:space="preserve"> appear on top of the page marked FA 2.1. </w:t>
      </w:r>
      <w:r w:rsidR="001E7702" w:rsidRPr="00DC3FFF">
        <w:rPr>
          <w:rFonts w:ascii="Arial" w:hAnsi="Arial" w:cs="Arial"/>
        </w:rPr>
        <w:t xml:space="preserve">The address for Fabri’s factory is stated on the aforesaid page as </w:t>
      </w:r>
      <w:r w:rsidR="008D4300" w:rsidRPr="00DC3FFF">
        <w:rPr>
          <w:rFonts w:ascii="Arial" w:hAnsi="Arial" w:cs="Arial"/>
        </w:rPr>
        <w:t>‘</w:t>
      </w:r>
      <w:r w:rsidR="008D4300" w:rsidRPr="00DC3FFF">
        <w:rPr>
          <w:rFonts w:ascii="Arial" w:hAnsi="Arial" w:cs="Arial"/>
          <w:i/>
        </w:rPr>
        <w:t>Estrada Cabeco do Cacao,1096</w:t>
      </w:r>
      <w:r w:rsidR="00BD4866" w:rsidRPr="00DC3FFF">
        <w:rPr>
          <w:rFonts w:ascii="Arial" w:hAnsi="Arial" w:cs="Arial"/>
          <w:i/>
        </w:rPr>
        <w:t>, Trajouce, 2785-038 Sao Domingos de Rama, Cascais, Lisboa, Portugal’</w:t>
      </w:r>
      <w:r w:rsidR="00BD4866" w:rsidRPr="00DC3FFF">
        <w:rPr>
          <w:rFonts w:ascii="Arial" w:hAnsi="Arial" w:cs="Arial"/>
        </w:rPr>
        <w:t xml:space="preserve">. On top of </w:t>
      </w:r>
      <w:r w:rsidR="006A013D" w:rsidRPr="00DC3FFF">
        <w:rPr>
          <w:rFonts w:ascii="Arial" w:hAnsi="Arial" w:cs="Arial"/>
        </w:rPr>
        <w:t>FA 2.2 and FA 2.3 documents</w:t>
      </w:r>
      <w:r w:rsidR="00BD4866" w:rsidRPr="00DC3FFF">
        <w:rPr>
          <w:rFonts w:ascii="Arial" w:hAnsi="Arial" w:cs="Arial"/>
        </w:rPr>
        <w:t xml:space="preserve"> the words ‘</w:t>
      </w:r>
      <w:r w:rsidR="00BD4866" w:rsidRPr="00DC3FFF">
        <w:rPr>
          <w:rFonts w:ascii="Arial" w:hAnsi="Arial" w:cs="Arial"/>
          <w:i/>
        </w:rPr>
        <w:t>African Corporate Awards 2015 Fabri South Africa Best Built-in Furniture Design Company-Gauteng’</w:t>
      </w:r>
      <w:r w:rsidR="00BD4866" w:rsidRPr="00DC3FFF">
        <w:rPr>
          <w:rFonts w:ascii="Arial" w:hAnsi="Arial" w:cs="Arial"/>
        </w:rPr>
        <w:t xml:space="preserve"> appear. </w:t>
      </w:r>
      <w:r w:rsidR="0007122D" w:rsidRPr="00DC3FFF">
        <w:rPr>
          <w:rFonts w:ascii="Arial" w:hAnsi="Arial" w:cs="Arial"/>
        </w:rPr>
        <w:t>The aforesaid gives an indication that the respondent</w:t>
      </w:r>
      <w:r w:rsidR="001869D3" w:rsidRPr="00DC3FFF">
        <w:rPr>
          <w:rFonts w:ascii="Arial" w:hAnsi="Arial" w:cs="Arial"/>
        </w:rPr>
        <w:t xml:space="preserve"> sells custom-</w:t>
      </w:r>
      <w:r w:rsidR="0007122D" w:rsidRPr="00DC3FFF">
        <w:rPr>
          <w:rFonts w:ascii="Arial" w:hAnsi="Arial" w:cs="Arial"/>
        </w:rPr>
        <w:t>design</w:t>
      </w:r>
      <w:r w:rsidR="001869D3" w:rsidRPr="00DC3FFF">
        <w:rPr>
          <w:rFonts w:ascii="Arial" w:hAnsi="Arial" w:cs="Arial"/>
        </w:rPr>
        <w:t>ed</w:t>
      </w:r>
      <w:r w:rsidR="0007122D" w:rsidRPr="00DC3FFF">
        <w:rPr>
          <w:rFonts w:ascii="Arial" w:hAnsi="Arial" w:cs="Arial"/>
        </w:rPr>
        <w:t xml:space="preserve"> and</w:t>
      </w:r>
      <w:r w:rsidR="001869D3" w:rsidRPr="00DC3FFF">
        <w:rPr>
          <w:rFonts w:ascii="Arial" w:hAnsi="Arial" w:cs="Arial"/>
        </w:rPr>
        <w:t xml:space="preserve"> tailor-made kitchens, closets and furniture.</w:t>
      </w:r>
      <w:r w:rsidR="00042EE2" w:rsidRPr="00DC3FFF">
        <w:rPr>
          <w:rFonts w:ascii="Arial" w:hAnsi="Arial" w:cs="Arial"/>
        </w:rPr>
        <w:t xml:space="preserve"> </w:t>
      </w:r>
      <w:r w:rsidR="004423B2" w:rsidRPr="00DC3FFF">
        <w:rPr>
          <w:rFonts w:ascii="Arial" w:hAnsi="Arial" w:cs="Arial"/>
        </w:rPr>
        <w:lastRenderedPageBreak/>
        <w:t>T</w:t>
      </w:r>
      <w:r w:rsidR="003B288F" w:rsidRPr="00DC3FFF">
        <w:rPr>
          <w:rFonts w:ascii="Arial" w:hAnsi="Arial" w:cs="Arial"/>
        </w:rPr>
        <w:t>he</w:t>
      </w:r>
      <w:r w:rsidR="002E3843" w:rsidRPr="00DC3FFF">
        <w:rPr>
          <w:rFonts w:ascii="Arial" w:hAnsi="Arial" w:cs="Arial"/>
        </w:rPr>
        <w:t xml:space="preserve"> description of the goods ordered by the appellant and</w:t>
      </w:r>
      <w:r w:rsidR="003B288F" w:rsidRPr="00DC3FFF">
        <w:rPr>
          <w:rFonts w:ascii="Arial" w:hAnsi="Arial" w:cs="Arial"/>
        </w:rPr>
        <w:t xml:space="preserve"> prices per item </w:t>
      </w:r>
      <w:r w:rsidR="002E3843" w:rsidRPr="00DC3FFF">
        <w:rPr>
          <w:rFonts w:ascii="Arial" w:hAnsi="Arial" w:cs="Arial"/>
        </w:rPr>
        <w:t>give</w:t>
      </w:r>
      <w:r w:rsidR="004423B2" w:rsidRPr="00DC3FFF">
        <w:rPr>
          <w:rFonts w:ascii="Arial" w:hAnsi="Arial" w:cs="Arial"/>
        </w:rPr>
        <w:t xml:space="preserve"> an indication that the respondent </w:t>
      </w:r>
      <w:r w:rsidR="00160DD7" w:rsidRPr="00DC3FFF">
        <w:rPr>
          <w:rFonts w:ascii="Arial" w:hAnsi="Arial" w:cs="Arial"/>
        </w:rPr>
        <w:t>cater</w:t>
      </w:r>
      <w:r w:rsidR="00042EE2" w:rsidRPr="00DC3FFF">
        <w:rPr>
          <w:rFonts w:ascii="Arial" w:hAnsi="Arial" w:cs="Arial"/>
        </w:rPr>
        <w:t>s</w:t>
      </w:r>
      <w:r w:rsidR="00160DD7" w:rsidRPr="00DC3FFF">
        <w:rPr>
          <w:rFonts w:ascii="Arial" w:hAnsi="Arial" w:cs="Arial"/>
        </w:rPr>
        <w:t xml:space="preserve"> for </w:t>
      </w:r>
      <w:r w:rsidR="008E5A30" w:rsidRPr="00DC3FFF">
        <w:rPr>
          <w:rFonts w:ascii="Arial" w:hAnsi="Arial" w:cs="Arial"/>
        </w:rPr>
        <w:t>the high end market.</w:t>
      </w:r>
      <w:r w:rsidR="002D6A4C" w:rsidRPr="00DC3FFF">
        <w:rPr>
          <w:rFonts w:ascii="Arial" w:hAnsi="Arial" w:cs="Arial"/>
        </w:rPr>
        <w:t xml:space="preserve"> </w:t>
      </w:r>
      <w:r w:rsidR="00536D99" w:rsidRPr="00DC3FFF">
        <w:rPr>
          <w:rFonts w:ascii="Arial" w:hAnsi="Arial" w:cs="Arial"/>
        </w:rPr>
        <w:t>In our view,</w:t>
      </w:r>
      <w:r w:rsidR="00793A1D" w:rsidRPr="00DC3FFF">
        <w:rPr>
          <w:rFonts w:ascii="Arial" w:hAnsi="Arial" w:cs="Arial"/>
        </w:rPr>
        <w:t xml:space="preserve"> considering</w:t>
      </w:r>
      <w:r w:rsidR="00536D99" w:rsidRPr="00DC3FFF">
        <w:rPr>
          <w:rFonts w:ascii="Arial" w:hAnsi="Arial" w:cs="Arial"/>
        </w:rPr>
        <w:t xml:space="preserve"> the</w:t>
      </w:r>
      <w:r w:rsidR="0067495A" w:rsidRPr="00DC3FFF">
        <w:rPr>
          <w:rFonts w:ascii="Arial" w:hAnsi="Arial" w:cs="Arial"/>
        </w:rPr>
        <w:t xml:space="preserve"> ordinary meaning of the</w:t>
      </w:r>
      <w:r w:rsidR="00EC6E0F" w:rsidRPr="00DC3FFF">
        <w:rPr>
          <w:rFonts w:ascii="Arial" w:hAnsi="Arial" w:cs="Arial"/>
        </w:rPr>
        <w:t xml:space="preserve"> words that appear in the</w:t>
      </w:r>
      <w:r w:rsidR="00351524" w:rsidRPr="00DC3FFF">
        <w:rPr>
          <w:rFonts w:ascii="Arial" w:hAnsi="Arial" w:cs="Arial"/>
        </w:rPr>
        <w:t xml:space="preserve"> agreements</w:t>
      </w:r>
      <w:r w:rsidR="00536D99" w:rsidRPr="00DC3FFF">
        <w:rPr>
          <w:rFonts w:ascii="Arial" w:hAnsi="Arial" w:cs="Arial"/>
        </w:rPr>
        <w:t xml:space="preserve">, the goods in question are </w:t>
      </w:r>
      <w:r w:rsidR="00600AEF" w:rsidRPr="00DC3FFF">
        <w:rPr>
          <w:rFonts w:ascii="Arial" w:hAnsi="Arial" w:cs="Arial"/>
        </w:rPr>
        <w:t>‘</w:t>
      </w:r>
      <w:r w:rsidR="00536D99" w:rsidRPr="00DC3FFF">
        <w:rPr>
          <w:rFonts w:ascii="Arial" w:hAnsi="Arial" w:cs="Arial"/>
          <w:i/>
        </w:rPr>
        <w:t>special-order goods</w:t>
      </w:r>
      <w:r w:rsidR="00600AEF" w:rsidRPr="00DC3FFF">
        <w:rPr>
          <w:rFonts w:ascii="Arial" w:hAnsi="Arial" w:cs="Arial"/>
          <w:i/>
        </w:rPr>
        <w:t>’</w:t>
      </w:r>
      <w:r w:rsidR="00536D99" w:rsidRPr="00DC3FFF">
        <w:rPr>
          <w:rFonts w:ascii="Arial" w:hAnsi="Arial" w:cs="Arial"/>
        </w:rPr>
        <w:t xml:space="preserve"> as defined in section 1 of the CPA, </w:t>
      </w:r>
      <w:r w:rsidR="00600AEF" w:rsidRPr="00DC3FFF">
        <w:rPr>
          <w:rFonts w:ascii="Arial" w:hAnsi="Arial" w:cs="Arial"/>
        </w:rPr>
        <w:t>in that they are designed and created specifically to satisfy the appellant’s requirements.</w:t>
      </w:r>
    </w:p>
    <w:p w:rsidR="00A308EE" w:rsidRPr="00DC3FFF" w:rsidRDefault="00DC3FFF" w:rsidP="00DC3FFF">
      <w:pPr>
        <w:spacing w:after="480" w:line="360" w:lineRule="auto"/>
        <w:ind w:left="720" w:hanging="720"/>
        <w:jc w:val="both"/>
        <w:rPr>
          <w:rFonts w:ascii="Arial" w:hAnsi="Arial" w:cs="Arial"/>
        </w:rPr>
      </w:pPr>
      <w:r>
        <w:rPr>
          <w:rFonts w:ascii="Arial" w:hAnsi="Arial" w:cs="Arial"/>
        </w:rPr>
        <w:t>[44]</w:t>
      </w:r>
      <w:r>
        <w:rPr>
          <w:rFonts w:ascii="Arial" w:hAnsi="Arial" w:cs="Arial"/>
        </w:rPr>
        <w:tab/>
      </w:r>
      <w:r w:rsidR="00D804B3" w:rsidRPr="00DC3FFF">
        <w:rPr>
          <w:rFonts w:ascii="Arial" w:hAnsi="Arial" w:cs="Arial"/>
        </w:rPr>
        <w:t>I</w:t>
      </w:r>
      <w:r w:rsidR="00825492" w:rsidRPr="00DC3FFF">
        <w:rPr>
          <w:rFonts w:ascii="Arial" w:hAnsi="Arial" w:cs="Arial"/>
        </w:rPr>
        <w:t>n addition to the words used in the agreements, we also look at the context, having regard t</w:t>
      </w:r>
      <w:r w:rsidR="00A20ED8" w:rsidRPr="00DC3FFF">
        <w:rPr>
          <w:rFonts w:ascii="Arial" w:hAnsi="Arial" w:cs="Arial"/>
        </w:rPr>
        <w:t>o the purpose of the relevant provisions and the background to the preparation and production of the agreements. We</w:t>
      </w:r>
      <w:r w:rsidR="00994393" w:rsidRPr="00DC3FFF">
        <w:rPr>
          <w:rFonts w:ascii="Arial" w:hAnsi="Arial" w:cs="Arial"/>
        </w:rPr>
        <w:t xml:space="preserve"> look at the business model of the respondent and </w:t>
      </w:r>
      <w:r w:rsidR="00A20ED8" w:rsidRPr="00DC3FFF">
        <w:rPr>
          <w:rFonts w:ascii="Arial" w:hAnsi="Arial" w:cs="Arial"/>
        </w:rPr>
        <w:t xml:space="preserve">the process followed in preparing the order. </w:t>
      </w:r>
    </w:p>
    <w:p w:rsidR="004D717E" w:rsidRPr="00DC3FFF" w:rsidRDefault="00DC3FFF" w:rsidP="00DC3FFF">
      <w:pPr>
        <w:spacing w:after="480" w:line="360" w:lineRule="auto"/>
        <w:ind w:left="720" w:hanging="720"/>
        <w:jc w:val="both"/>
        <w:rPr>
          <w:rFonts w:ascii="Arial" w:hAnsi="Arial" w:cs="Arial"/>
        </w:rPr>
      </w:pPr>
      <w:r>
        <w:rPr>
          <w:rFonts w:ascii="Arial" w:hAnsi="Arial" w:cs="Arial"/>
        </w:rPr>
        <w:t>[45]</w:t>
      </w:r>
      <w:r>
        <w:rPr>
          <w:rFonts w:ascii="Arial" w:hAnsi="Arial" w:cs="Arial"/>
        </w:rPr>
        <w:tab/>
      </w:r>
      <w:r w:rsidR="00A308EE" w:rsidRPr="00DC3FFF">
        <w:rPr>
          <w:rFonts w:ascii="Arial" w:hAnsi="Arial" w:cs="Arial"/>
        </w:rPr>
        <w:t>T</w:t>
      </w:r>
      <w:r w:rsidR="00042EE2" w:rsidRPr="00DC3FFF">
        <w:rPr>
          <w:rFonts w:ascii="Arial" w:hAnsi="Arial" w:cs="Arial"/>
        </w:rPr>
        <w:t>he respondent asserts</w:t>
      </w:r>
      <w:r w:rsidR="00A308EE" w:rsidRPr="00DC3FFF">
        <w:rPr>
          <w:rFonts w:ascii="Arial" w:hAnsi="Arial" w:cs="Arial"/>
        </w:rPr>
        <w:t xml:space="preserve"> that</w:t>
      </w:r>
      <w:r w:rsidR="00ED20FB" w:rsidRPr="00DC3FFF">
        <w:rPr>
          <w:rFonts w:ascii="Arial" w:hAnsi="Arial" w:cs="Arial"/>
        </w:rPr>
        <w:t xml:space="preserve"> as a recognition of its uniqueness, it was considered one of the 2016’s Most Innovative Companies in South Africa within the 2016 African Business Awards, and was awarded with the 2017 Global Excellence Awards by Lux Lifestyle Magazine as the Best Custom Kitchen Designers in South Africa. These assertions have not been disputed by the appellant. </w:t>
      </w:r>
    </w:p>
    <w:p w:rsidR="00853BE6" w:rsidRPr="00DC3FFF" w:rsidRDefault="00DC3FFF" w:rsidP="00DC3FFF">
      <w:pPr>
        <w:spacing w:after="480" w:line="360" w:lineRule="auto"/>
        <w:ind w:left="720" w:hanging="720"/>
        <w:jc w:val="both"/>
        <w:rPr>
          <w:rFonts w:ascii="Arial" w:hAnsi="Arial" w:cs="Arial"/>
        </w:rPr>
      </w:pPr>
      <w:r>
        <w:rPr>
          <w:rFonts w:ascii="Arial" w:hAnsi="Arial" w:cs="Arial"/>
        </w:rPr>
        <w:t>[46]</w:t>
      </w:r>
      <w:r>
        <w:rPr>
          <w:rFonts w:ascii="Arial" w:hAnsi="Arial" w:cs="Arial"/>
        </w:rPr>
        <w:tab/>
      </w:r>
      <w:r w:rsidR="00853BE6" w:rsidRPr="00DC3FFF">
        <w:rPr>
          <w:rFonts w:ascii="Arial" w:hAnsi="Arial" w:cs="Arial"/>
        </w:rPr>
        <w:t>The respondent asserts</w:t>
      </w:r>
      <w:r w:rsidR="00937AB9" w:rsidRPr="00DC3FFF">
        <w:rPr>
          <w:rFonts w:ascii="Arial" w:hAnsi="Arial" w:cs="Arial"/>
        </w:rPr>
        <w:t xml:space="preserve"> that</w:t>
      </w:r>
      <w:r w:rsidR="00853BE6" w:rsidRPr="00DC3FFF">
        <w:rPr>
          <w:rFonts w:ascii="Arial" w:hAnsi="Arial" w:cs="Arial"/>
        </w:rPr>
        <w:t xml:space="preserve"> it uses a Work Management Platform application named Asana to capture each client and project. Its procurement department, production unit as well as management all have access to Asana and uses it to procure mat</w:t>
      </w:r>
      <w:r w:rsidR="00937AB9" w:rsidRPr="00DC3FFF">
        <w:rPr>
          <w:rFonts w:ascii="Arial" w:hAnsi="Arial" w:cs="Arial"/>
        </w:rPr>
        <w:t>erials, record clients’ designs and</w:t>
      </w:r>
      <w:r w:rsidR="00853BE6" w:rsidRPr="00DC3FFF">
        <w:rPr>
          <w:rFonts w:ascii="Arial" w:hAnsi="Arial" w:cs="Arial"/>
        </w:rPr>
        <w:t xml:space="preserve"> manage each</w:t>
      </w:r>
      <w:r w:rsidR="00937AB9" w:rsidRPr="00DC3FFF">
        <w:rPr>
          <w:rFonts w:ascii="Arial" w:hAnsi="Arial" w:cs="Arial"/>
        </w:rPr>
        <w:t xml:space="preserve"> project</w:t>
      </w:r>
      <w:r w:rsidR="00853BE6" w:rsidRPr="00DC3FFF">
        <w:rPr>
          <w:rFonts w:ascii="Arial" w:hAnsi="Arial" w:cs="Arial"/>
        </w:rPr>
        <w:t>. Screenshots of certain of the pages relating to the</w:t>
      </w:r>
      <w:r w:rsidR="00D77AC0" w:rsidRPr="00DC3FFF">
        <w:rPr>
          <w:rFonts w:ascii="Arial" w:hAnsi="Arial" w:cs="Arial"/>
        </w:rPr>
        <w:t xml:space="preserve"> appellant’s project in Asana are</w:t>
      </w:r>
      <w:r w:rsidR="00853BE6" w:rsidRPr="00DC3FFF">
        <w:rPr>
          <w:rFonts w:ascii="Arial" w:hAnsi="Arial" w:cs="Arial"/>
        </w:rPr>
        <w:t xml:space="preserve"> attached to the respondent’s answering affidavit as </w:t>
      </w:r>
      <w:r w:rsidR="00853BE6" w:rsidRPr="00DC3FFF">
        <w:rPr>
          <w:rFonts w:ascii="Arial" w:hAnsi="Arial" w:cs="Arial"/>
          <w:b/>
        </w:rPr>
        <w:t>annexures ‘FC 1.1 to FC 1.3’</w:t>
      </w:r>
      <w:r w:rsidR="00853BE6" w:rsidRPr="00DC3FFF">
        <w:rPr>
          <w:rFonts w:ascii="Arial" w:hAnsi="Arial" w:cs="Arial"/>
        </w:rPr>
        <w:t>.</w:t>
      </w:r>
    </w:p>
    <w:p w:rsidR="00361E0A" w:rsidRPr="00DC3FFF" w:rsidRDefault="00DC3FFF" w:rsidP="00DC3FFF">
      <w:pPr>
        <w:spacing w:after="480" w:line="360" w:lineRule="auto"/>
        <w:ind w:left="720" w:hanging="720"/>
        <w:jc w:val="both"/>
        <w:rPr>
          <w:rFonts w:ascii="Arial" w:hAnsi="Arial" w:cs="Arial"/>
        </w:rPr>
      </w:pPr>
      <w:r w:rsidRPr="004D5C26">
        <w:rPr>
          <w:rFonts w:ascii="Arial" w:hAnsi="Arial" w:cs="Arial"/>
        </w:rPr>
        <w:t>[47]</w:t>
      </w:r>
      <w:r w:rsidRPr="004D5C26">
        <w:rPr>
          <w:rFonts w:ascii="Arial" w:hAnsi="Arial" w:cs="Arial"/>
        </w:rPr>
        <w:tab/>
      </w:r>
      <w:r w:rsidR="00361E0A" w:rsidRPr="00DC3FFF">
        <w:rPr>
          <w:rFonts w:ascii="Arial" w:hAnsi="Arial" w:cs="Arial"/>
        </w:rPr>
        <w:t>The respondent asserts that the appellant approached it during August 2015 to design and install a kitchen and other closets. The appellant’s project was registered on Asana on 8 August 2015. The appellant provided it with floor plans and the respondent prepared different ty</w:t>
      </w:r>
      <w:r w:rsidR="00FB524F" w:rsidRPr="00DC3FFF">
        <w:rPr>
          <w:rFonts w:ascii="Arial" w:hAnsi="Arial" w:cs="Arial"/>
        </w:rPr>
        <w:t>pes of designs for her</w:t>
      </w:r>
      <w:r w:rsidR="00361E0A" w:rsidRPr="00DC3FFF">
        <w:rPr>
          <w:rFonts w:ascii="Arial" w:hAnsi="Arial" w:cs="Arial"/>
        </w:rPr>
        <w:t xml:space="preserve">. The respondent named the designs, Kitchen A and Kitchen B and the remaining designs had various names relating to the room. The respondent has attached the relevant floor plans and 3D renderings of the designs to its answering affidavit as </w:t>
      </w:r>
      <w:r w:rsidR="00361E0A" w:rsidRPr="00DC3FFF">
        <w:rPr>
          <w:rFonts w:ascii="Arial" w:hAnsi="Arial" w:cs="Arial"/>
          <w:b/>
        </w:rPr>
        <w:t>annexures ‘FC2.1 to ‘FC 2.9’, ‘FC3.1’ to ‘FC3.5’; ‘FC4.1’ to ‘FC4.19’</w:t>
      </w:r>
      <w:r w:rsidR="00EE49BB" w:rsidRPr="00DC3FFF">
        <w:rPr>
          <w:rFonts w:ascii="Arial" w:hAnsi="Arial" w:cs="Arial"/>
          <w:b/>
        </w:rPr>
        <w:t>.</w:t>
      </w:r>
    </w:p>
    <w:p w:rsidR="004D5C26" w:rsidRPr="00DC3FFF" w:rsidRDefault="00DC3FFF" w:rsidP="00DC3FFF">
      <w:pPr>
        <w:spacing w:after="480" w:line="360" w:lineRule="auto"/>
        <w:ind w:left="720" w:hanging="720"/>
        <w:jc w:val="both"/>
        <w:rPr>
          <w:rFonts w:ascii="Arial" w:hAnsi="Arial" w:cs="Arial"/>
        </w:rPr>
      </w:pPr>
      <w:r>
        <w:rPr>
          <w:rFonts w:ascii="Arial" w:hAnsi="Arial" w:cs="Arial"/>
        </w:rPr>
        <w:t>[48]</w:t>
      </w:r>
      <w:r>
        <w:rPr>
          <w:rFonts w:ascii="Arial" w:hAnsi="Arial" w:cs="Arial"/>
        </w:rPr>
        <w:tab/>
      </w:r>
      <w:r w:rsidR="004D5C26" w:rsidRPr="00DC3FFF">
        <w:rPr>
          <w:rFonts w:ascii="Arial" w:hAnsi="Arial" w:cs="Arial"/>
        </w:rPr>
        <w:t xml:space="preserve">After the respondent presented the designs to the appellant, she requested changes to be made to the designs. The respondent changed the designs and presented the </w:t>
      </w:r>
      <w:r w:rsidR="004D5C26" w:rsidRPr="00DC3FFF">
        <w:rPr>
          <w:rFonts w:ascii="Arial" w:hAnsi="Arial" w:cs="Arial"/>
        </w:rPr>
        <w:lastRenderedPageBreak/>
        <w:t xml:space="preserve">floor plan and 3D renderings relating to Kitchen A, attached to the answering affidavit as </w:t>
      </w:r>
      <w:r w:rsidR="004D5C26" w:rsidRPr="00DC3FFF">
        <w:rPr>
          <w:rFonts w:ascii="Arial" w:hAnsi="Arial" w:cs="Arial"/>
          <w:b/>
        </w:rPr>
        <w:t>annexures ‘FC5.1 to ‘FC5.8’</w:t>
      </w:r>
      <w:r w:rsidR="004D5C26" w:rsidRPr="00DC3FFF">
        <w:rPr>
          <w:rFonts w:ascii="Arial" w:hAnsi="Arial" w:cs="Arial"/>
        </w:rPr>
        <w:t xml:space="preserve">; as well as the 3D renderings relating to Kitchen B, attached as </w:t>
      </w:r>
      <w:r w:rsidR="004D5C26" w:rsidRPr="00DC3FFF">
        <w:rPr>
          <w:rFonts w:ascii="Arial" w:hAnsi="Arial" w:cs="Arial"/>
          <w:b/>
        </w:rPr>
        <w:t>annexure</w:t>
      </w:r>
      <w:r w:rsidR="00C11B57" w:rsidRPr="00DC3FFF">
        <w:rPr>
          <w:rFonts w:ascii="Arial" w:hAnsi="Arial" w:cs="Arial"/>
          <w:b/>
        </w:rPr>
        <w:t>s</w:t>
      </w:r>
      <w:r w:rsidR="004D5C26" w:rsidRPr="00DC3FFF">
        <w:rPr>
          <w:rFonts w:ascii="Arial" w:hAnsi="Arial" w:cs="Arial"/>
          <w:b/>
        </w:rPr>
        <w:t xml:space="preserve"> ‘FC6.1’ to ‘FC6.2’</w:t>
      </w:r>
      <w:r w:rsidR="004D5C26" w:rsidRPr="00DC3FFF">
        <w:rPr>
          <w:rFonts w:ascii="Arial" w:hAnsi="Arial" w:cs="Arial"/>
        </w:rPr>
        <w:t xml:space="preserve"> to the appellant to choose and approve. </w:t>
      </w:r>
      <w:r w:rsidR="00C11B57" w:rsidRPr="00DC3FFF">
        <w:rPr>
          <w:rFonts w:ascii="Arial" w:hAnsi="Arial" w:cs="Arial"/>
        </w:rPr>
        <w:t xml:space="preserve">The screenshots from Asana which shows the interaction between the appellant and respondent as well as the work that went into designing the appellant’s special order are attached as </w:t>
      </w:r>
      <w:r w:rsidR="00C11B57" w:rsidRPr="00DC3FFF">
        <w:rPr>
          <w:rFonts w:ascii="Arial" w:hAnsi="Arial" w:cs="Arial"/>
          <w:b/>
        </w:rPr>
        <w:t>annexures ‘FC7.1 to ‘FC7.12’</w:t>
      </w:r>
      <w:r w:rsidR="00C11B57" w:rsidRPr="00DC3FFF">
        <w:rPr>
          <w:rFonts w:ascii="Arial" w:hAnsi="Arial" w:cs="Arial"/>
        </w:rPr>
        <w:t>.</w:t>
      </w:r>
      <w:r w:rsidR="00EE232B" w:rsidRPr="00DC3FFF">
        <w:rPr>
          <w:rFonts w:ascii="Arial" w:hAnsi="Arial" w:cs="Arial"/>
        </w:rPr>
        <w:t xml:space="preserve"> </w:t>
      </w:r>
    </w:p>
    <w:p w:rsidR="00626B24" w:rsidRPr="00DC3FFF" w:rsidRDefault="00DC3FFF" w:rsidP="00DC3FFF">
      <w:pPr>
        <w:spacing w:after="480" w:line="360" w:lineRule="auto"/>
        <w:ind w:left="720" w:hanging="720"/>
        <w:jc w:val="both"/>
        <w:rPr>
          <w:rFonts w:ascii="Arial" w:hAnsi="Arial" w:cs="Arial"/>
        </w:rPr>
      </w:pPr>
      <w:r>
        <w:rPr>
          <w:rFonts w:ascii="Arial" w:hAnsi="Arial" w:cs="Arial"/>
        </w:rPr>
        <w:t>[49]</w:t>
      </w:r>
      <w:r>
        <w:rPr>
          <w:rFonts w:ascii="Arial" w:hAnsi="Arial" w:cs="Arial"/>
        </w:rPr>
        <w:tab/>
      </w:r>
      <w:r w:rsidR="00EE232B" w:rsidRPr="00DC3FFF">
        <w:rPr>
          <w:rFonts w:ascii="Arial" w:hAnsi="Arial" w:cs="Arial"/>
        </w:rPr>
        <w:t xml:space="preserve">The appellant eventually settled on the designs as per the design titled ‘Kitchen B’ as well as other designs. The parties then entered into agreements based on the chosen designs, and the appellant made payments accordingly. </w:t>
      </w:r>
      <w:r w:rsidR="002579F6" w:rsidRPr="00DC3FFF">
        <w:rPr>
          <w:rFonts w:ascii="Arial" w:hAnsi="Arial" w:cs="Arial"/>
        </w:rPr>
        <w:t xml:space="preserve">The project was set to be completed by mid June/July 2016 as the final payment for the kitchen was made on 23 January 2016. Keeping in mind that the units are manufactured in Portugal based on the specific designs created for the appellant and that the materials are being procured in various countries. Upon receipt of the first payment the respondent in line with its business practice started ordering the materials. Throughout September 2015 to December 2015 the respondent had numerous meetings with the appellant relating to the different contracts and designs, the respondent attached </w:t>
      </w:r>
      <w:r w:rsidR="002579F6" w:rsidRPr="00DC3FFF">
        <w:rPr>
          <w:rFonts w:ascii="Arial" w:hAnsi="Arial" w:cs="Arial"/>
          <w:b/>
        </w:rPr>
        <w:t xml:space="preserve">annexures ‘FC7.6 to ‘FC7.12 </w:t>
      </w:r>
      <w:r w:rsidR="002579F6" w:rsidRPr="00DC3FFF">
        <w:rPr>
          <w:rFonts w:ascii="Arial" w:hAnsi="Arial" w:cs="Arial"/>
        </w:rPr>
        <w:t xml:space="preserve">in that regard. </w:t>
      </w:r>
    </w:p>
    <w:p w:rsidR="007E4419" w:rsidRPr="00DC3FFF" w:rsidRDefault="00DC3FFF" w:rsidP="00DC3FFF">
      <w:pPr>
        <w:spacing w:after="480" w:line="360" w:lineRule="auto"/>
        <w:ind w:left="720" w:hanging="720"/>
        <w:jc w:val="both"/>
        <w:rPr>
          <w:rFonts w:ascii="Arial" w:hAnsi="Arial" w:cs="Arial"/>
        </w:rPr>
      </w:pPr>
      <w:r>
        <w:rPr>
          <w:rFonts w:ascii="Arial" w:hAnsi="Arial" w:cs="Arial"/>
        </w:rPr>
        <w:t>[50]</w:t>
      </w:r>
      <w:r>
        <w:rPr>
          <w:rFonts w:ascii="Arial" w:hAnsi="Arial" w:cs="Arial"/>
        </w:rPr>
        <w:tab/>
      </w:r>
      <w:r w:rsidR="00195EB6" w:rsidRPr="00DC3FFF">
        <w:rPr>
          <w:rFonts w:ascii="Arial" w:hAnsi="Arial" w:cs="Arial"/>
        </w:rPr>
        <w:t>The above assertions made by the respondent in relat</w:t>
      </w:r>
      <w:r w:rsidR="00D33B9C" w:rsidRPr="00DC3FFF">
        <w:rPr>
          <w:rFonts w:ascii="Arial" w:hAnsi="Arial" w:cs="Arial"/>
        </w:rPr>
        <w:t>ion to the process that was followed</w:t>
      </w:r>
      <w:r w:rsidR="00195EB6" w:rsidRPr="00DC3FFF">
        <w:rPr>
          <w:rFonts w:ascii="Arial" w:hAnsi="Arial" w:cs="Arial"/>
        </w:rPr>
        <w:t xml:space="preserve"> befo</w:t>
      </w:r>
      <w:r w:rsidR="00D33B9C" w:rsidRPr="00DC3FFF">
        <w:rPr>
          <w:rFonts w:ascii="Arial" w:hAnsi="Arial" w:cs="Arial"/>
        </w:rPr>
        <w:t>re the agreements were signed are</w:t>
      </w:r>
      <w:r w:rsidR="00195EB6" w:rsidRPr="00DC3FFF">
        <w:rPr>
          <w:rFonts w:ascii="Arial" w:hAnsi="Arial" w:cs="Arial"/>
        </w:rPr>
        <w:t xml:space="preserve"> not disputed by the appellant</w:t>
      </w:r>
      <w:r w:rsidR="003716E2" w:rsidRPr="00DC3FFF">
        <w:rPr>
          <w:rFonts w:ascii="Arial" w:hAnsi="Arial" w:cs="Arial"/>
        </w:rPr>
        <w:t xml:space="preserve"> in the replying affidavit</w:t>
      </w:r>
      <w:r w:rsidR="00195EB6" w:rsidRPr="00DC3FFF">
        <w:rPr>
          <w:rFonts w:ascii="Arial" w:hAnsi="Arial" w:cs="Arial"/>
        </w:rPr>
        <w:t>, save</w:t>
      </w:r>
      <w:r w:rsidR="00994194" w:rsidRPr="00DC3FFF">
        <w:rPr>
          <w:rFonts w:ascii="Arial" w:hAnsi="Arial" w:cs="Arial"/>
        </w:rPr>
        <w:t xml:space="preserve"> for</w:t>
      </w:r>
      <w:r w:rsidR="006C2E6F" w:rsidRPr="00DC3FFF">
        <w:rPr>
          <w:rFonts w:ascii="Arial" w:hAnsi="Arial" w:cs="Arial"/>
        </w:rPr>
        <w:t xml:space="preserve"> the contention made</w:t>
      </w:r>
      <w:r w:rsidR="00195EB6" w:rsidRPr="00DC3FFF">
        <w:rPr>
          <w:rFonts w:ascii="Arial" w:hAnsi="Arial" w:cs="Arial"/>
        </w:rPr>
        <w:t xml:space="preserve"> that the respondent did not incur expenses during this process. </w:t>
      </w:r>
      <w:r w:rsidR="00994194" w:rsidRPr="00DC3FFF">
        <w:rPr>
          <w:rFonts w:ascii="Arial" w:hAnsi="Arial" w:cs="Arial"/>
        </w:rPr>
        <w:t xml:space="preserve">The </w:t>
      </w:r>
      <w:r w:rsidR="007E4419" w:rsidRPr="00DC3FFF">
        <w:rPr>
          <w:rFonts w:ascii="Arial" w:hAnsi="Arial" w:cs="Arial"/>
        </w:rPr>
        <w:t xml:space="preserve">appellant also disputes that the respondent started ordering the material upon receipt of the first payment. </w:t>
      </w:r>
    </w:p>
    <w:p w:rsidR="00EE232B" w:rsidRPr="00DC3FFF" w:rsidRDefault="00DC3FFF" w:rsidP="00DC3FFF">
      <w:pPr>
        <w:spacing w:after="480" w:line="360" w:lineRule="auto"/>
        <w:ind w:left="720" w:hanging="720"/>
        <w:jc w:val="both"/>
        <w:rPr>
          <w:rFonts w:ascii="Arial" w:hAnsi="Arial" w:cs="Arial"/>
        </w:rPr>
      </w:pPr>
      <w:r w:rsidRPr="004D5C26">
        <w:rPr>
          <w:rFonts w:ascii="Arial" w:hAnsi="Arial" w:cs="Arial"/>
        </w:rPr>
        <w:t>[51]</w:t>
      </w:r>
      <w:r w:rsidRPr="004D5C26">
        <w:rPr>
          <w:rFonts w:ascii="Arial" w:hAnsi="Arial" w:cs="Arial"/>
        </w:rPr>
        <w:tab/>
      </w:r>
      <w:r w:rsidR="00492E97" w:rsidRPr="00DC3FFF">
        <w:rPr>
          <w:rFonts w:ascii="Arial" w:hAnsi="Arial" w:cs="Arial"/>
        </w:rPr>
        <w:t>The appellant contends</w:t>
      </w:r>
      <w:r w:rsidR="00AB2C31" w:rsidRPr="00DC3FFF">
        <w:rPr>
          <w:rFonts w:ascii="Arial" w:hAnsi="Arial" w:cs="Arial"/>
        </w:rPr>
        <w:t xml:space="preserve"> that the goods in question are not </w:t>
      </w:r>
      <w:r w:rsidR="00CE2C49" w:rsidRPr="00DC3FFF">
        <w:rPr>
          <w:rFonts w:ascii="Arial" w:hAnsi="Arial" w:cs="Arial"/>
        </w:rPr>
        <w:t>‘</w:t>
      </w:r>
      <w:r w:rsidR="00AB2C31" w:rsidRPr="00DC3FFF">
        <w:rPr>
          <w:rFonts w:ascii="Arial" w:hAnsi="Arial" w:cs="Arial"/>
          <w:i/>
        </w:rPr>
        <w:t>special order goods</w:t>
      </w:r>
      <w:r w:rsidR="00CE2C49" w:rsidRPr="00DC3FFF">
        <w:rPr>
          <w:rFonts w:ascii="Arial" w:hAnsi="Arial" w:cs="Arial"/>
          <w:i/>
        </w:rPr>
        <w:t>’</w:t>
      </w:r>
      <w:r w:rsidR="00AB2C31" w:rsidRPr="00DC3FFF">
        <w:rPr>
          <w:rFonts w:ascii="Arial" w:hAnsi="Arial" w:cs="Arial"/>
        </w:rPr>
        <w:t xml:space="preserve"> and were ordered from a catalogue and the specifications of the standard goods were not altered or requested by her to be altered</w:t>
      </w:r>
      <w:r w:rsidR="00492E97" w:rsidRPr="00DC3FFF">
        <w:rPr>
          <w:rFonts w:ascii="Arial" w:hAnsi="Arial" w:cs="Arial"/>
        </w:rPr>
        <w:t>. This contention</w:t>
      </w:r>
      <w:r w:rsidR="00C8553A" w:rsidRPr="00DC3FFF">
        <w:rPr>
          <w:rFonts w:ascii="Arial" w:hAnsi="Arial" w:cs="Arial"/>
        </w:rPr>
        <w:t xml:space="preserve"> is disputed by th</w:t>
      </w:r>
      <w:r w:rsidR="00492E97" w:rsidRPr="00DC3FFF">
        <w:rPr>
          <w:rFonts w:ascii="Arial" w:hAnsi="Arial" w:cs="Arial"/>
        </w:rPr>
        <w:t>e respondent, and it</w:t>
      </w:r>
      <w:r w:rsidR="00C8553A" w:rsidRPr="00DC3FFF">
        <w:rPr>
          <w:rFonts w:ascii="Arial" w:hAnsi="Arial" w:cs="Arial"/>
        </w:rPr>
        <w:t xml:space="preserve"> attached </w:t>
      </w:r>
      <w:r w:rsidR="00C8553A" w:rsidRPr="00DC3FFF">
        <w:rPr>
          <w:rFonts w:ascii="Arial" w:hAnsi="Arial" w:cs="Arial"/>
          <w:b/>
        </w:rPr>
        <w:t>annexure</w:t>
      </w:r>
      <w:r w:rsidR="00492E97" w:rsidRPr="00DC3FFF">
        <w:rPr>
          <w:rFonts w:ascii="Arial" w:hAnsi="Arial" w:cs="Arial"/>
          <w:b/>
        </w:rPr>
        <w:t>s</w:t>
      </w:r>
      <w:r w:rsidR="00C8553A" w:rsidRPr="00DC3FFF">
        <w:rPr>
          <w:rFonts w:ascii="Arial" w:hAnsi="Arial" w:cs="Arial"/>
          <w:b/>
        </w:rPr>
        <w:t xml:space="preserve"> ‘FC.6 to ‘FC7.12</w:t>
      </w:r>
      <w:r w:rsidR="00C25613" w:rsidRPr="00DC3FFF">
        <w:rPr>
          <w:rFonts w:ascii="Arial" w:hAnsi="Arial" w:cs="Arial"/>
          <w:b/>
        </w:rPr>
        <w:t>,</w:t>
      </w:r>
      <w:r w:rsidR="00C8553A" w:rsidRPr="00DC3FFF">
        <w:rPr>
          <w:rFonts w:ascii="Arial" w:hAnsi="Arial" w:cs="Arial"/>
        </w:rPr>
        <w:t xml:space="preserve"> which show that the initial designs were altered according to the appellant’s specifications on her request.</w:t>
      </w:r>
      <w:r w:rsidR="001D553C" w:rsidRPr="00DC3FFF">
        <w:rPr>
          <w:rFonts w:ascii="Arial" w:hAnsi="Arial" w:cs="Arial"/>
        </w:rPr>
        <w:t xml:space="preserve"> Further, </w:t>
      </w:r>
      <w:r w:rsidR="00C5049F" w:rsidRPr="00DC3FFF">
        <w:rPr>
          <w:rFonts w:ascii="Arial" w:hAnsi="Arial" w:cs="Arial"/>
        </w:rPr>
        <w:t xml:space="preserve">the appellant does not give the details of the ordered goods on the alleged catalogue. The </w:t>
      </w:r>
      <w:r w:rsidR="00C82AC9" w:rsidRPr="00DC3FFF">
        <w:rPr>
          <w:rFonts w:ascii="Arial" w:hAnsi="Arial" w:cs="Arial"/>
        </w:rPr>
        <w:t xml:space="preserve">respondent asserts that the appellant could not give such details because her specific designs could not be included in the respondent’s magazine as the goods were specifically designed for and chosen by her. </w:t>
      </w:r>
      <w:r w:rsidR="00634CB1" w:rsidRPr="00DC3FFF">
        <w:rPr>
          <w:rFonts w:ascii="Arial" w:hAnsi="Arial" w:cs="Arial"/>
        </w:rPr>
        <w:t xml:space="preserve">In applying the </w:t>
      </w:r>
      <w:r w:rsidR="00634CB1" w:rsidRPr="00DC3FFF">
        <w:rPr>
          <w:rFonts w:ascii="Arial" w:hAnsi="Arial" w:cs="Arial"/>
          <w:i/>
        </w:rPr>
        <w:t>Plascon Evans rule</w:t>
      </w:r>
      <w:r w:rsidR="00634CB1" w:rsidRPr="00DC3FFF">
        <w:rPr>
          <w:rFonts w:ascii="Arial" w:hAnsi="Arial" w:cs="Arial"/>
        </w:rPr>
        <w:t xml:space="preserve">, we accept the version of the respondent. </w:t>
      </w:r>
    </w:p>
    <w:p w:rsidR="00481FA1" w:rsidRPr="00DC3FFF" w:rsidRDefault="00DC3FFF" w:rsidP="00DC3FFF">
      <w:pPr>
        <w:spacing w:after="480" w:line="360" w:lineRule="auto"/>
        <w:ind w:left="720" w:hanging="720"/>
        <w:jc w:val="both"/>
        <w:rPr>
          <w:rFonts w:ascii="Arial" w:hAnsi="Arial" w:cs="Arial"/>
        </w:rPr>
      </w:pPr>
      <w:r w:rsidRPr="003B7A1F">
        <w:rPr>
          <w:rFonts w:ascii="Arial" w:hAnsi="Arial" w:cs="Arial"/>
        </w:rPr>
        <w:lastRenderedPageBreak/>
        <w:t>[52]</w:t>
      </w:r>
      <w:r w:rsidRPr="003B7A1F">
        <w:rPr>
          <w:rFonts w:ascii="Arial" w:hAnsi="Arial" w:cs="Arial"/>
        </w:rPr>
        <w:tab/>
      </w:r>
      <w:r w:rsidR="003B7A1F" w:rsidRPr="00DC3FFF">
        <w:rPr>
          <w:rFonts w:ascii="Arial" w:hAnsi="Arial" w:cs="Arial"/>
        </w:rPr>
        <w:t xml:space="preserve">Considering the process that was followed before the agreements were concluded and the terms of the agreements, it is our view that </w:t>
      </w:r>
      <w:r w:rsidR="00652E1F" w:rsidRPr="00DC3FFF">
        <w:rPr>
          <w:rFonts w:ascii="Arial" w:hAnsi="Arial" w:cs="Arial"/>
        </w:rPr>
        <w:t>the</w:t>
      </w:r>
      <w:r w:rsidR="003B7A1F" w:rsidRPr="00DC3FFF">
        <w:rPr>
          <w:rFonts w:ascii="Arial" w:hAnsi="Arial" w:cs="Arial"/>
        </w:rPr>
        <w:t xml:space="preserve"> agreements were for the design, procuring, manufacturing and installation of various cupboards and accessories in various rooms in the applicant’s house to be built, and fall within the section 1 definition of ‘</w:t>
      </w:r>
      <w:r w:rsidR="003B7A1F" w:rsidRPr="00DC3FFF">
        <w:rPr>
          <w:rFonts w:ascii="Arial" w:hAnsi="Arial" w:cs="Arial"/>
          <w:i/>
        </w:rPr>
        <w:t xml:space="preserve">special-order </w:t>
      </w:r>
      <w:r w:rsidR="00652E1F" w:rsidRPr="00DC3FFF">
        <w:rPr>
          <w:rFonts w:ascii="Arial" w:hAnsi="Arial" w:cs="Arial"/>
          <w:i/>
        </w:rPr>
        <w:t>goods</w:t>
      </w:r>
      <w:r w:rsidR="003B7A1F" w:rsidRPr="00DC3FFF">
        <w:rPr>
          <w:rFonts w:ascii="Arial" w:hAnsi="Arial" w:cs="Arial"/>
          <w:i/>
        </w:rPr>
        <w:t>’</w:t>
      </w:r>
      <w:r w:rsidR="003B7A1F" w:rsidRPr="00DC3FFF">
        <w:rPr>
          <w:rFonts w:ascii="Arial" w:hAnsi="Arial" w:cs="Arial"/>
        </w:rPr>
        <w:t xml:space="preserve">. </w:t>
      </w:r>
      <w:r w:rsidR="00B14B8D" w:rsidRPr="00DC3FFF">
        <w:rPr>
          <w:rFonts w:ascii="Arial" w:hAnsi="Arial" w:cs="Arial"/>
        </w:rPr>
        <w:t>The appellant states that as the house could not be built, the cabinetry could not be installed. We are of</w:t>
      </w:r>
      <w:r w:rsidR="00226B30" w:rsidRPr="00DC3FFF">
        <w:rPr>
          <w:rFonts w:ascii="Arial" w:hAnsi="Arial" w:cs="Arial"/>
        </w:rPr>
        <w:t xml:space="preserve"> the view that the ordered goods were only of use to the appellant. </w:t>
      </w:r>
    </w:p>
    <w:p w:rsidR="00BD4866" w:rsidRPr="00DC3FFF" w:rsidRDefault="00DC3FFF" w:rsidP="00DC3FFF">
      <w:pPr>
        <w:spacing w:after="480" w:line="360" w:lineRule="auto"/>
        <w:ind w:left="720" w:hanging="720"/>
        <w:jc w:val="both"/>
        <w:rPr>
          <w:rFonts w:ascii="Arial" w:hAnsi="Arial" w:cs="Arial"/>
        </w:rPr>
      </w:pPr>
      <w:r w:rsidRPr="00DB4007">
        <w:rPr>
          <w:rFonts w:ascii="Arial" w:hAnsi="Arial" w:cs="Arial"/>
        </w:rPr>
        <w:t>[53]</w:t>
      </w:r>
      <w:r w:rsidRPr="00DB4007">
        <w:rPr>
          <w:rFonts w:ascii="Arial" w:hAnsi="Arial" w:cs="Arial"/>
        </w:rPr>
        <w:tab/>
      </w:r>
      <w:r w:rsidR="002713EE" w:rsidRPr="00DC3FFF">
        <w:rPr>
          <w:rFonts w:ascii="Arial" w:hAnsi="Arial" w:cs="Arial"/>
        </w:rPr>
        <w:t>With regard to the accessories included in the order in question</w:t>
      </w:r>
      <w:r w:rsidR="00717066" w:rsidRPr="00DC3FFF">
        <w:rPr>
          <w:rFonts w:ascii="Arial" w:hAnsi="Arial" w:cs="Arial"/>
        </w:rPr>
        <w:t xml:space="preserve"> amounting to less than R50,000.00</w:t>
      </w:r>
      <w:r w:rsidR="002713EE" w:rsidRPr="00DC3FFF">
        <w:rPr>
          <w:rFonts w:ascii="Arial" w:hAnsi="Arial" w:cs="Arial"/>
        </w:rPr>
        <w:t>,</w:t>
      </w:r>
      <w:r w:rsidR="005E4D0B" w:rsidRPr="00DC3FFF">
        <w:rPr>
          <w:rFonts w:ascii="Arial" w:hAnsi="Arial" w:cs="Arial"/>
        </w:rPr>
        <w:t xml:space="preserve"> </w:t>
      </w:r>
      <w:r w:rsidR="00717066" w:rsidRPr="00DC3FFF">
        <w:rPr>
          <w:rFonts w:ascii="Arial" w:hAnsi="Arial" w:cs="Arial"/>
        </w:rPr>
        <w:t>t</w:t>
      </w:r>
      <w:r w:rsidR="005E4D0B" w:rsidRPr="00DC3FFF">
        <w:rPr>
          <w:rFonts w:ascii="Arial" w:hAnsi="Arial" w:cs="Arial"/>
        </w:rPr>
        <w:t xml:space="preserve">he respondent submits that </w:t>
      </w:r>
      <w:r w:rsidR="00C3005D" w:rsidRPr="00DC3FFF">
        <w:rPr>
          <w:rFonts w:ascii="Arial" w:hAnsi="Arial" w:cs="Arial"/>
        </w:rPr>
        <w:t>the entire contract in the context of section 1 of the CPA relates to the ‘</w:t>
      </w:r>
      <w:r w:rsidR="00C3005D" w:rsidRPr="00DC3FFF">
        <w:rPr>
          <w:rFonts w:ascii="Arial" w:hAnsi="Arial" w:cs="Arial"/>
          <w:i/>
        </w:rPr>
        <w:t>special order goods’</w:t>
      </w:r>
      <w:r w:rsidR="00FB077D" w:rsidRPr="00DC3FFF">
        <w:rPr>
          <w:rFonts w:ascii="Arial" w:hAnsi="Arial" w:cs="Arial"/>
        </w:rPr>
        <w:t xml:space="preserve"> </w:t>
      </w:r>
      <w:r w:rsidR="00415BAA" w:rsidRPr="00DC3FFF">
        <w:rPr>
          <w:rFonts w:ascii="Arial" w:hAnsi="Arial" w:cs="Arial"/>
        </w:rPr>
        <w:t>as a whole and not in part. It contends that when reading the contract in context and taking into consideration the circumstances under which the agreement</w:t>
      </w:r>
      <w:r w:rsidR="007E610F" w:rsidRPr="00DC3FFF">
        <w:rPr>
          <w:rFonts w:ascii="Arial" w:hAnsi="Arial" w:cs="Arial"/>
        </w:rPr>
        <w:t>s were concluded, that the</w:t>
      </w:r>
      <w:r w:rsidR="00415BAA" w:rsidRPr="00DC3FFF">
        <w:rPr>
          <w:rFonts w:ascii="Arial" w:hAnsi="Arial" w:cs="Arial"/>
        </w:rPr>
        <w:t xml:space="preserve"> agreements relate to </w:t>
      </w:r>
      <w:r w:rsidR="009E15B1" w:rsidRPr="00DC3FFF">
        <w:rPr>
          <w:rFonts w:ascii="Arial" w:hAnsi="Arial" w:cs="Arial"/>
        </w:rPr>
        <w:t>‘</w:t>
      </w:r>
      <w:r w:rsidR="00415BAA" w:rsidRPr="00DC3FFF">
        <w:rPr>
          <w:rFonts w:ascii="Arial" w:hAnsi="Arial" w:cs="Arial"/>
          <w:i/>
        </w:rPr>
        <w:t>special-order goods</w:t>
      </w:r>
      <w:r w:rsidR="009E15B1" w:rsidRPr="00DC3FFF">
        <w:rPr>
          <w:rFonts w:ascii="Arial" w:hAnsi="Arial" w:cs="Arial"/>
          <w:i/>
        </w:rPr>
        <w:t>’</w:t>
      </w:r>
      <w:r w:rsidR="00415BAA" w:rsidRPr="00DC3FFF">
        <w:rPr>
          <w:rFonts w:ascii="Arial" w:hAnsi="Arial" w:cs="Arial"/>
        </w:rPr>
        <w:t xml:space="preserve"> and thus cannot be broken down in parts. Further, the appellant in her pleadings before the court a quo </w:t>
      </w:r>
      <w:r w:rsidR="006954E0" w:rsidRPr="00DC3FFF">
        <w:rPr>
          <w:rFonts w:ascii="Arial" w:hAnsi="Arial" w:cs="Arial"/>
        </w:rPr>
        <w:t>did not make out a case that the amount paid was for goods that could be regarded as non-special</w:t>
      </w:r>
      <w:r w:rsidR="00A46DE5" w:rsidRPr="00DC3FFF">
        <w:rPr>
          <w:rFonts w:ascii="Arial" w:hAnsi="Arial" w:cs="Arial"/>
        </w:rPr>
        <w:t>-order</w:t>
      </w:r>
      <w:r w:rsidR="006954E0" w:rsidRPr="00DC3FFF">
        <w:rPr>
          <w:rFonts w:ascii="Arial" w:hAnsi="Arial" w:cs="Arial"/>
        </w:rPr>
        <w:t xml:space="preserve"> goods or</w:t>
      </w:r>
      <w:r w:rsidR="00A46DE5" w:rsidRPr="00DC3FFF">
        <w:rPr>
          <w:rFonts w:ascii="Arial" w:hAnsi="Arial" w:cs="Arial"/>
        </w:rPr>
        <w:t xml:space="preserve"> for special-order goods, and the respondent was not required to meet such ca</w:t>
      </w:r>
      <w:r w:rsidR="00175C8C" w:rsidRPr="00DC3FFF">
        <w:rPr>
          <w:rFonts w:ascii="Arial" w:hAnsi="Arial" w:cs="Arial"/>
        </w:rPr>
        <w:t xml:space="preserve">se, and accordingly there is no evidence before us to the effect that the amount paid was partially for non-special-order goods. </w:t>
      </w:r>
      <w:r w:rsidR="00D138A3" w:rsidRPr="00DC3FFF">
        <w:rPr>
          <w:rFonts w:ascii="Arial" w:hAnsi="Arial" w:cs="Arial"/>
        </w:rPr>
        <w:t xml:space="preserve">The evidence before us, is that the 25% of the monies was payable on approval of contract, and a further 25% payable in terms of the contract to start production. </w:t>
      </w:r>
      <w:r w:rsidR="000B65EB" w:rsidRPr="00DC3FFF">
        <w:rPr>
          <w:rFonts w:ascii="Arial" w:hAnsi="Arial" w:cs="Arial"/>
        </w:rPr>
        <w:t>We are therefore not in a position to make a determination that the payment in question was partially made for non-special-order goods.</w:t>
      </w:r>
    </w:p>
    <w:p w:rsidR="003D3345" w:rsidRPr="00DC3FFF" w:rsidRDefault="00DC3FFF" w:rsidP="00DC3FFF">
      <w:pPr>
        <w:spacing w:after="480" w:line="360" w:lineRule="auto"/>
        <w:ind w:left="720" w:hanging="720"/>
        <w:jc w:val="both"/>
        <w:rPr>
          <w:rFonts w:ascii="Arial" w:hAnsi="Arial" w:cs="Arial"/>
        </w:rPr>
      </w:pPr>
      <w:r>
        <w:rPr>
          <w:rFonts w:ascii="Arial" w:hAnsi="Arial" w:cs="Arial"/>
        </w:rPr>
        <w:t>[54]</w:t>
      </w:r>
      <w:r>
        <w:rPr>
          <w:rFonts w:ascii="Arial" w:hAnsi="Arial" w:cs="Arial"/>
        </w:rPr>
        <w:tab/>
      </w:r>
      <w:r w:rsidR="004A6D04" w:rsidRPr="00DC3FFF">
        <w:rPr>
          <w:rFonts w:ascii="Arial" w:hAnsi="Arial" w:cs="Arial"/>
        </w:rPr>
        <w:t xml:space="preserve">We conclude that section 17 of the CPA </w:t>
      </w:r>
      <w:r w:rsidR="00951AF3" w:rsidRPr="00DC3FFF">
        <w:rPr>
          <w:rFonts w:ascii="Arial" w:hAnsi="Arial" w:cs="Arial"/>
        </w:rPr>
        <w:t>is not applicable and the appellant</w:t>
      </w:r>
      <w:r w:rsidR="004A6D04" w:rsidRPr="00DC3FFF">
        <w:rPr>
          <w:rFonts w:ascii="Arial" w:hAnsi="Arial" w:cs="Arial"/>
        </w:rPr>
        <w:t xml:space="preserve"> was not entitled to rely on</w:t>
      </w:r>
      <w:r w:rsidR="002D756B" w:rsidRPr="00DC3FFF">
        <w:rPr>
          <w:rFonts w:ascii="Arial" w:hAnsi="Arial" w:cs="Arial"/>
        </w:rPr>
        <w:t xml:space="preserve"> it</w:t>
      </w:r>
      <w:r w:rsidR="004A6D04" w:rsidRPr="00DC3FFF">
        <w:rPr>
          <w:rFonts w:ascii="Arial" w:hAnsi="Arial" w:cs="Arial"/>
        </w:rPr>
        <w:t xml:space="preserve"> in cancelling the a</w:t>
      </w:r>
      <w:r w:rsidR="005E2B5C" w:rsidRPr="00DC3FFF">
        <w:rPr>
          <w:rFonts w:ascii="Arial" w:hAnsi="Arial" w:cs="Arial"/>
        </w:rPr>
        <w:t>greements and claiming refund of</w:t>
      </w:r>
      <w:r w:rsidR="004A6D04" w:rsidRPr="00DC3FFF">
        <w:rPr>
          <w:rFonts w:ascii="Arial" w:hAnsi="Arial" w:cs="Arial"/>
        </w:rPr>
        <w:t xml:space="preserve"> the amount paid.</w:t>
      </w:r>
      <w:r w:rsidR="002D756B" w:rsidRPr="00DC3FFF">
        <w:rPr>
          <w:rFonts w:ascii="Arial" w:hAnsi="Arial" w:cs="Arial"/>
        </w:rPr>
        <w:t xml:space="preserve"> Likewise, the argument by the appellant that the respondent is entitled to</w:t>
      </w:r>
      <w:r w:rsidR="00DD409F" w:rsidRPr="00DC3FFF">
        <w:rPr>
          <w:rFonts w:ascii="Arial" w:hAnsi="Arial" w:cs="Arial"/>
        </w:rPr>
        <w:t xml:space="preserve"> charge</w:t>
      </w:r>
      <w:r w:rsidR="002D756B" w:rsidRPr="00DC3FFF">
        <w:rPr>
          <w:rFonts w:ascii="Arial" w:hAnsi="Arial" w:cs="Arial"/>
        </w:rPr>
        <w:t xml:space="preserve"> a reasonable cancellat</w:t>
      </w:r>
      <w:r w:rsidR="00DD409F" w:rsidRPr="00DC3FFF">
        <w:rPr>
          <w:rFonts w:ascii="Arial" w:hAnsi="Arial" w:cs="Arial"/>
        </w:rPr>
        <w:t>ion fee</w:t>
      </w:r>
      <w:r w:rsidR="002D756B" w:rsidRPr="00DC3FFF">
        <w:rPr>
          <w:rFonts w:ascii="Arial" w:hAnsi="Arial" w:cs="Arial"/>
        </w:rPr>
        <w:t xml:space="preserve"> in terms of the section 17 of the CPA is not sustainable as we find that this section is not applicable. </w:t>
      </w:r>
    </w:p>
    <w:p w:rsidR="004A6D04" w:rsidRPr="00DC3FFF" w:rsidRDefault="00DC3FFF" w:rsidP="00DC3FFF">
      <w:pPr>
        <w:spacing w:after="480" w:line="360" w:lineRule="auto"/>
        <w:ind w:left="720" w:hanging="720"/>
        <w:jc w:val="both"/>
        <w:rPr>
          <w:rFonts w:ascii="Arial" w:hAnsi="Arial" w:cs="Arial"/>
        </w:rPr>
      </w:pPr>
      <w:r>
        <w:rPr>
          <w:rFonts w:ascii="Arial" w:hAnsi="Arial" w:cs="Arial"/>
        </w:rPr>
        <w:t>[55]</w:t>
      </w:r>
      <w:r>
        <w:rPr>
          <w:rFonts w:ascii="Arial" w:hAnsi="Arial" w:cs="Arial"/>
        </w:rPr>
        <w:tab/>
      </w:r>
      <w:r w:rsidR="004A6D04" w:rsidRPr="00DC3FFF">
        <w:rPr>
          <w:rFonts w:ascii="Arial" w:hAnsi="Arial" w:cs="Arial"/>
        </w:rPr>
        <w:t xml:space="preserve">The court a quo erred in finding that the respondent was entitled to retain the amount paid as a reasonable cancellation charge in terms of section 17 of the CPA, as this section is not applicable. Therefore, we </w:t>
      </w:r>
      <w:r w:rsidR="002B4B58" w:rsidRPr="00DC3FFF">
        <w:rPr>
          <w:rFonts w:ascii="Arial" w:hAnsi="Arial" w:cs="Arial"/>
        </w:rPr>
        <w:t xml:space="preserve">are </w:t>
      </w:r>
      <w:r w:rsidR="004A6D04" w:rsidRPr="00DC3FFF">
        <w:rPr>
          <w:rFonts w:ascii="Arial" w:hAnsi="Arial" w:cs="Arial"/>
        </w:rPr>
        <w:t>entitled to interfere with the findings an</w:t>
      </w:r>
      <w:r w:rsidR="002B4B58" w:rsidRPr="00DC3FFF">
        <w:rPr>
          <w:rFonts w:ascii="Arial" w:hAnsi="Arial" w:cs="Arial"/>
        </w:rPr>
        <w:t>d order made by the court a quo and substitute it with our own.</w:t>
      </w:r>
      <w:r w:rsidR="004A6D04" w:rsidRPr="00DC3FFF">
        <w:rPr>
          <w:rFonts w:ascii="Arial" w:hAnsi="Arial" w:cs="Arial"/>
        </w:rPr>
        <w:t xml:space="preserve">  </w:t>
      </w:r>
    </w:p>
    <w:p w:rsidR="003D3345" w:rsidRDefault="00A55176" w:rsidP="00C60411">
      <w:pPr>
        <w:spacing w:after="240" w:line="360" w:lineRule="auto"/>
        <w:jc w:val="both"/>
        <w:rPr>
          <w:rFonts w:ascii="Arial" w:hAnsi="Arial" w:cs="Arial"/>
        </w:rPr>
      </w:pPr>
      <w:r w:rsidRPr="00B53C96">
        <w:rPr>
          <w:rFonts w:ascii="Arial" w:hAnsi="Arial" w:cs="Arial"/>
          <w:u w:val="single"/>
        </w:rPr>
        <w:lastRenderedPageBreak/>
        <w:t xml:space="preserve">THIRD AND FOURTH GROUNDS OF APPEAL: </w:t>
      </w:r>
      <w:r w:rsidRPr="00B53C96">
        <w:rPr>
          <w:rFonts w:ascii="Arial" w:hAnsi="Arial" w:cs="Arial"/>
          <w:i/>
          <w:u w:val="single"/>
        </w:rPr>
        <w:t>T</w:t>
      </w:r>
      <w:r w:rsidR="006C4284">
        <w:rPr>
          <w:rFonts w:ascii="Arial" w:hAnsi="Arial" w:cs="Arial"/>
          <w:i/>
          <w:u w:val="single"/>
        </w:rPr>
        <w:t>HE CONTRACTUALLY AGREED CANCELLATION CHARGE CONTAINED IN CLAUSE 5</w:t>
      </w:r>
      <w:r w:rsidR="001F37C1">
        <w:rPr>
          <w:rFonts w:ascii="Arial" w:hAnsi="Arial" w:cs="Arial"/>
          <w:i/>
          <w:u w:val="single"/>
        </w:rPr>
        <w:t>(c)</w:t>
      </w:r>
      <w:r w:rsidR="006C4284">
        <w:rPr>
          <w:rFonts w:ascii="Arial" w:hAnsi="Arial" w:cs="Arial"/>
          <w:i/>
          <w:u w:val="single"/>
        </w:rPr>
        <w:t xml:space="preserve"> OF THE CONTRACT DID NOT BECOME DUE OR PAYABLE SINCE THE CONDITIONS TO SUCH CHARGE WERE NOT FULFILLED; INSOFAR AS CANCELLATION CHARGE BECAME PAYABLE IN TERMS OF CLAUSE 5</w:t>
      </w:r>
      <w:r w:rsidR="001F37C1">
        <w:rPr>
          <w:rFonts w:ascii="Arial" w:hAnsi="Arial" w:cs="Arial"/>
          <w:i/>
          <w:u w:val="single"/>
        </w:rPr>
        <w:t>(c)</w:t>
      </w:r>
      <w:r w:rsidR="006C4284">
        <w:rPr>
          <w:rFonts w:ascii="Arial" w:hAnsi="Arial" w:cs="Arial"/>
          <w:i/>
          <w:u w:val="single"/>
        </w:rPr>
        <w:t xml:space="preserve">, THE RESPONDENT FAILED TO PROVE THAT SUCH CHARGE IS WITHIN THE SCOPE OF CHARGES ALLOWED BY THE CPA  </w:t>
      </w:r>
    </w:p>
    <w:p w:rsidR="009F3CC5" w:rsidRPr="00DC3FFF" w:rsidRDefault="00DC3FFF" w:rsidP="00DC3FFF">
      <w:pPr>
        <w:spacing w:after="480" w:line="360" w:lineRule="auto"/>
        <w:ind w:left="720" w:hanging="720"/>
        <w:jc w:val="both"/>
        <w:rPr>
          <w:rFonts w:ascii="Arial" w:hAnsi="Arial" w:cs="Arial"/>
        </w:rPr>
      </w:pPr>
      <w:r w:rsidRPr="009F3CC5">
        <w:rPr>
          <w:rFonts w:ascii="Arial" w:hAnsi="Arial" w:cs="Arial"/>
        </w:rPr>
        <w:t>[56]</w:t>
      </w:r>
      <w:r w:rsidRPr="009F3CC5">
        <w:rPr>
          <w:rFonts w:ascii="Arial" w:hAnsi="Arial" w:cs="Arial"/>
        </w:rPr>
        <w:tab/>
      </w:r>
      <w:r w:rsidR="00E03440" w:rsidRPr="00DC3FFF">
        <w:rPr>
          <w:rFonts w:ascii="Arial" w:hAnsi="Arial" w:cs="Arial"/>
        </w:rPr>
        <w:t xml:space="preserve">The point of departure should be what is the status of the agreements if the CPA is not applicable. </w:t>
      </w:r>
      <w:r w:rsidR="00391023" w:rsidRPr="00DC3FFF">
        <w:rPr>
          <w:rFonts w:ascii="Arial" w:hAnsi="Arial" w:cs="Arial"/>
        </w:rPr>
        <w:t>The appellant contends t</w:t>
      </w:r>
      <w:r w:rsidR="005D778B" w:rsidRPr="00DC3FFF">
        <w:rPr>
          <w:rFonts w:ascii="Arial" w:hAnsi="Arial" w:cs="Arial"/>
        </w:rPr>
        <w:t>hat she cancelled the agreement</w:t>
      </w:r>
      <w:r w:rsidR="00391023" w:rsidRPr="00DC3FFF">
        <w:rPr>
          <w:rFonts w:ascii="Arial" w:hAnsi="Arial" w:cs="Arial"/>
        </w:rPr>
        <w:t xml:space="preserve"> lawfully</w:t>
      </w:r>
      <w:r w:rsidR="005632A7" w:rsidRPr="00DC3FFF">
        <w:rPr>
          <w:rFonts w:ascii="Arial" w:hAnsi="Arial" w:cs="Arial"/>
        </w:rPr>
        <w:t xml:space="preserve"> on 24 April 2018</w:t>
      </w:r>
      <w:r w:rsidR="00C4208F" w:rsidRPr="00DC3FFF">
        <w:rPr>
          <w:rFonts w:ascii="Arial" w:hAnsi="Arial" w:cs="Arial"/>
        </w:rPr>
        <w:t xml:space="preserve"> (relying on her statutory right to do so)</w:t>
      </w:r>
      <w:r w:rsidR="00391023" w:rsidRPr="00DC3FFF">
        <w:rPr>
          <w:rFonts w:ascii="Arial" w:hAnsi="Arial" w:cs="Arial"/>
        </w:rPr>
        <w:t>, however the evidence show</w:t>
      </w:r>
      <w:r w:rsidR="00C4208F" w:rsidRPr="00DC3FFF">
        <w:rPr>
          <w:rFonts w:ascii="Arial" w:hAnsi="Arial" w:cs="Arial"/>
        </w:rPr>
        <w:t>s</w:t>
      </w:r>
      <w:r w:rsidR="00391023" w:rsidRPr="00DC3FFF">
        <w:rPr>
          <w:rFonts w:ascii="Arial" w:hAnsi="Arial" w:cs="Arial"/>
        </w:rPr>
        <w:t xml:space="preserve"> that the respondent </w:t>
      </w:r>
      <w:r w:rsidR="00C4208F" w:rsidRPr="00DC3FFF">
        <w:rPr>
          <w:rFonts w:ascii="Arial" w:hAnsi="Arial" w:cs="Arial"/>
        </w:rPr>
        <w:t xml:space="preserve">considered </w:t>
      </w:r>
      <w:r w:rsidR="00391023" w:rsidRPr="00DC3FFF">
        <w:rPr>
          <w:rFonts w:ascii="Arial" w:hAnsi="Arial" w:cs="Arial"/>
        </w:rPr>
        <w:t xml:space="preserve">the appellant’s purported cancellation unlawful and </w:t>
      </w:r>
      <w:r w:rsidR="00C4208F" w:rsidRPr="00DC3FFF">
        <w:rPr>
          <w:rFonts w:ascii="Arial" w:hAnsi="Arial" w:cs="Arial"/>
        </w:rPr>
        <w:t xml:space="preserve">contended that it </w:t>
      </w:r>
      <w:r w:rsidR="00391023" w:rsidRPr="00DC3FFF">
        <w:rPr>
          <w:rFonts w:ascii="Arial" w:hAnsi="Arial" w:cs="Arial"/>
        </w:rPr>
        <w:t xml:space="preserve">amounted to </w:t>
      </w:r>
      <w:r w:rsidR="001F37C1" w:rsidRPr="00DC3FFF">
        <w:rPr>
          <w:rFonts w:ascii="Arial" w:hAnsi="Arial" w:cs="Arial"/>
        </w:rPr>
        <w:t>a</w:t>
      </w:r>
      <w:r w:rsidR="00391023" w:rsidRPr="00DC3FFF">
        <w:rPr>
          <w:rFonts w:ascii="Arial" w:hAnsi="Arial" w:cs="Arial"/>
        </w:rPr>
        <w:t xml:space="preserve"> repudiation of the contract.  </w:t>
      </w:r>
      <w:r w:rsidR="00A963DF" w:rsidRPr="00DC3FFF">
        <w:rPr>
          <w:rFonts w:ascii="Arial" w:hAnsi="Arial" w:cs="Arial"/>
        </w:rPr>
        <w:t xml:space="preserve">The court a quo accepted the respondent’s version and found that the appellant unlawfully repudiated the contract. </w:t>
      </w:r>
      <w:r w:rsidR="007E610F" w:rsidRPr="00DC3FFF">
        <w:rPr>
          <w:rFonts w:ascii="Arial" w:hAnsi="Arial" w:cs="Arial"/>
        </w:rPr>
        <w:t>We have now also found that the appellant was not entilted to cancel the agreement in terms of the CPA and thus that the purported cancellation was unlawful.</w:t>
      </w:r>
      <w:r w:rsidR="009F3CC5" w:rsidRPr="00DC3FFF">
        <w:rPr>
          <w:rFonts w:ascii="Arial" w:hAnsi="Arial" w:cs="Arial"/>
        </w:rPr>
        <w:t xml:space="preserve"> The respondent had elected to keep the agreement in force and not to cancel it. </w:t>
      </w:r>
    </w:p>
    <w:p w:rsidR="009F3CC5" w:rsidRPr="00DC3FFF" w:rsidRDefault="00DC3FFF" w:rsidP="00DC3FFF">
      <w:pPr>
        <w:spacing w:after="480" w:line="360" w:lineRule="auto"/>
        <w:ind w:left="720" w:hanging="720"/>
        <w:jc w:val="both"/>
        <w:rPr>
          <w:rFonts w:ascii="Arial" w:hAnsi="Arial" w:cs="Arial"/>
        </w:rPr>
      </w:pPr>
      <w:r w:rsidRPr="009F3CC5">
        <w:rPr>
          <w:rFonts w:ascii="Arial" w:hAnsi="Arial" w:cs="Arial"/>
        </w:rPr>
        <w:t>[57]</w:t>
      </w:r>
      <w:r w:rsidRPr="009F3CC5">
        <w:rPr>
          <w:rFonts w:ascii="Arial" w:hAnsi="Arial" w:cs="Arial"/>
        </w:rPr>
        <w:tab/>
      </w:r>
      <w:r w:rsidR="009F3CC5" w:rsidRPr="00DC3FFF">
        <w:rPr>
          <w:rFonts w:ascii="Arial" w:hAnsi="Arial" w:cs="Arial"/>
        </w:rPr>
        <w:t xml:space="preserve">Judge Adams, in paragraph [9] of his judgment, referred to the decision of </w:t>
      </w:r>
      <w:r w:rsidR="009F3CC5" w:rsidRPr="00DC3FFF">
        <w:rPr>
          <w:rFonts w:ascii="Arial" w:hAnsi="Arial" w:cs="Arial"/>
          <w:i/>
        </w:rPr>
        <w:t>Royal Anthem Investments 129 (pty) Ltd v Lau and Another</w:t>
      </w:r>
      <w:r w:rsidR="009F3CC5">
        <w:rPr>
          <w:rStyle w:val="FootnoteReference"/>
          <w:rFonts w:ascii="Arial" w:hAnsi="Arial" w:cs="Arial"/>
        </w:rPr>
        <w:footnoteReference w:id="1"/>
      </w:r>
      <w:r w:rsidR="009F3CC5" w:rsidRPr="00DC3FFF">
        <w:rPr>
          <w:rFonts w:ascii="Arial" w:hAnsi="Arial" w:cs="Arial"/>
        </w:rPr>
        <w:t xml:space="preserve"> in support of the proposition that the failure of an agreement generally obliges parties to restore each other to the position they were in immediately before the conclusion of the agreement. This obligation can, he found, be excluded by agreement which is what he said the import of clause 5(c) is. He held that clause 5(c) did not entitle the appellant to a refund – it entitled the respondent to claim the full contract price. </w:t>
      </w:r>
    </w:p>
    <w:p w:rsidR="005D778B" w:rsidRPr="00DC3FFF" w:rsidRDefault="00DC3FFF" w:rsidP="00DC3FFF">
      <w:pPr>
        <w:spacing w:after="480" w:line="360" w:lineRule="auto"/>
        <w:ind w:left="720" w:hanging="720"/>
        <w:jc w:val="both"/>
        <w:rPr>
          <w:rFonts w:ascii="Arial" w:hAnsi="Arial" w:cs="Arial"/>
        </w:rPr>
      </w:pPr>
      <w:r>
        <w:rPr>
          <w:rFonts w:ascii="Arial" w:hAnsi="Arial" w:cs="Arial"/>
        </w:rPr>
        <w:t>[58]</w:t>
      </w:r>
      <w:r>
        <w:rPr>
          <w:rFonts w:ascii="Arial" w:hAnsi="Arial" w:cs="Arial"/>
        </w:rPr>
        <w:tab/>
      </w:r>
      <w:r w:rsidR="005632A7" w:rsidRPr="00DC3FFF">
        <w:rPr>
          <w:rFonts w:ascii="Arial" w:hAnsi="Arial" w:cs="Arial"/>
        </w:rPr>
        <w:t>Clause 5</w:t>
      </w:r>
      <w:r w:rsidR="001F37C1" w:rsidRPr="00DC3FFF">
        <w:rPr>
          <w:rFonts w:ascii="Arial" w:hAnsi="Arial" w:cs="Arial"/>
        </w:rPr>
        <w:t xml:space="preserve">(c) </w:t>
      </w:r>
      <w:r w:rsidR="005632A7" w:rsidRPr="00DC3FFF">
        <w:rPr>
          <w:rFonts w:ascii="Arial" w:hAnsi="Arial" w:cs="Arial"/>
        </w:rPr>
        <w:t xml:space="preserve"> of the agreement provides as follow:</w:t>
      </w:r>
    </w:p>
    <w:p w:rsidR="005632A7" w:rsidRDefault="009B12E6" w:rsidP="005632A7">
      <w:pPr>
        <w:pStyle w:val="ListParagraph"/>
        <w:spacing w:after="480" w:line="360" w:lineRule="auto"/>
        <w:contextualSpacing w:val="0"/>
        <w:jc w:val="both"/>
        <w:rPr>
          <w:rFonts w:ascii="Arial" w:hAnsi="Arial" w:cs="Arial"/>
        </w:rPr>
      </w:pPr>
      <w:r>
        <w:rPr>
          <w:rFonts w:ascii="Arial" w:hAnsi="Arial" w:cs="Arial"/>
        </w:rPr>
        <w:t>“</w:t>
      </w:r>
      <w:r w:rsidRPr="00835E52">
        <w:rPr>
          <w:rFonts w:ascii="Arial" w:hAnsi="Arial" w:cs="Arial"/>
          <w:i/>
        </w:rPr>
        <w:t xml:space="preserve">Once the agreement is approved and ordered, the client may not change or return the furniture or accessories. </w:t>
      </w:r>
      <w:r w:rsidRPr="00B90BDC">
        <w:rPr>
          <w:rFonts w:ascii="Arial" w:hAnsi="Arial" w:cs="Arial"/>
          <w:i/>
          <w:u w:val="single"/>
        </w:rPr>
        <w:t>If the client cancels for any reason, the client will be liable for the full amount due</w:t>
      </w:r>
      <w:r w:rsidR="00B90BDC">
        <w:rPr>
          <w:rFonts w:ascii="Arial" w:hAnsi="Arial" w:cs="Arial"/>
          <w:i/>
          <w:u w:val="single"/>
        </w:rPr>
        <w:t xml:space="preserve"> (our own emphasis)</w:t>
      </w:r>
      <w:r w:rsidRPr="00B90BDC">
        <w:rPr>
          <w:rFonts w:ascii="Arial" w:hAnsi="Arial" w:cs="Arial"/>
          <w:i/>
          <w:u w:val="single"/>
        </w:rPr>
        <w:t>.</w:t>
      </w:r>
      <w:r w:rsidRPr="00835E52">
        <w:rPr>
          <w:rFonts w:ascii="Arial" w:hAnsi="Arial" w:cs="Arial"/>
          <w:i/>
        </w:rPr>
        <w:t xml:space="preserve"> Should the legal action need be taken and the client be found guilty of breach of contract, the client will pay the legal fees in full for FABRI</w:t>
      </w:r>
      <w:r>
        <w:rPr>
          <w:rFonts w:ascii="Arial" w:hAnsi="Arial" w:cs="Arial"/>
        </w:rPr>
        <w:t>.</w:t>
      </w:r>
      <w:r w:rsidR="00835E52">
        <w:rPr>
          <w:rFonts w:ascii="Arial" w:hAnsi="Arial" w:cs="Arial"/>
        </w:rPr>
        <w:t>”</w:t>
      </w:r>
    </w:p>
    <w:p w:rsidR="009F3CC5" w:rsidRPr="00DC3FFF" w:rsidRDefault="00DC3FFF" w:rsidP="00DC3FFF">
      <w:pPr>
        <w:spacing w:after="480" w:line="360" w:lineRule="auto"/>
        <w:ind w:left="720" w:hanging="720"/>
        <w:jc w:val="both"/>
        <w:rPr>
          <w:rFonts w:ascii="Arial" w:hAnsi="Arial" w:cs="Arial"/>
        </w:rPr>
      </w:pPr>
      <w:r w:rsidRPr="009F3CC5">
        <w:rPr>
          <w:rFonts w:ascii="Arial" w:hAnsi="Arial" w:cs="Arial"/>
        </w:rPr>
        <w:lastRenderedPageBreak/>
        <w:t>[59]</w:t>
      </w:r>
      <w:r w:rsidRPr="009F3CC5">
        <w:rPr>
          <w:rFonts w:ascii="Arial" w:hAnsi="Arial" w:cs="Arial"/>
        </w:rPr>
        <w:tab/>
      </w:r>
      <w:r w:rsidR="009F3CC5" w:rsidRPr="00DC3FFF">
        <w:rPr>
          <w:rFonts w:ascii="Arial" w:hAnsi="Arial" w:cs="Arial"/>
        </w:rPr>
        <w:t>What the appellant argued on appeal and which was not argued before Adams J was that the agreement had not been ‘</w:t>
      </w:r>
      <w:r w:rsidR="009F3CC5" w:rsidRPr="00DC3FFF">
        <w:rPr>
          <w:rFonts w:ascii="Arial" w:hAnsi="Arial" w:cs="Arial"/>
          <w:i/>
        </w:rPr>
        <w:t>approved or ordered’</w:t>
      </w:r>
      <w:r w:rsidR="009F3CC5" w:rsidRPr="00DC3FFF">
        <w:rPr>
          <w:rFonts w:ascii="Arial" w:hAnsi="Arial" w:cs="Arial"/>
        </w:rPr>
        <w:t xml:space="preserve"> and that clause 5(c) had thus not been triggered. We find that there is no merit in this contention. 4 payments were made starting on 8 September 2015, with the last one being made on 31 March 2016. On the 2</w:t>
      </w:r>
      <w:r w:rsidR="009F3CC5" w:rsidRPr="00DC3FFF">
        <w:rPr>
          <w:rFonts w:ascii="Arial" w:hAnsi="Arial" w:cs="Arial"/>
          <w:vertAlign w:val="superscript"/>
        </w:rPr>
        <w:t>nd</w:t>
      </w:r>
      <w:r w:rsidR="009F3CC5" w:rsidRPr="00DC3FFF">
        <w:rPr>
          <w:rFonts w:ascii="Arial" w:hAnsi="Arial" w:cs="Arial"/>
        </w:rPr>
        <w:t xml:space="preserve"> of April 2016, the Appellant requested that the respondent ‘hold off’ which the respondent agreed to with the qualification that the appellant should understand that no monies would be refunded.</w:t>
      </w:r>
    </w:p>
    <w:p w:rsidR="009F3CC5" w:rsidRPr="00DC3FFF" w:rsidRDefault="00DC3FFF" w:rsidP="00DC3FFF">
      <w:pPr>
        <w:spacing w:after="480" w:line="360" w:lineRule="auto"/>
        <w:ind w:left="720" w:hanging="720"/>
        <w:jc w:val="both"/>
        <w:rPr>
          <w:rFonts w:ascii="Arial" w:hAnsi="Arial" w:cs="Arial"/>
        </w:rPr>
      </w:pPr>
      <w:r>
        <w:rPr>
          <w:rFonts w:ascii="Arial" w:hAnsi="Arial" w:cs="Arial"/>
        </w:rPr>
        <w:t>[60]</w:t>
      </w:r>
      <w:r>
        <w:rPr>
          <w:rFonts w:ascii="Arial" w:hAnsi="Arial" w:cs="Arial"/>
        </w:rPr>
        <w:tab/>
      </w:r>
      <w:r w:rsidR="002440AC" w:rsidRPr="00DC3FFF">
        <w:rPr>
          <w:rFonts w:ascii="Arial" w:hAnsi="Arial" w:cs="Arial"/>
        </w:rPr>
        <w:t xml:space="preserve">There was some debate as to whether clause 5 is triggered only if the agreements are in fact cancelled (objectively and lawfully) or also if, as is the case here, the purported cancellation is correctly viewed as a repudiation but the innocent party elected to keep the agreements in force. (It bears mentioning, that </w:t>
      </w:r>
      <w:r w:rsidR="006055C5" w:rsidRPr="00DC3FFF">
        <w:rPr>
          <w:rFonts w:ascii="Arial" w:hAnsi="Arial" w:cs="Arial"/>
        </w:rPr>
        <w:t>clause</w:t>
      </w:r>
      <w:r w:rsidR="002440AC" w:rsidRPr="00DC3FFF">
        <w:rPr>
          <w:rFonts w:ascii="Arial" w:hAnsi="Arial" w:cs="Arial"/>
        </w:rPr>
        <w:t xml:space="preserve"> 5</w:t>
      </w:r>
      <w:r w:rsidR="006055C5" w:rsidRPr="00DC3FFF">
        <w:rPr>
          <w:rFonts w:ascii="Arial" w:hAnsi="Arial" w:cs="Arial"/>
        </w:rPr>
        <w:t xml:space="preserve"> is very specific. It provides that if the appellant cancels ‘for any reason’, thus even for a lawful reason, such as the impossibility of performance </w:t>
      </w:r>
      <w:r w:rsidR="002440AC" w:rsidRPr="00DC3FFF">
        <w:rPr>
          <w:rFonts w:ascii="Arial" w:hAnsi="Arial" w:cs="Arial"/>
        </w:rPr>
        <w:t>which arises during the agreements</w:t>
      </w:r>
      <w:r w:rsidR="006055C5" w:rsidRPr="00DC3FFF">
        <w:rPr>
          <w:rFonts w:ascii="Arial" w:hAnsi="Arial" w:cs="Arial"/>
        </w:rPr>
        <w:t>, then the respondent would be entitled to withold the deposit.</w:t>
      </w:r>
      <w:r w:rsidR="002440AC" w:rsidRPr="00DC3FFF">
        <w:rPr>
          <w:rFonts w:ascii="Arial" w:hAnsi="Arial" w:cs="Arial"/>
        </w:rPr>
        <w:t>)</w:t>
      </w:r>
    </w:p>
    <w:p w:rsidR="000061B2" w:rsidRPr="00DC3FFF" w:rsidRDefault="00DC3FFF" w:rsidP="00DC3FFF">
      <w:pPr>
        <w:spacing w:after="480" w:line="360" w:lineRule="auto"/>
        <w:ind w:left="720" w:hanging="720"/>
        <w:jc w:val="both"/>
        <w:rPr>
          <w:rFonts w:ascii="Arial" w:hAnsi="Arial" w:cs="Arial"/>
        </w:rPr>
      </w:pPr>
      <w:r w:rsidRPr="00132BA3">
        <w:rPr>
          <w:rFonts w:ascii="Arial" w:hAnsi="Arial" w:cs="Arial"/>
        </w:rPr>
        <w:t>[61]</w:t>
      </w:r>
      <w:r w:rsidRPr="00132BA3">
        <w:rPr>
          <w:rFonts w:ascii="Arial" w:hAnsi="Arial" w:cs="Arial"/>
        </w:rPr>
        <w:tab/>
      </w:r>
      <w:r w:rsidR="009F3CC5" w:rsidRPr="00DC3FFF">
        <w:rPr>
          <w:rFonts w:ascii="Arial" w:hAnsi="Arial" w:cs="Arial"/>
        </w:rPr>
        <w:t>Judge Adams opted for the latter construction</w:t>
      </w:r>
      <w:r w:rsidR="00F63D80" w:rsidRPr="00DC3FFF">
        <w:rPr>
          <w:rFonts w:ascii="Arial" w:hAnsi="Arial" w:cs="Arial"/>
        </w:rPr>
        <w:t xml:space="preserve"> which interpretation </w:t>
      </w:r>
      <w:r w:rsidR="00132BA3" w:rsidRPr="00DC3FFF">
        <w:rPr>
          <w:rFonts w:ascii="Arial" w:hAnsi="Arial" w:cs="Arial"/>
        </w:rPr>
        <w:t>is supported</w:t>
      </w:r>
      <w:r w:rsidR="000061B2" w:rsidRPr="00DC3FFF">
        <w:rPr>
          <w:rFonts w:ascii="Arial" w:hAnsi="Arial" w:cs="Arial"/>
        </w:rPr>
        <w:t xml:space="preserve"> by the content of Clause 8 – Payment terms, which reads:</w:t>
      </w:r>
    </w:p>
    <w:p w:rsidR="005632A7" w:rsidRPr="000146A5" w:rsidRDefault="000061B2" w:rsidP="000146A5">
      <w:pPr>
        <w:pStyle w:val="ListParagraph"/>
        <w:spacing w:after="480" w:line="360" w:lineRule="auto"/>
        <w:contextualSpacing w:val="0"/>
        <w:jc w:val="both"/>
        <w:rPr>
          <w:rFonts w:ascii="Arial" w:hAnsi="Arial" w:cs="Arial"/>
        </w:rPr>
      </w:pPr>
      <w:r>
        <w:rPr>
          <w:rFonts w:ascii="Arial" w:hAnsi="Arial" w:cs="Arial"/>
        </w:rPr>
        <w:t>‘</w:t>
      </w:r>
      <w:r w:rsidRPr="000146A5">
        <w:rPr>
          <w:rFonts w:ascii="Arial" w:hAnsi="Arial" w:cs="Arial"/>
          <w:i/>
        </w:rPr>
        <w:t>Refunds are only available in case of a breach of contract by FABRI’</w:t>
      </w:r>
      <w:r>
        <w:rPr>
          <w:rFonts w:ascii="Arial" w:hAnsi="Arial" w:cs="Arial"/>
        </w:rPr>
        <w:t>.</w:t>
      </w:r>
      <w:r w:rsidR="00440CF3" w:rsidRPr="000146A5">
        <w:rPr>
          <w:rFonts w:ascii="Arial" w:hAnsi="Arial" w:cs="Arial"/>
        </w:rPr>
        <w:t xml:space="preserve">  </w:t>
      </w:r>
    </w:p>
    <w:p w:rsidR="00132BA3" w:rsidRPr="00DC3FFF" w:rsidRDefault="00DC3FFF" w:rsidP="00DC3FFF">
      <w:pPr>
        <w:spacing w:after="480" w:line="360" w:lineRule="auto"/>
        <w:ind w:left="720" w:hanging="720"/>
        <w:jc w:val="both"/>
        <w:rPr>
          <w:rFonts w:ascii="Arial" w:hAnsi="Arial" w:cs="Arial"/>
        </w:rPr>
      </w:pPr>
      <w:r>
        <w:rPr>
          <w:rFonts w:ascii="Arial" w:hAnsi="Arial" w:cs="Arial"/>
        </w:rPr>
        <w:t>[62]</w:t>
      </w:r>
      <w:r>
        <w:rPr>
          <w:rFonts w:ascii="Arial" w:hAnsi="Arial" w:cs="Arial"/>
        </w:rPr>
        <w:tab/>
      </w:r>
      <w:r w:rsidR="00132BA3" w:rsidRPr="00DC3FFF">
        <w:rPr>
          <w:rFonts w:ascii="Arial" w:hAnsi="Arial" w:cs="Arial"/>
        </w:rPr>
        <w:t>We find that it is unnecessary to make a definitive finding on which construction is correct as Clause 8 provides a total answer to what the parties had agree</w:t>
      </w:r>
      <w:r w:rsidR="00F63D80" w:rsidRPr="00DC3FFF">
        <w:rPr>
          <w:rFonts w:ascii="Arial" w:hAnsi="Arial" w:cs="Arial"/>
        </w:rPr>
        <w:t>d</w:t>
      </w:r>
      <w:r w:rsidR="00132BA3" w:rsidRPr="00DC3FFF">
        <w:rPr>
          <w:rFonts w:ascii="Arial" w:hAnsi="Arial" w:cs="Arial"/>
        </w:rPr>
        <w:t xml:space="preserve"> upon.</w:t>
      </w:r>
    </w:p>
    <w:p w:rsidR="009F3CC5" w:rsidRPr="00DC3FFF" w:rsidRDefault="00DC3FFF" w:rsidP="00DC3FFF">
      <w:pPr>
        <w:spacing w:after="480" w:line="360" w:lineRule="auto"/>
        <w:ind w:left="720" w:hanging="720"/>
        <w:jc w:val="both"/>
        <w:rPr>
          <w:rFonts w:ascii="Arial" w:hAnsi="Arial" w:cs="Arial"/>
          <w:u w:val="single"/>
        </w:rPr>
      </w:pPr>
      <w:r w:rsidRPr="00132BA3">
        <w:rPr>
          <w:rFonts w:ascii="Arial" w:hAnsi="Arial" w:cs="Arial"/>
        </w:rPr>
        <w:t>[63]</w:t>
      </w:r>
      <w:r w:rsidRPr="00132BA3">
        <w:rPr>
          <w:rFonts w:ascii="Arial" w:hAnsi="Arial" w:cs="Arial"/>
        </w:rPr>
        <w:tab/>
      </w:r>
      <w:r w:rsidR="002440AC" w:rsidRPr="00DC3FFF">
        <w:rPr>
          <w:rFonts w:ascii="Arial" w:hAnsi="Arial" w:cs="Arial"/>
        </w:rPr>
        <w:t>Having found that the CPA is not applicable and that the appellant’s purported cancellation constituted a repudiation of the agreements, we have found that it is the appellant who breached t</w:t>
      </w:r>
      <w:r w:rsidR="009F3CC5" w:rsidRPr="00DC3FFF">
        <w:rPr>
          <w:rFonts w:ascii="Arial" w:hAnsi="Arial" w:cs="Arial"/>
        </w:rPr>
        <w:t xml:space="preserve">he agreements and not the respondent. In our view, that is the end of the enquiry. If </w:t>
      </w:r>
      <w:r w:rsidR="00132BA3" w:rsidRPr="00DC3FFF">
        <w:rPr>
          <w:rFonts w:ascii="Arial" w:hAnsi="Arial" w:cs="Arial"/>
        </w:rPr>
        <w:t>‘</w:t>
      </w:r>
      <w:r w:rsidR="00132BA3" w:rsidRPr="00DC3FFF">
        <w:rPr>
          <w:rFonts w:ascii="Arial" w:hAnsi="Arial" w:cs="Arial"/>
          <w:i/>
        </w:rPr>
        <w:t>R</w:t>
      </w:r>
      <w:r w:rsidR="009F3CC5" w:rsidRPr="00DC3FFF">
        <w:rPr>
          <w:rFonts w:ascii="Arial" w:hAnsi="Arial" w:cs="Arial"/>
          <w:i/>
        </w:rPr>
        <w:t xml:space="preserve">efunds are only available in case of </w:t>
      </w:r>
      <w:r w:rsidR="00132BA3" w:rsidRPr="00DC3FFF">
        <w:rPr>
          <w:rFonts w:ascii="Arial" w:hAnsi="Arial" w:cs="Arial"/>
          <w:i/>
        </w:rPr>
        <w:t xml:space="preserve">a </w:t>
      </w:r>
      <w:r w:rsidR="009F3CC5" w:rsidRPr="00DC3FFF">
        <w:rPr>
          <w:rFonts w:ascii="Arial" w:hAnsi="Arial" w:cs="Arial"/>
          <w:i/>
        </w:rPr>
        <w:t xml:space="preserve">breach </w:t>
      </w:r>
      <w:r w:rsidR="00132BA3" w:rsidRPr="00DC3FFF">
        <w:rPr>
          <w:rFonts w:ascii="Arial" w:hAnsi="Arial" w:cs="Arial"/>
          <w:i/>
        </w:rPr>
        <w:t xml:space="preserve">of contract </w:t>
      </w:r>
      <w:r w:rsidR="009F3CC5" w:rsidRPr="00DC3FFF">
        <w:rPr>
          <w:rFonts w:ascii="Arial" w:hAnsi="Arial" w:cs="Arial"/>
          <w:i/>
        </w:rPr>
        <w:t xml:space="preserve">by </w:t>
      </w:r>
      <w:r w:rsidR="00132BA3" w:rsidRPr="00DC3FFF">
        <w:rPr>
          <w:rFonts w:ascii="Arial" w:hAnsi="Arial" w:cs="Arial"/>
          <w:i/>
        </w:rPr>
        <w:t xml:space="preserve">FABRI </w:t>
      </w:r>
      <w:r w:rsidR="00132BA3" w:rsidRPr="00DC3FFF">
        <w:rPr>
          <w:rFonts w:ascii="Arial" w:hAnsi="Arial" w:cs="Arial"/>
        </w:rPr>
        <w:t>(</w:t>
      </w:r>
      <w:r w:rsidR="009F3CC5" w:rsidRPr="00DC3FFF">
        <w:rPr>
          <w:rFonts w:ascii="Arial" w:hAnsi="Arial" w:cs="Arial"/>
        </w:rPr>
        <w:t>the respondent</w:t>
      </w:r>
      <w:r w:rsidR="00132BA3" w:rsidRPr="00DC3FFF">
        <w:rPr>
          <w:rFonts w:ascii="Arial" w:hAnsi="Arial" w:cs="Arial"/>
        </w:rPr>
        <w:t>)’, they are NOT</w:t>
      </w:r>
      <w:r w:rsidR="009F3CC5" w:rsidRPr="00DC3FFF">
        <w:rPr>
          <w:rFonts w:ascii="Arial" w:hAnsi="Arial" w:cs="Arial"/>
        </w:rPr>
        <w:t xml:space="preserve"> available in case of </w:t>
      </w:r>
      <w:r w:rsidR="00F63D80" w:rsidRPr="00DC3FFF">
        <w:rPr>
          <w:rFonts w:ascii="Arial" w:hAnsi="Arial" w:cs="Arial"/>
        </w:rPr>
        <w:t xml:space="preserve">a </w:t>
      </w:r>
      <w:r w:rsidR="009F3CC5" w:rsidRPr="00DC3FFF">
        <w:rPr>
          <w:rFonts w:ascii="Arial" w:hAnsi="Arial" w:cs="Arial"/>
        </w:rPr>
        <w:t xml:space="preserve">breach by the appellant. </w:t>
      </w:r>
      <w:r w:rsidR="00132BA3" w:rsidRPr="00DC3FFF">
        <w:rPr>
          <w:rFonts w:ascii="Arial" w:hAnsi="Arial" w:cs="Arial"/>
        </w:rPr>
        <w:t>We thus find that the clear wording of the clause disentitles the appellant to a</w:t>
      </w:r>
      <w:r w:rsidR="000061B2" w:rsidRPr="00DC3FFF">
        <w:rPr>
          <w:rFonts w:ascii="Arial" w:hAnsi="Arial" w:cs="Arial"/>
        </w:rPr>
        <w:t xml:space="preserve"> refund</w:t>
      </w:r>
      <w:r w:rsidR="00132BA3" w:rsidRPr="00DC3FFF">
        <w:rPr>
          <w:rFonts w:ascii="Arial" w:hAnsi="Arial" w:cs="Arial"/>
        </w:rPr>
        <w:t>.</w:t>
      </w:r>
    </w:p>
    <w:p w:rsidR="000146A5" w:rsidRPr="000146A5" w:rsidRDefault="000146A5" w:rsidP="000146A5">
      <w:pPr>
        <w:spacing w:after="480" w:line="360" w:lineRule="auto"/>
        <w:jc w:val="both"/>
        <w:rPr>
          <w:rFonts w:ascii="Arial" w:hAnsi="Arial" w:cs="Arial"/>
        </w:rPr>
      </w:pPr>
      <w:r w:rsidRPr="000146A5">
        <w:rPr>
          <w:rFonts w:ascii="Arial" w:hAnsi="Arial" w:cs="Arial"/>
          <w:u w:val="single"/>
        </w:rPr>
        <w:t xml:space="preserve">FIFTH GROUND OF APPEAL: IN THE EVENT OF A FINDING THAT THE APPELLANT ACTED UNLAWFULLY IN PURPORTING TO TERMINATE THE CONTRACT, THE RESPONDENT’S SUBSEQUENT ELECTION TO ENFORCE THE CONTRACT DEPRIVES </w:t>
      </w:r>
      <w:r w:rsidRPr="000146A5">
        <w:rPr>
          <w:rFonts w:ascii="Arial" w:hAnsi="Arial" w:cs="Arial"/>
          <w:u w:val="single"/>
        </w:rPr>
        <w:lastRenderedPageBreak/>
        <w:t>IT OF RELIEF HEREIN IN THE ABSENCE OF PERFORMANCE OR A TENDER OF PERFORMANCE BY THE RESPONDENT</w:t>
      </w:r>
    </w:p>
    <w:p w:rsidR="00F63D80" w:rsidRPr="00DC3FFF" w:rsidRDefault="00DC3FFF" w:rsidP="00DC3FFF">
      <w:pPr>
        <w:spacing w:after="480" w:line="360" w:lineRule="auto"/>
        <w:ind w:left="720" w:hanging="720"/>
        <w:jc w:val="both"/>
        <w:rPr>
          <w:rFonts w:ascii="Arial" w:hAnsi="Arial" w:cs="Arial"/>
        </w:rPr>
      </w:pPr>
      <w:r>
        <w:rPr>
          <w:rFonts w:ascii="Arial" w:hAnsi="Arial" w:cs="Arial"/>
        </w:rPr>
        <w:t>[64]</w:t>
      </w:r>
      <w:r>
        <w:rPr>
          <w:rFonts w:ascii="Arial" w:hAnsi="Arial" w:cs="Arial"/>
        </w:rPr>
        <w:tab/>
      </w:r>
      <w:r w:rsidR="00B5708D" w:rsidRPr="00DC3FFF">
        <w:rPr>
          <w:rFonts w:ascii="Arial" w:hAnsi="Arial" w:cs="Arial"/>
        </w:rPr>
        <w:t>The appellant purported to cancel the agreement</w:t>
      </w:r>
      <w:r w:rsidR="00132BA3" w:rsidRPr="00DC3FFF">
        <w:rPr>
          <w:rFonts w:ascii="Arial" w:hAnsi="Arial" w:cs="Arial"/>
        </w:rPr>
        <w:t>s</w:t>
      </w:r>
      <w:r w:rsidR="00B5708D" w:rsidRPr="00DC3FFF">
        <w:rPr>
          <w:rFonts w:ascii="Arial" w:hAnsi="Arial" w:cs="Arial"/>
        </w:rPr>
        <w:t xml:space="preserve">. We have found that </w:t>
      </w:r>
      <w:r w:rsidR="00094949" w:rsidRPr="00DC3FFF">
        <w:rPr>
          <w:rFonts w:ascii="Arial" w:hAnsi="Arial" w:cs="Arial"/>
        </w:rPr>
        <w:t xml:space="preserve">such conduct was unlawful and that it constituted </w:t>
      </w:r>
      <w:r w:rsidR="00B5708D" w:rsidRPr="00DC3FFF">
        <w:rPr>
          <w:rFonts w:ascii="Arial" w:hAnsi="Arial" w:cs="Arial"/>
        </w:rPr>
        <w:t>a repudiation.</w:t>
      </w:r>
      <w:r w:rsidR="00094949" w:rsidRPr="00DC3FFF">
        <w:rPr>
          <w:rFonts w:ascii="Arial" w:hAnsi="Arial" w:cs="Arial"/>
        </w:rPr>
        <w:t xml:space="preserve"> The respondent elected to keep the agreement</w:t>
      </w:r>
      <w:r w:rsidR="00132BA3" w:rsidRPr="00DC3FFF">
        <w:rPr>
          <w:rFonts w:ascii="Arial" w:hAnsi="Arial" w:cs="Arial"/>
        </w:rPr>
        <w:t>s</w:t>
      </w:r>
      <w:r w:rsidR="00094949" w:rsidRPr="00DC3FFF">
        <w:rPr>
          <w:rFonts w:ascii="Arial" w:hAnsi="Arial" w:cs="Arial"/>
        </w:rPr>
        <w:t xml:space="preserve"> in force. The provisions of the agreement</w:t>
      </w:r>
      <w:r w:rsidR="00132BA3" w:rsidRPr="00DC3FFF">
        <w:rPr>
          <w:rFonts w:ascii="Arial" w:hAnsi="Arial" w:cs="Arial"/>
        </w:rPr>
        <w:t>s</w:t>
      </w:r>
      <w:r w:rsidR="00094949" w:rsidRPr="00DC3FFF">
        <w:rPr>
          <w:rFonts w:ascii="Arial" w:hAnsi="Arial" w:cs="Arial"/>
        </w:rPr>
        <w:t xml:space="preserve"> entitled the respondent to retain the amounts paid up until 31 March 2016</w:t>
      </w:r>
      <w:r w:rsidR="002E18F7" w:rsidRPr="00DC3FFF">
        <w:rPr>
          <w:rFonts w:ascii="Arial" w:hAnsi="Arial" w:cs="Arial"/>
        </w:rPr>
        <w:t xml:space="preserve"> and imposed no obligation to perform or tender performance.</w:t>
      </w:r>
    </w:p>
    <w:p w:rsidR="00AF48BD" w:rsidRPr="00DC3FFF" w:rsidRDefault="00DC3FFF" w:rsidP="00DC3FFF">
      <w:pPr>
        <w:spacing w:after="480" w:line="360" w:lineRule="auto"/>
        <w:ind w:left="720" w:hanging="720"/>
        <w:jc w:val="both"/>
        <w:rPr>
          <w:rFonts w:ascii="Arial" w:hAnsi="Arial" w:cs="Arial"/>
        </w:rPr>
      </w:pPr>
      <w:r w:rsidRPr="00F63D80">
        <w:rPr>
          <w:rFonts w:ascii="Arial" w:hAnsi="Arial" w:cs="Arial"/>
        </w:rPr>
        <w:t>[65]</w:t>
      </w:r>
      <w:r w:rsidRPr="00F63D80">
        <w:rPr>
          <w:rFonts w:ascii="Arial" w:hAnsi="Arial" w:cs="Arial"/>
        </w:rPr>
        <w:tab/>
      </w:r>
      <w:r w:rsidR="00F63D80" w:rsidRPr="00DC3FFF">
        <w:rPr>
          <w:rFonts w:ascii="Arial" w:hAnsi="Arial" w:cs="Arial"/>
        </w:rPr>
        <w:t>It should be remembered that the agreements were repudiated at a time well before delivery was to take place. Having regard to, particularly, clauses 2 and 8,</w:t>
      </w:r>
      <w:r w:rsidR="00470CFD" w:rsidRPr="00DC3FFF">
        <w:rPr>
          <w:rFonts w:ascii="Arial" w:hAnsi="Arial" w:cs="Arial"/>
        </w:rPr>
        <w:t xml:space="preserve"> </w:t>
      </w:r>
      <w:r w:rsidR="00F63D80" w:rsidRPr="00DC3FFF">
        <w:rPr>
          <w:rFonts w:ascii="Arial" w:hAnsi="Arial" w:cs="Arial"/>
        </w:rPr>
        <w:t xml:space="preserve"> </w:t>
      </w:r>
      <w:r w:rsidR="00AF48BD" w:rsidRPr="00DC3FFF">
        <w:rPr>
          <w:rFonts w:ascii="Arial" w:hAnsi="Arial" w:cs="Arial"/>
        </w:rPr>
        <w:t xml:space="preserve">production had </w:t>
      </w:r>
      <w:r w:rsidR="00F63D80" w:rsidRPr="00DC3FFF">
        <w:rPr>
          <w:rFonts w:ascii="Arial" w:hAnsi="Arial" w:cs="Arial"/>
        </w:rPr>
        <w:t xml:space="preserve">to be completed and </w:t>
      </w:r>
      <w:r w:rsidR="00AF48BD" w:rsidRPr="00DC3FFF">
        <w:rPr>
          <w:rFonts w:ascii="Arial" w:hAnsi="Arial" w:cs="Arial"/>
        </w:rPr>
        <w:t>40% of the purchase price had to be paid a</w:t>
      </w:r>
      <w:r w:rsidR="004F36A2" w:rsidRPr="00DC3FFF">
        <w:rPr>
          <w:rFonts w:ascii="Arial" w:hAnsi="Arial" w:cs="Arial"/>
        </w:rPr>
        <w:t xml:space="preserve"> day before delivery. It is</w:t>
      </w:r>
      <w:r w:rsidR="00AF48BD" w:rsidRPr="00DC3FFF">
        <w:rPr>
          <w:rFonts w:ascii="Arial" w:hAnsi="Arial" w:cs="Arial"/>
        </w:rPr>
        <w:t xml:space="preserve"> common cause that</w:t>
      </w:r>
      <w:r w:rsidR="00F63D80" w:rsidRPr="00DC3FFF">
        <w:rPr>
          <w:rFonts w:ascii="Arial" w:hAnsi="Arial" w:cs="Arial"/>
        </w:rPr>
        <w:t xml:space="preserve"> production was</w:t>
      </w:r>
      <w:r w:rsidR="004F36A2" w:rsidRPr="00DC3FFF">
        <w:rPr>
          <w:rFonts w:ascii="Arial" w:hAnsi="Arial" w:cs="Arial"/>
        </w:rPr>
        <w:t xml:space="preserve"> not completed because the appellant </w:t>
      </w:r>
      <w:r w:rsidR="00F63D80" w:rsidRPr="00DC3FFF">
        <w:rPr>
          <w:rFonts w:ascii="Arial" w:hAnsi="Arial" w:cs="Arial"/>
        </w:rPr>
        <w:t xml:space="preserve">had </w:t>
      </w:r>
      <w:r w:rsidR="004F36A2" w:rsidRPr="00DC3FFF">
        <w:rPr>
          <w:rFonts w:ascii="Arial" w:hAnsi="Arial" w:cs="Arial"/>
        </w:rPr>
        <w:t xml:space="preserve">requested </w:t>
      </w:r>
      <w:r w:rsidR="00F63D80" w:rsidRPr="00DC3FFF">
        <w:rPr>
          <w:rFonts w:ascii="Arial" w:hAnsi="Arial" w:cs="Arial"/>
        </w:rPr>
        <w:t>that it</w:t>
      </w:r>
      <w:r w:rsidR="004F36A2" w:rsidRPr="00DC3FFF">
        <w:rPr>
          <w:rFonts w:ascii="Arial" w:hAnsi="Arial" w:cs="Arial"/>
        </w:rPr>
        <w:t xml:space="preserve"> be held off.</w:t>
      </w:r>
      <w:r w:rsidR="00213183" w:rsidRPr="00DC3FFF">
        <w:rPr>
          <w:rFonts w:ascii="Arial" w:hAnsi="Arial" w:cs="Arial"/>
        </w:rPr>
        <w:t xml:space="preserve"> It is also common cause that</w:t>
      </w:r>
      <w:r w:rsidR="00AF48BD" w:rsidRPr="00DC3FFF">
        <w:rPr>
          <w:rFonts w:ascii="Arial" w:hAnsi="Arial" w:cs="Arial"/>
        </w:rPr>
        <w:t xml:space="preserve"> the 40% of the purchase price </w:t>
      </w:r>
      <w:r w:rsidR="00F63D80" w:rsidRPr="00DC3FFF">
        <w:rPr>
          <w:rFonts w:ascii="Arial" w:hAnsi="Arial" w:cs="Arial"/>
        </w:rPr>
        <w:t>had</w:t>
      </w:r>
      <w:r w:rsidR="00213183" w:rsidRPr="00DC3FFF">
        <w:rPr>
          <w:rFonts w:ascii="Arial" w:hAnsi="Arial" w:cs="Arial"/>
        </w:rPr>
        <w:t xml:space="preserve"> not been paid</w:t>
      </w:r>
      <w:r w:rsidR="00F63D80" w:rsidRPr="00DC3FFF">
        <w:rPr>
          <w:rFonts w:ascii="Arial" w:hAnsi="Arial" w:cs="Arial"/>
        </w:rPr>
        <w:t xml:space="preserve">. In our view there exists no basis in law to require performance or a tender of performance </w:t>
      </w:r>
      <w:r w:rsidR="00AF48BD" w:rsidRPr="00DC3FFF">
        <w:rPr>
          <w:rFonts w:ascii="Arial" w:hAnsi="Arial" w:cs="Arial"/>
        </w:rPr>
        <w:t xml:space="preserve">of the special-ordered goods </w:t>
      </w:r>
      <w:r w:rsidR="00F63D80" w:rsidRPr="00DC3FFF">
        <w:rPr>
          <w:rFonts w:ascii="Arial" w:hAnsi="Arial" w:cs="Arial"/>
        </w:rPr>
        <w:t xml:space="preserve">having regard to the timing of the repudiation of the agreements. </w:t>
      </w:r>
      <w:r w:rsidR="00AF48BD" w:rsidRPr="00DC3FFF">
        <w:rPr>
          <w:rFonts w:ascii="Arial" w:hAnsi="Arial" w:cs="Arial"/>
        </w:rPr>
        <w:t xml:space="preserve">  </w:t>
      </w:r>
    </w:p>
    <w:p w:rsidR="008513B0" w:rsidRPr="000146A5" w:rsidRDefault="008513B0" w:rsidP="008513B0">
      <w:pPr>
        <w:spacing w:after="480" w:line="360" w:lineRule="auto"/>
        <w:jc w:val="both"/>
        <w:rPr>
          <w:rFonts w:ascii="Arial" w:hAnsi="Arial" w:cs="Arial"/>
          <w:u w:val="single"/>
        </w:rPr>
      </w:pPr>
      <w:r w:rsidRPr="000146A5">
        <w:rPr>
          <w:rFonts w:ascii="Arial" w:hAnsi="Arial" w:cs="Arial"/>
          <w:u w:val="single"/>
        </w:rPr>
        <w:t>CONCLUSION</w:t>
      </w:r>
    </w:p>
    <w:p w:rsidR="0066565F" w:rsidRPr="00DC3FFF" w:rsidRDefault="00DC3FFF" w:rsidP="00DC3FFF">
      <w:pPr>
        <w:spacing w:after="480" w:line="360" w:lineRule="auto"/>
        <w:ind w:left="720" w:hanging="720"/>
        <w:jc w:val="both"/>
        <w:rPr>
          <w:rFonts w:ascii="Arial" w:hAnsi="Arial" w:cs="Arial"/>
        </w:rPr>
      </w:pPr>
      <w:r>
        <w:rPr>
          <w:rFonts w:ascii="Arial" w:hAnsi="Arial" w:cs="Arial"/>
        </w:rPr>
        <w:t>[66]</w:t>
      </w:r>
      <w:r>
        <w:rPr>
          <w:rFonts w:ascii="Arial" w:hAnsi="Arial" w:cs="Arial"/>
        </w:rPr>
        <w:tab/>
      </w:r>
      <w:r w:rsidR="002E18F7" w:rsidRPr="00DC3FFF">
        <w:rPr>
          <w:rFonts w:ascii="Arial" w:hAnsi="Arial" w:cs="Arial"/>
        </w:rPr>
        <w:t>It follows that the appeal falls to be dismissed.</w:t>
      </w:r>
      <w:r w:rsidR="000146A5" w:rsidRPr="00DC3FFF">
        <w:rPr>
          <w:rFonts w:ascii="Arial" w:hAnsi="Arial" w:cs="Arial"/>
        </w:rPr>
        <w:t xml:space="preserve"> </w:t>
      </w:r>
      <w:r w:rsidR="00814EA0" w:rsidRPr="00DC3FFF">
        <w:rPr>
          <w:rFonts w:ascii="Arial" w:hAnsi="Arial" w:cs="Arial"/>
        </w:rPr>
        <w:t>Regarding the issue of costs, the general rule is that the costs follow the event</w:t>
      </w:r>
      <w:r w:rsidR="002E18F7" w:rsidRPr="00DC3FFF">
        <w:rPr>
          <w:rFonts w:ascii="Arial" w:hAnsi="Arial" w:cs="Arial"/>
        </w:rPr>
        <w:t xml:space="preserve"> and we see no reason to deviate from this general rule.</w:t>
      </w:r>
    </w:p>
    <w:p w:rsidR="00584205" w:rsidRPr="00584205" w:rsidRDefault="00584205" w:rsidP="00584205">
      <w:pPr>
        <w:spacing w:after="480" w:line="360" w:lineRule="auto"/>
        <w:jc w:val="both"/>
        <w:rPr>
          <w:rFonts w:ascii="Arial" w:hAnsi="Arial" w:cs="Arial"/>
          <w:u w:val="single"/>
        </w:rPr>
      </w:pPr>
      <w:r w:rsidRPr="00584205">
        <w:rPr>
          <w:rFonts w:ascii="Arial" w:hAnsi="Arial" w:cs="Arial"/>
          <w:u w:val="single"/>
        </w:rPr>
        <w:t>ORDER</w:t>
      </w:r>
    </w:p>
    <w:p w:rsidR="0066565F" w:rsidRPr="00DC3FFF" w:rsidRDefault="00DC3FFF" w:rsidP="00DC3FFF">
      <w:pPr>
        <w:spacing w:after="480" w:line="360" w:lineRule="auto"/>
        <w:ind w:left="720" w:hanging="720"/>
        <w:jc w:val="both"/>
        <w:rPr>
          <w:rFonts w:ascii="Arial" w:hAnsi="Arial" w:cs="Arial"/>
        </w:rPr>
      </w:pPr>
      <w:r>
        <w:rPr>
          <w:rFonts w:ascii="Arial" w:hAnsi="Arial" w:cs="Arial"/>
        </w:rPr>
        <w:t>[67]</w:t>
      </w:r>
      <w:r>
        <w:rPr>
          <w:rFonts w:ascii="Arial" w:hAnsi="Arial" w:cs="Arial"/>
        </w:rPr>
        <w:tab/>
      </w:r>
      <w:r w:rsidR="00546596" w:rsidRPr="00DC3FFF">
        <w:rPr>
          <w:rFonts w:ascii="Arial" w:hAnsi="Arial" w:cs="Arial"/>
        </w:rPr>
        <w:t>In the p</w:t>
      </w:r>
      <w:r w:rsidR="000146A5" w:rsidRPr="00DC3FFF">
        <w:rPr>
          <w:rFonts w:ascii="Arial" w:hAnsi="Arial" w:cs="Arial"/>
        </w:rPr>
        <w:t>remises the following order is made:</w:t>
      </w:r>
    </w:p>
    <w:p w:rsidR="00546596" w:rsidRDefault="00546596" w:rsidP="00F63D80">
      <w:pPr>
        <w:pStyle w:val="ListParagraph"/>
        <w:spacing w:after="480" w:line="360" w:lineRule="auto"/>
        <w:ind w:left="1080"/>
        <w:contextualSpacing w:val="0"/>
        <w:jc w:val="both"/>
        <w:rPr>
          <w:rFonts w:ascii="Arial" w:hAnsi="Arial" w:cs="Arial"/>
        </w:rPr>
      </w:pPr>
      <w:r>
        <w:rPr>
          <w:rFonts w:ascii="Arial" w:hAnsi="Arial" w:cs="Arial"/>
        </w:rPr>
        <w:t xml:space="preserve">The appeal is </w:t>
      </w:r>
      <w:r w:rsidR="002E18F7">
        <w:rPr>
          <w:rFonts w:ascii="Arial" w:hAnsi="Arial" w:cs="Arial"/>
        </w:rPr>
        <w:t>dismissed with costs.</w:t>
      </w:r>
    </w:p>
    <w:p w:rsidR="00335CD0" w:rsidRDefault="00335CD0" w:rsidP="00F63D80">
      <w:pPr>
        <w:pStyle w:val="ListParagraph"/>
        <w:spacing w:after="480" w:line="360" w:lineRule="auto"/>
        <w:ind w:left="1080"/>
        <w:contextualSpacing w:val="0"/>
        <w:jc w:val="both"/>
        <w:rPr>
          <w:rFonts w:ascii="Arial" w:hAnsi="Arial" w:cs="Arial"/>
        </w:rPr>
      </w:pPr>
    </w:p>
    <w:p w:rsidR="006F7EB4" w:rsidRPr="00876CA5" w:rsidRDefault="006F7EB4" w:rsidP="00A77452">
      <w:pPr>
        <w:pStyle w:val="ListParagraph"/>
        <w:spacing w:after="480" w:line="360" w:lineRule="auto"/>
        <w:contextualSpacing w:val="0"/>
        <w:jc w:val="both"/>
        <w:rPr>
          <w:rFonts w:ascii="Arial" w:hAnsi="Arial" w:cs="Arial"/>
        </w:rPr>
      </w:pPr>
    </w:p>
    <w:p w:rsidR="00EC706E" w:rsidRPr="00876CA5" w:rsidRDefault="003E006A" w:rsidP="00D62841">
      <w:pPr>
        <w:spacing w:after="0" w:line="360" w:lineRule="auto"/>
        <w:jc w:val="center"/>
        <w:rPr>
          <w:rFonts w:ascii="Arial" w:hAnsi="Arial" w:cs="Arial"/>
          <w:u w:val="single"/>
        </w:rPr>
      </w:pPr>
      <w:r w:rsidRPr="00876CA5">
        <w:rPr>
          <w:rFonts w:ascii="Arial" w:hAnsi="Arial" w:cs="Arial"/>
        </w:rPr>
        <w:lastRenderedPageBreak/>
        <w:t xml:space="preserve">                                                            </w:t>
      </w:r>
      <w:r w:rsidR="00F27DD3" w:rsidRPr="00876CA5">
        <w:rPr>
          <w:rFonts w:ascii="Arial" w:hAnsi="Arial" w:cs="Arial"/>
        </w:rPr>
        <w:t xml:space="preserve">                   </w:t>
      </w:r>
      <w:r w:rsidR="00005C73">
        <w:rPr>
          <w:rFonts w:ascii="Arial" w:hAnsi="Arial" w:cs="Arial"/>
        </w:rPr>
        <w:t xml:space="preserve">    </w:t>
      </w:r>
      <w:r w:rsidR="00EC706E" w:rsidRPr="00876CA5">
        <w:rPr>
          <w:rFonts w:ascii="Arial" w:hAnsi="Arial" w:cs="Arial"/>
        </w:rPr>
        <w:t>____________________</w:t>
      </w:r>
      <w:r w:rsidRPr="00876CA5">
        <w:rPr>
          <w:rFonts w:ascii="Arial" w:hAnsi="Arial" w:cs="Arial"/>
        </w:rPr>
        <w:t>_</w:t>
      </w:r>
      <w:r w:rsidR="00005C73">
        <w:rPr>
          <w:rFonts w:ascii="Arial" w:hAnsi="Arial" w:cs="Arial"/>
        </w:rPr>
        <w:t>____</w:t>
      </w:r>
    </w:p>
    <w:p w:rsidR="00EC706E" w:rsidRPr="00876CA5" w:rsidRDefault="00B233CE" w:rsidP="00D62841">
      <w:pPr>
        <w:spacing w:after="0" w:line="360" w:lineRule="auto"/>
        <w:jc w:val="center"/>
        <w:rPr>
          <w:rFonts w:ascii="Arial" w:hAnsi="Arial" w:cs="Arial"/>
        </w:rPr>
      </w:pPr>
      <w:r w:rsidRPr="00876CA5">
        <w:rPr>
          <w:rFonts w:ascii="Arial" w:hAnsi="Arial" w:cs="Arial"/>
        </w:rPr>
        <w:t xml:space="preserve">                                                       </w:t>
      </w:r>
      <w:r w:rsidR="00F27DD3" w:rsidRPr="00876CA5">
        <w:rPr>
          <w:rFonts w:ascii="Arial" w:hAnsi="Arial" w:cs="Arial"/>
        </w:rPr>
        <w:t xml:space="preserve">                    </w:t>
      </w:r>
      <w:r w:rsidR="003E006A" w:rsidRPr="00876CA5">
        <w:rPr>
          <w:rFonts w:ascii="Arial" w:hAnsi="Arial" w:cs="Arial"/>
        </w:rPr>
        <w:t xml:space="preserve"> </w:t>
      </w:r>
      <w:r w:rsidR="00F27DD3" w:rsidRPr="00876CA5">
        <w:rPr>
          <w:rFonts w:ascii="Arial" w:hAnsi="Arial" w:cs="Arial"/>
        </w:rPr>
        <w:t xml:space="preserve"> </w:t>
      </w:r>
      <w:r w:rsidR="003E006A" w:rsidRPr="00876CA5">
        <w:rPr>
          <w:rFonts w:ascii="Arial" w:hAnsi="Arial" w:cs="Arial"/>
        </w:rPr>
        <w:t xml:space="preserve"> MMP</w:t>
      </w:r>
      <w:r w:rsidRPr="00876CA5">
        <w:rPr>
          <w:rFonts w:ascii="Arial" w:hAnsi="Arial" w:cs="Arial"/>
        </w:rPr>
        <w:t xml:space="preserve"> </w:t>
      </w:r>
      <w:r w:rsidR="00101700" w:rsidRPr="00876CA5">
        <w:rPr>
          <w:rFonts w:ascii="Arial" w:hAnsi="Arial" w:cs="Arial"/>
        </w:rPr>
        <w:t>Mdalana-</w:t>
      </w:r>
      <w:r w:rsidR="00CB363F">
        <w:rPr>
          <w:rFonts w:ascii="Arial" w:hAnsi="Arial" w:cs="Arial"/>
        </w:rPr>
        <w:t>M</w:t>
      </w:r>
      <w:r w:rsidR="007A7064">
        <w:rPr>
          <w:rFonts w:ascii="Arial" w:hAnsi="Arial" w:cs="Arial"/>
        </w:rPr>
        <w:t>ayise</w:t>
      </w:r>
      <w:r w:rsidR="00EC706E" w:rsidRPr="00876CA5">
        <w:rPr>
          <w:rFonts w:ascii="Arial" w:hAnsi="Arial" w:cs="Arial"/>
        </w:rPr>
        <w:t xml:space="preserve">la J </w:t>
      </w:r>
    </w:p>
    <w:p w:rsidR="00B233CE" w:rsidRPr="00876CA5" w:rsidRDefault="00B233CE" w:rsidP="00D62841">
      <w:pPr>
        <w:spacing w:after="0" w:line="360" w:lineRule="auto"/>
        <w:jc w:val="center"/>
        <w:rPr>
          <w:rFonts w:ascii="Arial" w:hAnsi="Arial" w:cs="Arial"/>
        </w:rPr>
      </w:pPr>
      <w:r w:rsidRPr="00876CA5">
        <w:rPr>
          <w:rFonts w:ascii="Arial" w:hAnsi="Arial" w:cs="Arial"/>
        </w:rPr>
        <w:t xml:space="preserve">                                                         </w:t>
      </w:r>
      <w:r w:rsidR="00F27DD3" w:rsidRPr="00876CA5">
        <w:rPr>
          <w:rFonts w:ascii="Arial" w:hAnsi="Arial" w:cs="Arial"/>
        </w:rPr>
        <w:t xml:space="preserve">                 </w:t>
      </w:r>
      <w:r w:rsidRPr="00876CA5">
        <w:rPr>
          <w:rFonts w:ascii="Arial" w:hAnsi="Arial" w:cs="Arial"/>
        </w:rPr>
        <w:t xml:space="preserve">Judge of the High Court             </w:t>
      </w:r>
    </w:p>
    <w:p w:rsidR="00EC706E" w:rsidRPr="00876CA5" w:rsidRDefault="00B233CE" w:rsidP="00D62841">
      <w:pPr>
        <w:spacing w:after="0" w:line="360" w:lineRule="auto"/>
        <w:jc w:val="center"/>
        <w:rPr>
          <w:rFonts w:ascii="Arial" w:hAnsi="Arial" w:cs="Arial"/>
        </w:rPr>
      </w:pPr>
      <w:r w:rsidRPr="00876CA5">
        <w:rPr>
          <w:rFonts w:ascii="Arial" w:hAnsi="Arial" w:cs="Arial"/>
        </w:rPr>
        <w:t xml:space="preserve">                                               </w:t>
      </w:r>
      <w:r w:rsidR="00F27DD3" w:rsidRPr="00876CA5">
        <w:rPr>
          <w:rFonts w:ascii="Arial" w:hAnsi="Arial" w:cs="Arial"/>
        </w:rPr>
        <w:t xml:space="preserve">                </w:t>
      </w:r>
      <w:r w:rsidRPr="00876CA5">
        <w:rPr>
          <w:rFonts w:ascii="Arial" w:hAnsi="Arial" w:cs="Arial"/>
        </w:rPr>
        <w:t xml:space="preserve"> Gauteng Division</w:t>
      </w:r>
    </w:p>
    <w:p w:rsidR="00132BA3" w:rsidRDefault="00F27DD3" w:rsidP="00F63D80">
      <w:pPr>
        <w:spacing w:after="0" w:line="360" w:lineRule="auto"/>
        <w:jc w:val="center"/>
        <w:rPr>
          <w:rFonts w:ascii="Arial" w:hAnsi="Arial" w:cs="Arial"/>
        </w:rPr>
      </w:pPr>
      <w:r w:rsidRPr="00876CA5">
        <w:rPr>
          <w:rFonts w:ascii="Arial" w:hAnsi="Arial" w:cs="Arial"/>
        </w:rPr>
        <w:t xml:space="preserve">                                                                               </w:t>
      </w:r>
    </w:p>
    <w:p w:rsidR="00132BA3" w:rsidRDefault="00132BA3" w:rsidP="00EB14D9">
      <w:pPr>
        <w:spacing w:after="0" w:line="360" w:lineRule="auto"/>
        <w:rPr>
          <w:rFonts w:ascii="Arial" w:hAnsi="Arial" w:cs="Arial"/>
        </w:rPr>
      </w:pPr>
    </w:p>
    <w:p w:rsidR="00F27DD3" w:rsidRPr="00876CA5" w:rsidRDefault="00132BA3" w:rsidP="00EB14D9">
      <w:pPr>
        <w:spacing w:after="0" w:line="360" w:lineRule="auto"/>
        <w:rPr>
          <w:rFonts w:ascii="Arial" w:hAnsi="Arial" w:cs="Arial"/>
        </w:rPr>
      </w:pPr>
      <w:r>
        <w:rPr>
          <w:rFonts w:ascii="Arial" w:hAnsi="Arial" w:cs="Arial"/>
        </w:rPr>
        <w:t xml:space="preserve">I agree </w:t>
      </w:r>
      <w:r w:rsidR="00F27DD3" w:rsidRPr="00876CA5">
        <w:rPr>
          <w:rFonts w:ascii="Arial" w:hAnsi="Arial" w:cs="Arial"/>
        </w:rPr>
        <w:t xml:space="preserve">                                                                                 </w:t>
      </w:r>
    </w:p>
    <w:p w:rsidR="00127A95" w:rsidRDefault="00F27DD3" w:rsidP="00D62841">
      <w:pPr>
        <w:spacing w:after="0" w:line="360" w:lineRule="auto"/>
        <w:jc w:val="center"/>
        <w:rPr>
          <w:rFonts w:ascii="Arial" w:hAnsi="Arial" w:cs="Arial"/>
        </w:rPr>
      </w:pPr>
      <w:r w:rsidRPr="00876CA5">
        <w:rPr>
          <w:rFonts w:ascii="Arial" w:hAnsi="Arial" w:cs="Arial"/>
        </w:rPr>
        <w:t xml:space="preserve">    </w:t>
      </w:r>
      <w:r w:rsidR="00335CD0">
        <w:rPr>
          <w:rFonts w:ascii="Arial" w:hAnsi="Arial" w:cs="Arial"/>
        </w:rPr>
        <w:t xml:space="preserve">            </w:t>
      </w:r>
      <w:r w:rsidRPr="00876CA5">
        <w:rPr>
          <w:rFonts w:ascii="Arial" w:hAnsi="Arial" w:cs="Arial"/>
        </w:rPr>
        <w:t xml:space="preserve">                                                            </w:t>
      </w:r>
    </w:p>
    <w:p w:rsidR="00127A95" w:rsidRDefault="00127A95" w:rsidP="00D62841">
      <w:pPr>
        <w:spacing w:after="0" w:line="360" w:lineRule="auto"/>
        <w:jc w:val="center"/>
        <w:rPr>
          <w:rFonts w:ascii="Arial" w:hAnsi="Arial" w:cs="Arial"/>
        </w:rPr>
      </w:pPr>
    </w:p>
    <w:p w:rsidR="00EC706E" w:rsidRPr="00876CA5" w:rsidRDefault="00127A95" w:rsidP="00D62841">
      <w:pPr>
        <w:spacing w:after="0" w:line="360" w:lineRule="auto"/>
        <w:jc w:val="center"/>
        <w:rPr>
          <w:rFonts w:ascii="Arial" w:hAnsi="Arial" w:cs="Arial"/>
        </w:rPr>
      </w:pPr>
      <w:r>
        <w:rPr>
          <w:rFonts w:ascii="Arial" w:hAnsi="Arial" w:cs="Arial"/>
        </w:rPr>
        <w:t xml:space="preserve">                                                                                  </w:t>
      </w:r>
      <w:r w:rsidR="00F27DD3" w:rsidRPr="00876CA5">
        <w:rPr>
          <w:rFonts w:ascii="Arial" w:hAnsi="Arial" w:cs="Arial"/>
        </w:rPr>
        <w:t xml:space="preserve"> </w:t>
      </w:r>
      <w:r w:rsidR="00EC706E" w:rsidRPr="00876CA5">
        <w:rPr>
          <w:rFonts w:ascii="Arial" w:hAnsi="Arial" w:cs="Arial"/>
        </w:rPr>
        <w:t>____________</w:t>
      </w:r>
      <w:r w:rsidR="00F27DD3" w:rsidRPr="00876CA5">
        <w:rPr>
          <w:rFonts w:ascii="Arial" w:hAnsi="Arial" w:cs="Arial"/>
        </w:rPr>
        <w:t>___________</w:t>
      </w:r>
    </w:p>
    <w:p w:rsidR="00EC706E" w:rsidRPr="00876CA5" w:rsidRDefault="00BF71BD" w:rsidP="00767E49">
      <w:pPr>
        <w:spacing w:after="0" w:line="360" w:lineRule="auto"/>
        <w:ind w:firstLine="720"/>
        <w:rPr>
          <w:rFonts w:ascii="Arial" w:hAnsi="Arial" w:cs="Arial"/>
        </w:rPr>
      </w:pPr>
      <w:r w:rsidRPr="00876CA5">
        <w:rPr>
          <w:rFonts w:ascii="Arial" w:hAnsi="Arial" w:cs="Arial"/>
        </w:rPr>
        <w:t xml:space="preserve">                                                      </w:t>
      </w:r>
      <w:r w:rsidR="00F27DD3" w:rsidRPr="00876CA5">
        <w:rPr>
          <w:rFonts w:ascii="Arial" w:hAnsi="Arial" w:cs="Arial"/>
        </w:rPr>
        <w:t xml:space="preserve">                          </w:t>
      </w:r>
      <w:r w:rsidRPr="00876CA5">
        <w:rPr>
          <w:rFonts w:ascii="Arial" w:hAnsi="Arial" w:cs="Arial"/>
        </w:rPr>
        <w:t xml:space="preserve"> </w:t>
      </w:r>
      <w:r w:rsidR="00EB14D9">
        <w:rPr>
          <w:rFonts w:ascii="Arial" w:hAnsi="Arial" w:cs="Arial"/>
        </w:rPr>
        <w:t>I Opperman J</w:t>
      </w:r>
      <w:r w:rsidR="00EC706E" w:rsidRPr="00876CA5">
        <w:rPr>
          <w:rFonts w:ascii="Arial" w:hAnsi="Arial" w:cs="Arial"/>
        </w:rPr>
        <w:t xml:space="preserve"> </w:t>
      </w:r>
    </w:p>
    <w:p w:rsidR="00CF1468" w:rsidRPr="00876CA5" w:rsidRDefault="00BF71BD" w:rsidP="00D62841">
      <w:pPr>
        <w:spacing w:after="0" w:line="360" w:lineRule="auto"/>
        <w:jc w:val="center"/>
        <w:rPr>
          <w:rFonts w:ascii="Arial" w:hAnsi="Arial" w:cs="Arial"/>
        </w:rPr>
      </w:pPr>
      <w:r w:rsidRPr="00876CA5">
        <w:rPr>
          <w:rFonts w:ascii="Arial" w:hAnsi="Arial" w:cs="Arial"/>
        </w:rPr>
        <w:t xml:space="preserve">                                                           </w:t>
      </w:r>
      <w:r w:rsidR="00EB14D9">
        <w:rPr>
          <w:rFonts w:ascii="Arial" w:hAnsi="Arial" w:cs="Arial"/>
        </w:rPr>
        <w:t xml:space="preserve">                 </w:t>
      </w:r>
      <w:r w:rsidRPr="00876CA5">
        <w:rPr>
          <w:rFonts w:ascii="Arial" w:hAnsi="Arial" w:cs="Arial"/>
        </w:rPr>
        <w:t xml:space="preserve">Judge of the High Court </w:t>
      </w:r>
    </w:p>
    <w:p w:rsidR="00CF1468" w:rsidRDefault="00BF71BD" w:rsidP="00D62841">
      <w:pPr>
        <w:spacing w:after="0" w:line="360" w:lineRule="auto"/>
        <w:jc w:val="center"/>
        <w:rPr>
          <w:rFonts w:ascii="Arial" w:hAnsi="Arial" w:cs="Arial"/>
        </w:rPr>
      </w:pPr>
      <w:r w:rsidRPr="00876CA5">
        <w:rPr>
          <w:rFonts w:ascii="Arial" w:hAnsi="Arial" w:cs="Arial"/>
        </w:rPr>
        <w:t xml:space="preserve">                                                 </w:t>
      </w:r>
      <w:r w:rsidR="00F27DD3" w:rsidRPr="00876CA5">
        <w:rPr>
          <w:rFonts w:ascii="Arial" w:hAnsi="Arial" w:cs="Arial"/>
        </w:rPr>
        <w:t xml:space="preserve">               </w:t>
      </w:r>
      <w:r w:rsidR="00771CF5">
        <w:rPr>
          <w:rFonts w:ascii="Arial" w:hAnsi="Arial" w:cs="Arial"/>
        </w:rPr>
        <w:t xml:space="preserve"> </w:t>
      </w:r>
      <w:r w:rsidRPr="00876CA5">
        <w:rPr>
          <w:rFonts w:ascii="Arial" w:hAnsi="Arial" w:cs="Arial"/>
        </w:rPr>
        <w:t>Gauteng Division</w:t>
      </w:r>
    </w:p>
    <w:p w:rsidR="00C759DE" w:rsidRDefault="00C759DE" w:rsidP="00771CF5">
      <w:pPr>
        <w:spacing w:after="0" w:line="360" w:lineRule="auto"/>
        <w:rPr>
          <w:rFonts w:ascii="Arial" w:hAnsi="Arial" w:cs="Arial"/>
        </w:rPr>
      </w:pPr>
    </w:p>
    <w:p w:rsidR="00771CF5" w:rsidRDefault="00771CF5" w:rsidP="00771CF5">
      <w:pPr>
        <w:spacing w:after="0" w:line="360" w:lineRule="auto"/>
        <w:rPr>
          <w:rFonts w:ascii="Arial" w:hAnsi="Arial" w:cs="Arial"/>
        </w:rPr>
      </w:pPr>
      <w:r>
        <w:rPr>
          <w:rFonts w:ascii="Arial" w:hAnsi="Arial" w:cs="Arial"/>
        </w:rPr>
        <w:t>I agree</w:t>
      </w:r>
    </w:p>
    <w:p w:rsidR="00C759DE" w:rsidRDefault="00771CF5" w:rsidP="00D62841">
      <w:pPr>
        <w:spacing w:after="0" w:line="360" w:lineRule="auto"/>
        <w:jc w:val="center"/>
        <w:rPr>
          <w:rFonts w:ascii="Arial" w:hAnsi="Arial" w:cs="Arial"/>
        </w:rPr>
      </w:pPr>
      <w:r>
        <w:rPr>
          <w:rFonts w:ascii="Arial" w:hAnsi="Arial" w:cs="Arial"/>
        </w:rPr>
        <w:t xml:space="preserve">                   </w:t>
      </w:r>
      <w:r w:rsidR="00005C73">
        <w:rPr>
          <w:rFonts w:ascii="Arial" w:hAnsi="Arial" w:cs="Arial"/>
        </w:rPr>
        <w:t xml:space="preserve">                                                             </w:t>
      </w:r>
    </w:p>
    <w:p w:rsidR="00C759DE" w:rsidRDefault="00005C73" w:rsidP="00D62841">
      <w:pPr>
        <w:spacing w:after="0" w:line="360" w:lineRule="auto"/>
        <w:jc w:val="center"/>
        <w:rPr>
          <w:rFonts w:ascii="Arial" w:hAnsi="Arial" w:cs="Arial"/>
        </w:rPr>
      </w:pPr>
      <w:r>
        <w:rPr>
          <w:rFonts w:ascii="Arial" w:hAnsi="Arial" w:cs="Arial"/>
        </w:rPr>
        <w:t xml:space="preserve">  </w:t>
      </w:r>
      <w:r w:rsidR="00C759DE">
        <w:rPr>
          <w:rFonts w:ascii="Arial" w:hAnsi="Arial" w:cs="Arial"/>
        </w:rPr>
        <w:t xml:space="preserve">                                                                                                                                                                                         </w:t>
      </w:r>
    </w:p>
    <w:p w:rsidR="00771CF5" w:rsidRDefault="00C759DE" w:rsidP="00D62841">
      <w:pPr>
        <w:spacing w:after="0" w:line="360" w:lineRule="auto"/>
        <w:jc w:val="center"/>
        <w:rPr>
          <w:rFonts w:ascii="Arial" w:hAnsi="Arial" w:cs="Arial"/>
        </w:rPr>
      </w:pPr>
      <w:r>
        <w:rPr>
          <w:rFonts w:ascii="Arial" w:hAnsi="Arial" w:cs="Arial"/>
        </w:rPr>
        <w:t xml:space="preserve">                                                                                       </w:t>
      </w:r>
      <w:r w:rsidR="00005C73">
        <w:rPr>
          <w:rFonts w:ascii="Arial" w:hAnsi="Arial" w:cs="Arial"/>
        </w:rPr>
        <w:t>________________________</w:t>
      </w:r>
      <w:r w:rsidR="00771CF5">
        <w:rPr>
          <w:rFonts w:ascii="Arial" w:hAnsi="Arial" w:cs="Arial"/>
        </w:rPr>
        <w:t xml:space="preserve">           </w:t>
      </w:r>
    </w:p>
    <w:p w:rsidR="00EB14D9" w:rsidRDefault="00771CF5" w:rsidP="00D62841">
      <w:pPr>
        <w:spacing w:after="0" w:line="360" w:lineRule="auto"/>
        <w:jc w:val="center"/>
        <w:rPr>
          <w:rFonts w:ascii="Arial" w:hAnsi="Arial" w:cs="Arial"/>
        </w:rPr>
      </w:pPr>
      <w:r>
        <w:rPr>
          <w:rFonts w:ascii="Arial" w:hAnsi="Arial" w:cs="Arial"/>
        </w:rPr>
        <w:t xml:space="preserve">                                                           S Meersingh</w:t>
      </w:r>
    </w:p>
    <w:p w:rsidR="00771CF5" w:rsidRDefault="00771CF5" w:rsidP="00D62841">
      <w:pPr>
        <w:spacing w:after="0" w:line="360" w:lineRule="auto"/>
        <w:jc w:val="center"/>
        <w:rPr>
          <w:rFonts w:ascii="Arial" w:hAnsi="Arial" w:cs="Arial"/>
        </w:rPr>
      </w:pPr>
      <w:r>
        <w:rPr>
          <w:rFonts w:ascii="Arial" w:hAnsi="Arial" w:cs="Arial"/>
        </w:rPr>
        <w:t xml:space="preserve">                                                                                       </w:t>
      </w:r>
      <w:r w:rsidR="00E518D5">
        <w:rPr>
          <w:rFonts w:ascii="Arial" w:hAnsi="Arial" w:cs="Arial"/>
        </w:rPr>
        <w:t xml:space="preserve"> </w:t>
      </w:r>
      <w:r>
        <w:rPr>
          <w:rFonts w:ascii="Arial" w:hAnsi="Arial" w:cs="Arial"/>
        </w:rPr>
        <w:t>Acting Judge of the High Court</w:t>
      </w:r>
    </w:p>
    <w:p w:rsidR="00771CF5" w:rsidRPr="00876CA5" w:rsidRDefault="00771CF5" w:rsidP="00D62841">
      <w:pPr>
        <w:spacing w:after="0" w:line="360" w:lineRule="auto"/>
        <w:jc w:val="center"/>
        <w:rPr>
          <w:rFonts w:ascii="Arial" w:hAnsi="Arial" w:cs="Arial"/>
        </w:rPr>
      </w:pPr>
      <w:r>
        <w:rPr>
          <w:rFonts w:ascii="Arial" w:hAnsi="Arial" w:cs="Arial"/>
        </w:rPr>
        <w:t xml:space="preserve">                                                                 </w:t>
      </w:r>
      <w:r w:rsidR="00E518D5">
        <w:rPr>
          <w:rFonts w:ascii="Arial" w:hAnsi="Arial" w:cs="Arial"/>
        </w:rPr>
        <w:t xml:space="preserve"> </w:t>
      </w:r>
      <w:r>
        <w:rPr>
          <w:rFonts w:ascii="Arial" w:hAnsi="Arial" w:cs="Arial"/>
        </w:rPr>
        <w:t>Gauteng Division</w:t>
      </w:r>
    </w:p>
    <w:p w:rsidR="00CF1468" w:rsidRDefault="00CF1468" w:rsidP="00D62841">
      <w:pPr>
        <w:spacing w:after="0" w:line="360" w:lineRule="auto"/>
        <w:jc w:val="right"/>
        <w:rPr>
          <w:rFonts w:ascii="Arial" w:hAnsi="Arial" w:cs="Arial"/>
        </w:rPr>
      </w:pPr>
    </w:p>
    <w:p w:rsidR="00DF17BA" w:rsidRPr="00876CA5" w:rsidRDefault="00DF17BA" w:rsidP="00D62841">
      <w:pPr>
        <w:spacing w:after="0" w:line="360" w:lineRule="auto"/>
        <w:jc w:val="right"/>
        <w:rPr>
          <w:rFonts w:ascii="Arial" w:hAnsi="Arial" w:cs="Arial"/>
        </w:rPr>
      </w:pPr>
    </w:p>
    <w:p w:rsidR="002446CE" w:rsidRPr="00876CA5" w:rsidRDefault="002446CE" w:rsidP="00D62841">
      <w:pPr>
        <w:spacing w:after="0" w:line="360" w:lineRule="auto"/>
        <w:rPr>
          <w:rFonts w:ascii="Arial" w:hAnsi="Arial" w:cs="Arial"/>
          <w:b/>
        </w:rPr>
      </w:pPr>
      <w:r w:rsidRPr="00876CA5">
        <w:rPr>
          <w:rFonts w:ascii="Arial" w:hAnsi="Arial" w:cs="Arial"/>
        </w:rPr>
        <w:t>(</w:t>
      </w:r>
      <w:r w:rsidRPr="00876CA5">
        <w:rPr>
          <w:rFonts w:ascii="Arial" w:hAnsi="Arial" w:cs="Arial"/>
          <w:b/>
        </w:rPr>
        <w:t>Digitally submitted by uploading on Caselines and emailing to the parties)</w:t>
      </w:r>
    </w:p>
    <w:p w:rsidR="00C57FAB" w:rsidRPr="00876CA5" w:rsidRDefault="00C57FAB" w:rsidP="00D62841">
      <w:pPr>
        <w:spacing w:after="0" w:line="360" w:lineRule="auto"/>
        <w:jc w:val="right"/>
        <w:rPr>
          <w:rFonts w:ascii="Arial" w:hAnsi="Arial" w:cs="Arial"/>
        </w:rPr>
      </w:pPr>
    </w:p>
    <w:p w:rsidR="00024B20" w:rsidRPr="00876CA5" w:rsidRDefault="00132BA3" w:rsidP="00132BA3">
      <w:pPr>
        <w:spacing w:after="0" w:line="360" w:lineRule="auto"/>
        <w:rPr>
          <w:rFonts w:ascii="Arial" w:hAnsi="Arial" w:cs="Arial"/>
        </w:rPr>
      </w:pPr>
      <w:r>
        <w:rPr>
          <w:rFonts w:ascii="Arial" w:hAnsi="Arial" w:cs="Arial"/>
        </w:rPr>
        <w:t>Date of hearing:                           11 October 2021</w:t>
      </w:r>
    </w:p>
    <w:p w:rsidR="00024B20" w:rsidRPr="00876CA5" w:rsidRDefault="00323D84" w:rsidP="00D62841">
      <w:pPr>
        <w:spacing w:after="0" w:line="360" w:lineRule="auto"/>
        <w:rPr>
          <w:rFonts w:ascii="Arial" w:hAnsi="Arial" w:cs="Arial"/>
        </w:rPr>
      </w:pPr>
      <w:r w:rsidRPr="00876CA5">
        <w:rPr>
          <w:rFonts w:ascii="Arial" w:hAnsi="Arial" w:cs="Arial"/>
        </w:rPr>
        <w:t>Date of delivery:</w:t>
      </w:r>
      <w:r w:rsidR="002D710F">
        <w:rPr>
          <w:rFonts w:ascii="Arial" w:hAnsi="Arial" w:cs="Arial"/>
        </w:rPr>
        <w:t xml:space="preserve">          </w:t>
      </w:r>
      <w:r w:rsidR="004B2036">
        <w:rPr>
          <w:rFonts w:ascii="Arial" w:hAnsi="Arial" w:cs="Arial"/>
        </w:rPr>
        <w:t xml:space="preserve">              </w:t>
      </w:r>
      <w:r w:rsidRPr="00876CA5">
        <w:rPr>
          <w:rFonts w:ascii="Arial" w:hAnsi="Arial" w:cs="Arial"/>
        </w:rPr>
        <w:t xml:space="preserve"> </w:t>
      </w:r>
      <w:r w:rsidR="000146A5">
        <w:rPr>
          <w:rFonts w:ascii="Arial" w:hAnsi="Arial" w:cs="Arial"/>
        </w:rPr>
        <w:t xml:space="preserve"> </w:t>
      </w:r>
      <w:r w:rsidR="008B213F">
        <w:rPr>
          <w:rFonts w:ascii="Arial" w:hAnsi="Arial" w:cs="Arial"/>
        </w:rPr>
        <w:t xml:space="preserve"> </w:t>
      </w:r>
      <w:r w:rsidR="00132BA3">
        <w:rPr>
          <w:rFonts w:ascii="Arial" w:hAnsi="Arial" w:cs="Arial"/>
        </w:rPr>
        <w:t xml:space="preserve">8 </w:t>
      </w:r>
      <w:r w:rsidR="002D710F">
        <w:rPr>
          <w:rFonts w:ascii="Arial" w:hAnsi="Arial" w:cs="Arial"/>
        </w:rPr>
        <w:t>April</w:t>
      </w:r>
      <w:r w:rsidR="00D869A5" w:rsidRPr="00876CA5">
        <w:rPr>
          <w:rFonts w:ascii="Arial" w:hAnsi="Arial" w:cs="Arial"/>
        </w:rPr>
        <w:t xml:space="preserve"> 2022</w:t>
      </w:r>
    </w:p>
    <w:p w:rsidR="00024B20" w:rsidRPr="00876CA5" w:rsidRDefault="00132BA3" w:rsidP="00F63D80">
      <w:pPr>
        <w:spacing w:after="0" w:line="360" w:lineRule="auto"/>
        <w:rPr>
          <w:rFonts w:ascii="Arial" w:hAnsi="Arial" w:cs="Arial"/>
        </w:rPr>
      </w:pPr>
      <w:r>
        <w:rPr>
          <w:rFonts w:ascii="Arial" w:hAnsi="Arial" w:cs="Arial"/>
        </w:rPr>
        <w:t>Further heads of argument:         11 November 2021</w:t>
      </w:r>
    </w:p>
    <w:p w:rsidR="00024B20" w:rsidRPr="00876CA5" w:rsidRDefault="00024B20" w:rsidP="00F63D80">
      <w:pPr>
        <w:spacing w:after="0" w:line="360" w:lineRule="auto"/>
        <w:rPr>
          <w:rFonts w:ascii="Arial" w:hAnsi="Arial" w:cs="Arial"/>
        </w:rPr>
      </w:pPr>
      <w:r w:rsidRPr="00876CA5">
        <w:rPr>
          <w:rFonts w:ascii="Arial" w:hAnsi="Arial" w:cs="Arial"/>
        </w:rPr>
        <w:t>Appearances:</w:t>
      </w:r>
    </w:p>
    <w:p w:rsidR="007A492A" w:rsidRDefault="00024B20" w:rsidP="00D62841">
      <w:pPr>
        <w:spacing w:after="0" w:line="360" w:lineRule="auto"/>
        <w:rPr>
          <w:rFonts w:ascii="Arial" w:hAnsi="Arial" w:cs="Arial"/>
        </w:rPr>
      </w:pPr>
      <w:r w:rsidRPr="00876CA5">
        <w:rPr>
          <w:rFonts w:ascii="Arial" w:hAnsi="Arial" w:cs="Arial"/>
        </w:rPr>
        <w:t>On b</w:t>
      </w:r>
      <w:r w:rsidR="002355EB" w:rsidRPr="00876CA5">
        <w:rPr>
          <w:rFonts w:ascii="Arial" w:hAnsi="Arial" w:cs="Arial"/>
        </w:rPr>
        <w:t>ehalf of the A</w:t>
      </w:r>
      <w:r w:rsidR="00D414FA" w:rsidRPr="00876CA5">
        <w:rPr>
          <w:rFonts w:ascii="Arial" w:hAnsi="Arial" w:cs="Arial"/>
        </w:rPr>
        <w:t>p</w:t>
      </w:r>
      <w:r w:rsidR="002355EB" w:rsidRPr="00876CA5">
        <w:rPr>
          <w:rFonts w:ascii="Arial" w:hAnsi="Arial" w:cs="Arial"/>
        </w:rPr>
        <w:t xml:space="preserve">pellant:  </w:t>
      </w:r>
      <w:r w:rsidR="0056646E" w:rsidRPr="00876CA5">
        <w:rPr>
          <w:rFonts w:ascii="Arial" w:hAnsi="Arial" w:cs="Arial"/>
        </w:rPr>
        <w:t xml:space="preserve">   </w:t>
      </w:r>
      <w:r w:rsidR="007A492A">
        <w:rPr>
          <w:rFonts w:ascii="Arial" w:hAnsi="Arial" w:cs="Arial"/>
        </w:rPr>
        <w:t xml:space="preserve">  </w:t>
      </w:r>
      <w:r w:rsidR="00B67788">
        <w:rPr>
          <w:rFonts w:ascii="Arial" w:hAnsi="Arial" w:cs="Arial"/>
        </w:rPr>
        <w:t xml:space="preserve">  </w:t>
      </w:r>
      <w:r w:rsidR="007A492A">
        <w:rPr>
          <w:rFonts w:ascii="Arial" w:hAnsi="Arial" w:cs="Arial"/>
        </w:rPr>
        <w:t>Adv H M Viljoen</w:t>
      </w:r>
    </w:p>
    <w:p w:rsidR="00024B20" w:rsidRPr="00876CA5" w:rsidRDefault="007A492A" w:rsidP="00D62841">
      <w:pPr>
        <w:spacing w:after="0" w:line="360" w:lineRule="auto"/>
        <w:rPr>
          <w:rFonts w:ascii="Arial" w:hAnsi="Arial" w:cs="Arial"/>
        </w:rPr>
      </w:pPr>
      <w:r>
        <w:rPr>
          <w:rFonts w:ascii="Arial" w:hAnsi="Arial" w:cs="Arial"/>
        </w:rPr>
        <w:t xml:space="preserve">                                                 </w:t>
      </w:r>
      <w:r w:rsidR="00B67788">
        <w:rPr>
          <w:rFonts w:ascii="Arial" w:hAnsi="Arial" w:cs="Arial"/>
        </w:rPr>
        <w:t xml:space="preserve">  </w:t>
      </w:r>
      <w:r>
        <w:rPr>
          <w:rFonts w:ascii="Arial" w:hAnsi="Arial" w:cs="Arial"/>
        </w:rPr>
        <w:t xml:space="preserve"> Adv S J Martin</w:t>
      </w:r>
      <w:r w:rsidR="00D414FA" w:rsidRPr="00876CA5">
        <w:rPr>
          <w:rFonts w:ascii="Arial" w:hAnsi="Arial" w:cs="Arial"/>
        </w:rPr>
        <w:t xml:space="preserve">              </w:t>
      </w:r>
    </w:p>
    <w:p w:rsidR="00CF1468" w:rsidRPr="00876CA5" w:rsidRDefault="00024B20" w:rsidP="00F63D80">
      <w:pPr>
        <w:spacing w:after="0" w:line="360" w:lineRule="auto"/>
        <w:rPr>
          <w:rFonts w:ascii="Arial" w:hAnsi="Arial" w:cs="Arial"/>
        </w:rPr>
      </w:pPr>
      <w:r w:rsidRPr="00876CA5">
        <w:rPr>
          <w:rFonts w:ascii="Arial" w:hAnsi="Arial" w:cs="Arial"/>
        </w:rPr>
        <w:t>Instructed by</w:t>
      </w:r>
      <w:r w:rsidR="007A492A">
        <w:rPr>
          <w:rFonts w:ascii="Arial" w:hAnsi="Arial" w:cs="Arial"/>
        </w:rPr>
        <w:t xml:space="preserve">:                            </w:t>
      </w:r>
      <w:r w:rsidR="00B67788">
        <w:rPr>
          <w:rFonts w:ascii="Arial" w:hAnsi="Arial" w:cs="Arial"/>
        </w:rPr>
        <w:t xml:space="preserve">  </w:t>
      </w:r>
      <w:r w:rsidR="007A492A">
        <w:rPr>
          <w:rFonts w:ascii="Arial" w:hAnsi="Arial" w:cs="Arial"/>
        </w:rPr>
        <w:t>Ramsay Webber</w:t>
      </w:r>
    </w:p>
    <w:p w:rsidR="00CF1468" w:rsidRDefault="002D710F" w:rsidP="00D62841">
      <w:pPr>
        <w:spacing w:after="0" w:line="360" w:lineRule="auto"/>
        <w:rPr>
          <w:rFonts w:ascii="Arial" w:hAnsi="Arial" w:cs="Arial"/>
        </w:rPr>
      </w:pPr>
      <w:r>
        <w:rPr>
          <w:rFonts w:ascii="Arial" w:hAnsi="Arial" w:cs="Arial"/>
        </w:rPr>
        <w:t>On behalf of the Respondent:</w:t>
      </w:r>
      <w:r w:rsidR="007A492A">
        <w:rPr>
          <w:rFonts w:ascii="Arial" w:hAnsi="Arial" w:cs="Arial"/>
        </w:rPr>
        <w:t xml:space="preserve">  </w:t>
      </w:r>
      <w:r w:rsidR="00B67788">
        <w:rPr>
          <w:rFonts w:ascii="Arial" w:hAnsi="Arial" w:cs="Arial"/>
        </w:rPr>
        <w:t xml:space="preserve">  </w:t>
      </w:r>
      <w:r w:rsidR="007A492A">
        <w:rPr>
          <w:rFonts w:ascii="Arial" w:hAnsi="Arial" w:cs="Arial"/>
        </w:rPr>
        <w:t>Mr Jaco Hamman</w:t>
      </w:r>
    </w:p>
    <w:p w:rsidR="002D710F" w:rsidRPr="00876CA5" w:rsidRDefault="002D710F" w:rsidP="00D62841">
      <w:pPr>
        <w:spacing w:after="0" w:line="360" w:lineRule="auto"/>
        <w:rPr>
          <w:rFonts w:ascii="Arial" w:hAnsi="Arial" w:cs="Arial"/>
        </w:rPr>
      </w:pPr>
      <w:r>
        <w:rPr>
          <w:rFonts w:ascii="Arial" w:hAnsi="Arial" w:cs="Arial"/>
        </w:rPr>
        <w:t>Instructed by</w:t>
      </w:r>
      <w:r w:rsidR="007A492A">
        <w:rPr>
          <w:rFonts w:ascii="Arial" w:hAnsi="Arial" w:cs="Arial"/>
        </w:rPr>
        <w:t xml:space="preserve">:                           </w:t>
      </w:r>
      <w:r w:rsidR="00B67788">
        <w:rPr>
          <w:rFonts w:ascii="Arial" w:hAnsi="Arial" w:cs="Arial"/>
        </w:rPr>
        <w:t xml:space="preserve"> </w:t>
      </w:r>
      <w:r w:rsidR="007A492A">
        <w:rPr>
          <w:rFonts w:ascii="Arial" w:hAnsi="Arial" w:cs="Arial"/>
        </w:rPr>
        <w:t xml:space="preserve"> Hahn &amp; Hahn Attorneys</w:t>
      </w:r>
    </w:p>
    <w:sectPr w:rsidR="002D710F" w:rsidRPr="00876CA5" w:rsidSect="00AB61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C6" w:rsidRDefault="007113C6" w:rsidP="00AB61E6">
      <w:pPr>
        <w:spacing w:after="0" w:line="240" w:lineRule="auto"/>
      </w:pPr>
      <w:r>
        <w:separator/>
      </w:r>
    </w:p>
  </w:endnote>
  <w:endnote w:type="continuationSeparator" w:id="0">
    <w:p w:rsidR="007113C6" w:rsidRDefault="007113C6" w:rsidP="00A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C6" w:rsidRDefault="007113C6" w:rsidP="00AB61E6">
      <w:pPr>
        <w:spacing w:after="0" w:line="240" w:lineRule="auto"/>
      </w:pPr>
      <w:r>
        <w:separator/>
      </w:r>
    </w:p>
  </w:footnote>
  <w:footnote w:type="continuationSeparator" w:id="0">
    <w:p w:rsidR="007113C6" w:rsidRDefault="007113C6" w:rsidP="00AB61E6">
      <w:pPr>
        <w:spacing w:after="0" w:line="240" w:lineRule="auto"/>
      </w:pPr>
      <w:r>
        <w:continuationSeparator/>
      </w:r>
    </w:p>
  </w:footnote>
  <w:footnote w:id="1">
    <w:p w:rsidR="00F63D80" w:rsidRPr="000146A5" w:rsidRDefault="00F63D80" w:rsidP="009F3CC5">
      <w:pPr>
        <w:pStyle w:val="FootnoteText"/>
        <w:rPr>
          <w:lang w:val="en-US"/>
        </w:rPr>
      </w:pPr>
      <w:r>
        <w:rPr>
          <w:rStyle w:val="FootnoteReference"/>
        </w:rPr>
        <w:footnoteRef/>
      </w:r>
      <w:r>
        <w:t xml:space="preserve"> </w:t>
      </w:r>
      <w:r>
        <w:rPr>
          <w:lang w:val="en-US"/>
        </w:rPr>
        <w:t xml:space="preserve"> 2014 (3) SA 626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8101"/>
      <w:docPartObj>
        <w:docPartGallery w:val="Page Numbers (Top of Page)"/>
        <w:docPartUnique/>
      </w:docPartObj>
    </w:sdtPr>
    <w:sdtEndPr>
      <w:rPr>
        <w:noProof/>
      </w:rPr>
    </w:sdtEndPr>
    <w:sdtContent>
      <w:p w:rsidR="00F63D80" w:rsidRDefault="00F63D80">
        <w:pPr>
          <w:pStyle w:val="Header"/>
          <w:jc w:val="right"/>
        </w:pPr>
        <w:r>
          <w:fldChar w:fldCharType="begin"/>
        </w:r>
        <w:r>
          <w:instrText xml:space="preserve"> PAGE   \* MERGEFORMAT </w:instrText>
        </w:r>
        <w:r>
          <w:fldChar w:fldCharType="separate"/>
        </w:r>
        <w:r w:rsidR="00DC3FFF">
          <w:rPr>
            <w:noProof/>
          </w:rPr>
          <w:t>2</w:t>
        </w:r>
        <w:r>
          <w:rPr>
            <w:noProof/>
          </w:rPr>
          <w:fldChar w:fldCharType="end"/>
        </w:r>
      </w:p>
    </w:sdtContent>
  </w:sdt>
  <w:p w:rsidR="00F63D80" w:rsidRDefault="00F63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5B3E"/>
    <w:multiLevelType w:val="hybridMultilevel"/>
    <w:tmpl w:val="7E10BFC2"/>
    <w:lvl w:ilvl="0" w:tplc="1C090001">
      <w:start w:val="1"/>
      <w:numFmt w:val="bullet"/>
      <w:lvlText w:val=""/>
      <w:lvlJc w:val="left"/>
      <w:pPr>
        <w:ind w:left="1150" w:hanging="360"/>
      </w:pPr>
      <w:rPr>
        <w:rFonts w:ascii="Symbol" w:hAnsi="Symbol" w:hint="default"/>
      </w:rPr>
    </w:lvl>
    <w:lvl w:ilvl="1" w:tplc="1C090003" w:tentative="1">
      <w:start w:val="1"/>
      <w:numFmt w:val="bullet"/>
      <w:lvlText w:val="o"/>
      <w:lvlJc w:val="left"/>
      <w:pPr>
        <w:ind w:left="1870" w:hanging="360"/>
      </w:pPr>
      <w:rPr>
        <w:rFonts w:ascii="Courier New" w:hAnsi="Courier New" w:cs="Courier New" w:hint="default"/>
      </w:rPr>
    </w:lvl>
    <w:lvl w:ilvl="2" w:tplc="1C090005" w:tentative="1">
      <w:start w:val="1"/>
      <w:numFmt w:val="bullet"/>
      <w:lvlText w:val=""/>
      <w:lvlJc w:val="left"/>
      <w:pPr>
        <w:ind w:left="2590" w:hanging="360"/>
      </w:pPr>
      <w:rPr>
        <w:rFonts w:ascii="Wingdings" w:hAnsi="Wingdings" w:hint="default"/>
      </w:rPr>
    </w:lvl>
    <w:lvl w:ilvl="3" w:tplc="1C090001" w:tentative="1">
      <w:start w:val="1"/>
      <w:numFmt w:val="bullet"/>
      <w:lvlText w:val=""/>
      <w:lvlJc w:val="left"/>
      <w:pPr>
        <w:ind w:left="3310" w:hanging="360"/>
      </w:pPr>
      <w:rPr>
        <w:rFonts w:ascii="Symbol" w:hAnsi="Symbol" w:hint="default"/>
      </w:rPr>
    </w:lvl>
    <w:lvl w:ilvl="4" w:tplc="1C090003" w:tentative="1">
      <w:start w:val="1"/>
      <w:numFmt w:val="bullet"/>
      <w:lvlText w:val="o"/>
      <w:lvlJc w:val="left"/>
      <w:pPr>
        <w:ind w:left="4030" w:hanging="360"/>
      </w:pPr>
      <w:rPr>
        <w:rFonts w:ascii="Courier New" w:hAnsi="Courier New" w:cs="Courier New" w:hint="default"/>
      </w:rPr>
    </w:lvl>
    <w:lvl w:ilvl="5" w:tplc="1C090005" w:tentative="1">
      <w:start w:val="1"/>
      <w:numFmt w:val="bullet"/>
      <w:lvlText w:val=""/>
      <w:lvlJc w:val="left"/>
      <w:pPr>
        <w:ind w:left="4750" w:hanging="360"/>
      </w:pPr>
      <w:rPr>
        <w:rFonts w:ascii="Wingdings" w:hAnsi="Wingdings" w:hint="default"/>
      </w:rPr>
    </w:lvl>
    <w:lvl w:ilvl="6" w:tplc="1C090001" w:tentative="1">
      <w:start w:val="1"/>
      <w:numFmt w:val="bullet"/>
      <w:lvlText w:val=""/>
      <w:lvlJc w:val="left"/>
      <w:pPr>
        <w:ind w:left="5470" w:hanging="360"/>
      </w:pPr>
      <w:rPr>
        <w:rFonts w:ascii="Symbol" w:hAnsi="Symbol" w:hint="default"/>
      </w:rPr>
    </w:lvl>
    <w:lvl w:ilvl="7" w:tplc="1C090003" w:tentative="1">
      <w:start w:val="1"/>
      <w:numFmt w:val="bullet"/>
      <w:lvlText w:val="o"/>
      <w:lvlJc w:val="left"/>
      <w:pPr>
        <w:ind w:left="6190" w:hanging="360"/>
      </w:pPr>
      <w:rPr>
        <w:rFonts w:ascii="Courier New" w:hAnsi="Courier New" w:cs="Courier New" w:hint="default"/>
      </w:rPr>
    </w:lvl>
    <w:lvl w:ilvl="8" w:tplc="1C090005" w:tentative="1">
      <w:start w:val="1"/>
      <w:numFmt w:val="bullet"/>
      <w:lvlText w:val=""/>
      <w:lvlJc w:val="left"/>
      <w:pPr>
        <w:ind w:left="6910" w:hanging="360"/>
      </w:pPr>
      <w:rPr>
        <w:rFonts w:ascii="Wingdings" w:hAnsi="Wingding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0CFF56B1"/>
    <w:multiLevelType w:val="hybridMultilevel"/>
    <w:tmpl w:val="19A2C2A0"/>
    <w:lvl w:ilvl="0" w:tplc="73E6D5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B93339"/>
    <w:multiLevelType w:val="hybridMultilevel"/>
    <w:tmpl w:val="0E648738"/>
    <w:lvl w:ilvl="0" w:tplc="3BEE62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0D43CB8"/>
    <w:multiLevelType w:val="hybridMultilevel"/>
    <w:tmpl w:val="442E1FC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E320988"/>
    <w:multiLevelType w:val="hybridMultilevel"/>
    <w:tmpl w:val="A8147102"/>
    <w:lvl w:ilvl="0" w:tplc="1E70384C">
      <w:start w:val="1"/>
      <w:numFmt w:val="decimal"/>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7415A90"/>
    <w:multiLevelType w:val="hybridMultilevel"/>
    <w:tmpl w:val="21BA22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4834243A"/>
    <w:multiLevelType w:val="hybridMultilevel"/>
    <w:tmpl w:val="E5D6F17A"/>
    <w:lvl w:ilvl="0" w:tplc="FEC80C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EA03F82"/>
    <w:multiLevelType w:val="multilevel"/>
    <w:tmpl w:val="757A6888"/>
    <w:lvl w:ilvl="0">
      <w:start w:val="1"/>
      <w:numFmt w:val="decimal"/>
      <w:lvlText w:val="[%1]"/>
      <w:lvlJc w:val="left"/>
      <w:pPr>
        <w:ind w:left="720" w:hanging="360"/>
      </w:pPr>
      <w:rPr>
        <w:rFonts w:hint="default"/>
        <w:b w:val="0"/>
        <w:bCs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9">
    <w:nsid w:val="79EF1A5A"/>
    <w:multiLevelType w:val="hybridMultilevel"/>
    <w:tmpl w:val="05FA9122"/>
    <w:lvl w:ilvl="0" w:tplc="7FA0A0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F9D7BB0"/>
    <w:multiLevelType w:val="hybridMultilevel"/>
    <w:tmpl w:val="902080CC"/>
    <w:lvl w:ilvl="0" w:tplc="ED86D3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5"/>
  </w:num>
  <w:num w:numId="5">
    <w:abstractNumId w:val="4"/>
  </w:num>
  <w:num w:numId="6">
    <w:abstractNumId w:val="6"/>
  </w:num>
  <w:num w:numId="7">
    <w:abstractNumId w:val="0"/>
  </w:num>
  <w:num w:numId="8">
    <w:abstractNumId w:val="2"/>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F"/>
    <w:rsid w:val="00000B21"/>
    <w:rsid w:val="00002196"/>
    <w:rsid w:val="00004001"/>
    <w:rsid w:val="00005C73"/>
    <w:rsid w:val="000061B2"/>
    <w:rsid w:val="00007B71"/>
    <w:rsid w:val="00013366"/>
    <w:rsid w:val="000146A5"/>
    <w:rsid w:val="00014DC4"/>
    <w:rsid w:val="00015807"/>
    <w:rsid w:val="00016489"/>
    <w:rsid w:val="00017B9B"/>
    <w:rsid w:val="000216EF"/>
    <w:rsid w:val="00023303"/>
    <w:rsid w:val="00023353"/>
    <w:rsid w:val="00024B20"/>
    <w:rsid w:val="00026430"/>
    <w:rsid w:val="00026D99"/>
    <w:rsid w:val="00037E41"/>
    <w:rsid w:val="00042EE2"/>
    <w:rsid w:val="00050F13"/>
    <w:rsid w:val="0005183C"/>
    <w:rsid w:val="00051DCE"/>
    <w:rsid w:val="00052C21"/>
    <w:rsid w:val="00052FAE"/>
    <w:rsid w:val="00056373"/>
    <w:rsid w:val="00060119"/>
    <w:rsid w:val="00060B9A"/>
    <w:rsid w:val="000707CE"/>
    <w:rsid w:val="0007122D"/>
    <w:rsid w:val="000713F3"/>
    <w:rsid w:val="000716AA"/>
    <w:rsid w:val="00075213"/>
    <w:rsid w:val="00076673"/>
    <w:rsid w:val="0007709C"/>
    <w:rsid w:val="00080BDA"/>
    <w:rsid w:val="00082838"/>
    <w:rsid w:val="0008323F"/>
    <w:rsid w:val="00083B7E"/>
    <w:rsid w:val="00085389"/>
    <w:rsid w:val="00087083"/>
    <w:rsid w:val="00087C81"/>
    <w:rsid w:val="00090100"/>
    <w:rsid w:val="00091CC6"/>
    <w:rsid w:val="00092EFD"/>
    <w:rsid w:val="00094559"/>
    <w:rsid w:val="00094949"/>
    <w:rsid w:val="00095C21"/>
    <w:rsid w:val="000A40A1"/>
    <w:rsid w:val="000A44F6"/>
    <w:rsid w:val="000A4A2C"/>
    <w:rsid w:val="000A6A5B"/>
    <w:rsid w:val="000A6B2F"/>
    <w:rsid w:val="000A708E"/>
    <w:rsid w:val="000A7E4F"/>
    <w:rsid w:val="000B05D8"/>
    <w:rsid w:val="000B1A0D"/>
    <w:rsid w:val="000B37E4"/>
    <w:rsid w:val="000B49D9"/>
    <w:rsid w:val="000B65EB"/>
    <w:rsid w:val="000B68EA"/>
    <w:rsid w:val="000C2928"/>
    <w:rsid w:val="000C2C9C"/>
    <w:rsid w:val="000C2C9E"/>
    <w:rsid w:val="000C4230"/>
    <w:rsid w:val="000C430C"/>
    <w:rsid w:val="000E18FD"/>
    <w:rsid w:val="000E516B"/>
    <w:rsid w:val="000E6B52"/>
    <w:rsid w:val="000F0387"/>
    <w:rsid w:val="000F05A5"/>
    <w:rsid w:val="000F0F75"/>
    <w:rsid w:val="000F538E"/>
    <w:rsid w:val="000F628C"/>
    <w:rsid w:val="000F78FB"/>
    <w:rsid w:val="0010074D"/>
    <w:rsid w:val="00101700"/>
    <w:rsid w:val="001026D4"/>
    <w:rsid w:val="001032F5"/>
    <w:rsid w:val="00103357"/>
    <w:rsid w:val="00104730"/>
    <w:rsid w:val="001047D9"/>
    <w:rsid w:val="00106AC2"/>
    <w:rsid w:val="00106E4A"/>
    <w:rsid w:val="00111600"/>
    <w:rsid w:val="001135CC"/>
    <w:rsid w:val="00113A3F"/>
    <w:rsid w:val="001159C0"/>
    <w:rsid w:val="00116124"/>
    <w:rsid w:val="00116D60"/>
    <w:rsid w:val="001209F3"/>
    <w:rsid w:val="00121735"/>
    <w:rsid w:val="00124E65"/>
    <w:rsid w:val="00125C2B"/>
    <w:rsid w:val="00127A95"/>
    <w:rsid w:val="00132450"/>
    <w:rsid w:val="00132BA3"/>
    <w:rsid w:val="00137047"/>
    <w:rsid w:val="00140C93"/>
    <w:rsid w:val="00143A8E"/>
    <w:rsid w:val="001441CE"/>
    <w:rsid w:val="001447EE"/>
    <w:rsid w:val="001449C8"/>
    <w:rsid w:val="00146F52"/>
    <w:rsid w:val="0015555D"/>
    <w:rsid w:val="00160071"/>
    <w:rsid w:val="00160952"/>
    <w:rsid w:val="00160DD7"/>
    <w:rsid w:val="00162748"/>
    <w:rsid w:val="0016695A"/>
    <w:rsid w:val="00166F8B"/>
    <w:rsid w:val="0017222D"/>
    <w:rsid w:val="001727D9"/>
    <w:rsid w:val="0017428B"/>
    <w:rsid w:val="00174F7C"/>
    <w:rsid w:val="00175C8C"/>
    <w:rsid w:val="00175D51"/>
    <w:rsid w:val="001767F3"/>
    <w:rsid w:val="00176C4C"/>
    <w:rsid w:val="0018092B"/>
    <w:rsid w:val="00182CE4"/>
    <w:rsid w:val="001857D7"/>
    <w:rsid w:val="001869D3"/>
    <w:rsid w:val="00186D83"/>
    <w:rsid w:val="001913CB"/>
    <w:rsid w:val="00191B24"/>
    <w:rsid w:val="0019291B"/>
    <w:rsid w:val="001937CF"/>
    <w:rsid w:val="00193893"/>
    <w:rsid w:val="00194473"/>
    <w:rsid w:val="00194C3F"/>
    <w:rsid w:val="001957E7"/>
    <w:rsid w:val="00195EB6"/>
    <w:rsid w:val="001A1944"/>
    <w:rsid w:val="001A249A"/>
    <w:rsid w:val="001A3A7B"/>
    <w:rsid w:val="001A49E4"/>
    <w:rsid w:val="001A555E"/>
    <w:rsid w:val="001A5B01"/>
    <w:rsid w:val="001A5F48"/>
    <w:rsid w:val="001B2FB6"/>
    <w:rsid w:val="001B40CB"/>
    <w:rsid w:val="001B42FB"/>
    <w:rsid w:val="001B4736"/>
    <w:rsid w:val="001C09A7"/>
    <w:rsid w:val="001C6D37"/>
    <w:rsid w:val="001C73D7"/>
    <w:rsid w:val="001D04F6"/>
    <w:rsid w:val="001D10EA"/>
    <w:rsid w:val="001D26DE"/>
    <w:rsid w:val="001D40E9"/>
    <w:rsid w:val="001D553C"/>
    <w:rsid w:val="001D6672"/>
    <w:rsid w:val="001D7315"/>
    <w:rsid w:val="001D7F36"/>
    <w:rsid w:val="001E0796"/>
    <w:rsid w:val="001E20C5"/>
    <w:rsid w:val="001E28F0"/>
    <w:rsid w:val="001E3011"/>
    <w:rsid w:val="001E6E53"/>
    <w:rsid w:val="001E7702"/>
    <w:rsid w:val="001F37C1"/>
    <w:rsid w:val="001F4435"/>
    <w:rsid w:val="001F5172"/>
    <w:rsid w:val="001F51D4"/>
    <w:rsid w:val="001F52B8"/>
    <w:rsid w:val="001F630C"/>
    <w:rsid w:val="00200751"/>
    <w:rsid w:val="002067F1"/>
    <w:rsid w:val="00206FC0"/>
    <w:rsid w:val="00207146"/>
    <w:rsid w:val="00207307"/>
    <w:rsid w:val="0020799C"/>
    <w:rsid w:val="00207BB9"/>
    <w:rsid w:val="00211B4C"/>
    <w:rsid w:val="00212037"/>
    <w:rsid w:val="00212A5C"/>
    <w:rsid w:val="00213183"/>
    <w:rsid w:val="00213C6D"/>
    <w:rsid w:val="0021494F"/>
    <w:rsid w:val="002203BB"/>
    <w:rsid w:val="00221836"/>
    <w:rsid w:val="002218A7"/>
    <w:rsid w:val="00222138"/>
    <w:rsid w:val="0022540C"/>
    <w:rsid w:val="00226B30"/>
    <w:rsid w:val="002301CA"/>
    <w:rsid w:val="002303FD"/>
    <w:rsid w:val="00231076"/>
    <w:rsid w:val="00234DD4"/>
    <w:rsid w:val="002355EB"/>
    <w:rsid w:val="00235ACF"/>
    <w:rsid w:val="0023617F"/>
    <w:rsid w:val="00240A81"/>
    <w:rsid w:val="002440AC"/>
    <w:rsid w:val="002446CE"/>
    <w:rsid w:val="00245333"/>
    <w:rsid w:val="00246B0D"/>
    <w:rsid w:val="0024742C"/>
    <w:rsid w:val="002478F0"/>
    <w:rsid w:val="0024792F"/>
    <w:rsid w:val="00252A48"/>
    <w:rsid w:val="00252FA4"/>
    <w:rsid w:val="00253085"/>
    <w:rsid w:val="00253511"/>
    <w:rsid w:val="00255A72"/>
    <w:rsid w:val="00255CAD"/>
    <w:rsid w:val="002579F6"/>
    <w:rsid w:val="00257D7F"/>
    <w:rsid w:val="00260220"/>
    <w:rsid w:val="0026043B"/>
    <w:rsid w:val="00260E84"/>
    <w:rsid w:val="0026113B"/>
    <w:rsid w:val="00263044"/>
    <w:rsid w:val="00264409"/>
    <w:rsid w:val="00264A5F"/>
    <w:rsid w:val="0026526C"/>
    <w:rsid w:val="00265456"/>
    <w:rsid w:val="00265E23"/>
    <w:rsid w:val="00267476"/>
    <w:rsid w:val="002713EE"/>
    <w:rsid w:val="00271855"/>
    <w:rsid w:val="00272E46"/>
    <w:rsid w:val="00273A7C"/>
    <w:rsid w:val="00274E4C"/>
    <w:rsid w:val="002762D4"/>
    <w:rsid w:val="002776B1"/>
    <w:rsid w:val="00277F85"/>
    <w:rsid w:val="00281896"/>
    <w:rsid w:val="002818C6"/>
    <w:rsid w:val="00282F53"/>
    <w:rsid w:val="00283950"/>
    <w:rsid w:val="002906C1"/>
    <w:rsid w:val="0029215B"/>
    <w:rsid w:val="00293D5F"/>
    <w:rsid w:val="0029757D"/>
    <w:rsid w:val="002A005D"/>
    <w:rsid w:val="002A0B55"/>
    <w:rsid w:val="002A0CF1"/>
    <w:rsid w:val="002A205C"/>
    <w:rsid w:val="002A4646"/>
    <w:rsid w:val="002A6252"/>
    <w:rsid w:val="002A7C22"/>
    <w:rsid w:val="002B0075"/>
    <w:rsid w:val="002B492A"/>
    <w:rsid w:val="002B4B58"/>
    <w:rsid w:val="002C024A"/>
    <w:rsid w:val="002C0598"/>
    <w:rsid w:val="002C0D2A"/>
    <w:rsid w:val="002C164B"/>
    <w:rsid w:val="002C1F38"/>
    <w:rsid w:val="002C23A1"/>
    <w:rsid w:val="002C375A"/>
    <w:rsid w:val="002C465C"/>
    <w:rsid w:val="002C6019"/>
    <w:rsid w:val="002C613F"/>
    <w:rsid w:val="002C646C"/>
    <w:rsid w:val="002C6ACD"/>
    <w:rsid w:val="002D0A88"/>
    <w:rsid w:val="002D16B7"/>
    <w:rsid w:val="002D3636"/>
    <w:rsid w:val="002D5288"/>
    <w:rsid w:val="002D5EBA"/>
    <w:rsid w:val="002D6A4C"/>
    <w:rsid w:val="002D710F"/>
    <w:rsid w:val="002D756B"/>
    <w:rsid w:val="002E18F7"/>
    <w:rsid w:val="002E1DA4"/>
    <w:rsid w:val="002E247B"/>
    <w:rsid w:val="002E3843"/>
    <w:rsid w:val="002E4788"/>
    <w:rsid w:val="002E578B"/>
    <w:rsid w:val="002E5D00"/>
    <w:rsid w:val="002E7608"/>
    <w:rsid w:val="002E7C52"/>
    <w:rsid w:val="002F197E"/>
    <w:rsid w:val="002F32A6"/>
    <w:rsid w:val="002F40B5"/>
    <w:rsid w:val="002F4562"/>
    <w:rsid w:val="002F4D7D"/>
    <w:rsid w:val="002F58A7"/>
    <w:rsid w:val="002F70EC"/>
    <w:rsid w:val="00301813"/>
    <w:rsid w:val="0030297E"/>
    <w:rsid w:val="003036A1"/>
    <w:rsid w:val="00304421"/>
    <w:rsid w:val="00304548"/>
    <w:rsid w:val="003048EB"/>
    <w:rsid w:val="00305007"/>
    <w:rsid w:val="003067A5"/>
    <w:rsid w:val="00307584"/>
    <w:rsid w:val="0031029F"/>
    <w:rsid w:val="00312A26"/>
    <w:rsid w:val="00312E8B"/>
    <w:rsid w:val="00313921"/>
    <w:rsid w:val="00314716"/>
    <w:rsid w:val="00314946"/>
    <w:rsid w:val="0031585E"/>
    <w:rsid w:val="00316BA1"/>
    <w:rsid w:val="003211AA"/>
    <w:rsid w:val="00323D84"/>
    <w:rsid w:val="00325EE0"/>
    <w:rsid w:val="003269F4"/>
    <w:rsid w:val="00326CE2"/>
    <w:rsid w:val="00330C97"/>
    <w:rsid w:val="00332490"/>
    <w:rsid w:val="00335834"/>
    <w:rsid w:val="00335CD0"/>
    <w:rsid w:val="003366AD"/>
    <w:rsid w:val="00340CB6"/>
    <w:rsid w:val="003417A4"/>
    <w:rsid w:val="00341A8D"/>
    <w:rsid w:val="00341B31"/>
    <w:rsid w:val="00343132"/>
    <w:rsid w:val="00351524"/>
    <w:rsid w:val="00351AEE"/>
    <w:rsid w:val="003551D3"/>
    <w:rsid w:val="00360CC0"/>
    <w:rsid w:val="003618AF"/>
    <w:rsid w:val="00361E0A"/>
    <w:rsid w:val="003625D2"/>
    <w:rsid w:val="003665AA"/>
    <w:rsid w:val="003674F7"/>
    <w:rsid w:val="00367C4D"/>
    <w:rsid w:val="003714C3"/>
    <w:rsid w:val="003716E2"/>
    <w:rsid w:val="0037212F"/>
    <w:rsid w:val="00374625"/>
    <w:rsid w:val="00374E0B"/>
    <w:rsid w:val="003760D9"/>
    <w:rsid w:val="0038394B"/>
    <w:rsid w:val="00385073"/>
    <w:rsid w:val="00390CD8"/>
    <w:rsid w:val="00391023"/>
    <w:rsid w:val="0039190D"/>
    <w:rsid w:val="00392F7C"/>
    <w:rsid w:val="00396DB7"/>
    <w:rsid w:val="003A25C8"/>
    <w:rsid w:val="003A5554"/>
    <w:rsid w:val="003A5AF9"/>
    <w:rsid w:val="003A5B31"/>
    <w:rsid w:val="003A67BD"/>
    <w:rsid w:val="003A6F88"/>
    <w:rsid w:val="003A7384"/>
    <w:rsid w:val="003B2833"/>
    <w:rsid w:val="003B288F"/>
    <w:rsid w:val="003B71C7"/>
    <w:rsid w:val="003B7A1F"/>
    <w:rsid w:val="003C416F"/>
    <w:rsid w:val="003C4712"/>
    <w:rsid w:val="003C511C"/>
    <w:rsid w:val="003C5C70"/>
    <w:rsid w:val="003D2880"/>
    <w:rsid w:val="003D29C9"/>
    <w:rsid w:val="003D3345"/>
    <w:rsid w:val="003D3D1E"/>
    <w:rsid w:val="003E006A"/>
    <w:rsid w:val="003E0F3A"/>
    <w:rsid w:val="003E1505"/>
    <w:rsid w:val="003E226A"/>
    <w:rsid w:val="003E40BD"/>
    <w:rsid w:val="003E4CED"/>
    <w:rsid w:val="003F408E"/>
    <w:rsid w:val="003F54C2"/>
    <w:rsid w:val="003F61BE"/>
    <w:rsid w:val="00400E58"/>
    <w:rsid w:val="004017F0"/>
    <w:rsid w:val="00412283"/>
    <w:rsid w:val="00412CCA"/>
    <w:rsid w:val="00415BAA"/>
    <w:rsid w:val="004168E4"/>
    <w:rsid w:val="004217C2"/>
    <w:rsid w:val="00421E87"/>
    <w:rsid w:val="004222AA"/>
    <w:rsid w:val="0042376C"/>
    <w:rsid w:val="0042495E"/>
    <w:rsid w:val="00427369"/>
    <w:rsid w:val="004278D3"/>
    <w:rsid w:val="004305A1"/>
    <w:rsid w:val="00430F0E"/>
    <w:rsid w:val="004314E3"/>
    <w:rsid w:val="00440CF3"/>
    <w:rsid w:val="004412CC"/>
    <w:rsid w:val="00441CDC"/>
    <w:rsid w:val="004423B2"/>
    <w:rsid w:val="00445CA8"/>
    <w:rsid w:val="00445EE0"/>
    <w:rsid w:val="004477DB"/>
    <w:rsid w:val="004505D9"/>
    <w:rsid w:val="00450EB2"/>
    <w:rsid w:val="00454544"/>
    <w:rsid w:val="00454972"/>
    <w:rsid w:val="00455D75"/>
    <w:rsid w:val="00456461"/>
    <w:rsid w:val="00460881"/>
    <w:rsid w:val="00461677"/>
    <w:rsid w:val="00461F8D"/>
    <w:rsid w:val="0046283D"/>
    <w:rsid w:val="00463B96"/>
    <w:rsid w:val="00466098"/>
    <w:rsid w:val="004708EA"/>
    <w:rsid w:val="00470CFD"/>
    <w:rsid w:val="0047366C"/>
    <w:rsid w:val="004747E9"/>
    <w:rsid w:val="00475511"/>
    <w:rsid w:val="0047591A"/>
    <w:rsid w:val="0047750F"/>
    <w:rsid w:val="00481FA1"/>
    <w:rsid w:val="0048246C"/>
    <w:rsid w:val="0048342F"/>
    <w:rsid w:val="00483532"/>
    <w:rsid w:val="00484128"/>
    <w:rsid w:val="004861DD"/>
    <w:rsid w:val="00486464"/>
    <w:rsid w:val="00490DFC"/>
    <w:rsid w:val="00492E97"/>
    <w:rsid w:val="00493EAC"/>
    <w:rsid w:val="004963CB"/>
    <w:rsid w:val="00496402"/>
    <w:rsid w:val="004966E8"/>
    <w:rsid w:val="004A3C56"/>
    <w:rsid w:val="004A42AF"/>
    <w:rsid w:val="004A4CF6"/>
    <w:rsid w:val="004A5569"/>
    <w:rsid w:val="004A6A4B"/>
    <w:rsid w:val="004A6D04"/>
    <w:rsid w:val="004A7B93"/>
    <w:rsid w:val="004B073E"/>
    <w:rsid w:val="004B2036"/>
    <w:rsid w:val="004B4B5D"/>
    <w:rsid w:val="004B4C2A"/>
    <w:rsid w:val="004B5E63"/>
    <w:rsid w:val="004B6319"/>
    <w:rsid w:val="004B6C52"/>
    <w:rsid w:val="004C4817"/>
    <w:rsid w:val="004C53D3"/>
    <w:rsid w:val="004C7D1F"/>
    <w:rsid w:val="004D341D"/>
    <w:rsid w:val="004D3F87"/>
    <w:rsid w:val="004D5083"/>
    <w:rsid w:val="004D5C26"/>
    <w:rsid w:val="004D717E"/>
    <w:rsid w:val="004D746D"/>
    <w:rsid w:val="004E17EC"/>
    <w:rsid w:val="004E2D07"/>
    <w:rsid w:val="004E3FCC"/>
    <w:rsid w:val="004E4C4B"/>
    <w:rsid w:val="004F0504"/>
    <w:rsid w:val="004F32D4"/>
    <w:rsid w:val="004F36A2"/>
    <w:rsid w:val="004F37E7"/>
    <w:rsid w:val="004F37EB"/>
    <w:rsid w:val="004F3CAF"/>
    <w:rsid w:val="004F721F"/>
    <w:rsid w:val="005002AE"/>
    <w:rsid w:val="00503244"/>
    <w:rsid w:val="00503EAC"/>
    <w:rsid w:val="00504927"/>
    <w:rsid w:val="00505C08"/>
    <w:rsid w:val="005149EB"/>
    <w:rsid w:val="005161AF"/>
    <w:rsid w:val="00516414"/>
    <w:rsid w:val="00517151"/>
    <w:rsid w:val="005207C9"/>
    <w:rsid w:val="005208D6"/>
    <w:rsid w:val="005252E5"/>
    <w:rsid w:val="0052553B"/>
    <w:rsid w:val="005267D2"/>
    <w:rsid w:val="00531490"/>
    <w:rsid w:val="00531B98"/>
    <w:rsid w:val="005325FF"/>
    <w:rsid w:val="00534BCF"/>
    <w:rsid w:val="0053672F"/>
    <w:rsid w:val="00536D99"/>
    <w:rsid w:val="00537CB8"/>
    <w:rsid w:val="0054039F"/>
    <w:rsid w:val="00540463"/>
    <w:rsid w:val="005404DE"/>
    <w:rsid w:val="00540AAE"/>
    <w:rsid w:val="005411CB"/>
    <w:rsid w:val="00541FA5"/>
    <w:rsid w:val="005426B8"/>
    <w:rsid w:val="00544DFB"/>
    <w:rsid w:val="00546596"/>
    <w:rsid w:val="00546D3E"/>
    <w:rsid w:val="005475F9"/>
    <w:rsid w:val="0054799F"/>
    <w:rsid w:val="0055289B"/>
    <w:rsid w:val="00553225"/>
    <w:rsid w:val="005546BA"/>
    <w:rsid w:val="005579CF"/>
    <w:rsid w:val="00561ADF"/>
    <w:rsid w:val="005632A7"/>
    <w:rsid w:val="0056568D"/>
    <w:rsid w:val="0056646E"/>
    <w:rsid w:val="00570A92"/>
    <w:rsid w:val="00570E0F"/>
    <w:rsid w:val="00571E6C"/>
    <w:rsid w:val="0057251A"/>
    <w:rsid w:val="005757BF"/>
    <w:rsid w:val="00580955"/>
    <w:rsid w:val="00581F50"/>
    <w:rsid w:val="005832E7"/>
    <w:rsid w:val="00584205"/>
    <w:rsid w:val="005861FC"/>
    <w:rsid w:val="005938C9"/>
    <w:rsid w:val="0059703D"/>
    <w:rsid w:val="005A0D2D"/>
    <w:rsid w:val="005A532C"/>
    <w:rsid w:val="005B173C"/>
    <w:rsid w:val="005B1DF4"/>
    <w:rsid w:val="005B3121"/>
    <w:rsid w:val="005B5058"/>
    <w:rsid w:val="005B6EC1"/>
    <w:rsid w:val="005C0108"/>
    <w:rsid w:val="005C13C6"/>
    <w:rsid w:val="005C2D8C"/>
    <w:rsid w:val="005C4BDF"/>
    <w:rsid w:val="005C6533"/>
    <w:rsid w:val="005C713B"/>
    <w:rsid w:val="005C7FA3"/>
    <w:rsid w:val="005D05C3"/>
    <w:rsid w:val="005D3085"/>
    <w:rsid w:val="005D3416"/>
    <w:rsid w:val="005D4C5B"/>
    <w:rsid w:val="005D778B"/>
    <w:rsid w:val="005E2B5C"/>
    <w:rsid w:val="005E4399"/>
    <w:rsid w:val="005E4D0B"/>
    <w:rsid w:val="005F0DE0"/>
    <w:rsid w:val="005F2703"/>
    <w:rsid w:val="005F313F"/>
    <w:rsid w:val="005F4F4A"/>
    <w:rsid w:val="005F5F03"/>
    <w:rsid w:val="005F6792"/>
    <w:rsid w:val="00600839"/>
    <w:rsid w:val="00600AAA"/>
    <w:rsid w:val="00600AEF"/>
    <w:rsid w:val="006055C5"/>
    <w:rsid w:val="006106E6"/>
    <w:rsid w:val="006110E2"/>
    <w:rsid w:val="00612997"/>
    <w:rsid w:val="00612DC4"/>
    <w:rsid w:val="00615A01"/>
    <w:rsid w:val="00615B15"/>
    <w:rsid w:val="00616B17"/>
    <w:rsid w:val="00616C79"/>
    <w:rsid w:val="00617F23"/>
    <w:rsid w:val="0062014C"/>
    <w:rsid w:val="00621A09"/>
    <w:rsid w:val="00622438"/>
    <w:rsid w:val="00622C0C"/>
    <w:rsid w:val="00626B24"/>
    <w:rsid w:val="006313D2"/>
    <w:rsid w:val="006338A7"/>
    <w:rsid w:val="00634CB1"/>
    <w:rsid w:val="0063654C"/>
    <w:rsid w:val="00637087"/>
    <w:rsid w:val="00637FA7"/>
    <w:rsid w:val="006405C5"/>
    <w:rsid w:val="006419E3"/>
    <w:rsid w:val="00644124"/>
    <w:rsid w:val="00644891"/>
    <w:rsid w:val="006463A0"/>
    <w:rsid w:val="00647E6B"/>
    <w:rsid w:val="00647E72"/>
    <w:rsid w:val="00651853"/>
    <w:rsid w:val="00652E1F"/>
    <w:rsid w:val="006534B6"/>
    <w:rsid w:val="0065390B"/>
    <w:rsid w:val="00655DBA"/>
    <w:rsid w:val="006573E2"/>
    <w:rsid w:val="00661BA6"/>
    <w:rsid w:val="006631F5"/>
    <w:rsid w:val="006633DF"/>
    <w:rsid w:val="006644C3"/>
    <w:rsid w:val="0066565F"/>
    <w:rsid w:val="00666C19"/>
    <w:rsid w:val="00667E05"/>
    <w:rsid w:val="00670D9A"/>
    <w:rsid w:val="006730C6"/>
    <w:rsid w:val="006741AD"/>
    <w:rsid w:val="0067495A"/>
    <w:rsid w:val="00674ADB"/>
    <w:rsid w:val="00676F82"/>
    <w:rsid w:val="00677056"/>
    <w:rsid w:val="006843A5"/>
    <w:rsid w:val="00684425"/>
    <w:rsid w:val="00685676"/>
    <w:rsid w:val="00685CD9"/>
    <w:rsid w:val="00690070"/>
    <w:rsid w:val="00690B38"/>
    <w:rsid w:val="00693834"/>
    <w:rsid w:val="006946B3"/>
    <w:rsid w:val="00694A66"/>
    <w:rsid w:val="006954E0"/>
    <w:rsid w:val="00696851"/>
    <w:rsid w:val="00697780"/>
    <w:rsid w:val="006A013D"/>
    <w:rsid w:val="006A0F75"/>
    <w:rsid w:val="006A36D0"/>
    <w:rsid w:val="006A39D8"/>
    <w:rsid w:val="006B1C6E"/>
    <w:rsid w:val="006B1E34"/>
    <w:rsid w:val="006B21B3"/>
    <w:rsid w:val="006B46E8"/>
    <w:rsid w:val="006B4E82"/>
    <w:rsid w:val="006B6128"/>
    <w:rsid w:val="006B6CE4"/>
    <w:rsid w:val="006B77D4"/>
    <w:rsid w:val="006B7EB6"/>
    <w:rsid w:val="006C0DA0"/>
    <w:rsid w:val="006C2580"/>
    <w:rsid w:val="006C28B6"/>
    <w:rsid w:val="006C2E6F"/>
    <w:rsid w:val="006C2F62"/>
    <w:rsid w:val="006C3DAE"/>
    <w:rsid w:val="006C4284"/>
    <w:rsid w:val="006C51EA"/>
    <w:rsid w:val="006C5FF3"/>
    <w:rsid w:val="006C70D4"/>
    <w:rsid w:val="006C7B20"/>
    <w:rsid w:val="006C7F74"/>
    <w:rsid w:val="006D15F8"/>
    <w:rsid w:val="006D5FBC"/>
    <w:rsid w:val="006D6401"/>
    <w:rsid w:val="006E1DD3"/>
    <w:rsid w:val="006E288D"/>
    <w:rsid w:val="006E2FD3"/>
    <w:rsid w:val="006E3B9B"/>
    <w:rsid w:val="006E5D4C"/>
    <w:rsid w:val="006F1CA1"/>
    <w:rsid w:val="006F2211"/>
    <w:rsid w:val="006F239F"/>
    <w:rsid w:val="006F3857"/>
    <w:rsid w:val="006F5A52"/>
    <w:rsid w:val="006F7EB4"/>
    <w:rsid w:val="00701ABC"/>
    <w:rsid w:val="00701E1C"/>
    <w:rsid w:val="00702167"/>
    <w:rsid w:val="00702BE3"/>
    <w:rsid w:val="00703E43"/>
    <w:rsid w:val="00705866"/>
    <w:rsid w:val="00705FA8"/>
    <w:rsid w:val="007113C6"/>
    <w:rsid w:val="00711754"/>
    <w:rsid w:val="00712D84"/>
    <w:rsid w:val="00715C23"/>
    <w:rsid w:val="00715F5F"/>
    <w:rsid w:val="00717066"/>
    <w:rsid w:val="007171C3"/>
    <w:rsid w:val="0072140A"/>
    <w:rsid w:val="007241B1"/>
    <w:rsid w:val="007259E1"/>
    <w:rsid w:val="00730369"/>
    <w:rsid w:val="0073181E"/>
    <w:rsid w:val="00734031"/>
    <w:rsid w:val="00737462"/>
    <w:rsid w:val="00740EB7"/>
    <w:rsid w:val="00751CF2"/>
    <w:rsid w:val="0075604B"/>
    <w:rsid w:val="00756122"/>
    <w:rsid w:val="0075621D"/>
    <w:rsid w:val="007565D1"/>
    <w:rsid w:val="007568B2"/>
    <w:rsid w:val="00757EDB"/>
    <w:rsid w:val="00761A84"/>
    <w:rsid w:val="00764BED"/>
    <w:rsid w:val="00765929"/>
    <w:rsid w:val="00767E49"/>
    <w:rsid w:val="00770140"/>
    <w:rsid w:val="007714EE"/>
    <w:rsid w:val="007719E1"/>
    <w:rsid w:val="00771CF5"/>
    <w:rsid w:val="0077622C"/>
    <w:rsid w:val="0077649F"/>
    <w:rsid w:val="0077740C"/>
    <w:rsid w:val="00777AF5"/>
    <w:rsid w:val="00781483"/>
    <w:rsid w:val="007816E6"/>
    <w:rsid w:val="00783681"/>
    <w:rsid w:val="007836E4"/>
    <w:rsid w:val="00784706"/>
    <w:rsid w:val="00784D59"/>
    <w:rsid w:val="00790274"/>
    <w:rsid w:val="00790B3A"/>
    <w:rsid w:val="00791F59"/>
    <w:rsid w:val="007920A1"/>
    <w:rsid w:val="007920B9"/>
    <w:rsid w:val="00793A1D"/>
    <w:rsid w:val="00794E23"/>
    <w:rsid w:val="007A1916"/>
    <w:rsid w:val="007A492A"/>
    <w:rsid w:val="007A6C92"/>
    <w:rsid w:val="007A6D2F"/>
    <w:rsid w:val="007A7064"/>
    <w:rsid w:val="007B17F4"/>
    <w:rsid w:val="007B4020"/>
    <w:rsid w:val="007B7799"/>
    <w:rsid w:val="007C3003"/>
    <w:rsid w:val="007C6912"/>
    <w:rsid w:val="007D525E"/>
    <w:rsid w:val="007D6FE1"/>
    <w:rsid w:val="007D7832"/>
    <w:rsid w:val="007D7E31"/>
    <w:rsid w:val="007E4419"/>
    <w:rsid w:val="007E4774"/>
    <w:rsid w:val="007E610F"/>
    <w:rsid w:val="007E65EC"/>
    <w:rsid w:val="007E6908"/>
    <w:rsid w:val="007E6EAD"/>
    <w:rsid w:val="007F32F5"/>
    <w:rsid w:val="007F435A"/>
    <w:rsid w:val="007F5D9F"/>
    <w:rsid w:val="007F60C1"/>
    <w:rsid w:val="007F79D9"/>
    <w:rsid w:val="008117E3"/>
    <w:rsid w:val="00814EA0"/>
    <w:rsid w:val="008153CD"/>
    <w:rsid w:val="0081726B"/>
    <w:rsid w:val="0082002B"/>
    <w:rsid w:val="008205D7"/>
    <w:rsid w:val="0082169B"/>
    <w:rsid w:val="008249A6"/>
    <w:rsid w:val="00825492"/>
    <w:rsid w:val="00825851"/>
    <w:rsid w:val="00825C9D"/>
    <w:rsid w:val="00826ABB"/>
    <w:rsid w:val="008318CD"/>
    <w:rsid w:val="0083240F"/>
    <w:rsid w:val="00832BAD"/>
    <w:rsid w:val="00834CDD"/>
    <w:rsid w:val="008352B0"/>
    <w:rsid w:val="00835E52"/>
    <w:rsid w:val="00837019"/>
    <w:rsid w:val="008371FF"/>
    <w:rsid w:val="00840005"/>
    <w:rsid w:val="00841BE7"/>
    <w:rsid w:val="00843A77"/>
    <w:rsid w:val="00846E12"/>
    <w:rsid w:val="0084761F"/>
    <w:rsid w:val="00847F2C"/>
    <w:rsid w:val="008505DE"/>
    <w:rsid w:val="008513B0"/>
    <w:rsid w:val="00853BE6"/>
    <w:rsid w:val="00857618"/>
    <w:rsid w:val="008631B2"/>
    <w:rsid w:val="00864AB3"/>
    <w:rsid w:val="00865522"/>
    <w:rsid w:val="00865B5C"/>
    <w:rsid w:val="00865C15"/>
    <w:rsid w:val="00866029"/>
    <w:rsid w:val="00866175"/>
    <w:rsid w:val="00870DC1"/>
    <w:rsid w:val="00871E2D"/>
    <w:rsid w:val="0087538F"/>
    <w:rsid w:val="00876CA5"/>
    <w:rsid w:val="00881DE0"/>
    <w:rsid w:val="00882663"/>
    <w:rsid w:val="008842F2"/>
    <w:rsid w:val="008843C5"/>
    <w:rsid w:val="00884D89"/>
    <w:rsid w:val="0088526A"/>
    <w:rsid w:val="00885F34"/>
    <w:rsid w:val="008902E0"/>
    <w:rsid w:val="00893AC3"/>
    <w:rsid w:val="0089434E"/>
    <w:rsid w:val="00894730"/>
    <w:rsid w:val="00894845"/>
    <w:rsid w:val="00896525"/>
    <w:rsid w:val="008A102F"/>
    <w:rsid w:val="008A2370"/>
    <w:rsid w:val="008A34D9"/>
    <w:rsid w:val="008A71DD"/>
    <w:rsid w:val="008B08F4"/>
    <w:rsid w:val="008B213F"/>
    <w:rsid w:val="008B52CD"/>
    <w:rsid w:val="008B594D"/>
    <w:rsid w:val="008C0A4B"/>
    <w:rsid w:val="008C3B30"/>
    <w:rsid w:val="008C545F"/>
    <w:rsid w:val="008C765B"/>
    <w:rsid w:val="008C773A"/>
    <w:rsid w:val="008C792B"/>
    <w:rsid w:val="008C7C5E"/>
    <w:rsid w:val="008D075B"/>
    <w:rsid w:val="008D0C4F"/>
    <w:rsid w:val="008D0D19"/>
    <w:rsid w:val="008D4197"/>
    <w:rsid w:val="008D4300"/>
    <w:rsid w:val="008D4327"/>
    <w:rsid w:val="008D5629"/>
    <w:rsid w:val="008D6BC6"/>
    <w:rsid w:val="008E11B1"/>
    <w:rsid w:val="008E22D0"/>
    <w:rsid w:val="008E5A30"/>
    <w:rsid w:val="008E685B"/>
    <w:rsid w:val="008F0A4C"/>
    <w:rsid w:val="008F2BC2"/>
    <w:rsid w:val="008F2E27"/>
    <w:rsid w:val="008F6595"/>
    <w:rsid w:val="00901BF8"/>
    <w:rsid w:val="00907D61"/>
    <w:rsid w:val="00910962"/>
    <w:rsid w:val="00910A48"/>
    <w:rsid w:val="00912B84"/>
    <w:rsid w:val="0091562F"/>
    <w:rsid w:val="009161E1"/>
    <w:rsid w:val="009166B3"/>
    <w:rsid w:val="009244EC"/>
    <w:rsid w:val="00926072"/>
    <w:rsid w:val="0092777C"/>
    <w:rsid w:val="009337F6"/>
    <w:rsid w:val="00933923"/>
    <w:rsid w:val="009349DF"/>
    <w:rsid w:val="009369BD"/>
    <w:rsid w:val="00937AB9"/>
    <w:rsid w:val="0094051F"/>
    <w:rsid w:val="009410E0"/>
    <w:rsid w:val="00941207"/>
    <w:rsid w:val="00941DB0"/>
    <w:rsid w:val="009431C0"/>
    <w:rsid w:val="00944353"/>
    <w:rsid w:val="00944C30"/>
    <w:rsid w:val="00944FB7"/>
    <w:rsid w:val="009463F6"/>
    <w:rsid w:val="00951345"/>
    <w:rsid w:val="00951AF3"/>
    <w:rsid w:val="00952E59"/>
    <w:rsid w:val="009530FA"/>
    <w:rsid w:val="009553B1"/>
    <w:rsid w:val="00955AAB"/>
    <w:rsid w:val="00956B10"/>
    <w:rsid w:val="00961F38"/>
    <w:rsid w:val="00964E8A"/>
    <w:rsid w:val="00966B24"/>
    <w:rsid w:val="00967178"/>
    <w:rsid w:val="00972338"/>
    <w:rsid w:val="00972972"/>
    <w:rsid w:val="009744DF"/>
    <w:rsid w:val="00975863"/>
    <w:rsid w:val="0098016A"/>
    <w:rsid w:val="00981087"/>
    <w:rsid w:val="009811F0"/>
    <w:rsid w:val="00981AD3"/>
    <w:rsid w:val="00984C51"/>
    <w:rsid w:val="0098692F"/>
    <w:rsid w:val="00986E6F"/>
    <w:rsid w:val="00990F08"/>
    <w:rsid w:val="00992350"/>
    <w:rsid w:val="00992B1D"/>
    <w:rsid w:val="00993431"/>
    <w:rsid w:val="0099410C"/>
    <w:rsid w:val="00994194"/>
    <w:rsid w:val="00994393"/>
    <w:rsid w:val="00995FD4"/>
    <w:rsid w:val="009A258B"/>
    <w:rsid w:val="009A6D0D"/>
    <w:rsid w:val="009B10AF"/>
    <w:rsid w:val="009B12E6"/>
    <w:rsid w:val="009B1FB1"/>
    <w:rsid w:val="009C0421"/>
    <w:rsid w:val="009C14A9"/>
    <w:rsid w:val="009C7D5D"/>
    <w:rsid w:val="009D12F0"/>
    <w:rsid w:val="009D2820"/>
    <w:rsid w:val="009D2BBC"/>
    <w:rsid w:val="009D41B0"/>
    <w:rsid w:val="009D47EA"/>
    <w:rsid w:val="009D4C17"/>
    <w:rsid w:val="009D74E1"/>
    <w:rsid w:val="009E0392"/>
    <w:rsid w:val="009E0AF0"/>
    <w:rsid w:val="009E15B1"/>
    <w:rsid w:val="009E1FBC"/>
    <w:rsid w:val="009E37D4"/>
    <w:rsid w:val="009E3E13"/>
    <w:rsid w:val="009E538D"/>
    <w:rsid w:val="009E73EB"/>
    <w:rsid w:val="009F020D"/>
    <w:rsid w:val="009F0B31"/>
    <w:rsid w:val="009F1EC7"/>
    <w:rsid w:val="009F3CC5"/>
    <w:rsid w:val="009F5955"/>
    <w:rsid w:val="00A001E1"/>
    <w:rsid w:val="00A02968"/>
    <w:rsid w:val="00A030D0"/>
    <w:rsid w:val="00A04DED"/>
    <w:rsid w:val="00A105EA"/>
    <w:rsid w:val="00A108ED"/>
    <w:rsid w:val="00A11C28"/>
    <w:rsid w:val="00A14453"/>
    <w:rsid w:val="00A14ACE"/>
    <w:rsid w:val="00A15882"/>
    <w:rsid w:val="00A15DFF"/>
    <w:rsid w:val="00A164E8"/>
    <w:rsid w:val="00A16F47"/>
    <w:rsid w:val="00A202C2"/>
    <w:rsid w:val="00A20C1C"/>
    <w:rsid w:val="00A20ED8"/>
    <w:rsid w:val="00A244FC"/>
    <w:rsid w:val="00A2566B"/>
    <w:rsid w:val="00A259A3"/>
    <w:rsid w:val="00A261D2"/>
    <w:rsid w:val="00A308EE"/>
    <w:rsid w:val="00A312E4"/>
    <w:rsid w:val="00A34847"/>
    <w:rsid w:val="00A442AA"/>
    <w:rsid w:val="00A46DE5"/>
    <w:rsid w:val="00A50C38"/>
    <w:rsid w:val="00A53B82"/>
    <w:rsid w:val="00A55176"/>
    <w:rsid w:val="00A5733F"/>
    <w:rsid w:val="00A608BB"/>
    <w:rsid w:val="00A62C93"/>
    <w:rsid w:val="00A65C08"/>
    <w:rsid w:val="00A6632E"/>
    <w:rsid w:val="00A7071F"/>
    <w:rsid w:val="00A70A71"/>
    <w:rsid w:val="00A72D7D"/>
    <w:rsid w:val="00A735C4"/>
    <w:rsid w:val="00A74FD2"/>
    <w:rsid w:val="00A77452"/>
    <w:rsid w:val="00A77BEC"/>
    <w:rsid w:val="00A8052B"/>
    <w:rsid w:val="00A808CE"/>
    <w:rsid w:val="00A82AC4"/>
    <w:rsid w:val="00A830AB"/>
    <w:rsid w:val="00A84AB7"/>
    <w:rsid w:val="00A856D8"/>
    <w:rsid w:val="00A8784C"/>
    <w:rsid w:val="00A87FBE"/>
    <w:rsid w:val="00A91CD5"/>
    <w:rsid w:val="00A92A5B"/>
    <w:rsid w:val="00A94B58"/>
    <w:rsid w:val="00A959F9"/>
    <w:rsid w:val="00A963DF"/>
    <w:rsid w:val="00A96F00"/>
    <w:rsid w:val="00AA04CF"/>
    <w:rsid w:val="00AA5D1C"/>
    <w:rsid w:val="00AA65BD"/>
    <w:rsid w:val="00AB14FC"/>
    <w:rsid w:val="00AB2C31"/>
    <w:rsid w:val="00AB2C89"/>
    <w:rsid w:val="00AB375F"/>
    <w:rsid w:val="00AB3A50"/>
    <w:rsid w:val="00AB4804"/>
    <w:rsid w:val="00AB50E7"/>
    <w:rsid w:val="00AB57C1"/>
    <w:rsid w:val="00AB60E2"/>
    <w:rsid w:val="00AB61E6"/>
    <w:rsid w:val="00AB71CB"/>
    <w:rsid w:val="00AC172F"/>
    <w:rsid w:val="00AC2F73"/>
    <w:rsid w:val="00AC3587"/>
    <w:rsid w:val="00AC40C7"/>
    <w:rsid w:val="00AC4B0F"/>
    <w:rsid w:val="00AC77FB"/>
    <w:rsid w:val="00AD0A90"/>
    <w:rsid w:val="00AD1320"/>
    <w:rsid w:val="00AD13BA"/>
    <w:rsid w:val="00AE17B7"/>
    <w:rsid w:val="00AE3B40"/>
    <w:rsid w:val="00AE44A9"/>
    <w:rsid w:val="00AE512E"/>
    <w:rsid w:val="00AE602C"/>
    <w:rsid w:val="00AE710B"/>
    <w:rsid w:val="00AE799D"/>
    <w:rsid w:val="00AF023A"/>
    <w:rsid w:val="00AF3CAC"/>
    <w:rsid w:val="00AF48BD"/>
    <w:rsid w:val="00AF5312"/>
    <w:rsid w:val="00AF757A"/>
    <w:rsid w:val="00B02F14"/>
    <w:rsid w:val="00B07C49"/>
    <w:rsid w:val="00B1416F"/>
    <w:rsid w:val="00B14927"/>
    <w:rsid w:val="00B14B8D"/>
    <w:rsid w:val="00B16F5E"/>
    <w:rsid w:val="00B17766"/>
    <w:rsid w:val="00B20456"/>
    <w:rsid w:val="00B21539"/>
    <w:rsid w:val="00B229AC"/>
    <w:rsid w:val="00B22F1D"/>
    <w:rsid w:val="00B233CE"/>
    <w:rsid w:val="00B252E0"/>
    <w:rsid w:val="00B25B37"/>
    <w:rsid w:val="00B27C4B"/>
    <w:rsid w:val="00B27DAA"/>
    <w:rsid w:val="00B27F94"/>
    <w:rsid w:val="00B30AC7"/>
    <w:rsid w:val="00B332FB"/>
    <w:rsid w:val="00B339F3"/>
    <w:rsid w:val="00B34727"/>
    <w:rsid w:val="00B41166"/>
    <w:rsid w:val="00B436AD"/>
    <w:rsid w:val="00B4667D"/>
    <w:rsid w:val="00B468A5"/>
    <w:rsid w:val="00B47A25"/>
    <w:rsid w:val="00B52422"/>
    <w:rsid w:val="00B53898"/>
    <w:rsid w:val="00B53C96"/>
    <w:rsid w:val="00B5575C"/>
    <w:rsid w:val="00B56B0B"/>
    <w:rsid w:val="00B5708D"/>
    <w:rsid w:val="00B64585"/>
    <w:rsid w:val="00B67342"/>
    <w:rsid w:val="00B67788"/>
    <w:rsid w:val="00B71FE2"/>
    <w:rsid w:val="00B735A1"/>
    <w:rsid w:val="00B736DA"/>
    <w:rsid w:val="00B73772"/>
    <w:rsid w:val="00B7718B"/>
    <w:rsid w:val="00B8050B"/>
    <w:rsid w:val="00B80B04"/>
    <w:rsid w:val="00B812C2"/>
    <w:rsid w:val="00B819A4"/>
    <w:rsid w:val="00B82C66"/>
    <w:rsid w:val="00B83375"/>
    <w:rsid w:val="00B84EB5"/>
    <w:rsid w:val="00B85CFE"/>
    <w:rsid w:val="00B87C53"/>
    <w:rsid w:val="00B90BDC"/>
    <w:rsid w:val="00B90F16"/>
    <w:rsid w:val="00B933B8"/>
    <w:rsid w:val="00B938B6"/>
    <w:rsid w:val="00B9528C"/>
    <w:rsid w:val="00B9550A"/>
    <w:rsid w:val="00BA3AE7"/>
    <w:rsid w:val="00BA7818"/>
    <w:rsid w:val="00BB09E9"/>
    <w:rsid w:val="00BB3772"/>
    <w:rsid w:val="00BB39C7"/>
    <w:rsid w:val="00BB4360"/>
    <w:rsid w:val="00BB4C87"/>
    <w:rsid w:val="00BB50A8"/>
    <w:rsid w:val="00BB5B42"/>
    <w:rsid w:val="00BB63DC"/>
    <w:rsid w:val="00BB717D"/>
    <w:rsid w:val="00BC10C9"/>
    <w:rsid w:val="00BC1259"/>
    <w:rsid w:val="00BC25F3"/>
    <w:rsid w:val="00BC3639"/>
    <w:rsid w:val="00BC392A"/>
    <w:rsid w:val="00BC5B8F"/>
    <w:rsid w:val="00BD0D3A"/>
    <w:rsid w:val="00BD33C7"/>
    <w:rsid w:val="00BD4866"/>
    <w:rsid w:val="00BD5DEE"/>
    <w:rsid w:val="00BD6F7D"/>
    <w:rsid w:val="00BE21B4"/>
    <w:rsid w:val="00BE2631"/>
    <w:rsid w:val="00BE432F"/>
    <w:rsid w:val="00BE749E"/>
    <w:rsid w:val="00BF0ECB"/>
    <w:rsid w:val="00BF1920"/>
    <w:rsid w:val="00BF1C39"/>
    <w:rsid w:val="00BF2F1F"/>
    <w:rsid w:val="00BF3552"/>
    <w:rsid w:val="00BF41AF"/>
    <w:rsid w:val="00BF4A74"/>
    <w:rsid w:val="00BF71BD"/>
    <w:rsid w:val="00C015DF"/>
    <w:rsid w:val="00C040C6"/>
    <w:rsid w:val="00C10DE1"/>
    <w:rsid w:val="00C11B57"/>
    <w:rsid w:val="00C11DFE"/>
    <w:rsid w:val="00C12D3A"/>
    <w:rsid w:val="00C13CEA"/>
    <w:rsid w:val="00C143B6"/>
    <w:rsid w:val="00C16223"/>
    <w:rsid w:val="00C21FED"/>
    <w:rsid w:val="00C22793"/>
    <w:rsid w:val="00C23B16"/>
    <w:rsid w:val="00C25613"/>
    <w:rsid w:val="00C2564F"/>
    <w:rsid w:val="00C25E33"/>
    <w:rsid w:val="00C26985"/>
    <w:rsid w:val="00C27249"/>
    <w:rsid w:val="00C278B8"/>
    <w:rsid w:val="00C3005D"/>
    <w:rsid w:val="00C30FBA"/>
    <w:rsid w:val="00C34D42"/>
    <w:rsid w:val="00C35855"/>
    <w:rsid w:val="00C35ABE"/>
    <w:rsid w:val="00C36380"/>
    <w:rsid w:val="00C4158E"/>
    <w:rsid w:val="00C4208F"/>
    <w:rsid w:val="00C4275E"/>
    <w:rsid w:val="00C42773"/>
    <w:rsid w:val="00C45630"/>
    <w:rsid w:val="00C45EF6"/>
    <w:rsid w:val="00C46246"/>
    <w:rsid w:val="00C5049F"/>
    <w:rsid w:val="00C5110A"/>
    <w:rsid w:val="00C5189F"/>
    <w:rsid w:val="00C51D25"/>
    <w:rsid w:val="00C56494"/>
    <w:rsid w:val="00C57FAB"/>
    <w:rsid w:val="00C60411"/>
    <w:rsid w:val="00C60767"/>
    <w:rsid w:val="00C60924"/>
    <w:rsid w:val="00C6161C"/>
    <w:rsid w:val="00C629AB"/>
    <w:rsid w:val="00C63253"/>
    <w:rsid w:val="00C636EC"/>
    <w:rsid w:val="00C63792"/>
    <w:rsid w:val="00C63F39"/>
    <w:rsid w:val="00C6520C"/>
    <w:rsid w:val="00C667D1"/>
    <w:rsid w:val="00C675B3"/>
    <w:rsid w:val="00C701CF"/>
    <w:rsid w:val="00C70879"/>
    <w:rsid w:val="00C7469C"/>
    <w:rsid w:val="00C759DE"/>
    <w:rsid w:val="00C76A8E"/>
    <w:rsid w:val="00C76C8C"/>
    <w:rsid w:val="00C77CC8"/>
    <w:rsid w:val="00C77DFC"/>
    <w:rsid w:val="00C82AC9"/>
    <w:rsid w:val="00C83C4C"/>
    <w:rsid w:val="00C84F2A"/>
    <w:rsid w:val="00C8553A"/>
    <w:rsid w:val="00C87D06"/>
    <w:rsid w:val="00C90D85"/>
    <w:rsid w:val="00C9152E"/>
    <w:rsid w:val="00C91B03"/>
    <w:rsid w:val="00C974B2"/>
    <w:rsid w:val="00CA0BE7"/>
    <w:rsid w:val="00CA0F45"/>
    <w:rsid w:val="00CA396E"/>
    <w:rsid w:val="00CA3C7F"/>
    <w:rsid w:val="00CA4262"/>
    <w:rsid w:val="00CA4A70"/>
    <w:rsid w:val="00CA559D"/>
    <w:rsid w:val="00CA56E4"/>
    <w:rsid w:val="00CA6579"/>
    <w:rsid w:val="00CB0A94"/>
    <w:rsid w:val="00CB1FE6"/>
    <w:rsid w:val="00CB253B"/>
    <w:rsid w:val="00CB292C"/>
    <w:rsid w:val="00CB33C6"/>
    <w:rsid w:val="00CB34F4"/>
    <w:rsid w:val="00CB363F"/>
    <w:rsid w:val="00CB7063"/>
    <w:rsid w:val="00CB77F2"/>
    <w:rsid w:val="00CB788A"/>
    <w:rsid w:val="00CC0F5E"/>
    <w:rsid w:val="00CC1562"/>
    <w:rsid w:val="00CC36F8"/>
    <w:rsid w:val="00CD13AE"/>
    <w:rsid w:val="00CD1F70"/>
    <w:rsid w:val="00CD2390"/>
    <w:rsid w:val="00CD3E09"/>
    <w:rsid w:val="00CD6F71"/>
    <w:rsid w:val="00CE005C"/>
    <w:rsid w:val="00CE0A97"/>
    <w:rsid w:val="00CE1A7D"/>
    <w:rsid w:val="00CE2C49"/>
    <w:rsid w:val="00CE2D37"/>
    <w:rsid w:val="00CE4AF5"/>
    <w:rsid w:val="00CE5AEC"/>
    <w:rsid w:val="00CE76FB"/>
    <w:rsid w:val="00CE7A09"/>
    <w:rsid w:val="00CF1468"/>
    <w:rsid w:val="00CF24E1"/>
    <w:rsid w:val="00CF4092"/>
    <w:rsid w:val="00CF4207"/>
    <w:rsid w:val="00CF58AB"/>
    <w:rsid w:val="00CF5CE1"/>
    <w:rsid w:val="00CF6161"/>
    <w:rsid w:val="00CF7E39"/>
    <w:rsid w:val="00D00815"/>
    <w:rsid w:val="00D0506D"/>
    <w:rsid w:val="00D05442"/>
    <w:rsid w:val="00D0687F"/>
    <w:rsid w:val="00D06F99"/>
    <w:rsid w:val="00D120FC"/>
    <w:rsid w:val="00D1225D"/>
    <w:rsid w:val="00D13101"/>
    <w:rsid w:val="00D138A3"/>
    <w:rsid w:val="00D167DC"/>
    <w:rsid w:val="00D16AAF"/>
    <w:rsid w:val="00D205E3"/>
    <w:rsid w:val="00D25C9A"/>
    <w:rsid w:val="00D31236"/>
    <w:rsid w:val="00D33B9C"/>
    <w:rsid w:val="00D414FA"/>
    <w:rsid w:val="00D4623C"/>
    <w:rsid w:val="00D4650C"/>
    <w:rsid w:val="00D50E7C"/>
    <w:rsid w:val="00D51495"/>
    <w:rsid w:val="00D534D9"/>
    <w:rsid w:val="00D55455"/>
    <w:rsid w:val="00D5559B"/>
    <w:rsid w:val="00D55840"/>
    <w:rsid w:val="00D6203F"/>
    <w:rsid w:val="00D62841"/>
    <w:rsid w:val="00D664AB"/>
    <w:rsid w:val="00D66A2D"/>
    <w:rsid w:val="00D67263"/>
    <w:rsid w:val="00D709DD"/>
    <w:rsid w:val="00D716EF"/>
    <w:rsid w:val="00D75E7C"/>
    <w:rsid w:val="00D76AF9"/>
    <w:rsid w:val="00D76C44"/>
    <w:rsid w:val="00D76D46"/>
    <w:rsid w:val="00D77AC0"/>
    <w:rsid w:val="00D8045E"/>
    <w:rsid w:val="00D804B3"/>
    <w:rsid w:val="00D814E3"/>
    <w:rsid w:val="00D869A5"/>
    <w:rsid w:val="00D87F84"/>
    <w:rsid w:val="00D9476E"/>
    <w:rsid w:val="00D95AF5"/>
    <w:rsid w:val="00D967AC"/>
    <w:rsid w:val="00D971E7"/>
    <w:rsid w:val="00D97DD6"/>
    <w:rsid w:val="00DA2793"/>
    <w:rsid w:val="00DA3B7B"/>
    <w:rsid w:val="00DA49B2"/>
    <w:rsid w:val="00DA6B5D"/>
    <w:rsid w:val="00DB1811"/>
    <w:rsid w:val="00DB2155"/>
    <w:rsid w:val="00DB224D"/>
    <w:rsid w:val="00DB4007"/>
    <w:rsid w:val="00DB5924"/>
    <w:rsid w:val="00DB604A"/>
    <w:rsid w:val="00DC00C9"/>
    <w:rsid w:val="00DC183C"/>
    <w:rsid w:val="00DC1B90"/>
    <w:rsid w:val="00DC2E8A"/>
    <w:rsid w:val="00DC33CC"/>
    <w:rsid w:val="00DC34C4"/>
    <w:rsid w:val="00DC3FFF"/>
    <w:rsid w:val="00DC4367"/>
    <w:rsid w:val="00DC5778"/>
    <w:rsid w:val="00DD317D"/>
    <w:rsid w:val="00DD409F"/>
    <w:rsid w:val="00DD5D37"/>
    <w:rsid w:val="00DD5F10"/>
    <w:rsid w:val="00DD75DF"/>
    <w:rsid w:val="00DD778B"/>
    <w:rsid w:val="00DE0537"/>
    <w:rsid w:val="00DE1AB7"/>
    <w:rsid w:val="00DE407D"/>
    <w:rsid w:val="00DF0879"/>
    <w:rsid w:val="00DF123E"/>
    <w:rsid w:val="00DF17BA"/>
    <w:rsid w:val="00DF4214"/>
    <w:rsid w:val="00DF452C"/>
    <w:rsid w:val="00DF56A7"/>
    <w:rsid w:val="00DF70D0"/>
    <w:rsid w:val="00E014D5"/>
    <w:rsid w:val="00E01981"/>
    <w:rsid w:val="00E03440"/>
    <w:rsid w:val="00E03BE7"/>
    <w:rsid w:val="00E04E55"/>
    <w:rsid w:val="00E06427"/>
    <w:rsid w:val="00E07885"/>
    <w:rsid w:val="00E10AC7"/>
    <w:rsid w:val="00E10C78"/>
    <w:rsid w:val="00E11597"/>
    <w:rsid w:val="00E16924"/>
    <w:rsid w:val="00E16E96"/>
    <w:rsid w:val="00E17C50"/>
    <w:rsid w:val="00E207D1"/>
    <w:rsid w:val="00E244EC"/>
    <w:rsid w:val="00E25E7B"/>
    <w:rsid w:val="00E26181"/>
    <w:rsid w:val="00E307FE"/>
    <w:rsid w:val="00E35ACD"/>
    <w:rsid w:val="00E40F24"/>
    <w:rsid w:val="00E41AF1"/>
    <w:rsid w:val="00E43493"/>
    <w:rsid w:val="00E45723"/>
    <w:rsid w:val="00E476E3"/>
    <w:rsid w:val="00E50A0E"/>
    <w:rsid w:val="00E518D5"/>
    <w:rsid w:val="00E51FF7"/>
    <w:rsid w:val="00E53168"/>
    <w:rsid w:val="00E53C3F"/>
    <w:rsid w:val="00E54779"/>
    <w:rsid w:val="00E54A78"/>
    <w:rsid w:val="00E638D2"/>
    <w:rsid w:val="00E649E3"/>
    <w:rsid w:val="00E659C9"/>
    <w:rsid w:val="00E70840"/>
    <w:rsid w:val="00E70DD6"/>
    <w:rsid w:val="00E71FAE"/>
    <w:rsid w:val="00E7215D"/>
    <w:rsid w:val="00E7420F"/>
    <w:rsid w:val="00E76E1C"/>
    <w:rsid w:val="00E77955"/>
    <w:rsid w:val="00E81979"/>
    <w:rsid w:val="00E82B72"/>
    <w:rsid w:val="00E85440"/>
    <w:rsid w:val="00E85A9B"/>
    <w:rsid w:val="00E86E5A"/>
    <w:rsid w:val="00E90452"/>
    <w:rsid w:val="00E911D7"/>
    <w:rsid w:val="00E93B42"/>
    <w:rsid w:val="00E962FD"/>
    <w:rsid w:val="00E96AB7"/>
    <w:rsid w:val="00E96E60"/>
    <w:rsid w:val="00EA2B86"/>
    <w:rsid w:val="00EA2C20"/>
    <w:rsid w:val="00EA2D1C"/>
    <w:rsid w:val="00EA3DF8"/>
    <w:rsid w:val="00EA445A"/>
    <w:rsid w:val="00EA6152"/>
    <w:rsid w:val="00EB14D9"/>
    <w:rsid w:val="00EB54C6"/>
    <w:rsid w:val="00EB7384"/>
    <w:rsid w:val="00EC1DE7"/>
    <w:rsid w:val="00EC272B"/>
    <w:rsid w:val="00EC35D7"/>
    <w:rsid w:val="00EC42C4"/>
    <w:rsid w:val="00EC4379"/>
    <w:rsid w:val="00EC55D9"/>
    <w:rsid w:val="00EC5B2B"/>
    <w:rsid w:val="00EC6E0F"/>
    <w:rsid w:val="00EC6FB1"/>
    <w:rsid w:val="00EC706E"/>
    <w:rsid w:val="00ED20FB"/>
    <w:rsid w:val="00ED35F4"/>
    <w:rsid w:val="00ED6CC8"/>
    <w:rsid w:val="00ED7540"/>
    <w:rsid w:val="00EE069B"/>
    <w:rsid w:val="00EE0D62"/>
    <w:rsid w:val="00EE0E5D"/>
    <w:rsid w:val="00EE232B"/>
    <w:rsid w:val="00EE49BB"/>
    <w:rsid w:val="00EE579E"/>
    <w:rsid w:val="00EE79CE"/>
    <w:rsid w:val="00EE79F2"/>
    <w:rsid w:val="00EF0ECA"/>
    <w:rsid w:val="00EF2F8C"/>
    <w:rsid w:val="00EF337B"/>
    <w:rsid w:val="00EF5F7F"/>
    <w:rsid w:val="00EF7CFE"/>
    <w:rsid w:val="00F002A8"/>
    <w:rsid w:val="00F02D00"/>
    <w:rsid w:val="00F0547D"/>
    <w:rsid w:val="00F110A6"/>
    <w:rsid w:val="00F126E4"/>
    <w:rsid w:val="00F126F6"/>
    <w:rsid w:val="00F12C5F"/>
    <w:rsid w:val="00F146C1"/>
    <w:rsid w:val="00F14F50"/>
    <w:rsid w:val="00F15BF3"/>
    <w:rsid w:val="00F16802"/>
    <w:rsid w:val="00F17728"/>
    <w:rsid w:val="00F17C11"/>
    <w:rsid w:val="00F21DC3"/>
    <w:rsid w:val="00F22E13"/>
    <w:rsid w:val="00F2449D"/>
    <w:rsid w:val="00F263C1"/>
    <w:rsid w:val="00F27DD3"/>
    <w:rsid w:val="00F34960"/>
    <w:rsid w:val="00F40018"/>
    <w:rsid w:val="00F41705"/>
    <w:rsid w:val="00F42929"/>
    <w:rsid w:val="00F434C3"/>
    <w:rsid w:val="00F438E7"/>
    <w:rsid w:val="00F4724F"/>
    <w:rsid w:val="00F514E6"/>
    <w:rsid w:val="00F52043"/>
    <w:rsid w:val="00F54354"/>
    <w:rsid w:val="00F545EE"/>
    <w:rsid w:val="00F56B3A"/>
    <w:rsid w:val="00F6194F"/>
    <w:rsid w:val="00F61A15"/>
    <w:rsid w:val="00F624B8"/>
    <w:rsid w:val="00F63D80"/>
    <w:rsid w:val="00F65A17"/>
    <w:rsid w:val="00F65AB5"/>
    <w:rsid w:val="00F71A04"/>
    <w:rsid w:val="00F735A2"/>
    <w:rsid w:val="00F759C4"/>
    <w:rsid w:val="00F767E7"/>
    <w:rsid w:val="00F82E3A"/>
    <w:rsid w:val="00F83CE3"/>
    <w:rsid w:val="00F86BFE"/>
    <w:rsid w:val="00F87CAB"/>
    <w:rsid w:val="00F91637"/>
    <w:rsid w:val="00F9507D"/>
    <w:rsid w:val="00FA0658"/>
    <w:rsid w:val="00FA2C8F"/>
    <w:rsid w:val="00FB077D"/>
    <w:rsid w:val="00FB139F"/>
    <w:rsid w:val="00FB1BA4"/>
    <w:rsid w:val="00FB23D8"/>
    <w:rsid w:val="00FB27BC"/>
    <w:rsid w:val="00FB3F23"/>
    <w:rsid w:val="00FB524F"/>
    <w:rsid w:val="00FB5D72"/>
    <w:rsid w:val="00FB6BA4"/>
    <w:rsid w:val="00FC1663"/>
    <w:rsid w:val="00FC4A64"/>
    <w:rsid w:val="00FC5964"/>
    <w:rsid w:val="00FC7C24"/>
    <w:rsid w:val="00FD361D"/>
    <w:rsid w:val="00FD7F27"/>
    <w:rsid w:val="00FE0A14"/>
    <w:rsid w:val="00FE0C17"/>
    <w:rsid w:val="00FE1A77"/>
    <w:rsid w:val="00FE2E18"/>
    <w:rsid w:val="00FF0DB3"/>
    <w:rsid w:val="00FF2244"/>
    <w:rsid w:val="00FF3350"/>
    <w:rsid w:val="00FF4B11"/>
    <w:rsid w:val="00FF4B36"/>
    <w:rsid w:val="00FF6728"/>
    <w:rsid w:val="00FF7500"/>
    <w:rsid w:val="00FF7F2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3B473C-9A65-4328-A945-F6D1B00C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0B"/>
    <w:pPr>
      <w:ind w:left="720"/>
      <w:contextualSpacing/>
    </w:pPr>
  </w:style>
  <w:style w:type="paragraph" w:styleId="Header">
    <w:name w:val="header"/>
    <w:basedOn w:val="Normal"/>
    <w:link w:val="HeaderChar"/>
    <w:uiPriority w:val="99"/>
    <w:unhideWhenUsed/>
    <w:rsid w:val="00AB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6"/>
  </w:style>
  <w:style w:type="paragraph" w:styleId="Footer">
    <w:name w:val="footer"/>
    <w:basedOn w:val="Normal"/>
    <w:link w:val="FooterChar"/>
    <w:uiPriority w:val="99"/>
    <w:unhideWhenUsed/>
    <w:rsid w:val="00AB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6"/>
  </w:style>
  <w:style w:type="paragraph" w:styleId="BalloonText">
    <w:name w:val="Balloon Text"/>
    <w:basedOn w:val="Normal"/>
    <w:link w:val="BalloonTextChar"/>
    <w:uiPriority w:val="99"/>
    <w:semiHidden/>
    <w:unhideWhenUsed/>
    <w:rsid w:val="00BE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4"/>
    <w:rPr>
      <w:rFonts w:ascii="Tahoma" w:hAnsi="Tahoma" w:cs="Tahoma"/>
      <w:sz w:val="16"/>
      <w:szCs w:val="16"/>
    </w:rPr>
  </w:style>
  <w:style w:type="paragraph" w:styleId="Revision">
    <w:name w:val="Revision"/>
    <w:hidden/>
    <w:uiPriority w:val="99"/>
    <w:semiHidden/>
    <w:rsid w:val="00111600"/>
    <w:pPr>
      <w:spacing w:after="0" w:line="240" w:lineRule="auto"/>
    </w:pPr>
  </w:style>
  <w:style w:type="paragraph" w:customStyle="1" w:styleId="prb-anyhead">
    <w:name w:val="prb-anyhead"/>
    <w:basedOn w:val="Normal"/>
    <w:rsid w:val="00083B7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i">
    <w:name w:val="pri"/>
    <w:basedOn w:val="Normal"/>
    <w:rsid w:val="00083B7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EA6152"/>
    <w:pPr>
      <w:spacing w:after="0" w:line="240" w:lineRule="auto"/>
    </w:pPr>
    <w:rPr>
      <w:sz w:val="20"/>
      <w:szCs w:val="20"/>
    </w:rPr>
  </w:style>
  <w:style w:type="character" w:customStyle="1" w:styleId="FootnoteTextChar">
    <w:name w:val="Footnote Text Char"/>
    <w:basedOn w:val="DefaultParagraphFont"/>
    <w:link w:val="FootnoteText"/>
    <w:uiPriority w:val="99"/>
    <w:rsid w:val="00EA6152"/>
    <w:rPr>
      <w:sz w:val="20"/>
      <w:szCs w:val="20"/>
    </w:rPr>
  </w:style>
  <w:style w:type="character" w:styleId="FootnoteReference">
    <w:name w:val="footnote reference"/>
    <w:basedOn w:val="DefaultParagraphFont"/>
    <w:uiPriority w:val="99"/>
    <w:unhideWhenUsed/>
    <w:rsid w:val="00EA6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0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0142-02B7-4FDC-A99A-A3CFC3AC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5908</Words>
  <Characters>33681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Mokhare</dc:creator>
  <cp:keywords/>
  <dc:description/>
  <cp:lastModifiedBy>Mokone</cp:lastModifiedBy>
  <cp:revision>3</cp:revision>
  <cp:lastPrinted>2022-04-08T05:30:00Z</cp:lastPrinted>
  <dcterms:created xsi:type="dcterms:W3CDTF">2022-05-30T08:46:00Z</dcterms:created>
  <dcterms:modified xsi:type="dcterms:W3CDTF">2022-05-30T08:46:00Z</dcterms:modified>
</cp:coreProperties>
</file>