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845E8" w14:textId="32D3D354" w:rsidR="00A60BC7" w:rsidRDefault="00A60BC7" w:rsidP="00A60BC7">
      <w:pPr>
        <w:pStyle w:val="Title"/>
        <w:spacing w:after="120" w:line="360" w:lineRule="auto"/>
      </w:pPr>
      <w:bookmarkStart w:id="0" w:name="_GoBack"/>
      <w:bookmarkEnd w:id="0"/>
      <w:r>
        <w:rPr>
          <w:noProof/>
          <w:lang w:eastAsia="en-ZA"/>
        </w:rPr>
        <w:drawing>
          <wp:inline distT="0" distB="0" distL="0" distR="0" wp14:anchorId="0AA25A24" wp14:editId="1168C024">
            <wp:extent cx="1536065" cy="1536065"/>
            <wp:effectExtent l="0" t="0" r="6985" b="698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A1E92B8" w14:textId="77777777" w:rsidR="00E519F2" w:rsidRPr="006E2081" w:rsidRDefault="00E519F2" w:rsidP="00E519F2">
      <w:pPr>
        <w:spacing w:line="240" w:lineRule="auto"/>
        <w:jc w:val="center"/>
        <w:rPr>
          <w:b/>
        </w:rPr>
      </w:pPr>
      <w:r w:rsidRPr="006E2081">
        <w:rPr>
          <w:b/>
        </w:rPr>
        <w:t xml:space="preserve">IN THE HIGH COURT OF SOUTH AFRICA, </w:t>
      </w:r>
    </w:p>
    <w:p w14:paraId="01EF9AF4" w14:textId="53D2E0DE" w:rsidR="00E519F2" w:rsidRPr="006E2081" w:rsidRDefault="00E519F2" w:rsidP="00E519F2">
      <w:pPr>
        <w:spacing w:line="240" w:lineRule="auto"/>
        <w:jc w:val="center"/>
        <w:rPr>
          <w:b/>
        </w:rPr>
      </w:pPr>
      <w:r w:rsidRPr="006E2081">
        <w:rPr>
          <w:b/>
        </w:rPr>
        <w:t xml:space="preserve">GAUTENG </w:t>
      </w:r>
      <w:r w:rsidR="00B25A53">
        <w:rPr>
          <w:b/>
        </w:rPr>
        <w:t xml:space="preserve">LOCAL </w:t>
      </w:r>
      <w:r w:rsidRPr="006E2081">
        <w:rPr>
          <w:b/>
        </w:rPr>
        <w:t xml:space="preserve">DIVISION, </w:t>
      </w:r>
      <w:r w:rsidR="00B25A53">
        <w:rPr>
          <w:b/>
        </w:rPr>
        <w:t>JOHANNESBURG</w:t>
      </w:r>
    </w:p>
    <w:p w14:paraId="60182ABA" w14:textId="77777777" w:rsidR="00E519F2" w:rsidRDefault="00E519F2" w:rsidP="00E519F2">
      <w:pPr>
        <w:spacing w:line="240" w:lineRule="auto"/>
        <w:rPr>
          <w:b/>
        </w:rPr>
      </w:pPr>
    </w:p>
    <w:p w14:paraId="759162E1" w14:textId="2E780C63" w:rsidR="002B1C11" w:rsidRPr="002B1C11" w:rsidRDefault="002B1C11" w:rsidP="00E519F2">
      <w:pPr>
        <w:jc w:val="right"/>
        <w:rPr>
          <w:b/>
        </w:rPr>
      </w:pPr>
      <w:r>
        <w:rPr>
          <w:b/>
        </w:rPr>
        <w:t xml:space="preserve">CASE NO:  </w:t>
      </w:r>
      <w:r w:rsidR="00F70ADB">
        <w:rPr>
          <w:b/>
        </w:rPr>
        <w:t>18/24079</w:t>
      </w:r>
    </w:p>
    <w:p w14:paraId="31CA93AA" w14:textId="038E152E" w:rsidR="00E519F2" w:rsidRDefault="00792993" w:rsidP="00647012">
      <w:pPr>
        <w:jc w:val="right"/>
      </w:pPr>
      <w:r>
        <w:rPr>
          <w:noProof/>
          <w:lang w:eastAsia="en-ZA"/>
        </w:rPr>
        <mc:AlternateContent>
          <mc:Choice Requires="wps">
            <w:drawing>
              <wp:anchor distT="0" distB="0" distL="114300" distR="114300" simplePos="0" relativeHeight="251659264" behindDoc="0" locked="0" layoutInCell="1" allowOverlap="1" wp14:anchorId="7A9FED3B" wp14:editId="0BD8F069">
                <wp:simplePos x="0" y="0"/>
                <wp:positionH relativeFrom="column">
                  <wp:posOffset>-4445</wp:posOffset>
                </wp:positionH>
                <wp:positionV relativeFrom="paragraph">
                  <wp:posOffset>47189</wp:posOffset>
                </wp:positionV>
                <wp:extent cx="3314700" cy="13716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020C26CC" w14:textId="77777777" w:rsidR="00C66CE4" w:rsidRPr="00913F95" w:rsidRDefault="00C66CE4" w:rsidP="00E519F2">
                            <w:pPr>
                              <w:jc w:val="center"/>
                              <w:rPr>
                                <w:rFonts w:ascii="Century Gothic" w:hAnsi="Century Gothic"/>
                                <w:b/>
                                <w:sz w:val="20"/>
                                <w:szCs w:val="20"/>
                              </w:rPr>
                            </w:pPr>
                          </w:p>
                          <w:p w14:paraId="273920ED" w14:textId="77777777" w:rsidR="00C66CE4" w:rsidRDefault="00C66CE4" w:rsidP="00E519F2">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 xml:space="preserve">REPORTABLE: </w:t>
                            </w:r>
                            <w:r w:rsidRPr="00684B02">
                              <w:rPr>
                                <w:rFonts w:ascii="Century Gothic" w:hAnsi="Century Gothic"/>
                                <w:dstrike/>
                                <w:sz w:val="20"/>
                                <w:szCs w:val="20"/>
                              </w:rPr>
                              <w:t>YES</w:t>
                            </w:r>
                            <w:r w:rsidRPr="0025358C">
                              <w:rPr>
                                <w:rFonts w:ascii="Century Gothic" w:hAnsi="Century Gothic"/>
                                <w:sz w:val="20"/>
                                <w:szCs w:val="20"/>
                              </w:rPr>
                              <w:t xml:space="preserve"> /</w:t>
                            </w:r>
                            <w:r>
                              <w:rPr>
                                <w:rFonts w:ascii="Century Gothic" w:hAnsi="Century Gothic"/>
                                <w:sz w:val="20"/>
                                <w:szCs w:val="20"/>
                              </w:rPr>
                              <w:t xml:space="preserve"> NO</w:t>
                            </w:r>
                          </w:p>
                          <w:p w14:paraId="55B0DC25" w14:textId="77777777" w:rsidR="00C66CE4" w:rsidRPr="00913F95" w:rsidRDefault="00C66CE4" w:rsidP="00E519F2">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 xml:space="preserve">OF INTEREST TO OTHER JUDGES: </w:t>
                            </w:r>
                            <w:r w:rsidRPr="00684B02">
                              <w:rPr>
                                <w:rFonts w:ascii="Century Gothic" w:hAnsi="Century Gothic"/>
                                <w:dstrike/>
                                <w:sz w:val="20"/>
                                <w:szCs w:val="20"/>
                              </w:rPr>
                              <w:t>YES</w:t>
                            </w:r>
                            <w:r w:rsidRPr="0025358C">
                              <w:rPr>
                                <w:rFonts w:ascii="Century Gothic" w:hAnsi="Century Gothic"/>
                                <w:sz w:val="20"/>
                                <w:szCs w:val="20"/>
                              </w:rPr>
                              <w:t>/</w:t>
                            </w:r>
                            <w:r w:rsidRPr="00913F95">
                              <w:rPr>
                                <w:rFonts w:ascii="Century Gothic" w:hAnsi="Century Gothic"/>
                                <w:sz w:val="20"/>
                                <w:szCs w:val="20"/>
                              </w:rPr>
                              <w:t>NO</w:t>
                            </w:r>
                          </w:p>
                          <w:p w14:paraId="7CFA632F" w14:textId="77777777" w:rsidR="00C66CE4" w:rsidRPr="00913F95" w:rsidRDefault="00C66CE4" w:rsidP="00E519F2">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14:paraId="2CBC09EC" w14:textId="77777777" w:rsidR="00C66CE4" w:rsidRDefault="00C66CE4" w:rsidP="00E519F2">
                            <w:pPr>
                              <w:rPr>
                                <w:rFonts w:ascii="Century Gothic" w:hAnsi="Century Gothic"/>
                                <w:b/>
                                <w:sz w:val="18"/>
                                <w:szCs w:val="18"/>
                              </w:rPr>
                            </w:pPr>
                          </w:p>
                          <w:p w14:paraId="492AD257" w14:textId="6A3286DC" w:rsidR="00C66CE4" w:rsidRPr="00084341" w:rsidRDefault="008B110D" w:rsidP="008B110D">
                            <w:pPr>
                              <w:ind w:left="900"/>
                              <w:rPr>
                                <w:rFonts w:ascii="Century Gothic" w:hAnsi="Century Gothic"/>
                                <w:sz w:val="18"/>
                                <w:szCs w:val="18"/>
                              </w:rPr>
                            </w:pPr>
                            <w:r w:rsidRPr="008B110D">
                              <w:rPr>
                                <w:rFonts w:ascii="Century Gothic" w:hAnsi="Century Gothic"/>
                                <w:bCs/>
                                <w:sz w:val="18"/>
                                <w:szCs w:val="18"/>
                              </w:rPr>
                              <w:t>01.02.2022</w:t>
                            </w:r>
                            <w:r w:rsidR="00C66CE4" w:rsidRPr="00084341">
                              <w:rPr>
                                <w:rFonts w:ascii="Century Gothic" w:hAnsi="Century Gothic"/>
                                <w:b/>
                                <w:sz w:val="18"/>
                                <w:szCs w:val="18"/>
                              </w:rPr>
                              <w:tab/>
                            </w:r>
                            <w:r w:rsidR="00C66CE4" w:rsidRPr="00084341">
                              <w:rPr>
                                <w:rFonts w:ascii="Century Gothic" w:hAnsi="Century Gothic"/>
                                <w:b/>
                                <w:sz w:val="18"/>
                                <w:szCs w:val="18"/>
                              </w:rPr>
                              <w:tab/>
                            </w: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r>
                            <w:r w:rsidR="00C66CE4" w:rsidRPr="00084341">
                              <w:rPr>
                                <w:rFonts w:ascii="Century Gothic" w:hAnsi="Century Gothic"/>
                                <w:sz w:val="18"/>
                                <w:szCs w:val="18"/>
                              </w:rPr>
                              <w:t xml:space="preserve">                   </w:t>
                            </w:r>
                            <w:r>
                              <w:rPr>
                                <w:rFonts w:ascii="Century Gothic" w:hAnsi="Century Gothic"/>
                                <w:sz w:val="18"/>
                                <w:szCs w:val="18"/>
                              </w:rPr>
                              <w:t xml:space="preserve">    </w:t>
                            </w:r>
                            <w:r w:rsidR="00C66CE4" w:rsidRPr="00084341">
                              <w:rPr>
                                <w:rFonts w:ascii="Century Gothic" w:hAnsi="Century Gothic"/>
                                <w:sz w:val="18"/>
                                <w:szCs w:val="18"/>
                              </w:rPr>
                              <w:t>DATE</w:t>
                            </w:r>
                            <w:r w:rsidR="00C66CE4" w:rsidRPr="00084341">
                              <w:rPr>
                                <w:rFonts w:ascii="Century Gothic" w:hAnsi="Century Gothic"/>
                                <w:sz w:val="18"/>
                                <w:szCs w:val="18"/>
                              </w:rPr>
                              <w:tab/>
                            </w:r>
                            <w:r w:rsidR="00C66CE4" w:rsidRPr="00084341">
                              <w:rPr>
                                <w:rFonts w:ascii="Century Gothic" w:hAnsi="Century Gothic"/>
                                <w:sz w:val="18"/>
                                <w:szCs w:val="18"/>
                              </w:rPr>
                              <w:tab/>
                            </w:r>
                            <w:r w:rsidR="00C66CE4"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FED3B" id="_x0000_t202" coordsize="21600,21600" o:spt="202" path="m,l,21600r21600,l21600,xe">
                <v:stroke joinstyle="miter"/>
                <v:path gradientshapeok="t" o:connecttype="rect"/>
              </v:shapetype>
              <v:shape id="Text Box 4" o:spid="_x0000_s1026" type="#_x0000_t202" style="position:absolute;left:0;text-align:left;margin-left:-.35pt;margin-top:3.7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">
                <v:textbox>
                  <w:txbxContent>
                    <w:p w14:paraId="020C26CC" w14:textId="77777777" w:rsidR="00C66CE4" w:rsidRPr="00913F95" w:rsidRDefault="00C66CE4" w:rsidP="00E519F2">
                      <w:pPr>
                        <w:jc w:val="center"/>
                        <w:rPr>
                          <w:rFonts w:ascii="Century Gothic" w:hAnsi="Century Gothic"/>
                          <w:b/>
                          <w:sz w:val="20"/>
                          <w:szCs w:val="20"/>
                        </w:rPr>
                      </w:pPr>
                    </w:p>
                    <w:p w14:paraId="273920ED" w14:textId="77777777" w:rsidR="00C66CE4" w:rsidRDefault="00C66CE4" w:rsidP="00E519F2">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 xml:space="preserve">REPORTABLE: </w:t>
                      </w:r>
                      <w:r w:rsidRPr="00684B02">
                        <w:rPr>
                          <w:rFonts w:ascii="Century Gothic" w:hAnsi="Century Gothic"/>
                          <w:dstrike/>
                          <w:sz w:val="20"/>
                          <w:szCs w:val="20"/>
                        </w:rPr>
                        <w:t>YES</w:t>
                      </w:r>
                      <w:r w:rsidRPr="0025358C">
                        <w:rPr>
                          <w:rFonts w:ascii="Century Gothic" w:hAnsi="Century Gothic"/>
                          <w:sz w:val="20"/>
                          <w:szCs w:val="20"/>
                        </w:rPr>
                        <w:t xml:space="preserve"> /</w:t>
                      </w:r>
                      <w:r>
                        <w:rPr>
                          <w:rFonts w:ascii="Century Gothic" w:hAnsi="Century Gothic"/>
                          <w:sz w:val="20"/>
                          <w:szCs w:val="20"/>
                        </w:rPr>
                        <w:t xml:space="preserve"> NO</w:t>
                      </w:r>
                    </w:p>
                    <w:p w14:paraId="55B0DC25" w14:textId="77777777" w:rsidR="00C66CE4" w:rsidRPr="00913F95" w:rsidRDefault="00C66CE4" w:rsidP="00E519F2">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 xml:space="preserve">OF INTEREST TO OTHER JUDGES: </w:t>
                      </w:r>
                      <w:r w:rsidRPr="00684B02">
                        <w:rPr>
                          <w:rFonts w:ascii="Century Gothic" w:hAnsi="Century Gothic"/>
                          <w:dstrike/>
                          <w:sz w:val="20"/>
                          <w:szCs w:val="20"/>
                        </w:rPr>
                        <w:t>YES</w:t>
                      </w:r>
                      <w:r w:rsidRPr="0025358C">
                        <w:rPr>
                          <w:rFonts w:ascii="Century Gothic" w:hAnsi="Century Gothic"/>
                          <w:sz w:val="20"/>
                          <w:szCs w:val="20"/>
                        </w:rPr>
                        <w:t>/</w:t>
                      </w:r>
                      <w:r w:rsidRPr="00913F95">
                        <w:rPr>
                          <w:rFonts w:ascii="Century Gothic" w:hAnsi="Century Gothic"/>
                          <w:sz w:val="20"/>
                          <w:szCs w:val="20"/>
                        </w:rPr>
                        <w:t>NO</w:t>
                      </w:r>
                    </w:p>
                    <w:p w14:paraId="7CFA632F" w14:textId="77777777" w:rsidR="00C66CE4" w:rsidRPr="00913F95" w:rsidRDefault="00C66CE4" w:rsidP="00E519F2">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14:paraId="2CBC09EC" w14:textId="77777777" w:rsidR="00C66CE4" w:rsidRDefault="00C66CE4" w:rsidP="00E519F2">
                      <w:pPr>
                        <w:rPr>
                          <w:rFonts w:ascii="Century Gothic" w:hAnsi="Century Gothic"/>
                          <w:b/>
                          <w:sz w:val="18"/>
                          <w:szCs w:val="18"/>
                        </w:rPr>
                      </w:pPr>
                    </w:p>
                    <w:p w14:paraId="492AD257" w14:textId="6A3286DC" w:rsidR="00C66CE4" w:rsidRPr="00084341" w:rsidRDefault="008B110D" w:rsidP="008B110D">
                      <w:pPr>
                        <w:ind w:left="900"/>
                        <w:rPr>
                          <w:rFonts w:ascii="Century Gothic" w:hAnsi="Century Gothic"/>
                          <w:sz w:val="18"/>
                          <w:szCs w:val="18"/>
                        </w:rPr>
                      </w:pPr>
                      <w:r w:rsidRPr="008B110D">
                        <w:rPr>
                          <w:rFonts w:ascii="Century Gothic" w:hAnsi="Century Gothic"/>
                          <w:bCs/>
                          <w:sz w:val="18"/>
                          <w:szCs w:val="18"/>
                        </w:rPr>
                        <w:t>01.02.2022</w:t>
                      </w:r>
                      <w:r w:rsidR="00C66CE4" w:rsidRPr="00084341">
                        <w:rPr>
                          <w:rFonts w:ascii="Century Gothic" w:hAnsi="Century Gothic"/>
                          <w:b/>
                          <w:sz w:val="18"/>
                          <w:szCs w:val="18"/>
                        </w:rPr>
                        <w:tab/>
                      </w:r>
                      <w:r w:rsidR="00C66CE4" w:rsidRPr="00084341">
                        <w:rPr>
                          <w:rFonts w:ascii="Century Gothic" w:hAnsi="Century Gothic"/>
                          <w:b/>
                          <w:sz w:val="18"/>
                          <w:szCs w:val="18"/>
                        </w:rPr>
                        <w:tab/>
                      </w: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r>
                      <w:r w:rsidR="00C66CE4" w:rsidRPr="00084341">
                        <w:rPr>
                          <w:rFonts w:ascii="Century Gothic" w:hAnsi="Century Gothic"/>
                          <w:sz w:val="18"/>
                          <w:szCs w:val="18"/>
                        </w:rPr>
                        <w:t xml:space="preserve">                   </w:t>
                      </w:r>
                      <w:r>
                        <w:rPr>
                          <w:rFonts w:ascii="Century Gothic" w:hAnsi="Century Gothic"/>
                          <w:sz w:val="18"/>
                          <w:szCs w:val="18"/>
                        </w:rPr>
                        <w:t xml:space="preserve">    </w:t>
                      </w:r>
                      <w:r w:rsidR="00C66CE4" w:rsidRPr="00084341">
                        <w:rPr>
                          <w:rFonts w:ascii="Century Gothic" w:hAnsi="Century Gothic"/>
                          <w:sz w:val="18"/>
                          <w:szCs w:val="18"/>
                        </w:rPr>
                        <w:t>DATE</w:t>
                      </w:r>
                      <w:r w:rsidR="00C66CE4" w:rsidRPr="00084341">
                        <w:rPr>
                          <w:rFonts w:ascii="Century Gothic" w:hAnsi="Century Gothic"/>
                          <w:sz w:val="18"/>
                          <w:szCs w:val="18"/>
                        </w:rPr>
                        <w:tab/>
                      </w:r>
                      <w:r w:rsidR="00C66CE4" w:rsidRPr="00084341">
                        <w:rPr>
                          <w:rFonts w:ascii="Century Gothic" w:hAnsi="Century Gothic"/>
                          <w:sz w:val="18"/>
                          <w:szCs w:val="18"/>
                        </w:rPr>
                        <w:tab/>
                      </w:r>
                      <w:r w:rsidR="00C66CE4" w:rsidRPr="00084341">
                        <w:rPr>
                          <w:rFonts w:ascii="Century Gothic" w:hAnsi="Century Gothic"/>
                          <w:sz w:val="18"/>
                          <w:szCs w:val="18"/>
                        </w:rPr>
                        <w:tab/>
                        <w:t xml:space="preserve">        SIGNATURE</w:t>
                      </w:r>
                    </w:p>
                  </w:txbxContent>
                </v:textbox>
              </v:shape>
            </w:pict>
          </mc:Fallback>
        </mc:AlternateContent>
      </w:r>
    </w:p>
    <w:p w14:paraId="438FAB89" w14:textId="77777777" w:rsidR="00F9123D" w:rsidRPr="006E2081" w:rsidRDefault="00F9123D" w:rsidP="00E519F2"/>
    <w:p w14:paraId="79B48B3F" w14:textId="77777777" w:rsidR="00E519F2" w:rsidRPr="006E2081" w:rsidRDefault="00E519F2" w:rsidP="00E519F2"/>
    <w:p w14:paraId="1E4EDFFB" w14:textId="77777777" w:rsidR="00E519F2" w:rsidRPr="006E2081" w:rsidRDefault="00E519F2" w:rsidP="00E519F2"/>
    <w:p w14:paraId="52F36FD5" w14:textId="77777777" w:rsidR="00E519F2" w:rsidRDefault="00E519F2" w:rsidP="00E519F2">
      <w:pPr>
        <w:spacing w:line="480" w:lineRule="auto"/>
      </w:pPr>
    </w:p>
    <w:p w14:paraId="60161B70" w14:textId="77777777" w:rsidR="00E519F2" w:rsidRDefault="00E519F2" w:rsidP="00E519F2">
      <w:pPr>
        <w:spacing w:line="480" w:lineRule="auto"/>
      </w:pPr>
    </w:p>
    <w:p w14:paraId="4B278874" w14:textId="047270B7" w:rsidR="00E519F2" w:rsidRPr="000E462D" w:rsidRDefault="00E519F2" w:rsidP="00E519F2">
      <w:pPr>
        <w:spacing w:line="480" w:lineRule="auto"/>
        <w:rPr>
          <w:rFonts w:cs="Arial"/>
          <w:szCs w:val="22"/>
        </w:rPr>
      </w:pPr>
      <w:r w:rsidRPr="000E462D">
        <w:rPr>
          <w:rFonts w:cs="Arial"/>
          <w:szCs w:val="22"/>
        </w:rPr>
        <w:t>In the</w:t>
      </w:r>
      <w:r w:rsidR="005103BA">
        <w:rPr>
          <w:rFonts w:cs="Arial"/>
          <w:szCs w:val="22"/>
        </w:rPr>
        <w:t xml:space="preserve"> </w:t>
      </w:r>
      <w:r w:rsidR="002B1C11">
        <w:rPr>
          <w:rFonts w:cs="Arial"/>
          <w:szCs w:val="22"/>
        </w:rPr>
        <w:t>matter</w:t>
      </w:r>
      <w:r>
        <w:rPr>
          <w:rFonts w:cs="Arial"/>
          <w:szCs w:val="22"/>
        </w:rPr>
        <w:t xml:space="preserve"> between:</w:t>
      </w:r>
    </w:p>
    <w:p w14:paraId="46AAB224" w14:textId="77777777" w:rsidR="00E519F2" w:rsidRPr="000E462D" w:rsidRDefault="00E519F2" w:rsidP="00E519F2">
      <w:pPr>
        <w:spacing w:line="480" w:lineRule="auto"/>
        <w:rPr>
          <w:rFonts w:cs="Arial"/>
          <w:szCs w:val="22"/>
        </w:rPr>
      </w:pPr>
    </w:p>
    <w:tbl>
      <w:tblPr>
        <w:tblW w:w="0" w:type="auto"/>
        <w:tblLook w:val="0000" w:firstRow="0" w:lastRow="0" w:firstColumn="0" w:lastColumn="0" w:noHBand="0" w:noVBand="0"/>
      </w:tblPr>
      <w:tblGrid>
        <w:gridCol w:w="6181"/>
        <w:gridCol w:w="2370"/>
      </w:tblGrid>
      <w:tr w:rsidR="00647012" w:rsidRPr="00BF6693" w14:paraId="62D6BDD3" w14:textId="77777777" w:rsidTr="00EF119D">
        <w:tc>
          <w:tcPr>
            <w:tcW w:w="6345" w:type="dxa"/>
          </w:tcPr>
          <w:p w14:paraId="1D80ED6A" w14:textId="0F37242A" w:rsidR="00EA3873" w:rsidRPr="00C735FB" w:rsidRDefault="00F70ADB" w:rsidP="00F70ADB">
            <w:pPr>
              <w:spacing w:line="240" w:lineRule="auto"/>
              <w:jc w:val="left"/>
              <w:rPr>
                <w:rFonts w:cs="Arial"/>
                <w:b/>
                <w:bCs/>
                <w:szCs w:val="22"/>
              </w:rPr>
            </w:pPr>
            <w:r>
              <w:rPr>
                <w:rFonts w:cs="Arial"/>
                <w:b/>
                <w:bCs/>
                <w:szCs w:val="22"/>
              </w:rPr>
              <w:t>MDLALOSE MDUDUZI</w:t>
            </w:r>
            <w:r w:rsidR="00C735FB" w:rsidRPr="00C735FB">
              <w:rPr>
                <w:rFonts w:cs="Arial"/>
                <w:b/>
                <w:bCs/>
                <w:szCs w:val="22"/>
              </w:rPr>
              <w:t xml:space="preserve"> IS</w:t>
            </w:r>
            <w:r w:rsidR="00851A62">
              <w:rPr>
                <w:rFonts w:cs="Arial"/>
                <w:b/>
                <w:bCs/>
                <w:szCs w:val="22"/>
              </w:rPr>
              <w:t>H</w:t>
            </w:r>
            <w:r w:rsidR="00C735FB" w:rsidRPr="00C735FB">
              <w:rPr>
                <w:rFonts w:cs="Arial"/>
                <w:b/>
                <w:bCs/>
                <w:szCs w:val="22"/>
              </w:rPr>
              <w:t>MAEL</w:t>
            </w:r>
          </w:p>
        </w:tc>
        <w:tc>
          <w:tcPr>
            <w:tcW w:w="2410" w:type="dxa"/>
          </w:tcPr>
          <w:p w14:paraId="7620C948" w14:textId="05D58CFB" w:rsidR="00647012" w:rsidRPr="00BF6693" w:rsidRDefault="00C735FB" w:rsidP="00F9123D">
            <w:pPr>
              <w:spacing w:line="240" w:lineRule="auto"/>
              <w:jc w:val="right"/>
              <w:rPr>
                <w:rFonts w:cs="Arial"/>
                <w:szCs w:val="22"/>
              </w:rPr>
            </w:pPr>
            <w:r>
              <w:rPr>
                <w:rFonts w:cs="Arial"/>
                <w:szCs w:val="22"/>
              </w:rPr>
              <w:t>Plaintiff</w:t>
            </w:r>
          </w:p>
        </w:tc>
      </w:tr>
      <w:tr w:rsidR="00647012" w:rsidRPr="00BF6693" w14:paraId="7DC2C509" w14:textId="77777777" w:rsidTr="00EF119D">
        <w:tc>
          <w:tcPr>
            <w:tcW w:w="6345" w:type="dxa"/>
          </w:tcPr>
          <w:p w14:paraId="4C1C2BF6" w14:textId="77777777" w:rsidR="00647012" w:rsidRPr="00BF6693" w:rsidRDefault="00647012" w:rsidP="000F05C4">
            <w:pPr>
              <w:spacing w:line="240" w:lineRule="auto"/>
              <w:jc w:val="left"/>
              <w:rPr>
                <w:szCs w:val="22"/>
              </w:rPr>
            </w:pPr>
          </w:p>
          <w:p w14:paraId="05BFF3FB" w14:textId="77777777" w:rsidR="00647012" w:rsidRPr="00BF6693" w:rsidRDefault="00647012" w:rsidP="00F9123D">
            <w:pPr>
              <w:spacing w:line="240" w:lineRule="auto"/>
              <w:jc w:val="left"/>
              <w:rPr>
                <w:szCs w:val="22"/>
              </w:rPr>
            </w:pPr>
          </w:p>
        </w:tc>
        <w:tc>
          <w:tcPr>
            <w:tcW w:w="2410" w:type="dxa"/>
          </w:tcPr>
          <w:p w14:paraId="2FFFA752" w14:textId="77777777" w:rsidR="00647012" w:rsidRPr="00BF6693" w:rsidRDefault="00647012" w:rsidP="00F9123D">
            <w:pPr>
              <w:spacing w:line="240" w:lineRule="auto"/>
              <w:jc w:val="right"/>
              <w:rPr>
                <w:rFonts w:cs="Arial"/>
                <w:szCs w:val="22"/>
              </w:rPr>
            </w:pPr>
          </w:p>
        </w:tc>
      </w:tr>
      <w:tr w:rsidR="00647012" w:rsidRPr="00BF6693" w14:paraId="12B7EC8E" w14:textId="77777777" w:rsidTr="00EF119D">
        <w:tc>
          <w:tcPr>
            <w:tcW w:w="6345" w:type="dxa"/>
          </w:tcPr>
          <w:p w14:paraId="47849FCA" w14:textId="6FCF5082" w:rsidR="00647012" w:rsidRPr="00BF6693" w:rsidRDefault="00647012" w:rsidP="00F9123D">
            <w:pPr>
              <w:spacing w:line="240" w:lineRule="auto"/>
              <w:jc w:val="left"/>
              <w:rPr>
                <w:szCs w:val="22"/>
              </w:rPr>
            </w:pPr>
            <w:r w:rsidRPr="00BF6693">
              <w:rPr>
                <w:szCs w:val="22"/>
              </w:rPr>
              <w:t xml:space="preserve">and  </w:t>
            </w:r>
          </w:p>
        </w:tc>
        <w:tc>
          <w:tcPr>
            <w:tcW w:w="2410" w:type="dxa"/>
          </w:tcPr>
          <w:p w14:paraId="45F2E7EB" w14:textId="77777777" w:rsidR="00647012" w:rsidRPr="00BF6693" w:rsidRDefault="00647012" w:rsidP="00F9123D">
            <w:pPr>
              <w:spacing w:line="240" w:lineRule="auto"/>
              <w:jc w:val="right"/>
              <w:rPr>
                <w:rFonts w:cs="Arial"/>
                <w:szCs w:val="22"/>
              </w:rPr>
            </w:pPr>
          </w:p>
        </w:tc>
      </w:tr>
      <w:tr w:rsidR="00647012" w:rsidRPr="00BF6693" w14:paraId="2803DE47" w14:textId="77777777" w:rsidTr="00EF119D">
        <w:tc>
          <w:tcPr>
            <w:tcW w:w="6345" w:type="dxa"/>
          </w:tcPr>
          <w:p w14:paraId="7F508AC0" w14:textId="77777777" w:rsidR="00647012" w:rsidRPr="00BF6693" w:rsidRDefault="00647012" w:rsidP="000F05C4">
            <w:pPr>
              <w:spacing w:line="240" w:lineRule="auto"/>
              <w:jc w:val="left"/>
              <w:rPr>
                <w:szCs w:val="22"/>
              </w:rPr>
            </w:pPr>
          </w:p>
          <w:p w14:paraId="34FAB052" w14:textId="77777777" w:rsidR="00647012" w:rsidRPr="00BF6693" w:rsidRDefault="00647012" w:rsidP="00F9123D">
            <w:pPr>
              <w:spacing w:line="240" w:lineRule="auto"/>
              <w:jc w:val="left"/>
              <w:rPr>
                <w:szCs w:val="22"/>
              </w:rPr>
            </w:pPr>
          </w:p>
        </w:tc>
        <w:tc>
          <w:tcPr>
            <w:tcW w:w="2410" w:type="dxa"/>
          </w:tcPr>
          <w:p w14:paraId="104AFE20" w14:textId="77777777" w:rsidR="00647012" w:rsidRPr="00BF6693" w:rsidRDefault="00647012" w:rsidP="00F9123D">
            <w:pPr>
              <w:spacing w:line="240" w:lineRule="auto"/>
              <w:jc w:val="right"/>
              <w:rPr>
                <w:rFonts w:cs="Arial"/>
                <w:szCs w:val="22"/>
              </w:rPr>
            </w:pPr>
          </w:p>
        </w:tc>
      </w:tr>
      <w:tr w:rsidR="00647012" w:rsidRPr="00BF6693" w14:paraId="10D3A93E" w14:textId="77777777" w:rsidTr="00EF119D">
        <w:tc>
          <w:tcPr>
            <w:tcW w:w="6345" w:type="dxa"/>
          </w:tcPr>
          <w:p w14:paraId="37731CAA" w14:textId="21306BC9" w:rsidR="00EA3873" w:rsidRPr="00C735FB" w:rsidRDefault="00C735FB" w:rsidP="00EC71A5">
            <w:pPr>
              <w:spacing w:line="240" w:lineRule="auto"/>
              <w:jc w:val="left"/>
              <w:rPr>
                <w:b/>
                <w:szCs w:val="22"/>
              </w:rPr>
            </w:pPr>
            <w:r w:rsidRPr="00C735FB">
              <w:rPr>
                <w:rFonts w:cs="Arial"/>
                <w:b/>
                <w:bCs/>
                <w:szCs w:val="22"/>
              </w:rPr>
              <w:t>D</w:t>
            </w:r>
            <w:r w:rsidR="00F70ADB">
              <w:rPr>
                <w:rFonts w:cs="Arial"/>
                <w:b/>
                <w:bCs/>
                <w:szCs w:val="22"/>
              </w:rPr>
              <w:t>OCTO</w:t>
            </w:r>
            <w:r w:rsidRPr="00C735FB">
              <w:rPr>
                <w:rFonts w:cs="Arial"/>
                <w:b/>
                <w:bCs/>
                <w:szCs w:val="22"/>
              </w:rPr>
              <w:t>R BRENDAN LYNE MEDICAL PRACTICE</w:t>
            </w:r>
          </w:p>
        </w:tc>
        <w:tc>
          <w:tcPr>
            <w:tcW w:w="2410" w:type="dxa"/>
          </w:tcPr>
          <w:p w14:paraId="561F7B8D" w14:textId="09C607A5" w:rsidR="00647012" w:rsidRPr="00BF6693" w:rsidRDefault="00C735FB" w:rsidP="00F9123D">
            <w:pPr>
              <w:spacing w:line="240" w:lineRule="auto"/>
              <w:jc w:val="right"/>
              <w:rPr>
                <w:rFonts w:cs="Arial"/>
                <w:szCs w:val="22"/>
              </w:rPr>
            </w:pPr>
            <w:r>
              <w:rPr>
                <w:rFonts w:cs="Arial"/>
                <w:szCs w:val="22"/>
              </w:rPr>
              <w:t>First Defendant</w:t>
            </w:r>
          </w:p>
        </w:tc>
      </w:tr>
      <w:tr w:rsidR="00C735FB" w:rsidRPr="00BF6693" w14:paraId="32F77E0B" w14:textId="77777777" w:rsidTr="00EF119D">
        <w:tc>
          <w:tcPr>
            <w:tcW w:w="6345" w:type="dxa"/>
          </w:tcPr>
          <w:p w14:paraId="4D0A7DC2" w14:textId="77777777" w:rsidR="00C735FB" w:rsidRPr="00C735FB" w:rsidRDefault="00C735FB" w:rsidP="00EC71A5">
            <w:pPr>
              <w:spacing w:line="240" w:lineRule="auto"/>
              <w:jc w:val="left"/>
              <w:rPr>
                <w:rFonts w:cs="Arial"/>
                <w:b/>
                <w:bCs/>
                <w:szCs w:val="22"/>
              </w:rPr>
            </w:pPr>
          </w:p>
        </w:tc>
        <w:tc>
          <w:tcPr>
            <w:tcW w:w="2410" w:type="dxa"/>
          </w:tcPr>
          <w:p w14:paraId="26876341" w14:textId="77777777" w:rsidR="00C735FB" w:rsidRDefault="00C735FB" w:rsidP="00F9123D">
            <w:pPr>
              <w:spacing w:line="240" w:lineRule="auto"/>
              <w:jc w:val="right"/>
              <w:rPr>
                <w:rFonts w:cs="Arial"/>
                <w:szCs w:val="22"/>
              </w:rPr>
            </w:pPr>
          </w:p>
        </w:tc>
      </w:tr>
      <w:tr w:rsidR="00C735FB" w:rsidRPr="00BF6693" w14:paraId="3084C9E3" w14:textId="77777777" w:rsidTr="00EF119D">
        <w:tc>
          <w:tcPr>
            <w:tcW w:w="6345" w:type="dxa"/>
          </w:tcPr>
          <w:p w14:paraId="43A10776" w14:textId="4DB504A0" w:rsidR="00C735FB" w:rsidRPr="00C735FB" w:rsidRDefault="00C735FB" w:rsidP="00EC71A5">
            <w:pPr>
              <w:spacing w:line="240" w:lineRule="auto"/>
              <w:jc w:val="left"/>
              <w:rPr>
                <w:rFonts w:cs="Arial"/>
                <w:b/>
                <w:bCs/>
                <w:szCs w:val="22"/>
              </w:rPr>
            </w:pPr>
            <w:r w:rsidRPr="00C735FB">
              <w:rPr>
                <w:rFonts w:cs="Arial"/>
                <w:b/>
                <w:bCs/>
                <w:szCs w:val="22"/>
              </w:rPr>
              <w:t>D</w:t>
            </w:r>
            <w:r w:rsidR="00F70ADB">
              <w:rPr>
                <w:rFonts w:cs="Arial"/>
                <w:b/>
                <w:bCs/>
                <w:szCs w:val="22"/>
              </w:rPr>
              <w:t>OCTO</w:t>
            </w:r>
            <w:r w:rsidRPr="00C735FB">
              <w:rPr>
                <w:rFonts w:cs="Arial"/>
                <w:b/>
                <w:bCs/>
                <w:szCs w:val="22"/>
              </w:rPr>
              <w:t>R NATASHA FAKI</w:t>
            </w:r>
            <w:r w:rsidR="00851A62">
              <w:rPr>
                <w:rFonts w:cs="Arial"/>
                <w:b/>
                <w:bCs/>
                <w:szCs w:val="22"/>
              </w:rPr>
              <w:t>E</w:t>
            </w:r>
            <w:r w:rsidRPr="00C735FB">
              <w:rPr>
                <w:rFonts w:cs="Arial"/>
                <w:b/>
                <w:bCs/>
                <w:szCs w:val="22"/>
              </w:rPr>
              <w:t>R</w:t>
            </w:r>
          </w:p>
        </w:tc>
        <w:tc>
          <w:tcPr>
            <w:tcW w:w="2410" w:type="dxa"/>
          </w:tcPr>
          <w:p w14:paraId="13A80998" w14:textId="4E6342B6" w:rsidR="00C735FB" w:rsidRDefault="00C735FB" w:rsidP="00F9123D">
            <w:pPr>
              <w:spacing w:line="240" w:lineRule="auto"/>
              <w:jc w:val="right"/>
              <w:rPr>
                <w:rFonts w:cs="Arial"/>
                <w:szCs w:val="22"/>
              </w:rPr>
            </w:pPr>
            <w:r>
              <w:rPr>
                <w:rFonts w:cs="Arial"/>
                <w:szCs w:val="22"/>
              </w:rPr>
              <w:t>Second Defendant</w:t>
            </w:r>
          </w:p>
        </w:tc>
      </w:tr>
      <w:tr w:rsidR="00C735FB" w:rsidRPr="00BF6693" w14:paraId="3D21CDF2" w14:textId="77777777" w:rsidTr="00EF119D">
        <w:tc>
          <w:tcPr>
            <w:tcW w:w="6345" w:type="dxa"/>
          </w:tcPr>
          <w:p w14:paraId="21455D35" w14:textId="77777777" w:rsidR="00C735FB" w:rsidRPr="00C735FB" w:rsidRDefault="00C735FB" w:rsidP="00EC71A5">
            <w:pPr>
              <w:spacing w:line="240" w:lineRule="auto"/>
              <w:jc w:val="left"/>
              <w:rPr>
                <w:rFonts w:cs="Arial"/>
                <w:b/>
                <w:bCs/>
                <w:szCs w:val="22"/>
              </w:rPr>
            </w:pPr>
          </w:p>
        </w:tc>
        <w:tc>
          <w:tcPr>
            <w:tcW w:w="2410" w:type="dxa"/>
          </w:tcPr>
          <w:p w14:paraId="7D1581CF" w14:textId="77777777" w:rsidR="00C735FB" w:rsidRDefault="00C735FB" w:rsidP="00F9123D">
            <w:pPr>
              <w:spacing w:line="240" w:lineRule="auto"/>
              <w:jc w:val="right"/>
              <w:rPr>
                <w:rFonts w:cs="Arial"/>
                <w:szCs w:val="22"/>
              </w:rPr>
            </w:pPr>
          </w:p>
        </w:tc>
      </w:tr>
      <w:tr w:rsidR="00C735FB" w:rsidRPr="00BF6693" w14:paraId="393487A4" w14:textId="77777777" w:rsidTr="00EF119D">
        <w:tc>
          <w:tcPr>
            <w:tcW w:w="6345" w:type="dxa"/>
          </w:tcPr>
          <w:p w14:paraId="47C76C0A" w14:textId="5DC140BC" w:rsidR="00C735FB" w:rsidRPr="00C735FB" w:rsidRDefault="00C735FB" w:rsidP="00EC71A5">
            <w:pPr>
              <w:spacing w:line="240" w:lineRule="auto"/>
              <w:jc w:val="left"/>
              <w:rPr>
                <w:rFonts w:cs="Arial"/>
                <w:b/>
                <w:bCs/>
                <w:szCs w:val="22"/>
              </w:rPr>
            </w:pPr>
            <w:r w:rsidRPr="00C735FB">
              <w:rPr>
                <w:rFonts w:cs="Arial"/>
                <w:b/>
                <w:bCs/>
                <w:szCs w:val="22"/>
              </w:rPr>
              <w:t>DR BRENDAN SEAN BLAIR</w:t>
            </w:r>
          </w:p>
        </w:tc>
        <w:tc>
          <w:tcPr>
            <w:tcW w:w="2410" w:type="dxa"/>
          </w:tcPr>
          <w:p w14:paraId="48888A75" w14:textId="20950DD3" w:rsidR="00C735FB" w:rsidRDefault="00C735FB" w:rsidP="00F9123D">
            <w:pPr>
              <w:spacing w:line="240" w:lineRule="auto"/>
              <w:jc w:val="right"/>
              <w:rPr>
                <w:rFonts w:cs="Arial"/>
                <w:szCs w:val="22"/>
              </w:rPr>
            </w:pPr>
            <w:r>
              <w:rPr>
                <w:rFonts w:cs="Arial"/>
                <w:szCs w:val="22"/>
              </w:rPr>
              <w:t>Third Defendant</w:t>
            </w:r>
          </w:p>
        </w:tc>
      </w:tr>
    </w:tbl>
    <w:p w14:paraId="6A749019" w14:textId="7045138F" w:rsidR="00647012" w:rsidRDefault="00647012" w:rsidP="00647012">
      <w:pPr>
        <w:rPr>
          <w:rFonts w:cs="Arial"/>
          <w:szCs w:val="22"/>
        </w:rPr>
      </w:pPr>
    </w:p>
    <w:p w14:paraId="754B994D" w14:textId="77777777" w:rsidR="00E519F2" w:rsidRPr="000E462D" w:rsidRDefault="00E519F2" w:rsidP="00E519F2">
      <w:pPr>
        <w:pBdr>
          <w:bottom w:val="single" w:sz="4" w:space="1" w:color="auto"/>
        </w:pBdr>
        <w:rPr>
          <w:rFonts w:cs="Arial"/>
          <w:szCs w:val="22"/>
        </w:rPr>
      </w:pPr>
    </w:p>
    <w:p w14:paraId="14C90506" w14:textId="77777777" w:rsidR="00E519F2" w:rsidRPr="000E462D" w:rsidRDefault="00E519F2" w:rsidP="00E519F2">
      <w:pPr>
        <w:spacing w:line="276" w:lineRule="auto"/>
        <w:rPr>
          <w:rFonts w:cs="Arial"/>
          <w:szCs w:val="22"/>
        </w:rPr>
      </w:pPr>
    </w:p>
    <w:p w14:paraId="7ED266E8" w14:textId="77777777" w:rsidR="00E519F2" w:rsidRPr="000E462D" w:rsidRDefault="00E519F2" w:rsidP="00E519F2">
      <w:pPr>
        <w:pStyle w:val="Heading2"/>
        <w:spacing w:line="276" w:lineRule="auto"/>
        <w:rPr>
          <w:szCs w:val="22"/>
        </w:rPr>
      </w:pPr>
      <w:r w:rsidRPr="000E462D">
        <w:rPr>
          <w:szCs w:val="22"/>
        </w:rPr>
        <w:t>JUDGMENT</w:t>
      </w:r>
    </w:p>
    <w:p w14:paraId="68C2C72B" w14:textId="77777777" w:rsidR="00E519F2" w:rsidRPr="000E462D" w:rsidRDefault="00E519F2" w:rsidP="00E519F2">
      <w:pPr>
        <w:pBdr>
          <w:bottom w:val="single" w:sz="4" w:space="1" w:color="auto"/>
        </w:pBdr>
        <w:spacing w:line="240" w:lineRule="auto"/>
        <w:rPr>
          <w:rFonts w:cs="Arial"/>
          <w:szCs w:val="22"/>
        </w:rPr>
      </w:pPr>
    </w:p>
    <w:p w14:paraId="135FA440" w14:textId="77777777" w:rsidR="00E519F2" w:rsidRDefault="00E519F2" w:rsidP="00E519F2">
      <w:pPr>
        <w:spacing w:after="480" w:line="480" w:lineRule="auto"/>
        <w:rPr>
          <w:rFonts w:cs="Arial"/>
          <w:szCs w:val="22"/>
        </w:rPr>
      </w:pPr>
    </w:p>
    <w:p w14:paraId="430F56CE" w14:textId="135EE901" w:rsidR="00E70877" w:rsidRDefault="00E519F2" w:rsidP="00E519F2">
      <w:pPr>
        <w:spacing w:after="480" w:line="480" w:lineRule="auto"/>
        <w:rPr>
          <w:rFonts w:cs="Arial"/>
          <w:b/>
          <w:szCs w:val="22"/>
        </w:rPr>
      </w:pPr>
      <w:r>
        <w:rPr>
          <w:rFonts w:cs="Arial"/>
          <w:b/>
          <w:szCs w:val="22"/>
        </w:rPr>
        <w:t>CRUTCHFIELD J:</w:t>
      </w:r>
    </w:p>
    <w:p w14:paraId="170675B3" w14:textId="4F0B0640" w:rsidR="002A6DC1" w:rsidRDefault="00C735FB" w:rsidP="0039641E">
      <w:pPr>
        <w:pStyle w:val="ListParagraph"/>
        <w:numPr>
          <w:ilvl w:val="0"/>
          <w:numId w:val="1"/>
        </w:numPr>
        <w:spacing w:after="480" w:line="480" w:lineRule="auto"/>
        <w:contextualSpacing w:val="0"/>
        <w:rPr>
          <w:rFonts w:cs="Arial"/>
          <w:bCs/>
          <w:szCs w:val="22"/>
        </w:rPr>
      </w:pPr>
      <w:r>
        <w:rPr>
          <w:rFonts w:cs="Arial"/>
          <w:bCs/>
          <w:szCs w:val="22"/>
        </w:rPr>
        <w:lastRenderedPageBreak/>
        <w:t xml:space="preserve">This is a medical negligence action brought by the plaintiff, </w:t>
      </w:r>
      <w:r w:rsidR="00F70ADB">
        <w:rPr>
          <w:rFonts w:cs="Arial"/>
          <w:bCs/>
          <w:szCs w:val="22"/>
        </w:rPr>
        <w:t>Mduduzi</w:t>
      </w:r>
      <w:r>
        <w:rPr>
          <w:rFonts w:cs="Arial"/>
          <w:bCs/>
          <w:szCs w:val="22"/>
        </w:rPr>
        <w:t xml:space="preserve"> Ismael </w:t>
      </w:r>
      <w:r w:rsidR="00F70ADB">
        <w:rPr>
          <w:rFonts w:cs="Arial"/>
          <w:bCs/>
          <w:szCs w:val="22"/>
        </w:rPr>
        <w:t>Mdlalosi</w:t>
      </w:r>
      <w:r>
        <w:rPr>
          <w:rFonts w:cs="Arial"/>
          <w:bCs/>
          <w:szCs w:val="22"/>
        </w:rPr>
        <w:t xml:space="preserve">, a male member of the South African Police Service. The plaintiff’s claim is for damages pursuant to the alleged unlawful and negligent conduct of the defendants, Dr Brendan Lyne Medical Practice, Dr Natasha Fakier and Dr Brendan Sean Blair, the defendants before me. </w:t>
      </w:r>
    </w:p>
    <w:p w14:paraId="11402428" w14:textId="0FC57B7E" w:rsidR="00C735FB" w:rsidRDefault="00C735FB" w:rsidP="0039641E">
      <w:pPr>
        <w:pStyle w:val="ListParagraph"/>
        <w:numPr>
          <w:ilvl w:val="0"/>
          <w:numId w:val="1"/>
        </w:numPr>
        <w:spacing w:after="480" w:line="480" w:lineRule="auto"/>
        <w:contextualSpacing w:val="0"/>
        <w:rPr>
          <w:rFonts w:cs="Arial"/>
          <w:bCs/>
          <w:szCs w:val="22"/>
        </w:rPr>
      </w:pPr>
      <w:r>
        <w:rPr>
          <w:rFonts w:cs="Arial"/>
          <w:bCs/>
          <w:szCs w:val="22"/>
        </w:rPr>
        <w:t>The plaintiff issued the action initially against the Meredale Medical Centre (P</w:t>
      </w:r>
      <w:r w:rsidR="00C44FD8">
        <w:rPr>
          <w:rFonts w:cs="Arial"/>
          <w:bCs/>
          <w:szCs w:val="22"/>
        </w:rPr>
        <w:t>ty</w:t>
      </w:r>
      <w:r>
        <w:rPr>
          <w:rFonts w:cs="Arial"/>
          <w:bCs/>
          <w:szCs w:val="22"/>
        </w:rPr>
        <w:t>) L</w:t>
      </w:r>
      <w:r w:rsidR="00C44FD8">
        <w:rPr>
          <w:rFonts w:cs="Arial"/>
          <w:bCs/>
          <w:szCs w:val="22"/>
        </w:rPr>
        <w:t>t</w:t>
      </w:r>
      <w:r>
        <w:rPr>
          <w:rFonts w:cs="Arial"/>
          <w:bCs/>
          <w:szCs w:val="22"/>
        </w:rPr>
        <w:t>d only. Thereafter, the plaintiff issued an application for joinder of the three defendants referred to afore. This Court, on 5 November 2018, granted an order joining the three defendants</w:t>
      </w:r>
      <w:r w:rsidR="00E1392E">
        <w:rPr>
          <w:rFonts w:cs="Arial"/>
          <w:bCs/>
          <w:szCs w:val="22"/>
        </w:rPr>
        <w:t xml:space="preserve"> to the proceedings</w:t>
      </w:r>
      <w:r>
        <w:rPr>
          <w:rFonts w:cs="Arial"/>
          <w:bCs/>
          <w:szCs w:val="22"/>
        </w:rPr>
        <w:t>. On 2 December 2019, the plaintiff withdrew the action against the Meredale Medical Centre (P</w:t>
      </w:r>
      <w:r w:rsidR="00C44FD8">
        <w:rPr>
          <w:rFonts w:cs="Arial"/>
          <w:bCs/>
          <w:szCs w:val="22"/>
        </w:rPr>
        <w:t>t</w:t>
      </w:r>
      <w:r>
        <w:rPr>
          <w:rFonts w:cs="Arial"/>
          <w:bCs/>
          <w:szCs w:val="22"/>
        </w:rPr>
        <w:t>y) L</w:t>
      </w:r>
      <w:r w:rsidR="00C44FD8">
        <w:rPr>
          <w:rFonts w:cs="Arial"/>
          <w:bCs/>
          <w:szCs w:val="22"/>
        </w:rPr>
        <w:t>t</w:t>
      </w:r>
      <w:r>
        <w:rPr>
          <w:rFonts w:cs="Arial"/>
          <w:bCs/>
          <w:szCs w:val="22"/>
        </w:rPr>
        <w:t>d</w:t>
      </w:r>
      <w:r w:rsidR="00E1392E">
        <w:rPr>
          <w:rFonts w:cs="Arial"/>
          <w:bCs/>
          <w:szCs w:val="22"/>
        </w:rPr>
        <w:t>.</w:t>
      </w:r>
      <w:r>
        <w:rPr>
          <w:rFonts w:cs="Arial"/>
          <w:bCs/>
          <w:szCs w:val="22"/>
        </w:rPr>
        <w:t xml:space="preserve"> </w:t>
      </w:r>
      <w:r w:rsidR="00E1392E">
        <w:rPr>
          <w:rFonts w:cs="Arial"/>
          <w:bCs/>
          <w:szCs w:val="22"/>
        </w:rPr>
        <w:t xml:space="preserve"> </w:t>
      </w:r>
    </w:p>
    <w:p w14:paraId="2B80B76F" w14:textId="0F5DA0B5" w:rsidR="00C735FB" w:rsidRDefault="00C735FB" w:rsidP="0039641E">
      <w:pPr>
        <w:pStyle w:val="ListParagraph"/>
        <w:numPr>
          <w:ilvl w:val="0"/>
          <w:numId w:val="1"/>
        </w:numPr>
        <w:spacing w:after="480" w:line="480" w:lineRule="auto"/>
        <w:contextualSpacing w:val="0"/>
        <w:rPr>
          <w:rFonts w:cs="Arial"/>
          <w:bCs/>
          <w:szCs w:val="22"/>
        </w:rPr>
      </w:pPr>
      <w:r>
        <w:rPr>
          <w:rFonts w:cs="Arial"/>
          <w:bCs/>
          <w:szCs w:val="22"/>
        </w:rPr>
        <w:t xml:space="preserve">On 25 January 2019, the plaintiff served the amended combined summons and particulars of claim, the order for joinder, the defendant’s special plea and the amended pages on the defendants. </w:t>
      </w:r>
    </w:p>
    <w:p w14:paraId="3DEEDB3E" w14:textId="38C5A8BF" w:rsidR="00C735FB" w:rsidRDefault="00C735FB" w:rsidP="0039641E">
      <w:pPr>
        <w:pStyle w:val="ListParagraph"/>
        <w:numPr>
          <w:ilvl w:val="0"/>
          <w:numId w:val="1"/>
        </w:numPr>
        <w:spacing w:after="480" w:line="480" w:lineRule="auto"/>
        <w:contextualSpacing w:val="0"/>
        <w:rPr>
          <w:rFonts w:cs="Arial"/>
          <w:bCs/>
          <w:szCs w:val="22"/>
        </w:rPr>
      </w:pPr>
      <w:r>
        <w:rPr>
          <w:rFonts w:cs="Arial"/>
          <w:bCs/>
          <w:szCs w:val="22"/>
        </w:rPr>
        <w:t>The defendants raised a special plea of prescription that I heard separately by agreement between the parties</w:t>
      </w:r>
      <w:r w:rsidR="00BD6159">
        <w:rPr>
          <w:rFonts w:cs="Arial"/>
          <w:bCs/>
          <w:szCs w:val="22"/>
        </w:rPr>
        <w:t>,</w:t>
      </w:r>
      <w:r>
        <w:rPr>
          <w:rFonts w:cs="Arial"/>
          <w:bCs/>
          <w:szCs w:val="22"/>
        </w:rPr>
        <w:t xml:space="preserve"> prior to the parties commencing with the evidence on the issue of the defendants’ alleged liability</w:t>
      </w:r>
      <w:r w:rsidR="00902B21">
        <w:rPr>
          <w:rFonts w:cs="Arial"/>
          <w:bCs/>
          <w:szCs w:val="22"/>
        </w:rPr>
        <w:t xml:space="preserve"> in the medical negligence claim.</w:t>
      </w:r>
      <w:r>
        <w:rPr>
          <w:rFonts w:cs="Arial"/>
          <w:bCs/>
          <w:szCs w:val="22"/>
        </w:rPr>
        <w:t xml:space="preserve"> </w:t>
      </w:r>
    </w:p>
    <w:p w14:paraId="53FF744B" w14:textId="5E73D7D3" w:rsidR="00C735FB" w:rsidRDefault="00C735FB" w:rsidP="0039641E">
      <w:pPr>
        <w:pStyle w:val="ListParagraph"/>
        <w:numPr>
          <w:ilvl w:val="0"/>
          <w:numId w:val="1"/>
        </w:numPr>
        <w:spacing w:after="480" w:line="480" w:lineRule="auto"/>
        <w:contextualSpacing w:val="0"/>
        <w:rPr>
          <w:rFonts w:cs="Arial"/>
          <w:bCs/>
          <w:szCs w:val="22"/>
        </w:rPr>
      </w:pPr>
      <w:r>
        <w:rPr>
          <w:rFonts w:cs="Arial"/>
          <w:bCs/>
          <w:szCs w:val="22"/>
        </w:rPr>
        <w:t>The special plea comprised of two legs:</w:t>
      </w:r>
    </w:p>
    <w:p w14:paraId="1D2BAA92" w14:textId="6F7F732E" w:rsidR="00C735FB" w:rsidRDefault="00902B21" w:rsidP="00C735FB">
      <w:pPr>
        <w:pStyle w:val="ListParagraph"/>
        <w:numPr>
          <w:ilvl w:val="1"/>
          <w:numId w:val="1"/>
        </w:numPr>
        <w:spacing w:after="480" w:line="480" w:lineRule="auto"/>
        <w:contextualSpacing w:val="0"/>
        <w:rPr>
          <w:rFonts w:cs="Arial"/>
          <w:bCs/>
          <w:szCs w:val="22"/>
        </w:rPr>
      </w:pPr>
      <w:r>
        <w:rPr>
          <w:rFonts w:cs="Arial"/>
          <w:bCs/>
          <w:szCs w:val="22"/>
        </w:rPr>
        <w:t>Firstly, t</w:t>
      </w:r>
      <w:r w:rsidR="00C735FB">
        <w:rPr>
          <w:rFonts w:cs="Arial"/>
          <w:bCs/>
          <w:szCs w:val="22"/>
        </w:rPr>
        <w:t xml:space="preserve">hat in terms of </w:t>
      </w:r>
      <w:r>
        <w:rPr>
          <w:rFonts w:cs="Arial"/>
          <w:bCs/>
          <w:szCs w:val="22"/>
        </w:rPr>
        <w:t xml:space="preserve">s </w:t>
      </w:r>
      <w:r w:rsidR="00C735FB">
        <w:rPr>
          <w:rFonts w:cs="Arial"/>
          <w:bCs/>
          <w:szCs w:val="22"/>
        </w:rPr>
        <w:t>12(3) of the Prescription Act, 68 of 1969 (‘the Act’)</w:t>
      </w:r>
      <w:r w:rsidR="003A0D3E">
        <w:rPr>
          <w:rFonts w:cs="Arial"/>
          <w:bCs/>
          <w:szCs w:val="22"/>
        </w:rPr>
        <w:t>, the plaintiff had knowledge of the identity of the defendants and the facts giving rise to the debt on 4 December 2015. Accordingly, the claim</w:t>
      </w:r>
      <w:r w:rsidR="002C7EDE">
        <w:rPr>
          <w:rFonts w:cs="Arial"/>
          <w:bCs/>
          <w:szCs w:val="22"/>
        </w:rPr>
        <w:t xml:space="preserve"> </w:t>
      </w:r>
      <w:r w:rsidR="003A0D3E">
        <w:rPr>
          <w:rFonts w:cs="Arial"/>
          <w:bCs/>
          <w:szCs w:val="22"/>
        </w:rPr>
        <w:t>expire</w:t>
      </w:r>
      <w:r w:rsidR="002C7EDE">
        <w:rPr>
          <w:rFonts w:cs="Arial"/>
          <w:bCs/>
          <w:szCs w:val="22"/>
        </w:rPr>
        <w:t>d</w:t>
      </w:r>
      <w:r w:rsidR="003A0D3E">
        <w:rPr>
          <w:rFonts w:cs="Arial"/>
          <w:bCs/>
          <w:szCs w:val="22"/>
        </w:rPr>
        <w:t xml:space="preserve"> on 3 December 2018. </w:t>
      </w:r>
    </w:p>
    <w:p w14:paraId="24A7F2B6" w14:textId="07729045" w:rsidR="003A0D3E" w:rsidRDefault="003A0D3E" w:rsidP="00C735FB">
      <w:pPr>
        <w:pStyle w:val="ListParagraph"/>
        <w:numPr>
          <w:ilvl w:val="1"/>
          <w:numId w:val="1"/>
        </w:numPr>
        <w:spacing w:after="480" w:line="480" w:lineRule="auto"/>
        <w:contextualSpacing w:val="0"/>
        <w:rPr>
          <w:rFonts w:cs="Arial"/>
          <w:bCs/>
          <w:szCs w:val="22"/>
        </w:rPr>
      </w:pPr>
      <w:r>
        <w:rPr>
          <w:rFonts w:cs="Arial"/>
          <w:bCs/>
          <w:szCs w:val="22"/>
        </w:rPr>
        <w:lastRenderedPageBreak/>
        <w:t>Secondly, that service of the amended summons and relevant documents aforementioned, including the order of joinder, on the defendants</w:t>
      </w:r>
      <w:r w:rsidR="006F6BC5" w:rsidRPr="006F6BC5">
        <w:rPr>
          <w:rFonts w:cs="Arial"/>
          <w:bCs/>
          <w:szCs w:val="22"/>
        </w:rPr>
        <w:t xml:space="preserve"> </w:t>
      </w:r>
      <w:r w:rsidR="006F6BC5">
        <w:rPr>
          <w:rFonts w:cs="Arial"/>
          <w:bCs/>
          <w:szCs w:val="22"/>
        </w:rPr>
        <w:t xml:space="preserve">on 29 January 2019 </w:t>
      </w:r>
      <w:r>
        <w:rPr>
          <w:rFonts w:cs="Arial"/>
          <w:bCs/>
          <w:szCs w:val="22"/>
        </w:rPr>
        <w:t xml:space="preserve">did not serve to interrupt prescription as the claim prescribed on 3 December 2018. </w:t>
      </w:r>
    </w:p>
    <w:p w14:paraId="1B6AE158" w14:textId="014A8B82" w:rsidR="003A0D3E" w:rsidRDefault="003A0D3E" w:rsidP="003A0D3E">
      <w:pPr>
        <w:pStyle w:val="ListParagraph"/>
        <w:numPr>
          <w:ilvl w:val="0"/>
          <w:numId w:val="1"/>
        </w:numPr>
        <w:spacing w:after="480" w:line="480" w:lineRule="auto"/>
        <w:contextualSpacing w:val="0"/>
        <w:rPr>
          <w:rFonts w:cs="Arial"/>
          <w:bCs/>
          <w:szCs w:val="22"/>
        </w:rPr>
      </w:pPr>
      <w:r>
        <w:rPr>
          <w:rFonts w:cs="Arial"/>
          <w:bCs/>
          <w:szCs w:val="22"/>
        </w:rPr>
        <w:t>The defendants carried the onus to prove the special plea of prescription</w:t>
      </w:r>
      <w:r w:rsidR="00E1392E">
        <w:rPr>
          <w:rFonts w:cs="Arial"/>
          <w:bCs/>
          <w:szCs w:val="22"/>
        </w:rPr>
        <w:t xml:space="preserve"> and </w:t>
      </w:r>
      <w:r w:rsidR="00B23FCE">
        <w:rPr>
          <w:rFonts w:cs="Arial"/>
          <w:bCs/>
          <w:szCs w:val="22"/>
        </w:rPr>
        <w:t>t</w:t>
      </w:r>
      <w:r>
        <w:rPr>
          <w:rFonts w:cs="Arial"/>
          <w:bCs/>
          <w:szCs w:val="22"/>
        </w:rPr>
        <w:t>he plaintiff</w:t>
      </w:r>
      <w:r w:rsidR="00B23FCE">
        <w:rPr>
          <w:rFonts w:cs="Arial"/>
          <w:bCs/>
          <w:szCs w:val="22"/>
        </w:rPr>
        <w:t xml:space="preserve"> to </w:t>
      </w:r>
      <w:r>
        <w:rPr>
          <w:rFonts w:cs="Arial"/>
          <w:bCs/>
          <w:szCs w:val="22"/>
        </w:rPr>
        <w:t>prov</w:t>
      </w:r>
      <w:r w:rsidR="00B23FCE">
        <w:rPr>
          <w:rFonts w:cs="Arial"/>
          <w:bCs/>
          <w:szCs w:val="22"/>
        </w:rPr>
        <w:t xml:space="preserve">e </w:t>
      </w:r>
      <w:r>
        <w:rPr>
          <w:rFonts w:cs="Arial"/>
          <w:bCs/>
          <w:szCs w:val="22"/>
        </w:rPr>
        <w:t xml:space="preserve">the interruption of prescription. </w:t>
      </w:r>
    </w:p>
    <w:p w14:paraId="5C75EE22" w14:textId="0CF6BD70" w:rsidR="003A0D3E" w:rsidRPr="00B23FCE" w:rsidRDefault="003A0D3E" w:rsidP="00B23FCE">
      <w:pPr>
        <w:pStyle w:val="ListParagraph"/>
        <w:numPr>
          <w:ilvl w:val="0"/>
          <w:numId w:val="1"/>
        </w:numPr>
        <w:spacing w:after="480" w:line="480" w:lineRule="auto"/>
        <w:contextualSpacing w:val="0"/>
        <w:rPr>
          <w:rFonts w:cs="Arial"/>
          <w:bCs/>
          <w:szCs w:val="22"/>
        </w:rPr>
      </w:pPr>
      <w:r>
        <w:rPr>
          <w:rFonts w:cs="Arial"/>
          <w:bCs/>
          <w:szCs w:val="22"/>
        </w:rPr>
        <w:t>The defendants led the evidence of the second defendant, Dr Natasha Fakier, who t</w:t>
      </w:r>
      <w:r w:rsidR="002C7EDE">
        <w:rPr>
          <w:rFonts w:cs="Arial"/>
          <w:bCs/>
          <w:szCs w:val="22"/>
        </w:rPr>
        <w:t>es</w:t>
      </w:r>
      <w:r>
        <w:rPr>
          <w:rFonts w:cs="Arial"/>
          <w:bCs/>
          <w:szCs w:val="22"/>
        </w:rPr>
        <w:t>t</w:t>
      </w:r>
      <w:r w:rsidR="002C7EDE">
        <w:rPr>
          <w:rFonts w:cs="Arial"/>
          <w:bCs/>
          <w:szCs w:val="22"/>
        </w:rPr>
        <w:t>ifi</w:t>
      </w:r>
      <w:r>
        <w:rPr>
          <w:rFonts w:cs="Arial"/>
          <w:bCs/>
          <w:szCs w:val="22"/>
        </w:rPr>
        <w:t xml:space="preserve">ed </w:t>
      </w:r>
      <w:r w:rsidR="00B23FCE">
        <w:rPr>
          <w:rFonts w:cs="Arial"/>
          <w:bCs/>
          <w:szCs w:val="22"/>
        </w:rPr>
        <w:t>that the treating doctors introduced themselves to the plaintiff at the respective consultations</w:t>
      </w:r>
      <w:r w:rsidR="00C67053">
        <w:rPr>
          <w:rFonts w:cs="Arial"/>
          <w:bCs/>
          <w:szCs w:val="22"/>
        </w:rPr>
        <w:t>. Furthermore,</w:t>
      </w:r>
      <w:r w:rsidR="00B23FCE">
        <w:rPr>
          <w:rFonts w:cs="Arial"/>
          <w:bCs/>
          <w:szCs w:val="22"/>
        </w:rPr>
        <w:t xml:space="preserve"> that </w:t>
      </w:r>
      <w:r w:rsidRPr="00B23FCE">
        <w:rPr>
          <w:rFonts w:cs="Arial"/>
          <w:bCs/>
          <w:szCs w:val="22"/>
        </w:rPr>
        <w:t xml:space="preserve">the forms necessary for a claim in terms of </w:t>
      </w:r>
      <w:r w:rsidR="00C67053">
        <w:rPr>
          <w:rFonts w:cs="Arial"/>
          <w:bCs/>
          <w:szCs w:val="22"/>
        </w:rPr>
        <w:t xml:space="preserve">the </w:t>
      </w:r>
      <w:r w:rsidRPr="00B23FCE">
        <w:rPr>
          <w:rFonts w:cs="Arial"/>
          <w:bCs/>
          <w:szCs w:val="22"/>
        </w:rPr>
        <w:t>workman’s compensation</w:t>
      </w:r>
      <w:r w:rsidR="00C67053">
        <w:rPr>
          <w:rFonts w:cs="Arial"/>
          <w:bCs/>
          <w:szCs w:val="22"/>
        </w:rPr>
        <w:t xml:space="preserve"> regime,</w:t>
      </w:r>
      <w:r w:rsidRPr="00B23FCE">
        <w:rPr>
          <w:rFonts w:cs="Arial"/>
          <w:bCs/>
          <w:szCs w:val="22"/>
        </w:rPr>
        <w:t xml:space="preserve"> reflecting the names and practice numbers of the defendants</w:t>
      </w:r>
      <w:r w:rsidR="00A35EE2" w:rsidRPr="00B23FCE">
        <w:rPr>
          <w:rFonts w:cs="Arial"/>
          <w:bCs/>
          <w:szCs w:val="22"/>
        </w:rPr>
        <w:t>,</w:t>
      </w:r>
      <w:r w:rsidRPr="00B23FCE">
        <w:rPr>
          <w:rFonts w:cs="Arial"/>
          <w:bCs/>
          <w:szCs w:val="22"/>
        </w:rPr>
        <w:t xml:space="preserve"> were handed to the plaintiff after the plaintiff attended upon the relevant defendants</w:t>
      </w:r>
      <w:r w:rsidR="00B23FCE">
        <w:rPr>
          <w:rFonts w:cs="Arial"/>
          <w:bCs/>
          <w:szCs w:val="22"/>
        </w:rPr>
        <w:t>.</w:t>
      </w:r>
    </w:p>
    <w:p w14:paraId="58A8D48D" w14:textId="5CB6663F" w:rsidR="003A0D3E" w:rsidRDefault="003A0D3E" w:rsidP="003A0D3E">
      <w:pPr>
        <w:pStyle w:val="ListParagraph"/>
        <w:numPr>
          <w:ilvl w:val="0"/>
          <w:numId w:val="1"/>
        </w:numPr>
        <w:spacing w:after="480" w:line="480" w:lineRule="auto"/>
        <w:contextualSpacing w:val="0"/>
        <w:rPr>
          <w:rFonts w:cs="Arial"/>
          <w:bCs/>
          <w:szCs w:val="22"/>
        </w:rPr>
      </w:pPr>
      <w:r>
        <w:rPr>
          <w:rFonts w:cs="Arial"/>
          <w:bCs/>
          <w:szCs w:val="22"/>
        </w:rPr>
        <w:t>The defendants then closed their case o</w:t>
      </w:r>
      <w:r w:rsidR="00B23FCE">
        <w:rPr>
          <w:rFonts w:cs="Arial"/>
          <w:bCs/>
          <w:szCs w:val="22"/>
        </w:rPr>
        <w:t>n</w:t>
      </w:r>
      <w:r>
        <w:rPr>
          <w:rFonts w:cs="Arial"/>
          <w:bCs/>
          <w:szCs w:val="22"/>
        </w:rPr>
        <w:t xml:space="preserve"> the special plea of prescription and the plaintiff led the evidence of the plaintiff</w:t>
      </w:r>
      <w:r w:rsidR="00B23FCE">
        <w:rPr>
          <w:rFonts w:cs="Arial"/>
          <w:bCs/>
          <w:szCs w:val="22"/>
        </w:rPr>
        <w:t xml:space="preserve"> himself.</w:t>
      </w:r>
      <w:r>
        <w:rPr>
          <w:rFonts w:cs="Arial"/>
          <w:bCs/>
          <w:szCs w:val="22"/>
        </w:rPr>
        <w:t xml:space="preserve"> The latter confirmed essentially that the names and practice numbers</w:t>
      </w:r>
      <w:r w:rsidR="00C67053">
        <w:rPr>
          <w:rFonts w:cs="Arial"/>
          <w:bCs/>
          <w:szCs w:val="22"/>
        </w:rPr>
        <w:t xml:space="preserve"> of the defendants</w:t>
      </w:r>
      <w:r>
        <w:rPr>
          <w:rFonts w:cs="Arial"/>
          <w:bCs/>
          <w:szCs w:val="22"/>
        </w:rPr>
        <w:t xml:space="preserve"> were available to him</w:t>
      </w:r>
      <w:r w:rsidR="007D4073">
        <w:rPr>
          <w:rFonts w:cs="Arial"/>
          <w:bCs/>
          <w:szCs w:val="22"/>
        </w:rPr>
        <w:t>,</w:t>
      </w:r>
      <w:r w:rsidR="00B23FCE">
        <w:rPr>
          <w:rFonts w:cs="Arial"/>
          <w:bCs/>
          <w:szCs w:val="22"/>
        </w:rPr>
        <w:t xml:space="preserve"> and</w:t>
      </w:r>
      <w:r>
        <w:rPr>
          <w:rFonts w:cs="Arial"/>
          <w:bCs/>
          <w:szCs w:val="22"/>
        </w:rPr>
        <w:t xml:space="preserve"> that he had knowledge of the facts underpinning the debt on 4 December 2015 at the latest. </w:t>
      </w:r>
    </w:p>
    <w:p w14:paraId="59F4E70E" w14:textId="38D8309F" w:rsidR="002C7EDE" w:rsidRDefault="003A0D3E" w:rsidP="002C7EDE">
      <w:pPr>
        <w:pStyle w:val="ListParagraph"/>
        <w:numPr>
          <w:ilvl w:val="0"/>
          <w:numId w:val="1"/>
        </w:numPr>
        <w:spacing w:after="480" w:line="480" w:lineRule="auto"/>
        <w:contextualSpacing w:val="0"/>
        <w:rPr>
          <w:rFonts w:cs="Arial"/>
          <w:bCs/>
          <w:szCs w:val="22"/>
        </w:rPr>
      </w:pPr>
      <w:r>
        <w:rPr>
          <w:rFonts w:cs="Arial"/>
          <w:bCs/>
          <w:szCs w:val="22"/>
        </w:rPr>
        <w:t xml:space="preserve">The </w:t>
      </w:r>
      <w:r w:rsidR="00716258">
        <w:rPr>
          <w:rFonts w:cs="Arial"/>
          <w:bCs/>
          <w:szCs w:val="22"/>
        </w:rPr>
        <w:t>plaintiff,</w:t>
      </w:r>
      <w:r>
        <w:rPr>
          <w:rFonts w:cs="Arial"/>
          <w:bCs/>
          <w:szCs w:val="22"/>
        </w:rPr>
        <w:t xml:space="preserve"> having heard the evidence, conceded that the plaintiff had knowledge of the</w:t>
      </w:r>
      <w:r w:rsidR="007D4073">
        <w:rPr>
          <w:rFonts w:cs="Arial"/>
          <w:bCs/>
          <w:szCs w:val="22"/>
        </w:rPr>
        <w:t xml:space="preserve"> underlying</w:t>
      </w:r>
      <w:r>
        <w:rPr>
          <w:rFonts w:cs="Arial"/>
          <w:bCs/>
          <w:szCs w:val="22"/>
        </w:rPr>
        <w:t xml:space="preserve"> facts as at 4 December 2015. Thus, the claim prescribed on 3 December 2018</w:t>
      </w:r>
      <w:r w:rsidR="002C7EDE">
        <w:rPr>
          <w:rFonts w:cs="Arial"/>
          <w:bCs/>
          <w:szCs w:val="22"/>
        </w:rPr>
        <w:t xml:space="preserve">, a point on which the parties were </w:t>
      </w:r>
      <w:r w:rsidR="002C7EDE">
        <w:rPr>
          <w:rFonts w:cs="Arial"/>
          <w:bCs/>
          <w:i/>
          <w:szCs w:val="22"/>
        </w:rPr>
        <w:t xml:space="preserve">ad idem. </w:t>
      </w:r>
      <w:r w:rsidR="002C7EDE">
        <w:rPr>
          <w:rFonts w:cs="Arial"/>
          <w:bCs/>
          <w:szCs w:val="22"/>
        </w:rPr>
        <w:t xml:space="preserve"> </w:t>
      </w:r>
    </w:p>
    <w:p w14:paraId="0E9B6905" w14:textId="1AD42D8F" w:rsidR="003A0D3E" w:rsidRPr="002C7EDE" w:rsidRDefault="003A0D3E" w:rsidP="002C7EDE">
      <w:pPr>
        <w:pStyle w:val="ListParagraph"/>
        <w:numPr>
          <w:ilvl w:val="0"/>
          <w:numId w:val="1"/>
        </w:numPr>
        <w:spacing w:after="480" w:line="480" w:lineRule="auto"/>
        <w:contextualSpacing w:val="0"/>
        <w:rPr>
          <w:rFonts w:cs="Arial"/>
          <w:bCs/>
          <w:szCs w:val="22"/>
        </w:rPr>
      </w:pPr>
      <w:r w:rsidRPr="002C7EDE">
        <w:rPr>
          <w:rFonts w:cs="Arial"/>
          <w:bCs/>
          <w:szCs w:val="22"/>
        </w:rPr>
        <w:t xml:space="preserve">The sole remaining issue was whether the granting of the order of joinder on 5 November 2018 served to interrupt prescription in terms of </w:t>
      </w:r>
      <w:r w:rsidR="00716258" w:rsidRPr="002C7EDE">
        <w:rPr>
          <w:rFonts w:cs="Arial"/>
          <w:bCs/>
          <w:szCs w:val="22"/>
        </w:rPr>
        <w:t xml:space="preserve">s </w:t>
      </w:r>
      <w:r w:rsidRPr="002C7EDE">
        <w:rPr>
          <w:rFonts w:cs="Arial"/>
          <w:bCs/>
          <w:szCs w:val="22"/>
        </w:rPr>
        <w:t xml:space="preserve">15 of the Act. </w:t>
      </w:r>
    </w:p>
    <w:p w14:paraId="3203FC7B" w14:textId="0762BC66" w:rsidR="003A0D3E" w:rsidRPr="00924D99" w:rsidRDefault="003A0D3E" w:rsidP="00924D99">
      <w:pPr>
        <w:pStyle w:val="ListParagraph"/>
        <w:numPr>
          <w:ilvl w:val="0"/>
          <w:numId w:val="1"/>
        </w:numPr>
        <w:spacing w:after="480" w:line="480" w:lineRule="auto"/>
        <w:contextualSpacing w:val="0"/>
        <w:rPr>
          <w:rFonts w:cs="Arial"/>
          <w:bCs/>
          <w:szCs w:val="22"/>
        </w:rPr>
      </w:pPr>
      <w:r>
        <w:rPr>
          <w:rFonts w:cs="Arial"/>
          <w:bCs/>
          <w:szCs w:val="22"/>
        </w:rPr>
        <w:lastRenderedPageBreak/>
        <w:t>Section 15 provides for judicial interruption of prescription</w:t>
      </w:r>
      <w:r w:rsidR="00716258">
        <w:rPr>
          <w:rFonts w:cs="Arial"/>
          <w:bCs/>
          <w:szCs w:val="22"/>
        </w:rPr>
        <w:t xml:space="preserve">. </w:t>
      </w:r>
      <w:r>
        <w:rPr>
          <w:rFonts w:cs="Arial"/>
          <w:bCs/>
          <w:szCs w:val="22"/>
        </w:rPr>
        <w:t>Section 15(1)</w:t>
      </w:r>
      <w:r w:rsidRPr="00924D99">
        <w:rPr>
          <w:rFonts w:cs="Arial"/>
          <w:bCs/>
          <w:szCs w:val="22"/>
        </w:rPr>
        <w:t xml:space="preserve"> provides </w:t>
      </w:r>
      <w:r w:rsidR="00716258" w:rsidRPr="00924D99">
        <w:rPr>
          <w:rFonts w:cs="Arial"/>
          <w:bCs/>
          <w:szCs w:val="22"/>
        </w:rPr>
        <w:t>for the interruption of</w:t>
      </w:r>
      <w:r w:rsidRPr="00924D99">
        <w:rPr>
          <w:rFonts w:cs="Arial"/>
          <w:bCs/>
          <w:szCs w:val="22"/>
        </w:rPr>
        <w:t xml:space="preserve"> prescription by service on the debtor of any process whereby the creditor claims payment of the debt. </w:t>
      </w:r>
    </w:p>
    <w:p w14:paraId="495DE420" w14:textId="66B41794" w:rsidR="003A0D3E" w:rsidRPr="00C063F7" w:rsidRDefault="003A0D3E" w:rsidP="00C063F7">
      <w:pPr>
        <w:pStyle w:val="ListParagraph"/>
        <w:numPr>
          <w:ilvl w:val="0"/>
          <w:numId w:val="1"/>
        </w:numPr>
        <w:spacing w:after="480" w:line="480" w:lineRule="auto"/>
        <w:contextualSpacing w:val="0"/>
        <w:rPr>
          <w:rFonts w:cs="Arial"/>
          <w:b/>
          <w:szCs w:val="22"/>
        </w:rPr>
      </w:pPr>
      <w:r w:rsidRPr="00C063F7">
        <w:rPr>
          <w:rFonts w:cs="Arial"/>
          <w:bCs/>
          <w:szCs w:val="22"/>
        </w:rPr>
        <w:t>Fo</w:t>
      </w:r>
      <w:r w:rsidR="00716258" w:rsidRPr="00C063F7">
        <w:rPr>
          <w:rFonts w:cs="Arial"/>
          <w:bCs/>
          <w:szCs w:val="22"/>
        </w:rPr>
        <w:t>u</w:t>
      </w:r>
      <w:r w:rsidRPr="00C063F7">
        <w:rPr>
          <w:rFonts w:cs="Arial"/>
          <w:bCs/>
          <w:szCs w:val="22"/>
        </w:rPr>
        <w:t xml:space="preserve">r decisions of our </w:t>
      </w:r>
      <w:r w:rsidR="00716258" w:rsidRPr="00C063F7">
        <w:rPr>
          <w:rFonts w:cs="Arial"/>
          <w:bCs/>
          <w:szCs w:val="22"/>
        </w:rPr>
        <w:t>c</w:t>
      </w:r>
      <w:r w:rsidRPr="00C063F7">
        <w:rPr>
          <w:rFonts w:cs="Arial"/>
          <w:bCs/>
          <w:szCs w:val="22"/>
        </w:rPr>
        <w:t>ourts are relevant to the issue before me</w:t>
      </w:r>
      <w:r w:rsidR="00716258" w:rsidRPr="00C063F7">
        <w:rPr>
          <w:rFonts w:cs="Arial"/>
          <w:bCs/>
          <w:szCs w:val="22"/>
        </w:rPr>
        <w:t>;</w:t>
      </w:r>
      <w:r w:rsidRPr="00C063F7">
        <w:rPr>
          <w:rFonts w:cs="Arial"/>
          <w:bCs/>
          <w:szCs w:val="22"/>
        </w:rPr>
        <w:t xml:space="preserve"> the decision of Howie J in </w:t>
      </w:r>
      <w:r w:rsidRPr="00C063F7">
        <w:rPr>
          <w:rFonts w:cs="Arial"/>
          <w:bCs/>
          <w:i/>
          <w:szCs w:val="22"/>
        </w:rPr>
        <w:t>Cape Town Municipality &amp; Another v Allianz Insurance Co Ltd,</w:t>
      </w:r>
      <w:r>
        <w:rPr>
          <w:rStyle w:val="FootnoteReference"/>
          <w:rFonts w:cs="Arial"/>
          <w:bCs/>
          <w:i/>
          <w:szCs w:val="22"/>
        </w:rPr>
        <w:footnoteReference w:id="2"/>
      </w:r>
      <w:r w:rsidRPr="00C063F7">
        <w:rPr>
          <w:rFonts w:cs="Arial"/>
          <w:bCs/>
          <w:szCs w:val="22"/>
        </w:rPr>
        <w:t xml:space="preserve"> th</w:t>
      </w:r>
      <w:r w:rsidR="00716258" w:rsidRPr="00C063F7">
        <w:rPr>
          <w:rFonts w:cs="Arial"/>
          <w:bCs/>
          <w:szCs w:val="22"/>
        </w:rPr>
        <w:t xml:space="preserve">at </w:t>
      </w:r>
      <w:r w:rsidRPr="00C063F7">
        <w:rPr>
          <w:rFonts w:cs="Arial"/>
          <w:bCs/>
          <w:szCs w:val="22"/>
        </w:rPr>
        <w:t xml:space="preserve">of the Supreme Court of Appeal in </w:t>
      </w:r>
      <w:r w:rsidRPr="00C063F7">
        <w:rPr>
          <w:rFonts w:cs="Arial"/>
          <w:bCs/>
          <w:i/>
          <w:szCs w:val="22"/>
        </w:rPr>
        <w:t xml:space="preserve">Peter Taylor &amp; Associates </w:t>
      </w:r>
      <w:r w:rsidR="009601FD" w:rsidRPr="00C063F7">
        <w:rPr>
          <w:rFonts w:cs="Arial"/>
          <w:bCs/>
          <w:i/>
          <w:szCs w:val="22"/>
        </w:rPr>
        <w:t>v</w:t>
      </w:r>
      <w:r w:rsidRPr="00C063F7">
        <w:rPr>
          <w:rFonts w:cs="Arial"/>
          <w:bCs/>
          <w:i/>
          <w:szCs w:val="22"/>
        </w:rPr>
        <w:t xml:space="preserve"> Bell Estates (Pty) Ltd</w:t>
      </w:r>
      <w:r w:rsidR="009601FD" w:rsidRPr="00C063F7">
        <w:rPr>
          <w:rFonts w:cs="Arial"/>
          <w:bCs/>
          <w:i/>
          <w:szCs w:val="22"/>
        </w:rPr>
        <w:t xml:space="preserve"> &amp; Another</w:t>
      </w:r>
      <w:r w:rsidR="009601FD" w:rsidRPr="00C063F7">
        <w:rPr>
          <w:rFonts w:cs="Arial"/>
          <w:bCs/>
          <w:szCs w:val="22"/>
        </w:rPr>
        <w:t>,</w:t>
      </w:r>
      <w:r w:rsidR="009601FD">
        <w:rPr>
          <w:rStyle w:val="FootnoteReference"/>
          <w:rFonts w:cs="Arial"/>
          <w:bCs/>
          <w:i/>
          <w:szCs w:val="22"/>
        </w:rPr>
        <w:footnoteReference w:id="3"/>
      </w:r>
      <w:r w:rsidR="00716258" w:rsidRPr="00C063F7">
        <w:rPr>
          <w:rFonts w:cs="Arial"/>
          <w:bCs/>
          <w:szCs w:val="22"/>
        </w:rPr>
        <w:t xml:space="preserve"> followed by</w:t>
      </w:r>
      <w:r w:rsidR="009601FD" w:rsidRPr="00C063F7">
        <w:rPr>
          <w:rFonts w:cs="Arial"/>
          <w:bCs/>
          <w:szCs w:val="22"/>
        </w:rPr>
        <w:t xml:space="preserve"> </w:t>
      </w:r>
      <w:r w:rsidR="004F2874" w:rsidRPr="00C063F7">
        <w:rPr>
          <w:rFonts w:cs="Arial"/>
          <w:bCs/>
          <w:i/>
          <w:szCs w:val="22"/>
        </w:rPr>
        <w:t>Huyser v Quicksure (Pty) Ltd &amp; Another</w:t>
      </w:r>
      <w:r w:rsidR="004F2874">
        <w:rPr>
          <w:rStyle w:val="FootnoteReference"/>
          <w:rFonts w:cs="Arial"/>
          <w:bCs/>
          <w:szCs w:val="22"/>
        </w:rPr>
        <w:footnoteReference w:id="4"/>
      </w:r>
      <w:r w:rsidR="004F2874" w:rsidRPr="00C063F7">
        <w:rPr>
          <w:rFonts w:cs="Arial"/>
          <w:bCs/>
          <w:szCs w:val="22"/>
        </w:rPr>
        <w:t xml:space="preserve"> </w:t>
      </w:r>
      <w:r w:rsidR="003F36B4">
        <w:rPr>
          <w:rFonts w:cs="Arial"/>
          <w:bCs/>
          <w:szCs w:val="22"/>
        </w:rPr>
        <w:t xml:space="preserve">in the Gauteng Division </w:t>
      </w:r>
      <w:r w:rsidR="004F2874" w:rsidRPr="00C063F7">
        <w:rPr>
          <w:rFonts w:cs="Arial"/>
          <w:bCs/>
          <w:szCs w:val="22"/>
        </w:rPr>
        <w:t xml:space="preserve">and </w:t>
      </w:r>
      <w:r w:rsidR="004F2874" w:rsidRPr="00C063F7">
        <w:rPr>
          <w:rFonts w:cs="Arial"/>
          <w:bCs/>
          <w:i/>
          <w:szCs w:val="22"/>
        </w:rPr>
        <w:t>Nativa Manufacturing (Pty) Ltd v Keymax Investments 125 (Pty) Ltd &amp; Others</w:t>
      </w:r>
      <w:r w:rsidR="008240E4" w:rsidRPr="00C063F7">
        <w:rPr>
          <w:rFonts w:cs="Arial"/>
          <w:bCs/>
          <w:i/>
          <w:szCs w:val="22"/>
        </w:rPr>
        <w:t>.</w:t>
      </w:r>
      <w:r w:rsidR="004F2874">
        <w:rPr>
          <w:rStyle w:val="FootnoteReference"/>
          <w:rFonts w:cs="Arial"/>
          <w:bCs/>
          <w:i/>
          <w:szCs w:val="22"/>
        </w:rPr>
        <w:footnoteReference w:id="5"/>
      </w:r>
    </w:p>
    <w:p w14:paraId="4F56E12A" w14:textId="2C59DE2F" w:rsidR="004F2874" w:rsidRDefault="004F2874" w:rsidP="003A0D3E">
      <w:pPr>
        <w:pStyle w:val="ListParagraph"/>
        <w:numPr>
          <w:ilvl w:val="0"/>
          <w:numId w:val="1"/>
        </w:numPr>
        <w:spacing w:after="480" w:line="480" w:lineRule="auto"/>
        <w:contextualSpacing w:val="0"/>
        <w:rPr>
          <w:rFonts w:cs="Arial"/>
          <w:bCs/>
          <w:szCs w:val="22"/>
        </w:rPr>
      </w:pPr>
      <w:r>
        <w:rPr>
          <w:rFonts w:cs="Arial"/>
          <w:bCs/>
          <w:szCs w:val="22"/>
        </w:rPr>
        <w:t xml:space="preserve">The plaintiff relied on </w:t>
      </w:r>
      <w:r>
        <w:rPr>
          <w:rFonts w:cs="Arial"/>
          <w:bCs/>
          <w:i/>
          <w:szCs w:val="22"/>
        </w:rPr>
        <w:t xml:space="preserve">Huyser </w:t>
      </w:r>
      <w:r>
        <w:rPr>
          <w:rFonts w:cs="Arial"/>
          <w:bCs/>
          <w:szCs w:val="22"/>
        </w:rPr>
        <w:t xml:space="preserve">and the defendants on </w:t>
      </w:r>
      <w:r>
        <w:rPr>
          <w:rFonts w:cs="Arial"/>
          <w:bCs/>
          <w:i/>
          <w:szCs w:val="22"/>
        </w:rPr>
        <w:t>Nativa</w:t>
      </w:r>
      <w:r>
        <w:rPr>
          <w:rFonts w:cs="Arial"/>
          <w:bCs/>
          <w:szCs w:val="22"/>
        </w:rPr>
        <w:t>.</w:t>
      </w:r>
      <w:r w:rsidR="005F4F4F">
        <w:rPr>
          <w:rFonts w:cs="Arial"/>
          <w:bCs/>
          <w:szCs w:val="22"/>
        </w:rPr>
        <w:t xml:space="preserve"> </w:t>
      </w:r>
    </w:p>
    <w:p w14:paraId="0C629411" w14:textId="1D781832" w:rsidR="005E0182" w:rsidRPr="005E0182" w:rsidRDefault="00296A8D" w:rsidP="005E0182">
      <w:pPr>
        <w:pStyle w:val="ListParagraph"/>
        <w:numPr>
          <w:ilvl w:val="0"/>
          <w:numId w:val="1"/>
        </w:numPr>
        <w:spacing w:after="480" w:line="480" w:lineRule="auto"/>
        <w:contextualSpacing w:val="0"/>
        <w:rPr>
          <w:rFonts w:cs="Arial"/>
          <w:b/>
          <w:szCs w:val="22"/>
        </w:rPr>
      </w:pPr>
      <w:r>
        <w:rPr>
          <w:rFonts w:cs="Arial"/>
          <w:bCs/>
          <w:szCs w:val="22"/>
        </w:rPr>
        <w:t xml:space="preserve">The plaintiff argued that the granting of the </w:t>
      </w:r>
      <w:r w:rsidR="00575F14">
        <w:rPr>
          <w:rFonts w:cs="Arial"/>
          <w:bCs/>
          <w:szCs w:val="22"/>
        </w:rPr>
        <w:t xml:space="preserve">joinder </w:t>
      </w:r>
      <w:r w:rsidR="00924D99">
        <w:rPr>
          <w:rFonts w:cs="Arial"/>
          <w:bCs/>
          <w:szCs w:val="22"/>
        </w:rPr>
        <w:t xml:space="preserve">order </w:t>
      </w:r>
      <w:r>
        <w:rPr>
          <w:rFonts w:cs="Arial"/>
          <w:bCs/>
          <w:szCs w:val="22"/>
        </w:rPr>
        <w:t xml:space="preserve">was a judicial pronouncement of joinder that served to interrupt prescription in terms of </w:t>
      </w:r>
      <w:r w:rsidR="008240E4">
        <w:rPr>
          <w:rFonts w:cs="Arial"/>
          <w:bCs/>
          <w:szCs w:val="22"/>
        </w:rPr>
        <w:t>s</w:t>
      </w:r>
      <w:r>
        <w:rPr>
          <w:rFonts w:cs="Arial"/>
          <w:bCs/>
          <w:szCs w:val="22"/>
        </w:rPr>
        <w:t xml:space="preserve"> 15(1) of the </w:t>
      </w:r>
      <w:r w:rsidRPr="00C063F7">
        <w:rPr>
          <w:rFonts w:cs="Arial"/>
          <w:bCs/>
          <w:szCs w:val="22"/>
        </w:rPr>
        <w:t xml:space="preserve">Act. Secondly, that the application for joinder was a process as envisaged in </w:t>
      </w:r>
      <w:r w:rsidRPr="00C063F7">
        <w:rPr>
          <w:rFonts w:cs="Arial"/>
          <w:bCs/>
          <w:i/>
          <w:szCs w:val="22"/>
        </w:rPr>
        <w:t>Allianz</w:t>
      </w:r>
      <w:r w:rsidR="00C063F7">
        <w:rPr>
          <w:rStyle w:val="FootnoteReference"/>
          <w:rFonts w:cs="Arial"/>
          <w:bCs/>
          <w:i/>
          <w:szCs w:val="22"/>
        </w:rPr>
        <w:footnoteReference w:id="6"/>
      </w:r>
      <w:r w:rsidRPr="00C063F7">
        <w:rPr>
          <w:rFonts w:cs="Arial"/>
          <w:bCs/>
          <w:i/>
          <w:szCs w:val="22"/>
        </w:rPr>
        <w:t xml:space="preserve"> </w:t>
      </w:r>
      <w:r w:rsidR="00C063F7">
        <w:rPr>
          <w:rFonts w:cs="Arial"/>
          <w:bCs/>
          <w:i/>
          <w:szCs w:val="22"/>
        </w:rPr>
        <w:t xml:space="preserve"> </w:t>
      </w:r>
      <w:r w:rsidRPr="00C063F7">
        <w:rPr>
          <w:rFonts w:cs="Arial"/>
          <w:bCs/>
          <w:szCs w:val="22"/>
        </w:rPr>
        <w:t xml:space="preserve">and referred to in </w:t>
      </w:r>
      <w:r w:rsidRPr="00C063F7">
        <w:rPr>
          <w:rFonts w:cs="Arial"/>
          <w:bCs/>
          <w:i/>
          <w:szCs w:val="22"/>
        </w:rPr>
        <w:t>Nativa</w:t>
      </w:r>
      <w:r w:rsidR="00575F14">
        <w:rPr>
          <w:rFonts w:cs="Arial"/>
          <w:bCs/>
          <w:i/>
          <w:szCs w:val="22"/>
        </w:rPr>
        <w:t>,</w:t>
      </w:r>
      <w:r w:rsidR="008240E4" w:rsidRPr="00C063F7">
        <w:rPr>
          <w:rStyle w:val="FootnoteReference"/>
          <w:rFonts w:cs="Arial"/>
          <w:bCs/>
          <w:i/>
          <w:szCs w:val="22"/>
        </w:rPr>
        <w:footnoteReference w:id="7"/>
      </w:r>
      <w:r w:rsidR="00575F14">
        <w:rPr>
          <w:rFonts w:cs="Arial"/>
          <w:bCs/>
          <w:i/>
          <w:szCs w:val="22"/>
        </w:rPr>
        <w:t xml:space="preserve"> </w:t>
      </w:r>
      <w:r w:rsidRPr="00C063F7">
        <w:rPr>
          <w:rFonts w:cs="Arial"/>
          <w:bCs/>
          <w:szCs w:val="22"/>
        </w:rPr>
        <w:t xml:space="preserve"> being</w:t>
      </w:r>
      <w:r w:rsidR="00FC721A" w:rsidRPr="00C063F7">
        <w:rPr>
          <w:rFonts w:cs="Arial"/>
          <w:bCs/>
          <w:szCs w:val="22"/>
        </w:rPr>
        <w:t xml:space="preserve"> a process</w:t>
      </w:r>
      <w:r w:rsidR="005E0182">
        <w:rPr>
          <w:rFonts w:cs="Arial"/>
          <w:bCs/>
          <w:szCs w:val="22"/>
        </w:rPr>
        <w:t xml:space="preserve"> whereby</w:t>
      </w:r>
      <w:r w:rsidR="00FC721A" w:rsidRPr="00C063F7">
        <w:rPr>
          <w:rFonts w:cs="Arial"/>
          <w:bCs/>
          <w:szCs w:val="22"/>
        </w:rPr>
        <w:t>:</w:t>
      </w:r>
    </w:p>
    <w:p w14:paraId="28A1B46A" w14:textId="03F077A5" w:rsidR="005E0182" w:rsidRPr="005E0182" w:rsidRDefault="009B055A" w:rsidP="005E0182">
      <w:pPr>
        <w:pStyle w:val="ListParagraph"/>
        <w:numPr>
          <w:ilvl w:val="1"/>
          <w:numId w:val="1"/>
        </w:numPr>
        <w:spacing w:after="480" w:line="480" w:lineRule="auto"/>
        <w:contextualSpacing w:val="0"/>
        <w:rPr>
          <w:rFonts w:cs="Arial"/>
          <w:b/>
          <w:szCs w:val="22"/>
        </w:rPr>
      </w:pPr>
      <w:r>
        <w:rPr>
          <w:rFonts w:cs="Arial"/>
          <w:bCs/>
          <w:szCs w:val="22"/>
        </w:rPr>
        <w:t>‘</w:t>
      </w:r>
      <w:r w:rsidR="005E0182" w:rsidRPr="005E0182">
        <w:rPr>
          <w:rFonts w:cs="Arial"/>
          <w:bCs/>
          <w:szCs w:val="22"/>
        </w:rPr>
        <w:t>T</w:t>
      </w:r>
      <w:r w:rsidR="00296A8D" w:rsidRPr="005E0182">
        <w:rPr>
          <w:rFonts w:cs="Arial"/>
          <w:bCs/>
          <w:szCs w:val="22"/>
        </w:rPr>
        <w:t>he proceedings begun thereunder are instituted as a step in the enforcement of a claim for payment of a debt’</w:t>
      </w:r>
      <w:r w:rsidR="00E65998" w:rsidRPr="005E0182">
        <w:rPr>
          <w:rFonts w:cs="Arial"/>
          <w:bCs/>
          <w:szCs w:val="22"/>
        </w:rPr>
        <w:t>; and</w:t>
      </w:r>
    </w:p>
    <w:p w14:paraId="0017E720" w14:textId="5E93175B" w:rsidR="00296A8D" w:rsidRPr="005E0182" w:rsidRDefault="00CA3BD9" w:rsidP="005E0182">
      <w:pPr>
        <w:pStyle w:val="ListParagraph"/>
        <w:numPr>
          <w:ilvl w:val="1"/>
          <w:numId w:val="1"/>
        </w:numPr>
        <w:spacing w:after="480" w:line="480" w:lineRule="auto"/>
        <w:contextualSpacing w:val="0"/>
        <w:rPr>
          <w:rFonts w:cs="Arial"/>
          <w:b/>
          <w:szCs w:val="22"/>
        </w:rPr>
      </w:pPr>
      <w:r w:rsidRPr="005E0182">
        <w:rPr>
          <w:rFonts w:cs="Arial"/>
          <w:bCs/>
          <w:szCs w:val="22"/>
        </w:rPr>
        <w:t>‘A creditor prosecutes his claim under that process to final, executable</w:t>
      </w:r>
      <w:r w:rsidR="005E0182">
        <w:rPr>
          <w:rFonts w:cs="Arial"/>
          <w:bCs/>
          <w:szCs w:val="22"/>
        </w:rPr>
        <w:t xml:space="preserve"> </w:t>
      </w:r>
      <w:r w:rsidRPr="005E0182">
        <w:rPr>
          <w:rFonts w:cs="Arial"/>
          <w:bCs/>
          <w:szCs w:val="22"/>
        </w:rPr>
        <w:t xml:space="preserve">judgment, not only when the process and the judgment constitute the beginning and end of the same action, but also where the process initiates an action, judgment in which finally disposes of some elements of the </w:t>
      </w:r>
      <w:r w:rsidRPr="005E0182">
        <w:rPr>
          <w:rFonts w:cs="Arial"/>
          <w:bCs/>
          <w:szCs w:val="22"/>
        </w:rPr>
        <w:lastRenderedPageBreak/>
        <w:t>claim, and where the remaining elements are disposed of in a supplementary action instituted pursuant to and dependent upon that judgment.’</w:t>
      </w:r>
    </w:p>
    <w:p w14:paraId="49ACBE97" w14:textId="533DD4BE" w:rsidR="00296A8D" w:rsidRDefault="00CA3BD9" w:rsidP="00CA3BD9">
      <w:pPr>
        <w:pStyle w:val="ListParagraph"/>
        <w:numPr>
          <w:ilvl w:val="0"/>
          <w:numId w:val="1"/>
        </w:numPr>
        <w:spacing w:after="480" w:line="480" w:lineRule="auto"/>
        <w:contextualSpacing w:val="0"/>
        <w:rPr>
          <w:rFonts w:cs="Arial"/>
          <w:bCs/>
          <w:szCs w:val="22"/>
        </w:rPr>
      </w:pPr>
      <w:r>
        <w:rPr>
          <w:rFonts w:cs="Arial"/>
          <w:bCs/>
          <w:szCs w:val="22"/>
        </w:rPr>
        <w:t>Keightley J</w:t>
      </w:r>
      <w:r w:rsidR="008226F9">
        <w:rPr>
          <w:rStyle w:val="FootnoteReference"/>
          <w:rFonts w:cs="Arial"/>
          <w:bCs/>
          <w:i/>
          <w:szCs w:val="22"/>
        </w:rPr>
        <w:footnoteReference w:id="8"/>
      </w:r>
      <w:r>
        <w:rPr>
          <w:rFonts w:cs="Arial"/>
          <w:bCs/>
          <w:szCs w:val="22"/>
        </w:rPr>
        <w:t xml:space="preserve"> contextualise</w:t>
      </w:r>
      <w:r w:rsidR="00D702F5">
        <w:rPr>
          <w:rFonts w:cs="Arial"/>
          <w:bCs/>
          <w:szCs w:val="22"/>
        </w:rPr>
        <w:t>d</w:t>
      </w:r>
      <w:r>
        <w:rPr>
          <w:rFonts w:cs="Arial"/>
          <w:bCs/>
          <w:szCs w:val="22"/>
        </w:rPr>
        <w:t xml:space="preserve"> the findings in </w:t>
      </w:r>
      <w:r>
        <w:rPr>
          <w:rFonts w:cs="Arial"/>
          <w:bCs/>
          <w:i/>
          <w:szCs w:val="22"/>
        </w:rPr>
        <w:t>Allianz</w:t>
      </w:r>
      <w:r w:rsidR="008226F9">
        <w:rPr>
          <w:rStyle w:val="FootnoteReference"/>
          <w:rFonts w:cs="Arial"/>
          <w:bCs/>
          <w:szCs w:val="22"/>
        </w:rPr>
        <w:footnoteReference w:id="9"/>
      </w:r>
      <w:r>
        <w:rPr>
          <w:rFonts w:cs="Arial"/>
          <w:bCs/>
          <w:szCs w:val="22"/>
        </w:rPr>
        <w:t xml:space="preserve"> </w:t>
      </w:r>
      <w:r w:rsidR="003F36B4">
        <w:rPr>
          <w:rFonts w:cs="Arial"/>
          <w:bCs/>
          <w:szCs w:val="22"/>
        </w:rPr>
        <w:t xml:space="preserve">that were </w:t>
      </w:r>
      <w:r>
        <w:rPr>
          <w:rFonts w:cs="Arial"/>
          <w:bCs/>
          <w:szCs w:val="22"/>
        </w:rPr>
        <w:t xml:space="preserve">referred to and relied upon by the Supreme Court of Appeal in </w:t>
      </w:r>
      <w:r w:rsidRPr="00CA3BD9">
        <w:rPr>
          <w:rFonts w:cs="Arial"/>
          <w:bCs/>
          <w:i/>
          <w:szCs w:val="22"/>
        </w:rPr>
        <w:t>Peter Taylor</w:t>
      </w:r>
      <w:r>
        <w:rPr>
          <w:rFonts w:cs="Arial"/>
          <w:bCs/>
          <w:szCs w:val="22"/>
        </w:rPr>
        <w:t>.</w:t>
      </w:r>
      <w:r w:rsidR="004F61D0">
        <w:rPr>
          <w:rStyle w:val="FootnoteReference"/>
          <w:rFonts w:cs="Arial"/>
          <w:bCs/>
          <w:szCs w:val="22"/>
        </w:rPr>
        <w:footnoteReference w:id="10"/>
      </w:r>
    </w:p>
    <w:p w14:paraId="244993CC" w14:textId="18351B44" w:rsidR="00CA3BD9" w:rsidRDefault="00470D6E" w:rsidP="00CA3BD9">
      <w:pPr>
        <w:pStyle w:val="ListParagraph"/>
        <w:numPr>
          <w:ilvl w:val="0"/>
          <w:numId w:val="1"/>
        </w:numPr>
        <w:spacing w:after="480" w:line="480" w:lineRule="auto"/>
        <w:contextualSpacing w:val="0"/>
        <w:rPr>
          <w:rFonts w:cs="Arial"/>
          <w:bCs/>
          <w:szCs w:val="22"/>
        </w:rPr>
      </w:pPr>
      <w:r w:rsidRPr="00470D6E">
        <w:rPr>
          <w:rFonts w:cs="Arial"/>
          <w:bCs/>
          <w:szCs w:val="22"/>
        </w:rPr>
        <w:t>The court in</w:t>
      </w:r>
      <w:r>
        <w:rPr>
          <w:rFonts w:cs="Arial"/>
          <w:bCs/>
          <w:i/>
          <w:iCs/>
          <w:szCs w:val="22"/>
        </w:rPr>
        <w:t xml:space="preserve"> Nativa</w:t>
      </w:r>
      <w:r>
        <w:rPr>
          <w:rStyle w:val="FootnoteReference"/>
          <w:rFonts w:cs="Arial"/>
          <w:bCs/>
          <w:szCs w:val="22"/>
        </w:rPr>
        <w:footnoteReference w:id="11"/>
      </w:r>
      <w:r>
        <w:rPr>
          <w:rFonts w:cs="Arial"/>
          <w:bCs/>
          <w:szCs w:val="22"/>
        </w:rPr>
        <w:t xml:space="preserve"> </w:t>
      </w:r>
      <w:r>
        <w:rPr>
          <w:rFonts w:cs="Arial"/>
          <w:bCs/>
          <w:i/>
          <w:iCs/>
          <w:szCs w:val="22"/>
        </w:rPr>
        <w:t xml:space="preserve"> </w:t>
      </w:r>
      <w:r w:rsidRPr="00470D6E">
        <w:rPr>
          <w:rFonts w:cs="Arial"/>
          <w:bCs/>
          <w:szCs w:val="22"/>
        </w:rPr>
        <w:t>found that</w:t>
      </w:r>
      <w:r>
        <w:rPr>
          <w:rFonts w:cs="Arial"/>
          <w:bCs/>
          <w:i/>
          <w:iCs/>
          <w:szCs w:val="22"/>
        </w:rPr>
        <w:t xml:space="preserve"> </w:t>
      </w:r>
      <w:r w:rsidR="003436B1" w:rsidRPr="003436B1">
        <w:rPr>
          <w:rFonts w:cs="Arial"/>
          <w:bCs/>
          <w:i/>
          <w:iCs/>
          <w:szCs w:val="22"/>
        </w:rPr>
        <w:t>Allianz</w:t>
      </w:r>
      <w:r>
        <w:rPr>
          <w:rFonts w:cs="Arial"/>
          <w:bCs/>
          <w:i/>
          <w:iCs/>
          <w:szCs w:val="22"/>
        </w:rPr>
        <w:t xml:space="preserve"> </w:t>
      </w:r>
      <w:r w:rsidR="003436B1">
        <w:rPr>
          <w:rFonts w:cs="Arial"/>
          <w:bCs/>
          <w:szCs w:val="22"/>
        </w:rPr>
        <w:t>did</w:t>
      </w:r>
      <w:r w:rsidR="00CA3BD9">
        <w:rPr>
          <w:rFonts w:cs="Arial"/>
          <w:bCs/>
          <w:szCs w:val="22"/>
        </w:rPr>
        <w:t xml:space="preserve"> not </w:t>
      </w:r>
      <w:r w:rsidR="003436B1">
        <w:rPr>
          <w:rFonts w:cs="Arial"/>
          <w:bCs/>
          <w:szCs w:val="22"/>
        </w:rPr>
        <w:t xml:space="preserve">deal </w:t>
      </w:r>
      <w:r w:rsidR="00CA3BD9">
        <w:rPr>
          <w:rFonts w:cs="Arial"/>
          <w:bCs/>
          <w:szCs w:val="22"/>
        </w:rPr>
        <w:t>with an application for joinder but with a declarator t</w:t>
      </w:r>
      <w:r w:rsidR="00325730">
        <w:rPr>
          <w:rFonts w:cs="Arial"/>
          <w:bCs/>
          <w:szCs w:val="22"/>
        </w:rPr>
        <w:t>o the effect t</w:t>
      </w:r>
      <w:r w:rsidR="00CA3BD9">
        <w:rPr>
          <w:rFonts w:cs="Arial"/>
          <w:bCs/>
          <w:szCs w:val="22"/>
        </w:rPr>
        <w:t xml:space="preserve">hat </w:t>
      </w:r>
      <w:r w:rsidR="00BC5DA8">
        <w:rPr>
          <w:rFonts w:cs="Arial"/>
          <w:bCs/>
          <w:szCs w:val="22"/>
        </w:rPr>
        <w:t>the</w:t>
      </w:r>
      <w:r w:rsidR="00CA3BD9">
        <w:rPr>
          <w:rFonts w:cs="Arial"/>
          <w:bCs/>
          <w:szCs w:val="22"/>
        </w:rPr>
        <w:t xml:space="preserve"> defendant was liable to indemnif</w:t>
      </w:r>
      <w:r w:rsidR="00ED72FF">
        <w:rPr>
          <w:rFonts w:cs="Arial"/>
          <w:bCs/>
          <w:szCs w:val="22"/>
        </w:rPr>
        <w:t>y</w:t>
      </w:r>
      <w:r w:rsidR="0006469D">
        <w:rPr>
          <w:rFonts w:cs="Arial"/>
          <w:bCs/>
          <w:szCs w:val="22"/>
        </w:rPr>
        <w:t xml:space="preserve"> the</w:t>
      </w:r>
      <w:r w:rsidR="00CA3BD9">
        <w:rPr>
          <w:rFonts w:cs="Arial"/>
          <w:bCs/>
          <w:szCs w:val="22"/>
        </w:rPr>
        <w:t xml:space="preserve"> plaintiff under an insurance policy. </w:t>
      </w:r>
      <w:r w:rsidR="0006469D">
        <w:rPr>
          <w:rFonts w:cs="Arial"/>
          <w:bCs/>
          <w:szCs w:val="22"/>
        </w:rPr>
        <w:t>Howie J found that t</w:t>
      </w:r>
      <w:r w:rsidR="00CA3BD9">
        <w:rPr>
          <w:rFonts w:cs="Arial"/>
          <w:bCs/>
          <w:szCs w:val="22"/>
        </w:rPr>
        <w:t xml:space="preserve">he declarator was a process that served to interrupt prescription in terms of </w:t>
      </w:r>
      <w:r w:rsidR="00ED72FF">
        <w:rPr>
          <w:rFonts w:cs="Arial"/>
          <w:bCs/>
          <w:szCs w:val="22"/>
        </w:rPr>
        <w:t>s</w:t>
      </w:r>
      <w:r w:rsidR="00CA3BD9">
        <w:rPr>
          <w:rFonts w:cs="Arial"/>
          <w:bCs/>
          <w:szCs w:val="22"/>
        </w:rPr>
        <w:t xml:space="preserve"> 15 of the Act.</w:t>
      </w:r>
      <w:r w:rsidR="00B6258B">
        <w:rPr>
          <w:rStyle w:val="FootnoteReference"/>
          <w:rFonts w:cs="Arial"/>
          <w:bCs/>
          <w:szCs w:val="22"/>
        </w:rPr>
        <w:footnoteReference w:id="12"/>
      </w:r>
    </w:p>
    <w:p w14:paraId="6C064E80" w14:textId="1001D777" w:rsidR="009C0025" w:rsidRDefault="009C0025" w:rsidP="009C0025">
      <w:pPr>
        <w:pStyle w:val="ListParagraph"/>
        <w:numPr>
          <w:ilvl w:val="0"/>
          <w:numId w:val="1"/>
        </w:numPr>
        <w:spacing w:after="480" w:line="480" w:lineRule="auto"/>
        <w:contextualSpacing w:val="0"/>
        <w:rPr>
          <w:rFonts w:cs="Arial"/>
          <w:bCs/>
          <w:szCs w:val="22"/>
        </w:rPr>
      </w:pPr>
      <w:r>
        <w:rPr>
          <w:rFonts w:cs="Arial"/>
          <w:bCs/>
          <w:szCs w:val="22"/>
        </w:rPr>
        <w:t>The reasons were twofold. Firstly</w:t>
      </w:r>
      <w:r w:rsidR="0025537E">
        <w:rPr>
          <w:rFonts w:cs="Arial"/>
          <w:bCs/>
          <w:szCs w:val="22"/>
        </w:rPr>
        <w:t>,</w:t>
      </w:r>
      <w:r>
        <w:rPr>
          <w:rFonts w:cs="Arial"/>
          <w:bCs/>
          <w:szCs w:val="22"/>
        </w:rPr>
        <w:t xml:space="preserve"> that the proceedings for the declarator constituted a ‘step in the enforcement of a claim for payment of a debt</w:t>
      </w:r>
      <w:r w:rsidR="0025537E">
        <w:rPr>
          <w:rFonts w:cs="Arial"/>
          <w:bCs/>
          <w:szCs w:val="22"/>
        </w:rPr>
        <w:t>,</w:t>
      </w:r>
      <w:r>
        <w:rPr>
          <w:rFonts w:cs="Arial"/>
          <w:bCs/>
          <w:szCs w:val="22"/>
        </w:rPr>
        <w:t>’</w:t>
      </w:r>
      <w:r w:rsidR="0025537E">
        <w:rPr>
          <w:rStyle w:val="FootnoteReference"/>
          <w:rFonts w:cs="Arial"/>
          <w:bCs/>
          <w:szCs w:val="22"/>
        </w:rPr>
        <w:footnoteReference w:id="13"/>
      </w:r>
      <w:r>
        <w:rPr>
          <w:rFonts w:cs="Arial"/>
          <w:bCs/>
          <w:szCs w:val="22"/>
        </w:rPr>
        <w:t xml:space="preserve"> </w:t>
      </w:r>
      <w:r w:rsidR="005976F0">
        <w:rPr>
          <w:rFonts w:cs="Arial"/>
          <w:bCs/>
          <w:szCs w:val="22"/>
        </w:rPr>
        <w:t xml:space="preserve">in </w:t>
      </w:r>
      <w:r>
        <w:rPr>
          <w:rFonts w:cs="Arial"/>
          <w:bCs/>
          <w:szCs w:val="22"/>
        </w:rPr>
        <w:t>that the judgment in the declaratory proceedings finally dispose</w:t>
      </w:r>
      <w:r w:rsidR="0025537E">
        <w:rPr>
          <w:rFonts w:cs="Arial"/>
          <w:bCs/>
          <w:szCs w:val="22"/>
        </w:rPr>
        <w:t>d</w:t>
      </w:r>
      <w:r>
        <w:rPr>
          <w:rFonts w:cs="Arial"/>
          <w:bCs/>
          <w:szCs w:val="22"/>
        </w:rPr>
        <w:t xml:space="preserve"> of some of the elements of the claim,</w:t>
      </w:r>
      <w:r w:rsidR="0025537E">
        <w:rPr>
          <w:rFonts w:cs="Arial"/>
          <w:bCs/>
          <w:szCs w:val="22"/>
        </w:rPr>
        <w:t xml:space="preserve"> being </w:t>
      </w:r>
      <w:r>
        <w:rPr>
          <w:rFonts w:cs="Arial"/>
          <w:bCs/>
          <w:szCs w:val="22"/>
        </w:rPr>
        <w:t>liability under the insurance policy</w:t>
      </w:r>
      <w:r w:rsidR="009E4091">
        <w:rPr>
          <w:rFonts w:cs="Arial"/>
          <w:bCs/>
          <w:szCs w:val="22"/>
        </w:rPr>
        <w:t>,</w:t>
      </w:r>
      <w:r w:rsidR="005976F0">
        <w:rPr>
          <w:rFonts w:cs="Arial"/>
          <w:bCs/>
          <w:szCs w:val="22"/>
        </w:rPr>
        <w:t xml:space="preserve"> with </w:t>
      </w:r>
      <w:r w:rsidR="009E4091">
        <w:rPr>
          <w:rFonts w:cs="Arial"/>
          <w:bCs/>
          <w:szCs w:val="22"/>
        </w:rPr>
        <w:t>the b</w:t>
      </w:r>
      <w:r>
        <w:rPr>
          <w:rFonts w:cs="Arial"/>
          <w:bCs/>
          <w:szCs w:val="22"/>
        </w:rPr>
        <w:t xml:space="preserve">alance of the required elements </w:t>
      </w:r>
      <w:r w:rsidR="005976F0">
        <w:rPr>
          <w:rFonts w:cs="Arial"/>
          <w:bCs/>
          <w:szCs w:val="22"/>
        </w:rPr>
        <w:t>being</w:t>
      </w:r>
      <w:r w:rsidR="009E4091">
        <w:rPr>
          <w:rFonts w:cs="Arial"/>
          <w:bCs/>
          <w:szCs w:val="22"/>
        </w:rPr>
        <w:t xml:space="preserve"> </w:t>
      </w:r>
      <w:r>
        <w:rPr>
          <w:rFonts w:cs="Arial"/>
          <w:bCs/>
          <w:szCs w:val="22"/>
        </w:rPr>
        <w:t>determined in a supplementary action linked to and dependent upon that judgment.</w:t>
      </w:r>
      <w:r w:rsidR="0025537E" w:rsidRPr="005976F0">
        <w:rPr>
          <w:rStyle w:val="FootnoteReference"/>
          <w:rFonts w:cs="Arial"/>
          <w:bCs/>
          <w:szCs w:val="22"/>
        </w:rPr>
        <w:footnoteReference w:id="14"/>
      </w:r>
      <w:r>
        <w:rPr>
          <w:rFonts w:cs="Arial"/>
          <w:bCs/>
          <w:szCs w:val="22"/>
        </w:rPr>
        <w:t xml:space="preserve"> The supplementary and dependent action in </w:t>
      </w:r>
      <w:r>
        <w:rPr>
          <w:rFonts w:cs="Arial"/>
          <w:bCs/>
          <w:i/>
          <w:szCs w:val="22"/>
        </w:rPr>
        <w:t xml:space="preserve">Allianz </w:t>
      </w:r>
      <w:r>
        <w:rPr>
          <w:rFonts w:cs="Arial"/>
          <w:bCs/>
          <w:szCs w:val="22"/>
        </w:rPr>
        <w:t xml:space="preserve">was a claim for payment of the amount for which the defendant was liable under the insurance policy. </w:t>
      </w:r>
    </w:p>
    <w:p w14:paraId="65523D01" w14:textId="0476242D" w:rsidR="00CA3BD9" w:rsidRPr="00C245B5" w:rsidRDefault="00CA3BD9" w:rsidP="005976F0">
      <w:pPr>
        <w:pStyle w:val="ListParagraph"/>
        <w:numPr>
          <w:ilvl w:val="0"/>
          <w:numId w:val="1"/>
        </w:numPr>
        <w:spacing w:after="480" w:line="480" w:lineRule="auto"/>
        <w:contextualSpacing w:val="0"/>
        <w:rPr>
          <w:rFonts w:cs="Arial"/>
          <w:bCs/>
          <w:szCs w:val="22"/>
        </w:rPr>
      </w:pPr>
      <w:r w:rsidRPr="00C245B5">
        <w:rPr>
          <w:rFonts w:cs="Arial"/>
          <w:bCs/>
          <w:szCs w:val="22"/>
        </w:rPr>
        <w:t>Thus</w:t>
      </w:r>
      <w:r w:rsidR="003E7FB6" w:rsidRPr="00C245B5">
        <w:rPr>
          <w:rFonts w:cs="Arial"/>
          <w:bCs/>
          <w:szCs w:val="22"/>
        </w:rPr>
        <w:t>,</w:t>
      </w:r>
      <w:r w:rsidRPr="00C245B5">
        <w:rPr>
          <w:rFonts w:cs="Arial"/>
          <w:bCs/>
          <w:szCs w:val="22"/>
        </w:rPr>
        <w:t xml:space="preserve"> the action for payment in </w:t>
      </w:r>
      <w:r w:rsidRPr="00C245B5">
        <w:rPr>
          <w:rFonts w:cs="Arial"/>
          <w:bCs/>
          <w:i/>
          <w:szCs w:val="22"/>
        </w:rPr>
        <w:t xml:space="preserve">Allianz </w:t>
      </w:r>
      <w:r w:rsidRPr="00C245B5">
        <w:rPr>
          <w:rFonts w:cs="Arial"/>
          <w:bCs/>
          <w:szCs w:val="22"/>
        </w:rPr>
        <w:t>arose pursuant to declaratory proceedings that determine</w:t>
      </w:r>
      <w:r w:rsidR="003E7FB6" w:rsidRPr="00C245B5">
        <w:rPr>
          <w:rFonts w:cs="Arial"/>
          <w:bCs/>
          <w:szCs w:val="22"/>
        </w:rPr>
        <w:t>d</w:t>
      </w:r>
      <w:r w:rsidRPr="00C245B5">
        <w:rPr>
          <w:rFonts w:cs="Arial"/>
          <w:bCs/>
          <w:szCs w:val="22"/>
        </w:rPr>
        <w:t xml:space="preserve"> the issue of liability under the insurance policy. Accordingly, there was a </w:t>
      </w:r>
      <w:r w:rsidR="00470D6E">
        <w:rPr>
          <w:rFonts w:cs="Arial"/>
          <w:bCs/>
          <w:szCs w:val="22"/>
        </w:rPr>
        <w:lastRenderedPageBreak/>
        <w:t>‘</w:t>
      </w:r>
      <w:r w:rsidRPr="00C245B5">
        <w:rPr>
          <w:rFonts w:cs="Arial"/>
          <w:bCs/>
          <w:szCs w:val="22"/>
        </w:rPr>
        <w:t>substantive link</w:t>
      </w:r>
      <w:r w:rsidR="00470D6E">
        <w:rPr>
          <w:rFonts w:cs="Arial"/>
          <w:bCs/>
          <w:szCs w:val="22"/>
        </w:rPr>
        <w:t>’</w:t>
      </w:r>
      <w:r w:rsidR="00C245B5" w:rsidRPr="00C245B5">
        <w:rPr>
          <w:rFonts w:cs="Arial"/>
          <w:bCs/>
          <w:szCs w:val="22"/>
        </w:rPr>
        <w:t xml:space="preserve">, </w:t>
      </w:r>
      <w:r w:rsidRPr="00C245B5">
        <w:rPr>
          <w:rFonts w:cs="Arial"/>
          <w:bCs/>
          <w:szCs w:val="22"/>
        </w:rPr>
        <w:t>a ‘shared cause of action</w:t>
      </w:r>
      <w:r w:rsidR="00C245B5" w:rsidRPr="00C245B5">
        <w:rPr>
          <w:rFonts w:cs="Arial"/>
          <w:bCs/>
          <w:szCs w:val="22"/>
        </w:rPr>
        <w:t>,</w:t>
      </w:r>
      <w:r w:rsidRPr="00C245B5">
        <w:rPr>
          <w:rFonts w:cs="Arial"/>
          <w:bCs/>
          <w:szCs w:val="22"/>
        </w:rPr>
        <w:t>’</w:t>
      </w:r>
      <w:r w:rsidR="003D38CA" w:rsidRPr="00C245B5">
        <w:rPr>
          <w:rStyle w:val="FootnoteReference"/>
          <w:rFonts w:cs="Arial"/>
          <w:bCs/>
          <w:szCs w:val="22"/>
        </w:rPr>
        <w:footnoteReference w:id="15"/>
      </w:r>
      <w:r w:rsidR="003D38CA" w:rsidRPr="00C245B5">
        <w:rPr>
          <w:rFonts w:cs="Arial"/>
          <w:bCs/>
          <w:szCs w:val="22"/>
        </w:rPr>
        <w:t xml:space="preserve"> </w:t>
      </w:r>
      <w:r w:rsidR="00904AB1" w:rsidRPr="00C245B5">
        <w:rPr>
          <w:rFonts w:cs="Arial"/>
          <w:bCs/>
          <w:szCs w:val="22"/>
        </w:rPr>
        <w:t>between the declaratory proceedings and th</w:t>
      </w:r>
      <w:r w:rsidR="003D38CA" w:rsidRPr="00C245B5">
        <w:rPr>
          <w:rFonts w:cs="Arial"/>
          <w:bCs/>
          <w:szCs w:val="22"/>
        </w:rPr>
        <w:t>ose</w:t>
      </w:r>
      <w:r w:rsidR="00904AB1" w:rsidRPr="00C245B5">
        <w:rPr>
          <w:rFonts w:cs="Arial"/>
          <w:bCs/>
          <w:szCs w:val="22"/>
        </w:rPr>
        <w:t xml:space="preserve"> for payment of the amount due, sufficient to interrupt the payment of prescription. </w:t>
      </w:r>
    </w:p>
    <w:p w14:paraId="6086C3D7" w14:textId="301006CB" w:rsidR="00904AB1" w:rsidRDefault="00904AB1" w:rsidP="00CA3BD9">
      <w:pPr>
        <w:pStyle w:val="ListParagraph"/>
        <w:numPr>
          <w:ilvl w:val="0"/>
          <w:numId w:val="1"/>
        </w:numPr>
        <w:spacing w:after="480" w:line="480" w:lineRule="auto"/>
        <w:contextualSpacing w:val="0"/>
        <w:rPr>
          <w:rFonts w:cs="Arial"/>
          <w:bCs/>
          <w:szCs w:val="22"/>
        </w:rPr>
      </w:pPr>
      <w:r>
        <w:rPr>
          <w:rFonts w:cs="Arial"/>
          <w:bCs/>
          <w:szCs w:val="22"/>
        </w:rPr>
        <w:t>The process before me is an application for joinder together with a</w:t>
      </w:r>
      <w:r w:rsidR="003D38CA">
        <w:rPr>
          <w:rFonts w:cs="Arial"/>
          <w:bCs/>
          <w:szCs w:val="22"/>
        </w:rPr>
        <w:t>n order of c</w:t>
      </w:r>
      <w:r>
        <w:rPr>
          <w:rFonts w:cs="Arial"/>
          <w:bCs/>
          <w:szCs w:val="22"/>
        </w:rPr>
        <w:t xml:space="preserve">ourt ordering joinder of the three defendants. </w:t>
      </w:r>
    </w:p>
    <w:p w14:paraId="3DE5BB21" w14:textId="36C915DC" w:rsidR="00904AB1" w:rsidRDefault="00904AB1" w:rsidP="00CA3BD9">
      <w:pPr>
        <w:pStyle w:val="ListParagraph"/>
        <w:numPr>
          <w:ilvl w:val="0"/>
          <w:numId w:val="1"/>
        </w:numPr>
        <w:spacing w:after="480" w:line="480" w:lineRule="auto"/>
        <w:contextualSpacing w:val="0"/>
        <w:rPr>
          <w:rFonts w:cs="Arial"/>
          <w:bCs/>
          <w:szCs w:val="22"/>
        </w:rPr>
      </w:pPr>
      <w:r>
        <w:rPr>
          <w:rFonts w:cs="Arial"/>
          <w:bCs/>
          <w:szCs w:val="22"/>
        </w:rPr>
        <w:t>Finalisation of the joinder application by way of the granting of the</w:t>
      </w:r>
      <w:r w:rsidR="0070049F">
        <w:rPr>
          <w:rFonts w:cs="Arial"/>
          <w:bCs/>
          <w:szCs w:val="22"/>
        </w:rPr>
        <w:t xml:space="preserve"> order of</w:t>
      </w:r>
      <w:r>
        <w:rPr>
          <w:rFonts w:cs="Arial"/>
          <w:bCs/>
          <w:szCs w:val="22"/>
        </w:rPr>
        <w:t xml:space="preserve"> joinder served</w:t>
      </w:r>
      <w:r w:rsidR="003D38CA">
        <w:rPr>
          <w:rFonts w:cs="Arial"/>
          <w:bCs/>
          <w:szCs w:val="22"/>
        </w:rPr>
        <w:t>,</w:t>
      </w:r>
      <w:r>
        <w:rPr>
          <w:rFonts w:cs="Arial"/>
          <w:bCs/>
          <w:szCs w:val="22"/>
        </w:rPr>
        <w:t xml:space="preserve"> in my view, only to add the defendants as parties to the action but did not finalise any of the necessary elements of </w:t>
      </w:r>
      <w:bookmarkStart w:id="7" w:name="_Hlk94707257"/>
      <w:r>
        <w:rPr>
          <w:rFonts w:cs="Arial"/>
          <w:bCs/>
          <w:szCs w:val="22"/>
        </w:rPr>
        <w:t>the medical negligence claim</w:t>
      </w:r>
      <w:bookmarkEnd w:id="7"/>
      <w:r w:rsidR="00C74AD0">
        <w:rPr>
          <w:rFonts w:cs="Arial"/>
          <w:bCs/>
          <w:szCs w:val="22"/>
        </w:rPr>
        <w:t>.</w:t>
      </w:r>
      <w:r w:rsidR="00C74AD0">
        <w:rPr>
          <w:rStyle w:val="FootnoteReference"/>
          <w:rFonts w:cs="Arial"/>
          <w:bCs/>
          <w:szCs w:val="22"/>
        </w:rPr>
        <w:footnoteReference w:id="16"/>
      </w:r>
      <w:r>
        <w:rPr>
          <w:rFonts w:cs="Arial"/>
          <w:bCs/>
          <w:szCs w:val="22"/>
        </w:rPr>
        <w:t xml:space="preserve"> </w:t>
      </w:r>
      <w:r w:rsidR="00C74AD0">
        <w:rPr>
          <w:rFonts w:cs="Arial"/>
          <w:bCs/>
          <w:szCs w:val="22"/>
        </w:rPr>
        <w:t xml:space="preserve"> </w:t>
      </w:r>
    </w:p>
    <w:p w14:paraId="5AD0325F" w14:textId="4E59743E" w:rsidR="00135D2D" w:rsidRDefault="00904AB1" w:rsidP="00CA3BD9">
      <w:pPr>
        <w:pStyle w:val="ListParagraph"/>
        <w:numPr>
          <w:ilvl w:val="0"/>
          <w:numId w:val="1"/>
        </w:numPr>
        <w:spacing w:after="480" w:line="480" w:lineRule="auto"/>
        <w:contextualSpacing w:val="0"/>
        <w:rPr>
          <w:rFonts w:cs="Arial"/>
          <w:bCs/>
          <w:szCs w:val="22"/>
        </w:rPr>
      </w:pPr>
      <w:r>
        <w:rPr>
          <w:rFonts w:cs="Arial"/>
          <w:bCs/>
          <w:szCs w:val="22"/>
        </w:rPr>
        <w:t>The application for joinder d</w:t>
      </w:r>
      <w:r w:rsidR="00C74AD0">
        <w:rPr>
          <w:rFonts w:cs="Arial"/>
          <w:bCs/>
          <w:szCs w:val="22"/>
        </w:rPr>
        <w:t>id</w:t>
      </w:r>
      <w:r>
        <w:rPr>
          <w:rFonts w:cs="Arial"/>
          <w:bCs/>
          <w:szCs w:val="22"/>
        </w:rPr>
        <w:t xml:space="preserve"> not move the substantive process</w:t>
      </w:r>
      <w:r w:rsidR="00D7753E">
        <w:rPr>
          <w:rFonts w:cs="Arial"/>
          <w:bCs/>
          <w:szCs w:val="22"/>
        </w:rPr>
        <w:t xml:space="preserve"> of</w:t>
      </w:r>
      <w:r>
        <w:rPr>
          <w:rFonts w:cs="Arial"/>
          <w:bCs/>
          <w:szCs w:val="22"/>
        </w:rPr>
        <w:t xml:space="preserve"> </w:t>
      </w:r>
      <w:r w:rsidR="00C74AD0">
        <w:rPr>
          <w:rFonts w:cs="Arial"/>
          <w:bCs/>
          <w:szCs w:val="22"/>
        </w:rPr>
        <w:t xml:space="preserve">the medical negligence claim </w:t>
      </w:r>
      <w:r>
        <w:rPr>
          <w:rFonts w:cs="Arial"/>
          <w:bCs/>
          <w:szCs w:val="22"/>
        </w:rPr>
        <w:t>a step closer towards ‘the enforcement of a claim for payment of a debt’.</w:t>
      </w:r>
      <w:r w:rsidR="00D7753E">
        <w:rPr>
          <w:rStyle w:val="FootnoteReference"/>
          <w:rFonts w:cs="Arial"/>
          <w:bCs/>
          <w:szCs w:val="22"/>
        </w:rPr>
        <w:footnoteReference w:id="17"/>
      </w:r>
      <w:r>
        <w:rPr>
          <w:rFonts w:cs="Arial"/>
          <w:bCs/>
          <w:szCs w:val="22"/>
        </w:rPr>
        <w:t xml:space="preserve"> It serve</w:t>
      </w:r>
      <w:r w:rsidR="00D7753E">
        <w:rPr>
          <w:rFonts w:cs="Arial"/>
          <w:bCs/>
          <w:szCs w:val="22"/>
        </w:rPr>
        <w:t>d</w:t>
      </w:r>
      <w:r>
        <w:rPr>
          <w:rFonts w:cs="Arial"/>
          <w:bCs/>
          <w:szCs w:val="22"/>
        </w:rPr>
        <w:t xml:space="preserve"> only to include the defendants as parties who </w:t>
      </w:r>
      <w:r w:rsidR="00DB1009">
        <w:rPr>
          <w:rFonts w:cs="Arial"/>
          <w:bCs/>
          <w:szCs w:val="22"/>
        </w:rPr>
        <w:t>we</w:t>
      </w:r>
      <w:r>
        <w:rPr>
          <w:rFonts w:cs="Arial"/>
          <w:bCs/>
          <w:szCs w:val="22"/>
        </w:rPr>
        <w:t>re potentially liable under the claim. Nor d</w:t>
      </w:r>
      <w:r w:rsidR="00D7753E">
        <w:rPr>
          <w:rFonts w:cs="Arial"/>
          <w:bCs/>
          <w:szCs w:val="22"/>
        </w:rPr>
        <w:t>id</w:t>
      </w:r>
      <w:r>
        <w:rPr>
          <w:rFonts w:cs="Arial"/>
          <w:bCs/>
          <w:szCs w:val="22"/>
        </w:rPr>
        <w:t xml:space="preserve"> </w:t>
      </w:r>
      <w:r w:rsidR="00135D2D">
        <w:rPr>
          <w:rFonts w:cs="Arial"/>
          <w:bCs/>
          <w:szCs w:val="22"/>
        </w:rPr>
        <w:t>the judgment</w:t>
      </w:r>
      <w:r>
        <w:rPr>
          <w:rFonts w:cs="Arial"/>
          <w:bCs/>
          <w:szCs w:val="22"/>
        </w:rPr>
        <w:t xml:space="preserve"> in the application for joinder dispose of an element of the medical negligence action as occurred in </w:t>
      </w:r>
      <w:r>
        <w:rPr>
          <w:rFonts w:cs="Arial"/>
          <w:bCs/>
          <w:i/>
          <w:szCs w:val="22"/>
        </w:rPr>
        <w:t>Allianz</w:t>
      </w:r>
      <w:r>
        <w:rPr>
          <w:rFonts w:cs="Arial"/>
          <w:bCs/>
          <w:szCs w:val="22"/>
        </w:rPr>
        <w:t>.</w:t>
      </w:r>
      <w:r w:rsidR="00135D2D">
        <w:rPr>
          <w:rStyle w:val="FootnoteReference"/>
          <w:rFonts w:cs="Arial"/>
          <w:bCs/>
          <w:szCs w:val="22"/>
        </w:rPr>
        <w:footnoteReference w:id="18"/>
      </w:r>
    </w:p>
    <w:p w14:paraId="58854072" w14:textId="32D1BD1F" w:rsidR="008046FB" w:rsidRDefault="00904AB1" w:rsidP="008046FB">
      <w:pPr>
        <w:pStyle w:val="ListParagraph"/>
        <w:numPr>
          <w:ilvl w:val="0"/>
          <w:numId w:val="1"/>
        </w:numPr>
        <w:spacing w:after="480" w:line="480" w:lineRule="auto"/>
        <w:contextualSpacing w:val="0"/>
        <w:rPr>
          <w:rFonts w:cs="Arial"/>
          <w:bCs/>
          <w:szCs w:val="22"/>
        </w:rPr>
      </w:pPr>
      <w:r>
        <w:rPr>
          <w:rFonts w:cs="Arial"/>
          <w:bCs/>
          <w:szCs w:val="22"/>
        </w:rPr>
        <w:t>Furthermore, the cause of action in the joinder application comprise</w:t>
      </w:r>
      <w:r w:rsidR="00DB1009">
        <w:rPr>
          <w:rFonts w:cs="Arial"/>
          <w:bCs/>
          <w:szCs w:val="22"/>
        </w:rPr>
        <w:t>d</w:t>
      </w:r>
      <w:r>
        <w:rPr>
          <w:rFonts w:cs="Arial"/>
          <w:bCs/>
          <w:szCs w:val="22"/>
        </w:rPr>
        <w:t xml:space="preserve"> the required elements of a claim and order for joinder in terms of </w:t>
      </w:r>
      <w:r w:rsidR="00DB1009">
        <w:rPr>
          <w:rFonts w:cs="Arial"/>
          <w:bCs/>
          <w:szCs w:val="22"/>
        </w:rPr>
        <w:t>r</w:t>
      </w:r>
      <w:r>
        <w:rPr>
          <w:rFonts w:cs="Arial"/>
          <w:bCs/>
          <w:szCs w:val="22"/>
        </w:rPr>
        <w:t xml:space="preserve">ule 10 of the </w:t>
      </w:r>
      <w:r w:rsidR="00DB1009">
        <w:rPr>
          <w:rFonts w:cs="Arial"/>
          <w:bCs/>
          <w:szCs w:val="22"/>
        </w:rPr>
        <w:t>u</w:t>
      </w:r>
      <w:r>
        <w:rPr>
          <w:rFonts w:cs="Arial"/>
          <w:bCs/>
          <w:szCs w:val="22"/>
        </w:rPr>
        <w:t xml:space="preserve">niform </w:t>
      </w:r>
      <w:r w:rsidR="00DB1009">
        <w:rPr>
          <w:rFonts w:cs="Arial"/>
          <w:bCs/>
          <w:szCs w:val="22"/>
        </w:rPr>
        <w:t>r</w:t>
      </w:r>
      <w:r>
        <w:rPr>
          <w:rFonts w:cs="Arial"/>
          <w:bCs/>
          <w:szCs w:val="22"/>
        </w:rPr>
        <w:t xml:space="preserve">ules of </w:t>
      </w:r>
      <w:r w:rsidR="00DB1009">
        <w:rPr>
          <w:rFonts w:cs="Arial"/>
          <w:bCs/>
          <w:szCs w:val="22"/>
        </w:rPr>
        <w:t>c</w:t>
      </w:r>
      <w:r>
        <w:rPr>
          <w:rFonts w:cs="Arial"/>
          <w:bCs/>
          <w:szCs w:val="22"/>
        </w:rPr>
        <w:t>ourt</w:t>
      </w:r>
      <w:r w:rsidR="0070049F">
        <w:rPr>
          <w:rFonts w:cs="Arial"/>
          <w:bCs/>
          <w:szCs w:val="22"/>
        </w:rPr>
        <w:t xml:space="preserve">. </w:t>
      </w:r>
      <w:r w:rsidRPr="00D3351E">
        <w:rPr>
          <w:rFonts w:cs="Arial"/>
          <w:bCs/>
          <w:szCs w:val="22"/>
        </w:rPr>
        <w:t>Joinder is a procedure governing the addition of parties and/or</w:t>
      </w:r>
      <w:r>
        <w:rPr>
          <w:rFonts w:cs="Arial"/>
          <w:bCs/>
          <w:szCs w:val="22"/>
        </w:rPr>
        <w:t xml:space="preserve"> causes of action whatever the characterisation of the main claim and</w:t>
      </w:r>
      <w:r w:rsidR="00DB1009">
        <w:rPr>
          <w:rFonts w:cs="Arial"/>
          <w:bCs/>
          <w:szCs w:val="22"/>
        </w:rPr>
        <w:t xml:space="preserve"> the necessary elements </w:t>
      </w:r>
      <w:r w:rsidR="0070049F">
        <w:rPr>
          <w:rFonts w:cs="Arial"/>
          <w:bCs/>
          <w:szCs w:val="22"/>
        </w:rPr>
        <w:t>o</w:t>
      </w:r>
      <w:r w:rsidR="00DB1009">
        <w:rPr>
          <w:rFonts w:cs="Arial"/>
          <w:bCs/>
          <w:szCs w:val="22"/>
        </w:rPr>
        <w:t>f the main claim</w:t>
      </w:r>
      <w:r>
        <w:rPr>
          <w:rFonts w:cs="Arial"/>
          <w:bCs/>
          <w:szCs w:val="22"/>
        </w:rPr>
        <w:t xml:space="preserve"> may be. </w:t>
      </w:r>
      <w:r w:rsidR="003D3427">
        <w:rPr>
          <w:rFonts w:cs="Arial"/>
          <w:bCs/>
          <w:szCs w:val="22"/>
        </w:rPr>
        <w:t>The medical negligence claim in this matter serve</w:t>
      </w:r>
      <w:r w:rsidR="000477A2">
        <w:rPr>
          <w:rFonts w:cs="Arial"/>
          <w:bCs/>
          <w:szCs w:val="22"/>
        </w:rPr>
        <w:t>d a</w:t>
      </w:r>
      <w:r w:rsidR="003D3427">
        <w:rPr>
          <w:rFonts w:cs="Arial"/>
          <w:bCs/>
          <w:szCs w:val="22"/>
        </w:rPr>
        <w:t>s context to the joinder application but d</w:t>
      </w:r>
      <w:r w:rsidR="000477A2">
        <w:rPr>
          <w:rFonts w:cs="Arial"/>
          <w:bCs/>
          <w:szCs w:val="22"/>
        </w:rPr>
        <w:t>id</w:t>
      </w:r>
      <w:r w:rsidR="003D3427">
        <w:rPr>
          <w:rFonts w:cs="Arial"/>
          <w:bCs/>
          <w:szCs w:val="22"/>
        </w:rPr>
        <w:t xml:space="preserve"> not share a cause of action with the joinder application.</w:t>
      </w:r>
    </w:p>
    <w:p w14:paraId="4F2BEA3B" w14:textId="10E91EF1" w:rsidR="00300D97" w:rsidRPr="008046FB" w:rsidRDefault="00300D97" w:rsidP="008046FB">
      <w:pPr>
        <w:pStyle w:val="ListParagraph"/>
        <w:numPr>
          <w:ilvl w:val="0"/>
          <w:numId w:val="1"/>
        </w:numPr>
        <w:spacing w:after="480" w:line="480" w:lineRule="auto"/>
        <w:contextualSpacing w:val="0"/>
        <w:rPr>
          <w:rFonts w:cs="Arial"/>
          <w:bCs/>
          <w:szCs w:val="22"/>
        </w:rPr>
      </w:pPr>
      <w:r w:rsidRPr="008046FB">
        <w:rPr>
          <w:rFonts w:cs="Arial"/>
          <w:bCs/>
          <w:szCs w:val="22"/>
        </w:rPr>
        <w:lastRenderedPageBreak/>
        <w:t xml:space="preserve">The </w:t>
      </w:r>
      <w:r w:rsidR="00F719BD">
        <w:rPr>
          <w:rFonts w:cs="Arial"/>
          <w:bCs/>
          <w:szCs w:val="22"/>
        </w:rPr>
        <w:t xml:space="preserve">required </w:t>
      </w:r>
      <w:r w:rsidRPr="008046FB">
        <w:rPr>
          <w:rFonts w:cs="Arial"/>
          <w:bCs/>
          <w:szCs w:val="22"/>
        </w:rPr>
        <w:t>elements of the</w:t>
      </w:r>
      <w:r w:rsidR="008046FB" w:rsidRPr="008046FB">
        <w:rPr>
          <w:rFonts w:cs="Arial"/>
          <w:bCs/>
          <w:szCs w:val="22"/>
        </w:rPr>
        <w:t xml:space="preserve"> joinder application</w:t>
      </w:r>
      <w:r w:rsidRPr="008046FB">
        <w:rPr>
          <w:rFonts w:cs="Arial"/>
          <w:bCs/>
          <w:szCs w:val="22"/>
        </w:rPr>
        <w:t xml:space="preserve"> are markedly different</w:t>
      </w:r>
      <w:r w:rsidR="00F719BD">
        <w:rPr>
          <w:rFonts w:cs="Arial"/>
          <w:bCs/>
          <w:szCs w:val="22"/>
        </w:rPr>
        <w:t xml:space="preserve"> f</w:t>
      </w:r>
      <w:r w:rsidR="008046FB" w:rsidRPr="008046FB">
        <w:rPr>
          <w:rFonts w:cs="Arial"/>
          <w:bCs/>
          <w:szCs w:val="22"/>
        </w:rPr>
        <w:t xml:space="preserve">rom those of the </w:t>
      </w:r>
      <w:r w:rsidRPr="008046FB">
        <w:rPr>
          <w:rFonts w:cs="Arial"/>
          <w:bCs/>
          <w:szCs w:val="22"/>
        </w:rPr>
        <w:t>medical negligence claim</w:t>
      </w:r>
      <w:r w:rsidR="00F719BD">
        <w:rPr>
          <w:rFonts w:cs="Arial"/>
          <w:bCs/>
          <w:szCs w:val="22"/>
        </w:rPr>
        <w:t>.</w:t>
      </w:r>
    </w:p>
    <w:p w14:paraId="61854892" w14:textId="047B8DA8" w:rsidR="003D3427" w:rsidRPr="008046FB" w:rsidRDefault="003D3427" w:rsidP="008046FB">
      <w:pPr>
        <w:pStyle w:val="ListParagraph"/>
        <w:numPr>
          <w:ilvl w:val="0"/>
          <w:numId w:val="1"/>
        </w:numPr>
        <w:spacing w:after="480" w:line="480" w:lineRule="auto"/>
        <w:contextualSpacing w:val="0"/>
        <w:rPr>
          <w:rFonts w:cs="Arial"/>
          <w:bCs/>
          <w:szCs w:val="22"/>
        </w:rPr>
      </w:pPr>
      <w:r w:rsidRPr="008046FB">
        <w:rPr>
          <w:rFonts w:cs="Arial"/>
          <w:bCs/>
          <w:szCs w:val="22"/>
        </w:rPr>
        <w:t xml:space="preserve">The next issue is the effect of the granting of the order of joinder pursuant to the joinder application. </w:t>
      </w:r>
      <w:r w:rsidR="00594410">
        <w:rPr>
          <w:rFonts w:cs="Arial"/>
          <w:bCs/>
          <w:szCs w:val="22"/>
        </w:rPr>
        <w:t>I</w:t>
      </w:r>
      <w:r w:rsidR="00594410" w:rsidRPr="008046FB">
        <w:rPr>
          <w:rFonts w:cs="Arial"/>
          <w:bCs/>
          <w:szCs w:val="22"/>
        </w:rPr>
        <w:t xml:space="preserve">n </w:t>
      </w:r>
      <w:r w:rsidR="00594410" w:rsidRPr="008046FB">
        <w:rPr>
          <w:rFonts w:cs="Arial"/>
          <w:bCs/>
          <w:i/>
          <w:szCs w:val="22"/>
        </w:rPr>
        <w:t>Nativa</w:t>
      </w:r>
      <w:r w:rsidR="00594410" w:rsidRPr="008046FB">
        <w:rPr>
          <w:rFonts w:cs="Arial"/>
          <w:bCs/>
          <w:szCs w:val="22"/>
        </w:rPr>
        <w:t xml:space="preserve"> </w:t>
      </w:r>
      <w:r w:rsidR="00594410">
        <w:rPr>
          <w:rFonts w:cs="Arial"/>
          <w:bCs/>
          <w:szCs w:val="22"/>
        </w:rPr>
        <w:t>t</w:t>
      </w:r>
      <w:r w:rsidRPr="008046FB">
        <w:rPr>
          <w:rFonts w:cs="Arial"/>
          <w:bCs/>
          <w:szCs w:val="22"/>
        </w:rPr>
        <w:t>he joinder application was heard at a stage when the claim against the proposed defendant had already prescribed.</w:t>
      </w:r>
      <w:r w:rsidR="000477A2">
        <w:rPr>
          <w:rStyle w:val="FootnoteReference"/>
          <w:rFonts w:cs="Arial"/>
          <w:bCs/>
          <w:szCs w:val="22"/>
        </w:rPr>
        <w:footnoteReference w:id="19"/>
      </w:r>
      <w:r w:rsidRPr="008046FB">
        <w:rPr>
          <w:rFonts w:cs="Arial"/>
          <w:bCs/>
          <w:szCs w:val="22"/>
        </w:rPr>
        <w:t xml:space="preserve"> This is distinguishable from the matter before me in which the claim against the defendants had not prescribed</w:t>
      </w:r>
      <w:r w:rsidR="000477A2" w:rsidRPr="008046FB">
        <w:rPr>
          <w:rFonts w:cs="Arial"/>
          <w:bCs/>
          <w:szCs w:val="22"/>
        </w:rPr>
        <w:t xml:space="preserve"> </w:t>
      </w:r>
      <w:r w:rsidRPr="008046FB">
        <w:rPr>
          <w:rFonts w:cs="Arial"/>
          <w:bCs/>
          <w:szCs w:val="22"/>
        </w:rPr>
        <w:t xml:space="preserve">as and when the order for the defendants’ joinder to the action was granted. </w:t>
      </w:r>
    </w:p>
    <w:p w14:paraId="248E396E" w14:textId="136267DE" w:rsidR="00904AB1" w:rsidRDefault="003D3427" w:rsidP="00CA3BD9">
      <w:pPr>
        <w:pStyle w:val="ListParagraph"/>
        <w:numPr>
          <w:ilvl w:val="0"/>
          <w:numId w:val="1"/>
        </w:numPr>
        <w:spacing w:after="480" w:line="480" w:lineRule="auto"/>
        <w:contextualSpacing w:val="0"/>
        <w:rPr>
          <w:rFonts w:cs="Arial"/>
          <w:bCs/>
          <w:szCs w:val="22"/>
        </w:rPr>
      </w:pPr>
      <w:r>
        <w:rPr>
          <w:rFonts w:cs="Arial"/>
          <w:bCs/>
          <w:szCs w:val="22"/>
        </w:rPr>
        <w:t xml:space="preserve">In my view, </w:t>
      </w:r>
      <w:r w:rsidR="000477A2">
        <w:rPr>
          <w:rFonts w:cs="Arial"/>
          <w:bCs/>
          <w:szCs w:val="22"/>
        </w:rPr>
        <w:t xml:space="preserve">in order </w:t>
      </w:r>
      <w:r>
        <w:rPr>
          <w:rFonts w:cs="Arial"/>
          <w:bCs/>
          <w:szCs w:val="22"/>
        </w:rPr>
        <w:t xml:space="preserve">for the granting of the joinder order to have the effect </w:t>
      </w:r>
      <w:r w:rsidR="00786B7E">
        <w:rPr>
          <w:rFonts w:cs="Arial"/>
          <w:bCs/>
          <w:szCs w:val="22"/>
        </w:rPr>
        <w:t xml:space="preserve">of interrupting prescription in terms of </w:t>
      </w:r>
      <w:r w:rsidR="000477A2">
        <w:rPr>
          <w:rFonts w:cs="Arial"/>
          <w:bCs/>
          <w:szCs w:val="22"/>
        </w:rPr>
        <w:t xml:space="preserve">s </w:t>
      </w:r>
      <w:r w:rsidR="00786B7E">
        <w:rPr>
          <w:rFonts w:cs="Arial"/>
          <w:bCs/>
          <w:szCs w:val="22"/>
        </w:rPr>
        <w:t>15 of the Act, the order had to be served upon the defendants together with the amended summons and particulars of claim and such additional process as had been delivered in the matter as at that stage. Furthermore, service of the joinder</w:t>
      </w:r>
      <w:r w:rsidR="00594410">
        <w:rPr>
          <w:rFonts w:cs="Arial"/>
          <w:bCs/>
          <w:szCs w:val="22"/>
        </w:rPr>
        <w:t xml:space="preserve"> order</w:t>
      </w:r>
      <w:r w:rsidR="00786B7E">
        <w:rPr>
          <w:rFonts w:cs="Arial"/>
          <w:bCs/>
          <w:szCs w:val="22"/>
        </w:rPr>
        <w:t xml:space="preserve"> together with the various </w:t>
      </w:r>
      <w:r w:rsidR="00594410">
        <w:rPr>
          <w:rFonts w:cs="Arial"/>
          <w:bCs/>
          <w:szCs w:val="22"/>
        </w:rPr>
        <w:t xml:space="preserve">relevant </w:t>
      </w:r>
      <w:r w:rsidR="00786B7E">
        <w:rPr>
          <w:rFonts w:cs="Arial"/>
          <w:bCs/>
          <w:szCs w:val="22"/>
        </w:rPr>
        <w:t xml:space="preserve">documents had to </w:t>
      </w:r>
      <w:r w:rsidR="00A90433">
        <w:rPr>
          <w:rFonts w:cs="Arial"/>
          <w:bCs/>
          <w:szCs w:val="22"/>
        </w:rPr>
        <w:t xml:space="preserve">be effected </w:t>
      </w:r>
      <w:r w:rsidR="00786B7E">
        <w:rPr>
          <w:rFonts w:cs="Arial"/>
          <w:bCs/>
          <w:szCs w:val="22"/>
        </w:rPr>
        <w:t>during the prescriptive period, the last day for such service being 3 December 2018.</w:t>
      </w:r>
    </w:p>
    <w:p w14:paraId="3C18A6A3" w14:textId="77777777" w:rsidR="00272815" w:rsidRDefault="00786B7E" w:rsidP="00CA3BD9">
      <w:pPr>
        <w:pStyle w:val="ListParagraph"/>
        <w:numPr>
          <w:ilvl w:val="0"/>
          <w:numId w:val="1"/>
        </w:numPr>
        <w:spacing w:after="480" w:line="480" w:lineRule="auto"/>
        <w:contextualSpacing w:val="0"/>
        <w:rPr>
          <w:rFonts w:cs="Arial"/>
          <w:bCs/>
          <w:szCs w:val="22"/>
        </w:rPr>
      </w:pPr>
      <w:r w:rsidRPr="00A90433">
        <w:rPr>
          <w:rFonts w:cs="Arial"/>
          <w:bCs/>
          <w:szCs w:val="22"/>
        </w:rPr>
        <w:t xml:space="preserve">The necessity for service of the order and relevant documents during the prescriptive period was dealt with by Keightley J in </w:t>
      </w:r>
      <w:r w:rsidRPr="00A90433">
        <w:rPr>
          <w:rFonts w:cs="Arial"/>
          <w:bCs/>
          <w:i/>
          <w:szCs w:val="22"/>
        </w:rPr>
        <w:t>Nativa</w:t>
      </w:r>
      <w:r w:rsidR="00A90433" w:rsidRPr="00A90433">
        <w:rPr>
          <w:rFonts w:cs="Arial"/>
          <w:bCs/>
          <w:i/>
          <w:szCs w:val="22"/>
        </w:rPr>
        <w:t>,</w:t>
      </w:r>
      <w:r w:rsidR="00A67F32" w:rsidRPr="00A90433">
        <w:rPr>
          <w:rStyle w:val="FootnoteReference"/>
          <w:rFonts w:cs="Arial"/>
          <w:bCs/>
          <w:i/>
          <w:szCs w:val="22"/>
        </w:rPr>
        <w:footnoteReference w:id="20"/>
      </w:r>
      <w:r w:rsidRPr="00A90433">
        <w:rPr>
          <w:rFonts w:cs="Arial"/>
          <w:bCs/>
          <w:szCs w:val="22"/>
        </w:rPr>
        <w:t xml:space="preserve"> </w:t>
      </w:r>
      <w:r w:rsidR="00A90433" w:rsidRPr="00A90433">
        <w:rPr>
          <w:rFonts w:cs="Arial"/>
          <w:bCs/>
          <w:szCs w:val="22"/>
        </w:rPr>
        <w:t>relying on</w:t>
      </w:r>
      <w:r w:rsidRPr="00A90433">
        <w:rPr>
          <w:rFonts w:cs="Arial"/>
          <w:bCs/>
          <w:szCs w:val="22"/>
        </w:rPr>
        <w:t xml:space="preserve"> </w:t>
      </w:r>
      <w:r w:rsidRPr="00A90433">
        <w:rPr>
          <w:rFonts w:cs="Arial"/>
          <w:bCs/>
          <w:i/>
          <w:szCs w:val="22"/>
        </w:rPr>
        <w:t>Allianz</w:t>
      </w:r>
      <w:r w:rsidR="00A90433" w:rsidRPr="00A90433">
        <w:rPr>
          <w:rFonts w:cs="Arial"/>
          <w:bCs/>
          <w:szCs w:val="22"/>
        </w:rPr>
        <w:t>,</w:t>
      </w:r>
      <w:r w:rsidR="00A67F32" w:rsidRPr="00A90433">
        <w:rPr>
          <w:rStyle w:val="FootnoteReference"/>
          <w:rFonts w:cs="Arial"/>
          <w:bCs/>
          <w:szCs w:val="22"/>
        </w:rPr>
        <w:footnoteReference w:id="21"/>
      </w:r>
      <w:r w:rsidR="00A90433" w:rsidRPr="00A90433">
        <w:rPr>
          <w:rFonts w:cs="Arial"/>
          <w:bCs/>
          <w:szCs w:val="22"/>
        </w:rPr>
        <w:t xml:space="preserve"> to the effect that</w:t>
      </w:r>
      <w:r w:rsidR="00A90433">
        <w:rPr>
          <w:rFonts w:cs="Arial"/>
          <w:bCs/>
          <w:szCs w:val="22"/>
        </w:rPr>
        <w:t xml:space="preserve"> under</w:t>
      </w:r>
      <w:r w:rsidRPr="00A90433">
        <w:rPr>
          <w:rFonts w:cs="Arial"/>
          <w:bCs/>
          <w:szCs w:val="22"/>
        </w:rPr>
        <w:t xml:space="preserve"> the Act</w:t>
      </w:r>
      <w:r w:rsidR="00D15F97" w:rsidRPr="00A90433">
        <w:rPr>
          <w:rFonts w:cs="Arial"/>
          <w:bCs/>
          <w:szCs w:val="22"/>
        </w:rPr>
        <w:t xml:space="preserve"> </w:t>
      </w:r>
      <w:r w:rsidRPr="00A90433">
        <w:rPr>
          <w:rFonts w:cs="Arial"/>
          <w:bCs/>
          <w:szCs w:val="22"/>
        </w:rPr>
        <w:t>service of a process claiming payment of a debt</w:t>
      </w:r>
      <w:r w:rsidR="00231533" w:rsidRPr="00A90433">
        <w:rPr>
          <w:rFonts w:cs="Arial"/>
          <w:bCs/>
          <w:szCs w:val="22"/>
        </w:rPr>
        <w:t xml:space="preserve"> is required in order to complete the requirements of</w:t>
      </w:r>
      <w:r w:rsidR="00D15F97" w:rsidRPr="00A90433">
        <w:rPr>
          <w:rFonts w:cs="Arial"/>
          <w:bCs/>
          <w:szCs w:val="22"/>
        </w:rPr>
        <w:t xml:space="preserve"> s </w:t>
      </w:r>
      <w:r w:rsidR="00B44875" w:rsidRPr="00A90433">
        <w:rPr>
          <w:rFonts w:cs="Arial"/>
          <w:bCs/>
          <w:szCs w:val="22"/>
        </w:rPr>
        <w:t>15(1).</w:t>
      </w:r>
      <w:r w:rsidR="00B44875" w:rsidRPr="004639B8">
        <w:rPr>
          <w:rFonts w:cs="Arial"/>
          <w:b/>
          <w:szCs w:val="22"/>
        </w:rPr>
        <w:t xml:space="preserve"> </w:t>
      </w:r>
      <w:r w:rsidR="00B44875" w:rsidRPr="00272815">
        <w:rPr>
          <w:rFonts w:cs="Arial"/>
          <w:bCs/>
          <w:szCs w:val="22"/>
        </w:rPr>
        <w:t xml:space="preserve">The </w:t>
      </w:r>
      <w:r w:rsidR="00D27947" w:rsidRPr="00272815">
        <w:rPr>
          <w:rFonts w:cs="Arial"/>
          <w:bCs/>
          <w:szCs w:val="22"/>
        </w:rPr>
        <w:t>requirement</w:t>
      </w:r>
      <w:r w:rsidR="00B44875" w:rsidRPr="00272815">
        <w:rPr>
          <w:rFonts w:cs="Arial"/>
          <w:bCs/>
          <w:szCs w:val="22"/>
        </w:rPr>
        <w:t xml:space="preserve"> for service of the</w:t>
      </w:r>
      <w:r w:rsidR="00B44875">
        <w:rPr>
          <w:rFonts w:cs="Arial"/>
          <w:bCs/>
          <w:szCs w:val="22"/>
        </w:rPr>
        <w:t xml:space="preserve"> process claiming payment of the debt arises from the necessity for certainty as between the debtor and the creditor. It is only upon service on the debtor that the </w:t>
      </w:r>
      <w:r w:rsidR="00D27947">
        <w:rPr>
          <w:rFonts w:cs="Arial"/>
          <w:bCs/>
          <w:szCs w:val="22"/>
        </w:rPr>
        <w:t xml:space="preserve">latter </w:t>
      </w:r>
      <w:r w:rsidR="00B44875">
        <w:rPr>
          <w:rFonts w:cs="Arial"/>
          <w:bCs/>
          <w:szCs w:val="22"/>
        </w:rPr>
        <w:t xml:space="preserve">is required to comply with the demand for payment or to </w:t>
      </w:r>
      <w:r w:rsidR="00DF4343">
        <w:rPr>
          <w:rFonts w:cs="Arial"/>
          <w:bCs/>
          <w:szCs w:val="22"/>
        </w:rPr>
        <w:t>take steps to</w:t>
      </w:r>
      <w:r w:rsidR="00B44875">
        <w:rPr>
          <w:rFonts w:cs="Arial"/>
          <w:bCs/>
          <w:szCs w:val="22"/>
        </w:rPr>
        <w:t xml:space="preserve"> defend the process. </w:t>
      </w:r>
    </w:p>
    <w:p w14:paraId="637EA517" w14:textId="1E7117BF" w:rsidR="00786B7E" w:rsidRDefault="00B44875" w:rsidP="00CA3BD9">
      <w:pPr>
        <w:pStyle w:val="ListParagraph"/>
        <w:numPr>
          <w:ilvl w:val="0"/>
          <w:numId w:val="1"/>
        </w:numPr>
        <w:spacing w:after="480" w:line="480" w:lineRule="auto"/>
        <w:contextualSpacing w:val="0"/>
        <w:rPr>
          <w:rFonts w:cs="Arial"/>
          <w:bCs/>
          <w:szCs w:val="22"/>
        </w:rPr>
      </w:pPr>
      <w:r>
        <w:rPr>
          <w:rFonts w:cs="Arial"/>
          <w:bCs/>
          <w:szCs w:val="22"/>
        </w:rPr>
        <w:lastRenderedPageBreak/>
        <w:t>Keightley J</w:t>
      </w:r>
      <w:r w:rsidR="00272815">
        <w:rPr>
          <w:rFonts w:cs="Arial"/>
          <w:bCs/>
          <w:i/>
          <w:szCs w:val="22"/>
        </w:rPr>
        <w:t xml:space="preserve"> </w:t>
      </w:r>
      <w:r w:rsidR="00272815" w:rsidRPr="00272815">
        <w:rPr>
          <w:rFonts w:cs="Arial"/>
          <w:bCs/>
          <w:iCs/>
          <w:szCs w:val="22"/>
        </w:rPr>
        <w:t>reli</w:t>
      </w:r>
      <w:r w:rsidR="00272815">
        <w:rPr>
          <w:rFonts w:cs="Arial"/>
          <w:bCs/>
          <w:iCs/>
          <w:szCs w:val="22"/>
        </w:rPr>
        <w:t>ed</w:t>
      </w:r>
      <w:r w:rsidR="00272815" w:rsidRPr="00272815">
        <w:rPr>
          <w:rFonts w:cs="Arial"/>
          <w:bCs/>
          <w:iCs/>
          <w:szCs w:val="22"/>
        </w:rPr>
        <w:t xml:space="preserve"> on</w:t>
      </w:r>
      <w:r w:rsidR="00272815">
        <w:rPr>
          <w:rFonts w:cs="Arial"/>
          <w:bCs/>
          <w:i/>
          <w:szCs w:val="22"/>
        </w:rPr>
        <w:t xml:space="preserve"> </w:t>
      </w:r>
      <w:r>
        <w:rPr>
          <w:rFonts w:cs="Arial"/>
          <w:bCs/>
          <w:szCs w:val="22"/>
        </w:rPr>
        <w:t>Howie J</w:t>
      </w:r>
      <w:r w:rsidR="00272815">
        <w:rPr>
          <w:rFonts w:cs="Arial"/>
          <w:bCs/>
          <w:szCs w:val="22"/>
        </w:rPr>
        <w:t xml:space="preserve">’s finding </w:t>
      </w:r>
      <w:r>
        <w:rPr>
          <w:rFonts w:cs="Arial"/>
          <w:bCs/>
          <w:szCs w:val="22"/>
        </w:rPr>
        <w:t xml:space="preserve">that it is service of the </w:t>
      </w:r>
      <w:r w:rsidR="00DF4343">
        <w:rPr>
          <w:rFonts w:cs="Arial"/>
          <w:bCs/>
          <w:szCs w:val="22"/>
        </w:rPr>
        <w:t>proces</w:t>
      </w:r>
      <w:r>
        <w:rPr>
          <w:rFonts w:cs="Arial"/>
          <w:bCs/>
          <w:szCs w:val="22"/>
        </w:rPr>
        <w:t>s</w:t>
      </w:r>
      <w:r w:rsidR="00DF4343">
        <w:rPr>
          <w:rFonts w:cs="Arial"/>
          <w:bCs/>
          <w:szCs w:val="22"/>
        </w:rPr>
        <w:t xml:space="preserve"> claiming payment of the debt </w:t>
      </w:r>
      <w:r>
        <w:rPr>
          <w:rFonts w:cs="Arial"/>
          <w:bCs/>
          <w:szCs w:val="22"/>
        </w:rPr>
        <w:t>that comprises the ‘taking of judicial steps to recover the debt, thereby removing all uncertainty as to its existence’.</w:t>
      </w:r>
      <w:r w:rsidR="00DF4343">
        <w:rPr>
          <w:rStyle w:val="FootnoteReference"/>
          <w:rFonts w:cs="Arial"/>
          <w:bCs/>
          <w:szCs w:val="22"/>
        </w:rPr>
        <w:footnoteReference w:id="22"/>
      </w:r>
      <w:r w:rsidR="00DF4343">
        <w:rPr>
          <w:rFonts w:cs="Arial"/>
          <w:bCs/>
          <w:szCs w:val="22"/>
        </w:rPr>
        <w:t xml:space="preserve"> </w:t>
      </w:r>
    </w:p>
    <w:p w14:paraId="5A7A91E2" w14:textId="77777777" w:rsidR="00B91F0D" w:rsidRDefault="00B91F0D" w:rsidP="00CA3BD9">
      <w:pPr>
        <w:pStyle w:val="ListParagraph"/>
        <w:numPr>
          <w:ilvl w:val="0"/>
          <w:numId w:val="1"/>
        </w:numPr>
        <w:spacing w:after="480" w:line="480" w:lineRule="auto"/>
        <w:contextualSpacing w:val="0"/>
        <w:rPr>
          <w:rFonts w:cs="Arial"/>
          <w:bCs/>
          <w:szCs w:val="22"/>
        </w:rPr>
      </w:pPr>
      <w:r>
        <w:rPr>
          <w:rFonts w:cs="Arial"/>
          <w:bCs/>
          <w:szCs w:val="22"/>
        </w:rPr>
        <w:t xml:space="preserve"> Furthermore, </w:t>
      </w:r>
      <w:r w:rsidR="00B44875">
        <w:rPr>
          <w:rFonts w:cs="Arial"/>
          <w:bCs/>
          <w:szCs w:val="22"/>
        </w:rPr>
        <w:t>Keightley J note</w:t>
      </w:r>
      <w:r w:rsidR="002E7EAB">
        <w:rPr>
          <w:rFonts w:cs="Arial"/>
          <w:bCs/>
          <w:szCs w:val="22"/>
        </w:rPr>
        <w:t>d</w:t>
      </w:r>
      <w:r w:rsidR="002E7EAB">
        <w:rPr>
          <w:rStyle w:val="FootnoteReference"/>
          <w:rFonts w:cs="Arial"/>
          <w:bCs/>
          <w:szCs w:val="22"/>
        </w:rPr>
        <w:footnoteReference w:id="23"/>
      </w:r>
      <w:r w:rsidR="00B44875">
        <w:rPr>
          <w:rFonts w:cs="Arial"/>
          <w:bCs/>
          <w:szCs w:val="22"/>
        </w:rPr>
        <w:t xml:space="preserve"> that it is the service of the </w:t>
      </w:r>
      <w:r w:rsidR="0027222E">
        <w:rPr>
          <w:rFonts w:cs="Arial"/>
          <w:bCs/>
          <w:szCs w:val="22"/>
        </w:rPr>
        <w:t>process</w:t>
      </w:r>
      <w:r w:rsidR="00A55451">
        <w:rPr>
          <w:rFonts w:cs="Arial"/>
          <w:bCs/>
          <w:szCs w:val="22"/>
        </w:rPr>
        <w:t>, not the issue</w:t>
      </w:r>
      <w:r>
        <w:rPr>
          <w:rFonts w:cs="Arial"/>
          <w:bCs/>
          <w:szCs w:val="22"/>
        </w:rPr>
        <w:t xml:space="preserve"> of the process</w:t>
      </w:r>
      <w:r w:rsidR="00A55451">
        <w:rPr>
          <w:rFonts w:cs="Arial"/>
          <w:bCs/>
          <w:szCs w:val="22"/>
        </w:rPr>
        <w:t>,</w:t>
      </w:r>
      <w:r w:rsidR="00B44875">
        <w:rPr>
          <w:rFonts w:cs="Arial"/>
          <w:bCs/>
          <w:szCs w:val="22"/>
        </w:rPr>
        <w:t xml:space="preserve"> that</w:t>
      </w:r>
      <w:r w:rsidR="0027222E">
        <w:rPr>
          <w:rFonts w:cs="Arial"/>
          <w:bCs/>
          <w:szCs w:val="22"/>
        </w:rPr>
        <w:t xml:space="preserve"> </w:t>
      </w:r>
      <w:r w:rsidR="00B44875">
        <w:rPr>
          <w:rFonts w:cs="Arial"/>
          <w:bCs/>
          <w:szCs w:val="22"/>
        </w:rPr>
        <w:t>institute</w:t>
      </w:r>
      <w:r w:rsidR="0027222E">
        <w:rPr>
          <w:rFonts w:cs="Arial"/>
          <w:bCs/>
          <w:szCs w:val="22"/>
        </w:rPr>
        <w:t>s</w:t>
      </w:r>
      <w:r w:rsidR="00B44875">
        <w:rPr>
          <w:rFonts w:cs="Arial"/>
          <w:bCs/>
          <w:szCs w:val="22"/>
        </w:rPr>
        <w:t xml:space="preserve"> the proceedings</w:t>
      </w:r>
      <w:r w:rsidR="00A55451">
        <w:rPr>
          <w:rFonts w:cs="Arial"/>
          <w:bCs/>
          <w:szCs w:val="22"/>
        </w:rPr>
        <w:t>.</w:t>
      </w:r>
      <w:r w:rsidR="0027222E">
        <w:rPr>
          <w:rFonts w:cs="Arial"/>
          <w:bCs/>
          <w:szCs w:val="22"/>
        </w:rPr>
        <w:t xml:space="preserve"> </w:t>
      </w:r>
      <w:r w:rsidR="00EC1C5B">
        <w:rPr>
          <w:rFonts w:cs="Arial"/>
          <w:bCs/>
          <w:szCs w:val="22"/>
        </w:rPr>
        <w:t>S</w:t>
      </w:r>
      <w:r w:rsidR="00B44875">
        <w:rPr>
          <w:rFonts w:cs="Arial"/>
          <w:bCs/>
          <w:szCs w:val="22"/>
        </w:rPr>
        <w:t xml:space="preserve">ervice on the defendant requires the defendant to answer to the claim. </w:t>
      </w:r>
    </w:p>
    <w:p w14:paraId="0271988B" w14:textId="792100B3" w:rsidR="00B44875" w:rsidRDefault="00B44875" w:rsidP="00CA3BD9">
      <w:pPr>
        <w:pStyle w:val="ListParagraph"/>
        <w:numPr>
          <w:ilvl w:val="0"/>
          <w:numId w:val="1"/>
        </w:numPr>
        <w:spacing w:after="480" w:line="480" w:lineRule="auto"/>
        <w:contextualSpacing w:val="0"/>
        <w:rPr>
          <w:rFonts w:cs="Arial"/>
          <w:bCs/>
          <w:szCs w:val="22"/>
        </w:rPr>
      </w:pPr>
      <w:r>
        <w:rPr>
          <w:rFonts w:cs="Arial"/>
          <w:bCs/>
          <w:szCs w:val="22"/>
        </w:rPr>
        <w:t>Hence, in my view</w:t>
      </w:r>
      <w:r w:rsidR="00B91F0D">
        <w:rPr>
          <w:rFonts w:cs="Arial"/>
          <w:bCs/>
          <w:szCs w:val="22"/>
        </w:rPr>
        <w:t>,</w:t>
      </w:r>
      <w:r>
        <w:rPr>
          <w:rFonts w:cs="Arial"/>
          <w:bCs/>
          <w:szCs w:val="22"/>
        </w:rPr>
        <w:t xml:space="preserve"> not only did the plaintiff have to procure the order for the joinder of the defendants within the three</w:t>
      </w:r>
      <w:r w:rsidR="0027222E">
        <w:rPr>
          <w:rFonts w:cs="Arial"/>
          <w:bCs/>
          <w:szCs w:val="22"/>
        </w:rPr>
        <w:t>-</w:t>
      </w:r>
      <w:r>
        <w:rPr>
          <w:rFonts w:cs="Arial"/>
          <w:bCs/>
          <w:szCs w:val="22"/>
        </w:rPr>
        <w:t xml:space="preserve">year period terminating on 3 December 2018 but </w:t>
      </w:r>
      <w:r w:rsidR="0027222E">
        <w:rPr>
          <w:rFonts w:cs="Arial"/>
          <w:bCs/>
          <w:szCs w:val="22"/>
        </w:rPr>
        <w:t xml:space="preserve">also had to effect </w:t>
      </w:r>
      <w:r>
        <w:rPr>
          <w:rFonts w:cs="Arial"/>
          <w:bCs/>
          <w:szCs w:val="22"/>
        </w:rPr>
        <w:t>serv</w:t>
      </w:r>
      <w:r w:rsidR="0027222E">
        <w:rPr>
          <w:rFonts w:cs="Arial"/>
          <w:bCs/>
          <w:szCs w:val="22"/>
        </w:rPr>
        <w:t>ic</w:t>
      </w:r>
      <w:r>
        <w:rPr>
          <w:rFonts w:cs="Arial"/>
          <w:bCs/>
          <w:szCs w:val="22"/>
        </w:rPr>
        <w:t xml:space="preserve">e </w:t>
      </w:r>
      <w:r w:rsidR="0027222E">
        <w:rPr>
          <w:rFonts w:cs="Arial"/>
          <w:bCs/>
          <w:szCs w:val="22"/>
        </w:rPr>
        <w:t>of</w:t>
      </w:r>
      <w:r>
        <w:rPr>
          <w:rFonts w:cs="Arial"/>
          <w:bCs/>
          <w:szCs w:val="22"/>
        </w:rPr>
        <w:t xml:space="preserve"> the order together with the relevant documents</w:t>
      </w:r>
      <w:r w:rsidR="00B91F0D">
        <w:rPr>
          <w:rFonts w:cs="Arial"/>
          <w:bCs/>
          <w:szCs w:val="22"/>
        </w:rPr>
        <w:t>,</w:t>
      </w:r>
      <w:r>
        <w:rPr>
          <w:rFonts w:cs="Arial"/>
          <w:bCs/>
          <w:szCs w:val="22"/>
        </w:rPr>
        <w:t xml:space="preserve"> on or before 3 December 2018, being within the prescriptive period.</w:t>
      </w:r>
    </w:p>
    <w:p w14:paraId="14109DE1" w14:textId="0224BABB" w:rsidR="00B44875" w:rsidRDefault="00C66CE4" w:rsidP="00CA3BD9">
      <w:pPr>
        <w:pStyle w:val="ListParagraph"/>
        <w:numPr>
          <w:ilvl w:val="0"/>
          <w:numId w:val="1"/>
        </w:numPr>
        <w:spacing w:after="480" w:line="480" w:lineRule="auto"/>
        <w:contextualSpacing w:val="0"/>
        <w:rPr>
          <w:rFonts w:cs="Arial"/>
          <w:bCs/>
          <w:szCs w:val="22"/>
        </w:rPr>
      </w:pPr>
      <w:r>
        <w:rPr>
          <w:rFonts w:cs="Arial"/>
          <w:bCs/>
          <w:szCs w:val="22"/>
        </w:rPr>
        <w:t xml:space="preserve">Regard being had to the judgment in </w:t>
      </w:r>
      <w:r>
        <w:rPr>
          <w:rFonts w:cs="Arial"/>
          <w:bCs/>
          <w:i/>
          <w:szCs w:val="22"/>
        </w:rPr>
        <w:t>Huyser</w:t>
      </w:r>
      <w:r>
        <w:rPr>
          <w:rFonts w:cs="Arial"/>
          <w:bCs/>
          <w:szCs w:val="22"/>
        </w:rPr>
        <w:t>,</w:t>
      </w:r>
      <w:r w:rsidR="00A55451">
        <w:rPr>
          <w:rStyle w:val="FootnoteReference"/>
          <w:rFonts w:cs="Arial"/>
          <w:bCs/>
          <w:szCs w:val="22"/>
        </w:rPr>
        <w:footnoteReference w:id="24"/>
      </w:r>
      <w:r>
        <w:rPr>
          <w:rFonts w:cs="Arial"/>
          <w:bCs/>
          <w:szCs w:val="22"/>
        </w:rPr>
        <w:t xml:space="preserve"> </w:t>
      </w:r>
      <w:r w:rsidR="00BD1948">
        <w:rPr>
          <w:rFonts w:cs="Arial"/>
          <w:bCs/>
          <w:szCs w:val="22"/>
        </w:rPr>
        <w:t xml:space="preserve">I am in respectful agreement with the findings of Keightley J in </w:t>
      </w:r>
      <w:r w:rsidR="00BD1948">
        <w:rPr>
          <w:rFonts w:cs="Arial"/>
          <w:bCs/>
          <w:i/>
          <w:szCs w:val="22"/>
        </w:rPr>
        <w:t>Nativa</w:t>
      </w:r>
      <w:r w:rsidR="00EC1C5B">
        <w:rPr>
          <w:rStyle w:val="FootnoteReference"/>
          <w:rFonts w:cs="Arial"/>
          <w:bCs/>
          <w:i/>
          <w:szCs w:val="22"/>
        </w:rPr>
        <w:footnoteReference w:id="25"/>
      </w:r>
      <w:r w:rsidR="00BD1948">
        <w:rPr>
          <w:rFonts w:cs="Arial"/>
          <w:bCs/>
          <w:szCs w:val="22"/>
        </w:rPr>
        <w:t xml:space="preserve"> that there is no substantive difference in an order </w:t>
      </w:r>
      <w:r w:rsidR="00782997">
        <w:rPr>
          <w:rFonts w:cs="Arial"/>
          <w:bCs/>
          <w:szCs w:val="22"/>
        </w:rPr>
        <w:t xml:space="preserve">that </w:t>
      </w:r>
      <w:r w:rsidR="00BD1948">
        <w:rPr>
          <w:rFonts w:cs="Arial"/>
          <w:bCs/>
          <w:szCs w:val="22"/>
        </w:rPr>
        <w:t>seek</w:t>
      </w:r>
      <w:r w:rsidR="00782997">
        <w:rPr>
          <w:rFonts w:cs="Arial"/>
          <w:bCs/>
          <w:szCs w:val="22"/>
        </w:rPr>
        <w:t>s</w:t>
      </w:r>
      <w:r w:rsidR="00BD1948">
        <w:rPr>
          <w:rFonts w:cs="Arial"/>
          <w:bCs/>
          <w:szCs w:val="22"/>
        </w:rPr>
        <w:t xml:space="preserve"> </w:t>
      </w:r>
      <w:r w:rsidR="00782997">
        <w:rPr>
          <w:rFonts w:cs="Arial"/>
          <w:bCs/>
          <w:szCs w:val="22"/>
        </w:rPr>
        <w:t xml:space="preserve">the </w:t>
      </w:r>
      <w:r w:rsidR="00BD1948">
        <w:rPr>
          <w:rFonts w:cs="Arial"/>
          <w:bCs/>
          <w:szCs w:val="22"/>
        </w:rPr>
        <w:t xml:space="preserve">joinder of a prospective defendant or an order that seeks </w:t>
      </w:r>
      <w:r w:rsidR="00782997">
        <w:rPr>
          <w:rFonts w:cs="Arial"/>
          <w:bCs/>
          <w:szCs w:val="22"/>
        </w:rPr>
        <w:t xml:space="preserve">the </w:t>
      </w:r>
      <w:r w:rsidR="00BD1948">
        <w:rPr>
          <w:rFonts w:cs="Arial"/>
          <w:bCs/>
          <w:szCs w:val="22"/>
        </w:rPr>
        <w:t xml:space="preserve">leave </w:t>
      </w:r>
      <w:r w:rsidR="00782997">
        <w:rPr>
          <w:rFonts w:cs="Arial"/>
          <w:bCs/>
          <w:szCs w:val="22"/>
        </w:rPr>
        <w:t xml:space="preserve">of the court </w:t>
      </w:r>
      <w:r w:rsidR="00BD1948">
        <w:rPr>
          <w:rFonts w:cs="Arial"/>
          <w:bCs/>
          <w:szCs w:val="22"/>
        </w:rPr>
        <w:t xml:space="preserve">to join a prospective defendant to the proceedings. </w:t>
      </w:r>
    </w:p>
    <w:p w14:paraId="04946027" w14:textId="73DE0780" w:rsidR="00BD1948" w:rsidRDefault="00BD1948" w:rsidP="00CA3BD9">
      <w:pPr>
        <w:pStyle w:val="ListParagraph"/>
        <w:numPr>
          <w:ilvl w:val="0"/>
          <w:numId w:val="1"/>
        </w:numPr>
        <w:spacing w:after="480" w:line="480" w:lineRule="auto"/>
        <w:contextualSpacing w:val="0"/>
        <w:rPr>
          <w:rFonts w:cs="Arial"/>
          <w:bCs/>
          <w:szCs w:val="22"/>
        </w:rPr>
      </w:pPr>
      <w:r>
        <w:rPr>
          <w:rFonts w:cs="Arial"/>
          <w:bCs/>
          <w:szCs w:val="22"/>
        </w:rPr>
        <w:t xml:space="preserve">In the circumstances, I respectfully align myself with the judgment of Keightley J in </w:t>
      </w:r>
      <w:r>
        <w:rPr>
          <w:rFonts w:cs="Arial"/>
          <w:bCs/>
          <w:i/>
          <w:szCs w:val="22"/>
        </w:rPr>
        <w:t>Nativa</w:t>
      </w:r>
      <w:r>
        <w:rPr>
          <w:rFonts w:cs="Arial"/>
          <w:bCs/>
          <w:szCs w:val="22"/>
        </w:rPr>
        <w:t xml:space="preserve"> and find that the special plea of prescription is upheld. </w:t>
      </w:r>
    </w:p>
    <w:p w14:paraId="034E74A8" w14:textId="075C8C12" w:rsidR="00BD1948" w:rsidRPr="00296A8D" w:rsidRDefault="00BD1948" w:rsidP="00CA3BD9">
      <w:pPr>
        <w:pStyle w:val="ListParagraph"/>
        <w:numPr>
          <w:ilvl w:val="0"/>
          <w:numId w:val="1"/>
        </w:numPr>
        <w:spacing w:after="480" w:line="480" w:lineRule="auto"/>
        <w:contextualSpacing w:val="0"/>
        <w:rPr>
          <w:rFonts w:cs="Arial"/>
          <w:bCs/>
          <w:szCs w:val="22"/>
        </w:rPr>
      </w:pPr>
      <w:r>
        <w:rPr>
          <w:rFonts w:cs="Arial"/>
          <w:bCs/>
          <w:szCs w:val="22"/>
        </w:rPr>
        <w:t>Accordingly, I grant the following order:</w:t>
      </w:r>
    </w:p>
    <w:p w14:paraId="2BF4EC23" w14:textId="561C5A65" w:rsidR="00BD1948" w:rsidRDefault="00BD1948" w:rsidP="00275735">
      <w:pPr>
        <w:pStyle w:val="ListParagraph"/>
        <w:numPr>
          <w:ilvl w:val="0"/>
          <w:numId w:val="20"/>
        </w:numPr>
        <w:spacing w:after="480" w:line="480" w:lineRule="auto"/>
        <w:contextualSpacing w:val="0"/>
        <w:rPr>
          <w:rFonts w:cs="Arial"/>
          <w:bCs/>
          <w:szCs w:val="22"/>
        </w:rPr>
      </w:pPr>
      <w:r>
        <w:rPr>
          <w:rFonts w:cs="Arial"/>
          <w:bCs/>
          <w:szCs w:val="22"/>
        </w:rPr>
        <w:lastRenderedPageBreak/>
        <w:t>The special plea of prescription is upheld and the action is dismissed with cost</w:t>
      </w:r>
      <w:r w:rsidR="00B91F0D">
        <w:rPr>
          <w:rFonts w:cs="Arial"/>
          <w:bCs/>
          <w:szCs w:val="22"/>
        </w:rPr>
        <w:t>s</w:t>
      </w:r>
      <w:r>
        <w:rPr>
          <w:rFonts w:cs="Arial"/>
          <w:bCs/>
          <w:szCs w:val="22"/>
        </w:rPr>
        <w:t xml:space="preserve">. </w:t>
      </w:r>
    </w:p>
    <w:p w14:paraId="0593C5FC" w14:textId="6E13B742" w:rsidR="00DF1B64" w:rsidRPr="00BD1948" w:rsidRDefault="00BD1948" w:rsidP="00BD1948">
      <w:pPr>
        <w:spacing w:after="480" w:line="480" w:lineRule="auto"/>
        <w:rPr>
          <w:rFonts w:cs="Arial"/>
          <w:bCs/>
          <w:szCs w:val="22"/>
        </w:rPr>
      </w:pPr>
      <w:r w:rsidRPr="00BD1948">
        <w:rPr>
          <w:rFonts w:cs="Arial"/>
          <w:bCs/>
          <w:szCs w:val="22"/>
        </w:rPr>
        <w:t>I hand down the judgment.</w:t>
      </w:r>
    </w:p>
    <w:p w14:paraId="09B52B7F" w14:textId="0DEA5A74" w:rsidR="00E81C17" w:rsidRPr="00CD1437" w:rsidRDefault="00A413AD" w:rsidP="000C7D50">
      <w:pPr>
        <w:pStyle w:val="ListParagraph"/>
        <w:keepNext/>
        <w:tabs>
          <w:tab w:val="right" w:pos="0"/>
        </w:tabs>
        <w:ind w:left="0"/>
        <w:jc w:val="right"/>
        <w:rPr>
          <w:rFonts w:cs="Arial"/>
          <w:sz w:val="24"/>
        </w:rPr>
      </w:pPr>
      <w:r>
        <w:rPr>
          <w:rFonts w:cs="Arial"/>
          <w:sz w:val="24"/>
        </w:rPr>
        <w:t>_________________</w:t>
      </w:r>
    </w:p>
    <w:p w14:paraId="34D1410D" w14:textId="21E918EB" w:rsidR="007A4557" w:rsidRDefault="007A4557" w:rsidP="00A413AD">
      <w:pPr>
        <w:pStyle w:val="ListParagraph"/>
        <w:tabs>
          <w:tab w:val="right" w:pos="0"/>
        </w:tabs>
        <w:ind w:left="0"/>
        <w:jc w:val="right"/>
        <w:rPr>
          <w:rFonts w:cs="Arial"/>
          <w:b/>
          <w:sz w:val="24"/>
        </w:rPr>
      </w:pPr>
      <w:r>
        <w:rPr>
          <w:rFonts w:cs="Arial"/>
          <w:b/>
          <w:sz w:val="24"/>
        </w:rPr>
        <w:t xml:space="preserve">CRUTCHFIELD </w:t>
      </w:r>
      <w:r w:rsidR="00B91F0D">
        <w:rPr>
          <w:rFonts w:cs="Arial"/>
          <w:b/>
          <w:sz w:val="24"/>
        </w:rPr>
        <w:t>J</w:t>
      </w:r>
    </w:p>
    <w:p w14:paraId="127314C2" w14:textId="5099BC72" w:rsidR="007A4557" w:rsidRDefault="007A4557" w:rsidP="00A413AD">
      <w:pPr>
        <w:pStyle w:val="ListParagraph"/>
        <w:tabs>
          <w:tab w:val="right" w:pos="0"/>
        </w:tabs>
        <w:ind w:left="0"/>
        <w:jc w:val="right"/>
        <w:rPr>
          <w:rFonts w:cs="Arial"/>
          <w:b/>
          <w:sz w:val="24"/>
        </w:rPr>
      </w:pPr>
      <w:r>
        <w:rPr>
          <w:rFonts w:cs="Arial"/>
          <w:b/>
          <w:sz w:val="24"/>
        </w:rPr>
        <w:t>JUDGE OF THE HIGH COURT OF SOUTH AFRICA</w:t>
      </w:r>
    </w:p>
    <w:p w14:paraId="7500A332" w14:textId="77777777" w:rsidR="00C65281" w:rsidRDefault="007A4557" w:rsidP="00A413AD">
      <w:pPr>
        <w:pStyle w:val="ListParagraph"/>
        <w:tabs>
          <w:tab w:val="right" w:pos="0"/>
          <w:tab w:val="left" w:pos="4253"/>
        </w:tabs>
        <w:ind w:left="0"/>
        <w:jc w:val="right"/>
        <w:rPr>
          <w:rFonts w:cs="Arial"/>
          <w:b/>
          <w:sz w:val="24"/>
        </w:rPr>
      </w:pPr>
      <w:r>
        <w:rPr>
          <w:rFonts w:cs="Arial"/>
          <w:b/>
          <w:sz w:val="24"/>
        </w:rPr>
        <w:t>GAUTENG LOCAL DIVISION</w:t>
      </w:r>
    </w:p>
    <w:p w14:paraId="63F02440" w14:textId="0A843BCA" w:rsidR="007A4557" w:rsidRDefault="007A4557" w:rsidP="00A413AD">
      <w:pPr>
        <w:pStyle w:val="ListParagraph"/>
        <w:tabs>
          <w:tab w:val="right" w:pos="0"/>
          <w:tab w:val="left" w:pos="4253"/>
        </w:tabs>
        <w:ind w:left="0"/>
        <w:jc w:val="right"/>
        <w:rPr>
          <w:rFonts w:cs="Arial"/>
          <w:b/>
          <w:sz w:val="24"/>
        </w:rPr>
      </w:pPr>
      <w:r>
        <w:rPr>
          <w:rFonts w:cs="Arial"/>
          <w:b/>
          <w:sz w:val="24"/>
        </w:rPr>
        <w:t>JOHANNESBURG</w:t>
      </w:r>
    </w:p>
    <w:p w14:paraId="0194BDB8" w14:textId="77777777" w:rsidR="00A413AD" w:rsidRDefault="00A413AD" w:rsidP="00A413AD">
      <w:pPr>
        <w:pStyle w:val="ListParagraph"/>
        <w:tabs>
          <w:tab w:val="right" w:pos="0"/>
          <w:tab w:val="left" w:pos="4253"/>
        </w:tabs>
        <w:ind w:left="0"/>
        <w:jc w:val="center"/>
        <w:rPr>
          <w:rFonts w:cs="Arial"/>
          <w:b/>
          <w:sz w:val="24"/>
        </w:rPr>
      </w:pPr>
    </w:p>
    <w:p w14:paraId="683CB113" w14:textId="77777777" w:rsidR="007A4557" w:rsidRDefault="007A4557" w:rsidP="007A4557">
      <w:pPr>
        <w:pStyle w:val="ListParagraph"/>
        <w:spacing w:after="200" w:line="480" w:lineRule="auto"/>
        <w:ind w:left="0"/>
        <w:jc w:val="right"/>
        <w:rPr>
          <w:rFonts w:cs="Arial"/>
          <w:b/>
          <w:i/>
          <w:iCs/>
        </w:rPr>
      </w:pPr>
      <w:r>
        <w:rPr>
          <w:rFonts w:cs="Arial"/>
          <w:b/>
          <w:i/>
          <w:iCs/>
        </w:rPr>
        <w:t>Electronically submitted therefore unsigned</w:t>
      </w:r>
    </w:p>
    <w:p w14:paraId="7B620489" w14:textId="77777777" w:rsidR="007A4557" w:rsidRDefault="007A4557" w:rsidP="007A4557">
      <w:pPr>
        <w:pStyle w:val="ListParagraph"/>
        <w:spacing w:after="200"/>
        <w:ind w:left="0"/>
        <w:rPr>
          <w:rFonts w:eastAsia="Arial Unicode MS" w:cs="Arial"/>
          <w:bCs/>
        </w:rPr>
      </w:pPr>
    </w:p>
    <w:p w14:paraId="7A54E56A" w14:textId="77777777" w:rsidR="007A4557" w:rsidRDefault="007A4557" w:rsidP="007A4557">
      <w:pPr>
        <w:pStyle w:val="ListParagraph"/>
        <w:spacing w:after="200"/>
        <w:ind w:left="0"/>
        <w:rPr>
          <w:rFonts w:eastAsia="Arial Unicode MS" w:cs="Arial"/>
          <w:bCs/>
        </w:rPr>
      </w:pPr>
    </w:p>
    <w:p w14:paraId="33AE2986" w14:textId="4AA7C141" w:rsidR="00131AB6" w:rsidRPr="00131AB6" w:rsidRDefault="007A4557" w:rsidP="007A4557">
      <w:pPr>
        <w:pStyle w:val="ListParagraph"/>
        <w:spacing w:after="200"/>
        <w:ind w:left="0"/>
        <w:rPr>
          <w:rFonts w:eastAsia="Arial Unicode MS" w:cs="Arial"/>
          <w:bCs/>
        </w:rPr>
      </w:pPr>
      <w:r>
        <w:rPr>
          <w:rFonts w:eastAsia="Arial Unicode MS" w:cs="Arial"/>
          <w:bCs/>
        </w:rPr>
        <w:t xml:space="preserve">Delivered: This judgment was prepared and authored by the Acting Judge whose name is reflected and is handed down electronically by circulation to the Parties / their legal representatives by email and by uploading it to the electronic file of this matter on CaseLines. The date of the judgment is deemed to be </w:t>
      </w:r>
      <w:r w:rsidR="00D80E0F">
        <w:rPr>
          <w:rFonts w:eastAsia="Arial Unicode MS" w:cs="Arial"/>
          <w:bCs/>
        </w:rPr>
        <w:t>1 February 2022</w:t>
      </w:r>
      <w:r>
        <w:rPr>
          <w:rFonts w:eastAsia="Arial Unicode MS" w:cs="Arial"/>
          <w:bCs/>
        </w:rPr>
        <w:t>.</w:t>
      </w:r>
    </w:p>
    <w:p w14:paraId="5E34682F" w14:textId="5397771B" w:rsidR="003A1A6A" w:rsidRDefault="003A1A6A" w:rsidP="003A1A6A">
      <w:pPr>
        <w:pStyle w:val="ListParagraph"/>
        <w:tabs>
          <w:tab w:val="right" w:pos="0"/>
          <w:tab w:val="left" w:pos="4253"/>
        </w:tabs>
        <w:ind w:left="0"/>
        <w:jc w:val="center"/>
        <w:rPr>
          <w:rFonts w:cs="Arial"/>
          <w:b/>
          <w:sz w:val="24"/>
        </w:rPr>
      </w:pPr>
    </w:p>
    <w:p w14:paraId="086B28F7" w14:textId="77777777" w:rsidR="007A4557" w:rsidRDefault="007A4557" w:rsidP="003A1A6A">
      <w:pPr>
        <w:pStyle w:val="ListParagraph"/>
        <w:tabs>
          <w:tab w:val="right" w:pos="0"/>
          <w:tab w:val="left" w:pos="4253"/>
        </w:tabs>
        <w:ind w:left="0"/>
        <w:jc w:val="center"/>
        <w:rPr>
          <w:rFonts w:cs="Arial"/>
          <w:b/>
          <w:sz w:val="24"/>
        </w:rPr>
      </w:pPr>
    </w:p>
    <w:p w14:paraId="1E815E77" w14:textId="77777777" w:rsidR="00214942" w:rsidRDefault="00214942" w:rsidP="003A1A6A">
      <w:pPr>
        <w:pStyle w:val="ListParagraph"/>
        <w:tabs>
          <w:tab w:val="right" w:pos="0"/>
          <w:tab w:val="left" w:pos="4253"/>
        </w:tabs>
        <w:ind w:left="0"/>
        <w:rPr>
          <w:rFonts w:cs="Arial"/>
          <w:sz w:val="24"/>
        </w:rPr>
      </w:pPr>
    </w:p>
    <w:p w14:paraId="49B14233" w14:textId="77777777" w:rsidR="003A1A6A" w:rsidRDefault="003A1A6A" w:rsidP="003A1A6A">
      <w:pPr>
        <w:pStyle w:val="ListParagraph"/>
        <w:tabs>
          <w:tab w:val="right" w:pos="0"/>
          <w:tab w:val="left" w:pos="4253"/>
        </w:tabs>
        <w:ind w:left="0"/>
        <w:rPr>
          <w:rFonts w:cs="Arial"/>
          <w:sz w:val="24"/>
        </w:rPr>
      </w:pPr>
    </w:p>
    <w:p w14:paraId="30457FB6" w14:textId="1B99525A" w:rsidR="003A1A6A" w:rsidRPr="00EA3B3A" w:rsidRDefault="00275735" w:rsidP="006E65CF">
      <w:pPr>
        <w:pStyle w:val="ListParagraph"/>
        <w:tabs>
          <w:tab w:val="right" w:pos="8647"/>
        </w:tabs>
        <w:ind w:left="0"/>
        <w:rPr>
          <w:rFonts w:cs="Arial"/>
          <w:sz w:val="24"/>
        </w:rPr>
      </w:pPr>
      <w:r>
        <w:rPr>
          <w:rFonts w:cs="Arial"/>
          <w:sz w:val="24"/>
        </w:rPr>
        <w:t>COUNSEL</w:t>
      </w:r>
      <w:r w:rsidR="003A1A6A" w:rsidRPr="008209AF">
        <w:rPr>
          <w:rFonts w:cs="Arial"/>
          <w:sz w:val="24"/>
        </w:rPr>
        <w:t xml:space="preserve"> </w:t>
      </w:r>
      <w:r w:rsidR="003A1A6A">
        <w:rPr>
          <w:rFonts w:cs="Arial"/>
          <w:sz w:val="24"/>
        </w:rPr>
        <w:t xml:space="preserve">FOR THE </w:t>
      </w:r>
      <w:r w:rsidR="00B91F0D">
        <w:rPr>
          <w:rFonts w:cs="Arial"/>
          <w:sz w:val="24"/>
        </w:rPr>
        <w:t>PLAINTIFF</w:t>
      </w:r>
      <w:r w:rsidR="003A1A6A">
        <w:rPr>
          <w:rFonts w:cs="Arial"/>
          <w:sz w:val="24"/>
        </w:rPr>
        <w:t xml:space="preserve">: </w:t>
      </w:r>
      <w:r w:rsidR="00B91F0D">
        <w:rPr>
          <w:rFonts w:cs="Arial"/>
          <w:sz w:val="24"/>
        </w:rPr>
        <w:t xml:space="preserve"> </w:t>
      </w:r>
      <w:r w:rsidR="00B91F0D">
        <w:rPr>
          <w:rFonts w:cs="Arial"/>
          <w:sz w:val="24"/>
        </w:rPr>
        <w:tab/>
        <w:t>Mr T Mathopo.</w:t>
      </w:r>
      <w:r w:rsidR="003A1A6A">
        <w:rPr>
          <w:rFonts w:cs="Arial"/>
          <w:sz w:val="24"/>
        </w:rPr>
        <w:tab/>
      </w:r>
    </w:p>
    <w:p w14:paraId="75413325" w14:textId="77777777" w:rsidR="003A1A6A" w:rsidRDefault="003A1A6A" w:rsidP="006E65CF">
      <w:pPr>
        <w:pStyle w:val="ListParagraph"/>
        <w:tabs>
          <w:tab w:val="right" w:pos="0"/>
          <w:tab w:val="right" w:pos="8647"/>
        </w:tabs>
        <w:ind w:left="0"/>
        <w:rPr>
          <w:rFonts w:cs="Arial"/>
          <w:sz w:val="24"/>
        </w:rPr>
      </w:pPr>
    </w:p>
    <w:p w14:paraId="6153FDF6" w14:textId="31EA2771" w:rsidR="003A1A6A" w:rsidRPr="00F36FFF" w:rsidRDefault="003A1A6A" w:rsidP="006E5FDA">
      <w:pPr>
        <w:pStyle w:val="ListParagraph"/>
        <w:tabs>
          <w:tab w:val="right" w:pos="8647"/>
        </w:tabs>
        <w:ind w:left="3119" w:hanging="3119"/>
        <w:jc w:val="left"/>
        <w:rPr>
          <w:rFonts w:cs="Arial"/>
          <w:sz w:val="24"/>
        </w:rPr>
      </w:pPr>
      <w:r>
        <w:rPr>
          <w:rFonts w:cs="Arial"/>
          <w:sz w:val="24"/>
        </w:rPr>
        <w:t xml:space="preserve">INSTRUCTED BY: </w:t>
      </w:r>
      <w:r>
        <w:rPr>
          <w:rFonts w:cs="Arial"/>
          <w:sz w:val="24"/>
        </w:rPr>
        <w:tab/>
      </w:r>
      <w:r w:rsidR="00851A62">
        <w:rPr>
          <w:rFonts w:cs="Arial"/>
          <w:sz w:val="24"/>
        </w:rPr>
        <w:tab/>
        <w:t>N. T Mdlalose Incorporated.</w:t>
      </w:r>
      <w:r>
        <w:rPr>
          <w:rFonts w:cs="Arial"/>
          <w:sz w:val="24"/>
        </w:rPr>
        <w:tab/>
      </w:r>
    </w:p>
    <w:p w14:paraId="6E42B961" w14:textId="385508B5" w:rsidR="003A1A6A" w:rsidRDefault="003A1A6A" w:rsidP="006E65CF">
      <w:pPr>
        <w:pStyle w:val="ListParagraph"/>
        <w:tabs>
          <w:tab w:val="right" w:pos="0"/>
          <w:tab w:val="right" w:pos="8647"/>
        </w:tabs>
        <w:ind w:left="0"/>
        <w:rPr>
          <w:rFonts w:cs="Arial"/>
          <w:sz w:val="24"/>
        </w:rPr>
      </w:pPr>
    </w:p>
    <w:p w14:paraId="10CEB77A" w14:textId="74480553" w:rsidR="003A1A6A" w:rsidRPr="008209AF" w:rsidRDefault="006E5FDA" w:rsidP="006E65CF">
      <w:pPr>
        <w:pStyle w:val="ListParagraph"/>
        <w:tabs>
          <w:tab w:val="right" w:pos="0"/>
          <w:tab w:val="right" w:pos="8647"/>
        </w:tabs>
        <w:ind w:left="0"/>
        <w:rPr>
          <w:rFonts w:cs="Arial"/>
          <w:sz w:val="24"/>
        </w:rPr>
      </w:pPr>
      <w:r>
        <w:rPr>
          <w:rFonts w:cs="Arial"/>
          <w:sz w:val="24"/>
        </w:rPr>
        <w:t>COUNSEL</w:t>
      </w:r>
      <w:r w:rsidR="003A1A6A" w:rsidRPr="008209AF">
        <w:rPr>
          <w:rFonts w:cs="Arial"/>
          <w:sz w:val="24"/>
        </w:rPr>
        <w:t xml:space="preserve"> FOR </w:t>
      </w:r>
      <w:r w:rsidR="008B3D2A">
        <w:rPr>
          <w:rFonts w:cs="Arial"/>
          <w:sz w:val="24"/>
        </w:rPr>
        <w:t xml:space="preserve">THE </w:t>
      </w:r>
      <w:r w:rsidR="00B91F0D">
        <w:rPr>
          <w:rFonts w:cs="Arial"/>
          <w:sz w:val="24"/>
        </w:rPr>
        <w:t>DEFENDANT</w:t>
      </w:r>
      <w:r w:rsidR="00296A8D">
        <w:rPr>
          <w:rFonts w:cs="Arial"/>
          <w:sz w:val="24"/>
        </w:rPr>
        <w:t>S</w:t>
      </w:r>
      <w:r w:rsidR="003A1A6A">
        <w:rPr>
          <w:rFonts w:cs="Arial"/>
          <w:sz w:val="24"/>
        </w:rPr>
        <w:t xml:space="preserve">: </w:t>
      </w:r>
      <w:r w:rsidR="00B91F0D">
        <w:rPr>
          <w:rFonts w:cs="Arial"/>
          <w:sz w:val="24"/>
        </w:rPr>
        <w:tab/>
        <w:t>Mr L Choate.</w:t>
      </w:r>
      <w:r w:rsidR="003A1A6A">
        <w:rPr>
          <w:rFonts w:cs="Arial"/>
          <w:sz w:val="24"/>
        </w:rPr>
        <w:tab/>
      </w:r>
    </w:p>
    <w:p w14:paraId="656172E6" w14:textId="1EA327E8" w:rsidR="003A1A6A" w:rsidRPr="00F420DA" w:rsidRDefault="003A1A6A" w:rsidP="006E65CF">
      <w:pPr>
        <w:pStyle w:val="ListParagraph"/>
        <w:tabs>
          <w:tab w:val="right" w:pos="0"/>
          <w:tab w:val="right" w:pos="8647"/>
        </w:tabs>
        <w:ind w:left="0"/>
        <w:rPr>
          <w:rFonts w:cs="Arial"/>
          <w:sz w:val="24"/>
        </w:rPr>
      </w:pPr>
    </w:p>
    <w:p w14:paraId="6681C881" w14:textId="6FEC43B3" w:rsidR="003A1A6A" w:rsidRDefault="003A1A6A" w:rsidP="006E65CF">
      <w:pPr>
        <w:pStyle w:val="ListParagraph"/>
        <w:tabs>
          <w:tab w:val="right" w:pos="8647"/>
        </w:tabs>
        <w:ind w:left="0"/>
        <w:rPr>
          <w:rFonts w:cs="Arial"/>
          <w:sz w:val="24"/>
        </w:rPr>
      </w:pPr>
      <w:r w:rsidRPr="00F420DA">
        <w:rPr>
          <w:rFonts w:cs="Arial"/>
          <w:sz w:val="24"/>
        </w:rPr>
        <w:t>INSTRUCTED BY</w:t>
      </w:r>
      <w:r>
        <w:rPr>
          <w:rFonts w:cs="Arial"/>
          <w:sz w:val="24"/>
        </w:rPr>
        <w:t xml:space="preserve">: </w:t>
      </w:r>
      <w:r w:rsidR="00851A62">
        <w:rPr>
          <w:rFonts w:cs="Arial"/>
          <w:sz w:val="24"/>
        </w:rPr>
        <w:t xml:space="preserve"> </w:t>
      </w:r>
      <w:r w:rsidR="00851A62">
        <w:rPr>
          <w:rFonts w:cs="Arial"/>
          <w:sz w:val="24"/>
        </w:rPr>
        <w:tab/>
        <w:t>Webber Wentzel Attorneys.</w:t>
      </w:r>
    </w:p>
    <w:p w14:paraId="6843FC0D" w14:textId="77777777" w:rsidR="003301BC" w:rsidRDefault="003301BC" w:rsidP="006E65CF">
      <w:pPr>
        <w:pStyle w:val="ListParagraph"/>
        <w:tabs>
          <w:tab w:val="right" w:pos="8647"/>
        </w:tabs>
        <w:ind w:left="0"/>
        <w:rPr>
          <w:rFonts w:cs="Arial"/>
          <w:sz w:val="24"/>
        </w:rPr>
      </w:pPr>
    </w:p>
    <w:p w14:paraId="4487A30A" w14:textId="68E2C486" w:rsidR="003A1A6A" w:rsidRPr="008209AF" w:rsidRDefault="003A1A6A" w:rsidP="006E65CF">
      <w:pPr>
        <w:pStyle w:val="ListParagraph"/>
        <w:tabs>
          <w:tab w:val="right" w:pos="0"/>
          <w:tab w:val="right" w:pos="8647"/>
        </w:tabs>
        <w:ind w:left="0"/>
        <w:rPr>
          <w:rFonts w:cs="Arial"/>
          <w:sz w:val="24"/>
        </w:rPr>
      </w:pPr>
      <w:r w:rsidRPr="008209AF">
        <w:rPr>
          <w:rFonts w:cs="Arial"/>
          <w:sz w:val="24"/>
        </w:rPr>
        <w:lastRenderedPageBreak/>
        <w:t xml:space="preserve">DATE OF </w:t>
      </w:r>
      <w:r w:rsidR="00272BBF">
        <w:rPr>
          <w:rFonts w:cs="Arial"/>
          <w:sz w:val="24"/>
        </w:rPr>
        <w:t xml:space="preserve">THE </w:t>
      </w:r>
      <w:r w:rsidR="000C7D50">
        <w:rPr>
          <w:rFonts w:cs="Arial"/>
          <w:sz w:val="24"/>
        </w:rPr>
        <w:t>HEARING</w:t>
      </w:r>
      <w:r>
        <w:rPr>
          <w:rFonts w:cs="Arial"/>
          <w:sz w:val="24"/>
        </w:rPr>
        <w:t>:</w:t>
      </w:r>
      <w:r w:rsidR="00D80E0F">
        <w:rPr>
          <w:rFonts w:cs="Arial"/>
          <w:sz w:val="24"/>
        </w:rPr>
        <w:t xml:space="preserve"> </w:t>
      </w:r>
      <w:r w:rsidR="00D80E0F">
        <w:rPr>
          <w:rFonts w:cs="Arial"/>
          <w:sz w:val="24"/>
        </w:rPr>
        <w:tab/>
        <w:t>31 January 2022.</w:t>
      </w:r>
      <w:r w:rsidRPr="008209AF">
        <w:rPr>
          <w:rFonts w:cs="Arial"/>
          <w:sz w:val="24"/>
        </w:rPr>
        <w:tab/>
      </w:r>
    </w:p>
    <w:p w14:paraId="2286A00F" w14:textId="77777777" w:rsidR="003A1A6A" w:rsidRDefault="003A1A6A" w:rsidP="006E65CF">
      <w:pPr>
        <w:pStyle w:val="ListParagraph"/>
        <w:tabs>
          <w:tab w:val="right" w:pos="0"/>
          <w:tab w:val="right" w:pos="8647"/>
        </w:tabs>
        <w:ind w:left="0"/>
        <w:rPr>
          <w:rFonts w:cs="Arial"/>
          <w:sz w:val="24"/>
        </w:rPr>
      </w:pPr>
    </w:p>
    <w:p w14:paraId="21B728BB" w14:textId="41C5751A" w:rsidR="003A1A6A" w:rsidRPr="00A63BF3" w:rsidRDefault="003A1A6A" w:rsidP="006E65CF">
      <w:pPr>
        <w:pStyle w:val="ListParagraph"/>
        <w:tabs>
          <w:tab w:val="right" w:pos="0"/>
          <w:tab w:val="right" w:pos="8647"/>
        </w:tabs>
        <w:ind w:left="0"/>
        <w:rPr>
          <w:rFonts w:cs="Arial"/>
          <w:sz w:val="24"/>
        </w:rPr>
      </w:pPr>
      <w:r w:rsidRPr="008209AF">
        <w:rPr>
          <w:rFonts w:cs="Arial"/>
          <w:sz w:val="24"/>
        </w:rPr>
        <w:t>DATE OF JUDGMENT</w:t>
      </w:r>
      <w:r>
        <w:rPr>
          <w:rFonts w:cs="Arial"/>
          <w:sz w:val="24"/>
        </w:rPr>
        <w:t>:</w:t>
      </w:r>
      <w:r w:rsidR="00D80E0F">
        <w:rPr>
          <w:rFonts w:cs="Arial"/>
          <w:sz w:val="24"/>
        </w:rPr>
        <w:t xml:space="preserve"> </w:t>
      </w:r>
      <w:r w:rsidR="00D80E0F">
        <w:rPr>
          <w:rFonts w:cs="Arial"/>
          <w:sz w:val="24"/>
        </w:rPr>
        <w:tab/>
        <w:t xml:space="preserve">1 </w:t>
      </w:r>
      <w:r w:rsidR="00296A8D">
        <w:rPr>
          <w:rFonts w:cs="Arial"/>
          <w:sz w:val="24"/>
        </w:rPr>
        <w:t>February</w:t>
      </w:r>
      <w:r w:rsidR="00891639">
        <w:rPr>
          <w:rFonts w:cs="Arial"/>
          <w:sz w:val="24"/>
        </w:rPr>
        <w:t xml:space="preserve"> 2022</w:t>
      </w:r>
      <w:r w:rsidR="00477DF0">
        <w:rPr>
          <w:rFonts w:cs="Arial"/>
          <w:sz w:val="24"/>
        </w:rPr>
        <w:t>.</w:t>
      </w:r>
    </w:p>
    <w:sectPr w:rsidR="003A1A6A" w:rsidRPr="00A63BF3" w:rsidSect="00787DAE">
      <w:headerReference w:type="default" r:id="rId9"/>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7BB46" w14:textId="77777777" w:rsidR="00E8755E" w:rsidRDefault="00E8755E">
      <w:r>
        <w:separator/>
      </w:r>
    </w:p>
  </w:endnote>
  <w:endnote w:type="continuationSeparator" w:id="0">
    <w:p w14:paraId="02D4D4EF" w14:textId="77777777" w:rsidR="00E8755E" w:rsidRDefault="00E87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972F1" w14:textId="77777777" w:rsidR="00E8755E" w:rsidRDefault="00E8755E" w:rsidP="00927532">
      <w:pPr>
        <w:spacing w:line="240" w:lineRule="auto"/>
      </w:pPr>
      <w:r>
        <w:separator/>
      </w:r>
    </w:p>
  </w:footnote>
  <w:footnote w:type="continuationSeparator" w:id="0">
    <w:p w14:paraId="0035FC85" w14:textId="77777777" w:rsidR="00E8755E" w:rsidRDefault="00E8755E" w:rsidP="00927532">
      <w:pPr>
        <w:spacing w:line="240" w:lineRule="auto"/>
      </w:pPr>
      <w:r>
        <w:continuationSeparator/>
      </w:r>
    </w:p>
  </w:footnote>
  <w:footnote w:type="continuationNotice" w:id="1">
    <w:p w14:paraId="571B5943" w14:textId="77777777" w:rsidR="00E8755E" w:rsidRDefault="00E8755E" w:rsidP="00927532">
      <w:pPr>
        <w:spacing w:line="240" w:lineRule="auto"/>
      </w:pPr>
    </w:p>
  </w:footnote>
  <w:footnote w:id="2">
    <w:p w14:paraId="322249CC" w14:textId="6B9FFC2E" w:rsidR="00C66CE4" w:rsidRPr="00E65998" w:rsidRDefault="00C66CE4" w:rsidP="00135D2D">
      <w:pPr>
        <w:pStyle w:val="FootnoteText"/>
        <w:rPr>
          <w:b/>
          <w:bCs/>
          <w:lang w:val="en-GB"/>
        </w:rPr>
      </w:pPr>
      <w:r w:rsidRPr="00E65998">
        <w:rPr>
          <w:rStyle w:val="FootnoteReference"/>
        </w:rPr>
        <w:footnoteRef/>
      </w:r>
      <w:r w:rsidRPr="00E65998">
        <w:t xml:space="preserve"> </w:t>
      </w:r>
      <w:r w:rsidRPr="00E65998">
        <w:rPr>
          <w:lang w:val="en-GB"/>
        </w:rPr>
        <w:tab/>
      </w:r>
      <w:r w:rsidRPr="00A55451">
        <w:rPr>
          <w:i/>
          <w:iCs/>
        </w:rPr>
        <w:t>Cape Town Municipality &amp; Another v Allianz Insurance Co Ltd</w:t>
      </w:r>
      <w:r w:rsidRPr="00E65998">
        <w:t xml:space="preserve"> 1990 (1) SA 311 (C) (‘</w:t>
      </w:r>
      <w:r w:rsidRPr="00A55451">
        <w:rPr>
          <w:i/>
          <w:iCs/>
        </w:rPr>
        <w:t>Allianz</w:t>
      </w:r>
      <w:r w:rsidRPr="00E65998">
        <w:t>’).</w:t>
      </w:r>
    </w:p>
  </w:footnote>
  <w:footnote w:id="3">
    <w:p w14:paraId="3134E6EA" w14:textId="19FDCFE1" w:rsidR="00C66CE4" w:rsidRPr="00E65998" w:rsidRDefault="00C66CE4" w:rsidP="00135D2D">
      <w:pPr>
        <w:pStyle w:val="FootnoteText"/>
        <w:rPr>
          <w:b/>
          <w:bCs/>
          <w:lang w:val="en-GB"/>
        </w:rPr>
      </w:pPr>
      <w:r w:rsidRPr="00E65998">
        <w:rPr>
          <w:rStyle w:val="FootnoteReference"/>
        </w:rPr>
        <w:footnoteRef/>
      </w:r>
      <w:r w:rsidRPr="00E65998">
        <w:t xml:space="preserve"> </w:t>
      </w:r>
      <w:r w:rsidRPr="00E65998">
        <w:rPr>
          <w:lang w:val="en-GB"/>
        </w:rPr>
        <w:tab/>
      </w:r>
      <w:r w:rsidRPr="00E65998">
        <w:t>Peter Taylor &amp; Associates v Bell Estates (Pty) Ltd &amp; Another (Pty) Ltd 2014 (2) SA 312 (SCA) (‘</w:t>
      </w:r>
      <w:r w:rsidRPr="00A55451">
        <w:rPr>
          <w:i/>
          <w:iCs/>
        </w:rPr>
        <w:t>Peter Taylor</w:t>
      </w:r>
      <w:r w:rsidR="008240E4" w:rsidRPr="00A55451">
        <w:rPr>
          <w:i/>
          <w:iCs/>
        </w:rPr>
        <w:t>’</w:t>
      </w:r>
      <w:r w:rsidRPr="00E65998">
        <w:t>)</w:t>
      </w:r>
      <w:r w:rsidR="008240E4" w:rsidRPr="00E65998">
        <w:t>.</w:t>
      </w:r>
    </w:p>
  </w:footnote>
  <w:footnote w:id="4">
    <w:p w14:paraId="544F7EC9" w14:textId="391CA45C" w:rsidR="00C66CE4" w:rsidRPr="00E65998" w:rsidRDefault="00C66CE4" w:rsidP="00135D2D">
      <w:pPr>
        <w:pStyle w:val="FootnoteText"/>
        <w:rPr>
          <w:b/>
          <w:bCs/>
          <w:lang w:val="en-GB"/>
        </w:rPr>
      </w:pPr>
      <w:r w:rsidRPr="00E65998">
        <w:rPr>
          <w:rStyle w:val="FootnoteReference"/>
        </w:rPr>
        <w:footnoteRef/>
      </w:r>
      <w:r w:rsidRPr="00E65998">
        <w:t xml:space="preserve"> </w:t>
      </w:r>
      <w:r w:rsidRPr="00E65998">
        <w:rPr>
          <w:lang w:val="en-GB"/>
        </w:rPr>
        <w:tab/>
      </w:r>
      <w:r w:rsidRPr="00A55451">
        <w:rPr>
          <w:i/>
        </w:rPr>
        <w:t>Huyser v Quicksure (Pty) Ltd &amp; Another</w:t>
      </w:r>
      <w:r w:rsidRPr="00E65998">
        <w:t xml:space="preserve"> [2017] 2 All SA 209 (GP) (</w:t>
      </w:r>
      <w:r w:rsidRPr="00A55451">
        <w:rPr>
          <w:i/>
          <w:iCs/>
        </w:rPr>
        <w:t>‘Huyser’</w:t>
      </w:r>
      <w:r w:rsidRPr="00E65998">
        <w:t>)</w:t>
      </w:r>
      <w:r w:rsidR="008240E4" w:rsidRPr="00E65998">
        <w:t>.</w:t>
      </w:r>
    </w:p>
  </w:footnote>
  <w:footnote w:id="5">
    <w:p w14:paraId="4D5DFA9D" w14:textId="75F83D5C" w:rsidR="00C66CE4" w:rsidRPr="00E65998" w:rsidRDefault="00C66CE4" w:rsidP="00135D2D">
      <w:pPr>
        <w:pStyle w:val="FootnoteText"/>
        <w:rPr>
          <w:b/>
          <w:bCs/>
          <w:lang w:val="en-GB"/>
        </w:rPr>
      </w:pPr>
      <w:r w:rsidRPr="00E65998">
        <w:rPr>
          <w:rStyle w:val="FootnoteReference"/>
        </w:rPr>
        <w:footnoteRef/>
      </w:r>
      <w:r w:rsidRPr="00E65998">
        <w:t xml:space="preserve"> </w:t>
      </w:r>
      <w:r w:rsidRPr="00E65998">
        <w:rPr>
          <w:lang w:val="en-GB"/>
        </w:rPr>
        <w:tab/>
      </w:r>
      <w:r w:rsidRPr="00A55451">
        <w:rPr>
          <w:i/>
          <w:iCs/>
        </w:rPr>
        <w:t>Nativa Manufacturing (Pty) Ltd v Keymax Investments 125 (Pty) Ltd &amp; Others</w:t>
      </w:r>
      <w:r w:rsidRPr="00E65998">
        <w:t xml:space="preserve"> 2020 (1) SA 235 (GP) (‘</w:t>
      </w:r>
      <w:r w:rsidRPr="00A55451">
        <w:rPr>
          <w:i/>
          <w:iCs/>
        </w:rPr>
        <w:t>Nativa</w:t>
      </w:r>
      <w:r w:rsidRPr="00E65998">
        <w:t>’).</w:t>
      </w:r>
    </w:p>
  </w:footnote>
  <w:footnote w:id="6">
    <w:p w14:paraId="66832732" w14:textId="23244796" w:rsidR="00C063F7" w:rsidRPr="00E65998" w:rsidRDefault="00C063F7" w:rsidP="00135D2D">
      <w:pPr>
        <w:pStyle w:val="FootnoteText"/>
        <w:rPr>
          <w:b/>
          <w:bCs/>
          <w:lang w:val="en-GB"/>
        </w:rPr>
      </w:pPr>
      <w:r w:rsidRPr="00E65998">
        <w:rPr>
          <w:rStyle w:val="FootnoteReference"/>
        </w:rPr>
        <w:footnoteRef/>
      </w:r>
      <w:r w:rsidRPr="00E65998">
        <w:t xml:space="preserve"> </w:t>
      </w:r>
      <w:r w:rsidRPr="00E65998">
        <w:rPr>
          <w:lang w:val="en-GB"/>
        </w:rPr>
        <w:tab/>
      </w:r>
      <w:bookmarkStart w:id="1" w:name="_Hlk94702976"/>
      <w:r w:rsidRPr="00E65998">
        <w:rPr>
          <w:i/>
          <w:iCs/>
          <w:lang w:val="en-GB"/>
        </w:rPr>
        <w:t>Allianz</w:t>
      </w:r>
      <w:r w:rsidRPr="00E65998">
        <w:rPr>
          <w:lang w:val="en-GB"/>
        </w:rPr>
        <w:t xml:space="preserve"> </w:t>
      </w:r>
      <w:bookmarkStart w:id="2" w:name="_Hlk94694149"/>
      <w:r w:rsidR="00E65998" w:rsidRPr="00E65998">
        <w:rPr>
          <w:lang w:val="en-GB"/>
        </w:rPr>
        <w:t xml:space="preserve">above </w:t>
      </w:r>
      <w:r w:rsidRPr="00E65998">
        <w:rPr>
          <w:lang w:val="en-GB"/>
        </w:rPr>
        <w:t>n 1</w:t>
      </w:r>
      <w:r w:rsidR="009B055A">
        <w:rPr>
          <w:b/>
          <w:bCs/>
          <w:lang w:val="en-GB"/>
        </w:rPr>
        <w:t xml:space="preserve"> </w:t>
      </w:r>
      <w:r w:rsidR="009B055A" w:rsidRPr="00A55451">
        <w:rPr>
          <w:lang w:val="en-GB"/>
        </w:rPr>
        <w:t>at</w:t>
      </w:r>
      <w:r w:rsidR="009B055A">
        <w:rPr>
          <w:b/>
          <w:bCs/>
          <w:lang w:val="en-GB"/>
        </w:rPr>
        <w:t xml:space="preserve"> </w:t>
      </w:r>
      <w:r w:rsidRPr="00E65998">
        <w:rPr>
          <w:lang w:val="en-GB"/>
        </w:rPr>
        <w:t>334H-I.</w:t>
      </w:r>
      <w:bookmarkEnd w:id="1"/>
      <w:bookmarkEnd w:id="2"/>
    </w:p>
  </w:footnote>
  <w:footnote w:id="7">
    <w:p w14:paraId="54B7262C" w14:textId="170C775D" w:rsidR="008240E4" w:rsidRPr="00E65998" w:rsidRDefault="008240E4" w:rsidP="00135D2D">
      <w:pPr>
        <w:pStyle w:val="FootnoteText"/>
        <w:rPr>
          <w:b/>
          <w:bCs/>
          <w:lang w:val="en-GB"/>
        </w:rPr>
      </w:pPr>
      <w:r w:rsidRPr="00E65998">
        <w:rPr>
          <w:rStyle w:val="FootnoteReference"/>
        </w:rPr>
        <w:footnoteRef/>
      </w:r>
      <w:r w:rsidRPr="00E65998">
        <w:t xml:space="preserve"> </w:t>
      </w:r>
      <w:r w:rsidR="00C063F7" w:rsidRPr="00E65998">
        <w:tab/>
      </w:r>
      <w:bookmarkStart w:id="3" w:name="_Hlk94727414"/>
      <w:bookmarkStart w:id="4" w:name="_Hlk94705115"/>
      <w:r w:rsidR="00C063F7" w:rsidRPr="00E65998">
        <w:rPr>
          <w:i/>
          <w:iCs/>
        </w:rPr>
        <w:t>Nativa</w:t>
      </w:r>
      <w:r w:rsidR="00C063F7" w:rsidRPr="00E65998">
        <w:rPr>
          <w:lang w:val="en-GB"/>
        </w:rPr>
        <w:t xml:space="preserve"> above n 4 </w:t>
      </w:r>
      <w:r w:rsidR="009B055A" w:rsidRPr="00A55451">
        <w:rPr>
          <w:lang w:val="en-GB"/>
        </w:rPr>
        <w:t>para</w:t>
      </w:r>
      <w:r w:rsidR="009B055A">
        <w:rPr>
          <w:b/>
          <w:bCs/>
          <w:lang w:val="en-GB"/>
        </w:rPr>
        <w:t xml:space="preserve"> </w:t>
      </w:r>
      <w:r w:rsidR="00C063F7" w:rsidRPr="00E65998">
        <w:rPr>
          <w:lang w:val="en-GB"/>
        </w:rPr>
        <w:t>12.1 – 12.2</w:t>
      </w:r>
      <w:r w:rsidR="00B714DA">
        <w:rPr>
          <w:lang w:val="en-GB"/>
        </w:rPr>
        <w:t xml:space="preserve"> </w:t>
      </w:r>
      <w:bookmarkEnd w:id="3"/>
      <w:r w:rsidR="00B714DA">
        <w:rPr>
          <w:lang w:val="en-GB"/>
        </w:rPr>
        <w:t xml:space="preserve">referring </w:t>
      </w:r>
      <w:r w:rsidR="00B714DA" w:rsidRPr="008226F9">
        <w:rPr>
          <w:lang w:val="en-GB"/>
        </w:rPr>
        <w:t>t</w:t>
      </w:r>
      <w:r w:rsidR="009B055A" w:rsidRPr="008226F9">
        <w:rPr>
          <w:lang w:val="en-GB"/>
        </w:rPr>
        <w:t>o</w:t>
      </w:r>
      <w:r w:rsidR="00B714DA" w:rsidRPr="008226F9">
        <w:rPr>
          <w:lang w:val="en-GB"/>
        </w:rPr>
        <w:t xml:space="preserve"> </w:t>
      </w:r>
      <w:bookmarkStart w:id="5" w:name="_Hlk94727552"/>
      <w:r w:rsidR="00B714DA" w:rsidRPr="008226F9">
        <w:rPr>
          <w:i/>
          <w:iCs/>
          <w:lang w:val="en-GB"/>
        </w:rPr>
        <w:t>Allianz</w:t>
      </w:r>
      <w:r w:rsidR="00B714DA" w:rsidRPr="008226F9">
        <w:rPr>
          <w:lang w:val="en-GB"/>
        </w:rPr>
        <w:t xml:space="preserve"> above note 1 a</w:t>
      </w:r>
      <w:r w:rsidR="009B055A" w:rsidRPr="008226F9">
        <w:rPr>
          <w:lang w:val="en-GB"/>
        </w:rPr>
        <w:t>t</w:t>
      </w:r>
      <w:r w:rsidR="00B714DA" w:rsidRPr="008226F9">
        <w:rPr>
          <w:lang w:val="en-GB"/>
        </w:rPr>
        <w:t xml:space="preserve"> 334H-I.</w:t>
      </w:r>
      <w:bookmarkEnd w:id="4"/>
      <w:bookmarkEnd w:id="5"/>
    </w:p>
  </w:footnote>
  <w:footnote w:id="8">
    <w:p w14:paraId="159191D3" w14:textId="15A98AF3" w:rsidR="008226F9" w:rsidRPr="008226F9" w:rsidRDefault="008226F9">
      <w:pPr>
        <w:pStyle w:val="FootnoteText"/>
        <w:rPr>
          <w:lang w:val="en-GB"/>
        </w:rPr>
      </w:pPr>
      <w:r>
        <w:rPr>
          <w:rStyle w:val="FootnoteReference"/>
        </w:rPr>
        <w:footnoteRef/>
      </w:r>
      <w:r>
        <w:t xml:space="preserve"> </w:t>
      </w:r>
      <w:r>
        <w:tab/>
      </w:r>
      <w:r w:rsidRPr="00E65998">
        <w:rPr>
          <w:i/>
          <w:iCs/>
        </w:rPr>
        <w:t>Nativa</w:t>
      </w:r>
      <w:r w:rsidRPr="00E65998">
        <w:rPr>
          <w:lang w:val="en-GB"/>
        </w:rPr>
        <w:t xml:space="preserve"> above n 4 </w:t>
      </w:r>
      <w:r w:rsidRPr="00A55451">
        <w:rPr>
          <w:lang w:val="en-GB"/>
        </w:rPr>
        <w:t>para</w:t>
      </w:r>
      <w:r>
        <w:rPr>
          <w:b/>
          <w:bCs/>
          <w:lang w:val="en-GB"/>
        </w:rPr>
        <w:t xml:space="preserve"> </w:t>
      </w:r>
      <w:r w:rsidRPr="00E65998">
        <w:rPr>
          <w:lang w:val="en-GB"/>
        </w:rPr>
        <w:t>12</w:t>
      </w:r>
      <w:r>
        <w:rPr>
          <w:lang w:val="en-GB"/>
        </w:rPr>
        <w:t>.3.</w:t>
      </w:r>
    </w:p>
  </w:footnote>
  <w:footnote w:id="9">
    <w:p w14:paraId="6AF52DC6" w14:textId="4BB768FC" w:rsidR="008226F9" w:rsidRPr="008226F9" w:rsidRDefault="008226F9">
      <w:pPr>
        <w:pStyle w:val="FootnoteText"/>
        <w:rPr>
          <w:lang w:val="en-GB"/>
        </w:rPr>
      </w:pPr>
      <w:r>
        <w:rPr>
          <w:rStyle w:val="FootnoteReference"/>
        </w:rPr>
        <w:footnoteRef/>
      </w:r>
      <w:r>
        <w:t xml:space="preserve"> </w:t>
      </w:r>
      <w:r w:rsidR="009E5DB1">
        <w:t xml:space="preserve"> </w:t>
      </w:r>
      <w:r w:rsidR="009E5DB1">
        <w:tab/>
      </w:r>
      <w:r w:rsidR="009E5DB1" w:rsidRPr="008226F9">
        <w:rPr>
          <w:i/>
          <w:iCs/>
          <w:lang w:val="en-GB"/>
        </w:rPr>
        <w:t>Allianz</w:t>
      </w:r>
      <w:r w:rsidR="009E5DB1" w:rsidRPr="008226F9">
        <w:rPr>
          <w:lang w:val="en-GB"/>
        </w:rPr>
        <w:t xml:space="preserve"> above note 1 at 3</w:t>
      </w:r>
      <w:r w:rsidR="009E5DB1">
        <w:rPr>
          <w:lang w:val="en-GB"/>
        </w:rPr>
        <w:t>16E</w:t>
      </w:r>
      <w:r w:rsidR="009E5DB1" w:rsidRPr="008226F9">
        <w:rPr>
          <w:lang w:val="en-GB"/>
        </w:rPr>
        <w:t>-</w:t>
      </w:r>
      <w:r w:rsidR="009E5DB1">
        <w:rPr>
          <w:lang w:val="en-GB"/>
        </w:rPr>
        <w:t>F</w:t>
      </w:r>
      <w:r w:rsidR="009E5DB1" w:rsidRPr="008226F9">
        <w:rPr>
          <w:lang w:val="en-GB"/>
        </w:rPr>
        <w:t>.</w:t>
      </w:r>
    </w:p>
  </w:footnote>
  <w:footnote w:id="10">
    <w:p w14:paraId="142904E2" w14:textId="6DDE7B24" w:rsidR="004F61D0" w:rsidRPr="004F61D0" w:rsidRDefault="004F61D0" w:rsidP="00135D2D">
      <w:pPr>
        <w:pStyle w:val="FootnoteText"/>
        <w:rPr>
          <w:lang w:val="en-GB"/>
        </w:rPr>
      </w:pPr>
      <w:r>
        <w:rPr>
          <w:rStyle w:val="FootnoteReference"/>
        </w:rPr>
        <w:footnoteRef/>
      </w:r>
      <w:r>
        <w:t xml:space="preserve"> </w:t>
      </w:r>
      <w:r>
        <w:tab/>
      </w:r>
      <w:r w:rsidRPr="004F61D0">
        <w:rPr>
          <w:i/>
          <w:iCs/>
        </w:rPr>
        <w:t>Peter Taylor</w:t>
      </w:r>
      <w:r>
        <w:t xml:space="preserve"> </w:t>
      </w:r>
      <w:r w:rsidRPr="004F61D0">
        <w:t>above n</w:t>
      </w:r>
      <w:r>
        <w:t xml:space="preserve"> 2 para 8.</w:t>
      </w:r>
    </w:p>
  </w:footnote>
  <w:footnote w:id="11">
    <w:p w14:paraId="61872220" w14:textId="77777777" w:rsidR="00470D6E" w:rsidRPr="00A97F6C" w:rsidRDefault="00470D6E" w:rsidP="00470D6E">
      <w:pPr>
        <w:pStyle w:val="FootnoteText"/>
        <w:rPr>
          <w:lang w:val="en-GB"/>
        </w:rPr>
      </w:pPr>
      <w:r w:rsidRPr="00A97F6C">
        <w:rPr>
          <w:rStyle w:val="FootnoteReference"/>
        </w:rPr>
        <w:footnoteRef/>
      </w:r>
      <w:r w:rsidRPr="00A97F6C">
        <w:t xml:space="preserve"> </w:t>
      </w:r>
      <w:r w:rsidRPr="00A97F6C">
        <w:tab/>
      </w:r>
      <w:bookmarkStart w:id="6" w:name="_Hlk94708382"/>
      <w:r w:rsidRPr="00A97F6C">
        <w:rPr>
          <w:i/>
          <w:iCs/>
        </w:rPr>
        <w:t>Nativa</w:t>
      </w:r>
      <w:r w:rsidRPr="00A97F6C">
        <w:rPr>
          <w:lang w:val="en-GB"/>
        </w:rPr>
        <w:t xml:space="preserve"> above n 4 para 12.3.</w:t>
      </w:r>
      <w:bookmarkEnd w:id="6"/>
    </w:p>
  </w:footnote>
  <w:footnote w:id="12">
    <w:p w14:paraId="5FD59623" w14:textId="747C1D2F" w:rsidR="00B6258B" w:rsidRPr="00B6258B" w:rsidRDefault="00B6258B">
      <w:pPr>
        <w:pStyle w:val="FootnoteText"/>
        <w:rPr>
          <w:lang w:val="en-GB"/>
        </w:rPr>
      </w:pPr>
      <w:r>
        <w:rPr>
          <w:rStyle w:val="FootnoteReference"/>
        </w:rPr>
        <w:footnoteRef/>
      </w:r>
      <w:r>
        <w:t xml:space="preserve"> </w:t>
      </w:r>
      <w:r>
        <w:rPr>
          <w:lang w:val="en-GB"/>
        </w:rPr>
        <w:tab/>
        <w:t>Id.</w:t>
      </w:r>
      <w:r w:rsidR="003F0B33">
        <w:rPr>
          <w:lang w:val="en-GB"/>
        </w:rPr>
        <w:t xml:space="preserve"> </w:t>
      </w:r>
    </w:p>
  </w:footnote>
  <w:footnote w:id="13">
    <w:p w14:paraId="0A37D85A" w14:textId="77777777" w:rsidR="0025537E" w:rsidRPr="00FC61C8" w:rsidRDefault="0025537E" w:rsidP="0025537E">
      <w:pPr>
        <w:pStyle w:val="FootnoteText"/>
        <w:rPr>
          <w:lang w:val="en-GB"/>
        </w:rPr>
      </w:pPr>
      <w:r>
        <w:rPr>
          <w:rStyle w:val="FootnoteReference"/>
        </w:rPr>
        <w:footnoteRef/>
      </w:r>
      <w:r>
        <w:t xml:space="preserve"> </w:t>
      </w:r>
      <w:r w:rsidRPr="00A97F6C">
        <w:tab/>
      </w:r>
      <w:r w:rsidRPr="00A97F6C">
        <w:rPr>
          <w:lang w:val="en-GB"/>
        </w:rPr>
        <w:t>Id para 12.</w:t>
      </w:r>
      <w:r>
        <w:rPr>
          <w:lang w:val="en-GB"/>
        </w:rPr>
        <w:t>1.</w:t>
      </w:r>
    </w:p>
  </w:footnote>
  <w:footnote w:id="14">
    <w:p w14:paraId="70B1DA65" w14:textId="77777777" w:rsidR="0025537E" w:rsidRPr="0093224F" w:rsidRDefault="0025537E" w:rsidP="0025537E">
      <w:pPr>
        <w:pStyle w:val="FootnoteText"/>
        <w:rPr>
          <w:lang w:val="en-GB"/>
        </w:rPr>
      </w:pPr>
      <w:r>
        <w:rPr>
          <w:rStyle w:val="FootnoteReference"/>
        </w:rPr>
        <w:footnoteRef/>
      </w:r>
      <w:r>
        <w:t xml:space="preserve"> </w:t>
      </w:r>
      <w:r>
        <w:rPr>
          <w:lang w:val="en-GB"/>
        </w:rPr>
        <w:tab/>
        <w:t>Id para 12.6.</w:t>
      </w:r>
    </w:p>
  </w:footnote>
  <w:footnote w:id="15">
    <w:p w14:paraId="33414575" w14:textId="333D575B" w:rsidR="003D38CA" w:rsidRPr="003D38CA" w:rsidRDefault="003D38CA" w:rsidP="00135D2D">
      <w:pPr>
        <w:pStyle w:val="FootnoteText"/>
        <w:rPr>
          <w:lang w:val="en-GB"/>
        </w:rPr>
      </w:pPr>
      <w:r>
        <w:rPr>
          <w:rStyle w:val="FootnoteReference"/>
        </w:rPr>
        <w:footnoteRef/>
      </w:r>
      <w:r>
        <w:t xml:space="preserve"> </w:t>
      </w:r>
      <w:r>
        <w:tab/>
      </w:r>
      <w:r w:rsidRPr="003E7FB6">
        <w:rPr>
          <w:lang w:val="en-GB"/>
        </w:rPr>
        <w:t>Id para 12.4.</w:t>
      </w:r>
    </w:p>
  </w:footnote>
  <w:footnote w:id="16">
    <w:p w14:paraId="08505A2B" w14:textId="39626CEF" w:rsidR="00C74AD0" w:rsidRPr="00C74AD0" w:rsidRDefault="00C74AD0" w:rsidP="00135D2D">
      <w:pPr>
        <w:pStyle w:val="FootnoteText"/>
        <w:rPr>
          <w:lang w:val="en-GB"/>
        </w:rPr>
      </w:pPr>
      <w:r>
        <w:rPr>
          <w:rStyle w:val="FootnoteReference"/>
        </w:rPr>
        <w:footnoteRef/>
      </w:r>
      <w:r>
        <w:t xml:space="preserve"> </w:t>
      </w:r>
      <w:r w:rsidRPr="00C74AD0">
        <w:tab/>
      </w:r>
      <w:bookmarkStart w:id="8" w:name="_Hlk94707393"/>
      <w:r w:rsidRPr="00C74AD0">
        <w:t xml:space="preserve">Id para 12.6 referring to </w:t>
      </w:r>
      <w:r w:rsidRPr="00C74AD0">
        <w:rPr>
          <w:i/>
          <w:iCs/>
        </w:rPr>
        <w:t xml:space="preserve">Allianz </w:t>
      </w:r>
      <w:r w:rsidRPr="00C74AD0">
        <w:t>at 317G-I.</w:t>
      </w:r>
    </w:p>
    <w:bookmarkEnd w:id="8"/>
  </w:footnote>
  <w:footnote w:id="17">
    <w:p w14:paraId="6C19C8A2" w14:textId="7EACD76D" w:rsidR="00D7753E" w:rsidRPr="00D7753E" w:rsidRDefault="00D7753E" w:rsidP="00135D2D">
      <w:pPr>
        <w:pStyle w:val="FootnoteText"/>
        <w:rPr>
          <w:lang w:val="en-GB"/>
        </w:rPr>
      </w:pPr>
      <w:r w:rsidRPr="0070049F">
        <w:rPr>
          <w:rStyle w:val="FootnoteReference"/>
        </w:rPr>
        <w:footnoteRef/>
      </w:r>
      <w:r w:rsidRPr="00135D2D">
        <w:t xml:space="preserve"> </w:t>
      </w:r>
      <w:r w:rsidRPr="00135D2D">
        <w:tab/>
      </w:r>
      <w:bookmarkStart w:id="9" w:name="_Hlk94707769"/>
      <w:r w:rsidRPr="00135D2D">
        <w:t xml:space="preserve">Id para 12.1 </w:t>
      </w:r>
      <w:bookmarkEnd w:id="9"/>
      <w:r w:rsidRPr="00135D2D">
        <w:t xml:space="preserve">referring to </w:t>
      </w:r>
      <w:r w:rsidRPr="00135D2D">
        <w:rPr>
          <w:i/>
          <w:iCs/>
        </w:rPr>
        <w:t xml:space="preserve">Allianz </w:t>
      </w:r>
      <w:r w:rsidRPr="00135D2D">
        <w:t>at 31</w:t>
      </w:r>
      <w:r w:rsidR="00DB1009">
        <w:t>6F-H</w:t>
      </w:r>
      <w:r w:rsidRPr="00135D2D">
        <w:t>.</w:t>
      </w:r>
    </w:p>
  </w:footnote>
  <w:footnote w:id="18">
    <w:p w14:paraId="56CB6081" w14:textId="5C9F55BA" w:rsidR="00135D2D" w:rsidRPr="00135D2D" w:rsidRDefault="00135D2D">
      <w:pPr>
        <w:pStyle w:val="FootnoteText"/>
        <w:rPr>
          <w:lang w:val="en-GB"/>
        </w:rPr>
      </w:pPr>
      <w:r>
        <w:rPr>
          <w:rStyle w:val="FootnoteReference"/>
        </w:rPr>
        <w:footnoteRef/>
      </w:r>
      <w:r>
        <w:t xml:space="preserve"> </w:t>
      </w:r>
      <w:r>
        <w:tab/>
      </w:r>
      <w:r w:rsidRPr="00135D2D">
        <w:t>Id para 12.</w:t>
      </w:r>
      <w:r>
        <w:t>3.</w:t>
      </w:r>
    </w:p>
  </w:footnote>
  <w:footnote w:id="19">
    <w:p w14:paraId="53CD3845" w14:textId="63F924AD" w:rsidR="000477A2" w:rsidRPr="000477A2" w:rsidRDefault="000477A2">
      <w:pPr>
        <w:pStyle w:val="FootnoteText"/>
        <w:rPr>
          <w:lang w:val="en-GB"/>
        </w:rPr>
      </w:pPr>
      <w:r>
        <w:rPr>
          <w:rStyle w:val="FootnoteReference"/>
        </w:rPr>
        <w:footnoteRef/>
      </w:r>
      <w:r>
        <w:t xml:space="preserve"> </w:t>
      </w:r>
      <w:r>
        <w:rPr>
          <w:lang w:val="en-GB"/>
        </w:rPr>
        <w:tab/>
      </w:r>
      <w:bookmarkStart w:id="10" w:name="_Hlk94710667"/>
      <w:r w:rsidRPr="003E7FB6">
        <w:rPr>
          <w:i/>
          <w:iCs/>
        </w:rPr>
        <w:t>Nativa</w:t>
      </w:r>
      <w:r w:rsidRPr="003E7FB6">
        <w:rPr>
          <w:lang w:val="en-GB"/>
        </w:rPr>
        <w:t xml:space="preserve"> above n 4 para 3.</w:t>
      </w:r>
      <w:bookmarkEnd w:id="10"/>
    </w:p>
  </w:footnote>
  <w:footnote w:id="20">
    <w:p w14:paraId="6CA28374" w14:textId="62B94517" w:rsidR="00A67F32" w:rsidRPr="00A67F32" w:rsidRDefault="00A67F32">
      <w:pPr>
        <w:pStyle w:val="FootnoteText"/>
        <w:rPr>
          <w:lang w:val="en-GB"/>
        </w:rPr>
      </w:pPr>
      <w:r>
        <w:rPr>
          <w:rStyle w:val="FootnoteReference"/>
        </w:rPr>
        <w:footnoteRef/>
      </w:r>
      <w:r>
        <w:t xml:space="preserve"> </w:t>
      </w:r>
      <w:r>
        <w:rPr>
          <w:lang w:val="en-GB"/>
        </w:rPr>
        <w:tab/>
        <w:t>Id para 16.</w:t>
      </w:r>
    </w:p>
  </w:footnote>
  <w:footnote w:id="21">
    <w:p w14:paraId="57CA7329" w14:textId="235C8850" w:rsidR="00A67F32" w:rsidRPr="00A67F32" w:rsidRDefault="00A67F32">
      <w:pPr>
        <w:pStyle w:val="FootnoteText"/>
        <w:rPr>
          <w:lang w:val="en-GB"/>
        </w:rPr>
      </w:pPr>
      <w:r>
        <w:rPr>
          <w:rStyle w:val="FootnoteReference"/>
        </w:rPr>
        <w:footnoteRef/>
      </w:r>
      <w:r>
        <w:t xml:space="preserve"> </w:t>
      </w:r>
      <w:r>
        <w:tab/>
      </w:r>
      <w:r w:rsidRPr="00A67F32">
        <w:rPr>
          <w:i/>
          <w:iCs/>
          <w:lang w:val="en-GB"/>
        </w:rPr>
        <w:t xml:space="preserve">Allianz </w:t>
      </w:r>
      <w:r w:rsidR="00281FC5" w:rsidRPr="00E65998">
        <w:rPr>
          <w:lang w:val="en-GB"/>
        </w:rPr>
        <w:t>above n 1</w:t>
      </w:r>
      <w:r w:rsidR="00281FC5">
        <w:rPr>
          <w:b/>
          <w:bCs/>
          <w:lang w:val="en-GB"/>
        </w:rPr>
        <w:t xml:space="preserve"> </w:t>
      </w:r>
      <w:r w:rsidR="00281FC5" w:rsidRPr="00281FC5">
        <w:rPr>
          <w:lang w:val="en-GB"/>
        </w:rPr>
        <w:t xml:space="preserve">at </w:t>
      </w:r>
      <w:r w:rsidRPr="00281FC5">
        <w:rPr>
          <w:lang w:val="en-GB"/>
        </w:rPr>
        <w:t>329H-I</w:t>
      </w:r>
      <w:r w:rsidR="00281FC5">
        <w:rPr>
          <w:lang w:val="en-GB"/>
        </w:rPr>
        <w:t>.</w:t>
      </w:r>
    </w:p>
  </w:footnote>
  <w:footnote w:id="22">
    <w:p w14:paraId="332555A1" w14:textId="77777777" w:rsidR="00DF4343" w:rsidRPr="00D27947" w:rsidRDefault="00DF4343" w:rsidP="00DF4343">
      <w:pPr>
        <w:pStyle w:val="FootnoteText"/>
        <w:rPr>
          <w:lang w:val="en-GB"/>
        </w:rPr>
      </w:pPr>
      <w:r>
        <w:rPr>
          <w:rStyle w:val="FootnoteReference"/>
        </w:rPr>
        <w:footnoteRef/>
      </w:r>
      <w:r>
        <w:t xml:space="preserve"> </w:t>
      </w:r>
      <w:r>
        <w:tab/>
      </w:r>
      <w:bookmarkStart w:id="11" w:name="_Hlk94711267"/>
      <w:r w:rsidRPr="003E7FB6">
        <w:rPr>
          <w:i/>
          <w:iCs/>
        </w:rPr>
        <w:t>Nativa</w:t>
      </w:r>
      <w:r w:rsidRPr="003E7FB6">
        <w:rPr>
          <w:lang w:val="en-GB"/>
        </w:rPr>
        <w:t xml:space="preserve"> above n 4 para </w:t>
      </w:r>
      <w:r>
        <w:rPr>
          <w:lang w:val="en-GB"/>
        </w:rPr>
        <w:t xml:space="preserve">18 referring to </w:t>
      </w:r>
      <w:r w:rsidRPr="00D27947">
        <w:rPr>
          <w:i/>
          <w:iCs/>
          <w:lang w:val="en-GB"/>
        </w:rPr>
        <w:t>Allianz</w:t>
      </w:r>
      <w:r>
        <w:rPr>
          <w:i/>
          <w:iCs/>
          <w:lang w:val="en-GB"/>
        </w:rPr>
        <w:t xml:space="preserve"> </w:t>
      </w:r>
      <w:r w:rsidRPr="00D27947">
        <w:rPr>
          <w:lang w:val="en-GB"/>
        </w:rPr>
        <w:t>at 317D.</w:t>
      </w:r>
      <w:bookmarkEnd w:id="11"/>
    </w:p>
  </w:footnote>
  <w:footnote w:id="23">
    <w:p w14:paraId="4E1AF206" w14:textId="279941B6" w:rsidR="002E7EAB" w:rsidRPr="002E7EAB" w:rsidRDefault="002E7EAB">
      <w:pPr>
        <w:pStyle w:val="FootnoteText"/>
        <w:rPr>
          <w:lang w:val="en-GB"/>
        </w:rPr>
      </w:pPr>
      <w:r>
        <w:rPr>
          <w:rStyle w:val="FootnoteReference"/>
        </w:rPr>
        <w:footnoteRef/>
      </w:r>
      <w:r>
        <w:t xml:space="preserve"> </w:t>
      </w:r>
      <w:r>
        <w:tab/>
      </w:r>
      <w:bookmarkStart w:id="12" w:name="_Hlk94714169"/>
      <w:r w:rsidRPr="003E7FB6">
        <w:rPr>
          <w:i/>
          <w:iCs/>
        </w:rPr>
        <w:t>Nativa</w:t>
      </w:r>
      <w:r w:rsidRPr="003E7FB6">
        <w:rPr>
          <w:lang w:val="en-GB"/>
        </w:rPr>
        <w:t xml:space="preserve"> </w:t>
      </w:r>
      <w:r>
        <w:rPr>
          <w:lang w:val="en-GB"/>
        </w:rPr>
        <w:t xml:space="preserve">id at footnote 23. </w:t>
      </w:r>
      <w:r w:rsidR="00A803CE">
        <w:rPr>
          <w:lang w:val="en-GB"/>
        </w:rPr>
        <w:t xml:space="preserve"> </w:t>
      </w:r>
      <w:bookmarkEnd w:id="12"/>
    </w:p>
  </w:footnote>
  <w:footnote w:id="24">
    <w:p w14:paraId="7D49974A" w14:textId="6B8274A1" w:rsidR="00A55451" w:rsidRPr="00A55451" w:rsidRDefault="00A55451">
      <w:pPr>
        <w:pStyle w:val="FootnoteText"/>
        <w:rPr>
          <w:lang w:val="en-GB"/>
        </w:rPr>
      </w:pPr>
      <w:r>
        <w:rPr>
          <w:rStyle w:val="FootnoteReference"/>
        </w:rPr>
        <w:footnoteRef/>
      </w:r>
      <w:r>
        <w:t xml:space="preserve"> </w:t>
      </w:r>
      <w:r w:rsidR="00A97F6C">
        <w:tab/>
      </w:r>
      <w:r w:rsidR="00A97F6C" w:rsidRPr="00A97F6C">
        <w:rPr>
          <w:i/>
          <w:iCs/>
        </w:rPr>
        <w:t xml:space="preserve">Huyser </w:t>
      </w:r>
      <w:r w:rsidR="00782997" w:rsidRPr="00782997">
        <w:t>above note 3</w:t>
      </w:r>
    </w:p>
  </w:footnote>
  <w:footnote w:id="25">
    <w:p w14:paraId="07138CE0" w14:textId="20A0908C" w:rsidR="00EC1C5B" w:rsidRPr="00EC1C5B" w:rsidRDefault="00EC1C5B">
      <w:pPr>
        <w:pStyle w:val="FootnoteText"/>
        <w:rPr>
          <w:lang w:val="en-GB"/>
        </w:rPr>
      </w:pPr>
      <w:r>
        <w:rPr>
          <w:rStyle w:val="FootnoteReference"/>
        </w:rPr>
        <w:footnoteRef/>
      </w:r>
      <w:r>
        <w:t xml:space="preserve"> </w:t>
      </w:r>
      <w:r>
        <w:rPr>
          <w:lang w:val="en-GB"/>
        </w:rPr>
        <w:tab/>
      </w:r>
      <w:r w:rsidR="00782997" w:rsidRPr="003E7FB6">
        <w:rPr>
          <w:i/>
          <w:iCs/>
        </w:rPr>
        <w:t>Nativa</w:t>
      </w:r>
      <w:r w:rsidR="00782997" w:rsidRPr="003E7FB6">
        <w:rPr>
          <w:lang w:val="en-GB"/>
        </w:rPr>
        <w:t xml:space="preserve"> above n 4 p</w:t>
      </w:r>
      <w:r>
        <w:rPr>
          <w:lang w:val="en-GB"/>
        </w:rPr>
        <w:t>ara 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D9EA7" w14:textId="7C06E9DF" w:rsidR="00C66CE4" w:rsidRPr="00787DAE" w:rsidRDefault="00C66CE4" w:rsidP="00AB10F6">
    <w:pPr>
      <w:pStyle w:val="Header"/>
      <w:spacing w:line="276" w:lineRule="auto"/>
      <w:jc w:val="center"/>
      <w:rPr>
        <w:rStyle w:val="PageNumber"/>
        <w:rFonts w:cs="Arial"/>
        <w:sz w:val="20"/>
        <w:szCs w:val="20"/>
      </w:rPr>
    </w:pPr>
    <w:r w:rsidRPr="00787DAE">
      <w:rPr>
        <w:rStyle w:val="PageNumber"/>
        <w:rFonts w:cs="Arial"/>
        <w:sz w:val="20"/>
        <w:szCs w:val="20"/>
      </w:rPr>
      <w:fldChar w:fldCharType="begin"/>
    </w:r>
    <w:r w:rsidRPr="00787DAE">
      <w:rPr>
        <w:rStyle w:val="PageNumber"/>
        <w:rFonts w:cs="Arial"/>
        <w:sz w:val="20"/>
        <w:szCs w:val="20"/>
      </w:rPr>
      <w:instrText xml:space="preserve"> PAGE </w:instrText>
    </w:r>
    <w:r w:rsidRPr="00787DAE">
      <w:rPr>
        <w:rStyle w:val="PageNumber"/>
        <w:rFonts w:cs="Arial"/>
        <w:sz w:val="20"/>
        <w:szCs w:val="20"/>
      </w:rPr>
      <w:fldChar w:fldCharType="separate"/>
    </w:r>
    <w:r w:rsidR="005F7226">
      <w:rPr>
        <w:rStyle w:val="PageNumber"/>
        <w:rFonts w:cs="Arial"/>
        <w:noProof/>
        <w:sz w:val="20"/>
        <w:szCs w:val="20"/>
      </w:rPr>
      <w:t>9</w:t>
    </w:r>
    <w:r w:rsidRPr="00787DAE">
      <w:rPr>
        <w:rStyle w:val="PageNumber"/>
        <w:rFonts w:cs="Arial"/>
        <w:sz w:val="20"/>
        <w:szCs w:val="20"/>
      </w:rPr>
      <w:fldChar w:fldCharType="end"/>
    </w:r>
  </w:p>
  <w:p w14:paraId="71FC3EA3" w14:textId="77777777" w:rsidR="00C66CE4" w:rsidRDefault="00C66CE4" w:rsidP="00787DAE">
    <w:pPr>
      <w:pStyle w:val="Header"/>
      <w:spacing w:line="276" w:lineRule="auto"/>
      <w:jc w:val="right"/>
      <w:rPr>
        <w:rFonts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7171"/>
    <w:multiLevelType w:val="hybridMultilevel"/>
    <w:tmpl w:val="F1EEE7A4"/>
    <w:lvl w:ilvl="0" w:tplc="062C0F44">
      <w:start w:val="1"/>
      <w:numFmt w:val="decimal"/>
      <w:lvlText w:val="%1."/>
      <w:lvlJc w:val="left"/>
      <w:pPr>
        <w:ind w:left="2295" w:hanging="855"/>
      </w:pPr>
      <w:rPr>
        <w:rFonts w:hint="default"/>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4E20156"/>
    <w:multiLevelType w:val="multilevel"/>
    <w:tmpl w:val="447A6CB2"/>
    <w:lvl w:ilvl="0">
      <w:start w:val="1"/>
      <w:numFmt w:val="decimal"/>
      <w:lvlText w:val="%1."/>
      <w:lvlJc w:val="left"/>
      <w:pPr>
        <w:tabs>
          <w:tab w:val="num" w:pos="1440"/>
        </w:tabs>
        <w:ind w:left="1440" w:hanging="720"/>
      </w:pPr>
      <w:rPr>
        <w:rFonts w:ascii="Arial" w:hAnsi="Arial" w:hint="default"/>
        <w:b w:val="0"/>
        <w:i w:val="0"/>
        <w:caps w:val="0"/>
        <w:strike w:val="0"/>
        <w:dstrike w:val="0"/>
        <w:vanish w:val="0"/>
        <w:color w:val="auto"/>
        <w:sz w:val="24"/>
        <w:vertAlign w:val="baseline"/>
      </w:rPr>
    </w:lvl>
    <w:lvl w:ilvl="1">
      <w:start w:val="1"/>
      <w:numFmt w:val="decimal"/>
      <w:lvlText w:val="%1.%2."/>
      <w:lvlJc w:val="left"/>
      <w:pPr>
        <w:tabs>
          <w:tab w:val="num" w:pos="2160"/>
        </w:tabs>
        <w:ind w:left="2160" w:hanging="720"/>
      </w:pPr>
      <w:rPr>
        <w:rFonts w:ascii="Arial" w:hAnsi="Arial" w:hint="default"/>
        <w:b w:val="0"/>
        <w:i w:val="0"/>
        <w:sz w:val="24"/>
      </w:rPr>
    </w:lvl>
    <w:lvl w:ilvl="2">
      <w:start w:val="1"/>
      <w:numFmt w:val="decimal"/>
      <w:lvlText w:val="%1.%2.%3."/>
      <w:lvlJc w:val="left"/>
      <w:pPr>
        <w:tabs>
          <w:tab w:val="num" w:pos="3168"/>
        </w:tabs>
        <w:ind w:left="3168" w:hanging="1008"/>
      </w:pPr>
      <w:rPr>
        <w:rFonts w:hint="default"/>
        <w:b w:val="0"/>
        <w:i w:val="0"/>
        <w:color w:val="auto"/>
      </w:rPr>
    </w:lvl>
    <w:lvl w:ilvl="3">
      <w:start w:val="1"/>
      <w:numFmt w:val="decimal"/>
      <w:lvlText w:val="%1.%2.%3.%4."/>
      <w:lvlJc w:val="left"/>
      <w:pPr>
        <w:tabs>
          <w:tab w:val="num" w:pos="4320"/>
        </w:tabs>
        <w:ind w:left="4320" w:hanging="1152"/>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0C8A3626"/>
    <w:multiLevelType w:val="hybridMultilevel"/>
    <w:tmpl w:val="584A79DC"/>
    <w:lvl w:ilvl="0" w:tplc="17D2194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C7C685E"/>
    <w:multiLevelType w:val="hybridMultilevel"/>
    <w:tmpl w:val="7AD022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2942F82"/>
    <w:multiLevelType w:val="hybridMultilevel"/>
    <w:tmpl w:val="B2BC4AF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26956DF0"/>
    <w:multiLevelType w:val="multilevel"/>
    <w:tmpl w:val="13B0865E"/>
    <w:lvl w:ilvl="0">
      <w:start w:val="1"/>
      <w:numFmt w:val="decimal"/>
      <w:lvlText w:val="%1."/>
      <w:lvlJc w:val="left"/>
      <w:pPr>
        <w:tabs>
          <w:tab w:val="num" w:pos="1418"/>
        </w:tabs>
        <w:ind w:left="1418" w:hanging="567"/>
      </w:pPr>
      <w:rPr>
        <w:rFonts w:hint="default"/>
      </w:rPr>
    </w:lvl>
    <w:lvl w:ilvl="1">
      <w:start w:val="1"/>
      <w:numFmt w:val="decimal"/>
      <w:lvlText w:val="%1.%2."/>
      <w:lvlJc w:val="left"/>
      <w:pPr>
        <w:tabs>
          <w:tab w:val="num" w:pos="2268"/>
        </w:tabs>
        <w:ind w:left="2268" w:hanging="850"/>
      </w:pPr>
      <w:rPr>
        <w:rFonts w:hint="default"/>
      </w:rPr>
    </w:lvl>
    <w:lvl w:ilvl="2">
      <w:start w:val="1"/>
      <w:numFmt w:val="decimal"/>
      <w:lvlText w:val="%1.%2.%3."/>
      <w:lvlJc w:val="left"/>
      <w:pPr>
        <w:ind w:left="3402"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7DC65C1"/>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31A4254C"/>
    <w:multiLevelType w:val="multilevel"/>
    <w:tmpl w:val="1C09001F"/>
    <w:lvl w:ilvl="0">
      <w:start w:val="1"/>
      <w:numFmt w:val="decimal"/>
      <w:lvlText w:val="%1."/>
      <w:lvlJc w:val="left"/>
      <w:pPr>
        <w:ind w:left="1080" w:hanging="360"/>
      </w:pPr>
      <w:rPr>
        <w:rFonts w:hint="default"/>
        <w:b w:val="0"/>
        <w:i w:val="0"/>
        <w:caps w:val="0"/>
        <w:strike w:val="0"/>
        <w:dstrike w:val="0"/>
        <w:vanish w:val="0"/>
        <w:color w:val="auto"/>
        <w:sz w:val="24"/>
        <w:vertAlign w:val="baseline"/>
      </w:rPr>
    </w:lvl>
    <w:lvl w:ilvl="1">
      <w:start w:val="1"/>
      <w:numFmt w:val="decimal"/>
      <w:lvlText w:val="%1.%2."/>
      <w:lvlJc w:val="left"/>
      <w:pPr>
        <w:ind w:left="1512" w:hanging="432"/>
      </w:pPr>
      <w:rPr>
        <w:rFonts w:hint="default"/>
        <w:b w:val="0"/>
        <w:i w:val="0"/>
        <w:sz w:val="24"/>
      </w:rPr>
    </w:lvl>
    <w:lvl w:ilvl="2">
      <w:start w:val="1"/>
      <w:numFmt w:val="decimal"/>
      <w:lvlText w:val="%1.%2.%3."/>
      <w:lvlJc w:val="left"/>
      <w:pPr>
        <w:ind w:left="1944" w:hanging="504"/>
      </w:pPr>
      <w:rPr>
        <w:rFonts w:hint="default"/>
        <w:b w:val="0"/>
        <w:i w:val="0"/>
        <w:color w:val="auto"/>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0" w15:restartNumberingAfterBreak="0">
    <w:nsid w:val="3CC33A30"/>
    <w:multiLevelType w:val="multilevel"/>
    <w:tmpl w:val="AAB09DC2"/>
    <w:lvl w:ilvl="0">
      <w:start w:val="1"/>
      <w:numFmt w:val="decimal"/>
      <w:lvlText w:val="[%1]"/>
      <w:lvlJc w:val="left"/>
      <w:pPr>
        <w:tabs>
          <w:tab w:val="num" w:pos="567"/>
        </w:tabs>
        <w:ind w:left="0" w:firstLine="0"/>
      </w:pPr>
      <w:rPr>
        <w:rFonts w:hint="default"/>
        <w:b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D2D2F04"/>
    <w:multiLevelType w:val="multilevel"/>
    <w:tmpl w:val="EA405ECC"/>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15:restartNumberingAfterBreak="0">
    <w:nsid w:val="612B7E4E"/>
    <w:multiLevelType w:val="multilevel"/>
    <w:tmpl w:val="1C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3" w15:restartNumberingAfterBreak="0">
    <w:nsid w:val="69EC6303"/>
    <w:multiLevelType w:val="multilevel"/>
    <w:tmpl w:val="F536B12A"/>
    <w:lvl w:ilvl="0">
      <w:start w:val="1"/>
      <w:numFmt w:val="decimal"/>
      <w:lvlText w:val="%1."/>
      <w:lvlJc w:val="left"/>
      <w:pPr>
        <w:ind w:left="1418" w:hanging="491"/>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4" w15:restartNumberingAfterBreak="0">
    <w:nsid w:val="6A365E77"/>
    <w:multiLevelType w:val="multilevel"/>
    <w:tmpl w:val="53A0B3D6"/>
    <w:lvl w:ilvl="0">
      <w:start w:val="1"/>
      <w:numFmt w:val="decimal"/>
      <w:lvlText w:val="%1."/>
      <w:lvlJc w:val="left"/>
      <w:pPr>
        <w:ind w:left="1701"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F927E5D"/>
    <w:multiLevelType w:val="hybridMultilevel"/>
    <w:tmpl w:val="A6383A18"/>
    <w:lvl w:ilvl="0" w:tplc="81145B1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75DB1773"/>
    <w:multiLevelType w:val="hybridMultilevel"/>
    <w:tmpl w:val="B64630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D9B0310"/>
    <w:multiLevelType w:val="multilevel"/>
    <w:tmpl w:val="2F5A01A6"/>
    <w:lvl w:ilvl="0">
      <w:start w:val="1"/>
      <w:numFmt w:val="decimal"/>
      <w:lvlText w:val="%1."/>
      <w:lvlJc w:val="left"/>
      <w:pPr>
        <w:tabs>
          <w:tab w:val="num" w:pos="1134"/>
        </w:tabs>
        <w:ind w:left="1701" w:hanging="567"/>
      </w:pPr>
      <w:rPr>
        <w:rFonts w:hint="default"/>
      </w:rPr>
    </w:lvl>
    <w:lvl w:ilvl="1">
      <w:start w:val="1"/>
      <w:numFmt w:val="lowerLetter"/>
      <w:lvlText w:val="%2."/>
      <w:lvlJc w:val="left"/>
      <w:pPr>
        <w:ind w:left="2268"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DC12D02"/>
    <w:multiLevelType w:val="multilevel"/>
    <w:tmpl w:val="535ED770"/>
    <w:lvl w:ilvl="0">
      <w:start w:val="1"/>
      <w:numFmt w:val="decimal"/>
      <w:lvlText w:val="%1."/>
      <w:lvlJc w:val="left"/>
      <w:pPr>
        <w:ind w:left="1134" w:hanging="414"/>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abstractNumId w:val="8"/>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5"/>
  </w:num>
  <w:num w:numId="7">
    <w:abstractNumId w:val="9"/>
  </w:num>
  <w:num w:numId="8">
    <w:abstractNumId w:val="1"/>
  </w:num>
  <w:num w:numId="9">
    <w:abstractNumId w:val="0"/>
  </w:num>
  <w:num w:numId="10">
    <w:abstractNumId w:val="18"/>
  </w:num>
  <w:num w:numId="11">
    <w:abstractNumId w:val="13"/>
  </w:num>
  <w:num w:numId="12">
    <w:abstractNumId w:val="7"/>
  </w:num>
  <w:num w:numId="13">
    <w:abstractNumId w:val="11"/>
  </w:num>
  <w:num w:numId="14">
    <w:abstractNumId w:val="15"/>
  </w:num>
  <w:num w:numId="15">
    <w:abstractNumId w:val="16"/>
  </w:num>
  <w:num w:numId="16">
    <w:abstractNumId w:val="14"/>
  </w:num>
  <w:num w:numId="17">
    <w:abstractNumId w:val="4"/>
  </w:num>
  <w:num w:numId="18">
    <w:abstractNumId w:val="6"/>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2D"/>
    <w:rsid w:val="000008C8"/>
    <w:rsid w:val="00000A42"/>
    <w:rsid w:val="00000EF8"/>
    <w:rsid w:val="000014AB"/>
    <w:rsid w:val="00001C2B"/>
    <w:rsid w:val="00001D87"/>
    <w:rsid w:val="00001ED1"/>
    <w:rsid w:val="00001F37"/>
    <w:rsid w:val="00001F4A"/>
    <w:rsid w:val="00002A5A"/>
    <w:rsid w:val="00003B22"/>
    <w:rsid w:val="00004DCC"/>
    <w:rsid w:val="00005098"/>
    <w:rsid w:val="000054B3"/>
    <w:rsid w:val="00005559"/>
    <w:rsid w:val="00005FB2"/>
    <w:rsid w:val="00006217"/>
    <w:rsid w:val="000067E8"/>
    <w:rsid w:val="00006B0B"/>
    <w:rsid w:val="00006EF4"/>
    <w:rsid w:val="000075E6"/>
    <w:rsid w:val="00007649"/>
    <w:rsid w:val="00007A49"/>
    <w:rsid w:val="00007F4C"/>
    <w:rsid w:val="00010410"/>
    <w:rsid w:val="00010555"/>
    <w:rsid w:val="0001097C"/>
    <w:rsid w:val="00011B90"/>
    <w:rsid w:val="00012122"/>
    <w:rsid w:val="00012338"/>
    <w:rsid w:val="000138E7"/>
    <w:rsid w:val="00013C41"/>
    <w:rsid w:val="00015564"/>
    <w:rsid w:val="000159D0"/>
    <w:rsid w:val="000159E3"/>
    <w:rsid w:val="00015DF2"/>
    <w:rsid w:val="00016CAE"/>
    <w:rsid w:val="00017ADC"/>
    <w:rsid w:val="00017F38"/>
    <w:rsid w:val="00017FBE"/>
    <w:rsid w:val="000201F3"/>
    <w:rsid w:val="0002183E"/>
    <w:rsid w:val="000218D9"/>
    <w:rsid w:val="00022137"/>
    <w:rsid w:val="00022755"/>
    <w:rsid w:val="00022DBD"/>
    <w:rsid w:val="0002339D"/>
    <w:rsid w:val="00024D9F"/>
    <w:rsid w:val="00025230"/>
    <w:rsid w:val="000257BF"/>
    <w:rsid w:val="00025F74"/>
    <w:rsid w:val="0002779C"/>
    <w:rsid w:val="00027F96"/>
    <w:rsid w:val="0003016A"/>
    <w:rsid w:val="00030771"/>
    <w:rsid w:val="00031BEB"/>
    <w:rsid w:val="00032B62"/>
    <w:rsid w:val="00033905"/>
    <w:rsid w:val="00033951"/>
    <w:rsid w:val="00033B8B"/>
    <w:rsid w:val="00033BB2"/>
    <w:rsid w:val="00033D80"/>
    <w:rsid w:val="00033E4B"/>
    <w:rsid w:val="00034750"/>
    <w:rsid w:val="00034C42"/>
    <w:rsid w:val="00034CA4"/>
    <w:rsid w:val="000368F0"/>
    <w:rsid w:val="00036C6F"/>
    <w:rsid w:val="0003747A"/>
    <w:rsid w:val="00041412"/>
    <w:rsid w:val="000417FB"/>
    <w:rsid w:val="00042147"/>
    <w:rsid w:val="000424CF"/>
    <w:rsid w:val="00042F90"/>
    <w:rsid w:val="00043428"/>
    <w:rsid w:val="00043BD9"/>
    <w:rsid w:val="00043FBC"/>
    <w:rsid w:val="00044931"/>
    <w:rsid w:val="0004511B"/>
    <w:rsid w:val="00045632"/>
    <w:rsid w:val="00045833"/>
    <w:rsid w:val="00045E98"/>
    <w:rsid w:val="00045F4F"/>
    <w:rsid w:val="000465C5"/>
    <w:rsid w:val="00046D4B"/>
    <w:rsid w:val="00046DA1"/>
    <w:rsid w:val="000477A2"/>
    <w:rsid w:val="00047CD9"/>
    <w:rsid w:val="00047D01"/>
    <w:rsid w:val="000504D1"/>
    <w:rsid w:val="00051CEC"/>
    <w:rsid w:val="00051E18"/>
    <w:rsid w:val="0005304A"/>
    <w:rsid w:val="000542E5"/>
    <w:rsid w:val="0005441F"/>
    <w:rsid w:val="000544E5"/>
    <w:rsid w:val="000548AD"/>
    <w:rsid w:val="000552D2"/>
    <w:rsid w:val="00055739"/>
    <w:rsid w:val="00055DEE"/>
    <w:rsid w:val="00056201"/>
    <w:rsid w:val="00057567"/>
    <w:rsid w:val="00057638"/>
    <w:rsid w:val="00057700"/>
    <w:rsid w:val="000610F7"/>
    <w:rsid w:val="00061E96"/>
    <w:rsid w:val="00063810"/>
    <w:rsid w:val="00063A5A"/>
    <w:rsid w:val="00063EDD"/>
    <w:rsid w:val="0006469D"/>
    <w:rsid w:val="0006492B"/>
    <w:rsid w:val="00064C10"/>
    <w:rsid w:val="000656D7"/>
    <w:rsid w:val="000659AD"/>
    <w:rsid w:val="00065BC7"/>
    <w:rsid w:val="00066475"/>
    <w:rsid w:val="00066521"/>
    <w:rsid w:val="00066C39"/>
    <w:rsid w:val="00066D38"/>
    <w:rsid w:val="00067676"/>
    <w:rsid w:val="0006773F"/>
    <w:rsid w:val="000677A9"/>
    <w:rsid w:val="000678A4"/>
    <w:rsid w:val="00067B41"/>
    <w:rsid w:val="000701D2"/>
    <w:rsid w:val="000705F3"/>
    <w:rsid w:val="0007071E"/>
    <w:rsid w:val="00070B87"/>
    <w:rsid w:val="00071C87"/>
    <w:rsid w:val="00071CED"/>
    <w:rsid w:val="00072209"/>
    <w:rsid w:val="00072880"/>
    <w:rsid w:val="00072E6A"/>
    <w:rsid w:val="00073083"/>
    <w:rsid w:val="00073173"/>
    <w:rsid w:val="000736CC"/>
    <w:rsid w:val="00073A15"/>
    <w:rsid w:val="00073B67"/>
    <w:rsid w:val="00074EFC"/>
    <w:rsid w:val="00075846"/>
    <w:rsid w:val="00075EF8"/>
    <w:rsid w:val="00076993"/>
    <w:rsid w:val="00076B87"/>
    <w:rsid w:val="00076FDD"/>
    <w:rsid w:val="000774B9"/>
    <w:rsid w:val="00077825"/>
    <w:rsid w:val="00077BE9"/>
    <w:rsid w:val="00080236"/>
    <w:rsid w:val="00080D72"/>
    <w:rsid w:val="000815CC"/>
    <w:rsid w:val="000818E4"/>
    <w:rsid w:val="00082591"/>
    <w:rsid w:val="000846A3"/>
    <w:rsid w:val="00084DB1"/>
    <w:rsid w:val="000859AD"/>
    <w:rsid w:val="00085B09"/>
    <w:rsid w:val="00085F9F"/>
    <w:rsid w:val="00085FC0"/>
    <w:rsid w:val="00086D96"/>
    <w:rsid w:val="00087F42"/>
    <w:rsid w:val="00091291"/>
    <w:rsid w:val="000920BA"/>
    <w:rsid w:val="00092D66"/>
    <w:rsid w:val="00093F4D"/>
    <w:rsid w:val="00093FBF"/>
    <w:rsid w:val="000942F8"/>
    <w:rsid w:val="0009496E"/>
    <w:rsid w:val="00094BC0"/>
    <w:rsid w:val="000958D3"/>
    <w:rsid w:val="00095ACC"/>
    <w:rsid w:val="000966A1"/>
    <w:rsid w:val="00096978"/>
    <w:rsid w:val="00096B38"/>
    <w:rsid w:val="00096E35"/>
    <w:rsid w:val="000971D5"/>
    <w:rsid w:val="00097375"/>
    <w:rsid w:val="0009746F"/>
    <w:rsid w:val="000974D9"/>
    <w:rsid w:val="00097B28"/>
    <w:rsid w:val="00097D61"/>
    <w:rsid w:val="000A01D1"/>
    <w:rsid w:val="000A0765"/>
    <w:rsid w:val="000A14BA"/>
    <w:rsid w:val="000A304C"/>
    <w:rsid w:val="000A326D"/>
    <w:rsid w:val="000A3705"/>
    <w:rsid w:val="000A3911"/>
    <w:rsid w:val="000A3992"/>
    <w:rsid w:val="000A3BE6"/>
    <w:rsid w:val="000A43C8"/>
    <w:rsid w:val="000A4BCE"/>
    <w:rsid w:val="000A5083"/>
    <w:rsid w:val="000A5310"/>
    <w:rsid w:val="000A5691"/>
    <w:rsid w:val="000A5902"/>
    <w:rsid w:val="000A5CFF"/>
    <w:rsid w:val="000A5F6C"/>
    <w:rsid w:val="000A674D"/>
    <w:rsid w:val="000A75E3"/>
    <w:rsid w:val="000A7B46"/>
    <w:rsid w:val="000A7DB6"/>
    <w:rsid w:val="000B077F"/>
    <w:rsid w:val="000B1D38"/>
    <w:rsid w:val="000B20BE"/>
    <w:rsid w:val="000B233E"/>
    <w:rsid w:val="000B3AD7"/>
    <w:rsid w:val="000B4664"/>
    <w:rsid w:val="000B5120"/>
    <w:rsid w:val="000B60D0"/>
    <w:rsid w:val="000B62E1"/>
    <w:rsid w:val="000B66C8"/>
    <w:rsid w:val="000B6AB6"/>
    <w:rsid w:val="000B73E6"/>
    <w:rsid w:val="000B7560"/>
    <w:rsid w:val="000B7740"/>
    <w:rsid w:val="000B7F2F"/>
    <w:rsid w:val="000C0E4C"/>
    <w:rsid w:val="000C11A2"/>
    <w:rsid w:val="000C1C64"/>
    <w:rsid w:val="000C23CE"/>
    <w:rsid w:val="000C2F7E"/>
    <w:rsid w:val="000C340C"/>
    <w:rsid w:val="000C37A9"/>
    <w:rsid w:val="000C37B9"/>
    <w:rsid w:val="000C3E6D"/>
    <w:rsid w:val="000C54B8"/>
    <w:rsid w:val="000C6187"/>
    <w:rsid w:val="000C6459"/>
    <w:rsid w:val="000C671C"/>
    <w:rsid w:val="000C6929"/>
    <w:rsid w:val="000C7459"/>
    <w:rsid w:val="000C79C6"/>
    <w:rsid w:val="000C7D50"/>
    <w:rsid w:val="000C7F43"/>
    <w:rsid w:val="000D102B"/>
    <w:rsid w:val="000D132A"/>
    <w:rsid w:val="000D1ECD"/>
    <w:rsid w:val="000D2CEB"/>
    <w:rsid w:val="000D2F06"/>
    <w:rsid w:val="000D3A78"/>
    <w:rsid w:val="000D40E2"/>
    <w:rsid w:val="000D4BC5"/>
    <w:rsid w:val="000D4D04"/>
    <w:rsid w:val="000D512A"/>
    <w:rsid w:val="000D5462"/>
    <w:rsid w:val="000D60CB"/>
    <w:rsid w:val="000D65C9"/>
    <w:rsid w:val="000D67EE"/>
    <w:rsid w:val="000D7AD3"/>
    <w:rsid w:val="000E0869"/>
    <w:rsid w:val="000E0B6E"/>
    <w:rsid w:val="000E0CCE"/>
    <w:rsid w:val="000E0F0F"/>
    <w:rsid w:val="000E110F"/>
    <w:rsid w:val="000E117E"/>
    <w:rsid w:val="000E1B5D"/>
    <w:rsid w:val="000E1B61"/>
    <w:rsid w:val="000E21A8"/>
    <w:rsid w:val="000E22D9"/>
    <w:rsid w:val="000E28D4"/>
    <w:rsid w:val="000E3933"/>
    <w:rsid w:val="000E462D"/>
    <w:rsid w:val="000E481A"/>
    <w:rsid w:val="000E4A0E"/>
    <w:rsid w:val="000E4BD3"/>
    <w:rsid w:val="000E4EE7"/>
    <w:rsid w:val="000E5617"/>
    <w:rsid w:val="000E5D15"/>
    <w:rsid w:val="000E5E2A"/>
    <w:rsid w:val="000E6538"/>
    <w:rsid w:val="000E6CFF"/>
    <w:rsid w:val="000E7553"/>
    <w:rsid w:val="000E75BA"/>
    <w:rsid w:val="000E7B93"/>
    <w:rsid w:val="000E7BD3"/>
    <w:rsid w:val="000F041B"/>
    <w:rsid w:val="000F05C4"/>
    <w:rsid w:val="000F0969"/>
    <w:rsid w:val="000F1075"/>
    <w:rsid w:val="000F1C11"/>
    <w:rsid w:val="000F29F1"/>
    <w:rsid w:val="000F2AF9"/>
    <w:rsid w:val="000F2BA3"/>
    <w:rsid w:val="000F2EEA"/>
    <w:rsid w:val="000F2FE0"/>
    <w:rsid w:val="000F3157"/>
    <w:rsid w:val="000F3A4C"/>
    <w:rsid w:val="000F3E2A"/>
    <w:rsid w:val="000F4586"/>
    <w:rsid w:val="000F4B56"/>
    <w:rsid w:val="000F50ED"/>
    <w:rsid w:val="000F54D3"/>
    <w:rsid w:val="000F57D6"/>
    <w:rsid w:val="000F5D8D"/>
    <w:rsid w:val="000F66CF"/>
    <w:rsid w:val="000F686D"/>
    <w:rsid w:val="000F6ED1"/>
    <w:rsid w:val="000F75ED"/>
    <w:rsid w:val="0010088E"/>
    <w:rsid w:val="001017AA"/>
    <w:rsid w:val="00101811"/>
    <w:rsid w:val="0010191A"/>
    <w:rsid w:val="001026AC"/>
    <w:rsid w:val="00102832"/>
    <w:rsid w:val="00102A45"/>
    <w:rsid w:val="0010452B"/>
    <w:rsid w:val="00104818"/>
    <w:rsid w:val="00105D5A"/>
    <w:rsid w:val="001061C2"/>
    <w:rsid w:val="00106ED5"/>
    <w:rsid w:val="001074A3"/>
    <w:rsid w:val="00110198"/>
    <w:rsid w:val="00110911"/>
    <w:rsid w:val="00110B59"/>
    <w:rsid w:val="00110C9C"/>
    <w:rsid w:val="001119A7"/>
    <w:rsid w:val="0011232E"/>
    <w:rsid w:val="00112648"/>
    <w:rsid w:val="00112796"/>
    <w:rsid w:val="00112E3E"/>
    <w:rsid w:val="00112FA3"/>
    <w:rsid w:val="00113782"/>
    <w:rsid w:val="00113984"/>
    <w:rsid w:val="001145A5"/>
    <w:rsid w:val="001164AF"/>
    <w:rsid w:val="00117303"/>
    <w:rsid w:val="00117F01"/>
    <w:rsid w:val="00120A5D"/>
    <w:rsid w:val="00120B19"/>
    <w:rsid w:val="001211F9"/>
    <w:rsid w:val="0012138A"/>
    <w:rsid w:val="00122AF9"/>
    <w:rsid w:val="001236DB"/>
    <w:rsid w:val="00124028"/>
    <w:rsid w:val="00124235"/>
    <w:rsid w:val="001246AF"/>
    <w:rsid w:val="001249F8"/>
    <w:rsid w:val="00124A80"/>
    <w:rsid w:val="00125C9C"/>
    <w:rsid w:val="001277E1"/>
    <w:rsid w:val="001301CC"/>
    <w:rsid w:val="00130561"/>
    <w:rsid w:val="00130946"/>
    <w:rsid w:val="00131080"/>
    <w:rsid w:val="00131AB6"/>
    <w:rsid w:val="00131D0D"/>
    <w:rsid w:val="0013226D"/>
    <w:rsid w:val="0013320B"/>
    <w:rsid w:val="00133C40"/>
    <w:rsid w:val="00134210"/>
    <w:rsid w:val="00135CEF"/>
    <w:rsid w:val="00135D2D"/>
    <w:rsid w:val="00136787"/>
    <w:rsid w:val="00137139"/>
    <w:rsid w:val="00137B1B"/>
    <w:rsid w:val="00140568"/>
    <w:rsid w:val="00140FCD"/>
    <w:rsid w:val="00141158"/>
    <w:rsid w:val="001418F6"/>
    <w:rsid w:val="00141934"/>
    <w:rsid w:val="00141D5D"/>
    <w:rsid w:val="00143208"/>
    <w:rsid w:val="00143C72"/>
    <w:rsid w:val="0014511D"/>
    <w:rsid w:val="001454DF"/>
    <w:rsid w:val="00145C4D"/>
    <w:rsid w:val="00145F25"/>
    <w:rsid w:val="0014646E"/>
    <w:rsid w:val="0014686F"/>
    <w:rsid w:val="00146A5D"/>
    <w:rsid w:val="00146FE2"/>
    <w:rsid w:val="00147534"/>
    <w:rsid w:val="00147F0A"/>
    <w:rsid w:val="00147FCB"/>
    <w:rsid w:val="0015043C"/>
    <w:rsid w:val="0015158E"/>
    <w:rsid w:val="001515C2"/>
    <w:rsid w:val="00151A5C"/>
    <w:rsid w:val="001521BF"/>
    <w:rsid w:val="001522F0"/>
    <w:rsid w:val="00152374"/>
    <w:rsid w:val="0015346F"/>
    <w:rsid w:val="001539DC"/>
    <w:rsid w:val="00154DFB"/>
    <w:rsid w:val="00155D72"/>
    <w:rsid w:val="001561ED"/>
    <w:rsid w:val="00156BE8"/>
    <w:rsid w:val="00156E6C"/>
    <w:rsid w:val="0015711A"/>
    <w:rsid w:val="00160C3A"/>
    <w:rsid w:val="00160CB0"/>
    <w:rsid w:val="00161306"/>
    <w:rsid w:val="00161774"/>
    <w:rsid w:val="001639B4"/>
    <w:rsid w:val="00165B65"/>
    <w:rsid w:val="001663F8"/>
    <w:rsid w:val="00166C64"/>
    <w:rsid w:val="001670E1"/>
    <w:rsid w:val="001677D4"/>
    <w:rsid w:val="00167C60"/>
    <w:rsid w:val="001705DD"/>
    <w:rsid w:val="001708A2"/>
    <w:rsid w:val="00170A01"/>
    <w:rsid w:val="00170EF1"/>
    <w:rsid w:val="00170FFC"/>
    <w:rsid w:val="00171EEF"/>
    <w:rsid w:val="0017249D"/>
    <w:rsid w:val="001725DC"/>
    <w:rsid w:val="0017293F"/>
    <w:rsid w:val="001735DD"/>
    <w:rsid w:val="00174292"/>
    <w:rsid w:val="0017471E"/>
    <w:rsid w:val="00174FD4"/>
    <w:rsid w:val="0017613A"/>
    <w:rsid w:val="00176392"/>
    <w:rsid w:val="00176D66"/>
    <w:rsid w:val="001772A5"/>
    <w:rsid w:val="0017735D"/>
    <w:rsid w:val="001777F9"/>
    <w:rsid w:val="001801F6"/>
    <w:rsid w:val="00181867"/>
    <w:rsid w:val="00181A7A"/>
    <w:rsid w:val="00181D65"/>
    <w:rsid w:val="001820DE"/>
    <w:rsid w:val="001824A5"/>
    <w:rsid w:val="001824F4"/>
    <w:rsid w:val="00182B17"/>
    <w:rsid w:val="00182EE2"/>
    <w:rsid w:val="001833E3"/>
    <w:rsid w:val="00183791"/>
    <w:rsid w:val="00183EFE"/>
    <w:rsid w:val="00184B94"/>
    <w:rsid w:val="0018589B"/>
    <w:rsid w:val="00185948"/>
    <w:rsid w:val="00185EB4"/>
    <w:rsid w:val="001860A4"/>
    <w:rsid w:val="00186E6A"/>
    <w:rsid w:val="00187065"/>
    <w:rsid w:val="0018712C"/>
    <w:rsid w:val="0018731B"/>
    <w:rsid w:val="00187A23"/>
    <w:rsid w:val="001900C0"/>
    <w:rsid w:val="0019118A"/>
    <w:rsid w:val="0019145F"/>
    <w:rsid w:val="001920EA"/>
    <w:rsid w:val="00192438"/>
    <w:rsid w:val="001928D0"/>
    <w:rsid w:val="00192CEE"/>
    <w:rsid w:val="00192D3B"/>
    <w:rsid w:val="00192FB3"/>
    <w:rsid w:val="001936C6"/>
    <w:rsid w:val="00193817"/>
    <w:rsid w:val="00193F44"/>
    <w:rsid w:val="0019591C"/>
    <w:rsid w:val="00196531"/>
    <w:rsid w:val="001978CD"/>
    <w:rsid w:val="00197E9D"/>
    <w:rsid w:val="001A0D6D"/>
    <w:rsid w:val="001A181F"/>
    <w:rsid w:val="001A185D"/>
    <w:rsid w:val="001A1F5C"/>
    <w:rsid w:val="001A211A"/>
    <w:rsid w:val="001A29BA"/>
    <w:rsid w:val="001A3F92"/>
    <w:rsid w:val="001A4019"/>
    <w:rsid w:val="001A4417"/>
    <w:rsid w:val="001A4535"/>
    <w:rsid w:val="001A677B"/>
    <w:rsid w:val="001A6CA8"/>
    <w:rsid w:val="001A7257"/>
    <w:rsid w:val="001B05B4"/>
    <w:rsid w:val="001B0826"/>
    <w:rsid w:val="001B087A"/>
    <w:rsid w:val="001B0DF5"/>
    <w:rsid w:val="001B0E6E"/>
    <w:rsid w:val="001B0ED8"/>
    <w:rsid w:val="001B118F"/>
    <w:rsid w:val="001B11A3"/>
    <w:rsid w:val="001B1D83"/>
    <w:rsid w:val="001B1EF2"/>
    <w:rsid w:val="001B2103"/>
    <w:rsid w:val="001B30EE"/>
    <w:rsid w:val="001B3D65"/>
    <w:rsid w:val="001B3E1D"/>
    <w:rsid w:val="001B6735"/>
    <w:rsid w:val="001B7144"/>
    <w:rsid w:val="001B78E5"/>
    <w:rsid w:val="001B7B42"/>
    <w:rsid w:val="001C0207"/>
    <w:rsid w:val="001C0390"/>
    <w:rsid w:val="001C0640"/>
    <w:rsid w:val="001C066F"/>
    <w:rsid w:val="001C06E4"/>
    <w:rsid w:val="001C0DA5"/>
    <w:rsid w:val="001C186E"/>
    <w:rsid w:val="001C1FBB"/>
    <w:rsid w:val="001C20ED"/>
    <w:rsid w:val="001C2207"/>
    <w:rsid w:val="001C264B"/>
    <w:rsid w:val="001C2908"/>
    <w:rsid w:val="001C40D9"/>
    <w:rsid w:val="001C4D7F"/>
    <w:rsid w:val="001C508B"/>
    <w:rsid w:val="001C53A3"/>
    <w:rsid w:val="001C5776"/>
    <w:rsid w:val="001C57B1"/>
    <w:rsid w:val="001C6472"/>
    <w:rsid w:val="001C6C89"/>
    <w:rsid w:val="001C749A"/>
    <w:rsid w:val="001D0863"/>
    <w:rsid w:val="001D0A15"/>
    <w:rsid w:val="001D0DC9"/>
    <w:rsid w:val="001D0F50"/>
    <w:rsid w:val="001D11CD"/>
    <w:rsid w:val="001D18EE"/>
    <w:rsid w:val="001D29C7"/>
    <w:rsid w:val="001D3140"/>
    <w:rsid w:val="001D4425"/>
    <w:rsid w:val="001D470B"/>
    <w:rsid w:val="001D47C8"/>
    <w:rsid w:val="001D4E67"/>
    <w:rsid w:val="001D546C"/>
    <w:rsid w:val="001D5D3E"/>
    <w:rsid w:val="001D6026"/>
    <w:rsid w:val="001D6341"/>
    <w:rsid w:val="001D67A8"/>
    <w:rsid w:val="001D7B87"/>
    <w:rsid w:val="001E021E"/>
    <w:rsid w:val="001E03C3"/>
    <w:rsid w:val="001E143C"/>
    <w:rsid w:val="001E156C"/>
    <w:rsid w:val="001E221F"/>
    <w:rsid w:val="001E2530"/>
    <w:rsid w:val="001E316D"/>
    <w:rsid w:val="001E394B"/>
    <w:rsid w:val="001E3C31"/>
    <w:rsid w:val="001E3E1F"/>
    <w:rsid w:val="001E4134"/>
    <w:rsid w:val="001E4B2F"/>
    <w:rsid w:val="001E4DB4"/>
    <w:rsid w:val="001E4E87"/>
    <w:rsid w:val="001E5E97"/>
    <w:rsid w:val="001E694F"/>
    <w:rsid w:val="001E714A"/>
    <w:rsid w:val="001E72B0"/>
    <w:rsid w:val="001E791E"/>
    <w:rsid w:val="001F044D"/>
    <w:rsid w:val="001F0548"/>
    <w:rsid w:val="001F07C9"/>
    <w:rsid w:val="001F0C9D"/>
    <w:rsid w:val="001F1401"/>
    <w:rsid w:val="001F1FAB"/>
    <w:rsid w:val="001F2002"/>
    <w:rsid w:val="001F25DE"/>
    <w:rsid w:val="001F29CC"/>
    <w:rsid w:val="001F2B93"/>
    <w:rsid w:val="001F326A"/>
    <w:rsid w:val="001F41B9"/>
    <w:rsid w:val="001F43F3"/>
    <w:rsid w:val="001F45A3"/>
    <w:rsid w:val="001F4D08"/>
    <w:rsid w:val="001F577B"/>
    <w:rsid w:val="001F5A15"/>
    <w:rsid w:val="001F5CEA"/>
    <w:rsid w:val="001F5D1C"/>
    <w:rsid w:val="001F6491"/>
    <w:rsid w:val="001F6807"/>
    <w:rsid w:val="001F7F7B"/>
    <w:rsid w:val="00202075"/>
    <w:rsid w:val="00203474"/>
    <w:rsid w:val="00203AE3"/>
    <w:rsid w:val="00204D01"/>
    <w:rsid w:val="0020513E"/>
    <w:rsid w:val="00205577"/>
    <w:rsid w:val="00205D02"/>
    <w:rsid w:val="00205DE8"/>
    <w:rsid w:val="00205FA5"/>
    <w:rsid w:val="00206393"/>
    <w:rsid w:val="00206E70"/>
    <w:rsid w:val="002070EB"/>
    <w:rsid w:val="00210399"/>
    <w:rsid w:val="002129DA"/>
    <w:rsid w:val="002130A3"/>
    <w:rsid w:val="002130F8"/>
    <w:rsid w:val="0021467E"/>
    <w:rsid w:val="00214942"/>
    <w:rsid w:val="00214A36"/>
    <w:rsid w:val="0021536D"/>
    <w:rsid w:val="00215625"/>
    <w:rsid w:val="0021667B"/>
    <w:rsid w:val="00216CB7"/>
    <w:rsid w:val="002171B3"/>
    <w:rsid w:val="00220401"/>
    <w:rsid w:val="0022062B"/>
    <w:rsid w:val="00220798"/>
    <w:rsid w:val="0022087F"/>
    <w:rsid w:val="0022168A"/>
    <w:rsid w:val="002217AB"/>
    <w:rsid w:val="00221B2D"/>
    <w:rsid w:val="002233C3"/>
    <w:rsid w:val="002233ED"/>
    <w:rsid w:val="00223AA7"/>
    <w:rsid w:val="00224AA8"/>
    <w:rsid w:val="0022505D"/>
    <w:rsid w:val="00225102"/>
    <w:rsid w:val="0022643C"/>
    <w:rsid w:val="00226A78"/>
    <w:rsid w:val="0022707A"/>
    <w:rsid w:val="002275E5"/>
    <w:rsid w:val="00227EEF"/>
    <w:rsid w:val="00230A6E"/>
    <w:rsid w:val="00231456"/>
    <w:rsid w:val="00231533"/>
    <w:rsid w:val="00231AC4"/>
    <w:rsid w:val="00232827"/>
    <w:rsid w:val="00232E66"/>
    <w:rsid w:val="00233523"/>
    <w:rsid w:val="00233934"/>
    <w:rsid w:val="00233A86"/>
    <w:rsid w:val="00233E2F"/>
    <w:rsid w:val="00234F5C"/>
    <w:rsid w:val="00235167"/>
    <w:rsid w:val="00237261"/>
    <w:rsid w:val="0024022C"/>
    <w:rsid w:val="002409CB"/>
    <w:rsid w:val="00240C58"/>
    <w:rsid w:val="00241548"/>
    <w:rsid w:val="00243F62"/>
    <w:rsid w:val="00244131"/>
    <w:rsid w:val="002444AB"/>
    <w:rsid w:val="00244CBB"/>
    <w:rsid w:val="002458F9"/>
    <w:rsid w:val="00246840"/>
    <w:rsid w:val="002476ED"/>
    <w:rsid w:val="00247B9E"/>
    <w:rsid w:val="00250378"/>
    <w:rsid w:val="00250BD9"/>
    <w:rsid w:val="002520C1"/>
    <w:rsid w:val="00252B87"/>
    <w:rsid w:val="00252ECC"/>
    <w:rsid w:val="0025308B"/>
    <w:rsid w:val="0025358C"/>
    <w:rsid w:val="00253DB2"/>
    <w:rsid w:val="00255177"/>
    <w:rsid w:val="0025537E"/>
    <w:rsid w:val="002600FF"/>
    <w:rsid w:val="002606AE"/>
    <w:rsid w:val="00261AC4"/>
    <w:rsid w:val="00261C0E"/>
    <w:rsid w:val="0026232A"/>
    <w:rsid w:val="00262D1B"/>
    <w:rsid w:val="002634E8"/>
    <w:rsid w:val="00264485"/>
    <w:rsid w:val="0026512D"/>
    <w:rsid w:val="00265BBC"/>
    <w:rsid w:val="00265BE4"/>
    <w:rsid w:val="00265D7D"/>
    <w:rsid w:val="00265DEC"/>
    <w:rsid w:val="00266956"/>
    <w:rsid w:val="0026732D"/>
    <w:rsid w:val="002673B6"/>
    <w:rsid w:val="002675F7"/>
    <w:rsid w:val="00270C3D"/>
    <w:rsid w:val="0027222E"/>
    <w:rsid w:val="002723E4"/>
    <w:rsid w:val="002725D0"/>
    <w:rsid w:val="00272815"/>
    <w:rsid w:val="00272BBF"/>
    <w:rsid w:val="00273767"/>
    <w:rsid w:val="002740B9"/>
    <w:rsid w:val="0027430B"/>
    <w:rsid w:val="0027521E"/>
    <w:rsid w:val="0027530E"/>
    <w:rsid w:val="00275735"/>
    <w:rsid w:val="00277BCD"/>
    <w:rsid w:val="00277C59"/>
    <w:rsid w:val="0028107E"/>
    <w:rsid w:val="00281E81"/>
    <w:rsid w:val="00281FC5"/>
    <w:rsid w:val="00282FDA"/>
    <w:rsid w:val="00283115"/>
    <w:rsid w:val="002834C3"/>
    <w:rsid w:val="002844A5"/>
    <w:rsid w:val="002844B8"/>
    <w:rsid w:val="00284B17"/>
    <w:rsid w:val="00284D69"/>
    <w:rsid w:val="00284DC8"/>
    <w:rsid w:val="00284EAD"/>
    <w:rsid w:val="00285406"/>
    <w:rsid w:val="00285831"/>
    <w:rsid w:val="00285913"/>
    <w:rsid w:val="00285E50"/>
    <w:rsid w:val="002868F6"/>
    <w:rsid w:val="002869C6"/>
    <w:rsid w:val="002870D3"/>
    <w:rsid w:val="00290804"/>
    <w:rsid w:val="00291B61"/>
    <w:rsid w:val="00292EEE"/>
    <w:rsid w:val="002934FF"/>
    <w:rsid w:val="00293BC0"/>
    <w:rsid w:val="0029444C"/>
    <w:rsid w:val="002946B2"/>
    <w:rsid w:val="00295461"/>
    <w:rsid w:val="00295B9B"/>
    <w:rsid w:val="00295FBE"/>
    <w:rsid w:val="0029632B"/>
    <w:rsid w:val="00296A8D"/>
    <w:rsid w:val="002977A4"/>
    <w:rsid w:val="002A03BD"/>
    <w:rsid w:val="002A0C31"/>
    <w:rsid w:val="002A0D1A"/>
    <w:rsid w:val="002A1F85"/>
    <w:rsid w:val="002A2EFA"/>
    <w:rsid w:val="002A3037"/>
    <w:rsid w:val="002A3124"/>
    <w:rsid w:val="002A3288"/>
    <w:rsid w:val="002A3952"/>
    <w:rsid w:val="002A3D79"/>
    <w:rsid w:val="002A511C"/>
    <w:rsid w:val="002A66C9"/>
    <w:rsid w:val="002A6DC1"/>
    <w:rsid w:val="002A72AB"/>
    <w:rsid w:val="002A7FCE"/>
    <w:rsid w:val="002B0A52"/>
    <w:rsid w:val="002B0E5E"/>
    <w:rsid w:val="002B1444"/>
    <w:rsid w:val="002B17EF"/>
    <w:rsid w:val="002B1B08"/>
    <w:rsid w:val="002B1C11"/>
    <w:rsid w:val="002B1F93"/>
    <w:rsid w:val="002B255C"/>
    <w:rsid w:val="002B33D1"/>
    <w:rsid w:val="002B3A89"/>
    <w:rsid w:val="002B3BF0"/>
    <w:rsid w:val="002B415D"/>
    <w:rsid w:val="002B4EA7"/>
    <w:rsid w:val="002B5804"/>
    <w:rsid w:val="002B6279"/>
    <w:rsid w:val="002B66F3"/>
    <w:rsid w:val="002B6AEB"/>
    <w:rsid w:val="002B7B1D"/>
    <w:rsid w:val="002C0527"/>
    <w:rsid w:val="002C079B"/>
    <w:rsid w:val="002C1012"/>
    <w:rsid w:val="002C1E67"/>
    <w:rsid w:val="002C2C33"/>
    <w:rsid w:val="002C385F"/>
    <w:rsid w:val="002C3CFF"/>
    <w:rsid w:val="002C4732"/>
    <w:rsid w:val="002C5318"/>
    <w:rsid w:val="002C5AC1"/>
    <w:rsid w:val="002C7EDE"/>
    <w:rsid w:val="002D2DFD"/>
    <w:rsid w:val="002D4B08"/>
    <w:rsid w:val="002D5225"/>
    <w:rsid w:val="002D5A1F"/>
    <w:rsid w:val="002D5FBF"/>
    <w:rsid w:val="002D6185"/>
    <w:rsid w:val="002D6B99"/>
    <w:rsid w:val="002D72AD"/>
    <w:rsid w:val="002D7FF7"/>
    <w:rsid w:val="002E0ECC"/>
    <w:rsid w:val="002E1CF5"/>
    <w:rsid w:val="002E20F8"/>
    <w:rsid w:val="002E23AF"/>
    <w:rsid w:val="002E2D65"/>
    <w:rsid w:val="002E378F"/>
    <w:rsid w:val="002E3B48"/>
    <w:rsid w:val="002E4005"/>
    <w:rsid w:val="002E42CE"/>
    <w:rsid w:val="002E59C4"/>
    <w:rsid w:val="002E5C4B"/>
    <w:rsid w:val="002E5EE7"/>
    <w:rsid w:val="002E6155"/>
    <w:rsid w:val="002E63D5"/>
    <w:rsid w:val="002E6473"/>
    <w:rsid w:val="002E6A1F"/>
    <w:rsid w:val="002E791D"/>
    <w:rsid w:val="002E7EAB"/>
    <w:rsid w:val="002E7EF0"/>
    <w:rsid w:val="002F07FB"/>
    <w:rsid w:val="002F0C6B"/>
    <w:rsid w:val="002F0CD2"/>
    <w:rsid w:val="002F0DE8"/>
    <w:rsid w:val="002F12A0"/>
    <w:rsid w:val="002F1778"/>
    <w:rsid w:val="002F2397"/>
    <w:rsid w:val="002F321E"/>
    <w:rsid w:val="002F36CF"/>
    <w:rsid w:val="002F39A0"/>
    <w:rsid w:val="002F5B33"/>
    <w:rsid w:val="002F5F15"/>
    <w:rsid w:val="002F6FAE"/>
    <w:rsid w:val="002F71CA"/>
    <w:rsid w:val="002F7CD9"/>
    <w:rsid w:val="00300BF6"/>
    <w:rsid w:val="00300D97"/>
    <w:rsid w:val="00302692"/>
    <w:rsid w:val="00302D6C"/>
    <w:rsid w:val="00302F7A"/>
    <w:rsid w:val="0030314B"/>
    <w:rsid w:val="00303A19"/>
    <w:rsid w:val="00304381"/>
    <w:rsid w:val="003043D5"/>
    <w:rsid w:val="003043DC"/>
    <w:rsid w:val="00304C08"/>
    <w:rsid w:val="00304DE0"/>
    <w:rsid w:val="00305047"/>
    <w:rsid w:val="00305E04"/>
    <w:rsid w:val="00305F2C"/>
    <w:rsid w:val="003062F8"/>
    <w:rsid w:val="003072D7"/>
    <w:rsid w:val="00307686"/>
    <w:rsid w:val="00307DB8"/>
    <w:rsid w:val="00307EBB"/>
    <w:rsid w:val="00307F09"/>
    <w:rsid w:val="003103AD"/>
    <w:rsid w:val="003105AD"/>
    <w:rsid w:val="0031080C"/>
    <w:rsid w:val="003108ED"/>
    <w:rsid w:val="003126A3"/>
    <w:rsid w:val="00313096"/>
    <w:rsid w:val="003140C1"/>
    <w:rsid w:val="0031415A"/>
    <w:rsid w:val="003142DD"/>
    <w:rsid w:val="00314507"/>
    <w:rsid w:val="00314AFE"/>
    <w:rsid w:val="00314BC2"/>
    <w:rsid w:val="00314F33"/>
    <w:rsid w:val="00316206"/>
    <w:rsid w:val="00316E45"/>
    <w:rsid w:val="00317125"/>
    <w:rsid w:val="00317F6B"/>
    <w:rsid w:val="003208E1"/>
    <w:rsid w:val="00321329"/>
    <w:rsid w:val="00321CC5"/>
    <w:rsid w:val="00322F66"/>
    <w:rsid w:val="00323AD5"/>
    <w:rsid w:val="00323B4E"/>
    <w:rsid w:val="00324159"/>
    <w:rsid w:val="0032458F"/>
    <w:rsid w:val="00324CFA"/>
    <w:rsid w:val="00324FE9"/>
    <w:rsid w:val="00325730"/>
    <w:rsid w:val="00325E88"/>
    <w:rsid w:val="00326EEB"/>
    <w:rsid w:val="003301BC"/>
    <w:rsid w:val="00331104"/>
    <w:rsid w:val="00332046"/>
    <w:rsid w:val="003321C0"/>
    <w:rsid w:val="00332DC2"/>
    <w:rsid w:val="00333640"/>
    <w:rsid w:val="0033385A"/>
    <w:rsid w:val="0033445E"/>
    <w:rsid w:val="00334FDF"/>
    <w:rsid w:val="0033509B"/>
    <w:rsid w:val="0033556F"/>
    <w:rsid w:val="00335677"/>
    <w:rsid w:val="00335999"/>
    <w:rsid w:val="00335B24"/>
    <w:rsid w:val="00336322"/>
    <w:rsid w:val="003366C6"/>
    <w:rsid w:val="00336A9E"/>
    <w:rsid w:val="00340D05"/>
    <w:rsid w:val="003413B0"/>
    <w:rsid w:val="0034161E"/>
    <w:rsid w:val="00342449"/>
    <w:rsid w:val="003426E4"/>
    <w:rsid w:val="0034341B"/>
    <w:rsid w:val="003436B1"/>
    <w:rsid w:val="0034400D"/>
    <w:rsid w:val="003444DE"/>
    <w:rsid w:val="00345324"/>
    <w:rsid w:val="003455C8"/>
    <w:rsid w:val="00346563"/>
    <w:rsid w:val="00346BCB"/>
    <w:rsid w:val="00346E7C"/>
    <w:rsid w:val="00347ECB"/>
    <w:rsid w:val="003500F3"/>
    <w:rsid w:val="0035089D"/>
    <w:rsid w:val="00350AEA"/>
    <w:rsid w:val="00350EFE"/>
    <w:rsid w:val="00351419"/>
    <w:rsid w:val="00352B6C"/>
    <w:rsid w:val="003534A4"/>
    <w:rsid w:val="003536E2"/>
    <w:rsid w:val="00354025"/>
    <w:rsid w:val="003542D4"/>
    <w:rsid w:val="0035432F"/>
    <w:rsid w:val="003546FF"/>
    <w:rsid w:val="00354877"/>
    <w:rsid w:val="00354EA6"/>
    <w:rsid w:val="00355474"/>
    <w:rsid w:val="0035569E"/>
    <w:rsid w:val="00356378"/>
    <w:rsid w:val="0035648A"/>
    <w:rsid w:val="00360557"/>
    <w:rsid w:val="00360AF9"/>
    <w:rsid w:val="003618EB"/>
    <w:rsid w:val="00362EE3"/>
    <w:rsid w:val="00363174"/>
    <w:rsid w:val="003638CA"/>
    <w:rsid w:val="0036399C"/>
    <w:rsid w:val="00364B3C"/>
    <w:rsid w:val="0036500E"/>
    <w:rsid w:val="003651ED"/>
    <w:rsid w:val="0036549E"/>
    <w:rsid w:val="0036591C"/>
    <w:rsid w:val="00365DF7"/>
    <w:rsid w:val="00365F7B"/>
    <w:rsid w:val="0036620A"/>
    <w:rsid w:val="00366A57"/>
    <w:rsid w:val="00367795"/>
    <w:rsid w:val="00367CAF"/>
    <w:rsid w:val="003710E5"/>
    <w:rsid w:val="003717F2"/>
    <w:rsid w:val="00371CB9"/>
    <w:rsid w:val="003720CF"/>
    <w:rsid w:val="00372C57"/>
    <w:rsid w:val="00373066"/>
    <w:rsid w:val="003731A8"/>
    <w:rsid w:val="003732A8"/>
    <w:rsid w:val="0037346D"/>
    <w:rsid w:val="00373F2E"/>
    <w:rsid w:val="003740D4"/>
    <w:rsid w:val="0037412E"/>
    <w:rsid w:val="00374240"/>
    <w:rsid w:val="00374FA8"/>
    <w:rsid w:val="00375AF8"/>
    <w:rsid w:val="00375CBF"/>
    <w:rsid w:val="00375E5B"/>
    <w:rsid w:val="003763AE"/>
    <w:rsid w:val="00376DCC"/>
    <w:rsid w:val="00380006"/>
    <w:rsid w:val="00380268"/>
    <w:rsid w:val="00380D14"/>
    <w:rsid w:val="00381068"/>
    <w:rsid w:val="00381359"/>
    <w:rsid w:val="003819A0"/>
    <w:rsid w:val="00381CE0"/>
    <w:rsid w:val="0038213A"/>
    <w:rsid w:val="0038225F"/>
    <w:rsid w:val="00382AE3"/>
    <w:rsid w:val="0038301C"/>
    <w:rsid w:val="00383E02"/>
    <w:rsid w:val="0038461A"/>
    <w:rsid w:val="00384662"/>
    <w:rsid w:val="0038487F"/>
    <w:rsid w:val="00384BD7"/>
    <w:rsid w:val="0038543F"/>
    <w:rsid w:val="003855D5"/>
    <w:rsid w:val="00385926"/>
    <w:rsid w:val="00385DFD"/>
    <w:rsid w:val="003871EF"/>
    <w:rsid w:val="0039090D"/>
    <w:rsid w:val="00391131"/>
    <w:rsid w:val="00392014"/>
    <w:rsid w:val="00392398"/>
    <w:rsid w:val="00392A26"/>
    <w:rsid w:val="00392D96"/>
    <w:rsid w:val="0039373A"/>
    <w:rsid w:val="00394223"/>
    <w:rsid w:val="003945CB"/>
    <w:rsid w:val="003951DB"/>
    <w:rsid w:val="00395828"/>
    <w:rsid w:val="0039641E"/>
    <w:rsid w:val="0039683F"/>
    <w:rsid w:val="003969B1"/>
    <w:rsid w:val="00397D15"/>
    <w:rsid w:val="00397D48"/>
    <w:rsid w:val="00397EF3"/>
    <w:rsid w:val="003A0D3E"/>
    <w:rsid w:val="003A1710"/>
    <w:rsid w:val="003A1A6A"/>
    <w:rsid w:val="003A1D8B"/>
    <w:rsid w:val="003A3094"/>
    <w:rsid w:val="003A3466"/>
    <w:rsid w:val="003A4135"/>
    <w:rsid w:val="003A42B6"/>
    <w:rsid w:val="003A4F05"/>
    <w:rsid w:val="003A566F"/>
    <w:rsid w:val="003A57AA"/>
    <w:rsid w:val="003A6328"/>
    <w:rsid w:val="003A71B6"/>
    <w:rsid w:val="003B0788"/>
    <w:rsid w:val="003B13E2"/>
    <w:rsid w:val="003B1D7E"/>
    <w:rsid w:val="003B2DF6"/>
    <w:rsid w:val="003B3243"/>
    <w:rsid w:val="003B3610"/>
    <w:rsid w:val="003B4214"/>
    <w:rsid w:val="003B4B09"/>
    <w:rsid w:val="003B4C4F"/>
    <w:rsid w:val="003B512F"/>
    <w:rsid w:val="003B58E4"/>
    <w:rsid w:val="003B5942"/>
    <w:rsid w:val="003B6B32"/>
    <w:rsid w:val="003B6FBB"/>
    <w:rsid w:val="003B710D"/>
    <w:rsid w:val="003B7324"/>
    <w:rsid w:val="003B7D91"/>
    <w:rsid w:val="003C0B06"/>
    <w:rsid w:val="003C233D"/>
    <w:rsid w:val="003C2FDD"/>
    <w:rsid w:val="003C3981"/>
    <w:rsid w:val="003C4AD8"/>
    <w:rsid w:val="003C5AF6"/>
    <w:rsid w:val="003C5D34"/>
    <w:rsid w:val="003C65C7"/>
    <w:rsid w:val="003C6994"/>
    <w:rsid w:val="003C704E"/>
    <w:rsid w:val="003D0180"/>
    <w:rsid w:val="003D04E2"/>
    <w:rsid w:val="003D0E11"/>
    <w:rsid w:val="003D1711"/>
    <w:rsid w:val="003D19FB"/>
    <w:rsid w:val="003D218D"/>
    <w:rsid w:val="003D3427"/>
    <w:rsid w:val="003D38CA"/>
    <w:rsid w:val="003D3E7E"/>
    <w:rsid w:val="003D471C"/>
    <w:rsid w:val="003D4AF3"/>
    <w:rsid w:val="003D4BCE"/>
    <w:rsid w:val="003D4F69"/>
    <w:rsid w:val="003D69CD"/>
    <w:rsid w:val="003D6A97"/>
    <w:rsid w:val="003D6FC7"/>
    <w:rsid w:val="003D7915"/>
    <w:rsid w:val="003E003A"/>
    <w:rsid w:val="003E0759"/>
    <w:rsid w:val="003E078B"/>
    <w:rsid w:val="003E0B7B"/>
    <w:rsid w:val="003E1298"/>
    <w:rsid w:val="003E19BA"/>
    <w:rsid w:val="003E1A0A"/>
    <w:rsid w:val="003E1C55"/>
    <w:rsid w:val="003E2311"/>
    <w:rsid w:val="003E27E6"/>
    <w:rsid w:val="003E282C"/>
    <w:rsid w:val="003E324A"/>
    <w:rsid w:val="003E3817"/>
    <w:rsid w:val="003E38C7"/>
    <w:rsid w:val="003E3B1C"/>
    <w:rsid w:val="003E3BEF"/>
    <w:rsid w:val="003E3CAE"/>
    <w:rsid w:val="003E3E0E"/>
    <w:rsid w:val="003E43F0"/>
    <w:rsid w:val="003E52C0"/>
    <w:rsid w:val="003E552E"/>
    <w:rsid w:val="003E5E70"/>
    <w:rsid w:val="003E65FE"/>
    <w:rsid w:val="003E7D6D"/>
    <w:rsid w:val="003E7FB6"/>
    <w:rsid w:val="003F04A8"/>
    <w:rsid w:val="003F0B33"/>
    <w:rsid w:val="003F1F55"/>
    <w:rsid w:val="003F2554"/>
    <w:rsid w:val="003F259D"/>
    <w:rsid w:val="003F279B"/>
    <w:rsid w:val="003F279F"/>
    <w:rsid w:val="003F36B4"/>
    <w:rsid w:val="003F3767"/>
    <w:rsid w:val="003F3B09"/>
    <w:rsid w:val="003F3CEF"/>
    <w:rsid w:val="003F44F1"/>
    <w:rsid w:val="003F4FD8"/>
    <w:rsid w:val="003F51B2"/>
    <w:rsid w:val="003F587A"/>
    <w:rsid w:val="003F5AE4"/>
    <w:rsid w:val="003F61EB"/>
    <w:rsid w:val="003F648F"/>
    <w:rsid w:val="003F6D53"/>
    <w:rsid w:val="00400401"/>
    <w:rsid w:val="004008A7"/>
    <w:rsid w:val="00400B7E"/>
    <w:rsid w:val="004019DC"/>
    <w:rsid w:val="00401DC1"/>
    <w:rsid w:val="00401DF0"/>
    <w:rsid w:val="00403727"/>
    <w:rsid w:val="00403A20"/>
    <w:rsid w:val="00403AC5"/>
    <w:rsid w:val="00404C85"/>
    <w:rsid w:val="00406C91"/>
    <w:rsid w:val="00406E8D"/>
    <w:rsid w:val="00407855"/>
    <w:rsid w:val="00407E35"/>
    <w:rsid w:val="00410019"/>
    <w:rsid w:val="00410400"/>
    <w:rsid w:val="004115E0"/>
    <w:rsid w:val="00412100"/>
    <w:rsid w:val="00412BE3"/>
    <w:rsid w:val="00413AF3"/>
    <w:rsid w:val="00413E5B"/>
    <w:rsid w:val="00414941"/>
    <w:rsid w:val="00414976"/>
    <w:rsid w:val="004149C5"/>
    <w:rsid w:val="0041519E"/>
    <w:rsid w:val="004151DA"/>
    <w:rsid w:val="0041534A"/>
    <w:rsid w:val="00415B4E"/>
    <w:rsid w:val="0041603C"/>
    <w:rsid w:val="00416DFD"/>
    <w:rsid w:val="00417060"/>
    <w:rsid w:val="0041771D"/>
    <w:rsid w:val="00417C2A"/>
    <w:rsid w:val="00417FD9"/>
    <w:rsid w:val="00420962"/>
    <w:rsid w:val="004211A6"/>
    <w:rsid w:val="0042181B"/>
    <w:rsid w:val="00422A45"/>
    <w:rsid w:val="004235CA"/>
    <w:rsid w:val="004243BD"/>
    <w:rsid w:val="00424437"/>
    <w:rsid w:val="004245D2"/>
    <w:rsid w:val="00425370"/>
    <w:rsid w:val="004258D8"/>
    <w:rsid w:val="004262D5"/>
    <w:rsid w:val="00426919"/>
    <w:rsid w:val="0042698B"/>
    <w:rsid w:val="00426BE4"/>
    <w:rsid w:val="00426E39"/>
    <w:rsid w:val="00432668"/>
    <w:rsid w:val="004327E2"/>
    <w:rsid w:val="00432AE8"/>
    <w:rsid w:val="004331BE"/>
    <w:rsid w:val="004333F4"/>
    <w:rsid w:val="00434641"/>
    <w:rsid w:val="00434F13"/>
    <w:rsid w:val="00434F4D"/>
    <w:rsid w:val="00435324"/>
    <w:rsid w:val="00435A4F"/>
    <w:rsid w:val="00435A8C"/>
    <w:rsid w:val="00435AAF"/>
    <w:rsid w:val="00437828"/>
    <w:rsid w:val="0043796F"/>
    <w:rsid w:val="004406E0"/>
    <w:rsid w:val="00440A40"/>
    <w:rsid w:val="00440EAF"/>
    <w:rsid w:val="00441BBC"/>
    <w:rsid w:val="004427AA"/>
    <w:rsid w:val="00442BF2"/>
    <w:rsid w:val="004431C7"/>
    <w:rsid w:val="00443880"/>
    <w:rsid w:val="00444B0A"/>
    <w:rsid w:val="00444B32"/>
    <w:rsid w:val="00445816"/>
    <w:rsid w:val="0044792B"/>
    <w:rsid w:val="004479AE"/>
    <w:rsid w:val="0045082F"/>
    <w:rsid w:val="004511FE"/>
    <w:rsid w:val="0045190F"/>
    <w:rsid w:val="00452064"/>
    <w:rsid w:val="004520E6"/>
    <w:rsid w:val="00452720"/>
    <w:rsid w:val="00452814"/>
    <w:rsid w:val="00453B72"/>
    <w:rsid w:val="00454041"/>
    <w:rsid w:val="004545F2"/>
    <w:rsid w:val="00454D23"/>
    <w:rsid w:val="004552B6"/>
    <w:rsid w:val="00455D86"/>
    <w:rsid w:val="004561D0"/>
    <w:rsid w:val="00456252"/>
    <w:rsid w:val="00456273"/>
    <w:rsid w:val="00456993"/>
    <w:rsid w:val="00456CE3"/>
    <w:rsid w:val="0046071D"/>
    <w:rsid w:val="00460801"/>
    <w:rsid w:val="00460D14"/>
    <w:rsid w:val="004623B9"/>
    <w:rsid w:val="004624C9"/>
    <w:rsid w:val="00463135"/>
    <w:rsid w:val="00463734"/>
    <w:rsid w:val="004638A7"/>
    <w:rsid w:val="00463966"/>
    <w:rsid w:val="004639B8"/>
    <w:rsid w:val="00463E05"/>
    <w:rsid w:val="00464BBD"/>
    <w:rsid w:val="00464F4F"/>
    <w:rsid w:val="00466100"/>
    <w:rsid w:val="0046713A"/>
    <w:rsid w:val="00470226"/>
    <w:rsid w:val="004709CA"/>
    <w:rsid w:val="00470D6E"/>
    <w:rsid w:val="004711BC"/>
    <w:rsid w:val="00471429"/>
    <w:rsid w:val="00471E18"/>
    <w:rsid w:val="00472D4A"/>
    <w:rsid w:val="00473442"/>
    <w:rsid w:val="0047361A"/>
    <w:rsid w:val="00473A33"/>
    <w:rsid w:val="00474AEB"/>
    <w:rsid w:val="00475341"/>
    <w:rsid w:val="00475D47"/>
    <w:rsid w:val="00475FB1"/>
    <w:rsid w:val="004761C4"/>
    <w:rsid w:val="004762BD"/>
    <w:rsid w:val="004764E5"/>
    <w:rsid w:val="0047673B"/>
    <w:rsid w:val="004769E5"/>
    <w:rsid w:val="004771CA"/>
    <w:rsid w:val="00477A6D"/>
    <w:rsid w:val="00477A97"/>
    <w:rsid w:val="00477DF0"/>
    <w:rsid w:val="0048003B"/>
    <w:rsid w:val="004803AA"/>
    <w:rsid w:val="004806DA"/>
    <w:rsid w:val="00480932"/>
    <w:rsid w:val="00480B78"/>
    <w:rsid w:val="00480EDC"/>
    <w:rsid w:val="00481489"/>
    <w:rsid w:val="004820C0"/>
    <w:rsid w:val="0048381F"/>
    <w:rsid w:val="0048453D"/>
    <w:rsid w:val="00484A7E"/>
    <w:rsid w:val="00485157"/>
    <w:rsid w:val="004855F7"/>
    <w:rsid w:val="004857D5"/>
    <w:rsid w:val="0048596A"/>
    <w:rsid w:val="00486104"/>
    <w:rsid w:val="00486A26"/>
    <w:rsid w:val="00486FDE"/>
    <w:rsid w:val="00491F6F"/>
    <w:rsid w:val="00492346"/>
    <w:rsid w:val="004926F8"/>
    <w:rsid w:val="00492D8D"/>
    <w:rsid w:val="004939D7"/>
    <w:rsid w:val="004949A5"/>
    <w:rsid w:val="00495268"/>
    <w:rsid w:val="00495619"/>
    <w:rsid w:val="004959A3"/>
    <w:rsid w:val="00495C25"/>
    <w:rsid w:val="00496A0B"/>
    <w:rsid w:val="00497A69"/>
    <w:rsid w:val="00497CA1"/>
    <w:rsid w:val="00497CEE"/>
    <w:rsid w:val="00497E73"/>
    <w:rsid w:val="00497FE1"/>
    <w:rsid w:val="004A00A8"/>
    <w:rsid w:val="004A07AA"/>
    <w:rsid w:val="004A0BB5"/>
    <w:rsid w:val="004A0CB0"/>
    <w:rsid w:val="004A1024"/>
    <w:rsid w:val="004A1286"/>
    <w:rsid w:val="004A2453"/>
    <w:rsid w:val="004A2D4F"/>
    <w:rsid w:val="004A3C00"/>
    <w:rsid w:val="004A564A"/>
    <w:rsid w:val="004A65DB"/>
    <w:rsid w:val="004A6C05"/>
    <w:rsid w:val="004B05BB"/>
    <w:rsid w:val="004B0892"/>
    <w:rsid w:val="004B0D02"/>
    <w:rsid w:val="004B135D"/>
    <w:rsid w:val="004B2BF2"/>
    <w:rsid w:val="004B2D66"/>
    <w:rsid w:val="004B4CD3"/>
    <w:rsid w:val="004B50A7"/>
    <w:rsid w:val="004B5FD9"/>
    <w:rsid w:val="004B758C"/>
    <w:rsid w:val="004C024E"/>
    <w:rsid w:val="004C0265"/>
    <w:rsid w:val="004C0562"/>
    <w:rsid w:val="004C1AEC"/>
    <w:rsid w:val="004C202C"/>
    <w:rsid w:val="004C2D33"/>
    <w:rsid w:val="004C3283"/>
    <w:rsid w:val="004C33DA"/>
    <w:rsid w:val="004C3731"/>
    <w:rsid w:val="004C45B9"/>
    <w:rsid w:val="004C5498"/>
    <w:rsid w:val="004C59AF"/>
    <w:rsid w:val="004C5E56"/>
    <w:rsid w:val="004C6007"/>
    <w:rsid w:val="004C61F5"/>
    <w:rsid w:val="004C66FC"/>
    <w:rsid w:val="004C67C0"/>
    <w:rsid w:val="004C6B83"/>
    <w:rsid w:val="004C6BC6"/>
    <w:rsid w:val="004C6C18"/>
    <w:rsid w:val="004C6C65"/>
    <w:rsid w:val="004C7BCF"/>
    <w:rsid w:val="004C7E3B"/>
    <w:rsid w:val="004D0D6D"/>
    <w:rsid w:val="004D21B2"/>
    <w:rsid w:val="004D29DB"/>
    <w:rsid w:val="004D2B43"/>
    <w:rsid w:val="004D2D98"/>
    <w:rsid w:val="004D390A"/>
    <w:rsid w:val="004D4141"/>
    <w:rsid w:val="004D459A"/>
    <w:rsid w:val="004D5E79"/>
    <w:rsid w:val="004D6A2C"/>
    <w:rsid w:val="004D6F93"/>
    <w:rsid w:val="004D7445"/>
    <w:rsid w:val="004D77E9"/>
    <w:rsid w:val="004D7A2C"/>
    <w:rsid w:val="004E00CE"/>
    <w:rsid w:val="004E0600"/>
    <w:rsid w:val="004E06FF"/>
    <w:rsid w:val="004E2C88"/>
    <w:rsid w:val="004E31A2"/>
    <w:rsid w:val="004E33E4"/>
    <w:rsid w:val="004E39E0"/>
    <w:rsid w:val="004E4443"/>
    <w:rsid w:val="004E4520"/>
    <w:rsid w:val="004E4715"/>
    <w:rsid w:val="004E4733"/>
    <w:rsid w:val="004E57D8"/>
    <w:rsid w:val="004E7D8D"/>
    <w:rsid w:val="004F0C8E"/>
    <w:rsid w:val="004F1301"/>
    <w:rsid w:val="004F1DA4"/>
    <w:rsid w:val="004F254E"/>
    <w:rsid w:val="004F2874"/>
    <w:rsid w:val="004F3121"/>
    <w:rsid w:val="004F344A"/>
    <w:rsid w:val="004F3706"/>
    <w:rsid w:val="004F3A4F"/>
    <w:rsid w:val="004F3C4D"/>
    <w:rsid w:val="004F476A"/>
    <w:rsid w:val="004F4E46"/>
    <w:rsid w:val="004F50C0"/>
    <w:rsid w:val="004F5FE6"/>
    <w:rsid w:val="004F61D0"/>
    <w:rsid w:val="004F6469"/>
    <w:rsid w:val="004F6B91"/>
    <w:rsid w:val="004F765E"/>
    <w:rsid w:val="00501285"/>
    <w:rsid w:val="005012C9"/>
    <w:rsid w:val="005014FF"/>
    <w:rsid w:val="005015D2"/>
    <w:rsid w:val="0050199D"/>
    <w:rsid w:val="0050230D"/>
    <w:rsid w:val="00503C0B"/>
    <w:rsid w:val="005043D6"/>
    <w:rsid w:val="00504D69"/>
    <w:rsid w:val="00505394"/>
    <w:rsid w:val="00505EB9"/>
    <w:rsid w:val="00505EC0"/>
    <w:rsid w:val="00506525"/>
    <w:rsid w:val="00506865"/>
    <w:rsid w:val="00506D78"/>
    <w:rsid w:val="005072CB"/>
    <w:rsid w:val="005073D2"/>
    <w:rsid w:val="00507F4C"/>
    <w:rsid w:val="00510305"/>
    <w:rsid w:val="005103BA"/>
    <w:rsid w:val="0051119B"/>
    <w:rsid w:val="00511588"/>
    <w:rsid w:val="00511E12"/>
    <w:rsid w:val="005125A4"/>
    <w:rsid w:val="005131BD"/>
    <w:rsid w:val="00513A59"/>
    <w:rsid w:val="00513DCF"/>
    <w:rsid w:val="00514644"/>
    <w:rsid w:val="0051490E"/>
    <w:rsid w:val="00515EC9"/>
    <w:rsid w:val="00516412"/>
    <w:rsid w:val="005166B3"/>
    <w:rsid w:val="005166E9"/>
    <w:rsid w:val="00516CFC"/>
    <w:rsid w:val="00517A9B"/>
    <w:rsid w:val="00517FCB"/>
    <w:rsid w:val="005202DB"/>
    <w:rsid w:val="00520524"/>
    <w:rsid w:val="005206F6"/>
    <w:rsid w:val="0052096B"/>
    <w:rsid w:val="0052123B"/>
    <w:rsid w:val="0052130F"/>
    <w:rsid w:val="00521484"/>
    <w:rsid w:val="005214C7"/>
    <w:rsid w:val="00521719"/>
    <w:rsid w:val="00522FA1"/>
    <w:rsid w:val="0052392E"/>
    <w:rsid w:val="00523BD3"/>
    <w:rsid w:val="005245EB"/>
    <w:rsid w:val="00524FF8"/>
    <w:rsid w:val="00527B04"/>
    <w:rsid w:val="00527B81"/>
    <w:rsid w:val="00527C01"/>
    <w:rsid w:val="005305A0"/>
    <w:rsid w:val="00531530"/>
    <w:rsid w:val="0053162F"/>
    <w:rsid w:val="00531E1F"/>
    <w:rsid w:val="00531F08"/>
    <w:rsid w:val="00531F0A"/>
    <w:rsid w:val="00533F0C"/>
    <w:rsid w:val="00534FAB"/>
    <w:rsid w:val="005361ED"/>
    <w:rsid w:val="00540028"/>
    <w:rsid w:val="00540C48"/>
    <w:rsid w:val="00541359"/>
    <w:rsid w:val="0054195B"/>
    <w:rsid w:val="005419E2"/>
    <w:rsid w:val="00541B63"/>
    <w:rsid w:val="005427DF"/>
    <w:rsid w:val="00542D39"/>
    <w:rsid w:val="005432E8"/>
    <w:rsid w:val="0054420C"/>
    <w:rsid w:val="00544364"/>
    <w:rsid w:val="00544367"/>
    <w:rsid w:val="0054457E"/>
    <w:rsid w:val="00544A0E"/>
    <w:rsid w:val="00544A6A"/>
    <w:rsid w:val="00544C9A"/>
    <w:rsid w:val="005455C2"/>
    <w:rsid w:val="00546A80"/>
    <w:rsid w:val="00546BA9"/>
    <w:rsid w:val="00547557"/>
    <w:rsid w:val="005476AF"/>
    <w:rsid w:val="005476E4"/>
    <w:rsid w:val="00550362"/>
    <w:rsid w:val="005505A7"/>
    <w:rsid w:val="005513E4"/>
    <w:rsid w:val="00551477"/>
    <w:rsid w:val="00551DC9"/>
    <w:rsid w:val="005522EA"/>
    <w:rsid w:val="005529C9"/>
    <w:rsid w:val="00553C68"/>
    <w:rsid w:val="005541F7"/>
    <w:rsid w:val="00554424"/>
    <w:rsid w:val="00554A2A"/>
    <w:rsid w:val="0055588D"/>
    <w:rsid w:val="0055664E"/>
    <w:rsid w:val="00556CE8"/>
    <w:rsid w:val="00556EE0"/>
    <w:rsid w:val="00557DBB"/>
    <w:rsid w:val="00560390"/>
    <w:rsid w:val="0056096D"/>
    <w:rsid w:val="00560BDD"/>
    <w:rsid w:val="00560C1E"/>
    <w:rsid w:val="00561703"/>
    <w:rsid w:val="0056185A"/>
    <w:rsid w:val="00561ECA"/>
    <w:rsid w:val="00562E2A"/>
    <w:rsid w:val="00563F98"/>
    <w:rsid w:val="005673AA"/>
    <w:rsid w:val="00567644"/>
    <w:rsid w:val="00567C47"/>
    <w:rsid w:val="005705F4"/>
    <w:rsid w:val="0057273B"/>
    <w:rsid w:val="005736FF"/>
    <w:rsid w:val="00573E64"/>
    <w:rsid w:val="005747FA"/>
    <w:rsid w:val="005751AF"/>
    <w:rsid w:val="00575311"/>
    <w:rsid w:val="005754F4"/>
    <w:rsid w:val="00575B59"/>
    <w:rsid w:val="00575F14"/>
    <w:rsid w:val="00577604"/>
    <w:rsid w:val="00577C90"/>
    <w:rsid w:val="00577D10"/>
    <w:rsid w:val="0058066D"/>
    <w:rsid w:val="005808CC"/>
    <w:rsid w:val="00580AD5"/>
    <w:rsid w:val="00580B32"/>
    <w:rsid w:val="00581408"/>
    <w:rsid w:val="00581CE4"/>
    <w:rsid w:val="00582D23"/>
    <w:rsid w:val="00582D83"/>
    <w:rsid w:val="00584315"/>
    <w:rsid w:val="00584445"/>
    <w:rsid w:val="00584582"/>
    <w:rsid w:val="00584F5B"/>
    <w:rsid w:val="0058562C"/>
    <w:rsid w:val="00585BCC"/>
    <w:rsid w:val="00585DA0"/>
    <w:rsid w:val="0058695A"/>
    <w:rsid w:val="00586BE3"/>
    <w:rsid w:val="0058778D"/>
    <w:rsid w:val="00587E14"/>
    <w:rsid w:val="00591155"/>
    <w:rsid w:val="00591948"/>
    <w:rsid w:val="00591DA5"/>
    <w:rsid w:val="00592E3C"/>
    <w:rsid w:val="005930E4"/>
    <w:rsid w:val="00594410"/>
    <w:rsid w:val="00594466"/>
    <w:rsid w:val="005948E2"/>
    <w:rsid w:val="00594BCE"/>
    <w:rsid w:val="00594E81"/>
    <w:rsid w:val="005975F3"/>
    <w:rsid w:val="005976F0"/>
    <w:rsid w:val="00597791"/>
    <w:rsid w:val="005A1024"/>
    <w:rsid w:val="005A1239"/>
    <w:rsid w:val="005A1C4C"/>
    <w:rsid w:val="005A1E2E"/>
    <w:rsid w:val="005A240B"/>
    <w:rsid w:val="005A30EF"/>
    <w:rsid w:val="005A3244"/>
    <w:rsid w:val="005A5BF8"/>
    <w:rsid w:val="005A6550"/>
    <w:rsid w:val="005A67CC"/>
    <w:rsid w:val="005A7BA0"/>
    <w:rsid w:val="005B0C29"/>
    <w:rsid w:val="005B0E4A"/>
    <w:rsid w:val="005B21F5"/>
    <w:rsid w:val="005B2319"/>
    <w:rsid w:val="005B2624"/>
    <w:rsid w:val="005B3318"/>
    <w:rsid w:val="005B3A7B"/>
    <w:rsid w:val="005B40CD"/>
    <w:rsid w:val="005B4267"/>
    <w:rsid w:val="005B44AF"/>
    <w:rsid w:val="005B465B"/>
    <w:rsid w:val="005B490A"/>
    <w:rsid w:val="005B5047"/>
    <w:rsid w:val="005B5217"/>
    <w:rsid w:val="005B5D7E"/>
    <w:rsid w:val="005B5DED"/>
    <w:rsid w:val="005B64DF"/>
    <w:rsid w:val="005B66F0"/>
    <w:rsid w:val="005B6DD1"/>
    <w:rsid w:val="005B74E4"/>
    <w:rsid w:val="005B798F"/>
    <w:rsid w:val="005B79AF"/>
    <w:rsid w:val="005B7A3F"/>
    <w:rsid w:val="005B7C1F"/>
    <w:rsid w:val="005B7E35"/>
    <w:rsid w:val="005C0ACE"/>
    <w:rsid w:val="005C163B"/>
    <w:rsid w:val="005C1B88"/>
    <w:rsid w:val="005C1B97"/>
    <w:rsid w:val="005C1EBE"/>
    <w:rsid w:val="005C32EB"/>
    <w:rsid w:val="005C39BD"/>
    <w:rsid w:val="005C3F84"/>
    <w:rsid w:val="005C51D9"/>
    <w:rsid w:val="005C5A21"/>
    <w:rsid w:val="005C60A1"/>
    <w:rsid w:val="005C7B66"/>
    <w:rsid w:val="005D0B26"/>
    <w:rsid w:val="005D1C6E"/>
    <w:rsid w:val="005D22A0"/>
    <w:rsid w:val="005D243B"/>
    <w:rsid w:val="005D2511"/>
    <w:rsid w:val="005D2811"/>
    <w:rsid w:val="005D31B1"/>
    <w:rsid w:val="005D3280"/>
    <w:rsid w:val="005D3378"/>
    <w:rsid w:val="005D3E0E"/>
    <w:rsid w:val="005D4540"/>
    <w:rsid w:val="005D4EA6"/>
    <w:rsid w:val="005D542E"/>
    <w:rsid w:val="005D55B1"/>
    <w:rsid w:val="005D6ADC"/>
    <w:rsid w:val="005D742B"/>
    <w:rsid w:val="005E0153"/>
    <w:rsid w:val="005E0182"/>
    <w:rsid w:val="005E0406"/>
    <w:rsid w:val="005E0443"/>
    <w:rsid w:val="005E0578"/>
    <w:rsid w:val="005E08AC"/>
    <w:rsid w:val="005E26AC"/>
    <w:rsid w:val="005E2E5D"/>
    <w:rsid w:val="005E30DD"/>
    <w:rsid w:val="005E33D3"/>
    <w:rsid w:val="005E35D6"/>
    <w:rsid w:val="005E36FD"/>
    <w:rsid w:val="005E3792"/>
    <w:rsid w:val="005E37F8"/>
    <w:rsid w:val="005E3A33"/>
    <w:rsid w:val="005E3D2F"/>
    <w:rsid w:val="005E3D32"/>
    <w:rsid w:val="005E3F15"/>
    <w:rsid w:val="005E43B5"/>
    <w:rsid w:val="005E4659"/>
    <w:rsid w:val="005E4882"/>
    <w:rsid w:val="005E4A23"/>
    <w:rsid w:val="005E5570"/>
    <w:rsid w:val="005E55FF"/>
    <w:rsid w:val="005E5AF5"/>
    <w:rsid w:val="005E7763"/>
    <w:rsid w:val="005F0208"/>
    <w:rsid w:val="005F0555"/>
    <w:rsid w:val="005F0823"/>
    <w:rsid w:val="005F0890"/>
    <w:rsid w:val="005F117F"/>
    <w:rsid w:val="005F1BB5"/>
    <w:rsid w:val="005F2C38"/>
    <w:rsid w:val="005F3B98"/>
    <w:rsid w:val="005F4BC5"/>
    <w:rsid w:val="005F4D31"/>
    <w:rsid w:val="005F4F4F"/>
    <w:rsid w:val="005F5F00"/>
    <w:rsid w:val="005F6A25"/>
    <w:rsid w:val="005F6F57"/>
    <w:rsid w:val="005F7142"/>
    <w:rsid w:val="005F7226"/>
    <w:rsid w:val="005F7412"/>
    <w:rsid w:val="005F7C1C"/>
    <w:rsid w:val="005F7CF6"/>
    <w:rsid w:val="00600DC7"/>
    <w:rsid w:val="006013FC"/>
    <w:rsid w:val="006016C9"/>
    <w:rsid w:val="00602581"/>
    <w:rsid w:val="00602A5D"/>
    <w:rsid w:val="006032B4"/>
    <w:rsid w:val="00603F1F"/>
    <w:rsid w:val="00604666"/>
    <w:rsid w:val="00604993"/>
    <w:rsid w:val="00604997"/>
    <w:rsid w:val="006066F8"/>
    <w:rsid w:val="00606F84"/>
    <w:rsid w:val="0060703A"/>
    <w:rsid w:val="0061001F"/>
    <w:rsid w:val="00610473"/>
    <w:rsid w:val="0061179F"/>
    <w:rsid w:val="00611BDB"/>
    <w:rsid w:val="00611C3F"/>
    <w:rsid w:val="00611CF4"/>
    <w:rsid w:val="0061256F"/>
    <w:rsid w:val="00612A88"/>
    <w:rsid w:val="00613B06"/>
    <w:rsid w:val="006140BA"/>
    <w:rsid w:val="00614596"/>
    <w:rsid w:val="006145AB"/>
    <w:rsid w:val="0061468E"/>
    <w:rsid w:val="00614A51"/>
    <w:rsid w:val="00614A7C"/>
    <w:rsid w:val="00614D6B"/>
    <w:rsid w:val="006156D1"/>
    <w:rsid w:val="00615F58"/>
    <w:rsid w:val="00616430"/>
    <w:rsid w:val="00616C76"/>
    <w:rsid w:val="006173F0"/>
    <w:rsid w:val="006175AA"/>
    <w:rsid w:val="00617A23"/>
    <w:rsid w:val="006206AB"/>
    <w:rsid w:val="00621F03"/>
    <w:rsid w:val="00622AFD"/>
    <w:rsid w:val="00622CED"/>
    <w:rsid w:val="00624287"/>
    <w:rsid w:val="00624409"/>
    <w:rsid w:val="0062575C"/>
    <w:rsid w:val="00625D0B"/>
    <w:rsid w:val="00627BF1"/>
    <w:rsid w:val="00627FB2"/>
    <w:rsid w:val="006308C0"/>
    <w:rsid w:val="006319DA"/>
    <w:rsid w:val="006323F3"/>
    <w:rsid w:val="006325EA"/>
    <w:rsid w:val="00632834"/>
    <w:rsid w:val="00632CC0"/>
    <w:rsid w:val="006333D3"/>
    <w:rsid w:val="00633FA9"/>
    <w:rsid w:val="0063401C"/>
    <w:rsid w:val="006345AA"/>
    <w:rsid w:val="00634D8F"/>
    <w:rsid w:val="006351F3"/>
    <w:rsid w:val="00635488"/>
    <w:rsid w:val="00635DF9"/>
    <w:rsid w:val="006369CA"/>
    <w:rsid w:val="00637023"/>
    <w:rsid w:val="00637293"/>
    <w:rsid w:val="0064131B"/>
    <w:rsid w:val="00642504"/>
    <w:rsid w:val="00642569"/>
    <w:rsid w:val="00642896"/>
    <w:rsid w:val="00644114"/>
    <w:rsid w:val="006448CC"/>
    <w:rsid w:val="00644CD5"/>
    <w:rsid w:val="006455D3"/>
    <w:rsid w:val="00645BB7"/>
    <w:rsid w:val="00647012"/>
    <w:rsid w:val="00647840"/>
    <w:rsid w:val="00651D66"/>
    <w:rsid w:val="00654AEC"/>
    <w:rsid w:val="00654F20"/>
    <w:rsid w:val="006555F4"/>
    <w:rsid w:val="00655D97"/>
    <w:rsid w:val="00655F5C"/>
    <w:rsid w:val="006563EC"/>
    <w:rsid w:val="006566EA"/>
    <w:rsid w:val="00657233"/>
    <w:rsid w:val="006576DA"/>
    <w:rsid w:val="006608CF"/>
    <w:rsid w:val="00661489"/>
    <w:rsid w:val="0066171F"/>
    <w:rsid w:val="0066244A"/>
    <w:rsid w:val="00662C7C"/>
    <w:rsid w:val="00663157"/>
    <w:rsid w:val="00663BDF"/>
    <w:rsid w:val="00663CBD"/>
    <w:rsid w:val="00664130"/>
    <w:rsid w:val="00664DD2"/>
    <w:rsid w:val="00664EB6"/>
    <w:rsid w:val="00664F5B"/>
    <w:rsid w:val="00665AE4"/>
    <w:rsid w:val="00665AE5"/>
    <w:rsid w:val="00665B5C"/>
    <w:rsid w:val="00665F2C"/>
    <w:rsid w:val="00666DD1"/>
    <w:rsid w:val="00666EE9"/>
    <w:rsid w:val="006715CD"/>
    <w:rsid w:val="006719A8"/>
    <w:rsid w:val="00671C60"/>
    <w:rsid w:val="006720E5"/>
    <w:rsid w:val="00672A1D"/>
    <w:rsid w:val="00673223"/>
    <w:rsid w:val="0067371B"/>
    <w:rsid w:val="006740C6"/>
    <w:rsid w:val="00674197"/>
    <w:rsid w:val="006742EC"/>
    <w:rsid w:val="00674B3E"/>
    <w:rsid w:val="0067517E"/>
    <w:rsid w:val="00675D9B"/>
    <w:rsid w:val="00676144"/>
    <w:rsid w:val="0067618A"/>
    <w:rsid w:val="00676A26"/>
    <w:rsid w:val="00676B2B"/>
    <w:rsid w:val="006807B1"/>
    <w:rsid w:val="00680814"/>
    <w:rsid w:val="0068096B"/>
    <w:rsid w:val="00680FE7"/>
    <w:rsid w:val="00682AA6"/>
    <w:rsid w:val="00682D11"/>
    <w:rsid w:val="00683E3C"/>
    <w:rsid w:val="00684930"/>
    <w:rsid w:val="00684B02"/>
    <w:rsid w:val="0068500B"/>
    <w:rsid w:val="0068515E"/>
    <w:rsid w:val="00685563"/>
    <w:rsid w:val="006858C8"/>
    <w:rsid w:val="006858C9"/>
    <w:rsid w:val="006862B7"/>
    <w:rsid w:val="0068649B"/>
    <w:rsid w:val="00686D54"/>
    <w:rsid w:val="00686F44"/>
    <w:rsid w:val="00686F4B"/>
    <w:rsid w:val="00687275"/>
    <w:rsid w:val="00690134"/>
    <w:rsid w:val="00690556"/>
    <w:rsid w:val="006906BA"/>
    <w:rsid w:val="0069071E"/>
    <w:rsid w:val="00691448"/>
    <w:rsid w:val="00691EEC"/>
    <w:rsid w:val="00691FCB"/>
    <w:rsid w:val="006927A4"/>
    <w:rsid w:val="006935EB"/>
    <w:rsid w:val="006954F3"/>
    <w:rsid w:val="00696EB2"/>
    <w:rsid w:val="00697610"/>
    <w:rsid w:val="00697643"/>
    <w:rsid w:val="006A1AAD"/>
    <w:rsid w:val="006A1BF5"/>
    <w:rsid w:val="006A1FF0"/>
    <w:rsid w:val="006A2FCE"/>
    <w:rsid w:val="006A2FEE"/>
    <w:rsid w:val="006A3237"/>
    <w:rsid w:val="006A426F"/>
    <w:rsid w:val="006A4644"/>
    <w:rsid w:val="006A4F88"/>
    <w:rsid w:val="006A5B43"/>
    <w:rsid w:val="006A5CED"/>
    <w:rsid w:val="006A70BC"/>
    <w:rsid w:val="006A7F83"/>
    <w:rsid w:val="006B08FB"/>
    <w:rsid w:val="006B0B3A"/>
    <w:rsid w:val="006B152E"/>
    <w:rsid w:val="006B1C88"/>
    <w:rsid w:val="006B212B"/>
    <w:rsid w:val="006B3982"/>
    <w:rsid w:val="006B3FC7"/>
    <w:rsid w:val="006B637C"/>
    <w:rsid w:val="006B6829"/>
    <w:rsid w:val="006C0454"/>
    <w:rsid w:val="006C0938"/>
    <w:rsid w:val="006C0ADA"/>
    <w:rsid w:val="006C1F02"/>
    <w:rsid w:val="006C2326"/>
    <w:rsid w:val="006C3672"/>
    <w:rsid w:val="006C367F"/>
    <w:rsid w:val="006C4A7D"/>
    <w:rsid w:val="006C4D91"/>
    <w:rsid w:val="006C5691"/>
    <w:rsid w:val="006C57A1"/>
    <w:rsid w:val="006C589B"/>
    <w:rsid w:val="006C6F01"/>
    <w:rsid w:val="006C7219"/>
    <w:rsid w:val="006C7927"/>
    <w:rsid w:val="006D090E"/>
    <w:rsid w:val="006D2252"/>
    <w:rsid w:val="006D26E0"/>
    <w:rsid w:val="006D2764"/>
    <w:rsid w:val="006D2D41"/>
    <w:rsid w:val="006D3B46"/>
    <w:rsid w:val="006D3F41"/>
    <w:rsid w:val="006D4A01"/>
    <w:rsid w:val="006D4B57"/>
    <w:rsid w:val="006D5A9F"/>
    <w:rsid w:val="006D681E"/>
    <w:rsid w:val="006D6D8C"/>
    <w:rsid w:val="006D6FB2"/>
    <w:rsid w:val="006E0492"/>
    <w:rsid w:val="006E0A42"/>
    <w:rsid w:val="006E0C3C"/>
    <w:rsid w:val="006E1B89"/>
    <w:rsid w:val="006E2AFD"/>
    <w:rsid w:val="006E37C2"/>
    <w:rsid w:val="006E3F9E"/>
    <w:rsid w:val="006E45FA"/>
    <w:rsid w:val="006E46CB"/>
    <w:rsid w:val="006E4CAE"/>
    <w:rsid w:val="006E540C"/>
    <w:rsid w:val="006E5AB6"/>
    <w:rsid w:val="006E5E40"/>
    <w:rsid w:val="006E5FDA"/>
    <w:rsid w:val="006E6163"/>
    <w:rsid w:val="006E65CF"/>
    <w:rsid w:val="006E770E"/>
    <w:rsid w:val="006E7C04"/>
    <w:rsid w:val="006F0487"/>
    <w:rsid w:val="006F06E2"/>
    <w:rsid w:val="006F0AFF"/>
    <w:rsid w:val="006F0C49"/>
    <w:rsid w:val="006F13B8"/>
    <w:rsid w:val="006F1EB0"/>
    <w:rsid w:val="006F1FE0"/>
    <w:rsid w:val="006F2910"/>
    <w:rsid w:val="006F2A62"/>
    <w:rsid w:val="006F2CF2"/>
    <w:rsid w:val="006F3B15"/>
    <w:rsid w:val="006F3EE3"/>
    <w:rsid w:val="006F4A4B"/>
    <w:rsid w:val="006F553A"/>
    <w:rsid w:val="006F5E3F"/>
    <w:rsid w:val="006F686E"/>
    <w:rsid w:val="006F6BC5"/>
    <w:rsid w:val="006F7323"/>
    <w:rsid w:val="00700061"/>
    <w:rsid w:val="0070019B"/>
    <w:rsid w:val="0070049F"/>
    <w:rsid w:val="007007A3"/>
    <w:rsid w:val="00700A43"/>
    <w:rsid w:val="00700D77"/>
    <w:rsid w:val="00701472"/>
    <w:rsid w:val="00701CF6"/>
    <w:rsid w:val="0070227A"/>
    <w:rsid w:val="007029E4"/>
    <w:rsid w:val="00703509"/>
    <w:rsid w:val="0070391C"/>
    <w:rsid w:val="00706F9A"/>
    <w:rsid w:val="0070706B"/>
    <w:rsid w:val="007075C2"/>
    <w:rsid w:val="007078DF"/>
    <w:rsid w:val="00707DAB"/>
    <w:rsid w:val="00707FBF"/>
    <w:rsid w:val="00710515"/>
    <w:rsid w:val="0071088A"/>
    <w:rsid w:val="00711365"/>
    <w:rsid w:val="00711595"/>
    <w:rsid w:val="00711BD0"/>
    <w:rsid w:val="00711DE6"/>
    <w:rsid w:val="00712B19"/>
    <w:rsid w:val="00713564"/>
    <w:rsid w:val="00714598"/>
    <w:rsid w:val="00714B07"/>
    <w:rsid w:val="00714DB8"/>
    <w:rsid w:val="0071512E"/>
    <w:rsid w:val="007152A9"/>
    <w:rsid w:val="00715D1C"/>
    <w:rsid w:val="00716258"/>
    <w:rsid w:val="00716B4F"/>
    <w:rsid w:val="007176DC"/>
    <w:rsid w:val="00717920"/>
    <w:rsid w:val="00717AC1"/>
    <w:rsid w:val="00720440"/>
    <w:rsid w:val="00720445"/>
    <w:rsid w:val="007206EB"/>
    <w:rsid w:val="0072076B"/>
    <w:rsid w:val="00720E75"/>
    <w:rsid w:val="007226A1"/>
    <w:rsid w:val="00722F63"/>
    <w:rsid w:val="0072551B"/>
    <w:rsid w:val="007256A8"/>
    <w:rsid w:val="00726373"/>
    <w:rsid w:val="00726A05"/>
    <w:rsid w:val="00727B8B"/>
    <w:rsid w:val="007302D1"/>
    <w:rsid w:val="0073055E"/>
    <w:rsid w:val="00730596"/>
    <w:rsid w:val="007315AB"/>
    <w:rsid w:val="007317DA"/>
    <w:rsid w:val="00731A9A"/>
    <w:rsid w:val="00732342"/>
    <w:rsid w:val="00732690"/>
    <w:rsid w:val="0073555E"/>
    <w:rsid w:val="00736331"/>
    <w:rsid w:val="007376BE"/>
    <w:rsid w:val="00740477"/>
    <w:rsid w:val="007404E2"/>
    <w:rsid w:val="00740AA5"/>
    <w:rsid w:val="00740D48"/>
    <w:rsid w:val="00740FB0"/>
    <w:rsid w:val="00741440"/>
    <w:rsid w:val="00741BAD"/>
    <w:rsid w:val="00742386"/>
    <w:rsid w:val="00742A62"/>
    <w:rsid w:val="00743394"/>
    <w:rsid w:val="00743D6C"/>
    <w:rsid w:val="00744406"/>
    <w:rsid w:val="00744446"/>
    <w:rsid w:val="00744633"/>
    <w:rsid w:val="00744F6E"/>
    <w:rsid w:val="007458BB"/>
    <w:rsid w:val="00745ABE"/>
    <w:rsid w:val="00745E71"/>
    <w:rsid w:val="0074628E"/>
    <w:rsid w:val="00746CFF"/>
    <w:rsid w:val="00747E27"/>
    <w:rsid w:val="0075005E"/>
    <w:rsid w:val="00750341"/>
    <w:rsid w:val="00750633"/>
    <w:rsid w:val="00750C9E"/>
    <w:rsid w:val="00750E5B"/>
    <w:rsid w:val="007513C0"/>
    <w:rsid w:val="00751941"/>
    <w:rsid w:val="007547AC"/>
    <w:rsid w:val="00754B6C"/>
    <w:rsid w:val="00754C47"/>
    <w:rsid w:val="00754E8A"/>
    <w:rsid w:val="007552DD"/>
    <w:rsid w:val="00755498"/>
    <w:rsid w:val="007556CA"/>
    <w:rsid w:val="007558A9"/>
    <w:rsid w:val="00755996"/>
    <w:rsid w:val="0075627D"/>
    <w:rsid w:val="0075643D"/>
    <w:rsid w:val="007600F6"/>
    <w:rsid w:val="00761C4F"/>
    <w:rsid w:val="00761E37"/>
    <w:rsid w:val="00761FF5"/>
    <w:rsid w:val="00762E16"/>
    <w:rsid w:val="00764942"/>
    <w:rsid w:val="007651C8"/>
    <w:rsid w:val="00765C11"/>
    <w:rsid w:val="00765DD9"/>
    <w:rsid w:val="007664D7"/>
    <w:rsid w:val="00766A8D"/>
    <w:rsid w:val="007670F2"/>
    <w:rsid w:val="00770026"/>
    <w:rsid w:val="00770A50"/>
    <w:rsid w:val="00770FAA"/>
    <w:rsid w:val="007710D8"/>
    <w:rsid w:val="0077283C"/>
    <w:rsid w:val="00772AA3"/>
    <w:rsid w:val="00772B3B"/>
    <w:rsid w:val="007731E1"/>
    <w:rsid w:val="007735B9"/>
    <w:rsid w:val="007737B2"/>
    <w:rsid w:val="00774290"/>
    <w:rsid w:val="007774AB"/>
    <w:rsid w:val="007777D3"/>
    <w:rsid w:val="00777820"/>
    <w:rsid w:val="0077782E"/>
    <w:rsid w:val="00777EF7"/>
    <w:rsid w:val="0078006E"/>
    <w:rsid w:val="00780379"/>
    <w:rsid w:val="00780729"/>
    <w:rsid w:val="00780BE2"/>
    <w:rsid w:val="007815E8"/>
    <w:rsid w:val="00781B47"/>
    <w:rsid w:val="00781C01"/>
    <w:rsid w:val="00782997"/>
    <w:rsid w:val="00783051"/>
    <w:rsid w:val="00783A34"/>
    <w:rsid w:val="0078451D"/>
    <w:rsid w:val="00785333"/>
    <w:rsid w:val="00785756"/>
    <w:rsid w:val="00785ABF"/>
    <w:rsid w:val="00786417"/>
    <w:rsid w:val="00786865"/>
    <w:rsid w:val="0078691B"/>
    <w:rsid w:val="00786A7C"/>
    <w:rsid w:val="00786B7E"/>
    <w:rsid w:val="00786EC4"/>
    <w:rsid w:val="00787391"/>
    <w:rsid w:val="00787745"/>
    <w:rsid w:val="00787DAE"/>
    <w:rsid w:val="00790209"/>
    <w:rsid w:val="00790223"/>
    <w:rsid w:val="007905FF"/>
    <w:rsid w:val="007906B2"/>
    <w:rsid w:val="00791DC5"/>
    <w:rsid w:val="00792721"/>
    <w:rsid w:val="00792993"/>
    <w:rsid w:val="00793230"/>
    <w:rsid w:val="00793D5B"/>
    <w:rsid w:val="00793EE3"/>
    <w:rsid w:val="00794540"/>
    <w:rsid w:val="007948B6"/>
    <w:rsid w:val="00794D15"/>
    <w:rsid w:val="00795155"/>
    <w:rsid w:val="00795327"/>
    <w:rsid w:val="00795CE8"/>
    <w:rsid w:val="00796072"/>
    <w:rsid w:val="00797E2C"/>
    <w:rsid w:val="00797F89"/>
    <w:rsid w:val="007A033E"/>
    <w:rsid w:val="007A04D4"/>
    <w:rsid w:val="007A08E5"/>
    <w:rsid w:val="007A0B54"/>
    <w:rsid w:val="007A11DB"/>
    <w:rsid w:val="007A18DF"/>
    <w:rsid w:val="007A18E5"/>
    <w:rsid w:val="007A2133"/>
    <w:rsid w:val="007A27A6"/>
    <w:rsid w:val="007A2BA4"/>
    <w:rsid w:val="007A376F"/>
    <w:rsid w:val="007A415F"/>
    <w:rsid w:val="007A44DA"/>
    <w:rsid w:val="007A4557"/>
    <w:rsid w:val="007A497F"/>
    <w:rsid w:val="007A5096"/>
    <w:rsid w:val="007A52C0"/>
    <w:rsid w:val="007A584B"/>
    <w:rsid w:val="007A5DE0"/>
    <w:rsid w:val="007A6D9A"/>
    <w:rsid w:val="007A717A"/>
    <w:rsid w:val="007B0904"/>
    <w:rsid w:val="007B175B"/>
    <w:rsid w:val="007B2286"/>
    <w:rsid w:val="007B247F"/>
    <w:rsid w:val="007B2A88"/>
    <w:rsid w:val="007B2B18"/>
    <w:rsid w:val="007B3021"/>
    <w:rsid w:val="007B34FE"/>
    <w:rsid w:val="007B5084"/>
    <w:rsid w:val="007B522C"/>
    <w:rsid w:val="007B5EE1"/>
    <w:rsid w:val="007B5F5D"/>
    <w:rsid w:val="007B62B1"/>
    <w:rsid w:val="007B66E4"/>
    <w:rsid w:val="007B708D"/>
    <w:rsid w:val="007B70CB"/>
    <w:rsid w:val="007C0F00"/>
    <w:rsid w:val="007C2716"/>
    <w:rsid w:val="007C293B"/>
    <w:rsid w:val="007C2DE8"/>
    <w:rsid w:val="007C4977"/>
    <w:rsid w:val="007C4F2D"/>
    <w:rsid w:val="007C5D85"/>
    <w:rsid w:val="007C69F3"/>
    <w:rsid w:val="007C6BD3"/>
    <w:rsid w:val="007C6F3F"/>
    <w:rsid w:val="007C6FC9"/>
    <w:rsid w:val="007C72FD"/>
    <w:rsid w:val="007C784A"/>
    <w:rsid w:val="007C7CF1"/>
    <w:rsid w:val="007D0C67"/>
    <w:rsid w:val="007D3A15"/>
    <w:rsid w:val="007D4073"/>
    <w:rsid w:val="007D4959"/>
    <w:rsid w:val="007D4C42"/>
    <w:rsid w:val="007D5377"/>
    <w:rsid w:val="007D55F8"/>
    <w:rsid w:val="007D5EA8"/>
    <w:rsid w:val="007D6C9E"/>
    <w:rsid w:val="007D7089"/>
    <w:rsid w:val="007D76BA"/>
    <w:rsid w:val="007D793E"/>
    <w:rsid w:val="007D797F"/>
    <w:rsid w:val="007D7D39"/>
    <w:rsid w:val="007E0111"/>
    <w:rsid w:val="007E0138"/>
    <w:rsid w:val="007E01CD"/>
    <w:rsid w:val="007E1056"/>
    <w:rsid w:val="007E139E"/>
    <w:rsid w:val="007E19C1"/>
    <w:rsid w:val="007E1FEC"/>
    <w:rsid w:val="007E2A32"/>
    <w:rsid w:val="007E2FE1"/>
    <w:rsid w:val="007E3127"/>
    <w:rsid w:val="007E3E5A"/>
    <w:rsid w:val="007E40AE"/>
    <w:rsid w:val="007E42D3"/>
    <w:rsid w:val="007E43C5"/>
    <w:rsid w:val="007E4B3C"/>
    <w:rsid w:val="007E53BF"/>
    <w:rsid w:val="007E54DF"/>
    <w:rsid w:val="007E5AFD"/>
    <w:rsid w:val="007E6403"/>
    <w:rsid w:val="007E6A88"/>
    <w:rsid w:val="007E6BC9"/>
    <w:rsid w:val="007E77D3"/>
    <w:rsid w:val="007E7AA5"/>
    <w:rsid w:val="007E7D4E"/>
    <w:rsid w:val="007F13EA"/>
    <w:rsid w:val="007F2681"/>
    <w:rsid w:val="007F30E4"/>
    <w:rsid w:val="007F3E5E"/>
    <w:rsid w:val="007F4BF5"/>
    <w:rsid w:val="007F50E4"/>
    <w:rsid w:val="007F59FB"/>
    <w:rsid w:val="007F5B0B"/>
    <w:rsid w:val="007F60F7"/>
    <w:rsid w:val="007F6224"/>
    <w:rsid w:val="007F62D8"/>
    <w:rsid w:val="007F65EE"/>
    <w:rsid w:val="007F6997"/>
    <w:rsid w:val="007F6D72"/>
    <w:rsid w:val="007F6E3F"/>
    <w:rsid w:val="007F746F"/>
    <w:rsid w:val="008003F7"/>
    <w:rsid w:val="00800E26"/>
    <w:rsid w:val="008021CB"/>
    <w:rsid w:val="00802297"/>
    <w:rsid w:val="00803A46"/>
    <w:rsid w:val="00803BD9"/>
    <w:rsid w:val="008046FB"/>
    <w:rsid w:val="008054E7"/>
    <w:rsid w:val="008078F5"/>
    <w:rsid w:val="0081016B"/>
    <w:rsid w:val="0081056B"/>
    <w:rsid w:val="00810A77"/>
    <w:rsid w:val="00810DB0"/>
    <w:rsid w:val="00811CE1"/>
    <w:rsid w:val="0081251D"/>
    <w:rsid w:val="00812E90"/>
    <w:rsid w:val="00812EB8"/>
    <w:rsid w:val="0081315F"/>
    <w:rsid w:val="0081378C"/>
    <w:rsid w:val="00813E3C"/>
    <w:rsid w:val="0081430C"/>
    <w:rsid w:val="00814523"/>
    <w:rsid w:val="00814ED3"/>
    <w:rsid w:val="008163C2"/>
    <w:rsid w:val="00817381"/>
    <w:rsid w:val="008178AD"/>
    <w:rsid w:val="0082064C"/>
    <w:rsid w:val="008209AF"/>
    <w:rsid w:val="008212D6"/>
    <w:rsid w:val="008213CB"/>
    <w:rsid w:val="008226F9"/>
    <w:rsid w:val="008227F6"/>
    <w:rsid w:val="00823E76"/>
    <w:rsid w:val="008240E4"/>
    <w:rsid w:val="00824224"/>
    <w:rsid w:val="00824228"/>
    <w:rsid w:val="008252E0"/>
    <w:rsid w:val="00825490"/>
    <w:rsid w:val="00825DB0"/>
    <w:rsid w:val="00827343"/>
    <w:rsid w:val="0082756D"/>
    <w:rsid w:val="00831586"/>
    <w:rsid w:val="00831927"/>
    <w:rsid w:val="00832677"/>
    <w:rsid w:val="00834083"/>
    <w:rsid w:val="00834FDE"/>
    <w:rsid w:val="00836150"/>
    <w:rsid w:val="008366FA"/>
    <w:rsid w:val="00836C38"/>
    <w:rsid w:val="00837366"/>
    <w:rsid w:val="00837F23"/>
    <w:rsid w:val="00840B30"/>
    <w:rsid w:val="00840F49"/>
    <w:rsid w:val="008428C1"/>
    <w:rsid w:val="00842A65"/>
    <w:rsid w:val="00842CA9"/>
    <w:rsid w:val="0084350E"/>
    <w:rsid w:val="0084359E"/>
    <w:rsid w:val="008436D6"/>
    <w:rsid w:val="008442B3"/>
    <w:rsid w:val="00844318"/>
    <w:rsid w:val="00844677"/>
    <w:rsid w:val="00844CC1"/>
    <w:rsid w:val="00844E09"/>
    <w:rsid w:val="00845A88"/>
    <w:rsid w:val="008464DC"/>
    <w:rsid w:val="00846A0F"/>
    <w:rsid w:val="00851242"/>
    <w:rsid w:val="00851593"/>
    <w:rsid w:val="008518EA"/>
    <w:rsid w:val="00851A62"/>
    <w:rsid w:val="00851B3D"/>
    <w:rsid w:val="00851B42"/>
    <w:rsid w:val="00851F06"/>
    <w:rsid w:val="0085295A"/>
    <w:rsid w:val="00853A99"/>
    <w:rsid w:val="008549B7"/>
    <w:rsid w:val="00855223"/>
    <w:rsid w:val="008565A3"/>
    <w:rsid w:val="008567C4"/>
    <w:rsid w:val="00856AC4"/>
    <w:rsid w:val="00856F27"/>
    <w:rsid w:val="008600DD"/>
    <w:rsid w:val="008601F3"/>
    <w:rsid w:val="00860AAC"/>
    <w:rsid w:val="00861367"/>
    <w:rsid w:val="00861DF4"/>
    <w:rsid w:val="008629E3"/>
    <w:rsid w:val="00864290"/>
    <w:rsid w:val="00864675"/>
    <w:rsid w:val="00865289"/>
    <w:rsid w:val="0086539A"/>
    <w:rsid w:val="008654A5"/>
    <w:rsid w:val="0086565A"/>
    <w:rsid w:val="00865EAF"/>
    <w:rsid w:val="008667F9"/>
    <w:rsid w:val="00870435"/>
    <w:rsid w:val="00870482"/>
    <w:rsid w:val="008709B2"/>
    <w:rsid w:val="0087148E"/>
    <w:rsid w:val="0087181A"/>
    <w:rsid w:val="008718CE"/>
    <w:rsid w:val="00872A2E"/>
    <w:rsid w:val="00872EB0"/>
    <w:rsid w:val="0087340C"/>
    <w:rsid w:val="0087482B"/>
    <w:rsid w:val="00874A20"/>
    <w:rsid w:val="00874F62"/>
    <w:rsid w:val="008750ED"/>
    <w:rsid w:val="0087581D"/>
    <w:rsid w:val="0087720A"/>
    <w:rsid w:val="00877FF3"/>
    <w:rsid w:val="0088112A"/>
    <w:rsid w:val="008820B5"/>
    <w:rsid w:val="00882227"/>
    <w:rsid w:val="00882BAD"/>
    <w:rsid w:val="00883872"/>
    <w:rsid w:val="00883A4A"/>
    <w:rsid w:val="00883DD5"/>
    <w:rsid w:val="00883F43"/>
    <w:rsid w:val="00884147"/>
    <w:rsid w:val="00884584"/>
    <w:rsid w:val="00884698"/>
    <w:rsid w:val="00885738"/>
    <w:rsid w:val="00885B2E"/>
    <w:rsid w:val="008865AF"/>
    <w:rsid w:val="008865D4"/>
    <w:rsid w:val="008868BD"/>
    <w:rsid w:val="00886956"/>
    <w:rsid w:val="008872FF"/>
    <w:rsid w:val="0088733C"/>
    <w:rsid w:val="00887D5E"/>
    <w:rsid w:val="00890288"/>
    <w:rsid w:val="00890ACF"/>
    <w:rsid w:val="00890C03"/>
    <w:rsid w:val="00891077"/>
    <w:rsid w:val="00891603"/>
    <w:rsid w:val="00891639"/>
    <w:rsid w:val="00891ABA"/>
    <w:rsid w:val="00891E32"/>
    <w:rsid w:val="00894283"/>
    <w:rsid w:val="00895551"/>
    <w:rsid w:val="008956F1"/>
    <w:rsid w:val="00895CE9"/>
    <w:rsid w:val="008966E9"/>
    <w:rsid w:val="008972FD"/>
    <w:rsid w:val="0089777D"/>
    <w:rsid w:val="008A07BF"/>
    <w:rsid w:val="008A151C"/>
    <w:rsid w:val="008A1E73"/>
    <w:rsid w:val="008A1FC2"/>
    <w:rsid w:val="008A2D05"/>
    <w:rsid w:val="008A39B1"/>
    <w:rsid w:val="008A3B5E"/>
    <w:rsid w:val="008A4759"/>
    <w:rsid w:val="008A4DCB"/>
    <w:rsid w:val="008A555A"/>
    <w:rsid w:val="008A5AC5"/>
    <w:rsid w:val="008A603F"/>
    <w:rsid w:val="008A6302"/>
    <w:rsid w:val="008A6519"/>
    <w:rsid w:val="008A6A8B"/>
    <w:rsid w:val="008A793B"/>
    <w:rsid w:val="008A7F53"/>
    <w:rsid w:val="008B0399"/>
    <w:rsid w:val="008B084E"/>
    <w:rsid w:val="008B110D"/>
    <w:rsid w:val="008B128D"/>
    <w:rsid w:val="008B1706"/>
    <w:rsid w:val="008B2E64"/>
    <w:rsid w:val="008B37B5"/>
    <w:rsid w:val="008B39F1"/>
    <w:rsid w:val="008B3D2A"/>
    <w:rsid w:val="008B471D"/>
    <w:rsid w:val="008B4885"/>
    <w:rsid w:val="008B48E1"/>
    <w:rsid w:val="008B4B00"/>
    <w:rsid w:val="008B5F26"/>
    <w:rsid w:val="008B5FB8"/>
    <w:rsid w:val="008B6AD0"/>
    <w:rsid w:val="008B6F5D"/>
    <w:rsid w:val="008B78EC"/>
    <w:rsid w:val="008C01EC"/>
    <w:rsid w:val="008C0407"/>
    <w:rsid w:val="008C0435"/>
    <w:rsid w:val="008C07D4"/>
    <w:rsid w:val="008C21C8"/>
    <w:rsid w:val="008C2431"/>
    <w:rsid w:val="008C2C2D"/>
    <w:rsid w:val="008C2F29"/>
    <w:rsid w:val="008C36D2"/>
    <w:rsid w:val="008C39B9"/>
    <w:rsid w:val="008C3D00"/>
    <w:rsid w:val="008C417C"/>
    <w:rsid w:val="008C5264"/>
    <w:rsid w:val="008C54BA"/>
    <w:rsid w:val="008C55B7"/>
    <w:rsid w:val="008C6233"/>
    <w:rsid w:val="008C6243"/>
    <w:rsid w:val="008C6E21"/>
    <w:rsid w:val="008C6F20"/>
    <w:rsid w:val="008C6F9E"/>
    <w:rsid w:val="008C737E"/>
    <w:rsid w:val="008C7452"/>
    <w:rsid w:val="008D0320"/>
    <w:rsid w:val="008D143D"/>
    <w:rsid w:val="008D145D"/>
    <w:rsid w:val="008D17D7"/>
    <w:rsid w:val="008D3955"/>
    <w:rsid w:val="008D3D19"/>
    <w:rsid w:val="008D3D31"/>
    <w:rsid w:val="008D5861"/>
    <w:rsid w:val="008D5ED6"/>
    <w:rsid w:val="008D6328"/>
    <w:rsid w:val="008D69DA"/>
    <w:rsid w:val="008D6B72"/>
    <w:rsid w:val="008D6D85"/>
    <w:rsid w:val="008D6FF3"/>
    <w:rsid w:val="008D792A"/>
    <w:rsid w:val="008E021C"/>
    <w:rsid w:val="008E0328"/>
    <w:rsid w:val="008E143A"/>
    <w:rsid w:val="008E14D4"/>
    <w:rsid w:val="008E2B6C"/>
    <w:rsid w:val="008E3044"/>
    <w:rsid w:val="008E3C1B"/>
    <w:rsid w:val="008E5275"/>
    <w:rsid w:val="008E6310"/>
    <w:rsid w:val="008E6AF7"/>
    <w:rsid w:val="008E73F3"/>
    <w:rsid w:val="008E751A"/>
    <w:rsid w:val="008E78EC"/>
    <w:rsid w:val="008E7F63"/>
    <w:rsid w:val="008F128E"/>
    <w:rsid w:val="008F13B8"/>
    <w:rsid w:val="008F1626"/>
    <w:rsid w:val="008F1A35"/>
    <w:rsid w:val="008F21F4"/>
    <w:rsid w:val="008F25DB"/>
    <w:rsid w:val="008F2DF3"/>
    <w:rsid w:val="008F3FB1"/>
    <w:rsid w:val="008F4044"/>
    <w:rsid w:val="008F46B0"/>
    <w:rsid w:val="008F5454"/>
    <w:rsid w:val="008F58A3"/>
    <w:rsid w:val="008F58C0"/>
    <w:rsid w:val="008F6506"/>
    <w:rsid w:val="009003D1"/>
    <w:rsid w:val="0090047A"/>
    <w:rsid w:val="009005BA"/>
    <w:rsid w:val="009005BE"/>
    <w:rsid w:val="00900804"/>
    <w:rsid w:val="00901F13"/>
    <w:rsid w:val="00902220"/>
    <w:rsid w:val="0090255B"/>
    <w:rsid w:val="00902B21"/>
    <w:rsid w:val="00902C59"/>
    <w:rsid w:val="00902E05"/>
    <w:rsid w:val="00903A9A"/>
    <w:rsid w:val="009046D2"/>
    <w:rsid w:val="00904AB1"/>
    <w:rsid w:val="009051B5"/>
    <w:rsid w:val="0090539E"/>
    <w:rsid w:val="009055D2"/>
    <w:rsid w:val="0090564E"/>
    <w:rsid w:val="00905A7D"/>
    <w:rsid w:val="00905B00"/>
    <w:rsid w:val="00907A42"/>
    <w:rsid w:val="00907BCA"/>
    <w:rsid w:val="009112C0"/>
    <w:rsid w:val="0091175B"/>
    <w:rsid w:val="009120C5"/>
    <w:rsid w:val="009126FC"/>
    <w:rsid w:val="009137AE"/>
    <w:rsid w:val="009139EB"/>
    <w:rsid w:val="009156AA"/>
    <w:rsid w:val="00915EC1"/>
    <w:rsid w:val="0091679F"/>
    <w:rsid w:val="00916FED"/>
    <w:rsid w:val="00920E25"/>
    <w:rsid w:val="00921377"/>
    <w:rsid w:val="00921F2A"/>
    <w:rsid w:val="009221B9"/>
    <w:rsid w:val="00922290"/>
    <w:rsid w:val="009225FD"/>
    <w:rsid w:val="0092260C"/>
    <w:rsid w:val="00922A97"/>
    <w:rsid w:val="00922DAC"/>
    <w:rsid w:val="009231EF"/>
    <w:rsid w:val="009238F5"/>
    <w:rsid w:val="00924D99"/>
    <w:rsid w:val="00925726"/>
    <w:rsid w:val="00927532"/>
    <w:rsid w:val="0093187A"/>
    <w:rsid w:val="0093224F"/>
    <w:rsid w:val="009323AA"/>
    <w:rsid w:val="00932526"/>
    <w:rsid w:val="00932618"/>
    <w:rsid w:val="0093261A"/>
    <w:rsid w:val="00933173"/>
    <w:rsid w:val="00933320"/>
    <w:rsid w:val="0093361C"/>
    <w:rsid w:val="00933695"/>
    <w:rsid w:val="00933CC4"/>
    <w:rsid w:val="00934298"/>
    <w:rsid w:val="00935AFB"/>
    <w:rsid w:val="0093610E"/>
    <w:rsid w:val="00936618"/>
    <w:rsid w:val="009371A8"/>
    <w:rsid w:val="009371C2"/>
    <w:rsid w:val="00937FEE"/>
    <w:rsid w:val="00940DB6"/>
    <w:rsid w:val="00941D59"/>
    <w:rsid w:val="00942AE1"/>
    <w:rsid w:val="00942E24"/>
    <w:rsid w:val="00942F9D"/>
    <w:rsid w:val="009448BD"/>
    <w:rsid w:val="00944B08"/>
    <w:rsid w:val="00944CD8"/>
    <w:rsid w:val="00944F65"/>
    <w:rsid w:val="009458C8"/>
    <w:rsid w:val="009463BB"/>
    <w:rsid w:val="00946958"/>
    <w:rsid w:val="009475F6"/>
    <w:rsid w:val="00950898"/>
    <w:rsid w:val="00951068"/>
    <w:rsid w:val="0095128E"/>
    <w:rsid w:val="00951C93"/>
    <w:rsid w:val="00953315"/>
    <w:rsid w:val="00954A4F"/>
    <w:rsid w:val="00954B6A"/>
    <w:rsid w:val="00957C19"/>
    <w:rsid w:val="009601FD"/>
    <w:rsid w:val="00960C10"/>
    <w:rsid w:val="00960C59"/>
    <w:rsid w:val="00961EE7"/>
    <w:rsid w:val="00963B35"/>
    <w:rsid w:val="0096404E"/>
    <w:rsid w:val="009647C4"/>
    <w:rsid w:val="00964802"/>
    <w:rsid w:val="0096562C"/>
    <w:rsid w:val="00966DD9"/>
    <w:rsid w:val="00967793"/>
    <w:rsid w:val="00967C74"/>
    <w:rsid w:val="00967CF2"/>
    <w:rsid w:val="00967DC6"/>
    <w:rsid w:val="00970450"/>
    <w:rsid w:val="00970E9F"/>
    <w:rsid w:val="0097135B"/>
    <w:rsid w:val="00971A05"/>
    <w:rsid w:val="00971EDF"/>
    <w:rsid w:val="009738E8"/>
    <w:rsid w:val="00974287"/>
    <w:rsid w:val="00975AB0"/>
    <w:rsid w:val="00976684"/>
    <w:rsid w:val="009768EB"/>
    <w:rsid w:val="00976DCA"/>
    <w:rsid w:val="00977044"/>
    <w:rsid w:val="00977993"/>
    <w:rsid w:val="009806D7"/>
    <w:rsid w:val="00980773"/>
    <w:rsid w:val="009808FC"/>
    <w:rsid w:val="00981041"/>
    <w:rsid w:val="00982AE1"/>
    <w:rsid w:val="00982D20"/>
    <w:rsid w:val="0098339B"/>
    <w:rsid w:val="0098377A"/>
    <w:rsid w:val="00983CDF"/>
    <w:rsid w:val="00983EDB"/>
    <w:rsid w:val="00983F0C"/>
    <w:rsid w:val="009853E4"/>
    <w:rsid w:val="0098601D"/>
    <w:rsid w:val="009869FD"/>
    <w:rsid w:val="009872DF"/>
    <w:rsid w:val="009875BF"/>
    <w:rsid w:val="00987681"/>
    <w:rsid w:val="009878C2"/>
    <w:rsid w:val="00987E8B"/>
    <w:rsid w:val="00987FB9"/>
    <w:rsid w:val="00990241"/>
    <w:rsid w:val="00990423"/>
    <w:rsid w:val="00990453"/>
    <w:rsid w:val="009905D4"/>
    <w:rsid w:val="009907AB"/>
    <w:rsid w:val="00990F2A"/>
    <w:rsid w:val="00991020"/>
    <w:rsid w:val="00992A26"/>
    <w:rsid w:val="00992AEC"/>
    <w:rsid w:val="00993B34"/>
    <w:rsid w:val="00993B8D"/>
    <w:rsid w:val="00993F80"/>
    <w:rsid w:val="0099526A"/>
    <w:rsid w:val="009959E4"/>
    <w:rsid w:val="00996384"/>
    <w:rsid w:val="0099649F"/>
    <w:rsid w:val="00996A34"/>
    <w:rsid w:val="009976AB"/>
    <w:rsid w:val="00997727"/>
    <w:rsid w:val="009A0F3F"/>
    <w:rsid w:val="009A1518"/>
    <w:rsid w:val="009A15DC"/>
    <w:rsid w:val="009A17F3"/>
    <w:rsid w:val="009A1FED"/>
    <w:rsid w:val="009A2272"/>
    <w:rsid w:val="009A23E8"/>
    <w:rsid w:val="009A283F"/>
    <w:rsid w:val="009A2BCE"/>
    <w:rsid w:val="009A2CD7"/>
    <w:rsid w:val="009A2F92"/>
    <w:rsid w:val="009A3015"/>
    <w:rsid w:val="009A32FD"/>
    <w:rsid w:val="009A33AE"/>
    <w:rsid w:val="009A389B"/>
    <w:rsid w:val="009A4FD8"/>
    <w:rsid w:val="009A60B2"/>
    <w:rsid w:val="009A66C7"/>
    <w:rsid w:val="009A6861"/>
    <w:rsid w:val="009B055A"/>
    <w:rsid w:val="009B0643"/>
    <w:rsid w:val="009B0664"/>
    <w:rsid w:val="009B0704"/>
    <w:rsid w:val="009B11FE"/>
    <w:rsid w:val="009B1670"/>
    <w:rsid w:val="009B1B35"/>
    <w:rsid w:val="009B1CC2"/>
    <w:rsid w:val="009B1D57"/>
    <w:rsid w:val="009B21C2"/>
    <w:rsid w:val="009B2684"/>
    <w:rsid w:val="009B2BC9"/>
    <w:rsid w:val="009B2E8A"/>
    <w:rsid w:val="009B37CD"/>
    <w:rsid w:val="009B3A7E"/>
    <w:rsid w:val="009B3F12"/>
    <w:rsid w:val="009B41A7"/>
    <w:rsid w:val="009B4A55"/>
    <w:rsid w:val="009B4C47"/>
    <w:rsid w:val="009B4E99"/>
    <w:rsid w:val="009B4E9B"/>
    <w:rsid w:val="009B4F9C"/>
    <w:rsid w:val="009B5479"/>
    <w:rsid w:val="009B5798"/>
    <w:rsid w:val="009B5CB9"/>
    <w:rsid w:val="009B6BED"/>
    <w:rsid w:val="009B6C6F"/>
    <w:rsid w:val="009B746A"/>
    <w:rsid w:val="009B767D"/>
    <w:rsid w:val="009B7AAF"/>
    <w:rsid w:val="009B7CA3"/>
    <w:rsid w:val="009B7DFF"/>
    <w:rsid w:val="009C0025"/>
    <w:rsid w:val="009C0A8A"/>
    <w:rsid w:val="009C16F3"/>
    <w:rsid w:val="009C1DF4"/>
    <w:rsid w:val="009C1F4C"/>
    <w:rsid w:val="009C209B"/>
    <w:rsid w:val="009C2542"/>
    <w:rsid w:val="009C4B39"/>
    <w:rsid w:val="009C5E92"/>
    <w:rsid w:val="009C5F4F"/>
    <w:rsid w:val="009C614A"/>
    <w:rsid w:val="009C693C"/>
    <w:rsid w:val="009C6CB9"/>
    <w:rsid w:val="009C7281"/>
    <w:rsid w:val="009C7310"/>
    <w:rsid w:val="009C76DD"/>
    <w:rsid w:val="009D08AC"/>
    <w:rsid w:val="009D12CF"/>
    <w:rsid w:val="009D291B"/>
    <w:rsid w:val="009D3722"/>
    <w:rsid w:val="009D3745"/>
    <w:rsid w:val="009D3762"/>
    <w:rsid w:val="009D3C45"/>
    <w:rsid w:val="009D3FA1"/>
    <w:rsid w:val="009D506E"/>
    <w:rsid w:val="009D5A35"/>
    <w:rsid w:val="009D604B"/>
    <w:rsid w:val="009D6331"/>
    <w:rsid w:val="009D6EAA"/>
    <w:rsid w:val="009D701B"/>
    <w:rsid w:val="009E000C"/>
    <w:rsid w:val="009E01B0"/>
    <w:rsid w:val="009E0462"/>
    <w:rsid w:val="009E069B"/>
    <w:rsid w:val="009E0C18"/>
    <w:rsid w:val="009E1141"/>
    <w:rsid w:val="009E1B17"/>
    <w:rsid w:val="009E20F0"/>
    <w:rsid w:val="009E237C"/>
    <w:rsid w:val="009E2B59"/>
    <w:rsid w:val="009E3F73"/>
    <w:rsid w:val="009E3FFD"/>
    <w:rsid w:val="009E4091"/>
    <w:rsid w:val="009E5878"/>
    <w:rsid w:val="009E5DB1"/>
    <w:rsid w:val="009E63BE"/>
    <w:rsid w:val="009F108F"/>
    <w:rsid w:val="009F14D6"/>
    <w:rsid w:val="009F1BCD"/>
    <w:rsid w:val="009F2796"/>
    <w:rsid w:val="009F3275"/>
    <w:rsid w:val="009F32A4"/>
    <w:rsid w:val="009F3A41"/>
    <w:rsid w:val="009F3FE6"/>
    <w:rsid w:val="009F46AF"/>
    <w:rsid w:val="009F4C50"/>
    <w:rsid w:val="009F523A"/>
    <w:rsid w:val="009F54FB"/>
    <w:rsid w:val="009F5B47"/>
    <w:rsid w:val="009F5C11"/>
    <w:rsid w:val="009F6059"/>
    <w:rsid w:val="009F675E"/>
    <w:rsid w:val="009F6AAC"/>
    <w:rsid w:val="009F6AD3"/>
    <w:rsid w:val="009F6AD7"/>
    <w:rsid w:val="009F6DA9"/>
    <w:rsid w:val="00A006E9"/>
    <w:rsid w:val="00A01D61"/>
    <w:rsid w:val="00A0253A"/>
    <w:rsid w:val="00A02FD6"/>
    <w:rsid w:val="00A03610"/>
    <w:rsid w:val="00A03C78"/>
    <w:rsid w:val="00A043F8"/>
    <w:rsid w:val="00A04423"/>
    <w:rsid w:val="00A04690"/>
    <w:rsid w:val="00A05440"/>
    <w:rsid w:val="00A0595D"/>
    <w:rsid w:val="00A05C02"/>
    <w:rsid w:val="00A07155"/>
    <w:rsid w:val="00A07F9A"/>
    <w:rsid w:val="00A11227"/>
    <w:rsid w:val="00A11579"/>
    <w:rsid w:val="00A11BEA"/>
    <w:rsid w:val="00A11D5A"/>
    <w:rsid w:val="00A129D6"/>
    <w:rsid w:val="00A131B0"/>
    <w:rsid w:val="00A13472"/>
    <w:rsid w:val="00A13943"/>
    <w:rsid w:val="00A149D5"/>
    <w:rsid w:val="00A14D22"/>
    <w:rsid w:val="00A15B14"/>
    <w:rsid w:val="00A15B83"/>
    <w:rsid w:val="00A16ED2"/>
    <w:rsid w:val="00A1744B"/>
    <w:rsid w:val="00A17864"/>
    <w:rsid w:val="00A17C99"/>
    <w:rsid w:val="00A17F45"/>
    <w:rsid w:val="00A21BF1"/>
    <w:rsid w:val="00A222FF"/>
    <w:rsid w:val="00A2281D"/>
    <w:rsid w:val="00A23078"/>
    <w:rsid w:val="00A2319B"/>
    <w:rsid w:val="00A237F1"/>
    <w:rsid w:val="00A238E3"/>
    <w:rsid w:val="00A2531C"/>
    <w:rsid w:val="00A258C2"/>
    <w:rsid w:val="00A25960"/>
    <w:rsid w:val="00A261D0"/>
    <w:rsid w:val="00A2624A"/>
    <w:rsid w:val="00A2635E"/>
    <w:rsid w:val="00A263E1"/>
    <w:rsid w:val="00A271CD"/>
    <w:rsid w:val="00A2776F"/>
    <w:rsid w:val="00A27E5E"/>
    <w:rsid w:val="00A301D0"/>
    <w:rsid w:val="00A3187C"/>
    <w:rsid w:val="00A32886"/>
    <w:rsid w:val="00A32F19"/>
    <w:rsid w:val="00A335E0"/>
    <w:rsid w:val="00A33D0D"/>
    <w:rsid w:val="00A353FF"/>
    <w:rsid w:val="00A35972"/>
    <w:rsid w:val="00A35EE2"/>
    <w:rsid w:val="00A3631A"/>
    <w:rsid w:val="00A366ED"/>
    <w:rsid w:val="00A3692C"/>
    <w:rsid w:val="00A36E9A"/>
    <w:rsid w:val="00A3766D"/>
    <w:rsid w:val="00A4054E"/>
    <w:rsid w:val="00A413AD"/>
    <w:rsid w:val="00A41701"/>
    <w:rsid w:val="00A418E1"/>
    <w:rsid w:val="00A421C4"/>
    <w:rsid w:val="00A42958"/>
    <w:rsid w:val="00A43F26"/>
    <w:rsid w:val="00A443D3"/>
    <w:rsid w:val="00A44D8D"/>
    <w:rsid w:val="00A44DB3"/>
    <w:rsid w:val="00A45A0F"/>
    <w:rsid w:val="00A45FE0"/>
    <w:rsid w:val="00A4642A"/>
    <w:rsid w:val="00A469FA"/>
    <w:rsid w:val="00A476A6"/>
    <w:rsid w:val="00A47874"/>
    <w:rsid w:val="00A47F6A"/>
    <w:rsid w:val="00A5049B"/>
    <w:rsid w:val="00A505E6"/>
    <w:rsid w:val="00A509F8"/>
    <w:rsid w:val="00A511BB"/>
    <w:rsid w:val="00A512A4"/>
    <w:rsid w:val="00A52314"/>
    <w:rsid w:val="00A52FD2"/>
    <w:rsid w:val="00A5360F"/>
    <w:rsid w:val="00A53BE5"/>
    <w:rsid w:val="00A54938"/>
    <w:rsid w:val="00A54B34"/>
    <w:rsid w:val="00A553A7"/>
    <w:rsid w:val="00A5543E"/>
    <w:rsid w:val="00A55451"/>
    <w:rsid w:val="00A556FA"/>
    <w:rsid w:val="00A56BDA"/>
    <w:rsid w:val="00A57B01"/>
    <w:rsid w:val="00A57EF5"/>
    <w:rsid w:val="00A60B0B"/>
    <w:rsid w:val="00A60BC7"/>
    <w:rsid w:val="00A62612"/>
    <w:rsid w:val="00A62A36"/>
    <w:rsid w:val="00A62AF3"/>
    <w:rsid w:val="00A62BC4"/>
    <w:rsid w:val="00A62FAE"/>
    <w:rsid w:val="00A6358C"/>
    <w:rsid w:val="00A63BF3"/>
    <w:rsid w:val="00A63E29"/>
    <w:rsid w:val="00A64635"/>
    <w:rsid w:val="00A64D41"/>
    <w:rsid w:val="00A64EA8"/>
    <w:rsid w:val="00A656B3"/>
    <w:rsid w:val="00A65AD4"/>
    <w:rsid w:val="00A67559"/>
    <w:rsid w:val="00A67590"/>
    <w:rsid w:val="00A67F32"/>
    <w:rsid w:val="00A701BD"/>
    <w:rsid w:val="00A70307"/>
    <w:rsid w:val="00A70F36"/>
    <w:rsid w:val="00A713BB"/>
    <w:rsid w:val="00A7197E"/>
    <w:rsid w:val="00A71BCE"/>
    <w:rsid w:val="00A71D9A"/>
    <w:rsid w:val="00A722CD"/>
    <w:rsid w:val="00A729B7"/>
    <w:rsid w:val="00A731DC"/>
    <w:rsid w:val="00A735AE"/>
    <w:rsid w:val="00A7497A"/>
    <w:rsid w:val="00A74C63"/>
    <w:rsid w:val="00A753D1"/>
    <w:rsid w:val="00A75759"/>
    <w:rsid w:val="00A76C04"/>
    <w:rsid w:val="00A8012C"/>
    <w:rsid w:val="00A803CE"/>
    <w:rsid w:val="00A806AE"/>
    <w:rsid w:val="00A80795"/>
    <w:rsid w:val="00A80AFE"/>
    <w:rsid w:val="00A8144F"/>
    <w:rsid w:val="00A8155B"/>
    <w:rsid w:val="00A8196F"/>
    <w:rsid w:val="00A82069"/>
    <w:rsid w:val="00A82486"/>
    <w:rsid w:val="00A8325F"/>
    <w:rsid w:val="00A8327C"/>
    <w:rsid w:val="00A834F7"/>
    <w:rsid w:val="00A83550"/>
    <w:rsid w:val="00A83765"/>
    <w:rsid w:val="00A83CEF"/>
    <w:rsid w:val="00A8450D"/>
    <w:rsid w:val="00A846BB"/>
    <w:rsid w:val="00A84FB2"/>
    <w:rsid w:val="00A8561D"/>
    <w:rsid w:val="00A8609D"/>
    <w:rsid w:val="00A86547"/>
    <w:rsid w:val="00A86638"/>
    <w:rsid w:val="00A86DDE"/>
    <w:rsid w:val="00A87E23"/>
    <w:rsid w:val="00A90433"/>
    <w:rsid w:val="00A91A3C"/>
    <w:rsid w:val="00A91B82"/>
    <w:rsid w:val="00A9252F"/>
    <w:rsid w:val="00A92EC3"/>
    <w:rsid w:val="00A946B0"/>
    <w:rsid w:val="00A94F7B"/>
    <w:rsid w:val="00A9568F"/>
    <w:rsid w:val="00A95888"/>
    <w:rsid w:val="00A96648"/>
    <w:rsid w:val="00A97F6C"/>
    <w:rsid w:val="00AA0454"/>
    <w:rsid w:val="00AA22AB"/>
    <w:rsid w:val="00AA282C"/>
    <w:rsid w:val="00AA311B"/>
    <w:rsid w:val="00AA3361"/>
    <w:rsid w:val="00AA3D06"/>
    <w:rsid w:val="00AA45E1"/>
    <w:rsid w:val="00AA5386"/>
    <w:rsid w:val="00AA6DB3"/>
    <w:rsid w:val="00AA7BF2"/>
    <w:rsid w:val="00AA7C2B"/>
    <w:rsid w:val="00AA7F57"/>
    <w:rsid w:val="00AB0120"/>
    <w:rsid w:val="00AB0840"/>
    <w:rsid w:val="00AB0BA2"/>
    <w:rsid w:val="00AB0C4C"/>
    <w:rsid w:val="00AB10F6"/>
    <w:rsid w:val="00AB1776"/>
    <w:rsid w:val="00AB1936"/>
    <w:rsid w:val="00AB1E4C"/>
    <w:rsid w:val="00AB24C0"/>
    <w:rsid w:val="00AB2CC2"/>
    <w:rsid w:val="00AB2D94"/>
    <w:rsid w:val="00AB2F90"/>
    <w:rsid w:val="00AB2FCB"/>
    <w:rsid w:val="00AB36EB"/>
    <w:rsid w:val="00AB3B2D"/>
    <w:rsid w:val="00AB3EBE"/>
    <w:rsid w:val="00AB40CC"/>
    <w:rsid w:val="00AB4604"/>
    <w:rsid w:val="00AB5251"/>
    <w:rsid w:val="00AB5268"/>
    <w:rsid w:val="00AB5573"/>
    <w:rsid w:val="00AB5740"/>
    <w:rsid w:val="00AB5783"/>
    <w:rsid w:val="00AB58D4"/>
    <w:rsid w:val="00AB660E"/>
    <w:rsid w:val="00AB6658"/>
    <w:rsid w:val="00AB6D0F"/>
    <w:rsid w:val="00AB737D"/>
    <w:rsid w:val="00AB78CC"/>
    <w:rsid w:val="00AB7E98"/>
    <w:rsid w:val="00AC03F0"/>
    <w:rsid w:val="00AC062F"/>
    <w:rsid w:val="00AC073B"/>
    <w:rsid w:val="00AC1ACE"/>
    <w:rsid w:val="00AC2570"/>
    <w:rsid w:val="00AC2664"/>
    <w:rsid w:val="00AC28FD"/>
    <w:rsid w:val="00AC3858"/>
    <w:rsid w:val="00AC39C8"/>
    <w:rsid w:val="00AC4C09"/>
    <w:rsid w:val="00AC4C44"/>
    <w:rsid w:val="00AC5503"/>
    <w:rsid w:val="00AC5588"/>
    <w:rsid w:val="00AC5A80"/>
    <w:rsid w:val="00AC5B98"/>
    <w:rsid w:val="00AC6B99"/>
    <w:rsid w:val="00AC6E6A"/>
    <w:rsid w:val="00AC6EA9"/>
    <w:rsid w:val="00AC6F0C"/>
    <w:rsid w:val="00AC7CFF"/>
    <w:rsid w:val="00AD0B94"/>
    <w:rsid w:val="00AD12EC"/>
    <w:rsid w:val="00AD2CA8"/>
    <w:rsid w:val="00AD317C"/>
    <w:rsid w:val="00AD3354"/>
    <w:rsid w:val="00AD45CE"/>
    <w:rsid w:val="00AD66BF"/>
    <w:rsid w:val="00AD68B0"/>
    <w:rsid w:val="00AD6B02"/>
    <w:rsid w:val="00AD72FC"/>
    <w:rsid w:val="00AE1107"/>
    <w:rsid w:val="00AE1217"/>
    <w:rsid w:val="00AE191D"/>
    <w:rsid w:val="00AE1F15"/>
    <w:rsid w:val="00AE3B3E"/>
    <w:rsid w:val="00AE3E0B"/>
    <w:rsid w:val="00AE4A43"/>
    <w:rsid w:val="00AE4C77"/>
    <w:rsid w:val="00AE576C"/>
    <w:rsid w:val="00AE5CEF"/>
    <w:rsid w:val="00AE7C28"/>
    <w:rsid w:val="00AF056D"/>
    <w:rsid w:val="00AF059E"/>
    <w:rsid w:val="00AF0CDE"/>
    <w:rsid w:val="00AF2142"/>
    <w:rsid w:val="00AF2259"/>
    <w:rsid w:val="00AF2A80"/>
    <w:rsid w:val="00AF3764"/>
    <w:rsid w:val="00AF3B95"/>
    <w:rsid w:val="00AF4032"/>
    <w:rsid w:val="00AF4701"/>
    <w:rsid w:val="00AF49BA"/>
    <w:rsid w:val="00AF49BB"/>
    <w:rsid w:val="00AF4B46"/>
    <w:rsid w:val="00AF4D58"/>
    <w:rsid w:val="00AF5B31"/>
    <w:rsid w:val="00AF5B91"/>
    <w:rsid w:val="00AF5DCD"/>
    <w:rsid w:val="00AF65A7"/>
    <w:rsid w:val="00AF6A64"/>
    <w:rsid w:val="00AF6BB3"/>
    <w:rsid w:val="00AF756A"/>
    <w:rsid w:val="00AF78DA"/>
    <w:rsid w:val="00AF7E93"/>
    <w:rsid w:val="00B001A9"/>
    <w:rsid w:val="00B01621"/>
    <w:rsid w:val="00B0230F"/>
    <w:rsid w:val="00B02A0E"/>
    <w:rsid w:val="00B02EC7"/>
    <w:rsid w:val="00B040A3"/>
    <w:rsid w:val="00B0475D"/>
    <w:rsid w:val="00B04873"/>
    <w:rsid w:val="00B04921"/>
    <w:rsid w:val="00B04AF7"/>
    <w:rsid w:val="00B0529D"/>
    <w:rsid w:val="00B052BE"/>
    <w:rsid w:val="00B06935"/>
    <w:rsid w:val="00B1116B"/>
    <w:rsid w:val="00B1156A"/>
    <w:rsid w:val="00B125BA"/>
    <w:rsid w:val="00B12A34"/>
    <w:rsid w:val="00B13D1E"/>
    <w:rsid w:val="00B14464"/>
    <w:rsid w:val="00B15286"/>
    <w:rsid w:val="00B153AB"/>
    <w:rsid w:val="00B16465"/>
    <w:rsid w:val="00B174F7"/>
    <w:rsid w:val="00B17611"/>
    <w:rsid w:val="00B178E0"/>
    <w:rsid w:val="00B20568"/>
    <w:rsid w:val="00B20803"/>
    <w:rsid w:val="00B20D46"/>
    <w:rsid w:val="00B213E9"/>
    <w:rsid w:val="00B215E7"/>
    <w:rsid w:val="00B21A75"/>
    <w:rsid w:val="00B21CD6"/>
    <w:rsid w:val="00B21F3D"/>
    <w:rsid w:val="00B22704"/>
    <w:rsid w:val="00B22951"/>
    <w:rsid w:val="00B229FC"/>
    <w:rsid w:val="00B22F72"/>
    <w:rsid w:val="00B23486"/>
    <w:rsid w:val="00B234C9"/>
    <w:rsid w:val="00B23FCE"/>
    <w:rsid w:val="00B24C45"/>
    <w:rsid w:val="00B24E12"/>
    <w:rsid w:val="00B24F43"/>
    <w:rsid w:val="00B25559"/>
    <w:rsid w:val="00B25939"/>
    <w:rsid w:val="00B25A53"/>
    <w:rsid w:val="00B25CBA"/>
    <w:rsid w:val="00B25CC6"/>
    <w:rsid w:val="00B268C3"/>
    <w:rsid w:val="00B272A1"/>
    <w:rsid w:val="00B30443"/>
    <w:rsid w:val="00B30E5C"/>
    <w:rsid w:val="00B311B8"/>
    <w:rsid w:val="00B313D9"/>
    <w:rsid w:val="00B31512"/>
    <w:rsid w:val="00B31558"/>
    <w:rsid w:val="00B316E1"/>
    <w:rsid w:val="00B31BBA"/>
    <w:rsid w:val="00B3255A"/>
    <w:rsid w:val="00B343CA"/>
    <w:rsid w:val="00B34F97"/>
    <w:rsid w:val="00B350E3"/>
    <w:rsid w:val="00B3539E"/>
    <w:rsid w:val="00B353FE"/>
    <w:rsid w:val="00B3542E"/>
    <w:rsid w:val="00B359BF"/>
    <w:rsid w:val="00B365B2"/>
    <w:rsid w:val="00B365D8"/>
    <w:rsid w:val="00B36B1D"/>
    <w:rsid w:val="00B36D0E"/>
    <w:rsid w:val="00B3755C"/>
    <w:rsid w:val="00B3780B"/>
    <w:rsid w:val="00B4040D"/>
    <w:rsid w:val="00B404AA"/>
    <w:rsid w:val="00B40746"/>
    <w:rsid w:val="00B41247"/>
    <w:rsid w:val="00B42381"/>
    <w:rsid w:val="00B42754"/>
    <w:rsid w:val="00B427DD"/>
    <w:rsid w:val="00B42E48"/>
    <w:rsid w:val="00B4399A"/>
    <w:rsid w:val="00B43BB5"/>
    <w:rsid w:val="00B440E7"/>
    <w:rsid w:val="00B44875"/>
    <w:rsid w:val="00B45B27"/>
    <w:rsid w:val="00B469F4"/>
    <w:rsid w:val="00B46A63"/>
    <w:rsid w:val="00B46BA3"/>
    <w:rsid w:val="00B46C65"/>
    <w:rsid w:val="00B4716E"/>
    <w:rsid w:val="00B50110"/>
    <w:rsid w:val="00B52F94"/>
    <w:rsid w:val="00B53E18"/>
    <w:rsid w:val="00B56100"/>
    <w:rsid w:val="00B56A4E"/>
    <w:rsid w:val="00B571A9"/>
    <w:rsid w:val="00B5734A"/>
    <w:rsid w:val="00B5753B"/>
    <w:rsid w:val="00B60218"/>
    <w:rsid w:val="00B6258B"/>
    <w:rsid w:val="00B629FA"/>
    <w:rsid w:val="00B62E19"/>
    <w:rsid w:val="00B63143"/>
    <w:rsid w:val="00B63D03"/>
    <w:rsid w:val="00B64281"/>
    <w:rsid w:val="00B64787"/>
    <w:rsid w:val="00B652BF"/>
    <w:rsid w:val="00B662D4"/>
    <w:rsid w:val="00B671BE"/>
    <w:rsid w:val="00B671EB"/>
    <w:rsid w:val="00B67612"/>
    <w:rsid w:val="00B67724"/>
    <w:rsid w:val="00B67D8D"/>
    <w:rsid w:val="00B7050D"/>
    <w:rsid w:val="00B70661"/>
    <w:rsid w:val="00B707F0"/>
    <w:rsid w:val="00B70996"/>
    <w:rsid w:val="00B70A4D"/>
    <w:rsid w:val="00B71243"/>
    <w:rsid w:val="00B714DA"/>
    <w:rsid w:val="00B715A3"/>
    <w:rsid w:val="00B71ABD"/>
    <w:rsid w:val="00B71BA9"/>
    <w:rsid w:val="00B728B3"/>
    <w:rsid w:val="00B73389"/>
    <w:rsid w:val="00B73B5C"/>
    <w:rsid w:val="00B745EF"/>
    <w:rsid w:val="00B74BED"/>
    <w:rsid w:val="00B7534B"/>
    <w:rsid w:val="00B76558"/>
    <w:rsid w:val="00B8051B"/>
    <w:rsid w:val="00B81DD9"/>
    <w:rsid w:val="00B82AA2"/>
    <w:rsid w:val="00B832F6"/>
    <w:rsid w:val="00B842EF"/>
    <w:rsid w:val="00B849F6"/>
    <w:rsid w:val="00B85F3F"/>
    <w:rsid w:val="00B861C7"/>
    <w:rsid w:val="00B87315"/>
    <w:rsid w:val="00B873D4"/>
    <w:rsid w:val="00B87E5B"/>
    <w:rsid w:val="00B903BF"/>
    <w:rsid w:val="00B90A1B"/>
    <w:rsid w:val="00B91AF9"/>
    <w:rsid w:val="00B91C73"/>
    <w:rsid w:val="00B91F0D"/>
    <w:rsid w:val="00B92321"/>
    <w:rsid w:val="00B92643"/>
    <w:rsid w:val="00B92B1C"/>
    <w:rsid w:val="00B95E60"/>
    <w:rsid w:val="00B961C5"/>
    <w:rsid w:val="00B96421"/>
    <w:rsid w:val="00B96461"/>
    <w:rsid w:val="00B96921"/>
    <w:rsid w:val="00B97193"/>
    <w:rsid w:val="00B9762F"/>
    <w:rsid w:val="00B978BC"/>
    <w:rsid w:val="00B97C45"/>
    <w:rsid w:val="00BA049C"/>
    <w:rsid w:val="00BA0DEA"/>
    <w:rsid w:val="00BA1064"/>
    <w:rsid w:val="00BA1623"/>
    <w:rsid w:val="00BA173F"/>
    <w:rsid w:val="00BA2965"/>
    <w:rsid w:val="00BA2C5D"/>
    <w:rsid w:val="00BA3264"/>
    <w:rsid w:val="00BA3F1B"/>
    <w:rsid w:val="00BA467C"/>
    <w:rsid w:val="00BA4844"/>
    <w:rsid w:val="00BA5051"/>
    <w:rsid w:val="00BA5D4F"/>
    <w:rsid w:val="00BA76C6"/>
    <w:rsid w:val="00BB00FC"/>
    <w:rsid w:val="00BB086B"/>
    <w:rsid w:val="00BB15F8"/>
    <w:rsid w:val="00BB18D4"/>
    <w:rsid w:val="00BB2274"/>
    <w:rsid w:val="00BB3595"/>
    <w:rsid w:val="00BB3B60"/>
    <w:rsid w:val="00BB3E23"/>
    <w:rsid w:val="00BB48D1"/>
    <w:rsid w:val="00BB49D7"/>
    <w:rsid w:val="00BB4F5C"/>
    <w:rsid w:val="00BB5809"/>
    <w:rsid w:val="00BB5A2B"/>
    <w:rsid w:val="00BB746E"/>
    <w:rsid w:val="00BB797A"/>
    <w:rsid w:val="00BC05AA"/>
    <w:rsid w:val="00BC07C7"/>
    <w:rsid w:val="00BC0A59"/>
    <w:rsid w:val="00BC0B92"/>
    <w:rsid w:val="00BC0BC8"/>
    <w:rsid w:val="00BC11A4"/>
    <w:rsid w:val="00BC127C"/>
    <w:rsid w:val="00BC151E"/>
    <w:rsid w:val="00BC1784"/>
    <w:rsid w:val="00BC1CD5"/>
    <w:rsid w:val="00BC3CEC"/>
    <w:rsid w:val="00BC4BBA"/>
    <w:rsid w:val="00BC4EE9"/>
    <w:rsid w:val="00BC5A3B"/>
    <w:rsid w:val="00BC5DA8"/>
    <w:rsid w:val="00BD03F4"/>
    <w:rsid w:val="00BD07EE"/>
    <w:rsid w:val="00BD0E8A"/>
    <w:rsid w:val="00BD0FAC"/>
    <w:rsid w:val="00BD1050"/>
    <w:rsid w:val="00BD1948"/>
    <w:rsid w:val="00BD2CF9"/>
    <w:rsid w:val="00BD2E18"/>
    <w:rsid w:val="00BD317F"/>
    <w:rsid w:val="00BD31AA"/>
    <w:rsid w:val="00BD422C"/>
    <w:rsid w:val="00BD4C64"/>
    <w:rsid w:val="00BD582C"/>
    <w:rsid w:val="00BD5A58"/>
    <w:rsid w:val="00BD6074"/>
    <w:rsid w:val="00BD6159"/>
    <w:rsid w:val="00BD64BD"/>
    <w:rsid w:val="00BD6568"/>
    <w:rsid w:val="00BD6709"/>
    <w:rsid w:val="00BD6E66"/>
    <w:rsid w:val="00BD7678"/>
    <w:rsid w:val="00BD7DC8"/>
    <w:rsid w:val="00BE0334"/>
    <w:rsid w:val="00BE043A"/>
    <w:rsid w:val="00BE05C8"/>
    <w:rsid w:val="00BE0F32"/>
    <w:rsid w:val="00BE12D7"/>
    <w:rsid w:val="00BE2053"/>
    <w:rsid w:val="00BE254D"/>
    <w:rsid w:val="00BE257C"/>
    <w:rsid w:val="00BE2F2B"/>
    <w:rsid w:val="00BE36C1"/>
    <w:rsid w:val="00BE4B51"/>
    <w:rsid w:val="00BE57A1"/>
    <w:rsid w:val="00BE5C9E"/>
    <w:rsid w:val="00BE6195"/>
    <w:rsid w:val="00BE62FF"/>
    <w:rsid w:val="00BE7E56"/>
    <w:rsid w:val="00BF0D2C"/>
    <w:rsid w:val="00BF1370"/>
    <w:rsid w:val="00BF1B96"/>
    <w:rsid w:val="00BF1DF0"/>
    <w:rsid w:val="00BF2115"/>
    <w:rsid w:val="00BF2229"/>
    <w:rsid w:val="00BF24AA"/>
    <w:rsid w:val="00BF2556"/>
    <w:rsid w:val="00BF2CA5"/>
    <w:rsid w:val="00BF3023"/>
    <w:rsid w:val="00BF362E"/>
    <w:rsid w:val="00BF4489"/>
    <w:rsid w:val="00BF5B89"/>
    <w:rsid w:val="00BF5E3D"/>
    <w:rsid w:val="00BF5EE6"/>
    <w:rsid w:val="00BF60F9"/>
    <w:rsid w:val="00BF622A"/>
    <w:rsid w:val="00BF6693"/>
    <w:rsid w:val="00C0144C"/>
    <w:rsid w:val="00C01970"/>
    <w:rsid w:val="00C01A9B"/>
    <w:rsid w:val="00C01AAB"/>
    <w:rsid w:val="00C02369"/>
    <w:rsid w:val="00C026E4"/>
    <w:rsid w:val="00C02A5E"/>
    <w:rsid w:val="00C02D8E"/>
    <w:rsid w:val="00C03412"/>
    <w:rsid w:val="00C03B95"/>
    <w:rsid w:val="00C03CC3"/>
    <w:rsid w:val="00C03EB6"/>
    <w:rsid w:val="00C0459C"/>
    <w:rsid w:val="00C046B3"/>
    <w:rsid w:val="00C04838"/>
    <w:rsid w:val="00C048DA"/>
    <w:rsid w:val="00C048E1"/>
    <w:rsid w:val="00C063F7"/>
    <w:rsid w:val="00C0662C"/>
    <w:rsid w:val="00C067FD"/>
    <w:rsid w:val="00C06BB4"/>
    <w:rsid w:val="00C0730A"/>
    <w:rsid w:val="00C104D9"/>
    <w:rsid w:val="00C10706"/>
    <w:rsid w:val="00C10F3F"/>
    <w:rsid w:val="00C10F59"/>
    <w:rsid w:val="00C11DA8"/>
    <w:rsid w:val="00C120E4"/>
    <w:rsid w:val="00C12A8A"/>
    <w:rsid w:val="00C136B3"/>
    <w:rsid w:val="00C13AB1"/>
    <w:rsid w:val="00C1415C"/>
    <w:rsid w:val="00C14580"/>
    <w:rsid w:val="00C14587"/>
    <w:rsid w:val="00C14B89"/>
    <w:rsid w:val="00C14EA9"/>
    <w:rsid w:val="00C157A9"/>
    <w:rsid w:val="00C1700D"/>
    <w:rsid w:val="00C17086"/>
    <w:rsid w:val="00C177D0"/>
    <w:rsid w:val="00C17E84"/>
    <w:rsid w:val="00C207C0"/>
    <w:rsid w:val="00C20F8D"/>
    <w:rsid w:val="00C2131A"/>
    <w:rsid w:val="00C220A2"/>
    <w:rsid w:val="00C23382"/>
    <w:rsid w:val="00C23811"/>
    <w:rsid w:val="00C23CDC"/>
    <w:rsid w:val="00C24023"/>
    <w:rsid w:val="00C245B5"/>
    <w:rsid w:val="00C24A56"/>
    <w:rsid w:val="00C25064"/>
    <w:rsid w:val="00C266D8"/>
    <w:rsid w:val="00C2775B"/>
    <w:rsid w:val="00C3009D"/>
    <w:rsid w:val="00C30149"/>
    <w:rsid w:val="00C309C9"/>
    <w:rsid w:val="00C31896"/>
    <w:rsid w:val="00C31AE3"/>
    <w:rsid w:val="00C33DBA"/>
    <w:rsid w:val="00C3511A"/>
    <w:rsid w:val="00C35F15"/>
    <w:rsid w:val="00C3650D"/>
    <w:rsid w:val="00C369C0"/>
    <w:rsid w:val="00C40328"/>
    <w:rsid w:val="00C40B61"/>
    <w:rsid w:val="00C40F76"/>
    <w:rsid w:val="00C412D7"/>
    <w:rsid w:val="00C4204E"/>
    <w:rsid w:val="00C425F1"/>
    <w:rsid w:val="00C428BE"/>
    <w:rsid w:val="00C4323F"/>
    <w:rsid w:val="00C433B4"/>
    <w:rsid w:val="00C43814"/>
    <w:rsid w:val="00C43A2F"/>
    <w:rsid w:val="00C44348"/>
    <w:rsid w:val="00C44FD8"/>
    <w:rsid w:val="00C45A54"/>
    <w:rsid w:val="00C45B86"/>
    <w:rsid w:val="00C45FDE"/>
    <w:rsid w:val="00C45FF0"/>
    <w:rsid w:val="00C462B2"/>
    <w:rsid w:val="00C47827"/>
    <w:rsid w:val="00C478B5"/>
    <w:rsid w:val="00C50C05"/>
    <w:rsid w:val="00C50CFD"/>
    <w:rsid w:val="00C50E5F"/>
    <w:rsid w:val="00C511A3"/>
    <w:rsid w:val="00C51AC3"/>
    <w:rsid w:val="00C51B43"/>
    <w:rsid w:val="00C5224C"/>
    <w:rsid w:val="00C522B4"/>
    <w:rsid w:val="00C52B11"/>
    <w:rsid w:val="00C52CF4"/>
    <w:rsid w:val="00C5302F"/>
    <w:rsid w:val="00C53E36"/>
    <w:rsid w:val="00C54B37"/>
    <w:rsid w:val="00C556CC"/>
    <w:rsid w:val="00C560B5"/>
    <w:rsid w:val="00C566BC"/>
    <w:rsid w:val="00C56776"/>
    <w:rsid w:val="00C56E17"/>
    <w:rsid w:val="00C57757"/>
    <w:rsid w:val="00C57A08"/>
    <w:rsid w:val="00C60A60"/>
    <w:rsid w:val="00C60EF2"/>
    <w:rsid w:val="00C6122C"/>
    <w:rsid w:val="00C61A90"/>
    <w:rsid w:val="00C61D34"/>
    <w:rsid w:val="00C62EAE"/>
    <w:rsid w:val="00C63B40"/>
    <w:rsid w:val="00C64452"/>
    <w:rsid w:val="00C647B9"/>
    <w:rsid w:val="00C65281"/>
    <w:rsid w:val="00C656FE"/>
    <w:rsid w:val="00C6635C"/>
    <w:rsid w:val="00C66459"/>
    <w:rsid w:val="00C66AE2"/>
    <w:rsid w:val="00C66CE4"/>
    <w:rsid w:val="00C66F96"/>
    <w:rsid w:val="00C67053"/>
    <w:rsid w:val="00C67467"/>
    <w:rsid w:val="00C676A1"/>
    <w:rsid w:val="00C70BB7"/>
    <w:rsid w:val="00C710C8"/>
    <w:rsid w:val="00C718D9"/>
    <w:rsid w:val="00C7234E"/>
    <w:rsid w:val="00C7256F"/>
    <w:rsid w:val="00C72BEC"/>
    <w:rsid w:val="00C72D45"/>
    <w:rsid w:val="00C72FE3"/>
    <w:rsid w:val="00C735FB"/>
    <w:rsid w:val="00C737C1"/>
    <w:rsid w:val="00C73B50"/>
    <w:rsid w:val="00C741B3"/>
    <w:rsid w:val="00C74A3B"/>
    <w:rsid w:val="00C74AD0"/>
    <w:rsid w:val="00C74AF7"/>
    <w:rsid w:val="00C74B47"/>
    <w:rsid w:val="00C74BFE"/>
    <w:rsid w:val="00C759A8"/>
    <w:rsid w:val="00C75C1D"/>
    <w:rsid w:val="00C75D19"/>
    <w:rsid w:val="00C7600C"/>
    <w:rsid w:val="00C76FA6"/>
    <w:rsid w:val="00C7727A"/>
    <w:rsid w:val="00C77D64"/>
    <w:rsid w:val="00C8014A"/>
    <w:rsid w:val="00C80696"/>
    <w:rsid w:val="00C80C1E"/>
    <w:rsid w:val="00C80C2A"/>
    <w:rsid w:val="00C80F15"/>
    <w:rsid w:val="00C81B97"/>
    <w:rsid w:val="00C81C9F"/>
    <w:rsid w:val="00C8222B"/>
    <w:rsid w:val="00C825CF"/>
    <w:rsid w:val="00C82F39"/>
    <w:rsid w:val="00C83EFB"/>
    <w:rsid w:val="00C83F76"/>
    <w:rsid w:val="00C851C3"/>
    <w:rsid w:val="00C85A46"/>
    <w:rsid w:val="00C85D3E"/>
    <w:rsid w:val="00C871B2"/>
    <w:rsid w:val="00C90D76"/>
    <w:rsid w:val="00C91017"/>
    <w:rsid w:val="00C91D59"/>
    <w:rsid w:val="00C92514"/>
    <w:rsid w:val="00C92726"/>
    <w:rsid w:val="00C92C02"/>
    <w:rsid w:val="00C92E88"/>
    <w:rsid w:val="00C9329F"/>
    <w:rsid w:val="00C938CB"/>
    <w:rsid w:val="00C93A22"/>
    <w:rsid w:val="00C93A45"/>
    <w:rsid w:val="00C940B0"/>
    <w:rsid w:val="00C941F7"/>
    <w:rsid w:val="00C94556"/>
    <w:rsid w:val="00C95286"/>
    <w:rsid w:val="00C95290"/>
    <w:rsid w:val="00C95C29"/>
    <w:rsid w:val="00CA1A88"/>
    <w:rsid w:val="00CA2DAF"/>
    <w:rsid w:val="00CA2F0C"/>
    <w:rsid w:val="00CA39C2"/>
    <w:rsid w:val="00CA3BD9"/>
    <w:rsid w:val="00CA4382"/>
    <w:rsid w:val="00CA4482"/>
    <w:rsid w:val="00CA48B9"/>
    <w:rsid w:val="00CA4AF9"/>
    <w:rsid w:val="00CA4BC5"/>
    <w:rsid w:val="00CA4DAF"/>
    <w:rsid w:val="00CA5C27"/>
    <w:rsid w:val="00CA60AF"/>
    <w:rsid w:val="00CA7BAA"/>
    <w:rsid w:val="00CB0162"/>
    <w:rsid w:val="00CB1A5F"/>
    <w:rsid w:val="00CB1B31"/>
    <w:rsid w:val="00CB203D"/>
    <w:rsid w:val="00CB24E6"/>
    <w:rsid w:val="00CB3197"/>
    <w:rsid w:val="00CB33D9"/>
    <w:rsid w:val="00CB37BB"/>
    <w:rsid w:val="00CB37FB"/>
    <w:rsid w:val="00CB3F82"/>
    <w:rsid w:val="00CB4613"/>
    <w:rsid w:val="00CB4C02"/>
    <w:rsid w:val="00CB5515"/>
    <w:rsid w:val="00CB5854"/>
    <w:rsid w:val="00CB5932"/>
    <w:rsid w:val="00CB65E4"/>
    <w:rsid w:val="00CB7280"/>
    <w:rsid w:val="00CB78BF"/>
    <w:rsid w:val="00CB79BA"/>
    <w:rsid w:val="00CB7D12"/>
    <w:rsid w:val="00CC22B0"/>
    <w:rsid w:val="00CC2F07"/>
    <w:rsid w:val="00CC2FD1"/>
    <w:rsid w:val="00CC3749"/>
    <w:rsid w:val="00CC42A5"/>
    <w:rsid w:val="00CC653A"/>
    <w:rsid w:val="00CC6870"/>
    <w:rsid w:val="00CC6911"/>
    <w:rsid w:val="00CC6DF6"/>
    <w:rsid w:val="00CC7852"/>
    <w:rsid w:val="00CC7CD6"/>
    <w:rsid w:val="00CD01BD"/>
    <w:rsid w:val="00CD02E9"/>
    <w:rsid w:val="00CD0548"/>
    <w:rsid w:val="00CD0E59"/>
    <w:rsid w:val="00CD1437"/>
    <w:rsid w:val="00CD1489"/>
    <w:rsid w:val="00CD224E"/>
    <w:rsid w:val="00CD22B6"/>
    <w:rsid w:val="00CD2634"/>
    <w:rsid w:val="00CD27D4"/>
    <w:rsid w:val="00CD2C69"/>
    <w:rsid w:val="00CD3CDA"/>
    <w:rsid w:val="00CD4D8D"/>
    <w:rsid w:val="00CD5B02"/>
    <w:rsid w:val="00CD61E6"/>
    <w:rsid w:val="00CD62F1"/>
    <w:rsid w:val="00CD63EC"/>
    <w:rsid w:val="00CD6DEC"/>
    <w:rsid w:val="00CE040C"/>
    <w:rsid w:val="00CE073F"/>
    <w:rsid w:val="00CE09A6"/>
    <w:rsid w:val="00CE0FC1"/>
    <w:rsid w:val="00CE1907"/>
    <w:rsid w:val="00CE1C54"/>
    <w:rsid w:val="00CE1FB2"/>
    <w:rsid w:val="00CE2766"/>
    <w:rsid w:val="00CE291C"/>
    <w:rsid w:val="00CE3364"/>
    <w:rsid w:val="00CE3E32"/>
    <w:rsid w:val="00CE4EC1"/>
    <w:rsid w:val="00CE5366"/>
    <w:rsid w:val="00CE571B"/>
    <w:rsid w:val="00CE6AF3"/>
    <w:rsid w:val="00CE727B"/>
    <w:rsid w:val="00CE73DB"/>
    <w:rsid w:val="00CE7E82"/>
    <w:rsid w:val="00CF0A66"/>
    <w:rsid w:val="00CF0BE6"/>
    <w:rsid w:val="00CF1D3A"/>
    <w:rsid w:val="00CF1D83"/>
    <w:rsid w:val="00CF275E"/>
    <w:rsid w:val="00CF2AEF"/>
    <w:rsid w:val="00CF3997"/>
    <w:rsid w:val="00CF3FA4"/>
    <w:rsid w:val="00CF46B7"/>
    <w:rsid w:val="00CF59A9"/>
    <w:rsid w:val="00CF6C0F"/>
    <w:rsid w:val="00CF74E1"/>
    <w:rsid w:val="00CF7A63"/>
    <w:rsid w:val="00CF7D0D"/>
    <w:rsid w:val="00D00A6D"/>
    <w:rsid w:val="00D01131"/>
    <w:rsid w:val="00D019C1"/>
    <w:rsid w:val="00D01A51"/>
    <w:rsid w:val="00D01AA6"/>
    <w:rsid w:val="00D01E80"/>
    <w:rsid w:val="00D01F45"/>
    <w:rsid w:val="00D02725"/>
    <w:rsid w:val="00D036E0"/>
    <w:rsid w:val="00D037E7"/>
    <w:rsid w:val="00D03865"/>
    <w:rsid w:val="00D0413C"/>
    <w:rsid w:val="00D047FA"/>
    <w:rsid w:val="00D04EBA"/>
    <w:rsid w:val="00D06288"/>
    <w:rsid w:val="00D066EC"/>
    <w:rsid w:val="00D06CD3"/>
    <w:rsid w:val="00D072EF"/>
    <w:rsid w:val="00D07864"/>
    <w:rsid w:val="00D07D21"/>
    <w:rsid w:val="00D103E7"/>
    <w:rsid w:val="00D10FC3"/>
    <w:rsid w:val="00D11230"/>
    <w:rsid w:val="00D121C9"/>
    <w:rsid w:val="00D1228B"/>
    <w:rsid w:val="00D128CE"/>
    <w:rsid w:val="00D13FFC"/>
    <w:rsid w:val="00D144EC"/>
    <w:rsid w:val="00D1466C"/>
    <w:rsid w:val="00D15788"/>
    <w:rsid w:val="00D15F97"/>
    <w:rsid w:val="00D1617C"/>
    <w:rsid w:val="00D162DE"/>
    <w:rsid w:val="00D163EF"/>
    <w:rsid w:val="00D1690A"/>
    <w:rsid w:val="00D16CC8"/>
    <w:rsid w:val="00D1781C"/>
    <w:rsid w:val="00D206FA"/>
    <w:rsid w:val="00D20AF4"/>
    <w:rsid w:val="00D21DFB"/>
    <w:rsid w:val="00D2244F"/>
    <w:rsid w:val="00D22919"/>
    <w:rsid w:val="00D22C9A"/>
    <w:rsid w:val="00D24B95"/>
    <w:rsid w:val="00D24BF7"/>
    <w:rsid w:val="00D2539A"/>
    <w:rsid w:val="00D2547E"/>
    <w:rsid w:val="00D25E35"/>
    <w:rsid w:val="00D26011"/>
    <w:rsid w:val="00D266E9"/>
    <w:rsid w:val="00D26BE4"/>
    <w:rsid w:val="00D26C69"/>
    <w:rsid w:val="00D26F0F"/>
    <w:rsid w:val="00D27103"/>
    <w:rsid w:val="00D27947"/>
    <w:rsid w:val="00D3053A"/>
    <w:rsid w:val="00D3149E"/>
    <w:rsid w:val="00D314B1"/>
    <w:rsid w:val="00D318BF"/>
    <w:rsid w:val="00D31DAD"/>
    <w:rsid w:val="00D320C9"/>
    <w:rsid w:val="00D3295B"/>
    <w:rsid w:val="00D333E5"/>
    <w:rsid w:val="00D3351E"/>
    <w:rsid w:val="00D339EB"/>
    <w:rsid w:val="00D33D34"/>
    <w:rsid w:val="00D349FF"/>
    <w:rsid w:val="00D35159"/>
    <w:rsid w:val="00D3550D"/>
    <w:rsid w:val="00D35867"/>
    <w:rsid w:val="00D35D37"/>
    <w:rsid w:val="00D35E24"/>
    <w:rsid w:val="00D3629C"/>
    <w:rsid w:val="00D363C6"/>
    <w:rsid w:val="00D365E0"/>
    <w:rsid w:val="00D36638"/>
    <w:rsid w:val="00D37449"/>
    <w:rsid w:val="00D404BF"/>
    <w:rsid w:val="00D409DD"/>
    <w:rsid w:val="00D40DA1"/>
    <w:rsid w:val="00D41054"/>
    <w:rsid w:val="00D411BC"/>
    <w:rsid w:val="00D4142C"/>
    <w:rsid w:val="00D41B43"/>
    <w:rsid w:val="00D424BE"/>
    <w:rsid w:val="00D4717C"/>
    <w:rsid w:val="00D47C6A"/>
    <w:rsid w:val="00D50988"/>
    <w:rsid w:val="00D50B30"/>
    <w:rsid w:val="00D5131F"/>
    <w:rsid w:val="00D51531"/>
    <w:rsid w:val="00D5190B"/>
    <w:rsid w:val="00D51FDA"/>
    <w:rsid w:val="00D53BD4"/>
    <w:rsid w:val="00D53E64"/>
    <w:rsid w:val="00D548D9"/>
    <w:rsid w:val="00D54E5A"/>
    <w:rsid w:val="00D55821"/>
    <w:rsid w:val="00D55E7F"/>
    <w:rsid w:val="00D56228"/>
    <w:rsid w:val="00D562E5"/>
    <w:rsid w:val="00D574FA"/>
    <w:rsid w:val="00D6051A"/>
    <w:rsid w:val="00D6078D"/>
    <w:rsid w:val="00D620EC"/>
    <w:rsid w:val="00D62A1A"/>
    <w:rsid w:val="00D63319"/>
    <w:rsid w:val="00D63AC5"/>
    <w:rsid w:val="00D65422"/>
    <w:rsid w:val="00D660E6"/>
    <w:rsid w:val="00D66549"/>
    <w:rsid w:val="00D6674B"/>
    <w:rsid w:val="00D66B95"/>
    <w:rsid w:val="00D67909"/>
    <w:rsid w:val="00D67E74"/>
    <w:rsid w:val="00D7007B"/>
    <w:rsid w:val="00D702F5"/>
    <w:rsid w:val="00D702FF"/>
    <w:rsid w:val="00D705C4"/>
    <w:rsid w:val="00D70B1C"/>
    <w:rsid w:val="00D70B3E"/>
    <w:rsid w:val="00D70DF2"/>
    <w:rsid w:val="00D719B9"/>
    <w:rsid w:val="00D71D03"/>
    <w:rsid w:val="00D72C28"/>
    <w:rsid w:val="00D7423B"/>
    <w:rsid w:val="00D744E1"/>
    <w:rsid w:val="00D74D4F"/>
    <w:rsid w:val="00D7516C"/>
    <w:rsid w:val="00D75E6D"/>
    <w:rsid w:val="00D75FA5"/>
    <w:rsid w:val="00D76C53"/>
    <w:rsid w:val="00D7753E"/>
    <w:rsid w:val="00D80E0F"/>
    <w:rsid w:val="00D82FA5"/>
    <w:rsid w:val="00D840C6"/>
    <w:rsid w:val="00D85064"/>
    <w:rsid w:val="00D8537E"/>
    <w:rsid w:val="00D85BCA"/>
    <w:rsid w:val="00D85BDF"/>
    <w:rsid w:val="00D85FE8"/>
    <w:rsid w:val="00D86074"/>
    <w:rsid w:val="00D863AB"/>
    <w:rsid w:val="00D8676B"/>
    <w:rsid w:val="00D86E25"/>
    <w:rsid w:val="00D87E77"/>
    <w:rsid w:val="00D87EF2"/>
    <w:rsid w:val="00D9070F"/>
    <w:rsid w:val="00D90B3F"/>
    <w:rsid w:val="00D91ECD"/>
    <w:rsid w:val="00D929B3"/>
    <w:rsid w:val="00D92EEB"/>
    <w:rsid w:val="00D948D1"/>
    <w:rsid w:val="00D94D03"/>
    <w:rsid w:val="00D9567B"/>
    <w:rsid w:val="00D95EF2"/>
    <w:rsid w:val="00D9734A"/>
    <w:rsid w:val="00DA0836"/>
    <w:rsid w:val="00DA08B9"/>
    <w:rsid w:val="00DA0A1D"/>
    <w:rsid w:val="00DA1E96"/>
    <w:rsid w:val="00DA3388"/>
    <w:rsid w:val="00DA351D"/>
    <w:rsid w:val="00DA3706"/>
    <w:rsid w:val="00DA5063"/>
    <w:rsid w:val="00DA5437"/>
    <w:rsid w:val="00DA5A7B"/>
    <w:rsid w:val="00DA7533"/>
    <w:rsid w:val="00DA767D"/>
    <w:rsid w:val="00DA792E"/>
    <w:rsid w:val="00DB0546"/>
    <w:rsid w:val="00DB0CB1"/>
    <w:rsid w:val="00DB1009"/>
    <w:rsid w:val="00DB162A"/>
    <w:rsid w:val="00DB173D"/>
    <w:rsid w:val="00DB30F0"/>
    <w:rsid w:val="00DB3B32"/>
    <w:rsid w:val="00DB3EC4"/>
    <w:rsid w:val="00DB4622"/>
    <w:rsid w:val="00DB47D2"/>
    <w:rsid w:val="00DB58CC"/>
    <w:rsid w:val="00DB7DE2"/>
    <w:rsid w:val="00DC099E"/>
    <w:rsid w:val="00DC0A39"/>
    <w:rsid w:val="00DC18E1"/>
    <w:rsid w:val="00DC259E"/>
    <w:rsid w:val="00DC26D6"/>
    <w:rsid w:val="00DC2796"/>
    <w:rsid w:val="00DC2E59"/>
    <w:rsid w:val="00DC2EB5"/>
    <w:rsid w:val="00DC3935"/>
    <w:rsid w:val="00DC492A"/>
    <w:rsid w:val="00DC4C43"/>
    <w:rsid w:val="00DC5808"/>
    <w:rsid w:val="00DC59E8"/>
    <w:rsid w:val="00DC5E1D"/>
    <w:rsid w:val="00DC5EA2"/>
    <w:rsid w:val="00DC6717"/>
    <w:rsid w:val="00DC6798"/>
    <w:rsid w:val="00DC6E33"/>
    <w:rsid w:val="00DD1124"/>
    <w:rsid w:val="00DD1948"/>
    <w:rsid w:val="00DD244F"/>
    <w:rsid w:val="00DD2BD4"/>
    <w:rsid w:val="00DD4980"/>
    <w:rsid w:val="00DD49E0"/>
    <w:rsid w:val="00DD66DB"/>
    <w:rsid w:val="00DD673C"/>
    <w:rsid w:val="00DD67C0"/>
    <w:rsid w:val="00DD67F1"/>
    <w:rsid w:val="00DD7BB6"/>
    <w:rsid w:val="00DE0391"/>
    <w:rsid w:val="00DE0996"/>
    <w:rsid w:val="00DE16EF"/>
    <w:rsid w:val="00DE1B5E"/>
    <w:rsid w:val="00DE2056"/>
    <w:rsid w:val="00DE23FA"/>
    <w:rsid w:val="00DE3B49"/>
    <w:rsid w:val="00DE3D4F"/>
    <w:rsid w:val="00DE425A"/>
    <w:rsid w:val="00DE4DAF"/>
    <w:rsid w:val="00DE584A"/>
    <w:rsid w:val="00DE5FEA"/>
    <w:rsid w:val="00DE6C28"/>
    <w:rsid w:val="00DE6DC2"/>
    <w:rsid w:val="00DF0230"/>
    <w:rsid w:val="00DF05D0"/>
    <w:rsid w:val="00DF0738"/>
    <w:rsid w:val="00DF07A8"/>
    <w:rsid w:val="00DF0950"/>
    <w:rsid w:val="00DF0C53"/>
    <w:rsid w:val="00DF11BE"/>
    <w:rsid w:val="00DF15C8"/>
    <w:rsid w:val="00DF1B64"/>
    <w:rsid w:val="00DF1FBC"/>
    <w:rsid w:val="00DF3DD2"/>
    <w:rsid w:val="00DF4013"/>
    <w:rsid w:val="00DF4343"/>
    <w:rsid w:val="00DF435F"/>
    <w:rsid w:val="00DF45A8"/>
    <w:rsid w:val="00DF48A0"/>
    <w:rsid w:val="00DF4C4D"/>
    <w:rsid w:val="00DF4CDA"/>
    <w:rsid w:val="00DF5531"/>
    <w:rsid w:val="00DF5994"/>
    <w:rsid w:val="00DF5A1D"/>
    <w:rsid w:val="00DF5F19"/>
    <w:rsid w:val="00DF674F"/>
    <w:rsid w:val="00DF6E35"/>
    <w:rsid w:val="00DF765E"/>
    <w:rsid w:val="00DF7853"/>
    <w:rsid w:val="00DF7B10"/>
    <w:rsid w:val="00DF7E20"/>
    <w:rsid w:val="00E005D0"/>
    <w:rsid w:val="00E00B40"/>
    <w:rsid w:val="00E017FA"/>
    <w:rsid w:val="00E01D8D"/>
    <w:rsid w:val="00E021A7"/>
    <w:rsid w:val="00E03EB5"/>
    <w:rsid w:val="00E04408"/>
    <w:rsid w:val="00E045AB"/>
    <w:rsid w:val="00E04741"/>
    <w:rsid w:val="00E05427"/>
    <w:rsid w:val="00E0767B"/>
    <w:rsid w:val="00E07D2C"/>
    <w:rsid w:val="00E112DD"/>
    <w:rsid w:val="00E11478"/>
    <w:rsid w:val="00E1163E"/>
    <w:rsid w:val="00E11721"/>
    <w:rsid w:val="00E11BD1"/>
    <w:rsid w:val="00E11C5D"/>
    <w:rsid w:val="00E11D9D"/>
    <w:rsid w:val="00E1392E"/>
    <w:rsid w:val="00E13DBD"/>
    <w:rsid w:val="00E149C4"/>
    <w:rsid w:val="00E14BEA"/>
    <w:rsid w:val="00E15158"/>
    <w:rsid w:val="00E1542D"/>
    <w:rsid w:val="00E1566E"/>
    <w:rsid w:val="00E16923"/>
    <w:rsid w:val="00E2029A"/>
    <w:rsid w:val="00E212B1"/>
    <w:rsid w:val="00E214DC"/>
    <w:rsid w:val="00E2168E"/>
    <w:rsid w:val="00E2191C"/>
    <w:rsid w:val="00E2194E"/>
    <w:rsid w:val="00E21D4C"/>
    <w:rsid w:val="00E21F31"/>
    <w:rsid w:val="00E222E8"/>
    <w:rsid w:val="00E23630"/>
    <w:rsid w:val="00E237CB"/>
    <w:rsid w:val="00E24085"/>
    <w:rsid w:val="00E25490"/>
    <w:rsid w:val="00E255AE"/>
    <w:rsid w:val="00E261D8"/>
    <w:rsid w:val="00E27B88"/>
    <w:rsid w:val="00E27C60"/>
    <w:rsid w:val="00E30CB5"/>
    <w:rsid w:val="00E30DA2"/>
    <w:rsid w:val="00E31FD9"/>
    <w:rsid w:val="00E331AC"/>
    <w:rsid w:val="00E33AC0"/>
    <w:rsid w:val="00E33CED"/>
    <w:rsid w:val="00E34792"/>
    <w:rsid w:val="00E34A2B"/>
    <w:rsid w:val="00E34DBF"/>
    <w:rsid w:val="00E36191"/>
    <w:rsid w:val="00E36554"/>
    <w:rsid w:val="00E36B92"/>
    <w:rsid w:val="00E36EC4"/>
    <w:rsid w:val="00E36EEE"/>
    <w:rsid w:val="00E37333"/>
    <w:rsid w:val="00E374B8"/>
    <w:rsid w:val="00E374D5"/>
    <w:rsid w:val="00E40428"/>
    <w:rsid w:val="00E40F97"/>
    <w:rsid w:val="00E4115D"/>
    <w:rsid w:val="00E41DBD"/>
    <w:rsid w:val="00E4217F"/>
    <w:rsid w:val="00E43133"/>
    <w:rsid w:val="00E43481"/>
    <w:rsid w:val="00E460C4"/>
    <w:rsid w:val="00E46870"/>
    <w:rsid w:val="00E46A55"/>
    <w:rsid w:val="00E46EF5"/>
    <w:rsid w:val="00E4758A"/>
    <w:rsid w:val="00E50788"/>
    <w:rsid w:val="00E5142F"/>
    <w:rsid w:val="00E51657"/>
    <w:rsid w:val="00E5178D"/>
    <w:rsid w:val="00E517F2"/>
    <w:rsid w:val="00E519F2"/>
    <w:rsid w:val="00E5312B"/>
    <w:rsid w:val="00E533FA"/>
    <w:rsid w:val="00E543BD"/>
    <w:rsid w:val="00E5476C"/>
    <w:rsid w:val="00E554D2"/>
    <w:rsid w:val="00E5575D"/>
    <w:rsid w:val="00E55821"/>
    <w:rsid w:val="00E55F4F"/>
    <w:rsid w:val="00E563F7"/>
    <w:rsid w:val="00E57832"/>
    <w:rsid w:val="00E57907"/>
    <w:rsid w:val="00E579F2"/>
    <w:rsid w:val="00E57A93"/>
    <w:rsid w:val="00E60423"/>
    <w:rsid w:val="00E60CA8"/>
    <w:rsid w:val="00E610AC"/>
    <w:rsid w:val="00E617D5"/>
    <w:rsid w:val="00E61D34"/>
    <w:rsid w:val="00E64772"/>
    <w:rsid w:val="00E64E24"/>
    <w:rsid w:val="00E64FAC"/>
    <w:rsid w:val="00E650F6"/>
    <w:rsid w:val="00E65979"/>
    <w:rsid w:val="00E65998"/>
    <w:rsid w:val="00E65A11"/>
    <w:rsid w:val="00E66663"/>
    <w:rsid w:val="00E6686C"/>
    <w:rsid w:val="00E66C0A"/>
    <w:rsid w:val="00E66E69"/>
    <w:rsid w:val="00E675FD"/>
    <w:rsid w:val="00E67A82"/>
    <w:rsid w:val="00E67D92"/>
    <w:rsid w:val="00E70877"/>
    <w:rsid w:val="00E70906"/>
    <w:rsid w:val="00E70B62"/>
    <w:rsid w:val="00E70B64"/>
    <w:rsid w:val="00E721AB"/>
    <w:rsid w:val="00E72D1E"/>
    <w:rsid w:val="00E735E6"/>
    <w:rsid w:val="00E73E4F"/>
    <w:rsid w:val="00E74026"/>
    <w:rsid w:val="00E74062"/>
    <w:rsid w:val="00E74844"/>
    <w:rsid w:val="00E74AC2"/>
    <w:rsid w:val="00E750A7"/>
    <w:rsid w:val="00E758A8"/>
    <w:rsid w:val="00E7615D"/>
    <w:rsid w:val="00E763A8"/>
    <w:rsid w:val="00E766B5"/>
    <w:rsid w:val="00E769CF"/>
    <w:rsid w:val="00E77367"/>
    <w:rsid w:val="00E80472"/>
    <w:rsid w:val="00E80E86"/>
    <w:rsid w:val="00E81253"/>
    <w:rsid w:val="00E81AE3"/>
    <w:rsid w:val="00E81C17"/>
    <w:rsid w:val="00E83241"/>
    <w:rsid w:val="00E8361D"/>
    <w:rsid w:val="00E844EE"/>
    <w:rsid w:val="00E853D5"/>
    <w:rsid w:val="00E858C4"/>
    <w:rsid w:val="00E862BB"/>
    <w:rsid w:val="00E8650C"/>
    <w:rsid w:val="00E86ACF"/>
    <w:rsid w:val="00E86BF7"/>
    <w:rsid w:val="00E8702D"/>
    <w:rsid w:val="00E8755E"/>
    <w:rsid w:val="00E905CD"/>
    <w:rsid w:val="00E90617"/>
    <w:rsid w:val="00E907D2"/>
    <w:rsid w:val="00E9099D"/>
    <w:rsid w:val="00E90B21"/>
    <w:rsid w:val="00E91030"/>
    <w:rsid w:val="00E9121B"/>
    <w:rsid w:val="00E91E18"/>
    <w:rsid w:val="00E9212C"/>
    <w:rsid w:val="00E926CD"/>
    <w:rsid w:val="00E92C52"/>
    <w:rsid w:val="00E93A0C"/>
    <w:rsid w:val="00E93A23"/>
    <w:rsid w:val="00E9452F"/>
    <w:rsid w:val="00E95582"/>
    <w:rsid w:val="00E95C31"/>
    <w:rsid w:val="00E96C8E"/>
    <w:rsid w:val="00E96F2F"/>
    <w:rsid w:val="00E97196"/>
    <w:rsid w:val="00EA02B6"/>
    <w:rsid w:val="00EA0438"/>
    <w:rsid w:val="00EA0C72"/>
    <w:rsid w:val="00EA15FA"/>
    <w:rsid w:val="00EA1746"/>
    <w:rsid w:val="00EA1F51"/>
    <w:rsid w:val="00EA1FE2"/>
    <w:rsid w:val="00EA20B2"/>
    <w:rsid w:val="00EA22ED"/>
    <w:rsid w:val="00EA2423"/>
    <w:rsid w:val="00EA2F19"/>
    <w:rsid w:val="00EA3267"/>
    <w:rsid w:val="00EA32E7"/>
    <w:rsid w:val="00EA3873"/>
    <w:rsid w:val="00EA3B3A"/>
    <w:rsid w:val="00EA4590"/>
    <w:rsid w:val="00EA487D"/>
    <w:rsid w:val="00EA545D"/>
    <w:rsid w:val="00EA5B14"/>
    <w:rsid w:val="00EA5D04"/>
    <w:rsid w:val="00EA67B0"/>
    <w:rsid w:val="00EA6ADD"/>
    <w:rsid w:val="00EA6E19"/>
    <w:rsid w:val="00EA7F02"/>
    <w:rsid w:val="00EA7F72"/>
    <w:rsid w:val="00EB12F6"/>
    <w:rsid w:val="00EB2BDB"/>
    <w:rsid w:val="00EB3A59"/>
    <w:rsid w:val="00EB42D0"/>
    <w:rsid w:val="00EB4551"/>
    <w:rsid w:val="00EB48CA"/>
    <w:rsid w:val="00EB518F"/>
    <w:rsid w:val="00EB5B60"/>
    <w:rsid w:val="00EB6235"/>
    <w:rsid w:val="00EB6240"/>
    <w:rsid w:val="00EB7E11"/>
    <w:rsid w:val="00EC1578"/>
    <w:rsid w:val="00EC15B5"/>
    <w:rsid w:val="00EC1C5B"/>
    <w:rsid w:val="00EC1DE3"/>
    <w:rsid w:val="00EC1FD7"/>
    <w:rsid w:val="00EC313B"/>
    <w:rsid w:val="00EC3A75"/>
    <w:rsid w:val="00EC5686"/>
    <w:rsid w:val="00EC622A"/>
    <w:rsid w:val="00EC68EF"/>
    <w:rsid w:val="00EC6D8C"/>
    <w:rsid w:val="00EC70C4"/>
    <w:rsid w:val="00EC71A5"/>
    <w:rsid w:val="00EC724B"/>
    <w:rsid w:val="00EC7673"/>
    <w:rsid w:val="00ED04E0"/>
    <w:rsid w:val="00ED04E9"/>
    <w:rsid w:val="00ED08D9"/>
    <w:rsid w:val="00ED2A07"/>
    <w:rsid w:val="00ED2F42"/>
    <w:rsid w:val="00ED3640"/>
    <w:rsid w:val="00ED3CF3"/>
    <w:rsid w:val="00ED3D0C"/>
    <w:rsid w:val="00ED4B29"/>
    <w:rsid w:val="00ED5065"/>
    <w:rsid w:val="00ED5489"/>
    <w:rsid w:val="00ED570E"/>
    <w:rsid w:val="00ED58D4"/>
    <w:rsid w:val="00ED58D9"/>
    <w:rsid w:val="00ED5C8B"/>
    <w:rsid w:val="00ED72FF"/>
    <w:rsid w:val="00ED74F5"/>
    <w:rsid w:val="00ED7A90"/>
    <w:rsid w:val="00EE081F"/>
    <w:rsid w:val="00EE0C47"/>
    <w:rsid w:val="00EE199E"/>
    <w:rsid w:val="00EE1B00"/>
    <w:rsid w:val="00EE1D7C"/>
    <w:rsid w:val="00EE1EC9"/>
    <w:rsid w:val="00EE296D"/>
    <w:rsid w:val="00EE2D28"/>
    <w:rsid w:val="00EE2DD2"/>
    <w:rsid w:val="00EE3132"/>
    <w:rsid w:val="00EE32D5"/>
    <w:rsid w:val="00EE38B5"/>
    <w:rsid w:val="00EE3931"/>
    <w:rsid w:val="00EE3DE1"/>
    <w:rsid w:val="00EE49A7"/>
    <w:rsid w:val="00EE4AAD"/>
    <w:rsid w:val="00EE50EE"/>
    <w:rsid w:val="00EE5360"/>
    <w:rsid w:val="00EE5DB3"/>
    <w:rsid w:val="00EE6050"/>
    <w:rsid w:val="00EE62D3"/>
    <w:rsid w:val="00EE69B9"/>
    <w:rsid w:val="00EE6DC7"/>
    <w:rsid w:val="00EF00A8"/>
    <w:rsid w:val="00EF07D8"/>
    <w:rsid w:val="00EF119D"/>
    <w:rsid w:val="00EF1933"/>
    <w:rsid w:val="00EF1BE7"/>
    <w:rsid w:val="00EF1F1B"/>
    <w:rsid w:val="00EF20D2"/>
    <w:rsid w:val="00EF27FF"/>
    <w:rsid w:val="00EF307B"/>
    <w:rsid w:val="00EF30D2"/>
    <w:rsid w:val="00EF328F"/>
    <w:rsid w:val="00EF36AE"/>
    <w:rsid w:val="00EF37DF"/>
    <w:rsid w:val="00EF5092"/>
    <w:rsid w:val="00EF524B"/>
    <w:rsid w:val="00EF54A6"/>
    <w:rsid w:val="00EF5755"/>
    <w:rsid w:val="00EF5924"/>
    <w:rsid w:val="00EF63FA"/>
    <w:rsid w:val="00EF7132"/>
    <w:rsid w:val="00EF7315"/>
    <w:rsid w:val="00EF7D70"/>
    <w:rsid w:val="00F0090F"/>
    <w:rsid w:val="00F0093D"/>
    <w:rsid w:val="00F00C41"/>
    <w:rsid w:val="00F00C88"/>
    <w:rsid w:val="00F00E06"/>
    <w:rsid w:val="00F01053"/>
    <w:rsid w:val="00F017AD"/>
    <w:rsid w:val="00F01A26"/>
    <w:rsid w:val="00F01B08"/>
    <w:rsid w:val="00F03DF9"/>
    <w:rsid w:val="00F04A62"/>
    <w:rsid w:val="00F04BCD"/>
    <w:rsid w:val="00F05426"/>
    <w:rsid w:val="00F0570D"/>
    <w:rsid w:val="00F05C6B"/>
    <w:rsid w:val="00F06274"/>
    <w:rsid w:val="00F10275"/>
    <w:rsid w:val="00F10417"/>
    <w:rsid w:val="00F1105C"/>
    <w:rsid w:val="00F119C9"/>
    <w:rsid w:val="00F11DEB"/>
    <w:rsid w:val="00F12A45"/>
    <w:rsid w:val="00F132A7"/>
    <w:rsid w:val="00F14708"/>
    <w:rsid w:val="00F14A55"/>
    <w:rsid w:val="00F14D28"/>
    <w:rsid w:val="00F14F2A"/>
    <w:rsid w:val="00F15B29"/>
    <w:rsid w:val="00F15DF1"/>
    <w:rsid w:val="00F16251"/>
    <w:rsid w:val="00F16C94"/>
    <w:rsid w:val="00F174DA"/>
    <w:rsid w:val="00F17FCC"/>
    <w:rsid w:val="00F204B3"/>
    <w:rsid w:val="00F20D6E"/>
    <w:rsid w:val="00F213B6"/>
    <w:rsid w:val="00F218E7"/>
    <w:rsid w:val="00F222F9"/>
    <w:rsid w:val="00F227BD"/>
    <w:rsid w:val="00F23069"/>
    <w:rsid w:val="00F2389A"/>
    <w:rsid w:val="00F23A8A"/>
    <w:rsid w:val="00F252F9"/>
    <w:rsid w:val="00F25362"/>
    <w:rsid w:val="00F259BE"/>
    <w:rsid w:val="00F25FAF"/>
    <w:rsid w:val="00F266EE"/>
    <w:rsid w:val="00F277B7"/>
    <w:rsid w:val="00F30006"/>
    <w:rsid w:val="00F31894"/>
    <w:rsid w:val="00F31AFF"/>
    <w:rsid w:val="00F31CE1"/>
    <w:rsid w:val="00F32536"/>
    <w:rsid w:val="00F32E6B"/>
    <w:rsid w:val="00F331DC"/>
    <w:rsid w:val="00F334C1"/>
    <w:rsid w:val="00F335CE"/>
    <w:rsid w:val="00F337D9"/>
    <w:rsid w:val="00F33886"/>
    <w:rsid w:val="00F33DD7"/>
    <w:rsid w:val="00F3412B"/>
    <w:rsid w:val="00F34D83"/>
    <w:rsid w:val="00F34F1F"/>
    <w:rsid w:val="00F35321"/>
    <w:rsid w:val="00F35A59"/>
    <w:rsid w:val="00F35A66"/>
    <w:rsid w:val="00F35DE2"/>
    <w:rsid w:val="00F36912"/>
    <w:rsid w:val="00F36FFF"/>
    <w:rsid w:val="00F37110"/>
    <w:rsid w:val="00F372D4"/>
    <w:rsid w:val="00F37881"/>
    <w:rsid w:val="00F4027D"/>
    <w:rsid w:val="00F40536"/>
    <w:rsid w:val="00F40B5D"/>
    <w:rsid w:val="00F417DC"/>
    <w:rsid w:val="00F41901"/>
    <w:rsid w:val="00F41B9F"/>
    <w:rsid w:val="00F41F29"/>
    <w:rsid w:val="00F420DA"/>
    <w:rsid w:val="00F42151"/>
    <w:rsid w:val="00F424B7"/>
    <w:rsid w:val="00F4324F"/>
    <w:rsid w:val="00F437E3"/>
    <w:rsid w:val="00F440A0"/>
    <w:rsid w:val="00F4418E"/>
    <w:rsid w:val="00F457C2"/>
    <w:rsid w:val="00F46136"/>
    <w:rsid w:val="00F469B3"/>
    <w:rsid w:val="00F474E9"/>
    <w:rsid w:val="00F479B7"/>
    <w:rsid w:val="00F47A1B"/>
    <w:rsid w:val="00F47D07"/>
    <w:rsid w:val="00F51242"/>
    <w:rsid w:val="00F516F7"/>
    <w:rsid w:val="00F521A7"/>
    <w:rsid w:val="00F52C8C"/>
    <w:rsid w:val="00F52F24"/>
    <w:rsid w:val="00F52F94"/>
    <w:rsid w:val="00F5346E"/>
    <w:rsid w:val="00F53761"/>
    <w:rsid w:val="00F5408C"/>
    <w:rsid w:val="00F55681"/>
    <w:rsid w:val="00F56027"/>
    <w:rsid w:val="00F5716C"/>
    <w:rsid w:val="00F60AE3"/>
    <w:rsid w:val="00F6196F"/>
    <w:rsid w:val="00F61EF0"/>
    <w:rsid w:val="00F62B9B"/>
    <w:rsid w:val="00F62F2C"/>
    <w:rsid w:val="00F63404"/>
    <w:rsid w:val="00F635DA"/>
    <w:rsid w:val="00F637C6"/>
    <w:rsid w:val="00F63DE1"/>
    <w:rsid w:val="00F64E6D"/>
    <w:rsid w:val="00F6540D"/>
    <w:rsid w:val="00F65730"/>
    <w:rsid w:val="00F65BBA"/>
    <w:rsid w:val="00F66124"/>
    <w:rsid w:val="00F662A6"/>
    <w:rsid w:val="00F66825"/>
    <w:rsid w:val="00F669A9"/>
    <w:rsid w:val="00F67CA4"/>
    <w:rsid w:val="00F704AC"/>
    <w:rsid w:val="00F70787"/>
    <w:rsid w:val="00F70ADB"/>
    <w:rsid w:val="00F712D7"/>
    <w:rsid w:val="00F716F3"/>
    <w:rsid w:val="00F717FF"/>
    <w:rsid w:val="00F719BD"/>
    <w:rsid w:val="00F72376"/>
    <w:rsid w:val="00F723DF"/>
    <w:rsid w:val="00F72FFD"/>
    <w:rsid w:val="00F73413"/>
    <w:rsid w:val="00F73AED"/>
    <w:rsid w:val="00F73C37"/>
    <w:rsid w:val="00F74950"/>
    <w:rsid w:val="00F749D2"/>
    <w:rsid w:val="00F74AF1"/>
    <w:rsid w:val="00F7507B"/>
    <w:rsid w:val="00F7563C"/>
    <w:rsid w:val="00F773F5"/>
    <w:rsid w:val="00F77701"/>
    <w:rsid w:val="00F77721"/>
    <w:rsid w:val="00F7772C"/>
    <w:rsid w:val="00F806AA"/>
    <w:rsid w:val="00F80AC5"/>
    <w:rsid w:val="00F80DE1"/>
    <w:rsid w:val="00F81113"/>
    <w:rsid w:val="00F81708"/>
    <w:rsid w:val="00F81F3A"/>
    <w:rsid w:val="00F8226D"/>
    <w:rsid w:val="00F824CA"/>
    <w:rsid w:val="00F82BBC"/>
    <w:rsid w:val="00F843B9"/>
    <w:rsid w:val="00F8479D"/>
    <w:rsid w:val="00F84808"/>
    <w:rsid w:val="00F85282"/>
    <w:rsid w:val="00F85398"/>
    <w:rsid w:val="00F85714"/>
    <w:rsid w:val="00F85BBF"/>
    <w:rsid w:val="00F85EA0"/>
    <w:rsid w:val="00F85EAF"/>
    <w:rsid w:val="00F85F61"/>
    <w:rsid w:val="00F86291"/>
    <w:rsid w:val="00F8745C"/>
    <w:rsid w:val="00F87A50"/>
    <w:rsid w:val="00F9003D"/>
    <w:rsid w:val="00F9028F"/>
    <w:rsid w:val="00F9047A"/>
    <w:rsid w:val="00F90A9F"/>
    <w:rsid w:val="00F90E27"/>
    <w:rsid w:val="00F9123D"/>
    <w:rsid w:val="00F93FD1"/>
    <w:rsid w:val="00F94B8A"/>
    <w:rsid w:val="00F950B6"/>
    <w:rsid w:val="00F95286"/>
    <w:rsid w:val="00F955FA"/>
    <w:rsid w:val="00F95888"/>
    <w:rsid w:val="00F96E0B"/>
    <w:rsid w:val="00F96E1C"/>
    <w:rsid w:val="00F96E47"/>
    <w:rsid w:val="00FA03B3"/>
    <w:rsid w:val="00FA03FE"/>
    <w:rsid w:val="00FA10CF"/>
    <w:rsid w:val="00FA2980"/>
    <w:rsid w:val="00FA3305"/>
    <w:rsid w:val="00FA37A4"/>
    <w:rsid w:val="00FA3CB2"/>
    <w:rsid w:val="00FA4F11"/>
    <w:rsid w:val="00FA727B"/>
    <w:rsid w:val="00FB04DE"/>
    <w:rsid w:val="00FB295A"/>
    <w:rsid w:val="00FB2E78"/>
    <w:rsid w:val="00FB31DA"/>
    <w:rsid w:val="00FB3225"/>
    <w:rsid w:val="00FB410A"/>
    <w:rsid w:val="00FB42CD"/>
    <w:rsid w:val="00FB4E6E"/>
    <w:rsid w:val="00FB4E87"/>
    <w:rsid w:val="00FB5461"/>
    <w:rsid w:val="00FB5686"/>
    <w:rsid w:val="00FB5D5D"/>
    <w:rsid w:val="00FB5E7F"/>
    <w:rsid w:val="00FB676F"/>
    <w:rsid w:val="00FB6891"/>
    <w:rsid w:val="00FB6C89"/>
    <w:rsid w:val="00FB71A2"/>
    <w:rsid w:val="00FB7604"/>
    <w:rsid w:val="00FB7D61"/>
    <w:rsid w:val="00FC117B"/>
    <w:rsid w:val="00FC18B6"/>
    <w:rsid w:val="00FC1921"/>
    <w:rsid w:val="00FC21AA"/>
    <w:rsid w:val="00FC3CF8"/>
    <w:rsid w:val="00FC4651"/>
    <w:rsid w:val="00FC477D"/>
    <w:rsid w:val="00FC61C8"/>
    <w:rsid w:val="00FC66AE"/>
    <w:rsid w:val="00FC6FD7"/>
    <w:rsid w:val="00FC721A"/>
    <w:rsid w:val="00FD1234"/>
    <w:rsid w:val="00FD2444"/>
    <w:rsid w:val="00FD377F"/>
    <w:rsid w:val="00FD3C2B"/>
    <w:rsid w:val="00FD4447"/>
    <w:rsid w:val="00FD45FA"/>
    <w:rsid w:val="00FD460D"/>
    <w:rsid w:val="00FD4A71"/>
    <w:rsid w:val="00FD4B25"/>
    <w:rsid w:val="00FD5422"/>
    <w:rsid w:val="00FD5B77"/>
    <w:rsid w:val="00FD5E00"/>
    <w:rsid w:val="00FD6022"/>
    <w:rsid w:val="00FD60EC"/>
    <w:rsid w:val="00FD6C87"/>
    <w:rsid w:val="00FD7035"/>
    <w:rsid w:val="00FD709A"/>
    <w:rsid w:val="00FD71BA"/>
    <w:rsid w:val="00FE126A"/>
    <w:rsid w:val="00FE17CF"/>
    <w:rsid w:val="00FE18BF"/>
    <w:rsid w:val="00FE1905"/>
    <w:rsid w:val="00FE1D0F"/>
    <w:rsid w:val="00FE1FE2"/>
    <w:rsid w:val="00FE1FE4"/>
    <w:rsid w:val="00FE20A4"/>
    <w:rsid w:val="00FE2661"/>
    <w:rsid w:val="00FE2D28"/>
    <w:rsid w:val="00FE346C"/>
    <w:rsid w:val="00FE367D"/>
    <w:rsid w:val="00FE3DD9"/>
    <w:rsid w:val="00FE5605"/>
    <w:rsid w:val="00FE59D6"/>
    <w:rsid w:val="00FE6713"/>
    <w:rsid w:val="00FE67BD"/>
    <w:rsid w:val="00FE6DC6"/>
    <w:rsid w:val="00FE6E3C"/>
    <w:rsid w:val="00FE7951"/>
    <w:rsid w:val="00FE7C85"/>
    <w:rsid w:val="00FE7D22"/>
    <w:rsid w:val="00FF00CD"/>
    <w:rsid w:val="00FF0654"/>
    <w:rsid w:val="00FF1A77"/>
    <w:rsid w:val="00FF22B5"/>
    <w:rsid w:val="00FF2724"/>
    <w:rsid w:val="00FF27AE"/>
    <w:rsid w:val="00FF3103"/>
    <w:rsid w:val="00FF317A"/>
    <w:rsid w:val="00FF350A"/>
    <w:rsid w:val="00FF4267"/>
    <w:rsid w:val="00FF5A81"/>
    <w:rsid w:val="00FF6D67"/>
    <w:rsid w:val="00FF7807"/>
    <w:rsid w:val="00FF78D4"/>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6C3D7"/>
  <w15:docId w15:val="{539BC30E-610E-44B3-96DF-44EECD07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DAE"/>
    <w:pPr>
      <w:spacing w:line="360" w:lineRule="auto"/>
      <w:jc w:val="both"/>
    </w:pPr>
    <w:rPr>
      <w:rFonts w:ascii="Arial" w:hAnsi="Arial"/>
      <w:sz w:val="22"/>
      <w:szCs w:val="24"/>
      <w:lang w:eastAsia="en-US"/>
    </w:rPr>
  </w:style>
  <w:style w:type="paragraph" w:styleId="Heading1">
    <w:name w:val="heading 1"/>
    <w:basedOn w:val="Normal"/>
    <w:next w:val="Normal"/>
    <w:qFormat/>
    <w:rsid w:val="006D4A01"/>
    <w:pPr>
      <w:keepNext/>
      <w:spacing w:line="480" w:lineRule="auto"/>
      <w:outlineLvl w:val="0"/>
    </w:pPr>
    <w:rPr>
      <w:rFonts w:cs="Arial"/>
      <w:b/>
      <w:bCs/>
    </w:rPr>
  </w:style>
  <w:style w:type="paragraph" w:styleId="Heading2">
    <w:name w:val="heading 2"/>
    <w:basedOn w:val="Normal"/>
    <w:next w:val="Normal"/>
    <w:qFormat/>
    <w:rsid w:val="006D4A01"/>
    <w:pPr>
      <w:keepNext/>
      <w:spacing w:line="480" w:lineRule="auto"/>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4A01"/>
    <w:pPr>
      <w:spacing w:line="480" w:lineRule="auto"/>
      <w:jc w:val="center"/>
    </w:pPr>
    <w:rPr>
      <w:rFonts w:cs="Arial"/>
      <w:b/>
      <w:bCs/>
    </w:rPr>
  </w:style>
  <w:style w:type="paragraph" w:styleId="Header">
    <w:name w:val="header"/>
    <w:basedOn w:val="Normal"/>
    <w:semiHidden/>
    <w:rsid w:val="006D4A01"/>
    <w:pPr>
      <w:tabs>
        <w:tab w:val="center" w:pos="4153"/>
        <w:tab w:val="right" w:pos="8306"/>
      </w:tabs>
    </w:pPr>
    <w:rPr>
      <w:lang w:val="en-GB"/>
    </w:rPr>
  </w:style>
  <w:style w:type="character" w:styleId="PageNumber">
    <w:name w:val="page number"/>
    <w:basedOn w:val="DefaultParagraphFont"/>
    <w:semiHidden/>
    <w:rsid w:val="006D4A01"/>
  </w:style>
  <w:style w:type="paragraph" w:styleId="BodyText">
    <w:name w:val="Body Text"/>
    <w:basedOn w:val="Normal"/>
    <w:semiHidden/>
    <w:rsid w:val="006D4A01"/>
    <w:rPr>
      <w:bCs/>
    </w:rPr>
  </w:style>
  <w:style w:type="paragraph" w:styleId="FootnoteText">
    <w:name w:val="footnote text"/>
    <w:aliases w:val="Footnote Text Char Char,Footnote Text Char1 Char,Footnote Text Char Char Char,Footnote Text Char Char1,Char Char Char,Char Char,FOOTNOTES,fn,single space,Footnotes,Footnote ak,ft,fn cafc,ALTS FOOTNOTE Char,ALTS FOOTNOT"/>
    <w:basedOn w:val="Normal"/>
    <w:link w:val="FootnoteTextChar"/>
    <w:autoRedefine/>
    <w:semiHidden/>
    <w:qFormat/>
    <w:rsid w:val="00135D2D"/>
    <w:pPr>
      <w:tabs>
        <w:tab w:val="left" w:pos="360"/>
      </w:tabs>
      <w:spacing w:line="240" w:lineRule="auto"/>
      <w:ind w:left="360" w:hanging="360"/>
    </w:pPr>
    <w:rPr>
      <w:rFonts w:cs="Arial"/>
      <w:sz w:val="20"/>
      <w:szCs w:val="20"/>
    </w:rPr>
  </w:style>
  <w:style w:type="character" w:styleId="FootnoteReference">
    <w:name w:val="footnote reference"/>
    <w:basedOn w:val="DefaultParagraphFont"/>
    <w:uiPriority w:val="99"/>
    <w:semiHidden/>
    <w:rsid w:val="006D4A01"/>
    <w:rPr>
      <w:vertAlign w:val="superscript"/>
    </w:rPr>
  </w:style>
  <w:style w:type="paragraph" w:styleId="Footer">
    <w:name w:val="footer"/>
    <w:basedOn w:val="Normal"/>
    <w:link w:val="FooterChar"/>
    <w:uiPriority w:val="99"/>
    <w:unhideWhenUsed/>
    <w:rsid w:val="005E7763"/>
    <w:pPr>
      <w:tabs>
        <w:tab w:val="center" w:pos="4513"/>
        <w:tab w:val="right" w:pos="9026"/>
      </w:tabs>
    </w:pPr>
  </w:style>
  <w:style w:type="character" w:customStyle="1" w:styleId="FooterChar">
    <w:name w:val="Footer Char"/>
    <w:basedOn w:val="DefaultParagraphFont"/>
    <w:link w:val="Footer"/>
    <w:uiPriority w:val="99"/>
    <w:rsid w:val="005E7763"/>
    <w:rPr>
      <w:sz w:val="24"/>
      <w:szCs w:val="24"/>
      <w:lang w:eastAsia="en-US"/>
    </w:rPr>
  </w:style>
  <w:style w:type="paragraph" w:styleId="BalloonText">
    <w:name w:val="Balloon Text"/>
    <w:basedOn w:val="Normal"/>
    <w:link w:val="BalloonTextChar"/>
    <w:uiPriority w:val="99"/>
    <w:semiHidden/>
    <w:unhideWhenUsed/>
    <w:rsid w:val="005E55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570"/>
    <w:rPr>
      <w:rFonts w:ascii="Tahoma" w:hAnsi="Tahoma" w:cs="Tahoma"/>
      <w:sz w:val="16"/>
      <w:szCs w:val="16"/>
      <w:lang w:eastAsia="en-US"/>
    </w:rPr>
  </w:style>
  <w:style w:type="paragraph" w:styleId="ListParagraph">
    <w:name w:val="List Paragraph"/>
    <w:basedOn w:val="Normal"/>
    <w:uiPriority w:val="34"/>
    <w:qFormat/>
    <w:rsid w:val="005E5570"/>
    <w:pPr>
      <w:ind w:left="720"/>
      <w:contextualSpacing/>
    </w:pPr>
  </w:style>
  <w:style w:type="character" w:customStyle="1" w:styleId="FootnoteTextChar">
    <w:name w:val="Footnote Text Char"/>
    <w:aliases w:val="Footnote Text Char Char Char1,Footnote Text Char1 Char Char,Footnote Text Char Char Char Char,Footnote Text Char Char1 Char,Char Char Char Char,Char Char Char1,FOOTNOTES Char,fn Char,single space Char,Footnotes Char,Footnote ak Char"/>
    <w:basedOn w:val="DefaultParagraphFont"/>
    <w:link w:val="FootnoteText"/>
    <w:semiHidden/>
    <w:rsid w:val="00135D2D"/>
    <w:rPr>
      <w:rFonts w:ascii="Arial" w:hAnsi="Arial" w:cs="Arial"/>
      <w:lang w:eastAsia="en-US"/>
    </w:rPr>
  </w:style>
  <w:style w:type="paragraph" w:styleId="EndnoteText">
    <w:name w:val="endnote text"/>
    <w:basedOn w:val="Normal"/>
    <w:link w:val="EndnoteTextChar"/>
    <w:uiPriority w:val="99"/>
    <w:semiHidden/>
    <w:unhideWhenUsed/>
    <w:rsid w:val="00C428BE"/>
    <w:pPr>
      <w:spacing w:line="240" w:lineRule="auto"/>
    </w:pPr>
    <w:rPr>
      <w:sz w:val="20"/>
      <w:szCs w:val="20"/>
    </w:rPr>
  </w:style>
  <w:style w:type="character" w:customStyle="1" w:styleId="EndnoteTextChar">
    <w:name w:val="Endnote Text Char"/>
    <w:basedOn w:val="DefaultParagraphFont"/>
    <w:link w:val="EndnoteText"/>
    <w:uiPriority w:val="99"/>
    <w:semiHidden/>
    <w:rsid w:val="00C428BE"/>
    <w:rPr>
      <w:rFonts w:ascii="Arial" w:hAnsi="Arial"/>
      <w:lang w:eastAsia="en-US"/>
    </w:rPr>
  </w:style>
  <w:style w:type="character" w:styleId="EndnoteReference">
    <w:name w:val="endnote reference"/>
    <w:basedOn w:val="DefaultParagraphFont"/>
    <w:uiPriority w:val="99"/>
    <w:semiHidden/>
    <w:unhideWhenUsed/>
    <w:rsid w:val="00C428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376">
      <w:bodyDiv w:val="1"/>
      <w:marLeft w:val="0"/>
      <w:marRight w:val="0"/>
      <w:marTop w:val="0"/>
      <w:marBottom w:val="0"/>
      <w:divBdr>
        <w:top w:val="none" w:sz="0" w:space="0" w:color="auto"/>
        <w:left w:val="none" w:sz="0" w:space="0" w:color="auto"/>
        <w:bottom w:val="none" w:sz="0" w:space="0" w:color="auto"/>
        <w:right w:val="none" w:sz="0" w:space="0" w:color="auto"/>
      </w:divBdr>
    </w:div>
    <w:div w:id="67579965">
      <w:bodyDiv w:val="1"/>
      <w:marLeft w:val="0"/>
      <w:marRight w:val="0"/>
      <w:marTop w:val="0"/>
      <w:marBottom w:val="0"/>
      <w:divBdr>
        <w:top w:val="none" w:sz="0" w:space="0" w:color="auto"/>
        <w:left w:val="none" w:sz="0" w:space="0" w:color="auto"/>
        <w:bottom w:val="none" w:sz="0" w:space="0" w:color="auto"/>
        <w:right w:val="none" w:sz="0" w:space="0" w:color="auto"/>
      </w:divBdr>
    </w:div>
    <w:div w:id="153032774">
      <w:bodyDiv w:val="1"/>
      <w:marLeft w:val="0"/>
      <w:marRight w:val="0"/>
      <w:marTop w:val="0"/>
      <w:marBottom w:val="0"/>
      <w:divBdr>
        <w:top w:val="none" w:sz="0" w:space="0" w:color="auto"/>
        <w:left w:val="none" w:sz="0" w:space="0" w:color="auto"/>
        <w:bottom w:val="none" w:sz="0" w:space="0" w:color="auto"/>
        <w:right w:val="none" w:sz="0" w:space="0" w:color="auto"/>
      </w:divBdr>
    </w:div>
    <w:div w:id="679696596">
      <w:bodyDiv w:val="1"/>
      <w:marLeft w:val="0"/>
      <w:marRight w:val="0"/>
      <w:marTop w:val="0"/>
      <w:marBottom w:val="0"/>
      <w:divBdr>
        <w:top w:val="none" w:sz="0" w:space="0" w:color="auto"/>
        <w:left w:val="none" w:sz="0" w:space="0" w:color="auto"/>
        <w:bottom w:val="none" w:sz="0" w:space="0" w:color="auto"/>
        <w:right w:val="none" w:sz="0" w:space="0" w:color="auto"/>
      </w:divBdr>
    </w:div>
    <w:div w:id="918253438">
      <w:bodyDiv w:val="1"/>
      <w:marLeft w:val="0"/>
      <w:marRight w:val="0"/>
      <w:marTop w:val="0"/>
      <w:marBottom w:val="0"/>
      <w:divBdr>
        <w:top w:val="none" w:sz="0" w:space="0" w:color="auto"/>
        <w:left w:val="none" w:sz="0" w:space="0" w:color="auto"/>
        <w:bottom w:val="none" w:sz="0" w:space="0" w:color="auto"/>
        <w:right w:val="none" w:sz="0" w:space="0" w:color="auto"/>
      </w:divBdr>
    </w:div>
    <w:div w:id="995643790">
      <w:bodyDiv w:val="1"/>
      <w:marLeft w:val="0"/>
      <w:marRight w:val="0"/>
      <w:marTop w:val="0"/>
      <w:marBottom w:val="0"/>
      <w:divBdr>
        <w:top w:val="none" w:sz="0" w:space="0" w:color="auto"/>
        <w:left w:val="none" w:sz="0" w:space="0" w:color="auto"/>
        <w:bottom w:val="none" w:sz="0" w:space="0" w:color="auto"/>
        <w:right w:val="none" w:sz="0" w:space="0" w:color="auto"/>
      </w:divBdr>
    </w:div>
    <w:div w:id="1196044302">
      <w:bodyDiv w:val="1"/>
      <w:marLeft w:val="0"/>
      <w:marRight w:val="0"/>
      <w:marTop w:val="0"/>
      <w:marBottom w:val="0"/>
      <w:divBdr>
        <w:top w:val="none" w:sz="0" w:space="0" w:color="auto"/>
        <w:left w:val="none" w:sz="0" w:space="0" w:color="auto"/>
        <w:bottom w:val="none" w:sz="0" w:space="0" w:color="auto"/>
        <w:right w:val="none" w:sz="0" w:space="0" w:color="auto"/>
      </w:divBdr>
    </w:div>
    <w:div w:id="1202206818">
      <w:bodyDiv w:val="1"/>
      <w:marLeft w:val="0"/>
      <w:marRight w:val="0"/>
      <w:marTop w:val="0"/>
      <w:marBottom w:val="0"/>
      <w:divBdr>
        <w:top w:val="none" w:sz="0" w:space="0" w:color="auto"/>
        <w:left w:val="none" w:sz="0" w:space="0" w:color="auto"/>
        <w:bottom w:val="none" w:sz="0" w:space="0" w:color="auto"/>
        <w:right w:val="none" w:sz="0" w:space="0" w:color="auto"/>
      </w:divBdr>
    </w:div>
    <w:div w:id="1238396090">
      <w:bodyDiv w:val="1"/>
      <w:marLeft w:val="0"/>
      <w:marRight w:val="0"/>
      <w:marTop w:val="0"/>
      <w:marBottom w:val="0"/>
      <w:divBdr>
        <w:top w:val="none" w:sz="0" w:space="0" w:color="auto"/>
        <w:left w:val="none" w:sz="0" w:space="0" w:color="auto"/>
        <w:bottom w:val="none" w:sz="0" w:space="0" w:color="auto"/>
        <w:right w:val="none" w:sz="0" w:space="0" w:color="auto"/>
      </w:divBdr>
    </w:div>
    <w:div w:id="1307855766">
      <w:bodyDiv w:val="1"/>
      <w:marLeft w:val="0"/>
      <w:marRight w:val="0"/>
      <w:marTop w:val="0"/>
      <w:marBottom w:val="0"/>
      <w:divBdr>
        <w:top w:val="none" w:sz="0" w:space="0" w:color="auto"/>
        <w:left w:val="none" w:sz="0" w:space="0" w:color="auto"/>
        <w:bottom w:val="none" w:sz="0" w:space="0" w:color="auto"/>
        <w:right w:val="none" w:sz="0" w:space="0" w:color="auto"/>
      </w:divBdr>
    </w:div>
    <w:div w:id="1645624731">
      <w:bodyDiv w:val="1"/>
      <w:marLeft w:val="0"/>
      <w:marRight w:val="0"/>
      <w:marTop w:val="0"/>
      <w:marBottom w:val="0"/>
      <w:divBdr>
        <w:top w:val="none" w:sz="0" w:space="0" w:color="auto"/>
        <w:left w:val="none" w:sz="0" w:space="0" w:color="auto"/>
        <w:bottom w:val="none" w:sz="0" w:space="0" w:color="auto"/>
        <w:right w:val="none" w:sz="0" w:space="0" w:color="auto"/>
      </w:divBdr>
    </w:div>
    <w:div w:id="1656374760">
      <w:bodyDiv w:val="1"/>
      <w:marLeft w:val="0"/>
      <w:marRight w:val="0"/>
      <w:marTop w:val="0"/>
      <w:marBottom w:val="0"/>
      <w:divBdr>
        <w:top w:val="none" w:sz="0" w:space="0" w:color="auto"/>
        <w:left w:val="none" w:sz="0" w:space="0" w:color="auto"/>
        <w:bottom w:val="none" w:sz="0" w:space="0" w:color="auto"/>
        <w:right w:val="none" w:sz="0" w:space="0" w:color="auto"/>
      </w:divBdr>
    </w:div>
    <w:div w:id="1662930656">
      <w:bodyDiv w:val="1"/>
      <w:marLeft w:val="0"/>
      <w:marRight w:val="0"/>
      <w:marTop w:val="0"/>
      <w:marBottom w:val="0"/>
      <w:divBdr>
        <w:top w:val="none" w:sz="0" w:space="0" w:color="auto"/>
        <w:left w:val="none" w:sz="0" w:space="0" w:color="auto"/>
        <w:bottom w:val="none" w:sz="0" w:space="0" w:color="auto"/>
        <w:right w:val="none" w:sz="0" w:space="0" w:color="auto"/>
      </w:divBdr>
    </w:div>
    <w:div w:id="179053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Heads%20of%20Argument%20North%20Gaut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67910-2B42-4B82-9EB3-21B622DE6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 of Argument North Gauteng</Template>
  <TotalTime>0</TotalTime>
  <Pages>10</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ACTING JUDGMENT</vt:lpstr>
    </vt:vector>
  </TitlesOfParts>
  <Company>JR TYPING SERVICES</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ACTING JUDGMENT</dc:title>
  <dc:creator>JR TYPING SERVICES</dc:creator>
  <cp:keywords>A A CRUTCHFIELD</cp:keywords>
  <cp:lastModifiedBy>Lazarus Rakgwale</cp:lastModifiedBy>
  <cp:revision>2</cp:revision>
  <cp:lastPrinted>2022-02-02T18:17:00Z</cp:lastPrinted>
  <dcterms:created xsi:type="dcterms:W3CDTF">2022-02-15T09:18:00Z</dcterms:created>
  <dcterms:modified xsi:type="dcterms:W3CDTF">2022-02-15T09:18:00Z</dcterms:modified>
</cp:coreProperties>
</file>