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A9C6D" w14:textId="77777777" w:rsidR="00761DEC" w:rsidRPr="008D32D7" w:rsidRDefault="00CE7BC0" w:rsidP="00761DEC">
      <w:pPr>
        <w:spacing w:after="0" w:line="360" w:lineRule="auto"/>
        <w:ind w:left="566" w:hangingChars="236" w:hanging="566"/>
        <w:jc w:val="center"/>
        <w:rPr>
          <w:rFonts w:eastAsia="Times New Roman" w:cs="Arial"/>
          <w:b/>
          <w:lang w:eastAsia="en-GB"/>
        </w:rPr>
      </w:pPr>
      <w:bookmarkStart w:id="0" w:name="_GoBack"/>
      <w:bookmarkEnd w:id="0"/>
      <w:r w:rsidRPr="004F70CE">
        <w:rPr>
          <w:rFonts w:ascii="Helvetica" w:hAnsi="Helvetica" w:cs="Helvetica"/>
          <w:noProof/>
          <w:lang w:eastAsia="en-ZA"/>
        </w:rPr>
        <w:drawing>
          <wp:anchor distT="0" distB="0" distL="114300" distR="114300" simplePos="0" relativeHeight="251658752" behindDoc="0" locked="0" layoutInCell="1" allowOverlap="1" wp14:anchorId="1C29270D" wp14:editId="7F645394">
            <wp:simplePos x="0" y="0"/>
            <wp:positionH relativeFrom="margin">
              <wp:align>center</wp:align>
            </wp:positionH>
            <wp:positionV relativeFrom="paragraph">
              <wp:posOffset>0</wp:posOffset>
            </wp:positionV>
            <wp:extent cx="990600" cy="971550"/>
            <wp:effectExtent l="0" t="0" r="0" b="0"/>
            <wp:wrapTopAndBottom/>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FC81B" w14:textId="77777777" w:rsidR="00761DEC" w:rsidRPr="008D32D7" w:rsidRDefault="00761DEC" w:rsidP="00761DEC">
      <w:pPr>
        <w:spacing w:after="0" w:line="360" w:lineRule="auto"/>
        <w:ind w:left="569" w:hangingChars="236" w:hanging="569"/>
        <w:jc w:val="center"/>
        <w:rPr>
          <w:rFonts w:eastAsia="Times New Roman" w:cs="Arial"/>
          <w:b/>
          <w:lang w:eastAsia="en-GB"/>
        </w:rPr>
      </w:pPr>
      <w:r w:rsidRPr="008D32D7">
        <w:rPr>
          <w:rFonts w:eastAsia="Times New Roman" w:cs="Arial"/>
          <w:b/>
          <w:lang w:eastAsia="en-GB"/>
        </w:rPr>
        <w:t>IN THE HIGH COURT OF SOUTH AFRICA</w:t>
      </w:r>
    </w:p>
    <w:p w14:paraId="222C8ABA" w14:textId="1929BAAB" w:rsidR="00761DEC" w:rsidRPr="008D32D7" w:rsidRDefault="001B6356" w:rsidP="00761DEC">
      <w:pPr>
        <w:spacing w:after="0" w:line="360" w:lineRule="auto"/>
        <w:ind w:left="569" w:hangingChars="236" w:hanging="569"/>
        <w:jc w:val="center"/>
        <w:rPr>
          <w:rFonts w:eastAsia="Times New Roman" w:cs="Arial"/>
          <w:b/>
          <w:lang w:eastAsia="en-GB"/>
        </w:rPr>
      </w:pPr>
      <w:r>
        <w:rPr>
          <w:rFonts w:eastAsia="Times New Roman" w:cs="Arial"/>
          <w:b/>
          <w:lang w:eastAsia="en-GB"/>
        </w:rPr>
        <w:t xml:space="preserve">GAUTENG </w:t>
      </w:r>
      <w:r w:rsidR="000814CE">
        <w:rPr>
          <w:rFonts w:eastAsia="Times New Roman" w:cs="Arial"/>
          <w:b/>
          <w:lang w:eastAsia="en-GB"/>
        </w:rPr>
        <w:t xml:space="preserve">LOCAL </w:t>
      </w:r>
      <w:r>
        <w:rPr>
          <w:rFonts w:eastAsia="Times New Roman" w:cs="Arial"/>
          <w:b/>
          <w:lang w:eastAsia="en-GB"/>
        </w:rPr>
        <w:t>DIVISION, JOHANNESBURG</w:t>
      </w:r>
    </w:p>
    <w:p w14:paraId="21D2D006" w14:textId="77777777" w:rsidR="00761DEC" w:rsidRPr="008D32D7" w:rsidRDefault="00761DEC" w:rsidP="00761DEC">
      <w:pPr>
        <w:spacing w:after="0" w:line="360" w:lineRule="auto"/>
        <w:ind w:left="569" w:hangingChars="236" w:hanging="569"/>
        <w:jc w:val="center"/>
        <w:rPr>
          <w:rFonts w:eastAsia="Times New Roman" w:cs="Arial"/>
          <w:b/>
          <w:lang w:eastAsia="en-GB"/>
        </w:rPr>
      </w:pPr>
    </w:p>
    <w:p w14:paraId="2F83307A" w14:textId="2E1A6C2D" w:rsidR="00761DEC" w:rsidRPr="008D32D7" w:rsidRDefault="0075788F" w:rsidP="00761DEC">
      <w:pPr>
        <w:spacing w:after="0" w:line="360" w:lineRule="auto"/>
        <w:ind w:left="569" w:hangingChars="236" w:hanging="569"/>
        <w:jc w:val="right"/>
        <w:rPr>
          <w:rFonts w:eastAsia="Times New Roman" w:cs="Arial"/>
          <w:kern w:val="25"/>
          <w:lang w:eastAsia="en-GB"/>
        </w:rPr>
      </w:pPr>
      <w:r w:rsidRPr="0075788F">
        <w:rPr>
          <w:rFonts w:eastAsia="Times New Roman" w:cs="Arial"/>
          <w:b/>
          <w:lang w:eastAsia="en-GB"/>
        </w:rPr>
        <w:t>CASE NUMBER</w:t>
      </w:r>
      <w:r w:rsidR="00761DEC" w:rsidRPr="0075788F">
        <w:rPr>
          <w:rFonts w:eastAsia="Times New Roman" w:cs="Arial"/>
          <w:b/>
          <w:lang w:eastAsia="en-GB"/>
        </w:rPr>
        <w:t>:</w:t>
      </w:r>
      <w:r w:rsidRPr="0075788F">
        <w:rPr>
          <w:b/>
          <w:bCs/>
        </w:rPr>
        <w:t xml:space="preserve"> </w:t>
      </w:r>
      <w:r w:rsidR="00D112D7">
        <w:rPr>
          <w:b/>
          <w:bCs/>
          <w:u w:val="single"/>
        </w:rPr>
        <w:t>2019/12874</w:t>
      </w:r>
    </w:p>
    <w:p w14:paraId="56E777EF" w14:textId="77777777" w:rsidR="00761DEC" w:rsidRPr="008D32D7" w:rsidRDefault="00CE7BC0" w:rsidP="00761DEC">
      <w:pPr>
        <w:spacing w:after="0"/>
        <w:ind w:left="566" w:hangingChars="236" w:hanging="566"/>
        <w:rPr>
          <w:rFonts w:eastAsia="Times New Roman" w:cs="Arial"/>
          <w:kern w:val="25"/>
          <w:lang w:eastAsia="en-GB"/>
        </w:rPr>
      </w:pPr>
      <w:r>
        <w:rPr>
          <w:noProof/>
          <w:lang w:eastAsia="en-ZA"/>
        </w:rPr>
        <mc:AlternateContent>
          <mc:Choice Requires="wps">
            <w:drawing>
              <wp:anchor distT="0" distB="0" distL="114300" distR="114300" simplePos="0" relativeHeight="251657728" behindDoc="0" locked="0" layoutInCell="1" allowOverlap="1" wp14:anchorId="6554D227" wp14:editId="020F0C58">
                <wp:simplePos x="0" y="0"/>
                <wp:positionH relativeFrom="column">
                  <wp:posOffset>0</wp:posOffset>
                </wp:positionH>
                <wp:positionV relativeFrom="paragraph">
                  <wp:posOffset>210185</wp:posOffset>
                </wp:positionV>
                <wp:extent cx="3314700" cy="1266825"/>
                <wp:effectExtent l="0" t="0" r="0" b="317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5675ACF0" w14:textId="77777777" w:rsidR="001B6356" w:rsidRPr="004120A8" w:rsidRDefault="001B6356" w:rsidP="00761DEC">
                            <w:pPr>
                              <w:jc w:val="center"/>
                              <w:rPr>
                                <w:rFonts w:ascii="Century Gothic" w:hAnsi="Century Gothic"/>
                                <w:b/>
                                <w:sz w:val="2"/>
                                <w:szCs w:val="18"/>
                              </w:rPr>
                            </w:pPr>
                          </w:p>
                          <w:p w14:paraId="7B785E42" w14:textId="77777777" w:rsidR="001B6356" w:rsidRPr="004120A8" w:rsidRDefault="001B6356" w:rsidP="00761DEC">
                            <w:pPr>
                              <w:numPr>
                                <w:ilvl w:val="0"/>
                                <w:numId w:val="1"/>
                              </w:numPr>
                              <w:spacing w:after="0"/>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14:paraId="53C4F978" w14:textId="77777777" w:rsidR="001B6356" w:rsidRPr="004120A8" w:rsidRDefault="001B6356" w:rsidP="00761DEC">
                            <w:pPr>
                              <w:numPr>
                                <w:ilvl w:val="0"/>
                                <w:numId w:val="1"/>
                              </w:numPr>
                              <w:spacing w:after="0"/>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14:paraId="46A35539" w14:textId="77777777" w:rsidR="001B6356" w:rsidRPr="004120A8" w:rsidRDefault="001B6356" w:rsidP="00761DEC">
                            <w:pPr>
                              <w:numPr>
                                <w:ilvl w:val="0"/>
                                <w:numId w:val="1"/>
                              </w:numPr>
                              <w:spacing w:after="0"/>
                              <w:rPr>
                                <w:rFonts w:ascii="Century Gothic" w:hAnsi="Century Gothic"/>
                                <w:sz w:val="18"/>
                                <w:szCs w:val="18"/>
                              </w:rPr>
                            </w:pPr>
                            <w:r w:rsidRPr="004120A8">
                              <w:rPr>
                                <w:rFonts w:ascii="Century Gothic" w:hAnsi="Century Gothic"/>
                                <w:sz w:val="18"/>
                                <w:szCs w:val="18"/>
                              </w:rPr>
                              <w:t xml:space="preserve">REVISED. </w:t>
                            </w:r>
                          </w:p>
                          <w:p w14:paraId="03094361" w14:textId="77777777" w:rsidR="001B6356" w:rsidRPr="004120A8" w:rsidRDefault="001B6356" w:rsidP="00761DEC">
                            <w:pPr>
                              <w:rPr>
                                <w:rFonts w:ascii="Century Gothic" w:hAnsi="Century Gothic"/>
                                <w:b/>
                                <w:sz w:val="18"/>
                                <w:szCs w:val="18"/>
                              </w:rPr>
                            </w:pPr>
                          </w:p>
                          <w:p w14:paraId="156A8149" w14:textId="2F70B690" w:rsidR="001B6356" w:rsidRPr="00D261E0" w:rsidRDefault="001B6356" w:rsidP="00761DEC">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31EE84F8" w14:textId="3365E132" w:rsidR="001B6356" w:rsidRPr="004120A8" w:rsidRDefault="001B6356" w:rsidP="00761DEC">
                            <w:pPr>
                              <w:spacing w:after="0"/>
                              <w:rPr>
                                <w:rFonts w:ascii="Century Gothic" w:hAnsi="Century Gothic"/>
                                <w:b/>
                                <w:sz w:val="18"/>
                                <w:szCs w:val="18"/>
                              </w:rPr>
                            </w:pPr>
                            <w:r w:rsidRPr="004120A8">
                              <w:rPr>
                                <w:rFonts w:ascii="Century Gothic" w:hAnsi="Century Gothic"/>
                                <w:b/>
                                <w:sz w:val="18"/>
                                <w:szCs w:val="18"/>
                              </w:rPr>
                              <w:t xml:space="preserve"> </w:t>
                            </w:r>
                            <w:r w:rsidR="00467BF1">
                              <w:rPr>
                                <w:rFonts w:ascii="Century Gothic" w:hAnsi="Century Gothic"/>
                                <w:b/>
                                <w:sz w:val="18"/>
                                <w:szCs w:val="18"/>
                              </w:rPr>
                              <w:t>N MA</w:t>
                            </w:r>
                            <w:r w:rsidR="005E65AB">
                              <w:rPr>
                                <w:rFonts w:ascii="Century Gothic" w:hAnsi="Century Gothic"/>
                                <w:b/>
                                <w:sz w:val="18"/>
                                <w:szCs w:val="18"/>
                              </w:rPr>
                              <w:t>NOIM</w:t>
                            </w:r>
                            <w:r w:rsidR="005E65AB">
                              <w:rPr>
                                <w:rFonts w:ascii="Century Gothic" w:hAnsi="Century Gothic"/>
                                <w:b/>
                                <w:sz w:val="18"/>
                                <w:szCs w:val="18"/>
                              </w:rPr>
                              <w:tab/>
                            </w:r>
                            <w:r w:rsidR="005E65AB">
                              <w:rPr>
                                <w:rFonts w:ascii="Century Gothic" w:hAnsi="Century Gothic"/>
                                <w:b/>
                                <w:sz w:val="18"/>
                                <w:szCs w:val="18"/>
                              </w:rPr>
                              <w:tab/>
                            </w:r>
                            <w:r w:rsidR="005E65AB">
                              <w:rPr>
                                <w:rFonts w:ascii="Century Gothic" w:hAnsi="Century Gothic"/>
                                <w:b/>
                                <w:sz w:val="18"/>
                                <w:szCs w:val="18"/>
                              </w:rPr>
                              <w:tab/>
                              <w:t>15</w:t>
                            </w:r>
                            <w:r w:rsidR="0075788F">
                              <w:rPr>
                                <w:rFonts w:ascii="Century Gothic" w:hAnsi="Century Gothic"/>
                                <w:b/>
                                <w:sz w:val="18"/>
                                <w:szCs w:val="18"/>
                              </w:rPr>
                              <w:t xml:space="preserve"> JUNE 2022</w:t>
                            </w:r>
                          </w:p>
                          <w:p w14:paraId="266FF876" w14:textId="77777777" w:rsidR="001B6356" w:rsidRPr="004120A8" w:rsidRDefault="001B6356" w:rsidP="00761DEC">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554D227" id="_x0000_t202" coordsize="21600,21600" o:spt="202" path="m,l,21600r21600,l21600,xe">
                <v:stroke joinstyle="miter"/>
                <v:path gradientshapeok="t" o:connecttype="rect"/>
              </v:shapetype>
              <v:shape id="Text Box 1" o:spid="_x0000_s1026" type="#_x0000_t202" style="position:absolute;left:0;text-align:left;margin-left:0;margin-top:16.55pt;width:261pt;height:9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">
                <v:path arrowok="t"/>
                <v:textbox>
                  <w:txbxContent>
                    <w:p w14:paraId="5675ACF0" w14:textId="77777777" w:rsidR="001B6356" w:rsidRPr="004120A8" w:rsidRDefault="001B6356" w:rsidP="00761DEC">
                      <w:pPr>
                        <w:jc w:val="center"/>
                        <w:rPr>
                          <w:rFonts w:ascii="Century Gothic" w:hAnsi="Century Gothic"/>
                          <w:b/>
                          <w:sz w:val="2"/>
                          <w:szCs w:val="18"/>
                        </w:rPr>
                      </w:pPr>
                    </w:p>
                    <w:p w14:paraId="7B785E42" w14:textId="77777777" w:rsidR="001B6356" w:rsidRPr="004120A8" w:rsidRDefault="001B6356" w:rsidP="00761DEC">
                      <w:pPr>
                        <w:numPr>
                          <w:ilvl w:val="0"/>
                          <w:numId w:val="1"/>
                        </w:numPr>
                        <w:spacing w:after="0"/>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14:paraId="53C4F978" w14:textId="77777777" w:rsidR="001B6356" w:rsidRPr="004120A8" w:rsidRDefault="001B6356" w:rsidP="00761DEC">
                      <w:pPr>
                        <w:numPr>
                          <w:ilvl w:val="0"/>
                          <w:numId w:val="1"/>
                        </w:numPr>
                        <w:spacing w:after="0"/>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14:paraId="46A35539" w14:textId="77777777" w:rsidR="001B6356" w:rsidRPr="004120A8" w:rsidRDefault="001B6356" w:rsidP="00761DEC">
                      <w:pPr>
                        <w:numPr>
                          <w:ilvl w:val="0"/>
                          <w:numId w:val="1"/>
                        </w:numPr>
                        <w:spacing w:after="0"/>
                        <w:rPr>
                          <w:rFonts w:ascii="Century Gothic" w:hAnsi="Century Gothic"/>
                          <w:sz w:val="18"/>
                          <w:szCs w:val="18"/>
                        </w:rPr>
                      </w:pPr>
                      <w:r w:rsidRPr="004120A8">
                        <w:rPr>
                          <w:rFonts w:ascii="Century Gothic" w:hAnsi="Century Gothic"/>
                          <w:sz w:val="18"/>
                          <w:szCs w:val="18"/>
                        </w:rPr>
                        <w:t xml:space="preserve">REVISED. </w:t>
                      </w:r>
                    </w:p>
                    <w:p w14:paraId="03094361" w14:textId="77777777" w:rsidR="001B6356" w:rsidRPr="004120A8" w:rsidRDefault="001B6356" w:rsidP="00761DEC">
                      <w:pPr>
                        <w:rPr>
                          <w:rFonts w:ascii="Century Gothic" w:hAnsi="Century Gothic"/>
                          <w:b/>
                          <w:sz w:val="18"/>
                          <w:szCs w:val="18"/>
                        </w:rPr>
                      </w:pPr>
                    </w:p>
                    <w:p w14:paraId="156A8149" w14:textId="2F70B690" w:rsidR="001B6356" w:rsidRPr="00D261E0" w:rsidRDefault="001B6356" w:rsidP="00761DEC">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31EE84F8" w14:textId="3365E132" w:rsidR="001B6356" w:rsidRPr="004120A8" w:rsidRDefault="001B6356" w:rsidP="00761DEC">
                      <w:pPr>
                        <w:spacing w:after="0"/>
                        <w:rPr>
                          <w:rFonts w:ascii="Century Gothic" w:hAnsi="Century Gothic"/>
                          <w:b/>
                          <w:sz w:val="18"/>
                          <w:szCs w:val="18"/>
                        </w:rPr>
                      </w:pPr>
                      <w:r w:rsidRPr="004120A8">
                        <w:rPr>
                          <w:rFonts w:ascii="Century Gothic" w:hAnsi="Century Gothic"/>
                          <w:b/>
                          <w:sz w:val="18"/>
                          <w:szCs w:val="18"/>
                        </w:rPr>
                        <w:t xml:space="preserve"> </w:t>
                      </w:r>
                      <w:r w:rsidR="00467BF1">
                        <w:rPr>
                          <w:rFonts w:ascii="Century Gothic" w:hAnsi="Century Gothic"/>
                          <w:b/>
                          <w:sz w:val="18"/>
                          <w:szCs w:val="18"/>
                        </w:rPr>
                        <w:t>N MA</w:t>
                      </w:r>
                      <w:r w:rsidR="005E65AB">
                        <w:rPr>
                          <w:rFonts w:ascii="Century Gothic" w:hAnsi="Century Gothic"/>
                          <w:b/>
                          <w:sz w:val="18"/>
                          <w:szCs w:val="18"/>
                        </w:rPr>
                        <w:t>NOIM</w:t>
                      </w:r>
                      <w:r w:rsidR="005E65AB">
                        <w:rPr>
                          <w:rFonts w:ascii="Century Gothic" w:hAnsi="Century Gothic"/>
                          <w:b/>
                          <w:sz w:val="18"/>
                          <w:szCs w:val="18"/>
                        </w:rPr>
                        <w:tab/>
                      </w:r>
                      <w:r w:rsidR="005E65AB">
                        <w:rPr>
                          <w:rFonts w:ascii="Century Gothic" w:hAnsi="Century Gothic"/>
                          <w:b/>
                          <w:sz w:val="18"/>
                          <w:szCs w:val="18"/>
                        </w:rPr>
                        <w:tab/>
                      </w:r>
                      <w:r w:rsidR="005E65AB">
                        <w:rPr>
                          <w:rFonts w:ascii="Century Gothic" w:hAnsi="Century Gothic"/>
                          <w:b/>
                          <w:sz w:val="18"/>
                          <w:szCs w:val="18"/>
                        </w:rPr>
                        <w:tab/>
                        <w:t>15</w:t>
                      </w:r>
                      <w:r w:rsidR="0075788F">
                        <w:rPr>
                          <w:rFonts w:ascii="Century Gothic" w:hAnsi="Century Gothic"/>
                          <w:b/>
                          <w:sz w:val="18"/>
                          <w:szCs w:val="18"/>
                        </w:rPr>
                        <w:t xml:space="preserve"> JUNE 2022</w:t>
                      </w:r>
                    </w:p>
                    <w:p w14:paraId="266FF876" w14:textId="77777777" w:rsidR="001B6356" w:rsidRPr="004120A8" w:rsidRDefault="001B6356" w:rsidP="00761DEC">
                      <w:pPr>
                        <w:rPr>
                          <w:rFonts w:ascii="Century Gothic" w:hAnsi="Century Gothic"/>
                          <w:b/>
                          <w:sz w:val="2"/>
                          <w:szCs w:val="18"/>
                        </w:rPr>
                      </w:pPr>
                    </w:p>
                  </w:txbxContent>
                </v:textbox>
              </v:shape>
            </w:pict>
          </mc:Fallback>
        </mc:AlternateContent>
      </w:r>
    </w:p>
    <w:p w14:paraId="08F0EDD6" w14:textId="77777777" w:rsidR="00761DEC" w:rsidRPr="008D32D7" w:rsidRDefault="00761DEC" w:rsidP="00761DEC">
      <w:pPr>
        <w:spacing w:after="0" w:line="360" w:lineRule="auto"/>
        <w:ind w:left="566" w:hangingChars="236" w:hanging="566"/>
        <w:jc w:val="both"/>
        <w:rPr>
          <w:rFonts w:eastAsia="Times New Roman" w:cs="Arial"/>
          <w:u w:val="single"/>
          <w:lang w:eastAsia="en-GB"/>
        </w:rPr>
      </w:pPr>
    </w:p>
    <w:p w14:paraId="1DE0CE56" w14:textId="77777777" w:rsidR="00761DEC" w:rsidRPr="008D32D7" w:rsidRDefault="00761DEC" w:rsidP="00761DEC">
      <w:pPr>
        <w:spacing w:after="0" w:line="360" w:lineRule="auto"/>
        <w:ind w:left="566" w:hangingChars="236" w:hanging="566"/>
        <w:jc w:val="both"/>
        <w:rPr>
          <w:rFonts w:eastAsia="Times New Roman" w:cs="Arial"/>
          <w:u w:val="single"/>
          <w:lang w:eastAsia="en-GB"/>
        </w:rPr>
      </w:pPr>
    </w:p>
    <w:p w14:paraId="5458776F" w14:textId="77777777" w:rsidR="00761DEC" w:rsidRPr="008D32D7" w:rsidRDefault="00761DEC" w:rsidP="00761DEC">
      <w:pPr>
        <w:spacing w:after="0" w:line="360" w:lineRule="auto"/>
        <w:ind w:left="566" w:hangingChars="236" w:hanging="566"/>
        <w:jc w:val="both"/>
        <w:rPr>
          <w:rFonts w:eastAsia="Times New Roman" w:cs="Arial"/>
          <w:u w:val="single"/>
          <w:lang w:eastAsia="en-GB"/>
        </w:rPr>
      </w:pPr>
    </w:p>
    <w:p w14:paraId="60EAAE05" w14:textId="77777777" w:rsidR="00761DEC" w:rsidRPr="008D32D7" w:rsidRDefault="00761DEC" w:rsidP="00761DEC">
      <w:pPr>
        <w:spacing w:after="0" w:line="360" w:lineRule="auto"/>
        <w:ind w:left="566" w:hangingChars="236" w:hanging="566"/>
        <w:jc w:val="both"/>
        <w:rPr>
          <w:rFonts w:eastAsia="Times New Roman" w:cs="Arial"/>
          <w:u w:val="single"/>
          <w:lang w:eastAsia="en-GB"/>
        </w:rPr>
      </w:pPr>
    </w:p>
    <w:p w14:paraId="2622E7B6" w14:textId="77777777" w:rsidR="00761DEC" w:rsidRPr="008D32D7" w:rsidRDefault="00761DEC" w:rsidP="00761DEC">
      <w:pPr>
        <w:spacing w:line="360" w:lineRule="auto"/>
        <w:jc w:val="both"/>
        <w:rPr>
          <w:rFonts w:eastAsia="Calibri" w:cs="Arial"/>
        </w:rPr>
      </w:pPr>
    </w:p>
    <w:p w14:paraId="241FE831" w14:textId="77777777" w:rsidR="00761DEC" w:rsidRDefault="00761DEC" w:rsidP="0075788F">
      <w:pPr>
        <w:widowControl w:val="0"/>
        <w:tabs>
          <w:tab w:val="left" w:pos="220"/>
          <w:tab w:val="left" w:pos="720"/>
        </w:tabs>
        <w:autoSpaceDE w:val="0"/>
        <w:autoSpaceDN w:val="0"/>
        <w:adjustRightInd w:val="0"/>
        <w:spacing w:after="0"/>
        <w:rPr>
          <w:rFonts w:cs="Verdana"/>
          <w:color w:val="0E3C0B"/>
        </w:rPr>
      </w:pPr>
    </w:p>
    <w:p w14:paraId="771B66AE" w14:textId="77777777" w:rsidR="00761DEC" w:rsidRPr="000A063D" w:rsidRDefault="00761DEC" w:rsidP="00761DEC">
      <w:pPr>
        <w:widowControl w:val="0"/>
        <w:autoSpaceDE w:val="0"/>
        <w:autoSpaceDN w:val="0"/>
        <w:adjustRightInd w:val="0"/>
        <w:spacing w:after="0"/>
        <w:jc w:val="right"/>
        <w:rPr>
          <w:rFonts w:cs="Times"/>
          <w:color w:val="1B1919"/>
        </w:rPr>
      </w:pPr>
    </w:p>
    <w:p w14:paraId="713F1AF7" w14:textId="77777777" w:rsidR="00761DEC" w:rsidRDefault="00761DEC" w:rsidP="0075788F">
      <w:pPr>
        <w:widowControl w:val="0"/>
        <w:autoSpaceDE w:val="0"/>
        <w:autoSpaceDN w:val="0"/>
        <w:adjustRightInd w:val="0"/>
        <w:spacing w:after="0"/>
        <w:jc w:val="both"/>
        <w:rPr>
          <w:rFonts w:cs="Arial"/>
          <w:color w:val="1B1919"/>
        </w:rPr>
      </w:pPr>
      <w:r w:rsidRPr="000A063D">
        <w:rPr>
          <w:rFonts w:cs="Arial"/>
          <w:color w:val="1B1919"/>
        </w:rPr>
        <w:t>In the matter between:</w:t>
      </w:r>
    </w:p>
    <w:p w14:paraId="161BA011" w14:textId="77777777" w:rsidR="000814CE" w:rsidRDefault="000814CE" w:rsidP="0075788F">
      <w:pPr>
        <w:widowControl w:val="0"/>
        <w:autoSpaceDE w:val="0"/>
        <w:autoSpaceDN w:val="0"/>
        <w:adjustRightInd w:val="0"/>
        <w:spacing w:after="0"/>
        <w:jc w:val="both"/>
        <w:rPr>
          <w:rFonts w:cs="Arial"/>
          <w:b/>
          <w:bCs/>
          <w:color w:val="1B1919"/>
        </w:rPr>
      </w:pPr>
    </w:p>
    <w:p w14:paraId="7BB99211" w14:textId="68FFE956" w:rsidR="00D112D7" w:rsidRPr="00D112D7" w:rsidRDefault="00D112D7" w:rsidP="00D112D7">
      <w:pPr>
        <w:widowControl w:val="0"/>
        <w:autoSpaceDE w:val="0"/>
        <w:autoSpaceDN w:val="0"/>
        <w:adjustRightInd w:val="0"/>
        <w:spacing w:after="0"/>
        <w:jc w:val="both"/>
        <w:rPr>
          <w:rFonts w:cs="Arial"/>
          <w:b/>
          <w:bCs/>
          <w:color w:val="1B1919"/>
        </w:rPr>
      </w:pPr>
      <w:r w:rsidRPr="00D112D7">
        <w:rPr>
          <w:rFonts w:cs="Arial"/>
          <w:b/>
          <w:bCs/>
          <w:color w:val="1B1919"/>
        </w:rPr>
        <w:t xml:space="preserve">THINA BAMBENI                                                                        </w:t>
      </w:r>
      <w:r>
        <w:rPr>
          <w:rFonts w:cs="Arial"/>
          <w:b/>
          <w:bCs/>
          <w:color w:val="1B1919"/>
        </w:rPr>
        <w:tab/>
      </w:r>
      <w:r>
        <w:rPr>
          <w:rFonts w:cs="Arial"/>
          <w:b/>
          <w:bCs/>
          <w:color w:val="1B1919"/>
        </w:rPr>
        <w:tab/>
        <w:t xml:space="preserve"> </w:t>
      </w:r>
      <w:r w:rsidRPr="00D112D7">
        <w:rPr>
          <w:rFonts w:cs="Arial"/>
          <w:bCs/>
          <w:color w:val="1B1919"/>
        </w:rPr>
        <w:t>Applicant</w:t>
      </w:r>
      <w:r w:rsidRPr="00D112D7">
        <w:rPr>
          <w:rFonts w:cs="Arial"/>
          <w:b/>
          <w:bCs/>
          <w:color w:val="1B1919"/>
        </w:rPr>
        <w:t xml:space="preserve"> </w:t>
      </w:r>
    </w:p>
    <w:p w14:paraId="1B77039C" w14:textId="77777777" w:rsidR="00D112D7" w:rsidRDefault="00D112D7" w:rsidP="00D112D7">
      <w:pPr>
        <w:widowControl w:val="0"/>
        <w:autoSpaceDE w:val="0"/>
        <w:autoSpaceDN w:val="0"/>
        <w:adjustRightInd w:val="0"/>
        <w:spacing w:after="0"/>
        <w:jc w:val="both"/>
        <w:rPr>
          <w:rFonts w:cs="Arial"/>
          <w:b/>
          <w:bCs/>
          <w:color w:val="1B1919"/>
        </w:rPr>
      </w:pPr>
    </w:p>
    <w:p w14:paraId="19258A51" w14:textId="02617777" w:rsidR="00D112D7" w:rsidRPr="00D112D7" w:rsidRDefault="00BD08EE" w:rsidP="00D112D7">
      <w:pPr>
        <w:widowControl w:val="0"/>
        <w:autoSpaceDE w:val="0"/>
        <w:autoSpaceDN w:val="0"/>
        <w:adjustRightInd w:val="0"/>
        <w:spacing w:after="0"/>
        <w:jc w:val="both"/>
        <w:rPr>
          <w:rFonts w:cs="Arial"/>
          <w:bCs/>
          <w:color w:val="1B1919"/>
        </w:rPr>
      </w:pPr>
      <w:r>
        <w:rPr>
          <w:rFonts w:cs="Arial"/>
          <w:bCs/>
          <w:color w:val="1B1919"/>
        </w:rPr>
        <w:t>and</w:t>
      </w:r>
    </w:p>
    <w:p w14:paraId="78E656A1" w14:textId="77777777" w:rsidR="00D112D7" w:rsidRDefault="00D112D7" w:rsidP="00D112D7">
      <w:pPr>
        <w:widowControl w:val="0"/>
        <w:autoSpaceDE w:val="0"/>
        <w:autoSpaceDN w:val="0"/>
        <w:adjustRightInd w:val="0"/>
        <w:spacing w:after="0"/>
        <w:jc w:val="both"/>
        <w:rPr>
          <w:rFonts w:cs="Arial"/>
          <w:b/>
          <w:bCs/>
          <w:color w:val="1B1919"/>
        </w:rPr>
      </w:pPr>
    </w:p>
    <w:p w14:paraId="69416747" w14:textId="74332BE9" w:rsidR="00D261E0" w:rsidRDefault="00D112D7" w:rsidP="00D112D7">
      <w:pPr>
        <w:widowControl w:val="0"/>
        <w:autoSpaceDE w:val="0"/>
        <w:autoSpaceDN w:val="0"/>
        <w:adjustRightInd w:val="0"/>
        <w:spacing w:after="0"/>
        <w:jc w:val="both"/>
        <w:rPr>
          <w:rFonts w:cs="Arial"/>
          <w:b/>
          <w:bCs/>
          <w:color w:val="1B1919"/>
        </w:rPr>
      </w:pPr>
      <w:r w:rsidRPr="00D112D7">
        <w:rPr>
          <w:rFonts w:cs="Arial"/>
          <w:b/>
          <w:bCs/>
          <w:color w:val="1B1919"/>
        </w:rPr>
        <w:t xml:space="preserve">DEMOCRATIC ALLIANCE                                                          </w:t>
      </w:r>
      <w:r>
        <w:rPr>
          <w:rFonts w:cs="Arial"/>
          <w:b/>
          <w:bCs/>
          <w:color w:val="1B1919"/>
        </w:rPr>
        <w:tab/>
        <w:t xml:space="preserve">       </w:t>
      </w:r>
      <w:r w:rsidRPr="00D112D7">
        <w:rPr>
          <w:rFonts w:cs="Arial"/>
          <w:bCs/>
          <w:color w:val="1B1919"/>
        </w:rPr>
        <w:t>Respondent</w:t>
      </w:r>
      <w:r w:rsidR="00761DEC">
        <w:rPr>
          <w:rFonts w:cs="Arial"/>
          <w:b/>
          <w:bCs/>
          <w:color w:val="1B1919"/>
        </w:rPr>
        <w:tab/>
      </w:r>
    </w:p>
    <w:p w14:paraId="051A9C9A" w14:textId="77777777" w:rsidR="00761DEC" w:rsidRDefault="000E5516" w:rsidP="000814CE">
      <w:pPr>
        <w:widowControl w:val="0"/>
        <w:autoSpaceDE w:val="0"/>
        <w:autoSpaceDN w:val="0"/>
        <w:adjustRightInd w:val="0"/>
        <w:spacing w:after="0"/>
        <w:jc w:val="center"/>
        <w:rPr>
          <w:rFonts w:cs="Arial"/>
          <w:b/>
          <w:color w:val="1B1919"/>
        </w:rPr>
      </w:pPr>
      <w:r>
        <w:rPr>
          <w:rFonts w:cs="Arial"/>
          <w:b/>
          <w:noProof/>
          <w:color w:val="1B1919"/>
        </w:rPr>
        <w:pict w14:anchorId="73CB2746">
          <v:rect id="_x0000_i1025" alt="" style="width:447.25pt;height:.05pt;mso-width-percent:0;mso-height-percent:0;mso-width-percent:0;mso-height-percent:0" o:hrpct="991" o:hralign="center" o:hrstd="t" o:hr="t" fillcolor="#a0a0a0" stroked="f"/>
        </w:pict>
      </w:r>
    </w:p>
    <w:p w14:paraId="50DE9057" w14:textId="77777777" w:rsidR="000814CE" w:rsidRDefault="000814CE" w:rsidP="000814CE">
      <w:pPr>
        <w:widowControl w:val="0"/>
        <w:autoSpaceDE w:val="0"/>
        <w:autoSpaceDN w:val="0"/>
        <w:adjustRightInd w:val="0"/>
        <w:spacing w:after="0"/>
        <w:jc w:val="center"/>
        <w:rPr>
          <w:rFonts w:cs="Arial"/>
          <w:b/>
          <w:color w:val="1B1919"/>
        </w:rPr>
      </w:pPr>
    </w:p>
    <w:p w14:paraId="68F669C1" w14:textId="13C2C71A" w:rsidR="00761DEC" w:rsidRDefault="005E65AB" w:rsidP="000814CE">
      <w:pPr>
        <w:widowControl w:val="0"/>
        <w:autoSpaceDE w:val="0"/>
        <w:autoSpaceDN w:val="0"/>
        <w:adjustRightInd w:val="0"/>
        <w:spacing w:after="0"/>
        <w:jc w:val="center"/>
        <w:rPr>
          <w:rFonts w:cs="Arial"/>
          <w:b/>
          <w:color w:val="1B1919"/>
        </w:rPr>
      </w:pPr>
      <w:r>
        <w:rPr>
          <w:rFonts w:cs="Arial"/>
          <w:b/>
          <w:color w:val="1B1919"/>
        </w:rPr>
        <w:t>WRITTEN REASONS</w:t>
      </w:r>
      <w:r w:rsidR="00D13F2E">
        <w:rPr>
          <w:rFonts w:cs="Arial"/>
          <w:b/>
          <w:color w:val="1B1919"/>
        </w:rPr>
        <w:t xml:space="preserve"> </w:t>
      </w:r>
      <w:r w:rsidR="0075788F">
        <w:rPr>
          <w:rFonts w:cs="Arial"/>
          <w:b/>
          <w:color w:val="1B1919"/>
        </w:rPr>
        <w:t>– APPLICATION FOR LEAVE TO APPEAL</w:t>
      </w:r>
    </w:p>
    <w:p w14:paraId="5043F897" w14:textId="77777777" w:rsidR="00761DEC" w:rsidRDefault="000E5516" w:rsidP="000814CE">
      <w:pPr>
        <w:widowControl w:val="0"/>
        <w:autoSpaceDE w:val="0"/>
        <w:autoSpaceDN w:val="0"/>
        <w:adjustRightInd w:val="0"/>
        <w:spacing w:after="0"/>
        <w:jc w:val="center"/>
        <w:rPr>
          <w:rFonts w:cs="Arial"/>
          <w:b/>
          <w:color w:val="1B1919"/>
        </w:rPr>
      </w:pPr>
      <w:r>
        <w:rPr>
          <w:rFonts w:cs="Arial"/>
          <w:b/>
          <w:noProof/>
          <w:color w:val="1B1919"/>
        </w:rPr>
        <w:pict w14:anchorId="53AE9CF1">
          <v:rect id="_x0000_i1026" alt="" style="width:447.25pt;height:.05pt;mso-width-percent:0;mso-height-percent:0;mso-width-percent:0;mso-height-percent:0" o:hrpct="991" o:hralign="center" o:hrstd="t" o:hr="t" fillcolor="#a0a0a0" stroked="f"/>
        </w:pict>
      </w:r>
    </w:p>
    <w:p w14:paraId="090FFC0F" w14:textId="77777777" w:rsidR="000814CE" w:rsidRDefault="000814CE" w:rsidP="0075788F">
      <w:pPr>
        <w:widowControl w:val="0"/>
        <w:autoSpaceDE w:val="0"/>
        <w:autoSpaceDN w:val="0"/>
        <w:adjustRightInd w:val="0"/>
        <w:spacing w:after="0" w:line="360" w:lineRule="auto"/>
        <w:jc w:val="both"/>
        <w:rPr>
          <w:b/>
          <w:u w:val="single"/>
        </w:rPr>
      </w:pPr>
    </w:p>
    <w:p w14:paraId="5AA48CC6" w14:textId="05542B5B" w:rsidR="00761DEC" w:rsidRPr="00A94387" w:rsidRDefault="0075788F" w:rsidP="0075788F">
      <w:pPr>
        <w:widowControl w:val="0"/>
        <w:autoSpaceDE w:val="0"/>
        <w:autoSpaceDN w:val="0"/>
        <w:adjustRightInd w:val="0"/>
        <w:spacing w:after="0" w:line="360" w:lineRule="auto"/>
        <w:jc w:val="both"/>
        <w:rPr>
          <w:b/>
          <w:u w:val="single"/>
        </w:rPr>
      </w:pPr>
      <w:r>
        <w:rPr>
          <w:b/>
          <w:u w:val="single"/>
        </w:rPr>
        <w:t>MANOIM</w:t>
      </w:r>
      <w:r w:rsidR="00761DEC" w:rsidRPr="00A94387">
        <w:rPr>
          <w:b/>
          <w:u w:val="single"/>
        </w:rPr>
        <w:t xml:space="preserve"> J</w:t>
      </w:r>
    </w:p>
    <w:p w14:paraId="666C7744" w14:textId="62BBB22F" w:rsidR="00C95000" w:rsidRDefault="00C95000" w:rsidP="00C629EE">
      <w:pPr>
        <w:spacing w:after="0"/>
        <w:jc w:val="both"/>
      </w:pPr>
    </w:p>
    <w:p w14:paraId="2141FDFE" w14:textId="77777777" w:rsidR="00D112D7" w:rsidRDefault="00D112D7" w:rsidP="00A62FD5">
      <w:pPr>
        <w:pStyle w:val="ListParagraph"/>
        <w:numPr>
          <w:ilvl w:val="0"/>
          <w:numId w:val="6"/>
        </w:numPr>
        <w:spacing w:after="0" w:line="360" w:lineRule="auto"/>
        <w:ind w:left="720" w:hanging="720"/>
        <w:jc w:val="both"/>
      </w:pPr>
      <w:r>
        <w:t>The applicant Ms Bambeni applies for leave to appeal my decision of 23 November 2011 in which I dismissed her application for relief and discharged two interim orders.</w:t>
      </w:r>
    </w:p>
    <w:p w14:paraId="2049EF36" w14:textId="77777777" w:rsidR="00D112D7" w:rsidRDefault="00D112D7" w:rsidP="00A62FD5">
      <w:pPr>
        <w:pStyle w:val="ListParagraph"/>
        <w:spacing w:after="0" w:line="360" w:lineRule="auto"/>
        <w:jc w:val="both"/>
      </w:pPr>
    </w:p>
    <w:p w14:paraId="504E6F35" w14:textId="77777777" w:rsidR="00D112D7" w:rsidRDefault="00D112D7" w:rsidP="00A62FD5">
      <w:pPr>
        <w:pStyle w:val="ListParagraph"/>
        <w:numPr>
          <w:ilvl w:val="0"/>
          <w:numId w:val="6"/>
        </w:numPr>
        <w:spacing w:after="0" w:line="360" w:lineRule="auto"/>
        <w:ind w:left="720" w:hanging="720"/>
        <w:jc w:val="both"/>
      </w:pPr>
      <w:r>
        <w:t>I also awarded costs to the respondent (the ‘DA’).</w:t>
      </w:r>
    </w:p>
    <w:p w14:paraId="6C0D352B" w14:textId="77777777" w:rsidR="00D112D7" w:rsidRDefault="00D112D7" w:rsidP="00A62FD5">
      <w:pPr>
        <w:pStyle w:val="ListParagraph"/>
        <w:spacing w:after="0" w:line="360" w:lineRule="auto"/>
      </w:pPr>
    </w:p>
    <w:p w14:paraId="5D78D174" w14:textId="77777777" w:rsidR="00D112D7" w:rsidRDefault="00D112D7" w:rsidP="00A62FD5">
      <w:pPr>
        <w:pStyle w:val="ListParagraph"/>
        <w:numPr>
          <w:ilvl w:val="0"/>
          <w:numId w:val="6"/>
        </w:numPr>
        <w:spacing w:after="0" w:line="360" w:lineRule="auto"/>
        <w:ind w:left="720" w:hanging="720"/>
        <w:jc w:val="both"/>
      </w:pPr>
      <w:r>
        <w:lastRenderedPageBreak/>
        <w:t>Her first ground of appeal is that I unduly restricted her grounds of appeal by limiting it to the five factors referred to in paragraph 5 of my decision. However, as counsel for the respondent, Mr Olivier, points out these are the five points that Ms Bambeni raised herself in a draft order she has prepared for the hearing. (See case lines 074-11).</w:t>
      </w:r>
    </w:p>
    <w:p w14:paraId="7F08303F" w14:textId="77777777" w:rsidR="00D112D7" w:rsidRDefault="00D112D7" w:rsidP="00A62FD5">
      <w:pPr>
        <w:pStyle w:val="ListParagraph"/>
        <w:spacing w:after="0" w:line="360" w:lineRule="auto"/>
      </w:pPr>
    </w:p>
    <w:p w14:paraId="12CB6089" w14:textId="77777777" w:rsidR="00D112D7" w:rsidRDefault="00D112D7" w:rsidP="00A62FD5">
      <w:pPr>
        <w:pStyle w:val="ListParagraph"/>
        <w:numPr>
          <w:ilvl w:val="0"/>
          <w:numId w:val="6"/>
        </w:numPr>
        <w:spacing w:after="0" w:line="360" w:lineRule="auto"/>
        <w:ind w:left="720" w:hanging="720"/>
        <w:jc w:val="both"/>
      </w:pPr>
      <w:r>
        <w:t>I was reminded by Mr Olivier that</w:t>
      </w:r>
      <w:r w:rsidRPr="005B3F2D">
        <w:t xml:space="preserve"> </w:t>
      </w:r>
      <w:r>
        <w:t>at the hearing I had asked Ms Bambeni whether she was confining herself to these grounds and she confirmed she was.</w:t>
      </w:r>
    </w:p>
    <w:p w14:paraId="1F432A3C" w14:textId="77777777" w:rsidR="00D112D7" w:rsidRDefault="00D112D7" w:rsidP="00A62FD5">
      <w:pPr>
        <w:pStyle w:val="ListParagraph"/>
        <w:spacing w:after="0" w:line="360" w:lineRule="auto"/>
      </w:pPr>
    </w:p>
    <w:p w14:paraId="048FDD8F" w14:textId="436C01DB" w:rsidR="0004580E" w:rsidRDefault="00D112D7" w:rsidP="00A62FD5">
      <w:pPr>
        <w:pStyle w:val="ListParagraph"/>
        <w:numPr>
          <w:ilvl w:val="0"/>
          <w:numId w:val="6"/>
        </w:numPr>
        <w:spacing w:after="0" w:line="360" w:lineRule="auto"/>
        <w:ind w:left="720" w:hanging="720"/>
        <w:jc w:val="both"/>
      </w:pPr>
      <w:r>
        <w:t xml:space="preserve">She now states that this was not the case, and as she put it a “draft is just a ‘draft”; </w:t>
      </w:r>
      <w:r w:rsidR="008247E8">
        <w:t>moreover,</w:t>
      </w:r>
      <w:r>
        <w:t xml:space="preserve"> she argued she is entitled to a less rigid approach from the court because unlike the respondent she represents herself. This point is unpersuasive for several reasons.</w:t>
      </w:r>
    </w:p>
    <w:p w14:paraId="1E337751" w14:textId="77777777" w:rsidR="0004580E" w:rsidRDefault="0004580E" w:rsidP="00A62FD5">
      <w:pPr>
        <w:pStyle w:val="ListParagraph"/>
        <w:spacing w:after="0" w:line="360" w:lineRule="auto"/>
      </w:pPr>
    </w:p>
    <w:p w14:paraId="225ED1EF" w14:textId="77777777" w:rsidR="0004580E" w:rsidRDefault="00D112D7" w:rsidP="00A62FD5">
      <w:pPr>
        <w:pStyle w:val="ListParagraph"/>
        <w:numPr>
          <w:ilvl w:val="0"/>
          <w:numId w:val="6"/>
        </w:numPr>
        <w:spacing w:after="0" w:line="360" w:lineRule="auto"/>
        <w:ind w:left="720" w:hanging="720"/>
        <w:jc w:val="both"/>
      </w:pPr>
      <w:r>
        <w:t>First, although she represents herself Ms Bambeni is an attorney, not a layperson.</w:t>
      </w:r>
    </w:p>
    <w:p w14:paraId="2AA87F77" w14:textId="77777777" w:rsidR="0004580E" w:rsidRDefault="0004580E" w:rsidP="00A62FD5">
      <w:pPr>
        <w:pStyle w:val="ListParagraph"/>
        <w:spacing w:after="0" w:line="360" w:lineRule="auto"/>
      </w:pPr>
    </w:p>
    <w:p w14:paraId="56256638" w14:textId="77777777" w:rsidR="0004580E" w:rsidRDefault="00D112D7" w:rsidP="00A62FD5">
      <w:pPr>
        <w:pStyle w:val="ListParagraph"/>
        <w:numPr>
          <w:ilvl w:val="0"/>
          <w:numId w:val="6"/>
        </w:numPr>
        <w:spacing w:after="0" w:line="360" w:lineRule="auto"/>
        <w:ind w:left="720" w:hanging="720"/>
        <w:jc w:val="both"/>
      </w:pPr>
      <w:r>
        <w:t>The purpose of the clarity sought was to define the issues in what was up till then protracted litigation. Its purpose was not to deny her any relief she believed she was entitled to.</w:t>
      </w:r>
    </w:p>
    <w:p w14:paraId="73CF4A88" w14:textId="77777777" w:rsidR="0004580E" w:rsidRDefault="0004580E" w:rsidP="00A62FD5">
      <w:pPr>
        <w:pStyle w:val="ListParagraph"/>
        <w:spacing w:after="0" w:line="360" w:lineRule="auto"/>
      </w:pPr>
    </w:p>
    <w:p w14:paraId="19C99228" w14:textId="77777777" w:rsidR="0004580E" w:rsidRDefault="00D112D7" w:rsidP="00A62FD5">
      <w:pPr>
        <w:pStyle w:val="ListParagraph"/>
        <w:numPr>
          <w:ilvl w:val="0"/>
          <w:numId w:val="6"/>
        </w:numPr>
        <w:spacing w:after="0" w:line="360" w:lineRule="auto"/>
        <w:ind w:left="720" w:hanging="720"/>
        <w:jc w:val="both"/>
      </w:pPr>
      <w:r>
        <w:t>Having made these concessions, it is not for her to revive them now. Nor is it clear what these issues are in any event.</w:t>
      </w:r>
    </w:p>
    <w:p w14:paraId="64F8C73F" w14:textId="77777777" w:rsidR="0004580E" w:rsidRDefault="0004580E" w:rsidP="00A62FD5">
      <w:pPr>
        <w:pStyle w:val="ListParagraph"/>
        <w:spacing w:after="0" w:line="360" w:lineRule="auto"/>
      </w:pPr>
    </w:p>
    <w:p w14:paraId="58C27C7C" w14:textId="77777777" w:rsidR="0004580E" w:rsidRDefault="00D112D7" w:rsidP="00A62FD5">
      <w:pPr>
        <w:pStyle w:val="ListParagraph"/>
        <w:numPr>
          <w:ilvl w:val="0"/>
          <w:numId w:val="6"/>
        </w:numPr>
        <w:spacing w:after="0" w:line="360" w:lineRule="auto"/>
        <w:ind w:left="720" w:hanging="720"/>
        <w:jc w:val="both"/>
      </w:pPr>
      <w:r>
        <w:t>Finally, the DA points out it had in any event met her other issues in its papers and had answers to them.</w:t>
      </w:r>
    </w:p>
    <w:p w14:paraId="382E7A4A" w14:textId="77777777" w:rsidR="0004580E" w:rsidRDefault="0004580E" w:rsidP="00A62FD5">
      <w:pPr>
        <w:pStyle w:val="ListParagraph"/>
        <w:spacing w:after="0" w:line="360" w:lineRule="auto"/>
      </w:pPr>
    </w:p>
    <w:p w14:paraId="582FBE0C" w14:textId="77777777" w:rsidR="0004580E" w:rsidRDefault="00D112D7" w:rsidP="00A62FD5">
      <w:pPr>
        <w:pStyle w:val="ListParagraph"/>
        <w:numPr>
          <w:ilvl w:val="0"/>
          <w:numId w:val="6"/>
        </w:numPr>
        <w:spacing w:after="0" w:line="360" w:lineRule="auto"/>
        <w:ind w:left="720" w:hanging="720"/>
        <w:jc w:val="both"/>
      </w:pPr>
      <w:r>
        <w:t>Her second complaint is that I focussed on the decisions of subordinate disciplinary structures of the DA and not the senior one.</w:t>
      </w:r>
    </w:p>
    <w:p w14:paraId="3A9AAC80" w14:textId="77777777" w:rsidR="0004580E" w:rsidRDefault="0004580E" w:rsidP="00A62FD5">
      <w:pPr>
        <w:pStyle w:val="ListParagraph"/>
        <w:spacing w:after="0" w:line="360" w:lineRule="auto"/>
      </w:pPr>
    </w:p>
    <w:p w14:paraId="3F60DDE3" w14:textId="77777777" w:rsidR="0004580E" w:rsidRDefault="00D112D7" w:rsidP="00A62FD5">
      <w:pPr>
        <w:pStyle w:val="ListParagraph"/>
        <w:numPr>
          <w:ilvl w:val="0"/>
          <w:numId w:val="6"/>
        </w:numPr>
        <w:spacing w:after="0" w:line="360" w:lineRule="auto"/>
        <w:ind w:left="720" w:hanging="720"/>
        <w:jc w:val="both"/>
      </w:pPr>
      <w:r>
        <w:t xml:space="preserve">This is not correct. The basis of the decision is whether at common law she was able to show that the DA had not conformed with its constitution at any stage </w:t>
      </w:r>
      <w:r>
        <w:lastRenderedPageBreak/>
        <w:t>of the proceedings. This point is relevant to all the disciplinary structures she was subjected to. She has not shown this was not the case.</w:t>
      </w:r>
    </w:p>
    <w:p w14:paraId="022D267C" w14:textId="77777777" w:rsidR="0004580E" w:rsidRDefault="0004580E" w:rsidP="00A62FD5">
      <w:pPr>
        <w:pStyle w:val="ListParagraph"/>
        <w:spacing w:after="0" w:line="360" w:lineRule="auto"/>
      </w:pPr>
    </w:p>
    <w:p w14:paraId="0FBF1E45" w14:textId="77777777" w:rsidR="0004580E" w:rsidRDefault="00D112D7" w:rsidP="00A62FD5">
      <w:pPr>
        <w:pStyle w:val="ListParagraph"/>
        <w:numPr>
          <w:ilvl w:val="0"/>
          <w:numId w:val="6"/>
        </w:numPr>
        <w:spacing w:after="0" w:line="360" w:lineRule="auto"/>
        <w:ind w:left="720" w:hanging="720"/>
        <w:jc w:val="both"/>
      </w:pPr>
      <w:r>
        <w:t>The DA constitution and sexual harassment policy have on these papers been followed. It is entitled to institute disciplinary proceedings for laying a false complaint of sexual harassment and it is entitled to suspend a member if it follows its own due process, which on the papers, it has.</w:t>
      </w:r>
    </w:p>
    <w:p w14:paraId="31F8FEDB" w14:textId="77777777" w:rsidR="0004580E" w:rsidRDefault="0004580E" w:rsidP="00A62FD5">
      <w:pPr>
        <w:pStyle w:val="ListParagraph"/>
        <w:spacing w:after="0" w:line="360" w:lineRule="auto"/>
      </w:pPr>
    </w:p>
    <w:p w14:paraId="329007ED" w14:textId="77777777" w:rsidR="0004580E" w:rsidRDefault="00D112D7" w:rsidP="00A62FD5">
      <w:pPr>
        <w:pStyle w:val="ListParagraph"/>
        <w:numPr>
          <w:ilvl w:val="0"/>
          <w:numId w:val="6"/>
        </w:numPr>
        <w:spacing w:after="0" w:line="360" w:lineRule="auto"/>
        <w:ind w:left="720" w:hanging="720"/>
        <w:jc w:val="both"/>
      </w:pPr>
      <w:r>
        <w:t>In any event leave to appeal on the suspension relief is now moot. Ms Bambeni is no longer a member of her party’s Ekurhuleni caucus.</w:t>
      </w:r>
    </w:p>
    <w:p w14:paraId="5A8CCF76" w14:textId="77777777" w:rsidR="0004580E" w:rsidRDefault="0004580E" w:rsidP="00A62FD5">
      <w:pPr>
        <w:pStyle w:val="ListParagraph"/>
        <w:spacing w:after="0" w:line="360" w:lineRule="auto"/>
      </w:pPr>
    </w:p>
    <w:p w14:paraId="1434298B" w14:textId="77777777" w:rsidR="0004580E" w:rsidRDefault="00D112D7" w:rsidP="00A62FD5">
      <w:pPr>
        <w:pStyle w:val="ListParagraph"/>
        <w:numPr>
          <w:ilvl w:val="0"/>
          <w:numId w:val="6"/>
        </w:numPr>
        <w:spacing w:after="0" w:line="360" w:lineRule="auto"/>
        <w:ind w:left="720" w:hanging="720"/>
        <w:jc w:val="both"/>
      </w:pPr>
      <w:r>
        <w:t>Moreover, although the main disciplinary process has not taken place this is only because of this pending application for leave to appeal which suspended that process. It will still happen if leave to appeal is denied and Ms Bambeni will still have an opportunity to challenge her expulsion and refute the suggestion that her claim was false.</w:t>
      </w:r>
    </w:p>
    <w:p w14:paraId="302A6448" w14:textId="77777777" w:rsidR="0004580E" w:rsidRDefault="0004580E" w:rsidP="00A62FD5">
      <w:pPr>
        <w:pStyle w:val="ListParagraph"/>
        <w:spacing w:after="0" w:line="360" w:lineRule="auto"/>
      </w:pPr>
    </w:p>
    <w:p w14:paraId="5556D032" w14:textId="2B743BB0" w:rsidR="0004580E" w:rsidRDefault="00D112D7" w:rsidP="00A62FD5">
      <w:pPr>
        <w:pStyle w:val="ListParagraph"/>
        <w:numPr>
          <w:ilvl w:val="0"/>
          <w:numId w:val="6"/>
        </w:numPr>
        <w:spacing w:after="0" w:line="360" w:lineRule="auto"/>
        <w:ind w:left="720" w:hanging="720"/>
        <w:jc w:val="both"/>
      </w:pPr>
      <w:r>
        <w:t>I am satisfied that no other court would come to another conclusion under section 17(1)</w:t>
      </w:r>
      <w:r w:rsidR="008247E8">
        <w:t>(</w:t>
      </w:r>
      <w:r>
        <w:t>a</w:t>
      </w:r>
      <w:r w:rsidR="008247E8">
        <w:t>)</w:t>
      </w:r>
      <w:r>
        <w:t>(i) of the Superior Courts Act.</w:t>
      </w:r>
    </w:p>
    <w:p w14:paraId="7E7DE42E" w14:textId="77777777" w:rsidR="0004580E" w:rsidRDefault="0004580E" w:rsidP="00A62FD5">
      <w:pPr>
        <w:pStyle w:val="ListParagraph"/>
        <w:spacing w:after="0" w:line="360" w:lineRule="auto"/>
      </w:pPr>
    </w:p>
    <w:p w14:paraId="12B30D17" w14:textId="77777777" w:rsidR="0004580E" w:rsidRDefault="00D112D7" w:rsidP="00A62FD5">
      <w:pPr>
        <w:pStyle w:val="ListParagraph"/>
        <w:numPr>
          <w:ilvl w:val="0"/>
          <w:numId w:val="6"/>
        </w:numPr>
        <w:spacing w:after="0" w:line="360" w:lineRule="auto"/>
        <w:ind w:left="720" w:hanging="720"/>
        <w:jc w:val="both"/>
      </w:pPr>
      <w:r>
        <w:t>I am also satisfied that Ms Bambeni does not meet the additional requirement of section 17(1)(c) as the appeal does not dispose of all the issues between the parties and would not lead to a just conclusion of the real issues between the parties.</w:t>
      </w:r>
    </w:p>
    <w:p w14:paraId="7A09E3A0" w14:textId="77777777" w:rsidR="0004580E" w:rsidRDefault="0004580E" w:rsidP="00A62FD5">
      <w:pPr>
        <w:pStyle w:val="ListParagraph"/>
        <w:spacing w:after="0" w:line="360" w:lineRule="auto"/>
      </w:pPr>
    </w:p>
    <w:p w14:paraId="66BC8FF7" w14:textId="77777777" w:rsidR="0004580E" w:rsidRDefault="00D112D7" w:rsidP="00A62FD5">
      <w:pPr>
        <w:pStyle w:val="ListParagraph"/>
        <w:numPr>
          <w:ilvl w:val="0"/>
          <w:numId w:val="6"/>
        </w:numPr>
        <w:spacing w:after="0" w:line="360" w:lineRule="auto"/>
        <w:ind w:left="720" w:hanging="720"/>
        <w:jc w:val="both"/>
      </w:pPr>
      <w:r>
        <w:t>This is because Ms Bambeni as I stated earlier, has the opportunity to raise her issues at the forthcoming disciplinary hearing which unlike those before, is of a final and not an interim nature and if not getting satisfaction there, she can, if she so believes she has grounds to do so, a right to review such proceedings.</w:t>
      </w:r>
    </w:p>
    <w:p w14:paraId="6AEBF223" w14:textId="77777777" w:rsidR="0004580E" w:rsidRDefault="0004580E" w:rsidP="00A62FD5">
      <w:pPr>
        <w:pStyle w:val="ListParagraph"/>
        <w:spacing w:after="0" w:line="360" w:lineRule="auto"/>
      </w:pPr>
    </w:p>
    <w:p w14:paraId="3BADD90D" w14:textId="77777777" w:rsidR="0004580E" w:rsidRDefault="00D112D7" w:rsidP="00A62FD5">
      <w:pPr>
        <w:pStyle w:val="ListParagraph"/>
        <w:numPr>
          <w:ilvl w:val="0"/>
          <w:numId w:val="6"/>
        </w:numPr>
        <w:spacing w:after="0" w:line="360" w:lineRule="auto"/>
        <w:ind w:left="720" w:hanging="720"/>
        <w:jc w:val="both"/>
      </w:pPr>
      <w:r>
        <w:t>For these reasons:</w:t>
      </w:r>
    </w:p>
    <w:p w14:paraId="176CA563" w14:textId="77777777" w:rsidR="0004580E" w:rsidRDefault="0004580E" w:rsidP="00A62FD5">
      <w:pPr>
        <w:pStyle w:val="ListParagraph"/>
        <w:spacing w:after="0" w:line="360" w:lineRule="auto"/>
      </w:pPr>
    </w:p>
    <w:p w14:paraId="1682042F" w14:textId="77777777" w:rsidR="0004580E" w:rsidRDefault="0004580E" w:rsidP="00A62FD5">
      <w:pPr>
        <w:pStyle w:val="ListParagraph"/>
        <w:numPr>
          <w:ilvl w:val="0"/>
          <w:numId w:val="7"/>
        </w:numPr>
        <w:spacing w:after="0" w:line="360" w:lineRule="auto"/>
        <w:jc w:val="both"/>
      </w:pPr>
      <w:r>
        <w:t>Leave to appeal is denied; and</w:t>
      </w:r>
    </w:p>
    <w:p w14:paraId="0895EE57" w14:textId="77777777" w:rsidR="0004580E" w:rsidRDefault="0004580E" w:rsidP="00A62FD5">
      <w:pPr>
        <w:pStyle w:val="ListParagraph"/>
        <w:spacing w:after="0" w:line="360" w:lineRule="auto"/>
        <w:ind w:left="1080"/>
        <w:jc w:val="both"/>
      </w:pPr>
    </w:p>
    <w:p w14:paraId="5F45DDB8" w14:textId="260FAB60" w:rsidR="00D112D7" w:rsidRDefault="00D112D7" w:rsidP="00A62FD5">
      <w:pPr>
        <w:pStyle w:val="ListParagraph"/>
        <w:numPr>
          <w:ilvl w:val="0"/>
          <w:numId w:val="7"/>
        </w:numPr>
        <w:spacing w:after="0" w:line="360" w:lineRule="auto"/>
        <w:jc w:val="both"/>
      </w:pPr>
      <w:r>
        <w:lastRenderedPageBreak/>
        <w:t>Costs are awarded to the respondent</w:t>
      </w:r>
      <w:r w:rsidR="00AB623A">
        <w:t>.</w:t>
      </w:r>
    </w:p>
    <w:p w14:paraId="2B18A882" w14:textId="3E1F2CE9" w:rsidR="006311FC" w:rsidRDefault="006311FC" w:rsidP="0075788F">
      <w:pPr>
        <w:spacing w:after="0" w:line="360" w:lineRule="auto"/>
        <w:jc w:val="both"/>
        <w:rPr>
          <w:szCs w:val="24"/>
        </w:rPr>
      </w:pPr>
    </w:p>
    <w:p w14:paraId="4D0AA9B4" w14:textId="77777777" w:rsidR="00D112D7" w:rsidRDefault="00D112D7" w:rsidP="0075788F">
      <w:pPr>
        <w:spacing w:after="0" w:line="360" w:lineRule="auto"/>
        <w:jc w:val="both"/>
        <w:rPr>
          <w:szCs w:val="24"/>
        </w:rPr>
      </w:pPr>
    </w:p>
    <w:p w14:paraId="3BC4618D" w14:textId="1A426193" w:rsidR="0075788F" w:rsidRPr="00A12AFE" w:rsidRDefault="0075788F" w:rsidP="00A12AFE">
      <w:pPr>
        <w:pStyle w:val="ListParagraph"/>
        <w:spacing w:after="0" w:line="360" w:lineRule="auto"/>
        <w:ind w:left="0"/>
        <w:jc w:val="both"/>
        <w:rPr>
          <w:i/>
          <w:iCs/>
        </w:rPr>
      </w:pPr>
      <w:r w:rsidRPr="00C62C53">
        <w:rPr>
          <w:i/>
          <w:iCs/>
        </w:rPr>
        <w:t xml:space="preserve">This </w:t>
      </w:r>
      <w:r w:rsidR="00467BF1" w:rsidRPr="00C62C53">
        <w:rPr>
          <w:i/>
          <w:iCs/>
        </w:rPr>
        <w:t>judgment</w:t>
      </w:r>
      <w:r w:rsidR="005E65AB">
        <w:rPr>
          <w:i/>
          <w:iCs/>
        </w:rPr>
        <w:t xml:space="preserve"> (written reasons)</w:t>
      </w:r>
      <w:r w:rsidR="00467BF1">
        <w:rPr>
          <w:i/>
          <w:iCs/>
        </w:rPr>
        <w:t xml:space="preserve"> </w:t>
      </w:r>
      <w:r w:rsidR="00467BF1" w:rsidRPr="00C62C53">
        <w:rPr>
          <w:i/>
          <w:iCs/>
        </w:rPr>
        <w:t>was</w:t>
      </w:r>
      <w:r w:rsidRPr="00C62C53">
        <w:rPr>
          <w:i/>
          <w:iCs/>
        </w:rPr>
        <w:t xml:space="preserve"> handed down electronically by circulation to the parties' and/or the parties' representatives by email and by being uploaded to Case Lines. The date and time for hand-</w:t>
      </w:r>
      <w:r w:rsidR="005E65AB">
        <w:rPr>
          <w:i/>
          <w:iCs/>
        </w:rPr>
        <w:t>down is deemed to be 10h00 on 15</w:t>
      </w:r>
      <w:r w:rsidRPr="00C62C53">
        <w:rPr>
          <w:i/>
          <w:iCs/>
        </w:rPr>
        <w:t xml:space="preserve"> June 2022.</w:t>
      </w:r>
    </w:p>
    <w:p w14:paraId="1BFDB45E" w14:textId="77777777" w:rsidR="008F30BC" w:rsidRDefault="008F30BC" w:rsidP="006311FC">
      <w:pPr>
        <w:spacing w:line="360" w:lineRule="auto"/>
        <w:jc w:val="right"/>
        <w:rPr>
          <w:szCs w:val="24"/>
        </w:rPr>
      </w:pPr>
    </w:p>
    <w:p w14:paraId="23C4D2E1" w14:textId="5FE2539C" w:rsidR="006311FC" w:rsidRDefault="00B162D4" w:rsidP="00B162D4">
      <w:pPr>
        <w:spacing w:after="0"/>
        <w:jc w:val="right"/>
        <w:rPr>
          <w:szCs w:val="24"/>
        </w:rPr>
      </w:pPr>
      <w:r>
        <w:rPr>
          <w:szCs w:val="24"/>
        </w:rPr>
        <w:t>__</w:t>
      </w:r>
      <w:r w:rsidR="006311FC">
        <w:rPr>
          <w:szCs w:val="24"/>
        </w:rPr>
        <w:t>___________</w:t>
      </w:r>
      <w:r w:rsidR="0075788F">
        <w:rPr>
          <w:szCs w:val="24"/>
        </w:rPr>
        <w:t>___________</w:t>
      </w:r>
      <w:r w:rsidR="006311FC">
        <w:rPr>
          <w:szCs w:val="24"/>
        </w:rPr>
        <w:t>________</w:t>
      </w:r>
    </w:p>
    <w:p w14:paraId="518E648D" w14:textId="08C08622" w:rsidR="006311FC" w:rsidRPr="00B162D4" w:rsidRDefault="0075788F" w:rsidP="00B162D4">
      <w:pPr>
        <w:spacing w:after="0"/>
        <w:jc w:val="right"/>
        <w:rPr>
          <w:b/>
          <w:szCs w:val="24"/>
        </w:rPr>
      </w:pPr>
      <w:r w:rsidRPr="00B162D4">
        <w:rPr>
          <w:b/>
          <w:szCs w:val="24"/>
        </w:rPr>
        <w:t>N MANOIM</w:t>
      </w:r>
    </w:p>
    <w:p w14:paraId="43C7F26C" w14:textId="66ECFFED" w:rsidR="00D41CC1" w:rsidRDefault="00D41CC1" w:rsidP="00B162D4">
      <w:pPr>
        <w:spacing w:after="0"/>
        <w:jc w:val="right"/>
        <w:rPr>
          <w:szCs w:val="24"/>
        </w:rPr>
      </w:pPr>
      <w:r>
        <w:rPr>
          <w:szCs w:val="24"/>
        </w:rPr>
        <w:t xml:space="preserve">Judge of the High Court </w:t>
      </w:r>
    </w:p>
    <w:p w14:paraId="2D2306C8" w14:textId="6AFABCF9" w:rsidR="00D41CC1" w:rsidRDefault="00D41CC1" w:rsidP="00B162D4">
      <w:pPr>
        <w:spacing w:after="0"/>
        <w:jc w:val="right"/>
        <w:rPr>
          <w:szCs w:val="24"/>
        </w:rPr>
      </w:pPr>
      <w:r>
        <w:rPr>
          <w:szCs w:val="24"/>
        </w:rPr>
        <w:t>Gauteng Local Division, Johannesburg</w:t>
      </w:r>
    </w:p>
    <w:p w14:paraId="6EBD239C" w14:textId="77777777" w:rsidR="002764F5" w:rsidRDefault="002764F5" w:rsidP="00D41CC1">
      <w:pPr>
        <w:jc w:val="both"/>
        <w:rPr>
          <w:szCs w:val="24"/>
        </w:rPr>
      </w:pPr>
    </w:p>
    <w:p w14:paraId="10CF114C" w14:textId="77777777" w:rsidR="00E66E0E" w:rsidRDefault="00E66E0E" w:rsidP="002764F5">
      <w:pPr>
        <w:spacing w:after="0"/>
        <w:jc w:val="both"/>
        <w:rPr>
          <w:b/>
          <w:szCs w:val="24"/>
        </w:rPr>
      </w:pPr>
    </w:p>
    <w:p w14:paraId="4725341F" w14:textId="77777777" w:rsidR="00E66E0E" w:rsidRDefault="00E66E0E" w:rsidP="002764F5">
      <w:pPr>
        <w:spacing w:after="0"/>
        <w:jc w:val="both"/>
        <w:rPr>
          <w:b/>
          <w:szCs w:val="24"/>
        </w:rPr>
      </w:pPr>
    </w:p>
    <w:p w14:paraId="6F2DF3EF" w14:textId="4AC9D5C1" w:rsidR="00B162D4" w:rsidRDefault="00B162D4" w:rsidP="00B162D4">
      <w:pPr>
        <w:pStyle w:val="ListParagraph"/>
        <w:spacing w:after="0" w:line="240" w:lineRule="auto"/>
        <w:ind w:left="0"/>
      </w:pPr>
      <w:r>
        <w:rPr>
          <w:b/>
        </w:rPr>
        <w:t>Heard</w:t>
      </w:r>
      <w:r w:rsidRPr="0093540D">
        <w:t>:</w:t>
      </w:r>
      <w:r w:rsidR="008247E8">
        <w:tab/>
      </w:r>
      <w:r w:rsidR="008247E8">
        <w:tab/>
      </w:r>
      <w:r w:rsidR="008247E8">
        <w:tab/>
        <w:t>13</w:t>
      </w:r>
      <w:r>
        <w:t xml:space="preserve"> June 2022</w:t>
      </w:r>
    </w:p>
    <w:p w14:paraId="50F4000C" w14:textId="667D07F7" w:rsidR="00B162D4" w:rsidRDefault="00B162D4" w:rsidP="00B162D4">
      <w:pPr>
        <w:pStyle w:val="ListParagraph"/>
        <w:spacing w:after="0" w:line="240" w:lineRule="auto"/>
        <w:ind w:left="0"/>
      </w:pPr>
      <w:r>
        <w:rPr>
          <w:b/>
        </w:rPr>
        <w:t>J</w:t>
      </w:r>
      <w:r w:rsidRPr="00B162D4">
        <w:rPr>
          <w:b/>
        </w:rPr>
        <w:t>udgment</w:t>
      </w:r>
      <w:r w:rsidRPr="00D635C0">
        <w:t>:</w:t>
      </w:r>
      <w:r>
        <w:rPr>
          <w:b/>
        </w:rPr>
        <w:tab/>
      </w:r>
      <w:r w:rsidRPr="0093540D">
        <w:t xml:space="preserve"> </w:t>
      </w:r>
      <w:r w:rsidRPr="0093540D">
        <w:tab/>
      </w:r>
      <w:r w:rsidRPr="0093540D">
        <w:tab/>
      </w:r>
      <w:r w:rsidR="00D635C0">
        <w:t>13</w:t>
      </w:r>
      <w:r w:rsidRPr="00E81AD1">
        <w:t xml:space="preserve"> June 2022</w:t>
      </w:r>
    </w:p>
    <w:p w14:paraId="65A76F89" w14:textId="1333ED94" w:rsidR="005E65AB" w:rsidRDefault="005E65AB" w:rsidP="00B162D4">
      <w:pPr>
        <w:pStyle w:val="ListParagraph"/>
        <w:spacing w:after="0" w:line="240" w:lineRule="auto"/>
        <w:ind w:left="0"/>
      </w:pPr>
      <w:r w:rsidRPr="005E65AB">
        <w:rPr>
          <w:b/>
        </w:rPr>
        <w:t>Written Reasons</w:t>
      </w:r>
      <w:r>
        <w:t>:</w:t>
      </w:r>
      <w:r>
        <w:tab/>
      </w:r>
      <w:r>
        <w:tab/>
        <w:t>15 June 2022</w:t>
      </w:r>
    </w:p>
    <w:p w14:paraId="3BB2BFAD" w14:textId="77777777" w:rsidR="00B162D4" w:rsidRDefault="00B162D4" w:rsidP="00B162D4">
      <w:pPr>
        <w:pStyle w:val="ListParagraph"/>
        <w:spacing w:after="0" w:line="240" w:lineRule="auto"/>
        <w:ind w:left="0"/>
        <w:rPr>
          <w:u w:val="single"/>
        </w:rPr>
      </w:pPr>
    </w:p>
    <w:p w14:paraId="5370183A" w14:textId="77777777" w:rsidR="00B162D4" w:rsidRPr="00B162D4" w:rsidRDefault="00B162D4" w:rsidP="00B162D4">
      <w:pPr>
        <w:pStyle w:val="ListParagraph"/>
        <w:spacing w:after="0" w:line="240" w:lineRule="auto"/>
        <w:ind w:left="0"/>
      </w:pPr>
      <w:r w:rsidRPr="00B162D4">
        <w:rPr>
          <w:bCs/>
          <w:u w:val="single"/>
        </w:rPr>
        <w:t>Appearances</w:t>
      </w:r>
      <w:r w:rsidRPr="00B162D4">
        <w:rPr>
          <w:bCs/>
        </w:rPr>
        <w:t>:</w:t>
      </w:r>
      <w:r w:rsidRPr="00B162D4">
        <w:t xml:space="preserve"> </w:t>
      </w:r>
    </w:p>
    <w:p w14:paraId="0E5E54BF" w14:textId="77777777" w:rsidR="00B162D4" w:rsidRDefault="00B162D4" w:rsidP="00B162D4">
      <w:pPr>
        <w:pStyle w:val="ListParagraph"/>
        <w:spacing w:after="0" w:line="240" w:lineRule="auto"/>
        <w:ind w:left="0"/>
        <w:rPr>
          <w:b/>
          <w:bCs/>
        </w:rPr>
      </w:pPr>
    </w:p>
    <w:p w14:paraId="53E5D789" w14:textId="0DF7D389" w:rsidR="00B162D4" w:rsidRPr="0093540D" w:rsidRDefault="00B162D4" w:rsidP="00B162D4">
      <w:pPr>
        <w:pStyle w:val="ListParagraph"/>
        <w:spacing w:after="0" w:line="240" w:lineRule="auto"/>
        <w:ind w:left="0"/>
      </w:pPr>
      <w:r>
        <w:rPr>
          <w:b/>
          <w:bCs/>
        </w:rPr>
        <w:t xml:space="preserve">For </w:t>
      </w:r>
      <w:r w:rsidRPr="00555ECB">
        <w:rPr>
          <w:b/>
          <w:bCs/>
        </w:rPr>
        <w:t>Applicant</w:t>
      </w:r>
      <w:r w:rsidRPr="00CD0F53">
        <w:t xml:space="preserve">: </w:t>
      </w:r>
      <w:r>
        <w:tab/>
      </w:r>
      <w:r>
        <w:tab/>
      </w:r>
      <w:r w:rsidR="003F31EA">
        <w:t>[In Person]</w:t>
      </w:r>
    </w:p>
    <w:p w14:paraId="65482268" w14:textId="77777777" w:rsidR="00B162D4" w:rsidRDefault="00B162D4" w:rsidP="00B162D4">
      <w:pPr>
        <w:pStyle w:val="ListParagraph"/>
        <w:spacing w:after="0" w:line="240" w:lineRule="auto"/>
        <w:ind w:left="0"/>
      </w:pPr>
    </w:p>
    <w:p w14:paraId="1B5CE7BE" w14:textId="460272DB" w:rsidR="00B162D4" w:rsidRPr="00CD0F53" w:rsidRDefault="00B162D4" w:rsidP="00B162D4">
      <w:pPr>
        <w:pStyle w:val="ListParagraph"/>
        <w:spacing w:after="0" w:line="240" w:lineRule="auto"/>
        <w:ind w:left="0"/>
        <w:rPr>
          <w:rFonts w:cs="Arial"/>
          <w:color w:val="000000"/>
          <w:szCs w:val="24"/>
        </w:rPr>
      </w:pPr>
      <w:r>
        <w:rPr>
          <w:rFonts w:cs="Arial"/>
          <w:b/>
          <w:bCs/>
          <w:color w:val="000000"/>
          <w:szCs w:val="24"/>
        </w:rPr>
        <w:t>For R</w:t>
      </w:r>
      <w:r w:rsidRPr="00555ECB">
        <w:rPr>
          <w:rFonts w:cs="Arial"/>
          <w:b/>
          <w:bCs/>
          <w:color w:val="000000"/>
          <w:szCs w:val="24"/>
        </w:rPr>
        <w:t>espondent</w:t>
      </w:r>
      <w:r w:rsidRPr="00B162D4">
        <w:rPr>
          <w:rFonts w:cs="Arial"/>
          <w:bCs/>
          <w:color w:val="000000"/>
          <w:szCs w:val="24"/>
        </w:rPr>
        <w:t>:</w:t>
      </w:r>
      <w:r w:rsidRPr="00CD0F53">
        <w:rPr>
          <w:rFonts w:cs="Arial"/>
          <w:color w:val="000000"/>
          <w:szCs w:val="24"/>
        </w:rPr>
        <w:t xml:space="preserve"> </w:t>
      </w:r>
      <w:r>
        <w:rPr>
          <w:rFonts w:cs="Arial"/>
          <w:color w:val="000000"/>
          <w:szCs w:val="24"/>
        </w:rPr>
        <w:tab/>
      </w:r>
      <w:r>
        <w:rPr>
          <w:rFonts w:cs="Arial"/>
          <w:color w:val="000000"/>
          <w:szCs w:val="24"/>
        </w:rPr>
        <w:tab/>
      </w:r>
      <w:r w:rsidR="0029788C">
        <w:rPr>
          <w:rFonts w:cs="Arial"/>
          <w:color w:val="000000"/>
          <w:szCs w:val="24"/>
        </w:rPr>
        <w:t>Adv P Olivier</w:t>
      </w:r>
    </w:p>
    <w:p w14:paraId="56333672" w14:textId="7350D453" w:rsidR="00B162D4" w:rsidRPr="00CD0F53" w:rsidRDefault="00B162D4" w:rsidP="00B162D4">
      <w:pPr>
        <w:pStyle w:val="ListParagraph"/>
        <w:spacing w:after="0" w:line="240" w:lineRule="auto"/>
        <w:ind w:left="0"/>
        <w:rPr>
          <w:rFonts w:cs="Arial"/>
          <w:szCs w:val="24"/>
        </w:rPr>
      </w:pPr>
      <w:r w:rsidRPr="00CD0F53">
        <w:rPr>
          <w:rFonts w:cs="Arial"/>
          <w:b/>
          <w:bCs/>
          <w:color w:val="000000"/>
          <w:szCs w:val="24"/>
        </w:rPr>
        <w:t>Instructed by</w:t>
      </w:r>
      <w:r w:rsidRPr="00CD0F53">
        <w:rPr>
          <w:rFonts w:cs="Arial"/>
          <w:color w:val="000000"/>
          <w:szCs w:val="24"/>
        </w:rPr>
        <w:t xml:space="preserve">: </w:t>
      </w:r>
      <w:r>
        <w:rPr>
          <w:rFonts w:cs="Arial"/>
          <w:color w:val="000000"/>
          <w:szCs w:val="24"/>
        </w:rPr>
        <w:tab/>
      </w:r>
      <w:r>
        <w:rPr>
          <w:rFonts w:cs="Arial"/>
          <w:color w:val="000000"/>
          <w:szCs w:val="24"/>
        </w:rPr>
        <w:tab/>
      </w:r>
      <w:r w:rsidR="003F31EA">
        <w:rPr>
          <w:rFonts w:cs="Arial"/>
          <w:color w:val="000000"/>
          <w:szCs w:val="24"/>
        </w:rPr>
        <w:t>Minde Schapiro and Smith Inc</w:t>
      </w:r>
      <w:r w:rsidR="000F0741">
        <w:rPr>
          <w:rFonts w:cs="Arial"/>
          <w:color w:val="000000"/>
          <w:szCs w:val="24"/>
        </w:rPr>
        <w:t>.</w:t>
      </w:r>
    </w:p>
    <w:p w14:paraId="430FE98E" w14:textId="06131150" w:rsidR="005C6A07" w:rsidRDefault="005C6A07" w:rsidP="00054E3D">
      <w:pPr>
        <w:spacing w:line="360" w:lineRule="auto"/>
        <w:jc w:val="both"/>
      </w:pPr>
    </w:p>
    <w:sectPr w:rsidR="005C6A07" w:rsidSect="001B6356">
      <w:pgSz w:w="11900" w:h="16840"/>
      <w:pgMar w:top="1440" w:right="1440" w:bottom="1440" w:left="1440" w:header="731"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4E235" w14:textId="77777777" w:rsidR="000E5516" w:rsidRDefault="000E5516" w:rsidP="00B65F50">
      <w:pPr>
        <w:spacing w:after="0"/>
      </w:pPr>
      <w:r>
        <w:separator/>
      </w:r>
    </w:p>
  </w:endnote>
  <w:endnote w:type="continuationSeparator" w:id="0">
    <w:p w14:paraId="7965B226" w14:textId="77777777" w:rsidR="000E5516" w:rsidRDefault="000E5516" w:rsidP="00B65F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CDAEF" w14:textId="77777777" w:rsidR="000E5516" w:rsidRDefault="000E5516" w:rsidP="00B65F50">
      <w:pPr>
        <w:spacing w:after="0"/>
      </w:pPr>
      <w:r>
        <w:separator/>
      </w:r>
    </w:p>
  </w:footnote>
  <w:footnote w:type="continuationSeparator" w:id="0">
    <w:p w14:paraId="755C9814" w14:textId="77777777" w:rsidR="000E5516" w:rsidRDefault="000E5516" w:rsidP="00B65F5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7DF"/>
    <w:multiLevelType w:val="hybridMultilevel"/>
    <w:tmpl w:val="9C44487E"/>
    <w:lvl w:ilvl="0" w:tplc="86561E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0E977614"/>
    <w:multiLevelType w:val="hybridMultilevel"/>
    <w:tmpl w:val="49BAB8BE"/>
    <w:lvl w:ilvl="0" w:tplc="B8A4DAD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2A5E0687"/>
    <w:multiLevelType w:val="hybridMultilevel"/>
    <w:tmpl w:val="238C071A"/>
    <w:lvl w:ilvl="0" w:tplc="AB904F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B127C1F"/>
    <w:multiLevelType w:val="hybridMultilevel"/>
    <w:tmpl w:val="EF16DA38"/>
    <w:lvl w:ilvl="0" w:tplc="86561E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A44C06"/>
    <w:multiLevelType w:val="hybridMultilevel"/>
    <w:tmpl w:val="33A80074"/>
    <w:lvl w:ilvl="0" w:tplc="7E76F9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6C502FF"/>
    <w:multiLevelType w:val="hybridMultilevel"/>
    <w:tmpl w:val="4D36902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9E"/>
    <w:rsid w:val="00003DF7"/>
    <w:rsid w:val="00021DE7"/>
    <w:rsid w:val="00026CCE"/>
    <w:rsid w:val="00030959"/>
    <w:rsid w:val="00030C7F"/>
    <w:rsid w:val="00041957"/>
    <w:rsid w:val="0004580E"/>
    <w:rsid w:val="00054E3D"/>
    <w:rsid w:val="00076E3F"/>
    <w:rsid w:val="000814CE"/>
    <w:rsid w:val="00097881"/>
    <w:rsid w:val="000B551B"/>
    <w:rsid w:val="000E3C62"/>
    <w:rsid w:val="000E5516"/>
    <w:rsid w:val="000F0741"/>
    <w:rsid w:val="000F4978"/>
    <w:rsid w:val="000F5FB6"/>
    <w:rsid w:val="001160C3"/>
    <w:rsid w:val="0014728B"/>
    <w:rsid w:val="00151091"/>
    <w:rsid w:val="00165400"/>
    <w:rsid w:val="0016669D"/>
    <w:rsid w:val="001A5DAF"/>
    <w:rsid w:val="001B43CC"/>
    <w:rsid w:val="001B6356"/>
    <w:rsid w:val="001C4C30"/>
    <w:rsid w:val="001C5DE0"/>
    <w:rsid w:val="001F1E26"/>
    <w:rsid w:val="002044A0"/>
    <w:rsid w:val="00214D93"/>
    <w:rsid w:val="0021559E"/>
    <w:rsid w:val="002161B4"/>
    <w:rsid w:val="00234056"/>
    <w:rsid w:val="002549DC"/>
    <w:rsid w:val="002764F5"/>
    <w:rsid w:val="002942B1"/>
    <w:rsid w:val="0029526B"/>
    <w:rsid w:val="0029788C"/>
    <w:rsid w:val="002D2B72"/>
    <w:rsid w:val="002E749D"/>
    <w:rsid w:val="002F58A4"/>
    <w:rsid w:val="003248EE"/>
    <w:rsid w:val="00336F2B"/>
    <w:rsid w:val="0036340A"/>
    <w:rsid w:val="00384CCE"/>
    <w:rsid w:val="00392769"/>
    <w:rsid w:val="003A3D39"/>
    <w:rsid w:val="003B0170"/>
    <w:rsid w:val="003E25B7"/>
    <w:rsid w:val="003F31EA"/>
    <w:rsid w:val="004275D6"/>
    <w:rsid w:val="004318CC"/>
    <w:rsid w:val="00436E5C"/>
    <w:rsid w:val="00456AE6"/>
    <w:rsid w:val="004633B3"/>
    <w:rsid w:val="00463EA8"/>
    <w:rsid w:val="00467BF1"/>
    <w:rsid w:val="004A0179"/>
    <w:rsid w:val="004A1575"/>
    <w:rsid w:val="004C4344"/>
    <w:rsid w:val="004D7EBD"/>
    <w:rsid w:val="004E4A37"/>
    <w:rsid w:val="004F0281"/>
    <w:rsid w:val="004F70CE"/>
    <w:rsid w:val="005024BE"/>
    <w:rsid w:val="005416E9"/>
    <w:rsid w:val="0057613F"/>
    <w:rsid w:val="005A1F0D"/>
    <w:rsid w:val="005C3D44"/>
    <w:rsid w:val="005C4FAC"/>
    <w:rsid w:val="005C6A07"/>
    <w:rsid w:val="005E3FF0"/>
    <w:rsid w:val="005E65AB"/>
    <w:rsid w:val="006311FC"/>
    <w:rsid w:val="0064273F"/>
    <w:rsid w:val="006602CD"/>
    <w:rsid w:val="006A3F67"/>
    <w:rsid w:val="006C3CC7"/>
    <w:rsid w:val="006D2277"/>
    <w:rsid w:val="006D32CF"/>
    <w:rsid w:val="006D42D5"/>
    <w:rsid w:val="006E0733"/>
    <w:rsid w:val="00700D29"/>
    <w:rsid w:val="00704A5D"/>
    <w:rsid w:val="00710785"/>
    <w:rsid w:val="00717465"/>
    <w:rsid w:val="0073345F"/>
    <w:rsid w:val="00735DDE"/>
    <w:rsid w:val="00741986"/>
    <w:rsid w:val="0074356E"/>
    <w:rsid w:val="0074466F"/>
    <w:rsid w:val="0075788F"/>
    <w:rsid w:val="00761DEC"/>
    <w:rsid w:val="0076421F"/>
    <w:rsid w:val="007677C6"/>
    <w:rsid w:val="0078079D"/>
    <w:rsid w:val="007825B4"/>
    <w:rsid w:val="00793020"/>
    <w:rsid w:val="007A22C2"/>
    <w:rsid w:val="007B2356"/>
    <w:rsid w:val="007C29DF"/>
    <w:rsid w:val="007C53E7"/>
    <w:rsid w:val="007D6CA3"/>
    <w:rsid w:val="007E5F6C"/>
    <w:rsid w:val="00800FD8"/>
    <w:rsid w:val="00806D7B"/>
    <w:rsid w:val="00810909"/>
    <w:rsid w:val="00822DE8"/>
    <w:rsid w:val="008247E8"/>
    <w:rsid w:val="008253F9"/>
    <w:rsid w:val="00862AA7"/>
    <w:rsid w:val="0086552A"/>
    <w:rsid w:val="00870F94"/>
    <w:rsid w:val="008A4501"/>
    <w:rsid w:val="008E5004"/>
    <w:rsid w:val="008E6983"/>
    <w:rsid w:val="008F30BC"/>
    <w:rsid w:val="00913B2D"/>
    <w:rsid w:val="0093540D"/>
    <w:rsid w:val="009563C3"/>
    <w:rsid w:val="009713D9"/>
    <w:rsid w:val="00984F7C"/>
    <w:rsid w:val="009E6AB9"/>
    <w:rsid w:val="009F4AA8"/>
    <w:rsid w:val="00A12AFE"/>
    <w:rsid w:val="00A55C6D"/>
    <w:rsid w:val="00A56C51"/>
    <w:rsid w:val="00A62FD5"/>
    <w:rsid w:val="00A85F4A"/>
    <w:rsid w:val="00A93CF4"/>
    <w:rsid w:val="00A96DDB"/>
    <w:rsid w:val="00AA544F"/>
    <w:rsid w:val="00AB2B9C"/>
    <w:rsid w:val="00AB623A"/>
    <w:rsid w:val="00AB7A5F"/>
    <w:rsid w:val="00AD3B81"/>
    <w:rsid w:val="00AF10B0"/>
    <w:rsid w:val="00B034F1"/>
    <w:rsid w:val="00B12925"/>
    <w:rsid w:val="00B162D4"/>
    <w:rsid w:val="00B33F8C"/>
    <w:rsid w:val="00B34A71"/>
    <w:rsid w:val="00B3540B"/>
    <w:rsid w:val="00B65F50"/>
    <w:rsid w:val="00B806D7"/>
    <w:rsid w:val="00B8297C"/>
    <w:rsid w:val="00BD08EE"/>
    <w:rsid w:val="00BD44FF"/>
    <w:rsid w:val="00BD48DF"/>
    <w:rsid w:val="00BF6DB4"/>
    <w:rsid w:val="00C0237B"/>
    <w:rsid w:val="00C15B0E"/>
    <w:rsid w:val="00C30246"/>
    <w:rsid w:val="00C3265C"/>
    <w:rsid w:val="00C629EE"/>
    <w:rsid w:val="00C707FF"/>
    <w:rsid w:val="00C8154D"/>
    <w:rsid w:val="00C83CDF"/>
    <w:rsid w:val="00C95000"/>
    <w:rsid w:val="00CA44EA"/>
    <w:rsid w:val="00CC1BA1"/>
    <w:rsid w:val="00CE0B17"/>
    <w:rsid w:val="00CE7BC0"/>
    <w:rsid w:val="00CF181D"/>
    <w:rsid w:val="00CF2FD1"/>
    <w:rsid w:val="00D112D7"/>
    <w:rsid w:val="00D13F2E"/>
    <w:rsid w:val="00D261E0"/>
    <w:rsid w:val="00D3768A"/>
    <w:rsid w:val="00D41CC1"/>
    <w:rsid w:val="00D577F0"/>
    <w:rsid w:val="00D635C0"/>
    <w:rsid w:val="00D6567E"/>
    <w:rsid w:val="00D82548"/>
    <w:rsid w:val="00D95A8B"/>
    <w:rsid w:val="00DC1FDB"/>
    <w:rsid w:val="00DC2138"/>
    <w:rsid w:val="00DE75EB"/>
    <w:rsid w:val="00DF4593"/>
    <w:rsid w:val="00E63213"/>
    <w:rsid w:val="00E66E0E"/>
    <w:rsid w:val="00E80D59"/>
    <w:rsid w:val="00E845BB"/>
    <w:rsid w:val="00E95C85"/>
    <w:rsid w:val="00EA14BD"/>
    <w:rsid w:val="00EA5DCE"/>
    <w:rsid w:val="00EF4972"/>
    <w:rsid w:val="00F11203"/>
    <w:rsid w:val="00F36C3B"/>
    <w:rsid w:val="00F51959"/>
    <w:rsid w:val="00F57F06"/>
    <w:rsid w:val="00F96A5D"/>
    <w:rsid w:val="00FB1697"/>
    <w:rsid w:val="00FB34DC"/>
    <w:rsid w:val="00FC70AA"/>
    <w:rsid w:val="00FD7A17"/>
    <w:rsid w:val="00FF1254"/>
  </w:rsids>
  <m:mathPr>
    <m:mathFont m:val="Cambria Math"/>
    <m:brkBin m:val="before"/>
    <m:brkBinSub m:val="--"/>
    <m:smallFrac m:val="0"/>
    <m:dispDef m:val="0"/>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A44C568"/>
  <w15:docId w15:val="{AB9F78D5-EDC4-C547-870F-4AC5A836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Times New Roman"/>
        <w:sz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138"/>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4DC"/>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FB34DC"/>
    <w:rPr>
      <w:rFonts w:ascii="Lucida Grande" w:eastAsia="MS Mincho" w:hAnsi="Lucida Grande" w:cs="Lucida Grande"/>
      <w:sz w:val="18"/>
      <w:szCs w:val="18"/>
      <w:lang w:val="en-GB" w:eastAsia="ja-JP"/>
    </w:rPr>
  </w:style>
  <w:style w:type="paragraph" w:styleId="Header">
    <w:name w:val="header"/>
    <w:basedOn w:val="Normal"/>
    <w:link w:val="HeaderChar"/>
    <w:uiPriority w:val="99"/>
    <w:unhideWhenUsed/>
    <w:rsid w:val="00B65F50"/>
    <w:pPr>
      <w:tabs>
        <w:tab w:val="center" w:pos="4320"/>
        <w:tab w:val="right" w:pos="8640"/>
      </w:tabs>
      <w:spacing w:after="0"/>
    </w:pPr>
  </w:style>
  <w:style w:type="character" w:customStyle="1" w:styleId="HeaderChar">
    <w:name w:val="Header Char"/>
    <w:link w:val="Header"/>
    <w:uiPriority w:val="99"/>
    <w:rsid w:val="00B65F50"/>
    <w:rPr>
      <w:rFonts w:ascii="Verdana" w:eastAsia="MS Mincho" w:hAnsi="Verdana"/>
      <w:sz w:val="24"/>
      <w:szCs w:val="24"/>
      <w:lang w:val="en-GB" w:eastAsia="ja-JP"/>
    </w:rPr>
  </w:style>
  <w:style w:type="paragraph" w:styleId="Footer">
    <w:name w:val="footer"/>
    <w:basedOn w:val="Normal"/>
    <w:link w:val="FooterChar"/>
    <w:uiPriority w:val="99"/>
    <w:unhideWhenUsed/>
    <w:rsid w:val="00B65F50"/>
    <w:pPr>
      <w:tabs>
        <w:tab w:val="center" w:pos="4320"/>
        <w:tab w:val="right" w:pos="8640"/>
      </w:tabs>
      <w:spacing w:after="0"/>
    </w:pPr>
  </w:style>
  <w:style w:type="character" w:customStyle="1" w:styleId="FooterChar">
    <w:name w:val="Footer Char"/>
    <w:link w:val="Footer"/>
    <w:uiPriority w:val="99"/>
    <w:rsid w:val="00B65F50"/>
    <w:rPr>
      <w:rFonts w:ascii="Verdana" w:eastAsia="MS Mincho" w:hAnsi="Verdana"/>
      <w:sz w:val="24"/>
      <w:szCs w:val="24"/>
      <w:lang w:val="en-GB" w:eastAsia="ja-JP"/>
    </w:rPr>
  </w:style>
  <w:style w:type="paragraph" w:styleId="FootnoteText">
    <w:name w:val="footnote text"/>
    <w:basedOn w:val="Normal"/>
    <w:link w:val="FootnoteTextChar"/>
    <w:uiPriority w:val="99"/>
    <w:unhideWhenUsed/>
    <w:rsid w:val="00054E3D"/>
    <w:pPr>
      <w:spacing w:after="0"/>
    </w:pPr>
  </w:style>
  <w:style w:type="character" w:customStyle="1" w:styleId="FootnoteTextChar">
    <w:name w:val="Footnote Text Char"/>
    <w:link w:val="FootnoteText"/>
    <w:uiPriority w:val="99"/>
    <w:rsid w:val="00054E3D"/>
    <w:rPr>
      <w:rFonts w:ascii="Verdana" w:eastAsia="MS Mincho" w:hAnsi="Verdana"/>
      <w:sz w:val="24"/>
      <w:szCs w:val="24"/>
      <w:lang w:val="en-GB" w:eastAsia="ja-JP"/>
    </w:rPr>
  </w:style>
  <w:style w:type="character" w:styleId="FootnoteReference">
    <w:name w:val="footnote reference"/>
    <w:uiPriority w:val="99"/>
    <w:unhideWhenUsed/>
    <w:rsid w:val="00054E3D"/>
    <w:rPr>
      <w:vertAlign w:val="superscript"/>
    </w:rPr>
  </w:style>
  <w:style w:type="character" w:customStyle="1" w:styleId="apple-converted-space">
    <w:name w:val="apple-converted-space"/>
    <w:basedOn w:val="DefaultParagraphFont"/>
    <w:rsid w:val="0074466F"/>
  </w:style>
  <w:style w:type="character" w:styleId="Hyperlink">
    <w:name w:val="Hyperlink"/>
    <w:basedOn w:val="DefaultParagraphFont"/>
    <w:uiPriority w:val="99"/>
    <w:unhideWhenUsed/>
    <w:rsid w:val="006311FC"/>
    <w:rPr>
      <w:color w:val="0563C1" w:themeColor="hyperlink"/>
      <w:u w:val="single"/>
    </w:rPr>
  </w:style>
  <w:style w:type="character" w:customStyle="1" w:styleId="UnresolvedMention">
    <w:name w:val="Unresolved Mention"/>
    <w:basedOn w:val="DefaultParagraphFont"/>
    <w:uiPriority w:val="99"/>
    <w:semiHidden/>
    <w:unhideWhenUsed/>
    <w:rsid w:val="006311FC"/>
    <w:rPr>
      <w:color w:val="605E5C"/>
      <w:shd w:val="clear" w:color="auto" w:fill="E1DFDD"/>
    </w:rPr>
  </w:style>
  <w:style w:type="character" w:styleId="FollowedHyperlink">
    <w:name w:val="FollowedHyperlink"/>
    <w:basedOn w:val="DefaultParagraphFont"/>
    <w:uiPriority w:val="99"/>
    <w:semiHidden/>
    <w:unhideWhenUsed/>
    <w:rsid w:val="00FC70AA"/>
    <w:rPr>
      <w:color w:val="954F72" w:themeColor="followedHyperlink"/>
      <w:u w:val="single"/>
    </w:rPr>
  </w:style>
  <w:style w:type="paragraph" w:styleId="ListParagraph">
    <w:name w:val="List Paragraph"/>
    <w:basedOn w:val="Normal"/>
    <w:uiPriority w:val="34"/>
    <w:qFormat/>
    <w:rsid w:val="0075788F"/>
    <w:pPr>
      <w:spacing w:after="160" w:line="259" w:lineRule="auto"/>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4954">
      <w:bodyDiv w:val="1"/>
      <w:marLeft w:val="0"/>
      <w:marRight w:val="0"/>
      <w:marTop w:val="0"/>
      <w:marBottom w:val="0"/>
      <w:divBdr>
        <w:top w:val="none" w:sz="0" w:space="0" w:color="auto"/>
        <w:left w:val="none" w:sz="0" w:space="0" w:color="auto"/>
        <w:bottom w:val="none" w:sz="0" w:space="0" w:color="auto"/>
        <w:right w:val="none" w:sz="0" w:space="0" w:color="auto"/>
      </w:divBdr>
    </w:div>
    <w:div w:id="299846570">
      <w:bodyDiv w:val="1"/>
      <w:marLeft w:val="0"/>
      <w:marRight w:val="0"/>
      <w:marTop w:val="0"/>
      <w:marBottom w:val="0"/>
      <w:divBdr>
        <w:top w:val="none" w:sz="0" w:space="0" w:color="auto"/>
        <w:left w:val="none" w:sz="0" w:space="0" w:color="auto"/>
        <w:bottom w:val="none" w:sz="0" w:space="0" w:color="auto"/>
        <w:right w:val="none" w:sz="0" w:space="0" w:color="auto"/>
      </w:divBdr>
    </w:div>
    <w:div w:id="480121173">
      <w:bodyDiv w:val="1"/>
      <w:marLeft w:val="0"/>
      <w:marRight w:val="0"/>
      <w:marTop w:val="0"/>
      <w:marBottom w:val="0"/>
      <w:divBdr>
        <w:top w:val="none" w:sz="0" w:space="0" w:color="auto"/>
        <w:left w:val="none" w:sz="0" w:space="0" w:color="auto"/>
        <w:bottom w:val="none" w:sz="0" w:space="0" w:color="auto"/>
        <w:right w:val="none" w:sz="0" w:space="0" w:color="auto"/>
      </w:divBdr>
    </w:div>
    <w:div w:id="775638232">
      <w:bodyDiv w:val="1"/>
      <w:marLeft w:val="0"/>
      <w:marRight w:val="0"/>
      <w:marTop w:val="0"/>
      <w:marBottom w:val="0"/>
      <w:divBdr>
        <w:top w:val="none" w:sz="0" w:space="0" w:color="auto"/>
        <w:left w:val="none" w:sz="0" w:space="0" w:color="auto"/>
        <w:bottom w:val="none" w:sz="0" w:space="0" w:color="auto"/>
        <w:right w:val="none" w:sz="0" w:space="0" w:color="auto"/>
      </w:divBdr>
      <w:divsChild>
        <w:div w:id="1273199249">
          <w:marLeft w:val="0"/>
          <w:marRight w:val="0"/>
          <w:marTop w:val="0"/>
          <w:marBottom w:val="0"/>
          <w:divBdr>
            <w:top w:val="none" w:sz="0" w:space="0" w:color="auto"/>
            <w:left w:val="none" w:sz="0" w:space="0" w:color="auto"/>
            <w:bottom w:val="none" w:sz="0" w:space="0" w:color="auto"/>
            <w:right w:val="none" w:sz="0" w:space="0" w:color="auto"/>
          </w:divBdr>
          <w:divsChild>
            <w:div w:id="1117288041">
              <w:marLeft w:val="0"/>
              <w:marRight w:val="0"/>
              <w:marTop w:val="0"/>
              <w:marBottom w:val="0"/>
              <w:divBdr>
                <w:top w:val="none" w:sz="0" w:space="0" w:color="auto"/>
                <w:left w:val="none" w:sz="0" w:space="0" w:color="auto"/>
                <w:bottom w:val="none" w:sz="0" w:space="0" w:color="auto"/>
                <w:right w:val="none" w:sz="0" w:space="0" w:color="auto"/>
              </w:divBdr>
              <w:divsChild>
                <w:div w:id="3255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09194">
      <w:bodyDiv w:val="1"/>
      <w:marLeft w:val="0"/>
      <w:marRight w:val="0"/>
      <w:marTop w:val="0"/>
      <w:marBottom w:val="0"/>
      <w:divBdr>
        <w:top w:val="none" w:sz="0" w:space="0" w:color="auto"/>
        <w:left w:val="none" w:sz="0" w:space="0" w:color="auto"/>
        <w:bottom w:val="none" w:sz="0" w:space="0" w:color="auto"/>
        <w:right w:val="none" w:sz="0" w:space="0" w:color="auto"/>
      </w:divBdr>
    </w:div>
    <w:div w:id="977295695">
      <w:bodyDiv w:val="1"/>
      <w:marLeft w:val="0"/>
      <w:marRight w:val="0"/>
      <w:marTop w:val="0"/>
      <w:marBottom w:val="0"/>
      <w:divBdr>
        <w:top w:val="none" w:sz="0" w:space="0" w:color="auto"/>
        <w:left w:val="none" w:sz="0" w:space="0" w:color="auto"/>
        <w:bottom w:val="none" w:sz="0" w:space="0" w:color="auto"/>
        <w:right w:val="none" w:sz="0" w:space="0" w:color="auto"/>
      </w:divBdr>
    </w:div>
    <w:div w:id="1066338453">
      <w:bodyDiv w:val="1"/>
      <w:marLeft w:val="0"/>
      <w:marRight w:val="0"/>
      <w:marTop w:val="0"/>
      <w:marBottom w:val="0"/>
      <w:divBdr>
        <w:top w:val="none" w:sz="0" w:space="0" w:color="auto"/>
        <w:left w:val="none" w:sz="0" w:space="0" w:color="auto"/>
        <w:bottom w:val="none" w:sz="0" w:space="0" w:color="auto"/>
        <w:right w:val="none" w:sz="0" w:space="0" w:color="auto"/>
      </w:divBdr>
    </w:div>
    <w:div w:id="1205674041">
      <w:bodyDiv w:val="1"/>
      <w:marLeft w:val="0"/>
      <w:marRight w:val="0"/>
      <w:marTop w:val="0"/>
      <w:marBottom w:val="0"/>
      <w:divBdr>
        <w:top w:val="none" w:sz="0" w:space="0" w:color="auto"/>
        <w:left w:val="none" w:sz="0" w:space="0" w:color="auto"/>
        <w:bottom w:val="none" w:sz="0" w:space="0" w:color="auto"/>
        <w:right w:val="none" w:sz="0" w:space="0" w:color="auto"/>
      </w:divBdr>
    </w:div>
    <w:div w:id="1878815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DEAA88D-76EB-C04A-9200-C234AF3B851A}">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4</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Matojane</dc:creator>
  <cp:keywords/>
  <dc:description/>
  <cp:lastModifiedBy>HOME</cp:lastModifiedBy>
  <cp:revision>2</cp:revision>
  <cp:lastPrinted>2022-06-15T07:19:00Z</cp:lastPrinted>
  <dcterms:created xsi:type="dcterms:W3CDTF">2022-07-04T04:30:00Z</dcterms:created>
  <dcterms:modified xsi:type="dcterms:W3CDTF">2022-07-04T04:30:00Z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documentId_5968</vt:lpwstr>
  </property>
  <property fmtid="{D5CDD505-2E9C-101B-9397-08002B2CF9AE}" pid="3" name="grammarly_documentContext">
    <vt:lpwstr>{"goals":[],"domain":"general","emotions":[],"dialect":"british"}</vt:lpwstr>
  </property>
</Properties>
</file>