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33" w:rsidRDefault="004F3233" w:rsidP="004F3233">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US" w:eastAsia="en-US"/>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D4F5E" w:rsidRPr="0038792A" w:rsidRDefault="00E70A55" w:rsidP="00E70A5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D4F5E">
                              <w:rPr>
                                <w:rFonts w:ascii="Century Gothic" w:hAnsi="Century Gothic"/>
                                <w:sz w:val="20"/>
                                <w:szCs w:val="20"/>
                              </w:rPr>
                              <w:t xml:space="preserve">REPORTABLE: </w:t>
                            </w:r>
                            <w:r w:rsidR="002D4F5E" w:rsidRPr="008C535C">
                              <w:rPr>
                                <w:rFonts w:ascii="Century Gothic" w:hAnsi="Century Gothic"/>
                                <w:b/>
                                <w:i/>
                                <w:sz w:val="20"/>
                                <w:szCs w:val="20"/>
                              </w:rPr>
                              <w:t>NO</w:t>
                            </w:r>
                          </w:p>
                          <w:p w:rsidR="002D4F5E" w:rsidRPr="0038792A" w:rsidRDefault="00E70A55" w:rsidP="00E70A5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D4F5E" w:rsidRPr="0038792A">
                              <w:rPr>
                                <w:rFonts w:ascii="Century Gothic" w:hAnsi="Century Gothic"/>
                                <w:sz w:val="20"/>
                                <w:szCs w:val="20"/>
                              </w:rPr>
                              <w:t xml:space="preserve">OF </w:t>
                            </w:r>
                            <w:r w:rsidR="002D4F5E">
                              <w:rPr>
                                <w:rFonts w:ascii="Century Gothic" w:hAnsi="Century Gothic"/>
                                <w:sz w:val="20"/>
                                <w:szCs w:val="20"/>
                              </w:rPr>
                              <w:t xml:space="preserve">INTEREST TO OTHER JUDGES: </w:t>
                            </w:r>
                            <w:r w:rsidR="002D4F5E" w:rsidRPr="008C535C">
                              <w:rPr>
                                <w:rFonts w:ascii="Century Gothic" w:hAnsi="Century Gothic"/>
                                <w:b/>
                                <w:i/>
                                <w:sz w:val="20"/>
                                <w:szCs w:val="20"/>
                              </w:rPr>
                              <w:t>NO</w:t>
                            </w:r>
                          </w:p>
                          <w:p w:rsidR="002D4F5E" w:rsidRPr="0038792A" w:rsidRDefault="00E70A55" w:rsidP="00E70A55">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D4F5E" w:rsidRPr="0038792A">
                              <w:rPr>
                                <w:rFonts w:ascii="Century Gothic" w:hAnsi="Century Gothic"/>
                                <w:sz w:val="20"/>
                                <w:szCs w:val="20"/>
                              </w:rPr>
                              <w:t xml:space="preserve">REVISED: </w:t>
                            </w:r>
                          </w:p>
                          <w:p w:rsidR="002D4F5E" w:rsidRPr="00B93709" w:rsidRDefault="002D4F5E" w:rsidP="000C3AF7">
                            <w:pPr>
                              <w:rPr>
                                <w:rFonts w:ascii="Century Gothic" w:hAnsi="Century Gothic"/>
                                <w:sz w:val="18"/>
                                <w:szCs w:val="18"/>
                              </w:rPr>
                            </w:pPr>
                            <w:r>
                              <w:rPr>
                                <w:rFonts w:ascii="Century Gothic" w:hAnsi="Century Gothic"/>
                                <w:sz w:val="22"/>
                                <w:szCs w:val="22"/>
                              </w:rPr>
                              <w:t xml:space="preserve">Date: </w:t>
                            </w:r>
                            <w:r>
                              <w:rPr>
                                <w:rFonts w:ascii="Century Gothic" w:hAnsi="Century Gothic"/>
                                <w:b/>
                                <w:i/>
                                <w:sz w:val="22"/>
                                <w:szCs w:val="22"/>
                                <w:u w:val="single"/>
                              </w:rPr>
                              <w:t>18</w:t>
                            </w:r>
                            <w:r w:rsidRPr="004D4D3B">
                              <w:rPr>
                                <w:rFonts w:ascii="Century Gothic" w:hAnsi="Century Gothic"/>
                                <w:b/>
                                <w:i/>
                                <w:sz w:val="22"/>
                                <w:szCs w:val="22"/>
                                <w:u w:val="single"/>
                                <w:vertAlign w:val="superscript"/>
                              </w:rPr>
                              <w:t>th</w:t>
                            </w:r>
                            <w:r>
                              <w:rPr>
                                <w:rFonts w:ascii="Century Gothic" w:hAnsi="Century Gothic"/>
                                <w:b/>
                                <w:i/>
                                <w:sz w:val="22"/>
                                <w:szCs w:val="22"/>
                                <w:u w:val="single"/>
                              </w:rPr>
                              <w:t xml:space="preserve"> March 2022</w:t>
                            </w:r>
                            <w:r>
                              <w:rPr>
                                <w:rFonts w:ascii="Century Gothic" w:hAnsi="Century Gothic"/>
                                <w:sz w:val="22"/>
                                <w:szCs w:val="22"/>
                              </w:rPr>
                              <w:t xml:space="preserve"> Signature: </w:t>
                            </w:r>
                            <w:r>
                              <w:rPr>
                                <w:rFonts w:ascii="Century Gothic" w:hAnsi="Century Gothic"/>
                                <w:b/>
                                <w:i/>
                                <w:sz w:val="22"/>
                                <w:szCs w:val="22"/>
                                <w:u w:val="single"/>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D4F5E" w:rsidRPr="0038792A" w:rsidRDefault="00E70A55" w:rsidP="00E70A5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D4F5E">
                        <w:rPr>
                          <w:rFonts w:ascii="Century Gothic" w:hAnsi="Century Gothic"/>
                          <w:sz w:val="20"/>
                          <w:szCs w:val="20"/>
                        </w:rPr>
                        <w:t xml:space="preserve">REPORTABLE: </w:t>
                      </w:r>
                      <w:r w:rsidR="002D4F5E" w:rsidRPr="008C535C">
                        <w:rPr>
                          <w:rFonts w:ascii="Century Gothic" w:hAnsi="Century Gothic"/>
                          <w:b/>
                          <w:i/>
                          <w:sz w:val="20"/>
                          <w:szCs w:val="20"/>
                        </w:rPr>
                        <w:t>NO</w:t>
                      </w:r>
                    </w:p>
                    <w:p w:rsidR="002D4F5E" w:rsidRPr="0038792A" w:rsidRDefault="00E70A55" w:rsidP="00E70A5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D4F5E" w:rsidRPr="0038792A">
                        <w:rPr>
                          <w:rFonts w:ascii="Century Gothic" w:hAnsi="Century Gothic"/>
                          <w:sz w:val="20"/>
                          <w:szCs w:val="20"/>
                        </w:rPr>
                        <w:t xml:space="preserve">OF </w:t>
                      </w:r>
                      <w:r w:rsidR="002D4F5E">
                        <w:rPr>
                          <w:rFonts w:ascii="Century Gothic" w:hAnsi="Century Gothic"/>
                          <w:sz w:val="20"/>
                          <w:szCs w:val="20"/>
                        </w:rPr>
                        <w:t xml:space="preserve">INTEREST TO OTHER JUDGES: </w:t>
                      </w:r>
                      <w:r w:rsidR="002D4F5E" w:rsidRPr="008C535C">
                        <w:rPr>
                          <w:rFonts w:ascii="Century Gothic" w:hAnsi="Century Gothic"/>
                          <w:b/>
                          <w:i/>
                          <w:sz w:val="20"/>
                          <w:szCs w:val="20"/>
                        </w:rPr>
                        <w:t>NO</w:t>
                      </w:r>
                    </w:p>
                    <w:p w:rsidR="002D4F5E" w:rsidRPr="0038792A" w:rsidRDefault="00E70A55" w:rsidP="00E70A55">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D4F5E" w:rsidRPr="0038792A">
                        <w:rPr>
                          <w:rFonts w:ascii="Century Gothic" w:hAnsi="Century Gothic"/>
                          <w:sz w:val="20"/>
                          <w:szCs w:val="20"/>
                        </w:rPr>
                        <w:t xml:space="preserve">REVISED: </w:t>
                      </w:r>
                    </w:p>
                    <w:p w:rsidR="002D4F5E" w:rsidRPr="00B93709" w:rsidRDefault="002D4F5E" w:rsidP="000C3AF7">
                      <w:pPr>
                        <w:rPr>
                          <w:rFonts w:ascii="Century Gothic" w:hAnsi="Century Gothic"/>
                          <w:sz w:val="18"/>
                          <w:szCs w:val="18"/>
                        </w:rPr>
                      </w:pPr>
                      <w:r>
                        <w:rPr>
                          <w:rFonts w:ascii="Century Gothic" w:hAnsi="Century Gothic"/>
                          <w:sz w:val="22"/>
                          <w:szCs w:val="22"/>
                        </w:rPr>
                        <w:t xml:space="preserve">Date: </w:t>
                      </w:r>
                      <w:r>
                        <w:rPr>
                          <w:rFonts w:ascii="Century Gothic" w:hAnsi="Century Gothic"/>
                          <w:b/>
                          <w:i/>
                          <w:sz w:val="22"/>
                          <w:szCs w:val="22"/>
                          <w:u w:val="single"/>
                        </w:rPr>
                        <w:t>18</w:t>
                      </w:r>
                      <w:r w:rsidRPr="004D4D3B">
                        <w:rPr>
                          <w:rFonts w:ascii="Century Gothic" w:hAnsi="Century Gothic"/>
                          <w:b/>
                          <w:i/>
                          <w:sz w:val="22"/>
                          <w:szCs w:val="22"/>
                          <w:u w:val="single"/>
                          <w:vertAlign w:val="superscript"/>
                        </w:rPr>
                        <w:t>th</w:t>
                      </w:r>
                      <w:r>
                        <w:rPr>
                          <w:rFonts w:ascii="Century Gothic" w:hAnsi="Century Gothic"/>
                          <w:b/>
                          <w:i/>
                          <w:sz w:val="22"/>
                          <w:szCs w:val="22"/>
                          <w:u w:val="single"/>
                        </w:rPr>
                        <w:t xml:space="preserve"> March 2022</w:t>
                      </w:r>
                      <w:r>
                        <w:rPr>
                          <w:rFonts w:ascii="Century Gothic" w:hAnsi="Century Gothic"/>
                          <w:sz w:val="22"/>
                          <w:szCs w:val="22"/>
                        </w:rPr>
                        <w:t xml:space="preserve"> Signature: </w:t>
                      </w:r>
                      <w:r>
                        <w:rPr>
                          <w:rFonts w:ascii="Century Gothic" w:hAnsi="Century Gothic"/>
                          <w:b/>
                          <w:i/>
                          <w:sz w:val="22"/>
                          <w:szCs w:val="22"/>
                          <w:u w:val="single"/>
                        </w:rPr>
                        <w:t>___________________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4D4D3B">
        <w:rPr>
          <w:b w:val="0"/>
        </w:rPr>
        <w:t>5495</w:t>
      </w:r>
      <w:r w:rsidR="00F86558" w:rsidRPr="004E00FA">
        <w:rPr>
          <w:b w:val="0"/>
        </w:rPr>
        <w:t>/</w:t>
      </w:r>
      <w:r w:rsidR="00F94A41">
        <w:rPr>
          <w:b w:val="0"/>
        </w:rPr>
        <w:t>20</w:t>
      </w:r>
      <w:r w:rsidR="00886218">
        <w:rPr>
          <w:b w:val="0"/>
        </w:rPr>
        <w:t>2</w:t>
      </w:r>
      <w:r w:rsidR="004D4D3B">
        <w:rPr>
          <w:b w:val="0"/>
        </w:rPr>
        <w:t>2</w:t>
      </w:r>
    </w:p>
    <w:p w:rsidR="004E00FA" w:rsidRDefault="004E00FA" w:rsidP="004E00FA">
      <w:pPr>
        <w:pStyle w:val="LegalAnnexure"/>
        <w:spacing w:after="0" w:line="360" w:lineRule="auto"/>
      </w:pPr>
      <w:r>
        <w:rPr>
          <w:u w:val="single"/>
        </w:rPr>
        <w:t>DATE</w:t>
      </w:r>
      <w:r w:rsidRPr="0080126D">
        <w:t>:</w:t>
      </w:r>
      <w:r>
        <w:t xml:space="preserve"> </w:t>
      </w:r>
      <w:r w:rsidR="004D4D3B">
        <w:rPr>
          <w:b w:val="0"/>
        </w:rPr>
        <w:t>18</w:t>
      </w:r>
      <w:r w:rsidR="004D4D3B" w:rsidRPr="004D4D3B">
        <w:rPr>
          <w:b w:val="0"/>
          <w:vertAlign w:val="superscript"/>
        </w:rPr>
        <w:t>th</w:t>
      </w:r>
      <w:r w:rsidR="004D4D3B">
        <w:rPr>
          <w:b w:val="0"/>
        </w:rPr>
        <w:t xml:space="preserve"> march</w:t>
      </w:r>
      <w:r w:rsidR="00592459">
        <w:rPr>
          <w:b w:val="0"/>
        </w:rPr>
        <w:t xml:space="preserve"> </w:t>
      </w:r>
      <w:r w:rsidR="0062393B">
        <w:rPr>
          <w:b w:val="0"/>
        </w:rPr>
        <w:t>20</w:t>
      </w:r>
      <w:r w:rsidR="00BE3209">
        <w:rPr>
          <w:b w:val="0"/>
        </w:rPr>
        <w:t>2</w:t>
      </w:r>
      <w:r w:rsidR="00886218">
        <w:rPr>
          <w:b w:val="0"/>
        </w:rPr>
        <w:t>2</w:t>
      </w:r>
    </w:p>
    <w:p w:rsidR="009314F3" w:rsidRPr="00A84826" w:rsidRDefault="009314F3" w:rsidP="0006059E">
      <w:pPr>
        <w:pStyle w:val="LegalNormal"/>
        <w:spacing w:after="120" w:line="360" w:lineRule="auto"/>
      </w:pPr>
      <w:r w:rsidRPr="00A84826">
        <w:t>In the matter between:</w:t>
      </w:r>
    </w:p>
    <w:p w:rsidR="00027B5A" w:rsidRDefault="00E63C8A" w:rsidP="00E63C8A">
      <w:pPr>
        <w:pStyle w:val="LegalPlainDef"/>
        <w:spacing w:after="0" w:line="360" w:lineRule="auto"/>
      </w:pPr>
      <w:r>
        <w:rPr>
          <w:b/>
        </w:rPr>
        <w:t>THE SCIENTIFIC GROUP (PTY) LIMITED</w:t>
      </w:r>
      <w:r w:rsidR="00F94A41">
        <w:rPr>
          <w:b/>
        </w:rPr>
        <w:t xml:space="preserve"> </w:t>
      </w:r>
      <w:r w:rsidR="00027B5A">
        <w:rPr>
          <w:b/>
        </w:rPr>
        <w:tab/>
      </w:r>
      <w:r>
        <w:t>First A</w:t>
      </w:r>
      <w:r w:rsidR="00027B5A">
        <w:t>pplicant</w:t>
      </w:r>
    </w:p>
    <w:p w:rsidR="00E63C8A" w:rsidRDefault="00E63C8A" w:rsidP="00E63C8A">
      <w:pPr>
        <w:pStyle w:val="LegalPlainDef"/>
        <w:spacing w:after="120" w:line="360" w:lineRule="auto"/>
      </w:pPr>
      <w:r>
        <w:rPr>
          <w:b/>
        </w:rPr>
        <w:t xml:space="preserve">ORTHO-CLINICAL DIAGNOSTICS </w:t>
      </w:r>
      <w:r>
        <w:rPr>
          <w:b/>
        </w:rPr>
        <w:tab/>
      </w:r>
      <w:r>
        <w:t>Second Applicant</w:t>
      </w:r>
    </w:p>
    <w:p w:rsidR="009314F3" w:rsidRPr="00A84826" w:rsidRDefault="009314F3" w:rsidP="0006059E">
      <w:pPr>
        <w:pStyle w:val="LegalNormal"/>
        <w:spacing w:after="120" w:line="360" w:lineRule="auto"/>
      </w:pPr>
      <w:r w:rsidRPr="00A84826">
        <w:t>and</w:t>
      </w:r>
    </w:p>
    <w:p w:rsidR="004F3233" w:rsidRDefault="00E63C8A" w:rsidP="00886218">
      <w:pPr>
        <w:pStyle w:val="LegalPlainDef"/>
        <w:spacing w:after="0" w:line="360" w:lineRule="auto"/>
      </w:pPr>
      <w:r>
        <w:rPr>
          <w:b/>
          <w:bCs/>
          <w:lang w:val="en-US"/>
        </w:rPr>
        <w:t>SOUTH AFRICAN NATIONAL BLOOD SERVICES (NPC)</w:t>
      </w:r>
      <w:r w:rsidR="004F3233" w:rsidRPr="00DE6787">
        <w:rPr>
          <w:b/>
        </w:rPr>
        <w:tab/>
      </w:r>
      <w:r w:rsidR="00886218">
        <w:t>First</w:t>
      </w:r>
      <w:r w:rsidR="004F3233">
        <w:t xml:space="preserve"> Respondent</w:t>
      </w:r>
    </w:p>
    <w:p w:rsidR="004F3233" w:rsidRDefault="00E63C8A" w:rsidP="00886218">
      <w:pPr>
        <w:pStyle w:val="LegalPlainDef"/>
        <w:spacing w:after="0" w:line="360" w:lineRule="auto"/>
      </w:pPr>
      <w:r>
        <w:rPr>
          <w:b/>
          <w:bCs/>
          <w:lang w:val="en-US"/>
        </w:rPr>
        <w:t>BIO-RAD LABORATORIES</w:t>
      </w:r>
      <w:r w:rsidR="006B46D5">
        <w:rPr>
          <w:b/>
          <w:bCs/>
          <w:lang w:val="en-US"/>
        </w:rPr>
        <w:t xml:space="preserve"> (PTY) LIMITED</w:t>
      </w:r>
      <w:r w:rsidR="004F3233" w:rsidRPr="00DE6787">
        <w:rPr>
          <w:b/>
        </w:rPr>
        <w:tab/>
      </w:r>
      <w:r w:rsidR="006B46D5">
        <w:t xml:space="preserve">Second </w:t>
      </w:r>
      <w:r w:rsidR="004F3233">
        <w:t>Respondent</w:t>
      </w:r>
    </w:p>
    <w:p w:rsidR="00886218" w:rsidRDefault="00E63C8A" w:rsidP="00886218">
      <w:pPr>
        <w:pStyle w:val="LegalPlainDef"/>
        <w:spacing w:after="0" w:line="360" w:lineRule="auto"/>
      </w:pPr>
      <w:r>
        <w:rPr>
          <w:b/>
          <w:bCs/>
          <w:lang w:val="en-US"/>
        </w:rPr>
        <w:t>IEPSA (PTY) LIMITED</w:t>
      </w:r>
      <w:r w:rsidR="00886218" w:rsidRPr="00DE6787">
        <w:rPr>
          <w:b/>
        </w:rPr>
        <w:tab/>
      </w:r>
      <w:r w:rsidR="00886218">
        <w:t>Third Respondent</w:t>
      </w:r>
    </w:p>
    <w:p w:rsidR="0006059E" w:rsidRDefault="00E63C8A" w:rsidP="006B46D5">
      <w:pPr>
        <w:pStyle w:val="LegalPlainDef"/>
        <w:spacing w:after="120" w:line="360" w:lineRule="auto"/>
      </w:pPr>
      <w:r>
        <w:rPr>
          <w:b/>
          <w:bCs/>
          <w:lang w:val="en-US"/>
        </w:rPr>
        <w:t>SITETECH</w:t>
      </w:r>
      <w:r w:rsidR="00DF5A1E">
        <w:rPr>
          <w:b/>
          <w:bCs/>
          <w:lang w:val="en-US"/>
        </w:rPr>
        <w:t xml:space="preserve"> SUPPLIES</w:t>
      </w:r>
      <w:r>
        <w:rPr>
          <w:b/>
          <w:bCs/>
          <w:lang w:val="en-US"/>
        </w:rPr>
        <w:t xml:space="preserve"> (PTY) LIMITED</w:t>
      </w:r>
      <w:r w:rsidR="0006059E" w:rsidRPr="00DE6787">
        <w:rPr>
          <w:b/>
        </w:rPr>
        <w:tab/>
      </w:r>
      <w:r w:rsidR="004E6565">
        <w:t>Fourth</w:t>
      </w:r>
      <w:r w:rsidR="0006059E">
        <w:t xml:space="preserve"> Respondent</w:t>
      </w:r>
    </w:p>
    <w:p w:rsidR="00DA3FFC" w:rsidRPr="00DA3FFC" w:rsidRDefault="006D3032" w:rsidP="00DA3FFC">
      <w:pPr>
        <w:suppressAutoHyphens w:val="0"/>
        <w:spacing w:line="360" w:lineRule="auto"/>
        <w:rPr>
          <w:rFonts w:cs="Arial"/>
          <w:lang w:val="en-ZA" w:eastAsia="en-US"/>
        </w:rPr>
      </w:pPr>
      <w:r>
        <w:rPr>
          <w:rFonts w:cs="Arial"/>
          <w:b/>
          <w:bCs/>
          <w:lang w:val="en-ZA" w:eastAsia="en-US"/>
        </w:rPr>
        <w:t>Coram</w:t>
      </w:r>
      <w:r w:rsidR="00DA3FFC" w:rsidRPr="00DA3FFC">
        <w:rPr>
          <w:rFonts w:cs="Arial"/>
          <w:b/>
          <w:bCs/>
          <w:lang w:val="en-ZA" w:eastAsia="en-US"/>
        </w:rPr>
        <w:t>:</w:t>
      </w:r>
      <w:r w:rsidR="006B46D5">
        <w:rPr>
          <w:rFonts w:cs="Arial"/>
          <w:lang w:val="en-ZA" w:eastAsia="en-US"/>
        </w:rPr>
        <w:tab/>
      </w:r>
      <w:r w:rsidR="007A7170">
        <w:rPr>
          <w:rFonts w:cs="Arial"/>
          <w:lang w:val="en-ZA" w:eastAsia="en-US"/>
        </w:rPr>
        <w:t>Adams J</w:t>
      </w:r>
    </w:p>
    <w:p w:rsidR="00A01933" w:rsidRPr="00DA3FFC" w:rsidRDefault="00DA3FFC" w:rsidP="006B46D5">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sidR="00A01933">
        <w:rPr>
          <w:rFonts w:cs="Arial"/>
          <w:lang w:val="en-ZA" w:eastAsia="en-US"/>
        </w:rPr>
        <w:t>:</w:t>
      </w:r>
      <w:r w:rsidR="00A01933">
        <w:rPr>
          <w:rFonts w:cs="Arial"/>
          <w:lang w:val="en-ZA" w:eastAsia="en-US"/>
        </w:rPr>
        <w:tab/>
      </w:r>
      <w:r w:rsidR="00DF5A1E">
        <w:rPr>
          <w:rFonts w:cs="Arial"/>
          <w:lang w:val="en-ZA" w:eastAsia="en-US"/>
        </w:rPr>
        <w:t>15</w:t>
      </w:r>
      <w:r>
        <w:rPr>
          <w:rFonts w:cs="Arial"/>
          <w:lang w:val="en-ZA" w:eastAsia="en-US"/>
        </w:rPr>
        <w:t xml:space="preserve"> </w:t>
      </w:r>
      <w:r w:rsidR="00DF5A1E">
        <w:rPr>
          <w:rFonts w:cs="Arial"/>
          <w:lang w:val="en-ZA" w:eastAsia="en-US"/>
        </w:rPr>
        <w:t>March</w:t>
      </w:r>
      <w:r w:rsidRPr="00DA3FFC">
        <w:rPr>
          <w:rFonts w:cs="Arial"/>
          <w:lang w:val="en-ZA" w:eastAsia="en-US"/>
        </w:rPr>
        <w:t xml:space="preserve"> 20</w:t>
      </w:r>
      <w:r w:rsidR="00DF5A1E">
        <w:rPr>
          <w:rFonts w:cs="Arial"/>
          <w:lang w:val="en-ZA" w:eastAsia="en-US"/>
        </w:rPr>
        <w:t>22</w:t>
      </w:r>
      <w:r w:rsidR="00A01933">
        <w:rPr>
          <w:rFonts w:cs="Arial"/>
          <w:lang w:val="en-ZA" w:eastAsia="en-US"/>
        </w:rPr>
        <w:t xml:space="preserve"> – </w:t>
      </w:r>
      <w:r w:rsidR="00EE184F">
        <w:rPr>
          <w:rFonts w:cs="Arial"/>
          <w:lang w:val="en-ZA" w:eastAsia="en-US"/>
        </w:rPr>
        <w:t xml:space="preserve">The ‘virtual hearing’ of this Urgent Application was conducted as a videoconference on </w:t>
      </w:r>
      <w:r w:rsidR="00EE184F">
        <w:rPr>
          <w:rFonts w:cs="Arial"/>
          <w:i/>
          <w:lang w:val="en-ZA" w:eastAsia="en-US"/>
        </w:rPr>
        <w:t>Microsoft Teams</w:t>
      </w:r>
      <w:r w:rsidR="00A01933">
        <w:rPr>
          <w:rFonts w:cs="Arial"/>
          <w:lang w:val="en-ZA" w:eastAsia="en-US"/>
        </w:rPr>
        <w:t>.</w:t>
      </w:r>
    </w:p>
    <w:p w:rsidR="00DA3FFC" w:rsidRPr="00DA3FFC" w:rsidRDefault="00DA3FFC" w:rsidP="006B46D5">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EE184F">
        <w:rPr>
          <w:rFonts w:cs="Arial"/>
          <w:lang w:val="en-ZA" w:eastAsia="en-US"/>
        </w:rPr>
        <w:t>18</w:t>
      </w:r>
      <w:r w:rsidR="002149EC">
        <w:rPr>
          <w:rFonts w:cs="Arial"/>
          <w:lang w:val="en-ZA" w:eastAsia="en-US"/>
        </w:rPr>
        <w:t xml:space="preserve"> </w:t>
      </w:r>
      <w:r w:rsidR="00EE184F">
        <w:rPr>
          <w:rFonts w:cs="Arial"/>
          <w:lang w:val="en-ZA" w:eastAsia="en-US"/>
        </w:rPr>
        <w:t>March</w:t>
      </w:r>
      <w:r w:rsidR="006B46D5">
        <w:rPr>
          <w:rFonts w:cs="Arial"/>
          <w:lang w:val="en-ZA" w:eastAsia="en-US"/>
        </w:rPr>
        <w:t xml:space="preserve"> 2022</w:t>
      </w:r>
      <w:r w:rsidR="002149EC">
        <w:rPr>
          <w:rFonts w:cs="Arial"/>
          <w:lang w:val="en-ZA" w:eastAsia="en-US"/>
        </w:rPr>
        <w:t xml:space="preserve"> – This judgment was handed down electronically by circulation to the parties' representatives by email, by being uploaded to </w:t>
      </w:r>
      <w:r w:rsidR="002149EC" w:rsidRPr="002149EC">
        <w:rPr>
          <w:rFonts w:cs="Arial"/>
          <w:i/>
          <w:lang w:val="en-ZA" w:eastAsia="en-US"/>
        </w:rPr>
        <w:t>CaseLines</w:t>
      </w:r>
      <w:r w:rsidR="002149EC">
        <w:rPr>
          <w:rFonts w:cs="Arial"/>
          <w:lang w:val="en-ZA" w:eastAsia="en-US"/>
        </w:rPr>
        <w:t xml:space="preserve"> </w:t>
      </w:r>
      <w:r w:rsidR="006B46D5">
        <w:rPr>
          <w:rFonts w:cs="Arial"/>
          <w:lang w:val="en-ZA" w:eastAsia="en-US"/>
        </w:rPr>
        <w:t xml:space="preserve">and </w:t>
      </w:r>
      <w:r w:rsidR="002149EC">
        <w:rPr>
          <w:rFonts w:cs="Arial"/>
          <w:lang w:val="en-ZA" w:eastAsia="en-US"/>
        </w:rPr>
        <w:t xml:space="preserve">by release to SAFLII. The date and time for hand-down is deemed to be </w:t>
      </w:r>
      <w:r w:rsidR="00E06F66">
        <w:rPr>
          <w:rFonts w:cs="Arial"/>
          <w:lang w:val="en-ZA" w:eastAsia="en-US"/>
        </w:rPr>
        <w:t>1</w:t>
      </w:r>
      <w:r w:rsidR="00EE184F">
        <w:rPr>
          <w:rFonts w:cs="Arial"/>
          <w:lang w:val="en-ZA" w:eastAsia="en-US"/>
        </w:rPr>
        <w:t>4</w:t>
      </w:r>
      <w:r w:rsidR="006B46D5">
        <w:rPr>
          <w:rFonts w:cs="Arial"/>
          <w:lang w:val="en-ZA" w:eastAsia="en-US"/>
        </w:rPr>
        <w:t>:00</w:t>
      </w:r>
      <w:r w:rsidR="002149EC">
        <w:rPr>
          <w:rFonts w:cs="Arial"/>
          <w:lang w:val="en-ZA" w:eastAsia="en-US"/>
        </w:rPr>
        <w:t xml:space="preserve"> on </w:t>
      </w:r>
      <w:r w:rsidR="00EE184F">
        <w:rPr>
          <w:rFonts w:cs="Arial"/>
          <w:lang w:val="en-ZA" w:eastAsia="en-US"/>
        </w:rPr>
        <w:t>18</w:t>
      </w:r>
      <w:r w:rsidR="00A7628F">
        <w:rPr>
          <w:rFonts w:cs="Arial"/>
          <w:lang w:val="en-ZA" w:eastAsia="en-US"/>
        </w:rPr>
        <w:t xml:space="preserve"> </w:t>
      </w:r>
      <w:r w:rsidR="00EE184F">
        <w:rPr>
          <w:rFonts w:cs="Arial"/>
          <w:lang w:val="en-ZA" w:eastAsia="en-US"/>
        </w:rPr>
        <w:t>March</w:t>
      </w:r>
      <w:r w:rsidR="004E6565">
        <w:rPr>
          <w:rFonts w:cs="Arial"/>
          <w:lang w:val="en-ZA" w:eastAsia="en-US"/>
        </w:rPr>
        <w:t xml:space="preserve"> 202</w:t>
      </w:r>
      <w:r w:rsidR="006B46D5">
        <w:rPr>
          <w:rFonts w:cs="Arial"/>
          <w:lang w:val="en-ZA" w:eastAsia="en-US"/>
        </w:rPr>
        <w:t>2</w:t>
      </w:r>
      <w:r w:rsidR="002149EC">
        <w:rPr>
          <w:rFonts w:cs="Arial"/>
          <w:lang w:val="en-ZA" w:eastAsia="en-US"/>
        </w:rPr>
        <w:t>.</w:t>
      </w:r>
    </w:p>
    <w:p w:rsidR="00FE27ED" w:rsidRDefault="00DA3FFC" w:rsidP="00FE0C0A">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E27D8C">
        <w:rPr>
          <w:rFonts w:cs="Arial"/>
        </w:rPr>
        <w:t>Urgent</w:t>
      </w:r>
      <w:r w:rsidR="00FE0C0A">
        <w:rPr>
          <w:rFonts w:cs="Arial"/>
        </w:rPr>
        <w:t xml:space="preserve"> application</w:t>
      </w:r>
      <w:r w:rsidR="00FE27ED">
        <w:rPr>
          <w:rFonts w:cs="Arial"/>
        </w:rPr>
        <w:t xml:space="preserve"> – </w:t>
      </w:r>
      <w:r w:rsidR="00E27D8C">
        <w:rPr>
          <w:rFonts w:cs="Arial"/>
        </w:rPr>
        <w:t xml:space="preserve">Uniform Rule of Court 6 (12) </w:t>
      </w:r>
      <w:r w:rsidR="0006059E">
        <w:rPr>
          <w:rFonts w:cs="Arial"/>
        </w:rPr>
        <w:t>–</w:t>
      </w:r>
      <w:r w:rsidR="006215F7">
        <w:rPr>
          <w:rFonts w:cs="Arial"/>
        </w:rPr>
        <w:t xml:space="preserve"> </w:t>
      </w:r>
      <w:r w:rsidR="00E27D8C" w:rsidRPr="00E27D8C">
        <w:rPr>
          <w:rFonts w:cs="Arial"/>
        </w:rPr>
        <w:t xml:space="preserve">the applicant </w:t>
      </w:r>
      <w:r w:rsidR="00E27D8C">
        <w:rPr>
          <w:rFonts w:cs="Arial"/>
        </w:rPr>
        <w:t xml:space="preserve">should </w:t>
      </w:r>
      <w:r w:rsidR="00E27D8C" w:rsidRPr="00E27D8C">
        <w:rPr>
          <w:rFonts w:cs="Arial"/>
        </w:rPr>
        <w:t xml:space="preserve">set forth explicitly </w:t>
      </w:r>
      <w:r w:rsidR="00E27D8C">
        <w:rPr>
          <w:rFonts w:cs="Arial"/>
        </w:rPr>
        <w:t>the reasons why</w:t>
      </w:r>
      <w:r w:rsidR="00E27D8C" w:rsidRPr="00E27D8C">
        <w:rPr>
          <w:rFonts w:cs="Arial"/>
        </w:rPr>
        <w:t xml:space="preserve"> the</w:t>
      </w:r>
      <w:r w:rsidR="00E27D8C">
        <w:rPr>
          <w:rFonts w:cs="Arial"/>
        </w:rPr>
        <w:t xml:space="preserve"> </w:t>
      </w:r>
      <w:r w:rsidR="00E27D8C" w:rsidRPr="00E27D8C">
        <w:rPr>
          <w:rFonts w:cs="Arial"/>
        </w:rPr>
        <w:t>matter</w:t>
      </w:r>
      <w:r w:rsidR="009F6D1E">
        <w:rPr>
          <w:rFonts w:cs="Arial"/>
        </w:rPr>
        <w:t xml:space="preserve"> is</w:t>
      </w:r>
      <w:r w:rsidR="00E27D8C" w:rsidRPr="00E27D8C">
        <w:rPr>
          <w:rFonts w:cs="Arial"/>
        </w:rPr>
        <w:t xml:space="preserve"> urgent </w:t>
      </w:r>
      <w:r w:rsidR="00E27D8C">
        <w:rPr>
          <w:rFonts w:cs="Arial"/>
        </w:rPr>
        <w:t>–</w:t>
      </w:r>
      <w:r w:rsidR="00E27D8C" w:rsidRPr="00E27D8C">
        <w:rPr>
          <w:rFonts w:cs="Arial"/>
        </w:rPr>
        <w:t xml:space="preserve"> why </w:t>
      </w:r>
      <w:r w:rsidR="00E27D8C">
        <w:rPr>
          <w:rFonts w:cs="Arial"/>
        </w:rPr>
        <w:t>is it claimed</w:t>
      </w:r>
      <w:r w:rsidR="00E27D8C" w:rsidRPr="00E27D8C">
        <w:rPr>
          <w:rFonts w:cs="Arial"/>
        </w:rPr>
        <w:t xml:space="preserve"> that </w:t>
      </w:r>
      <w:r w:rsidR="00E27D8C">
        <w:rPr>
          <w:rFonts w:cs="Arial"/>
        </w:rPr>
        <w:t xml:space="preserve">substantial redress </w:t>
      </w:r>
      <w:r w:rsidR="00E27D8C" w:rsidRPr="00E27D8C">
        <w:rPr>
          <w:rFonts w:cs="Arial"/>
        </w:rPr>
        <w:t>would not be afforded at a hearing in due course</w:t>
      </w:r>
      <w:r w:rsidR="003C255A">
        <w:rPr>
          <w:rFonts w:cs="Arial"/>
          <w:lang w:val="en-ZA"/>
        </w:rPr>
        <w:t xml:space="preserve"> </w:t>
      </w:r>
      <w:r w:rsidR="00B32378">
        <w:rPr>
          <w:rFonts w:cs="Arial"/>
          <w:lang w:val="en-ZA"/>
        </w:rPr>
        <w:t>–</w:t>
      </w:r>
      <w:r w:rsidR="00846256" w:rsidRPr="00846256">
        <w:rPr>
          <w:rFonts w:cs="Arial"/>
          <w:lang w:val="en-ZA"/>
        </w:rPr>
        <w:t xml:space="preserve"> Rules of Court and Practice Directives can only be ignored at a litigant's peril</w:t>
      </w:r>
      <w:r w:rsidR="00846256">
        <w:rPr>
          <w:rFonts w:cs="Arial"/>
          <w:lang w:val="en-ZA"/>
        </w:rPr>
        <w:t xml:space="preserve"> – </w:t>
      </w:r>
      <w:r w:rsidR="00FE0C0A">
        <w:rPr>
          <w:rFonts w:cs="Arial"/>
          <w:lang w:val="en-ZA"/>
        </w:rPr>
        <w:t>application</w:t>
      </w:r>
      <w:r w:rsidR="00846256">
        <w:rPr>
          <w:rFonts w:cs="Arial"/>
          <w:lang w:val="en-ZA"/>
        </w:rPr>
        <w:t xml:space="preserve"> </w:t>
      </w:r>
      <w:r w:rsidR="009F6D1E">
        <w:rPr>
          <w:rFonts w:cs="Arial"/>
          <w:lang w:val="en-ZA"/>
        </w:rPr>
        <w:t>struck from the roll for lack of urgency</w:t>
      </w:r>
      <w:r w:rsidR="003C255A">
        <w:rPr>
          <w:rFonts w:cs="Arial"/>
          <w:lang w:val="en-ZA"/>
        </w:rPr>
        <w:t xml:space="preserve"> </w:t>
      </w:r>
      <w:r w:rsidR="00FE0C0A">
        <w:rPr>
          <w:rFonts w:cs="Arial"/>
          <w:lang w:val="en-ZA"/>
        </w:rPr>
        <w:t>–</w:t>
      </w:r>
    </w:p>
    <w:p w:rsidR="00DA3FFC" w:rsidRPr="00DA3FFC" w:rsidRDefault="00DA3FFC" w:rsidP="00A258BD">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EE184F" w:rsidRDefault="00E70A55" w:rsidP="00E70A55">
      <w:pPr>
        <w:spacing w:after="120" w:line="360" w:lineRule="auto"/>
        <w:ind w:left="567" w:hanging="567"/>
        <w:jc w:val="both"/>
      </w:pPr>
      <w:r>
        <w:t>(1)</w:t>
      </w:r>
      <w:r>
        <w:tab/>
      </w:r>
      <w:r w:rsidR="00526C09">
        <w:t xml:space="preserve">The </w:t>
      </w:r>
      <w:r w:rsidR="00EE184F">
        <w:t>first and second applicant</w:t>
      </w:r>
      <w:r w:rsidR="00526C09">
        <w:t>s</w:t>
      </w:r>
      <w:r w:rsidR="00EE184F">
        <w:t>’</w:t>
      </w:r>
      <w:r w:rsidR="00526C09">
        <w:t xml:space="preserve"> </w:t>
      </w:r>
      <w:r w:rsidR="00EE184F">
        <w:t xml:space="preserve">urgent </w:t>
      </w:r>
      <w:r w:rsidR="00526C09">
        <w:t>application</w:t>
      </w:r>
      <w:r w:rsidR="008B4405">
        <w:t xml:space="preserve"> </w:t>
      </w:r>
      <w:r w:rsidR="00EE184F">
        <w:t>be and is hereby struck from the roll for lack of urgency.</w:t>
      </w:r>
    </w:p>
    <w:p w:rsidR="00526C09" w:rsidRDefault="00E70A55" w:rsidP="00E70A55">
      <w:pPr>
        <w:spacing w:after="240" w:line="360" w:lineRule="auto"/>
        <w:ind w:left="567" w:hanging="567"/>
        <w:jc w:val="both"/>
      </w:pPr>
      <w:r>
        <w:t>(2)</w:t>
      </w:r>
      <w:r>
        <w:tab/>
      </w:r>
      <w:r w:rsidR="00EE184F">
        <w:t>The first and second applicants, jointly and severally, t</w:t>
      </w:r>
      <w:r w:rsidR="00846256">
        <w:t>he one paying the other to be ab</w:t>
      </w:r>
      <w:r w:rsidR="00EE184F">
        <w:t xml:space="preserve">solved, shall pay the first and the second respondents’ costs of the urgent application, such costs to include the costs consequent upon the </w:t>
      </w:r>
      <w:r w:rsidR="00846256">
        <w:t>utilisation</w:t>
      </w:r>
      <w:r w:rsidR="00EE184F">
        <w:t xml:space="preserve"> of two Counsel, where so employed.</w:t>
      </w:r>
    </w:p>
    <w:p w:rsidR="009314F3" w:rsidRPr="00A84826" w:rsidRDefault="00F86558" w:rsidP="00E623A5">
      <w:pPr>
        <w:pStyle w:val="LegalTramLines"/>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2D4F5E" w:rsidRDefault="00E70A55" w:rsidP="00E70A55">
      <w:pPr>
        <w:pStyle w:val="LegalList1"/>
        <w:numPr>
          <w:ilvl w:val="0"/>
          <w:numId w:val="0"/>
        </w:numPr>
        <w:spacing w:after="120" w:line="360" w:lineRule="auto"/>
        <w:rPr>
          <w:color w:val="000000"/>
        </w:rPr>
      </w:pPr>
      <w:r>
        <w:rPr>
          <w:color w:val="000000"/>
        </w:rPr>
        <w:t>[1</w:t>
      </w:r>
      <w:bookmarkStart w:id="0" w:name="_GoBack"/>
      <w:bookmarkEnd w:id="0"/>
      <w:r>
        <w:rPr>
          <w:color w:val="000000"/>
        </w:rPr>
        <w:t>].</w:t>
      </w:r>
      <w:r>
        <w:rPr>
          <w:color w:val="000000"/>
        </w:rPr>
        <w:tab/>
      </w:r>
      <w:r w:rsidR="004D4D3B">
        <w:rPr>
          <w:color w:val="000000"/>
        </w:rPr>
        <w:t xml:space="preserve">This is an opposed urgent application by the </w:t>
      </w:r>
      <w:r w:rsidR="000C00D8">
        <w:rPr>
          <w:color w:val="000000"/>
        </w:rPr>
        <w:t xml:space="preserve">first applicant (TSG) and </w:t>
      </w:r>
      <w:r w:rsidR="00816626">
        <w:rPr>
          <w:color w:val="000000"/>
        </w:rPr>
        <w:t xml:space="preserve">the </w:t>
      </w:r>
      <w:r w:rsidR="000C00D8">
        <w:rPr>
          <w:color w:val="000000"/>
        </w:rPr>
        <w:t xml:space="preserve">second </w:t>
      </w:r>
      <w:r w:rsidR="004D4D3B">
        <w:rPr>
          <w:color w:val="000000"/>
        </w:rPr>
        <w:t>applicant</w:t>
      </w:r>
      <w:r w:rsidR="000C00D8">
        <w:rPr>
          <w:color w:val="000000"/>
        </w:rPr>
        <w:t xml:space="preserve"> (Ortho)</w:t>
      </w:r>
      <w:r w:rsidR="004D4D3B">
        <w:rPr>
          <w:color w:val="000000"/>
        </w:rPr>
        <w:t xml:space="preserve"> for interim interdictory relief against the first </w:t>
      </w:r>
      <w:r w:rsidR="000C00D8">
        <w:rPr>
          <w:color w:val="000000"/>
        </w:rPr>
        <w:t xml:space="preserve">respondent (SANBS) and </w:t>
      </w:r>
      <w:r w:rsidR="00816626">
        <w:rPr>
          <w:color w:val="000000"/>
        </w:rPr>
        <w:t xml:space="preserve">the </w:t>
      </w:r>
      <w:r w:rsidR="000C00D8">
        <w:rPr>
          <w:color w:val="000000"/>
        </w:rPr>
        <w:t xml:space="preserve">second respondent (Bio-Rad). </w:t>
      </w:r>
      <w:r w:rsidR="004D4D3B">
        <w:rPr>
          <w:color w:val="000000"/>
        </w:rPr>
        <w:t>Pending the determination of final relief sought in part B of the notice of motion, the applicant</w:t>
      </w:r>
      <w:r w:rsidR="000C00D8">
        <w:rPr>
          <w:color w:val="000000"/>
        </w:rPr>
        <w:t>s seek</w:t>
      </w:r>
      <w:r w:rsidR="004D4D3B">
        <w:rPr>
          <w:color w:val="000000"/>
        </w:rPr>
        <w:t xml:space="preserve"> an order</w:t>
      </w:r>
      <w:r w:rsidR="00DC7F60">
        <w:rPr>
          <w:color w:val="000000"/>
        </w:rPr>
        <w:t>, on an urgent basis,</w:t>
      </w:r>
      <w:r w:rsidR="002D4F5E">
        <w:rPr>
          <w:color w:val="000000"/>
        </w:rPr>
        <w:t xml:space="preserve"> </w:t>
      </w:r>
      <w:r w:rsidR="004D4D3B" w:rsidRPr="002D4F5E">
        <w:rPr>
          <w:color w:val="000000"/>
        </w:rPr>
        <w:t xml:space="preserve">interdicting and restraining </w:t>
      </w:r>
      <w:r w:rsidR="002D4F5E">
        <w:rPr>
          <w:color w:val="000000"/>
        </w:rPr>
        <w:t>SANBS</w:t>
      </w:r>
      <w:r w:rsidR="004D4D3B" w:rsidRPr="002D4F5E">
        <w:rPr>
          <w:color w:val="000000"/>
        </w:rPr>
        <w:t xml:space="preserve"> from </w:t>
      </w:r>
      <w:r w:rsidR="002D4F5E" w:rsidRPr="002D4F5E">
        <w:rPr>
          <w:color w:val="000000"/>
        </w:rPr>
        <w:t xml:space="preserve">implementing the award of </w:t>
      </w:r>
      <w:r w:rsidR="002D4F5E">
        <w:rPr>
          <w:color w:val="000000"/>
        </w:rPr>
        <w:t>a</w:t>
      </w:r>
      <w:r w:rsidR="002D4F5E" w:rsidRPr="002D4F5E">
        <w:rPr>
          <w:color w:val="000000"/>
        </w:rPr>
        <w:t xml:space="preserve"> tender relating to </w:t>
      </w:r>
      <w:r w:rsidR="002D4F5E" w:rsidRPr="002D4F5E">
        <w:rPr>
          <w:rFonts w:cs="Arial"/>
          <w:color w:val="000000"/>
        </w:rPr>
        <w:t xml:space="preserve">the supply of blood automation instruments and related consumables </w:t>
      </w:r>
      <w:r w:rsidR="002D4F5E">
        <w:rPr>
          <w:rFonts w:cs="Arial"/>
          <w:color w:val="000000"/>
        </w:rPr>
        <w:t>by</w:t>
      </w:r>
      <w:r w:rsidR="002D4F5E" w:rsidRPr="002D4F5E">
        <w:rPr>
          <w:rFonts w:cs="Arial"/>
          <w:color w:val="000000"/>
        </w:rPr>
        <w:t xml:space="preserve"> SANBS</w:t>
      </w:r>
      <w:r w:rsidR="002D4F5E">
        <w:rPr>
          <w:rFonts w:cs="Arial"/>
          <w:color w:val="000000"/>
        </w:rPr>
        <w:t xml:space="preserve"> to Bio-Rad. The applicants also seek to interdict SANBS from </w:t>
      </w:r>
      <w:r w:rsidR="002D4F5E" w:rsidRPr="002D4F5E">
        <w:rPr>
          <w:color w:val="000000"/>
        </w:rPr>
        <w:t>concluding any contract or service level agreement with Bio-Rad arising from the tender.</w:t>
      </w:r>
    </w:p>
    <w:p w:rsidR="002D4F5E" w:rsidRPr="002355E2" w:rsidRDefault="00E70A55" w:rsidP="00E70A55">
      <w:pPr>
        <w:pStyle w:val="LegalList1"/>
        <w:numPr>
          <w:ilvl w:val="0"/>
          <w:numId w:val="0"/>
        </w:numPr>
        <w:spacing w:after="120" w:line="360" w:lineRule="auto"/>
        <w:rPr>
          <w:color w:val="000000"/>
        </w:rPr>
      </w:pPr>
      <w:r w:rsidRPr="002355E2">
        <w:rPr>
          <w:color w:val="000000"/>
        </w:rPr>
        <w:t>[2].</w:t>
      </w:r>
      <w:r w:rsidRPr="002355E2">
        <w:rPr>
          <w:color w:val="000000"/>
        </w:rPr>
        <w:tab/>
      </w:r>
      <w:r w:rsidR="002D4F5E">
        <w:rPr>
          <w:rFonts w:cs="Arial"/>
          <w:color w:val="000000"/>
        </w:rPr>
        <w:t xml:space="preserve">In part B the applicants apply for a </w:t>
      </w:r>
      <w:r w:rsidR="00D4540B" w:rsidRPr="00DC7F60">
        <w:rPr>
          <w:rFonts w:cs="Arial"/>
          <w:color w:val="000000"/>
        </w:rPr>
        <w:t>review and</w:t>
      </w:r>
      <w:r w:rsidR="002D4F5E">
        <w:rPr>
          <w:rFonts w:cs="Arial"/>
          <w:color w:val="000000"/>
        </w:rPr>
        <w:t xml:space="preserve"> the </w:t>
      </w:r>
      <w:r w:rsidR="00D4540B" w:rsidRPr="00DC7F60">
        <w:rPr>
          <w:rFonts w:cs="Arial"/>
          <w:color w:val="000000"/>
        </w:rPr>
        <w:t>set</w:t>
      </w:r>
      <w:r w:rsidR="002D4F5E">
        <w:rPr>
          <w:rFonts w:cs="Arial"/>
          <w:color w:val="000000"/>
        </w:rPr>
        <w:t>ting</w:t>
      </w:r>
      <w:r w:rsidR="00D4540B" w:rsidRPr="00DC7F60">
        <w:rPr>
          <w:rFonts w:cs="Arial"/>
          <w:color w:val="000000"/>
        </w:rPr>
        <w:t xml:space="preserve"> aside</w:t>
      </w:r>
      <w:r w:rsidR="002D4F5E">
        <w:rPr>
          <w:rFonts w:cs="Arial"/>
          <w:color w:val="000000"/>
        </w:rPr>
        <w:t xml:space="preserve"> of </w:t>
      </w:r>
      <w:r w:rsidR="00D4540B" w:rsidRPr="00DC7F60">
        <w:rPr>
          <w:rFonts w:cs="Arial"/>
          <w:color w:val="000000"/>
        </w:rPr>
        <w:t xml:space="preserve">the decision by </w:t>
      </w:r>
      <w:r w:rsidR="002D4F5E">
        <w:rPr>
          <w:rFonts w:cs="Arial"/>
          <w:color w:val="000000"/>
        </w:rPr>
        <w:t xml:space="preserve">SANBS </w:t>
      </w:r>
      <w:r w:rsidR="00D4540B" w:rsidRPr="00DC7F60">
        <w:rPr>
          <w:rFonts w:cs="Arial"/>
          <w:color w:val="000000"/>
        </w:rPr>
        <w:t>to award the tender to Bio-Rad</w:t>
      </w:r>
      <w:r w:rsidR="002D4F5E">
        <w:rPr>
          <w:rFonts w:cs="Arial"/>
          <w:color w:val="000000"/>
        </w:rPr>
        <w:t>.</w:t>
      </w:r>
    </w:p>
    <w:p w:rsidR="002355E2" w:rsidRPr="002355E2" w:rsidRDefault="00E70A55" w:rsidP="00E70A55">
      <w:pPr>
        <w:pStyle w:val="LegalList1"/>
        <w:numPr>
          <w:ilvl w:val="0"/>
          <w:numId w:val="0"/>
        </w:numPr>
        <w:spacing w:after="120" w:line="360" w:lineRule="auto"/>
        <w:rPr>
          <w:color w:val="000000"/>
        </w:rPr>
      </w:pPr>
      <w:r w:rsidRPr="002355E2">
        <w:rPr>
          <w:color w:val="000000"/>
        </w:rPr>
        <w:t>[3].</w:t>
      </w:r>
      <w:r w:rsidRPr="002355E2">
        <w:rPr>
          <w:color w:val="000000"/>
        </w:rPr>
        <w:tab/>
      </w:r>
      <w:r w:rsidR="002355E2">
        <w:rPr>
          <w:rFonts w:cs="Arial"/>
          <w:color w:val="000000"/>
        </w:rPr>
        <w:t xml:space="preserve">SANBS and Bio-Rad oppose the urgent application </w:t>
      </w:r>
      <w:r w:rsidR="002355E2" w:rsidRPr="00D519DA">
        <w:rPr>
          <w:rFonts w:cs="Arial"/>
          <w:i/>
          <w:color w:val="000000"/>
        </w:rPr>
        <w:t>inter alia</w:t>
      </w:r>
      <w:r w:rsidR="002355E2">
        <w:rPr>
          <w:rFonts w:cs="Arial"/>
          <w:color w:val="000000"/>
        </w:rPr>
        <w:t xml:space="preserve"> on the grounds </w:t>
      </w:r>
      <w:r w:rsidR="00AD02D6">
        <w:rPr>
          <w:rFonts w:cs="Arial"/>
          <w:color w:val="000000"/>
        </w:rPr>
        <w:t xml:space="preserve">that </w:t>
      </w:r>
      <w:r w:rsidR="002355E2" w:rsidRPr="002355E2">
        <w:rPr>
          <w:rFonts w:cs="Arial"/>
          <w:color w:val="000000"/>
        </w:rPr>
        <w:t xml:space="preserve">the application is not urgent. In the event that it is determined that there is any urgency, </w:t>
      </w:r>
      <w:r w:rsidR="002355E2">
        <w:rPr>
          <w:rFonts w:cs="Arial"/>
          <w:color w:val="000000"/>
        </w:rPr>
        <w:t>the</w:t>
      </w:r>
      <w:r w:rsidR="00D519DA">
        <w:rPr>
          <w:rFonts w:cs="Arial"/>
          <w:color w:val="000000"/>
        </w:rPr>
        <w:t>n</w:t>
      </w:r>
      <w:r w:rsidR="002355E2">
        <w:rPr>
          <w:rFonts w:cs="Arial"/>
          <w:color w:val="000000"/>
        </w:rPr>
        <w:t xml:space="preserve"> it is submitted, on behalf of the respondents, </w:t>
      </w:r>
      <w:r w:rsidR="002355E2" w:rsidRPr="002355E2">
        <w:rPr>
          <w:rFonts w:cs="Arial"/>
          <w:color w:val="000000"/>
        </w:rPr>
        <w:t>that the urgency is entirely self-created</w:t>
      </w:r>
      <w:r w:rsidR="002355E2">
        <w:rPr>
          <w:rFonts w:cs="Arial"/>
          <w:color w:val="000000"/>
        </w:rPr>
        <w:t>.</w:t>
      </w:r>
      <w:r w:rsidR="002355E2">
        <w:rPr>
          <w:color w:val="000000"/>
        </w:rPr>
        <w:t xml:space="preserve"> </w:t>
      </w:r>
      <w:r w:rsidR="002355E2" w:rsidRPr="002355E2">
        <w:rPr>
          <w:rFonts w:cs="Arial"/>
          <w:color w:val="000000"/>
        </w:rPr>
        <w:t>The applicant</w:t>
      </w:r>
      <w:r w:rsidR="002355E2">
        <w:rPr>
          <w:rFonts w:cs="Arial"/>
          <w:color w:val="000000"/>
        </w:rPr>
        <w:t>s, so SANBS and Bio-Rad allege,</w:t>
      </w:r>
      <w:r w:rsidR="002355E2" w:rsidRPr="002355E2">
        <w:rPr>
          <w:rFonts w:cs="Arial"/>
          <w:color w:val="000000"/>
        </w:rPr>
        <w:t xml:space="preserve"> </w:t>
      </w:r>
      <w:r w:rsidR="002355E2">
        <w:rPr>
          <w:rFonts w:cs="Arial"/>
          <w:color w:val="000000"/>
        </w:rPr>
        <w:t>have</w:t>
      </w:r>
      <w:r w:rsidR="002355E2" w:rsidRPr="002355E2">
        <w:rPr>
          <w:rFonts w:cs="Arial"/>
          <w:color w:val="000000"/>
        </w:rPr>
        <w:t xml:space="preserve"> been aware since the beginning of November 2021 that it was unsuccessful in its tender. It has, since the early part of December 2021, been aware of the reasons for which it was unsuccessful in its tender. Despite this, it only launched the urgent application on 14 February 2022</w:t>
      </w:r>
      <w:r w:rsidR="002355E2">
        <w:rPr>
          <w:rFonts w:cs="Arial"/>
          <w:color w:val="000000"/>
        </w:rPr>
        <w:t xml:space="preserve">, that is </w:t>
      </w:r>
      <w:r w:rsidR="002355E2" w:rsidRPr="002355E2">
        <w:rPr>
          <w:rFonts w:cs="Arial"/>
          <w:color w:val="000000"/>
        </w:rPr>
        <w:t xml:space="preserve">two months after </w:t>
      </w:r>
      <w:r w:rsidR="002355E2">
        <w:rPr>
          <w:rFonts w:cs="Arial"/>
          <w:color w:val="000000"/>
        </w:rPr>
        <w:t>the applicants learnt</w:t>
      </w:r>
      <w:r w:rsidR="002355E2" w:rsidRPr="002355E2">
        <w:rPr>
          <w:rFonts w:cs="Arial"/>
          <w:color w:val="000000"/>
        </w:rPr>
        <w:t xml:space="preserve"> of the reasons for </w:t>
      </w:r>
      <w:r w:rsidR="002355E2">
        <w:rPr>
          <w:rFonts w:cs="Arial"/>
          <w:color w:val="000000"/>
        </w:rPr>
        <w:t>TSG’s bid</w:t>
      </w:r>
      <w:r w:rsidR="002355E2" w:rsidRPr="002355E2">
        <w:rPr>
          <w:rFonts w:cs="Arial"/>
          <w:color w:val="000000"/>
        </w:rPr>
        <w:t xml:space="preserve"> failure and three months after it was first informed that it</w:t>
      </w:r>
      <w:r w:rsidR="002355E2">
        <w:rPr>
          <w:rFonts w:cs="Arial"/>
          <w:color w:val="000000"/>
        </w:rPr>
        <w:t>s</w:t>
      </w:r>
      <w:r w:rsidR="002355E2" w:rsidRPr="002355E2">
        <w:rPr>
          <w:rFonts w:cs="Arial"/>
          <w:color w:val="000000"/>
        </w:rPr>
        <w:t xml:space="preserve"> </w:t>
      </w:r>
      <w:r w:rsidR="002355E2">
        <w:rPr>
          <w:rFonts w:cs="Arial"/>
          <w:color w:val="000000"/>
        </w:rPr>
        <w:t xml:space="preserve">tender was </w:t>
      </w:r>
      <w:r w:rsidR="002355E2" w:rsidRPr="002355E2">
        <w:rPr>
          <w:rFonts w:cs="Arial"/>
          <w:color w:val="000000"/>
        </w:rPr>
        <w:t>unsuccessful</w:t>
      </w:r>
      <w:r w:rsidR="002355E2">
        <w:rPr>
          <w:rFonts w:cs="Arial"/>
          <w:color w:val="000000"/>
        </w:rPr>
        <w:t>,</w:t>
      </w:r>
    </w:p>
    <w:p w:rsidR="00332C9E" w:rsidRPr="000C7C42" w:rsidRDefault="00E70A55" w:rsidP="00E70A55">
      <w:pPr>
        <w:pStyle w:val="LegalList1"/>
        <w:numPr>
          <w:ilvl w:val="0"/>
          <w:numId w:val="0"/>
        </w:numPr>
        <w:spacing w:after="120" w:line="360" w:lineRule="auto"/>
        <w:rPr>
          <w:color w:val="000000"/>
        </w:rPr>
      </w:pPr>
      <w:r w:rsidRPr="000C7C42">
        <w:rPr>
          <w:color w:val="000000"/>
        </w:rPr>
        <w:t>[4].</w:t>
      </w:r>
      <w:r w:rsidRPr="000C7C42">
        <w:rPr>
          <w:color w:val="000000"/>
        </w:rPr>
        <w:tab/>
      </w:r>
      <w:r w:rsidR="002355E2">
        <w:rPr>
          <w:rFonts w:cs="Arial"/>
          <w:color w:val="000000"/>
        </w:rPr>
        <w:t>In any event, so t</w:t>
      </w:r>
      <w:r w:rsidR="00332C9E">
        <w:rPr>
          <w:rFonts w:cs="Arial"/>
          <w:color w:val="000000"/>
        </w:rPr>
        <w:t>he respondents contend</w:t>
      </w:r>
      <w:r w:rsidR="002355E2">
        <w:rPr>
          <w:rFonts w:cs="Arial"/>
          <w:color w:val="000000"/>
        </w:rPr>
        <w:t>,</w:t>
      </w:r>
      <w:r w:rsidR="00332C9E">
        <w:rPr>
          <w:rFonts w:cs="Arial"/>
          <w:color w:val="000000"/>
        </w:rPr>
        <w:t xml:space="preserve"> the interim relief claimed by the applicants in this urgent application is academic in that t</w:t>
      </w:r>
      <w:r w:rsidR="00D4540B" w:rsidRPr="00332C9E">
        <w:rPr>
          <w:rFonts w:cs="Arial"/>
          <w:color w:val="000000"/>
        </w:rPr>
        <w:t>he contract that TSG seeks to interdict w</w:t>
      </w:r>
      <w:r w:rsidR="00332C9E">
        <w:rPr>
          <w:rFonts w:cs="Arial"/>
          <w:color w:val="000000"/>
        </w:rPr>
        <w:t xml:space="preserve">as concluded on 11 January 2022 – </w:t>
      </w:r>
      <w:r w:rsidR="00D4540B" w:rsidRPr="00332C9E">
        <w:rPr>
          <w:rFonts w:cs="Arial"/>
          <w:color w:val="000000"/>
        </w:rPr>
        <w:t>more</w:t>
      </w:r>
      <w:r w:rsidR="00332C9E">
        <w:rPr>
          <w:rFonts w:cs="Arial"/>
          <w:color w:val="000000"/>
        </w:rPr>
        <w:t xml:space="preserve"> </w:t>
      </w:r>
      <w:r w:rsidR="00D4540B" w:rsidRPr="00332C9E">
        <w:rPr>
          <w:rFonts w:cs="Arial"/>
          <w:color w:val="000000"/>
        </w:rPr>
        <w:t xml:space="preserve">than a month before TSG launched </w:t>
      </w:r>
      <w:r w:rsidR="00332C9E">
        <w:rPr>
          <w:rFonts w:cs="Arial"/>
          <w:color w:val="000000"/>
        </w:rPr>
        <w:t>the</w:t>
      </w:r>
      <w:r w:rsidR="00D4540B" w:rsidRPr="00332C9E">
        <w:rPr>
          <w:rFonts w:cs="Arial"/>
          <w:color w:val="000000"/>
        </w:rPr>
        <w:t xml:space="preserve"> application, and more than two months before the date </w:t>
      </w:r>
      <w:r w:rsidR="00332C9E">
        <w:rPr>
          <w:rFonts w:cs="Arial"/>
          <w:color w:val="000000"/>
        </w:rPr>
        <w:t>on which it was set down for hearing.</w:t>
      </w:r>
    </w:p>
    <w:p w:rsidR="00D20851" w:rsidRPr="00D20851" w:rsidRDefault="00E70A55" w:rsidP="00E70A55">
      <w:pPr>
        <w:pStyle w:val="LegalList1"/>
        <w:numPr>
          <w:ilvl w:val="0"/>
          <w:numId w:val="0"/>
        </w:numPr>
        <w:spacing w:after="120" w:line="360" w:lineRule="auto"/>
        <w:rPr>
          <w:color w:val="000000"/>
        </w:rPr>
      </w:pPr>
      <w:r w:rsidRPr="00D20851">
        <w:rPr>
          <w:color w:val="000000"/>
        </w:rPr>
        <w:t>[5].</w:t>
      </w:r>
      <w:r w:rsidRPr="00D20851">
        <w:rPr>
          <w:color w:val="000000"/>
        </w:rPr>
        <w:tab/>
      </w:r>
      <w:r w:rsidR="000C7C42" w:rsidRPr="000C7C42">
        <w:rPr>
          <w:color w:val="000000"/>
        </w:rPr>
        <w:t xml:space="preserve">I find myself in agreement with these submissions. The </w:t>
      </w:r>
      <w:r w:rsidR="000C7C42">
        <w:rPr>
          <w:color w:val="000000"/>
        </w:rPr>
        <w:t xml:space="preserve">simple fact of the matter </w:t>
      </w:r>
      <w:r w:rsidR="000C7C42" w:rsidRPr="000C7C42">
        <w:rPr>
          <w:color w:val="000000"/>
        </w:rPr>
        <w:t xml:space="preserve">is that on </w:t>
      </w:r>
      <w:r w:rsidR="00D4540B" w:rsidRPr="000C7C42">
        <w:rPr>
          <w:rFonts w:cs="Arial"/>
          <w:color w:val="000000"/>
        </w:rPr>
        <w:t>3</w:t>
      </w:r>
      <w:r w:rsidR="000C7C42" w:rsidRPr="000C7C42">
        <w:rPr>
          <w:rFonts w:cs="Arial"/>
          <w:color w:val="000000"/>
        </w:rPr>
        <w:t> </w:t>
      </w:r>
      <w:r w:rsidR="00D4540B" w:rsidRPr="000C7C42">
        <w:rPr>
          <w:rFonts w:cs="Arial"/>
          <w:color w:val="000000"/>
        </w:rPr>
        <w:t>November 2021</w:t>
      </w:r>
      <w:r w:rsidR="000C7C42" w:rsidRPr="000C7C42">
        <w:rPr>
          <w:rFonts w:cs="Arial"/>
          <w:color w:val="000000"/>
        </w:rPr>
        <w:t>, TSG was</w:t>
      </w:r>
      <w:r w:rsidR="00D4540B" w:rsidRPr="000C7C42">
        <w:rPr>
          <w:rFonts w:cs="Arial"/>
          <w:color w:val="000000"/>
        </w:rPr>
        <w:t xml:space="preserve"> informed that their bid was</w:t>
      </w:r>
      <w:r w:rsidR="000C7C42" w:rsidRPr="000C7C42">
        <w:rPr>
          <w:rFonts w:cs="Arial"/>
          <w:color w:val="000000"/>
        </w:rPr>
        <w:t xml:space="preserve"> unsuccessful. On </w:t>
      </w:r>
      <w:r w:rsidR="00D4540B" w:rsidRPr="000C7C42">
        <w:rPr>
          <w:rFonts w:cs="Arial"/>
          <w:color w:val="000000"/>
        </w:rPr>
        <w:t>18</w:t>
      </w:r>
      <w:r w:rsidR="000C7C42" w:rsidRPr="000C7C42">
        <w:rPr>
          <w:rFonts w:cs="Arial"/>
          <w:color w:val="000000"/>
        </w:rPr>
        <w:t> </w:t>
      </w:r>
      <w:r w:rsidR="00D4540B" w:rsidRPr="000C7C42">
        <w:rPr>
          <w:rFonts w:cs="Arial"/>
          <w:color w:val="000000"/>
        </w:rPr>
        <w:t>November 2021</w:t>
      </w:r>
      <w:r w:rsidR="000C7C42" w:rsidRPr="000C7C42">
        <w:rPr>
          <w:rFonts w:cs="Arial"/>
          <w:color w:val="000000"/>
        </w:rPr>
        <w:t xml:space="preserve">, they sought </w:t>
      </w:r>
      <w:r w:rsidR="00D4540B" w:rsidRPr="000C7C42">
        <w:rPr>
          <w:rFonts w:cs="Arial"/>
          <w:color w:val="000000"/>
        </w:rPr>
        <w:t>clarity</w:t>
      </w:r>
      <w:r w:rsidR="000C7C42" w:rsidRPr="000C7C42">
        <w:rPr>
          <w:rFonts w:cs="Arial"/>
          <w:color w:val="000000"/>
        </w:rPr>
        <w:t xml:space="preserve"> from SANBS </w:t>
      </w:r>
      <w:r w:rsidR="000C7C42">
        <w:rPr>
          <w:rFonts w:cs="Arial"/>
          <w:color w:val="000000"/>
        </w:rPr>
        <w:t xml:space="preserve">on the rejection of their bid and on </w:t>
      </w:r>
      <w:r w:rsidR="00D4540B" w:rsidRPr="000C7C42">
        <w:rPr>
          <w:rFonts w:cs="Arial"/>
          <w:color w:val="000000"/>
        </w:rPr>
        <w:t>26 November 2021</w:t>
      </w:r>
      <w:r w:rsidR="000C7C42">
        <w:rPr>
          <w:rFonts w:cs="Arial"/>
          <w:color w:val="000000"/>
        </w:rPr>
        <w:t xml:space="preserve"> </w:t>
      </w:r>
      <w:r w:rsidR="00D4540B" w:rsidRPr="000C7C42">
        <w:rPr>
          <w:rFonts w:cs="Arial"/>
          <w:color w:val="000000"/>
        </w:rPr>
        <w:t>SANBS responded</w:t>
      </w:r>
      <w:r w:rsidR="000C7C42">
        <w:rPr>
          <w:rFonts w:cs="Arial"/>
          <w:color w:val="000000"/>
        </w:rPr>
        <w:t xml:space="preserve"> in detail to this enquiry.</w:t>
      </w:r>
      <w:r w:rsidR="00D20851">
        <w:rPr>
          <w:color w:val="000000"/>
        </w:rPr>
        <w:t xml:space="preserve"> Importantly, on </w:t>
      </w:r>
      <w:r w:rsidR="00D4540B" w:rsidRPr="00D20851">
        <w:rPr>
          <w:rFonts w:cs="Arial"/>
          <w:color w:val="000000"/>
        </w:rPr>
        <w:t>6 January 2022</w:t>
      </w:r>
      <w:r w:rsidR="00D20851">
        <w:rPr>
          <w:rFonts w:cs="Arial"/>
          <w:color w:val="000000"/>
        </w:rPr>
        <w:t>, in response to a demand from TSG that they retract the award of the tender to Bio-Rad, SANBS, through their legal representatives, made it abundantly clear that they refuse</w:t>
      </w:r>
      <w:r w:rsidR="00D4540B" w:rsidRPr="00D20851">
        <w:rPr>
          <w:rFonts w:cs="Arial"/>
          <w:color w:val="000000"/>
        </w:rPr>
        <w:t xml:space="preserve"> to retract the award of the tender</w:t>
      </w:r>
      <w:r w:rsidR="00D20851">
        <w:rPr>
          <w:rFonts w:cs="Arial"/>
          <w:color w:val="000000"/>
        </w:rPr>
        <w:t xml:space="preserve">. </w:t>
      </w:r>
    </w:p>
    <w:p w:rsidR="00D20851" w:rsidRPr="00D20851" w:rsidRDefault="00E70A55" w:rsidP="00E70A55">
      <w:pPr>
        <w:pStyle w:val="LegalList1"/>
        <w:numPr>
          <w:ilvl w:val="0"/>
          <w:numId w:val="0"/>
        </w:numPr>
        <w:spacing w:after="120" w:line="360" w:lineRule="auto"/>
        <w:rPr>
          <w:color w:val="000000"/>
        </w:rPr>
      </w:pPr>
      <w:r w:rsidRPr="00D20851">
        <w:rPr>
          <w:color w:val="000000"/>
        </w:rPr>
        <w:t>[6].</w:t>
      </w:r>
      <w:r w:rsidRPr="00D20851">
        <w:rPr>
          <w:color w:val="000000"/>
        </w:rPr>
        <w:tab/>
      </w:r>
      <w:r w:rsidR="00D20851">
        <w:rPr>
          <w:color w:val="000000"/>
        </w:rPr>
        <w:t xml:space="preserve">Despite the aforegoing, and the supposed urgency of the matter, TSG only launched the urgent application on </w:t>
      </w:r>
      <w:r w:rsidR="00D4540B" w:rsidRPr="00D20851">
        <w:rPr>
          <w:rFonts w:cs="Arial"/>
          <w:color w:val="000000"/>
        </w:rPr>
        <w:t>14 February 2022</w:t>
      </w:r>
      <w:r w:rsidR="00D20851">
        <w:rPr>
          <w:rFonts w:cs="Arial"/>
          <w:color w:val="000000"/>
        </w:rPr>
        <w:t>.</w:t>
      </w:r>
    </w:p>
    <w:p w:rsidR="00011815" w:rsidRPr="00011815" w:rsidRDefault="00E70A55" w:rsidP="00E70A55">
      <w:pPr>
        <w:pStyle w:val="LegalList1"/>
        <w:numPr>
          <w:ilvl w:val="0"/>
          <w:numId w:val="0"/>
        </w:numPr>
        <w:spacing w:after="120" w:line="360" w:lineRule="auto"/>
        <w:rPr>
          <w:color w:val="000000"/>
        </w:rPr>
      </w:pPr>
      <w:r w:rsidRPr="00011815">
        <w:rPr>
          <w:color w:val="000000"/>
        </w:rPr>
        <w:t>[7].</w:t>
      </w:r>
      <w:r w:rsidRPr="00011815">
        <w:rPr>
          <w:color w:val="000000"/>
        </w:rPr>
        <w:tab/>
      </w:r>
      <w:r w:rsidR="00D20851">
        <w:rPr>
          <w:rFonts w:cs="Arial"/>
          <w:color w:val="000000"/>
        </w:rPr>
        <w:t>What is more is that the ‘irregularities’</w:t>
      </w:r>
      <w:r w:rsidR="00D4540B" w:rsidRPr="00D20851">
        <w:rPr>
          <w:rFonts w:cs="Arial"/>
          <w:color w:val="000000"/>
        </w:rPr>
        <w:t xml:space="preserve"> </w:t>
      </w:r>
      <w:r w:rsidR="00D20851">
        <w:rPr>
          <w:rFonts w:cs="Arial"/>
          <w:color w:val="000000"/>
        </w:rPr>
        <w:t xml:space="preserve">complained of by </w:t>
      </w:r>
      <w:r w:rsidR="00D4540B" w:rsidRPr="00D20851">
        <w:rPr>
          <w:rFonts w:cs="Arial"/>
          <w:color w:val="000000"/>
        </w:rPr>
        <w:t>the applicants</w:t>
      </w:r>
      <w:r w:rsidR="00D20851">
        <w:rPr>
          <w:rFonts w:cs="Arial"/>
          <w:color w:val="000000"/>
        </w:rPr>
        <w:t xml:space="preserve"> in relation to the bid,</w:t>
      </w:r>
      <w:r w:rsidR="00D4540B" w:rsidRPr="00D20851">
        <w:rPr>
          <w:rFonts w:cs="Arial"/>
          <w:color w:val="000000"/>
        </w:rPr>
        <w:t xml:space="preserve"> were based </w:t>
      </w:r>
      <w:r w:rsidR="00D20851">
        <w:rPr>
          <w:rFonts w:cs="Arial"/>
          <w:color w:val="000000"/>
        </w:rPr>
        <w:t>on</w:t>
      </w:r>
      <w:r w:rsidR="00D4540B" w:rsidRPr="00D20851">
        <w:rPr>
          <w:rFonts w:cs="Arial"/>
          <w:color w:val="000000"/>
        </w:rPr>
        <w:t xml:space="preserve"> decisions to adj</w:t>
      </w:r>
      <w:r w:rsidR="00D519DA">
        <w:rPr>
          <w:rFonts w:cs="Arial"/>
          <w:color w:val="000000"/>
        </w:rPr>
        <w:t xml:space="preserve">ust the BB-BEE criteria of the </w:t>
      </w:r>
      <w:r w:rsidR="00D519DA" w:rsidRPr="00D519DA">
        <w:rPr>
          <w:rFonts w:cs="Arial"/>
          <w:i/>
          <w:color w:val="000000"/>
        </w:rPr>
        <w:t>Request for Q</w:t>
      </w:r>
      <w:r w:rsidR="00D4540B" w:rsidRPr="00D519DA">
        <w:rPr>
          <w:rFonts w:cs="Arial"/>
          <w:i/>
          <w:color w:val="000000"/>
        </w:rPr>
        <w:t>uotes</w:t>
      </w:r>
      <w:r w:rsidR="00D4540B" w:rsidRPr="00D20851">
        <w:rPr>
          <w:rFonts w:cs="Arial"/>
          <w:color w:val="000000"/>
        </w:rPr>
        <w:t xml:space="preserve"> and to request the parties to quote for both clusters of sites rather than the sites being divided into two clusters</w:t>
      </w:r>
      <w:r w:rsidR="00D20851">
        <w:rPr>
          <w:rFonts w:cs="Arial"/>
          <w:color w:val="000000"/>
        </w:rPr>
        <w:t xml:space="preserve">, </w:t>
      </w:r>
      <w:r w:rsidR="00D519DA">
        <w:rPr>
          <w:rFonts w:cs="Arial"/>
          <w:color w:val="000000"/>
        </w:rPr>
        <w:t xml:space="preserve">all of </w:t>
      </w:r>
      <w:r w:rsidR="00D20851">
        <w:rPr>
          <w:rFonts w:cs="Arial"/>
          <w:color w:val="000000"/>
        </w:rPr>
        <w:t xml:space="preserve">which </w:t>
      </w:r>
      <w:r w:rsidR="00D4540B" w:rsidRPr="00D20851">
        <w:rPr>
          <w:rFonts w:cs="Arial"/>
          <w:color w:val="000000"/>
        </w:rPr>
        <w:t xml:space="preserve">occurred </w:t>
      </w:r>
      <w:r w:rsidR="00D20851">
        <w:rPr>
          <w:rFonts w:cs="Arial"/>
          <w:color w:val="000000"/>
        </w:rPr>
        <w:t>during</w:t>
      </w:r>
      <w:r w:rsidR="00D4540B" w:rsidRPr="00D20851">
        <w:rPr>
          <w:rFonts w:cs="Arial"/>
          <w:color w:val="000000"/>
        </w:rPr>
        <w:t xml:space="preserve"> May 2021. </w:t>
      </w:r>
      <w:r w:rsidR="00D20851">
        <w:rPr>
          <w:rFonts w:cs="Arial"/>
          <w:color w:val="000000"/>
        </w:rPr>
        <w:t xml:space="preserve">The question to be asked rhetorically is why did the </w:t>
      </w:r>
      <w:r w:rsidR="00D4540B" w:rsidRPr="00D20851">
        <w:rPr>
          <w:rFonts w:cs="Arial"/>
          <w:color w:val="000000"/>
        </w:rPr>
        <w:t>applicants not then object</w:t>
      </w:r>
      <w:r w:rsidR="00011815">
        <w:rPr>
          <w:rFonts w:cs="Arial"/>
          <w:color w:val="000000"/>
        </w:rPr>
        <w:t xml:space="preserve"> to the tender process.</w:t>
      </w:r>
    </w:p>
    <w:p w:rsidR="009D786D" w:rsidRDefault="00E70A55" w:rsidP="00E70A55">
      <w:pPr>
        <w:pStyle w:val="LegalList1"/>
        <w:numPr>
          <w:ilvl w:val="0"/>
          <w:numId w:val="0"/>
        </w:numPr>
        <w:spacing w:after="120" w:line="360" w:lineRule="auto"/>
        <w:rPr>
          <w:color w:val="000000"/>
        </w:rPr>
      </w:pPr>
      <w:r>
        <w:rPr>
          <w:color w:val="000000"/>
        </w:rPr>
        <w:t>[8].</w:t>
      </w:r>
      <w:r>
        <w:rPr>
          <w:color w:val="000000"/>
        </w:rPr>
        <w:tab/>
      </w:r>
      <w:r w:rsidR="002E2868">
        <w:rPr>
          <w:color w:val="000000"/>
        </w:rPr>
        <w:t>In sum, t</w:t>
      </w:r>
      <w:r w:rsidR="004D4D3B" w:rsidRPr="002E2868">
        <w:rPr>
          <w:color w:val="000000"/>
        </w:rPr>
        <w:t>here are two difficulties which the applicant</w:t>
      </w:r>
      <w:r w:rsidR="002E2868">
        <w:rPr>
          <w:color w:val="000000"/>
        </w:rPr>
        <w:t>s face</w:t>
      </w:r>
      <w:r w:rsidR="004D4D3B" w:rsidRPr="002E2868">
        <w:rPr>
          <w:color w:val="000000"/>
        </w:rPr>
        <w:t xml:space="preserve"> relative to the issue of urgency. The first relates to the fact that </w:t>
      </w:r>
      <w:r w:rsidR="002E2868">
        <w:rPr>
          <w:color w:val="000000"/>
        </w:rPr>
        <w:t>as early as May 2021</w:t>
      </w:r>
      <w:r w:rsidR="004D4D3B" w:rsidRPr="002E2868">
        <w:rPr>
          <w:color w:val="000000"/>
        </w:rPr>
        <w:t xml:space="preserve"> </w:t>
      </w:r>
      <w:r w:rsidR="00D519DA">
        <w:rPr>
          <w:color w:val="000000"/>
        </w:rPr>
        <w:t xml:space="preserve">SANBS took </w:t>
      </w:r>
      <w:r w:rsidR="004D4D3B" w:rsidRPr="002E2868">
        <w:rPr>
          <w:color w:val="000000"/>
        </w:rPr>
        <w:t xml:space="preserve">the </w:t>
      </w:r>
      <w:r w:rsidR="002E2868">
        <w:rPr>
          <w:color w:val="000000"/>
        </w:rPr>
        <w:t>decisions complained of</w:t>
      </w:r>
      <w:r w:rsidR="00AD02D6">
        <w:rPr>
          <w:color w:val="000000"/>
        </w:rPr>
        <w:t>.</w:t>
      </w:r>
      <w:r w:rsidR="009D786D">
        <w:rPr>
          <w:color w:val="000000"/>
        </w:rPr>
        <w:t xml:space="preserve"> It is reasonable to expect the applicants, if they were as aggrieved by the decisions as they would have the Court believe, to have taken action then. Secondly, during November 2021, SANBS awarded the tender to Bio-Rad and shortly thereafter they made it clear that they would not be changing their mind about that decision. </w:t>
      </w:r>
      <w:r w:rsidR="00D519DA">
        <w:rPr>
          <w:color w:val="000000"/>
        </w:rPr>
        <w:t>By then, it sh</w:t>
      </w:r>
      <w:r w:rsidR="004D4D3B" w:rsidRPr="009D786D">
        <w:rPr>
          <w:color w:val="000000"/>
        </w:rPr>
        <w:t xml:space="preserve">ould have been crystal clear to </w:t>
      </w:r>
      <w:r w:rsidR="009D786D">
        <w:rPr>
          <w:color w:val="000000"/>
        </w:rPr>
        <w:t xml:space="preserve">TSG </w:t>
      </w:r>
      <w:r w:rsidR="004D4D3B" w:rsidRPr="009D786D">
        <w:rPr>
          <w:color w:val="000000"/>
        </w:rPr>
        <w:t xml:space="preserve">that it </w:t>
      </w:r>
      <w:r w:rsidR="009D786D">
        <w:rPr>
          <w:color w:val="000000"/>
        </w:rPr>
        <w:t>needed</w:t>
      </w:r>
      <w:r w:rsidR="004D4D3B" w:rsidRPr="009D786D">
        <w:rPr>
          <w:color w:val="000000"/>
        </w:rPr>
        <w:t xml:space="preserve"> to take action in order to protect its alleged right </w:t>
      </w:r>
      <w:r w:rsidR="009D786D">
        <w:rPr>
          <w:color w:val="000000"/>
        </w:rPr>
        <w:t xml:space="preserve">to be fairly treated in public procurement processes. </w:t>
      </w:r>
      <w:r w:rsidR="004D4D3B" w:rsidRPr="009D786D">
        <w:rPr>
          <w:color w:val="000000"/>
        </w:rPr>
        <w:t>The applicant</w:t>
      </w:r>
      <w:r w:rsidR="009D786D">
        <w:rPr>
          <w:color w:val="000000"/>
        </w:rPr>
        <w:t>s</w:t>
      </w:r>
      <w:r w:rsidR="004D4D3B" w:rsidRPr="009D786D">
        <w:rPr>
          <w:color w:val="000000"/>
        </w:rPr>
        <w:t xml:space="preserve"> did nothing. Instead, </w:t>
      </w:r>
      <w:r w:rsidR="009D786D">
        <w:rPr>
          <w:color w:val="000000"/>
        </w:rPr>
        <w:t>they</w:t>
      </w:r>
      <w:r w:rsidR="004D4D3B" w:rsidRPr="009D786D">
        <w:rPr>
          <w:color w:val="000000"/>
        </w:rPr>
        <w:t xml:space="preserve"> engaged in </w:t>
      </w:r>
      <w:r w:rsidR="009D786D">
        <w:rPr>
          <w:color w:val="000000"/>
        </w:rPr>
        <w:t xml:space="preserve">addressing further demands to </w:t>
      </w:r>
      <w:r w:rsidR="004D4D3B" w:rsidRPr="009D786D">
        <w:rPr>
          <w:color w:val="000000"/>
        </w:rPr>
        <w:t xml:space="preserve">the </w:t>
      </w:r>
      <w:r w:rsidR="009D786D">
        <w:rPr>
          <w:color w:val="000000"/>
        </w:rPr>
        <w:t>SANBS, when it would have been clear that legal action ought to be commenced sooner rather than later</w:t>
      </w:r>
      <w:r w:rsidR="004D4D3B" w:rsidRPr="009D786D">
        <w:rPr>
          <w:color w:val="000000"/>
        </w:rPr>
        <w:t>. All the same, there is no explanation, let alone an acceptable one, why the applicant</w:t>
      </w:r>
      <w:r w:rsidR="009D786D">
        <w:rPr>
          <w:color w:val="000000"/>
        </w:rPr>
        <w:t>s</w:t>
      </w:r>
      <w:r w:rsidR="004D4D3B" w:rsidRPr="009D786D">
        <w:rPr>
          <w:color w:val="000000"/>
        </w:rPr>
        <w:t xml:space="preserve"> did </w:t>
      </w:r>
      <w:r w:rsidR="00D519DA">
        <w:rPr>
          <w:color w:val="000000"/>
        </w:rPr>
        <w:t xml:space="preserve">not </w:t>
      </w:r>
      <w:r w:rsidR="009D786D">
        <w:rPr>
          <w:color w:val="000000"/>
        </w:rPr>
        <w:t>launch their urgent application during January 2022.</w:t>
      </w:r>
    </w:p>
    <w:p w:rsidR="009D786D" w:rsidRDefault="00E70A55" w:rsidP="00E70A55">
      <w:pPr>
        <w:pStyle w:val="LegalList1"/>
        <w:numPr>
          <w:ilvl w:val="0"/>
          <w:numId w:val="0"/>
        </w:numPr>
        <w:spacing w:after="0" w:line="360" w:lineRule="auto"/>
        <w:rPr>
          <w:color w:val="000000"/>
        </w:rPr>
      </w:pPr>
      <w:r>
        <w:rPr>
          <w:color w:val="000000"/>
        </w:rPr>
        <w:t>[9].</w:t>
      </w:r>
      <w:r>
        <w:rPr>
          <w:color w:val="000000"/>
        </w:rPr>
        <w:tab/>
      </w:r>
      <w:r w:rsidR="009D786D">
        <w:rPr>
          <w:color w:val="000000"/>
        </w:rPr>
        <w:t>In my view, there has been non-</w:t>
      </w:r>
      <w:r w:rsidR="004D4D3B" w:rsidRPr="009D786D">
        <w:rPr>
          <w:color w:val="000000"/>
        </w:rPr>
        <w:t>compliance with the provisions of Uniform Rule of Court 6(12)</w:t>
      </w:r>
      <w:r w:rsidR="009D786D">
        <w:rPr>
          <w:color w:val="000000"/>
        </w:rPr>
        <w:t>, which reads as follows:</w:t>
      </w:r>
    </w:p>
    <w:p w:rsidR="004D4D3B" w:rsidRPr="007E0544" w:rsidRDefault="007E0544" w:rsidP="007E0544">
      <w:pPr>
        <w:pStyle w:val="LegalList1"/>
        <w:numPr>
          <w:ilvl w:val="0"/>
          <w:numId w:val="0"/>
        </w:numPr>
        <w:spacing w:after="120" w:line="360" w:lineRule="auto"/>
        <w:ind w:left="567" w:hanging="567"/>
        <w:rPr>
          <w:color w:val="000000"/>
        </w:rPr>
      </w:pPr>
      <w:r w:rsidRPr="007E0544">
        <w:rPr>
          <w:color w:val="000000"/>
          <w:sz w:val="22"/>
          <w:szCs w:val="22"/>
        </w:rPr>
        <w:t xml:space="preserve"> </w:t>
      </w:r>
      <w:r w:rsidR="004D4D3B" w:rsidRPr="007E0544">
        <w:rPr>
          <w:color w:val="000000"/>
          <w:sz w:val="22"/>
          <w:szCs w:val="22"/>
        </w:rPr>
        <w:t>‘(b)</w:t>
      </w:r>
      <w:r w:rsidR="004D4D3B" w:rsidRPr="007E0544">
        <w:rPr>
          <w:color w:val="000000"/>
          <w:sz w:val="22"/>
          <w:szCs w:val="22"/>
        </w:rPr>
        <w:tab/>
        <w:t>In every affidavit or petition filed in support of the application under para (a) of this sub-rule, the applicant shall set forth explicitly the circumstances which he avers render the matter urgent and the reasons why he claims that he would not be afforded substantial redress at a hearing in due course.’</w:t>
      </w:r>
    </w:p>
    <w:p w:rsidR="00262305" w:rsidRDefault="00E70A55" w:rsidP="00E70A55">
      <w:pPr>
        <w:pStyle w:val="LegalList1"/>
        <w:numPr>
          <w:ilvl w:val="0"/>
          <w:numId w:val="0"/>
        </w:numPr>
        <w:spacing w:after="120" w:line="360" w:lineRule="auto"/>
        <w:rPr>
          <w:color w:val="000000"/>
        </w:rPr>
      </w:pPr>
      <w:r>
        <w:rPr>
          <w:color w:val="000000"/>
        </w:rPr>
        <w:t>[10].</w:t>
      </w:r>
      <w:r>
        <w:rPr>
          <w:color w:val="000000"/>
        </w:rPr>
        <w:tab/>
      </w:r>
      <w:r w:rsidR="004D4D3B" w:rsidRPr="007E0544">
        <w:rPr>
          <w:color w:val="000000"/>
        </w:rPr>
        <w:t>On behalf of the applicant</w:t>
      </w:r>
      <w:r w:rsidR="00B17463">
        <w:rPr>
          <w:color w:val="000000"/>
        </w:rPr>
        <w:t>s</w:t>
      </w:r>
      <w:r w:rsidR="004D4D3B" w:rsidRPr="007E0544">
        <w:rPr>
          <w:color w:val="000000"/>
        </w:rPr>
        <w:t xml:space="preserve"> it was submitted that the application is urgent</w:t>
      </w:r>
      <w:r w:rsidR="006E103F">
        <w:rPr>
          <w:color w:val="000000"/>
        </w:rPr>
        <w:t xml:space="preserve">. </w:t>
      </w:r>
      <w:r w:rsidR="006E103F" w:rsidRPr="006E103F">
        <w:rPr>
          <w:color w:val="000000"/>
        </w:rPr>
        <w:t>TSG</w:t>
      </w:r>
      <w:r w:rsidR="006E103F">
        <w:rPr>
          <w:color w:val="000000"/>
        </w:rPr>
        <w:t>, so the applicants contend,</w:t>
      </w:r>
      <w:r w:rsidR="006E103F" w:rsidRPr="006E103F">
        <w:rPr>
          <w:color w:val="000000"/>
        </w:rPr>
        <w:t xml:space="preserve"> did not sit on its hand</w:t>
      </w:r>
      <w:r w:rsidR="00D519DA">
        <w:rPr>
          <w:color w:val="000000"/>
        </w:rPr>
        <w:t>s</w:t>
      </w:r>
      <w:r w:rsidR="006E103F" w:rsidRPr="006E103F">
        <w:rPr>
          <w:color w:val="000000"/>
        </w:rPr>
        <w:t xml:space="preserve"> after it learned on 3</w:t>
      </w:r>
      <w:r w:rsidR="006E103F">
        <w:rPr>
          <w:color w:val="000000"/>
        </w:rPr>
        <w:t> </w:t>
      </w:r>
      <w:r w:rsidR="006E103F" w:rsidRPr="006E103F">
        <w:rPr>
          <w:color w:val="000000"/>
        </w:rPr>
        <w:t>November 2021 that its bid had been</w:t>
      </w:r>
      <w:r w:rsidR="006E103F">
        <w:rPr>
          <w:color w:val="000000"/>
        </w:rPr>
        <w:t xml:space="preserve"> </w:t>
      </w:r>
      <w:r w:rsidR="006E103F" w:rsidRPr="006E103F">
        <w:rPr>
          <w:color w:val="000000"/>
        </w:rPr>
        <w:t>unsuccessful. It continuous</w:t>
      </w:r>
      <w:r w:rsidR="006E103F">
        <w:rPr>
          <w:color w:val="000000"/>
        </w:rPr>
        <w:t>ly engaged</w:t>
      </w:r>
      <w:r w:rsidR="006E103F" w:rsidRPr="006E103F">
        <w:rPr>
          <w:color w:val="000000"/>
        </w:rPr>
        <w:t xml:space="preserve"> with SANBS to seek reasons and to further make enquires in relation to the rejection of its bid and prefaced its challenges to the SANBS's tender process</w:t>
      </w:r>
      <w:r w:rsidR="006E103F">
        <w:rPr>
          <w:color w:val="000000"/>
        </w:rPr>
        <w:t>. This contention is not born out or supported by the evidence. Even on TSG’s own version</w:t>
      </w:r>
      <w:r w:rsidR="00233A38">
        <w:rPr>
          <w:color w:val="000000"/>
        </w:rPr>
        <w:t>,</w:t>
      </w:r>
      <w:r w:rsidR="006E103F">
        <w:rPr>
          <w:color w:val="000000"/>
        </w:rPr>
        <w:t xml:space="preserve"> by at least 6 January 2021, they should have realised that they needed to launch the urgent application. They did not do so. And that does not even take into account, as already indicated, that as early as May 2021 alarm bells should have sounded for the</w:t>
      </w:r>
      <w:r w:rsidR="00233A38">
        <w:rPr>
          <w:color w:val="000000"/>
        </w:rPr>
        <w:t>m and they should have commenced</w:t>
      </w:r>
      <w:r w:rsidR="006E103F">
        <w:rPr>
          <w:color w:val="000000"/>
        </w:rPr>
        <w:t xml:space="preserve"> legal proceedings against SANBS.</w:t>
      </w:r>
    </w:p>
    <w:p w:rsidR="00262305" w:rsidRPr="00233A38" w:rsidRDefault="00E70A55" w:rsidP="00E70A55">
      <w:pPr>
        <w:pStyle w:val="LegalList1"/>
        <w:numPr>
          <w:ilvl w:val="0"/>
          <w:numId w:val="0"/>
        </w:numPr>
        <w:spacing w:after="120" w:line="360" w:lineRule="auto"/>
        <w:rPr>
          <w:color w:val="000000"/>
        </w:rPr>
      </w:pPr>
      <w:r w:rsidRPr="00233A38">
        <w:rPr>
          <w:color w:val="000000"/>
        </w:rPr>
        <w:t>[11].</w:t>
      </w:r>
      <w:r w:rsidRPr="00233A38">
        <w:rPr>
          <w:color w:val="000000"/>
        </w:rPr>
        <w:tab/>
      </w:r>
      <w:r w:rsidR="006E103F">
        <w:rPr>
          <w:color w:val="000000"/>
        </w:rPr>
        <w:t xml:space="preserve"> </w:t>
      </w:r>
      <w:r w:rsidR="00262305" w:rsidRPr="00233A38">
        <w:rPr>
          <w:color w:val="000000"/>
        </w:rPr>
        <w:t xml:space="preserve">I therefore do not accept the applicants’ contentions in that regard. In my view, the applicants should have launched this application as soon as SANBS made it clear to them that they would not </w:t>
      </w:r>
      <w:r w:rsidR="00D519DA">
        <w:rPr>
          <w:color w:val="000000"/>
        </w:rPr>
        <w:t xml:space="preserve">be </w:t>
      </w:r>
      <w:r w:rsidR="00262305" w:rsidRPr="00233A38">
        <w:rPr>
          <w:color w:val="000000"/>
        </w:rPr>
        <w:t xml:space="preserve">reconsidering their decision to award the tender to Bio-Rad. If they did so, urgency would not have been an issue now. </w:t>
      </w:r>
    </w:p>
    <w:p w:rsidR="00233A38" w:rsidRDefault="00E70A55" w:rsidP="00E70A55">
      <w:pPr>
        <w:pStyle w:val="LegalList1"/>
        <w:numPr>
          <w:ilvl w:val="0"/>
          <w:numId w:val="0"/>
        </w:numPr>
        <w:spacing w:after="0" w:line="360" w:lineRule="auto"/>
        <w:rPr>
          <w:color w:val="000000"/>
        </w:rPr>
      </w:pPr>
      <w:r>
        <w:rPr>
          <w:color w:val="000000"/>
        </w:rPr>
        <w:t>[12].</w:t>
      </w:r>
      <w:r>
        <w:rPr>
          <w:color w:val="000000"/>
        </w:rPr>
        <w:tab/>
      </w:r>
      <w:r w:rsidR="00233A38">
        <w:rPr>
          <w:color w:val="000000"/>
        </w:rPr>
        <w:t xml:space="preserve">In my view, the salient facts in this matter are no different from those in </w:t>
      </w:r>
      <w:r w:rsidR="00233A38" w:rsidRPr="00233A38">
        <w:rPr>
          <w:i/>
          <w:color w:val="000000"/>
        </w:rPr>
        <w:t>Afrisake NPC and Others v City of Tshwane Metropolitan Municipality and Others</w:t>
      </w:r>
      <w:r w:rsidR="00233A38">
        <w:rPr>
          <w:rStyle w:val="FootnoteReference"/>
          <w:i/>
          <w:color w:val="000000"/>
        </w:rPr>
        <w:footnoteReference w:id="1"/>
      </w:r>
      <w:r w:rsidR="00233A38">
        <w:rPr>
          <w:color w:val="000000"/>
        </w:rPr>
        <w:t>, where Fabricius J held as follows at para 12:</w:t>
      </w:r>
    </w:p>
    <w:p w:rsidR="00233A38" w:rsidRPr="00233A38" w:rsidRDefault="00233A38" w:rsidP="00262305">
      <w:pPr>
        <w:pStyle w:val="LegalList1"/>
        <w:numPr>
          <w:ilvl w:val="0"/>
          <w:numId w:val="0"/>
        </w:numPr>
        <w:spacing w:after="0" w:line="360" w:lineRule="auto"/>
        <w:ind w:left="567" w:hanging="567"/>
        <w:rPr>
          <w:color w:val="000000"/>
          <w:sz w:val="22"/>
          <w:szCs w:val="22"/>
        </w:rPr>
      </w:pPr>
      <w:r>
        <w:rPr>
          <w:color w:val="000000"/>
          <w:sz w:val="22"/>
          <w:szCs w:val="22"/>
        </w:rPr>
        <w:t>‘[12]</w:t>
      </w:r>
      <w:r>
        <w:rPr>
          <w:color w:val="000000"/>
          <w:sz w:val="22"/>
          <w:szCs w:val="22"/>
        </w:rPr>
        <w:tab/>
      </w:r>
      <w:r w:rsidRPr="00233A38">
        <w:rPr>
          <w:color w:val="000000"/>
          <w:sz w:val="22"/>
          <w:szCs w:val="22"/>
        </w:rPr>
        <w:t>It is my view that Applicant could have launched a review application calling for documents, amongst others in terms of the Rules of Court</w:t>
      </w:r>
      <w:r>
        <w:rPr>
          <w:color w:val="000000"/>
          <w:sz w:val="22"/>
          <w:szCs w:val="22"/>
        </w:rPr>
        <w:t>,</w:t>
      </w:r>
      <w:r w:rsidRPr="00233A38">
        <w:rPr>
          <w:color w:val="000000"/>
          <w:sz w:val="22"/>
          <w:szCs w:val="22"/>
        </w:rPr>
        <w:t xml:space="preserve"> in February 2016. On its own version, it was also ready to launch an urgent application by then, even without the so-called critical documents. The threatened internal appeal also did not materialize.</w:t>
      </w:r>
    </w:p>
    <w:p w:rsidR="00233A38" w:rsidRPr="00233A38" w:rsidRDefault="00233A38" w:rsidP="00262305">
      <w:pPr>
        <w:pStyle w:val="LegalList1"/>
        <w:numPr>
          <w:ilvl w:val="0"/>
          <w:numId w:val="0"/>
        </w:numPr>
        <w:spacing w:after="0" w:line="360" w:lineRule="auto"/>
        <w:ind w:left="567" w:hanging="567"/>
        <w:rPr>
          <w:color w:val="000000"/>
          <w:sz w:val="22"/>
          <w:szCs w:val="22"/>
        </w:rPr>
      </w:pPr>
      <w:r>
        <w:rPr>
          <w:color w:val="000000"/>
          <w:sz w:val="22"/>
          <w:szCs w:val="22"/>
        </w:rPr>
        <w:t>[</w:t>
      </w:r>
      <w:r w:rsidRPr="00233A38">
        <w:rPr>
          <w:color w:val="000000"/>
          <w:sz w:val="22"/>
          <w:szCs w:val="22"/>
        </w:rPr>
        <w:t>13</w:t>
      </w:r>
      <w:r>
        <w:rPr>
          <w:color w:val="000000"/>
          <w:sz w:val="22"/>
          <w:szCs w:val="22"/>
        </w:rPr>
        <w:t>]</w:t>
      </w:r>
      <w:r>
        <w:rPr>
          <w:color w:val="000000"/>
          <w:sz w:val="22"/>
          <w:szCs w:val="22"/>
        </w:rPr>
        <w:tab/>
      </w:r>
      <w:r w:rsidRPr="00233A38">
        <w:rPr>
          <w:color w:val="000000"/>
          <w:sz w:val="22"/>
          <w:szCs w:val="22"/>
        </w:rPr>
        <w:t>In the meantime, First Respondent has been in possession of the site since 28</w:t>
      </w:r>
      <w:r>
        <w:rPr>
          <w:color w:val="000000"/>
          <w:sz w:val="22"/>
          <w:szCs w:val="22"/>
        </w:rPr>
        <w:t> </w:t>
      </w:r>
      <w:r w:rsidRPr="00233A38">
        <w:rPr>
          <w:color w:val="000000"/>
          <w:sz w:val="22"/>
          <w:szCs w:val="22"/>
        </w:rPr>
        <w:t>January 2016. Third Respondent's Contract Manager made an affidavit stating that offices, toilets, septic tanks, electricity facilities, generators, storage facilities, bore-holes and access roads have all been established. By 16 May 2016, Third Respondent had done about 500 000 cubic metres of excavation, had surveyed the pipe-line and had procured about 70km of pipe at a cost of about R 188 million. Personnel have been employed.</w:t>
      </w:r>
    </w:p>
    <w:p w:rsidR="00233A38" w:rsidRPr="00233A38" w:rsidRDefault="00262305" w:rsidP="00262305">
      <w:pPr>
        <w:pStyle w:val="LegalList1"/>
        <w:numPr>
          <w:ilvl w:val="0"/>
          <w:numId w:val="0"/>
        </w:numPr>
        <w:spacing w:after="0" w:line="360" w:lineRule="auto"/>
        <w:ind w:left="567" w:hanging="567"/>
        <w:rPr>
          <w:color w:val="000000"/>
          <w:sz w:val="22"/>
          <w:szCs w:val="22"/>
        </w:rPr>
      </w:pPr>
      <w:r>
        <w:rPr>
          <w:color w:val="000000"/>
          <w:sz w:val="22"/>
          <w:szCs w:val="22"/>
        </w:rPr>
        <w:t>[</w:t>
      </w:r>
      <w:r w:rsidR="00233A38" w:rsidRPr="00233A38">
        <w:rPr>
          <w:color w:val="000000"/>
          <w:sz w:val="22"/>
          <w:szCs w:val="22"/>
        </w:rPr>
        <w:t>14</w:t>
      </w:r>
      <w:r>
        <w:rPr>
          <w:color w:val="000000"/>
          <w:sz w:val="22"/>
          <w:szCs w:val="22"/>
        </w:rPr>
        <w:t>]</w:t>
      </w:r>
      <w:r>
        <w:rPr>
          <w:color w:val="000000"/>
          <w:sz w:val="22"/>
          <w:szCs w:val="22"/>
        </w:rPr>
        <w:tab/>
      </w:r>
      <w:r w:rsidR="00233A38" w:rsidRPr="00233A38">
        <w:rPr>
          <w:color w:val="000000"/>
          <w:sz w:val="22"/>
          <w:szCs w:val="22"/>
        </w:rPr>
        <w:t>I do take into account that the whole project will take 24 months to complete. I do not however agree with Applicant's Counsel, who submitted in this context, that for</w:t>
      </w:r>
      <w:r>
        <w:rPr>
          <w:color w:val="000000"/>
          <w:sz w:val="22"/>
          <w:szCs w:val="22"/>
        </w:rPr>
        <w:t xml:space="preserve"> </w:t>
      </w:r>
      <w:r w:rsidR="00233A38" w:rsidRPr="00233A38">
        <w:rPr>
          <w:color w:val="000000"/>
          <w:sz w:val="22"/>
          <w:szCs w:val="22"/>
        </w:rPr>
        <w:t xml:space="preserve">those reasons the needs of the community played no significant role. Having regard to the whole history of the matter, which is set out in great detail in </w:t>
      </w:r>
      <w:r w:rsidR="00233A38" w:rsidRPr="00262305">
        <w:rPr>
          <w:i/>
          <w:color w:val="000000"/>
          <w:sz w:val="22"/>
          <w:szCs w:val="22"/>
        </w:rPr>
        <w:t xml:space="preserve">Esorfranki Pipelines (Pty) Ltd and Another v Mopani District Municipality and Others </w:t>
      </w:r>
      <w:r w:rsidR="00233A38" w:rsidRPr="00233A38">
        <w:rPr>
          <w:color w:val="000000"/>
          <w:sz w:val="22"/>
          <w:szCs w:val="22"/>
        </w:rPr>
        <w:t>ZASCA 21 (28103/2014), the interest of the particular community that requires the supply of water, remains a relevant consideration, both in the context of self-created urgency and the balance of convenience, which does not favour the Applicant at this stage at all.</w:t>
      </w:r>
    </w:p>
    <w:p w:rsidR="00233A38" w:rsidRPr="00233A38" w:rsidRDefault="00262305" w:rsidP="00262305">
      <w:pPr>
        <w:pStyle w:val="LegalList1"/>
        <w:numPr>
          <w:ilvl w:val="0"/>
          <w:numId w:val="0"/>
        </w:numPr>
        <w:spacing w:after="120" w:line="360" w:lineRule="auto"/>
        <w:ind w:left="567" w:hanging="567"/>
        <w:rPr>
          <w:color w:val="000000"/>
          <w:sz w:val="22"/>
          <w:szCs w:val="22"/>
        </w:rPr>
      </w:pPr>
      <w:r>
        <w:rPr>
          <w:color w:val="000000"/>
          <w:sz w:val="22"/>
          <w:szCs w:val="22"/>
        </w:rPr>
        <w:t>[15]</w:t>
      </w:r>
      <w:r>
        <w:rPr>
          <w:color w:val="000000"/>
          <w:sz w:val="22"/>
          <w:szCs w:val="22"/>
        </w:rPr>
        <w:tab/>
      </w:r>
      <w:r w:rsidR="00233A38" w:rsidRPr="00233A38">
        <w:rPr>
          <w:color w:val="000000"/>
          <w:sz w:val="22"/>
          <w:szCs w:val="22"/>
        </w:rPr>
        <w:t xml:space="preserve">This Court has consistently refused urgent applications in cases when the urgency relied-upon was clearly self-created. </w:t>
      </w:r>
      <w:r w:rsidR="00233A38" w:rsidRPr="00262305">
        <w:rPr>
          <w:color w:val="000000"/>
          <w:sz w:val="22"/>
          <w:szCs w:val="22"/>
          <w:u w:val="single"/>
        </w:rPr>
        <w:t>Consistency is important in this context as it informs the public and legal practitioners that Rules of Court and Practice Directives can only be ignored at a litigant's peril</w:t>
      </w:r>
      <w:r w:rsidR="00233A38" w:rsidRPr="00233A38">
        <w:rPr>
          <w:color w:val="000000"/>
          <w:sz w:val="22"/>
          <w:szCs w:val="22"/>
        </w:rPr>
        <w:t>. Legal certainty is one of the cornerstones of a legal system based on the Rule of Law.</w:t>
      </w:r>
      <w:r w:rsidR="00233A38">
        <w:rPr>
          <w:color w:val="000000"/>
          <w:sz w:val="22"/>
          <w:szCs w:val="22"/>
        </w:rPr>
        <w:t>’</w:t>
      </w:r>
      <w:r>
        <w:rPr>
          <w:color w:val="000000"/>
          <w:sz w:val="22"/>
          <w:szCs w:val="22"/>
        </w:rPr>
        <w:t xml:space="preserve"> (Emphasis added)</w:t>
      </w:r>
    </w:p>
    <w:p w:rsidR="004D4D3B" w:rsidRDefault="00E70A55" w:rsidP="00E70A55">
      <w:pPr>
        <w:pStyle w:val="LegalList1"/>
        <w:numPr>
          <w:ilvl w:val="0"/>
          <w:numId w:val="0"/>
        </w:numPr>
        <w:spacing w:after="240" w:line="360" w:lineRule="auto"/>
        <w:rPr>
          <w:color w:val="000000"/>
        </w:rPr>
      </w:pPr>
      <w:r>
        <w:rPr>
          <w:color w:val="000000"/>
        </w:rPr>
        <w:t>[13].</w:t>
      </w:r>
      <w:r>
        <w:rPr>
          <w:color w:val="000000"/>
        </w:rPr>
        <w:tab/>
      </w:r>
      <w:r w:rsidR="00262305">
        <w:rPr>
          <w:color w:val="000000"/>
        </w:rPr>
        <w:t xml:space="preserve">For all of these reasons, </w:t>
      </w:r>
      <w:r w:rsidR="004D4D3B" w:rsidRPr="00A877C8">
        <w:rPr>
          <w:color w:val="000000"/>
        </w:rPr>
        <w:t>I am not convinced that the applicant</w:t>
      </w:r>
      <w:r w:rsidR="00A877C8" w:rsidRPr="00A877C8">
        <w:rPr>
          <w:color w:val="000000"/>
        </w:rPr>
        <w:t>s</w:t>
      </w:r>
      <w:r w:rsidR="004D4D3B" w:rsidRPr="00A877C8">
        <w:rPr>
          <w:color w:val="000000"/>
        </w:rPr>
        <w:t xml:space="preserve"> </w:t>
      </w:r>
      <w:r w:rsidR="00A877C8" w:rsidRPr="00A877C8">
        <w:rPr>
          <w:color w:val="000000"/>
        </w:rPr>
        <w:t>have</w:t>
      </w:r>
      <w:r w:rsidR="004D4D3B" w:rsidRPr="00A877C8">
        <w:rPr>
          <w:color w:val="000000"/>
        </w:rPr>
        <w:t xml:space="preserve"> passed the threshold prescribed in Rule 6(12)(b) and I am of the view that the application ought to be struck from the roll for </w:t>
      </w:r>
      <w:r w:rsidR="00A877C8" w:rsidRPr="00A877C8">
        <w:rPr>
          <w:color w:val="000000"/>
        </w:rPr>
        <w:t>lack of urgency</w:t>
      </w:r>
      <w:r w:rsidR="004D4D3B" w:rsidRPr="00A877C8">
        <w:rPr>
          <w:color w:val="000000"/>
        </w:rPr>
        <w:t>.</w:t>
      </w:r>
    </w:p>
    <w:p w:rsidR="004D4D3B" w:rsidRPr="00A877C8" w:rsidRDefault="004D4D3B" w:rsidP="00A877C8">
      <w:pPr>
        <w:pStyle w:val="LegalList1"/>
        <w:numPr>
          <w:ilvl w:val="0"/>
          <w:numId w:val="0"/>
        </w:numPr>
        <w:spacing w:after="120" w:line="360" w:lineRule="auto"/>
        <w:rPr>
          <w:b/>
          <w:color w:val="000000"/>
        </w:rPr>
      </w:pPr>
      <w:r w:rsidRPr="00A877C8">
        <w:rPr>
          <w:b/>
        </w:rPr>
        <w:t>Costs</w:t>
      </w:r>
    </w:p>
    <w:p w:rsidR="004D4D3B" w:rsidRPr="00A877C8" w:rsidRDefault="00E70A55" w:rsidP="00E70A55">
      <w:pPr>
        <w:pStyle w:val="LegalList1"/>
        <w:numPr>
          <w:ilvl w:val="0"/>
          <w:numId w:val="0"/>
        </w:numPr>
        <w:spacing w:after="120" w:line="360" w:lineRule="auto"/>
        <w:rPr>
          <w:color w:val="000000"/>
        </w:rPr>
      </w:pPr>
      <w:r w:rsidRPr="00A877C8">
        <w:rPr>
          <w:color w:val="000000"/>
        </w:rPr>
        <w:t>[14].</w:t>
      </w:r>
      <w:r w:rsidRPr="00A877C8">
        <w:rPr>
          <w:color w:val="000000"/>
        </w:rPr>
        <w:tab/>
      </w:r>
      <w:r w:rsidR="004D4D3B" w:rsidRPr="00A877C8">
        <w:rPr>
          <w:rFonts w:cs="Arial"/>
        </w:rPr>
        <w:t xml:space="preserve">The general rule in matters of costs is that the successful party should be given his costs, and this rule should not be departed from except where there are good grounds for doing so, such as misconduct on the part of the successful party or other exceptional circumstances. See: </w:t>
      </w:r>
      <w:r w:rsidR="004D4D3B" w:rsidRPr="00A877C8">
        <w:rPr>
          <w:rFonts w:cs="Arial"/>
          <w:i/>
        </w:rPr>
        <w:t>Myers v Abramso</w:t>
      </w:r>
      <w:r w:rsidR="00A877C8">
        <w:rPr>
          <w:rFonts w:cs="Arial"/>
          <w:i/>
        </w:rPr>
        <w:t>n</w:t>
      </w:r>
      <w:r w:rsidR="00A877C8">
        <w:rPr>
          <w:rStyle w:val="FootnoteReference"/>
          <w:i/>
        </w:rPr>
        <w:footnoteReference w:id="2"/>
      </w:r>
      <w:r w:rsidR="004D4D3B" w:rsidRPr="00A877C8">
        <w:rPr>
          <w:rFonts w:cs="Arial"/>
        </w:rPr>
        <w:t>.</w:t>
      </w:r>
    </w:p>
    <w:p w:rsidR="004D4D3B" w:rsidRPr="00A877C8" w:rsidRDefault="00E70A55" w:rsidP="00E70A55">
      <w:pPr>
        <w:pStyle w:val="LegalList1"/>
        <w:numPr>
          <w:ilvl w:val="0"/>
          <w:numId w:val="0"/>
        </w:numPr>
        <w:spacing w:after="120" w:line="360" w:lineRule="auto"/>
        <w:rPr>
          <w:color w:val="000000"/>
        </w:rPr>
      </w:pPr>
      <w:r w:rsidRPr="00A877C8">
        <w:rPr>
          <w:color w:val="000000"/>
        </w:rPr>
        <w:t>[15].</w:t>
      </w:r>
      <w:r w:rsidRPr="00A877C8">
        <w:rPr>
          <w:color w:val="000000"/>
        </w:rPr>
        <w:tab/>
      </w:r>
      <w:r w:rsidR="004D4D3B" w:rsidRPr="00A877C8">
        <w:rPr>
          <w:rFonts w:cs="Arial"/>
        </w:rPr>
        <w:t>I can think of no reason why I should deviate from this general rule.</w:t>
      </w:r>
    </w:p>
    <w:p w:rsidR="004D4D3B" w:rsidRPr="00A877C8" w:rsidRDefault="00E70A55" w:rsidP="00E70A55">
      <w:pPr>
        <w:pStyle w:val="LegalList1"/>
        <w:numPr>
          <w:ilvl w:val="0"/>
          <w:numId w:val="0"/>
        </w:numPr>
        <w:spacing w:after="240" w:line="360" w:lineRule="auto"/>
        <w:rPr>
          <w:color w:val="000000"/>
        </w:rPr>
      </w:pPr>
      <w:r w:rsidRPr="00A877C8">
        <w:rPr>
          <w:color w:val="000000"/>
        </w:rPr>
        <w:t>[16].</w:t>
      </w:r>
      <w:r w:rsidRPr="00A877C8">
        <w:rPr>
          <w:color w:val="000000"/>
        </w:rPr>
        <w:tab/>
      </w:r>
      <w:r w:rsidR="004D4D3B">
        <w:t xml:space="preserve">Accordingly, I intend awarding costs in favour of the first and second respondents against the </w:t>
      </w:r>
      <w:r w:rsidR="00A877C8">
        <w:t xml:space="preserve">first and second </w:t>
      </w:r>
      <w:r w:rsidR="004D4D3B">
        <w:t>applicant</w:t>
      </w:r>
      <w:r w:rsidR="00A877C8">
        <w:t>s</w:t>
      </w:r>
      <w:r w:rsidR="004D4D3B">
        <w:t>.</w:t>
      </w:r>
      <w:r w:rsidR="00262305">
        <w:t xml:space="preserve"> In that regard, it requires mentioning that the third and fourth respondents, who were the other unsuccessful bidders, played no part in this litigation. In any event, no relief was sought against any of them by the applicants, hence them not opposing the application. </w:t>
      </w:r>
    </w:p>
    <w:p w:rsidR="007D27AD" w:rsidRPr="00D70803" w:rsidRDefault="007D27AD" w:rsidP="004B0A8D">
      <w:pPr>
        <w:keepNext/>
        <w:suppressAutoHyphens w:val="0"/>
        <w:autoSpaceDE w:val="0"/>
        <w:autoSpaceDN w:val="0"/>
        <w:adjustRightInd w:val="0"/>
        <w:spacing w:after="120" w:line="360" w:lineRule="auto"/>
        <w:jc w:val="both"/>
        <w:rPr>
          <w:rFonts w:cs="Arial"/>
          <w:lang w:eastAsia="en-ZA"/>
        </w:rPr>
      </w:pPr>
      <w:r w:rsidRPr="00D70803">
        <w:rPr>
          <w:b/>
          <w:lang w:val="en-ZA" w:eastAsia="en-ZA"/>
        </w:rPr>
        <w:t>Order</w:t>
      </w:r>
    </w:p>
    <w:p w:rsidR="007D27AD" w:rsidRPr="00D70803" w:rsidRDefault="00E70A55" w:rsidP="00E70A55">
      <w:pPr>
        <w:suppressAutoHyphens w:val="0"/>
        <w:autoSpaceDE w:val="0"/>
        <w:autoSpaceDN w:val="0"/>
        <w:adjustRightInd w:val="0"/>
        <w:spacing w:after="120" w:line="360" w:lineRule="auto"/>
        <w:jc w:val="both"/>
        <w:rPr>
          <w:rFonts w:cs="Arial"/>
          <w:lang w:eastAsia="en-ZA"/>
        </w:rPr>
      </w:pPr>
      <w:r w:rsidRPr="00D70803">
        <w:rPr>
          <w:rFonts w:cs="Arial"/>
          <w:lang w:eastAsia="en-ZA"/>
        </w:rPr>
        <w:t>[17].</w:t>
      </w:r>
      <w:r w:rsidRPr="00D70803">
        <w:rPr>
          <w:rFonts w:cs="Arial"/>
          <w:lang w:eastAsia="en-ZA"/>
        </w:rPr>
        <w:tab/>
      </w:r>
      <w:r w:rsidR="007D27AD" w:rsidRPr="007D27AD">
        <w:t xml:space="preserve">Accordingly, I make the following </w:t>
      </w:r>
      <w:r w:rsidR="00DD2742" w:rsidRPr="007D27AD">
        <w:t>order: -</w:t>
      </w:r>
    </w:p>
    <w:p w:rsidR="00EE184F" w:rsidRDefault="00E70A55" w:rsidP="00E70A55">
      <w:pPr>
        <w:spacing w:after="120" w:line="360" w:lineRule="auto"/>
        <w:ind w:left="567" w:hanging="567"/>
        <w:jc w:val="both"/>
      </w:pPr>
      <w:r>
        <w:t>(1)</w:t>
      </w:r>
      <w:r>
        <w:tab/>
      </w:r>
      <w:r w:rsidR="00EE184F">
        <w:t>The first and second applicants’ urgent application be and is hereby struck from the roll for lack of urgency.</w:t>
      </w:r>
    </w:p>
    <w:p w:rsidR="00EE184F" w:rsidRDefault="00E70A55" w:rsidP="00E70A55">
      <w:pPr>
        <w:spacing w:after="600" w:line="360" w:lineRule="auto"/>
        <w:ind w:left="567" w:hanging="567"/>
        <w:jc w:val="both"/>
      </w:pPr>
      <w:r>
        <w:t>(2)</w:t>
      </w:r>
      <w:r>
        <w:tab/>
      </w:r>
      <w:r w:rsidR="00EE184F">
        <w:t xml:space="preserve">The first and second applicants, jointly and severally, the one paying the other </w:t>
      </w:r>
      <w:r w:rsidR="00846256">
        <w:t>to be ab</w:t>
      </w:r>
      <w:r w:rsidR="00EE184F">
        <w:t xml:space="preserve">solved, shall pay the first and the second respondents’ costs of the urgent application, such costs to include the costs consequent upon the </w:t>
      </w:r>
      <w:r w:rsidR="00846256">
        <w:t>utilisation</w:t>
      </w:r>
      <w:r w:rsidR="00EE184F">
        <w:t xml:space="preserve"> of two Counsel, where so employed.</w:t>
      </w:r>
    </w:p>
    <w:p w:rsidR="00D0170A" w:rsidRPr="00D0170A" w:rsidRDefault="00D0170A" w:rsidP="00D0170A">
      <w:pPr>
        <w:keepNext/>
        <w:spacing w:before="600" w:line="360" w:lineRule="auto"/>
        <w:jc w:val="right"/>
        <w:rPr>
          <w:rFonts w:cs="Arial"/>
          <w:b/>
          <w:i/>
        </w:rPr>
      </w:pPr>
      <w:r w:rsidRPr="00D0170A">
        <w:rPr>
          <w:rFonts w:cs="Arial"/>
          <w:b/>
          <w:i/>
        </w:rPr>
        <w:t>_________________________________</w:t>
      </w:r>
    </w:p>
    <w:p w:rsidR="003025DD" w:rsidRPr="00D0170A" w:rsidRDefault="00D0170A" w:rsidP="00D0170A">
      <w:pPr>
        <w:keepNext/>
        <w:spacing w:line="360" w:lineRule="auto"/>
        <w:jc w:val="right"/>
        <w:rPr>
          <w:rFonts w:cs="Arial"/>
          <w:b/>
        </w:rPr>
      </w:pPr>
      <w:r w:rsidRPr="00D0170A">
        <w:rPr>
          <w:rFonts w:cs="Arial"/>
          <w:b/>
        </w:rPr>
        <w:t xml:space="preserve">L R ADAMS </w:t>
      </w:r>
      <w:r w:rsidR="003025DD" w:rsidRPr="00D0170A">
        <w:rPr>
          <w:rFonts w:cs="Arial"/>
          <w:b/>
        </w:rPr>
        <w:t xml:space="preserve"> </w:t>
      </w:r>
    </w:p>
    <w:p w:rsidR="007D27AD" w:rsidRPr="007D27AD" w:rsidRDefault="007D27AD" w:rsidP="007D27AD">
      <w:pPr>
        <w:keepNext/>
        <w:spacing w:line="276" w:lineRule="auto"/>
        <w:jc w:val="right"/>
        <w:rPr>
          <w:rFonts w:cs="Arial"/>
          <w:i/>
        </w:rPr>
      </w:pPr>
      <w:r w:rsidRPr="007D27AD">
        <w:rPr>
          <w:rFonts w:cs="Arial"/>
          <w:i/>
        </w:rPr>
        <w:t>Judge of the High Court</w:t>
      </w:r>
    </w:p>
    <w:p w:rsidR="007D27AD" w:rsidRPr="007D27AD" w:rsidRDefault="007D27AD" w:rsidP="004E644B">
      <w:pPr>
        <w:pBdr>
          <w:bottom w:val="single" w:sz="6" w:space="1" w:color="auto"/>
        </w:pBdr>
        <w:spacing w:after="240" w:line="480" w:lineRule="auto"/>
        <w:jc w:val="right"/>
        <w:rPr>
          <w:rFonts w:cs="Arial"/>
          <w:i/>
        </w:rPr>
      </w:pPr>
      <w:r w:rsidRPr="007D27AD">
        <w:rPr>
          <w:rFonts w:cs="Arial"/>
          <w:i/>
        </w:rPr>
        <w:t>Gauteng Division, Johannesburg</w:t>
      </w:r>
    </w:p>
    <w:tbl>
      <w:tblPr>
        <w:tblW w:w="8614" w:type="dxa"/>
        <w:tblLook w:val="04A0" w:firstRow="1" w:lastRow="0" w:firstColumn="1" w:lastColumn="0" w:noHBand="0" w:noVBand="1"/>
      </w:tblPr>
      <w:tblGrid>
        <w:gridCol w:w="3969"/>
        <w:gridCol w:w="4645"/>
      </w:tblGrid>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HEARD ON: </w:t>
            </w:r>
          </w:p>
        </w:tc>
        <w:tc>
          <w:tcPr>
            <w:tcW w:w="4645" w:type="dxa"/>
            <w:tcMar>
              <w:top w:w="32" w:type="dxa"/>
              <w:left w:w="108" w:type="dxa"/>
              <w:bottom w:w="32" w:type="dxa"/>
              <w:right w:w="108" w:type="dxa"/>
            </w:tcMar>
            <w:vAlign w:val="center"/>
            <w:hideMark/>
          </w:tcPr>
          <w:p w:rsidR="007D27AD" w:rsidRPr="007D27AD" w:rsidRDefault="00A877C8" w:rsidP="00A877C8">
            <w:pPr>
              <w:keepNext/>
              <w:spacing w:before="120" w:after="120"/>
              <w:ind w:left="-108"/>
              <w:jc w:val="both"/>
              <w:rPr>
                <w:sz w:val="22"/>
                <w:szCs w:val="22"/>
                <w:lang w:eastAsia="en-US"/>
              </w:rPr>
            </w:pPr>
            <w:r>
              <w:t>15</w:t>
            </w:r>
            <w:r w:rsidRPr="00A877C8">
              <w:rPr>
                <w:vertAlign w:val="superscript"/>
              </w:rPr>
              <w:t>th</w:t>
            </w:r>
            <w:r>
              <w:t xml:space="preserve"> March 2022</w:t>
            </w:r>
            <w:r w:rsidR="00A01933">
              <w:t xml:space="preserve"> – </w:t>
            </w:r>
            <w:r>
              <w:rPr>
                <w:rFonts w:cs="Arial"/>
                <w:lang w:val="en-ZA" w:eastAsia="en-US"/>
              </w:rPr>
              <w:t xml:space="preserve">as a videoconference on </w:t>
            </w:r>
            <w:r w:rsidRPr="00A877C8">
              <w:rPr>
                <w:rFonts w:cs="Arial"/>
                <w:i/>
                <w:lang w:val="en-ZA" w:eastAsia="en-US"/>
              </w:rPr>
              <w:t>Microsoft Teams</w:t>
            </w:r>
            <w:r>
              <w:rPr>
                <w:rFonts w:cs="Arial"/>
                <w:lang w:val="en-ZA" w:eastAsia="en-US"/>
              </w:rPr>
              <w:t>.</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JUDGMENT DATE: </w:t>
            </w:r>
          </w:p>
        </w:tc>
        <w:tc>
          <w:tcPr>
            <w:tcW w:w="4645" w:type="dxa"/>
            <w:tcMar>
              <w:top w:w="32" w:type="dxa"/>
              <w:left w:w="108" w:type="dxa"/>
              <w:bottom w:w="32" w:type="dxa"/>
              <w:right w:w="108" w:type="dxa"/>
            </w:tcMar>
            <w:vAlign w:val="center"/>
            <w:hideMark/>
          </w:tcPr>
          <w:p w:rsidR="007D27AD" w:rsidRPr="007D27AD" w:rsidRDefault="00A877C8" w:rsidP="00A877C8">
            <w:pPr>
              <w:keepNext/>
              <w:spacing w:before="120" w:after="120"/>
              <w:ind w:left="-108"/>
              <w:jc w:val="both"/>
            </w:pPr>
            <w:r>
              <w:t>18</w:t>
            </w:r>
            <w:r w:rsidRPr="00A877C8">
              <w:rPr>
                <w:vertAlign w:val="superscript"/>
              </w:rPr>
              <w:t>th</w:t>
            </w:r>
            <w:r>
              <w:t xml:space="preserve"> March</w:t>
            </w:r>
            <w:r w:rsidR="007D27AD" w:rsidRPr="007D27AD">
              <w:t xml:space="preserve"> 20</w:t>
            </w:r>
            <w:r w:rsidR="006B46D5">
              <w:t>22</w:t>
            </w:r>
            <w:r w:rsidR="00A01933">
              <w:t xml:space="preserve"> – judgment handed down electronically</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 xml:space="preserve">FOR THE </w:t>
            </w:r>
            <w:r w:rsidR="00A877C8">
              <w:t xml:space="preserve">FIRST AND SECOND </w:t>
            </w:r>
            <w:r w:rsidRPr="007D27AD">
              <w:t>APPLICANT</w:t>
            </w:r>
            <w:r w:rsidR="00A877C8">
              <w:t>S</w:t>
            </w:r>
            <w:r w:rsidRPr="007D27AD">
              <w:t>: </w:t>
            </w:r>
          </w:p>
        </w:tc>
        <w:tc>
          <w:tcPr>
            <w:tcW w:w="4645" w:type="dxa"/>
            <w:tcMar>
              <w:top w:w="32" w:type="dxa"/>
              <w:left w:w="108" w:type="dxa"/>
              <w:bottom w:w="32" w:type="dxa"/>
              <w:right w:w="108" w:type="dxa"/>
            </w:tcMar>
            <w:vAlign w:val="center"/>
            <w:hideMark/>
          </w:tcPr>
          <w:p w:rsidR="007D27AD" w:rsidRPr="007D27AD" w:rsidRDefault="00A877C8" w:rsidP="00A877C8">
            <w:pPr>
              <w:keepNext/>
              <w:spacing w:before="120" w:after="120"/>
              <w:ind w:left="-108"/>
              <w:rPr>
                <w:sz w:val="22"/>
                <w:szCs w:val="22"/>
                <w:lang w:eastAsia="en-US"/>
              </w:rPr>
            </w:pPr>
            <w:r>
              <w:t>Adv</w:t>
            </w:r>
            <w:r w:rsidR="00EB0927">
              <w:t xml:space="preserve"> </w:t>
            </w:r>
            <w:r>
              <w:t>Omphemetse Mooki SC,</w:t>
            </w:r>
            <w:r w:rsidR="00FB12BB">
              <w:t xml:space="preserve"> together with Adv Sechaba Mohapi</w:t>
            </w:r>
            <w:r>
              <w:t xml:space="preserve"> </w:t>
            </w:r>
            <w:r w:rsidR="000623DD">
              <w:t xml:space="preserve"> </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INSTRUCTED BY: </w:t>
            </w:r>
          </w:p>
        </w:tc>
        <w:tc>
          <w:tcPr>
            <w:tcW w:w="4645" w:type="dxa"/>
            <w:tcMar>
              <w:top w:w="32" w:type="dxa"/>
              <w:left w:w="108" w:type="dxa"/>
              <w:bottom w:w="32" w:type="dxa"/>
              <w:right w:w="108" w:type="dxa"/>
            </w:tcMar>
            <w:vAlign w:val="center"/>
            <w:hideMark/>
          </w:tcPr>
          <w:p w:rsidR="007D27AD" w:rsidRPr="007D27AD" w:rsidRDefault="00FB12BB" w:rsidP="00B04AAF">
            <w:pPr>
              <w:keepNext/>
              <w:spacing w:before="120"/>
              <w:ind w:left="-108"/>
              <w:rPr>
                <w:sz w:val="22"/>
                <w:szCs w:val="22"/>
                <w:lang w:eastAsia="en-US"/>
              </w:rPr>
            </w:pPr>
            <w:r>
              <w:t>Werksmans Attorneys, Sandton</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202A75">
            <w:pPr>
              <w:keepNext/>
              <w:spacing w:before="120" w:after="120"/>
              <w:rPr>
                <w:sz w:val="22"/>
                <w:szCs w:val="22"/>
                <w:lang w:eastAsia="en-US"/>
              </w:rPr>
            </w:pPr>
            <w:r w:rsidRPr="007D27AD">
              <w:t xml:space="preserve">FOR THE </w:t>
            </w:r>
            <w:r w:rsidR="00D14255">
              <w:t xml:space="preserve">FIRST </w:t>
            </w:r>
            <w:r w:rsidRPr="007D27AD">
              <w:t>RESPONDENT: </w:t>
            </w:r>
          </w:p>
        </w:tc>
        <w:tc>
          <w:tcPr>
            <w:tcW w:w="4645" w:type="dxa"/>
            <w:tcMar>
              <w:top w:w="32" w:type="dxa"/>
              <w:left w:w="108" w:type="dxa"/>
              <w:bottom w:w="32" w:type="dxa"/>
              <w:right w:w="108" w:type="dxa"/>
            </w:tcMar>
            <w:vAlign w:val="center"/>
            <w:hideMark/>
          </w:tcPr>
          <w:p w:rsidR="00571310" w:rsidRPr="007D27AD" w:rsidRDefault="00FB12BB" w:rsidP="000C716F">
            <w:pPr>
              <w:keepNext/>
              <w:spacing w:before="120" w:after="120"/>
              <w:ind w:left="-108"/>
            </w:pPr>
            <w:r>
              <w:t xml:space="preserve">Adv Carol Steinberg SC, together with Advocate Janice Bleazard </w:t>
            </w:r>
            <w:r w:rsidR="000C716F">
              <w:rPr>
                <w:rStyle w:val="Hyperlink"/>
              </w:rPr>
              <w:t xml:space="preserve"> </w:t>
            </w:r>
            <w:r w:rsidR="00DD2742">
              <w:t xml:space="preserve"> </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spacing w:before="120" w:after="120"/>
              <w:rPr>
                <w:sz w:val="22"/>
                <w:szCs w:val="22"/>
                <w:lang w:eastAsia="en-US"/>
              </w:rPr>
            </w:pPr>
            <w:r w:rsidRPr="007D27AD">
              <w:t>INSTRUCTED BY: </w:t>
            </w:r>
          </w:p>
        </w:tc>
        <w:tc>
          <w:tcPr>
            <w:tcW w:w="4645" w:type="dxa"/>
            <w:tcMar>
              <w:top w:w="32" w:type="dxa"/>
              <w:left w:w="108" w:type="dxa"/>
              <w:bottom w:w="32" w:type="dxa"/>
              <w:right w:w="108" w:type="dxa"/>
            </w:tcMar>
            <w:vAlign w:val="center"/>
            <w:hideMark/>
          </w:tcPr>
          <w:p w:rsidR="00DD2742" w:rsidRPr="007D27AD" w:rsidRDefault="00FB12BB" w:rsidP="00B04AAF">
            <w:pPr>
              <w:spacing w:before="120"/>
              <w:ind w:left="-108"/>
              <w:rPr>
                <w:sz w:val="22"/>
                <w:szCs w:val="22"/>
                <w:lang w:eastAsia="en-US"/>
              </w:rPr>
            </w:pPr>
            <w:r>
              <w:t xml:space="preserve">Norton Rose Fulbright SA Incorporated, Sandton </w:t>
            </w:r>
          </w:p>
        </w:tc>
      </w:tr>
      <w:tr w:rsidR="00223058" w:rsidRPr="007D27AD" w:rsidTr="000623DD">
        <w:tc>
          <w:tcPr>
            <w:tcW w:w="3969" w:type="dxa"/>
            <w:tcMar>
              <w:top w:w="32" w:type="dxa"/>
              <w:left w:w="108" w:type="dxa"/>
              <w:bottom w:w="32" w:type="dxa"/>
              <w:right w:w="108" w:type="dxa"/>
            </w:tcMar>
            <w:vAlign w:val="center"/>
            <w:hideMark/>
          </w:tcPr>
          <w:p w:rsidR="00223058" w:rsidRPr="00223058" w:rsidRDefault="00223058" w:rsidP="00FB12BB">
            <w:pPr>
              <w:spacing w:before="120" w:after="120"/>
            </w:pPr>
            <w:r w:rsidRPr="007D27AD">
              <w:t xml:space="preserve">FOR THE </w:t>
            </w:r>
            <w:r w:rsidR="00FB12BB">
              <w:t>SECOND</w:t>
            </w:r>
            <w:r w:rsidR="00055988">
              <w:t xml:space="preserve"> </w:t>
            </w:r>
            <w:r w:rsidRPr="007D27AD">
              <w:t>RESPONDENT</w:t>
            </w:r>
            <w:r w:rsidR="00DD2742">
              <w:t>S</w:t>
            </w:r>
            <w:r w:rsidRPr="007D27AD">
              <w:t>: </w:t>
            </w:r>
          </w:p>
        </w:tc>
        <w:tc>
          <w:tcPr>
            <w:tcW w:w="4645" w:type="dxa"/>
            <w:tcMar>
              <w:top w:w="32" w:type="dxa"/>
              <w:left w:w="108" w:type="dxa"/>
              <w:bottom w:w="32" w:type="dxa"/>
              <w:right w:w="108" w:type="dxa"/>
            </w:tcMar>
            <w:vAlign w:val="center"/>
            <w:hideMark/>
          </w:tcPr>
          <w:p w:rsidR="00223058" w:rsidRPr="007D27AD" w:rsidRDefault="00FB12BB" w:rsidP="006B46D5">
            <w:pPr>
              <w:spacing w:before="120" w:after="120"/>
              <w:ind w:left="-108"/>
            </w:pPr>
            <w:r>
              <w:t xml:space="preserve">Advocate Henry Martin, together with Advocate Kendall </w:t>
            </w:r>
            <w:r w:rsidR="00E27D8C">
              <w:t>Turner</w:t>
            </w:r>
          </w:p>
        </w:tc>
      </w:tr>
      <w:tr w:rsidR="00223058" w:rsidRPr="007D27AD" w:rsidTr="000623DD">
        <w:tc>
          <w:tcPr>
            <w:tcW w:w="3969" w:type="dxa"/>
            <w:tcMar>
              <w:top w:w="32" w:type="dxa"/>
              <w:left w:w="108" w:type="dxa"/>
              <w:bottom w:w="32" w:type="dxa"/>
              <w:right w:w="108" w:type="dxa"/>
            </w:tcMar>
            <w:vAlign w:val="center"/>
            <w:hideMark/>
          </w:tcPr>
          <w:p w:rsidR="00223058" w:rsidRPr="00223058" w:rsidRDefault="00223058" w:rsidP="006B46D5">
            <w:pPr>
              <w:spacing w:before="120" w:after="120"/>
            </w:pPr>
            <w:r w:rsidRPr="007D27AD">
              <w:t>INSTRUCTED BY: </w:t>
            </w:r>
          </w:p>
        </w:tc>
        <w:tc>
          <w:tcPr>
            <w:tcW w:w="4645" w:type="dxa"/>
            <w:tcMar>
              <w:top w:w="32" w:type="dxa"/>
              <w:left w:w="108" w:type="dxa"/>
              <w:bottom w:w="32" w:type="dxa"/>
              <w:right w:w="108" w:type="dxa"/>
            </w:tcMar>
            <w:vAlign w:val="center"/>
            <w:hideMark/>
          </w:tcPr>
          <w:p w:rsidR="00223058" w:rsidRPr="00223058" w:rsidRDefault="00E27D8C" w:rsidP="006B46D5">
            <w:pPr>
              <w:spacing w:before="120" w:after="120"/>
              <w:ind w:left="-108"/>
            </w:pPr>
            <w:r>
              <w:t xml:space="preserve">Hogan Lovells Johannesburg Inc, Sandton </w:t>
            </w:r>
          </w:p>
        </w:tc>
      </w:tr>
      <w:tr w:rsidR="00FB12BB" w:rsidRPr="007D27AD" w:rsidTr="000623DD">
        <w:tc>
          <w:tcPr>
            <w:tcW w:w="3969" w:type="dxa"/>
            <w:tcMar>
              <w:top w:w="32" w:type="dxa"/>
              <w:left w:w="108" w:type="dxa"/>
              <w:bottom w:w="32" w:type="dxa"/>
              <w:right w:w="108" w:type="dxa"/>
            </w:tcMar>
            <w:vAlign w:val="center"/>
          </w:tcPr>
          <w:p w:rsidR="00FB12BB" w:rsidRPr="00223058" w:rsidRDefault="00FB12BB" w:rsidP="00E27D8C">
            <w:pPr>
              <w:spacing w:before="120" w:after="120"/>
            </w:pPr>
            <w:r w:rsidRPr="007D27AD">
              <w:t>FOR THE</w:t>
            </w:r>
            <w:r>
              <w:t xml:space="preserve"> THIRD AND FOURTH </w:t>
            </w:r>
            <w:r w:rsidRPr="007D27AD">
              <w:t>RESPONDENT</w:t>
            </w:r>
            <w:r>
              <w:t>S</w:t>
            </w:r>
            <w:r w:rsidRPr="007D27AD">
              <w:t>: </w:t>
            </w:r>
          </w:p>
        </w:tc>
        <w:tc>
          <w:tcPr>
            <w:tcW w:w="4645" w:type="dxa"/>
            <w:tcMar>
              <w:top w:w="32" w:type="dxa"/>
              <w:left w:w="108" w:type="dxa"/>
              <w:bottom w:w="32" w:type="dxa"/>
              <w:right w:w="108" w:type="dxa"/>
            </w:tcMar>
            <w:vAlign w:val="center"/>
          </w:tcPr>
          <w:p w:rsidR="00FB12BB" w:rsidRPr="007D27AD" w:rsidRDefault="00FB12BB" w:rsidP="00FB12BB">
            <w:pPr>
              <w:spacing w:before="120" w:after="120"/>
              <w:ind w:left="-108"/>
            </w:pPr>
            <w:r>
              <w:t>No appearance</w:t>
            </w:r>
          </w:p>
        </w:tc>
      </w:tr>
      <w:tr w:rsidR="00FB12BB" w:rsidRPr="007D27AD" w:rsidTr="000623DD">
        <w:tc>
          <w:tcPr>
            <w:tcW w:w="3969" w:type="dxa"/>
            <w:tcMar>
              <w:top w:w="32" w:type="dxa"/>
              <w:left w:w="108" w:type="dxa"/>
              <w:bottom w:w="32" w:type="dxa"/>
              <w:right w:w="108" w:type="dxa"/>
            </w:tcMar>
            <w:vAlign w:val="center"/>
          </w:tcPr>
          <w:p w:rsidR="00FB12BB" w:rsidRPr="00223058" w:rsidRDefault="00FB12BB" w:rsidP="00FB12BB">
            <w:pPr>
              <w:spacing w:before="120" w:after="120"/>
            </w:pPr>
            <w:r w:rsidRPr="007D27AD">
              <w:t>INSTRUCTED BY: </w:t>
            </w:r>
          </w:p>
        </w:tc>
        <w:tc>
          <w:tcPr>
            <w:tcW w:w="4645" w:type="dxa"/>
            <w:tcMar>
              <w:top w:w="32" w:type="dxa"/>
              <w:left w:w="108" w:type="dxa"/>
              <w:bottom w:w="32" w:type="dxa"/>
              <w:right w:w="108" w:type="dxa"/>
            </w:tcMar>
            <w:vAlign w:val="center"/>
          </w:tcPr>
          <w:p w:rsidR="00FB12BB" w:rsidRPr="00223058" w:rsidRDefault="00FB12BB" w:rsidP="00FB12BB">
            <w:pPr>
              <w:spacing w:before="120" w:after="120"/>
              <w:ind w:left="-108"/>
            </w:pPr>
            <w:r>
              <w:t>No appearance</w:t>
            </w:r>
          </w:p>
        </w:tc>
      </w:tr>
    </w:tbl>
    <w:p w:rsidR="002F15F5" w:rsidRPr="00D63801" w:rsidRDefault="002F15F5" w:rsidP="00E27D8C">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E5A" w:rsidRDefault="00375E5A">
      <w:pPr>
        <w:spacing w:line="20" w:lineRule="exact"/>
      </w:pPr>
    </w:p>
  </w:endnote>
  <w:endnote w:type="continuationSeparator" w:id="0">
    <w:p w:rsidR="00375E5A" w:rsidRDefault="00375E5A">
      <w:r>
        <w:t xml:space="preserve"> </w:t>
      </w:r>
    </w:p>
  </w:endnote>
  <w:endnote w:type="continuationNotice" w:id="1">
    <w:p w:rsidR="00375E5A" w:rsidRDefault="00375E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E5A" w:rsidRDefault="00375E5A">
      <w:r>
        <w:separator/>
      </w:r>
    </w:p>
  </w:footnote>
  <w:footnote w:type="continuationSeparator" w:id="0">
    <w:p w:rsidR="00375E5A" w:rsidRDefault="00375E5A">
      <w:r>
        <w:continuationSeparator/>
      </w:r>
    </w:p>
  </w:footnote>
  <w:footnote w:id="1">
    <w:p w:rsidR="00233A38" w:rsidRDefault="00233A38">
      <w:pPr>
        <w:pStyle w:val="FootnoteText"/>
      </w:pPr>
      <w:r>
        <w:rPr>
          <w:rStyle w:val="FootnoteReference"/>
        </w:rPr>
        <w:footnoteRef/>
      </w:r>
      <w:r>
        <w:t xml:space="preserve"> </w:t>
      </w:r>
      <w:r w:rsidRPr="00233A38">
        <w:rPr>
          <w:i/>
          <w:color w:val="000000"/>
        </w:rPr>
        <w:t>Afrisake NPC and Others v City of Tshwane Metropolitan Municipality and Others</w:t>
      </w:r>
      <w:r w:rsidRPr="00233A38">
        <w:rPr>
          <w:color w:val="000000"/>
        </w:rPr>
        <w:t xml:space="preserve"> (74192/2013) [2014] ZAGPPHC 191 (14 March 2014)</w:t>
      </w:r>
      <w:r>
        <w:rPr>
          <w:color w:val="000000"/>
        </w:rPr>
        <w:t>;</w:t>
      </w:r>
    </w:p>
  </w:footnote>
  <w:footnote w:id="2">
    <w:p w:rsidR="00A877C8" w:rsidRDefault="00A877C8">
      <w:pPr>
        <w:pStyle w:val="FootnoteText"/>
      </w:pPr>
      <w:r>
        <w:rPr>
          <w:rStyle w:val="FootnoteReference"/>
        </w:rPr>
        <w:footnoteRef/>
      </w:r>
      <w:r>
        <w:t xml:space="preserve"> </w:t>
      </w:r>
      <w:r w:rsidRPr="00A877C8">
        <w:rPr>
          <w:rFonts w:cs="Arial"/>
          <w:i/>
        </w:rPr>
        <w:t>Myers v Abramson</w:t>
      </w:r>
      <w:r w:rsidRPr="00A877C8">
        <w:rPr>
          <w:rFonts w:cs="Arial"/>
        </w:rPr>
        <w:t>, 1951(3) SA 438 (C) at 455</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5E" w:rsidRDefault="002D4F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F5E" w:rsidRDefault="002D4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D4F5E" w:rsidRPr="00B45F72" w:rsidRDefault="002D4F5E" w:rsidP="00766386">
        <w:pPr>
          <w:pStyle w:val="Header"/>
          <w:jc w:val="right"/>
        </w:pPr>
        <w:r>
          <w:fldChar w:fldCharType="begin"/>
        </w:r>
        <w:r>
          <w:instrText xml:space="preserve"> PAGE   \* MERGEFORMAT </w:instrText>
        </w:r>
        <w:r>
          <w:fldChar w:fldCharType="separate"/>
        </w:r>
        <w:r w:rsidR="00B550F7">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5E" w:rsidRDefault="002D4F5E">
    <w:pPr>
      <w:pStyle w:val="Header"/>
      <w:jc w:val="right"/>
    </w:pPr>
  </w:p>
  <w:p w:rsidR="002D4F5E" w:rsidRDefault="002D4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ACD1300"/>
    <w:multiLevelType w:val="hybridMultilevel"/>
    <w:tmpl w:val="5FA80C14"/>
    <w:lvl w:ilvl="0" w:tplc="E71CD5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F2E4380"/>
    <w:multiLevelType w:val="hybridMultilevel"/>
    <w:tmpl w:val="99723CCE"/>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3B3841F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9FE33ED"/>
    <w:multiLevelType w:val="hybridMultilevel"/>
    <w:tmpl w:val="146491EE"/>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C725506"/>
    <w:multiLevelType w:val="hybridMultilevel"/>
    <w:tmpl w:val="2F94C4E2"/>
    <w:lvl w:ilvl="0" w:tplc="5576FD0E">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9B0F7C"/>
    <w:multiLevelType w:val="hybridMultilevel"/>
    <w:tmpl w:val="7D802F76"/>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9">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32">
    <w:nsid w:val="7CEC394B"/>
    <w:multiLevelType w:val="hybridMultilevel"/>
    <w:tmpl w:val="ED709E6A"/>
    <w:lvl w:ilvl="0" w:tplc="6498A6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4"/>
    <w:lvlOverride w:ilvl="0">
      <w:startOverride w:val="1"/>
    </w:lvlOverride>
  </w:num>
  <w:num w:numId="5">
    <w:abstractNumId w:val="2"/>
  </w:num>
  <w:num w:numId="6">
    <w:abstractNumId w:val="15"/>
  </w:num>
  <w:num w:numId="7">
    <w:abstractNumId w:val="10"/>
  </w:num>
  <w:num w:numId="8">
    <w:abstractNumId w:val="20"/>
  </w:num>
  <w:num w:numId="9">
    <w:abstractNumId w:val="14"/>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3"/>
  </w:num>
  <w:num w:numId="20">
    <w:abstractNumId w:val="19"/>
  </w:num>
  <w:num w:numId="21">
    <w:abstractNumId w:val="30"/>
  </w:num>
  <w:num w:numId="22">
    <w:abstractNumId w:val="6"/>
  </w:num>
  <w:num w:numId="23">
    <w:abstractNumId w:val="27"/>
  </w:num>
  <w:num w:numId="24">
    <w:abstractNumId w:val="0"/>
  </w:num>
  <w:num w:numId="25">
    <w:abstractNumId w:val="1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8"/>
  </w:num>
  <w:num w:numId="31">
    <w:abstractNumId w:val="28"/>
  </w:num>
  <w:num w:numId="32">
    <w:abstractNumId w:val="22"/>
  </w:num>
  <w:num w:numId="33">
    <w:abstractNumId w:val="7"/>
  </w:num>
  <w:num w:numId="34">
    <w:abstractNumId w:val="9"/>
  </w:num>
  <w:num w:numId="35">
    <w:abstractNumId w:val="26"/>
  </w:num>
  <w:num w:numId="36">
    <w:abstractNumId w:val="32"/>
  </w:num>
  <w:num w:numId="37">
    <w:abstractNumId w:val="21"/>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44DD"/>
    <w:rsid w:val="00006C41"/>
    <w:rsid w:val="00007B3E"/>
    <w:rsid w:val="00010637"/>
    <w:rsid w:val="00011815"/>
    <w:rsid w:val="00013F8B"/>
    <w:rsid w:val="000201EB"/>
    <w:rsid w:val="00021D83"/>
    <w:rsid w:val="00022583"/>
    <w:rsid w:val="00022C07"/>
    <w:rsid w:val="00022F88"/>
    <w:rsid w:val="00025EA8"/>
    <w:rsid w:val="0002792E"/>
    <w:rsid w:val="00027B5A"/>
    <w:rsid w:val="0003241F"/>
    <w:rsid w:val="0003349A"/>
    <w:rsid w:val="00034856"/>
    <w:rsid w:val="000377CA"/>
    <w:rsid w:val="000402A4"/>
    <w:rsid w:val="00042145"/>
    <w:rsid w:val="000445C8"/>
    <w:rsid w:val="000456A5"/>
    <w:rsid w:val="00045C3E"/>
    <w:rsid w:val="000462E1"/>
    <w:rsid w:val="0004668A"/>
    <w:rsid w:val="00046699"/>
    <w:rsid w:val="00046717"/>
    <w:rsid w:val="0004728A"/>
    <w:rsid w:val="00053277"/>
    <w:rsid w:val="00053CA7"/>
    <w:rsid w:val="000542A1"/>
    <w:rsid w:val="00055988"/>
    <w:rsid w:val="0005727B"/>
    <w:rsid w:val="000578BA"/>
    <w:rsid w:val="0006059E"/>
    <w:rsid w:val="000623DD"/>
    <w:rsid w:val="0006315B"/>
    <w:rsid w:val="000632FF"/>
    <w:rsid w:val="00064E44"/>
    <w:rsid w:val="00066884"/>
    <w:rsid w:val="00070D07"/>
    <w:rsid w:val="00071294"/>
    <w:rsid w:val="00071615"/>
    <w:rsid w:val="00075C95"/>
    <w:rsid w:val="00081021"/>
    <w:rsid w:val="000814F0"/>
    <w:rsid w:val="00081D5F"/>
    <w:rsid w:val="0008219B"/>
    <w:rsid w:val="00086BE3"/>
    <w:rsid w:val="00090F50"/>
    <w:rsid w:val="00095F0E"/>
    <w:rsid w:val="00096045"/>
    <w:rsid w:val="00096904"/>
    <w:rsid w:val="000A12C2"/>
    <w:rsid w:val="000A12C9"/>
    <w:rsid w:val="000A1606"/>
    <w:rsid w:val="000A3741"/>
    <w:rsid w:val="000A5FD5"/>
    <w:rsid w:val="000A779C"/>
    <w:rsid w:val="000B53AD"/>
    <w:rsid w:val="000B64EF"/>
    <w:rsid w:val="000C00D8"/>
    <w:rsid w:val="000C017F"/>
    <w:rsid w:val="000C2C18"/>
    <w:rsid w:val="000C3AF7"/>
    <w:rsid w:val="000C3F2A"/>
    <w:rsid w:val="000C4A10"/>
    <w:rsid w:val="000C564F"/>
    <w:rsid w:val="000C6C30"/>
    <w:rsid w:val="000C716F"/>
    <w:rsid w:val="000C7321"/>
    <w:rsid w:val="000C7C42"/>
    <w:rsid w:val="000D0AF6"/>
    <w:rsid w:val="000D3D74"/>
    <w:rsid w:val="000D5E2F"/>
    <w:rsid w:val="000E01DD"/>
    <w:rsid w:val="000E091F"/>
    <w:rsid w:val="000E1836"/>
    <w:rsid w:val="000E1955"/>
    <w:rsid w:val="000E1E64"/>
    <w:rsid w:val="000E1EAC"/>
    <w:rsid w:val="000E2097"/>
    <w:rsid w:val="000E3A95"/>
    <w:rsid w:val="000E3AAB"/>
    <w:rsid w:val="000E4D2D"/>
    <w:rsid w:val="000F0DCE"/>
    <w:rsid w:val="000F1289"/>
    <w:rsid w:val="000F3B88"/>
    <w:rsid w:val="000F441B"/>
    <w:rsid w:val="000F5D91"/>
    <w:rsid w:val="00102771"/>
    <w:rsid w:val="00102D9D"/>
    <w:rsid w:val="0010314E"/>
    <w:rsid w:val="00105056"/>
    <w:rsid w:val="00106C97"/>
    <w:rsid w:val="00107E81"/>
    <w:rsid w:val="00110BD4"/>
    <w:rsid w:val="00111478"/>
    <w:rsid w:val="0011424F"/>
    <w:rsid w:val="00114D0F"/>
    <w:rsid w:val="0011574C"/>
    <w:rsid w:val="00115783"/>
    <w:rsid w:val="00116675"/>
    <w:rsid w:val="00116EF2"/>
    <w:rsid w:val="00117625"/>
    <w:rsid w:val="00120DE5"/>
    <w:rsid w:val="001218BA"/>
    <w:rsid w:val="001230FB"/>
    <w:rsid w:val="00123FBA"/>
    <w:rsid w:val="00124B7A"/>
    <w:rsid w:val="00124F00"/>
    <w:rsid w:val="00126288"/>
    <w:rsid w:val="00130E55"/>
    <w:rsid w:val="0013390C"/>
    <w:rsid w:val="001348F0"/>
    <w:rsid w:val="00140558"/>
    <w:rsid w:val="0014119D"/>
    <w:rsid w:val="0014239A"/>
    <w:rsid w:val="00147F04"/>
    <w:rsid w:val="00150F46"/>
    <w:rsid w:val="00154CE6"/>
    <w:rsid w:val="001557DC"/>
    <w:rsid w:val="00155F1F"/>
    <w:rsid w:val="00157F64"/>
    <w:rsid w:val="00160E8B"/>
    <w:rsid w:val="001628CB"/>
    <w:rsid w:val="00163C01"/>
    <w:rsid w:val="0016529B"/>
    <w:rsid w:val="001654DE"/>
    <w:rsid w:val="00170D7E"/>
    <w:rsid w:val="00170F57"/>
    <w:rsid w:val="00171416"/>
    <w:rsid w:val="001715FC"/>
    <w:rsid w:val="001730A8"/>
    <w:rsid w:val="00173172"/>
    <w:rsid w:val="001751E0"/>
    <w:rsid w:val="00176117"/>
    <w:rsid w:val="00177C74"/>
    <w:rsid w:val="0018024F"/>
    <w:rsid w:val="00183726"/>
    <w:rsid w:val="00185055"/>
    <w:rsid w:val="00185197"/>
    <w:rsid w:val="00185298"/>
    <w:rsid w:val="00193988"/>
    <w:rsid w:val="0019694E"/>
    <w:rsid w:val="00196C48"/>
    <w:rsid w:val="00197892"/>
    <w:rsid w:val="001A6747"/>
    <w:rsid w:val="001A7168"/>
    <w:rsid w:val="001A719F"/>
    <w:rsid w:val="001B04D1"/>
    <w:rsid w:val="001B182A"/>
    <w:rsid w:val="001B49F3"/>
    <w:rsid w:val="001C0A0D"/>
    <w:rsid w:val="001C1E85"/>
    <w:rsid w:val="001C2344"/>
    <w:rsid w:val="001C2642"/>
    <w:rsid w:val="001C2BAA"/>
    <w:rsid w:val="001C59E2"/>
    <w:rsid w:val="001D4CB9"/>
    <w:rsid w:val="001D5D9C"/>
    <w:rsid w:val="001D5F2F"/>
    <w:rsid w:val="001D6ACD"/>
    <w:rsid w:val="001E2508"/>
    <w:rsid w:val="001E52FC"/>
    <w:rsid w:val="001E54EE"/>
    <w:rsid w:val="001E66C9"/>
    <w:rsid w:val="001E6B14"/>
    <w:rsid w:val="001F20CC"/>
    <w:rsid w:val="001F3099"/>
    <w:rsid w:val="001F316B"/>
    <w:rsid w:val="001F47D7"/>
    <w:rsid w:val="001F57B4"/>
    <w:rsid w:val="001F581D"/>
    <w:rsid w:val="001F5890"/>
    <w:rsid w:val="001F5A8E"/>
    <w:rsid w:val="001F6D44"/>
    <w:rsid w:val="001F78C4"/>
    <w:rsid w:val="0020081C"/>
    <w:rsid w:val="00200D74"/>
    <w:rsid w:val="00200F5C"/>
    <w:rsid w:val="00202074"/>
    <w:rsid w:val="002027EC"/>
    <w:rsid w:val="00202A75"/>
    <w:rsid w:val="00203F91"/>
    <w:rsid w:val="0020582F"/>
    <w:rsid w:val="00206218"/>
    <w:rsid w:val="0020664E"/>
    <w:rsid w:val="00210E02"/>
    <w:rsid w:val="00211E4E"/>
    <w:rsid w:val="0021225B"/>
    <w:rsid w:val="00213494"/>
    <w:rsid w:val="00213B9F"/>
    <w:rsid w:val="002149EC"/>
    <w:rsid w:val="00214A6C"/>
    <w:rsid w:val="00214E3A"/>
    <w:rsid w:val="00214FF0"/>
    <w:rsid w:val="0021531D"/>
    <w:rsid w:val="002161AB"/>
    <w:rsid w:val="002178A0"/>
    <w:rsid w:val="002179EA"/>
    <w:rsid w:val="00217CF7"/>
    <w:rsid w:val="00220F12"/>
    <w:rsid w:val="00222335"/>
    <w:rsid w:val="002229F1"/>
    <w:rsid w:val="00223058"/>
    <w:rsid w:val="0022437C"/>
    <w:rsid w:val="00224EDB"/>
    <w:rsid w:val="002271ED"/>
    <w:rsid w:val="002273D3"/>
    <w:rsid w:val="00230307"/>
    <w:rsid w:val="002303E4"/>
    <w:rsid w:val="002305D3"/>
    <w:rsid w:val="00230C36"/>
    <w:rsid w:val="00230DF6"/>
    <w:rsid w:val="002312FF"/>
    <w:rsid w:val="00233A38"/>
    <w:rsid w:val="00233A6E"/>
    <w:rsid w:val="00233EBC"/>
    <w:rsid w:val="00234007"/>
    <w:rsid w:val="00234507"/>
    <w:rsid w:val="002355E2"/>
    <w:rsid w:val="00235AC0"/>
    <w:rsid w:val="00235EBC"/>
    <w:rsid w:val="00236346"/>
    <w:rsid w:val="00247370"/>
    <w:rsid w:val="00247A06"/>
    <w:rsid w:val="00250FF4"/>
    <w:rsid w:val="00252153"/>
    <w:rsid w:val="00252B2A"/>
    <w:rsid w:val="00253951"/>
    <w:rsid w:val="002542D5"/>
    <w:rsid w:val="00257155"/>
    <w:rsid w:val="00257D52"/>
    <w:rsid w:val="00257DCC"/>
    <w:rsid w:val="002601DD"/>
    <w:rsid w:val="00261222"/>
    <w:rsid w:val="00261791"/>
    <w:rsid w:val="00262305"/>
    <w:rsid w:val="00262F54"/>
    <w:rsid w:val="00270461"/>
    <w:rsid w:val="0027069E"/>
    <w:rsid w:val="002707D9"/>
    <w:rsid w:val="00271071"/>
    <w:rsid w:val="00272260"/>
    <w:rsid w:val="00273196"/>
    <w:rsid w:val="00273A58"/>
    <w:rsid w:val="002756CA"/>
    <w:rsid w:val="00275F90"/>
    <w:rsid w:val="0028129B"/>
    <w:rsid w:val="00284D06"/>
    <w:rsid w:val="00284D9A"/>
    <w:rsid w:val="00286241"/>
    <w:rsid w:val="00286F5F"/>
    <w:rsid w:val="002910FD"/>
    <w:rsid w:val="002920DC"/>
    <w:rsid w:val="002924A9"/>
    <w:rsid w:val="002924E6"/>
    <w:rsid w:val="00293059"/>
    <w:rsid w:val="0029407B"/>
    <w:rsid w:val="00296B4D"/>
    <w:rsid w:val="002A0339"/>
    <w:rsid w:val="002A183B"/>
    <w:rsid w:val="002A2443"/>
    <w:rsid w:val="002A24CE"/>
    <w:rsid w:val="002A4952"/>
    <w:rsid w:val="002A7B19"/>
    <w:rsid w:val="002B0F1B"/>
    <w:rsid w:val="002B1051"/>
    <w:rsid w:val="002B1ABA"/>
    <w:rsid w:val="002B5A8F"/>
    <w:rsid w:val="002B6B65"/>
    <w:rsid w:val="002B6C0E"/>
    <w:rsid w:val="002C04E8"/>
    <w:rsid w:val="002C0FDD"/>
    <w:rsid w:val="002C15A4"/>
    <w:rsid w:val="002C4309"/>
    <w:rsid w:val="002C4603"/>
    <w:rsid w:val="002C4AC3"/>
    <w:rsid w:val="002C6BC7"/>
    <w:rsid w:val="002C7929"/>
    <w:rsid w:val="002D1541"/>
    <w:rsid w:val="002D1886"/>
    <w:rsid w:val="002D22DD"/>
    <w:rsid w:val="002D3126"/>
    <w:rsid w:val="002D33E9"/>
    <w:rsid w:val="002D3996"/>
    <w:rsid w:val="002D4F5E"/>
    <w:rsid w:val="002D5A72"/>
    <w:rsid w:val="002D5BC0"/>
    <w:rsid w:val="002D693C"/>
    <w:rsid w:val="002D6E26"/>
    <w:rsid w:val="002E0905"/>
    <w:rsid w:val="002E1B87"/>
    <w:rsid w:val="002E2102"/>
    <w:rsid w:val="002E26DB"/>
    <w:rsid w:val="002E2868"/>
    <w:rsid w:val="002E47C9"/>
    <w:rsid w:val="002E49A9"/>
    <w:rsid w:val="002E5934"/>
    <w:rsid w:val="002E5CDA"/>
    <w:rsid w:val="002E654A"/>
    <w:rsid w:val="002F0534"/>
    <w:rsid w:val="002F15F5"/>
    <w:rsid w:val="002F3A96"/>
    <w:rsid w:val="00300053"/>
    <w:rsid w:val="0030029A"/>
    <w:rsid w:val="003025DD"/>
    <w:rsid w:val="0030260F"/>
    <w:rsid w:val="003047A4"/>
    <w:rsid w:val="00307CF6"/>
    <w:rsid w:val="0031174A"/>
    <w:rsid w:val="00313408"/>
    <w:rsid w:val="00314694"/>
    <w:rsid w:val="00314B8A"/>
    <w:rsid w:val="00314BF5"/>
    <w:rsid w:val="00314E0C"/>
    <w:rsid w:val="00315F1D"/>
    <w:rsid w:val="003165C3"/>
    <w:rsid w:val="00316678"/>
    <w:rsid w:val="00317219"/>
    <w:rsid w:val="00317BE4"/>
    <w:rsid w:val="00320D52"/>
    <w:rsid w:val="0032133C"/>
    <w:rsid w:val="00322EE5"/>
    <w:rsid w:val="00322F1E"/>
    <w:rsid w:val="00323F2A"/>
    <w:rsid w:val="00324E14"/>
    <w:rsid w:val="00326DBA"/>
    <w:rsid w:val="00330C8B"/>
    <w:rsid w:val="00331755"/>
    <w:rsid w:val="003321FE"/>
    <w:rsid w:val="00332C9E"/>
    <w:rsid w:val="0033323F"/>
    <w:rsid w:val="003339AE"/>
    <w:rsid w:val="00334F5E"/>
    <w:rsid w:val="00340130"/>
    <w:rsid w:val="00340EBC"/>
    <w:rsid w:val="00341050"/>
    <w:rsid w:val="00342132"/>
    <w:rsid w:val="00342409"/>
    <w:rsid w:val="0034377D"/>
    <w:rsid w:val="00343A76"/>
    <w:rsid w:val="00345903"/>
    <w:rsid w:val="00347AF0"/>
    <w:rsid w:val="00352BA9"/>
    <w:rsid w:val="00353027"/>
    <w:rsid w:val="00353CE9"/>
    <w:rsid w:val="00353FA4"/>
    <w:rsid w:val="003564AA"/>
    <w:rsid w:val="00360565"/>
    <w:rsid w:val="00363701"/>
    <w:rsid w:val="00364F91"/>
    <w:rsid w:val="0036670F"/>
    <w:rsid w:val="00366948"/>
    <w:rsid w:val="003704DC"/>
    <w:rsid w:val="0037249E"/>
    <w:rsid w:val="00374176"/>
    <w:rsid w:val="00374BEE"/>
    <w:rsid w:val="00375E5A"/>
    <w:rsid w:val="0037738F"/>
    <w:rsid w:val="00381B82"/>
    <w:rsid w:val="003828ED"/>
    <w:rsid w:val="003829F1"/>
    <w:rsid w:val="00383BBD"/>
    <w:rsid w:val="00384277"/>
    <w:rsid w:val="00385FAB"/>
    <w:rsid w:val="00391008"/>
    <w:rsid w:val="003926BE"/>
    <w:rsid w:val="00392AC0"/>
    <w:rsid w:val="00392F03"/>
    <w:rsid w:val="00392FF5"/>
    <w:rsid w:val="00395AD7"/>
    <w:rsid w:val="00395D28"/>
    <w:rsid w:val="00395E16"/>
    <w:rsid w:val="0039631A"/>
    <w:rsid w:val="003A1FE4"/>
    <w:rsid w:val="003A2810"/>
    <w:rsid w:val="003A4D14"/>
    <w:rsid w:val="003A5867"/>
    <w:rsid w:val="003A65DE"/>
    <w:rsid w:val="003A7624"/>
    <w:rsid w:val="003B12D2"/>
    <w:rsid w:val="003C255A"/>
    <w:rsid w:val="003C30DF"/>
    <w:rsid w:val="003C5E65"/>
    <w:rsid w:val="003C6237"/>
    <w:rsid w:val="003C6C62"/>
    <w:rsid w:val="003C6EE5"/>
    <w:rsid w:val="003D1632"/>
    <w:rsid w:val="003D67EE"/>
    <w:rsid w:val="003E1497"/>
    <w:rsid w:val="003E23C2"/>
    <w:rsid w:val="003E33C4"/>
    <w:rsid w:val="003E51D2"/>
    <w:rsid w:val="003E7988"/>
    <w:rsid w:val="003F0384"/>
    <w:rsid w:val="003F22DC"/>
    <w:rsid w:val="003F357D"/>
    <w:rsid w:val="003F57FE"/>
    <w:rsid w:val="003F601A"/>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2753"/>
    <w:rsid w:val="0043381C"/>
    <w:rsid w:val="004341CB"/>
    <w:rsid w:val="00440B3F"/>
    <w:rsid w:val="00441F8C"/>
    <w:rsid w:val="00442BAE"/>
    <w:rsid w:val="0044319C"/>
    <w:rsid w:val="004459C6"/>
    <w:rsid w:val="004460B7"/>
    <w:rsid w:val="00447FD7"/>
    <w:rsid w:val="00451F69"/>
    <w:rsid w:val="00453830"/>
    <w:rsid w:val="00454458"/>
    <w:rsid w:val="00454D4A"/>
    <w:rsid w:val="00456058"/>
    <w:rsid w:val="0045691B"/>
    <w:rsid w:val="00460609"/>
    <w:rsid w:val="004612E6"/>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3010"/>
    <w:rsid w:val="004836A8"/>
    <w:rsid w:val="0048792B"/>
    <w:rsid w:val="00487D66"/>
    <w:rsid w:val="00490E8F"/>
    <w:rsid w:val="004938E2"/>
    <w:rsid w:val="00494D5B"/>
    <w:rsid w:val="00495DFD"/>
    <w:rsid w:val="004A0022"/>
    <w:rsid w:val="004A00DA"/>
    <w:rsid w:val="004A64E2"/>
    <w:rsid w:val="004A69D3"/>
    <w:rsid w:val="004B0A8D"/>
    <w:rsid w:val="004B0F6D"/>
    <w:rsid w:val="004B20DB"/>
    <w:rsid w:val="004B40F7"/>
    <w:rsid w:val="004B4386"/>
    <w:rsid w:val="004B6987"/>
    <w:rsid w:val="004B6BF6"/>
    <w:rsid w:val="004B7E32"/>
    <w:rsid w:val="004C0244"/>
    <w:rsid w:val="004C0C23"/>
    <w:rsid w:val="004C43A4"/>
    <w:rsid w:val="004C672F"/>
    <w:rsid w:val="004D124F"/>
    <w:rsid w:val="004D2006"/>
    <w:rsid w:val="004D2106"/>
    <w:rsid w:val="004D4CB5"/>
    <w:rsid w:val="004D4D3B"/>
    <w:rsid w:val="004D5D47"/>
    <w:rsid w:val="004D77DB"/>
    <w:rsid w:val="004D7D69"/>
    <w:rsid w:val="004E00FA"/>
    <w:rsid w:val="004E4CEF"/>
    <w:rsid w:val="004E4F3C"/>
    <w:rsid w:val="004E5DF9"/>
    <w:rsid w:val="004E644B"/>
    <w:rsid w:val="004E6565"/>
    <w:rsid w:val="004E79BD"/>
    <w:rsid w:val="004F017E"/>
    <w:rsid w:val="004F06FE"/>
    <w:rsid w:val="004F10C6"/>
    <w:rsid w:val="004F1C61"/>
    <w:rsid w:val="004F2B4D"/>
    <w:rsid w:val="004F3233"/>
    <w:rsid w:val="004F33A2"/>
    <w:rsid w:val="004F72EE"/>
    <w:rsid w:val="004F7771"/>
    <w:rsid w:val="00503A07"/>
    <w:rsid w:val="00503CE9"/>
    <w:rsid w:val="00504AFC"/>
    <w:rsid w:val="00505572"/>
    <w:rsid w:val="005118A6"/>
    <w:rsid w:val="00511A0B"/>
    <w:rsid w:val="00511BBC"/>
    <w:rsid w:val="00512916"/>
    <w:rsid w:val="00513653"/>
    <w:rsid w:val="00513719"/>
    <w:rsid w:val="0051485B"/>
    <w:rsid w:val="00514B23"/>
    <w:rsid w:val="0052022D"/>
    <w:rsid w:val="00520591"/>
    <w:rsid w:val="00521094"/>
    <w:rsid w:val="005220DE"/>
    <w:rsid w:val="00523855"/>
    <w:rsid w:val="00523F39"/>
    <w:rsid w:val="00525DA6"/>
    <w:rsid w:val="005261D9"/>
    <w:rsid w:val="005264E8"/>
    <w:rsid w:val="00526C09"/>
    <w:rsid w:val="00530E4D"/>
    <w:rsid w:val="005330A7"/>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6DE2"/>
    <w:rsid w:val="00557477"/>
    <w:rsid w:val="00561B3A"/>
    <w:rsid w:val="005642BB"/>
    <w:rsid w:val="0056589D"/>
    <w:rsid w:val="00565A95"/>
    <w:rsid w:val="005665D4"/>
    <w:rsid w:val="00566CDC"/>
    <w:rsid w:val="005675F3"/>
    <w:rsid w:val="00571310"/>
    <w:rsid w:val="005717F2"/>
    <w:rsid w:val="00572554"/>
    <w:rsid w:val="00572EFF"/>
    <w:rsid w:val="0057429E"/>
    <w:rsid w:val="00580142"/>
    <w:rsid w:val="0058260D"/>
    <w:rsid w:val="00582E13"/>
    <w:rsid w:val="005830FE"/>
    <w:rsid w:val="00583EF7"/>
    <w:rsid w:val="00586028"/>
    <w:rsid w:val="00587EBB"/>
    <w:rsid w:val="005914A4"/>
    <w:rsid w:val="00591596"/>
    <w:rsid w:val="00591A4E"/>
    <w:rsid w:val="00592180"/>
    <w:rsid w:val="00592459"/>
    <w:rsid w:val="005952D8"/>
    <w:rsid w:val="005958D4"/>
    <w:rsid w:val="00597786"/>
    <w:rsid w:val="005A0C73"/>
    <w:rsid w:val="005A216A"/>
    <w:rsid w:val="005A22DF"/>
    <w:rsid w:val="005A43A6"/>
    <w:rsid w:val="005A59E5"/>
    <w:rsid w:val="005B0A20"/>
    <w:rsid w:val="005B17FC"/>
    <w:rsid w:val="005B618E"/>
    <w:rsid w:val="005B6F3C"/>
    <w:rsid w:val="005C0303"/>
    <w:rsid w:val="005C1410"/>
    <w:rsid w:val="005C3882"/>
    <w:rsid w:val="005C5220"/>
    <w:rsid w:val="005C5505"/>
    <w:rsid w:val="005C6FB7"/>
    <w:rsid w:val="005C763B"/>
    <w:rsid w:val="005C7C82"/>
    <w:rsid w:val="005D0C11"/>
    <w:rsid w:val="005D411C"/>
    <w:rsid w:val="005D7057"/>
    <w:rsid w:val="005E0981"/>
    <w:rsid w:val="005E1975"/>
    <w:rsid w:val="005E2831"/>
    <w:rsid w:val="005E6CE5"/>
    <w:rsid w:val="005F0553"/>
    <w:rsid w:val="005F2312"/>
    <w:rsid w:val="005F314F"/>
    <w:rsid w:val="005F49F5"/>
    <w:rsid w:val="005F68FD"/>
    <w:rsid w:val="005F72E9"/>
    <w:rsid w:val="005F744C"/>
    <w:rsid w:val="006005BC"/>
    <w:rsid w:val="00600E49"/>
    <w:rsid w:val="00600F23"/>
    <w:rsid w:val="0061534E"/>
    <w:rsid w:val="00617687"/>
    <w:rsid w:val="006212E0"/>
    <w:rsid w:val="006215F7"/>
    <w:rsid w:val="006234ED"/>
    <w:rsid w:val="0062393B"/>
    <w:rsid w:val="00623FF2"/>
    <w:rsid w:val="0062404C"/>
    <w:rsid w:val="00625283"/>
    <w:rsid w:val="00625747"/>
    <w:rsid w:val="00626303"/>
    <w:rsid w:val="0062690C"/>
    <w:rsid w:val="006272EE"/>
    <w:rsid w:val="00627C4C"/>
    <w:rsid w:val="00630DF9"/>
    <w:rsid w:val="006311BA"/>
    <w:rsid w:val="006313C9"/>
    <w:rsid w:val="00632181"/>
    <w:rsid w:val="00632E6C"/>
    <w:rsid w:val="00635BD5"/>
    <w:rsid w:val="00636A69"/>
    <w:rsid w:val="0064093D"/>
    <w:rsid w:val="00640CF7"/>
    <w:rsid w:val="006413C3"/>
    <w:rsid w:val="00642074"/>
    <w:rsid w:val="00642CBF"/>
    <w:rsid w:val="00644813"/>
    <w:rsid w:val="00646160"/>
    <w:rsid w:val="00652E4B"/>
    <w:rsid w:val="00653587"/>
    <w:rsid w:val="0065360E"/>
    <w:rsid w:val="006544BC"/>
    <w:rsid w:val="00657245"/>
    <w:rsid w:val="0066114F"/>
    <w:rsid w:val="006625F0"/>
    <w:rsid w:val="00663103"/>
    <w:rsid w:val="00665443"/>
    <w:rsid w:val="00665BBD"/>
    <w:rsid w:val="00665BE8"/>
    <w:rsid w:val="00666970"/>
    <w:rsid w:val="006677B0"/>
    <w:rsid w:val="00670AF7"/>
    <w:rsid w:val="00670BE0"/>
    <w:rsid w:val="00676D30"/>
    <w:rsid w:val="00680DED"/>
    <w:rsid w:val="006815B3"/>
    <w:rsid w:val="00684829"/>
    <w:rsid w:val="00687EC8"/>
    <w:rsid w:val="00690F32"/>
    <w:rsid w:val="00692812"/>
    <w:rsid w:val="00696C18"/>
    <w:rsid w:val="00696E2A"/>
    <w:rsid w:val="006A0AA9"/>
    <w:rsid w:val="006A0B57"/>
    <w:rsid w:val="006A0FCA"/>
    <w:rsid w:val="006A7A6C"/>
    <w:rsid w:val="006B1945"/>
    <w:rsid w:val="006B34E1"/>
    <w:rsid w:val="006B3518"/>
    <w:rsid w:val="006B45E7"/>
    <w:rsid w:val="006B46D5"/>
    <w:rsid w:val="006B489F"/>
    <w:rsid w:val="006B5760"/>
    <w:rsid w:val="006B5C4C"/>
    <w:rsid w:val="006B6D3A"/>
    <w:rsid w:val="006B7CDD"/>
    <w:rsid w:val="006C06CB"/>
    <w:rsid w:val="006C10F7"/>
    <w:rsid w:val="006C75AB"/>
    <w:rsid w:val="006C7A8B"/>
    <w:rsid w:val="006C7F1A"/>
    <w:rsid w:val="006D0461"/>
    <w:rsid w:val="006D063A"/>
    <w:rsid w:val="006D3032"/>
    <w:rsid w:val="006D43C4"/>
    <w:rsid w:val="006D4572"/>
    <w:rsid w:val="006D4C72"/>
    <w:rsid w:val="006D67A1"/>
    <w:rsid w:val="006D722B"/>
    <w:rsid w:val="006D7938"/>
    <w:rsid w:val="006E0E17"/>
    <w:rsid w:val="006E103F"/>
    <w:rsid w:val="006E2C4F"/>
    <w:rsid w:val="006E5E65"/>
    <w:rsid w:val="006F16B8"/>
    <w:rsid w:val="006F3208"/>
    <w:rsid w:val="006F3DB5"/>
    <w:rsid w:val="006F5DC2"/>
    <w:rsid w:val="006F6AF8"/>
    <w:rsid w:val="00700254"/>
    <w:rsid w:val="0070328E"/>
    <w:rsid w:val="00705082"/>
    <w:rsid w:val="00705418"/>
    <w:rsid w:val="00705E2F"/>
    <w:rsid w:val="00706D4B"/>
    <w:rsid w:val="00707AC9"/>
    <w:rsid w:val="00710722"/>
    <w:rsid w:val="0071131D"/>
    <w:rsid w:val="00712BFD"/>
    <w:rsid w:val="00713F36"/>
    <w:rsid w:val="00720193"/>
    <w:rsid w:val="007204C5"/>
    <w:rsid w:val="00720DCC"/>
    <w:rsid w:val="007221E2"/>
    <w:rsid w:val="00722981"/>
    <w:rsid w:val="00726A81"/>
    <w:rsid w:val="00726C25"/>
    <w:rsid w:val="00727B75"/>
    <w:rsid w:val="00727C4C"/>
    <w:rsid w:val="00732BA3"/>
    <w:rsid w:val="00733068"/>
    <w:rsid w:val="007338D1"/>
    <w:rsid w:val="00733E81"/>
    <w:rsid w:val="00736099"/>
    <w:rsid w:val="00737244"/>
    <w:rsid w:val="007458A7"/>
    <w:rsid w:val="00745C2A"/>
    <w:rsid w:val="00753B7A"/>
    <w:rsid w:val="00755318"/>
    <w:rsid w:val="007569B6"/>
    <w:rsid w:val="00756E0D"/>
    <w:rsid w:val="007571C2"/>
    <w:rsid w:val="00757CF5"/>
    <w:rsid w:val="007610BA"/>
    <w:rsid w:val="00761D9E"/>
    <w:rsid w:val="00761FA7"/>
    <w:rsid w:val="00762EB3"/>
    <w:rsid w:val="00763355"/>
    <w:rsid w:val="00763D7C"/>
    <w:rsid w:val="0076525B"/>
    <w:rsid w:val="00766386"/>
    <w:rsid w:val="00766BC0"/>
    <w:rsid w:val="00766C91"/>
    <w:rsid w:val="00766CF8"/>
    <w:rsid w:val="00772430"/>
    <w:rsid w:val="0077388E"/>
    <w:rsid w:val="00773AAE"/>
    <w:rsid w:val="00775591"/>
    <w:rsid w:val="00775826"/>
    <w:rsid w:val="00776D52"/>
    <w:rsid w:val="007776FF"/>
    <w:rsid w:val="0077775C"/>
    <w:rsid w:val="00781994"/>
    <w:rsid w:val="00783E42"/>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0544"/>
    <w:rsid w:val="007E27FB"/>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1C2"/>
    <w:rsid w:val="00812BA7"/>
    <w:rsid w:val="00816626"/>
    <w:rsid w:val="00816FD0"/>
    <w:rsid w:val="0081785F"/>
    <w:rsid w:val="00817BCD"/>
    <w:rsid w:val="00820FD1"/>
    <w:rsid w:val="0082139E"/>
    <w:rsid w:val="00821DF4"/>
    <w:rsid w:val="008233A8"/>
    <w:rsid w:val="008246AB"/>
    <w:rsid w:val="008274A6"/>
    <w:rsid w:val="00831AB2"/>
    <w:rsid w:val="00834122"/>
    <w:rsid w:val="00834B98"/>
    <w:rsid w:val="00836245"/>
    <w:rsid w:val="00836C74"/>
    <w:rsid w:val="008378A3"/>
    <w:rsid w:val="00837FA9"/>
    <w:rsid w:val="00841BB6"/>
    <w:rsid w:val="00843398"/>
    <w:rsid w:val="0084371A"/>
    <w:rsid w:val="00846256"/>
    <w:rsid w:val="0084669D"/>
    <w:rsid w:val="00846F26"/>
    <w:rsid w:val="0084771B"/>
    <w:rsid w:val="0085095D"/>
    <w:rsid w:val="00851A68"/>
    <w:rsid w:val="008526BD"/>
    <w:rsid w:val="00854763"/>
    <w:rsid w:val="0085560F"/>
    <w:rsid w:val="00856B35"/>
    <w:rsid w:val="008574FB"/>
    <w:rsid w:val="008606D0"/>
    <w:rsid w:val="0086121B"/>
    <w:rsid w:val="008628C4"/>
    <w:rsid w:val="00865470"/>
    <w:rsid w:val="00865549"/>
    <w:rsid w:val="00867EAC"/>
    <w:rsid w:val="00871540"/>
    <w:rsid w:val="00872693"/>
    <w:rsid w:val="00875F92"/>
    <w:rsid w:val="00876890"/>
    <w:rsid w:val="00876B1D"/>
    <w:rsid w:val="00880E23"/>
    <w:rsid w:val="008827A5"/>
    <w:rsid w:val="00883096"/>
    <w:rsid w:val="0088405B"/>
    <w:rsid w:val="00886218"/>
    <w:rsid w:val="00890603"/>
    <w:rsid w:val="00890D68"/>
    <w:rsid w:val="008948FF"/>
    <w:rsid w:val="0089565B"/>
    <w:rsid w:val="008958F2"/>
    <w:rsid w:val="008973E6"/>
    <w:rsid w:val="008A0776"/>
    <w:rsid w:val="008A099F"/>
    <w:rsid w:val="008A0E0A"/>
    <w:rsid w:val="008A22F0"/>
    <w:rsid w:val="008A472E"/>
    <w:rsid w:val="008A4A98"/>
    <w:rsid w:val="008A509C"/>
    <w:rsid w:val="008A69B2"/>
    <w:rsid w:val="008B1556"/>
    <w:rsid w:val="008B326B"/>
    <w:rsid w:val="008B3FFD"/>
    <w:rsid w:val="008B4405"/>
    <w:rsid w:val="008B4AA8"/>
    <w:rsid w:val="008B5038"/>
    <w:rsid w:val="008B6E91"/>
    <w:rsid w:val="008C1333"/>
    <w:rsid w:val="008C19EE"/>
    <w:rsid w:val="008C308C"/>
    <w:rsid w:val="008C535C"/>
    <w:rsid w:val="008C7813"/>
    <w:rsid w:val="008C7E0F"/>
    <w:rsid w:val="008D03DA"/>
    <w:rsid w:val="008D1209"/>
    <w:rsid w:val="008D2CA9"/>
    <w:rsid w:val="008D2DA8"/>
    <w:rsid w:val="008D2DB2"/>
    <w:rsid w:val="008D2E6F"/>
    <w:rsid w:val="008D57B6"/>
    <w:rsid w:val="008E040E"/>
    <w:rsid w:val="008E06C8"/>
    <w:rsid w:val="008E09B8"/>
    <w:rsid w:val="008E3A95"/>
    <w:rsid w:val="008E4025"/>
    <w:rsid w:val="008E4A54"/>
    <w:rsid w:val="008E4DD4"/>
    <w:rsid w:val="008E6058"/>
    <w:rsid w:val="008E6A17"/>
    <w:rsid w:val="008F2574"/>
    <w:rsid w:val="008F37BE"/>
    <w:rsid w:val="008F4562"/>
    <w:rsid w:val="008F67F7"/>
    <w:rsid w:val="008F6ADE"/>
    <w:rsid w:val="0090139D"/>
    <w:rsid w:val="009020BE"/>
    <w:rsid w:val="0090343D"/>
    <w:rsid w:val="00903BE2"/>
    <w:rsid w:val="00904BA1"/>
    <w:rsid w:val="009059FD"/>
    <w:rsid w:val="00906022"/>
    <w:rsid w:val="00910CE2"/>
    <w:rsid w:val="0091102F"/>
    <w:rsid w:val="009115DE"/>
    <w:rsid w:val="00913EDB"/>
    <w:rsid w:val="00915507"/>
    <w:rsid w:val="009169B6"/>
    <w:rsid w:val="00916A36"/>
    <w:rsid w:val="0091748B"/>
    <w:rsid w:val="00920109"/>
    <w:rsid w:val="00920875"/>
    <w:rsid w:val="009234DE"/>
    <w:rsid w:val="00923A6B"/>
    <w:rsid w:val="009240A7"/>
    <w:rsid w:val="00927C0C"/>
    <w:rsid w:val="009304A4"/>
    <w:rsid w:val="009314F3"/>
    <w:rsid w:val="00931B02"/>
    <w:rsid w:val="00935089"/>
    <w:rsid w:val="00935966"/>
    <w:rsid w:val="00940584"/>
    <w:rsid w:val="00944F8F"/>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36B"/>
    <w:rsid w:val="009757AD"/>
    <w:rsid w:val="00980229"/>
    <w:rsid w:val="00980270"/>
    <w:rsid w:val="00981DAF"/>
    <w:rsid w:val="00984AB0"/>
    <w:rsid w:val="00984E7A"/>
    <w:rsid w:val="00985B0B"/>
    <w:rsid w:val="00991BE6"/>
    <w:rsid w:val="0099237C"/>
    <w:rsid w:val="0099352B"/>
    <w:rsid w:val="00995500"/>
    <w:rsid w:val="0099681B"/>
    <w:rsid w:val="00997F04"/>
    <w:rsid w:val="009A143F"/>
    <w:rsid w:val="009A3E79"/>
    <w:rsid w:val="009A5024"/>
    <w:rsid w:val="009A5D98"/>
    <w:rsid w:val="009A7E98"/>
    <w:rsid w:val="009B1265"/>
    <w:rsid w:val="009B15BA"/>
    <w:rsid w:val="009B1FF9"/>
    <w:rsid w:val="009B2E80"/>
    <w:rsid w:val="009B43DE"/>
    <w:rsid w:val="009B4BB4"/>
    <w:rsid w:val="009B56E5"/>
    <w:rsid w:val="009B6537"/>
    <w:rsid w:val="009C2505"/>
    <w:rsid w:val="009C5162"/>
    <w:rsid w:val="009D15B1"/>
    <w:rsid w:val="009D1B99"/>
    <w:rsid w:val="009D57A8"/>
    <w:rsid w:val="009D5AC0"/>
    <w:rsid w:val="009D5EA2"/>
    <w:rsid w:val="009D70B4"/>
    <w:rsid w:val="009D786D"/>
    <w:rsid w:val="009D7A09"/>
    <w:rsid w:val="009E07F6"/>
    <w:rsid w:val="009E31C2"/>
    <w:rsid w:val="009E4764"/>
    <w:rsid w:val="009E544F"/>
    <w:rsid w:val="009E5CB7"/>
    <w:rsid w:val="009E66E8"/>
    <w:rsid w:val="009E7B20"/>
    <w:rsid w:val="009F2D0C"/>
    <w:rsid w:val="009F5172"/>
    <w:rsid w:val="009F5D6E"/>
    <w:rsid w:val="009F6C26"/>
    <w:rsid w:val="009F6D1E"/>
    <w:rsid w:val="00A00A33"/>
    <w:rsid w:val="00A01933"/>
    <w:rsid w:val="00A03A32"/>
    <w:rsid w:val="00A03AB5"/>
    <w:rsid w:val="00A042B8"/>
    <w:rsid w:val="00A11793"/>
    <w:rsid w:val="00A13D95"/>
    <w:rsid w:val="00A1750E"/>
    <w:rsid w:val="00A2171C"/>
    <w:rsid w:val="00A2271E"/>
    <w:rsid w:val="00A2434F"/>
    <w:rsid w:val="00A24C05"/>
    <w:rsid w:val="00A24FDD"/>
    <w:rsid w:val="00A258BD"/>
    <w:rsid w:val="00A25CBA"/>
    <w:rsid w:val="00A26A2F"/>
    <w:rsid w:val="00A311D3"/>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457A8"/>
    <w:rsid w:val="00A53E5A"/>
    <w:rsid w:val="00A55736"/>
    <w:rsid w:val="00A55C25"/>
    <w:rsid w:val="00A5695A"/>
    <w:rsid w:val="00A57C8A"/>
    <w:rsid w:val="00A61396"/>
    <w:rsid w:val="00A6157A"/>
    <w:rsid w:val="00A62088"/>
    <w:rsid w:val="00A62B2F"/>
    <w:rsid w:val="00A63DEF"/>
    <w:rsid w:val="00A64E6B"/>
    <w:rsid w:val="00A67E64"/>
    <w:rsid w:val="00A70430"/>
    <w:rsid w:val="00A70CDF"/>
    <w:rsid w:val="00A71EFE"/>
    <w:rsid w:val="00A73B4D"/>
    <w:rsid w:val="00A7536E"/>
    <w:rsid w:val="00A75FCD"/>
    <w:rsid w:val="00A7628F"/>
    <w:rsid w:val="00A774F3"/>
    <w:rsid w:val="00A77B2F"/>
    <w:rsid w:val="00A80D38"/>
    <w:rsid w:val="00A811F0"/>
    <w:rsid w:val="00A814AF"/>
    <w:rsid w:val="00A81EFD"/>
    <w:rsid w:val="00A82835"/>
    <w:rsid w:val="00A8327C"/>
    <w:rsid w:val="00A84826"/>
    <w:rsid w:val="00A850CE"/>
    <w:rsid w:val="00A8540F"/>
    <w:rsid w:val="00A87399"/>
    <w:rsid w:val="00A877C8"/>
    <w:rsid w:val="00A87C30"/>
    <w:rsid w:val="00A903A4"/>
    <w:rsid w:val="00A90B05"/>
    <w:rsid w:val="00A915FB"/>
    <w:rsid w:val="00A93CA5"/>
    <w:rsid w:val="00A946DB"/>
    <w:rsid w:val="00A94E4C"/>
    <w:rsid w:val="00AA092F"/>
    <w:rsid w:val="00AA2266"/>
    <w:rsid w:val="00AA385C"/>
    <w:rsid w:val="00AA5F6D"/>
    <w:rsid w:val="00AB11CA"/>
    <w:rsid w:val="00AB1BD1"/>
    <w:rsid w:val="00AB1EFE"/>
    <w:rsid w:val="00AB49DF"/>
    <w:rsid w:val="00AB70D9"/>
    <w:rsid w:val="00AB74F0"/>
    <w:rsid w:val="00AC0562"/>
    <w:rsid w:val="00AC0E7E"/>
    <w:rsid w:val="00AC4F0A"/>
    <w:rsid w:val="00AC5A33"/>
    <w:rsid w:val="00AC6ED9"/>
    <w:rsid w:val="00AC6FCA"/>
    <w:rsid w:val="00AC727E"/>
    <w:rsid w:val="00AC7A58"/>
    <w:rsid w:val="00AD02D6"/>
    <w:rsid w:val="00AD06C4"/>
    <w:rsid w:val="00AD1F12"/>
    <w:rsid w:val="00AD32FF"/>
    <w:rsid w:val="00AD3E8F"/>
    <w:rsid w:val="00AD41F8"/>
    <w:rsid w:val="00AD4E45"/>
    <w:rsid w:val="00AD6378"/>
    <w:rsid w:val="00AD7511"/>
    <w:rsid w:val="00AD7CD9"/>
    <w:rsid w:val="00AE3D21"/>
    <w:rsid w:val="00AE4747"/>
    <w:rsid w:val="00AE654D"/>
    <w:rsid w:val="00AE69DC"/>
    <w:rsid w:val="00AF601F"/>
    <w:rsid w:val="00AF6EA1"/>
    <w:rsid w:val="00B0058A"/>
    <w:rsid w:val="00B02383"/>
    <w:rsid w:val="00B03E45"/>
    <w:rsid w:val="00B04AAF"/>
    <w:rsid w:val="00B04AD3"/>
    <w:rsid w:val="00B05E39"/>
    <w:rsid w:val="00B06127"/>
    <w:rsid w:val="00B07D3A"/>
    <w:rsid w:val="00B07D41"/>
    <w:rsid w:val="00B11188"/>
    <w:rsid w:val="00B11363"/>
    <w:rsid w:val="00B14866"/>
    <w:rsid w:val="00B162AD"/>
    <w:rsid w:val="00B1650B"/>
    <w:rsid w:val="00B1686D"/>
    <w:rsid w:val="00B17416"/>
    <w:rsid w:val="00B17463"/>
    <w:rsid w:val="00B20F4C"/>
    <w:rsid w:val="00B229CB"/>
    <w:rsid w:val="00B22E58"/>
    <w:rsid w:val="00B2528C"/>
    <w:rsid w:val="00B26C8D"/>
    <w:rsid w:val="00B30389"/>
    <w:rsid w:val="00B318EF"/>
    <w:rsid w:val="00B32378"/>
    <w:rsid w:val="00B324BE"/>
    <w:rsid w:val="00B33307"/>
    <w:rsid w:val="00B345C3"/>
    <w:rsid w:val="00B34B54"/>
    <w:rsid w:val="00B36B5A"/>
    <w:rsid w:val="00B37A94"/>
    <w:rsid w:val="00B410AD"/>
    <w:rsid w:val="00B427FF"/>
    <w:rsid w:val="00B429B6"/>
    <w:rsid w:val="00B449DC"/>
    <w:rsid w:val="00B45957"/>
    <w:rsid w:val="00B45F72"/>
    <w:rsid w:val="00B52DB8"/>
    <w:rsid w:val="00B53C4C"/>
    <w:rsid w:val="00B5477F"/>
    <w:rsid w:val="00B550F7"/>
    <w:rsid w:val="00B55F2E"/>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2B7B"/>
    <w:rsid w:val="00B93A86"/>
    <w:rsid w:val="00B95DEC"/>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5CBD"/>
    <w:rsid w:val="00BC7CEB"/>
    <w:rsid w:val="00BD2198"/>
    <w:rsid w:val="00BD241C"/>
    <w:rsid w:val="00BD279E"/>
    <w:rsid w:val="00BD30FE"/>
    <w:rsid w:val="00BD351B"/>
    <w:rsid w:val="00BD6F9F"/>
    <w:rsid w:val="00BD7C19"/>
    <w:rsid w:val="00BE19C2"/>
    <w:rsid w:val="00BE253F"/>
    <w:rsid w:val="00BE3209"/>
    <w:rsid w:val="00BE34C3"/>
    <w:rsid w:val="00BE3FF2"/>
    <w:rsid w:val="00BE4BE4"/>
    <w:rsid w:val="00BE5508"/>
    <w:rsid w:val="00BE5C18"/>
    <w:rsid w:val="00BE6294"/>
    <w:rsid w:val="00BE6DB9"/>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261"/>
    <w:rsid w:val="00C1441D"/>
    <w:rsid w:val="00C152C9"/>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70A93"/>
    <w:rsid w:val="00C71C93"/>
    <w:rsid w:val="00C747C7"/>
    <w:rsid w:val="00C7571C"/>
    <w:rsid w:val="00C75847"/>
    <w:rsid w:val="00C75943"/>
    <w:rsid w:val="00C77A9F"/>
    <w:rsid w:val="00C8037F"/>
    <w:rsid w:val="00C80A65"/>
    <w:rsid w:val="00C80BAB"/>
    <w:rsid w:val="00C80D5E"/>
    <w:rsid w:val="00C80DDA"/>
    <w:rsid w:val="00C815D7"/>
    <w:rsid w:val="00C8296B"/>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97BC6"/>
    <w:rsid w:val="00CA137A"/>
    <w:rsid w:val="00CA17AB"/>
    <w:rsid w:val="00CA1825"/>
    <w:rsid w:val="00CA2132"/>
    <w:rsid w:val="00CA2F29"/>
    <w:rsid w:val="00CA44D3"/>
    <w:rsid w:val="00CA498E"/>
    <w:rsid w:val="00CA4B4D"/>
    <w:rsid w:val="00CB20C0"/>
    <w:rsid w:val="00CB314F"/>
    <w:rsid w:val="00CB41BB"/>
    <w:rsid w:val="00CB465C"/>
    <w:rsid w:val="00CB5734"/>
    <w:rsid w:val="00CB629C"/>
    <w:rsid w:val="00CC1622"/>
    <w:rsid w:val="00CC2854"/>
    <w:rsid w:val="00CC37B5"/>
    <w:rsid w:val="00CC40E7"/>
    <w:rsid w:val="00CC4B9D"/>
    <w:rsid w:val="00CC6058"/>
    <w:rsid w:val="00CC66F1"/>
    <w:rsid w:val="00CC7B5B"/>
    <w:rsid w:val="00CD036F"/>
    <w:rsid w:val="00CD06C7"/>
    <w:rsid w:val="00CE02E1"/>
    <w:rsid w:val="00CE0657"/>
    <w:rsid w:val="00CE134C"/>
    <w:rsid w:val="00CE3785"/>
    <w:rsid w:val="00CE3B3E"/>
    <w:rsid w:val="00CE3EDF"/>
    <w:rsid w:val="00CE5F0E"/>
    <w:rsid w:val="00CF01CD"/>
    <w:rsid w:val="00CF05ED"/>
    <w:rsid w:val="00CF72F5"/>
    <w:rsid w:val="00D01049"/>
    <w:rsid w:val="00D01545"/>
    <w:rsid w:val="00D0170A"/>
    <w:rsid w:val="00D02B71"/>
    <w:rsid w:val="00D0523D"/>
    <w:rsid w:val="00D14255"/>
    <w:rsid w:val="00D153D4"/>
    <w:rsid w:val="00D16098"/>
    <w:rsid w:val="00D17BCE"/>
    <w:rsid w:val="00D20851"/>
    <w:rsid w:val="00D20C7E"/>
    <w:rsid w:val="00D23C19"/>
    <w:rsid w:val="00D25AB2"/>
    <w:rsid w:val="00D30A84"/>
    <w:rsid w:val="00D30E9F"/>
    <w:rsid w:val="00D317C7"/>
    <w:rsid w:val="00D31D26"/>
    <w:rsid w:val="00D33E0D"/>
    <w:rsid w:val="00D346AB"/>
    <w:rsid w:val="00D3618B"/>
    <w:rsid w:val="00D3646B"/>
    <w:rsid w:val="00D36C6D"/>
    <w:rsid w:val="00D36DD4"/>
    <w:rsid w:val="00D3701B"/>
    <w:rsid w:val="00D379C0"/>
    <w:rsid w:val="00D37C97"/>
    <w:rsid w:val="00D37D12"/>
    <w:rsid w:val="00D42513"/>
    <w:rsid w:val="00D44DF6"/>
    <w:rsid w:val="00D4540B"/>
    <w:rsid w:val="00D460FE"/>
    <w:rsid w:val="00D47D0F"/>
    <w:rsid w:val="00D509E5"/>
    <w:rsid w:val="00D519DA"/>
    <w:rsid w:val="00D537B2"/>
    <w:rsid w:val="00D56B92"/>
    <w:rsid w:val="00D60AAE"/>
    <w:rsid w:val="00D6327C"/>
    <w:rsid w:val="00D63801"/>
    <w:rsid w:val="00D656DA"/>
    <w:rsid w:val="00D66175"/>
    <w:rsid w:val="00D70803"/>
    <w:rsid w:val="00D760BA"/>
    <w:rsid w:val="00D81249"/>
    <w:rsid w:val="00D812F1"/>
    <w:rsid w:val="00D814DE"/>
    <w:rsid w:val="00D84564"/>
    <w:rsid w:val="00D84E91"/>
    <w:rsid w:val="00D93D01"/>
    <w:rsid w:val="00D94C12"/>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C2EE2"/>
    <w:rsid w:val="00DC3E47"/>
    <w:rsid w:val="00DC4C5F"/>
    <w:rsid w:val="00DC658B"/>
    <w:rsid w:val="00DC766D"/>
    <w:rsid w:val="00DC7F60"/>
    <w:rsid w:val="00DD04BB"/>
    <w:rsid w:val="00DD2128"/>
    <w:rsid w:val="00DD26CC"/>
    <w:rsid w:val="00DD2742"/>
    <w:rsid w:val="00DD43A0"/>
    <w:rsid w:val="00DD5D1E"/>
    <w:rsid w:val="00DD649A"/>
    <w:rsid w:val="00DE25F1"/>
    <w:rsid w:val="00DE50B4"/>
    <w:rsid w:val="00DE5FBD"/>
    <w:rsid w:val="00DE6787"/>
    <w:rsid w:val="00DF188A"/>
    <w:rsid w:val="00DF19EE"/>
    <w:rsid w:val="00DF5A1E"/>
    <w:rsid w:val="00DF6C04"/>
    <w:rsid w:val="00DF7585"/>
    <w:rsid w:val="00DF7B54"/>
    <w:rsid w:val="00E005B2"/>
    <w:rsid w:val="00E02FB2"/>
    <w:rsid w:val="00E05383"/>
    <w:rsid w:val="00E0678B"/>
    <w:rsid w:val="00E06BC1"/>
    <w:rsid w:val="00E06CD4"/>
    <w:rsid w:val="00E06F66"/>
    <w:rsid w:val="00E0711D"/>
    <w:rsid w:val="00E11CBB"/>
    <w:rsid w:val="00E12691"/>
    <w:rsid w:val="00E149D0"/>
    <w:rsid w:val="00E1634B"/>
    <w:rsid w:val="00E206ED"/>
    <w:rsid w:val="00E2074E"/>
    <w:rsid w:val="00E20811"/>
    <w:rsid w:val="00E237DC"/>
    <w:rsid w:val="00E257C6"/>
    <w:rsid w:val="00E2629A"/>
    <w:rsid w:val="00E26F14"/>
    <w:rsid w:val="00E27020"/>
    <w:rsid w:val="00E27D8C"/>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74B"/>
    <w:rsid w:val="00E51848"/>
    <w:rsid w:val="00E54DF1"/>
    <w:rsid w:val="00E553C5"/>
    <w:rsid w:val="00E5571E"/>
    <w:rsid w:val="00E5577D"/>
    <w:rsid w:val="00E55AE4"/>
    <w:rsid w:val="00E55E7E"/>
    <w:rsid w:val="00E563D8"/>
    <w:rsid w:val="00E56B73"/>
    <w:rsid w:val="00E62017"/>
    <w:rsid w:val="00E623A5"/>
    <w:rsid w:val="00E6391D"/>
    <w:rsid w:val="00E63A64"/>
    <w:rsid w:val="00E63C8A"/>
    <w:rsid w:val="00E64075"/>
    <w:rsid w:val="00E64577"/>
    <w:rsid w:val="00E673E6"/>
    <w:rsid w:val="00E67B96"/>
    <w:rsid w:val="00E70A55"/>
    <w:rsid w:val="00E7139D"/>
    <w:rsid w:val="00E72FD1"/>
    <w:rsid w:val="00E741C6"/>
    <w:rsid w:val="00E750D6"/>
    <w:rsid w:val="00E761D9"/>
    <w:rsid w:val="00E84642"/>
    <w:rsid w:val="00E860B5"/>
    <w:rsid w:val="00E87AC5"/>
    <w:rsid w:val="00E909A2"/>
    <w:rsid w:val="00E91F60"/>
    <w:rsid w:val="00E92C2C"/>
    <w:rsid w:val="00E92CD7"/>
    <w:rsid w:val="00E9302B"/>
    <w:rsid w:val="00E95115"/>
    <w:rsid w:val="00E96407"/>
    <w:rsid w:val="00E96BD7"/>
    <w:rsid w:val="00EA13B5"/>
    <w:rsid w:val="00EA1F70"/>
    <w:rsid w:val="00EA221B"/>
    <w:rsid w:val="00EA25C7"/>
    <w:rsid w:val="00EA26CF"/>
    <w:rsid w:val="00EA2900"/>
    <w:rsid w:val="00EA3C73"/>
    <w:rsid w:val="00EA4185"/>
    <w:rsid w:val="00EA689F"/>
    <w:rsid w:val="00EA6A8C"/>
    <w:rsid w:val="00EA72A9"/>
    <w:rsid w:val="00EB0615"/>
    <w:rsid w:val="00EB0927"/>
    <w:rsid w:val="00EB0FD8"/>
    <w:rsid w:val="00EB1D98"/>
    <w:rsid w:val="00EB272E"/>
    <w:rsid w:val="00EB2D4C"/>
    <w:rsid w:val="00EB3A65"/>
    <w:rsid w:val="00EB640C"/>
    <w:rsid w:val="00EB6693"/>
    <w:rsid w:val="00EC1816"/>
    <w:rsid w:val="00EC2428"/>
    <w:rsid w:val="00EC2F7C"/>
    <w:rsid w:val="00EC4264"/>
    <w:rsid w:val="00EC5311"/>
    <w:rsid w:val="00EC59D3"/>
    <w:rsid w:val="00EC688A"/>
    <w:rsid w:val="00EC692C"/>
    <w:rsid w:val="00EC6E09"/>
    <w:rsid w:val="00EC7316"/>
    <w:rsid w:val="00ED1897"/>
    <w:rsid w:val="00ED3583"/>
    <w:rsid w:val="00ED4AFC"/>
    <w:rsid w:val="00ED51DC"/>
    <w:rsid w:val="00ED671E"/>
    <w:rsid w:val="00EE072E"/>
    <w:rsid w:val="00EE15A1"/>
    <w:rsid w:val="00EE184F"/>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07C88"/>
    <w:rsid w:val="00F1065C"/>
    <w:rsid w:val="00F10692"/>
    <w:rsid w:val="00F11E3D"/>
    <w:rsid w:val="00F15286"/>
    <w:rsid w:val="00F20513"/>
    <w:rsid w:val="00F219AF"/>
    <w:rsid w:val="00F229F7"/>
    <w:rsid w:val="00F22B4C"/>
    <w:rsid w:val="00F23591"/>
    <w:rsid w:val="00F24830"/>
    <w:rsid w:val="00F24F96"/>
    <w:rsid w:val="00F27B03"/>
    <w:rsid w:val="00F31CF2"/>
    <w:rsid w:val="00F3226A"/>
    <w:rsid w:val="00F32E0B"/>
    <w:rsid w:val="00F33C62"/>
    <w:rsid w:val="00F34E17"/>
    <w:rsid w:val="00F35F53"/>
    <w:rsid w:val="00F36C53"/>
    <w:rsid w:val="00F36F65"/>
    <w:rsid w:val="00F40E6F"/>
    <w:rsid w:val="00F41882"/>
    <w:rsid w:val="00F41D61"/>
    <w:rsid w:val="00F42182"/>
    <w:rsid w:val="00F46447"/>
    <w:rsid w:val="00F504EA"/>
    <w:rsid w:val="00F573B4"/>
    <w:rsid w:val="00F578D2"/>
    <w:rsid w:val="00F6005B"/>
    <w:rsid w:val="00F6060C"/>
    <w:rsid w:val="00F641BE"/>
    <w:rsid w:val="00F64AB8"/>
    <w:rsid w:val="00F6511D"/>
    <w:rsid w:val="00F673B7"/>
    <w:rsid w:val="00F70CF8"/>
    <w:rsid w:val="00F76392"/>
    <w:rsid w:val="00F77FCD"/>
    <w:rsid w:val="00F81585"/>
    <w:rsid w:val="00F81DFE"/>
    <w:rsid w:val="00F85578"/>
    <w:rsid w:val="00F85A4F"/>
    <w:rsid w:val="00F86558"/>
    <w:rsid w:val="00F865F1"/>
    <w:rsid w:val="00F86670"/>
    <w:rsid w:val="00F91F56"/>
    <w:rsid w:val="00F92406"/>
    <w:rsid w:val="00F92876"/>
    <w:rsid w:val="00F92AC9"/>
    <w:rsid w:val="00F941F3"/>
    <w:rsid w:val="00F94A41"/>
    <w:rsid w:val="00F95715"/>
    <w:rsid w:val="00F96821"/>
    <w:rsid w:val="00F969CD"/>
    <w:rsid w:val="00F9747E"/>
    <w:rsid w:val="00FA0273"/>
    <w:rsid w:val="00FA0DC7"/>
    <w:rsid w:val="00FA11D9"/>
    <w:rsid w:val="00FA21E7"/>
    <w:rsid w:val="00FA59E0"/>
    <w:rsid w:val="00FB008A"/>
    <w:rsid w:val="00FB0530"/>
    <w:rsid w:val="00FB0FD6"/>
    <w:rsid w:val="00FB12BB"/>
    <w:rsid w:val="00FB2D8C"/>
    <w:rsid w:val="00FB45CA"/>
    <w:rsid w:val="00FB5D57"/>
    <w:rsid w:val="00FC02FD"/>
    <w:rsid w:val="00FC0BCD"/>
    <w:rsid w:val="00FC14DF"/>
    <w:rsid w:val="00FC3428"/>
    <w:rsid w:val="00FC5767"/>
    <w:rsid w:val="00FC7F35"/>
    <w:rsid w:val="00FD027C"/>
    <w:rsid w:val="00FD0496"/>
    <w:rsid w:val="00FD0EC9"/>
    <w:rsid w:val="00FD41A0"/>
    <w:rsid w:val="00FD422A"/>
    <w:rsid w:val="00FD56E5"/>
    <w:rsid w:val="00FD5CB2"/>
    <w:rsid w:val="00FD6FCF"/>
    <w:rsid w:val="00FD7282"/>
    <w:rsid w:val="00FD7303"/>
    <w:rsid w:val="00FE0C0A"/>
    <w:rsid w:val="00FE2697"/>
    <w:rsid w:val="00FE26AA"/>
    <w:rsid w:val="00FE27ED"/>
    <w:rsid w:val="00FE3403"/>
    <w:rsid w:val="00FE44B6"/>
    <w:rsid w:val="00FE57B0"/>
    <w:rsid w:val="00FE681F"/>
    <w:rsid w:val="00FE7075"/>
    <w:rsid w:val="00FF0BC8"/>
    <w:rsid w:val="00FF19A9"/>
    <w:rsid w:val="00FF1A23"/>
    <w:rsid w:val="00FF2A30"/>
    <w:rsid w:val="00FF38B6"/>
    <w:rsid w:val="00FF3E6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407603-7A3E-415B-B251-41D8376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395471280">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11B96-635C-47AC-BB28-D4DEDBA8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1</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Mokone</cp:lastModifiedBy>
  <cp:revision>2</cp:revision>
  <cp:lastPrinted>2020-04-20T08:27:00Z</cp:lastPrinted>
  <dcterms:created xsi:type="dcterms:W3CDTF">2022-06-13T10:14:00Z</dcterms:created>
  <dcterms:modified xsi:type="dcterms:W3CDTF">2022-06-13T10:14:00Z</dcterms:modified>
</cp:coreProperties>
</file>