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166B" w14:textId="77777777" w:rsidR="005B3475" w:rsidRPr="00461653" w:rsidRDefault="005B3475" w:rsidP="005B3475">
      <w:pPr>
        <w:spacing w:line="360" w:lineRule="auto"/>
        <w:jc w:val="center"/>
        <w:rPr>
          <w:rFonts w:ascii="Arial" w:hAnsi="Arial" w:cs="Arial"/>
          <w:b/>
          <w:bCs/>
          <w:sz w:val="24"/>
          <w:szCs w:val="24"/>
        </w:rPr>
      </w:pPr>
      <w:bookmarkStart w:id="0" w:name="_Hlk86913773"/>
      <w:r w:rsidRPr="00461653">
        <w:rPr>
          <w:rFonts w:ascii="Arial" w:hAnsi="Arial" w:cs="Arial"/>
          <w:b/>
          <w:bCs/>
          <w:sz w:val="24"/>
          <w:szCs w:val="24"/>
        </w:rPr>
        <w:t>REPUBLIC OF SOUTH AFRICA</w:t>
      </w:r>
    </w:p>
    <w:p w14:paraId="7819DDDC" w14:textId="77777777" w:rsidR="005B3475" w:rsidRPr="00461653" w:rsidRDefault="005B3475" w:rsidP="005B3475">
      <w:pPr>
        <w:spacing w:line="360" w:lineRule="auto"/>
        <w:jc w:val="center"/>
        <w:rPr>
          <w:rFonts w:ascii="Arial" w:hAnsi="Arial" w:cs="Arial"/>
          <w:sz w:val="24"/>
          <w:szCs w:val="24"/>
        </w:rPr>
      </w:pPr>
      <w:r w:rsidRPr="00461653">
        <w:rPr>
          <w:rFonts w:ascii="Arial" w:hAnsi="Arial" w:cs="Arial"/>
          <w:noProof/>
          <w:sz w:val="24"/>
          <w:szCs w:val="24"/>
          <w:lang w:val="en-US"/>
        </w:rPr>
        <w:drawing>
          <wp:inline distT="0" distB="0" distL="0" distR="0" wp14:anchorId="07DB5291" wp14:editId="03FB4199">
            <wp:extent cx="1574800" cy="127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800" cy="1270000"/>
                    </a:xfrm>
                    <a:prstGeom prst="rect">
                      <a:avLst/>
                    </a:prstGeom>
                    <a:noFill/>
                  </pic:spPr>
                </pic:pic>
              </a:graphicData>
            </a:graphic>
          </wp:inline>
        </w:drawing>
      </w:r>
    </w:p>
    <w:p w14:paraId="13613CB5" w14:textId="77777777" w:rsidR="005B3475" w:rsidRPr="00461653" w:rsidRDefault="005B3475" w:rsidP="008D0AAE">
      <w:pPr>
        <w:jc w:val="center"/>
        <w:rPr>
          <w:rFonts w:ascii="Arial" w:hAnsi="Arial" w:cs="Arial"/>
          <w:b/>
          <w:bCs/>
          <w:sz w:val="24"/>
          <w:szCs w:val="24"/>
        </w:rPr>
      </w:pPr>
      <w:r w:rsidRPr="00461653">
        <w:rPr>
          <w:rFonts w:ascii="Arial" w:hAnsi="Arial" w:cs="Arial"/>
          <w:b/>
          <w:bCs/>
          <w:sz w:val="24"/>
          <w:szCs w:val="24"/>
        </w:rPr>
        <w:t>IN THE HIGH COURT OF SOUTH AFRICA</w:t>
      </w:r>
    </w:p>
    <w:p w14:paraId="1462A1EE" w14:textId="77777777" w:rsidR="005B3475" w:rsidRPr="00461653" w:rsidRDefault="005B3475" w:rsidP="008D0AAE">
      <w:pPr>
        <w:jc w:val="center"/>
        <w:rPr>
          <w:rFonts w:ascii="Arial" w:hAnsi="Arial" w:cs="Arial"/>
          <w:b/>
          <w:bCs/>
          <w:sz w:val="24"/>
          <w:szCs w:val="24"/>
        </w:rPr>
      </w:pPr>
      <w:r w:rsidRPr="00461653">
        <w:rPr>
          <w:rFonts w:ascii="Arial" w:hAnsi="Arial" w:cs="Arial"/>
          <w:b/>
          <w:bCs/>
          <w:sz w:val="24"/>
          <w:szCs w:val="24"/>
        </w:rPr>
        <w:t>GAUTENG DIVISION, JOHANNESBURG</w:t>
      </w:r>
    </w:p>
    <w:p w14:paraId="26EAE774" w14:textId="77777777" w:rsidR="005B3475" w:rsidRPr="00461653" w:rsidRDefault="005B3475" w:rsidP="008D0AAE">
      <w:pPr>
        <w:jc w:val="center"/>
        <w:rPr>
          <w:rFonts w:ascii="Arial" w:hAnsi="Arial" w:cs="Arial"/>
          <w:b/>
          <w:bCs/>
          <w:sz w:val="24"/>
          <w:szCs w:val="24"/>
        </w:rPr>
      </w:pPr>
    </w:p>
    <w:p w14:paraId="1CBE0544" w14:textId="7BB52E35" w:rsidR="005B3475" w:rsidRPr="00461653" w:rsidRDefault="005B3475" w:rsidP="008D0AAE">
      <w:pPr>
        <w:jc w:val="right"/>
        <w:rPr>
          <w:rFonts w:ascii="Arial" w:hAnsi="Arial" w:cs="Arial"/>
          <w:b/>
          <w:bCs/>
          <w:sz w:val="24"/>
          <w:szCs w:val="24"/>
        </w:rPr>
      </w:pPr>
      <w:r w:rsidRPr="00461653">
        <w:rPr>
          <w:rFonts w:ascii="Arial" w:hAnsi="Arial" w:cs="Arial"/>
          <w:b/>
          <w:bCs/>
          <w:sz w:val="24"/>
          <w:szCs w:val="24"/>
        </w:rPr>
        <w:t>CASE NUMBER: 201</w:t>
      </w:r>
      <w:r w:rsidR="009F2AA9">
        <w:rPr>
          <w:rFonts w:ascii="Arial" w:hAnsi="Arial" w:cs="Arial"/>
          <w:b/>
          <w:bCs/>
          <w:sz w:val="24"/>
          <w:szCs w:val="24"/>
        </w:rPr>
        <w:t>8</w:t>
      </w:r>
      <w:r w:rsidRPr="00461653">
        <w:rPr>
          <w:rFonts w:ascii="Arial" w:hAnsi="Arial" w:cs="Arial"/>
          <w:b/>
          <w:bCs/>
          <w:sz w:val="24"/>
          <w:szCs w:val="24"/>
        </w:rPr>
        <w:t>/</w:t>
      </w:r>
      <w:r w:rsidR="009F2AA9">
        <w:rPr>
          <w:rFonts w:ascii="Arial" w:hAnsi="Arial" w:cs="Arial"/>
          <w:b/>
          <w:bCs/>
          <w:sz w:val="24"/>
          <w:szCs w:val="24"/>
        </w:rPr>
        <w:t>39527</w:t>
      </w:r>
    </w:p>
    <w:p w14:paraId="40DCB70D" w14:textId="77777777" w:rsidR="005B3475" w:rsidRDefault="005B3475" w:rsidP="005B3475">
      <w:pPr>
        <w:spacing w:line="360" w:lineRule="auto"/>
        <w:rPr>
          <w:rFonts w:ascii="Arial" w:hAnsi="Arial" w:cs="Arial"/>
          <w:b/>
          <w:bCs/>
          <w:sz w:val="24"/>
          <w:szCs w:val="24"/>
        </w:rPr>
      </w:pPr>
    </w:p>
    <w:tbl>
      <w:tblPr>
        <w:tblStyle w:val="TableGrid"/>
        <w:tblW w:w="0" w:type="auto"/>
        <w:tblLook w:val="04A0" w:firstRow="1" w:lastRow="0" w:firstColumn="1" w:lastColumn="0" w:noHBand="0" w:noVBand="1"/>
      </w:tblPr>
      <w:tblGrid>
        <w:gridCol w:w="3681"/>
      </w:tblGrid>
      <w:tr w:rsidR="005B3475" w14:paraId="1EBDCDFF" w14:textId="77777777" w:rsidTr="00994F81">
        <w:tc>
          <w:tcPr>
            <w:tcW w:w="3681" w:type="dxa"/>
          </w:tcPr>
          <w:p w14:paraId="6E675426" w14:textId="3D6D262C" w:rsidR="005B3475" w:rsidRPr="00974DAC" w:rsidRDefault="00974DAC" w:rsidP="00974DAC">
            <w:pPr>
              <w:spacing w:line="240" w:lineRule="auto"/>
              <w:ind w:left="457" w:hanging="425"/>
              <w:rPr>
                <w:rFonts w:ascii="Calibri" w:hAnsi="Calibri" w:cs="Calibri"/>
                <w:sz w:val="18"/>
                <w:szCs w:val="18"/>
              </w:rPr>
            </w:pPr>
            <w:r w:rsidRPr="00D73E21">
              <w:rPr>
                <w:rFonts w:ascii="Calibri" w:hAnsi="Calibri" w:cs="Calibri"/>
                <w:sz w:val="18"/>
                <w:szCs w:val="18"/>
              </w:rPr>
              <w:t>(1)</w:t>
            </w:r>
            <w:r w:rsidRPr="00D73E21">
              <w:rPr>
                <w:rFonts w:ascii="Calibri" w:hAnsi="Calibri" w:cs="Calibri"/>
                <w:sz w:val="18"/>
                <w:szCs w:val="18"/>
              </w:rPr>
              <w:tab/>
            </w:r>
            <w:r w:rsidR="005B3475" w:rsidRPr="00974DAC">
              <w:rPr>
                <w:rFonts w:ascii="Calibri" w:hAnsi="Calibri" w:cs="Calibri"/>
                <w:sz w:val="18"/>
                <w:szCs w:val="18"/>
              </w:rPr>
              <w:t>REPORTABLE: NO</w:t>
            </w:r>
          </w:p>
          <w:p w14:paraId="0D141B43" w14:textId="2F0504DA" w:rsidR="005B3475" w:rsidRPr="00974DAC" w:rsidRDefault="00974DAC" w:rsidP="00974DAC">
            <w:pPr>
              <w:spacing w:line="240" w:lineRule="auto"/>
              <w:ind w:left="457" w:hanging="425"/>
              <w:rPr>
                <w:rFonts w:ascii="Calibri" w:hAnsi="Calibri" w:cs="Calibri"/>
                <w:sz w:val="18"/>
                <w:szCs w:val="18"/>
              </w:rPr>
            </w:pPr>
            <w:r w:rsidRPr="00D73E21">
              <w:rPr>
                <w:rFonts w:ascii="Calibri" w:hAnsi="Calibri" w:cs="Calibri"/>
                <w:sz w:val="18"/>
                <w:szCs w:val="18"/>
              </w:rPr>
              <w:t>(2)</w:t>
            </w:r>
            <w:r w:rsidRPr="00D73E21">
              <w:rPr>
                <w:rFonts w:ascii="Calibri" w:hAnsi="Calibri" w:cs="Calibri"/>
                <w:sz w:val="18"/>
                <w:szCs w:val="18"/>
              </w:rPr>
              <w:tab/>
            </w:r>
            <w:r w:rsidR="005B3475" w:rsidRPr="00974DAC">
              <w:rPr>
                <w:rFonts w:ascii="Calibri" w:hAnsi="Calibri" w:cs="Calibri"/>
                <w:sz w:val="18"/>
                <w:szCs w:val="18"/>
              </w:rPr>
              <w:t>OF INTEREST TO OTHER JUDGES: NO</w:t>
            </w:r>
          </w:p>
          <w:p w14:paraId="57668AB7" w14:textId="6FBF7499" w:rsidR="005B3475" w:rsidRPr="00974DAC" w:rsidRDefault="00974DAC" w:rsidP="00974DAC">
            <w:pPr>
              <w:spacing w:line="240" w:lineRule="auto"/>
              <w:ind w:left="457" w:hanging="425"/>
              <w:rPr>
                <w:rFonts w:ascii="Calibri" w:hAnsi="Calibri" w:cs="Calibri"/>
                <w:sz w:val="18"/>
                <w:szCs w:val="18"/>
              </w:rPr>
            </w:pPr>
            <w:r w:rsidRPr="00022D49">
              <w:rPr>
                <w:rFonts w:ascii="Calibri" w:hAnsi="Calibri" w:cs="Calibri"/>
                <w:sz w:val="18"/>
                <w:szCs w:val="18"/>
              </w:rPr>
              <w:t>(3)</w:t>
            </w:r>
            <w:r w:rsidRPr="00022D49">
              <w:rPr>
                <w:rFonts w:ascii="Calibri" w:hAnsi="Calibri" w:cs="Calibri"/>
                <w:sz w:val="18"/>
                <w:szCs w:val="18"/>
              </w:rPr>
              <w:tab/>
            </w:r>
            <w:r w:rsidR="005B3475" w:rsidRPr="00974DAC">
              <w:rPr>
                <w:rFonts w:ascii="Calibri" w:hAnsi="Calibri" w:cs="Calibri"/>
                <w:sz w:val="18"/>
                <w:szCs w:val="18"/>
              </w:rPr>
              <w:t>REVISED</w:t>
            </w:r>
          </w:p>
          <w:p w14:paraId="0BFEB92A" w14:textId="77777777" w:rsidR="0055317C" w:rsidRDefault="0055317C" w:rsidP="00994F81">
            <w:pPr>
              <w:spacing w:line="240" w:lineRule="auto"/>
              <w:ind w:left="360" w:hanging="470"/>
              <w:rPr>
                <w:noProof/>
                <w:lang w:eastAsia="en-ZA"/>
              </w:rPr>
            </w:pPr>
          </w:p>
          <w:p w14:paraId="13E48339" w14:textId="55DCA04E" w:rsidR="005B3475" w:rsidRPr="00D73E21" w:rsidRDefault="005B3475" w:rsidP="00994F81">
            <w:pPr>
              <w:spacing w:line="240" w:lineRule="auto"/>
              <w:ind w:left="360" w:hanging="470"/>
              <w:rPr>
                <w:rFonts w:ascii="Calibri" w:hAnsi="Calibri" w:cs="Calibri"/>
                <w:sz w:val="18"/>
                <w:szCs w:val="18"/>
              </w:rPr>
            </w:pPr>
            <w:r>
              <w:rPr>
                <w:rFonts w:ascii="Calibri" w:hAnsi="Calibri" w:cs="Calibri"/>
                <w:sz w:val="18"/>
                <w:szCs w:val="18"/>
              </w:rPr>
              <w:t xml:space="preserve">    </w:t>
            </w:r>
            <w:r w:rsidR="009F2AA9">
              <w:rPr>
                <w:rFonts w:ascii="Calibri" w:hAnsi="Calibri" w:cs="Calibri"/>
                <w:sz w:val="18"/>
                <w:szCs w:val="18"/>
              </w:rPr>
              <w:t>3 January</w:t>
            </w:r>
            <w:r>
              <w:rPr>
                <w:rFonts w:ascii="Calibri" w:hAnsi="Calibri" w:cs="Calibri"/>
                <w:sz w:val="18"/>
                <w:szCs w:val="18"/>
              </w:rPr>
              <w:t xml:space="preserve"> 202</w:t>
            </w:r>
            <w:r w:rsidR="009F2AA9">
              <w:rPr>
                <w:rFonts w:ascii="Calibri" w:hAnsi="Calibri" w:cs="Calibri"/>
                <w:sz w:val="18"/>
                <w:szCs w:val="18"/>
              </w:rPr>
              <w:t>2</w:t>
            </w:r>
          </w:p>
          <w:p w14:paraId="408AD509" w14:textId="77777777" w:rsidR="005B3475" w:rsidRPr="00D73E21" w:rsidRDefault="005B3475" w:rsidP="00994F81">
            <w:pPr>
              <w:spacing w:line="240" w:lineRule="auto"/>
              <w:rPr>
                <w:rFonts w:ascii="Calibri" w:hAnsi="Calibri" w:cs="Calibri"/>
                <w:sz w:val="18"/>
                <w:szCs w:val="18"/>
              </w:rPr>
            </w:pPr>
            <w:r w:rsidRPr="00D73E21">
              <w:rPr>
                <w:rFonts w:ascii="Calibri" w:hAnsi="Calibri" w:cs="Calibri"/>
                <w:sz w:val="18"/>
                <w:szCs w:val="18"/>
              </w:rPr>
              <w:t>…………………………………….       …………………………</w:t>
            </w:r>
          </w:p>
          <w:p w14:paraId="291B7E02" w14:textId="77777777" w:rsidR="005B3475" w:rsidRPr="00E544F0" w:rsidRDefault="005B3475" w:rsidP="00994F81">
            <w:pPr>
              <w:spacing w:line="240" w:lineRule="auto"/>
              <w:rPr>
                <w:rFonts w:ascii="Arial" w:hAnsi="Arial" w:cs="Arial"/>
                <w:b/>
                <w:bCs/>
                <w:sz w:val="24"/>
                <w:szCs w:val="24"/>
              </w:rPr>
            </w:pPr>
            <w:r w:rsidRPr="00D73E21">
              <w:rPr>
                <w:rFonts w:ascii="Calibri" w:hAnsi="Calibri" w:cs="Calibri"/>
                <w:b/>
                <w:bCs/>
                <w:sz w:val="18"/>
                <w:szCs w:val="18"/>
              </w:rPr>
              <w:t>SIGNATURE</w:t>
            </w:r>
            <w:r w:rsidRPr="00D73E21">
              <w:rPr>
                <w:rFonts w:ascii="Calibri" w:hAnsi="Calibri" w:cs="Calibri"/>
                <w:sz w:val="18"/>
                <w:szCs w:val="18"/>
              </w:rPr>
              <w:t xml:space="preserve">                              </w:t>
            </w:r>
            <w:r w:rsidRPr="00D73E21">
              <w:rPr>
                <w:rFonts w:ascii="Calibri" w:hAnsi="Calibri" w:cs="Calibri"/>
                <w:b/>
                <w:bCs/>
                <w:sz w:val="18"/>
                <w:szCs w:val="18"/>
              </w:rPr>
              <w:t>DATE</w:t>
            </w:r>
          </w:p>
        </w:tc>
      </w:tr>
      <w:bookmarkEnd w:id="0"/>
    </w:tbl>
    <w:p w14:paraId="3E2E4540" w14:textId="77777777" w:rsidR="00A5693F" w:rsidRPr="00461653" w:rsidRDefault="00A5693F" w:rsidP="008D0AAE">
      <w:pPr>
        <w:rPr>
          <w:rFonts w:ascii="Arial" w:hAnsi="Arial" w:cs="Arial"/>
          <w:sz w:val="24"/>
          <w:szCs w:val="24"/>
        </w:rPr>
      </w:pPr>
    </w:p>
    <w:p w14:paraId="37311353" w14:textId="5378C925" w:rsidR="000C0F13" w:rsidRPr="000C0F13" w:rsidRDefault="005B3475" w:rsidP="008D0AAE">
      <w:pPr>
        <w:rPr>
          <w:rFonts w:ascii="Arial" w:hAnsi="Arial" w:cs="Arial"/>
          <w:sz w:val="24"/>
          <w:szCs w:val="24"/>
        </w:rPr>
      </w:pPr>
      <w:r w:rsidRPr="00461653">
        <w:rPr>
          <w:rFonts w:ascii="Arial" w:hAnsi="Arial" w:cs="Arial"/>
          <w:sz w:val="24"/>
          <w:szCs w:val="24"/>
        </w:rPr>
        <w:t>In the matter between:</w:t>
      </w:r>
    </w:p>
    <w:p w14:paraId="05DC6967" w14:textId="0D89E60D" w:rsidR="005B3475" w:rsidRPr="00461653" w:rsidRDefault="000C0F13" w:rsidP="008D0AAE">
      <w:pPr>
        <w:rPr>
          <w:rFonts w:ascii="Arial" w:hAnsi="Arial" w:cs="Arial"/>
          <w:sz w:val="24"/>
          <w:szCs w:val="24"/>
        </w:rPr>
      </w:pPr>
      <w:r>
        <w:rPr>
          <w:rFonts w:ascii="Arial" w:hAnsi="Arial" w:cs="Arial"/>
          <w:b/>
          <w:bCs/>
          <w:sz w:val="24"/>
          <w:szCs w:val="24"/>
        </w:rPr>
        <w:t>NOMALI QUEEN MEKOA</w:t>
      </w:r>
      <w:r w:rsidR="009F2AA9">
        <w:rPr>
          <w:rFonts w:ascii="Arial" w:hAnsi="Arial" w:cs="Arial"/>
          <w:b/>
          <w:bCs/>
          <w:sz w:val="24"/>
          <w:szCs w:val="24"/>
        </w:rPr>
        <w:t xml:space="preserve">      </w:t>
      </w:r>
      <w:r w:rsidR="005B3475" w:rsidRPr="00461653">
        <w:rPr>
          <w:rFonts w:ascii="Arial" w:hAnsi="Arial" w:cs="Arial"/>
          <w:b/>
          <w:bCs/>
          <w:sz w:val="24"/>
          <w:szCs w:val="24"/>
        </w:rPr>
        <w:t xml:space="preserve">                                             </w:t>
      </w:r>
      <w:r w:rsidR="00935FAE">
        <w:rPr>
          <w:rFonts w:ascii="Arial" w:hAnsi="Arial" w:cs="Arial"/>
          <w:b/>
          <w:bCs/>
          <w:sz w:val="24"/>
          <w:szCs w:val="24"/>
        </w:rPr>
        <w:t xml:space="preserve">                                  </w:t>
      </w:r>
      <w:r w:rsidR="003F4C01">
        <w:rPr>
          <w:rFonts w:ascii="Arial" w:hAnsi="Arial" w:cs="Arial"/>
          <w:sz w:val="24"/>
          <w:szCs w:val="24"/>
        </w:rPr>
        <w:t>Applicant</w:t>
      </w:r>
    </w:p>
    <w:p w14:paraId="7110AADB" w14:textId="77777777" w:rsidR="005B3475" w:rsidRPr="00461653" w:rsidRDefault="005B3475" w:rsidP="008D0AAE">
      <w:pPr>
        <w:rPr>
          <w:rFonts w:ascii="Arial" w:hAnsi="Arial" w:cs="Arial"/>
          <w:sz w:val="24"/>
          <w:szCs w:val="24"/>
        </w:rPr>
      </w:pPr>
    </w:p>
    <w:p w14:paraId="4A240397" w14:textId="77777777" w:rsidR="005B3475" w:rsidRPr="00461653" w:rsidRDefault="005B3475" w:rsidP="008D0AAE">
      <w:pPr>
        <w:rPr>
          <w:rFonts w:ascii="Arial" w:hAnsi="Arial" w:cs="Arial"/>
          <w:sz w:val="24"/>
          <w:szCs w:val="24"/>
        </w:rPr>
      </w:pPr>
      <w:r w:rsidRPr="00461653">
        <w:rPr>
          <w:rFonts w:ascii="Arial" w:hAnsi="Arial" w:cs="Arial"/>
          <w:sz w:val="24"/>
          <w:szCs w:val="24"/>
        </w:rPr>
        <w:t>and</w:t>
      </w:r>
    </w:p>
    <w:p w14:paraId="252DD49E" w14:textId="77777777" w:rsidR="000C0F13" w:rsidRDefault="000C0F13" w:rsidP="008D0AAE">
      <w:pPr>
        <w:rPr>
          <w:rFonts w:ascii="Arial" w:hAnsi="Arial" w:cs="Arial"/>
          <w:sz w:val="24"/>
          <w:szCs w:val="24"/>
        </w:rPr>
      </w:pPr>
    </w:p>
    <w:p w14:paraId="44DDA8C0" w14:textId="31059003" w:rsidR="005B3475" w:rsidRPr="00461653" w:rsidRDefault="000C0F13" w:rsidP="008D0AAE">
      <w:pPr>
        <w:rPr>
          <w:rFonts w:ascii="Arial" w:hAnsi="Arial" w:cs="Arial"/>
          <w:sz w:val="24"/>
          <w:szCs w:val="24"/>
        </w:rPr>
      </w:pPr>
      <w:r>
        <w:rPr>
          <w:rFonts w:ascii="Arial" w:hAnsi="Arial" w:cs="Arial"/>
          <w:b/>
          <w:bCs/>
          <w:sz w:val="24"/>
          <w:szCs w:val="24"/>
        </w:rPr>
        <w:t>NHLANHLA WILFRED MEKOA</w:t>
      </w:r>
      <w:r w:rsidR="005B3475" w:rsidRPr="00461653">
        <w:rPr>
          <w:rFonts w:ascii="Arial" w:hAnsi="Arial" w:cs="Arial"/>
          <w:b/>
          <w:bCs/>
          <w:sz w:val="24"/>
          <w:szCs w:val="24"/>
        </w:rPr>
        <w:t xml:space="preserve">                 </w:t>
      </w:r>
      <w:r>
        <w:rPr>
          <w:rFonts w:ascii="Arial" w:hAnsi="Arial" w:cs="Arial"/>
          <w:b/>
          <w:bCs/>
          <w:sz w:val="24"/>
          <w:szCs w:val="24"/>
        </w:rPr>
        <w:t xml:space="preserve">                                              </w:t>
      </w:r>
      <w:r w:rsidR="009F2AA9">
        <w:rPr>
          <w:rFonts w:ascii="Arial" w:hAnsi="Arial" w:cs="Arial"/>
          <w:sz w:val="24"/>
          <w:szCs w:val="24"/>
        </w:rPr>
        <w:t>First</w:t>
      </w:r>
      <w:r>
        <w:rPr>
          <w:rFonts w:ascii="Arial" w:hAnsi="Arial" w:cs="Arial"/>
          <w:sz w:val="24"/>
          <w:szCs w:val="24"/>
        </w:rPr>
        <w:t xml:space="preserve"> </w:t>
      </w:r>
      <w:r w:rsidR="005B3475" w:rsidRPr="00461653">
        <w:rPr>
          <w:rFonts w:ascii="Arial" w:hAnsi="Arial" w:cs="Arial"/>
          <w:sz w:val="24"/>
          <w:szCs w:val="24"/>
        </w:rPr>
        <w:t>Respondent</w:t>
      </w:r>
      <w:r w:rsidR="005B3475" w:rsidRPr="00461653">
        <w:rPr>
          <w:rFonts w:ascii="Arial" w:hAnsi="Arial" w:cs="Arial"/>
          <w:b/>
          <w:bCs/>
          <w:sz w:val="24"/>
          <w:szCs w:val="24"/>
        </w:rPr>
        <w:t xml:space="preserve">                                                                                         </w:t>
      </w:r>
      <w:r w:rsidR="005B3475" w:rsidRPr="00461653">
        <w:rPr>
          <w:rFonts w:ascii="Arial" w:hAnsi="Arial" w:cs="Arial"/>
          <w:sz w:val="24"/>
          <w:szCs w:val="24"/>
        </w:rPr>
        <w:t xml:space="preserve">   </w:t>
      </w:r>
    </w:p>
    <w:p w14:paraId="069FA173" w14:textId="41B8AE0F" w:rsidR="005B3475" w:rsidRPr="00461653" w:rsidRDefault="005B3475" w:rsidP="008D0AAE">
      <w:pPr>
        <w:rPr>
          <w:rFonts w:ascii="Arial" w:hAnsi="Arial" w:cs="Arial"/>
          <w:sz w:val="24"/>
          <w:szCs w:val="24"/>
        </w:rPr>
      </w:pPr>
    </w:p>
    <w:p w14:paraId="64FA4253" w14:textId="3991665C" w:rsidR="00303B61" w:rsidRPr="00461653" w:rsidRDefault="009F2AA9" w:rsidP="008D0AAE">
      <w:pPr>
        <w:rPr>
          <w:rFonts w:ascii="Arial" w:hAnsi="Arial" w:cs="Arial"/>
          <w:sz w:val="24"/>
          <w:szCs w:val="24"/>
        </w:rPr>
      </w:pPr>
      <w:r>
        <w:rPr>
          <w:rFonts w:ascii="Arial" w:hAnsi="Arial" w:cs="Arial"/>
          <w:b/>
          <w:bCs/>
          <w:sz w:val="24"/>
          <w:szCs w:val="24"/>
        </w:rPr>
        <w:t>REGISTRAR OF DEEDS JOHANNESBURG</w:t>
      </w:r>
      <w:r w:rsidR="00303B61" w:rsidRPr="00461653">
        <w:rPr>
          <w:rFonts w:ascii="Arial" w:hAnsi="Arial" w:cs="Arial"/>
          <w:sz w:val="24"/>
          <w:szCs w:val="24"/>
        </w:rPr>
        <w:t xml:space="preserve">    </w:t>
      </w:r>
      <w:r>
        <w:rPr>
          <w:rFonts w:ascii="Arial" w:hAnsi="Arial" w:cs="Arial"/>
          <w:sz w:val="24"/>
          <w:szCs w:val="24"/>
        </w:rPr>
        <w:t xml:space="preserve"> </w:t>
      </w:r>
      <w:r w:rsidR="00303B61" w:rsidRPr="00461653">
        <w:rPr>
          <w:rFonts w:ascii="Arial" w:hAnsi="Arial" w:cs="Arial"/>
          <w:sz w:val="24"/>
          <w:szCs w:val="24"/>
        </w:rPr>
        <w:t xml:space="preserve">           </w:t>
      </w:r>
      <w:r w:rsidR="00385508">
        <w:rPr>
          <w:rFonts w:ascii="Arial" w:hAnsi="Arial" w:cs="Arial"/>
          <w:sz w:val="24"/>
          <w:szCs w:val="24"/>
        </w:rPr>
        <w:t xml:space="preserve">  </w:t>
      </w:r>
      <w:r w:rsidR="000C0F13">
        <w:rPr>
          <w:rFonts w:ascii="Arial" w:hAnsi="Arial" w:cs="Arial"/>
          <w:sz w:val="24"/>
          <w:szCs w:val="24"/>
        </w:rPr>
        <w:t xml:space="preserve">                  </w:t>
      </w:r>
      <w:r w:rsidR="00303B61" w:rsidRPr="00461653">
        <w:rPr>
          <w:rFonts w:ascii="Arial" w:hAnsi="Arial" w:cs="Arial"/>
          <w:sz w:val="24"/>
          <w:szCs w:val="24"/>
        </w:rPr>
        <w:t>Second</w:t>
      </w:r>
      <w:r w:rsidR="000C0F13">
        <w:rPr>
          <w:rFonts w:ascii="Arial" w:hAnsi="Arial" w:cs="Arial"/>
          <w:sz w:val="24"/>
          <w:szCs w:val="24"/>
        </w:rPr>
        <w:t xml:space="preserve"> </w:t>
      </w:r>
      <w:r w:rsidR="00303B61" w:rsidRPr="00461653">
        <w:rPr>
          <w:rFonts w:ascii="Arial" w:hAnsi="Arial" w:cs="Arial"/>
          <w:sz w:val="24"/>
          <w:szCs w:val="24"/>
        </w:rPr>
        <w:t>Respondent</w:t>
      </w:r>
    </w:p>
    <w:p w14:paraId="06D18672" w14:textId="77777777" w:rsidR="00303B61" w:rsidRPr="00461653" w:rsidRDefault="00303B61" w:rsidP="008D0AAE">
      <w:pPr>
        <w:rPr>
          <w:rFonts w:ascii="Arial" w:hAnsi="Arial" w:cs="Arial"/>
          <w:sz w:val="24"/>
          <w:szCs w:val="24"/>
        </w:rPr>
      </w:pPr>
    </w:p>
    <w:p w14:paraId="1204B267" w14:textId="5DAD2756" w:rsidR="005B3475" w:rsidRPr="00461653" w:rsidRDefault="005B3475" w:rsidP="008D0AAE">
      <w:pPr>
        <w:rPr>
          <w:rFonts w:ascii="Arial" w:eastAsia="Times New Roman" w:hAnsi="Arial" w:cs="Arial"/>
          <w:b/>
          <w:bCs/>
          <w:color w:val="000000"/>
          <w:sz w:val="24"/>
          <w:szCs w:val="24"/>
          <w:lang w:eastAsia="en-ZA"/>
        </w:rPr>
      </w:pPr>
      <w:r w:rsidRPr="00461653">
        <w:rPr>
          <w:rFonts w:ascii="Arial" w:eastAsia="Times New Roman" w:hAnsi="Arial" w:cs="Arial"/>
          <w:b/>
          <w:bCs/>
          <w:color w:val="000000"/>
          <w:sz w:val="24"/>
          <w:szCs w:val="24"/>
          <w:lang w:eastAsia="en-ZA"/>
        </w:rPr>
        <w:t xml:space="preserve">Delivered: </w:t>
      </w:r>
      <w:r w:rsidR="009F2AA9">
        <w:rPr>
          <w:rFonts w:ascii="Arial" w:eastAsia="Times New Roman" w:hAnsi="Arial" w:cs="Arial"/>
          <w:b/>
          <w:bCs/>
          <w:color w:val="000000"/>
          <w:sz w:val="24"/>
          <w:szCs w:val="24"/>
          <w:lang w:eastAsia="en-ZA"/>
        </w:rPr>
        <w:t>3 January</w:t>
      </w:r>
      <w:r w:rsidRPr="00461653">
        <w:rPr>
          <w:rFonts w:ascii="Arial" w:eastAsia="Times New Roman" w:hAnsi="Arial" w:cs="Arial"/>
          <w:b/>
          <w:bCs/>
          <w:color w:val="000000"/>
          <w:sz w:val="24"/>
          <w:szCs w:val="24"/>
          <w:lang w:eastAsia="en-ZA"/>
        </w:rPr>
        <w:t xml:space="preserve"> 202</w:t>
      </w:r>
      <w:r w:rsidR="009F2AA9">
        <w:rPr>
          <w:rFonts w:ascii="Arial" w:eastAsia="Times New Roman" w:hAnsi="Arial" w:cs="Arial"/>
          <w:b/>
          <w:bCs/>
          <w:color w:val="000000"/>
          <w:sz w:val="24"/>
          <w:szCs w:val="24"/>
          <w:lang w:eastAsia="en-ZA"/>
        </w:rPr>
        <w:t>2</w:t>
      </w:r>
      <w:r w:rsidRPr="00461653">
        <w:rPr>
          <w:rFonts w:ascii="Arial" w:eastAsia="Times New Roman" w:hAnsi="Arial" w:cs="Arial"/>
          <w:b/>
          <w:bCs/>
          <w:color w:val="000000"/>
          <w:sz w:val="24"/>
          <w:szCs w:val="24"/>
          <w:lang w:eastAsia="en-ZA"/>
        </w:rPr>
        <w:t xml:space="preserve"> - This judgment was handed down electronically. </w:t>
      </w:r>
    </w:p>
    <w:p w14:paraId="784F3372" w14:textId="56CAEE26" w:rsidR="00A5693F" w:rsidRDefault="00A5693F" w:rsidP="005B3475">
      <w:pPr>
        <w:spacing w:line="360" w:lineRule="auto"/>
        <w:contextualSpacing/>
        <w:rPr>
          <w:rFonts w:ascii="Arial" w:hAnsi="Arial" w:cs="Arial"/>
          <w:b/>
          <w:bCs/>
          <w:sz w:val="24"/>
          <w:szCs w:val="24"/>
        </w:rPr>
      </w:pPr>
    </w:p>
    <w:p w14:paraId="421F14D3" w14:textId="77777777" w:rsidR="009F2AA9" w:rsidRPr="00461653" w:rsidRDefault="009F2AA9" w:rsidP="005B3475">
      <w:pPr>
        <w:spacing w:line="360" w:lineRule="auto"/>
        <w:contextualSpacing/>
        <w:rPr>
          <w:rFonts w:ascii="Arial" w:hAnsi="Arial" w:cs="Arial"/>
          <w:b/>
          <w:bCs/>
          <w:sz w:val="24"/>
          <w:szCs w:val="24"/>
        </w:rPr>
      </w:pPr>
    </w:p>
    <w:p w14:paraId="2E2C864F" w14:textId="7D295971" w:rsidR="00A5693F" w:rsidRPr="008D0AAE" w:rsidRDefault="005B3475" w:rsidP="008D0AAE">
      <w:pPr>
        <w:contextualSpacing/>
        <w:rPr>
          <w:rFonts w:ascii="Arial" w:hAnsi="Arial" w:cs="Arial"/>
          <w:b/>
          <w:bCs/>
          <w:sz w:val="24"/>
          <w:szCs w:val="24"/>
        </w:rPr>
      </w:pPr>
      <w:r w:rsidRPr="008D0AAE">
        <w:rPr>
          <w:rFonts w:ascii="Arial" w:hAnsi="Arial" w:cs="Arial"/>
          <w:b/>
          <w:bCs/>
          <w:sz w:val="24"/>
          <w:szCs w:val="24"/>
        </w:rPr>
        <w:lastRenderedPageBreak/>
        <w:t>JUDGMENT</w:t>
      </w:r>
    </w:p>
    <w:p w14:paraId="02628955" w14:textId="10893F99" w:rsidR="005B3475" w:rsidRPr="008D0AAE" w:rsidRDefault="005B3475" w:rsidP="008D0AAE">
      <w:pPr>
        <w:contextualSpacing/>
        <w:rPr>
          <w:rFonts w:ascii="Arial" w:hAnsi="Arial" w:cs="Arial"/>
          <w:b/>
          <w:bCs/>
          <w:sz w:val="24"/>
          <w:szCs w:val="24"/>
        </w:rPr>
      </w:pPr>
      <w:r w:rsidRPr="008D0AAE">
        <w:rPr>
          <w:rFonts w:ascii="Arial" w:hAnsi="Arial" w:cs="Arial"/>
          <w:b/>
          <w:bCs/>
          <w:sz w:val="24"/>
          <w:szCs w:val="24"/>
        </w:rPr>
        <w:t>Karachi AJ:</w:t>
      </w:r>
    </w:p>
    <w:p w14:paraId="5082D726" w14:textId="77777777" w:rsidR="00303B61" w:rsidRPr="008D0AAE" w:rsidRDefault="00303B61" w:rsidP="008D0AAE">
      <w:pPr>
        <w:contextualSpacing/>
        <w:rPr>
          <w:rFonts w:ascii="Arial" w:hAnsi="Arial" w:cs="Arial"/>
          <w:b/>
          <w:bCs/>
          <w:sz w:val="24"/>
          <w:szCs w:val="24"/>
        </w:rPr>
      </w:pPr>
    </w:p>
    <w:p w14:paraId="241331BD" w14:textId="66186309" w:rsidR="00935FAE" w:rsidRPr="00974DAC" w:rsidRDefault="00974DAC" w:rsidP="00974DAC">
      <w:pPr>
        <w:ind w:left="720" w:hanging="720"/>
        <w:rPr>
          <w:rFonts w:ascii="Arial" w:hAnsi="Arial" w:cs="Arial"/>
          <w:b/>
          <w:bCs/>
          <w:sz w:val="24"/>
          <w:szCs w:val="24"/>
        </w:rPr>
      </w:pPr>
      <w:r w:rsidRPr="00935FAE">
        <w:rPr>
          <w:rFonts w:ascii="Arial" w:hAnsi="Arial" w:cs="Arial"/>
          <w:sz w:val="24"/>
          <w:szCs w:val="24"/>
        </w:rPr>
        <w:t>1.</w:t>
      </w:r>
      <w:r w:rsidRPr="00935FAE">
        <w:rPr>
          <w:rFonts w:ascii="Arial" w:hAnsi="Arial" w:cs="Arial"/>
          <w:sz w:val="24"/>
          <w:szCs w:val="24"/>
        </w:rPr>
        <w:tab/>
      </w:r>
      <w:r w:rsidR="000C0F13" w:rsidRPr="00974DAC">
        <w:rPr>
          <w:rFonts w:ascii="Arial" w:hAnsi="Arial" w:cs="Arial"/>
          <w:sz w:val="24"/>
          <w:szCs w:val="24"/>
        </w:rPr>
        <w:t xml:space="preserve">This is an application </w:t>
      </w:r>
      <w:r w:rsidR="00DC3EC1" w:rsidRPr="00974DAC">
        <w:rPr>
          <w:rFonts w:ascii="Arial" w:hAnsi="Arial" w:cs="Arial"/>
          <w:sz w:val="24"/>
          <w:szCs w:val="24"/>
        </w:rPr>
        <w:t xml:space="preserve">in terms of which the applicant seeks the </w:t>
      </w:r>
      <w:r w:rsidR="000C0F13" w:rsidRPr="00974DAC">
        <w:rPr>
          <w:rFonts w:ascii="Arial" w:hAnsi="Arial" w:cs="Arial"/>
          <w:sz w:val="24"/>
          <w:szCs w:val="24"/>
        </w:rPr>
        <w:t xml:space="preserve">upliftment of </w:t>
      </w:r>
      <w:r w:rsidR="00DC3EC1" w:rsidRPr="00974DAC">
        <w:rPr>
          <w:rFonts w:ascii="Arial" w:hAnsi="Arial" w:cs="Arial"/>
          <w:sz w:val="24"/>
          <w:szCs w:val="24"/>
        </w:rPr>
        <w:t xml:space="preserve">a </w:t>
      </w:r>
      <w:r w:rsidR="000C0F13" w:rsidRPr="00974DAC">
        <w:rPr>
          <w:rFonts w:ascii="Arial" w:hAnsi="Arial" w:cs="Arial"/>
          <w:sz w:val="24"/>
          <w:szCs w:val="24"/>
        </w:rPr>
        <w:t>bar</w:t>
      </w:r>
      <w:r w:rsidR="00DC3EC1" w:rsidRPr="00974DAC">
        <w:rPr>
          <w:rFonts w:ascii="Arial" w:hAnsi="Arial" w:cs="Arial"/>
          <w:sz w:val="24"/>
          <w:szCs w:val="24"/>
        </w:rPr>
        <w:t xml:space="preserve"> </w:t>
      </w:r>
      <w:r w:rsidR="003534F2" w:rsidRPr="00974DAC">
        <w:rPr>
          <w:rFonts w:ascii="Arial" w:hAnsi="Arial" w:cs="Arial"/>
          <w:sz w:val="24"/>
          <w:szCs w:val="24"/>
        </w:rPr>
        <w:t xml:space="preserve">in order </w:t>
      </w:r>
      <w:r w:rsidR="00DC3EC1" w:rsidRPr="00974DAC">
        <w:rPr>
          <w:rFonts w:ascii="Arial" w:hAnsi="Arial" w:cs="Arial"/>
          <w:sz w:val="24"/>
          <w:szCs w:val="24"/>
        </w:rPr>
        <w:t xml:space="preserve">to enable </w:t>
      </w:r>
      <w:r w:rsidR="00AC44AE" w:rsidRPr="00974DAC">
        <w:rPr>
          <w:rFonts w:ascii="Arial" w:hAnsi="Arial" w:cs="Arial"/>
          <w:sz w:val="24"/>
          <w:szCs w:val="24"/>
        </w:rPr>
        <w:t>her</w:t>
      </w:r>
      <w:r w:rsidR="00DC3EC1" w:rsidRPr="00974DAC">
        <w:rPr>
          <w:rFonts w:ascii="Arial" w:hAnsi="Arial" w:cs="Arial"/>
          <w:sz w:val="24"/>
          <w:szCs w:val="24"/>
        </w:rPr>
        <w:t xml:space="preserve"> to file a plea and conditional counterclaim in the main action. The first respondent, the plaintiff in the main action, opposes th</w:t>
      </w:r>
      <w:r w:rsidR="00792B8E" w:rsidRPr="00974DAC">
        <w:rPr>
          <w:rFonts w:ascii="Arial" w:hAnsi="Arial" w:cs="Arial"/>
          <w:sz w:val="24"/>
          <w:szCs w:val="24"/>
        </w:rPr>
        <w:t>e</w:t>
      </w:r>
      <w:r w:rsidR="00DC3EC1" w:rsidRPr="00974DAC">
        <w:rPr>
          <w:rFonts w:ascii="Arial" w:hAnsi="Arial" w:cs="Arial"/>
          <w:sz w:val="24"/>
          <w:szCs w:val="24"/>
        </w:rPr>
        <w:t xml:space="preserve"> application and has filed a counter application in terms of which </w:t>
      </w:r>
      <w:r w:rsidR="00AC44AE" w:rsidRPr="00974DAC">
        <w:rPr>
          <w:rFonts w:ascii="Arial" w:hAnsi="Arial" w:cs="Arial"/>
          <w:sz w:val="24"/>
          <w:szCs w:val="24"/>
        </w:rPr>
        <w:t>he</w:t>
      </w:r>
      <w:r w:rsidR="00FC2313" w:rsidRPr="00974DAC">
        <w:rPr>
          <w:rFonts w:ascii="Arial" w:hAnsi="Arial" w:cs="Arial"/>
          <w:sz w:val="24"/>
          <w:szCs w:val="24"/>
        </w:rPr>
        <w:t xml:space="preserve"> </w:t>
      </w:r>
      <w:r w:rsidR="00DC3EC1" w:rsidRPr="00974DAC">
        <w:rPr>
          <w:rFonts w:ascii="Arial" w:hAnsi="Arial" w:cs="Arial"/>
          <w:sz w:val="24"/>
          <w:szCs w:val="24"/>
        </w:rPr>
        <w:t>seeks an order that a receiver and liquidator be appointed to wind up the</w:t>
      </w:r>
      <w:r w:rsidR="00AC44AE" w:rsidRPr="00974DAC">
        <w:rPr>
          <w:rFonts w:ascii="Arial" w:hAnsi="Arial" w:cs="Arial"/>
          <w:sz w:val="24"/>
          <w:szCs w:val="24"/>
        </w:rPr>
        <w:t>ir</w:t>
      </w:r>
      <w:r w:rsidR="00DC3EC1" w:rsidRPr="00974DAC">
        <w:rPr>
          <w:rFonts w:ascii="Arial" w:hAnsi="Arial" w:cs="Arial"/>
          <w:sz w:val="24"/>
          <w:szCs w:val="24"/>
        </w:rPr>
        <w:t xml:space="preserve"> joint estate.  </w:t>
      </w:r>
    </w:p>
    <w:p w14:paraId="203513B2" w14:textId="77777777" w:rsidR="00935FAE" w:rsidRPr="00935FAE" w:rsidRDefault="00935FAE" w:rsidP="00935FAE">
      <w:pPr>
        <w:pStyle w:val="ListParagraph"/>
        <w:rPr>
          <w:rFonts w:ascii="Arial" w:hAnsi="Arial" w:cs="Arial"/>
          <w:b/>
          <w:bCs/>
          <w:sz w:val="24"/>
          <w:szCs w:val="24"/>
        </w:rPr>
      </w:pPr>
    </w:p>
    <w:p w14:paraId="33A5AAFB" w14:textId="609582F6" w:rsidR="00F02B14" w:rsidRPr="00974DAC" w:rsidRDefault="00974DAC" w:rsidP="00974DAC">
      <w:pPr>
        <w:ind w:left="720" w:hanging="720"/>
        <w:rPr>
          <w:rFonts w:ascii="Arial" w:hAnsi="Arial" w:cs="Arial"/>
          <w:b/>
          <w:bCs/>
          <w:sz w:val="24"/>
          <w:szCs w:val="24"/>
        </w:rPr>
      </w:pPr>
      <w:r w:rsidRPr="00CD13B0">
        <w:rPr>
          <w:rFonts w:ascii="Arial" w:hAnsi="Arial" w:cs="Arial"/>
          <w:sz w:val="24"/>
          <w:szCs w:val="24"/>
        </w:rPr>
        <w:t>2.</w:t>
      </w:r>
      <w:r w:rsidRPr="00CD13B0">
        <w:rPr>
          <w:rFonts w:ascii="Arial" w:hAnsi="Arial" w:cs="Arial"/>
          <w:sz w:val="24"/>
          <w:szCs w:val="24"/>
        </w:rPr>
        <w:tab/>
      </w:r>
      <w:r w:rsidR="00935FAE" w:rsidRPr="00974DAC">
        <w:rPr>
          <w:rFonts w:ascii="Arial" w:hAnsi="Arial" w:cs="Arial"/>
          <w:sz w:val="24"/>
          <w:szCs w:val="24"/>
        </w:rPr>
        <w:t>The appli</w:t>
      </w:r>
      <w:bookmarkStart w:id="1" w:name="_GoBack"/>
      <w:bookmarkEnd w:id="1"/>
      <w:r w:rsidR="00935FAE" w:rsidRPr="00974DAC">
        <w:rPr>
          <w:rFonts w:ascii="Arial" w:hAnsi="Arial" w:cs="Arial"/>
          <w:sz w:val="24"/>
          <w:szCs w:val="24"/>
        </w:rPr>
        <w:t xml:space="preserve">cant and first respondent were married in community of property. Their marriage was dissolved by divorce on 6 June 2012. </w:t>
      </w:r>
      <w:r w:rsidR="008A0C6F" w:rsidRPr="00974DAC">
        <w:rPr>
          <w:rFonts w:ascii="Arial" w:hAnsi="Arial" w:cs="Arial"/>
          <w:sz w:val="24"/>
          <w:szCs w:val="24"/>
        </w:rPr>
        <w:t xml:space="preserve">The court granting the order of divorce ordered </w:t>
      </w:r>
      <w:r w:rsidR="00AC44AE" w:rsidRPr="00974DAC">
        <w:rPr>
          <w:rFonts w:ascii="Arial" w:hAnsi="Arial" w:cs="Arial"/>
          <w:i/>
          <w:iCs/>
          <w:sz w:val="24"/>
          <w:szCs w:val="24"/>
        </w:rPr>
        <w:t xml:space="preserve">“Forfeiture of the benefits arising from the marriage in community of property in favour of the </w:t>
      </w:r>
      <w:r w:rsidR="00F06D54" w:rsidRPr="00974DAC">
        <w:rPr>
          <w:rFonts w:ascii="Arial" w:hAnsi="Arial" w:cs="Arial"/>
          <w:sz w:val="24"/>
          <w:szCs w:val="24"/>
        </w:rPr>
        <w:t>[applicant]</w:t>
      </w:r>
      <w:r w:rsidR="00F06D54" w:rsidRPr="00974DAC">
        <w:rPr>
          <w:rFonts w:ascii="Arial" w:hAnsi="Arial" w:cs="Arial"/>
          <w:i/>
          <w:iCs/>
          <w:sz w:val="24"/>
          <w:szCs w:val="24"/>
        </w:rPr>
        <w:t xml:space="preserve">”. </w:t>
      </w:r>
      <w:r w:rsidR="000943BA" w:rsidRPr="00974DAC">
        <w:rPr>
          <w:rFonts w:ascii="Arial" w:hAnsi="Arial" w:cs="Arial"/>
          <w:sz w:val="24"/>
          <w:szCs w:val="24"/>
        </w:rPr>
        <w:t>Pursuant thereto, the second respondent made an endorsement on the deed of transfer in terms whereof the first respondent’s right, title and interest in the property w</w:t>
      </w:r>
      <w:r w:rsidR="00792B8E" w:rsidRPr="00974DAC">
        <w:rPr>
          <w:rFonts w:ascii="Arial" w:hAnsi="Arial" w:cs="Arial"/>
          <w:sz w:val="24"/>
          <w:szCs w:val="24"/>
        </w:rPr>
        <w:t>ere</w:t>
      </w:r>
      <w:r w:rsidR="000943BA" w:rsidRPr="00974DAC">
        <w:rPr>
          <w:rFonts w:ascii="Arial" w:hAnsi="Arial" w:cs="Arial"/>
          <w:sz w:val="24"/>
          <w:szCs w:val="24"/>
        </w:rPr>
        <w:t xml:space="preserve"> transferred to the applicant. The first respondent </w:t>
      </w:r>
      <w:r w:rsidR="00792B8E" w:rsidRPr="00974DAC">
        <w:rPr>
          <w:rFonts w:ascii="Arial" w:hAnsi="Arial" w:cs="Arial"/>
          <w:sz w:val="24"/>
          <w:szCs w:val="24"/>
        </w:rPr>
        <w:t xml:space="preserve">subsequently </w:t>
      </w:r>
      <w:r w:rsidR="000943BA" w:rsidRPr="00974DAC">
        <w:rPr>
          <w:rFonts w:ascii="Arial" w:hAnsi="Arial" w:cs="Arial"/>
          <w:sz w:val="24"/>
          <w:szCs w:val="24"/>
        </w:rPr>
        <w:t xml:space="preserve">instituted the main action </w:t>
      </w:r>
      <w:r w:rsidR="00FC2313" w:rsidRPr="00974DAC">
        <w:rPr>
          <w:rFonts w:ascii="Arial" w:hAnsi="Arial" w:cs="Arial"/>
          <w:sz w:val="24"/>
          <w:szCs w:val="24"/>
        </w:rPr>
        <w:t>where</w:t>
      </w:r>
      <w:r w:rsidR="00792B8E" w:rsidRPr="00974DAC">
        <w:rPr>
          <w:rFonts w:ascii="Arial" w:hAnsi="Arial" w:cs="Arial"/>
          <w:sz w:val="24"/>
          <w:szCs w:val="24"/>
        </w:rPr>
        <w:t>in</w:t>
      </w:r>
      <w:r w:rsidR="00F02B14" w:rsidRPr="00974DAC">
        <w:rPr>
          <w:rFonts w:ascii="Arial" w:hAnsi="Arial" w:cs="Arial"/>
          <w:sz w:val="24"/>
          <w:szCs w:val="24"/>
        </w:rPr>
        <w:t xml:space="preserve"> he seeks order</w:t>
      </w:r>
      <w:r w:rsidR="00FC2313" w:rsidRPr="00974DAC">
        <w:rPr>
          <w:rFonts w:ascii="Arial" w:hAnsi="Arial" w:cs="Arial"/>
          <w:sz w:val="24"/>
          <w:szCs w:val="24"/>
        </w:rPr>
        <w:t>s</w:t>
      </w:r>
      <w:r w:rsidR="00F02B14" w:rsidRPr="00974DAC">
        <w:rPr>
          <w:rFonts w:ascii="Arial" w:hAnsi="Arial" w:cs="Arial"/>
          <w:sz w:val="24"/>
          <w:szCs w:val="24"/>
        </w:rPr>
        <w:t xml:space="preserve"> that the second respondent cancel the endorsement, that the joint ownership be terminated, that the property be sold and that the nett proceeds of the sale be divided equally between the applicant and first respondent.</w:t>
      </w:r>
      <w:r w:rsidR="00F06D54" w:rsidRPr="00974DAC">
        <w:rPr>
          <w:rFonts w:ascii="Arial" w:hAnsi="Arial" w:cs="Arial"/>
          <w:sz w:val="24"/>
          <w:szCs w:val="24"/>
        </w:rPr>
        <w:t xml:space="preserve"> The first respondent argues that the order made by the court granting the divorce was not made in respect of any particular asset and that </w:t>
      </w:r>
      <w:r w:rsidR="005E69BE" w:rsidRPr="00974DAC">
        <w:rPr>
          <w:rFonts w:ascii="Arial" w:hAnsi="Arial" w:cs="Arial"/>
          <w:i/>
          <w:iCs/>
          <w:sz w:val="24"/>
          <w:szCs w:val="24"/>
        </w:rPr>
        <w:t>“</w:t>
      </w:r>
      <w:r w:rsidR="00F06D54" w:rsidRPr="00974DAC">
        <w:rPr>
          <w:rFonts w:ascii="Arial" w:hAnsi="Arial" w:cs="Arial"/>
          <w:i/>
          <w:iCs/>
          <w:sz w:val="24"/>
          <w:szCs w:val="24"/>
        </w:rPr>
        <w:t xml:space="preserve">the order </w:t>
      </w:r>
      <w:r w:rsidR="005E69BE" w:rsidRPr="00974DAC">
        <w:rPr>
          <w:rFonts w:ascii="Arial" w:hAnsi="Arial" w:cs="Arial"/>
          <w:i/>
          <w:iCs/>
          <w:sz w:val="24"/>
          <w:szCs w:val="24"/>
        </w:rPr>
        <w:t>i</w:t>
      </w:r>
      <w:r w:rsidR="00F06D54" w:rsidRPr="00974DAC">
        <w:rPr>
          <w:rFonts w:ascii="Arial" w:hAnsi="Arial" w:cs="Arial"/>
          <w:i/>
          <w:iCs/>
          <w:sz w:val="24"/>
          <w:szCs w:val="24"/>
        </w:rPr>
        <w:t>s in fact an order for the division of the joint estate</w:t>
      </w:r>
      <w:r w:rsidR="005E69BE" w:rsidRPr="00974DAC">
        <w:rPr>
          <w:rFonts w:ascii="Arial" w:hAnsi="Arial" w:cs="Arial"/>
          <w:i/>
          <w:iCs/>
          <w:sz w:val="24"/>
          <w:szCs w:val="24"/>
        </w:rPr>
        <w:t>”</w:t>
      </w:r>
      <w:r w:rsidR="00F06D54" w:rsidRPr="00974DAC">
        <w:rPr>
          <w:rFonts w:ascii="Arial" w:hAnsi="Arial" w:cs="Arial"/>
          <w:i/>
          <w:iCs/>
          <w:sz w:val="24"/>
          <w:szCs w:val="24"/>
        </w:rPr>
        <w:t>.</w:t>
      </w:r>
      <w:r w:rsidR="00F06D54" w:rsidRPr="00974DAC">
        <w:rPr>
          <w:rFonts w:ascii="Arial" w:hAnsi="Arial" w:cs="Arial"/>
          <w:sz w:val="24"/>
          <w:szCs w:val="24"/>
        </w:rPr>
        <w:t xml:space="preserve"> </w:t>
      </w:r>
      <w:r w:rsidR="00F02B14" w:rsidRPr="00974DAC">
        <w:rPr>
          <w:rFonts w:ascii="Arial" w:hAnsi="Arial" w:cs="Arial"/>
          <w:sz w:val="24"/>
          <w:szCs w:val="24"/>
        </w:rPr>
        <w:t xml:space="preserve"> </w:t>
      </w:r>
      <w:r w:rsidR="008A0C6F" w:rsidRPr="00974DAC">
        <w:rPr>
          <w:rFonts w:ascii="Arial" w:hAnsi="Arial" w:cs="Arial"/>
          <w:sz w:val="24"/>
          <w:szCs w:val="24"/>
        </w:rPr>
        <w:t xml:space="preserve"> </w:t>
      </w:r>
    </w:p>
    <w:p w14:paraId="759D3340" w14:textId="77777777" w:rsidR="00F02B14" w:rsidRPr="00F02B14" w:rsidRDefault="00F02B14" w:rsidP="00F02B14">
      <w:pPr>
        <w:pStyle w:val="ListParagraph"/>
        <w:rPr>
          <w:rFonts w:ascii="Arial" w:hAnsi="Arial" w:cs="Arial"/>
          <w:sz w:val="24"/>
          <w:szCs w:val="24"/>
        </w:rPr>
      </w:pPr>
    </w:p>
    <w:p w14:paraId="5D0DD4E2" w14:textId="362A2026" w:rsidR="00F02B14" w:rsidRPr="00974DAC" w:rsidRDefault="00974DAC" w:rsidP="00974DAC">
      <w:pPr>
        <w:ind w:left="720" w:hanging="720"/>
        <w:rPr>
          <w:rFonts w:ascii="Arial" w:hAnsi="Arial" w:cs="Arial"/>
          <w:b/>
          <w:bCs/>
          <w:sz w:val="24"/>
          <w:szCs w:val="24"/>
        </w:rPr>
      </w:pPr>
      <w:r w:rsidRPr="00F02B14">
        <w:rPr>
          <w:rFonts w:ascii="Arial" w:hAnsi="Arial" w:cs="Arial"/>
          <w:sz w:val="24"/>
          <w:szCs w:val="24"/>
        </w:rPr>
        <w:t>3.</w:t>
      </w:r>
      <w:r w:rsidRPr="00F02B14">
        <w:rPr>
          <w:rFonts w:ascii="Arial" w:hAnsi="Arial" w:cs="Arial"/>
          <w:sz w:val="24"/>
          <w:szCs w:val="24"/>
        </w:rPr>
        <w:tab/>
      </w:r>
      <w:r w:rsidR="00F02B14" w:rsidRPr="00974DAC">
        <w:rPr>
          <w:rFonts w:ascii="Arial" w:hAnsi="Arial" w:cs="Arial"/>
          <w:sz w:val="24"/>
          <w:szCs w:val="24"/>
        </w:rPr>
        <w:t xml:space="preserve">The applicant </w:t>
      </w:r>
      <w:r w:rsidR="00CD13B0" w:rsidRPr="00974DAC">
        <w:rPr>
          <w:rFonts w:ascii="Arial" w:hAnsi="Arial" w:cs="Arial"/>
          <w:sz w:val="24"/>
          <w:szCs w:val="24"/>
        </w:rPr>
        <w:t xml:space="preserve">opposes the main action and </w:t>
      </w:r>
      <w:r w:rsidR="00F02B14" w:rsidRPr="00974DAC">
        <w:rPr>
          <w:rFonts w:ascii="Arial" w:hAnsi="Arial" w:cs="Arial"/>
          <w:sz w:val="24"/>
          <w:szCs w:val="24"/>
        </w:rPr>
        <w:t xml:space="preserve">filed </w:t>
      </w:r>
      <w:r w:rsidR="00C17703" w:rsidRPr="00974DAC">
        <w:rPr>
          <w:rFonts w:ascii="Arial" w:hAnsi="Arial" w:cs="Arial"/>
          <w:sz w:val="24"/>
          <w:szCs w:val="24"/>
        </w:rPr>
        <w:t>her</w:t>
      </w:r>
      <w:r w:rsidR="00F02B14" w:rsidRPr="00974DAC">
        <w:rPr>
          <w:rFonts w:ascii="Arial" w:hAnsi="Arial" w:cs="Arial"/>
          <w:sz w:val="24"/>
          <w:szCs w:val="24"/>
        </w:rPr>
        <w:t xml:space="preserve"> plea</w:t>
      </w:r>
      <w:r w:rsidR="00CD13B0" w:rsidRPr="00974DAC">
        <w:rPr>
          <w:rFonts w:ascii="Arial" w:hAnsi="Arial" w:cs="Arial"/>
          <w:sz w:val="24"/>
          <w:szCs w:val="24"/>
        </w:rPr>
        <w:t>. Soon thereafter,</w:t>
      </w:r>
      <w:r w:rsidR="00F02B14" w:rsidRPr="00974DAC">
        <w:rPr>
          <w:rFonts w:ascii="Arial" w:hAnsi="Arial" w:cs="Arial"/>
          <w:sz w:val="24"/>
          <w:szCs w:val="24"/>
        </w:rPr>
        <w:t xml:space="preserve"> the first respondent took </w:t>
      </w:r>
      <w:r w:rsidR="00C17703" w:rsidRPr="00974DAC">
        <w:rPr>
          <w:rFonts w:ascii="Arial" w:hAnsi="Arial" w:cs="Arial"/>
          <w:sz w:val="24"/>
          <w:szCs w:val="24"/>
        </w:rPr>
        <w:t xml:space="preserve">an </w:t>
      </w:r>
      <w:r w:rsidR="00F02B14" w:rsidRPr="00974DAC">
        <w:rPr>
          <w:rFonts w:ascii="Arial" w:hAnsi="Arial" w:cs="Arial"/>
          <w:sz w:val="24"/>
          <w:szCs w:val="24"/>
        </w:rPr>
        <w:t>exception</w:t>
      </w:r>
      <w:r w:rsidR="00C17703" w:rsidRPr="00974DAC">
        <w:rPr>
          <w:rFonts w:ascii="Arial" w:hAnsi="Arial" w:cs="Arial"/>
          <w:sz w:val="24"/>
          <w:szCs w:val="24"/>
        </w:rPr>
        <w:t xml:space="preserve"> to the applicant’s plea. </w:t>
      </w:r>
      <w:r w:rsidR="00F02B14" w:rsidRPr="00974DAC">
        <w:rPr>
          <w:rFonts w:ascii="Arial" w:hAnsi="Arial" w:cs="Arial"/>
          <w:sz w:val="24"/>
          <w:szCs w:val="24"/>
        </w:rPr>
        <w:t xml:space="preserve">The exception was </w:t>
      </w:r>
      <w:r w:rsidR="00F02B14" w:rsidRPr="00974DAC">
        <w:rPr>
          <w:rFonts w:ascii="Arial" w:hAnsi="Arial" w:cs="Arial"/>
          <w:sz w:val="24"/>
          <w:szCs w:val="24"/>
        </w:rPr>
        <w:lastRenderedPageBreak/>
        <w:t>opposed and on 5 September 2019, the exception was upheld</w:t>
      </w:r>
      <w:r w:rsidR="00792B8E" w:rsidRPr="00974DAC">
        <w:rPr>
          <w:rFonts w:ascii="Arial" w:hAnsi="Arial" w:cs="Arial"/>
          <w:sz w:val="24"/>
          <w:szCs w:val="24"/>
        </w:rPr>
        <w:t xml:space="preserve"> whereafter the applicant failed to amend her plea.</w:t>
      </w:r>
    </w:p>
    <w:p w14:paraId="76ACD902" w14:textId="77777777" w:rsidR="00F02B14" w:rsidRPr="00F02B14" w:rsidRDefault="00F02B14" w:rsidP="00F02B14">
      <w:pPr>
        <w:pStyle w:val="ListParagraph"/>
        <w:rPr>
          <w:rFonts w:ascii="Arial" w:hAnsi="Arial" w:cs="Arial"/>
          <w:sz w:val="24"/>
          <w:szCs w:val="24"/>
        </w:rPr>
      </w:pPr>
    </w:p>
    <w:p w14:paraId="50C7372D" w14:textId="36414DD3" w:rsidR="004B5791" w:rsidRPr="00974DAC" w:rsidRDefault="00974DAC" w:rsidP="00974DAC">
      <w:pPr>
        <w:ind w:left="720" w:hanging="720"/>
        <w:rPr>
          <w:rFonts w:ascii="Arial" w:hAnsi="Arial" w:cs="Arial"/>
          <w:b/>
          <w:bCs/>
          <w:sz w:val="24"/>
          <w:szCs w:val="24"/>
        </w:rPr>
      </w:pPr>
      <w:r w:rsidRPr="003534F2">
        <w:rPr>
          <w:rFonts w:ascii="Arial" w:hAnsi="Arial" w:cs="Arial"/>
          <w:sz w:val="24"/>
          <w:szCs w:val="24"/>
        </w:rPr>
        <w:t>4.</w:t>
      </w:r>
      <w:r w:rsidRPr="003534F2">
        <w:rPr>
          <w:rFonts w:ascii="Arial" w:hAnsi="Arial" w:cs="Arial"/>
          <w:sz w:val="24"/>
          <w:szCs w:val="24"/>
        </w:rPr>
        <w:tab/>
      </w:r>
      <w:r w:rsidR="00F02B14" w:rsidRPr="00974DAC">
        <w:rPr>
          <w:rFonts w:ascii="Arial" w:hAnsi="Arial" w:cs="Arial"/>
          <w:sz w:val="24"/>
          <w:szCs w:val="24"/>
        </w:rPr>
        <w:t>On 6 February 2020, the first respondent filed a notice of bar</w:t>
      </w:r>
      <w:r w:rsidR="00C17703" w:rsidRPr="00974DAC">
        <w:rPr>
          <w:rFonts w:ascii="Arial" w:hAnsi="Arial" w:cs="Arial"/>
          <w:sz w:val="24"/>
          <w:szCs w:val="24"/>
        </w:rPr>
        <w:t xml:space="preserve"> in terms of which t</w:t>
      </w:r>
      <w:r w:rsidR="00342994" w:rsidRPr="00974DAC">
        <w:rPr>
          <w:rFonts w:ascii="Arial" w:hAnsi="Arial" w:cs="Arial"/>
          <w:sz w:val="24"/>
          <w:szCs w:val="24"/>
        </w:rPr>
        <w:t xml:space="preserve">he applicant was given 5 days </w:t>
      </w:r>
      <w:r w:rsidR="00FC2313" w:rsidRPr="00974DAC">
        <w:rPr>
          <w:rFonts w:ascii="Arial" w:hAnsi="Arial" w:cs="Arial"/>
          <w:sz w:val="24"/>
          <w:szCs w:val="24"/>
        </w:rPr>
        <w:t xml:space="preserve">to file </w:t>
      </w:r>
      <w:r w:rsidR="00342994" w:rsidRPr="00974DAC">
        <w:rPr>
          <w:rFonts w:ascii="Arial" w:hAnsi="Arial" w:cs="Arial"/>
          <w:sz w:val="24"/>
          <w:szCs w:val="24"/>
        </w:rPr>
        <w:t>her</w:t>
      </w:r>
      <w:r w:rsidR="004B5791" w:rsidRPr="00974DAC">
        <w:rPr>
          <w:rFonts w:ascii="Arial" w:hAnsi="Arial" w:cs="Arial"/>
          <w:sz w:val="24"/>
          <w:szCs w:val="24"/>
        </w:rPr>
        <w:t xml:space="preserve"> amended plea. The applicant </w:t>
      </w:r>
      <w:r w:rsidR="00C17703" w:rsidRPr="00974DAC">
        <w:rPr>
          <w:rFonts w:ascii="Arial" w:hAnsi="Arial" w:cs="Arial"/>
          <w:sz w:val="24"/>
          <w:szCs w:val="24"/>
        </w:rPr>
        <w:t xml:space="preserve">however </w:t>
      </w:r>
      <w:r w:rsidR="004B5791" w:rsidRPr="00974DAC">
        <w:rPr>
          <w:rFonts w:ascii="Arial" w:hAnsi="Arial" w:cs="Arial"/>
          <w:sz w:val="24"/>
          <w:szCs w:val="24"/>
        </w:rPr>
        <w:t xml:space="preserve">failed to </w:t>
      </w:r>
      <w:r w:rsidR="00342994" w:rsidRPr="00974DAC">
        <w:rPr>
          <w:rFonts w:ascii="Arial" w:hAnsi="Arial" w:cs="Arial"/>
          <w:sz w:val="24"/>
          <w:szCs w:val="24"/>
        </w:rPr>
        <w:t xml:space="preserve">do so </w:t>
      </w:r>
      <w:r w:rsidR="000E33A3" w:rsidRPr="00974DAC">
        <w:rPr>
          <w:rFonts w:ascii="Arial" w:hAnsi="Arial" w:cs="Arial"/>
          <w:sz w:val="24"/>
          <w:szCs w:val="24"/>
        </w:rPr>
        <w:t>and the first respondent</w:t>
      </w:r>
      <w:r w:rsidR="00C17703" w:rsidRPr="00974DAC">
        <w:rPr>
          <w:rFonts w:ascii="Arial" w:hAnsi="Arial" w:cs="Arial"/>
          <w:sz w:val="24"/>
          <w:szCs w:val="24"/>
        </w:rPr>
        <w:t xml:space="preserve"> </w:t>
      </w:r>
      <w:r w:rsidR="000E33A3" w:rsidRPr="00974DAC">
        <w:rPr>
          <w:rFonts w:ascii="Arial" w:hAnsi="Arial" w:cs="Arial"/>
          <w:sz w:val="24"/>
          <w:szCs w:val="24"/>
        </w:rPr>
        <w:t xml:space="preserve">applied for default judgment. </w:t>
      </w:r>
      <w:r w:rsidR="00C17703" w:rsidRPr="00974DAC">
        <w:rPr>
          <w:rFonts w:ascii="Arial" w:hAnsi="Arial" w:cs="Arial"/>
          <w:sz w:val="24"/>
          <w:szCs w:val="24"/>
        </w:rPr>
        <w:t>P</w:t>
      </w:r>
      <w:r w:rsidR="000E33A3" w:rsidRPr="00974DAC">
        <w:rPr>
          <w:rFonts w:ascii="Arial" w:hAnsi="Arial" w:cs="Arial"/>
          <w:sz w:val="24"/>
          <w:szCs w:val="24"/>
        </w:rPr>
        <w:t>rior to the hearing of the application for default, the applicant</w:t>
      </w:r>
      <w:r w:rsidR="004B5791" w:rsidRPr="00974DAC">
        <w:rPr>
          <w:rFonts w:ascii="Arial" w:hAnsi="Arial" w:cs="Arial"/>
          <w:sz w:val="24"/>
          <w:szCs w:val="24"/>
        </w:rPr>
        <w:t xml:space="preserve"> brought this application to uplift the bar.</w:t>
      </w:r>
      <w:r w:rsidR="00C17703" w:rsidRPr="00974DAC">
        <w:rPr>
          <w:rFonts w:ascii="Arial" w:hAnsi="Arial" w:cs="Arial"/>
          <w:sz w:val="24"/>
          <w:szCs w:val="24"/>
        </w:rPr>
        <w:t xml:space="preserve"> The application for default</w:t>
      </w:r>
      <w:r w:rsidR="003534F2" w:rsidRPr="00974DAC">
        <w:rPr>
          <w:rFonts w:ascii="Arial" w:hAnsi="Arial" w:cs="Arial"/>
          <w:sz w:val="24"/>
          <w:szCs w:val="24"/>
        </w:rPr>
        <w:t xml:space="preserve"> judgment</w:t>
      </w:r>
      <w:r w:rsidR="00C17703" w:rsidRPr="00974DAC">
        <w:rPr>
          <w:rFonts w:ascii="Arial" w:hAnsi="Arial" w:cs="Arial"/>
          <w:sz w:val="24"/>
          <w:szCs w:val="24"/>
        </w:rPr>
        <w:t xml:space="preserve"> was accordingly postponed.</w:t>
      </w:r>
      <w:r w:rsidR="005E69BE" w:rsidRPr="00974DAC">
        <w:rPr>
          <w:rFonts w:ascii="Arial" w:hAnsi="Arial" w:cs="Arial"/>
          <w:sz w:val="24"/>
          <w:szCs w:val="24"/>
        </w:rPr>
        <w:t xml:space="preserve"> </w:t>
      </w:r>
    </w:p>
    <w:p w14:paraId="0ED10940" w14:textId="77777777" w:rsidR="00FC2313" w:rsidRPr="00FC2313" w:rsidRDefault="00FC2313" w:rsidP="00FC2313">
      <w:pPr>
        <w:pStyle w:val="ListParagraph"/>
        <w:rPr>
          <w:rFonts w:ascii="Arial" w:hAnsi="Arial" w:cs="Arial"/>
          <w:b/>
          <w:bCs/>
          <w:sz w:val="24"/>
          <w:szCs w:val="24"/>
        </w:rPr>
      </w:pPr>
    </w:p>
    <w:p w14:paraId="48E34605" w14:textId="1809BEED" w:rsidR="007B2BE4" w:rsidRPr="00974DAC" w:rsidRDefault="00974DAC" w:rsidP="00974DAC">
      <w:pPr>
        <w:ind w:left="720" w:hanging="720"/>
        <w:rPr>
          <w:rFonts w:ascii="Arial" w:hAnsi="Arial" w:cs="Arial"/>
          <w:b/>
          <w:bCs/>
          <w:sz w:val="24"/>
          <w:szCs w:val="24"/>
        </w:rPr>
      </w:pPr>
      <w:r w:rsidRPr="007B2BE4">
        <w:rPr>
          <w:rFonts w:ascii="Arial" w:hAnsi="Arial" w:cs="Arial"/>
          <w:sz w:val="24"/>
          <w:szCs w:val="24"/>
        </w:rPr>
        <w:t>5.</w:t>
      </w:r>
      <w:r w:rsidRPr="007B2BE4">
        <w:rPr>
          <w:rFonts w:ascii="Arial" w:hAnsi="Arial" w:cs="Arial"/>
          <w:sz w:val="24"/>
          <w:szCs w:val="24"/>
        </w:rPr>
        <w:tab/>
      </w:r>
      <w:r w:rsidR="007B2BE4" w:rsidRPr="00974DAC">
        <w:rPr>
          <w:rFonts w:ascii="Arial" w:hAnsi="Arial" w:cs="Arial"/>
          <w:sz w:val="24"/>
          <w:szCs w:val="24"/>
        </w:rPr>
        <w:t>Rule 27 of the Uniform Rules of court provides that:</w:t>
      </w:r>
    </w:p>
    <w:p w14:paraId="34688F3E" w14:textId="77777777" w:rsidR="007B2BE4" w:rsidRPr="007B2BE4" w:rsidRDefault="007B2BE4" w:rsidP="007B2BE4">
      <w:pPr>
        <w:pStyle w:val="ListParagraph"/>
        <w:rPr>
          <w:rFonts w:ascii="Arial" w:hAnsi="Arial" w:cs="Arial"/>
          <w:b/>
          <w:bCs/>
          <w:sz w:val="24"/>
          <w:szCs w:val="24"/>
        </w:rPr>
      </w:pPr>
    </w:p>
    <w:p w14:paraId="41185BBD" w14:textId="77777777" w:rsidR="007B2BE4" w:rsidRPr="00BF6D22" w:rsidRDefault="007B2BE4" w:rsidP="003E5F0F">
      <w:pPr>
        <w:shd w:val="clear" w:color="auto" w:fill="FFFFFF"/>
        <w:ind w:firstLine="720"/>
        <w:rPr>
          <w:rFonts w:ascii="Arial" w:eastAsia="Times New Roman" w:hAnsi="Arial" w:cs="Arial"/>
          <w:i/>
          <w:iCs/>
          <w:sz w:val="24"/>
          <w:szCs w:val="24"/>
          <w:lang w:eastAsia="en-ZA"/>
        </w:rPr>
      </w:pPr>
      <w:r w:rsidRPr="00BF6D22">
        <w:rPr>
          <w:rFonts w:ascii="Arial" w:eastAsia="Times New Roman" w:hAnsi="Arial" w:cs="Arial"/>
          <w:i/>
          <w:iCs/>
          <w:sz w:val="24"/>
          <w:szCs w:val="24"/>
          <w:lang w:eastAsia="en-ZA"/>
        </w:rPr>
        <w:t>“</w:t>
      </w:r>
      <w:r w:rsidRPr="007B2BE4">
        <w:rPr>
          <w:rFonts w:ascii="Arial" w:eastAsia="Times New Roman" w:hAnsi="Arial" w:cs="Arial"/>
          <w:i/>
          <w:iCs/>
          <w:sz w:val="24"/>
          <w:szCs w:val="24"/>
          <w:lang w:eastAsia="en-ZA"/>
        </w:rPr>
        <w:t>2</w:t>
      </w:r>
      <w:r w:rsidRPr="00BF6D22">
        <w:rPr>
          <w:rFonts w:ascii="Arial" w:eastAsia="Times New Roman" w:hAnsi="Arial" w:cs="Arial"/>
          <w:i/>
          <w:iCs/>
          <w:sz w:val="24"/>
          <w:szCs w:val="24"/>
          <w:lang w:eastAsia="en-ZA"/>
        </w:rPr>
        <w:t>7</w:t>
      </w:r>
      <w:r w:rsidRPr="00BF6D22">
        <w:rPr>
          <w:rFonts w:ascii="Arial" w:eastAsia="Times New Roman" w:hAnsi="Arial" w:cs="Arial"/>
          <w:i/>
          <w:iCs/>
          <w:sz w:val="24"/>
          <w:szCs w:val="24"/>
          <w:lang w:eastAsia="en-ZA"/>
        </w:rPr>
        <w:tab/>
      </w:r>
      <w:r w:rsidRPr="007B2BE4">
        <w:rPr>
          <w:rFonts w:ascii="Arial" w:eastAsia="Times New Roman" w:hAnsi="Arial" w:cs="Arial"/>
          <w:i/>
          <w:iCs/>
          <w:sz w:val="24"/>
          <w:szCs w:val="24"/>
          <w:lang w:eastAsia="en-ZA"/>
        </w:rPr>
        <w:t>Extension of time and removal of bar and condonation</w:t>
      </w:r>
    </w:p>
    <w:p w14:paraId="01C5FC9B" w14:textId="77777777" w:rsidR="007B2BE4" w:rsidRPr="00BF6D22" w:rsidRDefault="007B2BE4" w:rsidP="003E5F0F">
      <w:pPr>
        <w:shd w:val="clear" w:color="auto" w:fill="FFFFFF"/>
        <w:ind w:left="2160" w:hanging="720"/>
        <w:rPr>
          <w:rFonts w:ascii="Arial" w:eastAsia="Times New Roman" w:hAnsi="Arial" w:cs="Arial"/>
          <w:i/>
          <w:iCs/>
          <w:sz w:val="24"/>
          <w:szCs w:val="24"/>
          <w:lang w:eastAsia="en-ZA"/>
        </w:rPr>
      </w:pPr>
    </w:p>
    <w:p w14:paraId="76E87CF0" w14:textId="6140C46A" w:rsidR="007B2BE4" w:rsidRPr="007B2BE4" w:rsidRDefault="007B2BE4" w:rsidP="003E5F0F">
      <w:pPr>
        <w:shd w:val="clear" w:color="auto" w:fill="FFFFFF"/>
        <w:ind w:left="2160" w:hanging="720"/>
        <w:rPr>
          <w:rFonts w:ascii="Arial" w:eastAsia="Times New Roman" w:hAnsi="Arial" w:cs="Arial"/>
          <w:i/>
          <w:iCs/>
          <w:sz w:val="24"/>
          <w:szCs w:val="24"/>
          <w:lang w:eastAsia="en-ZA"/>
        </w:rPr>
      </w:pPr>
      <w:r w:rsidRPr="007B2BE4">
        <w:rPr>
          <w:rFonts w:ascii="Arial" w:eastAsia="Times New Roman" w:hAnsi="Arial" w:cs="Arial"/>
          <w:i/>
          <w:iCs/>
          <w:sz w:val="24"/>
          <w:szCs w:val="24"/>
          <w:lang w:eastAsia="en-ZA"/>
        </w:rPr>
        <w:t>(1)</w:t>
      </w:r>
      <w:r w:rsidRPr="00BF6D22">
        <w:rPr>
          <w:rFonts w:ascii="Arial" w:eastAsia="Times New Roman" w:hAnsi="Arial" w:cs="Arial"/>
          <w:i/>
          <w:iCs/>
          <w:sz w:val="24"/>
          <w:szCs w:val="24"/>
          <w:lang w:eastAsia="en-ZA"/>
        </w:rPr>
        <w:tab/>
      </w:r>
      <w:r w:rsidRPr="007B2BE4">
        <w:rPr>
          <w:rFonts w:ascii="Arial" w:eastAsia="Times New Roman" w:hAnsi="Arial" w:cs="Arial"/>
          <w:i/>
          <w:iCs/>
          <w:sz w:val="24"/>
          <w:szCs w:val="24"/>
          <w:lang w:eastAsia="en-ZA"/>
        </w:rPr>
        <w:t>In the absence of agreement between the parties, the court may upon application on notice and on good cause shown, make an order extending or abridging any time prescribed by these rules or by an order of court or fixed by an order extending or abridging any time for doing any act or taking any step</w:t>
      </w:r>
      <w:r w:rsidRPr="00BF6D22">
        <w:rPr>
          <w:rFonts w:ascii="Arial" w:eastAsia="Times New Roman" w:hAnsi="Arial" w:cs="Arial"/>
          <w:i/>
          <w:iCs/>
          <w:sz w:val="24"/>
          <w:szCs w:val="24"/>
          <w:lang w:eastAsia="en-ZA"/>
        </w:rPr>
        <w:t xml:space="preserve"> </w:t>
      </w:r>
      <w:r w:rsidRPr="007B2BE4">
        <w:rPr>
          <w:rFonts w:ascii="Arial" w:eastAsia="Times New Roman" w:hAnsi="Arial" w:cs="Arial"/>
          <w:i/>
          <w:iCs/>
          <w:sz w:val="24"/>
          <w:szCs w:val="24"/>
          <w:lang w:eastAsia="en-ZA"/>
        </w:rPr>
        <w:t>in connection with any proceedings of any nature whatsoever upon such terms as to it seems meet.</w:t>
      </w:r>
    </w:p>
    <w:p w14:paraId="500E04D0" w14:textId="0CBC11A8" w:rsidR="007B2BE4" w:rsidRPr="007B2BE4" w:rsidRDefault="007B2BE4" w:rsidP="003E5F0F">
      <w:pPr>
        <w:shd w:val="clear" w:color="auto" w:fill="FFFFFF"/>
        <w:ind w:left="2160" w:hanging="720"/>
        <w:rPr>
          <w:rFonts w:ascii="Arial" w:eastAsia="Times New Roman" w:hAnsi="Arial" w:cs="Arial"/>
          <w:i/>
          <w:iCs/>
          <w:sz w:val="24"/>
          <w:szCs w:val="24"/>
          <w:lang w:eastAsia="en-ZA"/>
        </w:rPr>
      </w:pPr>
      <w:r w:rsidRPr="007B2BE4">
        <w:rPr>
          <w:rFonts w:ascii="Arial" w:eastAsia="Times New Roman" w:hAnsi="Arial" w:cs="Arial"/>
          <w:i/>
          <w:iCs/>
          <w:sz w:val="24"/>
          <w:szCs w:val="24"/>
          <w:lang w:eastAsia="en-ZA"/>
        </w:rPr>
        <w:t xml:space="preserve">(2) </w:t>
      </w:r>
      <w:r w:rsidRPr="00BF6D22">
        <w:rPr>
          <w:rFonts w:ascii="Arial" w:eastAsia="Times New Roman" w:hAnsi="Arial" w:cs="Arial"/>
          <w:i/>
          <w:iCs/>
          <w:sz w:val="24"/>
          <w:szCs w:val="24"/>
          <w:lang w:eastAsia="en-ZA"/>
        </w:rPr>
        <w:tab/>
      </w:r>
      <w:r w:rsidRPr="007B2BE4">
        <w:rPr>
          <w:rFonts w:ascii="Arial" w:eastAsia="Times New Roman" w:hAnsi="Arial" w:cs="Arial"/>
          <w:i/>
          <w:iCs/>
          <w:sz w:val="24"/>
          <w:szCs w:val="24"/>
          <w:lang w:eastAsia="en-ZA"/>
        </w:rPr>
        <w:t xml:space="preserve">Any such extension may be ordered although the application therefor is not made until after expiry of the time prescribed or fixed, and the court ordering any such extension may make such order as to it seems meet as to the recalling, varying or cancelling of the results of the expiry of any time so prescribed or fixed, </w:t>
      </w:r>
      <w:r w:rsidRPr="007B2BE4">
        <w:rPr>
          <w:rFonts w:ascii="Arial" w:eastAsia="Times New Roman" w:hAnsi="Arial" w:cs="Arial"/>
          <w:i/>
          <w:iCs/>
          <w:sz w:val="24"/>
          <w:szCs w:val="24"/>
          <w:lang w:eastAsia="en-ZA"/>
        </w:rPr>
        <w:lastRenderedPageBreak/>
        <w:t>whether such results flow from the terms of any order or from these rules.</w:t>
      </w:r>
    </w:p>
    <w:p w14:paraId="44DB82B1" w14:textId="73B721C6" w:rsidR="007B2BE4" w:rsidRPr="007B2BE4" w:rsidRDefault="007B2BE4" w:rsidP="003E5F0F">
      <w:pPr>
        <w:shd w:val="clear" w:color="auto" w:fill="FFFFFF"/>
        <w:ind w:left="2160" w:hanging="720"/>
        <w:rPr>
          <w:rFonts w:ascii="Arial" w:eastAsia="Times New Roman" w:hAnsi="Arial" w:cs="Arial"/>
          <w:i/>
          <w:iCs/>
          <w:sz w:val="24"/>
          <w:szCs w:val="24"/>
          <w:lang w:eastAsia="en-ZA"/>
        </w:rPr>
      </w:pPr>
      <w:r w:rsidRPr="007B2BE4">
        <w:rPr>
          <w:rFonts w:ascii="Arial" w:eastAsia="Times New Roman" w:hAnsi="Arial" w:cs="Arial"/>
          <w:i/>
          <w:iCs/>
          <w:sz w:val="24"/>
          <w:szCs w:val="24"/>
          <w:lang w:eastAsia="en-ZA"/>
        </w:rPr>
        <w:t>(3)</w:t>
      </w:r>
      <w:r w:rsidRPr="00BF6D22">
        <w:rPr>
          <w:rFonts w:ascii="Arial" w:eastAsia="Times New Roman" w:hAnsi="Arial" w:cs="Arial"/>
          <w:i/>
          <w:iCs/>
          <w:sz w:val="24"/>
          <w:szCs w:val="24"/>
          <w:lang w:eastAsia="en-ZA"/>
        </w:rPr>
        <w:tab/>
      </w:r>
      <w:r w:rsidRPr="007B2BE4">
        <w:rPr>
          <w:rFonts w:ascii="Arial" w:eastAsia="Times New Roman" w:hAnsi="Arial" w:cs="Arial"/>
          <w:i/>
          <w:iCs/>
          <w:sz w:val="24"/>
          <w:szCs w:val="24"/>
          <w:lang w:eastAsia="en-ZA"/>
        </w:rPr>
        <w:t>The court may, on good cause shown, condone any non-compliance with these rules.</w:t>
      </w:r>
    </w:p>
    <w:p w14:paraId="6FBC342F" w14:textId="41C23FF3" w:rsidR="007B2BE4" w:rsidRPr="007B2BE4" w:rsidRDefault="007B2BE4" w:rsidP="003E5F0F">
      <w:pPr>
        <w:shd w:val="clear" w:color="auto" w:fill="FFFFFF"/>
        <w:ind w:left="2160" w:hanging="720"/>
        <w:rPr>
          <w:rFonts w:ascii="Arial" w:eastAsia="Times New Roman" w:hAnsi="Arial" w:cs="Arial"/>
          <w:i/>
          <w:iCs/>
          <w:sz w:val="24"/>
          <w:szCs w:val="24"/>
          <w:lang w:eastAsia="en-ZA"/>
        </w:rPr>
      </w:pPr>
      <w:r w:rsidRPr="007B2BE4">
        <w:rPr>
          <w:rFonts w:ascii="Arial" w:eastAsia="Times New Roman" w:hAnsi="Arial" w:cs="Arial"/>
          <w:i/>
          <w:iCs/>
          <w:sz w:val="24"/>
          <w:szCs w:val="24"/>
          <w:lang w:eastAsia="en-ZA"/>
        </w:rPr>
        <w:t xml:space="preserve">(4) </w:t>
      </w:r>
      <w:r w:rsidRPr="00BF6D22">
        <w:rPr>
          <w:rFonts w:ascii="Arial" w:eastAsia="Times New Roman" w:hAnsi="Arial" w:cs="Arial"/>
          <w:i/>
          <w:iCs/>
          <w:sz w:val="24"/>
          <w:szCs w:val="24"/>
          <w:lang w:eastAsia="en-ZA"/>
        </w:rPr>
        <w:tab/>
      </w:r>
      <w:r w:rsidRPr="007B2BE4">
        <w:rPr>
          <w:rFonts w:ascii="Arial" w:eastAsia="Times New Roman" w:hAnsi="Arial" w:cs="Arial"/>
          <w:i/>
          <w:iCs/>
          <w:sz w:val="24"/>
          <w:szCs w:val="24"/>
          <w:lang w:eastAsia="en-ZA"/>
        </w:rPr>
        <w:t>After a rule nisi has been discharged by default of appearance by the applicant, the court or a judge may revive the rule and direct that the rule so revived need not be served again.</w:t>
      </w:r>
      <w:r w:rsidR="00BF6D22" w:rsidRPr="00BF6D22">
        <w:rPr>
          <w:rFonts w:ascii="Arial" w:eastAsia="Times New Roman" w:hAnsi="Arial" w:cs="Arial"/>
          <w:i/>
          <w:iCs/>
          <w:sz w:val="24"/>
          <w:szCs w:val="24"/>
          <w:lang w:eastAsia="en-ZA"/>
        </w:rPr>
        <w:t>”</w:t>
      </w:r>
    </w:p>
    <w:p w14:paraId="52020E40" w14:textId="77777777" w:rsidR="007B2BE4" w:rsidRPr="00BF6D22" w:rsidRDefault="007B2BE4" w:rsidP="00BF6D22">
      <w:pPr>
        <w:rPr>
          <w:rFonts w:ascii="Arial" w:hAnsi="Arial" w:cs="Arial"/>
          <w:sz w:val="24"/>
          <w:szCs w:val="24"/>
        </w:rPr>
      </w:pPr>
    </w:p>
    <w:p w14:paraId="3076355F" w14:textId="6470D6BA" w:rsidR="003E5F0F" w:rsidRPr="00974DAC" w:rsidRDefault="00974DAC" w:rsidP="00974DAC">
      <w:pPr>
        <w:ind w:left="720" w:hanging="720"/>
        <w:rPr>
          <w:rFonts w:ascii="Arial" w:hAnsi="Arial" w:cs="Arial"/>
          <w:b/>
          <w:bCs/>
          <w:sz w:val="24"/>
          <w:szCs w:val="24"/>
        </w:rPr>
      </w:pPr>
      <w:r w:rsidRPr="003E5F0F">
        <w:rPr>
          <w:rFonts w:ascii="Arial" w:hAnsi="Arial" w:cs="Arial"/>
          <w:sz w:val="24"/>
          <w:szCs w:val="24"/>
        </w:rPr>
        <w:t>6.</w:t>
      </w:r>
      <w:r w:rsidRPr="003E5F0F">
        <w:rPr>
          <w:rFonts w:ascii="Arial" w:hAnsi="Arial" w:cs="Arial"/>
          <w:sz w:val="24"/>
          <w:szCs w:val="24"/>
        </w:rPr>
        <w:tab/>
      </w:r>
      <w:r w:rsidR="00FC2313" w:rsidRPr="00974DAC">
        <w:rPr>
          <w:rFonts w:ascii="Arial" w:hAnsi="Arial" w:cs="Arial"/>
          <w:sz w:val="24"/>
          <w:szCs w:val="24"/>
        </w:rPr>
        <w:t>In order to succeed</w:t>
      </w:r>
      <w:r w:rsidR="00BF6D22" w:rsidRPr="00974DAC">
        <w:rPr>
          <w:rFonts w:ascii="Arial" w:hAnsi="Arial" w:cs="Arial"/>
          <w:sz w:val="24"/>
          <w:szCs w:val="24"/>
        </w:rPr>
        <w:t>, the applicant must show</w:t>
      </w:r>
      <w:r w:rsidR="00FC2313" w:rsidRPr="00974DAC">
        <w:rPr>
          <w:rFonts w:ascii="Arial" w:hAnsi="Arial" w:cs="Arial"/>
          <w:sz w:val="24"/>
          <w:szCs w:val="24"/>
        </w:rPr>
        <w:t xml:space="preserve"> good cause</w:t>
      </w:r>
      <w:r w:rsidR="00BF6D22" w:rsidRPr="00974DAC">
        <w:rPr>
          <w:rFonts w:ascii="Arial" w:hAnsi="Arial" w:cs="Arial"/>
          <w:sz w:val="24"/>
          <w:szCs w:val="24"/>
        </w:rPr>
        <w:t xml:space="preserve">. The </w:t>
      </w:r>
      <w:r w:rsidR="00FC2313" w:rsidRPr="00974DAC">
        <w:rPr>
          <w:rFonts w:ascii="Arial" w:hAnsi="Arial" w:cs="Arial"/>
          <w:sz w:val="24"/>
          <w:szCs w:val="24"/>
        </w:rPr>
        <w:t>court has a wide discretion</w:t>
      </w:r>
      <w:r w:rsidR="00BF6D22" w:rsidRPr="00974DAC">
        <w:rPr>
          <w:rFonts w:ascii="Arial" w:hAnsi="Arial" w:cs="Arial"/>
          <w:sz w:val="24"/>
          <w:szCs w:val="24"/>
        </w:rPr>
        <w:t xml:space="preserve">. </w:t>
      </w:r>
      <w:r w:rsidR="00F5098B" w:rsidRPr="00974DAC">
        <w:rPr>
          <w:rFonts w:ascii="Arial" w:hAnsi="Arial" w:cs="Arial"/>
          <w:color w:val="242121"/>
          <w:sz w:val="24"/>
          <w:szCs w:val="24"/>
        </w:rPr>
        <w:t>In principle that discretion should be exercised upon consideration of all of the merits of the case. </w:t>
      </w:r>
      <w:r w:rsidR="00F5098B" w:rsidRPr="00974DAC">
        <w:rPr>
          <w:color w:val="242121"/>
        </w:rPr>
        <w:t xml:space="preserve"> </w:t>
      </w:r>
    </w:p>
    <w:p w14:paraId="543D3F5A" w14:textId="77777777" w:rsidR="003E5F0F" w:rsidRPr="003E5F0F" w:rsidRDefault="003E5F0F" w:rsidP="003E5F0F">
      <w:pPr>
        <w:pStyle w:val="ListParagraph"/>
        <w:rPr>
          <w:rFonts w:ascii="Arial" w:hAnsi="Arial" w:cs="Arial"/>
          <w:b/>
          <w:bCs/>
          <w:sz w:val="24"/>
          <w:szCs w:val="24"/>
        </w:rPr>
      </w:pPr>
    </w:p>
    <w:p w14:paraId="1A61B036" w14:textId="4FEE8ADF" w:rsidR="00BF6D22" w:rsidRPr="00974DAC" w:rsidRDefault="00974DAC" w:rsidP="00974DAC">
      <w:pPr>
        <w:ind w:left="720" w:hanging="720"/>
        <w:rPr>
          <w:rFonts w:ascii="Arial" w:hAnsi="Arial" w:cs="Arial"/>
          <w:b/>
          <w:bCs/>
          <w:sz w:val="24"/>
          <w:szCs w:val="24"/>
        </w:rPr>
      </w:pPr>
      <w:r w:rsidRPr="003E5F0F">
        <w:rPr>
          <w:rFonts w:ascii="Arial" w:hAnsi="Arial" w:cs="Arial"/>
          <w:sz w:val="24"/>
          <w:szCs w:val="24"/>
        </w:rPr>
        <w:t>7.</w:t>
      </w:r>
      <w:r w:rsidRPr="003E5F0F">
        <w:rPr>
          <w:rFonts w:ascii="Arial" w:hAnsi="Arial" w:cs="Arial"/>
          <w:sz w:val="24"/>
          <w:szCs w:val="24"/>
        </w:rPr>
        <w:tab/>
      </w:r>
      <w:r w:rsidR="00BF6D22" w:rsidRPr="00974DAC">
        <w:rPr>
          <w:rFonts w:ascii="Arial" w:hAnsi="Arial" w:cs="Arial"/>
          <w:sz w:val="24"/>
          <w:szCs w:val="24"/>
        </w:rPr>
        <w:t>The courts have refrained from attempting to formulate an exhaustive definition of what constitutes good cause however two principal requirements for the favourable exercise of the court’s discretion have crystallized.  The first is that the applicant must furnish an explanation of his</w:t>
      </w:r>
      <w:r w:rsidR="00E47A73" w:rsidRPr="00974DAC">
        <w:rPr>
          <w:rFonts w:ascii="Arial" w:hAnsi="Arial" w:cs="Arial"/>
          <w:sz w:val="24"/>
          <w:szCs w:val="24"/>
        </w:rPr>
        <w:t>/her</w:t>
      </w:r>
      <w:r w:rsidR="00BF6D22" w:rsidRPr="00974DAC">
        <w:rPr>
          <w:rFonts w:ascii="Arial" w:hAnsi="Arial" w:cs="Arial"/>
          <w:sz w:val="24"/>
          <w:szCs w:val="24"/>
        </w:rPr>
        <w:t xml:space="preserve"> default sufficiently</w:t>
      </w:r>
      <w:r w:rsidR="00E661C2" w:rsidRPr="00974DAC">
        <w:rPr>
          <w:rFonts w:ascii="Arial" w:hAnsi="Arial" w:cs="Arial"/>
          <w:sz w:val="24"/>
          <w:szCs w:val="24"/>
        </w:rPr>
        <w:t>.</w:t>
      </w:r>
      <w:r w:rsidR="00BF6D22" w:rsidRPr="00974DAC">
        <w:rPr>
          <w:rFonts w:ascii="Arial" w:hAnsi="Arial" w:cs="Arial"/>
          <w:sz w:val="24"/>
          <w:szCs w:val="24"/>
        </w:rPr>
        <w:t xml:space="preserve"> The court will refuse to grant the application where there has been a reckless or intentional disregard of the rules of court</w:t>
      </w:r>
      <w:r w:rsidR="00E661C2" w:rsidRPr="00974DAC">
        <w:rPr>
          <w:rFonts w:ascii="Arial" w:hAnsi="Arial" w:cs="Arial"/>
          <w:sz w:val="24"/>
          <w:szCs w:val="24"/>
        </w:rPr>
        <w:t>.</w:t>
      </w:r>
      <w:r w:rsidR="00BF6D22" w:rsidRPr="00974DAC">
        <w:rPr>
          <w:rFonts w:ascii="Arial" w:hAnsi="Arial" w:cs="Arial"/>
          <w:sz w:val="24"/>
          <w:szCs w:val="24"/>
        </w:rPr>
        <w:t> The second is that the applicant should satisfy the court that he</w:t>
      </w:r>
      <w:r w:rsidR="00E47A73" w:rsidRPr="00974DAC">
        <w:rPr>
          <w:rFonts w:ascii="Arial" w:hAnsi="Arial" w:cs="Arial"/>
          <w:sz w:val="24"/>
          <w:szCs w:val="24"/>
        </w:rPr>
        <w:t>/she</w:t>
      </w:r>
      <w:r w:rsidR="00BF6D22" w:rsidRPr="00974DAC">
        <w:rPr>
          <w:rFonts w:ascii="Arial" w:hAnsi="Arial" w:cs="Arial"/>
          <w:sz w:val="24"/>
          <w:szCs w:val="24"/>
        </w:rPr>
        <w:t xml:space="preserve"> has a bona fide defence</w:t>
      </w:r>
      <w:r w:rsidR="00E661C2" w:rsidRPr="00974DAC">
        <w:rPr>
          <w:rFonts w:ascii="Arial" w:hAnsi="Arial" w:cs="Arial"/>
          <w:sz w:val="24"/>
          <w:szCs w:val="24"/>
        </w:rPr>
        <w:t xml:space="preserve">, </w:t>
      </w:r>
      <w:r w:rsidR="00BF6D22" w:rsidRPr="00974DAC">
        <w:rPr>
          <w:rFonts w:ascii="Arial" w:hAnsi="Arial" w:cs="Arial"/>
          <w:sz w:val="24"/>
          <w:szCs w:val="24"/>
        </w:rPr>
        <w:t xml:space="preserve">that </w:t>
      </w:r>
      <w:r w:rsidR="00E47A73" w:rsidRPr="00974DAC">
        <w:rPr>
          <w:rFonts w:ascii="Arial" w:hAnsi="Arial" w:cs="Arial"/>
          <w:sz w:val="24"/>
          <w:szCs w:val="24"/>
        </w:rPr>
        <w:t>the</w:t>
      </w:r>
      <w:r w:rsidR="00BF6D22" w:rsidRPr="00974DAC">
        <w:rPr>
          <w:rFonts w:ascii="Arial" w:hAnsi="Arial" w:cs="Arial"/>
          <w:sz w:val="24"/>
          <w:szCs w:val="24"/>
        </w:rPr>
        <w:t xml:space="preserve"> defence is not patently unfounded and that it is based upon facts which, if proved, would constitute a defence.</w:t>
      </w:r>
    </w:p>
    <w:p w14:paraId="1CED5FC7" w14:textId="77777777" w:rsidR="00BF6D22" w:rsidRPr="003E5F0F" w:rsidRDefault="00BF6D22" w:rsidP="003E5F0F">
      <w:pPr>
        <w:pStyle w:val="ListParagraph"/>
        <w:rPr>
          <w:rFonts w:ascii="Arial" w:hAnsi="Arial" w:cs="Arial"/>
          <w:b/>
          <w:bCs/>
          <w:sz w:val="24"/>
          <w:szCs w:val="24"/>
        </w:rPr>
      </w:pPr>
    </w:p>
    <w:p w14:paraId="050AA076" w14:textId="4AA57A86" w:rsidR="003F2521" w:rsidRPr="00974DAC" w:rsidRDefault="00974DAC" w:rsidP="00974DAC">
      <w:pPr>
        <w:ind w:left="720" w:hanging="720"/>
        <w:rPr>
          <w:rFonts w:ascii="Arial" w:hAnsi="Arial" w:cs="Arial"/>
          <w:b/>
          <w:bCs/>
          <w:sz w:val="24"/>
          <w:szCs w:val="24"/>
        </w:rPr>
      </w:pPr>
      <w:r w:rsidRPr="003F2521">
        <w:rPr>
          <w:rFonts w:ascii="Arial" w:hAnsi="Arial" w:cs="Arial"/>
          <w:sz w:val="24"/>
          <w:szCs w:val="24"/>
        </w:rPr>
        <w:t>8.</w:t>
      </w:r>
      <w:r w:rsidRPr="003F2521">
        <w:rPr>
          <w:rFonts w:ascii="Arial" w:hAnsi="Arial" w:cs="Arial"/>
          <w:sz w:val="24"/>
          <w:szCs w:val="24"/>
        </w:rPr>
        <w:tab/>
      </w:r>
      <w:r w:rsidR="00525D01" w:rsidRPr="00974DAC">
        <w:rPr>
          <w:rFonts w:ascii="Arial" w:hAnsi="Arial" w:cs="Arial"/>
          <w:sz w:val="24"/>
          <w:szCs w:val="24"/>
          <w:shd w:val="clear" w:color="auto" w:fill="FFFFFF"/>
        </w:rPr>
        <w:t xml:space="preserve">In most of the authorities a third requirement is also laid down, namely, that the grant of the indulgence sought must not prejudice the plaintiff (or defendant) in any way that cannot be compensated for by a suitable </w:t>
      </w:r>
      <w:r w:rsidR="00046466" w:rsidRPr="00974DAC">
        <w:rPr>
          <w:rFonts w:ascii="Arial" w:hAnsi="Arial" w:cs="Arial"/>
          <w:sz w:val="24"/>
          <w:szCs w:val="24"/>
          <w:shd w:val="clear" w:color="auto" w:fill="FFFFFF"/>
        </w:rPr>
        <w:t xml:space="preserve">cost </w:t>
      </w:r>
      <w:r w:rsidR="00525D01" w:rsidRPr="00974DAC">
        <w:rPr>
          <w:rFonts w:ascii="Arial" w:hAnsi="Arial" w:cs="Arial"/>
          <w:sz w:val="24"/>
          <w:szCs w:val="24"/>
          <w:shd w:val="clear" w:color="auto" w:fill="FFFFFF"/>
        </w:rPr>
        <w:t>order. </w:t>
      </w:r>
    </w:p>
    <w:p w14:paraId="03BA741C" w14:textId="77777777" w:rsidR="003F2521" w:rsidRPr="003F2521" w:rsidRDefault="003F2521" w:rsidP="003F2521">
      <w:pPr>
        <w:pStyle w:val="ListParagraph"/>
        <w:rPr>
          <w:rFonts w:ascii="Arial" w:hAnsi="Arial" w:cs="Arial"/>
          <w:sz w:val="24"/>
          <w:szCs w:val="24"/>
        </w:rPr>
      </w:pPr>
    </w:p>
    <w:p w14:paraId="374355A2" w14:textId="589BE1A2" w:rsidR="00DA77F3" w:rsidRPr="00974DAC" w:rsidRDefault="00974DAC" w:rsidP="00974DAC">
      <w:pPr>
        <w:ind w:left="720" w:hanging="720"/>
        <w:rPr>
          <w:rFonts w:ascii="Arial" w:hAnsi="Arial" w:cs="Arial"/>
          <w:b/>
          <w:bCs/>
          <w:sz w:val="24"/>
          <w:szCs w:val="24"/>
        </w:rPr>
      </w:pPr>
      <w:r w:rsidRPr="00571E7B">
        <w:rPr>
          <w:rFonts w:ascii="Arial" w:hAnsi="Arial" w:cs="Arial"/>
          <w:sz w:val="24"/>
          <w:szCs w:val="24"/>
        </w:rPr>
        <w:t>9.</w:t>
      </w:r>
      <w:r w:rsidRPr="00571E7B">
        <w:rPr>
          <w:rFonts w:ascii="Arial" w:hAnsi="Arial" w:cs="Arial"/>
          <w:sz w:val="24"/>
          <w:szCs w:val="24"/>
        </w:rPr>
        <w:tab/>
      </w:r>
      <w:r w:rsidR="00571E7B" w:rsidRPr="00974DAC">
        <w:rPr>
          <w:rFonts w:ascii="Arial" w:hAnsi="Arial" w:cs="Arial"/>
          <w:sz w:val="24"/>
          <w:szCs w:val="24"/>
        </w:rPr>
        <w:t>W</w:t>
      </w:r>
      <w:r w:rsidR="00DA77F3" w:rsidRPr="00974DAC">
        <w:rPr>
          <w:rFonts w:ascii="Arial" w:hAnsi="Arial" w:cs="Arial"/>
          <w:sz w:val="24"/>
          <w:szCs w:val="24"/>
        </w:rPr>
        <w:t>hen determining prejudice, a common-sense analysis of the facts is required.</w:t>
      </w:r>
    </w:p>
    <w:p w14:paraId="5A3BF84A" w14:textId="77777777" w:rsidR="00DA77F3" w:rsidRPr="00DA77F3" w:rsidRDefault="00DA77F3" w:rsidP="00DA77F3">
      <w:pPr>
        <w:rPr>
          <w:rFonts w:ascii="Arial" w:hAnsi="Arial" w:cs="Arial"/>
          <w:b/>
          <w:bCs/>
          <w:sz w:val="24"/>
          <w:szCs w:val="24"/>
        </w:rPr>
      </w:pPr>
    </w:p>
    <w:p w14:paraId="022D8310" w14:textId="08EC1962" w:rsidR="00E47544" w:rsidRPr="00974DAC" w:rsidRDefault="00974DAC" w:rsidP="00974DAC">
      <w:pPr>
        <w:ind w:left="720" w:hanging="720"/>
        <w:rPr>
          <w:rFonts w:ascii="Arial" w:hAnsi="Arial" w:cs="Arial"/>
          <w:sz w:val="24"/>
          <w:szCs w:val="24"/>
        </w:rPr>
      </w:pPr>
      <w:r>
        <w:rPr>
          <w:rFonts w:ascii="Arial" w:hAnsi="Arial" w:cs="Arial"/>
          <w:sz w:val="24"/>
          <w:szCs w:val="24"/>
        </w:rPr>
        <w:t>10.</w:t>
      </w:r>
      <w:r>
        <w:rPr>
          <w:rFonts w:ascii="Arial" w:hAnsi="Arial" w:cs="Arial"/>
          <w:sz w:val="24"/>
          <w:szCs w:val="24"/>
        </w:rPr>
        <w:tab/>
      </w:r>
      <w:r w:rsidR="003E5F0F" w:rsidRPr="00974DAC">
        <w:rPr>
          <w:rFonts w:ascii="Arial" w:hAnsi="Arial" w:cs="Arial"/>
          <w:sz w:val="24"/>
          <w:szCs w:val="24"/>
        </w:rPr>
        <w:t>T</w:t>
      </w:r>
      <w:r w:rsidR="00E47544" w:rsidRPr="00974DAC">
        <w:rPr>
          <w:rFonts w:ascii="Arial" w:hAnsi="Arial" w:cs="Arial"/>
          <w:sz w:val="24"/>
          <w:szCs w:val="24"/>
        </w:rPr>
        <w:t>he reasons advanced by the applicant</w:t>
      </w:r>
      <w:r w:rsidR="00842F00" w:rsidRPr="00974DAC">
        <w:rPr>
          <w:rFonts w:ascii="Arial" w:hAnsi="Arial" w:cs="Arial"/>
          <w:sz w:val="24"/>
          <w:szCs w:val="24"/>
        </w:rPr>
        <w:t>’s attorneys</w:t>
      </w:r>
      <w:r w:rsidR="00E47544" w:rsidRPr="00974DAC">
        <w:rPr>
          <w:rFonts w:ascii="Arial" w:hAnsi="Arial" w:cs="Arial"/>
          <w:sz w:val="24"/>
          <w:szCs w:val="24"/>
        </w:rPr>
        <w:t xml:space="preserve"> for</w:t>
      </w:r>
      <w:r w:rsidR="003E5F0F" w:rsidRPr="00974DAC">
        <w:rPr>
          <w:rFonts w:ascii="Arial" w:hAnsi="Arial" w:cs="Arial"/>
          <w:sz w:val="24"/>
          <w:szCs w:val="24"/>
        </w:rPr>
        <w:t xml:space="preserve"> </w:t>
      </w:r>
      <w:r w:rsidR="00842F00" w:rsidRPr="00974DAC">
        <w:rPr>
          <w:rFonts w:ascii="Arial" w:hAnsi="Arial" w:cs="Arial"/>
          <w:sz w:val="24"/>
          <w:szCs w:val="24"/>
        </w:rPr>
        <w:t>the</w:t>
      </w:r>
      <w:r w:rsidR="003E5F0F" w:rsidRPr="00974DAC">
        <w:rPr>
          <w:rFonts w:ascii="Arial" w:hAnsi="Arial" w:cs="Arial"/>
          <w:sz w:val="24"/>
          <w:szCs w:val="24"/>
        </w:rPr>
        <w:t xml:space="preserve"> delay in filing an amended plea is</w:t>
      </w:r>
      <w:r w:rsidR="00842F00" w:rsidRPr="00974DAC">
        <w:rPr>
          <w:rFonts w:ascii="Arial" w:hAnsi="Arial" w:cs="Arial"/>
          <w:sz w:val="24"/>
          <w:szCs w:val="24"/>
        </w:rPr>
        <w:t xml:space="preserve"> that</w:t>
      </w:r>
      <w:r w:rsidR="000D72FB" w:rsidRPr="00974DAC">
        <w:rPr>
          <w:rFonts w:ascii="Arial" w:hAnsi="Arial" w:cs="Arial"/>
          <w:sz w:val="24"/>
          <w:szCs w:val="24"/>
        </w:rPr>
        <w:t xml:space="preserve">: </w:t>
      </w:r>
    </w:p>
    <w:p w14:paraId="63B2881B" w14:textId="77777777" w:rsidR="00842F00" w:rsidRPr="00842F00" w:rsidRDefault="00842F00" w:rsidP="00842F00">
      <w:pPr>
        <w:pStyle w:val="ListParagraph"/>
        <w:rPr>
          <w:rFonts w:ascii="Arial" w:hAnsi="Arial" w:cs="Arial"/>
          <w:sz w:val="24"/>
          <w:szCs w:val="24"/>
        </w:rPr>
      </w:pPr>
    </w:p>
    <w:p w14:paraId="1E0749AC" w14:textId="370B17E5" w:rsidR="00383F96" w:rsidRPr="00974DAC" w:rsidRDefault="00974DAC" w:rsidP="00974DAC">
      <w:pPr>
        <w:ind w:left="1440" w:hanging="720"/>
        <w:rPr>
          <w:rFonts w:ascii="Arial" w:hAnsi="Arial" w:cs="Arial"/>
          <w:sz w:val="24"/>
          <w:szCs w:val="24"/>
        </w:rPr>
      </w:pPr>
      <w:r w:rsidRPr="00383F96">
        <w:rPr>
          <w:rFonts w:ascii="Arial" w:hAnsi="Arial" w:cs="Arial"/>
          <w:sz w:val="24"/>
          <w:szCs w:val="24"/>
        </w:rPr>
        <w:t>10.1.</w:t>
      </w:r>
      <w:r w:rsidRPr="00383F96">
        <w:rPr>
          <w:rFonts w:ascii="Arial" w:hAnsi="Arial" w:cs="Arial"/>
          <w:sz w:val="24"/>
          <w:szCs w:val="24"/>
        </w:rPr>
        <w:tab/>
      </w:r>
      <w:r w:rsidR="00383F96" w:rsidRPr="00974DAC">
        <w:rPr>
          <w:rFonts w:ascii="Arial" w:hAnsi="Arial" w:cs="Arial"/>
          <w:sz w:val="24"/>
          <w:szCs w:val="24"/>
        </w:rPr>
        <w:t>Counsel was instructed to prepare the amended plea and counterclaim and required additional information;</w:t>
      </w:r>
    </w:p>
    <w:p w14:paraId="5D62453E" w14:textId="77777777" w:rsidR="00383F96" w:rsidRDefault="00383F96" w:rsidP="00383F96">
      <w:pPr>
        <w:pStyle w:val="ListParagraph"/>
        <w:ind w:left="1440"/>
        <w:rPr>
          <w:rFonts w:ascii="Arial" w:hAnsi="Arial" w:cs="Arial"/>
          <w:sz w:val="24"/>
          <w:szCs w:val="24"/>
        </w:rPr>
      </w:pPr>
    </w:p>
    <w:p w14:paraId="541FD170" w14:textId="70BD4369" w:rsidR="00842F00" w:rsidRPr="00974DAC" w:rsidRDefault="00974DAC" w:rsidP="00974DAC">
      <w:pPr>
        <w:ind w:left="1440" w:hanging="720"/>
        <w:rPr>
          <w:rFonts w:ascii="Arial" w:hAnsi="Arial" w:cs="Arial"/>
          <w:sz w:val="24"/>
          <w:szCs w:val="24"/>
        </w:rPr>
      </w:pPr>
      <w:r>
        <w:rPr>
          <w:rFonts w:ascii="Arial" w:hAnsi="Arial" w:cs="Arial"/>
          <w:sz w:val="24"/>
          <w:szCs w:val="24"/>
        </w:rPr>
        <w:t>10.2.</w:t>
      </w:r>
      <w:r>
        <w:rPr>
          <w:rFonts w:ascii="Arial" w:hAnsi="Arial" w:cs="Arial"/>
          <w:sz w:val="24"/>
          <w:szCs w:val="24"/>
        </w:rPr>
        <w:tab/>
      </w:r>
      <w:r w:rsidR="00842F00" w:rsidRPr="00974DAC">
        <w:rPr>
          <w:rFonts w:ascii="Arial" w:hAnsi="Arial" w:cs="Arial"/>
          <w:sz w:val="24"/>
          <w:szCs w:val="24"/>
        </w:rPr>
        <w:t>They were unable to obtain a copy of the court proceedings when the divorce was granted due to the fact that the court file was water damaged;</w:t>
      </w:r>
    </w:p>
    <w:p w14:paraId="4B22C90D" w14:textId="77777777" w:rsidR="00842F00" w:rsidRDefault="00842F00" w:rsidP="00842F00">
      <w:pPr>
        <w:pStyle w:val="ListParagraph"/>
        <w:ind w:left="1440"/>
        <w:rPr>
          <w:rFonts w:ascii="Arial" w:hAnsi="Arial" w:cs="Arial"/>
          <w:sz w:val="24"/>
          <w:szCs w:val="24"/>
        </w:rPr>
      </w:pPr>
    </w:p>
    <w:p w14:paraId="3D5A7E6E" w14:textId="01B276F0" w:rsidR="00842F00" w:rsidRPr="00974DAC" w:rsidRDefault="00974DAC" w:rsidP="00974DAC">
      <w:pPr>
        <w:ind w:left="1440" w:hanging="720"/>
        <w:rPr>
          <w:rFonts w:ascii="Arial" w:hAnsi="Arial" w:cs="Arial"/>
          <w:sz w:val="24"/>
          <w:szCs w:val="24"/>
        </w:rPr>
      </w:pPr>
      <w:r>
        <w:rPr>
          <w:rFonts w:ascii="Arial" w:hAnsi="Arial" w:cs="Arial"/>
          <w:sz w:val="24"/>
          <w:szCs w:val="24"/>
        </w:rPr>
        <w:t>10.3.</w:t>
      </w:r>
      <w:r>
        <w:rPr>
          <w:rFonts w:ascii="Arial" w:hAnsi="Arial" w:cs="Arial"/>
          <w:sz w:val="24"/>
          <w:szCs w:val="24"/>
        </w:rPr>
        <w:tab/>
      </w:r>
      <w:r w:rsidR="00842F00" w:rsidRPr="00974DAC">
        <w:rPr>
          <w:rFonts w:ascii="Arial" w:hAnsi="Arial" w:cs="Arial"/>
          <w:sz w:val="24"/>
          <w:szCs w:val="24"/>
        </w:rPr>
        <w:t xml:space="preserve">They had several consultations with the applicant in order to obtain necessary details </w:t>
      </w:r>
      <w:r w:rsidR="00AD2684" w:rsidRPr="00974DAC">
        <w:rPr>
          <w:rFonts w:ascii="Arial" w:hAnsi="Arial" w:cs="Arial"/>
          <w:sz w:val="24"/>
          <w:szCs w:val="24"/>
        </w:rPr>
        <w:t>including</w:t>
      </w:r>
      <w:r w:rsidR="00842F00" w:rsidRPr="00974DAC">
        <w:rPr>
          <w:rFonts w:ascii="Arial" w:hAnsi="Arial" w:cs="Arial"/>
          <w:sz w:val="24"/>
          <w:szCs w:val="24"/>
        </w:rPr>
        <w:t xml:space="preserve"> payments made;</w:t>
      </w:r>
    </w:p>
    <w:p w14:paraId="27907520" w14:textId="77777777" w:rsidR="00842F00" w:rsidRPr="00842F00" w:rsidRDefault="00842F00" w:rsidP="00842F00">
      <w:pPr>
        <w:pStyle w:val="ListParagraph"/>
        <w:rPr>
          <w:rFonts w:ascii="Arial" w:hAnsi="Arial" w:cs="Arial"/>
          <w:sz w:val="24"/>
          <w:szCs w:val="24"/>
        </w:rPr>
      </w:pPr>
    </w:p>
    <w:p w14:paraId="2860E07A" w14:textId="64CAE7A9" w:rsidR="00842F00" w:rsidRPr="00974DAC" w:rsidRDefault="00974DAC" w:rsidP="00974DAC">
      <w:pPr>
        <w:ind w:left="1440" w:hanging="720"/>
        <w:rPr>
          <w:rFonts w:ascii="Arial" w:hAnsi="Arial" w:cs="Arial"/>
          <w:sz w:val="24"/>
          <w:szCs w:val="24"/>
        </w:rPr>
      </w:pPr>
      <w:r>
        <w:rPr>
          <w:rFonts w:ascii="Arial" w:hAnsi="Arial" w:cs="Arial"/>
          <w:sz w:val="24"/>
          <w:szCs w:val="24"/>
        </w:rPr>
        <w:t>10.4.</w:t>
      </w:r>
      <w:r>
        <w:rPr>
          <w:rFonts w:ascii="Arial" w:hAnsi="Arial" w:cs="Arial"/>
          <w:sz w:val="24"/>
          <w:szCs w:val="24"/>
        </w:rPr>
        <w:tab/>
      </w:r>
      <w:r w:rsidR="00842F00" w:rsidRPr="00974DAC">
        <w:rPr>
          <w:rFonts w:ascii="Arial" w:hAnsi="Arial" w:cs="Arial"/>
          <w:sz w:val="24"/>
          <w:szCs w:val="24"/>
        </w:rPr>
        <w:t>The notice of bar only came to their attention on 24 February 2020;</w:t>
      </w:r>
    </w:p>
    <w:p w14:paraId="7FEC2E10" w14:textId="77777777" w:rsidR="00842F00" w:rsidRPr="00842F00" w:rsidRDefault="00842F00" w:rsidP="00842F00">
      <w:pPr>
        <w:pStyle w:val="ListParagraph"/>
        <w:rPr>
          <w:rFonts w:ascii="Arial" w:hAnsi="Arial" w:cs="Arial"/>
          <w:sz w:val="24"/>
          <w:szCs w:val="24"/>
        </w:rPr>
      </w:pPr>
    </w:p>
    <w:p w14:paraId="4249EF3A" w14:textId="3628A501" w:rsidR="00842F00" w:rsidRPr="00974DAC" w:rsidRDefault="00974DAC" w:rsidP="00974DAC">
      <w:pPr>
        <w:ind w:left="1440" w:hanging="720"/>
        <w:rPr>
          <w:rFonts w:ascii="Arial" w:hAnsi="Arial" w:cs="Arial"/>
          <w:sz w:val="24"/>
          <w:szCs w:val="24"/>
        </w:rPr>
      </w:pPr>
      <w:r w:rsidRPr="00383F96">
        <w:rPr>
          <w:rFonts w:ascii="Arial" w:hAnsi="Arial" w:cs="Arial"/>
          <w:sz w:val="24"/>
          <w:szCs w:val="24"/>
        </w:rPr>
        <w:t>10.5.</w:t>
      </w:r>
      <w:r w:rsidRPr="00383F96">
        <w:rPr>
          <w:rFonts w:ascii="Arial" w:hAnsi="Arial" w:cs="Arial"/>
          <w:sz w:val="24"/>
          <w:szCs w:val="24"/>
        </w:rPr>
        <w:tab/>
      </w:r>
      <w:r w:rsidR="00842F00" w:rsidRPr="00974DAC">
        <w:rPr>
          <w:rFonts w:ascii="Arial" w:hAnsi="Arial" w:cs="Arial"/>
          <w:sz w:val="24"/>
          <w:szCs w:val="24"/>
        </w:rPr>
        <w:t>The applicant was of the opinion that the matter could be settled</w:t>
      </w:r>
      <w:r w:rsidR="00383F96" w:rsidRPr="00974DAC">
        <w:rPr>
          <w:rFonts w:ascii="Arial" w:hAnsi="Arial" w:cs="Arial"/>
          <w:sz w:val="24"/>
          <w:szCs w:val="24"/>
        </w:rPr>
        <w:t xml:space="preserve"> but was unable to </w:t>
      </w:r>
      <w:r w:rsidR="00842F00" w:rsidRPr="00974DAC">
        <w:rPr>
          <w:rFonts w:ascii="Arial" w:hAnsi="Arial" w:cs="Arial"/>
          <w:sz w:val="24"/>
          <w:szCs w:val="24"/>
        </w:rPr>
        <w:t>pay the taxed costs in respect of the exception;</w:t>
      </w:r>
    </w:p>
    <w:p w14:paraId="76131263" w14:textId="77777777" w:rsidR="00842F00" w:rsidRPr="00383F96" w:rsidRDefault="00842F00" w:rsidP="00383F96">
      <w:pPr>
        <w:rPr>
          <w:rFonts w:ascii="Arial" w:hAnsi="Arial" w:cs="Arial"/>
          <w:sz w:val="24"/>
          <w:szCs w:val="24"/>
        </w:rPr>
      </w:pPr>
    </w:p>
    <w:p w14:paraId="04135E3E" w14:textId="07F0EBF2" w:rsidR="00842F00" w:rsidRPr="00974DAC" w:rsidRDefault="00974DAC" w:rsidP="00974DAC">
      <w:pPr>
        <w:ind w:left="1440" w:hanging="720"/>
        <w:rPr>
          <w:rFonts w:ascii="Arial" w:hAnsi="Arial" w:cs="Arial"/>
          <w:sz w:val="24"/>
          <w:szCs w:val="24"/>
        </w:rPr>
      </w:pPr>
      <w:r>
        <w:rPr>
          <w:rFonts w:ascii="Arial" w:hAnsi="Arial" w:cs="Arial"/>
          <w:sz w:val="24"/>
          <w:szCs w:val="24"/>
        </w:rPr>
        <w:t>10.6.</w:t>
      </w:r>
      <w:r>
        <w:rPr>
          <w:rFonts w:ascii="Arial" w:hAnsi="Arial" w:cs="Arial"/>
          <w:sz w:val="24"/>
          <w:szCs w:val="24"/>
        </w:rPr>
        <w:tab/>
      </w:r>
      <w:r w:rsidR="00842F00" w:rsidRPr="00974DAC">
        <w:rPr>
          <w:rFonts w:ascii="Arial" w:hAnsi="Arial" w:cs="Arial"/>
          <w:sz w:val="24"/>
          <w:szCs w:val="24"/>
        </w:rPr>
        <w:t>During</w:t>
      </w:r>
      <w:r w:rsidR="00383F96" w:rsidRPr="00974DAC">
        <w:rPr>
          <w:rFonts w:ascii="Arial" w:hAnsi="Arial" w:cs="Arial"/>
          <w:sz w:val="24"/>
          <w:szCs w:val="24"/>
        </w:rPr>
        <w:t xml:space="preserve"> March 2020</w:t>
      </w:r>
      <w:r w:rsidR="00842F00" w:rsidRPr="00974DAC">
        <w:rPr>
          <w:rFonts w:ascii="Arial" w:hAnsi="Arial" w:cs="Arial"/>
          <w:sz w:val="24"/>
          <w:szCs w:val="24"/>
        </w:rPr>
        <w:t xml:space="preserve"> their offices closed until May 2020</w:t>
      </w:r>
      <w:r w:rsidR="00383F96" w:rsidRPr="00974DAC">
        <w:rPr>
          <w:rFonts w:ascii="Arial" w:hAnsi="Arial" w:cs="Arial"/>
          <w:sz w:val="24"/>
          <w:szCs w:val="24"/>
        </w:rPr>
        <w:t xml:space="preserve"> as a result of the lockdown</w:t>
      </w:r>
      <w:r w:rsidR="00842F00" w:rsidRPr="00974DAC">
        <w:rPr>
          <w:rFonts w:ascii="Arial" w:hAnsi="Arial" w:cs="Arial"/>
          <w:sz w:val="24"/>
          <w:szCs w:val="24"/>
        </w:rPr>
        <w:t>;</w:t>
      </w:r>
    </w:p>
    <w:p w14:paraId="0A5EA6EC" w14:textId="77777777" w:rsidR="00842F00" w:rsidRPr="007B30DB" w:rsidRDefault="00842F00" w:rsidP="007B30DB">
      <w:pPr>
        <w:rPr>
          <w:rFonts w:ascii="Arial" w:hAnsi="Arial" w:cs="Arial"/>
          <w:sz w:val="24"/>
          <w:szCs w:val="24"/>
        </w:rPr>
      </w:pPr>
    </w:p>
    <w:p w14:paraId="3215D379" w14:textId="0D586C18" w:rsidR="00842F00" w:rsidRPr="00974DAC" w:rsidRDefault="00974DAC" w:rsidP="00974DAC">
      <w:pPr>
        <w:ind w:left="1440" w:hanging="720"/>
        <w:rPr>
          <w:rFonts w:ascii="Arial" w:hAnsi="Arial" w:cs="Arial"/>
          <w:sz w:val="24"/>
          <w:szCs w:val="24"/>
        </w:rPr>
      </w:pPr>
      <w:r>
        <w:rPr>
          <w:rFonts w:ascii="Arial" w:hAnsi="Arial" w:cs="Arial"/>
          <w:sz w:val="24"/>
          <w:szCs w:val="24"/>
        </w:rPr>
        <w:lastRenderedPageBreak/>
        <w:t>10.7.</w:t>
      </w:r>
      <w:r>
        <w:rPr>
          <w:rFonts w:ascii="Arial" w:hAnsi="Arial" w:cs="Arial"/>
          <w:sz w:val="24"/>
          <w:szCs w:val="24"/>
        </w:rPr>
        <w:tab/>
      </w:r>
      <w:r w:rsidR="007B30DB" w:rsidRPr="00974DAC">
        <w:rPr>
          <w:rFonts w:ascii="Arial" w:hAnsi="Arial" w:cs="Arial"/>
          <w:sz w:val="24"/>
          <w:szCs w:val="24"/>
        </w:rPr>
        <w:t xml:space="preserve">The </w:t>
      </w:r>
      <w:r w:rsidR="00383F96" w:rsidRPr="00974DAC">
        <w:rPr>
          <w:rFonts w:ascii="Arial" w:hAnsi="Arial" w:cs="Arial"/>
          <w:sz w:val="24"/>
          <w:szCs w:val="24"/>
        </w:rPr>
        <w:t xml:space="preserve">candidate attorney was under the mistaken belief that the she served and filed the amended plea and counterclaim and that the matter was on the </w:t>
      </w:r>
      <w:r w:rsidR="000D72FB" w:rsidRPr="00974DAC">
        <w:rPr>
          <w:rFonts w:ascii="Arial" w:hAnsi="Arial" w:cs="Arial"/>
          <w:sz w:val="24"/>
          <w:szCs w:val="24"/>
        </w:rPr>
        <w:t xml:space="preserve">trial </w:t>
      </w:r>
      <w:r w:rsidR="00383F96" w:rsidRPr="00974DAC">
        <w:rPr>
          <w:rFonts w:ascii="Arial" w:hAnsi="Arial" w:cs="Arial"/>
          <w:sz w:val="24"/>
          <w:szCs w:val="24"/>
        </w:rPr>
        <w:t>roll for 25 August 2020;</w:t>
      </w:r>
    </w:p>
    <w:p w14:paraId="2382A6D3" w14:textId="77777777" w:rsidR="00383F96" w:rsidRPr="00383F96" w:rsidRDefault="00383F96" w:rsidP="00383F96">
      <w:pPr>
        <w:pStyle w:val="ListParagraph"/>
        <w:rPr>
          <w:rFonts w:ascii="Arial" w:hAnsi="Arial" w:cs="Arial"/>
          <w:sz w:val="24"/>
          <w:szCs w:val="24"/>
        </w:rPr>
      </w:pPr>
    </w:p>
    <w:p w14:paraId="0A9F7CC7" w14:textId="431FF2E8" w:rsidR="00383F96" w:rsidRPr="00974DAC" w:rsidRDefault="00974DAC" w:rsidP="00974DAC">
      <w:pPr>
        <w:ind w:left="1440" w:hanging="720"/>
        <w:rPr>
          <w:rFonts w:ascii="Arial" w:hAnsi="Arial" w:cs="Arial"/>
          <w:sz w:val="24"/>
          <w:szCs w:val="24"/>
        </w:rPr>
      </w:pPr>
      <w:r>
        <w:rPr>
          <w:rFonts w:ascii="Arial" w:hAnsi="Arial" w:cs="Arial"/>
          <w:sz w:val="24"/>
          <w:szCs w:val="24"/>
        </w:rPr>
        <w:t>10.8.</w:t>
      </w:r>
      <w:r>
        <w:rPr>
          <w:rFonts w:ascii="Arial" w:hAnsi="Arial" w:cs="Arial"/>
          <w:sz w:val="24"/>
          <w:szCs w:val="24"/>
        </w:rPr>
        <w:tab/>
      </w:r>
      <w:r w:rsidR="000D72FB" w:rsidRPr="00974DAC">
        <w:rPr>
          <w:rFonts w:ascii="Arial" w:hAnsi="Arial" w:cs="Arial"/>
          <w:sz w:val="24"/>
          <w:szCs w:val="24"/>
        </w:rPr>
        <w:t xml:space="preserve">The candidate attorney relocated and resigned </w:t>
      </w:r>
      <w:r w:rsidR="00AD2684" w:rsidRPr="00974DAC">
        <w:rPr>
          <w:rFonts w:ascii="Arial" w:hAnsi="Arial" w:cs="Arial"/>
          <w:sz w:val="24"/>
          <w:szCs w:val="24"/>
        </w:rPr>
        <w:t xml:space="preserve">from the firm </w:t>
      </w:r>
      <w:r w:rsidR="000D72FB" w:rsidRPr="00974DAC">
        <w:rPr>
          <w:rFonts w:ascii="Arial" w:hAnsi="Arial" w:cs="Arial"/>
          <w:sz w:val="24"/>
          <w:szCs w:val="24"/>
        </w:rPr>
        <w:t>in July 2020;</w:t>
      </w:r>
    </w:p>
    <w:p w14:paraId="076FCE63" w14:textId="77777777" w:rsidR="000D72FB" w:rsidRPr="000D72FB" w:rsidRDefault="000D72FB" w:rsidP="000D72FB">
      <w:pPr>
        <w:pStyle w:val="ListParagraph"/>
        <w:rPr>
          <w:rFonts w:ascii="Arial" w:hAnsi="Arial" w:cs="Arial"/>
          <w:sz w:val="24"/>
          <w:szCs w:val="24"/>
        </w:rPr>
      </w:pPr>
    </w:p>
    <w:p w14:paraId="6C367123" w14:textId="7B9ACB98" w:rsidR="00E47544" w:rsidRPr="00974DAC" w:rsidRDefault="00974DAC" w:rsidP="00974DAC">
      <w:pPr>
        <w:ind w:left="1440" w:hanging="720"/>
        <w:rPr>
          <w:rFonts w:ascii="Arial" w:hAnsi="Arial" w:cs="Arial"/>
          <w:sz w:val="24"/>
          <w:szCs w:val="24"/>
        </w:rPr>
      </w:pPr>
      <w:r>
        <w:rPr>
          <w:rFonts w:ascii="Arial" w:hAnsi="Arial" w:cs="Arial"/>
          <w:sz w:val="24"/>
          <w:szCs w:val="24"/>
        </w:rPr>
        <w:t>10.9.</w:t>
      </w:r>
      <w:r>
        <w:rPr>
          <w:rFonts w:ascii="Arial" w:hAnsi="Arial" w:cs="Arial"/>
          <w:sz w:val="24"/>
          <w:szCs w:val="24"/>
        </w:rPr>
        <w:tab/>
      </w:r>
      <w:r w:rsidR="000D72FB" w:rsidRPr="00974DAC">
        <w:rPr>
          <w:rFonts w:ascii="Arial" w:hAnsi="Arial" w:cs="Arial"/>
          <w:sz w:val="24"/>
          <w:szCs w:val="24"/>
        </w:rPr>
        <w:t xml:space="preserve">When Mr Van Heerden took over the </w:t>
      </w:r>
      <w:r w:rsidR="00DE6FBF" w:rsidRPr="00974DAC">
        <w:rPr>
          <w:rFonts w:ascii="Arial" w:hAnsi="Arial" w:cs="Arial"/>
          <w:sz w:val="24"/>
          <w:szCs w:val="24"/>
        </w:rPr>
        <w:t>file,</w:t>
      </w:r>
      <w:r w:rsidR="000D72FB" w:rsidRPr="00974DAC">
        <w:rPr>
          <w:rFonts w:ascii="Arial" w:hAnsi="Arial" w:cs="Arial"/>
          <w:sz w:val="24"/>
          <w:szCs w:val="24"/>
        </w:rPr>
        <w:t xml:space="preserve"> he found that the matter was</w:t>
      </w:r>
      <w:r w:rsidR="00D762BB" w:rsidRPr="00974DAC">
        <w:rPr>
          <w:rFonts w:ascii="Arial" w:hAnsi="Arial" w:cs="Arial"/>
          <w:sz w:val="24"/>
          <w:szCs w:val="24"/>
        </w:rPr>
        <w:t xml:space="preserve"> in fact</w:t>
      </w:r>
      <w:r w:rsidR="000D72FB" w:rsidRPr="00974DAC">
        <w:rPr>
          <w:rFonts w:ascii="Arial" w:hAnsi="Arial" w:cs="Arial"/>
          <w:sz w:val="24"/>
          <w:szCs w:val="24"/>
        </w:rPr>
        <w:t xml:space="preserve"> not on the trial roll for 25 August 2020 but was an application for </w:t>
      </w:r>
      <w:r w:rsidR="00D762BB" w:rsidRPr="00974DAC">
        <w:rPr>
          <w:rFonts w:ascii="Arial" w:hAnsi="Arial" w:cs="Arial"/>
          <w:sz w:val="24"/>
          <w:szCs w:val="24"/>
        </w:rPr>
        <w:t xml:space="preserve">default </w:t>
      </w:r>
      <w:r w:rsidR="000D72FB" w:rsidRPr="00974DAC">
        <w:rPr>
          <w:rFonts w:ascii="Arial" w:hAnsi="Arial" w:cs="Arial"/>
          <w:sz w:val="24"/>
          <w:szCs w:val="24"/>
        </w:rPr>
        <w:t xml:space="preserve">judgment </w:t>
      </w:r>
      <w:r w:rsidR="00D762BB" w:rsidRPr="00974DAC">
        <w:rPr>
          <w:rFonts w:ascii="Arial" w:hAnsi="Arial" w:cs="Arial"/>
          <w:sz w:val="24"/>
          <w:szCs w:val="24"/>
        </w:rPr>
        <w:t>as a result of</w:t>
      </w:r>
      <w:r w:rsidR="000D72FB" w:rsidRPr="00974DAC">
        <w:rPr>
          <w:rFonts w:ascii="Arial" w:hAnsi="Arial" w:cs="Arial"/>
          <w:sz w:val="24"/>
          <w:szCs w:val="24"/>
        </w:rPr>
        <w:t xml:space="preserve"> the amended plea and counterclaim not</w:t>
      </w:r>
      <w:r w:rsidR="00D762BB" w:rsidRPr="00974DAC">
        <w:rPr>
          <w:rFonts w:ascii="Arial" w:hAnsi="Arial" w:cs="Arial"/>
          <w:sz w:val="24"/>
          <w:szCs w:val="24"/>
        </w:rPr>
        <w:t xml:space="preserve"> being</w:t>
      </w:r>
      <w:r w:rsidR="000D72FB" w:rsidRPr="00974DAC">
        <w:rPr>
          <w:rFonts w:ascii="Arial" w:hAnsi="Arial" w:cs="Arial"/>
          <w:sz w:val="24"/>
          <w:szCs w:val="24"/>
        </w:rPr>
        <w:t xml:space="preserve"> filed</w:t>
      </w:r>
      <w:r w:rsidR="00F2002F" w:rsidRPr="00974DAC">
        <w:rPr>
          <w:rFonts w:ascii="Arial" w:hAnsi="Arial" w:cs="Arial"/>
          <w:sz w:val="24"/>
          <w:szCs w:val="24"/>
        </w:rPr>
        <w:t>;</w:t>
      </w:r>
    </w:p>
    <w:p w14:paraId="7AFBDAA7" w14:textId="77777777" w:rsidR="00A36894" w:rsidRPr="00A36894" w:rsidRDefault="00A36894" w:rsidP="00A36894">
      <w:pPr>
        <w:pStyle w:val="ListParagraph"/>
        <w:rPr>
          <w:rFonts w:ascii="Arial" w:hAnsi="Arial" w:cs="Arial"/>
          <w:sz w:val="24"/>
          <w:szCs w:val="24"/>
        </w:rPr>
      </w:pPr>
    </w:p>
    <w:p w14:paraId="45A235EF" w14:textId="37B8E49F" w:rsidR="00A36894" w:rsidRPr="00974DAC" w:rsidRDefault="00974DAC" w:rsidP="00974DAC">
      <w:pPr>
        <w:ind w:left="1440" w:hanging="720"/>
        <w:rPr>
          <w:rFonts w:ascii="Arial" w:hAnsi="Arial" w:cs="Arial"/>
          <w:sz w:val="24"/>
          <w:szCs w:val="24"/>
        </w:rPr>
      </w:pPr>
      <w:r w:rsidRPr="000D72FB">
        <w:rPr>
          <w:rFonts w:ascii="Arial" w:hAnsi="Arial" w:cs="Arial"/>
          <w:sz w:val="24"/>
          <w:szCs w:val="24"/>
        </w:rPr>
        <w:t>10.10.</w:t>
      </w:r>
      <w:r w:rsidRPr="000D72FB">
        <w:rPr>
          <w:rFonts w:ascii="Arial" w:hAnsi="Arial" w:cs="Arial"/>
          <w:sz w:val="24"/>
          <w:szCs w:val="24"/>
        </w:rPr>
        <w:tab/>
      </w:r>
      <w:r w:rsidR="00A36894" w:rsidRPr="00974DAC">
        <w:rPr>
          <w:rFonts w:ascii="Arial" w:hAnsi="Arial" w:cs="Arial"/>
          <w:sz w:val="24"/>
          <w:szCs w:val="24"/>
        </w:rPr>
        <w:t>This application was brought soon thereafter.</w:t>
      </w:r>
    </w:p>
    <w:p w14:paraId="1BD17FEF" w14:textId="77777777" w:rsidR="00AD2684" w:rsidRPr="00AD2684" w:rsidRDefault="00AD2684" w:rsidP="00AD2684">
      <w:pPr>
        <w:rPr>
          <w:rFonts w:ascii="Arial" w:hAnsi="Arial" w:cs="Arial"/>
          <w:sz w:val="24"/>
          <w:szCs w:val="24"/>
        </w:rPr>
      </w:pPr>
    </w:p>
    <w:p w14:paraId="6CB90E23" w14:textId="18E774C5" w:rsidR="00434BE6" w:rsidRPr="00974DAC" w:rsidRDefault="00974DAC" w:rsidP="00974DAC">
      <w:pPr>
        <w:ind w:left="720" w:hanging="720"/>
        <w:rPr>
          <w:rFonts w:ascii="Arial" w:hAnsi="Arial" w:cs="Arial"/>
          <w:sz w:val="24"/>
          <w:szCs w:val="24"/>
        </w:rPr>
      </w:pPr>
      <w:r w:rsidRPr="003534F2">
        <w:rPr>
          <w:rFonts w:ascii="Arial" w:hAnsi="Arial" w:cs="Arial"/>
          <w:sz w:val="24"/>
          <w:szCs w:val="24"/>
        </w:rPr>
        <w:t>11.</w:t>
      </w:r>
      <w:r w:rsidRPr="003534F2">
        <w:rPr>
          <w:rFonts w:ascii="Arial" w:hAnsi="Arial" w:cs="Arial"/>
          <w:sz w:val="24"/>
          <w:szCs w:val="24"/>
        </w:rPr>
        <w:tab/>
      </w:r>
      <w:r w:rsidR="00A36894" w:rsidRPr="00974DAC">
        <w:rPr>
          <w:rFonts w:ascii="Arial" w:hAnsi="Arial" w:cs="Arial"/>
          <w:sz w:val="24"/>
          <w:szCs w:val="24"/>
        </w:rPr>
        <w:t xml:space="preserve">Having regard to the explanation for the delay, </w:t>
      </w:r>
      <w:r w:rsidR="00434BE6" w:rsidRPr="00974DAC">
        <w:rPr>
          <w:rFonts w:ascii="Arial" w:hAnsi="Arial" w:cs="Arial"/>
          <w:sz w:val="24"/>
          <w:szCs w:val="24"/>
        </w:rPr>
        <w:t>I am satisfied that the delay has been sufficiently explained and that there was no reckless or intentional disregard of the rules by the applicant.</w:t>
      </w:r>
    </w:p>
    <w:p w14:paraId="70F981B9" w14:textId="77777777" w:rsidR="00434BE6" w:rsidRDefault="00434BE6" w:rsidP="00434BE6">
      <w:pPr>
        <w:pStyle w:val="ListParagraph"/>
        <w:rPr>
          <w:rFonts w:ascii="Arial" w:hAnsi="Arial" w:cs="Arial"/>
          <w:sz w:val="24"/>
          <w:szCs w:val="24"/>
        </w:rPr>
      </w:pPr>
    </w:p>
    <w:p w14:paraId="61BE40EA" w14:textId="2E0512D8" w:rsidR="00742B6D" w:rsidRPr="00974DAC" w:rsidRDefault="00974DAC" w:rsidP="00974DAC">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434BE6" w:rsidRPr="00974DAC">
        <w:rPr>
          <w:rFonts w:ascii="Arial" w:hAnsi="Arial" w:cs="Arial"/>
          <w:sz w:val="24"/>
          <w:szCs w:val="24"/>
        </w:rPr>
        <w:t>Turning to the issue of whether the applicant has a bona fide defence</w:t>
      </w:r>
      <w:r w:rsidR="003534F2" w:rsidRPr="00974DAC">
        <w:rPr>
          <w:rFonts w:ascii="Arial" w:hAnsi="Arial" w:cs="Arial"/>
          <w:sz w:val="24"/>
          <w:szCs w:val="24"/>
        </w:rPr>
        <w:t xml:space="preserve">, attached to the applicant’s application to uplift the bar is the applicant’s amended plea and conditional counterclaim in terms of which the applicant alleges that the endorsement by the second respondent was lawful </w:t>
      </w:r>
      <w:r w:rsidR="003534F2" w:rsidRPr="00974DAC">
        <w:rPr>
          <w:rFonts w:ascii="Arial" w:hAnsi="Arial" w:cs="Arial"/>
          <w:i/>
          <w:iCs/>
          <w:sz w:val="24"/>
          <w:szCs w:val="24"/>
        </w:rPr>
        <w:t>“in that upon the unequal division of the joint estate whereby the plaintiff forfeited his entire share in the joint estate in favour of the first defendant, the first defendant became the sole owner of the immovable property”</w:t>
      </w:r>
      <w:r w:rsidR="003534F2" w:rsidRPr="00974DAC">
        <w:rPr>
          <w:rFonts w:ascii="Arial" w:hAnsi="Arial" w:cs="Arial"/>
          <w:sz w:val="24"/>
          <w:szCs w:val="24"/>
        </w:rPr>
        <w:t>.</w:t>
      </w:r>
      <w:r w:rsidR="003534F2" w:rsidRPr="00974DAC">
        <w:rPr>
          <w:rFonts w:ascii="Arial" w:hAnsi="Arial" w:cs="Arial"/>
          <w:i/>
          <w:iCs/>
          <w:sz w:val="24"/>
          <w:szCs w:val="24"/>
        </w:rPr>
        <w:t xml:space="preserve"> </w:t>
      </w:r>
      <w:r w:rsidR="003534F2" w:rsidRPr="00974DAC">
        <w:rPr>
          <w:rFonts w:ascii="Arial" w:hAnsi="Arial" w:cs="Arial"/>
          <w:sz w:val="24"/>
          <w:szCs w:val="24"/>
        </w:rPr>
        <w:t>T</w:t>
      </w:r>
      <w:r w:rsidR="00DA77F3" w:rsidRPr="00974DAC">
        <w:rPr>
          <w:rFonts w:ascii="Arial" w:hAnsi="Arial" w:cs="Arial"/>
          <w:sz w:val="24"/>
          <w:szCs w:val="24"/>
        </w:rPr>
        <w:t xml:space="preserve">he applicant </w:t>
      </w:r>
      <w:r w:rsidR="00EF2CD9" w:rsidRPr="00974DAC">
        <w:rPr>
          <w:rFonts w:ascii="Arial" w:hAnsi="Arial" w:cs="Arial"/>
          <w:sz w:val="24"/>
          <w:szCs w:val="24"/>
        </w:rPr>
        <w:t>avers</w:t>
      </w:r>
      <w:r w:rsidR="00DA77F3" w:rsidRPr="00974DAC">
        <w:rPr>
          <w:rFonts w:ascii="Arial" w:hAnsi="Arial" w:cs="Arial"/>
          <w:sz w:val="24"/>
          <w:szCs w:val="24"/>
        </w:rPr>
        <w:t xml:space="preserve"> that the effect of the </w:t>
      </w:r>
      <w:r w:rsidR="00DA77F3" w:rsidRPr="00974DAC">
        <w:rPr>
          <w:rFonts w:ascii="Arial" w:hAnsi="Arial" w:cs="Arial"/>
          <w:sz w:val="24"/>
          <w:szCs w:val="24"/>
        </w:rPr>
        <w:lastRenderedPageBreak/>
        <w:t xml:space="preserve">order by the court </w:t>
      </w:r>
      <w:r w:rsidR="00EF2CD9" w:rsidRPr="00974DAC">
        <w:rPr>
          <w:rFonts w:ascii="Arial" w:hAnsi="Arial" w:cs="Arial"/>
          <w:sz w:val="24"/>
          <w:szCs w:val="24"/>
        </w:rPr>
        <w:t xml:space="preserve">granting the divorce was that the court was satisfied that an equal division of the joint estate would result in the first respondent receiving an undue benefit and that accordingly, the court ordered that the first respondent forfeit the whole of the benefit that he would receive from a division of the joint estate. In the alternative the applicant’s defence is that if the court should find that there has not been a division of the joint estate, </w:t>
      </w:r>
      <w:r w:rsidR="00973E76" w:rsidRPr="00974DAC">
        <w:rPr>
          <w:rFonts w:ascii="Arial" w:hAnsi="Arial" w:cs="Arial"/>
          <w:sz w:val="24"/>
          <w:szCs w:val="24"/>
        </w:rPr>
        <w:t>a receiver and liquidator be appointed with specified powers</w:t>
      </w:r>
      <w:r w:rsidR="00742B6D" w:rsidRPr="00974DAC">
        <w:rPr>
          <w:rFonts w:ascii="Arial" w:hAnsi="Arial" w:cs="Arial"/>
          <w:sz w:val="24"/>
          <w:szCs w:val="24"/>
        </w:rPr>
        <w:t xml:space="preserve"> after regard is had to the forfeiture</w:t>
      </w:r>
      <w:r w:rsidR="00973E76" w:rsidRPr="00974DAC">
        <w:rPr>
          <w:rFonts w:ascii="Arial" w:hAnsi="Arial" w:cs="Arial"/>
          <w:sz w:val="24"/>
          <w:szCs w:val="24"/>
        </w:rPr>
        <w:t xml:space="preserve">.  </w:t>
      </w:r>
    </w:p>
    <w:p w14:paraId="5ACD4D03" w14:textId="77777777" w:rsidR="00742B6D" w:rsidRDefault="00742B6D" w:rsidP="00742B6D">
      <w:pPr>
        <w:pStyle w:val="ListParagraph"/>
      </w:pPr>
    </w:p>
    <w:p w14:paraId="23FC2212" w14:textId="11AC9BCA" w:rsidR="00742B6D" w:rsidRPr="00974DAC" w:rsidRDefault="00974DAC" w:rsidP="00974DAC">
      <w:pPr>
        <w:ind w:left="720" w:hanging="720"/>
        <w:rPr>
          <w:rFonts w:ascii="Arial" w:hAnsi="Arial" w:cs="Arial"/>
          <w:sz w:val="24"/>
          <w:szCs w:val="24"/>
        </w:rPr>
      </w:pPr>
      <w:r w:rsidRPr="007E0837">
        <w:rPr>
          <w:rFonts w:ascii="Arial" w:hAnsi="Arial" w:cs="Arial"/>
          <w:sz w:val="24"/>
          <w:szCs w:val="24"/>
        </w:rPr>
        <w:t>13.</w:t>
      </w:r>
      <w:r w:rsidRPr="007E0837">
        <w:rPr>
          <w:rFonts w:ascii="Arial" w:hAnsi="Arial" w:cs="Arial"/>
          <w:sz w:val="24"/>
          <w:szCs w:val="24"/>
        </w:rPr>
        <w:tab/>
      </w:r>
      <w:r w:rsidR="00AB4F71" w:rsidRPr="00974DAC">
        <w:rPr>
          <w:rFonts w:ascii="Arial" w:hAnsi="Arial" w:cs="Arial"/>
          <w:sz w:val="24"/>
          <w:szCs w:val="24"/>
        </w:rPr>
        <w:t>Section 9(1) of the Divorce Act, 70 of 1979 empowers a court which grants a decree of divorce on the ground of an irretrievable breakdown of the marriage to make an order that the patrimonial benefits of the marriage be forfeited, wholly or in part, by one of the spouses in favour of the other if the court, having regard to the duration of the marriage, the circumstances which gav</w:t>
      </w:r>
      <w:r w:rsidR="00742B6D" w:rsidRPr="00974DAC">
        <w:rPr>
          <w:rFonts w:ascii="Arial" w:hAnsi="Arial" w:cs="Arial"/>
          <w:sz w:val="24"/>
          <w:szCs w:val="24"/>
        </w:rPr>
        <w:t>e</w:t>
      </w:r>
      <w:r w:rsidR="00AB4F71" w:rsidRPr="00974DAC">
        <w:rPr>
          <w:rFonts w:ascii="Arial" w:hAnsi="Arial" w:cs="Arial"/>
          <w:sz w:val="24"/>
          <w:szCs w:val="24"/>
        </w:rPr>
        <w:t xml:space="preserve"> rise to the breakdown thereof and any substantial misconduct of either of t</w:t>
      </w:r>
      <w:r w:rsidR="00742B6D" w:rsidRPr="00974DAC">
        <w:rPr>
          <w:rFonts w:ascii="Arial" w:hAnsi="Arial" w:cs="Arial"/>
          <w:sz w:val="24"/>
          <w:szCs w:val="24"/>
        </w:rPr>
        <w:t>h</w:t>
      </w:r>
      <w:r w:rsidR="00AB4F71" w:rsidRPr="00974DAC">
        <w:rPr>
          <w:rFonts w:ascii="Arial" w:hAnsi="Arial" w:cs="Arial"/>
          <w:sz w:val="24"/>
          <w:szCs w:val="24"/>
        </w:rPr>
        <w:t xml:space="preserve">e parties, is satisfied that, unless the order for forfeiture is made, one party will in relation to the other be unduly benefited. </w:t>
      </w:r>
    </w:p>
    <w:p w14:paraId="1AB3E0C3" w14:textId="77777777" w:rsidR="00742B6D" w:rsidRPr="007E0837" w:rsidRDefault="00742B6D" w:rsidP="007E0837">
      <w:pPr>
        <w:pStyle w:val="ListParagraph"/>
        <w:rPr>
          <w:rFonts w:ascii="Arial" w:hAnsi="Arial" w:cs="Arial"/>
          <w:sz w:val="24"/>
          <w:szCs w:val="24"/>
        </w:rPr>
      </w:pPr>
    </w:p>
    <w:p w14:paraId="483BD996" w14:textId="74D41DA9" w:rsidR="00843B06" w:rsidRPr="007E0837" w:rsidRDefault="00974DAC" w:rsidP="00974DAC">
      <w:pPr>
        <w:ind w:left="720" w:hanging="720"/>
      </w:pPr>
      <w:r w:rsidRPr="007E0837">
        <w:rPr>
          <w:rFonts w:ascii="Arial" w:hAnsi="Arial" w:cs="Arial"/>
          <w:sz w:val="24"/>
          <w:szCs w:val="24"/>
        </w:rPr>
        <w:t>14.</w:t>
      </w:r>
      <w:r w:rsidRPr="007E0837">
        <w:rPr>
          <w:rFonts w:ascii="Arial" w:hAnsi="Arial" w:cs="Arial"/>
          <w:sz w:val="24"/>
          <w:szCs w:val="24"/>
        </w:rPr>
        <w:tab/>
      </w:r>
      <w:r w:rsidR="00C03589" w:rsidRPr="00974DAC">
        <w:rPr>
          <w:rFonts w:ascii="Arial" w:hAnsi="Arial" w:cs="Arial"/>
          <w:sz w:val="24"/>
          <w:szCs w:val="24"/>
        </w:rPr>
        <w:t>When</w:t>
      </w:r>
      <w:r w:rsidR="00AB4F71" w:rsidRPr="00974DAC">
        <w:rPr>
          <w:rFonts w:ascii="Arial" w:hAnsi="Arial" w:cs="Arial"/>
          <w:sz w:val="24"/>
          <w:szCs w:val="24"/>
        </w:rPr>
        <w:t xml:space="preserve"> the nature and extent of the benefit has been proved</w:t>
      </w:r>
      <w:r w:rsidR="00C03589" w:rsidRPr="00974DAC">
        <w:rPr>
          <w:rFonts w:ascii="Arial" w:hAnsi="Arial" w:cs="Arial"/>
          <w:sz w:val="24"/>
          <w:szCs w:val="24"/>
        </w:rPr>
        <w:t>,</w:t>
      </w:r>
      <w:r w:rsidR="00AB4F71" w:rsidRPr="00974DAC">
        <w:rPr>
          <w:rFonts w:ascii="Arial" w:hAnsi="Arial" w:cs="Arial"/>
          <w:sz w:val="24"/>
          <w:szCs w:val="24"/>
        </w:rPr>
        <w:t xml:space="preserve"> </w:t>
      </w:r>
      <w:r w:rsidR="00C03589" w:rsidRPr="00974DAC">
        <w:rPr>
          <w:rFonts w:ascii="Arial" w:hAnsi="Arial" w:cs="Arial"/>
          <w:sz w:val="24"/>
          <w:szCs w:val="24"/>
        </w:rPr>
        <w:t xml:space="preserve">the court will </w:t>
      </w:r>
      <w:r w:rsidR="00AB4F71" w:rsidRPr="00974DAC">
        <w:rPr>
          <w:rFonts w:ascii="Arial" w:hAnsi="Arial" w:cs="Arial"/>
          <w:sz w:val="24"/>
          <w:szCs w:val="24"/>
        </w:rPr>
        <w:t>consider the factors which determine whether the benefit is undue or not</w:t>
      </w:r>
      <w:r w:rsidR="00C03589" w:rsidRPr="00974DAC">
        <w:rPr>
          <w:rFonts w:ascii="Arial" w:hAnsi="Arial" w:cs="Arial"/>
          <w:sz w:val="24"/>
          <w:szCs w:val="24"/>
        </w:rPr>
        <w:t>.</w:t>
      </w:r>
      <w:r w:rsidR="00C03589" w:rsidRPr="007E0837">
        <w:rPr>
          <w:rStyle w:val="FootnoteReference"/>
          <w:rFonts w:ascii="Arial" w:hAnsi="Arial" w:cs="Arial"/>
          <w:sz w:val="24"/>
          <w:szCs w:val="24"/>
        </w:rPr>
        <w:footnoteReference w:id="1"/>
      </w:r>
      <w:r w:rsidR="00C03589" w:rsidRPr="00974DAC">
        <w:rPr>
          <w:rFonts w:ascii="Arial" w:hAnsi="Arial" w:cs="Arial"/>
          <w:sz w:val="24"/>
          <w:szCs w:val="24"/>
        </w:rPr>
        <w:t xml:space="preserve"> </w:t>
      </w:r>
      <w:r w:rsidR="00AB4F71" w:rsidRPr="00974DAC">
        <w:rPr>
          <w:rFonts w:ascii="Arial" w:hAnsi="Arial" w:cs="Arial"/>
          <w:sz w:val="24"/>
          <w:szCs w:val="24"/>
        </w:rPr>
        <w:t xml:space="preserve">The party alleging that his/her spouse would acquire an undue benefit bears the onus of proving the nature and extent of the alleged benefit which is to be forfeited. The first step is to determine whether the spouse concerned will in </w:t>
      </w:r>
      <w:r w:rsidR="00AB4F71" w:rsidRPr="00974DAC">
        <w:rPr>
          <w:rFonts w:ascii="Arial" w:hAnsi="Arial" w:cs="Arial"/>
          <w:sz w:val="24"/>
          <w:szCs w:val="24"/>
        </w:rPr>
        <w:lastRenderedPageBreak/>
        <w:t>fact be benefited. This determination relates to a purely factual issue.</w:t>
      </w:r>
      <w:r w:rsidR="007E0837" w:rsidRPr="007E0837">
        <w:rPr>
          <w:rStyle w:val="FootnoteReference"/>
          <w:rFonts w:ascii="Arial" w:hAnsi="Arial" w:cs="Arial"/>
          <w:sz w:val="24"/>
          <w:szCs w:val="24"/>
        </w:rPr>
        <w:footnoteReference w:id="2"/>
      </w:r>
      <w:r w:rsidR="007E0837" w:rsidRPr="00974DAC">
        <w:rPr>
          <w:rFonts w:ascii="Arial" w:hAnsi="Arial" w:cs="Arial"/>
          <w:sz w:val="24"/>
          <w:szCs w:val="24"/>
        </w:rPr>
        <w:t xml:space="preserve"> </w:t>
      </w:r>
      <w:r w:rsidR="00973E76" w:rsidRPr="00974DAC">
        <w:rPr>
          <w:rFonts w:ascii="Arial" w:hAnsi="Arial" w:cs="Arial"/>
          <w:sz w:val="24"/>
          <w:szCs w:val="24"/>
        </w:rPr>
        <w:t>The court may order forfeiture only if it is satisfied that the one party will, in relation to the other, be unduly benefited. A party claiming forfeiture must plead the necessary facts to support that claim and formulate a proper prayer in the pleadings to define the nature of the relief sought. Thus</w:t>
      </w:r>
      <w:r w:rsidR="007E0837" w:rsidRPr="00974DAC">
        <w:rPr>
          <w:rFonts w:ascii="Arial" w:hAnsi="Arial" w:cs="Arial"/>
          <w:sz w:val="24"/>
          <w:szCs w:val="24"/>
        </w:rPr>
        <w:t>,</w:t>
      </w:r>
      <w:r w:rsidR="00973E76" w:rsidRPr="00974DAC">
        <w:rPr>
          <w:rFonts w:ascii="Arial" w:hAnsi="Arial" w:cs="Arial"/>
          <w:sz w:val="24"/>
          <w:szCs w:val="24"/>
        </w:rPr>
        <w:t xml:space="preserve"> the onus is on the applicant for a forfeiture order to prove the nature and the ambit of the benefit to be forfeited, and in so doing the applicant must prove the extent to which it is an undue benefit. Similarly, the allegation of undue benefit must be pleaded and proven. In exercising the discretion to order forfeiture, the court is enjoined to ask itself whether one party would be unduly benefited were such an order not </w:t>
      </w:r>
      <w:r w:rsidR="00F2002F" w:rsidRPr="00974DAC">
        <w:rPr>
          <w:rFonts w:ascii="Arial" w:hAnsi="Arial" w:cs="Arial"/>
          <w:sz w:val="24"/>
          <w:szCs w:val="24"/>
        </w:rPr>
        <w:t xml:space="preserve">be </w:t>
      </w:r>
      <w:r w:rsidR="00973E76" w:rsidRPr="00974DAC">
        <w:rPr>
          <w:rFonts w:ascii="Arial" w:hAnsi="Arial" w:cs="Arial"/>
          <w:sz w:val="24"/>
          <w:szCs w:val="24"/>
        </w:rPr>
        <w:t>made</w:t>
      </w:r>
      <w:r w:rsidR="00742B6D" w:rsidRPr="00974DAC">
        <w:rPr>
          <w:rFonts w:ascii="Arial" w:hAnsi="Arial" w:cs="Arial"/>
          <w:sz w:val="24"/>
          <w:szCs w:val="24"/>
        </w:rPr>
        <w:t xml:space="preserve">. </w:t>
      </w:r>
      <w:r w:rsidR="00BA4A0C" w:rsidRPr="00974DAC">
        <w:rPr>
          <w:rFonts w:ascii="Arial" w:hAnsi="Arial" w:cs="Arial"/>
          <w:sz w:val="24"/>
          <w:szCs w:val="24"/>
        </w:rPr>
        <w:t>The court may order forfeiture only if it is satisfied that the one party will, in relation to the other, be unduly benefited.</w:t>
      </w:r>
      <w:r w:rsidR="00742B6D" w:rsidRPr="00974DAC">
        <w:rPr>
          <w:rFonts w:ascii="Arial" w:hAnsi="Arial" w:cs="Arial"/>
          <w:sz w:val="24"/>
          <w:szCs w:val="24"/>
        </w:rPr>
        <w:t xml:space="preserve"> </w:t>
      </w:r>
      <w:r w:rsidR="00843B06" w:rsidRPr="00974DAC">
        <w:rPr>
          <w:rFonts w:ascii="Arial" w:hAnsi="Arial" w:cs="Arial"/>
          <w:sz w:val="24"/>
          <w:szCs w:val="24"/>
        </w:rPr>
        <w:t>It is only after the Court has concluded that a party would be unduly benefited that it is empowered to order a forfeiture of benefits and in making this decision the Court is exercising a discretion in a narrow sense.</w:t>
      </w:r>
      <w:r w:rsidR="00843B06">
        <w:t xml:space="preserve"> </w:t>
      </w:r>
    </w:p>
    <w:p w14:paraId="70ADD146" w14:textId="77777777" w:rsidR="00742B6D" w:rsidRPr="00742B6D" w:rsidRDefault="00742B6D" w:rsidP="00742B6D">
      <w:pPr>
        <w:pStyle w:val="ListParagraph"/>
        <w:rPr>
          <w:rFonts w:ascii="Arial" w:hAnsi="Arial" w:cs="Arial"/>
          <w:sz w:val="24"/>
          <w:szCs w:val="24"/>
        </w:rPr>
      </w:pPr>
    </w:p>
    <w:p w14:paraId="199A149D" w14:textId="67474B39" w:rsidR="00B05BFF" w:rsidRPr="00974DAC" w:rsidRDefault="00974DAC" w:rsidP="00974DAC">
      <w:pPr>
        <w:ind w:left="720" w:hanging="720"/>
        <w:rPr>
          <w:rFonts w:ascii="Arial" w:hAnsi="Arial" w:cs="Arial"/>
          <w:sz w:val="24"/>
          <w:szCs w:val="24"/>
        </w:rPr>
      </w:pPr>
      <w:r w:rsidRPr="007E0837">
        <w:rPr>
          <w:rFonts w:ascii="Arial" w:hAnsi="Arial" w:cs="Arial"/>
          <w:sz w:val="24"/>
          <w:szCs w:val="24"/>
        </w:rPr>
        <w:t>15.</w:t>
      </w:r>
      <w:r w:rsidRPr="007E0837">
        <w:rPr>
          <w:rFonts w:ascii="Arial" w:hAnsi="Arial" w:cs="Arial"/>
          <w:sz w:val="24"/>
          <w:szCs w:val="24"/>
        </w:rPr>
        <w:tab/>
      </w:r>
      <w:r w:rsidR="00742B6D" w:rsidRPr="00974DAC">
        <w:rPr>
          <w:rFonts w:ascii="Arial" w:hAnsi="Arial" w:cs="Arial"/>
          <w:sz w:val="24"/>
          <w:szCs w:val="24"/>
        </w:rPr>
        <w:t xml:space="preserve">As appears from the order </w:t>
      </w:r>
      <w:r w:rsidR="007C2C90" w:rsidRPr="00974DAC">
        <w:rPr>
          <w:rFonts w:ascii="Arial" w:hAnsi="Arial" w:cs="Arial"/>
          <w:sz w:val="24"/>
          <w:szCs w:val="24"/>
        </w:rPr>
        <w:t>of</w:t>
      </w:r>
      <w:r w:rsidR="00742B6D" w:rsidRPr="00974DAC">
        <w:rPr>
          <w:rFonts w:ascii="Arial" w:hAnsi="Arial" w:cs="Arial"/>
          <w:sz w:val="24"/>
          <w:szCs w:val="24"/>
        </w:rPr>
        <w:t xml:space="preserve"> the court granting the divorce, the court was so satisfied</w:t>
      </w:r>
      <w:r w:rsidR="00B05BFF" w:rsidRPr="00974DAC">
        <w:rPr>
          <w:rFonts w:ascii="Arial" w:hAnsi="Arial" w:cs="Arial"/>
          <w:sz w:val="24"/>
          <w:szCs w:val="24"/>
        </w:rPr>
        <w:t xml:space="preserve"> and ordered forfeiture of benefits in favour of the applicant.</w:t>
      </w:r>
      <w:r w:rsidR="007C2C90" w:rsidRPr="00974DAC">
        <w:rPr>
          <w:rFonts w:ascii="Arial" w:hAnsi="Arial" w:cs="Arial"/>
          <w:sz w:val="24"/>
          <w:szCs w:val="24"/>
        </w:rPr>
        <w:t xml:space="preserve"> Th</w:t>
      </w:r>
      <w:r w:rsidR="007E0837" w:rsidRPr="00974DAC">
        <w:rPr>
          <w:rFonts w:ascii="Arial" w:hAnsi="Arial" w:cs="Arial"/>
          <w:sz w:val="24"/>
          <w:szCs w:val="24"/>
        </w:rPr>
        <w:t>is</w:t>
      </w:r>
      <w:r w:rsidR="007C2C90" w:rsidRPr="00974DAC">
        <w:rPr>
          <w:rFonts w:ascii="Arial" w:hAnsi="Arial" w:cs="Arial"/>
          <w:sz w:val="24"/>
          <w:szCs w:val="24"/>
        </w:rPr>
        <w:t xml:space="preserve"> order can</w:t>
      </w:r>
      <w:r w:rsidR="007E0837" w:rsidRPr="00974DAC">
        <w:rPr>
          <w:rFonts w:ascii="Arial" w:hAnsi="Arial" w:cs="Arial"/>
          <w:sz w:val="24"/>
          <w:szCs w:val="24"/>
        </w:rPr>
        <w:t xml:space="preserve"> therefore </w:t>
      </w:r>
      <w:r w:rsidR="007C2C90" w:rsidRPr="00974DAC">
        <w:rPr>
          <w:rFonts w:ascii="Arial" w:hAnsi="Arial" w:cs="Arial"/>
          <w:sz w:val="24"/>
          <w:szCs w:val="24"/>
        </w:rPr>
        <w:t xml:space="preserve">not be ignored and the </w:t>
      </w:r>
      <w:r w:rsidR="00843B06" w:rsidRPr="00974DAC">
        <w:rPr>
          <w:rFonts w:ascii="Arial" w:hAnsi="Arial" w:cs="Arial"/>
          <w:sz w:val="24"/>
          <w:szCs w:val="24"/>
        </w:rPr>
        <w:t>joint estate can</w:t>
      </w:r>
      <w:r w:rsidR="007C2C90" w:rsidRPr="00974DAC">
        <w:rPr>
          <w:rFonts w:ascii="Arial" w:hAnsi="Arial" w:cs="Arial"/>
          <w:sz w:val="24"/>
          <w:szCs w:val="24"/>
        </w:rPr>
        <w:t xml:space="preserve">not </w:t>
      </w:r>
      <w:r w:rsidR="00843B06" w:rsidRPr="00974DAC">
        <w:rPr>
          <w:rFonts w:ascii="Arial" w:hAnsi="Arial" w:cs="Arial"/>
          <w:sz w:val="24"/>
          <w:szCs w:val="24"/>
        </w:rPr>
        <w:t>be divided</w:t>
      </w:r>
      <w:r w:rsidR="00122123" w:rsidRPr="00974DAC">
        <w:rPr>
          <w:rFonts w:ascii="Arial" w:hAnsi="Arial" w:cs="Arial"/>
          <w:sz w:val="24"/>
          <w:szCs w:val="24"/>
        </w:rPr>
        <w:t xml:space="preserve"> in equal proportions since </w:t>
      </w:r>
      <w:r w:rsidR="00571E7B" w:rsidRPr="00974DAC">
        <w:rPr>
          <w:rFonts w:ascii="Arial" w:hAnsi="Arial" w:cs="Arial"/>
          <w:sz w:val="24"/>
          <w:szCs w:val="24"/>
        </w:rPr>
        <w:t xml:space="preserve">the court granting the decree of divorce was satisfied on the facts before it that an equal division of the joint estate would result in the first respondent receiving an undue benefit. </w:t>
      </w:r>
      <w:r w:rsidR="007C2C90" w:rsidRPr="00974DAC">
        <w:rPr>
          <w:rFonts w:ascii="Arial" w:hAnsi="Arial" w:cs="Arial"/>
          <w:sz w:val="24"/>
          <w:szCs w:val="24"/>
        </w:rPr>
        <w:t xml:space="preserve"> </w:t>
      </w:r>
    </w:p>
    <w:p w14:paraId="69BA9D2A" w14:textId="77777777" w:rsidR="007C2C90" w:rsidRPr="007C2C90" w:rsidRDefault="007C2C90" w:rsidP="007C2C90">
      <w:pPr>
        <w:rPr>
          <w:rFonts w:ascii="Arial" w:hAnsi="Arial" w:cs="Arial"/>
          <w:sz w:val="24"/>
          <w:szCs w:val="24"/>
        </w:rPr>
      </w:pPr>
    </w:p>
    <w:p w14:paraId="11997F10" w14:textId="38603C44" w:rsidR="00636848" w:rsidRPr="00974DAC" w:rsidRDefault="00974DAC" w:rsidP="00974DAC">
      <w:pPr>
        <w:ind w:left="720" w:hanging="720"/>
        <w:rPr>
          <w:b/>
          <w:bCs/>
        </w:rPr>
      </w:pPr>
      <w:r w:rsidRPr="008D4991">
        <w:rPr>
          <w:rFonts w:ascii="Arial" w:hAnsi="Arial" w:cs="Arial"/>
          <w:sz w:val="24"/>
          <w:szCs w:val="24"/>
        </w:rPr>
        <w:lastRenderedPageBreak/>
        <w:t>16.</w:t>
      </w:r>
      <w:r w:rsidRPr="008D4991">
        <w:rPr>
          <w:rFonts w:ascii="Arial" w:hAnsi="Arial" w:cs="Arial"/>
          <w:sz w:val="24"/>
          <w:szCs w:val="24"/>
        </w:rPr>
        <w:tab/>
      </w:r>
      <w:r w:rsidR="00B05BFF" w:rsidRPr="00974DAC">
        <w:rPr>
          <w:rFonts w:ascii="Arial" w:hAnsi="Arial" w:cs="Arial"/>
          <w:sz w:val="24"/>
          <w:szCs w:val="24"/>
        </w:rPr>
        <w:t>In light thereof</w:t>
      </w:r>
      <w:r w:rsidR="00571E7B" w:rsidRPr="00974DAC">
        <w:rPr>
          <w:rFonts w:ascii="Arial" w:hAnsi="Arial" w:cs="Arial"/>
          <w:sz w:val="24"/>
          <w:szCs w:val="24"/>
        </w:rPr>
        <w:t>,</w:t>
      </w:r>
      <w:r w:rsidR="00636848" w:rsidRPr="00974DAC">
        <w:rPr>
          <w:rFonts w:ascii="Arial" w:hAnsi="Arial" w:cs="Arial"/>
          <w:sz w:val="24"/>
          <w:szCs w:val="24"/>
        </w:rPr>
        <w:t xml:space="preserve"> the applicant has shown that it has a bona fide defence. The applicant’s defence is not patently unfounded. Furthermore, regard must be had to the importance of the issues raised in this case and that</w:t>
      </w:r>
      <w:r w:rsidR="00B05BFF" w:rsidRPr="00974DAC">
        <w:rPr>
          <w:rFonts w:ascii="Arial" w:hAnsi="Arial" w:cs="Arial"/>
          <w:sz w:val="24"/>
          <w:szCs w:val="24"/>
        </w:rPr>
        <w:t xml:space="preserve"> </w:t>
      </w:r>
      <w:r w:rsidR="007C2C90" w:rsidRPr="00974DAC">
        <w:rPr>
          <w:rFonts w:ascii="Arial" w:hAnsi="Arial" w:cs="Arial"/>
          <w:sz w:val="24"/>
          <w:szCs w:val="24"/>
        </w:rPr>
        <w:t>it is in the interest</w:t>
      </w:r>
      <w:r w:rsidR="008D4991" w:rsidRPr="00974DAC">
        <w:rPr>
          <w:rFonts w:ascii="Arial" w:hAnsi="Arial" w:cs="Arial"/>
          <w:sz w:val="24"/>
          <w:szCs w:val="24"/>
        </w:rPr>
        <w:t>s</w:t>
      </w:r>
      <w:r w:rsidR="007C2C90" w:rsidRPr="00974DAC">
        <w:rPr>
          <w:rFonts w:ascii="Arial" w:hAnsi="Arial" w:cs="Arial"/>
          <w:sz w:val="24"/>
          <w:szCs w:val="24"/>
        </w:rPr>
        <w:t xml:space="preserve"> of justice that the trial court adjudicate the matter.</w:t>
      </w:r>
    </w:p>
    <w:p w14:paraId="7ADD5894" w14:textId="13D43324" w:rsidR="00631D96" w:rsidRPr="00636848" w:rsidRDefault="00631D96" w:rsidP="00636848">
      <w:pPr>
        <w:rPr>
          <w:b/>
          <w:bCs/>
        </w:rPr>
      </w:pPr>
    </w:p>
    <w:p w14:paraId="6870B201" w14:textId="38A648D6" w:rsidR="00636848" w:rsidRPr="008D0AAE" w:rsidRDefault="00974DAC" w:rsidP="00974DAC">
      <w:pPr>
        <w:pStyle w:val="Default"/>
        <w:spacing w:line="480" w:lineRule="auto"/>
        <w:ind w:left="720" w:hanging="720"/>
        <w:jc w:val="both"/>
      </w:pPr>
      <w:r w:rsidRPr="008D0AAE">
        <w:t>17.</w:t>
      </w:r>
      <w:r w:rsidRPr="008D0AAE">
        <w:tab/>
      </w:r>
      <w:r w:rsidR="009C1E44">
        <w:t>In the result,</w:t>
      </w:r>
      <w:r w:rsidR="00631D96" w:rsidRPr="008D0AAE">
        <w:t xml:space="preserve"> I make the following order: </w:t>
      </w:r>
    </w:p>
    <w:p w14:paraId="561B3553" w14:textId="77777777" w:rsidR="00A421F8" w:rsidRPr="008D0AAE" w:rsidRDefault="00A421F8" w:rsidP="008D0AAE">
      <w:pPr>
        <w:pStyle w:val="Default"/>
        <w:spacing w:line="480" w:lineRule="auto"/>
        <w:ind w:left="720"/>
        <w:jc w:val="both"/>
      </w:pPr>
    </w:p>
    <w:p w14:paraId="7CA809A2" w14:textId="30B55C64" w:rsidR="00B77135" w:rsidRDefault="00974DAC" w:rsidP="00974DAC">
      <w:pPr>
        <w:pStyle w:val="Default"/>
        <w:spacing w:line="480" w:lineRule="auto"/>
        <w:ind w:left="1440" w:hanging="720"/>
        <w:jc w:val="both"/>
      </w:pPr>
      <w:r>
        <w:t>17.1.</w:t>
      </w:r>
      <w:r>
        <w:tab/>
      </w:r>
      <w:r w:rsidR="00B77135">
        <w:t xml:space="preserve">The bar is uplifted; </w:t>
      </w:r>
    </w:p>
    <w:p w14:paraId="30F06A02" w14:textId="77777777" w:rsidR="00B77135" w:rsidRDefault="00B77135" w:rsidP="00B77135">
      <w:pPr>
        <w:pStyle w:val="Default"/>
        <w:spacing w:line="480" w:lineRule="auto"/>
        <w:ind w:left="1440"/>
        <w:jc w:val="both"/>
      </w:pPr>
    </w:p>
    <w:p w14:paraId="546EF279" w14:textId="5A5602C6" w:rsidR="00CB7CDB" w:rsidRDefault="00974DAC" w:rsidP="00974DAC">
      <w:pPr>
        <w:pStyle w:val="Default"/>
        <w:spacing w:line="480" w:lineRule="auto"/>
        <w:ind w:left="1440" w:hanging="720"/>
        <w:jc w:val="both"/>
      </w:pPr>
      <w:r>
        <w:t>17.2.</w:t>
      </w:r>
      <w:r>
        <w:tab/>
      </w:r>
      <w:r w:rsidR="00B77135">
        <w:t xml:space="preserve">The </w:t>
      </w:r>
      <w:r w:rsidR="00431B21">
        <w:t xml:space="preserve">time period for the delivery of the </w:t>
      </w:r>
      <w:r w:rsidR="00B77135">
        <w:t>applicant</w:t>
      </w:r>
      <w:r w:rsidR="00431B21">
        <w:t xml:space="preserve">’s amended plea and </w:t>
      </w:r>
      <w:r w:rsidR="00636848">
        <w:t>conditional counterclaim</w:t>
      </w:r>
      <w:r w:rsidR="0064386D">
        <w:t xml:space="preserve"> </w:t>
      </w:r>
      <w:r w:rsidR="00431B21">
        <w:t>is extended</w:t>
      </w:r>
      <w:r w:rsidR="008B137E">
        <w:t xml:space="preserve"> for a period of 5</w:t>
      </w:r>
      <w:r w:rsidR="00C21BA0">
        <w:t xml:space="preserve"> (FIVE)</w:t>
      </w:r>
      <w:r w:rsidR="008B137E">
        <w:t xml:space="preserve"> days from 17 January 2022</w:t>
      </w:r>
      <w:r w:rsidR="0064386D">
        <w:t>.</w:t>
      </w:r>
    </w:p>
    <w:p w14:paraId="1AB4F83D" w14:textId="77777777" w:rsidR="0064386D" w:rsidRDefault="0064386D" w:rsidP="0064386D">
      <w:pPr>
        <w:pStyle w:val="Default"/>
        <w:spacing w:line="480" w:lineRule="auto"/>
        <w:jc w:val="both"/>
      </w:pPr>
    </w:p>
    <w:p w14:paraId="6C532D66" w14:textId="7EB0A926" w:rsidR="008D0AAE" w:rsidRPr="008D0AAE" w:rsidRDefault="00974DAC" w:rsidP="00974DAC">
      <w:pPr>
        <w:pStyle w:val="Default"/>
        <w:spacing w:line="480" w:lineRule="auto"/>
        <w:ind w:left="1440" w:hanging="720"/>
        <w:jc w:val="both"/>
      </w:pPr>
      <w:r w:rsidRPr="008D0AAE">
        <w:t>17.3.</w:t>
      </w:r>
      <w:r w:rsidRPr="008D0AAE">
        <w:tab/>
      </w:r>
      <w:r w:rsidR="008D0AAE" w:rsidRPr="008D0AAE">
        <w:t xml:space="preserve">The </w:t>
      </w:r>
      <w:r w:rsidR="0064386D">
        <w:t xml:space="preserve">applicant </w:t>
      </w:r>
      <w:r w:rsidR="008D0AAE" w:rsidRPr="008D0AAE">
        <w:t xml:space="preserve">is ordered to pay </w:t>
      </w:r>
      <w:r w:rsidR="0064386D">
        <w:t>the</w:t>
      </w:r>
      <w:r w:rsidR="008D0AAE" w:rsidRPr="008D0AAE">
        <w:t xml:space="preserve"> costs o</w:t>
      </w:r>
      <w:r w:rsidR="0064386D">
        <w:t>f the application.</w:t>
      </w:r>
    </w:p>
    <w:p w14:paraId="031B5C36" w14:textId="77777777" w:rsidR="00631D96" w:rsidRPr="008D0AAE" w:rsidRDefault="00631D96" w:rsidP="008D0AAE">
      <w:pPr>
        <w:rPr>
          <w:rFonts w:ascii="Arial" w:hAnsi="Arial" w:cs="Arial"/>
          <w:sz w:val="24"/>
          <w:szCs w:val="24"/>
        </w:rPr>
      </w:pPr>
    </w:p>
    <w:p w14:paraId="4BAD3272" w14:textId="77777777" w:rsidR="00631D96" w:rsidRPr="008D0AAE" w:rsidRDefault="00631D96" w:rsidP="008D0AAE">
      <w:pPr>
        <w:autoSpaceDE w:val="0"/>
        <w:autoSpaceDN w:val="0"/>
        <w:adjustRightInd w:val="0"/>
        <w:contextualSpacing/>
        <w:rPr>
          <w:rFonts w:ascii="Arial" w:hAnsi="Arial" w:cs="Arial"/>
          <w:b/>
          <w:bCs/>
          <w:color w:val="000000"/>
          <w:sz w:val="24"/>
          <w:szCs w:val="24"/>
        </w:rPr>
      </w:pPr>
      <w:r w:rsidRPr="008D0AAE">
        <w:rPr>
          <w:rFonts w:ascii="Arial" w:hAnsi="Arial" w:cs="Arial"/>
          <w:b/>
          <w:bCs/>
          <w:color w:val="000000"/>
          <w:sz w:val="24"/>
          <w:szCs w:val="24"/>
        </w:rPr>
        <w:t>F KARACHI</w:t>
      </w:r>
    </w:p>
    <w:p w14:paraId="147FA7FF" w14:textId="5066356D" w:rsidR="008D0AAE" w:rsidRDefault="00631D96" w:rsidP="00CB7CDB">
      <w:pPr>
        <w:ind w:left="720" w:hanging="720"/>
        <w:contextualSpacing/>
        <w:rPr>
          <w:rFonts w:ascii="Arial" w:hAnsi="Arial" w:cs="Arial"/>
          <w:b/>
          <w:bCs/>
          <w:color w:val="000000"/>
          <w:sz w:val="24"/>
          <w:szCs w:val="24"/>
        </w:rPr>
      </w:pPr>
      <w:r w:rsidRPr="008D0AAE">
        <w:rPr>
          <w:rFonts w:ascii="Arial" w:hAnsi="Arial" w:cs="Arial"/>
          <w:b/>
          <w:bCs/>
          <w:color w:val="000000"/>
          <w:sz w:val="24"/>
          <w:szCs w:val="24"/>
        </w:rPr>
        <w:t>ACTING JUDGE OF THE HIGH COURT</w:t>
      </w:r>
    </w:p>
    <w:p w14:paraId="7C1C8497" w14:textId="77777777" w:rsidR="00CB7CDB" w:rsidRPr="008D0AAE" w:rsidRDefault="00CB7CDB" w:rsidP="00CB7CDB">
      <w:pPr>
        <w:contextualSpacing/>
        <w:rPr>
          <w:rFonts w:ascii="Arial" w:hAnsi="Arial" w:cs="Arial"/>
          <w:b/>
          <w:bCs/>
          <w:sz w:val="24"/>
          <w:szCs w:val="24"/>
        </w:rPr>
      </w:pPr>
    </w:p>
    <w:p w14:paraId="6C65C4D9" w14:textId="32D65E96" w:rsidR="00631D96" w:rsidRPr="008D0AAE" w:rsidRDefault="00631D96" w:rsidP="008D0AAE">
      <w:pPr>
        <w:autoSpaceDE w:val="0"/>
        <w:autoSpaceDN w:val="0"/>
        <w:adjustRightInd w:val="0"/>
        <w:contextualSpacing/>
        <w:rPr>
          <w:rFonts w:ascii="Arial" w:hAnsi="Arial" w:cs="Arial"/>
          <w:sz w:val="24"/>
          <w:szCs w:val="24"/>
        </w:rPr>
      </w:pPr>
      <w:r w:rsidRPr="008D0AAE">
        <w:rPr>
          <w:rFonts w:ascii="Arial" w:hAnsi="Arial" w:cs="Arial"/>
          <w:sz w:val="24"/>
          <w:szCs w:val="24"/>
        </w:rPr>
        <w:t>Appearances:</w:t>
      </w:r>
    </w:p>
    <w:p w14:paraId="64F7638D" w14:textId="77777777" w:rsidR="008D0AAE" w:rsidRPr="008D0AAE" w:rsidRDefault="008D0AAE" w:rsidP="008D0AAE">
      <w:pPr>
        <w:autoSpaceDE w:val="0"/>
        <w:autoSpaceDN w:val="0"/>
        <w:adjustRightInd w:val="0"/>
        <w:contextualSpacing/>
        <w:rPr>
          <w:rFonts w:ascii="Arial" w:hAnsi="Arial" w:cs="Arial"/>
          <w:sz w:val="24"/>
          <w:szCs w:val="24"/>
        </w:rPr>
      </w:pPr>
    </w:p>
    <w:p w14:paraId="173D9EAA" w14:textId="553601E0" w:rsidR="00631D96" w:rsidRPr="008D0AAE" w:rsidRDefault="00631D96" w:rsidP="008D0AAE">
      <w:pPr>
        <w:autoSpaceDE w:val="0"/>
        <w:autoSpaceDN w:val="0"/>
        <w:adjustRightInd w:val="0"/>
        <w:contextualSpacing/>
        <w:rPr>
          <w:rFonts w:ascii="Arial" w:hAnsi="Arial" w:cs="Arial"/>
          <w:sz w:val="24"/>
          <w:szCs w:val="24"/>
        </w:rPr>
      </w:pPr>
      <w:r w:rsidRPr="008D0AAE">
        <w:rPr>
          <w:rFonts w:ascii="Arial" w:hAnsi="Arial" w:cs="Arial"/>
          <w:sz w:val="24"/>
          <w:szCs w:val="24"/>
        </w:rPr>
        <w:t xml:space="preserve">For the applicant: </w:t>
      </w:r>
      <w:r w:rsidRPr="008D0AAE">
        <w:rPr>
          <w:rFonts w:ascii="Arial" w:hAnsi="Arial" w:cs="Arial"/>
          <w:sz w:val="24"/>
          <w:szCs w:val="24"/>
        </w:rPr>
        <w:tab/>
      </w:r>
      <w:r w:rsidRPr="008D0AAE">
        <w:rPr>
          <w:rFonts w:ascii="Arial" w:hAnsi="Arial" w:cs="Arial"/>
          <w:sz w:val="24"/>
          <w:szCs w:val="24"/>
        </w:rPr>
        <w:tab/>
      </w:r>
      <w:r w:rsidRPr="008D0AAE">
        <w:rPr>
          <w:rFonts w:ascii="Arial" w:hAnsi="Arial" w:cs="Arial"/>
          <w:sz w:val="24"/>
          <w:szCs w:val="24"/>
        </w:rPr>
        <w:tab/>
        <w:t>Adv</w:t>
      </w:r>
      <w:r w:rsidR="0064386D">
        <w:rPr>
          <w:rFonts w:ascii="Arial" w:hAnsi="Arial" w:cs="Arial"/>
          <w:sz w:val="24"/>
          <w:szCs w:val="24"/>
        </w:rPr>
        <w:t xml:space="preserve"> </w:t>
      </w:r>
      <w:r w:rsidR="008B137E">
        <w:rPr>
          <w:rFonts w:ascii="Arial" w:hAnsi="Arial" w:cs="Arial"/>
          <w:sz w:val="24"/>
          <w:szCs w:val="24"/>
        </w:rPr>
        <w:t>West</w:t>
      </w:r>
    </w:p>
    <w:p w14:paraId="40CEC04C" w14:textId="07B85D3A" w:rsidR="00631D96" w:rsidRPr="008D0AAE" w:rsidRDefault="00631D96" w:rsidP="008D0AAE">
      <w:pPr>
        <w:autoSpaceDE w:val="0"/>
        <w:autoSpaceDN w:val="0"/>
        <w:adjustRightInd w:val="0"/>
        <w:contextualSpacing/>
        <w:rPr>
          <w:rFonts w:ascii="Arial" w:hAnsi="Arial" w:cs="Arial"/>
          <w:sz w:val="24"/>
          <w:szCs w:val="24"/>
        </w:rPr>
      </w:pPr>
      <w:r w:rsidRPr="008D0AAE">
        <w:rPr>
          <w:rFonts w:ascii="Arial" w:hAnsi="Arial" w:cs="Arial"/>
          <w:sz w:val="24"/>
          <w:szCs w:val="24"/>
        </w:rPr>
        <w:t xml:space="preserve">For the </w:t>
      </w:r>
      <w:r w:rsidR="00735CBD">
        <w:rPr>
          <w:rFonts w:ascii="Arial" w:hAnsi="Arial" w:cs="Arial"/>
          <w:sz w:val="24"/>
          <w:szCs w:val="24"/>
        </w:rPr>
        <w:t>first respondent</w:t>
      </w:r>
      <w:r w:rsidRPr="008D0AAE">
        <w:rPr>
          <w:rFonts w:ascii="Arial" w:hAnsi="Arial" w:cs="Arial"/>
          <w:sz w:val="24"/>
          <w:szCs w:val="24"/>
        </w:rPr>
        <w:t>:</w:t>
      </w:r>
      <w:r w:rsidRPr="008D0AAE">
        <w:rPr>
          <w:rFonts w:ascii="Arial" w:hAnsi="Arial" w:cs="Arial"/>
          <w:sz w:val="24"/>
          <w:szCs w:val="24"/>
        </w:rPr>
        <w:tab/>
      </w:r>
      <w:r w:rsidR="0064386D">
        <w:rPr>
          <w:rFonts w:ascii="Arial" w:hAnsi="Arial" w:cs="Arial"/>
          <w:sz w:val="24"/>
          <w:szCs w:val="24"/>
        </w:rPr>
        <w:tab/>
        <w:t>Adv Bruwer</w:t>
      </w:r>
    </w:p>
    <w:p w14:paraId="52EF2C5C" w14:textId="01B307DF" w:rsidR="00631D96" w:rsidRPr="008D0AAE" w:rsidRDefault="00631D96" w:rsidP="008D0AAE">
      <w:pPr>
        <w:autoSpaceDE w:val="0"/>
        <w:autoSpaceDN w:val="0"/>
        <w:adjustRightInd w:val="0"/>
        <w:contextualSpacing/>
        <w:rPr>
          <w:rFonts w:ascii="Arial" w:hAnsi="Arial" w:cs="Arial"/>
          <w:sz w:val="24"/>
          <w:szCs w:val="24"/>
        </w:rPr>
      </w:pPr>
      <w:r w:rsidRPr="008D0AAE">
        <w:rPr>
          <w:rFonts w:ascii="Arial" w:hAnsi="Arial" w:cs="Arial"/>
          <w:sz w:val="24"/>
          <w:szCs w:val="24"/>
        </w:rPr>
        <w:tab/>
      </w:r>
      <w:r w:rsidRPr="008D0AAE">
        <w:rPr>
          <w:rFonts w:ascii="Arial" w:hAnsi="Arial" w:cs="Arial"/>
          <w:sz w:val="24"/>
          <w:szCs w:val="24"/>
        </w:rPr>
        <w:tab/>
      </w:r>
    </w:p>
    <w:p w14:paraId="3C85B6A4" w14:textId="31497755" w:rsidR="00631D96" w:rsidRPr="008D0AAE" w:rsidRDefault="00631D96" w:rsidP="008D0AAE">
      <w:pPr>
        <w:autoSpaceDE w:val="0"/>
        <w:autoSpaceDN w:val="0"/>
        <w:adjustRightInd w:val="0"/>
        <w:contextualSpacing/>
        <w:rPr>
          <w:rFonts w:ascii="Arial" w:hAnsi="Arial" w:cs="Arial"/>
          <w:sz w:val="24"/>
          <w:szCs w:val="24"/>
        </w:rPr>
      </w:pPr>
      <w:r w:rsidRPr="008D0AAE">
        <w:rPr>
          <w:rFonts w:ascii="Arial" w:hAnsi="Arial" w:cs="Arial"/>
          <w:sz w:val="24"/>
          <w:szCs w:val="24"/>
        </w:rPr>
        <w:t>Date of the hearing:</w:t>
      </w:r>
      <w:r w:rsidR="00724C19">
        <w:rPr>
          <w:rFonts w:ascii="Arial" w:hAnsi="Arial" w:cs="Arial"/>
          <w:sz w:val="24"/>
          <w:szCs w:val="24"/>
        </w:rPr>
        <w:tab/>
      </w:r>
      <w:r w:rsidR="00724C19">
        <w:rPr>
          <w:rFonts w:ascii="Arial" w:hAnsi="Arial" w:cs="Arial"/>
          <w:sz w:val="24"/>
          <w:szCs w:val="24"/>
        </w:rPr>
        <w:tab/>
      </w:r>
      <w:r w:rsidRPr="008D0AAE">
        <w:rPr>
          <w:rFonts w:ascii="Arial" w:hAnsi="Arial" w:cs="Arial"/>
          <w:sz w:val="24"/>
          <w:szCs w:val="24"/>
        </w:rPr>
        <w:t>2</w:t>
      </w:r>
      <w:r w:rsidR="0064386D">
        <w:rPr>
          <w:rFonts w:ascii="Arial" w:hAnsi="Arial" w:cs="Arial"/>
          <w:sz w:val="24"/>
          <w:szCs w:val="24"/>
        </w:rPr>
        <w:t>7</w:t>
      </w:r>
      <w:r w:rsidRPr="008D0AAE">
        <w:rPr>
          <w:rFonts w:ascii="Arial" w:hAnsi="Arial" w:cs="Arial"/>
          <w:sz w:val="24"/>
          <w:szCs w:val="24"/>
        </w:rPr>
        <w:t xml:space="preserve"> October 2021</w:t>
      </w:r>
    </w:p>
    <w:p w14:paraId="70BC76A9" w14:textId="26A5526A" w:rsidR="00631D96" w:rsidRPr="008D0AAE" w:rsidRDefault="00631D96" w:rsidP="008D0AAE">
      <w:pPr>
        <w:autoSpaceDE w:val="0"/>
        <w:autoSpaceDN w:val="0"/>
        <w:adjustRightInd w:val="0"/>
        <w:contextualSpacing/>
        <w:rPr>
          <w:rFonts w:ascii="Arial" w:hAnsi="Arial" w:cs="Arial"/>
          <w:sz w:val="24"/>
          <w:szCs w:val="24"/>
        </w:rPr>
      </w:pPr>
      <w:r w:rsidRPr="008D0AAE">
        <w:rPr>
          <w:rFonts w:ascii="Arial" w:hAnsi="Arial" w:cs="Arial"/>
          <w:sz w:val="24"/>
          <w:szCs w:val="24"/>
        </w:rPr>
        <w:t xml:space="preserve">Date of the judgment: </w:t>
      </w:r>
      <w:r w:rsidR="00724C19">
        <w:rPr>
          <w:rFonts w:ascii="Arial" w:hAnsi="Arial" w:cs="Arial"/>
          <w:sz w:val="24"/>
          <w:szCs w:val="24"/>
        </w:rPr>
        <w:tab/>
      </w:r>
      <w:r w:rsidR="0064386D">
        <w:rPr>
          <w:rFonts w:ascii="Arial" w:hAnsi="Arial" w:cs="Arial"/>
          <w:sz w:val="24"/>
          <w:szCs w:val="24"/>
        </w:rPr>
        <w:t>3</w:t>
      </w:r>
      <w:r w:rsidRPr="008D0AAE">
        <w:rPr>
          <w:rFonts w:ascii="Arial" w:hAnsi="Arial" w:cs="Arial"/>
          <w:sz w:val="24"/>
          <w:szCs w:val="24"/>
        </w:rPr>
        <w:t xml:space="preserve"> </w:t>
      </w:r>
      <w:r w:rsidR="0064386D">
        <w:rPr>
          <w:rFonts w:ascii="Arial" w:hAnsi="Arial" w:cs="Arial"/>
          <w:sz w:val="24"/>
          <w:szCs w:val="24"/>
        </w:rPr>
        <w:t>January</w:t>
      </w:r>
      <w:r w:rsidRPr="008D0AAE">
        <w:rPr>
          <w:rFonts w:ascii="Arial" w:hAnsi="Arial" w:cs="Arial"/>
          <w:sz w:val="24"/>
          <w:szCs w:val="24"/>
        </w:rPr>
        <w:t xml:space="preserve"> 202</w:t>
      </w:r>
      <w:r w:rsidR="0064386D">
        <w:rPr>
          <w:rFonts w:ascii="Arial" w:hAnsi="Arial" w:cs="Arial"/>
          <w:sz w:val="24"/>
          <w:szCs w:val="24"/>
        </w:rPr>
        <w:t>2</w:t>
      </w:r>
    </w:p>
    <w:sectPr w:rsidR="00631D96" w:rsidRPr="008D0A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488E1" w14:textId="77777777" w:rsidR="00FF1AE9" w:rsidRDefault="00FF1AE9" w:rsidP="00272F42">
      <w:pPr>
        <w:spacing w:line="240" w:lineRule="auto"/>
      </w:pPr>
      <w:r>
        <w:separator/>
      </w:r>
    </w:p>
  </w:endnote>
  <w:endnote w:type="continuationSeparator" w:id="0">
    <w:p w14:paraId="592A3E86" w14:textId="77777777" w:rsidR="00FF1AE9" w:rsidRDefault="00FF1AE9" w:rsidP="0027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54D0" w14:textId="77777777" w:rsidR="00FF1AE9" w:rsidRDefault="00FF1AE9" w:rsidP="00272F42">
      <w:pPr>
        <w:spacing w:line="240" w:lineRule="auto"/>
      </w:pPr>
      <w:r>
        <w:separator/>
      </w:r>
    </w:p>
  </w:footnote>
  <w:footnote w:type="continuationSeparator" w:id="0">
    <w:p w14:paraId="4B8A9509" w14:textId="77777777" w:rsidR="00FF1AE9" w:rsidRDefault="00FF1AE9" w:rsidP="00272F42">
      <w:pPr>
        <w:spacing w:line="240" w:lineRule="auto"/>
      </w:pPr>
      <w:r>
        <w:continuationSeparator/>
      </w:r>
    </w:p>
  </w:footnote>
  <w:footnote w:id="1">
    <w:p w14:paraId="3903672D" w14:textId="34C2453F" w:rsidR="00C03589" w:rsidRPr="007E0837" w:rsidRDefault="00C03589">
      <w:pPr>
        <w:pStyle w:val="FootnoteText"/>
        <w:rPr>
          <w:rFonts w:ascii="Arial" w:hAnsi="Arial" w:cs="Arial"/>
          <w:lang w:val="en-ZA"/>
        </w:rPr>
      </w:pPr>
      <w:r w:rsidRPr="007E0837">
        <w:rPr>
          <w:rStyle w:val="FootnoteReference"/>
          <w:rFonts w:ascii="Arial" w:hAnsi="Arial" w:cs="Arial"/>
        </w:rPr>
        <w:footnoteRef/>
      </w:r>
      <w:r w:rsidRPr="007E0837">
        <w:rPr>
          <w:rFonts w:ascii="Arial" w:hAnsi="Arial" w:cs="Arial"/>
        </w:rPr>
        <w:t xml:space="preserve"> </w:t>
      </w:r>
      <w:r w:rsidRPr="007E0837">
        <w:rPr>
          <w:rFonts w:ascii="Arial" w:hAnsi="Arial" w:cs="Arial"/>
          <w:lang w:val="en-ZA"/>
        </w:rPr>
        <w:tab/>
      </w:r>
      <w:r w:rsidRPr="007E0837">
        <w:rPr>
          <w:rFonts w:ascii="Arial" w:hAnsi="Arial" w:cs="Arial"/>
        </w:rPr>
        <w:t>Engelbrecht v Engelbrecht 1989 (1) SA 597 (C)</w:t>
      </w:r>
    </w:p>
  </w:footnote>
  <w:footnote w:id="2">
    <w:p w14:paraId="6C8A0556" w14:textId="57AA5653" w:rsidR="007E0837" w:rsidRPr="007E0837" w:rsidRDefault="007E0837" w:rsidP="007E0837">
      <w:pPr>
        <w:rPr>
          <w:rFonts w:ascii="Arial" w:hAnsi="Arial" w:cs="Arial"/>
          <w:sz w:val="20"/>
          <w:szCs w:val="20"/>
        </w:rPr>
      </w:pPr>
      <w:r w:rsidRPr="007E0837">
        <w:rPr>
          <w:rStyle w:val="FootnoteReference"/>
          <w:rFonts w:ascii="Arial" w:hAnsi="Arial" w:cs="Arial"/>
          <w:sz w:val="20"/>
          <w:szCs w:val="20"/>
        </w:rPr>
        <w:footnoteRef/>
      </w:r>
      <w:r w:rsidRPr="007E0837">
        <w:rPr>
          <w:rFonts w:ascii="Arial" w:hAnsi="Arial" w:cs="Arial"/>
          <w:sz w:val="20"/>
          <w:szCs w:val="20"/>
        </w:rPr>
        <w:t xml:space="preserve"> </w:t>
      </w:r>
      <w:r w:rsidRPr="007E0837">
        <w:rPr>
          <w:rFonts w:ascii="Arial" w:hAnsi="Arial" w:cs="Arial"/>
          <w:sz w:val="20"/>
          <w:szCs w:val="20"/>
        </w:rPr>
        <w:tab/>
        <w:t>Wijker v Wijker 1993 (4) SA 720 (A)</w:t>
      </w:r>
    </w:p>
    <w:p w14:paraId="056B4758" w14:textId="05FB9B6C" w:rsidR="007E0837" w:rsidRPr="007E0837" w:rsidRDefault="007E0837">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75E773F"/>
    <w:multiLevelType w:val="hybridMultilevel"/>
    <w:tmpl w:val="3A4A8C08"/>
    <w:lvl w:ilvl="0" w:tplc="9DF41E38">
      <w:start w:val="1"/>
      <w:numFmt w:val="lowerRoman"/>
      <w:lvlText w:val="(%1)"/>
      <w:lvlJc w:val="left"/>
      <w:pPr>
        <w:ind w:left="1080" w:hanging="72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B82AD4"/>
    <w:multiLevelType w:val="hybridMultilevel"/>
    <w:tmpl w:val="E6469DE8"/>
    <w:lvl w:ilvl="0" w:tplc="0E9CF9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A6B581C"/>
    <w:multiLevelType w:val="hybridMultilevel"/>
    <w:tmpl w:val="392E1D6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B24059"/>
    <w:multiLevelType w:val="multilevel"/>
    <w:tmpl w:val="B956CA3C"/>
    <w:lvl w:ilvl="0">
      <w:start w:val="1"/>
      <w:numFmt w:val="decimal"/>
      <w:lvlText w:val="%1."/>
      <w:lvlJc w:val="left"/>
      <w:pPr>
        <w:ind w:left="720" w:hanging="360"/>
      </w:pPr>
      <w:rPr>
        <w:rFonts w:ascii="Arial" w:hAnsi="Arial" w:cs="Arial" w:hint="default"/>
        <w:b w:val="0"/>
        <w:bCs w:val="0"/>
        <w:sz w:val="24"/>
        <w:szCs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6">
    <w:nsid w:val="59E90B89"/>
    <w:multiLevelType w:val="hybridMultilevel"/>
    <w:tmpl w:val="9552EF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D634F0F"/>
    <w:multiLevelType w:val="hybridMultilevel"/>
    <w:tmpl w:val="392E1D64"/>
    <w:lvl w:ilvl="0" w:tplc="B2E8FDE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75"/>
    <w:rsid w:val="000371CF"/>
    <w:rsid w:val="00046466"/>
    <w:rsid w:val="00053B35"/>
    <w:rsid w:val="00070E20"/>
    <w:rsid w:val="000848FF"/>
    <w:rsid w:val="00090597"/>
    <w:rsid w:val="000922C9"/>
    <w:rsid w:val="000943BA"/>
    <w:rsid w:val="000A1F9C"/>
    <w:rsid w:val="000B1EA2"/>
    <w:rsid w:val="000C0F13"/>
    <w:rsid w:val="000D5CCF"/>
    <w:rsid w:val="000D72FB"/>
    <w:rsid w:val="000E110A"/>
    <w:rsid w:val="000E33A3"/>
    <w:rsid w:val="00102B30"/>
    <w:rsid w:val="0011646F"/>
    <w:rsid w:val="00122123"/>
    <w:rsid w:val="00124C8A"/>
    <w:rsid w:val="00140B1E"/>
    <w:rsid w:val="001436BA"/>
    <w:rsid w:val="00151493"/>
    <w:rsid w:val="00154AEF"/>
    <w:rsid w:val="00165864"/>
    <w:rsid w:val="001744FD"/>
    <w:rsid w:val="00180A8F"/>
    <w:rsid w:val="00187974"/>
    <w:rsid w:val="001A210A"/>
    <w:rsid w:val="001A50B5"/>
    <w:rsid w:val="001A65AE"/>
    <w:rsid w:val="001B30FC"/>
    <w:rsid w:val="001C31AF"/>
    <w:rsid w:val="001F6062"/>
    <w:rsid w:val="002053F1"/>
    <w:rsid w:val="0021456E"/>
    <w:rsid w:val="00243228"/>
    <w:rsid w:val="00251CA7"/>
    <w:rsid w:val="00252216"/>
    <w:rsid w:val="00264D3D"/>
    <w:rsid w:val="00272F42"/>
    <w:rsid w:val="00282688"/>
    <w:rsid w:val="002960E9"/>
    <w:rsid w:val="00296A1F"/>
    <w:rsid w:val="00297C09"/>
    <w:rsid w:val="002A0B1F"/>
    <w:rsid w:val="002A1F49"/>
    <w:rsid w:val="002A5373"/>
    <w:rsid w:val="002B1745"/>
    <w:rsid w:val="002C6318"/>
    <w:rsid w:val="002D2D58"/>
    <w:rsid w:val="00303B61"/>
    <w:rsid w:val="00342994"/>
    <w:rsid w:val="003534F2"/>
    <w:rsid w:val="00383F96"/>
    <w:rsid w:val="00385508"/>
    <w:rsid w:val="003B4921"/>
    <w:rsid w:val="003B5A6E"/>
    <w:rsid w:val="003C75B4"/>
    <w:rsid w:val="003E0A0E"/>
    <w:rsid w:val="003E5F0F"/>
    <w:rsid w:val="003F2521"/>
    <w:rsid w:val="003F4C01"/>
    <w:rsid w:val="003F6374"/>
    <w:rsid w:val="004162B9"/>
    <w:rsid w:val="00427ED5"/>
    <w:rsid w:val="00431B21"/>
    <w:rsid w:val="00432E33"/>
    <w:rsid w:val="00434BE6"/>
    <w:rsid w:val="00461653"/>
    <w:rsid w:val="00492B12"/>
    <w:rsid w:val="004B5791"/>
    <w:rsid w:val="004C3D22"/>
    <w:rsid w:val="004D2AEB"/>
    <w:rsid w:val="004E1CA6"/>
    <w:rsid w:val="004F7770"/>
    <w:rsid w:val="0050377B"/>
    <w:rsid w:val="00525D01"/>
    <w:rsid w:val="005267A1"/>
    <w:rsid w:val="0055317C"/>
    <w:rsid w:val="00566ACB"/>
    <w:rsid w:val="00566E7D"/>
    <w:rsid w:val="00571BA9"/>
    <w:rsid w:val="00571E7B"/>
    <w:rsid w:val="00572584"/>
    <w:rsid w:val="0058415D"/>
    <w:rsid w:val="0058705B"/>
    <w:rsid w:val="005A1BD2"/>
    <w:rsid w:val="005B3475"/>
    <w:rsid w:val="005B4DE2"/>
    <w:rsid w:val="005E69BE"/>
    <w:rsid w:val="005F4897"/>
    <w:rsid w:val="006300C5"/>
    <w:rsid w:val="00631D96"/>
    <w:rsid w:val="00636848"/>
    <w:rsid w:val="00640011"/>
    <w:rsid w:val="0064386D"/>
    <w:rsid w:val="00662CA3"/>
    <w:rsid w:val="00671833"/>
    <w:rsid w:val="00696151"/>
    <w:rsid w:val="00696EDF"/>
    <w:rsid w:val="006E2773"/>
    <w:rsid w:val="006F4429"/>
    <w:rsid w:val="00705C5C"/>
    <w:rsid w:val="007061FB"/>
    <w:rsid w:val="00720E8D"/>
    <w:rsid w:val="00723F4E"/>
    <w:rsid w:val="00724C19"/>
    <w:rsid w:val="00735CBD"/>
    <w:rsid w:val="00742B6D"/>
    <w:rsid w:val="0075017D"/>
    <w:rsid w:val="00766E20"/>
    <w:rsid w:val="0077097B"/>
    <w:rsid w:val="0077571D"/>
    <w:rsid w:val="00786448"/>
    <w:rsid w:val="00792B8E"/>
    <w:rsid w:val="007B24F6"/>
    <w:rsid w:val="007B2BE4"/>
    <w:rsid w:val="007B30DB"/>
    <w:rsid w:val="007C04DD"/>
    <w:rsid w:val="007C2C90"/>
    <w:rsid w:val="007C2F1D"/>
    <w:rsid w:val="007C353F"/>
    <w:rsid w:val="007E0837"/>
    <w:rsid w:val="007E7A74"/>
    <w:rsid w:val="007F6B7E"/>
    <w:rsid w:val="00831402"/>
    <w:rsid w:val="00842F00"/>
    <w:rsid w:val="00843B06"/>
    <w:rsid w:val="0084611C"/>
    <w:rsid w:val="008A0C6F"/>
    <w:rsid w:val="008A4F8A"/>
    <w:rsid w:val="008B137E"/>
    <w:rsid w:val="008D0AAE"/>
    <w:rsid w:val="008D4991"/>
    <w:rsid w:val="009011F1"/>
    <w:rsid w:val="0090360C"/>
    <w:rsid w:val="00922F8F"/>
    <w:rsid w:val="009235C0"/>
    <w:rsid w:val="00935FAE"/>
    <w:rsid w:val="00942D78"/>
    <w:rsid w:val="009576F9"/>
    <w:rsid w:val="0096130A"/>
    <w:rsid w:val="00973E76"/>
    <w:rsid w:val="00974617"/>
    <w:rsid w:val="00974DAC"/>
    <w:rsid w:val="0099068C"/>
    <w:rsid w:val="009C1E44"/>
    <w:rsid w:val="009C6208"/>
    <w:rsid w:val="009E0C0F"/>
    <w:rsid w:val="009E1478"/>
    <w:rsid w:val="009E78CA"/>
    <w:rsid w:val="009F2AA9"/>
    <w:rsid w:val="00A00719"/>
    <w:rsid w:val="00A12D8F"/>
    <w:rsid w:val="00A36894"/>
    <w:rsid w:val="00A421F8"/>
    <w:rsid w:val="00A5693F"/>
    <w:rsid w:val="00A65477"/>
    <w:rsid w:val="00A7542E"/>
    <w:rsid w:val="00A93CD9"/>
    <w:rsid w:val="00AA3B58"/>
    <w:rsid w:val="00AB0900"/>
    <w:rsid w:val="00AB4F71"/>
    <w:rsid w:val="00AC3F37"/>
    <w:rsid w:val="00AC44AE"/>
    <w:rsid w:val="00AD2684"/>
    <w:rsid w:val="00AE23EE"/>
    <w:rsid w:val="00AE6774"/>
    <w:rsid w:val="00B05BFF"/>
    <w:rsid w:val="00B77135"/>
    <w:rsid w:val="00BA3EB4"/>
    <w:rsid w:val="00BA4A0C"/>
    <w:rsid w:val="00BA66D5"/>
    <w:rsid w:val="00BB0844"/>
    <w:rsid w:val="00BB0C7B"/>
    <w:rsid w:val="00BB7DD2"/>
    <w:rsid w:val="00BF2054"/>
    <w:rsid w:val="00BF6D22"/>
    <w:rsid w:val="00BF7C24"/>
    <w:rsid w:val="00BF7CF1"/>
    <w:rsid w:val="00C03589"/>
    <w:rsid w:val="00C17703"/>
    <w:rsid w:val="00C21BA0"/>
    <w:rsid w:val="00C2788B"/>
    <w:rsid w:val="00C72D36"/>
    <w:rsid w:val="00C816AE"/>
    <w:rsid w:val="00CB6369"/>
    <w:rsid w:val="00CB7CDB"/>
    <w:rsid w:val="00CD13B0"/>
    <w:rsid w:val="00CF7D6F"/>
    <w:rsid w:val="00D14BA3"/>
    <w:rsid w:val="00D42759"/>
    <w:rsid w:val="00D46D92"/>
    <w:rsid w:val="00D573AB"/>
    <w:rsid w:val="00D762BB"/>
    <w:rsid w:val="00DA472B"/>
    <w:rsid w:val="00DA77F3"/>
    <w:rsid w:val="00DC0067"/>
    <w:rsid w:val="00DC3EC1"/>
    <w:rsid w:val="00DD2FCA"/>
    <w:rsid w:val="00DE6FBF"/>
    <w:rsid w:val="00E00C76"/>
    <w:rsid w:val="00E047FE"/>
    <w:rsid w:val="00E3271A"/>
    <w:rsid w:val="00E43C6E"/>
    <w:rsid w:val="00E47544"/>
    <w:rsid w:val="00E47A73"/>
    <w:rsid w:val="00E51DEC"/>
    <w:rsid w:val="00E52960"/>
    <w:rsid w:val="00E6534A"/>
    <w:rsid w:val="00E661C2"/>
    <w:rsid w:val="00E67CF9"/>
    <w:rsid w:val="00E861F8"/>
    <w:rsid w:val="00EA6B05"/>
    <w:rsid w:val="00EB19E7"/>
    <w:rsid w:val="00EB7698"/>
    <w:rsid w:val="00EC22C3"/>
    <w:rsid w:val="00EF2CD9"/>
    <w:rsid w:val="00F02B14"/>
    <w:rsid w:val="00F04603"/>
    <w:rsid w:val="00F06D54"/>
    <w:rsid w:val="00F2002F"/>
    <w:rsid w:val="00F23CD3"/>
    <w:rsid w:val="00F35A73"/>
    <w:rsid w:val="00F36D03"/>
    <w:rsid w:val="00F458D8"/>
    <w:rsid w:val="00F5098B"/>
    <w:rsid w:val="00F65C80"/>
    <w:rsid w:val="00F92284"/>
    <w:rsid w:val="00FC2313"/>
    <w:rsid w:val="00FD0983"/>
    <w:rsid w:val="00FF1AE9"/>
    <w:rsid w:val="00FF22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E439"/>
  <w15:chartTrackingRefBased/>
  <w15:docId w15:val="{C9B81C8E-764D-4C93-9ADE-E0E60AC5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75"/>
    <w:pPr>
      <w:spacing w:after="0" w:line="480" w:lineRule="auto"/>
      <w:jc w:val="both"/>
    </w:pPr>
    <w:rPr>
      <w:rFonts w:ascii="CG Times" w:hAnsi="CG Times"/>
      <w:sz w:val="26"/>
    </w:rPr>
  </w:style>
  <w:style w:type="paragraph" w:styleId="Heading1">
    <w:name w:val="heading 1"/>
    <w:basedOn w:val="Normal"/>
    <w:next w:val="Normal"/>
    <w:link w:val="Heading1Char"/>
    <w:uiPriority w:val="9"/>
    <w:qFormat/>
    <w:rsid w:val="00E861F8"/>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861F8"/>
    <w:pPr>
      <w:keepNext/>
      <w:keepLines/>
      <w:spacing w:before="40"/>
      <w:outlineLvl w:val="1"/>
    </w:pPr>
    <w:rPr>
      <w:rFonts w:eastAsiaTheme="majorEastAsia" w:cstheme="majorBidi"/>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F8"/>
    <w:rPr>
      <w:rFonts w:ascii="CG Times" w:eastAsiaTheme="majorEastAsia" w:hAnsi="CG Times" w:cstheme="majorBidi"/>
      <w:b/>
      <w:sz w:val="26"/>
      <w:szCs w:val="32"/>
    </w:rPr>
  </w:style>
  <w:style w:type="paragraph" w:styleId="NoSpacing">
    <w:name w:val="No Spacing"/>
    <w:aliases w:val="Arial"/>
    <w:uiPriority w:val="1"/>
    <w:qFormat/>
    <w:rsid w:val="00E861F8"/>
    <w:pPr>
      <w:spacing w:after="0" w:line="480" w:lineRule="auto"/>
    </w:pPr>
    <w:rPr>
      <w:rFonts w:ascii="Arial" w:hAnsi="Arial"/>
      <w:sz w:val="24"/>
    </w:rPr>
  </w:style>
  <w:style w:type="character" w:customStyle="1" w:styleId="Heading2Char">
    <w:name w:val="Heading 2 Char"/>
    <w:basedOn w:val="DefaultParagraphFont"/>
    <w:link w:val="Heading2"/>
    <w:rsid w:val="00E861F8"/>
    <w:rPr>
      <w:rFonts w:ascii="CG Times" w:eastAsiaTheme="majorEastAsia" w:hAnsi="CG Times" w:cstheme="majorBidi"/>
      <w:i/>
      <w:sz w:val="26"/>
      <w:szCs w:val="26"/>
      <w:u w:val="single"/>
    </w:rPr>
  </w:style>
  <w:style w:type="table" w:styleId="TableGrid">
    <w:name w:val="Table Grid"/>
    <w:basedOn w:val="TableNormal"/>
    <w:uiPriority w:val="39"/>
    <w:rsid w:val="005B3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475"/>
    <w:pPr>
      <w:ind w:left="720"/>
      <w:contextualSpacing/>
    </w:pPr>
  </w:style>
  <w:style w:type="character" w:customStyle="1" w:styleId="g1">
    <w:name w:val="g1"/>
    <w:basedOn w:val="DefaultParagraphFont"/>
    <w:rsid w:val="0011646F"/>
  </w:style>
  <w:style w:type="character" w:styleId="Hyperlink">
    <w:name w:val="Hyperlink"/>
    <w:basedOn w:val="DefaultParagraphFont"/>
    <w:uiPriority w:val="99"/>
    <w:semiHidden/>
    <w:unhideWhenUsed/>
    <w:rsid w:val="0011646F"/>
    <w:rPr>
      <w:color w:val="0000FF"/>
      <w:u w:val="single"/>
    </w:rPr>
  </w:style>
  <w:style w:type="character" w:customStyle="1" w:styleId="mc">
    <w:name w:val="mc"/>
    <w:basedOn w:val="DefaultParagraphFont"/>
    <w:rsid w:val="00F65C80"/>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272F42"/>
    <w:pPr>
      <w:spacing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272F42"/>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272F42"/>
    <w:rPr>
      <w:vertAlign w:val="superscript"/>
    </w:rPr>
  </w:style>
  <w:style w:type="paragraph" w:customStyle="1" w:styleId="JUDGMENTNUMBERED">
    <w:name w:val="JUDGMENT NUMBERED"/>
    <w:basedOn w:val="Normal"/>
    <w:next w:val="Normal"/>
    <w:link w:val="JUDGMENTNUMBEREDChar"/>
    <w:qFormat/>
    <w:rsid w:val="00FD0983"/>
    <w:pPr>
      <w:numPr>
        <w:numId w:val="6"/>
      </w:numPr>
      <w:spacing w:line="360" w:lineRule="auto"/>
    </w:pPr>
    <w:rPr>
      <w:rFonts w:ascii="Times New Roman" w:eastAsia="Times New Roman" w:hAnsi="Times New Roman" w:cs="Times New Roman"/>
    </w:rPr>
  </w:style>
  <w:style w:type="paragraph" w:customStyle="1" w:styleId="QUOTEINFOOTNOTE">
    <w:name w:val="QUOTE IN FOOTNOTE"/>
    <w:basedOn w:val="Normal"/>
    <w:next w:val="Normal"/>
    <w:qFormat/>
    <w:rsid w:val="00FD0983"/>
    <w:pPr>
      <w:spacing w:after="120" w:line="240" w:lineRule="auto"/>
      <w:ind w:left="720" w:right="720"/>
    </w:pPr>
    <w:rPr>
      <w:rFonts w:ascii="Times New Roman" w:eastAsia="Times New Roman" w:hAnsi="Times New Roman" w:cs="Times New Roman"/>
      <w:sz w:val="20"/>
    </w:rPr>
  </w:style>
  <w:style w:type="character" w:customStyle="1" w:styleId="JUDGMENTNUMBEREDChar">
    <w:name w:val="JUDGMENT NUMBERED Char"/>
    <w:basedOn w:val="DefaultParagraphFont"/>
    <w:link w:val="JUDGMENTNUMBERED"/>
    <w:locked/>
    <w:rsid w:val="00FD0983"/>
    <w:rPr>
      <w:rFonts w:ascii="Times New Roman" w:eastAsia="Times New Roman" w:hAnsi="Times New Roman" w:cs="Times New Roman"/>
      <w:sz w:val="26"/>
    </w:rPr>
  </w:style>
  <w:style w:type="paragraph" w:customStyle="1" w:styleId="Default">
    <w:name w:val="Default"/>
    <w:rsid w:val="00C72D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098B"/>
    <w:pPr>
      <w:spacing w:before="100" w:beforeAutospacing="1" w:after="100" w:afterAutospacing="1" w:line="240" w:lineRule="auto"/>
      <w:jc w:val="left"/>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6048">
      <w:bodyDiv w:val="1"/>
      <w:marLeft w:val="0"/>
      <w:marRight w:val="0"/>
      <w:marTop w:val="0"/>
      <w:marBottom w:val="0"/>
      <w:divBdr>
        <w:top w:val="none" w:sz="0" w:space="0" w:color="auto"/>
        <w:left w:val="none" w:sz="0" w:space="0" w:color="auto"/>
        <w:bottom w:val="none" w:sz="0" w:space="0" w:color="auto"/>
        <w:right w:val="none" w:sz="0" w:space="0" w:color="auto"/>
      </w:divBdr>
    </w:div>
    <w:div w:id="198662642">
      <w:bodyDiv w:val="1"/>
      <w:marLeft w:val="0"/>
      <w:marRight w:val="0"/>
      <w:marTop w:val="0"/>
      <w:marBottom w:val="0"/>
      <w:divBdr>
        <w:top w:val="none" w:sz="0" w:space="0" w:color="auto"/>
        <w:left w:val="none" w:sz="0" w:space="0" w:color="auto"/>
        <w:bottom w:val="none" w:sz="0" w:space="0" w:color="auto"/>
        <w:right w:val="none" w:sz="0" w:space="0" w:color="auto"/>
      </w:divBdr>
      <w:divsChild>
        <w:div w:id="1311979644">
          <w:marLeft w:val="0"/>
          <w:marRight w:val="0"/>
          <w:marTop w:val="120"/>
          <w:marBottom w:val="0"/>
          <w:divBdr>
            <w:top w:val="none" w:sz="0" w:space="0" w:color="auto"/>
            <w:left w:val="none" w:sz="0" w:space="0" w:color="auto"/>
            <w:bottom w:val="none" w:sz="0" w:space="0" w:color="auto"/>
            <w:right w:val="none" w:sz="0" w:space="0" w:color="auto"/>
          </w:divBdr>
        </w:div>
        <w:div w:id="1959604367">
          <w:marLeft w:val="0"/>
          <w:marRight w:val="0"/>
          <w:marTop w:val="120"/>
          <w:marBottom w:val="0"/>
          <w:divBdr>
            <w:top w:val="none" w:sz="0" w:space="0" w:color="auto"/>
            <w:left w:val="none" w:sz="0" w:space="0" w:color="auto"/>
            <w:bottom w:val="none" w:sz="0" w:space="0" w:color="auto"/>
            <w:right w:val="none" w:sz="0" w:space="0" w:color="auto"/>
          </w:divBdr>
        </w:div>
        <w:div w:id="1765299931">
          <w:marLeft w:val="0"/>
          <w:marRight w:val="0"/>
          <w:marTop w:val="60"/>
          <w:marBottom w:val="0"/>
          <w:divBdr>
            <w:top w:val="none" w:sz="0" w:space="0" w:color="auto"/>
            <w:left w:val="none" w:sz="0" w:space="0" w:color="auto"/>
            <w:bottom w:val="none" w:sz="0" w:space="0" w:color="auto"/>
            <w:right w:val="none" w:sz="0" w:space="0" w:color="auto"/>
          </w:divBdr>
        </w:div>
        <w:div w:id="788007395">
          <w:marLeft w:val="0"/>
          <w:marRight w:val="0"/>
          <w:marTop w:val="60"/>
          <w:marBottom w:val="0"/>
          <w:divBdr>
            <w:top w:val="none" w:sz="0" w:space="0" w:color="auto"/>
            <w:left w:val="none" w:sz="0" w:space="0" w:color="auto"/>
            <w:bottom w:val="none" w:sz="0" w:space="0" w:color="auto"/>
            <w:right w:val="none" w:sz="0" w:space="0" w:color="auto"/>
          </w:divBdr>
        </w:div>
        <w:div w:id="1196504424">
          <w:marLeft w:val="0"/>
          <w:marRight w:val="0"/>
          <w:marTop w:val="60"/>
          <w:marBottom w:val="0"/>
          <w:divBdr>
            <w:top w:val="none" w:sz="0" w:space="0" w:color="auto"/>
            <w:left w:val="none" w:sz="0" w:space="0" w:color="auto"/>
            <w:bottom w:val="none" w:sz="0" w:space="0" w:color="auto"/>
            <w:right w:val="none" w:sz="0" w:space="0" w:color="auto"/>
          </w:divBdr>
        </w:div>
        <w:div w:id="1717584877">
          <w:marLeft w:val="0"/>
          <w:marRight w:val="0"/>
          <w:marTop w:val="20"/>
          <w:marBottom w:val="20"/>
          <w:divBdr>
            <w:top w:val="none" w:sz="0" w:space="0" w:color="auto"/>
            <w:left w:val="none" w:sz="0" w:space="0" w:color="auto"/>
            <w:bottom w:val="none" w:sz="0" w:space="0" w:color="auto"/>
            <w:right w:val="none" w:sz="0" w:space="0" w:color="auto"/>
          </w:divBdr>
        </w:div>
        <w:div w:id="116339052">
          <w:marLeft w:val="0"/>
          <w:marRight w:val="0"/>
          <w:marTop w:val="60"/>
          <w:marBottom w:val="0"/>
          <w:divBdr>
            <w:top w:val="none" w:sz="0" w:space="0" w:color="auto"/>
            <w:left w:val="none" w:sz="0" w:space="0" w:color="auto"/>
            <w:bottom w:val="none" w:sz="0" w:space="0" w:color="auto"/>
            <w:right w:val="none" w:sz="0" w:space="0" w:color="auto"/>
          </w:divBdr>
        </w:div>
      </w:divsChild>
    </w:div>
    <w:div w:id="943731678">
      <w:bodyDiv w:val="1"/>
      <w:marLeft w:val="0"/>
      <w:marRight w:val="0"/>
      <w:marTop w:val="0"/>
      <w:marBottom w:val="0"/>
      <w:divBdr>
        <w:top w:val="none" w:sz="0" w:space="0" w:color="auto"/>
        <w:left w:val="none" w:sz="0" w:space="0" w:color="auto"/>
        <w:bottom w:val="none" w:sz="0" w:space="0" w:color="auto"/>
        <w:right w:val="none" w:sz="0" w:space="0" w:color="auto"/>
      </w:divBdr>
      <w:divsChild>
        <w:div w:id="1786121649">
          <w:marLeft w:val="567"/>
          <w:marRight w:val="0"/>
          <w:marTop w:val="120"/>
          <w:marBottom w:val="0"/>
          <w:divBdr>
            <w:top w:val="none" w:sz="0" w:space="0" w:color="auto"/>
            <w:left w:val="none" w:sz="0" w:space="0" w:color="auto"/>
            <w:bottom w:val="none" w:sz="0" w:space="0" w:color="auto"/>
            <w:right w:val="none" w:sz="0" w:space="0" w:color="auto"/>
          </w:divBdr>
        </w:div>
        <w:div w:id="1186677066">
          <w:marLeft w:val="0"/>
          <w:marRight w:val="0"/>
          <w:marTop w:val="240"/>
          <w:marBottom w:val="60"/>
          <w:divBdr>
            <w:top w:val="single" w:sz="8" w:space="2" w:color="808080"/>
            <w:left w:val="none" w:sz="0" w:space="0" w:color="auto"/>
            <w:bottom w:val="none" w:sz="0" w:space="0" w:color="auto"/>
            <w:right w:val="none" w:sz="0" w:space="0" w:color="auto"/>
          </w:divBdr>
        </w:div>
        <w:div w:id="1500585547">
          <w:marLeft w:val="567"/>
          <w:marRight w:val="0"/>
          <w:marTop w:val="120"/>
          <w:marBottom w:val="0"/>
          <w:divBdr>
            <w:top w:val="none" w:sz="0" w:space="0" w:color="auto"/>
            <w:left w:val="none" w:sz="0" w:space="0" w:color="auto"/>
            <w:bottom w:val="none" w:sz="0" w:space="0" w:color="auto"/>
            <w:right w:val="none" w:sz="0" w:space="0" w:color="auto"/>
          </w:divBdr>
        </w:div>
      </w:divsChild>
    </w:div>
    <w:div w:id="1041055226">
      <w:bodyDiv w:val="1"/>
      <w:marLeft w:val="0"/>
      <w:marRight w:val="0"/>
      <w:marTop w:val="0"/>
      <w:marBottom w:val="0"/>
      <w:divBdr>
        <w:top w:val="none" w:sz="0" w:space="0" w:color="auto"/>
        <w:left w:val="none" w:sz="0" w:space="0" w:color="auto"/>
        <w:bottom w:val="none" w:sz="0" w:space="0" w:color="auto"/>
        <w:right w:val="none" w:sz="0" w:space="0" w:color="auto"/>
      </w:divBdr>
      <w:divsChild>
        <w:div w:id="195240120">
          <w:marLeft w:val="0"/>
          <w:marRight w:val="0"/>
          <w:marTop w:val="120"/>
          <w:marBottom w:val="0"/>
          <w:divBdr>
            <w:top w:val="none" w:sz="0" w:space="0" w:color="auto"/>
            <w:left w:val="none" w:sz="0" w:space="0" w:color="auto"/>
            <w:bottom w:val="none" w:sz="0" w:space="0" w:color="auto"/>
            <w:right w:val="none" w:sz="0" w:space="0" w:color="auto"/>
          </w:divBdr>
        </w:div>
        <w:div w:id="1166435176">
          <w:marLeft w:val="0"/>
          <w:marRight w:val="0"/>
          <w:marTop w:val="180"/>
          <w:marBottom w:val="60"/>
          <w:divBdr>
            <w:top w:val="single" w:sz="8" w:space="1" w:color="808080"/>
            <w:left w:val="none" w:sz="0" w:space="0" w:color="auto"/>
            <w:bottom w:val="none" w:sz="0" w:space="0" w:color="auto"/>
            <w:right w:val="none" w:sz="0" w:space="0" w:color="auto"/>
          </w:divBdr>
        </w:div>
        <w:div w:id="659046216">
          <w:marLeft w:val="0"/>
          <w:marRight w:val="0"/>
          <w:marTop w:val="120"/>
          <w:marBottom w:val="0"/>
          <w:divBdr>
            <w:top w:val="none" w:sz="0" w:space="0" w:color="auto"/>
            <w:left w:val="none" w:sz="0" w:space="0" w:color="auto"/>
            <w:bottom w:val="none" w:sz="0" w:space="0" w:color="auto"/>
            <w:right w:val="none" w:sz="0" w:space="0" w:color="auto"/>
          </w:divBdr>
        </w:div>
      </w:divsChild>
    </w:div>
    <w:div w:id="1151946984">
      <w:bodyDiv w:val="1"/>
      <w:marLeft w:val="0"/>
      <w:marRight w:val="0"/>
      <w:marTop w:val="0"/>
      <w:marBottom w:val="0"/>
      <w:divBdr>
        <w:top w:val="none" w:sz="0" w:space="0" w:color="auto"/>
        <w:left w:val="none" w:sz="0" w:space="0" w:color="auto"/>
        <w:bottom w:val="none" w:sz="0" w:space="0" w:color="auto"/>
        <w:right w:val="none" w:sz="0" w:space="0" w:color="auto"/>
      </w:divBdr>
      <w:divsChild>
        <w:div w:id="660013233">
          <w:marLeft w:val="0"/>
          <w:marRight w:val="0"/>
          <w:marTop w:val="120"/>
          <w:marBottom w:val="0"/>
          <w:divBdr>
            <w:top w:val="none" w:sz="0" w:space="0" w:color="auto"/>
            <w:left w:val="none" w:sz="0" w:space="0" w:color="auto"/>
            <w:bottom w:val="none" w:sz="0" w:space="0" w:color="auto"/>
            <w:right w:val="none" w:sz="0" w:space="0" w:color="auto"/>
          </w:divBdr>
        </w:div>
        <w:div w:id="2084254412">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5E37-353C-43BB-BFA3-562E1259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Farzanah Karachi</dc:creator>
  <cp:keywords/>
  <dc:description/>
  <cp:lastModifiedBy>Mokone</cp:lastModifiedBy>
  <cp:revision>3</cp:revision>
  <dcterms:created xsi:type="dcterms:W3CDTF">2022-02-16T07:13:00Z</dcterms:created>
  <dcterms:modified xsi:type="dcterms:W3CDTF">2022-02-16T07:15:00Z</dcterms:modified>
</cp:coreProperties>
</file>