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CF" w:rsidRPr="00315CCF" w:rsidRDefault="00315CCF" w:rsidP="00315CCF">
      <w:pPr>
        <w:spacing w:line="480" w:lineRule="auto"/>
        <w:jc w:val="center"/>
        <w:rPr>
          <w:rFonts w:ascii="Arial" w:eastAsia="Times New Roman" w:hAnsi="Arial" w:cs="Arial"/>
          <w:sz w:val="24"/>
          <w:szCs w:val="24"/>
          <w:lang w:eastAsia="en-ZA"/>
        </w:rPr>
      </w:pPr>
      <w:r w:rsidRPr="00315CCF">
        <w:rPr>
          <w:rFonts w:ascii="Arial" w:eastAsia="Times New Roman" w:hAnsi="Arial" w:cs="Arial"/>
          <w:b/>
          <w:bCs/>
          <w:noProof/>
          <w:color w:val="000000"/>
          <w:sz w:val="24"/>
          <w:szCs w:val="24"/>
          <w:bdr w:val="none" w:sz="0" w:space="0" w:color="auto" w:frame="1"/>
          <w:lang w:val="en-US"/>
        </w:rPr>
        <w:drawing>
          <wp:inline distT="0" distB="0" distL="0" distR="0" wp14:anchorId="60A7549B" wp14:editId="0E65B17A">
            <wp:extent cx="1435100" cy="14351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315CCF" w:rsidRPr="00315CCF" w:rsidRDefault="00315CCF" w:rsidP="00315CCF">
      <w:pPr>
        <w:spacing w:line="480" w:lineRule="auto"/>
        <w:jc w:val="center"/>
        <w:rPr>
          <w:rFonts w:ascii="Arial" w:eastAsia="Times New Roman" w:hAnsi="Arial" w:cs="Arial"/>
          <w:sz w:val="24"/>
          <w:szCs w:val="24"/>
          <w:lang w:eastAsia="en-ZA"/>
        </w:rPr>
      </w:pPr>
      <w:r w:rsidRPr="00315CCF">
        <w:rPr>
          <w:rFonts w:ascii="Arial" w:eastAsia="Times New Roman" w:hAnsi="Arial" w:cs="Arial"/>
          <w:b/>
          <w:bCs/>
          <w:color w:val="000000"/>
          <w:sz w:val="24"/>
          <w:szCs w:val="24"/>
          <w:lang w:eastAsia="en-ZA"/>
        </w:rPr>
        <w:t>IN THE HIGH COURT OF SOUTH AFRICA</w:t>
      </w:r>
    </w:p>
    <w:p w:rsidR="00315CCF" w:rsidRPr="00315CCF" w:rsidRDefault="00315CCF" w:rsidP="00315CCF">
      <w:pPr>
        <w:spacing w:line="480" w:lineRule="auto"/>
        <w:jc w:val="center"/>
        <w:rPr>
          <w:rFonts w:ascii="Arial" w:eastAsia="Times New Roman" w:hAnsi="Arial" w:cs="Arial"/>
          <w:sz w:val="24"/>
          <w:szCs w:val="24"/>
          <w:lang w:eastAsia="en-ZA"/>
        </w:rPr>
      </w:pPr>
      <w:r w:rsidRPr="00315CCF">
        <w:rPr>
          <w:rFonts w:ascii="Arial" w:eastAsia="Times New Roman" w:hAnsi="Arial" w:cs="Arial"/>
          <w:b/>
          <w:bCs/>
          <w:color w:val="000000"/>
          <w:sz w:val="24"/>
          <w:szCs w:val="24"/>
          <w:lang w:eastAsia="en-ZA"/>
        </w:rPr>
        <w:t>(GAUTENG LOCAL DIVISION, JOHANNESBURG)</w:t>
      </w:r>
    </w:p>
    <w:p w:rsidR="00315CCF" w:rsidRPr="00315CCF" w:rsidRDefault="00315CCF" w:rsidP="00315CCF">
      <w:pPr>
        <w:spacing w:line="480" w:lineRule="auto"/>
        <w:jc w:val="both"/>
        <w:rPr>
          <w:rFonts w:ascii="Arial" w:eastAsia="Times New Roman" w:hAnsi="Arial" w:cs="Arial"/>
          <w:sz w:val="24"/>
          <w:szCs w:val="24"/>
          <w:lang w:eastAsia="en-ZA"/>
        </w:rPr>
      </w:pP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r>
      <w:r w:rsidRPr="00315CCF">
        <w:rPr>
          <w:rFonts w:ascii="Arial" w:eastAsia="Times New Roman" w:hAnsi="Arial" w:cs="Arial"/>
          <w:b/>
          <w:bCs/>
          <w:color w:val="000000"/>
          <w:sz w:val="24"/>
          <w:szCs w:val="24"/>
          <w:lang w:eastAsia="en-ZA"/>
        </w:rPr>
        <w:tab/>
        <w:t xml:space="preserve">  CASE NO:  38990/2021  </w:t>
      </w:r>
    </w:p>
    <w:tbl>
      <w:tblPr>
        <w:tblW w:w="3943" w:type="dxa"/>
        <w:tblCellMar>
          <w:top w:w="15" w:type="dxa"/>
          <w:left w:w="15" w:type="dxa"/>
          <w:bottom w:w="15" w:type="dxa"/>
          <w:right w:w="15" w:type="dxa"/>
        </w:tblCellMar>
        <w:tblLook w:val="04A0" w:firstRow="1" w:lastRow="0" w:firstColumn="1" w:lastColumn="0" w:noHBand="0" w:noVBand="1"/>
      </w:tblPr>
      <w:tblGrid>
        <w:gridCol w:w="3943"/>
      </w:tblGrid>
      <w:tr w:rsidR="00315CCF" w:rsidRPr="00315CCF" w:rsidTr="00620C34">
        <w:trPr>
          <w:trHeight w:val="10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15CCF" w:rsidRPr="00315CCF" w:rsidRDefault="00BA47B9" w:rsidP="00BA47B9">
            <w:pPr>
              <w:tabs>
                <w:tab w:val="left" w:pos="720"/>
              </w:tabs>
              <w:spacing w:after="0" w:line="240" w:lineRule="auto"/>
              <w:ind w:left="360" w:right="-2340" w:hanging="360"/>
              <w:textAlignment w:val="baseline"/>
              <w:rPr>
                <w:rFonts w:ascii="Arial" w:eastAsia="Times New Roman" w:hAnsi="Arial" w:cs="Arial"/>
                <w:color w:val="000000"/>
                <w:sz w:val="16"/>
                <w:szCs w:val="16"/>
                <w:lang w:eastAsia="en-ZA"/>
              </w:rPr>
            </w:pPr>
            <w:r w:rsidRPr="00315CCF">
              <w:rPr>
                <w:rFonts w:ascii="Arial" w:eastAsia="Times New Roman" w:hAnsi="Arial" w:cs="Arial"/>
                <w:color w:val="000000"/>
                <w:sz w:val="16"/>
                <w:szCs w:val="16"/>
                <w:lang w:eastAsia="en-ZA"/>
              </w:rPr>
              <w:t>1.</w:t>
            </w:r>
            <w:r w:rsidRPr="00315CCF">
              <w:rPr>
                <w:rFonts w:ascii="Arial" w:eastAsia="Times New Roman" w:hAnsi="Arial" w:cs="Arial"/>
                <w:color w:val="000000"/>
                <w:sz w:val="16"/>
                <w:szCs w:val="16"/>
                <w:lang w:eastAsia="en-ZA"/>
              </w:rPr>
              <w:tab/>
            </w:r>
            <w:r w:rsidR="00315CCF" w:rsidRPr="00315CCF">
              <w:rPr>
                <w:rFonts w:ascii="Arial" w:eastAsia="Times New Roman" w:hAnsi="Arial" w:cs="Arial"/>
                <w:color w:val="000000"/>
                <w:sz w:val="16"/>
                <w:szCs w:val="16"/>
                <w:lang w:eastAsia="en-ZA"/>
              </w:rPr>
              <w:t>REPORTABLE: Not</w:t>
            </w:r>
          </w:p>
          <w:p w:rsidR="00315CCF" w:rsidRPr="00315CCF" w:rsidRDefault="00BA47B9" w:rsidP="00BA47B9">
            <w:pPr>
              <w:tabs>
                <w:tab w:val="left" w:pos="720"/>
              </w:tabs>
              <w:spacing w:after="0" w:line="240" w:lineRule="auto"/>
              <w:ind w:left="360" w:right="-2340" w:hanging="360"/>
              <w:textAlignment w:val="baseline"/>
              <w:rPr>
                <w:rFonts w:ascii="Arial" w:eastAsia="Times New Roman" w:hAnsi="Arial" w:cs="Arial"/>
                <w:color w:val="000000"/>
                <w:sz w:val="16"/>
                <w:szCs w:val="16"/>
                <w:lang w:eastAsia="en-ZA"/>
              </w:rPr>
            </w:pPr>
            <w:r w:rsidRPr="00315CCF">
              <w:rPr>
                <w:rFonts w:ascii="Arial" w:eastAsia="Times New Roman" w:hAnsi="Arial" w:cs="Arial"/>
                <w:color w:val="000000"/>
                <w:sz w:val="16"/>
                <w:szCs w:val="16"/>
                <w:lang w:eastAsia="en-ZA"/>
              </w:rPr>
              <w:t>2.</w:t>
            </w:r>
            <w:r w:rsidRPr="00315CCF">
              <w:rPr>
                <w:rFonts w:ascii="Arial" w:eastAsia="Times New Roman" w:hAnsi="Arial" w:cs="Arial"/>
                <w:color w:val="000000"/>
                <w:sz w:val="16"/>
                <w:szCs w:val="16"/>
                <w:lang w:eastAsia="en-ZA"/>
              </w:rPr>
              <w:tab/>
            </w:r>
            <w:r w:rsidR="00315CCF" w:rsidRPr="00315CCF">
              <w:rPr>
                <w:rFonts w:ascii="Arial" w:eastAsia="Times New Roman" w:hAnsi="Arial" w:cs="Arial"/>
                <w:color w:val="000000"/>
                <w:sz w:val="16"/>
                <w:szCs w:val="16"/>
                <w:lang w:eastAsia="en-ZA"/>
              </w:rPr>
              <w:t>OF INTEREST TO OTHER JUDGES: Not</w:t>
            </w:r>
          </w:p>
          <w:p w:rsidR="00315CCF" w:rsidRPr="00315CCF" w:rsidRDefault="00BA47B9" w:rsidP="00BA47B9">
            <w:pPr>
              <w:tabs>
                <w:tab w:val="left" w:pos="720"/>
              </w:tabs>
              <w:spacing w:after="0" w:line="240" w:lineRule="auto"/>
              <w:ind w:left="360" w:right="-2340" w:hanging="360"/>
              <w:textAlignment w:val="baseline"/>
              <w:rPr>
                <w:rFonts w:ascii="Arial" w:eastAsia="Times New Roman" w:hAnsi="Arial" w:cs="Arial"/>
                <w:color w:val="000000"/>
                <w:sz w:val="16"/>
                <w:szCs w:val="16"/>
                <w:lang w:eastAsia="en-ZA"/>
              </w:rPr>
            </w:pPr>
            <w:r w:rsidRPr="00315CCF">
              <w:rPr>
                <w:rFonts w:ascii="Arial" w:eastAsia="Times New Roman" w:hAnsi="Arial" w:cs="Arial"/>
                <w:color w:val="000000"/>
                <w:sz w:val="16"/>
                <w:szCs w:val="16"/>
                <w:lang w:eastAsia="en-ZA"/>
              </w:rPr>
              <w:t>3.</w:t>
            </w:r>
            <w:r w:rsidRPr="00315CCF">
              <w:rPr>
                <w:rFonts w:ascii="Arial" w:eastAsia="Times New Roman" w:hAnsi="Arial" w:cs="Arial"/>
                <w:color w:val="000000"/>
                <w:sz w:val="16"/>
                <w:szCs w:val="16"/>
                <w:lang w:eastAsia="en-ZA"/>
              </w:rPr>
              <w:tab/>
            </w:r>
            <w:r w:rsidR="00315CCF" w:rsidRPr="00315CCF">
              <w:rPr>
                <w:rFonts w:ascii="Arial" w:eastAsia="Times New Roman" w:hAnsi="Arial" w:cs="Arial"/>
                <w:color w:val="000000"/>
                <w:sz w:val="16"/>
                <w:szCs w:val="16"/>
                <w:lang w:eastAsia="en-ZA"/>
              </w:rPr>
              <w:t>REVISED. </w:t>
            </w:r>
          </w:p>
          <w:p w:rsidR="00315CCF" w:rsidRPr="00315CCF" w:rsidRDefault="00315CCF" w:rsidP="00315CCF">
            <w:pPr>
              <w:spacing w:after="0" w:line="240" w:lineRule="auto"/>
              <w:rPr>
                <w:rFonts w:ascii="Arial" w:eastAsia="Times New Roman" w:hAnsi="Arial" w:cs="Arial"/>
                <w:sz w:val="16"/>
                <w:szCs w:val="16"/>
                <w:lang w:eastAsia="en-ZA"/>
              </w:rPr>
            </w:pPr>
          </w:p>
          <w:p w:rsidR="00315CCF" w:rsidRPr="00315CCF" w:rsidRDefault="00315CCF" w:rsidP="00315CCF">
            <w:pPr>
              <w:spacing w:after="0" w:line="240" w:lineRule="auto"/>
              <w:rPr>
                <w:rFonts w:ascii="Arial" w:eastAsia="Times New Roman" w:hAnsi="Arial" w:cs="Arial"/>
                <w:sz w:val="16"/>
                <w:szCs w:val="16"/>
                <w:lang w:eastAsia="en-ZA"/>
              </w:rPr>
            </w:pPr>
            <w:r w:rsidRPr="00315CCF">
              <w:rPr>
                <w:rFonts w:ascii="Arial" w:eastAsia="Times New Roman" w:hAnsi="Arial" w:cs="Arial"/>
                <w:color w:val="000000"/>
                <w:sz w:val="16"/>
                <w:szCs w:val="16"/>
                <w:lang w:eastAsia="en-ZA"/>
              </w:rPr>
              <w:t xml:space="preserve">   </w:t>
            </w:r>
            <w:r w:rsidRPr="00315CCF">
              <w:rPr>
                <w:rFonts w:ascii="Arial" w:eastAsia="Times New Roman" w:hAnsi="Arial" w:cs="Arial"/>
                <w:color w:val="000000"/>
                <w:sz w:val="16"/>
                <w:szCs w:val="16"/>
                <w:u w:val="single"/>
                <w:lang w:eastAsia="en-ZA"/>
              </w:rPr>
              <w:t xml:space="preserve"> </w:t>
            </w:r>
            <w:r w:rsidR="003042B8">
              <w:rPr>
                <w:rFonts w:ascii="Arial" w:eastAsia="Times New Roman" w:hAnsi="Arial" w:cs="Arial"/>
                <w:color w:val="000000"/>
                <w:sz w:val="16"/>
                <w:szCs w:val="16"/>
                <w:u w:val="single"/>
                <w:lang w:eastAsia="en-ZA"/>
              </w:rPr>
              <w:t>28</w:t>
            </w:r>
            <w:r w:rsidR="004D367A">
              <w:rPr>
                <w:rFonts w:ascii="Arial" w:eastAsia="Times New Roman" w:hAnsi="Arial" w:cs="Arial"/>
                <w:color w:val="000000"/>
                <w:sz w:val="16"/>
                <w:szCs w:val="16"/>
                <w:u w:val="single"/>
                <w:lang w:eastAsia="en-ZA"/>
              </w:rPr>
              <w:t xml:space="preserve"> June </w:t>
            </w:r>
            <w:r w:rsidRPr="00315CCF">
              <w:rPr>
                <w:rFonts w:ascii="Arial" w:eastAsia="Times New Roman" w:hAnsi="Arial" w:cs="Arial"/>
                <w:color w:val="000000"/>
                <w:sz w:val="16"/>
                <w:szCs w:val="16"/>
                <w:u w:val="single"/>
                <w:lang w:eastAsia="en-ZA"/>
              </w:rPr>
              <w:t>2022</w:t>
            </w:r>
            <w:r w:rsidRPr="00315CCF">
              <w:rPr>
                <w:rFonts w:ascii="Arial" w:eastAsia="Times New Roman" w:hAnsi="Arial" w:cs="Arial"/>
                <w:color w:val="000000"/>
                <w:sz w:val="16"/>
                <w:szCs w:val="16"/>
                <w:lang w:eastAsia="en-ZA"/>
              </w:rPr>
              <w:t>                     </w:t>
            </w:r>
          </w:p>
          <w:p w:rsidR="00315CCF" w:rsidRPr="00315CCF" w:rsidRDefault="00315CCF" w:rsidP="00315CCF">
            <w:pPr>
              <w:spacing w:after="0" w:line="240" w:lineRule="auto"/>
              <w:jc w:val="both"/>
              <w:rPr>
                <w:rFonts w:ascii="Arial" w:eastAsia="Times New Roman" w:hAnsi="Arial" w:cs="Arial"/>
                <w:sz w:val="24"/>
                <w:szCs w:val="24"/>
                <w:lang w:eastAsia="en-ZA"/>
              </w:rPr>
            </w:pPr>
            <w:r w:rsidRPr="00315CCF">
              <w:rPr>
                <w:rFonts w:ascii="Arial" w:eastAsia="Times New Roman" w:hAnsi="Arial" w:cs="Arial"/>
                <w:color w:val="000000"/>
                <w:sz w:val="16"/>
                <w:szCs w:val="16"/>
                <w:lang w:eastAsia="en-ZA"/>
              </w:rPr>
              <w:t>Date                                                  signature</w:t>
            </w:r>
          </w:p>
        </w:tc>
      </w:tr>
    </w:tbl>
    <w:p w:rsidR="00F60BA9" w:rsidRPr="00315CCF" w:rsidRDefault="00315CCF" w:rsidP="00315CCF">
      <w:pPr>
        <w:spacing w:line="480" w:lineRule="auto"/>
        <w:rPr>
          <w:rFonts w:ascii="Arial" w:hAnsi="Arial" w:cs="Arial"/>
          <w:b/>
          <w:sz w:val="24"/>
          <w:szCs w:val="24"/>
        </w:rPr>
      </w:pPr>
      <w:r w:rsidRPr="00315CCF">
        <w:rPr>
          <w:rFonts w:ascii="Arial" w:eastAsia="Times New Roman" w:hAnsi="Arial" w:cs="Arial"/>
          <w:b/>
          <w:bCs/>
          <w:color w:val="000000"/>
          <w:sz w:val="24"/>
          <w:szCs w:val="24"/>
          <w:lang w:eastAsia="en-ZA"/>
        </w:rPr>
        <w:t xml:space="preserve"> </w:t>
      </w:r>
      <w:r w:rsidR="00F047CF" w:rsidRPr="00315CCF">
        <w:rPr>
          <w:rFonts w:ascii="Arial" w:hAnsi="Arial" w:cs="Arial"/>
          <w:b/>
          <w:sz w:val="24"/>
          <w:szCs w:val="24"/>
        </w:rPr>
        <w:t xml:space="preserve">In the matter between: </w:t>
      </w:r>
    </w:p>
    <w:p w:rsidR="00F60BA9" w:rsidRPr="00315CCF" w:rsidRDefault="00F047CF" w:rsidP="00315CCF">
      <w:pPr>
        <w:spacing w:line="480" w:lineRule="auto"/>
        <w:rPr>
          <w:rFonts w:ascii="Arial" w:hAnsi="Arial" w:cs="Arial"/>
          <w:b/>
          <w:sz w:val="24"/>
          <w:szCs w:val="24"/>
        </w:rPr>
      </w:pPr>
      <w:r w:rsidRPr="00315CCF">
        <w:rPr>
          <w:rFonts w:ascii="Arial" w:hAnsi="Arial" w:cs="Arial"/>
          <w:b/>
          <w:sz w:val="24"/>
          <w:szCs w:val="24"/>
        </w:rPr>
        <w:t xml:space="preserve">ABSA BANK LIMITED </w:t>
      </w:r>
      <w:r w:rsidR="00F60BA9" w:rsidRPr="00315CCF">
        <w:rPr>
          <w:rFonts w:ascii="Arial" w:hAnsi="Arial" w:cs="Arial"/>
          <w:b/>
          <w:sz w:val="24"/>
          <w:szCs w:val="24"/>
        </w:rPr>
        <w:tab/>
      </w:r>
      <w:r w:rsidR="00F60BA9" w:rsidRPr="00315CCF">
        <w:rPr>
          <w:rFonts w:ascii="Arial" w:hAnsi="Arial" w:cs="Arial"/>
          <w:b/>
          <w:sz w:val="24"/>
          <w:szCs w:val="24"/>
        </w:rPr>
        <w:tab/>
      </w:r>
      <w:r w:rsidR="00F60BA9" w:rsidRPr="00315CCF">
        <w:rPr>
          <w:rFonts w:ascii="Arial" w:hAnsi="Arial" w:cs="Arial"/>
          <w:b/>
          <w:sz w:val="24"/>
          <w:szCs w:val="24"/>
        </w:rPr>
        <w:tab/>
      </w:r>
      <w:r w:rsidR="00F60BA9" w:rsidRPr="00315CCF">
        <w:rPr>
          <w:rFonts w:ascii="Arial" w:hAnsi="Arial" w:cs="Arial"/>
          <w:b/>
          <w:sz w:val="24"/>
          <w:szCs w:val="24"/>
        </w:rPr>
        <w:tab/>
      </w:r>
      <w:r w:rsidR="00315CCF">
        <w:rPr>
          <w:rFonts w:ascii="Arial" w:hAnsi="Arial" w:cs="Arial"/>
          <w:b/>
          <w:sz w:val="24"/>
          <w:szCs w:val="24"/>
        </w:rPr>
        <w:tab/>
      </w:r>
      <w:r w:rsidR="00315CCF">
        <w:rPr>
          <w:rFonts w:ascii="Arial" w:hAnsi="Arial" w:cs="Arial"/>
          <w:b/>
          <w:sz w:val="24"/>
          <w:szCs w:val="24"/>
        </w:rPr>
        <w:tab/>
      </w:r>
      <w:r w:rsidRPr="00315CCF">
        <w:rPr>
          <w:rFonts w:ascii="Arial" w:hAnsi="Arial" w:cs="Arial"/>
          <w:b/>
          <w:sz w:val="24"/>
          <w:szCs w:val="24"/>
        </w:rPr>
        <w:t xml:space="preserve">Applicant </w:t>
      </w:r>
    </w:p>
    <w:p w:rsidR="00F047CF" w:rsidRPr="00315CCF" w:rsidRDefault="00F047CF" w:rsidP="00315CCF">
      <w:pPr>
        <w:spacing w:line="480" w:lineRule="auto"/>
        <w:rPr>
          <w:rFonts w:ascii="Arial" w:hAnsi="Arial" w:cs="Arial"/>
          <w:b/>
          <w:sz w:val="24"/>
          <w:szCs w:val="24"/>
        </w:rPr>
      </w:pPr>
      <w:r w:rsidRPr="00315CCF">
        <w:rPr>
          <w:rFonts w:ascii="Arial" w:hAnsi="Arial" w:cs="Arial"/>
          <w:b/>
          <w:sz w:val="24"/>
          <w:szCs w:val="24"/>
        </w:rPr>
        <w:t>and</w:t>
      </w:r>
    </w:p>
    <w:p w:rsidR="00F60BA9" w:rsidRPr="00315CCF" w:rsidRDefault="00F047CF" w:rsidP="00315CCF">
      <w:pPr>
        <w:spacing w:line="480" w:lineRule="auto"/>
        <w:rPr>
          <w:rFonts w:ascii="Arial" w:hAnsi="Arial" w:cs="Arial"/>
          <w:b/>
          <w:sz w:val="24"/>
          <w:szCs w:val="24"/>
        </w:rPr>
      </w:pPr>
      <w:r w:rsidRPr="00315CCF">
        <w:rPr>
          <w:rFonts w:ascii="Arial" w:hAnsi="Arial" w:cs="Arial"/>
          <w:b/>
          <w:sz w:val="24"/>
          <w:szCs w:val="24"/>
        </w:rPr>
        <w:t xml:space="preserve">DOUGLAS J SHAW </w:t>
      </w:r>
      <w:r w:rsidR="00315CCF">
        <w:rPr>
          <w:rFonts w:ascii="Arial" w:hAnsi="Arial" w:cs="Arial"/>
          <w:b/>
          <w:sz w:val="24"/>
          <w:szCs w:val="24"/>
        </w:rPr>
        <w:tab/>
      </w:r>
      <w:r w:rsidR="00315CCF">
        <w:rPr>
          <w:rFonts w:ascii="Arial" w:hAnsi="Arial" w:cs="Arial"/>
          <w:b/>
          <w:sz w:val="24"/>
          <w:szCs w:val="24"/>
        </w:rPr>
        <w:tab/>
      </w:r>
      <w:r w:rsidR="00315CCF">
        <w:rPr>
          <w:rFonts w:ascii="Arial" w:hAnsi="Arial" w:cs="Arial"/>
          <w:b/>
          <w:sz w:val="24"/>
          <w:szCs w:val="24"/>
        </w:rPr>
        <w:tab/>
      </w:r>
      <w:r w:rsidR="00315CCF">
        <w:rPr>
          <w:rFonts w:ascii="Arial" w:hAnsi="Arial" w:cs="Arial"/>
          <w:b/>
          <w:sz w:val="24"/>
          <w:szCs w:val="24"/>
        </w:rPr>
        <w:tab/>
      </w:r>
      <w:r w:rsidR="00F60BA9" w:rsidRPr="00315CCF">
        <w:rPr>
          <w:rFonts w:ascii="Arial" w:hAnsi="Arial" w:cs="Arial"/>
          <w:b/>
          <w:sz w:val="24"/>
          <w:szCs w:val="24"/>
        </w:rPr>
        <w:tab/>
      </w:r>
      <w:r w:rsidR="0080636E" w:rsidRPr="00315CCF">
        <w:rPr>
          <w:rFonts w:ascii="Arial" w:hAnsi="Arial" w:cs="Arial"/>
          <w:b/>
          <w:sz w:val="24"/>
          <w:szCs w:val="24"/>
        </w:rPr>
        <w:t xml:space="preserve">             </w:t>
      </w:r>
      <w:r w:rsidRPr="00315CCF">
        <w:rPr>
          <w:rFonts w:ascii="Arial" w:hAnsi="Arial" w:cs="Arial"/>
          <w:b/>
          <w:sz w:val="24"/>
          <w:szCs w:val="24"/>
        </w:rPr>
        <w:t xml:space="preserve">First Respondent </w:t>
      </w:r>
    </w:p>
    <w:p w:rsidR="00F60BA9" w:rsidRPr="00315CCF" w:rsidRDefault="00F047CF" w:rsidP="00315CCF">
      <w:pPr>
        <w:spacing w:line="480" w:lineRule="auto"/>
        <w:rPr>
          <w:rFonts w:ascii="Arial" w:hAnsi="Arial" w:cs="Arial"/>
          <w:b/>
          <w:sz w:val="24"/>
          <w:szCs w:val="24"/>
        </w:rPr>
      </w:pPr>
      <w:r w:rsidRPr="00315CCF">
        <w:rPr>
          <w:rFonts w:ascii="Arial" w:hAnsi="Arial" w:cs="Arial"/>
          <w:b/>
          <w:sz w:val="24"/>
          <w:szCs w:val="24"/>
        </w:rPr>
        <w:t xml:space="preserve">THE TRUSTEE FOR THE TIME BEING OF THE SOUTH </w:t>
      </w:r>
    </w:p>
    <w:p w:rsidR="00F047CF" w:rsidRDefault="00F047CF" w:rsidP="00315CCF">
      <w:pPr>
        <w:spacing w:line="480" w:lineRule="auto"/>
        <w:rPr>
          <w:rFonts w:ascii="Arial" w:hAnsi="Arial" w:cs="Arial"/>
          <w:b/>
          <w:sz w:val="24"/>
          <w:szCs w:val="24"/>
        </w:rPr>
      </w:pPr>
      <w:r w:rsidRPr="00315CCF">
        <w:rPr>
          <w:rFonts w:ascii="Arial" w:hAnsi="Arial" w:cs="Arial"/>
          <w:b/>
          <w:sz w:val="24"/>
          <w:szCs w:val="24"/>
        </w:rPr>
        <w:t>AFR</w:t>
      </w:r>
      <w:r w:rsidR="00315CCF">
        <w:rPr>
          <w:rFonts w:ascii="Arial" w:hAnsi="Arial" w:cs="Arial"/>
          <w:b/>
          <w:sz w:val="24"/>
          <w:szCs w:val="24"/>
        </w:rPr>
        <w:t>ICAN HOME LOANS GUARANTEE TRUST</w:t>
      </w:r>
      <w:r w:rsidR="0080636E" w:rsidRPr="00315CCF">
        <w:rPr>
          <w:rFonts w:ascii="Arial" w:hAnsi="Arial" w:cs="Arial"/>
          <w:b/>
          <w:sz w:val="24"/>
          <w:szCs w:val="24"/>
        </w:rPr>
        <w:t xml:space="preserve">       </w:t>
      </w:r>
      <w:r w:rsidR="0080636E" w:rsidRPr="00315CCF">
        <w:rPr>
          <w:rFonts w:ascii="Arial" w:hAnsi="Arial" w:cs="Arial"/>
          <w:b/>
          <w:sz w:val="24"/>
          <w:szCs w:val="24"/>
        </w:rPr>
        <w:tab/>
      </w:r>
      <w:r w:rsidR="0080636E" w:rsidRPr="00315CCF">
        <w:rPr>
          <w:rFonts w:ascii="Arial" w:hAnsi="Arial" w:cs="Arial"/>
          <w:b/>
          <w:sz w:val="24"/>
          <w:szCs w:val="24"/>
        </w:rPr>
        <w:tab/>
      </w:r>
      <w:r w:rsidRPr="00315CCF">
        <w:rPr>
          <w:rFonts w:ascii="Arial" w:hAnsi="Arial" w:cs="Arial"/>
          <w:b/>
          <w:sz w:val="24"/>
          <w:szCs w:val="24"/>
        </w:rPr>
        <w:t>Second Respondent</w:t>
      </w:r>
    </w:p>
    <w:p w:rsidR="00315CCF" w:rsidRDefault="00315CCF" w:rsidP="003042B8">
      <w:pPr>
        <w:spacing w:line="480" w:lineRule="auto"/>
        <w:ind w:left="1440" w:hanging="1440"/>
        <w:rPr>
          <w:rFonts w:ascii="Arial" w:hAnsi="Arial" w:cs="Arial"/>
          <w:b/>
          <w:sz w:val="24"/>
          <w:szCs w:val="24"/>
        </w:rPr>
      </w:pPr>
      <w:r>
        <w:rPr>
          <w:rFonts w:ascii="Arial" w:hAnsi="Arial" w:cs="Arial"/>
          <w:b/>
          <w:sz w:val="24"/>
          <w:szCs w:val="24"/>
        </w:rPr>
        <w:t xml:space="preserve">Delivered: </w:t>
      </w:r>
      <w:r w:rsidR="003042B8">
        <w:rPr>
          <w:rFonts w:ascii="Arial" w:hAnsi="Arial" w:cs="Arial"/>
          <w:b/>
          <w:sz w:val="24"/>
          <w:szCs w:val="24"/>
        </w:rPr>
        <w:tab/>
      </w:r>
      <w:r w:rsidR="004D367A" w:rsidRPr="00D94F89">
        <w:rPr>
          <w:sz w:val="24"/>
          <w:szCs w:val="24"/>
        </w:rPr>
        <w:t>This judgment was handed down electronically by circulation to the parties' legal representatives by email, and uploaded on caselines electronic platform. The date for han</w:t>
      </w:r>
      <w:r w:rsidR="003042B8">
        <w:rPr>
          <w:sz w:val="24"/>
          <w:szCs w:val="24"/>
        </w:rPr>
        <w:t>d-down is deemed to be 28</w:t>
      </w:r>
      <w:r w:rsidR="004D367A">
        <w:rPr>
          <w:sz w:val="24"/>
          <w:szCs w:val="24"/>
        </w:rPr>
        <w:t xml:space="preserve"> June</w:t>
      </w:r>
      <w:r w:rsidR="004D367A" w:rsidRPr="00D94F89">
        <w:rPr>
          <w:sz w:val="24"/>
          <w:szCs w:val="24"/>
        </w:rPr>
        <w:t xml:space="preserve"> 2022</w:t>
      </w:r>
      <w:r w:rsidR="004D367A">
        <w:rPr>
          <w:sz w:val="24"/>
          <w:szCs w:val="24"/>
        </w:rPr>
        <w:t>.</w:t>
      </w:r>
    </w:p>
    <w:p w:rsidR="00315CCF" w:rsidRDefault="00315CCF" w:rsidP="00315CCF">
      <w:pPr>
        <w:spacing w:line="480" w:lineRule="auto"/>
        <w:ind w:left="1440" w:hanging="1440"/>
        <w:rPr>
          <w:rFonts w:ascii="Arial" w:hAnsi="Arial" w:cs="Arial"/>
          <w:i/>
          <w:sz w:val="24"/>
          <w:szCs w:val="24"/>
        </w:rPr>
      </w:pPr>
      <w:r>
        <w:rPr>
          <w:rFonts w:ascii="Arial" w:hAnsi="Arial" w:cs="Arial"/>
          <w:b/>
          <w:sz w:val="24"/>
          <w:szCs w:val="24"/>
        </w:rPr>
        <w:t xml:space="preserve">Summary: </w:t>
      </w:r>
      <w:r>
        <w:rPr>
          <w:rFonts w:ascii="Arial" w:hAnsi="Arial" w:cs="Arial"/>
          <w:sz w:val="24"/>
          <w:szCs w:val="24"/>
        </w:rPr>
        <w:t xml:space="preserve"> </w:t>
      </w:r>
      <w:r>
        <w:rPr>
          <w:rFonts w:ascii="Arial" w:hAnsi="Arial" w:cs="Arial"/>
          <w:sz w:val="24"/>
          <w:szCs w:val="24"/>
        </w:rPr>
        <w:tab/>
        <w:t xml:space="preserve">Application to execute an immovable residential property in terms of Rule 46 (1) read with Rule 46A of the Rules. The respondent, a Legal </w:t>
      </w:r>
      <w:r w:rsidR="003042B8">
        <w:rPr>
          <w:rFonts w:ascii="Arial" w:hAnsi="Arial" w:cs="Arial"/>
          <w:sz w:val="24"/>
          <w:szCs w:val="24"/>
        </w:rPr>
        <w:t>Practioner-</w:t>
      </w:r>
      <w:r>
        <w:rPr>
          <w:rFonts w:ascii="Arial" w:hAnsi="Arial" w:cs="Arial"/>
          <w:sz w:val="24"/>
          <w:szCs w:val="24"/>
        </w:rPr>
        <w:t xml:space="preserve"> Advocate failed to comply with various court orders granted against him </w:t>
      </w:r>
      <w:r w:rsidRPr="00315CCF">
        <w:rPr>
          <w:rFonts w:ascii="Arial" w:hAnsi="Arial" w:cs="Arial"/>
          <w:i/>
          <w:sz w:val="24"/>
          <w:szCs w:val="24"/>
        </w:rPr>
        <w:t>de bonis propriis.</w:t>
      </w:r>
      <w:r>
        <w:rPr>
          <w:rFonts w:ascii="Arial" w:hAnsi="Arial" w:cs="Arial"/>
          <w:i/>
          <w:sz w:val="24"/>
          <w:szCs w:val="24"/>
        </w:rPr>
        <w:t xml:space="preserve"> </w:t>
      </w:r>
    </w:p>
    <w:p w:rsidR="00315CCF" w:rsidRPr="00315CCF" w:rsidRDefault="00315CCF" w:rsidP="00315CCF">
      <w:pPr>
        <w:spacing w:line="480" w:lineRule="auto"/>
        <w:ind w:left="1440" w:hanging="1440"/>
        <w:rPr>
          <w:rFonts w:ascii="Arial" w:hAnsi="Arial" w:cs="Arial"/>
          <w:sz w:val="24"/>
          <w:szCs w:val="24"/>
        </w:rPr>
      </w:pPr>
      <w:r>
        <w:rPr>
          <w:rFonts w:ascii="Arial" w:hAnsi="Arial" w:cs="Arial"/>
          <w:b/>
          <w:sz w:val="24"/>
          <w:szCs w:val="24"/>
        </w:rPr>
        <w:tab/>
      </w:r>
      <w:r>
        <w:rPr>
          <w:rFonts w:ascii="Arial" w:hAnsi="Arial" w:cs="Arial"/>
          <w:sz w:val="24"/>
          <w:szCs w:val="24"/>
        </w:rPr>
        <w:t>The property declared executable</w:t>
      </w:r>
      <w:r w:rsidR="003042B8">
        <w:rPr>
          <w:rFonts w:ascii="Arial" w:hAnsi="Arial" w:cs="Arial"/>
          <w:sz w:val="24"/>
          <w:szCs w:val="24"/>
        </w:rPr>
        <w:t>. T</w:t>
      </w:r>
      <w:r>
        <w:rPr>
          <w:rFonts w:ascii="Arial" w:hAnsi="Arial" w:cs="Arial"/>
          <w:sz w:val="24"/>
          <w:szCs w:val="24"/>
        </w:rPr>
        <w:t>he respondent</w:t>
      </w:r>
      <w:r w:rsidR="003042B8">
        <w:rPr>
          <w:rFonts w:ascii="Arial" w:hAnsi="Arial" w:cs="Arial"/>
          <w:sz w:val="24"/>
          <w:szCs w:val="24"/>
        </w:rPr>
        <w:t xml:space="preserve"> found</w:t>
      </w:r>
      <w:r>
        <w:rPr>
          <w:rFonts w:ascii="Arial" w:hAnsi="Arial" w:cs="Arial"/>
          <w:sz w:val="24"/>
          <w:szCs w:val="24"/>
        </w:rPr>
        <w:t xml:space="preserve"> not </w:t>
      </w:r>
      <w:r w:rsidR="003042B8">
        <w:rPr>
          <w:rFonts w:ascii="Arial" w:hAnsi="Arial" w:cs="Arial"/>
          <w:sz w:val="24"/>
          <w:szCs w:val="24"/>
        </w:rPr>
        <w:t xml:space="preserve">to be </w:t>
      </w:r>
      <w:r w:rsidR="00311B74">
        <w:rPr>
          <w:rFonts w:ascii="Arial" w:hAnsi="Arial" w:cs="Arial"/>
          <w:sz w:val="24"/>
          <w:szCs w:val="24"/>
        </w:rPr>
        <w:t>an indigent and being</w:t>
      </w:r>
      <w:r>
        <w:rPr>
          <w:rFonts w:ascii="Arial" w:hAnsi="Arial" w:cs="Arial"/>
          <w:sz w:val="24"/>
          <w:szCs w:val="24"/>
        </w:rPr>
        <w:t xml:space="preserve"> able to rent an alternative accommodation. </w:t>
      </w:r>
    </w:p>
    <w:p w:rsidR="0080636E" w:rsidRPr="00315CCF" w:rsidRDefault="0080636E" w:rsidP="00315CCF">
      <w:pPr>
        <w:pBdr>
          <w:bottom w:val="single" w:sz="4" w:space="1" w:color="auto"/>
        </w:pBdr>
        <w:spacing w:line="480" w:lineRule="auto"/>
        <w:rPr>
          <w:rFonts w:ascii="Arial" w:hAnsi="Arial" w:cs="Arial"/>
          <w:b/>
          <w:sz w:val="24"/>
          <w:szCs w:val="24"/>
        </w:rPr>
      </w:pPr>
    </w:p>
    <w:p w:rsidR="00F047CF" w:rsidRPr="00315CCF" w:rsidRDefault="0080636E" w:rsidP="00315CCF">
      <w:pPr>
        <w:spacing w:line="480" w:lineRule="auto"/>
        <w:jc w:val="center"/>
        <w:rPr>
          <w:rFonts w:ascii="Arial" w:hAnsi="Arial" w:cs="Arial"/>
          <w:b/>
          <w:sz w:val="24"/>
          <w:szCs w:val="24"/>
        </w:rPr>
      </w:pPr>
      <w:r w:rsidRPr="00315CCF">
        <w:rPr>
          <w:rFonts w:ascii="Arial" w:hAnsi="Arial" w:cs="Arial"/>
          <w:b/>
          <w:sz w:val="24"/>
          <w:szCs w:val="24"/>
        </w:rPr>
        <w:t>JUDGMENT</w:t>
      </w:r>
    </w:p>
    <w:p w:rsidR="0080636E" w:rsidRPr="00315CCF" w:rsidRDefault="0080636E" w:rsidP="00315CCF">
      <w:pPr>
        <w:pBdr>
          <w:bottom w:val="single" w:sz="4" w:space="1" w:color="auto"/>
        </w:pBdr>
        <w:spacing w:line="480" w:lineRule="auto"/>
        <w:rPr>
          <w:rFonts w:ascii="Arial" w:hAnsi="Arial" w:cs="Arial"/>
          <w:b/>
          <w:sz w:val="24"/>
          <w:szCs w:val="24"/>
        </w:rPr>
      </w:pPr>
    </w:p>
    <w:p w:rsidR="008205C8" w:rsidRPr="00315CCF" w:rsidRDefault="0080636E" w:rsidP="00315CCF">
      <w:pPr>
        <w:spacing w:line="480" w:lineRule="auto"/>
        <w:rPr>
          <w:rFonts w:ascii="Arial" w:hAnsi="Arial" w:cs="Arial"/>
          <w:b/>
          <w:sz w:val="24"/>
          <w:szCs w:val="24"/>
        </w:rPr>
      </w:pPr>
      <w:r w:rsidRPr="00315CCF">
        <w:rPr>
          <w:rFonts w:ascii="Arial" w:hAnsi="Arial" w:cs="Arial"/>
          <w:b/>
          <w:sz w:val="24"/>
          <w:szCs w:val="24"/>
        </w:rPr>
        <w:t>MOLAHLEHI J</w:t>
      </w:r>
      <w:r w:rsidR="00BB7FA0" w:rsidRPr="00315CCF">
        <w:rPr>
          <w:rFonts w:ascii="Arial" w:hAnsi="Arial" w:cs="Arial"/>
          <w:b/>
          <w:sz w:val="24"/>
          <w:szCs w:val="24"/>
        </w:rPr>
        <w:t xml:space="preserve">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w:t>
      </w:r>
      <w:bookmarkStart w:id="0" w:name="_GoBack"/>
      <w:bookmarkEnd w:id="0"/>
      <w:r w:rsidRPr="00315CCF">
        <w:rPr>
          <w:rFonts w:ascii="Arial" w:eastAsia="Times New Roman" w:hAnsi="Arial" w:cs="Arial"/>
          <w:color w:val="0E101A"/>
          <w:sz w:val="24"/>
          <w:szCs w:val="24"/>
          <w:lang w:eastAsia="en-ZA"/>
        </w:rPr>
        <w:t>1]</w:t>
      </w:r>
      <w:r w:rsidRPr="00315CCF">
        <w:rPr>
          <w:rFonts w:ascii="Arial" w:eastAsia="Times New Roman" w:hAnsi="Arial" w:cs="Arial"/>
          <w:color w:val="0E101A"/>
          <w:sz w:val="24"/>
          <w:szCs w:val="24"/>
          <w:lang w:eastAsia="en-ZA"/>
        </w:rPr>
        <w:tab/>
      </w:r>
      <w:r w:rsidR="00AE10C4" w:rsidRPr="00BA47B9">
        <w:rPr>
          <w:rFonts w:ascii="Arial" w:eastAsia="Times New Roman" w:hAnsi="Arial" w:cs="Arial"/>
          <w:color w:val="0E101A"/>
          <w:sz w:val="24"/>
          <w:szCs w:val="24"/>
          <w:lang w:eastAsia="en-ZA"/>
        </w:rPr>
        <w:t xml:space="preserve">The issue in this matter is whether the first respondent's immovable property should be declared executable and, if so, what the reserve price for the property should be. In this regard the applicant seeks the order in terms of rule </w:t>
      </w:r>
      <w:r w:rsidR="00BB7FA0" w:rsidRPr="00BA47B9">
        <w:rPr>
          <w:rFonts w:ascii="Arial" w:eastAsia="Times New Roman" w:hAnsi="Arial" w:cs="Arial"/>
          <w:color w:val="0E101A"/>
          <w:sz w:val="24"/>
          <w:szCs w:val="24"/>
          <w:lang w:eastAsia="en-ZA"/>
        </w:rPr>
        <w:t>46(1)(a)</w:t>
      </w:r>
      <w:r w:rsidR="003042B8" w:rsidRPr="00BA47B9">
        <w:rPr>
          <w:rFonts w:ascii="Arial" w:eastAsia="Times New Roman" w:hAnsi="Arial" w:cs="Arial"/>
          <w:color w:val="0E101A"/>
          <w:sz w:val="24"/>
          <w:szCs w:val="24"/>
          <w:lang w:eastAsia="en-ZA"/>
        </w:rPr>
        <w:t xml:space="preserve"> </w:t>
      </w:r>
      <w:r w:rsidR="00BB7FA0" w:rsidRPr="00BA47B9">
        <w:rPr>
          <w:rFonts w:ascii="Arial" w:eastAsia="Times New Roman" w:hAnsi="Arial" w:cs="Arial"/>
          <w:color w:val="0E101A"/>
          <w:sz w:val="24"/>
          <w:szCs w:val="24"/>
          <w:lang w:eastAsia="en-ZA"/>
        </w:rPr>
        <w:t xml:space="preserve">(i) </w:t>
      </w:r>
      <w:r w:rsidR="00AE10C4" w:rsidRPr="00BA47B9">
        <w:rPr>
          <w:rFonts w:ascii="Arial" w:eastAsia="Times New Roman" w:hAnsi="Arial" w:cs="Arial"/>
          <w:color w:val="0E101A"/>
          <w:sz w:val="24"/>
          <w:szCs w:val="24"/>
          <w:lang w:eastAsia="en-ZA"/>
        </w:rPr>
        <w:t xml:space="preserve">read with rule </w:t>
      </w:r>
      <w:r w:rsidR="00BB7FA0" w:rsidRPr="00BA47B9">
        <w:rPr>
          <w:rFonts w:ascii="Arial" w:eastAsia="Times New Roman" w:hAnsi="Arial" w:cs="Arial"/>
          <w:color w:val="0E101A"/>
          <w:sz w:val="24"/>
          <w:szCs w:val="24"/>
          <w:lang w:eastAsia="en-ZA"/>
        </w:rPr>
        <w:t>46A(8)(e)</w:t>
      </w:r>
      <w:r w:rsidR="00AE10C4" w:rsidRPr="00BA47B9">
        <w:rPr>
          <w:rFonts w:ascii="Arial" w:eastAsia="Times New Roman" w:hAnsi="Arial" w:cs="Arial"/>
          <w:color w:val="0E101A"/>
          <w:sz w:val="24"/>
          <w:szCs w:val="24"/>
          <w:lang w:eastAsia="en-ZA"/>
        </w:rPr>
        <w:t xml:space="preserve"> of the Uniform Rules of Court (the Rules)</w:t>
      </w:r>
      <w:r w:rsidR="00BB7FA0" w:rsidRPr="00BA47B9">
        <w:rPr>
          <w:rFonts w:ascii="Arial" w:eastAsia="Times New Roman" w:hAnsi="Arial" w:cs="Arial"/>
          <w:color w:val="0E101A"/>
          <w:sz w:val="24"/>
          <w:szCs w:val="24"/>
          <w:lang w:eastAsia="en-ZA"/>
        </w:rPr>
        <w:t>.</w:t>
      </w:r>
    </w:p>
    <w:p w:rsidR="006A0F32" w:rsidRPr="00315CCF" w:rsidRDefault="006A0F32" w:rsidP="00D03AC1">
      <w:pPr>
        <w:pStyle w:val="ListParagraph"/>
        <w:spacing w:after="0" w:line="480" w:lineRule="auto"/>
        <w:ind w:left="0"/>
        <w:jc w:val="both"/>
        <w:rPr>
          <w:rFonts w:ascii="Arial" w:eastAsia="Times New Roman" w:hAnsi="Arial" w:cs="Arial"/>
          <w:color w:val="0E101A"/>
          <w:sz w:val="24"/>
          <w:szCs w:val="24"/>
          <w:lang w:eastAsia="en-ZA"/>
        </w:rPr>
      </w:pPr>
    </w:p>
    <w:p w:rsidR="006A0F32"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property that is the subject of this application is Unit Section 4 on Sectional Plan no SS443/2007, in the scheme known as 17 ON Forest, situated at Lone Hill Extension 93 Township, City of Johannesburg. The property is held under deed of transfer number 121143/2017 (the property). </w:t>
      </w:r>
    </w:p>
    <w:p w:rsidR="006A0F32" w:rsidRPr="00315CCF" w:rsidRDefault="006A0F32"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applicant is a public company duly registered and incorporated by the company laws of the Republic of South Africa and is also registered as a bank in terms of the Banks Act, 94 of 1990. It is also registered as a credit provider in accordance with the National Credit Act, 34 of </w:t>
      </w:r>
      <w:r w:rsidR="00377551" w:rsidRPr="00BA47B9">
        <w:rPr>
          <w:rFonts w:ascii="Arial" w:eastAsia="Times New Roman" w:hAnsi="Arial" w:cs="Arial"/>
          <w:color w:val="0E101A"/>
          <w:sz w:val="24"/>
          <w:szCs w:val="24"/>
          <w:lang w:eastAsia="en-ZA"/>
        </w:rPr>
        <w:t>2005 (the NCA</w:t>
      </w:r>
      <w:r w:rsidR="00BB7FA0" w:rsidRPr="00BA47B9">
        <w:rPr>
          <w:rFonts w:ascii="Arial" w:eastAsia="Times New Roman" w:hAnsi="Arial" w:cs="Arial"/>
          <w:color w:val="0E101A"/>
          <w:sz w:val="24"/>
          <w:szCs w:val="24"/>
          <w:lang w:eastAsia="en-ZA"/>
        </w:rPr>
        <w:t>).</w:t>
      </w:r>
    </w:p>
    <w:p w:rsidR="006A0F32" w:rsidRPr="00315CCF" w:rsidRDefault="006A0F32" w:rsidP="00D03AC1">
      <w:pPr>
        <w:pStyle w:val="ListParagraph"/>
        <w:spacing w:after="0" w:line="480" w:lineRule="auto"/>
        <w:ind w:left="0"/>
        <w:jc w:val="both"/>
        <w:rPr>
          <w:rFonts w:ascii="Arial" w:eastAsia="Times New Roman" w:hAnsi="Arial" w:cs="Arial"/>
          <w:color w:val="0E101A"/>
          <w:sz w:val="24"/>
          <w:szCs w:val="24"/>
          <w:lang w:eastAsia="en-ZA"/>
        </w:rPr>
      </w:pPr>
    </w:p>
    <w:p w:rsidR="006A0F32"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[4]</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respondent, Adv Douglas J Shaw, is a Legal Practitioner of the High Court of South Africa. </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[5]</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s</w:t>
      </w:r>
      <w:r w:rsidR="003042B8" w:rsidRPr="00BA47B9">
        <w:rPr>
          <w:rFonts w:ascii="Arial" w:eastAsia="Times New Roman" w:hAnsi="Arial" w:cs="Arial"/>
          <w:color w:val="0E101A"/>
          <w:sz w:val="24"/>
          <w:szCs w:val="24"/>
          <w:lang w:eastAsia="en-ZA"/>
        </w:rPr>
        <w:t>econd respondent, The Trustee, F</w:t>
      </w:r>
      <w:r w:rsidR="00AB3B64" w:rsidRPr="00BA47B9">
        <w:rPr>
          <w:rFonts w:ascii="Arial" w:eastAsia="Times New Roman" w:hAnsi="Arial" w:cs="Arial"/>
          <w:color w:val="0E101A"/>
          <w:sz w:val="24"/>
          <w:szCs w:val="24"/>
          <w:lang w:eastAsia="en-ZA"/>
        </w:rPr>
        <w:t>or the B</w:t>
      </w:r>
      <w:r w:rsidR="00BB7FA0" w:rsidRPr="00BA47B9">
        <w:rPr>
          <w:rFonts w:ascii="Arial" w:eastAsia="Times New Roman" w:hAnsi="Arial" w:cs="Arial"/>
          <w:color w:val="0E101A"/>
          <w:sz w:val="24"/>
          <w:szCs w:val="24"/>
          <w:lang w:eastAsia="en-ZA"/>
        </w:rPr>
        <w:t>eing of the South African Home</w:t>
      </w:r>
      <w:r w:rsidR="00AE10C4" w:rsidRPr="00BA47B9">
        <w:rPr>
          <w:rFonts w:ascii="Arial" w:eastAsia="Times New Roman" w:hAnsi="Arial" w:cs="Arial"/>
          <w:color w:val="0E101A"/>
          <w:sz w:val="24"/>
          <w:szCs w:val="24"/>
          <w:lang w:eastAsia="en-ZA"/>
        </w:rPr>
        <w:t xml:space="preserve"> Loans Guarantee (the Trust),</w:t>
      </w:r>
      <w:r w:rsidR="00BB7FA0" w:rsidRPr="00BA47B9">
        <w:rPr>
          <w:rFonts w:ascii="Arial" w:eastAsia="Times New Roman" w:hAnsi="Arial" w:cs="Arial"/>
          <w:color w:val="0E101A"/>
          <w:sz w:val="24"/>
          <w:szCs w:val="24"/>
          <w:lang w:eastAsia="en-ZA"/>
        </w:rPr>
        <w:t xml:space="preserve"> cited as an interested party in these proceedings, is the mortgagee of the immovable property that is sought to be declared executable. Ther</w:t>
      </w:r>
      <w:r w:rsidR="00AE10C4" w:rsidRPr="00BA47B9">
        <w:rPr>
          <w:rFonts w:ascii="Arial" w:eastAsia="Times New Roman" w:hAnsi="Arial" w:cs="Arial"/>
          <w:color w:val="0E101A"/>
          <w:sz w:val="24"/>
          <w:szCs w:val="24"/>
          <w:lang w:eastAsia="en-ZA"/>
        </w:rPr>
        <w:t>e is no relief sought against the</w:t>
      </w:r>
      <w:r w:rsidR="00311B74" w:rsidRPr="00BA47B9">
        <w:rPr>
          <w:rFonts w:ascii="Arial" w:eastAsia="Times New Roman" w:hAnsi="Arial" w:cs="Arial"/>
          <w:color w:val="0E101A"/>
          <w:sz w:val="24"/>
          <w:szCs w:val="24"/>
          <w:lang w:eastAsia="en-ZA"/>
        </w:rPr>
        <w:t xml:space="preserve"> Trust</w:t>
      </w:r>
      <w:r w:rsidR="00BB7FA0" w:rsidRPr="00BA47B9">
        <w:rPr>
          <w:rFonts w:ascii="Arial" w:eastAsia="Times New Roman" w:hAnsi="Arial" w:cs="Arial"/>
          <w:color w:val="0E101A"/>
          <w:sz w:val="24"/>
          <w:szCs w:val="24"/>
          <w:lang w:eastAsia="en-ZA"/>
        </w:rPr>
        <w:t>.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[6]</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claim for the property's execution arises from the first respondent's failure to satisfy the </w:t>
      </w:r>
      <w:r w:rsidR="00AE10C4" w:rsidRPr="00BA47B9">
        <w:rPr>
          <w:rFonts w:ascii="Arial" w:eastAsia="Times New Roman" w:hAnsi="Arial" w:cs="Arial"/>
          <w:color w:val="0E101A"/>
          <w:sz w:val="24"/>
          <w:szCs w:val="24"/>
          <w:lang w:eastAsia="en-ZA"/>
        </w:rPr>
        <w:t xml:space="preserve">various </w:t>
      </w:r>
      <w:r w:rsidR="00BB7FA0" w:rsidRPr="00BA47B9">
        <w:rPr>
          <w:rFonts w:ascii="Arial" w:eastAsia="Times New Roman" w:hAnsi="Arial" w:cs="Arial"/>
          <w:color w:val="0E101A"/>
          <w:sz w:val="24"/>
          <w:szCs w:val="24"/>
          <w:lang w:eastAsia="en-ZA"/>
        </w:rPr>
        <w:t>court orders that had been granted</w:t>
      </w:r>
      <w:r w:rsidR="00BB7FA0" w:rsidRPr="00BA47B9">
        <w:rPr>
          <w:rFonts w:ascii="Arial" w:eastAsia="Times New Roman" w:hAnsi="Arial" w:cs="Arial"/>
          <w:i/>
          <w:iCs/>
          <w:color w:val="0E101A"/>
          <w:sz w:val="24"/>
          <w:szCs w:val="24"/>
          <w:lang w:eastAsia="en-ZA"/>
        </w:rPr>
        <w:t> de bonis propriis </w:t>
      </w:r>
      <w:r w:rsidR="00BB7FA0" w:rsidRPr="00BA47B9">
        <w:rPr>
          <w:rFonts w:ascii="Arial" w:eastAsia="Times New Roman" w:hAnsi="Arial" w:cs="Arial"/>
          <w:color w:val="0E101A"/>
          <w:sz w:val="24"/>
          <w:szCs w:val="24"/>
          <w:lang w:eastAsia="en-ZA"/>
        </w:rPr>
        <w:t>against him. The orders were made</w:t>
      </w:r>
      <w:r w:rsidR="00BB7FA0" w:rsidRPr="00BA47B9">
        <w:rPr>
          <w:rFonts w:ascii="Arial" w:eastAsia="Times New Roman" w:hAnsi="Arial" w:cs="Arial"/>
          <w:i/>
          <w:iCs/>
          <w:color w:val="0E101A"/>
          <w:sz w:val="24"/>
          <w:szCs w:val="24"/>
          <w:lang w:eastAsia="en-ZA"/>
        </w:rPr>
        <w:t> </w:t>
      </w:r>
      <w:r w:rsidR="00BB7FA0" w:rsidRPr="00BA47B9">
        <w:rPr>
          <w:rFonts w:ascii="Arial" w:eastAsia="Times New Roman" w:hAnsi="Arial" w:cs="Arial"/>
          <w:color w:val="0E101A"/>
          <w:sz w:val="24"/>
          <w:szCs w:val="24"/>
          <w:lang w:eastAsia="en-ZA"/>
        </w:rPr>
        <w:t>in several matters where he represented clients as Counsel. </w:t>
      </w:r>
    </w:p>
    <w:p w:rsidR="006A0F32" w:rsidRPr="00315CCF" w:rsidRDefault="006A0F32"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AB3B64">
        <w:rPr>
          <w:rFonts w:ascii="Arial" w:eastAsia="Times New Roman" w:hAnsi="Arial" w:cs="Arial"/>
          <w:color w:val="0E101A"/>
          <w:sz w:val="24"/>
          <w:szCs w:val="24"/>
          <w:lang w:eastAsia="en-ZA"/>
        </w:rPr>
        <w:t>[7]</w:t>
      </w:r>
      <w:r w:rsidRPr="00AB3B64">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ba</w:t>
      </w:r>
      <w:r w:rsidR="00AB3B64" w:rsidRPr="00BA47B9">
        <w:rPr>
          <w:rFonts w:ascii="Arial" w:eastAsia="Times New Roman" w:hAnsi="Arial" w:cs="Arial"/>
          <w:color w:val="0E101A"/>
          <w:sz w:val="24"/>
          <w:szCs w:val="24"/>
          <w:lang w:eastAsia="en-ZA"/>
        </w:rPr>
        <w:t>ckground facts, which are largely</w:t>
      </w:r>
      <w:r w:rsidR="00BB7FA0" w:rsidRPr="00BA47B9">
        <w:rPr>
          <w:rFonts w:ascii="Arial" w:eastAsia="Times New Roman" w:hAnsi="Arial" w:cs="Arial"/>
          <w:color w:val="0E101A"/>
          <w:sz w:val="24"/>
          <w:szCs w:val="24"/>
          <w:lang w:eastAsia="en-ZA"/>
        </w:rPr>
        <w:t xml:space="preserve"> common cause is that the first respondent appeared as Counsel in four matters in the high </w:t>
      </w:r>
      <w:r w:rsidR="00AB3B64" w:rsidRPr="00BA47B9">
        <w:rPr>
          <w:rFonts w:ascii="Arial" w:eastAsia="Times New Roman" w:hAnsi="Arial" w:cs="Arial"/>
          <w:color w:val="0E101A"/>
          <w:sz w:val="24"/>
          <w:szCs w:val="24"/>
          <w:lang w:eastAsia="en-ZA"/>
        </w:rPr>
        <w:t>court, three of them before the</w:t>
      </w:r>
      <w:r w:rsidR="00BB7FA0" w:rsidRPr="00BA47B9">
        <w:rPr>
          <w:rFonts w:ascii="Arial" w:eastAsia="Times New Roman" w:hAnsi="Arial" w:cs="Arial"/>
          <w:color w:val="0E101A"/>
          <w:sz w:val="24"/>
          <w:szCs w:val="24"/>
          <w:lang w:eastAsia="en-ZA"/>
        </w:rPr>
        <w:t xml:space="preserve"> court</w:t>
      </w:r>
      <w:r w:rsidR="00AB3B64" w:rsidRPr="00BA47B9">
        <w:rPr>
          <w:rFonts w:ascii="Arial" w:eastAsia="Times New Roman" w:hAnsi="Arial" w:cs="Arial"/>
          <w:color w:val="0E101A"/>
          <w:sz w:val="24"/>
          <w:szCs w:val="24"/>
          <w:lang w:eastAsia="en-ZA"/>
        </w:rPr>
        <w:t xml:space="preserve"> in this Division</w:t>
      </w:r>
      <w:r w:rsidR="00BB7FA0" w:rsidRPr="00BA47B9">
        <w:rPr>
          <w:rFonts w:ascii="Arial" w:eastAsia="Times New Roman" w:hAnsi="Arial" w:cs="Arial"/>
          <w:color w:val="0E101A"/>
          <w:sz w:val="24"/>
          <w:szCs w:val="24"/>
          <w:lang w:eastAsia="en-ZA"/>
        </w:rPr>
        <w:t xml:space="preserve"> and one in the Western Cape Division. The following matters served before this court:  </w:t>
      </w:r>
    </w:p>
    <w:p w:rsidR="000A3C8C" w:rsidRPr="003078FC" w:rsidRDefault="003078FC" w:rsidP="00AB3B64">
      <w:pPr>
        <w:spacing w:after="0" w:line="480" w:lineRule="auto"/>
        <w:ind w:left="1563" w:hanging="570"/>
        <w:jc w:val="both"/>
        <w:rPr>
          <w:rFonts w:ascii="Arial" w:eastAsia="Times New Roman" w:hAnsi="Arial" w:cs="Arial"/>
          <w:color w:val="0E101A"/>
          <w:lang w:eastAsia="en-ZA"/>
        </w:rPr>
      </w:pPr>
      <w:r w:rsidRPr="003078FC">
        <w:rPr>
          <w:rFonts w:ascii="Arial" w:eastAsia="Times New Roman" w:hAnsi="Arial" w:cs="Arial"/>
          <w:color w:val="0E101A"/>
          <w:lang w:eastAsia="en-ZA"/>
        </w:rPr>
        <w:t xml:space="preserve">(a) </w:t>
      </w:r>
      <w:r w:rsidR="00AB3B64">
        <w:rPr>
          <w:rFonts w:ascii="Arial" w:eastAsia="Times New Roman" w:hAnsi="Arial" w:cs="Arial"/>
          <w:color w:val="0E101A"/>
          <w:lang w:eastAsia="en-ZA"/>
        </w:rPr>
        <w:tab/>
      </w:r>
      <w:r w:rsidRPr="003078FC">
        <w:rPr>
          <w:rFonts w:ascii="Arial" w:eastAsia="Times New Roman" w:hAnsi="Arial" w:cs="Arial"/>
          <w:color w:val="0E101A"/>
          <w:lang w:eastAsia="en-ZA"/>
        </w:rPr>
        <w:t xml:space="preserve"> </w:t>
      </w:r>
      <w:r w:rsidR="000A3C8C" w:rsidRPr="003078FC">
        <w:rPr>
          <w:rFonts w:ascii="Arial" w:eastAsia="Times New Roman" w:hAnsi="Arial" w:cs="Arial"/>
          <w:color w:val="0E101A"/>
          <w:lang w:eastAsia="en-ZA"/>
        </w:rPr>
        <w:t>T.C Hayiock v Absa Bank Limited in the Johannesburg High Court under case number: 24820/2015 ("Haylock matter");</w:t>
      </w:r>
    </w:p>
    <w:p w:rsidR="000A3C8C" w:rsidRPr="003078FC" w:rsidRDefault="000A3C8C" w:rsidP="00AB3B64">
      <w:pPr>
        <w:spacing w:after="0" w:line="480" w:lineRule="auto"/>
        <w:ind w:left="1440" w:hanging="447"/>
        <w:jc w:val="both"/>
        <w:rPr>
          <w:rFonts w:ascii="Arial" w:eastAsia="Times New Roman" w:hAnsi="Arial" w:cs="Arial"/>
          <w:color w:val="0E101A"/>
          <w:lang w:eastAsia="en-ZA"/>
        </w:rPr>
      </w:pPr>
      <w:r w:rsidRPr="003078FC">
        <w:rPr>
          <w:rFonts w:ascii="Arial" w:eastAsia="Times New Roman" w:hAnsi="Arial" w:cs="Arial"/>
          <w:color w:val="0E101A"/>
          <w:lang w:eastAsia="en-ZA"/>
        </w:rPr>
        <w:t xml:space="preserve">(b) </w:t>
      </w:r>
      <w:r w:rsidRPr="003078FC">
        <w:rPr>
          <w:rFonts w:ascii="Arial" w:eastAsia="Times New Roman" w:hAnsi="Arial" w:cs="Arial"/>
          <w:color w:val="0E101A"/>
          <w:lang w:eastAsia="en-ZA"/>
        </w:rPr>
        <w:tab/>
        <w:t>L. Mouton v Absa Bank Limited in the Johannesburg High Court under case number: 17922/2014 ("Mouton matter"). </w:t>
      </w:r>
    </w:p>
    <w:p w:rsidR="000A3C8C" w:rsidRPr="003078FC" w:rsidRDefault="000A3C8C" w:rsidP="00AB3B64">
      <w:pPr>
        <w:spacing w:after="0" w:line="480" w:lineRule="auto"/>
        <w:ind w:left="1440" w:hanging="447"/>
        <w:jc w:val="both"/>
        <w:rPr>
          <w:rFonts w:ascii="Arial" w:eastAsia="Times New Roman" w:hAnsi="Arial" w:cs="Arial"/>
          <w:color w:val="0E101A"/>
          <w:lang w:eastAsia="en-ZA"/>
        </w:rPr>
      </w:pPr>
      <w:r w:rsidRPr="003078FC">
        <w:rPr>
          <w:rFonts w:ascii="Arial" w:eastAsia="Times New Roman" w:hAnsi="Arial" w:cs="Arial"/>
          <w:color w:val="0E101A"/>
          <w:lang w:eastAsia="en-ZA"/>
        </w:rPr>
        <w:t xml:space="preserve">(c) </w:t>
      </w:r>
      <w:r w:rsidRPr="003078FC">
        <w:rPr>
          <w:rFonts w:ascii="Arial" w:eastAsia="Times New Roman" w:hAnsi="Arial" w:cs="Arial"/>
          <w:color w:val="0E101A"/>
          <w:lang w:eastAsia="en-ZA"/>
        </w:rPr>
        <w:tab/>
        <w:t>P.A Simon v Absa Bank Limited in the Johannesburg High Court under case number: 35657/2016 ("Simon matter");</w:t>
      </w:r>
    </w:p>
    <w:p w:rsidR="000A3C8C" w:rsidRPr="00315CCF" w:rsidRDefault="000A3C8C" w:rsidP="00AB3B64">
      <w:pPr>
        <w:spacing w:after="0" w:line="480" w:lineRule="auto"/>
        <w:ind w:left="1440" w:hanging="447"/>
        <w:jc w:val="both"/>
        <w:rPr>
          <w:rFonts w:ascii="Arial" w:eastAsia="Times New Roman" w:hAnsi="Arial" w:cs="Arial"/>
          <w:color w:val="0E101A"/>
          <w:sz w:val="24"/>
          <w:szCs w:val="24"/>
          <w:lang w:eastAsia="en-ZA"/>
        </w:rPr>
      </w:pPr>
      <w:r w:rsidRPr="003078FC">
        <w:rPr>
          <w:rFonts w:ascii="Arial" w:eastAsia="Times New Roman" w:hAnsi="Arial" w:cs="Arial"/>
          <w:color w:val="0E101A"/>
          <w:lang w:eastAsia="en-ZA"/>
        </w:rPr>
        <w:t>(d)</w:t>
      </w:r>
      <w:r w:rsidRPr="003078FC">
        <w:rPr>
          <w:rFonts w:ascii="Arial" w:eastAsia="Times New Roman" w:hAnsi="Arial" w:cs="Arial"/>
          <w:color w:val="0E101A"/>
          <w:lang w:eastAsia="en-ZA"/>
        </w:rPr>
        <w:tab/>
        <w:t>The cases of Absa Bank Limited v R.S Doran served before the Cape Town High Court under case number: 23991/2016 ("Doran matter").</w:t>
      </w:r>
    </w:p>
    <w:p w:rsidR="00311B74" w:rsidRPr="00311B74" w:rsidRDefault="00311B74" w:rsidP="00D03AC1">
      <w:pPr>
        <w:spacing w:after="0" w:line="480" w:lineRule="auto"/>
        <w:ind w:left="36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[8]</w:t>
      </w:r>
      <w:r>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matters of Haylock and Mouton were heard on the same date by Keightley J, who handed down a joint judgment on 14 July 2017. In that judgment, the Learned Judge dismissed the first respondent's rescission application and directed that the first respondent show cause why he should not personally pay the costs. </w:t>
      </w:r>
    </w:p>
    <w:p w:rsidR="00311B74" w:rsidRPr="00315CCF" w:rsidRDefault="00311B74"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[9]</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outcome of the hearing on the issue of costs was that the first respondent was ordere</w:t>
      </w:r>
      <w:r w:rsidR="00311B74" w:rsidRPr="00BA47B9">
        <w:rPr>
          <w:rFonts w:ascii="Arial" w:eastAsia="Times New Roman" w:hAnsi="Arial" w:cs="Arial"/>
          <w:color w:val="0E101A"/>
          <w:sz w:val="24"/>
          <w:szCs w:val="24"/>
          <w:lang w:eastAsia="en-ZA"/>
        </w:rPr>
        <w:t xml:space="preserve">d to pay the costs personally </w:t>
      </w:r>
      <w:r w:rsidR="00AB3B64" w:rsidRPr="00BA47B9">
        <w:rPr>
          <w:rFonts w:ascii="Arial" w:eastAsia="Times New Roman" w:hAnsi="Arial" w:cs="Arial"/>
          <w:color w:val="0E101A"/>
          <w:sz w:val="24"/>
          <w:szCs w:val="24"/>
          <w:lang w:eastAsia="en-ZA"/>
        </w:rPr>
        <w:t xml:space="preserve">on </w:t>
      </w:r>
      <w:r w:rsidR="00311B74" w:rsidRPr="00BA47B9">
        <w:rPr>
          <w:rFonts w:ascii="Arial" w:eastAsia="Times New Roman" w:hAnsi="Arial" w:cs="Arial"/>
          <w:color w:val="0E101A"/>
          <w:sz w:val="24"/>
          <w:szCs w:val="24"/>
          <w:lang w:eastAsia="en-ZA"/>
        </w:rPr>
        <w:t>the</w:t>
      </w:r>
      <w:r w:rsidR="00BB7FA0" w:rsidRPr="00BA47B9">
        <w:rPr>
          <w:rFonts w:ascii="Arial" w:eastAsia="Times New Roman" w:hAnsi="Arial" w:cs="Arial"/>
          <w:color w:val="0E101A"/>
          <w:sz w:val="24"/>
          <w:szCs w:val="24"/>
          <w:lang w:eastAsia="en-ZA"/>
        </w:rPr>
        <w:t xml:space="preserve"> an attorney and client scal</w:t>
      </w:r>
      <w:r w:rsidR="00AE10C4" w:rsidRPr="00BA47B9">
        <w:rPr>
          <w:rFonts w:ascii="Arial" w:eastAsia="Times New Roman" w:hAnsi="Arial" w:cs="Arial"/>
          <w:color w:val="0E101A"/>
          <w:sz w:val="24"/>
          <w:szCs w:val="24"/>
          <w:lang w:eastAsia="en-ZA"/>
        </w:rPr>
        <w:t>e. Aggrieved by this outcome, the first respondent</w:t>
      </w:r>
      <w:r w:rsidR="00BB7FA0" w:rsidRPr="00BA47B9">
        <w:rPr>
          <w:rFonts w:ascii="Arial" w:eastAsia="Times New Roman" w:hAnsi="Arial" w:cs="Arial"/>
          <w:color w:val="0E101A"/>
          <w:sz w:val="24"/>
          <w:szCs w:val="24"/>
          <w:lang w:eastAsia="en-ZA"/>
        </w:rPr>
        <w:t xml:space="preserve"> sought leave to appeal. The leave to appeal application was dismissed on 23 October 2018.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[10]</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w:t>
      </w:r>
      <w:r w:rsidR="00311B74" w:rsidRPr="00BA47B9">
        <w:rPr>
          <w:rFonts w:ascii="Arial" w:eastAsia="Times New Roman" w:hAnsi="Arial" w:cs="Arial"/>
          <w:color w:val="0E101A"/>
          <w:sz w:val="24"/>
          <w:szCs w:val="24"/>
          <w:lang w:eastAsia="en-ZA"/>
        </w:rPr>
        <w:t xml:space="preserve">first respondent was again </w:t>
      </w:r>
      <w:r w:rsidR="00BB7FA0" w:rsidRPr="00BA47B9">
        <w:rPr>
          <w:rFonts w:ascii="Arial" w:eastAsia="Times New Roman" w:hAnsi="Arial" w:cs="Arial"/>
          <w:color w:val="0E101A"/>
          <w:sz w:val="24"/>
          <w:szCs w:val="24"/>
          <w:lang w:eastAsia="en-ZA"/>
        </w:rPr>
        <w:t>aggrieved</w:t>
      </w:r>
      <w:r w:rsidR="00311B74" w:rsidRPr="00BA47B9">
        <w:rPr>
          <w:rFonts w:ascii="Arial" w:eastAsia="Times New Roman" w:hAnsi="Arial" w:cs="Arial"/>
          <w:color w:val="0E101A"/>
          <w:sz w:val="24"/>
          <w:szCs w:val="24"/>
          <w:lang w:eastAsia="en-ZA"/>
        </w:rPr>
        <w:t xml:space="preserve"> by the outcome of the leave to appeal and accordingly approached the Constitutional on appeal</w:t>
      </w:r>
      <w:r w:rsidR="00BB7FA0" w:rsidRPr="00BA47B9">
        <w:rPr>
          <w:rFonts w:ascii="Arial" w:eastAsia="Times New Roman" w:hAnsi="Arial" w:cs="Arial"/>
          <w:color w:val="0E101A"/>
          <w:sz w:val="24"/>
          <w:szCs w:val="24"/>
          <w:lang w:eastAsia="en-ZA"/>
        </w:rPr>
        <w:t xml:space="preserve"> in May 2020 in an attempt to challenge the constitutionality of the costs </w:t>
      </w:r>
      <w:r w:rsidR="00BB7FA0" w:rsidRPr="00BA47B9">
        <w:rPr>
          <w:rFonts w:ascii="Arial" w:eastAsia="Times New Roman" w:hAnsi="Arial" w:cs="Arial"/>
          <w:i/>
          <w:iCs/>
          <w:color w:val="0E101A"/>
          <w:sz w:val="24"/>
          <w:szCs w:val="24"/>
          <w:lang w:eastAsia="en-ZA"/>
        </w:rPr>
        <w:t>de bonis proprii</w:t>
      </w:r>
      <w:r w:rsidR="00311B74" w:rsidRPr="00BA47B9">
        <w:rPr>
          <w:rFonts w:ascii="Arial" w:eastAsia="Times New Roman" w:hAnsi="Arial" w:cs="Arial"/>
          <w:iCs/>
          <w:color w:val="0E101A"/>
          <w:sz w:val="24"/>
          <w:szCs w:val="24"/>
          <w:lang w:eastAsia="en-ZA"/>
        </w:rPr>
        <w:t xml:space="preserve"> but was </w:t>
      </w:r>
      <w:r w:rsidR="00BB7FA0" w:rsidRPr="00BA47B9">
        <w:rPr>
          <w:rFonts w:ascii="Arial" w:eastAsia="Times New Roman" w:hAnsi="Arial" w:cs="Arial"/>
          <w:iCs/>
          <w:color w:val="0E101A"/>
          <w:sz w:val="24"/>
          <w:szCs w:val="24"/>
          <w:lang w:eastAsia="en-ZA"/>
        </w:rPr>
        <w:t>unsuccessful. </w:t>
      </w:r>
      <w:r w:rsidR="00BB7FA0" w:rsidRPr="00BA47B9">
        <w:rPr>
          <w:rFonts w:ascii="Arial" w:eastAsia="Times New Roman" w:hAnsi="Arial" w:cs="Arial"/>
          <w:color w:val="0E101A"/>
          <w:sz w:val="24"/>
          <w:szCs w:val="24"/>
          <w:lang w:eastAsia="en-ZA"/>
        </w:rPr>
        <w:t>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[11]</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the Simon matter, the applicant opposed the rescission application instituted on behalf of the client by the first respondent. The applicant indicated in the answering affidavit that it would seek an order for costs against the first responde</w:t>
      </w:r>
      <w:r w:rsidR="00311B74" w:rsidRPr="00BA47B9">
        <w:rPr>
          <w:rFonts w:ascii="Arial" w:eastAsia="Times New Roman" w:hAnsi="Arial" w:cs="Arial"/>
          <w:color w:val="0E101A"/>
          <w:sz w:val="24"/>
          <w:szCs w:val="24"/>
          <w:lang w:eastAsia="en-ZA"/>
        </w:rPr>
        <w:t>nt personally when the matter was to be</w:t>
      </w:r>
      <w:r w:rsidR="00BB7FA0" w:rsidRPr="00BA47B9">
        <w:rPr>
          <w:rFonts w:ascii="Arial" w:eastAsia="Times New Roman" w:hAnsi="Arial" w:cs="Arial"/>
          <w:color w:val="0E101A"/>
          <w:sz w:val="24"/>
          <w:szCs w:val="24"/>
          <w:lang w:eastAsia="en-ZA"/>
        </w:rPr>
        <w:t xml:space="preserve"> heard. The applicant obtained the costs order by default; the first respondent</w:t>
      </w:r>
      <w:r w:rsidR="00AE10C4" w:rsidRPr="00BA47B9">
        <w:rPr>
          <w:rFonts w:ascii="Arial" w:eastAsia="Times New Roman" w:hAnsi="Arial" w:cs="Arial"/>
          <w:color w:val="0E101A"/>
          <w:sz w:val="24"/>
          <w:szCs w:val="24"/>
          <w:lang w:eastAsia="en-ZA"/>
        </w:rPr>
        <w:t xml:space="preserve"> having</w:t>
      </w:r>
      <w:r w:rsidR="00BB7FA0" w:rsidRPr="00BA47B9">
        <w:rPr>
          <w:rFonts w:ascii="Arial" w:eastAsia="Times New Roman" w:hAnsi="Arial" w:cs="Arial"/>
          <w:color w:val="0E101A"/>
          <w:sz w:val="24"/>
          <w:szCs w:val="24"/>
          <w:lang w:eastAsia="en-ZA"/>
        </w:rPr>
        <w:t xml:space="preserve"> failed to appear on the day of the hearing. According to the applicant, the respondent never sought the rescission or appeal of that order.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[12]</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On 9 July 2018, the Western Cape High Court handed down the judgment in the Doran matter and, amongst others, ordered the first respondent to show cause why he should not be ordered to pay the costs personally. According to the applicant, the first respondent has not sought leave to appeal against that judgment.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[13]</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Following the above judgments, the applicant caused the bill of costs to be taxed. This resulted in the first respondent being indebted to the applicant in the sum of R611 586.31. The various matters were taxed as follows: </w:t>
      </w:r>
    </w:p>
    <w:p w:rsidR="00AB3B64" w:rsidRPr="00BA47B9" w:rsidRDefault="00BA47B9" w:rsidP="00BA47B9">
      <w:pPr>
        <w:spacing w:after="0" w:line="480" w:lineRule="auto"/>
        <w:ind w:left="1134" w:hanging="567"/>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(a)</w:t>
      </w:r>
      <w:r>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Haylock matter was taxed and allowed on </w:t>
      </w:r>
      <w:r w:rsidR="000A3C8C" w:rsidRPr="00BA47B9">
        <w:rPr>
          <w:rFonts w:ascii="Arial" w:eastAsia="Times New Roman" w:hAnsi="Arial" w:cs="Arial"/>
          <w:color w:val="0E101A"/>
          <w:sz w:val="24"/>
          <w:szCs w:val="24"/>
          <w:lang w:eastAsia="en-ZA"/>
        </w:rPr>
        <w:t>13 March 2019 for R122,717.84.</w:t>
      </w:r>
    </w:p>
    <w:p w:rsidR="00AB3B64" w:rsidRPr="00BA47B9" w:rsidRDefault="00BA47B9" w:rsidP="00BA47B9">
      <w:pPr>
        <w:spacing w:after="0" w:line="480" w:lineRule="auto"/>
        <w:ind w:left="1134" w:hanging="567"/>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(b)</w:t>
      </w:r>
      <w:r>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Mouton matter was taxed and allowed on 13 March 2019 in the amount of R107,060.60.  </w:t>
      </w:r>
    </w:p>
    <w:p w:rsidR="00AB3B64" w:rsidRPr="00BA47B9" w:rsidRDefault="00BA47B9" w:rsidP="00BA47B9">
      <w:pPr>
        <w:spacing w:after="0" w:line="480" w:lineRule="auto"/>
        <w:ind w:left="1134" w:hanging="567"/>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(c)</w:t>
      </w:r>
      <w:r>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Simon matter was taxed and allowed on 4 February 202</w:t>
      </w:r>
      <w:r w:rsidR="00AB3B64" w:rsidRPr="00BA47B9">
        <w:rPr>
          <w:rFonts w:ascii="Arial" w:eastAsia="Times New Roman" w:hAnsi="Arial" w:cs="Arial"/>
          <w:color w:val="0E101A"/>
          <w:sz w:val="24"/>
          <w:szCs w:val="24"/>
          <w:lang w:eastAsia="en-ZA"/>
        </w:rPr>
        <w:t>0 in the amount of R67,229.60, </w:t>
      </w:r>
    </w:p>
    <w:p w:rsidR="00BB7FA0" w:rsidRPr="00BA47B9" w:rsidRDefault="00BA47B9" w:rsidP="00BA47B9">
      <w:pPr>
        <w:spacing w:after="0" w:line="480" w:lineRule="auto"/>
        <w:ind w:left="1134" w:hanging="567"/>
        <w:jc w:val="both"/>
        <w:rPr>
          <w:rFonts w:ascii="Arial" w:eastAsia="Times New Roman" w:hAnsi="Arial" w:cs="Arial"/>
          <w:color w:val="0E101A"/>
          <w:sz w:val="24"/>
          <w:szCs w:val="24"/>
          <w:lang w:eastAsia="en-ZA"/>
        </w:rPr>
      </w:pPr>
      <w:r w:rsidRPr="00AB3B64">
        <w:rPr>
          <w:rFonts w:ascii="Arial" w:eastAsia="Times New Roman" w:hAnsi="Arial" w:cs="Arial"/>
          <w:color w:val="0E101A"/>
          <w:sz w:val="24"/>
          <w:szCs w:val="24"/>
          <w:lang w:eastAsia="en-ZA"/>
        </w:rPr>
        <w:t>(d)</w:t>
      </w:r>
      <w:r w:rsidRPr="00AB3B64">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Doran matter was taxed and allowed on 23 September 2019 in the amount of R314,578.89.</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[14]</w:t>
      </w:r>
      <w:r w:rsidRPr="00315CCF">
        <w:rPr>
          <w:rFonts w:ascii="Arial" w:eastAsia="Times New Roman" w:hAnsi="Arial" w:cs="Arial"/>
          <w:color w:val="0E101A"/>
          <w:sz w:val="24"/>
          <w:szCs w:val="24"/>
          <w:lang w:eastAsia="en-ZA"/>
        </w:rPr>
        <w:tab/>
      </w:r>
      <w:r w:rsidR="00377551" w:rsidRPr="00BA47B9">
        <w:rPr>
          <w:rFonts w:ascii="Arial" w:eastAsia="Times New Roman" w:hAnsi="Arial" w:cs="Arial"/>
          <w:color w:val="0E101A"/>
          <w:sz w:val="24"/>
          <w:szCs w:val="24"/>
          <w:lang w:eastAsia="en-ZA"/>
        </w:rPr>
        <w:t>Following the above</w:t>
      </w:r>
      <w:r w:rsidR="00BB7FA0" w:rsidRPr="00BA47B9">
        <w:rPr>
          <w:rFonts w:ascii="Arial" w:eastAsia="Times New Roman" w:hAnsi="Arial" w:cs="Arial"/>
          <w:color w:val="0E101A"/>
          <w:sz w:val="24"/>
          <w:szCs w:val="24"/>
          <w:lang w:eastAsia="en-ZA"/>
        </w:rPr>
        <w:t>, the applicant issued a warrant of execution against the movable property of the first respondent. The Sheriff indicated in his or her return that he or she could only raise R20 500 from the attached movable property of the first respondent. It is for this reason that the applicant now seeks to execute against the immovable property of the first respondent.</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[15]</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property in question is bonded to the Trust. The applicant avers that the amount due to the lender, Blue Banner Securitisation Vehicle RC1 (Pty) Ltd or the Trust is unknown. The market value of the property issued by the independent evaluator is R1 450 000,00, and the local authority's evaluation of the property is R1 484 000.00. The applicant avers that the rates and taxes owing to</w:t>
      </w:r>
      <w:r w:rsidR="00AE10C4" w:rsidRPr="00BA47B9">
        <w:rPr>
          <w:rFonts w:ascii="Arial" w:eastAsia="Times New Roman" w:hAnsi="Arial" w:cs="Arial"/>
          <w:color w:val="0E101A"/>
          <w:sz w:val="24"/>
          <w:szCs w:val="24"/>
          <w:lang w:eastAsia="en-ZA"/>
        </w:rPr>
        <w:t xml:space="preserve"> the municipality amount to </w:t>
      </w:r>
      <w:r w:rsidR="00BB7FA0" w:rsidRPr="00BA47B9">
        <w:rPr>
          <w:rFonts w:ascii="Arial" w:eastAsia="Times New Roman" w:hAnsi="Arial" w:cs="Arial"/>
          <w:color w:val="0E101A"/>
          <w:sz w:val="24"/>
          <w:szCs w:val="24"/>
          <w:lang w:eastAsia="en-ZA"/>
        </w:rPr>
        <w:t>R17 292,24.</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[16]</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Trust did not oppose this application.  </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[17]</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respondent opposed the application and raised various points in this regard. He contends that the orders for which execution is sought "are currently under review or appeal." He makes the following averments in paragraph 3 of the answering affidavit: </w:t>
      </w:r>
    </w:p>
    <w:p w:rsidR="00BB7FA0" w:rsidRPr="00311B74" w:rsidRDefault="00BB7FA0" w:rsidP="00AB3B64">
      <w:pPr>
        <w:pStyle w:val="ListParagraph"/>
        <w:spacing w:after="0" w:line="480" w:lineRule="auto"/>
        <w:ind w:left="1276" w:hanging="709"/>
        <w:jc w:val="both"/>
        <w:rPr>
          <w:rFonts w:ascii="Arial" w:eastAsia="Times New Roman" w:hAnsi="Arial" w:cs="Arial"/>
          <w:color w:val="0E101A"/>
          <w:lang w:eastAsia="en-ZA"/>
        </w:rPr>
      </w:pPr>
      <w:r w:rsidRPr="00311B74">
        <w:rPr>
          <w:rFonts w:ascii="Arial" w:eastAsia="Times New Roman" w:hAnsi="Arial" w:cs="Arial"/>
          <w:color w:val="0E101A"/>
          <w:lang w:eastAsia="en-ZA"/>
        </w:rPr>
        <w:t xml:space="preserve">"3.1. </w:t>
      </w:r>
      <w:r w:rsidR="00AB3B64">
        <w:rPr>
          <w:rFonts w:ascii="Arial" w:eastAsia="Times New Roman" w:hAnsi="Arial" w:cs="Arial"/>
          <w:color w:val="0E101A"/>
          <w:lang w:eastAsia="en-ZA"/>
        </w:rPr>
        <w:tab/>
        <w:t>The</w:t>
      </w:r>
      <w:r w:rsidRPr="00311B74">
        <w:rPr>
          <w:rFonts w:ascii="Arial" w:eastAsia="Times New Roman" w:hAnsi="Arial" w:cs="Arial"/>
          <w:color w:val="0E101A"/>
          <w:lang w:eastAsia="en-ZA"/>
        </w:rPr>
        <w:t xml:space="preserve"> Mouton order is, or will soon be, before the Supreme Court of Appeal.</w:t>
      </w:r>
    </w:p>
    <w:p w:rsidR="00BB7FA0" w:rsidRPr="00311B74" w:rsidRDefault="00BB7FA0" w:rsidP="00AB3B64">
      <w:pPr>
        <w:pStyle w:val="ListParagraph"/>
        <w:spacing w:after="0" w:line="480" w:lineRule="auto"/>
        <w:ind w:hanging="153"/>
        <w:jc w:val="both"/>
        <w:rPr>
          <w:rFonts w:ascii="Arial" w:eastAsia="Times New Roman" w:hAnsi="Arial" w:cs="Arial"/>
          <w:color w:val="0E101A"/>
          <w:lang w:eastAsia="en-ZA"/>
        </w:rPr>
      </w:pPr>
      <w:r w:rsidRPr="00311B74">
        <w:rPr>
          <w:rFonts w:ascii="Arial" w:eastAsia="Times New Roman" w:hAnsi="Arial" w:cs="Arial"/>
          <w:color w:val="0E101A"/>
          <w:lang w:eastAsia="en-ZA"/>
        </w:rPr>
        <w:t xml:space="preserve">3.2. </w:t>
      </w:r>
      <w:r w:rsidR="00AE10C4" w:rsidRPr="00311B74">
        <w:rPr>
          <w:rFonts w:ascii="Arial" w:eastAsia="Times New Roman" w:hAnsi="Arial" w:cs="Arial"/>
          <w:color w:val="0E101A"/>
          <w:lang w:eastAsia="en-ZA"/>
        </w:rPr>
        <w:tab/>
      </w:r>
      <w:r w:rsidR="00AB3B64">
        <w:rPr>
          <w:rFonts w:ascii="Arial" w:eastAsia="Times New Roman" w:hAnsi="Arial" w:cs="Arial"/>
          <w:color w:val="0E101A"/>
          <w:lang w:eastAsia="en-ZA"/>
        </w:rPr>
        <w:t>Th</w:t>
      </w:r>
      <w:r w:rsidRPr="00311B74">
        <w:rPr>
          <w:rFonts w:ascii="Arial" w:eastAsia="Times New Roman" w:hAnsi="Arial" w:cs="Arial"/>
          <w:color w:val="0E101A"/>
          <w:lang w:eastAsia="en-ZA"/>
        </w:rPr>
        <w:t>e Doran order, leave to appeal, is already filed in the Cape Town High Court. </w:t>
      </w:r>
    </w:p>
    <w:p w:rsidR="00BB7FA0" w:rsidRPr="00311B74" w:rsidRDefault="00BB7FA0" w:rsidP="00AB3B64">
      <w:pPr>
        <w:pStyle w:val="ListParagraph"/>
        <w:spacing w:after="0" w:line="480" w:lineRule="auto"/>
        <w:ind w:left="993" w:hanging="426"/>
        <w:jc w:val="both"/>
        <w:rPr>
          <w:rFonts w:ascii="Arial" w:eastAsia="Times New Roman" w:hAnsi="Arial" w:cs="Arial"/>
          <w:color w:val="0E101A"/>
          <w:lang w:eastAsia="en-ZA"/>
        </w:rPr>
      </w:pPr>
      <w:r w:rsidRPr="00311B74">
        <w:rPr>
          <w:rFonts w:ascii="Arial" w:eastAsia="Times New Roman" w:hAnsi="Arial" w:cs="Arial"/>
          <w:color w:val="0E101A"/>
          <w:lang w:eastAsia="en-ZA"/>
        </w:rPr>
        <w:t xml:space="preserve">3.3. </w:t>
      </w:r>
      <w:r w:rsidR="00AE10C4" w:rsidRPr="00311B74">
        <w:rPr>
          <w:rFonts w:ascii="Arial" w:eastAsia="Times New Roman" w:hAnsi="Arial" w:cs="Arial"/>
          <w:color w:val="0E101A"/>
          <w:lang w:eastAsia="en-ZA"/>
        </w:rPr>
        <w:tab/>
      </w:r>
      <w:r w:rsidRPr="00311B74">
        <w:rPr>
          <w:rFonts w:ascii="Arial" w:eastAsia="Times New Roman" w:hAnsi="Arial" w:cs="Arial"/>
          <w:color w:val="0E101A"/>
          <w:lang w:eastAsia="en-ZA"/>
        </w:rPr>
        <w:t>The other order is, or soon will be, subject to a rescission application."</w:t>
      </w:r>
    </w:p>
    <w:p w:rsidR="00311B74" w:rsidRPr="00315CCF" w:rsidRDefault="00311B74"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[18]</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respondent further contends that the amount that will be raised from the sale in execution will, after settling the loan of SA Homes Loans, have no impact on the amount owed to the applicant. The proceeds of the sale in execution may also not be able to settle the SA Home Loans debt. It is for this reason that he contended that the better approach that the applicant ought to have adopted was that of seeking a monthly payment through the Magistrate Court inquiry. He</w:t>
      </w:r>
      <w:r w:rsidR="00377551" w:rsidRPr="00BA47B9">
        <w:rPr>
          <w:rFonts w:ascii="Arial" w:eastAsia="Times New Roman" w:hAnsi="Arial" w:cs="Arial"/>
          <w:color w:val="0E101A"/>
          <w:sz w:val="24"/>
          <w:szCs w:val="24"/>
          <w:lang w:eastAsia="en-ZA"/>
        </w:rPr>
        <w:t>, however,</w:t>
      </w:r>
      <w:r w:rsidR="00BB7FA0" w:rsidRPr="00BA47B9">
        <w:rPr>
          <w:rFonts w:ascii="Arial" w:eastAsia="Times New Roman" w:hAnsi="Arial" w:cs="Arial"/>
          <w:color w:val="0E101A"/>
          <w:sz w:val="24"/>
          <w:szCs w:val="24"/>
          <w:lang w:eastAsia="en-ZA"/>
        </w:rPr>
        <w:t xml:space="preserve"> does not disclose the amount owing on the bond but estimates it at R1 200 000,00.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311B74" w:rsidRPr="00BA47B9" w:rsidRDefault="00BA47B9" w:rsidP="00BA47B9">
      <w:pPr>
        <w:spacing w:after="0" w:line="48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[19]</w:t>
      </w:r>
      <w:r>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The other point raised by the first respondent is that he has "a right to housing under the Constitution, </w:t>
      </w:r>
      <w:r w:rsidR="00311B74" w:rsidRPr="00BA47B9">
        <w:rPr>
          <w:rFonts w:ascii="Arial" w:eastAsia="Times New Roman" w:hAnsi="Arial" w:cs="Arial"/>
          <w:color w:val="0E101A"/>
          <w:sz w:val="24"/>
          <w:szCs w:val="24"/>
          <w:lang w:eastAsia="en-ZA"/>
        </w:rPr>
        <w:t xml:space="preserve">and </w:t>
      </w:r>
      <w:r w:rsidR="00BB7FA0" w:rsidRPr="00BA47B9">
        <w:rPr>
          <w:rFonts w:ascii="Arial" w:eastAsia="Times New Roman" w:hAnsi="Arial" w:cs="Arial"/>
          <w:color w:val="0E101A"/>
          <w:sz w:val="24"/>
          <w:szCs w:val="24"/>
          <w:lang w:eastAsia="en-ZA"/>
        </w:rPr>
        <w:t xml:space="preserve">not to have his house "sold pointlessly." He further, in this respect, contends in paragraph 34 of the answering affidavit that the applicant </w:t>
      </w:r>
      <w:r w:rsidR="00311B74" w:rsidRPr="00BA47B9">
        <w:rPr>
          <w:rFonts w:ascii="Arial" w:eastAsia="Times New Roman" w:hAnsi="Arial" w:cs="Arial"/>
          <w:color w:val="0E101A"/>
          <w:sz w:val="24"/>
          <w:szCs w:val="24"/>
          <w:lang w:eastAsia="en-ZA"/>
        </w:rPr>
        <w:t>has failed</w:t>
      </w:r>
      <w:r w:rsidR="00BB7FA0" w:rsidRPr="00BA47B9">
        <w:rPr>
          <w:rFonts w:ascii="Arial" w:eastAsia="Times New Roman" w:hAnsi="Arial" w:cs="Arial"/>
          <w:color w:val="0E101A"/>
          <w:sz w:val="24"/>
          <w:szCs w:val="24"/>
          <w:lang w:eastAsia="en-ZA"/>
        </w:rPr>
        <w:t xml:space="preserve"> to place sufficient information before this court as required by rule </w:t>
      </w:r>
      <w:r w:rsidR="00311B74" w:rsidRPr="00BA47B9">
        <w:rPr>
          <w:rFonts w:ascii="Arial" w:eastAsia="Times New Roman" w:hAnsi="Arial" w:cs="Arial"/>
          <w:color w:val="0E101A"/>
          <w:sz w:val="24"/>
          <w:szCs w:val="24"/>
          <w:lang w:eastAsia="en-ZA"/>
        </w:rPr>
        <w:t>the Rules</w:t>
      </w:r>
      <w:r w:rsidR="00AE10C4" w:rsidRPr="00BA47B9">
        <w:rPr>
          <w:rFonts w:ascii="Arial" w:eastAsia="Times New Roman" w:hAnsi="Arial" w:cs="Arial"/>
          <w:color w:val="0E101A"/>
          <w:sz w:val="24"/>
          <w:szCs w:val="24"/>
          <w:lang w:eastAsia="en-ZA"/>
        </w:rPr>
        <w:t xml:space="preserve"> to deserve the relief sought</w:t>
      </w:r>
      <w:r w:rsidR="00311B74" w:rsidRPr="00BA47B9">
        <w:rPr>
          <w:rFonts w:ascii="Arial" w:eastAsia="Times New Roman" w:hAnsi="Arial" w:cs="Arial"/>
          <w:color w:val="0E101A"/>
          <w:sz w:val="24"/>
          <w:szCs w:val="24"/>
          <w:lang w:eastAsia="en-ZA"/>
        </w:rPr>
        <w:t xml:space="preserve"> in the notice of motion. </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[20]</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respondent also challenged the judgments forming the basis of the writ of execution essentially on the ground that they were improper and contrary to the rule of law. He criticised one of the judgments for being wrong, arbitrary, and capricious. He contends that in one of the judgments, he was not allowed to defend himself.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[21]</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relation to the nature of the costs orders made against him, the applicant contended that the process of obtaining </w:t>
      </w:r>
      <w:r w:rsidR="00BB7FA0" w:rsidRPr="00BA47B9">
        <w:rPr>
          <w:rFonts w:ascii="Arial" w:eastAsia="Times New Roman" w:hAnsi="Arial" w:cs="Arial"/>
          <w:i/>
          <w:iCs/>
          <w:color w:val="0E101A"/>
          <w:sz w:val="24"/>
          <w:szCs w:val="24"/>
          <w:lang w:eastAsia="en-ZA"/>
        </w:rPr>
        <w:t>de bonus propriis</w:t>
      </w:r>
      <w:r w:rsidR="00BB7FA0" w:rsidRPr="00BA47B9">
        <w:rPr>
          <w:rFonts w:ascii="Arial" w:eastAsia="Times New Roman" w:hAnsi="Arial" w:cs="Arial"/>
          <w:color w:val="0E101A"/>
          <w:sz w:val="24"/>
          <w:szCs w:val="24"/>
          <w:lang w:eastAsia="en-ZA"/>
        </w:rPr>
        <w:t> orders is unconstitutional and thus invalid. The other point related to the nature of the costs orders awarded</w:t>
      </w:r>
      <w:r w:rsidR="004F6CFB" w:rsidRPr="00BA47B9">
        <w:rPr>
          <w:rFonts w:ascii="Arial" w:eastAsia="Times New Roman" w:hAnsi="Arial" w:cs="Arial"/>
          <w:color w:val="0E101A"/>
          <w:sz w:val="24"/>
          <w:szCs w:val="24"/>
          <w:lang w:eastAsia="en-ZA"/>
        </w:rPr>
        <w:t>. A</w:t>
      </w:r>
      <w:r w:rsidR="00BB7FA0" w:rsidRPr="00BA47B9">
        <w:rPr>
          <w:rFonts w:ascii="Arial" w:eastAsia="Times New Roman" w:hAnsi="Arial" w:cs="Arial"/>
          <w:color w:val="0E101A"/>
          <w:sz w:val="24"/>
          <w:szCs w:val="24"/>
          <w:lang w:eastAsia="en-ZA"/>
        </w:rPr>
        <w:t xml:space="preserve">ccording to him, </w:t>
      </w:r>
      <w:r w:rsidR="004F6CFB" w:rsidRPr="00BA47B9">
        <w:rPr>
          <w:rFonts w:ascii="Arial" w:eastAsia="Times New Roman" w:hAnsi="Arial" w:cs="Arial"/>
          <w:color w:val="0E101A"/>
          <w:sz w:val="24"/>
          <w:szCs w:val="24"/>
          <w:lang w:eastAsia="en-ZA"/>
        </w:rPr>
        <w:t xml:space="preserve">they violate the rule of law because are </w:t>
      </w:r>
      <w:r w:rsidR="00BB7FA0" w:rsidRPr="00BA47B9">
        <w:rPr>
          <w:rFonts w:ascii="Arial" w:eastAsia="Times New Roman" w:hAnsi="Arial" w:cs="Arial"/>
          <w:color w:val="0E101A"/>
          <w:sz w:val="24"/>
          <w:szCs w:val="24"/>
          <w:lang w:eastAsia="en-ZA"/>
        </w:rPr>
        <w:t>disproportionate.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[22]</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process of executing against the immovable property of a judgment debtor is governed by the provisions of rule 46(1) of the Rules. The method includes execution against the residential immovable property of a judgment debtor, which is subject to the provisions of rule 46A of the Rules. Rule 46A (1) and (2) provide: </w:t>
      </w:r>
    </w:p>
    <w:p w:rsidR="00BB7FA0" w:rsidRPr="004D367A" w:rsidRDefault="00BB7FA0" w:rsidP="00C96066">
      <w:pPr>
        <w:spacing w:after="0" w:line="480" w:lineRule="auto"/>
        <w:ind w:left="993"/>
        <w:jc w:val="both"/>
        <w:rPr>
          <w:rFonts w:ascii="Arial" w:eastAsia="Times New Roman" w:hAnsi="Arial" w:cs="Arial"/>
          <w:color w:val="0E101A"/>
          <w:lang w:eastAsia="en-ZA"/>
        </w:rPr>
      </w:pPr>
      <w:r w:rsidRPr="004D367A">
        <w:rPr>
          <w:rFonts w:ascii="Arial" w:eastAsia="Times New Roman" w:hAnsi="Arial" w:cs="Arial"/>
          <w:i/>
          <w:iCs/>
          <w:color w:val="0E101A"/>
          <w:lang w:eastAsia="en-ZA"/>
        </w:rPr>
        <w:t>"(1)</w:t>
      </w:r>
      <w:r w:rsidR="00FE6124" w:rsidRPr="004D367A">
        <w:rPr>
          <w:rFonts w:ascii="Arial" w:eastAsia="Times New Roman" w:hAnsi="Arial" w:cs="Arial"/>
          <w:i/>
          <w:iCs/>
          <w:color w:val="0E101A"/>
          <w:lang w:eastAsia="en-ZA"/>
        </w:rPr>
        <w:tab/>
      </w:r>
      <w:r w:rsidRPr="004D367A">
        <w:rPr>
          <w:rFonts w:ascii="Arial" w:eastAsia="Times New Roman" w:hAnsi="Arial" w:cs="Arial"/>
          <w:i/>
          <w:iCs/>
          <w:color w:val="0E101A"/>
          <w:lang w:eastAsia="en-ZA"/>
        </w:rPr>
        <w:t xml:space="preserve"> This rule applies whenever an execution creditor seeks to execute against the residential immovable property of a judgment debtor.</w:t>
      </w:r>
    </w:p>
    <w:p w:rsidR="00BB7FA0" w:rsidRPr="004D367A" w:rsidRDefault="000A3C8C" w:rsidP="00C96066">
      <w:pPr>
        <w:spacing w:after="0" w:line="480" w:lineRule="auto"/>
        <w:ind w:left="993"/>
        <w:jc w:val="both"/>
        <w:rPr>
          <w:rFonts w:ascii="Arial" w:eastAsia="Times New Roman" w:hAnsi="Arial" w:cs="Arial"/>
          <w:color w:val="0E101A"/>
          <w:lang w:eastAsia="en-ZA"/>
        </w:rPr>
      </w:pPr>
      <w:r w:rsidRPr="004D367A">
        <w:rPr>
          <w:rFonts w:ascii="Arial" w:eastAsia="Times New Roman" w:hAnsi="Arial" w:cs="Arial"/>
          <w:i/>
          <w:iCs/>
          <w:color w:val="0E101A"/>
          <w:lang w:eastAsia="en-ZA"/>
        </w:rPr>
        <w:t xml:space="preserve"> </w:t>
      </w:r>
      <w:r w:rsidR="00BB7FA0" w:rsidRPr="004D367A">
        <w:rPr>
          <w:rFonts w:ascii="Arial" w:eastAsia="Times New Roman" w:hAnsi="Arial" w:cs="Arial"/>
          <w:i/>
          <w:iCs/>
          <w:color w:val="0E101A"/>
          <w:lang w:eastAsia="en-ZA"/>
        </w:rPr>
        <w:t xml:space="preserve">(2)(a) </w:t>
      </w:r>
      <w:r w:rsidR="00FE6124" w:rsidRPr="004D367A">
        <w:rPr>
          <w:rFonts w:ascii="Arial" w:eastAsia="Times New Roman" w:hAnsi="Arial" w:cs="Arial"/>
          <w:i/>
          <w:iCs/>
          <w:color w:val="0E101A"/>
          <w:lang w:eastAsia="en-ZA"/>
        </w:rPr>
        <w:tab/>
      </w:r>
      <w:r w:rsidR="00BB7FA0" w:rsidRPr="004D367A">
        <w:rPr>
          <w:rFonts w:ascii="Arial" w:eastAsia="Times New Roman" w:hAnsi="Arial" w:cs="Arial"/>
          <w:i/>
          <w:iCs/>
          <w:color w:val="0E101A"/>
          <w:lang w:eastAsia="en-ZA"/>
        </w:rPr>
        <w:t>A court considering an application under this rule must –</w:t>
      </w:r>
    </w:p>
    <w:p w:rsidR="000A3C8C" w:rsidRPr="00BA47B9" w:rsidRDefault="00BA47B9" w:rsidP="00BA47B9">
      <w:pPr>
        <w:spacing w:after="0" w:line="480" w:lineRule="auto"/>
        <w:ind w:left="2694" w:hanging="426"/>
        <w:jc w:val="both"/>
        <w:rPr>
          <w:rFonts w:ascii="Arial" w:eastAsia="Times New Roman" w:hAnsi="Arial" w:cs="Arial"/>
          <w:color w:val="0E101A"/>
          <w:lang w:eastAsia="en-ZA"/>
        </w:rPr>
      </w:pPr>
      <w:r w:rsidRPr="004D367A">
        <w:rPr>
          <w:rFonts w:ascii="Arial" w:eastAsia="Times New Roman" w:hAnsi="Arial" w:cs="Arial"/>
          <w:i/>
          <w:color w:val="0E101A"/>
          <w:lang w:eastAsia="en-ZA"/>
        </w:rPr>
        <w:t>(i)</w:t>
      </w:r>
      <w:r w:rsidRPr="004D367A">
        <w:rPr>
          <w:rFonts w:ascii="Arial" w:eastAsia="Times New Roman" w:hAnsi="Arial" w:cs="Arial"/>
          <w:i/>
          <w:color w:val="0E101A"/>
          <w:lang w:eastAsia="en-ZA"/>
        </w:rPr>
        <w:tab/>
      </w:r>
      <w:r w:rsidR="00BB7FA0" w:rsidRPr="00BA47B9">
        <w:rPr>
          <w:rFonts w:ascii="Arial" w:eastAsia="Times New Roman" w:hAnsi="Arial" w:cs="Arial"/>
          <w:i/>
          <w:iCs/>
          <w:color w:val="0E101A"/>
          <w:lang w:eastAsia="en-ZA"/>
        </w:rPr>
        <w:t>establish whether the immovable property which the execution creditor intends to execute against is the primary residence of the judgment debtor; and</w:t>
      </w:r>
    </w:p>
    <w:p w:rsidR="00BB7FA0" w:rsidRPr="00BA47B9" w:rsidRDefault="00BA47B9" w:rsidP="00BA47B9">
      <w:pPr>
        <w:spacing w:after="0" w:line="480" w:lineRule="auto"/>
        <w:ind w:left="2835" w:hanging="425"/>
        <w:jc w:val="both"/>
        <w:rPr>
          <w:rFonts w:ascii="Arial" w:eastAsia="Times New Roman" w:hAnsi="Arial" w:cs="Arial"/>
          <w:color w:val="0E101A"/>
          <w:lang w:eastAsia="en-ZA"/>
        </w:rPr>
      </w:pPr>
      <w:r w:rsidRPr="004D367A">
        <w:rPr>
          <w:rFonts w:ascii="Arial" w:eastAsia="Times New Roman" w:hAnsi="Arial" w:cs="Arial"/>
          <w:i/>
          <w:color w:val="0E101A"/>
          <w:lang w:eastAsia="en-ZA"/>
        </w:rPr>
        <w:t>(ii)</w:t>
      </w:r>
      <w:r w:rsidRPr="004D367A">
        <w:rPr>
          <w:rFonts w:ascii="Arial" w:eastAsia="Times New Roman" w:hAnsi="Arial" w:cs="Arial"/>
          <w:i/>
          <w:color w:val="0E101A"/>
          <w:lang w:eastAsia="en-ZA"/>
        </w:rPr>
        <w:tab/>
      </w:r>
      <w:r w:rsidR="00BB7FA0" w:rsidRPr="00BA47B9">
        <w:rPr>
          <w:rFonts w:ascii="Arial" w:eastAsia="Times New Roman" w:hAnsi="Arial" w:cs="Arial"/>
          <w:i/>
          <w:iCs/>
          <w:color w:val="0E101A"/>
          <w:lang w:eastAsia="en-ZA"/>
        </w:rPr>
        <w:t>consider alternative means by the judgment debtor of satisfying the judgment debt, other than execution against the judgment debtor's primary residence.</w:t>
      </w:r>
    </w:p>
    <w:p w:rsidR="00BB7FA0" w:rsidRPr="004D367A" w:rsidRDefault="00BB7FA0" w:rsidP="003A4F1C">
      <w:pPr>
        <w:spacing w:after="0" w:line="480" w:lineRule="auto"/>
        <w:ind w:left="1418" w:hanging="284"/>
        <w:jc w:val="both"/>
        <w:rPr>
          <w:rFonts w:ascii="Arial" w:eastAsia="Times New Roman" w:hAnsi="Arial" w:cs="Arial"/>
          <w:color w:val="0E101A"/>
          <w:lang w:eastAsia="en-ZA"/>
        </w:rPr>
      </w:pPr>
      <w:r w:rsidRPr="004D367A">
        <w:rPr>
          <w:rFonts w:ascii="Arial" w:eastAsia="Times New Roman" w:hAnsi="Arial" w:cs="Arial"/>
          <w:i/>
          <w:iCs/>
          <w:color w:val="0E101A"/>
          <w:lang w:eastAsia="en-ZA"/>
        </w:rPr>
        <w:t>(b)</w:t>
      </w:r>
      <w:r w:rsidR="00FE6124" w:rsidRPr="004D367A">
        <w:rPr>
          <w:rFonts w:ascii="Arial" w:eastAsia="Times New Roman" w:hAnsi="Arial" w:cs="Arial"/>
          <w:i/>
          <w:iCs/>
          <w:color w:val="0E101A"/>
          <w:lang w:eastAsia="en-ZA"/>
        </w:rPr>
        <w:tab/>
      </w:r>
      <w:r w:rsidRPr="004D367A">
        <w:rPr>
          <w:rFonts w:ascii="Arial" w:eastAsia="Times New Roman" w:hAnsi="Arial" w:cs="Arial"/>
          <w:i/>
          <w:iCs/>
          <w:color w:val="0E101A"/>
          <w:lang w:eastAsia="en-ZA"/>
        </w:rPr>
        <w:t xml:space="preserve"> A court shall not authorise execution against immovable property, which is the primary residence of a judgment debtor, unless the court, having considered all relevant factors, considers that execution against such property is warranted.</w:t>
      </w:r>
    </w:p>
    <w:p w:rsidR="00BB7FA0" w:rsidRPr="004D367A" w:rsidRDefault="00BB7FA0" w:rsidP="003A4F1C">
      <w:pPr>
        <w:spacing w:after="0" w:line="480" w:lineRule="auto"/>
        <w:ind w:left="1418" w:hanging="284"/>
        <w:jc w:val="both"/>
        <w:rPr>
          <w:rFonts w:ascii="Arial" w:eastAsia="Times New Roman" w:hAnsi="Arial" w:cs="Arial"/>
          <w:i/>
          <w:iCs/>
          <w:color w:val="0E101A"/>
          <w:lang w:eastAsia="en-ZA"/>
        </w:rPr>
      </w:pPr>
      <w:r w:rsidRPr="004D367A">
        <w:rPr>
          <w:rFonts w:ascii="Arial" w:eastAsia="Times New Roman" w:hAnsi="Arial" w:cs="Arial"/>
          <w:i/>
          <w:iCs/>
          <w:color w:val="0E101A"/>
          <w:lang w:eastAsia="en-ZA"/>
        </w:rPr>
        <w:t>(c) The registrar shall not issue a writ of execution against the residential immovable property of any judgment debtor unless a court has ordered execution against such property."</w:t>
      </w:r>
    </w:p>
    <w:p w:rsidR="004F6CFB" w:rsidRPr="00315CCF" w:rsidRDefault="004F6CFB" w:rsidP="00D03AC1">
      <w:pPr>
        <w:spacing w:after="0" w:line="480" w:lineRule="auto"/>
        <w:ind w:left="993" w:hanging="567"/>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[23]</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cases involving the execution of residential immovable property of a judgment debtor, rule 46A (2) (a) requires the court to determine whether the property is a primary residence of the judgment debtor before ordering the execution. If this is found to be the case, then the court is enjoined in terms of rule 46A (2) (b) to determine, having regard to certain factors, whether execution is warranted.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[24]</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It is common cause that the property that is the subject of this application is a residential property of the first respondent.</w:t>
      </w:r>
      <w:r w:rsidR="00AE10C4" w:rsidRPr="00BA47B9">
        <w:rPr>
          <w:rFonts w:ascii="Arial" w:eastAsia="Times New Roman" w:hAnsi="Arial" w:cs="Arial"/>
          <w:color w:val="0E101A"/>
          <w:sz w:val="24"/>
          <w:szCs w:val="24"/>
          <w:lang w:eastAsia="en-ZA"/>
        </w:rPr>
        <w:t xml:space="preserve"> The question</w:t>
      </w:r>
      <w:r w:rsidR="004F6CFB" w:rsidRPr="00BA47B9">
        <w:rPr>
          <w:rFonts w:ascii="Arial" w:eastAsia="Times New Roman" w:hAnsi="Arial" w:cs="Arial"/>
          <w:color w:val="0E101A"/>
          <w:sz w:val="24"/>
          <w:szCs w:val="24"/>
          <w:lang w:eastAsia="en-ZA"/>
        </w:rPr>
        <w:t xml:space="preserve"> that then arises</w:t>
      </w:r>
      <w:r w:rsidR="00AE10C4" w:rsidRPr="00BA47B9">
        <w:rPr>
          <w:rFonts w:ascii="Arial" w:eastAsia="Times New Roman" w:hAnsi="Arial" w:cs="Arial"/>
          <w:color w:val="0E101A"/>
          <w:sz w:val="24"/>
          <w:szCs w:val="24"/>
          <w:lang w:eastAsia="en-ZA"/>
        </w:rPr>
        <w:t xml:space="preserve"> is whether</w:t>
      </w:r>
      <w:r w:rsidR="004F6CFB" w:rsidRPr="00BA47B9">
        <w:rPr>
          <w:rFonts w:ascii="Arial" w:eastAsia="Times New Roman" w:hAnsi="Arial" w:cs="Arial"/>
          <w:color w:val="0E101A"/>
          <w:sz w:val="24"/>
          <w:szCs w:val="24"/>
          <w:lang w:eastAsia="en-ZA"/>
        </w:rPr>
        <w:t xml:space="preserve"> the execution of the property wo</w:t>
      </w:r>
      <w:r w:rsidR="003A4F1C" w:rsidRPr="00BA47B9">
        <w:rPr>
          <w:rFonts w:ascii="Arial" w:eastAsia="Times New Roman" w:hAnsi="Arial" w:cs="Arial"/>
          <w:color w:val="0E101A"/>
          <w:sz w:val="24"/>
          <w:szCs w:val="24"/>
          <w:lang w:eastAsia="en-ZA"/>
        </w:rPr>
        <w:t>u</w:t>
      </w:r>
      <w:r w:rsidR="004F6CFB" w:rsidRPr="00BA47B9">
        <w:rPr>
          <w:rFonts w:ascii="Arial" w:eastAsia="Times New Roman" w:hAnsi="Arial" w:cs="Arial"/>
          <w:color w:val="0E101A"/>
          <w:sz w:val="24"/>
          <w:szCs w:val="24"/>
          <w:lang w:eastAsia="en-ZA"/>
        </w:rPr>
        <w:t xml:space="preserve">ld in the circumstances be warranted. </w:t>
      </w:r>
      <w:r w:rsidR="00AE10C4" w:rsidRPr="00BA47B9">
        <w:rPr>
          <w:rFonts w:ascii="Arial" w:eastAsia="Times New Roman" w:hAnsi="Arial" w:cs="Arial"/>
          <w:color w:val="0E101A"/>
          <w:sz w:val="24"/>
          <w:szCs w:val="24"/>
          <w:lang w:eastAsia="en-ZA"/>
        </w:rPr>
        <w:t xml:space="preserve">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[25]</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Before dealing with whether the provisions of rule 46A find application in this matter, I propose to deal firstly with some of the other points raised by the first respondent in opposing this application.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[26]</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issue concerns whether the cost orders made against the first respondent are subject to appeal or rescission. In the Mouton order, the first respondent avers in the answering affidavit that the matter "is, or will soon be, before the Supreme Court of Appeal." The same applies to the other order in terms of which he avers, the "order is, or soon will be, subject to a rescission application. Concerning the Cape Town High Court order, he avers that leave to appeal is before the court.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[27]</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above is contradicted by the facts set out in the applicant's replying affidavit. About Hayton and Mouton matter, the applicant testifies that the leave to appeal was dismissed by Keightley J on 23 October 2018. In the Simon matter, the order which was made on 9 October 2017, no leave to appeal or rescission has been filed. In the Doran matter, the first respondent unsuccessfully sought to review the taxation of the costs order in the Western Cape High Court. </w:t>
      </w:r>
    </w:p>
    <w:p w:rsidR="000A3C8C" w:rsidRPr="00315CCF" w:rsidRDefault="000A3C8C" w:rsidP="00D03AC1">
      <w:pPr>
        <w:pStyle w:val="ListParagraph"/>
        <w:spacing w:line="480" w:lineRule="auto"/>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[28]</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It is clear from the above that none of the above orders is </w:t>
      </w:r>
      <w:r w:rsidR="00FE6124" w:rsidRPr="00BA47B9">
        <w:rPr>
          <w:rFonts w:ascii="Arial" w:eastAsia="Times New Roman" w:hAnsi="Arial" w:cs="Arial"/>
          <w:color w:val="0E101A"/>
          <w:sz w:val="24"/>
          <w:szCs w:val="24"/>
          <w:lang w:eastAsia="en-ZA"/>
        </w:rPr>
        <w:t>subject</w:t>
      </w:r>
      <w:r w:rsidR="00BB7FA0" w:rsidRPr="00BA47B9">
        <w:rPr>
          <w:rFonts w:ascii="Arial" w:eastAsia="Times New Roman" w:hAnsi="Arial" w:cs="Arial"/>
          <w:color w:val="0E101A"/>
          <w:sz w:val="24"/>
          <w:szCs w:val="24"/>
          <w:lang w:eastAsia="en-ZA"/>
        </w:rPr>
        <w:t xml:space="preserve"> to being set aside on appeal or subject to any rescission application.</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w:t>
      </w: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[29]</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first respondent has also criticised the orders as being improper, invalid and unconstitutional. There is no merit in this point, as the trite principle of our law is that a court order is valid and enforceable until set aside on review or appeal. The orders that are the subject of this application have not been set aside on review or appeal, and thus this court is bound to respect them. In this respect, it is important to note that the first respondent attempted to overturn the orders because they were unconstitutional in the Constitutional Court but was unsuccessful. </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[30]</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 return to the issue of whether rule 46A applies in this matter. The first respondent contends in the supplementary answering affidavit that he has a right to housing under the Constitution and that right would be undermined if the sale in execution was to be authorised.</w:t>
      </w:r>
      <w:r w:rsidR="00A51A9D" w:rsidRPr="00BA47B9">
        <w:rPr>
          <w:rFonts w:ascii="Arial" w:eastAsia="Times New Roman" w:hAnsi="Arial" w:cs="Arial"/>
          <w:color w:val="0E101A"/>
          <w:sz w:val="24"/>
          <w:szCs w:val="24"/>
          <w:lang w:eastAsia="en-ZA"/>
        </w:rPr>
        <w:t xml:space="preserve"> He resides in the pr</w:t>
      </w:r>
      <w:r w:rsidR="004F6CFB" w:rsidRPr="00BA47B9">
        <w:rPr>
          <w:rFonts w:ascii="Arial" w:eastAsia="Times New Roman" w:hAnsi="Arial" w:cs="Arial"/>
          <w:color w:val="0E101A"/>
          <w:sz w:val="24"/>
          <w:szCs w:val="24"/>
          <w:lang w:eastAsia="en-ZA"/>
        </w:rPr>
        <w:t xml:space="preserve">operty and this is the only home </w:t>
      </w:r>
      <w:r w:rsidR="00A51A9D" w:rsidRPr="00BA47B9">
        <w:rPr>
          <w:rFonts w:ascii="Arial" w:eastAsia="Times New Roman" w:hAnsi="Arial" w:cs="Arial"/>
          <w:color w:val="0E101A"/>
          <w:sz w:val="24"/>
          <w:szCs w:val="24"/>
          <w:lang w:eastAsia="en-ZA"/>
        </w:rPr>
        <w:t xml:space="preserve">he owns. </w:t>
      </w:r>
      <w:r w:rsidR="00BB7FA0" w:rsidRPr="00BA47B9">
        <w:rPr>
          <w:rFonts w:ascii="Arial" w:eastAsia="Times New Roman" w:hAnsi="Arial" w:cs="Arial"/>
          <w:color w:val="0E101A"/>
          <w:sz w:val="24"/>
          <w:szCs w:val="24"/>
          <w:lang w:eastAsia="en-ZA"/>
        </w:rPr>
        <w:t xml:space="preserve"> He has three teenagers who do not stay with him but accommodates them in the property whenever they visit him.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[31]</w:t>
      </w:r>
      <w:r w:rsidRPr="00315CCF">
        <w:rPr>
          <w:rFonts w:ascii="Arial" w:eastAsia="Times New Roman" w:hAnsi="Arial" w:cs="Arial"/>
          <w:color w:val="0E101A"/>
          <w:sz w:val="24"/>
          <w:szCs w:val="24"/>
          <w:lang w:eastAsia="en-ZA"/>
        </w:rPr>
        <w:tab/>
      </w:r>
      <w:r w:rsidR="00AE10C4" w:rsidRPr="00BA47B9">
        <w:rPr>
          <w:rFonts w:ascii="Arial" w:eastAsia="Times New Roman" w:hAnsi="Arial" w:cs="Arial"/>
          <w:color w:val="0E101A"/>
          <w:sz w:val="24"/>
          <w:szCs w:val="24"/>
          <w:lang w:eastAsia="en-ZA"/>
        </w:rPr>
        <w:t>T</w:t>
      </w:r>
      <w:r w:rsidR="00BB7FA0" w:rsidRPr="00BA47B9">
        <w:rPr>
          <w:rFonts w:ascii="Arial" w:eastAsia="Times New Roman" w:hAnsi="Arial" w:cs="Arial"/>
          <w:color w:val="0E101A"/>
          <w:sz w:val="24"/>
          <w:szCs w:val="24"/>
          <w:lang w:eastAsia="en-ZA"/>
        </w:rPr>
        <w:t>he right to have adequate housing is enshrined in section 26 of the Constitution. The authorities have accepted that the underlying purpose of rule 46A</w:t>
      </w:r>
      <w:r w:rsidR="00AE10C4" w:rsidRPr="00BA47B9">
        <w:rPr>
          <w:rFonts w:ascii="Arial" w:eastAsia="Times New Roman" w:hAnsi="Arial" w:cs="Arial"/>
          <w:color w:val="0E101A"/>
          <w:sz w:val="24"/>
          <w:szCs w:val="24"/>
          <w:lang w:eastAsia="en-ZA"/>
        </w:rPr>
        <w:t xml:space="preserve"> is to</w:t>
      </w:r>
      <w:r w:rsidR="00BB7FA0" w:rsidRPr="00BA47B9">
        <w:rPr>
          <w:rFonts w:ascii="Arial" w:eastAsia="Times New Roman" w:hAnsi="Arial" w:cs="Arial"/>
          <w:color w:val="0E101A"/>
          <w:sz w:val="24"/>
          <w:szCs w:val="24"/>
          <w:lang w:eastAsia="en-ZA"/>
        </w:rPr>
        <w:t xml:space="preserve"> imposes a procedural rule to give effect to the right to adequate housing as</w:t>
      </w:r>
      <w:r w:rsidR="00A51A9D" w:rsidRPr="00BA47B9">
        <w:rPr>
          <w:rFonts w:ascii="Arial" w:eastAsia="Times New Roman" w:hAnsi="Arial" w:cs="Arial"/>
          <w:color w:val="0E101A"/>
          <w:sz w:val="24"/>
          <w:szCs w:val="24"/>
          <w:lang w:eastAsia="en-ZA"/>
        </w:rPr>
        <w:t xml:space="preserve"> envisaged by the Constitution.</w:t>
      </w:r>
      <w:r w:rsidR="00A51A9D" w:rsidRPr="00315CCF">
        <w:rPr>
          <w:rStyle w:val="FootnoteReference"/>
          <w:rFonts w:ascii="Arial" w:eastAsia="Times New Roman" w:hAnsi="Arial" w:cs="Arial"/>
          <w:color w:val="0E101A"/>
          <w:sz w:val="24"/>
          <w:szCs w:val="24"/>
          <w:lang w:eastAsia="en-ZA"/>
        </w:rPr>
        <w:footnoteReference w:id="1"/>
      </w:r>
      <w:r w:rsidR="00A51A9D" w:rsidRPr="00BA47B9">
        <w:rPr>
          <w:rFonts w:ascii="Arial" w:eastAsia="Times New Roman" w:hAnsi="Arial" w:cs="Arial"/>
          <w:color w:val="0E101A"/>
          <w:sz w:val="24"/>
          <w:szCs w:val="24"/>
          <w:lang w:eastAsia="en-ZA"/>
        </w:rPr>
        <w:t xml:space="preserve"> </w:t>
      </w:r>
      <w:r w:rsidR="00BB7FA0" w:rsidRPr="00BA47B9">
        <w:rPr>
          <w:rFonts w:ascii="Arial" w:eastAsia="Times New Roman" w:hAnsi="Arial" w:cs="Arial"/>
          <w:color w:val="0E101A"/>
          <w:sz w:val="24"/>
          <w:szCs w:val="24"/>
          <w:lang w:eastAsia="en-ZA"/>
        </w:rPr>
        <w:t>It is now well established that the execution of immovable property by a judgment creditor has to be done with the court's oversight.  </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[32]</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w:t>
      </w:r>
      <w:r w:rsidR="00BB7FA0" w:rsidRPr="00BA47B9">
        <w:rPr>
          <w:rFonts w:ascii="Arial" w:eastAsia="Times New Roman" w:hAnsi="Arial" w:cs="Arial"/>
          <w:i/>
          <w:iCs/>
          <w:color w:val="0E101A"/>
          <w:sz w:val="24"/>
          <w:szCs w:val="24"/>
          <w:lang w:eastAsia="en-ZA"/>
        </w:rPr>
        <w:t>Gundwana v Steko Development </w:t>
      </w:r>
      <w:r w:rsidR="00A51A9D" w:rsidRPr="00BA47B9">
        <w:rPr>
          <w:rFonts w:ascii="Arial" w:eastAsia="Times New Roman" w:hAnsi="Arial" w:cs="Arial"/>
          <w:i/>
          <w:color w:val="0E101A"/>
          <w:sz w:val="24"/>
          <w:szCs w:val="24"/>
          <w:lang w:eastAsia="en-ZA"/>
        </w:rPr>
        <w:t>and Others</w:t>
      </w:r>
      <w:r w:rsidR="00BB7FA0" w:rsidRPr="00BA47B9">
        <w:rPr>
          <w:rFonts w:ascii="Arial" w:eastAsia="Times New Roman" w:hAnsi="Arial" w:cs="Arial"/>
          <w:i/>
          <w:iCs/>
          <w:color w:val="0E101A"/>
          <w:sz w:val="24"/>
          <w:szCs w:val="24"/>
          <w:lang w:eastAsia="en-ZA"/>
        </w:rPr>
        <w:t>,</w:t>
      </w:r>
      <w:r w:rsidR="00A51A9D" w:rsidRPr="00315CCF">
        <w:rPr>
          <w:rStyle w:val="FootnoteReference"/>
          <w:rFonts w:ascii="Arial" w:eastAsia="Times New Roman" w:hAnsi="Arial" w:cs="Arial"/>
          <w:i/>
          <w:iCs/>
          <w:color w:val="0E101A"/>
          <w:sz w:val="24"/>
          <w:szCs w:val="24"/>
          <w:lang w:eastAsia="en-ZA"/>
        </w:rPr>
        <w:footnoteReference w:id="2"/>
      </w:r>
      <w:r w:rsidR="00BB7FA0" w:rsidRPr="00BA47B9">
        <w:rPr>
          <w:rFonts w:ascii="Arial" w:eastAsia="Times New Roman" w:hAnsi="Arial" w:cs="Arial"/>
          <w:i/>
          <w:iCs/>
          <w:color w:val="0E101A"/>
          <w:sz w:val="24"/>
          <w:szCs w:val="24"/>
          <w:lang w:eastAsia="en-ZA"/>
        </w:rPr>
        <w:t> </w:t>
      </w:r>
      <w:r w:rsidR="00BB7FA0" w:rsidRPr="00BA47B9">
        <w:rPr>
          <w:rFonts w:ascii="Arial" w:eastAsia="Times New Roman" w:hAnsi="Arial" w:cs="Arial"/>
          <w:color w:val="0E101A"/>
          <w:sz w:val="24"/>
          <w:szCs w:val="24"/>
          <w:lang w:eastAsia="en-ZA"/>
        </w:rPr>
        <w:t xml:space="preserve">the Constitutional Court dealt with the issue where the registrar acting in terms of the Uniform Rules of the High Court granted an order declaring a mortgage home executable. The court held that the registrar's order was unconstitutional because a court did not issue it and that judicial oversight was required where the execution </w:t>
      </w:r>
      <w:r w:rsidR="00AE10C4" w:rsidRPr="00BA47B9">
        <w:rPr>
          <w:rFonts w:ascii="Arial" w:eastAsia="Times New Roman" w:hAnsi="Arial" w:cs="Arial"/>
          <w:color w:val="0E101A"/>
          <w:sz w:val="24"/>
          <w:szCs w:val="24"/>
          <w:lang w:eastAsia="en-ZA"/>
        </w:rPr>
        <w:t xml:space="preserve">of a home involving </w:t>
      </w:r>
      <w:r w:rsidR="00BB7FA0" w:rsidRPr="00BA47B9">
        <w:rPr>
          <w:rFonts w:ascii="Arial" w:eastAsia="Times New Roman" w:hAnsi="Arial" w:cs="Arial"/>
          <w:color w:val="0E101A"/>
          <w:sz w:val="24"/>
          <w:szCs w:val="24"/>
          <w:lang w:eastAsia="en-ZA"/>
        </w:rPr>
        <w:t>an indigent person who may consequently become homeless.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[33]</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Recently in </w:t>
      </w:r>
      <w:r w:rsidR="00BB7FA0" w:rsidRPr="00BA47B9">
        <w:rPr>
          <w:rFonts w:ascii="Arial" w:eastAsia="Times New Roman" w:hAnsi="Arial" w:cs="Arial"/>
          <w:i/>
          <w:color w:val="0E101A"/>
          <w:sz w:val="24"/>
          <w:szCs w:val="24"/>
          <w:lang w:eastAsia="en-ZA"/>
        </w:rPr>
        <w:t>Bestbier v Nedbank</w:t>
      </w:r>
      <w:r w:rsidR="00BA4B70" w:rsidRPr="00BA47B9">
        <w:rPr>
          <w:rFonts w:ascii="Arial" w:eastAsia="Times New Roman" w:hAnsi="Arial" w:cs="Arial"/>
          <w:i/>
          <w:color w:val="0E101A"/>
          <w:sz w:val="24"/>
          <w:szCs w:val="24"/>
          <w:lang w:eastAsia="en-ZA"/>
        </w:rPr>
        <w:t>,</w:t>
      </w:r>
      <w:r w:rsidR="00BA4B70" w:rsidRPr="004F6CFB">
        <w:rPr>
          <w:rStyle w:val="FootnoteReference"/>
          <w:rFonts w:ascii="Arial" w:eastAsia="Times New Roman" w:hAnsi="Arial" w:cs="Arial"/>
          <w:i/>
          <w:color w:val="0E101A"/>
          <w:sz w:val="24"/>
          <w:szCs w:val="24"/>
          <w:lang w:eastAsia="en-ZA"/>
        </w:rPr>
        <w:footnoteReference w:id="3"/>
      </w:r>
      <w:r w:rsidR="00BA4B70" w:rsidRPr="00BA47B9">
        <w:rPr>
          <w:rFonts w:ascii="Arial" w:eastAsia="Times New Roman" w:hAnsi="Arial" w:cs="Arial"/>
          <w:color w:val="0E101A"/>
          <w:sz w:val="24"/>
          <w:szCs w:val="24"/>
          <w:lang w:eastAsia="en-ZA"/>
        </w:rPr>
        <w:t xml:space="preserve"> </w:t>
      </w:r>
      <w:r w:rsidR="00BB7FA0" w:rsidRPr="00BA47B9">
        <w:rPr>
          <w:rFonts w:ascii="Arial" w:eastAsia="Times New Roman" w:hAnsi="Arial" w:cs="Arial"/>
          <w:color w:val="0E101A"/>
          <w:sz w:val="24"/>
          <w:szCs w:val="24"/>
          <w:lang w:eastAsia="en-ZA"/>
        </w:rPr>
        <w:t xml:space="preserve"> the Supreme Court of Appeal, after analysing the decision in </w:t>
      </w:r>
      <w:r w:rsidR="00885D27" w:rsidRPr="00BA47B9">
        <w:rPr>
          <w:rFonts w:ascii="Arial" w:eastAsia="Times New Roman" w:hAnsi="Arial" w:cs="Arial"/>
          <w:i/>
          <w:color w:val="0E101A"/>
          <w:sz w:val="24"/>
          <w:szCs w:val="24"/>
          <w:lang w:eastAsia="en-ZA"/>
        </w:rPr>
        <w:t>Gud</w:t>
      </w:r>
      <w:r w:rsidR="00BB7FA0" w:rsidRPr="00BA47B9">
        <w:rPr>
          <w:rFonts w:ascii="Arial" w:eastAsia="Times New Roman" w:hAnsi="Arial" w:cs="Arial"/>
          <w:i/>
          <w:color w:val="0E101A"/>
          <w:sz w:val="24"/>
          <w:szCs w:val="24"/>
          <w:lang w:eastAsia="en-ZA"/>
        </w:rPr>
        <w:t>wana</w:t>
      </w:r>
      <w:r w:rsidR="00BB7FA0" w:rsidRPr="00BA47B9">
        <w:rPr>
          <w:rFonts w:ascii="Arial" w:eastAsia="Times New Roman" w:hAnsi="Arial" w:cs="Arial"/>
          <w:color w:val="0E101A"/>
          <w:sz w:val="24"/>
          <w:szCs w:val="24"/>
          <w:lang w:eastAsia="en-ZA"/>
        </w:rPr>
        <w:t>, had the following to say about the provisions of rule 46A: </w:t>
      </w:r>
    </w:p>
    <w:p w:rsidR="00BB7FA0" w:rsidRPr="004F6CFB" w:rsidRDefault="004F6CFB" w:rsidP="00D03AC1">
      <w:pPr>
        <w:spacing w:after="0" w:line="480" w:lineRule="auto"/>
        <w:ind w:left="567"/>
        <w:jc w:val="both"/>
        <w:rPr>
          <w:rFonts w:ascii="Arial" w:eastAsia="Times New Roman" w:hAnsi="Arial" w:cs="Arial"/>
          <w:color w:val="0E101A"/>
          <w:lang w:eastAsia="en-ZA"/>
        </w:rPr>
      </w:pPr>
      <w:r w:rsidRPr="004F6CFB">
        <w:rPr>
          <w:rFonts w:ascii="Arial" w:eastAsia="Times New Roman" w:hAnsi="Arial" w:cs="Arial"/>
          <w:color w:val="0E101A"/>
          <w:lang w:eastAsia="en-ZA"/>
        </w:rPr>
        <w:t xml:space="preserve"> </w:t>
      </w:r>
      <w:r w:rsidR="00BB7FA0" w:rsidRPr="004F6CFB">
        <w:rPr>
          <w:rFonts w:ascii="Arial" w:eastAsia="Times New Roman" w:hAnsi="Arial" w:cs="Arial"/>
          <w:color w:val="0E101A"/>
          <w:lang w:eastAsia="en-ZA"/>
        </w:rPr>
        <w:t>"Simply put, rule 46A was meant to protect indigent debtors who were in danger of losing their homes and give effect to s 26 of the Constitution."</w:t>
      </w:r>
    </w:p>
    <w:p w:rsidR="00BB7FA0" w:rsidRPr="004F6CFB" w:rsidRDefault="00BB7FA0" w:rsidP="00D03AC1">
      <w:pPr>
        <w:spacing w:after="0" w:line="480" w:lineRule="auto"/>
        <w:ind w:left="567"/>
        <w:jc w:val="both"/>
        <w:rPr>
          <w:rFonts w:ascii="Arial" w:eastAsia="Times New Roman" w:hAnsi="Arial" w:cs="Arial"/>
          <w:color w:val="0E101A"/>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[34]</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SCA further held that section 26 (1) of the Constitution is not compromised in every case where execution is levied against the immovable property. In paragraph [20] of its judgment, the SCA said the following: </w:t>
      </w:r>
    </w:p>
    <w:p w:rsidR="00BB7FA0" w:rsidRPr="004D367A" w:rsidRDefault="00BB7FA0" w:rsidP="004D367A">
      <w:pPr>
        <w:spacing w:after="0" w:line="480" w:lineRule="auto"/>
        <w:ind w:left="1276"/>
        <w:jc w:val="both"/>
        <w:rPr>
          <w:rFonts w:ascii="Arial" w:eastAsia="Times New Roman" w:hAnsi="Arial" w:cs="Arial"/>
          <w:color w:val="0E101A"/>
          <w:lang w:eastAsia="en-ZA"/>
        </w:rPr>
      </w:pPr>
      <w:r w:rsidRPr="004D367A">
        <w:rPr>
          <w:rFonts w:ascii="Arial" w:eastAsia="Times New Roman" w:hAnsi="Arial" w:cs="Arial"/>
          <w:color w:val="0E101A"/>
          <w:lang w:eastAsia="en-ZA"/>
        </w:rPr>
        <w:t>"The aim of rule 46A is to assist the court in considering whether the s 26 rights of the judgment debtor would be violated if his/her house is sold in execution. Rule 46A contains procedural prescripts, not substantive law."</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[35]</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 xml:space="preserve">And further in paragraph [27], </w:t>
      </w:r>
      <w:r w:rsidR="00885D27" w:rsidRPr="00BA47B9">
        <w:rPr>
          <w:rFonts w:ascii="Arial" w:eastAsia="Times New Roman" w:hAnsi="Arial" w:cs="Arial"/>
          <w:color w:val="0E101A"/>
          <w:sz w:val="24"/>
          <w:szCs w:val="24"/>
          <w:lang w:eastAsia="en-ZA"/>
        </w:rPr>
        <w:t xml:space="preserve">of the judgment </w:t>
      </w:r>
      <w:r w:rsidR="00BB7FA0" w:rsidRPr="00BA47B9">
        <w:rPr>
          <w:rFonts w:ascii="Arial" w:eastAsia="Times New Roman" w:hAnsi="Arial" w:cs="Arial"/>
          <w:color w:val="0E101A"/>
          <w:sz w:val="24"/>
          <w:szCs w:val="24"/>
          <w:lang w:eastAsia="en-ZA"/>
        </w:rPr>
        <w:t>the SCA said the following: </w:t>
      </w:r>
    </w:p>
    <w:p w:rsidR="00BB7FA0" w:rsidRPr="004F6CFB" w:rsidRDefault="00BB7FA0" w:rsidP="004D367A">
      <w:pPr>
        <w:spacing w:after="0" w:line="480" w:lineRule="auto"/>
        <w:ind w:left="1276"/>
        <w:jc w:val="both"/>
        <w:rPr>
          <w:rFonts w:ascii="Arial" w:eastAsia="Times New Roman" w:hAnsi="Arial" w:cs="Arial"/>
          <w:color w:val="0E101A"/>
          <w:lang w:eastAsia="en-ZA"/>
        </w:rPr>
      </w:pPr>
      <w:r w:rsidRPr="004F6CFB">
        <w:rPr>
          <w:rFonts w:ascii="Arial" w:eastAsia="Times New Roman" w:hAnsi="Arial" w:cs="Arial"/>
          <w:color w:val="0E101A"/>
          <w:lang w:eastAsia="en-ZA"/>
        </w:rPr>
        <w:t>"[27]</w:t>
      </w:r>
      <w:r w:rsidR="00C271A2" w:rsidRPr="004F6CFB">
        <w:rPr>
          <w:rFonts w:ascii="Arial" w:eastAsia="Times New Roman" w:hAnsi="Arial" w:cs="Arial"/>
          <w:color w:val="0E101A"/>
          <w:lang w:eastAsia="en-ZA"/>
        </w:rPr>
        <w:tab/>
      </w:r>
      <w:r w:rsidRPr="004F6CFB">
        <w:rPr>
          <w:rFonts w:ascii="Arial" w:eastAsia="Times New Roman" w:hAnsi="Arial" w:cs="Arial"/>
          <w:color w:val="0E101A"/>
          <w:lang w:eastAsia="en-ZA"/>
        </w:rPr>
        <w:t>Due regard must be had to the impact that the sale in execution is likely to have on vulnerable and poor beneficiaries who are occupying the immovable property owned by the judgment debtor, who are at risk of losing their only homes."</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[36]</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It is common cause in the present matter that the property is the first</w:t>
      </w:r>
      <w:r w:rsidR="00C271A2" w:rsidRPr="00BA47B9">
        <w:rPr>
          <w:rFonts w:ascii="Arial" w:eastAsia="Times New Roman" w:hAnsi="Arial" w:cs="Arial"/>
          <w:color w:val="0E101A"/>
          <w:sz w:val="24"/>
          <w:szCs w:val="24"/>
          <w:lang w:eastAsia="en-ZA"/>
        </w:rPr>
        <w:t xml:space="preserve"> respondent's primary residence. He </w:t>
      </w:r>
      <w:r w:rsidR="00BB7FA0" w:rsidRPr="00BA47B9">
        <w:rPr>
          <w:rFonts w:ascii="Arial" w:eastAsia="Times New Roman" w:hAnsi="Arial" w:cs="Arial"/>
          <w:color w:val="0E101A"/>
          <w:sz w:val="24"/>
          <w:szCs w:val="24"/>
          <w:lang w:eastAsia="en-ZA"/>
        </w:rPr>
        <w:t>was alerted to his rights in terms of section 26(1) of the Constitution in the notice of motion. Except for the inconvenience of his children not being able to visit him if he was to lose the property, there is no evidence suggesting that he would not be able to afford alternative accommodation. He is a practising advocate who on his own version, has never defaulted in his bond repayment. </w:t>
      </w:r>
      <w:r w:rsidR="00C271A2" w:rsidRPr="00BA47B9">
        <w:rPr>
          <w:rFonts w:ascii="Arial" w:eastAsia="Times New Roman" w:hAnsi="Arial" w:cs="Arial"/>
          <w:color w:val="0E101A"/>
          <w:sz w:val="24"/>
          <w:szCs w:val="24"/>
          <w:lang w:eastAsia="en-ZA"/>
        </w:rPr>
        <w:t xml:space="preserve">He should on this basis be able to rent another property.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[37]</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my view, the applicant has successfully made out a case for the execution of the judgment debt in the sum of R611 586. What remains to be determined is the reserve price for the sale. The first respondent has made no submission regarding the reserve price, and as indicated earlier, the second respondent has not opposed the application.</w:t>
      </w:r>
    </w:p>
    <w:p w:rsidR="00BB7FA0" w:rsidRPr="00315CCF" w:rsidRDefault="00BB7FA0" w:rsidP="00D03AC1">
      <w:pPr>
        <w:pStyle w:val="ListParagraph"/>
        <w:spacing w:after="0" w:line="480" w:lineRule="auto"/>
        <w:ind w:left="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 </w:t>
      </w:r>
      <w:r w:rsidR="007A6614" w:rsidRPr="00315CCF">
        <w:rPr>
          <w:rFonts w:ascii="Arial" w:eastAsia="Times New Roman" w:hAnsi="Arial" w:cs="Arial"/>
          <w:color w:val="0E101A"/>
          <w:sz w:val="24"/>
          <w:szCs w:val="24"/>
          <w:lang w:eastAsia="en-ZA"/>
        </w:rPr>
        <w:t xml:space="preserve"> </w:t>
      </w:r>
    </w:p>
    <w:p w:rsidR="00BB7FA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[38]</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The applicant has proposed the reserve price in the sum of R1 million. There appears to be no reason why this proposal should not be accepted</w:t>
      </w:r>
      <w:r w:rsidR="007A6614" w:rsidRPr="00BA47B9">
        <w:rPr>
          <w:rFonts w:ascii="Arial" w:eastAsia="Times New Roman" w:hAnsi="Arial" w:cs="Arial"/>
          <w:color w:val="0E101A"/>
          <w:sz w:val="24"/>
          <w:szCs w:val="24"/>
          <w:lang w:eastAsia="en-ZA"/>
        </w:rPr>
        <w:t xml:space="preserve"> by this court</w:t>
      </w:r>
      <w:r w:rsidR="00BB7FA0" w:rsidRPr="00BA47B9">
        <w:rPr>
          <w:rFonts w:ascii="Arial" w:eastAsia="Times New Roman" w:hAnsi="Arial" w:cs="Arial"/>
          <w:color w:val="0E101A"/>
          <w:sz w:val="24"/>
          <w:szCs w:val="24"/>
          <w:lang w:eastAsia="en-ZA"/>
        </w:rPr>
        <w:t>. </w:t>
      </w:r>
    </w:p>
    <w:p w:rsidR="000A3C8C"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[39]</w:t>
      </w:r>
      <w:r w:rsidRPr="00315CCF">
        <w:rPr>
          <w:rFonts w:ascii="Arial" w:eastAsia="Times New Roman" w:hAnsi="Arial" w:cs="Arial"/>
          <w:color w:val="0E101A"/>
          <w:sz w:val="24"/>
          <w:szCs w:val="24"/>
          <w:lang w:eastAsia="en-ZA"/>
        </w:rPr>
        <w:tab/>
      </w:r>
      <w:r w:rsidR="00BB7FA0" w:rsidRPr="00BA47B9">
        <w:rPr>
          <w:rFonts w:ascii="Arial" w:eastAsia="Times New Roman" w:hAnsi="Arial" w:cs="Arial"/>
          <w:color w:val="0E101A"/>
          <w:sz w:val="24"/>
          <w:szCs w:val="24"/>
          <w:lang w:eastAsia="en-ZA"/>
        </w:rPr>
        <w:t>In the circumstances, I find that the applicant has made out a case for the property to be declared executable.</w:t>
      </w:r>
    </w:p>
    <w:p w:rsidR="000A3C8C" w:rsidRPr="00315CCF" w:rsidRDefault="000A3C8C" w:rsidP="00D03AC1">
      <w:pPr>
        <w:pStyle w:val="ListParagraph"/>
        <w:spacing w:after="0" w:line="480" w:lineRule="auto"/>
        <w:ind w:left="0"/>
        <w:jc w:val="both"/>
        <w:rPr>
          <w:rFonts w:ascii="Arial" w:eastAsia="Times New Roman" w:hAnsi="Arial" w:cs="Arial"/>
          <w:color w:val="0E101A"/>
          <w:sz w:val="24"/>
          <w:szCs w:val="24"/>
          <w:lang w:eastAsia="en-ZA"/>
        </w:rPr>
      </w:pPr>
    </w:p>
    <w:p w:rsidR="00BB7FA0" w:rsidRPr="00315CCF" w:rsidRDefault="00BB7FA0" w:rsidP="00D03AC1">
      <w:pPr>
        <w:pStyle w:val="ListParagraph"/>
        <w:spacing w:after="0" w:line="480" w:lineRule="auto"/>
        <w:ind w:left="0"/>
        <w:jc w:val="both"/>
        <w:rPr>
          <w:rFonts w:ascii="Arial" w:eastAsia="Times New Roman" w:hAnsi="Arial" w:cs="Arial"/>
          <w:b/>
          <w:color w:val="0E101A"/>
          <w:sz w:val="24"/>
          <w:szCs w:val="24"/>
          <w:lang w:eastAsia="en-ZA"/>
        </w:rPr>
      </w:pPr>
      <w:r w:rsidRPr="00315CCF">
        <w:rPr>
          <w:rFonts w:ascii="Arial" w:eastAsia="Times New Roman" w:hAnsi="Arial" w:cs="Arial"/>
          <w:b/>
          <w:color w:val="0E101A"/>
          <w:sz w:val="24"/>
          <w:szCs w:val="24"/>
          <w:lang w:eastAsia="en-ZA"/>
        </w:rPr>
        <w:t>Order </w:t>
      </w:r>
    </w:p>
    <w:p w:rsidR="00BA4B70" w:rsidRPr="00BA47B9" w:rsidRDefault="00BA47B9" w:rsidP="00BA47B9">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[40]</w:t>
      </w:r>
      <w:r w:rsidRPr="00315CCF">
        <w:rPr>
          <w:rFonts w:ascii="Arial" w:eastAsia="Times New Roman" w:hAnsi="Arial" w:cs="Arial"/>
          <w:color w:val="0E101A"/>
          <w:sz w:val="24"/>
          <w:szCs w:val="24"/>
          <w:lang w:eastAsia="en-ZA"/>
        </w:rPr>
        <w:tab/>
      </w:r>
      <w:r w:rsidR="00BA4B70" w:rsidRPr="00BA47B9">
        <w:rPr>
          <w:rFonts w:ascii="Arial" w:eastAsia="Times New Roman" w:hAnsi="Arial" w:cs="Arial"/>
          <w:color w:val="0E101A"/>
          <w:sz w:val="24"/>
          <w:szCs w:val="24"/>
          <w:lang w:eastAsia="en-ZA"/>
        </w:rPr>
        <w:t>In the circumstances the following order is made:</w:t>
      </w:r>
    </w:p>
    <w:p w:rsidR="00800891" w:rsidRPr="00315CCF" w:rsidRDefault="007A6614" w:rsidP="00D03AC1">
      <w:pPr>
        <w:spacing w:after="0" w:line="480" w:lineRule="auto"/>
        <w:ind w:left="144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1. </w:t>
      </w:r>
      <w:r w:rsidR="004F6CFB">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It is hereby</w:t>
      </w:r>
      <w:r w:rsidR="00BB7FA0" w:rsidRPr="00315CCF">
        <w:rPr>
          <w:rFonts w:ascii="Arial" w:eastAsia="Times New Roman" w:hAnsi="Arial" w:cs="Arial"/>
          <w:color w:val="0E101A"/>
          <w:sz w:val="24"/>
          <w:szCs w:val="24"/>
          <w:lang w:eastAsia="en-ZA"/>
        </w:rPr>
        <w:t xml:space="preserve"> declar</w:t>
      </w:r>
      <w:r w:rsidR="00BA4B70" w:rsidRPr="00315CCF">
        <w:rPr>
          <w:rFonts w:ascii="Arial" w:eastAsia="Times New Roman" w:hAnsi="Arial" w:cs="Arial"/>
          <w:color w:val="0E101A"/>
          <w:sz w:val="24"/>
          <w:szCs w:val="24"/>
          <w:lang w:eastAsia="en-ZA"/>
        </w:rPr>
        <w:t xml:space="preserve">ed that </w:t>
      </w:r>
      <w:r w:rsidR="00BB7FA0" w:rsidRPr="00315CCF">
        <w:rPr>
          <w:rFonts w:ascii="Arial" w:eastAsia="Times New Roman" w:hAnsi="Arial" w:cs="Arial"/>
          <w:color w:val="0E101A"/>
          <w:sz w:val="24"/>
          <w:szCs w:val="24"/>
          <w:lang w:eastAsia="en-ZA"/>
        </w:rPr>
        <w:t xml:space="preserve">the immovable property, referred to </w:t>
      </w:r>
      <w:r w:rsidR="00800891" w:rsidRPr="00315CCF">
        <w:rPr>
          <w:rFonts w:ascii="Arial" w:eastAsia="Times New Roman" w:hAnsi="Arial" w:cs="Arial"/>
          <w:color w:val="0E101A"/>
          <w:sz w:val="24"/>
          <w:szCs w:val="24"/>
          <w:lang w:eastAsia="en-ZA"/>
        </w:rPr>
        <w:t>as unit consisting of: </w:t>
      </w:r>
    </w:p>
    <w:p w:rsidR="00800891" w:rsidRPr="00315CCF" w:rsidRDefault="00800891" w:rsidP="00D03AC1">
      <w:pPr>
        <w:spacing w:after="0" w:line="480" w:lineRule="auto"/>
        <w:ind w:left="2160" w:hanging="742"/>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(a)</w:t>
      </w:r>
      <w:r w:rsidR="004F6CFB">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 S</w:t>
      </w:r>
      <w:r w:rsidR="001565F4" w:rsidRPr="00315CCF">
        <w:rPr>
          <w:rFonts w:ascii="Arial" w:eastAsia="Times New Roman" w:hAnsi="Arial" w:cs="Arial"/>
          <w:color w:val="0E101A"/>
          <w:sz w:val="24"/>
          <w:szCs w:val="24"/>
          <w:lang w:eastAsia="en-ZA"/>
        </w:rPr>
        <w:t xml:space="preserve">ection </w:t>
      </w:r>
      <w:r w:rsidRPr="00315CCF">
        <w:rPr>
          <w:rFonts w:ascii="Arial" w:eastAsia="Times New Roman" w:hAnsi="Arial" w:cs="Arial"/>
          <w:color w:val="0E101A"/>
          <w:sz w:val="24"/>
          <w:szCs w:val="24"/>
          <w:lang w:eastAsia="en-ZA"/>
        </w:rPr>
        <w:t>N</w:t>
      </w:r>
      <w:r w:rsidR="001565F4" w:rsidRPr="00315CCF">
        <w:rPr>
          <w:rFonts w:ascii="Arial" w:eastAsia="Times New Roman" w:hAnsi="Arial" w:cs="Arial"/>
          <w:color w:val="0E101A"/>
          <w:sz w:val="24"/>
          <w:szCs w:val="24"/>
          <w:lang w:eastAsia="en-ZA"/>
        </w:rPr>
        <w:t xml:space="preserve">umber </w:t>
      </w:r>
      <w:r w:rsidRPr="00315CCF">
        <w:rPr>
          <w:rFonts w:ascii="Arial" w:eastAsia="Times New Roman" w:hAnsi="Arial" w:cs="Arial"/>
          <w:color w:val="0E101A"/>
          <w:sz w:val="24"/>
          <w:szCs w:val="24"/>
          <w:lang w:eastAsia="en-ZA"/>
        </w:rPr>
        <w:t xml:space="preserve">4 as shown and more fully described on Sectional Plan No. SS443/2007 in </w:t>
      </w:r>
      <w:r w:rsidR="001565F4" w:rsidRPr="00315CCF">
        <w:rPr>
          <w:rFonts w:ascii="Arial" w:eastAsia="Times New Roman" w:hAnsi="Arial" w:cs="Arial"/>
          <w:color w:val="0E101A"/>
          <w:sz w:val="24"/>
          <w:szCs w:val="24"/>
          <w:lang w:eastAsia="en-ZA"/>
        </w:rPr>
        <w:t>the scheme known as 17 on Forest</w:t>
      </w:r>
      <w:r w:rsidRPr="00315CCF">
        <w:rPr>
          <w:rFonts w:ascii="Arial" w:eastAsia="Times New Roman" w:hAnsi="Arial" w:cs="Arial"/>
          <w:color w:val="0E101A"/>
          <w:sz w:val="24"/>
          <w:szCs w:val="24"/>
          <w:lang w:eastAsia="en-ZA"/>
        </w:rPr>
        <w:t>, in respect of land and building or buildings situated at LONE HILL EXTENSION 93 TOWNSHIP, LOCAL AUTHORITY: CITY OF JOHANNESBURG METROPOLITAN MUNICIPALITY, of which section the floor area, according to the said sectional plan,</w:t>
      </w:r>
      <w:r w:rsidR="007A6614" w:rsidRPr="00315CCF">
        <w:rPr>
          <w:rFonts w:ascii="Arial" w:eastAsia="Times New Roman" w:hAnsi="Arial" w:cs="Arial"/>
          <w:color w:val="0E101A"/>
          <w:sz w:val="24"/>
          <w:szCs w:val="24"/>
          <w:lang w:eastAsia="en-ZA"/>
        </w:rPr>
        <w:t xml:space="preserve"> is 128 (One Hundred and Twenty-Eight</w:t>
      </w:r>
      <w:r w:rsidRPr="00315CCF">
        <w:rPr>
          <w:rFonts w:ascii="Arial" w:eastAsia="Times New Roman" w:hAnsi="Arial" w:cs="Arial"/>
          <w:color w:val="0E101A"/>
          <w:sz w:val="24"/>
          <w:szCs w:val="24"/>
          <w:lang w:eastAsia="en-ZA"/>
        </w:rPr>
        <w:t>) square metres in extent; and</w:t>
      </w:r>
    </w:p>
    <w:p w:rsidR="00BB7FA0" w:rsidRPr="00315CCF" w:rsidRDefault="00800891" w:rsidP="00D03AC1">
      <w:pPr>
        <w:spacing w:after="0" w:line="480" w:lineRule="auto"/>
        <w:ind w:left="216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(b)</w:t>
      </w:r>
      <w:r w:rsidR="00980563">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 An undivided share in the common property in the scheme apportioned to the said section in accordance with the participation quota as endorsed on the said Sectional plan. HELD UNDER Deed of Transfer ST12143/2017 and subject to such conditions as set out in the aforesaid Deed of Transfer is declared</w:t>
      </w:r>
      <w:r w:rsidR="00BB7FA0" w:rsidRPr="00315CCF">
        <w:rPr>
          <w:rFonts w:ascii="Arial" w:eastAsia="Times New Roman" w:hAnsi="Arial" w:cs="Arial"/>
          <w:color w:val="0E101A"/>
          <w:sz w:val="24"/>
          <w:szCs w:val="24"/>
          <w:lang w:eastAsia="en-ZA"/>
        </w:rPr>
        <w:t xml:space="preserve"> especially executable for the following sums: </w:t>
      </w:r>
    </w:p>
    <w:p w:rsidR="00BB7FA0" w:rsidRPr="00315CCF" w:rsidRDefault="00BB7FA0" w:rsidP="00885D27">
      <w:pPr>
        <w:spacing w:after="0" w:line="480" w:lineRule="auto"/>
        <w:ind w:left="288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1.1 </w:t>
      </w:r>
      <w:r w:rsidR="00800891" w:rsidRPr="00315CCF">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In the amount of R122,717.24 together with interest a tempore morae from 13 March 2019 to date of payment; </w:t>
      </w:r>
    </w:p>
    <w:p w:rsidR="00BB7FA0" w:rsidRPr="00315CCF" w:rsidRDefault="00BB7FA0" w:rsidP="00885D27">
      <w:pPr>
        <w:spacing w:after="0" w:line="480" w:lineRule="auto"/>
        <w:ind w:left="288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1.2 </w:t>
      </w:r>
      <w:r w:rsidR="00800891" w:rsidRPr="00315CCF">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In the amount of R107,060.60 together with interest a tempore morae from 13 March 2019 to the date of payment; </w:t>
      </w:r>
    </w:p>
    <w:p w:rsidR="00BB7FA0" w:rsidRPr="00315CCF" w:rsidRDefault="00BB7FA0" w:rsidP="00885D27">
      <w:pPr>
        <w:spacing w:after="0" w:line="480" w:lineRule="auto"/>
        <w:ind w:left="288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1.3 </w:t>
      </w:r>
      <w:r w:rsidR="00800891" w:rsidRPr="00315CCF">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In the amount of R67,229.60 together with interest a tempore morae from 4 February 2020 to the date of payment; </w:t>
      </w:r>
    </w:p>
    <w:p w:rsidR="00BB7FA0" w:rsidRPr="00315CCF" w:rsidRDefault="00BB7FA0" w:rsidP="00885D27">
      <w:pPr>
        <w:spacing w:after="0" w:line="480" w:lineRule="auto"/>
        <w:ind w:left="288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1.4</w:t>
      </w:r>
      <w:r w:rsidR="00800891" w:rsidRPr="00315CCF">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 In the amount of R314,578.89 together with interest a tempore morae from 23 September 2019 to the date of payment; </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 xml:space="preserve">2. </w:t>
      </w:r>
      <w:r w:rsidR="00980563">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The reserve price </w:t>
      </w:r>
      <w:r w:rsidR="00800891" w:rsidRPr="00315CCF">
        <w:rPr>
          <w:rFonts w:ascii="Arial" w:eastAsia="Times New Roman" w:hAnsi="Arial" w:cs="Arial"/>
          <w:color w:val="0E101A"/>
          <w:sz w:val="24"/>
          <w:szCs w:val="24"/>
          <w:lang w:eastAsia="en-ZA"/>
        </w:rPr>
        <w:t xml:space="preserve">for the sale of the property </w:t>
      </w:r>
      <w:r w:rsidRPr="00315CCF">
        <w:rPr>
          <w:rFonts w:ascii="Arial" w:eastAsia="Times New Roman" w:hAnsi="Arial" w:cs="Arial"/>
          <w:color w:val="0E101A"/>
          <w:sz w:val="24"/>
          <w:szCs w:val="24"/>
          <w:lang w:eastAsia="en-ZA"/>
        </w:rPr>
        <w:t>is set</w:t>
      </w:r>
      <w:r w:rsidR="00800891" w:rsidRPr="00315CCF">
        <w:rPr>
          <w:rFonts w:ascii="Arial" w:eastAsia="Times New Roman" w:hAnsi="Arial" w:cs="Arial"/>
          <w:color w:val="0E101A"/>
          <w:sz w:val="24"/>
          <w:szCs w:val="24"/>
          <w:lang w:eastAsia="en-ZA"/>
        </w:rPr>
        <w:t xml:space="preserve"> at the sum R1 million. </w:t>
      </w:r>
    </w:p>
    <w:p w:rsidR="00BB7FA0" w:rsidRPr="00315CCF" w:rsidRDefault="00BB7FA0" w:rsidP="00D03AC1">
      <w:pPr>
        <w:spacing w:after="0" w:line="480" w:lineRule="auto"/>
        <w:ind w:left="720" w:hanging="65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4.</w:t>
      </w:r>
      <w:r w:rsidR="00980563">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 The Registrar is directed to issue a writ of execution in terms of </w:t>
      </w:r>
      <w:r w:rsidR="00321508" w:rsidRPr="00315CCF">
        <w:rPr>
          <w:rFonts w:ascii="Arial" w:eastAsia="Times New Roman" w:hAnsi="Arial" w:cs="Arial"/>
          <w:color w:val="0E101A"/>
          <w:sz w:val="24"/>
          <w:szCs w:val="24"/>
          <w:lang w:eastAsia="en-ZA"/>
        </w:rPr>
        <w:t>prayer 1</w:t>
      </w:r>
      <w:r w:rsidRPr="00315CCF">
        <w:rPr>
          <w:rFonts w:ascii="Arial" w:eastAsia="Times New Roman" w:hAnsi="Arial" w:cs="Arial"/>
          <w:color w:val="0E101A"/>
          <w:sz w:val="24"/>
          <w:szCs w:val="24"/>
          <w:lang w:eastAsia="en-ZA"/>
        </w:rPr>
        <w:t xml:space="preserve"> above; </w:t>
      </w:r>
    </w:p>
    <w:p w:rsidR="00BB7FA0" w:rsidRPr="00315CCF" w:rsidRDefault="00BB7FA0" w:rsidP="004D367A">
      <w:pPr>
        <w:spacing w:after="0" w:line="480" w:lineRule="auto"/>
        <w:ind w:left="720" w:hanging="720"/>
        <w:jc w:val="both"/>
        <w:rPr>
          <w:rFonts w:ascii="Arial" w:eastAsia="Times New Roman" w:hAnsi="Arial" w:cs="Arial"/>
          <w:color w:val="0E101A"/>
          <w:sz w:val="24"/>
          <w:szCs w:val="24"/>
          <w:lang w:eastAsia="en-ZA"/>
        </w:rPr>
      </w:pPr>
      <w:r w:rsidRPr="00315CCF">
        <w:rPr>
          <w:rFonts w:ascii="Arial" w:eastAsia="Times New Roman" w:hAnsi="Arial" w:cs="Arial"/>
          <w:color w:val="0E101A"/>
          <w:sz w:val="24"/>
          <w:szCs w:val="24"/>
          <w:lang w:eastAsia="en-ZA"/>
        </w:rPr>
        <w:t>5.</w:t>
      </w:r>
      <w:r w:rsidR="00980563">
        <w:rPr>
          <w:rFonts w:ascii="Arial" w:eastAsia="Times New Roman" w:hAnsi="Arial" w:cs="Arial"/>
          <w:color w:val="0E101A"/>
          <w:sz w:val="24"/>
          <w:szCs w:val="24"/>
          <w:lang w:eastAsia="en-ZA"/>
        </w:rPr>
        <w:tab/>
      </w:r>
      <w:r w:rsidRPr="00315CCF">
        <w:rPr>
          <w:rFonts w:ascii="Arial" w:eastAsia="Times New Roman" w:hAnsi="Arial" w:cs="Arial"/>
          <w:color w:val="0E101A"/>
          <w:sz w:val="24"/>
          <w:szCs w:val="24"/>
          <w:lang w:eastAsia="en-ZA"/>
        </w:rPr>
        <w:t xml:space="preserve"> The Defendant is ordered to pay the costs of the application on an attorney and client scale.</w:t>
      </w:r>
    </w:p>
    <w:p w:rsidR="004D367A" w:rsidRDefault="004D367A" w:rsidP="004D367A">
      <w:pPr>
        <w:spacing w:after="0" w:line="600" w:lineRule="auto"/>
        <w:jc w:val="both"/>
        <w:rPr>
          <w:rFonts w:ascii="Arial" w:eastAsia="Times New Roman" w:hAnsi="Arial" w:cs="Arial"/>
          <w:color w:val="0E101A"/>
          <w:sz w:val="28"/>
          <w:szCs w:val="28"/>
          <w:lang w:eastAsia="en-ZA"/>
        </w:rPr>
      </w:pP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t>________________</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r>
      <w:r>
        <w:rPr>
          <w:rFonts w:ascii="Arial" w:eastAsia="Times New Roman" w:hAnsi="Arial" w:cs="Arial"/>
          <w:color w:val="0E101A"/>
          <w:sz w:val="28"/>
          <w:szCs w:val="28"/>
          <w:lang w:eastAsia="en-ZA"/>
        </w:rPr>
        <w:tab/>
        <w:t>E MOLAHLEHI J</w:t>
      </w:r>
    </w:p>
    <w:p w:rsidR="004D367A" w:rsidRDefault="004D367A" w:rsidP="004D367A">
      <w:pPr>
        <w:spacing w:after="0" w:line="600" w:lineRule="auto"/>
        <w:ind w:left="4320" w:firstLine="720"/>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Judge of the High Court</w:t>
      </w:r>
    </w:p>
    <w:p w:rsidR="004D367A" w:rsidRDefault="004D367A" w:rsidP="004D367A">
      <w:pPr>
        <w:spacing w:after="0" w:line="600" w:lineRule="auto"/>
        <w:ind w:left="2880" w:firstLine="720"/>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Gauteng Local Division, Johannesburg</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 xml:space="preserve">Representations: </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For the applicant: Adv N J Horn</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Instructed by: TM Du Toit &amp; CO Inc.</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For the respondent: Adv. Douglas Shaw (In person)</w:t>
      </w:r>
    </w:p>
    <w:p w:rsidR="004D367A"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Hearing date: 9 May 2022</w:t>
      </w:r>
    </w:p>
    <w:p w:rsidR="004D367A" w:rsidRPr="00E018A2" w:rsidRDefault="004D367A" w:rsidP="004D367A">
      <w:pPr>
        <w:spacing w:after="0" w:line="600" w:lineRule="auto"/>
        <w:jc w:val="both"/>
        <w:rPr>
          <w:rFonts w:ascii="Arial" w:eastAsia="Times New Roman" w:hAnsi="Arial" w:cs="Arial"/>
          <w:color w:val="0E101A"/>
          <w:sz w:val="28"/>
          <w:szCs w:val="28"/>
          <w:lang w:eastAsia="en-ZA"/>
        </w:rPr>
      </w:pPr>
      <w:r>
        <w:rPr>
          <w:rFonts w:ascii="Arial" w:eastAsia="Times New Roman" w:hAnsi="Arial" w:cs="Arial"/>
          <w:color w:val="0E101A"/>
          <w:sz w:val="28"/>
          <w:szCs w:val="28"/>
          <w:lang w:eastAsia="en-ZA"/>
        </w:rPr>
        <w:t>Delivered:</w:t>
      </w:r>
      <w:r w:rsidR="00885D27">
        <w:rPr>
          <w:rFonts w:ascii="Arial" w:eastAsia="Times New Roman" w:hAnsi="Arial" w:cs="Arial"/>
          <w:color w:val="0E101A"/>
          <w:sz w:val="28"/>
          <w:szCs w:val="28"/>
          <w:lang w:eastAsia="en-ZA"/>
        </w:rPr>
        <w:t xml:space="preserve"> 28 June 2022</w:t>
      </w: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BB7FA0" w:rsidRPr="00315CCF" w:rsidRDefault="00BB7FA0" w:rsidP="00D03AC1">
      <w:pPr>
        <w:spacing w:after="0" w:line="480" w:lineRule="auto"/>
        <w:jc w:val="both"/>
        <w:rPr>
          <w:rFonts w:ascii="Arial" w:eastAsia="Times New Roman" w:hAnsi="Arial" w:cs="Arial"/>
          <w:color w:val="0E101A"/>
          <w:sz w:val="24"/>
          <w:szCs w:val="24"/>
          <w:lang w:eastAsia="en-ZA"/>
        </w:rPr>
      </w:pPr>
    </w:p>
    <w:p w:rsidR="00DB04B1" w:rsidRPr="00315CCF" w:rsidRDefault="00DB04B1" w:rsidP="00D03AC1">
      <w:pPr>
        <w:spacing w:line="480" w:lineRule="auto"/>
        <w:jc w:val="both"/>
        <w:rPr>
          <w:rFonts w:ascii="Arial" w:hAnsi="Arial" w:cs="Arial"/>
          <w:sz w:val="24"/>
          <w:szCs w:val="24"/>
          <w:u w:val="single"/>
        </w:rPr>
      </w:pPr>
    </w:p>
    <w:p w:rsidR="00FE48B0" w:rsidRPr="00315CCF" w:rsidRDefault="00B322C4" w:rsidP="00D03AC1">
      <w:pPr>
        <w:spacing w:line="480" w:lineRule="auto"/>
        <w:jc w:val="both"/>
        <w:rPr>
          <w:rFonts w:ascii="Arial" w:hAnsi="Arial" w:cs="Arial"/>
          <w:sz w:val="24"/>
          <w:szCs w:val="24"/>
        </w:rPr>
      </w:pPr>
      <w:r w:rsidRPr="00315CCF">
        <w:rPr>
          <w:rFonts w:ascii="Arial" w:hAnsi="Arial" w:cs="Arial"/>
          <w:sz w:val="24"/>
          <w:szCs w:val="24"/>
          <w:u w:val="single"/>
        </w:rPr>
        <w:t xml:space="preserve"> </w:t>
      </w:r>
    </w:p>
    <w:p w:rsidR="00F06382" w:rsidRPr="00315CCF" w:rsidRDefault="003B061C" w:rsidP="00D03AC1">
      <w:pPr>
        <w:spacing w:line="480" w:lineRule="auto"/>
        <w:jc w:val="both"/>
        <w:rPr>
          <w:rFonts w:ascii="Arial" w:hAnsi="Arial" w:cs="Arial"/>
          <w:sz w:val="24"/>
          <w:szCs w:val="24"/>
        </w:rPr>
      </w:pPr>
      <w:r w:rsidRPr="00315CCF">
        <w:rPr>
          <w:rFonts w:ascii="Arial" w:hAnsi="Arial" w:cs="Arial"/>
          <w:sz w:val="24"/>
          <w:szCs w:val="24"/>
        </w:rPr>
        <w:t xml:space="preserve"> </w:t>
      </w:r>
    </w:p>
    <w:sectPr w:rsidR="00F06382" w:rsidRPr="00315C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9A" w:rsidRDefault="00A4429A" w:rsidP="00A51A9D">
      <w:pPr>
        <w:spacing w:after="0" w:line="240" w:lineRule="auto"/>
      </w:pPr>
      <w:r>
        <w:separator/>
      </w:r>
    </w:p>
  </w:endnote>
  <w:endnote w:type="continuationSeparator" w:id="0">
    <w:p w:rsidR="00A4429A" w:rsidRDefault="00A4429A" w:rsidP="00A5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9A" w:rsidRDefault="00A4429A" w:rsidP="00A51A9D">
      <w:pPr>
        <w:spacing w:after="0" w:line="240" w:lineRule="auto"/>
      </w:pPr>
      <w:r>
        <w:separator/>
      </w:r>
    </w:p>
  </w:footnote>
  <w:footnote w:type="continuationSeparator" w:id="0">
    <w:p w:rsidR="00A4429A" w:rsidRDefault="00A4429A" w:rsidP="00A51A9D">
      <w:pPr>
        <w:spacing w:after="0" w:line="240" w:lineRule="auto"/>
      </w:pPr>
      <w:r>
        <w:continuationSeparator/>
      </w:r>
    </w:p>
  </w:footnote>
  <w:footnote w:id="1">
    <w:p w:rsidR="00A51A9D" w:rsidRPr="00A51A9D" w:rsidRDefault="00A51A9D" w:rsidP="00A51A9D">
      <w:pPr>
        <w:pStyle w:val="FootnoteText"/>
        <w:rPr>
          <w:lang w:val="en-GB"/>
        </w:rPr>
      </w:pPr>
      <w:r>
        <w:rPr>
          <w:rStyle w:val="FootnoteReference"/>
        </w:rPr>
        <w:footnoteRef/>
      </w:r>
      <w:r>
        <w:t xml:space="preserve"> See </w:t>
      </w:r>
      <w:r w:rsidRPr="00BB7FA0">
        <w:rPr>
          <w:rFonts w:ascii="Arial" w:eastAsia="Times New Roman" w:hAnsi="Arial" w:cs="Arial"/>
          <w:color w:val="0E101A"/>
          <w:lang w:eastAsia="en-ZA"/>
        </w:rPr>
        <w:t>Petrus Johannes Bestbier and Others v Nedbank Limited (Case No. 150/2021) [2022] ZASCA 88 (13 June 2022).</w:t>
      </w:r>
    </w:p>
  </w:footnote>
  <w:footnote w:id="2">
    <w:p w:rsidR="00A51A9D" w:rsidRPr="00A51A9D" w:rsidRDefault="00A51A9D">
      <w:pPr>
        <w:pStyle w:val="FootnoteText"/>
        <w:rPr>
          <w:lang w:val="en-GB"/>
        </w:rPr>
      </w:pPr>
      <w:r>
        <w:rPr>
          <w:rStyle w:val="FootnoteReference"/>
        </w:rPr>
        <w:footnoteRef/>
      </w:r>
      <w:r>
        <w:t xml:space="preserve"> </w:t>
      </w:r>
      <w:r w:rsidRPr="00A51A9D">
        <w:rPr>
          <w:rFonts w:ascii="Arial" w:eastAsia="Times New Roman" w:hAnsi="Arial" w:cs="Arial"/>
          <w:iCs/>
          <w:color w:val="0E101A"/>
          <w:lang w:eastAsia="en-ZA"/>
        </w:rPr>
        <w:t>2011 (3) SA 608 (CC)</w:t>
      </w:r>
      <w:r>
        <w:rPr>
          <w:rFonts w:ascii="Arial" w:eastAsia="Times New Roman" w:hAnsi="Arial" w:cs="Arial"/>
          <w:iCs/>
          <w:color w:val="0E101A"/>
          <w:lang w:eastAsia="en-ZA"/>
        </w:rPr>
        <w:t>.</w:t>
      </w:r>
    </w:p>
  </w:footnote>
  <w:footnote w:id="3">
    <w:p w:rsidR="004F6CFB" w:rsidRPr="00A51A9D" w:rsidRDefault="00BA4B70" w:rsidP="004F6CFB">
      <w:pPr>
        <w:pStyle w:val="FootnoteText"/>
        <w:rPr>
          <w:lang w:val="en-GB"/>
        </w:rPr>
      </w:pPr>
      <w:r>
        <w:rPr>
          <w:rStyle w:val="FootnoteReference"/>
        </w:rPr>
        <w:footnoteRef/>
      </w:r>
      <w:r>
        <w:t xml:space="preserve"> </w:t>
      </w:r>
      <w:r w:rsidR="004F6CFB" w:rsidRPr="00BB7FA0">
        <w:rPr>
          <w:rFonts w:ascii="Arial" w:eastAsia="Times New Roman" w:hAnsi="Arial" w:cs="Arial"/>
          <w:color w:val="0E101A"/>
          <w:lang w:eastAsia="en-ZA"/>
        </w:rPr>
        <w:t>Petrus Johannes Bestbier and Others v Nedbank Limited (Case No. 150/2021) [2022] ZASCA 88 (13 June 2022).</w:t>
      </w:r>
    </w:p>
    <w:p w:rsidR="00BA4B70" w:rsidRPr="00BA4B70" w:rsidRDefault="00BA4B70">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843"/>
      <w:docPartObj>
        <w:docPartGallery w:val="Page Numbers (Top of Page)"/>
        <w:docPartUnique/>
      </w:docPartObj>
    </w:sdtPr>
    <w:sdtEndPr>
      <w:rPr>
        <w:noProof/>
      </w:rPr>
    </w:sdtEndPr>
    <w:sdtContent>
      <w:p w:rsidR="00315CCF" w:rsidRDefault="00315CCF">
        <w:pPr>
          <w:pStyle w:val="Header"/>
          <w:jc w:val="right"/>
        </w:pPr>
        <w:r>
          <w:t>Page-</w:t>
        </w:r>
        <w:r>
          <w:fldChar w:fldCharType="begin"/>
        </w:r>
        <w:r>
          <w:instrText xml:space="preserve"> PAGE   \* MERGEFORMAT </w:instrText>
        </w:r>
        <w:r>
          <w:fldChar w:fldCharType="separate"/>
        </w:r>
        <w:r w:rsidR="00275995">
          <w:rPr>
            <w:noProof/>
          </w:rPr>
          <w:t>14</w:t>
        </w:r>
        <w:r>
          <w:rPr>
            <w:noProof/>
          </w:rPr>
          <w:fldChar w:fldCharType="end"/>
        </w:r>
      </w:p>
    </w:sdtContent>
  </w:sdt>
  <w:p w:rsidR="00315CCF" w:rsidRDefault="0031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6706"/>
    <w:multiLevelType w:val="multilevel"/>
    <w:tmpl w:val="4368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86FA9"/>
    <w:multiLevelType w:val="hybridMultilevel"/>
    <w:tmpl w:val="E29C0104"/>
    <w:lvl w:ilvl="0" w:tplc="19C4EFB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3B32C5"/>
    <w:multiLevelType w:val="multilevel"/>
    <w:tmpl w:val="C19E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47B1F"/>
    <w:multiLevelType w:val="hybridMultilevel"/>
    <w:tmpl w:val="C45C9C76"/>
    <w:lvl w:ilvl="0" w:tplc="22AC6F86">
      <w:start w:val="1"/>
      <w:numFmt w:val="lowerLetter"/>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4">
    <w:nsid w:val="23CC0EE8"/>
    <w:multiLevelType w:val="multilevel"/>
    <w:tmpl w:val="07E6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051620"/>
    <w:multiLevelType w:val="multilevel"/>
    <w:tmpl w:val="2346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51FF1"/>
    <w:multiLevelType w:val="multilevel"/>
    <w:tmpl w:val="2CFA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343114"/>
    <w:multiLevelType w:val="multilevel"/>
    <w:tmpl w:val="23A8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543FE"/>
    <w:multiLevelType w:val="hybridMultilevel"/>
    <w:tmpl w:val="A0CEAA1C"/>
    <w:lvl w:ilvl="0" w:tplc="6C22BC62">
      <w:start w:val="1"/>
      <w:numFmt w:val="lowerLetter"/>
      <w:lvlText w:val="(%1)"/>
      <w:lvlJc w:val="left"/>
      <w:pPr>
        <w:ind w:left="2728" w:hanging="500"/>
      </w:pPr>
      <w:rPr>
        <w:rFonts w:hint="default"/>
      </w:rPr>
    </w:lvl>
    <w:lvl w:ilvl="1" w:tplc="1C090019">
      <w:start w:val="1"/>
      <w:numFmt w:val="lowerLetter"/>
      <w:lvlText w:val="%2."/>
      <w:lvlJc w:val="left"/>
      <w:pPr>
        <w:ind w:left="3308" w:hanging="360"/>
      </w:pPr>
    </w:lvl>
    <w:lvl w:ilvl="2" w:tplc="1C09001B" w:tentative="1">
      <w:start w:val="1"/>
      <w:numFmt w:val="lowerRoman"/>
      <w:lvlText w:val="%3."/>
      <w:lvlJc w:val="right"/>
      <w:pPr>
        <w:ind w:left="4028" w:hanging="180"/>
      </w:pPr>
    </w:lvl>
    <w:lvl w:ilvl="3" w:tplc="1C09000F" w:tentative="1">
      <w:start w:val="1"/>
      <w:numFmt w:val="decimal"/>
      <w:lvlText w:val="%4."/>
      <w:lvlJc w:val="left"/>
      <w:pPr>
        <w:ind w:left="4748" w:hanging="360"/>
      </w:pPr>
    </w:lvl>
    <w:lvl w:ilvl="4" w:tplc="1C090019" w:tentative="1">
      <w:start w:val="1"/>
      <w:numFmt w:val="lowerLetter"/>
      <w:lvlText w:val="%5."/>
      <w:lvlJc w:val="left"/>
      <w:pPr>
        <w:ind w:left="5468" w:hanging="360"/>
      </w:pPr>
    </w:lvl>
    <w:lvl w:ilvl="5" w:tplc="1C09001B" w:tentative="1">
      <w:start w:val="1"/>
      <w:numFmt w:val="lowerRoman"/>
      <w:lvlText w:val="%6."/>
      <w:lvlJc w:val="right"/>
      <w:pPr>
        <w:ind w:left="6188" w:hanging="180"/>
      </w:pPr>
    </w:lvl>
    <w:lvl w:ilvl="6" w:tplc="1C09000F" w:tentative="1">
      <w:start w:val="1"/>
      <w:numFmt w:val="decimal"/>
      <w:lvlText w:val="%7."/>
      <w:lvlJc w:val="left"/>
      <w:pPr>
        <w:ind w:left="6908" w:hanging="360"/>
      </w:pPr>
    </w:lvl>
    <w:lvl w:ilvl="7" w:tplc="1C090019" w:tentative="1">
      <w:start w:val="1"/>
      <w:numFmt w:val="lowerLetter"/>
      <w:lvlText w:val="%8."/>
      <w:lvlJc w:val="left"/>
      <w:pPr>
        <w:ind w:left="7628" w:hanging="360"/>
      </w:pPr>
    </w:lvl>
    <w:lvl w:ilvl="8" w:tplc="1C09001B" w:tentative="1">
      <w:start w:val="1"/>
      <w:numFmt w:val="lowerRoman"/>
      <w:lvlText w:val="%9."/>
      <w:lvlJc w:val="right"/>
      <w:pPr>
        <w:ind w:left="8348" w:hanging="180"/>
      </w:pPr>
    </w:lvl>
  </w:abstractNum>
  <w:abstractNum w:abstractNumId="9">
    <w:nsid w:val="57D67E0A"/>
    <w:multiLevelType w:val="multilevel"/>
    <w:tmpl w:val="23000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8A1ED5"/>
    <w:multiLevelType w:val="hybridMultilevel"/>
    <w:tmpl w:val="C96E1DCC"/>
    <w:lvl w:ilvl="0" w:tplc="1F067C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AC4D9F"/>
    <w:multiLevelType w:val="multilevel"/>
    <w:tmpl w:val="3D9A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B8595F"/>
    <w:multiLevelType w:val="multilevel"/>
    <w:tmpl w:val="D01E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E003D"/>
    <w:multiLevelType w:val="multilevel"/>
    <w:tmpl w:val="C64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592117"/>
    <w:multiLevelType w:val="hybridMultilevel"/>
    <w:tmpl w:val="F5C8AF4E"/>
    <w:lvl w:ilvl="0" w:tplc="B1BAB64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6953711C"/>
    <w:multiLevelType w:val="hybridMultilevel"/>
    <w:tmpl w:val="7B249096"/>
    <w:lvl w:ilvl="0" w:tplc="5566C362">
      <w:start w:val="1"/>
      <w:numFmt w:val="decimal"/>
      <w:lvlText w:val="[%1]"/>
      <w:lvlJc w:val="left"/>
      <w:pPr>
        <w:ind w:left="720" w:hanging="360"/>
      </w:pPr>
      <w:rPr>
        <w:rFonts w:hint="default"/>
      </w:rPr>
    </w:lvl>
    <w:lvl w:ilvl="1" w:tplc="57527A2C">
      <w:start w:val="1"/>
      <w:numFmt w:val="lowerRoman"/>
      <w:lvlText w:val="(%2)"/>
      <w:lvlJc w:val="left"/>
      <w:pPr>
        <w:ind w:left="1800" w:hanging="720"/>
      </w:pPr>
      <w:rPr>
        <w:rFonts w:hint="default"/>
        <w:i/>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7E97510"/>
    <w:multiLevelType w:val="hybridMultilevel"/>
    <w:tmpl w:val="BAE0BA20"/>
    <w:lvl w:ilvl="0" w:tplc="58EA621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BC7EC9"/>
    <w:multiLevelType w:val="multilevel"/>
    <w:tmpl w:val="6BF29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2B5953"/>
    <w:multiLevelType w:val="hybridMultilevel"/>
    <w:tmpl w:val="E29C0104"/>
    <w:lvl w:ilvl="0" w:tplc="19C4EF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FA83217"/>
    <w:multiLevelType w:val="multilevel"/>
    <w:tmpl w:val="BD9E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8"/>
  </w:num>
  <w:num w:numId="4">
    <w:abstractNumId w:val="16"/>
  </w:num>
  <w:num w:numId="5">
    <w:abstractNumId w:val="4"/>
  </w:num>
  <w:num w:numId="6">
    <w:abstractNumId w:val="12"/>
  </w:num>
  <w:num w:numId="7">
    <w:abstractNumId w:val="7"/>
  </w:num>
  <w:num w:numId="8">
    <w:abstractNumId w:val="13"/>
  </w:num>
  <w:num w:numId="9">
    <w:abstractNumId w:val="6"/>
  </w:num>
  <w:num w:numId="10">
    <w:abstractNumId w:val="0"/>
  </w:num>
  <w:num w:numId="11">
    <w:abstractNumId w:val="5"/>
    <w:lvlOverride w:ilvl="1">
      <w:lvl w:ilvl="1">
        <w:numFmt w:val="lowerLetter"/>
        <w:lvlText w:val="%2."/>
        <w:lvlJc w:val="left"/>
      </w:lvl>
    </w:lvlOverride>
  </w:num>
  <w:num w:numId="12">
    <w:abstractNumId w:val="17"/>
    <w:lvlOverride w:ilvl="1">
      <w:lvl w:ilvl="1">
        <w:numFmt w:val="lowerLetter"/>
        <w:lvlText w:val="%2."/>
        <w:lvlJc w:val="left"/>
      </w:lvl>
    </w:lvlOverride>
  </w:num>
  <w:num w:numId="13">
    <w:abstractNumId w:val="19"/>
  </w:num>
  <w:num w:numId="14">
    <w:abstractNumId w:val="11"/>
  </w:num>
  <w:num w:numId="15">
    <w:abstractNumId w:val="9"/>
    <w:lvlOverride w:ilvl="1">
      <w:lvl w:ilvl="1">
        <w:numFmt w:val="lowerLetter"/>
        <w:lvlText w:val="%2."/>
        <w:lvlJc w:val="left"/>
      </w:lvl>
    </w:lvlOverride>
  </w:num>
  <w:num w:numId="16">
    <w:abstractNumId w:val="14"/>
  </w:num>
  <w:num w:numId="17">
    <w:abstractNumId w:val="3"/>
  </w:num>
  <w:num w:numId="18">
    <w:abstractNumId w:val="1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CF"/>
    <w:rsid w:val="000016D9"/>
    <w:rsid w:val="00006B28"/>
    <w:rsid w:val="00014739"/>
    <w:rsid w:val="0002261A"/>
    <w:rsid w:val="00026AA8"/>
    <w:rsid w:val="00042B45"/>
    <w:rsid w:val="00065861"/>
    <w:rsid w:val="00072375"/>
    <w:rsid w:val="000801FF"/>
    <w:rsid w:val="000A1DCA"/>
    <w:rsid w:val="000A3C8C"/>
    <w:rsid w:val="000A5194"/>
    <w:rsid w:val="000C6A02"/>
    <w:rsid w:val="000E2E8F"/>
    <w:rsid w:val="0010765E"/>
    <w:rsid w:val="00115998"/>
    <w:rsid w:val="00131C1D"/>
    <w:rsid w:val="001335AD"/>
    <w:rsid w:val="001411A5"/>
    <w:rsid w:val="001565F4"/>
    <w:rsid w:val="001A3191"/>
    <w:rsid w:val="001C0A69"/>
    <w:rsid w:val="001D42BD"/>
    <w:rsid w:val="001E208F"/>
    <w:rsid w:val="00224D21"/>
    <w:rsid w:val="00232ADA"/>
    <w:rsid w:val="00253BAB"/>
    <w:rsid w:val="00275995"/>
    <w:rsid w:val="0028038A"/>
    <w:rsid w:val="00286082"/>
    <w:rsid w:val="002B798E"/>
    <w:rsid w:val="002D74A4"/>
    <w:rsid w:val="002F170F"/>
    <w:rsid w:val="00300E34"/>
    <w:rsid w:val="003042B8"/>
    <w:rsid w:val="003078FC"/>
    <w:rsid w:val="00311B74"/>
    <w:rsid w:val="0031248F"/>
    <w:rsid w:val="00315CCF"/>
    <w:rsid w:val="00321508"/>
    <w:rsid w:val="003364F2"/>
    <w:rsid w:val="00343ADC"/>
    <w:rsid w:val="00377551"/>
    <w:rsid w:val="00395E95"/>
    <w:rsid w:val="003A4F1C"/>
    <w:rsid w:val="003B061C"/>
    <w:rsid w:val="003B7571"/>
    <w:rsid w:val="003D19CE"/>
    <w:rsid w:val="003D7C2B"/>
    <w:rsid w:val="00422252"/>
    <w:rsid w:val="004413DD"/>
    <w:rsid w:val="004748B2"/>
    <w:rsid w:val="00486A28"/>
    <w:rsid w:val="004B5729"/>
    <w:rsid w:val="004D367A"/>
    <w:rsid w:val="004F6CFB"/>
    <w:rsid w:val="0051547F"/>
    <w:rsid w:val="00543333"/>
    <w:rsid w:val="005537D1"/>
    <w:rsid w:val="00593D8C"/>
    <w:rsid w:val="005E688C"/>
    <w:rsid w:val="00614DA3"/>
    <w:rsid w:val="0064784A"/>
    <w:rsid w:val="00663097"/>
    <w:rsid w:val="00663EA8"/>
    <w:rsid w:val="006A0F32"/>
    <w:rsid w:val="006F4DDB"/>
    <w:rsid w:val="007019E9"/>
    <w:rsid w:val="00727640"/>
    <w:rsid w:val="00735296"/>
    <w:rsid w:val="00767A42"/>
    <w:rsid w:val="00775E46"/>
    <w:rsid w:val="007819A2"/>
    <w:rsid w:val="00796848"/>
    <w:rsid w:val="007A6614"/>
    <w:rsid w:val="007C51B4"/>
    <w:rsid w:val="007F6CCD"/>
    <w:rsid w:val="007F7DE6"/>
    <w:rsid w:val="00800891"/>
    <w:rsid w:val="00803273"/>
    <w:rsid w:val="0080636E"/>
    <w:rsid w:val="00807759"/>
    <w:rsid w:val="008205C8"/>
    <w:rsid w:val="0088315A"/>
    <w:rsid w:val="00885D27"/>
    <w:rsid w:val="008A2D25"/>
    <w:rsid w:val="008B6940"/>
    <w:rsid w:val="008E0EC9"/>
    <w:rsid w:val="00927B42"/>
    <w:rsid w:val="00980563"/>
    <w:rsid w:val="0098609B"/>
    <w:rsid w:val="009B5E46"/>
    <w:rsid w:val="009C788E"/>
    <w:rsid w:val="009D171F"/>
    <w:rsid w:val="00A0484B"/>
    <w:rsid w:val="00A4429A"/>
    <w:rsid w:val="00A51A9D"/>
    <w:rsid w:val="00AB3B64"/>
    <w:rsid w:val="00AB6545"/>
    <w:rsid w:val="00AE10C4"/>
    <w:rsid w:val="00AE1CBA"/>
    <w:rsid w:val="00B10A58"/>
    <w:rsid w:val="00B25814"/>
    <w:rsid w:val="00B322C4"/>
    <w:rsid w:val="00B42EDF"/>
    <w:rsid w:val="00B71534"/>
    <w:rsid w:val="00B960A8"/>
    <w:rsid w:val="00BA47B9"/>
    <w:rsid w:val="00BA4B70"/>
    <w:rsid w:val="00BB7FA0"/>
    <w:rsid w:val="00BE51BA"/>
    <w:rsid w:val="00BF0721"/>
    <w:rsid w:val="00C271A2"/>
    <w:rsid w:val="00C32958"/>
    <w:rsid w:val="00C5547D"/>
    <w:rsid w:val="00C55B28"/>
    <w:rsid w:val="00C96066"/>
    <w:rsid w:val="00CF342B"/>
    <w:rsid w:val="00D03AC1"/>
    <w:rsid w:val="00D11FC2"/>
    <w:rsid w:val="00D21764"/>
    <w:rsid w:val="00DB04B1"/>
    <w:rsid w:val="00DB3D04"/>
    <w:rsid w:val="00E018A2"/>
    <w:rsid w:val="00E04A9B"/>
    <w:rsid w:val="00E1585A"/>
    <w:rsid w:val="00E44CD3"/>
    <w:rsid w:val="00E55102"/>
    <w:rsid w:val="00E82EC5"/>
    <w:rsid w:val="00E91B0A"/>
    <w:rsid w:val="00EB366E"/>
    <w:rsid w:val="00EB6FB1"/>
    <w:rsid w:val="00ED09AA"/>
    <w:rsid w:val="00EE6640"/>
    <w:rsid w:val="00F005EC"/>
    <w:rsid w:val="00F047CF"/>
    <w:rsid w:val="00F06382"/>
    <w:rsid w:val="00F14B10"/>
    <w:rsid w:val="00F5772F"/>
    <w:rsid w:val="00F60BA9"/>
    <w:rsid w:val="00F61323"/>
    <w:rsid w:val="00F93C9E"/>
    <w:rsid w:val="00FC412C"/>
    <w:rsid w:val="00FE48B0"/>
    <w:rsid w:val="00FE61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3DED0-330C-4F26-82A2-4EFCF005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F2"/>
    <w:pPr>
      <w:ind w:left="720"/>
      <w:contextualSpacing/>
    </w:pPr>
  </w:style>
  <w:style w:type="character" w:styleId="CommentReference">
    <w:name w:val="annotation reference"/>
    <w:basedOn w:val="DefaultParagraphFont"/>
    <w:uiPriority w:val="99"/>
    <w:semiHidden/>
    <w:unhideWhenUsed/>
    <w:rsid w:val="00AB6545"/>
    <w:rPr>
      <w:sz w:val="16"/>
      <w:szCs w:val="16"/>
    </w:rPr>
  </w:style>
  <w:style w:type="paragraph" w:styleId="CommentText">
    <w:name w:val="annotation text"/>
    <w:basedOn w:val="Normal"/>
    <w:link w:val="CommentTextChar"/>
    <w:uiPriority w:val="99"/>
    <w:semiHidden/>
    <w:unhideWhenUsed/>
    <w:rsid w:val="00AB6545"/>
    <w:pPr>
      <w:spacing w:line="240" w:lineRule="auto"/>
    </w:pPr>
    <w:rPr>
      <w:sz w:val="20"/>
      <w:szCs w:val="20"/>
    </w:rPr>
  </w:style>
  <w:style w:type="character" w:customStyle="1" w:styleId="CommentTextChar">
    <w:name w:val="Comment Text Char"/>
    <w:basedOn w:val="DefaultParagraphFont"/>
    <w:link w:val="CommentText"/>
    <w:uiPriority w:val="99"/>
    <w:semiHidden/>
    <w:rsid w:val="00AB6545"/>
    <w:rPr>
      <w:sz w:val="20"/>
      <w:szCs w:val="20"/>
    </w:rPr>
  </w:style>
  <w:style w:type="paragraph" w:styleId="CommentSubject">
    <w:name w:val="annotation subject"/>
    <w:basedOn w:val="CommentText"/>
    <w:next w:val="CommentText"/>
    <w:link w:val="CommentSubjectChar"/>
    <w:uiPriority w:val="99"/>
    <w:semiHidden/>
    <w:unhideWhenUsed/>
    <w:rsid w:val="00AB6545"/>
    <w:rPr>
      <w:b/>
      <w:bCs/>
    </w:rPr>
  </w:style>
  <w:style w:type="character" w:customStyle="1" w:styleId="CommentSubjectChar">
    <w:name w:val="Comment Subject Char"/>
    <w:basedOn w:val="CommentTextChar"/>
    <w:link w:val="CommentSubject"/>
    <w:uiPriority w:val="99"/>
    <w:semiHidden/>
    <w:rsid w:val="00AB6545"/>
    <w:rPr>
      <w:b/>
      <w:bCs/>
      <w:sz w:val="20"/>
      <w:szCs w:val="20"/>
    </w:rPr>
  </w:style>
  <w:style w:type="paragraph" w:styleId="BalloonText">
    <w:name w:val="Balloon Text"/>
    <w:basedOn w:val="Normal"/>
    <w:link w:val="BalloonTextChar"/>
    <w:uiPriority w:val="99"/>
    <w:semiHidden/>
    <w:unhideWhenUsed/>
    <w:rsid w:val="00AB6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45"/>
    <w:rPr>
      <w:rFonts w:ascii="Segoe UI" w:hAnsi="Segoe UI" w:cs="Segoe UI"/>
      <w:sz w:val="18"/>
      <w:szCs w:val="18"/>
    </w:rPr>
  </w:style>
  <w:style w:type="paragraph" w:styleId="NormalWeb">
    <w:name w:val="Normal (Web)"/>
    <w:basedOn w:val="Normal"/>
    <w:uiPriority w:val="99"/>
    <w:semiHidden/>
    <w:unhideWhenUsed/>
    <w:rsid w:val="004413D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51547F"/>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BB7FA0"/>
    <w:rPr>
      <w:color w:val="0000FF"/>
      <w:u w:val="single"/>
    </w:rPr>
  </w:style>
  <w:style w:type="character" w:styleId="Emphasis">
    <w:name w:val="Emphasis"/>
    <w:basedOn w:val="DefaultParagraphFont"/>
    <w:uiPriority w:val="20"/>
    <w:qFormat/>
    <w:rsid w:val="00BB7FA0"/>
    <w:rPr>
      <w:i/>
      <w:iCs/>
    </w:rPr>
  </w:style>
  <w:style w:type="paragraph" w:styleId="FootnoteText">
    <w:name w:val="footnote text"/>
    <w:basedOn w:val="Normal"/>
    <w:link w:val="FootnoteTextChar"/>
    <w:uiPriority w:val="99"/>
    <w:semiHidden/>
    <w:unhideWhenUsed/>
    <w:rsid w:val="00A51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A9D"/>
    <w:rPr>
      <w:sz w:val="20"/>
      <w:szCs w:val="20"/>
    </w:rPr>
  </w:style>
  <w:style w:type="character" w:styleId="FootnoteReference">
    <w:name w:val="footnote reference"/>
    <w:basedOn w:val="DefaultParagraphFont"/>
    <w:uiPriority w:val="99"/>
    <w:semiHidden/>
    <w:unhideWhenUsed/>
    <w:rsid w:val="00A51A9D"/>
    <w:rPr>
      <w:vertAlign w:val="superscript"/>
    </w:rPr>
  </w:style>
  <w:style w:type="paragraph" w:styleId="Header">
    <w:name w:val="header"/>
    <w:basedOn w:val="Normal"/>
    <w:link w:val="HeaderChar"/>
    <w:uiPriority w:val="99"/>
    <w:unhideWhenUsed/>
    <w:rsid w:val="0031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CF"/>
  </w:style>
  <w:style w:type="paragraph" w:styleId="Footer">
    <w:name w:val="footer"/>
    <w:basedOn w:val="Normal"/>
    <w:link w:val="FooterChar"/>
    <w:uiPriority w:val="99"/>
    <w:unhideWhenUsed/>
    <w:rsid w:val="0031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4384">
      <w:bodyDiv w:val="1"/>
      <w:marLeft w:val="0"/>
      <w:marRight w:val="0"/>
      <w:marTop w:val="0"/>
      <w:marBottom w:val="0"/>
      <w:divBdr>
        <w:top w:val="none" w:sz="0" w:space="0" w:color="auto"/>
        <w:left w:val="none" w:sz="0" w:space="0" w:color="auto"/>
        <w:bottom w:val="none" w:sz="0" w:space="0" w:color="auto"/>
        <w:right w:val="none" w:sz="0" w:space="0" w:color="auto"/>
      </w:divBdr>
    </w:div>
    <w:div w:id="1714427335">
      <w:bodyDiv w:val="1"/>
      <w:marLeft w:val="0"/>
      <w:marRight w:val="0"/>
      <w:marTop w:val="0"/>
      <w:marBottom w:val="0"/>
      <w:divBdr>
        <w:top w:val="none" w:sz="0" w:space="0" w:color="auto"/>
        <w:left w:val="none" w:sz="0" w:space="0" w:color="auto"/>
        <w:bottom w:val="none" w:sz="0" w:space="0" w:color="auto"/>
        <w:right w:val="none" w:sz="0" w:space="0" w:color="auto"/>
      </w:divBdr>
    </w:div>
    <w:div w:id="19486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9BAE-BDB5-4F7D-BE41-ECFED10B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Mncwango</dc:creator>
  <cp:keywords/>
  <dc:description/>
  <cp:lastModifiedBy>Mokone</cp:lastModifiedBy>
  <cp:revision>3</cp:revision>
  <cp:lastPrinted>2022-06-26T21:21:00Z</cp:lastPrinted>
  <dcterms:created xsi:type="dcterms:W3CDTF">2022-07-06T08:58:00Z</dcterms:created>
  <dcterms:modified xsi:type="dcterms:W3CDTF">2022-07-06T08:58:00Z</dcterms:modified>
</cp:coreProperties>
</file>