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DF05E" w14:textId="77777777" w:rsidR="00F00DC2" w:rsidRDefault="00F00DC2" w:rsidP="00F00DC2">
      <w:pPr>
        <w:ind w:left="292" w:hangingChars="127" w:hanging="292"/>
        <w:jc w:val="center"/>
        <w:rPr>
          <w:rFonts w:cs="Arial"/>
          <w:bCs/>
          <w:color w:val="1D1C1D"/>
          <w:sz w:val="23"/>
          <w:szCs w:val="23"/>
          <w:shd w:val="clear" w:color="auto" w:fill="F8F8F8"/>
        </w:rPr>
      </w:pPr>
      <w:r>
        <w:rPr>
          <w:rFonts w:cs="Arial"/>
          <w:bCs/>
          <w:color w:val="1D1C1D"/>
          <w:sz w:val="23"/>
          <w:szCs w:val="23"/>
          <w:shd w:val="clear" w:color="auto" w:fill="F8F8F8"/>
        </w:rPr>
        <w:t>Editorial note: Certain information has been redacted from this judgment in compliance with the law.</w:t>
      </w:r>
    </w:p>
    <w:p w14:paraId="6F59E173" w14:textId="77777777" w:rsidR="00BD5A11" w:rsidRPr="007B3DB5" w:rsidRDefault="00BD5A11" w:rsidP="00BD5A11">
      <w:pPr>
        <w:pStyle w:val="LegalTitle"/>
        <w:spacing w:after="0" w:line="360" w:lineRule="auto"/>
        <w:rPr>
          <w:rFonts w:cs="Arial"/>
          <w:u w:val="single"/>
        </w:rPr>
      </w:pPr>
      <w:r w:rsidRPr="007B3DB5">
        <w:rPr>
          <w:rFonts w:cs="Arial"/>
          <w:noProof/>
          <w:lang w:val="en-US" w:eastAsia="en-US"/>
        </w:rPr>
        <w:drawing>
          <wp:inline distT="0" distB="0" distL="0" distR="0" wp14:anchorId="617FF5FF" wp14:editId="050D3479">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77777777" w:rsidR="00BD5A11" w:rsidRPr="007B3DB5" w:rsidRDefault="00BD5A11" w:rsidP="00BD5A11">
      <w:pPr>
        <w:pStyle w:val="LegalTitle"/>
        <w:spacing w:after="120" w:line="360" w:lineRule="auto"/>
        <w:rPr>
          <w:rFonts w:cs="Arial"/>
          <w:u w:val="single"/>
        </w:rPr>
      </w:pPr>
      <w:r w:rsidRPr="007B3DB5">
        <w:rPr>
          <w:rFonts w:cs="Arial"/>
          <w:u w:val="single"/>
        </w:rPr>
        <w:t>IN THE HIGH COURT OF SOUTH AFRICA</w:t>
      </w:r>
    </w:p>
    <w:p w14:paraId="1DFC4EED" w14:textId="497737E9" w:rsidR="007B3DB5" w:rsidRPr="007B3DB5" w:rsidRDefault="007B3DB5" w:rsidP="007B3DB5">
      <w:pPr>
        <w:pStyle w:val="LegalTitle"/>
        <w:spacing w:line="360" w:lineRule="auto"/>
        <w:rPr>
          <w:rFonts w:cs="Arial"/>
          <w:u w:val="single"/>
        </w:rPr>
      </w:pPr>
      <w:r w:rsidRPr="007B3DB5">
        <w:rPr>
          <w:rFonts w:cs="Arial"/>
          <w:noProof/>
          <w:lang w:val="en-US" w:eastAsia="en-US"/>
        </w:rPr>
        <mc:AlternateContent>
          <mc:Choice Requires="wps">
            <w:drawing>
              <wp:anchor distT="0" distB="0" distL="114300" distR="114300" simplePos="0" relativeHeight="251659264" behindDoc="0" locked="0" layoutInCell="1" allowOverlap="1" wp14:anchorId="66A2AA98" wp14:editId="22F7E1C2">
                <wp:simplePos x="0" y="0"/>
                <wp:positionH relativeFrom="column">
                  <wp:posOffset>-51435</wp:posOffset>
                </wp:positionH>
                <wp:positionV relativeFrom="paragraph">
                  <wp:posOffset>477520</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77777777" w:rsidR="00BD5A11" w:rsidRPr="0038792A" w:rsidRDefault="00BD5A11" w:rsidP="00BD5A11">
                            <w:pPr>
                              <w:numPr>
                                <w:ilvl w:val="0"/>
                                <w:numId w:val="28"/>
                              </w:numPr>
                              <w:spacing w:after="0" w:line="240" w:lineRule="auto"/>
                              <w:jc w:val="left"/>
                            </w:pPr>
                            <w:bookmarkStart w:id="0" w:name="_Hlk94082538"/>
                            <w:bookmarkEnd w:id="0"/>
                            <w:r>
                              <w:t xml:space="preserve">REPORTABLE: </w:t>
                            </w:r>
                            <w:r w:rsidRPr="008C535C">
                              <w:rPr>
                                <w:b/>
                                <w:i/>
                              </w:rPr>
                              <w:t>NO</w:t>
                            </w:r>
                          </w:p>
                          <w:p w14:paraId="3C1E348B" w14:textId="77777777" w:rsidR="00BD5A11" w:rsidRPr="0038792A" w:rsidRDefault="00BD5A11" w:rsidP="00BD5A11">
                            <w:pPr>
                              <w:numPr>
                                <w:ilvl w:val="0"/>
                                <w:numId w:val="28"/>
                              </w:numPr>
                              <w:spacing w:after="0" w:line="240" w:lineRule="auto"/>
                              <w:jc w:val="left"/>
                            </w:pPr>
                            <w:r w:rsidRPr="0038792A">
                              <w:t xml:space="preserve">OF </w:t>
                            </w:r>
                            <w:r>
                              <w:t xml:space="preserve">INTEREST TO OTHER JUDGES: </w:t>
                            </w:r>
                            <w:r w:rsidRPr="008C535C">
                              <w:rPr>
                                <w:b/>
                                <w:i/>
                              </w:rPr>
                              <w:t>NO</w:t>
                            </w:r>
                          </w:p>
                          <w:p w14:paraId="6DD28392" w14:textId="2C36CB88" w:rsidR="00BD5A11" w:rsidRPr="0038792A" w:rsidRDefault="00BD5A11" w:rsidP="00BD5A11">
                            <w:pPr>
                              <w:numPr>
                                <w:ilvl w:val="0"/>
                                <w:numId w:val="28"/>
                              </w:numPr>
                              <w:spacing w:after="120" w:line="240" w:lineRule="auto"/>
                              <w:ind w:left="901"/>
                              <w:jc w:val="left"/>
                            </w:pPr>
                            <w:r w:rsidRPr="0038792A">
                              <w:t xml:space="preserve">REVISED: </w:t>
                            </w:r>
                          </w:p>
                          <w:p w14:paraId="400E7864" w14:textId="6B511929" w:rsidR="00BD5A11" w:rsidRDefault="00BD5A11" w:rsidP="00BD5A11">
                            <w:pPr>
                              <w:rPr>
                                <w:sz w:val="28"/>
                                <w:szCs w:val="28"/>
                              </w:rPr>
                            </w:pPr>
                            <w:r w:rsidRPr="00BD5A11">
                              <w:rPr>
                                <w:b/>
                                <w:sz w:val="22"/>
                                <w:szCs w:val="22"/>
                              </w:rPr>
                              <w:t>Date:</w:t>
                            </w:r>
                            <w:r>
                              <w:rPr>
                                <w:sz w:val="22"/>
                                <w:szCs w:val="22"/>
                              </w:rPr>
                              <w:t xml:space="preserve"> </w:t>
                            </w:r>
                            <w:r w:rsidR="007B3DB5">
                              <w:rPr>
                                <w:sz w:val="22"/>
                                <w:szCs w:val="22"/>
                              </w:rPr>
                              <w:t>26</w:t>
                            </w:r>
                            <w:r>
                              <w:rPr>
                                <w:sz w:val="22"/>
                                <w:szCs w:val="22"/>
                              </w:rPr>
                              <w:t>/01/2022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4.05pt;margin-top:37.6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">
                <v:textbox>
                  <w:txbxContent>
                    <w:p w14:paraId="1EB2601E" w14:textId="77777777" w:rsidR="00BD5A11" w:rsidRPr="0038792A" w:rsidRDefault="00BD5A11" w:rsidP="00BD5A11">
                      <w:pPr>
                        <w:numPr>
                          <w:ilvl w:val="0"/>
                          <w:numId w:val="28"/>
                        </w:numPr>
                        <w:spacing w:after="0" w:line="240" w:lineRule="auto"/>
                        <w:jc w:val="left"/>
                      </w:pPr>
                      <w:bookmarkStart w:id="1" w:name="_Hlk94082538"/>
                      <w:bookmarkEnd w:id="1"/>
                      <w:r>
                        <w:t xml:space="preserve">REPORTABLE: </w:t>
                      </w:r>
                      <w:r w:rsidRPr="008C535C">
                        <w:rPr>
                          <w:b/>
                          <w:i/>
                        </w:rPr>
                        <w:t>NO</w:t>
                      </w:r>
                    </w:p>
                    <w:p w14:paraId="3C1E348B" w14:textId="77777777" w:rsidR="00BD5A11" w:rsidRPr="0038792A" w:rsidRDefault="00BD5A11" w:rsidP="00BD5A11">
                      <w:pPr>
                        <w:numPr>
                          <w:ilvl w:val="0"/>
                          <w:numId w:val="28"/>
                        </w:numPr>
                        <w:spacing w:after="0" w:line="240" w:lineRule="auto"/>
                        <w:jc w:val="left"/>
                      </w:pPr>
                      <w:r w:rsidRPr="0038792A">
                        <w:t xml:space="preserve">OF </w:t>
                      </w:r>
                      <w:r>
                        <w:t xml:space="preserve">INTEREST TO OTHER JUDGES: </w:t>
                      </w:r>
                      <w:r w:rsidRPr="008C535C">
                        <w:rPr>
                          <w:b/>
                          <w:i/>
                        </w:rPr>
                        <w:t>NO</w:t>
                      </w:r>
                    </w:p>
                    <w:p w14:paraId="6DD28392" w14:textId="2C36CB88" w:rsidR="00BD5A11" w:rsidRPr="0038792A" w:rsidRDefault="00BD5A11" w:rsidP="00BD5A11">
                      <w:pPr>
                        <w:numPr>
                          <w:ilvl w:val="0"/>
                          <w:numId w:val="28"/>
                        </w:numPr>
                        <w:spacing w:after="120" w:line="240" w:lineRule="auto"/>
                        <w:ind w:left="901"/>
                        <w:jc w:val="left"/>
                      </w:pPr>
                      <w:r w:rsidRPr="0038792A">
                        <w:t xml:space="preserve">REVISED: </w:t>
                      </w:r>
                    </w:p>
                    <w:p w14:paraId="400E7864" w14:textId="6B511929" w:rsidR="00BD5A11" w:rsidRDefault="00BD5A11" w:rsidP="00BD5A11">
                      <w:pPr>
                        <w:rPr>
                          <w:sz w:val="28"/>
                          <w:szCs w:val="28"/>
                        </w:rPr>
                      </w:pPr>
                      <w:r w:rsidRPr="00BD5A11">
                        <w:rPr>
                          <w:b/>
                          <w:sz w:val="22"/>
                          <w:szCs w:val="22"/>
                        </w:rPr>
                        <w:t>Date:</w:t>
                      </w:r>
                      <w:r>
                        <w:rPr>
                          <w:sz w:val="22"/>
                          <w:szCs w:val="22"/>
                        </w:rPr>
                        <w:t xml:space="preserve"> </w:t>
                      </w:r>
                      <w:r w:rsidR="007B3DB5">
                        <w:rPr>
                          <w:sz w:val="22"/>
                          <w:szCs w:val="22"/>
                        </w:rPr>
                        <w:t>26</w:t>
                      </w:r>
                      <w:r>
                        <w:rPr>
                          <w:sz w:val="22"/>
                          <w:szCs w:val="22"/>
                        </w:rPr>
                        <w:t>/01/2022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7B3DB5">
        <w:rPr>
          <w:rFonts w:cs="Arial"/>
          <w:u w:val="single"/>
        </w:rPr>
        <w:t>GAUTENG LOCAL DIVISION, JOHANNES</w:t>
      </w:r>
      <w:bookmarkStart w:id="1" w:name="_Hlk94081611"/>
      <w:bookmarkEnd w:id="1"/>
      <w:r w:rsidRPr="007B3DB5">
        <w:rPr>
          <w:rFonts w:cs="Arial"/>
          <w:u w:val="single"/>
        </w:rPr>
        <w:t>burg</w:t>
      </w:r>
    </w:p>
    <w:p w14:paraId="736CAC97" w14:textId="6A25DC09" w:rsidR="007B3DB5" w:rsidRPr="007B3DB5" w:rsidRDefault="007B3DB5" w:rsidP="007B3DB5">
      <w:pPr>
        <w:spacing w:after="0" w:line="240" w:lineRule="auto"/>
        <w:jc w:val="center"/>
        <w:rPr>
          <w:rFonts w:ascii="Arial" w:hAnsi="Arial" w:cs="Arial"/>
          <w:b/>
          <w:bCs/>
          <w:sz w:val="24"/>
          <w:szCs w:val="24"/>
        </w:rPr>
      </w:pPr>
    </w:p>
    <w:p w14:paraId="4F798B6A" w14:textId="3A62EDA9" w:rsidR="007B3DB5" w:rsidRPr="007B3DB5" w:rsidRDefault="007B3DB5" w:rsidP="007B3DB5">
      <w:pPr>
        <w:spacing w:after="0" w:line="240" w:lineRule="auto"/>
        <w:jc w:val="center"/>
        <w:rPr>
          <w:rFonts w:ascii="Arial" w:hAnsi="Arial" w:cs="Arial"/>
          <w:b/>
          <w:bCs/>
          <w:sz w:val="24"/>
          <w:szCs w:val="24"/>
        </w:rPr>
      </w:pP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r>
    </w:p>
    <w:p w14:paraId="04E653A1" w14:textId="5BBF1052" w:rsidR="007B3DB5" w:rsidRPr="007B3DB5" w:rsidRDefault="007B3DB5" w:rsidP="007B3DB5">
      <w:pPr>
        <w:spacing w:after="0" w:line="240" w:lineRule="auto"/>
        <w:jc w:val="right"/>
        <w:rPr>
          <w:rFonts w:ascii="Arial" w:hAnsi="Arial" w:cs="Arial"/>
          <w:b/>
          <w:bCs/>
          <w:sz w:val="24"/>
          <w:szCs w:val="24"/>
        </w:rPr>
      </w:pP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t>Case No. 21547/2020</w:t>
      </w:r>
    </w:p>
    <w:p w14:paraId="1322ED1B" w14:textId="1F2AF955" w:rsidR="007B3DB5" w:rsidRPr="007B3DB5" w:rsidRDefault="007B3DB5" w:rsidP="007B3DB5">
      <w:pPr>
        <w:spacing w:after="0" w:line="240" w:lineRule="auto"/>
        <w:rPr>
          <w:rFonts w:ascii="Arial" w:hAnsi="Arial" w:cs="Arial"/>
          <w:bCs/>
          <w:sz w:val="24"/>
          <w:szCs w:val="24"/>
        </w:rPr>
      </w:pPr>
    </w:p>
    <w:p w14:paraId="343F5D87" w14:textId="39495DD0" w:rsidR="007B3DB5" w:rsidRPr="007B3DB5" w:rsidRDefault="007B3DB5" w:rsidP="007B3DB5">
      <w:pPr>
        <w:spacing w:after="0" w:line="240" w:lineRule="auto"/>
        <w:rPr>
          <w:rFonts w:ascii="Arial" w:hAnsi="Arial" w:cs="Arial"/>
          <w:bCs/>
          <w:sz w:val="24"/>
          <w:szCs w:val="24"/>
        </w:rPr>
      </w:pPr>
    </w:p>
    <w:p w14:paraId="0DD94CB1" w14:textId="14826147" w:rsidR="007B3DB5" w:rsidRPr="007B3DB5" w:rsidRDefault="007B3DB5" w:rsidP="007B3DB5">
      <w:pPr>
        <w:spacing w:after="0" w:line="240" w:lineRule="auto"/>
        <w:rPr>
          <w:rFonts w:ascii="Arial" w:hAnsi="Arial" w:cs="Arial"/>
          <w:bCs/>
          <w:sz w:val="24"/>
          <w:szCs w:val="24"/>
        </w:rPr>
      </w:pPr>
    </w:p>
    <w:p w14:paraId="2ED07122" w14:textId="21524B7F" w:rsidR="003E7B53" w:rsidRDefault="003E7B53" w:rsidP="007B3DB5">
      <w:pPr>
        <w:spacing w:after="0" w:line="240" w:lineRule="auto"/>
        <w:rPr>
          <w:rFonts w:ascii="Arial" w:hAnsi="Arial" w:cs="Arial"/>
          <w:bCs/>
          <w:sz w:val="24"/>
          <w:szCs w:val="24"/>
        </w:rPr>
      </w:pPr>
    </w:p>
    <w:p w14:paraId="3DEEDF54" w14:textId="65209A68" w:rsidR="007B3DB5" w:rsidRPr="007B3DB5" w:rsidRDefault="007B3DB5" w:rsidP="007B3DB5">
      <w:pPr>
        <w:spacing w:after="0" w:line="240" w:lineRule="auto"/>
        <w:rPr>
          <w:rFonts w:ascii="Arial" w:hAnsi="Arial" w:cs="Arial"/>
          <w:bCs/>
          <w:sz w:val="24"/>
          <w:szCs w:val="24"/>
        </w:rPr>
      </w:pPr>
      <w:r w:rsidRPr="007B3DB5">
        <w:rPr>
          <w:rFonts w:ascii="Arial" w:hAnsi="Arial" w:cs="Arial"/>
          <w:bCs/>
          <w:sz w:val="24"/>
          <w:szCs w:val="24"/>
        </w:rPr>
        <w:t>In the matter between</w:t>
      </w:r>
    </w:p>
    <w:p w14:paraId="0FFA6E0A" w14:textId="600F180B" w:rsidR="007B3DB5" w:rsidRPr="007B3DB5" w:rsidRDefault="007B3DB5" w:rsidP="007B3DB5">
      <w:pPr>
        <w:spacing w:after="0" w:line="240" w:lineRule="auto"/>
        <w:rPr>
          <w:rFonts w:ascii="Arial" w:hAnsi="Arial" w:cs="Arial"/>
          <w:b/>
          <w:bCs/>
          <w:sz w:val="24"/>
          <w:szCs w:val="24"/>
        </w:rPr>
      </w:pPr>
    </w:p>
    <w:p w14:paraId="155C24EA" w14:textId="394BFCDB" w:rsidR="007B3DB5" w:rsidRPr="007B3DB5" w:rsidRDefault="007B3DB5" w:rsidP="007B3DB5">
      <w:pPr>
        <w:spacing w:after="0" w:line="240" w:lineRule="auto"/>
        <w:rPr>
          <w:rFonts w:ascii="Arial" w:hAnsi="Arial" w:cs="Arial"/>
          <w:b/>
          <w:bCs/>
          <w:sz w:val="24"/>
          <w:szCs w:val="24"/>
        </w:rPr>
      </w:pPr>
    </w:p>
    <w:p w14:paraId="0B00F017" w14:textId="77777777" w:rsidR="007B3DB5" w:rsidRPr="007B3DB5" w:rsidRDefault="007B3DB5" w:rsidP="007B3DB5">
      <w:pPr>
        <w:spacing w:after="0" w:line="240" w:lineRule="auto"/>
        <w:rPr>
          <w:rFonts w:ascii="Arial" w:hAnsi="Arial" w:cs="Arial"/>
          <w:b/>
          <w:bCs/>
          <w:sz w:val="24"/>
          <w:szCs w:val="24"/>
        </w:rPr>
      </w:pPr>
      <w:r w:rsidRPr="007B3DB5">
        <w:rPr>
          <w:rFonts w:ascii="Arial" w:hAnsi="Arial" w:cs="Arial"/>
          <w:b/>
          <w:bCs/>
          <w:sz w:val="24"/>
          <w:szCs w:val="24"/>
        </w:rPr>
        <w:t>THE PRUDENTIAL AUTHORITY</w:t>
      </w: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t xml:space="preserve">       </w:t>
      </w:r>
      <w:r w:rsidRPr="007B3DB5">
        <w:rPr>
          <w:rFonts w:ascii="Arial" w:hAnsi="Arial" w:cs="Arial"/>
          <w:bCs/>
          <w:sz w:val="24"/>
          <w:szCs w:val="24"/>
        </w:rPr>
        <w:t>Applicant</w:t>
      </w:r>
    </w:p>
    <w:p w14:paraId="3E0755FB" w14:textId="77777777" w:rsidR="007B3DB5" w:rsidRPr="007B3DB5" w:rsidRDefault="007B3DB5" w:rsidP="007B3DB5">
      <w:pPr>
        <w:spacing w:after="0" w:line="240" w:lineRule="auto"/>
        <w:rPr>
          <w:rFonts w:ascii="Arial" w:hAnsi="Arial" w:cs="Arial"/>
          <w:b/>
          <w:bCs/>
          <w:sz w:val="24"/>
          <w:szCs w:val="24"/>
        </w:rPr>
      </w:pPr>
    </w:p>
    <w:p w14:paraId="3A7A5DCB" w14:textId="77777777" w:rsidR="007B3DB5" w:rsidRPr="007B3DB5" w:rsidRDefault="007B3DB5" w:rsidP="007B3DB5">
      <w:pPr>
        <w:spacing w:after="0" w:line="240" w:lineRule="auto"/>
        <w:rPr>
          <w:rFonts w:ascii="Arial" w:hAnsi="Arial" w:cs="Arial"/>
          <w:b/>
          <w:bCs/>
          <w:sz w:val="24"/>
          <w:szCs w:val="24"/>
        </w:rPr>
      </w:pPr>
    </w:p>
    <w:p w14:paraId="036D05E6" w14:textId="77777777" w:rsidR="007B3DB5" w:rsidRPr="007B3DB5" w:rsidRDefault="007B3DB5" w:rsidP="007B3DB5">
      <w:pPr>
        <w:spacing w:after="0" w:line="240" w:lineRule="auto"/>
        <w:rPr>
          <w:rFonts w:ascii="Arial" w:hAnsi="Arial" w:cs="Arial"/>
          <w:bCs/>
          <w:sz w:val="24"/>
          <w:szCs w:val="24"/>
        </w:rPr>
      </w:pPr>
      <w:proofErr w:type="gramStart"/>
      <w:r w:rsidRPr="007B3DB5">
        <w:rPr>
          <w:rFonts w:ascii="Arial" w:hAnsi="Arial" w:cs="Arial"/>
          <w:bCs/>
          <w:sz w:val="24"/>
          <w:szCs w:val="24"/>
        </w:rPr>
        <w:t>and</w:t>
      </w:r>
      <w:proofErr w:type="gramEnd"/>
    </w:p>
    <w:p w14:paraId="0887F12B" w14:textId="77777777" w:rsidR="007B3DB5" w:rsidRPr="007B3DB5" w:rsidRDefault="007B3DB5" w:rsidP="007B3DB5">
      <w:pPr>
        <w:spacing w:after="0" w:line="240" w:lineRule="auto"/>
        <w:rPr>
          <w:rFonts w:ascii="Arial" w:hAnsi="Arial" w:cs="Arial"/>
          <w:b/>
          <w:bCs/>
          <w:sz w:val="24"/>
          <w:szCs w:val="24"/>
        </w:rPr>
      </w:pPr>
    </w:p>
    <w:p w14:paraId="623BC354" w14:textId="77777777" w:rsidR="007B3DB5" w:rsidRPr="007B3DB5" w:rsidRDefault="007B3DB5" w:rsidP="007B3DB5">
      <w:pPr>
        <w:spacing w:after="0" w:line="240" w:lineRule="auto"/>
        <w:rPr>
          <w:rFonts w:ascii="Arial" w:hAnsi="Arial" w:cs="Arial"/>
          <w:b/>
          <w:bCs/>
          <w:sz w:val="24"/>
          <w:szCs w:val="24"/>
        </w:rPr>
      </w:pPr>
    </w:p>
    <w:p w14:paraId="29C15D03" w14:textId="77777777" w:rsidR="007B3DB5" w:rsidRPr="007B3DB5" w:rsidRDefault="007B3DB5" w:rsidP="007B3DB5">
      <w:pPr>
        <w:spacing w:after="0" w:line="240" w:lineRule="auto"/>
        <w:rPr>
          <w:rFonts w:ascii="Arial" w:hAnsi="Arial" w:cs="Arial"/>
          <w:sz w:val="24"/>
          <w:szCs w:val="24"/>
        </w:rPr>
      </w:pPr>
      <w:r w:rsidRPr="007B3DB5">
        <w:rPr>
          <w:rFonts w:ascii="Arial" w:hAnsi="Arial" w:cs="Arial"/>
          <w:b/>
          <w:bCs/>
          <w:sz w:val="24"/>
          <w:szCs w:val="24"/>
        </w:rPr>
        <w:t>E S MAYONGO</w:t>
      </w:r>
      <w:r w:rsidRPr="007B3DB5">
        <w:rPr>
          <w:rFonts w:ascii="Arial" w:hAnsi="Arial" w:cs="Arial"/>
          <w:sz w:val="24"/>
          <w:szCs w:val="24"/>
        </w:rPr>
        <w:t xml:space="preserve"> </w:t>
      </w:r>
      <w:r w:rsidRPr="007B3DB5">
        <w:rPr>
          <w:rFonts w:ascii="Arial" w:hAnsi="Arial" w:cs="Arial"/>
          <w:sz w:val="24"/>
          <w:szCs w:val="24"/>
        </w:rPr>
        <w:tab/>
      </w:r>
      <w:r w:rsidRPr="007B3DB5">
        <w:rPr>
          <w:rFonts w:ascii="Arial" w:hAnsi="Arial" w:cs="Arial"/>
          <w:sz w:val="24"/>
          <w:szCs w:val="24"/>
        </w:rPr>
        <w:tab/>
      </w:r>
      <w:r w:rsidRPr="007B3DB5">
        <w:rPr>
          <w:rFonts w:ascii="Arial" w:hAnsi="Arial" w:cs="Arial"/>
          <w:sz w:val="24"/>
          <w:szCs w:val="24"/>
        </w:rPr>
        <w:tab/>
      </w:r>
      <w:r w:rsidRPr="007B3DB5">
        <w:rPr>
          <w:rFonts w:ascii="Arial" w:hAnsi="Arial" w:cs="Arial"/>
          <w:sz w:val="24"/>
          <w:szCs w:val="24"/>
        </w:rPr>
        <w:tab/>
      </w:r>
      <w:r w:rsidRPr="007B3DB5">
        <w:rPr>
          <w:rFonts w:ascii="Arial" w:hAnsi="Arial" w:cs="Arial"/>
          <w:sz w:val="24"/>
          <w:szCs w:val="24"/>
        </w:rPr>
        <w:tab/>
      </w:r>
      <w:r w:rsidRPr="007B3DB5">
        <w:rPr>
          <w:rFonts w:ascii="Arial" w:hAnsi="Arial" w:cs="Arial"/>
          <w:sz w:val="24"/>
          <w:szCs w:val="24"/>
        </w:rPr>
        <w:tab/>
      </w:r>
      <w:r w:rsidRPr="007B3DB5">
        <w:rPr>
          <w:rFonts w:ascii="Arial" w:hAnsi="Arial" w:cs="Arial"/>
          <w:sz w:val="24"/>
          <w:szCs w:val="24"/>
        </w:rPr>
        <w:tab/>
        <w:t xml:space="preserve">     </w:t>
      </w:r>
      <w:r w:rsidRPr="007B3DB5">
        <w:rPr>
          <w:rFonts w:ascii="Arial" w:hAnsi="Arial" w:cs="Arial"/>
          <w:bCs/>
          <w:sz w:val="24"/>
          <w:szCs w:val="24"/>
        </w:rPr>
        <w:t>First Respondent</w:t>
      </w:r>
    </w:p>
    <w:p w14:paraId="7A19FA5A" w14:textId="7F05973C" w:rsidR="007B3DB5" w:rsidRPr="007B3DB5" w:rsidRDefault="00F00DC2" w:rsidP="007B3DB5">
      <w:pPr>
        <w:spacing w:after="0" w:line="240" w:lineRule="auto"/>
        <w:rPr>
          <w:rFonts w:ascii="Arial" w:hAnsi="Arial" w:cs="Arial"/>
          <w:bCs/>
          <w:sz w:val="24"/>
          <w:szCs w:val="24"/>
        </w:rPr>
      </w:pPr>
      <w:r>
        <w:rPr>
          <w:rFonts w:ascii="Arial" w:hAnsi="Arial" w:cs="Arial"/>
          <w:bCs/>
          <w:sz w:val="24"/>
          <w:szCs w:val="24"/>
        </w:rPr>
        <w:t>(Identity Number […]</w:t>
      </w:r>
      <w:r w:rsidR="007B3DB5" w:rsidRPr="007B3DB5">
        <w:rPr>
          <w:rFonts w:ascii="Arial" w:hAnsi="Arial" w:cs="Arial"/>
          <w:bCs/>
          <w:sz w:val="24"/>
          <w:szCs w:val="24"/>
        </w:rPr>
        <w:t>)</w:t>
      </w:r>
    </w:p>
    <w:p w14:paraId="51A64CB9" w14:textId="77777777" w:rsidR="007B3DB5" w:rsidRPr="007B3DB5" w:rsidRDefault="007B3DB5" w:rsidP="007B3DB5">
      <w:pPr>
        <w:spacing w:after="0" w:line="240" w:lineRule="auto"/>
        <w:rPr>
          <w:rFonts w:ascii="Arial" w:hAnsi="Arial" w:cs="Arial"/>
          <w:b/>
          <w:bCs/>
          <w:sz w:val="24"/>
          <w:szCs w:val="24"/>
        </w:rPr>
      </w:pPr>
    </w:p>
    <w:p w14:paraId="73DA4320" w14:textId="77777777" w:rsidR="007B3DB5" w:rsidRPr="007B3DB5" w:rsidRDefault="007B3DB5" w:rsidP="007B3DB5">
      <w:pPr>
        <w:spacing w:after="0" w:line="240" w:lineRule="auto"/>
        <w:rPr>
          <w:rFonts w:ascii="Arial" w:hAnsi="Arial" w:cs="Arial"/>
          <w:b/>
          <w:bCs/>
          <w:sz w:val="24"/>
          <w:szCs w:val="24"/>
        </w:rPr>
      </w:pPr>
      <w:r w:rsidRPr="007B3DB5">
        <w:rPr>
          <w:rFonts w:ascii="Arial" w:hAnsi="Arial" w:cs="Arial"/>
          <w:b/>
          <w:bCs/>
          <w:sz w:val="24"/>
          <w:szCs w:val="24"/>
        </w:rPr>
        <w:t>V N MAYONGO</w:t>
      </w: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
          <w:bCs/>
          <w:sz w:val="24"/>
          <w:szCs w:val="24"/>
        </w:rPr>
        <w:tab/>
      </w:r>
      <w:r w:rsidRPr="007B3DB5">
        <w:rPr>
          <w:rFonts w:ascii="Arial" w:hAnsi="Arial" w:cs="Arial"/>
          <w:bCs/>
          <w:sz w:val="24"/>
          <w:szCs w:val="24"/>
        </w:rPr>
        <w:t>Second Respondent</w:t>
      </w:r>
    </w:p>
    <w:p w14:paraId="174E0E60" w14:textId="6E3F7AA2" w:rsidR="007B3DB5" w:rsidRPr="007B3DB5" w:rsidRDefault="00F00DC2" w:rsidP="007B3DB5">
      <w:pPr>
        <w:spacing w:after="0" w:line="240" w:lineRule="auto"/>
        <w:rPr>
          <w:rFonts w:ascii="Arial" w:hAnsi="Arial" w:cs="Arial"/>
          <w:bCs/>
          <w:sz w:val="24"/>
          <w:szCs w:val="24"/>
        </w:rPr>
      </w:pPr>
      <w:r>
        <w:rPr>
          <w:rFonts w:ascii="Arial" w:hAnsi="Arial" w:cs="Arial"/>
          <w:bCs/>
          <w:sz w:val="24"/>
          <w:szCs w:val="24"/>
        </w:rPr>
        <w:t>(Identity Number […]</w:t>
      </w:r>
      <w:r w:rsidR="007B3DB5" w:rsidRPr="007B3DB5">
        <w:rPr>
          <w:rFonts w:ascii="Arial" w:hAnsi="Arial" w:cs="Arial"/>
          <w:bCs/>
          <w:sz w:val="24"/>
          <w:szCs w:val="24"/>
        </w:rPr>
        <w:t>)</w:t>
      </w:r>
    </w:p>
    <w:p w14:paraId="288A3425" w14:textId="77777777" w:rsidR="007B3DB5" w:rsidRPr="007B3DB5" w:rsidRDefault="007B3DB5" w:rsidP="007B3DB5">
      <w:pPr>
        <w:spacing w:after="0" w:line="240" w:lineRule="auto"/>
        <w:rPr>
          <w:rFonts w:ascii="Arial" w:hAnsi="Arial" w:cs="Arial"/>
          <w:bCs/>
          <w:sz w:val="24"/>
          <w:szCs w:val="24"/>
        </w:rPr>
      </w:pPr>
    </w:p>
    <w:p w14:paraId="58FF3CEB" w14:textId="77777777" w:rsidR="007B3DB5" w:rsidRPr="007B3DB5" w:rsidRDefault="007B3DB5" w:rsidP="007B3DB5">
      <w:pPr>
        <w:spacing w:after="0" w:line="240" w:lineRule="auto"/>
        <w:rPr>
          <w:rFonts w:ascii="Arial" w:hAnsi="Arial" w:cs="Arial"/>
          <w:bCs/>
          <w:sz w:val="24"/>
          <w:szCs w:val="24"/>
        </w:rPr>
      </w:pPr>
    </w:p>
    <w:p w14:paraId="52D0D62B" w14:textId="77777777" w:rsidR="007B3DB5" w:rsidRPr="007B3DB5" w:rsidRDefault="007B3DB5" w:rsidP="007B3DB5">
      <w:pPr>
        <w:pBdr>
          <w:top w:val="single" w:sz="12" w:space="1" w:color="auto"/>
          <w:bottom w:val="single" w:sz="12" w:space="1" w:color="auto"/>
        </w:pBdr>
        <w:spacing w:after="0" w:line="240" w:lineRule="auto"/>
        <w:rPr>
          <w:rFonts w:ascii="Arial" w:hAnsi="Arial" w:cs="Arial"/>
          <w:sz w:val="24"/>
          <w:szCs w:val="24"/>
        </w:rPr>
      </w:pPr>
    </w:p>
    <w:p w14:paraId="30B4FE72" w14:textId="77777777" w:rsidR="007B3DB5" w:rsidRPr="007B3DB5" w:rsidRDefault="007B3DB5" w:rsidP="007B3DB5">
      <w:pPr>
        <w:pBdr>
          <w:top w:val="single" w:sz="12" w:space="1" w:color="auto"/>
          <w:bottom w:val="single" w:sz="12" w:space="1" w:color="auto"/>
        </w:pBdr>
        <w:spacing w:after="0" w:line="240" w:lineRule="auto"/>
        <w:jc w:val="center"/>
        <w:rPr>
          <w:rFonts w:ascii="Arial" w:hAnsi="Arial" w:cs="Arial"/>
          <w:b/>
          <w:bCs/>
          <w:sz w:val="24"/>
          <w:szCs w:val="24"/>
        </w:rPr>
      </w:pPr>
      <w:r w:rsidRPr="007B3DB5">
        <w:rPr>
          <w:rFonts w:ascii="Arial" w:hAnsi="Arial" w:cs="Arial"/>
          <w:b/>
          <w:bCs/>
          <w:sz w:val="24"/>
          <w:szCs w:val="24"/>
        </w:rPr>
        <w:t>JUDGMENT</w:t>
      </w:r>
    </w:p>
    <w:p w14:paraId="2A92388D" w14:textId="77777777" w:rsidR="007B3DB5" w:rsidRPr="007B3DB5" w:rsidRDefault="007B3DB5" w:rsidP="007B3DB5">
      <w:pPr>
        <w:pBdr>
          <w:top w:val="single" w:sz="12" w:space="1" w:color="auto"/>
          <w:bottom w:val="single" w:sz="12" w:space="1" w:color="auto"/>
        </w:pBdr>
        <w:spacing w:after="0" w:line="240" w:lineRule="auto"/>
        <w:rPr>
          <w:rFonts w:ascii="Arial" w:hAnsi="Arial" w:cs="Arial"/>
          <w:b/>
          <w:bCs/>
          <w:sz w:val="24"/>
          <w:szCs w:val="24"/>
        </w:rPr>
      </w:pPr>
    </w:p>
    <w:p w14:paraId="46904A98" w14:textId="77777777" w:rsidR="007B3DB5" w:rsidRPr="007B3DB5" w:rsidRDefault="007B3DB5" w:rsidP="007B3DB5">
      <w:pPr>
        <w:spacing w:after="0" w:line="240" w:lineRule="auto"/>
        <w:rPr>
          <w:rFonts w:ascii="Arial" w:hAnsi="Arial" w:cs="Arial"/>
          <w:b/>
          <w:bCs/>
          <w:sz w:val="24"/>
          <w:szCs w:val="24"/>
        </w:rPr>
      </w:pPr>
    </w:p>
    <w:p w14:paraId="288A8D1A" w14:textId="77777777" w:rsidR="007B3DB5" w:rsidRPr="007B3DB5" w:rsidRDefault="007B3DB5" w:rsidP="007B3DB5">
      <w:pPr>
        <w:spacing w:before="480" w:after="0" w:line="240" w:lineRule="auto"/>
        <w:rPr>
          <w:rFonts w:ascii="Arial" w:hAnsi="Arial" w:cs="Arial"/>
          <w:b/>
          <w:bCs/>
          <w:sz w:val="24"/>
          <w:szCs w:val="24"/>
        </w:rPr>
      </w:pPr>
      <w:r w:rsidRPr="007B3DB5">
        <w:rPr>
          <w:rFonts w:ascii="Arial" w:hAnsi="Arial" w:cs="Arial"/>
          <w:b/>
          <w:bCs/>
          <w:sz w:val="24"/>
          <w:szCs w:val="24"/>
        </w:rPr>
        <w:t>MAHOMED, AJ</w:t>
      </w:r>
    </w:p>
    <w:p w14:paraId="6653D6CA" w14:textId="77777777" w:rsidR="007B3DB5" w:rsidRPr="007B3DB5" w:rsidRDefault="007B3DB5" w:rsidP="007B3DB5">
      <w:pPr>
        <w:rPr>
          <w:rFonts w:ascii="Arial" w:hAnsi="Arial" w:cs="Arial"/>
          <w:b/>
          <w:bCs/>
          <w:sz w:val="24"/>
          <w:szCs w:val="24"/>
        </w:rPr>
      </w:pPr>
    </w:p>
    <w:p w14:paraId="3963F400" w14:textId="77777777" w:rsidR="007B3DB5" w:rsidRPr="007B3DB5" w:rsidRDefault="007B3DB5" w:rsidP="007B3DB5">
      <w:pPr>
        <w:pStyle w:val="Heading1"/>
        <w:rPr>
          <w:sz w:val="24"/>
          <w:szCs w:val="24"/>
        </w:rPr>
      </w:pPr>
      <w:r w:rsidRPr="007B3DB5">
        <w:rPr>
          <w:sz w:val="24"/>
          <w:szCs w:val="24"/>
        </w:rPr>
        <w:lastRenderedPageBreak/>
        <w:t>INTRODUCTION</w:t>
      </w:r>
    </w:p>
    <w:p w14:paraId="4A947E10" w14:textId="69B43947"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This is an application for the sequestration of the joint estate of the respondents. The respondents participated in a deposit taking </w:t>
      </w:r>
      <w:r w:rsidR="00560DAB">
        <w:rPr>
          <w:rFonts w:cs="Arial"/>
          <w:sz w:val="24"/>
          <w:szCs w:val="24"/>
        </w:rPr>
        <w:t>business</w:t>
      </w:r>
      <w:r w:rsidRPr="007B3DB5">
        <w:rPr>
          <w:rFonts w:cs="Arial"/>
          <w:sz w:val="24"/>
          <w:szCs w:val="24"/>
        </w:rPr>
        <w:t xml:space="preserve">, without the necessary authorisation, which falls within the definition of “the business of a bank,” and as part of a pyramid scheme. </w:t>
      </w:r>
    </w:p>
    <w:p w14:paraId="3DB51264"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The applicant, “the Prudential Authority,” established in terms of s32 of the Financial Sector Regulation Act 9 of 2017 has assumed the roles and responsibilities which were previously assigned to the Registrar of Banks and has powers and obligations to act in terms of the provision of the Banks Act 94 of 1990 (“the Banks Act”). It brings this application in terms of </w:t>
      </w:r>
      <w:proofErr w:type="gramStart"/>
      <w:r w:rsidRPr="007B3DB5">
        <w:rPr>
          <w:rFonts w:cs="Arial"/>
          <w:sz w:val="24"/>
          <w:szCs w:val="24"/>
        </w:rPr>
        <w:t>s83(</w:t>
      </w:r>
      <w:proofErr w:type="gramEnd"/>
      <w:r w:rsidRPr="007B3DB5">
        <w:rPr>
          <w:rFonts w:cs="Arial"/>
          <w:sz w:val="24"/>
          <w:szCs w:val="24"/>
        </w:rPr>
        <w:t>1) read with s 84 of the Banks Act. The respondents failed to repay the monies they received and are therefore deemed to be unable to pay their debts. In terms of the provisions of the Act the applicant is then entitled to apply for the sequestration of their estate.</w:t>
      </w:r>
    </w:p>
    <w:p w14:paraId="668F535A"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On 21 August 2020, Pillay AJ, granted a provisional order in this matter. The applicant applies for the final order for sequestration.</w:t>
      </w:r>
    </w:p>
    <w:p w14:paraId="237D9969" w14:textId="77777777" w:rsidR="007B3DB5" w:rsidRPr="007B3DB5" w:rsidRDefault="007B3DB5" w:rsidP="007B3DB5">
      <w:pPr>
        <w:pStyle w:val="Heading1"/>
        <w:rPr>
          <w:sz w:val="24"/>
          <w:szCs w:val="24"/>
        </w:rPr>
      </w:pPr>
      <w:r w:rsidRPr="007B3DB5">
        <w:rPr>
          <w:sz w:val="24"/>
          <w:szCs w:val="24"/>
        </w:rPr>
        <w:t>THE FACTS</w:t>
      </w:r>
    </w:p>
    <w:p w14:paraId="24731256"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The first respondent represented himself and applied for a postponement. He advised the court that he will require the services of a legal </w:t>
      </w:r>
      <w:r w:rsidRPr="007B3DB5">
        <w:rPr>
          <w:rFonts w:cs="Arial"/>
          <w:sz w:val="24"/>
          <w:szCs w:val="24"/>
        </w:rPr>
        <w:lastRenderedPageBreak/>
        <w:t>representative but is unable to afford one currently. He alleged that he is a pensioner and that he needs about three to four months to save enough from his pension monies to pay for those services. He applied for a postponement for three to four months.</w:t>
      </w:r>
    </w:p>
    <w:p w14:paraId="6D9321C4"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He submitted that “</w:t>
      </w:r>
      <w:r w:rsidRPr="007B3DB5">
        <w:rPr>
          <w:rFonts w:cs="Arial"/>
          <w:i/>
          <w:sz w:val="24"/>
          <w:szCs w:val="24"/>
        </w:rPr>
        <w:t>a lot is wrong in this matter and that he wanted to further argue this matter</w:t>
      </w:r>
      <w:r w:rsidRPr="007B3DB5">
        <w:rPr>
          <w:rFonts w:cs="Arial"/>
          <w:sz w:val="24"/>
          <w:szCs w:val="24"/>
        </w:rPr>
        <w:t>.”  The main thrust of his argument was that although, he accepted payments from various persons, who of their own free will wanted to purchase certain “vouchers” which would entitle the holder of a voucher discounted rates on travel and hotel bookings anywhere in the world, he transferred them over to a third party.</w:t>
      </w:r>
    </w:p>
    <w:p w14:paraId="408342B5"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He proffered that when he received payments he handed them over to an international company based in London, which issued the vouchers. He alleged there is no proof that he kept any of the monies he received. </w:t>
      </w:r>
    </w:p>
    <w:p w14:paraId="06A2DFD1"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In his view, the Registrar of Banks is incorrect in looking to him for the monies and that it should look to the company who accepted the monies from him and issued the vouchers. His dealings with that company were exclusively online and that he only received discounts on hotel and travel rates for his work.</w:t>
      </w:r>
    </w:p>
    <w:p w14:paraId="31710209"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This court attempted to explain to the first respondent that it is his act of accepting the deposits from the public, holding same in his bank account </w:t>
      </w:r>
      <w:r w:rsidRPr="007B3DB5">
        <w:rPr>
          <w:rFonts w:cs="Arial"/>
          <w:sz w:val="24"/>
          <w:szCs w:val="24"/>
        </w:rPr>
        <w:lastRenderedPageBreak/>
        <w:t xml:space="preserve">and thereafter handing over to a third party, which was “the offending act.”  </w:t>
      </w:r>
    </w:p>
    <w:p w14:paraId="5767D415"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Counsel for the applicant, Ms </w:t>
      </w:r>
      <w:proofErr w:type="spellStart"/>
      <w:r w:rsidRPr="007B3DB5">
        <w:rPr>
          <w:rFonts w:cs="Arial"/>
          <w:sz w:val="24"/>
          <w:szCs w:val="24"/>
        </w:rPr>
        <w:t>Mokale</w:t>
      </w:r>
      <w:proofErr w:type="spellEnd"/>
      <w:r w:rsidRPr="007B3DB5">
        <w:rPr>
          <w:rFonts w:cs="Arial"/>
          <w:sz w:val="24"/>
          <w:szCs w:val="24"/>
        </w:rPr>
        <w:t xml:space="preserve">, reminded the court that the first respondent in his answering papers, admitted to accepting monies from the public and that he had actively marketed the business of this scheme. She submitted that the postponement for legal representation would be futile. He admitted to accepting the monies from the public, he has not paid back the monies and in that instance, the Act permits the applicant to apply for the sequestration of his estate. </w:t>
      </w:r>
    </w:p>
    <w:p w14:paraId="4540080A"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She further submitted that no further legal representation could “bolster” the first respondent’s case. </w:t>
      </w:r>
    </w:p>
    <w:p w14:paraId="44813C60"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Counsel submitted that the respondents accepted monies from the public over a period of three years.</w:t>
      </w:r>
    </w:p>
    <w:p w14:paraId="2CF6196D" w14:textId="1C3FBE5C" w:rsidR="007B3DB5" w:rsidRPr="007B3DB5" w:rsidRDefault="007B3DB5" w:rsidP="007B3DB5">
      <w:pPr>
        <w:pStyle w:val="ListLevel1"/>
        <w:numPr>
          <w:ilvl w:val="0"/>
          <w:numId w:val="5"/>
        </w:numPr>
        <w:rPr>
          <w:rFonts w:cs="Arial"/>
          <w:sz w:val="24"/>
          <w:szCs w:val="24"/>
        </w:rPr>
      </w:pPr>
      <w:r w:rsidRPr="007B3DB5">
        <w:rPr>
          <w:rFonts w:cs="Arial"/>
          <w:sz w:val="24"/>
          <w:szCs w:val="24"/>
        </w:rPr>
        <w:t>She further submitted that the first respondent furthermore, has failed to use the remedies that he is afforded in the Act, to take the Registrar’s decision on review. She submitted that he was informed in the statutory notice in terms of s83 of the Banks Act, of his right to review the decision of the Registrar of Banks, if he disagreed with that decision.</w:t>
      </w:r>
    </w:p>
    <w:p w14:paraId="783A294F"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He signed and acknowledged receipt of this notice.</w:t>
      </w:r>
    </w:p>
    <w:p w14:paraId="6A4FBD2C"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lastRenderedPageBreak/>
        <w:t>Counsel argued that he failed to comply with the notice to repay the monies, and that in terms of section 83(3</w:t>
      </w:r>
      <w:proofErr w:type="gramStart"/>
      <w:r w:rsidRPr="007B3DB5">
        <w:rPr>
          <w:rFonts w:cs="Arial"/>
          <w:sz w:val="24"/>
          <w:szCs w:val="24"/>
        </w:rPr>
        <w:t>)(</w:t>
      </w:r>
      <w:proofErr w:type="gramEnd"/>
      <w:r w:rsidRPr="007B3DB5">
        <w:rPr>
          <w:rFonts w:cs="Arial"/>
          <w:sz w:val="24"/>
          <w:szCs w:val="24"/>
        </w:rPr>
        <w:t>b) of the Act this failure, constitutes “an act of insolvency, in that the respondents are “deemed to be unable to pay their debts.”</w:t>
      </w:r>
    </w:p>
    <w:p w14:paraId="10193C65"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It was submitted further that the first respondent is factually insolvent when upon investigation by the applicant, it found that their liabilities exceeded their assets. Counsel informed this Court that there is still likely to be an advantage to creditors, at this stage, if the estate is sequestrated.</w:t>
      </w:r>
    </w:p>
    <w:p w14:paraId="332EA863" w14:textId="77777777" w:rsidR="007B3DB5" w:rsidRPr="007B3DB5" w:rsidRDefault="007B3DB5" w:rsidP="007B3DB5">
      <w:pPr>
        <w:pStyle w:val="Heading1"/>
        <w:rPr>
          <w:sz w:val="24"/>
          <w:szCs w:val="24"/>
        </w:rPr>
      </w:pPr>
      <w:r w:rsidRPr="007B3DB5">
        <w:rPr>
          <w:sz w:val="24"/>
          <w:szCs w:val="24"/>
        </w:rPr>
        <w:t>THE LAW</w:t>
      </w:r>
    </w:p>
    <w:p w14:paraId="1FFEB290"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Section 83 (1) provides:</w:t>
      </w:r>
    </w:p>
    <w:p w14:paraId="0914F490" w14:textId="77777777" w:rsidR="007B3DB5" w:rsidRPr="007B3DB5" w:rsidRDefault="007B3DB5" w:rsidP="007B3DB5">
      <w:pPr>
        <w:pStyle w:val="MSQuote"/>
        <w:rPr>
          <w:rFonts w:cs="Arial"/>
          <w:sz w:val="24"/>
          <w:szCs w:val="24"/>
        </w:rPr>
      </w:pPr>
      <w:r w:rsidRPr="007B3DB5">
        <w:rPr>
          <w:rFonts w:cs="Arial"/>
          <w:sz w:val="24"/>
          <w:szCs w:val="24"/>
        </w:rPr>
        <w:t>“if as a result of an inspection conducted ….the Registrar is satisfied that a person has obtained money by carrying on the business of a bank without being registered as a bank or without being authorised, in terms of the provisions of section 18A(1) to carry on the business of a bank, the Registrar may in writing direct that person to repay, … all money so obtained by that person in so far as such money has not yet been repaid, including interest or any other amounts owing by that person in respect of such money.</w:t>
      </w:r>
    </w:p>
    <w:p w14:paraId="03F6FF46" w14:textId="77777777" w:rsidR="007B3DB5" w:rsidRPr="007B3DB5" w:rsidRDefault="007B3DB5" w:rsidP="007B3DB5">
      <w:pPr>
        <w:pStyle w:val="MSQuote"/>
        <w:rPr>
          <w:rFonts w:cs="Arial"/>
          <w:sz w:val="24"/>
          <w:szCs w:val="24"/>
        </w:rPr>
      </w:pPr>
      <w:r w:rsidRPr="007B3DB5">
        <w:rPr>
          <w:rFonts w:cs="Arial"/>
          <w:sz w:val="24"/>
          <w:szCs w:val="24"/>
        </w:rPr>
        <w:t xml:space="preserve">(2) …. </w:t>
      </w:r>
    </w:p>
    <w:p w14:paraId="35ABD46E" w14:textId="77777777" w:rsidR="007B3DB5" w:rsidRPr="007B3DB5" w:rsidRDefault="007B3DB5" w:rsidP="007B3DB5">
      <w:pPr>
        <w:pStyle w:val="MSQuote"/>
        <w:rPr>
          <w:rFonts w:cs="Arial"/>
          <w:sz w:val="24"/>
          <w:szCs w:val="24"/>
        </w:rPr>
      </w:pPr>
      <w:r w:rsidRPr="007B3DB5">
        <w:rPr>
          <w:rFonts w:cs="Arial"/>
          <w:sz w:val="24"/>
          <w:szCs w:val="24"/>
        </w:rPr>
        <w:t>(3) Any person who refuses or fails to comply with a direction under subsection (1) –</w:t>
      </w:r>
    </w:p>
    <w:p w14:paraId="1C015C0D" w14:textId="77777777" w:rsidR="007B3DB5" w:rsidRPr="007B3DB5" w:rsidRDefault="007B3DB5" w:rsidP="007B3DB5">
      <w:pPr>
        <w:pStyle w:val="MSQuote"/>
        <w:tabs>
          <w:tab w:val="left" w:pos="2977"/>
        </w:tabs>
        <w:rPr>
          <w:rFonts w:cs="Arial"/>
          <w:sz w:val="24"/>
          <w:szCs w:val="24"/>
        </w:rPr>
      </w:pPr>
      <w:r w:rsidRPr="007B3DB5">
        <w:rPr>
          <w:rFonts w:cs="Arial"/>
          <w:sz w:val="24"/>
          <w:szCs w:val="24"/>
        </w:rPr>
        <w:tab/>
        <w:t xml:space="preserve">(a) </w:t>
      </w:r>
      <w:r w:rsidRPr="007B3DB5">
        <w:rPr>
          <w:rFonts w:cs="Arial"/>
          <w:sz w:val="24"/>
          <w:szCs w:val="24"/>
        </w:rPr>
        <w:tab/>
      </w:r>
      <w:proofErr w:type="gramStart"/>
      <w:r w:rsidRPr="007B3DB5">
        <w:rPr>
          <w:rFonts w:cs="Arial"/>
          <w:sz w:val="24"/>
          <w:szCs w:val="24"/>
        </w:rPr>
        <w:t>shall</w:t>
      </w:r>
      <w:proofErr w:type="gramEnd"/>
      <w:r w:rsidRPr="007B3DB5">
        <w:rPr>
          <w:rFonts w:cs="Arial"/>
          <w:sz w:val="24"/>
          <w:szCs w:val="24"/>
        </w:rPr>
        <w:t xml:space="preserve"> be guilty of an offence, and</w:t>
      </w:r>
    </w:p>
    <w:p w14:paraId="7B351B43" w14:textId="77777777" w:rsidR="007B3DB5" w:rsidRPr="007B3DB5" w:rsidRDefault="007B3DB5" w:rsidP="007B3DB5">
      <w:pPr>
        <w:pStyle w:val="MSQuote"/>
        <w:tabs>
          <w:tab w:val="left" w:pos="2977"/>
        </w:tabs>
        <w:ind w:left="2977" w:hanging="1106"/>
        <w:rPr>
          <w:rFonts w:cs="Arial"/>
          <w:sz w:val="24"/>
          <w:szCs w:val="24"/>
        </w:rPr>
      </w:pPr>
      <w:r w:rsidRPr="007B3DB5">
        <w:rPr>
          <w:rFonts w:cs="Arial"/>
          <w:sz w:val="24"/>
          <w:szCs w:val="24"/>
        </w:rPr>
        <w:lastRenderedPageBreak/>
        <w:tab/>
        <w:t xml:space="preserve">(b) </w:t>
      </w:r>
      <w:r w:rsidRPr="007B3DB5">
        <w:rPr>
          <w:rFonts w:cs="Arial"/>
          <w:sz w:val="24"/>
          <w:szCs w:val="24"/>
        </w:rPr>
        <w:tab/>
        <w:t>shall for the purposes of any law relating to the winding up of juristic persons of the sequestration of insolvent estates, be deemed not to be able to pay the debts owed by such person or to have committed an act of insolvency, as the case may be, and the Registrar shall , notwithstanding anything to the contrary contained in any law, be competent to apply for the winding-up of such juristic person or for the sequestration of the estate of such a person, as the case may be, to any court having jurisdiction.”</w:t>
      </w:r>
    </w:p>
    <w:p w14:paraId="3F63D08D"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The respondent has not paid over the monies nor taken any steps to review the decision by the Registrar.</w:t>
      </w:r>
    </w:p>
    <w:p w14:paraId="73448AC2" w14:textId="227A58D1"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The </w:t>
      </w:r>
      <w:r w:rsidR="00560DAB">
        <w:rPr>
          <w:rFonts w:cs="Arial"/>
          <w:sz w:val="24"/>
          <w:szCs w:val="24"/>
        </w:rPr>
        <w:t>respondent</w:t>
      </w:r>
      <w:r w:rsidRPr="007B3DB5">
        <w:rPr>
          <w:rFonts w:cs="Arial"/>
          <w:sz w:val="24"/>
          <w:szCs w:val="24"/>
        </w:rPr>
        <w:t xml:space="preserve"> has not been able to pay over the monies. He informed the court that he relied on his pension only to sustain himself. He did not have the money to repay the “investors.”</w:t>
      </w:r>
    </w:p>
    <w:p w14:paraId="278C3701" w14:textId="77777777" w:rsidR="007B3DB5" w:rsidRPr="007B3DB5" w:rsidRDefault="007B3DB5" w:rsidP="007B3DB5">
      <w:pPr>
        <w:pStyle w:val="Heading1"/>
        <w:rPr>
          <w:sz w:val="24"/>
          <w:szCs w:val="24"/>
        </w:rPr>
      </w:pPr>
      <w:r w:rsidRPr="007B3DB5">
        <w:rPr>
          <w:sz w:val="24"/>
          <w:szCs w:val="24"/>
        </w:rPr>
        <w:t>JUDGMENT</w:t>
      </w:r>
    </w:p>
    <w:p w14:paraId="4926E506" w14:textId="55BDD401"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I agree with Ms </w:t>
      </w:r>
      <w:proofErr w:type="spellStart"/>
      <w:r w:rsidRPr="007B3DB5">
        <w:rPr>
          <w:rFonts w:cs="Arial"/>
          <w:sz w:val="24"/>
          <w:szCs w:val="24"/>
        </w:rPr>
        <w:t>Mokale</w:t>
      </w:r>
      <w:proofErr w:type="spellEnd"/>
      <w:r w:rsidRPr="007B3DB5">
        <w:rPr>
          <w:rFonts w:cs="Arial"/>
          <w:sz w:val="24"/>
          <w:szCs w:val="24"/>
        </w:rPr>
        <w:t xml:space="preserve"> and am of the view that in the </w:t>
      </w:r>
      <w:r w:rsidR="00560DAB">
        <w:rPr>
          <w:rFonts w:cs="Arial"/>
          <w:sz w:val="24"/>
          <w:szCs w:val="24"/>
        </w:rPr>
        <w:t>light</w:t>
      </w:r>
      <w:r w:rsidRPr="007B3DB5">
        <w:rPr>
          <w:rFonts w:cs="Arial"/>
          <w:sz w:val="24"/>
          <w:szCs w:val="24"/>
        </w:rPr>
        <w:t xml:space="preserve"> of the admissions the first respondent has no prospects of success at a hearing in the future and a postponement will simply delay the inevitable.  If investors still have an opportunity to recover some monies, they must be protected.</w:t>
      </w:r>
    </w:p>
    <w:p w14:paraId="742CF1D7"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The first respondent has been aware of the notice issued for over 5 years now and has done nothing in that time to challenge the Registrar’s decision. </w:t>
      </w:r>
    </w:p>
    <w:p w14:paraId="7B46BD10"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lastRenderedPageBreak/>
        <w:t xml:space="preserve">The decision of the Registrar and issue of the notice is a public administrative decision. </w:t>
      </w:r>
    </w:p>
    <w:p w14:paraId="63D007AC"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In </w:t>
      </w:r>
      <w:r w:rsidRPr="007B3DB5">
        <w:rPr>
          <w:rFonts w:cs="Arial"/>
          <w:b/>
          <w:bCs/>
          <w:sz w:val="24"/>
          <w:szCs w:val="24"/>
        </w:rPr>
        <w:t>OUDEKRAAL ESTATES (PTY) LTD v CITY OF CAPE TOWN AND OTHERS 2004 (6) SA 222 (SCA),</w:t>
      </w:r>
      <w:r w:rsidRPr="007B3DB5">
        <w:rPr>
          <w:rFonts w:cs="Arial"/>
          <w:sz w:val="24"/>
          <w:szCs w:val="24"/>
        </w:rPr>
        <w:t xml:space="preserve"> the court was to determine whether the respondent was entitled to disregard an administrative decision merely because it believed the decision was invalid. The court held at (26) </w:t>
      </w:r>
    </w:p>
    <w:p w14:paraId="3EC32AE0" w14:textId="77777777" w:rsidR="007B3DB5" w:rsidRPr="007B3DB5" w:rsidRDefault="007B3DB5" w:rsidP="007B3DB5">
      <w:pPr>
        <w:pStyle w:val="MSQuote"/>
        <w:rPr>
          <w:rFonts w:cs="Arial"/>
          <w:sz w:val="24"/>
          <w:szCs w:val="24"/>
        </w:rPr>
      </w:pPr>
      <w:r w:rsidRPr="007B3DB5">
        <w:rPr>
          <w:rFonts w:cs="Arial"/>
          <w:sz w:val="24"/>
          <w:szCs w:val="24"/>
        </w:rPr>
        <w:t>“</w:t>
      </w:r>
      <w:proofErr w:type="gramStart"/>
      <w:r w:rsidRPr="007B3DB5">
        <w:rPr>
          <w:rFonts w:cs="Arial"/>
          <w:sz w:val="24"/>
          <w:szCs w:val="24"/>
        </w:rPr>
        <w:t>until</w:t>
      </w:r>
      <w:proofErr w:type="gramEnd"/>
      <w:r w:rsidRPr="003E7B53">
        <w:rPr>
          <w:rFonts w:cs="Arial"/>
          <w:i w:val="0"/>
          <w:iCs w:val="0"/>
          <w:sz w:val="24"/>
          <w:szCs w:val="24"/>
        </w:rPr>
        <w:t xml:space="preserve"> </w:t>
      </w:r>
      <w:r w:rsidRPr="003E7B53">
        <w:rPr>
          <w:rFonts w:cs="Arial"/>
          <w:iCs w:val="0"/>
          <w:sz w:val="24"/>
          <w:szCs w:val="24"/>
          <w:u w:val="single"/>
        </w:rPr>
        <w:t>the administrative approval (and thus also the consequences of approval) is set aside by a</w:t>
      </w:r>
      <w:r w:rsidRPr="003E7B53">
        <w:rPr>
          <w:rFonts w:cs="Arial"/>
          <w:sz w:val="24"/>
          <w:szCs w:val="24"/>
        </w:rPr>
        <w:t xml:space="preserve"> </w:t>
      </w:r>
      <w:r w:rsidRPr="003E7B53">
        <w:rPr>
          <w:rFonts w:cs="Arial"/>
          <w:sz w:val="24"/>
          <w:szCs w:val="24"/>
          <w:u w:val="single"/>
        </w:rPr>
        <w:t>court</w:t>
      </w:r>
      <w:r w:rsidRPr="007B3DB5">
        <w:rPr>
          <w:rFonts w:cs="Arial"/>
          <w:sz w:val="24"/>
          <w:szCs w:val="24"/>
          <w:u w:val="single"/>
        </w:rPr>
        <w:t>, in proceedings for judicial review it exists in fact, and it has legal consequences that cannot simply be overlooked.</w:t>
      </w:r>
      <w:r w:rsidRPr="007B3DB5">
        <w:rPr>
          <w:rFonts w:cs="Arial"/>
          <w:sz w:val="24"/>
          <w:szCs w:val="24"/>
        </w:rPr>
        <w:t xml:space="preserve"> The proper functioning of a modern state would be compromised if all administrative acts could be given effect to or ignored depending on the view the subject takes of the validity of the act in question. No doubt it is for this reason that </w:t>
      </w:r>
      <w:r w:rsidRPr="007B3DB5">
        <w:rPr>
          <w:rFonts w:cs="Arial"/>
          <w:sz w:val="24"/>
          <w:szCs w:val="24"/>
          <w:u w:val="single"/>
        </w:rPr>
        <w:t>our law has always recognised that even an unlawful administrative act is capable of producing legally valid consequences for as long as the unlawful act is not set aside.”</w:t>
      </w:r>
      <w:r w:rsidRPr="007B3DB5">
        <w:rPr>
          <w:rFonts w:cs="Arial"/>
          <w:sz w:val="24"/>
          <w:szCs w:val="24"/>
        </w:rPr>
        <w:t xml:space="preserve"> </w:t>
      </w:r>
    </w:p>
    <w:p w14:paraId="6050A199" w14:textId="77777777" w:rsidR="007B3DB5" w:rsidRPr="007B3DB5" w:rsidRDefault="007B3DB5" w:rsidP="007B3DB5">
      <w:pPr>
        <w:pStyle w:val="MSQuote"/>
        <w:rPr>
          <w:rFonts w:cs="Arial"/>
          <w:i w:val="0"/>
          <w:iCs w:val="0"/>
          <w:sz w:val="24"/>
          <w:szCs w:val="24"/>
        </w:rPr>
      </w:pPr>
      <w:r w:rsidRPr="007B3DB5">
        <w:rPr>
          <w:rFonts w:cs="Arial"/>
          <w:i w:val="0"/>
          <w:iCs w:val="0"/>
          <w:sz w:val="24"/>
          <w:szCs w:val="24"/>
        </w:rPr>
        <w:t>Emphasis added.</w:t>
      </w:r>
    </w:p>
    <w:p w14:paraId="10545CB3"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The first respondent has done nothing to challenge this decision.  He has been complacent for five years since the notice was issued and has only reacted when the application for sequestration was launched.</w:t>
      </w:r>
    </w:p>
    <w:p w14:paraId="0F750B02"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The first respondent has not paid over the monies. The applicant’s investigations have revealed that his liabilities exceed his assets and that </w:t>
      </w:r>
      <w:r w:rsidRPr="007B3DB5">
        <w:rPr>
          <w:rFonts w:cs="Arial"/>
          <w:sz w:val="24"/>
          <w:szCs w:val="24"/>
        </w:rPr>
        <w:lastRenderedPageBreak/>
        <w:t>there is a possibility that there could be an advantage to creditors if the order for sequestration is granted.</w:t>
      </w:r>
    </w:p>
    <w:p w14:paraId="18340640" w14:textId="77777777" w:rsidR="007B3DB5" w:rsidRPr="007B3DB5" w:rsidRDefault="007B3DB5" w:rsidP="007B3DB5">
      <w:pPr>
        <w:pStyle w:val="ListLevel1"/>
        <w:numPr>
          <w:ilvl w:val="0"/>
          <w:numId w:val="5"/>
        </w:numPr>
        <w:rPr>
          <w:rFonts w:cs="Arial"/>
          <w:i/>
          <w:iCs/>
          <w:sz w:val="24"/>
          <w:szCs w:val="24"/>
        </w:rPr>
      </w:pPr>
      <w:r w:rsidRPr="007B3DB5">
        <w:rPr>
          <w:rFonts w:cs="Arial"/>
          <w:sz w:val="24"/>
          <w:szCs w:val="24"/>
        </w:rPr>
        <w:t xml:space="preserve">In </w:t>
      </w:r>
      <w:r w:rsidRPr="007B3DB5">
        <w:rPr>
          <w:rFonts w:cs="Arial"/>
          <w:b/>
          <w:sz w:val="24"/>
          <w:szCs w:val="24"/>
        </w:rPr>
        <w:t>REGISTRAR OF BANKS v KHAMBULE</w:t>
      </w:r>
      <w:r w:rsidRPr="007B3DB5">
        <w:rPr>
          <w:rFonts w:cs="Arial"/>
          <w:sz w:val="24"/>
          <w:szCs w:val="24"/>
        </w:rPr>
        <w:t xml:space="preserve">, unreported 16/04/2016 Windell J stated that </w:t>
      </w:r>
    </w:p>
    <w:p w14:paraId="1EE07368" w14:textId="77777777" w:rsidR="007B3DB5" w:rsidRPr="007B3DB5" w:rsidRDefault="007B3DB5" w:rsidP="007B3DB5">
      <w:pPr>
        <w:pStyle w:val="MSQuote"/>
        <w:rPr>
          <w:rFonts w:cs="Arial"/>
          <w:sz w:val="24"/>
          <w:szCs w:val="24"/>
        </w:rPr>
      </w:pPr>
      <w:r w:rsidRPr="007B3DB5">
        <w:rPr>
          <w:rFonts w:cs="Arial"/>
          <w:sz w:val="24"/>
          <w:szCs w:val="24"/>
        </w:rPr>
        <w:t>“</w:t>
      </w:r>
      <w:proofErr w:type="gramStart"/>
      <w:r w:rsidRPr="007B3DB5">
        <w:rPr>
          <w:rFonts w:cs="Arial"/>
          <w:sz w:val="24"/>
          <w:szCs w:val="24"/>
        </w:rPr>
        <w:t>there</w:t>
      </w:r>
      <w:proofErr w:type="gramEnd"/>
      <w:r w:rsidRPr="007B3DB5">
        <w:rPr>
          <w:rFonts w:cs="Arial"/>
          <w:sz w:val="24"/>
          <w:szCs w:val="24"/>
        </w:rPr>
        <w:t xml:space="preserve"> are two main advantages that the sequestration of the respondents will bring. It will enable investigations to be conducted to determine what has been done by the respondents with the funds appropriated by them and it will enable unidentified investors to come forward and stake a claim for repayment.”</w:t>
      </w:r>
    </w:p>
    <w:p w14:paraId="23B8326D"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This court was advised that the investors are not all identified and that the amounts claimed are estimates. The respondents’ estate after liabilities will likely be able to realise some monies to repay creditors, many of whom were from rural areas without access to computers and internet facilities, to even enquire about their investments.</w:t>
      </w:r>
    </w:p>
    <w:p w14:paraId="6C734AAC"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At the date of this hearing the first respondent informed the court </w:t>
      </w:r>
      <w:proofErr w:type="gramStart"/>
      <w:r w:rsidRPr="007B3DB5">
        <w:rPr>
          <w:rFonts w:cs="Arial"/>
          <w:sz w:val="24"/>
          <w:szCs w:val="24"/>
        </w:rPr>
        <w:t>that  his</w:t>
      </w:r>
      <w:proofErr w:type="gramEnd"/>
      <w:r w:rsidRPr="007B3DB5">
        <w:rPr>
          <w:rFonts w:cs="Arial"/>
          <w:sz w:val="24"/>
          <w:szCs w:val="24"/>
        </w:rPr>
        <w:t xml:space="preserve"> financial circumstances were dire and that even if this matter is postponed for three months, he did not think that he would have saved enough to pay for his legal services. The respondent is unable to pay the debts, he may not even secure legal services in three or four months’ time.</w:t>
      </w:r>
    </w:p>
    <w:p w14:paraId="1E04A8D7" w14:textId="77777777" w:rsidR="007B3DB5" w:rsidRPr="007B3DB5" w:rsidRDefault="007B3DB5" w:rsidP="007B3DB5">
      <w:pPr>
        <w:pStyle w:val="ListLevel1"/>
        <w:numPr>
          <w:ilvl w:val="0"/>
          <w:numId w:val="5"/>
        </w:numPr>
        <w:rPr>
          <w:rFonts w:cs="Arial"/>
          <w:sz w:val="24"/>
          <w:szCs w:val="24"/>
        </w:rPr>
      </w:pPr>
      <w:r w:rsidRPr="007B3DB5">
        <w:rPr>
          <w:rFonts w:cs="Arial"/>
          <w:sz w:val="24"/>
          <w:szCs w:val="24"/>
        </w:rPr>
        <w:lastRenderedPageBreak/>
        <w:t>I am of the view that the postponement will serve no purpose and simply delay the inevitable. Accordingly, the application for postponement must fail.</w:t>
      </w:r>
    </w:p>
    <w:p w14:paraId="33CDF96D" w14:textId="7A5ECE1E"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The applicant has met the procedural requirements for the granting of the final order and accordingly the final order for sequestration </w:t>
      </w:r>
      <w:r w:rsidR="00560DAB">
        <w:rPr>
          <w:rFonts w:cs="Arial"/>
          <w:sz w:val="24"/>
          <w:szCs w:val="24"/>
        </w:rPr>
        <w:t>must succeed.</w:t>
      </w:r>
    </w:p>
    <w:p w14:paraId="7FE6A2B6" w14:textId="77777777" w:rsidR="007B3DB5" w:rsidRPr="007B3DB5" w:rsidRDefault="007B3DB5" w:rsidP="007B3DB5">
      <w:pPr>
        <w:pStyle w:val="ListLevel1"/>
        <w:numPr>
          <w:ilvl w:val="0"/>
          <w:numId w:val="0"/>
        </w:numPr>
        <w:rPr>
          <w:rFonts w:cs="Arial"/>
          <w:sz w:val="24"/>
          <w:szCs w:val="24"/>
        </w:rPr>
      </w:pPr>
      <w:r w:rsidRPr="007B3DB5">
        <w:rPr>
          <w:rFonts w:cs="Arial"/>
          <w:sz w:val="24"/>
          <w:szCs w:val="24"/>
        </w:rPr>
        <w:t>I make the following Order:</w:t>
      </w:r>
    </w:p>
    <w:p w14:paraId="4DFD1155" w14:textId="77777777" w:rsidR="007B3DB5" w:rsidRPr="007B3DB5" w:rsidRDefault="007B3DB5" w:rsidP="007B3DB5">
      <w:pPr>
        <w:pStyle w:val="ListLevel1"/>
        <w:numPr>
          <w:ilvl w:val="0"/>
          <w:numId w:val="18"/>
        </w:numPr>
        <w:rPr>
          <w:rFonts w:cs="Arial"/>
          <w:sz w:val="24"/>
          <w:szCs w:val="24"/>
        </w:rPr>
      </w:pPr>
      <w:r w:rsidRPr="007B3DB5">
        <w:rPr>
          <w:rFonts w:cs="Arial"/>
          <w:sz w:val="24"/>
          <w:szCs w:val="24"/>
        </w:rPr>
        <w:t>The application for postponement is refused.</w:t>
      </w:r>
    </w:p>
    <w:p w14:paraId="008ED568" w14:textId="143C84A5" w:rsidR="007B3DB5" w:rsidRPr="007B3DB5" w:rsidRDefault="007B3DB5" w:rsidP="007B3DB5">
      <w:pPr>
        <w:pStyle w:val="ListLevel1"/>
        <w:numPr>
          <w:ilvl w:val="0"/>
          <w:numId w:val="5"/>
        </w:numPr>
        <w:rPr>
          <w:rFonts w:cs="Arial"/>
          <w:sz w:val="24"/>
          <w:szCs w:val="24"/>
        </w:rPr>
      </w:pPr>
      <w:r w:rsidRPr="007B3DB5">
        <w:rPr>
          <w:rFonts w:cs="Arial"/>
          <w:sz w:val="24"/>
          <w:szCs w:val="24"/>
        </w:rPr>
        <w:t xml:space="preserve">The joint estate of the Eric </w:t>
      </w:r>
      <w:proofErr w:type="spellStart"/>
      <w:r w:rsidRPr="007B3DB5">
        <w:rPr>
          <w:rFonts w:cs="Arial"/>
          <w:sz w:val="24"/>
          <w:szCs w:val="24"/>
        </w:rPr>
        <w:t>Sonwabo</w:t>
      </w:r>
      <w:proofErr w:type="spellEnd"/>
      <w:r w:rsidRPr="007B3DB5">
        <w:rPr>
          <w:rFonts w:cs="Arial"/>
          <w:sz w:val="24"/>
          <w:szCs w:val="24"/>
        </w:rPr>
        <w:t xml:space="preserve"> </w:t>
      </w:r>
      <w:proofErr w:type="spellStart"/>
      <w:r w:rsidRPr="007B3DB5">
        <w:rPr>
          <w:rFonts w:cs="Arial"/>
          <w:sz w:val="24"/>
          <w:szCs w:val="24"/>
        </w:rPr>
        <w:t>Mayongo</w:t>
      </w:r>
      <w:proofErr w:type="spellEnd"/>
      <w:r w:rsidRPr="007B3DB5">
        <w:rPr>
          <w:rFonts w:cs="Arial"/>
          <w:sz w:val="24"/>
          <w:szCs w:val="24"/>
        </w:rPr>
        <w:t xml:space="preserve"> (identity number</w:t>
      </w:r>
      <w:r w:rsidR="003E7B53">
        <w:rPr>
          <w:rFonts w:cs="Arial"/>
          <w:sz w:val="24"/>
          <w:szCs w:val="24"/>
        </w:rPr>
        <w:t>:</w:t>
      </w:r>
      <w:r w:rsidR="00F00DC2">
        <w:rPr>
          <w:rFonts w:cs="Arial"/>
          <w:sz w:val="24"/>
          <w:szCs w:val="24"/>
        </w:rPr>
        <w:t xml:space="preserve"> […]</w:t>
      </w:r>
      <w:r w:rsidRPr="007B3DB5">
        <w:rPr>
          <w:rFonts w:cs="Arial"/>
          <w:sz w:val="24"/>
          <w:szCs w:val="24"/>
        </w:rPr>
        <w:t xml:space="preserve">) and Victoria </w:t>
      </w:r>
      <w:proofErr w:type="spellStart"/>
      <w:r w:rsidRPr="007B3DB5">
        <w:rPr>
          <w:rFonts w:cs="Arial"/>
          <w:sz w:val="24"/>
          <w:szCs w:val="24"/>
        </w:rPr>
        <w:t>Nomvuyo</w:t>
      </w:r>
      <w:proofErr w:type="spellEnd"/>
      <w:r w:rsidRPr="007B3DB5">
        <w:rPr>
          <w:rFonts w:cs="Arial"/>
          <w:sz w:val="24"/>
          <w:szCs w:val="24"/>
        </w:rPr>
        <w:t xml:space="preserve"> </w:t>
      </w:r>
      <w:proofErr w:type="spellStart"/>
      <w:r w:rsidRPr="007B3DB5">
        <w:rPr>
          <w:rFonts w:cs="Arial"/>
          <w:sz w:val="24"/>
          <w:szCs w:val="24"/>
        </w:rPr>
        <w:t>Mayongo</w:t>
      </w:r>
      <w:proofErr w:type="spellEnd"/>
      <w:r w:rsidRPr="007B3DB5">
        <w:rPr>
          <w:rFonts w:cs="Arial"/>
          <w:sz w:val="24"/>
          <w:szCs w:val="24"/>
        </w:rPr>
        <w:t xml:space="preserve"> (identity number</w:t>
      </w:r>
      <w:r w:rsidR="003E7B53">
        <w:rPr>
          <w:rFonts w:cs="Arial"/>
          <w:sz w:val="24"/>
          <w:szCs w:val="24"/>
        </w:rPr>
        <w:t>:</w:t>
      </w:r>
      <w:r w:rsidR="00F00DC2">
        <w:rPr>
          <w:rFonts w:cs="Arial"/>
          <w:sz w:val="24"/>
          <w:szCs w:val="24"/>
        </w:rPr>
        <w:t xml:space="preserve"> […]</w:t>
      </w:r>
      <w:bookmarkStart w:id="2" w:name="_GoBack"/>
      <w:bookmarkEnd w:id="2"/>
      <w:r w:rsidRPr="007B3DB5">
        <w:rPr>
          <w:rFonts w:cs="Arial"/>
          <w:sz w:val="24"/>
          <w:szCs w:val="24"/>
        </w:rPr>
        <w:t>) is hereby placed under final sequestration.</w:t>
      </w:r>
    </w:p>
    <w:p w14:paraId="029D9D00" w14:textId="424834EA" w:rsidR="007B3DB5" w:rsidRDefault="007B3DB5" w:rsidP="007B3DB5">
      <w:pPr>
        <w:pStyle w:val="ListLevel1"/>
        <w:numPr>
          <w:ilvl w:val="0"/>
          <w:numId w:val="5"/>
        </w:numPr>
        <w:rPr>
          <w:rFonts w:cs="Arial"/>
          <w:sz w:val="24"/>
          <w:szCs w:val="24"/>
        </w:rPr>
      </w:pPr>
      <w:r w:rsidRPr="007B3DB5">
        <w:rPr>
          <w:rFonts w:cs="Arial"/>
          <w:sz w:val="24"/>
          <w:szCs w:val="24"/>
        </w:rPr>
        <w:t>Costs to be in the administration of the respondents' joint insolvent estate.</w:t>
      </w:r>
    </w:p>
    <w:p w14:paraId="5F721ADF" w14:textId="512FEA4B" w:rsidR="00245352" w:rsidRDefault="00245352" w:rsidP="00245352">
      <w:pPr>
        <w:pStyle w:val="ListLevel1"/>
        <w:numPr>
          <w:ilvl w:val="0"/>
          <w:numId w:val="0"/>
        </w:numPr>
        <w:spacing w:after="0" w:line="240" w:lineRule="auto"/>
      </w:pPr>
    </w:p>
    <w:p w14:paraId="0388AD60" w14:textId="377DCCBB" w:rsidR="00245352" w:rsidRPr="00245352" w:rsidRDefault="00245352" w:rsidP="00245352">
      <w:pPr>
        <w:pStyle w:val="ListLevel1"/>
        <w:numPr>
          <w:ilvl w:val="0"/>
          <w:numId w:val="0"/>
        </w:numPr>
        <w:spacing w:after="0" w:line="240" w:lineRule="auto"/>
        <w:rPr>
          <w:b/>
        </w:rPr>
      </w:pPr>
      <w:r w:rsidRPr="00245352">
        <w:rPr>
          <w:b/>
        </w:rPr>
        <w:t>_______________________</w:t>
      </w:r>
    </w:p>
    <w:p w14:paraId="0E20ADCA" w14:textId="77777777" w:rsidR="003E7B53" w:rsidRDefault="003E7B53" w:rsidP="00245352">
      <w:pPr>
        <w:pStyle w:val="ListLevel1"/>
        <w:numPr>
          <w:ilvl w:val="0"/>
          <w:numId w:val="0"/>
        </w:numPr>
        <w:spacing w:after="0" w:line="240" w:lineRule="auto"/>
        <w:rPr>
          <w:b/>
        </w:rPr>
      </w:pPr>
    </w:p>
    <w:p w14:paraId="2D6FE490" w14:textId="428547CF" w:rsidR="00245352" w:rsidRPr="00245352" w:rsidRDefault="00245352" w:rsidP="00245352">
      <w:pPr>
        <w:pStyle w:val="ListLevel1"/>
        <w:numPr>
          <w:ilvl w:val="0"/>
          <w:numId w:val="0"/>
        </w:numPr>
        <w:spacing w:after="0" w:line="240" w:lineRule="auto"/>
        <w:rPr>
          <w:b/>
        </w:rPr>
      </w:pPr>
      <w:r w:rsidRPr="00245352">
        <w:rPr>
          <w:b/>
        </w:rPr>
        <w:t>S MAHOMED</w:t>
      </w:r>
    </w:p>
    <w:p w14:paraId="38A033FE" w14:textId="14E7C71C" w:rsidR="00245352" w:rsidRDefault="00245352" w:rsidP="00245352">
      <w:pPr>
        <w:pStyle w:val="ListLevel1"/>
        <w:numPr>
          <w:ilvl w:val="0"/>
          <w:numId w:val="0"/>
        </w:numPr>
        <w:spacing w:after="0" w:line="240" w:lineRule="auto"/>
      </w:pPr>
      <w:r>
        <w:t>Acting Judge of the High Court</w:t>
      </w:r>
    </w:p>
    <w:p w14:paraId="1ACE45A1" w14:textId="77777777" w:rsidR="00245352" w:rsidRDefault="00245352" w:rsidP="00245352">
      <w:pPr>
        <w:pStyle w:val="ListLevel1"/>
        <w:numPr>
          <w:ilvl w:val="0"/>
          <w:numId w:val="0"/>
        </w:numPr>
        <w:spacing w:after="0" w:line="240" w:lineRule="auto"/>
      </w:pPr>
    </w:p>
    <w:p w14:paraId="5CD56B0A" w14:textId="77777777" w:rsidR="00245352" w:rsidRDefault="00245352" w:rsidP="00245352">
      <w:pPr>
        <w:pStyle w:val="ListLevel1"/>
        <w:numPr>
          <w:ilvl w:val="0"/>
          <w:numId w:val="0"/>
        </w:numPr>
        <w:spacing w:after="0" w:line="240" w:lineRule="auto"/>
      </w:pPr>
    </w:p>
    <w:p w14:paraId="0FCAC80B" w14:textId="1070248C" w:rsidR="00245352" w:rsidRPr="00AA1B11" w:rsidRDefault="00245352" w:rsidP="00245352">
      <w:pPr>
        <w:pStyle w:val="ListLevel1"/>
        <w:numPr>
          <w:ilvl w:val="0"/>
          <w:numId w:val="0"/>
        </w:numPr>
        <w:spacing w:after="0"/>
      </w:pPr>
      <w:r w:rsidRPr="00545F74">
        <w:t xml:space="preserve">This judgment was prepared and authored by </w:t>
      </w:r>
      <w:r>
        <w:t>Acting Judge Mahomed. It</w:t>
      </w:r>
      <w:r w:rsidRPr="00545F74">
        <w:t xml:space="preserve"> is handed down electronically by circulation to the parties or their legal </w:t>
      </w:r>
      <w:r w:rsidRPr="00545F74">
        <w:lastRenderedPageBreak/>
        <w:t xml:space="preserve">representatives by email and by uploading it to the electronic file of this matter on </w:t>
      </w:r>
      <w:proofErr w:type="spellStart"/>
      <w:r w:rsidRPr="00545F74">
        <w:t>Case</w:t>
      </w:r>
      <w:r>
        <w:t>l</w:t>
      </w:r>
      <w:r w:rsidRPr="00545F74">
        <w:t>ines</w:t>
      </w:r>
      <w:proofErr w:type="spellEnd"/>
      <w:r w:rsidRPr="00545F74">
        <w:t xml:space="preserve">. </w:t>
      </w:r>
      <w:r>
        <w:t xml:space="preserve"> </w:t>
      </w:r>
      <w:r w:rsidRPr="0075275C">
        <w:t xml:space="preserve">The date for hand-down is deemed to be </w:t>
      </w:r>
      <w:r>
        <w:t>26</w:t>
      </w:r>
      <w:r w:rsidRPr="0075275C">
        <w:t xml:space="preserve"> January 2022.</w:t>
      </w:r>
    </w:p>
    <w:p w14:paraId="4C3980BF" w14:textId="64CD0064" w:rsidR="003E7B53" w:rsidRPr="00015F0D" w:rsidRDefault="003E7B53" w:rsidP="003E7B53">
      <w:pPr>
        <w:spacing w:after="480" w:line="480" w:lineRule="auto"/>
        <w:rPr>
          <w:rFonts w:ascii="Arial" w:hAnsi="Arial" w:cs="Arial"/>
          <w:sz w:val="24"/>
          <w:szCs w:val="24"/>
        </w:rPr>
      </w:pPr>
      <w:r w:rsidRPr="00015F0D">
        <w:rPr>
          <w:rFonts w:ascii="Arial" w:hAnsi="Arial" w:cs="Arial"/>
          <w:sz w:val="24"/>
          <w:szCs w:val="24"/>
        </w:rPr>
        <w:t>Date of hearing:</w:t>
      </w:r>
      <w:r w:rsidRPr="00015F0D">
        <w:rPr>
          <w:rFonts w:ascii="Arial" w:hAnsi="Arial" w:cs="Arial"/>
          <w:sz w:val="24"/>
          <w:szCs w:val="24"/>
        </w:rPr>
        <w:tab/>
      </w:r>
      <w:r w:rsidR="00712C5A">
        <w:rPr>
          <w:rFonts w:ascii="Arial" w:hAnsi="Arial" w:cs="Arial"/>
          <w:sz w:val="24"/>
          <w:szCs w:val="24"/>
        </w:rPr>
        <w:t>19 January 2022</w:t>
      </w:r>
    </w:p>
    <w:p w14:paraId="550CEF8F" w14:textId="454990C5" w:rsidR="003E7B53" w:rsidRPr="00015F0D" w:rsidRDefault="003E7B53" w:rsidP="003E7B53">
      <w:pPr>
        <w:spacing w:after="480" w:line="480" w:lineRule="auto"/>
        <w:rPr>
          <w:rFonts w:ascii="Arial" w:hAnsi="Arial" w:cs="Arial"/>
          <w:sz w:val="24"/>
          <w:szCs w:val="24"/>
        </w:rPr>
      </w:pPr>
      <w:r w:rsidRPr="00015F0D">
        <w:rPr>
          <w:rFonts w:ascii="Arial" w:hAnsi="Arial" w:cs="Arial"/>
          <w:sz w:val="24"/>
          <w:szCs w:val="24"/>
        </w:rPr>
        <w:t>Date of Judgment:</w:t>
      </w:r>
      <w:r w:rsidRPr="00015F0D">
        <w:rPr>
          <w:rFonts w:ascii="Arial" w:hAnsi="Arial" w:cs="Arial"/>
          <w:sz w:val="24"/>
          <w:szCs w:val="24"/>
        </w:rPr>
        <w:tab/>
      </w:r>
      <w:r>
        <w:rPr>
          <w:rFonts w:ascii="Arial" w:hAnsi="Arial" w:cs="Arial"/>
          <w:sz w:val="24"/>
          <w:szCs w:val="24"/>
        </w:rPr>
        <w:t>26 J</w:t>
      </w:r>
      <w:r w:rsidRPr="00015F0D">
        <w:rPr>
          <w:rFonts w:ascii="Arial" w:hAnsi="Arial" w:cs="Arial"/>
          <w:sz w:val="24"/>
          <w:szCs w:val="24"/>
        </w:rPr>
        <w:t>anuary 2022</w:t>
      </w:r>
    </w:p>
    <w:p w14:paraId="4673315C" w14:textId="77777777" w:rsidR="003E7B53" w:rsidRDefault="003E7B53" w:rsidP="007B3DB5">
      <w:pPr>
        <w:ind w:left="360"/>
        <w:rPr>
          <w:rFonts w:ascii="Arial" w:hAnsi="Arial" w:cs="Arial"/>
          <w:sz w:val="24"/>
          <w:szCs w:val="24"/>
        </w:rPr>
      </w:pPr>
    </w:p>
    <w:p w14:paraId="3633604A" w14:textId="77777777" w:rsidR="003E7B53" w:rsidRPr="003E7B53" w:rsidRDefault="007B3DB5" w:rsidP="003E7B53">
      <w:pPr>
        <w:rPr>
          <w:rFonts w:ascii="Arial" w:hAnsi="Arial" w:cs="Arial"/>
          <w:b/>
          <w:sz w:val="24"/>
          <w:szCs w:val="24"/>
        </w:rPr>
      </w:pPr>
      <w:r w:rsidRPr="003E7B53">
        <w:rPr>
          <w:rFonts w:ascii="Arial" w:hAnsi="Arial" w:cs="Arial"/>
          <w:b/>
          <w:sz w:val="24"/>
          <w:szCs w:val="24"/>
        </w:rPr>
        <w:t xml:space="preserve">Appearances: </w:t>
      </w:r>
    </w:p>
    <w:p w14:paraId="1C5ADEC3" w14:textId="77777777" w:rsidR="003E7B53" w:rsidRDefault="003E7B53" w:rsidP="003E7B53">
      <w:pPr>
        <w:rPr>
          <w:rFonts w:ascii="Arial" w:hAnsi="Arial" w:cs="Arial"/>
          <w:sz w:val="24"/>
          <w:szCs w:val="24"/>
        </w:rPr>
      </w:pPr>
    </w:p>
    <w:p w14:paraId="1FBD8332" w14:textId="6C01CE79" w:rsidR="007B3DB5" w:rsidRPr="003E7B53" w:rsidRDefault="007B3DB5" w:rsidP="003E7B53">
      <w:pPr>
        <w:rPr>
          <w:rFonts w:ascii="Arial" w:hAnsi="Arial" w:cs="Arial"/>
          <w:b/>
          <w:sz w:val="24"/>
          <w:szCs w:val="24"/>
        </w:rPr>
      </w:pPr>
      <w:r w:rsidRPr="003E7B53">
        <w:rPr>
          <w:rFonts w:ascii="Arial" w:hAnsi="Arial" w:cs="Arial"/>
          <w:b/>
          <w:sz w:val="24"/>
          <w:szCs w:val="24"/>
        </w:rPr>
        <w:t xml:space="preserve">For Applicant: </w:t>
      </w:r>
      <w:proofErr w:type="spellStart"/>
      <w:r w:rsidRPr="003E7B53">
        <w:rPr>
          <w:rFonts w:ascii="Arial" w:hAnsi="Arial" w:cs="Arial"/>
          <w:b/>
          <w:sz w:val="24"/>
          <w:szCs w:val="24"/>
        </w:rPr>
        <w:t>Adv</w:t>
      </w:r>
      <w:proofErr w:type="spellEnd"/>
      <w:r w:rsidRPr="003E7B53">
        <w:rPr>
          <w:rFonts w:ascii="Arial" w:hAnsi="Arial" w:cs="Arial"/>
          <w:b/>
          <w:sz w:val="24"/>
          <w:szCs w:val="24"/>
        </w:rPr>
        <w:t xml:space="preserve"> </w:t>
      </w:r>
      <w:proofErr w:type="spellStart"/>
      <w:r w:rsidRPr="003E7B53">
        <w:rPr>
          <w:rFonts w:ascii="Arial" w:hAnsi="Arial" w:cs="Arial"/>
          <w:b/>
          <w:sz w:val="24"/>
          <w:szCs w:val="24"/>
        </w:rPr>
        <w:t>Mokale</w:t>
      </w:r>
      <w:proofErr w:type="spellEnd"/>
      <w:r w:rsidRPr="003E7B53">
        <w:rPr>
          <w:rFonts w:ascii="Arial" w:hAnsi="Arial" w:cs="Arial"/>
          <w:b/>
          <w:sz w:val="24"/>
          <w:szCs w:val="24"/>
        </w:rPr>
        <w:t xml:space="preserve"> </w:t>
      </w:r>
    </w:p>
    <w:p w14:paraId="445EDA8C" w14:textId="77777777" w:rsidR="007B3DB5" w:rsidRPr="007B3DB5" w:rsidRDefault="007B3DB5" w:rsidP="003E7B53">
      <w:pPr>
        <w:rPr>
          <w:rFonts w:ascii="Arial" w:hAnsi="Arial" w:cs="Arial"/>
          <w:sz w:val="24"/>
          <w:szCs w:val="24"/>
        </w:rPr>
      </w:pPr>
      <w:r w:rsidRPr="007B3DB5">
        <w:rPr>
          <w:rFonts w:ascii="Arial" w:hAnsi="Arial" w:cs="Arial"/>
          <w:sz w:val="24"/>
          <w:szCs w:val="24"/>
        </w:rPr>
        <w:t xml:space="preserve">Instructed by: ENS Africa </w:t>
      </w:r>
      <w:proofErr w:type="spellStart"/>
      <w:r w:rsidRPr="007B3DB5">
        <w:rPr>
          <w:rFonts w:ascii="Arial" w:hAnsi="Arial" w:cs="Arial"/>
          <w:sz w:val="24"/>
          <w:szCs w:val="24"/>
        </w:rPr>
        <w:t>Inc</w:t>
      </w:r>
      <w:proofErr w:type="spellEnd"/>
    </w:p>
    <w:p w14:paraId="05F30E58" w14:textId="77777777" w:rsidR="007B3DB5" w:rsidRPr="007B3DB5" w:rsidRDefault="007B3DB5" w:rsidP="003E7B53">
      <w:pPr>
        <w:rPr>
          <w:rFonts w:ascii="Arial" w:hAnsi="Arial" w:cs="Arial"/>
          <w:sz w:val="24"/>
          <w:szCs w:val="24"/>
        </w:rPr>
      </w:pPr>
      <w:r w:rsidRPr="007B3DB5">
        <w:rPr>
          <w:rFonts w:ascii="Arial" w:hAnsi="Arial" w:cs="Arial"/>
          <w:sz w:val="24"/>
          <w:szCs w:val="24"/>
        </w:rPr>
        <w:t>Tel:</w:t>
      </w:r>
      <w:r w:rsidRPr="007B3DB5">
        <w:rPr>
          <w:rFonts w:ascii="Arial" w:hAnsi="Arial" w:cs="Arial"/>
          <w:sz w:val="24"/>
          <w:szCs w:val="24"/>
        </w:rPr>
        <w:tab/>
        <w:t xml:space="preserve">     011 269 7600</w:t>
      </w:r>
    </w:p>
    <w:p w14:paraId="587A0582" w14:textId="77777777" w:rsidR="007B3DB5" w:rsidRPr="007B3DB5" w:rsidRDefault="007B3DB5" w:rsidP="007B3DB5">
      <w:pPr>
        <w:ind w:left="360"/>
        <w:rPr>
          <w:rFonts w:ascii="Arial" w:hAnsi="Arial" w:cs="Arial"/>
          <w:sz w:val="24"/>
          <w:szCs w:val="24"/>
        </w:rPr>
      </w:pPr>
    </w:p>
    <w:p w14:paraId="5C322743" w14:textId="77777777" w:rsidR="007B3DB5" w:rsidRPr="003E7B53" w:rsidRDefault="007B3DB5" w:rsidP="003E7B53">
      <w:pPr>
        <w:rPr>
          <w:rFonts w:ascii="Arial" w:hAnsi="Arial" w:cs="Arial"/>
          <w:b/>
          <w:sz w:val="24"/>
          <w:szCs w:val="24"/>
        </w:rPr>
      </w:pPr>
      <w:r w:rsidRPr="003E7B53">
        <w:rPr>
          <w:rFonts w:ascii="Arial" w:hAnsi="Arial" w:cs="Arial"/>
          <w:b/>
          <w:sz w:val="24"/>
          <w:szCs w:val="24"/>
        </w:rPr>
        <w:t xml:space="preserve">For Respondents. Mr </w:t>
      </w:r>
      <w:proofErr w:type="spellStart"/>
      <w:r w:rsidRPr="003E7B53">
        <w:rPr>
          <w:rFonts w:ascii="Arial" w:hAnsi="Arial" w:cs="Arial"/>
          <w:b/>
          <w:sz w:val="24"/>
          <w:szCs w:val="24"/>
        </w:rPr>
        <w:t>Mayongo</w:t>
      </w:r>
      <w:proofErr w:type="spellEnd"/>
    </w:p>
    <w:p w14:paraId="0B1929C8" w14:textId="77777777" w:rsidR="007B3DB5" w:rsidRPr="007B3DB5" w:rsidRDefault="007B3DB5" w:rsidP="007B3DB5">
      <w:pPr>
        <w:ind w:left="360"/>
        <w:rPr>
          <w:rFonts w:ascii="Arial" w:hAnsi="Arial" w:cs="Arial"/>
          <w:sz w:val="24"/>
          <w:szCs w:val="24"/>
        </w:rPr>
      </w:pPr>
      <w:r w:rsidRPr="007B3DB5">
        <w:rPr>
          <w:rFonts w:ascii="Arial" w:hAnsi="Arial" w:cs="Arial"/>
          <w:sz w:val="24"/>
          <w:szCs w:val="24"/>
        </w:rPr>
        <w:tab/>
      </w:r>
    </w:p>
    <w:p w14:paraId="5F649B78" w14:textId="77777777" w:rsidR="007B3DB5" w:rsidRPr="007B3DB5" w:rsidRDefault="007B3DB5" w:rsidP="007B3DB5">
      <w:pPr>
        <w:pStyle w:val="ListParagraph"/>
        <w:spacing w:line="360" w:lineRule="auto"/>
        <w:jc w:val="both"/>
        <w:rPr>
          <w:rFonts w:ascii="Arial" w:hAnsi="Arial" w:cs="Arial"/>
          <w:sz w:val="24"/>
          <w:szCs w:val="24"/>
        </w:rPr>
      </w:pPr>
    </w:p>
    <w:p w14:paraId="31AD452D" w14:textId="77777777" w:rsidR="007B3DB5" w:rsidRPr="007B3DB5" w:rsidRDefault="007B3DB5" w:rsidP="007B3DB5">
      <w:pPr>
        <w:rPr>
          <w:rFonts w:ascii="Arial" w:hAnsi="Arial" w:cs="Arial"/>
          <w:sz w:val="24"/>
          <w:szCs w:val="24"/>
        </w:rPr>
      </w:pPr>
    </w:p>
    <w:p w14:paraId="5F43AF7B" w14:textId="77777777" w:rsidR="007B3DB5" w:rsidRPr="007B3DB5" w:rsidRDefault="007B3DB5" w:rsidP="007B3DB5">
      <w:pPr>
        <w:rPr>
          <w:rFonts w:ascii="Arial" w:hAnsi="Arial" w:cs="Arial"/>
          <w:sz w:val="24"/>
          <w:szCs w:val="24"/>
        </w:rPr>
      </w:pPr>
    </w:p>
    <w:p w14:paraId="42AFDD3F" w14:textId="77777777" w:rsidR="007B3DB5" w:rsidRPr="007B3DB5" w:rsidRDefault="007B3DB5" w:rsidP="007B3DB5">
      <w:pPr>
        <w:rPr>
          <w:rFonts w:ascii="Arial" w:hAnsi="Arial" w:cs="Arial"/>
          <w:sz w:val="24"/>
          <w:szCs w:val="24"/>
        </w:rPr>
      </w:pPr>
    </w:p>
    <w:p w14:paraId="20FE93FC" w14:textId="77777777" w:rsidR="00BD5A11" w:rsidRPr="007B3DB5" w:rsidRDefault="00BD5A11" w:rsidP="00BD5A11">
      <w:pPr>
        <w:pStyle w:val="Heading1"/>
        <w:rPr>
          <w:sz w:val="24"/>
          <w:szCs w:val="24"/>
          <w:lang w:val="en-GB" w:eastAsia="en-GB"/>
        </w:rPr>
      </w:pPr>
    </w:p>
    <w:p w14:paraId="105B24BE" w14:textId="0461B508" w:rsidR="00792F12" w:rsidRPr="007B3DB5" w:rsidRDefault="00792F12" w:rsidP="00BD5A11">
      <w:pPr>
        <w:rPr>
          <w:rFonts w:ascii="Arial" w:hAnsi="Arial" w:cs="Arial"/>
          <w:sz w:val="24"/>
          <w:szCs w:val="24"/>
        </w:rPr>
      </w:pPr>
    </w:p>
    <w:sectPr w:rsidR="00792F12" w:rsidRPr="007B3DB5" w:rsidSect="001F6793">
      <w:headerReference w:type="default" r:id="rId10"/>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36964" w14:textId="77777777" w:rsidR="00D35127" w:rsidRDefault="00D35127">
      <w:r>
        <w:separator/>
      </w:r>
    </w:p>
  </w:endnote>
  <w:endnote w:type="continuationSeparator" w:id="0">
    <w:p w14:paraId="56A13955" w14:textId="77777777" w:rsidR="00D35127" w:rsidRDefault="00D3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88FD3" w14:textId="77777777" w:rsidR="00D35127" w:rsidRDefault="00D35127">
      <w:r>
        <w:separator/>
      </w:r>
    </w:p>
  </w:footnote>
  <w:footnote w:type="continuationSeparator" w:id="0">
    <w:p w14:paraId="0B7C371F" w14:textId="77777777" w:rsidR="00D35127" w:rsidRDefault="00D3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766FF927"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F00DC2">
      <w:rPr>
        <w:rStyle w:val="PageNumber"/>
        <w:rFonts w:ascii="Arial" w:hAnsi="Arial" w:cs="Arial"/>
        <w:noProof/>
        <w:sz w:val="25"/>
        <w:szCs w:val="25"/>
      </w:rPr>
      <w:t>2</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8A46E"/>
    <w:lvl w:ilvl="0">
      <w:start w:val="1"/>
      <w:numFmt w:val="decimal"/>
      <w:lvlText w:val="%1."/>
      <w:lvlJc w:val="left"/>
      <w:pPr>
        <w:tabs>
          <w:tab w:val="num" w:pos="1492"/>
        </w:tabs>
        <w:ind w:left="1492" w:hanging="360"/>
      </w:pPr>
    </w:lvl>
  </w:abstractNum>
  <w:abstractNum w:abstractNumId="1">
    <w:nsid w:val="FFFFFF7D"/>
    <w:multiLevelType w:val="singleLevel"/>
    <w:tmpl w:val="77BC0266"/>
    <w:lvl w:ilvl="0">
      <w:start w:val="1"/>
      <w:numFmt w:val="decimal"/>
      <w:lvlText w:val="%1."/>
      <w:lvlJc w:val="left"/>
      <w:pPr>
        <w:tabs>
          <w:tab w:val="num" w:pos="1209"/>
        </w:tabs>
        <w:ind w:left="1209" w:hanging="360"/>
      </w:pPr>
    </w:lvl>
  </w:abstractNum>
  <w:abstractNum w:abstractNumId="2">
    <w:nsid w:val="FFFFFF7E"/>
    <w:multiLevelType w:val="singleLevel"/>
    <w:tmpl w:val="50DA4A50"/>
    <w:lvl w:ilvl="0">
      <w:start w:val="1"/>
      <w:numFmt w:val="decimal"/>
      <w:lvlText w:val="%1."/>
      <w:lvlJc w:val="left"/>
      <w:pPr>
        <w:tabs>
          <w:tab w:val="num" w:pos="926"/>
        </w:tabs>
        <w:ind w:left="926" w:hanging="360"/>
      </w:pPr>
    </w:lvl>
  </w:abstractNum>
  <w:abstractNum w:abstractNumId="3">
    <w:nsid w:val="FFFFFF7F"/>
    <w:multiLevelType w:val="singleLevel"/>
    <w:tmpl w:val="564E56C0"/>
    <w:lvl w:ilvl="0">
      <w:start w:val="1"/>
      <w:numFmt w:val="decimal"/>
      <w:lvlText w:val="%1."/>
      <w:lvlJc w:val="left"/>
      <w:pPr>
        <w:tabs>
          <w:tab w:val="num" w:pos="643"/>
        </w:tabs>
        <w:ind w:left="643" w:hanging="360"/>
      </w:pPr>
    </w:lvl>
  </w:abstractNum>
  <w:abstractNum w:abstractNumId="4">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EEE75A"/>
    <w:lvl w:ilvl="0">
      <w:start w:val="1"/>
      <w:numFmt w:val="decimal"/>
      <w:lvlText w:val="%1."/>
      <w:lvlJc w:val="left"/>
      <w:pPr>
        <w:tabs>
          <w:tab w:val="num" w:pos="360"/>
        </w:tabs>
        <w:ind w:left="360" w:hanging="360"/>
      </w:pPr>
    </w:lvl>
  </w:abstractNum>
  <w:abstractNum w:abstractNumId="9">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14">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8A75599"/>
    <w:multiLevelType w:val="multilevel"/>
    <w:tmpl w:val="88BAD4B0"/>
    <w:lvl w:ilvl="0">
      <w:start w:val="1"/>
      <w:numFmt w:val="decimal"/>
      <w:pStyle w:val="ListLevel1"/>
      <w:lvlText w:val="%1."/>
      <w:lvlJc w:val="left"/>
      <w:pPr>
        <w:tabs>
          <w:tab w:val="num" w:pos="851"/>
        </w:tabs>
        <w:ind w:left="851" w:hanging="851"/>
      </w:pPr>
      <w:rPr>
        <w:rFonts w:hint="default"/>
      </w:rPr>
    </w:lvl>
    <w:lvl w:ilvl="1">
      <w:start w:val="1"/>
      <w:numFmt w:val="decimal"/>
      <w:pStyle w:val="ListLevel2"/>
      <w:lvlText w:val="%1.%2."/>
      <w:lvlJc w:val="left"/>
      <w:pPr>
        <w:tabs>
          <w:tab w:val="num" w:pos="1701"/>
        </w:tabs>
        <w:ind w:left="1701" w:hanging="850"/>
      </w:pPr>
      <w:rPr>
        <w:rFonts w:hint="default"/>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5B4106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15"/>
  </w:num>
  <w:num w:numId="22">
    <w:abstractNumId w:val="15"/>
  </w:num>
  <w:num w:numId="23">
    <w:abstractNumId w:val="15"/>
  </w:num>
  <w:num w:numId="24">
    <w:abstractNumId w:val="15"/>
  </w:num>
  <w:num w:numId="25">
    <w:abstractNumId w:val="18"/>
  </w:num>
  <w:num w:numId="26">
    <w:abstractNumId w:val="15"/>
  </w:num>
  <w:num w:numId="27">
    <w:abstractNumId w:val="15"/>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01"/>
    <w:rsid w:val="00013B60"/>
    <w:rsid w:val="000441BE"/>
    <w:rsid w:val="00066255"/>
    <w:rsid w:val="00067824"/>
    <w:rsid w:val="00076BDF"/>
    <w:rsid w:val="00080FB7"/>
    <w:rsid w:val="00081BE5"/>
    <w:rsid w:val="00092FE9"/>
    <w:rsid w:val="000C5FBC"/>
    <w:rsid w:val="000E1FD0"/>
    <w:rsid w:val="00103B17"/>
    <w:rsid w:val="0011358F"/>
    <w:rsid w:val="0014765C"/>
    <w:rsid w:val="001522B0"/>
    <w:rsid w:val="00157C9E"/>
    <w:rsid w:val="00173D11"/>
    <w:rsid w:val="001A4B73"/>
    <w:rsid w:val="001B2387"/>
    <w:rsid w:val="001C327E"/>
    <w:rsid w:val="001C5E9C"/>
    <w:rsid w:val="001D1286"/>
    <w:rsid w:val="001E4A36"/>
    <w:rsid w:val="001F55DE"/>
    <w:rsid w:val="001F6793"/>
    <w:rsid w:val="00200B29"/>
    <w:rsid w:val="00203E3E"/>
    <w:rsid w:val="00234CD3"/>
    <w:rsid w:val="00245352"/>
    <w:rsid w:val="0025601B"/>
    <w:rsid w:val="002C52D0"/>
    <w:rsid w:val="002C6E15"/>
    <w:rsid w:val="002E4069"/>
    <w:rsid w:val="002F1EF0"/>
    <w:rsid w:val="00304027"/>
    <w:rsid w:val="00394560"/>
    <w:rsid w:val="003E353F"/>
    <w:rsid w:val="003E7B53"/>
    <w:rsid w:val="003F078F"/>
    <w:rsid w:val="00405ECC"/>
    <w:rsid w:val="00423CB0"/>
    <w:rsid w:val="00490977"/>
    <w:rsid w:val="004B5191"/>
    <w:rsid w:val="004B6D4A"/>
    <w:rsid w:val="004D0D37"/>
    <w:rsid w:val="004E07A7"/>
    <w:rsid w:val="004E37E5"/>
    <w:rsid w:val="004E6608"/>
    <w:rsid w:val="004F5C32"/>
    <w:rsid w:val="00501616"/>
    <w:rsid w:val="00532293"/>
    <w:rsid w:val="00550532"/>
    <w:rsid w:val="005577D6"/>
    <w:rsid w:val="00560DAB"/>
    <w:rsid w:val="00585E16"/>
    <w:rsid w:val="00587C8C"/>
    <w:rsid w:val="00593E3F"/>
    <w:rsid w:val="00594841"/>
    <w:rsid w:val="00596FA2"/>
    <w:rsid w:val="005B2B01"/>
    <w:rsid w:val="005B386A"/>
    <w:rsid w:val="005D6C4D"/>
    <w:rsid w:val="00613714"/>
    <w:rsid w:val="006451F6"/>
    <w:rsid w:val="0065104A"/>
    <w:rsid w:val="006576AF"/>
    <w:rsid w:val="0067260F"/>
    <w:rsid w:val="0069151E"/>
    <w:rsid w:val="00692ED6"/>
    <w:rsid w:val="006940BA"/>
    <w:rsid w:val="006A0EDE"/>
    <w:rsid w:val="006A6DCE"/>
    <w:rsid w:val="006C3E2C"/>
    <w:rsid w:val="006F061C"/>
    <w:rsid w:val="007032F1"/>
    <w:rsid w:val="007101BE"/>
    <w:rsid w:val="00712C5A"/>
    <w:rsid w:val="00735B93"/>
    <w:rsid w:val="0075275C"/>
    <w:rsid w:val="00792F12"/>
    <w:rsid w:val="007938FD"/>
    <w:rsid w:val="007B3DB5"/>
    <w:rsid w:val="008208B5"/>
    <w:rsid w:val="008612FA"/>
    <w:rsid w:val="008832D7"/>
    <w:rsid w:val="008851CD"/>
    <w:rsid w:val="008A0446"/>
    <w:rsid w:val="008F6698"/>
    <w:rsid w:val="009769F2"/>
    <w:rsid w:val="0098104B"/>
    <w:rsid w:val="00984EE7"/>
    <w:rsid w:val="009B0F23"/>
    <w:rsid w:val="009C7773"/>
    <w:rsid w:val="009F640B"/>
    <w:rsid w:val="00A012C5"/>
    <w:rsid w:val="00A01A63"/>
    <w:rsid w:val="00A1177B"/>
    <w:rsid w:val="00A44620"/>
    <w:rsid w:val="00A73C54"/>
    <w:rsid w:val="00AC666D"/>
    <w:rsid w:val="00B00086"/>
    <w:rsid w:val="00B05014"/>
    <w:rsid w:val="00B20BD4"/>
    <w:rsid w:val="00B234D9"/>
    <w:rsid w:val="00B263DE"/>
    <w:rsid w:val="00B26D6A"/>
    <w:rsid w:val="00B72E64"/>
    <w:rsid w:val="00BD5A11"/>
    <w:rsid w:val="00BD73EF"/>
    <w:rsid w:val="00BE0913"/>
    <w:rsid w:val="00C06DE6"/>
    <w:rsid w:val="00C10A6A"/>
    <w:rsid w:val="00C15506"/>
    <w:rsid w:val="00C216CD"/>
    <w:rsid w:val="00C2519C"/>
    <w:rsid w:val="00C2718F"/>
    <w:rsid w:val="00C307C7"/>
    <w:rsid w:val="00C46EF1"/>
    <w:rsid w:val="00C61290"/>
    <w:rsid w:val="00C73C01"/>
    <w:rsid w:val="00C9115E"/>
    <w:rsid w:val="00CF0140"/>
    <w:rsid w:val="00D35127"/>
    <w:rsid w:val="00D91B37"/>
    <w:rsid w:val="00DD2572"/>
    <w:rsid w:val="00E00582"/>
    <w:rsid w:val="00E14600"/>
    <w:rsid w:val="00E20795"/>
    <w:rsid w:val="00E3094A"/>
    <w:rsid w:val="00E375BF"/>
    <w:rsid w:val="00E424E0"/>
    <w:rsid w:val="00E55C3E"/>
    <w:rsid w:val="00E744B9"/>
    <w:rsid w:val="00E91717"/>
    <w:rsid w:val="00E9228C"/>
    <w:rsid w:val="00E972A8"/>
    <w:rsid w:val="00EE72DA"/>
    <w:rsid w:val="00EF1FF3"/>
    <w:rsid w:val="00F00DC2"/>
    <w:rsid w:val="00F147F9"/>
    <w:rsid w:val="00F53D9C"/>
    <w:rsid w:val="00F848AF"/>
    <w:rsid w:val="00F90D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27"/>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rsid w:val="00C73C01"/>
    <w:pPr>
      <w:tabs>
        <w:tab w:val="left" w:pos="284"/>
      </w:tabs>
    </w:pPr>
    <w:rPr>
      <w:rFonts w:ascii="Arial" w:hAnsi="Arial"/>
      <w:sz w:val="20"/>
      <w:szCs w:val="20"/>
    </w:rPr>
  </w:style>
  <w:style w:type="character" w:customStyle="1" w:styleId="FootnoteTextChar">
    <w:name w:val="Footnote Text Char"/>
    <w:link w:val="FootnoteText"/>
    <w:rsid w:val="00C73C01"/>
    <w:rPr>
      <w:rFonts w:ascii="Arial" w:hAnsi="Arial"/>
      <w:lang w:eastAsia="en-US"/>
    </w:rPr>
  </w:style>
  <w:style w:type="character" w:styleId="FootnoteReference">
    <w:name w:val="footnote reference"/>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paragraph" w:styleId="BalloonText">
    <w:name w:val="Balloon Text"/>
    <w:basedOn w:val="Normal"/>
    <w:link w:val="BalloonTextChar"/>
    <w:semiHidden/>
    <w:unhideWhenUsed/>
    <w:rsid w:val="00F0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00D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27"/>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rsid w:val="00C73C01"/>
    <w:pPr>
      <w:tabs>
        <w:tab w:val="left" w:pos="284"/>
      </w:tabs>
    </w:pPr>
    <w:rPr>
      <w:rFonts w:ascii="Arial" w:hAnsi="Arial"/>
      <w:sz w:val="20"/>
      <w:szCs w:val="20"/>
    </w:rPr>
  </w:style>
  <w:style w:type="character" w:customStyle="1" w:styleId="FootnoteTextChar">
    <w:name w:val="Footnote Text Char"/>
    <w:link w:val="FootnoteText"/>
    <w:rsid w:val="00C73C01"/>
    <w:rPr>
      <w:rFonts w:ascii="Arial" w:hAnsi="Arial"/>
      <w:lang w:eastAsia="en-US"/>
    </w:rPr>
  </w:style>
  <w:style w:type="character" w:styleId="FootnoteReference">
    <w:name w:val="footnote reference"/>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paragraph" w:styleId="BalloonText">
    <w:name w:val="Balloon Text"/>
    <w:basedOn w:val="Normal"/>
    <w:link w:val="BalloonTextChar"/>
    <w:semiHidden/>
    <w:unhideWhenUsed/>
    <w:rsid w:val="00F0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00D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89F2-BFA6-4DA7-AF04-A04B59E9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0</TotalTime>
  <Pages>10</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colleen smanjak</dc:creator>
  <cp:lastModifiedBy>Inge Papp</cp:lastModifiedBy>
  <cp:revision>2</cp:revision>
  <cp:lastPrinted>1900-12-31T22:00:00Z</cp:lastPrinted>
  <dcterms:created xsi:type="dcterms:W3CDTF">2022-03-03T13:52:00Z</dcterms:created>
  <dcterms:modified xsi:type="dcterms:W3CDTF">2022-03-03T13:52:00Z</dcterms:modified>
</cp:coreProperties>
</file>