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1F64" w14:textId="4E9AC619" w:rsidR="00BA7748" w:rsidRPr="00BA7748" w:rsidRDefault="00272419" w:rsidP="00BA7748">
      <w:pPr>
        <w:spacing w:line="276" w:lineRule="auto"/>
        <w:rPr>
          <w:rFonts w:eastAsia="Times New Roman" w:cs="Arial"/>
          <w:b/>
          <w:szCs w:val="24"/>
        </w:rPr>
      </w:pPr>
      <w:bookmarkStart w:id="0" w:name="_GoBack"/>
      <w:bookmarkEnd w:id="0"/>
      <w:r w:rsidRPr="00BA7748">
        <w:rPr>
          <w:rFonts w:eastAsia="Times New Roman" w:cs="Arial"/>
          <w:b/>
          <w:noProof/>
          <w:szCs w:val="24"/>
          <w:lang w:eastAsia="en-ZA"/>
        </w:rPr>
        <w:drawing>
          <wp:anchor distT="0" distB="0" distL="114300" distR="114300" simplePos="0" relativeHeight="251659264" behindDoc="1" locked="0" layoutInCell="1" allowOverlap="1" wp14:anchorId="03C818E0" wp14:editId="358ADDC8">
            <wp:simplePos x="0" y="0"/>
            <wp:positionH relativeFrom="margin">
              <wp:posOffset>2130425</wp:posOffset>
            </wp:positionH>
            <wp:positionV relativeFrom="paragraph">
              <wp:posOffset>189</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457325" cy="1428750"/>
                    </a:xfrm>
                    <a:prstGeom prst="rect">
                      <a:avLst/>
                    </a:prstGeom>
                    <a:ln>
                      <a:noFill/>
                    </a:ln>
                  </pic:spPr>
                </pic:pic>
              </a:graphicData>
            </a:graphic>
          </wp:anchor>
        </w:drawing>
      </w:r>
    </w:p>
    <w:p w14:paraId="5E18FC05" w14:textId="2710E7D6" w:rsidR="00BA7748" w:rsidRPr="00BA7748" w:rsidRDefault="00BA7748" w:rsidP="00BA7748">
      <w:pPr>
        <w:spacing w:line="276" w:lineRule="auto"/>
        <w:rPr>
          <w:rFonts w:eastAsia="Times New Roman" w:cs="Arial"/>
          <w:b/>
          <w:szCs w:val="24"/>
        </w:rPr>
      </w:pPr>
    </w:p>
    <w:p w14:paraId="7F892A99" w14:textId="77777777" w:rsidR="00BA7748" w:rsidRPr="00BA7748" w:rsidRDefault="00BA7748" w:rsidP="00BA7748">
      <w:pPr>
        <w:jc w:val="center"/>
        <w:rPr>
          <w:rFonts w:eastAsia="Times New Roman" w:cs="Arial"/>
          <w:b/>
          <w:szCs w:val="24"/>
        </w:rPr>
      </w:pPr>
    </w:p>
    <w:p w14:paraId="4C34272B" w14:textId="77777777" w:rsidR="00BA7748" w:rsidRPr="00BA7748" w:rsidRDefault="00BA7748" w:rsidP="00BA7748">
      <w:pPr>
        <w:jc w:val="center"/>
        <w:rPr>
          <w:rFonts w:eastAsia="Times New Roman" w:cs="Arial"/>
          <w:b/>
          <w:szCs w:val="24"/>
        </w:rPr>
      </w:pPr>
    </w:p>
    <w:p w14:paraId="07CF7291" w14:textId="77777777" w:rsidR="00BA7748" w:rsidRPr="00BA7748" w:rsidRDefault="00BA7748" w:rsidP="00BA7748">
      <w:pPr>
        <w:jc w:val="center"/>
        <w:rPr>
          <w:rFonts w:eastAsia="Times New Roman" w:cs="Arial"/>
          <w:b/>
          <w:szCs w:val="24"/>
        </w:rPr>
      </w:pPr>
    </w:p>
    <w:p w14:paraId="38D9B11D" w14:textId="77777777" w:rsidR="00BA7748" w:rsidRPr="00BA7748" w:rsidRDefault="00BA7748" w:rsidP="008A1981">
      <w:pPr>
        <w:spacing w:line="360" w:lineRule="auto"/>
        <w:jc w:val="center"/>
        <w:rPr>
          <w:rFonts w:eastAsia="Times New Roman" w:cs="Arial"/>
          <w:b/>
          <w:szCs w:val="24"/>
        </w:rPr>
      </w:pPr>
      <w:r w:rsidRPr="00BA7748">
        <w:rPr>
          <w:rFonts w:eastAsia="Times New Roman" w:cs="Arial"/>
          <w:b/>
          <w:szCs w:val="24"/>
        </w:rPr>
        <w:t>IN THE HIGH COURT OF SOUTH AFRICA</w:t>
      </w:r>
    </w:p>
    <w:p w14:paraId="126C71BE" w14:textId="364E2FDE" w:rsidR="00BA7748" w:rsidRPr="00BA7748" w:rsidRDefault="00272419" w:rsidP="008A1981">
      <w:pPr>
        <w:spacing w:line="360" w:lineRule="auto"/>
        <w:jc w:val="center"/>
        <w:rPr>
          <w:rFonts w:eastAsia="Times New Roman" w:cs="Arial"/>
          <w:bCs/>
          <w:szCs w:val="24"/>
        </w:rPr>
      </w:pPr>
      <w:r w:rsidRPr="00BA7748">
        <w:rPr>
          <w:rFonts w:cs="Arial"/>
          <w:noProof/>
          <w:szCs w:val="24"/>
          <w:lang w:eastAsia="en-ZA"/>
        </w:rPr>
        <mc:AlternateContent>
          <mc:Choice Requires="wps">
            <w:drawing>
              <wp:anchor distT="0" distB="0" distL="114300" distR="114300" simplePos="0" relativeHeight="251660288" behindDoc="1" locked="0" layoutInCell="1" allowOverlap="1" wp14:anchorId="71435BBF" wp14:editId="227BEC95">
                <wp:simplePos x="0" y="0"/>
                <wp:positionH relativeFrom="column">
                  <wp:posOffset>113773</wp:posOffset>
                </wp:positionH>
                <wp:positionV relativeFrom="paragraph">
                  <wp:posOffset>217805</wp:posOffset>
                </wp:positionV>
                <wp:extent cx="3381375" cy="1371600"/>
                <wp:effectExtent l="0" t="0" r="9525" b="12700"/>
                <wp:wrapTight wrapText="bothSides">
                  <wp:wrapPolygon edited="0">
                    <wp:start x="0" y="0"/>
                    <wp:lineTo x="0" y="21600"/>
                    <wp:lineTo x="21580" y="21600"/>
                    <wp:lineTo x="2158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371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FBEB9B" w14:textId="77777777" w:rsidR="00BA7748" w:rsidRDefault="00BA7748" w:rsidP="00BA7748">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B8A8F2D" w14:textId="4EB0F586" w:rsidR="00BA7748" w:rsidRDefault="00BA7748" w:rsidP="00BA7748">
                            <w:pPr>
                              <w:numPr>
                                <w:ilvl w:val="0"/>
                                <w:numId w:val="2"/>
                              </w:numPr>
                              <w:spacing w:line="276" w:lineRule="auto"/>
                              <w:ind w:left="0" w:firstLine="0"/>
                              <w:rPr>
                                <w:rFonts w:ascii="Century Gothic" w:hAnsi="Century Gothic"/>
                                <w:sz w:val="20"/>
                                <w:szCs w:val="20"/>
                              </w:rPr>
                            </w:pPr>
                            <w:r>
                              <w:rPr>
                                <w:rFonts w:ascii="Century Gothic" w:hAnsi="Century Gothic"/>
                                <w:sz w:val="20"/>
                                <w:szCs w:val="20"/>
                              </w:rPr>
                              <w:t>REPORTABLE:  NO</w:t>
                            </w:r>
                          </w:p>
                          <w:p w14:paraId="5DA35A2F" w14:textId="7C524994" w:rsidR="00BA7748" w:rsidRDefault="00BA7748" w:rsidP="00BA7748">
                            <w:pPr>
                              <w:numPr>
                                <w:ilvl w:val="0"/>
                                <w:numId w:val="2"/>
                              </w:numPr>
                              <w:spacing w:line="276" w:lineRule="auto"/>
                              <w:ind w:left="0" w:firstLine="0"/>
                              <w:rPr>
                                <w:rFonts w:ascii="Century Gothic" w:hAnsi="Century Gothic"/>
                                <w:sz w:val="20"/>
                                <w:szCs w:val="20"/>
                              </w:rPr>
                            </w:pPr>
                            <w:r>
                              <w:rPr>
                                <w:rFonts w:ascii="Century Gothic" w:hAnsi="Century Gothic"/>
                                <w:sz w:val="20"/>
                                <w:szCs w:val="20"/>
                              </w:rPr>
                              <w:t>OF INTEREST TO OTHER JUDGES:  NO</w:t>
                            </w:r>
                          </w:p>
                          <w:p w14:paraId="5EC796B0" w14:textId="1C765300" w:rsidR="00BA7748" w:rsidRDefault="006D15D9" w:rsidP="00BA7748">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NOT </w:t>
                            </w:r>
                            <w:r w:rsidR="00BA7748">
                              <w:rPr>
                                <w:rFonts w:ascii="Century Gothic" w:hAnsi="Century Gothic"/>
                                <w:sz w:val="20"/>
                                <w:szCs w:val="20"/>
                              </w:rPr>
                              <w:t xml:space="preserve">REVISED. </w:t>
                            </w:r>
                          </w:p>
                          <w:p w14:paraId="29ECC112" w14:textId="30683A9E" w:rsidR="00BA7748" w:rsidRDefault="00BA7748" w:rsidP="00BA7748">
                            <w:pPr>
                              <w:spacing w:line="276" w:lineRule="auto"/>
                              <w:rPr>
                                <w:rFonts w:ascii="Century Gothic" w:hAnsi="Century Gothic"/>
                                <w:sz w:val="18"/>
                                <w:szCs w:val="18"/>
                              </w:rPr>
                            </w:pPr>
                            <w:r>
                              <w:rPr>
                                <w:rFonts w:ascii="Century Gothic" w:hAnsi="Century Gothic"/>
                                <w:b/>
                                <w:sz w:val="18"/>
                                <w:szCs w:val="18"/>
                              </w:rPr>
                              <w:br/>
                              <w:t xml:space="preserve"> </w:t>
                            </w:r>
                            <w:r>
                              <w:rPr>
                                <w:rFonts w:ascii="Century Gothic" w:hAnsi="Century Gothic"/>
                                <w:b/>
                                <w:sz w:val="20"/>
                                <w:szCs w:val="20"/>
                                <w:u w:val="single"/>
                              </w:rPr>
                              <w:t>__</w:t>
                            </w:r>
                            <w:r w:rsidR="006D15D9">
                              <w:rPr>
                                <w:rFonts w:ascii="Century Gothic" w:hAnsi="Century Gothic"/>
                                <w:b/>
                                <w:sz w:val="20"/>
                                <w:szCs w:val="20"/>
                                <w:u w:val="single"/>
                              </w:rPr>
                              <w:t>15 July 2022</w:t>
                            </w:r>
                            <w:r>
                              <w:rPr>
                                <w:rFonts w:ascii="Century Gothic" w:hAnsi="Century Gothic"/>
                                <w:b/>
                                <w:sz w:val="20"/>
                                <w:szCs w:val="20"/>
                                <w:u w:val="single"/>
                              </w:rPr>
                              <w:t>_____</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1435BBF" id="Text Box 4" o:spid="_x0000_s1026" style="position:absolute;left:0;text-align:left;margin-left:8.95pt;margin-top:17.15pt;width:266.2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">
                <v:path arrowok="t"/>
                <v:textbox>
                  <w:txbxContent>
                    <w:p w14:paraId="70FBEB9B" w14:textId="77777777" w:rsidR="00BA7748" w:rsidRDefault="00BA7748" w:rsidP="00BA7748">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B8A8F2D" w14:textId="4EB0F586" w:rsidR="00BA7748" w:rsidRDefault="00BA7748" w:rsidP="00BA7748">
                      <w:pPr>
                        <w:numPr>
                          <w:ilvl w:val="0"/>
                          <w:numId w:val="2"/>
                        </w:numPr>
                        <w:spacing w:line="276" w:lineRule="auto"/>
                        <w:ind w:left="0" w:firstLine="0"/>
                        <w:rPr>
                          <w:rFonts w:ascii="Century Gothic" w:hAnsi="Century Gothic"/>
                          <w:sz w:val="20"/>
                          <w:szCs w:val="20"/>
                        </w:rPr>
                      </w:pPr>
                      <w:r>
                        <w:rPr>
                          <w:rFonts w:ascii="Century Gothic" w:hAnsi="Century Gothic"/>
                          <w:sz w:val="20"/>
                          <w:szCs w:val="20"/>
                        </w:rPr>
                        <w:t>REPORTABLE:  NO</w:t>
                      </w:r>
                    </w:p>
                    <w:p w14:paraId="5DA35A2F" w14:textId="7C524994" w:rsidR="00BA7748" w:rsidRDefault="00BA7748" w:rsidP="00BA7748">
                      <w:pPr>
                        <w:numPr>
                          <w:ilvl w:val="0"/>
                          <w:numId w:val="2"/>
                        </w:numPr>
                        <w:spacing w:line="276" w:lineRule="auto"/>
                        <w:ind w:left="0" w:firstLine="0"/>
                        <w:rPr>
                          <w:rFonts w:ascii="Century Gothic" w:hAnsi="Century Gothic"/>
                          <w:sz w:val="20"/>
                          <w:szCs w:val="20"/>
                        </w:rPr>
                      </w:pPr>
                      <w:r>
                        <w:rPr>
                          <w:rFonts w:ascii="Century Gothic" w:hAnsi="Century Gothic"/>
                          <w:sz w:val="20"/>
                          <w:szCs w:val="20"/>
                        </w:rPr>
                        <w:t>OF INTEREST TO OTHER JUDGES:  NO</w:t>
                      </w:r>
                    </w:p>
                    <w:p w14:paraId="5EC796B0" w14:textId="1C765300" w:rsidR="00BA7748" w:rsidRDefault="006D15D9" w:rsidP="00BA7748">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NOT </w:t>
                      </w:r>
                      <w:r w:rsidR="00BA7748">
                        <w:rPr>
                          <w:rFonts w:ascii="Century Gothic" w:hAnsi="Century Gothic"/>
                          <w:sz w:val="20"/>
                          <w:szCs w:val="20"/>
                        </w:rPr>
                        <w:t xml:space="preserve">REVISED. </w:t>
                      </w:r>
                    </w:p>
                    <w:p w14:paraId="29ECC112" w14:textId="30683A9E" w:rsidR="00BA7748" w:rsidRDefault="00BA7748" w:rsidP="00BA7748">
                      <w:pPr>
                        <w:spacing w:line="276" w:lineRule="auto"/>
                        <w:rPr>
                          <w:rFonts w:ascii="Century Gothic" w:hAnsi="Century Gothic"/>
                          <w:sz w:val="18"/>
                          <w:szCs w:val="18"/>
                        </w:rPr>
                      </w:pPr>
                      <w:r>
                        <w:rPr>
                          <w:rFonts w:ascii="Century Gothic" w:hAnsi="Century Gothic"/>
                          <w:b/>
                          <w:sz w:val="18"/>
                          <w:szCs w:val="18"/>
                        </w:rPr>
                        <w:br/>
                        <w:t xml:space="preserve"> </w:t>
                      </w:r>
                      <w:r>
                        <w:rPr>
                          <w:rFonts w:ascii="Century Gothic" w:hAnsi="Century Gothic"/>
                          <w:b/>
                          <w:sz w:val="20"/>
                          <w:szCs w:val="20"/>
                          <w:u w:val="single"/>
                        </w:rPr>
                        <w:t>__</w:t>
                      </w:r>
                      <w:r w:rsidR="006D15D9">
                        <w:rPr>
                          <w:rFonts w:ascii="Century Gothic" w:hAnsi="Century Gothic"/>
                          <w:b/>
                          <w:sz w:val="20"/>
                          <w:szCs w:val="20"/>
                          <w:u w:val="single"/>
                        </w:rPr>
                        <w:t>15 July 2022</w:t>
                      </w:r>
                      <w:r>
                        <w:rPr>
                          <w:rFonts w:ascii="Century Gothic" w:hAnsi="Century Gothic"/>
                          <w:b/>
                          <w:sz w:val="20"/>
                          <w:szCs w:val="20"/>
                          <w:u w:val="single"/>
                        </w:rPr>
                        <w:t>_____</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r w:rsidR="00BA7748" w:rsidRPr="00BA7748">
        <w:rPr>
          <w:rFonts w:eastAsia="Times New Roman" w:cs="Arial"/>
          <w:b/>
          <w:szCs w:val="24"/>
        </w:rPr>
        <w:t>GAUTENG LOCAL DIVISION, JOHANNESBURG</w:t>
      </w:r>
    </w:p>
    <w:p w14:paraId="216B7FB1" w14:textId="4063234E" w:rsidR="008A1981" w:rsidRPr="00091120" w:rsidRDefault="00BA7748" w:rsidP="008A1981">
      <w:pPr>
        <w:spacing w:after="160" w:line="360" w:lineRule="auto"/>
        <w:jc w:val="right"/>
        <w:rPr>
          <w:rFonts w:eastAsia="Calibri" w:cs="Arial"/>
          <w:szCs w:val="24"/>
          <w:lang w:eastAsia="en-US"/>
        </w:rPr>
      </w:pPr>
      <w:r w:rsidRPr="00BA7748">
        <w:rPr>
          <w:rFonts w:eastAsia="Times New Roman" w:cs="Arial"/>
          <w:b/>
          <w:szCs w:val="24"/>
        </w:rPr>
        <w:t xml:space="preserve">CASE NO: </w:t>
      </w:r>
      <w:r w:rsidR="008A1981" w:rsidRPr="00091120">
        <w:rPr>
          <w:rFonts w:eastAsia="Calibri" w:cs="Arial"/>
          <w:szCs w:val="24"/>
          <w:lang w:eastAsia="en-US"/>
        </w:rPr>
        <w:t>13634/2019</w:t>
      </w:r>
    </w:p>
    <w:p w14:paraId="19ADB393" w14:textId="340E5CA1" w:rsidR="00BA7748" w:rsidRPr="00BA7748" w:rsidRDefault="00BA7748" w:rsidP="008A1981">
      <w:pPr>
        <w:spacing w:line="360" w:lineRule="auto"/>
        <w:ind w:left="720" w:firstLine="720"/>
        <w:jc w:val="right"/>
        <w:rPr>
          <w:rFonts w:eastAsia="Times New Roman" w:cs="Arial"/>
          <w:b/>
          <w:szCs w:val="24"/>
        </w:rPr>
      </w:pPr>
    </w:p>
    <w:p w14:paraId="37CECEEB" w14:textId="77777777" w:rsidR="00BA7748" w:rsidRPr="00BA7748" w:rsidRDefault="00BA7748" w:rsidP="008A1981">
      <w:pPr>
        <w:spacing w:line="360" w:lineRule="auto"/>
        <w:rPr>
          <w:rFonts w:eastAsia="Times New Roman" w:cs="Arial"/>
          <w:szCs w:val="24"/>
        </w:rPr>
      </w:pPr>
    </w:p>
    <w:p w14:paraId="13E4CFE9" w14:textId="77777777" w:rsidR="00BA7748" w:rsidRPr="00BA7748" w:rsidRDefault="00BA7748" w:rsidP="008A1981">
      <w:pPr>
        <w:spacing w:line="360" w:lineRule="auto"/>
        <w:jc w:val="right"/>
        <w:rPr>
          <w:rFonts w:eastAsia="Times New Roman" w:cs="Arial"/>
          <w:szCs w:val="24"/>
        </w:rPr>
      </w:pPr>
    </w:p>
    <w:p w14:paraId="4C08DC82" w14:textId="77777777" w:rsidR="00BA7748" w:rsidRPr="00BA7748" w:rsidRDefault="00BA7748" w:rsidP="008A1981">
      <w:pPr>
        <w:spacing w:line="360" w:lineRule="auto"/>
        <w:rPr>
          <w:rFonts w:eastAsia="Times New Roman" w:cs="Arial"/>
          <w:szCs w:val="24"/>
        </w:rPr>
      </w:pPr>
    </w:p>
    <w:p w14:paraId="1F443265" w14:textId="1D187BBC" w:rsidR="00BA7748" w:rsidRPr="00BA7748" w:rsidRDefault="00BA7748" w:rsidP="008A1981">
      <w:pPr>
        <w:spacing w:line="360" w:lineRule="auto"/>
        <w:rPr>
          <w:rFonts w:eastAsia="Times New Roman" w:cs="Arial"/>
          <w:szCs w:val="24"/>
        </w:rPr>
      </w:pPr>
      <w:r w:rsidRPr="00BA7748">
        <w:rPr>
          <w:rFonts w:eastAsia="Times New Roman" w:cs="Arial"/>
          <w:szCs w:val="24"/>
        </w:rPr>
        <w:t>In the matter between:</w:t>
      </w:r>
    </w:p>
    <w:p w14:paraId="4D0C9964" w14:textId="7ABDC1C5" w:rsidR="00BA7748" w:rsidRDefault="008A1981" w:rsidP="008A1981">
      <w:pPr>
        <w:keepNext/>
        <w:tabs>
          <w:tab w:val="right" w:pos="9072"/>
        </w:tabs>
        <w:spacing w:line="360" w:lineRule="auto"/>
        <w:jc w:val="left"/>
        <w:outlineLvl w:val="3"/>
        <w:rPr>
          <w:rFonts w:eastAsia="Times New Roman" w:cs="Arial"/>
          <w:szCs w:val="24"/>
        </w:rPr>
      </w:pPr>
      <w:r w:rsidRPr="00091120">
        <w:rPr>
          <w:rFonts w:eastAsia="Calibri" w:cs="Arial"/>
          <w:b/>
          <w:szCs w:val="24"/>
          <w:lang w:eastAsia="en-US"/>
        </w:rPr>
        <w:t xml:space="preserve">KAMALJID PREM SHIVANAND </w:t>
      </w:r>
      <w:r>
        <w:rPr>
          <w:rFonts w:eastAsia="Calibri" w:cs="Arial"/>
          <w:b/>
          <w:szCs w:val="24"/>
          <w:lang w:eastAsia="en-US"/>
        </w:rPr>
        <w:tab/>
      </w:r>
      <w:r>
        <w:rPr>
          <w:rFonts w:eastAsia="Times New Roman" w:cs="Arial"/>
          <w:szCs w:val="24"/>
        </w:rPr>
        <w:t>First Applicant</w:t>
      </w:r>
    </w:p>
    <w:p w14:paraId="5CBFA3AB" w14:textId="525BA5D7" w:rsidR="008A1981" w:rsidRPr="008A1981" w:rsidRDefault="008A1981" w:rsidP="008A1981">
      <w:pPr>
        <w:keepNext/>
        <w:tabs>
          <w:tab w:val="right" w:pos="9072"/>
        </w:tabs>
        <w:spacing w:line="360" w:lineRule="auto"/>
        <w:jc w:val="left"/>
        <w:outlineLvl w:val="3"/>
        <w:rPr>
          <w:rFonts w:eastAsia="Times New Roman" w:cs="Arial"/>
          <w:bCs/>
          <w:szCs w:val="24"/>
        </w:rPr>
      </w:pPr>
      <w:r>
        <w:rPr>
          <w:rFonts w:eastAsia="Times New Roman" w:cs="Arial"/>
          <w:b/>
          <w:szCs w:val="24"/>
        </w:rPr>
        <w:t>SHIVCOM CC</w:t>
      </w:r>
      <w:r>
        <w:rPr>
          <w:rFonts w:eastAsia="Times New Roman" w:cs="Arial"/>
          <w:b/>
          <w:szCs w:val="24"/>
        </w:rPr>
        <w:tab/>
      </w:r>
      <w:r>
        <w:rPr>
          <w:rFonts w:eastAsia="Times New Roman" w:cs="Arial"/>
          <w:bCs/>
          <w:szCs w:val="24"/>
        </w:rPr>
        <w:t>Second Applicant</w:t>
      </w:r>
    </w:p>
    <w:p w14:paraId="435A02EA" w14:textId="4B5C7890" w:rsidR="008A1981" w:rsidRDefault="008A1981" w:rsidP="008A1981">
      <w:pPr>
        <w:spacing w:after="160" w:line="360" w:lineRule="auto"/>
        <w:rPr>
          <w:rFonts w:eastAsia="Calibri" w:cs="Arial"/>
          <w:b/>
          <w:szCs w:val="24"/>
          <w:lang w:eastAsia="en-US"/>
        </w:rPr>
      </w:pPr>
      <w:r w:rsidRPr="00091120">
        <w:rPr>
          <w:rFonts w:eastAsia="Calibri" w:cs="Arial"/>
          <w:b/>
          <w:szCs w:val="24"/>
          <w:lang w:eastAsia="en-US"/>
        </w:rPr>
        <w:t>(REGISTRATION NO:  2007/108318/23)</w:t>
      </w:r>
    </w:p>
    <w:p w14:paraId="779EBA56" w14:textId="77777777" w:rsidR="0062323C" w:rsidRDefault="0062323C" w:rsidP="008A1981">
      <w:pPr>
        <w:spacing w:line="360" w:lineRule="auto"/>
        <w:rPr>
          <w:rFonts w:eastAsia="Times New Roman" w:cs="Arial"/>
          <w:szCs w:val="24"/>
        </w:rPr>
      </w:pPr>
    </w:p>
    <w:p w14:paraId="09DB5624" w14:textId="0F3B7907" w:rsidR="00BA7748" w:rsidRPr="00BA7748" w:rsidRDefault="00BA7748" w:rsidP="008A1981">
      <w:pPr>
        <w:spacing w:line="360" w:lineRule="auto"/>
        <w:rPr>
          <w:rFonts w:eastAsia="Times New Roman" w:cs="Arial"/>
          <w:szCs w:val="24"/>
        </w:rPr>
      </w:pPr>
      <w:r w:rsidRPr="00BA7748">
        <w:rPr>
          <w:rFonts w:eastAsia="Times New Roman" w:cs="Arial"/>
          <w:szCs w:val="24"/>
        </w:rPr>
        <w:t>and</w:t>
      </w:r>
    </w:p>
    <w:p w14:paraId="3E84525C" w14:textId="77777777" w:rsidR="00BA7748" w:rsidRPr="00BA7748" w:rsidRDefault="00BA7748" w:rsidP="008A1981">
      <w:pPr>
        <w:spacing w:line="360" w:lineRule="auto"/>
        <w:rPr>
          <w:rFonts w:eastAsia="Times New Roman" w:cs="Arial"/>
          <w:szCs w:val="24"/>
        </w:rPr>
      </w:pPr>
    </w:p>
    <w:p w14:paraId="32BC20ED" w14:textId="77777777" w:rsidR="0062323C" w:rsidRDefault="008A1981" w:rsidP="0062323C">
      <w:pPr>
        <w:widowControl w:val="0"/>
        <w:tabs>
          <w:tab w:val="right" w:pos="9072"/>
        </w:tabs>
        <w:adjustRightInd w:val="0"/>
        <w:snapToGrid w:val="0"/>
        <w:spacing w:line="360" w:lineRule="auto"/>
        <w:jc w:val="left"/>
        <w:rPr>
          <w:rFonts w:eastAsia="Calibri" w:cs="Arial"/>
          <w:bCs/>
          <w:szCs w:val="24"/>
          <w:lang w:eastAsia="en-US"/>
        </w:rPr>
      </w:pPr>
      <w:r w:rsidRPr="00091120">
        <w:rPr>
          <w:rFonts w:eastAsia="Calibri" w:cs="Arial"/>
          <w:b/>
          <w:szCs w:val="24"/>
          <w:lang w:eastAsia="en-US"/>
        </w:rPr>
        <w:t>KRUGKOR FRANCHISE (PTY) LTD</w:t>
      </w:r>
      <w:r w:rsidR="0062323C">
        <w:rPr>
          <w:rFonts w:eastAsia="Calibri" w:cs="Arial"/>
          <w:b/>
          <w:szCs w:val="24"/>
          <w:lang w:eastAsia="en-US"/>
        </w:rPr>
        <w:tab/>
      </w:r>
      <w:r w:rsidRPr="008A1981">
        <w:rPr>
          <w:rFonts w:eastAsia="Calibri" w:cs="Arial"/>
          <w:bCs/>
          <w:szCs w:val="24"/>
          <w:lang w:eastAsia="en-US"/>
        </w:rPr>
        <w:t>First Respondent</w:t>
      </w:r>
    </w:p>
    <w:p w14:paraId="4545CFA3" w14:textId="69D22FD7"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 xml:space="preserve">DEON MARIUS BOTHA </w:t>
      </w:r>
      <w:r w:rsidR="0062323C">
        <w:rPr>
          <w:rFonts w:eastAsia="Calibri" w:cs="Arial"/>
          <w:b/>
          <w:szCs w:val="24"/>
          <w:lang w:eastAsia="en-US"/>
        </w:rPr>
        <w:tab/>
      </w:r>
      <w:r w:rsidR="0062323C" w:rsidRPr="0062323C">
        <w:rPr>
          <w:rFonts w:eastAsia="Calibri" w:cs="Arial"/>
          <w:bCs/>
          <w:szCs w:val="24"/>
          <w:lang w:eastAsia="en-US"/>
        </w:rPr>
        <w:t>Second Respondent</w:t>
      </w:r>
      <w:r w:rsidR="0062323C" w:rsidRPr="00091120">
        <w:rPr>
          <w:rFonts w:eastAsia="Calibri" w:cs="Arial"/>
          <w:b/>
          <w:szCs w:val="24"/>
          <w:lang w:eastAsia="en-US"/>
        </w:rPr>
        <w:t xml:space="preserve"> </w:t>
      </w:r>
    </w:p>
    <w:p w14:paraId="223B7CAE" w14:textId="2E442316"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SUNE SMITH</w:t>
      </w:r>
      <w:r w:rsidRPr="00091120">
        <w:rPr>
          <w:rFonts w:eastAsia="Calibri" w:cs="Arial"/>
          <w:b/>
          <w:szCs w:val="24"/>
          <w:lang w:eastAsia="en-US"/>
        </w:rPr>
        <w:tab/>
      </w:r>
      <w:r>
        <w:rPr>
          <w:rFonts w:eastAsia="Calibri" w:cs="Arial"/>
          <w:b/>
          <w:szCs w:val="24"/>
          <w:lang w:eastAsia="en-US"/>
        </w:rPr>
        <w:t xml:space="preserve">           </w:t>
      </w:r>
      <w:r w:rsidR="0062323C" w:rsidRPr="0062323C">
        <w:rPr>
          <w:rFonts w:eastAsia="Calibri" w:cs="Arial"/>
          <w:bCs/>
          <w:szCs w:val="24"/>
          <w:lang w:eastAsia="en-US"/>
        </w:rPr>
        <w:t>Third Respondent</w:t>
      </w:r>
    </w:p>
    <w:p w14:paraId="5F2AD83B" w14:textId="10346F7F"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 xml:space="preserve">PRIME UNIVERSAL FOODS </w:t>
      </w:r>
      <w:r w:rsidRPr="00091120">
        <w:rPr>
          <w:rFonts w:eastAsia="Calibri" w:cs="Arial"/>
          <w:b/>
          <w:szCs w:val="24"/>
          <w:lang w:eastAsia="en-US"/>
        </w:rPr>
        <w:tab/>
        <w:t xml:space="preserve">       </w:t>
      </w:r>
      <w:r w:rsidR="0062323C" w:rsidRPr="0062323C">
        <w:rPr>
          <w:rFonts w:eastAsia="Calibri" w:cs="Arial"/>
          <w:bCs/>
          <w:szCs w:val="24"/>
          <w:lang w:eastAsia="en-US"/>
        </w:rPr>
        <w:t>Fourth Respondent</w:t>
      </w:r>
    </w:p>
    <w:p w14:paraId="09B6320B" w14:textId="3512C024"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CUBISOL INVESTMENTS 3 (PTY) LIMITED</w:t>
      </w:r>
      <w:r w:rsidRPr="00091120">
        <w:rPr>
          <w:rFonts w:eastAsia="Calibri" w:cs="Arial"/>
          <w:b/>
          <w:szCs w:val="24"/>
          <w:lang w:eastAsia="en-US"/>
        </w:rPr>
        <w:tab/>
        <w:t xml:space="preserve">           </w:t>
      </w:r>
      <w:r w:rsidR="0062323C" w:rsidRPr="0062323C">
        <w:rPr>
          <w:rFonts w:eastAsia="Calibri" w:cs="Arial"/>
          <w:bCs/>
          <w:szCs w:val="24"/>
          <w:lang w:eastAsia="en-US"/>
        </w:rPr>
        <w:t xml:space="preserve"> Fifth Respondent</w:t>
      </w:r>
    </w:p>
    <w:p w14:paraId="2DAA84F9" w14:textId="2EBDDAA5"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SOUTH AFRICAN REVENUE SERVICES</w:t>
      </w:r>
      <w:r w:rsidRPr="00091120">
        <w:rPr>
          <w:rFonts w:eastAsia="Calibri" w:cs="Arial"/>
          <w:b/>
          <w:szCs w:val="24"/>
          <w:lang w:eastAsia="en-US"/>
        </w:rPr>
        <w:tab/>
        <w:t xml:space="preserve"> </w:t>
      </w:r>
      <w:r w:rsidR="0062323C" w:rsidRPr="0062323C">
        <w:rPr>
          <w:rFonts w:eastAsia="Calibri" w:cs="Arial"/>
          <w:bCs/>
          <w:szCs w:val="24"/>
          <w:lang w:eastAsia="en-US"/>
        </w:rPr>
        <w:t>Sixth Respondent</w:t>
      </w:r>
      <w:r w:rsidR="0062323C" w:rsidRPr="00091120">
        <w:rPr>
          <w:rFonts w:eastAsia="Calibri" w:cs="Arial"/>
          <w:b/>
          <w:szCs w:val="24"/>
          <w:lang w:eastAsia="en-US"/>
        </w:rPr>
        <w:t xml:space="preserve"> </w:t>
      </w:r>
    </w:p>
    <w:p w14:paraId="6AEAEB48" w14:textId="4ED65303" w:rsidR="0062323C"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 xml:space="preserve">THE MASTER OF THE </w:t>
      </w:r>
      <w:r w:rsidR="0062323C">
        <w:rPr>
          <w:rFonts w:eastAsia="Calibri" w:cs="Arial"/>
          <w:b/>
          <w:szCs w:val="24"/>
          <w:lang w:eastAsia="en-US"/>
        </w:rPr>
        <w:t xml:space="preserve">HIGH </w:t>
      </w:r>
      <w:r w:rsidRPr="00091120">
        <w:rPr>
          <w:rFonts w:eastAsia="Calibri" w:cs="Arial"/>
          <w:b/>
          <w:szCs w:val="24"/>
          <w:lang w:eastAsia="en-US"/>
        </w:rPr>
        <w:t>COUR</w:t>
      </w:r>
      <w:r w:rsidR="0062323C">
        <w:rPr>
          <w:rFonts w:eastAsia="Calibri" w:cs="Arial"/>
          <w:b/>
          <w:szCs w:val="24"/>
          <w:lang w:eastAsia="en-US"/>
        </w:rPr>
        <w:t>T,</w:t>
      </w:r>
      <w:r w:rsidR="0062323C" w:rsidRPr="0062323C">
        <w:rPr>
          <w:rFonts w:eastAsia="Calibri" w:cs="Arial"/>
          <w:bCs/>
          <w:szCs w:val="24"/>
          <w:lang w:eastAsia="en-US"/>
        </w:rPr>
        <w:t xml:space="preserve"> </w:t>
      </w:r>
      <w:r w:rsidR="0062323C">
        <w:rPr>
          <w:rFonts w:eastAsia="Calibri" w:cs="Arial"/>
          <w:bCs/>
          <w:szCs w:val="24"/>
          <w:lang w:eastAsia="en-US"/>
        </w:rPr>
        <w:tab/>
      </w:r>
      <w:r w:rsidR="0062323C" w:rsidRPr="0062323C">
        <w:rPr>
          <w:rFonts w:eastAsia="Calibri" w:cs="Arial"/>
          <w:bCs/>
          <w:szCs w:val="24"/>
          <w:lang w:eastAsia="en-US"/>
        </w:rPr>
        <w:t>Seventh Respondent</w:t>
      </w:r>
    </w:p>
    <w:p w14:paraId="258D61B1" w14:textId="2A57BD1D" w:rsidR="008A1981" w:rsidRPr="00091120" w:rsidRDefault="0062323C" w:rsidP="008A1981">
      <w:pPr>
        <w:tabs>
          <w:tab w:val="right" w:pos="9072"/>
        </w:tabs>
        <w:spacing w:line="360" w:lineRule="auto"/>
        <w:jc w:val="left"/>
        <w:rPr>
          <w:rFonts w:eastAsia="Calibri" w:cs="Arial"/>
          <w:b/>
          <w:szCs w:val="24"/>
          <w:lang w:eastAsia="en-US"/>
        </w:rPr>
      </w:pPr>
      <w:r>
        <w:rPr>
          <w:rFonts w:eastAsia="Calibri" w:cs="Arial"/>
          <w:b/>
          <w:szCs w:val="24"/>
          <w:lang w:eastAsia="en-US"/>
        </w:rPr>
        <w:t>JOHANNESBURG</w:t>
      </w:r>
      <w:r w:rsidR="008A1981" w:rsidRPr="00091120">
        <w:rPr>
          <w:rFonts w:eastAsia="Calibri" w:cs="Arial"/>
          <w:b/>
          <w:szCs w:val="24"/>
          <w:lang w:eastAsia="en-US"/>
        </w:rPr>
        <w:tab/>
        <w:t xml:space="preserve">    </w:t>
      </w:r>
      <w:r w:rsidR="008A1981">
        <w:rPr>
          <w:rFonts w:eastAsia="Calibri" w:cs="Arial"/>
          <w:b/>
          <w:szCs w:val="24"/>
          <w:lang w:eastAsia="en-US"/>
        </w:rPr>
        <w:t xml:space="preserve"> </w:t>
      </w:r>
    </w:p>
    <w:p w14:paraId="3BE99906" w14:textId="1706C0E8" w:rsidR="008A1981" w:rsidRPr="00091120" w:rsidRDefault="008A1981" w:rsidP="008A1981">
      <w:pPr>
        <w:tabs>
          <w:tab w:val="right" w:pos="9072"/>
        </w:tabs>
        <w:spacing w:line="360" w:lineRule="auto"/>
        <w:jc w:val="left"/>
        <w:rPr>
          <w:rFonts w:eastAsia="Calibri" w:cs="Arial"/>
          <w:b/>
          <w:szCs w:val="24"/>
          <w:lang w:eastAsia="en-US"/>
        </w:rPr>
      </w:pPr>
      <w:r w:rsidRPr="00091120">
        <w:rPr>
          <w:rFonts w:eastAsia="Calibri" w:cs="Arial"/>
          <w:b/>
          <w:szCs w:val="24"/>
          <w:lang w:eastAsia="en-US"/>
        </w:rPr>
        <w:t>THE COMPANY AND INTELLECTUAL PROPERTY</w:t>
      </w:r>
      <w:r w:rsidR="0062323C" w:rsidRPr="0062323C">
        <w:rPr>
          <w:rFonts w:eastAsia="Calibri" w:cs="Arial"/>
          <w:szCs w:val="24"/>
          <w:lang w:eastAsia="en-US"/>
        </w:rPr>
        <w:t xml:space="preserve"> </w:t>
      </w:r>
      <w:r w:rsidR="0062323C">
        <w:rPr>
          <w:rFonts w:eastAsia="Calibri" w:cs="Arial"/>
          <w:szCs w:val="24"/>
          <w:lang w:eastAsia="en-US"/>
        </w:rPr>
        <w:tab/>
      </w:r>
      <w:r w:rsidR="0062323C" w:rsidRPr="0062323C">
        <w:rPr>
          <w:rFonts w:eastAsia="Calibri" w:cs="Arial"/>
          <w:szCs w:val="24"/>
          <w:lang w:eastAsia="en-US"/>
        </w:rPr>
        <w:t>Eighth Respondent</w:t>
      </w:r>
    </w:p>
    <w:p w14:paraId="38BA5118" w14:textId="072FE673" w:rsidR="00BA7748" w:rsidRDefault="008A1981" w:rsidP="0062323C">
      <w:pPr>
        <w:tabs>
          <w:tab w:val="right" w:pos="9072"/>
        </w:tabs>
        <w:spacing w:line="360" w:lineRule="auto"/>
        <w:jc w:val="left"/>
        <w:rPr>
          <w:rFonts w:eastAsia="Calibri" w:cs="Arial"/>
          <w:b/>
          <w:bCs/>
          <w:szCs w:val="24"/>
          <w:lang w:eastAsia="en-US"/>
        </w:rPr>
      </w:pPr>
      <w:r w:rsidRPr="00091120">
        <w:rPr>
          <w:rFonts w:eastAsia="Calibri" w:cs="Arial"/>
          <w:b/>
          <w:bCs/>
          <w:szCs w:val="24"/>
          <w:lang w:eastAsia="en-US"/>
        </w:rPr>
        <w:t>COMMISSION</w:t>
      </w:r>
    </w:p>
    <w:p w14:paraId="71B41CBA" w14:textId="22AE8041" w:rsidR="00BA7748" w:rsidRPr="00BA7748" w:rsidRDefault="00BA7748" w:rsidP="00272419">
      <w:pPr>
        <w:pBdr>
          <w:top w:val="single" w:sz="12" w:space="12" w:color="auto"/>
          <w:bottom w:val="single" w:sz="12" w:space="12" w:color="auto"/>
        </w:pBdr>
        <w:spacing w:after="240" w:line="360" w:lineRule="auto"/>
        <w:jc w:val="center"/>
        <w:rPr>
          <w:rFonts w:cs="Arial"/>
          <w:b/>
          <w:szCs w:val="24"/>
        </w:rPr>
      </w:pPr>
      <w:r w:rsidRPr="00BA7748">
        <w:rPr>
          <w:rFonts w:cs="Arial"/>
          <w:b/>
          <w:szCs w:val="24"/>
        </w:rPr>
        <w:t>JUDGMENT</w:t>
      </w:r>
    </w:p>
    <w:p w14:paraId="25BF01F5" w14:textId="77777777" w:rsidR="00BA7748" w:rsidRPr="00BA7748" w:rsidRDefault="00BA7748" w:rsidP="008A1981">
      <w:pPr>
        <w:spacing w:line="360" w:lineRule="auto"/>
        <w:jc w:val="center"/>
        <w:rPr>
          <w:rFonts w:cs="Arial"/>
          <w:b/>
          <w:szCs w:val="24"/>
        </w:rPr>
      </w:pPr>
    </w:p>
    <w:p w14:paraId="2BBAED8B" w14:textId="77777777" w:rsidR="00BA7748" w:rsidRPr="00BA7748" w:rsidRDefault="00BA7748" w:rsidP="008A1981">
      <w:pPr>
        <w:spacing w:line="360" w:lineRule="auto"/>
        <w:rPr>
          <w:rFonts w:cs="Arial"/>
          <w:b/>
          <w:szCs w:val="24"/>
          <w:u w:val="single"/>
        </w:rPr>
      </w:pPr>
      <w:r w:rsidRPr="00BA7748">
        <w:rPr>
          <w:rFonts w:cs="Arial"/>
          <w:b/>
          <w:szCs w:val="24"/>
          <w:u w:val="single"/>
        </w:rPr>
        <w:t>YACOOB J:</w:t>
      </w:r>
      <w:r w:rsidRPr="00BA7748">
        <w:rPr>
          <w:rFonts w:cs="Arial"/>
          <w:b/>
          <w:szCs w:val="24"/>
        </w:rPr>
        <w:t xml:space="preserve">  </w:t>
      </w:r>
    </w:p>
    <w:p w14:paraId="3D37C9A9" w14:textId="77777777" w:rsidR="00FF5F98" w:rsidRPr="00BA7748" w:rsidRDefault="00FF5F98" w:rsidP="008A1981">
      <w:pPr>
        <w:pStyle w:val="ListParagraph"/>
        <w:spacing w:line="360" w:lineRule="auto"/>
        <w:ind w:left="357"/>
        <w:rPr>
          <w:rFonts w:cs="Arial"/>
          <w:szCs w:val="24"/>
          <w:lang w:val="en-GB"/>
        </w:rPr>
      </w:pPr>
    </w:p>
    <w:p w14:paraId="20401BE8" w14:textId="2A06E9A7" w:rsidR="00BA7748" w:rsidRDefault="00FD444F" w:rsidP="008A1981">
      <w:pPr>
        <w:pStyle w:val="ListParagraph"/>
        <w:numPr>
          <w:ilvl w:val="0"/>
          <w:numId w:val="3"/>
        </w:numPr>
        <w:spacing w:line="360" w:lineRule="auto"/>
        <w:rPr>
          <w:rFonts w:cs="Arial"/>
          <w:szCs w:val="24"/>
          <w:lang w:val="en-GB"/>
        </w:rPr>
      </w:pPr>
      <w:r>
        <w:rPr>
          <w:rFonts w:cs="Arial"/>
          <w:szCs w:val="24"/>
          <w:lang w:val="en-GB"/>
        </w:rPr>
        <w:t xml:space="preserve">The second applicant (“Shivcom”) was wound up by this court on 15 May 2019 at the instance of the first respondent (“Krugkor”). </w:t>
      </w:r>
      <w:r w:rsidR="00A15A4E">
        <w:rPr>
          <w:rFonts w:cs="Arial"/>
          <w:szCs w:val="24"/>
          <w:lang w:val="en-GB"/>
        </w:rPr>
        <w:t xml:space="preserve">The first applicant (“Shivanand”) now brings an application, ostensibly together with Shivcom, to set aside that winding up on the basis that it should never have happened. Shivanand contends that he is duly authorised to bring this application on Shivcom’s behalf. He is the sole member of Shivcom. </w:t>
      </w:r>
      <w:r w:rsidR="00700867">
        <w:rPr>
          <w:rFonts w:cs="Arial"/>
          <w:szCs w:val="24"/>
          <w:lang w:val="en-GB"/>
        </w:rPr>
        <w:t xml:space="preserve">However, since Shivcom is in liquidation, it is the liquidators who have the power to bring the application on its behalf. Nevertheless. Shivkumar remains entitled to bring the </w:t>
      </w:r>
      <w:r w:rsidR="00A44B9F">
        <w:rPr>
          <w:rFonts w:cs="Arial"/>
          <w:szCs w:val="24"/>
          <w:lang w:val="en-GB"/>
        </w:rPr>
        <w:t>application on his own behalf as an affected person.</w:t>
      </w:r>
    </w:p>
    <w:p w14:paraId="58C6916D" w14:textId="49D3D640" w:rsidR="00A15A4E" w:rsidRDefault="00A15A4E" w:rsidP="00A15A4E">
      <w:pPr>
        <w:pStyle w:val="ListParagraph"/>
        <w:spacing w:line="360" w:lineRule="auto"/>
        <w:ind w:left="360"/>
        <w:rPr>
          <w:rFonts w:cs="Arial"/>
          <w:szCs w:val="24"/>
          <w:lang w:val="en-GB"/>
        </w:rPr>
      </w:pPr>
      <w:r>
        <w:rPr>
          <w:rFonts w:cs="Arial"/>
          <w:szCs w:val="24"/>
          <w:lang w:val="en-GB"/>
        </w:rPr>
        <w:t xml:space="preserve"> </w:t>
      </w:r>
    </w:p>
    <w:p w14:paraId="5ECF3023" w14:textId="2F94A514" w:rsidR="00A15A4E" w:rsidRDefault="00074CD2" w:rsidP="008A1981">
      <w:pPr>
        <w:pStyle w:val="ListParagraph"/>
        <w:numPr>
          <w:ilvl w:val="0"/>
          <w:numId w:val="3"/>
        </w:numPr>
        <w:spacing w:line="360" w:lineRule="auto"/>
        <w:rPr>
          <w:rFonts w:cs="Arial"/>
          <w:szCs w:val="24"/>
          <w:lang w:val="en-GB"/>
        </w:rPr>
      </w:pPr>
      <w:r>
        <w:rPr>
          <w:rFonts w:cs="Arial"/>
          <w:szCs w:val="24"/>
          <w:lang w:val="en-GB"/>
        </w:rPr>
        <w:t>The second and third respondents are Shivcom’s liquidators, and the fourth and fifth respondents are creditors of Shivcom.</w:t>
      </w:r>
      <w:r w:rsidR="000674FF">
        <w:rPr>
          <w:rFonts w:cs="Arial"/>
          <w:szCs w:val="24"/>
          <w:lang w:val="en-GB"/>
        </w:rPr>
        <w:t xml:space="preserve"> The remaining respondents are cited as a matter of form. Of the respondents, only Krugkor participates in these proceedings.</w:t>
      </w:r>
    </w:p>
    <w:p w14:paraId="7D1C7029" w14:textId="77777777" w:rsidR="001E4A7A" w:rsidRPr="001E4A7A" w:rsidRDefault="001E4A7A" w:rsidP="001E4A7A">
      <w:pPr>
        <w:pStyle w:val="ListParagraph"/>
        <w:rPr>
          <w:rFonts w:cs="Arial"/>
          <w:szCs w:val="24"/>
          <w:lang w:val="en-GB"/>
        </w:rPr>
      </w:pPr>
    </w:p>
    <w:p w14:paraId="31F9B37D" w14:textId="77777777" w:rsidR="00305AB3" w:rsidRDefault="001E4A7A" w:rsidP="001E4A7A">
      <w:pPr>
        <w:pStyle w:val="ListParagraph"/>
        <w:numPr>
          <w:ilvl w:val="0"/>
          <w:numId w:val="3"/>
        </w:numPr>
        <w:spacing w:line="360" w:lineRule="auto"/>
        <w:rPr>
          <w:rFonts w:cs="Arial"/>
          <w:szCs w:val="24"/>
          <w:lang w:val="en-GB"/>
        </w:rPr>
      </w:pPr>
      <w:r>
        <w:rPr>
          <w:rFonts w:cs="Arial"/>
          <w:szCs w:val="24"/>
          <w:lang w:val="en-GB"/>
        </w:rPr>
        <w:t xml:space="preserve">It is common cause between the parties that the law requires there to be extraordinary circumstances in order to set aside the winding up, as there is no allegation that Shivcom is or was not insolvent.  </w:t>
      </w:r>
    </w:p>
    <w:p w14:paraId="5367870B" w14:textId="77777777" w:rsidR="00305AB3" w:rsidRPr="00305AB3" w:rsidRDefault="00305AB3" w:rsidP="00305AB3">
      <w:pPr>
        <w:pStyle w:val="ListParagraph"/>
        <w:rPr>
          <w:rFonts w:cs="Arial"/>
          <w:szCs w:val="24"/>
          <w:lang w:val="en-GB"/>
        </w:rPr>
      </w:pPr>
    </w:p>
    <w:p w14:paraId="0FD92C85" w14:textId="31218507" w:rsidR="001E4A7A" w:rsidRDefault="00305AB3" w:rsidP="001E4A7A">
      <w:pPr>
        <w:pStyle w:val="ListParagraph"/>
        <w:numPr>
          <w:ilvl w:val="0"/>
          <w:numId w:val="3"/>
        </w:numPr>
        <w:spacing w:line="360" w:lineRule="auto"/>
        <w:rPr>
          <w:rFonts w:cs="Arial"/>
          <w:szCs w:val="24"/>
          <w:lang w:val="en-GB"/>
        </w:rPr>
      </w:pPr>
      <w:r>
        <w:rPr>
          <w:rFonts w:cs="Arial"/>
          <w:szCs w:val="24"/>
          <w:lang w:val="en-GB"/>
        </w:rPr>
        <w:t xml:space="preserve">In the founding affidavit the basis of the setting aside was that the winding up application was brought only as a response to the summons </w:t>
      </w:r>
      <w:r w:rsidR="00A44B9F">
        <w:rPr>
          <w:rFonts w:cs="Arial"/>
          <w:szCs w:val="24"/>
          <w:lang w:val="en-GB"/>
        </w:rPr>
        <w:t>Shivkumar</w:t>
      </w:r>
      <w:r>
        <w:rPr>
          <w:rFonts w:cs="Arial"/>
          <w:szCs w:val="24"/>
          <w:lang w:val="en-GB"/>
        </w:rPr>
        <w:t xml:space="preserve"> caused to be served </w:t>
      </w:r>
      <w:r w:rsidR="00A44B9F">
        <w:rPr>
          <w:rFonts w:cs="Arial"/>
          <w:szCs w:val="24"/>
          <w:lang w:val="en-GB"/>
        </w:rPr>
        <w:t>on Krugkor</w:t>
      </w:r>
      <w:r w:rsidR="00F237E1">
        <w:rPr>
          <w:rFonts w:cs="Arial"/>
          <w:szCs w:val="24"/>
          <w:lang w:val="en-GB"/>
        </w:rPr>
        <w:t xml:space="preserve"> and that the winding up application was never properly served. In the replying affidavit and in argument, the basis was alleged fraud.</w:t>
      </w:r>
      <w:r>
        <w:rPr>
          <w:rFonts w:cs="Arial"/>
          <w:szCs w:val="24"/>
          <w:lang w:val="en-GB"/>
        </w:rPr>
        <w:t xml:space="preserve"> </w:t>
      </w:r>
      <w:r w:rsidR="00F237E1">
        <w:rPr>
          <w:rFonts w:cs="Arial"/>
          <w:szCs w:val="24"/>
          <w:lang w:val="en-GB"/>
        </w:rPr>
        <w:t xml:space="preserve">Mr Kaplan clarified in argument that the applicants rely on both the common law and section 354 of the Companies Act of 1973. </w:t>
      </w:r>
    </w:p>
    <w:p w14:paraId="3A207B37" w14:textId="77777777" w:rsidR="001E4A7A" w:rsidRPr="001E4A7A" w:rsidRDefault="001E4A7A" w:rsidP="001E4A7A">
      <w:pPr>
        <w:pStyle w:val="ListParagraph"/>
        <w:rPr>
          <w:rFonts w:cs="Arial"/>
          <w:szCs w:val="24"/>
          <w:lang w:val="en-GB"/>
        </w:rPr>
      </w:pPr>
    </w:p>
    <w:p w14:paraId="567B6002" w14:textId="083B4D35" w:rsidR="00BA7748" w:rsidRDefault="00F237E1" w:rsidP="00F237E1">
      <w:pPr>
        <w:pStyle w:val="ListParagraph"/>
        <w:numPr>
          <w:ilvl w:val="0"/>
          <w:numId w:val="3"/>
        </w:numPr>
        <w:spacing w:line="360" w:lineRule="auto"/>
        <w:rPr>
          <w:rFonts w:cs="Arial"/>
          <w:szCs w:val="24"/>
          <w:lang w:val="en-GB"/>
        </w:rPr>
      </w:pPr>
      <w:r>
        <w:rPr>
          <w:rFonts w:cs="Arial"/>
          <w:szCs w:val="24"/>
          <w:lang w:val="en-GB"/>
        </w:rPr>
        <w:t>The legal basis of the application</w:t>
      </w:r>
      <w:r w:rsidR="00090BD5">
        <w:rPr>
          <w:rFonts w:cs="Arial"/>
          <w:szCs w:val="24"/>
          <w:lang w:val="en-GB"/>
        </w:rPr>
        <w:t xml:space="preserve"> was not clearly set out in the affidavits. In fact Mr Kaplan relies on the answering affidavit for the establishment of the fraud</w:t>
      </w:r>
      <w:r>
        <w:rPr>
          <w:rFonts w:cs="Arial"/>
          <w:szCs w:val="24"/>
          <w:lang w:val="en-GB"/>
        </w:rPr>
        <w:t xml:space="preserve">. </w:t>
      </w:r>
      <w:r w:rsidR="00EB3C55">
        <w:rPr>
          <w:rFonts w:cs="Arial"/>
          <w:szCs w:val="24"/>
          <w:lang w:val="en-GB"/>
        </w:rPr>
        <w:t>I</w:t>
      </w:r>
      <w:r w:rsidR="00A44B9F">
        <w:rPr>
          <w:rFonts w:cs="Arial"/>
          <w:szCs w:val="24"/>
          <w:lang w:val="en-GB"/>
        </w:rPr>
        <w:t xml:space="preserve">t only became clear in Mr Kaplan’s replying argument what the real basis of this </w:t>
      </w:r>
      <w:r w:rsidR="00A44B9F">
        <w:rPr>
          <w:rFonts w:cs="Arial"/>
          <w:szCs w:val="24"/>
          <w:lang w:val="en-GB"/>
        </w:rPr>
        <w:lastRenderedPageBreak/>
        <w:t>application is. Be that as it may, I proceed to consider whether Shivkumar has made out a case for the setting aside of the liquidation.</w:t>
      </w:r>
    </w:p>
    <w:p w14:paraId="6AE5BB75" w14:textId="77777777" w:rsidR="00A44B9F" w:rsidRPr="00A44B9F" w:rsidRDefault="00A44B9F" w:rsidP="00A44B9F">
      <w:pPr>
        <w:pStyle w:val="ListParagraph"/>
        <w:rPr>
          <w:rFonts w:cs="Arial"/>
          <w:szCs w:val="24"/>
          <w:lang w:val="en-GB"/>
        </w:rPr>
      </w:pPr>
    </w:p>
    <w:p w14:paraId="4534EED7" w14:textId="64B6E597" w:rsidR="000674FF" w:rsidRDefault="000674FF" w:rsidP="008A1981">
      <w:pPr>
        <w:pStyle w:val="ListParagraph"/>
        <w:numPr>
          <w:ilvl w:val="0"/>
          <w:numId w:val="3"/>
        </w:numPr>
        <w:spacing w:line="360" w:lineRule="auto"/>
        <w:rPr>
          <w:rFonts w:cs="Arial"/>
          <w:szCs w:val="24"/>
          <w:lang w:val="en-GB"/>
        </w:rPr>
      </w:pPr>
      <w:r>
        <w:rPr>
          <w:rFonts w:cs="Arial"/>
          <w:szCs w:val="24"/>
          <w:lang w:val="en-GB"/>
        </w:rPr>
        <w:t>Shivkumar claims that the liquidation was obtained as a result of fraud</w:t>
      </w:r>
      <w:r w:rsidR="001E4A7A">
        <w:rPr>
          <w:rFonts w:cs="Arial"/>
          <w:szCs w:val="24"/>
          <w:lang w:val="en-GB"/>
        </w:rPr>
        <w:t xml:space="preserve">, and that this is </w:t>
      </w:r>
      <w:r w:rsidR="00C7690C">
        <w:rPr>
          <w:rFonts w:cs="Arial"/>
          <w:szCs w:val="24"/>
          <w:lang w:val="en-GB"/>
        </w:rPr>
        <w:t xml:space="preserve">on its own </w:t>
      </w:r>
      <w:r w:rsidR="001E4A7A">
        <w:rPr>
          <w:rFonts w:cs="Arial"/>
          <w:szCs w:val="24"/>
          <w:lang w:val="en-GB"/>
        </w:rPr>
        <w:t>sufficient to set aside the winding up.</w:t>
      </w:r>
      <w:r w:rsidR="00C7690C">
        <w:rPr>
          <w:rFonts w:cs="Arial"/>
          <w:szCs w:val="24"/>
          <w:lang w:val="en-GB"/>
        </w:rPr>
        <w:t xml:space="preserve"> In argument the allegedly faulty service was not emphasised.</w:t>
      </w:r>
      <w:r w:rsidR="001E4A7A">
        <w:rPr>
          <w:rFonts w:cs="Arial"/>
          <w:szCs w:val="24"/>
          <w:lang w:val="en-GB"/>
        </w:rPr>
        <w:t xml:space="preserve"> Krugkor suggests that if there was any fraud the liquidators will deal with it. </w:t>
      </w:r>
    </w:p>
    <w:p w14:paraId="5792D128" w14:textId="77777777" w:rsidR="007700B5" w:rsidRPr="007700B5" w:rsidRDefault="007700B5" w:rsidP="007700B5">
      <w:pPr>
        <w:spacing w:line="360" w:lineRule="auto"/>
        <w:rPr>
          <w:rFonts w:cs="Arial"/>
          <w:szCs w:val="24"/>
          <w:lang w:val="en-GB"/>
        </w:rPr>
      </w:pPr>
    </w:p>
    <w:p w14:paraId="3AF12532" w14:textId="17513925" w:rsidR="00990B25" w:rsidRDefault="00990B25" w:rsidP="00990B25">
      <w:pPr>
        <w:pStyle w:val="ListParagraph"/>
        <w:numPr>
          <w:ilvl w:val="0"/>
          <w:numId w:val="3"/>
        </w:numPr>
        <w:spacing w:line="360" w:lineRule="auto"/>
        <w:rPr>
          <w:rFonts w:cs="Arial"/>
          <w:szCs w:val="24"/>
          <w:lang w:val="en-GB"/>
        </w:rPr>
      </w:pPr>
      <w:r>
        <w:rPr>
          <w:rFonts w:cs="Arial"/>
          <w:szCs w:val="24"/>
          <w:lang w:val="en-GB"/>
        </w:rPr>
        <w:t xml:space="preserve">Krugkor is a franchisor of Dros Restaurants. Shivcom is a franchisee, Shivanand having apparently entered into a franchise agreement with Krugkor on Shivcom’s behalf, on 13 November 2017. The agreement is not annexed to the papers. The franchise was to be at Lonehill Mall. The franchise was apparently initially purchased by a Mr Naidoo who did not want to continue with it, and who passed on the opportunity to Mr Shivanand. Mr Naidoo does not depose to an affidavit confirming this, but it is common cause between the parties that Mr Naidoo paid the initial fees and that Shivcom became the franchisee. There </w:t>
      </w:r>
      <w:r w:rsidR="007700B5">
        <w:rPr>
          <w:rFonts w:cs="Arial"/>
          <w:szCs w:val="24"/>
          <w:lang w:val="en-GB"/>
        </w:rPr>
        <w:t>is an email</w:t>
      </w:r>
      <w:r>
        <w:rPr>
          <w:rFonts w:cs="Arial"/>
          <w:szCs w:val="24"/>
          <w:lang w:val="en-GB"/>
        </w:rPr>
        <w:t xml:space="preserve"> attached to the </w:t>
      </w:r>
      <w:r w:rsidR="007700B5">
        <w:rPr>
          <w:rFonts w:cs="Arial"/>
          <w:szCs w:val="24"/>
          <w:lang w:val="en-GB"/>
        </w:rPr>
        <w:t>founding affidavit which implies that Naidoo was still part of negotiations as late as 27 October 2017. However there is no specificity at all about Naidoo’s involvement, and about how Shivcom came to be the franchisee. In the replying affidavit Shivkumar makes the allegation that the money paid towards the franchise fees by Naidoo was a loan to him, but again there is no specificity.</w:t>
      </w:r>
    </w:p>
    <w:p w14:paraId="723E5748" w14:textId="77777777" w:rsidR="007700B5" w:rsidRPr="007700B5" w:rsidRDefault="007700B5" w:rsidP="007700B5">
      <w:pPr>
        <w:pStyle w:val="ListParagraph"/>
        <w:rPr>
          <w:rFonts w:cs="Arial"/>
          <w:szCs w:val="24"/>
          <w:lang w:val="en-GB"/>
        </w:rPr>
      </w:pPr>
    </w:p>
    <w:p w14:paraId="2209EFB9" w14:textId="5EBEDF8E" w:rsidR="007700B5" w:rsidRDefault="007700B5" w:rsidP="00990B25">
      <w:pPr>
        <w:pStyle w:val="ListParagraph"/>
        <w:numPr>
          <w:ilvl w:val="0"/>
          <w:numId w:val="3"/>
        </w:numPr>
        <w:spacing w:line="360" w:lineRule="auto"/>
        <w:rPr>
          <w:rFonts w:cs="Arial"/>
          <w:szCs w:val="24"/>
          <w:lang w:val="en-GB"/>
        </w:rPr>
      </w:pPr>
      <w:r>
        <w:rPr>
          <w:rFonts w:cs="Arial"/>
          <w:szCs w:val="24"/>
          <w:lang w:val="en-GB"/>
        </w:rPr>
        <w:t>According to Shivkumar, there are two instances of fraud which provide grounds sufficient to set aside the liquidation.</w:t>
      </w:r>
    </w:p>
    <w:p w14:paraId="3759563A" w14:textId="77777777" w:rsidR="007700B5" w:rsidRPr="007700B5" w:rsidRDefault="007700B5" w:rsidP="007700B5">
      <w:pPr>
        <w:pStyle w:val="ListParagraph"/>
        <w:rPr>
          <w:rFonts w:cs="Arial"/>
          <w:szCs w:val="24"/>
          <w:lang w:val="en-GB"/>
        </w:rPr>
      </w:pPr>
    </w:p>
    <w:p w14:paraId="5B932759" w14:textId="131FC7BB" w:rsidR="007700B5" w:rsidRDefault="007700B5" w:rsidP="00990B25">
      <w:pPr>
        <w:pStyle w:val="ListParagraph"/>
        <w:numPr>
          <w:ilvl w:val="0"/>
          <w:numId w:val="3"/>
        </w:numPr>
        <w:spacing w:line="360" w:lineRule="auto"/>
        <w:rPr>
          <w:rFonts w:cs="Arial"/>
          <w:szCs w:val="24"/>
          <w:lang w:val="en-GB"/>
        </w:rPr>
      </w:pPr>
      <w:r>
        <w:rPr>
          <w:rFonts w:cs="Arial"/>
          <w:szCs w:val="24"/>
          <w:lang w:val="en-GB"/>
        </w:rPr>
        <w:t>The first is that the liquidation was instituted to avoid a summons that Shivkumar issued against Krugkor. According to Shivkumar this is a fraud on the court (using the court for ulterior motives) as well as on Shivkumar and Shivcom.</w:t>
      </w:r>
      <w:r w:rsidR="00EB3C55">
        <w:rPr>
          <w:rFonts w:cs="Arial"/>
          <w:szCs w:val="24"/>
          <w:lang w:val="en-GB"/>
        </w:rPr>
        <w:t xml:space="preserve"> Since there is no contention that Shivkom is not actually insolvent, and in fact it appears just as likely that summons was issued to avoid a threatened liquidation, I find that there is no merit in this ground. </w:t>
      </w:r>
    </w:p>
    <w:p w14:paraId="1ACE3D0E" w14:textId="77777777" w:rsidR="00EB3C55" w:rsidRPr="00EB3C55" w:rsidRDefault="00EB3C55" w:rsidP="00EB3C55">
      <w:pPr>
        <w:pStyle w:val="ListParagraph"/>
        <w:rPr>
          <w:rFonts w:cs="Arial"/>
          <w:szCs w:val="24"/>
          <w:lang w:val="en-GB"/>
        </w:rPr>
      </w:pPr>
    </w:p>
    <w:p w14:paraId="316C177F" w14:textId="03ABA7DF" w:rsidR="00EB3C55" w:rsidRDefault="00EB3C55" w:rsidP="00990B25">
      <w:pPr>
        <w:pStyle w:val="ListParagraph"/>
        <w:numPr>
          <w:ilvl w:val="0"/>
          <w:numId w:val="3"/>
        </w:numPr>
        <w:spacing w:line="360" w:lineRule="auto"/>
        <w:rPr>
          <w:rFonts w:cs="Arial"/>
          <w:szCs w:val="24"/>
          <w:lang w:val="en-GB"/>
        </w:rPr>
      </w:pPr>
      <w:r>
        <w:rPr>
          <w:rFonts w:cs="Arial"/>
          <w:szCs w:val="24"/>
          <w:lang w:val="en-GB"/>
        </w:rPr>
        <w:lastRenderedPageBreak/>
        <w:t xml:space="preserve">The second instance of alleged fraud is that </w:t>
      </w:r>
      <w:r w:rsidR="00D407C5">
        <w:rPr>
          <w:rFonts w:cs="Arial"/>
          <w:szCs w:val="24"/>
          <w:lang w:val="en-GB"/>
        </w:rPr>
        <w:t xml:space="preserve">the deponent to the answering affidavit (“Jordaan”) received payments into his personal bank account and never issued a VAT invoice. This resulted, according to Shivanand, in Shivcom suffering cash flow problems. Again, Shivanand does not provide any proof that he and or SHivcom made these payments. The allegations suffer from the same vagueness </w:t>
      </w:r>
      <w:r w:rsidR="002050A0">
        <w:rPr>
          <w:rFonts w:cs="Arial"/>
          <w:szCs w:val="24"/>
          <w:lang w:val="en-GB"/>
        </w:rPr>
        <w:t>found throughout the founding affidavit.</w:t>
      </w:r>
    </w:p>
    <w:p w14:paraId="233E7247" w14:textId="77777777" w:rsidR="00D407C5" w:rsidRPr="00D407C5" w:rsidRDefault="00D407C5" w:rsidP="00D407C5">
      <w:pPr>
        <w:pStyle w:val="ListParagraph"/>
        <w:rPr>
          <w:rFonts w:cs="Arial"/>
          <w:szCs w:val="24"/>
          <w:lang w:val="en-GB"/>
        </w:rPr>
      </w:pPr>
    </w:p>
    <w:p w14:paraId="42968378" w14:textId="21BCBD61" w:rsidR="00D407C5" w:rsidRDefault="00D407C5" w:rsidP="00990B25">
      <w:pPr>
        <w:pStyle w:val="ListParagraph"/>
        <w:numPr>
          <w:ilvl w:val="0"/>
          <w:numId w:val="3"/>
        </w:numPr>
        <w:spacing w:line="360" w:lineRule="auto"/>
        <w:rPr>
          <w:rFonts w:cs="Arial"/>
          <w:szCs w:val="24"/>
          <w:lang w:val="en-GB"/>
        </w:rPr>
      </w:pPr>
      <w:r>
        <w:rPr>
          <w:rFonts w:cs="Arial"/>
          <w:szCs w:val="24"/>
          <w:lang w:val="en-GB"/>
        </w:rPr>
        <w:t>According to Jordaan, payments were managed by him as a favour</w:t>
      </w:r>
      <w:r w:rsidR="002050A0">
        <w:rPr>
          <w:rFonts w:cs="Arial"/>
          <w:szCs w:val="24"/>
          <w:lang w:val="en-GB"/>
        </w:rPr>
        <w:t xml:space="preserve"> to Shivanand and Naidoo, and that he introduced Shivanand to a Mr Mienie who was to be the project manager. According to Jordaan he himself never provided any service and therefore did not and could not provide VAT invoices. </w:t>
      </w:r>
    </w:p>
    <w:p w14:paraId="579464CE" w14:textId="77777777" w:rsidR="002050A0" w:rsidRPr="002050A0" w:rsidRDefault="002050A0" w:rsidP="002050A0">
      <w:pPr>
        <w:pStyle w:val="ListParagraph"/>
        <w:rPr>
          <w:rFonts w:cs="Arial"/>
          <w:szCs w:val="24"/>
          <w:lang w:val="en-GB"/>
        </w:rPr>
      </w:pPr>
    </w:p>
    <w:p w14:paraId="60B9EBB5" w14:textId="5D2CECC6" w:rsidR="002050A0" w:rsidRDefault="002050A0" w:rsidP="00990B25">
      <w:pPr>
        <w:pStyle w:val="ListParagraph"/>
        <w:numPr>
          <w:ilvl w:val="0"/>
          <w:numId w:val="3"/>
        </w:numPr>
        <w:spacing w:line="360" w:lineRule="auto"/>
        <w:rPr>
          <w:rFonts w:cs="Arial"/>
          <w:szCs w:val="24"/>
          <w:lang w:val="en-GB"/>
        </w:rPr>
      </w:pPr>
      <w:r>
        <w:rPr>
          <w:rFonts w:cs="Arial"/>
          <w:szCs w:val="24"/>
          <w:lang w:val="en-GB"/>
        </w:rPr>
        <w:t xml:space="preserve">It seems that Shivanand expected a “turnkey solution” which the first respondent does not provide, and Jordaan assisted Shivanand with a view to achieving this solution. </w:t>
      </w:r>
    </w:p>
    <w:p w14:paraId="13974A96" w14:textId="77777777" w:rsidR="00D407C5" w:rsidRPr="00D407C5" w:rsidRDefault="00D407C5" w:rsidP="00D407C5">
      <w:pPr>
        <w:pStyle w:val="ListParagraph"/>
        <w:rPr>
          <w:rFonts w:cs="Arial"/>
          <w:szCs w:val="24"/>
          <w:lang w:val="en-GB"/>
        </w:rPr>
      </w:pPr>
    </w:p>
    <w:p w14:paraId="4328E99F" w14:textId="2E09FA8D" w:rsidR="00D407C5" w:rsidRDefault="002050A0" w:rsidP="00990B25">
      <w:pPr>
        <w:pStyle w:val="ListParagraph"/>
        <w:numPr>
          <w:ilvl w:val="0"/>
          <w:numId w:val="3"/>
        </w:numPr>
        <w:spacing w:line="360" w:lineRule="auto"/>
        <w:rPr>
          <w:rFonts w:cs="Arial"/>
          <w:szCs w:val="24"/>
          <w:lang w:val="en-GB"/>
        </w:rPr>
      </w:pPr>
      <w:r>
        <w:rPr>
          <w:rFonts w:cs="Arial"/>
          <w:szCs w:val="24"/>
          <w:lang w:val="en-GB"/>
        </w:rPr>
        <w:t>Shivanand also complains that the set up of the franchise cost more than the estimates he was given. This is clearly not a basis on which to set aside the liquidation. There is no intimation that Shivanand or Naidoo was given a lower estimate deliberately, or that costs were deliberately inflated.</w:t>
      </w:r>
    </w:p>
    <w:p w14:paraId="09D19ED8" w14:textId="77777777" w:rsidR="002050A0" w:rsidRPr="002050A0" w:rsidRDefault="002050A0" w:rsidP="002050A0">
      <w:pPr>
        <w:pStyle w:val="ListParagraph"/>
        <w:rPr>
          <w:rFonts w:cs="Arial"/>
          <w:szCs w:val="24"/>
          <w:lang w:val="en-GB"/>
        </w:rPr>
      </w:pPr>
    </w:p>
    <w:p w14:paraId="4FDDC4BE" w14:textId="13102E91" w:rsidR="002050A0" w:rsidRDefault="002050A0" w:rsidP="00990B25">
      <w:pPr>
        <w:pStyle w:val="ListParagraph"/>
        <w:numPr>
          <w:ilvl w:val="0"/>
          <w:numId w:val="3"/>
        </w:numPr>
        <w:spacing w:line="360" w:lineRule="auto"/>
        <w:rPr>
          <w:rFonts w:cs="Arial"/>
          <w:szCs w:val="24"/>
          <w:lang w:val="en-GB"/>
        </w:rPr>
      </w:pPr>
      <w:r>
        <w:rPr>
          <w:rFonts w:cs="Arial"/>
          <w:szCs w:val="24"/>
          <w:lang w:val="en-GB"/>
        </w:rPr>
        <w:t>Shivanand appears to have expectations</w:t>
      </w:r>
      <w:r w:rsidR="00F956AC">
        <w:rPr>
          <w:rFonts w:cs="Arial"/>
          <w:szCs w:val="24"/>
          <w:lang w:val="en-GB"/>
        </w:rPr>
        <w:t xml:space="preserve"> which were not met, which is unfortunate. However, he has failed to make out a case for the relief he has sought. In particular, the vagueness of the papers make it difficult for this court to make any definitive findings.</w:t>
      </w:r>
    </w:p>
    <w:p w14:paraId="4D288E22" w14:textId="77777777" w:rsidR="00F956AC" w:rsidRPr="00F956AC" w:rsidRDefault="00F956AC" w:rsidP="00F956AC">
      <w:pPr>
        <w:pStyle w:val="ListParagraph"/>
        <w:rPr>
          <w:rFonts w:cs="Arial"/>
          <w:szCs w:val="24"/>
          <w:lang w:val="en-GB"/>
        </w:rPr>
      </w:pPr>
    </w:p>
    <w:p w14:paraId="6ED71AB5" w14:textId="2661CE16" w:rsidR="00F956AC" w:rsidRDefault="00F956AC" w:rsidP="00990B25">
      <w:pPr>
        <w:pStyle w:val="ListParagraph"/>
        <w:numPr>
          <w:ilvl w:val="0"/>
          <w:numId w:val="3"/>
        </w:numPr>
        <w:spacing w:line="360" w:lineRule="auto"/>
        <w:rPr>
          <w:rFonts w:cs="Arial"/>
          <w:szCs w:val="24"/>
          <w:lang w:val="en-GB"/>
        </w:rPr>
      </w:pPr>
      <w:r>
        <w:rPr>
          <w:rFonts w:cs="Arial"/>
          <w:szCs w:val="24"/>
          <w:lang w:val="en-GB"/>
        </w:rPr>
        <w:t>It is clear that there were some miscalculations, as conceded by the first respondent, but again, that is not a basis on which to set aside the liquidation. The company is not doing business, and a liquidator is as able as anyone else, if not more able, to take steps to deal with any mismanagement or fraud.</w:t>
      </w:r>
    </w:p>
    <w:p w14:paraId="5DF61CBB" w14:textId="77777777" w:rsidR="00F956AC" w:rsidRPr="00F956AC" w:rsidRDefault="00F956AC" w:rsidP="00F956AC">
      <w:pPr>
        <w:pStyle w:val="ListParagraph"/>
        <w:rPr>
          <w:rFonts w:cs="Arial"/>
          <w:szCs w:val="24"/>
          <w:lang w:val="en-GB"/>
        </w:rPr>
      </w:pPr>
    </w:p>
    <w:p w14:paraId="112BF22B" w14:textId="03B976BA" w:rsidR="00F956AC" w:rsidRDefault="00F956AC" w:rsidP="00990B25">
      <w:pPr>
        <w:pStyle w:val="ListParagraph"/>
        <w:numPr>
          <w:ilvl w:val="0"/>
          <w:numId w:val="3"/>
        </w:numPr>
        <w:spacing w:line="360" w:lineRule="auto"/>
        <w:rPr>
          <w:rFonts w:cs="Arial"/>
          <w:szCs w:val="24"/>
          <w:lang w:val="en-GB"/>
        </w:rPr>
      </w:pPr>
      <w:r>
        <w:rPr>
          <w:rFonts w:cs="Arial"/>
          <w:szCs w:val="24"/>
          <w:lang w:val="en-GB"/>
        </w:rPr>
        <w:lastRenderedPageBreak/>
        <w:t xml:space="preserve">Ultimately, the reason for the outcome of this matter is that Shivanand simply has not made out a case for the relief sought. The papers are replete with hearsay and vague allegations not supported by </w:t>
      </w:r>
      <w:r w:rsidR="006D15D9">
        <w:rPr>
          <w:rFonts w:cs="Arial"/>
          <w:szCs w:val="24"/>
          <w:lang w:val="en-GB"/>
        </w:rPr>
        <w:t>evidence, and no finding can be made in his favour.</w:t>
      </w:r>
    </w:p>
    <w:p w14:paraId="605CB669" w14:textId="77777777" w:rsidR="006D15D9" w:rsidRPr="006D15D9" w:rsidRDefault="006D15D9" w:rsidP="006D15D9">
      <w:pPr>
        <w:pStyle w:val="ListParagraph"/>
        <w:rPr>
          <w:rFonts w:cs="Arial"/>
          <w:szCs w:val="24"/>
          <w:lang w:val="en-GB"/>
        </w:rPr>
      </w:pPr>
    </w:p>
    <w:p w14:paraId="7D0C6A73" w14:textId="1CFA9042" w:rsidR="006D15D9" w:rsidRDefault="006D15D9" w:rsidP="00990B25">
      <w:pPr>
        <w:pStyle w:val="ListParagraph"/>
        <w:numPr>
          <w:ilvl w:val="0"/>
          <w:numId w:val="3"/>
        </w:numPr>
        <w:spacing w:line="360" w:lineRule="auto"/>
        <w:rPr>
          <w:rFonts w:cs="Arial"/>
          <w:szCs w:val="24"/>
          <w:lang w:val="en-GB"/>
        </w:rPr>
      </w:pPr>
      <w:r>
        <w:rPr>
          <w:rFonts w:cs="Arial"/>
          <w:szCs w:val="24"/>
          <w:lang w:val="en-GB"/>
        </w:rPr>
        <w:t xml:space="preserve">For these reasons, I make the following order: </w:t>
      </w:r>
    </w:p>
    <w:p w14:paraId="5896DC93" w14:textId="0E73BCBE" w:rsidR="004E7325" w:rsidRPr="006D15D9" w:rsidRDefault="006D15D9" w:rsidP="006D15D9">
      <w:pPr>
        <w:spacing w:line="360" w:lineRule="auto"/>
        <w:ind w:left="726"/>
        <w:rPr>
          <w:rFonts w:cs="Arial"/>
          <w:szCs w:val="24"/>
          <w:lang w:val="en-GB"/>
        </w:rPr>
      </w:pPr>
      <w:r>
        <w:rPr>
          <w:rFonts w:cs="Arial"/>
          <w:szCs w:val="24"/>
          <w:lang w:val="en-GB"/>
        </w:rPr>
        <w:t>“The application is dismissed</w:t>
      </w:r>
      <w:r w:rsidR="00B957C2">
        <w:rPr>
          <w:rFonts w:cs="Arial"/>
          <w:szCs w:val="24"/>
          <w:lang w:val="en-GB"/>
        </w:rPr>
        <w:t xml:space="preserve"> with costs</w:t>
      </w:r>
      <w:r>
        <w:rPr>
          <w:rFonts w:cs="Arial"/>
          <w:szCs w:val="24"/>
          <w:lang w:val="en-GB"/>
        </w:rPr>
        <w:t>.”</w:t>
      </w:r>
    </w:p>
    <w:p w14:paraId="561F0691" w14:textId="77777777" w:rsidR="00BA7748" w:rsidRDefault="00BA7748" w:rsidP="008A1981">
      <w:pPr>
        <w:spacing w:line="360" w:lineRule="auto"/>
        <w:rPr>
          <w:rFonts w:cs="Arial"/>
          <w:szCs w:val="24"/>
          <w:lang w:val="en-GB"/>
        </w:rPr>
      </w:pPr>
    </w:p>
    <w:p w14:paraId="7F4BBA58" w14:textId="77777777" w:rsidR="00BA7748" w:rsidRDefault="00BA7748" w:rsidP="008A1981">
      <w:pPr>
        <w:spacing w:after="200" w:line="360" w:lineRule="auto"/>
        <w:ind w:left="2410" w:right="27"/>
        <w:contextualSpacing/>
        <w:jc w:val="right"/>
        <w:rPr>
          <w:rFonts w:cs="Arial"/>
          <w:b/>
          <w:szCs w:val="24"/>
        </w:rPr>
      </w:pPr>
      <w:r>
        <w:rPr>
          <w:rFonts w:cs="Arial"/>
          <w:b/>
          <w:szCs w:val="24"/>
        </w:rPr>
        <w:t>____________________________</w:t>
      </w:r>
      <w:r>
        <w:rPr>
          <w:rFonts w:cs="Arial"/>
          <w:b/>
          <w:szCs w:val="24"/>
        </w:rPr>
        <w:br/>
        <w:t>S. YACOOB</w:t>
      </w:r>
      <w:r>
        <w:rPr>
          <w:rFonts w:cs="Arial"/>
          <w:b/>
          <w:szCs w:val="24"/>
        </w:rPr>
        <w:br/>
        <w:t>JUDGE OF THE HIGH COURT</w:t>
      </w:r>
    </w:p>
    <w:p w14:paraId="1738C1B9" w14:textId="77777777" w:rsidR="00BA7748" w:rsidRDefault="00BA7748" w:rsidP="00BA7748">
      <w:pPr>
        <w:spacing w:after="200"/>
        <w:ind w:left="2410" w:right="27"/>
        <w:contextualSpacing/>
        <w:jc w:val="right"/>
        <w:rPr>
          <w:rFonts w:cs="Arial"/>
          <w:szCs w:val="24"/>
        </w:rPr>
      </w:pPr>
      <w:r>
        <w:rPr>
          <w:rFonts w:cs="Arial"/>
          <w:b/>
          <w:szCs w:val="24"/>
        </w:rPr>
        <w:t>GAUTENG LOCAL DIVISION, JOHANNESBURG</w:t>
      </w:r>
    </w:p>
    <w:p w14:paraId="776CA481" w14:textId="77777777" w:rsidR="00BA7748" w:rsidRDefault="00BA7748" w:rsidP="00BA7748">
      <w:pPr>
        <w:rPr>
          <w:rFonts w:cs="Arial"/>
          <w:szCs w:val="24"/>
          <w:lang w:val="en-GB"/>
        </w:rPr>
      </w:pPr>
    </w:p>
    <w:p w14:paraId="1DEFE1F3" w14:textId="77777777" w:rsidR="00BA7748" w:rsidRDefault="00BA7748" w:rsidP="00BA7748">
      <w:pPr>
        <w:rPr>
          <w:rFonts w:cs="Arial"/>
          <w:b/>
          <w:szCs w:val="24"/>
          <w:u w:val="single"/>
        </w:rPr>
      </w:pPr>
      <w:r>
        <w:rPr>
          <w:rFonts w:cs="Arial"/>
          <w:b/>
          <w:szCs w:val="24"/>
          <w:u w:val="single"/>
        </w:rPr>
        <w:t>Appearances</w:t>
      </w:r>
    </w:p>
    <w:p w14:paraId="16BBEF23" w14:textId="77777777" w:rsidR="00BA7748" w:rsidRDefault="00BA7748" w:rsidP="00BA7748">
      <w:pPr>
        <w:rPr>
          <w:rFonts w:cs="Arial"/>
          <w:b/>
          <w:szCs w:val="24"/>
          <w:u w:val="single"/>
        </w:rPr>
      </w:pPr>
    </w:p>
    <w:p w14:paraId="42D1CC9C" w14:textId="4B2011F1" w:rsidR="00BA7748" w:rsidRDefault="00BA7748" w:rsidP="00BA7748">
      <w:pPr>
        <w:tabs>
          <w:tab w:val="left" w:pos="3402"/>
        </w:tabs>
        <w:rPr>
          <w:rFonts w:cs="Arial"/>
          <w:szCs w:val="24"/>
        </w:rPr>
      </w:pPr>
      <w:r>
        <w:rPr>
          <w:rFonts w:cs="Arial"/>
          <w:szCs w:val="24"/>
        </w:rPr>
        <w:t xml:space="preserve">Counsel for </w:t>
      </w:r>
      <w:r w:rsidR="00272419">
        <w:rPr>
          <w:rFonts w:cs="Arial"/>
          <w:szCs w:val="24"/>
        </w:rPr>
        <w:t>the applicants</w:t>
      </w:r>
      <w:r>
        <w:rPr>
          <w:rFonts w:cs="Arial"/>
          <w:szCs w:val="24"/>
        </w:rPr>
        <w:t xml:space="preserve">: </w:t>
      </w:r>
      <w:r>
        <w:rPr>
          <w:rFonts w:cs="Arial"/>
          <w:szCs w:val="24"/>
        </w:rPr>
        <w:tab/>
      </w:r>
      <w:r w:rsidR="00272419">
        <w:rPr>
          <w:rFonts w:cs="Arial"/>
          <w:szCs w:val="24"/>
        </w:rPr>
        <w:t>J L Kaplan</w:t>
      </w:r>
    </w:p>
    <w:p w14:paraId="05A34DAC" w14:textId="2CFAA221" w:rsidR="00BA7748" w:rsidRDefault="00272419" w:rsidP="00BA7748">
      <w:pPr>
        <w:tabs>
          <w:tab w:val="left" w:pos="3402"/>
        </w:tabs>
        <w:rPr>
          <w:rFonts w:cs="Arial"/>
          <w:szCs w:val="24"/>
        </w:rPr>
      </w:pPr>
      <w:r>
        <w:rPr>
          <w:rFonts w:cs="Arial"/>
          <w:szCs w:val="24"/>
        </w:rPr>
        <w:t>Instructed by</w:t>
      </w:r>
      <w:r w:rsidR="00BA7748">
        <w:rPr>
          <w:rFonts w:cs="Arial"/>
          <w:szCs w:val="24"/>
        </w:rPr>
        <w:t>:</w:t>
      </w:r>
      <w:r w:rsidR="00BA7748">
        <w:rPr>
          <w:rFonts w:cs="Arial"/>
          <w:szCs w:val="24"/>
        </w:rPr>
        <w:tab/>
      </w:r>
      <w:r>
        <w:rPr>
          <w:rFonts w:cs="Arial"/>
          <w:szCs w:val="24"/>
        </w:rPr>
        <w:t>Ian Levitt Attorneys</w:t>
      </w:r>
    </w:p>
    <w:p w14:paraId="64E78085" w14:textId="77777777" w:rsidR="00BA7748" w:rsidRDefault="00BA7748" w:rsidP="00BA7748">
      <w:pPr>
        <w:tabs>
          <w:tab w:val="left" w:pos="3402"/>
        </w:tabs>
        <w:rPr>
          <w:rFonts w:cs="Arial"/>
          <w:szCs w:val="24"/>
        </w:rPr>
      </w:pPr>
    </w:p>
    <w:p w14:paraId="203A61A2" w14:textId="49F25A47" w:rsidR="00BA7748" w:rsidRDefault="00BA7748" w:rsidP="001655CA">
      <w:pPr>
        <w:tabs>
          <w:tab w:val="left" w:pos="3402"/>
        </w:tabs>
        <w:rPr>
          <w:rFonts w:cs="Arial"/>
          <w:szCs w:val="24"/>
        </w:rPr>
      </w:pPr>
      <w:r>
        <w:rPr>
          <w:rFonts w:cs="Arial"/>
          <w:szCs w:val="24"/>
        </w:rPr>
        <w:t>Counsel for Respondent:</w:t>
      </w:r>
      <w:r w:rsidR="001655CA">
        <w:rPr>
          <w:rFonts w:cs="Arial"/>
          <w:szCs w:val="24"/>
        </w:rPr>
        <w:tab/>
      </w:r>
      <w:r w:rsidR="00FD444F">
        <w:rPr>
          <w:rFonts w:cs="Arial"/>
          <w:szCs w:val="24"/>
        </w:rPr>
        <w:t>E van As</w:t>
      </w:r>
    </w:p>
    <w:p w14:paraId="7AC04C3B" w14:textId="2514C2EE" w:rsidR="00BA7748" w:rsidRPr="001655CA" w:rsidRDefault="00BA7748" w:rsidP="001655CA">
      <w:pPr>
        <w:tabs>
          <w:tab w:val="left" w:pos="3402"/>
        </w:tabs>
      </w:pPr>
      <w:r>
        <w:t>Instructing</w:t>
      </w:r>
      <w:r w:rsidR="001655CA">
        <w:t xml:space="preserve"> </w:t>
      </w:r>
      <w:r>
        <w:t>Attorneys:</w:t>
      </w:r>
      <w:r w:rsidR="001655CA">
        <w:tab/>
      </w:r>
      <w:r w:rsidR="00777813">
        <w:t>De Kock and Associates</w:t>
      </w:r>
    </w:p>
    <w:p w14:paraId="3E395F1B" w14:textId="77777777" w:rsidR="00BA7748" w:rsidRDefault="00BA7748" w:rsidP="00BA7748">
      <w:pPr>
        <w:tabs>
          <w:tab w:val="left" w:pos="3402"/>
        </w:tabs>
        <w:rPr>
          <w:rFonts w:cs="Arial"/>
          <w:szCs w:val="24"/>
        </w:rPr>
      </w:pPr>
      <w:r>
        <w:rPr>
          <w:rFonts w:cs="Arial"/>
          <w:szCs w:val="24"/>
        </w:rPr>
        <w:tab/>
      </w:r>
    </w:p>
    <w:p w14:paraId="3A026966" w14:textId="7A2C657D" w:rsidR="00BA7748" w:rsidRDefault="00BA7748" w:rsidP="00BA7748">
      <w:pPr>
        <w:tabs>
          <w:tab w:val="left" w:pos="3402"/>
        </w:tabs>
        <w:rPr>
          <w:rFonts w:cs="Arial"/>
          <w:szCs w:val="24"/>
        </w:rPr>
      </w:pPr>
      <w:r>
        <w:rPr>
          <w:rFonts w:cs="Arial"/>
          <w:szCs w:val="24"/>
        </w:rPr>
        <w:t xml:space="preserve">Date of hearing:  </w:t>
      </w:r>
      <w:r>
        <w:rPr>
          <w:rFonts w:cs="Arial"/>
          <w:szCs w:val="24"/>
        </w:rPr>
        <w:tab/>
      </w:r>
      <w:r w:rsidR="00777813">
        <w:rPr>
          <w:rFonts w:cs="Arial"/>
          <w:szCs w:val="24"/>
        </w:rPr>
        <w:t xml:space="preserve">24 August 2021 </w:t>
      </w:r>
    </w:p>
    <w:p w14:paraId="099238B0" w14:textId="49297532" w:rsidR="00BA7748" w:rsidRDefault="00BA7748" w:rsidP="00BA7748">
      <w:pPr>
        <w:tabs>
          <w:tab w:val="left" w:pos="3402"/>
        </w:tabs>
        <w:rPr>
          <w:rFonts w:cs="Arial"/>
          <w:szCs w:val="24"/>
        </w:rPr>
      </w:pPr>
      <w:r>
        <w:rPr>
          <w:rFonts w:cs="Arial"/>
          <w:szCs w:val="24"/>
        </w:rPr>
        <w:t xml:space="preserve">Date of judgment:  </w:t>
      </w:r>
      <w:r>
        <w:rPr>
          <w:rFonts w:cs="Arial"/>
          <w:szCs w:val="24"/>
        </w:rPr>
        <w:tab/>
      </w:r>
      <w:r w:rsidR="006D15D9">
        <w:rPr>
          <w:rFonts w:cs="Arial"/>
          <w:szCs w:val="24"/>
        </w:rPr>
        <w:t>15</w:t>
      </w:r>
      <w:r w:rsidR="006F3655">
        <w:rPr>
          <w:rFonts w:cs="Arial"/>
          <w:szCs w:val="24"/>
        </w:rPr>
        <w:t xml:space="preserve"> </w:t>
      </w:r>
      <w:r w:rsidR="006D15D9">
        <w:rPr>
          <w:rFonts w:cs="Arial"/>
          <w:szCs w:val="24"/>
        </w:rPr>
        <w:t>July</w:t>
      </w:r>
      <w:r w:rsidR="00777813">
        <w:rPr>
          <w:rFonts w:cs="Arial"/>
          <w:szCs w:val="24"/>
        </w:rPr>
        <w:t xml:space="preserve"> 2022</w:t>
      </w:r>
    </w:p>
    <w:p w14:paraId="4995681E" w14:textId="77777777" w:rsidR="00BA7748" w:rsidRPr="00BA7748" w:rsidRDefault="00BA7748" w:rsidP="00BA7748">
      <w:pPr>
        <w:rPr>
          <w:rFonts w:cs="Arial"/>
          <w:szCs w:val="24"/>
          <w:lang w:val="en-GB"/>
        </w:rPr>
      </w:pPr>
    </w:p>
    <w:sectPr w:rsidR="00BA7748" w:rsidRPr="00BA7748" w:rsidSect="00BA7748">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EC6BA" w14:textId="77777777" w:rsidR="005D13CA" w:rsidRDefault="005D13CA" w:rsidP="00BA7748">
      <w:pPr>
        <w:spacing w:line="240" w:lineRule="auto"/>
      </w:pPr>
      <w:r>
        <w:separator/>
      </w:r>
    </w:p>
  </w:endnote>
  <w:endnote w:type="continuationSeparator" w:id="0">
    <w:p w14:paraId="6B47EF13" w14:textId="77777777" w:rsidR="005D13CA" w:rsidRDefault="005D13CA" w:rsidP="00BA7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5224503"/>
      <w:docPartObj>
        <w:docPartGallery w:val="Page Numbers (Bottom of Page)"/>
        <w:docPartUnique/>
      </w:docPartObj>
    </w:sdtPr>
    <w:sdtEndPr>
      <w:rPr>
        <w:rStyle w:val="PageNumber"/>
      </w:rPr>
    </w:sdtEndPr>
    <w:sdtContent>
      <w:p w14:paraId="2C9FA5FD" w14:textId="77777777" w:rsidR="00BA7748" w:rsidRDefault="00BA7748" w:rsidP="00AE6C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FA984" w14:textId="77777777" w:rsidR="00BA7748" w:rsidRDefault="00BA7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3879980"/>
      <w:docPartObj>
        <w:docPartGallery w:val="Page Numbers (Bottom of Page)"/>
        <w:docPartUnique/>
      </w:docPartObj>
    </w:sdtPr>
    <w:sdtEndPr>
      <w:rPr>
        <w:rStyle w:val="PageNumber"/>
        <w:rFonts w:cs="Arial"/>
        <w:sz w:val="24"/>
        <w:szCs w:val="24"/>
      </w:rPr>
    </w:sdtEndPr>
    <w:sdtContent>
      <w:p w14:paraId="71392C06" w14:textId="73DC4F97" w:rsidR="00BA7748" w:rsidRPr="00BA7748" w:rsidRDefault="00BA7748" w:rsidP="00AE6C98">
        <w:pPr>
          <w:pStyle w:val="Footer"/>
          <w:framePr w:wrap="none" w:vAnchor="text" w:hAnchor="margin" w:xAlign="center" w:y="1"/>
          <w:rPr>
            <w:rStyle w:val="PageNumber"/>
            <w:rFonts w:cs="Arial"/>
            <w:sz w:val="24"/>
            <w:szCs w:val="24"/>
          </w:rPr>
        </w:pPr>
        <w:r w:rsidRPr="00BA7748">
          <w:rPr>
            <w:rStyle w:val="PageNumber"/>
            <w:rFonts w:cs="Arial"/>
            <w:sz w:val="24"/>
            <w:szCs w:val="24"/>
          </w:rPr>
          <w:fldChar w:fldCharType="begin"/>
        </w:r>
        <w:r w:rsidRPr="00BA7748">
          <w:rPr>
            <w:rStyle w:val="PageNumber"/>
            <w:rFonts w:cs="Arial"/>
            <w:sz w:val="24"/>
            <w:szCs w:val="24"/>
          </w:rPr>
          <w:instrText xml:space="preserve"> PAGE </w:instrText>
        </w:r>
        <w:r w:rsidRPr="00BA7748">
          <w:rPr>
            <w:rStyle w:val="PageNumber"/>
            <w:rFonts w:cs="Arial"/>
            <w:sz w:val="24"/>
            <w:szCs w:val="24"/>
          </w:rPr>
          <w:fldChar w:fldCharType="separate"/>
        </w:r>
        <w:r w:rsidR="005D320A">
          <w:rPr>
            <w:rStyle w:val="PageNumber"/>
            <w:rFonts w:cs="Arial"/>
            <w:noProof/>
            <w:sz w:val="24"/>
            <w:szCs w:val="24"/>
          </w:rPr>
          <w:t>2</w:t>
        </w:r>
        <w:r w:rsidRPr="00BA7748">
          <w:rPr>
            <w:rStyle w:val="PageNumber"/>
            <w:rFonts w:cs="Arial"/>
            <w:sz w:val="24"/>
            <w:szCs w:val="24"/>
          </w:rPr>
          <w:fldChar w:fldCharType="end"/>
        </w:r>
      </w:p>
    </w:sdtContent>
  </w:sdt>
  <w:p w14:paraId="395AC4F0" w14:textId="77777777" w:rsidR="00BA7748" w:rsidRPr="00BA7748" w:rsidRDefault="00BA7748">
    <w:pPr>
      <w:pStyle w:val="Footer"/>
      <w:rPr>
        <w:rFonts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C10E7" w14:textId="77777777" w:rsidR="005D13CA" w:rsidRDefault="005D13CA" w:rsidP="00BA7748">
      <w:pPr>
        <w:spacing w:line="240" w:lineRule="auto"/>
      </w:pPr>
      <w:r>
        <w:separator/>
      </w:r>
    </w:p>
  </w:footnote>
  <w:footnote w:type="continuationSeparator" w:id="0">
    <w:p w14:paraId="30836391" w14:textId="77777777" w:rsidR="005D13CA" w:rsidRDefault="005D13CA" w:rsidP="00BA77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1A362E24"/>
    <w:multiLevelType w:val="multilevel"/>
    <w:tmpl w:val="0409001F"/>
    <w:styleLink w:val="Style1"/>
    <w:lvl w:ilvl="0">
      <w:start w:val="1"/>
      <w:numFmt w:val="decimal"/>
      <w:lvlText w:val="%1."/>
      <w:lvlJc w:val="left"/>
      <w:pPr>
        <w:ind w:left="360" w:hanging="360"/>
      </w:pPr>
      <w:rPr>
        <w:rFonts w:ascii="Arial" w:hAnsi="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2355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9931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81"/>
    <w:rsid w:val="000674FF"/>
    <w:rsid w:val="00074CD2"/>
    <w:rsid w:val="00090BD5"/>
    <w:rsid w:val="001147AD"/>
    <w:rsid w:val="001534DC"/>
    <w:rsid w:val="001655CA"/>
    <w:rsid w:val="001668D6"/>
    <w:rsid w:val="0016790A"/>
    <w:rsid w:val="00176944"/>
    <w:rsid w:val="001E4A7A"/>
    <w:rsid w:val="002050A0"/>
    <w:rsid w:val="00264720"/>
    <w:rsid w:val="00266010"/>
    <w:rsid w:val="00272419"/>
    <w:rsid w:val="002E480A"/>
    <w:rsid w:val="00305AB3"/>
    <w:rsid w:val="00346E8F"/>
    <w:rsid w:val="003519BA"/>
    <w:rsid w:val="004E7325"/>
    <w:rsid w:val="004F1AF2"/>
    <w:rsid w:val="004F4E09"/>
    <w:rsid w:val="005D13CA"/>
    <w:rsid w:val="005D320A"/>
    <w:rsid w:val="00616137"/>
    <w:rsid w:val="0062323C"/>
    <w:rsid w:val="006D15D9"/>
    <w:rsid w:val="006F3655"/>
    <w:rsid w:val="00700867"/>
    <w:rsid w:val="007700B5"/>
    <w:rsid w:val="00777813"/>
    <w:rsid w:val="00812E03"/>
    <w:rsid w:val="0086614F"/>
    <w:rsid w:val="008A1981"/>
    <w:rsid w:val="00986631"/>
    <w:rsid w:val="00990B25"/>
    <w:rsid w:val="00A15A4E"/>
    <w:rsid w:val="00A44B9F"/>
    <w:rsid w:val="00B957C2"/>
    <w:rsid w:val="00BA7748"/>
    <w:rsid w:val="00C013F4"/>
    <w:rsid w:val="00C7690C"/>
    <w:rsid w:val="00D032C2"/>
    <w:rsid w:val="00D407C5"/>
    <w:rsid w:val="00DA6FC2"/>
    <w:rsid w:val="00DD735D"/>
    <w:rsid w:val="00E1256F"/>
    <w:rsid w:val="00EB3C55"/>
    <w:rsid w:val="00ED52E7"/>
    <w:rsid w:val="00F17AFE"/>
    <w:rsid w:val="00F237E1"/>
    <w:rsid w:val="00F956AC"/>
    <w:rsid w:val="00FD444F"/>
    <w:rsid w:val="00FF5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9ADD"/>
  <w15:chartTrackingRefBased/>
  <w15:docId w15:val="{FE90CAB3-8DD9-7343-892A-2C40F5BE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CA"/>
    <w:pPr>
      <w:spacing w:line="480" w:lineRule="auto"/>
      <w:jc w:val="both"/>
    </w:pPr>
    <w:rPr>
      <w:rFonts w:ascii="Arial" w:eastAsia="SimSun" w:hAnsi="Arial" w:cs="SimSun"/>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48"/>
    <w:pPr>
      <w:ind w:left="720"/>
      <w:contextualSpacing/>
    </w:pPr>
  </w:style>
  <w:style w:type="numbering" w:customStyle="1" w:styleId="Style1">
    <w:name w:val="Style1"/>
    <w:uiPriority w:val="99"/>
    <w:rsid w:val="00BA7748"/>
    <w:pPr>
      <w:numPr>
        <w:numId w:val="4"/>
      </w:numPr>
    </w:pPr>
  </w:style>
  <w:style w:type="paragraph" w:styleId="Footer">
    <w:name w:val="footer"/>
    <w:basedOn w:val="Normal"/>
    <w:link w:val="FooterChar"/>
    <w:uiPriority w:val="99"/>
    <w:unhideWhenUsed/>
    <w:rsid w:val="001655CA"/>
    <w:pPr>
      <w:tabs>
        <w:tab w:val="center" w:pos="4680"/>
        <w:tab w:val="right" w:pos="9360"/>
      </w:tabs>
    </w:pPr>
    <w:rPr>
      <w:sz w:val="20"/>
    </w:rPr>
  </w:style>
  <w:style w:type="character" w:customStyle="1" w:styleId="FooterChar">
    <w:name w:val="Footer Char"/>
    <w:basedOn w:val="DefaultParagraphFont"/>
    <w:link w:val="Footer"/>
    <w:uiPriority w:val="99"/>
    <w:rsid w:val="001655CA"/>
    <w:rPr>
      <w:rFonts w:ascii="Arial" w:eastAsia="SimSun" w:hAnsi="Arial" w:cs="SimSun"/>
      <w:sz w:val="20"/>
      <w:szCs w:val="22"/>
      <w:lang w:eastAsia="en-GB"/>
    </w:rPr>
  </w:style>
  <w:style w:type="character" w:styleId="PageNumber">
    <w:name w:val="page number"/>
    <w:basedOn w:val="DefaultParagraphFont"/>
    <w:uiPriority w:val="99"/>
    <w:semiHidden/>
    <w:unhideWhenUsed/>
    <w:rsid w:val="00BA7748"/>
  </w:style>
  <w:style w:type="paragraph" w:styleId="Header">
    <w:name w:val="header"/>
    <w:basedOn w:val="Normal"/>
    <w:link w:val="HeaderChar"/>
    <w:uiPriority w:val="99"/>
    <w:unhideWhenUsed/>
    <w:rsid w:val="00BA7748"/>
    <w:pPr>
      <w:tabs>
        <w:tab w:val="center" w:pos="4680"/>
        <w:tab w:val="right" w:pos="9360"/>
      </w:tabs>
    </w:pPr>
  </w:style>
  <w:style w:type="character" w:customStyle="1" w:styleId="HeaderChar">
    <w:name w:val="Header Char"/>
    <w:basedOn w:val="DefaultParagraphFont"/>
    <w:link w:val="Header"/>
    <w:uiPriority w:val="99"/>
    <w:rsid w:val="00BA7748"/>
    <w:rPr>
      <w:rFonts w:ascii="Calibri" w:eastAsia="SimSun" w:hAnsi="Calibri" w:cs="SimSu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Seena Yacoob</dc:creator>
  <cp:keywords/>
  <dc:description/>
  <cp:lastModifiedBy>HOME</cp:lastModifiedBy>
  <cp:revision>2</cp:revision>
  <dcterms:created xsi:type="dcterms:W3CDTF">2022-07-21T20:10:00Z</dcterms:created>
  <dcterms:modified xsi:type="dcterms:W3CDTF">2022-07-21T20:10:00Z</dcterms:modified>
</cp:coreProperties>
</file>