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99268F" w14:textId="21305D79" w:rsidR="00D8146A" w:rsidRDefault="00D8146A" w:rsidP="002D7E4C">
      <w:pPr>
        <w:spacing w:line="360" w:lineRule="auto"/>
        <w:rPr>
          <w:rFonts w:ascii="Arial" w:eastAsia="Times New Roman" w:hAnsi="Arial" w:cs="Arial"/>
          <w:b/>
          <w:sz w:val="24"/>
          <w:szCs w:val="24"/>
        </w:rPr>
      </w:pPr>
    </w:p>
    <w:p w14:paraId="70691D34" w14:textId="77777777" w:rsidR="00D8146A" w:rsidRDefault="00BC1597" w:rsidP="002D7E4C">
      <w:pPr>
        <w:spacing w:line="360" w:lineRule="auto"/>
        <w:rPr>
          <w:rFonts w:ascii="Arial" w:eastAsia="Times New Roman" w:hAnsi="Arial" w:cs="Arial"/>
          <w:b/>
          <w:sz w:val="24"/>
          <w:szCs w:val="24"/>
        </w:rPr>
      </w:pPr>
      <w:r>
        <w:rPr>
          <w:rFonts w:ascii="Arial" w:eastAsia="Times New Roman" w:hAnsi="Arial" w:cs="Arial"/>
          <w:b/>
          <w:noProof/>
          <w:sz w:val="24"/>
          <w:szCs w:val="24"/>
          <w:lang w:val="en-US" w:eastAsia="en-US"/>
        </w:rPr>
        <w:drawing>
          <wp:anchor distT="0" distB="0" distL="114300" distR="114300" simplePos="0" relativeHeight="2" behindDoc="1" locked="0" layoutInCell="1" allowOverlap="1" wp14:anchorId="328943BB" wp14:editId="56F820F8">
            <wp:simplePos x="0" y="0"/>
            <wp:positionH relativeFrom="margin">
              <wp:align>center</wp:align>
            </wp:positionH>
            <wp:positionV relativeFrom="paragraph">
              <wp:posOffset>0</wp:posOffset>
            </wp:positionV>
            <wp:extent cx="1457325" cy="1428750"/>
            <wp:effectExtent l="0" t="0" r="9525" b="0"/>
            <wp:wrapTight wrapText="bothSides">
              <wp:wrapPolygon edited="0">
                <wp:start x="0" y="0"/>
                <wp:lineTo x="0" y="21312"/>
                <wp:lineTo x="21459" y="21312"/>
                <wp:lineTo x="21459" y="0"/>
                <wp:lineTo x="0" y="0"/>
              </wp:wrapPolygon>
            </wp:wrapTight>
            <wp:docPr id="102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srcRect/>
                    <a:stretch/>
                  </pic:blipFill>
                  <pic:spPr>
                    <a:xfrm>
                      <a:off x="0" y="0"/>
                      <a:ext cx="1457325" cy="1428750"/>
                    </a:xfrm>
                    <a:prstGeom prst="rect">
                      <a:avLst/>
                    </a:prstGeom>
                    <a:ln>
                      <a:noFill/>
                    </a:ln>
                  </pic:spPr>
                </pic:pic>
              </a:graphicData>
            </a:graphic>
          </wp:anchor>
        </w:drawing>
      </w:r>
    </w:p>
    <w:p w14:paraId="0B924B41" w14:textId="77777777" w:rsidR="00D8146A" w:rsidRDefault="00D8146A" w:rsidP="002D7E4C">
      <w:pPr>
        <w:spacing w:line="360" w:lineRule="auto"/>
        <w:jc w:val="center"/>
        <w:rPr>
          <w:rFonts w:ascii="Arial" w:eastAsia="Times New Roman" w:hAnsi="Arial" w:cs="Arial"/>
          <w:b/>
          <w:sz w:val="24"/>
          <w:szCs w:val="24"/>
        </w:rPr>
      </w:pPr>
    </w:p>
    <w:p w14:paraId="065DBDBB" w14:textId="77777777" w:rsidR="00D8146A" w:rsidRDefault="00D8146A" w:rsidP="002D7E4C">
      <w:pPr>
        <w:spacing w:line="360" w:lineRule="auto"/>
        <w:jc w:val="center"/>
        <w:rPr>
          <w:rFonts w:ascii="Arial" w:eastAsia="Times New Roman" w:hAnsi="Arial" w:cs="Arial"/>
          <w:b/>
          <w:sz w:val="24"/>
          <w:szCs w:val="24"/>
        </w:rPr>
      </w:pPr>
    </w:p>
    <w:p w14:paraId="55445C7D" w14:textId="77777777" w:rsidR="00D8146A" w:rsidRDefault="00D8146A" w:rsidP="002D7E4C">
      <w:pPr>
        <w:spacing w:line="360" w:lineRule="auto"/>
        <w:jc w:val="center"/>
        <w:rPr>
          <w:rFonts w:ascii="Arial" w:eastAsia="Times New Roman" w:hAnsi="Arial" w:cs="Arial"/>
          <w:b/>
          <w:sz w:val="24"/>
          <w:szCs w:val="24"/>
        </w:rPr>
      </w:pPr>
    </w:p>
    <w:p w14:paraId="3A9D1209" w14:textId="77777777" w:rsidR="00D8146A" w:rsidRDefault="00D8146A" w:rsidP="002D7E4C">
      <w:pPr>
        <w:spacing w:line="360" w:lineRule="auto"/>
        <w:jc w:val="center"/>
        <w:rPr>
          <w:rFonts w:ascii="Arial" w:eastAsia="Times New Roman" w:hAnsi="Arial" w:cs="Arial"/>
          <w:b/>
          <w:sz w:val="24"/>
          <w:szCs w:val="24"/>
        </w:rPr>
      </w:pPr>
    </w:p>
    <w:p w14:paraId="0EBE6F46" w14:textId="77777777" w:rsidR="00D8146A" w:rsidRDefault="00D8146A" w:rsidP="002D7E4C">
      <w:pPr>
        <w:spacing w:line="360" w:lineRule="auto"/>
        <w:jc w:val="center"/>
        <w:rPr>
          <w:rFonts w:ascii="Arial" w:eastAsia="Times New Roman" w:hAnsi="Arial" w:cs="Arial"/>
          <w:b/>
          <w:sz w:val="24"/>
          <w:szCs w:val="24"/>
        </w:rPr>
      </w:pPr>
    </w:p>
    <w:p w14:paraId="3ABF869A" w14:textId="77777777" w:rsidR="00D8146A" w:rsidRDefault="00BC1597" w:rsidP="002D7E4C">
      <w:pPr>
        <w:spacing w:line="360" w:lineRule="auto"/>
        <w:jc w:val="center"/>
        <w:rPr>
          <w:rFonts w:ascii="Arial" w:eastAsia="Times New Roman" w:hAnsi="Arial" w:cs="Arial"/>
          <w:b/>
          <w:sz w:val="24"/>
          <w:szCs w:val="24"/>
        </w:rPr>
      </w:pPr>
      <w:r>
        <w:rPr>
          <w:rFonts w:ascii="Arial" w:eastAsia="Times New Roman" w:hAnsi="Arial" w:cs="Arial"/>
          <w:b/>
          <w:sz w:val="24"/>
          <w:szCs w:val="24"/>
        </w:rPr>
        <w:t>IN THE HIGH COURT OF SOUTH AFRICA</w:t>
      </w:r>
    </w:p>
    <w:p w14:paraId="609BA84C" w14:textId="77777777" w:rsidR="00D8146A" w:rsidRDefault="00BC1597" w:rsidP="002D7E4C">
      <w:pPr>
        <w:spacing w:line="360" w:lineRule="auto"/>
        <w:jc w:val="center"/>
        <w:rPr>
          <w:rFonts w:ascii="Arial" w:eastAsia="Times New Roman" w:hAnsi="Arial" w:cs="Arial"/>
          <w:bCs/>
          <w:sz w:val="24"/>
          <w:szCs w:val="24"/>
        </w:rPr>
      </w:pPr>
      <w:r>
        <w:rPr>
          <w:rFonts w:ascii="Arial" w:eastAsia="Times New Roman" w:hAnsi="Arial" w:cs="Arial"/>
          <w:b/>
          <w:sz w:val="24"/>
          <w:szCs w:val="24"/>
        </w:rPr>
        <w:t>GAUTENG LOCAL DIVISION, JOHANNESBURG</w:t>
      </w:r>
    </w:p>
    <w:p w14:paraId="445FA063" w14:textId="3BF53B77" w:rsidR="00D8146A" w:rsidRDefault="004261BB" w:rsidP="002D7E4C">
      <w:pPr>
        <w:spacing w:line="360" w:lineRule="auto"/>
        <w:ind w:left="720" w:firstLine="720"/>
        <w:jc w:val="right"/>
        <w:rPr>
          <w:rFonts w:ascii="Arial" w:eastAsia="Times New Roman" w:hAnsi="Arial" w:cs="Arial"/>
          <w:b/>
          <w:sz w:val="24"/>
          <w:szCs w:val="24"/>
        </w:rPr>
      </w:pPr>
      <w:r>
        <w:rPr>
          <w:rFonts w:ascii="Arial" w:eastAsia="Times New Roman" w:hAnsi="Arial" w:cs="Arial"/>
          <w:b/>
          <w:sz w:val="24"/>
          <w:szCs w:val="24"/>
        </w:rPr>
        <w:t xml:space="preserve">CASE NO: </w:t>
      </w:r>
      <w:r w:rsidR="00906181">
        <w:rPr>
          <w:rFonts w:ascii="Arial" w:eastAsia="Times New Roman" w:hAnsi="Arial" w:cs="Arial"/>
          <w:b/>
          <w:sz w:val="24"/>
          <w:szCs w:val="24"/>
        </w:rPr>
        <w:t>14349/2017</w:t>
      </w:r>
    </w:p>
    <w:p w14:paraId="2398DB6B" w14:textId="77777777" w:rsidR="00D8146A" w:rsidRDefault="007503A9" w:rsidP="002D7E4C">
      <w:pPr>
        <w:spacing w:line="360" w:lineRule="auto"/>
        <w:rPr>
          <w:rFonts w:ascii="Arial" w:eastAsia="Times New Roman" w:hAnsi="Arial" w:cs="Arial"/>
          <w:sz w:val="24"/>
          <w:szCs w:val="24"/>
        </w:rPr>
      </w:pPr>
      <w:r>
        <w:rPr>
          <w:rFonts w:ascii="Arial" w:hAnsi="Arial" w:cs="Arial"/>
          <w:noProof/>
          <w:sz w:val="24"/>
          <w:szCs w:val="24"/>
          <w:lang w:val="en-US" w:eastAsia="en-US"/>
        </w:rPr>
        <mc:AlternateContent>
          <mc:Choice Requires="wps">
            <w:drawing>
              <wp:anchor distT="0" distB="0" distL="114300" distR="114300" simplePos="0" relativeHeight="3" behindDoc="1" locked="0" layoutInCell="1" allowOverlap="1" wp14:anchorId="0815A13D" wp14:editId="7E5EDB1E">
                <wp:simplePos x="0" y="0"/>
                <wp:positionH relativeFrom="column">
                  <wp:posOffset>-11430</wp:posOffset>
                </wp:positionH>
                <wp:positionV relativeFrom="paragraph">
                  <wp:posOffset>50165</wp:posOffset>
                </wp:positionV>
                <wp:extent cx="3381375" cy="1112520"/>
                <wp:effectExtent l="0" t="0" r="28575" b="11430"/>
                <wp:wrapTight wrapText="bothSides">
                  <wp:wrapPolygon edited="0">
                    <wp:start x="0" y="0"/>
                    <wp:lineTo x="0" y="21452"/>
                    <wp:lineTo x="21661" y="21452"/>
                    <wp:lineTo x="21661" y="0"/>
                    <wp:lineTo x="0" y="0"/>
                  </wp:wrapPolygon>
                </wp:wrapTight>
                <wp:docPr id="10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81375" cy="111252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2E97A4EA" w14:textId="77777777" w:rsidR="00066D1C" w:rsidRDefault="00066D1C">
                            <w:pPr>
                              <w:spacing w:line="276" w:lineRule="auto"/>
                              <w:rPr>
                                <w:rFonts w:ascii="Century Gothic" w:hAnsi="Century Gothic"/>
                                <w:b/>
                                <w:sz w:val="20"/>
                                <w:szCs w:val="20"/>
                                <w:u w:val="single"/>
                              </w:rPr>
                            </w:pPr>
                            <w:r>
                              <w:rPr>
                                <w:rFonts w:ascii="Century Gothic" w:hAnsi="Century Gothic"/>
                                <w:b/>
                                <w:sz w:val="20"/>
                                <w:szCs w:val="20"/>
                              </w:rPr>
                              <w:t xml:space="preserve">    </w:t>
                            </w:r>
                            <w:r>
                              <w:rPr>
                                <w:rFonts w:ascii="Century Gothic" w:hAnsi="Century Gothic"/>
                                <w:b/>
                                <w:sz w:val="20"/>
                                <w:szCs w:val="20"/>
                              </w:rPr>
                              <w:tab/>
                            </w:r>
                            <w:r>
                              <w:rPr>
                                <w:rFonts w:ascii="Century Gothic" w:hAnsi="Century Gothic"/>
                                <w:b/>
                                <w:sz w:val="20"/>
                                <w:szCs w:val="20"/>
                                <w:u w:val="single"/>
                              </w:rPr>
                              <w:t>DELETE WHICHEVER IS NOT APPLICABLE</w:t>
                            </w:r>
                          </w:p>
                          <w:p w14:paraId="0A9E7449" w14:textId="3F1DA21C" w:rsidR="00066D1C" w:rsidRDefault="00282D2C" w:rsidP="00282D2C">
                            <w:pPr>
                              <w:tabs>
                                <w:tab w:val="left" w:pos="900"/>
                              </w:tabs>
                              <w:spacing w:line="276" w:lineRule="auto"/>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D65F2D">
                              <w:rPr>
                                <w:rFonts w:ascii="Century Gothic" w:hAnsi="Century Gothic"/>
                                <w:sz w:val="20"/>
                                <w:szCs w:val="20"/>
                              </w:rPr>
                              <w:t xml:space="preserve">REPORTABLE: </w:t>
                            </w:r>
                            <w:r w:rsidR="00914619">
                              <w:rPr>
                                <w:rFonts w:ascii="Century Gothic" w:hAnsi="Century Gothic"/>
                                <w:sz w:val="20"/>
                                <w:szCs w:val="20"/>
                              </w:rPr>
                              <w:t>No</w:t>
                            </w:r>
                          </w:p>
                          <w:p w14:paraId="588B7687" w14:textId="6B769421" w:rsidR="00AA36D1" w:rsidRDefault="00282D2C" w:rsidP="00282D2C">
                            <w:pPr>
                              <w:tabs>
                                <w:tab w:val="left" w:pos="900"/>
                              </w:tabs>
                              <w:spacing w:line="276" w:lineRule="auto"/>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AA36D1">
                              <w:rPr>
                                <w:rFonts w:ascii="Century Gothic" w:hAnsi="Century Gothic"/>
                                <w:sz w:val="20"/>
                                <w:szCs w:val="20"/>
                              </w:rPr>
                              <w:t xml:space="preserve">OF </w:t>
                            </w:r>
                            <w:r w:rsidR="00D65F2D">
                              <w:rPr>
                                <w:rFonts w:ascii="Century Gothic" w:hAnsi="Century Gothic"/>
                                <w:sz w:val="20"/>
                                <w:szCs w:val="20"/>
                              </w:rPr>
                              <w:t>INTEREST TO OTHER JUDGE</w:t>
                            </w:r>
                            <w:r w:rsidR="00914619">
                              <w:rPr>
                                <w:rFonts w:ascii="Century Gothic" w:hAnsi="Century Gothic"/>
                                <w:sz w:val="20"/>
                                <w:szCs w:val="20"/>
                              </w:rPr>
                              <w:t>S</w:t>
                            </w:r>
                            <w:r w:rsidR="00D65F2D">
                              <w:rPr>
                                <w:rFonts w:ascii="Century Gothic" w:hAnsi="Century Gothic"/>
                                <w:sz w:val="20"/>
                                <w:szCs w:val="20"/>
                              </w:rPr>
                              <w:t>:</w:t>
                            </w:r>
                            <w:r w:rsidR="00914619">
                              <w:rPr>
                                <w:rFonts w:ascii="Century Gothic" w:hAnsi="Century Gothic"/>
                                <w:sz w:val="20"/>
                                <w:szCs w:val="20"/>
                              </w:rPr>
                              <w:t xml:space="preserve"> No</w:t>
                            </w:r>
                          </w:p>
                          <w:p w14:paraId="06C26154" w14:textId="70E06459" w:rsidR="00D65F2D" w:rsidRPr="00AA36D1" w:rsidRDefault="00282D2C" w:rsidP="00282D2C">
                            <w:pPr>
                              <w:tabs>
                                <w:tab w:val="left" w:pos="900"/>
                              </w:tabs>
                              <w:spacing w:line="276" w:lineRule="auto"/>
                              <w:rPr>
                                <w:rFonts w:ascii="Century Gothic" w:hAnsi="Century Gothic"/>
                                <w:sz w:val="20"/>
                                <w:szCs w:val="20"/>
                              </w:rPr>
                            </w:pPr>
                            <w:r w:rsidRPr="00AA36D1">
                              <w:rPr>
                                <w:rFonts w:ascii="Century Gothic" w:hAnsi="Century Gothic"/>
                                <w:sz w:val="20"/>
                                <w:szCs w:val="20"/>
                              </w:rPr>
                              <w:t>(3)</w:t>
                            </w:r>
                            <w:r w:rsidRPr="00AA36D1">
                              <w:rPr>
                                <w:rFonts w:ascii="Century Gothic" w:hAnsi="Century Gothic"/>
                                <w:sz w:val="20"/>
                                <w:szCs w:val="20"/>
                              </w:rPr>
                              <w:tab/>
                            </w:r>
                            <w:r w:rsidR="00914619">
                              <w:rPr>
                                <w:rFonts w:ascii="Century Gothic" w:hAnsi="Century Gothic"/>
                                <w:sz w:val="20"/>
                                <w:szCs w:val="20"/>
                              </w:rPr>
                              <w:t xml:space="preserve">NOT </w:t>
                            </w:r>
                            <w:r w:rsidR="00D65F2D">
                              <w:rPr>
                                <w:rFonts w:ascii="Century Gothic" w:hAnsi="Century Gothic"/>
                                <w:sz w:val="20"/>
                                <w:szCs w:val="20"/>
                              </w:rPr>
                              <w:t>REVISED:</w:t>
                            </w:r>
                          </w:p>
                          <w:p w14:paraId="540B07AB" w14:textId="6FCAD18D" w:rsidR="00066D1C" w:rsidRDefault="00066D1C">
                            <w:pPr>
                              <w:spacing w:line="276" w:lineRule="auto"/>
                              <w:rPr>
                                <w:rFonts w:ascii="Century Gothic" w:hAnsi="Century Gothic"/>
                                <w:sz w:val="18"/>
                                <w:szCs w:val="18"/>
                              </w:rPr>
                            </w:pPr>
                            <w:r>
                              <w:rPr>
                                <w:rFonts w:ascii="Century Gothic" w:hAnsi="Century Gothic"/>
                                <w:b/>
                                <w:sz w:val="18"/>
                                <w:szCs w:val="18"/>
                              </w:rPr>
                              <w:br/>
                              <w:t xml:space="preserve">    </w:t>
                            </w:r>
                            <w:r w:rsidR="00914619">
                              <w:rPr>
                                <w:rFonts w:ascii="Century Gothic" w:hAnsi="Century Gothic"/>
                                <w:b/>
                                <w:sz w:val="18"/>
                                <w:szCs w:val="18"/>
                              </w:rPr>
                              <w:t>02</w:t>
                            </w:r>
                            <w:r w:rsidR="008838F7">
                              <w:rPr>
                                <w:rFonts w:ascii="Century Gothic" w:hAnsi="Century Gothic"/>
                                <w:bCs/>
                                <w:sz w:val="20"/>
                                <w:szCs w:val="20"/>
                                <w:u w:val="single"/>
                              </w:rPr>
                              <w:t>/</w:t>
                            </w:r>
                            <w:r w:rsidR="00914619">
                              <w:rPr>
                                <w:rFonts w:ascii="Century Gothic" w:hAnsi="Century Gothic"/>
                                <w:bCs/>
                                <w:sz w:val="20"/>
                                <w:szCs w:val="20"/>
                                <w:u w:val="single"/>
                              </w:rPr>
                              <w:t>08</w:t>
                            </w:r>
                            <w:r w:rsidR="008838F7">
                              <w:rPr>
                                <w:rFonts w:ascii="Century Gothic" w:hAnsi="Century Gothic"/>
                                <w:bCs/>
                                <w:sz w:val="20"/>
                                <w:szCs w:val="20"/>
                                <w:u w:val="single"/>
                              </w:rPr>
                              <w:t>/2022</w:t>
                            </w:r>
                            <w:r>
                              <w:rPr>
                                <w:rFonts w:ascii="Century Gothic" w:hAnsi="Century Gothic"/>
                                <w:b/>
                                <w:sz w:val="18"/>
                                <w:szCs w:val="18"/>
                              </w:rPr>
                              <w:tab/>
                              <w:t xml:space="preserve">      </w:t>
                            </w:r>
                            <w:r>
                              <w:rPr>
                                <w:rFonts w:ascii="Century Gothic" w:hAnsi="Century Gothic"/>
                                <w:b/>
                                <w:sz w:val="18"/>
                                <w:szCs w:val="18"/>
                              </w:rPr>
                              <w:tab/>
                              <w:t xml:space="preserve"> ________________________</w:t>
                            </w:r>
                            <w:r>
                              <w:rPr>
                                <w:rFonts w:ascii="Century Gothic" w:hAnsi="Century Gothic"/>
                                <w:b/>
                                <w:sz w:val="18"/>
                                <w:szCs w:val="18"/>
                              </w:rPr>
                              <w:br/>
                            </w: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wps:txbx>
                      <wps:bodyPr vert="horz" wrap="square" lIns="91440" tIns="45720" rIns="91440" bIns="4572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15A13D" id="Text Box 4" o:spid="_x0000_s1026" style="position:absolute;margin-left:-.9pt;margin-top:3.95pt;width:266.25pt;height:87.6pt;z-index:-5033164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">
                <v:path arrowok="t"/>
                <v:textbox>
                  <w:txbxContent>
                    <w:p w14:paraId="2E97A4EA" w14:textId="77777777" w:rsidR="00066D1C" w:rsidRDefault="00066D1C">
                      <w:pPr>
                        <w:spacing w:line="276" w:lineRule="auto"/>
                        <w:rPr>
                          <w:rFonts w:ascii="Century Gothic" w:hAnsi="Century Gothic"/>
                          <w:b/>
                          <w:sz w:val="20"/>
                          <w:szCs w:val="20"/>
                          <w:u w:val="single"/>
                        </w:rPr>
                      </w:pPr>
                      <w:r>
                        <w:rPr>
                          <w:rFonts w:ascii="Century Gothic" w:hAnsi="Century Gothic"/>
                          <w:b/>
                          <w:sz w:val="20"/>
                          <w:szCs w:val="20"/>
                        </w:rPr>
                        <w:t xml:space="preserve">    </w:t>
                      </w:r>
                      <w:r>
                        <w:rPr>
                          <w:rFonts w:ascii="Century Gothic" w:hAnsi="Century Gothic"/>
                          <w:b/>
                          <w:sz w:val="20"/>
                          <w:szCs w:val="20"/>
                        </w:rPr>
                        <w:tab/>
                      </w:r>
                      <w:r>
                        <w:rPr>
                          <w:rFonts w:ascii="Century Gothic" w:hAnsi="Century Gothic"/>
                          <w:b/>
                          <w:sz w:val="20"/>
                          <w:szCs w:val="20"/>
                          <w:u w:val="single"/>
                        </w:rPr>
                        <w:t>DELETE WHICHEVER IS NOT APPLICABLE</w:t>
                      </w:r>
                    </w:p>
                    <w:p w14:paraId="0A9E7449" w14:textId="3F1DA21C" w:rsidR="00066D1C" w:rsidRDefault="00282D2C" w:rsidP="00282D2C">
                      <w:pPr>
                        <w:tabs>
                          <w:tab w:val="left" w:pos="900"/>
                        </w:tabs>
                        <w:spacing w:line="276" w:lineRule="auto"/>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D65F2D">
                        <w:rPr>
                          <w:rFonts w:ascii="Century Gothic" w:hAnsi="Century Gothic"/>
                          <w:sz w:val="20"/>
                          <w:szCs w:val="20"/>
                        </w:rPr>
                        <w:t xml:space="preserve">REPORTABLE: </w:t>
                      </w:r>
                      <w:r w:rsidR="00914619">
                        <w:rPr>
                          <w:rFonts w:ascii="Century Gothic" w:hAnsi="Century Gothic"/>
                          <w:sz w:val="20"/>
                          <w:szCs w:val="20"/>
                        </w:rPr>
                        <w:t>No</w:t>
                      </w:r>
                    </w:p>
                    <w:p w14:paraId="588B7687" w14:textId="6B769421" w:rsidR="00AA36D1" w:rsidRDefault="00282D2C" w:rsidP="00282D2C">
                      <w:pPr>
                        <w:tabs>
                          <w:tab w:val="left" w:pos="900"/>
                        </w:tabs>
                        <w:spacing w:line="276" w:lineRule="auto"/>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AA36D1">
                        <w:rPr>
                          <w:rFonts w:ascii="Century Gothic" w:hAnsi="Century Gothic"/>
                          <w:sz w:val="20"/>
                          <w:szCs w:val="20"/>
                        </w:rPr>
                        <w:t xml:space="preserve">OF </w:t>
                      </w:r>
                      <w:r w:rsidR="00D65F2D">
                        <w:rPr>
                          <w:rFonts w:ascii="Century Gothic" w:hAnsi="Century Gothic"/>
                          <w:sz w:val="20"/>
                          <w:szCs w:val="20"/>
                        </w:rPr>
                        <w:t>INTEREST TO OTHER JUDGE</w:t>
                      </w:r>
                      <w:r w:rsidR="00914619">
                        <w:rPr>
                          <w:rFonts w:ascii="Century Gothic" w:hAnsi="Century Gothic"/>
                          <w:sz w:val="20"/>
                          <w:szCs w:val="20"/>
                        </w:rPr>
                        <w:t>S</w:t>
                      </w:r>
                      <w:r w:rsidR="00D65F2D">
                        <w:rPr>
                          <w:rFonts w:ascii="Century Gothic" w:hAnsi="Century Gothic"/>
                          <w:sz w:val="20"/>
                          <w:szCs w:val="20"/>
                        </w:rPr>
                        <w:t>:</w:t>
                      </w:r>
                      <w:r w:rsidR="00914619">
                        <w:rPr>
                          <w:rFonts w:ascii="Century Gothic" w:hAnsi="Century Gothic"/>
                          <w:sz w:val="20"/>
                          <w:szCs w:val="20"/>
                        </w:rPr>
                        <w:t xml:space="preserve"> No</w:t>
                      </w:r>
                    </w:p>
                    <w:p w14:paraId="06C26154" w14:textId="70E06459" w:rsidR="00D65F2D" w:rsidRPr="00AA36D1" w:rsidRDefault="00282D2C" w:rsidP="00282D2C">
                      <w:pPr>
                        <w:tabs>
                          <w:tab w:val="left" w:pos="900"/>
                        </w:tabs>
                        <w:spacing w:line="276" w:lineRule="auto"/>
                        <w:rPr>
                          <w:rFonts w:ascii="Century Gothic" w:hAnsi="Century Gothic"/>
                          <w:sz w:val="20"/>
                          <w:szCs w:val="20"/>
                        </w:rPr>
                      </w:pPr>
                      <w:r w:rsidRPr="00AA36D1">
                        <w:rPr>
                          <w:rFonts w:ascii="Century Gothic" w:hAnsi="Century Gothic"/>
                          <w:sz w:val="20"/>
                          <w:szCs w:val="20"/>
                        </w:rPr>
                        <w:t>(3)</w:t>
                      </w:r>
                      <w:r w:rsidRPr="00AA36D1">
                        <w:rPr>
                          <w:rFonts w:ascii="Century Gothic" w:hAnsi="Century Gothic"/>
                          <w:sz w:val="20"/>
                          <w:szCs w:val="20"/>
                        </w:rPr>
                        <w:tab/>
                      </w:r>
                      <w:r w:rsidR="00914619">
                        <w:rPr>
                          <w:rFonts w:ascii="Century Gothic" w:hAnsi="Century Gothic"/>
                          <w:sz w:val="20"/>
                          <w:szCs w:val="20"/>
                        </w:rPr>
                        <w:t xml:space="preserve">NOT </w:t>
                      </w:r>
                      <w:r w:rsidR="00D65F2D">
                        <w:rPr>
                          <w:rFonts w:ascii="Century Gothic" w:hAnsi="Century Gothic"/>
                          <w:sz w:val="20"/>
                          <w:szCs w:val="20"/>
                        </w:rPr>
                        <w:t>REVISED:</w:t>
                      </w:r>
                    </w:p>
                    <w:p w14:paraId="540B07AB" w14:textId="6FCAD18D" w:rsidR="00066D1C" w:rsidRDefault="00066D1C">
                      <w:pPr>
                        <w:spacing w:line="276" w:lineRule="auto"/>
                        <w:rPr>
                          <w:rFonts w:ascii="Century Gothic" w:hAnsi="Century Gothic"/>
                          <w:sz w:val="18"/>
                          <w:szCs w:val="18"/>
                        </w:rPr>
                      </w:pPr>
                      <w:r>
                        <w:rPr>
                          <w:rFonts w:ascii="Century Gothic" w:hAnsi="Century Gothic"/>
                          <w:b/>
                          <w:sz w:val="18"/>
                          <w:szCs w:val="18"/>
                        </w:rPr>
                        <w:br/>
                        <w:t xml:space="preserve">    </w:t>
                      </w:r>
                      <w:r w:rsidR="00914619">
                        <w:rPr>
                          <w:rFonts w:ascii="Century Gothic" w:hAnsi="Century Gothic"/>
                          <w:b/>
                          <w:sz w:val="18"/>
                          <w:szCs w:val="18"/>
                        </w:rPr>
                        <w:t>02</w:t>
                      </w:r>
                      <w:r w:rsidR="008838F7">
                        <w:rPr>
                          <w:rFonts w:ascii="Century Gothic" w:hAnsi="Century Gothic"/>
                          <w:bCs/>
                          <w:sz w:val="20"/>
                          <w:szCs w:val="20"/>
                          <w:u w:val="single"/>
                        </w:rPr>
                        <w:t>/</w:t>
                      </w:r>
                      <w:r w:rsidR="00914619">
                        <w:rPr>
                          <w:rFonts w:ascii="Century Gothic" w:hAnsi="Century Gothic"/>
                          <w:bCs/>
                          <w:sz w:val="20"/>
                          <w:szCs w:val="20"/>
                          <w:u w:val="single"/>
                        </w:rPr>
                        <w:t>08</w:t>
                      </w:r>
                      <w:r w:rsidR="008838F7">
                        <w:rPr>
                          <w:rFonts w:ascii="Century Gothic" w:hAnsi="Century Gothic"/>
                          <w:bCs/>
                          <w:sz w:val="20"/>
                          <w:szCs w:val="20"/>
                          <w:u w:val="single"/>
                        </w:rPr>
                        <w:t>/2022</w:t>
                      </w:r>
                      <w:r>
                        <w:rPr>
                          <w:rFonts w:ascii="Century Gothic" w:hAnsi="Century Gothic"/>
                          <w:b/>
                          <w:sz w:val="18"/>
                          <w:szCs w:val="18"/>
                        </w:rPr>
                        <w:tab/>
                        <w:t xml:space="preserve">      </w:t>
                      </w:r>
                      <w:r>
                        <w:rPr>
                          <w:rFonts w:ascii="Century Gothic" w:hAnsi="Century Gothic"/>
                          <w:b/>
                          <w:sz w:val="18"/>
                          <w:szCs w:val="18"/>
                        </w:rPr>
                        <w:tab/>
                        <w:t xml:space="preserve"> ________________________</w:t>
                      </w:r>
                      <w:r>
                        <w:rPr>
                          <w:rFonts w:ascii="Century Gothic" w:hAnsi="Century Gothic"/>
                          <w:b/>
                          <w:sz w:val="18"/>
                          <w:szCs w:val="18"/>
                        </w:rPr>
                        <w:br/>
                      </w: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v:textbox>
                <w10:wrap type="tight"/>
              </v:rect>
            </w:pict>
          </mc:Fallback>
        </mc:AlternateContent>
      </w:r>
    </w:p>
    <w:p w14:paraId="3A266F77" w14:textId="77777777" w:rsidR="00D8146A" w:rsidRDefault="00D8146A" w:rsidP="002D7E4C">
      <w:pPr>
        <w:spacing w:line="360" w:lineRule="auto"/>
        <w:jc w:val="right"/>
        <w:rPr>
          <w:rFonts w:ascii="Arial" w:eastAsia="Times New Roman" w:hAnsi="Arial" w:cs="Arial"/>
          <w:sz w:val="24"/>
          <w:szCs w:val="24"/>
        </w:rPr>
      </w:pPr>
    </w:p>
    <w:p w14:paraId="6F8EE8AB" w14:textId="77777777" w:rsidR="00D8146A" w:rsidRDefault="00D8146A" w:rsidP="002D7E4C">
      <w:pPr>
        <w:spacing w:line="360" w:lineRule="auto"/>
        <w:rPr>
          <w:rFonts w:ascii="Arial" w:eastAsia="Times New Roman" w:hAnsi="Arial" w:cs="Arial"/>
          <w:sz w:val="24"/>
          <w:szCs w:val="24"/>
        </w:rPr>
      </w:pPr>
    </w:p>
    <w:p w14:paraId="5880CA0D" w14:textId="77777777" w:rsidR="00D8146A" w:rsidRDefault="00D8146A" w:rsidP="002D7E4C">
      <w:pPr>
        <w:spacing w:line="360" w:lineRule="auto"/>
        <w:rPr>
          <w:rFonts w:ascii="Arial" w:eastAsia="Times New Roman" w:hAnsi="Arial" w:cs="Arial"/>
          <w:sz w:val="24"/>
          <w:szCs w:val="24"/>
        </w:rPr>
      </w:pPr>
    </w:p>
    <w:p w14:paraId="5FD43E25" w14:textId="77777777" w:rsidR="00D8146A" w:rsidRDefault="00D8146A" w:rsidP="002D7E4C">
      <w:pPr>
        <w:spacing w:line="360" w:lineRule="auto"/>
        <w:rPr>
          <w:rFonts w:ascii="Arial" w:eastAsia="Times New Roman" w:hAnsi="Arial" w:cs="Arial"/>
          <w:sz w:val="24"/>
          <w:szCs w:val="24"/>
        </w:rPr>
      </w:pPr>
    </w:p>
    <w:p w14:paraId="61CCD0FA" w14:textId="1700FD02" w:rsidR="00DA0B49" w:rsidRPr="00DA0B49" w:rsidRDefault="00DA0B49" w:rsidP="002D7E4C">
      <w:pPr>
        <w:widowControl w:val="0"/>
        <w:tabs>
          <w:tab w:val="left" w:pos="-720"/>
          <w:tab w:val="left" w:pos="862"/>
          <w:tab w:val="left" w:pos="1871"/>
          <w:tab w:val="left" w:pos="3022"/>
          <w:tab w:val="left" w:pos="4321"/>
          <w:tab w:val="left" w:pos="5761"/>
        </w:tabs>
        <w:suppressAutoHyphens/>
        <w:spacing w:line="360" w:lineRule="auto"/>
        <w:ind w:left="862" w:hanging="862"/>
        <w:jc w:val="both"/>
        <w:rPr>
          <w:rFonts w:ascii="Arial" w:eastAsia="Times New Roman" w:hAnsi="Arial" w:cs="Arial"/>
          <w:spacing w:val="-3"/>
          <w:kern w:val="25"/>
          <w:sz w:val="24"/>
          <w:szCs w:val="24"/>
          <w:lang w:eastAsia="en-US"/>
        </w:rPr>
      </w:pPr>
      <w:r w:rsidRPr="00DA0B49">
        <w:rPr>
          <w:rFonts w:ascii="Arial" w:eastAsia="Times New Roman" w:hAnsi="Arial" w:cs="Arial"/>
          <w:spacing w:val="-3"/>
          <w:kern w:val="25"/>
          <w:sz w:val="24"/>
          <w:szCs w:val="24"/>
          <w:lang w:eastAsia="en-US"/>
        </w:rPr>
        <w:t>In the matter between:</w:t>
      </w:r>
    </w:p>
    <w:p w14:paraId="345ED642" w14:textId="3092729C" w:rsidR="007277E1" w:rsidRPr="007277E1" w:rsidRDefault="007277E1" w:rsidP="002D7E4C">
      <w:pPr>
        <w:tabs>
          <w:tab w:val="left" w:pos="720"/>
          <w:tab w:val="left" w:pos="1440"/>
          <w:tab w:val="left" w:pos="2160"/>
          <w:tab w:val="left" w:pos="2880"/>
          <w:tab w:val="right" w:pos="9026"/>
        </w:tabs>
        <w:spacing w:line="360" w:lineRule="auto"/>
        <w:ind w:left="709" w:right="-154" w:hanging="709"/>
        <w:jc w:val="both"/>
        <w:rPr>
          <w:rFonts w:ascii="Arial" w:eastAsia="Times New Roman" w:hAnsi="Arial" w:cs="Arial"/>
          <w:sz w:val="24"/>
          <w:szCs w:val="24"/>
          <w:lang w:eastAsia="en-US"/>
        </w:rPr>
      </w:pPr>
      <w:r w:rsidRPr="007277E1">
        <w:rPr>
          <w:rFonts w:ascii="Arial" w:eastAsia="Times New Roman" w:hAnsi="Arial" w:cs="Arial"/>
          <w:b/>
          <w:sz w:val="24"/>
          <w:szCs w:val="24"/>
          <w:lang w:eastAsia="en-US"/>
        </w:rPr>
        <w:t xml:space="preserve">BAKUBUNG BA RATHEO TRADITIONAL COMMUNITY </w:t>
      </w:r>
      <w:r w:rsidR="0083127C">
        <w:rPr>
          <w:rFonts w:ascii="Arial" w:eastAsia="Times New Roman" w:hAnsi="Arial" w:cs="Arial"/>
          <w:b/>
          <w:sz w:val="24"/>
          <w:szCs w:val="24"/>
          <w:lang w:eastAsia="en-US"/>
        </w:rPr>
        <w:tab/>
      </w:r>
      <w:r w:rsidRPr="007277E1">
        <w:rPr>
          <w:rFonts w:ascii="Arial" w:eastAsia="Times New Roman" w:hAnsi="Arial" w:cs="Arial"/>
          <w:sz w:val="24"/>
          <w:szCs w:val="24"/>
          <w:lang w:eastAsia="en-US"/>
        </w:rPr>
        <w:t>1</w:t>
      </w:r>
      <w:r w:rsidRPr="007277E1">
        <w:rPr>
          <w:rFonts w:ascii="Arial" w:eastAsia="Times New Roman" w:hAnsi="Arial" w:cs="Arial"/>
          <w:sz w:val="24"/>
          <w:szCs w:val="24"/>
          <w:vertAlign w:val="superscript"/>
          <w:lang w:eastAsia="en-US"/>
        </w:rPr>
        <w:t>st</w:t>
      </w:r>
      <w:r w:rsidRPr="007277E1">
        <w:rPr>
          <w:rFonts w:ascii="Arial" w:eastAsia="Times New Roman" w:hAnsi="Arial" w:cs="Arial"/>
          <w:sz w:val="24"/>
          <w:szCs w:val="24"/>
          <w:lang w:eastAsia="en-US"/>
        </w:rPr>
        <w:t xml:space="preserve"> Applicant</w:t>
      </w:r>
    </w:p>
    <w:p w14:paraId="1B5EBBBA" w14:textId="231A14A8" w:rsidR="007277E1" w:rsidRPr="007277E1" w:rsidRDefault="007277E1" w:rsidP="002D7E4C">
      <w:pPr>
        <w:tabs>
          <w:tab w:val="left" w:pos="720"/>
          <w:tab w:val="left" w:pos="1440"/>
          <w:tab w:val="left" w:pos="2160"/>
          <w:tab w:val="left" w:pos="2880"/>
          <w:tab w:val="right" w:pos="9270"/>
        </w:tabs>
        <w:spacing w:line="360" w:lineRule="auto"/>
        <w:ind w:left="709" w:hanging="709"/>
        <w:jc w:val="both"/>
        <w:rPr>
          <w:rFonts w:ascii="Arial" w:eastAsia="Times New Roman" w:hAnsi="Arial" w:cs="Arial"/>
          <w:sz w:val="24"/>
          <w:szCs w:val="24"/>
          <w:lang w:eastAsia="en-US"/>
        </w:rPr>
      </w:pPr>
      <w:r w:rsidRPr="007277E1">
        <w:rPr>
          <w:rFonts w:ascii="Arial" w:eastAsia="Times New Roman" w:hAnsi="Arial" w:cs="Arial"/>
          <w:b/>
          <w:bCs/>
          <w:sz w:val="24"/>
          <w:szCs w:val="24"/>
          <w:lang w:eastAsia="en-US"/>
        </w:rPr>
        <w:t>JABULANI BEN GUMBI</w:t>
      </w:r>
      <w:r w:rsidRPr="007277E1">
        <w:rPr>
          <w:rFonts w:ascii="Arial" w:eastAsia="Times New Roman" w:hAnsi="Arial" w:cs="Arial"/>
          <w:sz w:val="24"/>
          <w:szCs w:val="24"/>
          <w:lang w:eastAsia="en-US"/>
        </w:rPr>
        <w:tab/>
      </w:r>
      <w:r w:rsidR="0083127C">
        <w:rPr>
          <w:rFonts w:ascii="Arial" w:eastAsia="Times New Roman" w:hAnsi="Arial" w:cs="Arial"/>
          <w:sz w:val="24"/>
          <w:szCs w:val="24"/>
          <w:lang w:eastAsia="en-US"/>
        </w:rPr>
        <w:tab/>
      </w:r>
      <w:r w:rsidRPr="007277E1">
        <w:rPr>
          <w:rFonts w:ascii="Arial" w:eastAsia="Times New Roman" w:hAnsi="Arial" w:cs="Arial"/>
          <w:sz w:val="24"/>
          <w:szCs w:val="24"/>
          <w:lang w:eastAsia="en-US"/>
        </w:rPr>
        <w:t>2</w:t>
      </w:r>
      <w:r w:rsidRPr="007277E1">
        <w:rPr>
          <w:rFonts w:ascii="Arial" w:eastAsia="Times New Roman" w:hAnsi="Arial" w:cs="Arial"/>
          <w:sz w:val="24"/>
          <w:szCs w:val="24"/>
          <w:vertAlign w:val="superscript"/>
          <w:lang w:eastAsia="en-US"/>
        </w:rPr>
        <w:t>nd</w:t>
      </w:r>
      <w:r w:rsidRPr="007277E1">
        <w:rPr>
          <w:rFonts w:ascii="Arial" w:eastAsia="Times New Roman" w:hAnsi="Arial" w:cs="Arial"/>
          <w:sz w:val="24"/>
          <w:szCs w:val="24"/>
          <w:lang w:eastAsia="en-US"/>
        </w:rPr>
        <w:t xml:space="preserve"> Applicant</w:t>
      </w:r>
    </w:p>
    <w:p w14:paraId="71E84E33" w14:textId="77777777" w:rsidR="007277E1" w:rsidRPr="007277E1" w:rsidRDefault="007277E1" w:rsidP="002D7E4C">
      <w:pPr>
        <w:tabs>
          <w:tab w:val="left" w:pos="720"/>
          <w:tab w:val="left" w:pos="1440"/>
          <w:tab w:val="left" w:pos="2160"/>
          <w:tab w:val="left" w:pos="2880"/>
          <w:tab w:val="right" w:pos="9026"/>
        </w:tabs>
        <w:spacing w:line="360" w:lineRule="auto"/>
        <w:ind w:left="709" w:hanging="709"/>
        <w:jc w:val="both"/>
        <w:rPr>
          <w:rFonts w:ascii="Arial" w:eastAsia="Times New Roman" w:hAnsi="Arial" w:cs="Arial"/>
          <w:sz w:val="24"/>
          <w:szCs w:val="24"/>
          <w:lang w:eastAsia="en-US"/>
        </w:rPr>
      </w:pPr>
      <w:r w:rsidRPr="007277E1">
        <w:rPr>
          <w:rFonts w:ascii="Arial" w:eastAsia="Times New Roman" w:hAnsi="Arial" w:cs="Arial"/>
          <w:b/>
          <w:bCs/>
          <w:sz w:val="24"/>
          <w:szCs w:val="24"/>
          <w:lang w:eastAsia="en-US"/>
        </w:rPr>
        <w:t>ITUMELENG TIRO MONNAKGOTLA</w:t>
      </w:r>
      <w:r w:rsidRPr="007277E1">
        <w:rPr>
          <w:rFonts w:ascii="Arial" w:eastAsia="Times New Roman" w:hAnsi="Arial" w:cs="Arial"/>
          <w:sz w:val="24"/>
          <w:szCs w:val="24"/>
          <w:lang w:eastAsia="en-US"/>
        </w:rPr>
        <w:tab/>
        <w:t>3</w:t>
      </w:r>
      <w:r w:rsidRPr="007277E1">
        <w:rPr>
          <w:rFonts w:ascii="Arial" w:eastAsia="Times New Roman" w:hAnsi="Arial" w:cs="Arial"/>
          <w:sz w:val="24"/>
          <w:szCs w:val="24"/>
          <w:vertAlign w:val="superscript"/>
          <w:lang w:eastAsia="en-US"/>
        </w:rPr>
        <w:t>rd</w:t>
      </w:r>
      <w:r w:rsidRPr="007277E1">
        <w:rPr>
          <w:rFonts w:ascii="Arial" w:eastAsia="Times New Roman" w:hAnsi="Arial" w:cs="Arial"/>
          <w:sz w:val="24"/>
          <w:szCs w:val="24"/>
          <w:lang w:eastAsia="en-US"/>
        </w:rPr>
        <w:t xml:space="preserve"> Applicant</w:t>
      </w:r>
    </w:p>
    <w:p w14:paraId="780CF3FC" w14:textId="77777777" w:rsidR="007277E1" w:rsidRPr="007277E1" w:rsidRDefault="007277E1" w:rsidP="002D7E4C">
      <w:pPr>
        <w:tabs>
          <w:tab w:val="left" w:pos="720"/>
          <w:tab w:val="left" w:pos="1440"/>
          <w:tab w:val="left" w:pos="2160"/>
          <w:tab w:val="left" w:pos="2880"/>
          <w:tab w:val="right" w:pos="9214"/>
        </w:tabs>
        <w:spacing w:line="360" w:lineRule="auto"/>
        <w:ind w:left="709" w:right="-330" w:hanging="709"/>
        <w:jc w:val="both"/>
        <w:rPr>
          <w:rFonts w:ascii="Arial" w:eastAsia="Times New Roman" w:hAnsi="Arial" w:cs="Arial"/>
          <w:sz w:val="24"/>
          <w:szCs w:val="24"/>
          <w:lang w:eastAsia="en-US"/>
        </w:rPr>
      </w:pPr>
    </w:p>
    <w:p w14:paraId="20E81E7C" w14:textId="77777777" w:rsidR="007277E1" w:rsidRPr="007277E1" w:rsidRDefault="007277E1" w:rsidP="002D7E4C">
      <w:pPr>
        <w:tabs>
          <w:tab w:val="right" w:pos="9214"/>
        </w:tabs>
        <w:spacing w:line="360" w:lineRule="auto"/>
        <w:ind w:left="709" w:right="-330" w:hanging="709"/>
        <w:jc w:val="both"/>
        <w:rPr>
          <w:rFonts w:ascii="Arial" w:eastAsia="Times New Roman" w:hAnsi="Arial" w:cs="Arial"/>
          <w:sz w:val="24"/>
          <w:szCs w:val="24"/>
          <w:lang w:eastAsia="en-US"/>
        </w:rPr>
      </w:pPr>
      <w:r w:rsidRPr="007277E1">
        <w:rPr>
          <w:rFonts w:ascii="Arial" w:eastAsia="Times New Roman" w:hAnsi="Arial" w:cs="Arial"/>
          <w:sz w:val="24"/>
          <w:szCs w:val="24"/>
          <w:lang w:eastAsia="en-US"/>
        </w:rPr>
        <w:t>and</w:t>
      </w:r>
    </w:p>
    <w:p w14:paraId="03E650C5" w14:textId="77777777" w:rsidR="007277E1" w:rsidRPr="007277E1" w:rsidRDefault="007277E1" w:rsidP="002D7E4C">
      <w:pPr>
        <w:tabs>
          <w:tab w:val="right" w:pos="9214"/>
        </w:tabs>
        <w:spacing w:line="360" w:lineRule="auto"/>
        <w:ind w:left="709" w:right="-330" w:hanging="709"/>
        <w:jc w:val="both"/>
        <w:rPr>
          <w:rFonts w:ascii="Arial" w:eastAsia="Times New Roman" w:hAnsi="Arial" w:cs="Arial"/>
          <w:sz w:val="24"/>
          <w:szCs w:val="24"/>
          <w:lang w:eastAsia="en-US"/>
        </w:rPr>
      </w:pPr>
    </w:p>
    <w:p w14:paraId="05950A1F" w14:textId="0A4AE248" w:rsidR="007277E1" w:rsidRPr="007277E1" w:rsidRDefault="007277E1" w:rsidP="002D7E4C">
      <w:pPr>
        <w:tabs>
          <w:tab w:val="left" w:pos="720"/>
          <w:tab w:val="left" w:pos="1440"/>
          <w:tab w:val="left" w:pos="2160"/>
          <w:tab w:val="left" w:pos="2880"/>
          <w:tab w:val="right" w:pos="9026"/>
        </w:tabs>
        <w:spacing w:line="360" w:lineRule="auto"/>
        <w:ind w:left="709" w:right="26" w:hanging="709"/>
        <w:jc w:val="both"/>
        <w:rPr>
          <w:rFonts w:ascii="Arial" w:eastAsia="Times New Roman" w:hAnsi="Arial" w:cs="Arial"/>
          <w:b/>
          <w:sz w:val="24"/>
          <w:szCs w:val="24"/>
          <w:lang w:eastAsia="en-US"/>
        </w:rPr>
      </w:pPr>
      <w:r w:rsidRPr="007277E1">
        <w:rPr>
          <w:rFonts w:ascii="Arial" w:eastAsia="Times New Roman" w:hAnsi="Arial" w:cs="Arial"/>
          <w:b/>
          <w:sz w:val="24"/>
          <w:szCs w:val="24"/>
          <w:lang w:eastAsia="en-US"/>
        </w:rPr>
        <w:t>BAKUBUNG COMMUNITY DEVELOPMENT</w:t>
      </w:r>
      <w:r w:rsidR="0083127C">
        <w:rPr>
          <w:rFonts w:ascii="Arial" w:eastAsia="Times New Roman" w:hAnsi="Arial" w:cs="Arial"/>
          <w:b/>
          <w:sz w:val="24"/>
          <w:szCs w:val="24"/>
          <w:lang w:eastAsia="en-US"/>
        </w:rPr>
        <w:tab/>
      </w:r>
      <w:r w:rsidR="0083127C" w:rsidRPr="007277E1">
        <w:rPr>
          <w:rFonts w:ascii="Arial" w:eastAsia="Times New Roman" w:hAnsi="Arial" w:cs="Arial"/>
          <w:sz w:val="24"/>
          <w:szCs w:val="24"/>
          <w:lang w:eastAsia="en-US"/>
        </w:rPr>
        <w:t>1</w:t>
      </w:r>
      <w:r w:rsidR="0083127C" w:rsidRPr="007277E1">
        <w:rPr>
          <w:rFonts w:ascii="Arial" w:eastAsia="Times New Roman" w:hAnsi="Arial" w:cs="Arial"/>
          <w:sz w:val="24"/>
          <w:szCs w:val="24"/>
          <w:vertAlign w:val="superscript"/>
          <w:lang w:eastAsia="en-US"/>
        </w:rPr>
        <w:t>st</w:t>
      </w:r>
      <w:r w:rsidR="0083127C" w:rsidRPr="007277E1">
        <w:rPr>
          <w:rFonts w:ascii="Arial" w:eastAsia="Times New Roman" w:hAnsi="Arial" w:cs="Arial"/>
          <w:sz w:val="24"/>
          <w:szCs w:val="24"/>
          <w:lang w:eastAsia="en-US"/>
        </w:rPr>
        <w:t xml:space="preserve"> Respondent</w:t>
      </w:r>
    </w:p>
    <w:p w14:paraId="41B200E2" w14:textId="3B434000" w:rsidR="007277E1" w:rsidRPr="007277E1" w:rsidRDefault="007277E1" w:rsidP="002D7E4C">
      <w:pPr>
        <w:tabs>
          <w:tab w:val="left" w:pos="720"/>
          <w:tab w:val="left" w:pos="1440"/>
          <w:tab w:val="left" w:pos="2160"/>
          <w:tab w:val="left" w:pos="2880"/>
          <w:tab w:val="right" w:pos="9026"/>
        </w:tabs>
        <w:spacing w:line="360" w:lineRule="auto"/>
        <w:ind w:left="709" w:right="-330" w:hanging="709"/>
        <w:jc w:val="both"/>
        <w:rPr>
          <w:rFonts w:ascii="Arial" w:eastAsia="Times New Roman" w:hAnsi="Arial" w:cs="Arial"/>
          <w:sz w:val="24"/>
          <w:szCs w:val="24"/>
          <w:lang w:eastAsia="en-US"/>
        </w:rPr>
      </w:pPr>
      <w:r w:rsidRPr="007277E1">
        <w:rPr>
          <w:rFonts w:ascii="Arial" w:eastAsia="Times New Roman" w:hAnsi="Arial" w:cs="Arial"/>
          <w:b/>
          <w:sz w:val="24"/>
          <w:szCs w:val="24"/>
          <w:lang w:eastAsia="en-US"/>
        </w:rPr>
        <w:t>CORPORATION</w:t>
      </w:r>
      <w:r w:rsidRPr="007277E1">
        <w:rPr>
          <w:rFonts w:ascii="Arial" w:eastAsia="Times New Roman" w:hAnsi="Arial" w:cs="Arial"/>
          <w:b/>
          <w:sz w:val="24"/>
          <w:szCs w:val="24"/>
          <w:lang w:eastAsia="en-US"/>
        </w:rPr>
        <w:tab/>
      </w:r>
      <w:r w:rsidRPr="007277E1">
        <w:rPr>
          <w:rFonts w:ascii="Arial" w:eastAsia="Times New Roman" w:hAnsi="Arial" w:cs="Arial"/>
          <w:sz w:val="24"/>
          <w:szCs w:val="24"/>
          <w:lang w:eastAsia="en-US"/>
        </w:rPr>
        <w:tab/>
      </w:r>
      <w:r w:rsidRPr="007277E1">
        <w:rPr>
          <w:rFonts w:ascii="Arial" w:eastAsia="Times New Roman" w:hAnsi="Arial" w:cs="Arial"/>
          <w:sz w:val="24"/>
          <w:szCs w:val="24"/>
          <w:lang w:eastAsia="en-US"/>
        </w:rPr>
        <w:tab/>
      </w:r>
    </w:p>
    <w:p w14:paraId="6740DF4D" w14:textId="641DD90B" w:rsidR="007277E1" w:rsidRPr="007277E1" w:rsidRDefault="007277E1" w:rsidP="002D7E4C">
      <w:pPr>
        <w:tabs>
          <w:tab w:val="left" w:pos="720"/>
          <w:tab w:val="left" w:pos="1440"/>
          <w:tab w:val="left" w:pos="2160"/>
          <w:tab w:val="left" w:pos="2880"/>
          <w:tab w:val="right" w:pos="9026"/>
        </w:tabs>
        <w:spacing w:line="360" w:lineRule="auto"/>
        <w:ind w:left="709" w:right="26" w:hanging="709"/>
        <w:jc w:val="both"/>
        <w:rPr>
          <w:rFonts w:ascii="Arial" w:eastAsia="Times New Roman" w:hAnsi="Arial" w:cs="Arial"/>
          <w:b/>
          <w:sz w:val="24"/>
          <w:szCs w:val="24"/>
          <w:lang w:eastAsia="en-US"/>
        </w:rPr>
      </w:pPr>
      <w:r w:rsidRPr="007277E1">
        <w:rPr>
          <w:rFonts w:ascii="Arial" w:eastAsia="Times New Roman" w:hAnsi="Arial" w:cs="Arial"/>
          <w:b/>
          <w:sz w:val="24"/>
          <w:szCs w:val="24"/>
          <w:lang w:eastAsia="en-US"/>
        </w:rPr>
        <w:t>BAKUBUNG ECONOMIC DEVELOPMENT</w:t>
      </w:r>
      <w:r w:rsidR="0083127C">
        <w:rPr>
          <w:rFonts w:ascii="Arial" w:eastAsia="Times New Roman" w:hAnsi="Arial" w:cs="Arial"/>
          <w:b/>
          <w:sz w:val="24"/>
          <w:szCs w:val="24"/>
          <w:lang w:eastAsia="en-US"/>
        </w:rPr>
        <w:tab/>
      </w:r>
      <w:r w:rsidR="0083127C" w:rsidRPr="007277E1">
        <w:rPr>
          <w:rFonts w:ascii="Arial" w:eastAsia="Times New Roman" w:hAnsi="Arial" w:cs="Arial"/>
          <w:sz w:val="24"/>
          <w:szCs w:val="24"/>
          <w:lang w:eastAsia="en-US"/>
        </w:rPr>
        <w:t>2</w:t>
      </w:r>
      <w:r w:rsidR="0083127C" w:rsidRPr="007277E1">
        <w:rPr>
          <w:rFonts w:ascii="Arial" w:eastAsia="Times New Roman" w:hAnsi="Arial" w:cs="Arial"/>
          <w:sz w:val="24"/>
          <w:szCs w:val="24"/>
          <w:vertAlign w:val="superscript"/>
          <w:lang w:eastAsia="en-US"/>
        </w:rPr>
        <w:t>nd</w:t>
      </w:r>
      <w:r w:rsidR="0083127C" w:rsidRPr="007277E1">
        <w:rPr>
          <w:rFonts w:ascii="Arial" w:eastAsia="Times New Roman" w:hAnsi="Arial" w:cs="Arial"/>
          <w:sz w:val="24"/>
          <w:szCs w:val="24"/>
          <w:lang w:eastAsia="en-US"/>
        </w:rPr>
        <w:t xml:space="preserve"> Respondent</w:t>
      </w:r>
    </w:p>
    <w:p w14:paraId="3EC379EB" w14:textId="4EF23A14" w:rsidR="007277E1" w:rsidRPr="007277E1" w:rsidRDefault="007277E1" w:rsidP="002D7E4C">
      <w:pPr>
        <w:tabs>
          <w:tab w:val="left" w:pos="720"/>
          <w:tab w:val="left" w:pos="1440"/>
          <w:tab w:val="left" w:pos="2160"/>
          <w:tab w:val="left" w:pos="2880"/>
          <w:tab w:val="right" w:pos="9026"/>
        </w:tabs>
        <w:spacing w:line="360" w:lineRule="auto"/>
        <w:ind w:left="709" w:right="26" w:hanging="709"/>
        <w:jc w:val="both"/>
        <w:rPr>
          <w:rFonts w:ascii="Arial" w:eastAsia="Times New Roman" w:hAnsi="Arial" w:cs="Arial"/>
          <w:sz w:val="24"/>
          <w:szCs w:val="24"/>
          <w:lang w:eastAsia="en-US"/>
        </w:rPr>
      </w:pPr>
      <w:r w:rsidRPr="007277E1">
        <w:rPr>
          <w:rFonts w:ascii="Arial" w:eastAsia="Times New Roman" w:hAnsi="Arial" w:cs="Arial"/>
          <w:b/>
          <w:sz w:val="24"/>
          <w:szCs w:val="24"/>
          <w:lang w:eastAsia="en-US"/>
        </w:rPr>
        <w:t>UNIT (PTY) LTD</w:t>
      </w:r>
      <w:r w:rsidRPr="007277E1">
        <w:rPr>
          <w:rFonts w:ascii="Arial" w:eastAsia="Times New Roman" w:hAnsi="Arial" w:cs="Arial"/>
          <w:b/>
          <w:sz w:val="24"/>
          <w:szCs w:val="24"/>
          <w:lang w:eastAsia="en-US"/>
        </w:rPr>
        <w:tab/>
      </w:r>
      <w:r w:rsidRPr="007277E1">
        <w:rPr>
          <w:rFonts w:ascii="Arial" w:eastAsia="Times New Roman" w:hAnsi="Arial" w:cs="Arial"/>
          <w:b/>
          <w:sz w:val="24"/>
          <w:szCs w:val="24"/>
          <w:lang w:eastAsia="en-US"/>
        </w:rPr>
        <w:tab/>
      </w:r>
      <w:r w:rsidRPr="007277E1">
        <w:rPr>
          <w:rFonts w:ascii="Arial" w:eastAsia="Times New Roman" w:hAnsi="Arial" w:cs="Arial"/>
          <w:sz w:val="24"/>
          <w:szCs w:val="24"/>
          <w:lang w:eastAsia="en-US"/>
        </w:rPr>
        <w:tab/>
      </w:r>
    </w:p>
    <w:p w14:paraId="7D7B504D" w14:textId="77777777" w:rsidR="007277E1" w:rsidRPr="007277E1" w:rsidRDefault="007277E1" w:rsidP="002D7E4C">
      <w:pPr>
        <w:tabs>
          <w:tab w:val="left" w:pos="720"/>
          <w:tab w:val="left" w:pos="1440"/>
          <w:tab w:val="left" w:pos="2160"/>
          <w:tab w:val="left" w:pos="2880"/>
          <w:tab w:val="right" w:pos="9026"/>
        </w:tabs>
        <w:spacing w:line="360" w:lineRule="auto"/>
        <w:ind w:left="709" w:right="26" w:hanging="709"/>
        <w:jc w:val="both"/>
        <w:rPr>
          <w:rFonts w:ascii="Arial" w:eastAsia="Times New Roman" w:hAnsi="Arial" w:cs="Arial"/>
          <w:sz w:val="24"/>
          <w:szCs w:val="24"/>
          <w:lang w:eastAsia="en-US"/>
        </w:rPr>
      </w:pPr>
      <w:r w:rsidRPr="007277E1">
        <w:rPr>
          <w:rFonts w:ascii="Arial" w:eastAsia="Times New Roman" w:hAnsi="Arial" w:cs="Arial"/>
          <w:b/>
          <w:bCs/>
          <w:sz w:val="24"/>
          <w:szCs w:val="24"/>
          <w:lang w:eastAsia="en-US"/>
        </w:rPr>
        <w:t>TRANSAFRICA MINING VENTURES (PTY)LTD</w:t>
      </w:r>
      <w:r w:rsidRPr="007277E1">
        <w:rPr>
          <w:rFonts w:ascii="Arial" w:eastAsia="Times New Roman" w:hAnsi="Arial" w:cs="Arial"/>
          <w:sz w:val="24"/>
          <w:szCs w:val="24"/>
          <w:lang w:eastAsia="en-US"/>
        </w:rPr>
        <w:tab/>
        <w:t>3</w:t>
      </w:r>
      <w:r w:rsidRPr="007277E1">
        <w:rPr>
          <w:rFonts w:ascii="Arial" w:eastAsia="Times New Roman" w:hAnsi="Arial" w:cs="Arial"/>
          <w:sz w:val="24"/>
          <w:szCs w:val="24"/>
          <w:vertAlign w:val="superscript"/>
          <w:lang w:eastAsia="en-US"/>
        </w:rPr>
        <w:t>rd</w:t>
      </w:r>
      <w:r w:rsidRPr="007277E1">
        <w:rPr>
          <w:rFonts w:ascii="Arial" w:eastAsia="Times New Roman" w:hAnsi="Arial" w:cs="Arial"/>
          <w:sz w:val="24"/>
          <w:szCs w:val="24"/>
          <w:lang w:eastAsia="en-US"/>
        </w:rPr>
        <w:t xml:space="preserve"> Respondent</w:t>
      </w:r>
    </w:p>
    <w:p w14:paraId="586F75AE" w14:textId="661FA679" w:rsidR="007277E1" w:rsidRPr="007277E1" w:rsidRDefault="007277E1" w:rsidP="002D7E4C">
      <w:pPr>
        <w:tabs>
          <w:tab w:val="left" w:pos="720"/>
          <w:tab w:val="left" w:pos="1440"/>
          <w:tab w:val="left" w:pos="2160"/>
          <w:tab w:val="left" w:pos="2880"/>
          <w:tab w:val="right" w:pos="9026"/>
        </w:tabs>
        <w:spacing w:line="360" w:lineRule="auto"/>
        <w:ind w:left="709" w:right="26" w:hanging="709"/>
        <w:jc w:val="both"/>
        <w:rPr>
          <w:rFonts w:ascii="Arial" w:eastAsia="Times New Roman" w:hAnsi="Arial" w:cs="Arial"/>
          <w:b/>
          <w:bCs/>
          <w:sz w:val="24"/>
          <w:szCs w:val="24"/>
          <w:lang w:eastAsia="en-US"/>
        </w:rPr>
      </w:pPr>
      <w:r w:rsidRPr="007277E1">
        <w:rPr>
          <w:rFonts w:ascii="Arial" w:eastAsia="Times New Roman" w:hAnsi="Arial" w:cs="Arial"/>
          <w:b/>
          <w:bCs/>
          <w:sz w:val="24"/>
          <w:szCs w:val="24"/>
          <w:lang w:eastAsia="en-US"/>
        </w:rPr>
        <w:t xml:space="preserve">AFRICA CONTINENTAL RESOURCE VENTURES </w:t>
      </w:r>
      <w:r w:rsidR="0083127C">
        <w:rPr>
          <w:rFonts w:ascii="Arial" w:eastAsia="Times New Roman" w:hAnsi="Arial" w:cs="Arial"/>
          <w:b/>
          <w:bCs/>
          <w:sz w:val="24"/>
          <w:szCs w:val="24"/>
          <w:lang w:eastAsia="en-US"/>
        </w:rPr>
        <w:tab/>
      </w:r>
      <w:r w:rsidR="0083127C" w:rsidRPr="007277E1">
        <w:rPr>
          <w:rFonts w:ascii="Arial" w:eastAsia="Times New Roman" w:hAnsi="Arial" w:cs="Arial"/>
          <w:sz w:val="24"/>
          <w:szCs w:val="24"/>
          <w:lang w:eastAsia="en-US"/>
        </w:rPr>
        <w:t>4</w:t>
      </w:r>
      <w:r w:rsidR="0083127C" w:rsidRPr="007277E1">
        <w:rPr>
          <w:rFonts w:ascii="Arial" w:eastAsia="Times New Roman" w:hAnsi="Arial" w:cs="Arial"/>
          <w:sz w:val="24"/>
          <w:szCs w:val="24"/>
          <w:vertAlign w:val="superscript"/>
          <w:lang w:eastAsia="en-US"/>
        </w:rPr>
        <w:t>th</w:t>
      </w:r>
      <w:r w:rsidR="0083127C" w:rsidRPr="007277E1">
        <w:rPr>
          <w:rFonts w:ascii="Arial" w:eastAsia="Times New Roman" w:hAnsi="Arial" w:cs="Arial"/>
          <w:sz w:val="24"/>
          <w:szCs w:val="24"/>
          <w:lang w:eastAsia="en-US"/>
        </w:rPr>
        <w:t xml:space="preserve"> Respondent</w:t>
      </w:r>
    </w:p>
    <w:p w14:paraId="470268A8" w14:textId="444B7E62" w:rsidR="007277E1" w:rsidRPr="007277E1" w:rsidRDefault="007277E1" w:rsidP="002D7E4C">
      <w:pPr>
        <w:tabs>
          <w:tab w:val="left" w:pos="720"/>
          <w:tab w:val="left" w:pos="1440"/>
          <w:tab w:val="left" w:pos="2160"/>
          <w:tab w:val="left" w:pos="2880"/>
          <w:tab w:val="right" w:pos="9026"/>
        </w:tabs>
        <w:spacing w:line="360" w:lineRule="auto"/>
        <w:ind w:left="709" w:right="26" w:hanging="709"/>
        <w:jc w:val="both"/>
        <w:rPr>
          <w:rFonts w:ascii="Arial" w:eastAsia="Times New Roman" w:hAnsi="Arial" w:cs="Arial"/>
          <w:sz w:val="24"/>
          <w:szCs w:val="24"/>
          <w:lang w:eastAsia="en-US"/>
        </w:rPr>
      </w:pPr>
      <w:r w:rsidRPr="007277E1">
        <w:rPr>
          <w:rFonts w:ascii="Arial" w:eastAsia="Times New Roman" w:hAnsi="Arial" w:cs="Arial"/>
          <w:b/>
          <w:bCs/>
          <w:sz w:val="24"/>
          <w:szCs w:val="24"/>
          <w:lang w:eastAsia="en-US"/>
        </w:rPr>
        <w:t>(PTY) LTD</w:t>
      </w:r>
      <w:r w:rsidRPr="007277E1">
        <w:rPr>
          <w:rFonts w:ascii="Arial" w:eastAsia="Times New Roman" w:hAnsi="Arial" w:cs="Arial"/>
          <w:sz w:val="24"/>
          <w:szCs w:val="24"/>
          <w:lang w:eastAsia="en-US"/>
        </w:rPr>
        <w:tab/>
      </w:r>
      <w:r w:rsidRPr="007277E1">
        <w:rPr>
          <w:rFonts w:ascii="Arial" w:eastAsia="Times New Roman" w:hAnsi="Arial" w:cs="Arial"/>
          <w:sz w:val="24"/>
          <w:szCs w:val="24"/>
          <w:lang w:eastAsia="en-US"/>
        </w:rPr>
        <w:tab/>
      </w:r>
      <w:r w:rsidRPr="007277E1">
        <w:rPr>
          <w:rFonts w:ascii="Arial" w:eastAsia="Times New Roman" w:hAnsi="Arial" w:cs="Arial"/>
          <w:sz w:val="24"/>
          <w:szCs w:val="24"/>
          <w:lang w:eastAsia="en-US"/>
        </w:rPr>
        <w:tab/>
      </w:r>
      <w:r w:rsidRPr="007277E1">
        <w:rPr>
          <w:rFonts w:ascii="Arial" w:eastAsia="Times New Roman" w:hAnsi="Arial" w:cs="Arial"/>
          <w:sz w:val="24"/>
          <w:szCs w:val="24"/>
          <w:lang w:eastAsia="en-US"/>
        </w:rPr>
        <w:tab/>
      </w:r>
    </w:p>
    <w:p w14:paraId="3AE1C5F4" w14:textId="77777777" w:rsidR="007277E1" w:rsidRPr="007277E1" w:rsidRDefault="007277E1" w:rsidP="002D7E4C">
      <w:pPr>
        <w:tabs>
          <w:tab w:val="left" w:pos="720"/>
          <w:tab w:val="left" w:pos="1440"/>
          <w:tab w:val="left" w:pos="2160"/>
          <w:tab w:val="left" w:pos="2880"/>
          <w:tab w:val="right" w:pos="9026"/>
        </w:tabs>
        <w:spacing w:line="360" w:lineRule="auto"/>
        <w:ind w:left="709" w:right="26" w:hanging="709"/>
        <w:jc w:val="both"/>
        <w:rPr>
          <w:rFonts w:ascii="Arial" w:eastAsia="Times New Roman" w:hAnsi="Arial" w:cs="Arial"/>
          <w:sz w:val="24"/>
          <w:szCs w:val="24"/>
          <w:lang w:eastAsia="en-US"/>
        </w:rPr>
      </w:pPr>
      <w:r w:rsidRPr="007277E1">
        <w:rPr>
          <w:rFonts w:ascii="Arial" w:eastAsia="Times New Roman" w:hAnsi="Arial" w:cs="Arial"/>
          <w:b/>
          <w:bCs/>
          <w:sz w:val="24"/>
          <w:szCs w:val="24"/>
          <w:lang w:eastAsia="en-US"/>
        </w:rPr>
        <w:t xml:space="preserve">DISELE JOHANNES PHOLOGANE </w:t>
      </w:r>
      <w:r w:rsidRPr="007277E1">
        <w:rPr>
          <w:rFonts w:ascii="Arial" w:eastAsia="Times New Roman" w:hAnsi="Arial" w:cs="Arial"/>
          <w:sz w:val="24"/>
          <w:szCs w:val="24"/>
          <w:lang w:eastAsia="en-US"/>
        </w:rPr>
        <w:tab/>
        <w:t>5</w:t>
      </w:r>
      <w:r w:rsidRPr="007277E1">
        <w:rPr>
          <w:rFonts w:ascii="Arial" w:eastAsia="Times New Roman" w:hAnsi="Arial" w:cs="Arial"/>
          <w:sz w:val="24"/>
          <w:szCs w:val="24"/>
          <w:vertAlign w:val="superscript"/>
          <w:lang w:eastAsia="en-US"/>
        </w:rPr>
        <w:t>th</w:t>
      </w:r>
      <w:r w:rsidRPr="007277E1">
        <w:rPr>
          <w:rFonts w:ascii="Arial" w:eastAsia="Times New Roman" w:hAnsi="Arial" w:cs="Arial"/>
          <w:sz w:val="24"/>
          <w:szCs w:val="24"/>
          <w:lang w:eastAsia="en-US"/>
        </w:rPr>
        <w:t xml:space="preserve"> Respondent</w:t>
      </w:r>
    </w:p>
    <w:p w14:paraId="367ACFBF" w14:textId="77777777" w:rsidR="007277E1" w:rsidRPr="007277E1" w:rsidRDefault="007277E1" w:rsidP="002D7E4C">
      <w:pPr>
        <w:tabs>
          <w:tab w:val="left" w:pos="720"/>
          <w:tab w:val="left" w:pos="1440"/>
          <w:tab w:val="left" w:pos="2160"/>
          <w:tab w:val="left" w:pos="2880"/>
          <w:tab w:val="right" w:pos="9026"/>
        </w:tabs>
        <w:spacing w:line="360" w:lineRule="auto"/>
        <w:ind w:left="709" w:right="26" w:hanging="709"/>
        <w:jc w:val="both"/>
        <w:rPr>
          <w:rFonts w:ascii="Arial" w:eastAsia="Times New Roman" w:hAnsi="Arial" w:cs="Arial"/>
          <w:sz w:val="24"/>
          <w:szCs w:val="24"/>
          <w:lang w:eastAsia="en-US"/>
        </w:rPr>
      </w:pPr>
      <w:r w:rsidRPr="007277E1">
        <w:rPr>
          <w:rFonts w:ascii="Arial" w:eastAsia="Times New Roman" w:hAnsi="Arial" w:cs="Arial"/>
          <w:b/>
          <w:bCs/>
          <w:sz w:val="24"/>
          <w:szCs w:val="24"/>
          <w:lang w:eastAsia="en-US"/>
        </w:rPr>
        <w:t>MARY ANNAH MMALENYALO DIALE</w:t>
      </w:r>
      <w:r w:rsidRPr="007277E1">
        <w:rPr>
          <w:rFonts w:ascii="Arial" w:eastAsia="Times New Roman" w:hAnsi="Arial" w:cs="Arial"/>
          <w:b/>
          <w:bCs/>
          <w:sz w:val="24"/>
          <w:szCs w:val="24"/>
          <w:lang w:eastAsia="en-US"/>
        </w:rPr>
        <w:tab/>
      </w:r>
      <w:r w:rsidRPr="007277E1">
        <w:rPr>
          <w:rFonts w:ascii="Arial" w:eastAsia="Times New Roman" w:hAnsi="Arial" w:cs="Arial"/>
          <w:sz w:val="24"/>
          <w:szCs w:val="24"/>
          <w:lang w:eastAsia="en-US"/>
        </w:rPr>
        <w:t>6</w:t>
      </w:r>
      <w:r w:rsidRPr="007277E1">
        <w:rPr>
          <w:rFonts w:ascii="Arial" w:eastAsia="Times New Roman" w:hAnsi="Arial" w:cs="Arial"/>
          <w:sz w:val="24"/>
          <w:szCs w:val="24"/>
          <w:vertAlign w:val="superscript"/>
          <w:lang w:eastAsia="en-US"/>
        </w:rPr>
        <w:t>th</w:t>
      </w:r>
      <w:r w:rsidRPr="007277E1">
        <w:rPr>
          <w:rFonts w:ascii="Arial" w:eastAsia="Times New Roman" w:hAnsi="Arial" w:cs="Arial"/>
          <w:sz w:val="24"/>
          <w:szCs w:val="24"/>
          <w:lang w:eastAsia="en-US"/>
        </w:rPr>
        <w:t xml:space="preserve"> Respondent</w:t>
      </w:r>
    </w:p>
    <w:p w14:paraId="7F656365" w14:textId="77777777" w:rsidR="007277E1" w:rsidRPr="007277E1" w:rsidRDefault="007277E1" w:rsidP="002D7E4C">
      <w:pPr>
        <w:tabs>
          <w:tab w:val="left" w:pos="720"/>
          <w:tab w:val="left" w:pos="1440"/>
          <w:tab w:val="left" w:pos="2160"/>
          <w:tab w:val="left" w:pos="2880"/>
          <w:tab w:val="right" w:pos="9026"/>
        </w:tabs>
        <w:spacing w:line="360" w:lineRule="auto"/>
        <w:ind w:left="709" w:right="26" w:hanging="709"/>
        <w:jc w:val="both"/>
        <w:rPr>
          <w:rFonts w:ascii="Arial" w:eastAsia="Times New Roman" w:hAnsi="Arial" w:cs="Arial"/>
          <w:sz w:val="24"/>
          <w:szCs w:val="24"/>
          <w:lang w:eastAsia="en-US"/>
        </w:rPr>
      </w:pPr>
      <w:r w:rsidRPr="007277E1">
        <w:rPr>
          <w:rFonts w:ascii="Arial" w:eastAsia="Times New Roman" w:hAnsi="Arial" w:cs="Arial"/>
          <w:b/>
          <w:bCs/>
          <w:sz w:val="24"/>
          <w:szCs w:val="24"/>
          <w:lang w:eastAsia="en-US"/>
        </w:rPr>
        <w:t>KELEBOGILE ELIZABETH MOUTLOATSE</w:t>
      </w:r>
      <w:r w:rsidRPr="007277E1">
        <w:rPr>
          <w:rFonts w:ascii="Arial" w:eastAsia="Times New Roman" w:hAnsi="Arial" w:cs="Arial"/>
          <w:b/>
          <w:bCs/>
          <w:sz w:val="24"/>
          <w:szCs w:val="24"/>
          <w:lang w:eastAsia="en-US"/>
        </w:rPr>
        <w:tab/>
      </w:r>
      <w:r w:rsidRPr="007277E1">
        <w:rPr>
          <w:rFonts w:ascii="Arial" w:eastAsia="Times New Roman" w:hAnsi="Arial" w:cs="Arial"/>
          <w:sz w:val="24"/>
          <w:szCs w:val="24"/>
          <w:lang w:eastAsia="en-US"/>
        </w:rPr>
        <w:t>7</w:t>
      </w:r>
      <w:r w:rsidRPr="007277E1">
        <w:rPr>
          <w:rFonts w:ascii="Arial" w:eastAsia="Times New Roman" w:hAnsi="Arial" w:cs="Arial"/>
          <w:sz w:val="24"/>
          <w:szCs w:val="24"/>
          <w:vertAlign w:val="superscript"/>
          <w:lang w:eastAsia="en-US"/>
        </w:rPr>
        <w:t>th</w:t>
      </w:r>
      <w:r w:rsidRPr="007277E1">
        <w:rPr>
          <w:rFonts w:ascii="Arial" w:eastAsia="Times New Roman" w:hAnsi="Arial" w:cs="Arial"/>
          <w:sz w:val="24"/>
          <w:szCs w:val="24"/>
          <w:lang w:eastAsia="en-US"/>
        </w:rPr>
        <w:t xml:space="preserve"> Respondent</w:t>
      </w:r>
    </w:p>
    <w:p w14:paraId="5D424DAA" w14:textId="61E979CD" w:rsidR="007277E1" w:rsidRPr="007277E1" w:rsidRDefault="007277E1" w:rsidP="002D7E4C">
      <w:pPr>
        <w:tabs>
          <w:tab w:val="left" w:pos="720"/>
          <w:tab w:val="left" w:pos="1440"/>
          <w:tab w:val="left" w:pos="2160"/>
          <w:tab w:val="left" w:pos="2880"/>
          <w:tab w:val="right" w:pos="9026"/>
        </w:tabs>
        <w:spacing w:line="360" w:lineRule="auto"/>
        <w:ind w:left="709" w:right="26" w:hanging="709"/>
        <w:jc w:val="both"/>
        <w:rPr>
          <w:rFonts w:ascii="Arial" w:eastAsia="Times New Roman" w:hAnsi="Arial" w:cs="Arial"/>
          <w:b/>
          <w:bCs/>
          <w:sz w:val="24"/>
          <w:szCs w:val="24"/>
          <w:lang w:eastAsia="en-US"/>
        </w:rPr>
      </w:pPr>
      <w:r w:rsidRPr="007277E1">
        <w:rPr>
          <w:rFonts w:ascii="Arial" w:eastAsia="Times New Roman" w:hAnsi="Arial" w:cs="Arial"/>
          <w:b/>
          <w:bCs/>
          <w:sz w:val="24"/>
          <w:szCs w:val="24"/>
          <w:lang w:eastAsia="en-US"/>
        </w:rPr>
        <w:t>PEGGY MPHO PILANE</w:t>
      </w:r>
      <w:r w:rsidRPr="007277E1">
        <w:rPr>
          <w:rFonts w:ascii="Arial" w:eastAsia="Times New Roman" w:hAnsi="Arial" w:cs="Arial"/>
          <w:b/>
          <w:bCs/>
          <w:sz w:val="24"/>
          <w:szCs w:val="24"/>
          <w:lang w:eastAsia="en-US"/>
        </w:rPr>
        <w:tab/>
      </w:r>
      <w:r w:rsidR="00906181">
        <w:rPr>
          <w:rFonts w:ascii="Arial" w:eastAsia="Times New Roman" w:hAnsi="Arial" w:cs="Arial"/>
          <w:b/>
          <w:bCs/>
          <w:sz w:val="24"/>
          <w:szCs w:val="24"/>
          <w:lang w:eastAsia="en-US"/>
        </w:rPr>
        <w:tab/>
      </w:r>
      <w:r w:rsidRPr="007277E1">
        <w:rPr>
          <w:rFonts w:ascii="Arial" w:eastAsia="Times New Roman" w:hAnsi="Arial" w:cs="Arial"/>
          <w:sz w:val="24"/>
          <w:szCs w:val="24"/>
          <w:lang w:eastAsia="en-US"/>
        </w:rPr>
        <w:t>8</w:t>
      </w:r>
      <w:r w:rsidRPr="007277E1">
        <w:rPr>
          <w:rFonts w:ascii="Arial" w:eastAsia="Times New Roman" w:hAnsi="Arial" w:cs="Arial"/>
          <w:sz w:val="24"/>
          <w:szCs w:val="24"/>
          <w:vertAlign w:val="superscript"/>
          <w:lang w:eastAsia="en-US"/>
        </w:rPr>
        <w:t>th</w:t>
      </w:r>
      <w:r w:rsidRPr="007277E1">
        <w:rPr>
          <w:rFonts w:ascii="Arial" w:eastAsia="Times New Roman" w:hAnsi="Arial" w:cs="Arial"/>
          <w:sz w:val="24"/>
          <w:szCs w:val="24"/>
          <w:lang w:eastAsia="en-US"/>
        </w:rPr>
        <w:t xml:space="preserve"> Respondent</w:t>
      </w:r>
    </w:p>
    <w:p w14:paraId="488B4CC5" w14:textId="77777777" w:rsidR="007277E1" w:rsidRPr="007277E1" w:rsidRDefault="007277E1" w:rsidP="002D7E4C">
      <w:pPr>
        <w:tabs>
          <w:tab w:val="left" w:pos="720"/>
          <w:tab w:val="left" w:pos="1440"/>
          <w:tab w:val="left" w:pos="2160"/>
          <w:tab w:val="left" w:pos="2880"/>
          <w:tab w:val="right" w:pos="9026"/>
        </w:tabs>
        <w:spacing w:line="360" w:lineRule="auto"/>
        <w:ind w:left="709" w:right="26" w:hanging="709"/>
        <w:jc w:val="both"/>
        <w:rPr>
          <w:rFonts w:ascii="Arial" w:eastAsia="Times New Roman" w:hAnsi="Arial" w:cs="Arial"/>
          <w:b/>
          <w:bCs/>
          <w:sz w:val="24"/>
          <w:szCs w:val="24"/>
          <w:lang w:eastAsia="en-US"/>
        </w:rPr>
      </w:pPr>
      <w:r w:rsidRPr="007277E1">
        <w:rPr>
          <w:rFonts w:ascii="Arial" w:eastAsia="Times New Roman" w:hAnsi="Arial" w:cs="Arial"/>
          <w:b/>
          <w:bCs/>
          <w:sz w:val="24"/>
          <w:szCs w:val="24"/>
          <w:lang w:eastAsia="en-US"/>
        </w:rPr>
        <w:t>TSIETSI DAVID TSELADIMITLWA</w:t>
      </w:r>
      <w:r w:rsidRPr="007277E1">
        <w:rPr>
          <w:rFonts w:ascii="Arial" w:eastAsia="Times New Roman" w:hAnsi="Arial" w:cs="Arial"/>
          <w:b/>
          <w:bCs/>
          <w:sz w:val="24"/>
          <w:szCs w:val="24"/>
          <w:lang w:eastAsia="en-US"/>
        </w:rPr>
        <w:tab/>
      </w:r>
      <w:r w:rsidRPr="007277E1">
        <w:rPr>
          <w:rFonts w:ascii="Arial" w:eastAsia="Times New Roman" w:hAnsi="Arial" w:cs="Arial"/>
          <w:sz w:val="24"/>
          <w:szCs w:val="24"/>
          <w:lang w:eastAsia="en-US"/>
        </w:rPr>
        <w:t>9</w:t>
      </w:r>
      <w:r w:rsidRPr="007277E1">
        <w:rPr>
          <w:rFonts w:ascii="Arial" w:eastAsia="Times New Roman" w:hAnsi="Arial" w:cs="Arial"/>
          <w:sz w:val="24"/>
          <w:szCs w:val="24"/>
          <w:vertAlign w:val="superscript"/>
          <w:lang w:eastAsia="en-US"/>
        </w:rPr>
        <w:t>th</w:t>
      </w:r>
      <w:r w:rsidRPr="007277E1">
        <w:rPr>
          <w:rFonts w:ascii="Arial" w:eastAsia="Times New Roman" w:hAnsi="Arial" w:cs="Arial"/>
          <w:sz w:val="24"/>
          <w:szCs w:val="24"/>
          <w:lang w:eastAsia="en-US"/>
        </w:rPr>
        <w:t xml:space="preserve"> Respondent</w:t>
      </w:r>
    </w:p>
    <w:p w14:paraId="43D6594C" w14:textId="77777777" w:rsidR="007277E1" w:rsidRPr="007277E1" w:rsidRDefault="007277E1" w:rsidP="002D7E4C">
      <w:pPr>
        <w:tabs>
          <w:tab w:val="left" w:pos="720"/>
          <w:tab w:val="left" w:pos="1440"/>
          <w:tab w:val="left" w:pos="2160"/>
          <w:tab w:val="left" w:pos="2880"/>
          <w:tab w:val="right" w:pos="9026"/>
        </w:tabs>
        <w:spacing w:line="360" w:lineRule="auto"/>
        <w:ind w:left="709" w:right="26" w:hanging="709"/>
        <w:jc w:val="both"/>
        <w:rPr>
          <w:rFonts w:ascii="Arial" w:eastAsia="Times New Roman" w:hAnsi="Arial" w:cs="Arial"/>
          <w:b/>
          <w:bCs/>
          <w:sz w:val="24"/>
          <w:szCs w:val="24"/>
          <w:lang w:eastAsia="en-US"/>
        </w:rPr>
      </w:pPr>
      <w:r w:rsidRPr="007277E1">
        <w:rPr>
          <w:rFonts w:ascii="Arial" w:eastAsia="Times New Roman" w:hAnsi="Arial" w:cs="Arial"/>
          <w:b/>
          <w:bCs/>
          <w:sz w:val="24"/>
          <w:szCs w:val="24"/>
          <w:lang w:eastAsia="en-US"/>
        </w:rPr>
        <w:t>CHOICE FRANCINA TSHETLE</w:t>
      </w:r>
      <w:r w:rsidRPr="007277E1">
        <w:rPr>
          <w:rFonts w:ascii="Arial" w:eastAsia="Times New Roman" w:hAnsi="Arial" w:cs="Arial"/>
          <w:b/>
          <w:bCs/>
          <w:sz w:val="24"/>
          <w:szCs w:val="24"/>
          <w:lang w:eastAsia="en-US"/>
        </w:rPr>
        <w:tab/>
      </w:r>
      <w:r w:rsidRPr="007277E1">
        <w:rPr>
          <w:rFonts w:ascii="Arial" w:eastAsia="Times New Roman" w:hAnsi="Arial" w:cs="Arial"/>
          <w:sz w:val="24"/>
          <w:szCs w:val="24"/>
          <w:lang w:eastAsia="en-US"/>
        </w:rPr>
        <w:t>10</w:t>
      </w:r>
      <w:r w:rsidRPr="007277E1">
        <w:rPr>
          <w:rFonts w:ascii="Arial" w:eastAsia="Times New Roman" w:hAnsi="Arial" w:cs="Arial"/>
          <w:sz w:val="24"/>
          <w:szCs w:val="24"/>
          <w:vertAlign w:val="superscript"/>
          <w:lang w:eastAsia="en-US"/>
        </w:rPr>
        <w:t>th</w:t>
      </w:r>
      <w:r w:rsidRPr="007277E1">
        <w:rPr>
          <w:rFonts w:ascii="Arial" w:eastAsia="Times New Roman" w:hAnsi="Arial" w:cs="Arial"/>
          <w:sz w:val="24"/>
          <w:szCs w:val="24"/>
          <w:lang w:eastAsia="en-US"/>
        </w:rPr>
        <w:t xml:space="preserve"> Respondent</w:t>
      </w:r>
    </w:p>
    <w:p w14:paraId="7800802B" w14:textId="77777777" w:rsidR="007277E1" w:rsidRPr="007277E1" w:rsidRDefault="007277E1" w:rsidP="002D7E4C">
      <w:pPr>
        <w:tabs>
          <w:tab w:val="left" w:pos="720"/>
          <w:tab w:val="left" w:pos="1440"/>
          <w:tab w:val="left" w:pos="2160"/>
          <w:tab w:val="left" w:pos="2880"/>
          <w:tab w:val="right" w:pos="9026"/>
        </w:tabs>
        <w:spacing w:line="360" w:lineRule="auto"/>
        <w:ind w:left="709" w:right="26" w:hanging="709"/>
        <w:jc w:val="both"/>
        <w:rPr>
          <w:rFonts w:ascii="Verdana" w:eastAsia="Times New Roman" w:hAnsi="Verdana" w:cs="Arial"/>
          <w:sz w:val="24"/>
          <w:szCs w:val="24"/>
          <w:lang w:eastAsia="en-US"/>
        </w:rPr>
      </w:pPr>
      <w:r w:rsidRPr="007277E1">
        <w:rPr>
          <w:rFonts w:ascii="Arial" w:eastAsia="Times New Roman" w:hAnsi="Arial" w:cs="Arial"/>
          <w:b/>
          <w:bCs/>
          <w:sz w:val="24"/>
          <w:szCs w:val="24"/>
          <w:lang w:eastAsia="en-US"/>
        </w:rPr>
        <w:t>SOLOMON MPHUPHUTE MONNAKGOTLA</w:t>
      </w:r>
      <w:r w:rsidRPr="007277E1">
        <w:rPr>
          <w:rFonts w:ascii="Arial" w:eastAsia="Times New Roman" w:hAnsi="Arial" w:cs="Arial"/>
          <w:b/>
          <w:bCs/>
          <w:sz w:val="24"/>
          <w:szCs w:val="24"/>
          <w:lang w:eastAsia="en-US"/>
        </w:rPr>
        <w:tab/>
      </w:r>
      <w:r w:rsidRPr="007277E1">
        <w:rPr>
          <w:rFonts w:ascii="Arial" w:eastAsia="Times New Roman" w:hAnsi="Arial" w:cs="Arial"/>
          <w:sz w:val="24"/>
          <w:szCs w:val="24"/>
          <w:lang w:eastAsia="en-US"/>
        </w:rPr>
        <w:t>11</w:t>
      </w:r>
      <w:r w:rsidRPr="007277E1">
        <w:rPr>
          <w:rFonts w:ascii="Arial" w:eastAsia="Times New Roman" w:hAnsi="Arial" w:cs="Arial"/>
          <w:sz w:val="24"/>
          <w:szCs w:val="24"/>
          <w:vertAlign w:val="superscript"/>
          <w:lang w:eastAsia="en-US"/>
        </w:rPr>
        <w:t>th</w:t>
      </w:r>
      <w:r w:rsidRPr="007277E1">
        <w:rPr>
          <w:rFonts w:ascii="Arial" w:eastAsia="Times New Roman" w:hAnsi="Arial" w:cs="Arial"/>
          <w:sz w:val="24"/>
          <w:szCs w:val="24"/>
          <w:lang w:eastAsia="en-US"/>
        </w:rPr>
        <w:t xml:space="preserve"> Respondent</w:t>
      </w:r>
    </w:p>
    <w:p w14:paraId="4A38BBE1" w14:textId="6A7A4043" w:rsidR="001D3946" w:rsidRPr="001D3946" w:rsidRDefault="001D3946" w:rsidP="002D7E4C">
      <w:pPr>
        <w:pBdr>
          <w:bottom w:val="single" w:sz="12" w:space="1" w:color="auto"/>
        </w:pBdr>
        <w:spacing w:line="360" w:lineRule="auto"/>
        <w:jc w:val="both"/>
        <w:rPr>
          <w:rFonts w:ascii="Arial" w:hAnsi="Arial" w:cs="Arial"/>
          <w:b/>
          <w:sz w:val="24"/>
          <w:szCs w:val="24"/>
        </w:rPr>
      </w:pPr>
    </w:p>
    <w:p w14:paraId="7D8C8572" w14:textId="77777777" w:rsidR="00D8146A" w:rsidRDefault="00D8146A" w:rsidP="002D7E4C">
      <w:pPr>
        <w:spacing w:line="360" w:lineRule="auto"/>
        <w:rPr>
          <w:rFonts w:ascii="Arial" w:hAnsi="Arial" w:cs="Arial"/>
          <w:b/>
          <w:sz w:val="24"/>
          <w:szCs w:val="24"/>
          <w:u w:val="single"/>
        </w:rPr>
      </w:pPr>
    </w:p>
    <w:p w14:paraId="12E85709" w14:textId="220F9DF8" w:rsidR="00D8146A" w:rsidRDefault="00BC1597" w:rsidP="002D7E4C">
      <w:pPr>
        <w:pBdr>
          <w:bottom w:val="single" w:sz="12" w:space="1" w:color="auto"/>
        </w:pBdr>
        <w:spacing w:line="360" w:lineRule="auto"/>
        <w:jc w:val="center"/>
        <w:rPr>
          <w:rFonts w:ascii="Arial" w:hAnsi="Arial" w:cs="Arial"/>
          <w:b/>
          <w:sz w:val="24"/>
          <w:szCs w:val="24"/>
        </w:rPr>
      </w:pPr>
      <w:r>
        <w:rPr>
          <w:rFonts w:ascii="Arial" w:hAnsi="Arial" w:cs="Arial"/>
          <w:b/>
          <w:sz w:val="24"/>
          <w:szCs w:val="24"/>
        </w:rPr>
        <w:t>JUDGMENT</w:t>
      </w:r>
    </w:p>
    <w:p w14:paraId="765FA80B" w14:textId="77777777" w:rsidR="00D8146A" w:rsidRDefault="00D8146A" w:rsidP="002D7E4C">
      <w:pPr>
        <w:pBdr>
          <w:bottom w:val="single" w:sz="12" w:space="1" w:color="auto"/>
        </w:pBdr>
        <w:spacing w:line="360" w:lineRule="auto"/>
        <w:jc w:val="center"/>
        <w:rPr>
          <w:rFonts w:ascii="Arial" w:hAnsi="Arial" w:cs="Arial"/>
          <w:b/>
          <w:sz w:val="24"/>
          <w:szCs w:val="24"/>
        </w:rPr>
      </w:pPr>
    </w:p>
    <w:p w14:paraId="2B12967E" w14:textId="77777777" w:rsidR="00D65F2D" w:rsidRDefault="00D65F2D" w:rsidP="002D7E4C">
      <w:pPr>
        <w:spacing w:line="360" w:lineRule="auto"/>
        <w:rPr>
          <w:rFonts w:ascii="Arial" w:hAnsi="Arial" w:cs="Arial"/>
          <w:b/>
          <w:sz w:val="24"/>
          <w:szCs w:val="24"/>
        </w:rPr>
      </w:pPr>
    </w:p>
    <w:p w14:paraId="0161EC8E" w14:textId="2F06C372" w:rsidR="00D8146A" w:rsidRDefault="005B39C1" w:rsidP="002D7E4C">
      <w:pPr>
        <w:spacing w:line="360" w:lineRule="auto"/>
        <w:rPr>
          <w:rFonts w:ascii="Arial" w:hAnsi="Arial" w:cs="Arial"/>
          <w:b/>
          <w:sz w:val="24"/>
          <w:szCs w:val="24"/>
        </w:rPr>
      </w:pPr>
      <w:r w:rsidRPr="005B39C1">
        <w:rPr>
          <w:rFonts w:ascii="Arial" w:hAnsi="Arial" w:cs="Arial"/>
          <w:b/>
          <w:sz w:val="24"/>
          <w:szCs w:val="24"/>
          <w:u w:val="single"/>
        </w:rPr>
        <w:t xml:space="preserve">YACOOB </w:t>
      </w:r>
      <w:r w:rsidR="00D65F2D" w:rsidRPr="005B39C1">
        <w:rPr>
          <w:rFonts w:ascii="Arial" w:hAnsi="Arial" w:cs="Arial"/>
          <w:b/>
          <w:sz w:val="24"/>
          <w:szCs w:val="24"/>
          <w:u w:val="single"/>
        </w:rPr>
        <w:t>J</w:t>
      </w:r>
      <w:r w:rsidR="00BC1597" w:rsidRPr="00D65F2D">
        <w:rPr>
          <w:rFonts w:ascii="Arial" w:hAnsi="Arial" w:cs="Arial"/>
          <w:b/>
          <w:sz w:val="24"/>
          <w:szCs w:val="24"/>
        </w:rPr>
        <w:t xml:space="preserve">:  </w:t>
      </w:r>
    </w:p>
    <w:p w14:paraId="3184A9B5" w14:textId="4D556950" w:rsidR="00FA1282" w:rsidRDefault="00FA1282" w:rsidP="002D7E4C">
      <w:pPr>
        <w:spacing w:line="360" w:lineRule="auto"/>
        <w:jc w:val="both"/>
        <w:rPr>
          <w:rFonts w:ascii="Arial" w:hAnsi="Arial" w:cs="Arial"/>
          <w:bCs/>
          <w:sz w:val="24"/>
          <w:szCs w:val="24"/>
        </w:rPr>
      </w:pPr>
    </w:p>
    <w:p w14:paraId="60B5F29C" w14:textId="5F08D501" w:rsidR="00FA1282" w:rsidRPr="00282D2C" w:rsidRDefault="00282D2C" w:rsidP="00282D2C">
      <w:pPr>
        <w:spacing w:line="360" w:lineRule="auto"/>
        <w:ind w:left="540" w:hanging="360"/>
        <w:jc w:val="both"/>
        <w:rPr>
          <w:rFonts w:ascii="Arial" w:hAnsi="Arial" w:cs="Arial"/>
          <w:bCs/>
          <w:sz w:val="24"/>
          <w:szCs w:val="24"/>
        </w:rPr>
      </w:pPr>
      <w:r>
        <w:rPr>
          <w:rFonts w:ascii="Arial" w:hAnsi="Arial" w:cs="Arial"/>
          <w:bCs/>
          <w:sz w:val="24"/>
          <w:szCs w:val="24"/>
        </w:rPr>
        <w:t>1.</w:t>
      </w:r>
      <w:r>
        <w:rPr>
          <w:rFonts w:ascii="Arial" w:hAnsi="Arial" w:cs="Arial"/>
          <w:bCs/>
          <w:sz w:val="24"/>
          <w:szCs w:val="24"/>
        </w:rPr>
        <w:tab/>
      </w:r>
      <w:r w:rsidR="002D7E4C" w:rsidRPr="00282D2C">
        <w:rPr>
          <w:rFonts w:ascii="Arial" w:hAnsi="Arial" w:cs="Arial"/>
          <w:bCs/>
          <w:sz w:val="24"/>
          <w:szCs w:val="24"/>
        </w:rPr>
        <w:t>The second and third applicants</w:t>
      </w:r>
      <w:r w:rsidR="00BB5C57" w:rsidRPr="00282D2C">
        <w:rPr>
          <w:rFonts w:ascii="Arial" w:hAnsi="Arial" w:cs="Arial"/>
          <w:bCs/>
          <w:sz w:val="24"/>
          <w:szCs w:val="24"/>
        </w:rPr>
        <w:t xml:space="preserve"> are members of the first applicant community. P</w:t>
      </w:r>
      <w:r w:rsidR="002D7E4C" w:rsidRPr="00282D2C">
        <w:rPr>
          <w:rFonts w:ascii="Arial" w:hAnsi="Arial" w:cs="Arial"/>
          <w:bCs/>
          <w:sz w:val="24"/>
          <w:szCs w:val="24"/>
        </w:rPr>
        <w:t xml:space="preserve">urporting also to represent the first applicant, </w:t>
      </w:r>
      <w:r w:rsidR="00BB5C57" w:rsidRPr="00282D2C">
        <w:rPr>
          <w:rFonts w:ascii="Arial" w:hAnsi="Arial" w:cs="Arial"/>
          <w:bCs/>
          <w:sz w:val="24"/>
          <w:szCs w:val="24"/>
        </w:rPr>
        <w:t xml:space="preserve">they </w:t>
      </w:r>
      <w:r w:rsidR="002D7E4C" w:rsidRPr="00282D2C">
        <w:rPr>
          <w:rFonts w:ascii="Arial" w:hAnsi="Arial" w:cs="Arial"/>
          <w:bCs/>
          <w:sz w:val="24"/>
          <w:szCs w:val="24"/>
        </w:rPr>
        <w:t xml:space="preserve">seek an order against the respondents </w:t>
      </w:r>
      <w:r w:rsidR="00BE06A9" w:rsidRPr="00282D2C">
        <w:rPr>
          <w:rFonts w:ascii="Arial" w:hAnsi="Arial" w:cs="Arial"/>
          <w:bCs/>
          <w:sz w:val="24"/>
          <w:szCs w:val="24"/>
        </w:rPr>
        <w:t xml:space="preserve">preventing the sale of certain shares </w:t>
      </w:r>
      <w:r w:rsidR="00494C5F" w:rsidRPr="00282D2C">
        <w:rPr>
          <w:rFonts w:ascii="Arial" w:hAnsi="Arial" w:cs="Arial"/>
          <w:bCs/>
          <w:sz w:val="24"/>
          <w:szCs w:val="24"/>
        </w:rPr>
        <w:t xml:space="preserve">(“the Wesizwe shares”) </w:t>
      </w:r>
      <w:r w:rsidR="00BE06A9" w:rsidRPr="00282D2C">
        <w:rPr>
          <w:rFonts w:ascii="Arial" w:hAnsi="Arial" w:cs="Arial"/>
          <w:bCs/>
          <w:sz w:val="24"/>
          <w:szCs w:val="24"/>
        </w:rPr>
        <w:t xml:space="preserve">without specific consultation with the Royal Family, Dikgoro (clans), and the general body of members of the first applicant, as well as the Department of Minerals and Energy, the House of Traditional Leaders of the </w:t>
      </w:r>
      <w:r w:rsidR="00EA6A2B" w:rsidRPr="00282D2C">
        <w:rPr>
          <w:rFonts w:ascii="Arial" w:hAnsi="Arial" w:cs="Arial"/>
          <w:bCs/>
          <w:sz w:val="24"/>
          <w:szCs w:val="24"/>
        </w:rPr>
        <w:t>North West</w:t>
      </w:r>
      <w:r w:rsidR="00BE06A9" w:rsidRPr="00282D2C">
        <w:rPr>
          <w:rFonts w:ascii="Arial" w:hAnsi="Arial" w:cs="Arial"/>
          <w:bCs/>
          <w:sz w:val="24"/>
          <w:szCs w:val="24"/>
        </w:rPr>
        <w:t xml:space="preserve"> Province, that information be provided to the applicants about any disposal of shares and that a written mandate be obtained from the first applicant for the sale of the shares.</w:t>
      </w:r>
    </w:p>
    <w:p w14:paraId="61CFEB28" w14:textId="61C74665" w:rsidR="00BE06A9" w:rsidRDefault="00BE06A9" w:rsidP="00BE06A9">
      <w:pPr>
        <w:pStyle w:val="ListParagraph"/>
        <w:spacing w:line="360" w:lineRule="auto"/>
        <w:ind w:left="360"/>
        <w:jc w:val="both"/>
        <w:rPr>
          <w:rFonts w:ascii="Arial" w:hAnsi="Arial" w:cs="Arial"/>
          <w:bCs/>
          <w:sz w:val="24"/>
          <w:szCs w:val="24"/>
        </w:rPr>
      </w:pPr>
      <w:r>
        <w:rPr>
          <w:rFonts w:ascii="Arial" w:hAnsi="Arial" w:cs="Arial"/>
          <w:bCs/>
          <w:sz w:val="24"/>
          <w:szCs w:val="24"/>
        </w:rPr>
        <w:t xml:space="preserve"> </w:t>
      </w:r>
    </w:p>
    <w:p w14:paraId="34E46E0E" w14:textId="042D9402" w:rsidR="00BE06A9" w:rsidRPr="00282D2C" w:rsidRDefault="00282D2C" w:rsidP="00282D2C">
      <w:pPr>
        <w:spacing w:line="360" w:lineRule="auto"/>
        <w:ind w:left="540" w:hanging="360"/>
        <w:jc w:val="both"/>
        <w:rPr>
          <w:rFonts w:ascii="Arial" w:hAnsi="Arial" w:cs="Arial"/>
          <w:bCs/>
          <w:sz w:val="24"/>
          <w:szCs w:val="24"/>
        </w:rPr>
      </w:pPr>
      <w:r>
        <w:rPr>
          <w:rFonts w:ascii="Arial" w:hAnsi="Arial" w:cs="Arial"/>
          <w:bCs/>
          <w:sz w:val="24"/>
          <w:szCs w:val="24"/>
        </w:rPr>
        <w:t>2.</w:t>
      </w:r>
      <w:r>
        <w:rPr>
          <w:rFonts w:ascii="Arial" w:hAnsi="Arial" w:cs="Arial"/>
          <w:bCs/>
          <w:sz w:val="24"/>
          <w:szCs w:val="24"/>
        </w:rPr>
        <w:tab/>
      </w:r>
      <w:r w:rsidR="00BE06A9" w:rsidRPr="00282D2C">
        <w:rPr>
          <w:rFonts w:ascii="Arial" w:hAnsi="Arial" w:cs="Arial"/>
          <w:bCs/>
          <w:sz w:val="24"/>
          <w:szCs w:val="24"/>
        </w:rPr>
        <w:t xml:space="preserve">The applicants obtained an interim order in the urgent court, </w:t>
      </w:r>
      <w:r w:rsidR="009442AF" w:rsidRPr="00282D2C">
        <w:rPr>
          <w:rFonts w:ascii="Arial" w:hAnsi="Arial" w:cs="Arial"/>
          <w:bCs/>
          <w:sz w:val="24"/>
          <w:szCs w:val="24"/>
        </w:rPr>
        <w:t>interdicting the passing of any resolution by the first and second respondents to dispose of shares beneficially held by the first applicant, and requiring notice of any meeting held for passing such a resolution by the first to fourth respondents to the applicants’ attorneys, pending the final resolution of this application.</w:t>
      </w:r>
    </w:p>
    <w:p w14:paraId="5BC19BF3" w14:textId="77777777" w:rsidR="009442AF" w:rsidRPr="009442AF" w:rsidRDefault="009442AF" w:rsidP="009442AF">
      <w:pPr>
        <w:pStyle w:val="ListParagraph"/>
        <w:rPr>
          <w:rFonts w:ascii="Arial" w:hAnsi="Arial" w:cs="Arial"/>
          <w:bCs/>
          <w:sz w:val="24"/>
          <w:szCs w:val="24"/>
        </w:rPr>
      </w:pPr>
    </w:p>
    <w:p w14:paraId="2133D00F" w14:textId="578A6C82" w:rsidR="009442AF" w:rsidRPr="00282D2C" w:rsidRDefault="00282D2C" w:rsidP="00282D2C">
      <w:pPr>
        <w:spacing w:line="360" w:lineRule="auto"/>
        <w:ind w:left="540" w:hanging="360"/>
        <w:jc w:val="both"/>
        <w:rPr>
          <w:rFonts w:ascii="Arial" w:hAnsi="Arial" w:cs="Arial"/>
          <w:bCs/>
          <w:sz w:val="24"/>
          <w:szCs w:val="24"/>
        </w:rPr>
      </w:pPr>
      <w:r>
        <w:rPr>
          <w:rFonts w:ascii="Arial" w:hAnsi="Arial" w:cs="Arial"/>
          <w:bCs/>
          <w:sz w:val="24"/>
          <w:szCs w:val="24"/>
        </w:rPr>
        <w:t>3.</w:t>
      </w:r>
      <w:r>
        <w:rPr>
          <w:rFonts w:ascii="Arial" w:hAnsi="Arial" w:cs="Arial"/>
          <w:bCs/>
          <w:sz w:val="24"/>
          <w:szCs w:val="24"/>
        </w:rPr>
        <w:tab/>
      </w:r>
      <w:r w:rsidR="009442AF" w:rsidRPr="00282D2C">
        <w:rPr>
          <w:rFonts w:ascii="Arial" w:hAnsi="Arial" w:cs="Arial"/>
          <w:bCs/>
          <w:sz w:val="24"/>
          <w:szCs w:val="24"/>
        </w:rPr>
        <w:t>The appli</w:t>
      </w:r>
      <w:bookmarkStart w:id="0" w:name="_GoBack"/>
      <w:bookmarkEnd w:id="0"/>
      <w:r w:rsidR="009442AF" w:rsidRPr="00282D2C">
        <w:rPr>
          <w:rFonts w:ascii="Arial" w:hAnsi="Arial" w:cs="Arial"/>
          <w:bCs/>
          <w:sz w:val="24"/>
          <w:szCs w:val="24"/>
        </w:rPr>
        <w:t>cants, having obtained the interim order, then did not prosecute the remainder of the application, and it was left to the respondents to compel the applicants to file heads of argument, and to take steps to set the matter down.</w:t>
      </w:r>
      <w:r w:rsidR="0096346F" w:rsidRPr="00282D2C">
        <w:rPr>
          <w:rFonts w:ascii="Arial" w:hAnsi="Arial" w:cs="Arial"/>
          <w:bCs/>
          <w:sz w:val="24"/>
          <w:szCs w:val="24"/>
        </w:rPr>
        <w:t xml:space="preserve"> </w:t>
      </w:r>
    </w:p>
    <w:p w14:paraId="51E46EDF" w14:textId="77777777" w:rsidR="009442AF" w:rsidRPr="009442AF" w:rsidRDefault="009442AF" w:rsidP="009442AF">
      <w:pPr>
        <w:pStyle w:val="ListParagraph"/>
        <w:rPr>
          <w:rFonts w:ascii="Arial" w:hAnsi="Arial" w:cs="Arial"/>
          <w:bCs/>
          <w:sz w:val="24"/>
          <w:szCs w:val="24"/>
        </w:rPr>
      </w:pPr>
    </w:p>
    <w:p w14:paraId="2D452D37" w14:textId="2305A715" w:rsidR="009442AF" w:rsidRPr="00282D2C" w:rsidRDefault="00282D2C" w:rsidP="00282D2C">
      <w:pPr>
        <w:spacing w:line="360" w:lineRule="auto"/>
        <w:ind w:left="540" w:hanging="360"/>
        <w:jc w:val="both"/>
        <w:rPr>
          <w:rFonts w:ascii="Arial" w:hAnsi="Arial" w:cs="Arial"/>
          <w:bCs/>
          <w:sz w:val="24"/>
          <w:szCs w:val="24"/>
        </w:rPr>
      </w:pPr>
      <w:r>
        <w:rPr>
          <w:rFonts w:ascii="Arial" w:hAnsi="Arial" w:cs="Arial"/>
          <w:bCs/>
          <w:sz w:val="24"/>
          <w:szCs w:val="24"/>
        </w:rPr>
        <w:t>4.</w:t>
      </w:r>
      <w:r>
        <w:rPr>
          <w:rFonts w:ascii="Arial" w:hAnsi="Arial" w:cs="Arial"/>
          <w:bCs/>
          <w:sz w:val="24"/>
          <w:szCs w:val="24"/>
        </w:rPr>
        <w:tab/>
      </w:r>
      <w:r w:rsidR="009442AF" w:rsidRPr="00282D2C">
        <w:rPr>
          <w:rFonts w:ascii="Arial" w:hAnsi="Arial" w:cs="Arial"/>
          <w:bCs/>
          <w:sz w:val="24"/>
          <w:szCs w:val="24"/>
        </w:rPr>
        <w:t>The third and fourth respondents, although they caused explanatory affidavits to be filed, did not participate in these proceedings. Where I refer to “the respondents”, this is a reference to the remaining respondents. For reasons which will shortly become clear, where I refer to “the applicants” this is a reference to the second and third applicants, unless the context requires a different interpretation.</w:t>
      </w:r>
    </w:p>
    <w:p w14:paraId="00037440" w14:textId="77777777" w:rsidR="000A36A5" w:rsidRPr="000A36A5" w:rsidRDefault="000A36A5" w:rsidP="000A36A5">
      <w:pPr>
        <w:pStyle w:val="ListParagraph"/>
        <w:rPr>
          <w:rFonts w:ascii="Arial" w:hAnsi="Arial" w:cs="Arial"/>
          <w:bCs/>
          <w:sz w:val="24"/>
          <w:szCs w:val="24"/>
        </w:rPr>
      </w:pPr>
    </w:p>
    <w:p w14:paraId="35E3F803" w14:textId="7143DC0A" w:rsidR="00D57CE1" w:rsidRPr="00282D2C" w:rsidRDefault="00282D2C" w:rsidP="00282D2C">
      <w:pPr>
        <w:spacing w:line="360" w:lineRule="auto"/>
        <w:ind w:left="540" w:hanging="360"/>
        <w:jc w:val="both"/>
        <w:rPr>
          <w:rFonts w:ascii="Arial" w:hAnsi="Arial" w:cs="Arial"/>
          <w:bCs/>
          <w:sz w:val="24"/>
          <w:szCs w:val="24"/>
        </w:rPr>
      </w:pPr>
      <w:r>
        <w:rPr>
          <w:rFonts w:ascii="Arial" w:hAnsi="Arial" w:cs="Arial"/>
          <w:bCs/>
          <w:sz w:val="24"/>
          <w:szCs w:val="24"/>
        </w:rPr>
        <w:t>5.</w:t>
      </w:r>
      <w:r>
        <w:rPr>
          <w:rFonts w:ascii="Arial" w:hAnsi="Arial" w:cs="Arial"/>
          <w:bCs/>
          <w:sz w:val="24"/>
          <w:szCs w:val="24"/>
        </w:rPr>
        <w:tab/>
      </w:r>
      <w:r w:rsidR="000A36A5" w:rsidRPr="00282D2C">
        <w:rPr>
          <w:rFonts w:ascii="Arial" w:hAnsi="Arial" w:cs="Arial"/>
          <w:bCs/>
          <w:sz w:val="24"/>
          <w:szCs w:val="24"/>
        </w:rPr>
        <w:t xml:space="preserve">The respondents raised a number of points </w:t>
      </w:r>
      <w:r w:rsidR="000A36A5" w:rsidRPr="00282D2C">
        <w:rPr>
          <w:rFonts w:ascii="Arial" w:hAnsi="Arial" w:cs="Arial"/>
          <w:bCs/>
          <w:i/>
          <w:iCs/>
          <w:sz w:val="24"/>
          <w:szCs w:val="24"/>
        </w:rPr>
        <w:t>in limine</w:t>
      </w:r>
      <w:r w:rsidR="000A36A5" w:rsidRPr="00282D2C">
        <w:rPr>
          <w:rFonts w:ascii="Arial" w:hAnsi="Arial" w:cs="Arial"/>
          <w:bCs/>
          <w:sz w:val="24"/>
          <w:szCs w:val="24"/>
        </w:rPr>
        <w:t xml:space="preserve"> and also </w:t>
      </w:r>
      <w:r w:rsidR="00D57CE1" w:rsidRPr="00282D2C">
        <w:rPr>
          <w:rFonts w:ascii="Arial" w:hAnsi="Arial" w:cs="Arial"/>
          <w:bCs/>
          <w:sz w:val="24"/>
          <w:szCs w:val="24"/>
        </w:rPr>
        <w:t>brought an application</w:t>
      </w:r>
      <w:r w:rsidR="000A36A5" w:rsidRPr="00282D2C">
        <w:rPr>
          <w:rFonts w:ascii="Arial" w:hAnsi="Arial" w:cs="Arial"/>
          <w:bCs/>
          <w:sz w:val="24"/>
          <w:szCs w:val="24"/>
        </w:rPr>
        <w:t xml:space="preserve"> in terms of Rule 7 to the authority of the second and third applicants to represent the first applicant. </w:t>
      </w:r>
      <w:r w:rsidR="00D57CE1" w:rsidRPr="00282D2C">
        <w:rPr>
          <w:rFonts w:ascii="Arial" w:hAnsi="Arial" w:cs="Arial"/>
          <w:bCs/>
          <w:sz w:val="24"/>
          <w:szCs w:val="24"/>
        </w:rPr>
        <w:t>The applicants did not file an answering affidavit in the Rule 7 application nor did they file a replying affidavit in the main application.</w:t>
      </w:r>
    </w:p>
    <w:p w14:paraId="65CCBDB2" w14:textId="77777777" w:rsidR="006669E9" w:rsidRPr="006669E9" w:rsidRDefault="006669E9" w:rsidP="006669E9">
      <w:pPr>
        <w:pStyle w:val="ListParagraph"/>
        <w:rPr>
          <w:rFonts w:ascii="Arial" w:hAnsi="Arial" w:cs="Arial"/>
          <w:bCs/>
          <w:sz w:val="24"/>
          <w:szCs w:val="24"/>
        </w:rPr>
      </w:pPr>
    </w:p>
    <w:p w14:paraId="42D7A474" w14:textId="5F41E6B8" w:rsidR="006669E9" w:rsidRPr="00282D2C" w:rsidRDefault="00282D2C" w:rsidP="00282D2C">
      <w:pPr>
        <w:spacing w:line="360" w:lineRule="auto"/>
        <w:ind w:left="540" w:hanging="360"/>
        <w:jc w:val="both"/>
        <w:rPr>
          <w:rFonts w:ascii="Arial" w:hAnsi="Arial" w:cs="Arial"/>
          <w:bCs/>
          <w:sz w:val="24"/>
          <w:szCs w:val="24"/>
        </w:rPr>
      </w:pPr>
      <w:r>
        <w:rPr>
          <w:rFonts w:ascii="Arial" w:hAnsi="Arial" w:cs="Arial"/>
          <w:bCs/>
          <w:sz w:val="24"/>
          <w:szCs w:val="24"/>
        </w:rPr>
        <w:t>6.</w:t>
      </w:r>
      <w:r>
        <w:rPr>
          <w:rFonts w:ascii="Arial" w:hAnsi="Arial" w:cs="Arial"/>
          <w:bCs/>
          <w:sz w:val="24"/>
          <w:szCs w:val="24"/>
        </w:rPr>
        <w:tab/>
      </w:r>
      <w:r w:rsidR="006669E9" w:rsidRPr="00282D2C">
        <w:rPr>
          <w:rFonts w:ascii="Arial" w:hAnsi="Arial" w:cs="Arial"/>
          <w:bCs/>
          <w:sz w:val="24"/>
          <w:szCs w:val="24"/>
        </w:rPr>
        <w:t xml:space="preserve">The points </w:t>
      </w:r>
      <w:r w:rsidR="006669E9" w:rsidRPr="00282D2C">
        <w:rPr>
          <w:rFonts w:ascii="Arial" w:hAnsi="Arial" w:cs="Arial"/>
          <w:bCs/>
          <w:i/>
          <w:iCs/>
          <w:sz w:val="24"/>
          <w:szCs w:val="24"/>
        </w:rPr>
        <w:t>in</w:t>
      </w:r>
      <w:r w:rsidR="006669E9" w:rsidRPr="00282D2C">
        <w:rPr>
          <w:rFonts w:ascii="Arial" w:hAnsi="Arial" w:cs="Arial"/>
          <w:bCs/>
          <w:sz w:val="24"/>
          <w:szCs w:val="24"/>
        </w:rPr>
        <w:t xml:space="preserve"> </w:t>
      </w:r>
      <w:r w:rsidR="006669E9" w:rsidRPr="00282D2C">
        <w:rPr>
          <w:rFonts w:ascii="Arial" w:hAnsi="Arial" w:cs="Arial"/>
          <w:bCs/>
          <w:i/>
          <w:iCs/>
          <w:sz w:val="24"/>
          <w:szCs w:val="24"/>
        </w:rPr>
        <w:t xml:space="preserve">limine </w:t>
      </w:r>
      <w:r w:rsidR="006669E9" w:rsidRPr="00282D2C">
        <w:rPr>
          <w:rFonts w:ascii="Arial" w:hAnsi="Arial" w:cs="Arial"/>
          <w:bCs/>
          <w:sz w:val="24"/>
          <w:szCs w:val="24"/>
        </w:rPr>
        <w:t xml:space="preserve">raised by respondents were that the applicants did not have </w:t>
      </w:r>
      <w:r w:rsidR="006669E9" w:rsidRPr="00282D2C">
        <w:rPr>
          <w:rFonts w:ascii="Arial" w:hAnsi="Arial" w:cs="Arial"/>
          <w:bCs/>
          <w:i/>
          <w:iCs/>
          <w:sz w:val="24"/>
          <w:szCs w:val="24"/>
        </w:rPr>
        <w:t>locus standi</w:t>
      </w:r>
      <w:r w:rsidR="006669E9" w:rsidRPr="00282D2C">
        <w:rPr>
          <w:rFonts w:ascii="Arial" w:hAnsi="Arial" w:cs="Arial"/>
          <w:bCs/>
          <w:sz w:val="24"/>
          <w:szCs w:val="24"/>
        </w:rPr>
        <w:t>, that the relief claimed by the applicants is not capable of enforcement, and that the application does not disclose a cause of action.</w:t>
      </w:r>
    </w:p>
    <w:p w14:paraId="56F6ED0F" w14:textId="6CFACCA7" w:rsidR="006669E9" w:rsidRDefault="006669E9" w:rsidP="006669E9">
      <w:pPr>
        <w:spacing w:line="360" w:lineRule="auto"/>
        <w:jc w:val="both"/>
        <w:rPr>
          <w:rFonts w:ascii="Arial" w:hAnsi="Arial" w:cs="Arial"/>
          <w:bCs/>
          <w:sz w:val="24"/>
          <w:szCs w:val="24"/>
        </w:rPr>
      </w:pPr>
    </w:p>
    <w:p w14:paraId="6C8A0738" w14:textId="72518AB3" w:rsidR="006669E9" w:rsidRPr="006669E9" w:rsidRDefault="006669E9" w:rsidP="006669E9">
      <w:pPr>
        <w:spacing w:line="360" w:lineRule="auto"/>
        <w:jc w:val="both"/>
        <w:rPr>
          <w:rFonts w:ascii="Arial" w:hAnsi="Arial" w:cs="Arial"/>
          <w:b/>
          <w:sz w:val="24"/>
          <w:szCs w:val="24"/>
        </w:rPr>
      </w:pPr>
      <w:r>
        <w:rPr>
          <w:rFonts w:ascii="Arial" w:hAnsi="Arial" w:cs="Arial"/>
          <w:b/>
          <w:sz w:val="24"/>
          <w:szCs w:val="24"/>
        </w:rPr>
        <w:t>THE RULE 7 APPLICATION</w:t>
      </w:r>
    </w:p>
    <w:p w14:paraId="05AE5460" w14:textId="77777777" w:rsidR="00D57CE1" w:rsidRPr="00D57CE1" w:rsidRDefault="00D57CE1" w:rsidP="00D57CE1">
      <w:pPr>
        <w:pStyle w:val="ListParagraph"/>
        <w:rPr>
          <w:rFonts w:ascii="Arial" w:hAnsi="Arial" w:cs="Arial"/>
          <w:bCs/>
          <w:sz w:val="24"/>
          <w:szCs w:val="24"/>
        </w:rPr>
      </w:pPr>
    </w:p>
    <w:p w14:paraId="482EFF26" w14:textId="178F31B1" w:rsidR="006669E9" w:rsidRPr="00282D2C" w:rsidRDefault="00282D2C" w:rsidP="00282D2C">
      <w:pPr>
        <w:spacing w:line="360" w:lineRule="auto"/>
        <w:ind w:left="540" w:hanging="360"/>
        <w:jc w:val="both"/>
        <w:rPr>
          <w:rFonts w:ascii="Arial" w:hAnsi="Arial" w:cs="Arial"/>
          <w:bCs/>
          <w:sz w:val="24"/>
          <w:szCs w:val="24"/>
        </w:rPr>
      </w:pPr>
      <w:r>
        <w:rPr>
          <w:rFonts w:ascii="Arial" w:hAnsi="Arial" w:cs="Arial"/>
          <w:bCs/>
          <w:sz w:val="24"/>
          <w:szCs w:val="24"/>
        </w:rPr>
        <w:t>7.</w:t>
      </w:r>
      <w:r>
        <w:rPr>
          <w:rFonts w:ascii="Arial" w:hAnsi="Arial" w:cs="Arial"/>
          <w:bCs/>
          <w:sz w:val="24"/>
          <w:szCs w:val="24"/>
        </w:rPr>
        <w:tab/>
      </w:r>
      <w:r w:rsidR="006669E9" w:rsidRPr="00282D2C">
        <w:rPr>
          <w:rFonts w:ascii="Arial" w:hAnsi="Arial" w:cs="Arial"/>
          <w:bCs/>
          <w:sz w:val="24"/>
          <w:szCs w:val="24"/>
        </w:rPr>
        <w:t xml:space="preserve">The basis of the Rule 7 application is that the power to institute proceedings on behalf of a traditional community such as the first applicant is regulated by </w:t>
      </w:r>
      <w:r w:rsidR="00BB5C57" w:rsidRPr="00282D2C">
        <w:rPr>
          <w:rFonts w:ascii="Arial" w:hAnsi="Arial" w:cs="Arial"/>
          <w:bCs/>
          <w:sz w:val="24"/>
          <w:szCs w:val="24"/>
        </w:rPr>
        <w:t xml:space="preserve">traditional law and by the </w:t>
      </w:r>
      <w:r w:rsidR="00EA6A2B" w:rsidRPr="00282D2C">
        <w:rPr>
          <w:rFonts w:ascii="Arial" w:hAnsi="Arial" w:cs="Arial"/>
          <w:bCs/>
          <w:sz w:val="24"/>
          <w:szCs w:val="24"/>
        </w:rPr>
        <w:t>North West</w:t>
      </w:r>
      <w:r w:rsidR="00BB5C57" w:rsidRPr="00282D2C">
        <w:rPr>
          <w:rFonts w:ascii="Arial" w:hAnsi="Arial" w:cs="Arial"/>
          <w:bCs/>
          <w:sz w:val="24"/>
          <w:szCs w:val="24"/>
        </w:rPr>
        <w:t xml:space="preserve"> Traditional Leadership and Governance Act, 2 of 2005 (“the </w:t>
      </w:r>
      <w:r w:rsidR="00EA6A2B" w:rsidRPr="00282D2C">
        <w:rPr>
          <w:rFonts w:ascii="Arial" w:hAnsi="Arial" w:cs="Arial"/>
          <w:bCs/>
          <w:sz w:val="24"/>
          <w:szCs w:val="24"/>
        </w:rPr>
        <w:t>North West</w:t>
      </w:r>
      <w:r w:rsidR="00BB5C57" w:rsidRPr="00282D2C">
        <w:rPr>
          <w:rFonts w:ascii="Arial" w:hAnsi="Arial" w:cs="Arial"/>
          <w:bCs/>
          <w:sz w:val="24"/>
          <w:szCs w:val="24"/>
        </w:rPr>
        <w:t xml:space="preserve"> Act”).</w:t>
      </w:r>
    </w:p>
    <w:p w14:paraId="0AE85C2C" w14:textId="77777777" w:rsidR="00EA6A2B" w:rsidRDefault="00EA6A2B" w:rsidP="00EA6A2B">
      <w:pPr>
        <w:pStyle w:val="ListParagraph"/>
        <w:spacing w:line="360" w:lineRule="auto"/>
        <w:ind w:left="360"/>
        <w:jc w:val="both"/>
        <w:rPr>
          <w:rFonts w:ascii="Arial" w:hAnsi="Arial" w:cs="Arial"/>
          <w:bCs/>
          <w:sz w:val="24"/>
          <w:szCs w:val="24"/>
        </w:rPr>
      </w:pPr>
    </w:p>
    <w:p w14:paraId="1B51272E" w14:textId="0A9BC9B7" w:rsidR="00BB5C57" w:rsidRPr="00282D2C" w:rsidRDefault="00282D2C" w:rsidP="00282D2C">
      <w:pPr>
        <w:spacing w:line="360" w:lineRule="auto"/>
        <w:ind w:left="540" w:hanging="360"/>
        <w:jc w:val="both"/>
        <w:rPr>
          <w:rFonts w:ascii="Arial" w:hAnsi="Arial" w:cs="Arial"/>
          <w:bCs/>
          <w:sz w:val="24"/>
          <w:szCs w:val="24"/>
        </w:rPr>
      </w:pPr>
      <w:r>
        <w:rPr>
          <w:rFonts w:ascii="Arial" w:hAnsi="Arial" w:cs="Arial"/>
          <w:bCs/>
          <w:sz w:val="24"/>
          <w:szCs w:val="24"/>
        </w:rPr>
        <w:t>8.</w:t>
      </w:r>
      <w:r>
        <w:rPr>
          <w:rFonts w:ascii="Arial" w:hAnsi="Arial" w:cs="Arial"/>
          <w:bCs/>
          <w:sz w:val="24"/>
          <w:szCs w:val="24"/>
        </w:rPr>
        <w:tab/>
      </w:r>
      <w:r w:rsidR="00BB5C57" w:rsidRPr="00282D2C">
        <w:rPr>
          <w:rFonts w:ascii="Arial" w:hAnsi="Arial" w:cs="Arial"/>
          <w:bCs/>
          <w:sz w:val="24"/>
          <w:szCs w:val="24"/>
        </w:rPr>
        <w:t xml:space="preserve">The community is recognised in terms of the Traditional Leadership and Governance Framework Act, 41 of 2003 (“the Framework Act”) read with the </w:t>
      </w:r>
      <w:r w:rsidR="00EA6A2B" w:rsidRPr="00282D2C">
        <w:rPr>
          <w:rFonts w:ascii="Arial" w:hAnsi="Arial" w:cs="Arial"/>
          <w:bCs/>
          <w:sz w:val="24"/>
          <w:szCs w:val="24"/>
        </w:rPr>
        <w:t>North West</w:t>
      </w:r>
      <w:r w:rsidR="00BB5C57" w:rsidRPr="00282D2C">
        <w:rPr>
          <w:rFonts w:ascii="Arial" w:hAnsi="Arial" w:cs="Arial"/>
          <w:bCs/>
          <w:sz w:val="24"/>
          <w:szCs w:val="24"/>
        </w:rPr>
        <w:t xml:space="preserve"> Act.</w:t>
      </w:r>
    </w:p>
    <w:p w14:paraId="44AEFC8C" w14:textId="77777777" w:rsidR="00EA6A2B" w:rsidRDefault="00EA6A2B" w:rsidP="00EA6A2B">
      <w:pPr>
        <w:pStyle w:val="ListParagraph"/>
        <w:spacing w:line="360" w:lineRule="auto"/>
        <w:ind w:left="360"/>
        <w:jc w:val="both"/>
        <w:rPr>
          <w:rFonts w:ascii="Arial" w:hAnsi="Arial" w:cs="Arial"/>
          <w:bCs/>
          <w:sz w:val="24"/>
          <w:szCs w:val="24"/>
        </w:rPr>
      </w:pPr>
    </w:p>
    <w:p w14:paraId="4FE118F7" w14:textId="52420B11" w:rsidR="00EA6A2B" w:rsidRPr="00282D2C" w:rsidRDefault="00282D2C" w:rsidP="00282D2C">
      <w:pPr>
        <w:spacing w:line="360" w:lineRule="auto"/>
        <w:ind w:left="540" w:hanging="360"/>
        <w:jc w:val="both"/>
        <w:rPr>
          <w:rFonts w:ascii="Arial" w:hAnsi="Arial" w:cs="Arial"/>
          <w:bCs/>
          <w:sz w:val="24"/>
          <w:szCs w:val="24"/>
        </w:rPr>
      </w:pPr>
      <w:r>
        <w:rPr>
          <w:rFonts w:ascii="Arial" w:hAnsi="Arial" w:cs="Arial"/>
          <w:bCs/>
          <w:sz w:val="24"/>
          <w:szCs w:val="24"/>
        </w:rPr>
        <w:t>9.</w:t>
      </w:r>
      <w:r>
        <w:rPr>
          <w:rFonts w:ascii="Arial" w:hAnsi="Arial" w:cs="Arial"/>
          <w:bCs/>
          <w:sz w:val="24"/>
          <w:szCs w:val="24"/>
        </w:rPr>
        <w:tab/>
      </w:r>
      <w:r w:rsidR="00BB5C57" w:rsidRPr="00282D2C">
        <w:rPr>
          <w:rFonts w:ascii="Arial" w:hAnsi="Arial" w:cs="Arial"/>
          <w:bCs/>
          <w:sz w:val="24"/>
          <w:szCs w:val="24"/>
        </w:rPr>
        <w:t xml:space="preserve">In terms of section 32 of the </w:t>
      </w:r>
      <w:r w:rsidR="00EA6A2B" w:rsidRPr="00282D2C">
        <w:rPr>
          <w:rFonts w:ascii="Arial" w:hAnsi="Arial" w:cs="Arial"/>
          <w:bCs/>
          <w:sz w:val="24"/>
          <w:szCs w:val="24"/>
        </w:rPr>
        <w:t>North West</w:t>
      </w:r>
      <w:r w:rsidR="00BB5C57" w:rsidRPr="00282D2C">
        <w:rPr>
          <w:rFonts w:ascii="Arial" w:hAnsi="Arial" w:cs="Arial"/>
          <w:bCs/>
          <w:sz w:val="24"/>
          <w:szCs w:val="24"/>
        </w:rPr>
        <w:t xml:space="preserve"> Act, the Kgosi of the community has the power to institute proceedings on the community’s behalf. In this matter the Kgosi is the eleventh respondent and has not instituted or authorised proceedings on the community’s behalf. </w:t>
      </w:r>
      <w:r w:rsidR="003E63F0" w:rsidRPr="00282D2C">
        <w:rPr>
          <w:rFonts w:ascii="Arial" w:hAnsi="Arial" w:cs="Arial"/>
          <w:bCs/>
          <w:sz w:val="24"/>
          <w:szCs w:val="24"/>
        </w:rPr>
        <w:t>Also, a general meeting of the community was held after this application was instituted, at which the community stated that no mandate was given to the applicants’ erstwhile attorneys, or to anyone for opposing the deal in which the shares are to be disposed of.</w:t>
      </w:r>
    </w:p>
    <w:p w14:paraId="106EA0CD" w14:textId="77777777" w:rsidR="00EA6A2B" w:rsidRPr="00EA6A2B" w:rsidRDefault="00EA6A2B" w:rsidP="00EA6A2B">
      <w:pPr>
        <w:pStyle w:val="ListParagraph"/>
        <w:rPr>
          <w:rFonts w:ascii="Arial" w:hAnsi="Arial" w:cs="Arial"/>
          <w:bCs/>
          <w:sz w:val="24"/>
          <w:szCs w:val="24"/>
        </w:rPr>
      </w:pPr>
    </w:p>
    <w:p w14:paraId="3B91EC7F" w14:textId="3B65E93E" w:rsidR="00EA6A2B" w:rsidRPr="00282D2C" w:rsidRDefault="00282D2C" w:rsidP="00282D2C">
      <w:pPr>
        <w:spacing w:line="360" w:lineRule="auto"/>
        <w:ind w:left="540" w:hanging="360"/>
        <w:jc w:val="both"/>
        <w:rPr>
          <w:rFonts w:ascii="Arial" w:hAnsi="Arial" w:cs="Arial"/>
          <w:bCs/>
          <w:sz w:val="24"/>
          <w:szCs w:val="24"/>
        </w:rPr>
      </w:pPr>
      <w:r>
        <w:rPr>
          <w:rFonts w:ascii="Arial" w:hAnsi="Arial" w:cs="Arial"/>
          <w:bCs/>
          <w:sz w:val="24"/>
          <w:szCs w:val="24"/>
        </w:rPr>
        <w:t>10.</w:t>
      </w:r>
      <w:r>
        <w:rPr>
          <w:rFonts w:ascii="Arial" w:hAnsi="Arial" w:cs="Arial"/>
          <w:bCs/>
          <w:sz w:val="24"/>
          <w:szCs w:val="24"/>
        </w:rPr>
        <w:tab/>
      </w:r>
      <w:r w:rsidR="003E63F0" w:rsidRPr="00282D2C">
        <w:rPr>
          <w:rFonts w:ascii="Arial" w:hAnsi="Arial" w:cs="Arial"/>
          <w:bCs/>
          <w:sz w:val="24"/>
          <w:szCs w:val="24"/>
        </w:rPr>
        <w:t xml:space="preserve">In addition, according to the respondents, the Khuduthamaga which is only a part of the Royal Family and does not substitute for the Traditional Council, nor does it have the right to speak for the community. A resolution by the Khuduthamaga as attached to the founding affidavit therefore would not authorise action on behalf of </w:t>
      </w:r>
      <w:r w:rsidR="00EA6A2B" w:rsidRPr="00282D2C">
        <w:rPr>
          <w:rFonts w:ascii="Arial" w:hAnsi="Arial" w:cs="Arial"/>
          <w:bCs/>
          <w:sz w:val="24"/>
          <w:szCs w:val="24"/>
        </w:rPr>
        <w:t>the community.</w:t>
      </w:r>
    </w:p>
    <w:p w14:paraId="6CA35A7E" w14:textId="77777777" w:rsidR="00EA6A2B" w:rsidRPr="00EA6A2B" w:rsidRDefault="00EA6A2B" w:rsidP="00EA6A2B">
      <w:pPr>
        <w:pStyle w:val="ListParagraph"/>
        <w:rPr>
          <w:rFonts w:ascii="Arial" w:hAnsi="Arial" w:cs="Arial"/>
          <w:bCs/>
          <w:sz w:val="24"/>
          <w:szCs w:val="24"/>
        </w:rPr>
      </w:pPr>
    </w:p>
    <w:p w14:paraId="199BB412" w14:textId="790EDA51" w:rsidR="00EA6A2B" w:rsidRPr="00282D2C" w:rsidRDefault="00282D2C" w:rsidP="00282D2C">
      <w:pPr>
        <w:spacing w:line="360" w:lineRule="auto"/>
        <w:ind w:left="540" w:hanging="360"/>
        <w:jc w:val="both"/>
        <w:rPr>
          <w:rFonts w:ascii="Arial" w:hAnsi="Arial" w:cs="Arial"/>
          <w:bCs/>
          <w:sz w:val="24"/>
          <w:szCs w:val="24"/>
        </w:rPr>
      </w:pPr>
      <w:r>
        <w:rPr>
          <w:rFonts w:ascii="Arial" w:hAnsi="Arial" w:cs="Arial"/>
          <w:bCs/>
          <w:sz w:val="24"/>
          <w:szCs w:val="24"/>
        </w:rPr>
        <w:t>11.</w:t>
      </w:r>
      <w:r>
        <w:rPr>
          <w:rFonts w:ascii="Arial" w:hAnsi="Arial" w:cs="Arial"/>
          <w:bCs/>
          <w:sz w:val="24"/>
          <w:szCs w:val="24"/>
        </w:rPr>
        <w:tab/>
      </w:r>
      <w:r w:rsidR="003E63F0" w:rsidRPr="00282D2C">
        <w:rPr>
          <w:rFonts w:ascii="Arial" w:hAnsi="Arial" w:cs="Arial"/>
          <w:bCs/>
          <w:sz w:val="24"/>
          <w:szCs w:val="24"/>
        </w:rPr>
        <w:t>Finally, the respondents aver that of the signatories to the Khuduthamaga resolution, only one of them, the third applicant in this matter, is actually a member of the Khuduthamaga. So the resolution is not</w:t>
      </w:r>
      <w:r w:rsidR="00EA6A2B" w:rsidRPr="00282D2C">
        <w:rPr>
          <w:rFonts w:ascii="Arial" w:hAnsi="Arial" w:cs="Arial"/>
          <w:bCs/>
          <w:sz w:val="24"/>
          <w:szCs w:val="24"/>
        </w:rPr>
        <w:t xml:space="preserve"> valid in any event.</w:t>
      </w:r>
    </w:p>
    <w:p w14:paraId="3E262225" w14:textId="77777777" w:rsidR="00EA6A2B" w:rsidRPr="00EA6A2B" w:rsidRDefault="00EA6A2B" w:rsidP="00EA6A2B">
      <w:pPr>
        <w:pStyle w:val="ListParagraph"/>
        <w:rPr>
          <w:rFonts w:ascii="Arial" w:hAnsi="Arial" w:cs="Arial"/>
          <w:bCs/>
          <w:sz w:val="24"/>
          <w:szCs w:val="24"/>
        </w:rPr>
      </w:pPr>
    </w:p>
    <w:p w14:paraId="1DEAA6E9" w14:textId="65515E2D" w:rsidR="00EA6A2B" w:rsidRPr="00282D2C" w:rsidRDefault="00282D2C" w:rsidP="00282D2C">
      <w:pPr>
        <w:spacing w:line="360" w:lineRule="auto"/>
        <w:ind w:left="540" w:hanging="360"/>
        <w:jc w:val="both"/>
        <w:rPr>
          <w:rFonts w:ascii="Arial" w:hAnsi="Arial" w:cs="Arial"/>
          <w:bCs/>
          <w:sz w:val="24"/>
          <w:szCs w:val="24"/>
        </w:rPr>
      </w:pPr>
      <w:r>
        <w:rPr>
          <w:rFonts w:ascii="Arial" w:hAnsi="Arial" w:cs="Arial"/>
          <w:bCs/>
          <w:sz w:val="24"/>
          <w:szCs w:val="24"/>
        </w:rPr>
        <w:t>12.</w:t>
      </w:r>
      <w:r>
        <w:rPr>
          <w:rFonts w:ascii="Arial" w:hAnsi="Arial" w:cs="Arial"/>
          <w:bCs/>
          <w:sz w:val="24"/>
          <w:szCs w:val="24"/>
        </w:rPr>
        <w:tab/>
      </w:r>
      <w:r w:rsidR="003E63F0" w:rsidRPr="00282D2C">
        <w:rPr>
          <w:rFonts w:ascii="Arial" w:hAnsi="Arial" w:cs="Arial"/>
          <w:bCs/>
          <w:sz w:val="24"/>
          <w:szCs w:val="24"/>
        </w:rPr>
        <w:t xml:space="preserve">As I have mentioned above, the applicants failed to file any affidavit in response to the respondents’ version, either in the main application or the </w:t>
      </w:r>
      <w:r w:rsidR="001E6BC5" w:rsidRPr="00282D2C">
        <w:rPr>
          <w:rFonts w:ascii="Arial" w:hAnsi="Arial" w:cs="Arial"/>
          <w:bCs/>
          <w:sz w:val="24"/>
          <w:szCs w:val="24"/>
        </w:rPr>
        <w:t xml:space="preserve">Rule 7 application. There is therefore only the respondents’ version on this issue. </w:t>
      </w:r>
    </w:p>
    <w:p w14:paraId="19BDA074" w14:textId="77777777" w:rsidR="00EA6A2B" w:rsidRPr="00EA6A2B" w:rsidRDefault="00EA6A2B" w:rsidP="00EA6A2B">
      <w:pPr>
        <w:pStyle w:val="ListParagraph"/>
        <w:rPr>
          <w:rFonts w:ascii="Arial" w:hAnsi="Arial" w:cs="Arial"/>
          <w:bCs/>
          <w:sz w:val="24"/>
          <w:szCs w:val="24"/>
        </w:rPr>
      </w:pPr>
    </w:p>
    <w:p w14:paraId="7811AC51" w14:textId="67133608" w:rsidR="00EA6A2B" w:rsidRPr="00282D2C" w:rsidRDefault="00282D2C" w:rsidP="00282D2C">
      <w:pPr>
        <w:spacing w:line="360" w:lineRule="auto"/>
        <w:ind w:left="540" w:hanging="360"/>
        <w:jc w:val="both"/>
        <w:rPr>
          <w:rFonts w:ascii="Arial" w:hAnsi="Arial" w:cs="Arial"/>
          <w:bCs/>
          <w:sz w:val="24"/>
          <w:szCs w:val="24"/>
        </w:rPr>
      </w:pPr>
      <w:r>
        <w:rPr>
          <w:rFonts w:ascii="Arial" w:hAnsi="Arial" w:cs="Arial"/>
          <w:bCs/>
          <w:sz w:val="24"/>
          <w:szCs w:val="24"/>
        </w:rPr>
        <w:t>13.</w:t>
      </w:r>
      <w:r>
        <w:rPr>
          <w:rFonts w:ascii="Arial" w:hAnsi="Arial" w:cs="Arial"/>
          <w:bCs/>
          <w:sz w:val="24"/>
          <w:szCs w:val="24"/>
        </w:rPr>
        <w:tab/>
      </w:r>
      <w:r w:rsidR="001E6BC5" w:rsidRPr="00282D2C">
        <w:rPr>
          <w:rFonts w:ascii="Arial" w:hAnsi="Arial" w:cs="Arial"/>
          <w:bCs/>
          <w:sz w:val="24"/>
          <w:szCs w:val="24"/>
        </w:rPr>
        <w:t xml:space="preserve">In argument, it was submitted that the </w:t>
      </w:r>
      <w:r w:rsidR="00EA6A2B" w:rsidRPr="00282D2C">
        <w:rPr>
          <w:rFonts w:ascii="Arial" w:hAnsi="Arial" w:cs="Arial"/>
          <w:bCs/>
          <w:sz w:val="24"/>
          <w:szCs w:val="24"/>
        </w:rPr>
        <w:t>North West</w:t>
      </w:r>
      <w:r w:rsidR="001E6BC5" w:rsidRPr="00282D2C">
        <w:rPr>
          <w:rFonts w:ascii="Arial" w:hAnsi="Arial" w:cs="Arial"/>
          <w:bCs/>
          <w:sz w:val="24"/>
          <w:szCs w:val="24"/>
        </w:rPr>
        <w:t xml:space="preserve"> Act uses the word “may” to empower the Kgosi to institute legal proceedings on the community’s behalf and that this means that in addition to the community anyone else may also bring legal proceedings on the community’s behalf. In my view there is no merit in this argument unless a factual basis is laid why another person other than the Kgosi may do so. Use of the word “may” rather than “must” is clearly empowering the Kgosi to bring legal proceedings. Use of the word “must” as suggested by the applicants would oblige him to bring proceedings, which would be nonsensical.</w:t>
      </w:r>
    </w:p>
    <w:p w14:paraId="4BF73B7B" w14:textId="77777777" w:rsidR="00EA6A2B" w:rsidRPr="00EA6A2B" w:rsidRDefault="00EA6A2B" w:rsidP="00EA6A2B">
      <w:pPr>
        <w:pStyle w:val="ListParagraph"/>
        <w:rPr>
          <w:rFonts w:ascii="Arial" w:hAnsi="Arial" w:cs="Arial"/>
          <w:bCs/>
          <w:sz w:val="24"/>
          <w:szCs w:val="24"/>
        </w:rPr>
      </w:pPr>
    </w:p>
    <w:p w14:paraId="58BA7CB9" w14:textId="166D2D17" w:rsidR="00EA6A2B" w:rsidRPr="00282D2C" w:rsidRDefault="00282D2C" w:rsidP="00282D2C">
      <w:pPr>
        <w:spacing w:line="360" w:lineRule="auto"/>
        <w:ind w:left="540" w:hanging="360"/>
        <w:jc w:val="both"/>
        <w:rPr>
          <w:rFonts w:ascii="Arial" w:hAnsi="Arial" w:cs="Arial"/>
          <w:bCs/>
          <w:sz w:val="24"/>
          <w:szCs w:val="24"/>
        </w:rPr>
      </w:pPr>
      <w:r>
        <w:rPr>
          <w:rFonts w:ascii="Arial" w:hAnsi="Arial" w:cs="Arial"/>
          <w:bCs/>
          <w:sz w:val="24"/>
          <w:szCs w:val="24"/>
        </w:rPr>
        <w:t>14.</w:t>
      </w:r>
      <w:r>
        <w:rPr>
          <w:rFonts w:ascii="Arial" w:hAnsi="Arial" w:cs="Arial"/>
          <w:bCs/>
          <w:sz w:val="24"/>
          <w:szCs w:val="24"/>
        </w:rPr>
        <w:tab/>
      </w:r>
      <w:r w:rsidR="00EA6A2B" w:rsidRPr="00282D2C">
        <w:rPr>
          <w:rFonts w:ascii="Arial" w:hAnsi="Arial" w:cs="Arial"/>
          <w:bCs/>
          <w:sz w:val="24"/>
          <w:szCs w:val="24"/>
        </w:rPr>
        <w:t xml:space="preserve">The applicants relied in argument on the Constitutional Court’s judgment in </w:t>
      </w:r>
      <w:r w:rsidR="00EA6A2B" w:rsidRPr="00282D2C">
        <w:rPr>
          <w:rFonts w:ascii="Arial" w:hAnsi="Arial" w:cs="Arial"/>
          <w:bCs/>
          <w:i/>
          <w:sz w:val="24"/>
          <w:szCs w:val="24"/>
        </w:rPr>
        <w:t>Pilane and Another v Pilane and Another</w:t>
      </w:r>
      <w:r w:rsidR="00EA6A2B">
        <w:rPr>
          <w:rStyle w:val="FootnoteReference"/>
          <w:rFonts w:ascii="Arial" w:hAnsi="Arial" w:cs="Arial"/>
          <w:bCs/>
          <w:i/>
          <w:sz w:val="24"/>
          <w:szCs w:val="24"/>
        </w:rPr>
        <w:footnoteReference w:id="1"/>
      </w:r>
      <w:r w:rsidR="00EA6A2B" w:rsidRPr="00282D2C">
        <w:rPr>
          <w:rFonts w:ascii="Arial" w:hAnsi="Arial" w:cs="Arial"/>
          <w:bCs/>
          <w:sz w:val="24"/>
          <w:szCs w:val="24"/>
        </w:rPr>
        <w:t xml:space="preserve"> to support the submission that someone other than the Kgosi would in ordinary circumstances be empowered to instituted proceedings on behalf of a recognised Traditional Community. The judgment is not authority for that proposition, as it deals with a defined group of people within a recognised Traditional Community who wish to speak for themselves, rather than purporting to speak for the Traditional Community itself.</w:t>
      </w:r>
    </w:p>
    <w:p w14:paraId="611DF358" w14:textId="77777777" w:rsidR="00EA6A2B" w:rsidRPr="00EA6A2B" w:rsidRDefault="00EA6A2B" w:rsidP="00EA6A2B">
      <w:pPr>
        <w:pStyle w:val="ListParagraph"/>
        <w:rPr>
          <w:rFonts w:ascii="Arial" w:hAnsi="Arial" w:cs="Arial"/>
          <w:bCs/>
          <w:sz w:val="24"/>
          <w:szCs w:val="24"/>
        </w:rPr>
      </w:pPr>
    </w:p>
    <w:p w14:paraId="325F6DDF" w14:textId="21E0AD54" w:rsidR="00EA6A2B" w:rsidRPr="00282D2C" w:rsidRDefault="00282D2C" w:rsidP="00282D2C">
      <w:pPr>
        <w:spacing w:line="360" w:lineRule="auto"/>
        <w:ind w:left="540" w:hanging="360"/>
        <w:jc w:val="both"/>
        <w:rPr>
          <w:rFonts w:ascii="Arial" w:hAnsi="Arial" w:cs="Arial"/>
          <w:bCs/>
          <w:sz w:val="24"/>
          <w:szCs w:val="24"/>
        </w:rPr>
      </w:pPr>
      <w:r>
        <w:rPr>
          <w:rFonts w:ascii="Arial" w:hAnsi="Arial" w:cs="Arial"/>
          <w:bCs/>
          <w:sz w:val="24"/>
          <w:szCs w:val="24"/>
        </w:rPr>
        <w:t>15.</w:t>
      </w:r>
      <w:r>
        <w:rPr>
          <w:rFonts w:ascii="Arial" w:hAnsi="Arial" w:cs="Arial"/>
          <w:bCs/>
          <w:sz w:val="24"/>
          <w:szCs w:val="24"/>
        </w:rPr>
        <w:tab/>
      </w:r>
      <w:r w:rsidR="00EA6A2B" w:rsidRPr="00282D2C">
        <w:rPr>
          <w:rFonts w:ascii="Arial" w:hAnsi="Arial" w:cs="Arial"/>
          <w:bCs/>
          <w:sz w:val="24"/>
          <w:szCs w:val="24"/>
        </w:rPr>
        <w:t>I was satisfied and ruled that the second and third applicants have not established any authority to represent the first applicant. The Rule 7 application succeeded, and the so-called first applicant is accordingly not an applicant before this court.</w:t>
      </w:r>
    </w:p>
    <w:p w14:paraId="3D5450C4" w14:textId="77777777" w:rsidR="00EA6A2B" w:rsidRPr="00EA6A2B" w:rsidRDefault="00EA6A2B" w:rsidP="00EA6A2B">
      <w:pPr>
        <w:pStyle w:val="ListParagraph"/>
        <w:rPr>
          <w:rFonts w:ascii="Arial" w:hAnsi="Arial" w:cs="Arial"/>
          <w:bCs/>
          <w:sz w:val="24"/>
          <w:szCs w:val="24"/>
        </w:rPr>
      </w:pPr>
    </w:p>
    <w:p w14:paraId="1484BD54" w14:textId="560879F9" w:rsidR="00EA6A2B" w:rsidRPr="00EA6A2B" w:rsidRDefault="00EA6A2B" w:rsidP="00EA6A2B">
      <w:pPr>
        <w:spacing w:line="360" w:lineRule="auto"/>
        <w:jc w:val="both"/>
        <w:rPr>
          <w:rFonts w:ascii="Arial" w:hAnsi="Arial" w:cs="Arial"/>
          <w:b/>
          <w:bCs/>
          <w:i/>
          <w:sz w:val="24"/>
          <w:szCs w:val="24"/>
        </w:rPr>
      </w:pPr>
      <w:r>
        <w:rPr>
          <w:rFonts w:ascii="Arial" w:hAnsi="Arial" w:cs="Arial"/>
          <w:b/>
          <w:bCs/>
          <w:sz w:val="24"/>
          <w:szCs w:val="24"/>
        </w:rPr>
        <w:t xml:space="preserve">THE POINTS IN </w:t>
      </w:r>
      <w:r>
        <w:rPr>
          <w:rFonts w:ascii="Arial" w:hAnsi="Arial" w:cs="Arial"/>
          <w:b/>
          <w:bCs/>
          <w:i/>
          <w:sz w:val="24"/>
          <w:szCs w:val="24"/>
        </w:rPr>
        <w:t>LIMINE</w:t>
      </w:r>
    </w:p>
    <w:p w14:paraId="3BBA0EA2" w14:textId="77777777" w:rsidR="00EA6A2B" w:rsidRPr="00EA6A2B" w:rsidRDefault="00EA6A2B" w:rsidP="00EA6A2B">
      <w:pPr>
        <w:pStyle w:val="ListParagraph"/>
        <w:rPr>
          <w:rFonts w:ascii="Arial" w:hAnsi="Arial" w:cs="Arial"/>
          <w:bCs/>
          <w:sz w:val="24"/>
          <w:szCs w:val="24"/>
        </w:rPr>
      </w:pPr>
    </w:p>
    <w:p w14:paraId="1DED1076" w14:textId="59073924" w:rsidR="00EA6A2B" w:rsidRPr="00282D2C" w:rsidRDefault="00282D2C" w:rsidP="00282D2C">
      <w:pPr>
        <w:spacing w:line="360" w:lineRule="auto"/>
        <w:ind w:left="540" w:hanging="360"/>
        <w:jc w:val="both"/>
        <w:rPr>
          <w:rFonts w:ascii="Arial" w:hAnsi="Arial" w:cs="Arial"/>
          <w:bCs/>
          <w:sz w:val="24"/>
          <w:szCs w:val="24"/>
        </w:rPr>
      </w:pPr>
      <w:r>
        <w:rPr>
          <w:rFonts w:ascii="Arial" w:hAnsi="Arial" w:cs="Arial"/>
          <w:bCs/>
          <w:sz w:val="24"/>
          <w:szCs w:val="24"/>
        </w:rPr>
        <w:t>16.</w:t>
      </w:r>
      <w:r>
        <w:rPr>
          <w:rFonts w:ascii="Arial" w:hAnsi="Arial" w:cs="Arial"/>
          <w:bCs/>
          <w:sz w:val="24"/>
          <w:szCs w:val="24"/>
        </w:rPr>
        <w:tab/>
      </w:r>
      <w:r w:rsidR="00EA6A2B" w:rsidRPr="00282D2C">
        <w:rPr>
          <w:rFonts w:ascii="Arial" w:hAnsi="Arial" w:cs="Arial"/>
          <w:bCs/>
          <w:sz w:val="24"/>
          <w:szCs w:val="24"/>
        </w:rPr>
        <w:t xml:space="preserve">The respondents raised as points in </w:t>
      </w:r>
      <w:r w:rsidR="00EA6A2B" w:rsidRPr="00282D2C">
        <w:rPr>
          <w:rFonts w:ascii="Arial" w:hAnsi="Arial" w:cs="Arial"/>
          <w:bCs/>
          <w:i/>
          <w:sz w:val="24"/>
          <w:szCs w:val="24"/>
        </w:rPr>
        <w:t>limine</w:t>
      </w:r>
      <w:r w:rsidR="00EA6A2B" w:rsidRPr="00282D2C">
        <w:rPr>
          <w:rFonts w:ascii="Arial" w:hAnsi="Arial" w:cs="Arial"/>
          <w:bCs/>
          <w:sz w:val="24"/>
          <w:szCs w:val="24"/>
        </w:rPr>
        <w:t xml:space="preserve"> the applicants’ lack of </w:t>
      </w:r>
      <w:r w:rsidR="00EA6A2B" w:rsidRPr="00282D2C">
        <w:rPr>
          <w:rFonts w:ascii="Arial" w:hAnsi="Arial" w:cs="Arial"/>
          <w:bCs/>
          <w:i/>
          <w:sz w:val="24"/>
          <w:szCs w:val="24"/>
        </w:rPr>
        <w:t>locus standi</w:t>
      </w:r>
      <w:r w:rsidR="00EA6A2B" w:rsidRPr="00282D2C">
        <w:rPr>
          <w:rFonts w:ascii="Arial" w:hAnsi="Arial" w:cs="Arial"/>
          <w:bCs/>
          <w:sz w:val="24"/>
          <w:szCs w:val="24"/>
        </w:rPr>
        <w:t>, that the relief sought was not capable of enforcement, and that the papers disclosed no cause of action.</w:t>
      </w:r>
    </w:p>
    <w:p w14:paraId="7579FA4F" w14:textId="6F60383F" w:rsidR="00642A56" w:rsidRDefault="00642A56" w:rsidP="00642A56">
      <w:pPr>
        <w:pStyle w:val="ListParagraph"/>
        <w:spacing w:line="360" w:lineRule="auto"/>
        <w:ind w:left="360"/>
        <w:jc w:val="both"/>
        <w:rPr>
          <w:rFonts w:ascii="Arial" w:hAnsi="Arial" w:cs="Arial"/>
          <w:bCs/>
          <w:sz w:val="24"/>
          <w:szCs w:val="24"/>
        </w:rPr>
      </w:pPr>
      <w:r>
        <w:rPr>
          <w:rFonts w:ascii="Arial" w:hAnsi="Arial" w:cs="Arial"/>
          <w:bCs/>
          <w:sz w:val="24"/>
          <w:szCs w:val="24"/>
        </w:rPr>
        <w:t xml:space="preserve"> </w:t>
      </w:r>
    </w:p>
    <w:p w14:paraId="595ABE26" w14:textId="3D929641" w:rsidR="00642A56" w:rsidRPr="00282D2C" w:rsidRDefault="00282D2C" w:rsidP="00282D2C">
      <w:pPr>
        <w:spacing w:line="360" w:lineRule="auto"/>
        <w:ind w:left="540" w:hanging="360"/>
        <w:jc w:val="both"/>
        <w:rPr>
          <w:rFonts w:ascii="Arial" w:hAnsi="Arial" w:cs="Arial"/>
          <w:bCs/>
          <w:sz w:val="24"/>
          <w:szCs w:val="24"/>
        </w:rPr>
      </w:pPr>
      <w:r>
        <w:rPr>
          <w:rFonts w:ascii="Arial" w:hAnsi="Arial" w:cs="Arial"/>
          <w:bCs/>
          <w:sz w:val="24"/>
          <w:szCs w:val="24"/>
        </w:rPr>
        <w:t>17.</w:t>
      </w:r>
      <w:r>
        <w:rPr>
          <w:rFonts w:ascii="Arial" w:hAnsi="Arial" w:cs="Arial"/>
          <w:bCs/>
          <w:sz w:val="24"/>
          <w:szCs w:val="24"/>
        </w:rPr>
        <w:tab/>
      </w:r>
      <w:r w:rsidR="00642A56" w:rsidRPr="00282D2C">
        <w:rPr>
          <w:rFonts w:ascii="Arial" w:hAnsi="Arial" w:cs="Arial"/>
          <w:bCs/>
          <w:sz w:val="24"/>
          <w:szCs w:val="24"/>
        </w:rPr>
        <w:t>It is clear that as members of the community the applicants have the right to come to court to prosecute their interests as members of the community members. Whether they come to court correctly or not, or can establish a right to the relief sought, is a separate question and must be dealt with as part of the main application.</w:t>
      </w:r>
    </w:p>
    <w:p w14:paraId="50A35017" w14:textId="77777777" w:rsidR="00642A56" w:rsidRPr="00642A56" w:rsidRDefault="00642A56" w:rsidP="00642A56">
      <w:pPr>
        <w:pStyle w:val="ListParagraph"/>
        <w:rPr>
          <w:rFonts w:ascii="Arial" w:hAnsi="Arial" w:cs="Arial"/>
          <w:bCs/>
          <w:sz w:val="24"/>
          <w:szCs w:val="24"/>
        </w:rPr>
      </w:pPr>
    </w:p>
    <w:p w14:paraId="6C04DA86" w14:textId="7CCF7D1E" w:rsidR="00642A56" w:rsidRPr="00282D2C" w:rsidRDefault="00282D2C" w:rsidP="00282D2C">
      <w:pPr>
        <w:spacing w:line="360" w:lineRule="auto"/>
        <w:ind w:left="540" w:hanging="360"/>
        <w:jc w:val="both"/>
        <w:rPr>
          <w:rFonts w:ascii="Arial" w:hAnsi="Arial" w:cs="Arial"/>
          <w:bCs/>
          <w:sz w:val="24"/>
          <w:szCs w:val="24"/>
        </w:rPr>
      </w:pPr>
      <w:r>
        <w:rPr>
          <w:rFonts w:ascii="Arial" w:hAnsi="Arial" w:cs="Arial"/>
          <w:bCs/>
          <w:sz w:val="24"/>
          <w:szCs w:val="24"/>
        </w:rPr>
        <w:t>18.</w:t>
      </w:r>
      <w:r>
        <w:rPr>
          <w:rFonts w:ascii="Arial" w:hAnsi="Arial" w:cs="Arial"/>
          <w:bCs/>
          <w:sz w:val="24"/>
          <w:szCs w:val="24"/>
        </w:rPr>
        <w:tab/>
      </w:r>
      <w:r w:rsidR="00642A56" w:rsidRPr="00282D2C">
        <w:rPr>
          <w:rFonts w:ascii="Arial" w:hAnsi="Arial" w:cs="Arial"/>
          <w:bCs/>
          <w:sz w:val="24"/>
          <w:szCs w:val="24"/>
        </w:rPr>
        <w:t xml:space="preserve">In my view the remaining points in </w:t>
      </w:r>
      <w:r w:rsidR="00642A56" w:rsidRPr="00282D2C">
        <w:rPr>
          <w:rFonts w:ascii="Arial" w:hAnsi="Arial" w:cs="Arial"/>
          <w:bCs/>
          <w:i/>
          <w:sz w:val="24"/>
          <w:szCs w:val="24"/>
        </w:rPr>
        <w:t>limine</w:t>
      </w:r>
      <w:r w:rsidR="00642A56" w:rsidRPr="00282D2C">
        <w:rPr>
          <w:rFonts w:ascii="Arial" w:hAnsi="Arial" w:cs="Arial"/>
          <w:bCs/>
          <w:sz w:val="24"/>
          <w:szCs w:val="24"/>
        </w:rPr>
        <w:t xml:space="preserve"> are so bound up in the merits of the main application that they are better dealt with in a consideration of the main application than as points in </w:t>
      </w:r>
      <w:r w:rsidR="00642A56" w:rsidRPr="00282D2C">
        <w:rPr>
          <w:rFonts w:ascii="Arial" w:hAnsi="Arial" w:cs="Arial"/>
          <w:bCs/>
          <w:i/>
          <w:sz w:val="24"/>
          <w:szCs w:val="24"/>
        </w:rPr>
        <w:t>limine</w:t>
      </w:r>
      <w:r w:rsidR="00642A56" w:rsidRPr="00282D2C">
        <w:rPr>
          <w:rFonts w:ascii="Arial" w:hAnsi="Arial" w:cs="Arial"/>
          <w:bCs/>
          <w:sz w:val="24"/>
          <w:szCs w:val="24"/>
        </w:rPr>
        <w:t>.</w:t>
      </w:r>
    </w:p>
    <w:p w14:paraId="727DE888" w14:textId="41E95F98" w:rsidR="00642A56" w:rsidRDefault="00642A56" w:rsidP="00642A56">
      <w:pPr>
        <w:spacing w:line="360" w:lineRule="auto"/>
        <w:jc w:val="both"/>
        <w:rPr>
          <w:rFonts w:ascii="Arial" w:hAnsi="Arial" w:cs="Arial"/>
          <w:bCs/>
          <w:sz w:val="24"/>
          <w:szCs w:val="24"/>
        </w:rPr>
      </w:pPr>
    </w:p>
    <w:p w14:paraId="310529C1" w14:textId="1379AE2A" w:rsidR="00642A56" w:rsidRPr="00642A56" w:rsidRDefault="00642A56" w:rsidP="00642A56">
      <w:pPr>
        <w:spacing w:line="360" w:lineRule="auto"/>
        <w:jc w:val="both"/>
        <w:rPr>
          <w:rFonts w:ascii="Arial" w:hAnsi="Arial" w:cs="Arial"/>
          <w:b/>
          <w:bCs/>
          <w:sz w:val="24"/>
          <w:szCs w:val="24"/>
        </w:rPr>
      </w:pPr>
      <w:r>
        <w:rPr>
          <w:rFonts w:ascii="Arial" w:hAnsi="Arial" w:cs="Arial"/>
          <w:b/>
          <w:bCs/>
          <w:sz w:val="24"/>
          <w:szCs w:val="24"/>
        </w:rPr>
        <w:t>THE MAIN APPLICATION</w:t>
      </w:r>
    </w:p>
    <w:p w14:paraId="5462D311" w14:textId="77777777" w:rsidR="000A36A5" w:rsidRPr="000A36A5" w:rsidRDefault="000A36A5" w:rsidP="000A36A5">
      <w:pPr>
        <w:pStyle w:val="ListParagraph"/>
        <w:rPr>
          <w:rFonts w:ascii="Arial" w:hAnsi="Arial" w:cs="Arial"/>
          <w:bCs/>
          <w:sz w:val="24"/>
          <w:szCs w:val="24"/>
        </w:rPr>
      </w:pPr>
    </w:p>
    <w:p w14:paraId="316FE03E" w14:textId="7059F798" w:rsidR="00E406FD" w:rsidRPr="00282D2C" w:rsidRDefault="00282D2C" w:rsidP="00282D2C">
      <w:pPr>
        <w:spacing w:line="360" w:lineRule="auto"/>
        <w:ind w:left="540" w:hanging="360"/>
        <w:jc w:val="both"/>
        <w:rPr>
          <w:rFonts w:ascii="Arial" w:hAnsi="Arial" w:cs="Arial"/>
          <w:sz w:val="24"/>
          <w:szCs w:val="24"/>
          <w:lang w:val="en-US"/>
        </w:rPr>
      </w:pPr>
      <w:r w:rsidRPr="00E406FD">
        <w:rPr>
          <w:rFonts w:ascii="Arial" w:hAnsi="Arial" w:cs="Arial"/>
          <w:sz w:val="24"/>
          <w:szCs w:val="24"/>
          <w:lang w:val="en-US"/>
        </w:rPr>
        <w:t>19.</w:t>
      </w:r>
      <w:r w:rsidRPr="00E406FD">
        <w:rPr>
          <w:rFonts w:ascii="Arial" w:hAnsi="Arial" w:cs="Arial"/>
          <w:sz w:val="24"/>
          <w:szCs w:val="24"/>
          <w:lang w:val="en-US"/>
        </w:rPr>
        <w:tab/>
      </w:r>
      <w:r w:rsidR="00E406FD" w:rsidRPr="00282D2C">
        <w:rPr>
          <w:rFonts w:ascii="Arial" w:hAnsi="Arial" w:cs="Arial"/>
          <w:bCs/>
          <w:sz w:val="24"/>
          <w:szCs w:val="24"/>
        </w:rPr>
        <w:t>The applicants seek an order compelling the respondents to consult with them and with the community before decisions are taken regarding certain shares. According to them an order granted in the North West province also requires the respondents to consult.</w:t>
      </w:r>
    </w:p>
    <w:p w14:paraId="3DB11DE4" w14:textId="77777777" w:rsidR="00E406FD" w:rsidRPr="00E406FD" w:rsidRDefault="00E406FD" w:rsidP="00E406FD">
      <w:pPr>
        <w:pStyle w:val="ListParagraph"/>
        <w:spacing w:line="360" w:lineRule="auto"/>
        <w:ind w:left="360"/>
        <w:jc w:val="both"/>
        <w:rPr>
          <w:rFonts w:ascii="Arial" w:hAnsi="Arial" w:cs="Arial"/>
          <w:sz w:val="24"/>
          <w:szCs w:val="24"/>
          <w:lang w:val="en-US"/>
        </w:rPr>
      </w:pPr>
      <w:r>
        <w:rPr>
          <w:rFonts w:ascii="Arial" w:hAnsi="Arial" w:cs="Arial"/>
          <w:bCs/>
          <w:sz w:val="24"/>
          <w:szCs w:val="24"/>
        </w:rPr>
        <w:t xml:space="preserve"> </w:t>
      </w:r>
    </w:p>
    <w:p w14:paraId="24BCBAE3" w14:textId="7FE88B95" w:rsidR="00054DAC" w:rsidRPr="00282D2C" w:rsidRDefault="00282D2C" w:rsidP="00282D2C">
      <w:pPr>
        <w:spacing w:line="360" w:lineRule="auto"/>
        <w:ind w:left="540" w:hanging="360"/>
        <w:jc w:val="both"/>
        <w:rPr>
          <w:rFonts w:ascii="Arial" w:hAnsi="Arial" w:cs="Arial"/>
          <w:sz w:val="24"/>
          <w:szCs w:val="24"/>
          <w:lang w:val="en-US"/>
        </w:rPr>
      </w:pPr>
      <w:r w:rsidRPr="00E406FD">
        <w:rPr>
          <w:rFonts w:ascii="Arial" w:hAnsi="Arial" w:cs="Arial"/>
          <w:sz w:val="24"/>
          <w:szCs w:val="24"/>
          <w:lang w:val="en-US"/>
        </w:rPr>
        <w:t>20.</w:t>
      </w:r>
      <w:r w:rsidRPr="00E406FD">
        <w:rPr>
          <w:rFonts w:ascii="Arial" w:hAnsi="Arial" w:cs="Arial"/>
          <w:sz w:val="24"/>
          <w:szCs w:val="24"/>
          <w:lang w:val="en-US"/>
        </w:rPr>
        <w:tab/>
      </w:r>
      <w:r w:rsidR="00E406FD" w:rsidRPr="00282D2C">
        <w:rPr>
          <w:rFonts w:ascii="Arial" w:hAnsi="Arial" w:cs="Arial"/>
          <w:bCs/>
          <w:sz w:val="24"/>
          <w:szCs w:val="24"/>
        </w:rPr>
        <w:t>The respondents contend that some of the relief seeks consultation with people who are not required to be consulted with, and that there is no evidence that any consultation which ought to happen will not happen. As far as the order in the North West is concerned, they contend that it is no longer relevant.</w:t>
      </w:r>
    </w:p>
    <w:p w14:paraId="3977F956" w14:textId="77777777" w:rsidR="00E406FD" w:rsidRPr="00E406FD" w:rsidRDefault="00E406FD" w:rsidP="00E406FD">
      <w:pPr>
        <w:pStyle w:val="ListParagraph"/>
        <w:rPr>
          <w:rFonts w:ascii="Arial" w:hAnsi="Arial" w:cs="Arial"/>
          <w:sz w:val="24"/>
          <w:szCs w:val="24"/>
          <w:lang w:val="en-US"/>
        </w:rPr>
      </w:pPr>
    </w:p>
    <w:p w14:paraId="4F206810" w14:textId="7796196E" w:rsidR="00E406FD" w:rsidRPr="00282D2C" w:rsidRDefault="00282D2C" w:rsidP="00282D2C">
      <w:pPr>
        <w:spacing w:line="360" w:lineRule="auto"/>
        <w:ind w:left="540" w:hanging="360"/>
        <w:jc w:val="both"/>
        <w:rPr>
          <w:rFonts w:ascii="Arial" w:hAnsi="Arial" w:cs="Arial"/>
          <w:sz w:val="24"/>
          <w:szCs w:val="24"/>
          <w:lang w:val="en-US"/>
        </w:rPr>
      </w:pPr>
      <w:r w:rsidRPr="00E406FD">
        <w:rPr>
          <w:rFonts w:ascii="Arial" w:hAnsi="Arial" w:cs="Arial"/>
          <w:sz w:val="24"/>
          <w:szCs w:val="24"/>
          <w:lang w:val="en-US"/>
        </w:rPr>
        <w:t>21.</w:t>
      </w:r>
      <w:r w:rsidRPr="00E406FD">
        <w:rPr>
          <w:rFonts w:ascii="Arial" w:hAnsi="Arial" w:cs="Arial"/>
          <w:sz w:val="24"/>
          <w:szCs w:val="24"/>
          <w:lang w:val="en-US"/>
        </w:rPr>
        <w:tab/>
      </w:r>
      <w:r w:rsidR="00E406FD" w:rsidRPr="00282D2C">
        <w:rPr>
          <w:rFonts w:ascii="Arial" w:hAnsi="Arial" w:cs="Arial"/>
          <w:sz w:val="24"/>
          <w:szCs w:val="24"/>
          <w:lang w:val="en-US"/>
        </w:rPr>
        <w:t xml:space="preserve">I deal first with the order in the North West. This granted on 22 September 2010. It was granted in favour of applicants who are not the applicants before me. It </w:t>
      </w:r>
      <w:r w:rsidR="0096346F" w:rsidRPr="00282D2C">
        <w:rPr>
          <w:rFonts w:ascii="Arial" w:hAnsi="Arial" w:cs="Arial"/>
          <w:sz w:val="24"/>
          <w:szCs w:val="24"/>
          <w:lang w:val="en-US"/>
        </w:rPr>
        <w:t>contains</w:t>
      </w:r>
      <w:r w:rsidR="00E406FD" w:rsidRPr="00282D2C">
        <w:rPr>
          <w:rFonts w:ascii="Arial" w:hAnsi="Arial" w:cs="Arial"/>
          <w:sz w:val="24"/>
          <w:szCs w:val="24"/>
          <w:lang w:val="en-US"/>
        </w:rPr>
        <w:t xml:space="preserve"> an interim order interdicting </w:t>
      </w:r>
      <w:r w:rsidR="0096346F" w:rsidRPr="00282D2C">
        <w:rPr>
          <w:rFonts w:ascii="Arial" w:hAnsi="Arial" w:cs="Arial"/>
          <w:sz w:val="24"/>
          <w:szCs w:val="24"/>
          <w:lang w:val="en-US"/>
        </w:rPr>
        <w:t>parties from holding out a person who is not before this court as the Kgosi or Acting Kgosi of the Traditional Community, and preventing that person from performing any act in that capacity. It referred the question to oral evidence</w:t>
      </w:r>
      <w:r w:rsidR="00A32544" w:rsidRPr="00282D2C">
        <w:rPr>
          <w:rFonts w:ascii="Arial" w:hAnsi="Arial" w:cs="Arial"/>
          <w:sz w:val="24"/>
          <w:szCs w:val="24"/>
          <w:lang w:val="en-US"/>
        </w:rPr>
        <w:t xml:space="preserve"> and deals with the procedure to be followed in having the oral evidence heard</w:t>
      </w:r>
      <w:r w:rsidR="0096346F" w:rsidRPr="00282D2C">
        <w:rPr>
          <w:rFonts w:ascii="Arial" w:hAnsi="Arial" w:cs="Arial"/>
          <w:sz w:val="24"/>
          <w:szCs w:val="24"/>
          <w:lang w:val="en-US"/>
        </w:rPr>
        <w:t xml:space="preserve">. According to the respondents the oral evidence portion was never pursued. </w:t>
      </w:r>
    </w:p>
    <w:p w14:paraId="1C16DB85" w14:textId="282B18BB" w:rsidR="00E406FD" w:rsidRPr="00E406FD" w:rsidRDefault="00E406FD" w:rsidP="00E406FD">
      <w:pPr>
        <w:pStyle w:val="ListParagraph"/>
        <w:spacing w:line="360" w:lineRule="auto"/>
        <w:ind w:left="360"/>
        <w:jc w:val="both"/>
        <w:rPr>
          <w:rFonts w:ascii="Arial" w:hAnsi="Arial" w:cs="Arial"/>
          <w:sz w:val="24"/>
          <w:szCs w:val="24"/>
          <w:lang w:val="en-US"/>
        </w:rPr>
      </w:pPr>
      <w:r>
        <w:rPr>
          <w:rFonts w:ascii="Arial" w:hAnsi="Arial" w:cs="Arial"/>
          <w:bCs/>
          <w:sz w:val="24"/>
          <w:szCs w:val="24"/>
        </w:rPr>
        <w:t xml:space="preserve"> </w:t>
      </w:r>
    </w:p>
    <w:p w14:paraId="18608F62" w14:textId="509D1786" w:rsidR="00E406FD" w:rsidRPr="00282D2C" w:rsidRDefault="00282D2C" w:rsidP="00282D2C">
      <w:pPr>
        <w:spacing w:line="360" w:lineRule="auto"/>
        <w:ind w:left="540" w:hanging="360"/>
        <w:jc w:val="both"/>
        <w:rPr>
          <w:rFonts w:ascii="Arial" w:hAnsi="Arial" w:cs="Arial"/>
          <w:sz w:val="24"/>
          <w:szCs w:val="24"/>
          <w:lang w:val="en-US"/>
        </w:rPr>
      </w:pPr>
      <w:r>
        <w:rPr>
          <w:rFonts w:ascii="Arial" w:hAnsi="Arial" w:cs="Arial"/>
          <w:sz w:val="24"/>
          <w:szCs w:val="24"/>
          <w:lang w:val="en-US"/>
        </w:rPr>
        <w:t>22.</w:t>
      </w:r>
      <w:r>
        <w:rPr>
          <w:rFonts w:ascii="Arial" w:hAnsi="Arial" w:cs="Arial"/>
          <w:sz w:val="24"/>
          <w:szCs w:val="24"/>
          <w:lang w:val="en-US"/>
        </w:rPr>
        <w:tab/>
      </w:r>
      <w:r w:rsidR="0096346F" w:rsidRPr="00282D2C">
        <w:rPr>
          <w:rFonts w:ascii="Arial" w:hAnsi="Arial" w:cs="Arial"/>
          <w:sz w:val="24"/>
          <w:szCs w:val="24"/>
          <w:lang w:val="en-US"/>
        </w:rPr>
        <w:t xml:space="preserve">The order also </w:t>
      </w:r>
      <w:r w:rsidR="00A32544" w:rsidRPr="00282D2C">
        <w:rPr>
          <w:rFonts w:ascii="Arial" w:hAnsi="Arial" w:cs="Arial"/>
          <w:sz w:val="24"/>
          <w:szCs w:val="24"/>
          <w:lang w:val="en-US"/>
        </w:rPr>
        <w:t>interdicts the second and third respondents in that matter from committing or causing to be committed violence or damage to property. Those respondents are not parties before this court.</w:t>
      </w:r>
    </w:p>
    <w:p w14:paraId="5F43678D" w14:textId="77777777" w:rsidR="00A32544" w:rsidRPr="00A32544" w:rsidRDefault="00A32544" w:rsidP="00A32544">
      <w:pPr>
        <w:pStyle w:val="ListParagraph"/>
        <w:rPr>
          <w:rFonts w:ascii="Arial" w:hAnsi="Arial" w:cs="Arial"/>
          <w:sz w:val="24"/>
          <w:szCs w:val="24"/>
          <w:lang w:val="en-US"/>
        </w:rPr>
      </w:pPr>
    </w:p>
    <w:p w14:paraId="63B8317C" w14:textId="19BB68BE" w:rsidR="0051151D" w:rsidRPr="00282D2C" w:rsidRDefault="00282D2C" w:rsidP="00282D2C">
      <w:pPr>
        <w:spacing w:line="360" w:lineRule="auto"/>
        <w:ind w:left="540" w:hanging="360"/>
        <w:jc w:val="both"/>
        <w:rPr>
          <w:rFonts w:ascii="Arial" w:hAnsi="Arial" w:cs="Arial"/>
          <w:sz w:val="24"/>
          <w:szCs w:val="24"/>
          <w:lang w:val="en-US"/>
        </w:rPr>
      </w:pPr>
      <w:r>
        <w:rPr>
          <w:rFonts w:ascii="Arial" w:hAnsi="Arial" w:cs="Arial"/>
          <w:sz w:val="24"/>
          <w:szCs w:val="24"/>
          <w:lang w:val="en-US"/>
        </w:rPr>
        <w:t>23.</w:t>
      </w:r>
      <w:r>
        <w:rPr>
          <w:rFonts w:ascii="Arial" w:hAnsi="Arial" w:cs="Arial"/>
          <w:sz w:val="24"/>
          <w:szCs w:val="24"/>
          <w:lang w:val="en-US"/>
        </w:rPr>
        <w:tab/>
      </w:r>
      <w:r w:rsidR="00A32544" w:rsidRPr="00282D2C">
        <w:rPr>
          <w:rFonts w:ascii="Arial" w:hAnsi="Arial" w:cs="Arial"/>
          <w:sz w:val="24"/>
          <w:szCs w:val="24"/>
          <w:lang w:val="en-US"/>
        </w:rPr>
        <w:t xml:space="preserve">The first to sixth respondents in that matter then undertake to inform the attorneys of the applicants in that matter </w:t>
      </w:r>
      <w:r w:rsidR="0051151D" w:rsidRPr="00282D2C">
        <w:rPr>
          <w:rFonts w:ascii="Arial" w:hAnsi="Arial" w:cs="Arial"/>
          <w:sz w:val="24"/>
          <w:szCs w:val="24"/>
          <w:lang w:val="en-US"/>
        </w:rPr>
        <w:t>fifteen court days before they seek to dispose of or encumber the Wesizwe shares (the same shares at issue in this case). They are also ordered to inform the applicants’ attorneys if they seek to alienate or encumber any asset outside the ordinary course of business, and to furnish the applicants in that matter specific information by 4 October 2010. The remainder of the order deals with costs.</w:t>
      </w:r>
    </w:p>
    <w:p w14:paraId="62214AB3" w14:textId="77777777" w:rsidR="0051151D" w:rsidRPr="0051151D" w:rsidRDefault="0051151D" w:rsidP="0051151D">
      <w:pPr>
        <w:pStyle w:val="ListParagraph"/>
        <w:rPr>
          <w:rFonts w:ascii="Arial" w:hAnsi="Arial" w:cs="Arial"/>
          <w:sz w:val="24"/>
          <w:szCs w:val="24"/>
          <w:lang w:val="en-US"/>
        </w:rPr>
      </w:pPr>
    </w:p>
    <w:p w14:paraId="486781DE" w14:textId="1F9967B5" w:rsidR="0051151D" w:rsidRPr="00282D2C" w:rsidRDefault="00282D2C" w:rsidP="00282D2C">
      <w:pPr>
        <w:spacing w:line="360" w:lineRule="auto"/>
        <w:ind w:left="540" w:hanging="360"/>
        <w:jc w:val="both"/>
        <w:rPr>
          <w:rFonts w:ascii="Arial" w:hAnsi="Arial" w:cs="Arial"/>
          <w:sz w:val="24"/>
          <w:szCs w:val="24"/>
          <w:lang w:val="en-US"/>
        </w:rPr>
      </w:pPr>
      <w:r>
        <w:rPr>
          <w:rFonts w:ascii="Arial" w:hAnsi="Arial" w:cs="Arial"/>
          <w:sz w:val="24"/>
          <w:szCs w:val="24"/>
          <w:lang w:val="en-US"/>
        </w:rPr>
        <w:t>24.</w:t>
      </w:r>
      <w:r>
        <w:rPr>
          <w:rFonts w:ascii="Arial" w:hAnsi="Arial" w:cs="Arial"/>
          <w:sz w:val="24"/>
          <w:szCs w:val="24"/>
          <w:lang w:val="en-US"/>
        </w:rPr>
        <w:tab/>
      </w:r>
      <w:r w:rsidR="0051151D" w:rsidRPr="00282D2C">
        <w:rPr>
          <w:rFonts w:ascii="Arial" w:hAnsi="Arial" w:cs="Arial"/>
          <w:sz w:val="24"/>
          <w:szCs w:val="24"/>
          <w:lang w:val="en-US"/>
        </w:rPr>
        <w:t>Of the respondents in that matter only the fifth and sixth respondents are before this court, they are the first and second respondents.</w:t>
      </w:r>
    </w:p>
    <w:p w14:paraId="74A6203C" w14:textId="77777777" w:rsidR="0051151D" w:rsidRPr="0051151D" w:rsidRDefault="0051151D" w:rsidP="0051151D">
      <w:pPr>
        <w:pStyle w:val="ListParagraph"/>
        <w:rPr>
          <w:rFonts w:ascii="Arial" w:hAnsi="Arial" w:cs="Arial"/>
          <w:sz w:val="24"/>
          <w:szCs w:val="24"/>
          <w:lang w:val="en-US"/>
        </w:rPr>
      </w:pPr>
    </w:p>
    <w:p w14:paraId="0159A438" w14:textId="762A358E" w:rsidR="0051151D" w:rsidRPr="00282D2C" w:rsidRDefault="00282D2C" w:rsidP="00282D2C">
      <w:pPr>
        <w:spacing w:line="360" w:lineRule="auto"/>
        <w:ind w:left="540" w:hanging="360"/>
        <w:jc w:val="both"/>
        <w:rPr>
          <w:rFonts w:ascii="Arial" w:hAnsi="Arial" w:cs="Arial"/>
          <w:sz w:val="24"/>
          <w:szCs w:val="24"/>
          <w:lang w:val="en-US"/>
        </w:rPr>
      </w:pPr>
      <w:r>
        <w:rPr>
          <w:rFonts w:ascii="Arial" w:hAnsi="Arial" w:cs="Arial"/>
          <w:sz w:val="24"/>
          <w:szCs w:val="24"/>
          <w:lang w:val="en-US"/>
        </w:rPr>
        <w:t>25.</w:t>
      </w:r>
      <w:r>
        <w:rPr>
          <w:rFonts w:ascii="Arial" w:hAnsi="Arial" w:cs="Arial"/>
          <w:sz w:val="24"/>
          <w:szCs w:val="24"/>
          <w:lang w:val="en-US"/>
        </w:rPr>
        <w:tab/>
      </w:r>
      <w:r w:rsidR="0051151D" w:rsidRPr="00282D2C">
        <w:rPr>
          <w:rFonts w:ascii="Arial" w:hAnsi="Arial" w:cs="Arial"/>
          <w:sz w:val="24"/>
          <w:szCs w:val="24"/>
          <w:lang w:val="en-US"/>
        </w:rPr>
        <w:t xml:space="preserve">The applicants contend that they are obliged to inform the attorneys of the applicants in that North West matter 15 days before they dispose of the Wesizwe shares. Those attorneys happen to be the attorneys of the applicants in this matter. That is irrelevant. The North West order requires them to be informed in their capacity as the attorneys in that matter. That does not entitle the applicants before me to any information through their attorneys. In any event there is no evidence that the respondents have not or will not comply with that order to the extent that it still applies. The order was made pending the hearing and determination of the oral evidence in that matter, not in perpetuity. If it is still in force, on which I venture no opinion, and if the first and second respondents in this matter do not inform the applicants in that matter, then those applicants have the remedy of applying for a contempt order in that court. </w:t>
      </w:r>
    </w:p>
    <w:p w14:paraId="67D363A7" w14:textId="77777777" w:rsidR="0051151D" w:rsidRPr="0051151D" w:rsidRDefault="0051151D" w:rsidP="0051151D">
      <w:pPr>
        <w:pStyle w:val="ListParagraph"/>
        <w:rPr>
          <w:rFonts w:ascii="Arial" w:hAnsi="Arial" w:cs="Arial"/>
          <w:sz w:val="24"/>
          <w:szCs w:val="24"/>
          <w:lang w:val="en-US"/>
        </w:rPr>
      </w:pPr>
    </w:p>
    <w:p w14:paraId="38743D21" w14:textId="6458177A" w:rsidR="00494C5F" w:rsidRPr="00282D2C" w:rsidRDefault="00282D2C" w:rsidP="00282D2C">
      <w:pPr>
        <w:spacing w:line="360" w:lineRule="auto"/>
        <w:ind w:left="540" w:hanging="360"/>
        <w:jc w:val="both"/>
        <w:rPr>
          <w:rFonts w:ascii="Arial" w:hAnsi="Arial" w:cs="Arial"/>
          <w:sz w:val="24"/>
          <w:szCs w:val="24"/>
          <w:lang w:val="en-US"/>
        </w:rPr>
      </w:pPr>
      <w:r>
        <w:rPr>
          <w:rFonts w:ascii="Arial" w:hAnsi="Arial" w:cs="Arial"/>
          <w:sz w:val="24"/>
          <w:szCs w:val="24"/>
          <w:lang w:val="en-US"/>
        </w:rPr>
        <w:t>26.</w:t>
      </w:r>
      <w:r>
        <w:rPr>
          <w:rFonts w:ascii="Arial" w:hAnsi="Arial" w:cs="Arial"/>
          <w:sz w:val="24"/>
          <w:szCs w:val="24"/>
          <w:lang w:val="en-US"/>
        </w:rPr>
        <w:tab/>
      </w:r>
      <w:r w:rsidR="0051151D" w:rsidRPr="00282D2C">
        <w:rPr>
          <w:rFonts w:ascii="Arial" w:hAnsi="Arial" w:cs="Arial"/>
          <w:sz w:val="24"/>
          <w:szCs w:val="24"/>
          <w:lang w:val="en-US"/>
        </w:rPr>
        <w:t>The order is irrelevant to what the applicants in this matter may be entitled to.</w:t>
      </w:r>
      <w:r w:rsidR="00494C5F" w:rsidRPr="00282D2C">
        <w:rPr>
          <w:rFonts w:ascii="Arial" w:hAnsi="Arial" w:cs="Arial"/>
          <w:sz w:val="24"/>
          <w:szCs w:val="24"/>
          <w:lang w:val="en-US"/>
        </w:rPr>
        <w:t xml:space="preserve"> It certainly does not establish the right to consultation that the applicants claim it does.</w:t>
      </w:r>
    </w:p>
    <w:p w14:paraId="5E59F37A" w14:textId="77777777" w:rsidR="00494C5F" w:rsidRPr="00494C5F" w:rsidRDefault="00494C5F" w:rsidP="00494C5F">
      <w:pPr>
        <w:pStyle w:val="ListParagraph"/>
        <w:rPr>
          <w:rFonts w:ascii="Arial" w:hAnsi="Arial" w:cs="Arial"/>
          <w:sz w:val="24"/>
          <w:szCs w:val="24"/>
          <w:lang w:val="en-US"/>
        </w:rPr>
      </w:pPr>
    </w:p>
    <w:p w14:paraId="3BDE7D04" w14:textId="6C5DB1F3" w:rsidR="00494C5F" w:rsidRPr="00282D2C" w:rsidRDefault="00282D2C" w:rsidP="00282D2C">
      <w:pPr>
        <w:spacing w:line="360" w:lineRule="auto"/>
        <w:ind w:left="540" w:hanging="360"/>
        <w:jc w:val="both"/>
        <w:rPr>
          <w:rFonts w:ascii="Arial" w:hAnsi="Arial" w:cs="Arial"/>
          <w:sz w:val="24"/>
          <w:szCs w:val="24"/>
          <w:lang w:val="en-US"/>
        </w:rPr>
      </w:pPr>
      <w:r>
        <w:rPr>
          <w:rFonts w:ascii="Arial" w:hAnsi="Arial" w:cs="Arial"/>
          <w:sz w:val="24"/>
          <w:szCs w:val="24"/>
          <w:lang w:val="en-US"/>
        </w:rPr>
        <w:t>27.</w:t>
      </w:r>
      <w:r>
        <w:rPr>
          <w:rFonts w:ascii="Arial" w:hAnsi="Arial" w:cs="Arial"/>
          <w:sz w:val="24"/>
          <w:szCs w:val="24"/>
          <w:lang w:val="en-US"/>
        </w:rPr>
        <w:tab/>
      </w:r>
      <w:r w:rsidR="00494C5F" w:rsidRPr="00282D2C">
        <w:rPr>
          <w:rFonts w:ascii="Arial" w:hAnsi="Arial" w:cs="Arial"/>
          <w:sz w:val="24"/>
          <w:szCs w:val="24"/>
          <w:lang w:val="en-US"/>
        </w:rPr>
        <w:t>Nevertheless I assume that the applicants have a right to consultation as members of the community. The respondents implicitly accept that the community must be consulted with. They aver that as a matter of policy they have and will consult with the community.</w:t>
      </w:r>
    </w:p>
    <w:p w14:paraId="651254A5" w14:textId="77777777" w:rsidR="00494C5F" w:rsidRPr="00494C5F" w:rsidRDefault="00494C5F" w:rsidP="00494C5F">
      <w:pPr>
        <w:pStyle w:val="ListParagraph"/>
        <w:rPr>
          <w:rFonts w:ascii="Arial" w:hAnsi="Arial" w:cs="Arial"/>
          <w:sz w:val="24"/>
          <w:szCs w:val="24"/>
          <w:lang w:val="en-US"/>
        </w:rPr>
      </w:pPr>
    </w:p>
    <w:p w14:paraId="21ED1A79" w14:textId="77777777" w:rsidR="00494C5F" w:rsidRPr="00494C5F" w:rsidRDefault="00494C5F" w:rsidP="00494C5F">
      <w:pPr>
        <w:pStyle w:val="ListParagraph"/>
        <w:spacing w:line="360" w:lineRule="auto"/>
        <w:ind w:left="360"/>
        <w:jc w:val="both"/>
        <w:rPr>
          <w:rFonts w:ascii="Arial" w:hAnsi="Arial" w:cs="Arial"/>
          <w:sz w:val="24"/>
          <w:szCs w:val="24"/>
          <w:lang w:val="en-US"/>
        </w:rPr>
      </w:pPr>
    </w:p>
    <w:p w14:paraId="2CCAD326" w14:textId="2C0D6409" w:rsidR="00494C5F" w:rsidRPr="00282D2C" w:rsidRDefault="00282D2C" w:rsidP="00282D2C">
      <w:pPr>
        <w:spacing w:line="360" w:lineRule="auto"/>
        <w:ind w:left="540" w:hanging="360"/>
        <w:jc w:val="both"/>
        <w:rPr>
          <w:rFonts w:ascii="Arial" w:hAnsi="Arial" w:cs="Arial"/>
          <w:sz w:val="24"/>
          <w:szCs w:val="24"/>
          <w:lang w:val="en-US"/>
        </w:rPr>
      </w:pPr>
      <w:r w:rsidRPr="00494C5F">
        <w:rPr>
          <w:rFonts w:ascii="Arial" w:hAnsi="Arial" w:cs="Arial"/>
          <w:sz w:val="24"/>
          <w:szCs w:val="24"/>
          <w:lang w:val="en-US"/>
        </w:rPr>
        <w:t>28.</w:t>
      </w:r>
      <w:r w:rsidRPr="00494C5F">
        <w:rPr>
          <w:rFonts w:ascii="Arial" w:hAnsi="Arial" w:cs="Arial"/>
          <w:sz w:val="24"/>
          <w:szCs w:val="24"/>
          <w:lang w:val="en-US"/>
        </w:rPr>
        <w:tab/>
      </w:r>
      <w:r w:rsidR="00494C5F" w:rsidRPr="00282D2C">
        <w:rPr>
          <w:rFonts w:ascii="Arial" w:hAnsi="Arial" w:cs="Arial"/>
          <w:sz w:val="24"/>
          <w:szCs w:val="24"/>
          <w:lang w:val="en-US"/>
        </w:rPr>
        <w:t>In order to establish that they are entitled to an order, the applicants must establish that there is a danger that the community (and they as members thereof) will not be consulted with.</w:t>
      </w:r>
    </w:p>
    <w:p w14:paraId="571E348A" w14:textId="65453169" w:rsidR="0051151D" w:rsidRPr="00494C5F" w:rsidRDefault="0051151D" w:rsidP="00494C5F">
      <w:pPr>
        <w:spacing w:line="360" w:lineRule="auto"/>
        <w:jc w:val="both"/>
        <w:rPr>
          <w:rFonts w:ascii="Arial" w:hAnsi="Arial" w:cs="Arial"/>
          <w:sz w:val="24"/>
          <w:szCs w:val="24"/>
          <w:lang w:val="en-US"/>
        </w:rPr>
      </w:pPr>
    </w:p>
    <w:p w14:paraId="5DA4A652" w14:textId="3DDB7080" w:rsidR="0051151D" w:rsidRPr="00282D2C" w:rsidRDefault="00282D2C" w:rsidP="00282D2C">
      <w:pPr>
        <w:spacing w:line="360" w:lineRule="auto"/>
        <w:ind w:left="540" w:hanging="360"/>
        <w:jc w:val="both"/>
        <w:rPr>
          <w:rFonts w:ascii="Arial" w:hAnsi="Arial" w:cs="Arial"/>
          <w:sz w:val="24"/>
          <w:szCs w:val="24"/>
          <w:lang w:val="en-US"/>
        </w:rPr>
      </w:pPr>
      <w:r>
        <w:rPr>
          <w:rFonts w:ascii="Arial" w:hAnsi="Arial" w:cs="Arial"/>
          <w:sz w:val="24"/>
          <w:szCs w:val="24"/>
          <w:lang w:val="en-US"/>
        </w:rPr>
        <w:t>29.</w:t>
      </w:r>
      <w:r>
        <w:rPr>
          <w:rFonts w:ascii="Arial" w:hAnsi="Arial" w:cs="Arial"/>
          <w:sz w:val="24"/>
          <w:szCs w:val="24"/>
          <w:lang w:val="en-US"/>
        </w:rPr>
        <w:tab/>
      </w:r>
      <w:r w:rsidR="00494C5F" w:rsidRPr="00282D2C">
        <w:rPr>
          <w:rFonts w:ascii="Arial" w:hAnsi="Arial" w:cs="Arial"/>
          <w:sz w:val="24"/>
          <w:szCs w:val="24"/>
          <w:lang w:val="en-US"/>
        </w:rPr>
        <w:t>T</w:t>
      </w:r>
      <w:r w:rsidR="00E87870" w:rsidRPr="00282D2C">
        <w:rPr>
          <w:rFonts w:ascii="Arial" w:hAnsi="Arial" w:cs="Arial"/>
          <w:sz w:val="24"/>
          <w:szCs w:val="24"/>
          <w:lang w:val="en-US"/>
        </w:rPr>
        <w:t>he uncontradicted evidence of the respondents is that they have consulted with the community regarding the disposal of the Wesizwe shares and that as a matter of policy they do consult with the community. The response by the applicants is that they addressed letters of demand to the respondents which were never responded to</w:t>
      </w:r>
      <w:r w:rsidR="008C1488" w:rsidRPr="00282D2C">
        <w:rPr>
          <w:rFonts w:ascii="Arial" w:hAnsi="Arial" w:cs="Arial"/>
          <w:sz w:val="24"/>
          <w:szCs w:val="24"/>
          <w:lang w:val="en-US"/>
        </w:rPr>
        <w:t xml:space="preserve"> and this shows that there will not be consultation with the community</w:t>
      </w:r>
      <w:r w:rsidR="00E87870" w:rsidRPr="00282D2C">
        <w:rPr>
          <w:rFonts w:ascii="Arial" w:hAnsi="Arial" w:cs="Arial"/>
          <w:sz w:val="24"/>
          <w:szCs w:val="24"/>
          <w:lang w:val="en-US"/>
        </w:rPr>
        <w:t>.</w:t>
      </w:r>
    </w:p>
    <w:p w14:paraId="3E91A7BD" w14:textId="77777777" w:rsidR="00E87870" w:rsidRPr="00E87870" w:rsidRDefault="00E87870" w:rsidP="00E87870">
      <w:pPr>
        <w:pStyle w:val="ListParagraph"/>
        <w:rPr>
          <w:rFonts w:ascii="Arial" w:hAnsi="Arial" w:cs="Arial"/>
          <w:sz w:val="24"/>
          <w:szCs w:val="24"/>
          <w:lang w:val="en-US"/>
        </w:rPr>
      </w:pPr>
    </w:p>
    <w:p w14:paraId="2B7CF06E" w14:textId="71FF0B4C" w:rsidR="00494C5F" w:rsidRPr="00282D2C" w:rsidRDefault="00282D2C" w:rsidP="00282D2C">
      <w:pPr>
        <w:spacing w:line="360" w:lineRule="auto"/>
        <w:ind w:left="540" w:hanging="360"/>
        <w:jc w:val="both"/>
        <w:rPr>
          <w:rFonts w:ascii="Arial" w:hAnsi="Arial" w:cs="Arial"/>
          <w:sz w:val="24"/>
          <w:szCs w:val="24"/>
          <w:lang w:val="en-US"/>
        </w:rPr>
      </w:pPr>
      <w:r>
        <w:rPr>
          <w:rFonts w:ascii="Arial" w:hAnsi="Arial" w:cs="Arial"/>
          <w:sz w:val="24"/>
          <w:szCs w:val="24"/>
          <w:lang w:val="en-US"/>
        </w:rPr>
        <w:t>30.</w:t>
      </w:r>
      <w:r>
        <w:rPr>
          <w:rFonts w:ascii="Arial" w:hAnsi="Arial" w:cs="Arial"/>
          <w:sz w:val="24"/>
          <w:szCs w:val="24"/>
          <w:lang w:val="en-US"/>
        </w:rPr>
        <w:tab/>
      </w:r>
      <w:r w:rsidR="009C7AEB" w:rsidRPr="00282D2C">
        <w:rPr>
          <w:rFonts w:ascii="Arial" w:hAnsi="Arial" w:cs="Arial"/>
          <w:sz w:val="24"/>
          <w:szCs w:val="24"/>
          <w:lang w:val="en-US"/>
        </w:rPr>
        <w:t>However, the letters of demand require information for the second and third respondents themselves, as directors of the companies. They have since resigned. In addition, the letters refer to decisions taken not consistent with the articles of incorporation of the companies. That is not the case made out in the founding affidavit nor is it relevant to the relief sought.</w:t>
      </w:r>
    </w:p>
    <w:p w14:paraId="5DB01B11" w14:textId="77777777" w:rsidR="00494C5F" w:rsidRPr="00494C5F" w:rsidRDefault="00494C5F" w:rsidP="00494C5F">
      <w:pPr>
        <w:pStyle w:val="ListParagraph"/>
        <w:rPr>
          <w:rFonts w:ascii="Arial" w:hAnsi="Arial" w:cs="Arial"/>
          <w:sz w:val="24"/>
          <w:szCs w:val="24"/>
          <w:lang w:val="en-US"/>
        </w:rPr>
      </w:pPr>
    </w:p>
    <w:p w14:paraId="5EB0C999" w14:textId="75DAD5E5" w:rsidR="009C7AEB" w:rsidRPr="00282D2C" w:rsidRDefault="00282D2C" w:rsidP="00282D2C">
      <w:pPr>
        <w:spacing w:line="360" w:lineRule="auto"/>
        <w:ind w:left="540" w:hanging="360"/>
        <w:jc w:val="both"/>
        <w:rPr>
          <w:rFonts w:ascii="Arial" w:hAnsi="Arial" w:cs="Arial"/>
          <w:sz w:val="24"/>
          <w:szCs w:val="24"/>
          <w:lang w:val="en-US"/>
        </w:rPr>
      </w:pPr>
      <w:r>
        <w:rPr>
          <w:rFonts w:ascii="Arial" w:hAnsi="Arial" w:cs="Arial"/>
          <w:sz w:val="24"/>
          <w:szCs w:val="24"/>
          <w:lang w:val="en-US"/>
        </w:rPr>
        <w:t>31.</w:t>
      </w:r>
      <w:r>
        <w:rPr>
          <w:rFonts w:ascii="Arial" w:hAnsi="Arial" w:cs="Arial"/>
          <w:sz w:val="24"/>
          <w:szCs w:val="24"/>
          <w:lang w:val="en-US"/>
        </w:rPr>
        <w:tab/>
      </w:r>
      <w:r w:rsidR="009C7AEB" w:rsidRPr="00282D2C">
        <w:rPr>
          <w:rFonts w:ascii="Arial" w:hAnsi="Arial" w:cs="Arial"/>
          <w:sz w:val="24"/>
          <w:szCs w:val="24"/>
          <w:lang w:val="en-US"/>
        </w:rPr>
        <w:t>I am not convinced that the letters of demand and the failure of the respondents to respond are proof that the community will not be consulted with. Since the second and third applicants have no right beyond that as members of the community to be consulted with, in general community consultations, this means they have not established that their right to consultation is in any way in danger.</w:t>
      </w:r>
    </w:p>
    <w:p w14:paraId="6D03B969" w14:textId="77777777" w:rsidR="009C7AEB" w:rsidRPr="009C7AEB" w:rsidRDefault="009C7AEB" w:rsidP="009C7AEB">
      <w:pPr>
        <w:pStyle w:val="ListParagraph"/>
        <w:rPr>
          <w:rFonts w:ascii="Arial" w:hAnsi="Arial" w:cs="Arial"/>
          <w:sz w:val="24"/>
          <w:szCs w:val="24"/>
          <w:lang w:val="en-US"/>
        </w:rPr>
      </w:pPr>
    </w:p>
    <w:p w14:paraId="5A67E948" w14:textId="6F89D8CC" w:rsidR="009C7AEB" w:rsidRPr="00282D2C" w:rsidRDefault="00282D2C" w:rsidP="00282D2C">
      <w:pPr>
        <w:spacing w:line="360" w:lineRule="auto"/>
        <w:ind w:left="540" w:hanging="360"/>
        <w:jc w:val="both"/>
        <w:rPr>
          <w:rFonts w:ascii="Arial" w:hAnsi="Arial" w:cs="Arial"/>
          <w:sz w:val="24"/>
          <w:szCs w:val="24"/>
          <w:lang w:val="en-US"/>
        </w:rPr>
      </w:pPr>
      <w:r>
        <w:rPr>
          <w:rFonts w:ascii="Arial" w:hAnsi="Arial" w:cs="Arial"/>
          <w:sz w:val="24"/>
          <w:szCs w:val="24"/>
          <w:lang w:val="en-US"/>
        </w:rPr>
        <w:t>32.</w:t>
      </w:r>
      <w:r>
        <w:rPr>
          <w:rFonts w:ascii="Arial" w:hAnsi="Arial" w:cs="Arial"/>
          <w:sz w:val="24"/>
          <w:szCs w:val="24"/>
          <w:lang w:val="en-US"/>
        </w:rPr>
        <w:tab/>
      </w:r>
      <w:r w:rsidR="009C7AEB" w:rsidRPr="00282D2C">
        <w:rPr>
          <w:rFonts w:ascii="Arial" w:hAnsi="Arial" w:cs="Arial"/>
          <w:sz w:val="24"/>
          <w:szCs w:val="24"/>
          <w:lang w:val="en-US"/>
        </w:rPr>
        <w:t>For these reasons I make the following order:</w:t>
      </w:r>
    </w:p>
    <w:p w14:paraId="339398E8" w14:textId="77777777" w:rsidR="009C7AEB" w:rsidRPr="009C7AEB" w:rsidRDefault="009C7AEB" w:rsidP="009C7AEB">
      <w:pPr>
        <w:pStyle w:val="ListParagraph"/>
        <w:rPr>
          <w:rFonts w:ascii="Arial" w:hAnsi="Arial" w:cs="Arial"/>
          <w:sz w:val="24"/>
          <w:szCs w:val="24"/>
          <w:lang w:val="en-US"/>
        </w:rPr>
      </w:pPr>
    </w:p>
    <w:p w14:paraId="2CD5AE27" w14:textId="38B9ED89" w:rsidR="009C7AEB" w:rsidRPr="00282D2C" w:rsidRDefault="00282D2C" w:rsidP="00282D2C">
      <w:pPr>
        <w:spacing w:line="360" w:lineRule="auto"/>
        <w:ind w:left="792" w:hanging="432"/>
        <w:jc w:val="both"/>
        <w:rPr>
          <w:rFonts w:ascii="Arial" w:hAnsi="Arial" w:cs="Arial"/>
          <w:sz w:val="24"/>
          <w:szCs w:val="24"/>
          <w:lang w:val="en-US"/>
        </w:rPr>
      </w:pPr>
      <w:r>
        <w:rPr>
          <w:rFonts w:ascii="Arial" w:hAnsi="Arial" w:cs="Arial"/>
          <w:sz w:val="24"/>
          <w:szCs w:val="24"/>
          <w:lang w:val="en-US"/>
        </w:rPr>
        <w:t>32.1.</w:t>
      </w:r>
      <w:r>
        <w:rPr>
          <w:rFonts w:ascii="Arial" w:hAnsi="Arial" w:cs="Arial"/>
          <w:sz w:val="24"/>
          <w:szCs w:val="24"/>
          <w:lang w:val="en-US"/>
        </w:rPr>
        <w:tab/>
      </w:r>
      <w:r w:rsidR="009C7AEB" w:rsidRPr="00282D2C">
        <w:rPr>
          <w:rFonts w:ascii="Arial" w:hAnsi="Arial" w:cs="Arial"/>
          <w:sz w:val="24"/>
          <w:szCs w:val="24"/>
          <w:lang w:val="en-US"/>
        </w:rPr>
        <w:t>The application is dismissed with costs.</w:t>
      </w:r>
    </w:p>
    <w:p w14:paraId="19317977" w14:textId="77777777" w:rsidR="009C7AEB" w:rsidRPr="0051151D" w:rsidRDefault="009C7AEB" w:rsidP="009C7AEB">
      <w:pPr>
        <w:pStyle w:val="ListParagraph"/>
        <w:spacing w:line="360" w:lineRule="auto"/>
        <w:ind w:left="792"/>
        <w:jc w:val="both"/>
        <w:rPr>
          <w:rFonts w:ascii="Arial" w:hAnsi="Arial" w:cs="Arial"/>
          <w:sz w:val="24"/>
          <w:szCs w:val="24"/>
          <w:lang w:val="en-US"/>
        </w:rPr>
      </w:pPr>
    </w:p>
    <w:p w14:paraId="4F5CC53D" w14:textId="77777777" w:rsidR="005B4756" w:rsidRDefault="00BC1597" w:rsidP="002D7E4C">
      <w:pPr>
        <w:spacing w:after="200" w:line="360" w:lineRule="auto"/>
        <w:ind w:left="2410" w:right="27"/>
        <w:contextualSpacing/>
        <w:jc w:val="right"/>
        <w:rPr>
          <w:rFonts w:ascii="Arial" w:hAnsi="Arial" w:cs="Arial"/>
          <w:b/>
          <w:sz w:val="24"/>
          <w:szCs w:val="24"/>
        </w:rPr>
      </w:pPr>
      <w:r>
        <w:rPr>
          <w:rFonts w:ascii="Arial" w:hAnsi="Arial" w:cs="Arial"/>
          <w:b/>
          <w:sz w:val="24"/>
          <w:szCs w:val="24"/>
        </w:rPr>
        <w:t>____________________________</w:t>
      </w:r>
    </w:p>
    <w:p w14:paraId="01637700" w14:textId="7D41AD72" w:rsidR="005B4756" w:rsidRDefault="005B4756" w:rsidP="002D7E4C">
      <w:pPr>
        <w:spacing w:after="200" w:line="360" w:lineRule="auto"/>
        <w:ind w:left="2410" w:right="27"/>
        <w:contextualSpacing/>
        <w:jc w:val="right"/>
        <w:rPr>
          <w:rFonts w:ascii="Arial" w:hAnsi="Arial" w:cs="Arial"/>
          <w:b/>
          <w:sz w:val="24"/>
          <w:szCs w:val="24"/>
        </w:rPr>
      </w:pPr>
      <w:r>
        <w:rPr>
          <w:rFonts w:ascii="Arial" w:hAnsi="Arial" w:cs="Arial"/>
          <w:b/>
          <w:sz w:val="24"/>
          <w:szCs w:val="24"/>
        </w:rPr>
        <w:br/>
        <w:t>S. YACOOB</w:t>
      </w:r>
    </w:p>
    <w:p w14:paraId="675208BB" w14:textId="243ADE00" w:rsidR="00D8146A" w:rsidRDefault="00BC1597" w:rsidP="002D7E4C">
      <w:pPr>
        <w:spacing w:after="200" w:line="360" w:lineRule="auto"/>
        <w:ind w:left="2410" w:right="27"/>
        <w:contextualSpacing/>
        <w:jc w:val="right"/>
        <w:rPr>
          <w:rFonts w:ascii="Arial" w:hAnsi="Arial" w:cs="Arial"/>
          <w:b/>
          <w:sz w:val="24"/>
          <w:szCs w:val="24"/>
        </w:rPr>
      </w:pPr>
      <w:r>
        <w:rPr>
          <w:rFonts w:ascii="Arial" w:hAnsi="Arial" w:cs="Arial"/>
          <w:b/>
          <w:sz w:val="24"/>
          <w:szCs w:val="24"/>
        </w:rPr>
        <w:t>JUDGE OF THE HIGH COURT</w:t>
      </w:r>
    </w:p>
    <w:p w14:paraId="433BAD4D" w14:textId="77777777" w:rsidR="00DA0B49" w:rsidRDefault="00BC1597" w:rsidP="002D7E4C">
      <w:pPr>
        <w:spacing w:after="200" w:line="360" w:lineRule="auto"/>
        <w:ind w:left="2410" w:right="27"/>
        <w:contextualSpacing/>
        <w:jc w:val="right"/>
        <w:rPr>
          <w:rFonts w:ascii="Arial" w:hAnsi="Arial" w:cs="Arial"/>
          <w:sz w:val="24"/>
          <w:szCs w:val="24"/>
        </w:rPr>
      </w:pPr>
      <w:r>
        <w:rPr>
          <w:rFonts w:ascii="Arial" w:hAnsi="Arial" w:cs="Arial"/>
          <w:b/>
          <w:sz w:val="24"/>
          <w:szCs w:val="24"/>
        </w:rPr>
        <w:t>GAUTENG LOCAL DIVISION, JOHANNESBURG</w:t>
      </w:r>
    </w:p>
    <w:p w14:paraId="5A1A14F5" w14:textId="53C73CCC" w:rsidR="005B39C1" w:rsidRDefault="005B39C1" w:rsidP="002D7E4C">
      <w:pPr>
        <w:spacing w:after="200" w:line="360" w:lineRule="auto"/>
        <w:ind w:right="27"/>
        <w:contextualSpacing/>
        <w:rPr>
          <w:rFonts w:ascii="Arial" w:hAnsi="Arial" w:cs="Arial"/>
          <w:sz w:val="24"/>
          <w:szCs w:val="24"/>
        </w:rPr>
      </w:pPr>
      <w:r>
        <w:rPr>
          <w:rFonts w:ascii="Arial" w:hAnsi="Arial" w:cs="Arial"/>
          <w:b/>
          <w:sz w:val="24"/>
          <w:szCs w:val="24"/>
          <w:u w:val="single"/>
        </w:rPr>
        <w:t>Appearances</w:t>
      </w:r>
    </w:p>
    <w:p w14:paraId="471C027B" w14:textId="0AA8A3DE" w:rsidR="005B39C1" w:rsidRDefault="0083127C" w:rsidP="002D7E4C">
      <w:pPr>
        <w:tabs>
          <w:tab w:val="left" w:pos="3402"/>
        </w:tabs>
        <w:spacing w:line="360" w:lineRule="auto"/>
        <w:jc w:val="both"/>
        <w:rPr>
          <w:rFonts w:ascii="Arial" w:hAnsi="Arial" w:cs="Arial"/>
          <w:sz w:val="24"/>
          <w:szCs w:val="24"/>
        </w:rPr>
      </w:pPr>
      <w:r>
        <w:rPr>
          <w:rFonts w:ascii="Arial" w:hAnsi="Arial" w:cs="Arial"/>
          <w:sz w:val="24"/>
          <w:szCs w:val="24"/>
        </w:rPr>
        <w:t>For</w:t>
      </w:r>
      <w:r w:rsidR="005B39C1">
        <w:rPr>
          <w:rFonts w:ascii="Arial" w:hAnsi="Arial" w:cs="Arial"/>
          <w:sz w:val="24"/>
          <w:szCs w:val="24"/>
        </w:rPr>
        <w:t xml:space="preserve"> the </w:t>
      </w:r>
      <w:r>
        <w:rPr>
          <w:rFonts w:ascii="Arial" w:hAnsi="Arial" w:cs="Arial"/>
          <w:sz w:val="24"/>
          <w:szCs w:val="24"/>
        </w:rPr>
        <w:t>a</w:t>
      </w:r>
      <w:r w:rsidR="005B39C1">
        <w:rPr>
          <w:rFonts w:ascii="Arial" w:hAnsi="Arial" w:cs="Arial"/>
          <w:sz w:val="24"/>
          <w:szCs w:val="24"/>
        </w:rPr>
        <w:t>pplicant</w:t>
      </w:r>
      <w:r>
        <w:rPr>
          <w:rFonts w:ascii="Arial" w:hAnsi="Arial" w:cs="Arial"/>
          <w:sz w:val="24"/>
          <w:szCs w:val="24"/>
        </w:rPr>
        <w:t>s</w:t>
      </w:r>
      <w:r w:rsidR="005B39C1">
        <w:rPr>
          <w:rFonts w:ascii="Arial" w:hAnsi="Arial" w:cs="Arial"/>
          <w:sz w:val="24"/>
          <w:szCs w:val="24"/>
        </w:rPr>
        <w:t>:</w:t>
      </w:r>
      <w:r>
        <w:rPr>
          <w:rFonts w:ascii="Arial" w:hAnsi="Arial" w:cs="Arial"/>
          <w:sz w:val="24"/>
          <w:szCs w:val="24"/>
        </w:rPr>
        <w:t xml:space="preserve"> Mr Esterhuyse of </w:t>
      </w:r>
      <w:r w:rsidR="00E17B77">
        <w:rPr>
          <w:rFonts w:ascii="Arial" w:hAnsi="Arial" w:cs="Arial"/>
          <w:sz w:val="24"/>
          <w:szCs w:val="24"/>
        </w:rPr>
        <w:t xml:space="preserve">Du Plessis Van Der Westhuizen </w:t>
      </w:r>
      <w:r>
        <w:rPr>
          <w:rFonts w:ascii="Arial" w:hAnsi="Arial" w:cs="Arial"/>
          <w:sz w:val="24"/>
          <w:szCs w:val="24"/>
        </w:rPr>
        <w:t>Inc</w:t>
      </w:r>
    </w:p>
    <w:p w14:paraId="1897F87C" w14:textId="77777777" w:rsidR="005B39C1" w:rsidRDefault="005B39C1" w:rsidP="002D7E4C">
      <w:pPr>
        <w:tabs>
          <w:tab w:val="left" w:pos="3402"/>
        </w:tabs>
        <w:spacing w:line="360" w:lineRule="auto"/>
        <w:jc w:val="both"/>
        <w:rPr>
          <w:rFonts w:ascii="Arial" w:hAnsi="Arial" w:cs="Arial"/>
          <w:sz w:val="24"/>
          <w:szCs w:val="24"/>
        </w:rPr>
      </w:pPr>
    </w:p>
    <w:p w14:paraId="192471AF" w14:textId="05BC70E7" w:rsidR="005B39C1" w:rsidRDefault="005B39C1" w:rsidP="002D7E4C">
      <w:pPr>
        <w:tabs>
          <w:tab w:val="left" w:pos="3402"/>
        </w:tabs>
        <w:spacing w:line="360" w:lineRule="auto"/>
        <w:jc w:val="both"/>
        <w:rPr>
          <w:rFonts w:ascii="Arial" w:hAnsi="Arial" w:cs="Arial"/>
          <w:sz w:val="24"/>
          <w:szCs w:val="24"/>
        </w:rPr>
      </w:pPr>
      <w:r>
        <w:rPr>
          <w:rFonts w:ascii="Arial" w:hAnsi="Arial" w:cs="Arial"/>
          <w:sz w:val="24"/>
          <w:szCs w:val="24"/>
        </w:rPr>
        <w:t xml:space="preserve">Counsel for </w:t>
      </w:r>
      <w:r w:rsidR="00E17B77">
        <w:rPr>
          <w:rFonts w:ascii="Arial" w:hAnsi="Arial" w:cs="Arial"/>
          <w:sz w:val="24"/>
          <w:szCs w:val="24"/>
        </w:rPr>
        <w:t>the 1</w:t>
      </w:r>
      <w:r w:rsidR="00E17B77" w:rsidRPr="00E17B77">
        <w:rPr>
          <w:rFonts w:ascii="Arial" w:hAnsi="Arial" w:cs="Arial"/>
          <w:sz w:val="24"/>
          <w:szCs w:val="24"/>
          <w:vertAlign w:val="superscript"/>
        </w:rPr>
        <w:t>st</w:t>
      </w:r>
      <w:r w:rsidR="00E17B77">
        <w:rPr>
          <w:rFonts w:ascii="Arial" w:hAnsi="Arial" w:cs="Arial"/>
          <w:sz w:val="24"/>
          <w:szCs w:val="24"/>
        </w:rPr>
        <w:t>, 2</w:t>
      </w:r>
      <w:r w:rsidR="00E17B77" w:rsidRPr="00E17B77">
        <w:rPr>
          <w:rFonts w:ascii="Arial" w:hAnsi="Arial" w:cs="Arial"/>
          <w:sz w:val="24"/>
          <w:szCs w:val="24"/>
          <w:vertAlign w:val="superscript"/>
        </w:rPr>
        <w:t>nd</w:t>
      </w:r>
      <w:r w:rsidR="0083127C">
        <w:rPr>
          <w:rFonts w:ascii="Arial" w:hAnsi="Arial" w:cs="Arial"/>
          <w:sz w:val="24"/>
          <w:szCs w:val="24"/>
        </w:rPr>
        <w:t xml:space="preserve"> and</w:t>
      </w:r>
      <w:r w:rsidR="00E17B77">
        <w:rPr>
          <w:rFonts w:ascii="Arial" w:hAnsi="Arial" w:cs="Arial"/>
          <w:sz w:val="24"/>
          <w:szCs w:val="24"/>
        </w:rPr>
        <w:t xml:space="preserve"> 5</w:t>
      </w:r>
      <w:r w:rsidR="00E17B77" w:rsidRPr="00E17B77">
        <w:rPr>
          <w:rFonts w:ascii="Arial" w:hAnsi="Arial" w:cs="Arial"/>
          <w:sz w:val="24"/>
          <w:szCs w:val="24"/>
          <w:vertAlign w:val="superscript"/>
        </w:rPr>
        <w:t>th</w:t>
      </w:r>
      <w:r w:rsidR="0083127C">
        <w:rPr>
          <w:rFonts w:ascii="Arial" w:hAnsi="Arial" w:cs="Arial"/>
          <w:sz w:val="24"/>
          <w:szCs w:val="24"/>
          <w:vertAlign w:val="superscript"/>
        </w:rPr>
        <w:t xml:space="preserve"> </w:t>
      </w:r>
      <w:r w:rsidR="0083127C">
        <w:rPr>
          <w:rFonts w:ascii="Arial" w:hAnsi="Arial" w:cs="Arial"/>
          <w:sz w:val="24"/>
          <w:szCs w:val="24"/>
        </w:rPr>
        <w:t>to</w:t>
      </w:r>
      <w:r w:rsidR="0083127C">
        <w:rPr>
          <w:rFonts w:ascii="Arial" w:hAnsi="Arial" w:cs="Arial"/>
          <w:sz w:val="24"/>
          <w:szCs w:val="24"/>
          <w:vertAlign w:val="superscript"/>
        </w:rPr>
        <w:t xml:space="preserve"> </w:t>
      </w:r>
      <w:r w:rsidR="00E17B77">
        <w:rPr>
          <w:rFonts w:ascii="Arial" w:hAnsi="Arial" w:cs="Arial"/>
          <w:sz w:val="24"/>
          <w:szCs w:val="24"/>
        </w:rPr>
        <w:t>11</w:t>
      </w:r>
      <w:r w:rsidR="00E17B77" w:rsidRPr="00E17B77">
        <w:rPr>
          <w:rFonts w:ascii="Arial" w:hAnsi="Arial" w:cs="Arial"/>
          <w:sz w:val="24"/>
          <w:szCs w:val="24"/>
          <w:vertAlign w:val="superscript"/>
        </w:rPr>
        <w:t>th</w:t>
      </w:r>
      <w:r w:rsidR="00E17B77">
        <w:rPr>
          <w:rFonts w:ascii="Arial" w:hAnsi="Arial" w:cs="Arial"/>
          <w:sz w:val="24"/>
          <w:szCs w:val="24"/>
        </w:rPr>
        <w:t xml:space="preserve"> Respondents</w:t>
      </w:r>
      <w:r>
        <w:rPr>
          <w:rFonts w:ascii="Arial" w:hAnsi="Arial" w:cs="Arial"/>
          <w:sz w:val="24"/>
          <w:szCs w:val="24"/>
        </w:rPr>
        <w:t>:</w:t>
      </w:r>
      <w:r w:rsidR="0083127C">
        <w:rPr>
          <w:rFonts w:ascii="Arial" w:hAnsi="Arial" w:cs="Arial"/>
          <w:sz w:val="24"/>
          <w:szCs w:val="24"/>
        </w:rPr>
        <w:tab/>
      </w:r>
      <w:r w:rsidR="00E17B77">
        <w:rPr>
          <w:rFonts w:ascii="Arial" w:hAnsi="Arial" w:cs="Arial"/>
          <w:sz w:val="24"/>
          <w:szCs w:val="24"/>
        </w:rPr>
        <w:t>G Nel SC</w:t>
      </w:r>
    </w:p>
    <w:p w14:paraId="73DFB07A" w14:textId="6A4F0827" w:rsidR="00E17B77" w:rsidRDefault="00E17B77" w:rsidP="002D7E4C">
      <w:pPr>
        <w:tabs>
          <w:tab w:val="left" w:pos="3402"/>
        </w:tabs>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83127C">
        <w:rPr>
          <w:rFonts w:ascii="Arial" w:hAnsi="Arial" w:cs="Arial"/>
          <w:sz w:val="24"/>
          <w:szCs w:val="24"/>
        </w:rPr>
        <w:tab/>
      </w:r>
      <w:r w:rsidR="0083127C">
        <w:rPr>
          <w:rFonts w:ascii="Arial" w:hAnsi="Arial" w:cs="Arial"/>
          <w:sz w:val="24"/>
          <w:szCs w:val="24"/>
        </w:rPr>
        <w:tab/>
      </w:r>
      <w:r w:rsidR="0083127C">
        <w:rPr>
          <w:rFonts w:ascii="Arial" w:hAnsi="Arial" w:cs="Arial"/>
          <w:sz w:val="24"/>
          <w:szCs w:val="24"/>
        </w:rPr>
        <w:tab/>
      </w:r>
      <w:r>
        <w:rPr>
          <w:rFonts w:ascii="Arial" w:hAnsi="Arial" w:cs="Arial"/>
          <w:sz w:val="24"/>
          <w:szCs w:val="24"/>
        </w:rPr>
        <w:t>E Eksteen</w:t>
      </w:r>
    </w:p>
    <w:p w14:paraId="4BF31DC4" w14:textId="736C9EE4" w:rsidR="00E17B77" w:rsidRDefault="00E17B77" w:rsidP="002D7E4C">
      <w:pPr>
        <w:tabs>
          <w:tab w:val="left" w:pos="3402"/>
        </w:tabs>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83127C">
        <w:rPr>
          <w:rFonts w:ascii="Arial" w:hAnsi="Arial" w:cs="Arial"/>
          <w:sz w:val="24"/>
          <w:szCs w:val="24"/>
        </w:rPr>
        <w:tab/>
      </w:r>
      <w:r w:rsidR="0083127C">
        <w:rPr>
          <w:rFonts w:ascii="Arial" w:hAnsi="Arial" w:cs="Arial"/>
          <w:sz w:val="24"/>
          <w:szCs w:val="24"/>
        </w:rPr>
        <w:tab/>
      </w:r>
      <w:r w:rsidR="0083127C">
        <w:rPr>
          <w:rFonts w:ascii="Arial" w:hAnsi="Arial" w:cs="Arial"/>
          <w:sz w:val="24"/>
          <w:szCs w:val="24"/>
        </w:rPr>
        <w:tab/>
      </w:r>
      <w:r>
        <w:rPr>
          <w:rFonts w:ascii="Arial" w:hAnsi="Arial" w:cs="Arial"/>
          <w:sz w:val="24"/>
          <w:szCs w:val="24"/>
        </w:rPr>
        <w:t>B Maphosa</w:t>
      </w:r>
    </w:p>
    <w:p w14:paraId="7EDBEEF2" w14:textId="1905C44F" w:rsidR="00E17B77" w:rsidRDefault="005B39C1" w:rsidP="002D7E4C">
      <w:pPr>
        <w:tabs>
          <w:tab w:val="left" w:pos="3402"/>
        </w:tabs>
        <w:spacing w:line="360" w:lineRule="auto"/>
        <w:jc w:val="both"/>
        <w:rPr>
          <w:rFonts w:ascii="Arial" w:hAnsi="Arial" w:cs="Arial"/>
          <w:sz w:val="24"/>
          <w:szCs w:val="24"/>
        </w:rPr>
      </w:pPr>
      <w:r>
        <w:rPr>
          <w:rFonts w:ascii="Arial" w:hAnsi="Arial" w:cs="Arial"/>
          <w:sz w:val="24"/>
          <w:szCs w:val="24"/>
        </w:rPr>
        <w:t>Instructed by:</w:t>
      </w:r>
      <w:r w:rsidR="0083127C">
        <w:rPr>
          <w:rFonts w:ascii="Arial" w:hAnsi="Arial" w:cs="Arial"/>
          <w:sz w:val="24"/>
          <w:szCs w:val="24"/>
        </w:rPr>
        <w:t xml:space="preserve"> </w:t>
      </w:r>
      <w:r w:rsidR="00E17B77">
        <w:rPr>
          <w:rFonts w:ascii="Arial" w:hAnsi="Arial" w:cs="Arial"/>
          <w:sz w:val="24"/>
          <w:szCs w:val="24"/>
        </w:rPr>
        <w:t xml:space="preserve">Fasken </w:t>
      </w:r>
      <w:r w:rsidR="00D57CE1">
        <w:rPr>
          <w:rFonts w:ascii="Arial" w:hAnsi="Arial" w:cs="Arial"/>
          <w:sz w:val="24"/>
          <w:szCs w:val="24"/>
        </w:rPr>
        <w:t>Martineau</w:t>
      </w:r>
    </w:p>
    <w:p w14:paraId="212182CA" w14:textId="77777777" w:rsidR="00E06BAE" w:rsidRDefault="00E06BAE" w:rsidP="002D7E4C">
      <w:pPr>
        <w:tabs>
          <w:tab w:val="left" w:pos="3402"/>
        </w:tabs>
        <w:spacing w:line="360" w:lineRule="auto"/>
        <w:jc w:val="both"/>
        <w:rPr>
          <w:rFonts w:ascii="Arial" w:hAnsi="Arial" w:cs="Arial"/>
          <w:sz w:val="24"/>
          <w:szCs w:val="24"/>
        </w:rPr>
      </w:pPr>
    </w:p>
    <w:p w14:paraId="62EF419B" w14:textId="00BB00FC" w:rsidR="00E17B77" w:rsidRDefault="00E06BAE" w:rsidP="002D7E4C">
      <w:pPr>
        <w:tabs>
          <w:tab w:val="left" w:pos="3402"/>
        </w:tabs>
        <w:spacing w:line="360" w:lineRule="auto"/>
        <w:jc w:val="both"/>
        <w:rPr>
          <w:rFonts w:ascii="Arial" w:hAnsi="Arial" w:cs="Arial"/>
          <w:sz w:val="24"/>
          <w:szCs w:val="24"/>
        </w:rPr>
      </w:pPr>
      <w:r>
        <w:rPr>
          <w:rFonts w:ascii="Arial" w:hAnsi="Arial" w:cs="Arial"/>
          <w:sz w:val="24"/>
          <w:szCs w:val="24"/>
        </w:rPr>
        <w:t xml:space="preserve">For the </w:t>
      </w:r>
      <w:r w:rsidR="00E17B77">
        <w:rPr>
          <w:rFonts w:ascii="Arial" w:hAnsi="Arial" w:cs="Arial"/>
          <w:sz w:val="24"/>
          <w:szCs w:val="24"/>
        </w:rPr>
        <w:t>3</w:t>
      </w:r>
      <w:r w:rsidR="00E17B77" w:rsidRPr="00E17B77">
        <w:rPr>
          <w:rFonts w:ascii="Arial" w:hAnsi="Arial" w:cs="Arial"/>
          <w:sz w:val="24"/>
          <w:szCs w:val="24"/>
          <w:vertAlign w:val="superscript"/>
        </w:rPr>
        <w:t>rd</w:t>
      </w:r>
      <w:r w:rsidR="00E17B77">
        <w:rPr>
          <w:rFonts w:ascii="Arial" w:hAnsi="Arial" w:cs="Arial"/>
          <w:sz w:val="24"/>
          <w:szCs w:val="24"/>
        </w:rPr>
        <w:t xml:space="preserve"> </w:t>
      </w:r>
      <w:r>
        <w:rPr>
          <w:rFonts w:ascii="Arial" w:hAnsi="Arial" w:cs="Arial"/>
          <w:sz w:val="24"/>
          <w:szCs w:val="24"/>
        </w:rPr>
        <w:t>and 4</w:t>
      </w:r>
      <w:r w:rsidRPr="00E06BAE">
        <w:rPr>
          <w:rFonts w:ascii="Arial" w:hAnsi="Arial" w:cs="Arial"/>
          <w:sz w:val="24"/>
          <w:szCs w:val="24"/>
          <w:vertAlign w:val="superscript"/>
        </w:rPr>
        <w:t>th</w:t>
      </w:r>
      <w:r>
        <w:rPr>
          <w:rFonts w:ascii="Arial" w:hAnsi="Arial" w:cs="Arial"/>
          <w:sz w:val="24"/>
          <w:szCs w:val="24"/>
        </w:rPr>
        <w:t xml:space="preserve"> </w:t>
      </w:r>
      <w:r w:rsidR="00E17B77">
        <w:rPr>
          <w:rFonts w:ascii="Arial" w:hAnsi="Arial" w:cs="Arial"/>
          <w:sz w:val="24"/>
          <w:szCs w:val="24"/>
        </w:rPr>
        <w:t>Respondent</w:t>
      </w:r>
      <w:r w:rsidR="0083127C">
        <w:rPr>
          <w:rFonts w:ascii="Arial" w:hAnsi="Arial" w:cs="Arial"/>
          <w:sz w:val="24"/>
          <w:szCs w:val="24"/>
        </w:rPr>
        <w:t>s</w:t>
      </w:r>
      <w:r w:rsidR="00E17B77">
        <w:rPr>
          <w:rFonts w:ascii="Arial" w:hAnsi="Arial" w:cs="Arial"/>
          <w:sz w:val="24"/>
          <w:szCs w:val="24"/>
        </w:rPr>
        <w:t xml:space="preserve">: </w:t>
      </w:r>
      <w:r>
        <w:rPr>
          <w:rFonts w:ascii="Arial" w:hAnsi="Arial" w:cs="Arial"/>
          <w:sz w:val="24"/>
          <w:szCs w:val="24"/>
        </w:rPr>
        <w:t xml:space="preserve"> None.</w:t>
      </w:r>
    </w:p>
    <w:p w14:paraId="56FC41E0" w14:textId="6D3E4C51" w:rsidR="00E17B77" w:rsidRDefault="00E17B77" w:rsidP="002D7E4C">
      <w:pPr>
        <w:tabs>
          <w:tab w:val="left" w:pos="3402"/>
        </w:tabs>
        <w:spacing w:line="360" w:lineRule="auto"/>
        <w:jc w:val="both"/>
        <w:rPr>
          <w:rFonts w:ascii="Arial" w:hAnsi="Arial" w:cs="Arial"/>
          <w:sz w:val="24"/>
          <w:szCs w:val="24"/>
        </w:rPr>
      </w:pPr>
      <w:r>
        <w:rPr>
          <w:rFonts w:ascii="Arial" w:hAnsi="Arial" w:cs="Arial"/>
          <w:sz w:val="24"/>
          <w:szCs w:val="24"/>
        </w:rPr>
        <w:t xml:space="preserve">Instructed by: </w:t>
      </w:r>
    </w:p>
    <w:p w14:paraId="1606BB09" w14:textId="77777777" w:rsidR="00914619" w:rsidRDefault="009C7AEB" w:rsidP="002D7E4C">
      <w:pPr>
        <w:spacing w:line="360" w:lineRule="auto"/>
        <w:jc w:val="both"/>
        <w:rPr>
          <w:rFonts w:ascii="Arial" w:hAnsi="Arial" w:cs="Arial"/>
          <w:sz w:val="24"/>
          <w:szCs w:val="24"/>
        </w:rPr>
      </w:pPr>
      <w:r>
        <w:rPr>
          <w:rFonts w:ascii="Arial" w:hAnsi="Arial" w:cs="Arial"/>
          <w:sz w:val="24"/>
          <w:szCs w:val="24"/>
        </w:rPr>
        <w:t>Date of hearing:</w:t>
      </w:r>
      <w:r>
        <w:rPr>
          <w:rFonts w:ascii="Arial" w:hAnsi="Arial" w:cs="Arial"/>
          <w:sz w:val="24"/>
          <w:szCs w:val="24"/>
        </w:rPr>
        <w:tab/>
      </w:r>
      <w:r w:rsidR="00E17B77">
        <w:rPr>
          <w:rFonts w:ascii="Arial" w:hAnsi="Arial" w:cs="Arial"/>
          <w:sz w:val="24"/>
          <w:szCs w:val="24"/>
        </w:rPr>
        <w:t>24 August 202</w:t>
      </w:r>
      <w:r w:rsidR="00914619">
        <w:rPr>
          <w:rFonts w:ascii="Arial" w:hAnsi="Arial" w:cs="Arial"/>
          <w:sz w:val="24"/>
          <w:szCs w:val="24"/>
        </w:rPr>
        <w:t>1</w:t>
      </w:r>
    </w:p>
    <w:p w14:paraId="45356396" w14:textId="3C546710" w:rsidR="009F0BFB" w:rsidRDefault="00E17B77" w:rsidP="00914619">
      <w:pPr>
        <w:spacing w:line="360" w:lineRule="auto"/>
        <w:jc w:val="both"/>
        <w:rPr>
          <w:rFonts w:ascii="Arial" w:hAnsi="Arial" w:cs="Arial"/>
          <w:b/>
          <w:sz w:val="24"/>
          <w:szCs w:val="24"/>
          <w:u w:val="single"/>
        </w:rPr>
      </w:pPr>
      <w:r>
        <w:rPr>
          <w:rFonts w:ascii="Arial" w:hAnsi="Arial" w:cs="Arial"/>
          <w:sz w:val="24"/>
          <w:szCs w:val="24"/>
        </w:rPr>
        <w:t>Date of judgmen</w:t>
      </w:r>
      <w:r w:rsidR="0083127C">
        <w:rPr>
          <w:rFonts w:ascii="Arial" w:hAnsi="Arial" w:cs="Arial"/>
          <w:sz w:val="24"/>
          <w:szCs w:val="24"/>
        </w:rPr>
        <w:t>t</w:t>
      </w:r>
      <w:r w:rsidR="005B39C1">
        <w:rPr>
          <w:rFonts w:ascii="Arial" w:hAnsi="Arial" w:cs="Arial"/>
          <w:sz w:val="24"/>
          <w:szCs w:val="24"/>
        </w:rPr>
        <w:t>:</w:t>
      </w:r>
      <w:r w:rsidR="009C7AEB">
        <w:rPr>
          <w:rFonts w:ascii="Arial" w:hAnsi="Arial" w:cs="Arial"/>
          <w:sz w:val="24"/>
          <w:szCs w:val="24"/>
        </w:rPr>
        <w:tab/>
      </w:r>
      <w:r w:rsidR="00914619">
        <w:rPr>
          <w:rFonts w:ascii="Arial" w:hAnsi="Arial" w:cs="Arial"/>
          <w:sz w:val="24"/>
          <w:szCs w:val="24"/>
        </w:rPr>
        <w:t>02 August 2022</w:t>
      </w:r>
      <w:r w:rsidR="009C7AEB">
        <w:rPr>
          <w:rFonts w:ascii="Arial" w:hAnsi="Arial" w:cs="Arial"/>
          <w:sz w:val="24"/>
          <w:szCs w:val="24"/>
        </w:rPr>
        <w:tab/>
      </w:r>
    </w:p>
    <w:p w14:paraId="3A67170A" w14:textId="77777777" w:rsidR="009F0BFB" w:rsidRPr="009F0BFB" w:rsidRDefault="009F0BFB" w:rsidP="002D7E4C">
      <w:pPr>
        <w:spacing w:line="360" w:lineRule="auto"/>
        <w:jc w:val="both"/>
        <w:rPr>
          <w:rFonts w:ascii="Arial" w:hAnsi="Arial" w:cs="Arial"/>
          <w:b/>
          <w:sz w:val="24"/>
          <w:szCs w:val="24"/>
          <w:u w:val="single"/>
        </w:rPr>
      </w:pPr>
    </w:p>
    <w:sectPr w:rsidR="009F0BFB" w:rsidRPr="009F0BFB">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3BF02" w14:textId="77777777" w:rsidR="0016227C" w:rsidRDefault="0016227C">
      <w:r>
        <w:separator/>
      </w:r>
    </w:p>
  </w:endnote>
  <w:endnote w:type="continuationSeparator" w:id="0">
    <w:p w14:paraId="7822862A" w14:textId="77777777" w:rsidR="0016227C" w:rsidRDefault="00162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DB995" w14:textId="4480BB8F" w:rsidR="00066D1C" w:rsidRDefault="00066D1C">
    <w:pPr>
      <w:pStyle w:val="Footer"/>
      <w:jc w:val="center"/>
    </w:pPr>
    <w:r>
      <w:fldChar w:fldCharType="begin"/>
    </w:r>
    <w:r>
      <w:instrText xml:space="preserve"> PAGE   \* MERGEFORMAT </w:instrText>
    </w:r>
    <w:r>
      <w:fldChar w:fldCharType="separate"/>
    </w:r>
    <w:r w:rsidR="00CE7806">
      <w:rPr>
        <w:noProof/>
      </w:rPr>
      <w:t>2</w:t>
    </w:r>
    <w:r>
      <w:rPr>
        <w:noProof/>
      </w:rPr>
      <w:fldChar w:fldCharType="end"/>
    </w:r>
  </w:p>
  <w:p w14:paraId="01255CAE" w14:textId="77777777" w:rsidR="00066D1C" w:rsidRDefault="00066D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06A5EE" w14:textId="77777777" w:rsidR="0016227C" w:rsidRDefault="0016227C">
      <w:r>
        <w:separator/>
      </w:r>
    </w:p>
  </w:footnote>
  <w:footnote w:type="continuationSeparator" w:id="0">
    <w:p w14:paraId="0A14B94D" w14:textId="77777777" w:rsidR="0016227C" w:rsidRDefault="0016227C">
      <w:r>
        <w:continuationSeparator/>
      </w:r>
    </w:p>
  </w:footnote>
  <w:footnote w:id="1">
    <w:p w14:paraId="7816E5D5" w14:textId="34369D1B" w:rsidR="00EA6A2B" w:rsidRPr="00EA6A2B" w:rsidRDefault="00EA6A2B">
      <w:pPr>
        <w:pStyle w:val="FootnoteText"/>
        <w:rPr>
          <w:rFonts w:ascii="Arial" w:hAnsi="Arial" w:cs="Arial"/>
        </w:rPr>
      </w:pPr>
      <w:r w:rsidRPr="00EA6A2B">
        <w:rPr>
          <w:rStyle w:val="FootnoteReference"/>
          <w:rFonts w:ascii="Arial" w:hAnsi="Arial" w:cs="Arial"/>
        </w:rPr>
        <w:footnoteRef/>
      </w:r>
      <w:r w:rsidRPr="00EA6A2B">
        <w:rPr>
          <w:rFonts w:ascii="Arial" w:hAnsi="Arial" w:cs="Arial"/>
        </w:rPr>
        <w:t xml:space="preserve"> (CCT46/12) [2013] ZACC 3; 2013 (4) BCLR 431 (CC)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5DDAEADE"/>
    <w:lvl w:ilvl="0" w:tplc="859E9736">
      <w:start w:val="1"/>
      <w:numFmt w:val="decimal"/>
      <w:lvlText w:val="(%1)"/>
      <w:lvlJc w:val="left"/>
      <w:pPr>
        <w:tabs>
          <w:tab w:val="left" w:pos="900"/>
        </w:tabs>
        <w:ind w:left="900" w:hanging="720"/>
      </w:pPr>
      <w:rPr>
        <w:rFonts w:hint="default"/>
      </w:rPr>
    </w:lvl>
    <w:lvl w:ilvl="1" w:tplc="08090019" w:tentative="1">
      <w:start w:val="1"/>
      <w:numFmt w:val="lowerLetter"/>
      <w:lvlText w:val="%2."/>
      <w:lvlJc w:val="left"/>
      <w:pPr>
        <w:tabs>
          <w:tab w:val="left" w:pos="1260"/>
        </w:tabs>
        <w:ind w:left="1260" w:hanging="360"/>
      </w:pPr>
    </w:lvl>
    <w:lvl w:ilvl="2" w:tplc="0809001B" w:tentative="1">
      <w:start w:val="1"/>
      <w:numFmt w:val="lowerRoman"/>
      <w:lvlText w:val="%3."/>
      <w:lvlJc w:val="right"/>
      <w:pPr>
        <w:tabs>
          <w:tab w:val="left" w:pos="1980"/>
        </w:tabs>
        <w:ind w:left="1980" w:hanging="180"/>
      </w:pPr>
    </w:lvl>
    <w:lvl w:ilvl="3" w:tplc="0809000F" w:tentative="1">
      <w:start w:val="1"/>
      <w:numFmt w:val="decimal"/>
      <w:lvlText w:val="%4."/>
      <w:lvlJc w:val="left"/>
      <w:pPr>
        <w:tabs>
          <w:tab w:val="left" w:pos="2700"/>
        </w:tabs>
        <w:ind w:left="2700" w:hanging="360"/>
      </w:pPr>
    </w:lvl>
    <w:lvl w:ilvl="4" w:tplc="08090019" w:tentative="1">
      <w:start w:val="1"/>
      <w:numFmt w:val="lowerLetter"/>
      <w:lvlText w:val="%5."/>
      <w:lvlJc w:val="left"/>
      <w:pPr>
        <w:tabs>
          <w:tab w:val="left" w:pos="3420"/>
        </w:tabs>
        <w:ind w:left="3420" w:hanging="360"/>
      </w:pPr>
    </w:lvl>
    <w:lvl w:ilvl="5" w:tplc="0809001B" w:tentative="1">
      <w:start w:val="1"/>
      <w:numFmt w:val="lowerRoman"/>
      <w:lvlText w:val="%6."/>
      <w:lvlJc w:val="right"/>
      <w:pPr>
        <w:tabs>
          <w:tab w:val="left" w:pos="4140"/>
        </w:tabs>
        <w:ind w:left="4140" w:hanging="180"/>
      </w:pPr>
    </w:lvl>
    <w:lvl w:ilvl="6" w:tplc="0809000F" w:tentative="1">
      <w:start w:val="1"/>
      <w:numFmt w:val="decimal"/>
      <w:lvlText w:val="%7."/>
      <w:lvlJc w:val="left"/>
      <w:pPr>
        <w:tabs>
          <w:tab w:val="left" w:pos="4860"/>
        </w:tabs>
        <w:ind w:left="4860" w:hanging="360"/>
      </w:pPr>
    </w:lvl>
    <w:lvl w:ilvl="7" w:tplc="08090019" w:tentative="1">
      <w:start w:val="1"/>
      <w:numFmt w:val="lowerLetter"/>
      <w:lvlText w:val="%8."/>
      <w:lvlJc w:val="left"/>
      <w:pPr>
        <w:tabs>
          <w:tab w:val="left" w:pos="5580"/>
        </w:tabs>
        <w:ind w:left="5580" w:hanging="360"/>
      </w:pPr>
    </w:lvl>
    <w:lvl w:ilvl="8" w:tplc="0809001B" w:tentative="1">
      <w:start w:val="1"/>
      <w:numFmt w:val="lowerRoman"/>
      <w:lvlText w:val="%9."/>
      <w:lvlJc w:val="right"/>
      <w:pPr>
        <w:tabs>
          <w:tab w:val="left" w:pos="6300"/>
        </w:tabs>
        <w:ind w:left="6300" w:hanging="180"/>
      </w:pPr>
    </w:lvl>
  </w:abstractNum>
  <w:abstractNum w:abstractNumId="1">
    <w:nsid w:val="0000000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0000003"/>
    <w:multiLevelType w:val="multilevel"/>
    <w:tmpl w:val="E8F0DF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5A116B2"/>
    <w:multiLevelType w:val="hybridMultilevel"/>
    <w:tmpl w:val="B13CFF94"/>
    <w:lvl w:ilvl="0" w:tplc="438823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2864EC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32035E2"/>
    <w:multiLevelType w:val="multilevel"/>
    <w:tmpl w:val="72ACD3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3FD5AD3"/>
    <w:multiLevelType w:val="multilevel"/>
    <w:tmpl w:val="0409001F"/>
    <w:lvl w:ilvl="0">
      <w:start w:val="1"/>
      <w:numFmt w:val="decimal"/>
      <w:lvlText w:val="%1."/>
      <w:lvlJc w:val="left"/>
      <w:pPr>
        <w:ind w:left="54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0"/>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6A"/>
    <w:rsid w:val="00007BCA"/>
    <w:rsid w:val="00054DAC"/>
    <w:rsid w:val="00060B91"/>
    <w:rsid w:val="0006384C"/>
    <w:rsid w:val="00066559"/>
    <w:rsid w:val="00066D1C"/>
    <w:rsid w:val="00071549"/>
    <w:rsid w:val="00090E26"/>
    <w:rsid w:val="00096AE3"/>
    <w:rsid w:val="000A36A5"/>
    <w:rsid w:val="000B2159"/>
    <w:rsid w:val="000B4DEF"/>
    <w:rsid w:val="000C7859"/>
    <w:rsid w:val="000F3AD1"/>
    <w:rsid w:val="001105F8"/>
    <w:rsid w:val="0014332D"/>
    <w:rsid w:val="0014370C"/>
    <w:rsid w:val="0016227C"/>
    <w:rsid w:val="00173304"/>
    <w:rsid w:val="00174008"/>
    <w:rsid w:val="001A0A73"/>
    <w:rsid w:val="001D3946"/>
    <w:rsid w:val="001D5240"/>
    <w:rsid w:val="001E5483"/>
    <w:rsid w:val="001E6BC5"/>
    <w:rsid w:val="001F28ED"/>
    <w:rsid w:val="00207E22"/>
    <w:rsid w:val="00255808"/>
    <w:rsid w:val="00263A4F"/>
    <w:rsid w:val="00280851"/>
    <w:rsid w:val="00282D2C"/>
    <w:rsid w:val="00287834"/>
    <w:rsid w:val="002A07D0"/>
    <w:rsid w:val="002C0251"/>
    <w:rsid w:val="002C4958"/>
    <w:rsid w:val="002C6802"/>
    <w:rsid w:val="002D7E4C"/>
    <w:rsid w:val="00307F65"/>
    <w:rsid w:val="003120D2"/>
    <w:rsid w:val="00324094"/>
    <w:rsid w:val="0033486A"/>
    <w:rsid w:val="00366942"/>
    <w:rsid w:val="003729A0"/>
    <w:rsid w:val="00377B14"/>
    <w:rsid w:val="00393BC1"/>
    <w:rsid w:val="003A1D05"/>
    <w:rsid w:val="003C1B1C"/>
    <w:rsid w:val="003E0B09"/>
    <w:rsid w:val="003E63F0"/>
    <w:rsid w:val="003E7C39"/>
    <w:rsid w:val="00415120"/>
    <w:rsid w:val="004261BB"/>
    <w:rsid w:val="00431D67"/>
    <w:rsid w:val="00494C5F"/>
    <w:rsid w:val="004A763F"/>
    <w:rsid w:val="004C12C3"/>
    <w:rsid w:val="004E0179"/>
    <w:rsid w:val="00502D65"/>
    <w:rsid w:val="0051151D"/>
    <w:rsid w:val="00516917"/>
    <w:rsid w:val="005514FE"/>
    <w:rsid w:val="00580081"/>
    <w:rsid w:val="00597E5D"/>
    <w:rsid w:val="005B39C1"/>
    <w:rsid w:val="005B4756"/>
    <w:rsid w:val="005B5C5C"/>
    <w:rsid w:val="005C22B7"/>
    <w:rsid w:val="005E53BA"/>
    <w:rsid w:val="005F14C2"/>
    <w:rsid w:val="00607BD2"/>
    <w:rsid w:val="00642A56"/>
    <w:rsid w:val="006669E9"/>
    <w:rsid w:val="00667A2C"/>
    <w:rsid w:val="006767F7"/>
    <w:rsid w:val="00694B56"/>
    <w:rsid w:val="006C4688"/>
    <w:rsid w:val="006E0EB9"/>
    <w:rsid w:val="006E2972"/>
    <w:rsid w:val="006F7753"/>
    <w:rsid w:val="007008D0"/>
    <w:rsid w:val="00704E9A"/>
    <w:rsid w:val="00714CE8"/>
    <w:rsid w:val="00726017"/>
    <w:rsid w:val="007277E1"/>
    <w:rsid w:val="00733468"/>
    <w:rsid w:val="007503A9"/>
    <w:rsid w:val="0075184D"/>
    <w:rsid w:val="00777EC8"/>
    <w:rsid w:val="00777F61"/>
    <w:rsid w:val="007A7DAF"/>
    <w:rsid w:val="007D0336"/>
    <w:rsid w:val="007D1AF9"/>
    <w:rsid w:val="007D1EEC"/>
    <w:rsid w:val="007D779A"/>
    <w:rsid w:val="007F12FF"/>
    <w:rsid w:val="00806EA5"/>
    <w:rsid w:val="00815849"/>
    <w:rsid w:val="0083127C"/>
    <w:rsid w:val="00835BB3"/>
    <w:rsid w:val="00875EED"/>
    <w:rsid w:val="008838F7"/>
    <w:rsid w:val="008A03A4"/>
    <w:rsid w:val="008B1D0D"/>
    <w:rsid w:val="008B2EE1"/>
    <w:rsid w:val="008C1488"/>
    <w:rsid w:val="008D5184"/>
    <w:rsid w:val="008E1BF1"/>
    <w:rsid w:val="00906181"/>
    <w:rsid w:val="00914619"/>
    <w:rsid w:val="009308B9"/>
    <w:rsid w:val="00935E6E"/>
    <w:rsid w:val="009442AF"/>
    <w:rsid w:val="00951E81"/>
    <w:rsid w:val="009524F1"/>
    <w:rsid w:val="00953220"/>
    <w:rsid w:val="0096346F"/>
    <w:rsid w:val="00967237"/>
    <w:rsid w:val="009736C7"/>
    <w:rsid w:val="00983956"/>
    <w:rsid w:val="009B0C32"/>
    <w:rsid w:val="009C7AEB"/>
    <w:rsid w:val="009E726B"/>
    <w:rsid w:val="009F0BFB"/>
    <w:rsid w:val="009F236D"/>
    <w:rsid w:val="00A01AF7"/>
    <w:rsid w:val="00A03B12"/>
    <w:rsid w:val="00A21179"/>
    <w:rsid w:val="00A22961"/>
    <w:rsid w:val="00A2340B"/>
    <w:rsid w:val="00A2746E"/>
    <w:rsid w:val="00A278EE"/>
    <w:rsid w:val="00A32544"/>
    <w:rsid w:val="00A367A2"/>
    <w:rsid w:val="00A56A41"/>
    <w:rsid w:val="00A7533C"/>
    <w:rsid w:val="00A81E30"/>
    <w:rsid w:val="00A9158F"/>
    <w:rsid w:val="00AA36D1"/>
    <w:rsid w:val="00AA750E"/>
    <w:rsid w:val="00AB041B"/>
    <w:rsid w:val="00AC2959"/>
    <w:rsid w:val="00AD1701"/>
    <w:rsid w:val="00AD56EC"/>
    <w:rsid w:val="00AE70ED"/>
    <w:rsid w:val="00AF6E7D"/>
    <w:rsid w:val="00B97DAF"/>
    <w:rsid w:val="00BB2B65"/>
    <w:rsid w:val="00BB5C57"/>
    <w:rsid w:val="00BB6A49"/>
    <w:rsid w:val="00BC1597"/>
    <w:rsid w:val="00BC15E4"/>
    <w:rsid w:val="00BC1E32"/>
    <w:rsid w:val="00BC4AFB"/>
    <w:rsid w:val="00BC54DF"/>
    <w:rsid w:val="00BD343C"/>
    <w:rsid w:val="00BD79E0"/>
    <w:rsid w:val="00BE06A9"/>
    <w:rsid w:val="00C11136"/>
    <w:rsid w:val="00C15349"/>
    <w:rsid w:val="00C248C4"/>
    <w:rsid w:val="00C3688A"/>
    <w:rsid w:val="00C42257"/>
    <w:rsid w:val="00C45F4C"/>
    <w:rsid w:val="00C54D47"/>
    <w:rsid w:val="00C81953"/>
    <w:rsid w:val="00C82DBA"/>
    <w:rsid w:val="00C83410"/>
    <w:rsid w:val="00CA3CF4"/>
    <w:rsid w:val="00CB2D2D"/>
    <w:rsid w:val="00CB35AC"/>
    <w:rsid w:val="00CC3E63"/>
    <w:rsid w:val="00CD6F0A"/>
    <w:rsid w:val="00CE6C7A"/>
    <w:rsid w:val="00CE7806"/>
    <w:rsid w:val="00D22407"/>
    <w:rsid w:val="00D57CE1"/>
    <w:rsid w:val="00D65F2D"/>
    <w:rsid w:val="00D8146A"/>
    <w:rsid w:val="00D947C6"/>
    <w:rsid w:val="00DA0B49"/>
    <w:rsid w:val="00DA1C56"/>
    <w:rsid w:val="00DA3E1D"/>
    <w:rsid w:val="00DE0E83"/>
    <w:rsid w:val="00DF61A3"/>
    <w:rsid w:val="00DF770A"/>
    <w:rsid w:val="00E06BAE"/>
    <w:rsid w:val="00E17B77"/>
    <w:rsid w:val="00E406FD"/>
    <w:rsid w:val="00E52D8A"/>
    <w:rsid w:val="00E602CE"/>
    <w:rsid w:val="00E621E5"/>
    <w:rsid w:val="00E6380D"/>
    <w:rsid w:val="00E6763A"/>
    <w:rsid w:val="00E72467"/>
    <w:rsid w:val="00E87870"/>
    <w:rsid w:val="00EA6A2B"/>
    <w:rsid w:val="00EC5245"/>
    <w:rsid w:val="00ED366A"/>
    <w:rsid w:val="00F0525B"/>
    <w:rsid w:val="00F05C21"/>
    <w:rsid w:val="00F54431"/>
    <w:rsid w:val="00F97A95"/>
    <w:rsid w:val="00FA1282"/>
    <w:rsid w:val="00FE090E"/>
    <w:rsid w:val="00FE3101"/>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CE5AA"/>
  <w15:docId w15:val="{4F530309-42E3-407E-93A1-001488A3D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SimSun"/>
        <w:sz w:val="22"/>
        <w:szCs w:val="22"/>
        <w:lang w:val="en-ZA"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rPr>
      <w:vertAlign w:val="superscript"/>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style>
  <w:style w:type="character" w:styleId="Strong">
    <w:name w:val="Strong"/>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086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146A5-9246-4173-8E1E-5ECD1CD8C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1859</Words>
  <Characters>10600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Seena Yacoob</dc:creator>
  <cp:lastModifiedBy>Mokone</cp:lastModifiedBy>
  <cp:revision>3</cp:revision>
  <dcterms:created xsi:type="dcterms:W3CDTF">2022-08-12T09:37:00Z</dcterms:created>
  <dcterms:modified xsi:type="dcterms:W3CDTF">2022-08-12T09:37:00Z</dcterms:modified>
</cp:coreProperties>
</file>