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ACC4" w14:textId="77777777" w:rsidR="00DA31A8" w:rsidRPr="00C97A74" w:rsidRDefault="00DA31A8" w:rsidP="00DA31A8">
      <w:pPr>
        <w:pStyle w:val="CommentText"/>
        <w:spacing w:after="0" w:line="360" w:lineRule="auto"/>
        <w:jc w:val="center"/>
        <w:rPr>
          <w:rFonts w:ascii="Arial" w:hAnsi="Arial" w:cs="Arial"/>
          <w:sz w:val="24"/>
          <w:szCs w:val="24"/>
        </w:rPr>
      </w:pPr>
      <w:r w:rsidRPr="00C97A74">
        <w:rPr>
          <w:rFonts w:ascii="Arial" w:hAnsi="Arial" w:cs="Arial"/>
          <w:noProof/>
          <w:sz w:val="24"/>
          <w:szCs w:val="24"/>
          <w:lang w:val="en-US"/>
        </w:rPr>
        <w:drawing>
          <wp:inline distT="0" distB="0" distL="0" distR="0" wp14:anchorId="50C7653F" wp14:editId="0C83F117">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AE68084" w14:textId="77777777" w:rsidR="00DA31A8" w:rsidRPr="00C97A74" w:rsidRDefault="00DA31A8" w:rsidP="00DA31A8">
      <w:pPr>
        <w:pStyle w:val="LegalTitle"/>
        <w:spacing w:after="0" w:line="360" w:lineRule="auto"/>
        <w:rPr>
          <w:rFonts w:cs="Arial"/>
          <w:u w:val="single"/>
        </w:rPr>
      </w:pPr>
      <w:r w:rsidRPr="00C97A74">
        <w:rPr>
          <w:rFonts w:cs="Arial"/>
          <w:u w:val="single"/>
        </w:rPr>
        <w:t>IN THE HIGH COURT of south africa</w:t>
      </w:r>
    </w:p>
    <w:p w14:paraId="27DD3354" w14:textId="77777777" w:rsidR="00DA31A8" w:rsidRPr="00C97A74" w:rsidRDefault="00DA31A8" w:rsidP="00DA31A8">
      <w:pPr>
        <w:pStyle w:val="LegalTitle"/>
        <w:spacing w:after="0" w:line="360" w:lineRule="auto"/>
        <w:rPr>
          <w:rFonts w:cs="Arial"/>
          <w:u w:val="single"/>
        </w:rPr>
      </w:pPr>
      <w:r w:rsidRPr="00C97A74">
        <w:rPr>
          <w:rFonts w:cs="Arial"/>
          <w:noProof/>
          <w:lang w:val="en-US" w:eastAsia="en-US"/>
        </w:rPr>
        <mc:AlternateContent>
          <mc:Choice Requires="wps">
            <w:drawing>
              <wp:anchor distT="0" distB="0" distL="114300" distR="114300" simplePos="0" relativeHeight="251659264" behindDoc="0" locked="0" layoutInCell="1" allowOverlap="1" wp14:anchorId="3CC4B29B" wp14:editId="6104C770">
                <wp:simplePos x="0" y="0"/>
                <wp:positionH relativeFrom="column">
                  <wp:posOffset>-57150</wp:posOffset>
                </wp:positionH>
                <wp:positionV relativeFrom="paragraph">
                  <wp:posOffset>249555</wp:posOffset>
                </wp:positionV>
                <wp:extent cx="421005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57250"/>
                        </a:xfrm>
                        <a:prstGeom prst="rect">
                          <a:avLst/>
                        </a:prstGeom>
                        <a:solidFill>
                          <a:srgbClr val="FFFFFF"/>
                        </a:solidFill>
                        <a:ln w="9525">
                          <a:solidFill>
                            <a:srgbClr val="000000"/>
                          </a:solidFill>
                          <a:miter lim="800000"/>
                          <a:headEnd/>
                          <a:tailEnd/>
                        </a:ln>
                      </wps:spPr>
                      <wps:txbx>
                        <w:txbxContent>
                          <w:p w14:paraId="47EAE2E3" w14:textId="27DF203F" w:rsidR="00DA31A8" w:rsidRDefault="00DA31A8" w:rsidP="00DA31A8">
                            <w:pPr>
                              <w:spacing w:after="0" w:line="240" w:lineRule="auto"/>
                              <w:ind w:left="180"/>
                              <w:rPr>
                                <w:rFonts w:ascii="Century Gothic" w:hAnsi="Century Gothic"/>
                                <w:sz w:val="20"/>
                                <w:szCs w:val="20"/>
                              </w:rPr>
                            </w:pPr>
                            <w:r>
                              <w:rPr>
                                <w:rFonts w:ascii="Century Gothic" w:hAnsi="Century Gothic"/>
                                <w:sz w:val="20"/>
                                <w:szCs w:val="20"/>
                              </w:rPr>
                              <w:t xml:space="preserve">REPORTABLE: </w:t>
                            </w:r>
                            <w:r w:rsidR="0089061E" w:rsidRPr="0089061E">
                              <w:rPr>
                                <w:rFonts w:ascii="Century Gothic" w:hAnsi="Century Gothic"/>
                                <w:b/>
                                <w:bCs/>
                                <w:sz w:val="20"/>
                                <w:szCs w:val="20"/>
                              </w:rPr>
                              <w:t>NO</w:t>
                            </w:r>
                          </w:p>
                          <w:p w14:paraId="190EE98C" w14:textId="25B2656C" w:rsidR="00DA31A8" w:rsidRDefault="00DA31A8" w:rsidP="00DA31A8">
                            <w:pPr>
                              <w:spacing w:after="0" w:line="240" w:lineRule="auto"/>
                              <w:ind w:left="180"/>
                              <w:rPr>
                                <w:rFonts w:ascii="Century Gothic" w:hAnsi="Century Gothic"/>
                                <w:sz w:val="20"/>
                                <w:szCs w:val="20"/>
                              </w:rPr>
                            </w:pPr>
                            <w:r>
                              <w:rPr>
                                <w:rFonts w:ascii="Century Gothic" w:hAnsi="Century Gothic"/>
                                <w:sz w:val="20"/>
                                <w:szCs w:val="20"/>
                              </w:rPr>
                              <w:t xml:space="preserve">OF INTEREST TO OTHER JUDGES: </w:t>
                            </w:r>
                            <w:r w:rsidR="0089061E" w:rsidRPr="0089061E">
                              <w:rPr>
                                <w:rFonts w:ascii="Century Gothic" w:hAnsi="Century Gothic"/>
                                <w:b/>
                                <w:bCs/>
                                <w:sz w:val="20"/>
                                <w:szCs w:val="20"/>
                              </w:rPr>
                              <w:t>NO</w:t>
                            </w:r>
                          </w:p>
                          <w:p w14:paraId="6C22537C" w14:textId="68187380" w:rsidR="00DA31A8" w:rsidRDefault="00DA31A8" w:rsidP="00DA31A8">
                            <w:pPr>
                              <w:spacing w:after="120"/>
                              <w:ind w:firstLine="180"/>
                              <w:rPr>
                                <w:rFonts w:ascii="Century Gothic" w:hAnsi="Century Gothic"/>
                                <w:sz w:val="20"/>
                                <w:szCs w:val="20"/>
                              </w:rPr>
                            </w:pPr>
                            <w:r>
                              <w:rPr>
                                <w:rFonts w:ascii="Century Gothic" w:hAnsi="Century Gothic"/>
                                <w:sz w:val="20"/>
                                <w:szCs w:val="20"/>
                              </w:rPr>
                              <w:t xml:space="preserve">REVISED: </w:t>
                            </w:r>
                            <w:r w:rsidR="0089061E" w:rsidRPr="0089061E">
                              <w:rPr>
                                <w:rFonts w:ascii="Century Gothic" w:hAnsi="Century Gothic"/>
                                <w:b/>
                                <w:bCs/>
                                <w:sz w:val="20"/>
                                <w:szCs w:val="20"/>
                              </w:rPr>
                              <w:t>NO</w:t>
                            </w:r>
                          </w:p>
                          <w:p w14:paraId="7BE99BA7" w14:textId="33FFFD91" w:rsidR="00DA31A8" w:rsidRDefault="00DA31A8" w:rsidP="00DA31A8">
                            <w:pPr>
                              <w:rPr>
                                <w:rFonts w:ascii="Century Gothic" w:hAnsi="Century Gothic"/>
                                <w:sz w:val="28"/>
                                <w:szCs w:val="28"/>
                              </w:rPr>
                            </w:pPr>
                            <w:r>
                              <w:rPr>
                                <w:rFonts w:ascii="Century Gothic" w:hAnsi="Century Gothic"/>
                              </w:rPr>
                              <w:t xml:space="preserve">Date: Signature: _____________________ </w:t>
                            </w:r>
                            <w:r w:rsidR="0089061E">
                              <w:rPr>
                                <w:rFonts w:ascii="Century Gothic" w:hAnsi="Century Gothic"/>
                              </w:rPr>
                              <w:t>15 JULY</w:t>
                            </w:r>
                            <w:r>
                              <w:rPr>
                                <w:rFonts w:ascii="Century Gothic" w:hAnsi="Century Gothic"/>
                              </w:rPr>
                              <w:t xml:space="preserve"> 202</w:t>
                            </w:r>
                            <w:r w:rsidR="0089061E">
                              <w:rPr>
                                <w:rFonts w:ascii="Century Gothic" w:hAnsi="Century Gothic"/>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CC4B29B" id="_x0000_t202" coordsize="21600,21600" o:spt="202" path="m,l,21600r21600,l21600,xe">
                <v:stroke joinstyle="miter"/>
                <v:path gradientshapeok="t" o:connecttype="rect"/>
              </v:shapetype>
              <v:shape id="Text Box 1" o:spid="_x0000_s1026" type="#_x0000_t202" style="position:absolute;left:0;text-align:left;margin-left:-4.5pt;margin-top:19.65pt;width:33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">
                <v:textbox>
                  <w:txbxContent>
                    <w:p w14:paraId="47EAE2E3" w14:textId="27DF203F" w:rsidR="00DA31A8" w:rsidRDefault="00DA31A8" w:rsidP="00DA31A8">
                      <w:pPr>
                        <w:spacing w:after="0" w:line="240" w:lineRule="auto"/>
                        <w:ind w:left="180"/>
                        <w:rPr>
                          <w:rFonts w:ascii="Century Gothic" w:hAnsi="Century Gothic"/>
                          <w:sz w:val="20"/>
                          <w:szCs w:val="20"/>
                        </w:rPr>
                      </w:pPr>
                      <w:r>
                        <w:rPr>
                          <w:rFonts w:ascii="Century Gothic" w:hAnsi="Century Gothic"/>
                          <w:sz w:val="20"/>
                          <w:szCs w:val="20"/>
                        </w:rPr>
                        <w:t xml:space="preserve">REPORTABLE: </w:t>
                      </w:r>
                      <w:r w:rsidR="0089061E" w:rsidRPr="0089061E">
                        <w:rPr>
                          <w:rFonts w:ascii="Century Gothic" w:hAnsi="Century Gothic"/>
                          <w:b/>
                          <w:bCs/>
                          <w:sz w:val="20"/>
                          <w:szCs w:val="20"/>
                        </w:rPr>
                        <w:t>NO</w:t>
                      </w:r>
                    </w:p>
                    <w:p w14:paraId="190EE98C" w14:textId="25B2656C" w:rsidR="00DA31A8" w:rsidRDefault="00DA31A8" w:rsidP="00DA31A8">
                      <w:pPr>
                        <w:spacing w:after="0" w:line="240" w:lineRule="auto"/>
                        <w:ind w:left="180"/>
                        <w:rPr>
                          <w:rFonts w:ascii="Century Gothic" w:hAnsi="Century Gothic"/>
                          <w:sz w:val="20"/>
                          <w:szCs w:val="20"/>
                        </w:rPr>
                      </w:pPr>
                      <w:r>
                        <w:rPr>
                          <w:rFonts w:ascii="Century Gothic" w:hAnsi="Century Gothic"/>
                          <w:sz w:val="20"/>
                          <w:szCs w:val="20"/>
                        </w:rPr>
                        <w:t xml:space="preserve">OF INTEREST TO OTHER JUDGES: </w:t>
                      </w:r>
                      <w:r w:rsidR="0089061E" w:rsidRPr="0089061E">
                        <w:rPr>
                          <w:rFonts w:ascii="Century Gothic" w:hAnsi="Century Gothic"/>
                          <w:b/>
                          <w:bCs/>
                          <w:sz w:val="20"/>
                          <w:szCs w:val="20"/>
                        </w:rPr>
                        <w:t>NO</w:t>
                      </w:r>
                    </w:p>
                    <w:p w14:paraId="6C22537C" w14:textId="68187380" w:rsidR="00DA31A8" w:rsidRDefault="00DA31A8" w:rsidP="00DA31A8">
                      <w:pPr>
                        <w:spacing w:after="120"/>
                        <w:ind w:firstLine="180"/>
                        <w:rPr>
                          <w:rFonts w:ascii="Century Gothic" w:hAnsi="Century Gothic"/>
                          <w:sz w:val="20"/>
                          <w:szCs w:val="20"/>
                        </w:rPr>
                      </w:pPr>
                      <w:r>
                        <w:rPr>
                          <w:rFonts w:ascii="Century Gothic" w:hAnsi="Century Gothic"/>
                          <w:sz w:val="20"/>
                          <w:szCs w:val="20"/>
                        </w:rPr>
                        <w:t xml:space="preserve">REVISED: </w:t>
                      </w:r>
                      <w:r w:rsidR="0089061E" w:rsidRPr="0089061E">
                        <w:rPr>
                          <w:rFonts w:ascii="Century Gothic" w:hAnsi="Century Gothic"/>
                          <w:b/>
                          <w:bCs/>
                          <w:sz w:val="20"/>
                          <w:szCs w:val="20"/>
                        </w:rPr>
                        <w:t>NO</w:t>
                      </w:r>
                    </w:p>
                    <w:p w14:paraId="7BE99BA7" w14:textId="33FFFD91" w:rsidR="00DA31A8" w:rsidRDefault="00DA31A8" w:rsidP="00DA31A8">
                      <w:pPr>
                        <w:rPr>
                          <w:rFonts w:ascii="Century Gothic" w:hAnsi="Century Gothic"/>
                          <w:sz w:val="28"/>
                          <w:szCs w:val="28"/>
                        </w:rPr>
                      </w:pPr>
                      <w:r>
                        <w:rPr>
                          <w:rFonts w:ascii="Century Gothic" w:hAnsi="Century Gothic"/>
                        </w:rPr>
                        <w:t xml:space="preserve">Date: Signature: _____________________ </w:t>
                      </w:r>
                      <w:r w:rsidR="0089061E">
                        <w:rPr>
                          <w:rFonts w:ascii="Century Gothic" w:hAnsi="Century Gothic"/>
                        </w:rPr>
                        <w:t>15 JULY</w:t>
                      </w:r>
                      <w:r>
                        <w:rPr>
                          <w:rFonts w:ascii="Century Gothic" w:hAnsi="Century Gothic"/>
                        </w:rPr>
                        <w:t xml:space="preserve"> 202</w:t>
                      </w:r>
                      <w:r w:rsidR="0089061E">
                        <w:rPr>
                          <w:rFonts w:ascii="Century Gothic" w:hAnsi="Century Gothic"/>
                        </w:rPr>
                        <w:t>2</w:t>
                      </w:r>
                    </w:p>
                  </w:txbxContent>
                </v:textbox>
              </v:shape>
            </w:pict>
          </mc:Fallback>
        </mc:AlternateContent>
      </w:r>
      <w:r w:rsidRPr="00C97A74">
        <w:rPr>
          <w:rFonts w:cs="Arial"/>
          <w:u w:val="single"/>
        </w:rPr>
        <w:t>GAUTENG LOCAL DIVISION, JOHANNESBURG</w:t>
      </w:r>
    </w:p>
    <w:p w14:paraId="6C06F328" w14:textId="77777777" w:rsidR="00DA31A8" w:rsidRPr="00C97A74" w:rsidRDefault="00DA31A8" w:rsidP="00DA31A8">
      <w:pPr>
        <w:pStyle w:val="CommentText"/>
        <w:rPr>
          <w:rFonts w:ascii="Arial" w:hAnsi="Arial" w:cs="Arial"/>
          <w:sz w:val="24"/>
          <w:szCs w:val="24"/>
        </w:rPr>
      </w:pPr>
    </w:p>
    <w:p w14:paraId="61AB36F9" w14:textId="77777777" w:rsidR="00DA31A8" w:rsidRPr="00C97A74" w:rsidRDefault="00DA31A8" w:rsidP="00DA31A8">
      <w:pPr>
        <w:pStyle w:val="LegalNormal"/>
        <w:spacing w:after="0" w:line="360" w:lineRule="auto"/>
        <w:rPr>
          <w:rFonts w:cs="Arial"/>
          <w:u w:val="single"/>
        </w:rPr>
      </w:pPr>
    </w:p>
    <w:p w14:paraId="0068C89A" w14:textId="77777777" w:rsidR="00DA31A8" w:rsidRPr="00C97A74" w:rsidRDefault="00DA31A8" w:rsidP="00DA31A8">
      <w:pPr>
        <w:pStyle w:val="LegalNormal"/>
        <w:spacing w:after="0" w:line="360" w:lineRule="auto"/>
        <w:rPr>
          <w:rFonts w:cs="Arial"/>
        </w:rPr>
      </w:pPr>
      <w:r w:rsidRPr="00C97A74">
        <w:rPr>
          <w:rFonts w:cs="Arial"/>
          <w:u w:val="single"/>
        </w:rPr>
        <w:t>CASE NO</w:t>
      </w:r>
      <w:r w:rsidRPr="00C97A74">
        <w:rPr>
          <w:rFonts w:cs="Arial"/>
        </w:rPr>
        <w:t>: 20/32427</w:t>
      </w:r>
    </w:p>
    <w:p w14:paraId="4EE45CC3" w14:textId="77777777" w:rsidR="00DA31A8" w:rsidRDefault="00DA31A8" w:rsidP="00DA31A8">
      <w:pPr>
        <w:pStyle w:val="CommentText"/>
        <w:spacing w:after="0" w:line="360" w:lineRule="auto"/>
        <w:jc w:val="right"/>
        <w:rPr>
          <w:rFonts w:ascii="Arial" w:hAnsi="Arial" w:cs="Arial"/>
          <w:b/>
          <w:sz w:val="24"/>
          <w:szCs w:val="24"/>
          <w:u w:val="single"/>
        </w:rPr>
      </w:pPr>
    </w:p>
    <w:p w14:paraId="29C7941D" w14:textId="0C81EDD4" w:rsidR="00DA31A8" w:rsidRPr="001E561A" w:rsidRDefault="00DA31A8" w:rsidP="00DA31A8">
      <w:pPr>
        <w:pStyle w:val="CommentText"/>
        <w:spacing w:after="0" w:line="360" w:lineRule="auto"/>
        <w:jc w:val="right"/>
        <w:rPr>
          <w:rFonts w:ascii="Arial" w:hAnsi="Arial" w:cs="Arial"/>
          <w:sz w:val="24"/>
          <w:szCs w:val="24"/>
        </w:rPr>
      </w:pPr>
      <w:r w:rsidRPr="001E561A">
        <w:rPr>
          <w:rFonts w:ascii="Arial" w:hAnsi="Arial" w:cs="Arial"/>
          <w:b/>
          <w:sz w:val="24"/>
          <w:szCs w:val="24"/>
          <w:u w:val="single"/>
        </w:rPr>
        <w:t>DATE</w:t>
      </w:r>
      <w:r w:rsidRPr="001E561A">
        <w:rPr>
          <w:rFonts w:ascii="Arial" w:hAnsi="Arial" w:cs="Arial"/>
          <w:b/>
          <w:sz w:val="24"/>
          <w:szCs w:val="24"/>
        </w:rPr>
        <w:t xml:space="preserve">: </w:t>
      </w:r>
      <w:r w:rsidR="0089061E">
        <w:rPr>
          <w:rFonts w:ascii="Arial" w:hAnsi="Arial" w:cs="Arial"/>
          <w:b/>
          <w:sz w:val="24"/>
          <w:szCs w:val="24"/>
        </w:rPr>
        <w:t>15</w:t>
      </w:r>
      <w:r>
        <w:rPr>
          <w:rFonts w:ascii="Arial" w:hAnsi="Arial" w:cs="Arial"/>
          <w:b/>
          <w:sz w:val="24"/>
          <w:szCs w:val="24"/>
        </w:rPr>
        <w:t xml:space="preserve"> </w:t>
      </w:r>
      <w:r w:rsidR="0089061E">
        <w:rPr>
          <w:rFonts w:ascii="Arial" w:hAnsi="Arial" w:cs="Arial"/>
          <w:b/>
          <w:sz w:val="24"/>
          <w:szCs w:val="24"/>
        </w:rPr>
        <w:t>JULY</w:t>
      </w:r>
      <w:r w:rsidRPr="001E561A">
        <w:rPr>
          <w:rFonts w:ascii="Arial" w:hAnsi="Arial" w:cs="Arial"/>
          <w:b/>
          <w:sz w:val="24"/>
          <w:szCs w:val="24"/>
        </w:rPr>
        <w:t xml:space="preserve"> 202</w:t>
      </w:r>
      <w:r w:rsidR="0089061E">
        <w:rPr>
          <w:rFonts w:ascii="Arial" w:hAnsi="Arial" w:cs="Arial"/>
          <w:b/>
          <w:sz w:val="24"/>
          <w:szCs w:val="24"/>
        </w:rPr>
        <w:t>2</w:t>
      </w:r>
      <w:r w:rsidRPr="001E561A">
        <w:rPr>
          <w:rFonts w:ascii="Arial" w:hAnsi="Arial" w:cs="Arial"/>
          <w:b/>
          <w:sz w:val="24"/>
          <w:szCs w:val="24"/>
        </w:rPr>
        <w:t xml:space="preserve"> </w:t>
      </w:r>
    </w:p>
    <w:p w14:paraId="6889D448" w14:textId="77777777" w:rsidR="00DA31A8" w:rsidRPr="001E561A" w:rsidRDefault="00DA31A8" w:rsidP="00DA31A8">
      <w:pPr>
        <w:pStyle w:val="CommentText"/>
        <w:spacing w:after="240" w:line="360" w:lineRule="auto"/>
        <w:rPr>
          <w:rFonts w:ascii="Arial" w:hAnsi="Arial" w:cs="Arial"/>
          <w:sz w:val="24"/>
          <w:szCs w:val="24"/>
        </w:rPr>
      </w:pPr>
    </w:p>
    <w:p w14:paraId="0AA1AD65" w14:textId="77777777" w:rsidR="00DA31A8" w:rsidRPr="001E561A" w:rsidRDefault="00DA31A8" w:rsidP="00DA31A8">
      <w:pPr>
        <w:pStyle w:val="CommentText"/>
        <w:spacing w:after="240" w:line="360" w:lineRule="auto"/>
        <w:rPr>
          <w:rFonts w:ascii="Arial" w:hAnsi="Arial" w:cs="Arial"/>
          <w:sz w:val="24"/>
          <w:szCs w:val="24"/>
        </w:rPr>
      </w:pPr>
      <w:r w:rsidRPr="001E561A">
        <w:rPr>
          <w:rFonts w:ascii="Arial" w:hAnsi="Arial" w:cs="Arial"/>
          <w:sz w:val="24"/>
          <w:szCs w:val="24"/>
        </w:rPr>
        <w:t>In the matter between:</w:t>
      </w:r>
    </w:p>
    <w:p w14:paraId="7785A9FE" w14:textId="77777777" w:rsidR="00DA31A8" w:rsidRPr="001E561A" w:rsidRDefault="00DA31A8" w:rsidP="00DA31A8">
      <w:pPr>
        <w:pStyle w:val="NormalWeb"/>
        <w:shd w:val="clear" w:color="auto" w:fill="FFFFFF"/>
        <w:spacing w:before="0" w:beforeAutospacing="0" w:after="300" w:afterAutospacing="0"/>
        <w:jc w:val="both"/>
        <w:rPr>
          <w:rFonts w:ascii="Arial" w:hAnsi="Arial" w:cs="Arial"/>
          <w:b/>
          <w:bCs/>
        </w:rPr>
      </w:pPr>
    </w:p>
    <w:p w14:paraId="5DD77F37" w14:textId="77777777" w:rsidR="00DA31A8" w:rsidRPr="001E561A" w:rsidRDefault="00DA31A8" w:rsidP="00DA31A8">
      <w:pPr>
        <w:pStyle w:val="NormalWeb"/>
        <w:shd w:val="clear" w:color="auto" w:fill="FFFFFF"/>
        <w:spacing w:before="0" w:beforeAutospacing="0" w:after="300" w:afterAutospacing="0"/>
        <w:jc w:val="both"/>
        <w:rPr>
          <w:rFonts w:ascii="Arial" w:hAnsi="Arial" w:cs="Arial"/>
        </w:rPr>
      </w:pPr>
      <w:r w:rsidRPr="001E561A">
        <w:rPr>
          <w:rFonts w:ascii="Arial" w:hAnsi="Arial" w:cs="Arial"/>
          <w:b/>
          <w:bCs/>
        </w:rPr>
        <w:t>LEON JJ VAN RENSBURG ATTORNEYS</w:t>
      </w:r>
      <w:r w:rsidRPr="001E561A">
        <w:rPr>
          <w:rFonts w:ascii="Arial" w:hAnsi="Arial" w:cs="Arial"/>
        </w:rPr>
        <w:tab/>
      </w:r>
      <w:r w:rsidRPr="001E561A">
        <w:rPr>
          <w:rFonts w:ascii="Arial" w:hAnsi="Arial" w:cs="Arial"/>
        </w:rPr>
        <w:tab/>
      </w:r>
      <w:r w:rsidRPr="001E561A">
        <w:rPr>
          <w:rFonts w:ascii="Arial" w:hAnsi="Arial" w:cs="Arial"/>
        </w:rPr>
        <w:tab/>
      </w:r>
      <w:r w:rsidRPr="001E561A">
        <w:rPr>
          <w:rFonts w:ascii="Arial" w:hAnsi="Arial" w:cs="Arial"/>
        </w:rPr>
        <w:tab/>
        <w:t xml:space="preserve">            Applicant</w:t>
      </w:r>
    </w:p>
    <w:p w14:paraId="2F384A42" w14:textId="77777777" w:rsidR="00DA31A8" w:rsidRPr="001E561A" w:rsidRDefault="00DA31A8" w:rsidP="00DA31A8">
      <w:pPr>
        <w:tabs>
          <w:tab w:val="left" w:pos="1418"/>
        </w:tabs>
        <w:spacing w:after="120" w:line="360" w:lineRule="auto"/>
        <w:rPr>
          <w:rFonts w:ascii="Arial" w:hAnsi="Arial" w:cs="Arial"/>
          <w:b/>
          <w:bCs/>
          <w:sz w:val="24"/>
          <w:szCs w:val="24"/>
        </w:rPr>
      </w:pPr>
    </w:p>
    <w:p w14:paraId="1D858152" w14:textId="77777777" w:rsidR="00DA31A8" w:rsidRPr="001E561A" w:rsidRDefault="00DA31A8" w:rsidP="00DA31A8">
      <w:pPr>
        <w:tabs>
          <w:tab w:val="left" w:pos="1418"/>
        </w:tabs>
        <w:spacing w:after="120" w:line="360" w:lineRule="auto"/>
        <w:rPr>
          <w:rFonts w:ascii="Arial" w:hAnsi="Arial" w:cs="Arial"/>
          <w:sz w:val="24"/>
          <w:szCs w:val="24"/>
        </w:rPr>
      </w:pPr>
      <w:r w:rsidRPr="001E561A">
        <w:rPr>
          <w:rFonts w:ascii="Arial" w:hAnsi="Arial" w:cs="Arial"/>
          <w:sz w:val="24"/>
          <w:szCs w:val="24"/>
        </w:rPr>
        <w:t>and</w:t>
      </w:r>
    </w:p>
    <w:p w14:paraId="25BEFB3C" w14:textId="77777777" w:rsidR="00DA31A8" w:rsidRPr="001E561A" w:rsidRDefault="00DA31A8" w:rsidP="00DA31A8">
      <w:pPr>
        <w:tabs>
          <w:tab w:val="left" w:pos="1418"/>
        </w:tabs>
        <w:spacing w:after="120" w:line="360" w:lineRule="auto"/>
        <w:rPr>
          <w:rFonts w:ascii="Arial" w:hAnsi="Arial" w:cs="Arial"/>
          <w:b/>
          <w:bCs/>
          <w:sz w:val="24"/>
          <w:szCs w:val="24"/>
        </w:rPr>
      </w:pPr>
    </w:p>
    <w:p w14:paraId="2AB8FB79" w14:textId="77777777" w:rsidR="00DA31A8" w:rsidRPr="001E561A" w:rsidRDefault="00DA31A8" w:rsidP="00DA31A8">
      <w:pPr>
        <w:tabs>
          <w:tab w:val="left" w:pos="1418"/>
        </w:tabs>
        <w:spacing w:after="120" w:line="360" w:lineRule="auto"/>
        <w:rPr>
          <w:rFonts w:ascii="Arial" w:hAnsi="Arial" w:cs="Arial"/>
          <w:sz w:val="24"/>
          <w:szCs w:val="24"/>
        </w:rPr>
      </w:pPr>
      <w:r w:rsidRPr="001E561A">
        <w:rPr>
          <w:rFonts w:ascii="Arial" w:hAnsi="Arial" w:cs="Arial"/>
          <w:b/>
          <w:bCs/>
          <w:sz w:val="24"/>
          <w:szCs w:val="24"/>
        </w:rPr>
        <w:t>MATLOTLO TRANDING (PTY) LTD</w:t>
      </w:r>
      <w:r w:rsidRPr="001E561A">
        <w:rPr>
          <w:rFonts w:ascii="Arial" w:hAnsi="Arial" w:cs="Arial"/>
          <w:b/>
          <w:bCs/>
          <w:sz w:val="24"/>
          <w:szCs w:val="24"/>
        </w:rPr>
        <w:tab/>
      </w:r>
      <w:r w:rsidRPr="001E561A">
        <w:rPr>
          <w:rFonts w:ascii="Arial" w:hAnsi="Arial" w:cs="Arial"/>
          <w:b/>
          <w:bCs/>
          <w:sz w:val="24"/>
          <w:szCs w:val="24"/>
        </w:rPr>
        <w:tab/>
      </w:r>
      <w:r w:rsidRPr="001E561A">
        <w:rPr>
          <w:rFonts w:ascii="Arial" w:hAnsi="Arial" w:cs="Arial"/>
          <w:sz w:val="24"/>
          <w:szCs w:val="24"/>
        </w:rPr>
        <w:t xml:space="preserve">                                First Respondent</w:t>
      </w:r>
    </w:p>
    <w:p w14:paraId="15942029" w14:textId="77777777" w:rsidR="00DA31A8" w:rsidRPr="001E561A" w:rsidRDefault="00DA31A8" w:rsidP="00DA31A8">
      <w:pPr>
        <w:tabs>
          <w:tab w:val="left" w:pos="1418"/>
        </w:tabs>
        <w:spacing w:after="120" w:line="360" w:lineRule="auto"/>
        <w:rPr>
          <w:rFonts w:ascii="Arial" w:hAnsi="Arial" w:cs="Arial"/>
          <w:sz w:val="24"/>
          <w:szCs w:val="24"/>
        </w:rPr>
      </w:pPr>
      <w:r w:rsidRPr="001E561A">
        <w:rPr>
          <w:rFonts w:ascii="Arial" w:hAnsi="Arial" w:cs="Arial"/>
          <w:b/>
          <w:bCs/>
          <w:sz w:val="24"/>
          <w:szCs w:val="24"/>
        </w:rPr>
        <w:t>THE LEADERS CHRISTIAN ACADEMY</w:t>
      </w:r>
      <w:r w:rsidRPr="001E561A">
        <w:rPr>
          <w:rFonts w:ascii="Arial" w:hAnsi="Arial" w:cs="Arial"/>
          <w:b/>
          <w:bCs/>
          <w:sz w:val="24"/>
          <w:szCs w:val="24"/>
        </w:rPr>
        <w:tab/>
      </w:r>
      <w:r w:rsidRPr="001E561A">
        <w:rPr>
          <w:rFonts w:ascii="Arial" w:hAnsi="Arial" w:cs="Arial"/>
          <w:b/>
          <w:bCs/>
          <w:sz w:val="24"/>
          <w:szCs w:val="24"/>
        </w:rPr>
        <w:tab/>
      </w:r>
      <w:r w:rsidRPr="001E561A">
        <w:rPr>
          <w:rFonts w:ascii="Arial" w:hAnsi="Arial" w:cs="Arial"/>
          <w:b/>
          <w:bCs/>
          <w:sz w:val="24"/>
          <w:szCs w:val="24"/>
        </w:rPr>
        <w:tab/>
        <w:t xml:space="preserve">     </w:t>
      </w:r>
      <w:r w:rsidRPr="001E561A">
        <w:rPr>
          <w:rFonts w:ascii="Arial" w:hAnsi="Arial" w:cs="Arial"/>
          <w:sz w:val="24"/>
          <w:szCs w:val="24"/>
        </w:rPr>
        <w:t>Second Respondent</w:t>
      </w:r>
    </w:p>
    <w:p w14:paraId="6EA27825" w14:textId="77777777" w:rsidR="00DA31A8" w:rsidRPr="001E561A" w:rsidRDefault="00DA31A8" w:rsidP="00DA31A8">
      <w:pPr>
        <w:tabs>
          <w:tab w:val="left" w:pos="1418"/>
        </w:tabs>
        <w:spacing w:after="120" w:line="360" w:lineRule="auto"/>
        <w:rPr>
          <w:rFonts w:ascii="Arial" w:hAnsi="Arial" w:cs="Arial"/>
          <w:sz w:val="24"/>
          <w:szCs w:val="24"/>
        </w:rPr>
      </w:pPr>
      <w:r w:rsidRPr="001E561A">
        <w:rPr>
          <w:rFonts w:ascii="Arial" w:hAnsi="Arial" w:cs="Arial"/>
          <w:b/>
          <w:bCs/>
          <w:sz w:val="24"/>
          <w:szCs w:val="24"/>
        </w:rPr>
        <w:t>MRS S RODRIGUES</w:t>
      </w:r>
      <w:r w:rsidRPr="001E561A">
        <w:rPr>
          <w:rFonts w:ascii="Arial" w:hAnsi="Arial" w:cs="Arial"/>
          <w:b/>
          <w:bCs/>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t xml:space="preserve">         Third Respondent</w:t>
      </w:r>
    </w:p>
    <w:p w14:paraId="69E80692" w14:textId="77777777" w:rsidR="00DA31A8" w:rsidRPr="001E561A" w:rsidRDefault="00DA31A8" w:rsidP="00DA31A8">
      <w:pPr>
        <w:tabs>
          <w:tab w:val="left" w:pos="1418"/>
        </w:tabs>
        <w:spacing w:after="120" w:line="360" w:lineRule="auto"/>
        <w:rPr>
          <w:rFonts w:ascii="Arial" w:hAnsi="Arial" w:cs="Arial"/>
          <w:sz w:val="24"/>
          <w:szCs w:val="24"/>
        </w:rPr>
      </w:pPr>
      <w:r w:rsidRPr="001E561A">
        <w:rPr>
          <w:rFonts w:ascii="Arial" w:hAnsi="Arial" w:cs="Arial"/>
          <w:b/>
          <w:bCs/>
          <w:sz w:val="24"/>
          <w:szCs w:val="24"/>
        </w:rPr>
        <w:t>MRS NYIKA</w:t>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t xml:space="preserve">       Fourth Respondent</w:t>
      </w:r>
    </w:p>
    <w:p w14:paraId="0550F4DF" w14:textId="77777777" w:rsidR="00DA31A8" w:rsidRPr="001E561A" w:rsidRDefault="00DA31A8" w:rsidP="00DA31A8">
      <w:pPr>
        <w:tabs>
          <w:tab w:val="left" w:pos="1418"/>
        </w:tabs>
        <w:spacing w:after="120" w:line="360" w:lineRule="auto"/>
        <w:rPr>
          <w:rFonts w:ascii="Arial" w:hAnsi="Arial" w:cs="Arial"/>
          <w:b/>
          <w:bCs/>
          <w:sz w:val="24"/>
          <w:szCs w:val="24"/>
        </w:rPr>
      </w:pPr>
      <w:r w:rsidRPr="001E561A">
        <w:rPr>
          <w:rFonts w:ascii="Arial" w:hAnsi="Arial" w:cs="Arial"/>
          <w:b/>
          <w:bCs/>
          <w:sz w:val="24"/>
          <w:szCs w:val="24"/>
        </w:rPr>
        <w:t>EKURHULENI METROPOLITAN MUNICIPALITY</w:t>
      </w:r>
      <w:r w:rsidRPr="001E561A">
        <w:rPr>
          <w:rFonts w:ascii="Arial" w:hAnsi="Arial" w:cs="Arial"/>
          <w:sz w:val="24"/>
          <w:szCs w:val="24"/>
        </w:rPr>
        <w:tab/>
      </w:r>
      <w:r w:rsidRPr="001E561A">
        <w:rPr>
          <w:rFonts w:ascii="Arial" w:hAnsi="Arial" w:cs="Arial"/>
          <w:sz w:val="24"/>
          <w:szCs w:val="24"/>
        </w:rPr>
        <w:tab/>
        <w:t xml:space="preserve">          Fifth Respondent</w:t>
      </w:r>
    </w:p>
    <w:p w14:paraId="0DCEBCB9" w14:textId="77777777" w:rsidR="00DA31A8" w:rsidRPr="001E561A" w:rsidRDefault="00DA31A8" w:rsidP="00DA31A8">
      <w:pPr>
        <w:tabs>
          <w:tab w:val="left" w:pos="1418"/>
        </w:tabs>
        <w:spacing w:after="120" w:line="360" w:lineRule="auto"/>
        <w:rPr>
          <w:rFonts w:ascii="Arial" w:hAnsi="Arial" w:cs="Arial"/>
          <w:b/>
          <w:bCs/>
          <w:sz w:val="24"/>
          <w:szCs w:val="24"/>
        </w:rPr>
      </w:pPr>
      <w:r w:rsidRPr="001E561A">
        <w:rPr>
          <w:rFonts w:ascii="Arial" w:hAnsi="Arial" w:cs="Arial"/>
          <w:b/>
          <w:bCs/>
          <w:sz w:val="24"/>
          <w:szCs w:val="24"/>
        </w:rPr>
        <w:t>MRS SAMKE NGCOBO</w:t>
      </w:r>
      <w:r w:rsidRPr="001E561A">
        <w:rPr>
          <w:rFonts w:ascii="Arial" w:hAnsi="Arial" w:cs="Arial"/>
          <w:b/>
          <w:bCs/>
          <w:sz w:val="24"/>
          <w:szCs w:val="24"/>
        </w:rPr>
        <w:tab/>
      </w:r>
      <w:r w:rsidRPr="001E561A">
        <w:rPr>
          <w:rFonts w:ascii="Arial" w:hAnsi="Arial" w:cs="Arial"/>
          <w:b/>
          <w:bCs/>
          <w:sz w:val="24"/>
          <w:szCs w:val="24"/>
        </w:rPr>
        <w:tab/>
      </w:r>
      <w:r w:rsidRPr="001E561A">
        <w:rPr>
          <w:rFonts w:ascii="Arial" w:hAnsi="Arial" w:cs="Arial"/>
          <w:b/>
          <w:bCs/>
          <w:sz w:val="24"/>
          <w:szCs w:val="24"/>
        </w:rPr>
        <w:tab/>
      </w:r>
      <w:r w:rsidRPr="001E561A">
        <w:rPr>
          <w:rFonts w:ascii="Arial" w:hAnsi="Arial" w:cs="Arial"/>
          <w:b/>
          <w:bCs/>
          <w:sz w:val="24"/>
          <w:szCs w:val="24"/>
        </w:rPr>
        <w:tab/>
      </w:r>
      <w:r w:rsidRPr="001E561A">
        <w:rPr>
          <w:rFonts w:ascii="Arial" w:hAnsi="Arial" w:cs="Arial"/>
          <w:b/>
          <w:bCs/>
          <w:sz w:val="24"/>
          <w:szCs w:val="24"/>
        </w:rPr>
        <w:tab/>
      </w:r>
      <w:r w:rsidRPr="001E561A">
        <w:rPr>
          <w:rFonts w:ascii="Arial" w:hAnsi="Arial" w:cs="Arial"/>
          <w:b/>
          <w:bCs/>
          <w:sz w:val="24"/>
          <w:szCs w:val="24"/>
        </w:rPr>
        <w:tab/>
        <w:t xml:space="preserve">         </w:t>
      </w:r>
      <w:r w:rsidRPr="001E561A">
        <w:rPr>
          <w:rFonts w:ascii="Arial" w:hAnsi="Arial" w:cs="Arial"/>
          <w:sz w:val="24"/>
          <w:szCs w:val="24"/>
        </w:rPr>
        <w:t>Sixth Respondent</w:t>
      </w:r>
    </w:p>
    <w:p w14:paraId="4F2AB10A" w14:textId="77777777" w:rsidR="00DA31A8" w:rsidRPr="001E561A" w:rsidRDefault="00DA31A8" w:rsidP="00DA31A8">
      <w:pPr>
        <w:tabs>
          <w:tab w:val="left" w:pos="1418"/>
        </w:tabs>
        <w:spacing w:after="120" w:line="360" w:lineRule="auto"/>
        <w:rPr>
          <w:rFonts w:ascii="Arial" w:hAnsi="Arial" w:cs="Arial"/>
          <w:b/>
          <w:bCs/>
          <w:sz w:val="24"/>
          <w:szCs w:val="24"/>
        </w:rPr>
      </w:pPr>
    </w:p>
    <w:p w14:paraId="33D6B070" w14:textId="77777777" w:rsidR="00DA31A8" w:rsidRPr="001E561A" w:rsidRDefault="00DA31A8" w:rsidP="00DA31A8">
      <w:pPr>
        <w:tabs>
          <w:tab w:val="left" w:pos="1418"/>
        </w:tabs>
        <w:spacing w:after="120" w:line="360" w:lineRule="auto"/>
        <w:rPr>
          <w:rFonts w:ascii="Arial" w:hAnsi="Arial" w:cs="Arial"/>
          <w:sz w:val="24"/>
          <w:szCs w:val="24"/>
        </w:rPr>
      </w:pPr>
      <w:r w:rsidRPr="001E561A">
        <w:rPr>
          <w:rFonts w:ascii="Arial" w:hAnsi="Arial" w:cs="Arial"/>
          <w:b/>
          <w:bCs/>
          <w:sz w:val="24"/>
          <w:szCs w:val="24"/>
        </w:rPr>
        <w:t>Coram:</w:t>
      </w:r>
      <w:r w:rsidRPr="001E561A">
        <w:rPr>
          <w:rFonts w:ascii="Arial" w:hAnsi="Arial" w:cs="Arial"/>
          <w:sz w:val="24"/>
          <w:szCs w:val="24"/>
        </w:rPr>
        <w:tab/>
      </w:r>
      <w:r w:rsidRPr="001E561A">
        <w:rPr>
          <w:rFonts w:ascii="Arial" w:hAnsi="Arial" w:cs="Arial"/>
          <w:sz w:val="24"/>
          <w:szCs w:val="24"/>
        </w:rPr>
        <w:tab/>
      </w:r>
      <w:r w:rsidRPr="001E561A">
        <w:rPr>
          <w:rFonts w:ascii="Arial" w:hAnsi="Arial" w:cs="Arial"/>
          <w:sz w:val="24"/>
          <w:szCs w:val="24"/>
        </w:rPr>
        <w:tab/>
      </w:r>
      <w:r w:rsidRPr="001E561A">
        <w:rPr>
          <w:rFonts w:ascii="Arial" w:hAnsi="Arial" w:cs="Arial"/>
          <w:b/>
          <w:bCs/>
          <w:sz w:val="24"/>
          <w:szCs w:val="24"/>
        </w:rPr>
        <w:t>MACHABA AJ</w:t>
      </w:r>
      <w:r w:rsidRPr="001E561A">
        <w:rPr>
          <w:rFonts w:ascii="Arial" w:hAnsi="Arial" w:cs="Arial"/>
          <w:sz w:val="24"/>
          <w:szCs w:val="24"/>
        </w:rPr>
        <w:t xml:space="preserve"> </w:t>
      </w:r>
    </w:p>
    <w:p w14:paraId="4E3B906E" w14:textId="69BCB12B" w:rsidR="00DA31A8" w:rsidRPr="001E561A" w:rsidRDefault="00DA31A8" w:rsidP="00DA31A8">
      <w:pPr>
        <w:spacing w:after="120" w:line="360" w:lineRule="auto"/>
        <w:ind w:left="1418" w:hanging="1418"/>
        <w:jc w:val="both"/>
        <w:rPr>
          <w:rFonts w:ascii="Arial" w:hAnsi="Arial" w:cs="Arial"/>
          <w:b/>
          <w:sz w:val="24"/>
          <w:szCs w:val="24"/>
        </w:rPr>
      </w:pPr>
      <w:r w:rsidRPr="001E561A">
        <w:rPr>
          <w:rFonts w:ascii="Arial" w:hAnsi="Arial" w:cs="Arial"/>
          <w:b/>
          <w:bCs/>
          <w:sz w:val="24"/>
          <w:szCs w:val="24"/>
        </w:rPr>
        <w:lastRenderedPageBreak/>
        <w:t>Heard on</w:t>
      </w:r>
      <w:r w:rsidRPr="001E561A">
        <w:rPr>
          <w:rFonts w:ascii="Arial" w:hAnsi="Arial" w:cs="Arial"/>
          <w:sz w:val="24"/>
          <w:szCs w:val="24"/>
        </w:rPr>
        <w:t>:</w:t>
      </w:r>
      <w:r w:rsidRPr="001E561A">
        <w:rPr>
          <w:rFonts w:ascii="Arial" w:hAnsi="Arial" w:cs="Arial"/>
          <w:sz w:val="24"/>
          <w:szCs w:val="24"/>
        </w:rPr>
        <w:tab/>
      </w:r>
      <w:r w:rsidR="003924D7">
        <w:rPr>
          <w:rFonts w:ascii="Arial" w:hAnsi="Arial" w:cs="Arial"/>
          <w:b/>
          <w:bCs/>
          <w:sz w:val="24"/>
          <w:szCs w:val="24"/>
        </w:rPr>
        <w:t>18 MAY</w:t>
      </w:r>
      <w:r w:rsidRPr="001E561A">
        <w:rPr>
          <w:rFonts w:ascii="Arial" w:hAnsi="Arial" w:cs="Arial"/>
          <w:b/>
          <w:bCs/>
          <w:sz w:val="24"/>
          <w:szCs w:val="24"/>
        </w:rPr>
        <w:t xml:space="preserve"> 202</w:t>
      </w:r>
      <w:r w:rsidR="003924D7">
        <w:rPr>
          <w:rFonts w:ascii="Arial" w:hAnsi="Arial" w:cs="Arial"/>
          <w:b/>
          <w:bCs/>
          <w:sz w:val="24"/>
          <w:szCs w:val="24"/>
        </w:rPr>
        <w:t>2</w:t>
      </w:r>
    </w:p>
    <w:p w14:paraId="5E209A56" w14:textId="33445F73" w:rsidR="00DA31A8" w:rsidRPr="001E561A" w:rsidRDefault="00DA31A8" w:rsidP="00DA31A8">
      <w:pPr>
        <w:tabs>
          <w:tab w:val="left" w:pos="1418"/>
        </w:tabs>
        <w:spacing w:after="120" w:line="360" w:lineRule="auto"/>
        <w:ind w:left="1418" w:hanging="1418"/>
        <w:jc w:val="both"/>
        <w:rPr>
          <w:rFonts w:ascii="Arial" w:hAnsi="Arial" w:cs="Arial"/>
          <w:sz w:val="24"/>
          <w:szCs w:val="24"/>
        </w:rPr>
      </w:pPr>
      <w:r w:rsidRPr="001E561A">
        <w:rPr>
          <w:rFonts w:ascii="Arial" w:hAnsi="Arial" w:cs="Arial"/>
          <w:b/>
          <w:sz w:val="24"/>
          <w:szCs w:val="24"/>
        </w:rPr>
        <w:t>Delivered:</w:t>
      </w:r>
      <w:r w:rsidRPr="001E561A">
        <w:rPr>
          <w:rFonts w:ascii="Arial" w:hAnsi="Arial" w:cs="Arial"/>
          <w:b/>
          <w:sz w:val="24"/>
          <w:szCs w:val="24"/>
        </w:rPr>
        <w:tab/>
      </w:r>
      <w:r w:rsidR="003924D7">
        <w:rPr>
          <w:rFonts w:ascii="Arial" w:hAnsi="Arial" w:cs="Arial"/>
          <w:b/>
          <w:sz w:val="24"/>
          <w:szCs w:val="24"/>
        </w:rPr>
        <w:t>15</w:t>
      </w:r>
      <w:r>
        <w:rPr>
          <w:rFonts w:ascii="Arial" w:hAnsi="Arial" w:cs="Arial"/>
          <w:b/>
          <w:sz w:val="24"/>
          <w:szCs w:val="24"/>
        </w:rPr>
        <w:t xml:space="preserve"> </w:t>
      </w:r>
      <w:r w:rsidR="003924D7">
        <w:rPr>
          <w:rFonts w:ascii="Arial" w:hAnsi="Arial" w:cs="Arial"/>
          <w:b/>
          <w:sz w:val="24"/>
          <w:szCs w:val="24"/>
        </w:rPr>
        <w:t>JULY</w:t>
      </w:r>
      <w:r w:rsidRPr="001E561A">
        <w:rPr>
          <w:rFonts w:ascii="Arial" w:hAnsi="Arial" w:cs="Arial"/>
          <w:b/>
          <w:sz w:val="24"/>
          <w:szCs w:val="24"/>
        </w:rPr>
        <w:t xml:space="preserve"> 202</w:t>
      </w:r>
      <w:r w:rsidR="003924D7">
        <w:rPr>
          <w:rFonts w:ascii="Arial" w:hAnsi="Arial" w:cs="Arial"/>
          <w:b/>
          <w:sz w:val="24"/>
          <w:szCs w:val="24"/>
        </w:rPr>
        <w:t>2</w:t>
      </w:r>
    </w:p>
    <w:p w14:paraId="617964B6" w14:textId="77777777" w:rsidR="00DA31A8" w:rsidRPr="001E561A" w:rsidRDefault="00DA31A8" w:rsidP="00DA31A8">
      <w:pPr>
        <w:spacing w:after="240" w:line="240" w:lineRule="auto"/>
        <w:jc w:val="both"/>
        <w:rPr>
          <w:rFonts w:ascii="Arial" w:hAnsi="Arial" w:cs="Arial"/>
          <w:i/>
          <w:iCs/>
          <w:sz w:val="24"/>
          <w:szCs w:val="24"/>
        </w:rPr>
      </w:pPr>
      <w:r>
        <w:rPr>
          <w:rFonts w:ascii="Arial" w:hAnsi="Arial" w:cs="Arial"/>
          <w:i/>
          <w:iCs/>
          <w:sz w:val="24"/>
          <w:szCs w:val="24"/>
        </w:rPr>
        <w:t xml:space="preserve">  </w:t>
      </w:r>
    </w:p>
    <w:p w14:paraId="09199574" w14:textId="2EA34B86" w:rsidR="00DA31A8" w:rsidRPr="001E561A" w:rsidRDefault="00DA31A8" w:rsidP="00DA31A8">
      <w:pPr>
        <w:pStyle w:val="NormalWeb"/>
        <w:shd w:val="clear" w:color="auto" w:fill="FFFFFF"/>
        <w:spacing w:before="0" w:beforeAutospacing="0" w:after="300" w:afterAutospacing="0" w:line="360" w:lineRule="auto"/>
        <w:jc w:val="both"/>
        <w:rPr>
          <w:rFonts w:ascii="Arial" w:hAnsi="Arial" w:cs="Arial"/>
        </w:rPr>
      </w:pPr>
      <w:r w:rsidRPr="001E561A">
        <w:rPr>
          <w:rFonts w:ascii="Arial" w:hAnsi="Arial" w:cs="Arial"/>
          <w:b/>
          <w:bCs/>
          <w:shd w:val="clear" w:color="auto" w:fill="FFFFFF"/>
          <w:lang w:val="en-GB"/>
        </w:rPr>
        <w:t>Delivered</w:t>
      </w:r>
      <w:r w:rsidRPr="001E561A">
        <w:rPr>
          <w:rFonts w:ascii="Arial" w:hAnsi="Arial" w:cs="Arial"/>
          <w:shd w:val="clear" w:color="auto" w:fill="FFFFFF"/>
          <w:lang w:val="en-GB"/>
        </w:rPr>
        <w:t xml:space="preserve">: This judgment was handed down electronically by circulation to the party and or her representatives via email and caseline and released to SAFLII. The date and time for hand-down is deemed to be 10h00 on </w:t>
      </w:r>
      <w:r w:rsidR="001970B7">
        <w:rPr>
          <w:rFonts w:ascii="Arial" w:hAnsi="Arial" w:cs="Arial"/>
          <w:shd w:val="clear" w:color="auto" w:fill="FFFFFF"/>
          <w:lang w:val="en-GB"/>
        </w:rPr>
        <w:t>15 July</w:t>
      </w:r>
      <w:r w:rsidRPr="001E561A">
        <w:rPr>
          <w:rFonts w:ascii="Arial" w:hAnsi="Arial" w:cs="Arial"/>
          <w:shd w:val="clear" w:color="auto" w:fill="FFFFFF"/>
          <w:lang w:val="en-GB"/>
        </w:rPr>
        <w:t xml:space="preserve"> 202</w:t>
      </w:r>
      <w:r w:rsidR="001970B7">
        <w:rPr>
          <w:rFonts w:ascii="Arial" w:hAnsi="Arial" w:cs="Arial"/>
          <w:shd w:val="clear" w:color="auto" w:fill="FFFFFF"/>
          <w:lang w:val="en-GB"/>
        </w:rPr>
        <w:t>2</w:t>
      </w:r>
      <w:r w:rsidRPr="001E561A">
        <w:rPr>
          <w:rFonts w:ascii="Arial" w:hAnsi="Arial" w:cs="Arial"/>
          <w:shd w:val="clear" w:color="auto" w:fill="FFFFFF"/>
          <w:lang w:val="en-GB"/>
        </w:rPr>
        <w:t>.</w:t>
      </w:r>
    </w:p>
    <w:p w14:paraId="358735DE" w14:textId="77777777" w:rsidR="00DA31A8" w:rsidRPr="001E561A" w:rsidRDefault="00DA31A8" w:rsidP="00DA31A8">
      <w:pPr>
        <w:pStyle w:val="LegalMAINHEADING"/>
        <w:pBdr>
          <w:bottom w:val="single" w:sz="12" w:space="1" w:color="auto"/>
        </w:pBdr>
        <w:spacing w:before="0" w:after="120" w:line="240" w:lineRule="auto"/>
        <w:rPr>
          <w:rFonts w:cs="Arial"/>
          <w:caps w:val="0"/>
        </w:rPr>
      </w:pPr>
    </w:p>
    <w:p w14:paraId="1F2A5E5E" w14:textId="77777777" w:rsidR="00DA31A8" w:rsidRPr="001E561A" w:rsidRDefault="00DA31A8" w:rsidP="00DA31A8">
      <w:pPr>
        <w:pStyle w:val="LegalNormal"/>
        <w:spacing w:line="240" w:lineRule="auto"/>
        <w:rPr>
          <w:rFonts w:cs="Arial"/>
        </w:rPr>
      </w:pPr>
    </w:p>
    <w:p w14:paraId="3772F206" w14:textId="77777777" w:rsidR="00DA31A8" w:rsidRPr="001E561A" w:rsidRDefault="00DA31A8" w:rsidP="00DA31A8">
      <w:pPr>
        <w:pStyle w:val="NormalWeb"/>
        <w:pBdr>
          <w:bottom w:val="single" w:sz="12" w:space="1" w:color="auto"/>
        </w:pBdr>
        <w:shd w:val="clear" w:color="auto" w:fill="FFFFFF"/>
        <w:spacing w:before="0" w:beforeAutospacing="0" w:after="300" w:afterAutospacing="0"/>
        <w:jc w:val="center"/>
        <w:rPr>
          <w:rFonts w:ascii="Arial" w:hAnsi="Arial" w:cs="Arial"/>
          <w:b/>
        </w:rPr>
      </w:pPr>
      <w:r w:rsidRPr="001E561A">
        <w:rPr>
          <w:rFonts w:ascii="Arial" w:hAnsi="Arial" w:cs="Arial"/>
          <w:b/>
        </w:rPr>
        <w:t>ORDER</w:t>
      </w:r>
    </w:p>
    <w:p w14:paraId="4FBB9AA8" w14:textId="77777777" w:rsidR="00DA31A8" w:rsidRPr="001E561A" w:rsidRDefault="00DA31A8" w:rsidP="00DA31A8">
      <w:pPr>
        <w:pStyle w:val="NormalWeb"/>
        <w:pBdr>
          <w:bottom w:val="single" w:sz="12" w:space="1" w:color="auto"/>
        </w:pBdr>
        <w:shd w:val="clear" w:color="auto" w:fill="FFFFFF"/>
        <w:spacing w:before="0" w:beforeAutospacing="0" w:after="300" w:afterAutospacing="0" w:line="360" w:lineRule="auto"/>
        <w:jc w:val="both"/>
        <w:rPr>
          <w:rFonts w:ascii="Arial" w:hAnsi="Arial" w:cs="Arial"/>
          <w:b/>
        </w:rPr>
      </w:pPr>
    </w:p>
    <w:p w14:paraId="6B290DFF" w14:textId="222E61E8" w:rsidR="00DA31A8" w:rsidRDefault="003065F7" w:rsidP="003065F7">
      <w:pPr>
        <w:pStyle w:val="NormalWeb"/>
        <w:shd w:val="clear" w:color="auto" w:fill="FFFFFF"/>
        <w:spacing w:before="0" w:beforeAutospacing="0" w:after="300" w:afterAutospacing="0" w:line="360" w:lineRule="auto"/>
        <w:ind w:left="570" w:hanging="360"/>
        <w:jc w:val="both"/>
        <w:rPr>
          <w:rFonts w:ascii="Arial" w:hAnsi="Arial" w:cs="Arial"/>
          <w:spacing w:val="1"/>
        </w:rPr>
      </w:pPr>
      <w:r>
        <w:rPr>
          <w:rFonts w:ascii="Arial" w:hAnsi="Arial" w:cs="Arial"/>
          <w:spacing w:val="1"/>
        </w:rPr>
        <w:t>(1)</w:t>
      </w:r>
      <w:r>
        <w:rPr>
          <w:rFonts w:ascii="Arial" w:hAnsi="Arial" w:cs="Arial"/>
          <w:spacing w:val="1"/>
        </w:rPr>
        <w:tab/>
      </w:r>
      <w:r w:rsidR="00DA31A8">
        <w:rPr>
          <w:rFonts w:ascii="Arial" w:hAnsi="Arial" w:cs="Arial"/>
          <w:spacing w:val="1"/>
        </w:rPr>
        <w:t>The</w:t>
      </w:r>
      <w:r w:rsidR="001970B7">
        <w:rPr>
          <w:rFonts w:ascii="Arial" w:hAnsi="Arial" w:cs="Arial"/>
          <w:spacing w:val="1"/>
        </w:rPr>
        <w:t xml:space="preserve"> application for </w:t>
      </w:r>
      <w:r w:rsidR="0089061E">
        <w:rPr>
          <w:rFonts w:ascii="Arial" w:hAnsi="Arial" w:cs="Arial"/>
          <w:spacing w:val="1"/>
        </w:rPr>
        <w:t>c</w:t>
      </w:r>
      <w:r w:rsidR="001970B7">
        <w:rPr>
          <w:rFonts w:ascii="Arial" w:hAnsi="Arial" w:cs="Arial"/>
          <w:spacing w:val="1"/>
        </w:rPr>
        <w:t xml:space="preserve">ondonation </w:t>
      </w:r>
      <w:r w:rsidR="0089061E">
        <w:rPr>
          <w:rFonts w:ascii="Arial" w:hAnsi="Arial" w:cs="Arial"/>
          <w:spacing w:val="1"/>
        </w:rPr>
        <w:t xml:space="preserve">for the late filing of the Applicant’s application for leave to appeal </w:t>
      </w:r>
      <w:r w:rsidR="001970B7">
        <w:rPr>
          <w:rFonts w:ascii="Arial" w:hAnsi="Arial" w:cs="Arial"/>
          <w:spacing w:val="1"/>
        </w:rPr>
        <w:t>is refused</w:t>
      </w:r>
      <w:r w:rsidR="00DA31A8">
        <w:rPr>
          <w:rFonts w:ascii="Arial" w:hAnsi="Arial" w:cs="Arial"/>
          <w:spacing w:val="1"/>
        </w:rPr>
        <w:t>;</w:t>
      </w:r>
      <w:r w:rsidR="0089061E">
        <w:rPr>
          <w:rFonts w:ascii="Arial" w:hAnsi="Arial" w:cs="Arial"/>
          <w:spacing w:val="1"/>
        </w:rPr>
        <w:t xml:space="preserve"> and</w:t>
      </w:r>
    </w:p>
    <w:p w14:paraId="210AF037" w14:textId="5CF79C27" w:rsidR="00DA31A8" w:rsidRDefault="003065F7" w:rsidP="003065F7">
      <w:pPr>
        <w:pStyle w:val="NormalWeb"/>
        <w:shd w:val="clear" w:color="auto" w:fill="FFFFFF"/>
        <w:spacing w:before="0" w:beforeAutospacing="0" w:after="300" w:afterAutospacing="0" w:line="360" w:lineRule="auto"/>
        <w:ind w:left="570" w:hanging="360"/>
        <w:jc w:val="both"/>
        <w:rPr>
          <w:rFonts w:ascii="Arial" w:hAnsi="Arial" w:cs="Arial"/>
          <w:spacing w:val="1"/>
        </w:rPr>
      </w:pPr>
      <w:r>
        <w:rPr>
          <w:rFonts w:ascii="Arial" w:hAnsi="Arial" w:cs="Arial"/>
          <w:spacing w:val="1"/>
        </w:rPr>
        <w:t>(2)</w:t>
      </w:r>
      <w:r>
        <w:rPr>
          <w:rFonts w:ascii="Arial" w:hAnsi="Arial" w:cs="Arial"/>
          <w:spacing w:val="1"/>
        </w:rPr>
        <w:tab/>
      </w:r>
      <w:r w:rsidR="001970B7">
        <w:rPr>
          <w:rFonts w:ascii="Arial" w:hAnsi="Arial" w:cs="Arial"/>
          <w:spacing w:val="1"/>
        </w:rPr>
        <w:t xml:space="preserve">The </w:t>
      </w:r>
      <w:r w:rsidR="0089061E">
        <w:rPr>
          <w:rFonts w:ascii="Arial" w:hAnsi="Arial" w:cs="Arial"/>
          <w:spacing w:val="1"/>
        </w:rPr>
        <w:t xml:space="preserve">Applicant’s </w:t>
      </w:r>
      <w:r w:rsidR="001970B7">
        <w:rPr>
          <w:rFonts w:ascii="Arial" w:hAnsi="Arial" w:cs="Arial"/>
          <w:spacing w:val="1"/>
        </w:rPr>
        <w:t>application for leave to appeal is refused</w:t>
      </w:r>
      <w:r w:rsidR="0089061E">
        <w:rPr>
          <w:rFonts w:ascii="Arial" w:hAnsi="Arial" w:cs="Arial"/>
          <w:spacing w:val="1"/>
        </w:rPr>
        <w:t xml:space="preserve"> with costs.</w:t>
      </w:r>
      <w:r w:rsidR="00DA31A8" w:rsidRPr="00DC1B42">
        <w:rPr>
          <w:rFonts w:ascii="Arial" w:hAnsi="Arial" w:cs="Arial"/>
          <w:spacing w:val="1"/>
        </w:rPr>
        <w:t xml:space="preserve">       </w:t>
      </w:r>
    </w:p>
    <w:p w14:paraId="14178F55" w14:textId="77777777" w:rsidR="00DA31A8" w:rsidRPr="001E561A" w:rsidRDefault="00DA31A8" w:rsidP="00DA31A8">
      <w:pPr>
        <w:pStyle w:val="LegalMAINHEADING"/>
        <w:pBdr>
          <w:bottom w:val="single" w:sz="12" w:space="1" w:color="auto"/>
        </w:pBdr>
        <w:spacing w:before="0" w:after="120" w:line="240" w:lineRule="auto"/>
        <w:rPr>
          <w:rFonts w:cs="Arial"/>
          <w:caps w:val="0"/>
        </w:rPr>
      </w:pPr>
    </w:p>
    <w:p w14:paraId="66E2787B" w14:textId="77777777" w:rsidR="00DA31A8" w:rsidRPr="001E561A" w:rsidRDefault="00DA31A8" w:rsidP="00DA31A8">
      <w:pPr>
        <w:pStyle w:val="CommentText"/>
        <w:rPr>
          <w:rFonts w:ascii="Arial" w:hAnsi="Arial" w:cs="Arial"/>
          <w:sz w:val="24"/>
          <w:szCs w:val="24"/>
        </w:rPr>
      </w:pPr>
    </w:p>
    <w:p w14:paraId="19350743" w14:textId="77777777" w:rsidR="00DA31A8" w:rsidRPr="001E561A" w:rsidRDefault="00DA31A8" w:rsidP="00DA31A8">
      <w:pPr>
        <w:pStyle w:val="NormalWeb"/>
        <w:pBdr>
          <w:bottom w:val="single" w:sz="12" w:space="1" w:color="auto"/>
        </w:pBdr>
        <w:shd w:val="clear" w:color="auto" w:fill="FFFFFF"/>
        <w:spacing w:before="0" w:beforeAutospacing="0" w:after="300" w:afterAutospacing="0"/>
        <w:jc w:val="center"/>
        <w:rPr>
          <w:rFonts w:ascii="Arial" w:hAnsi="Arial" w:cs="Arial"/>
          <w:b/>
        </w:rPr>
      </w:pPr>
      <w:r w:rsidRPr="001E561A">
        <w:rPr>
          <w:rFonts w:ascii="Arial" w:hAnsi="Arial" w:cs="Arial"/>
          <w:b/>
        </w:rPr>
        <w:t>JUDGMENT</w:t>
      </w:r>
    </w:p>
    <w:p w14:paraId="2264637E" w14:textId="77777777" w:rsidR="00DA31A8" w:rsidRPr="001E561A" w:rsidRDefault="00DA31A8" w:rsidP="00DA31A8">
      <w:pPr>
        <w:pStyle w:val="NormalWeb"/>
        <w:pBdr>
          <w:bottom w:val="single" w:sz="12" w:space="1" w:color="auto"/>
        </w:pBdr>
        <w:shd w:val="clear" w:color="auto" w:fill="FFFFFF"/>
        <w:spacing w:before="0" w:beforeAutospacing="0" w:after="300" w:afterAutospacing="0"/>
        <w:jc w:val="both"/>
        <w:rPr>
          <w:rFonts w:ascii="Arial" w:hAnsi="Arial" w:cs="Arial"/>
          <w:b/>
        </w:rPr>
      </w:pPr>
    </w:p>
    <w:p w14:paraId="00499D90" w14:textId="77777777" w:rsidR="00DA31A8" w:rsidRPr="001E561A" w:rsidRDefault="00DA31A8" w:rsidP="00DA31A8">
      <w:pPr>
        <w:pStyle w:val="NormalWeb"/>
        <w:shd w:val="clear" w:color="auto" w:fill="FFFFFF"/>
        <w:spacing w:before="0" w:beforeAutospacing="0" w:after="300" w:afterAutospacing="0"/>
        <w:jc w:val="both"/>
        <w:rPr>
          <w:rFonts w:ascii="Arial" w:hAnsi="Arial" w:cs="Arial"/>
          <w:b/>
        </w:rPr>
      </w:pPr>
      <w:r w:rsidRPr="001E561A">
        <w:rPr>
          <w:rFonts w:ascii="Arial" w:hAnsi="Arial" w:cs="Arial"/>
          <w:b/>
        </w:rPr>
        <w:t>MACHABA AJ</w:t>
      </w:r>
    </w:p>
    <w:p w14:paraId="232E470D" w14:textId="77777777" w:rsidR="00DA31A8" w:rsidRPr="001E561A" w:rsidRDefault="00DA31A8" w:rsidP="00DA31A8">
      <w:pPr>
        <w:pStyle w:val="NormalWeb"/>
        <w:shd w:val="clear" w:color="auto" w:fill="FFFFFF"/>
        <w:spacing w:before="0" w:beforeAutospacing="0" w:after="300" w:afterAutospacing="0" w:line="360" w:lineRule="auto"/>
        <w:rPr>
          <w:rFonts w:ascii="Arial" w:hAnsi="Arial" w:cs="Arial"/>
          <w:i/>
          <w:iCs/>
        </w:rPr>
      </w:pPr>
      <w:r w:rsidRPr="001E561A">
        <w:rPr>
          <w:rFonts w:ascii="Arial" w:hAnsi="Arial" w:cs="Arial"/>
        </w:rPr>
        <w:t>“</w:t>
      </w:r>
      <w:r w:rsidRPr="001E561A">
        <w:rPr>
          <w:rFonts w:ascii="Arial" w:hAnsi="Arial" w:cs="Arial"/>
          <w:i/>
          <w:iCs/>
        </w:rPr>
        <w:t>[1] It is indeed the lofty and lonely work of the Judiciary, impervious to public commentary and political rhetoric, to uphold, protect and apply the Constitution and the law at any and all costs.”</w:t>
      </w:r>
      <w:r w:rsidRPr="001E561A">
        <w:rPr>
          <w:rStyle w:val="FootnoteReference"/>
          <w:rFonts w:ascii="Arial" w:hAnsi="Arial" w:cs="Arial"/>
          <w:b/>
          <w:bCs/>
          <w:i/>
          <w:iCs/>
        </w:rPr>
        <w:footnoteReference w:id="1"/>
      </w:r>
    </w:p>
    <w:p w14:paraId="416877DE" w14:textId="76540214" w:rsidR="00DA31A8" w:rsidRDefault="00DA31A8" w:rsidP="00DA31A8">
      <w:pPr>
        <w:pStyle w:val="NormalWeb"/>
        <w:shd w:val="clear" w:color="auto" w:fill="FFFFFF"/>
        <w:spacing w:before="0" w:beforeAutospacing="0" w:after="300" w:afterAutospacing="0" w:line="360" w:lineRule="auto"/>
        <w:rPr>
          <w:rFonts w:ascii="Arial" w:hAnsi="Arial" w:cs="Arial"/>
        </w:rPr>
      </w:pPr>
    </w:p>
    <w:p w14:paraId="0FE0A1B8" w14:textId="77777777" w:rsidR="00884645" w:rsidRDefault="00884645" w:rsidP="00DA31A8">
      <w:pPr>
        <w:pStyle w:val="NormalWeb"/>
        <w:shd w:val="clear" w:color="auto" w:fill="FFFFFF"/>
        <w:spacing w:before="0" w:beforeAutospacing="0" w:after="300" w:afterAutospacing="0" w:line="360" w:lineRule="auto"/>
        <w:rPr>
          <w:rFonts w:ascii="Arial" w:hAnsi="Arial" w:cs="Arial"/>
        </w:rPr>
      </w:pPr>
    </w:p>
    <w:p w14:paraId="52387672" w14:textId="127E0D42" w:rsidR="001970B7" w:rsidRPr="00884645" w:rsidRDefault="001970B7" w:rsidP="00884645">
      <w:pPr>
        <w:pStyle w:val="NormalWeb"/>
        <w:shd w:val="clear" w:color="auto" w:fill="FFFFFF"/>
        <w:spacing w:before="0" w:beforeAutospacing="0" w:after="300" w:afterAutospacing="0" w:line="360" w:lineRule="auto"/>
        <w:jc w:val="both"/>
        <w:rPr>
          <w:rFonts w:ascii="Arial" w:hAnsi="Arial" w:cs="Arial"/>
          <w:b/>
          <w:bCs/>
          <w:u w:val="single"/>
        </w:rPr>
      </w:pPr>
      <w:r w:rsidRPr="00884645">
        <w:rPr>
          <w:rFonts w:ascii="Arial" w:hAnsi="Arial" w:cs="Arial"/>
          <w:b/>
          <w:bCs/>
          <w:u w:val="single"/>
        </w:rPr>
        <w:lastRenderedPageBreak/>
        <w:t>CONDONATION</w:t>
      </w:r>
    </w:p>
    <w:p w14:paraId="5606FCCD" w14:textId="151B8CDC" w:rsidR="00057723"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1.</w:t>
      </w:r>
      <w:r w:rsidRPr="00884645">
        <w:rPr>
          <w:rFonts w:ascii="Arial" w:hAnsi="Arial" w:cs="Arial"/>
          <w:spacing w:val="1"/>
        </w:rPr>
        <w:tab/>
      </w:r>
      <w:r w:rsidR="00DA31A8" w:rsidRPr="00884645">
        <w:rPr>
          <w:rFonts w:ascii="Arial" w:hAnsi="Arial" w:cs="Arial"/>
        </w:rPr>
        <w:t xml:space="preserve">In this matter, the </w:t>
      </w:r>
      <w:r w:rsidR="001970B7" w:rsidRPr="00884645">
        <w:rPr>
          <w:rFonts w:ascii="Arial" w:hAnsi="Arial" w:cs="Arial"/>
        </w:rPr>
        <w:t xml:space="preserve">Applicant seeks leave to appeal the judgment and order of this Court </w:t>
      </w:r>
      <w:r w:rsidR="004A31FC">
        <w:rPr>
          <w:rFonts w:ascii="Arial" w:hAnsi="Arial" w:cs="Arial"/>
        </w:rPr>
        <w:t xml:space="preserve">handed down on </w:t>
      </w:r>
      <w:r w:rsidR="004D5DAD">
        <w:rPr>
          <w:rFonts w:ascii="Arial" w:hAnsi="Arial" w:cs="Arial"/>
        </w:rPr>
        <w:t xml:space="preserve">about </w:t>
      </w:r>
      <w:r w:rsidR="004A31FC">
        <w:rPr>
          <w:rFonts w:ascii="Arial" w:hAnsi="Arial" w:cs="Arial"/>
        </w:rPr>
        <w:t>20 December 2021 (“the Judgment”)</w:t>
      </w:r>
      <w:r w:rsidR="00057723" w:rsidRPr="00884645">
        <w:rPr>
          <w:rFonts w:ascii="Arial" w:hAnsi="Arial" w:cs="Arial"/>
        </w:rPr>
        <w:t xml:space="preserve">. </w:t>
      </w:r>
    </w:p>
    <w:p w14:paraId="139E705D" w14:textId="285D0F2A" w:rsidR="00057723"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2.</w:t>
      </w:r>
      <w:r w:rsidRPr="00884645">
        <w:rPr>
          <w:rFonts w:ascii="Arial" w:hAnsi="Arial" w:cs="Arial"/>
          <w:spacing w:val="1"/>
        </w:rPr>
        <w:tab/>
      </w:r>
      <w:r w:rsidR="00057723" w:rsidRPr="00884645">
        <w:rPr>
          <w:rFonts w:ascii="Arial" w:hAnsi="Arial" w:cs="Arial"/>
        </w:rPr>
        <w:t>The Applicant advanced numerous reasons in support of the said application</w:t>
      </w:r>
      <w:r w:rsidR="004D5DAD">
        <w:rPr>
          <w:rFonts w:ascii="Arial" w:hAnsi="Arial" w:cs="Arial"/>
        </w:rPr>
        <w:t xml:space="preserve"> and same</w:t>
      </w:r>
      <w:r w:rsidR="00057723" w:rsidRPr="00884645">
        <w:rPr>
          <w:rFonts w:ascii="Arial" w:hAnsi="Arial" w:cs="Arial"/>
        </w:rPr>
        <w:t xml:space="preserve"> </w:t>
      </w:r>
      <w:r w:rsidR="00F3110E">
        <w:rPr>
          <w:rFonts w:ascii="Arial" w:hAnsi="Arial" w:cs="Arial"/>
        </w:rPr>
        <w:t>was</w:t>
      </w:r>
      <w:r w:rsidR="00057723" w:rsidRPr="00884645">
        <w:rPr>
          <w:rFonts w:ascii="Arial" w:hAnsi="Arial" w:cs="Arial"/>
        </w:rPr>
        <w:t xml:space="preserve"> opposed by the First Respondent. </w:t>
      </w:r>
    </w:p>
    <w:p w14:paraId="5FCB6613" w14:textId="21071929" w:rsidR="00DA31A8"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3.</w:t>
      </w:r>
      <w:r w:rsidRPr="00884645">
        <w:rPr>
          <w:rFonts w:ascii="Arial" w:hAnsi="Arial" w:cs="Arial"/>
          <w:spacing w:val="1"/>
        </w:rPr>
        <w:tab/>
      </w:r>
      <w:bookmarkStart w:id="0" w:name="_GoBack"/>
      <w:bookmarkEnd w:id="0"/>
      <w:r w:rsidR="00057723" w:rsidRPr="00884645">
        <w:rPr>
          <w:rFonts w:ascii="Arial" w:hAnsi="Arial" w:cs="Arial"/>
        </w:rPr>
        <w:t>At the hearing of th</w:t>
      </w:r>
      <w:r w:rsidR="00F3110E">
        <w:rPr>
          <w:rFonts w:ascii="Arial" w:hAnsi="Arial" w:cs="Arial"/>
        </w:rPr>
        <w:t>e</w:t>
      </w:r>
      <w:r w:rsidR="00057723" w:rsidRPr="00884645">
        <w:rPr>
          <w:rFonts w:ascii="Arial" w:hAnsi="Arial" w:cs="Arial"/>
        </w:rPr>
        <w:t xml:space="preserve"> matter, the Applicant moved an application for </w:t>
      </w:r>
      <w:r w:rsidR="00F33747">
        <w:rPr>
          <w:rFonts w:ascii="Arial" w:hAnsi="Arial" w:cs="Arial"/>
        </w:rPr>
        <w:t>c</w:t>
      </w:r>
      <w:r w:rsidR="00057723" w:rsidRPr="00884645">
        <w:rPr>
          <w:rFonts w:ascii="Arial" w:hAnsi="Arial" w:cs="Arial"/>
        </w:rPr>
        <w:t xml:space="preserve">ondonation </w:t>
      </w:r>
      <w:r w:rsidR="004D5DAD">
        <w:rPr>
          <w:rFonts w:ascii="Arial" w:hAnsi="Arial" w:cs="Arial"/>
        </w:rPr>
        <w:t>for the</w:t>
      </w:r>
      <w:r w:rsidR="00057723" w:rsidRPr="00884645">
        <w:rPr>
          <w:rFonts w:ascii="Arial" w:hAnsi="Arial" w:cs="Arial"/>
        </w:rPr>
        <w:t xml:space="preserve"> late filing of the application for leave to appeal. </w:t>
      </w:r>
    </w:p>
    <w:p w14:paraId="4FEA6390" w14:textId="1617904A" w:rsidR="00B2699A" w:rsidRPr="00B2699A"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B2699A">
        <w:rPr>
          <w:rFonts w:ascii="Arial" w:hAnsi="Arial" w:cs="Arial"/>
          <w:spacing w:val="1"/>
        </w:rPr>
        <w:t>4.</w:t>
      </w:r>
      <w:r w:rsidRPr="00B2699A">
        <w:rPr>
          <w:rFonts w:ascii="Arial" w:hAnsi="Arial" w:cs="Arial"/>
          <w:spacing w:val="1"/>
        </w:rPr>
        <w:tab/>
      </w:r>
      <w:r w:rsidR="00F33747">
        <w:rPr>
          <w:rFonts w:ascii="Arial" w:hAnsi="Arial" w:cs="Arial"/>
        </w:rPr>
        <w:t>I</w:t>
      </w:r>
      <w:r w:rsidR="00F33747" w:rsidRPr="00884645">
        <w:rPr>
          <w:rFonts w:ascii="Arial" w:hAnsi="Arial" w:cs="Arial"/>
        </w:rPr>
        <w:t xml:space="preserve">n </w:t>
      </w:r>
      <w:r w:rsidR="00F33747">
        <w:rPr>
          <w:rFonts w:ascii="Arial" w:hAnsi="Arial" w:cs="Arial"/>
        </w:rPr>
        <w:t>an a</w:t>
      </w:r>
      <w:r w:rsidR="00F33747" w:rsidRPr="00884645">
        <w:rPr>
          <w:rFonts w:ascii="Arial" w:hAnsi="Arial" w:cs="Arial"/>
        </w:rPr>
        <w:t>ffidavit support</w:t>
      </w:r>
      <w:r w:rsidR="00F33747">
        <w:rPr>
          <w:rFonts w:ascii="Arial" w:hAnsi="Arial" w:cs="Arial"/>
        </w:rPr>
        <w:t>ing</w:t>
      </w:r>
      <w:r w:rsidR="00F33747" w:rsidRPr="00884645">
        <w:rPr>
          <w:rFonts w:ascii="Arial" w:hAnsi="Arial" w:cs="Arial"/>
        </w:rPr>
        <w:t xml:space="preserve"> the above application</w:t>
      </w:r>
      <w:r w:rsidR="00F33747">
        <w:rPr>
          <w:rFonts w:ascii="Arial" w:hAnsi="Arial" w:cs="Arial"/>
        </w:rPr>
        <w:t xml:space="preserve"> for condonation,</w:t>
      </w:r>
      <w:r w:rsidR="00F33747" w:rsidRPr="00884645">
        <w:rPr>
          <w:rFonts w:ascii="Arial" w:hAnsi="Arial" w:cs="Arial"/>
        </w:rPr>
        <w:t xml:space="preserve"> </w:t>
      </w:r>
      <w:r w:rsidR="00F33747">
        <w:rPr>
          <w:rFonts w:ascii="Arial" w:hAnsi="Arial" w:cs="Arial"/>
        </w:rPr>
        <w:t>t</w:t>
      </w:r>
      <w:r w:rsidR="00057723" w:rsidRPr="00884645">
        <w:rPr>
          <w:rFonts w:ascii="Arial" w:hAnsi="Arial" w:cs="Arial"/>
        </w:rPr>
        <w:t>he Applicant s</w:t>
      </w:r>
      <w:r w:rsidR="00F33747">
        <w:rPr>
          <w:rFonts w:ascii="Arial" w:hAnsi="Arial" w:cs="Arial"/>
        </w:rPr>
        <w:t>ubmitted</w:t>
      </w:r>
      <w:r w:rsidR="00C02C43" w:rsidRPr="00884645">
        <w:rPr>
          <w:rFonts w:ascii="Arial" w:hAnsi="Arial" w:cs="Arial"/>
        </w:rPr>
        <w:t xml:space="preserve"> </w:t>
      </w:r>
      <w:r w:rsidR="00057723" w:rsidRPr="00884645">
        <w:rPr>
          <w:rFonts w:ascii="Arial" w:hAnsi="Arial" w:cs="Arial"/>
        </w:rPr>
        <w:t xml:space="preserve">that the Judgment was received by its office on 15 January 2022 </w:t>
      </w:r>
      <w:r w:rsidR="00F33747">
        <w:rPr>
          <w:rFonts w:ascii="Arial" w:hAnsi="Arial" w:cs="Arial"/>
        </w:rPr>
        <w:t>“</w:t>
      </w:r>
      <w:r w:rsidR="00057723" w:rsidRPr="00F33747">
        <w:rPr>
          <w:rFonts w:ascii="Arial" w:hAnsi="Arial" w:cs="Arial"/>
          <w:i/>
          <w:iCs/>
        </w:rPr>
        <w:t>by email or noted on Caseline</w:t>
      </w:r>
      <w:r w:rsidR="00F33747" w:rsidRPr="00F33747">
        <w:rPr>
          <w:rFonts w:ascii="Arial" w:hAnsi="Arial" w:cs="Arial"/>
          <w:i/>
          <w:iCs/>
        </w:rPr>
        <w:t>”</w:t>
      </w:r>
      <w:r w:rsidR="00057723" w:rsidRPr="00F33747">
        <w:rPr>
          <w:rFonts w:ascii="Arial" w:hAnsi="Arial" w:cs="Arial"/>
          <w:i/>
          <w:iCs/>
        </w:rPr>
        <w:t xml:space="preserve">. </w:t>
      </w:r>
      <w:r w:rsidR="00057723" w:rsidRPr="00884645">
        <w:rPr>
          <w:rFonts w:ascii="Arial" w:hAnsi="Arial" w:cs="Arial"/>
        </w:rPr>
        <w:t>It</w:t>
      </w:r>
      <w:r w:rsidR="00F33747">
        <w:rPr>
          <w:rFonts w:ascii="Arial" w:hAnsi="Arial" w:cs="Arial"/>
        </w:rPr>
        <w:t xml:space="preserve"> submitted that it</w:t>
      </w:r>
      <w:r w:rsidR="00057723" w:rsidRPr="00884645">
        <w:rPr>
          <w:rFonts w:ascii="Arial" w:hAnsi="Arial" w:cs="Arial"/>
        </w:rPr>
        <w:t>s offices were closed between 15 December 2022 and 15 January</w:t>
      </w:r>
      <w:r w:rsidR="00B2699A">
        <w:rPr>
          <w:rFonts w:ascii="Arial" w:hAnsi="Arial" w:cs="Arial"/>
        </w:rPr>
        <w:t xml:space="preserve"> 2022</w:t>
      </w:r>
      <w:r w:rsidR="00057723" w:rsidRPr="00884645">
        <w:rPr>
          <w:rFonts w:ascii="Arial" w:hAnsi="Arial" w:cs="Arial"/>
        </w:rPr>
        <w:t xml:space="preserve">. </w:t>
      </w:r>
    </w:p>
    <w:p w14:paraId="2AB51942" w14:textId="172F8BEC" w:rsidR="00C02C43"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5.</w:t>
      </w:r>
      <w:r w:rsidRPr="00884645">
        <w:rPr>
          <w:rFonts w:ascii="Arial" w:hAnsi="Arial" w:cs="Arial"/>
          <w:spacing w:val="1"/>
        </w:rPr>
        <w:tab/>
      </w:r>
      <w:r w:rsidR="00057723" w:rsidRPr="00884645">
        <w:rPr>
          <w:rFonts w:ascii="Arial" w:hAnsi="Arial" w:cs="Arial"/>
        </w:rPr>
        <w:t>The Applicant submit</w:t>
      </w:r>
      <w:r w:rsidR="00F33747">
        <w:rPr>
          <w:rFonts w:ascii="Arial" w:hAnsi="Arial" w:cs="Arial"/>
        </w:rPr>
        <w:t>ted</w:t>
      </w:r>
      <w:r w:rsidR="00057723" w:rsidRPr="00884645">
        <w:rPr>
          <w:rFonts w:ascii="Arial" w:hAnsi="Arial" w:cs="Arial"/>
        </w:rPr>
        <w:t xml:space="preserve"> that</w:t>
      </w:r>
      <w:r w:rsidR="00C02C43" w:rsidRPr="00884645">
        <w:rPr>
          <w:rFonts w:ascii="Arial" w:hAnsi="Arial" w:cs="Arial"/>
        </w:rPr>
        <w:t xml:space="preserve"> the reason the Judgment was only received on the said date was because </w:t>
      </w:r>
      <w:r w:rsidR="00B2699A">
        <w:rPr>
          <w:rFonts w:ascii="Arial" w:hAnsi="Arial" w:cs="Arial"/>
        </w:rPr>
        <w:t>“</w:t>
      </w:r>
      <w:r w:rsidR="00C02C43" w:rsidRPr="003924D7">
        <w:rPr>
          <w:rFonts w:ascii="Arial" w:hAnsi="Arial" w:cs="Arial"/>
          <w:i/>
          <w:iCs/>
        </w:rPr>
        <w:t>nobody has access to any emails or has authority to act on any emails during the closure of the office</w:t>
      </w:r>
      <w:r w:rsidR="00C02C43" w:rsidRPr="00884645">
        <w:rPr>
          <w:rFonts w:ascii="Arial" w:hAnsi="Arial" w:cs="Arial"/>
        </w:rPr>
        <w:t>.</w:t>
      </w:r>
      <w:r w:rsidR="00B2699A">
        <w:rPr>
          <w:rFonts w:ascii="Arial" w:hAnsi="Arial" w:cs="Arial"/>
        </w:rPr>
        <w:t xml:space="preserve">” </w:t>
      </w:r>
      <w:r w:rsidR="00C02C43" w:rsidRPr="00884645">
        <w:rPr>
          <w:rFonts w:ascii="Arial" w:hAnsi="Arial" w:cs="Arial"/>
        </w:rPr>
        <w:t xml:space="preserve"> </w:t>
      </w:r>
    </w:p>
    <w:p w14:paraId="45D2E757" w14:textId="5C8937D3" w:rsidR="00C02C43"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6.</w:t>
      </w:r>
      <w:r w:rsidRPr="00884645">
        <w:rPr>
          <w:rFonts w:ascii="Arial" w:hAnsi="Arial" w:cs="Arial"/>
          <w:spacing w:val="1"/>
        </w:rPr>
        <w:tab/>
      </w:r>
      <w:r w:rsidR="00C02C43" w:rsidRPr="00884645">
        <w:rPr>
          <w:rFonts w:ascii="Arial" w:hAnsi="Arial" w:cs="Arial"/>
        </w:rPr>
        <w:t xml:space="preserve">The deponent to the above affidavit, makes a startling averment that although he is </w:t>
      </w:r>
      <w:r w:rsidR="003924D7">
        <w:rPr>
          <w:rFonts w:ascii="Arial" w:hAnsi="Arial" w:cs="Arial"/>
        </w:rPr>
        <w:t>“</w:t>
      </w:r>
      <w:r w:rsidR="00C02C43" w:rsidRPr="00D86815">
        <w:rPr>
          <w:rFonts w:ascii="Arial" w:hAnsi="Arial" w:cs="Arial"/>
          <w:i/>
          <w:iCs/>
        </w:rPr>
        <w:t>not sure</w:t>
      </w:r>
      <w:r w:rsidR="003924D7">
        <w:rPr>
          <w:rFonts w:ascii="Arial" w:hAnsi="Arial" w:cs="Arial"/>
        </w:rPr>
        <w:t>”</w:t>
      </w:r>
      <w:r w:rsidR="00C02C43" w:rsidRPr="00884645">
        <w:rPr>
          <w:rFonts w:ascii="Arial" w:hAnsi="Arial" w:cs="Arial"/>
        </w:rPr>
        <w:t xml:space="preserve">, </w:t>
      </w:r>
      <w:r w:rsidR="003924D7">
        <w:rPr>
          <w:rFonts w:ascii="Arial" w:hAnsi="Arial" w:cs="Arial"/>
        </w:rPr>
        <w:t xml:space="preserve">but </w:t>
      </w:r>
      <w:r w:rsidR="00C02C43" w:rsidRPr="00884645">
        <w:rPr>
          <w:rFonts w:ascii="Arial" w:hAnsi="Arial" w:cs="Arial"/>
        </w:rPr>
        <w:t>he believes “</w:t>
      </w:r>
      <w:r w:rsidR="00C02C43" w:rsidRPr="003924D7">
        <w:rPr>
          <w:rFonts w:ascii="Arial" w:hAnsi="Arial" w:cs="Arial"/>
          <w:i/>
          <w:iCs/>
        </w:rPr>
        <w:t>that there was a period of dies non during December and January were parties were to required to act due to most law firms closing during festive season</w:t>
      </w:r>
      <w:r w:rsidR="00C02C43" w:rsidRPr="00884645">
        <w:rPr>
          <w:rFonts w:ascii="Arial" w:hAnsi="Arial" w:cs="Arial"/>
        </w:rPr>
        <w:t>.”</w:t>
      </w:r>
    </w:p>
    <w:p w14:paraId="0F8DC4CD" w14:textId="17E8E440" w:rsidR="001C4BA8"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7.</w:t>
      </w:r>
      <w:r w:rsidRPr="00884645">
        <w:rPr>
          <w:rFonts w:ascii="Arial" w:hAnsi="Arial" w:cs="Arial"/>
          <w:spacing w:val="1"/>
        </w:rPr>
        <w:tab/>
      </w:r>
      <w:r w:rsidR="001C4BA8" w:rsidRPr="00884645">
        <w:rPr>
          <w:rFonts w:ascii="Arial" w:hAnsi="Arial" w:cs="Arial"/>
        </w:rPr>
        <w:t xml:space="preserve">The deponent further states that </w:t>
      </w:r>
      <w:r w:rsidR="003924D7">
        <w:rPr>
          <w:rFonts w:ascii="Arial" w:hAnsi="Arial" w:cs="Arial"/>
        </w:rPr>
        <w:t>“</w:t>
      </w:r>
      <w:r w:rsidR="001C4BA8" w:rsidRPr="003924D7">
        <w:rPr>
          <w:rFonts w:ascii="Arial" w:hAnsi="Arial" w:cs="Arial"/>
          <w:i/>
          <w:iCs/>
        </w:rPr>
        <w:t>all st</w:t>
      </w:r>
      <w:r w:rsidR="003924D7" w:rsidRPr="003924D7">
        <w:rPr>
          <w:rFonts w:ascii="Arial" w:hAnsi="Arial" w:cs="Arial"/>
          <w:i/>
          <w:iCs/>
        </w:rPr>
        <w:t>a</w:t>
      </w:r>
      <w:r w:rsidR="001C4BA8" w:rsidRPr="003924D7">
        <w:rPr>
          <w:rFonts w:ascii="Arial" w:hAnsi="Arial" w:cs="Arial"/>
          <w:i/>
          <w:iCs/>
        </w:rPr>
        <w:t>ff were required to take compulsory leave even the secretary working on this matter was on leave hence they knew of this matter when they all returned from the festive holidays</w:t>
      </w:r>
      <w:r w:rsidR="001C4BA8" w:rsidRPr="00884645">
        <w:rPr>
          <w:rFonts w:ascii="Arial" w:hAnsi="Arial" w:cs="Arial"/>
        </w:rPr>
        <w:t>.</w:t>
      </w:r>
      <w:r w:rsidR="003924D7">
        <w:rPr>
          <w:rFonts w:ascii="Arial" w:hAnsi="Arial" w:cs="Arial"/>
        </w:rPr>
        <w:t>”</w:t>
      </w:r>
      <w:r w:rsidR="001C4BA8" w:rsidRPr="00884645">
        <w:rPr>
          <w:rFonts w:ascii="Arial" w:hAnsi="Arial" w:cs="Arial"/>
        </w:rPr>
        <w:t xml:space="preserve"> </w:t>
      </w:r>
    </w:p>
    <w:p w14:paraId="3A960EC0" w14:textId="4DB79C02" w:rsidR="00EE28DB"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8.</w:t>
      </w:r>
      <w:r w:rsidRPr="00884645">
        <w:rPr>
          <w:rFonts w:ascii="Arial" w:hAnsi="Arial" w:cs="Arial"/>
          <w:spacing w:val="1"/>
        </w:rPr>
        <w:tab/>
      </w:r>
      <w:r w:rsidR="001C4BA8" w:rsidRPr="00884645">
        <w:rPr>
          <w:rFonts w:ascii="Arial" w:hAnsi="Arial" w:cs="Arial"/>
        </w:rPr>
        <w:t>The Applicant submit</w:t>
      </w:r>
      <w:r w:rsidR="00D86815">
        <w:rPr>
          <w:rFonts w:ascii="Arial" w:hAnsi="Arial" w:cs="Arial"/>
        </w:rPr>
        <w:t>ted</w:t>
      </w:r>
      <w:r w:rsidR="001C4BA8" w:rsidRPr="00884645">
        <w:rPr>
          <w:rFonts w:ascii="Arial" w:hAnsi="Arial" w:cs="Arial"/>
        </w:rPr>
        <w:t xml:space="preserve"> that there is no prejudice to</w:t>
      </w:r>
      <w:r w:rsidR="00D86815">
        <w:rPr>
          <w:rFonts w:ascii="Arial" w:hAnsi="Arial" w:cs="Arial"/>
        </w:rPr>
        <w:t xml:space="preserve"> be suffered by</w:t>
      </w:r>
      <w:r w:rsidR="001C4BA8" w:rsidRPr="00884645">
        <w:rPr>
          <w:rFonts w:ascii="Arial" w:hAnsi="Arial" w:cs="Arial"/>
        </w:rPr>
        <w:t xml:space="preserve"> it</w:t>
      </w:r>
      <w:r w:rsidR="00D86815">
        <w:rPr>
          <w:rFonts w:ascii="Arial" w:hAnsi="Arial" w:cs="Arial"/>
        </w:rPr>
        <w:t xml:space="preserve"> filing it</w:t>
      </w:r>
      <w:r w:rsidR="001C4BA8" w:rsidRPr="00884645">
        <w:rPr>
          <w:rFonts w:ascii="Arial" w:hAnsi="Arial" w:cs="Arial"/>
        </w:rPr>
        <w:t>s application</w:t>
      </w:r>
      <w:r w:rsidR="00D86815">
        <w:rPr>
          <w:rFonts w:ascii="Arial" w:hAnsi="Arial" w:cs="Arial"/>
        </w:rPr>
        <w:t xml:space="preserve"> as late as did</w:t>
      </w:r>
      <w:r w:rsidR="001C4BA8" w:rsidRPr="00884645">
        <w:rPr>
          <w:rFonts w:ascii="Arial" w:hAnsi="Arial" w:cs="Arial"/>
        </w:rPr>
        <w:t>. It stat</w:t>
      </w:r>
      <w:r w:rsidR="00D86815">
        <w:rPr>
          <w:rFonts w:ascii="Arial" w:hAnsi="Arial" w:cs="Arial"/>
        </w:rPr>
        <w:t>ed</w:t>
      </w:r>
      <w:r w:rsidR="001C4BA8" w:rsidRPr="00884645">
        <w:rPr>
          <w:rFonts w:ascii="Arial" w:hAnsi="Arial" w:cs="Arial"/>
        </w:rPr>
        <w:t xml:space="preserve"> that it is</w:t>
      </w:r>
      <w:r w:rsidR="00D86815">
        <w:rPr>
          <w:rFonts w:ascii="Arial" w:hAnsi="Arial" w:cs="Arial"/>
        </w:rPr>
        <w:t>, instead,</w:t>
      </w:r>
      <w:r w:rsidR="001C4BA8" w:rsidRPr="00884645">
        <w:rPr>
          <w:rFonts w:ascii="Arial" w:hAnsi="Arial" w:cs="Arial"/>
        </w:rPr>
        <w:t xml:space="preserve"> the one that is prejudiced because the Court’s interpretation of rule 41(1)(c) is completely wrong</w:t>
      </w:r>
      <w:r w:rsidR="00EE28DB" w:rsidRPr="00884645">
        <w:rPr>
          <w:rFonts w:ascii="Arial" w:hAnsi="Arial" w:cs="Arial"/>
        </w:rPr>
        <w:t xml:space="preserve">. </w:t>
      </w:r>
    </w:p>
    <w:p w14:paraId="3B933482" w14:textId="635BA436" w:rsidR="00374A36"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9.</w:t>
      </w:r>
      <w:r w:rsidRPr="00884645">
        <w:rPr>
          <w:rFonts w:ascii="Arial" w:hAnsi="Arial" w:cs="Arial"/>
          <w:spacing w:val="1"/>
        </w:rPr>
        <w:tab/>
      </w:r>
      <w:r w:rsidR="00EE28DB" w:rsidRPr="00884645">
        <w:rPr>
          <w:rFonts w:ascii="Arial" w:hAnsi="Arial" w:cs="Arial"/>
        </w:rPr>
        <w:t xml:space="preserve">It emerged for the first time in the hearing of the application for leave to appeal, </w:t>
      </w:r>
      <w:r w:rsidR="00D86815">
        <w:rPr>
          <w:rFonts w:ascii="Arial" w:hAnsi="Arial" w:cs="Arial"/>
        </w:rPr>
        <w:t xml:space="preserve">and in its application for leave to appeal </w:t>
      </w:r>
      <w:r w:rsidR="00EE28DB" w:rsidRPr="00884645">
        <w:rPr>
          <w:rFonts w:ascii="Arial" w:hAnsi="Arial" w:cs="Arial"/>
        </w:rPr>
        <w:t xml:space="preserve">that </w:t>
      </w:r>
      <w:r w:rsidR="00374A36" w:rsidRPr="00884645">
        <w:rPr>
          <w:rFonts w:ascii="Arial" w:hAnsi="Arial" w:cs="Arial"/>
        </w:rPr>
        <w:t xml:space="preserve">the agreement in relation to </w:t>
      </w:r>
      <w:r w:rsidR="002D4A84">
        <w:rPr>
          <w:rFonts w:ascii="Arial" w:hAnsi="Arial" w:cs="Arial"/>
        </w:rPr>
        <w:t xml:space="preserve">the </w:t>
      </w:r>
      <w:r w:rsidR="00374A36" w:rsidRPr="00884645">
        <w:rPr>
          <w:rFonts w:ascii="Arial" w:hAnsi="Arial" w:cs="Arial"/>
        </w:rPr>
        <w:t xml:space="preserve">costs </w:t>
      </w:r>
      <w:r w:rsidR="002D4A84">
        <w:rPr>
          <w:rFonts w:ascii="Arial" w:hAnsi="Arial" w:cs="Arial"/>
        </w:rPr>
        <w:t xml:space="preserve">of the main application </w:t>
      </w:r>
      <w:r w:rsidR="00374A36" w:rsidRPr="00884645">
        <w:rPr>
          <w:rFonts w:ascii="Arial" w:hAnsi="Arial" w:cs="Arial"/>
        </w:rPr>
        <w:t xml:space="preserve">extended not only to the Fifth and Sixth </w:t>
      </w:r>
      <w:r w:rsidR="00374A36" w:rsidRPr="00884645">
        <w:rPr>
          <w:rFonts w:ascii="Arial" w:hAnsi="Arial" w:cs="Arial"/>
        </w:rPr>
        <w:lastRenderedPageBreak/>
        <w:t>Respondents. In fact, as the Applicant</w:t>
      </w:r>
      <w:r w:rsidR="00D86815">
        <w:rPr>
          <w:rFonts w:ascii="Arial" w:hAnsi="Arial" w:cs="Arial"/>
        </w:rPr>
        <w:t>’s counsel</w:t>
      </w:r>
      <w:r w:rsidR="00374A36" w:rsidRPr="00884645">
        <w:rPr>
          <w:rFonts w:ascii="Arial" w:hAnsi="Arial" w:cs="Arial"/>
        </w:rPr>
        <w:t xml:space="preserve"> argue</w:t>
      </w:r>
      <w:r w:rsidR="00D86815">
        <w:rPr>
          <w:rFonts w:ascii="Arial" w:hAnsi="Arial" w:cs="Arial"/>
        </w:rPr>
        <w:t>d</w:t>
      </w:r>
      <w:r w:rsidR="00374A36" w:rsidRPr="00884645">
        <w:rPr>
          <w:rFonts w:ascii="Arial" w:hAnsi="Arial" w:cs="Arial"/>
        </w:rPr>
        <w:t xml:space="preserve">, the other </w:t>
      </w:r>
      <w:r w:rsidR="002D4A84">
        <w:rPr>
          <w:rFonts w:ascii="Arial" w:hAnsi="Arial" w:cs="Arial"/>
        </w:rPr>
        <w:t>r</w:t>
      </w:r>
      <w:r w:rsidR="00374A36" w:rsidRPr="00884645">
        <w:rPr>
          <w:rFonts w:ascii="Arial" w:hAnsi="Arial" w:cs="Arial"/>
        </w:rPr>
        <w:t>espondents</w:t>
      </w:r>
      <w:r w:rsidR="00D86815">
        <w:rPr>
          <w:rFonts w:ascii="Arial" w:hAnsi="Arial" w:cs="Arial"/>
        </w:rPr>
        <w:t>,</w:t>
      </w:r>
      <w:r w:rsidR="002D4A84">
        <w:rPr>
          <w:rFonts w:ascii="Arial" w:hAnsi="Arial" w:cs="Arial"/>
        </w:rPr>
        <w:t xml:space="preserve"> </w:t>
      </w:r>
      <w:r w:rsidR="00374A36" w:rsidRPr="00884645">
        <w:rPr>
          <w:rFonts w:ascii="Arial" w:hAnsi="Arial" w:cs="Arial"/>
        </w:rPr>
        <w:t xml:space="preserve">namely, </w:t>
      </w:r>
      <w:r w:rsidR="00D86815">
        <w:rPr>
          <w:rFonts w:ascii="Arial" w:hAnsi="Arial" w:cs="Arial"/>
        </w:rPr>
        <w:t xml:space="preserve">the </w:t>
      </w:r>
      <w:r w:rsidR="00374A36" w:rsidRPr="00884645">
        <w:rPr>
          <w:rFonts w:ascii="Arial" w:hAnsi="Arial" w:cs="Arial"/>
        </w:rPr>
        <w:t>Second to Fourth Respondent</w:t>
      </w:r>
      <w:r w:rsidR="00D86815">
        <w:rPr>
          <w:rFonts w:ascii="Arial" w:hAnsi="Arial" w:cs="Arial"/>
        </w:rPr>
        <w:t>s</w:t>
      </w:r>
      <w:r w:rsidR="00374A36" w:rsidRPr="00884645">
        <w:rPr>
          <w:rFonts w:ascii="Arial" w:hAnsi="Arial" w:cs="Arial"/>
        </w:rPr>
        <w:t xml:space="preserve"> also reached an agreement with the Applicant </w:t>
      </w:r>
      <w:r w:rsidR="002D4A84">
        <w:rPr>
          <w:rFonts w:ascii="Arial" w:hAnsi="Arial" w:cs="Arial"/>
        </w:rPr>
        <w:t xml:space="preserve">in respect of costs </w:t>
      </w:r>
      <w:r w:rsidR="00D86815">
        <w:rPr>
          <w:rFonts w:ascii="Arial" w:hAnsi="Arial" w:cs="Arial"/>
        </w:rPr>
        <w:t>“</w:t>
      </w:r>
      <w:r w:rsidR="00374A36" w:rsidRPr="00D86815">
        <w:rPr>
          <w:rFonts w:ascii="Arial" w:hAnsi="Arial" w:cs="Arial"/>
          <w:i/>
          <w:iCs/>
        </w:rPr>
        <w:t>hence this Court ought not to have interfered with the arrangements made with these other respondents</w:t>
      </w:r>
      <w:r w:rsidR="00374A36" w:rsidRPr="00884645">
        <w:rPr>
          <w:rFonts w:ascii="Arial" w:hAnsi="Arial" w:cs="Arial"/>
        </w:rPr>
        <w:t>.</w:t>
      </w:r>
      <w:r w:rsidR="00D86815">
        <w:rPr>
          <w:rFonts w:ascii="Arial" w:hAnsi="Arial" w:cs="Arial"/>
        </w:rPr>
        <w:t>”</w:t>
      </w:r>
      <w:r w:rsidR="00374A36" w:rsidRPr="00884645">
        <w:rPr>
          <w:rFonts w:ascii="Arial" w:hAnsi="Arial" w:cs="Arial"/>
        </w:rPr>
        <w:t xml:space="preserve"> </w:t>
      </w:r>
    </w:p>
    <w:p w14:paraId="60B5C851" w14:textId="33C68EA8" w:rsidR="002D4A84" w:rsidRPr="002D4A84"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2D4A84">
        <w:rPr>
          <w:rFonts w:ascii="Arial" w:hAnsi="Arial" w:cs="Arial"/>
          <w:spacing w:val="1"/>
        </w:rPr>
        <w:t>10.</w:t>
      </w:r>
      <w:r w:rsidRPr="002D4A84">
        <w:rPr>
          <w:rFonts w:ascii="Arial" w:hAnsi="Arial" w:cs="Arial"/>
          <w:spacing w:val="1"/>
        </w:rPr>
        <w:tab/>
      </w:r>
      <w:r w:rsidR="00374A36" w:rsidRPr="00884645">
        <w:rPr>
          <w:rFonts w:ascii="Arial" w:hAnsi="Arial" w:cs="Arial"/>
        </w:rPr>
        <w:t>The Applicant states that all respondents offered to pay their part of the costs in full when matter became settled with them</w:t>
      </w:r>
      <w:r w:rsidR="00F15A2D" w:rsidRPr="00884645">
        <w:rPr>
          <w:rFonts w:ascii="Arial" w:hAnsi="Arial" w:cs="Arial"/>
        </w:rPr>
        <w:t xml:space="preserve">. </w:t>
      </w:r>
      <w:r w:rsidR="0069530E" w:rsidRPr="00884645">
        <w:rPr>
          <w:rFonts w:ascii="Arial" w:hAnsi="Arial" w:cs="Arial"/>
        </w:rPr>
        <w:t xml:space="preserve">This, as I find, is news to this Court. </w:t>
      </w:r>
    </w:p>
    <w:p w14:paraId="367F4AD7" w14:textId="75435952" w:rsidR="00464DF5" w:rsidRPr="00464DF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464DF5">
        <w:rPr>
          <w:rFonts w:ascii="Arial" w:hAnsi="Arial" w:cs="Arial"/>
          <w:spacing w:val="1"/>
        </w:rPr>
        <w:t>11.</w:t>
      </w:r>
      <w:r w:rsidRPr="00464DF5">
        <w:rPr>
          <w:rFonts w:ascii="Arial" w:hAnsi="Arial" w:cs="Arial"/>
          <w:spacing w:val="1"/>
        </w:rPr>
        <w:tab/>
      </w:r>
      <w:r w:rsidR="00D86815">
        <w:rPr>
          <w:rFonts w:ascii="Arial" w:hAnsi="Arial" w:cs="Arial"/>
        </w:rPr>
        <w:t>In the main application for costs, t</w:t>
      </w:r>
      <w:r w:rsidR="005F1D9D" w:rsidRPr="00884645">
        <w:rPr>
          <w:rFonts w:ascii="Arial" w:hAnsi="Arial" w:cs="Arial"/>
        </w:rPr>
        <w:t xml:space="preserve">he Applicant appeared to be </w:t>
      </w:r>
      <w:r w:rsidR="00D86815">
        <w:rPr>
          <w:rFonts w:ascii="Arial" w:hAnsi="Arial" w:cs="Arial"/>
        </w:rPr>
        <w:t xml:space="preserve">wholeheartedly </w:t>
      </w:r>
      <w:r w:rsidR="005F1D9D" w:rsidRPr="00884645">
        <w:rPr>
          <w:rFonts w:ascii="Arial" w:hAnsi="Arial" w:cs="Arial"/>
        </w:rPr>
        <w:t xml:space="preserve">after the First Respondent and seeking the latter pay the rest of the costs </w:t>
      </w:r>
      <w:r w:rsidR="00464DF5">
        <w:rPr>
          <w:rFonts w:ascii="Arial" w:hAnsi="Arial" w:cs="Arial"/>
        </w:rPr>
        <w:t>it incurred and those occasioned by the withdrawal of the opposition by the First Respondent. It contended that the Court should not interfere with the cost order/agreement t</w:t>
      </w:r>
      <w:r w:rsidR="005F1D9D" w:rsidRPr="00884645">
        <w:rPr>
          <w:rFonts w:ascii="Arial" w:hAnsi="Arial" w:cs="Arial"/>
        </w:rPr>
        <w:t xml:space="preserve">hat </w:t>
      </w:r>
      <w:r w:rsidR="00464DF5">
        <w:rPr>
          <w:rFonts w:ascii="Arial" w:hAnsi="Arial" w:cs="Arial"/>
        </w:rPr>
        <w:t xml:space="preserve">it and </w:t>
      </w:r>
      <w:r w:rsidR="005F1D9D" w:rsidRPr="00884645">
        <w:rPr>
          <w:rFonts w:ascii="Arial" w:hAnsi="Arial" w:cs="Arial"/>
        </w:rPr>
        <w:t xml:space="preserve">the Fifth and Sixth Respondents agreed to. This </w:t>
      </w:r>
      <w:r w:rsidR="00464DF5">
        <w:rPr>
          <w:rFonts w:ascii="Arial" w:hAnsi="Arial" w:cs="Arial"/>
        </w:rPr>
        <w:t xml:space="preserve">view, is shared by the First Respondent both in its heads in this application and in the main application. </w:t>
      </w:r>
    </w:p>
    <w:p w14:paraId="446A9669" w14:textId="295677EC" w:rsidR="00F15A2D"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12.</w:t>
      </w:r>
      <w:r w:rsidRPr="00884645">
        <w:rPr>
          <w:rFonts w:ascii="Arial" w:hAnsi="Arial" w:cs="Arial"/>
          <w:spacing w:val="1"/>
        </w:rPr>
        <w:tab/>
      </w:r>
      <w:r w:rsidR="00464DF5">
        <w:rPr>
          <w:rFonts w:ascii="Arial" w:hAnsi="Arial" w:cs="Arial"/>
        </w:rPr>
        <w:t xml:space="preserve">Based on the above understanding of the matter, this </w:t>
      </w:r>
      <w:r w:rsidR="005F1D9D" w:rsidRPr="00884645">
        <w:rPr>
          <w:rFonts w:ascii="Arial" w:hAnsi="Arial" w:cs="Arial"/>
        </w:rPr>
        <w:t>Court found against the Applicant</w:t>
      </w:r>
      <w:r w:rsidR="00767A89">
        <w:rPr>
          <w:rFonts w:ascii="Arial" w:hAnsi="Arial" w:cs="Arial"/>
        </w:rPr>
        <w:t xml:space="preserve"> and exercised its discretion in a manner it deemed meet.</w:t>
      </w:r>
    </w:p>
    <w:p w14:paraId="7F7E04B8" w14:textId="2806D642" w:rsidR="005F1D9D"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13.</w:t>
      </w:r>
      <w:r>
        <w:rPr>
          <w:rFonts w:ascii="Arial" w:hAnsi="Arial" w:cs="Arial"/>
          <w:spacing w:val="1"/>
        </w:rPr>
        <w:tab/>
      </w:r>
      <w:r w:rsidR="005F1D9D" w:rsidRPr="00884645">
        <w:rPr>
          <w:rFonts w:ascii="Arial" w:hAnsi="Arial" w:cs="Arial"/>
          <w:spacing w:val="1"/>
        </w:rPr>
        <w:t xml:space="preserve">On the merits of the application for condonation, the First Respondent </w:t>
      </w:r>
      <w:r w:rsidR="002D4A84">
        <w:rPr>
          <w:rFonts w:ascii="Arial" w:hAnsi="Arial" w:cs="Arial"/>
          <w:spacing w:val="1"/>
        </w:rPr>
        <w:t xml:space="preserve">argued </w:t>
      </w:r>
      <w:r w:rsidR="005F1D9D" w:rsidRPr="00884645">
        <w:rPr>
          <w:rFonts w:ascii="Arial" w:hAnsi="Arial" w:cs="Arial"/>
          <w:spacing w:val="1"/>
        </w:rPr>
        <w:t xml:space="preserve">that the Judgment was handed down on 20 December 2021 and the </w:t>
      </w:r>
      <w:r w:rsidR="00767A89">
        <w:rPr>
          <w:rFonts w:ascii="Arial" w:hAnsi="Arial" w:cs="Arial"/>
          <w:spacing w:val="1"/>
        </w:rPr>
        <w:t>a</w:t>
      </w:r>
      <w:r w:rsidR="005F1D9D" w:rsidRPr="00884645">
        <w:rPr>
          <w:rFonts w:ascii="Arial" w:hAnsi="Arial" w:cs="Arial"/>
          <w:spacing w:val="1"/>
        </w:rPr>
        <w:t xml:space="preserve">pplication for </w:t>
      </w:r>
      <w:r w:rsidR="00767A89">
        <w:rPr>
          <w:rFonts w:ascii="Arial" w:hAnsi="Arial" w:cs="Arial"/>
          <w:spacing w:val="1"/>
        </w:rPr>
        <w:t>l</w:t>
      </w:r>
      <w:r w:rsidR="005F1D9D" w:rsidRPr="00884645">
        <w:rPr>
          <w:rFonts w:ascii="Arial" w:hAnsi="Arial" w:cs="Arial"/>
          <w:spacing w:val="1"/>
        </w:rPr>
        <w:t xml:space="preserve">eave to appeal was filed on 24 January 2022, despite </w:t>
      </w:r>
      <w:r w:rsidR="00767A89">
        <w:rPr>
          <w:rFonts w:ascii="Arial" w:hAnsi="Arial" w:cs="Arial"/>
          <w:spacing w:val="1"/>
        </w:rPr>
        <w:t>the Applicant</w:t>
      </w:r>
      <w:r w:rsidR="005F1D9D" w:rsidRPr="00884645">
        <w:rPr>
          <w:rFonts w:ascii="Arial" w:hAnsi="Arial" w:cs="Arial"/>
          <w:spacing w:val="1"/>
        </w:rPr>
        <w:t xml:space="preserve"> being aware that </w:t>
      </w:r>
      <w:r w:rsidR="00767A89">
        <w:rPr>
          <w:rFonts w:ascii="Arial" w:hAnsi="Arial" w:cs="Arial"/>
          <w:spacing w:val="1"/>
        </w:rPr>
        <w:t>such an application</w:t>
      </w:r>
      <w:r w:rsidR="005F1D9D" w:rsidRPr="00884645">
        <w:rPr>
          <w:rFonts w:ascii="Arial" w:hAnsi="Arial" w:cs="Arial"/>
          <w:spacing w:val="1"/>
        </w:rPr>
        <w:t xml:space="preserve"> must be filed 15 days </w:t>
      </w:r>
      <w:r w:rsidR="00767A89">
        <w:rPr>
          <w:rFonts w:ascii="Arial" w:hAnsi="Arial" w:cs="Arial"/>
          <w:spacing w:val="1"/>
        </w:rPr>
        <w:t>from</w:t>
      </w:r>
      <w:r w:rsidR="005F1D9D" w:rsidRPr="00884645">
        <w:rPr>
          <w:rFonts w:ascii="Arial" w:hAnsi="Arial" w:cs="Arial"/>
          <w:spacing w:val="1"/>
        </w:rPr>
        <w:t xml:space="preserve"> the Judgment being handed down. </w:t>
      </w:r>
    </w:p>
    <w:p w14:paraId="16924EAD" w14:textId="765EA5AD" w:rsidR="00247C9D"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14.</w:t>
      </w:r>
      <w:r>
        <w:rPr>
          <w:rFonts w:ascii="Arial" w:hAnsi="Arial" w:cs="Arial"/>
          <w:spacing w:val="1"/>
        </w:rPr>
        <w:tab/>
      </w:r>
      <w:r w:rsidR="00247C9D">
        <w:rPr>
          <w:rFonts w:ascii="Arial" w:hAnsi="Arial" w:cs="Arial"/>
          <w:spacing w:val="1"/>
        </w:rPr>
        <w:t xml:space="preserve">According to the First Respondent the Applicant is out of time and the </w:t>
      </w:r>
      <w:r w:rsidR="00247C9D" w:rsidRPr="003924D7">
        <w:rPr>
          <w:rFonts w:ascii="Arial" w:hAnsi="Arial" w:cs="Arial"/>
          <w:i/>
          <w:iCs/>
          <w:spacing w:val="1"/>
        </w:rPr>
        <w:t xml:space="preserve">dies </w:t>
      </w:r>
      <w:r w:rsidR="00247C9D">
        <w:rPr>
          <w:rFonts w:ascii="Arial" w:hAnsi="Arial" w:cs="Arial"/>
          <w:spacing w:val="1"/>
        </w:rPr>
        <w:t xml:space="preserve">for filing </w:t>
      </w:r>
      <w:r w:rsidR="003128A7">
        <w:rPr>
          <w:rFonts w:ascii="Arial" w:hAnsi="Arial" w:cs="Arial"/>
          <w:spacing w:val="1"/>
        </w:rPr>
        <w:t>its</w:t>
      </w:r>
      <w:r w:rsidR="00247C9D">
        <w:rPr>
          <w:rFonts w:ascii="Arial" w:hAnsi="Arial" w:cs="Arial"/>
          <w:spacing w:val="1"/>
        </w:rPr>
        <w:t xml:space="preserve"> application for leave to appeal has lapsed.</w:t>
      </w:r>
    </w:p>
    <w:p w14:paraId="58C25CED" w14:textId="0F09646F" w:rsidR="003128A7"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15.</w:t>
      </w:r>
      <w:r>
        <w:rPr>
          <w:rFonts w:ascii="Arial" w:hAnsi="Arial" w:cs="Arial"/>
          <w:spacing w:val="1"/>
        </w:rPr>
        <w:tab/>
      </w:r>
      <w:r w:rsidR="00247C9D">
        <w:rPr>
          <w:rFonts w:ascii="Arial" w:hAnsi="Arial" w:cs="Arial"/>
          <w:spacing w:val="1"/>
        </w:rPr>
        <w:t xml:space="preserve">In </w:t>
      </w:r>
      <w:r w:rsidR="003128A7">
        <w:rPr>
          <w:rFonts w:ascii="Arial" w:hAnsi="Arial" w:cs="Arial"/>
          <w:spacing w:val="1"/>
        </w:rPr>
        <w:t>my</w:t>
      </w:r>
      <w:r w:rsidR="00247C9D">
        <w:rPr>
          <w:rFonts w:ascii="Arial" w:hAnsi="Arial" w:cs="Arial"/>
          <w:spacing w:val="1"/>
        </w:rPr>
        <w:t xml:space="preserve"> analysis of the application for condonation, it appears evident that </w:t>
      </w:r>
      <w:r w:rsidR="00C9055E" w:rsidRPr="00247C9D">
        <w:rPr>
          <w:rFonts w:ascii="Arial" w:hAnsi="Arial" w:cs="Arial"/>
          <w:spacing w:val="1"/>
        </w:rPr>
        <w:t xml:space="preserve">the Applicant completely misread the rules of this Court with regard to </w:t>
      </w:r>
      <w:r w:rsidR="00C9055E" w:rsidRPr="00247C9D">
        <w:rPr>
          <w:rFonts w:ascii="Arial" w:hAnsi="Arial" w:cs="Arial"/>
          <w:i/>
          <w:iCs/>
          <w:spacing w:val="1"/>
        </w:rPr>
        <w:t>dies non,</w:t>
      </w:r>
      <w:r w:rsidR="00C9055E" w:rsidRPr="00247C9D">
        <w:rPr>
          <w:rFonts w:ascii="Arial" w:hAnsi="Arial" w:cs="Arial"/>
          <w:spacing w:val="1"/>
        </w:rPr>
        <w:t xml:space="preserve"> and has largely advanced its </w:t>
      </w:r>
      <w:r w:rsidR="00247C9D">
        <w:rPr>
          <w:rFonts w:ascii="Arial" w:hAnsi="Arial" w:cs="Arial"/>
          <w:spacing w:val="1"/>
        </w:rPr>
        <w:t xml:space="preserve">internal </w:t>
      </w:r>
      <w:r w:rsidR="00C9055E" w:rsidRPr="00247C9D">
        <w:rPr>
          <w:rFonts w:ascii="Arial" w:hAnsi="Arial" w:cs="Arial"/>
          <w:spacing w:val="1"/>
        </w:rPr>
        <w:t>dynamics</w:t>
      </w:r>
      <w:r w:rsidR="00247C9D">
        <w:rPr>
          <w:rFonts w:ascii="Arial" w:hAnsi="Arial" w:cs="Arial"/>
          <w:spacing w:val="1"/>
        </w:rPr>
        <w:t>,</w:t>
      </w:r>
      <w:r w:rsidR="00C9055E" w:rsidRPr="00247C9D">
        <w:rPr>
          <w:rFonts w:ascii="Arial" w:hAnsi="Arial" w:cs="Arial"/>
          <w:spacing w:val="1"/>
        </w:rPr>
        <w:t xml:space="preserve"> in its office</w:t>
      </w:r>
      <w:r w:rsidR="00247C9D">
        <w:rPr>
          <w:rFonts w:ascii="Arial" w:hAnsi="Arial" w:cs="Arial"/>
          <w:spacing w:val="1"/>
        </w:rPr>
        <w:t>,</w:t>
      </w:r>
      <w:r w:rsidR="00C9055E" w:rsidRPr="00247C9D">
        <w:rPr>
          <w:rFonts w:ascii="Arial" w:hAnsi="Arial" w:cs="Arial"/>
          <w:spacing w:val="1"/>
        </w:rPr>
        <w:t xml:space="preserve"> as reason</w:t>
      </w:r>
      <w:r w:rsidR="00247C9D">
        <w:rPr>
          <w:rFonts w:ascii="Arial" w:hAnsi="Arial" w:cs="Arial"/>
          <w:spacing w:val="1"/>
        </w:rPr>
        <w:t>s</w:t>
      </w:r>
      <w:r w:rsidR="00C9055E" w:rsidRPr="00247C9D">
        <w:rPr>
          <w:rFonts w:ascii="Arial" w:hAnsi="Arial" w:cs="Arial"/>
          <w:spacing w:val="1"/>
        </w:rPr>
        <w:t xml:space="preserve"> for the late application </w:t>
      </w:r>
      <w:r w:rsidR="00247C9D">
        <w:rPr>
          <w:rFonts w:ascii="Arial" w:hAnsi="Arial" w:cs="Arial"/>
          <w:spacing w:val="1"/>
        </w:rPr>
        <w:t>for</w:t>
      </w:r>
      <w:r w:rsidR="00C9055E" w:rsidRPr="00247C9D">
        <w:rPr>
          <w:rFonts w:ascii="Arial" w:hAnsi="Arial" w:cs="Arial"/>
          <w:spacing w:val="1"/>
        </w:rPr>
        <w:t xml:space="preserve"> leave to appeal.</w:t>
      </w:r>
    </w:p>
    <w:p w14:paraId="386E8762" w14:textId="32E4CFEC" w:rsidR="00C9055E" w:rsidRPr="00247C9D"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247C9D">
        <w:rPr>
          <w:rFonts w:ascii="Arial" w:hAnsi="Arial" w:cs="Arial"/>
          <w:spacing w:val="1"/>
        </w:rPr>
        <w:lastRenderedPageBreak/>
        <w:t>16.</w:t>
      </w:r>
      <w:r w:rsidRPr="00247C9D">
        <w:rPr>
          <w:rFonts w:ascii="Arial" w:hAnsi="Arial" w:cs="Arial"/>
          <w:spacing w:val="1"/>
        </w:rPr>
        <w:tab/>
      </w:r>
      <w:r w:rsidR="003128A7">
        <w:rPr>
          <w:rFonts w:ascii="Arial" w:hAnsi="Arial" w:cs="Arial"/>
          <w:spacing w:val="1"/>
        </w:rPr>
        <w:t>It further does not look like the Applicant willingly launched the late condonation application. Indeed, even the application for condonation was filed late in the day.</w:t>
      </w:r>
      <w:r w:rsidR="00C9055E" w:rsidRPr="00247C9D">
        <w:rPr>
          <w:rFonts w:ascii="Arial" w:hAnsi="Arial" w:cs="Arial"/>
          <w:spacing w:val="1"/>
        </w:rPr>
        <w:t xml:space="preserve"> </w:t>
      </w:r>
    </w:p>
    <w:p w14:paraId="69C032C6" w14:textId="0E000C4E" w:rsidR="003128A7"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17.</w:t>
      </w:r>
      <w:r>
        <w:rPr>
          <w:rFonts w:ascii="Arial" w:hAnsi="Arial" w:cs="Arial"/>
          <w:spacing w:val="1"/>
        </w:rPr>
        <w:tab/>
      </w:r>
      <w:r w:rsidR="00C9055E" w:rsidRPr="00884645">
        <w:rPr>
          <w:rFonts w:ascii="Arial" w:hAnsi="Arial" w:cs="Arial"/>
          <w:spacing w:val="1"/>
        </w:rPr>
        <w:t>The Applicant</w:t>
      </w:r>
      <w:r w:rsidR="00247C9D">
        <w:rPr>
          <w:rFonts w:ascii="Arial" w:hAnsi="Arial" w:cs="Arial"/>
          <w:spacing w:val="1"/>
        </w:rPr>
        <w:t xml:space="preserve">’s memory </w:t>
      </w:r>
      <w:r w:rsidR="00247C9D" w:rsidRPr="003128A7">
        <w:rPr>
          <w:rFonts w:ascii="Arial" w:hAnsi="Arial" w:cs="Arial"/>
          <w:i/>
          <w:iCs/>
          <w:spacing w:val="1"/>
        </w:rPr>
        <w:t>in re</w:t>
      </w:r>
      <w:r w:rsidR="00247C9D">
        <w:rPr>
          <w:rFonts w:ascii="Arial" w:hAnsi="Arial" w:cs="Arial"/>
          <w:spacing w:val="1"/>
        </w:rPr>
        <w:t xml:space="preserve"> condonation application,</w:t>
      </w:r>
      <w:r w:rsidR="00C9055E" w:rsidRPr="00884645">
        <w:rPr>
          <w:rFonts w:ascii="Arial" w:hAnsi="Arial" w:cs="Arial"/>
          <w:spacing w:val="1"/>
        </w:rPr>
        <w:t xml:space="preserve"> despite it being late in the filing of the </w:t>
      </w:r>
      <w:r w:rsidR="00247C9D">
        <w:rPr>
          <w:rFonts w:ascii="Arial" w:hAnsi="Arial" w:cs="Arial"/>
          <w:spacing w:val="1"/>
        </w:rPr>
        <w:t xml:space="preserve">application for </w:t>
      </w:r>
      <w:r w:rsidR="00C9055E" w:rsidRPr="00884645">
        <w:rPr>
          <w:rFonts w:ascii="Arial" w:hAnsi="Arial" w:cs="Arial"/>
          <w:spacing w:val="1"/>
        </w:rPr>
        <w:t>leave to appeal</w:t>
      </w:r>
      <w:r w:rsidR="00247C9D">
        <w:rPr>
          <w:rFonts w:ascii="Arial" w:hAnsi="Arial" w:cs="Arial"/>
          <w:spacing w:val="1"/>
        </w:rPr>
        <w:t>,</w:t>
      </w:r>
      <w:r w:rsidR="00C9055E" w:rsidRPr="00884645">
        <w:rPr>
          <w:rFonts w:ascii="Arial" w:hAnsi="Arial" w:cs="Arial"/>
          <w:spacing w:val="1"/>
        </w:rPr>
        <w:t xml:space="preserve"> was probably jogged </w:t>
      </w:r>
      <w:r w:rsidR="00247C9D">
        <w:rPr>
          <w:rFonts w:ascii="Arial" w:hAnsi="Arial" w:cs="Arial"/>
          <w:spacing w:val="1"/>
        </w:rPr>
        <w:t xml:space="preserve">up </w:t>
      </w:r>
      <w:r w:rsidR="00C9055E" w:rsidRPr="00884645">
        <w:rPr>
          <w:rFonts w:ascii="Arial" w:hAnsi="Arial" w:cs="Arial"/>
          <w:spacing w:val="1"/>
        </w:rPr>
        <w:t>by the First Respondent’s undated heads of argument which contend</w:t>
      </w:r>
      <w:r w:rsidR="003128A7">
        <w:rPr>
          <w:rFonts w:ascii="Arial" w:hAnsi="Arial" w:cs="Arial"/>
          <w:spacing w:val="1"/>
        </w:rPr>
        <w:t>ed</w:t>
      </w:r>
      <w:r w:rsidR="00C9055E" w:rsidRPr="00884645">
        <w:rPr>
          <w:rFonts w:ascii="Arial" w:hAnsi="Arial" w:cs="Arial"/>
          <w:spacing w:val="1"/>
        </w:rPr>
        <w:t xml:space="preserve"> that the Applicant had not been granted condonation or an extension of time for its delays in filing the current application for leave to appeal. </w:t>
      </w:r>
    </w:p>
    <w:p w14:paraId="338AF320" w14:textId="121A1764" w:rsidR="00247C9D"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18.</w:t>
      </w:r>
      <w:r>
        <w:rPr>
          <w:rFonts w:ascii="Arial" w:hAnsi="Arial" w:cs="Arial"/>
          <w:spacing w:val="1"/>
        </w:rPr>
        <w:tab/>
      </w:r>
      <w:r w:rsidR="00C9055E" w:rsidRPr="00884645">
        <w:rPr>
          <w:rFonts w:ascii="Arial" w:hAnsi="Arial" w:cs="Arial"/>
          <w:spacing w:val="1"/>
        </w:rPr>
        <w:t xml:space="preserve">It was only then and </w:t>
      </w:r>
      <w:r w:rsidR="00012D64" w:rsidRPr="00884645">
        <w:rPr>
          <w:rFonts w:ascii="Arial" w:hAnsi="Arial" w:cs="Arial"/>
          <w:spacing w:val="1"/>
        </w:rPr>
        <w:t>on 16 May 2022</w:t>
      </w:r>
      <w:r w:rsidR="004B2133">
        <w:rPr>
          <w:rFonts w:ascii="Arial" w:hAnsi="Arial" w:cs="Arial"/>
          <w:spacing w:val="1"/>
        </w:rPr>
        <w:t>,</w:t>
      </w:r>
      <w:r w:rsidR="00012D64" w:rsidRPr="00884645">
        <w:rPr>
          <w:rFonts w:ascii="Arial" w:hAnsi="Arial" w:cs="Arial"/>
          <w:spacing w:val="1"/>
        </w:rPr>
        <w:t xml:space="preserve"> </w:t>
      </w:r>
      <w:r w:rsidR="003924D7">
        <w:rPr>
          <w:rFonts w:ascii="Arial" w:hAnsi="Arial" w:cs="Arial"/>
          <w:spacing w:val="1"/>
        </w:rPr>
        <w:t xml:space="preserve">two days before the hearing of the application for leave to appeal, </w:t>
      </w:r>
      <w:r w:rsidR="00012D64" w:rsidRPr="00884645">
        <w:rPr>
          <w:rFonts w:ascii="Arial" w:hAnsi="Arial" w:cs="Arial"/>
          <w:spacing w:val="1"/>
        </w:rPr>
        <w:t>that the Applicant filed its application for condonation.</w:t>
      </w:r>
    </w:p>
    <w:p w14:paraId="2491A202" w14:textId="6ED23A79" w:rsidR="0071379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19.</w:t>
      </w:r>
      <w:r>
        <w:rPr>
          <w:rFonts w:ascii="Arial" w:hAnsi="Arial" w:cs="Arial"/>
          <w:spacing w:val="1"/>
        </w:rPr>
        <w:tab/>
      </w:r>
      <w:r w:rsidR="00012D64" w:rsidRPr="00884645">
        <w:rPr>
          <w:rFonts w:ascii="Arial" w:hAnsi="Arial" w:cs="Arial"/>
          <w:spacing w:val="1"/>
        </w:rPr>
        <w:t xml:space="preserve">It seems that all along and based on its erroneous understanding of the </w:t>
      </w:r>
      <w:r w:rsidR="00012D64" w:rsidRPr="00247C9D">
        <w:rPr>
          <w:rFonts w:ascii="Arial" w:hAnsi="Arial" w:cs="Arial"/>
          <w:i/>
          <w:iCs/>
          <w:spacing w:val="1"/>
        </w:rPr>
        <w:t>dies non</w:t>
      </w:r>
      <w:r w:rsidR="00012D64" w:rsidRPr="00884645">
        <w:rPr>
          <w:rFonts w:ascii="Arial" w:hAnsi="Arial" w:cs="Arial"/>
          <w:spacing w:val="1"/>
        </w:rPr>
        <w:t xml:space="preserve">, the Applicant believed that it did not need to ask for </w:t>
      </w:r>
      <w:r w:rsidR="00247C9D">
        <w:rPr>
          <w:rFonts w:ascii="Arial" w:hAnsi="Arial" w:cs="Arial"/>
          <w:spacing w:val="1"/>
        </w:rPr>
        <w:t xml:space="preserve">this Court’s </w:t>
      </w:r>
      <w:r w:rsidR="00012D64" w:rsidRPr="00884645">
        <w:rPr>
          <w:rFonts w:ascii="Arial" w:hAnsi="Arial" w:cs="Arial"/>
          <w:spacing w:val="1"/>
        </w:rPr>
        <w:t>indulgence. This was wrong</w:t>
      </w:r>
      <w:r w:rsidR="004B2133">
        <w:rPr>
          <w:rFonts w:ascii="Arial" w:hAnsi="Arial" w:cs="Arial"/>
          <w:spacing w:val="1"/>
        </w:rPr>
        <w:t xml:space="preserve"> and fatal to its application</w:t>
      </w:r>
      <w:r w:rsidR="00012D64" w:rsidRPr="00884645">
        <w:rPr>
          <w:rFonts w:ascii="Arial" w:hAnsi="Arial" w:cs="Arial"/>
          <w:spacing w:val="1"/>
        </w:rPr>
        <w:t>.</w:t>
      </w:r>
    </w:p>
    <w:p w14:paraId="614493BB" w14:textId="6F5D7158" w:rsidR="0071379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20.</w:t>
      </w:r>
      <w:r>
        <w:rPr>
          <w:rFonts w:ascii="Arial" w:hAnsi="Arial" w:cs="Arial"/>
          <w:spacing w:val="1"/>
        </w:rPr>
        <w:tab/>
      </w:r>
      <w:r w:rsidR="00713795">
        <w:rPr>
          <w:rFonts w:ascii="Arial" w:hAnsi="Arial" w:cs="Arial"/>
          <w:spacing w:val="1"/>
        </w:rPr>
        <w:t>Rule 19 of the Uniform Rules of Court provides as follows:</w:t>
      </w:r>
    </w:p>
    <w:p w14:paraId="770B9E71" w14:textId="77777777" w:rsidR="004B2133" w:rsidRPr="0089061E" w:rsidRDefault="00012D64" w:rsidP="00713795">
      <w:pPr>
        <w:pStyle w:val="NormalWeb"/>
        <w:shd w:val="clear" w:color="auto" w:fill="FFFFFF"/>
        <w:spacing w:before="0" w:beforeAutospacing="0" w:after="300" w:afterAutospacing="0" w:line="360" w:lineRule="auto"/>
        <w:ind w:left="720"/>
        <w:jc w:val="both"/>
        <w:rPr>
          <w:rFonts w:ascii="Arial" w:hAnsi="Arial" w:cs="Arial"/>
          <w:i/>
          <w:iCs/>
        </w:rPr>
      </w:pPr>
      <w:r w:rsidRPr="004B2133">
        <w:rPr>
          <w:rFonts w:ascii="Arial" w:hAnsi="Arial" w:cs="Arial"/>
          <w:spacing w:val="1"/>
        </w:rPr>
        <w:t xml:space="preserve"> </w:t>
      </w:r>
      <w:r w:rsidR="00BB673D" w:rsidRPr="0089061E">
        <w:rPr>
          <w:rFonts w:ascii="Arial" w:hAnsi="Arial" w:cs="Arial"/>
          <w:i/>
          <w:iCs/>
        </w:rPr>
        <w:t xml:space="preserve">19 Notice of Intention to Defend </w:t>
      </w:r>
    </w:p>
    <w:p w14:paraId="130338FE" w14:textId="3BEFBBFD" w:rsidR="00BB673D" w:rsidRPr="0089061E" w:rsidRDefault="00BB673D" w:rsidP="00713795">
      <w:pPr>
        <w:pStyle w:val="NormalWeb"/>
        <w:shd w:val="clear" w:color="auto" w:fill="FFFFFF"/>
        <w:spacing w:before="0" w:beforeAutospacing="0" w:after="300" w:afterAutospacing="0" w:line="360" w:lineRule="auto"/>
        <w:ind w:left="720"/>
        <w:jc w:val="both"/>
        <w:rPr>
          <w:rFonts w:ascii="Arial" w:hAnsi="Arial" w:cs="Arial"/>
          <w:i/>
          <w:iCs/>
        </w:rPr>
      </w:pPr>
      <w:r w:rsidRPr="0089061E">
        <w:rPr>
          <w:rFonts w:ascii="Arial" w:hAnsi="Arial" w:cs="Arial"/>
          <w:i/>
          <w:iCs/>
        </w:rPr>
        <w:t xml:space="preserve">(1) Subject to the provisions of section 27 of the Act, the defendant in every civil action shall be allowed ten days after service of summons on him within which to deliver a notice of intention to defend, either personally or through his attorney: Provided that the days between 16 December and 15 January, both inclusive, shall not be counted in the time allowed within which to deliver a notice of intention to defend. </w:t>
      </w:r>
    </w:p>
    <w:p w14:paraId="7F261918" w14:textId="68D37382" w:rsidR="00C71A15" w:rsidRPr="0089061E" w:rsidRDefault="00BB673D" w:rsidP="00713795">
      <w:pPr>
        <w:pStyle w:val="NormalWeb"/>
        <w:shd w:val="clear" w:color="auto" w:fill="FFFFFF"/>
        <w:spacing w:before="0" w:beforeAutospacing="0" w:after="300" w:afterAutospacing="0" w:line="360" w:lineRule="auto"/>
        <w:ind w:left="720"/>
        <w:jc w:val="both"/>
        <w:rPr>
          <w:rFonts w:ascii="Arial" w:hAnsi="Arial" w:cs="Arial"/>
          <w:i/>
          <w:iCs/>
          <w:spacing w:val="1"/>
          <w:sz w:val="20"/>
          <w:szCs w:val="20"/>
        </w:rPr>
      </w:pPr>
      <w:r w:rsidRPr="0089061E">
        <w:rPr>
          <w:rFonts w:ascii="Arial" w:hAnsi="Arial" w:cs="Arial"/>
          <w:i/>
          <w:iCs/>
          <w:sz w:val="20"/>
          <w:szCs w:val="20"/>
        </w:rPr>
        <w:t>[Subrule (1) substituted by GN R2021 of 5 November 1971, by GN R2164 of 2 October 1987 and by GN R2642 of 27 November 1987.]</w:t>
      </w:r>
    </w:p>
    <w:p w14:paraId="787F91B9" w14:textId="76F9FCA0" w:rsidR="00713795" w:rsidRPr="003128A7"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3128A7">
        <w:rPr>
          <w:rFonts w:ascii="Arial" w:hAnsi="Arial" w:cs="Arial"/>
          <w:spacing w:val="1"/>
        </w:rPr>
        <w:t>21.</w:t>
      </w:r>
      <w:r w:rsidRPr="003128A7">
        <w:rPr>
          <w:rFonts w:ascii="Arial" w:hAnsi="Arial" w:cs="Arial"/>
          <w:spacing w:val="1"/>
        </w:rPr>
        <w:tab/>
      </w:r>
      <w:r w:rsidR="004B2133" w:rsidRPr="003128A7">
        <w:rPr>
          <w:rFonts w:ascii="Arial" w:hAnsi="Arial" w:cs="Arial"/>
          <w:color w:val="242121"/>
          <w:shd w:val="clear" w:color="auto" w:fill="FFFFFF"/>
        </w:rPr>
        <w:t xml:space="preserve">Mavundla J, pointed that </w:t>
      </w:r>
      <w:r w:rsidR="004B2133" w:rsidRPr="003128A7">
        <w:rPr>
          <w:rFonts w:ascii="Arial" w:hAnsi="Arial" w:cs="Arial"/>
          <w:i/>
          <w:iCs/>
          <w:color w:val="242121"/>
          <w:shd w:val="clear" w:color="auto" w:fill="FFFFFF"/>
        </w:rPr>
        <w:t>“[</w:t>
      </w:r>
      <w:r w:rsidR="00713795" w:rsidRPr="003128A7">
        <w:rPr>
          <w:rFonts w:ascii="Arial" w:hAnsi="Arial" w:cs="Arial"/>
          <w:i/>
          <w:iCs/>
          <w:color w:val="242121"/>
          <w:shd w:val="clear" w:color="auto" w:fill="FFFFFF"/>
        </w:rPr>
        <w:t>I</w:t>
      </w:r>
      <w:r w:rsidR="004B2133" w:rsidRPr="003128A7">
        <w:rPr>
          <w:rFonts w:ascii="Arial" w:hAnsi="Arial" w:cs="Arial"/>
          <w:i/>
          <w:iCs/>
          <w:color w:val="242121"/>
          <w:shd w:val="clear" w:color="auto" w:fill="FFFFFF"/>
        </w:rPr>
        <w:t>]</w:t>
      </w:r>
      <w:r w:rsidR="00713795" w:rsidRPr="003128A7">
        <w:rPr>
          <w:rFonts w:ascii="Arial" w:hAnsi="Arial" w:cs="Arial"/>
          <w:i/>
          <w:iCs/>
          <w:color w:val="242121"/>
          <w:shd w:val="clear" w:color="auto" w:fill="FFFFFF"/>
        </w:rPr>
        <w:t>n the works of Erasmus, Superior Court Practice, the learned authors point out that the definition of the words</w:t>
      </w:r>
      <w:r w:rsidR="00713795" w:rsidRPr="003128A7">
        <w:rPr>
          <w:rFonts w:ascii="Arial" w:hAnsi="Arial" w:cs="Arial"/>
          <w:color w:val="242121"/>
          <w:shd w:val="clear" w:color="auto" w:fill="FFFFFF"/>
        </w:rPr>
        <w:t xml:space="preserve"> </w:t>
      </w:r>
      <w:r w:rsidR="00713795" w:rsidRPr="003128A7">
        <w:rPr>
          <w:rFonts w:ascii="Arial" w:hAnsi="Arial" w:cs="Arial"/>
          <w:i/>
          <w:iCs/>
          <w:color w:val="242121"/>
          <w:shd w:val="clear" w:color="auto" w:fill="FFFFFF"/>
        </w:rPr>
        <w:t xml:space="preserve">‘civil summons’ in s.1 of the Supreme Court Act 59 of 1959 “contemplates two classes of persons who may be affected thereby, viz a person against whom relief is sought (i.e </w:t>
      </w:r>
      <w:r w:rsidR="00713795" w:rsidRPr="003128A7">
        <w:rPr>
          <w:rFonts w:ascii="Arial" w:hAnsi="Arial" w:cs="Arial"/>
          <w:i/>
          <w:iCs/>
          <w:color w:val="242121"/>
          <w:shd w:val="clear" w:color="auto" w:fill="FFFFFF"/>
        </w:rPr>
        <w:lastRenderedPageBreak/>
        <w:t>the actual defendant or the respondent to an application) and a person who is interested in resisting the grant of relief (i.e creditors or other person who may be called upon to ‘show cause’ why a certain relief should not be granted).</w:t>
      </w:r>
      <w:r w:rsidR="004B2133" w:rsidRPr="003128A7">
        <w:rPr>
          <w:rFonts w:ascii="Arial" w:hAnsi="Arial" w:cs="Arial"/>
          <w:i/>
          <w:iCs/>
          <w:color w:val="242121"/>
          <w:shd w:val="clear" w:color="auto" w:fill="FFFFFF"/>
        </w:rPr>
        <w:t>”</w:t>
      </w:r>
      <w:r w:rsidR="00713795" w:rsidRPr="003128A7">
        <w:rPr>
          <w:rStyle w:val="FootnoteReference"/>
          <w:rFonts w:ascii="Arial" w:hAnsi="Arial" w:cs="Arial"/>
          <w:i/>
          <w:iCs/>
          <w:color w:val="242121"/>
          <w:shd w:val="clear" w:color="auto" w:fill="FFFFFF"/>
        </w:rPr>
        <w:footnoteReference w:id="2"/>
      </w:r>
    </w:p>
    <w:p w14:paraId="16AF2F35" w14:textId="4580BDB1" w:rsidR="003128A7" w:rsidRPr="003128A7"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3128A7">
        <w:rPr>
          <w:rFonts w:ascii="Arial" w:hAnsi="Arial" w:cs="Arial"/>
          <w:spacing w:val="1"/>
        </w:rPr>
        <w:t>22.</w:t>
      </w:r>
      <w:r w:rsidRPr="003128A7">
        <w:rPr>
          <w:rFonts w:ascii="Arial" w:hAnsi="Arial" w:cs="Arial"/>
          <w:spacing w:val="1"/>
        </w:rPr>
        <w:tab/>
      </w:r>
      <w:r w:rsidR="004B2133">
        <w:rPr>
          <w:rFonts w:ascii="Arial" w:hAnsi="Arial" w:cs="Arial"/>
          <w:shd w:val="clear" w:color="auto" w:fill="FFFFFF"/>
        </w:rPr>
        <w:t xml:space="preserve">From the plain reading of the </w:t>
      </w:r>
      <w:r w:rsidR="003128A7">
        <w:rPr>
          <w:rFonts w:ascii="Arial" w:hAnsi="Arial" w:cs="Arial"/>
          <w:shd w:val="clear" w:color="auto" w:fill="FFFFFF"/>
        </w:rPr>
        <w:t xml:space="preserve">above </w:t>
      </w:r>
      <w:r w:rsidR="004B2133">
        <w:rPr>
          <w:rFonts w:ascii="Arial" w:hAnsi="Arial" w:cs="Arial"/>
          <w:shd w:val="clear" w:color="auto" w:fill="FFFFFF"/>
        </w:rPr>
        <w:t xml:space="preserve">rule, it is apparent that </w:t>
      </w:r>
      <w:r w:rsidR="00C71A15" w:rsidRPr="00E560A9">
        <w:rPr>
          <w:rFonts w:ascii="Arial" w:hAnsi="Arial" w:cs="Arial"/>
          <w:shd w:val="clear" w:color="auto" w:fill="FFFFFF"/>
        </w:rPr>
        <w:t xml:space="preserve">Rule 19(1) of the </w:t>
      </w:r>
      <w:r w:rsidR="003128A7">
        <w:rPr>
          <w:rFonts w:ascii="Arial" w:hAnsi="Arial" w:cs="Arial"/>
          <w:shd w:val="clear" w:color="auto" w:fill="FFFFFF"/>
        </w:rPr>
        <w:t>Uniform</w:t>
      </w:r>
      <w:r w:rsidR="00C71A15" w:rsidRPr="00E560A9">
        <w:rPr>
          <w:rFonts w:ascii="Arial" w:hAnsi="Arial" w:cs="Arial"/>
          <w:shd w:val="clear" w:color="auto" w:fill="FFFFFF"/>
        </w:rPr>
        <w:t xml:space="preserve"> Rules </w:t>
      </w:r>
      <w:r w:rsidR="003128A7">
        <w:rPr>
          <w:rFonts w:ascii="Arial" w:hAnsi="Arial" w:cs="Arial"/>
          <w:shd w:val="clear" w:color="auto" w:fill="FFFFFF"/>
        </w:rPr>
        <w:t xml:space="preserve">of Court </w:t>
      </w:r>
      <w:r w:rsidR="00C71A15" w:rsidRPr="00E560A9">
        <w:rPr>
          <w:rFonts w:ascii="Arial" w:hAnsi="Arial" w:cs="Arial"/>
          <w:shd w:val="clear" w:color="auto" w:fill="FFFFFF"/>
        </w:rPr>
        <w:t xml:space="preserve">provides for </w:t>
      </w:r>
      <w:r w:rsidR="00C71A15" w:rsidRPr="00247C9D">
        <w:rPr>
          <w:rFonts w:ascii="Arial" w:hAnsi="Arial" w:cs="Arial"/>
          <w:i/>
          <w:iCs/>
          <w:shd w:val="clear" w:color="auto" w:fill="FFFFFF"/>
        </w:rPr>
        <w:t>dies non</w:t>
      </w:r>
      <w:r w:rsidR="00C71A15" w:rsidRPr="00E560A9">
        <w:rPr>
          <w:rFonts w:ascii="Arial" w:hAnsi="Arial" w:cs="Arial"/>
          <w:shd w:val="clear" w:color="auto" w:fill="FFFFFF"/>
        </w:rPr>
        <w:t xml:space="preserve"> only in respect of a notice of intention to defend. During this period, from 16 December to 15 January, the usual period of ten </w:t>
      </w:r>
      <w:r w:rsidR="003128A7">
        <w:rPr>
          <w:rFonts w:ascii="Arial" w:hAnsi="Arial" w:cs="Arial"/>
          <w:shd w:val="clear" w:color="auto" w:fill="FFFFFF"/>
        </w:rPr>
        <w:t xml:space="preserve">(10) </w:t>
      </w:r>
      <w:r w:rsidR="00C71A15" w:rsidRPr="00E560A9">
        <w:rPr>
          <w:rFonts w:ascii="Arial" w:hAnsi="Arial" w:cs="Arial"/>
          <w:shd w:val="clear" w:color="auto" w:fill="FFFFFF"/>
        </w:rPr>
        <w:t>business days for filing a notice to defend after receipt of a summons is suspended.</w:t>
      </w:r>
    </w:p>
    <w:p w14:paraId="37754E6E" w14:textId="25B5AB7E" w:rsidR="00C9055E" w:rsidRPr="00E560A9"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E560A9">
        <w:rPr>
          <w:rFonts w:ascii="Arial" w:hAnsi="Arial" w:cs="Arial"/>
          <w:spacing w:val="1"/>
        </w:rPr>
        <w:t>23.</w:t>
      </w:r>
      <w:r w:rsidRPr="00E560A9">
        <w:rPr>
          <w:rFonts w:ascii="Arial" w:hAnsi="Arial" w:cs="Arial"/>
          <w:spacing w:val="1"/>
        </w:rPr>
        <w:tab/>
      </w:r>
      <w:r w:rsidR="003128A7">
        <w:rPr>
          <w:rFonts w:ascii="Arial" w:hAnsi="Arial" w:cs="Arial"/>
          <w:shd w:val="clear" w:color="auto" w:fill="FFFFFF"/>
        </w:rPr>
        <w:t xml:space="preserve">There is nothing </w:t>
      </w:r>
      <w:r w:rsidR="00616749">
        <w:rPr>
          <w:rFonts w:ascii="Arial" w:hAnsi="Arial" w:cs="Arial"/>
          <w:shd w:val="clear" w:color="auto" w:fill="FFFFFF"/>
        </w:rPr>
        <w:t xml:space="preserve">that permits the Applicant to assume, as it has done, that even an application for leave to appeal is affected by </w:t>
      </w:r>
      <w:r w:rsidR="00616749" w:rsidRPr="00616749">
        <w:rPr>
          <w:rFonts w:ascii="Arial" w:hAnsi="Arial" w:cs="Arial"/>
          <w:i/>
          <w:iCs/>
          <w:shd w:val="clear" w:color="auto" w:fill="FFFFFF"/>
        </w:rPr>
        <w:t>dies non</w:t>
      </w:r>
      <w:r w:rsidR="00616749">
        <w:rPr>
          <w:rFonts w:ascii="Arial" w:hAnsi="Arial" w:cs="Arial"/>
          <w:shd w:val="clear" w:color="auto" w:fill="FFFFFF"/>
        </w:rPr>
        <w:t>. Counsel for the Applicant also did not refer this Court to any authority in support of the Applicant’s conduct.</w:t>
      </w:r>
      <w:r w:rsidR="00C9055E" w:rsidRPr="00E560A9">
        <w:rPr>
          <w:rFonts w:ascii="Arial" w:hAnsi="Arial" w:cs="Arial"/>
          <w:spacing w:val="1"/>
        </w:rPr>
        <w:t xml:space="preserve"> </w:t>
      </w:r>
    </w:p>
    <w:p w14:paraId="53E627D3" w14:textId="4CF31D3E" w:rsidR="00FE473F" w:rsidRPr="00E560A9"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E560A9">
        <w:rPr>
          <w:rFonts w:ascii="Arial" w:hAnsi="Arial" w:cs="Arial"/>
          <w:spacing w:val="1"/>
        </w:rPr>
        <w:t>24.</w:t>
      </w:r>
      <w:r w:rsidRPr="00E560A9">
        <w:rPr>
          <w:rFonts w:ascii="Arial" w:hAnsi="Arial" w:cs="Arial"/>
          <w:spacing w:val="1"/>
        </w:rPr>
        <w:tab/>
      </w:r>
      <w:r w:rsidR="00FE473F" w:rsidRPr="00E560A9">
        <w:rPr>
          <w:rFonts w:ascii="Arial" w:hAnsi="Arial" w:cs="Arial"/>
          <w:lang w:val="en-US"/>
        </w:rPr>
        <w:t xml:space="preserve">In </w:t>
      </w:r>
      <w:r w:rsidR="00FE473F" w:rsidRPr="004B2133">
        <w:rPr>
          <w:rFonts w:ascii="Arial" w:hAnsi="Arial" w:cs="Arial"/>
          <w:b/>
          <w:bCs/>
          <w:i/>
          <w:iCs/>
          <w:lang w:val="en-US"/>
        </w:rPr>
        <w:t>Melane v Santam Insurance Co. Ltd 1962 (4) SA 531 (A),</w:t>
      </w:r>
      <w:r w:rsidR="00FE473F" w:rsidRPr="00E560A9">
        <w:rPr>
          <w:rFonts w:ascii="Arial" w:hAnsi="Arial" w:cs="Arial"/>
          <w:lang w:val="en-US"/>
        </w:rPr>
        <w:t xml:space="preserve"> the Appellate Division of the Supreme Court considered the meaning of "on good cause shown" or "on sufficient cause shown" and outlined the factors which need to be taken into account in this regard. These factors are: "the degree of lateness, the explanation for the delay, the prospects of success and the importance of the case". The </w:t>
      </w:r>
      <w:r w:rsidR="004B2133">
        <w:rPr>
          <w:rFonts w:ascii="Arial" w:hAnsi="Arial" w:cs="Arial"/>
          <w:lang w:val="en-US"/>
        </w:rPr>
        <w:t>C</w:t>
      </w:r>
      <w:r w:rsidR="00FE473F" w:rsidRPr="00E560A9">
        <w:rPr>
          <w:rFonts w:ascii="Arial" w:hAnsi="Arial" w:cs="Arial"/>
          <w:lang w:val="en-US"/>
        </w:rPr>
        <w:t>ourt held</w:t>
      </w:r>
      <w:r w:rsidR="004B2133">
        <w:rPr>
          <w:rFonts w:ascii="Arial" w:hAnsi="Arial" w:cs="Arial"/>
          <w:lang w:val="en-US"/>
        </w:rPr>
        <w:t>, then,</w:t>
      </w:r>
      <w:r w:rsidR="00FE473F" w:rsidRPr="00E560A9">
        <w:rPr>
          <w:rFonts w:ascii="Arial" w:hAnsi="Arial" w:cs="Arial"/>
          <w:lang w:val="en-US"/>
        </w:rPr>
        <w:t xml:space="preserve"> that the factors are interrelated and should be considered holistically when making a decision on whether or not condonation should be granted.</w:t>
      </w:r>
    </w:p>
    <w:p w14:paraId="66CF4F3F" w14:textId="35D87AFD" w:rsidR="00616749" w:rsidRPr="00616749"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616749">
        <w:rPr>
          <w:rFonts w:ascii="Arial" w:hAnsi="Arial" w:cs="Arial"/>
          <w:spacing w:val="1"/>
        </w:rPr>
        <w:t>25.</w:t>
      </w:r>
      <w:r w:rsidRPr="00616749">
        <w:rPr>
          <w:rFonts w:ascii="Arial" w:hAnsi="Arial" w:cs="Arial"/>
          <w:spacing w:val="1"/>
        </w:rPr>
        <w:tab/>
      </w:r>
      <w:r w:rsidR="00FE473F" w:rsidRPr="00E560A9">
        <w:rPr>
          <w:rFonts w:ascii="Arial" w:hAnsi="Arial" w:cs="Arial"/>
          <w:lang w:val="en-US"/>
        </w:rPr>
        <w:t>Although provision is made for condonation applications, there is no uniform stance by the courts on whether to provide leeway in granting condonation applications for non-compliance during the December and January period.</w:t>
      </w:r>
      <w:r w:rsidR="004B2133">
        <w:rPr>
          <w:rFonts w:ascii="Arial" w:hAnsi="Arial" w:cs="Arial"/>
          <w:lang w:val="en-US"/>
        </w:rPr>
        <w:t xml:space="preserve"> </w:t>
      </w:r>
    </w:p>
    <w:p w14:paraId="3F92A464" w14:textId="7578C989" w:rsidR="00FE473F" w:rsidRPr="00E560A9"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E560A9">
        <w:rPr>
          <w:rFonts w:ascii="Arial" w:hAnsi="Arial" w:cs="Arial"/>
          <w:spacing w:val="1"/>
        </w:rPr>
        <w:t>26.</w:t>
      </w:r>
      <w:r w:rsidRPr="00E560A9">
        <w:rPr>
          <w:rFonts w:ascii="Arial" w:hAnsi="Arial" w:cs="Arial"/>
          <w:spacing w:val="1"/>
        </w:rPr>
        <w:tab/>
      </w:r>
      <w:r w:rsidR="004B2133">
        <w:rPr>
          <w:rFonts w:ascii="Arial" w:hAnsi="Arial" w:cs="Arial"/>
          <w:lang w:val="en-US"/>
        </w:rPr>
        <w:t>I suppose</w:t>
      </w:r>
      <w:r w:rsidR="00616749">
        <w:rPr>
          <w:rFonts w:ascii="Arial" w:hAnsi="Arial" w:cs="Arial"/>
          <w:lang w:val="en-US"/>
        </w:rPr>
        <w:t>, as is usually the case with our law,</w:t>
      </w:r>
      <w:r w:rsidR="004B2133">
        <w:rPr>
          <w:rFonts w:ascii="Arial" w:hAnsi="Arial" w:cs="Arial"/>
          <w:lang w:val="en-US"/>
        </w:rPr>
        <w:t xml:space="preserve"> that each case must be determined on its </w:t>
      </w:r>
      <w:r w:rsidR="00616749">
        <w:rPr>
          <w:rFonts w:ascii="Arial" w:hAnsi="Arial" w:cs="Arial"/>
          <w:lang w:val="en-US"/>
        </w:rPr>
        <w:t xml:space="preserve">own unique facts and </w:t>
      </w:r>
      <w:r w:rsidR="004B2133">
        <w:rPr>
          <w:rFonts w:ascii="Arial" w:hAnsi="Arial" w:cs="Arial"/>
          <w:lang w:val="en-US"/>
        </w:rPr>
        <w:t xml:space="preserve">merits. </w:t>
      </w:r>
    </w:p>
    <w:p w14:paraId="59F636FC" w14:textId="6E16A304" w:rsidR="00FE473F" w:rsidRPr="00E560A9"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E560A9">
        <w:rPr>
          <w:rFonts w:ascii="Arial" w:hAnsi="Arial" w:cs="Arial"/>
          <w:spacing w:val="1"/>
        </w:rPr>
        <w:lastRenderedPageBreak/>
        <w:t>27.</w:t>
      </w:r>
      <w:r w:rsidRPr="00E560A9">
        <w:rPr>
          <w:rFonts w:ascii="Arial" w:hAnsi="Arial" w:cs="Arial"/>
          <w:spacing w:val="1"/>
        </w:rPr>
        <w:tab/>
      </w:r>
      <w:r w:rsidR="004B2133">
        <w:rPr>
          <w:rFonts w:ascii="Arial" w:hAnsi="Arial" w:cs="Arial"/>
          <w:lang w:val="en-US"/>
        </w:rPr>
        <w:t>For example, i</w:t>
      </w:r>
      <w:r w:rsidR="00FE473F" w:rsidRPr="00E560A9">
        <w:rPr>
          <w:rFonts w:ascii="Arial" w:hAnsi="Arial" w:cs="Arial"/>
          <w:lang w:val="en-US"/>
        </w:rPr>
        <w:t xml:space="preserve">n the matter of </w:t>
      </w:r>
      <w:r w:rsidR="00FE473F" w:rsidRPr="004B2133">
        <w:rPr>
          <w:rFonts w:ascii="Arial" w:hAnsi="Arial" w:cs="Arial"/>
          <w:b/>
          <w:bCs/>
          <w:i/>
          <w:iCs/>
          <w:lang w:val="en-US"/>
        </w:rPr>
        <w:t xml:space="preserve">South African Airways (Soc) Ltd v Commission for Conciliation, Mediation and Arbitration and Others (JR271/15) [2018] ZALCJHB 6 (19 January 2018), </w:t>
      </w:r>
      <w:r w:rsidR="00FE473F" w:rsidRPr="00E560A9">
        <w:rPr>
          <w:rFonts w:ascii="Arial" w:hAnsi="Arial" w:cs="Arial"/>
          <w:lang w:val="en-US"/>
        </w:rPr>
        <w:t>the Labour Court dealt with the late filing of a review application. The reason provided for the late filing was that the staff members who were handling the matter over the December/January period had been on leave. The judge in the matter accepted that some leeway must be allowed during the festive season, "</w:t>
      </w:r>
      <w:r w:rsidR="00FE473F" w:rsidRPr="008768D4">
        <w:rPr>
          <w:rFonts w:ascii="Arial" w:hAnsi="Arial" w:cs="Arial"/>
          <w:i/>
          <w:iCs/>
          <w:lang w:val="en-US"/>
        </w:rPr>
        <w:t>in that the court has rightfully acknowledged the fact that the absence of a Labour Court rule stipulating dies non during the ordinary annual shutdown period over December and January should be taken into account when delays over this period are being considered".</w:t>
      </w:r>
    </w:p>
    <w:p w14:paraId="55A83E62" w14:textId="12C36C18" w:rsidR="00FE473F" w:rsidRPr="00E560A9"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E560A9">
        <w:rPr>
          <w:rFonts w:ascii="Arial" w:hAnsi="Arial" w:cs="Arial"/>
          <w:spacing w:val="1"/>
        </w:rPr>
        <w:t>28.</w:t>
      </w:r>
      <w:r w:rsidRPr="00E560A9">
        <w:rPr>
          <w:rFonts w:ascii="Arial" w:hAnsi="Arial" w:cs="Arial"/>
          <w:spacing w:val="1"/>
        </w:rPr>
        <w:tab/>
      </w:r>
      <w:r w:rsidR="00FE473F" w:rsidRPr="00E560A9">
        <w:rPr>
          <w:rFonts w:ascii="Arial" w:hAnsi="Arial" w:cs="Arial"/>
          <w:lang w:val="en-US"/>
        </w:rPr>
        <w:t xml:space="preserve">Furthermore, the judge in matter of </w:t>
      </w:r>
      <w:r w:rsidR="00FE473F" w:rsidRPr="0091774A">
        <w:rPr>
          <w:rFonts w:ascii="Arial" w:hAnsi="Arial" w:cs="Arial"/>
          <w:b/>
          <w:bCs/>
          <w:i/>
          <w:iCs/>
          <w:lang w:val="en-US"/>
        </w:rPr>
        <w:t>Lentsane and others v Human Sciences Research Council (2002) ILJ 1433 (LC)</w:t>
      </w:r>
      <w:r w:rsidR="00FE473F" w:rsidRPr="00E560A9">
        <w:rPr>
          <w:rFonts w:ascii="Arial" w:hAnsi="Arial" w:cs="Arial"/>
          <w:lang w:val="en-US"/>
        </w:rPr>
        <w:t xml:space="preserve"> stated that, in his view, the omission of such an institution in the Rules of this Court was "lamentable". He further stated that </w:t>
      </w:r>
      <w:r w:rsidR="00FE473F" w:rsidRPr="0091774A">
        <w:rPr>
          <w:rFonts w:ascii="Arial" w:hAnsi="Arial" w:cs="Arial"/>
          <w:i/>
          <w:iCs/>
          <w:lang w:val="en-US"/>
        </w:rPr>
        <w:t xml:space="preserve">"It is not necessary for one to approve of the near complete collapse of national enterprise during the traditional year-end holiday period, but is seems manifestly obvious and sensible that any legal practitioner </w:t>
      </w:r>
      <w:r w:rsidR="00FE473F" w:rsidRPr="0091774A">
        <w:rPr>
          <w:rFonts w:ascii="Arial" w:hAnsi="Arial" w:cs="Arial"/>
          <w:i/>
          <w:iCs/>
          <w:u w:val="single"/>
          <w:lang w:val="en-US"/>
        </w:rPr>
        <w:t>who institutes an action in the first week of December</w:t>
      </w:r>
      <w:r w:rsidR="00FE473F" w:rsidRPr="0091774A">
        <w:rPr>
          <w:rFonts w:ascii="Arial" w:hAnsi="Arial" w:cs="Arial"/>
          <w:i/>
          <w:iCs/>
          <w:lang w:val="en-US"/>
        </w:rPr>
        <w:t xml:space="preserve"> must appreciate that there will be considerable hardship, done unnecessarily, if individuals who are required to respond have, at the last moment, to rearrange their family and other commitments".</w:t>
      </w:r>
      <w:r w:rsidR="0091774A">
        <w:rPr>
          <w:rFonts w:ascii="Arial" w:hAnsi="Arial" w:cs="Arial"/>
          <w:i/>
          <w:iCs/>
          <w:lang w:val="en-US"/>
        </w:rPr>
        <w:t xml:space="preserve"> </w:t>
      </w:r>
      <w:r w:rsidR="0091774A" w:rsidRPr="0091774A">
        <w:rPr>
          <w:rFonts w:ascii="Arial" w:hAnsi="Arial" w:cs="Arial"/>
          <w:lang w:val="en-US"/>
        </w:rPr>
        <w:t>[Underlining mine]</w:t>
      </w:r>
    </w:p>
    <w:p w14:paraId="546F1684" w14:textId="7A93CA43" w:rsidR="00FE473F" w:rsidRPr="0091774A"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91774A">
        <w:rPr>
          <w:rFonts w:ascii="Arial" w:hAnsi="Arial" w:cs="Arial"/>
          <w:spacing w:val="1"/>
        </w:rPr>
        <w:t>29.</w:t>
      </w:r>
      <w:r w:rsidRPr="0091774A">
        <w:rPr>
          <w:rFonts w:ascii="Arial" w:hAnsi="Arial" w:cs="Arial"/>
          <w:spacing w:val="1"/>
        </w:rPr>
        <w:tab/>
      </w:r>
      <w:r w:rsidR="00FE473F" w:rsidRPr="00884645">
        <w:rPr>
          <w:rFonts w:ascii="Arial" w:hAnsi="Arial" w:cs="Arial"/>
        </w:rPr>
        <w:t xml:space="preserve">The </w:t>
      </w:r>
      <w:r w:rsidR="00FE473F" w:rsidRPr="00E560A9">
        <w:rPr>
          <w:rFonts w:ascii="Arial" w:hAnsi="Arial" w:cs="Arial"/>
          <w:i/>
          <w:iCs/>
        </w:rPr>
        <w:t xml:space="preserve">dies non </w:t>
      </w:r>
      <w:r w:rsidR="00FE473F" w:rsidRPr="00884645">
        <w:rPr>
          <w:rFonts w:ascii="Arial" w:hAnsi="Arial" w:cs="Arial"/>
        </w:rPr>
        <w:t xml:space="preserve">periods prescribed in Rules 6(5)(a), 19, and 26 of the Uniform Rules of Court only apply to affidavits and pleadings. No </w:t>
      </w:r>
      <w:r w:rsidR="00FE473F" w:rsidRPr="00E560A9">
        <w:rPr>
          <w:rFonts w:ascii="Arial" w:hAnsi="Arial" w:cs="Arial"/>
          <w:i/>
          <w:iCs/>
        </w:rPr>
        <w:t>dies non</w:t>
      </w:r>
      <w:r w:rsidR="00FE473F" w:rsidRPr="00884645">
        <w:rPr>
          <w:rFonts w:ascii="Arial" w:hAnsi="Arial" w:cs="Arial"/>
        </w:rPr>
        <w:t xml:space="preserve"> period is provided for applications for leave to appeal under</w:t>
      </w:r>
      <w:r w:rsidR="00533397">
        <w:rPr>
          <w:rFonts w:ascii="Arial" w:hAnsi="Arial" w:cs="Arial"/>
        </w:rPr>
        <w:t xml:space="preserve"> the then</w:t>
      </w:r>
      <w:r w:rsidR="00FE473F" w:rsidRPr="00884645">
        <w:rPr>
          <w:rFonts w:ascii="Arial" w:hAnsi="Arial" w:cs="Arial"/>
        </w:rPr>
        <w:t xml:space="preserve"> Rule 49</w:t>
      </w:r>
      <w:r w:rsidR="00533397">
        <w:rPr>
          <w:rFonts w:ascii="Arial" w:hAnsi="Arial" w:cs="Arial"/>
        </w:rPr>
        <w:t xml:space="preserve"> or section 17 of the Superior Court Act, 2013</w:t>
      </w:r>
      <w:r w:rsidR="00FE473F" w:rsidRPr="00884645">
        <w:rPr>
          <w:rFonts w:ascii="Arial" w:hAnsi="Arial" w:cs="Arial"/>
        </w:rPr>
        <w:t>.</w:t>
      </w:r>
    </w:p>
    <w:p w14:paraId="7BC4D04C" w14:textId="365F2178" w:rsidR="0091774A"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30.</w:t>
      </w:r>
      <w:r w:rsidRPr="00884645">
        <w:rPr>
          <w:rFonts w:ascii="Arial" w:hAnsi="Arial" w:cs="Arial"/>
          <w:spacing w:val="1"/>
        </w:rPr>
        <w:tab/>
      </w:r>
      <w:r w:rsidR="0091774A">
        <w:rPr>
          <w:rFonts w:ascii="Arial" w:hAnsi="Arial" w:cs="Arial"/>
        </w:rPr>
        <w:t>It is this Court’s finding that the Applicant ought to have known this trite legal position</w:t>
      </w:r>
      <w:r w:rsidR="00616749">
        <w:rPr>
          <w:rFonts w:ascii="Arial" w:hAnsi="Arial" w:cs="Arial"/>
        </w:rPr>
        <w:t>, especially given the professions it purports to ply its business in</w:t>
      </w:r>
      <w:r w:rsidR="0091774A">
        <w:rPr>
          <w:rFonts w:ascii="Arial" w:hAnsi="Arial" w:cs="Arial"/>
        </w:rPr>
        <w:t>.</w:t>
      </w:r>
    </w:p>
    <w:p w14:paraId="1FC06E56" w14:textId="55158A15" w:rsidR="00884645"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31.</w:t>
      </w:r>
      <w:r w:rsidRPr="00884645">
        <w:rPr>
          <w:rFonts w:ascii="Arial" w:hAnsi="Arial" w:cs="Arial"/>
          <w:spacing w:val="1"/>
        </w:rPr>
        <w:tab/>
      </w:r>
      <w:r w:rsidR="00884645" w:rsidRPr="00884645">
        <w:rPr>
          <w:rFonts w:ascii="Arial" w:hAnsi="Arial" w:cs="Arial"/>
          <w:spacing w:val="1"/>
        </w:rPr>
        <w:t>This Court has discretion in granting condonation upon exercising same judiciously</w:t>
      </w:r>
      <w:r w:rsidR="00616749">
        <w:rPr>
          <w:rFonts w:ascii="Arial" w:hAnsi="Arial" w:cs="Arial"/>
          <w:spacing w:val="1"/>
        </w:rPr>
        <w:t xml:space="preserve"> and</w:t>
      </w:r>
      <w:r w:rsidR="00884645" w:rsidRPr="00884645">
        <w:rPr>
          <w:rFonts w:ascii="Arial" w:hAnsi="Arial" w:cs="Arial"/>
          <w:spacing w:val="1"/>
        </w:rPr>
        <w:t xml:space="preserve"> </w:t>
      </w:r>
      <w:r w:rsidR="00616749">
        <w:rPr>
          <w:rFonts w:ascii="Arial" w:hAnsi="Arial" w:cs="Arial"/>
          <w:spacing w:val="1"/>
        </w:rPr>
        <w:t>a j</w:t>
      </w:r>
      <w:r w:rsidR="00884645" w:rsidRPr="00884645">
        <w:rPr>
          <w:rFonts w:ascii="Arial" w:hAnsi="Arial" w:cs="Arial"/>
          <w:spacing w:val="1"/>
        </w:rPr>
        <w:t xml:space="preserve">udicious exercise of its discretion does not mean that it is bound to agree with any of the parties. </w:t>
      </w:r>
    </w:p>
    <w:p w14:paraId="118E7B92" w14:textId="03CFC718" w:rsidR="00FE473F"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lastRenderedPageBreak/>
        <w:t>32.</w:t>
      </w:r>
      <w:r w:rsidRPr="00884645">
        <w:rPr>
          <w:rFonts w:ascii="Arial" w:hAnsi="Arial" w:cs="Arial"/>
          <w:spacing w:val="1"/>
        </w:rPr>
        <w:tab/>
      </w:r>
      <w:r w:rsidR="00856D9D" w:rsidRPr="00884645">
        <w:rPr>
          <w:rFonts w:ascii="Arial" w:hAnsi="Arial" w:cs="Arial"/>
          <w:color w:val="242121"/>
          <w:shd w:val="clear" w:color="auto" w:fill="FFFFFF"/>
        </w:rPr>
        <w:t>Even if I could have exercised my discretion to admit the late filing of the answering affidavit, such discretion must be premised on facts placed before me, explaining the failure to have the answering a</w:t>
      </w:r>
      <w:r w:rsidR="00533397">
        <w:rPr>
          <w:rFonts w:ascii="Arial" w:hAnsi="Arial" w:cs="Arial"/>
          <w:color w:val="242121"/>
          <w:shd w:val="clear" w:color="auto" w:fill="FFFFFF"/>
        </w:rPr>
        <w:t xml:space="preserve">pplication for leave to appeal </w:t>
      </w:r>
      <w:r w:rsidR="00856D9D" w:rsidRPr="00884645">
        <w:rPr>
          <w:rFonts w:ascii="Arial" w:hAnsi="Arial" w:cs="Arial"/>
          <w:color w:val="242121"/>
          <w:shd w:val="clear" w:color="auto" w:fill="FFFFFF"/>
        </w:rPr>
        <w:t>filed in time. The fact that there would be no prejudice, on the part of the applicants, were I to allow the answering affidavit to stand, that fact cannot stand alone, especially when</w:t>
      </w:r>
      <w:r w:rsidR="00533397">
        <w:rPr>
          <w:rFonts w:ascii="Arial" w:hAnsi="Arial" w:cs="Arial"/>
          <w:color w:val="242121"/>
          <w:shd w:val="clear" w:color="auto" w:fill="FFFFFF"/>
        </w:rPr>
        <w:t xml:space="preserve">, for example, </w:t>
      </w:r>
      <w:r w:rsidR="00856D9D" w:rsidRPr="00884645">
        <w:rPr>
          <w:rFonts w:ascii="Arial" w:hAnsi="Arial" w:cs="Arial"/>
          <w:color w:val="242121"/>
          <w:shd w:val="clear" w:color="auto" w:fill="FFFFFF"/>
        </w:rPr>
        <w:t>it is marshalled over the bar, without any formal application for condonation.</w:t>
      </w:r>
    </w:p>
    <w:p w14:paraId="60CCF07B" w14:textId="3DCD30A4" w:rsidR="00856D9D"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33.</w:t>
      </w:r>
      <w:r w:rsidRPr="00884645">
        <w:rPr>
          <w:rFonts w:ascii="Arial" w:hAnsi="Arial" w:cs="Arial"/>
          <w:spacing w:val="1"/>
        </w:rPr>
        <w:tab/>
      </w:r>
      <w:r w:rsidR="00856D9D" w:rsidRPr="00884645">
        <w:rPr>
          <w:rFonts w:ascii="Arial" w:hAnsi="Arial" w:cs="Arial"/>
          <w:spacing w:val="1"/>
        </w:rPr>
        <w:t xml:space="preserve">In </w:t>
      </w:r>
      <w:r w:rsidR="00856D9D" w:rsidRPr="00474755">
        <w:rPr>
          <w:rFonts w:ascii="Arial" w:hAnsi="Arial" w:cs="Arial"/>
          <w:i/>
          <w:iCs/>
          <w:spacing w:val="1"/>
        </w:rPr>
        <w:t>casu</w:t>
      </w:r>
      <w:r w:rsidR="00856D9D" w:rsidRPr="00884645">
        <w:rPr>
          <w:rFonts w:ascii="Arial" w:hAnsi="Arial" w:cs="Arial"/>
          <w:spacing w:val="1"/>
        </w:rPr>
        <w:t xml:space="preserve">, </w:t>
      </w:r>
      <w:r w:rsidR="00533397">
        <w:rPr>
          <w:rFonts w:ascii="Arial" w:hAnsi="Arial" w:cs="Arial"/>
          <w:spacing w:val="1"/>
        </w:rPr>
        <w:t>there is an affidavit to explain the source of the delay. T</w:t>
      </w:r>
      <w:r w:rsidR="00856D9D" w:rsidRPr="00884645">
        <w:rPr>
          <w:rFonts w:ascii="Arial" w:hAnsi="Arial" w:cs="Arial"/>
          <w:spacing w:val="1"/>
        </w:rPr>
        <w:t xml:space="preserve">he facts placed before </w:t>
      </w:r>
      <w:r w:rsidR="00533397">
        <w:rPr>
          <w:rFonts w:ascii="Arial" w:hAnsi="Arial" w:cs="Arial"/>
          <w:spacing w:val="1"/>
        </w:rPr>
        <w:t xml:space="preserve">this </w:t>
      </w:r>
      <w:r w:rsidR="00856D9D" w:rsidRPr="00884645">
        <w:rPr>
          <w:rFonts w:ascii="Arial" w:hAnsi="Arial" w:cs="Arial"/>
          <w:spacing w:val="1"/>
        </w:rPr>
        <w:t>Court in support thereof</w:t>
      </w:r>
      <w:r w:rsidR="00533397">
        <w:rPr>
          <w:rFonts w:ascii="Arial" w:hAnsi="Arial" w:cs="Arial"/>
          <w:spacing w:val="1"/>
        </w:rPr>
        <w:t xml:space="preserve"> i.e. that </w:t>
      </w:r>
      <w:r w:rsidR="00193722">
        <w:rPr>
          <w:rFonts w:ascii="Arial" w:hAnsi="Arial" w:cs="Arial"/>
          <w:spacing w:val="1"/>
        </w:rPr>
        <w:t xml:space="preserve">in the Applicant’s belief, </w:t>
      </w:r>
      <w:r w:rsidR="00533397" w:rsidRPr="00193722">
        <w:rPr>
          <w:rFonts w:ascii="Arial" w:hAnsi="Arial" w:cs="Arial"/>
          <w:i/>
          <w:iCs/>
          <w:spacing w:val="1"/>
        </w:rPr>
        <w:t xml:space="preserve">dies non </w:t>
      </w:r>
      <w:r w:rsidR="00533397">
        <w:rPr>
          <w:rFonts w:ascii="Arial" w:hAnsi="Arial" w:cs="Arial"/>
          <w:spacing w:val="1"/>
        </w:rPr>
        <w:t xml:space="preserve">applied indiscriminately </w:t>
      </w:r>
      <w:r w:rsidR="00616749">
        <w:rPr>
          <w:rFonts w:ascii="Arial" w:hAnsi="Arial" w:cs="Arial"/>
          <w:spacing w:val="1"/>
        </w:rPr>
        <w:t xml:space="preserve">to any process </w:t>
      </w:r>
      <w:r w:rsidR="00533397">
        <w:rPr>
          <w:rFonts w:ascii="Arial" w:hAnsi="Arial" w:cs="Arial"/>
          <w:spacing w:val="1"/>
        </w:rPr>
        <w:t xml:space="preserve">from December to January </w:t>
      </w:r>
      <w:r w:rsidR="00616749">
        <w:rPr>
          <w:rFonts w:ascii="Arial" w:hAnsi="Arial" w:cs="Arial"/>
          <w:spacing w:val="1"/>
        </w:rPr>
        <w:t>(</w:t>
      </w:r>
      <w:r w:rsidR="00193722">
        <w:rPr>
          <w:rFonts w:ascii="Arial" w:hAnsi="Arial" w:cs="Arial"/>
          <w:spacing w:val="1"/>
        </w:rPr>
        <w:t>including</w:t>
      </w:r>
      <w:r w:rsidR="00533397">
        <w:rPr>
          <w:rFonts w:ascii="Arial" w:hAnsi="Arial" w:cs="Arial"/>
          <w:spacing w:val="1"/>
        </w:rPr>
        <w:t xml:space="preserve"> to application</w:t>
      </w:r>
      <w:r w:rsidR="00193722">
        <w:rPr>
          <w:rFonts w:ascii="Arial" w:hAnsi="Arial" w:cs="Arial"/>
          <w:spacing w:val="1"/>
        </w:rPr>
        <w:t>s</w:t>
      </w:r>
      <w:r w:rsidR="00533397">
        <w:rPr>
          <w:rFonts w:ascii="Arial" w:hAnsi="Arial" w:cs="Arial"/>
          <w:spacing w:val="1"/>
        </w:rPr>
        <w:t xml:space="preserve"> for leave to appeal</w:t>
      </w:r>
      <w:r w:rsidR="00616749">
        <w:rPr>
          <w:rFonts w:ascii="Arial" w:hAnsi="Arial" w:cs="Arial"/>
          <w:spacing w:val="1"/>
        </w:rPr>
        <w:t>)</w:t>
      </w:r>
      <w:r w:rsidR="00856D9D" w:rsidRPr="00884645">
        <w:rPr>
          <w:rFonts w:ascii="Arial" w:hAnsi="Arial" w:cs="Arial"/>
          <w:spacing w:val="1"/>
        </w:rPr>
        <w:t>, smacks of ignorance of the law (</w:t>
      </w:r>
      <w:r w:rsidR="00616749">
        <w:rPr>
          <w:rFonts w:ascii="Arial" w:hAnsi="Arial" w:cs="Arial"/>
          <w:spacing w:val="1"/>
        </w:rPr>
        <w:t>and the rules of Court)</w:t>
      </w:r>
      <w:r w:rsidR="00856D9D" w:rsidRPr="00884645">
        <w:rPr>
          <w:rFonts w:ascii="Arial" w:hAnsi="Arial" w:cs="Arial"/>
          <w:spacing w:val="1"/>
        </w:rPr>
        <w:t>. This</w:t>
      </w:r>
      <w:r w:rsidR="00533397">
        <w:rPr>
          <w:rFonts w:ascii="Arial" w:hAnsi="Arial" w:cs="Arial"/>
          <w:spacing w:val="1"/>
        </w:rPr>
        <w:t>,</w:t>
      </w:r>
      <w:r w:rsidR="00856D9D" w:rsidRPr="00884645">
        <w:rPr>
          <w:rFonts w:ascii="Arial" w:hAnsi="Arial" w:cs="Arial"/>
          <w:spacing w:val="1"/>
        </w:rPr>
        <w:t xml:space="preserve"> from a firm of attorneys which conducts the business of law. </w:t>
      </w:r>
      <w:r w:rsidR="00884645" w:rsidRPr="00884645">
        <w:rPr>
          <w:rFonts w:ascii="Arial" w:hAnsi="Arial" w:cs="Arial"/>
          <w:spacing w:val="1"/>
        </w:rPr>
        <w:t>This I find unacceptable.</w:t>
      </w:r>
    </w:p>
    <w:p w14:paraId="0CD748D6" w14:textId="750E39D2" w:rsidR="00DB7700"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34.</w:t>
      </w:r>
      <w:r>
        <w:rPr>
          <w:rFonts w:ascii="Arial" w:hAnsi="Arial" w:cs="Arial"/>
          <w:spacing w:val="1"/>
        </w:rPr>
        <w:tab/>
      </w:r>
      <w:r w:rsidR="00856D9D" w:rsidRPr="00884645">
        <w:rPr>
          <w:rFonts w:ascii="Arial" w:hAnsi="Arial" w:cs="Arial"/>
          <w:spacing w:val="1"/>
        </w:rPr>
        <w:t xml:space="preserve">From the reading of the rule itself, it is only the commencement of actions (including notice of motion – according to the Judgment of Mavundla J) and the filing of Notice of an Intention to defend (by necessary logic from Mavundla J’s judgment) that the reckoning of the days falling within the </w:t>
      </w:r>
      <w:r w:rsidR="00884645" w:rsidRPr="00193722">
        <w:rPr>
          <w:rFonts w:ascii="Arial" w:hAnsi="Arial" w:cs="Arial"/>
          <w:i/>
          <w:iCs/>
          <w:spacing w:val="1"/>
        </w:rPr>
        <w:t>dies non</w:t>
      </w:r>
      <w:r w:rsidR="00884645" w:rsidRPr="00884645">
        <w:rPr>
          <w:rFonts w:ascii="Arial" w:hAnsi="Arial" w:cs="Arial"/>
          <w:spacing w:val="1"/>
        </w:rPr>
        <w:t xml:space="preserve"> period </w:t>
      </w:r>
      <w:r w:rsidR="00193722">
        <w:rPr>
          <w:rFonts w:ascii="Arial" w:hAnsi="Arial" w:cs="Arial"/>
          <w:spacing w:val="1"/>
        </w:rPr>
        <w:t>is</w:t>
      </w:r>
      <w:r w:rsidR="00884645" w:rsidRPr="00884645">
        <w:rPr>
          <w:rFonts w:ascii="Arial" w:hAnsi="Arial" w:cs="Arial"/>
          <w:spacing w:val="1"/>
        </w:rPr>
        <w:t xml:space="preserve"> not </w:t>
      </w:r>
      <w:r w:rsidR="00193722">
        <w:rPr>
          <w:rFonts w:ascii="Arial" w:hAnsi="Arial" w:cs="Arial"/>
          <w:spacing w:val="1"/>
        </w:rPr>
        <w:t xml:space="preserve">to </w:t>
      </w:r>
      <w:r w:rsidR="00884645" w:rsidRPr="00884645">
        <w:rPr>
          <w:rFonts w:ascii="Arial" w:hAnsi="Arial" w:cs="Arial"/>
          <w:spacing w:val="1"/>
        </w:rPr>
        <w:t>be counted. Not in respect of applications for leave to appeal or any other process.</w:t>
      </w:r>
      <w:r w:rsidR="00533397">
        <w:rPr>
          <w:rStyle w:val="FootnoteReference"/>
          <w:rFonts w:ascii="Arial" w:hAnsi="Arial" w:cs="Arial"/>
          <w:spacing w:val="1"/>
        </w:rPr>
        <w:footnoteReference w:id="3"/>
      </w:r>
    </w:p>
    <w:p w14:paraId="46725804" w14:textId="77777777" w:rsidR="00DB7700" w:rsidRDefault="00DB7700" w:rsidP="00DB7700">
      <w:pPr>
        <w:pStyle w:val="NormalWeb"/>
        <w:shd w:val="clear" w:color="auto" w:fill="FFFFFF"/>
        <w:spacing w:before="0" w:beforeAutospacing="0" w:after="300" w:afterAutospacing="0" w:line="360" w:lineRule="auto"/>
        <w:jc w:val="both"/>
        <w:rPr>
          <w:rFonts w:ascii="Arial" w:hAnsi="Arial" w:cs="Arial"/>
          <w:b/>
          <w:bCs/>
          <w:spacing w:val="1"/>
          <w:u w:val="single"/>
        </w:rPr>
      </w:pPr>
    </w:p>
    <w:p w14:paraId="28CC663F" w14:textId="2C189755" w:rsidR="00856D9D" w:rsidRPr="00DB7700" w:rsidRDefault="00DB7700" w:rsidP="00DB7700">
      <w:pPr>
        <w:pStyle w:val="NormalWeb"/>
        <w:shd w:val="clear" w:color="auto" w:fill="FFFFFF"/>
        <w:spacing w:before="0" w:beforeAutospacing="0" w:after="300" w:afterAutospacing="0" w:line="360" w:lineRule="auto"/>
        <w:jc w:val="both"/>
        <w:rPr>
          <w:rFonts w:ascii="Arial" w:hAnsi="Arial" w:cs="Arial"/>
          <w:b/>
          <w:bCs/>
          <w:spacing w:val="1"/>
          <w:u w:val="single"/>
        </w:rPr>
      </w:pPr>
      <w:r w:rsidRPr="00DB7700">
        <w:rPr>
          <w:rFonts w:ascii="Arial" w:hAnsi="Arial" w:cs="Arial"/>
          <w:b/>
          <w:bCs/>
          <w:spacing w:val="1"/>
          <w:u w:val="single"/>
        </w:rPr>
        <w:t>APPLICANT’S INTERNAL OFFICE DYNAMICS AS CAUSE FOR DELAYS</w:t>
      </w:r>
      <w:r w:rsidR="00884645" w:rsidRPr="00DB7700">
        <w:rPr>
          <w:rFonts w:ascii="Arial" w:hAnsi="Arial" w:cs="Arial"/>
          <w:b/>
          <w:bCs/>
          <w:spacing w:val="1"/>
          <w:u w:val="single"/>
        </w:rPr>
        <w:t xml:space="preserve"> </w:t>
      </w:r>
    </w:p>
    <w:p w14:paraId="621545DA" w14:textId="1AFF5E9D" w:rsidR="00226AFA"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35.</w:t>
      </w:r>
      <w:r>
        <w:rPr>
          <w:rFonts w:ascii="Arial" w:hAnsi="Arial" w:cs="Arial"/>
          <w:spacing w:val="1"/>
        </w:rPr>
        <w:tab/>
      </w:r>
      <w:r w:rsidR="00856D9D" w:rsidRPr="00884645">
        <w:rPr>
          <w:rFonts w:ascii="Arial" w:hAnsi="Arial" w:cs="Arial"/>
          <w:spacing w:val="1"/>
        </w:rPr>
        <w:t xml:space="preserve">The other grounds relied upon by the Applicant </w:t>
      </w:r>
      <w:r w:rsidR="00193722">
        <w:rPr>
          <w:rFonts w:ascii="Arial" w:hAnsi="Arial" w:cs="Arial"/>
          <w:spacing w:val="1"/>
        </w:rPr>
        <w:t xml:space="preserve">for this condonation application </w:t>
      </w:r>
      <w:r w:rsidR="00856D9D" w:rsidRPr="00884645">
        <w:rPr>
          <w:rFonts w:ascii="Arial" w:hAnsi="Arial" w:cs="Arial"/>
          <w:spacing w:val="1"/>
        </w:rPr>
        <w:t>have to do with its internal</w:t>
      </w:r>
      <w:r w:rsidR="00193722">
        <w:rPr>
          <w:rFonts w:ascii="Arial" w:hAnsi="Arial" w:cs="Arial"/>
          <w:spacing w:val="1"/>
        </w:rPr>
        <w:t>/office</w:t>
      </w:r>
      <w:r w:rsidR="00856D9D" w:rsidRPr="00884645">
        <w:rPr>
          <w:rFonts w:ascii="Arial" w:hAnsi="Arial" w:cs="Arial"/>
          <w:spacing w:val="1"/>
        </w:rPr>
        <w:t xml:space="preserve"> arrangements. </w:t>
      </w:r>
      <w:r w:rsidR="00193722">
        <w:rPr>
          <w:rFonts w:ascii="Arial" w:hAnsi="Arial" w:cs="Arial"/>
          <w:spacing w:val="1"/>
        </w:rPr>
        <w:t xml:space="preserve">The Applicant and its office resolved to take a very risky business practice of </w:t>
      </w:r>
      <w:r w:rsidR="00226AFA">
        <w:rPr>
          <w:rFonts w:ascii="Arial" w:hAnsi="Arial" w:cs="Arial"/>
          <w:spacing w:val="1"/>
        </w:rPr>
        <w:t>‘</w:t>
      </w:r>
      <w:r w:rsidR="00193722">
        <w:rPr>
          <w:rFonts w:ascii="Arial" w:hAnsi="Arial" w:cs="Arial"/>
          <w:spacing w:val="1"/>
        </w:rPr>
        <w:t xml:space="preserve">switching all the lights </w:t>
      </w:r>
      <w:r w:rsidR="00226AFA">
        <w:rPr>
          <w:rFonts w:ascii="Arial" w:hAnsi="Arial" w:cs="Arial"/>
          <w:spacing w:val="1"/>
        </w:rPr>
        <w:t xml:space="preserve">off’ </w:t>
      </w:r>
      <w:r w:rsidR="00193722">
        <w:rPr>
          <w:rFonts w:ascii="Arial" w:hAnsi="Arial" w:cs="Arial"/>
          <w:spacing w:val="1"/>
        </w:rPr>
        <w:t>when judgments such as the one under attack present</w:t>
      </w:r>
      <w:r w:rsidR="00226AFA">
        <w:rPr>
          <w:rFonts w:ascii="Arial" w:hAnsi="Arial" w:cs="Arial"/>
          <w:spacing w:val="1"/>
        </w:rPr>
        <w:t>l</w:t>
      </w:r>
      <w:r w:rsidR="00193722">
        <w:rPr>
          <w:rFonts w:ascii="Arial" w:hAnsi="Arial" w:cs="Arial"/>
          <w:spacing w:val="1"/>
        </w:rPr>
        <w:t xml:space="preserve">y could be handed down </w:t>
      </w:r>
      <w:r w:rsidR="00193722">
        <w:rPr>
          <w:rFonts w:ascii="Arial" w:hAnsi="Arial" w:cs="Arial"/>
          <w:spacing w:val="1"/>
        </w:rPr>
        <w:lastRenderedPageBreak/>
        <w:t xml:space="preserve">at any time. As I have pointed out, not every process is </w:t>
      </w:r>
      <w:r w:rsidR="00226AFA">
        <w:rPr>
          <w:rFonts w:ascii="Arial" w:hAnsi="Arial" w:cs="Arial"/>
          <w:spacing w:val="1"/>
        </w:rPr>
        <w:t xml:space="preserve">covered by </w:t>
      </w:r>
      <w:r w:rsidR="00226AFA" w:rsidRPr="00226AFA">
        <w:rPr>
          <w:rFonts w:ascii="Arial" w:hAnsi="Arial" w:cs="Arial"/>
          <w:i/>
          <w:iCs/>
          <w:spacing w:val="1"/>
        </w:rPr>
        <w:t>dies non</w:t>
      </w:r>
      <w:r w:rsidR="00226AFA">
        <w:rPr>
          <w:rFonts w:ascii="Arial" w:hAnsi="Arial" w:cs="Arial"/>
          <w:spacing w:val="1"/>
        </w:rPr>
        <w:t xml:space="preserve">. Even emails were shut off. </w:t>
      </w:r>
    </w:p>
    <w:p w14:paraId="44646148" w14:textId="3E0D3036" w:rsidR="00856D9D"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36.</w:t>
      </w:r>
      <w:r w:rsidRPr="00884645">
        <w:rPr>
          <w:rFonts w:ascii="Arial" w:hAnsi="Arial" w:cs="Arial"/>
          <w:spacing w:val="1"/>
        </w:rPr>
        <w:tab/>
      </w:r>
      <w:r w:rsidR="00856D9D" w:rsidRPr="00884645">
        <w:rPr>
          <w:rFonts w:ascii="Arial" w:hAnsi="Arial" w:cs="Arial"/>
          <w:spacing w:val="1"/>
        </w:rPr>
        <w:t xml:space="preserve">This Court does not wish to advise attorneys on how to run and manage their offices, however, failure of the Applicant and its officials to benefit from the use of </w:t>
      </w:r>
      <w:r w:rsidR="00226AFA">
        <w:rPr>
          <w:rFonts w:ascii="Arial" w:hAnsi="Arial" w:cs="Arial"/>
          <w:spacing w:val="1"/>
        </w:rPr>
        <w:t xml:space="preserve">the </w:t>
      </w:r>
      <w:r w:rsidR="00856D9D" w:rsidRPr="00884645">
        <w:rPr>
          <w:rFonts w:ascii="Arial" w:hAnsi="Arial" w:cs="Arial"/>
          <w:spacing w:val="1"/>
        </w:rPr>
        <w:t>modern</w:t>
      </w:r>
      <w:r w:rsidR="00226AFA">
        <w:rPr>
          <w:rFonts w:ascii="Arial" w:hAnsi="Arial" w:cs="Arial"/>
          <w:spacing w:val="1"/>
        </w:rPr>
        <w:t>-day</w:t>
      </w:r>
      <w:r w:rsidR="00856D9D" w:rsidRPr="00884645">
        <w:rPr>
          <w:rFonts w:ascii="Arial" w:hAnsi="Arial" w:cs="Arial"/>
          <w:spacing w:val="1"/>
        </w:rPr>
        <w:t xml:space="preserve"> technologi</w:t>
      </w:r>
      <w:r w:rsidR="00226AFA">
        <w:rPr>
          <w:rFonts w:ascii="Arial" w:hAnsi="Arial" w:cs="Arial"/>
          <w:spacing w:val="1"/>
        </w:rPr>
        <w:t>cal advancements</w:t>
      </w:r>
      <w:r w:rsidR="00856D9D" w:rsidRPr="00884645">
        <w:rPr>
          <w:rFonts w:ascii="Arial" w:hAnsi="Arial" w:cs="Arial"/>
          <w:spacing w:val="1"/>
        </w:rPr>
        <w:t xml:space="preserve"> appears to have done the Applicant under. </w:t>
      </w:r>
    </w:p>
    <w:p w14:paraId="0856F96E" w14:textId="41037E33" w:rsidR="00856D9D" w:rsidRPr="0088464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884645">
        <w:rPr>
          <w:rFonts w:ascii="Arial" w:hAnsi="Arial" w:cs="Arial"/>
          <w:spacing w:val="1"/>
        </w:rPr>
        <w:t>37.</w:t>
      </w:r>
      <w:r w:rsidRPr="00884645">
        <w:rPr>
          <w:rFonts w:ascii="Arial" w:hAnsi="Arial" w:cs="Arial"/>
          <w:spacing w:val="1"/>
        </w:rPr>
        <w:tab/>
      </w:r>
      <w:r w:rsidR="00856D9D" w:rsidRPr="00884645">
        <w:rPr>
          <w:rFonts w:ascii="Arial" w:hAnsi="Arial" w:cs="Arial"/>
          <w:spacing w:val="1"/>
        </w:rPr>
        <w:t xml:space="preserve">In light of the above facts and legal principles, this Court is not prepared to accede to the </w:t>
      </w:r>
      <w:r w:rsidR="00226AFA">
        <w:rPr>
          <w:rFonts w:ascii="Arial" w:hAnsi="Arial" w:cs="Arial"/>
          <w:spacing w:val="1"/>
        </w:rPr>
        <w:t xml:space="preserve">application for </w:t>
      </w:r>
      <w:r w:rsidR="00856D9D" w:rsidRPr="00884645">
        <w:rPr>
          <w:rFonts w:ascii="Arial" w:hAnsi="Arial" w:cs="Arial"/>
          <w:spacing w:val="1"/>
        </w:rPr>
        <w:t>condonation.</w:t>
      </w:r>
    </w:p>
    <w:p w14:paraId="09EBE026" w14:textId="0F9422B0" w:rsidR="00856D9D" w:rsidRPr="00226AFA"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226AFA">
        <w:rPr>
          <w:rFonts w:ascii="Arial" w:hAnsi="Arial" w:cs="Arial"/>
          <w:spacing w:val="1"/>
        </w:rPr>
        <w:t>38.</w:t>
      </w:r>
      <w:r w:rsidRPr="00226AFA">
        <w:rPr>
          <w:rFonts w:ascii="Arial" w:hAnsi="Arial" w:cs="Arial"/>
          <w:spacing w:val="1"/>
        </w:rPr>
        <w:tab/>
      </w:r>
      <w:r w:rsidR="00884645" w:rsidRPr="00884645">
        <w:rPr>
          <w:rFonts w:ascii="Arial" w:hAnsi="Arial" w:cs="Arial"/>
          <w:spacing w:val="1"/>
        </w:rPr>
        <w:t>Accordingly, this application is to be dismissed on this basis alone.</w:t>
      </w:r>
    </w:p>
    <w:p w14:paraId="4095395C" w14:textId="77777777" w:rsidR="00226AFA" w:rsidRDefault="00226AFA" w:rsidP="00226AFA">
      <w:pPr>
        <w:pStyle w:val="NormalWeb"/>
        <w:shd w:val="clear" w:color="auto" w:fill="FFFFFF"/>
        <w:spacing w:before="0" w:beforeAutospacing="0" w:after="300" w:afterAutospacing="0" w:line="360" w:lineRule="auto"/>
        <w:rPr>
          <w:rFonts w:ascii="Arial" w:hAnsi="Arial" w:cs="Arial"/>
          <w:b/>
          <w:bCs/>
        </w:rPr>
      </w:pPr>
    </w:p>
    <w:p w14:paraId="2BD9C294" w14:textId="1174956D" w:rsidR="00226AFA" w:rsidRPr="00474755" w:rsidRDefault="008A447E" w:rsidP="00226AFA">
      <w:pPr>
        <w:pStyle w:val="NormalWeb"/>
        <w:shd w:val="clear" w:color="auto" w:fill="FFFFFF"/>
        <w:spacing w:before="0" w:beforeAutospacing="0" w:after="300" w:afterAutospacing="0" w:line="360" w:lineRule="auto"/>
        <w:rPr>
          <w:rFonts w:ascii="Arial" w:hAnsi="Arial" w:cs="Arial"/>
          <w:b/>
          <w:bCs/>
          <w:spacing w:val="1"/>
          <w:u w:val="single"/>
        </w:rPr>
      </w:pPr>
      <w:r w:rsidRPr="00474755">
        <w:rPr>
          <w:rFonts w:ascii="Arial" w:hAnsi="Arial" w:cs="Arial"/>
          <w:b/>
          <w:bCs/>
          <w:u w:val="single"/>
        </w:rPr>
        <w:t xml:space="preserve">THE TEST FOR LEAVE TO APPEAL </w:t>
      </w:r>
    </w:p>
    <w:p w14:paraId="7D3C843C" w14:textId="7797A4A4" w:rsidR="00226AFA" w:rsidRPr="00226AFA"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226AFA">
        <w:rPr>
          <w:rFonts w:ascii="Arial" w:hAnsi="Arial" w:cs="Arial"/>
          <w:spacing w:val="1"/>
        </w:rPr>
        <w:t>39.</w:t>
      </w:r>
      <w:r w:rsidRPr="00226AFA">
        <w:rPr>
          <w:rFonts w:ascii="Arial" w:hAnsi="Arial" w:cs="Arial"/>
          <w:spacing w:val="1"/>
        </w:rPr>
        <w:tab/>
      </w:r>
      <w:r w:rsidR="008A447E" w:rsidRPr="00226AFA">
        <w:rPr>
          <w:rFonts w:ascii="Arial" w:hAnsi="Arial" w:cs="Arial"/>
        </w:rPr>
        <w:t xml:space="preserve">Even if this Court were to entertain this application for leave to appeal, </w:t>
      </w:r>
      <w:r w:rsidR="00226AFA">
        <w:rPr>
          <w:rFonts w:ascii="Arial" w:hAnsi="Arial" w:cs="Arial"/>
        </w:rPr>
        <w:t>the Applicant</w:t>
      </w:r>
      <w:r w:rsidR="008A447E" w:rsidRPr="00226AFA">
        <w:rPr>
          <w:rFonts w:ascii="Arial" w:hAnsi="Arial" w:cs="Arial"/>
        </w:rPr>
        <w:t xml:space="preserve"> has failed to satisfy the three cumulative requirements for leave to appeal in terms of section 17(1) of the Superior Courts Act: </w:t>
      </w:r>
    </w:p>
    <w:p w14:paraId="6D0E7A80" w14:textId="127B5262" w:rsidR="00226AFA" w:rsidRPr="00226AFA" w:rsidRDefault="008A447E" w:rsidP="00226AFA">
      <w:pPr>
        <w:pStyle w:val="NormalWeb"/>
        <w:shd w:val="clear" w:color="auto" w:fill="FFFFFF"/>
        <w:spacing w:before="0" w:beforeAutospacing="0" w:after="300" w:afterAutospacing="0" w:line="360" w:lineRule="auto"/>
        <w:ind w:left="720"/>
        <w:jc w:val="both"/>
        <w:rPr>
          <w:rFonts w:ascii="Arial" w:hAnsi="Arial" w:cs="Arial"/>
          <w:i/>
          <w:iCs/>
        </w:rPr>
      </w:pPr>
      <w:r w:rsidRPr="00226AFA">
        <w:rPr>
          <w:rFonts w:ascii="Arial" w:hAnsi="Arial" w:cs="Arial"/>
          <w:i/>
          <w:iCs/>
        </w:rPr>
        <w:t>“(1) Leave to appeal may only be given where the judge or judges concerned are of the opinion that</w:t>
      </w:r>
      <w:r w:rsidR="00226AFA" w:rsidRPr="00226AFA">
        <w:rPr>
          <w:rFonts w:ascii="Arial" w:hAnsi="Arial" w:cs="Arial"/>
          <w:i/>
          <w:iCs/>
        </w:rPr>
        <w:t xml:space="preserve"> –</w:t>
      </w:r>
      <w:r w:rsidRPr="00226AFA">
        <w:rPr>
          <w:rFonts w:ascii="Arial" w:hAnsi="Arial" w:cs="Arial"/>
          <w:i/>
          <w:iCs/>
        </w:rPr>
        <w:t xml:space="preserve"> </w:t>
      </w:r>
    </w:p>
    <w:p w14:paraId="0A978042" w14:textId="0CAD836D" w:rsidR="00226AFA" w:rsidRPr="00226AFA" w:rsidRDefault="003065F7" w:rsidP="003065F7">
      <w:pPr>
        <w:pStyle w:val="NormalWeb"/>
        <w:shd w:val="clear" w:color="auto" w:fill="FFFFFF"/>
        <w:spacing w:before="0" w:beforeAutospacing="0" w:after="300" w:afterAutospacing="0" w:line="360" w:lineRule="auto"/>
        <w:ind w:left="1800" w:hanging="360"/>
        <w:jc w:val="both"/>
        <w:rPr>
          <w:rFonts w:ascii="Arial" w:hAnsi="Arial" w:cs="Arial"/>
          <w:i/>
          <w:iCs/>
        </w:rPr>
      </w:pPr>
      <w:r w:rsidRPr="00226AFA">
        <w:rPr>
          <w:rFonts w:ascii="Arial" w:hAnsi="Arial" w:cs="Arial"/>
          <w:i/>
          <w:iCs/>
        </w:rPr>
        <w:t>(a)</w:t>
      </w:r>
      <w:r w:rsidRPr="00226AFA">
        <w:rPr>
          <w:rFonts w:ascii="Arial" w:hAnsi="Arial" w:cs="Arial"/>
          <w:i/>
          <w:iCs/>
        </w:rPr>
        <w:tab/>
      </w:r>
      <w:r w:rsidR="008A447E" w:rsidRPr="00226AFA">
        <w:rPr>
          <w:rFonts w:ascii="Arial" w:hAnsi="Arial" w:cs="Arial"/>
          <w:i/>
          <w:iCs/>
        </w:rPr>
        <w:t xml:space="preserve">(i) the appeal would have a reasonable prospect of success; or </w:t>
      </w:r>
    </w:p>
    <w:p w14:paraId="42233DA7" w14:textId="1283C1C7" w:rsidR="00226AFA" w:rsidRPr="00226AFA" w:rsidRDefault="008A447E" w:rsidP="00226AFA">
      <w:pPr>
        <w:pStyle w:val="NormalWeb"/>
        <w:shd w:val="clear" w:color="auto" w:fill="FFFFFF"/>
        <w:spacing w:before="0" w:beforeAutospacing="0" w:after="300" w:afterAutospacing="0" w:line="360" w:lineRule="auto"/>
        <w:ind w:left="1800"/>
        <w:jc w:val="both"/>
        <w:rPr>
          <w:rFonts w:ascii="Arial" w:hAnsi="Arial" w:cs="Arial"/>
          <w:i/>
          <w:iCs/>
        </w:rPr>
      </w:pPr>
      <w:r w:rsidRPr="00226AFA">
        <w:rPr>
          <w:rFonts w:ascii="Arial" w:hAnsi="Arial" w:cs="Arial"/>
          <w:i/>
          <w:iCs/>
        </w:rPr>
        <w:t xml:space="preserve">(ii) there is some other compelling reason why the appeal should be heard, including conflicting judgments on the matter under consideration; </w:t>
      </w:r>
    </w:p>
    <w:p w14:paraId="327E6A6C" w14:textId="25F6EB4C" w:rsidR="00226AFA" w:rsidRPr="00226AFA" w:rsidRDefault="003065F7" w:rsidP="003065F7">
      <w:pPr>
        <w:pStyle w:val="NormalWeb"/>
        <w:shd w:val="clear" w:color="auto" w:fill="FFFFFF"/>
        <w:spacing w:before="0" w:beforeAutospacing="0" w:after="300" w:afterAutospacing="0" w:line="360" w:lineRule="auto"/>
        <w:ind w:left="1800" w:hanging="360"/>
        <w:jc w:val="both"/>
        <w:rPr>
          <w:rFonts w:ascii="Arial" w:hAnsi="Arial" w:cs="Arial"/>
          <w:i/>
          <w:iCs/>
        </w:rPr>
      </w:pPr>
      <w:r w:rsidRPr="00226AFA">
        <w:rPr>
          <w:rFonts w:ascii="Arial" w:hAnsi="Arial" w:cs="Arial"/>
          <w:i/>
          <w:iCs/>
        </w:rPr>
        <w:t>(b)</w:t>
      </w:r>
      <w:r w:rsidRPr="00226AFA">
        <w:rPr>
          <w:rFonts w:ascii="Arial" w:hAnsi="Arial" w:cs="Arial"/>
          <w:i/>
          <w:iCs/>
        </w:rPr>
        <w:tab/>
      </w:r>
      <w:r w:rsidR="008A447E" w:rsidRPr="00226AFA">
        <w:rPr>
          <w:rFonts w:ascii="Arial" w:hAnsi="Arial" w:cs="Arial"/>
          <w:i/>
          <w:iCs/>
        </w:rPr>
        <w:t xml:space="preserve">the decision sought on appeal does not fall within the ambit of section 16(2)(a); and </w:t>
      </w:r>
    </w:p>
    <w:p w14:paraId="3D01B577" w14:textId="620CF3EE" w:rsidR="00057723" w:rsidRPr="00226AFA" w:rsidRDefault="003065F7" w:rsidP="003065F7">
      <w:pPr>
        <w:pStyle w:val="NormalWeb"/>
        <w:shd w:val="clear" w:color="auto" w:fill="FFFFFF"/>
        <w:spacing w:before="0" w:beforeAutospacing="0" w:after="300" w:afterAutospacing="0" w:line="360" w:lineRule="auto"/>
        <w:ind w:left="1800" w:hanging="360"/>
        <w:jc w:val="both"/>
        <w:rPr>
          <w:rFonts w:ascii="Arial" w:hAnsi="Arial" w:cs="Arial"/>
          <w:i/>
          <w:iCs/>
        </w:rPr>
      </w:pPr>
      <w:r w:rsidRPr="00226AFA">
        <w:rPr>
          <w:rFonts w:ascii="Arial" w:hAnsi="Arial" w:cs="Arial"/>
          <w:i/>
          <w:iCs/>
        </w:rPr>
        <w:t>(c)</w:t>
      </w:r>
      <w:r w:rsidRPr="00226AFA">
        <w:rPr>
          <w:rFonts w:ascii="Arial" w:hAnsi="Arial" w:cs="Arial"/>
          <w:i/>
          <w:iCs/>
        </w:rPr>
        <w:tab/>
      </w:r>
      <w:r w:rsidR="008A447E" w:rsidRPr="00226AFA">
        <w:rPr>
          <w:rFonts w:ascii="Arial" w:hAnsi="Arial" w:cs="Arial"/>
          <w:i/>
          <w:iCs/>
        </w:rPr>
        <w:t>where the decision sought to be appealed does not dispose of all the issues in the case, the appeal would lead to a just and prompt resolution of the real issues between the parties.”</w:t>
      </w:r>
      <w:r w:rsidR="001C4BA8" w:rsidRPr="00226AFA">
        <w:rPr>
          <w:rFonts w:ascii="Arial" w:hAnsi="Arial" w:cs="Arial"/>
          <w:i/>
          <w:iCs/>
        </w:rPr>
        <w:t xml:space="preserve">  </w:t>
      </w:r>
      <w:r w:rsidR="00C02C43" w:rsidRPr="00226AFA">
        <w:rPr>
          <w:rFonts w:ascii="Arial" w:hAnsi="Arial" w:cs="Arial"/>
          <w:i/>
          <w:iCs/>
        </w:rPr>
        <w:t xml:space="preserve"> </w:t>
      </w:r>
      <w:r w:rsidR="00057723" w:rsidRPr="00226AFA">
        <w:rPr>
          <w:rFonts w:ascii="Arial" w:hAnsi="Arial" w:cs="Arial"/>
          <w:i/>
          <w:iCs/>
        </w:rPr>
        <w:t xml:space="preserve"> </w:t>
      </w:r>
    </w:p>
    <w:p w14:paraId="07C6EA64" w14:textId="0CA64760" w:rsidR="00C40E8E"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lastRenderedPageBreak/>
        <w:t>40.</w:t>
      </w:r>
      <w:r>
        <w:rPr>
          <w:rFonts w:ascii="Arial" w:hAnsi="Arial" w:cs="Arial"/>
          <w:spacing w:val="1"/>
        </w:rPr>
        <w:tab/>
      </w:r>
      <w:r w:rsidR="00226AFA">
        <w:rPr>
          <w:rFonts w:ascii="Arial" w:hAnsi="Arial" w:cs="Arial"/>
          <w:spacing w:val="1"/>
        </w:rPr>
        <w:t xml:space="preserve">As stated herein above, </w:t>
      </w:r>
      <w:r w:rsidR="00834FC8">
        <w:rPr>
          <w:rFonts w:ascii="Arial" w:hAnsi="Arial" w:cs="Arial"/>
          <w:spacing w:val="1"/>
        </w:rPr>
        <w:t>leave to appeal may only be given where the Judge or Judges</w:t>
      </w:r>
      <w:r w:rsidR="00C40E8E">
        <w:rPr>
          <w:rFonts w:ascii="Arial" w:hAnsi="Arial" w:cs="Arial"/>
          <w:spacing w:val="1"/>
        </w:rPr>
        <w:t xml:space="preserve"> concerned are of the opinion that the appeal would have reasonable prospect of success or where there is some compelling reason(s) why the appeal should be heard, including conflicting judgments on the matter under consideration.</w:t>
      </w:r>
    </w:p>
    <w:p w14:paraId="2E9D37DF" w14:textId="1169386C" w:rsidR="00C40E8E"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41.</w:t>
      </w:r>
      <w:r>
        <w:rPr>
          <w:rFonts w:ascii="Arial" w:hAnsi="Arial" w:cs="Arial"/>
          <w:spacing w:val="1"/>
        </w:rPr>
        <w:tab/>
      </w:r>
      <w:r w:rsidR="00C40E8E">
        <w:rPr>
          <w:rFonts w:ascii="Arial" w:hAnsi="Arial" w:cs="Arial"/>
          <w:spacing w:val="1"/>
        </w:rPr>
        <w:t>The grounds for leave to appeal are succinctly stated in the notice of application for leave to appeal and I do not intend to restate them in this judgment. Furthermore, I would like to extend my gratitude and appreciation to both counsel for the submissions made in their concise heads of argument filed in this application for leave to appeal.</w:t>
      </w:r>
    </w:p>
    <w:p w14:paraId="044CF185" w14:textId="4FABEB28" w:rsidR="00226AFA"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Pr>
          <w:rFonts w:ascii="Arial" w:hAnsi="Arial" w:cs="Arial"/>
          <w:spacing w:val="1"/>
        </w:rPr>
        <w:t>42.</w:t>
      </w:r>
      <w:r>
        <w:rPr>
          <w:rFonts w:ascii="Arial" w:hAnsi="Arial" w:cs="Arial"/>
          <w:spacing w:val="1"/>
        </w:rPr>
        <w:tab/>
      </w:r>
      <w:r w:rsidR="00C40E8E">
        <w:rPr>
          <w:rFonts w:ascii="Arial" w:hAnsi="Arial" w:cs="Arial"/>
          <w:spacing w:val="1"/>
        </w:rPr>
        <w:t xml:space="preserve">I am satisfied that I have covered and considered all the issues raised in the application for leave to appeal in </w:t>
      </w:r>
      <w:r w:rsidR="00474755">
        <w:rPr>
          <w:rFonts w:ascii="Arial" w:hAnsi="Arial" w:cs="Arial"/>
          <w:spacing w:val="1"/>
        </w:rPr>
        <w:t>the</w:t>
      </w:r>
      <w:r w:rsidR="00C40E8E">
        <w:rPr>
          <w:rFonts w:ascii="Arial" w:hAnsi="Arial" w:cs="Arial"/>
          <w:spacing w:val="1"/>
        </w:rPr>
        <w:t xml:space="preserve"> Judgment</w:t>
      </w:r>
      <w:r w:rsidR="008C3B6B">
        <w:rPr>
          <w:rFonts w:ascii="Arial" w:hAnsi="Arial" w:cs="Arial"/>
          <w:spacing w:val="1"/>
        </w:rPr>
        <w:t xml:space="preserve"> and exercised my discretion judiciously</w:t>
      </w:r>
      <w:r w:rsidR="00C40E8E">
        <w:rPr>
          <w:rFonts w:ascii="Arial" w:hAnsi="Arial" w:cs="Arial"/>
          <w:spacing w:val="1"/>
        </w:rPr>
        <w:t xml:space="preserve">. I am therefore of the view that there are no reasonable prospects of success in this appeal. </w:t>
      </w:r>
      <w:r w:rsidR="00474755">
        <w:rPr>
          <w:rFonts w:ascii="Arial" w:hAnsi="Arial" w:cs="Arial"/>
          <w:spacing w:val="1"/>
        </w:rPr>
        <w:t>P</w:t>
      </w:r>
      <w:r w:rsidR="00C40E8E">
        <w:rPr>
          <w:rFonts w:ascii="Arial" w:hAnsi="Arial" w:cs="Arial"/>
          <w:spacing w:val="1"/>
        </w:rPr>
        <w:t>ut, differently,</w:t>
      </w:r>
      <w:r w:rsidR="00474755">
        <w:rPr>
          <w:rFonts w:ascii="Arial" w:hAnsi="Arial" w:cs="Arial"/>
          <w:spacing w:val="1"/>
        </w:rPr>
        <w:t xml:space="preserve"> I am of the view that there is </w:t>
      </w:r>
      <w:r w:rsidR="008C3B6B">
        <w:rPr>
          <w:rFonts w:ascii="Arial" w:hAnsi="Arial" w:cs="Arial"/>
          <w:spacing w:val="1"/>
        </w:rPr>
        <w:t xml:space="preserve">no </w:t>
      </w:r>
      <w:r w:rsidR="00474755">
        <w:rPr>
          <w:rFonts w:ascii="Arial" w:hAnsi="Arial" w:cs="Arial"/>
          <w:spacing w:val="1"/>
        </w:rPr>
        <w:t>prospect that another Court may come to a different conclusion in this case. Therefore, the application for leave to appeal the Judgment falls to be dismissed.</w:t>
      </w:r>
      <w:r w:rsidR="00C40E8E">
        <w:rPr>
          <w:rFonts w:ascii="Arial" w:hAnsi="Arial" w:cs="Arial"/>
          <w:spacing w:val="1"/>
        </w:rPr>
        <w:t xml:space="preserve"> </w:t>
      </w:r>
    </w:p>
    <w:p w14:paraId="4147931D" w14:textId="0E864258" w:rsidR="00DA31A8" w:rsidRPr="00474755" w:rsidRDefault="003065F7" w:rsidP="003065F7">
      <w:pPr>
        <w:pStyle w:val="NormalWeb"/>
        <w:shd w:val="clear" w:color="auto" w:fill="FFFFFF"/>
        <w:spacing w:before="0" w:beforeAutospacing="0" w:after="300" w:afterAutospacing="0" w:line="360" w:lineRule="auto"/>
        <w:ind w:left="720" w:hanging="720"/>
        <w:jc w:val="both"/>
        <w:rPr>
          <w:rFonts w:ascii="Arial" w:hAnsi="Arial" w:cs="Arial"/>
          <w:spacing w:val="1"/>
        </w:rPr>
      </w:pPr>
      <w:r w:rsidRPr="00474755">
        <w:rPr>
          <w:rFonts w:ascii="Arial" w:hAnsi="Arial" w:cs="Arial"/>
          <w:spacing w:val="1"/>
        </w:rPr>
        <w:t>43.</w:t>
      </w:r>
      <w:r w:rsidRPr="00474755">
        <w:rPr>
          <w:rFonts w:ascii="Arial" w:hAnsi="Arial" w:cs="Arial"/>
          <w:spacing w:val="1"/>
        </w:rPr>
        <w:tab/>
      </w:r>
      <w:r w:rsidR="00DA31A8" w:rsidRPr="00474755">
        <w:rPr>
          <w:rFonts w:ascii="Arial" w:hAnsi="Arial" w:cs="Arial"/>
          <w:spacing w:val="1"/>
        </w:rPr>
        <w:t>Accordingly, it is ordered that:</w:t>
      </w:r>
    </w:p>
    <w:p w14:paraId="66162C22" w14:textId="1B726480" w:rsidR="008768D4" w:rsidRDefault="003065F7" w:rsidP="003065F7">
      <w:pPr>
        <w:pStyle w:val="NormalWeb"/>
        <w:shd w:val="clear" w:color="auto" w:fill="FFFFFF"/>
        <w:spacing w:before="0" w:beforeAutospacing="0" w:after="300" w:afterAutospacing="0" w:line="360" w:lineRule="auto"/>
        <w:ind w:left="720" w:hanging="360"/>
        <w:jc w:val="both"/>
        <w:rPr>
          <w:rFonts w:ascii="Arial" w:hAnsi="Arial" w:cs="Arial"/>
          <w:spacing w:val="1"/>
        </w:rPr>
      </w:pPr>
      <w:r>
        <w:rPr>
          <w:rFonts w:ascii="Arial" w:hAnsi="Arial" w:cs="Arial"/>
          <w:spacing w:val="1"/>
        </w:rPr>
        <w:t>1.</w:t>
      </w:r>
      <w:r>
        <w:rPr>
          <w:rFonts w:ascii="Arial" w:hAnsi="Arial" w:cs="Arial"/>
          <w:spacing w:val="1"/>
        </w:rPr>
        <w:tab/>
      </w:r>
      <w:r w:rsidR="008768D4">
        <w:rPr>
          <w:rFonts w:ascii="Arial" w:hAnsi="Arial" w:cs="Arial"/>
          <w:spacing w:val="1"/>
        </w:rPr>
        <w:t>The application for condonation for the late filing of the Applicant’s application for leave to appeal is refused; and</w:t>
      </w:r>
    </w:p>
    <w:p w14:paraId="7BA7F00F" w14:textId="026C9A91" w:rsidR="008768D4" w:rsidRDefault="003065F7" w:rsidP="003065F7">
      <w:pPr>
        <w:pStyle w:val="NormalWeb"/>
        <w:shd w:val="clear" w:color="auto" w:fill="FFFFFF"/>
        <w:spacing w:before="0" w:beforeAutospacing="0" w:after="300" w:afterAutospacing="0" w:line="360" w:lineRule="auto"/>
        <w:ind w:left="720" w:hanging="360"/>
        <w:jc w:val="both"/>
        <w:rPr>
          <w:rFonts w:ascii="Arial" w:hAnsi="Arial" w:cs="Arial"/>
          <w:spacing w:val="1"/>
        </w:rPr>
      </w:pPr>
      <w:r>
        <w:rPr>
          <w:rFonts w:ascii="Arial" w:hAnsi="Arial" w:cs="Arial"/>
          <w:spacing w:val="1"/>
        </w:rPr>
        <w:t>2.</w:t>
      </w:r>
      <w:r>
        <w:rPr>
          <w:rFonts w:ascii="Arial" w:hAnsi="Arial" w:cs="Arial"/>
          <w:spacing w:val="1"/>
        </w:rPr>
        <w:tab/>
      </w:r>
      <w:r w:rsidR="008768D4">
        <w:rPr>
          <w:rFonts w:ascii="Arial" w:hAnsi="Arial" w:cs="Arial"/>
          <w:spacing w:val="1"/>
        </w:rPr>
        <w:t>The Applicant’s application for leave to appeal is refused with costs.</w:t>
      </w:r>
      <w:r w:rsidR="008768D4" w:rsidRPr="00DC1B42">
        <w:rPr>
          <w:rFonts w:ascii="Arial" w:hAnsi="Arial" w:cs="Arial"/>
          <w:spacing w:val="1"/>
        </w:rPr>
        <w:t xml:space="preserve">       </w:t>
      </w:r>
    </w:p>
    <w:p w14:paraId="73FA6869" w14:textId="77777777" w:rsidR="00DA31A8" w:rsidRPr="00CD653C" w:rsidRDefault="00DA31A8" w:rsidP="00DA31A8">
      <w:pPr>
        <w:pStyle w:val="NormalWeb"/>
        <w:shd w:val="clear" w:color="auto" w:fill="FFFFFF"/>
        <w:spacing w:before="0" w:beforeAutospacing="0" w:after="300" w:afterAutospacing="0" w:line="360" w:lineRule="auto"/>
        <w:jc w:val="both"/>
        <w:rPr>
          <w:rFonts w:ascii="Arial" w:hAnsi="Arial" w:cs="Arial"/>
          <w:lang w:val="en-US"/>
        </w:rPr>
      </w:pPr>
      <w:r w:rsidRPr="00CD653C">
        <w:rPr>
          <w:rFonts w:ascii="Arial" w:hAnsi="Arial" w:cs="Arial"/>
          <w:lang w:val="en-US"/>
        </w:rPr>
        <w:t>B</w:t>
      </w:r>
      <w:r>
        <w:rPr>
          <w:rFonts w:ascii="Arial" w:hAnsi="Arial" w:cs="Arial"/>
          <w:lang w:val="en-US"/>
        </w:rPr>
        <w:t>y</w:t>
      </w:r>
      <w:r w:rsidRPr="00CD653C">
        <w:rPr>
          <w:rFonts w:ascii="Arial" w:hAnsi="Arial" w:cs="Arial"/>
          <w:lang w:val="en-US"/>
        </w:rPr>
        <w:t xml:space="preserve"> Order,</w:t>
      </w:r>
    </w:p>
    <w:p w14:paraId="68847390" w14:textId="77777777" w:rsidR="00DA31A8" w:rsidRPr="00CD653C" w:rsidRDefault="00DA31A8" w:rsidP="00DA31A8">
      <w:pPr>
        <w:rPr>
          <w:rFonts w:ascii="Arial" w:hAnsi="Arial" w:cs="Arial"/>
          <w:sz w:val="24"/>
          <w:szCs w:val="24"/>
          <w:lang w:val="en-US"/>
        </w:rPr>
      </w:pPr>
    </w:p>
    <w:p w14:paraId="3C52390C" w14:textId="77777777" w:rsidR="00DA31A8" w:rsidRDefault="00DA31A8" w:rsidP="00DA31A8">
      <w:pPr>
        <w:jc w:val="right"/>
        <w:rPr>
          <w:rFonts w:ascii="Arial" w:hAnsi="Arial" w:cs="Arial"/>
          <w:i/>
          <w:iCs/>
          <w:sz w:val="24"/>
          <w:szCs w:val="24"/>
          <w:lang w:val="en-US"/>
        </w:rPr>
      </w:pPr>
    </w:p>
    <w:p w14:paraId="3963641E" w14:textId="77777777" w:rsidR="00DA31A8" w:rsidRPr="00785086" w:rsidRDefault="00DA31A8" w:rsidP="00DA31A8">
      <w:pPr>
        <w:jc w:val="right"/>
        <w:rPr>
          <w:rFonts w:ascii="Arial" w:hAnsi="Arial" w:cs="Arial"/>
          <w:i/>
          <w:iCs/>
          <w:sz w:val="24"/>
          <w:szCs w:val="24"/>
          <w:lang w:val="en-US"/>
        </w:rPr>
      </w:pPr>
      <w:r w:rsidRPr="00785086">
        <w:rPr>
          <w:rFonts w:ascii="Arial" w:hAnsi="Arial" w:cs="Arial"/>
          <w:i/>
          <w:iCs/>
          <w:sz w:val="24"/>
          <w:szCs w:val="24"/>
          <w:lang w:val="en-US"/>
        </w:rPr>
        <w:t>_________________</w:t>
      </w:r>
    </w:p>
    <w:p w14:paraId="350495CF" w14:textId="77777777" w:rsidR="00DA31A8" w:rsidRPr="00474755" w:rsidRDefault="00DA31A8" w:rsidP="00DA31A8">
      <w:pPr>
        <w:jc w:val="right"/>
        <w:rPr>
          <w:rFonts w:ascii="Arial" w:hAnsi="Arial" w:cs="Arial"/>
          <w:b/>
          <w:bCs/>
          <w:i/>
          <w:iCs/>
          <w:sz w:val="24"/>
          <w:szCs w:val="24"/>
          <w:lang w:val="en-US"/>
        </w:rPr>
      </w:pPr>
      <w:r w:rsidRPr="00474755">
        <w:rPr>
          <w:rFonts w:ascii="Arial" w:hAnsi="Arial" w:cs="Arial"/>
          <w:b/>
          <w:bCs/>
          <w:i/>
          <w:iCs/>
          <w:sz w:val="24"/>
          <w:szCs w:val="24"/>
          <w:lang w:val="en-US"/>
        </w:rPr>
        <w:t>T J MACHABA</w:t>
      </w:r>
    </w:p>
    <w:p w14:paraId="0BF407E9" w14:textId="77777777" w:rsidR="00DA31A8" w:rsidRPr="00785086" w:rsidRDefault="00DA31A8" w:rsidP="00DA31A8">
      <w:pPr>
        <w:jc w:val="right"/>
        <w:rPr>
          <w:rFonts w:ascii="Arial" w:hAnsi="Arial" w:cs="Arial"/>
          <w:i/>
          <w:iCs/>
          <w:sz w:val="24"/>
          <w:szCs w:val="24"/>
          <w:lang w:val="en-US"/>
        </w:rPr>
      </w:pPr>
      <w:r w:rsidRPr="00785086">
        <w:rPr>
          <w:rFonts w:ascii="Arial" w:hAnsi="Arial" w:cs="Arial"/>
          <w:i/>
          <w:iCs/>
          <w:sz w:val="24"/>
          <w:szCs w:val="24"/>
          <w:lang w:val="en-US"/>
        </w:rPr>
        <w:t>Acting Judge</w:t>
      </w:r>
    </w:p>
    <w:p w14:paraId="69FC88D5" w14:textId="5E448B20" w:rsidR="00057723" w:rsidRPr="008C3B6B" w:rsidRDefault="00DA31A8" w:rsidP="008C3B6B">
      <w:pPr>
        <w:jc w:val="right"/>
        <w:rPr>
          <w:i/>
          <w:iCs/>
          <w:lang w:val="en-US"/>
        </w:rPr>
      </w:pPr>
      <w:r w:rsidRPr="00785086">
        <w:rPr>
          <w:rFonts w:ascii="Arial" w:hAnsi="Arial" w:cs="Arial"/>
          <w:i/>
          <w:iCs/>
          <w:sz w:val="24"/>
          <w:szCs w:val="24"/>
          <w:lang w:val="en-US"/>
        </w:rPr>
        <w:t>Gauteng Local Division</w:t>
      </w:r>
    </w:p>
    <w:sectPr w:rsidR="00057723" w:rsidRPr="008C3B6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F6117" w14:textId="77777777" w:rsidR="00731DFF" w:rsidRDefault="00731DFF" w:rsidP="00DA31A8">
      <w:pPr>
        <w:spacing w:after="0" w:line="240" w:lineRule="auto"/>
      </w:pPr>
      <w:r>
        <w:separator/>
      </w:r>
    </w:p>
  </w:endnote>
  <w:endnote w:type="continuationSeparator" w:id="0">
    <w:p w14:paraId="567ABECB" w14:textId="77777777" w:rsidR="00731DFF" w:rsidRDefault="00731DFF" w:rsidP="00DA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EB54" w14:textId="77777777" w:rsidR="00731DFF" w:rsidRDefault="00731DFF" w:rsidP="00DA31A8">
      <w:pPr>
        <w:spacing w:after="0" w:line="240" w:lineRule="auto"/>
      </w:pPr>
      <w:r>
        <w:separator/>
      </w:r>
    </w:p>
  </w:footnote>
  <w:footnote w:type="continuationSeparator" w:id="0">
    <w:p w14:paraId="36BC1C05" w14:textId="77777777" w:rsidR="00731DFF" w:rsidRDefault="00731DFF" w:rsidP="00DA31A8">
      <w:pPr>
        <w:spacing w:after="0" w:line="240" w:lineRule="auto"/>
      </w:pPr>
      <w:r>
        <w:continuationSeparator/>
      </w:r>
    </w:p>
  </w:footnote>
  <w:footnote w:id="1">
    <w:p w14:paraId="0F63F972" w14:textId="77777777" w:rsidR="00DA31A8" w:rsidRPr="00F70D80" w:rsidRDefault="00DA31A8" w:rsidP="00DA31A8">
      <w:pPr>
        <w:pStyle w:val="FootnoteText"/>
        <w:rPr>
          <w:rFonts w:ascii="Arial" w:hAnsi="Arial" w:cs="Arial"/>
          <w:lang w:val="en-US"/>
        </w:rPr>
      </w:pPr>
      <w:r w:rsidRPr="00F70D80">
        <w:rPr>
          <w:rStyle w:val="FootnoteReference"/>
          <w:rFonts w:ascii="Arial" w:hAnsi="Arial" w:cs="Arial"/>
        </w:rPr>
        <w:footnoteRef/>
      </w:r>
      <w:r w:rsidRPr="00F70D80">
        <w:rPr>
          <w:rFonts w:ascii="Arial" w:hAnsi="Arial" w:cs="Arial"/>
        </w:rPr>
        <w:t xml:space="preserve"> Secretary of the Judicial Commission of Inquiry into Allegations of State Capture, Corruption and Fraud in the Public Sector including Organs of State v Zuma and Others [2021] ZACC 18.</w:t>
      </w:r>
    </w:p>
  </w:footnote>
  <w:footnote w:id="2">
    <w:p w14:paraId="6AA01903" w14:textId="43EA38CB" w:rsidR="00713795" w:rsidRPr="00713795" w:rsidRDefault="00713795" w:rsidP="00713795">
      <w:pPr>
        <w:pStyle w:val="Heading2"/>
        <w:shd w:val="clear" w:color="auto" w:fill="FFFFFF"/>
        <w:spacing w:before="240" w:beforeAutospacing="0" w:after="180" w:afterAutospacing="0" w:line="288" w:lineRule="atLeast"/>
        <w:rPr>
          <w:rFonts w:ascii="Arial" w:hAnsi="Arial" w:cs="Arial"/>
          <w:b w:val="0"/>
          <w:bCs w:val="0"/>
          <w:sz w:val="20"/>
          <w:szCs w:val="20"/>
        </w:rPr>
      </w:pPr>
      <w:r w:rsidRPr="00713795">
        <w:rPr>
          <w:rStyle w:val="FootnoteReference"/>
          <w:rFonts w:ascii="Arial" w:hAnsi="Arial" w:cs="Arial"/>
          <w:sz w:val="20"/>
          <w:szCs w:val="20"/>
        </w:rPr>
        <w:footnoteRef/>
      </w:r>
      <w:r w:rsidRPr="00713795">
        <w:rPr>
          <w:rFonts w:ascii="Arial" w:hAnsi="Arial" w:cs="Arial"/>
          <w:sz w:val="20"/>
          <w:szCs w:val="20"/>
        </w:rPr>
        <w:t xml:space="preserve"> </w:t>
      </w:r>
      <w:r w:rsidRPr="00713795">
        <w:rPr>
          <w:rFonts w:ascii="Arial" w:hAnsi="Arial" w:cs="Arial"/>
          <w:b w:val="0"/>
          <w:bCs w:val="0"/>
          <w:sz w:val="20"/>
          <w:szCs w:val="20"/>
        </w:rPr>
        <w:t>Du Plessis and Another v Mjwara and Another (14848/05) [2007] ZAGPHC 134 (31 July 2007)</w:t>
      </w:r>
      <w:r w:rsidR="004B2133">
        <w:rPr>
          <w:rFonts w:ascii="Arial" w:hAnsi="Arial" w:cs="Arial"/>
          <w:b w:val="0"/>
          <w:bCs w:val="0"/>
          <w:sz w:val="20"/>
          <w:szCs w:val="20"/>
        </w:rPr>
        <w:t xml:space="preserve">, para </w:t>
      </w:r>
      <w:r w:rsidR="00616749">
        <w:rPr>
          <w:rFonts w:ascii="Arial" w:hAnsi="Arial" w:cs="Arial"/>
          <w:b w:val="0"/>
          <w:bCs w:val="0"/>
          <w:sz w:val="20"/>
          <w:szCs w:val="20"/>
        </w:rPr>
        <w:t>[</w:t>
      </w:r>
      <w:r w:rsidR="004B2133">
        <w:rPr>
          <w:rFonts w:ascii="Arial" w:hAnsi="Arial" w:cs="Arial"/>
          <w:b w:val="0"/>
          <w:bCs w:val="0"/>
          <w:sz w:val="20"/>
          <w:szCs w:val="20"/>
        </w:rPr>
        <w:t>16</w:t>
      </w:r>
      <w:r w:rsidR="00616749">
        <w:rPr>
          <w:rFonts w:ascii="Arial" w:hAnsi="Arial" w:cs="Arial"/>
          <w:b w:val="0"/>
          <w:bCs w:val="0"/>
          <w:sz w:val="20"/>
          <w:szCs w:val="20"/>
        </w:rPr>
        <w:t>]</w:t>
      </w:r>
      <w:r w:rsidR="004B2133">
        <w:rPr>
          <w:rFonts w:ascii="Arial" w:hAnsi="Arial" w:cs="Arial"/>
          <w:b w:val="0"/>
          <w:bCs w:val="0"/>
          <w:sz w:val="20"/>
          <w:szCs w:val="20"/>
        </w:rPr>
        <w:t>.</w:t>
      </w:r>
    </w:p>
    <w:p w14:paraId="09CA1F72" w14:textId="1AEC6DC5" w:rsidR="00713795" w:rsidRPr="00713795" w:rsidRDefault="00713795">
      <w:pPr>
        <w:pStyle w:val="FootnoteText"/>
        <w:rPr>
          <w:lang w:val="en-US"/>
        </w:rPr>
      </w:pPr>
    </w:p>
  </w:footnote>
  <w:footnote w:id="3">
    <w:p w14:paraId="43CD6B45" w14:textId="582D7865" w:rsidR="00CA56CD" w:rsidRPr="00713795" w:rsidRDefault="00CA56CD" w:rsidP="00CA56CD">
      <w:pPr>
        <w:pStyle w:val="Heading2"/>
        <w:shd w:val="clear" w:color="auto" w:fill="FFFFFF"/>
        <w:spacing w:before="240" w:beforeAutospacing="0" w:after="180" w:afterAutospacing="0" w:line="288" w:lineRule="atLeast"/>
        <w:rPr>
          <w:rFonts w:ascii="Arial" w:hAnsi="Arial" w:cs="Arial"/>
          <w:b w:val="0"/>
          <w:bCs w:val="0"/>
          <w:sz w:val="20"/>
          <w:szCs w:val="20"/>
        </w:rPr>
      </w:pPr>
      <w:r w:rsidRPr="00713795">
        <w:rPr>
          <w:rStyle w:val="FootnoteReference"/>
          <w:rFonts w:ascii="Arial" w:hAnsi="Arial" w:cs="Arial"/>
          <w:sz w:val="20"/>
          <w:szCs w:val="20"/>
        </w:rPr>
        <w:footnoteRef/>
      </w:r>
      <w:r w:rsidRPr="00713795">
        <w:rPr>
          <w:rFonts w:ascii="Arial" w:hAnsi="Arial" w:cs="Arial"/>
          <w:sz w:val="20"/>
          <w:szCs w:val="20"/>
        </w:rPr>
        <w:t xml:space="preserve"> </w:t>
      </w:r>
      <w:r w:rsidRPr="00713795">
        <w:rPr>
          <w:rFonts w:ascii="Arial" w:hAnsi="Arial" w:cs="Arial"/>
          <w:b w:val="0"/>
          <w:bCs w:val="0"/>
          <w:sz w:val="20"/>
          <w:szCs w:val="20"/>
        </w:rPr>
        <w:t>Du Plessis and Another v Mjwara and Another (14848/05) [2007] ZAGPHC 134 (31 July 2007)</w:t>
      </w:r>
    </w:p>
    <w:p w14:paraId="5F9B17DD" w14:textId="3A991A9F" w:rsidR="00533397" w:rsidRPr="00533397" w:rsidRDefault="0053339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44715"/>
      <w:docPartObj>
        <w:docPartGallery w:val="Page Numbers (Top of Page)"/>
        <w:docPartUnique/>
      </w:docPartObj>
    </w:sdtPr>
    <w:sdtEndPr>
      <w:rPr>
        <w:noProof/>
      </w:rPr>
    </w:sdtEndPr>
    <w:sdtContent>
      <w:p w14:paraId="76177E93" w14:textId="7A982E64" w:rsidR="00F70D80" w:rsidRDefault="00345CD0">
        <w:pPr>
          <w:pStyle w:val="Header"/>
          <w:jc w:val="right"/>
        </w:pPr>
        <w:r>
          <w:fldChar w:fldCharType="begin"/>
        </w:r>
        <w:r>
          <w:instrText xml:space="preserve"> PAGE   \* MERGEFORMAT </w:instrText>
        </w:r>
        <w:r>
          <w:fldChar w:fldCharType="separate"/>
        </w:r>
        <w:r w:rsidR="003065F7">
          <w:rPr>
            <w:noProof/>
          </w:rPr>
          <w:t>3</w:t>
        </w:r>
        <w:r>
          <w:rPr>
            <w:noProof/>
          </w:rPr>
          <w:fldChar w:fldCharType="end"/>
        </w:r>
      </w:p>
    </w:sdtContent>
  </w:sdt>
  <w:p w14:paraId="7E5FB58D" w14:textId="77777777" w:rsidR="00F70D80" w:rsidRDefault="00731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11055"/>
    <w:multiLevelType w:val="hybridMultilevel"/>
    <w:tmpl w:val="F95CFFA0"/>
    <w:lvl w:ilvl="0" w:tplc="92068AF2">
      <w:start w:val="1"/>
      <w:numFmt w:val="decimal"/>
      <w:lvlText w:val="(%1)"/>
      <w:lvlJc w:val="left"/>
      <w:pPr>
        <w:ind w:left="570" w:hanging="360"/>
      </w:pPr>
      <w:rPr>
        <w:rFonts w:hint="default"/>
      </w:rPr>
    </w:lvl>
    <w:lvl w:ilvl="1" w:tplc="1C090019" w:tentative="1">
      <w:start w:val="1"/>
      <w:numFmt w:val="lowerLetter"/>
      <w:lvlText w:val="%2."/>
      <w:lvlJc w:val="left"/>
      <w:pPr>
        <w:ind w:left="1290" w:hanging="360"/>
      </w:pPr>
    </w:lvl>
    <w:lvl w:ilvl="2" w:tplc="1C09001B" w:tentative="1">
      <w:start w:val="1"/>
      <w:numFmt w:val="lowerRoman"/>
      <w:lvlText w:val="%3."/>
      <w:lvlJc w:val="right"/>
      <w:pPr>
        <w:ind w:left="2010" w:hanging="180"/>
      </w:pPr>
    </w:lvl>
    <w:lvl w:ilvl="3" w:tplc="1C09000F" w:tentative="1">
      <w:start w:val="1"/>
      <w:numFmt w:val="decimal"/>
      <w:lvlText w:val="%4."/>
      <w:lvlJc w:val="left"/>
      <w:pPr>
        <w:ind w:left="2730" w:hanging="360"/>
      </w:pPr>
    </w:lvl>
    <w:lvl w:ilvl="4" w:tplc="1C090019" w:tentative="1">
      <w:start w:val="1"/>
      <w:numFmt w:val="lowerLetter"/>
      <w:lvlText w:val="%5."/>
      <w:lvlJc w:val="left"/>
      <w:pPr>
        <w:ind w:left="3450" w:hanging="360"/>
      </w:pPr>
    </w:lvl>
    <w:lvl w:ilvl="5" w:tplc="1C09001B" w:tentative="1">
      <w:start w:val="1"/>
      <w:numFmt w:val="lowerRoman"/>
      <w:lvlText w:val="%6."/>
      <w:lvlJc w:val="right"/>
      <w:pPr>
        <w:ind w:left="4170" w:hanging="180"/>
      </w:pPr>
    </w:lvl>
    <w:lvl w:ilvl="6" w:tplc="1C09000F" w:tentative="1">
      <w:start w:val="1"/>
      <w:numFmt w:val="decimal"/>
      <w:lvlText w:val="%7."/>
      <w:lvlJc w:val="left"/>
      <w:pPr>
        <w:ind w:left="4890" w:hanging="360"/>
      </w:pPr>
    </w:lvl>
    <w:lvl w:ilvl="7" w:tplc="1C090019" w:tentative="1">
      <w:start w:val="1"/>
      <w:numFmt w:val="lowerLetter"/>
      <w:lvlText w:val="%8."/>
      <w:lvlJc w:val="left"/>
      <w:pPr>
        <w:ind w:left="5610" w:hanging="360"/>
      </w:pPr>
    </w:lvl>
    <w:lvl w:ilvl="8" w:tplc="1C09001B" w:tentative="1">
      <w:start w:val="1"/>
      <w:numFmt w:val="lowerRoman"/>
      <w:lvlText w:val="%9."/>
      <w:lvlJc w:val="right"/>
      <w:pPr>
        <w:ind w:left="6330" w:hanging="180"/>
      </w:pPr>
    </w:lvl>
  </w:abstractNum>
  <w:abstractNum w:abstractNumId="1">
    <w:nsid w:val="45BB518E"/>
    <w:multiLevelType w:val="hybridMultilevel"/>
    <w:tmpl w:val="8FB0C948"/>
    <w:lvl w:ilvl="0" w:tplc="52A4CB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84283B"/>
    <w:multiLevelType w:val="hybridMultilevel"/>
    <w:tmpl w:val="EAA2F550"/>
    <w:lvl w:ilvl="0" w:tplc="C382D99A">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EBA1C8A"/>
    <w:multiLevelType w:val="hybridMultilevel"/>
    <w:tmpl w:val="359C0A82"/>
    <w:lvl w:ilvl="0" w:tplc="38CE8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A8"/>
    <w:rsid w:val="00012D64"/>
    <w:rsid w:val="00057723"/>
    <w:rsid w:val="000F42E1"/>
    <w:rsid w:val="00193722"/>
    <w:rsid w:val="001970B7"/>
    <w:rsid w:val="001C4BA8"/>
    <w:rsid w:val="00226AFA"/>
    <w:rsid w:val="00247C9D"/>
    <w:rsid w:val="002D4A84"/>
    <w:rsid w:val="002D64C7"/>
    <w:rsid w:val="003065F7"/>
    <w:rsid w:val="003128A7"/>
    <w:rsid w:val="00345CD0"/>
    <w:rsid w:val="00374A36"/>
    <w:rsid w:val="003924D7"/>
    <w:rsid w:val="00464DF5"/>
    <w:rsid w:val="00474755"/>
    <w:rsid w:val="004A31FC"/>
    <w:rsid w:val="004B2133"/>
    <w:rsid w:val="004D5DAD"/>
    <w:rsid w:val="004F2E54"/>
    <w:rsid w:val="00533397"/>
    <w:rsid w:val="005F1D9D"/>
    <w:rsid w:val="00616749"/>
    <w:rsid w:val="0069530E"/>
    <w:rsid w:val="00713795"/>
    <w:rsid w:val="00731DFF"/>
    <w:rsid w:val="00767A89"/>
    <w:rsid w:val="00834FC8"/>
    <w:rsid w:val="008520C3"/>
    <w:rsid w:val="00856D9D"/>
    <w:rsid w:val="008768D4"/>
    <w:rsid w:val="00884645"/>
    <w:rsid w:val="0089061E"/>
    <w:rsid w:val="008A447E"/>
    <w:rsid w:val="008A5BBC"/>
    <w:rsid w:val="008C3B6B"/>
    <w:rsid w:val="0091774A"/>
    <w:rsid w:val="00A22230"/>
    <w:rsid w:val="00A571CB"/>
    <w:rsid w:val="00B2699A"/>
    <w:rsid w:val="00BB673D"/>
    <w:rsid w:val="00C02C43"/>
    <w:rsid w:val="00C40E8E"/>
    <w:rsid w:val="00C71A15"/>
    <w:rsid w:val="00C9055E"/>
    <w:rsid w:val="00CA56CD"/>
    <w:rsid w:val="00CB16C3"/>
    <w:rsid w:val="00D86815"/>
    <w:rsid w:val="00DA31A8"/>
    <w:rsid w:val="00DB7700"/>
    <w:rsid w:val="00E560A9"/>
    <w:rsid w:val="00EC0671"/>
    <w:rsid w:val="00ED5850"/>
    <w:rsid w:val="00EE28DB"/>
    <w:rsid w:val="00F0285C"/>
    <w:rsid w:val="00F15A2D"/>
    <w:rsid w:val="00F3110E"/>
    <w:rsid w:val="00F33747"/>
    <w:rsid w:val="00FE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8513"/>
  <w15:chartTrackingRefBased/>
  <w15:docId w15:val="{A0D766DB-D679-4765-9F9D-65A4DE1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A8"/>
    <w:rPr>
      <w:lang w:val="en-ZA"/>
    </w:rPr>
  </w:style>
  <w:style w:type="paragraph" w:styleId="Heading2">
    <w:name w:val="heading 2"/>
    <w:basedOn w:val="Normal"/>
    <w:link w:val="Heading2Char"/>
    <w:uiPriority w:val="9"/>
    <w:qFormat/>
    <w:rsid w:val="0071379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1A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DA31A8"/>
    <w:pPr>
      <w:spacing w:after="0" w:line="240" w:lineRule="auto"/>
    </w:pPr>
    <w:rPr>
      <w:sz w:val="20"/>
      <w:szCs w:val="20"/>
    </w:rPr>
  </w:style>
  <w:style w:type="character" w:customStyle="1" w:styleId="FootnoteTextChar">
    <w:name w:val="Footnote Text Char"/>
    <w:basedOn w:val="DefaultParagraphFont"/>
    <w:link w:val="FootnoteText"/>
    <w:uiPriority w:val="99"/>
    <w:rsid w:val="00DA31A8"/>
    <w:rPr>
      <w:sz w:val="20"/>
      <w:szCs w:val="20"/>
      <w:lang w:val="en-ZA"/>
    </w:rPr>
  </w:style>
  <w:style w:type="character" w:styleId="FootnoteReference">
    <w:name w:val="footnote reference"/>
    <w:basedOn w:val="DefaultParagraphFont"/>
    <w:uiPriority w:val="99"/>
    <w:unhideWhenUsed/>
    <w:rsid w:val="00DA31A8"/>
    <w:rPr>
      <w:vertAlign w:val="superscript"/>
    </w:rPr>
  </w:style>
  <w:style w:type="paragraph" w:customStyle="1" w:styleId="LegalNormal">
    <w:name w:val="Legal_Normal"/>
    <w:basedOn w:val="Normal"/>
    <w:rsid w:val="00DA31A8"/>
    <w:pPr>
      <w:suppressAutoHyphens/>
      <w:spacing w:after="360" w:line="480" w:lineRule="auto"/>
      <w:jc w:val="both"/>
    </w:pPr>
    <w:rPr>
      <w:rFonts w:ascii="Arial" w:eastAsia="Times New Roman" w:hAnsi="Arial" w:cs="Times New Roman"/>
      <w:sz w:val="24"/>
      <w:szCs w:val="24"/>
      <w:lang w:val="en-GB" w:eastAsia="en-GB"/>
    </w:rPr>
  </w:style>
  <w:style w:type="paragraph" w:customStyle="1" w:styleId="LegalTitle">
    <w:name w:val="Legal_Title"/>
    <w:basedOn w:val="LegalNormal"/>
    <w:next w:val="LegalNormal"/>
    <w:semiHidden/>
    <w:rsid w:val="00DA31A8"/>
    <w:pPr>
      <w:keepNext/>
      <w:jc w:val="center"/>
    </w:pPr>
    <w:rPr>
      <w:b/>
      <w:caps/>
    </w:rPr>
  </w:style>
  <w:style w:type="paragraph" w:customStyle="1" w:styleId="LegalMAINHEADING">
    <w:name w:val="Legal_MAINHEADING"/>
    <w:basedOn w:val="LegalNormal"/>
    <w:next w:val="LegalNormal"/>
    <w:semiHidden/>
    <w:rsid w:val="00DA31A8"/>
    <w:pPr>
      <w:keepNext/>
      <w:spacing w:before="480"/>
    </w:pPr>
    <w:rPr>
      <w:b/>
      <w:caps/>
    </w:rPr>
  </w:style>
  <w:style w:type="paragraph" w:styleId="CommentText">
    <w:name w:val="annotation text"/>
    <w:basedOn w:val="Normal"/>
    <w:link w:val="CommentTextChar"/>
    <w:uiPriority w:val="99"/>
    <w:semiHidden/>
    <w:unhideWhenUsed/>
    <w:rsid w:val="00DA31A8"/>
    <w:pPr>
      <w:spacing w:line="240" w:lineRule="auto"/>
    </w:pPr>
    <w:rPr>
      <w:sz w:val="20"/>
      <w:szCs w:val="20"/>
    </w:rPr>
  </w:style>
  <w:style w:type="character" w:customStyle="1" w:styleId="CommentTextChar">
    <w:name w:val="Comment Text Char"/>
    <w:basedOn w:val="DefaultParagraphFont"/>
    <w:link w:val="CommentText"/>
    <w:uiPriority w:val="99"/>
    <w:semiHidden/>
    <w:rsid w:val="00DA31A8"/>
    <w:rPr>
      <w:sz w:val="20"/>
      <w:szCs w:val="20"/>
      <w:lang w:val="en-ZA"/>
    </w:rPr>
  </w:style>
  <w:style w:type="character" w:styleId="Hyperlink">
    <w:name w:val="Hyperlink"/>
    <w:basedOn w:val="DefaultParagraphFont"/>
    <w:uiPriority w:val="99"/>
    <w:semiHidden/>
    <w:unhideWhenUsed/>
    <w:rsid w:val="00DA31A8"/>
    <w:rPr>
      <w:color w:val="0000FF"/>
      <w:u w:val="single"/>
    </w:rPr>
  </w:style>
  <w:style w:type="paragraph" w:styleId="Header">
    <w:name w:val="header"/>
    <w:basedOn w:val="Normal"/>
    <w:link w:val="HeaderChar"/>
    <w:uiPriority w:val="99"/>
    <w:unhideWhenUsed/>
    <w:rsid w:val="00DA3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1A8"/>
    <w:rPr>
      <w:lang w:val="en-ZA"/>
    </w:rPr>
  </w:style>
  <w:style w:type="paragraph" w:styleId="ListParagraph">
    <w:name w:val="List Paragraph"/>
    <w:basedOn w:val="Normal"/>
    <w:uiPriority w:val="34"/>
    <w:qFormat/>
    <w:rsid w:val="00FE473F"/>
    <w:pPr>
      <w:ind w:left="720"/>
      <w:contextualSpacing/>
    </w:pPr>
  </w:style>
  <w:style w:type="character" w:customStyle="1" w:styleId="Heading2Char">
    <w:name w:val="Heading 2 Char"/>
    <w:basedOn w:val="DefaultParagraphFont"/>
    <w:link w:val="Heading2"/>
    <w:uiPriority w:val="9"/>
    <w:rsid w:val="0071379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7763">
      <w:bodyDiv w:val="1"/>
      <w:marLeft w:val="0"/>
      <w:marRight w:val="0"/>
      <w:marTop w:val="0"/>
      <w:marBottom w:val="0"/>
      <w:divBdr>
        <w:top w:val="none" w:sz="0" w:space="0" w:color="auto"/>
        <w:left w:val="none" w:sz="0" w:space="0" w:color="auto"/>
        <w:bottom w:val="none" w:sz="0" w:space="0" w:color="auto"/>
        <w:right w:val="none" w:sz="0" w:space="0" w:color="auto"/>
      </w:divBdr>
    </w:div>
    <w:div w:id="558439520">
      <w:bodyDiv w:val="1"/>
      <w:marLeft w:val="0"/>
      <w:marRight w:val="0"/>
      <w:marTop w:val="0"/>
      <w:marBottom w:val="0"/>
      <w:divBdr>
        <w:top w:val="none" w:sz="0" w:space="0" w:color="auto"/>
        <w:left w:val="none" w:sz="0" w:space="0" w:color="auto"/>
        <w:bottom w:val="none" w:sz="0" w:space="0" w:color="auto"/>
        <w:right w:val="none" w:sz="0" w:space="0" w:color="auto"/>
      </w:divBdr>
    </w:div>
    <w:div w:id="15899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D064-BAFA-4358-9EAD-EB5CBE1C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Mokone</cp:lastModifiedBy>
  <cp:revision>3</cp:revision>
  <cp:lastPrinted>2022-07-12T13:14:00Z</cp:lastPrinted>
  <dcterms:created xsi:type="dcterms:W3CDTF">2022-08-15T07:29:00Z</dcterms:created>
  <dcterms:modified xsi:type="dcterms:W3CDTF">2022-08-15T07:29:00Z</dcterms:modified>
</cp:coreProperties>
</file>