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F3B6C" w14:textId="77777777" w:rsidR="00EC4C36" w:rsidRPr="00AC68AC" w:rsidRDefault="00EC4C36" w:rsidP="00EC4C36">
      <w:pPr>
        <w:spacing w:after="0" w:line="240" w:lineRule="auto"/>
        <w:rPr>
          <w:rFonts w:ascii="Arial" w:hAnsi="Arial" w:cs="Arial"/>
          <w:b/>
          <w:sz w:val="24"/>
          <w:szCs w:val="24"/>
        </w:rPr>
      </w:pPr>
      <w:bookmarkStart w:id="0" w:name="_GoBack"/>
      <w:bookmarkEnd w:id="0"/>
    </w:p>
    <w:p w14:paraId="6A17784C" w14:textId="77777777" w:rsidR="00EC4C36" w:rsidRPr="00AC68AC" w:rsidRDefault="00EC4C36" w:rsidP="00EC4C36">
      <w:pPr>
        <w:jc w:val="center"/>
        <w:rPr>
          <w:rFonts w:ascii="Arial" w:hAnsi="Arial" w:cs="Arial"/>
          <w:b/>
          <w:sz w:val="24"/>
          <w:szCs w:val="24"/>
        </w:rPr>
      </w:pPr>
      <w:r w:rsidRPr="00AC68AC">
        <w:rPr>
          <w:rFonts w:ascii="Arial" w:hAnsi="Arial" w:cs="Arial"/>
          <w:noProof/>
          <w:sz w:val="24"/>
          <w:szCs w:val="24"/>
        </w:rPr>
        <w:drawing>
          <wp:inline distT="0" distB="0" distL="0" distR="0" wp14:anchorId="2899654A" wp14:editId="1FCF9968">
            <wp:extent cx="962025" cy="8286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076AF.8E67B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828675"/>
                    </a:xfrm>
                    <a:prstGeom prst="rect">
                      <a:avLst/>
                    </a:prstGeom>
                    <a:noFill/>
                    <a:ln>
                      <a:noFill/>
                    </a:ln>
                  </pic:spPr>
                </pic:pic>
              </a:graphicData>
            </a:graphic>
          </wp:inline>
        </w:drawing>
      </w:r>
    </w:p>
    <w:p w14:paraId="216EE230" w14:textId="77777777" w:rsidR="00EC4C36" w:rsidRPr="00AC68AC" w:rsidRDefault="00EC4C36" w:rsidP="00EC4C36">
      <w:pPr>
        <w:spacing w:after="0"/>
        <w:jc w:val="center"/>
        <w:rPr>
          <w:rFonts w:ascii="Arial" w:hAnsi="Arial" w:cs="Arial"/>
          <w:b/>
          <w:sz w:val="24"/>
          <w:szCs w:val="24"/>
          <w:lang w:val="en-ZA"/>
        </w:rPr>
      </w:pPr>
      <w:r w:rsidRPr="00AC68AC">
        <w:rPr>
          <w:rFonts w:ascii="Arial" w:hAnsi="Arial" w:cs="Arial"/>
          <w:b/>
          <w:sz w:val="24"/>
          <w:szCs w:val="24"/>
        </w:rPr>
        <w:t>HIGH COURT OF SOUTH AFRICA</w:t>
      </w:r>
    </w:p>
    <w:p w14:paraId="35E81877" w14:textId="77777777" w:rsidR="00EC4C36" w:rsidRPr="00AC68AC" w:rsidRDefault="00EC4C36" w:rsidP="00EC4C36">
      <w:pPr>
        <w:jc w:val="center"/>
        <w:rPr>
          <w:rFonts w:ascii="Arial" w:hAnsi="Arial" w:cs="Arial"/>
          <w:b/>
          <w:sz w:val="24"/>
          <w:szCs w:val="24"/>
        </w:rPr>
      </w:pPr>
      <w:r w:rsidRPr="00AC68AC">
        <w:rPr>
          <w:rFonts w:ascii="Arial" w:hAnsi="Arial" w:cs="Arial"/>
          <w:b/>
          <w:sz w:val="24"/>
          <w:szCs w:val="24"/>
        </w:rPr>
        <w:t>(GAUTENG DIVISION, JOHANNESBURG)</w:t>
      </w:r>
    </w:p>
    <w:p w14:paraId="23FF5C95" w14:textId="77777777" w:rsidR="00EC4C36" w:rsidRPr="00AC68AC" w:rsidRDefault="00EC4C36" w:rsidP="00EC4C36">
      <w:pPr>
        <w:spacing w:line="480" w:lineRule="auto"/>
        <w:jc w:val="both"/>
        <w:rPr>
          <w:rFonts w:ascii="Arial" w:hAnsi="Arial" w:cs="Arial"/>
          <w:sz w:val="24"/>
          <w:szCs w:val="24"/>
        </w:rPr>
      </w:pPr>
      <w:r w:rsidRPr="00AC68AC">
        <w:rPr>
          <w:rFonts w:ascii="Arial" w:hAnsi="Arial" w:cs="Arial"/>
          <w:noProof/>
          <w:sz w:val="24"/>
          <w:szCs w:val="24"/>
        </w:rPr>
        <mc:AlternateContent>
          <mc:Choice Requires="wps">
            <w:drawing>
              <wp:anchor distT="0" distB="0" distL="114300" distR="114300" simplePos="0" relativeHeight="251659264" behindDoc="0" locked="0" layoutInCell="1" allowOverlap="1" wp14:anchorId="7A3CF63B" wp14:editId="66A214C2">
                <wp:simplePos x="0" y="0"/>
                <wp:positionH relativeFrom="margin">
                  <wp:align>left</wp:align>
                </wp:positionH>
                <wp:positionV relativeFrom="paragraph">
                  <wp:posOffset>29845</wp:posOffset>
                </wp:positionV>
                <wp:extent cx="3625850" cy="175260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52600"/>
                        </a:xfrm>
                        <a:prstGeom prst="rect">
                          <a:avLst/>
                        </a:prstGeom>
                        <a:solidFill>
                          <a:srgbClr val="FFFFFF"/>
                        </a:solidFill>
                        <a:ln w="9525">
                          <a:solidFill>
                            <a:srgbClr val="000000"/>
                          </a:solidFill>
                          <a:miter lim="800000"/>
                          <a:headEnd/>
                          <a:tailEnd/>
                        </a:ln>
                      </wps:spPr>
                      <wps:txbx>
                        <w:txbxContent>
                          <w:p w14:paraId="6A4057DF" w14:textId="77777777" w:rsidR="00577CFD" w:rsidRDefault="00577CFD" w:rsidP="00EC4C36">
                            <w:pPr>
                              <w:jc w:val="center"/>
                              <w:rPr>
                                <w:rFonts w:ascii="Century Gothic" w:hAnsi="Century Gothic"/>
                                <w:b/>
                                <w:sz w:val="20"/>
                                <w:szCs w:val="20"/>
                              </w:rPr>
                            </w:pPr>
                          </w:p>
                          <w:p w14:paraId="417807F0" w14:textId="087F8480" w:rsidR="00577CFD" w:rsidRDefault="00577CFD" w:rsidP="00EC4C36">
                            <w:pPr>
                              <w:numPr>
                                <w:ilvl w:val="0"/>
                                <w:numId w:val="33"/>
                              </w:numPr>
                              <w:spacing w:after="0" w:line="240" w:lineRule="auto"/>
                              <w:rPr>
                                <w:rFonts w:ascii="Century Gothic" w:hAnsi="Century Gothic"/>
                                <w:sz w:val="20"/>
                                <w:szCs w:val="20"/>
                              </w:rPr>
                            </w:pPr>
                            <w:r>
                              <w:rPr>
                                <w:rFonts w:ascii="Century Gothic" w:hAnsi="Century Gothic"/>
                                <w:sz w:val="20"/>
                                <w:szCs w:val="20"/>
                              </w:rPr>
                              <w:t>REPORTABLE:  No</w:t>
                            </w:r>
                          </w:p>
                          <w:p w14:paraId="34D55AAE" w14:textId="4B0E3702" w:rsidR="00577CFD" w:rsidRDefault="00577CFD" w:rsidP="00EC4C36">
                            <w:pPr>
                              <w:numPr>
                                <w:ilvl w:val="0"/>
                                <w:numId w:val="33"/>
                              </w:numPr>
                              <w:spacing w:after="0" w:line="240" w:lineRule="auto"/>
                              <w:rPr>
                                <w:rFonts w:ascii="Century Gothic" w:hAnsi="Century Gothic"/>
                                <w:sz w:val="20"/>
                                <w:szCs w:val="20"/>
                              </w:rPr>
                            </w:pPr>
                            <w:r>
                              <w:rPr>
                                <w:rFonts w:ascii="Century Gothic" w:hAnsi="Century Gothic"/>
                                <w:sz w:val="20"/>
                                <w:szCs w:val="20"/>
                              </w:rPr>
                              <w:t xml:space="preserve">OF INTEREST TO OTHER JUDGES: </w:t>
                            </w:r>
                            <w:r w:rsidR="005B352D">
                              <w:rPr>
                                <w:rFonts w:ascii="Century Gothic" w:hAnsi="Century Gothic"/>
                                <w:sz w:val="20"/>
                                <w:szCs w:val="20"/>
                              </w:rPr>
                              <w:t>Yes</w:t>
                            </w:r>
                          </w:p>
                          <w:p w14:paraId="78048C8A" w14:textId="77777777" w:rsidR="00577CFD" w:rsidRDefault="00577CFD" w:rsidP="00EC4C36">
                            <w:pPr>
                              <w:numPr>
                                <w:ilvl w:val="0"/>
                                <w:numId w:val="33"/>
                              </w:numPr>
                              <w:spacing w:after="0" w:line="240" w:lineRule="auto"/>
                              <w:rPr>
                                <w:rFonts w:ascii="Century Gothic" w:hAnsi="Century Gothic"/>
                                <w:sz w:val="20"/>
                                <w:szCs w:val="20"/>
                              </w:rPr>
                            </w:pPr>
                            <w:r>
                              <w:rPr>
                                <w:rFonts w:ascii="Century Gothic" w:hAnsi="Century Gothic"/>
                                <w:sz w:val="20"/>
                                <w:szCs w:val="20"/>
                              </w:rPr>
                              <w:t>REVISED.</w:t>
                            </w:r>
                          </w:p>
                          <w:p w14:paraId="61908756" w14:textId="77777777" w:rsidR="00577CFD" w:rsidRDefault="00577CFD" w:rsidP="00EC4C36">
                            <w:pPr>
                              <w:rPr>
                                <w:rFonts w:ascii="Century Gothic" w:hAnsi="Century Gothic"/>
                                <w:b/>
                                <w:sz w:val="18"/>
                                <w:szCs w:val="18"/>
                              </w:rPr>
                            </w:pPr>
                          </w:p>
                          <w:p w14:paraId="00A4DC2B" w14:textId="3F0EFC2F" w:rsidR="00577CFD" w:rsidRDefault="00577CFD" w:rsidP="00EC4C36">
                            <w:pPr>
                              <w:spacing w:after="0"/>
                              <w:rPr>
                                <w:rFonts w:ascii="Century Gothic" w:hAnsi="Century Gothic"/>
                                <w:b/>
                                <w:sz w:val="18"/>
                                <w:szCs w:val="18"/>
                              </w:rPr>
                            </w:pPr>
                            <w:r>
                              <w:rPr>
                                <w:rFonts w:ascii="Century Gothic" w:hAnsi="Century Gothic"/>
                                <w:b/>
                                <w:sz w:val="18"/>
                                <w:szCs w:val="18"/>
                              </w:rPr>
                              <w:t xml:space="preserve">       </w:t>
                            </w:r>
                            <w:r w:rsidR="008B5759">
                              <w:rPr>
                                <w:rFonts w:ascii="Century Gothic" w:hAnsi="Century Gothic"/>
                                <w:b/>
                                <w:sz w:val="18"/>
                                <w:szCs w:val="18"/>
                              </w:rPr>
                              <w:t>18 March 2022</w:t>
                            </w:r>
                            <w:r w:rsidR="008B5759">
                              <w:rPr>
                                <w:rFonts w:ascii="Century Gothic" w:hAnsi="Century Gothic"/>
                                <w:b/>
                                <w:sz w:val="18"/>
                                <w:szCs w:val="18"/>
                              </w:rPr>
                              <w:tab/>
                            </w:r>
                            <w:r w:rsidR="008B5759">
                              <w:rPr>
                                <w:rFonts w:ascii="Century Gothic" w:hAnsi="Century Gothic"/>
                                <w:b/>
                                <w:sz w:val="18"/>
                                <w:szCs w:val="18"/>
                              </w:rPr>
                              <w:tab/>
                            </w:r>
                            <w:r w:rsidR="008B5759">
                              <w:rPr>
                                <w:rFonts w:ascii="Century Gothic" w:hAnsi="Century Gothic"/>
                                <w:b/>
                                <w:sz w:val="18"/>
                                <w:szCs w:val="18"/>
                              </w:rPr>
                              <w:tab/>
                              <w:t xml:space="preserve"> </w:t>
                            </w:r>
                          </w:p>
                          <w:p w14:paraId="4F9EFCA4" w14:textId="3811FB3A" w:rsidR="00577CFD" w:rsidRDefault="00577CFD" w:rsidP="00EC4C36">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sidR="008B5759">
                              <w:rPr>
                                <w:rFonts w:ascii="Century Gothic" w:hAnsi="Century Gothic"/>
                                <w:sz w:val="18"/>
                                <w:szCs w:val="18"/>
                              </w:rPr>
                              <w:tab/>
                            </w:r>
                            <w:r>
                              <w:rPr>
                                <w:rFonts w:ascii="Century Gothic" w:hAnsi="Century Gothic"/>
                                <w:sz w:val="18"/>
                                <w:szCs w:val="18"/>
                              </w:rPr>
                              <w:t>Judge M.L. Senyatsi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A3CF63B" id="_x0000_t202" coordsize="21600,21600" o:spt="202" path="m,l,21600r21600,l21600,xe">
                <v:stroke joinstyle="miter"/>
                <v:path gradientshapeok="t" o:connecttype="rect"/>
              </v:shapetype>
              <v:shape id="Text Box 2" o:spid="_x0000_s1026" type="#_x0000_t202" style="position:absolute;left:0;text-align:left;margin-left:0;margin-top:2.35pt;width:285.5pt;height:13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">
                <v:textbox>
                  <w:txbxContent>
                    <w:p w14:paraId="6A4057DF" w14:textId="77777777" w:rsidR="00577CFD" w:rsidRDefault="00577CFD" w:rsidP="00EC4C36">
                      <w:pPr>
                        <w:jc w:val="center"/>
                        <w:rPr>
                          <w:rFonts w:ascii="Century Gothic" w:hAnsi="Century Gothic"/>
                          <w:b/>
                          <w:sz w:val="20"/>
                          <w:szCs w:val="20"/>
                        </w:rPr>
                      </w:pPr>
                    </w:p>
                    <w:p w14:paraId="417807F0" w14:textId="087F8480" w:rsidR="00577CFD" w:rsidRDefault="00577CFD" w:rsidP="00EC4C36">
                      <w:pPr>
                        <w:numPr>
                          <w:ilvl w:val="0"/>
                          <w:numId w:val="33"/>
                        </w:numPr>
                        <w:spacing w:after="0" w:line="240" w:lineRule="auto"/>
                        <w:rPr>
                          <w:rFonts w:ascii="Century Gothic" w:hAnsi="Century Gothic"/>
                          <w:sz w:val="20"/>
                          <w:szCs w:val="20"/>
                        </w:rPr>
                      </w:pPr>
                      <w:r>
                        <w:rPr>
                          <w:rFonts w:ascii="Century Gothic" w:hAnsi="Century Gothic"/>
                          <w:sz w:val="20"/>
                          <w:szCs w:val="20"/>
                        </w:rPr>
                        <w:t>REPORTABLE:  No</w:t>
                      </w:r>
                    </w:p>
                    <w:p w14:paraId="34D55AAE" w14:textId="4B0E3702" w:rsidR="00577CFD" w:rsidRDefault="00577CFD" w:rsidP="00EC4C36">
                      <w:pPr>
                        <w:numPr>
                          <w:ilvl w:val="0"/>
                          <w:numId w:val="33"/>
                        </w:numPr>
                        <w:spacing w:after="0" w:line="240" w:lineRule="auto"/>
                        <w:rPr>
                          <w:rFonts w:ascii="Century Gothic" w:hAnsi="Century Gothic"/>
                          <w:sz w:val="20"/>
                          <w:szCs w:val="20"/>
                        </w:rPr>
                      </w:pPr>
                      <w:r>
                        <w:rPr>
                          <w:rFonts w:ascii="Century Gothic" w:hAnsi="Century Gothic"/>
                          <w:sz w:val="20"/>
                          <w:szCs w:val="20"/>
                        </w:rPr>
                        <w:t xml:space="preserve">OF INTEREST TO OTHER JUDGES: </w:t>
                      </w:r>
                      <w:r w:rsidR="005B352D">
                        <w:rPr>
                          <w:rFonts w:ascii="Century Gothic" w:hAnsi="Century Gothic"/>
                          <w:sz w:val="20"/>
                          <w:szCs w:val="20"/>
                        </w:rPr>
                        <w:t>Yes</w:t>
                      </w:r>
                    </w:p>
                    <w:p w14:paraId="78048C8A" w14:textId="77777777" w:rsidR="00577CFD" w:rsidRDefault="00577CFD" w:rsidP="00EC4C36">
                      <w:pPr>
                        <w:numPr>
                          <w:ilvl w:val="0"/>
                          <w:numId w:val="33"/>
                        </w:numPr>
                        <w:spacing w:after="0" w:line="240" w:lineRule="auto"/>
                        <w:rPr>
                          <w:rFonts w:ascii="Century Gothic" w:hAnsi="Century Gothic"/>
                          <w:sz w:val="20"/>
                          <w:szCs w:val="20"/>
                        </w:rPr>
                      </w:pPr>
                      <w:r>
                        <w:rPr>
                          <w:rFonts w:ascii="Century Gothic" w:hAnsi="Century Gothic"/>
                          <w:sz w:val="20"/>
                          <w:szCs w:val="20"/>
                        </w:rPr>
                        <w:t>REVISED.</w:t>
                      </w:r>
                    </w:p>
                    <w:p w14:paraId="61908756" w14:textId="77777777" w:rsidR="00577CFD" w:rsidRDefault="00577CFD" w:rsidP="00EC4C36">
                      <w:pPr>
                        <w:rPr>
                          <w:rFonts w:ascii="Century Gothic" w:hAnsi="Century Gothic"/>
                          <w:b/>
                          <w:sz w:val="18"/>
                          <w:szCs w:val="18"/>
                        </w:rPr>
                      </w:pPr>
                    </w:p>
                    <w:p w14:paraId="00A4DC2B" w14:textId="3F0EFC2F" w:rsidR="00577CFD" w:rsidRDefault="00577CFD" w:rsidP="00EC4C36">
                      <w:pPr>
                        <w:spacing w:after="0"/>
                        <w:rPr>
                          <w:rFonts w:ascii="Century Gothic" w:hAnsi="Century Gothic"/>
                          <w:b/>
                          <w:sz w:val="18"/>
                          <w:szCs w:val="18"/>
                        </w:rPr>
                      </w:pPr>
                      <w:r>
                        <w:rPr>
                          <w:rFonts w:ascii="Century Gothic" w:hAnsi="Century Gothic"/>
                          <w:b/>
                          <w:sz w:val="18"/>
                          <w:szCs w:val="18"/>
                        </w:rPr>
                        <w:t xml:space="preserve">       </w:t>
                      </w:r>
                      <w:r w:rsidR="008B5759">
                        <w:rPr>
                          <w:rFonts w:ascii="Century Gothic" w:hAnsi="Century Gothic"/>
                          <w:b/>
                          <w:sz w:val="18"/>
                          <w:szCs w:val="18"/>
                        </w:rPr>
                        <w:t>18 March 2022</w:t>
                      </w:r>
                      <w:r w:rsidR="008B5759">
                        <w:rPr>
                          <w:rFonts w:ascii="Century Gothic" w:hAnsi="Century Gothic"/>
                          <w:b/>
                          <w:sz w:val="18"/>
                          <w:szCs w:val="18"/>
                        </w:rPr>
                        <w:tab/>
                      </w:r>
                      <w:r w:rsidR="008B5759">
                        <w:rPr>
                          <w:rFonts w:ascii="Century Gothic" w:hAnsi="Century Gothic"/>
                          <w:b/>
                          <w:sz w:val="18"/>
                          <w:szCs w:val="18"/>
                        </w:rPr>
                        <w:tab/>
                      </w:r>
                      <w:r w:rsidR="008B5759">
                        <w:rPr>
                          <w:rFonts w:ascii="Century Gothic" w:hAnsi="Century Gothic"/>
                          <w:b/>
                          <w:sz w:val="18"/>
                          <w:szCs w:val="18"/>
                        </w:rPr>
                        <w:tab/>
                        <w:t xml:space="preserve"> </w:t>
                      </w:r>
                    </w:p>
                    <w:p w14:paraId="4F9EFCA4" w14:textId="3811FB3A" w:rsidR="00577CFD" w:rsidRDefault="00577CFD" w:rsidP="00EC4C36">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sidR="008B5759">
                        <w:rPr>
                          <w:rFonts w:ascii="Century Gothic" w:hAnsi="Century Gothic"/>
                          <w:sz w:val="18"/>
                          <w:szCs w:val="18"/>
                        </w:rPr>
                        <w:tab/>
                      </w:r>
                      <w:r>
                        <w:rPr>
                          <w:rFonts w:ascii="Century Gothic" w:hAnsi="Century Gothic"/>
                          <w:sz w:val="18"/>
                          <w:szCs w:val="18"/>
                        </w:rPr>
                        <w:t>Judge M.L. Senyatsi</w:t>
                      </w:r>
                    </w:p>
                  </w:txbxContent>
                </v:textbox>
                <w10:wrap anchorx="margin"/>
              </v:shape>
            </w:pict>
          </mc:Fallback>
        </mc:AlternateContent>
      </w:r>
    </w:p>
    <w:p w14:paraId="168F8152" w14:textId="77777777" w:rsidR="00EC4C36" w:rsidRPr="00AC68AC" w:rsidRDefault="00EC4C36" w:rsidP="00EC4C36">
      <w:pPr>
        <w:spacing w:line="480" w:lineRule="auto"/>
        <w:jc w:val="both"/>
        <w:rPr>
          <w:rFonts w:ascii="Arial" w:hAnsi="Arial" w:cs="Arial"/>
          <w:sz w:val="24"/>
          <w:szCs w:val="24"/>
        </w:rPr>
      </w:pPr>
    </w:p>
    <w:p w14:paraId="1A60DB51" w14:textId="77777777" w:rsidR="00EC4C36" w:rsidRPr="00AC68AC" w:rsidRDefault="00EC4C36" w:rsidP="00EC4C36">
      <w:pPr>
        <w:autoSpaceDE w:val="0"/>
        <w:autoSpaceDN w:val="0"/>
        <w:adjustRightInd w:val="0"/>
        <w:spacing w:line="480" w:lineRule="auto"/>
        <w:jc w:val="center"/>
        <w:rPr>
          <w:rFonts w:ascii="Arial" w:hAnsi="Arial" w:cs="Arial"/>
          <w:b/>
          <w:bCs/>
          <w:sz w:val="24"/>
          <w:szCs w:val="24"/>
        </w:rPr>
      </w:pPr>
    </w:p>
    <w:p w14:paraId="10CA7291" w14:textId="77777777" w:rsidR="00EC4C36" w:rsidRPr="00AC68AC" w:rsidRDefault="00EC4C36" w:rsidP="00EC4C36">
      <w:pPr>
        <w:spacing w:line="360" w:lineRule="auto"/>
        <w:rPr>
          <w:rFonts w:ascii="Arial" w:hAnsi="Arial" w:cs="Arial"/>
          <w:b/>
          <w:sz w:val="24"/>
          <w:szCs w:val="24"/>
        </w:rPr>
      </w:pPr>
    </w:p>
    <w:p w14:paraId="4199EABC" w14:textId="78A5DF79" w:rsidR="00EC4C36" w:rsidRPr="00AC68AC" w:rsidRDefault="00A00E40" w:rsidP="00EC4C36">
      <w:pPr>
        <w:spacing w:line="240" w:lineRule="auto"/>
        <w:jc w:val="right"/>
        <w:rPr>
          <w:rFonts w:ascii="Arial" w:hAnsi="Arial" w:cs="Arial"/>
          <w:sz w:val="24"/>
          <w:szCs w:val="24"/>
        </w:rPr>
      </w:pPr>
      <w:r>
        <w:rPr>
          <w:rFonts w:ascii="Arial" w:hAnsi="Arial" w:cs="Arial"/>
          <w:sz w:val="24"/>
          <w:szCs w:val="24"/>
        </w:rPr>
        <w:t>Case no: 27708/18</w:t>
      </w:r>
    </w:p>
    <w:p w14:paraId="48CF01C4" w14:textId="77777777" w:rsidR="00070805" w:rsidRPr="00AC68AC" w:rsidRDefault="00EC4C36" w:rsidP="00EC4C36">
      <w:pPr>
        <w:spacing w:line="360" w:lineRule="auto"/>
        <w:rPr>
          <w:rFonts w:ascii="Arial" w:hAnsi="Arial" w:cs="Arial"/>
          <w:sz w:val="24"/>
          <w:szCs w:val="24"/>
        </w:rPr>
      </w:pPr>
      <w:r w:rsidRPr="00AC68AC">
        <w:rPr>
          <w:rFonts w:ascii="Arial" w:hAnsi="Arial" w:cs="Arial"/>
          <w:sz w:val="24"/>
          <w:szCs w:val="24"/>
        </w:rPr>
        <w:t>In the matter between:</w:t>
      </w:r>
    </w:p>
    <w:p w14:paraId="081885FC" w14:textId="1D2AFDBD" w:rsidR="00EC4C36" w:rsidRDefault="00A00E40" w:rsidP="00EC4C36">
      <w:pPr>
        <w:spacing w:after="0" w:line="240" w:lineRule="auto"/>
        <w:rPr>
          <w:rFonts w:ascii="Arial" w:hAnsi="Arial" w:cs="Arial"/>
          <w:sz w:val="24"/>
          <w:szCs w:val="24"/>
        </w:rPr>
      </w:pPr>
      <w:r>
        <w:rPr>
          <w:rFonts w:ascii="Arial" w:hAnsi="Arial" w:cs="Arial"/>
          <w:b/>
          <w:bCs/>
          <w:sz w:val="24"/>
          <w:szCs w:val="24"/>
        </w:rPr>
        <w:t xml:space="preserve">MUNICIPAL EMPLOYEES PENSION FUND </w:t>
      </w:r>
      <w:r>
        <w:rPr>
          <w:rFonts w:ascii="Arial" w:hAnsi="Arial" w:cs="Arial"/>
          <w:b/>
          <w:bCs/>
          <w:sz w:val="24"/>
          <w:szCs w:val="24"/>
        </w:rPr>
        <w:tab/>
      </w:r>
      <w:r>
        <w:rPr>
          <w:rFonts w:ascii="Arial" w:hAnsi="Arial" w:cs="Arial"/>
          <w:b/>
          <w:bCs/>
          <w:sz w:val="24"/>
          <w:szCs w:val="24"/>
        </w:rPr>
        <w:tab/>
      </w:r>
      <w:r w:rsidR="00AC68AC" w:rsidRPr="00AC68AC">
        <w:rPr>
          <w:rFonts w:ascii="Arial" w:hAnsi="Arial" w:cs="Arial"/>
          <w:b/>
          <w:bCs/>
          <w:sz w:val="24"/>
          <w:szCs w:val="24"/>
        </w:rPr>
        <w:t xml:space="preserve">    </w:t>
      </w:r>
      <w:r w:rsidR="000C73BA" w:rsidRPr="00AC68AC">
        <w:rPr>
          <w:rFonts w:ascii="Arial" w:hAnsi="Arial" w:cs="Arial"/>
          <w:b/>
          <w:bCs/>
          <w:sz w:val="24"/>
          <w:szCs w:val="24"/>
        </w:rPr>
        <w:t xml:space="preserve">    </w:t>
      </w:r>
      <w:r w:rsidR="00D75E50" w:rsidRPr="00AC68AC">
        <w:rPr>
          <w:rFonts w:ascii="Arial" w:hAnsi="Arial" w:cs="Arial"/>
          <w:b/>
          <w:bCs/>
          <w:sz w:val="24"/>
          <w:szCs w:val="24"/>
        </w:rPr>
        <w:t xml:space="preserve">                  </w:t>
      </w:r>
      <w:r w:rsidR="000C73BA" w:rsidRPr="00AC68AC">
        <w:rPr>
          <w:rFonts w:ascii="Arial" w:hAnsi="Arial" w:cs="Arial"/>
          <w:b/>
          <w:bCs/>
          <w:sz w:val="24"/>
          <w:szCs w:val="24"/>
        </w:rPr>
        <w:t xml:space="preserve">   </w:t>
      </w:r>
      <w:r>
        <w:rPr>
          <w:rFonts w:ascii="Arial" w:hAnsi="Arial" w:cs="Arial"/>
          <w:b/>
          <w:bCs/>
          <w:sz w:val="24"/>
          <w:szCs w:val="24"/>
        </w:rPr>
        <w:t xml:space="preserve">  </w:t>
      </w:r>
      <w:r>
        <w:rPr>
          <w:rFonts w:ascii="Arial" w:hAnsi="Arial" w:cs="Arial"/>
          <w:bCs/>
          <w:sz w:val="24"/>
          <w:szCs w:val="24"/>
        </w:rPr>
        <w:t>First</w:t>
      </w:r>
      <w:r w:rsidR="00433359">
        <w:rPr>
          <w:rFonts w:ascii="Arial" w:hAnsi="Arial" w:cs="Arial"/>
          <w:b/>
          <w:bCs/>
          <w:sz w:val="24"/>
          <w:szCs w:val="24"/>
        </w:rPr>
        <w:t xml:space="preserve"> </w:t>
      </w:r>
      <w:r w:rsidR="00082668" w:rsidRPr="00AC68AC">
        <w:rPr>
          <w:rFonts w:ascii="Arial" w:hAnsi="Arial" w:cs="Arial"/>
          <w:sz w:val="24"/>
          <w:szCs w:val="24"/>
        </w:rPr>
        <w:t>Applicant</w:t>
      </w:r>
    </w:p>
    <w:p w14:paraId="1554EA45" w14:textId="32F318C7" w:rsidR="00A00E40" w:rsidRPr="00A00E40" w:rsidRDefault="00A00E40" w:rsidP="00EC4C36">
      <w:pPr>
        <w:spacing w:after="0" w:line="240" w:lineRule="auto"/>
        <w:rPr>
          <w:rFonts w:ascii="Arial" w:hAnsi="Arial" w:cs="Arial"/>
          <w:sz w:val="24"/>
          <w:szCs w:val="24"/>
        </w:rPr>
      </w:pPr>
      <w:r>
        <w:rPr>
          <w:rFonts w:ascii="Arial" w:hAnsi="Arial" w:cs="Arial"/>
          <w:b/>
          <w:sz w:val="24"/>
          <w:szCs w:val="24"/>
        </w:rPr>
        <w:t>AKANI RETIREMENT FUND ADMINISTRATORS (PTY) LTD</w:t>
      </w:r>
      <w:r>
        <w:rPr>
          <w:rFonts w:ascii="Arial" w:hAnsi="Arial" w:cs="Arial"/>
          <w:b/>
          <w:sz w:val="24"/>
          <w:szCs w:val="24"/>
        </w:rPr>
        <w:tab/>
        <w:t xml:space="preserve">    </w:t>
      </w:r>
      <w:r>
        <w:rPr>
          <w:rFonts w:ascii="Arial" w:hAnsi="Arial" w:cs="Arial"/>
          <w:sz w:val="24"/>
          <w:szCs w:val="24"/>
        </w:rPr>
        <w:t>Second Applicant</w:t>
      </w:r>
    </w:p>
    <w:p w14:paraId="6928A325" w14:textId="77777777" w:rsidR="00AC68AC" w:rsidRPr="00AC68AC" w:rsidRDefault="00AC68AC" w:rsidP="00EC4C36">
      <w:pPr>
        <w:spacing w:after="0" w:line="240" w:lineRule="auto"/>
        <w:rPr>
          <w:rFonts w:ascii="Arial" w:hAnsi="Arial" w:cs="Arial"/>
          <w:sz w:val="24"/>
          <w:szCs w:val="24"/>
        </w:rPr>
      </w:pPr>
    </w:p>
    <w:p w14:paraId="2FD8DA3B" w14:textId="77777777" w:rsidR="006D28DB" w:rsidRPr="00AC68AC" w:rsidRDefault="006D28DB" w:rsidP="00EC4C36">
      <w:pPr>
        <w:spacing w:after="0" w:line="480" w:lineRule="auto"/>
        <w:rPr>
          <w:rFonts w:ascii="Arial" w:hAnsi="Arial" w:cs="Arial"/>
          <w:sz w:val="24"/>
          <w:szCs w:val="24"/>
        </w:rPr>
      </w:pPr>
      <w:r w:rsidRPr="00AC68AC">
        <w:rPr>
          <w:rFonts w:ascii="Arial" w:hAnsi="Arial" w:cs="Arial"/>
          <w:sz w:val="24"/>
          <w:szCs w:val="24"/>
        </w:rPr>
        <w:t>and</w:t>
      </w:r>
    </w:p>
    <w:p w14:paraId="7A068B03" w14:textId="0E6E667E" w:rsidR="006D28DB" w:rsidRDefault="00A00E40" w:rsidP="0057338B">
      <w:pPr>
        <w:pBdr>
          <w:bottom w:val="single" w:sz="12" w:space="1" w:color="auto"/>
        </w:pBdr>
        <w:spacing w:line="360" w:lineRule="auto"/>
        <w:rPr>
          <w:rFonts w:ascii="Arial" w:hAnsi="Arial" w:cs="Arial"/>
          <w:sz w:val="24"/>
          <w:szCs w:val="24"/>
        </w:rPr>
      </w:pPr>
      <w:r>
        <w:rPr>
          <w:rFonts w:ascii="Arial" w:hAnsi="Arial" w:cs="Arial"/>
          <w:b/>
          <w:bCs/>
          <w:sz w:val="24"/>
          <w:szCs w:val="24"/>
        </w:rPr>
        <w:t>MATOME RONALD RAMOHALE</w:t>
      </w:r>
      <w:r w:rsidR="00AC68AC" w:rsidRPr="00AC68AC">
        <w:rPr>
          <w:rFonts w:ascii="Arial" w:hAnsi="Arial" w:cs="Arial"/>
          <w:b/>
          <w:bCs/>
          <w:sz w:val="24"/>
          <w:szCs w:val="24"/>
        </w:rPr>
        <w:tab/>
      </w:r>
      <w:r w:rsidR="000C73BA" w:rsidRPr="00AC68AC">
        <w:rPr>
          <w:rFonts w:ascii="Arial" w:hAnsi="Arial" w:cs="Arial"/>
          <w:b/>
          <w:bCs/>
          <w:sz w:val="24"/>
          <w:szCs w:val="24"/>
        </w:rPr>
        <w:tab/>
      </w:r>
      <w:r w:rsidR="002E1236" w:rsidRPr="00AC68AC">
        <w:rPr>
          <w:rFonts w:ascii="Arial" w:hAnsi="Arial" w:cs="Arial"/>
          <w:b/>
          <w:bCs/>
          <w:sz w:val="24"/>
          <w:szCs w:val="24"/>
        </w:rPr>
        <w:tab/>
      </w:r>
      <w:r w:rsidR="000C73BA" w:rsidRPr="00AC68AC">
        <w:rPr>
          <w:rFonts w:ascii="Arial" w:hAnsi="Arial" w:cs="Arial"/>
          <w:b/>
          <w:bCs/>
          <w:sz w:val="24"/>
          <w:szCs w:val="24"/>
        </w:rPr>
        <w:tab/>
        <w:t xml:space="preserve">          </w:t>
      </w:r>
      <w:r w:rsidR="00AC68AC" w:rsidRPr="00AC68AC">
        <w:rPr>
          <w:rFonts w:ascii="Arial" w:hAnsi="Arial" w:cs="Arial"/>
          <w:b/>
          <w:bCs/>
          <w:sz w:val="24"/>
          <w:szCs w:val="24"/>
        </w:rPr>
        <w:tab/>
      </w:r>
      <w:r>
        <w:rPr>
          <w:rFonts w:ascii="Arial" w:hAnsi="Arial" w:cs="Arial"/>
          <w:b/>
          <w:bCs/>
          <w:sz w:val="24"/>
          <w:szCs w:val="24"/>
        </w:rPr>
        <w:t xml:space="preserve">    </w:t>
      </w:r>
      <w:r>
        <w:rPr>
          <w:rFonts w:ascii="Arial" w:hAnsi="Arial" w:cs="Arial"/>
          <w:bCs/>
          <w:sz w:val="24"/>
          <w:szCs w:val="24"/>
        </w:rPr>
        <w:t>First</w:t>
      </w:r>
      <w:r w:rsidR="00AC68AC" w:rsidRPr="00AC68AC">
        <w:rPr>
          <w:rFonts w:ascii="Arial" w:hAnsi="Arial" w:cs="Arial"/>
          <w:b/>
          <w:bCs/>
          <w:sz w:val="24"/>
          <w:szCs w:val="24"/>
        </w:rPr>
        <w:t xml:space="preserve"> </w:t>
      </w:r>
      <w:r w:rsidR="00082668" w:rsidRPr="00AC68AC">
        <w:rPr>
          <w:rFonts w:ascii="Arial" w:hAnsi="Arial" w:cs="Arial"/>
          <w:sz w:val="24"/>
          <w:szCs w:val="24"/>
        </w:rPr>
        <w:t>Respondent</w:t>
      </w:r>
    </w:p>
    <w:p w14:paraId="3C5EB143" w14:textId="2E09933E" w:rsidR="00A00E40" w:rsidRDefault="00A00E40" w:rsidP="0057338B">
      <w:pPr>
        <w:pBdr>
          <w:bottom w:val="single" w:sz="12" w:space="1" w:color="auto"/>
        </w:pBdr>
        <w:spacing w:line="360" w:lineRule="auto"/>
        <w:rPr>
          <w:rFonts w:ascii="Arial" w:hAnsi="Arial" w:cs="Arial"/>
          <w:sz w:val="24"/>
          <w:szCs w:val="24"/>
        </w:rPr>
      </w:pPr>
      <w:r>
        <w:rPr>
          <w:rFonts w:ascii="Arial" w:hAnsi="Arial" w:cs="Arial"/>
          <w:b/>
          <w:sz w:val="24"/>
          <w:szCs w:val="24"/>
        </w:rPr>
        <w:t>CITY OF EKURHULENI METROPOLITAN MUNICIPALITY</w:t>
      </w:r>
      <w:r>
        <w:rPr>
          <w:rFonts w:ascii="Arial" w:hAnsi="Arial" w:cs="Arial"/>
          <w:b/>
          <w:sz w:val="24"/>
          <w:szCs w:val="24"/>
        </w:rPr>
        <w:tab/>
        <w:t xml:space="preserve">          </w:t>
      </w:r>
      <w:r>
        <w:rPr>
          <w:rFonts w:ascii="Arial" w:hAnsi="Arial" w:cs="Arial"/>
          <w:sz w:val="24"/>
          <w:szCs w:val="24"/>
        </w:rPr>
        <w:t xml:space="preserve">Second Respondent </w:t>
      </w:r>
    </w:p>
    <w:p w14:paraId="3120BD5F" w14:textId="4E61FD55" w:rsidR="00AC68AC" w:rsidRPr="008F4C36" w:rsidRDefault="00A00E40" w:rsidP="0057338B">
      <w:pPr>
        <w:pBdr>
          <w:bottom w:val="single" w:sz="12" w:space="1" w:color="auto"/>
        </w:pBdr>
        <w:spacing w:line="360" w:lineRule="auto"/>
        <w:rPr>
          <w:rFonts w:ascii="Arial" w:hAnsi="Arial" w:cs="Arial"/>
          <w:sz w:val="24"/>
          <w:szCs w:val="24"/>
        </w:rPr>
      </w:pPr>
      <w:r>
        <w:rPr>
          <w:rFonts w:ascii="Arial" w:hAnsi="Arial" w:cs="Arial"/>
          <w:b/>
          <w:sz w:val="24"/>
          <w:szCs w:val="24"/>
        </w:rPr>
        <w:t xml:space="preserve">THE PENSION FUNDS ADJUDICATOR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sz w:val="24"/>
          <w:szCs w:val="24"/>
        </w:rPr>
        <w:t xml:space="preserve">Third Respondent </w:t>
      </w:r>
    </w:p>
    <w:p w14:paraId="680FF4FD" w14:textId="2BD7D6D5" w:rsidR="0057338B" w:rsidRPr="00AC68AC" w:rsidRDefault="002851D1" w:rsidP="008F4C36">
      <w:pPr>
        <w:pBdr>
          <w:bottom w:val="single" w:sz="12" w:space="1" w:color="auto"/>
        </w:pBdr>
        <w:spacing w:after="0" w:line="240" w:lineRule="auto"/>
        <w:jc w:val="both"/>
        <w:rPr>
          <w:rFonts w:ascii="Arial" w:hAnsi="Arial" w:cs="Arial"/>
          <w:b/>
          <w:bCs/>
          <w:sz w:val="24"/>
          <w:szCs w:val="24"/>
        </w:rPr>
      </w:pPr>
      <w:r w:rsidRPr="00AC68AC">
        <w:rPr>
          <w:rFonts w:ascii="Arial" w:hAnsi="Arial" w:cs="Arial"/>
          <w:b/>
          <w:bCs/>
          <w:i/>
          <w:iCs/>
          <w:sz w:val="24"/>
          <w:szCs w:val="24"/>
        </w:rPr>
        <w:t>Case Summary</w:t>
      </w:r>
      <w:r w:rsidRPr="00AC68AC">
        <w:rPr>
          <w:rFonts w:ascii="Arial" w:hAnsi="Arial" w:cs="Arial"/>
          <w:b/>
          <w:bCs/>
          <w:sz w:val="24"/>
          <w:szCs w:val="24"/>
        </w:rPr>
        <w:t>:</w:t>
      </w:r>
      <w:r w:rsidR="00AA4E18">
        <w:rPr>
          <w:rFonts w:ascii="Arial" w:hAnsi="Arial" w:cs="Arial"/>
          <w:b/>
          <w:bCs/>
          <w:sz w:val="24"/>
          <w:szCs w:val="24"/>
        </w:rPr>
        <w:t xml:space="preserve">  </w:t>
      </w:r>
      <w:r w:rsidR="006E2168">
        <w:rPr>
          <w:rFonts w:ascii="Arial" w:hAnsi="Arial" w:cs="Arial"/>
          <w:b/>
          <w:bCs/>
          <w:sz w:val="24"/>
          <w:szCs w:val="24"/>
        </w:rPr>
        <w:t>APPLICATION TO REVIEW AND SET ASIDE THE DETERMINATION MADE BY THE PENSION FUNDS AJUDICATOR</w:t>
      </w:r>
      <w:r w:rsidR="008F4C36">
        <w:rPr>
          <w:rFonts w:ascii="Arial" w:hAnsi="Arial" w:cs="Arial"/>
          <w:b/>
          <w:bCs/>
          <w:sz w:val="24"/>
          <w:szCs w:val="24"/>
        </w:rPr>
        <w:t>, APPLICATION IN TERMS OF SECTION 30P OF THE PENSION FUNDS ACT NO 24 OF 1956, OR IN TERMS OF THE PROMOTION OF ADMINISTRATIVE JUSTICE ACT NO 3 OF 2000</w:t>
      </w:r>
    </w:p>
    <w:p w14:paraId="47367456" w14:textId="77777777" w:rsidR="009B712E" w:rsidRPr="00AC68AC" w:rsidRDefault="009B712E" w:rsidP="005568C9">
      <w:pPr>
        <w:pBdr>
          <w:bottom w:val="single" w:sz="12" w:space="1" w:color="auto"/>
        </w:pBdr>
        <w:spacing w:after="0"/>
        <w:jc w:val="center"/>
        <w:rPr>
          <w:rFonts w:ascii="Arial" w:hAnsi="Arial" w:cs="Arial"/>
          <w:sz w:val="24"/>
          <w:szCs w:val="24"/>
        </w:rPr>
      </w:pPr>
    </w:p>
    <w:p w14:paraId="0F19ECB3" w14:textId="4B794654" w:rsidR="00C27042" w:rsidRPr="00AC68AC" w:rsidRDefault="00AC68AC" w:rsidP="00EC4C36">
      <w:pPr>
        <w:spacing w:before="240" w:after="0" w:line="240" w:lineRule="auto"/>
        <w:jc w:val="center"/>
        <w:rPr>
          <w:rFonts w:ascii="Arial" w:hAnsi="Arial" w:cs="Arial"/>
          <w:b/>
          <w:bCs/>
          <w:sz w:val="24"/>
          <w:szCs w:val="24"/>
        </w:rPr>
      </w:pPr>
      <w:r w:rsidRPr="00AC68AC">
        <w:rPr>
          <w:rFonts w:ascii="Arial" w:hAnsi="Arial" w:cs="Arial"/>
          <w:b/>
          <w:bCs/>
          <w:sz w:val="24"/>
          <w:szCs w:val="24"/>
        </w:rPr>
        <w:t>JUDGMENT</w:t>
      </w:r>
    </w:p>
    <w:p w14:paraId="709A4041" w14:textId="77777777" w:rsidR="00EC4C36" w:rsidRPr="00AC68AC" w:rsidRDefault="00EC4C36" w:rsidP="00EC4C36">
      <w:pPr>
        <w:spacing w:after="0" w:line="360" w:lineRule="auto"/>
        <w:rPr>
          <w:rFonts w:ascii="Arial" w:hAnsi="Arial" w:cs="Arial"/>
          <w:b/>
          <w:bCs/>
          <w:sz w:val="24"/>
          <w:szCs w:val="24"/>
          <w:u w:val="single"/>
        </w:rPr>
      </w:pP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p>
    <w:p w14:paraId="4647C09C" w14:textId="7147053C" w:rsidR="00AC68AC" w:rsidRPr="00727499" w:rsidRDefault="000C73BA" w:rsidP="00EC4C36">
      <w:pPr>
        <w:spacing w:before="240" w:after="120" w:line="360" w:lineRule="auto"/>
        <w:jc w:val="both"/>
        <w:rPr>
          <w:rFonts w:ascii="Arial" w:hAnsi="Arial" w:cs="Arial"/>
          <w:b/>
          <w:bCs/>
          <w:sz w:val="24"/>
          <w:szCs w:val="24"/>
        </w:rPr>
      </w:pPr>
      <w:r w:rsidRPr="00AC68AC">
        <w:rPr>
          <w:rFonts w:ascii="Arial" w:hAnsi="Arial" w:cs="Arial"/>
          <w:b/>
          <w:bCs/>
          <w:sz w:val="24"/>
          <w:szCs w:val="24"/>
        </w:rPr>
        <w:t>SENYATSI</w:t>
      </w:r>
      <w:r w:rsidR="00727499">
        <w:rPr>
          <w:rFonts w:ascii="Arial" w:hAnsi="Arial" w:cs="Arial"/>
          <w:b/>
          <w:bCs/>
          <w:sz w:val="24"/>
          <w:szCs w:val="24"/>
        </w:rPr>
        <w:t xml:space="preserve"> J</w:t>
      </w:r>
    </w:p>
    <w:p w14:paraId="4F8B7FDC" w14:textId="228B92FB" w:rsidR="00AC68AC" w:rsidRPr="00AC68AC" w:rsidRDefault="00A00E40" w:rsidP="003F0D2B">
      <w:pPr>
        <w:pStyle w:val="WerksmansStyle1"/>
        <w:tabs>
          <w:tab w:val="clear" w:pos="720"/>
        </w:tabs>
        <w:spacing w:after="240" w:line="360" w:lineRule="auto"/>
        <w:ind w:left="0" w:firstLine="0"/>
        <w:rPr>
          <w:rFonts w:cs="Arial"/>
          <w:sz w:val="24"/>
          <w:szCs w:val="24"/>
          <w:lang w:val="en-US"/>
        </w:rPr>
      </w:pPr>
      <w:r w:rsidRPr="00AC68AC">
        <w:rPr>
          <w:rFonts w:cs="Arial"/>
          <w:sz w:val="24"/>
          <w:szCs w:val="24"/>
          <w:lang w:val="en-US"/>
        </w:rPr>
        <w:t xml:space="preserve"> </w:t>
      </w:r>
      <w:r w:rsidR="00FE3076" w:rsidRPr="00AC68AC">
        <w:rPr>
          <w:rFonts w:cs="Arial"/>
          <w:sz w:val="24"/>
          <w:szCs w:val="24"/>
          <w:lang w:val="en-US"/>
        </w:rPr>
        <w:t>[1]</w:t>
      </w:r>
      <w:r w:rsidR="00942258" w:rsidRPr="00AC68AC">
        <w:rPr>
          <w:rFonts w:cs="Arial"/>
          <w:sz w:val="24"/>
          <w:szCs w:val="24"/>
          <w:lang w:val="en-US"/>
        </w:rPr>
        <w:tab/>
      </w:r>
      <w:r w:rsidR="000C73BA" w:rsidRPr="00AC68AC">
        <w:rPr>
          <w:rFonts w:cs="Arial"/>
          <w:sz w:val="24"/>
          <w:szCs w:val="24"/>
          <w:lang w:val="en-US"/>
        </w:rPr>
        <w:t xml:space="preserve"> </w:t>
      </w:r>
      <w:r>
        <w:rPr>
          <w:rFonts w:cs="Arial"/>
          <w:sz w:val="24"/>
          <w:szCs w:val="24"/>
          <w:lang w:val="en-US"/>
        </w:rPr>
        <w:t xml:space="preserve">This is an application to review and set aside the </w:t>
      </w:r>
      <w:r w:rsidR="00CF3909">
        <w:rPr>
          <w:rFonts w:cs="Arial"/>
          <w:sz w:val="24"/>
          <w:szCs w:val="24"/>
          <w:lang w:val="en-US"/>
        </w:rPr>
        <w:t>D</w:t>
      </w:r>
      <w:r>
        <w:rPr>
          <w:rFonts w:cs="Arial"/>
          <w:sz w:val="24"/>
          <w:szCs w:val="24"/>
          <w:lang w:val="en-US"/>
        </w:rPr>
        <w:t>etermination made by the Pension Funds Adjudicator</w:t>
      </w:r>
      <w:r w:rsidR="000857E7">
        <w:rPr>
          <w:rFonts w:cs="Arial"/>
          <w:sz w:val="24"/>
          <w:szCs w:val="24"/>
          <w:lang w:val="en-US"/>
        </w:rPr>
        <w:t xml:space="preserve"> </w:t>
      </w:r>
      <w:r w:rsidR="00CF3909">
        <w:rPr>
          <w:rFonts w:cs="Arial"/>
          <w:sz w:val="24"/>
          <w:szCs w:val="24"/>
          <w:lang w:val="en-US"/>
        </w:rPr>
        <w:t>(“the Adjudicator”)</w:t>
      </w:r>
      <w:r>
        <w:rPr>
          <w:rFonts w:cs="Arial"/>
          <w:sz w:val="24"/>
          <w:szCs w:val="24"/>
          <w:lang w:val="en-US"/>
        </w:rPr>
        <w:t xml:space="preserve"> th</w:t>
      </w:r>
      <w:r w:rsidR="00CF3909">
        <w:rPr>
          <w:rFonts w:cs="Arial"/>
          <w:sz w:val="24"/>
          <w:szCs w:val="24"/>
          <w:lang w:val="en-US"/>
        </w:rPr>
        <w:t>e third</w:t>
      </w:r>
      <w:r>
        <w:rPr>
          <w:rFonts w:cs="Arial"/>
          <w:sz w:val="24"/>
          <w:szCs w:val="24"/>
          <w:lang w:val="en-US"/>
        </w:rPr>
        <w:t xml:space="preserve"> respondent in this proceedings.  The application is brought either in terms of section 30P of the Pension Funds Act no. 24 of 1956 </w:t>
      </w:r>
      <w:r w:rsidR="00CF3909">
        <w:rPr>
          <w:rFonts w:cs="Arial"/>
          <w:sz w:val="24"/>
          <w:szCs w:val="24"/>
          <w:lang w:val="en-US"/>
        </w:rPr>
        <w:t xml:space="preserve">(“the Act”) </w:t>
      </w:r>
      <w:r>
        <w:rPr>
          <w:rFonts w:cs="Arial"/>
          <w:sz w:val="24"/>
          <w:szCs w:val="24"/>
          <w:lang w:val="en-US"/>
        </w:rPr>
        <w:t>or in terms of the Promotion of Administrative Justice Act no.3 of 2000</w:t>
      </w:r>
      <w:r w:rsidR="00CF3909">
        <w:rPr>
          <w:rFonts w:cs="Arial"/>
          <w:sz w:val="24"/>
          <w:szCs w:val="24"/>
          <w:lang w:val="en-US"/>
        </w:rPr>
        <w:t xml:space="preserve"> (“PAJA”)</w:t>
      </w:r>
      <w:r>
        <w:rPr>
          <w:rFonts w:cs="Arial"/>
          <w:sz w:val="24"/>
          <w:szCs w:val="24"/>
          <w:lang w:val="en-US"/>
        </w:rPr>
        <w:t>.</w:t>
      </w:r>
    </w:p>
    <w:p w14:paraId="099BC787" w14:textId="43223812" w:rsidR="00AC68AC" w:rsidRDefault="00AC68AC" w:rsidP="003F0D2B">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D4213E">
        <w:rPr>
          <w:rFonts w:ascii="Arial" w:hAnsi="Arial" w:cs="Arial"/>
          <w:sz w:val="24"/>
          <w:szCs w:val="24"/>
        </w:rPr>
        <w:t xml:space="preserve">First Applicant </w:t>
      </w:r>
      <w:r w:rsidR="00CF3909">
        <w:rPr>
          <w:rFonts w:ascii="Arial" w:hAnsi="Arial" w:cs="Arial"/>
          <w:sz w:val="24"/>
          <w:szCs w:val="24"/>
        </w:rPr>
        <w:t>Municipal Employees Pension Fund</w:t>
      </w:r>
      <w:r w:rsidR="000857E7">
        <w:rPr>
          <w:rFonts w:ascii="Arial" w:hAnsi="Arial" w:cs="Arial"/>
          <w:sz w:val="24"/>
          <w:szCs w:val="24"/>
        </w:rPr>
        <w:t xml:space="preserve"> </w:t>
      </w:r>
      <w:r w:rsidR="00CF3909">
        <w:rPr>
          <w:rFonts w:ascii="Arial" w:hAnsi="Arial" w:cs="Arial"/>
          <w:sz w:val="24"/>
          <w:szCs w:val="24"/>
        </w:rPr>
        <w:t>(“</w:t>
      </w:r>
      <w:r w:rsidR="00D4213E">
        <w:rPr>
          <w:rFonts w:ascii="Arial" w:hAnsi="Arial" w:cs="Arial"/>
          <w:sz w:val="24"/>
          <w:szCs w:val="24"/>
        </w:rPr>
        <w:t>the Fund</w:t>
      </w:r>
      <w:r w:rsidR="00CF3909">
        <w:rPr>
          <w:rFonts w:ascii="Arial" w:hAnsi="Arial" w:cs="Arial"/>
          <w:sz w:val="24"/>
          <w:szCs w:val="24"/>
        </w:rPr>
        <w:t>”)</w:t>
      </w:r>
      <w:r w:rsidR="00D4213E">
        <w:rPr>
          <w:rFonts w:ascii="Arial" w:hAnsi="Arial" w:cs="Arial"/>
          <w:sz w:val="24"/>
          <w:szCs w:val="24"/>
        </w:rPr>
        <w:t>, an entity incorporated in terms of Section 4 of the Act with its registered office and princip</w:t>
      </w:r>
      <w:r w:rsidR="00AB2C9E">
        <w:rPr>
          <w:rFonts w:ascii="Arial" w:hAnsi="Arial" w:cs="Arial"/>
          <w:sz w:val="24"/>
          <w:szCs w:val="24"/>
        </w:rPr>
        <w:t>al</w:t>
      </w:r>
      <w:r w:rsidR="00D4213E">
        <w:rPr>
          <w:rFonts w:ascii="Arial" w:hAnsi="Arial" w:cs="Arial"/>
          <w:sz w:val="24"/>
          <w:szCs w:val="24"/>
        </w:rPr>
        <w:t xml:space="preserve"> place of business at 7 Disa Road, Extension 8, Kempton Park, Gauteng.  It manages the financial contributions of its members who are employe</w:t>
      </w:r>
      <w:r w:rsidR="00AB2C9E">
        <w:rPr>
          <w:rFonts w:ascii="Arial" w:hAnsi="Arial" w:cs="Arial"/>
          <w:sz w:val="24"/>
          <w:szCs w:val="24"/>
        </w:rPr>
        <w:t>es</w:t>
      </w:r>
      <w:r w:rsidR="00D4213E">
        <w:rPr>
          <w:rFonts w:ascii="Arial" w:hAnsi="Arial" w:cs="Arial"/>
          <w:sz w:val="24"/>
          <w:szCs w:val="24"/>
        </w:rPr>
        <w:t xml:space="preserve"> of local authorities.</w:t>
      </w:r>
    </w:p>
    <w:p w14:paraId="71521A46" w14:textId="5696A604" w:rsidR="00B70F1F" w:rsidRDefault="00B70F1F" w:rsidP="003F0D2B">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D4213E">
        <w:rPr>
          <w:rFonts w:ascii="Arial" w:hAnsi="Arial" w:cs="Arial"/>
          <w:sz w:val="24"/>
          <w:szCs w:val="24"/>
        </w:rPr>
        <w:t>Second Applicant is Akani</w:t>
      </w:r>
      <w:r w:rsidR="00AB2C9E">
        <w:rPr>
          <w:rFonts w:ascii="Arial" w:hAnsi="Arial" w:cs="Arial"/>
          <w:sz w:val="24"/>
          <w:szCs w:val="24"/>
        </w:rPr>
        <w:t xml:space="preserve"> Retirement Fund Administrators (Proprietary) Limited</w:t>
      </w:r>
      <w:r w:rsidR="00D4213E">
        <w:rPr>
          <w:rFonts w:ascii="Arial" w:hAnsi="Arial" w:cs="Arial"/>
          <w:sz w:val="24"/>
          <w:szCs w:val="24"/>
        </w:rPr>
        <w:t>, a company registered in terms of company laws of South Africa, with its principal place of business at 7 Disa Road, Extension 8, Kempton Park, Gauteng.  It administers the funds on behalf of First Applicant.</w:t>
      </w:r>
    </w:p>
    <w:p w14:paraId="758AD8BC" w14:textId="539F1DF7" w:rsidR="00B70F1F" w:rsidRDefault="00B70F1F" w:rsidP="003F0D2B">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D4213E">
        <w:rPr>
          <w:rFonts w:ascii="Arial" w:hAnsi="Arial" w:cs="Arial"/>
          <w:sz w:val="24"/>
          <w:szCs w:val="24"/>
        </w:rPr>
        <w:t xml:space="preserve">First Respondent is Matome Ronald Ramohale, an adult male and former employee of </w:t>
      </w:r>
      <w:r w:rsidR="006F78C7">
        <w:rPr>
          <w:rFonts w:ascii="Arial" w:hAnsi="Arial" w:cs="Arial"/>
          <w:sz w:val="24"/>
          <w:szCs w:val="24"/>
        </w:rPr>
        <w:t>S</w:t>
      </w:r>
      <w:r w:rsidR="00D4213E">
        <w:rPr>
          <w:rFonts w:ascii="Arial" w:hAnsi="Arial" w:cs="Arial"/>
          <w:sz w:val="24"/>
          <w:szCs w:val="24"/>
        </w:rPr>
        <w:t>econd Respondent and whose place of residence is situated at 128 Railway Street, Germiston.</w:t>
      </w:r>
    </w:p>
    <w:p w14:paraId="1B119BCC" w14:textId="549386AF" w:rsidR="004B227C" w:rsidRDefault="004B227C" w:rsidP="003F0D2B">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2F255D">
        <w:rPr>
          <w:rFonts w:ascii="Arial" w:hAnsi="Arial" w:cs="Arial"/>
          <w:sz w:val="24"/>
          <w:szCs w:val="24"/>
        </w:rPr>
        <w:t xml:space="preserve"> </w:t>
      </w:r>
      <w:r w:rsidR="00D4213E">
        <w:rPr>
          <w:rFonts w:ascii="Arial" w:hAnsi="Arial" w:cs="Arial"/>
          <w:sz w:val="24"/>
          <w:szCs w:val="24"/>
        </w:rPr>
        <w:t>Second Respondent is City of Ekurhuleni Metropolitan Municipality, a local government authority with its place of business situated at Benson Building, 68 Weburn Avenue, Benoni, Gauteng.  Second Respondent is cited by virtue of an interest it may have in this matter, but no relief is sought against it.</w:t>
      </w:r>
    </w:p>
    <w:p w14:paraId="513AFE33" w14:textId="2E12AA2B" w:rsidR="002F255D" w:rsidRDefault="002F255D" w:rsidP="003F0D2B">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816CEF">
        <w:rPr>
          <w:rFonts w:ascii="Arial" w:hAnsi="Arial" w:cs="Arial"/>
          <w:sz w:val="24"/>
          <w:szCs w:val="24"/>
        </w:rPr>
        <w:t>Third Respondent is the Adjudicator cited in her official capacity as the authority responsible for consideration of complaints submitted to her under section 30A</w:t>
      </w:r>
      <w:r w:rsidR="001E528D">
        <w:rPr>
          <w:rFonts w:ascii="Arial" w:hAnsi="Arial" w:cs="Arial"/>
          <w:sz w:val="24"/>
          <w:szCs w:val="24"/>
        </w:rPr>
        <w:t xml:space="preserve"> </w:t>
      </w:r>
      <w:r w:rsidR="00816CEF">
        <w:rPr>
          <w:rFonts w:ascii="Arial" w:hAnsi="Arial" w:cs="Arial"/>
          <w:sz w:val="24"/>
          <w:szCs w:val="24"/>
        </w:rPr>
        <w:t>(3) of the A</w:t>
      </w:r>
      <w:r w:rsidR="001E528D">
        <w:rPr>
          <w:rFonts w:ascii="Arial" w:hAnsi="Arial" w:cs="Arial"/>
          <w:sz w:val="24"/>
          <w:szCs w:val="24"/>
        </w:rPr>
        <w:t>ct.  Her principal place of business is situated at Block A, 4</w:t>
      </w:r>
      <w:r w:rsidR="001E528D" w:rsidRPr="001E528D">
        <w:rPr>
          <w:rFonts w:ascii="Arial" w:hAnsi="Arial" w:cs="Arial"/>
          <w:sz w:val="24"/>
          <w:szCs w:val="24"/>
          <w:vertAlign w:val="superscript"/>
        </w:rPr>
        <w:t>th</w:t>
      </w:r>
      <w:r w:rsidR="001E528D">
        <w:rPr>
          <w:rFonts w:ascii="Arial" w:hAnsi="Arial" w:cs="Arial"/>
          <w:sz w:val="24"/>
          <w:szCs w:val="24"/>
        </w:rPr>
        <w:t xml:space="preserve"> Floor, Riverwalk Office Park, 41 Matroosberg Road, Shela Gardens, Pretoria, Gauteng.</w:t>
      </w:r>
    </w:p>
    <w:p w14:paraId="50B22138" w14:textId="0EFBCDF3" w:rsidR="007F69B2" w:rsidRDefault="00227C4A" w:rsidP="003F0D2B">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1E528D">
        <w:rPr>
          <w:rFonts w:ascii="Arial" w:hAnsi="Arial" w:cs="Arial"/>
          <w:sz w:val="24"/>
          <w:szCs w:val="24"/>
        </w:rPr>
        <w:t xml:space="preserve">First Respondent was employed by Second Respondent from 6 September 2006 until his resignation on 15 May 2013.  He was a member of the Fund by virtue of his employment from date of commencement of his employment and ceased to be the member of the </w:t>
      </w:r>
      <w:r w:rsidR="006F78C7">
        <w:rPr>
          <w:rFonts w:ascii="Arial" w:hAnsi="Arial" w:cs="Arial"/>
          <w:sz w:val="24"/>
          <w:szCs w:val="24"/>
        </w:rPr>
        <w:t>F</w:t>
      </w:r>
      <w:r w:rsidR="001E528D">
        <w:rPr>
          <w:rFonts w:ascii="Arial" w:hAnsi="Arial" w:cs="Arial"/>
          <w:sz w:val="24"/>
          <w:szCs w:val="24"/>
        </w:rPr>
        <w:t>und upon payment of his withdrawal benefit on 5 August 2013.</w:t>
      </w:r>
    </w:p>
    <w:p w14:paraId="0CEF6E53" w14:textId="2564114E" w:rsidR="001E528D" w:rsidRDefault="001E528D" w:rsidP="003F0D2B">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The Fund is regulated by the provisions of the Act, read with </w:t>
      </w:r>
      <w:r w:rsidR="006F78C7">
        <w:rPr>
          <w:rFonts w:ascii="Arial" w:hAnsi="Arial" w:cs="Arial"/>
          <w:sz w:val="24"/>
          <w:szCs w:val="24"/>
        </w:rPr>
        <w:t>the</w:t>
      </w:r>
      <w:r>
        <w:rPr>
          <w:rFonts w:ascii="Arial" w:hAnsi="Arial" w:cs="Arial"/>
          <w:sz w:val="24"/>
          <w:szCs w:val="24"/>
        </w:rPr>
        <w:t xml:space="preserve"> rules adopted by the </w:t>
      </w:r>
      <w:r w:rsidR="006F78C7">
        <w:rPr>
          <w:rFonts w:ascii="Arial" w:hAnsi="Arial" w:cs="Arial"/>
          <w:sz w:val="24"/>
          <w:szCs w:val="24"/>
        </w:rPr>
        <w:t>F</w:t>
      </w:r>
      <w:r>
        <w:rPr>
          <w:rFonts w:ascii="Arial" w:hAnsi="Arial" w:cs="Arial"/>
          <w:sz w:val="24"/>
          <w:szCs w:val="24"/>
        </w:rPr>
        <w:t>und and registered with the Registrar</w:t>
      </w:r>
      <w:r w:rsidR="006277EB">
        <w:rPr>
          <w:rFonts w:ascii="Arial" w:hAnsi="Arial" w:cs="Arial"/>
          <w:sz w:val="24"/>
          <w:szCs w:val="24"/>
        </w:rPr>
        <w:t>.</w:t>
      </w:r>
    </w:p>
    <w:p w14:paraId="0B627538" w14:textId="5D5CF325" w:rsidR="001E528D" w:rsidRDefault="001E528D" w:rsidP="003F0D2B">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Rule 37(1) of the Fund Rules deals with the early, or pre-retirement withdrawal of benefits from the Fund by its members.  This only therefore provides guidance on benefits payable to members whether resign from or are discharged or leave for any other reason the employ of a municipality.</w:t>
      </w:r>
    </w:p>
    <w:p w14:paraId="51E8B6EB" w14:textId="6CA07F12" w:rsidR="001E528D" w:rsidRDefault="001E528D" w:rsidP="003F0D2B">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At the time when First Respondent became a member of the Fund, </w:t>
      </w:r>
      <w:r w:rsidR="006277EB">
        <w:rPr>
          <w:rFonts w:ascii="Arial" w:hAnsi="Arial" w:cs="Arial"/>
          <w:sz w:val="24"/>
          <w:szCs w:val="24"/>
        </w:rPr>
        <w:t>r</w:t>
      </w:r>
      <w:r>
        <w:rPr>
          <w:rFonts w:ascii="Arial" w:hAnsi="Arial" w:cs="Arial"/>
          <w:sz w:val="24"/>
          <w:szCs w:val="24"/>
        </w:rPr>
        <w:t xml:space="preserve">ule 37(1) provided that a member leaving the Fund early, would be paid </w:t>
      </w:r>
      <w:r w:rsidR="00B91C74">
        <w:rPr>
          <w:rFonts w:ascii="Arial" w:hAnsi="Arial" w:cs="Arial"/>
          <w:sz w:val="24"/>
          <w:szCs w:val="24"/>
        </w:rPr>
        <w:t xml:space="preserve">a </w:t>
      </w:r>
      <w:r>
        <w:rPr>
          <w:rFonts w:ascii="Arial" w:hAnsi="Arial" w:cs="Arial"/>
          <w:sz w:val="24"/>
          <w:szCs w:val="24"/>
        </w:rPr>
        <w:t>withdrawal benefit calculated at three times the value of his or her contributions.  This rule is conveniently referred to as the Old Rule.</w:t>
      </w:r>
    </w:p>
    <w:p w14:paraId="49E7E921" w14:textId="255BD9BF" w:rsidR="00980463" w:rsidRDefault="00980463" w:rsidP="003F0D2B">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B91C74">
        <w:rPr>
          <w:rFonts w:ascii="Arial" w:hAnsi="Arial" w:cs="Arial"/>
          <w:sz w:val="24"/>
          <w:szCs w:val="24"/>
        </w:rPr>
        <w:t>Applicants aver that</w:t>
      </w:r>
      <w:r>
        <w:rPr>
          <w:rFonts w:ascii="Arial" w:hAnsi="Arial" w:cs="Arial"/>
          <w:sz w:val="24"/>
          <w:szCs w:val="24"/>
        </w:rPr>
        <w:t xml:space="preserve"> </w:t>
      </w:r>
      <w:r w:rsidR="00B91C74">
        <w:rPr>
          <w:rFonts w:ascii="Arial" w:hAnsi="Arial" w:cs="Arial"/>
          <w:sz w:val="24"/>
          <w:szCs w:val="24"/>
        </w:rPr>
        <w:t>the Fund</w:t>
      </w:r>
      <w:r>
        <w:rPr>
          <w:rFonts w:ascii="Arial" w:hAnsi="Arial" w:cs="Arial"/>
          <w:sz w:val="24"/>
          <w:szCs w:val="24"/>
        </w:rPr>
        <w:t xml:space="preserve"> was able to sustain this generous withdrawal benefit by virtue of the fact that prior to the 2008 global financial </w:t>
      </w:r>
      <w:r w:rsidR="00B91C74">
        <w:rPr>
          <w:rFonts w:ascii="Arial" w:hAnsi="Arial" w:cs="Arial"/>
          <w:sz w:val="24"/>
          <w:szCs w:val="24"/>
        </w:rPr>
        <w:t>meltdown</w:t>
      </w:r>
      <w:r>
        <w:rPr>
          <w:rFonts w:ascii="Arial" w:hAnsi="Arial" w:cs="Arial"/>
          <w:sz w:val="24"/>
          <w:szCs w:val="24"/>
        </w:rPr>
        <w:t>, the Fund enjoyed high investment re</w:t>
      </w:r>
      <w:r w:rsidR="00C661EA">
        <w:rPr>
          <w:rFonts w:ascii="Arial" w:hAnsi="Arial" w:cs="Arial"/>
          <w:sz w:val="24"/>
          <w:szCs w:val="24"/>
        </w:rPr>
        <w:t>turns and was able to meet the withdrawal benefit</w:t>
      </w:r>
      <w:r w:rsidR="00B91C74">
        <w:rPr>
          <w:rFonts w:ascii="Arial" w:hAnsi="Arial" w:cs="Arial"/>
          <w:sz w:val="24"/>
          <w:szCs w:val="24"/>
        </w:rPr>
        <w:t>s</w:t>
      </w:r>
      <w:r w:rsidR="00C661EA">
        <w:rPr>
          <w:rFonts w:ascii="Arial" w:hAnsi="Arial" w:cs="Arial"/>
          <w:sz w:val="24"/>
          <w:szCs w:val="24"/>
        </w:rPr>
        <w:t xml:space="preserve"> provided under the Old Rule. </w:t>
      </w:r>
      <w:r w:rsidR="00B91C74">
        <w:rPr>
          <w:rFonts w:ascii="Arial" w:hAnsi="Arial" w:cs="Arial"/>
          <w:sz w:val="24"/>
          <w:szCs w:val="24"/>
        </w:rPr>
        <w:t>Applicants furthermore aver that t</w:t>
      </w:r>
      <w:r w:rsidR="00C661EA">
        <w:rPr>
          <w:rFonts w:ascii="Arial" w:hAnsi="Arial" w:cs="Arial"/>
          <w:sz w:val="24"/>
          <w:szCs w:val="24"/>
        </w:rPr>
        <w:t xml:space="preserve">his changed with the global financial meltdown with the result that the Fund’s investment returns dropped significantly.  Its ability to meet its liabilities to members became uncertain. </w:t>
      </w:r>
    </w:p>
    <w:p w14:paraId="162719A0" w14:textId="1209642A" w:rsidR="00C661EA" w:rsidRDefault="00C661EA" w:rsidP="003F0D2B">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During February 2013, the Fund was advised by its actuaries, Itakane Actuaries and Consultants (Pty) Ltd (“Itakane”) that the Old Rule and the high withdrawal benefit provided </w:t>
      </w:r>
      <w:r w:rsidR="00B91C74">
        <w:rPr>
          <w:rFonts w:ascii="Arial" w:hAnsi="Arial" w:cs="Arial"/>
          <w:sz w:val="24"/>
          <w:szCs w:val="24"/>
        </w:rPr>
        <w:t xml:space="preserve">in terms thereof </w:t>
      </w:r>
      <w:r>
        <w:rPr>
          <w:rFonts w:ascii="Arial" w:hAnsi="Arial" w:cs="Arial"/>
          <w:sz w:val="24"/>
          <w:szCs w:val="24"/>
        </w:rPr>
        <w:t xml:space="preserve">was placing a significant financial strain on the Fund and that the Fund was at risk of failing to meet its liabilities.  It was recommended the Old Rule be amended in order to secure the continued financial </w:t>
      </w:r>
      <w:r w:rsidR="000857E7">
        <w:rPr>
          <w:rFonts w:ascii="Arial" w:hAnsi="Arial" w:cs="Arial"/>
          <w:sz w:val="24"/>
          <w:szCs w:val="24"/>
        </w:rPr>
        <w:t>sustainability</w:t>
      </w:r>
      <w:r>
        <w:rPr>
          <w:rFonts w:ascii="Arial" w:hAnsi="Arial" w:cs="Arial"/>
          <w:sz w:val="24"/>
          <w:szCs w:val="24"/>
        </w:rPr>
        <w:t xml:space="preserve"> of the Fund.</w:t>
      </w:r>
    </w:p>
    <w:p w14:paraId="11A513AF" w14:textId="36BDCD42" w:rsidR="00C661EA" w:rsidRDefault="00C661EA" w:rsidP="003F0D2B">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CE5415">
        <w:rPr>
          <w:rFonts w:ascii="Arial" w:hAnsi="Arial" w:cs="Arial"/>
          <w:sz w:val="24"/>
          <w:szCs w:val="24"/>
        </w:rPr>
        <w:t>The Fund resolved on 21 June 2013 to amend the Old Rule with retrospective effect from 1 April 2013</w:t>
      </w:r>
      <w:r w:rsidR="00B91C74">
        <w:rPr>
          <w:rFonts w:ascii="Arial" w:hAnsi="Arial" w:cs="Arial"/>
          <w:sz w:val="24"/>
          <w:szCs w:val="24"/>
        </w:rPr>
        <w:t>.</w:t>
      </w:r>
      <w:r w:rsidR="00CE5415">
        <w:rPr>
          <w:rFonts w:ascii="Arial" w:hAnsi="Arial" w:cs="Arial"/>
          <w:sz w:val="24"/>
          <w:szCs w:val="24"/>
        </w:rPr>
        <w:t xml:space="preserve"> </w:t>
      </w:r>
      <w:r w:rsidR="00B91C74">
        <w:rPr>
          <w:rFonts w:ascii="Arial" w:hAnsi="Arial" w:cs="Arial"/>
          <w:sz w:val="24"/>
          <w:szCs w:val="24"/>
        </w:rPr>
        <w:t>T</w:t>
      </w:r>
      <w:r w:rsidR="00CE5415">
        <w:rPr>
          <w:rFonts w:ascii="Arial" w:hAnsi="Arial" w:cs="Arial"/>
          <w:sz w:val="24"/>
          <w:szCs w:val="24"/>
        </w:rPr>
        <w:t xml:space="preserve">he new amendment </w:t>
      </w:r>
      <w:r w:rsidR="00DE3D67">
        <w:rPr>
          <w:rFonts w:ascii="Arial" w:hAnsi="Arial" w:cs="Arial"/>
          <w:sz w:val="24"/>
          <w:szCs w:val="24"/>
        </w:rPr>
        <w:t>deviated from the</w:t>
      </w:r>
      <w:r w:rsidR="00B91C74">
        <w:rPr>
          <w:rFonts w:ascii="Arial" w:hAnsi="Arial" w:cs="Arial"/>
          <w:sz w:val="24"/>
          <w:szCs w:val="24"/>
        </w:rPr>
        <w:t xml:space="preserve"> Old Rule and </w:t>
      </w:r>
      <w:r w:rsidR="00CE5415">
        <w:rPr>
          <w:rFonts w:ascii="Arial" w:hAnsi="Arial" w:cs="Arial"/>
          <w:sz w:val="24"/>
          <w:szCs w:val="24"/>
        </w:rPr>
        <w:t>provided for the calculation of withdrawal benefits at a rate of 1.5 times the member’s own contribution (“the Amended Rule”).</w:t>
      </w:r>
    </w:p>
    <w:p w14:paraId="410DAF4C" w14:textId="70037A7E" w:rsidR="00CE5415" w:rsidRDefault="00CE5415" w:rsidP="003F0D2B">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9251D5">
        <w:rPr>
          <w:rFonts w:ascii="Arial" w:hAnsi="Arial" w:cs="Arial"/>
          <w:sz w:val="24"/>
          <w:szCs w:val="24"/>
        </w:rPr>
        <w:t xml:space="preserve">For the </w:t>
      </w:r>
      <w:r w:rsidR="00DE3D67">
        <w:rPr>
          <w:rFonts w:ascii="Arial" w:hAnsi="Arial" w:cs="Arial"/>
          <w:sz w:val="24"/>
          <w:szCs w:val="24"/>
        </w:rPr>
        <w:t>A</w:t>
      </w:r>
      <w:r w:rsidR="009251D5">
        <w:rPr>
          <w:rFonts w:ascii="Arial" w:hAnsi="Arial" w:cs="Arial"/>
          <w:sz w:val="24"/>
          <w:szCs w:val="24"/>
        </w:rPr>
        <w:t>mended Rule to be of force and effect it had to be registered with Registrar.  The application to the Registrar was done on 22 July 2013 for the approval of the amendment in terms of section 12(2) of the Act with effect from 1 April 2013.  Members of the fund were notified of the changes of the Rule 3 between July and October 2013</w:t>
      </w:r>
      <w:r w:rsidR="00DE3D67">
        <w:rPr>
          <w:rFonts w:ascii="Arial" w:hAnsi="Arial" w:cs="Arial"/>
          <w:sz w:val="24"/>
          <w:szCs w:val="24"/>
        </w:rPr>
        <w:t xml:space="preserve"> as required by the Act</w:t>
      </w:r>
      <w:r w:rsidR="009251D5">
        <w:rPr>
          <w:rFonts w:ascii="Arial" w:hAnsi="Arial" w:cs="Arial"/>
          <w:sz w:val="24"/>
          <w:szCs w:val="24"/>
        </w:rPr>
        <w:t xml:space="preserve">.  The municipalities affected by the change were also notified.  The process involved circulars and meetings with all affected </w:t>
      </w:r>
      <w:r w:rsidR="00DE3D67">
        <w:rPr>
          <w:rFonts w:ascii="Arial" w:hAnsi="Arial" w:cs="Arial"/>
          <w:sz w:val="24"/>
          <w:szCs w:val="24"/>
        </w:rPr>
        <w:t xml:space="preserve">parties </w:t>
      </w:r>
      <w:r w:rsidR="009251D5">
        <w:rPr>
          <w:rFonts w:ascii="Arial" w:hAnsi="Arial" w:cs="Arial"/>
          <w:sz w:val="24"/>
          <w:szCs w:val="24"/>
        </w:rPr>
        <w:t xml:space="preserve">throughout </w:t>
      </w:r>
      <w:r w:rsidR="00DE3D67">
        <w:rPr>
          <w:rFonts w:ascii="Arial" w:hAnsi="Arial" w:cs="Arial"/>
          <w:sz w:val="24"/>
          <w:szCs w:val="24"/>
        </w:rPr>
        <w:t>Gauteng</w:t>
      </w:r>
      <w:r w:rsidR="009251D5">
        <w:rPr>
          <w:rFonts w:ascii="Arial" w:hAnsi="Arial" w:cs="Arial"/>
          <w:sz w:val="24"/>
          <w:szCs w:val="24"/>
        </w:rPr>
        <w:t xml:space="preserve"> province.</w:t>
      </w:r>
    </w:p>
    <w:p w14:paraId="01093B30" w14:textId="4031D55E" w:rsidR="009251D5" w:rsidRDefault="009251D5" w:rsidP="003F0D2B">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The approval and registration of the amended Rule was effected by the Registrar on 1 April 2014 with an effective date from 1 April 2013 (“the effective date”).  The amended Rule has not been challenged and therefore remains in force.</w:t>
      </w:r>
    </w:p>
    <w:p w14:paraId="52D356AE" w14:textId="062ED1BF" w:rsidR="009E219F" w:rsidRDefault="009E219F" w:rsidP="003F0D2B">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Following receipt of his withdrawal benefit on August 2013, First Respondent noted that payment made was not</w:t>
      </w:r>
      <w:r w:rsidR="00DE3D67">
        <w:rPr>
          <w:rFonts w:ascii="Arial" w:hAnsi="Arial" w:cs="Arial"/>
          <w:sz w:val="24"/>
          <w:szCs w:val="24"/>
        </w:rPr>
        <w:t xml:space="preserve"> calculated</w:t>
      </w:r>
      <w:r>
        <w:rPr>
          <w:rFonts w:ascii="Arial" w:hAnsi="Arial" w:cs="Arial"/>
          <w:sz w:val="24"/>
          <w:szCs w:val="24"/>
        </w:rPr>
        <w:t xml:space="preserve"> in accordance with the statement of projection he had received prior to him existing the Fund.   It was in fact calculated in accordance with the </w:t>
      </w:r>
      <w:r w:rsidR="00DE3D67">
        <w:rPr>
          <w:rFonts w:ascii="Arial" w:hAnsi="Arial" w:cs="Arial"/>
          <w:sz w:val="24"/>
          <w:szCs w:val="24"/>
        </w:rPr>
        <w:t>A</w:t>
      </w:r>
      <w:r>
        <w:rPr>
          <w:rFonts w:ascii="Arial" w:hAnsi="Arial" w:cs="Arial"/>
          <w:sz w:val="24"/>
          <w:szCs w:val="24"/>
        </w:rPr>
        <w:t xml:space="preserve">mended Rule which was for less than he had hoped for.  He lodged a complaint with the Adjudicator on 16 September 2014 as </w:t>
      </w:r>
      <w:r w:rsidR="00DE3D67">
        <w:rPr>
          <w:rFonts w:ascii="Arial" w:hAnsi="Arial" w:cs="Arial"/>
          <w:sz w:val="24"/>
          <w:szCs w:val="24"/>
        </w:rPr>
        <w:t xml:space="preserve">he was paid </w:t>
      </w:r>
      <w:r>
        <w:rPr>
          <w:rFonts w:ascii="Arial" w:hAnsi="Arial" w:cs="Arial"/>
          <w:sz w:val="24"/>
          <w:szCs w:val="24"/>
        </w:rPr>
        <w:t>the sum of R132 173.00 instead of R264 347.99 he had expected to receive.</w:t>
      </w:r>
    </w:p>
    <w:p w14:paraId="747594EF" w14:textId="5AADF587" w:rsidR="009E219F" w:rsidRDefault="009E219F" w:rsidP="003F0D2B">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The Adjudicator ordered the Fund to pay the First Respondent the difference between the expected amount of R264 347.99 and the amount required which was R132 174.00.  It should be stated that this finding by the Adjudicator was in accordance with the </w:t>
      </w:r>
      <w:r w:rsidR="00DE3D67">
        <w:rPr>
          <w:rFonts w:ascii="Arial" w:hAnsi="Arial" w:cs="Arial"/>
          <w:sz w:val="24"/>
          <w:szCs w:val="24"/>
        </w:rPr>
        <w:t>O</w:t>
      </w:r>
      <w:r>
        <w:rPr>
          <w:rFonts w:ascii="Arial" w:hAnsi="Arial" w:cs="Arial"/>
          <w:sz w:val="24"/>
          <w:szCs w:val="24"/>
        </w:rPr>
        <w:t>ld Rule and not the new amended Rule.  It is against this finding that Applicants are seeking this court to review and set aside.  The Determination itself was made on 30 January 2018.</w:t>
      </w:r>
    </w:p>
    <w:p w14:paraId="35A715CA" w14:textId="2A305300" w:rsidR="009E219F" w:rsidRDefault="009E219F" w:rsidP="003F0D2B">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The Determination stated that the First Respondent was to be paid the withdrawal benefit in accordance with the Fund’s Rules as they applied as at the date of withdrawal using the formula of a member’s contributions, plus interest multiplied by three less any deductions permissible in terms of the Act plus interest at a rate of 10.25% per annum calculated from 15 June 2013 to date of payment.</w:t>
      </w:r>
    </w:p>
    <w:p w14:paraId="1AECFF58" w14:textId="49A58508" w:rsidR="009E219F" w:rsidRDefault="009E219F" w:rsidP="003F0D2B">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A55D23">
        <w:rPr>
          <w:rFonts w:ascii="Arial" w:hAnsi="Arial" w:cs="Arial"/>
          <w:sz w:val="24"/>
          <w:szCs w:val="24"/>
        </w:rPr>
        <w:t xml:space="preserve">The basis of upholding the complaint by the Adjudicator was based on two grounds, namely </w:t>
      </w:r>
      <w:r w:rsidR="000857E7">
        <w:rPr>
          <w:rFonts w:ascii="Arial" w:hAnsi="Arial" w:cs="Arial"/>
          <w:sz w:val="24"/>
          <w:szCs w:val="24"/>
        </w:rPr>
        <w:t>that:</w:t>
      </w:r>
    </w:p>
    <w:p w14:paraId="7EBFF341" w14:textId="654E77BF" w:rsidR="00A55D23" w:rsidRDefault="00C648F7" w:rsidP="003F0D2B">
      <w:pPr>
        <w:spacing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00A55D23">
        <w:rPr>
          <w:rFonts w:ascii="Arial" w:hAnsi="Arial" w:cs="Arial"/>
          <w:sz w:val="24"/>
          <w:szCs w:val="24"/>
        </w:rPr>
        <w:t xml:space="preserve">the Amended Rule, although applicable with retrospective effect from 1 April 2013, was only approved by the Registrar on 1 April 2014 (“the approval date”) and the </w:t>
      </w:r>
      <w:r w:rsidR="000B0BB6">
        <w:rPr>
          <w:rFonts w:ascii="Arial" w:hAnsi="Arial" w:cs="Arial"/>
          <w:sz w:val="24"/>
          <w:szCs w:val="24"/>
        </w:rPr>
        <w:t>A</w:t>
      </w:r>
      <w:r w:rsidR="00A55D23">
        <w:rPr>
          <w:rFonts w:ascii="Arial" w:hAnsi="Arial" w:cs="Arial"/>
          <w:sz w:val="24"/>
          <w:szCs w:val="24"/>
        </w:rPr>
        <w:t xml:space="preserve">mended </w:t>
      </w:r>
      <w:r w:rsidR="000B0BB6">
        <w:rPr>
          <w:rFonts w:ascii="Arial" w:hAnsi="Arial" w:cs="Arial"/>
          <w:sz w:val="24"/>
          <w:szCs w:val="24"/>
        </w:rPr>
        <w:t>R</w:t>
      </w:r>
      <w:r w:rsidR="00A55D23">
        <w:rPr>
          <w:rFonts w:ascii="Arial" w:hAnsi="Arial" w:cs="Arial"/>
          <w:sz w:val="24"/>
          <w:szCs w:val="24"/>
        </w:rPr>
        <w:t xml:space="preserve">ule could not be applied prior to their registration and approval by the Registrar.  The Adjudicator relied on </w:t>
      </w:r>
      <w:r w:rsidR="00A55D23" w:rsidRPr="00A55D23">
        <w:rPr>
          <w:rFonts w:ascii="Arial" w:hAnsi="Arial" w:cs="Arial"/>
          <w:i/>
          <w:sz w:val="24"/>
          <w:szCs w:val="24"/>
        </w:rPr>
        <w:t>Mostert N.O. v Old Mutual Life Assurance Company (South Africa) Ltd</w:t>
      </w:r>
      <w:r w:rsidR="00A55D23">
        <w:rPr>
          <w:rStyle w:val="FootnoteReference"/>
          <w:rFonts w:ascii="Arial" w:hAnsi="Arial" w:cs="Arial"/>
          <w:sz w:val="24"/>
          <w:szCs w:val="24"/>
        </w:rPr>
        <w:footnoteReference w:id="1"/>
      </w:r>
      <w:r w:rsidR="00A55D23">
        <w:rPr>
          <w:rFonts w:ascii="Arial" w:hAnsi="Arial" w:cs="Arial"/>
          <w:sz w:val="24"/>
          <w:szCs w:val="24"/>
        </w:rPr>
        <w:t xml:space="preserve"> and </w:t>
      </w:r>
      <w:r w:rsidR="00A55D23" w:rsidRPr="00A55D23">
        <w:rPr>
          <w:rFonts w:ascii="Arial" w:hAnsi="Arial" w:cs="Arial"/>
          <w:i/>
          <w:sz w:val="24"/>
          <w:szCs w:val="24"/>
        </w:rPr>
        <w:t>IEK Corporation Provident Fund and Others v Lorentz</w:t>
      </w:r>
      <w:r w:rsidR="00A55D23">
        <w:rPr>
          <w:rStyle w:val="FootnoteReference"/>
          <w:rFonts w:ascii="Arial" w:hAnsi="Arial" w:cs="Arial"/>
          <w:sz w:val="24"/>
          <w:szCs w:val="24"/>
        </w:rPr>
        <w:footnoteReference w:id="2"/>
      </w:r>
      <w:r w:rsidR="00A55D23">
        <w:rPr>
          <w:rFonts w:ascii="Arial" w:hAnsi="Arial" w:cs="Arial"/>
          <w:sz w:val="24"/>
          <w:szCs w:val="24"/>
        </w:rPr>
        <w:t xml:space="preserve"> and </w:t>
      </w:r>
    </w:p>
    <w:p w14:paraId="671657E4" w14:textId="35457224" w:rsidR="00A55D23" w:rsidRDefault="00A55D23" w:rsidP="003F0D2B">
      <w:pPr>
        <w:spacing w:line="360" w:lineRule="auto"/>
        <w:jc w:val="both"/>
        <w:rPr>
          <w:rFonts w:ascii="Arial" w:hAnsi="Arial" w:cs="Arial"/>
          <w:sz w:val="24"/>
          <w:szCs w:val="24"/>
        </w:rPr>
      </w:pPr>
      <w:r>
        <w:rPr>
          <w:rFonts w:ascii="Arial" w:hAnsi="Arial" w:cs="Arial"/>
          <w:sz w:val="24"/>
          <w:szCs w:val="24"/>
        </w:rPr>
        <w:t xml:space="preserve">(b)  </w:t>
      </w:r>
      <w:r w:rsidR="00C648F7">
        <w:rPr>
          <w:rFonts w:ascii="Arial" w:hAnsi="Arial" w:cs="Arial"/>
          <w:sz w:val="24"/>
          <w:szCs w:val="24"/>
        </w:rPr>
        <w:tab/>
      </w:r>
      <w:r>
        <w:rPr>
          <w:rFonts w:ascii="Arial" w:hAnsi="Arial" w:cs="Arial"/>
          <w:sz w:val="24"/>
          <w:szCs w:val="24"/>
        </w:rPr>
        <w:t xml:space="preserve">Amended </w:t>
      </w:r>
      <w:r w:rsidR="000B0BB6">
        <w:rPr>
          <w:rFonts w:ascii="Arial" w:hAnsi="Arial" w:cs="Arial"/>
          <w:sz w:val="24"/>
          <w:szCs w:val="24"/>
        </w:rPr>
        <w:t>R</w:t>
      </w:r>
      <w:r>
        <w:rPr>
          <w:rFonts w:ascii="Arial" w:hAnsi="Arial" w:cs="Arial"/>
          <w:sz w:val="24"/>
          <w:szCs w:val="24"/>
        </w:rPr>
        <w:t xml:space="preserve">ule could not be applied to benefits that have accrued before the </w:t>
      </w:r>
      <w:r w:rsidR="000B0BB6">
        <w:rPr>
          <w:rFonts w:ascii="Arial" w:hAnsi="Arial" w:cs="Arial"/>
          <w:sz w:val="24"/>
          <w:szCs w:val="24"/>
        </w:rPr>
        <w:t>A</w:t>
      </w:r>
      <w:r>
        <w:rPr>
          <w:rFonts w:ascii="Arial" w:hAnsi="Arial" w:cs="Arial"/>
          <w:sz w:val="24"/>
          <w:szCs w:val="24"/>
        </w:rPr>
        <w:t xml:space="preserve">mended Rule was approved by the Registrar.  In support of this finding the Adjudicator relied on </w:t>
      </w:r>
      <w:r w:rsidRPr="00A55D23">
        <w:rPr>
          <w:rFonts w:ascii="Arial" w:hAnsi="Arial" w:cs="Arial"/>
          <w:i/>
          <w:sz w:val="24"/>
          <w:szCs w:val="24"/>
        </w:rPr>
        <w:t>National Director of Public Prosecutions v Carolus and others</w:t>
      </w:r>
      <w:r>
        <w:rPr>
          <w:rFonts w:ascii="Arial" w:hAnsi="Arial" w:cs="Arial"/>
          <w:sz w:val="24"/>
          <w:szCs w:val="24"/>
        </w:rPr>
        <w:t>.</w:t>
      </w:r>
      <w:r>
        <w:rPr>
          <w:rStyle w:val="FootnoteReference"/>
          <w:rFonts w:ascii="Arial" w:hAnsi="Arial" w:cs="Arial"/>
          <w:sz w:val="24"/>
          <w:szCs w:val="24"/>
        </w:rPr>
        <w:footnoteReference w:id="3"/>
      </w:r>
      <w:r>
        <w:rPr>
          <w:rFonts w:ascii="Arial" w:hAnsi="Arial" w:cs="Arial"/>
          <w:sz w:val="24"/>
          <w:szCs w:val="24"/>
        </w:rPr>
        <w:t xml:space="preserve">  The Adjudicator’s finding was accordingly that in as much as the rule was amended with retrospective effect it would only be applicable to active members to date and those who left the Fund on or after the approval date of which First Respondent was not one, having ceased to be a member of the Fund on 15 May 2013.</w:t>
      </w:r>
    </w:p>
    <w:p w14:paraId="3DF7E05A" w14:textId="5169F1CD" w:rsidR="00A55D23" w:rsidRDefault="00A55D23" w:rsidP="003F0D2B">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C648F7">
        <w:rPr>
          <w:rFonts w:ascii="Arial" w:hAnsi="Arial" w:cs="Arial"/>
          <w:sz w:val="24"/>
          <w:szCs w:val="24"/>
        </w:rPr>
        <w:t xml:space="preserve">The appeal against the Determination in terms of section 30P of the Act </w:t>
      </w:r>
      <w:r w:rsidR="000B0BB6">
        <w:rPr>
          <w:rFonts w:ascii="Arial" w:hAnsi="Arial" w:cs="Arial"/>
          <w:sz w:val="24"/>
          <w:szCs w:val="24"/>
        </w:rPr>
        <w:t>alternatively</w:t>
      </w:r>
      <w:r w:rsidR="00C648F7">
        <w:rPr>
          <w:rFonts w:ascii="Arial" w:hAnsi="Arial" w:cs="Arial"/>
          <w:sz w:val="24"/>
          <w:szCs w:val="24"/>
        </w:rPr>
        <w:t xml:space="preserve"> to have the Determination reviewed and set aside in terms of PAJA.  Applicants contend that the Determination was made without the requisite jurisdiction and that it is otherwise, unlawful.</w:t>
      </w:r>
    </w:p>
    <w:p w14:paraId="616848C6" w14:textId="140610D9" w:rsidR="00C648F7" w:rsidRDefault="00C648F7" w:rsidP="003F0D2B">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0B0BB6">
        <w:rPr>
          <w:rFonts w:ascii="Arial" w:hAnsi="Arial" w:cs="Arial"/>
          <w:sz w:val="24"/>
          <w:szCs w:val="24"/>
        </w:rPr>
        <w:t>A</w:t>
      </w:r>
      <w:r>
        <w:rPr>
          <w:rFonts w:ascii="Arial" w:hAnsi="Arial" w:cs="Arial"/>
          <w:sz w:val="24"/>
          <w:szCs w:val="24"/>
        </w:rPr>
        <w:t>pplicants seek an order</w:t>
      </w:r>
      <w:r w:rsidR="000B0BB6">
        <w:rPr>
          <w:rFonts w:ascii="Arial" w:hAnsi="Arial" w:cs="Arial"/>
          <w:sz w:val="24"/>
          <w:szCs w:val="24"/>
        </w:rPr>
        <w:t>:</w:t>
      </w:r>
      <w:r>
        <w:rPr>
          <w:rFonts w:ascii="Arial" w:hAnsi="Arial" w:cs="Arial"/>
          <w:sz w:val="24"/>
          <w:szCs w:val="24"/>
        </w:rPr>
        <w:t xml:space="preserve"> </w:t>
      </w:r>
    </w:p>
    <w:p w14:paraId="76A67DCE" w14:textId="15E57E8D" w:rsidR="00C648F7" w:rsidRDefault="00C648F7" w:rsidP="003F0D2B">
      <w:pPr>
        <w:spacing w:line="36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condoning their failure to bring this appeal within the six-week time period stipulated in section 30P of the Act</w:t>
      </w:r>
      <w:r w:rsidR="000B0BB6">
        <w:rPr>
          <w:rFonts w:ascii="Arial" w:hAnsi="Arial" w:cs="Arial"/>
          <w:sz w:val="24"/>
          <w:szCs w:val="24"/>
        </w:rPr>
        <w:t>;</w:t>
      </w:r>
    </w:p>
    <w:p w14:paraId="0D4FC710" w14:textId="5D5BC9E0" w:rsidR="00C648F7" w:rsidRDefault="00C648F7" w:rsidP="003F0D2B">
      <w:pPr>
        <w:spacing w:line="360" w:lineRule="auto"/>
        <w:jc w:val="both"/>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 setting aside the Determination under section 30P of the</w:t>
      </w:r>
      <w:r w:rsidR="000B0BB6">
        <w:rPr>
          <w:rFonts w:ascii="Arial" w:hAnsi="Arial" w:cs="Arial"/>
          <w:sz w:val="24"/>
          <w:szCs w:val="24"/>
        </w:rPr>
        <w:t xml:space="preserve"> </w:t>
      </w:r>
      <w:r>
        <w:rPr>
          <w:rFonts w:ascii="Arial" w:hAnsi="Arial" w:cs="Arial"/>
          <w:sz w:val="24"/>
          <w:szCs w:val="24"/>
        </w:rPr>
        <w:t>Act alternatively reviewing it and setting it aside in terms of PAJA, and</w:t>
      </w:r>
    </w:p>
    <w:p w14:paraId="0CE3A853" w14:textId="0F8821D0" w:rsidR="00C648F7" w:rsidRDefault="00C648F7" w:rsidP="003F0D2B">
      <w:pPr>
        <w:spacing w:line="360" w:lineRule="auto"/>
        <w:jc w:val="both"/>
        <w:rPr>
          <w:rFonts w:ascii="Arial" w:hAnsi="Arial" w:cs="Arial"/>
          <w:sz w:val="24"/>
          <w:szCs w:val="24"/>
        </w:rPr>
      </w:pPr>
      <w:r>
        <w:rPr>
          <w:rFonts w:ascii="Arial" w:hAnsi="Arial" w:cs="Arial"/>
          <w:sz w:val="24"/>
          <w:szCs w:val="24"/>
        </w:rPr>
        <w:t xml:space="preserve">(c)  </w:t>
      </w:r>
      <w:r>
        <w:rPr>
          <w:rFonts w:ascii="Arial" w:hAnsi="Arial" w:cs="Arial"/>
          <w:sz w:val="24"/>
          <w:szCs w:val="24"/>
        </w:rPr>
        <w:tab/>
        <w:t>sub</w:t>
      </w:r>
      <w:r w:rsidR="000B0BB6">
        <w:rPr>
          <w:rFonts w:ascii="Arial" w:hAnsi="Arial" w:cs="Arial"/>
          <w:sz w:val="24"/>
          <w:szCs w:val="24"/>
        </w:rPr>
        <w:t>stitu</w:t>
      </w:r>
      <w:r>
        <w:rPr>
          <w:rFonts w:ascii="Arial" w:hAnsi="Arial" w:cs="Arial"/>
          <w:sz w:val="24"/>
          <w:szCs w:val="24"/>
        </w:rPr>
        <w:t>ting the Determination with an order dismissing the complaint.</w:t>
      </w:r>
    </w:p>
    <w:p w14:paraId="285B85AC" w14:textId="0447E269" w:rsidR="00C648F7" w:rsidRDefault="00C648F7" w:rsidP="003F0D2B">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The issues for Determination can be summarized as follows:</w:t>
      </w:r>
    </w:p>
    <w:p w14:paraId="1895F4BD" w14:textId="4A3B3570" w:rsidR="00C648F7" w:rsidRDefault="00C648F7" w:rsidP="003F0D2B">
      <w:pPr>
        <w:spacing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whether the Act conferred jurisdiction on the Adjudicator to </w:t>
      </w:r>
      <w:r w:rsidR="000B0BB6">
        <w:rPr>
          <w:rFonts w:ascii="Arial" w:hAnsi="Arial" w:cs="Arial"/>
          <w:sz w:val="24"/>
          <w:szCs w:val="24"/>
        </w:rPr>
        <w:t>m</w:t>
      </w:r>
      <w:r>
        <w:rPr>
          <w:rFonts w:ascii="Arial" w:hAnsi="Arial" w:cs="Arial"/>
          <w:sz w:val="24"/>
          <w:szCs w:val="24"/>
        </w:rPr>
        <w:t xml:space="preserve">ake a Determination in respect of the </w:t>
      </w:r>
      <w:r w:rsidR="002E6C0F">
        <w:rPr>
          <w:rFonts w:ascii="Arial" w:hAnsi="Arial" w:cs="Arial"/>
          <w:sz w:val="24"/>
          <w:szCs w:val="24"/>
        </w:rPr>
        <w:t>Complainant.</w:t>
      </w:r>
    </w:p>
    <w:p w14:paraId="7E1F62A1" w14:textId="3A80CF9F" w:rsidR="00C648F7" w:rsidRDefault="00C648F7" w:rsidP="003F0D2B">
      <w:pPr>
        <w:spacing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whether the Adjudicator erred in making the Determination in that </w:t>
      </w:r>
      <w:r w:rsidR="002E6C0F">
        <w:rPr>
          <w:rFonts w:ascii="Arial" w:hAnsi="Arial" w:cs="Arial"/>
          <w:sz w:val="24"/>
          <w:szCs w:val="24"/>
        </w:rPr>
        <w:t>s</w:t>
      </w:r>
      <w:r>
        <w:rPr>
          <w:rFonts w:ascii="Arial" w:hAnsi="Arial" w:cs="Arial"/>
          <w:sz w:val="24"/>
          <w:szCs w:val="24"/>
        </w:rPr>
        <w:t xml:space="preserve">he failed to give effect to an amendment made by the Fund, with retrospective effect, as the Fund was entitled to do in terms of section 12(4) of the Act and </w:t>
      </w:r>
    </w:p>
    <w:p w14:paraId="733D0B5C" w14:textId="300F61D2" w:rsidR="001564DE" w:rsidRDefault="00C648F7" w:rsidP="003F0D2B">
      <w:pPr>
        <w:spacing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t>whether the Determination was procedurally unfair in that the Adjudicator determined the complainant on the basis that the amended rule did not apply retrospectively without having</w:t>
      </w:r>
      <w:r w:rsidR="00521E42">
        <w:rPr>
          <w:rFonts w:ascii="Arial" w:hAnsi="Arial" w:cs="Arial"/>
          <w:sz w:val="24"/>
          <w:szCs w:val="24"/>
        </w:rPr>
        <w:t xml:space="preserve"> given </w:t>
      </w:r>
      <w:r w:rsidR="002E6C0F">
        <w:rPr>
          <w:rFonts w:ascii="Arial" w:hAnsi="Arial" w:cs="Arial"/>
          <w:sz w:val="24"/>
          <w:szCs w:val="24"/>
        </w:rPr>
        <w:t>A</w:t>
      </w:r>
      <w:r w:rsidR="00521E42">
        <w:rPr>
          <w:rFonts w:ascii="Arial" w:hAnsi="Arial" w:cs="Arial"/>
          <w:sz w:val="24"/>
          <w:szCs w:val="24"/>
        </w:rPr>
        <w:t>pplicant</w:t>
      </w:r>
      <w:r w:rsidR="002E6C0F">
        <w:rPr>
          <w:rFonts w:ascii="Arial" w:hAnsi="Arial" w:cs="Arial"/>
          <w:sz w:val="24"/>
          <w:szCs w:val="24"/>
        </w:rPr>
        <w:t>s</w:t>
      </w:r>
      <w:r w:rsidR="00521E42">
        <w:rPr>
          <w:rFonts w:ascii="Arial" w:hAnsi="Arial" w:cs="Arial"/>
          <w:sz w:val="24"/>
          <w:szCs w:val="24"/>
        </w:rPr>
        <w:t xml:space="preserve"> an opportunity to address her on the issue;</w:t>
      </w:r>
    </w:p>
    <w:p w14:paraId="4A1B0F73" w14:textId="2DEFB2CB" w:rsidR="00521E42" w:rsidRDefault="00521E42" w:rsidP="003F0D2B">
      <w:pPr>
        <w:spacing w:line="360" w:lineRule="auto"/>
        <w:jc w:val="both"/>
        <w:rPr>
          <w:rFonts w:ascii="Arial" w:hAnsi="Arial" w:cs="Arial"/>
          <w:sz w:val="24"/>
          <w:szCs w:val="24"/>
        </w:rPr>
      </w:pPr>
      <w:r>
        <w:rPr>
          <w:rFonts w:ascii="Arial" w:hAnsi="Arial" w:cs="Arial"/>
          <w:sz w:val="24"/>
          <w:szCs w:val="24"/>
        </w:rPr>
        <w:t>(d)</w:t>
      </w:r>
      <w:r>
        <w:rPr>
          <w:rFonts w:ascii="Arial" w:hAnsi="Arial" w:cs="Arial"/>
          <w:sz w:val="24"/>
          <w:szCs w:val="24"/>
        </w:rPr>
        <w:tab/>
        <w:t xml:space="preserve">whether the </w:t>
      </w:r>
      <w:r w:rsidR="002E6C0F">
        <w:rPr>
          <w:rFonts w:ascii="Arial" w:hAnsi="Arial" w:cs="Arial"/>
          <w:sz w:val="24"/>
          <w:szCs w:val="24"/>
        </w:rPr>
        <w:t>A</w:t>
      </w:r>
      <w:r>
        <w:rPr>
          <w:rFonts w:ascii="Arial" w:hAnsi="Arial" w:cs="Arial"/>
          <w:sz w:val="24"/>
          <w:szCs w:val="24"/>
        </w:rPr>
        <w:t xml:space="preserve">mended </w:t>
      </w:r>
      <w:r w:rsidR="002E6C0F">
        <w:rPr>
          <w:rFonts w:ascii="Arial" w:hAnsi="Arial" w:cs="Arial"/>
          <w:sz w:val="24"/>
          <w:szCs w:val="24"/>
        </w:rPr>
        <w:t>R</w:t>
      </w:r>
      <w:r>
        <w:rPr>
          <w:rFonts w:ascii="Arial" w:hAnsi="Arial" w:cs="Arial"/>
          <w:sz w:val="24"/>
          <w:szCs w:val="24"/>
        </w:rPr>
        <w:t>ule was lawful and whether Mr Letjane had the authority to depose to Applicants</w:t>
      </w:r>
      <w:r w:rsidR="002E6C0F">
        <w:rPr>
          <w:rFonts w:ascii="Arial" w:hAnsi="Arial" w:cs="Arial"/>
          <w:sz w:val="24"/>
          <w:szCs w:val="24"/>
        </w:rPr>
        <w:t>’</w:t>
      </w:r>
      <w:r>
        <w:rPr>
          <w:rFonts w:ascii="Arial" w:hAnsi="Arial" w:cs="Arial"/>
          <w:sz w:val="24"/>
          <w:szCs w:val="24"/>
        </w:rPr>
        <w:t xml:space="preserve"> founding and supplementary affidavits; </w:t>
      </w:r>
    </w:p>
    <w:p w14:paraId="4AEF5982" w14:textId="72B75158" w:rsidR="00521E42" w:rsidRDefault="00521E42" w:rsidP="003F0D2B">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9C6E1B">
        <w:rPr>
          <w:rFonts w:ascii="Arial" w:hAnsi="Arial" w:cs="Arial"/>
          <w:sz w:val="24"/>
          <w:szCs w:val="24"/>
        </w:rPr>
        <w:t xml:space="preserve">Each issue will be dealt with as set out below, but before that is done, it is proper to analyze the legal principles and the law relating </w:t>
      </w:r>
      <w:r w:rsidR="002E6C0F">
        <w:rPr>
          <w:rFonts w:ascii="Arial" w:hAnsi="Arial" w:cs="Arial"/>
          <w:sz w:val="24"/>
          <w:szCs w:val="24"/>
        </w:rPr>
        <w:t>benefits in</w:t>
      </w:r>
      <w:r w:rsidR="009C6E1B">
        <w:rPr>
          <w:rFonts w:ascii="Arial" w:hAnsi="Arial" w:cs="Arial"/>
          <w:sz w:val="24"/>
          <w:szCs w:val="24"/>
        </w:rPr>
        <w:t xml:space="preserve"> pension funds.</w:t>
      </w:r>
    </w:p>
    <w:p w14:paraId="5A995ADD" w14:textId="72587D60" w:rsidR="009C6E1B" w:rsidRDefault="009C6E1B" w:rsidP="003F0D2B">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 xml:space="preserve">The registered pension funds </w:t>
      </w:r>
      <w:r w:rsidR="002E6C0F">
        <w:rPr>
          <w:rFonts w:ascii="Arial" w:hAnsi="Arial" w:cs="Arial"/>
          <w:sz w:val="24"/>
          <w:szCs w:val="24"/>
        </w:rPr>
        <w:t xml:space="preserve">such </w:t>
      </w:r>
      <w:r>
        <w:rPr>
          <w:rFonts w:ascii="Arial" w:hAnsi="Arial" w:cs="Arial"/>
          <w:sz w:val="24"/>
          <w:szCs w:val="24"/>
        </w:rPr>
        <w:t>as</w:t>
      </w:r>
      <w:r w:rsidR="002E6C0F">
        <w:rPr>
          <w:rFonts w:ascii="Arial" w:hAnsi="Arial" w:cs="Arial"/>
          <w:sz w:val="24"/>
          <w:szCs w:val="24"/>
        </w:rPr>
        <w:t xml:space="preserve"> First</w:t>
      </w:r>
      <w:r>
        <w:rPr>
          <w:rFonts w:ascii="Arial" w:hAnsi="Arial" w:cs="Arial"/>
          <w:sz w:val="24"/>
          <w:szCs w:val="24"/>
        </w:rPr>
        <w:t xml:space="preserve"> Applicant</w:t>
      </w:r>
      <w:r w:rsidR="002E6C0F">
        <w:rPr>
          <w:rFonts w:ascii="Arial" w:hAnsi="Arial" w:cs="Arial"/>
          <w:sz w:val="24"/>
          <w:szCs w:val="24"/>
        </w:rPr>
        <w:t>,</w:t>
      </w:r>
      <w:r>
        <w:rPr>
          <w:rFonts w:ascii="Arial" w:hAnsi="Arial" w:cs="Arial"/>
          <w:sz w:val="24"/>
          <w:szCs w:val="24"/>
        </w:rPr>
        <w:t xml:space="preserve"> are governed by the provisions of the Act</w:t>
      </w:r>
      <w:r w:rsidR="002E6C0F">
        <w:rPr>
          <w:rFonts w:ascii="Arial" w:hAnsi="Arial" w:cs="Arial"/>
          <w:sz w:val="24"/>
          <w:szCs w:val="24"/>
        </w:rPr>
        <w:t xml:space="preserve"> </w:t>
      </w:r>
      <w:r>
        <w:rPr>
          <w:rFonts w:ascii="Arial" w:hAnsi="Arial" w:cs="Arial"/>
          <w:sz w:val="24"/>
          <w:szCs w:val="24"/>
        </w:rPr>
        <w:t>read together with the rules adopted by each Fund and registered with the Registrar.</w:t>
      </w:r>
    </w:p>
    <w:p w14:paraId="2BD1B596" w14:textId="53F0A943" w:rsidR="009C6E1B" w:rsidRDefault="009C6E1B" w:rsidP="003F0D2B">
      <w:pPr>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Section 11 of the Act provides that the rules of a fund shall be in official languages of the Republic and provides for how the fund shall regulate itself.</w:t>
      </w:r>
    </w:p>
    <w:p w14:paraId="529A4176" w14:textId="2C4C3C4F" w:rsidR="009C6E1B" w:rsidRDefault="009C6E1B" w:rsidP="003F0D2B">
      <w:pPr>
        <w:spacing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t>Section 13 of the Act states that subject to the provisions of the Act the rules of a registered fund shall be binding on the fund and the members, shareholders and officers thereof, and on any person who claims under the rules or whose claim is derived from a person so claiming.</w:t>
      </w:r>
    </w:p>
    <w:p w14:paraId="03B2737A" w14:textId="3C3D1E5F" w:rsidR="009C6E1B" w:rsidRDefault="009C6E1B" w:rsidP="003F0D2B">
      <w:pPr>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t xml:space="preserve">As already stated before, Rule 37 of the </w:t>
      </w:r>
      <w:r w:rsidR="005B352D">
        <w:rPr>
          <w:rFonts w:ascii="Arial" w:hAnsi="Arial" w:cs="Arial"/>
          <w:sz w:val="24"/>
          <w:szCs w:val="24"/>
        </w:rPr>
        <w:t>r</w:t>
      </w:r>
      <w:r>
        <w:rPr>
          <w:rFonts w:ascii="Arial" w:hAnsi="Arial" w:cs="Arial"/>
          <w:sz w:val="24"/>
          <w:szCs w:val="24"/>
        </w:rPr>
        <w:t>ules of the Fund regulates resignation, discharge or leaving of service in the circumstances not elsewhere provided for.</w:t>
      </w:r>
      <w:r w:rsidR="00310530">
        <w:rPr>
          <w:rFonts w:ascii="Arial" w:hAnsi="Arial" w:cs="Arial"/>
          <w:sz w:val="24"/>
          <w:szCs w:val="24"/>
        </w:rPr>
        <w:t xml:space="preserve">  The Old </w:t>
      </w:r>
      <w:r w:rsidR="005B352D">
        <w:rPr>
          <w:rFonts w:ascii="Arial" w:hAnsi="Arial" w:cs="Arial"/>
          <w:sz w:val="24"/>
          <w:szCs w:val="24"/>
        </w:rPr>
        <w:t>r</w:t>
      </w:r>
      <w:r w:rsidR="00310530">
        <w:rPr>
          <w:rFonts w:ascii="Arial" w:hAnsi="Arial" w:cs="Arial"/>
          <w:sz w:val="24"/>
          <w:szCs w:val="24"/>
        </w:rPr>
        <w:t>ule 37(1)(a) provided that upon resignation of a member he/she would be entitled to the amount of his contributions multiplied by 3 times.  This formula, as already stated</w:t>
      </w:r>
      <w:r w:rsidR="005B352D">
        <w:rPr>
          <w:rFonts w:ascii="Arial" w:hAnsi="Arial" w:cs="Arial"/>
          <w:sz w:val="24"/>
          <w:szCs w:val="24"/>
        </w:rPr>
        <w:t>,</w:t>
      </w:r>
      <w:r w:rsidR="00310530">
        <w:rPr>
          <w:rFonts w:ascii="Arial" w:hAnsi="Arial" w:cs="Arial"/>
          <w:sz w:val="24"/>
          <w:szCs w:val="24"/>
        </w:rPr>
        <w:t xml:space="preserve"> was changed by the </w:t>
      </w:r>
      <w:r w:rsidR="005B352D">
        <w:rPr>
          <w:rFonts w:ascii="Arial" w:hAnsi="Arial" w:cs="Arial"/>
          <w:sz w:val="24"/>
          <w:szCs w:val="24"/>
        </w:rPr>
        <w:t>A</w:t>
      </w:r>
      <w:r w:rsidR="00310530">
        <w:rPr>
          <w:rFonts w:ascii="Arial" w:hAnsi="Arial" w:cs="Arial"/>
          <w:sz w:val="24"/>
          <w:szCs w:val="24"/>
        </w:rPr>
        <w:t xml:space="preserve">mended </w:t>
      </w:r>
      <w:r w:rsidR="005B352D">
        <w:rPr>
          <w:rFonts w:ascii="Arial" w:hAnsi="Arial" w:cs="Arial"/>
          <w:sz w:val="24"/>
          <w:szCs w:val="24"/>
        </w:rPr>
        <w:t>R</w:t>
      </w:r>
      <w:r w:rsidR="00310530">
        <w:rPr>
          <w:rFonts w:ascii="Arial" w:hAnsi="Arial" w:cs="Arial"/>
          <w:sz w:val="24"/>
          <w:szCs w:val="24"/>
        </w:rPr>
        <w:t>ule which reduced the multiplication to 1.5 times.</w:t>
      </w:r>
    </w:p>
    <w:p w14:paraId="0771AA3D" w14:textId="77777777" w:rsidR="005B352D" w:rsidRDefault="0074273F" w:rsidP="003F0D2B">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t xml:space="preserve">Section 30P of the Act provides as follows: </w:t>
      </w:r>
    </w:p>
    <w:p w14:paraId="7C799A6F" w14:textId="3FADBE7D" w:rsidR="0074273F" w:rsidRDefault="0074273F" w:rsidP="003F0D2B">
      <w:pPr>
        <w:spacing w:line="360" w:lineRule="auto"/>
        <w:jc w:val="both"/>
        <w:rPr>
          <w:rFonts w:ascii="Arial" w:hAnsi="Arial" w:cs="Arial"/>
          <w:sz w:val="24"/>
          <w:szCs w:val="24"/>
        </w:rPr>
      </w:pPr>
      <w:r>
        <w:rPr>
          <w:rFonts w:ascii="Arial" w:hAnsi="Arial" w:cs="Arial"/>
          <w:sz w:val="24"/>
          <w:szCs w:val="24"/>
        </w:rPr>
        <w:t>“</w:t>
      </w:r>
      <w:r w:rsidRPr="0074273F">
        <w:rPr>
          <w:rFonts w:ascii="Arial" w:hAnsi="Arial" w:cs="Arial"/>
          <w:b/>
          <w:sz w:val="24"/>
          <w:szCs w:val="24"/>
        </w:rPr>
        <w:t>Access to court</w:t>
      </w:r>
      <w:r>
        <w:rPr>
          <w:rFonts w:ascii="Arial" w:hAnsi="Arial" w:cs="Arial"/>
          <w:sz w:val="24"/>
          <w:szCs w:val="24"/>
        </w:rPr>
        <w:t>-</w:t>
      </w:r>
    </w:p>
    <w:p w14:paraId="387ACF72" w14:textId="78D7ABB3" w:rsidR="0074273F" w:rsidRPr="000857E7" w:rsidRDefault="0074273F" w:rsidP="003F0D2B">
      <w:pPr>
        <w:spacing w:line="360" w:lineRule="auto"/>
        <w:jc w:val="both"/>
        <w:rPr>
          <w:rFonts w:ascii="Arial" w:hAnsi="Arial" w:cs="Arial"/>
          <w:i/>
          <w:iCs/>
          <w:sz w:val="24"/>
          <w:szCs w:val="24"/>
        </w:rPr>
      </w:pPr>
      <w:r>
        <w:rPr>
          <w:rFonts w:ascii="Arial" w:hAnsi="Arial" w:cs="Arial"/>
          <w:sz w:val="24"/>
          <w:szCs w:val="24"/>
        </w:rPr>
        <w:t>(1)</w:t>
      </w:r>
      <w:r>
        <w:rPr>
          <w:rFonts w:ascii="Arial" w:hAnsi="Arial" w:cs="Arial"/>
          <w:sz w:val="24"/>
          <w:szCs w:val="24"/>
        </w:rPr>
        <w:tab/>
      </w:r>
      <w:r w:rsidRPr="000857E7">
        <w:rPr>
          <w:rFonts w:ascii="Arial" w:hAnsi="Arial" w:cs="Arial"/>
          <w:i/>
          <w:iCs/>
          <w:sz w:val="24"/>
          <w:szCs w:val="24"/>
        </w:rPr>
        <w:t>Any party who feels aggrieved by a determination of the Adjudicator may, within six weeks after the date of the determination, apply to the division of the High Court which has jurisdiction, for relief, and shall at the same time give written notice of his or her intention so to apply to the other parties to the complaint.</w:t>
      </w:r>
    </w:p>
    <w:p w14:paraId="52AE8556" w14:textId="77777777" w:rsidR="005B352D" w:rsidRDefault="0074273F" w:rsidP="003F0D2B">
      <w:pPr>
        <w:spacing w:line="360" w:lineRule="auto"/>
        <w:jc w:val="both"/>
        <w:rPr>
          <w:rFonts w:ascii="Arial" w:hAnsi="Arial" w:cs="Arial"/>
          <w:i/>
          <w:iCs/>
          <w:sz w:val="24"/>
          <w:szCs w:val="24"/>
        </w:rPr>
      </w:pPr>
      <w:r>
        <w:rPr>
          <w:rFonts w:ascii="Arial" w:hAnsi="Arial" w:cs="Arial"/>
          <w:sz w:val="24"/>
          <w:szCs w:val="24"/>
        </w:rPr>
        <w:t>(2)</w:t>
      </w:r>
      <w:r>
        <w:rPr>
          <w:rFonts w:ascii="Arial" w:hAnsi="Arial" w:cs="Arial"/>
          <w:sz w:val="24"/>
          <w:szCs w:val="24"/>
        </w:rPr>
        <w:tab/>
      </w:r>
      <w:r w:rsidR="00E05125" w:rsidRPr="000857E7">
        <w:rPr>
          <w:rFonts w:ascii="Arial" w:hAnsi="Arial" w:cs="Arial"/>
          <w:i/>
          <w:iCs/>
          <w:sz w:val="24"/>
          <w:szCs w:val="24"/>
        </w:rPr>
        <w:t>The division of the High Court contemplated in subsection may consider the merits of the complaint made to the Adjudicator under section 30A(3) and on which the Adjudicator’s determination was based, and may make any order it deems fit.</w:t>
      </w:r>
      <w:r w:rsidR="005B352D">
        <w:rPr>
          <w:rFonts w:ascii="Arial" w:hAnsi="Arial" w:cs="Arial"/>
          <w:i/>
          <w:iCs/>
          <w:sz w:val="24"/>
          <w:szCs w:val="24"/>
        </w:rPr>
        <w:t>”</w:t>
      </w:r>
      <w:r w:rsidR="00E05125" w:rsidRPr="000857E7">
        <w:rPr>
          <w:rFonts w:ascii="Arial" w:hAnsi="Arial" w:cs="Arial"/>
          <w:i/>
          <w:iCs/>
          <w:sz w:val="24"/>
          <w:szCs w:val="24"/>
        </w:rPr>
        <w:t xml:space="preserve">  </w:t>
      </w:r>
    </w:p>
    <w:p w14:paraId="04E2DD7A" w14:textId="60E9F4C1" w:rsidR="0074273F" w:rsidRPr="005B352D" w:rsidRDefault="00E05125" w:rsidP="003F0D2B">
      <w:pPr>
        <w:spacing w:line="360" w:lineRule="auto"/>
        <w:jc w:val="both"/>
        <w:rPr>
          <w:rFonts w:ascii="Arial" w:hAnsi="Arial" w:cs="Arial"/>
          <w:sz w:val="24"/>
          <w:szCs w:val="24"/>
        </w:rPr>
      </w:pPr>
      <w:r w:rsidRPr="005B352D">
        <w:rPr>
          <w:rFonts w:ascii="Arial" w:hAnsi="Arial" w:cs="Arial"/>
          <w:sz w:val="24"/>
          <w:szCs w:val="24"/>
        </w:rPr>
        <w:t xml:space="preserve">As stated before, this court is required to make the determination and </w:t>
      </w:r>
      <w:r w:rsidR="005B352D">
        <w:rPr>
          <w:rFonts w:ascii="Arial" w:hAnsi="Arial" w:cs="Arial"/>
          <w:sz w:val="24"/>
          <w:szCs w:val="24"/>
        </w:rPr>
        <w:t>A</w:t>
      </w:r>
      <w:r w:rsidRPr="005B352D">
        <w:rPr>
          <w:rFonts w:ascii="Arial" w:hAnsi="Arial" w:cs="Arial"/>
          <w:sz w:val="24"/>
          <w:szCs w:val="24"/>
        </w:rPr>
        <w:t>pplicants bring this Application in terms of this section 30P</w:t>
      </w:r>
      <w:r w:rsidR="005B352D">
        <w:rPr>
          <w:rFonts w:ascii="Arial" w:hAnsi="Arial" w:cs="Arial"/>
          <w:sz w:val="24"/>
          <w:szCs w:val="24"/>
        </w:rPr>
        <w:t xml:space="preserve"> </w:t>
      </w:r>
      <w:r w:rsidRPr="005B352D">
        <w:rPr>
          <w:rFonts w:ascii="Arial" w:hAnsi="Arial" w:cs="Arial"/>
          <w:sz w:val="24"/>
          <w:szCs w:val="24"/>
        </w:rPr>
        <w:t>of the Act.</w:t>
      </w:r>
    </w:p>
    <w:p w14:paraId="0658C069" w14:textId="70010BD9" w:rsidR="00E05125" w:rsidRDefault="00E05125" w:rsidP="003F0D2B">
      <w:pPr>
        <w:spacing w:line="360" w:lineRule="auto"/>
        <w:jc w:val="both"/>
        <w:rPr>
          <w:rFonts w:ascii="Arial" w:hAnsi="Arial" w:cs="Arial"/>
          <w:sz w:val="24"/>
          <w:szCs w:val="24"/>
        </w:rPr>
      </w:pPr>
      <w:r>
        <w:rPr>
          <w:rFonts w:ascii="Arial" w:hAnsi="Arial" w:cs="Arial"/>
          <w:sz w:val="24"/>
          <w:szCs w:val="24"/>
        </w:rPr>
        <w:t>[</w:t>
      </w:r>
      <w:r w:rsidR="007035DE">
        <w:rPr>
          <w:rFonts w:ascii="Arial" w:hAnsi="Arial" w:cs="Arial"/>
          <w:sz w:val="24"/>
          <w:szCs w:val="24"/>
        </w:rPr>
        <w:t>29</w:t>
      </w:r>
      <w:r>
        <w:rPr>
          <w:rFonts w:ascii="Arial" w:hAnsi="Arial" w:cs="Arial"/>
          <w:sz w:val="24"/>
          <w:szCs w:val="24"/>
        </w:rPr>
        <w:t>]</w:t>
      </w:r>
      <w:r>
        <w:rPr>
          <w:rFonts w:ascii="Arial" w:hAnsi="Arial" w:cs="Arial"/>
          <w:sz w:val="24"/>
          <w:szCs w:val="24"/>
        </w:rPr>
        <w:tab/>
        <w:t xml:space="preserve">I now deal with the first issue, which is whether the Act conferred jurisdiction on the Adjudicator to </w:t>
      </w:r>
      <w:r w:rsidR="005B352D">
        <w:rPr>
          <w:rFonts w:ascii="Arial" w:hAnsi="Arial" w:cs="Arial"/>
          <w:sz w:val="24"/>
          <w:szCs w:val="24"/>
        </w:rPr>
        <w:t>decide</w:t>
      </w:r>
      <w:r>
        <w:rPr>
          <w:rFonts w:ascii="Arial" w:hAnsi="Arial" w:cs="Arial"/>
          <w:sz w:val="24"/>
          <w:szCs w:val="24"/>
        </w:rPr>
        <w:t xml:space="preserve"> in respect of the Complaint.  The Adjudicator derives her </w:t>
      </w:r>
      <w:r w:rsidR="005A42DE">
        <w:rPr>
          <w:rFonts w:ascii="Arial" w:hAnsi="Arial" w:cs="Arial"/>
          <w:sz w:val="24"/>
          <w:szCs w:val="24"/>
        </w:rPr>
        <w:t>powers</w:t>
      </w:r>
      <w:r w:rsidR="00D57075">
        <w:rPr>
          <w:rFonts w:ascii="Arial" w:hAnsi="Arial" w:cs="Arial"/>
          <w:sz w:val="24"/>
          <w:szCs w:val="24"/>
        </w:rPr>
        <w:t xml:space="preserve"> </w:t>
      </w:r>
      <w:r>
        <w:rPr>
          <w:rFonts w:ascii="Arial" w:hAnsi="Arial" w:cs="Arial"/>
          <w:sz w:val="24"/>
          <w:szCs w:val="24"/>
        </w:rPr>
        <w:t>from section 30A</w:t>
      </w:r>
      <w:r w:rsidR="005C641F">
        <w:rPr>
          <w:rFonts w:ascii="Arial" w:hAnsi="Arial" w:cs="Arial"/>
          <w:sz w:val="24"/>
          <w:szCs w:val="24"/>
        </w:rPr>
        <w:t xml:space="preserve"> </w:t>
      </w:r>
      <w:r>
        <w:rPr>
          <w:rFonts w:ascii="Arial" w:hAnsi="Arial" w:cs="Arial"/>
          <w:sz w:val="24"/>
          <w:szCs w:val="24"/>
        </w:rPr>
        <w:t>(3) of the Act which states that if a complainant is not satisfied with the reply from the fund or the employer who participates in the fund or the employer who participates in the fund fails to reply within 30 days after receipt of the complaint, the complainant may lodge the complaint with the Adjudicator.</w:t>
      </w:r>
    </w:p>
    <w:p w14:paraId="29ED974F" w14:textId="613ADE68" w:rsidR="00FE3E5C" w:rsidRDefault="00E05125" w:rsidP="003F0D2B">
      <w:pPr>
        <w:spacing w:line="360" w:lineRule="auto"/>
        <w:jc w:val="both"/>
        <w:rPr>
          <w:rFonts w:ascii="Arial" w:hAnsi="Arial" w:cs="Arial"/>
          <w:sz w:val="24"/>
          <w:szCs w:val="24"/>
        </w:rPr>
      </w:pPr>
      <w:r>
        <w:rPr>
          <w:rFonts w:ascii="Arial" w:hAnsi="Arial" w:cs="Arial"/>
          <w:sz w:val="24"/>
          <w:szCs w:val="24"/>
        </w:rPr>
        <w:t>[</w:t>
      </w:r>
      <w:r w:rsidR="007035DE">
        <w:rPr>
          <w:rFonts w:ascii="Arial" w:hAnsi="Arial" w:cs="Arial"/>
          <w:sz w:val="24"/>
          <w:szCs w:val="24"/>
        </w:rPr>
        <w:t>30</w:t>
      </w:r>
      <w:r>
        <w:rPr>
          <w:rFonts w:ascii="Arial" w:hAnsi="Arial" w:cs="Arial"/>
          <w:sz w:val="24"/>
          <w:szCs w:val="24"/>
        </w:rPr>
        <w:t>]</w:t>
      </w:r>
      <w:r>
        <w:rPr>
          <w:rFonts w:ascii="Arial" w:hAnsi="Arial" w:cs="Arial"/>
          <w:sz w:val="24"/>
          <w:szCs w:val="24"/>
        </w:rPr>
        <w:tab/>
        <w:t xml:space="preserve">The Adjudicator, as already stated, ruled that the Rule Amendment could not be applied to members who left the Fund prior to the registration of the rule amendment on 1 April 2014.  The effect of this finding by the Adjudicator is </w:t>
      </w:r>
      <w:r w:rsidR="00D57075">
        <w:rPr>
          <w:rFonts w:ascii="Arial" w:hAnsi="Arial" w:cs="Arial"/>
          <w:sz w:val="24"/>
          <w:szCs w:val="24"/>
        </w:rPr>
        <w:t xml:space="preserve">Amended Rule can only </w:t>
      </w:r>
      <w:r w:rsidR="005A42DE">
        <w:rPr>
          <w:rFonts w:ascii="Arial" w:hAnsi="Arial" w:cs="Arial"/>
          <w:sz w:val="24"/>
          <w:szCs w:val="24"/>
        </w:rPr>
        <w:t>apply prospectively</w:t>
      </w:r>
      <w:r w:rsidR="00D57075">
        <w:rPr>
          <w:rFonts w:ascii="Arial" w:hAnsi="Arial" w:cs="Arial"/>
          <w:sz w:val="24"/>
          <w:szCs w:val="24"/>
        </w:rPr>
        <w:t>. This in my respectful view</w:t>
      </w:r>
      <w:r w:rsidR="00B03BE5">
        <w:rPr>
          <w:rFonts w:ascii="Arial" w:hAnsi="Arial" w:cs="Arial"/>
          <w:sz w:val="24"/>
          <w:szCs w:val="24"/>
        </w:rPr>
        <w:t>, amounts to venturing into an arena which the legislature never intended.</w:t>
      </w:r>
      <w:r w:rsidR="005A42DE">
        <w:rPr>
          <w:rFonts w:ascii="Arial" w:hAnsi="Arial" w:cs="Arial"/>
          <w:sz w:val="24"/>
          <w:szCs w:val="24"/>
        </w:rPr>
        <w:t xml:space="preserve"> </w:t>
      </w:r>
      <w:r w:rsidR="00B03BE5">
        <w:rPr>
          <w:rFonts w:ascii="Arial" w:hAnsi="Arial" w:cs="Arial"/>
          <w:sz w:val="24"/>
          <w:szCs w:val="24"/>
        </w:rPr>
        <w:t xml:space="preserve">First Applicant is allowed by its rules to regulate itself and even amend its own rules. The Adjudicator has no authority to determine how the rules will apply. The legislature clearly intended to have any amendment of the rule registered with the Registrar because for the latter as a regulator, it there was something untoward about any amendment, the Registrar will intervene for the good of the members and all parties adversely affected by the amendment. In this case, the Registrar found </w:t>
      </w:r>
      <w:r w:rsidR="0055392B">
        <w:rPr>
          <w:rFonts w:ascii="Arial" w:hAnsi="Arial" w:cs="Arial"/>
          <w:sz w:val="24"/>
          <w:szCs w:val="24"/>
        </w:rPr>
        <w:t>no irregularity in giving effect to the application of the Amended Rule retrospectively from 1 April 2013.</w:t>
      </w:r>
    </w:p>
    <w:p w14:paraId="2E27532F" w14:textId="1F18AE6C" w:rsidR="0055392B" w:rsidRDefault="0055392B" w:rsidP="0055392B">
      <w:pPr>
        <w:spacing w:line="360" w:lineRule="auto"/>
        <w:jc w:val="both"/>
        <w:rPr>
          <w:rFonts w:ascii="Arial" w:hAnsi="Arial" w:cs="Arial"/>
          <w:sz w:val="24"/>
          <w:szCs w:val="24"/>
        </w:rPr>
      </w:pPr>
      <w:r>
        <w:rPr>
          <w:rFonts w:ascii="Arial" w:hAnsi="Arial" w:cs="Arial"/>
          <w:sz w:val="24"/>
          <w:szCs w:val="24"/>
        </w:rPr>
        <w:t>[</w:t>
      </w:r>
      <w:r w:rsidR="007035DE">
        <w:rPr>
          <w:rFonts w:ascii="Arial" w:hAnsi="Arial" w:cs="Arial"/>
          <w:sz w:val="24"/>
          <w:szCs w:val="24"/>
        </w:rPr>
        <w:t>31</w:t>
      </w:r>
      <w:r>
        <w:rPr>
          <w:rFonts w:ascii="Arial" w:hAnsi="Arial" w:cs="Arial"/>
          <w:sz w:val="24"/>
          <w:szCs w:val="24"/>
        </w:rPr>
        <w:t xml:space="preserve">] </w:t>
      </w:r>
      <w:r w:rsidR="00B238D9">
        <w:rPr>
          <w:rFonts w:ascii="Arial" w:hAnsi="Arial" w:cs="Arial"/>
          <w:sz w:val="24"/>
          <w:szCs w:val="24"/>
        </w:rPr>
        <w:tab/>
      </w:r>
      <w:r>
        <w:rPr>
          <w:rFonts w:ascii="Arial" w:hAnsi="Arial" w:cs="Arial"/>
          <w:sz w:val="24"/>
          <w:szCs w:val="24"/>
        </w:rPr>
        <w:t>In opposing the application, First Respondent contends that the approval and registration of the Rule Amendment by the Registrar was invalid in that it conflicts with section 37A of the Act and rule 48 of the Fund Rules.</w:t>
      </w:r>
    </w:p>
    <w:p w14:paraId="09D6E9BD" w14:textId="3998BA1F" w:rsidR="0055392B" w:rsidRDefault="0055392B" w:rsidP="0055392B">
      <w:pPr>
        <w:spacing w:line="360" w:lineRule="auto"/>
        <w:jc w:val="both"/>
        <w:rPr>
          <w:rFonts w:ascii="Arial" w:hAnsi="Arial" w:cs="Arial"/>
          <w:sz w:val="24"/>
          <w:szCs w:val="24"/>
        </w:rPr>
      </w:pPr>
      <w:r>
        <w:rPr>
          <w:rFonts w:ascii="Arial" w:hAnsi="Arial" w:cs="Arial"/>
          <w:sz w:val="24"/>
          <w:szCs w:val="24"/>
        </w:rPr>
        <w:t>[</w:t>
      </w:r>
      <w:r w:rsidR="007035DE">
        <w:rPr>
          <w:rFonts w:ascii="Arial" w:hAnsi="Arial" w:cs="Arial"/>
          <w:sz w:val="24"/>
          <w:szCs w:val="24"/>
        </w:rPr>
        <w:t>32</w:t>
      </w:r>
      <w:r>
        <w:rPr>
          <w:rFonts w:ascii="Arial" w:hAnsi="Arial" w:cs="Arial"/>
          <w:sz w:val="24"/>
          <w:szCs w:val="24"/>
        </w:rPr>
        <w:t>]</w:t>
      </w:r>
      <w:r>
        <w:rPr>
          <w:rFonts w:ascii="Arial" w:hAnsi="Arial" w:cs="Arial"/>
          <w:sz w:val="24"/>
          <w:szCs w:val="24"/>
        </w:rPr>
        <w:tab/>
        <w:t>Rule 48 of the Fund Rules reads as follows:</w:t>
      </w:r>
    </w:p>
    <w:p w14:paraId="14D1B807" w14:textId="77777777" w:rsidR="0055392B" w:rsidRDefault="0055392B" w:rsidP="0055392B">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5A42DE">
        <w:rPr>
          <w:rFonts w:ascii="Arial" w:hAnsi="Arial" w:cs="Arial"/>
          <w:i/>
          <w:iCs/>
          <w:sz w:val="24"/>
          <w:szCs w:val="24"/>
        </w:rPr>
        <w:t>The Rules of the Fund may be amended, rescinded or added by the Committee, subject to the provision of section 12 of the Act and section 79 quote (5) of the Ordinance</w:t>
      </w:r>
      <w:r>
        <w:rPr>
          <w:rFonts w:ascii="Arial" w:hAnsi="Arial" w:cs="Arial"/>
          <w:sz w:val="24"/>
          <w:szCs w:val="24"/>
        </w:rPr>
        <w:t>.</w:t>
      </w:r>
    </w:p>
    <w:p w14:paraId="23082A09" w14:textId="77777777" w:rsidR="005220E2" w:rsidRDefault="0055392B" w:rsidP="0055392B">
      <w:pPr>
        <w:spacing w:line="360" w:lineRule="auto"/>
        <w:jc w:val="both"/>
        <w:rPr>
          <w:rFonts w:ascii="Arial" w:hAnsi="Arial" w:cs="Arial"/>
          <w:i/>
          <w:iCs/>
          <w:sz w:val="24"/>
          <w:szCs w:val="24"/>
        </w:rPr>
      </w:pPr>
      <w:r>
        <w:rPr>
          <w:rFonts w:ascii="Arial" w:hAnsi="Arial" w:cs="Arial"/>
          <w:sz w:val="24"/>
          <w:szCs w:val="24"/>
        </w:rPr>
        <w:t>(2)</w:t>
      </w:r>
      <w:r>
        <w:rPr>
          <w:rFonts w:ascii="Arial" w:hAnsi="Arial" w:cs="Arial"/>
          <w:sz w:val="24"/>
          <w:szCs w:val="24"/>
        </w:rPr>
        <w:tab/>
      </w:r>
      <w:r w:rsidRPr="005A42DE">
        <w:rPr>
          <w:rFonts w:ascii="Arial" w:hAnsi="Arial" w:cs="Arial"/>
          <w:i/>
          <w:iCs/>
          <w:sz w:val="24"/>
          <w:szCs w:val="24"/>
        </w:rPr>
        <w:t>The Committee may, at the request of a particular Local Authority and member, increase the benefits to which a member is entitled in terms of the Rules of the Fund provided that any increase in obligations of the Fund caused by such amendment, as calculated by the Attorney, is paid to the Fund</w:t>
      </w:r>
      <w:r w:rsidR="005220E2">
        <w:rPr>
          <w:rFonts w:ascii="Arial" w:hAnsi="Arial" w:cs="Arial"/>
          <w:i/>
          <w:iCs/>
          <w:sz w:val="24"/>
          <w:szCs w:val="24"/>
        </w:rPr>
        <w:t>.</w:t>
      </w:r>
    </w:p>
    <w:p w14:paraId="65B1EF3F" w14:textId="47832C67" w:rsidR="005220E2" w:rsidRPr="005A42DE" w:rsidRDefault="005220E2" w:rsidP="005220E2">
      <w:pPr>
        <w:spacing w:line="360" w:lineRule="auto"/>
        <w:jc w:val="both"/>
        <w:rPr>
          <w:rFonts w:ascii="Arial" w:hAnsi="Arial" w:cs="Arial"/>
          <w:i/>
          <w:iCs/>
          <w:sz w:val="24"/>
          <w:szCs w:val="24"/>
        </w:rPr>
      </w:pPr>
      <w:r w:rsidRPr="005A42DE">
        <w:rPr>
          <w:rFonts w:ascii="Arial" w:hAnsi="Arial" w:cs="Arial"/>
          <w:i/>
          <w:iCs/>
          <w:sz w:val="24"/>
          <w:szCs w:val="24"/>
        </w:rPr>
        <w:t xml:space="preserve"> (3)</w:t>
      </w:r>
      <w:r w:rsidRPr="005A42DE">
        <w:rPr>
          <w:rFonts w:ascii="Arial" w:hAnsi="Arial" w:cs="Arial"/>
          <w:i/>
          <w:iCs/>
          <w:sz w:val="24"/>
          <w:szCs w:val="24"/>
        </w:rPr>
        <w:tab/>
        <w:t>The Committee may for any reason which it after consultation with the Actuary deems equitable, increase the benefits to which a member is entitled in terms of the Rules of Fund, provided that any increase in obligations of the Fund caused by the Actuary, is paid to the Fund.”</w:t>
      </w:r>
    </w:p>
    <w:p w14:paraId="7841EF02" w14:textId="277BACC6" w:rsidR="005220E2" w:rsidRDefault="005220E2" w:rsidP="005220E2">
      <w:pPr>
        <w:spacing w:line="360" w:lineRule="auto"/>
        <w:jc w:val="both"/>
        <w:rPr>
          <w:rFonts w:ascii="Arial" w:hAnsi="Arial" w:cs="Arial"/>
          <w:sz w:val="24"/>
          <w:szCs w:val="24"/>
        </w:rPr>
      </w:pPr>
      <w:r>
        <w:rPr>
          <w:rFonts w:ascii="Arial" w:hAnsi="Arial" w:cs="Arial"/>
          <w:sz w:val="24"/>
          <w:szCs w:val="24"/>
        </w:rPr>
        <w:t>[</w:t>
      </w:r>
      <w:r w:rsidR="007035DE">
        <w:rPr>
          <w:rFonts w:ascii="Arial" w:hAnsi="Arial" w:cs="Arial"/>
          <w:sz w:val="24"/>
          <w:szCs w:val="24"/>
        </w:rPr>
        <w:t>33</w:t>
      </w:r>
      <w:r>
        <w:rPr>
          <w:rFonts w:ascii="Arial" w:hAnsi="Arial" w:cs="Arial"/>
          <w:sz w:val="24"/>
          <w:szCs w:val="24"/>
        </w:rPr>
        <w:t>]</w:t>
      </w:r>
      <w:r>
        <w:rPr>
          <w:rFonts w:ascii="Arial" w:hAnsi="Arial" w:cs="Arial"/>
          <w:sz w:val="24"/>
          <w:szCs w:val="24"/>
        </w:rPr>
        <w:tab/>
        <w:t xml:space="preserve">Section 37A of the Act provides as follows: </w:t>
      </w:r>
    </w:p>
    <w:p w14:paraId="147B0ABB" w14:textId="66E9D5EA" w:rsidR="005220E2" w:rsidRDefault="005220E2" w:rsidP="005220E2">
      <w:pPr>
        <w:spacing w:line="360" w:lineRule="auto"/>
        <w:jc w:val="both"/>
        <w:rPr>
          <w:rFonts w:ascii="Arial" w:hAnsi="Arial" w:cs="Arial"/>
          <w:i/>
          <w:iCs/>
          <w:sz w:val="24"/>
          <w:szCs w:val="24"/>
        </w:rPr>
      </w:pPr>
      <w:r>
        <w:rPr>
          <w:rFonts w:ascii="Arial" w:hAnsi="Arial" w:cs="Arial"/>
          <w:sz w:val="24"/>
          <w:szCs w:val="24"/>
        </w:rPr>
        <w:t>“(1)</w:t>
      </w:r>
      <w:r w:rsidRPr="005A42DE">
        <w:rPr>
          <w:rFonts w:ascii="Arial" w:hAnsi="Arial" w:cs="Arial"/>
          <w:i/>
          <w:iCs/>
          <w:sz w:val="24"/>
          <w:szCs w:val="24"/>
        </w:rPr>
        <w:tab/>
        <w:t>Save to the extent permitted by this Act, the Income Tax Act, 1962 (Act No. 58 of 1962) and the Maintenance Act, 1998, no benefit provided for in the rules of a registered fund (including an annuity purchased or to be purchased by the said fund from an insurer for a member) or right to such benefit, or right in respect of contributions made by or on behalf of a member shall, notwithstanding anything to the contrary contained in the rules of such fund, be capable of being reduced, transferred or otherwise ceded, or being pledged or hypothecated or be liable to be attached or subjected to any form of execution under a judgment or a court of law.”</w:t>
      </w:r>
    </w:p>
    <w:p w14:paraId="42CCF3F3" w14:textId="4D0EB3F0" w:rsidR="00E01A68" w:rsidRDefault="00E01A68" w:rsidP="00E01A68">
      <w:pPr>
        <w:spacing w:line="360" w:lineRule="auto"/>
        <w:jc w:val="both"/>
        <w:rPr>
          <w:rFonts w:ascii="Arial" w:hAnsi="Arial" w:cs="Arial"/>
          <w:sz w:val="24"/>
          <w:szCs w:val="24"/>
        </w:rPr>
      </w:pPr>
      <w:r>
        <w:rPr>
          <w:rFonts w:ascii="Arial" w:hAnsi="Arial" w:cs="Arial"/>
          <w:sz w:val="24"/>
          <w:szCs w:val="24"/>
        </w:rPr>
        <w:t>[</w:t>
      </w:r>
      <w:r w:rsidR="007035DE">
        <w:rPr>
          <w:rFonts w:ascii="Arial" w:hAnsi="Arial" w:cs="Arial"/>
          <w:sz w:val="24"/>
          <w:szCs w:val="24"/>
        </w:rPr>
        <w:t>34</w:t>
      </w:r>
      <w:r>
        <w:rPr>
          <w:rFonts w:ascii="Arial" w:hAnsi="Arial" w:cs="Arial"/>
          <w:sz w:val="24"/>
          <w:szCs w:val="24"/>
        </w:rPr>
        <w:t>]</w:t>
      </w:r>
      <w:r>
        <w:rPr>
          <w:rFonts w:ascii="Arial" w:hAnsi="Arial" w:cs="Arial"/>
          <w:sz w:val="24"/>
          <w:szCs w:val="24"/>
        </w:rPr>
        <w:tab/>
        <w:t>Rule 48 of the Fund Rules reads as follows:</w:t>
      </w:r>
    </w:p>
    <w:p w14:paraId="33C0646D" w14:textId="4BB797C7" w:rsidR="00E01A68" w:rsidRPr="00E01A68" w:rsidRDefault="00E01A68" w:rsidP="00E01A68">
      <w:pPr>
        <w:spacing w:line="360" w:lineRule="auto"/>
        <w:jc w:val="both"/>
        <w:rPr>
          <w:rFonts w:ascii="Arial" w:hAnsi="Arial" w:cs="Arial"/>
          <w:i/>
          <w:iCs/>
          <w:sz w:val="24"/>
          <w:szCs w:val="24"/>
        </w:rPr>
      </w:pPr>
      <w:r>
        <w:rPr>
          <w:rFonts w:ascii="Arial" w:hAnsi="Arial" w:cs="Arial"/>
          <w:sz w:val="24"/>
          <w:szCs w:val="24"/>
        </w:rPr>
        <w:t>“(1)</w:t>
      </w:r>
      <w:r>
        <w:rPr>
          <w:rFonts w:ascii="Arial" w:hAnsi="Arial" w:cs="Arial"/>
          <w:sz w:val="24"/>
          <w:szCs w:val="24"/>
        </w:rPr>
        <w:tab/>
      </w:r>
      <w:r w:rsidRPr="005A42DE">
        <w:rPr>
          <w:rFonts w:ascii="Arial" w:hAnsi="Arial" w:cs="Arial"/>
          <w:i/>
          <w:iCs/>
          <w:sz w:val="24"/>
          <w:szCs w:val="24"/>
        </w:rPr>
        <w:t>The Rules of the Fund may be amended, rescinded or added by the Committee, subject to the provision of section 12 of the Act and section 79 quote (5) of the Ordinance</w:t>
      </w:r>
    </w:p>
    <w:p w14:paraId="16076D08" w14:textId="77777777" w:rsidR="00E01A68" w:rsidRPr="005A42DE" w:rsidRDefault="00E01A68" w:rsidP="00E01A68">
      <w:pPr>
        <w:spacing w:line="360" w:lineRule="auto"/>
        <w:jc w:val="both"/>
        <w:rPr>
          <w:rFonts w:ascii="Arial" w:hAnsi="Arial" w:cs="Arial"/>
          <w:i/>
          <w:iCs/>
          <w:sz w:val="24"/>
          <w:szCs w:val="24"/>
        </w:rPr>
      </w:pPr>
      <w:r w:rsidRPr="005A42DE">
        <w:rPr>
          <w:rFonts w:ascii="Arial" w:hAnsi="Arial" w:cs="Arial"/>
          <w:i/>
          <w:iCs/>
          <w:sz w:val="24"/>
          <w:szCs w:val="24"/>
        </w:rPr>
        <w:t>(2)</w:t>
      </w:r>
      <w:r w:rsidRPr="005A42DE">
        <w:rPr>
          <w:rFonts w:ascii="Arial" w:hAnsi="Arial" w:cs="Arial"/>
          <w:i/>
          <w:iCs/>
          <w:sz w:val="24"/>
          <w:szCs w:val="24"/>
        </w:rPr>
        <w:tab/>
        <w:t>The Committee may, at the request of a particular Local Authority and member, increase the benefits to which a member is entitled in terms of the Rules of the Fund provided that any increase in obligations of the Fund caused by such amendment, as calculated by the Attorney, is paid to the Fund.</w:t>
      </w:r>
    </w:p>
    <w:p w14:paraId="35EE78F0" w14:textId="77777777" w:rsidR="00E01A68" w:rsidRPr="005A42DE" w:rsidRDefault="00E01A68" w:rsidP="00E01A68">
      <w:pPr>
        <w:spacing w:line="360" w:lineRule="auto"/>
        <w:jc w:val="both"/>
        <w:rPr>
          <w:rFonts w:ascii="Arial" w:hAnsi="Arial" w:cs="Arial"/>
          <w:i/>
          <w:iCs/>
          <w:sz w:val="24"/>
          <w:szCs w:val="24"/>
        </w:rPr>
      </w:pPr>
      <w:r w:rsidRPr="005A42DE">
        <w:rPr>
          <w:rFonts w:ascii="Arial" w:hAnsi="Arial" w:cs="Arial"/>
          <w:i/>
          <w:iCs/>
          <w:sz w:val="24"/>
          <w:szCs w:val="24"/>
        </w:rPr>
        <w:t>(3)</w:t>
      </w:r>
      <w:r w:rsidRPr="005A42DE">
        <w:rPr>
          <w:rFonts w:ascii="Arial" w:hAnsi="Arial" w:cs="Arial"/>
          <w:i/>
          <w:iCs/>
          <w:sz w:val="24"/>
          <w:szCs w:val="24"/>
        </w:rPr>
        <w:tab/>
        <w:t>The Committee may for any reason which it after consultation with the Actuary deems equitable, increase the benefits to which a member is entitled in terms of the Rules of Fund, provided that any increase in obligations of the Fund caused by the Actuary, is paid to the Fund.”</w:t>
      </w:r>
    </w:p>
    <w:p w14:paraId="4832DD5E" w14:textId="77777777" w:rsidR="00E01A68" w:rsidRDefault="00E01A68" w:rsidP="005220E2">
      <w:pPr>
        <w:spacing w:line="360" w:lineRule="auto"/>
        <w:jc w:val="both"/>
        <w:rPr>
          <w:rFonts w:ascii="Arial" w:hAnsi="Arial" w:cs="Arial"/>
          <w:i/>
          <w:iCs/>
          <w:sz w:val="24"/>
          <w:szCs w:val="24"/>
        </w:rPr>
      </w:pPr>
    </w:p>
    <w:p w14:paraId="6AD244DD" w14:textId="72B1DB51" w:rsidR="00E56D9D" w:rsidRDefault="00E56D9D" w:rsidP="005220E2">
      <w:pPr>
        <w:spacing w:line="360" w:lineRule="auto"/>
        <w:jc w:val="both"/>
        <w:rPr>
          <w:rFonts w:ascii="Arial" w:hAnsi="Arial" w:cs="Arial"/>
          <w:sz w:val="24"/>
          <w:szCs w:val="24"/>
        </w:rPr>
      </w:pPr>
      <w:r>
        <w:rPr>
          <w:rFonts w:ascii="Arial" w:hAnsi="Arial" w:cs="Arial"/>
          <w:sz w:val="24"/>
          <w:szCs w:val="24"/>
        </w:rPr>
        <w:t>[</w:t>
      </w:r>
      <w:r w:rsidR="007035DE">
        <w:rPr>
          <w:rFonts w:ascii="Arial" w:hAnsi="Arial" w:cs="Arial"/>
          <w:sz w:val="24"/>
          <w:szCs w:val="24"/>
        </w:rPr>
        <w:t>35</w:t>
      </w:r>
      <w:r>
        <w:rPr>
          <w:rFonts w:ascii="Arial" w:hAnsi="Arial" w:cs="Arial"/>
          <w:sz w:val="24"/>
          <w:szCs w:val="24"/>
        </w:rPr>
        <w:t xml:space="preserve">] </w:t>
      </w:r>
      <w:r w:rsidR="004A75B5">
        <w:rPr>
          <w:rFonts w:ascii="Arial" w:hAnsi="Arial" w:cs="Arial"/>
          <w:sz w:val="24"/>
          <w:szCs w:val="24"/>
        </w:rPr>
        <w:tab/>
      </w:r>
      <w:r>
        <w:rPr>
          <w:rFonts w:ascii="Arial" w:hAnsi="Arial" w:cs="Arial"/>
          <w:sz w:val="24"/>
          <w:szCs w:val="24"/>
        </w:rPr>
        <w:t>The authority conferred upon the trustees by rule 48(1) to amend the Fund’s rules is qualified only by the requirement that such amendment be consistent with section 12 of the Act. However, section 12 of the Act does not preclude an amendment for the purposes of reducing benefits.</w:t>
      </w:r>
    </w:p>
    <w:p w14:paraId="52543074" w14:textId="5A77EABE" w:rsidR="00E01A68" w:rsidRDefault="00E01A68" w:rsidP="00E01A68">
      <w:pPr>
        <w:spacing w:line="360" w:lineRule="auto"/>
        <w:jc w:val="both"/>
        <w:rPr>
          <w:rFonts w:ascii="Arial" w:hAnsi="Arial" w:cs="Arial"/>
          <w:sz w:val="24"/>
          <w:szCs w:val="24"/>
        </w:rPr>
      </w:pPr>
      <w:r>
        <w:rPr>
          <w:rFonts w:ascii="Arial" w:hAnsi="Arial" w:cs="Arial"/>
          <w:sz w:val="24"/>
          <w:szCs w:val="24"/>
        </w:rPr>
        <w:t>[</w:t>
      </w:r>
      <w:r w:rsidR="007035DE">
        <w:rPr>
          <w:rFonts w:ascii="Arial" w:hAnsi="Arial" w:cs="Arial"/>
          <w:sz w:val="24"/>
          <w:szCs w:val="24"/>
        </w:rPr>
        <w:t>36</w:t>
      </w:r>
      <w:r>
        <w:rPr>
          <w:rFonts w:ascii="Arial" w:hAnsi="Arial" w:cs="Arial"/>
          <w:sz w:val="24"/>
          <w:szCs w:val="24"/>
        </w:rPr>
        <w:t>]</w:t>
      </w:r>
      <w:r>
        <w:rPr>
          <w:rFonts w:ascii="Arial" w:hAnsi="Arial" w:cs="Arial"/>
          <w:sz w:val="24"/>
          <w:szCs w:val="24"/>
        </w:rPr>
        <w:tab/>
        <w:t xml:space="preserve">Section 12 of the Act provides as follows:  </w:t>
      </w:r>
    </w:p>
    <w:p w14:paraId="02D3AB16" w14:textId="65DC1E1E" w:rsidR="00E01A68" w:rsidRPr="005A42DE" w:rsidRDefault="00E01A68" w:rsidP="00E01A68">
      <w:pPr>
        <w:spacing w:line="360" w:lineRule="auto"/>
        <w:jc w:val="both"/>
        <w:rPr>
          <w:rFonts w:ascii="Arial" w:hAnsi="Arial" w:cs="Arial"/>
          <w:i/>
          <w:iCs/>
          <w:sz w:val="24"/>
          <w:szCs w:val="24"/>
        </w:rPr>
      </w:pPr>
      <w:r>
        <w:rPr>
          <w:rFonts w:ascii="Arial" w:hAnsi="Arial" w:cs="Arial"/>
          <w:sz w:val="24"/>
          <w:szCs w:val="24"/>
        </w:rPr>
        <w:t>“(</w:t>
      </w:r>
      <w:r w:rsidRPr="005A42DE">
        <w:rPr>
          <w:rFonts w:ascii="Arial" w:hAnsi="Arial" w:cs="Arial"/>
          <w:i/>
          <w:iCs/>
          <w:sz w:val="24"/>
          <w:szCs w:val="24"/>
        </w:rPr>
        <w:t>1)</w:t>
      </w:r>
      <w:r w:rsidRPr="005A42DE">
        <w:rPr>
          <w:rFonts w:ascii="Arial" w:hAnsi="Arial" w:cs="Arial"/>
          <w:i/>
          <w:iCs/>
          <w:sz w:val="24"/>
          <w:szCs w:val="24"/>
        </w:rPr>
        <w:tab/>
        <w:t>A registered fund may, in the manner directed by its rules, alter or rescind any rule or make additional rule, but no such alteration, rescission or addiction shall be valid-</w:t>
      </w:r>
    </w:p>
    <w:p w14:paraId="0D570F69" w14:textId="77777777" w:rsidR="00E01A68" w:rsidRPr="005A42DE" w:rsidRDefault="00E01A68" w:rsidP="00E01A68">
      <w:pPr>
        <w:spacing w:line="360" w:lineRule="auto"/>
        <w:jc w:val="both"/>
        <w:rPr>
          <w:rFonts w:ascii="Arial" w:hAnsi="Arial" w:cs="Arial"/>
          <w:i/>
          <w:iCs/>
          <w:sz w:val="24"/>
          <w:szCs w:val="24"/>
        </w:rPr>
      </w:pPr>
      <w:r w:rsidRPr="005A42DE">
        <w:rPr>
          <w:rFonts w:ascii="Arial" w:hAnsi="Arial" w:cs="Arial"/>
          <w:i/>
          <w:iCs/>
          <w:sz w:val="24"/>
          <w:szCs w:val="24"/>
        </w:rPr>
        <w:t>(a)</w:t>
      </w:r>
      <w:r w:rsidRPr="005A42DE">
        <w:rPr>
          <w:rFonts w:ascii="Arial" w:hAnsi="Arial" w:cs="Arial"/>
          <w:i/>
          <w:iCs/>
          <w:sz w:val="24"/>
          <w:szCs w:val="24"/>
        </w:rPr>
        <w:tab/>
        <w:t>if it purports to effect any right of a creditor of the fund, other than as a member or shareholder thereof; or</w:t>
      </w:r>
    </w:p>
    <w:p w14:paraId="5FF6ED43" w14:textId="77777777" w:rsidR="00E01A68" w:rsidRPr="005A42DE" w:rsidRDefault="00E01A68" w:rsidP="00E01A68">
      <w:pPr>
        <w:spacing w:line="360" w:lineRule="auto"/>
        <w:jc w:val="both"/>
        <w:rPr>
          <w:rFonts w:ascii="Arial" w:hAnsi="Arial" w:cs="Arial"/>
          <w:i/>
          <w:iCs/>
          <w:sz w:val="24"/>
          <w:szCs w:val="24"/>
        </w:rPr>
      </w:pPr>
      <w:r w:rsidRPr="005A42DE">
        <w:rPr>
          <w:rFonts w:ascii="Arial" w:hAnsi="Arial" w:cs="Arial"/>
          <w:i/>
          <w:iCs/>
          <w:sz w:val="24"/>
          <w:szCs w:val="24"/>
        </w:rPr>
        <w:t>(b)</w:t>
      </w:r>
      <w:r w:rsidRPr="005A42DE">
        <w:rPr>
          <w:rFonts w:ascii="Arial" w:hAnsi="Arial" w:cs="Arial"/>
          <w:i/>
          <w:iCs/>
          <w:sz w:val="24"/>
          <w:szCs w:val="24"/>
        </w:rPr>
        <w:tab/>
        <w:t>unless it has been approved by the registrar and registered as provided in subsection (4).”</w:t>
      </w:r>
    </w:p>
    <w:p w14:paraId="7B7C6197" w14:textId="294F3002" w:rsidR="00E01A68" w:rsidRDefault="00E01A68" w:rsidP="005220E2">
      <w:pPr>
        <w:spacing w:line="360" w:lineRule="auto"/>
        <w:jc w:val="both"/>
        <w:rPr>
          <w:rFonts w:ascii="Arial" w:hAnsi="Arial" w:cs="Arial"/>
          <w:sz w:val="24"/>
          <w:szCs w:val="24"/>
        </w:rPr>
      </w:pPr>
      <w:r>
        <w:rPr>
          <w:rFonts w:ascii="Arial" w:hAnsi="Arial" w:cs="Arial"/>
          <w:sz w:val="24"/>
          <w:szCs w:val="24"/>
        </w:rPr>
        <w:t>[3</w:t>
      </w:r>
      <w:r w:rsidR="007035DE">
        <w:rPr>
          <w:rFonts w:ascii="Arial" w:hAnsi="Arial" w:cs="Arial"/>
          <w:sz w:val="24"/>
          <w:szCs w:val="24"/>
        </w:rPr>
        <w:t>7</w:t>
      </w:r>
      <w:r>
        <w:rPr>
          <w:rFonts w:ascii="Arial" w:hAnsi="Arial" w:cs="Arial"/>
          <w:sz w:val="24"/>
          <w:szCs w:val="24"/>
        </w:rPr>
        <w:t>]</w:t>
      </w:r>
      <w:r>
        <w:rPr>
          <w:rFonts w:ascii="Arial" w:hAnsi="Arial" w:cs="Arial"/>
          <w:sz w:val="24"/>
          <w:szCs w:val="24"/>
        </w:rPr>
        <w:tab/>
        <w:t xml:space="preserve">It is evident from the reading of section 12 that the only restrictions placed on amendments are that such amendments may not affect any right of a creditor of the fund, as opposed to a member, and they must be approved and registered by the Registrar.  I have not found evidence or allegation by Respondent that the amendment affects the rights of the Fund’s </w:t>
      </w:r>
      <w:r w:rsidR="006C6AE7">
        <w:rPr>
          <w:rFonts w:ascii="Arial" w:hAnsi="Arial" w:cs="Arial"/>
          <w:sz w:val="24"/>
          <w:szCs w:val="24"/>
        </w:rPr>
        <w:t>creditors. Even if he did, that would have required the Registrar to have been challenged on registration of the Amended Rule and this has not happened.</w:t>
      </w:r>
      <w:r>
        <w:rPr>
          <w:rFonts w:ascii="Arial" w:hAnsi="Arial" w:cs="Arial"/>
          <w:sz w:val="24"/>
          <w:szCs w:val="24"/>
        </w:rPr>
        <w:t xml:space="preserve">  It follows therefore that there is no inconsistency between the Rule Amendment and rule 48.  </w:t>
      </w:r>
    </w:p>
    <w:p w14:paraId="691A048F" w14:textId="387E0820" w:rsidR="006C6AE7" w:rsidRPr="005A42DE" w:rsidRDefault="006C6AE7" w:rsidP="005220E2">
      <w:pPr>
        <w:spacing w:line="360" w:lineRule="auto"/>
        <w:jc w:val="both"/>
        <w:rPr>
          <w:rFonts w:ascii="Arial" w:hAnsi="Arial" w:cs="Arial"/>
          <w:sz w:val="24"/>
          <w:szCs w:val="24"/>
        </w:rPr>
      </w:pPr>
      <w:r>
        <w:rPr>
          <w:rFonts w:ascii="Arial" w:hAnsi="Arial" w:cs="Arial"/>
          <w:sz w:val="24"/>
          <w:szCs w:val="24"/>
        </w:rPr>
        <w:t>[3</w:t>
      </w:r>
      <w:r w:rsidR="007035DE">
        <w:rPr>
          <w:rFonts w:ascii="Arial" w:hAnsi="Arial" w:cs="Arial"/>
          <w:sz w:val="24"/>
          <w:szCs w:val="24"/>
        </w:rPr>
        <w:t>8</w:t>
      </w:r>
      <w:r>
        <w:rPr>
          <w:rFonts w:ascii="Arial" w:hAnsi="Arial" w:cs="Arial"/>
          <w:sz w:val="24"/>
          <w:szCs w:val="24"/>
        </w:rPr>
        <w:t>]</w:t>
      </w:r>
      <w:r>
        <w:rPr>
          <w:rFonts w:ascii="Arial" w:hAnsi="Arial" w:cs="Arial"/>
          <w:sz w:val="24"/>
          <w:szCs w:val="24"/>
        </w:rPr>
        <w:tab/>
        <w:t xml:space="preserve">The analysis of section 37A and the intention of the legislature reveal that its purpose is to protect a member’s pensionable benefit from the member’s such creditors against cession, transfer, pledge, </w:t>
      </w:r>
      <w:r w:rsidR="00AC32F4">
        <w:rPr>
          <w:rFonts w:ascii="Arial" w:hAnsi="Arial" w:cs="Arial"/>
          <w:sz w:val="24"/>
          <w:szCs w:val="24"/>
        </w:rPr>
        <w:t>hypothecation,</w:t>
      </w:r>
      <w:r>
        <w:rPr>
          <w:rFonts w:ascii="Arial" w:hAnsi="Arial" w:cs="Arial"/>
          <w:sz w:val="24"/>
          <w:szCs w:val="24"/>
        </w:rPr>
        <w:t xml:space="preserve"> or attachment in satisfaction of a judgment debt against the member.  The only exceptions on the use of a member’s pensionable benefits to be used to reduce or settle the debts are listed in section 37A(3) from (a) to (d) and section 37D of the Act.  The section is not applicable between a member of the Fund and the Fund itself but applicable to a relationship between a member and his or her creditors.  This is so because the fund must protect a member’s pensionable benefit from his or her creditors and a member’s pensionable interest may be used in reduction of a debt owed to the fund under sections 37A(3)(d) or 37D of the Act.</w:t>
      </w:r>
    </w:p>
    <w:p w14:paraId="60B42F79" w14:textId="5EC966F0" w:rsidR="00EB3561" w:rsidRPr="00EB3561" w:rsidRDefault="00EB3561" w:rsidP="005220E2">
      <w:pPr>
        <w:spacing w:line="360" w:lineRule="auto"/>
        <w:jc w:val="both"/>
        <w:rPr>
          <w:rFonts w:ascii="Arial" w:hAnsi="Arial" w:cs="Arial"/>
          <w:sz w:val="24"/>
          <w:szCs w:val="24"/>
        </w:rPr>
      </w:pPr>
      <w:r>
        <w:rPr>
          <w:rFonts w:ascii="Arial" w:hAnsi="Arial" w:cs="Arial"/>
          <w:sz w:val="24"/>
          <w:szCs w:val="24"/>
        </w:rPr>
        <w:t>[</w:t>
      </w:r>
      <w:r w:rsidR="006C6AE7">
        <w:rPr>
          <w:rFonts w:ascii="Arial" w:hAnsi="Arial" w:cs="Arial"/>
          <w:sz w:val="24"/>
          <w:szCs w:val="24"/>
        </w:rPr>
        <w:t>3</w:t>
      </w:r>
      <w:r w:rsidR="007035DE">
        <w:rPr>
          <w:rFonts w:ascii="Arial" w:hAnsi="Arial" w:cs="Arial"/>
          <w:sz w:val="24"/>
          <w:szCs w:val="24"/>
        </w:rPr>
        <w:t>9</w:t>
      </w:r>
      <w:r>
        <w:rPr>
          <w:rFonts w:ascii="Arial" w:hAnsi="Arial" w:cs="Arial"/>
          <w:sz w:val="24"/>
          <w:szCs w:val="24"/>
        </w:rPr>
        <w:t xml:space="preserve">] </w:t>
      </w:r>
      <w:r w:rsidR="00B238D9">
        <w:rPr>
          <w:rFonts w:ascii="Arial" w:hAnsi="Arial" w:cs="Arial"/>
          <w:sz w:val="24"/>
          <w:szCs w:val="24"/>
        </w:rPr>
        <w:tab/>
      </w:r>
      <w:r w:rsidR="00E56D9D">
        <w:rPr>
          <w:rFonts w:ascii="Arial" w:hAnsi="Arial" w:cs="Arial"/>
          <w:sz w:val="24"/>
          <w:szCs w:val="24"/>
        </w:rPr>
        <w:t>In my respectful view, the</w:t>
      </w:r>
      <w:r>
        <w:rPr>
          <w:rFonts w:ascii="Arial" w:hAnsi="Arial" w:cs="Arial"/>
          <w:sz w:val="24"/>
          <w:szCs w:val="24"/>
        </w:rPr>
        <w:t xml:space="preserve"> contention by First Respondent is not supported by facts and the law</w:t>
      </w:r>
      <w:r w:rsidR="000120DF">
        <w:rPr>
          <w:rFonts w:ascii="Arial" w:hAnsi="Arial" w:cs="Arial"/>
          <w:sz w:val="24"/>
          <w:szCs w:val="24"/>
        </w:rPr>
        <w:t xml:space="preserve"> and must fail</w:t>
      </w:r>
      <w:r>
        <w:rPr>
          <w:rFonts w:ascii="Arial" w:hAnsi="Arial" w:cs="Arial"/>
          <w:sz w:val="24"/>
          <w:szCs w:val="24"/>
        </w:rPr>
        <w:t xml:space="preserve">. Firstly the objective of section 37A of the Act is to protect the member’s benefits in pension against his creditors. Secondly the decrease referred to in the section has </w:t>
      </w:r>
      <w:r w:rsidR="00E56D9D">
        <w:rPr>
          <w:rFonts w:ascii="Arial" w:hAnsi="Arial" w:cs="Arial"/>
          <w:sz w:val="24"/>
          <w:szCs w:val="24"/>
        </w:rPr>
        <w:t>bearing on</w:t>
      </w:r>
      <w:r>
        <w:rPr>
          <w:rFonts w:ascii="Arial" w:hAnsi="Arial" w:cs="Arial"/>
          <w:sz w:val="24"/>
          <w:szCs w:val="24"/>
        </w:rPr>
        <w:t xml:space="preserve"> the formula of calculation of benefits. The legislature would not have intended that the </w:t>
      </w:r>
      <w:r w:rsidR="000120DF">
        <w:rPr>
          <w:rFonts w:ascii="Arial" w:hAnsi="Arial" w:cs="Arial"/>
          <w:sz w:val="24"/>
          <w:szCs w:val="24"/>
        </w:rPr>
        <w:t xml:space="preserve">calculation of payout benefit formular to be adhered to even in circumstances where such retention would lead to the collapse of the Fund. </w:t>
      </w:r>
    </w:p>
    <w:p w14:paraId="26F31545" w14:textId="1B7F20B3" w:rsidR="00EB3561" w:rsidRDefault="00EB3561" w:rsidP="00EB3561">
      <w:pPr>
        <w:spacing w:line="360" w:lineRule="auto"/>
        <w:jc w:val="both"/>
        <w:rPr>
          <w:rFonts w:ascii="Arial" w:hAnsi="Arial" w:cs="Arial"/>
          <w:sz w:val="24"/>
          <w:szCs w:val="24"/>
        </w:rPr>
      </w:pPr>
      <w:r>
        <w:rPr>
          <w:rFonts w:ascii="Arial" w:hAnsi="Arial" w:cs="Arial"/>
          <w:sz w:val="24"/>
          <w:szCs w:val="24"/>
        </w:rPr>
        <w:t>[</w:t>
      </w:r>
      <w:r w:rsidR="007035DE">
        <w:rPr>
          <w:rFonts w:ascii="Arial" w:hAnsi="Arial" w:cs="Arial"/>
          <w:sz w:val="24"/>
          <w:szCs w:val="24"/>
        </w:rPr>
        <w:t>40</w:t>
      </w:r>
      <w:r w:rsidR="005A42DE">
        <w:rPr>
          <w:rFonts w:ascii="Arial" w:hAnsi="Arial" w:cs="Arial"/>
          <w:sz w:val="24"/>
          <w:szCs w:val="24"/>
        </w:rPr>
        <w:t xml:space="preserve">] </w:t>
      </w:r>
      <w:r w:rsidR="00B238D9">
        <w:rPr>
          <w:rFonts w:ascii="Arial" w:hAnsi="Arial" w:cs="Arial"/>
          <w:sz w:val="24"/>
          <w:szCs w:val="24"/>
        </w:rPr>
        <w:tab/>
      </w:r>
      <w:r w:rsidR="005A42DE">
        <w:rPr>
          <w:rFonts w:ascii="Arial" w:hAnsi="Arial" w:cs="Arial"/>
          <w:sz w:val="24"/>
          <w:szCs w:val="24"/>
        </w:rPr>
        <w:t>Rule</w:t>
      </w:r>
      <w:r>
        <w:rPr>
          <w:rFonts w:ascii="Arial" w:hAnsi="Arial" w:cs="Arial"/>
          <w:sz w:val="24"/>
          <w:szCs w:val="24"/>
        </w:rPr>
        <w:t xml:space="preserve"> 48 </w:t>
      </w:r>
      <w:r w:rsidR="000120DF">
        <w:rPr>
          <w:rFonts w:ascii="Arial" w:hAnsi="Arial" w:cs="Arial"/>
          <w:sz w:val="24"/>
          <w:szCs w:val="24"/>
        </w:rPr>
        <w:t xml:space="preserve">of First Applicant’s rules </w:t>
      </w:r>
      <w:r>
        <w:rPr>
          <w:rFonts w:ascii="Arial" w:hAnsi="Arial" w:cs="Arial"/>
          <w:sz w:val="24"/>
          <w:szCs w:val="24"/>
        </w:rPr>
        <w:t xml:space="preserve">places no limit on </w:t>
      </w:r>
      <w:r w:rsidR="000120DF">
        <w:rPr>
          <w:rFonts w:ascii="Arial" w:hAnsi="Arial" w:cs="Arial"/>
          <w:sz w:val="24"/>
          <w:szCs w:val="24"/>
        </w:rPr>
        <w:t>its</w:t>
      </w:r>
      <w:r>
        <w:rPr>
          <w:rFonts w:ascii="Arial" w:hAnsi="Arial" w:cs="Arial"/>
          <w:sz w:val="24"/>
          <w:szCs w:val="24"/>
        </w:rPr>
        <w:t xml:space="preserve"> trustees</w:t>
      </w:r>
      <w:r w:rsidR="000120DF">
        <w:rPr>
          <w:rFonts w:ascii="Arial" w:hAnsi="Arial" w:cs="Arial"/>
          <w:sz w:val="24"/>
          <w:szCs w:val="24"/>
        </w:rPr>
        <w:t xml:space="preserve"> </w:t>
      </w:r>
      <w:r>
        <w:rPr>
          <w:rFonts w:ascii="Arial" w:hAnsi="Arial" w:cs="Arial"/>
          <w:sz w:val="24"/>
          <w:szCs w:val="24"/>
        </w:rPr>
        <w:t>regarding reduction of benefits.  This is so because the trustees owe fiduciary duties to the Fund to ensure its sustainability for the benefit of all its members.</w:t>
      </w:r>
      <w:r w:rsidR="000120DF">
        <w:rPr>
          <w:rFonts w:ascii="Arial" w:hAnsi="Arial" w:cs="Arial"/>
          <w:sz w:val="24"/>
          <w:szCs w:val="24"/>
        </w:rPr>
        <w:t xml:space="preserve"> It is for that very reason that upon being advised by its actuaries that the Old Rule calculation of benefits was unsustainable that the </w:t>
      </w:r>
      <w:r w:rsidR="00FE3E5C">
        <w:rPr>
          <w:rFonts w:ascii="Arial" w:hAnsi="Arial" w:cs="Arial"/>
          <w:sz w:val="24"/>
          <w:szCs w:val="24"/>
        </w:rPr>
        <w:t>Amended Rule was introduced.</w:t>
      </w:r>
    </w:p>
    <w:p w14:paraId="043B66D0" w14:textId="0778E434" w:rsidR="00D86D06" w:rsidRDefault="00D86D06" w:rsidP="00D86D06">
      <w:pPr>
        <w:spacing w:line="360" w:lineRule="auto"/>
        <w:jc w:val="both"/>
        <w:rPr>
          <w:rFonts w:ascii="Arial" w:hAnsi="Arial" w:cs="Arial"/>
          <w:sz w:val="24"/>
          <w:szCs w:val="24"/>
        </w:rPr>
      </w:pPr>
      <w:r>
        <w:rPr>
          <w:rFonts w:ascii="Arial" w:hAnsi="Arial" w:cs="Arial"/>
          <w:sz w:val="24"/>
          <w:szCs w:val="24"/>
        </w:rPr>
        <w:t>[</w:t>
      </w:r>
      <w:r w:rsidR="007035DE">
        <w:rPr>
          <w:rFonts w:ascii="Arial" w:hAnsi="Arial" w:cs="Arial"/>
          <w:sz w:val="24"/>
          <w:szCs w:val="24"/>
        </w:rPr>
        <w:t>41</w:t>
      </w:r>
      <w:r>
        <w:rPr>
          <w:rFonts w:ascii="Arial" w:hAnsi="Arial" w:cs="Arial"/>
          <w:sz w:val="24"/>
          <w:szCs w:val="24"/>
        </w:rPr>
        <w:t>]</w:t>
      </w:r>
      <w:r>
        <w:rPr>
          <w:rFonts w:ascii="Arial" w:hAnsi="Arial" w:cs="Arial"/>
          <w:sz w:val="24"/>
          <w:szCs w:val="24"/>
        </w:rPr>
        <w:tab/>
        <w:t xml:space="preserve">In assessing the powers of the adjudicator the court in </w:t>
      </w:r>
      <w:r w:rsidRPr="0023529D">
        <w:rPr>
          <w:rFonts w:ascii="Arial" w:hAnsi="Arial" w:cs="Arial"/>
          <w:i/>
          <w:sz w:val="24"/>
          <w:szCs w:val="24"/>
        </w:rPr>
        <w:t>Shell and BP South Africa Petroleum Refineries (Pty) Ltd v Murphy NO and others</w:t>
      </w:r>
      <w:r>
        <w:rPr>
          <w:rStyle w:val="FootnoteReference"/>
          <w:rFonts w:ascii="Arial" w:hAnsi="Arial" w:cs="Arial"/>
          <w:sz w:val="24"/>
          <w:szCs w:val="24"/>
        </w:rPr>
        <w:footnoteReference w:id="4"/>
      </w:r>
      <w:r>
        <w:rPr>
          <w:rFonts w:ascii="Arial" w:hAnsi="Arial" w:cs="Arial"/>
          <w:sz w:val="24"/>
          <w:szCs w:val="24"/>
        </w:rPr>
        <w:t>, the court held that “the Adjudicator is a creature of the Pension Funds Act  24 of 1956 (the Act).  His function is to consider a complaints lodged with him in terms of section 30A(3) of the Act.”</w:t>
      </w:r>
    </w:p>
    <w:p w14:paraId="2A1368FE" w14:textId="7F92E059" w:rsidR="0055392B" w:rsidRPr="00EB3561" w:rsidRDefault="00D86D06" w:rsidP="00D86D06">
      <w:pPr>
        <w:spacing w:line="360" w:lineRule="auto"/>
        <w:jc w:val="both"/>
        <w:rPr>
          <w:rFonts w:ascii="Arial" w:hAnsi="Arial" w:cs="Arial"/>
          <w:sz w:val="24"/>
          <w:szCs w:val="24"/>
        </w:rPr>
      </w:pPr>
      <w:r>
        <w:rPr>
          <w:rFonts w:ascii="Arial" w:hAnsi="Arial" w:cs="Arial"/>
          <w:sz w:val="24"/>
          <w:szCs w:val="24"/>
        </w:rPr>
        <w:t>[</w:t>
      </w:r>
      <w:r w:rsidR="007035DE">
        <w:rPr>
          <w:rFonts w:ascii="Arial" w:hAnsi="Arial" w:cs="Arial"/>
          <w:sz w:val="24"/>
          <w:szCs w:val="24"/>
        </w:rPr>
        <w:t>42</w:t>
      </w:r>
      <w:r>
        <w:rPr>
          <w:rFonts w:ascii="Arial" w:hAnsi="Arial" w:cs="Arial"/>
          <w:sz w:val="24"/>
          <w:szCs w:val="24"/>
        </w:rPr>
        <w:t>]</w:t>
      </w:r>
      <w:r>
        <w:rPr>
          <w:rFonts w:ascii="Arial" w:hAnsi="Arial" w:cs="Arial"/>
          <w:sz w:val="24"/>
          <w:szCs w:val="24"/>
        </w:rPr>
        <w:tab/>
        <w:t xml:space="preserve">In </w:t>
      </w:r>
      <w:r w:rsidRPr="0023529D">
        <w:rPr>
          <w:rFonts w:ascii="Arial" w:hAnsi="Arial" w:cs="Arial"/>
          <w:i/>
          <w:sz w:val="24"/>
          <w:szCs w:val="24"/>
        </w:rPr>
        <w:t xml:space="preserve">Joint Municipal Pension Fund and Another v Grobler and </w:t>
      </w:r>
      <w:r>
        <w:rPr>
          <w:rFonts w:ascii="Arial" w:hAnsi="Arial" w:cs="Arial"/>
          <w:i/>
          <w:sz w:val="24"/>
          <w:szCs w:val="24"/>
        </w:rPr>
        <w:t>O</w:t>
      </w:r>
      <w:r w:rsidRPr="0023529D">
        <w:rPr>
          <w:rFonts w:ascii="Arial" w:hAnsi="Arial" w:cs="Arial"/>
          <w:i/>
          <w:sz w:val="24"/>
          <w:szCs w:val="24"/>
        </w:rPr>
        <w:t>thers</w:t>
      </w:r>
      <w:r>
        <w:rPr>
          <w:rStyle w:val="FootnoteReference"/>
          <w:rFonts w:ascii="Arial" w:hAnsi="Arial" w:cs="Arial"/>
          <w:sz w:val="24"/>
          <w:szCs w:val="24"/>
        </w:rPr>
        <w:footnoteReference w:id="5"/>
      </w:r>
      <w:r>
        <w:rPr>
          <w:rFonts w:ascii="Arial" w:hAnsi="Arial" w:cs="Arial"/>
          <w:sz w:val="24"/>
          <w:szCs w:val="24"/>
        </w:rPr>
        <w:t xml:space="preserve">, it was held that as a creature of statute the Adjudicator has no jurisdiction </w:t>
      </w:r>
      <w:r w:rsidR="00993DF0">
        <w:rPr>
          <w:rFonts w:ascii="Arial" w:hAnsi="Arial" w:cs="Arial"/>
          <w:sz w:val="24"/>
          <w:szCs w:val="24"/>
        </w:rPr>
        <w:t xml:space="preserve">to determine whether a rule applies </w:t>
      </w:r>
      <w:r>
        <w:rPr>
          <w:rFonts w:ascii="Arial" w:hAnsi="Arial" w:cs="Arial"/>
          <w:sz w:val="24"/>
          <w:szCs w:val="24"/>
        </w:rPr>
        <w:t xml:space="preserve">prospectively.  </w:t>
      </w:r>
    </w:p>
    <w:p w14:paraId="7B3810E2" w14:textId="7085C545" w:rsidR="00767717" w:rsidRDefault="00767717" w:rsidP="003F0D2B">
      <w:pPr>
        <w:spacing w:line="360" w:lineRule="auto"/>
        <w:jc w:val="both"/>
        <w:rPr>
          <w:rFonts w:ascii="Arial" w:hAnsi="Arial" w:cs="Arial"/>
          <w:sz w:val="24"/>
          <w:szCs w:val="24"/>
        </w:rPr>
      </w:pPr>
      <w:r>
        <w:rPr>
          <w:rFonts w:ascii="Arial" w:hAnsi="Arial" w:cs="Arial"/>
          <w:sz w:val="24"/>
          <w:szCs w:val="24"/>
        </w:rPr>
        <w:t>[</w:t>
      </w:r>
      <w:r w:rsidR="007035DE">
        <w:rPr>
          <w:rFonts w:ascii="Arial" w:hAnsi="Arial" w:cs="Arial"/>
          <w:sz w:val="24"/>
          <w:szCs w:val="24"/>
        </w:rPr>
        <w:t>43</w:t>
      </w:r>
      <w:r>
        <w:rPr>
          <w:rFonts w:ascii="Arial" w:hAnsi="Arial" w:cs="Arial"/>
          <w:sz w:val="24"/>
          <w:szCs w:val="24"/>
        </w:rPr>
        <w:t>]</w:t>
      </w:r>
      <w:r>
        <w:rPr>
          <w:rFonts w:ascii="Arial" w:hAnsi="Arial" w:cs="Arial"/>
          <w:sz w:val="24"/>
          <w:szCs w:val="24"/>
        </w:rPr>
        <w:tab/>
        <w:t>The authority confessed upon the trustees by rule 48(1) to amend the Fund’s rules is qualified only by the requirement that such amendment be consisted with section 12 of the Act:  Section 12 does not preclude an amendment for the purposes of reducing benefits.</w:t>
      </w:r>
    </w:p>
    <w:p w14:paraId="3F915844" w14:textId="120B7F1C" w:rsidR="00AA402A" w:rsidRDefault="0007687D" w:rsidP="003F0D2B">
      <w:pPr>
        <w:spacing w:line="360" w:lineRule="auto"/>
        <w:jc w:val="both"/>
        <w:rPr>
          <w:rFonts w:ascii="Arial" w:hAnsi="Arial" w:cs="Arial"/>
          <w:sz w:val="24"/>
          <w:szCs w:val="24"/>
        </w:rPr>
      </w:pPr>
      <w:bookmarkStart w:id="1" w:name="_Hlk98428183"/>
      <w:r>
        <w:rPr>
          <w:rFonts w:ascii="Arial" w:hAnsi="Arial" w:cs="Arial"/>
          <w:sz w:val="24"/>
          <w:szCs w:val="24"/>
        </w:rPr>
        <w:t>[</w:t>
      </w:r>
      <w:r w:rsidR="007035DE">
        <w:rPr>
          <w:rFonts w:ascii="Arial" w:hAnsi="Arial" w:cs="Arial"/>
          <w:sz w:val="24"/>
          <w:szCs w:val="24"/>
        </w:rPr>
        <w:t>44</w:t>
      </w:r>
      <w:r>
        <w:rPr>
          <w:rFonts w:ascii="Arial" w:hAnsi="Arial" w:cs="Arial"/>
          <w:sz w:val="24"/>
          <w:szCs w:val="24"/>
        </w:rPr>
        <w:t>]</w:t>
      </w:r>
      <w:r>
        <w:rPr>
          <w:rFonts w:ascii="Arial" w:hAnsi="Arial" w:cs="Arial"/>
          <w:sz w:val="24"/>
          <w:szCs w:val="24"/>
        </w:rPr>
        <w:tab/>
        <w:t>It is evident from the reading of section 12 that the only restrictions placed on amendments are that such amendments may not affect any right of a creditor of the fund, as opposed to a member, and they must be approved and registered by the Registrar.</w:t>
      </w:r>
      <w:r w:rsidR="00E36B2F">
        <w:rPr>
          <w:rFonts w:ascii="Arial" w:hAnsi="Arial" w:cs="Arial"/>
          <w:sz w:val="24"/>
          <w:szCs w:val="24"/>
        </w:rPr>
        <w:t xml:space="preserve">  I have not found evidence or allegation by Respondent that the amendment affects the rights of the Fund’s creditors.  It follows therefore that there is no inconsistency between the Rule Amendment and rule 4</w:t>
      </w:r>
      <w:r w:rsidR="00CB079D">
        <w:rPr>
          <w:rFonts w:ascii="Arial" w:hAnsi="Arial" w:cs="Arial"/>
          <w:sz w:val="24"/>
          <w:szCs w:val="24"/>
        </w:rPr>
        <w:t>8.</w:t>
      </w:r>
      <w:bookmarkEnd w:id="1"/>
    </w:p>
    <w:p w14:paraId="63BEE1BA" w14:textId="34190FEB" w:rsidR="00AA402A" w:rsidRDefault="00AA402A" w:rsidP="003F0D2B">
      <w:pPr>
        <w:spacing w:line="360" w:lineRule="auto"/>
        <w:jc w:val="both"/>
        <w:rPr>
          <w:rFonts w:ascii="Arial" w:hAnsi="Arial" w:cs="Arial"/>
          <w:sz w:val="24"/>
          <w:szCs w:val="24"/>
        </w:rPr>
      </w:pPr>
      <w:r>
        <w:rPr>
          <w:rFonts w:ascii="Arial" w:hAnsi="Arial" w:cs="Arial"/>
          <w:sz w:val="24"/>
          <w:szCs w:val="24"/>
        </w:rPr>
        <w:t>[4</w:t>
      </w:r>
      <w:r w:rsidR="007035DE">
        <w:rPr>
          <w:rFonts w:ascii="Arial" w:hAnsi="Arial" w:cs="Arial"/>
          <w:sz w:val="24"/>
          <w:szCs w:val="24"/>
        </w:rPr>
        <w:t>5</w:t>
      </w:r>
      <w:r>
        <w:rPr>
          <w:rFonts w:ascii="Arial" w:hAnsi="Arial" w:cs="Arial"/>
          <w:sz w:val="24"/>
          <w:szCs w:val="24"/>
        </w:rPr>
        <w:t>]</w:t>
      </w:r>
      <w:r>
        <w:rPr>
          <w:rFonts w:ascii="Arial" w:hAnsi="Arial" w:cs="Arial"/>
          <w:sz w:val="24"/>
          <w:szCs w:val="24"/>
        </w:rPr>
        <w:tab/>
      </w:r>
      <w:r w:rsidR="00CB079D">
        <w:rPr>
          <w:rFonts w:ascii="Arial" w:hAnsi="Arial" w:cs="Arial"/>
          <w:sz w:val="24"/>
          <w:szCs w:val="24"/>
        </w:rPr>
        <w:t>In confirming this principle the court held i</w:t>
      </w:r>
      <w:r w:rsidR="0023529D">
        <w:rPr>
          <w:rFonts w:ascii="Arial" w:hAnsi="Arial" w:cs="Arial"/>
          <w:sz w:val="24"/>
          <w:szCs w:val="24"/>
        </w:rPr>
        <w:t xml:space="preserve">n </w:t>
      </w:r>
      <w:r w:rsidR="0023529D">
        <w:rPr>
          <w:rFonts w:ascii="Arial" w:hAnsi="Arial" w:cs="Arial"/>
          <w:i/>
          <w:sz w:val="24"/>
          <w:szCs w:val="24"/>
        </w:rPr>
        <w:t>National Testing Retirement Fund v Registrar of Pension Funds</w:t>
      </w:r>
      <w:r w:rsidR="0023529D">
        <w:rPr>
          <w:rStyle w:val="FootnoteReference"/>
          <w:rFonts w:ascii="Arial" w:hAnsi="Arial" w:cs="Arial"/>
          <w:i/>
          <w:sz w:val="24"/>
          <w:szCs w:val="24"/>
        </w:rPr>
        <w:footnoteReference w:id="6"/>
      </w:r>
      <w:r w:rsidR="0023529D">
        <w:rPr>
          <w:rFonts w:ascii="Arial" w:hAnsi="Arial" w:cs="Arial"/>
          <w:i/>
          <w:sz w:val="24"/>
          <w:szCs w:val="24"/>
        </w:rPr>
        <w:t xml:space="preserve"> </w:t>
      </w:r>
      <w:r w:rsidR="0023529D">
        <w:rPr>
          <w:rFonts w:ascii="Arial" w:hAnsi="Arial" w:cs="Arial"/>
          <w:sz w:val="24"/>
          <w:szCs w:val="24"/>
        </w:rPr>
        <w:t>the  that a rule amendment, which has the effect of reducing a pension benefit, does not face foul of the prohibition in section 37 A of the Act against reducing pension benefit.  The court held that:</w:t>
      </w:r>
    </w:p>
    <w:p w14:paraId="4D36E8FE" w14:textId="42055941" w:rsidR="0023529D" w:rsidRDefault="0023529D" w:rsidP="003F0D2B">
      <w:pPr>
        <w:spacing w:line="360" w:lineRule="auto"/>
        <w:jc w:val="both"/>
        <w:rPr>
          <w:rFonts w:ascii="Arial" w:hAnsi="Arial" w:cs="Arial"/>
          <w:sz w:val="24"/>
          <w:szCs w:val="24"/>
        </w:rPr>
      </w:pPr>
      <w:r w:rsidRPr="005A42DE">
        <w:rPr>
          <w:rFonts w:ascii="Arial" w:hAnsi="Arial" w:cs="Arial"/>
          <w:i/>
          <w:iCs/>
          <w:sz w:val="24"/>
          <w:szCs w:val="24"/>
        </w:rPr>
        <w:t>“…the combination of ‘reduced’ with transferred or otherwise ceded, or of being pledged or hypothecated or be liable to be attached or subject to any form of execution under a judgment or order of a court of law indicated that what the legislature had in mind was not reduction effected by a rule amendment, but a reduction in consequence of factors</w:t>
      </w:r>
      <w:r>
        <w:rPr>
          <w:rFonts w:ascii="Arial" w:hAnsi="Arial" w:cs="Arial"/>
          <w:sz w:val="24"/>
          <w:szCs w:val="24"/>
        </w:rPr>
        <w:t xml:space="preserve"> </w:t>
      </w:r>
      <w:r w:rsidRPr="005A42DE">
        <w:rPr>
          <w:rFonts w:ascii="Arial" w:hAnsi="Arial" w:cs="Arial"/>
          <w:i/>
          <w:iCs/>
          <w:sz w:val="24"/>
          <w:szCs w:val="24"/>
        </w:rPr>
        <w:t>external to the rule</w:t>
      </w:r>
      <w:r>
        <w:rPr>
          <w:rFonts w:ascii="Arial" w:hAnsi="Arial" w:cs="Arial"/>
          <w:sz w:val="24"/>
          <w:szCs w:val="24"/>
        </w:rPr>
        <w:t>.”  Consequently, the submission by the Respondent must fail.</w:t>
      </w:r>
    </w:p>
    <w:p w14:paraId="3E001F48" w14:textId="2942D02B" w:rsidR="0023529D" w:rsidRDefault="0023529D" w:rsidP="003F0D2B">
      <w:pPr>
        <w:spacing w:line="360" w:lineRule="auto"/>
        <w:jc w:val="both"/>
        <w:rPr>
          <w:rFonts w:ascii="Arial" w:hAnsi="Arial" w:cs="Arial"/>
          <w:sz w:val="24"/>
          <w:szCs w:val="24"/>
        </w:rPr>
      </w:pPr>
      <w:r>
        <w:rPr>
          <w:rFonts w:ascii="Arial" w:hAnsi="Arial" w:cs="Arial"/>
          <w:sz w:val="24"/>
          <w:szCs w:val="24"/>
        </w:rPr>
        <w:t>[4</w:t>
      </w:r>
      <w:r w:rsidR="007035DE">
        <w:rPr>
          <w:rFonts w:ascii="Arial" w:hAnsi="Arial" w:cs="Arial"/>
          <w:sz w:val="24"/>
          <w:szCs w:val="24"/>
        </w:rPr>
        <w:t>6</w:t>
      </w:r>
      <w:r>
        <w:rPr>
          <w:rFonts w:ascii="Arial" w:hAnsi="Arial" w:cs="Arial"/>
          <w:sz w:val="24"/>
          <w:szCs w:val="24"/>
        </w:rPr>
        <w:t>]</w:t>
      </w:r>
      <w:r>
        <w:rPr>
          <w:rFonts w:ascii="Arial" w:hAnsi="Arial" w:cs="Arial"/>
          <w:sz w:val="24"/>
          <w:szCs w:val="24"/>
        </w:rPr>
        <w:tab/>
        <w:t>I deal with the contention by the Respondent that Mr Zamini Ernest Ephraim Letjane (“Letjane”) managing director of Akani, does not have the necessary authority to depose the founding and supplementary affidavit on behalf of the Applicants due to lack of a resolution of Applicants.</w:t>
      </w:r>
    </w:p>
    <w:p w14:paraId="24593DAF" w14:textId="7F05C941" w:rsidR="0023529D" w:rsidRDefault="0023529D" w:rsidP="003F0D2B">
      <w:pPr>
        <w:spacing w:line="360" w:lineRule="auto"/>
        <w:jc w:val="both"/>
        <w:rPr>
          <w:rFonts w:ascii="Arial" w:hAnsi="Arial" w:cs="Arial"/>
          <w:sz w:val="24"/>
          <w:szCs w:val="24"/>
        </w:rPr>
      </w:pPr>
      <w:r>
        <w:rPr>
          <w:rFonts w:ascii="Arial" w:hAnsi="Arial" w:cs="Arial"/>
          <w:sz w:val="24"/>
          <w:szCs w:val="24"/>
        </w:rPr>
        <w:t>[4</w:t>
      </w:r>
      <w:r w:rsidR="007035DE">
        <w:rPr>
          <w:rFonts w:ascii="Arial" w:hAnsi="Arial" w:cs="Arial"/>
          <w:sz w:val="24"/>
          <w:szCs w:val="24"/>
        </w:rPr>
        <w:t>7</w:t>
      </w:r>
      <w:r>
        <w:rPr>
          <w:rFonts w:ascii="Arial" w:hAnsi="Arial" w:cs="Arial"/>
          <w:sz w:val="24"/>
          <w:szCs w:val="24"/>
        </w:rPr>
        <w:t>]</w:t>
      </w:r>
      <w:r>
        <w:rPr>
          <w:rFonts w:ascii="Arial" w:hAnsi="Arial" w:cs="Arial"/>
          <w:sz w:val="24"/>
          <w:szCs w:val="24"/>
        </w:rPr>
        <w:tab/>
      </w:r>
      <w:r w:rsidR="00520ADD">
        <w:rPr>
          <w:rFonts w:ascii="Arial" w:hAnsi="Arial" w:cs="Arial"/>
          <w:sz w:val="24"/>
          <w:szCs w:val="24"/>
        </w:rPr>
        <w:t>The law or authority to depose an affidavit is settled.  Our courts have held that it is irrelevant whether a particular witness or deponent or other person who become involved in the proceedings is authorized to act in the proceedings.  The Rules of this court also make that point clear.</w:t>
      </w:r>
    </w:p>
    <w:p w14:paraId="4E79F7F6" w14:textId="39F8021D" w:rsidR="00520ADD" w:rsidRDefault="00520ADD" w:rsidP="003F0D2B">
      <w:pPr>
        <w:spacing w:line="360" w:lineRule="auto"/>
        <w:jc w:val="both"/>
        <w:rPr>
          <w:rFonts w:ascii="Arial" w:hAnsi="Arial" w:cs="Arial"/>
          <w:sz w:val="24"/>
          <w:szCs w:val="24"/>
        </w:rPr>
      </w:pPr>
      <w:r>
        <w:rPr>
          <w:rFonts w:ascii="Arial" w:hAnsi="Arial" w:cs="Arial"/>
          <w:sz w:val="24"/>
          <w:szCs w:val="24"/>
        </w:rPr>
        <w:t>[4</w:t>
      </w:r>
      <w:r w:rsidR="007035DE">
        <w:rPr>
          <w:rFonts w:ascii="Arial" w:hAnsi="Arial" w:cs="Arial"/>
          <w:sz w:val="24"/>
          <w:szCs w:val="24"/>
        </w:rPr>
        <w:t>8</w:t>
      </w:r>
      <w:r>
        <w:rPr>
          <w:rFonts w:ascii="Arial" w:hAnsi="Arial" w:cs="Arial"/>
          <w:sz w:val="24"/>
          <w:szCs w:val="24"/>
        </w:rPr>
        <w:t>]</w:t>
      </w:r>
      <w:r>
        <w:rPr>
          <w:rFonts w:ascii="Arial" w:hAnsi="Arial" w:cs="Arial"/>
          <w:sz w:val="24"/>
          <w:szCs w:val="24"/>
        </w:rPr>
        <w:tab/>
        <w:t xml:space="preserve">In </w:t>
      </w:r>
      <w:r>
        <w:rPr>
          <w:rFonts w:ascii="Arial" w:hAnsi="Arial" w:cs="Arial"/>
          <w:i/>
          <w:sz w:val="24"/>
          <w:szCs w:val="24"/>
        </w:rPr>
        <w:t>Eskom v Soweto City Counsel</w:t>
      </w:r>
      <w:r>
        <w:rPr>
          <w:rStyle w:val="FootnoteReference"/>
          <w:rFonts w:ascii="Arial" w:hAnsi="Arial" w:cs="Arial"/>
          <w:i/>
          <w:sz w:val="24"/>
          <w:szCs w:val="24"/>
        </w:rPr>
        <w:footnoteReference w:id="7"/>
      </w:r>
      <w:r>
        <w:rPr>
          <w:rFonts w:ascii="Arial" w:hAnsi="Arial" w:cs="Arial"/>
          <w:sz w:val="24"/>
          <w:szCs w:val="24"/>
        </w:rPr>
        <w:t xml:space="preserve"> the court held as follows in dealing with the issue of authority:</w:t>
      </w:r>
    </w:p>
    <w:p w14:paraId="1C6190F5" w14:textId="06674F67" w:rsidR="00520ADD" w:rsidRPr="005A42DE" w:rsidRDefault="00520ADD" w:rsidP="003F0D2B">
      <w:pPr>
        <w:spacing w:line="360" w:lineRule="auto"/>
        <w:jc w:val="both"/>
        <w:rPr>
          <w:rFonts w:ascii="Arial" w:hAnsi="Arial" w:cs="Arial"/>
          <w:i/>
          <w:iCs/>
          <w:sz w:val="24"/>
          <w:szCs w:val="24"/>
        </w:rPr>
      </w:pPr>
      <w:r>
        <w:rPr>
          <w:rFonts w:ascii="Arial" w:hAnsi="Arial" w:cs="Arial"/>
          <w:sz w:val="24"/>
          <w:szCs w:val="24"/>
        </w:rPr>
        <w:t>“</w:t>
      </w:r>
      <w:r w:rsidRPr="005A42DE">
        <w:rPr>
          <w:rFonts w:ascii="Arial" w:hAnsi="Arial" w:cs="Arial"/>
          <w:i/>
          <w:iCs/>
          <w:sz w:val="24"/>
          <w:szCs w:val="24"/>
        </w:rPr>
        <w:t>The developed view, adopted in Court Rule 7(1) is that the risk is adequately managed on a different level.  If the attorney is authorized to bring the application on behalf of the applicant, the application necessarily is that of the applicant.  There is no need that any other person, whether he be a witness or someone who becomes involved especially in</w:t>
      </w:r>
      <w:r>
        <w:rPr>
          <w:rFonts w:ascii="Arial" w:hAnsi="Arial" w:cs="Arial"/>
          <w:sz w:val="24"/>
          <w:szCs w:val="24"/>
        </w:rPr>
        <w:t xml:space="preserve"> </w:t>
      </w:r>
      <w:r w:rsidRPr="005A42DE">
        <w:rPr>
          <w:rFonts w:ascii="Arial" w:hAnsi="Arial" w:cs="Arial"/>
          <w:i/>
          <w:iCs/>
          <w:sz w:val="24"/>
          <w:szCs w:val="24"/>
        </w:rPr>
        <w:t>the context of authority, should additionally be authorized.  It is therefore sufficed to know whether or not the attorney acts with authority.  As to when and how the attorney’s authority should be proved, the Rule maker made a policy decision. Perhaps because the risk is minimal that an attorney will act for a person without authority to do so, proof is dispensed with except only if the other party challenges the authority.  See Rule 7(1).  Courts should honour that approach.  Properly applied, that should lead to the elimination of the many pages of resolutions, delegation and substitutions still attached to applications by some litigants, especially certain financial institutions.</w:t>
      </w:r>
    </w:p>
    <w:p w14:paraId="445DE0D5" w14:textId="1562DA98" w:rsidR="00520ADD" w:rsidRDefault="00520ADD" w:rsidP="003F0D2B">
      <w:pPr>
        <w:spacing w:line="360" w:lineRule="auto"/>
        <w:jc w:val="both"/>
        <w:rPr>
          <w:rFonts w:ascii="Arial" w:hAnsi="Arial" w:cs="Arial"/>
          <w:sz w:val="24"/>
          <w:szCs w:val="24"/>
        </w:rPr>
      </w:pPr>
      <w:r w:rsidRPr="005A42DE">
        <w:rPr>
          <w:rFonts w:ascii="Arial" w:hAnsi="Arial" w:cs="Arial"/>
          <w:i/>
          <w:iCs/>
          <w:sz w:val="24"/>
          <w:szCs w:val="24"/>
        </w:rPr>
        <w:t>In the present case the ‘interlocutory application’ was delivered under the name and signature of Mr At</w:t>
      </w:r>
      <w:r w:rsidR="00BB395B" w:rsidRPr="005A42DE">
        <w:rPr>
          <w:rFonts w:ascii="Arial" w:hAnsi="Arial" w:cs="Arial"/>
          <w:i/>
          <w:iCs/>
          <w:sz w:val="24"/>
          <w:szCs w:val="24"/>
        </w:rPr>
        <w:t xml:space="preserve">torney Bennett.  He probably did so on behalf of respondent.  </w:t>
      </w:r>
      <w:r w:rsidR="001A5406" w:rsidRPr="005A42DE">
        <w:rPr>
          <w:rFonts w:ascii="Arial" w:hAnsi="Arial" w:cs="Arial"/>
          <w:i/>
          <w:iCs/>
          <w:sz w:val="24"/>
          <w:szCs w:val="24"/>
        </w:rPr>
        <w:t xml:space="preserve">If he was authorized to do that, </w:t>
      </w:r>
      <w:r w:rsidR="009C13B4" w:rsidRPr="005A42DE">
        <w:rPr>
          <w:rFonts w:ascii="Arial" w:hAnsi="Arial" w:cs="Arial"/>
          <w:i/>
          <w:iCs/>
          <w:sz w:val="24"/>
          <w:szCs w:val="24"/>
        </w:rPr>
        <w:t>Respondent is bound to accept the application as his application.  That remains so irrespective of whether deponent Rossouw was also authorized ‘to bring this application.’  There is no logical need to insist on proof that someone other than</w:t>
      </w:r>
      <w:r w:rsidR="009C13B4">
        <w:rPr>
          <w:rFonts w:ascii="Arial" w:hAnsi="Arial" w:cs="Arial"/>
          <w:sz w:val="24"/>
          <w:szCs w:val="24"/>
        </w:rPr>
        <w:t xml:space="preserve"> </w:t>
      </w:r>
      <w:r w:rsidR="009C13B4" w:rsidRPr="005A42DE">
        <w:rPr>
          <w:rFonts w:ascii="Arial" w:hAnsi="Arial" w:cs="Arial"/>
          <w:i/>
          <w:iCs/>
          <w:sz w:val="24"/>
          <w:szCs w:val="24"/>
        </w:rPr>
        <w:t>Bennet [the attorney] was also authorized</w:t>
      </w:r>
      <w:r w:rsidR="009C13B4">
        <w:rPr>
          <w:rFonts w:ascii="Arial" w:hAnsi="Arial" w:cs="Arial"/>
          <w:sz w:val="24"/>
          <w:szCs w:val="24"/>
        </w:rPr>
        <w:t>.”  This approach has been accepted in other cases.</w:t>
      </w:r>
      <w:r w:rsidR="009C13B4">
        <w:rPr>
          <w:rStyle w:val="FootnoteReference"/>
          <w:rFonts w:ascii="Arial" w:hAnsi="Arial" w:cs="Arial"/>
          <w:sz w:val="24"/>
          <w:szCs w:val="24"/>
        </w:rPr>
        <w:footnoteReference w:id="8"/>
      </w:r>
    </w:p>
    <w:p w14:paraId="06A751C0" w14:textId="433930D9" w:rsidR="00577CFD" w:rsidRDefault="009C13B4" w:rsidP="003F0D2B">
      <w:pPr>
        <w:spacing w:line="360" w:lineRule="auto"/>
        <w:jc w:val="both"/>
        <w:rPr>
          <w:rFonts w:ascii="Arial" w:hAnsi="Arial" w:cs="Arial"/>
          <w:sz w:val="24"/>
          <w:szCs w:val="24"/>
        </w:rPr>
      </w:pPr>
      <w:r>
        <w:rPr>
          <w:rFonts w:ascii="Arial" w:hAnsi="Arial" w:cs="Arial"/>
          <w:sz w:val="24"/>
          <w:szCs w:val="24"/>
        </w:rPr>
        <w:t>[4</w:t>
      </w:r>
      <w:r w:rsidR="007035DE">
        <w:rPr>
          <w:rFonts w:ascii="Arial" w:hAnsi="Arial" w:cs="Arial"/>
          <w:sz w:val="24"/>
          <w:szCs w:val="24"/>
        </w:rPr>
        <w:t>9</w:t>
      </w:r>
      <w:r>
        <w:rPr>
          <w:rFonts w:ascii="Arial" w:hAnsi="Arial" w:cs="Arial"/>
          <w:sz w:val="24"/>
          <w:szCs w:val="24"/>
        </w:rPr>
        <w:t>]</w:t>
      </w:r>
      <w:r>
        <w:rPr>
          <w:rFonts w:ascii="Arial" w:hAnsi="Arial" w:cs="Arial"/>
          <w:sz w:val="24"/>
          <w:szCs w:val="24"/>
        </w:rPr>
        <w:tab/>
        <w:t xml:space="preserve">Letjane clearly has personal knowledge of the facts deposed to in the affidavit.  He </w:t>
      </w:r>
      <w:r w:rsidR="003E086C">
        <w:rPr>
          <w:rFonts w:ascii="Arial" w:hAnsi="Arial" w:cs="Arial"/>
          <w:sz w:val="24"/>
          <w:szCs w:val="24"/>
        </w:rPr>
        <w:t xml:space="preserve">has been the managing </w:t>
      </w:r>
      <w:r w:rsidR="00577CFD">
        <w:rPr>
          <w:rFonts w:ascii="Arial" w:hAnsi="Arial" w:cs="Arial"/>
          <w:sz w:val="24"/>
          <w:szCs w:val="24"/>
        </w:rPr>
        <w:t>Director of Akin since it began managing the Fund in 2003.  This is apparent from paragraph 61 of the replying affidavit.  He did not need to be authorized either to depose to the affidavit or to bring the application on behalf of Applicants.  In any event, Respondent did not raise the issue of authority is required by way of Rule 7 notice.  It follows therefore that the challenge of authority has no legal basis and must therefore fail.</w:t>
      </w:r>
    </w:p>
    <w:p w14:paraId="0C68B252" w14:textId="66EE15B1" w:rsidR="009C13B4" w:rsidRDefault="00577CFD" w:rsidP="003F0D2B">
      <w:pPr>
        <w:spacing w:line="360" w:lineRule="auto"/>
        <w:jc w:val="both"/>
        <w:rPr>
          <w:rFonts w:ascii="Arial" w:hAnsi="Arial" w:cs="Arial"/>
          <w:sz w:val="24"/>
          <w:szCs w:val="24"/>
        </w:rPr>
      </w:pPr>
      <w:r>
        <w:rPr>
          <w:rFonts w:ascii="Arial" w:hAnsi="Arial" w:cs="Arial"/>
          <w:sz w:val="24"/>
          <w:szCs w:val="24"/>
        </w:rPr>
        <w:t>[</w:t>
      </w:r>
      <w:r w:rsidR="007035DE">
        <w:rPr>
          <w:rFonts w:ascii="Arial" w:hAnsi="Arial" w:cs="Arial"/>
          <w:sz w:val="24"/>
          <w:szCs w:val="24"/>
        </w:rPr>
        <w:t>50</w:t>
      </w:r>
      <w:r>
        <w:rPr>
          <w:rFonts w:ascii="Arial" w:hAnsi="Arial" w:cs="Arial"/>
          <w:sz w:val="24"/>
          <w:szCs w:val="24"/>
        </w:rPr>
        <w:t>]</w:t>
      </w:r>
      <w:r>
        <w:rPr>
          <w:rFonts w:ascii="Arial" w:hAnsi="Arial" w:cs="Arial"/>
          <w:sz w:val="24"/>
          <w:szCs w:val="24"/>
        </w:rPr>
        <w:tab/>
        <w:t xml:space="preserve">I now deal with whether the Adjudicator committed </w:t>
      </w:r>
      <w:r w:rsidR="006B3940">
        <w:rPr>
          <w:rFonts w:ascii="Arial" w:hAnsi="Arial" w:cs="Arial"/>
          <w:sz w:val="24"/>
          <w:szCs w:val="24"/>
        </w:rPr>
        <w:t>procedural irregularity when the Determination was made.  Applicants contend that at no stage were they informed</w:t>
      </w:r>
      <w:r>
        <w:rPr>
          <w:rFonts w:ascii="Arial" w:hAnsi="Arial" w:cs="Arial"/>
          <w:sz w:val="24"/>
          <w:szCs w:val="24"/>
        </w:rPr>
        <w:t xml:space="preserve"> </w:t>
      </w:r>
      <w:r w:rsidR="006B3940">
        <w:rPr>
          <w:rFonts w:ascii="Arial" w:hAnsi="Arial" w:cs="Arial"/>
          <w:sz w:val="24"/>
          <w:szCs w:val="24"/>
        </w:rPr>
        <w:t>by the Adjudicator that she would be dividing the matter on the basis that the Rule amendment could not be applied to members who exited the Fund after approval date.  Applicants argue that they were not afforded opportunity to make submissions in this regard.</w:t>
      </w:r>
    </w:p>
    <w:p w14:paraId="6C3877F5" w14:textId="5CF19C19" w:rsidR="006B3940" w:rsidRDefault="006B3940" w:rsidP="003F0D2B">
      <w:pPr>
        <w:spacing w:line="360" w:lineRule="auto"/>
        <w:jc w:val="both"/>
        <w:rPr>
          <w:rFonts w:ascii="Arial" w:hAnsi="Arial" w:cs="Arial"/>
          <w:sz w:val="24"/>
          <w:szCs w:val="24"/>
        </w:rPr>
      </w:pPr>
      <w:r>
        <w:rPr>
          <w:rFonts w:ascii="Arial" w:hAnsi="Arial" w:cs="Arial"/>
          <w:sz w:val="24"/>
          <w:szCs w:val="24"/>
        </w:rPr>
        <w:t>[</w:t>
      </w:r>
      <w:r w:rsidR="007035DE">
        <w:rPr>
          <w:rFonts w:ascii="Arial" w:hAnsi="Arial" w:cs="Arial"/>
          <w:sz w:val="24"/>
          <w:szCs w:val="24"/>
        </w:rPr>
        <w:t>51</w:t>
      </w:r>
      <w:r>
        <w:rPr>
          <w:rFonts w:ascii="Arial" w:hAnsi="Arial" w:cs="Arial"/>
          <w:sz w:val="24"/>
          <w:szCs w:val="24"/>
        </w:rPr>
        <w:t>]</w:t>
      </w:r>
      <w:r>
        <w:rPr>
          <w:rFonts w:ascii="Arial" w:hAnsi="Arial" w:cs="Arial"/>
          <w:sz w:val="24"/>
          <w:szCs w:val="24"/>
        </w:rPr>
        <w:tab/>
        <w:t xml:space="preserve">In reply to Applicants </w:t>
      </w:r>
      <w:r w:rsidR="002F7D8A">
        <w:rPr>
          <w:rFonts w:ascii="Arial" w:hAnsi="Arial" w:cs="Arial"/>
          <w:sz w:val="24"/>
          <w:szCs w:val="24"/>
        </w:rPr>
        <w:t>c</w:t>
      </w:r>
      <w:r>
        <w:rPr>
          <w:rFonts w:ascii="Arial" w:hAnsi="Arial" w:cs="Arial"/>
          <w:sz w:val="24"/>
          <w:szCs w:val="24"/>
        </w:rPr>
        <w:t xml:space="preserve">ontention </w:t>
      </w:r>
      <w:r w:rsidR="002F7D8A">
        <w:rPr>
          <w:rFonts w:ascii="Arial" w:hAnsi="Arial" w:cs="Arial"/>
          <w:sz w:val="24"/>
          <w:szCs w:val="24"/>
        </w:rPr>
        <w:t xml:space="preserve">First </w:t>
      </w:r>
      <w:r>
        <w:rPr>
          <w:rFonts w:ascii="Arial" w:hAnsi="Arial" w:cs="Arial"/>
          <w:sz w:val="24"/>
          <w:szCs w:val="24"/>
        </w:rPr>
        <w:t>Respondent states that the complaint he lodged related to the interpretation of the Fund’s Rules and the maladministration of the Fund / a decision in excess of the Fund’s Rules and therefore f</w:t>
      </w:r>
      <w:r w:rsidR="002F7D8A">
        <w:rPr>
          <w:rFonts w:ascii="Arial" w:hAnsi="Arial" w:cs="Arial"/>
          <w:sz w:val="24"/>
          <w:szCs w:val="24"/>
        </w:rPr>
        <w:t>e</w:t>
      </w:r>
      <w:r>
        <w:rPr>
          <w:rFonts w:ascii="Arial" w:hAnsi="Arial" w:cs="Arial"/>
          <w:sz w:val="24"/>
          <w:szCs w:val="24"/>
        </w:rPr>
        <w:t>ll within the definition of a complaint under the Act.  This cannot be correct.  Once the Rule Amendment was approved it was not up to the Adjudicator to make a Determination of its application.  The registration of the Rule Amendment by the Registrar with retrospective effect did not require any interpretation because it was what it said to be and its application was without any doubt, that is 1 April 201</w:t>
      </w:r>
      <w:r w:rsidR="00A23F9A">
        <w:rPr>
          <w:rFonts w:ascii="Arial" w:hAnsi="Arial" w:cs="Arial"/>
          <w:sz w:val="24"/>
          <w:szCs w:val="24"/>
        </w:rPr>
        <w:t>3</w:t>
      </w:r>
      <w:r>
        <w:rPr>
          <w:rFonts w:ascii="Arial" w:hAnsi="Arial" w:cs="Arial"/>
          <w:sz w:val="24"/>
          <w:szCs w:val="24"/>
        </w:rPr>
        <w:t>, nothing more and nothing less.  Once the Adjudicator decided to make a finding regarding its validity, she was no longer dealing with the complaint submitted not a complaint as defined in the Act.</w:t>
      </w:r>
    </w:p>
    <w:p w14:paraId="7783080D" w14:textId="1C5866DC" w:rsidR="006B3940" w:rsidRDefault="006B3940" w:rsidP="003F0D2B">
      <w:pPr>
        <w:spacing w:line="360" w:lineRule="auto"/>
        <w:jc w:val="both"/>
        <w:rPr>
          <w:rFonts w:ascii="Arial" w:hAnsi="Arial" w:cs="Arial"/>
          <w:sz w:val="24"/>
          <w:szCs w:val="24"/>
        </w:rPr>
      </w:pPr>
      <w:r>
        <w:rPr>
          <w:rFonts w:ascii="Arial" w:hAnsi="Arial" w:cs="Arial"/>
          <w:sz w:val="24"/>
          <w:szCs w:val="24"/>
        </w:rPr>
        <w:t>[</w:t>
      </w:r>
      <w:r w:rsidR="007035DE">
        <w:rPr>
          <w:rFonts w:ascii="Arial" w:hAnsi="Arial" w:cs="Arial"/>
          <w:sz w:val="24"/>
          <w:szCs w:val="24"/>
        </w:rPr>
        <w:t>52</w:t>
      </w:r>
      <w:r>
        <w:rPr>
          <w:rFonts w:ascii="Arial" w:hAnsi="Arial" w:cs="Arial"/>
          <w:sz w:val="24"/>
          <w:szCs w:val="24"/>
        </w:rPr>
        <w:t>]</w:t>
      </w:r>
      <w:r>
        <w:rPr>
          <w:rFonts w:ascii="Arial" w:hAnsi="Arial" w:cs="Arial"/>
          <w:sz w:val="24"/>
          <w:szCs w:val="24"/>
        </w:rPr>
        <w:tab/>
        <w:t xml:space="preserve">The Adjudicator was obliged to afford Applicants to make </w:t>
      </w:r>
      <w:r w:rsidR="00BC3000">
        <w:rPr>
          <w:rFonts w:ascii="Arial" w:hAnsi="Arial" w:cs="Arial"/>
          <w:sz w:val="24"/>
          <w:szCs w:val="24"/>
        </w:rPr>
        <w:t xml:space="preserve">submissions before she made findings on the point.  It was not up to her </w:t>
      </w:r>
      <w:r w:rsidR="00A23F9A" w:rsidRPr="005A42DE">
        <w:rPr>
          <w:rFonts w:ascii="Arial" w:hAnsi="Arial" w:cs="Arial"/>
          <w:i/>
          <w:iCs/>
          <w:sz w:val="24"/>
          <w:szCs w:val="24"/>
        </w:rPr>
        <w:t>mer</w:t>
      </w:r>
      <w:r w:rsidR="00A23F9A">
        <w:rPr>
          <w:rFonts w:ascii="Arial" w:hAnsi="Arial" w:cs="Arial"/>
          <w:i/>
          <w:iCs/>
          <w:sz w:val="24"/>
          <w:szCs w:val="24"/>
        </w:rPr>
        <w:t>u</w:t>
      </w:r>
      <w:r w:rsidR="00A23F9A" w:rsidRPr="005A42DE">
        <w:rPr>
          <w:rFonts w:ascii="Arial" w:hAnsi="Arial" w:cs="Arial"/>
          <w:i/>
          <w:iCs/>
          <w:sz w:val="24"/>
          <w:szCs w:val="24"/>
        </w:rPr>
        <w:t xml:space="preserve"> </w:t>
      </w:r>
      <w:r w:rsidR="00A23F9A" w:rsidRPr="00A23F9A">
        <w:rPr>
          <w:rFonts w:ascii="Arial" w:hAnsi="Arial" w:cs="Arial"/>
          <w:i/>
          <w:iCs/>
          <w:sz w:val="24"/>
          <w:szCs w:val="24"/>
        </w:rPr>
        <w:t>moto</w:t>
      </w:r>
      <w:r w:rsidR="00BC3000">
        <w:rPr>
          <w:rFonts w:ascii="Arial" w:hAnsi="Arial" w:cs="Arial"/>
          <w:sz w:val="24"/>
          <w:szCs w:val="24"/>
        </w:rPr>
        <w:t xml:space="preserve"> to make that determination without calling for more submissions from Applicants.  </w:t>
      </w:r>
      <w:r w:rsidR="006C63A4">
        <w:rPr>
          <w:rFonts w:ascii="Arial" w:hAnsi="Arial" w:cs="Arial"/>
          <w:sz w:val="24"/>
          <w:szCs w:val="24"/>
        </w:rPr>
        <w:t>Once the right to be heard was not offered to Applicants, this in my view, amounted to a serious irregularity.  The right to be heard is a basic principle of our administrative law and failure to accord a party affected by a decision to present his or her side of the case, renders any Determination made null and void.</w:t>
      </w:r>
    </w:p>
    <w:p w14:paraId="3BF44307" w14:textId="3F61A195" w:rsidR="006C63A4" w:rsidRDefault="006C63A4" w:rsidP="003F0D2B">
      <w:pPr>
        <w:spacing w:line="360" w:lineRule="auto"/>
        <w:jc w:val="both"/>
        <w:rPr>
          <w:rFonts w:ascii="Arial" w:hAnsi="Arial" w:cs="Arial"/>
          <w:sz w:val="24"/>
          <w:szCs w:val="24"/>
        </w:rPr>
      </w:pPr>
      <w:r>
        <w:rPr>
          <w:rFonts w:ascii="Arial" w:hAnsi="Arial" w:cs="Arial"/>
          <w:sz w:val="24"/>
          <w:szCs w:val="24"/>
        </w:rPr>
        <w:t>[</w:t>
      </w:r>
      <w:r w:rsidR="007035DE">
        <w:rPr>
          <w:rFonts w:ascii="Arial" w:hAnsi="Arial" w:cs="Arial"/>
          <w:sz w:val="24"/>
          <w:szCs w:val="24"/>
        </w:rPr>
        <w:t>53</w:t>
      </w:r>
      <w:r>
        <w:rPr>
          <w:rFonts w:ascii="Arial" w:hAnsi="Arial" w:cs="Arial"/>
          <w:sz w:val="24"/>
          <w:szCs w:val="24"/>
        </w:rPr>
        <w:t>]</w:t>
      </w:r>
      <w:r>
        <w:rPr>
          <w:rFonts w:ascii="Arial" w:hAnsi="Arial" w:cs="Arial"/>
          <w:sz w:val="24"/>
          <w:szCs w:val="24"/>
        </w:rPr>
        <w:tab/>
      </w:r>
      <w:r w:rsidR="00555DCA">
        <w:rPr>
          <w:rFonts w:ascii="Arial" w:hAnsi="Arial" w:cs="Arial"/>
          <w:sz w:val="24"/>
          <w:szCs w:val="24"/>
        </w:rPr>
        <w:t>The Determination by the Adjudicator therefore falls faul of section 6(2)(c) of the P</w:t>
      </w:r>
      <w:r w:rsidR="00A23F9A">
        <w:rPr>
          <w:rFonts w:ascii="Arial" w:hAnsi="Arial" w:cs="Arial"/>
          <w:sz w:val="24"/>
          <w:szCs w:val="24"/>
        </w:rPr>
        <w:t xml:space="preserve">AJA </w:t>
      </w:r>
      <w:r w:rsidR="00555DCA">
        <w:rPr>
          <w:rFonts w:ascii="Arial" w:hAnsi="Arial" w:cs="Arial"/>
          <w:sz w:val="24"/>
          <w:szCs w:val="24"/>
        </w:rPr>
        <w:t>which provides as follows:</w:t>
      </w:r>
    </w:p>
    <w:p w14:paraId="324A5D7C" w14:textId="6C61C135" w:rsidR="00555DCA" w:rsidRPr="005A42DE" w:rsidRDefault="00555DCA" w:rsidP="003F0D2B">
      <w:pPr>
        <w:spacing w:line="360" w:lineRule="auto"/>
        <w:jc w:val="both"/>
        <w:rPr>
          <w:rFonts w:ascii="Arial" w:hAnsi="Arial" w:cs="Arial"/>
          <w:i/>
          <w:iCs/>
          <w:sz w:val="24"/>
          <w:szCs w:val="24"/>
        </w:rPr>
      </w:pPr>
      <w:r>
        <w:rPr>
          <w:rFonts w:ascii="Arial" w:hAnsi="Arial" w:cs="Arial"/>
          <w:sz w:val="24"/>
          <w:szCs w:val="24"/>
        </w:rPr>
        <w:t>“(2)</w:t>
      </w:r>
      <w:r w:rsidRPr="005A42DE">
        <w:rPr>
          <w:rFonts w:ascii="Arial" w:hAnsi="Arial" w:cs="Arial"/>
          <w:i/>
          <w:iCs/>
          <w:sz w:val="24"/>
          <w:szCs w:val="24"/>
        </w:rPr>
        <w:tab/>
        <w:t>A court or tribunal has the power to judicially review an administrative action if –</w:t>
      </w:r>
    </w:p>
    <w:p w14:paraId="784FD5E5" w14:textId="48ED54F7" w:rsidR="00555DCA" w:rsidRDefault="00555DCA" w:rsidP="003F0D2B">
      <w:pPr>
        <w:spacing w:line="360" w:lineRule="auto"/>
        <w:jc w:val="both"/>
        <w:rPr>
          <w:rFonts w:ascii="Arial" w:hAnsi="Arial" w:cs="Arial"/>
          <w:sz w:val="24"/>
          <w:szCs w:val="24"/>
        </w:rPr>
      </w:pPr>
      <w:r w:rsidRPr="005A42DE">
        <w:rPr>
          <w:rFonts w:ascii="Arial" w:hAnsi="Arial" w:cs="Arial"/>
          <w:i/>
          <w:iCs/>
          <w:sz w:val="24"/>
          <w:szCs w:val="24"/>
        </w:rPr>
        <w:t>(c)</w:t>
      </w:r>
      <w:r w:rsidRPr="005A42DE">
        <w:rPr>
          <w:rFonts w:ascii="Arial" w:hAnsi="Arial" w:cs="Arial"/>
          <w:i/>
          <w:iCs/>
          <w:sz w:val="24"/>
          <w:szCs w:val="24"/>
        </w:rPr>
        <w:tab/>
        <w:t>the action was procedurally unfair.”</w:t>
      </w:r>
      <w:r>
        <w:rPr>
          <w:rFonts w:ascii="Arial" w:hAnsi="Arial" w:cs="Arial"/>
          <w:sz w:val="24"/>
          <w:szCs w:val="24"/>
        </w:rPr>
        <w:t xml:space="preserve">  It follows in my respectful view, that the contention of Applicants on this point must succeed.</w:t>
      </w:r>
    </w:p>
    <w:p w14:paraId="2C76E85B" w14:textId="0B541922" w:rsidR="00DF2FFB" w:rsidRDefault="00DF2FFB" w:rsidP="003F0D2B">
      <w:pPr>
        <w:spacing w:line="360" w:lineRule="auto"/>
        <w:jc w:val="both"/>
        <w:rPr>
          <w:rFonts w:ascii="Arial" w:hAnsi="Arial" w:cs="Arial"/>
          <w:sz w:val="24"/>
          <w:szCs w:val="24"/>
        </w:rPr>
      </w:pPr>
      <w:r>
        <w:rPr>
          <w:rFonts w:ascii="Arial" w:hAnsi="Arial" w:cs="Arial"/>
          <w:sz w:val="24"/>
          <w:szCs w:val="24"/>
        </w:rPr>
        <w:t>[</w:t>
      </w:r>
      <w:r w:rsidR="005637A9">
        <w:rPr>
          <w:rFonts w:ascii="Arial" w:hAnsi="Arial" w:cs="Arial"/>
          <w:sz w:val="24"/>
          <w:szCs w:val="24"/>
        </w:rPr>
        <w:t>54</w:t>
      </w:r>
      <w:r>
        <w:rPr>
          <w:rFonts w:ascii="Arial" w:hAnsi="Arial" w:cs="Arial"/>
          <w:sz w:val="24"/>
          <w:szCs w:val="24"/>
        </w:rPr>
        <w:t>]</w:t>
      </w:r>
      <w:r>
        <w:rPr>
          <w:rFonts w:ascii="Arial" w:hAnsi="Arial" w:cs="Arial"/>
          <w:sz w:val="24"/>
          <w:szCs w:val="24"/>
        </w:rPr>
        <w:tab/>
        <w:t>I now deal with the condonation application by Applicants for bringing the application outside of the time limits imposed by the Act.</w:t>
      </w:r>
    </w:p>
    <w:p w14:paraId="323259C1" w14:textId="61FE589E" w:rsidR="00042FB9" w:rsidRDefault="00DF2FFB" w:rsidP="003F0D2B">
      <w:pPr>
        <w:spacing w:line="360" w:lineRule="auto"/>
        <w:jc w:val="both"/>
        <w:rPr>
          <w:rFonts w:ascii="Arial" w:hAnsi="Arial" w:cs="Arial"/>
          <w:sz w:val="24"/>
          <w:szCs w:val="24"/>
        </w:rPr>
      </w:pPr>
      <w:r>
        <w:rPr>
          <w:rFonts w:ascii="Arial" w:hAnsi="Arial" w:cs="Arial"/>
          <w:sz w:val="24"/>
          <w:szCs w:val="24"/>
        </w:rPr>
        <w:t>[5</w:t>
      </w:r>
      <w:r w:rsidR="005637A9">
        <w:rPr>
          <w:rFonts w:ascii="Arial" w:hAnsi="Arial" w:cs="Arial"/>
          <w:sz w:val="24"/>
          <w:szCs w:val="24"/>
        </w:rPr>
        <w:t>5</w:t>
      </w:r>
      <w:r>
        <w:rPr>
          <w:rFonts w:ascii="Arial" w:hAnsi="Arial" w:cs="Arial"/>
          <w:sz w:val="24"/>
          <w:szCs w:val="24"/>
        </w:rPr>
        <w:t>]</w:t>
      </w:r>
      <w:r>
        <w:rPr>
          <w:rFonts w:ascii="Arial" w:hAnsi="Arial" w:cs="Arial"/>
          <w:sz w:val="24"/>
          <w:szCs w:val="24"/>
        </w:rPr>
        <w:tab/>
        <w:t xml:space="preserve">The Determination was made known to Applicants on 19 February 2018.  In terms of section 30P of the Act, Applicants were required </w:t>
      </w:r>
      <w:r w:rsidR="00042FB9">
        <w:rPr>
          <w:rFonts w:ascii="Arial" w:hAnsi="Arial" w:cs="Arial"/>
          <w:sz w:val="24"/>
          <w:szCs w:val="24"/>
        </w:rPr>
        <w:t>to launch the appeal by 2 April 2018, but only filed the papers on 27 July 2018.</w:t>
      </w:r>
    </w:p>
    <w:p w14:paraId="1921C65D" w14:textId="276B9E20" w:rsidR="002F16FF" w:rsidRDefault="00042FB9" w:rsidP="003F0D2B">
      <w:pPr>
        <w:spacing w:line="360" w:lineRule="auto"/>
        <w:jc w:val="both"/>
        <w:rPr>
          <w:rFonts w:ascii="Arial" w:hAnsi="Arial" w:cs="Arial"/>
          <w:sz w:val="24"/>
          <w:szCs w:val="24"/>
        </w:rPr>
      </w:pPr>
      <w:r>
        <w:rPr>
          <w:rFonts w:ascii="Arial" w:hAnsi="Arial" w:cs="Arial"/>
          <w:sz w:val="24"/>
          <w:szCs w:val="24"/>
        </w:rPr>
        <w:t>[5</w:t>
      </w:r>
      <w:r w:rsidR="005637A9">
        <w:rPr>
          <w:rFonts w:ascii="Arial" w:hAnsi="Arial" w:cs="Arial"/>
          <w:sz w:val="24"/>
          <w:szCs w:val="24"/>
        </w:rPr>
        <w:t>6</w:t>
      </w:r>
      <w:r>
        <w:rPr>
          <w:rFonts w:ascii="Arial" w:hAnsi="Arial" w:cs="Arial"/>
          <w:sz w:val="24"/>
          <w:szCs w:val="24"/>
        </w:rPr>
        <w:t>]</w:t>
      </w:r>
      <w:r>
        <w:rPr>
          <w:rFonts w:ascii="Arial" w:hAnsi="Arial" w:cs="Arial"/>
          <w:sz w:val="24"/>
          <w:szCs w:val="24"/>
        </w:rPr>
        <w:tab/>
        <w:t>The Rules of Court state that Applicant must show good cause in the condonation application.</w:t>
      </w:r>
      <w:r>
        <w:rPr>
          <w:rStyle w:val="FootnoteReference"/>
          <w:rFonts w:ascii="Arial" w:hAnsi="Arial" w:cs="Arial"/>
          <w:sz w:val="24"/>
          <w:szCs w:val="24"/>
        </w:rPr>
        <w:footnoteReference w:id="9"/>
      </w:r>
      <w:r>
        <w:rPr>
          <w:rFonts w:ascii="Arial" w:hAnsi="Arial" w:cs="Arial"/>
          <w:sz w:val="24"/>
          <w:szCs w:val="24"/>
        </w:rPr>
        <w:t xml:space="preserve">  The court must also consider whether it is in the interest of justice to grant condo</w:t>
      </w:r>
      <w:r w:rsidR="002F16FF">
        <w:rPr>
          <w:rFonts w:ascii="Arial" w:hAnsi="Arial" w:cs="Arial"/>
          <w:sz w:val="24"/>
          <w:szCs w:val="24"/>
        </w:rPr>
        <w:t>nation</w:t>
      </w:r>
      <w:r w:rsidR="00A621FB">
        <w:rPr>
          <w:rFonts w:ascii="Arial" w:hAnsi="Arial" w:cs="Arial"/>
          <w:sz w:val="24"/>
          <w:szCs w:val="24"/>
        </w:rPr>
        <w:t>.</w:t>
      </w:r>
      <w:r>
        <w:rPr>
          <w:rStyle w:val="FootnoteReference"/>
          <w:rFonts w:ascii="Arial" w:hAnsi="Arial" w:cs="Arial"/>
          <w:sz w:val="24"/>
          <w:szCs w:val="24"/>
        </w:rPr>
        <w:footnoteReference w:id="10"/>
      </w:r>
      <w:r w:rsidR="00A621FB" w:rsidRPr="00A621FB">
        <w:rPr>
          <w:rFonts w:ascii="Arial" w:hAnsi="Arial" w:cs="Arial"/>
          <w:sz w:val="24"/>
          <w:szCs w:val="24"/>
        </w:rPr>
        <w:t xml:space="preserve"> </w:t>
      </w:r>
      <w:r w:rsidR="00A621FB">
        <w:rPr>
          <w:rFonts w:ascii="Arial" w:hAnsi="Arial" w:cs="Arial"/>
          <w:sz w:val="24"/>
          <w:szCs w:val="24"/>
        </w:rPr>
        <w:t>Factors to be considered in the assessment whether or not to grant condonation</w:t>
      </w:r>
      <w:r>
        <w:rPr>
          <w:rFonts w:ascii="Arial" w:hAnsi="Arial" w:cs="Arial"/>
          <w:sz w:val="24"/>
          <w:szCs w:val="24"/>
        </w:rPr>
        <w:t xml:space="preserve"> </w:t>
      </w:r>
      <w:r w:rsidR="002F16FF">
        <w:rPr>
          <w:rFonts w:ascii="Arial" w:hAnsi="Arial" w:cs="Arial"/>
          <w:sz w:val="24"/>
          <w:szCs w:val="24"/>
        </w:rPr>
        <w:t xml:space="preserve">include:  the explanation tendered for the delay; the applicant’s prospects of success and the importance of the issue to be adjudicated upon.  The stranger an applicant’s prospects of success or the more the importance of the matter, the </w:t>
      </w:r>
      <w:r w:rsidR="00B11B5A">
        <w:rPr>
          <w:rFonts w:ascii="Arial" w:hAnsi="Arial" w:cs="Arial"/>
          <w:sz w:val="24"/>
          <w:szCs w:val="24"/>
        </w:rPr>
        <w:t>less the explanation of any delay will weigh.”</w:t>
      </w:r>
    </w:p>
    <w:p w14:paraId="0F49D41E" w14:textId="43B8F0EC" w:rsidR="00B11B5A" w:rsidRDefault="00B11B5A" w:rsidP="003F0D2B">
      <w:pPr>
        <w:spacing w:line="360" w:lineRule="auto"/>
        <w:jc w:val="both"/>
        <w:rPr>
          <w:rFonts w:ascii="Arial" w:hAnsi="Arial" w:cs="Arial"/>
          <w:sz w:val="24"/>
          <w:szCs w:val="24"/>
        </w:rPr>
      </w:pPr>
      <w:r>
        <w:rPr>
          <w:rFonts w:ascii="Arial" w:hAnsi="Arial" w:cs="Arial"/>
          <w:sz w:val="24"/>
          <w:szCs w:val="24"/>
        </w:rPr>
        <w:t>[</w:t>
      </w:r>
      <w:r w:rsidR="007035DE">
        <w:rPr>
          <w:rFonts w:ascii="Arial" w:hAnsi="Arial" w:cs="Arial"/>
          <w:sz w:val="24"/>
          <w:szCs w:val="24"/>
        </w:rPr>
        <w:t>5</w:t>
      </w:r>
      <w:r w:rsidR="005637A9">
        <w:rPr>
          <w:rFonts w:ascii="Arial" w:hAnsi="Arial" w:cs="Arial"/>
          <w:sz w:val="24"/>
          <w:szCs w:val="24"/>
        </w:rPr>
        <w:t>7</w:t>
      </w:r>
      <w:r>
        <w:rPr>
          <w:rFonts w:ascii="Arial" w:hAnsi="Arial" w:cs="Arial"/>
          <w:sz w:val="24"/>
          <w:szCs w:val="24"/>
        </w:rPr>
        <w:t>]</w:t>
      </w:r>
      <w:r>
        <w:rPr>
          <w:rFonts w:ascii="Arial" w:hAnsi="Arial" w:cs="Arial"/>
          <w:sz w:val="24"/>
          <w:szCs w:val="24"/>
        </w:rPr>
        <w:tab/>
      </w:r>
      <w:r w:rsidR="00A621FB">
        <w:rPr>
          <w:rFonts w:ascii="Arial" w:hAnsi="Arial" w:cs="Arial"/>
          <w:sz w:val="24"/>
          <w:szCs w:val="24"/>
        </w:rPr>
        <w:t>In the instant case, the Adjudicator was sent the complaint during September 2014 and handed down her Determination 3 (three) years 4 (four) months later during January 2018.  The applicants state it took time to locate the file pertaining to the matter.</w:t>
      </w:r>
    </w:p>
    <w:p w14:paraId="2E735246" w14:textId="7F3FEA0A" w:rsidR="00A621FB" w:rsidRDefault="00A621FB" w:rsidP="003F0D2B">
      <w:pPr>
        <w:spacing w:line="360" w:lineRule="auto"/>
        <w:jc w:val="both"/>
        <w:rPr>
          <w:rFonts w:ascii="Arial" w:hAnsi="Arial" w:cs="Arial"/>
          <w:sz w:val="24"/>
          <w:szCs w:val="24"/>
        </w:rPr>
      </w:pPr>
      <w:r>
        <w:rPr>
          <w:rFonts w:ascii="Arial" w:hAnsi="Arial" w:cs="Arial"/>
          <w:sz w:val="24"/>
          <w:szCs w:val="24"/>
        </w:rPr>
        <w:t>[5</w:t>
      </w:r>
      <w:r w:rsidR="005637A9">
        <w:rPr>
          <w:rFonts w:ascii="Arial" w:hAnsi="Arial" w:cs="Arial"/>
          <w:sz w:val="24"/>
          <w:szCs w:val="24"/>
        </w:rPr>
        <w:t>8</w:t>
      </w:r>
      <w:r>
        <w:rPr>
          <w:rFonts w:ascii="Arial" w:hAnsi="Arial" w:cs="Arial"/>
          <w:sz w:val="24"/>
          <w:szCs w:val="24"/>
        </w:rPr>
        <w:t>]</w:t>
      </w:r>
      <w:r>
        <w:rPr>
          <w:rFonts w:ascii="Arial" w:hAnsi="Arial" w:cs="Arial"/>
          <w:sz w:val="24"/>
          <w:szCs w:val="24"/>
        </w:rPr>
        <w:tab/>
        <w:t>Respondent contends that condonation should be refused because:</w:t>
      </w:r>
    </w:p>
    <w:p w14:paraId="1800A326" w14:textId="3A524F01" w:rsidR="00A621FB" w:rsidRDefault="00A621FB" w:rsidP="003F0D2B">
      <w:pPr>
        <w:spacing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the delay in lodging the appeal was excessive;</w:t>
      </w:r>
    </w:p>
    <w:p w14:paraId="53E1714E" w14:textId="1026F14E" w:rsidR="00DF2FFB" w:rsidRDefault="00A621FB" w:rsidP="003F0D2B">
      <w:pPr>
        <w:spacing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the delay was not fully </w:t>
      </w:r>
      <w:r w:rsidR="007F28E5">
        <w:rPr>
          <w:rFonts w:ascii="Arial" w:hAnsi="Arial" w:cs="Arial"/>
          <w:sz w:val="24"/>
          <w:szCs w:val="24"/>
        </w:rPr>
        <w:t>explained and</w:t>
      </w:r>
    </w:p>
    <w:p w14:paraId="0FB699AB" w14:textId="55BF6160" w:rsidR="002F16FF" w:rsidRDefault="002F16FF" w:rsidP="003F0D2B">
      <w:pPr>
        <w:spacing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t>Applicant did not attach confirmatory affidavits of persons who retrieved the information relevant to the complaint in mid-July 2018.</w:t>
      </w:r>
    </w:p>
    <w:p w14:paraId="2A07875A" w14:textId="6ECEFE07" w:rsidR="002F16FF" w:rsidRDefault="002F16FF" w:rsidP="003F0D2B">
      <w:pPr>
        <w:spacing w:line="360" w:lineRule="auto"/>
        <w:jc w:val="both"/>
        <w:rPr>
          <w:rFonts w:ascii="Arial" w:hAnsi="Arial" w:cs="Arial"/>
          <w:sz w:val="24"/>
          <w:szCs w:val="24"/>
        </w:rPr>
      </w:pPr>
      <w:r>
        <w:rPr>
          <w:rFonts w:ascii="Arial" w:hAnsi="Arial" w:cs="Arial"/>
          <w:sz w:val="24"/>
          <w:szCs w:val="24"/>
        </w:rPr>
        <w:t>[</w:t>
      </w:r>
      <w:r w:rsidR="00B11B5A">
        <w:rPr>
          <w:rFonts w:ascii="Arial" w:hAnsi="Arial" w:cs="Arial"/>
          <w:sz w:val="24"/>
          <w:szCs w:val="24"/>
        </w:rPr>
        <w:t>5</w:t>
      </w:r>
      <w:r w:rsidR="005637A9">
        <w:rPr>
          <w:rFonts w:ascii="Arial" w:hAnsi="Arial" w:cs="Arial"/>
          <w:sz w:val="24"/>
          <w:szCs w:val="24"/>
        </w:rPr>
        <w:t>9</w:t>
      </w:r>
      <w:r>
        <w:rPr>
          <w:rFonts w:ascii="Arial" w:hAnsi="Arial" w:cs="Arial"/>
          <w:sz w:val="24"/>
          <w:szCs w:val="24"/>
        </w:rPr>
        <w:t>]</w:t>
      </w:r>
      <w:r>
        <w:rPr>
          <w:rFonts w:ascii="Arial" w:hAnsi="Arial" w:cs="Arial"/>
          <w:sz w:val="24"/>
          <w:szCs w:val="24"/>
        </w:rPr>
        <w:tab/>
        <w:t>The sustainability of the Fund going forward</w:t>
      </w:r>
      <w:r w:rsidR="007F28E5">
        <w:rPr>
          <w:rFonts w:ascii="Arial" w:hAnsi="Arial" w:cs="Arial"/>
          <w:sz w:val="24"/>
          <w:szCs w:val="24"/>
        </w:rPr>
        <w:t xml:space="preserve"> hinges on the determination of this appeal.  The </w:t>
      </w:r>
      <w:r w:rsidR="00A23F9A">
        <w:rPr>
          <w:rFonts w:ascii="Arial" w:hAnsi="Arial" w:cs="Arial"/>
          <w:sz w:val="24"/>
          <w:szCs w:val="24"/>
        </w:rPr>
        <w:t>O</w:t>
      </w:r>
      <w:r w:rsidR="007F28E5">
        <w:rPr>
          <w:rFonts w:ascii="Arial" w:hAnsi="Arial" w:cs="Arial"/>
          <w:sz w:val="24"/>
          <w:szCs w:val="24"/>
        </w:rPr>
        <w:t xml:space="preserve">ld </w:t>
      </w:r>
      <w:r w:rsidR="00A23F9A">
        <w:rPr>
          <w:rFonts w:ascii="Arial" w:hAnsi="Arial" w:cs="Arial"/>
          <w:sz w:val="24"/>
          <w:szCs w:val="24"/>
        </w:rPr>
        <w:t>Rule on</w:t>
      </w:r>
      <w:r w:rsidR="007F28E5">
        <w:rPr>
          <w:rFonts w:ascii="Arial" w:hAnsi="Arial" w:cs="Arial"/>
          <w:sz w:val="24"/>
          <w:szCs w:val="24"/>
        </w:rPr>
        <w:t xml:space="preserve"> calculation of benefits placed the Fund under significant pressure as the contributions </w:t>
      </w:r>
      <w:r w:rsidR="008B5D06">
        <w:rPr>
          <w:rFonts w:ascii="Arial" w:hAnsi="Arial" w:cs="Arial"/>
          <w:sz w:val="24"/>
          <w:szCs w:val="24"/>
        </w:rPr>
        <w:t xml:space="preserve">of members which invested </w:t>
      </w:r>
      <w:r w:rsidR="007F28E5">
        <w:rPr>
          <w:rFonts w:ascii="Arial" w:hAnsi="Arial" w:cs="Arial"/>
          <w:sz w:val="24"/>
          <w:szCs w:val="24"/>
        </w:rPr>
        <w:t>were not yielding high returns p</w:t>
      </w:r>
      <w:r w:rsidR="008B5D06">
        <w:rPr>
          <w:rFonts w:ascii="Arial" w:hAnsi="Arial" w:cs="Arial"/>
          <w:sz w:val="24"/>
          <w:szCs w:val="24"/>
        </w:rPr>
        <w:t>o</w:t>
      </w:r>
      <w:r w:rsidR="007F28E5">
        <w:rPr>
          <w:rFonts w:ascii="Arial" w:hAnsi="Arial" w:cs="Arial"/>
          <w:sz w:val="24"/>
          <w:szCs w:val="24"/>
        </w:rPr>
        <w:t>st the global financial meltdown of 2008.  It follows in my respectful view, that the trustees acted within reason</w:t>
      </w:r>
      <w:r w:rsidR="008B5D06">
        <w:rPr>
          <w:rFonts w:ascii="Arial" w:hAnsi="Arial" w:cs="Arial"/>
          <w:sz w:val="24"/>
          <w:szCs w:val="24"/>
        </w:rPr>
        <w:t xml:space="preserve"> so as</w:t>
      </w:r>
      <w:r w:rsidR="007F28E5">
        <w:rPr>
          <w:rFonts w:ascii="Arial" w:hAnsi="Arial" w:cs="Arial"/>
          <w:sz w:val="24"/>
          <w:szCs w:val="24"/>
        </w:rPr>
        <w:t xml:space="preserve"> to protect the sustainability of the </w:t>
      </w:r>
      <w:r w:rsidR="008B5D06">
        <w:rPr>
          <w:rFonts w:ascii="Arial" w:hAnsi="Arial" w:cs="Arial"/>
          <w:sz w:val="24"/>
          <w:szCs w:val="24"/>
        </w:rPr>
        <w:t>F</w:t>
      </w:r>
      <w:r w:rsidR="007F28E5">
        <w:rPr>
          <w:rFonts w:ascii="Arial" w:hAnsi="Arial" w:cs="Arial"/>
          <w:sz w:val="24"/>
          <w:szCs w:val="24"/>
        </w:rPr>
        <w:t>und to amend the Rules.</w:t>
      </w:r>
    </w:p>
    <w:p w14:paraId="162D7A80" w14:textId="0CB3F528" w:rsidR="007F28E5" w:rsidRDefault="007F28E5" w:rsidP="003F0D2B">
      <w:pPr>
        <w:spacing w:line="360" w:lineRule="auto"/>
        <w:jc w:val="both"/>
        <w:rPr>
          <w:rFonts w:ascii="Arial" w:hAnsi="Arial" w:cs="Arial"/>
          <w:sz w:val="24"/>
          <w:szCs w:val="24"/>
        </w:rPr>
      </w:pPr>
      <w:r>
        <w:rPr>
          <w:rFonts w:ascii="Arial" w:hAnsi="Arial" w:cs="Arial"/>
          <w:sz w:val="24"/>
          <w:szCs w:val="24"/>
        </w:rPr>
        <w:t>[</w:t>
      </w:r>
      <w:r w:rsidR="005637A9">
        <w:rPr>
          <w:rFonts w:ascii="Arial" w:hAnsi="Arial" w:cs="Arial"/>
          <w:sz w:val="24"/>
          <w:szCs w:val="24"/>
        </w:rPr>
        <w:t>60</w:t>
      </w:r>
      <w:r>
        <w:rPr>
          <w:rFonts w:ascii="Arial" w:hAnsi="Arial" w:cs="Arial"/>
          <w:sz w:val="24"/>
          <w:szCs w:val="24"/>
        </w:rPr>
        <w:t>]</w:t>
      </w:r>
      <w:r>
        <w:rPr>
          <w:rFonts w:ascii="Arial" w:hAnsi="Arial" w:cs="Arial"/>
          <w:sz w:val="24"/>
          <w:szCs w:val="24"/>
        </w:rPr>
        <w:tab/>
        <w:t xml:space="preserve">If the Determination of the Adjudicator is left unchallenged, it will lead to the unsustainability of </w:t>
      </w:r>
      <w:r w:rsidR="008B5D06">
        <w:rPr>
          <w:rFonts w:ascii="Arial" w:hAnsi="Arial" w:cs="Arial"/>
          <w:sz w:val="24"/>
          <w:szCs w:val="24"/>
        </w:rPr>
        <w:t xml:space="preserve">First Applicant and in my view the trustees acted properly by implementing the recommendations of their actuaries. It is for those grounds that </w:t>
      </w:r>
      <w:r>
        <w:rPr>
          <w:rFonts w:ascii="Arial" w:hAnsi="Arial" w:cs="Arial"/>
          <w:sz w:val="24"/>
          <w:szCs w:val="24"/>
        </w:rPr>
        <w:t>the application for condonation of the late filing of the appeal must be favorably considered.</w:t>
      </w:r>
    </w:p>
    <w:p w14:paraId="469E8C21" w14:textId="77777777" w:rsidR="005C641F" w:rsidRDefault="005C641F" w:rsidP="003F0D2B">
      <w:pPr>
        <w:spacing w:line="360" w:lineRule="auto"/>
        <w:jc w:val="both"/>
        <w:rPr>
          <w:rFonts w:ascii="Arial" w:hAnsi="Arial" w:cs="Arial"/>
          <w:sz w:val="24"/>
          <w:szCs w:val="24"/>
        </w:rPr>
      </w:pPr>
    </w:p>
    <w:p w14:paraId="52EDE51E" w14:textId="11D2D210" w:rsidR="007F28E5" w:rsidRDefault="007F28E5" w:rsidP="003F0D2B">
      <w:pPr>
        <w:spacing w:line="360" w:lineRule="auto"/>
        <w:jc w:val="both"/>
        <w:rPr>
          <w:rFonts w:ascii="Arial" w:hAnsi="Arial" w:cs="Arial"/>
          <w:b/>
          <w:sz w:val="24"/>
          <w:szCs w:val="24"/>
        </w:rPr>
      </w:pPr>
      <w:r w:rsidRPr="007F28E5">
        <w:rPr>
          <w:rFonts w:ascii="Arial" w:hAnsi="Arial" w:cs="Arial"/>
          <w:b/>
          <w:sz w:val="24"/>
          <w:szCs w:val="24"/>
        </w:rPr>
        <w:t>ORDER</w:t>
      </w:r>
    </w:p>
    <w:p w14:paraId="22471BE1" w14:textId="2A1B8964" w:rsidR="008E1D0D" w:rsidRDefault="007F28E5" w:rsidP="008E1D0D">
      <w:pPr>
        <w:spacing w:line="360" w:lineRule="auto"/>
        <w:jc w:val="both"/>
        <w:rPr>
          <w:rFonts w:ascii="Arial" w:hAnsi="Arial" w:cs="Arial"/>
          <w:sz w:val="24"/>
          <w:szCs w:val="24"/>
        </w:rPr>
      </w:pPr>
      <w:r>
        <w:rPr>
          <w:rFonts w:ascii="Arial" w:hAnsi="Arial" w:cs="Arial"/>
          <w:sz w:val="24"/>
          <w:szCs w:val="24"/>
        </w:rPr>
        <w:t>[</w:t>
      </w:r>
      <w:r w:rsidR="005637A9">
        <w:rPr>
          <w:rFonts w:ascii="Arial" w:hAnsi="Arial" w:cs="Arial"/>
          <w:sz w:val="24"/>
          <w:szCs w:val="24"/>
        </w:rPr>
        <w:t>61</w:t>
      </w:r>
      <w:r>
        <w:rPr>
          <w:rFonts w:ascii="Arial" w:hAnsi="Arial" w:cs="Arial"/>
          <w:sz w:val="24"/>
          <w:szCs w:val="24"/>
        </w:rPr>
        <w:t>]</w:t>
      </w:r>
      <w:r>
        <w:rPr>
          <w:rFonts w:ascii="Arial" w:hAnsi="Arial" w:cs="Arial"/>
          <w:sz w:val="24"/>
          <w:szCs w:val="24"/>
        </w:rPr>
        <w:tab/>
        <w:t>The following order is made:</w:t>
      </w:r>
      <w:r w:rsidR="008E1D0D" w:rsidRPr="008E1D0D">
        <w:rPr>
          <w:rFonts w:ascii="Arial" w:hAnsi="Arial" w:cs="Arial"/>
          <w:sz w:val="24"/>
          <w:szCs w:val="24"/>
        </w:rPr>
        <w:t xml:space="preserve"> </w:t>
      </w:r>
    </w:p>
    <w:p w14:paraId="323F8426" w14:textId="2C751F5E" w:rsidR="008E1D0D" w:rsidRDefault="008E1D0D" w:rsidP="003F0D2B">
      <w:pPr>
        <w:spacing w:line="360" w:lineRule="auto"/>
        <w:jc w:val="both"/>
        <w:rPr>
          <w:rFonts w:ascii="Arial" w:hAnsi="Arial" w:cs="Arial"/>
          <w:sz w:val="24"/>
          <w:szCs w:val="24"/>
        </w:rPr>
      </w:pPr>
      <w:r>
        <w:rPr>
          <w:rFonts w:ascii="Arial" w:hAnsi="Arial" w:cs="Arial"/>
          <w:sz w:val="24"/>
          <w:szCs w:val="24"/>
        </w:rPr>
        <w:t>(a) The application for condonation for late filing of an appeal in terms of section 30P of the Act in respect of the Determination is hereby granted.</w:t>
      </w:r>
    </w:p>
    <w:p w14:paraId="433D3D82" w14:textId="5976366A" w:rsidR="00821805" w:rsidRDefault="007F28E5" w:rsidP="003F0D2B">
      <w:pPr>
        <w:spacing w:line="360" w:lineRule="auto"/>
        <w:jc w:val="both"/>
        <w:rPr>
          <w:rFonts w:ascii="Arial" w:hAnsi="Arial" w:cs="Arial"/>
          <w:sz w:val="24"/>
          <w:szCs w:val="24"/>
        </w:rPr>
      </w:pPr>
      <w:r>
        <w:rPr>
          <w:rFonts w:ascii="Arial" w:hAnsi="Arial" w:cs="Arial"/>
          <w:sz w:val="24"/>
          <w:szCs w:val="24"/>
        </w:rPr>
        <w:t>(</w:t>
      </w:r>
      <w:r w:rsidR="008E1D0D">
        <w:rPr>
          <w:rFonts w:ascii="Arial" w:hAnsi="Arial" w:cs="Arial"/>
          <w:sz w:val="24"/>
          <w:szCs w:val="24"/>
        </w:rPr>
        <w:t>b</w:t>
      </w:r>
      <w:r>
        <w:rPr>
          <w:rFonts w:ascii="Arial" w:hAnsi="Arial" w:cs="Arial"/>
          <w:sz w:val="24"/>
          <w:szCs w:val="24"/>
        </w:rPr>
        <w:t>)</w:t>
      </w:r>
      <w:r>
        <w:rPr>
          <w:rFonts w:ascii="Arial" w:hAnsi="Arial" w:cs="Arial"/>
          <w:sz w:val="24"/>
          <w:szCs w:val="24"/>
        </w:rPr>
        <w:tab/>
        <w:t xml:space="preserve">The Pension Funds Adjudicator had no jurisdiction to make the determination dated 30 January 2018 </w:t>
      </w:r>
      <w:r w:rsidR="00821805">
        <w:rPr>
          <w:rFonts w:ascii="Arial" w:hAnsi="Arial" w:cs="Arial"/>
          <w:sz w:val="24"/>
          <w:szCs w:val="24"/>
        </w:rPr>
        <w:t>ostensibly issued by her with reference number PFA/GP00011472/2014/MD in terms of section 30M of the Pension Funds Act 1956 in respect of the complaint lodged by First Respondent with the Adjudicator on 17 September 2014.</w:t>
      </w:r>
    </w:p>
    <w:p w14:paraId="0037B1A9" w14:textId="7B89E58E" w:rsidR="00821805" w:rsidRDefault="00821805" w:rsidP="003F0D2B">
      <w:pPr>
        <w:spacing w:line="360" w:lineRule="auto"/>
        <w:jc w:val="both"/>
        <w:rPr>
          <w:rFonts w:ascii="Arial" w:hAnsi="Arial" w:cs="Arial"/>
          <w:sz w:val="24"/>
          <w:szCs w:val="24"/>
        </w:rPr>
      </w:pPr>
      <w:r>
        <w:rPr>
          <w:rFonts w:ascii="Arial" w:hAnsi="Arial" w:cs="Arial"/>
          <w:sz w:val="24"/>
          <w:szCs w:val="24"/>
        </w:rPr>
        <w:t>(</w:t>
      </w:r>
      <w:r w:rsidR="008E1D0D">
        <w:rPr>
          <w:rFonts w:ascii="Arial" w:hAnsi="Arial" w:cs="Arial"/>
          <w:sz w:val="24"/>
          <w:szCs w:val="24"/>
        </w:rPr>
        <w:t>c</w:t>
      </w:r>
      <w:r>
        <w:rPr>
          <w:rFonts w:ascii="Arial" w:hAnsi="Arial" w:cs="Arial"/>
          <w:sz w:val="24"/>
          <w:szCs w:val="24"/>
        </w:rPr>
        <w:t>)</w:t>
      </w:r>
      <w:r>
        <w:rPr>
          <w:rFonts w:ascii="Arial" w:hAnsi="Arial" w:cs="Arial"/>
          <w:sz w:val="24"/>
          <w:szCs w:val="24"/>
        </w:rPr>
        <w:tab/>
        <w:t>The Determination is hereby review and set aside and is invalid and of no force and effect.</w:t>
      </w:r>
    </w:p>
    <w:p w14:paraId="09A270FE" w14:textId="1E13611F" w:rsidR="00821805" w:rsidRDefault="00821805" w:rsidP="003F0D2B">
      <w:pPr>
        <w:spacing w:line="360" w:lineRule="auto"/>
        <w:jc w:val="both"/>
        <w:rPr>
          <w:rFonts w:ascii="Arial" w:hAnsi="Arial" w:cs="Arial"/>
          <w:sz w:val="24"/>
          <w:szCs w:val="24"/>
        </w:rPr>
      </w:pPr>
      <w:r>
        <w:rPr>
          <w:rFonts w:ascii="Arial" w:hAnsi="Arial" w:cs="Arial"/>
          <w:sz w:val="24"/>
          <w:szCs w:val="24"/>
        </w:rPr>
        <w:t>(</w:t>
      </w:r>
      <w:r w:rsidR="008E1D0D">
        <w:rPr>
          <w:rFonts w:ascii="Arial" w:hAnsi="Arial" w:cs="Arial"/>
          <w:sz w:val="24"/>
          <w:szCs w:val="24"/>
        </w:rPr>
        <w:t>d</w:t>
      </w:r>
      <w:r>
        <w:rPr>
          <w:rFonts w:ascii="Arial" w:hAnsi="Arial" w:cs="Arial"/>
          <w:sz w:val="24"/>
          <w:szCs w:val="24"/>
        </w:rPr>
        <w:t>)</w:t>
      </w:r>
      <w:r w:rsidR="008E1D0D">
        <w:rPr>
          <w:rFonts w:ascii="Arial" w:hAnsi="Arial" w:cs="Arial"/>
          <w:sz w:val="24"/>
          <w:szCs w:val="24"/>
        </w:rPr>
        <w:t xml:space="preserve">  The Determination of the Adjudicator is replaced with the following: The Complaint lodged by First Respondent is dismissed.</w:t>
      </w:r>
      <w:r>
        <w:rPr>
          <w:rFonts w:ascii="Arial" w:hAnsi="Arial" w:cs="Arial"/>
          <w:sz w:val="24"/>
          <w:szCs w:val="24"/>
        </w:rPr>
        <w:tab/>
      </w:r>
    </w:p>
    <w:p w14:paraId="27398B18" w14:textId="708B08F5" w:rsidR="00821805" w:rsidRDefault="00821805" w:rsidP="003F0D2B">
      <w:pPr>
        <w:spacing w:line="360" w:lineRule="auto"/>
        <w:jc w:val="both"/>
        <w:rPr>
          <w:rFonts w:ascii="Arial" w:hAnsi="Arial" w:cs="Arial"/>
          <w:sz w:val="24"/>
          <w:szCs w:val="24"/>
        </w:rPr>
      </w:pPr>
      <w:r>
        <w:rPr>
          <w:rFonts w:ascii="Arial" w:hAnsi="Arial" w:cs="Arial"/>
          <w:sz w:val="24"/>
          <w:szCs w:val="24"/>
        </w:rPr>
        <w:t>(</w:t>
      </w:r>
      <w:r w:rsidR="008E1D0D">
        <w:rPr>
          <w:rFonts w:ascii="Arial" w:hAnsi="Arial" w:cs="Arial"/>
          <w:sz w:val="24"/>
          <w:szCs w:val="24"/>
        </w:rPr>
        <w:t>e</w:t>
      </w:r>
      <w:r>
        <w:rPr>
          <w:rFonts w:ascii="Arial" w:hAnsi="Arial" w:cs="Arial"/>
          <w:sz w:val="24"/>
          <w:szCs w:val="24"/>
        </w:rPr>
        <w:t>)</w:t>
      </w:r>
      <w:r>
        <w:rPr>
          <w:rFonts w:ascii="Arial" w:hAnsi="Arial" w:cs="Arial"/>
          <w:sz w:val="24"/>
          <w:szCs w:val="24"/>
        </w:rPr>
        <w:tab/>
        <w:t>The appeal against the Determination in terms of section 30P of the Act is upheld.</w:t>
      </w:r>
    </w:p>
    <w:p w14:paraId="0C5B69FA" w14:textId="77DAFE1F" w:rsidR="007F28E5" w:rsidRPr="007F28E5" w:rsidRDefault="00821805" w:rsidP="003F0D2B">
      <w:pPr>
        <w:spacing w:line="360" w:lineRule="auto"/>
        <w:jc w:val="both"/>
        <w:rPr>
          <w:rFonts w:ascii="Arial" w:hAnsi="Arial" w:cs="Arial"/>
          <w:sz w:val="24"/>
          <w:szCs w:val="24"/>
        </w:rPr>
      </w:pPr>
      <w:r>
        <w:rPr>
          <w:rFonts w:ascii="Arial" w:hAnsi="Arial" w:cs="Arial"/>
          <w:sz w:val="24"/>
          <w:szCs w:val="24"/>
        </w:rPr>
        <w:t>(</w:t>
      </w:r>
      <w:r w:rsidR="008E1D0D">
        <w:rPr>
          <w:rFonts w:ascii="Arial" w:hAnsi="Arial" w:cs="Arial"/>
          <w:sz w:val="24"/>
          <w:szCs w:val="24"/>
        </w:rPr>
        <w:t>f</w:t>
      </w:r>
      <w:r>
        <w:rPr>
          <w:rFonts w:ascii="Arial" w:hAnsi="Arial" w:cs="Arial"/>
          <w:sz w:val="24"/>
          <w:szCs w:val="24"/>
        </w:rPr>
        <w:t>)</w:t>
      </w:r>
      <w:r>
        <w:rPr>
          <w:rFonts w:ascii="Arial" w:hAnsi="Arial" w:cs="Arial"/>
          <w:sz w:val="24"/>
          <w:szCs w:val="24"/>
        </w:rPr>
        <w:tab/>
        <w:t>First Respondent is ordered to pay the costs of the appeal.</w:t>
      </w:r>
      <w:r w:rsidR="007F28E5">
        <w:rPr>
          <w:rFonts w:ascii="Arial" w:hAnsi="Arial" w:cs="Arial"/>
          <w:sz w:val="24"/>
          <w:szCs w:val="24"/>
        </w:rPr>
        <w:t xml:space="preserve"> </w:t>
      </w:r>
    </w:p>
    <w:p w14:paraId="351DD9BA" w14:textId="66FBADB3" w:rsidR="0035010D" w:rsidRDefault="0035010D" w:rsidP="00752D47">
      <w:pPr>
        <w:spacing w:after="0" w:line="360" w:lineRule="auto"/>
        <w:jc w:val="both"/>
        <w:rPr>
          <w:rFonts w:ascii="Arial" w:hAnsi="Arial" w:cs="Arial"/>
          <w:sz w:val="24"/>
          <w:szCs w:val="24"/>
        </w:rPr>
      </w:pPr>
    </w:p>
    <w:p w14:paraId="07D3B0E2" w14:textId="3AA3C0A2" w:rsidR="0035010D" w:rsidRPr="00AC68AC" w:rsidRDefault="007035DE" w:rsidP="00752D4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4043D09" w14:textId="77777777" w:rsidR="00752D47" w:rsidRPr="00AC68AC" w:rsidRDefault="00752D47" w:rsidP="00752D47">
      <w:pPr>
        <w:spacing w:after="0" w:line="240" w:lineRule="auto"/>
        <w:jc w:val="right"/>
        <w:rPr>
          <w:rFonts w:ascii="Arial" w:hAnsi="Arial" w:cs="Arial"/>
          <w:b/>
          <w:bCs/>
          <w:sz w:val="24"/>
          <w:szCs w:val="24"/>
          <w:u w:val="single"/>
        </w:rPr>
      </w:pP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r w:rsidRPr="00AC68AC">
        <w:rPr>
          <w:rFonts w:ascii="Arial" w:hAnsi="Arial" w:cs="Arial"/>
          <w:b/>
          <w:bCs/>
          <w:sz w:val="24"/>
          <w:szCs w:val="24"/>
          <w:u w:val="single"/>
        </w:rPr>
        <w:tab/>
      </w:r>
    </w:p>
    <w:p w14:paraId="31A63DFD" w14:textId="7AB5812E" w:rsidR="00752D47" w:rsidRPr="00AC68AC" w:rsidRDefault="000C73BA" w:rsidP="00752D47">
      <w:pPr>
        <w:spacing w:after="0" w:line="240" w:lineRule="auto"/>
        <w:jc w:val="right"/>
        <w:rPr>
          <w:rFonts w:ascii="Arial" w:hAnsi="Arial" w:cs="Arial"/>
          <w:b/>
          <w:bCs/>
          <w:sz w:val="24"/>
          <w:szCs w:val="24"/>
        </w:rPr>
      </w:pPr>
      <w:r w:rsidRPr="00AC68AC">
        <w:rPr>
          <w:rFonts w:ascii="Arial" w:hAnsi="Arial" w:cs="Arial"/>
          <w:b/>
          <w:bCs/>
          <w:sz w:val="24"/>
          <w:szCs w:val="24"/>
        </w:rPr>
        <w:t>M.</w:t>
      </w:r>
      <w:r w:rsidR="00EF677C">
        <w:rPr>
          <w:rFonts w:ascii="Arial" w:hAnsi="Arial" w:cs="Arial"/>
          <w:b/>
          <w:bCs/>
          <w:sz w:val="24"/>
          <w:szCs w:val="24"/>
        </w:rPr>
        <w:t>L.</w:t>
      </w:r>
      <w:r w:rsidRPr="00AC68AC">
        <w:rPr>
          <w:rFonts w:ascii="Arial" w:hAnsi="Arial" w:cs="Arial"/>
          <w:b/>
          <w:bCs/>
          <w:sz w:val="24"/>
          <w:szCs w:val="24"/>
        </w:rPr>
        <w:t xml:space="preserve"> SENYATSI</w:t>
      </w:r>
    </w:p>
    <w:p w14:paraId="51A4E3D5" w14:textId="77777777" w:rsidR="00752D47" w:rsidRPr="00AC68AC" w:rsidRDefault="00752D47" w:rsidP="00752D47">
      <w:pPr>
        <w:spacing w:after="0" w:line="240" w:lineRule="auto"/>
        <w:jc w:val="right"/>
        <w:rPr>
          <w:rFonts w:ascii="Arial" w:hAnsi="Arial" w:cs="Arial"/>
          <w:b/>
          <w:bCs/>
          <w:sz w:val="24"/>
          <w:szCs w:val="24"/>
        </w:rPr>
      </w:pPr>
      <w:r w:rsidRPr="00AC68AC">
        <w:rPr>
          <w:rFonts w:ascii="Arial" w:hAnsi="Arial" w:cs="Arial"/>
          <w:b/>
          <w:bCs/>
          <w:sz w:val="24"/>
          <w:szCs w:val="24"/>
        </w:rPr>
        <w:t>JUDGE OF THE HIGH COURT</w:t>
      </w:r>
    </w:p>
    <w:p w14:paraId="3DC542D0" w14:textId="77777777" w:rsidR="00752D47" w:rsidRPr="00AC68AC" w:rsidRDefault="00752D47" w:rsidP="00752D47">
      <w:pPr>
        <w:spacing w:after="0" w:line="240" w:lineRule="auto"/>
        <w:jc w:val="both"/>
        <w:rPr>
          <w:rFonts w:ascii="Arial" w:hAnsi="Arial" w:cs="Arial"/>
          <w:sz w:val="24"/>
          <w:szCs w:val="24"/>
        </w:rPr>
      </w:pPr>
    </w:p>
    <w:p w14:paraId="53A0F6A2" w14:textId="77777777" w:rsidR="00752D47" w:rsidRPr="00AC68AC" w:rsidRDefault="00752D47" w:rsidP="00752D47">
      <w:pPr>
        <w:spacing w:after="0" w:line="240" w:lineRule="auto"/>
        <w:jc w:val="both"/>
        <w:rPr>
          <w:rFonts w:ascii="Arial" w:hAnsi="Arial" w:cs="Arial"/>
          <w:sz w:val="24"/>
          <w:szCs w:val="24"/>
        </w:rPr>
      </w:pPr>
    </w:p>
    <w:p w14:paraId="2A5DE96E" w14:textId="77777777" w:rsidR="002419FE" w:rsidRPr="00AC68AC" w:rsidRDefault="002419FE" w:rsidP="00752D47">
      <w:pPr>
        <w:spacing w:after="0" w:line="240" w:lineRule="auto"/>
        <w:jc w:val="both"/>
        <w:rPr>
          <w:rFonts w:ascii="Arial" w:hAnsi="Arial" w:cs="Arial"/>
          <w:sz w:val="24"/>
          <w:szCs w:val="24"/>
        </w:rPr>
      </w:pPr>
    </w:p>
    <w:p w14:paraId="2A16D74F" w14:textId="1A9C88B1" w:rsidR="00752D47" w:rsidRPr="00AC68AC" w:rsidRDefault="00752D47" w:rsidP="00752D47">
      <w:pPr>
        <w:spacing w:after="0" w:line="240" w:lineRule="auto"/>
        <w:jc w:val="both"/>
        <w:rPr>
          <w:rFonts w:ascii="Arial" w:hAnsi="Arial" w:cs="Arial"/>
          <w:sz w:val="24"/>
          <w:szCs w:val="24"/>
        </w:rPr>
      </w:pPr>
      <w:r w:rsidRPr="00AC68AC">
        <w:rPr>
          <w:rFonts w:ascii="Arial" w:hAnsi="Arial" w:cs="Arial"/>
          <w:sz w:val="24"/>
          <w:szCs w:val="24"/>
        </w:rPr>
        <w:t>Heard:</w:t>
      </w:r>
      <w:r w:rsidRPr="00AC68AC">
        <w:rPr>
          <w:rFonts w:ascii="Arial" w:hAnsi="Arial" w:cs="Arial"/>
          <w:sz w:val="24"/>
          <w:szCs w:val="24"/>
        </w:rPr>
        <w:tab/>
      </w:r>
      <w:r w:rsidR="00401E39">
        <w:rPr>
          <w:rFonts w:ascii="Arial" w:hAnsi="Arial" w:cs="Arial"/>
          <w:sz w:val="24"/>
          <w:szCs w:val="24"/>
        </w:rPr>
        <w:tab/>
      </w:r>
      <w:r w:rsidR="00401E39">
        <w:rPr>
          <w:rFonts w:ascii="Arial" w:hAnsi="Arial" w:cs="Arial"/>
          <w:sz w:val="24"/>
          <w:szCs w:val="24"/>
        </w:rPr>
        <w:tab/>
      </w:r>
      <w:r w:rsidR="00401E39">
        <w:rPr>
          <w:rFonts w:ascii="Arial" w:hAnsi="Arial" w:cs="Arial"/>
          <w:sz w:val="24"/>
          <w:szCs w:val="24"/>
        </w:rPr>
        <w:tab/>
        <w:t>17</w:t>
      </w:r>
      <w:r w:rsidR="00AA0FE9">
        <w:rPr>
          <w:rFonts w:ascii="Arial" w:hAnsi="Arial" w:cs="Arial"/>
          <w:sz w:val="24"/>
          <w:szCs w:val="24"/>
        </w:rPr>
        <w:t xml:space="preserve"> August 2021</w:t>
      </w:r>
      <w:r w:rsidRPr="00AC68AC">
        <w:rPr>
          <w:rFonts w:ascii="Arial" w:hAnsi="Arial" w:cs="Arial"/>
          <w:sz w:val="24"/>
          <w:szCs w:val="24"/>
        </w:rPr>
        <w:tab/>
        <w:t xml:space="preserve"> </w:t>
      </w:r>
      <w:r w:rsidRPr="00AC68AC">
        <w:rPr>
          <w:rFonts w:ascii="Arial" w:hAnsi="Arial" w:cs="Arial"/>
          <w:sz w:val="24"/>
          <w:szCs w:val="24"/>
        </w:rPr>
        <w:tab/>
      </w:r>
      <w:r w:rsidRPr="00AC68AC">
        <w:rPr>
          <w:rFonts w:ascii="Arial" w:hAnsi="Arial" w:cs="Arial"/>
          <w:sz w:val="24"/>
          <w:szCs w:val="24"/>
        </w:rPr>
        <w:tab/>
      </w:r>
    </w:p>
    <w:p w14:paraId="494EC1B9" w14:textId="756152E4" w:rsidR="00752D47" w:rsidRPr="00AC68AC" w:rsidRDefault="00752D47" w:rsidP="00752D47">
      <w:pPr>
        <w:spacing w:after="0" w:line="240" w:lineRule="auto"/>
        <w:jc w:val="both"/>
        <w:rPr>
          <w:rFonts w:ascii="Arial" w:hAnsi="Arial" w:cs="Arial"/>
          <w:sz w:val="24"/>
          <w:szCs w:val="24"/>
        </w:rPr>
      </w:pPr>
      <w:r w:rsidRPr="00AC68AC">
        <w:rPr>
          <w:rFonts w:ascii="Arial" w:hAnsi="Arial" w:cs="Arial"/>
          <w:sz w:val="24"/>
          <w:szCs w:val="24"/>
        </w:rPr>
        <w:t>Judgment:</w:t>
      </w:r>
      <w:r w:rsidRPr="00AC68AC">
        <w:rPr>
          <w:rFonts w:ascii="Arial" w:hAnsi="Arial" w:cs="Arial"/>
          <w:sz w:val="24"/>
          <w:szCs w:val="24"/>
        </w:rPr>
        <w:tab/>
      </w:r>
      <w:r w:rsidR="00401E39">
        <w:rPr>
          <w:rFonts w:ascii="Arial" w:hAnsi="Arial" w:cs="Arial"/>
          <w:sz w:val="24"/>
          <w:szCs w:val="24"/>
        </w:rPr>
        <w:tab/>
      </w:r>
      <w:r w:rsidR="00401E39">
        <w:rPr>
          <w:rFonts w:ascii="Arial" w:hAnsi="Arial" w:cs="Arial"/>
          <w:sz w:val="24"/>
          <w:szCs w:val="24"/>
        </w:rPr>
        <w:tab/>
      </w:r>
      <w:r w:rsidR="00401E39">
        <w:rPr>
          <w:rFonts w:ascii="Arial" w:hAnsi="Arial" w:cs="Arial"/>
          <w:sz w:val="24"/>
          <w:szCs w:val="24"/>
        </w:rPr>
        <w:tab/>
        <w:t xml:space="preserve">18 </w:t>
      </w:r>
      <w:r w:rsidR="00AA0FE9">
        <w:rPr>
          <w:rFonts w:ascii="Arial" w:hAnsi="Arial" w:cs="Arial"/>
          <w:sz w:val="24"/>
          <w:szCs w:val="24"/>
        </w:rPr>
        <w:t>March 2022</w:t>
      </w:r>
      <w:r w:rsidR="00AA0FE9">
        <w:rPr>
          <w:rFonts w:ascii="Arial" w:hAnsi="Arial" w:cs="Arial"/>
          <w:sz w:val="24"/>
          <w:szCs w:val="24"/>
        </w:rPr>
        <w:tab/>
      </w:r>
      <w:r w:rsidRPr="00AC68AC">
        <w:rPr>
          <w:rFonts w:ascii="Arial" w:hAnsi="Arial" w:cs="Arial"/>
          <w:sz w:val="24"/>
          <w:szCs w:val="24"/>
        </w:rPr>
        <w:tab/>
      </w:r>
      <w:r w:rsidRPr="00AC68AC">
        <w:rPr>
          <w:rFonts w:ascii="Arial" w:hAnsi="Arial" w:cs="Arial"/>
          <w:sz w:val="24"/>
          <w:szCs w:val="24"/>
        </w:rPr>
        <w:tab/>
      </w:r>
    </w:p>
    <w:p w14:paraId="6D6AAFBE" w14:textId="55C313C4" w:rsidR="00752D47" w:rsidRPr="00AC68AC" w:rsidRDefault="00AA0FE9" w:rsidP="00752D47">
      <w:pPr>
        <w:spacing w:after="0" w:line="240" w:lineRule="auto"/>
        <w:jc w:val="both"/>
        <w:rPr>
          <w:rFonts w:ascii="Arial" w:hAnsi="Arial" w:cs="Arial"/>
          <w:sz w:val="24"/>
          <w:szCs w:val="24"/>
        </w:rPr>
      </w:pPr>
      <w:r>
        <w:rPr>
          <w:rFonts w:ascii="Arial" w:hAnsi="Arial" w:cs="Arial"/>
          <w:sz w:val="24"/>
          <w:szCs w:val="24"/>
        </w:rPr>
        <w:t>C</w:t>
      </w:r>
      <w:r w:rsidR="00752D47" w:rsidRPr="00AC68AC">
        <w:rPr>
          <w:rFonts w:ascii="Arial" w:hAnsi="Arial" w:cs="Arial"/>
          <w:sz w:val="24"/>
          <w:szCs w:val="24"/>
        </w:rPr>
        <w:t>ounsel</w:t>
      </w:r>
      <w:r>
        <w:rPr>
          <w:rFonts w:ascii="Arial" w:hAnsi="Arial" w:cs="Arial"/>
          <w:sz w:val="24"/>
          <w:szCs w:val="24"/>
        </w:rPr>
        <w:t xml:space="preserve"> for Applicant</w:t>
      </w:r>
      <w:r w:rsidR="00752D47" w:rsidRPr="00AC68AC">
        <w:rPr>
          <w:rFonts w:ascii="Arial" w:hAnsi="Arial" w:cs="Arial"/>
          <w:sz w:val="24"/>
          <w:szCs w:val="24"/>
        </w:rPr>
        <w:t>:</w:t>
      </w:r>
      <w:r w:rsidR="00401E39">
        <w:rPr>
          <w:rFonts w:ascii="Arial" w:hAnsi="Arial" w:cs="Arial"/>
          <w:sz w:val="24"/>
          <w:szCs w:val="24"/>
        </w:rPr>
        <w:tab/>
      </w:r>
      <w:r w:rsidR="00401E39">
        <w:rPr>
          <w:rFonts w:ascii="Arial" w:hAnsi="Arial" w:cs="Arial"/>
          <w:sz w:val="24"/>
          <w:szCs w:val="24"/>
        </w:rPr>
        <w:tab/>
        <w:t xml:space="preserve">Advocate AC McKenzie </w:t>
      </w:r>
      <w:r w:rsidR="00752D47" w:rsidRPr="00AC68AC">
        <w:rPr>
          <w:rFonts w:ascii="Arial" w:hAnsi="Arial" w:cs="Arial"/>
          <w:sz w:val="24"/>
          <w:szCs w:val="24"/>
        </w:rPr>
        <w:tab/>
      </w:r>
      <w:r w:rsidR="00752D47" w:rsidRPr="00AC68AC">
        <w:rPr>
          <w:rFonts w:ascii="Arial" w:hAnsi="Arial" w:cs="Arial"/>
          <w:sz w:val="24"/>
          <w:szCs w:val="24"/>
        </w:rPr>
        <w:tab/>
      </w:r>
    </w:p>
    <w:p w14:paraId="30E50E8D" w14:textId="3B5F362B" w:rsidR="00752D47" w:rsidRPr="00AC68AC" w:rsidRDefault="00752D47" w:rsidP="00752D47">
      <w:pPr>
        <w:spacing w:after="0" w:line="240" w:lineRule="auto"/>
        <w:ind w:left="2880" w:hanging="2880"/>
        <w:jc w:val="both"/>
        <w:rPr>
          <w:rFonts w:ascii="Arial" w:hAnsi="Arial" w:cs="Arial"/>
          <w:sz w:val="24"/>
          <w:szCs w:val="24"/>
        </w:rPr>
      </w:pPr>
      <w:r w:rsidRPr="00AC68AC">
        <w:rPr>
          <w:rFonts w:ascii="Arial" w:hAnsi="Arial" w:cs="Arial"/>
          <w:sz w:val="24"/>
          <w:szCs w:val="24"/>
        </w:rPr>
        <w:t xml:space="preserve">Instructed by:              </w:t>
      </w:r>
      <w:r w:rsidRPr="00AC68AC">
        <w:rPr>
          <w:rFonts w:ascii="Arial" w:hAnsi="Arial" w:cs="Arial"/>
          <w:sz w:val="24"/>
          <w:szCs w:val="24"/>
        </w:rPr>
        <w:tab/>
      </w:r>
      <w:r w:rsidR="00401E39">
        <w:rPr>
          <w:rFonts w:ascii="Arial" w:hAnsi="Arial" w:cs="Arial"/>
          <w:sz w:val="24"/>
          <w:szCs w:val="24"/>
        </w:rPr>
        <w:tab/>
        <w:t>Webber Wentzel, Johannesburg</w:t>
      </w:r>
    </w:p>
    <w:p w14:paraId="5E6BFAE2" w14:textId="160419D6" w:rsidR="00752D47" w:rsidRPr="00AC68AC" w:rsidRDefault="00AA0FE9" w:rsidP="00752D47">
      <w:pPr>
        <w:spacing w:after="0" w:line="240" w:lineRule="auto"/>
        <w:jc w:val="both"/>
        <w:rPr>
          <w:rFonts w:ascii="Arial" w:hAnsi="Arial" w:cs="Arial"/>
          <w:sz w:val="24"/>
          <w:szCs w:val="24"/>
        </w:rPr>
      </w:pPr>
      <w:r>
        <w:rPr>
          <w:rFonts w:ascii="Arial" w:hAnsi="Arial" w:cs="Arial"/>
          <w:sz w:val="24"/>
          <w:szCs w:val="24"/>
        </w:rPr>
        <w:t>C</w:t>
      </w:r>
      <w:r w:rsidR="00752D47" w:rsidRPr="00AC68AC">
        <w:rPr>
          <w:rFonts w:ascii="Arial" w:hAnsi="Arial" w:cs="Arial"/>
          <w:sz w:val="24"/>
          <w:szCs w:val="24"/>
        </w:rPr>
        <w:t>ounsel</w:t>
      </w:r>
      <w:r>
        <w:rPr>
          <w:rFonts w:ascii="Arial" w:hAnsi="Arial" w:cs="Arial"/>
          <w:sz w:val="24"/>
          <w:szCs w:val="24"/>
        </w:rPr>
        <w:t xml:space="preserve"> for</w:t>
      </w:r>
      <w:r w:rsidR="00401E39">
        <w:rPr>
          <w:rFonts w:ascii="Arial" w:hAnsi="Arial" w:cs="Arial"/>
          <w:sz w:val="24"/>
          <w:szCs w:val="24"/>
        </w:rPr>
        <w:t xml:space="preserve"> First</w:t>
      </w:r>
      <w:r>
        <w:rPr>
          <w:rFonts w:ascii="Arial" w:hAnsi="Arial" w:cs="Arial"/>
          <w:sz w:val="24"/>
          <w:szCs w:val="24"/>
        </w:rPr>
        <w:t xml:space="preserve"> Respondent</w:t>
      </w:r>
      <w:r w:rsidR="00752D47" w:rsidRPr="00AC68AC">
        <w:rPr>
          <w:rFonts w:ascii="Arial" w:hAnsi="Arial" w:cs="Arial"/>
          <w:sz w:val="24"/>
          <w:szCs w:val="24"/>
        </w:rPr>
        <w:t>:</w:t>
      </w:r>
      <w:r w:rsidR="00752D47" w:rsidRPr="00AC68AC">
        <w:rPr>
          <w:rFonts w:ascii="Arial" w:hAnsi="Arial" w:cs="Arial"/>
          <w:sz w:val="24"/>
          <w:szCs w:val="24"/>
        </w:rPr>
        <w:tab/>
      </w:r>
      <w:r w:rsidR="00401E39">
        <w:rPr>
          <w:rFonts w:ascii="Arial" w:hAnsi="Arial" w:cs="Arial"/>
          <w:sz w:val="24"/>
          <w:szCs w:val="24"/>
        </w:rPr>
        <w:t xml:space="preserve">Advocate K Maleka </w:t>
      </w:r>
      <w:r w:rsidR="00752D47" w:rsidRPr="00AC68AC">
        <w:rPr>
          <w:rFonts w:ascii="Arial" w:hAnsi="Arial" w:cs="Arial"/>
          <w:sz w:val="24"/>
          <w:szCs w:val="24"/>
        </w:rPr>
        <w:t xml:space="preserve">          </w:t>
      </w:r>
      <w:r w:rsidR="00752D47" w:rsidRPr="00AC68AC">
        <w:rPr>
          <w:rFonts w:ascii="Arial" w:hAnsi="Arial" w:cs="Arial"/>
          <w:sz w:val="24"/>
          <w:szCs w:val="24"/>
        </w:rPr>
        <w:tab/>
      </w:r>
    </w:p>
    <w:p w14:paraId="5F3AF9C2" w14:textId="02C3B164" w:rsidR="00752D47" w:rsidRPr="00AC68AC" w:rsidRDefault="00752D47" w:rsidP="00401E39">
      <w:pPr>
        <w:spacing w:after="0" w:line="240" w:lineRule="auto"/>
        <w:ind w:left="3600" w:hanging="3600"/>
        <w:jc w:val="both"/>
        <w:rPr>
          <w:rFonts w:ascii="Arial" w:hAnsi="Arial" w:cs="Arial"/>
          <w:sz w:val="24"/>
          <w:szCs w:val="24"/>
        </w:rPr>
      </w:pPr>
      <w:r w:rsidRPr="00AC68AC">
        <w:rPr>
          <w:rFonts w:ascii="Arial" w:hAnsi="Arial" w:cs="Arial"/>
          <w:sz w:val="24"/>
          <w:szCs w:val="24"/>
        </w:rPr>
        <w:t>Instructed by:</w:t>
      </w:r>
      <w:r w:rsidRPr="00AC68AC">
        <w:rPr>
          <w:rFonts w:ascii="Arial" w:hAnsi="Arial" w:cs="Arial"/>
          <w:sz w:val="24"/>
          <w:szCs w:val="24"/>
        </w:rPr>
        <w:tab/>
      </w:r>
      <w:r w:rsidR="00401E39">
        <w:rPr>
          <w:rFonts w:ascii="Arial" w:hAnsi="Arial" w:cs="Arial"/>
          <w:sz w:val="24"/>
          <w:szCs w:val="24"/>
        </w:rPr>
        <w:t>Leshilo Inc. Pretoria</w:t>
      </w:r>
      <w:r w:rsidRPr="00AC68AC">
        <w:rPr>
          <w:rFonts w:ascii="Arial" w:hAnsi="Arial" w:cs="Arial"/>
          <w:sz w:val="24"/>
          <w:szCs w:val="24"/>
        </w:rPr>
        <w:tab/>
      </w:r>
    </w:p>
    <w:sectPr w:rsidR="00752D47" w:rsidRPr="00AC68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18085" w14:textId="77777777" w:rsidR="008B69E9" w:rsidRDefault="008B69E9" w:rsidP="00BF1D23">
      <w:pPr>
        <w:spacing w:after="0" w:line="240" w:lineRule="auto"/>
      </w:pPr>
      <w:r>
        <w:separator/>
      </w:r>
    </w:p>
  </w:endnote>
  <w:endnote w:type="continuationSeparator" w:id="0">
    <w:p w14:paraId="64C308B3" w14:textId="77777777" w:rsidR="008B69E9" w:rsidRDefault="008B69E9" w:rsidP="00BF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335021"/>
      <w:docPartObj>
        <w:docPartGallery w:val="Page Numbers (Bottom of Page)"/>
        <w:docPartUnique/>
      </w:docPartObj>
    </w:sdtPr>
    <w:sdtEndPr>
      <w:rPr>
        <w:noProof/>
      </w:rPr>
    </w:sdtEndPr>
    <w:sdtContent>
      <w:p w14:paraId="25AE743B" w14:textId="58EC3097" w:rsidR="00577CFD" w:rsidRDefault="00577CFD">
        <w:pPr>
          <w:pStyle w:val="Footer"/>
          <w:jc w:val="right"/>
        </w:pPr>
        <w:r>
          <w:fldChar w:fldCharType="begin"/>
        </w:r>
        <w:r>
          <w:instrText xml:space="preserve"> PAGE   \* MERGEFORMAT </w:instrText>
        </w:r>
        <w:r>
          <w:fldChar w:fldCharType="separate"/>
        </w:r>
        <w:r w:rsidR="009A2DE9">
          <w:rPr>
            <w:noProof/>
          </w:rPr>
          <w:t>1</w:t>
        </w:r>
        <w:r>
          <w:rPr>
            <w:noProof/>
          </w:rPr>
          <w:fldChar w:fldCharType="end"/>
        </w:r>
      </w:p>
    </w:sdtContent>
  </w:sdt>
  <w:p w14:paraId="25BCCCAD" w14:textId="77777777" w:rsidR="00577CFD" w:rsidRDefault="00577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FC010" w14:textId="77777777" w:rsidR="008B69E9" w:rsidRDefault="008B69E9" w:rsidP="00BF1D23">
      <w:pPr>
        <w:spacing w:after="0" w:line="240" w:lineRule="auto"/>
      </w:pPr>
      <w:r>
        <w:separator/>
      </w:r>
    </w:p>
  </w:footnote>
  <w:footnote w:type="continuationSeparator" w:id="0">
    <w:p w14:paraId="22AFB361" w14:textId="77777777" w:rsidR="008B69E9" w:rsidRDefault="008B69E9" w:rsidP="00BF1D23">
      <w:pPr>
        <w:spacing w:after="0" w:line="240" w:lineRule="auto"/>
      </w:pPr>
      <w:r>
        <w:continuationSeparator/>
      </w:r>
    </w:p>
  </w:footnote>
  <w:footnote w:id="1">
    <w:p w14:paraId="5922388B" w14:textId="37E3D837" w:rsidR="00577CFD" w:rsidRPr="00A55D23" w:rsidRDefault="00577CFD">
      <w:pPr>
        <w:pStyle w:val="FootnoteText"/>
        <w:rPr>
          <w:lang w:val="en-GB"/>
        </w:rPr>
      </w:pPr>
      <w:r>
        <w:rPr>
          <w:rStyle w:val="FootnoteReference"/>
        </w:rPr>
        <w:footnoteRef/>
      </w:r>
      <w:r>
        <w:t xml:space="preserve"> [2001] 8 BPLR 2307 (SCA)</w:t>
      </w:r>
    </w:p>
  </w:footnote>
  <w:footnote w:id="2">
    <w:p w14:paraId="740758D8" w14:textId="62C490B2" w:rsidR="00577CFD" w:rsidRPr="00A55D23" w:rsidRDefault="00577CFD">
      <w:pPr>
        <w:pStyle w:val="FootnoteText"/>
        <w:rPr>
          <w:lang w:val="en-GB"/>
        </w:rPr>
      </w:pPr>
      <w:r>
        <w:rPr>
          <w:rStyle w:val="FootnoteReference"/>
        </w:rPr>
        <w:footnoteRef/>
      </w:r>
      <w:r>
        <w:t xml:space="preserve"> [2003] 3 BPLR 227 (SCA)</w:t>
      </w:r>
    </w:p>
  </w:footnote>
  <w:footnote w:id="3">
    <w:p w14:paraId="0402D43E" w14:textId="279D9D85" w:rsidR="00577CFD" w:rsidRPr="00A55D23" w:rsidRDefault="00577CFD">
      <w:pPr>
        <w:pStyle w:val="FootnoteText"/>
        <w:rPr>
          <w:lang w:val="en-GB"/>
        </w:rPr>
      </w:pPr>
      <w:r>
        <w:rPr>
          <w:rStyle w:val="FootnoteReference"/>
        </w:rPr>
        <w:footnoteRef/>
      </w:r>
      <w:r>
        <w:t xml:space="preserve"> 2000 (1) SA 1127 (SCA)</w:t>
      </w:r>
    </w:p>
  </w:footnote>
  <w:footnote w:id="4">
    <w:p w14:paraId="42855BC4" w14:textId="77777777" w:rsidR="00D86D06" w:rsidRPr="002820EC" w:rsidRDefault="00D86D06" w:rsidP="00D86D06">
      <w:pPr>
        <w:pStyle w:val="FootnoteText"/>
        <w:rPr>
          <w:lang w:val="en-GB"/>
        </w:rPr>
      </w:pPr>
      <w:r>
        <w:rPr>
          <w:rStyle w:val="FootnoteReference"/>
        </w:rPr>
        <w:footnoteRef/>
      </w:r>
      <w:r>
        <w:t xml:space="preserve"> 2001 (3) SA 683 (D) at 690A</w:t>
      </w:r>
    </w:p>
  </w:footnote>
  <w:footnote w:id="5">
    <w:p w14:paraId="111E3490" w14:textId="77777777" w:rsidR="00D86D06" w:rsidRPr="000F14B9" w:rsidRDefault="00D86D06" w:rsidP="00D86D06">
      <w:pPr>
        <w:pStyle w:val="FootnoteText"/>
        <w:rPr>
          <w:lang w:val="en-GB"/>
        </w:rPr>
      </w:pPr>
      <w:r>
        <w:rPr>
          <w:rStyle w:val="FootnoteReference"/>
        </w:rPr>
        <w:footnoteRef/>
      </w:r>
      <w:r>
        <w:t xml:space="preserve"> 2007 (5) SA 629 (SCA) para 25</w:t>
      </w:r>
    </w:p>
  </w:footnote>
  <w:footnote w:id="6">
    <w:p w14:paraId="4BC15670" w14:textId="00D0F67F" w:rsidR="00577CFD" w:rsidRPr="0023529D" w:rsidRDefault="00577CFD">
      <w:pPr>
        <w:pStyle w:val="FootnoteText"/>
        <w:rPr>
          <w:lang w:val="en-GB"/>
        </w:rPr>
      </w:pPr>
      <w:r>
        <w:rPr>
          <w:rStyle w:val="FootnoteReference"/>
        </w:rPr>
        <w:footnoteRef/>
      </w:r>
      <w:r>
        <w:t xml:space="preserve"> 2009 (5) SA 366 (SCA) paras 22-23</w:t>
      </w:r>
    </w:p>
  </w:footnote>
  <w:footnote w:id="7">
    <w:p w14:paraId="726FFAB6" w14:textId="14710263" w:rsidR="00577CFD" w:rsidRPr="00520ADD" w:rsidRDefault="00577CFD">
      <w:pPr>
        <w:pStyle w:val="FootnoteText"/>
        <w:rPr>
          <w:lang w:val="en-GB"/>
        </w:rPr>
      </w:pPr>
      <w:r>
        <w:rPr>
          <w:rStyle w:val="FootnoteReference"/>
        </w:rPr>
        <w:footnoteRef/>
      </w:r>
      <w:r>
        <w:t xml:space="preserve"> 1992(2) SA 703 (W) at 705E</w:t>
      </w:r>
    </w:p>
  </w:footnote>
  <w:footnote w:id="8">
    <w:p w14:paraId="4BCCA8AE" w14:textId="0AF51B22" w:rsidR="00577CFD" w:rsidRPr="009C13B4" w:rsidRDefault="00577CFD">
      <w:pPr>
        <w:pStyle w:val="FootnoteText"/>
        <w:rPr>
          <w:lang w:val="en-GB"/>
        </w:rPr>
      </w:pPr>
      <w:r>
        <w:rPr>
          <w:rStyle w:val="FootnoteReference"/>
        </w:rPr>
        <w:footnoteRef/>
      </w:r>
      <w:r>
        <w:t xml:space="preserve"> See Ganes v Telecom Namibia Limited [2004] 2 All SA 609 (SCA) para 19, ANC Umvoti Council Caucus v Umvoti Municipality 2010 (3) SA 31 (KZP) paras 2727, Barclays National Bank Ltd v Love 1975 (2) SA 514 (D) at 515C-E and 515 F- G.</w:t>
      </w:r>
    </w:p>
  </w:footnote>
  <w:footnote w:id="9">
    <w:p w14:paraId="1B13FFF9" w14:textId="3FA78850" w:rsidR="00042FB9" w:rsidRPr="00042FB9" w:rsidRDefault="00042FB9">
      <w:pPr>
        <w:pStyle w:val="FootnoteText"/>
        <w:rPr>
          <w:lang w:val="en-GB"/>
        </w:rPr>
      </w:pPr>
      <w:r>
        <w:rPr>
          <w:rStyle w:val="FootnoteReference"/>
        </w:rPr>
        <w:footnoteRef/>
      </w:r>
      <w:r>
        <w:t xml:space="preserve"> See Samancor Group Pension Fund v Samancor Chrome 2010 (4) SA 540 (SCA).</w:t>
      </w:r>
    </w:p>
  </w:footnote>
  <w:footnote w:id="10">
    <w:p w14:paraId="7C9EDEB6" w14:textId="420B3D11" w:rsidR="00042FB9" w:rsidRPr="00042FB9" w:rsidRDefault="00042FB9">
      <w:pPr>
        <w:pStyle w:val="FootnoteText"/>
        <w:rPr>
          <w:lang w:val="en-GB"/>
        </w:rPr>
      </w:pPr>
      <w:r>
        <w:rPr>
          <w:rStyle w:val="FootnoteReference"/>
        </w:rPr>
        <w:footnoteRef/>
      </w:r>
      <w:r>
        <w:t xml:space="preserve"> See Ferris v First Rand Bank Limited 2014 (3) SA 39 (CC)</w:t>
      </w:r>
      <w:r w:rsidR="002F16FF">
        <w:t xml:space="preserve"> para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53F7"/>
    <w:multiLevelType w:val="multilevel"/>
    <w:tmpl w:val="58A887FE"/>
    <w:lvl w:ilvl="0">
      <w:start w:val="7"/>
      <w:numFmt w:val="decimal"/>
      <w:lvlText w:val="%1."/>
      <w:lvlJc w:val="left"/>
      <w:pPr>
        <w:ind w:left="390" w:hanging="390"/>
      </w:pPr>
      <w:rPr>
        <w:rFonts w:hint="default"/>
        <w:b w:val="0"/>
        <w:i w:val="0"/>
      </w:rPr>
    </w:lvl>
    <w:lvl w:ilvl="1">
      <w:start w:val="1"/>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3240" w:hanging="108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5040" w:hanging="144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840" w:hanging="1800"/>
      </w:pPr>
      <w:rPr>
        <w:rFonts w:hint="default"/>
        <w:b w:val="0"/>
        <w:i w:val="0"/>
      </w:rPr>
    </w:lvl>
    <w:lvl w:ilvl="8">
      <w:start w:val="1"/>
      <w:numFmt w:val="decimal"/>
      <w:lvlText w:val="%1.%2.%3.%4.%5.%6.%7.%8.%9."/>
      <w:lvlJc w:val="left"/>
      <w:pPr>
        <w:ind w:left="7920" w:hanging="2160"/>
      </w:pPr>
      <w:rPr>
        <w:rFonts w:hint="default"/>
        <w:b w:val="0"/>
        <w:i w:val="0"/>
      </w:rPr>
    </w:lvl>
  </w:abstractNum>
  <w:abstractNum w:abstractNumId="1">
    <w:nsid w:val="0759002A"/>
    <w:multiLevelType w:val="hybridMultilevel"/>
    <w:tmpl w:val="B3F42FB2"/>
    <w:lvl w:ilvl="0" w:tplc="BE7E69DC">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nsid w:val="0F013CE5"/>
    <w:multiLevelType w:val="multilevel"/>
    <w:tmpl w:val="B33452E0"/>
    <w:lvl w:ilvl="0">
      <w:start w:val="2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05D7E06"/>
    <w:multiLevelType w:val="hybridMultilevel"/>
    <w:tmpl w:val="327ACC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4A567E"/>
    <w:multiLevelType w:val="multilevel"/>
    <w:tmpl w:val="908CDEE4"/>
    <w:lvl w:ilvl="0">
      <w:start w:val="24"/>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851DD6"/>
    <w:multiLevelType w:val="hybridMultilevel"/>
    <w:tmpl w:val="7CFEC014"/>
    <w:lvl w:ilvl="0" w:tplc="3BDE385C">
      <w:start w:val="7"/>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33800B1"/>
    <w:multiLevelType w:val="multilevel"/>
    <w:tmpl w:val="6B309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93073CA"/>
    <w:multiLevelType w:val="multilevel"/>
    <w:tmpl w:val="A11423F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59727B"/>
    <w:multiLevelType w:val="hybridMultilevel"/>
    <w:tmpl w:val="C8367524"/>
    <w:lvl w:ilvl="0" w:tplc="02107528">
      <w:numFmt w:val="bullet"/>
      <w:lvlText w:val="•"/>
      <w:lvlJc w:val="left"/>
      <w:pPr>
        <w:ind w:left="1440" w:hanging="360"/>
      </w:pPr>
      <w:rPr>
        <w:rFonts w:hint="default"/>
        <w:lang w:val="en-ZA"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2559AC"/>
    <w:multiLevelType w:val="multilevel"/>
    <w:tmpl w:val="A11423F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2F12F9"/>
    <w:multiLevelType w:val="multilevel"/>
    <w:tmpl w:val="0D9A293A"/>
    <w:lvl w:ilvl="0">
      <w:start w:val="1"/>
      <w:numFmt w:val="decimal"/>
      <w:lvlText w:val="%1."/>
      <w:lvlJc w:val="left"/>
      <w:pPr>
        <w:tabs>
          <w:tab w:val="num" w:pos="567"/>
        </w:tabs>
        <w:ind w:left="567" w:hanging="567"/>
      </w:pPr>
      <w:rPr>
        <w:b w:val="0"/>
        <w:color w:val="auto"/>
      </w:rPr>
    </w:lvl>
    <w:lvl w:ilvl="1">
      <w:start w:val="1"/>
      <w:numFmt w:val="decimal"/>
      <w:lvlText w:val="%1.%2."/>
      <w:lvlJc w:val="left"/>
      <w:pPr>
        <w:tabs>
          <w:tab w:val="num" w:pos="1418"/>
        </w:tabs>
        <w:ind w:left="1418" w:hanging="851"/>
      </w:pPr>
      <w:rPr>
        <w:b w:val="0"/>
        <w:bCs/>
        <w:i w:val="0"/>
      </w:rPr>
    </w:lvl>
    <w:lvl w:ilvl="2">
      <w:start w:val="1"/>
      <w:numFmt w:val="decimal"/>
      <w:lvlText w:val="%1.%2.%3."/>
      <w:lvlJc w:val="left"/>
      <w:pPr>
        <w:tabs>
          <w:tab w:val="num" w:pos="2552"/>
        </w:tabs>
        <w:ind w:left="2552" w:hanging="113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811F28"/>
    <w:multiLevelType w:val="hybridMultilevel"/>
    <w:tmpl w:val="C1C08724"/>
    <w:lvl w:ilvl="0" w:tplc="05BECB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EB04B5A"/>
    <w:multiLevelType w:val="hybridMultilevel"/>
    <w:tmpl w:val="9926B5B6"/>
    <w:lvl w:ilvl="0" w:tplc="C83666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FA74C1C"/>
    <w:multiLevelType w:val="hybridMultilevel"/>
    <w:tmpl w:val="0644C984"/>
    <w:lvl w:ilvl="0" w:tplc="51B28D64">
      <w:start w:val="1"/>
      <w:numFmt w:val="decimal"/>
      <w:lvlText w:val="%1."/>
      <w:lvlJc w:val="left"/>
      <w:pPr>
        <w:ind w:left="820" w:hanging="360"/>
      </w:pPr>
      <w:rPr>
        <w:rFonts w:ascii="Arial" w:eastAsia="Arial" w:hAnsi="Arial" w:cs="Arial" w:hint="default"/>
        <w:spacing w:val="-2"/>
        <w:w w:val="100"/>
        <w:sz w:val="24"/>
        <w:szCs w:val="24"/>
        <w:lang w:val="en-ZA" w:eastAsia="en-US" w:bidi="ar-SA"/>
      </w:rPr>
    </w:lvl>
    <w:lvl w:ilvl="1" w:tplc="D0E20848">
      <w:numFmt w:val="bullet"/>
      <w:lvlText w:val=""/>
      <w:lvlJc w:val="left"/>
      <w:pPr>
        <w:ind w:left="1637" w:hanging="360"/>
      </w:pPr>
      <w:rPr>
        <w:rFonts w:ascii="Symbol" w:eastAsia="Symbol" w:hAnsi="Symbol" w:cs="Symbol" w:hint="default"/>
        <w:w w:val="100"/>
        <w:sz w:val="24"/>
        <w:szCs w:val="24"/>
        <w:lang w:val="en-ZA" w:eastAsia="en-US" w:bidi="ar-SA"/>
      </w:rPr>
    </w:lvl>
    <w:lvl w:ilvl="2" w:tplc="02107528">
      <w:numFmt w:val="bullet"/>
      <w:lvlText w:val="•"/>
      <w:lvlJc w:val="left"/>
      <w:pPr>
        <w:ind w:left="2460" w:hanging="360"/>
      </w:pPr>
      <w:rPr>
        <w:rFonts w:hint="default"/>
        <w:lang w:val="en-ZA" w:eastAsia="en-US" w:bidi="ar-SA"/>
      </w:rPr>
    </w:lvl>
    <w:lvl w:ilvl="3" w:tplc="24AC5C20">
      <w:numFmt w:val="bullet"/>
      <w:lvlText w:val="•"/>
      <w:lvlJc w:val="left"/>
      <w:pPr>
        <w:ind w:left="3381" w:hanging="360"/>
      </w:pPr>
      <w:rPr>
        <w:rFonts w:hint="default"/>
        <w:lang w:val="en-ZA" w:eastAsia="en-US" w:bidi="ar-SA"/>
      </w:rPr>
    </w:lvl>
    <w:lvl w:ilvl="4" w:tplc="9E9445C6">
      <w:numFmt w:val="bullet"/>
      <w:lvlText w:val="•"/>
      <w:lvlJc w:val="left"/>
      <w:pPr>
        <w:ind w:left="4302" w:hanging="360"/>
      </w:pPr>
      <w:rPr>
        <w:rFonts w:hint="default"/>
        <w:lang w:val="en-ZA" w:eastAsia="en-US" w:bidi="ar-SA"/>
      </w:rPr>
    </w:lvl>
    <w:lvl w:ilvl="5" w:tplc="1D5CCBA2">
      <w:numFmt w:val="bullet"/>
      <w:lvlText w:val="•"/>
      <w:lvlJc w:val="left"/>
      <w:pPr>
        <w:ind w:left="5223" w:hanging="360"/>
      </w:pPr>
      <w:rPr>
        <w:rFonts w:hint="default"/>
        <w:lang w:val="en-ZA" w:eastAsia="en-US" w:bidi="ar-SA"/>
      </w:rPr>
    </w:lvl>
    <w:lvl w:ilvl="6" w:tplc="C4EC3984">
      <w:numFmt w:val="bullet"/>
      <w:lvlText w:val="•"/>
      <w:lvlJc w:val="left"/>
      <w:pPr>
        <w:ind w:left="6144" w:hanging="360"/>
      </w:pPr>
      <w:rPr>
        <w:rFonts w:hint="default"/>
        <w:lang w:val="en-ZA" w:eastAsia="en-US" w:bidi="ar-SA"/>
      </w:rPr>
    </w:lvl>
    <w:lvl w:ilvl="7" w:tplc="EEF007A0">
      <w:numFmt w:val="bullet"/>
      <w:lvlText w:val="•"/>
      <w:lvlJc w:val="left"/>
      <w:pPr>
        <w:ind w:left="7065" w:hanging="360"/>
      </w:pPr>
      <w:rPr>
        <w:rFonts w:hint="default"/>
        <w:lang w:val="en-ZA" w:eastAsia="en-US" w:bidi="ar-SA"/>
      </w:rPr>
    </w:lvl>
    <w:lvl w:ilvl="8" w:tplc="CC9C0094">
      <w:numFmt w:val="bullet"/>
      <w:lvlText w:val="•"/>
      <w:lvlJc w:val="left"/>
      <w:pPr>
        <w:ind w:left="7986" w:hanging="360"/>
      </w:pPr>
      <w:rPr>
        <w:rFonts w:hint="default"/>
        <w:lang w:val="en-ZA" w:eastAsia="en-US" w:bidi="ar-SA"/>
      </w:rPr>
    </w:lvl>
  </w:abstractNum>
  <w:abstractNum w:abstractNumId="15">
    <w:nsid w:val="312C28D3"/>
    <w:multiLevelType w:val="hybridMultilevel"/>
    <w:tmpl w:val="C234CB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23723FF"/>
    <w:multiLevelType w:val="multilevel"/>
    <w:tmpl w:val="58A887FE"/>
    <w:lvl w:ilvl="0">
      <w:start w:val="5"/>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BEB601F"/>
    <w:multiLevelType w:val="multilevel"/>
    <w:tmpl w:val="58A887FE"/>
    <w:lvl w:ilvl="0">
      <w:start w:val="5"/>
      <w:numFmt w:val="decimal"/>
      <w:lvlText w:val="%1."/>
      <w:lvlJc w:val="left"/>
      <w:pPr>
        <w:ind w:left="390" w:hanging="390"/>
      </w:pPr>
      <w:rPr>
        <w:rFonts w:hint="default"/>
        <w:b w:val="0"/>
        <w:i w:val="0"/>
      </w:rPr>
    </w:lvl>
    <w:lvl w:ilvl="1">
      <w:start w:val="2"/>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3240" w:hanging="108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5040" w:hanging="144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840" w:hanging="1800"/>
      </w:pPr>
      <w:rPr>
        <w:rFonts w:hint="default"/>
        <w:b w:val="0"/>
        <w:i w:val="0"/>
      </w:rPr>
    </w:lvl>
    <w:lvl w:ilvl="8">
      <w:start w:val="1"/>
      <w:numFmt w:val="decimal"/>
      <w:lvlText w:val="%1.%2.%3.%4.%5.%6.%7.%8.%9."/>
      <w:lvlJc w:val="left"/>
      <w:pPr>
        <w:ind w:left="7920" w:hanging="2160"/>
      </w:pPr>
      <w:rPr>
        <w:rFonts w:hint="default"/>
        <w:b w:val="0"/>
        <w:i w:val="0"/>
      </w:rPr>
    </w:lvl>
  </w:abstractNum>
  <w:abstractNum w:abstractNumId="18">
    <w:nsid w:val="434622E3"/>
    <w:multiLevelType w:val="multilevel"/>
    <w:tmpl w:val="331E8E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3FD7231"/>
    <w:multiLevelType w:val="multilevel"/>
    <w:tmpl w:val="E9C0EABE"/>
    <w:lvl w:ilvl="0">
      <w:start w:val="7"/>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b/>
        <w:i/>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nsid w:val="44E71C22"/>
    <w:multiLevelType w:val="multilevel"/>
    <w:tmpl w:val="106AF102"/>
    <w:lvl w:ilvl="0">
      <w:start w:val="28"/>
      <w:numFmt w:val="decimal"/>
      <w:lvlText w:val="%1"/>
      <w:lvlJc w:val="left"/>
      <w:pPr>
        <w:ind w:left="465" w:hanging="465"/>
      </w:pPr>
      <w:rPr>
        <w:rFonts w:hint="default"/>
      </w:rPr>
    </w:lvl>
    <w:lvl w:ilvl="1">
      <w:start w:val="3"/>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46B55DE5"/>
    <w:multiLevelType w:val="multilevel"/>
    <w:tmpl w:val="A98AC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9051A76"/>
    <w:multiLevelType w:val="multilevel"/>
    <w:tmpl w:val="8CB0B4AC"/>
    <w:lvl w:ilvl="0">
      <w:start w:val="1"/>
      <w:numFmt w:val="decimal"/>
      <w:lvlText w:val="%1."/>
      <w:lvlJc w:val="left"/>
      <w:pPr>
        <w:ind w:left="720" w:hanging="360"/>
      </w:pPr>
      <w:rPr>
        <w:b w:val="0"/>
        <w:i w:val="0"/>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val="0"/>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3">
    <w:nsid w:val="528911B5"/>
    <w:multiLevelType w:val="hybridMultilevel"/>
    <w:tmpl w:val="FB02327C"/>
    <w:lvl w:ilvl="0" w:tplc="5F7A6A64">
      <w:start w:val="14"/>
      <w:numFmt w:val="decimal"/>
      <w:lvlText w:val="%1."/>
      <w:lvlJc w:val="left"/>
      <w:pPr>
        <w:ind w:left="1080" w:hanging="360"/>
      </w:pPr>
      <w:rPr>
        <w:rFonts w:hint="default"/>
        <w:b/>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073D25"/>
    <w:multiLevelType w:val="hybridMultilevel"/>
    <w:tmpl w:val="35E627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58C293D"/>
    <w:multiLevelType w:val="multilevel"/>
    <w:tmpl w:val="7988D62E"/>
    <w:lvl w:ilvl="0">
      <w:start w:val="1"/>
      <w:numFmt w:val="lowerLetter"/>
      <w:lvlText w:val="(%1)"/>
      <w:lvlJc w:val="left"/>
      <w:pPr>
        <w:tabs>
          <w:tab w:val="num" w:pos="851"/>
        </w:tabs>
        <w:ind w:left="851" w:hanging="851"/>
      </w:pPr>
      <w:rPr>
        <w:rFonts w:ascii="Arial" w:eastAsiaTheme="minorHAnsi" w:hAnsi="Arial" w:cs="Arial"/>
        <w:b w:val="0"/>
        <w:bCs w:val="0"/>
      </w:rPr>
    </w:lvl>
    <w:lvl w:ilvl="1">
      <w:start w:val="1"/>
      <w:numFmt w:val="lowerRoman"/>
      <w:lvlText w:val="(%2)"/>
      <w:lvlJc w:val="left"/>
      <w:pPr>
        <w:tabs>
          <w:tab w:val="num" w:pos="1701"/>
        </w:tabs>
        <w:ind w:left="1701" w:hanging="850"/>
      </w:pPr>
      <w:rPr>
        <w:rFonts w:ascii="Arial" w:eastAsia="Arial" w:hAnsi="Arial" w:cs="Arial"/>
        <w:b w:val="0"/>
        <w:bCs w:val="0"/>
        <w:i w:val="0"/>
        <w:iCs w:val="0"/>
      </w:rPr>
    </w:lvl>
    <w:lvl w:ilvl="2">
      <w:start w:val="1"/>
      <w:numFmt w:val="decimal"/>
      <w:lvlText w:val="%1.%2.%3."/>
      <w:lvlJc w:val="left"/>
      <w:pPr>
        <w:tabs>
          <w:tab w:val="num" w:pos="2835"/>
        </w:tabs>
        <w:ind w:left="2835" w:hanging="1134"/>
      </w:pPr>
      <w:rPr>
        <w:color w:val="000000" w:themeColor="text1"/>
      </w:rPr>
    </w:lvl>
    <w:lvl w:ilvl="3">
      <w:start w:val="1"/>
      <w:numFmt w:val="decimal"/>
      <w:lvlText w:val="%1.%2.%3.%4."/>
      <w:lvlJc w:val="left"/>
      <w:pPr>
        <w:tabs>
          <w:tab w:val="num" w:pos="3969"/>
        </w:tabs>
        <w:ind w:left="3969"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8AD378F"/>
    <w:multiLevelType w:val="multilevel"/>
    <w:tmpl w:val="817CE2DA"/>
    <w:lvl w:ilvl="0">
      <w:start w:val="1"/>
      <w:numFmt w:val="decimal"/>
      <w:lvlText w:val="%1."/>
      <w:lvlJc w:val="left"/>
      <w:pPr>
        <w:ind w:left="360" w:hanging="360"/>
      </w:pPr>
      <w:rPr>
        <w:b w:val="0"/>
        <w:bCs/>
      </w:r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rPr>
        <w:b w:val="0"/>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EC3AD4"/>
    <w:multiLevelType w:val="hybridMultilevel"/>
    <w:tmpl w:val="0CA2E45C"/>
    <w:lvl w:ilvl="0" w:tplc="3BDE385C">
      <w:start w:val="7"/>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3254972"/>
    <w:multiLevelType w:val="multilevel"/>
    <w:tmpl w:val="0409001F"/>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3433AD3"/>
    <w:multiLevelType w:val="hybridMultilevel"/>
    <w:tmpl w:val="C234CB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80422AD"/>
    <w:multiLevelType w:val="multilevel"/>
    <w:tmpl w:val="11204C0A"/>
    <w:lvl w:ilvl="0">
      <w:start w:val="8"/>
      <w:numFmt w:val="decimal"/>
      <w:lvlText w:val="%1."/>
      <w:lvlJc w:val="left"/>
      <w:pPr>
        <w:ind w:left="390" w:hanging="390"/>
      </w:pPr>
      <w:rPr>
        <w:rFonts w:hint="default"/>
      </w:rPr>
    </w:lvl>
    <w:lvl w:ilvl="1">
      <w:start w:val="7"/>
      <w:numFmt w:val="decimal"/>
      <w:lvlText w:val="%1.%2."/>
      <w:lvlJc w:val="left"/>
      <w:pPr>
        <w:ind w:left="900" w:hanging="720"/>
      </w:pPr>
      <w:rPr>
        <w:rFonts w:hint="default"/>
        <w:b/>
        <w:i/>
      </w:rPr>
    </w:lvl>
    <w:lvl w:ilvl="2">
      <w:start w:val="1"/>
      <w:numFmt w:val="decimal"/>
      <w:pStyle w:val="WerksmansStyle3"/>
      <w:lvlText w:val="%1.%2.%3."/>
      <w:lvlJc w:val="left"/>
      <w:pPr>
        <w:ind w:left="1080" w:hanging="720"/>
      </w:pPr>
      <w:rPr>
        <w:rFonts w:hint="default"/>
      </w:rPr>
    </w:lvl>
    <w:lvl w:ilvl="3">
      <w:start w:val="1"/>
      <w:numFmt w:val="decimal"/>
      <w:pStyle w:val="WerksmansStyle4"/>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nsid w:val="6DAC2703"/>
    <w:multiLevelType w:val="hybridMultilevel"/>
    <w:tmpl w:val="2B1ACA1E"/>
    <w:lvl w:ilvl="0" w:tplc="3056BD2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1B74F21"/>
    <w:multiLevelType w:val="multilevel"/>
    <w:tmpl w:val="7CFEC014"/>
    <w:lvl w:ilvl="0">
      <w:start w:val="7"/>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779449E5"/>
    <w:multiLevelType w:val="hybridMultilevel"/>
    <w:tmpl w:val="7A36D128"/>
    <w:lvl w:ilvl="0" w:tplc="194E0D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AE6097A"/>
    <w:multiLevelType w:val="multilevel"/>
    <w:tmpl w:val="6F8CBD84"/>
    <w:lvl w:ilvl="0">
      <w:start w:val="9"/>
      <w:numFmt w:val="decimal"/>
      <w:lvlText w:val="%1."/>
      <w:lvlJc w:val="left"/>
      <w:pPr>
        <w:ind w:left="780" w:hanging="39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010" w:hanging="1080"/>
      </w:pPr>
      <w:rPr>
        <w:rFonts w:hint="default"/>
      </w:rPr>
    </w:lvl>
    <w:lvl w:ilvl="4">
      <w:start w:val="1"/>
      <w:numFmt w:val="decimal"/>
      <w:lvlText w:val="%1.%2.%3.%4.%5."/>
      <w:lvlJc w:val="left"/>
      <w:pPr>
        <w:ind w:left="2190" w:hanging="1080"/>
      </w:pPr>
      <w:rPr>
        <w:rFonts w:hint="default"/>
      </w:rPr>
    </w:lvl>
    <w:lvl w:ilvl="5">
      <w:start w:val="1"/>
      <w:numFmt w:val="decimal"/>
      <w:lvlText w:val="%1.%2.%3.%4.%5.%6."/>
      <w:lvlJc w:val="left"/>
      <w:pPr>
        <w:ind w:left="2730" w:hanging="1440"/>
      </w:pPr>
      <w:rPr>
        <w:rFonts w:hint="default"/>
      </w:rPr>
    </w:lvl>
    <w:lvl w:ilvl="6">
      <w:start w:val="1"/>
      <w:numFmt w:val="decimal"/>
      <w:lvlText w:val="%1.%2.%3.%4.%5.%6.%7."/>
      <w:lvlJc w:val="left"/>
      <w:pPr>
        <w:ind w:left="2910" w:hanging="1440"/>
      </w:pPr>
      <w:rPr>
        <w:rFonts w:hint="default"/>
      </w:rPr>
    </w:lvl>
    <w:lvl w:ilvl="7">
      <w:start w:val="1"/>
      <w:numFmt w:val="decimal"/>
      <w:lvlText w:val="%1.%2.%3.%4.%5.%6.%7.%8."/>
      <w:lvlJc w:val="left"/>
      <w:pPr>
        <w:ind w:left="3450" w:hanging="1800"/>
      </w:pPr>
      <w:rPr>
        <w:rFonts w:hint="default"/>
      </w:rPr>
    </w:lvl>
    <w:lvl w:ilvl="8">
      <w:start w:val="1"/>
      <w:numFmt w:val="decimal"/>
      <w:lvlText w:val="%1.%2.%3.%4.%5.%6.%7.%8.%9."/>
      <w:lvlJc w:val="left"/>
      <w:pPr>
        <w:ind w:left="3990" w:hanging="2160"/>
      </w:pPr>
      <w:rPr>
        <w:rFonts w:hint="default"/>
      </w:rPr>
    </w:lvl>
  </w:abstractNum>
  <w:abstractNum w:abstractNumId="35">
    <w:nsid w:val="7B2D5106"/>
    <w:multiLevelType w:val="hybridMultilevel"/>
    <w:tmpl w:val="3BCAFE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B3B6958"/>
    <w:multiLevelType w:val="multilevel"/>
    <w:tmpl w:val="3420372C"/>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35"/>
  </w:num>
  <w:num w:numId="3">
    <w:abstractNumId w:val="8"/>
  </w:num>
  <w:num w:numId="4">
    <w:abstractNumId w:val="1"/>
  </w:num>
  <w:num w:numId="5">
    <w:abstractNumId w:val="23"/>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0"/>
  </w:num>
  <w:num w:numId="12">
    <w:abstractNumId w:val="34"/>
  </w:num>
  <w:num w:numId="13">
    <w:abstractNumId w:val="6"/>
  </w:num>
  <w:num w:numId="14">
    <w:abstractNumId w:val="27"/>
  </w:num>
  <w:num w:numId="15">
    <w:abstractNumId w:val="20"/>
  </w:num>
  <w:num w:numId="16">
    <w:abstractNumId w:val="10"/>
  </w:num>
  <w:num w:numId="17">
    <w:abstractNumId w:val="32"/>
  </w:num>
  <w:num w:numId="18">
    <w:abstractNumId w:val="16"/>
  </w:num>
  <w:num w:numId="19">
    <w:abstractNumId w:val="17"/>
  </w:num>
  <w:num w:numId="20">
    <w:abstractNumId w:val="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7"/>
  </w:num>
  <w:num w:numId="24">
    <w:abstractNumId w:val="18"/>
  </w:num>
  <w:num w:numId="25">
    <w:abstractNumId w:val="30"/>
  </w:num>
  <w:num w:numId="26">
    <w:abstractNumId w:val="30"/>
  </w:num>
  <w:num w:numId="27">
    <w:abstractNumId w:val="30"/>
  </w:num>
  <w:num w:numId="28">
    <w:abstractNumId w:val="30"/>
  </w:num>
  <w:num w:numId="29">
    <w:abstractNumId w:val="36"/>
  </w:num>
  <w:num w:numId="30">
    <w:abstractNumId w:val="5"/>
  </w:num>
  <w:num w:numId="31">
    <w:abstractNumId w:val="3"/>
  </w:num>
  <w:num w:numId="32">
    <w:abstractNumId w:val="1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4"/>
  </w:num>
  <w:num w:numId="38">
    <w:abstractNumId w:val="15"/>
  </w:num>
  <w:num w:numId="39">
    <w:abstractNumId w:val="12"/>
  </w:num>
  <w:num w:numId="40">
    <w:abstractNumId w:val="29"/>
  </w:num>
  <w:num w:numId="41">
    <w:abstractNumId w:val="33"/>
  </w:num>
  <w:num w:numId="42">
    <w:abstractNumId w:val="1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9D"/>
    <w:rsid w:val="00002E08"/>
    <w:rsid w:val="000051C1"/>
    <w:rsid w:val="000064CB"/>
    <w:rsid w:val="000120DF"/>
    <w:rsid w:val="000152EB"/>
    <w:rsid w:val="00017608"/>
    <w:rsid w:val="0002190A"/>
    <w:rsid w:val="0003655F"/>
    <w:rsid w:val="000378BE"/>
    <w:rsid w:val="00040F8E"/>
    <w:rsid w:val="00042E5C"/>
    <w:rsid w:val="00042FB9"/>
    <w:rsid w:val="0006290C"/>
    <w:rsid w:val="00070805"/>
    <w:rsid w:val="0007687D"/>
    <w:rsid w:val="00081FA8"/>
    <w:rsid w:val="0008226F"/>
    <w:rsid w:val="00082668"/>
    <w:rsid w:val="00084F3D"/>
    <w:rsid w:val="000857E7"/>
    <w:rsid w:val="0009018D"/>
    <w:rsid w:val="000A0FD0"/>
    <w:rsid w:val="000A3932"/>
    <w:rsid w:val="000A4FE7"/>
    <w:rsid w:val="000A7955"/>
    <w:rsid w:val="000B0BB6"/>
    <w:rsid w:val="000B3588"/>
    <w:rsid w:val="000B5145"/>
    <w:rsid w:val="000B5B77"/>
    <w:rsid w:val="000B5FE5"/>
    <w:rsid w:val="000B79F6"/>
    <w:rsid w:val="000C61F1"/>
    <w:rsid w:val="000C73BA"/>
    <w:rsid w:val="000D2C08"/>
    <w:rsid w:val="000D650A"/>
    <w:rsid w:val="000D7461"/>
    <w:rsid w:val="000E255B"/>
    <w:rsid w:val="000E59C3"/>
    <w:rsid w:val="000E6B2A"/>
    <w:rsid w:val="000F14B9"/>
    <w:rsid w:val="000F346E"/>
    <w:rsid w:val="000F637D"/>
    <w:rsid w:val="00106D47"/>
    <w:rsid w:val="00107FE3"/>
    <w:rsid w:val="0011133B"/>
    <w:rsid w:val="0011375F"/>
    <w:rsid w:val="001163F8"/>
    <w:rsid w:val="00116608"/>
    <w:rsid w:val="00120AE3"/>
    <w:rsid w:val="00122412"/>
    <w:rsid w:val="00126247"/>
    <w:rsid w:val="00132153"/>
    <w:rsid w:val="001338B0"/>
    <w:rsid w:val="00134725"/>
    <w:rsid w:val="00135B7E"/>
    <w:rsid w:val="00143946"/>
    <w:rsid w:val="00145C33"/>
    <w:rsid w:val="00146421"/>
    <w:rsid w:val="001542B5"/>
    <w:rsid w:val="001564DE"/>
    <w:rsid w:val="00157B45"/>
    <w:rsid w:val="00157CE8"/>
    <w:rsid w:val="00160742"/>
    <w:rsid w:val="00166F0E"/>
    <w:rsid w:val="00176520"/>
    <w:rsid w:val="00183D92"/>
    <w:rsid w:val="001868BF"/>
    <w:rsid w:val="0018745B"/>
    <w:rsid w:val="0019040C"/>
    <w:rsid w:val="0019182A"/>
    <w:rsid w:val="001A367D"/>
    <w:rsid w:val="001A491C"/>
    <w:rsid w:val="001A5406"/>
    <w:rsid w:val="001A672B"/>
    <w:rsid w:val="001A79C4"/>
    <w:rsid w:val="001B5BE6"/>
    <w:rsid w:val="001C23A5"/>
    <w:rsid w:val="001D3EA9"/>
    <w:rsid w:val="001D584D"/>
    <w:rsid w:val="001D6A59"/>
    <w:rsid w:val="001E02AD"/>
    <w:rsid w:val="001E1070"/>
    <w:rsid w:val="001E14D0"/>
    <w:rsid w:val="001E528D"/>
    <w:rsid w:val="001F18B8"/>
    <w:rsid w:val="002106D2"/>
    <w:rsid w:val="002129B9"/>
    <w:rsid w:val="00213925"/>
    <w:rsid w:val="00221330"/>
    <w:rsid w:val="00225079"/>
    <w:rsid w:val="00227C4A"/>
    <w:rsid w:val="00232B30"/>
    <w:rsid w:val="0023529D"/>
    <w:rsid w:val="00235DEC"/>
    <w:rsid w:val="002419FE"/>
    <w:rsid w:val="002474CA"/>
    <w:rsid w:val="00254592"/>
    <w:rsid w:val="00263A34"/>
    <w:rsid w:val="002820EC"/>
    <w:rsid w:val="00284662"/>
    <w:rsid w:val="002851D1"/>
    <w:rsid w:val="0028635F"/>
    <w:rsid w:val="002A0B9D"/>
    <w:rsid w:val="002B1E85"/>
    <w:rsid w:val="002B41BF"/>
    <w:rsid w:val="002B42BA"/>
    <w:rsid w:val="002B55BC"/>
    <w:rsid w:val="002B6F3E"/>
    <w:rsid w:val="002C0A73"/>
    <w:rsid w:val="002C27B8"/>
    <w:rsid w:val="002C541F"/>
    <w:rsid w:val="002D2866"/>
    <w:rsid w:val="002D47BE"/>
    <w:rsid w:val="002D501D"/>
    <w:rsid w:val="002D6FAC"/>
    <w:rsid w:val="002E1236"/>
    <w:rsid w:val="002E4E40"/>
    <w:rsid w:val="002E6C0F"/>
    <w:rsid w:val="002E74C6"/>
    <w:rsid w:val="002F07AD"/>
    <w:rsid w:val="002F16FF"/>
    <w:rsid w:val="002F255D"/>
    <w:rsid w:val="002F4177"/>
    <w:rsid w:val="002F47A7"/>
    <w:rsid w:val="002F7D8A"/>
    <w:rsid w:val="00310530"/>
    <w:rsid w:val="00317C2A"/>
    <w:rsid w:val="003259B9"/>
    <w:rsid w:val="00331252"/>
    <w:rsid w:val="003331B2"/>
    <w:rsid w:val="00334C95"/>
    <w:rsid w:val="00335876"/>
    <w:rsid w:val="00337C87"/>
    <w:rsid w:val="00344127"/>
    <w:rsid w:val="0035010D"/>
    <w:rsid w:val="00354480"/>
    <w:rsid w:val="00365813"/>
    <w:rsid w:val="0036600A"/>
    <w:rsid w:val="00377C39"/>
    <w:rsid w:val="003827A0"/>
    <w:rsid w:val="00384B46"/>
    <w:rsid w:val="003876CF"/>
    <w:rsid w:val="00387A6C"/>
    <w:rsid w:val="003912D9"/>
    <w:rsid w:val="003949CC"/>
    <w:rsid w:val="003957AA"/>
    <w:rsid w:val="003A3159"/>
    <w:rsid w:val="003B224D"/>
    <w:rsid w:val="003B6BC7"/>
    <w:rsid w:val="003C01FC"/>
    <w:rsid w:val="003C2158"/>
    <w:rsid w:val="003C3BFA"/>
    <w:rsid w:val="003C3ECB"/>
    <w:rsid w:val="003C46A9"/>
    <w:rsid w:val="003C516A"/>
    <w:rsid w:val="003C777E"/>
    <w:rsid w:val="003D1D60"/>
    <w:rsid w:val="003D215B"/>
    <w:rsid w:val="003D6849"/>
    <w:rsid w:val="003D7896"/>
    <w:rsid w:val="003D7D0C"/>
    <w:rsid w:val="003E0760"/>
    <w:rsid w:val="003E086C"/>
    <w:rsid w:val="003E1A89"/>
    <w:rsid w:val="003E23FC"/>
    <w:rsid w:val="003E57F8"/>
    <w:rsid w:val="003E6688"/>
    <w:rsid w:val="003F0D2B"/>
    <w:rsid w:val="003F0D98"/>
    <w:rsid w:val="00401E39"/>
    <w:rsid w:val="004054BD"/>
    <w:rsid w:val="004178C6"/>
    <w:rsid w:val="00420455"/>
    <w:rsid w:val="00433359"/>
    <w:rsid w:val="00436103"/>
    <w:rsid w:val="00441E7B"/>
    <w:rsid w:val="004428AC"/>
    <w:rsid w:val="0044565B"/>
    <w:rsid w:val="00446BA9"/>
    <w:rsid w:val="00451D64"/>
    <w:rsid w:val="00454097"/>
    <w:rsid w:val="00454DA7"/>
    <w:rsid w:val="0045707A"/>
    <w:rsid w:val="00460C9F"/>
    <w:rsid w:val="00466DBC"/>
    <w:rsid w:val="0047698F"/>
    <w:rsid w:val="00484851"/>
    <w:rsid w:val="004856B6"/>
    <w:rsid w:val="004A0EDB"/>
    <w:rsid w:val="004A40B1"/>
    <w:rsid w:val="004A62D5"/>
    <w:rsid w:val="004A75B5"/>
    <w:rsid w:val="004A77B9"/>
    <w:rsid w:val="004B227C"/>
    <w:rsid w:val="004C0662"/>
    <w:rsid w:val="004C4C42"/>
    <w:rsid w:val="004C5B89"/>
    <w:rsid w:val="004D07D6"/>
    <w:rsid w:val="004D6996"/>
    <w:rsid w:val="004E10FC"/>
    <w:rsid w:val="004E3010"/>
    <w:rsid w:val="004F435E"/>
    <w:rsid w:val="004F77ED"/>
    <w:rsid w:val="0051334B"/>
    <w:rsid w:val="00520ADD"/>
    <w:rsid w:val="00521E42"/>
    <w:rsid w:val="005220E2"/>
    <w:rsid w:val="00524B04"/>
    <w:rsid w:val="0052537B"/>
    <w:rsid w:val="00530238"/>
    <w:rsid w:val="0054518D"/>
    <w:rsid w:val="0055392B"/>
    <w:rsid w:val="00554386"/>
    <w:rsid w:val="005543A4"/>
    <w:rsid w:val="00554E5A"/>
    <w:rsid w:val="00555DCA"/>
    <w:rsid w:val="00556712"/>
    <w:rsid w:val="005568C9"/>
    <w:rsid w:val="00560F8A"/>
    <w:rsid w:val="005637A9"/>
    <w:rsid w:val="00565F1F"/>
    <w:rsid w:val="00572E3F"/>
    <w:rsid w:val="0057338B"/>
    <w:rsid w:val="00575D36"/>
    <w:rsid w:val="005761EE"/>
    <w:rsid w:val="00577173"/>
    <w:rsid w:val="00577CFD"/>
    <w:rsid w:val="00584101"/>
    <w:rsid w:val="00597D47"/>
    <w:rsid w:val="005A2277"/>
    <w:rsid w:val="005A32FE"/>
    <w:rsid w:val="005A42DE"/>
    <w:rsid w:val="005A6148"/>
    <w:rsid w:val="005A6AE2"/>
    <w:rsid w:val="005B352D"/>
    <w:rsid w:val="005B7AD3"/>
    <w:rsid w:val="005C5498"/>
    <w:rsid w:val="005C5DFD"/>
    <w:rsid w:val="005C641F"/>
    <w:rsid w:val="005E40BF"/>
    <w:rsid w:val="005E423E"/>
    <w:rsid w:val="005F3799"/>
    <w:rsid w:val="005F3B34"/>
    <w:rsid w:val="006024F3"/>
    <w:rsid w:val="00607AE9"/>
    <w:rsid w:val="00613579"/>
    <w:rsid w:val="00616593"/>
    <w:rsid w:val="00623E01"/>
    <w:rsid w:val="00624045"/>
    <w:rsid w:val="00624361"/>
    <w:rsid w:val="006277EB"/>
    <w:rsid w:val="0063505F"/>
    <w:rsid w:val="006352B1"/>
    <w:rsid w:val="00635ABF"/>
    <w:rsid w:val="00644808"/>
    <w:rsid w:val="006508E5"/>
    <w:rsid w:val="00660890"/>
    <w:rsid w:val="006639D9"/>
    <w:rsid w:val="00664D29"/>
    <w:rsid w:val="006662CA"/>
    <w:rsid w:val="006663FE"/>
    <w:rsid w:val="00666C13"/>
    <w:rsid w:val="0067684C"/>
    <w:rsid w:val="0068001D"/>
    <w:rsid w:val="006817D2"/>
    <w:rsid w:val="00682B84"/>
    <w:rsid w:val="0068303B"/>
    <w:rsid w:val="00687F47"/>
    <w:rsid w:val="006912E0"/>
    <w:rsid w:val="00692FDA"/>
    <w:rsid w:val="00696D1B"/>
    <w:rsid w:val="006A09E5"/>
    <w:rsid w:val="006A18DD"/>
    <w:rsid w:val="006A1BE8"/>
    <w:rsid w:val="006A3DEE"/>
    <w:rsid w:val="006B3940"/>
    <w:rsid w:val="006B4C83"/>
    <w:rsid w:val="006B5381"/>
    <w:rsid w:val="006C1123"/>
    <w:rsid w:val="006C3921"/>
    <w:rsid w:val="006C5EE2"/>
    <w:rsid w:val="006C63A4"/>
    <w:rsid w:val="006C6AE7"/>
    <w:rsid w:val="006D28DB"/>
    <w:rsid w:val="006D40A9"/>
    <w:rsid w:val="006D6573"/>
    <w:rsid w:val="006E2168"/>
    <w:rsid w:val="006E2385"/>
    <w:rsid w:val="006F278E"/>
    <w:rsid w:val="006F31B2"/>
    <w:rsid w:val="006F4E4F"/>
    <w:rsid w:val="006F78C7"/>
    <w:rsid w:val="007035DE"/>
    <w:rsid w:val="007065B6"/>
    <w:rsid w:val="00711B2C"/>
    <w:rsid w:val="00721CEE"/>
    <w:rsid w:val="00723156"/>
    <w:rsid w:val="00723999"/>
    <w:rsid w:val="00727499"/>
    <w:rsid w:val="007318AA"/>
    <w:rsid w:val="00734A84"/>
    <w:rsid w:val="00736740"/>
    <w:rsid w:val="00736FA5"/>
    <w:rsid w:val="0073730B"/>
    <w:rsid w:val="0074273F"/>
    <w:rsid w:val="00752D47"/>
    <w:rsid w:val="007564C3"/>
    <w:rsid w:val="00761BA8"/>
    <w:rsid w:val="007655D0"/>
    <w:rsid w:val="00767717"/>
    <w:rsid w:val="007721C6"/>
    <w:rsid w:val="00772FBF"/>
    <w:rsid w:val="00774918"/>
    <w:rsid w:val="0077491F"/>
    <w:rsid w:val="007765EA"/>
    <w:rsid w:val="0078025B"/>
    <w:rsid w:val="00791098"/>
    <w:rsid w:val="00791EA8"/>
    <w:rsid w:val="007A272E"/>
    <w:rsid w:val="007A673D"/>
    <w:rsid w:val="007A7281"/>
    <w:rsid w:val="007A734B"/>
    <w:rsid w:val="007B59F5"/>
    <w:rsid w:val="007B6421"/>
    <w:rsid w:val="007C5F73"/>
    <w:rsid w:val="007D4A4C"/>
    <w:rsid w:val="007E14AD"/>
    <w:rsid w:val="007E29D5"/>
    <w:rsid w:val="007E3CE3"/>
    <w:rsid w:val="007E423C"/>
    <w:rsid w:val="007E5EC7"/>
    <w:rsid w:val="007E7B6E"/>
    <w:rsid w:val="007F14C3"/>
    <w:rsid w:val="007F28E5"/>
    <w:rsid w:val="007F2E20"/>
    <w:rsid w:val="007F526A"/>
    <w:rsid w:val="007F69B2"/>
    <w:rsid w:val="00802D83"/>
    <w:rsid w:val="00810C25"/>
    <w:rsid w:val="008153AF"/>
    <w:rsid w:val="00816CEF"/>
    <w:rsid w:val="00817004"/>
    <w:rsid w:val="00817CE3"/>
    <w:rsid w:val="00821805"/>
    <w:rsid w:val="00823EA2"/>
    <w:rsid w:val="0083146C"/>
    <w:rsid w:val="00840770"/>
    <w:rsid w:val="00840EF3"/>
    <w:rsid w:val="008418E2"/>
    <w:rsid w:val="008433BD"/>
    <w:rsid w:val="00845A8D"/>
    <w:rsid w:val="00851E5A"/>
    <w:rsid w:val="0085261E"/>
    <w:rsid w:val="008546FB"/>
    <w:rsid w:val="008579F2"/>
    <w:rsid w:val="0086742B"/>
    <w:rsid w:val="008676AB"/>
    <w:rsid w:val="00873981"/>
    <w:rsid w:val="008767E9"/>
    <w:rsid w:val="00877FFE"/>
    <w:rsid w:val="00887168"/>
    <w:rsid w:val="00895658"/>
    <w:rsid w:val="00895EC6"/>
    <w:rsid w:val="008A1FC2"/>
    <w:rsid w:val="008A394A"/>
    <w:rsid w:val="008A42DA"/>
    <w:rsid w:val="008B28DD"/>
    <w:rsid w:val="008B2B92"/>
    <w:rsid w:val="008B5759"/>
    <w:rsid w:val="008B5D06"/>
    <w:rsid w:val="008B69E9"/>
    <w:rsid w:val="008B760D"/>
    <w:rsid w:val="008C000A"/>
    <w:rsid w:val="008C135B"/>
    <w:rsid w:val="008D0A81"/>
    <w:rsid w:val="008D6D91"/>
    <w:rsid w:val="008E1D0D"/>
    <w:rsid w:val="008E6316"/>
    <w:rsid w:val="008E7E7E"/>
    <w:rsid w:val="008F3A26"/>
    <w:rsid w:val="008F4C36"/>
    <w:rsid w:val="008F53BB"/>
    <w:rsid w:val="00900496"/>
    <w:rsid w:val="00902A88"/>
    <w:rsid w:val="00903B9B"/>
    <w:rsid w:val="00912901"/>
    <w:rsid w:val="0091338B"/>
    <w:rsid w:val="00920E47"/>
    <w:rsid w:val="009218F9"/>
    <w:rsid w:val="0092342B"/>
    <w:rsid w:val="009247C8"/>
    <w:rsid w:val="00924811"/>
    <w:rsid w:val="009251D5"/>
    <w:rsid w:val="00926F2C"/>
    <w:rsid w:val="00935ECF"/>
    <w:rsid w:val="0093604F"/>
    <w:rsid w:val="00942258"/>
    <w:rsid w:val="00942379"/>
    <w:rsid w:val="0094347F"/>
    <w:rsid w:val="009477FC"/>
    <w:rsid w:val="009517CB"/>
    <w:rsid w:val="0095297C"/>
    <w:rsid w:val="00952BFD"/>
    <w:rsid w:val="0095328A"/>
    <w:rsid w:val="00954AAE"/>
    <w:rsid w:val="009660C7"/>
    <w:rsid w:val="00974995"/>
    <w:rsid w:val="009771C9"/>
    <w:rsid w:val="00980463"/>
    <w:rsid w:val="00984F9A"/>
    <w:rsid w:val="009856D9"/>
    <w:rsid w:val="00992631"/>
    <w:rsid w:val="00993DF0"/>
    <w:rsid w:val="0099573F"/>
    <w:rsid w:val="009A2DE9"/>
    <w:rsid w:val="009A3DD6"/>
    <w:rsid w:val="009A48EC"/>
    <w:rsid w:val="009A67A5"/>
    <w:rsid w:val="009B1052"/>
    <w:rsid w:val="009B65F0"/>
    <w:rsid w:val="009B6DB2"/>
    <w:rsid w:val="009B712E"/>
    <w:rsid w:val="009B7742"/>
    <w:rsid w:val="009C13B4"/>
    <w:rsid w:val="009C2451"/>
    <w:rsid w:val="009C6E1B"/>
    <w:rsid w:val="009D6817"/>
    <w:rsid w:val="009D73B3"/>
    <w:rsid w:val="009D74FE"/>
    <w:rsid w:val="009E07EC"/>
    <w:rsid w:val="009E12F9"/>
    <w:rsid w:val="009E219F"/>
    <w:rsid w:val="009E23FB"/>
    <w:rsid w:val="009F0F42"/>
    <w:rsid w:val="009F4070"/>
    <w:rsid w:val="009F64A2"/>
    <w:rsid w:val="00A00E40"/>
    <w:rsid w:val="00A020ED"/>
    <w:rsid w:val="00A23F9A"/>
    <w:rsid w:val="00A257AF"/>
    <w:rsid w:val="00A30AE5"/>
    <w:rsid w:val="00A37A26"/>
    <w:rsid w:val="00A41B1B"/>
    <w:rsid w:val="00A50570"/>
    <w:rsid w:val="00A50FBC"/>
    <w:rsid w:val="00A52204"/>
    <w:rsid w:val="00A55D23"/>
    <w:rsid w:val="00A613FA"/>
    <w:rsid w:val="00A621FB"/>
    <w:rsid w:val="00A670D8"/>
    <w:rsid w:val="00A70770"/>
    <w:rsid w:val="00A71B15"/>
    <w:rsid w:val="00A80405"/>
    <w:rsid w:val="00A8151A"/>
    <w:rsid w:val="00A902E8"/>
    <w:rsid w:val="00A9457A"/>
    <w:rsid w:val="00AA0FE9"/>
    <w:rsid w:val="00AA16CC"/>
    <w:rsid w:val="00AA402A"/>
    <w:rsid w:val="00AA4E18"/>
    <w:rsid w:val="00AA7F75"/>
    <w:rsid w:val="00AB2C9E"/>
    <w:rsid w:val="00AB37AE"/>
    <w:rsid w:val="00AB3843"/>
    <w:rsid w:val="00AB5DCC"/>
    <w:rsid w:val="00AB76D9"/>
    <w:rsid w:val="00AC192F"/>
    <w:rsid w:val="00AC32F4"/>
    <w:rsid w:val="00AC68AC"/>
    <w:rsid w:val="00AC714E"/>
    <w:rsid w:val="00AE1C6E"/>
    <w:rsid w:val="00AE6F50"/>
    <w:rsid w:val="00AE6FAC"/>
    <w:rsid w:val="00AE7635"/>
    <w:rsid w:val="00AF47A0"/>
    <w:rsid w:val="00AF5C0D"/>
    <w:rsid w:val="00B03BE5"/>
    <w:rsid w:val="00B10665"/>
    <w:rsid w:val="00B11B5A"/>
    <w:rsid w:val="00B14DF2"/>
    <w:rsid w:val="00B16B44"/>
    <w:rsid w:val="00B21083"/>
    <w:rsid w:val="00B21B11"/>
    <w:rsid w:val="00B22ABD"/>
    <w:rsid w:val="00B238D9"/>
    <w:rsid w:val="00B32C1A"/>
    <w:rsid w:val="00B356C9"/>
    <w:rsid w:val="00B368E2"/>
    <w:rsid w:val="00B404CF"/>
    <w:rsid w:val="00B457D9"/>
    <w:rsid w:val="00B513A1"/>
    <w:rsid w:val="00B62033"/>
    <w:rsid w:val="00B6245E"/>
    <w:rsid w:val="00B62477"/>
    <w:rsid w:val="00B70F1F"/>
    <w:rsid w:val="00B818D3"/>
    <w:rsid w:val="00B84349"/>
    <w:rsid w:val="00B87EE3"/>
    <w:rsid w:val="00B91C74"/>
    <w:rsid w:val="00BA14D1"/>
    <w:rsid w:val="00BA4A24"/>
    <w:rsid w:val="00BA56AD"/>
    <w:rsid w:val="00BB2D91"/>
    <w:rsid w:val="00BB395B"/>
    <w:rsid w:val="00BB694E"/>
    <w:rsid w:val="00BB72FB"/>
    <w:rsid w:val="00BC3000"/>
    <w:rsid w:val="00BC5599"/>
    <w:rsid w:val="00BC6B01"/>
    <w:rsid w:val="00BD00BB"/>
    <w:rsid w:val="00BD06D9"/>
    <w:rsid w:val="00BD660F"/>
    <w:rsid w:val="00BE3BCC"/>
    <w:rsid w:val="00BF1D23"/>
    <w:rsid w:val="00BF208C"/>
    <w:rsid w:val="00BF2B02"/>
    <w:rsid w:val="00BF7AB5"/>
    <w:rsid w:val="00BF7B28"/>
    <w:rsid w:val="00C015CD"/>
    <w:rsid w:val="00C020BB"/>
    <w:rsid w:val="00C020E1"/>
    <w:rsid w:val="00C14927"/>
    <w:rsid w:val="00C162CE"/>
    <w:rsid w:val="00C2054D"/>
    <w:rsid w:val="00C20914"/>
    <w:rsid w:val="00C26A20"/>
    <w:rsid w:val="00C27042"/>
    <w:rsid w:val="00C31967"/>
    <w:rsid w:val="00C34557"/>
    <w:rsid w:val="00C37811"/>
    <w:rsid w:val="00C37896"/>
    <w:rsid w:val="00C40443"/>
    <w:rsid w:val="00C50334"/>
    <w:rsid w:val="00C50EDA"/>
    <w:rsid w:val="00C5318D"/>
    <w:rsid w:val="00C53D34"/>
    <w:rsid w:val="00C6127D"/>
    <w:rsid w:val="00C648F7"/>
    <w:rsid w:val="00C661EA"/>
    <w:rsid w:val="00C74487"/>
    <w:rsid w:val="00C766DC"/>
    <w:rsid w:val="00C80712"/>
    <w:rsid w:val="00C82888"/>
    <w:rsid w:val="00C91E24"/>
    <w:rsid w:val="00CA0210"/>
    <w:rsid w:val="00CB079D"/>
    <w:rsid w:val="00CB4400"/>
    <w:rsid w:val="00CC099D"/>
    <w:rsid w:val="00CC123F"/>
    <w:rsid w:val="00CC5303"/>
    <w:rsid w:val="00CD1997"/>
    <w:rsid w:val="00CD271D"/>
    <w:rsid w:val="00CD495C"/>
    <w:rsid w:val="00CD5BAD"/>
    <w:rsid w:val="00CD6673"/>
    <w:rsid w:val="00CE11B0"/>
    <w:rsid w:val="00CE25C5"/>
    <w:rsid w:val="00CE5415"/>
    <w:rsid w:val="00CF282E"/>
    <w:rsid w:val="00CF2CA7"/>
    <w:rsid w:val="00CF3909"/>
    <w:rsid w:val="00CF4169"/>
    <w:rsid w:val="00CF512F"/>
    <w:rsid w:val="00CF573D"/>
    <w:rsid w:val="00CF664A"/>
    <w:rsid w:val="00CF746D"/>
    <w:rsid w:val="00D000CB"/>
    <w:rsid w:val="00D032A0"/>
    <w:rsid w:val="00D1462F"/>
    <w:rsid w:val="00D22E5C"/>
    <w:rsid w:val="00D325BD"/>
    <w:rsid w:val="00D33EC3"/>
    <w:rsid w:val="00D40FEF"/>
    <w:rsid w:val="00D4213E"/>
    <w:rsid w:val="00D43B37"/>
    <w:rsid w:val="00D444E7"/>
    <w:rsid w:val="00D44C56"/>
    <w:rsid w:val="00D45FE0"/>
    <w:rsid w:val="00D5368D"/>
    <w:rsid w:val="00D55A3D"/>
    <w:rsid w:val="00D55EBA"/>
    <w:rsid w:val="00D57075"/>
    <w:rsid w:val="00D61C59"/>
    <w:rsid w:val="00D65572"/>
    <w:rsid w:val="00D72AD0"/>
    <w:rsid w:val="00D74C91"/>
    <w:rsid w:val="00D75E50"/>
    <w:rsid w:val="00D83A9D"/>
    <w:rsid w:val="00D8638A"/>
    <w:rsid w:val="00D86D06"/>
    <w:rsid w:val="00D87A5C"/>
    <w:rsid w:val="00D91E7B"/>
    <w:rsid w:val="00D953D5"/>
    <w:rsid w:val="00D973F2"/>
    <w:rsid w:val="00DA175E"/>
    <w:rsid w:val="00DA4748"/>
    <w:rsid w:val="00DB2D4D"/>
    <w:rsid w:val="00DB474B"/>
    <w:rsid w:val="00DB5F45"/>
    <w:rsid w:val="00DB6CDA"/>
    <w:rsid w:val="00DD10FE"/>
    <w:rsid w:val="00DD1CF0"/>
    <w:rsid w:val="00DD1D86"/>
    <w:rsid w:val="00DE3D67"/>
    <w:rsid w:val="00DE40E6"/>
    <w:rsid w:val="00DF12E3"/>
    <w:rsid w:val="00DF2FFB"/>
    <w:rsid w:val="00E01A68"/>
    <w:rsid w:val="00E030AC"/>
    <w:rsid w:val="00E05125"/>
    <w:rsid w:val="00E14AD9"/>
    <w:rsid w:val="00E21F9D"/>
    <w:rsid w:val="00E249EE"/>
    <w:rsid w:val="00E24D04"/>
    <w:rsid w:val="00E31DF7"/>
    <w:rsid w:val="00E3520A"/>
    <w:rsid w:val="00E36B2F"/>
    <w:rsid w:val="00E37FE0"/>
    <w:rsid w:val="00E471B2"/>
    <w:rsid w:val="00E47451"/>
    <w:rsid w:val="00E525B8"/>
    <w:rsid w:val="00E5279C"/>
    <w:rsid w:val="00E53BFB"/>
    <w:rsid w:val="00E56D9D"/>
    <w:rsid w:val="00E63B85"/>
    <w:rsid w:val="00E66C25"/>
    <w:rsid w:val="00E707C0"/>
    <w:rsid w:val="00E70D05"/>
    <w:rsid w:val="00E951DA"/>
    <w:rsid w:val="00EA02BF"/>
    <w:rsid w:val="00EA461E"/>
    <w:rsid w:val="00EB3561"/>
    <w:rsid w:val="00EC46CB"/>
    <w:rsid w:val="00EC4C36"/>
    <w:rsid w:val="00ED0F54"/>
    <w:rsid w:val="00ED2AF9"/>
    <w:rsid w:val="00EE2072"/>
    <w:rsid w:val="00EF5B61"/>
    <w:rsid w:val="00EF677C"/>
    <w:rsid w:val="00EF67A1"/>
    <w:rsid w:val="00F005D7"/>
    <w:rsid w:val="00F01B35"/>
    <w:rsid w:val="00F111F3"/>
    <w:rsid w:val="00F169BC"/>
    <w:rsid w:val="00F2197F"/>
    <w:rsid w:val="00F2212F"/>
    <w:rsid w:val="00F27F10"/>
    <w:rsid w:val="00F31326"/>
    <w:rsid w:val="00F331D9"/>
    <w:rsid w:val="00F36A00"/>
    <w:rsid w:val="00F4232F"/>
    <w:rsid w:val="00F43275"/>
    <w:rsid w:val="00F43471"/>
    <w:rsid w:val="00F45C48"/>
    <w:rsid w:val="00F506B1"/>
    <w:rsid w:val="00F5523B"/>
    <w:rsid w:val="00F7137D"/>
    <w:rsid w:val="00F717C0"/>
    <w:rsid w:val="00F73729"/>
    <w:rsid w:val="00F753D1"/>
    <w:rsid w:val="00F759E6"/>
    <w:rsid w:val="00F83DE1"/>
    <w:rsid w:val="00F85486"/>
    <w:rsid w:val="00F85F6D"/>
    <w:rsid w:val="00F9366F"/>
    <w:rsid w:val="00F940E2"/>
    <w:rsid w:val="00F94B73"/>
    <w:rsid w:val="00FA1520"/>
    <w:rsid w:val="00FA55E4"/>
    <w:rsid w:val="00FA5B3C"/>
    <w:rsid w:val="00FB0801"/>
    <w:rsid w:val="00FB3351"/>
    <w:rsid w:val="00FC47BF"/>
    <w:rsid w:val="00FC715E"/>
    <w:rsid w:val="00FC7CE9"/>
    <w:rsid w:val="00FD0C5A"/>
    <w:rsid w:val="00FE16AC"/>
    <w:rsid w:val="00FE1BB7"/>
    <w:rsid w:val="00FE3076"/>
    <w:rsid w:val="00FE3E5C"/>
    <w:rsid w:val="00FE56B2"/>
    <w:rsid w:val="00FE6C8C"/>
    <w:rsid w:val="00FF13A2"/>
    <w:rsid w:val="00FF3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1F0A4"/>
  <w15:chartTrackingRefBased/>
  <w15:docId w15:val="{B10B7D91-3E2D-4F68-A67A-60E06BEE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0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67684C"/>
    <w:pPr>
      <w:widowControl w:val="0"/>
      <w:autoSpaceDE w:val="0"/>
      <w:autoSpaceDN w:val="0"/>
      <w:spacing w:after="0" w:line="240" w:lineRule="auto"/>
      <w:ind w:left="820"/>
      <w:outlineLvl w:val="1"/>
    </w:pPr>
    <w:rPr>
      <w:rFonts w:ascii="Arial" w:eastAsia="Arial" w:hAnsi="Arial" w:cs="Arial"/>
      <w:b/>
      <w:bCs/>
      <w:i/>
      <w:sz w:val="24"/>
      <w:szCs w:val="24"/>
      <w:u w:val="single" w:color="000000"/>
      <w:lang w:val="en-ZA"/>
    </w:rPr>
  </w:style>
  <w:style w:type="paragraph" w:styleId="Heading3">
    <w:name w:val="heading 3"/>
    <w:basedOn w:val="Normal"/>
    <w:next w:val="Normal"/>
    <w:link w:val="Heading3Char"/>
    <w:uiPriority w:val="9"/>
    <w:semiHidden/>
    <w:unhideWhenUsed/>
    <w:qFormat/>
    <w:rsid w:val="009660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68C9"/>
    <w:pPr>
      <w:ind w:left="720"/>
      <w:contextualSpacing/>
    </w:pPr>
  </w:style>
  <w:style w:type="table" w:styleId="TableGrid">
    <w:name w:val="Table Grid"/>
    <w:basedOn w:val="TableNormal"/>
    <w:uiPriority w:val="39"/>
    <w:rsid w:val="00F5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1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D23"/>
  </w:style>
  <w:style w:type="paragraph" w:styleId="Footer">
    <w:name w:val="footer"/>
    <w:basedOn w:val="Normal"/>
    <w:link w:val="FooterChar"/>
    <w:uiPriority w:val="99"/>
    <w:unhideWhenUsed/>
    <w:rsid w:val="00BF1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D23"/>
  </w:style>
  <w:style w:type="paragraph" w:styleId="FootnoteText">
    <w:name w:val="footnote text"/>
    <w:basedOn w:val="Normal"/>
    <w:link w:val="FootnoteTextChar"/>
    <w:uiPriority w:val="99"/>
    <w:semiHidden/>
    <w:unhideWhenUsed/>
    <w:rsid w:val="001321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153"/>
    <w:rPr>
      <w:sz w:val="20"/>
      <w:szCs w:val="20"/>
    </w:rPr>
  </w:style>
  <w:style w:type="character" w:styleId="FootnoteReference">
    <w:name w:val="footnote reference"/>
    <w:basedOn w:val="DefaultParagraphFont"/>
    <w:uiPriority w:val="99"/>
    <w:semiHidden/>
    <w:unhideWhenUsed/>
    <w:rsid w:val="00132153"/>
    <w:rPr>
      <w:vertAlign w:val="superscript"/>
    </w:rPr>
  </w:style>
  <w:style w:type="paragraph" w:customStyle="1" w:styleId="Default">
    <w:name w:val="Default"/>
    <w:rsid w:val="001542B5"/>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AA7F75"/>
  </w:style>
  <w:style w:type="paragraph" w:customStyle="1" w:styleId="Style">
    <w:name w:val="Style"/>
    <w:rsid w:val="00AA7F75"/>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paragraph" w:customStyle="1" w:styleId="WerksmansStyle1">
    <w:name w:val="Werksmans_Style1"/>
    <w:basedOn w:val="Normal"/>
    <w:next w:val="Normal"/>
    <w:rsid w:val="00BF7B28"/>
    <w:pPr>
      <w:tabs>
        <w:tab w:val="num" w:pos="720"/>
      </w:tabs>
      <w:suppressAutoHyphens/>
      <w:spacing w:after="0" w:line="480" w:lineRule="auto"/>
      <w:ind w:left="720" w:hanging="720"/>
      <w:jc w:val="both"/>
      <w:outlineLvl w:val="0"/>
    </w:pPr>
    <w:rPr>
      <w:rFonts w:ascii="Arial" w:eastAsia="Times New Roman" w:hAnsi="Arial" w:cs="Times New Roman"/>
      <w:sz w:val="25"/>
      <w:szCs w:val="25"/>
      <w:lang w:val="en-ZA"/>
    </w:rPr>
  </w:style>
  <w:style w:type="paragraph" w:customStyle="1" w:styleId="WerksmansStyle2">
    <w:name w:val="Werksmans_Style2"/>
    <w:basedOn w:val="Normal"/>
    <w:next w:val="Normal"/>
    <w:rsid w:val="00BF7B28"/>
    <w:pPr>
      <w:tabs>
        <w:tab w:val="num" w:pos="1440"/>
      </w:tabs>
      <w:suppressAutoHyphens/>
      <w:snapToGrid w:val="0"/>
      <w:spacing w:after="0" w:line="480" w:lineRule="auto"/>
      <w:ind w:left="1440" w:hanging="1440"/>
      <w:jc w:val="both"/>
      <w:outlineLvl w:val="1"/>
    </w:pPr>
    <w:rPr>
      <w:rFonts w:ascii="Arial" w:eastAsia="Times New Roman" w:hAnsi="Arial" w:cs="Times New Roman"/>
      <w:sz w:val="24"/>
      <w:szCs w:val="20"/>
      <w:lang w:val="en-GB"/>
    </w:rPr>
  </w:style>
  <w:style w:type="paragraph" w:customStyle="1" w:styleId="WerksmansStyle3">
    <w:name w:val="Werksmans_Style3"/>
    <w:basedOn w:val="Normal"/>
    <w:next w:val="Normal"/>
    <w:rsid w:val="000B5FE5"/>
    <w:pPr>
      <w:numPr>
        <w:ilvl w:val="2"/>
        <w:numId w:val="11"/>
      </w:numPr>
      <w:suppressAutoHyphens/>
      <w:spacing w:after="0" w:line="480" w:lineRule="auto"/>
      <w:jc w:val="both"/>
      <w:outlineLvl w:val="2"/>
    </w:pPr>
    <w:rPr>
      <w:rFonts w:ascii="Arial" w:eastAsia="Times New Roman" w:hAnsi="Arial" w:cs="Times New Roman"/>
      <w:snapToGrid w:val="0"/>
      <w:sz w:val="24"/>
      <w:szCs w:val="20"/>
      <w:lang w:val="en-GB"/>
    </w:rPr>
  </w:style>
  <w:style w:type="paragraph" w:customStyle="1" w:styleId="WerksmansStyle4">
    <w:name w:val="Werksmans_Style4"/>
    <w:basedOn w:val="Normal"/>
    <w:next w:val="Normal"/>
    <w:rsid w:val="002474CA"/>
    <w:pPr>
      <w:numPr>
        <w:ilvl w:val="3"/>
        <w:numId w:val="11"/>
      </w:numPr>
      <w:suppressAutoHyphens/>
      <w:spacing w:after="0" w:line="480" w:lineRule="auto"/>
      <w:jc w:val="both"/>
      <w:outlineLvl w:val="3"/>
    </w:pPr>
    <w:rPr>
      <w:rFonts w:ascii="Arial" w:eastAsia="Times New Roman" w:hAnsi="Arial" w:cs="Times New Roman"/>
      <w:snapToGrid w:val="0"/>
      <w:sz w:val="24"/>
      <w:szCs w:val="20"/>
      <w:lang w:val="en-GB"/>
    </w:rPr>
  </w:style>
  <w:style w:type="character" w:customStyle="1" w:styleId="Heading2Char">
    <w:name w:val="Heading 2 Char"/>
    <w:basedOn w:val="DefaultParagraphFont"/>
    <w:link w:val="Heading2"/>
    <w:uiPriority w:val="1"/>
    <w:rsid w:val="0067684C"/>
    <w:rPr>
      <w:rFonts w:ascii="Arial" w:eastAsia="Arial" w:hAnsi="Arial" w:cs="Arial"/>
      <w:b/>
      <w:bCs/>
      <w:i/>
      <w:sz w:val="24"/>
      <w:szCs w:val="24"/>
      <w:u w:val="single" w:color="000000"/>
      <w:lang w:val="en-ZA"/>
    </w:rPr>
  </w:style>
  <w:style w:type="paragraph" w:styleId="BodyText">
    <w:name w:val="Body Text"/>
    <w:basedOn w:val="Normal"/>
    <w:link w:val="BodyTextChar"/>
    <w:uiPriority w:val="1"/>
    <w:qFormat/>
    <w:rsid w:val="0067684C"/>
    <w:pPr>
      <w:widowControl w:val="0"/>
      <w:autoSpaceDE w:val="0"/>
      <w:autoSpaceDN w:val="0"/>
      <w:spacing w:after="0" w:line="240" w:lineRule="auto"/>
    </w:pPr>
    <w:rPr>
      <w:rFonts w:ascii="Arial" w:eastAsia="Arial" w:hAnsi="Arial" w:cs="Arial"/>
      <w:sz w:val="24"/>
      <w:szCs w:val="24"/>
      <w:lang w:val="en-ZA"/>
    </w:rPr>
  </w:style>
  <w:style w:type="character" w:customStyle="1" w:styleId="BodyTextChar">
    <w:name w:val="Body Text Char"/>
    <w:basedOn w:val="DefaultParagraphFont"/>
    <w:link w:val="BodyText"/>
    <w:uiPriority w:val="1"/>
    <w:rsid w:val="0067684C"/>
    <w:rPr>
      <w:rFonts w:ascii="Arial" w:eastAsia="Arial" w:hAnsi="Arial" w:cs="Arial"/>
      <w:sz w:val="24"/>
      <w:szCs w:val="24"/>
      <w:lang w:val="en-ZA"/>
    </w:rPr>
  </w:style>
  <w:style w:type="paragraph" w:styleId="BalloonText">
    <w:name w:val="Balloon Text"/>
    <w:basedOn w:val="Normal"/>
    <w:link w:val="BalloonTextChar"/>
    <w:uiPriority w:val="99"/>
    <w:semiHidden/>
    <w:unhideWhenUsed/>
    <w:rsid w:val="007C5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F73"/>
    <w:rPr>
      <w:rFonts w:ascii="Segoe UI" w:hAnsi="Segoe UI" w:cs="Segoe UI"/>
      <w:sz w:val="18"/>
      <w:szCs w:val="18"/>
    </w:rPr>
  </w:style>
  <w:style w:type="character" w:customStyle="1" w:styleId="Heading1Char">
    <w:name w:val="Heading 1 Char"/>
    <w:basedOn w:val="DefaultParagraphFont"/>
    <w:link w:val="Heading1"/>
    <w:uiPriority w:val="9"/>
    <w:rsid w:val="009660C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660C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752D47"/>
    <w:rPr>
      <w:color w:val="0000FF"/>
      <w:u w:val="single"/>
    </w:rPr>
  </w:style>
  <w:style w:type="character" w:styleId="CommentReference">
    <w:name w:val="annotation reference"/>
    <w:basedOn w:val="DefaultParagraphFont"/>
    <w:uiPriority w:val="99"/>
    <w:semiHidden/>
    <w:unhideWhenUsed/>
    <w:rsid w:val="00227C4A"/>
    <w:rPr>
      <w:sz w:val="16"/>
      <w:szCs w:val="16"/>
    </w:rPr>
  </w:style>
  <w:style w:type="paragraph" w:styleId="CommentText">
    <w:name w:val="annotation text"/>
    <w:basedOn w:val="Normal"/>
    <w:link w:val="CommentTextChar"/>
    <w:uiPriority w:val="99"/>
    <w:semiHidden/>
    <w:unhideWhenUsed/>
    <w:rsid w:val="00227C4A"/>
    <w:pPr>
      <w:spacing w:line="240" w:lineRule="auto"/>
    </w:pPr>
    <w:rPr>
      <w:sz w:val="20"/>
      <w:szCs w:val="20"/>
    </w:rPr>
  </w:style>
  <w:style w:type="character" w:customStyle="1" w:styleId="CommentTextChar">
    <w:name w:val="Comment Text Char"/>
    <w:basedOn w:val="DefaultParagraphFont"/>
    <w:link w:val="CommentText"/>
    <w:uiPriority w:val="99"/>
    <w:semiHidden/>
    <w:rsid w:val="00227C4A"/>
    <w:rPr>
      <w:sz w:val="20"/>
      <w:szCs w:val="20"/>
    </w:rPr>
  </w:style>
  <w:style w:type="paragraph" w:styleId="CommentSubject">
    <w:name w:val="annotation subject"/>
    <w:basedOn w:val="CommentText"/>
    <w:next w:val="CommentText"/>
    <w:link w:val="CommentSubjectChar"/>
    <w:uiPriority w:val="99"/>
    <w:semiHidden/>
    <w:unhideWhenUsed/>
    <w:rsid w:val="00227C4A"/>
    <w:rPr>
      <w:b/>
      <w:bCs/>
    </w:rPr>
  </w:style>
  <w:style w:type="character" w:customStyle="1" w:styleId="CommentSubjectChar">
    <w:name w:val="Comment Subject Char"/>
    <w:basedOn w:val="CommentTextChar"/>
    <w:link w:val="CommentSubject"/>
    <w:uiPriority w:val="99"/>
    <w:semiHidden/>
    <w:rsid w:val="00227C4A"/>
    <w:rPr>
      <w:b/>
      <w:bCs/>
      <w:sz w:val="20"/>
      <w:szCs w:val="20"/>
    </w:rPr>
  </w:style>
  <w:style w:type="paragraph" w:styleId="Revision">
    <w:name w:val="Revision"/>
    <w:hidden/>
    <w:uiPriority w:val="99"/>
    <w:semiHidden/>
    <w:rsid w:val="00CF39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0348">
      <w:bodyDiv w:val="1"/>
      <w:marLeft w:val="0"/>
      <w:marRight w:val="0"/>
      <w:marTop w:val="0"/>
      <w:marBottom w:val="0"/>
      <w:divBdr>
        <w:top w:val="none" w:sz="0" w:space="0" w:color="auto"/>
        <w:left w:val="none" w:sz="0" w:space="0" w:color="auto"/>
        <w:bottom w:val="none" w:sz="0" w:space="0" w:color="auto"/>
        <w:right w:val="none" w:sz="0" w:space="0" w:color="auto"/>
      </w:divBdr>
    </w:div>
    <w:div w:id="248659177">
      <w:bodyDiv w:val="1"/>
      <w:marLeft w:val="0"/>
      <w:marRight w:val="0"/>
      <w:marTop w:val="0"/>
      <w:marBottom w:val="0"/>
      <w:divBdr>
        <w:top w:val="none" w:sz="0" w:space="0" w:color="auto"/>
        <w:left w:val="none" w:sz="0" w:space="0" w:color="auto"/>
        <w:bottom w:val="none" w:sz="0" w:space="0" w:color="auto"/>
        <w:right w:val="none" w:sz="0" w:space="0" w:color="auto"/>
      </w:divBdr>
    </w:div>
    <w:div w:id="309675836">
      <w:bodyDiv w:val="1"/>
      <w:marLeft w:val="0"/>
      <w:marRight w:val="0"/>
      <w:marTop w:val="0"/>
      <w:marBottom w:val="0"/>
      <w:divBdr>
        <w:top w:val="none" w:sz="0" w:space="0" w:color="auto"/>
        <w:left w:val="none" w:sz="0" w:space="0" w:color="auto"/>
        <w:bottom w:val="none" w:sz="0" w:space="0" w:color="auto"/>
        <w:right w:val="none" w:sz="0" w:space="0" w:color="auto"/>
      </w:divBdr>
    </w:div>
    <w:div w:id="377121462">
      <w:bodyDiv w:val="1"/>
      <w:marLeft w:val="0"/>
      <w:marRight w:val="0"/>
      <w:marTop w:val="0"/>
      <w:marBottom w:val="0"/>
      <w:divBdr>
        <w:top w:val="none" w:sz="0" w:space="0" w:color="auto"/>
        <w:left w:val="none" w:sz="0" w:space="0" w:color="auto"/>
        <w:bottom w:val="none" w:sz="0" w:space="0" w:color="auto"/>
        <w:right w:val="none" w:sz="0" w:space="0" w:color="auto"/>
      </w:divBdr>
    </w:div>
    <w:div w:id="489709540">
      <w:bodyDiv w:val="1"/>
      <w:marLeft w:val="0"/>
      <w:marRight w:val="0"/>
      <w:marTop w:val="0"/>
      <w:marBottom w:val="0"/>
      <w:divBdr>
        <w:top w:val="none" w:sz="0" w:space="0" w:color="auto"/>
        <w:left w:val="none" w:sz="0" w:space="0" w:color="auto"/>
        <w:bottom w:val="none" w:sz="0" w:space="0" w:color="auto"/>
        <w:right w:val="none" w:sz="0" w:space="0" w:color="auto"/>
      </w:divBdr>
    </w:div>
    <w:div w:id="549925934">
      <w:bodyDiv w:val="1"/>
      <w:marLeft w:val="0"/>
      <w:marRight w:val="0"/>
      <w:marTop w:val="0"/>
      <w:marBottom w:val="0"/>
      <w:divBdr>
        <w:top w:val="none" w:sz="0" w:space="0" w:color="auto"/>
        <w:left w:val="none" w:sz="0" w:space="0" w:color="auto"/>
        <w:bottom w:val="none" w:sz="0" w:space="0" w:color="auto"/>
        <w:right w:val="none" w:sz="0" w:space="0" w:color="auto"/>
      </w:divBdr>
    </w:div>
    <w:div w:id="580413926">
      <w:bodyDiv w:val="1"/>
      <w:marLeft w:val="0"/>
      <w:marRight w:val="0"/>
      <w:marTop w:val="0"/>
      <w:marBottom w:val="0"/>
      <w:divBdr>
        <w:top w:val="none" w:sz="0" w:space="0" w:color="auto"/>
        <w:left w:val="none" w:sz="0" w:space="0" w:color="auto"/>
        <w:bottom w:val="none" w:sz="0" w:space="0" w:color="auto"/>
        <w:right w:val="none" w:sz="0" w:space="0" w:color="auto"/>
      </w:divBdr>
    </w:div>
    <w:div w:id="588151786">
      <w:bodyDiv w:val="1"/>
      <w:marLeft w:val="0"/>
      <w:marRight w:val="0"/>
      <w:marTop w:val="0"/>
      <w:marBottom w:val="0"/>
      <w:divBdr>
        <w:top w:val="none" w:sz="0" w:space="0" w:color="auto"/>
        <w:left w:val="none" w:sz="0" w:space="0" w:color="auto"/>
        <w:bottom w:val="none" w:sz="0" w:space="0" w:color="auto"/>
        <w:right w:val="none" w:sz="0" w:space="0" w:color="auto"/>
      </w:divBdr>
    </w:div>
    <w:div w:id="1908029125">
      <w:bodyDiv w:val="1"/>
      <w:marLeft w:val="0"/>
      <w:marRight w:val="0"/>
      <w:marTop w:val="0"/>
      <w:marBottom w:val="0"/>
      <w:divBdr>
        <w:top w:val="none" w:sz="0" w:space="0" w:color="auto"/>
        <w:left w:val="none" w:sz="0" w:space="0" w:color="auto"/>
        <w:bottom w:val="none" w:sz="0" w:space="0" w:color="auto"/>
        <w:right w:val="none" w:sz="0" w:space="0" w:color="auto"/>
      </w:divBdr>
    </w:div>
    <w:div w:id="1999964605">
      <w:bodyDiv w:val="1"/>
      <w:marLeft w:val="0"/>
      <w:marRight w:val="0"/>
      <w:marTop w:val="0"/>
      <w:marBottom w:val="0"/>
      <w:divBdr>
        <w:top w:val="none" w:sz="0" w:space="0" w:color="auto"/>
        <w:left w:val="none" w:sz="0" w:space="0" w:color="auto"/>
        <w:bottom w:val="none" w:sz="0" w:space="0" w:color="auto"/>
        <w:right w:val="none" w:sz="0" w:space="0" w:color="auto"/>
      </w:divBdr>
    </w:div>
    <w:div w:id="200246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9799C-C12E-459E-A2B3-516A1738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4343</Words>
  <Characters>24756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 Jager</dc:creator>
  <cp:keywords/>
  <dc:description/>
  <cp:lastModifiedBy>Mokone</cp:lastModifiedBy>
  <cp:revision>2</cp:revision>
  <cp:lastPrinted>2022-03-18T12:14:00Z</cp:lastPrinted>
  <dcterms:created xsi:type="dcterms:W3CDTF">2022-08-23T08:48:00Z</dcterms:created>
  <dcterms:modified xsi:type="dcterms:W3CDTF">2022-08-23T08:48:00Z</dcterms:modified>
</cp:coreProperties>
</file>