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D36" w:rsidRDefault="000D6D36" w:rsidP="000D6D36">
      <w:pPr>
        <w:pStyle w:val="LegalTitle"/>
        <w:spacing w:after="120" w:line="360" w:lineRule="auto"/>
        <w:rPr>
          <w:u w:val="single"/>
        </w:rPr>
      </w:pPr>
      <w:r>
        <w:rPr>
          <w:u w:val="single"/>
        </w:rPr>
        <w:t>REPUBLIC OF SOUTH AFRICA</w:t>
      </w:r>
    </w:p>
    <w:p w:rsidR="000C3AF7" w:rsidRPr="000C3AF7" w:rsidRDefault="00E30837" w:rsidP="00027B5A">
      <w:pPr>
        <w:pStyle w:val="LegalNormal"/>
        <w:spacing w:after="0" w:line="360" w:lineRule="auto"/>
        <w:jc w:val="center"/>
      </w:pPr>
      <w:r>
        <w:rPr>
          <w:noProof/>
          <w:lang w:val="en-ZA" w:eastAsia="en-ZA"/>
        </w:rPr>
        <w:drawing>
          <wp:inline distT="0" distB="0" distL="0" distR="0" wp14:anchorId="7D78611B" wp14:editId="0E32487D">
            <wp:extent cx="1533525" cy="1533525"/>
            <wp:effectExtent l="0" t="0" r="9525" b="9525"/>
            <wp:docPr id="3" name="Picture 3" descr="cid:image001.png@01D0BF16.DA35A980"/>
            <wp:cNvGraphicFramePr/>
            <a:graphic xmlns:a="http://schemas.openxmlformats.org/drawingml/2006/main">
              <a:graphicData uri="http://schemas.openxmlformats.org/drawingml/2006/picture">
                <pic:pic xmlns:pic="http://schemas.openxmlformats.org/drawingml/2006/picture">
                  <pic:nvPicPr>
                    <pic:cNvPr id="1" name="Picture 1" descr="cid:image001.png@01D0BF16.DA35A9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781994" w:rsidRDefault="00781994" w:rsidP="00027B5A">
      <w:pPr>
        <w:pStyle w:val="LegalTitle"/>
        <w:spacing w:after="120" w:line="360" w:lineRule="auto"/>
        <w:rPr>
          <w:u w:val="single"/>
        </w:rPr>
      </w:pPr>
      <w:r>
        <w:rPr>
          <w:u w:val="single"/>
        </w:rPr>
        <w:t>IN THE HIGH COURT OF SOUTH AFRICA</w:t>
      </w:r>
      <w:bookmarkStart w:id="0" w:name="_GoBack"/>
      <w:bookmarkEnd w:id="0"/>
    </w:p>
    <w:p w:rsidR="00520591" w:rsidRPr="00520591" w:rsidRDefault="000C3AF7" w:rsidP="00520591">
      <w:pPr>
        <w:pStyle w:val="LegalTitle"/>
        <w:rPr>
          <w:u w:val="single"/>
        </w:rPr>
      </w:pPr>
      <w:r w:rsidRPr="00C51D56">
        <w:rPr>
          <w:rFonts w:eastAsiaTheme="minorEastAsia"/>
          <w:noProof/>
          <w:lang w:val="en-ZA" w:eastAsia="en-ZA"/>
        </w:rPr>
        <mc:AlternateContent>
          <mc:Choice Requires="wps">
            <w:drawing>
              <wp:anchor distT="0" distB="0" distL="114300" distR="114300" simplePos="0" relativeHeight="251661312" behindDoc="0" locked="0" layoutInCell="1" allowOverlap="1" wp14:anchorId="55190B56" wp14:editId="3CD4B3D7">
                <wp:simplePos x="0" y="0"/>
                <wp:positionH relativeFrom="column">
                  <wp:posOffset>-51435</wp:posOffset>
                </wp:positionH>
                <wp:positionV relativeFrom="paragraph">
                  <wp:posOffset>274320</wp:posOffset>
                </wp:positionV>
                <wp:extent cx="3810000" cy="9239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23925"/>
                        </a:xfrm>
                        <a:prstGeom prst="rect">
                          <a:avLst/>
                        </a:prstGeom>
                        <a:solidFill>
                          <a:srgbClr val="FFFFFF"/>
                        </a:solidFill>
                        <a:ln w="9525">
                          <a:solidFill>
                            <a:srgbClr val="000000"/>
                          </a:solidFill>
                          <a:miter lim="800000"/>
                          <a:headEnd/>
                          <a:tailEnd/>
                        </a:ln>
                      </wps:spPr>
                      <wps:txbx>
                        <w:txbxContent>
                          <w:p w:rsidR="00B706CF" w:rsidRPr="0038792A" w:rsidRDefault="00B706CF" w:rsidP="00FA0273">
                            <w:pPr>
                              <w:numPr>
                                <w:ilvl w:val="0"/>
                                <w:numId w:val="5"/>
                              </w:numPr>
                              <w:suppressAutoHyphens w:val="0"/>
                              <w:rPr>
                                <w:rFonts w:ascii="Century Gothic" w:hAnsi="Century Gothic"/>
                                <w:sz w:val="20"/>
                                <w:szCs w:val="20"/>
                              </w:rPr>
                            </w:pPr>
                            <w:r>
                              <w:rPr>
                                <w:rFonts w:ascii="Century Gothic" w:hAnsi="Century Gothic"/>
                                <w:sz w:val="20"/>
                                <w:szCs w:val="20"/>
                              </w:rPr>
                              <w:t xml:space="preserve">REPORTABLE: </w:t>
                            </w:r>
                            <w:r w:rsidRPr="008C535C">
                              <w:rPr>
                                <w:rFonts w:ascii="Century Gothic" w:hAnsi="Century Gothic"/>
                                <w:b/>
                                <w:i/>
                                <w:sz w:val="20"/>
                                <w:szCs w:val="20"/>
                              </w:rPr>
                              <w:t>NO</w:t>
                            </w:r>
                          </w:p>
                          <w:p w:rsidR="00B706CF" w:rsidRPr="0038792A" w:rsidRDefault="00B706CF" w:rsidP="00FA0273">
                            <w:pPr>
                              <w:numPr>
                                <w:ilvl w:val="0"/>
                                <w:numId w:val="5"/>
                              </w:numPr>
                              <w:suppressAutoHyphens w:val="0"/>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sidRPr="008C535C">
                              <w:rPr>
                                <w:rFonts w:ascii="Century Gothic" w:hAnsi="Century Gothic"/>
                                <w:b/>
                                <w:i/>
                                <w:sz w:val="20"/>
                                <w:szCs w:val="20"/>
                              </w:rPr>
                              <w:t>NO</w:t>
                            </w:r>
                          </w:p>
                          <w:p w:rsidR="00B706CF" w:rsidRPr="0038792A" w:rsidRDefault="00B706CF" w:rsidP="00592459">
                            <w:pPr>
                              <w:numPr>
                                <w:ilvl w:val="0"/>
                                <w:numId w:val="5"/>
                              </w:numPr>
                              <w:suppressAutoHyphens w:val="0"/>
                              <w:spacing w:after="240"/>
                              <w:ind w:left="901"/>
                              <w:rPr>
                                <w:rFonts w:ascii="Century Gothic" w:hAnsi="Century Gothic"/>
                                <w:sz w:val="20"/>
                                <w:szCs w:val="20"/>
                              </w:rPr>
                            </w:pPr>
                            <w:r w:rsidRPr="0038792A">
                              <w:rPr>
                                <w:rFonts w:ascii="Century Gothic" w:hAnsi="Century Gothic"/>
                                <w:sz w:val="20"/>
                                <w:szCs w:val="20"/>
                              </w:rPr>
                              <w:t xml:space="preserve">REVISED: </w:t>
                            </w:r>
                          </w:p>
                          <w:p w:rsidR="00B706CF" w:rsidRPr="00B93709" w:rsidRDefault="00B706CF" w:rsidP="000C3AF7">
                            <w:pPr>
                              <w:rPr>
                                <w:rFonts w:ascii="Century Gothic" w:hAnsi="Century Gothic"/>
                                <w:sz w:val="18"/>
                                <w:szCs w:val="18"/>
                              </w:rPr>
                            </w:pPr>
                            <w:r>
                              <w:rPr>
                                <w:rFonts w:ascii="Century Gothic" w:hAnsi="Century Gothic"/>
                                <w:sz w:val="22"/>
                                <w:szCs w:val="22"/>
                              </w:rPr>
                              <w:t xml:space="preserve">Date: </w:t>
                            </w:r>
                            <w:r w:rsidR="0043064F">
                              <w:rPr>
                                <w:rFonts w:ascii="Century Gothic" w:hAnsi="Century Gothic"/>
                                <w:b/>
                                <w:i/>
                                <w:sz w:val="22"/>
                                <w:szCs w:val="22"/>
                                <w:u w:val="single"/>
                              </w:rPr>
                              <w:t>25</w:t>
                            </w:r>
                            <w:r w:rsidR="0043064F" w:rsidRPr="0043064F">
                              <w:rPr>
                                <w:rFonts w:ascii="Century Gothic" w:hAnsi="Century Gothic"/>
                                <w:b/>
                                <w:i/>
                                <w:sz w:val="22"/>
                                <w:szCs w:val="22"/>
                                <w:u w:val="single"/>
                                <w:vertAlign w:val="superscript"/>
                              </w:rPr>
                              <w:t>th</w:t>
                            </w:r>
                            <w:r w:rsidR="0043064F">
                              <w:rPr>
                                <w:rFonts w:ascii="Century Gothic" w:hAnsi="Century Gothic"/>
                                <w:b/>
                                <w:i/>
                                <w:sz w:val="22"/>
                                <w:szCs w:val="22"/>
                                <w:u w:val="single"/>
                              </w:rPr>
                              <w:t xml:space="preserve"> </w:t>
                            </w:r>
                            <w:r>
                              <w:rPr>
                                <w:rFonts w:ascii="Century Gothic" w:hAnsi="Century Gothic"/>
                                <w:b/>
                                <w:i/>
                                <w:sz w:val="22"/>
                                <w:szCs w:val="22"/>
                                <w:u w:val="single"/>
                              </w:rPr>
                              <w:t>August 2022</w:t>
                            </w:r>
                            <w:r>
                              <w:rPr>
                                <w:rFonts w:ascii="Century Gothic" w:hAnsi="Century Gothic"/>
                                <w:sz w:val="22"/>
                                <w:szCs w:val="22"/>
                              </w:rPr>
                              <w:t xml:space="preserve"> Signature: </w:t>
                            </w:r>
                            <w:r>
                              <w:rPr>
                                <w:rFonts w:ascii="Century Gothic" w:hAnsi="Century Gothic"/>
                                <w:b/>
                                <w:i/>
                                <w:sz w:val="22"/>
                                <w:szCs w:val="22"/>
                                <w:u w:val="single"/>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90B56" id="_x0000_t202" coordsize="21600,21600" o:spt="202" path="m,l,21600r21600,l21600,xe">
                <v:stroke joinstyle="miter"/>
                <v:path gradientshapeok="t" o:connecttype="rect"/>
              </v:shapetype>
              <v:shape id="Text Box 1" o:spid="_x0000_s1026" type="#_x0000_t202" style="position:absolute;left:0;text-align:left;margin-left:-4.05pt;margin-top:21.6pt;width:300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">
                <v:textbox>
                  <w:txbxContent>
                    <w:p w:rsidR="00B706CF" w:rsidRPr="0038792A" w:rsidRDefault="00B706CF" w:rsidP="00FA0273">
                      <w:pPr>
                        <w:numPr>
                          <w:ilvl w:val="0"/>
                          <w:numId w:val="5"/>
                        </w:numPr>
                        <w:suppressAutoHyphens w:val="0"/>
                        <w:rPr>
                          <w:rFonts w:ascii="Century Gothic" w:hAnsi="Century Gothic"/>
                          <w:sz w:val="20"/>
                          <w:szCs w:val="20"/>
                        </w:rPr>
                      </w:pPr>
                      <w:r>
                        <w:rPr>
                          <w:rFonts w:ascii="Century Gothic" w:hAnsi="Century Gothic"/>
                          <w:sz w:val="20"/>
                          <w:szCs w:val="20"/>
                        </w:rPr>
                        <w:t xml:space="preserve">REPORTABLE: </w:t>
                      </w:r>
                      <w:r w:rsidRPr="008C535C">
                        <w:rPr>
                          <w:rFonts w:ascii="Century Gothic" w:hAnsi="Century Gothic"/>
                          <w:b/>
                          <w:i/>
                          <w:sz w:val="20"/>
                          <w:szCs w:val="20"/>
                        </w:rPr>
                        <w:t>NO</w:t>
                      </w:r>
                    </w:p>
                    <w:p w:rsidR="00B706CF" w:rsidRPr="0038792A" w:rsidRDefault="00B706CF" w:rsidP="00FA0273">
                      <w:pPr>
                        <w:numPr>
                          <w:ilvl w:val="0"/>
                          <w:numId w:val="5"/>
                        </w:numPr>
                        <w:suppressAutoHyphens w:val="0"/>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sidRPr="008C535C">
                        <w:rPr>
                          <w:rFonts w:ascii="Century Gothic" w:hAnsi="Century Gothic"/>
                          <w:b/>
                          <w:i/>
                          <w:sz w:val="20"/>
                          <w:szCs w:val="20"/>
                        </w:rPr>
                        <w:t>NO</w:t>
                      </w:r>
                    </w:p>
                    <w:p w:rsidR="00B706CF" w:rsidRPr="0038792A" w:rsidRDefault="00B706CF" w:rsidP="00592459">
                      <w:pPr>
                        <w:numPr>
                          <w:ilvl w:val="0"/>
                          <w:numId w:val="5"/>
                        </w:numPr>
                        <w:suppressAutoHyphens w:val="0"/>
                        <w:spacing w:after="240"/>
                        <w:ind w:left="901"/>
                        <w:rPr>
                          <w:rFonts w:ascii="Century Gothic" w:hAnsi="Century Gothic"/>
                          <w:sz w:val="20"/>
                          <w:szCs w:val="20"/>
                        </w:rPr>
                      </w:pPr>
                      <w:r w:rsidRPr="0038792A">
                        <w:rPr>
                          <w:rFonts w:ascii="Century Gothic" w:hAnsi="Century Gothic"/>
                          <w:sz w:val="20"/>
                          <w:szCs w:val="20"/>
                        </w:rPr>
                        <w:t xml:space="preserve">REVISED: </w:t>
                      </w:r>
                    </w:p>
                    <w:p w:rsidR="00B706CF" w:rsidRPr="00B93709" w:rsidRDefault="00B706CF" w:rsidP="000C3AF7">
                      <w:pPr>
                        <w:rPr>
                          <w:rFonts w:ascii="Century Gothic" w:hAnsi="Century Gothic"/>
                          <w:sz w:val="18"/>
                          <w:szCs w:val="18"/>
                        </w:rPr>
                      </w:pPr>
                      <w:r>
                        <w:rPr>
                          <w:rFonts w:ascii="Century Gothic" w:hAnsi="Century Gothic"/>
                          <w:sz w:val="22"/>
                          <w:szCs w:val="22"/>
                        </w:rPr>
                        <w:t xml:space="preserve">Date: </w:t>
                      </w:r>
                      <w:r w:rsidR="0043064F">
                        <w:rPr>
                          <w:rFonts w:ascii="Century Gothic" w:hAnsi="Century Gothic"/>
                          <w:b/>
                          <w:i/>
                          <w:sz w:val="22"/>
                          <w:szCs w:val="22"/>
                          <w:u w:val="single"/>
                        </w:rPr>
                        <w:t>25</w:t>
                      </w:r>
                      <w:r w:rsidR="0043064F" w:rsidRPr="0043064F">
                        <w:rPr>
                          <w:rFonts w:ascii="Century Gothic" w:hAnsi="Century Gothic"/>
                          <w:b/>
                          <w:i/>
                          <w:sz w:val="22"/>
                          <w:szCs w:val="22"/>
                          <w:u w:val="single"/>
                          <w:vertAlign w:val="superscript"/>
                        </w:rPr>
                        <w:t>th</w:t>
                      </w:r>
                      <w:r w:rsidR="0043064F">
                        <w:rPr>
                          <w:rFonts w:ascii="Century Gothic" w:hAnsi="Century Gothic"/>
                          <w:b/>
                          <w:i/>
                          <w:sz w:val="22"/>
                          <w:szCs w:val="22"/>
                          <w:u w:val="single"/>
                        </w:rPr>
                        <w:t xml:space="preserve"> </w:t>
                      </w:r>
                      <w:r>
                        <w:rPr>
                          <w:rFonts w:ascii="Century Gothic" w:hAnsi="Century Gothic"/>
                          <w:b/>
                          <w:i/>
                          <w:sz w:val="22"/>
                          <w:szCs w:val="22"/>
                          <w:u w:val="single"/>
                        </w:rPr>
                        <w:t>August 2022</w:t>
                      </w:r>
                      <w:r>
                        <w:rPr>
                          <w:rFonts w:ascii="Century Gothic" w:hAnsi="Century Gothic"/>
                          <w:sz w:val="22"/>
                          <w:szCs w:val="22"/>
                        </w:rPr>
                        <w:t xml:space="preserve"> Signature: </w:t>
                      </w:r>
                      <w:r>
                        <w:rPr>
                          <w:rFonts w:ascii="Century Gothic" w:hAnsi="Century Gothic"/>
                          <w:b/>
                          <w:i/>
                          <w:sz w:val="22"/>
                          <w:szCs w:val="22"/>
                          <w:u w:val="single"/>
                        </w:rPr>
                        <w:t>__________________</w:t>
                      </w:r>
                    </w:p>
                  </w:txbxContent>
                </v:textbox>
              </v:shape>
            </w:pict>
          </mc:Fallback>
        </mc:AlternateContent>
      </w:r>
      <w:r w:rsidR="00520591" w:rsidRPr="00520591">
        <w:rPr>
          <w:u w:val="single"/>
        </w:rPr>
        <w:t xml:space="preserve">GAUTENG DIVISION, </w:t>
      </w:r>
      <w:r w:rsidR="00027B5A">
        <w:rPr>
          <w:u w:val="single"/>
        </w:rPr>
        <w:t>JOHANNESBURG</w:t>
      </w:r>
    </w:p>
    <w:p w:rsidR="00781994" w:rsidRDefault="00781994" w:rsidP="00592459">
      <w:pPr>
        <w:pStyle w:val="LegalAnnexure"/>
        <w:spacing w:after="480"/>
        <w:rPr>
          <w:u w:val="single"/>
        </w:rPr>
      </w:pPr>
    </w:p>
    <w:p w:rsidR="009314F3" w:rsidRDefault="009314F3" w:rsidP="00027B5A">
      <w:pPr>
        <w:pStyle w:val="LegalAnnexure"/>
        <w:spacing w:after="0" w:line="360" w:lineRule="auto"/>
      </w:pPr>
      <w:r w:rsidRPr="00A84826">
        <w:rPr>
          <w:u w:val="single"/>
        </w:rPr>
        <w:t>CASE NO</w:t>
      </w:r>
      <w:r w:rsidRPr="0080126D">
        <w:t>:</w:t>
      </w:r>
      <w:r w:rsidR="00F86558">
        <w:t xml:space="preserve"> </w:t>
      </w:r>
      <w:r w:rsidR="00B81B2F">
        <w:rPr>
          <w:b w:val="0"/>
        </w:rPr>
        <w:t>42380</w:t>
      </w:r>
      <w:r w:rsidR="00F86558" w:rsidRPr="004E00FA">
        <w:rPr>
          <w:b w:val="0"/>
        </w:rPr>
        <w:t>/</w:t>
      </w:r>
      <w:r w:rsidR="00B81B2F">
        <w:rPr>
          <w:b w:val="0"/>
        </w:rPr>
        <w:t>20</w:t>
      </w:r>
      <w:r w:rsidR="00F85B5E">
        <w:rPr>
          <w:b w:val="0"/>
        </w:rPr>
        <w:t>1</w:t>
      </w:r>
      <w:r w:rsidR="00B81B2F">
        <w:rPr>
          <w:b w:val="0"/>
        </w:rPr>
        <w:t>4</w:t>
      </w:r>
    </w:p>
    <w:p w:rsidR="004E00FA" w:rsidRDefault="004E00FA" w:rsidP="004E00FA">
      <w:pPr>
        <w:pStyle w:val="LegalAnnexure"/>
        <w:spacing w:after="0" w:line="360" w:lineRule="auto"/>
      </w:pPr>
      <w:r>
        <w:rPr>
          <w:u w:val="single"/>
        </w:rPr>
        <w:t>DATE</w:t>
      </w:r>
      <w:r w:rsidRPr="0080126D">
        <w:t>:</w:t>
      </w:r>
      <w:r>
        <w:t xml:space="preserve"> </w:t>
      </w:r>
      <w:r w:rsidR="0043064F">
        <w:rPr>
          <w:b w:val="0"/>
        </w:rPr>
        <w:t>25</w:t>
      </w:r>
      <w:r w:rsidR="0043064F" w:rsidRPr="0043064F">
        <w:rPr>
          <w:b w:val="0"/>
          <w:vertAlign w:val="superscript"/>
        </w:rPr>
        <w:t>th</w:t>
      </w:r>
      <w:r w:rsidR="0043064F">
        <w:rPr>
          <w:b w:val="0"/>
        </w:rPr>
        <w:t xml:space="preserve"> </w:t>
      </w:r>
      <w:r w:rsidR="00F85B5E">
        <w:rPr>
          <w:b w:val="0"/>
        </w:rPr>
        <w:t>august</w:t>
      </w:r>
      <w:r w:rsidR="00592459">
        <w:rPr>
          <w:b w:val="0"/>
        </w:rPr>
        <w:t xml:space="preserve"> </w:t>
      </w:r>
      <w:r w:rsidR="0062393B">
        <w:rPr>
          <w:b w:val="0"/>
        </w:rPr>
        <w:t>20</w:t>
      </w:r>
      <w:r w:rsidR="00BE3209">
        <w:rPr>
          <w:b w:val="0"/>
        </w:rPr>
        <w:t>2</w:t>
      </w:r>
      <w:r w:rsidR="00F85B5E">
        <w:rPr>
          <w:b w:val="0"/>
        </w:rPr>
        <w:t>2</w:t>
      </w:r>
    </w:p>
    <w:p w:rsidR="009314F3" w:rsidRPr="00A84826" w:rsidRDefault="009314F3" w:rsidP="00B81B2F">
      <w:pPr>
        <w:pStyle w:val="LegalNormal"/>
        <w:spacing w:after="120" w:line="360" w:lineRule="auto"/>
      </w:pPr>
      <w:r w:rsidRPr="00A84826">
        <w:t>In the matter between:</w:t>
      </w:r>
    </w:p>
    <w:p w:rsidR="00B81B2F" w:rsidRDefault="00B81B2F" w:rsidP="00B81B2F">
      <w:pPr>
        <w:pStyle w:val="LegalPlainDef"/>
        <w:spacing w:after="0" w:line="360" w:lineRule="auto"/>
      </w:pPr>
      <w:r>
        <w:rPr>
          <w:b/>
          <w:u w:val="single"/>
        </w:rPr>
        <w:t>LETSOKO</w:t>
      </w:r>
      <w:r>
        <w:rPr>
          <w:b/>
        </w:rPr>
        <w:t xml:space="preserve">: MATRON PINKIE NO, </w:t>
      </w:r>
      <w:r>
        <w:t>for and on behalf of:</w:t>
      </w:r>
    </w:p>
    <w:p w:rsidR="00B81B2F" w:rsidRDefault="00B81B2F" w:rsidP="00B81B2F">
      <w:pPr>
        <w:pStyle w:val="LegalPlainDef"/>
        <w:spacing w:after="120" w:line="360" w:lineRule="auto"/>
      </w:pPr>
      <w:r>
        <w:rPr>
          <w:b/>
          <w:u w:val="single"/>
        </w:rPr>
        <w:t>LETSOKO</w:t>
      </w:r>
      <w:r>
        <w:rPr>
          <w:b/>
        </w:rPr>
        <w:t xml:space="preserve">: LESEGO KEORAPETSE </w:t>
      </w:r>
      <w:r>
        <w:rPr>
          <w:b/>
        </w:rPr>
        <w:tab/>
      </w:r>
      <w:r>
        <w:t>Plaintiff</w:t>
      </w:r>
    </w:p>
    <w:p w:rsidR="00B81B2F" w:rsidRDefault="00B81B2F" w:rsidP="00B81B2F">
      <w:pPr>
        <w:pStyle w:val="LegalNormal"/>
        <w:spacing w:after="120" w:line="360" w:lineRule="auto"/>
      </w:pPr>
      <w:r>
        <w:t>and</w:t>
      </w:r>
    </w:p>
    <w:p w:rsidR="00B81B2F" w:rsidRDefault="00B81B2F" w:rsidP="00B81B2F">
      <w:pPr>
        <w:pStyle w:val="LegalPlainDef"/>
        <w:spacing w:after="0" w:line="240" w:lineRule="auto"/>
        <w:rPr>
          <w:b/>
        </w:rPr>
      </w:pPr>
      <w:r>
        <w:rPr>
          <w:b/>
        </w:rPr>
        <w:t>THE M E C FOR HEALTH AND SOCIAL DEVELOPMENT,</w:t>
      </w:r>
    </w:p>
    <w:p w:rsidR="00B81B2F" w:rsidRDefault="00B81B2F" w:rsidP="00B81B2F">
      <w:pPr>
        <w:pStyle w:val="LegalPlainDef"/>
        <w:spacing w:after="240" w:line="360" w:lineRule="auto"/>
      </w:pPr>
      <w:r>
        <w:rPr>
          <w:b/>
        </w:rPr>
        <w:t>GAUTENG PROVINCIAL GOVERNMENT</w:t>
      </w:r>
      <w:r>
        <w:rPr>
          <w:b/>
        </w:rPr>
        <w:tab/>
      </w:r>
      <w:r>
        <w:t>Defendant</w:t>
      </w:r>
    </w:p>
    <w:p w:rsidR="00DA3FFC" w:rsidRPr="00DA3FFC" w:rsidRDefault="00DA3FFC" w:rsidP="00DC1C2D">
      <w:pPr>
        <w:suppressAutoHyphens w:val="0"/>
        <w:spacing w:line="360" w:lineRule="auto"/>
        <w:ind w:left="851" w:hanging="851"/>
        <w:jc w:val="both"/>
        <w:rPr>
          <w:rFonts w:cs="Arial"/>
          <w:lang w:val="en-ZA" w:eastAsia="en-US"/>
        </w:rPr>
      </w:pPr>
      <w:r w:rsidRPr="00DA3FFC">
        <w:rPr>
          <w:rFonts w:cs="Arial"/>
          <w:b/>
          <w:bCs/>
          <w:lang w:val="en-ZA" w:eastAsia="en-US"/>
        </w:rPr>
        <w:t>Coram:</w:t>
      </w:r>
      <w:r>
        <w:rPr>
          <w:rFonts w:cs="Arial"/>
          <w:lang w:val="en-ZA" w:eastAsia="en-US"/>
        </w:rPr>
        <w:tab/>
      </w:r>
      <w:r>
        <w:rPr>
          <w:rFonts w:cs="Arial"/>
          <w:lang w:val="en-ZA" w:eastAsia="en-US"/>
        </w:rPr>
        <w:tab/>
      </w:r>
      <w:r w:rsidR="007A7170">
        <w:rPr>
          <w:rFonts w:cs="Arial"/>
          <w:lang w:val="en-ZA" w:eastAsia="en-US"/>
        </w:rPr>
        <w:t>Adams J</w:t>
      </w:r>
    </w:p>
    <w:p w:rsidR="00DA3FFC" w:rsidRPr="00DA3FFC" w:rsidRDefault="00DA3FFC" w:rsidP="00DC1C2D">
      <w:pPr>
        <w:suppressAutoHyphens w:val="0"/>
        <w:spacing w:line="360" w:lineRule="auto"/>
        <w:ind w:left="1440" w:hanging="1440"/>
        <w:jc w:val="both"/>
        <w:rPr>
          <w:rFonts w:cs="Arial"/>
          <w:b/>
          <w:lang w:val="en-ZA" w:eastAsia="en-US"/>
        </w:rPr>
      </w:pPr>
      <w:r w:rsidRPr="00DA3FFC">
        <w:rPr>
          <w:rFonts w:cs="Arial"/>
          <w:b/>
          <w:bCs/>
          <w:lang w:val="en-ZA" w:eastAsia="en-US"/>
        </w:rPr>
        <w:t>Heard</w:t>
      </w:r>
      <w:r w:rsidR="00570FE8">
        <w:rPr>
          <w:rFonts w:cs="Arial"/>
          <w:lang w:val="en-ZA" w:eastAsia="en-US"/>
        </w:rPr>
        <w:t>:</w:t>
      </w:r>
      <w:r w:rsidR="00570FE8">
        <w:rPr>
          <w:rFonts w:cs="Arial"/>
          <w:lang w:val="en-ZA" w:eastAsia="en-US"/>
        </w:rPr>
        <w:tab/>
      </w:r>
      <w:r w:rsidR="00105EFC">
        <w:rPr>
          <w:rFonts w:cs="Arial"/>
          <w:lang w:val="en-ZA" w:eastAsia="en-US"/>
        </w:rPr>
        <w:t xml:space="preserve">11, </w:t>
      </w:r>
      <w:r w:rsidR="00AB0430">
        <w:rPr>
          <w:rFonts w:cs="Arial"/>
          <w:lang w:val="en-ZA" w:eastAsia="en-US"/>
        </w:rPr>
        <w:t>13, 14, 15, 18,</w:t>
      </w:r>
      <w:r w:rsidR="000F557C">
        <w:rPr>
          <w:rFonts w:cs="Arial"/>
          <w:lang w:val="en-ZA" w:eastAsia="en-US"/>
        </w:rPr>
        <w:t xml:space="preserve"> 19, 20, </w:t>
      </w:r>
      <w:r w:rsidR="00105EFC">
        <w:rPr>
          <w:rFonts w:cs="Arial"/>
          <w:lang w:val="en-ZA" w:eastAsia="en-US"/>
        </w:rPr>
        <w:t xml:space="preserve">22 </w:t>
      </w:r>
      <w:r w:rsidR="00AB0430">
        <w:rPr>
          <w:rFonts w:cs="Arial"/>
          <w:lang w:val="en-ZA" w:eastAsia="en-US"/>
        </w:rPr>
        <w:t xml:space="preserve">February 2019, </w:t>
      </w:r>
      <w:r w:rsidR="00DC1C2D">
        <w:rPr>
          <w:rFonts w:cs="Arial"/>
          <w:lang w:val="en-ZA" w:eastAsia="en-US"/>
        </w:rPr>
        <w:t xml:space="preserve">27, 28, 29 </w:t>
      </w:r>
      <w:r w:rsidR="00570FE8">
        <w:rPr>
          <w:rFonts w:cs="Arial"/>
          <w:lang w:val="en-ZA" w:eastAsia="en-US"/>
        </w:rPr>
        <w:t>March 2019, 23, 24 July 2019, 20, 22 January 2020,</w:t>
      </w:r>
      <w:r w:rsidR="006E3394">
        <w:rPr>
          <w:rFonts w:cs="Arial"/>
          <w:lang w:val="en-ZA" w:eastAsia="en-US"/>
        </w:rPr>
        <w:t xml:space="preserve"> 23 March 2020, 18, 19, </w:t>
      </w:r>
      <w:r w:rsidR="002D6D3B">
        <w:rPr>
          <w:rFonts w:cs="Arial"/>
          <w:lang w:val="en-ZA" w:eastAsia="en-US"/>
        </w:rPr>
        <w:t xml:space="preserve">20, 22 January 2021, 26 February 2021 and 25 February </w:t>
      </w:r>
      <w:r w:rsidR="00D1192E">
        <w:rPr>
          <w:rFonts w:cs="Arial"/>
          <w:lang w:val="en-ZA" w:eastAsia="en-US"/>
        </w:rPr>
        <w:t>2022</w:t>
      </w:r>
    </w:p>
    <w:p w:rsidR="00DA3FFC" w:rsidRPr="00DA3FFC" w:rsidRDefault="00DA3FFC" w:rsidP="00DC1C2D">
      <w:pPr>
        <w:suppressAutoHyphens w:val="0"/>
        <w:spacing w:after="120" w:line="360" w:lineRule="auto"/>
        <w:ind w:left="1418" w:hanging="1418"/>
        <w:jc w:val="both"/>
        <w:rPr>
          <w:rFonts w:cs="Arial"/>
          <w:lang w:val="en-ZA" w:eastAsia="en-US"/>
        </w:rPr>
      </w:pPr>
      <w:r w:rsidRPr="00DA3FFC">
        <w:rPr>
          <w:rFonts w:cs="Arial"/>
          <w:b/>
          <w:lang w:val="en-ZA" w:eastAsia="en-US"/>
        </w:rPr>
        <w:t>Delivered:</w:t>
      </w:r>
      <w:r w:rsidRPr="00DA3FFC">
        <w:rPr>
          <w:rFonts w:cs="Arial"/>
          <w:b/>
          <w:lang w:val="en-ZA" w:eastAsia="en-US"/>
        </w:rPr>
        <w:tab/>
      </w:r>
      <w:r w:rsidRPr="00DA3FFC">
        <w:rPr>
          <w:rFonts w:cs="Arial"/>
          <w:b/>
          <w:lang w:val="en-ZA" w:eastAsia="en-US"/>
        </w:rPr>
        <w:tab/>
      </w:r>
      <w:r w:rsidR="00450ED6">
        <w:rPr>
          <w:rFonts w:cs="Arial"/>
          <w:lang w:val="en-ZA" w:eastAsia="en-US"/>
        </w:rPr>
        <w:t>25</w:t>
      </w:r>
      <w:r w:rsidR="00D1192E">
        <w:rPr>
          <w:rFonts w:cs="Arial"/>
          <w:lang w:val="en-ZA" w:eastAsia="en-US"/>
        </w:rPr>
        <w:t xml:space="preserve"> August 2022</w:t>
      </w:r>
      <w:r w:rsidR="00EE4F38">
        <w:rPr>
          <w:rFonts w:cs="Arial"/>
          <w:lang w:val="en-ZA" w:eastAsia="en-US"/>
        </w:rPr>
        <w:t xml:space="preserve"> – This judgment was handed down electronically by circulation to the parties' representatives by email, by being uploaded to </w:t>
      </w:r>
      <w:r w:rsidR="00EE4F38" w:rsidRPr="002149EC">
        <w:rPr>
          <w:rFonts w:cs="Arial"/>
          <w:i/>
          <w:lang w:val="en-ZA" w:eastAsia="en-US"/>
        </w:rPr>
        <w:t>CaseLines</w:t>
      </w:r>
      <w:r w:rsidR="00EE4F38">
        <w:rPr>
          <w:rFonts w:cs="Arial"/>
          <w:lang w:val="en-ZA" w:eastAsia="en-US"/>
        </w:rPr>
        <w:t xml:space="preserve"> and by release to SAFLII. The date and time for hand-down is deemed to be 12:30 on 25 August 2022.</w:t>
      </w:r>
    </w:p>
    <w:p w:rsidR="00FE27ED" w:rsidRDefault="00DA3FFC" w:rsidP="006A3572">
      <w:pPr>
        <w:spacing w:after="240" w:line="360" w:lineRule="auto"/>
        <w:jc w:val="both"/>
        <w:rPr>
          <w:rFonts w:cs="Arial"/>
          <w:lang w:val="en-ZA"/>
        </w:rPr>
      </w:pPr>
      <w:r w:rsidRPr="00DA3FFC">
        <w:rPr>
          <w:rFonts w:cs="Arial"/>
          <w:b/>
          <w:bCs/>
          <w:lang w:val="en-ZA" w:eastAsia="en-US"/>
        </w:rPr>
        <w:lastRenderedPageBreak/>
        <w:t>Summary:</w:t>
      </w:r>
      <w:r w:rsidRPr="00DA3FFC">
        <w:rPr>
          <w:rFonts w:cs="Arial"/>
          <w:b/>
          <w:bCs/>
          <w:lang w:val="en-ZA" w:eastAsia="en-US"/>
        </w:rPr>
        <w:tab/>
      </w:r>
      <w:r w:rsidR="003D3001" w:rsidRPr="003D3001">
        <w:rPr>
          <w:rFonts w:cs="Arial"/>
          <w:lang w:val="en-ZA"/>
        </w:rPr>
        <w:t xml:space="preserve">Trial – </w:t>
      </w:r>
      <w:r w:rsidR="006A3572" w:rsidRPr="006A3572">
        <w:rPr>
          <w:rFonts w:cs="Arial"/>
          <w:lang w:val="en-ZA"/>
        </w:rPr>
        <w:t>Delict – medical negligence – damages – liability in respect of a minor born with brain damage who now suffers from cerebral palsy – whether hospital staff negligent – if so, whether such negligence caused the damage – negligence and causation established – MEC liable</w:t>
      </w:r>
      <w:r w:rsidR="006A3572">
        <w:rPr>
          <w:rFonts w:cs="Arial"/>
          <w:lang w:val="en-ZA"/>
        </w:rPr>
        <w:t>.</w:t>
      </w:r>
      <w:r w:rsidR="00FE27ED">
        <w:rPr>
          <w:rFonts w:cs="Arial"/>
          <w:lang w:val="en-ZA"/>
        </w:rPr>
        <w:t xml:space="preserve"> </w:t>
      </w:r>
    </w:p>
    <w:p w:rsidR="00DA3FFC" w:rsidRPr="00DA3FFC" w:rsidRDefault="00DA3FFC" w:rsidP="00C66C79">
      <w:pPr>
        <w:keepNext/>
        <w:pBdr>
          <w:top w:val="single" w:sz="4" w:space="18" w:color="auto"/>
          <w:bottom w:val="single" w:sz="4" w:space="18" w:color="auto"/>
        </w:pBdr>
        <w:spacing w:after="360"/>
        <w:jc w:val="center"/>
        <w:rPr>
          <w:rFonts w:ascii="Arial Bold" w:hAnsi="Arial Bold"/>
          <w:b/>
        </w:rPr>
      </w:pPr>
      <w:r w:rsidRPr="00DA3FFC">
        <w:rPr>
          <w:rFonts w:ascii="Arial Bold" w:hAnsi="Arial Bold"/>
          <w:b/>
        </w:rPr>
        <w:t>ORDER</w:t>
      </w:r>
    </w:p>
    <w:p w:rsidR="00EE0985" w:rsidRDefault="00EE0985" w:rsidP="00EE0985">
      <w:pPr>
        <w:pStyle w:val="LegalList1"/>
        <w:numPr>
          <w:ilvl w:val="0"/>
          <w:numId w:val="33"/>
        </w:numPr>
        <w:spacing w:after="120" w:line="360" w:lineRule="auto"/>
        <w:ind w:left="641" w:hanging="641"/>
      </w:pPr>
      <w:r>
        <w:t xml:space="preserve">It is declared that the defendant is liable for </w:t>
      </w:r>
      <w:r w:rsidR="00A9488C">
        <w:t>100% of the damages that are proven</w:t>
      </w:r>
      <w:r>
        <w:t xml:space="preserve"> or agreed to be due to the plaintiff in her capacity as parent and natu</w:t>
      </w:r>
      <w:r w:rsidR="00A9488C">
        <w:t>ral guardian of her minor child arising from his brain injury.</w:t>
      </w:r>
    </w:p>
    <w:p w:rsidR="00EE0985" w:rsidRDefault="00EE0985" w:rsidP="00A9488C">
      <w:pPr>
        <w:pStyle w:val="LegalList1"/>
        <w:numPr>
          <w:ilvl w:val="0"/>
          <w:numId w:val="33"/>
        </w:numPr>
        <w:spacing w:after="240" w:line="360" w:lineRule="auto"/>
        <w:ind w:left="641" w:hanging="641"/>
      </w:pPr>
      <w:r>
        <w:t xml:space="preserve">The defendant shall pay the plaintiff’s costs of the determination of this issue relating to </w:t>
      </w:r>
      <w:r w:rsidR="00A9488C">
        <w:t xml:space="preserve">his </w:t>
      </w:r>
      <w:r>
        <w:t>liability.</w:t>
      </w:r>
    </w:p>
    <w:p w:rsidR="009314F3" w:rsidRPr="00A84826" w:rsidRDefault="00F86558" w:rsidP="00AB71B9">
      <w:pPr>
        <w:pStyle w:val="LegalTramLines"/>
        <w:keepNext/>
        <w:spacing w:after="240"/>
      </w:pPr>
      <w:r>
        <w:t xml:space="preserve">JUDGMENT </w:t>
      </w:r>
    </w:p>
    <w:p w:rsidR="007D27AD" w:rsidRPr="007D27AD" w:rsidRDefault="007D27AD" w:rsidP="00630DF9">
      <w:pPr>
        <w:keepNext/>
        <w:spacing w:before="120" w:after="120" w:line="360" w:lineRule="auto"/>
        <w:jc w:val="both"/>
        <w:rPr>
          <w:b/>
          <w:caps/>
        </w:rPr>
      </w:pPr>
      <w:r w:rsidRPr="007D27AD">
        <w:rPr>
          <w:b/>
        </w:rPr>
        <w:t>Adams J:</w:t>
      </w:r>
    </w:p>
    <w:p w:rsidR="005C3536" w:rsidRDefault="006F2CE6" w:rsidP="00C51153">
      <w:pPr>
        <w:numPr>
          <w:ilvl w:val="0"/>
          <w:numId w:val="13"/>
        </w:numPr>
        <w:spacing w:after="120" w:line="360" w:lineRule="auto"/>
        <w:ind w:left="0" w:firstLine="0"/>
        <w:jc w:val="both"/>
        <w:outlineLvl w:val="0"/>
        <w:rPr>
          <w:color w:val="000000"/>
        </w:rPr>
      </w:pPr>
      <w:r w:rsidRPr="006F2CE6">
        <w:rPr>
          <w:color w:val="000000"/>
        </w:rPr>
        <w:t xml:space="preserve">On </w:t>
      </w:r>
      <w:r w:rsidR="00A07C57">
        <w:rPr>
          <w:color w:val="000000"/>
        </w:rPr>
        <w:t>25</w:t>
      </w:r>
      <w:r w:rsidRPr="006F2CE6">
        <w:rPr>
          <w:color w:val="000000"/>
        </w:rPr>
        <w:t xml:space="preserve"> </w:t>
      </w:r>
      <w:r w:rsidR="00A07C57">
        <w:rPr>
          <w:color w:val="000000"/>
        </w:rPr>
        <w:t>June</w:t>
      </w:r>
      <w:r w:rsidRPr="006F2CE6">
        <w:rPr>
          <w:color w:val="000000"/>
        </w:rPr>
        <w:t xml:space="preserve"> </w:t>
      </w:r>
      <w:r w:rsidR="00A07C57">
        <w:rPr>
          <w:color w:val="000000"/>
        </w:rPr>
        <w:t>2005</w:t>
      </w:r>
      <w:r w:rsidRPr="006F2CE6">
        <w:rPr>
          <w:color w:val="000000"/>
        </w:rPr>
        <w:t>,</w:t>
      </w:r>
      <w:r w:rsidR="007D31B0">
        <w:rPr>
          <w:color w:val="000000"/>
        </w:rPr>
        <w:t xml:space="preserve"> at about 08:30,</w:t>
      </w:r>
      <w:r w:rsidRPr="006F2CE6">
        <w:rPr>
          <w:color w:val="000000"/>
        </w:rPr>
        <w:t xml:space="preserve"> a baby boy</w:t>
      </w:r>
      <w:r w:rsidR="00450ED6">
        <w:rPr>
          <w:color w:val="000000"/>
        </w:rPr>
        <w:t>, weighing 3190 grams,</w:t>
      </w:r>
      <w:r w:rsidRPr="006F2CE6">
        <w:rPr>
          <w:color w:val="000000"/>
        </w:rPr>
        <w:t xml:space="preserve"> </w:t>
      </w:r>
      <w:r w:rsidR="007D31B0">
        <w:rPr>
          <w:color w:val="000000"/>
        </w:rPr>
        <w:t>w</w:t>
      </w:r>
      <w:r w:rsidRPr="006F2CE6">
        <w:rPr>
          <w:color w:val="000000"/>
        </w:rPr>
        <w:t xml:space="preserve">as born </w:t>
      </w:r>
      <w:r w:rsidR="007D31B0">
        <w:rPr>
          <w:color w:val="000000"/>
        </w:rPr>
        <w:t>by caesarean section to the plaintiff at the Chris Hani Baragwanath Academic Hospital (‘CHBAH’</w:t>
      </w:r>
      <w:r w:rsidR="00F72A03">
        <w:rPr>
          <w:color w:val="000000"/>
        </w:rPr>
        <w:t xml:space="preserve"> or simply ‘the hospital’</w:t>
      </w:r>
      <w:r w:rsidR="007D31B0">
        <w:rPr>
          <w:color w:val="000000"/>
        </w:rPr>
        <w:t xml:space="preserve">). </w:t>
      </w:r>
      <w:r w:rsidRPr="006F2CE6">
        <w:rPr>
          <w:color w:val="000000"/>
        </w:rPr>
        <w:t xml:space="preserve">This had been her </w:t>
      </w:r>
      <w:r w:rsidR="007D31B0">
        <w:rPr>
          <w:color w:val="000000"/>
        </w:rPr>
        <w:t>second</w:t>
      </w:r>
      <w:r w:rsidRPr="006F2CE6">
        <w:rPr>
          <w:color w:val="000000"/>
        </w:rPr>
        <w:t xml:space="preserve"> pregnancy</w:t>
      </w:r>
      <w:r w:rsidR="007D31B0">
        <w:rPr>
          <w:color w:val="000000"/>
        </w:rPr>
        <w:t xml:space="preserve"> and prior to giving birth she had </w:t>
      </w:r>
      <w:r w:rsidR="00C51153">
        <w:rPr>
          <w:color w:val="000000"/>
        </w:rPr>
        <w:t xml:space="preserve">presented </w:t>
      </w:r>
      <w:r w:rsidR="00AF3A09">
        <w:rPr>
          <w:color w:val="000000"/>
        </w:rPr>
        <w:t xml:space="preserve">herself </w:t>
      </w:r>
      <w:r w:rsidR="00C51153">
        <w:rPr>
          <w:color w:val="000000"/>
        </w:rPr>
        <w:t xml:space="preserve">at the CHBAH antenatal clinic on </w:t>
      </w:r>
      <w:r w:rsidR="007708CC">
        <w:rPr>
          <w:color w:val="000000"/>
        </w:rPr>
        <w:t>7</w:t>
      </w:r>
      <w:r w:rsidR="00C51153">
        <w:rPr>
          <w:color w:val="000000"/>
        </w:rPr>
        <w:t xml:space="preserve"> March 2005 and </w:t>
      </w:r>
      <w:r w:rsidR="00AF3A09">
        <w:rPr>
          <w:color w:val="000000"/>
        </w:rPr>
        <w:t xml:space="preserve">thereafter </w:t>
      </w:r>
      <w:r w:rsidR="00C51153">
        <w:rPr>
          <w:color w:val="000000"/>
        </w:rPr>
        <w:t xml:space="preserve">attended same regularly from that date to the day on which her son was born. </w:t>
      </w:r>
      <w:r w:rsidR="007708CC">
        <w:rPr>
          <w:color w:val="000000"/>
        </w:rPr>
        <w:t>According to her ‘antenatal card’, the plaintiff had visited the antenatal clinic on 7 March, 26</w:t>
      </w:r>
      <w:r w:rsidR="002B773F">
        <w:rPr>
          <w:color w:val="000000"/>
        </w:rPr>
        <w:t> </w:t>
      </w:r>
      <w:r w:rsidR="007708CC">
        <w:rPr>
          <w:color w:val="000000"/>
        </w:rPr>
        <w:t xml:space="preserve">April and 19 May 2005. </w:t>
      </w:r>
      <w:r w:rsidR="00C51153">
        <w:rPr>
          <w:color w:val="000000"/>
        </w:rPr>
        <w:t>During that time,</w:t>
      </w:r>
      <w:r w:rsidRPr="00C51153">
        <w:rPr>
          <w:color w:val="000000"/>
        </w:rPr>
        <w:t xml:space="preserve"> she was diagnosed as being HIV positive and </w:t>
      </w:r>
      <w:r w:rsidR="001D4B5B">
        <w:rPr>
          <w:color w:val="000000"/>
        </w:rPr>
        <w:t xml:space="preserve">on or about 30 May 2005 she was </w:t>
      </w:r>
      <w:r w:rsidRPr="00C51153">
        <w:rPr>
          <w:color w:val="000000"/>
        </w:rPr>
        <w:t>prescribed</w:t>
      </w:r>
      <w:r w:rsidR="001D4B5B">
        <w:rPr>
          <w:color w:val="000000"/>
        </w:rPr>
        <w:t xml:space="preserve"> and started on</w:t>
      </w:r>
      <w:r w:rsidRPr="00C51153">
        <w:rPr>
          <w:color w:val="000000"/>
        </w:rPr>
        <w:t xml:space="preserve"> anti-retroviral therapy. </w:t>
      </w:r>
      <w:r w:rsidR="00EE4F38">
        <w:rPr>
          <w:color w:val="000000"/>
        </w:rPr>
        <w:t xml:space="preserve">But for the diagnosis of HIV Positive, the plaintiff was otherwise in good health and the pregnancy progressed well. </w:t>
      </w:r>
      <w:r w:rsidR="005C3536">
        <w:rPr>
          <w:color w:val="000000"/>
        </w:rPr>
        <w:t>By sheer coincidence, the plaintiff part</w:t>
      </w:r>
      <w:r w:rsidR="00AF3A09">
        <w:rPr>
          <w:color w:val="000000"/>
        </w:rPr>
        <w:t xml:space="preserve">icipated in </w:t>
      </w:r>
      <w:r w:rsidR="005C3536">
        <w:rPr>
          <w:color w:val="000000"/>
        </w:rPr>
        <w:t xml:space="preserve">a </w:t>
      </w:r>
      <w:r w:rsidR="00450ED6">
        <w:rPr>
          <w:color w:val="000000"/>
        </w:rPr>
        <w:t xml:space="preserve">clinical </w:t>
      </w:r>
      <w:r w:rsidR="00DD29D5">
        <w:rPr>
          <w:color w:val="000000"/>
        </w:rPr>
        <w:t xml:space="preserve">trial </w:t>
      </w:r>
      <w:r w:rsidR="00AF3A09">
        <w:rPr>
          <w:color w:val="000000"/>
        </w:rPr>
        <w:t xml:space="preserve">and research project </w:t>
      </w:r>
      <w:r w:rsidR="00DD29D5">
        <w:rPr>
          <w:color w:val="000000"/>
        </w:rPr>
        <w:t xml:space="preserve">by doctors and scientists from the </w:t>
      </w:r>
      <w:r w:rsidR="00A16AE6">
        <w:rPr>
          <w:color w:val="000000"/>
        </w:rPr>
        <w:t xml:space="preserve">University of the Witwatersrand, </w:t>
      </w:r>
      <w:r w:rsidR="00DD29D5">
        <w:rPr>
          <w:color w:val="000000"/>
        </w:rPr>
        <w:t xml:space="preserve">and data relating to the plaintiff was collected and retained by the scientists </w:t>
      </w:r>
      <w:r w:rsidR="00292636">
        <w:rPr>
          <w:color w:val="000000"/>
        </w:rPr>
        <w:t>in relation to the period from</w:t>
      </w:r>
      <w:r w:rsidR="00DD29D5">
        <w:rPr>
          <w:color w:val="000000"/>
        </w:rPr>
        <w:t xml:space="preserve"> about March to after the birth of the </w:t>
      </w:r>
      <w:r w:rsidR="00DD29D5">
        <w:rPr>
          <w:color w:val="000000"/>
        </w:rPr>
        <w:lastRenderedPageBreak/>
        <w:t xml:space="preserve">baby during June 2005. The </w:t>
      </w:r>
      <w:r w:rsidR="00450ED6">
        <w:rPr>
          <w:color w:val="000000"/>
        </w:rPr>
        <w:t xml:space="preserve">clinical </w:t>
      </w:r>
      <w:r w:rsidR="00DD29D5">
        <w:rPr>
          <w:color w:val="000000"/>
        </w:rPr>
        <w:t xml:space="preserve">trial </w:t>
      </w:r>
      <w:r w:rsidR="00AF3A09">
        <w:rPr>
          <w:color w:val="000000"/>
        </w:rPr>
        <w:t>was</w:t>
      </w:r>
      <w:r w:rsidR="00DD29D5">
        <w:rPr>
          <w:color w:val="000000"/>
        </w:rPr>
        <w:t xml:space="preserve"> conducted under the title: ‘Prevention of Perinatal Sepsis Trial’</w:t>
      </w:r>
      <w:r w:rsidR="00EE4F38">
        <w:rPr>
          <w:color w:val="000000"/>
        </w:rPr>
        <w:t xml:space="preserve"> (Pops)</w:t>
      </w:r>
      <w:r w:rsidR="00DD29D5">
        <w:rPr>
          <w:color w:val="000000"/>
        </w:rPr>
        <w:t>, which, needless to say</w:t>
      </w:r>
      <w:r w:rsidR="00EE4F38">
        <w:rPr>
          <w:color w:val="000000"/>
        </w:rPr>
        <w:t>,</w:t>
      </w:r>
      <w:r w:rsidR="00DD29D5">
        <w:rPr>
          <w:color w:val="000000"/>
        </w:rPr>
        <w:t xml:space="preserve"> assisted the matter from the point of view of </w:t>
      </w:r>
      <w:r w:rsidR="00EE4F38">
        <w:rPr>
          <w:color w:val="000000"/>
        </w:rPr>
        <w:t xml:space="preserve">access to and availability of </w:t>
      </w:r>
      <w:r w:rsidR="00DD29D5">
        <w:rPr>
          <w:color w:val="000000"/>
        </w:rPr>
        <w:t>records, reports and related documentary evidence.</w:t>
      </w:r>
      <w:r w:rsidR="005C3536">
        <w:rPr>
          <w:color w:val="000000"/>
        </w:rPr>
        <w:t xml:space="preserve"> </w:t>
      </w:r>
    </w:p>
    <w:p w:rsidR="007F1DDC" w:rsidRDefault="006F2CE6" w:rsidP="00C51153">
      <w:pPr>
        <w:numPr>
          <w:ilvl w:val="0"/>
          <w:numId w:val="13"/>
        </w:numPr>
        <w:spacing w:after="120" w:line="360" w:lineRule="auto"/>
        <w:ind w:left="0" w:firstLine="0"/>
        <w:jc w:val="both"/>
        <w:outlineLvl w:val="0"/>
        <w:rPr>
          <w:color w:val="000000"/>
        </w:rPr>
      </w:pPr>
      <w:r w:rsidRPr="00C51153">
        <w:rPr>
          <w:color w:val="000000"/>
        </w:rPr>
        <w:t xml:space="preserve">At </w:t>
      </w:r>
      <w:r w:rsidR="00C51153">
        <w:rPr>
          <w:color w:val="000000"/>
        </w:rPr>
        <w:t>07:20</w:t>
      </w:r>
      <w:r w:rsidRPr="00C51153">
        <w:rPr>
          <w:color w:val="000000"/>
        </w:rPr>
        <w:t xml:space="preserve"> on </w:t>
      </w:r>
      <w:r w:rsidR="00C51153">
        <w:rPr>
          <w:color w:val="000000"/>
        </w:rPr>
        <w:t>24</w:t>
      </w:r>
      <w:r w:rsidRPr="00C51153">
        <w:rPr>
          <w:color w:val="000000"/>
        </w:rPr>
        <w:t xml:space="preserve"> </w:t>
      </w:r>
      <w:r w:rsidR="00C51153">
        <w:rPr>
          <w:color w:val="000000"/>
        </w:rPr>
        <w:t>June 2005</w:t>
      </w:r>
      <w:r w:rsidR="007F1DDC">
        <w:rPr>
          <w:color w:val="000000"/>
        </w:rPr>
        <w:t>, when she was thirty-nine weeks pregnant,</w:t>
      </w:r>
      <w:r w:rsidR="00C51153">
        <w:rPr>
          <w:color w:val="000000"/>
        </w:rPr>
        <w:t xml:space="preserve"> </w:t>
      </w:r>
      <w:r w:rsidR="00EE4F38">
        <w:rPr>
          <w:color w:val="000000"/>
        </w:rPr>
        <w:t xml:space="preserve">the plaintiff </w:t>
      </w:r>
      <w:r w:rsidR="007F1DDC">
        <w:rPr>
          <w:color w:val="000000"/>
        </w:rPr>
        <w:t>was admitted to the maternity section of the CHBAH</w:t>
      </w:r>
      <w:r w:rsidRPr="00C51153">
        <w:rPr>
          <w:color w:val="000000"/>
        </w:rPr>
        <w:t>,</w:t>
      </w:r>
      <w:r w:rsidR="007F1DDC">
        <w:rPr>
          <w:color w:val="000000"/>
        </w:rPr>
        <w:t xml:space="preserve"> after </w:t>
      </w:r>
      <w:r w:rsidRPr="00C51153">
        <w:rPr>
          <w:color w:val="000000"/>
        </w:rPr>
        <w:t xml:space="preserve">her membranes </w:t>
      </w:r>
      <w:r w:rsidR="007F1DDC">
        <w:rPr>
          <w:color w:val="000000"/>
        </w:rPr>
        <w:t xml:space="preserve">had </w:t>
      </w:r>
      <w:r w:rsidRPr="00C51153">
        <w:rPr>
          <w:color w:val="000000"/>
        </w:rPr>
        <w:t xml:space="preserve">ruptured </w:t>
      </w:r>
      <w:r w:rsidR="007F1DDC">
        <w:rPr>
          <w:color w:val="000000"/>
        </w:rPr>
        <w:t>reported</w:t>
      </w:r>
      <w:r w:rsidR="00EA3A05">
        <w:rPr>
          <w:color w:val="000000"/>
        </w:rPr>
        <w:t>ly</w:t>
      </w:r>
      <w:r w:rsidR="007F1DDC">
        <w:rPr>
          <w:color w:val="000000"/>
        </w:rPr>
        <w:t xml:space="preserve"> at </w:t>
      </w:r>
      <w:r w:rsidR="00EE4F38">
        <w:rPr>
          <w:color w:val="000000"/>
        </w:rPr>
        <w:t>about 03:00 that morning</w:t>
      </w:r>
      <w:r w:rsidR="007F1DDC">
        <w:rPr>
          <w:color w:val="000000"/>
        </w:rPr>
        <w:t xml:space="preserve">. </w:t>
      </w:r>
      <w:r w:rsidR="002B773F">
        <w:rPr>
          <w:color w:val="000000"/>
        </w:rPr>
        <w:t xml:space="preserve">She presented with complaints of lower abdominal pains. </w:t>
      </w:r>
      <w:r w:rsidR="007F1DDC">
        <w:rPr>
          <w:color w:val="000000"/>
        </w:rPr>
        <w:t>On her admission, the foetal movement was recorded as ‘good’</w:t>
      </w:r>
      <w:r w:rsidR="00777262">
        <w:rPr>
          <w:color w:val="000000"/>
        </w:rPr>
        <w:t xml:space="preserve"> and the physical examination of the plaintiff herself presented </w:t>
      </w:r>
      <w:r w:rsidR="00FC35F4">
        <w:rPr>
          <w:color w:val="000000"/>
        </w:rPr>
        <w:t>with ‘no abnormalities detected’</w:t>
      </w:r>
      <w:r w:rsidR="00777262">
        <w:rPr>
          <w:color w:val="000000"/>
        </w:rPr>
        <w:t>. So, for example, her blood pressure was recorded as 120/70. The contractions at that stage were reported as mild and the Cervix dilatation was recorded as 2 cm.</w:t>
      </w:r>
    </w:p>
    <w:p w:rsidR="00FC35F4" w:rsidRDefault="00FC35F4" w:rsidP="00FC35F4">
      <w:pPr>
        <w:numPr>
          <w:ilvl w:val="0"/>
          <w:numId w:val="13"/>
        </w:numPr>
        <w:spacing w:after="120" w:line="360" w:lineRule="auto"/>
        <w:ind w:left="0" w:firstLine="0"/>
        <w:jc w:val="both"/>
        <w:outlineLvl w:val="0"/>
      </w:pPr>
      <w:r>
        <w:t>Fast forward to twenty-four hours later, when an emergency caesarean section was performed at about 08:30 on 25 June 2005 because of</w:t>
      </w:r>
      <w:r w:rsidR="006B7C50">
        <w:t xml:space="preserve"> and after</w:t>
      </w:r>
      <w:r>
        <w:t xml:space="preserve"> </w:t>
      </w:r>
      <w:r w:rsidR="006B7C50">
        <w:t>‘</w:t>
      </w:r>
      <w:r>
        <w:t>no progress during labour</w:t>
      </w:r>
      <w:r w:rsidR="006B7C50">
        <w:t>’</w:t>
      </w:r>
      <w:r>
        <w:t xml:space="preserve"> and after two attempts at vacuum extraction failed. Plaintiff</w:t>
      </w:r>
      <w:r w:rsidR="00C0716C">
        <w:t xml:space="preserve">’s </w:t>
      </w:r>
      <w:r>
        <w:t xml:space="preserve">baby was delivered by caesarean section, which was performed some seven hours after the procedure had been booked by the medical and nursing staff. </w:t>
      </w:r>
      <w:r w:rsidR="00C0716C">
        <w:t xml:space="preserve">The baby had suffered a hypoxic ischemic injury (‘HIE’) during the birth process, which resulted in cerebral palsy. The post-delivery clinical notes recorded </w:t>
      </w:r>
      <w:r w:rsidR="00C0716C" w:rsidRPr="00C0716C">
        <w:rPr>
          <w:i/>
        </w:rPr>
        <w:t>inter alia</w:t>
      </w:r>
      <w:r w:rsidR="00C0716C">
        <w:t xml:space="preserve"> that the baby had suffered birth asphyxia.  </w:t>
      </w:r>
    </w:p>
    <w:p w:rsidR="006F2CE6" w:rsidRDefault="003701CF" w:rsidP="006F2CE6">
      <w:pPr>
        <w:numPr>
          <w:ilvl w:val="0"/>
          <w:numId w:val="13"/>
        </w:numPr>
        <w:spacing w:after="120" w:line="360" w:lineRule="auto"/>
        <w:ind w:left="0" w:firstLine="0"/>
        <w:jc w:val="both"/>
        <w:outlineLvl w:val="0"/>
        <w:rPr>
          <w:color w:val="000000"/>
        </w:rPr>
      </w:pPr>
      <w:r>
        <w:rPr>
          <w:color w:val="000000"/>
        </w:rPr>
        <w:t xml:space="preserve">In this action, the plaintiff – </w:t>
      </w:r>
      <w:r w:rsidRPr="006F2CE6">
        <w:rPr>
          <w:color w:val="000000"/>
        </w:rPr>
        <w:t>in</w:t>
      </w:r>
      <w:r>
        <w:rPr>
          <w:color w:val="000000"/>
        </w:rPr>
        <w:t xml:space="preserve"> </w:t>
      </w:r>
      <w:r w:rsidRPr="006F2CE6">
        <w:rPr>
          <w:color w:val="000000"/>
        </w:rPr>
        <w:t xml:space="preserve">her personal capacity and as the mother and </w:t>
      </w:r>
      <w:r>
        <w:rPr>
          <w:color w:val="000000"/>
        </w:rPr>
        <w:t xml:space="preserve">natural </w:t>
      </w:r>
      <w:r w:rsidRPr="006F2CE6">
        <w:rPr>
          <w:color w:val="000000"/>
        </w:rPr>
        <w:t xml:space="preserve">guardian of </w:t>
      </w:r>
      <w:r>
        <w:rPr>
          <w:color w:val="000000"/>
        </w:rPr>
        <w:t>her minor son, who is presently seventeen years old – sues the defendant</w:t>
      </w:r>
      <w:r w:rsidR="006F2CE6" w:rsidRPr="006F2CE6">
        <w:rPr>
          <w:color w:val="000000"/>
        </w:rPr>
        <w:t xml:space="preserve">. The </w:t>
      </w:r>
      <w:r>
        <w:rPr>
          <w:color w:val="000000"/>
        </w:rPr>
        <w:t>CH</w:t>
      </w:r>
      <w:r w:rsidR="002C339D">
        <w:rPr>
          <w:color w:val="000000"/>
        </w:rPr>
        <w:t>B</w:t>
      </w:r>
      <w:r>
        <w:rPr>
          <w:color w:val="000000"/>
        </w:rPr>
        <w:t>AH</w:t>
      </w:r>
      <w:r w:rsidR="006F2CE6" w:rsidRPr="006F2CE6">
        <w:rPr>
          <w:color w:val="000000"/>
        </w:rPr>
        <w:t xml:space="preserve"> falls under the </w:t>
      </w:r>
      <w:r>
        <w:rPr>
          <w:color w:val="000000"/>
        </w:rPr>
        <w:t>auspices of the defendant,</w:t>
      </w:r>
      <w:r w:rsidR="006F2CE6" w:rsidRPr="006F2CE6">
        <w:rPr>
          <w:color w:val="000000"/>
        </w:rPr>
        <w:t xml:space="preserve"> who is responsible in law for any injury caused by the negligence of staff employed there. </w:t>
      </w:r>
      <w:r>
        <w:rPr>
          <w:color w:val="000000"/>
        </w:rPr>
        <w:t>The plaintiff alleges</w:t>
      </w:r>
      <w:r w:rsidR="006F2CE6" w:rsidRPr="006F2CE6">
        <w:rPr>
          <w:color w:val="000000"/>
        </w:rPr>
        <w:t xml:space="preserve"> that the hospital staff had been negligent during the birth of </w:t>
      </w:r>
      <w:r>
        <w:rPr>
          <w:color w:val="000000"/>
        </w:rPr>
        <w:t>her child</w:t>
      </w:r>
      <w:r w:rsidR="006F2CE6" w:rsidRPr="006F2CE6">
        <w:rPr>
          <w:color w:val="000000"/>
        </w:rPr>
        <w:t xml:space="preserve"> and that this negligence caused the hypoxic ischemic injury </w:t>
      </w:r>
      <w:r>
        <w:rPr>
          <w:color w:val="000000"/>
        </w:rPr>
        <w:t xml:space="preserve">(‘HIE’) </w:t>
      </w:r>
      <w:r w:rsidR="006F2CE6" w:rsidRPr="006F2CE6">
        <w:rPr>
          <w:color w:val="000000"/>
        </w:rPr>
        <w:t>and its se</w:t>
      </w:r>
      <w:r>
        <w:rPr>
          <w:color w:val="000000"/>
        </w:rPr>
        <w:t>quelae. As a result, she claims</w:t>
      </w:r>
      <w:r w:rsidR="006F2CE6" w:rsidRPr="006F2CE6">
        <w:rPr>
          <w:color w:val="000000"/>
        </w:rPr>
        <w:t xml:space="preserve"> damages on her own behalf and on behalf of </w:t>
      </w:r>
      <w:r>
        <w:rPr>
          <w:color w:val="000000"/>
        </w:rPr>
        <w:t>her son</w:t>
      </w:r>
      <w:r w:rsidR="006F2CE6" w:rsidRPr="006F2CE6">
        <w:rPr>
          <w:color w:val="000000"/>
        </w:rPr>
        <w:t>.</w:t>
      </w:r>
    </w:p>
    <w:p w:rsidR="00A9488C" w:rsidRPr="00C714B5" w:rsidRDefault="00F245E3" w:rsidP="00C714B5">
      <w:pPr>
        <w:numPr>
          <w:ilvl w:val="0"/>
          <w:numId w:val="13"/>
        </w:numPr>
        <w:spacing w:after="120" w:line="360" w:lineRule="auto"/>
        <w:ind w:left="0" w:firstLine="0"/>
        <w:jc w:val="both"/>
        <w:outlineLvl w:val="0"/>
        <w:rPr>
          <w:color w:val="000000"/>
        </w:rPr>
      </w:pPr>
      <w:r>
        <w:rPr>
          <w:color w:val="000000"/>
        </w:rPr>
        <w:t xml:space="preserve">It is the case of the plaintiff that the nursing and medical staff at the hospital were negligent in that they </w:t>
      </w:r>
      <w:r w:rsidR="00A9488C" w:rsidRPr="00F245E3">
        <w:rPr>
          <w:color w:val="000000"/>
        </w:rPr>
        <w:t>failed to assess the</w:t>
      </w:r>
      <w:r w:rsidRPr="00F245E3">
        <w:rPr>
          <w:color w:val="000000"/>
        </w:rPr>
        <w:t xml:space="preserve"> </w:t>
      </w:r>
      <w:r>
        <w:rPr>
          <w:color w:val="000000"/>
        </w:rPr>
        <w:t>p</w:t>
      </w:r>
      <w:r w:rsidR="00A9488C" w:rsidRPr="00F245E3">
        <w:rPr>
          <w:color w:val="000000"/>
        </w:rPr>
        <w:t>laintiff’s</w:t>
      </w:r>
      <w:r>
        <w:rPr>
          <w:color w:val="000000"/>
        </w:rPr>
        <w:t xml:space="preserve"> labour properly, sufficiently and/</w:t>
      </w:r>
      <w:r w:rsidR="00A9488C" w:rsidRPr="00F245E3">
        <w:rPr>
          <w:color w:val="000000"/>
        </w:rPr>
        <w:t xml:space="preserve">or adequately after her admission to the hospital and therefore </w:t>
      </w:r>
      <w:r w:rsidR="00A9488C" w:rsidRPr="00F245E3">
        <w:rPr>
          <w:color w:val="000000"/>
        </w:rPr>
        <w:lastRenderedPageBreak/>
        <w:t>failed to detect cephalopelvic disproportion</w:t>
      </w:r>
      <w:r>
        <w:rPr>
          <w:color w:val="000000"/>
        </w:rPr>
        <w:t xml:space="preserve">, which </w:t>
      </w:r>
      <w:r w:rsidRPr="00F245E3">
        <w:rPr>
          <w:color w:val="000000"/>
        </w:rPr>
        <w:t xml:space="preserve">occurs when there is </w:t>
      </w:r>
      <w:r w:rsidR="00450ED6">
        <w:rPr>
          <w:color w:val="000000"/>
        </w:rPr>
        <w:t xml:space="preserve">a </w:t>
      </w:r>
      <w:r w:rsidRPr="00F245E3">
        <w:rPr>
          <w:color w:val="000000"/>
        </w:rPr>
        <w:t xml:space="preserve">mismatch between the size of the foetal head and </w:t>
      </w:r>
      <w:r w:rsidR="00C714B5">
        <w:rPr>
          <w:color w:val="000000"/>
        </w:rPr>
        <w:t xml:space="preserve">the </w:t>
      </w:r>
      <w:r w:rsidRPr="00F245E3">
        <w:rPr>
          <w:color w:val="000000"/>
        </w:rPr>
        <w:t>size of the</w:t>
      </w:r>
      <w:r>
        <w:rPr>
          <w:color w:val="000000"/>
        </w:rPr>
        <w:t xml:space="preserve"> maternal pelvis, resulting in ‘failure to progress’</w:t>
      </w:r>
      <w:r w:rsidRPr="00F245E3">
        <w:rPr>
          <w:color w:val="000000"/>
        </w:rPr>
        <w:t xml:space="preserve"> in labour</w:t>
      </w:r>
      <w:r>
        <w:rPr>
          <w:color w:val="000000"/>
        </w:rPr>
        <w:t xml:space="preserve"> for mechanical reasons. The plaintiff further alleges that the employees of the defendant </w:t>
      </w:r>
      <w:r w:rsidR="00A9488C" w:rsidRPr="00F245E3">
        <w:rPr>
          <w:color w:val="000000"/>
        </w:rPr>
        <w:t xml:space="preserve">failed to monitor the progress of </w:t>
      </w:r>
      <w:r>
        <w:rPr>
          <w:color w:val="000000"/>
        </w:rPr>
        <w:t>her</w:t>
      </w:r>
      <w:r w:rsidR="00A9488C" w:rsidRPr="00F245E3">
        <w:rPr>
          <w:color w:val="000000"/>
        </w:rPr>
        <w:t xml:space="preserve"> labour and the foetal well-being with sufficient regularity during labour.</w:t>
      </w:r>
      <w:r>
        <w:rPr>
          <w:color w:val="000000"/>
        </w:rPr>
        <w:t xml:space="preserve"> This resulted, so the plaintiff contends, in a failure </w:t>
      </w:r>
      <w:r w:rsidR="00A9488C" w:rsidRPr="00F245E3">
        <w:rPr>
          <w:color w:val="000000"/>
        </w:rPr>
        <w:t>to detect that the foetus was in</w:t>
      </w:r>
      <w:r w:rsidRPr="00F245E3">
        <w:rPr>
          <w:color w:val="000000"/>
        </w:rPr>
        <w:t xml:space="preserve"> </w:t>
      </w:r>
      <w:r>
        <w:rPr>
          <w:color w:val="000000"/>
        </w:rPr>
        <w:t>foetal distress during p</w:t>
      </w:r>
      <w:r w:rsidR="00A9488C" w:rsidRPr="00F245E3">
        <w:rPr>
          <w:color w:val="000000"/>
        </w:rPr>
        <w:t>laintiff's labour after admission to the hospital.</w:t>
      </w:r>
      <w:r w:rsidR="00C714B5">
        <w:rPr>
          <w:color w:val="000000"/>
        </w:rPr>
        <w:t xml:space="preserve"> The plaintiff furthermore avers that the hospital </w:t>
      </w:r>
      <w:r w:rsidR="00A9488C" w:rsidRPr="00C714B5">
        <w:rPr>
          <w:color w:val="000000"/>
        </w:rPr>
        <w:t>failed t</w:t>
      </w:r>
      <w:r w:rsidRPr="00C714B5">
        <w:rPr>
          <w:color w:val="000000"/>
        </w:rPr>
        <w:t xml:space="preserve">o timeously take appropriate and </w:t>
      </w:r>
      <w:r w:rsidR="00A9488C" w:rsidRPr="00C714B5">
        <w:rPr>
          <w:color w:val="000000"/>
        </w:rPr>
        <w:t xml:space="preserve">effective action to prevent further distress </w:t>
      </w:r>
      <w:r w:rsidR="00C714B5">
        <w:rPr>
          <w:color w:val="000000"/>
        </w:rPr>
        <w:t>to</w:t>
      </w:r>
      <w:r w:rsidR="00A9488C" w:rsidRPr="00C714B5">
        <w:rPr>
          <w:color w:val="000000"/>
        </w:rPr>
        <w:t xml:space="preserve"> the foetus </w:t>
      </w:r>
      <w:r w:rsidR="00C714B5">
        <w:rPr>
          <w:color w:val="000000"/>
        </w:rPr>
        <w:t>or to</w:t>
      </w:r>
      <w:r w:rsidR="00A9488C" w:rsidRPr="00C714B5">
        <w:rPr>
          <w:color w:val="000000"/>
        </w:rPr>
        <w:t xml:space="preserve"> prevent the foetus from suffering any harm.</w:t>
      </w:r>
      <w:r w:rsidR="00C714B5">
        <w:rPr>
          <w:color w:val="000000"/>
        </w:rPr>
        <w:t xml:space="preserve"> Lastly, it is the case of the plaintiff that doctors and nurses at the hospital negligently </w:t>
      </w:r>
      <w:r w:rsidR="00A9488C" w:rsidRPr="00C714B5">
        <w:rPr>
          <w:color w:val="000000"/>
        </w:rPr>
        <w:t>failed to timeously deliver the baby by</w:t>
      </w:r>
      <w:r w:rsidRPr="00C714B5">
        <w:rPr>
          <w:color w:val="000000"/>
        </w:rPr>
        <w:t xml:space="preserve"> </w:t>
      </w:r>
      <w:r w:rsidR="00A9488C" w:rsidRPr="00C714B5">
        <w:rPr>
          <w:color w:val="000000"/>
        </w:rPr>
        <w:t>caesa</w:t>
      </w:r>
      <w:r w:rsidR="00C714B5">
        <w:rPr>
          <w:color w:val="000000"/>
        </w:rPr>
        <w:t xml:space="preserve">rean section when they realised </w:t>
      </w:r>
      <w:r w:rsidR="00A9488C" w:rsidRPr="00C714B5">
        <w:rPr>
          <w:color w:val="000000"/>
        </w:rPr>
        <w:t xml:space="preserve">that the labour was not progressing as it </w:t>
      </w:r>
      <w:r w:rsidR="00C714B5">
        <w:rPr>
          <w:color w:val="000000"/>
        </w:rPr>
        <w:t xml:space="preserve">was supposed to </w:t>
      </w:r>
      <w:r w:rsidR="00A9488C" w:rsidRPr="00C714B5">
        <w:rPr>
          <w:color w:val="000000"/>
        </w:rPr>
        <w:t xml:space="preserve">and that the </w:t>
      </w:r>
      <w:r w:rsidR="00C714B5">
        <w:rPr>
          <w:color w:val="000000"/>
        </w:rPr>
        <w:t>foetus</w:t>
      </w:r>
      <w:r w:rsidR="00A9488C" w:rsidRPr="00C714B5">
        <w:rPr>
          <w:color w:val="000000"/>
        </w:rPr>
        <w:t xml:space="preserve"> was in distress.</w:t>
      </w:r>
    </w:p>
    <w:p w:rsidR="00882997" w:rsidRDefault="00C714B5" w:rsidP="00882997">
      <w:pPr>
        <w:numPr>
          <w:ilvl w:val="0"/>
          <w:numId w:val="13"/>
        </w:numPr>
        <w:spacing w:after="120" w:line="360" w:lineRule="auto"/>
        <w:ind w:left="0" w:firstLine="0"/>
        <w:jc w:val="both"/>
        <w:outlineLvl w:val="0"/>
        <w:rPr>
          <w:color w:val="000000"/>
        </w:rPr>
      </w:pPr>
      <w:r>
        <w:rPr>
          <w:color w:val="000000"/>
        </w:rPr>
        <w:t>The d</w:t>
      </w:r>
      <w:r w:rsidR="00A9488C" w:rsidRPr="00A9488C">
        <w:rPr>
          <w:color w:val="000000"/>
        </w:rPr>
        <w:t xml:space="preserve">efendant </w:t>
      </w:r>
      <w:r>
        <w:rPr>
          <w:color w:val="000000"/>
        </w:rPr>
        <w:t xml:space="preserve">denies liability. The medical and nursing staff of the hospital, so the defendant alleges, did not act negligently. It is the case of the defendant </w:t>
      </w:r>
      <w:r w:rsidR="00A9488C" w:rsidRPr="00A9488C">
        <w:rPr>
          <w:color w:val="000000"/>
        </w:rPr>
        <w:t xml:space="preserve">that the child </w:t>
      </w:r>
      <w:r>
        <w:rPr>
          <w:color w:val="000000"/>
        </w:rPr>
        <w:t>did not sustain an injury while the p</w:t>
      </w:r>
      <w:r w:rsidR="00A9488C" w:rsidRPr="00A9488C">
        <w:rPr>
          <w:color w:val="000000"/>
        </w:rPr>
        <w:t xml:space="preserve">laintiff was in labour </w:t>
      </w:r>
      <w:r w:rsidR="00F72A03">
        <w:rPr>
          <w:color w:val="000000"/>
        </w:rPr>
        <w:t xml:space="preserve">or </w:t>
      </w:r>
      <w:r w:rsidR="00A9488C" w:rsidRPr="00A9488C">
        <w:rPr>
          <w:color w:val="000000"/>
        </w:rPr>
        <w:t>when the child was delivered.</w:t>
      </w:r>
      <w:r w:rsidR="00F72A03">
        <w:rPr>
          <w:color w:val="000000"/>
        </w:rPr>
        <w:t xml:space="preserve"> All things considered and having regard to the evidence led during the tr</w:t>
      </w:r>
      <w:r w:rsidR="006B7C50">
        <w:rPr>
          <w:color w:val="000000"/>
        </w:rPr>
        <w:t>ia</w:t>
      </w:r>
      <w:r w:rsidR="00F72A03">
        <w:rPr>
          <w:color w:val="000000"/>
        </w:rPr>
        <w:t>l, the defendant seems to accept that the care given to the p</w:t>
      </w:r>
      <w:r w:rsidR="00A9488C" w:rsidRPr="00F72A03">
        <w:rPr>
          <w:color w:val="000000"/>
        </w:rPr>
        <w:t xml:space="preserve">laintiff, the management of </w:t>
      </w:r>
      <w:r w:rsidR="00F72A03">
        <w:rPr>
          <w:color w:val="000000"/>
        </w:rPr>
        <w:t>her</w:t>
      </w:r>
      <w:r w:rsidR="00A9488C" w:rsidRPr="00F72A03">
        <w:rPr>
          <w:color w:val="000000"/>
        </w:rPr>
        <w:t xml:space="preserve"> labour and the delivery of the child </w:t>
      </w:r>
      <w:r w:rsidR="00F72A03">
        <w:rPr>
          <w:color w:val="000000"/>
        </w:rPr>
        <w:t>can best be described as</w:t>
      </w:r>
      <w:r w:rsidR="00A9488C" w:rsidRPr="00F72A03">
        <w:rPr>
          <w:color w:val="000000"/>
        </w:rPr>
        <w:t xml:space="preserve"> substandard.</w:t>
      </w:r>
      <w:r w:rsidR="00F72A03">
        <w:rPr>
          <w:color w:val="000000"/>
        </w:rPr>
        <w:t xml:space="preserve"> It is however the case of the defendant that there was </w:t>
      </w:r>
      <w:r w:rsidR="00A9488C" w:rsidRPr="00F72A03">
        <w:rPr>
          <w:color w:val="000000"/>
        </w:rPr>
        <w:t>no causal co</w:t>
      </w:r>
      <w:r w:rsidR="00F72A03">
        <w:rPr>
          <w:color w:val="000000"/>
        </w:rPr>
        <w:t xml:space="preserve">nnection between the negligence, </w:t>
      </w:r>
      <w:r w:rsidR="00A9488C" w:rsidRPr="00F72A03">
        <w:rPr>
          <w:color w:val="000000"/>
        </w:rPr>
        <w:t xml:space="preserve">the injury </w:t>
      </w:r>
      <w:r w:rsidR="00F72A03">
        <w:rPr>
          <w:color w:val="000000"/>
        </w:rPr>
        <w:t xml:space="preserve">suffered by the child </w:t>
      </w:r>
      <w:r w:rsidR="00A9488C" w:rsidRPr="00F72A03">
        <w:rPr>
          <w:color w:val="000000"/>
        </w:rPr>
        <w:t xml:space="preserve">and </w:t>
      </w:r>
      <w:r w:rsidR="006B7C50">
        <w:rPr>
          <w:color w:val="000000"/>
        </w:rPr>
        <w:t xml:space="preserve">the </w:t>
      </w:r>
      <w:r w:rsidR="00A9488C" w:rsidRPr="00F72A03">
        <w:rPr>
          <w:color w:val="000000"/>
        </w:rPr>
        <w:t xml:space="preserve">sequela </w:t>
      </w:r>
      <w:r w:rsidR="00F72A03">
        <w:rPr>
          <w:color w:val="000000"/>
        </w:rPr>
        <w:t xml:space="preserve">in the form of </w:t>
      </w:r>
      <w:r w:rsidR="00F72A03" w:rsidRPr="00F72A03">
        <w:rPr>
          <w:i/>
          <w:color w:val="000000"/>
        </w:rPr>
        <w:t>inter alia</w:t>
      </w:r>
      <w:r w:rsidR="00A9488C" w:rsidRPr="00F72A03">
        <w:rPr>
          <w:color w:val="000000"/>
        </w:rPr>
        <w:t xml:space="preserve"> cerebral palsy.</w:t>
      </w:r>
      <w:r w:rsidR="00F72A03">
        <w:rPr>
          <w:color w:val="000000"/>
        </w:rPr>
        <w:t xml:space="preserve"> The defendant hypothesised that there were a number of possible causes of the child</w:t>
      </w:r>
      <w:r w:rsidR="00C960AC">
        <w:rPr>
          <w:color w:val="000000"/>
        </w:rPr>
        <w:t xml:space="preserve">’s </w:t>
      </w:r>
      <w:r w:rsidR="00F72A03">
        <w:rPr>
          <w:color w:val="000000"/>
        </w:rPr>
        <w:t>condition and the adverse outcome following his birth. Importantly</w:t>
      </w:r>
      <w:r w:rsidR="00C960AC">
        <w:rPr>
          <w:color w:val="000000"/>
        </w:rPr>
        <w:t xml:space="preserve">, </w:t>
      </w:r>
      <w:r w:rsidR="00A9488C" w:rsidRPr="00C960AC">
        <w:rPr>
          <w:color w:val="000000"/>
        </w:rPr>
        <w:t xml:space="preserve">the </w:t>
      </w:r>
      <w:r w:rsidR="00C960AC">
        <w:rPr>
          <w:color w:val="000000"/>
        </w:rPr>
        <w:t xml:space="preserve">defendant contended that: (1) </w:t>
      </w:r>
      <w:r w:rsidR="00A9488C" w:rsidRPr="00C960AC">
        <w:rPr>
          <w:color w:val="000000"/>
        </w:rPr>
        <w:t xml:space="preserve">the </w:t>
      </w:r>
      <w:r w:rsidR="00C960AC">
        <w:rPr>
          <w:color w:val="000000"/>
        </w:rPr>
        <w:t xml:space="preserve">HIE, </w:t>
      </w:r>
      <w:r w:rsidR="00A9488C" w:rsidRPr="00C960AC">
        <w:rPr>
          <w:color w:val="000000"/>
        </w:rPr>
        <w:t>which the child suffered</w:t>
      </w:r>
      <w:r w:rsidR="00EC000C">
        <w:rPr>
          <w:color w:val="000000"/>
        </w:rPr>
        <w:t>, was the result of the p</w:t>
      </w:r>
      <w:r w:rsidR="00A9488C" w:rsidRPr="00C960AC">
        <w:rPr>
          <w:color w:val="000000"/>
        </w:rPr>
        <w:t>laintiff’s HIV infection and the in-utero exposure of the child to the effects of the HIV infection</w:t>
      </w:r>
      <w:r w:rsidR="00C960AC">
        <w:rPr>
          <w:color w:val="000000"/>
        </w:rPr>
        <w:t xml:space="preserve">; and (2) The HIE could possibly have resulted from some or the other form of infection or sepsis. So, for instance, the defendant’s expert witnesses </w:t>
      </w:r>
      <w:r w:rsidR="00882997">
        <w:rPr>
          <w:color w:val="000000"/>
        </w:rPr>
        <w:t>attempted</w:t>
      </w:r>
      <w:r w:rsidR="00C960AC" w:rsidRPr="00C960AC">
        <w:rPr>
          <w:color w:val="000000"/>
        </w:rPr>
        <w:t xml:space="preserve"> to implicate a specific infection</w:t>
      </w:r>
      <w:r w:rsidR="00C960AC">
        <w:rPr>
          <w:color w:val="000000"/>
        </w:rPr>
        <w:t>, namely c</w:t>
      </w:r>
      <w:r w:rsidR="00C960AC" w:rsidRPr="00C960AC">
        <w:rPr>
          <w:color w:val="000000"/>
        </w:rPr>
        <w:t xml:space="preserve">linical </w:t>
      </w:r>
      <w:r w:rsidR="00C960AC" w:rsidRPr="00882997">
        <w:rPr>
          <w:i/>
          <w:color w:val="000000"/>
        </w:rPr>
        <w:t>chorioamnio</w:t>
      </w:r>
      <w:r w:rsidR="00882997">
        <w:rPr>
          <w:i/>
          <w:color w:val="000000"/>
        </w:rPr>
        <w:t>ni</w:t>
      </w:r>
      <w:r w:rsidR="00C960AC" w:rsidRPr="00882997">
        <w:rPr>
          <w:i/>
          <w:color w:val="000000"/>
        </w:rPr>
        <w:t>tis</w:t>
      </w:r>
      <w:r w:rsidR="00882997">
        <w:rPr>
          <w:color w:val="000000"/>
        </w:rPr>
        <w:t xml:space="preserve">, </w:t>
      </w:r>
      <w:r w:rsidR="00C960AC" w:rsidRPr="00C960AC">
        <w:rPr>
          <w:color w:val="000000"/>
        </w:rPr>
        <w:t xml:space="preserve">which is undetectable without a histological examination of the placenta, as </w:t>
      </w:r>
      <w:r w:rsidR="00882997">
        <w:rPr>
          <w:color w:val="000000"/>
        </w:rPr>
        <w:t>a</w:t>
      </w:r>
      <w:r w:rsidR="00C960AC" w:rsidRPr="00C960AC">
        <w:rPr>
          <w:color w:val="000000"/>
        </w:rPr>
        <w:t xml:space="preserve"> possible cause of the </w:t>
      </w:r>
      <w:r w:rsidR="00882997">
        <w:rPr>
          <w:color w:val="000000"/>
        </w:rPr>
        <w:t xml:space="preserve">HIE </w:t>
      </w:r>
      <w:r w:rsidR="00C960AC" w:rsidRPr="00C960AC">
        <w:rPr>
          <w:color w:val="000000"/>
        </w:rPr>
        <w:t>which the child had suffered.</w:t>
      </w:r>
      <w:r w:rsidR="00882997">
        <w:rPr>
          <w:color w:val="000000"/>
        </w:rPr>
        <w:t xml:space="preserve"> I</w:t>
      </w:r>
      <w:r w:rsidR="00882997" w:rsidRPr="00882997">
        <w:rPr>
          <w:color w:val="000000"/>
        </w:rPr>
        <w:t xml:space="preserve">n this condition, bacteria infect the chorion and amnion (the membranes that surround </w:t>
      </w:r>
      <w:r w:rsidR="00882997" w:rsidRPr="00882997">
        <w:rPr>
          <w:color w:val="000000"/>
        </w:rPr>
        <w:lastRenderedPageBreak/>
        <w:t>the foetus) and the amniotic fluid (in which the foetus floats). This can lead to infections in both the mother and foetus</w:t>
      </w:r>
      <w:r w:rsidR="00882997">
        <w:rPr>
          <w:color w:val="000000"/>
        </w:rPr>
        <w:t>.</w:t>
      </w:r>
    </w:p>
    <w:p w:rsidR="00A9488C" w:rsidRDefault="00C960AC" w:rsidP="00882997">
      <w:pPr>
        <w:numPr>
          <w:ilvl w:val="0"/>
          <w:numId w:val="13"/>
        </w:numPr>
        <w:spacing w:after="120" w:line="360" w:lineRule="auto"/>
        <w:ind w:left="0" w:firstLine="0"/>
        <w:jc w:val="both"/>
        <w:outlineLvl w:val="0"/>
        <w:rPr>
          <w:color w:val="000000"/>
        </w:rPr>
      </w:pPr>
      <w:r w:rsidRPr="00882997">
        <w:rPr>
          <w:color w:val="000000"/>
        </w:rPr>
        <w:t xml:space="preserve">The defendant accordingly denied </w:t>
      </w:r>
      <w:r w:rsidR="00882997">
        <w:rPr>
          <w:color w:val="000000"/>
        </w:rPr>
        <w:t>the</w:t>
      </w:r>
      <w:r w:rsidRPr="00882997">
        <w:rPr>
          <w:color w:val="000000"/>
        </w:rPr>
        <w:t xml:space="preserve"> version of the plaintiff </w:t>
      </w:r>
      <w:r w:rsidR="00A9488C" w:rsidRPr="00882997">
        <w:rPr>
          <w:color w:val="000000"/>
        </w:rPr>
        <w:t xml:space="preserve">that the </w:t>
      </w:r>
      <w:r w:rsidRPr="00882997">
        <w:rPr>
          <w:color w:val="000000"/>
        </w:rPr>
        <w:t>HIE</w:t>
      </w:r>
      <w:r w:rsidR="00A9488C" w:rsidRPr="00882997">
        <w:rPr>
          <w:color w:val="000000"/>
        </w:rPr>
        <w:t>, which caused the child’s cerebral palsy, was not caused by such infections but by an intrapartum insult causally connected to the substandard care</w:t>
      </w:r>
      <w:r w:rsidRPr="00882997">
        <w:rPr>
          <w:color w:val="000000"/>
        </w:rPr>
        <w:t xml:space="preserve"> dished out by the hospital staff during labour and the birth of the child</w:t>
      </w:r>
      <w:r w:rsidR="00A9488C" w:rsidRPr="00882997">
        <w:rPr>
          <w:color w:val="000000"/>
        </w:rPr>
        <w:t>.</w:t>
      </w:r>
    </w:p>
    <w:p w:rsidR="00C81995" w:rsidRDefault="002C339D" w:rsidP="00882997">
      <w:pPr>
        <w:numPr>
          <w:ilvl w:val="0"/>
          <w:numId w:val="13"/>
        </w:numPr>
        <w:spacing w:after="120" w:line="360" w:lineRule="auto"/>
        <w:ind w:left="0" w:firstLine="0"/>
        <w:jc w:val="both"/>
        <w:outlineLvl w:val="0"/>
        <w:rPr>
          <w:color w:val="000000"/>
        </w:rPr>
      </w:pPr>
      <w:r>
        <w:rPr>
          <w:color w:val="000000"/>
        </w:rPr>
        <w:t>Therefore, t</w:t>
      </w:r>
      <w:r w:rsidR="00882997" w:rsidRPr="00882997">
        <w:rPr>
          <w:color w:val="000000"/>
        </w:rPr>
        <w:t>he</w:t>
      </w:r>
      <w:r w:rsidR="00882997">
        <w:rPr>
          <w:color w:val="000000"/>
        </w:rPr>
        <w:t xml:space="preserve"> </w:t>
      </w:r>
      <w:r w:rsidR="00882997" w:rsidRPr="00882997">
        <w:rPr>
          <w:color w:val="000000"/>
        </w:rPr>
        <w:t xml:space="preserve">issues before </w:t>
      </w:r>
      <w:r w:rsidR="00882997">
        <w:rPr>
          <w:color w:val="000000"/>
        </w:rPr>
        <w:t>me</w:t>
      </w:r>
      <w:r w:rsidR="00882997" w:rsidRPr="00882997">
        <w:rPr>
          <w:color w:val="000000"/>
        </w:rPr>
        <w:t xml:space="preserve"> are</w:t>
      </w:r>
      <w:r w:rsidR="00882997">
        <w:rPr>
          <w:color w:val="000000"/>
        </w:rPr>
        <w:t xml:space="preserve"> </w:t>
      </w:r>
      <w:r w:rsidR="00882997" w:rsidRPr="00882997">
        <w:rPr>
          <w:color w:val="000000"/>
        </w:rPr>
        <w:t xml:space="preserve">whether </w:t>
      </w:r>
      <w:r w:rsidR="00882997">
        <w:rPr>
          <w:color w:val="000000"/>
        </w:rPr>
        <w:t xml:space="preserve">the plaintiff </w:t>
      </w:r>
      <w:r w:rsidR="00882997" w:rsidRPr="00882997">
        <w:rPr>
          <w:color w:val="000000"/>
        </w:rPr>
        <w:t xml:space="preserve">proved that </w:t>
      </w:r>
      <w:r w:rsidR="00882997">
        <w:rPr>
          <w:color w:val="000000"/>
        </w:rPr>
        <w:t xml:space="preserve">the </w:t>
      </w:r>
      <w:r w:rsidR="00882997" w:rsidRPr="00882997">
        <w:rPr>
          <w:color w:val="000000"/>
        </w:rPr>
        <w:t>hospital staff were negligent</w:t>
      </w:r>
      <w:r w:rsidR="00882997">
        <w:rPr>
          <w:color w:val="000000"/>
        </w:rPr>
        <w:t xml:space="preserve"> and, </w:t>
      </w:r>
      <w:r w:rsidR="00882997" w:rsidRPr="00882997">
        <w:rPr>
          <w:color w:val="000000"/>
        </w:rPr>
        <w:t xml:space="preserve">if so proved, whether that negligence caused or contributed to the injury suffered by </w:t>
      </w:r>
      <w:r w:rsidR="00882997">
        <w:rPr>
          <w:color w:val="000000"/>
        </w:rPr>
        <w:t>the plaintiff’s child</w:t>
      </w:r>
      <w:r w:rsidR="00882997" w:rsidRPr="00882997">
        <w:rPr>
          <w:color w:val="000000"/>
        </w:rPr>
        <w:t xml:space="preserve">. </w:t>
      </w:r>
      <w:r w:rsidR="00882997">
        <w:rPr>
          <w:color w:val="000000"/>
        </w:rPr>
        <w:t>The plaintiff bears</w:t>
      </w:r>
      <w:r w:rsidR="00882997" w:rsidRPr="00882997">
        <w:rPr>
          <w:color w:val="000000"/>
        </w:rPr>
        <w:t xml:space="preserve"> the onus of proof on these issues. It bears remembering that the required standard is proof on a balance of probabilities. </w:t>
      </w:r>
    </w:p>
    <w:p w:rsidR="00B706CF" w:rsidRDefault="00B706CF" w:rsidP="00B37973">
      <w:pPr>
        <w:numPr>
          <w:ilvl w:val="0"/>
          <w:numId w:val="13"/>
        </w:numPr>
        <w:spacing w:after="120" w:line="360" w:lineRule="auto"/>
        <w:ind w:left="0" w:firstLine="0"/>
        <w:jc w:val="both"/>
        <w:outlineLvl w:val="0"/>
        <w:rPr>
          <w:color w:val="000000"/>
        </w:rPr>
      </w:pPr>
      <w:r>
        <w:rPr>
          <w:color w:val="000000"/>
        </w:rPr>
        <w:t xml:space="preserve">I interpose here to mention that at the commencement of the trial, the parties agreed that it would be convenient to separate the issues of liability from that of the quantum of the plaintiff’s claim. An order to that effect was granted in terms of uniform rule of court 33(4) and the matter proceeded to trial only on the issues of negligence and liability. The quantum of the plaintiff’s claim was postponed </w:t>
      </w:r>
      <w:r w:rsidRPr="00B706CF">
        <w:rPr>
          <w:i/>
          <w:color w:val="000000"/>
        </w:rPr>
        <w:t>sine die</w:t>
      </w:r>
      <w:r>
        <w:rPr>
          <w:color w:val="000000"/>
        </w:rPr>
        <w:t>.</w:t>
      </w:r>
    </w:p>
    <w:p w:rsidR="00A9488C" w:rsidRPr="00B37973" w:rsidRDefault="00A9488C" w:rsidP="00B37973">
      <w:pPr>
        <w:numPr>
          <w:ilvl w:val="0"/>
          <w:numId w:val="13"/>
        </w:numPr>
        <w:spacing w:after="120" w:line="360" w:lineRule="auto"/>
        <w:ind w:left="0" w:firstLine="0"/>
        <w:jc w:val="both"/>
        <w:outlineLvl w:val="0"/>
        <w:rPr>
          <w:color w:val="000000"/>
        </w:rPr>
      </w:pPr>
      <w:r w:rsidRPr="00A9488C">
        <w:rPr>
          <w:color w:val="000000"/>
        </w:rPr>
        <w:t xml:space="preserve">The </w:t>
      </w:r>
      <w:r w:rsidR="00C81995">
        <w:rPr>
          <w:color w:val="000000"/>
        </w:rPr>
        <w:t xml:space="preserve">aforegoing issues are to be decided against the factual backdrop as set out in the paragraphs which follow. The facts are extracted from the evidence of the plaintiff herself – she was the only factual witness, as well as from the clinical notes and hospital records, on which was based the </w:t>
      </w:r>
      <w:r w:rsidR="008934DC">
        <w:rPr>
          <w:color w:val="000000"/>
        </w:rPr>
        <w:t>reams</w:t>
      </w:r>
      <w:r w:rsidR="00C81995">
        <w:rPr>
          <w:color w:val="000000"/>
        </w:rPr>
        <w:t xml:space="preserve"> and </w:t>
      </w:r>
      <w:r w:rsidR="008934DC">
        <w:rPr>
          <w:color w:val="000000"/>
        </w:rPr>
        <w:t>reams</w:t>
      </w:r>
      <w:r w:rsidR="00C81995">
        <w:rPr>
          <w:color w:val="000000"/>
        </w:rPr>
        <w:t xml:space="preserve"> of expert testimony on behalf of both the plaintiff and the defendant.</w:t>
      </w:r>
      <w:r w:rsidR="00B37973">
        <w:rPr>
          <w:color w:val="000000"/>
        </w:rPr>
        <w:t xml:space="preserve"> T</w:t>
      </w:r>
      <w:r w:rsidRPr="00B37973">
        <w:rPr>
          <w:color w:val="000000"/>
        </w:rPr>
        <w:t xml:space="preserve">he following expert witnesses </w:t>
      </w:r>
      <w:r w:rsidR="00B37973">
        <w:rPr>
          <w:color w:val="000000"/>
        </w:rPr>
        <w:t>gave evidence in support of the p</w:t>
      </w:r>
      <w:r w:rsidRPr="00B37973">
        <w:rPr>
          <w:color w:val="000000"/>
        </w:rPr>
        <w:t>laintiff's case:</w:t>
      </w:r>
      <w:r w:rsidR="00B37973">
        <w:rPr>
          <w:color w:val="000000"/>
        </w:rPr>
        <w:t xml:space="preserve"> Dr Burgin (</w:t>
      </w:r>
      <w:r w:rsidRPr="00B37973">
        <w:rPr>
          <w:color w:val="000000"/>
        </w:rPr>
        <w:t>Obstetrician Gynaecologist</w:t>
      </w:r>
      <w:r w:rsidR="00B37973">
        <w:rPr>
          <w:color w:val="000000"/>
        </w:rPr>
        <w:t>); Dr Lefakane (</w:t>
      </w:r>
      <w:r w:rsidRPr="00B37973">
        <w:rPr>
          <w:color w:val="000000"/>
        </w:rPr>
        <w:t>Paediatrician</w:t>
      </w:r>
      <w:r w:rsidR="00B37973">
        <w:rPr>
          <w:color w:val="000000"/>
        </w:rPr>
        <w:t>); Dr Manyane (</w:t>
      </w:r>
      <w:r w:rsidRPr="00B37973">
        <w:rPr>
          <w:color w:val="000000"/>
        </w:rPr>
        <w:t>Paediatric Neurologist</w:t>
      </w:r>
      <w:r w:rsidR="00B37973">
        <w:rPr>
          <w:color w:val="000000"/>
        </w:rPr>
        <w:t>) and Dr Tracy Westgarth (</w:t>
      </w:r>
      <w:r w:rsidRPr="00B37973">
        <w:rPr>
          <w:color w:val="000000"/>
        </w:rPr>
        <w:t>Radiologist</w:t>
      </w:r>
      <w:r w:rsidR="00B37973">
        <w:rPr>
          <w:color w:val="000000"/>
        </w:rPr>
        <w:t>).</w:t>
      </w:r>
    </w:p>
    <w:p w:rsidR="00A9488C" w:rsidRPr="00A9488C" w:rsidRDefault="00B37973" w:rsidP="00A9488C">
      <w:pPr>
        <w:numPr>
          <w:ilvl w:val="0"/>
          <w:numId w:val="13"/>
        </w:numPr>
        <w:spacing w:after="120" w:line="360" w:lineRule="auto"/>
        <w:ind w:left="0" w:firstLine="0"/>
        <w:jc w:val="both"/>
        <w:outlineLvl w:val="0"/>
        <w:rPr>
          <w:color w:val="000000"/>
        </w:rPr>
      </w:pPr>
      <w:r>
        <w:rPr>
          <w:color w:val="000000"/>
        </w:rPr>
        <w:t>The parties had also agreed that a joint minute of a pre-trial conference between their respective radiologists (Dr Westgarth for the plaintiff and Dr Weinstein for the defendant) was to be accepted into evidence without the said experts having to give evidence. The agreement between the parties was that the contents of the minute were to be accepted as fact.</w:t>
      </w:r>
    </w:p>
    <w:p w:rsidR="00A9488C" w:rsidRPr="00B37973" w:rsidRDefault="00B37973" w:rsidP="00B37973">
      <w:pPr>
        <w:numPr>
          <w:ilvl w:val="0"/>
          <w:numId w:val="13"/>
        </w:numPr>
        <w:spacing w:after="120" w:line="360" w:lineRule="auto"/>
        <w:ind w:left="0" w:firstLine="0"/>
        <w:jc w:val="both"/>
        <w:outlineLvl w:val="0"/>
        <w:rPr>
          <w:color w:val="000000"/>
        </w:rPr>
      </w:pPr>
      <w:r>
        <w:rPr>
          <w:color w:val="000000"/>
        </w:rPr>
        <w:lastRenderedPageBreak/>
        <w:t>The d</w:t>
      </w:r>
      <w:r w:rsidR="00A9488C" w:rsidRPr="00A9488C">
        <w:rPr>
          <w:color w:val="000000"/>
        </w:rPr>
        <w:t>efendant called the following expert witnesses:</w:t>
      </w:r>
      <w:r>
        <w:rPr>
          <w:color w:val="000000"/>
        </w:rPr>
        <w:t xml:space="preserve"> Dr Weinstein (</w:t>
      </w:r>
      <w:r w:rsidR="00A9488C" w:rsidRPr="00B37973">
        <w:rPr>
          <w:color w:val="000000"/>
        </w:rPr>
        <w:t>Radiologist</w:t>
      </w:r>
      <w:r>
        <w:rPr>
          <w:color w:val="000000"/>
        </w:rPr>
        <w:t xml:space="preserve">); Professor K D </w:t>
      </w:r>
      <w:r w:rsidR="00A9488C" w:rsidRPr="00B37973">
        <w:rPr>
          <w:color w:val="000000"/>
        </w:rPr>
        <w:t>Bolton</w:t>
      </w:r>
      <w:r>
        <w:rPr>
          <w:color w:val="000000"/>
        </w:rPr>
        <w:t xml:space="preserve"> (</w:t>
      </w:r>
      <w:r w:rsidR="00A9488C" w:rsidRPr="00B37973">
        <w:rPr>
          <w:color w:val="000000"/>
        </w:rPr>
        <w:t>Paediatrician</w:t>
      </w:r>
      <w:r>
        <w:rPr>
          <w:color w:val="000000"/>
        </w:rPr>
        <w:t xml:space="preserve">); Dr Mtsi (Obstetrician </w:t>
      </w:r>
      <w:r w:rsidR="00A9488C" w:rsidRPr="00B37973">
        <w:rPr>
          <w:color w:val="000000"/>
        </w:rPr>
        <w:t>Gynaecologist</w:t>
      </w:r>
      <w:r>
        <w:rPr>
          <w:color w:val="000000"/>
        </w:rPr>
        <w:t>); and Dr V M Mogashoa (</w:t>
      </w:r>
      <w:r w:rsidR="00A9488C" w:rsidRPr="00B37973">
        <w:rPr>
          <w:color w:val="000000"/>
        </w:rPr>
        <w:t>Paediatric Neurologist</w:t>
      </w:r>
      <w:r>
        <w:rPr>
          <w:color w:val="000000"/>
        </w:rPr>
        <w:t xml:space="preserve">). </w:t>
      </w:r>
    </w:p>
    <w:p w:rsidR="00B27E50" w:rsidRDefault="002C339D" w:rsidP="000773BC">
      <w:pPr>
        <w:numPr>
          <w:ilvl w:val="0"/>
          <w:numId w:val="13"/>
        </w:numPr>
        <w:spacing w:line="360" w:lineRule="auto"/>
        <w:ind w:left="0" w:firstLine="0"/>
        <w:jc w:val="both"/>
        <w:outlineLvl w:val="0"/>
        <w:rPr>
          <w:color w:val="000000"/>
        </w:rPr>
      </w:pPr>
      <w:r>
        <w:rPr>
          <w:color w:val="000000"/>
        </w:rPr>
        <w:t xml:space="preserve">It is not necessary for me to deal in detail with the expert testimony </w:t>
      </w:r>
      <w:r w:rsidR="00BF07D9">
        <w:rPr>
          <w:color w:val="000000"/>
        </w:rPr>
        <w:t>on behalf of either of the parties. The reason for that is that a substantial portion of the expert testimony was rendered redundant and superfluous when, late in the trial, further clinical notes and additional hospital records became available from the clinical trials which had been conducted by Wits University. Those documents addressed a number of issues raised by the experts as well as disagreements between opposing experts</w:t>
      </w:r>
      <w:r w:rsidR="00BA0D25">
        <w:rPr>
          <w:color w:val="000000"/>
        </w:rPr>
        <w:t>, and in fact resolved some of those disagreements</w:t>
      </w:r>
      <w:r w:rsidR="00BF07D9">
        <w:rPr>
          <w:color w:val="000000"/>
        </w:rPr>
        <w:t xml:space="preserve">. So, for example, the evidence of a Dr Cutland, </w:t>
      </w:r>
      <w:r w:rsidR="00BA0D25">
        <w:rPr>
          <w:color w:val="000000"/>
        </w:rPr>
        <w:t>a scientific coordinator from Wits University, who was part of the clinical trial and whose evidence introduced the additional documents, ruled out, in my view, an infection or, for that matter, sepsis, as a possible cause of the injury sustained by the plaintiff’s unborn child.</w:t>
      </w:r>
      <w:r w:rsidR="00B27E50">
        <w:rPr>
          <w:color w:val="000000"/>
        </w:rPr>
        <w:t xml:space="preserve"> In that regard, the evidence of Dr Cutland was as follows:</w:t>
      </w:r>
    </w:p>
    <w:p w:rsidR="002C339D" w:rsidRPr="000773BC" w:rsidRDefault="00B27E50" w:rsidP="00B27E50">
      <w:pPr>
        <w:spacing w:after="120" w:line="360" w:lineRule="auto"/>
        <w:jc w:val="both"/>
        <w:outlineLvl w:val="0"/>
        <w:rPr>
          <w:color w:val="000000"/>
          <w:sz w:val="22"/>
          <w:szCs w:val="22"/>
        </w:rPr>
      </w:pPr>
      <w:r w:rsidRPr="000773BC">
        <w:rPr>
          <w:color w:val="000000"/>
          <w:sz w:val="22"/>
          <w:szCs w:val="22"/>
        </w:rPr>
        <w:t>‘But this mom did not have clinical features of sepsis.’</w:t>
      </w:r>
      <w:r w:rsidR="00BA0D25" w:rsidRPr="000773BC">
        <w:rPr>
          <w:color w:val="000000"/>
          <w:sz w:val="22"/>
          <w:szCs w:val="22"/>
        </w:rPr>
        <w:t xml:space="preserve"> </w:t>
      </w:r>
      <w:r w:rsidR="00BF07D9" w:rsidRPr="000773BC">
        <w:rPr>
          <w:color w:val="000000"/>
          <w:sz w:val="22"/>
          <w:szCs w:val="22"/>
        </w:rPr>
        <w:t xml:space="preserve">  </w:t>
      </w:r>
    </w:p>
    <w:p w:rsidR="00EC000C" w:rsidRDefault="00EC000C" w:rsidP="004217B6">
      <w:pPr>
        <w:numPr>
          <w:ilvl w:val="0"/>
          <w:numId w:val="13"/>
        </w:numPr>
        <w:spacing w:after="120" w:line="360" w:lineRule="auto"/>
        <w:ind w:left="0" w:firstLine="0"/>
        <w:jc w:val="both"/>
        <w:outlineLvl w:val="0"/>
        <w:rPr>
          <w:color w:val="000000"/>
        </w:rPr>
      </w:pPr>
      <w:r>
        <w:rPr>
          <w:color w:val="000000"/>
        </w:rPr>
        <w:t>As already indicated, the evidence on behalf of the defendant, on my reading, suggests that he and his expert witnesses accepted and conceded that the care received from the hospital during the birth of her son was substandard and that would, on first principles, make the hospital negligent. Even if my understanding of the defendant’s evidence in that regard is</w:t>
      </w:r>
      <w:r w:rsidR="001173F9">
        <w:rPr>
          <w:color w:val="000000"/>
        </w:rPr>
        <w:t xml:space="preserve"> wrong, it does not really make</w:t>
      </w:r>
      <w:r>
        <w:rPr>
          <w:color w:val="000000"/>
        </w:rPr>
        <w:t xml:space="preserve"> any difference, because</w:t>
      </w:r>
      <w:r w:rsidR="001173F9">
        <w:rPr>
          <w:color w:val="000000"/>
        </w:rPr>
        <w:t xml:space="preserve"> the uncontested and unchallenged evidence supports a conclusion that such care was in fact objectively speaking substandard. Those facts are as follows.</w:t>
      </w:r>
    </w:p>
    <w:p w:rsidR="00B706CF" w:rsidRDefault="00A9488C" w:rsidP="004217B6">
      <w:pPr>
        <w:numPr>
          <w:ilvl w:val="0"/>
          <w:numId w:val="13"/>
        </w:numPr>
        <w:spacing w:after="120" w:line="360" w:lineRule="auto"/>
        <w:ind w:left="0" w:firstLine="0"/>
        <w:jc w:val="both"/>
        <w:outlineLvl w:val="0"/>
        <w:rPr>
          <w:color w:val="000000"/>
        </w:rPr>
      </w:pPr>
      <w:r w:rsidRPr="00A9488C">
        <w:rPr>
          <w:color w:val="000000"/>
        </w:rPr>
        <w:t>T</w:t>
      </w:r>
      <w:r w:rsidR="00B706CF">
        <w:rPr>
          <w:color w:val="000000"/>
        </w:rPr>
        <w:t xml:space="preserve">he plaintiff was a </w:t>
      </w:r>
      <w:r w:rsidR="00B706CF" w:rsidRPr="00B706CF">
        <w:rPr>
          <w:i/>
          <w:color w:val="000000"/>
        </w:rPr>
        <w:t>‘Para G</w:t>
      </w:r>
      <w:r w:rsidRPr="00B706CF">
        <w:rPr>
          <w:i/>
          <w:color w:val="000000"/>
        </w:rPr>
        <w:t>ravida 2</w:t>
      </w:r>
      <w:r w:rsidR="00B706CF" w:rsidRPr="00B706CF">
        <w:rPr>
          <w:i/>
          <w:color w:val="000000"/>
        </w:rPr>
        <w:t>’</w:t>
      </w:r>
      <w:r w:rsidRPr="00A9488C">
        <w:rPr>
          <w:color w:val="000000"/>
        </w:rPr>
        <w:t xml:space="preserve"> at the time of the birth of the child on 25 June 2005.</w:t>
      </w:r>
      <w:r w:rsidR="00B706CF">
        <w:rPr>
          <w:color w:val="000000"/>
        </w:rPr>
        <w:t xml:space="preserve"> This means that, </w:t>
      </w:r>
      <w:r w:rsidR="00B706CF" w:rsidRPr="00B706CF">
        <w:rPr>
          <w:color w:val="000000"/>
        </w:rPr>
        <w:t xml:space="preserve">on admission to the hospital, </w:t>
      </w:r>
      <w:r w:rsidR="00B706CF">
        <w:rPr>
          <w:color w:val="000000"/>
        </w:rPr>
        <w:t xml:space="preserve">the plaintiff was a high risk patient for two reasons. Firstly, </w:t>
      </w:r>
      <w:r w:rsidR="00B706CF" w:rsidRPr="00B706CF">
        <w:rPr>
          <w:color w:val="000000"/>
        </w:rPr>
        <w:t>she was HIV positive</w:t>
      </w:r>
      <w:r w:rsidR="004217B6">
        <w:rPr>
          <w:color w:val="000000"/>
        </w:rPr>
        <w:t xml:space="preserve">, which </w:t>
      </w:r>
      <w:r w:rsidR="00B706CF" w:rsidRPr="00B706CF">
        <w:rPr>
          <w:color w:val="000000"/>
        </w:rPr>
        <w:t xml:space="preserve">is a risk factor for hypoxia. </w:t>
      </w:r>
      <w:r w:rsidR="004217B6">
        <w:rPr>
          <w:color w:val="000000"/>
        </w:rPr>
        <w:t>Secondly, she had a previous caesarean section during 1997. Both of the aforegoing</w:t>
      </w:r>
      <w:r w:rsidR="00B706CF" w:rsidRPr="004217B6">
        <w:rPr>
          <w:color w:val="000000"/>
        </w:rPr>
        <w:t xml:space="preserve"> signalled the need for careful monitoring, </w:t>
      </w:r>
      <w:r w:rsidR="00B706CF" w:rsidRPr="004217B6">
        <w:rPr>
          <w:i/>
          <w:color w:val="000000"/>
        </w:rPr>
        <w:t>inter alia</w:t>
      </w:r>
      <w:r w:rsidR="00B706CF" w:rsidRPr="004217B6">
        <w:rPr>
          <w:color w:val="000000"/>
        </w:rPr>
        <w:t xml:space="preserve">, by way of a cardiotocograph (CTG). This measures foetal heart patterns. If the foetus is not supplied with sufficient oxygen, abnormal heart rates result. There are various </w:t>
      </w:r>
      <w:r w:rsidR="00B706CF" w:rsidRPr="004217B6">
        <w:rPr>
          <w:color w:val="000000"/>
        </w:rPr>
        <w:lastRenderedPageBreak/>
        <w:t xml:space="preserve">warning signs of impending foetal hypoxic distress. Where these are present, the medical staff need to take action. </w:t>
      </w:r>
    </w:p>
    <w:p w:rsidR="00D2244C" w:rsidRPr="00C93639" w:rsidRDefault="00D2244C" w:rsidP="00C93639">
      <w:pPr>
        <w:numPr>
          <w:ilvl w:val="0"/>
          <w:numId w:val="13"/>
        </w:numPr>
        <w:spacing w:after="120" w:line="360" w:lineRule="auto"/>
        <w:ind w:left="0" w:firstLine="0"/>
        <w:jc w:val="both"/>
        <w:outlineLvl w:val="0"/>
        <w:rPr>
          <w:color w:val="000000"/>
        </w:rPr>
      </w:pPr>
      <w:r>
        <w:rPr>
          <w:color w:val="000000"/>
        </w:rPr>
        <w:t xml:space="preserve">During the four visits she attended at the antenatal clinic from March to May 2005, the plaintiff </w:t>
      </w:r>
      <w:r w:rsidRPr="00D2244C">
        <w:rPr>
          <w:color w:val="000000"/>
        </w:rPr>
        <w:t>was noted not to have any current pregnancy complications</w:t>
      </w:r>
      <w:r>
        <w:rPr>
          <w:color w:val="000000"/>
        </w:rPr>
        <w:t xml:space="preserve">. </w:t>
      </w:r>
      <w:r w:rsidRPr="00D2244C">
        <w:rPr>
          <w:color w:val="000000"/>
        </w:rPr>
        <w:t>She did not have gestational diabetes, hypertension, asthma, cardiac problems and anaemia.</w:t>
      </w:r>
      <w:r>
        <w:rPr>
          <w:color w:val="000000"/>
        </w:rPr>
        <w:t xml:space="preserve"> </w:t>
      </w:r>
      <w:r w:rsidRPr="00D2244C">
        <w:rPr>
          <w:color w:val="000000"/>
        </w:rPr>
        <w:t>No antibiotics were given during her pregnancy.</w:t>
      </w:r>
      <w:r>
        <w:rPr>
          <w:color w:val="000000"/>
        </w:rPr>
        <w:t xml:space="preserve"> </w:t>
      </w:r>
      <w:r w:rsidRPr="00D2244C">
        <w:rPr>
          <w:color w:val="000000"/>
        </w:rPr>
        <w:t xml:space="preserve">A positive RVD test was recorded and HIV therapy was initiated with </w:t>
      </w:r>
      <w:r w:rsidRPr="00D2244C">
        <w:rPr>
          <w:i/>
          <w:color w:val="000000"/>
        </w:rPr>
        <w:t>Nevirapine</w:t>
      </w:r>
      <w:r w:rsidRPr="00D2244C">
        <w:rPr>
          <w:color w:val="000000"/>
        </w:rPr>
        <w:t xml:space="preserve"> on </w:t>
      </w:r>
      <w:r>
        <w:rPr>
          <w:color w:val="000000"/>
        </w:rPr>
        <w:t>24 June 2005</w:t>
      </w:r>
      <w:r w:rsidRPr="00D2244C">
        <w:rPr>
          <w:color w:val="000000"/>
        </w:rPr>
        <w:t>.</w:t>
      </w:r>
      <w:r w:rsidR="00C93639">
        <w:rPr>
          <w:color w:val="000000"/>
        </w:rPr>
        <w:t xml:space="preserve"> </w:t>
      </w:r>
      <w:r w:rsidRPr="00C93639">
        <w:rPr>
          <w:color w:val="000000"/>
        </w:rPr>
        <w:t>Six vaginal examinations were done between labour and delivery.</w:t>
      </w:r>
      <w:r w:rsidR="00C93639">
        <w:rPr>
          <w:color w:val="000000"/>
        </w:rPr>
        <w:t xml:space="preserve"> </w:t>
      </w:r>
      <w:r w:rsidRPr="00C93639">
        <w:rPr>
          <w:color w:val="000000"/>
        </w:rPr>
        <w:t>No evidence of intra-amniotic infection was recorded. Importantly, no foul-smelling vaginal discharge, maternal tachycardia (&gt;100 bpm), foetal tachycardia (&gt;160 bpm) and maternal leucocyto</w:t>
      </w:r>
      <w:r w:rsidR="00C93639">
        <w:rPr>
          <w:color w:val="000000"/>
        </w:rPr>
        <w:t>sis (white blood cells &gt; 12x10/l</w:t>
      </w:r>
      <w:r w:rsidRPr="00C93639">
        <w:rPr>
          <w:color w:val="000000"/>
        </w:rPr>
        <w:t>) were noted and the WR/RPR test was negative.</w:t>
      </w:r>
    </w:p>
    <w:p w:rsidR="00D2244C" w:rsidRPr="00112C5F" w:rsidRDefault="00D2244C" w:rsidP="00112C5F">
      <w:pPr>
        <w:numPr>
          <w:ilvl w:val="0"/>
          <w:numId w:val="13"/>
        </w:numPr>
        <w:spacing w:after="120" w:line="360" w:lineRule="auto"/>
        <w:ind w:left="0" w:firstLine="0"/>
        <w:jc w:val="both"/>
        <w:outlineLvl w:val="0"/>
        <w:rPr>
          <w:color w:val="000000"/>
        </w:rPr>
      </w:pPr>
      <w:r w:rsidRPr="00D2244C">
        <w:rPr>
          <w:color w:val="000000"/>
        </w:rPr>
        <w:t xml:space="preserve">An artificial </w:t>
      </w:r>
      <w:r w:rsidR="00C93639">
        <w:rPr>
          <w:color w:val="000000"/>
        </w:rPr>
        <w:t>rupture of membranes (‘</w:t>
      </w:r>
      <w:r w:rsidRPr="00D2244C">
        <w:rPr>
          <w:color w:val="000000"/>
        </w:rPr>
        <w:t>ROM</w:t>
      </w:r>
      <w:r w:rsidR="00C93639">
        <w:rPr>
          <w:color w:val="000000"/>
        </w:rPr>
        <w:t>’) was performed at 19:</w:t>
      </w:r>
      <w:r w:rsidRPr="00D2244C">
        <w:rPr>
          <w:color w:val="000000"/>
        </w:rPr>
        <w:t xml:space="preserve">00 on </w:t>
      </w:r>
      <w:r w:rsidR="00C93639">
        <w:rPr>
          <w:color w:val="000000"/>
        </w:rPr>
        <w:t xml:space="preserve">24 June 2005 </w:t>
      </w:r>
      <w:r w:rsidRPr="00D2244C">
        <w:rPr>
          <w:color w:val="000000"/>
        </w:rPr>
        <w:t>and meconium stained liquor was noted. A prolonged second stage was recorded.</w:t>
      </w:r>
      <w:r w:rsidR="00C93639">
        <w:rPr>
          <w:color w:val="000000"/>
        </w:rPr>
        <w:t xml:space="preserve"> </w:t>
      </w:r>
      <w:r w:rsidRPr="00C93639">
        <w:rPr>
          <w:color w:val="000000"/>
        </w:rPr>
        <w:t>An emergency caesarean section</w:t>
      </w:r>
      <w:r w:rsidR="00C93639">
        <w:rPr>
          <w:color w:val="000000"/>
        </w:rPr>
        <w:t xml:space="preserve"> was preformed, seven hours after it was booked, and the baby was delivered at 08:30 on 25 June 2005. The </w:t>
      </w:r>
      <w:r w:rsidRPr="00C93639">
        <w:rPr>
          <w:color w:val="000000"/>
        </w:rPr>
        <w:t>APGAR scores were 5/10 in 1 min and 8/10 in 5 min and no</w:t>
      </w:r>
      <w:r w:rsidR="00C93639">
        <w:rPr>
          <w:color w:val="000000"/>
        </w:rPr>
        <w:t xml:space="preserve"> </w:t>
      </w:r>
      <w:r w:rsidRPr="00C93639">
        <w:rPr>
          <w:color w:val="000000"/>
        </w:rPr>
        <w:t xml:space="preserve">resuscitation was done. The infant </w:t>
      </w:r>
      <w:r w:rsidR="000773BC">
        <w:rPr>
          <w:color w:val="000000"/>
        </w:rPr>
        <w:t>was</w:t>
      </w:r>
      <w:r w:rsidRPr="00C93639">
        <w:rPr>
          <w:color w:val="000000"/>
        </w:rPr>
        <w:t xml:space="preserve"> admitted </w:t>
      </w:r>
      <w:r w:rsidR="00C93639">
        <w:rPr>
          <w:color w:val="000000"/>
        </w:rPr>
        <w:t>to</w:t>
      </w:r>
      <w:r w:rsidRPr="00C93639">
        <w:rPr>
          <w:color w:val="000000"/>
        </w:rPr>
        <w:t xml:space="preserve"> the </w:t>
      </w:r>
      <w:r w:rsidR="000773BC">
        <w:rPr>
          <w:color w:val="000000"/>
        </w:rPr>
        <w:t>Neonatal Intensive Care Unit (‘NICU’) of the hospital</w:t>
      </w:r>
      <w:r w:rsidRPr="00C93639">
        <w:rPr>
          <w:color w:val="000000"/>
        </w:rPr>
        <w:t>.</w:t>
      </w:r>
      <w:r w:rsidR="00C93639">
        <w:rPr>
          <w:color w:val="000000"/>
        </w:rPr>
        <w:t xml:space="preserve"> The p</w:t>
      </w:r>
      <w:r w:rsidRPr="00C93639">
        <w:rPr>
          <w:color w:val="000000"/>
        </w:rPr>
        <w:t>ost</w:t>
      </w:r>
      <w:r w:rsidR="00C93639">
        <w:rPr>
          <w:color w:val="000000"/>
        </w:rPr>
        <w:t>-</w:t>
      </w:r>
      <w:r w:rsidRPr="00C93639">
        <w:rPr>
          <w:color w:val="000000"/>
        </w:rPr>
        <w:t xml:space="preserve">delivery notes </w:t>
      </w:r>
      <w:r w:rsidR="00112C5F">
        <w:rPr>
          <w:color w:val="000000"/>
        </w:rPr>
        <w:t>relating to the</w:t>
      </w:r>
      <w:r w:rsidRPr="00C93639">
        <w:rPr>
          <w:color w:val="000000"/>
        </w:rPr>
        <w:t xml:space="preserve"> infant </w:t>
      </w:r>
      <w:r w:rsidR="00112C5F">
        <w:rPr>
          <w:color w:val="000000"/>
        </w:rPr>
        <w:t xml:space="preserve">made reference to the following </w:t>
      </w:r>
      <w:r w:rsidRPr="00C93639">
        <w:rPr>
          <w:color w:val="000000"/>
        </w:rPr>
        <w:t>adverse events:</w:t>
      </w:r>
      <w:r w:rsidR="00112C5F">
        <w:rPr>
          <w:color w:val="000000"/>
        </w:rPr>
        <w:t xml:space="preserve"> ‘Birth a</w:t>
      </w:r>
      <w:r w:rsidRPr="00112C5F">
        <w:rPr>
          <w:color w:val="000000"/>
        </w:rPr>
        <w:t>sphyx</w:t>
      </w:r>
      <w:r w:rsidR="00112C5F">
        <w:rPr>
          <w:color w:val="000000"/>
        </w:rPr>
        <w:t>ia with ABG – pH = 7.18 and BE = -21.2, low APGARS</w:t>
      </w:r>
      <w:r w:rsidRPr="00112C5F">
        <w:rPr>
          <w:color w:val="000000"/>
        </w:rPr>
        <w:t xml:space="preserve">, coffee ground aspirate for which stomach washout was done, seizures and developing </w:t>
      </w:r>
      <w:r w:rsidR="00112C5F">
        <w:rPr>
          <w:i/>
          <w:color w:val="000000"/>
        </w:rPr>
        <w:t>P</w:t>
      </w:r>
      <w:r w:rsidRPr="00112C5F">
        <w:rPr>
          <w:i/>
          <w:color w:val="000000"/>
        </w:rPr>
        <w:t>henobarbitone</w:t>
      </w:r>
      <w:r w:rsidRPr="00112C5F">
        <w:rPr>
          <w:color w:val="000000"/>
        </w:rPr>
        <w:t xml:space="preserve"> toxicity.</w:t>
      </w:r>
      <w:r w:rsidR="00112C5F">
        <w:rPr>
          <w:color w:val="000000"/>
        </w:rPr>
        <w:t xml:space="preserve"> </w:t>
      </w:r>
      <w:r w:rsidRPr="00112C5F">
        <w:rPr>
          <w:i/>
          <w:color w:val="000000"/>
        </w:rPr>
        <w:t>Phenobarb</w:t>
      </w:r>
      <w:r w:rsidR="00112C5F" w:rsidRPr="00112C5F">
        <w:rPr>
          <w:i/>
          <w:color w:val="000000"/>
        </w:rPr>
        <w:t>itone</w:t>
      </w:r>
      <w:r w:rsidRPr="00112C5F">
        <w:rPr>
          <w:color w:val="000000"/>
        </w:rPr>
        <w:t xml:space="preserve"> was withdrawn and the symptoms resolved</w:t>
      </w:r>
      <w:r w:rsidR="00112C5F">
        <w:rPr>
          <w:color w:val="000000"/>
        </w:rPr>
        <w:t>’</w:t>
      </w:r>
      <w:r w:rsidRPr="00112C5F">
        <w:rPr>
          <w:color w:val="000000"/>
        </w:rPr>
        <w:t>.</w:t>
      </w:r>
      <w:r w:rsidR="00112C5F">
        <w:rPr>
          <w:color w:val="000000"/>
        </w:rPr>
        <w:t xml:space="preserve"> As regards the central nervous system (‘CNS’), t</w:t>
      </w:r>
      <w:r w:rsidRPr="00112C5F">
        <w:rPr>
          <w:color w:val="000000"/>
        </w:rPr>
        <w:t>he baby’s symptoms were recorded as irritability, lethargy and seizures. The symptoms were treated with oxygen, antibiotics and anticonvulsants.</w:t>
      </w:r>
    </w:p>
    <w:p w:rsidR="00C42043" w:rsidRDefault="00112C5F" w:rsidP="00C42043">
      <w:pPr>
        <w:numPr>
          <w:ilvl w:val="0"/>
          <w:numId w:val="13"/>
        </w:numPr>
        <w:spacing w:after="120" w:line="360" w:lineRule="auto"/>
        <w:ind w:left="0" w:firstLine="0"/>
        <w:jc w:val="both"/>
        <w:outlineLvl w:val="0"/>
        <w:rPr>
          <w:color w:val="000000"/>
        </w:rPr>
      </w:pPr>
      <w:r>
        <w:rPr>
          <w:color w:val="000000"/>
        </w:rPr>
        <w:t>This narrative, in my view, evidences conclusively that the care by the maternity staff at the hospital was s</w:t>
      </w:r>
      <w:r w:rsidR="00D2244C" w:rsidRPr="00D2244C">
        <w:rPr>
          <w:color w:val="000000"/>
        </w:rPr>
        <w:t>ubstandard</w:t>
      </w:r>
      <w:r>
        <w:rPr>
          <w:color w:val="000000"/>
        </w:rPr>
        <w:t xml:space="preserve">. This is evidenced by </w:t>
      </w:r>
      <w:r w:rsidR="00D2244C" w:rsidRPr="00112C5F">
        <w:rPr>
          <w:color w:val="000000"/>
        </w:rPr>
        <w:t>the infant’s delivery being attempted with vacuum extraction twice for prolonged labour and foetal distress. The failure to deliver the infant led to a booking of a C/Section and may have initiated brain trauma.</w:t>
      </w:r>
      <w:r w:rsidR="007E00AC">
        <w:rPr>
          <w:color w:val="000000"/>
        </w:rPr>
        <w:t xml:space="preserve"> And t</w:t>
      </w:r>
      <w:r w:rsidR="00D2244C" w:rsidRPr="007E00AC">
        <w:rPr>
          <w:color w:val="000000"/>
        </w:rPr>
        <w:t xml:space="preserve">he substandard care persisted with </w:t>
      </w:r>
      <w:r w:rsidR="007E00AC">
        <w:rPr>
          <w:color w:val="000000"/>
        </w:rPr>
        <w:t xml:space="preserve">the plaintiff </w:t>
      </w:r>
      <w:r w:rsidR="00D2244C" w:rsidRPr="007E00AC">
        <w:rPr>
          <w:color w:val="000000"/>
        </w:rPr>
        <w:t xml:space="preserve">enduring a delay of </w:t>
      </w:r>
      <w:r w:rsidR="007E00AC">
        <w:rPr>
          <w:color w:val="000000"/>
        </w:rPr>
        <w:t>seven</w:t>
      </w:r>
      <w:r w:rsidR="00D2244C" w:rsidRPr="007E00AC">
        <w:rPr>
          <w:color w:val="000000"/>
        </w:rPr>
        <w:t xml:space="preserve"> hours </w:t>
      </w:r>
      <w:r w:rsidR="007E00AC">
        <w:rPr>
          <w:color w:val="000000"/>
        </w:rPr>
        <w:t xml:space="preserve">before the </w:t>
      </w:r>
      <w:r w:rsidR="00D2244C" w:rsidRPr="007E00AC">
        <w:rPr>
          <w:color w:val="000000"/>
        </w:rPr>
        <w:t xml:space="preserve">C/Section </w:t>
      </w:r>
      <w:r w:rsidR="007E00AC">
        <w:rPr>
          <w:color w:val="000000"/>
        </w:rPr>
        <w:t xml:space="preserve">was </w:t>
      </w:r>
      <w:r w:rsidR="00D2244C" w:rsidRPr="007E00AC">
        <w:rPr>
          <w:color w:val="000000"/>
        </w:rPr>
        <w:t>performed.</w:t>
      </w:r>
      <w:r w:rsidR="00C42043">
        <w:rPr>
          <w:color w:val="000000"/>
        </w:rPr>
        <w:t xml:space="preserve"> </w:t>
      </w:r>
      <w:r w:rsidR="00C42043">
        <w:rPr>
          <w:color w:val="000000"/>
        </w:rPr>
        <w:lastRenderedPageBreak/>
        <w:t>Moreover, t</w:t>
      </w:r>
      <w:r w:rsidR="00C42043" w:rsidRPr="00C42043">
        <w:rPr>
          <w:color w:val="000000"/>
        </w:rPr>
        <w:t xml:space="preserve">he duration of the labour was more than </w:t>
      </w:r>
      <w:r w:rsidR="00C42043">
        <w:rPr>
          <w:color w:val="000000"/>
        </w:rPr>
        <w:t>twenty-four</w:t>
      </w:r>
      <w:r w:rsidR="00C42043" w:rsidRPr="00C42043">
        <w:rPr>
          <w:color w:val="000000"/>
        </w:rPr>
        <w:t xml:space="preserve"> hours</w:t>
      </w:r>
      <w:r w:rsidR="00C42043">
        <w:rPr>
          <w:color w:val="000000"/>
        </w:rPr>
        <w:t xml:space="preserve"> – it </w:t>
      </w:r>
      <w:r w:rsidR="00C42043" w:rsidRPr="00C42043">
        <w:rPr>
          <w:color w:val="000000"/>
        </w:rPr>
        <w:t>was therefore extremely prolonged, especially the first phase of active labour. In this phase the cerv</w:t>
      </w:r>
      <w:r w:rsidR="00C42043">
        <w:rPr>
          <w:color w:val="000000"/>
        </w:rPr>
        <w:t xml:space="preserve">ix of a </w:t>
      </w:r>
      <w:r w:rsidR="00C42043" w:rsidRPr="00C42043">
        <w:rPr>
          <w:i/>
          <w:color w:val="000000"/>
        </w:rPr>
        <w:t>Para Gravida 2</w:t>
      </w:r>
      <w:r w:rsidR="00C42043">
        <w:rPr>
          <w:color w:val="000000"/>
        </w:rPr>
        <w:t xml:space="preserve">, </w:t>
      </w:r>
      <w:r w:rsidR="00C42043" w:rsidRPr="00C42043">
        <w:rPr>
          <w:color w:val="000000"/>
        </w:rPr>
        <w:t>such as the plaintiff</w:t>
      </w:r>
      <w:r w:rsidR="00C42043">
        <w:rPr>
          <w:color w:val="000000"/>
        </w:rPr>
        <w:t>,</w:t>
      </w:r>
      <w:r w:rsidR="00C42043" w:rsidRPr="00C42043">
        <w:rPr>
          <w:color w:val="000000"/>
        </w:rPr>
        <w:t xml:space="preserve"> would dilate from 4cm at the rate of 1 cm per hour up to 10cm, after which point the second phase of labour would commence and the baby would be delivered.</w:t>
      </w:r>
    </w:p>
    <w:p w:rsidR="00C42043" w:rsidRPr="00C42043" w:rsidRDefault="00C42043" w:rsidP="00C42043">
      <w:pPr>
        <w:numPr>
          <w:ilvl w:val="0"/>
          <w:numId w:val="13"/>
        </w:numPr>
        <w:spacing w:after="120" w:line="360" w:lineRule="auto"/>
        <w:ind w:left="0" w:firstLine="0"/>
        <w:jc w:val="both"/>
        <w:outlineLvl w:val="0"/>
        <w:rPr>
          <w:color w:val="000000"/>
        </w:rPr>
      </w:pPr>
      <w:r w:rsidRPr="00C42043">
        <w:rPr>
          <w:color w:val="000000"/>
        </w:rPr>
        <w:t>If the dilatation started at 08h00 on 24 June 2005 and progressed at the normal rate of 1cm per hour</w:t>
      </w:r>
      <w:r w:rsidR="00F35462">
        <w:rPr>
          <w:color w:val="000000"/>
        </w:rPr>
        <w:t>, the p</w:t>
      </w:r>
      <w:r w:rsidRPr="00C42043">
        <w:rPr>
          <w:color w:val="000000"/>
        </w:rPr>
        <w:t>laintiff shou</w:t>
      </w:r>
      <w:r w:rsidR="00F35462">
        <w:rPr>
          <w:color w:val="000000"/>
        </w:rPr>
        <w:t>ld have been fully dilated by</w:t>
      </w:r>
      <w:r w:rsidR="000773BC">
        <w:rPr>
          <w:color w:val="000000"/>
        </w:rPr>
        <w:t xml:space="preserve"> </w:t>
      </w:r>
      <w:r w:rsidR="00F35462">
        <w:rPr>
          <w:color w:val="000000"/>
        </w:rPr>
        <w:t>18:</w:t>
      </w:r>
      <w:r w:rsidRPr="00C42043">
        <w:rPr>
          <w:color w:val="000000"/>
        </w:rPr>
        <w:t xml:space="preserve">00. </w:t>
      </w:r>
      <w:r w:rsidR="00F35462">
        <w:rPr>
          <w:color w:val="000000"/>
        </w:rPr>
        <w:t xml:space="preserve">This did </w:t>
      </w:r>
      <w:r w:rsidRPr="00C42043">
        <w:rPr>
          <w:color w:val="000000"/>
        </w:rPr>
        <w:t>not happen</w:t>
      </w:r>
      <w:r w:rsidR="00F35462">
        <w:rPr>
          <w:color w:val="000000"/>
        </w:rPr>
        <w:t xml:space="preserve"> and there should have been </w:t>
      </w:r>
      <w:r w:rsidRPr="00C42043">
        <w:rPr>
          <w:color w:val="000000"/>
        </w:rPr>
        <w:t xml:space="preserve">cause for concern and required urgent intervention. The </w:t>
      </w:r>
      <w:r w:rsidR="00F35462">
        <w:rPr>
          <w:color w:val="000000"/>
        </w:rPr>
        <w:t>doctor</w:t>
      </w:r>
      <w:r w:rsidRPr="00C42043">
        <w:rPr>
          <w:color w:val="000000"/>
        </w:rPr>
        <w:t xml:space="preserve"> should have been called immediately at 19:40 and the baby should have been monitored every thirty minutes in view of the problems which were manifesting, viz slow descent and slow progress of dilatation.</w:t>
      </w:r>
    </w:p>
    <w:p w:rsidR="00E3760A" w:rsidRDefault="00F35462" w:rsidP="00E3760A">
      <w:pPr>
        <w:numPr>
          <w:ilvl w:val="0"/>
          <w:numId w:val="13"/>
        </w:numPr>
        <w:spacing w:after="120" w:line="360" w:lineRule="auto"/>
        <w:ind w:left="0" w:firstLine="0"/>
        <w:jc w:val="both"/>
        <w:outlineLvl w:val="0"/>
        <w:rPr>
          <w:color w:val="000000"/>
        </w:rPr>
      </w:pPr>
      <w:r>
        <w:rPr>
          <w:color w:val="000000"/>
        </w:rPr>
        <w:t xml:space="preserve">None of this happened. So, as indicated above, the standard of care received by the plaintiff was below par, </w:t>
      </w:r>
      <w:r w:rsidRPr="000773BC">
        <w:rPr>
          <w:i/>
          <w:color w:val="000000"/>
        </w:rPr>
        <w:t>nay</w:t>
      </w:r>
      <w:r>
        <w:rPr>
          <w:color w:val="000000"/>
        </w:rPr>
        <w:t xml:space="preserve"> far below par.</w:t>
      </w:r>
      <w:r w:rsidR="00E3760A">
        <w:rPr>
          <w:color w:val="000000"/>
        </w:rPr>
        <w:t xml:space="preserve"> What is more is that t</w:t>
      </w:r>
      <w:r w:rsidR="00E3760A" w:rsidRPr="00E3760A">
        <w:rPr>
          <w:color w:val="000000"/>
        </w:rPr>
        <w:t>here is no indication fr</w:t>
      </w:r>
      <w:r w:rsidR="00E3760A">
        <w:rPr>
          <w:color w:val="000000"/>
        </w:rPr>
        <w:t>om the hospital records from 20:00 to 01:</w:t>
      </w:r>
      <w:r w:rsidR="00E3760A" w:rsidRPr="00E3760A">
        <w:rPr>
          <w:color w:val="000000"/>
        </w:rPr>
        <w:t xml:space="preserve">15 of any attempt to determine why the dilatation was slow and had in </w:t>
      </w:r>
      <w:r w:rsidR="00E3760A">
        <w:rPr>
          <w:color w:val="000000"/>
        </w:rPr>
        <w:t>fact stopped at 8cm. Between 12:00 and 15:</w:t>
      </w:r>
      <w:r w:rsidR="00E3760A" w:rsidRPr="00E3760A">
        <w:rPr>
          <w:color w:val="000000"/>
        </w:rPr>
        <w:t>10 on 24 June 2005 there is no foetal heart rate monitoring or maternal monitoring.</w:t>
      </w:r>
    </w:p>
    <w:p w:rsidR="00F70CEE" w:rsidRPr="00E3760A" w:rsidRDefault="000773BC" w:rsidP="00E3760A">
      <w:pPr>
        <w:numPr>
          <w:ilvl w:val="0"/>
          <w:numId w:val="13"/>
        </w:numPr>
        <w:spacing w:after="120" w:line="360" w:lineRule="auto"/>
        <w:ind w:left="0" w:firstLine="0"/>
        <w:jc w:val="both"/>
        <w:outlineLvl w:val="0"/>
        <w:rPr>
          <w:color w:val="000000"/>
        </w:rPr>
      </w:pPr>
      <w:r>
        <w:rPr>
          <w:color w:val="000000"/>
        </w:rPr>
        <w:t>Therefore, in my view, there can be little doubt that the hospital was negligent. The question remaining though is whether, on the evidence led during the</w:t>
      </w:r>
      <w:r w:rsidR="00F14DC5">
        <w:rPr>
          <w:color w:val="000000"/>
        </w:rPr>
        <w:t xml:space="preserve"> trial, it can be said that such negligence caused the insult to the brain of the unborn child and the resultant injury. In that regard, the following facts are instructive.</w:t>
      </w:r>
    </w:p>
    <w:p w:rsidR="00D2244C" w:rsidRDefault="00D2244C" w:rsidP="007E00AC">
      <w:pPr>
        <w:numPr>
          <w:ilvl w:val="0"/>
          <w:numId w:val="13"/>
        </w:numPr>
        <w:spacing w:after="120" w:line="360" w:lineRule="auto"/>
        <w:ind w:left="0" w:firstLine="0"/>
        <w:jc w:val="both"/>
        <w:outlineLvl w:val="0"/>
        <w:rPr>
          <w:color w:val="000000"/>
        </w:rPr>
      </w:pPr>
      <w:r w:rsidRPr="00D2244C">
        <w:rPr>
          <w:color w:val="000000"/>
        </w:rPr>
        <w:t xml:space="preserve">The infant was delivered in meconium stained liquor (MSL) and, as a result, may have aspirated MSL. The aspiration could have caused hypoxia and metabolic acidosis both of which manifested as lethargy, low Apgars and seizures as recorded </w:t>
      </w:r>
      <w:r w:rsidR="007E00AC">
        <w:rPr>
          <w:color w:val="000000"/>
        </w:rPr>
        <w:t xml:space="preserve">above. </w:t>
      </w:r>
      <w:r w:rsidRPr="007E00AC">
        <w:rPr>
          <w:color w:val="000000"/>
        </w:rPr>
        <w:t xml:space="preserve">Birth Asphyxia is recorded as a diagnosis and </w:t>
      </w:r>
      <w:r w:rsidR="007E00AC">
        <w:rPr>
          <w:color w:val="000000"/>
        </w:rPr>
        <w:t xml:space="preserve">probably </w:t>
      </w:r>
      <w:r w:rsidRPr="007E00AC">
        <w:rPr>
          <w:color w:val="000000"/>
        </w:rPr>
        <w:t>happened when the infant did not receive enough oxygen. The hypoxia and metabolic acidosis may cause HIE or brain damage. The HIE needs hypothermia treatment to alleviate brain damage.</w:t>
      </w:r>
    </w:p>
    <w:p w:rsidR="00E90789" w:rsidRPr="00E90789" w:rsidRDefault="00E90789" w:rsidP="00E90789">
      <w:pPr>
        <w:numPr>
          <w:ilvl w:val="0"/>
          <w:numId w:val="13"/>
        </w:numPr>
        <w:spacing w:after="120" w:line="360" w:lineRule="auto"/>
        <w:ind w:left="0" w:firstLine="0"/>
        <w:jc w:val="both"/>
        <w:outlineLvl w:val="0"/>
        <w:rPr>
          <w:color w:val="000000"/>
        </w:rPr>
      </w:pPr>
      <w:r>
        <w:rPr>
          <w:color w:val="000000"/>
        </w:rPr>
        <w:lastRenderedPageBreak/>
        <w:t>In that regard, t</w:t>
      </w:r>
      <w:r w:rsidRPr="00E90789">
        <w:rPr>
          <w:color w:val="000000"/>
        </w:rPr>
        <w:t xml:space="preserve">he evidence of </w:t>
      </w:r>
      <w:r>
        <w:rPr>
          <w:color w:val="000000"/>
        </w:rPr>
        <w:t>Dr</w:t>
      </w:r>
      <w:r w:rsidRPr="00E90789">
        <w:rPr>
          <w:color w:val="000000"/>
        </w:rPr>
        <w:t xml:space="preserve"> Cutland is important as it shows that there was no infection present save for the HIV in the mother and that this did not have any effect on the child at all. </w:t>
      </w:r>
      <w:r>
        <w:rPr>
          <w:color w:val="000000"/>
        </w:rPr>
        <w:t>Her</w:t>
      </w:r>
      <w:r w:rsidRPr="00E90789">
        <w:rPr>
          <w:color w:val="000000"/>
        </w:rPr>
        <w:t xml:space="preserve"> evidence </w:t>
      </w:r>
      <w:r>
        <w:rPr>
          <w:color w:val="000000"/>
        </w:rPr>
        <w:t>a</w:t>
      </w:r>
      <w:r w:rsidRPr="00E90789">
        <w:rPr>
          <w:color w:val="000000"/>
        </w:rPr>
        <w:t>lso provides the blood gas results which shows that there was acidosis in the child at birth indicating an intrapartum cause of the brain injury.</w:t>
      </w:r>
    </w:p>
    <w:p w:rsidR="00A9488C" w:rsidRDefault="00A9488C" w:rsidP="007E00AC">
      <w:pPr>
        <w:numPr>
          <w:ilvl w:val="0"/>
          <w:numId w:val="13"/>
        </w:numPr>
        <w:spacing w:after="120" w:line="360" w:lineRule="auto"/>
        <w:ind w:left="0" w:firstLine="0"/>
        <w:jc w:val="both"/>
        <w:outlineLvl w:val="0"/>
        <w:rPr>
          <w:color w:val="000000"/>
        </w:rPr>
      </w:pPr>
      <w:r w:rsidRPr="00A9488C">
        <w:rPr>
          <w:color w:val="000000"/>
        </w:rPr>
        <w:t>The child also presented significant caput (swelling of the skull or fontanelle</w:t>
      </w:r>
      <w:r w:rsidR="007E00AC">
        <w:rPr>
          <w:color w:val="000000"/>
        </w:rPr>
        <w:t xml:space="preserve">. </w:t>
      </w:r>
      <w:r w:rsidRPr="007E00AC">
        <w:rPr>
          <w:color w:val="000000"/>
        </w:rPr>
        <w:t xml:space="preserve">The child remained in the hospital from 25 June </w:t>
      </w:r>
      <w:r w:rsidR="007E00AC">
        <w:rPr>
          <w:color w:val="000000"/>
        </w:rPr>
        <w:t>until 16 July 2</w:t>
      </w:r>
      <w:r w:rsidRPr="007E00AC">
        <w:rPr>
          <w:color w:val="000000"/>
        </w:rPr>
        <w:t>005 when he was discharged into the care of his mother and sent home.</w:t>
      </w:r>
      <w:r w:rsidR="007E00AC">
        <w:rPr>
          <w:color w:val="000000"/>
        </w:rPr>
        <w:t xml:space="preserve"> </w:t>
      </w:r>
      <w:r w:rsidRPr="007E00AC">
        <w:rPr>
          <w:color w:val="000000"/>
        </w:rPr>
        <w:t>The child presented with feeding difficulties during his admission in the NICU and further stay in hospital and suffered convulsions and seizures in keeping with the consequences of asphyxia or hypoxic ischaemia on the neonatal brain and consistent with the sequela of neonatal encephalopathy.</w:t>
      </w:r>
      <w:r w:rsidR="004217B6" w:rsidRPr="007E00AC">
        <w:rPr>
          <w:color w:val="000000"/>
        </w:rPr>
        <w:t xml:space="preserve"> </w:t>
      </w:r>
      <w:r w:rsidRPr="007E00AC">
        <w:rPr>
          <w:color w:val="000000"/>
        </w:rPr>
        <w:t>The child subsequently developed epilepsy which is indicative of an encephalopathy and was treated with the drug Epilim. The clinical record also indicates that the child also developed Epilim toxicity.</w:t>
      </w:r>
      <w:r w:rsidR="004217B6" w:rsidRPr="007E00AC">
        <w:rPr>
          <w:color w:val="000000"/>
        </w:rPr>
        <w:t xml:space="preserve"> </w:t>
      </w:r>
      <w:r w:rsidRPr="007E00AC">
        <w:rPr>
          <w:color w:val="000000"/>
        </w:rPr>
        <w:t>The child now suffers from mixed spastic cerebral palsy and microcephaly with profound intellectual disability. Also, a mi</w:t>
      </w:r>
      <w:r w:rsidR="007E00AC">
        <w:rPr>
          <w:color w:val="000000"/>
        </w:rPr>
        <w:t xml:space="preserve">xed picture of asymmetric </w:t>
      </w:r>
      <w:r w:rsidRPr="007E00AC">
        <w:rPr>
          <w:color w:val="000000"/>
        </w:rPr>
        <w:t>spastic quadriplegia and dystonia.</w:t>
      </w:r>
    </w:p>
    <w:p w:rsidR="00B749D5" w:rsidRPr="000C4354" w:rsidRDefault="004217B6" w:rsidP="000C4354">
      <w:pPr>
        <w:numPr>
          <w:ilvl w:val="0"/>
          <w:numId w:val="13"/>
        </w:numPr>
        <w:spacing w:after="120" w:line="360" w:lineRule="auto"/>
        <w:ind w:left="0" w:firstLine="0"/>
        <w:jc w:val="both"/>
        <w:outlineLvl w:val="0"/>
        <w:rPr>
          <w:color w:val="000000"/>
        </w:rPr>
      </w:pPr>
      <w:r w:rsidRPr="000C4354">
        <w:rPr>
          <w:color w:val="000000"/>
        </w:rPr>
        <w:t>The MRI brain scan dated 30</w:t>
      </w:r>
      <w:r w:rsidR="000C4354">
        <w:rPr>
          <w:color w:val="000000"/>
          <w:vertAlign w:val="superscript"/>
        </w:rPr>
        <w:t xml:space="preserve"> </w:t>
      </w:r>
      <w:r w:rsidR="00A9488C" w:rsidRPr="000C4354">
        <w:rPr>
          <w:color w:val="000000"/>
        </w:rPr>
        <w:t>June 2017 demonstrates features consistent with chronic sequela of a partial prolonged hypoxic ischemic brain injury coupled with evidence of an acute profound injury or neonatal strokes.</w:t>
      </w:r>
      <w:r w:rsidRPr="000C4354">
        <w:rPr>
          <w:color w:val="000000"/>
        </w:rPr>
        <w:t xml:space="preserve"> </w:t>
      </w:r>
      <w:r w:rsidR="00A9488C" w:rsidRPr="000C4354">
        <w:rPr>
          <w:color w:val="000000"/>
        </w:rPr>
        <w:t>There are no stigmata of intracranial syndromic disorder and there are no features to suggest complicated intracranial sepsis (infection). The implication of this is that the child does not suffer from a brain injury which was caused by HIV infection or AIDS, inflammatory infections such as meningitis, syphilis, or any other TORCH infection</w:t>
      </w:r>
      <w:r w:rsidR="00B749D5" w:rsidRPr="000C4354">
        <w:rPr>
          <w:color w:val="000000"/>
        </w:rPr>
        <w:t>s</w:t>
      </w:r>
      <w:r w:rsidR="00A9488C" w:rsidRPr="000C4354">
        <w:rPr>
          <w:color w:val="000000"/>
        </w:rPr>
        <w:t>.</w:t>
      </w:r>
      <w:r w:rsidRPr="000C4354">
        <w:rPr>
          <w:color w:val="000000"/>
        </w:rPr>
        <w:t xml:space="preserve"> </w:t>
      </w:r>
      <w:r w:rsidR="000C4354" w:rsidRPr="000C4354">
        <w:rPr>
          <w:color w:val="000000"/>
        </w:rPr>
        <w:t>TORCH stands for toxoplasmosis, rubella, cytomegalovirus, herpes and other agents</w:t>
      </w:r>
      <w:r w:rsidR="000C4354">
        <w:rPr>
          <w:color w:val="000000"/>
        </w:rPr>
        <w:t xml:space="preserve"> and </w:t>
      </w:r>
      <w:r w:rsidR="00B749D5" w:rsidRPr="000C4354">
        <w:rPr>
          <w:color w:val="000000"/>
        </w:rPr>
        <w:t xml:space="preserve">TORCH infections are the term given to a group of infectious diseases that can be passed to </w:t>
      </w:r>
      <w:r w:rsidR="000C4354">
        <w:rPr>
          <w:color w:val="000000"/>
        </w:rPr>
        <w:t>a</w:t>
      </w:r>
      <w:r w:rsidR="00B749D5" w:rsidRPr="000C4354">
        <w:rPr>
          <w:color w:val="000000"/>
        </w:rPr>
        <w:t xml:space="preserve"> baby during pregnancy, at delivery or after birth. </w:t>
      </w:r>
    </w:p>
    <w:p w:rsidR="00A9488C" w:rsidRPr="000C4354" w:rsidRDefault="00A9488C" w:rsidP="000C4354">
      <w:pPr>
        <w:numPr>
          <w:ilvl w:val="0"/>
          <w:numId w:val="13"/>
        </w:numPr>
        <w:spacing w:after="120" w:line="360" w:lineRule="auto"/>
        <w:ind w:left="0" w:firstLine="0"/>
        <w:jc w:val="both"/>
        <w:outlineLvl w:val="0"/>
        <w:rPr>
          <w:color w:val="000000"/>
        </w:rPr>
      </w:pPr>
      <w:r w:rsidRPr="004217B6">
        <w:rPr>
          <w:color w:val="000000"/>
        </w:rPr>
        <w:t>The child itself is not HIV infected and the mother and child h</w:t>
      </w:r>
      <w:r w:rsidR="000C4354">
        <w:rPr>
          <w:color w:val="000000"/>
        </w:rPr>
        <w:t>ad been given a single dose of N</w:t>
      </w:r>
      <w:r w:rsidRPr="004217B6">
        <w:rPr>
          <w:color w:val="000000"/>
        </w:rPr>
        <w:t>evirapine to prevent mother to child transmission of the HIV virus as was the practice at the time.</w:t>
      </w:r>
      <w:r w:rsidR="000C4354">
        <w:rPr>
          <w:color w:val="000000"/>
        </w:rPr>
        <w:t xml:space="preserve"> </w:t>
      </w:r>
      <w:r w:rsidR="000C4354" w:rsidRPr="000C4354">
        <w:rPr>
          <w:color w:val="000000"/>
        </w:rPr>
        <w:t>Importantly, t</w:t>
      </w:r>
      <w:r w:rsidRPr="000C4354">
        <w:rPr>
          <w:color w:val="000000"/>
        </w:rPr>
        <w:t xml:space="preserve">here is no recorded evidence </w:t>
      </w:r>
      <w:r w:rsidR="000C4354" w:rsidRPr="000C4354">
        <w:rPr>
          <w:color w:val="000000"/>
        </w:rPr>
        <w:lastRenderedPageBreak/>
        <w:t>to suggest that a HIE</w:t>
      </w:r>
      <w:r w:rsidRPr="000C4354">
        <w:rPr>
          <w:color w:val="000000"/>
        </w:rPr>
        <w:t xml:space="preserve"> in the antepartum as</w:t>
      </w:r>
      <w:r w:rsidR="00C42639" w:rsidRPr="000C4354">
        <w:rPr>
          <w:color w:val="000000"/>
        </w:rPr>
        <w:t xml:space="preserve"> </w:t>
      </w:r>
      <w:r w:rsidRPr="000C4354">
        <w:rPr>
          <w:color w:val="000000"/>
        </w:rPr>
        <w:t>well as postpartum period.</w:t>
      </w:r>
      <w:r w:rsidR="00C42639" w:rsidRPr="000C4354">
        <w:rPr>
          <w:color w:val="000000"/>
        </w:rPr>
        <w:t xml:space="preserve"> </w:t>
      </w:r>
      <w:r w:rsidRPr="000C4354">
        <w:rPr>
          <w:color w:val="000000"/>
        </w:rPr>
        <w:t>Clinically no genetic predisposing familial or antenatal factors could be identified. There are no obvious congenital genetic / syndromic causes for the child's neurological deficits.</w:t>
      </w:r>
    </w:p>
    <w:p w:rsidR="00A9488C" w:rsidRPr="00BF7761" w:rsidRDefault="00C42639" w:rsidP="00BF7761">
      <w:pPr>
        <w:numPr>
          <w:ilvl w:val="0"/>
          <w:numId w:val="13"/>
        </w:numPr>
        <w:spacing w:after="120" w:line="360" w:lineRule="auto"/>
        <w:ind w:left="0" w:firstLine="0"/>
        <w:jc w:val="both"/>
        <w:outlineLvl w:val="0"/>
        <w:rPr>
          <w:color w:val="000000"/>
        </w:rPr>
      </w:pPr>
      <w:r>
        <w:rPr>
          <w:color w:val="000000"/>
        </w:rPr>
        <w:t xml:space="preserve">The plaintiff has one other child, </w:t>
      </w:r>
      <w:r w:rsidR="00A9488C" w:rsidRPr="00A9488C">
        <w:rPr>
          <w:color w:val="000000"/>
        </w:rPr>
        <w:t xml:space="preserve">who was also delivered by caesarean section but is healthy and does not suffer from any of the health and neurologic deficits which </w:t>
      </w:r>
      <w:r>
        <w:rPr>
          <w:color w:val="000000"/>
        </w:rPr>
        <w:t>her other child</w:t>
      </w:r>
      <w:r w:rsidR="00A9488C" w:rsidRPr="00A9488C">
        <w:rPr>
          <w:color w:val="000000"/>
        </w:rPr>
        <w:t xml:space="preserve"> has.</w:t>
      </w:r>
      <w:r>
        <w:rPr>
          <w:color w:val="000000"/>
        </w:rPr>
        <w:t xml:space="preserve"> As already indicated, during her pregnancy, the plaintiff attended at </w:t>
      </w:r>
      <w:r w:rsidR="00A9488C" w:rsidRPr="00C42639">
        <w:rPr>
          <w:color w:val="000000"/>
        </w:rPr>
        <w:t xml:space="preserve">the antenatal clinic every month where she was </w:t>
      </w:r>
      <w:r w:rsidR="00BF7761">
        <w:rPr>
          <w:color w:val="000000"/>
        </w:rPr>
        <w:t xml:space="preserve">vaginally </w:t>
      </w:r>
      <w:r w:rsidR="00A9488C" w:rsidRPr="00C42639">
        <w:rPr>
          <w:color w:val="000000"/>
        </w:rPr>
        <w:t>examined by the</w:t>
      </w:r>
      <w:r w:rsidRPr="00C42639">
        <w:rPr>
          <w:color w:val="000000"/>
        </w:rPr>
        <w:t xml:space="preserve"> </w:t>
      </w:r>
      <w:r w:rsidR="00A9488C" w:rsidRPr="00C42639">
        <w:rPr>
          <w:color w:val="000000"/>
        </w:rPr>
        <w:t>nurses</w:t>
      </w:r>
      <w:r w:rsidR="00BF7761">
        <w:rPr>
          <w:color w:val="000000"/>
        </w:rPr>
        <w:t xml:space="preserve">. They also took </w:t>
      </w:r>
      <w:r w:rsidR="00A9488C" w:rsidRPr="00BF7761">
        <w:rPr>
          <w:color w:val="000000"/>
        </w:rPr>
        <w:t>reading</w:t>
      </w:r>
      <w:r w:rsidR="00BF7761">
        <w:rPr>
          <w:color w:val="000000"/>
        </w:rPr>
        <w:t xml:space="preserve">s of </w:t>
      </w:r>
      <w:r w:rsidR="00A9488C" w:rsidRPr="00BF7761">
        <w:rPr>
          <w:color w:val="000000"/>
        </w:rPr>
        <w:t>her</w:t>
      </w:r>
      <w:r w:rsidR="00BF7761">
        <w:rPr>
          <w:color w:val="000000"/>
        </w:rPr>
        <w:t xml:space="preserve"> blood pressure, weighed her and checked</w:t>
      </w:r>
      <w:r w:rsidR="00A9488C" w:rsidRPr="00BF7761">
        <w:rPr>
          <w:color w:val="000000"/>
        </w:rPr>
        <w:t xml:space="preserve"> the health of the foetus</w:t>
      </w:r>
      <w:r w:rsidR="00BF7761">
        <w:rPr>
          <w:color w:val="000000"/>
        </w:rPr>
        <w:t xml:space="preserve">. On each occasion, so the plaintiff testified, she was informed by the </w:t>
      </w:r>
      <w:r w:rsidR="00A9488C" w:rsidRPr="00BF7761">
        <w:rPr>
          <w:color w:val="000000"/>
        </w:rPr>
        <w:t xml:space="preserve">nursing sisters that the baby was </w:t>
      </w:r>
      <w:r w:rsidR="00BF7761">
        <w:rPr>
          <w:color w:val="000000"/>
        </w:rPr>
        <w:t xml:space="preserve">doing </w:t>
      </w:r>
      <w:r w:rsidR="00A9488C" w:rsidRPr="00BF7761">
        <w:rPr>
          <w:color w:val="000000"/>
        </w:rPr>
        <w:t>fine</w:t>
      </w:r>
      <w:r w:rsidR="00BF7761">
        <w:rPr>
          <w:color w:val="000000"/>
        </w:rPr>
        <w:t xml:space="preserve"> and the pregnancy was progressing well</w:t>
      </w:r>
      <w:r w:rsidR="00A9488C" w:rsidRPr="00BF7761">
        <w:rPr>
          <w:color w:val="000000"/>
        </w:rPr>
        <w:t>.</w:t>
      </w:r>
    </w:p>
    <w:p w:rsidR="000C4354" w:rsidRDefault="000C4354" w:rsidP="00BF7761">
      <w:pPr>
        <w:numPr>
          <w:ilvl w:val="0"/>
          <w:numId w:val="13"/>
        </w:numPr>
        <w:spacing w:after="120" w:line="360" w:lineRule="auto"/>
        <w:ind w:left="0" w:firstLine="0"/>
        <w:jc w:val="both"/>
        <w:outlineLvl w:val="0"/>
        <w:rPr>
          <w:color w:val="000000"/>
        </w:rPr>
      </w:pPr>
      <w:r>
        <w:rPr>
          <w:color w:val="000000"/>
        </w:rPr>
        <w:t>The aforegoing, in my view, excludes as a possible cause any of the defendant’s hypotheses, notably that the HIE could possibly have been caused as a result of an infection or the HIV Positive status of the plaintiff. That then brings me back to the substandard treatment received by the plaintiff from the hospital after her admission.</w:t>
      </w:r>
    </w:p>
    <w:p w:rsidR="00A9488C" w:rsidRPr="00BF7761" w:rsidRDefault="000C4354" w:rsidP="00BF7761">
      <w:pPr>
        <w:numPr>
          <w:ilvl w:val="0"/>
          <w:numId w:val="13"/>
        </w:numPr>
        <w:spacing w:after="120" w:line="360" w:lineRule="auto"/>
        <w:ind w:left="0" w:firstLine="0"/>
        <w:jc w:val="both"/>
        <w:outlineLvl w:val="0"/>
        <w:rPr>
          <w:color w:val="000000"/>
        </w:rPr>
      </w:pPr>
      <w:r>
        <w:rPr>
          <w:color w:val="000000"/>
        </w:rPr>
        <w:t>As has already been indicated, t</w:t>
      </w:r>
      <w:r w:rsidR="00BF7761">
        <w:rPr>
          <w:color w:val="000000"/>
        </w:rPr>
        <w:t>he p</w:t>
      </w:r>
      <w:r w:rsidR="00A9488C" w:rsidRPr="00A9488C">
        <w:rPr>
          <w:color w:val="000000"/>
        </w:rPr>
        <w:t>laintiff was</w:t>
      </w:r>
      <w:r w:rsidR="00BF7761">
        <w:rPr>
          <w:color w:val="000000"/>
        </w:rPr>
        <w:t xml:space="preserve"> admitted to the hospital at 07:</w:t>
      </w:r>
      <w:r w:rsidR="00E90789">
        <w:rPr>
          <w:color w:val="000000"/>
        </w:rPr>
        <w:t>20</w:t>
      </w:r>
      <w:r w:rsidR="00A9488C" w:rsidRPr="00A9488C">
        <w:rPr>
          <w:color w:val="000000"/>
        </w:rPr>
        <w:t xml:space="preserve"> on 24 June 2005</w:t>
      </w:r>
      <w:r w:rsidR="00BF7761">
        <w:rPr>
          <w:color w:val="000000"/>
        </w:rPr>
        <w:t xml:space="preserve">. She </w:t>
      </w:r>
      <w:r w:rsidR="00A9488C" w:rsidRPr="00A9488C">
        <w:rPr>
          <w:color w:val="000000"/>
        </w:rPr>
        <w:t>was</w:t>
      </w:r>
      <w:r w:rsidR="00BF7761">
        <w:rPr>
          <w:color w:val="000000"/>
        </w:rPr>
        <w:t xml:space="preserve"> seen to and</w:t>
      </w:r>
      <w:r w:rsidR="00A9488C" w:rsidRPr="00A9488C">
        <w:rPr>
          <w:color w:val="000000"/>
        </w:rPr>
        <w:t xml:space="preserve"> attended </w:t>
      </w:r>
      <w:r w:rsidR="00BF7761">
        <w:rPr>
          <w:color w:val="000000"/>
        </w:rPr>
        <w:t>on</w:t>
      </w:r>
      <w:r w:rsidR="00A9488C" w:rsidRPr="00A9488C">
        <w:rPr>
          <w:color w:val="000000"/>
        </w:rPr>
        <w:t xml:space="preserve"> by a nursing sister</w:t>
      </w:r>
      <w:r w:rsidR="00BF7761">
        <w:rPr>
          <w:color w:val="000000"/>
        </w:rPr>
        <w:t>,</w:t>
      </w:r>
      <w:r w:rsidR="00A9488C" w:rsidRPr="00A9488C">
        <w:rPr>
          <w:color w:val="000000"/>
        </w:rPr>
        <w:t xml:space="preserve"> who chec</w:t>
      </w:r>
      <w:r w:rsidR="00BF7761">
        <w:rPr>
          <w:color w:val="000000"/>
        </w:rPr>
        <w:t>ked her cervical dilatation, did a CTG and then took the p</w:t>
      </w:r>
      <w:r w:rsidR="00A9488C" w:rsidRPr="00A9488C">
        <w:rPr>
          <w:color w:val="000000"/>
        </w:rPr>
        <w:t xml:space="preserve">laintiff to a bed in a room where she left her for approximately </w:t>
      </w:r>
      <w:r w:rsidR="00BF7761">
        <w:rPr>
          <w:color w:val="000000"/>
        </w:rPr>
        <w:t>five</w:t>
      </w:r>
      <w:r w:rsidR="00A9488C" w:rsidRPr="00A9488C">
        <w:rPr>
          <w:color w:val="000000"/>
        </w:rPr>
        <w:t xml:space="preserve"> hours without any further examination.</w:t>
      </w:r>
      <w:r w:rsidR="00BF7761">
        <w:rPr>
          <w:color w:val="000000"/>
        </w:rPr>
        <w:t xml:space="preserve"> Her evidence was furthermore that, when </w:t>
      </w:r>
      <w:r w:rsidR="00A9488C" w:rsidRPr="00BF7761">
        <w:rPr>
          <w:color w:val="000000"/>
        </w:rPr>
        <w:t>next</w:t>
      </w:r>
      <w:r w:rsidR="00BF7761">
        <w:rPr>
          <w:color w:val="000000"/>
        </w:rPr>
        <w:t xml:space="preserve"> she was</w:t>
      </w:r>
      <w:r w:rsidR="00A9488C" w:rsidRPr="00BF7761">
        <w:rPr>
          <w:color w:val="000000"/>
        </w:rPr>
        <w:t xml:space="preserve"> examined</w:t>
      </w:r>
      <w:r w:rsidR="00BF7761">
        <w:rPr>
          <w:color w:val="000000"/>
        </w:rPr>
        <w:t xml:space="preserve"> at about 15:10, </w:t>
      </w:r>
      <w:r w:rsidR="00A9488C" w:rsidRPr="00BF7761">
        <w:rPr>
          <w:color w:val="000000"/>
        </w:rPr>
        <w:t xml:space="preserve">the nurse </w:t>
      </w:r>
      <w:r w:rsidR="00BF7761">
        <w:rPr>
          <w:color w:val="000000"/>
        </w:rPr>
        <w:t>only did a manual check of her</w:t>
      </w:r>
      <w:r w:rsidR="00A9488C" w:rsidRPr="00BF7761">
        <w:rPr>
          <w:color w:val="000000"/>
        </w:rPr>
        <w:t xml:space="preserve"> dilatation and then left again without saying anything to </w:t>
      </w:r>
      <w:r w:rsidR="00BF7761">
        <w:rPr>
          <w:color w:val="000000"/>
        </w:rPr>
        <w:t xml:space="preserve">her </w:t>
      </w:r>
      <w:r w:rsidR="00A9488C" w:rsidRPr="00BF7761">
        <w:rPr>
          <w:color w:val="000000"/>
        </w:rPr>
        <w:t>about the dilatation.</w:t>
      </w:r>
      <w:r w:rsidR="00BF7761">
        <w:rPr>
          <w:color w:val="000000"/>
        </w:rPr>
        <w:t xml:space="preserve"> She was again seen thereafter at 19:40. </w:t>
      </w:r>
      <w:r w:rsidR="00A9488C" w:rsidRPr="00BF7761">
        <w:rPr>
          <w:color w:val="000000"/>
        </w:rPr>
        <w:t>No CTG was done, and no foetal examination or monitoring was done, and</w:t>
      </w:r>
      <w:r w:rsidR="00BF7761">
        <w:rPr>
          <w:color w:val="000000"/>
        </w:rPr>
        <w:t>, so the plaintiff testified, she was not</w:t>
      </w:r>
      <w:r w:rsidR="00A9488C" w:rsidRPr="00BF7761">
        <w:rPr>
          <w:color w:val="000000"/>
        </w:rPr>
        <w:t xml:space="preserve"> examin</w:t>
      </w:r>
      <w:r w:rsidR="00BF7761">
        <w:rPr>
          <w:color w:val="000000"/>
        </w:rPr>
        <w:t>ed again until approximately 01:</w:t>
      </w:r>
      <w:r w:rsidR="00A9488C" w:rsidRPr="00BF7761">
        <w:rPr>
          <w:color w:val="000000"/>
        </w:rPr>
        <w:t xml:space="preserve">00 on 25 June 2005 when a doctor arrived and told </w:t>
      </w:r>
      <w:r w:rsidR="00BF7761">
        <w:rPr>
          <w:color w:val="000000"/>
        </w:rPr>
        <w:t xml:space="preserve">her </w:t>
      </w:r>
      <w:r w:rsidR="00A9488C" w:rsidRPr="00BF7761">
        <w:rPr>
          <w:color w:val="000000"/>
        </w:rPr>
        <w:t xml:space="preserve">that she was to be taken to the labour ward where he would </w:t>
      </w:r>
      <w:r w:rsidR="00BF7761">
        <w:rPr>
          <w:color w:val="000000"/>
        </w:rPr>
        <w:t xml:space="preserve">deliver </w:t>
      </w:r>
      <w:r w:rsidR="00A9488C" w:rsidRPr="00BF7761">
        <w:rPr>
          <w:color w:val="000000"/>
        </w:rPr>
        <w:t>the baby.</w:t>
      </w:r>
    </w:p>
    <w:p w:rsidR="00E90789" w:rsidRDefault="00A9488C" w:rsidP="00E90789">
      <w:pPr>
        <w:numPr>
          <w:ilvl w:val="0"/>
          <w:numId w:val="13"/>
        </w:numPr>
        <w:spacing w:after="120" w:line="360" w:lineRule="auto"/>
        <w:ind w:left="0" w:firstLine="0"/>
        <w:jc w:val="both"/>
        <w:outlineLvl w:val="0"/>
        <w:rPr>
          <w:color w:val="000000"/>
        </w:rPr>
      </w:pPr>
      <w:r w:rsidRPr="00A9488C">
        <w:rPr>
          <w:color w:val="000000"/>
        </w:rPr>
        <w:t xml:space="preserve">The doctor did not examine </w:t>
      </w:r>
      <w:r w:rsidR="00BF7761">
        <w:rPr>
          <w:color w:val="000000"/>
        </w:rPr>
        <w:t xml:space="preserve">her, </w:t>
      </w:r>
      <w:r w:rsidRPr="00A9488C">
        <w:rPr>
          <w:color w:val="000000"/>
        </w:rPr>
        <w:t>but she was placed on a stretcher and prepared for theatre by the nurse. She however remained waiting for a f</w:t>
      </w:r>
      <w:r w:rsidR="00BF7761">
        <w:rPr>
          <w:color w:val="000000"/>
        </w:rPr>
        <w:t>ew hours until approximately 06:</w:t>
      </w:r>
      <w:r w:rsidRPr="00A9488C">
        <w:rPr>
          <w:color w:val="000000"/>
        </w:rPr>
        <w:t xml:space="preserve">00 when an attempt was made to monitor the </w:t>
      </w:r>
      <w:r w:rsidR="00BF7761">
        <w:rPr>
          <w:color w:val="000000"/>
        </w:rPr>
        <w:t>foetus</w:t>
      </w:r>
      <w:r w:rsidRPr="00A9488C">
        <w:rPr>
          <w:color w:val="000000"/>
        </w:rPr>
        <w:t xml:space="preserve">. This </w:t>
      </w:r>
      <w:r w:rsidRPr="00A9488C">
        <w:rPr>
          <w:color w:val="000000"/>
        </w:rPr>
        <w:lastRenderedPageBreak/>
        <w:t>did not succeed as the CTG belt could not be found.</w:t>
      </w:r>
      <w:r w:rsidR="00E90789">
        <w:rPr>
          <w:color w:val="000000"/>
        </w:rPr>
        <w:t xml:space="preserve"> </w:t>
      </w:r>
      <w:r w:rsidR="00A8315E" w:rsidRPr="00E90789">
        <w:rPr>
          <w:color w:val="000000"/>
        </w:rPr>
        <w:t>At approximately 07:</w:t>
      </w:r>
      <w:r w:rsidRPr="00E90789">
        <w:rPr>
          <w:color w:val="000000"/>
        </w:rPr>
        <w:t>20 she was found to be fully dilated and therefore taken into the theatre for delivery. In the theatre she was told to push, and the doctor attempted to deliver the baby using a vacuum extractor. He attempted to deliver the baby twice using the vacuum but failed on both occas</w:t>
      </w:r>
      <w:r w:rsidR="00A8315E" w:rsidRPr="00E90789">
        <w:rPr>
          <w:color w:val="000000"/>
        </w:rPr>
        <w:t>ions although he also gave the p</w:t>
      </w:r>
      <w:r w:rsidRPr="00E90789">
        <w:rPr>
          <w:color w:val="000000"/>
        </w:rPr>
        <w:t>laintiff an episiotomy.</w:t>
      </w:r>
      <w:r w:rsidR="00A8315E" w:rsidRPr="00E90789">
        <w:rPr>
          <w:color w:val="000000"/>
        </w:rPr>
        <w:t xml:space="preserve"> </w:t>
      </w:r>
    </w:p>
    <w:p w:rsidR="00A9488C" w:rsidRPr="00E90789" w:rsidRDefault="00A8315E" w:rsidP="00E90789">
      <w:pPr>
        <w:numPr>
          <w:ilvl w:val="0"/>
          <w:numId w:val="13"/>
        </w:numPr>
        <w:spacing w:after="120" w:line="360" w:lineRule="auto"/>
        <w:ind w:left="0" w:firstLine="0"/>
        <w:jc w:val="both"/>
        <w:outlineLvl w:val="0"/>
        <w:rPr>
          <w:color w:val="000000"/>
        </w:rPr>
      </w:pPr>
      <w:r w:rsidRPr="00E90789">
        <w:rPr>
          <w:color w:val="000000"/>
        </w:rPr>
        <w:t>She</w:t>
      </w:r>
      <w:r w:rsidR="00A9488C" w:rsidRPr="00E90789">
        <w:rPr>
          <w:color w:val="000000"/>
        </w:rPr>
        <w:t xml:space="preserve"> was then given an epidural injection and the baby was delivered by caesar</w:t>
      </w:r>
      <w:r w:rsidRPr="00E90789">
        <w:rPr>
          <w:color w:val="000000"/>
        </w:rPr>
        <w:t>ean section at approximately 09:</w:t>
      </w:r>
      <w:r w:rsidR="00A9488C" w:rsidRPr="00E90789">
        <w:rPr>
          <w:color w:val="000000"/>
        </w:rPr>
        <w:t>30 on 25 June 2005.</w:t>
      </w:r>
      <w:r w:rsidR="00E90789">
        <w:rPr>
          <w:color w:val="000000"/>
        </w:rPr>
        <w:t xml:space="preserve"> </w:t>
      </w:r>
      <w:r w:rsidR="00A9488C" w:rsidRPr="00E90789">
        <w:rPr>
          <w:color w:val="000000"/>
        </w:rPr>
        <w:t>The child was shown to her after delivery, and she noted that the child did not cry. The child was taken away by the nurse to the neonatal intensive care unit where she saw the child after three days.</w:t>
      </w:r>
      <w:r w:rsidRPr="00E90789">
        <w:rPr>
          <w:color w:val="000000"/>
        </w:rPr>
        <w:t xml:space="preserve"> </w:t>
      </w:r>
      <w:r w:rsidR="00A9488C" w:rsidRPr="00E90789">
        <w:rPr>
          <w:color w:val="000000"/>
        </w:rPr>
        <w:t>She noted that the child had a pipe in his nostril, and she was informed that the child had suffered epileptic seizures while in the ICU.</w:t>
      </w:r>
      <w:r w:rsidRPr="00E90789">
        <w:rPr>
          <w:color w:val="000000"/>
        </w:rPr>
        <w:t xml:space="preserve"> </w:t>
      </w:r>
      <w:r w:rsidR="00A9488C" w:rsidRPr="00E90789">
        <w:rPr>
          <w:color w:val="000000"/>
        </w:rPr>
        <w:t>She was also informed that the child was cup fed and she noted that he could not breast feed and his suck reflex was weak.</w:t>
      </w:r>
      <w:r w:rsidRPr="00E90789">
        <w:rPr>
          <w:color w:val="000000"/>
        </w:rPr>
        <w:t xml:space="preserve"> </w:t>
      </w:r>
      <w:r w:rsidR="00A9488C" w:rsidRPr="00E90789">
        <w:rPr>
          <w:color w:val="000000"/>
        </w:rPr>
        <w:t>Plaintiff was discharged from hospital after three days, but the child stayed in hospital for a further two weeks during which period she visited him every day.</w:t>
      </w:r>
      <w:r w:rsidRPr="00E90789">
        <w:rPr>
          <w:color w:val="000000"/>
        </w:rPr>
        <w:t xml:space="preserve"> </w:t>
      </w:r>
      <w:r w:rsidR="00A9488C" w:rsidRPr="00E90789">
        <w:rPr>
          <w:color w:val="000000"/>
        </w:rPr>
        <w:t>The doctor informed her that the child had suffered brain damage and that he would be slower than other children and that his condition would not change.</w:t>
      </w:r>
      <w:r w:rsidRPr="00E90789">
        <w:rPr>
          <w:color w:val="000000"/>
        </w:rPr>
        <w:t xml:space="preserve"> </w:t>
      </w:r>
      <w:r w:rsidR="00A9488C" w:rsidRPr="00E90789">
        <w:rPr>
          <w:color w:val="000000"/>
        </w:rPr>
        <w:t xml:space="preserve">In </w:t>
      </w:r>
      <w:r w:rsidRPr="00E90789">
        <w:rPr>
          <w:color w:val="000000"/>
        </w:rPr>
        <w:t>addition,</w:t>
      </w:r>
      <w:r w:rsidR="00A9488C" w:rsidRPr="00E90789">
        <w:rPr>
          <w:color w:val="000000"/>
        </w:rPr>
        <w:t xml:space="preserve"> she was informed that his head would not grow like other children’s heads and he needed to be cup fed as he could not suck.</w:t>
      </w:r>
    </w:p>
    <w:p w:rsidR="00A9488C" w:rsidRPr="00A9488C" w:rsidRDefault="00A8315E" w:rsidP="00A9488C">
      <w:pPr>
        <w:numPr>
          <w:ilvl w:val="0"/>
          <w:numId w:val="13"/>
        </w:numPr>
        <w:spacing w:after="120" w:line="360" w:lineRule="auto"/>
        <w:ind w:left="0" w:firstLine="0"/>
        <w:jc w:val="both"/>
        <w:outlineLvl w:val="0"/>
        <w:rPr>
          <w:color w:val="000000"/>
        </w:rPr>
      </w:pPr>
      <w:r>
        <w:rPr>
          <w:color w:val="000000"/>
        </w:rPr>
        <w:t xml:space="preserve">Her </w:t>
      </w:r>
      <w:r w:rsidR="00A9488C" w:rsidRPr="00A9488C">
        <w:rPr>
          <w:color w:val="000000"/>
        </w:rPr>
        <w:t>child</w:t>
      </w:r>
      <w:r>
        <w:rPr>
          <w:color w:val="000000"/>
        </w:rPr>
        <w:t xml:space="preserve">, so the plaintiff testified, </w:t>
      </w:r>
      <w:r w:rsidR="00A9488C" w:rsidRPr="00A9488C">
        <w:rPr>
          <w:color w:val="000000"/>
        </w:rPr>
        <w:t>has not achieved the appropriate age milestones and she was informed at the clinic that he suffered from cerebral palsy when she took him for treatment.</w:t>
      </w:r>
    </w:p>
    <w:p w:rsidR="00113375" w:rsidRDefault="00113375" w:rsidP="00113375">
      <w:pPr>
        <w:numPr>
          <w:ilvl w:val="0"/>
          <w:numId w:val="13"/>
        </w:numPr>
        <w:spacing w:after="120" w:line="360" w:lineRule="auto"/>
        <w:ind w:left="0" w:firstLine="0"/>
        <w:jc w:val="both"/>
        <w:outlineLvl w:val="0"/>
        <w:rPr>
          <w:color w:val="000000"/>
        </w:rPr>
      </w:pPr>
      <w:r>
        <w:rPr>
          <w:color w:val="000000"/>
        </w:rPr>
        <w:t xml:space="preserve">The evidence confirmed </w:t>
      </w:r>
      <w:r w:rsidR="00A9488C" w:rsidRPr="00A9488C">
        <w:rPr>
          <w:color w:val="000000"/>
        </w:rPr>
        <w:t xml:space="preserve">that there is no record of </w:t>
      </w:r>
      <w:r w:rsidR="00786F20" w:rsidRPr="00A9488C">
        <w:rPr>
          <w:color w:val="000000"/>
        </w:rPr>
        <w:t>foetal</w:t>
      </w:r>
      <w:r w:rsidR="00A9488C" w:rsidRPr="00A9488C">
        <w:rPr>
          <w:color w:val="000000"/>
        </w:rPr>
        <w:t xml:space="preserve"> or maternal</w:t>
      </w:r>
      <w:r w:rsidR="00786F20">
        <w:rPr>
          <w:color w:val="000000"/>
        </w:rPr>
        <w:t xml:space="preserve"> </w:t>
      </w:r>
      <w:r w:rsidR="00A9488C" w:rsidRPr="00786F20">
        <w:rPr>
          <w:color w:val="000000"/>
        </w:rPr>
        <w:t>monitoring between 03h30 and 06h00 on 25 June 2005 and is unable to explain why that is so given the fact that at this point the Plaintiff and foetus needed to be monitored continuously while waiting for the caesarean section to be performed.</w:t>
      </w:r>
      <w:r>
        <w:rPr>
          <w:color w:val="000000"/>
        </w:rPr>
        <w:t xml:space="preserve"> I</w:t>
      </w:r>
      <w:r w:rsidR="00A9488C" w:rsidRPr="00113375">
        <w:rPr>
          <w:color w:val="000000"/>
        </w:rPr>
        <w:t>t is not possible to determine from the hospital</w:t>
      </w:r>
      <w:r w:rsidR="00786F20" w:rsidRPr="00113375">
        <w:rPr>
          <w:color w:val="000000"/>
        </w:rPr>
        <w:t xml:space="preserve"> </w:t>
      </w:r>
      <w:r w:rsidR="00A9488C" w:rsidRPr="00113375">
        <w:rPr>
          <w:color w:val="000000"/>
        </w:rPr>
        <w:t xml:space="preserve">records what the condition of the foetus was between 06h00 and 07h20 on </w:t>
      </w:r>
      <w:r>
        <w:rPr>
          <w:color w:val="000000"/>
        </w:rPr>
        <w:t>that day</w:t>
      </w:r>
      <w:r w:rsidR="00A9488C" w:rsidRPr="00113375">
        <w:rPr>
          <w:color w:val="000000"/>
        </w:rPr>
        <w:t>.</w:t>
      </w:r>
      <w:r w:rsidR="00786F20" w:rsidRPr="00113375">
        <w:rPr>
          <w:color w:val="000000"/>
        </w:rPr>
        <w:t xml:space="preserve"> </w:t>
      </w:r>
    </w:p>
    <w:p w:rsidR="008A05E4" w:rsidRDefault="00113375" w:rsidP="00113375">
      <w:pPr>
        <w:numPr>
          <w:ilvl w:val="0"/>
          <w:numId w:val="13"/>
        </w:numPr>
        <w:spacing w:after="120" w:line="360" w:lineRule="auto"/>
        <w:ind w:left="0" w:firstLine="0"/>
        <w:jc w:val="both"/>
        <w:outlineLvl w:val="0"/>
        <w:rPr>
          <w:color w:val="000000"/>
        </w:rPr>
      </w:pPr>
      <w:r>
        <w:rPr>
          <w:color w:val="000000"/>
        </w:rPr>
        <w:t xml:space="preserve">In the circumstances and having regard to these facts, the contention by the defendant’s experts, notably </w:t>
      </w:r>
      <w:r w:rsidR="00A9488C" w:rsidRPr="00113375">
        <w:rPr>
          <w:color w:val="000000"/>
        </w:rPr>
        <w:t>Dr Mtsi</w:t>
      </w:r>
      <w:r>
        <w:rPr>
          <w:color w:val="000000"/>
        </w:rPr>
        <w:t xml:space="preserve">, who </w:t>
      </w:r>
      <w:r w:rsidR="00A9488C" w:rsidRPr="00113375">
        <w:rPr>
          <w:color w:val="000000"/>
        </w:rPr>
        <w:t xml:space="preserve">was of the view that the </w:t>
      </w:r>
      <w:r>
        <w:rPr>
          <w:color w:val="000000"/>
        </w:rPr>
        <w:t xml:space="preserve">plaintiff </w:t>
      </w:r>
      <w:r w:rsidR="00A9488C" w:rsidRPr="00113375">
        <w:rPr>
          <w:color w:val="000000"/>
        </w:rPr>
        <w:lastRenderedPageBreak/>
        <w:t>had suff</w:t>
      </w:r>
      <w:r>
        <w:rPr>
          <w:color w:val="000000"/>
        </w:rPr>
        <w:t>ered an inflammatory infection (</w:t>
      </w:r>
      <w:r w:rsidR="00A9488C" w:rsidRPr="00113375">
        <w:rPr>
          <w:color w:val="000000"/>
        </w:rPr>
        <w:t>chorioamnionitis</w:t>
      </w:r>
      <w:r>
        <w:rPr>
          <w:color w:val="000000"/>
        </w:rPr>
        <w:t>),</w:t>
      </w:r>
      <w:r w:rsidR="00A9488C" w:rsidRPr="00113375">
        <w:rPr>
          <w:color w:val="000000"/>
        </w:rPr>
        <w:t xml:space="preserve"> and that this infection had caused a placental pathology which in turn resulted in a deficiency in blood perfusion and therefore a </w:t>
      </w:r>
      <w:r>
        <w:rPr>
          <w:color w:val="000000"/>
        </w:rPr>
        <w:t xml:space="preserve">HIE, can and should be rejected. </w:t>
      </w:r>
      <w:r w:rsidR="00A9488C" w:rsidRPr="00113375">
        <w:rPr>
          <w:color w:val="000000"/>
        </w:rPr>
        <w:t>Dr Mtsi</w:t>
      </w:r>
      <w:r>
        <w:rPr>
          <w:color w:val="000000"/>
        </w:rPr>
        <w:t xml:space="preserve">’s view was </w:t>
      </w:r>
      <w:r w:rsidR="00A9488C" w:rsidRPr="00113375">
        <w:rPr>
          <w:color w:val="000000"/>
        </w:rPr>
        <w:t>based</w:t>
      </w:r>
      <w:r>
        <w:rPr>
          <w:color w:val="000000"/>
        </w:rPr>
        <w:t xml:space="preserve"> almost exclusively on</w:t>
      </w:r>
      <w:r w:rsidR="00A9488C" w:rsidRPr="00113375">
        <w:rPr>
          <w:color w:val="000000"/>
        </w:rPr>
        <w:t xml:space="preserve"> her </w:t>
      </w:r>
      <w:r w:rsidRPr="00113375">
        <w:rPr>
          <w:i/>
          <w:color w:val="000000"/>
        </w:rPr>
        <w:t xml:space="preserve">ex </w:t>
      </w:r>
      <w:r w:rsidR="00A9488C" w:rsidRPr="00113375">
        <w:rPr>
          <w:i/>
          <w:color w:val="000000"/>
        </w:rPr>
        <w:t>post facto</w:t>
      </w:r>
      <w:r w:rsidR="00A9488C" w:rsidRPr="00113375">
        <w:rPr>
          <w:color w:val="000000"/>
        </w:rPr>
        <w:t xml:space="preserve"> diagnosis of chori</w:t>
      </w:r>
      <w:r w:rsidR="00786F20" w:rsidRPr="00113375">
        <w:rPr>
          <w:color w:val="000000"/>
        </w:rPr>
        <w:t xml:space="preserve">oamnionitis </w:t>
      </w:r>
      <w:r w:rsidR="008A05E4">
        <w:rPr>
          <w:color w:val="000000"/>
        </w:rPr>
        <w:t xml:space="preserve">based, in turn, on the fact that </w:t>
      </w:r>
      <w:r w:rsidR="00A9488C" w:rsidRPr="00113375">
        <w:rPr>
          <w:color w:val="000000"/>
        </w:rPr>
        <w:t xml:space="preserve">on 13 June 2005, </w:t>
      </w:r>
      <w:r w:rsidR="008A05E4">
        <w:rPr>
          <w:color w:val="000000"/>
        </w:rPr>
        <w:t xml:space="preserve">the plaintiff </w:t>
      </w:r>
      <w:r w:rsidR="00A9488C" w:rsidRPr="00113375">
        <w:rPr>
          <w:color w:val="000000"/>
        </w:rPr>
        <w:t>had a body temperature of 38 degrees Celsius.</w:t>
      </w:r>
      <w:r w:rsidR="00786F20" w:rsidRPr="00113375">
        <w:rPr>
          <w:color w:val="000000"/>
        </w:rPr>
        <w:t xml:space="preserve"> </w:t>
      </w:r>
      <w:r w:rsidR="008A05E4">
        <w:rPr>
          <w:color w:val="000000"/>
        </w:rPr>
        <w:t>A</w:t>
      </w:r>
      <w:r w:rsidR="00A9488C" w:rsidRPr="00113375">
        <w:rPr>
          <w:color w:val="000000"/>
        </w:rPr>
        <w:t xml:space="preserve">part from </w:t>
      </w:r>
      <w:r w:rsidR="008A05E4">
        <w:rPr>
          <w:color w:val="000000"/>
        </w:rPr>
        <w:t>this isolated elevated</w:t>
      </w:r>
      <w:r w:rsidR="00A9488C" w:rsidRPr="00113375">
        <w:rPr>
          <w:color w:val="000000"/>
        </w:rPr>
        <w:t xml:space="preserve"> body temperature </w:t>
      </w:r>
      <w:r w:rsidR="008A05E4">
        <w:rPr>
          <w:color w:val="000000"/>
        </w:rPr>
        <w:t>on one day, the p</w:t>
      </w:r>
      <w:r w:rsidR="00A9488C" w:rsidRPr="00113375">
        <w:rPr>
          <w:color w:val="000000"/>
        </w:rPr>
        <w:t xml:space="preserve">laintiff </w:t>
      </w:r>
      <w:r w:rsidR="008A05E4">
        <w:rPr>
          <w:color w:val="000000"/>
        </w:rPr>
        <w:t>did not display</w:t>
      </w:r>
      <w:r w:rsidR="00A9488C" w:rsidRPr="00113375">
        <w:rPr>
          <w:color w:val="000000"/>
        </w:rPr>
        <w:t xml:space="preserve"> any other symptoms of chorioamnionitis.</w:t>
      </w:r>
      <w:r w:rsidR="00786F20" w:rsidRPr="00113375">
        <w:rPr>
          <w:color w:val="000000"/>
        </w:rPr>
        <w:t xml:space="preserve"> </w:t>
      </w:r>
      <w:r w:rsidR="008A05E4">
        <w:rPr>
          <w:color w:val="000000"/>
        </w:rPr>
        <w:t xml:space="preserve">She was also not able to </w:t>
      </w:r>
      <w:r w:rsidR="00A9488C" w:rsidRPr="00113375">
        <w:rPr>
          <w:color w:val="000000"/>
        </w:rPr>
        <w:t>explain the mechanism by which the chorioamnionitis would cause the injury which the child suffered</w:t>
      </w:r>
      <w:r w:rsidR="008A05E4">
        <w:rPr>
          <w:color w:val="000000"/>
        </w:rPr>
        <w:t>.</w:t>
      </w:r>
    </w:p>
    <w:p w:rsidR="008A05E4" w:rsidRDefault="008A05E4" w:rsidP="008A05E4">
      <w:pPr>
        <w:numPr>
          <w:ilvl w:val="0"/>
          <w:numId w:val="13"/>
        </w:numPr>
        <w:spacing w:after="120" w:line="360" w:lineRule="auto"/>
        <w:ind w:left="0" w:firstLine="0"/>
        <w:jc w:val="both"/>
        <w:outlineLvl w:val="0"/>
        <w:rPr>
          <w:color w:val="000000"/>
        </w:rPr>
      </w:pPr>
      <w:r>
        <w:rPr>
          <w:color w:val="000000"/>
        </w:rPr>
        <w:t>As corrected submitted by Mr Brown, who appeared on behalf of the plaintiff, that should be the end of that hypothesis. It is more likely that the injury the child suffered resulted from an accumulation of the following factors: the cephalopelvic disproportion (</w:t>
      </w:r>
      <w:r w:rsidR="00A9488C" w:rsidRPr="008A05E4">
        <w:rPr>
          <w:color w:val="000000"/>
        </w:rPr>
        <w:t xml:space="preserve">the </w:t>
      </w:r>
      <w:r w:rsidR="00786F20" w:rsidRPr="008A05E4">
        <w:rPr>
          <w:color w:val="000000"/>
        </w:rPr>
        <w:t>foetus</w:t>
      </w:r>
      <w:r>
        <w:rPr>
          <w:color w:val="000000"/>
        </w:rPr>
        <w:t xml:space="preserve"> was stuck in the plaintiff’s pelvis</w:t>
      </w:r>
      <w:r w:rsidR="00A9488C" w:rsidRPr="008A05E4">
        <w:rPr>
          <w:color w:val="000000"/>
        </w:rPr>
        <w:t xml:space="preserve"> for a period of more than </w:t>
      </w:r>
      <w:r>
        <w:rPr>
          <w:color w:val="000000"/>
        </w:rPr>
        <w:t>twelve</w:t>
      </w:r>
      <w:r w:rsidR="00A9488C" w:rsidRPr="008A05E4">
        <w:rPr>
          <w:color w:val="000000"/>
        </w:rPr>
        <w:t xml:space="preserve"> hours</w:t>
      </w:r>
      <w:r>
        <w:rPr>
          <w:color w:val="000000"/>
        </w:rPr>
        <w:t>);</w:t>
      </w:r>
      <w:r w:rsidR="00A9488C" w:rsidRPr="008A05E4">
        <w:rPr>
          <w:color w:val="000000"/>
        </w:rPr>
        <w:t xml:space="preserve"> there was evidence of thick meconium passage indicating </w:t>
      </w:r>
      <w:r w:rsidRPr="008A05E4">
        <w:rPr>
          <w:color w:val="000000"/>
        </w:rPr>
        <w:t>foetal</w:t>
      </w:r>
      <w:r>
        <w:rPr>
          <w:color w:val="000000"/>
        </w:rPr>
        <w:t xml:space="preserve"> distress;</w:t>
      </w:r>
      <w:r w:rsidR="00A9488C" w:rsidRPr="008A05E4">
        <w:rPr>
          <w:color w:val="000000"/>
        </w:rPr>
        <w:t xml:space="preserve"> the c</w:t>
      </w:r>
      <w:r>
        <w:rPr>
          <w:color w:val="000000"/>
        </w:rPr>
        <w:t xml:space="preserve">hild showed excessive </w:t>
      </w:r>
      <w:r w:rsidRPr="008A05E4">
        <w:rPr>
          <w:i/>
          <w:color w:val="000000"/>
        </w:rPr>
        <w:t>caput</w:t>
      </w:r>
      <w:r>
        <w:rPr>
          <w:color w:val="000000"/>
        </w:rPr>
        <w:t xml:space="preserve"> (</w:t>
      </w:r>
      <w:r w:rsidR="00A9488C" w:rsidRPr="008A05E4">
        <w:rPr>
          <w:color w:val="000000"/>
        </w:rPr>
        <w:t>swelling of the brain due to excessive pressure of the uterine contractions on the child’s head</w:t>
      </w:r>
      <w:r>
        <w:rPr>
          <w:color w:val="000000"/>
        </w:rPr>
        <w:t>); and the prolonged labour – all of which point a finger at the medical and nursing staff at the hospital.</w:t>
      </w:r>
    </w:p>
    <w:p w:rsidR="00A9488C" w:rsidRDefault="00712D57" w:rsidP="00712D57">
      <w:pPr>
        <w:numPr>
          <w:ilvl w:val="0"/>
          <w:numId w:val="13"/>
        </w:numPr>
        <w:spacing w:after="240" w:line="360" w:lineRule="auto"/>
        <w:ind w:left="0" w:firstLine="0"/>
        <w:jc w:val="both"/>
        <w:outlineLvl w:val="0"/>
        <w:rPr>
          <w:color w:val="000000"/>
        </w:rPr>
      </w:pPr>
      <w:r>
        <w:rPr>
          <w:color w:val="000000"/>
        </w:rPr>
        <w:t xml:space="preserve">It bears repeating that, according to the uncontested and unchallenged evidence of </w:t>
      </w:r>
      <w:r w:rsidR="00A9488C" w:rsidRPr="00A9488C">
        <w:rPr>
          <w:color w:val="000000"/>
        </w:rPr>
        <w:t>Dr Cutland</w:t>
      </w:r>
      <w:r>
        <w:rPr>
          <w:color w:val="000000"/>
        </w:rPr>
        <w:t xml:space="preserve">, </w:t>
      </w:r>
      <w:r w:rsidR="00A9488C" w:rsidRPr="002E2EA8">
        <w:rPr>
          <w:color w:val="000000"/>
        </w:rPr>
        <w:t xml:space="preserve">the records </w:t>
      </w:r>
      <w:r>
        <w:rPr>
          <w:color w:val="000000"/>
        </w:rPr>
        <w:t>indicated</w:t>
      </w:r>
      <w:r w:rsidR="00A9488C" w:rsidRPr="002E2EA8">
        <w:rPr>
          <w:color w:val="000000"/>
        </w:rPr>
        <w:t xml:space="preserve"> that the blood gas analysis done on the child at birth</w:t>
      </w:r>
      <w:r>
        <w:rPr>
          <w:color w:val="000000"/>
        </w:rPr>
        <w:t xml:space="preserve">, </w:t>
      </w:r>
      <w:r w:rsidR="00A9488C" w:rsidRPr="002E2EA8">
        <w:rPr>
          <w:color w:val="000000"/>
        </w:rPr>
        <w:t>indicated that the child was acidotic</w:t>
      </w:r>
      <w:r w:rsidR="002E2EA8">
        <w:rPr>
          <w:color w:val="000000"/>
        </w:rPr>
        <w:t xml:space="preserve"> </w:t>
      </w:r>
      <w:r w:rsidR="00A9488C" w:rsidRPr="002E2EA8">
        <w:rPr>
          <w:color w:val="000000"/>
        </w:rPr>
        <w:t xml:space="preserve">thereby confining the </w:t>
      </w:r>
      <w:r>
        <w:rPr>
          <w:color w:val="000000"/>
        </w:rPr>
        <w:t xml:space="preserve">HIE </w:t>
      </w:r>
      <w:r w:rsidR="00A9488C" w:rsidRPr="002E2EA8">
        <w:rPr>
          <w:color w:val="000000"/>
        </w:rPr>
        <w:t>to the intrapartum phase.</w:t>
      </w:r>
      <w:r w:rsidR="002E2EA8">
        <w:rPr>
          <w:color w:val="000000"/>
        </w:rPr>
        <w:t xml:space="preserve"> </w:t>
      </w:r>
      <w:r w:rsidR="00A9488C" w:rsidRPr="002E2EA8">
        <w:rPr>
          <w:color w:val="000000"/>
        </w:rPr>
        <w:t xml:space="preserve">In </w:t>
      </w:r>
      <w:r w:rsidR="002E2EA8" w:rsidRPr="002E2EA8">
        <w:rPr>
          <w:color w:val="000000"/>
        </w:rPr>
        <w:t>addition,</w:t>
      </w:r>
      <w:r w:rsidR="00A9488C" w:rsidRPr="002E2EA8">
        <w:rPr>
          <w:color w:val="000000"/>
        </w:rPr>
        <w:t xml:space="preserve"> the records </w:t>
      </w:r>
      <w:r w:rsidR="002E2EA8">
        <w:rPr>
          <w:color w:val="000000"/>
        </w:rPr>
        <w:t xml:space="preserve">also </w:t>
      </w:r>
      <w:r>
        <w:rPr>
          <w:color w:val="000000"/>
        </w:rPr>
        <w:t xml:space="preserve">demonstrated conclusively </w:t>
      </w:r>
      <w:r w:rsidR="002E2EA8">
        <w:rPr>
          <w:color w:val="000000"/>
        </w:rPr>
        <w:t>that the p</w:t>
      </w:r>
      <w:r w:rsidR="00A9488C" w:rsidRPr="002E2EA8">
        <w:rPr>
          <w:color w:val="000000"/>
        </w:rPr>
        <w:t>laintiff’s vital statistics such as body temperature, blood pressure</w:t>
      </w:r>
      <w:r>
        <w:rPr>
          <w:color w:val="000000"/>
        </w:rPr>
        <w:t>,</w:t>
      </w:r>
      <w:r w:rsidR="00A9488C" w:rsidRPr="002E2EA8">
        <w:rPr>
          <w:color w:val="000000"/>
        </w:rPr>
        <w:t xml:space="preserve"> </w:t>
      </w:r>
      <w:r>
        <w:rPr>
          <w:color w:val="000000"/>
        </w:rPr>
        <w:t>etc,</w:t>
      </w:r>
      <w:r w:rsidR="00A9488C" w:rsidRPr="002E2EA8">
        <w:rPr>
          <w:color w:val="000000"/>
        </w:rPr>
        <w:t xml:space="preserve"> were normal on the date of birth of the child.</w:t>
      </w:r>
      <w:r>
        <w:rPr>
          <w:color w:val="000000"/>
        </w:rPr>
        <w:t xml:space="preserve"> Moreover, as was conceded by </w:t>
      </w:r>
      <w:r w:rsidR="00A9488C" w:rsidRPr="00712D57">
        <w:rPr>
          <w:color w:val="000000"/>
        </w:rPr>
        <w:t>Dr Bolton</w:t>
      </w:r>
      <w:r>
        <w:rPr>
          <w:color w:val="000000"/>
        </w:rPr>
        <w:t xml:space="preserve">, </w:t>
      </w:r>
      <w:r w:rsidR="00A9488C" w:rsidRPr="00712D57">
        <w:rPr>
          <w:color w:val="000000"/>
        </w:rPr>
        <w:t>the study undertaken by Dr Cutland’s team looked specifica</w:t>
      </w:r>
      <w:r w:rsidR="002E2EA8" w:rsidRPr="00712D57">
        <w:rPr>
          <w:color w:val="000000"/>
        </w:rPr>
        <w:t>lly for sepsis in the p</w:t>
      </w:r>
      <w:r w:rsidR="00A9488C" w:rsidRPr="00712D57">
        <w:rPr>
          <w:color w:val="000000"/>
        </w:rPr>
        <w:t xml:space="preserve">laintiff </w:t>
      </w:r>
      <w:r>
        <w:rPr>
          <w:color w:val="000000"/>
        </w:rPr>
        <w:t>a</w:t>
      </w:r>
      <w:r w:rsidR="00A9488C" w:rsidRPr="00712D57">
        <w:rPr>
          <w:color w:val="000000"/>
        </w:rPr>
        <w:t>nd none was found</w:t>
      </w:r>
      <w:r>
        <w:rPr>
          <w:color w:val="000000"/>
        </w:rPr>
        <w:t>. That then rules out sepsis as a possible cause of the injury to the brain of the p</w:t>
      </w:r>
      <w:r w:rsidR="00A9488C" w:rsidRPr="00712D57">
        <w:rPr>
          <w:color w:val="000000"/>
        </w:rPr>
        <w:t>laintiff</w:t>
      </w:r>
      <w:r>
        <w:rPr>
          <w:color w:val="000000"/>
        </w:rPr>
        <w:t>’s child</w:t>
      </w:r>
      <w:r w:rsidR="00A9488C" w:rsidRPr="00712D57">
        <w:rPr>
          <w:color w:val="000000"/>
        </w:rPr>
        <w:t>.</w:t>
      </w:r>
    </w:p>
    <w:p w:rsidR="00712D57" w:rsidRPr="00712D57" w:rsidRDefault="00712D57" w:rsidP="00712D57">
      <w:pPr>
        <w:keepNext/>
        <w:spacing w:after="120" w:line="360" w:lineRule="auto"/>
        <w:jc w:val="both"/>
        <w:outlineLvl w:val="0"/>
        <w:rPr>
          <w:b/>
          <w:color w:val="000000"/>
        </w:rPr>
      </w:pPr>
      <w:r w:rsidRPr="00712D57">
        <w:rPr>
          <w:b/>
          <w:color w:val="000000"/>
        </w:rPr>
        <w:lastRenderedPageBreak/>
        <w:t xml:space="preserve">The Law and it application </w:t>
      </w:r>
      <w:r w:rsidRPr="00712D57">
        <w:rPr>
          <w:b/>
          <w:i/>
          <w:color w:val="000000"/>
        </w:rPr>
        <w:t>in casu</w:t>
      </w:r>
    </w:p>
    <w:p w:rsidR="00A9488C" w:rsidRPr="00A9488C" w:rsidRDefault="00712D57" w:rsidP="000E4A2E">
      <w:pPr>
        <w:numPr>
          <w:ilvl w:val="0"/>
          <w:numId w:val="13"/>
        </w:numPr>
        <w:spacing w:line="360" w:lineRule="auto"/>
        <w:ind w:left="0" w:firstLine="0"/>
        <w:jc w:val="both"/>
        <w:outlineLvl w:val="0"/>
        <w:rPr>
          <w:color w:val="000000"/>
        </w:rPr>
      </w:pPr>
      <w:r>
        <w:rPr>
          <w:color w:val="000000"/>
        </w:rPr>
        <w:t xml:space="preserve">Mr Brown referred me to </w:t>
      </w:r>
      <w:r w:rsidR="00A9488C" w:rsidRPr="00712D57">
        <w:rPr>
          <w:i/>
          <w:color w:val="000000"/>
        </w:rPr>
        <w:t>Minister of Safety and Security v Van Duivenboden</w:t>
      </w:r>
      <w:r>
        <w:rPr>
          <w:rStyle w:val="FootnoteReference"/>
          <w:i/>
          <w:color w:val="000000"/>
        </w:rPr>
        <w:footnoteReference w:id="1"/>
      </w:r>
      <w:r>
        <w:rPr>
          <w:color w:val="000000"/>
        </w:rPr>
        <w:t>, in which the SCA held as follows at para 25</w:t>
      </w:r>
      <w:r w:rsidR="00A9488C" w:rsidRPr="00A9488C">
        <w:rPr>
          <w:color w:val="000000"/>
        </w:rPr>
        <w:t>:</w:t>
      </w:r>
    </w:p>
    <w:p w:rsidR="00A9488C" w:rsidRPr="000E4A2E" w:rsidRDefault="000E4A2E" w:rsidP="000E4A2E">
      <w:pPr>
        <w:spacing w:after="120" w:line="360" w:lineRule="auto"/>
        <w:jc w:val="both"/>
        <w:outlineLvl w:val="0"/>
        <w:rPr>
          <w:color w:val="000000"/>
          <w:sz w:val="22"/>
          <w:szCs w:val="22"/>
        </w:rPr>
      </w:pPr>
      <w:r w:rsidRPr="000E4A2E">
        <w:rPr>
          <w:color w:val="000000"/>
          <w:sz w:val="22"/>
          <w:szCs w:val="22"/>
        </w:rPr>
        <w:t>‘</w:t>
      </w:r>
      <w:r w:rsidR="00A9488C" w:rsidRPr="000E4A2E">
        <w:rPr>
          <w:color w:val="000000"/>
          <w:sz w:val="22"/>
          <w:szCs w:val="22"/>
        </w:rPr>
        <w:t>A plaintiff is not required to establish the causal link with certainty but only to establish that the wrongful conduct was probably a cause of the loss, which calls for a sensible retrospective analysis of what would probably have occurred, based upon the evidence and what can be expected to occur in the ordinary course of human affairs rather t</w:t>
      </w:r>
      <w:r w:rsidRPr="000E4A2E">
        <w:rPr>
          <w:color w:val="000000"/>
          <w:sz w:val="22"/>
          <w:szCs w:val="22"/>
        </w:rPr>
        <w:t>han an exercise in metaphysics.’</w:t>
      </w:r>
    </w:p>
    <w:p w:rsidR="000E4A2E" w:rsidRDefault="000E4A2E" w:rsidP="000E4A2E">
      <w:pPr>
        <w:numPr>
          <w:ilvl w:val="0"/>
          <w:numId w:val="13"/>
        </w:numPr>
        <w:spacing w:line="360" w:lineRule="auto"/>
        <w:ind w:left="0" w:firstLine="0"/>
        <w:jc w:val="both"/>
        <w:outlineLvl w:val="0"/>
        <w:rPr>
          <w:color w:val="000000"/>
        </w:rPr>
      </w:pPr>
      <w:r>
        <w:rPr>
          <w:color w:val="000000"/>
        </w:rPr>
        <w:t>Furthermore, i</w:t>
      </w:r>
      <w:r w:rsidR="00A9488C" w:rsidRPr="00A9488C">
        <w:rPr>
          <w:color w:val="000000"/>
        </w:rPr>
        <w:t xml:space="preserve">n </w:t>
      </w:r>
      <w:r w:rsidR="00A9488C" w:rsidRPr="000E4A2E">
        <w:rPr>
          <w:i/>
          <w:color w:val="000000"/>
        </w:rPr>
        <w:t>Minister of Finance and Others v Gore NO</w:t>
      </w:r>
      <w:r>
        <w:rPr>
          <w:rStyle w:val="FootnoteReference"/>
          <w:i/>
          <w:color w:val="000000"/>
        </w:rPr>
        <w:footnoteReference w:id="2"/>
      </w:r>
      <w:r>
        <w:rPr>
          <w:color w:val="000000"/>
        </w:rPr>
        <w:t xml:space="preserve">, the SCA commented as follows </w:t>
      </w:r>
      <w:r w:rsidR="00A9488C" w:rsidRPr="00A9488C">
        <w:rPr>
          <w:color w:val="000000"/>
        </w:rPr>
        <w:t>at</w:t>
      </w:r>
      <w:r>
        <w:rPr>
          <w:color w:val="000000"/>
        </w:rPr>
        <w:t xml:space="preserve"> para </w:t>
      </w:r>
      <w:r w:rsidR="00A9488C" w:rsidRPr="00A9488C">
        <w:rPr>
          <w:color w:val="000000"/>
        </w:rPr>
        <w:t>33</w:t>
      </w:r>
      <w:r>
        <w:rPr>
          <w:color w:val="000000"/>
        </w:rPr>
        <w:t>:</w:t>
      </w:r>
    </w:p>
    <w:p w:rsidR="00A9488C" w:rsidRPr="000E4A2E" w:rsidRDefault="000E4A2E" w:rsidP="000E4A2E">
      <w:pPr>
        <w:spacing w:after="120" w:line="360" w:lineRule="auto"/>
        <w:jc w:val="both"/>
        <w:outlineLvl w:val="0"/>
        <w:rPr>
          <w:color w:val="000000"/>
          <w:sz w:val="22"/>
          <w:szCs w:val="22"/>
        </w:rPr>
      </w:pPr>
      <w:r w:rsidRPr="000E4A2E">
        <w:rPr>
          <w:color w:val="000000"/>
          <w:sz w:val="22"/>
          <w:szCs w:val="22"/>
        </w:rPr>
        <w:t>‘Application of the “but for”</w:t>
      </w:r>
      <w:r w:rsidR="00A9488C" w:rsidRPr="000E4A2E">
        <w:rPr>
          <w:color w:val="000000"/>
          <w:sz w:val="22"/>
          <w:szCs w:val="22"/>
        </w:rPr>
        <w:t xml:space="preserve"> test is not based on mathematics, pure science or philosophy. It is a matter of common sense, based on the practical way in which the ordinary person’s mind works against the backgroun</w:t>
      </w:r>
      <w:r w:rsidRPr="000E4A2E">
        <w:rPr>
          <w:color w:val="000000"/>
          <w:sz w:val="22"/>
          <w:szCs w:val="22"/>
        </w:rPr>
        <w:t>d of everyday life experiences.’</w:t>
      </w:r>
    </w:p>
    <w:p w:rsidR="00A9488C" w:rsidRPr="002F3784" w:rsidRDefault="000E4A2E" w:rsidP="002F3784">
      <w:pPr>
        <w:numPr>
          <w:ilvl w:val="0"/>
          <w:numId w:val="13"/>
        </w:numPr>
        <w:spacing w:line="360" w:lineRule="auto"/>
        <w:ind w:left="0" w:firstLine="0"/>
        <w:jc w:val="both"/>
        <w:outlineLvl w:val="0"/>
        <w:rPr>
          <w:color w:val="000000"/>
        </w:rPr>
      </w:pPr>
      <w:r>
        <w:rPr>
          <w:color w:val="000000"/>
        </w:rPr>
        <w:t>Applying these principles to the present matter, leads me to the conclusion that the negligent conduct on the part of the hospital in the form of the substandard care received by the plaintiff of its staff, caused the HIE and led to the cerebral palsy. That is a common sense logical conclusion to be drawn from the facts in the matter. On the flipside of the coin is the contention by the defendant, which, so Mr Brown contended, amounted to no more than speculation.</w:t>
      </w:r>
      <w:r w:rsidR="002F3784">
        <w:rPr>
          <w:color w:val="000000"/>
        </w:rPr>
        <w:t xml:space="preserve"> In that regard, I was referred to </w:t>
      </w:r>
      <w:r w:rsidR="00A9488C" w:rsidRPr="002F3784">
        <w:rPr>
          <w:i/>
          <w:color w:val="000000"/>
        </w:rPr>
        <w:t>Ratcliffe v Plymouth and Torbay Health Auth</w:t>
      </w:r>
      <w:r w:rsidR="002F3784" w:rsidRPr="002F3784">
        <w:rPr>
          <w:i/>
          <w:color w:val="000000"/>
        </w:rPr>
        <w:t>ority</w:t>
      </w:r>
      <w:r w:rsidR="002F3784">
        <w:rPr>
          <w:rStyle w:val="FootnoteReference"/>
          <w:i/>
          <w:color w:val="000000"/>
        </w:rPr>
        <w:footnoteReference w:id="3"/>
      </w:r>
      <w:r w:rsidR="002F3784">
        <w:rPr>
          <w:color w:val="000000"/>
        </w:rPr>
        <w:t>, in which</w:t>
      </w:r>
      <w:r w:rsidR="00A9488C" w:rsidRPr="002F3784">
        <w:rPr>
          <w:color w:val="000000"/>
        </w:rPr>
        <w:t xml:space="preserve"> Lord Justice Brooke made the point that:</w:t>
      </w:r>
    </w:p>
    <w:p w:rsidR="00A9488C" w:rsidRPr="002F3784" w:rsidRDefault="00A9488C" w:rsidP="002F3784">
      <w:pPr>
        <w:spacing w:after="120" w:line="360" w:lineRule="auto"/>
        <w:jc w:val="both"/>
        <w:outlineLvl w:val="0"/>
        <w:rPr>
          <w:color w:val="000000"/>
          <w:sz w:val="22"/>
          <w:szCs w:val="22"/>
        </w:rPr>
      </w:pPr>
      <w:r w:rsidRPr="002F3784">
        <w:rPr>
          <w:color w:val="000000"/>
          <w:sz w:val="22"/>
          <w:szCs w:val="22"/>
        </w:rPr>
        <w:t>‘...</w:t>
      </w:r>
      <w:r w:rsidR="002F3784">
        <w:rPr>
          <w:color w:val="000000"/>
          <w:sz w:val="22"/>
          <w:szCs w:val="22"/>
        </w:rPr>
        <w:t xml:space="preserve"> </w:t>
      </w:r>
      <w:r w:rsidRPr="002F3784">
        <w:rPr>
          <w:color w:val="000000"/>
          <w:sz w:val="22"/>
          <w:szCs w:val="22"/>
        </w:rPr>
        <w:t>surrounding a procedure which led to an unexpected outcome for a patient. If such a case should arise, the judge should not be diverted away from the inference of negligence dictated by the plaintiff's evidence by mere theoretical possibilities of how that outcome might have occurred without negligence: the defendants' hypothesis must have the ring of plausibility</w:t>
      </w:r>
      <w:r w:rsidR="00D850AB" w:rsidRPr="002F3784">
        <w:rPr>
          <w:color w:val="000000"/>
          <w:sz w:val="22"/>
          <w:szCs w:val="22"/>
        </w:rPr>
        <w:t xml:space="preserve"> </w:t>
      </w:r>
      <w:r w:rsidRPr="002F3784">
        <w:rPr>
          <w:color w:val="000000"/>
          <w:sz w:val="22"/>
          <w:szCs w:val="22"/>
        </w:rPr>
        <w:t>about it. It is likely to be a very rare medical negligence case in which the</w:t>
      </w:r>
      <w:r w:rsidR="00D850AB" w:rsidRPr="002F3784">
        <w:rPr>
          <w:color w:val="000000"/>
          <w:sz w:val="22"/>
          <w:szCs w:val="22"/>
        </w:rPr>
        <w:t xml:space="preserve"> </w:t>
      </w:r>
      <w:r w:rsidRPr="002F3784">
        <w:rPr>
          <w:color w:val="000000"/>
          <w:sz w:val="22"/>
          <w:szCs w:val="22"/>
        </w:rPr>
        <w:t>defendants take the risk of calling no factual evidence, when such evidence is available to them, of the circumstances.’</w:t>
      </w:r>
    </w:p>
    <w:p w:rsidR="002F3784" w:rsidRDefault="002F3784" w:rsidP="00A9488C">
      <w:pPr>
        <w:numPr>
          <w:ilvl w:val="0"/>
          <w:numId w:val="13"/>
        </w:numPr>
        <w:spacing w:after="120" w:line="360" w:lineRule="auto"/>
        <w:ind w:left="0" w:firstLine="0"/>
        <w:jc w:val="both"/>
        <w:outlineLvl w:val="0"/>
        <w:rPr>
          <w:color w:val="000000"/>
        </w:rPr>
      </w:pPr>
      <w:r>
        <w:rPr>
          <w:color w:val="000000"/>
        </w:rPr>
        <w:t>I find myself in agreement with these submissions.</w:t>
      </w:r>
    </w:p>
    <w:p w:rsidR="00A9488C" w:rsidRPr="00A14170" w:rsidRDefault="007F0CBE" w:rsidP="007F0CBE">
      <w:pPr>
        <w:numPr>
          <w:ilvl w:val="0"/>
          <w:numId w:val="13"/>
        </w:numPr>
        <w:spacing w:line="360" w:lineRule="auto"/>
        <w:ind w:left="0" w:firstLine="0"/>
        <w:jc w:val="both"/>
        <w:outlineLvl w:val="0"/>
        <w:rPr>
          <w:color w:val="000000"/>
        </w:rPr>
      </w:pPr>
      <w:r>
        <w:rPr>
          <w:color w:val="000000"/>
        </w:rPr>
        <w:lastRenderedPageBreak/>
        <w:t xml:space="preserve">As regards the issue of negligence, Mr Brown referred the Court to </w:t>
      </w:r>
      <w:r w:rsidR="00A9488C" w:rsidRPr="007F0CBE">
        <w:rPr>
          <w:i/>
          <w:color w:val="000000"/>
        </w:rPr>
        <w:t>Vallaro obo Barnard v MEC</w:t>
      </w:r>
      <w:r>
        <w:rPr>
          <w:rStyle w:val="FootnoteReference"/>
          <w:i/>
          <w:color w:val="000000"/>
        </w:rPr>
        <w:footnoteReference w:id="4"/>
      </w:r>
      <w:r>
        <w:rPr>
          <w:color w:val="000000"/>
        </w:rPr>
        <w:t xml:space="preserve">, in which it was </w:t>
      </w:r>
      <w:r w:rsidR="00A9488C" w:rsidRPr="00A14170">
        <w:rPr>
          <w:color w:val="000000"/>
        </w:rPr>
        <w:t xml:space="preserve">held, with </w:t>
      </w:r>
      <w:r>
        <w:rPr>
          <w:color w:val="000000"/>
        </w:rPr>
        <w:t xml:space="preserve">reference to </w:t>
      </w:r>
      <w:r w:rsidRPr="007F0CBE">
        <w:rPr>
          <w:i/>
          <w:color w:val="000000"/>
        </w:rPr>
        <w:t>McIntosh v Premier,</w:t>
      </w:r>
      <w:r w:rsidR="00A9488C" w:rsidRPr="007F0CBE">
        <w:rPr>
          <w:i/>
          <w:color w:val="000000"/>
        </w:rPr>
        <w:t xml:space="preserve"> Kwazulu-Natal and Another</w:t>
      </w:r>
      <w:r>
        <w:rPr>
          <w:rStyle w:val="FootnoteReference"/>
          <w:i/>
          <w:color w:val="000000"/>
        </w:rPr>
        <w:footnoteReference w:id="5"/>
      </w:r>
      <w:r w:rsidR="00A9488C" w:rsidRPr="00A14170">
        <w:rPr>
          <w:color w:val="000000"/>
        </w:rPr>
        <w:t>, that:</w:t>
      </w:r>
    </w:p>
    <w:p w:rsidR="00A9488C" w:rsidRPr="007F0CBE" w:rsidRDefault="00A9488C" w:rsidP="007F0CBE">
      <w:pPr>
        <w:spacing w:line="360" w:lineRule="auto"/>
        <w:jc w:val="both"/>
        <w:outlineLvl w:val="0"/>
        <w:rPr>
          <w:color w:val="000000"/>
          <w:sz w:val="22"/>
          <w:szCs w:val="22"/>
        </w:rPr>
      </w:pPr>
      <w:r w:rsidRPr="007F0CBE">
        <w:rPr>
          <w:color w:val="000000"/>
          <w:sz w:val="22"/>
          <w:szCs w:val="22"/>
        </w:rPr>
        <w:t xml:space="preserve">‘The second inquiry is whether there was fault, in this case negligence. As is apparent from the much-quoted dictum of Holmes JA in </w:t>
      </w:r>
      <w:r w:rsidRPr="007F0CBE">
        <w:rPr>
          <w:i/>
          <w:color w:val="000000"/>
          <w:sz w:val="22"/>
          <w:szCs w:val="22"/>
        </w:rPr>
        <w:t>Kruger v Coetzee</w:t>
      </w:r>
      <w:r w:rsidRPr="007F0CBE">
        <w:rPr>
          <w:color w:val="000000"/>
          <w:sz w:val="22"/>
          <w:szCs w:val="22"/>
        </w:rPr>
        <w:t xml:space="preserve"> 1966 (2) SA 428 (A) at 430E-F, the issue of negligence itself involves a twofold inquiry. The first is: was the harm reasonably foreseeable? The second is: would the </w:t>
      </w:r>
      <w:r w:rsidRPr="007F0CBE">
        <w:rPr>
          <w:i/>
          <w:color w:val="000000"/>
          <w:sz w:val="22"/>
          <w:szCs w:val="22"/>
        </w:rPr>
        <w:t>diligens paterfamilias</w:t>
      </w:r>
      <w:r w:rsidRPr="007F0CBE">
        <w:rPr>
          <w:color w:val="000000"/>
          <w:sz w:val="22"/>
          <w:szCs w:val="22"/>
        </w:rPr>
        <w:t xml:space="preserve"> take reasonable steps to guard against such occurrence and did the defendant fail to take those steps? The answer to the second inquiry is frequently expressed in terms of a duty. The foreseeability requirement is more often than not assumed, and the inquiry is said to be simply whether the defendant had a duty to take one or other step, such as drive in a particular way or perform some or other positive act, and, if so, whether the failure on the part of the defendant to do so amounted to a bre</w:t>
      </w:r>
      <w:r w:rsidR="007F0CBE">
        <w:rPr>
          <w:color w:val="000000"/>
          <w:sz w:val="22"/>
          <w:szCs w:val="22"/>
        </w:rPr>
        <w:t>ach of that duty. But the word “duty”</w:t>
      </w:r>
      <w:r w:rsidRPr="007F0CBE">
        <w:rPr>
          <w:color w:val="000000"/>
          <w:sz w:val="22"/>
          <w:szCs w:val="22"/>
        </w:rPr>
        <w:t>, and</w:t>
      </w:r>
      <w:r w:rsidR="007F0CBE">
        <w:rPr>
          <w:color w:val="000000"/>
          <w:sz w:val="22"/>
          <w:szCs w:val="22"/>
        </w:rPr>
        <w:t xml:space="preserve"> sometimes even the expression “legal duty”</w:t>
      </w:r>
      <w:r w:rsidRPr="007F0CBE">
        <w:rPr>
          <w:color w:val="000000"/>
          <w:sz w:val="22"/>
          <w:szCs w:val="22"/>
        </w:rPr>
        <w:t>, in this context, must not b</w:t>
      </w:r>
      <w:r w:rsidR="007F0CBE">
        <w:rPr>
          <w:color w:val="000000"/>
          <w:sz w:val="22"/>
          <w:szCs w:val="22"/>
        </w:rPr>
        <w:t>e confused with the concept of “legal duty”</w:t>
      </w:r>
      <w:r w:rsidRPr="007F0CBE">
        <w:rPr>
          <w:color w:val="000000"/>
          <w:sz w:val="22"/>
          <w:szCs w:val="22"/>
        </w:rPr>
        <w:t xml:space="preserve"> in the context of wrongfulness which, as has been indicated, is distinct from the issue of negligence.</w:t>
      </w:r>
    </w:p>
    <w:p w:rsidR="00A9488C" w:rsidRPr="007F0CBE" w:rsidRDefault="00A9488C" w:rsidP="007F0CBE">
      <w:pPr>
        <w:spacing w:after="120" w:line="360" w:lineRule="auto"/>
        <w:jc w:val="both"/>
        <w:outlineLvl w:val="0"/>
        <w:rPr>
          <w:color w:val="000000"/>
          <w:sz w:val="22"/>
          <w:szCs w:val="22"/>
        </w:rPr>
      </w:pPr>
      <w:r w:rsidRPr="007F0CBE">
        <w:rPr>
          <w:color w:val="000000"/>
          <w:sz w:val="22"/>
          <w:szCs w:val="22"/>
        </w:rPr>
        <w:t>The crucial question, therefore, is the reasonableness or otherwise of the respondents’ conduct. This is the second leg of the negligence inquiry. Generally speaking, the answer to the inquiry depends on a consideration of all the relevant circumstances and involves a value judgment which is to be made by balancing various competing considerations including such factors as the degree or extent of the risk created by the actor’s conduct, the gravity of the possible consequences and the burden of eliminating the risk of harm. ...’</w:t>
      </w:r>
    </w:p>
    <w:p w:rsidR="00A9488C" w:rsidRPr="008A17B9" w:rsidRDefault="007F0CBE" w:rsidP="008A17B9">
      <w:pPr>
        <w:numPr>
          <w:ilvl w:val="0"/>
          <w:numId w:val="13"/>
        </w:numPr>
        <w:spacing w:after="120" w:line="360" w:lineRule="auto"/>
        <w:ind w:left="0" w:firstLine="0"/>
        <w:jc w:val="both"/>
        <w:outlineLvl w:val="0"/>
        <w:rPr>
          <w:color w:val="000000"/>
        </w:rPr>
      </w:pPr>
      <w:r>
        <w:rPr>
          <w:color w:val="000000"/>
        </w:rPr>
        <w:t xml:space="preserve">There can be little doubt, when applying these principles to the present matter, that the </w:t>
      </w:r>
      <w:r w:rsidR="008A17B9">
        <w:rPr>
          <w:color w:val="000000"/>
        </w:rPr>
        <w:t>defendant’s employees were negligent. T</w:t>
      </w:r>
      <w:r w:rsidR="00A9488C" w:rsidRPr="008A17B9">
        <w:rPr>
          <w:color w:val="000000"/>
        </w:rPr>
        <w:t>he obstetric records indicate that the progress of labour was impeded by cephalopelvic disproportion, the baby’s head was to</w:t>
      </w:r>
      <w:r w:rsidR="006B38F4" w:rsidRPr="008A17B9">
        <w:rPr>
          <w:color w:val="000000"/>
        </w:rPr>
        <w:t>o</w:t>
      </w:r>
      <w:r w:rsidR="008A17B9">
        <w:rPr>
          <w:color w:val="000000"/>
        </w:rPr>
        <w:t xml:space="preserve"> big to pass through the p</w:t>
      </w:r>
      <w:r w:rsidR="00A9488C" w:rsidRPr="008A17B9">
        <w:rPr>
          <w:color w:val="000000"/>
        </w:rPr>
        <w:t>laintiff’s pelvis. This problem was aggravated when the hospital staff attempted to extract the baby by using a vacuum extracto</w:t>
      </w:r>
      <w:r w:rsidR="008A17B9">
        <w:rPr>
          <w:color w:val="000000"/>
        </w:rPr>
        <w:t>r to pull the baby through the p</w:t>
      </w:r>
      <w:r w:rsidR="00A9488C" w:rsidRPr="008A17B9">
        <w:rPr>
          <w:color w:val="000000"/>
        </w:rPr>
        <w:t>laintiff’s pelvic gap.</w:t>
      </w:r>
      <w:r w:rsidR="006B38F4" w:rsidRPr="008A17B9">
        <w:rPr>
          <w:color w:val="000000"/>
        </w:rPr>
        <w:t xml:space="preserve"> </w:t>
      </w:r>
      <w:r w:rsidR="00A9488C" w:rsidRPr="008A17B9">
        <w:rPr>
          <w:color w:val="000000"/>
        </w:rPr>
        <w:t>The baby’s head became impacted (stuck) in the pelvis and had to be dislodged by way of a caesarean section and then delivered.</w:t>
      </w:r>
      <w:r w:rsidR="008A17B9">
        <w:rPr>
          <w:color w:val="000000"/>
        </w:rPr>
        <w:t xml:space="preserve"> </w:t>
      </w:r>
      <w:r w:rsidR="00A9488C" w:rsidRPr="008A17B9">
        <w:rPr>
          <w:color w:val="000000"/>
        </w:rPr>
        <w:t xml:space="preserve">This delay in the labour process caused </w:t>
      </w:r>
      <w:r w:rsidR="00A9488C" w:rsidRPr="008A17B9">
        <w:rPr>
          <w:color w:val="000000"/>
        </w:rPr>
        <w:lastRenderedPageBreak/>
        <w:t>the baby to become hypoxic, its head was subjected to excessive pressure evidenced by excessive caput (swelling) and moulding.</w:t>
      </w:r>
      <w:r w:rsidR="006B38F4" w:rsidRPr="008A17B9">
        <w:rPr>
          <w:color w:val="000000"/>
        </w:rPr>
        <w:t xml:space="preserve"> </w:t>
      </w:r>
      <w:r w:rsidR="00A9488C" w:rsidRPr="008A17B9">
        <w:rPr>
          <w:color w:val="000000"/>
        </w:rPr>
        <w:t>The combination of delay in labour and excessive pressure on the head led to foetal distress and HIE.</w:t>
      </w:r>
    </w:p>
    <w:p w:rsidR="00A9488C" w:rsidRPr="00A9488C" w:rsidRDefault="00A9488C" w:rsidP="00A9488C">
      <w:pPr>
        <w:numPr>
          <w:ilvl w:val="0"/>
          <w:numId w:val="13"/>
        </w:numPr>
        <w:spacing w:after="120" w:line="360" w:lineRule="auto"/>
        <w:ind w:left="0" w:firstLine="0"/>
        <w:jc w:val="both"/>
        <w:outlineLvl w:val="0"/>
        <w:rPr>
          <w:color w:val="000000"/>
        </w:rPr>
      </w:pPr>
      <w:r w:rsidRPr="00A9488C">
        <w:rPr>
          <w:color w:val="000000"/>
        </w:rPr>
        <w:t xml:space="preserve">This insult and injury resulted from </w:t>
      </w:r>
      <w:r w:rsidR="008A17B9">
        <w:rPr>
          <w:color w:val="000000"/>
        </w:rPr>
        <w:t>a failure properly monitor the p</w:t>
      </w:r>
      <w:r w:rsidRPr="00A9488C">
        <w:rPr>
          <w:color w:val="000000"/>
        </w:rPr>
        <w:t>laintiff’s labour, to detect foetal distress, to intervene timeously and to assist appropriately with the delivery of the child. If the birth was properly managed</w:t>
      </w:r>
      <w:r w:rsidR="008A17B9">
        <w:rPr>
          <w:color w:val="000000"/>
        </w:rPr>
        <w:t>,</w:t>
      </w:r>
      <w:r w:rsidRPr="00A9488C">
        <w:rPr>
          <w:color w:val="000000"/>
        </w:rPr>
        <w:t xml:space="preserve"> the stressful situation facing the foetus could and should have been recognised and reacted upon.</w:t>
      </w:r>
      <w:r w:rsidR="008A17B9">
        <w:rPr>
          <w:color w:val="000000"/>
        </w:rPr>
        <w:t xml:space="preserve"> This is the very definition of negligence.</w:t>
      </w:r>
    </w:p>
    <w:p w:rsidR="008A17B9" w:rsidRDefault="008A17B9" w:rsidP="008A17B9">
      <w:pPr>
        <w:numPr>
          <w:ilvl w:val="0"/>
          <w:numId w:val="13"/>
        </w:numPr>
        <w:spacing w:after="120" w:line="360" w:lineRule="auto"/>
        <w:ind w:left="0" w:firstLine="0"/>
        <w:jc w:val="both"/>
        <w:outlineLvl w:val="0"/>
        <w:rPr>
          <w:color w:val="000000"/>
        </w:rPr>
      </w:pPr>
      <w:r>
        <w:rPr>
          <w:color w:val="000000"/>
        </w:rPr>
        <w:t xml:space="preserve">Moreover, </w:t>
      </w:r>
      <w:r w:rsidR="00A9488C" w:rsidRPr="00A9488C">
        <w:rPr>
          <w:color w:val="000000"/>
        </w:rPr>
        <w:t>a direct causal link</w:t>
      </w:r>
      <w:r>
        <w:rPr>
          <w:color w:val="000000"/>
        </w:rPr>
        <w:t xml:space="preserve"> between the negligence of the d</w:t>
      </w:r>
      <w:r w:rsidR="00A9488C" w:rsidRPr="00A9488C">
        <w:rPr>
          <w:color w:val="000000"/>
        </w:rPr>
        <w:t xml:space="preserve">efendant </w:t>
      </w:r>
      <w:r>
        <w:rPr>
          <w:color w:val="000000"/>
        </w:rPr>
        <w:t xml:space="preserve">and the adverse outcome has been established. </w:t>
      </w:r>
      <w:r w:rsidR="00A9488C" w:rsidRPr="008A17B9">
        <w:rPr>
          <w:color w:val="000000"/>
        </w:rPr>
        <w:t xml:space="preserve">If there was proper monitoring and assistance, foetal distress would have been detected and appropriate assistance would </w:t>
      </w:r>
      <w:r>
        <w:rPr>
          <w:color w:val="000000"/>
        </w:rPr>
        <w:t xml:space="preserve">have </w:t>
      </w:r>
      <w:r w:rsidR="00A9488C" w:rsidRPr="008A17B9">
        <w:rPr>
          <w:color w:val="000000"/>
        </w:rPr>
        <w:t xml:space="preserve">been given with the delivery by a timeous caesarean section to prevent the </w:t>
      </w:r>
      <w:r>
        <w:rPr>
          <w:color w:val="000000"/>
        </w:rPr>
        <w:t xml:space="preserve">HIE </w:t>
      </w:r>
      <w:r w:rsidR="00A9488C" w:rsidRPr="008A17B9">
        <w:rPr>
          <w:color w:val="000000"/>
        </w:rPr>
        <w:t>insult</w:t>
      </w:r>
      <w:r>
        <w:rPr>
          <w:color w:val="000000"/>
        </w:rPr>
        <w:t>,</w:t>
      </w:r>
      <w:r w:rsidR="00A9488C" w:rsidRPr="008A17B9">
        <w:rPr>
          <w:color w:val="000000"/>
        </w:rPr>
        <w:t xml:space="preserve"> which resulted in the cerebral palsy.</w:t>
      </w:r>
      <w:r w:rsidR="00A14170" w:rsidRPr="008A17B9">
        <w:rPr>
          <w:color w:val="000000"/>
        </w:rPr>
        <w:t xml:space="preserve"> </w:t>
      </w:r>
    </w:p>
    <w:p w:rsidR="00EA6A8C" w:rsidRDefault="00EA6A8C" w:rsidP="00EA6A8C">
      <w:pPr>
        <w:numPr>
          <w:ilvl w:val="0"/>
          <w:numId w:val="13"/>
        </w:numPr>
        <w:spacing w:after="240" w:line="360" w:lineRule="auto"/>
        <w:ind w:left="0" w:firstLine="0"/>
        <w:jc w:val="both"/>
        <w:outlineLvl w:val="0"/>
        <w:rPr>
          <w:color w:val="000000"/>
        </w:rPr>
      </w:pPr>
      <w:r>
        <w:rPr>
          <w:color w:val="000000"/>
        </w:rPr>
        <w:t>Accordingly, t</w:t>
      </w:r>
      <w:r w:rsidR="00C62247" w:rsidRPr="00C62247">
        <w:rPr>
          <w:color w:val="000000"/>
        </w:rPr>
        <w:t>he</w:t>
      </w:r>
      <w:r>
        <w:rPr>
          <w:color w:val="000000"/>
        </w:rPr>
        <w:t xml:space="preserve"> relief sought by the </w:t>
      </w:r>
      <w:r w:rsidR="008A17B9">
        <w:rPr>
          <w:color w:val="000000"/>
        </w:rPr>
        <w:t>plaintiff</w:t>
      </w:r>
      <w:r w:rsidR="00C62247" w:rsidRPr="00C62247">
        <w:rPr>
          <w:color w:val="000000"/>
        </w:rPr>
        <w:t xml:space="preserve"> </w:t>
      </w:r>
      <w:r>
        <w:rPr>
          <w:color w:val="000000"/>
        </w:rPr>
        <w:t>should be granted.</w:t>
      </w:r>
    </w:p>
    <w:p w:rsidR="007D27AD" w:rsidRPr="007D27AD" w:rsidRDefault="007D27AD" w:rsidP="007D27AD">
      <w:pPr>
        <w:keepNext/>
        <w:spacing w:after="120" w:line="360" w:lineRule="auto"/>
        <w:jc w:val="both"/>
        <w:rPr>
          <w:b/>
          <w:caps/>
        </w:rPr>
      </w:pPr>
      <w:r w:rsidRPr="007D27AD">
        <w:rPr>
          <w:b/>
        </w:rPr>
        <w:t>Costs</w:t>
      </w:r>
    </w:p>
    <w:p w:rsidR="007D27AD" w:rsidRPr="007D27AD" w:rsidRDefault="007D27AD" w:rsidP="007D27AD">
      <w:pPr>
        <w:numPr>
          <w:ilvl w:val="0"/>
          <w:numId w:val="13"/>
        </w:numPr>
        <w:suppressAutoHyphens w:val="0"/>
        <w:autoSpaceDE w:val="0"/>
        <w:autoSpaceDN w:val="0"/>
        <w:adjustRightInd w:val="0"/>
        <w:spacing w:after="120" w:line="360" w:lineRule="auto"/>
        <w:ind w:left="0" w:firstLine="0"/>
        <w:jc w:val="both"/>
        <w:rPr>
          <w:rFonts w:cs="Arial"/>
          <w:lang w:eastAsia="en-ZA"/>
        </w:rPr>
      </w:pPr>
      <w:r w:rsidRPr="007D27AD">
        <w:rPr>
          <w:rFonts w:cs="Arial"/>
        </w:rPr>
        <w:t>The general rule in matters of costs is that the successful party should be given his costs, and this rule should not be departed from except where there are good grounds for doing so, such as misconduct on the part of the successful party or other exceptional circumstances.</w:t>
      </w:r>
    </w:p>
    <w:p w:rsidR="007D27AD" w:rsidRPr="007D27AD" w:rsidRDefault="007D27AD" w:rsidP="007D27AD">
      <w:pPr>
        <w:numPr>
          <w:ilvl w:val="0"/>
          <w:numId w:val="13"/>
        </w:numPr>
        <w:suppressAutoHyphens w:val="0"/>
        <w:autoSpaceDE w:val="0"/>
        <w:autoSpaceDN w:val="0"/>
        <w:adjustRightInd w:val="0"/>
        <w:spacing w:after="120" w:line="360" w:lineRule="auto"/>
        <w:ind w:left="0" w:firstLine="0"/>
        <w:jc w:val="both"/>
        <w:rPr>
          <w:rFonts w:cs="Arial"/>
          <w:lang w:eastAsia="en-ZA"/>
        </w:rPr>
      </w:pPr>
      <w:r w:rsidRPr="007D27AD">
        <w:rPr>
          <w:rFonts w:cs="Arial"/>
        </w:rPr>
        <w:t xml:space="preserve">I can think of no reason why I should deviate from this general rule. </w:t>
      </w:r>
    </w:p>
    <w:p w:rsidR="007D27AD" w:rsidRPr="007320C6" w:rsidRDefault="007D27AD" w:rsidP="007D27AD">
      <w:pPr>
        <w:numPr>
          <w:ilvl w:val="0"/>
          <w:numId w:val="13"/>
        </w:numPr>
        <w:suppressAutoHyphens w:val="0"/>
        <w:autoSpaceDE w:val="0"/>
        <w:autoSpaceDN w:val="0"/>
        <w:adjustRightInd w:val="0"/>
        <w:spacing w:after="240" w:line="360" w:lineRule="auto"/>
        <w:ind w:left="0" w:firstLine="0"/>
        <w:jc w:val="both"/>
        <w:rPr>
          <w:rFonts w:cs="Arial"/>
          <w:lang w:eastAsia="en-ZA"/>
        </w:rPr>
      </w:pPr>
      <w:r w:rsidRPr="007D27AD">
        <w:t>I therefore intend awarding cost</w:t>
      </w:r>
      <w:r w:rsidR="00117E41">
        <w:t>s</w:t>
      </w:r>
      <w:r w:rsidRPr="007D27AD">
        <w:t xml:space="preserve"> against</w:t>
      </w:r>
      <w:r w:rsidR="00046717">
        <w:t xml:space="preserve"> the </w:t>
      </w:r>
      <w:r w:rsidR="008A17B9">
        <w:t xml:space="preserve">defendant </w:t>
      </w:r>
      <w:r w:rsidR="00046717">
        <w:t xml:space="preserve">in favour of the </w:t>
      </w:r>
      <w:r w:rsidR="008A17B9">
        <w:t>plaintiff</w:t>
      </w:r>
      <w:r w:rsidR="00046717">
        <w:t xml:space="preserve">. </w:t>
      </w:r>
    </w:p>
    <w:p w:rsidR="007D27AD" w:rsidRPr="007320C6" w:rsidRDefault="007D27AD" w:rsidP="007320C6">
      <w:pPr>
        <w:suppressAutoHyphens w:val="0"/>
        <w:autoSpaceDE w:val="0"/>
        <w:autoSpaceDN w:val="0"/>
        <w:adjustRightInd w:val="0"/>
        <w:spacing w:after="120" w:line="360" w:lineRule="auto"/>
        <w:jc w:val="both"/>
        <w:rPr>
          <w:rFonts w:cs="Arial"/>
          <w:lang w:eastAsia="en-ZA"/>
        </w:rPr>
      </w:pPr>
      <w:r w:rsidRPr="007320C6">
        <w:rPr>
          <w:b/>
          <w:lang w:val="en-ZA" w:eastAsia="en-ZA"/>
        </w:rPr>
        <w:t>Order</w:t>
      </w:r>
    </w:p>
    <w:p w:rsidR="007D27AD" w:rsidRPr="007320C6" w:rsidRDefault="007D27AD" w:rsidP="007320C6">
      <w:pPr>
        <w:numPr>
          <w:ilvl w:val="0"/>
          <w:numId w:val="13"/>
        </w:numPr>
        <w:suppressAutoHyphens w:val="0"/>
        <w:autoSpaceDE w:val="0"/>
        <w:autoSpaceDN w:val="0"/>
        <w:adjustRightInd w:val="0"/>
        <w:spacing w:after="120" w:line="360" w:lineRule="auto"/>
        <w:ind w:left="0" w:firstLine="0"/>
        <w:jc w:val="both"/>
        <w:rPr>
          <w:rFonts w:cs="Arial"/>
          <w:lang w:eastAsia="en-ZA"/>
        </w:rPr>
      </w:pPr>
      <w:r w:rsidRPr="007D27AD">
        <w:t xml:space="preserve">Accordingly, I make the following </w:t>
      </w:r>
      <w:r w:rsidR="00593B64" w:rsidRPr="007D27AD">
        <w:t>order: -</w:t>
      </w:r>
    </w:p>
    <w:p w:rsidR="00602A86" w:rsidRDefault="00602A86" w:rsidP="00602A86">
      <w:pPr>
        <w:pStyle w:val="LegalList1"/>
        <w:numPr>
          <w:ilvl w:val="0"/>
          <w:numId w:val="36"/>
        </w:numPr>
        <w:spacing w:after="120" w:line="360" w:lineRule="auto"/>
        <w:ind w:hanging="644"/>
      </w:pPr>
      <w:r>
        <w:t>It is declared that the defendant is liable for 100% of the damages that are proven or agreed to be due to the plaintiff in her capacity as parent and natural guardian of her minor child arising from his brain injury.</w:t>
      </w:r>
    </w:p>
    <w:p w:rsidR="00602A86" w:rsidRDefault="00602A86" w:rsidP="00602A86">
      <w:pPr>
        <w:pStyle w:val="LegalList1"/>
        <w:numPr>
          <w:ilvl w:val="0"/>
          <w:numId w:val="36"/>
        </w:numPr>
        <w:spacing w:after="240" w:line="360" w:lineRule="auto"/>
        <w:ind w:left="641" w:hanging="641"/>
      </w:pPr>
      <w:r>
        <w:t>The defendant shall pay the plaintiff’s costs of the determination of this issue relating to his liability.</w:t>
      </w:r>
    </w:p>
    <w:p w:rsidR="009C20CE" w:rsidRDefault="009C20CE" w:rsidP="00602A86">
      <w:pPr>
        <w:keepNext/>
        <w:keepLines/>
        <w:tabs>
          <w:tab w:val="left" w:pos="0"/>
        </w:tabs>
        <w:spacing w:before="1200" w:line="360" w:lineRule="auto"/>
        <w:jc w:val="right"/>
        <w:rPr>
          <w:b/>
          <w:u w:val="single"/>
        </w:rPr>
      </w:pPr>
      <w:r>
        <w:rPr>
          <w:b/>
          <w:u w:val="single"/>
        </w:rPr>
        <w:lastRenderedPageBreak/>
        <w:t>________________________________</w:t>
      </w:r>
    </w:p>
    <w:p w:rsidR="009C20CE" w:rsidRDefault="009C20CE" w:rsidP="009C20CE">
      <w:pPr>
        <w:keepNext/>
        <w:jc w:val="right"/>
        <w:rPr>
          <w:rFonts w:cs="Arial"/>
          <w:b/>
        </w:rPr>
      </w:pPr>
      <w:r>
        <w:rPr>
          <w:rFonts w:cs="Arial"/>
          <w:b/>
        </w:rPr>
        <w:t>L R ADAMS</w:t>
      </w:r>
    </w:p>
    <w:p w:rsidR="009C20CE" w:rsidRDefault="009C20CE" w:rsidP="009C20CE">
      <w:pPr>
        <w:keepNext/>
        <w:jc w:val="right"/>
        <w:rPr>
          <w:rFonts w:cs="Arial"/>
          <w:i/>
        </w:rPr>
      </w:pPr>
      <w:r>
        <w:rPr>
          <w:rFonts w:cs="Arial"/>
          <w:i/>
        </w:rPr>
        <w:t>Judge of the High Court of South Africa</w:t>
      </w:r>
    </w:p>
    <w:p w:rsidR="009C20CE" w:rsidRDefault="009C20CE" w:rsidP="009C20CE">
      <w:pPr>
        <w:pBdr>
          <w:bottom w:val="single" w:sz="6" w:space="1" w:color="auto"/>
        </w:pBdr>
        <w:spacing w:line="360" w:lineRule="auto"/>
        <w:jc w:val="right"/>
        <w:rPr>
          <w:rFonts w:cs="Arial"/>
          <w:i/>
        </w:rPr>
      </w:pPr>
      <w:r>
        <w:rPr>
          <w:rFonts w:cs="Arial"/>
          <w:i/>
        </w:rPr>
        <w:t>Gauteng Division, Johannesburg</w:t>
      </w:r>
    </w:p>
    <w:p w:rsidR="009C20CE" w:rsidRDefault="009C20CE" w:rsidP="009C20CE">
      <w:pPr>
        <w:spacing w:line="360" w:lineRule="auto"/>
        <w:rPr>
          <w:rFonts w:cs="Arial"/>
          <w:i/>
        </w:rPr>
      </w:pPr>
    </w:p>
    <w:tbl>
      <w:tblPr>
        <w:tblW w:w="7621" w:type="dxa"/>
        <w:tblLook w:val="04A0" w:firstRow="1" w:lastRow="0" w:firstColumn="1" w:lastColumn="0" w:noHBand="0" w:noVBand="1"/>
      </w:tblPr>
      <w:tblGrid>
        <w:gridCol w:w="3794"/>
        <w:gridCol w:w="3827"/>
      </w:tblGrid>
      <w:tr w:rsidR="007D27AD" w:rsidRPr="007D27AD" w:rsidTr="007D27AD">
        <w:tc>
          <w:tcPr>
            <w:tcW w:w="3794" w:type="dxa"/>
            <w:tcMar>
              <w:top w:w="32" w:type="dxa"/>
              <w:left w:w="108" w:type="dxa"/>
              <w:bottom w:w="32" w:type="dxa"/>
              <w:right w:w="108" w:type="dxa"/>
            </w:tcMar>
            <w:vAlign w:val="center"/>
            <w:hideMark/>
          </w:tcPr>
          <w:p w:rsidR="007D27AD" w:rsidRPr="007D27AD" w:rsidRDefault="007D27AD" w:rsidP="00602A86">
            <w:pPr>
              <w:keepNext/>
              <w:spacing w:before="120" w:after="120"/>
              <w:rPr>
                <w:sz w:val="22"/>
                <w:szCs w:val="22"/>
                <w:lang w:eastAsia="en-US"/>
              </w:rPr>
            </w:pPr>
            <w:r w:rsidRPr="007D27AD">
              <w:t>HEARD ON: </w:t>
            </w:r>
          </w:p>
        </w:tc>
        <w:tc>
          <w:tcPr>
            <w:tcW w:w="0" w:type="auto"/>
            <w:tcMar>
              <w:top w:w="32" w:type="dxa"/>
              <w:left w:w="108" w:type="dxa"/>
              <w:bottom w:w="32" w:type="dxa"/>
              <w:right w:w="108" w:type="dxa"/>
            </w:tcMar>
            <w:vAlign w:val="center"/>
            <w:hideMark/>
          </w:tcPr>
          <w:p w:rsidR="007D27AD" w:rsidRPr="007D27AD" w:rsidRDefault="00DC1C2D" w:rsidP="00DC1C2D">
            <w:pPr>
              <w:keepNext/>
              <w:spacing w:before="120" w:after="120"/>
              <w:ind w:left="-108"/>
              <w:jc w:val="both"/>
              <w:rPr>
                <w:sz w:val="22"/>
                <w:szCs w:val="22"/>
                <w:lang w:eastAsia="en-US"/>
              </w:rPr>
            </w:pPr>
            <w:r>
              <w:rPr>
                <w:rFonts w:cs="Arial"/>
                <w:lang w:val="en-ZA" w:eastAsia="en-US"/>
              </w:rPr>
              <w:t>11, 13, 14, 15, 18, 19, 20, 22 February 2019, 27, 28, 29 March 2019, 23, 24 July 2019, 20, 22 January 2020, 23 March 2020, 18, 19, 20, 22 January 2021, 26 February 2021 and 25 February 2022.</w:t>
            </w:r>
          </w:p>
        </w:tc>
      </w:tr>
      <w:tr w:rsidR="007D27AD" w:rsidRPr="007D27AD" w:rsidTr="007D27AD">
        <w:tc>
          <w:tcPr>
            <w:tcW w:w="3794" w:type="dxa"/>
            <w:tcMar>
              <w:top w:w="32" w:type="dxa"/>
              <w:left w:w="108" w:type="dxa"/>
              <w:bottom w:w="32" w:type="dxa"/>
              <w:right w:w="108" w:type="dxa"/>
            </w:tcMar>
            <w:vAlign w:val="center"/>
            <w:hideMark/>
          </w:tcPr>
          <w:p w:rsidR="007D27AD" w:rsidRPr="007D27AD" w:rsidRDefault="007D27AD" w:rsidP="00602A86">
            <w:pPr>
              <w:keepNext/>
              <w:spacing w:before="120" w:after="120"/>
              <w:rPr>
                <w:sz w:val="22"/>
                <w:szCs w:val="22"/>
                <w:lang w:eastAsia="en-US"/>
              </w:rPr>
            </w:pPr>
            <w:r w:rsidRPr="007D27AD">
              <w:t>JUDGMENT DATE: </w:t>
            </w:r>
          </w:p>
        </w:tc>
        <w:tc>
          <w:tcPr>
            <w:tcW w:w="0" w:type="auto"/>
            <w:tcMar>
              <w:top w:w="32" w:type="dxa"/>
              <w:left w:w="108" w:type="dxa"/>
              <w:bottom w:w="32" w:type="dxa"/>
              <w:right w:w="108" w:type="dxa"/>
            </w:tcMar>
            <w:vAlign w:val="center"/>
            <w:hideMark/>
          </w:tcPr>
          <w:p w:rsidR="007D27AD" w:rsidRPr="007D27AD" w:rsidRDefault="006B38F4" w:rsidP="006B38F4">
            <w:pPr>
              <w:keepNext/>
              <w:spacing w:before="120" w:after="120"/>
              <w:ind w:left="-108"/>
            </w:pPr>
            <w:r>
              <w:t>25</w:t>
            </w:r>
            <w:r w:rsidRPr="006B38F4">
              <w:rPr>
                <w:vertAlign w:val="superscript"/>
              </w:rPr>
              <w:t>th</w:t>
            </w:r>
            <w:r>
              <w:t xml:space="preserve"> </w:t>
            </w:r>
            <w:r w:rsidR="009C20CE">
              <w:t>August</w:t>
            </w:r>
            <w:r w:rsidR="007D27AD" w:rsidRPr="007D27AD">
              <w:t xml:space="preserve"> 20</w:t>
            </w:r>
            <w:r w:rsidR="004E644B">
              <w:t>2</w:t>
            </w:r>
            <w:r w:rsidR="009C20CE">
              <w:t>2</w:t>
            </w:r>
          </w:p>
        </w:tc>
      </w:tr>
      <w:tr w:rsidR="007D27AD" w:rsidRPr="007D27AD" w:rsidTr="007D27AD">
        <w:tc>
          <w:tcPr>
            <w:tcW w:w="3794" w:type="dxa"/>
            <w:tcMar>
              <w:top w:w="32" w:type="dxa"/>
              <w:left w:w="108" w:type="dxa"/>
              <w:bottom w:w="32" w:type="dxa"/>
              <w:right w:w="108" w:type="dxa"/>
            </w:tcMar>
            <w:vAlign w:val="center"/>
            <w:hideMark/>
          </w:tcPr>
          <w:p w:rsidR="007D27AD" w:rsidRPr="007D27AD" w:rsidRDefault="007D27AD" w:rsidP="00602A86">
            <w:pPr>
              <w:keepNext/>
              <w:spacing w:before="120" w:after="120"/>
              <w:rPr>
                <w:sz w:val="22"/>
                <w:szCs w:val="22"/>
                <w:lang w:eastAsia="en-US"/>
              </w:rPr>
            </w:pPr>
            <w:r w:rsidRPr="007D27AD">
              <w:t xml:space="preserve">FOR </w:t>
            </w:r>
            <w:r w:rsidR="009C20CE">
              <w:t xml:space="preserve">THE </w:t>
            </w:r>
            <w:r w:rsidR="00D22D25">
              <w:t>PLAINTIFF</w:t>
            </w:r>
            <w:r w:rsidRPr="007D27AD">
              <w:t>: </w:t>
            </w:r>
          </w:p>
        </w:tc>
        <w:tc>
          <w:tcPr>
            <w:tcW w:w="0" w:type="auto"/>
            <w:tcMar>
              <w:top w:w="32" w:type="dxa"/>
              <w:left w:w="108" w:type="dxa"/>
              <w:bottom w:w="32" w:type="dxa"/>
              <w:right w:w="108" w:type="dxa"/>
            </w:tcMar>
            <w:vAlign w:val="center"/>
            <w:hideMark/>
          </w:tcPr>
          <w:p w:rsidR="007D27AD" w:rsidRPr="007D27AD" w:rsidRDefault="007D27AD" w:rsidP="00602A86">
            <w:pPr>
              <w:keepNext/>
              <w:spacing w:before="120" w:after="120"/>
              <w:ind w:left="-108"/>
              <w:rPr>
                <w:sz w:val="22"/>
                <w:szCs w:val="22"/>
                <w:lang w:eastAsia="en-US"/>
              </w:rPr>
            </w:pPr>
            <w:r w:rsidRPr="007D27AD">
              <w:t xml:space="preserve">Advocate </w:t>
            </w:r>
            <w:r w:rsidR="00D22D25">
              <w:t>Desmond Brown</w:t>
            </w:r>
          </w:p>
        </w:tc>
      </w:tr>
      <w:tr w:rsidR="007D27AD" w:rsidRPr="007D27AD" w:rsidTr="007D27AD">
        <w:tc>
          <w:tcPr>
            <w:tcW w:w="3794" w:type="dxa"/>
            <w:tcMar>
              <w:top w:w="32" w:type="dxa"/>
              <w:left w:w="108" w:type="dxa"/>
              <w:bottom w:w="32" w:type="dxa"/>
              <w:right w:w="108" w:type="dxa"/>
            </w:tcMar>
            <w:vAlign w:val="center"/>
            <w:hideMark/>
          </w:tcPr>
          <w:p w:rsidR="007D27AD" w:rsidRPr="007D27AD" w:rsidRDefault="007D27AD" w:rsidP="00602A86">
            <w:pPr>
              <w:keepNext/>
              <w:spacing w:before="120" w:after="120"/>
              <w:rPr>
                <w:sz w:val="22"/>
                <w:szCs w:val="22"/>
                <w:lang w:eastAsia="en-US"/>
              </w:rPr>
            </w:pPr>
            <w:r w:rsidRPr="007D27AD">
              <w:t>INSTRUCTED BY: </w:t>
            </w:r>
          </w:p>
        </w:tc>
        <w:tc>
          <w:tcPr>
            <w:tcW w:w="0" w:type="auto"/>
            <w:tcMar>
              <w:top w:w="32" w:type="dxa"/>
              <w:left w:w="108" w:type="dxa"/>
              <w:bottom w:w="32" w:type="dxa"/>
              <w:right w:w="108" w:type="dxa"/>
            </w:tcMar>
            <w:vAlign w:val="center"/>
            <w:hideMark/>
          </w:tcPr>
          <w:p w:rsidR="007D27AD" w:rsidRPr="007D27AD" w:rsidRDefault="00D22D25" w:rsidP="00602A86">
            <w:pPr>
              <w:keepNext/>
              <w:spacing w:before="120" w:after="120"/>
              <w:ind w:left="-108"/>
              <w:rPr>
                <w:sz w:val="22"/>
                <w:szCs w:val="22"/>
                <w:lang w:eastAsia="en-US"/>
              </w:rPr>
            </w:pPr>
            <w:r>
              <w:t>P P Milazi Incorporated</w:t>
            </w:r>
            <w:r w:rsidR="009C20CE">
              <w:t xml:space="preserve">, </w:t>
            </w:r>
            <w:r>
              <w:t>Fleurhof</w:t>
            </w:r>
            <w:r w:rsidR="009C20CE">
              <w:t>,</w:t>
            </w:r>
            <w:r>
              <w:t> Roodepoort</w:t>
            </w:r>
            <w:r w:rsidR="009C20CE">
              <w:t xml:space="preserve"> </w:t>
            </w:r>
          </w:p>
        </w:tc>
      </w:tr>
      <w:tr w:rsidR="00102484" w:rsidRPr="007D27AD" w:rsidTr="00102484">
        <w:tc>
          <w:tcPr>
            <w:tcW w:w="3794" w:type="dxa"/>
            <w:tcMar>
              <w:top w:w="32" w:type="dxa"/>
              <w:left w:w="108" w:type="dxa"/>
              <w:bottom w:w="32" w:type="dxa"/>
              <w:right w:w="108" w:type="dxa"/>
            </w:tcMar>
            <w:vAlign w:val="center"/>
            <w:hideMark/>
          </w:tcPr>
          <w:p w:rsidR="00102484" w:rsidRPr="00102484" w:rsidRDefault="00102484" w:rsidP="00602A86">
            <w:pPr>
              <w:keepNext/>
              <w:spacing w:before="120" w:after="120"/>
            </w:pPr>
            <w:r w:rsidRPr="007D27AD">
              <w:t xml:space="preserve">FOR THE </w:t>
            </w:r>
            <w:r w:rsidR="00D22D25">
              <w:t>DEFENDANT</w:t>
            </w:r>
            <w:r w:rsidRPr="007D27AD">
              <w:t>: </w:t>
            </w:r>
          </w:p>
        </w:tc>
        <w:tc>
          <w:tcPr>
            <w:tcW w:w="0" w:type="auto"/>
            <w:tcMar>
              <w:top w:w="32" w:type="dxa"/>
              <w:left w:w="108" w:type="dxa"/>
              <w:bottom w:w="32" w:type="dxa"/>
              <w:right w:w="108" w:type="dxa"/>
            </w:tcMar>
            <w:vAlign w:val="center"/>
            <w:hideMark/>
          </w:tcPr>
          <w:p w:rsidR="00102484" w:rsidRPr="007D27AD" w:rsidRDefault="00102484" w:rsidP="00602A86">
            <w:pPr>
              <w:keepNext/>
              <w:spacing w:before="120" w:after="120"/>
              <w:ind w:left="-108"/>
            </w:pPr>
            <w:r>
              <w:t xml:space="preserve">Adv </w:t>
            </w:r>
            <w:r w:rsidR="00D22D25">
              <w:t>Roshnee Mansingh</w:t>
            </w:r>
          </w:p>
        </w:tc>
      </w:tr>
      <w:tr w:rsidR="00102484" w:rsidRPr="007D27AD" w:rsidTr="00102484">
        <w:tc>
          <w:tcPr>
            <w:tcW w:w="3794" w:type="dxa"/>
            <w:tcMar>
              <w:top w:w="32" w:type="dxa"/>
              <w:left w:w="108" w:type="dxa"/>
              <w:bottom w:w="32" w:type="dxa"/>
              <w:right w:w="108" w:type="dxa"/>
            </w:tcMar>
            <w:vAlign w:val="center"/>
            <w:hideMark/>
          </w:tcPr>
          <w:p w:rsidR="00102484" w:rsidRPr="00102484" w:rsidRDefault="00102484" w:rsidP="00602A86">
            <w:pPr>
              <w:keepNext/>
              <w:spacing w:before="120" w:after="120"/>
            </w:pPr>
            <w:r w:rsidRPr="007D27AD">
              <w:t>INSTRUCTED BY: </w:t>
            </w:r>
          </w:p>
        </w:tc>
        <w:tc>
          <w:tcPr>
            <w:tcW w:w="0" w:type="auto"/>
            <w:tcMar>
              <w:top w:w="32" w:type="dxa"/>
              <w:left w:w="108" w:type="dxa"/>
              <w:bottom w:w="32" w:type="dxa"/>
              <w:right w:w="108" w:type="dxa"/>
            </w:tcMar>
            <w:vAlign w:val="center"/>
            <w:hideMark/>
          </w:tcPr>
          <w:p w:rsidR="00102484" w:rsidRPr="00102484" w:rsidRDefault="00D22D25" w:rsidP="00602A86">
            <w:pPr>
              <w:keepNext/>
              <w:spacing w:before="120" w:after="120"/>
              <w:ind w:left="-108"/>
            </w:pPr>
            <w:r>
              <w:t>The State Attorney, Johannesburg</w:t>
            </w:r>
            <w:r w:rsidR="00102484">
              <w:t xml:space="preserve"> </w:t>
            </w:r>
            <w:r w:rsidR="00102484" w:rsidRPr="007D27AD">
              <w:t xml:space="preserve"> </w:t>
            </w:r>
          </w:p>
        </w:tc>
      </w:tr>
    </w:tbl>
    <w:p w:rsidR="002F15F5" w:rsidRPr="00D63801" w:rsidRDefault="002F15F5" w:rsidP="00102484">
      <w:pPr>
        <w:pStyle w:val="LegalMAINHEADING"/>
        <w:spacing w:before="0" w:after="120" w:line="360" w:lineRule="auto"/>
        <w:rPr>
          <w:b w:val="0"/>
        </w:rPr>
      </w:pPr>
    </w:p>
    <w:sectPr w:rsidR="002F15F5" w:rsidRPr="00D63801" w:rsidSect="002B6C0E">
      <w:headerReference w:type="even" r:id="rId10"/>
      <w:headerReference w:type="default" r:id="rId11"/>
      <w:headerReference w:type="first" r:id="rId12"/>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BDD" w:rsidRDefault="001E1BDD">
      <w:pPr>
        <w:spacing w:line="20" w:lineRule="exact"/>
      </w:pPr>
    </w:p>
  </w:endnote>
  <w:endnote w:type="continuationSeparator" w:id="0">
    <w:p w:rsidR="001E1BDD" w:rsidRDefault="001E1BDD">
      <w:r>
        <w:t xml:space="preserve"> </w:t>
      </w:r>
    </w:p>
  </w:endnote>
  <w:endnote w:type="continuationNotice" w:id="1">
    <w:p w:rsidR="001E1BDD" w:rsidRDefault="001E1BD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ahoma"/>
    <w:panose1 w:val="02020603050405020304"/>
    <w:charset w:val="00"/>
    <w:family w:val="roman"/>
    <w:pitch w:val="variable"/>
    <w:sig w:usb0="E0002AFF" w:usb1="C0007843" w:usb2="00000009" w:usb3="00000000" w:csb0="000001FF" w:csb1="00000000"/>
  </w:font>
  <w:font w:name="Arial">
    <w:altName w:val="ARIAL HEBREW LIGH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BDD" w:rsidRDefault="001E1BDD">
      <w:r>
        <w:separator/>
      </w:r>
    </w:p>
  </w:footnote>
  <w:footnote w:type="continuationSeparator" w:id="0">
    <w:p w:rsidR="001E1BDD" w:rsidRDefault="001E1BDD">
      <w:r>
        <w:continuationSeparator/>
      </w:r>
    </w:p>
  </w:footnote>
  <w:footnote w:id="1">
    <w:p w:rsidR="00712D57" w:rsidRDefault="00712D57">
      <w:pPr>
        <w:pStyle w:val="FootnoteText"/>
      </w:pPr>
      <w:r>
        <w:rPr>
          <w:rStyle w:val="FootnoteReference"/>
        </w:rPr>
        <w:footnoteRef/>
      </w:r>
      <w:r>
        <w:t xml:space="preserve"> </w:t>
      </w:r>
      <w:r w:rsidRPr="00712D57">
        <w:rPr>
          <w:i/>
          <w:color w:val="000000"/>
        </w:rPr>
        <w:t>Minister of Safety and Security v Van Duivenboden</w:t>
      </w:r>
      <w:r w:rsidRPr="00A9488C">
        <w:rPr>
          <w:color w:val="000000"/>
        </w:rPr>
        <w:t xml:space="preserve"> 2002 (6) SA 431 (SCA)</w:t>
      </w:r>
      <w:r>
        <w:rPr>
          <w:color w:val="000000"/>
        </w:rPr>
        <w:t xml:space="preserve">, </w:t>
      </w:r>
      <w:r w:rsidRPr="00A9488C">
        <w:rPr>
          <w:color w:val="000000"/>
        </w:rPr>
        <w:t>[2002] ZASCA 79</w:t>
      </w:r>
      <w:r w:rsidR="000E4A2E">
        <w:rPr>
          <w:color w:val="000000"/>
        </w:rPr>
        <w:t>;</w:t>
      </w:r>
    </w:p>
  </w:footnote>
  <w:footnote w:id="2">
    <w:p w:rsidR="000E4A2E" w:rsidRDefault="000E4A2E">
      <w:pPr>
        <w:pStyle w:val="FootnoteText"/>
      </w:pPr>
      <w:r>
        <w:rPr>
          <w:rStyle w:val="FootnoteReference"/>
        </w:rPr>
        <w:footnoteRef/>
      </w:r>
      <w:r>
        <w:t xml:space="preserve"> </w:t>
      </w:r>
      <w:r w:rsidRPr="000E4A2E">
        <w:rPr>
          <w:i/>
          <w:color w:val="000000"/>
        </w:rPr>
        <w:t>Minister of Finance and Others v Gore NO</w:t>
      </w:r>
      <w:r w:rsidRPr="00A9488C">
        <w:rPr>
          <w:color w:val="000000"/>
        </w:rPr>
        <w:t xml:space="preserve"> 2007 (1) SA 111 (SCA)</w:t>
      </w:r>
      <w:r>
        <w:rPr>
          <w:color w:val="000000"/>
        </w:rPr>
        <w:t>,</w:t>
      </w:r>
      <w:r w:rsidRPr="00A9488C">
        <w:rPr>
          <w:color w:val="000000"/>
        </w:rPr>
        <w:t xml:space="preserve"> [2006] ZASCA 98</w:t>
      </w:r>
      <w:r>
        <w:rPr>
          <w:color w:val="000000"/>
        </w:rPr>
        <w:t>;</w:t>
      </w:r>
    </w:p>
  </w:footnote>
  <w:footnote w:id="3">
    <w:p w:rsidR="002F3784" w:rsidRDefault="002F3784">
      <w:pPr>
        <w:pStyle w:val="FootnoteText"/>
      </w:pPr>
      <w:r>
        <w:rPr>
          <w:rStyle w:val="FootnoteReference"/>
        </w:rPr>
        <w:footnoteRef/>
      </w:r>
      <w:r>
        <w:t xml:space="preserve"> </w:t>
      </w:r>
      <w:r w:rsidRPr="002F3784">
        <w:rPr>
          <w:i/>
          <w:color w:val="000000"/>
        </w:rPr>
        <w:t>Ratcliffe v Plymouth and Torbay Health Authority</w:t>
      </w:r>
      <w:r>
        <w:rPr>
          <w:color w:val="000000"/>
        </w:rPr>
        <w:t xml:space="preserve"> [1998] EWCA Civ</w:t>
      </w:r>
      <w:r w:rsidRPr="002F3784">
        <w:rPr>
          <w:color w:val="000000"/>
        </w:rPr>
        <w:t xml:space="preserve"> 2000 at paragraph 48</w:t>
      </w:r>
      <w:r>
        <w:rPr>
          <w:color w:val="000000"/>
        </w:rPr>
        <w:t>;</w:t>
      </w:r>
    </w:p>
  </w:footnote>
  <w:footnote w:id="4">
    <w:p w:rsidR="007F0CBE" w:rsidRDefault="007F0CBE">
      <w:pPr>
        <w:pStyle w:val="FootnoteText"/>
      </w:pPr>
      <w:r>
        <w:rPr>
          <w:rStyle w:val="FootnoteReference"/>
        </w:rPr>
        <w:footnoteRef/>
      </w:r>
      <w:r>
        <w:t xml:space="preserve"> </w:t>
      </w:r>
      <w:r w:rsidRPr="007F0CBE">
        <w:rPr>
          <w:i/>
          <w:color w:val="000000"/>
        </w:rPr>
        <w:t>Vallaro obo Barnard v MEC</w:t>
      </w:r>
      <w:r w:rsidRPr="00A9488C">
        <w:rPr>
          <w:color w:val="000000"/>
        </w:rPr>
        <w:t xml:space="preserve"> Appeal Case No A 5009/16, Gauteng</w:t>
      </w:r>
      <w:r>
        <w:rPr>
          <w:color w:val="000000"/>
        </w:rPr>
        <w:t xml:space="preserve"> </w:t>
      </w:r>
      <w:r w:rsidRPr="00A14170">
        <w:rPr>
          <w:color w:val="000000"/>
        </w:rPr>
        <w:t>Local Division</w:t>
      </w:r>
      <w:r>
        <w:rPr>
          <w:color w:val="000000"/>
        </w:rPr>
        <w:t xml:space="preserve"> (Full Court);</w:t>
      </w:r>
    </w:p>
  </w:footnote>
  <w:footnote w:id="5">
    <w:p w:rsidR="007F0CBE" w:rsidRDefault="007F0CBE">
      <w:pPr>
        <w:pStyle w:val="FootnoteText"/>
      </w:pPr>
      <w:r>
        <w:rPr>
          <w:rStyle w:val="FootnoteReference"/>
        </w:rPr>
        <w:footnoteRef/>
      </w:r>
      <w:r>
        <w:t xml:space="preserve"> </w:t>
      </w:r>
      <w:r w:rsidRPr="007F0CBE">
        <w:rPr>
          <w:i/>
          <w:color w:val="000000"/>
        </w:rPr>
        <w:t>McIntosh v Premier, Kwazulu-Natal and Another</w:t>
      </w:r>
      <w:r w:rsidRPr="00A14170">
        <w:rPr>
          <w:color w:val="000000"/>
        </w:rPr>
        <w:t xml:space="preserve"> 2006 (6) SA 1 (SCA)</w:t>
      </w:r>
      <w:r>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CF" w:rsidRDefault="00B706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06CF" w:rsidRDefault="00B70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084767"/>
      <w:docPartObj>
        <w:docPartGallery w:val="Page Numbers (Top of Page)"/>
        <w:docPartUnique/>
      </w:docPartObj>
    </w:sdtPr>
    <w:sdtEndPr>
      <w:rPr>
        <w:noProof/>
      </w:rPr>
    </w:sdtEndPr>
    <w:sdtContent>
      <w:p w:rsidR="00B706CF" w:rsidRPr="00B45F72" w:rsidRDefault="00B706CF" w:rsidP="00766386">
        <w:pPr>
          <w:pStyle w:val="Header"/>
          <w:jc w:val="right"/>
        </w:pPr>
        <w:r>
          <w:fldChar w:fldCharType="begin"/>
        </w:r>
        <w:r>
          <w:instrText xml:space="preserve"> PAGE   \* MERGEFORMAT </w:instrText>
        </w:r>
        <w:r>
          <w:fldChar w:fldCharType="separate"/>
        </w:r>
        <w:r w:rsidR="00AE1798">
          <w:rPr>
            <w:noProof/>
          </w:rPr>
          <w:t>16</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CF" w:rsidRDefault="00B706CF">
    <w:pPr>
      <w:pStyle w:val="Header"/>
      <w:jc w:val="right"/>
    </w:pPr>
  </w:p>
  <w:p w:rsidR="00B706CF" w:rsidRDefault="00B70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29D"/>
    <w:multiLevelType w:val="hybridMultilevel"/>
    <w:tmpl w:val="3A843116"/>
    <w:lvl w:ilvl="0" w:tplc="2D2C462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924F96"/>
    <w:multiLevelType w:val="singleLevel"/>
    <w:tmpl w:val="0074AB64"/>
    <w:lvl w:ilvl="0">
      <w:start w:val="2"/>
      <w:numFmt w:val="decimal"/>
      <w:lvlText w:val="(%1)"/>
      <w:lvlJc w:val="left"/>
      <w:pPr>
        <w:ind w:left="432" w:hanging="360"/>
      </w:pPr>
      <w:rPr>
        <w:rFonts w:cs="Times New Roman" w:hint="default"/>
        <w:spacing w:val="3"/>
        <w:sz w:val="22"/>
        <w:szCs w:val="22"/>
      </w:r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E062279"/>
    <w:multiLevelType w:val="hybridMultilevel"/>
    <w:tmpl w:val="80A0F0A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9DD6A93"/>
    <w:multiLevelType w:val="multilevel"/>
    <w:tmpl w:val="B48AB94C"/>
    <w:lvl w:ilvl="0">
      <w:start w:val="1"/>
      <w:numFmt w:val="decimal"/>
      <w:lvlText w:val="(%1)"/>
      <w:lvlJc w:val="left"/>
      <w:pPr>
        <w:ind w:left="644" w:hanging="360"/>
      </w:pPr>
      <w:rPr>
        <w:rFonts w:cs="Times New Roman" w:hint="default"/>
      </w:rPr>
    </w:lvl>
    <w:lvl w:ilvl="1">
      <w:start w:val="1"/>
      <w:numFmt w:val="decimal"/>
      <w:isLgl/>
      <w:lvlText w:val="%1.%2"/>
      <w:lvlJc w:val="left"/>
      <w:pPr>
        <w:ind w:left="1001" w:hanging="36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435" w:hanging="1080"/>
      </w:pPr>
      <w:rPr>
        <w:rFonts w:hint="default"/>
      </w:rPr>
    </w:lvl>
    <w:lvl w:ilvl="4">
      <w:start w:val="1"/>
      <w:numFmt w:val="decimal"/>
      <w:isLgl/>
      <w:lvlText w:val="%1.%2.%3.%4.%5"/>
      <w:lvlJc w:val="left"/>
      <w:pPr>
        <w:ind w:left="2792" w:hanging="1080"/>
      </w:pPr>
      <w:rPr>
        <w:rFonts w:hint="default"/>
      </w:rPr>
    </w:lvl>
    <w:lvl w:ilvl="5">
      <w:start w:val="1"/>
      <w:numFmt w:val="decimal"/>
      <w:isLgl/>
      <w:lvlText w:val="%1.%2.%3.%4.%5.%6"/>
      <w:lvlJc w:val="left"/>
      <w:pPr>
        <w:ind w:left="3509" w:hanging="1440"/>
      </w:pPr>
      <w:rPr>
        <w:rFonts w:hint="default"/>
      </w:rPr>
    </w:lvl>
    <w:lvl w:ilvl="6">
      <w:start w:val="1"/>
      <w:numFmt w:val="decimal"/>
      <w:isLgl/>
      <w:lvlText w:val="%1.%2.%3.%4.%5.%6.%7"/>
      <w:lvlJc w:val="left"/>
      <w:pPr>
        <w:ind w:left="3866" w:hanging="1440"/>
      </w:pPr>
      <w:rPr>
        <w:rFonts w:hint="default"/>
      </w:rPr>
    </w:lvl>
    <w:lvl w:ilvl="7">
      <w:start w:val="1"/>
      <w:numFmt w:val="decimal"/>
      <w:isLgl/>
      <w:lvlText w:val="%1.%2.%3.%4.%5.%6.%7.%8"/>
      <w:lvlJc w:val="left"/>
      <w:pPr>
        <w:ind w:left="4583" w:hanging="1800"/>
      </w:pPr>
      <w:rPr>
        <w:rFonts w:hint="default"/>
      </w:rPr>
    </w:lvl>
    <w:lvl w:ilvl="8">
      <w:start w:val="1"/>
      <w:numFmt w:val="decimal"/>
      <w:isLgl/>
      <w:lvlText w:val="%1.%2.%3.%4.%5.%6.%7.%8.%9"/>
      <w:lvlJc w:val="left"/>
      <w:pPr>
        <w:ind w:left="4940" w:hanging="1800"/>
      </w:pPr>
      <w:rPr>
        <w:rFonts w:hint="default"/>
      </w:rPr>
    </w:lvl>
  </w:abstractNum>
  <w:abstractNum w:abstractNumId="6" w15:restartNumberingAfterBreak="0">
    <w:nsid w:val="1ACA6E6E"/>
    <w:multiLevelType w:val="multilevel"/>
    <w:tmpl w:val="F5BCB7E6"/>
    <w:lvl w:ilvl="0">
      <w:start w:val="1"/>
      <w:numFmt w:val="decimal"/>
      <w:lvlText w:val="(%1)"/>
      <w:lvlJc w:val="left"/>
      <w:pPr>
        <w:ind w:left="644" w:hanging="360"/>
      </w:pPr>
      <w:rPr>
        <w:rFonts w:cs="Times New Roman" w:hint="default"/>
      </w:rPr>
    </w:lvl>
    <w:lvl w:ilvl="1">
      <w:start w:val="1"/>
      <w:numFmt w:val="decimal"/>
      <w:isLgl/>
      <w:lvlText w:val="%1.%2"/>
      <w:lvlJc w:val="left"/>
      <w:pPr>
        <w:ind w:left="1001" w:hanging="36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435" w:hanging="1080"/>
      </w:pPr>
      <w:rPr>
        <w:rFonts w:hint="default"/>
      </w:rPr>
    </w:lvl>
    <w:lvl w:ilvl="4">
      <w:start w:val="1"/>
      <w:numFmt w:val="decimal"/>
      <w:isLgl/>
      <w:lvlText w:val="%1.%2.%3.%4.%5"/>
      <w:lvlJc w:val="left"/>
      <w:pPr>
        <w:ind w:left="2792" w:hanging="1080"/>
      </w:pPr>
      <w:rPr>
        <w:rFonts w:hint="default"/>
      </w:rPr>
    </w:lvl>
    <w:lvl w:ilvl="5">
      <w:start w:val="1"/>
      <w:numFmt w:val="decimal"/>
      <w:isLgl/>
      <w:lvlText w:val="%1.%2.%3.%4.%5.%6"/>
      <w:lvlJc w:val="left"/>
      <w:pPr>
        <w:ind w:left="3509" w:hanging="1440"/>
      </w:pPr>
      <w:rPr>
        <w:rFonts w:hint="default"/>
      </w:rPr>
    </w:lvl>
    <w:lvl w:ilvl="6">
      <w:start w:val="1"/>
      <w:numFmt w:val="decimal"/>
      <w:isLgl/>
      <w:lvlText w:val="%1.%2.%3.%4.%5.%6.%7"/>
      <w:lvlJc w:val="left"/>
      <w:pPr>
        <w:ind w:left="3866" w:hanging="1440"/>
      </w:pPr>
      <w:rPr>
        <w:rFonts w:hint="default"/>
      </w:rPr>
    </w:lvl>
    <w:lvl w:ilvl="7">
      <w:start w:val="1"/>
      <w:numFmt w:val="decimal"/>
      <w:isLgl/>
      <w:lvlText w:val="%1.%2.%3.%4.%5.%6.%7.%8"/>
      <w:lvlJc w:val="left"/>
      <w:pPr>
        <w:ind w:left="4583" w:hanging="1800"/>
      </w:pPr>
      <w:rPr>
        <w:rFonts w:hint="default"/>
      </w:rPr>
    </w:lvl>
    <w:lvl w:ilvl="8">
      <w:start w:val="1"/>
      <w:numFmt w:val="decimal"/>
      <w:isLgl/>
      <w:lvlText w:val="%1.%2.%3.%4.%5.%6.%7.%8.%9"/>
      <w:lvlJc w:val="left"/>
      <w:pPr>
        <w:ind w:left="4940" w:hanging="1800"/>
      </w:pPr>
      <w:rPr>
        <w:rFonts w:hint="default"/>
      </w:rPr>
    </w:lvl>
  </w:abstractNum>
  <w:abstractNum w:abstractNumId="7"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1E98553D"/>
    <w:multiLevelType w:val="hybridMultilevel"/>
    <w:tmpl w:val="9A6E0B88"/>
    <w:lvl w:ilvl="0" w:tplc="C1A8BB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3093C96"/>
    <w:multiLevelType w:val="hybridMultilevel"/>
    <w:tmpl w:val="0FFA4EA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F2E4380"/>
    <w:multiLevelType w:val="hybridMultilevel"/>
    <w:tmpl w:val="0C5A5AA4"/>
    <w:lvl w:ilvl="0" w:tplc="FE7EC12E">
      <w:start w:val="1"/>
      <w:numFmt w:val="lowerRoman"/>
      <w:lvlText w:val="(%1)"/>
      <w:lvlJc w:val="left"/>
      <w:pPr>
        <w:ind w:left="1854" w:hanging="720"/>
      </w:pPr>
      <w:rPr>
        <w:rFonts w:hint="default"/>
      </w:rPr>
    </w:lvl>
    <w:lvl w:ilvl="1" w:tplc="D7D6B09E">
      <w:numFmt w:val="bullet"/>
      <w:lvlText w:val="•"/>
      <w:lvlJc w:val="left"/>
      <w:pPr>
        <w:ind w:left="2304" w:hanging="450"/>
      </w:pPr>
      <w:rPr>
        <w:rFonts w:ascii="Arial" w:eastAsia="Times New Roman" w:hAnsi="Arial" w:cs="Arial" w:hint="default"/>
      </w:rPr>
    </w:lvl>
    <w:lvl w:ilvl="2" w:tplc="D070E40A">
      <w:start w:val="1"/>
      <w:numFmt w:val="decimal"/>
      <w:lvlText w:val="(%3)"/>
      <w:lvlJc w:val="left"/>
      <w:pPr>
        <w:ind w:left="3114" w:hanging="360"/>
      </w:pPr>
      <w:rPr>
        <w:rFonts w:cs="Times New Roman" w:hint="default"/>
      </w:r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1" w15:restartNumberingAfterBreak="0">
    <w:nsid w:val="34B42AC7"/>
    <w:multiLevelType w:val="multilevel"/>
    <w:tmpl w:val="F7DC3DA6"/>
    <w:lvl w:ilvl="0">
      <w:start w:val="1"/>
      <w:numFmt w:val="decimal"/>
      <w:lvlText w:val="(%1)"/>
      <w:lvlJc w:val="left"/>
      <w:pPr>
        <w:ind w:left="644" w:hanging="360"/>
      </w:pPr>
      <w:rPr>
        <w:rFonts w:cs="Times New Roman" w:hint="default"/>
      </w:rPr>
    </w:lvl>
    <w:lvl w:ilvl="1">
      <w:start w:val="1"/>
      <w:numFmt w:val="decimal"/>
      <w:isLgl/>
      <w:lvlText w:val="%1.%2"/>
      <w:lvlJc w:val="left"/>
      <w:pPr>
        <w:ind w:left="1001" w:hanging="360"/>
      </w:pPr>
      <w:rPr>
        <w:rFonts w:hint="default"/>
      </w:rPr>
    </w:lvl>
    <w:lvl w:ilvl="2">
      <w:start w:val="1"/>
      <w:numFmt w:val="decimal"/>
      <w:isLgl/>
      <w:lvlText w:val="%1.%2.%3"/>
      <w:lvlJc w:val="left"/>
      <w:pPr>
        <w:ind w:left="1718" w:hanging="720"/>
      </w:pPr>
      <w:rPr>
        <w:rFonts w:hint="default"/>
      </w:rPr>
    </w:lvl>
    <w:lvl w:ilvl="3">
      <w:start w:val="1"/>
      <w:numFmt w:val="decimal"/>
      <w:isLgl/>
      <w:lvlText w:val="%1.%2.%3.%4"/>
      <w:lvlJc w:val="left"/>
      <w:pPr>
        <w:ind w:left="2435" w:hanging="1080"/>
      </w:pPr>
      <w:rPr>
        <w:rFonts w:hint="default"/>
      </w:rPr>
    </w:lvl>
    <w:lvl w:ilvl="4">
      <w:start w:val="1"/>
      <w:numFmt w:val="decimal"/>
      <w:isLgl/>
      <w:lvlText w:val="%1.%2.%3.%4.%5"/>
      <w:lvlJc w:val="left"/>
      <w:pPr>
        <w:ind w:left="2792" w:hanging="1080"/>
      </w:pPr>
      <w:rPr>
        <w:rFonts w:hint="default"/>
      </w:rPr>
    </w:lvl>
    <w:lvl w:ilvl="5">
      <w:start w:val="1"/>
      <w:numFmt w:val="decimal"/>
      <w:isLgl/>
      <w:lvlText w:val="%1.%2.%3.%4.%5.%6"/>
      <w:lvlJc w:val="left"/>
      <w:pPr>
        <w:ind w:left="3509" w:hanging="1440"/>
      </w:pPr>
      <w:rPr>
        <w:rFonts w:hint="default"/>
      </w:rPr>
    </w:lvl>
    <w:lvl w:ilvl="6">
      <w:start w:val="1"/>
      <w:numFmt w:val="decimal"/>
      <w:isLgl/>
      <w:lvlText w:val="%1.%2.%3.%4.%5.%6.%7"/>
      <w:lvlJc w:val="left"/>
      <w:pPr>
        <w:ind w:left="3866" w:hanging="1440"/>
      </w:pPr>
      <w:rPr>
        <w:rFonts w:hint="default"/>
      </w:rPr>
    </w:lvl>
    <w:lvl w:ilvl="7">
      <w:start w:val="1"/>
      <w:numFmt w:val="decimal"/>
      <w:isLgl/>
      <w:lvlText w:val="%1.%2.%3.%4.%5.%6.%7.%8"/>
      <w:lvlJc w:val="left"/>
      <w:pPr>
        <w:ind w:left="4583" w:hanging="1800"/>
      </w:pPr>
      <w:rPr>
        <w:rFonts w:hint="default"/>
      </w:rPr>
    </w:lvl>
    <w:lvl w:ilvl="8">
      <w:start w:val="1"/>
      <w:numFmt w:val="decimal"/>
      <w:isLgl/>
      <w:lvlText w:val="%1.%2.%3.%4.%5.%6.%7.%8.%9"/>
      <w:lvlJc w:val="left"/>
      <w:pPr>
        <w:ind w:left="4940" w:hanging="1800"/>
      </w:pPr>
      <w:rPr>
        <w:rFonts w:hint="default"/>
      </w:rPr>
    </w:lvl>
  </w:abstractNum>
  <w:abstractNum w:abstractNumId="12" w15:restartNumberingAfterBreak="0">
    <w:nsid w:val="351F281D"/>
    <w:multiLevelType w:val="hybridMultilevel"/>
    <w:tmpl w:val="48F2C69C"/>
    <w:lvl w:ilvl="0" w:tplc="859E9736">
      <w:start w:val="1"/>
      <w:numFmt w:val="decimal"/>
      <w:lvlText w:val="(%1)"/>
      <w:lvlJc w:val="left"/>
      <w:pPr>
        <w:ind w:left="930" w:hanging="57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41D2584F"/>
    <w:multiLevelType w:val="hybridMultilevel"/>
    <w:tmpl w:val="5048491C"/>
    <w:lvl w:ilvl="0" w:tplc="DEFAB7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1DB2E8E"/>
    <w:multiLevelType w:val="hybridMultilevel"/>
    <w:tmpl w:val="6B0AD5E8"/>
    <w:lvl w:ilvl="0" w:tplc="1264F674">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51C0287"/>
    <w:multiLevelType w:val="multilevel"/>
    <w:tmpl w:val="2F7C0716"/>
    <w:lvl w:ilvl="0">
      <w:start w:val="1"/>
      <w:numFmt w:val="decimal"/>
      <w:pStyle w:val="LegalHeading1"/>
      <w:lvlText w:val="%1."/>
      <w:lvlJc w:val="left"/>
      <w:pPr>
        <w:tabs>
          <w:tab w:val="num" w:pos="567"/>
        </w:tabs>
        <w:ind w:left="567" w:hanging="567"/>
      </w:pPr>
      <w:rPr>
        <w:rFonts w:cs="Times New Roman" w:hint="default"/>
        <w:b w:val="0"/>
        <w:i w:val="0"/>
      </w:rPr>
    </w:lvl>
    <w:lvl w:ilvl="1">
      <w:start w:val="1"/>
      <w:numFmt w:val="lowerLetter"/>
      <w:lvlText w:val="(%2)."/>
      <w:lvlJc w:val="left"/>
      <w:pPr>
        <w:tabs>
          <w:tab w:val="num" w:pos="1134"/>
        </w:tabs>
        <w:ind w:left="1134" w:hanging="1134"/>
      </w:pPr>
      <w:rPr>
        <w:rFonts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6" w15:restartNumberingAfterBreak="0">
    <w:nsid w:val="461D13BD"/>
    <w:multiLevelType w:val="multilevel"/>
    <w:tmpl w:val="62B8B3E8"/>
    <w:lvl w:ilvl="0">
      <w:start w:val="1"/>
      <w:numFmt w:val="decimal"/>
      <w:pStyle w:val="JUGMENTNUMBERED"/>
      <w:lvlText w:val="[%1]"/>
      <w:lvlJc w:val="left"/>
      <w:pPr>
        <w:tabs>
          <w:tab w:val="num" w:pos="680"/>
        </w:tabs>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52484B75"/>
    <w:multiLevelType w:val="hybridMultilevel"/>
    <w:tmpl w:val="2FE278BC"/>
    <w:lvl w:ilvl="0" w:tplc="0BC013F6">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8" w15:restartNumberingAfterBreak="0">
    <w:nsid w:val="55833EB4"/>
    <w:multiLevelType w:val="hybridMultilevel"/>
    <w:tmpl w:val="DEACF6B6"/>
    <w:lvl w:ilvl="0" w:tplc="E2F0973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9" w15:restartNumberingAfterBreak="0">
    <w:nsid w:val="58737F5F"/>
    <w:multiLevelType w:val="hybridMultilevel"/>
    <w:tmpl w:val="22DCC74E"/>
    <w:lvl w:ilvl="0" w:tplc="5418AF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87E30AB"/>
    <w:multiLevelType w:val="hybridMultilevel"/>
    <w:tmpl w:val="75ACC360"/>
    <w:lvl w:ilvl="0" w:tplc="698A5A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9FE33ED"/>
    <w:multiLevelType w:val="hybridMultilevel"/>
    <w:tmpl w:val="B2A02412"/>
    <w:lvl w:ilvl="0" w:tplc="004241E8">
      <w:start w:val="1"/>
      <w:numFmt w:val="decimal"/>
      <w:lvlText w:val="[%1]."/>
      <w:lvlJc w:val="left"/>
      <w:pPr>
        <w:ind w:left="720" w:hanging="360"/>
      </w:pPr>
      <w:rPr>
        <w:rFonts w:hint="default"/>
      </w:rPr>
    </w:lvl>
    <w:lvl w:ilvl="1" w:tplc="0BC013F6">
      <w:start w:val="1"/>
      <w:numFmt w:val="lowerLetter"/>
      <w:lvlText w:val="(%2)."/>
      <w:lvlJc w:val="left"/>
      <w:pPr>
        <w:ind w:left="1440" w:hanging="360"/>
      </w:pPr>
      <w:rPr>
        <w:rFonts w:hint="default"/>
      </w:rPr>
    </w:lvl>
    <w:lvl w:ilvl="2" w:tplc="A1FA804E">
      <w:start w:val="1"/>
      <w:numFmt w:val="lowerRoman"/>
      <w:lvlText w:val="(%3)."/>
      <w:lvlJc w:val="righ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CB84884"/>
    <w:multiLevelType w:val="hybridMultilevel"/>
    <w:tmpl w:val="65388AE0"/>
    <w:lvl w:ilvl="0" w:tplc="D19251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D956F9E"/>
    <w:multiLevelType w:val="hybridMultilevel"/>
    <w:tmpl w:val="B810DBB8"/>
    <w:lvl w:ilvl="0" w:tplc="09EE6D54">
      <w:start w:val="1"/>
      <w:numFmt w:val="decimal"/>
      <w:lvlText w:val="(%1)"/>
      <w:lvlJc w:val="left"/>
      <w:pPr>
        <w:ind w:left="720" w:hanging="36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15:restartNumberingAfterBreak="0">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5B75C8D"/>
    <w:multiLevelType w:val="hybridMultilevel"/>
    <w:tmpl w:val="AB488C1A"/>
    <w:lvl w:ilvl="0" w:tplc="0BC013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D664155"/>
    <w:multiLevelType w:val="hybridMultilevel"/>
    <w:tmpl w:val="966EA6C8"/>
    <w:lvl w:ilvl="0" w:tplc="009EF64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EC716EF"/>
    <w:multiLevelType w:val="hybridMultilevel"/>
    <w:tmpl w:val="ECBA2E64"/>
    <w:lvl w:ilvl="0" w:tplc="D070E40A">
      <w:start w:val="1"/>
      <w:numFmt w:val="decimal"/>
      <w:lvlText w:val="(%1)"/>
      <w:lvlJc w:val="left"/>
      <w:pPr>
        <w:ind w:left="3114" w:hanging="360"/>
      </w:pPr>
      <w:rPr>
        <w:rFonts w:hint="default"/>
      </w:rPr>
    </w:lvl>
    <w:lvl w:ilvl="1" w:tplc="1C090019" w:tentative="1">
      <w:start w:val="1"/>
      <w:numFmt w:val="lowerLetter"/>
      <w:lvlText w:val="%2."/>
      <w:lvlJc w:val="left"/>
      <w:pPr>
        <w:ind w:left="3834" w:hanging="360"/>
      </w:pPr>
    </w:lvl>
    <w:lvl w:ilvl="2" w:tplc="1C09001B">
      <w:start w:val="1"/>
      <w:numFmt w:val="lowerRoman"/>
      <w:lvlText w:val="%3."/>
      <w:lvlJc w:val="right"/>
      <w:pPr>
        <w:ind w:left="4554" w:hanging="180"/>
      </w:pPr>
    </w:lvl>
    <w:lvl w:ilvl="3" w:tplc="1C09000F" w:tentative="1">
      <w:start w:val="1"/>
      <w:numFmt w:val="decimal"/>
      <w:lvlText w:val="%4."/>
      <w:lvlJc w:val="left"/>
      <w:pPr>
        <w:ind w:left="5274" w:hanging="360"/>
      </w:pPr>
    </w:lvl>
    <w:lvl w:ilvl="4" w:tplc="1C090019" w:tentative="1">
      <w:start w:val="1"/>
      <w:numFmt w:val="lowerLetter"/>
      <w:lvlText w:val="%5."/>
      <w:lvlJc w:val="left"/>
      <w:pPr>
        <w:ind w:left="5994" w:hanging="360"/>
      </w:pPr>
    </w:lvl>
    <w:lvl w:ilvl="5" w:tplc="1C09001B" w:tentative="1">
      <w:start w:val="1"/>
      <w:numFmt w:val="lowerRoman"/>
      <w:lvlText w:val="%6."/>
      <w:lvlJc w:val="right"/>
      <w:pPr>
        <w:ind w:left="6714" w:hanging="180"/>
      </w:pPr>
    </w:lvl>
    <w:lvl w:ilvl="6" w:tplc="1C09000F" w:tentative="1">
      <w:start w:val="1"/>
      <w:numFmt w:val="decimal"/>
      <w:lvlText w:val="%7."/>
      <w:lvlJc w:val="left"/>
      <w:pPr>
        <w:ind w:left="7434" w:hanging="360"/>
      </w:pPr>
    </w:lvl>
    <w:lvl w:ilvl="7" w:tplc="1C090019" w:tentative="1">
      <w:start w:val="1"/>
      <w:numFmt w:val="lowerLetter"/>
      <w:lvlText w:val="%8."/>
      <w:lvlJc w:val="left"/>
      <w:pPr>
        <w:ind w:left="8154" w:hanging="360"/>
      </w:pPr>
    </w:lvl>
    <w:lvl w:ilvl="8" w:tplc="1C09001B" w:tentative="1">
      <w:start w:val="1"/>
      <w:numFmt w:val="lowerRoman"/>
      <w:lvlText w:val="%9."/>
      <w:lvlJc w:val="right"/>
      <w:pPr>
        <w:ind w:left="8874" w:hanging="180"/>
      </w:pPr>
    </w:lvl>
  </w:abstractNum>
  <w:abstractNum w:abstractNumId="28" w15:restartNumberingAfterBreak="0">
    <w:nsid w:val="72795CDE"/>
    <w:multiLevelType w:val="hybridMultilevel"/>
    <w:tmpl w:val="EAA67ADE"/>
    <w:lvl w:ilvl="0" w:tplc="6C5A214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15:restartNumberingAfterBreak="0">
    <w:nsid w:val="7606031F"/>
    <w:multiLevelType w:val="hybridMultilevel"/>
    <w:tmpl w:val="B262E016"/>
    <w:lvl w:ilvl="0" w:tplc="D57E0422">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A950937"/>
    <w:multiLevelType w:val="hybridMultilevel"/>
    <w:tmpl w:val="659212E6"/>
    <w:lvl w:ilvl="0" w:tplc="A1FA804E">
      <w:start w:val="1"/>
      <w:numFmt w:val="lowerRoman"/>
      <w:lvlText w:val="(%1)."/>
      <w:lvlJc w:val="right"/>
      <w:pPr>
        <w:ind w:left="1287" w:hanging="360"/>
      </w:pPr>
    </w:lvl>
    <w:lvl w:ilvl="1" w:tplc="1C090019">
      <w:start w:val="1"/>
      <w:numFmt w:val="lowerLetter"/>
      <w:lvlText w:val="%2."/>
      <w:lvlJc w:val="left"/>
      <w:pPr>
        <w:ind w:left="2007" w:hanging="360"/>
      </w:pPr>
    </w:lvl>
    <w:lvl w:ilvl="2" w:tplc="1C09001B">
      <w:start w:val="1"/>
      <w:numFmt w:val="lowerRoman"/>
      <w:lvlText w:val="%3."/>
      <w:lvlJc w:val="right"/>
      <w:pPr>
        <w:ind w:left="2727" w:hanging="180"/>
      </w:pPr>
    </w:lvl>
    <w:lvl w:ilvl="3" w:tplc="1C09000F">
      <w:start w:val="1"/>
      <w:numFmt w:val="decimal"/>
      <w:lvlText w:val="%4."/>
      <w:lvlJc w:val="left"/>
      <w:pPr>
        <w:ind w:left="3447" w:hanging="360"/>
      </w:pPr>
    </w:lvl>
    <w:lvl w:ilvl="4" w:tplc="1C090019">
      <w:start w:val="1"/>
      <w:numFmt w:val="lowerLetter"/>
      <w:lvlText w:val="%5."/>
      <w:lvlJc w:val="left"/>
      <w:pPr>
        <w:ind w:left="4167" w:hanging="360"/>
      </w:pPr>
    </w:lvl>
    <w:lvl w:ilvl="5" w:tplc="1C09001B">
      <w:start w:val="1"/>
      <w:numFmt w:val="lowerRoman"/>
      <w:lvlText w:val="%6."/>
      <w:lvlJc w:val="right"/>
      <w:pPr>
        <w:ind w:left="4887" w:hanging="180"/>
      </w:pPr>
    </w:lvl>
    <w:lvl w:ilvl="6" w:tplc="1C09000F">
      <w:start w:val="1"/>
      <w:numFmt w:val="decimal"/>
      <w:lvlText w:val="%7."/>
      <w:lvlJc w:val="left"/>
      <w:pPr>
        <w:ind w:left="5607" w:hanging="360"/>
      </w:pPr>
    </w:lvl>
    <w:lvl w:ilvl="7" w:tplc="1C090019">
      <w:start w:val="1"/>
      <w:numFmt w:val="lowerLetter"/>
      <w:lvlText w:val="%8."/>
      <w:lvlJc w:val="left"/>
      <w:pPr>
        <w:ind w:left="6327" w:hanging="360"/>
      </w:pPr>
    </w:lvl>
    <w:lvl w:ilvl="8" w:tplc="1C09001B">
      <w:start w:val="1"/>
      <w:numFmt w:val="lowerRoman"/>
      <w:lvlText w:val="%9."/>
      <w:lvlJc w:val="right"/>
      <w:pPr>
        <w:ind w:left="7047" w:hanging="180"/>
      </w:pPr>
    </w:lvl>
  </w:abstractNum>
  <w:num w:numId="1">
    <w:abstractNumId w:val="7"/>
  </w:num>
  <w:num w:numId="2">
    <w:abstractNumId w:val="15"/>
  </w:num>
  <w:num w:numId="3">
    <w:abstractNumId w:val="24"/>
  </w:num>
  <w:num w:numId="4">
    <w:abstractNumId w:val="3"/>
    <w:lvlOverride w:ilvl="0">
      <w:startOverride w:val="1"/>
    </w:lvlOverride>
  </w:num>
  <w:num w:numId="5">
    <w:abstractNumId w:val="2"/>
  </w:num>
  <w:num w:numId="6">
    <w:abstractNumId w:val="16"/>
  </w:num>
  <w:num w:numId="7">
    <w:abstractNumId w:val="10"/>
  </w:num>
  <w:num w:numId="8">
    <w:abstractNumId w:val="21"/>
  </w:num>
  <w:num w:numId="9">
    <w:abstractNumId w:val="15"/>
  </w:num>
  <w:num w:numId="10">
    <w:abstractNumId w:val="2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1"/>
  </w:num>
  <w:num w:numId="14">
    <w:abstractNumId w:val="1"/>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8"/>
  </w:num>
  <w:num w:numId="19">
    <w:abstractNumId w:val="23"/>
  </w:num>
  <w:num w:numId="20">
    <w:abstractNumId w:val="20"/>
  </w:num>
  <w:num w:numId="21">
    <w:abstractNumId w:val="29"/>
  </w:num>
  <w:num w:numId="22">
    <w:abstractNumId w:val="8"/>
  </w:num>
  <w:num w:numId="23">
    <w:abstractNumId w:val="26"/>
  </w:num>
  <w:num w:numId="24">
    <w:abstractNumId w:val="0"/>
  </w:num>
  <w:num w:numId="25">
    <w:abstractNumId w:val="14"/>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9"/>
  </w:num>
  <w:num w:numId="30">
    <w:abstractNumId w:val="9"/>
  </w:num>
  <w:num w:numId="31">
    <w:abstractNumId w:val="27"/>
  </w:num>
  <w:num w:numId="32">
    <w:abstractNumId w:val="22"/>
  </w:num>
  <w:num w:numId="33">
    <w:abstractNumId w:val="6"/>
  </w:num>
  <w:num w:numId="34">
    <w:abstractNumId w:val="5"/>
  </w:num>
  <w:num w:numId="35">
    <w:abstractNumId w:val="4"/>
  </w:num>
  <w:num w:numId="3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6"/>
    <w:rsid w:val="000024F0"/>
    <w:rsid w:val="00002B00"/>
    <w:rsid w:val="000044DD"/>
    <w:rsid w:val="00006C41"/>
    <w:rsid w:val="00010637"/>
    <w:rsid w:val="000201EB"/>
    <w:rsid w:val="00022583"/>
    <w:rsid w:val="00022C07"/>
    <w:rsid w:val="00022F88"/>
    <w:rsid w:val="00025EA8"/>
    <w:rsid w:val="0002792E"/>
    <w:rsid w:val="00027B5A"/>
    <w:rsid w:val="0003241F"/>
    <w:rsid w:val="0003349A"/>
    <w:rsid w:val="00034856"/>
    <w:rsid w:val="000402A4"/>
    <w:rsid w:val="00042885"/>
    <w:rsid w:val="000445C8"/>
    <w:rsid w:val="000462E1"/>
    <w:rsid w:val="0004668A"/>
    <w:rsid w:val="00046699"/>
    <w:rsid w:val="00046717"/>
    <w:rsid w:val="0004728A"/>
    <w:rsid w:val="00053277"/>
    <w:rsid w:val="00053CA7"/>
    <w:rsid w:val="000542A1"/>
    <w:rsid w:val="0005727B"/>
    <w:rsid w:val="0006315B"/>
    <w:rsid w:val="000632FF"/>
    <w:rsid w:val="00066884"/>
    <w:rsid w:val="00070D07"/>
    <w:rsid w:val="00071294"/>
    <w:rsid w:val="00071615"/>
    <w:rsid w:val="000773BC"/>
    <w:rsid w:val="00081021"/>
    <w:rsid w:val="000814F0"/>
    <w:rsid w:val="00081D5F"/>
    <w:rsid w:val="0008219B"/>
    <w:rsid w:val="00086BE3"/>
    <w:rsid w:val="00090F50"/>
    <w:rsid w:val="00095F0E"/>
    <w:rsid w:val="00096904"/>
    <w:rsid w:val="000A12C2"/>
    <w:rsid w:val="000A12C9"/>
    <w:rsid w:val="000A1606"/>
    <w:rsid w:val="000A3741"/>
    <w:rsid w:val="000A779C"/>
    <w:rsid w:val="000B4910"/>
    <w:rsid w:val="000B53AD"/>
    <w:rsid w:val="000B64EF"/>
    <w:rsid w:val="000C017F"/>
    <w:rsid w:val="000C2C18"/>
    <w:rsid w:val="000C3AF7"/>
    <w:rsid w:val="000C3F2A"/>
    <w:rsid w:val="000C4354"/>
    <w:rsid w:val="000C4A10"/>
    <w:rsid w:val="000C564F"/>
    <w:rsid w:val="000C6C30"/>
    <w:rsid w:val="000C7321"/>
    <w:rsid w:val="000D0AF6"/>
    <w:rsid w:val="000D3D74"/>
    <w:rsid w:val="000D5E2F"/>
    <w:rsid w:val="000D6D36"/>
    <w:rsid w:val="000E01DD"/>
    <w:rsid w:val="000E091F"/>
    <w:rsid w:val="000E1836"/>
    <w:rsid w:val="000E1955"/>
    <w:rsid w:val="000E1E64"/>
    <w:rsid w:val="000E1EAC"/>
    <w:rsid w:val="000E3A95"/>
    <w:rsid w:val="000E3AAB"/>
    <w:rsid w:val="000E4A2E"/>
    <w:rsid w:val="000F0DCE"/>
    <w:rsid w:val="000F1289"/>
    <w:rsid w:val="000F3B88"/>
    <w:rsid w:val="000F441B"/>
    <w:rsid w:val="000F557C"/>
    <w:rsid w:val="00102484"/>
    <w:rsid w:val="00102771"/>
    <w:rsid w:val="00102D9D"/>
    <w:rsid w:val="0010314E"/>
    <w:rsid w:val="00105056"/>
    <w:rsid w:val="00105EFC"/>
    <w:rsid w:val="00106C97"/>
    <w:rsid w:val="00107E81"/>
    <w:rsid w:val="00110BD4"/>
    <w:rsid w:val="00112C5F"/>
    <w:rsid w:val="0011334A"/>
    <w:rsid w:val="00113375"/>
    <w:rsid w:val="0011424F"/>
    <w:rsid w:val="00114D0F"/>
    <w:rsid w:val="0011574C"/>
    <w:rsid w:val="00115783"/>
    <w:rsid w:val="00116675"/>
    <w:rsid w:val="00116EF2"/>
    <w:rsid w:val="001173F9"/>
    <w:rsid w:val="00117E41"/>
    <w:rsid w:val="00120DE5"/>
    <w:rsid w:val="001218BA"/>
    <w:rsid w:val="001230FB"/>
    <w:rsid w:val="00123FBA"/>
    <w:rsid w:val="00124B7A"/>
    <w:rsid w:val="00124F00"/>
    <w:rsid w:val="00126288"/>
    <w:rsid w:val="00126BC2"/>
    <w:rsid w:val="00130E55"/>
    <w:rsid w:val="0013390C"/>
    <w:rsid w:val="001348F0"/>
    <w:rsid w:val="00140558"/>
    <w:rsid w:val="0014119D"/>
    <w:rsid w:val="0014239A"/>
    <w:rsid w:val="00144A31"/>
    <w:rsid w:val="00147F04"/>
    <w:rsid w:val="00155F1F"/>
    <w:rsid w:val="00157F64"/>
    <w:rsid w:val="00160E8B"/>
    <w:rsid w:val="00163C01"/>
    <w:rsid w:val="0016529B"/>
    <w:rsid w:val="001654DE"/>
    <w:rsid w:val="00171416"/>
    <w:rsid w:val="001715FC"/>
    <w:rsid w:val="001730A8"/>
    <w:rsid w:val="001751E0"/>
    <w:rsid w:val="00176117"/>
    <w:rsid w:val="00177C74"/>
    <w:rsid w:val="0018024F"/>
    <w:rsid w:val="00183726"/>
    <w:rsid w:val="00185055"/>
    <w:rsid w:val="00185197"/>
    <w:rsid w:val="00185298"/>
    <w:rsid w:val="00193988"/>
    <w:rsid w:val="00196793"/>
    <w:rsid w:val="0019694E"/>
    <w:rsid w:val="00196C48"/>
    <w:rsid w:val="00197892"/>
    <w:rsid w:val="001A6747"/>
    <w:rsid w:val="001A7168"/>
    <w:rsid w:val="001A719F"/>
    <w:rsid w:val="001B04D1"/>
    <w:rsid w:val="001B182A"/>
    <w:rsid w:val="001B49F3"/>
    <w:rsid w:val="001B54E1"/>
    <w:rsid w:val="001C0A0D"/>
    <w:rsid w:val="001C1E85"/>
    <w:rsid w:val="001C2344"/>
    <w:rsid w:val="001C2642"/>
    <w:rsid w:val="001C2BAA"/>
    <w:rsid w:val="001D4B5B"/>
    <w:rsid w:val="001D4CB9"/>
    <w:rsid w:val="001D5D9C"/>
    <w:rsid w:val="001D5F2F"/>
    <w:rsid w:val="001D6ACD"/>
    <w:rsid w:val="001E1BDD"/>
    <w:rsid w:val="001E2508"/>
    <w:rsid w:val="001E54EE"/>
    <w:rsid w:val="001E66C9"/>
    <w:rsid w:val="001E6B14"/>
    <w:rsid w:val="001F3099"/>
    <w:rsid w:val="001F316B"/>
    <w:rsid w:val="001F47D7"/>
    <w:rsid w:val="001F57B4"/>
    <w:rsid w:val="001F581D"/>
    <w:rsid w:val="001F5A8E"/>
    <w:rsid w:val="001F6D44"/>
    <w:rsid w:val="001F78C4"/>
    <w:rsid w:val="0020081C"/>
    <w:rsid w:val="00200D74"/>
    <w:rsid w:val="00200F5C"/>
    <w:rsid w:val="00202074"/>
    <w:rsid w:val="002027EC"/>
    <w:rsid w:val="00203F91"/>
    <w:rsid w:val="0020582F"/>
    <w:rsid w:val="00206218"/>
    <w:rsid w:val="0020664E"/>
    <w:rsid w:val="00210E02"/>
    <w:rsid w:val="00211E4E"/>
    <w:rsid w:val="0021225B"/>
    <w:rsid w:val="00213B9F"/>
    <w:rsid w:val="002149EC"/>
    <w:rsid w:val="00214A6C"/>
    <w:rsid w:val="00214E3A"/>
    <w:rsid w:val="00214FF0"/>
    <w:rsid w:val="0021531D"/>
    <w:rsid w:val="002161AB"/>
    <w:rsid w:val="002178A0"/>
    <w:rsid w:val="00217CF7"/>
    <w:rsid w:val="00220F12"/>
    <w:rsid w:val="0022437C"/>
    <w:rsid w:val="00224EDB"/>
    <w:rsid w:val="002271ED"/>
    <w:rsid w:val="002273D3"/>
    <w:rsid w:val="00230307"/>
    <w:rsid w:val="002303E4"/>
    <w:rsid w:val="00230C36"/>
    <w:rsid w:val="00230DF6"/>
    <w:rsid w:val="00233A6E"/>
    <w:rsid w:val="00234007"/>
    <w:rsid w:val="00234507"/>
    <w:rsid w:val="00235AC0"/>
    <w:rsid w:val="00235EBC"/>
    <w:rsid w:val="00236346"/>
    <w:rsid w:val="00247370"/>
    <w:rsid w:val="00247A06"/>
    <w:rsid w:val="00252153"/>
    <w:rsid w:val="00253951"/>
    <w:rsid w:val="00257D52"/>
    <w:rsid w:val="00257DCC"/>
    <w:rsid w:val="002601DD"/>
    <w:rsid w:val="00261222"/>
    <w:rsid w:val="00261C84"/>
    <w:rsid w:val="00262F54"/>
    <w:rsid w:val="00270461"/>
    <w:rsid w:val="0027069E"/>
    <w:rsid w:val="002707D9"/>
    <w:rsid w:val="00271071"/>
    <w:rsid w:val="00272260"/>
    <w:rsid w:val="00273196"/>
    <w:rsid w:val="00273A58"/>
    <w:rsid w:val="00275F90"/>
    <w:rsid w:val="0028129B"/>
    <w:rsid w:val="002821C0"/>
    <w:rsid w:val="00284D9A"/>
    <w:rsid w:val="00286241"/>
    <w:rsid w:val="00286F1D"/>
    <w:rsid w:val="00286F5F"/>
    <w:rsid w:val="002910FD"/>
    <w:rsid w:val="002920DC"/>
    <w:rsid w:val="002924A9"/>
    <w:rsid w:val="002924E6"/>
    <w:rsid w:val="00292636"/>
    <w:rsid w:val="00293059"/>
    <w:rsid w:val="0029407B"/>
    <w:rsid w:val="00296B4D"/>
    <w:rsid w:val="002A0339"/>
    <w:rsid w:val="002A183B"/>
    <w:rsid w:val="002A2443"/>
    <w:rsid w:val="002A24CE"/>
    <w:rsid w:val="002A4952"/>
    <w:rsid w:val="002A7B19"/>
    <w:rsid w:val="002B0F1B"/>
    <w:rsid w:val="002B1051"/>
    <w:rsid w:val="002B1ABA"/>
    <w:rsid w:val="002B5A8F"/>
    <w:rsid w:val="002B6B65"/>
    <w:rsid w:val="002B6C0E"/>
    <w:rsid w:val="002B773F"/>
    <w:rsid w:val="002C04E8"/>
    <w:rsid w:val="002C0FDD"/>
    <w:rsid w:val="002C15A4"/>
    <w:rsid w:val="002C2238"/>
    <w:rsid w:val="002C339D"/>
    <w:rsid w:val="002C4309"/>
    <w:rsid w:val="002C4603"/>
    <w:rsid w:val="002C4AC3"/>
    <w:rsid w:val="002C6BC7"/>
    <w:rsid w:val="002C7929"/>
    <w:rsid w:val="002D197D"/>
    <w:rsid w:val="002D3126"/>
    <w:rsid w:val="002D3996"/>
    <w:rsid w:val="002D5A72"/>
    <w:rsid w:val="002D693C"/>
    <w:rsid w:val="002D6D3B"/>
    <w:rsid w:val="002D6E26"/>
    <w:rsid w:val="002E0905"/>
    <w:rsid w:val="002E2102"/>
    <w:rsid w:val="002E26DB"/>
    <w:rsid w:val="002E2EA8"/>
    <w:rsid w:val="002E47C9"/>
    <w:rsid w:val="002E49A9"/>
    <w:rsid w:val="002E5934"/>
    <w:rsid w:val="002E5CDA"/>
    <w:rsid w:val="002E654A"/>
    <w:rsid w:val="002F0534"/>
    <w:rsid w:val="002F15F5"/>
    <w:rsid w:val="002F3784"/>
    <w:rsid w:val="002F3A96"/>
    <w:rsid w:val="00300053"/>
    <w:rsid w:val="0030029A"/>
    <w:rsid w:val="003047A4"/>
    <w:rsid w:val="00305A24"/>
    <w:rsid w:val="0031174A"/>
    <w:rsid w:val="00311A1A"/>
    <w:rsid w:val="00311CD1"/>
    <w:rsid w:val="00313408"/>
    <w:rsid w:val="00314694"/>
    <w:rsid w:val="00314B8A"/>
    <w:rsid w:val="00314BF5"/>
    <w:rsid w:val="00314E0C"/>
    <w:rsid w:val="00315F1D"/>
    <w:rsid w:val="003165C3"/>
    <w:rsid w:val="00316678"/>
    <w:rsid w:val="00317219"/>
    <w:rsid w:val="00317BE4"/>
    <w:rsid w:val="00320D52"/>
    <w:rsid w:val="00322EE5"/>
    <w:rsid w:val="00322F1E"/>
    <w:rsid w:val="00323F2A"/>
    <w:rsid w:val="00324E14"/>
    <w:rsid w:val="00330C8B"/>
    <w:rsid w:val="003321FE"/>
    <w:rsid w:val="003339AE"/>
    <w:rsid w:val="00340130"/>
    <w:rsid w:val="00340EBC"/>
    <w:rsid w:val="00341050"/>
    <w:rsid w:val="00342132"/>
    <w:rsid w:val="00342409"/>
    <w:rsid w:val="0034377D"/>
    <w:rsid w:val="00343A76"/>
    <w:rsid w:val="00345903"/>
    <w:rsid w:val="00352BA9"/>
    <w:rsid w:val="00353027"/>
    <w:rsid w:val="00353CE9"/>
    <w:rsid w:val="00353FA4"/>
    <w:rsid w:val="003564AA"/>
    <w:rsid w:val="00360565"/>
    <w:rsid w:val="00363701"/>
    <w:rsid w:val="00364F91"/>
    <w:rsid w:val="003664C5"/>
    <w:rsid w:val="0036670F"/>
    <w:rsid w:val="003701CF"/>
    <w:rsid w:val="003704DC"/>
    <w:rsid w:val="0037249E"/>
    <w:rsid w:val="00374176"/>
    <w:rsid w:val="00374BEE"/>
    <w:rsid w:val="0037738F"/>
    <w:rsid w:val="00381B82"/>
    <w:rsid w:val="003829F1"/>
    <w:rsid w:val="00384277"/>
    <w:rsid w:val="00385FAB"/>
    <w:rsid w:val="003926BE"/>
    <w:rsid w:val="00392AC0"/>
    <w:rsid w:val="00392F03"/>
    <w:rsid w:val="00392FF5"/>
    <w:rsid w:val="00395AD7"/>
    <w:rsid w:val="00395E16"/>
    <w:rsid w:val="0039631A"/>
    <w:rsid w:val="003A1FE4"/>
    <w:rsid w:val="003A2810"/>
    <w:rsid w:val="003A4D14"/>
    <w:rsid w:val="003A5867"/>
    <w:rsid w:val="003A65DE"/>
    <w:rsid w:val="003A7624"/>
    <w:rsid w:val="003B12D2"/>
    <w:rsid w:val="003C30DF"/>
    <w:rsid w:val="003C5E65"/>
    <w:rsid w:val="003C6237"/>
    <w:rsid w:val="003C6C62"/>
    <w:rsid w:val="003C6EE5"/>
    <w:rsid w:val="003D1632"/>
    <w:rsid w:val="003D2866"/>
    <w:rsid w:val="003D3001"/>
    <w:rsid w:val="003D67EE"/>
    <w:rsid w:val="003E1497"/>
    <w:rsid w:val="003E23C2"/>
    <w:rsid w:val="003E33C4"/>
    <w:rsid w:val="003E51D2"/>
    <w:rsid w:val="003E7988"/>
    <w:rsid w:val="003F0384"/>
    <w:rsid w:val="003F22DC"/>
    <w:rsid w:val="003F357D"/>
    <w:rsid w:val="003F57FE"/>
    <w:rsid w:val="003F637D"/>
    <w:rsid w:val="003F687C"/>
    <w:rsid w:val="003F7774"/>
    <w:rsid w:val="004012AE"/>
    <w:rsid w:val="00401AA7"/>
    <w:rsid w:val="00401ECA"/>
    <w:rsid w:val="00402D96"/>
    <w:rsid w:val="00403BD5"/>
    <w:rsid w:val="00407050"/>
    <w:rsid w:val="00410A52"/>
    <w:rsid w:val="00411C77"/>
    <w:rsid w:val="00412548"/>
    <w:rsid w:val="00414CFD"/>
    <w:rsid w:val="00414D64"/>
    <w:rsid w:val="00415DB9"/>
    <w:rsid w:val="00417F88"/>
    <w:rsid w:val="004217B6"/>
    <w:rsid w:val="00422270"/>
    <w:rsid w:val="00422DE9"/>
    <w:rsid w:val="00422E2C"/>
    <w:rsid w:val="00423B6D"/>
    <w:rsid w:val="004247C9"/>
    <w:rsid w:val="0042486A"/>
    <w:rsid w:val="00424A84"/>
    <w:rsid w:val="00425E0A"/>
    <w:rsid w:val="00426587"/>
    <w:rsid w:val="00426DFD"/>
    <w:rsid w:val="004271FA"/>
    <w:rsid w:val="00427D7F"/>
    <w:rsid w:val="0043064F"/>
    <w:rsid w:val="0043118E"/>
    <w:rsid w:val="00431BFE"/>
    <w:rsid w:val="0043381C"/>
    <w:rsid w:val="004341CB"/>
    <w:rsid w:val="00441F8C"/>
    <w:rsid w:val="00442BAE"/>
    <w:rsid w:val="0044319C"/>
    <w:rsid w:val="004459C6"/>
    <w:rsid w:val="004460B7"/>
    <w:rsid w:val="00447FD7"/>
    <w:rsid w:val="00450ED6"/>
    <w:rsid w:val="00451F69"/>
    <w:rsid w:val="00453830"/>
    <w:rsid w:val="00454458"/>
    <w:rsid w:val="00454D4A"/>
    <w:rsid w:val="00456058"/>
    <w:rsid w:val="00460609"/>
    <w:rsid w:val="00462F0B"/>
    <w:rsid w:val="00464253"/>
    <w:rsid w:val="004643B3"/>
    <w:rsid w:val="004650A0"/>
    <w:rsid w:val="00470F99"/>
    <w:rsid w:val="004713C0"/>
    <w:rsid w:val="004737A6"/>
    <w:rsid w:val="004738F7"/>
    <w:rsid w:val="00474852"/>
    <w:rsid w:val="00475066"/>
    <w:rsid w:val="004754F7"/>
    <w:rsid w:val="00476EF9"/>
    <w:rsid w:val="00477000"/>
    <w:rsid w:val="0047728D"/>
    <w:rsid w:val="00483010"/>
    <w:rsid w:val="004836A8"/>
    <w:rsid w:val="0048792B"/>
    <w:rsid w:val="00487D66"/>
    <w:rsid w:val="00490E8F"/>
    <w:rsid w:val="004938E2"/>
    <w:rsid w:val="00494D5B"/>
    <w:rsid w:val="00495DFD"/>
    <w:rsid w:val="004A0022"/>
    <w:rsid w:val="004A64E2"/>
    <w:rsid w:val="004A69D3"/>
    <w:rsid w:val="004B20DB"/>
    <w:rsid w:val="004B4386"/>
    <w:rsid w:val="004B6987"/>
    <w:rsid w:val="004B6BF6"/>
    <w:rsid w:val="004B7E32"/>
    <w:rsid w:val="004C0C23"/>
    <w:rsid w:val="004C672F"/>
    <w:rsid w:val="004D124F"/>
    <w:rsid w:val="004D2006"/>
    <w:rsid w:val="004D2106"/>
    <w:rsid w:val="004D4CB5"/>
    <w:rsid w:val="004D5D47"/>
    <w:rsid w:val="004D77DB"/>
    <w:rsid w:val="004D7D69"/>
    <w:rsid w:val="004E00FA"/>
    <w:rsid w:val="004E4CEF"/>
    <w:rsid w:val="004E4F3C"/>
    <w:rsid w:val="004E5DF9"/>
    <w:rsid w:val="004E644B"/>
    <w:rsid w:val="004F017E"/>
    <w:rsid w:val="004F06FE"/>
    <w:rsid w:val="004F1C61"/>
    <w:rsid w:val="004F2B4D"/>
    <w:rsid w:val="004F33A2"/>
    <w:rsid w:val="004F7771"/>
    <w:rsid w:val="00503A07"/>
    <w:rsid w:val="00503CE9"/>
    <w:rsid w:val="00504AFC"/>
    <w:rsid w:val="00505572"/>
    <w:rsid w:val="005118A6"/>
    <w:rsid w:val="00511A0B"/>
    <w:rsid w:val="00511BBC"/>
    <w:rsid w:val="00512916"/>
    <w:rsid w:val="00513653"/>
    <w:rsid w:val="00513719"/>
    <w:rsid w:val="00514B23"/>
    <w:rsid w:val="0052022D"/>
    <w:rsid w:val="00520591"/>
    <w:rsid w:val="00521094"/>
    <w:rsid w:val="005220DE"/>
    <w:rsid w:val="00523855"/>
    <w:rsid w:val="00523F39"/>
    <w:rsid w:val="00525DA6"/>
    <w:rsid w:val="005261D9"/>
    <w:rsid w:val="005264E8"/>
    <w:rsid w:val="005330A7"/>
    <w:rsid w:val="00533C08"/>
    <w:rsid w:val="0053743B"/>
    <w:rsid w:val="00540D08"/>
    <w:rsid w:val="00540D76"/>
    <w:rsid w:val="00540EF4"/>
    <w:rsid w:val="00542274"/>
    <w:rsid w:val="005425A5"/>
    <w:rsid w:val="00542869"/>
    <w:rsid w:val="00545D61"/>
    <w:rsid w:val="00546620"/>
    <w:rsid w:val="0055313D"/>
    <w:rsid w:val="0055482B"/>
    <w:rsid w:val="005557AD"/>
    <w:rsid w:val="00555901"/>
    <w:rsid w:val="00557477"/>
    <w:rsid w:val="00561B3A"/>
    <w:rsid w:val="005642BB"/>
    <w:rsid w:val="0056589D"/>
    <w:rsid w:val="00565A95"/>
    <w:rsid w:val="005665D4"/>
    <w:rsid w:val="00566CDC"/>
    <w:rsid w:val="005675F3"/>
    <w:rsid w:val="00570FE8"/>
    <w:rsid w:val="005717F2"/>
    <w:rsid w:val="00572554"/>
    <w:rsid w:val="00572EFF"/>
    <w:rsid w:val="0057429E"/>
    <w:rsid w:val="00580142"/>
    <w:rsid w:val="0058260D"/>
    <w:rsid w:val="00582E13"/>
    <w:rsid w:val="005830FE"/>
    <w:rsid w:val="00583EF7"/>
    <w:rsid w:val="00586028"/>
    <w:rsid w:val="00587EBB"/>
    <w:rsid w:val="005914A4"/>
    <w:rsid w:val="00591596"/>
    <w:rsid w:val="00591A4E"/>
    <w:rsid w:val="00592459"/>
    <w:rsid w:val="00593B64"/>
    <w:rsid w:val="005958D4"/>
    <w:rsid w:val="00597786"/>
    <w:rsid w:val="005A0C73"/>
    <w:rsid w:val="005A216A"/>
    <w:rsid w:val="005A22DF"/>
    <w:rsid w:val="005A43A6"/>
    <w:rsid w:val="005B0A20"/>
    <w:rsid w:val="005B17FC"/>
    <w:rsid w:val="005B618E"/>
    <w:rsid w:val="005C0303"/>
    <w:rsid w:val="005C1410"/>
    <w:rsid w:val="005C3536"/>
    <w:rsid w:val="005C3882"/>
    <w:rsid w:val="005C5220"/>
    <w:rsid w:val="005C5505"/>
    <w:rsid w:val="005C6FB7"/>
    <w:rsid w:val="005C763B"/>
    <w:rsid w:val="005C7C82"/>
    <w:rsid w:val="005D08DC"/>
    <w:rsid w:val="005D0C11"/>
    <w:rsid w:val="005D411C"/>
    <w:rsid w:val="005D7057"/>
    <w:rsid w:val="005E0584"/>
    <w:rsid w:val="005E0981"/>
    <w:rsid w:val="005E1975"/>
    <w:rsid w:val="005E2831"/>
    <w:rsid w:val="005E3FD6"/>
    <w:rsid w:val="005E6CE5"/>
    <w:rsid w:val="005F0553"/>
    <w:rsid w:val="005F2312"/>
    <w:rsid w:val="005F49F5"/>
    <w:rsid w:val="005F68FD"/>
    <w:rsid w:val="005F72E9"/>
    <w:rsid w:val="00600E49"/>
    <w:rsid w:val="00600F23"/>
    <w:rsid w:val="00602A86"/>
    <w:rsid w:val="0061534E"/>
    <w:rsid w:val="0062393B"/>
    <w:rsid w:val="00623FF2"/>
    <w:rsid w:val="00625747"/>
    <w:rsid w:val="00626303"/>
    <w:rsid w:val="0062690C"/>
    <w:rsid w:val="006272EE"/>
    <w:rsid w:val="00627C4C"/>
    <w:rsid w:val="00630DF9"/>
    <w:rsid w:val="006311BA"/>
    <w:rsid w:val="006313C9"/>
    <w:rsid w:val="00632181"/>
    <w:rsid w:val="00632E6C"/>
    <w:rsid w:val="00635BD5"/>
    <w:rsid w:val="00636A69"/>
    <w:rsid w:val="00640CF7"/>
    <w:rsid w:val="006413C3"/>
    <w:rsid w:val="00642074"/>
    <w:rsid w:val="00642CBF"/>
    <w:rsid w:val="00644813"/>
    <w:rsid w:val="00645334"/>
    <w:rsid w:val="00646160"/>
    <w:rsid w:val="00652E4B"/>
    <w:rsid w:val="00653587"/>
    <w:rsid w:val="0065360E"/>
    <w:rsid w:val="006544BC"/>
    <w:rsid w:val="00657245"/>
    <w:rsid w:val="0066114F"/>
    <w:rsid w:val="006625F0"/>
    <w:rsid w:val="006631E9"/>
    <w:rsid w:val="00665443"/>
    <w:rsid w:val="00665BBD"/>
    <w:rsid w:val="00665BE8"/>
    <w:rsid w:val="006677B0"/>
    <w:rsid w:val="00670AF7"/>
    <w:rsid w:val="00670BE0"/>
    <w:rsid w:val="00676D30"/>
    <w:rsid w:val="006815B3"/>
    <w:rsid w:val="00685D83"/>
    <w:rsid w:val="00690F32"/>
    <w:rsid w:val="00696C18"/>
    <w:rsid w:val="00696E2A"/>
    <w:rsid w:val="006A0AA9"/>
    <w:rsid w:val="006A0B57"/>
    <w:rsid w:val="006A0FCA"/>
    <w:rsid w:val="006A1562"/>
    <w:rsid w:val="006A3572"/>
    <w:rsid w:val="006A7A6C"/>
    <w:rsid w:val="006B1945"/>
    <w:rsid w:val="006B34E1"/>
    <w:rsid w:val="006B3518"/>
    <w:rsid w:val="006B38F4"/>
    <w:rsid w:val="006B45E7"/>
    <w:rsid w:val="006B5760"/>
    <w:rsid w:val="006B5C4C"/>
    <w:rsid w:val="006B6D3A"/>
    <w:rsid w:val="006B7C50"/>
    <w:rsid w:val="006B7CDD"/>
    <w:rsid w:val="006C06CB"/>
    <w:rsid w:val="006C10F7"/>
    <w:rsid w:val="006C75AB"/>
    <w:rsid w:val="006C7A8B"/>
    <w:rsid w:val="006D0461"/>
    <w:rsid w:val="006D063A"/>
    <w:rsid w:val="006D43C4"/>
    <w:rsid w:val="006D4572"/>
    <w:rsid w:val="006D4C72"/>
    <w:rsid w:val="006D67A1"/>
    <w:rsid w:val="006D722B"/>
    <w:rsid w:val="006D7938"/>
    <w:rsid w:val="006E0E17"/>
    <w:rsid w:val="006E2C4F"/>
    <w:rsid w:val="006E3394"/>
    <w:rsid w:val="006E5E65"/>
    <w:rsid w:val="006F16B8"/>
    <w:rsid w:val="006F2CE6"/>
    <w:rsid w:val="006F3208"/>
    <w:rsid w:val="006F3DB5"/>
    <w:rsid w:val="006F5DC2"/>
    <w:rsid w:val="006F6AF8"/>
    <w:rsid w:val="00700254"/>
    <w:rsid w:val="0070328E"/>
    <w:rsid w:val="00705082"/>
    <w:rsid w:val="00705418"/>
    <w:rsid w:val="00705E2F"/>
    <w:rsid w:val="00706D4B"/>
    <w:rsid w:val="00707AC9"/>
    <w:rsid w:val="00710722"/>
    <w:rsid w:val="00712BFD"/>
    <w:rsid w:val="00712D57"/>
    <w:rsid w:val="00713F36"/>
    <w:rsid w:val="007154DA"/>
    <w:rsid w:val="00720193"/>
    <w:rsid w:val="007204C5"/>
    <w:rsid w:val="00720DCC"/>
    <w:rsid w:val="007221E2"/>
    <w:rsid w:val="00722981"/>
    <w:rsid w:val="00726A81"/>
    <w:rsid w:val="00726C25"/>
    <w:rsid w:val="00727B75"/>
    <w:rsid w:val="00727C4C"/>
    <w:rsid w:val="007320C6"/>
    <w:rsid w:val="00732BA3"/>
    <w:rsid w:val="00733068"/>
    <w:rsid w:val="007338D1"/>
    <w:rsid w:val="00733E81"/>
    <w:rsid w:val="00734CAE"/>
    <w:rsid w:val="00736099"/>
    <w:rsid w:val="007458A7"/>
    <w:rsid w:val="00745C2A"/>
    <w:rsid w:val="00755318"/>
    <w:rsid w:val="007569B6"/>
    <w:rsid w:val="007571C2"/>
    <w:rsid w:val="00757CF5"/>
    <w:rsid w:val="007610BA"/>
    <w:rsid w:val="00761D9E"/>
    <w:rsid w:val="00761FA7"/>
    <w:rsid w:val="00763355"/>
    <w:rsid w:val="00763D7C"/>
    <w:rsid w:val="0076525B"/>
    <w:rsid w:val="00766386"/>
    <w:rsid w:val="00766BC0"/>
    <w:rsid w:val="00766C91"/>
    <w:rsid w:val="00766CF8"/>
    <w:rsid w:val="007708CC"/>
    <w:rsid w:val="00772430"/>
    <w:rsid w:val="0077388E"/>
    <w:rsid w:val="00773AAE"/>
    <w:rsid w:val="00775826"/>
    <w:rsid w:val="00777262"/>
    <w:rsid w:val="007776FF"/>
    <w:rsid w:val="0077775C"/>
    <w:rsid w:val="00781994"/>
    <w:rsid w:val="00783E42"/>
    <w:rsid w:val="00786F20"/>
    <w:rsid w:val="00787121"/>
    <w:rsid w:val="007873D1"/>
    <w:rsid w:val="00787A4F"/>
    <w:rsid w:val="0079381A"/>
    <w:rsid w:val="007954F2"/>
    <w:rsid w:val="0079585B"/>
    <w:rsid w:val="00795974"/>
    <w:rsid w:val="00797161"/>
    <w:rsid w:val="007A0869"/>
    <w:rsid w:val="007A138E"/>
    <w:rsid w:val="007A1C5A"/>
    <w:rsid w:val="007A287B"/>
    <w:rsid w:val="007A3C61"/>
    <w:rsid w:val="007A7170"/>
    <w:rsid w:val="007A7B40"/>
    <w:rsid w:val="007B272D"/>
    <w:rsid w:val="007B3A9E"/>
    <w:rsid w:val="007B422D"/>
    <w:rsid w:val="007B5A0B"/>
    <w:rsid w:val="007B7919"/>
    <w:rsid w:val="007B7C1C"/>
    <w:rsid w:val="007C17FB"/>
    <w:rsid w:val="007C5738"/>
    <w:rsid w:val="007C7EA3"/>
    <w:rsid w:val="007D12AF"/>
    <w:rsid w:val="007D165A"/>
    <w:rsid w:val="007D1A12"/>
    <w:rsid w:val="007D247F"/>
    <w:rsid w:val="007D27AD"/>
    <w:rsid w:val="007D2A9D"/>
    <w:rsid w:val="007D31B0"/>
    <w:rsid w:val="007D3873"/>
    <w:rsid w:val="007D3E94"/>
    <w:rsid w:val="007D4738"/>
    <w:rsid w:val="007D600C"/>
    <w:rsid w:val="007D677C"/>
    <w:rsid w:val="007D746C"/>
    <w:rsid w:val="007D7B75"/>
    <w:rsid w:val="007D7CB0"/>
    <w:rsid w:val="007E00AC"/>
    <w:rsid w:val="007E012D"/>
    <w:rsid w:val="007E2C1A"/>
    <w:rsid w:val="007E2C20"/>
    <w:rsid w:val="007E34B6"/>
    <w:rsid w:val="007E35AF"/>
    <w:rsid w:val="007E3F4C"/>
    <w:rsid w:val="007E5976"/>
    <w:rsid w:val="007E66CE"/>
    <w:rsid w:val="007E6E8B"/>
    <w:rsid w:val="007E7C12"/>
    <w:rsid w:val="007E7DBC"/>
    <w:rsid w:val="007F049E"/>
    <w:rsid w:val="007F0CBE"/>
    <w:rsid w:val="007F1DDC"/>
    <w:rsid w:val="007F2625"/>
    <w:rsid w:val="007F3DB4"/>
    <w:rsid w:val="007F4023"/>
    <w:rsid w:val="007F44E1"/>
    <w:rsid w:val="007F7AE1"/>
    <w:rsid w:val="008002E0"/>
    <w:rsid w:val="008004D5"/>
    <w:rsid w:val="00800F99"/>
    <w:rsid w:val="0080126D"/>
    <w:rsid w:val="00802904"/>
    <w:rsid w:val="00804282"/>
    <w:rsid w:val="00804D29"/>
    <w:rsid w:val="00806FCA"/>
    <w:rsid w:val="008079AD"/>
    <w:rsid w:val="0081170B"/>
    <w:rsid w:val="00812BA7"/>
    <w:rsid w:val="0081785F"/>
    <w:rsid w:val="0082139E"/>
    <w:rsid w:val="00821DF4"/>
    <w:rsid w:val="008233A8"/>
    <w:rsid w:val="008246AB"/>
    <w:rsid w:val="008256EC"/>
    <w:rsid w:val="008274A6"/>
    <w:rsid w:val="00831AB2"/>
    <w:rsid w:val="00834122"/>
    <w:rsid w:val="00834B98"/>
    <w:rsid w:val="00836245"/>
    <w:rsid w:val="008366A2"/>
    <w:rsid w:val="00836C74"/>
    <w:rsid w:val="008378A3"/>
    <w:rsid w:val="00841BB6"/>
    <w:rsid w:val="0084371A"/>
    <w:rsid w:val="0084669D"/>
    <w:rsid w:val="00846F26"/>
    <w:rsid w:val="0084771B"/>
    <w:rsid w:val="0085095D"/>
    <w:rsid w:val="00851A68"/>
    <w:rsid w:val="008526BD"/>
    <w:rsid w:val="00854763"/>
    <w:rsid w:val="0085560F"/>
    <w:rsid w:val="00856B35"/>
    <w:rsid w:val="008574FB"/>
    <w:rsid w:val="0086121B"/>
    <w:rsid w:val="008628C4"/>
    <w:rsid w:val="00865470"/>
    <w:rsid w:val="00867EAC"/>
    <w:rsid w:val="00872693"/>
    <w:rsid w:val="00875F92"/>
    <w:rsid w:val="00876890"/>
    <w:rsid w:val="00876B1D"/>
    <w:rsid w:val="00880E23"/>
    <w:rsid w:val="008827A5"/>
    <w:rsid w:val="00882997"/>
    <w:rsid w:val="00883096"/>
    <w:rsid w:val="0088405B"/>
    <w:rsid w:val="00890603"/>
    <w:rsid w:val="00890D68"/>
    <w:rsid w:val="008934DC"/>
    <w:rsid w:val="008948FF"/>
    <w:rsid w:val="0089565B"/>
    <w:rsid w:val="008958F2"/>
    <w:rsid w:val="008A05E4"/>
    <w:rsid w:val="008A0776"/>
    <w:rsid w:val="008A0E0A"/>
    <w:rsid w:val="008A124E"/>
    <w:rsid w:val="008A17B9"/>
    <w:rsid w:val="008A472E"/>
    <w:rsid w:val="008A4A98"/>
    <w:rsid w:val="008A509C"/>
    <w:rsid w:val="008A69B2"/>
    <w:rsid w:val="008B1556"/>
    <w:rsid w:val="008B326B"/>
    <w:rsid w:val="008B3FFD"/>
    <w:rsid w:val="008B4AA8"/>
    <w:rsid w:val="008B5038"/>
    <w:rsid w:val="008B6E91"/>
    <w:rsid w:val="008C19EE"/>
    <w:rsid w:val="008C308C"/>
    <w:rsid w:val="008C535C"/>
    <w:rsid w:val="008C7E0F"/>
    <w:rsid w:val="008D03DA"/>
    <w:rsid w:val="008D1209"/>
    <w:rsid w:val="008D2CA9"/>
    <w:rsid w:val="008D2DA8"/>
    <w:rsid w:val="008D2E6F"/>
    <w:rsid w:val="008E040E"/>
    <w:rsid w:val="008E09B8"/>
    <w:rsid w:val="008E3A95"/>
    <w:rsid w:val="008E4025"/>
    <w:rsid w:val="008E4A54"/>
    <w:rsid w:val="008E4DD4"/>
    <w:rsid w:val="008E6058"/>
    <w:rsid w:val="008E6A17"/>
    <w:rsid w:val="008F2574"/>
    <w:rsid w:val="008F37BE"/>
    <w:rsid w:val="008F4562"/>
    <w:rsid w:val="008F6ADE"/>
    <w:rsid w:val="0090139D"/>
    <w:rsid w:val="009020BE"/>
    <w:rsid w:val="0090343D"/>
    <w:rsid w:val="00903BE2"/>
    <w:rsid w:val="00904BA1"/>
    <w:rsid w:val="009059FD"/>
    <w:rsid w:val="00906022"/>
    <w:rsid w:val="00910CE2"/>
    <w:rsid w:val="0091102F"/>
    <w:rsid w:val="009115DE"/>
    <w:rsid w:val="00913EDB"/>
    <w:rsid w:val="00915507"/>
    <w:rsid w:val="009169B6"/>
    <w:rsid w:val="0091748B"/>
    <w:rsid w:val="00920109"/>
    <w:rsid w:val="00920875"/>
    <w:rsid w:val="009234DE"/>
    <w:rsid w:val="00923A6B"/>
    <w:rsid w:val="009240A7"/>
    <w:rsid w:val="00927C0C"/>
    <w:rsid w:val="009304A4"/>
    <w:rsid w:val="009314F3"/>
    <w:rsid w:val="00931B02"/>
    <w:rsid w:val="00935089"/>
    <w:rsid w:val="00935966"/>
    <w:rsid w:val="00940584"/>
    <w:rsid w:val="00944F8F"/>
    <w:rsid w:val="00946F23"/>
    <w:rsid w:val="00946F8A"/>
    <w:rsid w:val="00952064"/>
    <w:rsid w:val="009537B9"/>
    <w:rsid w:val="00953A0B"/>
    <w:rsid w:val="00954CE3"/>
    <w:rsid w:val="009603BB"/>
    <w:rsid w:val="00960A29"/>
    <w:rsid w:val="00960DCF"/>
    <w:rsid w:val="009610C4"/>
    <w:rsid w:val="009626F0"/>
    <w:rsid w:val="00962749"/>
    <w:rsid w:val="0096333F"/>
    <w:rsid w:val="00963AE3"/>
    <w:rsid w:val="009657B4"/>
    <w:rsid w:val="00966386"/>
    <w:rsid w:val="00966B92"/>
    <w:rsid w:val="00967C31"/>
    <w:rsid w:val="00967D07"/>
    <w:rsid w:val="009704CC"/>
    <w:rsid w:val="00971499"/>
    <w:rsid w:val="009716CC"/>
    <w:rsid w:val="00973A1E"/>
    <w:rsid w:val="00973C02"/>
    <w:rsid w:val="009757AD"/>
    <w:rsid w:val="00980229"/>
    <w:rsid w:val="00981DAF"/>
    <w:rsid w:val="00984E7A"/>
    <w:rsid w:val="00985B0B"/>
    <w:rsid w:val="009911D1"/>
    <w:rsid w:val="00991BE6"/>
    <w:rsid w:val="0099237C"/>
    <w:rsid w:val="0099352B"/>
    <w:rsid w:val="00995500"/>
    <w:rsid w:val="0099681B"/>
    <w:rsid w:val="009A143F"/>
    <w:rsid w:val="009A3E79"/>
    <w:rsid w:val="009A5024"/>
    <w:rsid w:val="009A7E98"/>
    <w:rsid w:val="009B1265"/>
    <w:rsid w:val="009B15BA"/>
    <w:rsid w:val="009B1FF9"/>
    <w:rsid w:val="009B2E80"/>
    <w:rsid w:val="009B43DE"/>
    <w:rsid w:val="009B4BB4"/>
    <w:rsid w:val="009B56E5"/>
    <w:rsid w:val="009B6537"/>
    <w:rsid w:val="009C20CE"/>
    <w:rsid w:val="009C2505"/>
    <w:rsid w:val="009C5162"/>
    <w:rsid w:val="009D15B1"/>
    <w:rsid w:val="009D1B99"/>
    <w:rsid w:val="009D57A8"/>
    <w:rsid w:val="009D5AC0"/>
    <w:rsid w:val="009D5EA2"/>
    <w:rsid w:val="009D70B4"/>
    <w:rsid w:val="009D7A09"/>
    <w:rsid w:val="009E07F6"/>
    <w:rsid w:val="009E31C2"/>
    <w:rsid w:val="009E4764"/>
    <w:rsid w:val="009E5CB7"/>
    <w:rsid w:val="009E66E8"/>
    <w:rsid w:val="009E7B20"/>
    <w:rsid w:val="009F2D0C"/>
    <w:rsid w:val="009F5172"/>
    <w:rsid w:val="009F5D6E"/>
    <w:rsid w:val="009F6C26"/>
    <w:rsid w:val="00A00A33"/>
    <w:rsid w:val="00A01019"/>
    <w:rsid w:val="00A03AB5"/>
    <w:rsid w:val="00A042B8"/>
    <w:rsid w:val="00A07C57"/>
    <w:rsid w:val="00A11793"/>
    <w:rsid w:val="00A13D95"/>
    <w:rsid w:val="00A14170"/>
    <w:rsid w:val="00A16AE6"/>
    <w:rsid w:val="00A1750E"/>
    <w:rsid w:val="00A2126A"/>
    <w:rsid w:val="00A2171C"/>
    <w:rsid w:val="00A2271E"/>
    <w:rsid w:val="00A2434F"/>
    <w:rsid w:val="00A24C05"/>
    <w:rsid w:val="00A24FDD"/>
    <w:rsid w:val="00A258BD"/>
    <w:rsid w:val="00A25CBA"/>
    <w:rsid w:val="00A26A2F"/>
    <w:rsid w:val="00A30FB1"/>
    <w:rsid w:val="00A311D3"/>
    <w:rsid w:val="00A32117"/>
    <w:rsid w:val="00A33E7A"/>
    <w:rsid w:val="00A34723"/>
    <w:rsid w:val="00A34C86"/>
    <w:rsid w:val="00A34DD5"/>
    <w:rsid w:val="00A351D9"/>
    <w:rsid w:val="00A36613"/>
    <w:rsid w:val="00A36F01"/>
    <w:rsid w:val="00A37CED"/>
    <w:rsid w:val="00A37F9A"/>
    <w:rsid w:val="00A424FC"/>
    <w:rsid w:val="00A42A8E"/>
    <w:rsid w:val="00A44EFD"/>
    <w:rsid w:val="00A45184"/>
    <w:rsid w:val="00A467AD"/>
    <w:rsid w:val="00A55736"/>
    <w:rsid w:val="00A5695A"/>
    <w:rsid w:val="00A57C8A"/>
    <w:rsid w:val="00A61396"/>
    <w:rsid w:val="00A6157A"/>
    <w:rsid w:val="00A62088"/>
    <w:rsid w:val="00A62B2F"/>
    <w:rsid w:val="00A63DEF"/>
    <w:rsid w:val="00A64E6B"/>
    <w:rsid w:val="00A67802"/>
    <w:rsid w:val="00A67E64"/>
    <w:rsid w:val="00A70430"/>
    <w:rsid w:val="00A70CDF"/>
    <w:rsid w:val="00A71EFE"/>
    <w:rsid w:val="00A73B4D"/>
    <w:rsid w:val="00A7536E"/>
    <w:rsid w:val="00A75FCD"/>
    <w:rsid w:val="00A774F3"/>
    <w:rsid w:val="00A77B2F"/>
    <w:rsid w:val="00A80D38"/>
    <w:rsid w:val="00A811F0"/>
    <w:rsid w:val="00A814AF"/>
    <w:rsid w:val="00A81EFD"/>
    <w:rsid w:val="00A82835"/>
    <w:rsid w:val="00A8315E"/>
    <w:rsid w:val="00A8327C"/>
    <w:rsid w:val="00A84826"/>
    <w:rsid w:val="00A850CE"/>
    <w:rsid w:val="00A8540F"/>
    <w:rsid w:val="00A87399"/>
    <w:rsid w:val="00A87C30"/>
    <w:rsid w:val="00A903A4"/>
    <w:rsid w:val="00A90B05"/>
    <w:rsid w:val="00A93CA5"/>
    <w:rsid w:val="00A946DB"/>
    <w:rsid w:val="00A9488C"/>
    <w:rsid w:val="00AA092F"/>
    <w:rsid w:val="00AA5F6D"/>
    <w:rsid w:val="00AB0430"/>
    <w:rsid w:val="00AB11CA"/>
    <w:rsid w:val="00AB1BD1"/>
    <w:rsid w:val="00AB1EFE"/>
    <w:rsid w:val="00AB49DF"/>
    <w:rsid w:val="00AB70D9"/>
    <w:rsid w:val="00AB71B9"/>
    <w:rsid w:val="00AB74F0"/>
    <w:rsid w:val="00AC0562"/>
    <w:rsid w:val="00AC0E7E"/>
    <w:rsid w:val="00AC4F0A"/>
    <w:rsid w:val="00AC5A33"/>
    <w:rsid w:val="00AC6ED9"/>
    <w:rsid w:val="00AC6FCA"/>
    <w:rsid w:val="00AC7A58"/>
    <w:rsid w:val="00AC7AA9"/>
    <w:rsid w:val="00AD06C4"/>
    <w:rsid w:val="00AD32FF"/>
    <w:rsid w:val="00AD3E8F"/>
    <w:rsid w:val="00AD41F8"/>
    <w:rsid w:val="00AD4E45"/>
    <w:rsid w:val="00AD7511"/>
    <w:rsid w:val="00AD7CD9"/>
    <w:rsid w:val="00AE1798"/>
    <w:rsid w:val="00AE4747"/>
    <w:rsid w:val="00AE654D"/>
    <w:rsid w:val="00AE69DC"/>
    <w:rsid w:val="00AF3A09"/>
    <w:rsid w:val="00AF4BC8"/>
    <w:rsid w:val="00AF601F"/>
    <w:rsid w:val="00B0058A"/>
    <w:rsid w:val="00B02383"/>
    <w:rsid w:val="00B03E45"/>
    <w:rsid w:val="00B04AD3"/>
    <w:rsid w:val="00B05E39"/>
    <w:rsid w:val="00B07D3A"/>
    <w:rsid w:val="00B07D41"/>
    <w:rsid w:val="00B11188"/>
    <w:rsid w:val="00B11363"/>
    <w:rsid w:val="00B14866"/>
    <w:rsid w:val="00B162AD"/>
    <w:rsid w:val="00B1686D"/>
    <w:rsid w:val="00B17416"/>
    <w:rsid w:val="00B20F4C"/>
    <w:rsid w:val="00B229CB"/>
    <w:rsid w:val="00B2528C"/>
    <w:rsid w:val="00B27E50"/>
    <w:rsid w:val="00B30389"/>
    <w:rsid w:val="00B318EF"/>
    <w:rsid w:val="00B32378"/>
    <w:rsid w:val="00B324BE"/>
    <w:rsid w:val="00B33307"/>
    <w:rsid w:val="00B34B54"/>
    <w:rsid w:val="00B36B5A"/>
    <w:rsid w:val="00B37973"/>
    <w:rsid w:val="00B37A94"/>
    <w:rsid w:val="00B410AD"/>
    <w:rsid w:val="00B427FF"/>
    <w:rsid w:val="00B429B6"/>
    <w:rsid w:val="00B449DC"/>
    <w:rsid w:val="00B45957"/>
    <w:rsid w:val="00B45F72"/>
    <w:rsid w:val="00B52DB8"/>
    <w:rsid w:val="00B53C4C"/>
    <w:rsid w:val="00B5477F"/>
    <w:rsid w:val="00B55F2E"/>
    <w:rsid w:val="00B63E74"/>
    <w:rsid w:val="00B64DDB"/>
    <w:rsid w:val="00B706CF"/>
    <w:rsid w:val="00B713E8"/>
    <w:rsid w:val="00B71A61"/>
    <w:rsid w:val="00B71DC2"/>
    <w:rsid w:val="00B7493D"/>
    <w:rsid w:val="00B749D5"/>
    <w:rsid w:val="00B74B43"/>
    <w:rsid w:val="00B74D6C"/>
    <w:rsid w:val="00B81B2F"/>
    <w:rsid w:val="00B84047"/>
    <w:rsid w:val="00B847F3"/>
    <w:rsid w:val="00B85096"/>
    <w:rsid w:val="00B8552F"/>
    <w:rsid w:val="00B86246"/>
    <w:rsid w:val="00B86D7B"/>
    <w:rsid w:val="00B8734B"/>
    <w:rsid w:val="00B9020E"/>
    <w:rsid w:val="00B92B7B"/>
    <w:rsid w:val="00B93A86"/>
    <w:rsid w:val="00B95F71"/>
    <w:rsid w:val="00B965F6"/>
    <w:rsid w:val="00B9693A"/>
    <w:rsid w:val="00B96E6F"/>
    <w:rsid w:val="00BA0D25"/>
    <w:rsid w:val="00BA3B7F"/>
    <w:rsid w:val="00BA40C7"/>
    <w:rsid w:val="00BA611C"/>
    <w:rsid w:val="00BA63F7"/>
    <w:rsid w:val="00BB05A0"/>
    <w:rsid w:val="00BB26AE"/>
    <w:rsid w:val="00BB35CF"/>
    <w:rsid w:val="00BB3686"/>
    <w:rsid w:val="00BB3A2E"/>
    <w:rsid w:val="00BB4FBB"/>
    <w:rsid w:val="00BB5C9F"/>
    <w:rsid w:val="00BB6E57"/>
    <w:rsid w:val="00BB7341"/>
    <w:rsid w:val="00BB7B48"/>
    <w:rsid w:val="00BC06E8"/>
    <w:rsid w:val="00BC0A98"/>
    <w:rsid w:val="00BC103A"/>
    <w:rsid w:val="00BC125B"/>
    <w:rsid w:val="00BC3764"/>
    <w:rsid w:val="00BC7CEB"/>
    <w:rsid w:val="00BD2198"/>
    <w:rsid w:val="00BD241C"/>
    <w:rsid w:val="00BD279E"/>
    <w:rsid w:val="00BD30FE"/>
    <w:rsid w:val="00BD351B"/>
    <w:rsid w:val="00BD35C6"/>
    <w:rsid w:val="00BD6F9F"/>
    <w:rsid w:val="00BD7C19"/>
    <w:rsid w:val="00BE0323"/>
    <w:rsid w:val="00BE253F"/>
    <w:rsid w:val="00BE3209"/>
    <w:rsid w:val="00BE34C3"/>
    <w:rsid w:val="00BE3FF2"/>
    <w:rsid w:val="00BE4BE4"/>
    <w:rsid w:val="00BE5508"/>
    <w:rsid w:val="00BE5C18"/>
    <w:rsid w:val="00BE6294"/>
    <w:rsid w:val="00BE7BC4"/>
    <w:rsid w:val="00BF07D9"/>
    <w:rsid w:val="00BF1509"/>
    <w:rsid w:val="00BF3770"/>
    <w:rsid w:val="00BF3809"/>
    <w:rsid w:val="00BF38D9"/>
    <w:rsid w:val="00BF415E"/>
    <w:rsid w:val="00BF4192"/>
    <w:rsid w:val="00BF6DC1"/>
    <w:rsid w:val="00BF7761"/>
    <w:rsid w:val="00C019EF"/>
    <w:rsid w:val="00C02379"/>
    <w:rsid w:val="00C03EB3"/>
    <w:rsid w:val="00C04027"/>
    <w:rsid w:val="00C0645B"/>
    <w:rsid w:val="00C07048"/>
    <w:rsid w:val="00C0716C"/>
    <w:rsid w:val="00C0771D"/>
    <w:rsid w:val="00C0791B"/>
    <w:rsid w:val="00C12BFC"/>
    <w:rsid w:val="00C1307E"/>
    <w:rsid w:val="00C13A01"/>
    <w:rsid w:val="00C1441D"/>
    <w:rsid w:val="00C175FD"/>
    <w:rsid w:val="00C22A64"/>
    <w:rsid w:val="00C237F1"/>
    <w:rsid w:val="00C243AE"/>
    <w:rsid w:val="00C2489B"/>
    <w:rsid w:val="00C2576D"/>
    <w:rsid w:val="00C26D57"/>
    <w:rsid w:val="00C274CB"/>
    <w:rsid w:val="00C27973"/>
    <w:rsid w:val="00C30AB3"/>
    <w:rsid w:val="00C31797"/>
    <w:rsid w:val="00C33E37"/>
    <w:rsid w:val="00C36137"/>
    <w:rsid w:val="00C374AB"/>
    <w:rsid w:val="00C42043"/>
    <w:rsid w:val="00C422E3"/>
    <w:rsid w:val="00C4250C"/>
    <w:rsid w:val="00C42639"/>
    <w:rsid w:val="00C437FB"/>
    <w:rsid w:val="00C460B6"/>
    <w:rsid w:val="00C46184"/>
    <w:rsid w:val="00C474E5"/>
    <w:rsid w:val="00C51153"/>
    <w:rsid w:val="00C561B1"/>
    <w:rsid w:val="00C56E50"/>
    <w:rsid w:val="00C5766D"/>
    <w:rsid w:val="00C57975"/>
    <w:rsid w:val="00C57C9A"/>
    <w:rsid w:val="00C57E35"/>
    <w:rsid w:val="00C60C3E"/>
    <w:rsid w:val="00C61684"/>
    <w:rsid w:val="00C61E65"/>
    <w:rsid w:val="00C62247"/>
    <w:rsid w:val="00C624EB"/>
    <w:rsid w:val="00C636A9"/>
    <w:rsid w:val="00C642CA"/>
    <w:rsid w:val="00C651D2"/>
    <w:rsid w:val="00C6578F"/>
    <w:rsid w:val="00C66738"/>
    <w:rsid w:val="00C66C79"/>
    <w:rsid w:val="00C70A93"/>
    <w:rsid w:val="00C714B5"/>
    <w:rsid w:val="00C71C93"/>
    <w:rsid w:val="00C747C7"/>
    <w:rsid w:val="00C75847"/>
    <w:rsid w:val="00C75943"/>
    <w:rsid w:val="00C77A9F"/>
    <w:rsid w:val="00C8037F"/>
    <w:rsid w:val="00C80A65"/>
    <w:rsid w:val="00C80BAB"/>
    <w:rsid w:val="00C80D5E"/>
    <w:rsid w:val="00C80DDA"/>
    <w:rsid w:val="00C815D7"/>
    <w:rsid w:val="00C81995"/>
    <w:rsid w:val="00C82A9F"/>
    <w:rsid w:val="00C82B5B"/>
    <w:rsid w:val="00C82C88"/>
    <w:rsid w:val="00C82ECE"/>
    <w:rsid w:val="00C8419E"/>
    <w:rsid w:val="00C86D50"/>
    <w:rsid w:val="00C870DC"/>
    <w:rsid w:val="00C87933"/>
    <w:rsid w:val="00C91F36"/>
    <w:rsid w:val="00C93639"/>
    <w:rsid w:val="00C941AE"/>
    <w:rsid w:val="00C9445F"/>
    <w:rsid w:val="00C95C34"/>
    <w:rsid w:val="00C960AC"/>
    <w:rsid w:val="00C963F2"/>
    <w:rsid w:val="00C96903"/>
    <w:rsid w:val="00CA137A"/>
    <w:rsid w:val="00CA17AB"/>
    <w:rsid w:val="00CA2132"/>
    <w:rsid w:val="00CA2F29"/>
    <w:rsid w:val="00CA44D3"/>
    <w:rsid w:val="00CA4B4D"/>
    <w:rsid w:val="00CB20C0"/>
    <w:rsid w:val="00CB41BB"/>
    <w:rsid w:val="00CB465C"/>
    <w:rsid w:val="00CB5734"/>
    <w:rsid w:val="00CB629C"/>
    <w:rsid w:val="00CC1622"/>
    <w:rsid w:val="00CC2854"/>
    <w:rsid w:val="00CC37B5"/>
    <w:rsid w:val="00CC40E7"/>
    <w:rsid w:val="00CC6058"/>
    <w:rsid w:val="00CC66F1"/>
    <w:rsid w:val="00CC7B5B"/>
    <w:rsid w:val="00CD06C7"/>
    <w:rsid w:val="00CE02E1"/>
    <w:rsid w:val="00CE0657"/>
    <w:rsid w:val="00CE134C"/>
    <w:rsid w:val="00CE3785"/>
    <w:rsid w:val="00CE3B3E"/>
    <w:rsid w:val="00CE3EDF"/>
    <w:rsid w:val="00CE5F0E"/>
    <w:rsid w:val="00CF01CD"/>
    <w:rsid w:val="00CF05ED"/>
    <w:rsid w:val="00CF72F5"/>
    <w:rsid w:val="00D01545"/>
    <w:rsid w:val="00D02B71"/>
    <w:rsid w:val="00D1192E"/>
    <w:rsid w:val="00D153D4"/>
    <w:rsid w:val="00D16098"/>
    <w:rsid w:val="00D17BCE"/>
    <w:rsid w:val="00D20C7E"/>
    <w:rsid w:val="00D2244C"/>
    <w:rsid w:val="00D22D25"/>
    <w:rsid w:val="00D23C19"/>
    <w:rsid w:val="00D25AB2"/>
    <w:rsid w:val="00D30A84"/>
    <w:rsid w:val="00D30E9F"/>
    <w:rsid w:val="00D31D26"/>
    <w:rsid w:val="00D33E0D"/>
    <w:rsid w:val="00D346AB"/>
    <w:rsid w:val="00D3618B"/>
    <w:rsid w:val="00D3646B"/>
    <w:rsid w:val="00D36C6D"/>
    <w:rsid w:val="00D36DD4"/>
    <w:rsid w:val="00D3701B"/>
    <w:rsid w:val="00D37C97"/>
    <w:rsid w:val="00D37D12"/>
    <w:rsid w:val="00D42513"/>
    <w:rsid w:val="00D44DF6"/>
    <w:rsid w:val="00D460FE"/>
    <w:rsid w:val="00D47D0F"/>
    <w:rsid w:val="00D509E5"/>
    <w:rsid w:val="00D537B2"/>
    <w:rsid w:val="00D54C34"/>
    <w:rsid w:val="00D56B92"/>
    <w:rsid w:val="00D6327C"/>
    <w:rsid w:val="00D63801"/>
    <w:rsid w:val="00D656DA"/>
    <w:rsid w:val="00D66175"/>
    <w:rsid w:val="00D760BA"/>
    <w:rsid w:val="00D812F1"/>
    <w:rsid w:val="00D814DE"/>
    <w:rsid w:val="00D84E91"/>
    <w:rsid w:val="00D850AB"/>
    <w:rsid w:val="00D93D01"/>
    <w:rsid w:val="00D94C12"/>
    <w:rsid w:val="00D95635"/>
    <w:rsid w:val="00D95C4D"/>
    <w:rsid w:val="00D96D5A"/>
    <w:rsid w:val="00DA02E1"/>
    <w:rsid w:val="00DA3815"/>
    <w:rsid w:val="00DA3FFC"/>
    <w:rsid w:val="00DA434B"/>
    <w:rsid w:val="00DA43FF"/>
    <w:rsid w:val="00DA4DDD"/>
    <w:rsid w:val="00DA6625"/>
    <w:rsid w:val="00DA6EDC"/>
    <w:rsid w:val="00DB1A1D"/>
    <w:rsid w:val="00DB24DB"/>
    <w:rsid w:val="00DB4C5C"/>
    <w:rsid w:val="00DB6966"/>
    <w:rsid w:val="00DC1C2D"/>
    <w:rsid w:val="00DC3DF6"/>
    <w:rsid w:val="00DC3E47"/>
    <w:rsid w:val="00DC4C5F"/>
    <w:rsid w:val="00DC658B"/>
    <w:rsid w:val="00DC766D"/>
    <w:rsid w:val="00DD04BB"/>
    <w:rsid w:val="00DD0BC5"/>
    <w:rsid w:val="00DD2128"/>
    <w:rsid w:val="00DD26CC"/>
    <w:rsid w:val="00DD29D5"/>
    <w:rsid w:val="00DD43A0"/>
    <w:rsid w:val="00DD5D1E"/>
    <w:rsid w:val="00DD649A"/>
    <w:rsid w:val="00DE25F1"/>
    <w:rsid w:val="00DE3DC3"/>
    <w:rsid w:val="00DE50B4"/>
    <w:rsid w:val="00DE5FBD"/>
    <w:rsid w:val="00DE6787"/>
    <w:rsid w:val="00DF188A"/>
    <w:rsid w:val="00DF19EE"/>
    <w:rsid w:val="00DF5ECB"/>
    <w:rsid w:val="00DF6C04"/>
    <w:rsid w:val="00DF7585"/>
    <w:rsid w:val="00E005B2"/>
    <w:rsid w:val="00E02FB2"/>
    <w:rsid w:val="00E05383"/>
    <w:rsid w:val="00E0678B"/>
    <w:rsid w:val="00E06BC1"/>
    <w:rsid w:val="00E06CD4"/>
    <w:rsid w:val="00E0711D"/>
    <w:rsid w:val="00E11CBB"/>
    <w:rsid w:val="00E12691"/>
    <w:rsid w:val="00E149D0"/>
    <w:rsid w:val="00E1634B"/>
    <w:rsid w:val="00E17886"/>
    <w:rsid w:val="00E206ED"/>
    <w:rsid w:val="00E20811"/>
    <w:rsid w:val="00E237DC"/>
    <w:rsid w:val="00E257C6"/>
    <w:rsid w:val="00E2629A"/>
    <w:rsid w:val="00E26F14"/>
    <w:rsid w:val="00E27020"/>
    <w:rsid w:val="00E30837"/>
    <w:rsid w:val="00E311B7"/>
    <w:rsid w:val="00E33321"/>
    <w:rsid w:val="00E3517A"/>
    <w:rsid w:val="00E35C5E"/>
    <w:rsid w:val="00E36644"/>
    <w:rsid w:val="00E3760A"/>
    <w:rsid w:val="00E378FA"/>
    <w:rsid w:val="00E37B19"/>
    <w:rsid w:val="00E40C72"/>
    <w:rsid w:val="00E4537D"/>
    <w:rsid w:val="00E454B4"/>
    <w:rsid w:val="00E4575C"/>
    <w:rsid w:val="00E459E5"/>
    <w:rsid w:val="00E46319"/>
    <w:rsid w:val="00E46FC6"/>
    <w:rsid w:val="00E51848"/>
    <w:rsid w:val="00E524A5"/>
    <w:rsid w:val="00E54DF1"/>
    <w:rsid w:val="00E553C5"/>
    <w:rsid w:val="00E5577D"/>
    <w:rsid w:val="00E55AE4"/>
    <w:rsid w:val="00E55E7E"/>
    <w:rsid w:val="00E563D8"/>
    <w:rsid w:val="00E56B73"/>
    <w:rsid w:val="00E62017"/>
    <w:rsid w:val="00E623A5"/>
    <w:rsid w:val="00E63A64"/>
    <w:rsid w:val="00E64075"/>
    <w:rsid w:val="00E64577"/>
    <w:rsid w:val="00E673E6"/>
    <w:rsid w:val="00E7139D"/>
    <w:rsid w:val="00E72FD1"/>
    <w:rsid w:val="00E741C6"/>
    <w:rsid w:val="00E750D6"/>
    <w:rsid w:val="00E761D9"/>
    <w:rsid w:val="00E84642"/>
    <w:rsid w:val="00E87AC5"/>
    <w:rsid w:val="00E90789"/>
    <w:rsid w:val="00E909A2"/>
    <w:rsid w:val="00E91F60"/>
    <w:rsid w:val="00E92C2C"/>
    <w:rsid w:val="00E92CD7"/>
    <w:rsid w:val="00E9302B"/>
    <w:rsid w:val="00E95115"/>
    <w:rsid w:val="00E96407"/>
    <w:rsid w:val="00E96BD7"/>
    <w:rsid w:val="00EA13B5"/>
    <w:rsid w:val="00EA221B"/>
    <w:rsid w:val="00EA25C7"/>
    <w:rsid w:val="00EA26CF"/>
    <w:rsid w:val="00EA2900"/>
    <w:rsid w:val="00EA2FE2"/>
    <w:rsid w:val="00EA3A05"/>
    <w:rsid w:val="00EA3C73"/>
    <w:rsid w:val="00EA4185"/>
    <w:rsid w:val="00EA689F"/>
    <w:rsid w:val="00EA6A8C"/>
    <w:rsid w:val="00EA72A9"/>
    <w:rsid w:val="00EB0615"/>
    <w:rsid w:val="00EB0FD8"/>
    <w:rsid w:val="00EB1D98"/>
    <w:rsid w:val="00EB272E"/>
    <w:rsid w:val="00EB2D4C"/>
    <w:rsid w:val="00EB3A65"/>
    <w:rsid w:val="00EB640C"/>
    <w:rsid w:val="00EB6693"/>
    <w:rsid w:val="00EC000C"/>
    <w:rsid w:val="00EC1816"/>
    <w:rsid w:val="00EC2428"/>
    <w:rsid w:val="00EC2F7C"/>
    <w:rsid w:val="00EC4264"/>
    <w:rsid w:val="00EC5311"/>
    <w:rsid w:val="00EC59D3"/>
    <w:rsid w:val="00EC692C"/>
    <w:rsid w:val="00EC6E09"/>
    <w:rsid w:val="00EC7316"/>
    <w:rsid w:val="00ED0E9A"/>
    <w:rsid w:val="00ED1897"/>
    <w:rsid w:val="00ED3583"/>
    <w:rsid w:val="00ED4AFC"/>
    <w:rsid w:val="00ED51DC"/>
    <w:rsid w:val="00ED671E"/>
    <w:rsid w:val="00EE072E"/>
    <w:rsid w:val="00EE0985"/>
    <w:rsid w:val="00EE15A1"/>
    <w:rsid w:val="00EE3473"/>
    <w:rsid w:val="00EE3D84"/>
    <w:rsid w:val="00EE4F38"/>
    <w:rsid w:val="00EF187A"/>
    <w:rsid w:val="00EF2AEB"/>
    <w:rsid w:val="00EF2CBE"/>
    <w:rsid w:val="00EF4735"/>
    <w:rsid w:val="00EF5A2C"/>
    <w:rsid w:val="00EF6F21"/>
    <w:rsid w:val="00EF7871"/>
    <w:rsid w:val="00F00002"/>
    <w:rsid w:val="00F02530"/>
    <w:rsid w:val="00F02BCE"/>
    <w:rsid w:val="00F0314B"/>
    <w:rsid w:val="00F05559"/>
    <w:rsid w:val="00F06C6E"/>
    <w:rsid w:val="00F06F65"/>
    <w:rsid w:val="00F07AE1"/>
    <w:rsid w:val="00F1065C"/>
    <w:rsid w:val="00F10692"/>
    <w:rsid w:val="00F14DC5"/>
    <w:rsid w:val="00F20513"/>
    <w:rsid w:val="00F219AF"/>
    <w:rsid w:val="00F229F7"/>
    <w:rsid w:val="00F22B4C"/>
    <w:rsid w:val="00F23591"/>
    <w:rsid w:val="00F245E3"/>
    <w:rsid w:val="00F24830"/>
    <w:rsid w:val="00F24F96"/>
    <w:rsid w:val="00F31CF2"/>
    <w:rsid w:val="00F3226A"/>
    <w:rsid w:val="00F32E0B"/>
    <w:rsid w:val="00F33C62"/>
    <w:rsid w:val="00F34E17"/>
    <w:rsid w:val="00F35462"/>
    <w:rsid w:val="00F35F53"/>
    <w:rsid w:val="00F36C53"/>
    <w:rsid w:val="00F36F65"/>
    <w:rsid w:val="00F40E6F"/>
    <w:rsid w:val="00F41882"/>
    <w:rsid w:val="00F46447"/>
    <w:rsid w:val="00F573B4"/>
    <w:rsid w:val="00F578D2"/>
    <w:rsid w:val="00F6005B"/>
    <w:rsid w:val="00F6060C"/>
    <w:rsid w:val="00F64AB8"/>
    <w:rsid w:val="00F6511D"/>
    <w:rsid w:val="00F673B7"/>
    <w:rsid w:val="00F70CEE"/>
    <w:rsid w:val="00F70CF8"/>
    <w:rsid w:val="00F72556"/>
    <w:rsid w:val="00F72A03"/>
    <w:rsid w:val="00F76392"/>
    <w:rsid w:val="00F77FCD"/>
    <w:rsid w:val="00F81585"/>
    <w:rsid w:val="00F81DFE"/>
    <w:rsid w:val="00F85578"/>
    <w:rsid w:val="00F85A4F"/>
    <w:rsid w:val="00F85B5E"/>
    <w:rsid w:val="00F86558"/>
    <w:rsid w:val="00F865F1"/>
    <w:rsid w:val="00F86670"/>
    <w:rsid w:val="00F91F56"/>
    <w:rsid w:val="00F92017"/>
    <w:rsid w:val="00F92406"/>
    <w:rsid w:val="00F92876"/>
    <w:rsid w:val="00F941F3"/>
    <w:rsid w:val="00F94A41"/>
    <w:rsid w:val="00F95715"/>
    <w:rsid w:val="00F9747E"/>
    <w:rsid w:val="00FA0273"/>
    <w:rsid w:val="00FA0DC7"/>
    <w:rsid w:val="00FA0DEC"/>
    <w:rsid w:val="00FA11D9"/>
    <w:rsid w:val="00FA21E7"/>
    <w:rsid w:val="00FA59E0"/>
    <w:rsid w:val="00FA5FEE"/>
    <w:rsid w:val="00FB008A"/>
    <w:rsid w:val="00FB0530"/>
    <w:rsid w:val="00FB0FD6"/>
    <w:rsid w:val="00FB45CA"/>
    <w:rsid w:val="00FB5D57"/>
    <w:rsid w:val="00FC02FD"/>
    <w:rsid w:val="00FC0BCD"/>
    <w:rsid w:val="00FC14DF"/>
    <w:rsid w:val="00FC20FD"/>
    <w:rsid w:val="00FC3428"/>
    <w:rsid w:val="00FC35F4"/>
    <w:rsid w:val="00FC7F35"/>
    <w:rsid w:val="00FD0496"/>
    <w:rsid w:val="00FD0EC9"/>
    <w:rsid w:val="00FD41A0"/>
    <w:rsid w:val="00FD422A"/>
    <w:rsid w:val="00FD52FE"/>
    <w:rsid w:val="00FD56E5"/>
    <w:rsid w:val="00FD6FCF"/>
    <w:rsid w:val="00FD7282"/>
    <w:rsid w:val="00FE0C0A"/>
    <w:rsid w:val="00FE2697"/>
    <w:rsid w:val="00FE26AA"/>
    <w:rsid w:val="00FE27ED"/>
    <w:rsid w:val="00FE3403"/>
    <w:rsid w:val="00FE44B6"/>
    <w:rsid w:val="00FE57B0"/>
    <w:rsid w:val="00FE681F"/>
    <w:rsid w:val="00FE7075"/>
    <w:rsid w:val="00FF1A23"/>
    <w:rsid w:val="00FF2A30"/>
    <w:rsid w:val="00FF38B6"/>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7B8962-DA1C-4C2D-9EB6-0FE36649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70"/>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22270"/>
    <w:pPr>
      <w:tabs>
        <w:tab w:val="left" w:pos="340"/>
      </w:tabs>
      <w:spacing w:after="60"/>
      <w:ind w:left="340" w:hanging="340"/>
      <w:jc w:val="both"/>
    </w:pPr>
    <w:rPr>
      <w:sz w:val="20"/>
      <w:szCs w:val="20"/>
    </w:rPr>
  </w:style>
  <w:style w:type="character" w:styleId="EndnoteReference">
    <w:name w:val="endnote reference"/>
    <w:semiHidden/>
    <w:rsid w:val="00422270"/>
    <w:rPr>
      <w:rFonts w:cs="Times New Roman"/>
      <w:vertAlign w:val="superscript"/>
    </w:rPr>
  </w:style>
  <w:style w:type="paragraph" w:styleId="FootnoteText">
    <w:name w:val="footnote text"/>
    <w:basedOn w:val="Normal"/>
    <w:link w:val="FootnoteTextChar"/>
    <w:semiHidden/>
    <w:rsid w:val="00422270"/>
    <w:pPr>
      <w:tabs>
        <w:tab w:val="left" w:pos="340"/>
      </w:tabs>
      <w:spacing w:after="60"/>
      <w:ind w:left="340" w:hanging="340"/>
      <w:jc w:val="both"/>
    </w:pPr>
    <w:rPr>
      <w:sz w:val="18"/>
      <w:szCs w:val="20"/>
    </w:rPr>
  </w:style>
  <w:style w:type="character" w:styleId="FootnoteReference">
    <w:name w:val="footnote reference"/>
    <w:semiHidden/>
    <w:rsid w:val="00422270"/>
    <w:rPr>
      <w:rFonts w:cs="Times New Roman"/>
      <w:sz w:val="22"/>
      <w:vertAlign w:val="superscript"/>
    </w:rPr>
  </w:style>
  <w:style w:type="paragraph" w:styleId="TOC1">
    <w:name w:val="toc 1"/>
    <w:basedOn w:val="Normal"/>
    <w:next w:val="Normal"/>
    <w:autoRedefine/>
    <w:semiHidden/>
    <w:rsid w:val="00422270"/>
    <w:pPr>
      <w:tabs>
        <w:tab w:val="left" w:pos="567"/>
        <w:tab w:val="right" w:leader="dot" w:pos="8448"/>
      </w:tabs>
      <w:spacing w:before="120"/>
      <w:jc w:val="both"/>
    </w:pPr>
    <w:rPr>
      <w:caps/>
    </w:rPr>
  </w:style>
  <w:style w:type="paragraph" w:styleId="TOC2">
    <w:name w:val="toc 2"/>
    <w:basedOn w:val="Normal"/>
    <w:next w:val="Normal"/>
    <w:autoRedefine/>
    <w:semiHidden/>
    <w:rsid w:val="00422270"/>
    <w:pPr>
      <w:tabs>
        <w:tab w:val="left" w:pos="1134"/>
        <w:tab w:val="right" w:leader="dot" w:pos="8448"/>
      </w:tabs>
      <w:spacing w:before="120"/>
      <w:jc w:val="both"/>
    </w:pPr>
  </w:style>
  <w:style w:type="paragraph" w:styleId="TOC3">
    <w:name w:val="toc 3"/>
    <w:basedOn w:val="Normal"/>
    <w:next w:val="Normal"/>
    <w:autoRedefine/>
    <w:semiHidden/>
    <w:rsid w:val="00422270"/>
    <w:pPr>
      <w:tabs>
        <w:tab w:val="left" w:pos="1701"/>
        <w:tab w:val="right" w:leader="dot" w:pos="8448"/>
      </w:tabs>
      <w:spacing w:before="120"/>
      <w:jc w:val="both"/>
    </w:pPr>
  </w:style>
  <w:style w:type="paragraph" w:styleId="TOC4">
    <w:name w:val="toc 4"/>
    <w:basedOn w:val="Normal"/>
    <w:next w:val="Normal"/>
    <w:autoRedefine/>
    <w:semiHidden/>
    <w:rsid w:val="00422270"/>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422270"/>
    <w:pPr>
      <w:tabs>
        <w:tab w:val="center" w:pos="4253"/>
        <w:tab w:val="right" w:pos="8505"/>
      </w:tabs>
      <w:jc w:val="both"/>
    </w:pPr>
  </w:style>
  <w:style w:type="character" w:styleId="PageNumber">
    <w:name w:val="page number"/>
    <w:semiHidden/>
    <w:rsid w:val="00422270"/>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422270"/>
    <w:pPr>
      <w:tabs>
        <w:tab w:val="center" w:pos="4253"/>
        <w:tab w:val="right" w:pos="8505"/>
      </w:tabs>
      <w:jc w:val="both"/>
    </w:pPr>
  </w:style>
  <w:style w:type="character" w:customStyle="1" w:styleId="Filename">
    <w:name w:val="Filename"/>
    <w:semiHidden/>
    <w:rsid w:val="00422270"/>
    <w:rPr>
      <w:rFonts w:cs="Times New Roman"/>
      <w:sz w:val="13"/>
    </w:rPr>
  </w:style>
  <w:style w:type="paragraph" w:customStyle="1" w:styleId="LegalList1">
    <w:name w:val="Legal_List1"/>
    <w:basedOn w:val="LegalHeading1"/>
    <w:semiHidden/>
    <w:rsid w:val="00422270"/>
    <w:pPr>
      <w:keepNext w:val="0"/>
      <w:spacing w:before="0"/>
    </w:pPr>
    <w:rPr>
      <w:b w:val="0"/>
      <w:caps w:val="0"/>
    </w:rPr>
  </w:style>
  <w:style w:type="paragraph" w:customStyle="1" w:styleId="LegalAnnexList1">
    <w:name w:val="Legal_AnnexList1"/>
    <w:basedOn w:val="LegalNormal"/>
    <w:semiHidden/>
    <w:rsid w:val="00422270"/>
    <w:pPr>
      <w:numPr>
        <w:numId w:val="1"/>
      </w:numPr>
      <w:outlineLvl w:val="0"/>
    </w:pPr>
  </w:style>
  <w:style w:type="paragraph" w:customStyle="1" w:styleId="LegalAnnexList2">
    <w:name w:val="Legal_AnnexList2"/>
    <w:basedOn w:val="LegalNormal"/>
    <w:semiHidden/>
    <w:rsid w:val="00422270"/>
    <w:pPr>
      <w:numPr>
        <w:ilvl w:val="1"/>
        <w:numId w:val="1"/>
      </w:numPr>
      <w:tabs>
        <w:tab w:val="left" w:pos="3402"/>
        <w:tab w:val="left" w:pos="3969"/>
      </w:tabs>
      <w:outlineLvl w:val="1"/>
    </w:pPr>
  </w:style>
  <w:style w:type="paragraph" w:customStyle="1" w:styleId="LegalAnnexList3">
    <w:name w:val="Legal_AnnexList3"/>
    <w:basedOn w:val="LegalNormal"/>
    <w:semiHidden/>
    <w:rsid w:val="00422270"/>
    <w:pPr>
      <w:numPr>
        <w:ilvl w:val="2"/>
        <w:numId w:val="1"/>
      </w:numPr>
      <w:tabs>
        <w:tab w:val="left" w:pos="3969"/>
        <w:tab w:val="left" w:pos="4536"/>
      </w:tabs>
      <w:outlineLvl w:val="2"/>
    </w:pPr>
  </w:style>
  <w:style w:type="paragraph" w:customStyle="1" w:styleId="LegalAnnexList4">
    <w:name w:val="Legal_AnnexList4"/>
    <w:basedOn w:val="LegalNormal"/>
    <w:semiHidden/>
    <w:rsid w:val="00422270"/>
    <w:pPr>
      <w:numPr>
        <w:ilvl w:val="3"/>
        <w:numId w:val="1"/>
      </w:numPr>
      <w:outlineLvl w:val="3"/>
    </w:pPr>
  </w:style>
  <w:style w:type="paragraph" w:customStyle="1" w:styleId="LegalAnnexList5">
    <w:name w:val="Legal_AnnexList5"/>
    <w:basedOn w:val="LegalNormal"/>
    <w:semiHidden/>
    <w:rsid w:val="00422270"/>
    <w:pPr>
      <w:numPr>
        <w:ilvl w:val="4"/>
        <w:numId w:val="1"/>
      </w:numPr>
      <w:outlineLvl w:val="4"/>
    </w:pPr>
  </w:style>
  <w:style w:type="paragraph" w:styleId="DocumentMap">
    <w:name w:val="Document Map"/>
    <w:basedOn w:val="Normal"/>
    <w:semiHidden/>
    <w:rsid w:val="00422270"/>
    <w:pPr>
      <w:shd w:val="clear" w:color="auto" w:fill="000080"/>
    </w:pPr>
    <w:rPr>
      <w:rFonts w:ascii="Tahoma" w:hAnsi="Tahoma" w:cs="Tahoma"/>
      <w:sz w:val="20"/>
      <w:szCs w:val="20"/>
    </w:rPr>
  </w:style>
  <w:style w:type="paragraph" w:customStyle="1" w:styleId="LegalList2">
    <w:name w:val="Legal_List2"/>
    <w:basedOn w:val="LegalHeading2"/>
    <w:semiHidden/>
    <w:rsid w:val="00422270"/>
    <w:pPr>
      <w:keepNext w:val="0"/>
    </w:pPr>
    <w:rPr>
      <w:b w:val="0"/>
    </w:rPr>
  </w:style>
  <w:style w:type="paragraph" w:customStyle="1" w:styleId="LegalAnnexure">
    <w:name w:val="Legal_Annexure"/>
    <w:basedOn w:val="LegalNormal"/>
    <w:next w:val="LegalNormal"/>
    <w:semiHidden/>
    <w:rsid w:val="00422270"/>
    <w:pPr>
      <w:keepNext/>
      <w:jc w:val="right"/>
    </w:pPr>
    <w:rPr>
      <w:b/>
      <w:caps/>
    </w:rPr>
  </w:style>
  <w:style w:type="paragraph" w:customStyle="1" w:styleId="LegalBodyText1">
    <w:name w:val="Legal_BodyText1"/>
    <w:basedOn w:val="LegalNormal"/>
    <w:semiHidden/>
    <w:rsid w:val="00422270"/>
    <w:pPr>
      <w:ind w:left="567"/>
    </w:pPr>
  </w:style>
  <w:style w:type="paragraph" w:customStyle="1" w:styleId="LegalBodyText10">
    <w:name w:val="Legal_BodyText10"/>
    <w:basedOn w:val="LegalNormal"/>
    <w:semiHidden/>
    <w:rsid w:val="00422270"/>
    <w:pPr>
      <w:ind w:left="5670"/>
    </w:pPr>
  </w:style>
  <w:style w:type="paragraph" w:customStyle="1" w:styleId="LegalBodyText2">
    <w:name w:val="Legal_BodyText2"/>
    <w:basedOn w:val="LegalNormal"/>
    <w:semiHidden/>
    <w:rsid w:val="00422270"/>
    <w:pPr>
      <w:tabs>
        <w:tab w:val="left" w:pos="3402"/>
        <w:tab w:val="left" w:pos="3969"/>
      </w:tabs>
      <w:ind w:left="1134"/>
    </w:pPr>
  </w:style>
  <w:style w:type="paragraph" w:customStyle="1" w:styleId="LegalBodyText3">
    <w:name w:val="Legal_BodyText3"/>
    <w:basedOn w:val="LegalNormal"/>
    <w:semiHidden/>
    <w:rsid w:val="00422270"/>
    <w:pPr>
      <w:tabs>
        <w:tab w:val="left" w:pos="3969"/>
        <w:tab w:val="left" w:pos="4536"/>
      </w:tabs>
      <w:ind w:left="1701"/>
    </w:pPr>
  </w:style>
  <w:style w:type="paragraph" w:customStyle="1" w:styleId="LegalBodyText4">
    <w:name w:val="Legal_BodyText4"/>
    <w:basedOn w:val="LegalNormal"/>
    <w:semiHidden/>
    <w:rsid w:val="00422270"/>
    <w:pPr>
      <w:ind w:left="2268"/>
    </w:pPr>
  </w:style>
  <w:style w:type="paragraph" w:customStyle="1" w:styleId="LegalBodyText5">
    <w:name w:val="Legal_BodyText5"/>
    <w:basedOn w:val="LegalNormal"/>
    <w:semiHidden/>
    <w:rsid w:val="00422270"/>
    <w:pPr>
      <w:ind w:left="2835"/>
    </w:pPr>
  </w:style>
  <w:style w:type="paragraph" w:customStyle="1" w:styleId="LegalBodyText6">
    <w:name w:val="Legal_BodyText6"/>
    <w:basedOn w:val="LegalNormal"/>
    <w:semiHidden/>
    <w:rsid w:val="00422270"/>
    <w:pPr>
      <w:ind w:left="3402"/>
    </w:pPr>
  </w:style>
  <w:style w:type="paragraph" w:customStyle="1" w:styleId="LegalBodyText7">
    <w:name w:val="Legal_BodyText7"/>
    <w:basedOn w:val="LegalNormal"/>
    <w:semiHidden/>
    <w:rsid w:val="00422270"/>
    <w:pPr>
      <w:ind w:left="3969"/>
    </w:pPr>
  </w:style>
  <w:style w:type="paragraph" w:customStyle="1" w:styleId="LegalBodyText8">
    <w:name w:val="Legal_BodyText8"/>
    <w:basedOn w:val="LegalNormal"/>
    <w:semiHidden/>
    <w:rsid w:val="00422270"/>
    <w:pPr>
      <w:ind w:left="4536"/>
    </w:pPr>
  </w:style>
  <w:style w:type="paragraph" w:customStyle="1" w:styleId="LegalBodyText9">
    <w:name w:val="Legal_BodyText9"/>
    <w:basedOn w:val="LegalNormal"/>
    <w:semiHidden/>
    <w:rsid w:val="00422270"/>
    <w:pPr>
      <w:ind w:left="5103"/>
    </w:pPr>
  </w:style>
  <w:style w:type="paragraph" w:customStyle="1" w:styleId="LegalHeading1">
    <w:name w:val="Legal_Heading1"/>
    <w:basedOn w:val="LegalNormal"/>
    <w:next w:val="LegalBodyText1"/>
    <w:semiHidden/>
    <w:rsid w:val="00422270"/>
    <w:pPr>
      <w:keepNext/>
      <w:numPr>
        <w:numId w:val="9"/>
      </w:numPr>
      <w:spacing w:before="480"/>
      <w:outlineLvl w:val="0"/>
    </w:pPr>
    <w:rPr>
      <w:b/>
      <w:caps/>
    </w:rPr>
  </w:style>
  <w:style w:type="paragraph" w:customStyle="1" w:styleId="LegalHeading2">
    <w:name w:val="Legal_Heading2"/>
    <w:basedOn w:val="LegalNormal"/>
    <w:next w:val="LegalBodyText2"/>
    <w:semiHidden/>
    <w:rsid w:val="00422270"/>
    <w:pPr>
      <w:keepNext/>
      <w:tabs>
        <w:tab w:val="left" w:pos="3402"/>
        <w:tab w:val="left" w:pos="3969"/>
      </w:tabs>
      <w:outlineLvl w:val="1"/>
    </w:pPr>
    <w:rPr>
      <w:b/>
    </w:rPr>
  </w:style>
  <w:style w:type="paragraph" w:customStyle="1" w:styleId="LegalHeading3">
    <w:name w:val="Legal_Heading3"/>
    <w:basedOn w:val="LegalNormal"/>
    <w:next w:val="LegalBodyText3"/>
    <w:semiHidden/>
    <w:rsid w:val="00422270"/>
    <w:pPr>
      <w:keepNext/>
      <w:numPr>
        <w:ilvl w:val="2"/>
        <w:numId w:val="9"/>
      </w:numPr>
      <w:tabs>
        <w:tab w:val="left" w:pos="3969"/>
        <w:tab w:val="left" w:pos="4536"/>
      </w:tabs>
      <w:outlineLvl w:val="2"/>
    </w:pPr>
    <w:rPr>
      <w:b/>
    </w:rPr>
  </w:style>
  <w:style w:type="paragraph" w:customStyle="1" w:styleId="LegalHeading4">
    <w:name w:val="Legal_Heading4"/>
    <w:basedOn w:val="LegalNormal"/>
    <w:next w:val="LegalBodyText4"/>
    <w:semiHidden/>
    <w:rsid w:val="00422270"/>
    <w:pPr>
      <w:keepNext/>
      <w:numPr>
        <w:ilvl w:val="3"/>
        <w:numId w:val="9"/>
      </w:numPr>
      <w:spacing w:after="240"/>
      <w:outlineLvl w:val="3"/>
    </w:pPr>
    <w:rPr>
      <w:b/>
    </w:rPr>
  </w:style>
  <w:style w:type="paragraph" w:customStyle="1" w:styleId="LegalHeading5">
    <w:name w:val="Legal_Heading5"/>
    <w:basedOn w:val="LegalNormal"/>
    <w:next w:val="LegalBodyText5"/>
    <w:semiHidden/>
    <w:rsid w:val="00422270"/>
    <w:pPr>
      <w:keepNext/>
      <w:numPr>
        <w:ilvl w:val="4"/>
        <w:numId w:val="9"/>
      </w:numPr>
      <w:spacing w:after="240"/>
      <w:outlineLvl w:val="4"/>
    </w:pPr>
    <w:rPr>
      <w:b/>
    </w:rPr>
  </w:style>
  <w:style w:type="paragraph" w:customStyle="1" w:styleId="LegalTitle">
    <w:name w:val="Legal_Title"/>
    <w:basedOn w:val="LegalNormal"/>
    <w:next w:val="LegalNormal"/>
    <w:semiHidden/>
    <w:rsid w:val="00422270"/>
    <w:pPr>
      <w:keepNext/>
      <w:jc w:val="center"/>
    </w:pPr>
    <w:rPr>
      <w:b/>
      <w:caps/>
    </w:rPr>
  </w:style>
  <w:style w:type="paragraph" w:customStyle="1" w:styleId="LegalList3">
    <w:name w:val="Legal_List3"/>
    <w:basedOn w:val="LegalHeading3"/>
    <w:semiHidden/>
    <w:rsid w:val="00422270"/>
    <w:pPr>
      <w:keepNext w:val="0"/>
    </w:pPr>
    <w:rPr>
      <w:b w:val="0"/>
    </w:rPr>
  </w:style>
  <w:style w:type="paragraph" w:customStyle="1" w:styleId="LegalAlpha">
    <w:name w:val="Legal_Alpha"/>
    <w:basedOn w:val="LegalNormal"/>
    <w:semiHidden/>
    <w:rsid w:val="00422270"/>
    <w:pPr>
      <w:keepNext/>
      <w:numPr>
        <w:numId w:val="4"/>
      </w:numPr>
    </w:pPr>
    <w:rPr>
      <w:b/>
      <w:caps/>
      <w:spacing w:val="2"/>
    </w:rPr>
  </w:style>
  <w:style w:type="paragraph" w:customStyle="1" w:styleId="LegalCitation">
    <w:name w:val="Legal_Citation"/>
    <w:basedOn w:val="LegalNormal"/>
    <w:semiHidden/>
    <w:rsid w:val="00422270"/>
    <w:pPr>
      <w:numPr>
        <w:numId w:val="3"/>
      </w:numPr>
    </w:pPr>
    <w:rPr>
      <w:spacing w:val="2"/>
    </w:rPr>
  </w:style>
  <w:style w:type="paragraph" w:customStyle="1" w:styleId="LegalList4">
    <w:name w:val="Legal_List4"/>
    <w:basedOn w:val="LegalHeading4"/>
    <w:semiHidden/>
    <w:rsid w:val="00422270"/>
    <w:pPr>
      <w:keepNext w:val="0"/>
    </w:pPr>
    <w:rPr>
      <w:b w:val="0"/>
    </w:rPr>
  </w:style>
  <w:style w:type="paragraph" w:customStyle="1" w:styleId="LegalList5">
    <w:name w:val="Legal_List5"/>
    <w:basedOn w:val="LegalHeading5"/>
    <w:semiHidden/>
    <w:rsid w:val="00422270"/>
    <w:pPr>
      <w:keepNext w:val="0"/>
    </w:pPr>
    <w:rPr>
      <w:b w:val="0"/>
    </w:rPr>
  </w:style>
  <w:style w:type="table" w:styleId="TableGrid">
    <w:name w:val="Table Grid"/>
    <w:basedOn w:val="TableNormal"/>
    <w:semiHidden/>
    <w:rsid w:val="00422270"/>
    <w:pPr>
      <w:suppressAutoHyphens/>
      <w:spacing w:before="40" w:after="40" w:line="264" w:lineRule="auto"/>
    </w:pPr>
    <w:rPr>
      <w:sz w:val="18"/>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422270"/>
    <w:pPr>
      <w:keepNext/>
      <w:jc w:val="center"/>
    </w:pPr>
    <w:rPr>
      <w:rFonts w:cs="Arial"/>
      <w:b/>
      <w:bCs/>
      <w:caps/>
      <w:szCs w:val="32"/>
    </w:rPr>
  </w:style>
  <w:style w:type="character" w:styleId="CommentReference">
    <w:name w:val="annotation reference"/>
    <w:semiHidden/>
    <w:rsid w:val="00422270"/>
    <w:rPr>
      <w:rFonts w:cs="Times New Roman"/>
      <w:sz w:val="16"/>
      <w:szCs w:val="16"/>
    </w:rPr>
  </w:style>
  <w:style w:type="paragraph" w:styleId="CommentText">
    <w:name w:val="annotation text"/>
    <w:basedOn w:val="Normal"/>
    <w:semiHidden/>
    <w:rsid w:val="00422270"/>
    <w:rPr>
      <w:sz w:val="16"/>
      <w:szCs w:val="20"/>
    </w:rPr>
  </w:style>
  <w:style w:type="paragraph" w:styleId="CommentSubject">
    <w:name w:val="annotation subject"/>
    <w:basedOn w:val="CommentText"/>
    <w:next w:val="CommentText"/>
    <w:semiHidden/>
    <w:rsid w:val="00422270"/>
    <w:rPr>
      <w:b/>
      <w:bCs/>
    </w:rPr>
  </w:style>
  <w:style w:type="paragraph" w:styleId="BalloonText">
    <w:name w:val="Balloon Text"/>
    <w:basedOn w:val="Normal"/>
    <w:link w:val="BalloonTextChar"/>
    <w:semiHidden/>
    <w:rsid w:val="00422270"/>
    <w:rPr>
      <w:rFonts w:ascii="Tahoma" w:hAnsi="Tahoma" w:cs="Tahoma"/>
      <w:sz w:val="16"/>
      <w:szCs w:val="16"/>
    </w:rPr>
  </w:style>
  <w:style w:type="paragraph" w:customStyle="1" w:styleId="LegalMAINHEADING">
    <w:name w:val="Legal_MAINHEADING"/>
    <w:basedOn w:val="LegalNormal"/>
    <w:next w:val="LegalNormal"/>
    <w:semiHidden/>
    <w:rsid w:val="00422270"/>
    <w:pPr>
      <w:keepNext/>
      <w:spacing w:before="480"/>
    </w:pPr>
    <w:rPr>
      <w:b/>
      <w:caps/>
    </w:rPr>
  </w:style>
  <w:style w:type="paragraph" w:customStyle="1" w:styleId="LegalTramLines">
    <w:name w:val="Legal_TramLines"/>
    <w:basedOn w:val="LegalNormal"/>
    <w:next w:val="LegalNormal"/>
    <w:semiHidden/>
    <w:rsid w:val="00422270"/>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22270"/>
    <w:pPr>
      <w:tabs>
        <w:tab w:val="right" w:pos="8789"/>
      </w:tabs>
    </w:pPr>
  </w:style>
  <w:style w:type="paragraph" w:customStyle="1" w:styleId="LegalNormal">
    <w:name w:val="Legal_Normal"/>
    <w:basedOn w:val="Normal"/>
    <w:rsid w:val="00422270"/>
    <w:pPr>
      <w:spacing w:after="360" w:line="480" w:lineRule="auto"/>
      <w:jc w:val="both"/>
    </w:pPr>
  </w:style>
  <w:style w:type="paragraph" w:customStyle="1" w:styleId="LegalAddressee">
    <w:name w:val="Legal_Addressee"/>
    <w:basedOn w:val="Normal"/>
    <w:next w:val="LegalNormal"/>
    <w:semiHidden/>
    <w:rsid w:val="00422270"/>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422270"/>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422270"/>
    <w:pPr>
      <w:suppressAutoHyphens w:val="0"/>
      <w:spacing w:before="480" w:after="960"/>
    </w:pPr>
    <w:rPr>
      <w:bCs/>
      <w:szCs w:val="20"/>
      <w:lang w:eastAsia="en-US"/>
    </w:rPr>
  </w:style>
  <w:style w:type="paragraph" w:customStyle="1" w:styleId="LegalSalutation">
    <w:name w:val="Legal_Salutation"/>
    <w:basedOn w:val="Normal"/>
    <w:next w:val="Normal"/>
    <w:semiHidden/>
    <w:rsid w:val="00422270"/>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422270"/>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customStyle="1" w:styleId="JUGMENTNUMBERED">
    <w:name w:val="JUGMENT NUMBERED"/>
    <w:basedOn w:val="Normal"/>
    <w:uiPriority w:val="99"/>
    <w:rsid w:val="00504AFC"/>
    <w:pPr>
      <w:numPr>
        <w:numId w:val="6"/>
      </w:numPr>
      <w:suppressAutoHyphens w:val="0"/>
      <w:spacing w:line="480" w:lineRule="auto"/>
      <w:jc w:val="both"/>
    </w:pPr>
    <w:rPr>
      <w:rFonts w:ascii="Times New Roman" w:hAnsi="Times New Roman"/>
      <w:sz w:val="26"/>
      <w:szCs w:val="26"/>
      <w:lang w:val="en-ZA" w:eastAsia="en-ZA"/>
    </w:rPr>
  </w:style>
  <w:style w:type="character" w:customStyle="1" w:styleId="FootnoteTextChar">
    <w:name w:val="Footnote Text Char"/>
    <w:basedOn w:val="DefaultParagraphFont"/>
    <w:link w:val="FootnoteText"/>
    <w:semiHidden/>
    <w:rsid w:val="00095F0E"/>
    <w:rPr>
      <w:rFonts w:ascii="Arial" w:hAnsi="Arial"/>
      <w:sz w:val="18"/>
      <w:lang w:val="en-GB" w:eastAsia="en-GB"/>
    </w:rPr>
  </w:style>
  <w:style w:type="character" w:customStyle="1" w:styleId="BalloonTextChar">
    <w:name w:val="Balloon Text Char"/>
    <w:basedOn w:val="DefaultParagraphFont"/>
    <w:link w:val="BalloonText"/>
    <w:semiHidden/>
    <w:rsid w:val="002271E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60257634">
      <w:bodyDiv w:val="1"/>
      <w:marLeft w:val="0"/>
      <w:marRight w:val="0"/>
      <w:marTop w:val="0"/>
      <w:marBottom w:val="0"/>
      <w:divBdr>
        <w:top w:val="none" w:sz="0" w:space="0" w:color="auto"/>
        <w:left w:val="none" w:sz="0" w:space="0" w:color="auto"/>
        <w:bottom w:val="none" w:sz="0" w:space="0" w:color="auto"/>
        <w:right w:val="none" w:sz="0" w:space="0" w:color="auto"/>
      </w:divBdr>
    </w:div>
    <w:div w:id="225453236">
      <w:bodyDiv w:val="1"/>
      <w:marLeft w:val="0"/>
      <w:marRight w:val="0"/>
      <w:marTop w:val="0"/>
      <w:marBottom w:val="0"/>
      <w:divBdr>
        <w:top w:val="none" w:sz="0" w:space="0" w:color="auto"/>
        <w:left w:val="none" w:sz="0" w:space="0" w:color="auto"/>
        <w:bottom w:val="none" w:sz="0" w:space="0" w:color="auto"/>
        <w:right w:val="none" w:sz="0" w:space="0" w:color="auto"/>
      </w:divBdr>
    </w:div>
    <w:div w:id="333538454">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416170539">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89241952">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55398023">
      <w:bodyDiv w:val="1"/>
      <w:marLeft w:val="0"/>
      <w:marRight w:val="0"/>
      <w:marTop w:val="0"/>
      <w:marBottom w:val="0"/>
      <w:divBdr>
        <w:top w:val="none" w:sz="0" w:space="0" w:color="auto"/>
        <w:left w:val="none" w:sz="0" w:space="0" w:color="auto"/>
        <w:bottom w:val="none" w:sz="0" w:space="0" w:color="auto"/>
        <w:right w:val="none" w:sz="0" w:space="0" w:color="auto"/>
      </w:divBdr>
    </w:div>
    <w:div w:id="779566151">
      <w:bodyDiv w:val="1"/>
      <w:marLeft w:val="0"/>
      <w:marRight w:val="0"/>
      <w:marTop w:val="0"/>
      <w:marBottom w:val="0"/>
      <w:divBdr>
        <w:top w:val="none" w:sz="0" w:space="0" w:color="auto"/>
        <w:left w:val="none" w:sz="0" w:space="0" w:color="auto"/>
        <w:bottom w:val="none" w:sz="0" w:space="0" w:color="auto"/>
        <w:right w:val="none" w:sz="0" w:space="0" w:color="auto"/>
      </w:divBdr>
    </w:div>
    <w:div w:id="1086416972">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261183235">
      <w:bodyDiv w:val="1"/>
      <w:marLeft w:val="0"/>
      <w:marRight w:val="0"/>
      <w:marTop w:val="0"/>
      <w:marBottom w:val="0"/>
      <w:divBdr>
        <w:top w:val="none" w:sz="0" w:space="0" w:color="auto"/>
        <w:left w:val="none" w:sz="0" w:space="0" w:color="auto"/>
        <w:bottom w:val="none" w:sz="0" w:space="0" w:color="auto"/>
        <w:right w:val="none" w:sz="0" w:space="0" w:color="auto"/>
      </w:divBdr>
    </w:div>
    <w:div w:id="1297179603">
      <w:bodyDiv w:val="1"/>
      <w:marLeft w:val="0"/>
      <w:marRight w:val="0"/>
      <w:marTop w:val="0"/>
      <w:marBottom w:val="0"/>
      <w:divBdr>
        <w:top w:val="none" w:sz="0" w:space="0" w:color="auto"/>
        <w:left w:val="none" w:sz="0" w:space="0" w:color="auto"/>
        <w:bottom w:val="none" w:sz="0" w:space="0" w:color="auto"/>
        <w:right w:val="none" w:sz="0" w:space="0" w:color="auto"/>
      </w:divBdr>
    </w:div>
    <w:div w:id="1554004672">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731347651">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2134058105">
          <w:marLeft w:val="0"/>
          <w:marRight w:val="0"/>
          <w:marTop w:val="120"/>
          <w:marBottom w:val="120"/>
          <w:divBdr>
            <w:top w:val="none" w:sz="0" w:space="0" w:color="auto"/>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1095172718">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204489324">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D82DD-BC8F-4866-B809-544B85CAE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1</TotalTime>
  <Pages>16</Pages>
  <Words>4783</Words>
  <Characters>27268</Characters>
  <Application>Microsoft Office Word</Application>
  <DocSecurity>0</DocSecurity>
  <Lines>227</Lines>
  <Paragraphs>63</Paragraphs>
  <ScaleCrop>false</ScaleCrop>
  <HeadingPairs>
    <vt:vector size="4" baseType="variant">
      <vt:variant>
        <vt:lpstr>Title</vt:lpstr>
      </vt:variant>
      <vt:variant>
        <vt:i4>1</vt:i4>
      </vt:variant>
      <vt:variant>
        <vt:lpstr>Headings</vt:lpstr>
      </vt:variant>
      <vt:variant>
        <vt:i4>56</vt:i4>
      </vt:variant>
    </vt:vector>
  </HeadingPairs>
  <TitlesOfParts>
    <vt:vector size="57" baseType="lpstr">
      <vt:lpstr>Judgment - Limbada &amp; 6 Others v Jazz Spirit</vt:lpstr>
      <vt:lpstr>It is declared that the defendant is liable for 100% of the damages that are pro</vt:lpstr>
      <vt:lpstr>The defendant shall pay the plaintiff’s costs of the determination of this issue</vt:lpstr>
      <vt:lpstr>On 25 June 2005, at about 08:30, a baby boy, weighing 3190 grams, was born by ca</vt:lpstr>
      <vt:lpstr>At 07:20 on 24 June 2005, when she was thirty-nine weeks pregnant, the plaintiff</vt:lpstr>
      <vt:lpstr>Fast forward to twenty-four hours later, when an emergency caesarean section was</vt:lpstr>
      <vt:lpstr>In this action, the plaintiff – in her personal capacity and as the mother and n</vt:lpstr>
      <vt:lpstr>It is the case of the plaintiff that the nursing and medical staff at the hospit</vt:lpstr>
      <vt:lpstr>The defendant denies liability. The medical and nursing staff of the hospital, s</vt:lpstr>
      <vt:lpstr>The defendant accordingly denied the version of the plaintiff that the HIE, whic</vt:lpstr>
      <vt:lpstr>Therefore, the issues before me are whether the plaintiff proved that the hospit</vt:lpstr>
      <vt:lpstr>I interpose here to mention that at the commencement of the trial, the parties a</vt:lpstr>
      <vt:lpstr>The aforegoing issues are to be decided against the factual backdrop as set out </vt:lpstr>
      <vt:lpstr>The parties had also agreed that a joint minute of a pre-trial conference betwee</vt:lpstr>
      <vt:lpstr>The defendant called the following expert witnesses: Dr Weinstein (Radiologist);</vt:lpstr>
      <vt:lpstr>It is not necessary for me to deal in detail with the expert testimony on behalf</vt:lpstr>
      <vt:lpstr>‘But this mom did not have clinical features of sepsis.’   </vt:lpstr>
      <vt:lpstr>As already indicated, the evidence on behalf of the defendant, on my reading, su</vt:lpstr>
      <vt:lpstr>The plaintiff was a ‘Para Gravida 2’ at the time of the birth of the child on 25</vt:lpstr>
      <vt:lpstr>During the four visits she attended at the antenatal clinic from March to May 20</vt:lpstr>
      <vt:lpstr>An artificial rupture of membranes (‘ROM’) was performed at 19:00 on 24 June 200</vt:lpstr>
      <vt:lpstr>This narrative, in my view, evidences conclusively that the care by the maternit</vt:lpstr>
      <vt:lpstr>If the dilatation started at 08h00 on 24 June 2005 and progressed at the normal </vt:lpstr>
      <vt:lpstr>None of this happened. So, as indicated above, the standard of care received by </vt:lpstr>
      <vt:lpstr>Therefore, in my view, there can be little doubt that the hospital was negligent</vt:lpstr>
      <vt:lpstr>The infant was delivered in meconium stained liquor (MSL) and, as a result, may </vt:lpstr>
      <vt:lpstr>In that regard, the evidence of Dr Cutland is important as it shows that there w</vt:lpstr>
      <vt:lpstr>The child also presented significant caput (swelling of the skull or fontanelle.</vt:lpstr>
      <vt:lpstr>The MRI brain scan dated 30 June 2017 demonstrates features consistent with chro</vt:lpstr>
      <vt:lpstr>The child itself is not HIV infected and the mother and child had been given a s</vt:lpstr>
      <vt:lpstr>The plaintiff has one other child, who was also delivered by caesarean section b</vt:lpstr>
      <vt:lpstr>The aforegoing, in my view, excludes as a possible cause any of the defendant’s </vt:lpstr>
      <vt:lpstr>As has already been indicated, the plaintiff was admitted to the hospital at 07:</vt:lpstr>
      <vt:lpstr>The doctor did not examine her, but she was placed on a stretcher and prepared f</vt:lpstr>
      <vt:lpstr>She was then given an epidural injection and the baby was delivered by caesarean</vt:lpstr>
      <vt:lpstr>Her child, so the plaintiff testified, has not achieved the appropriate age mile</vt:lpstr>
      <vt:lpstr>The evidence confirmed that there is no record of foetal or maternal monitoring </vt:lpstr>
      <vt:lpstr>In the circumstances and having regard to these facts, the contention by the def</vt:lpstr>
      <vt:lpstr>As corrected submitted by Mr Brown, who appeared on behalf of the plaintiff, tha</vt:lpstr>
      <vt:lpstr>It bears repeating that, according to the uncontested and unchallenged evidence </vt:lpstr>
      <vt:lpstr>The Law and it application in casu</vt:lpstr>
      <vt:lpstr>Mr Brown referred me to Minister of Safety and Security v Van Duivenboden , in w</vt:lpstr>
      <vt:lpstr>‘A plaintiff is not required to establish the causal link with certainty but onl</vt:lpstr>
      <vt:lpstr>Furthermore, in Minister of Finance and Others v Gore NO , the SCA commented as </vt:lpstr>
      <vt:lpstr>‘Application of the “but for” test is not based on mathematics, pure science or </vt:lpstr>
      <vt:lpstr>Applying these principles to the present matter, leads me to the conclusion that</vt:lpstr>
      <vt:lpstr>‘... surrounding a procedure which led to an unexpected outcome for a patient. I</vt:lpstr>
      <vt:lpstr>I find myself in agreement with these submissions.</vt:lpstr>
      <vt:lpstr>As regards the issue of negligence, Mr Brown referred the Court to Vallaro obo B</vt:lpstr>
      <vt:lpstr>‘The second inquiry is whether there was fault, in this case negligence. As is a</vt:lpstr>
      <vt:lpstr>The crucial question, therefore, is the reasonableness or otherwise of the respo</vt:lpstr>
      <vt:lpstr>There can be little doubt, when applying these principles to the present matter,</vt:lpstr>
      <vt:lpstr>This insult and injury resulted from a failure properly monitor the plaintiff’s </vt:lpstr>
      <vt:lpstr>Moreover, a direct causal link between the negligence of the defendant and the a</vt:lpstr>
      <vt:lpstr>Accordingly, the relief sought by the plaintiff should be granted.</vt:lpstr>
      <vt:lpstr>It is declared that the defendant is liable for 100% of the damages that are pro</vt:lpstr>
      <vt:lpstr>The defendant shall pay the plaintiff’s costs of the determination of this issue</vt:lpstr>
    </vt:vector>
  </TitlesOfParts>
  <Company>.</Company>
  <LinksUpToDate>false</LinksUpToDate>
  <CharactersWithSpaces>31988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 Limbada &amp; 6 Others v Jazz Spirit</dc:title>
  <dc:creator>ladams</dc:creator>
  <dc:description>The Mother of all Judgments</dc:description>
  <cp:lastModifiedBy>Lazarus Rakgwale</cp:lastModifiedBy>
  <cp:revision>2</cp:revision>
  <cp:lastPrinted>2022-08-16T05:41:00Z</cp:lastPrinted>
  <dcterms:created xsi:type="dcterms:W3CDTF">2022-08-29T06:47:00Z</dcterms:created>
  <dcterms:modified xsi:type="dcterms:W3CDTF">2022-08-29T06:47:00Z</dcterms:modified>
</cp:coreProperties>
</file>