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A879" w14:textId="77777777" w:rsidR="00300D09" w:rsidRPr="00E52518" w:rsidRDefault="00300D09" w:rsidP="00300D09">
      <w:pPr>
        <w:jc w:val="center"/>
        <w:rPr>
          <w:rFonts w:cs="Arial"/>
          <w:b/>
          <w:bCs/>
          <w:lang w:eastAsia="en-GB"/>
        </w:rPr>
      </w:pPr>
      <w:r w:rsidRPr="00E52518">
        <w:rPr>
          <w:rFonts w:cs="Arial"/>
          <w:b/>
          <w:bCs/>
          <w:lang w:eastAsia="en-GB"/>
        </w:rPr>
        <w:t>REPUBLIC OF SOUTH AFRICA</w:t>
      </w:r>
    </w:p>
    <w:p w14:paraId="32091CC0" w14:textId="77777777" w:rsidR="006E45F7" w:rsidRPr="00E52518" w:rsidRDefault="006E45F7" w:rsidP="00300D09">
      <w:pPr>
        <w:jc w:val="center"/>
        <w:rPr>
          <w:rFonts w:cs="Arial"/>
          <w:lang w:eastAsia="en-GB"/>
        </w:rPr>
      </w:pPr>
    </w:p>
    <w:p w14:paraId="70E36599" w14:textId="77777777" w:rsidR="00E945A2" w:rsidRDefault="00E945A2" w:rsidP="00300D09">
      <w:pPr>
        <w:jc w:val="center"/>
        <w:rPr>
          <w:rFonts w:cs="Arial"/>
          <w:lang w:eastAsia="en-GB"/>
        </w:rPr>
      </w:pPr>
    </w:p>
    <w:p w14:paraId="22A0AFB8" w14:textId="2256A422" w:rsidR="00300D09" w:rsidRPr="00E52518" w:rsidRDefault="00033914" w:rsidP="00300D09">
      <w:pPr>
        <w:jc w:val="center"/>
        <w:rPr>
          <w:rFonts w:cs="Arial"/>
          <w:lang w:eastAsia="en-GB"/>
        </w:rPr>
      </w:pPr>
      <w:r w:rsidRPr="00E52518">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E52518" w:rsidRDefault="006E45F7" w:rsidP="00300D09">
      <w:pPr>
        <w:jc w:val="center"/>
        <w:rPr>
          <w:rFonts w:cs="Arial"/>
          <w:lang w:eastAsia="en-GB"/>
        </w:rPr>
      </w:pPr>
    </w:p>
    <w:p w14:paraId="56BA021B" w14:textId="36BDA7A3" w:rsidR="00300D09" w:rsidRDefault="00300D09" w:rsidP="00300D09">
      <w:pPr>
        <w:jc w:val="center"/>
        <w:rPr>
          <w:rFonts w:cs="Arial"/>
          <w:b/>
          <w:bCs/>
          <w:lang w:eastAsia="en-GB"/>
        </w:rPr>
      </w:pPr>
      <w:r w:rsidRPr="00E52518">
        <w:rPr>
          <w:rFonts w:cs="Arial"/>
          <w:b/>
          <w:bCs/>
          <w:lang w:eastAsia="en-GB"/>
        </w:rPr>
        <w:t>IN THE HIGH COURT OF SOUTH AFRICA</w:t>
      </w:r>
    </w:p>
    <w:p w14:paraId="24D4F7E6" w14:textId="77777777" w:rsidR="00DB15E9" w:rsidRPr="00E52518" w:rsidRDefault="00DB15E9" w:rsidP="00300D09">
      <w:pPr>
        <w:jc w:val="center"/>
        <w:rPr>
          <w:rFonts w:cs="Arial"/>
          <w:b/>
          <w:bCs/>
          <w:lang w:eastAsia="en-GB"/>
        </w:rPr>
      </w:pPr>
    </w:p>
    <w:p w14:paraId="38EFA21F" w14:textId="0E001429" w:rsidR="00300D09" w:rsidRPr="00E52518" w:rsidRDefault="00300D09" w:rsidP="00300D09">
      <w:pPr>
        <w:jc w:val="center"/>
        <w:rPr>
          <w:rFonts w:cs="Arial"/>
          <w:b/>
          <w:bCs/>
          <w:lang w:eastAsia="en-GB"/>
        </w:rPr>
      </w:pPr>
      <w:r w:rsidRPr="00E52518">
        <w:rPr>
          <w:rFonts w:cs="Arial"/>
          <w:b/>
          <w:bCs/>
          <w:lang w:eastAsia="en-GB"/>
        </w:rPr>
        <w:t>GAUTENG</w:t>
      </w:r>
      <w:r w:rsidR="00011A47">
        <w:rPr>
          <w:rFonts w:cs="Arial"/>
          <w:b/>
          <w:bCs/>
          <w:lang w:eastAsia="en-GB"/>
        </w:rPr>
        <w:t xml:space="preserve"> </w:t>
      </w:r>
      <w:r w:rsidRPr="00E52518">
        <w:rPr>
          <w:rFonts w:cs="Arial"/>
          <w:b/>
          <w:bCs/>
          <w:lang w:eastAsia="en-GB"/>
        </w:rPr>
        <w:t xml:space="preserve">DIVISION, </w:t>
      </w:r>
      <w:r w:rsidR="00682D2A" w:rsidRPr="00E52518">
        <w:rPr>
          <w:rFonts w:cs="Arial"/>
          <w:b/>
          <w:bCs/>
          <w:lang w:eastAsia="en-GB"/>
        </w:rPr>
        <w:t xml:space="preserve">JOHANNESBURG </w:t>
      </w:r>
    </w:p>
    <w:p w14:paraId="5C2B50B5" w14:textId="77777777" w:rsidR="00300D09" w:rsidRPr="008E306E" w:rsidRDefault="00300D09" w:rsidP="00300D09">
      <w:pPr>
        <w:tabs>
          <w:tab w:val="left" w:pos="4917"/>
        </w:tabs>
        <w:jc w:val="right"/>
        <w:rPr>
          <w:rFonts w:cs="Arial"/>
          <w:b/>
          <w:sz w:val="28"/>
          <w:szCs w:val="28"/>
          <w:u w:val="single"/>
        </w:rPr>
      </w:pPr>
    </w:p>
    <w:p w14:paraId="04C41A9B" w14:textId="77777777" w:rsidR="00300D09" w:rsidRPr="008E306E" w:rsidRDefault="00300D09" w:rsidP="00300D09">
      <w:pPr>
        <w:tabs>
          <w:tab w:val="left" w:pos="4917"/>
        </w:tabs>
        <w:jc w:val="right"/>
        <w:rPr>
          <w:rFonts w:cs="Arial"/>
          <w:b/>
          <w:sz w:val="28"/>
          <w:szCs w:val="28"/>
          <w:u w:val="single"/>
        </w:rPr>
      </w:pPr>
    </w:p>
    <w:p w14:paraId="723D6088" w14:textId="5D2F79DA" w:rsidR="00300D09" w:rsidRPr="00FE041B" w:rsidRDefault="00E52518" w:rsidP="00E52518">
      <w:pPr>
        <w:jc w:val="right"/>
        <w:rPr>
          <w:b/>
        </w:rPr>
      </w:pPr>
      <w:r w:rsidRPr="00FE041B">
        <w:rPr>
          <w:b/>
        </w:rPr>
        <w:t xml:space="preserve">Case </w:t>
      </w:r>
      <w:r w:rsidR="002941ED" w:rsidRPr="00FE041B">
        <w:rPr>
          <w:b/>
        </w:rPr>
        <w:t>N</w:t>
      </w:r>
      <w:r w:rsidRPr="00FE041B">
        <w:rPr>
          <w:b/>
        </w:rPr>
        <w:t>o:</w:t>
      </w:r>
      <w:r w:rsidR="00B11B4C" w:rsidRPr="00FE041B">
        <w:rPr>
          <w:b/>
        </w:rPr>
        <w:t xml:space="preserve"> </w:t>
      </w:r>
      <w:r w:rsidR="00E945A2" w:rsidRPr="00FE041B">
        <w:rPr>
          <w:b/>
        </w:rPr>
        <w:t>2012/07895</w:t>
      </w:r>
    </w:p>
    <w:p w14:paraId="37AD3266" w14:textId="77777777" w:rsidR="00E52518" w:rsidRDefault="00033914" w:rsidP="00E52518">
      <w:pPr>
        <w:jc w:val="right"/>
      </w:pPr>
      <w:r>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55013555"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14:paraId="320A79A6" w14:textId="69F772EF"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14:paraId="56E99511" w14:textId="3F1028BB"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55013555"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11705A" w:rsidRPr="00EE6CBE">
                        <w:rPr>
                          <w:rFonts w:cs="Arial"/>
                          <w:sz w:val="18"/>
                          <w:szCs w:val="18"/>
                        </w:rPr>
                        <w:t>REPORTABLE: YES</w:t>
                      </w:r>
                      <w:r w:rsidR="0011705A">
                        <w:rPr>
                          <w:rFonts w:cs="Arial"/>
                          <w:sz w:val="18"/>
                          <w:szCs w:val="18"/>
                        </w:rPr>
                        <w:t>/NO</w:t>
                      </w:r>
                    </w:p>
                    <w:p w14:paraId="320A79A6" w14:textId="69F772EF"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11705A" w:rsidRPr="00EE6CBE">
                        <w:rPr>
                          <w:rFonts w:cs="Arial"/>
                          <w:sz w:val="18"/>
                          <w:szCs w:val="18"/>
                        </w:rPr>
                        <w:t>OF INTEREST TO OTHER JUDGES: YES</w:t>
                      </w:r>
                      <w:r w:rsidR="0011705A">
                        <w:rPr>
                          <w:rFonts w:cs="Arial"/>
                          <w:sz w:val="18"/>
                          <w:szCs w:val="18"/>
                        </w:rPr>
                        <w:t>/NO</w:t>
                      </w:r>
                    </w:p>
                    <w:p w14:paraId="56E99511" w14:textId="3F1028BB" w:rsidR="0011705A" w:rsidRPr="00EE6CBE" w:rsidRDefault="00884D60" w:rsidP="00884D60">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11705A" w:rsidRPr="00EE6CBE">
                        <w:rPr>
                          <w:rFonts w:cs="Arial"/>
                          <w:sz w:val="18"/>
                          <w:szCs w:val="18"/>
                        </w:rPr>
                        <w:t>REVISED</w:t>
                      </w:r>
                      <w:r w:rsidR="0011705A">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D036DB" w:rsidRDefault="00E52518" w:rsidP="00E52518">
      <w:pPr>
        <w:jc w:val="center"/>
        <w:rPr>
          <w:rFonts w:cs="Arial"/>
          <w:b/>
          <w:lang w:val="en-ZA"/>
        </w:rPr>
      </w:pPr>
    </w:p>
    <w:p w14:paraId="03DB448F" w14:textId="77777777" w:rsidR="00E52518" w:rsidRPr="00D036DB" w:rsidRDefault="00E52518" w:rsidP="00E52518">
      <w:pPr>
        <w:jc w:val="right"/>
        <w:rPr>
          <w:rFonts w:cs="Arial"/>
          <w:b/>
        </w:rPr>
      </w:pPr>
      <w:bookmarkStart w:id="0" w:name="_Hlk88546104"/>
    </w:p>
    <w:p w14:paraId="0DE1CA7D" w14:textId="77777777" w:rsidR="00E52518" w:rsidRPr="00D036DB" w:rsidRDefault="00E52518" w:rsidP="00E52518">
      <w:pPr>
        <w:jc w:val="left"/>
        <w:rPr>
          <w:rFonts w:cs="Arial"/>
          <w:u w:val="single"/>
          <w:lang w:val="en-ZA"/>
        </w:rPr>
      </w:pPr>
    </w:p>
    <w:p w14:paraId="2A21DB27" w14:textId="77777777" w:rsidR="00E52518" w:rsidRPr="00D036DB" w:rsidRDefault="00E52518" w:rsidP="00E52518">
      <w:pPr>
        <w:jc w:val="left"/>
        <w:rPr>
          <w:rFonts w:cs="Arial"/>
          <w:u w:val="single"/>
          <w:lang w:val="en-ZA"/>
        </w:rPr>
      </w:pPr>
    </w:p>
    <w:p w14:paraId="6FE1346B" w14:textId="77777777" w:rsidR="00E52518" w:rsidRPr="00D036DB" w:rsidRDefault="00E52518" w:rsidP="00E52518">
      <w:pPr>
        <w:jc w:val="left"/>
        <w:rPr>
          <w:rFonts w:cs="Arial"/>
          <w:u w:val="single"/>
          <w:lang w:val="en-ZA"/>
        </w:rPr>
      </w:pPr>
    </w:p>
    <w:p w14:paraId="2DA4D120" w14:textId="77777777" w:rsidR="00E52518" w:rsidRDefault="00E52518" w:rsidP="00E52518">
      <w:pPr>
        <w:jc w:val="left"/>
        <w:rPr>
          <w:rFonts w:cs="Arial"/>
          <w:u w:val="single"/>
          <w:lang w:val="en-ZA"/>
        </w:rPr>
      </w:pPr>
    </w:p>
    <w:bookmarkEnd w:id="0"/>
    <w:p w14:paraId="26F793F7" w14:textId="77777777" w:rsidR="00E52518" w:rsidRPr="008E306E" w:rsidRDefault="00E52518" w:rsidP="00E52518"/>
    <w:p w14:paraId="02F42E52" w14:textId="77777777" w:rsidR="00300D09" w:rsidRPr="008E306E" w:rsidRDefault="00300D09" w:rsidP="00300D09">
      <w:pPr>
        <w:tabs>
          <w:tab w:val="left" w:pos="4917"/>
        </w:tabs>
        <w:jc w:val="right"/>
        <w:rPr>
          <w:rFonts w:cs="Arial"/>
          <w:b/>
          <w:sz w:val="28"/>
          <w:szCs w:val="28"/>
          <w:u w:val="single"/>
        </w:rPr>
      </w:pPr>
    </w:p>
    <w:p w14:paraId="6CA1AD1E" w14:textId="36755312" w:rsidR="00300D09" w:rsidRPr="008E306E" w:rsidRDefault="00300D09" w:rsidP="00300D09">
      <w:r w:rsidRPr="008E306E">
        <w:t xml:space="preserve">In the matter </w:t>
      </w:r>
      <w:r w:rsidR="00CB3F60">
        <w:t>between</w:t>
      </w:r>
      <w:r w:rsidRPr="008E306E">
        <w:t>:</w:t>
      </w:r>
    </w:p>
    <w:p w14:paraId="117B53FC" w14:textId="77777777" w:rsidR="00300D09" w:rsidRDefault="00300D09" w:rsidP="00300D09">
      <w:pPr>
        <w:pStyle w:val="Parties"/>
      </w:pPr>
    </w:p>
    <w:p w14:paraId="4351AD4F" w14:textId="77777777" w:rsidR="00300D09" w:rsidRDefault="00300D09" w:rsidP="00300D09">
      <w:pPr>
        <w:pStyle w:val="Parties"/>
      </w:pPr>
    </w:p>
    <w:p w14:paraId="7C72C547" w14:textId="77777777" w:rsidR="00E945A2" w:rsidRDefault="00E945A2" w:rsidP="00011A47">
      <w:pPr>
        <w:pStyle w:val="Parties"/>
        <w:rPr>
          <w:b/>
          <w:bCs/>
          <w:lang w:eastAsia="en-GB"/>
        </w:rPr>
      </w:pPr>
      <w:r>
        <w:rPr>
          <w:b/>
          <w:bCs/>
          <w:lang w:eastAsia="en-GB"/>
        </w:rPr>
        <w:t>MDLULI MAKHOSAZANE PRECIOUS</w:t>
      </w:r>
    </w:p>
    <w:p w14:paraId="277257CB" w14:textId="611B3D32" w:rsidR="00011A47" w:rsidRPr="00011A47" w:rsidRDefault="00E945A2" w:rsidP="00011A47">
      <w:pPr>
        <w:pStyle w:val="Parties"/>
        <w:rPr>
          <w:b/>
          <w:bCs/>
          <w:lang w:eastAsia="en-GB"/>
        </w:rPr>
      </w:pPr>
      <w:r>
        <w:rPr>
          <w:b/>
          <w:bCs/>
          <w:lang w:eastAsia="en-GB"/>
        </w:rPr>
        <w:t>obo KUTLWANO MATLOU</w:t>
      </w:r>
      <w:r w:rsidR="00011A47">
        <w:rPr>
          <w:b/>
          <w:bCs/>
          <w:lang w:eastAsia="en-GB"/>
        </w:rPr>
        <w:tab/>
      </w:r>
      <w:r w:rsidRPr="00E945A2">
        <w:rPr>
          <w:lang w:eastAsia="en-GB"/>
        </w:rPr>
        <w:t>Plaintiff</w:t>
      </w:r>
    </w:p>
    <w:p w14:paraId="010B5C2F" w14:textId="77777777" w:rsidR="00011A47" w:rsidRDefault="00011A47" w:rsidP="00011A47">
      <w:pPr>
        <w:rPr>
          <w:lang w:eastAsia="en-GB"/>
        </w:rPr>
      </w:pPr>
    </w:p>
    <w:p w14:paraId="0D955194" w14:textId="043504F2" w:rsidR="00011A47" w:rsidRPr="00011A47" w:rsidRDefault="00011A47" w:rsidP="00011A47">
      <w:pPr>
        <w:rPr>
          <w:lang w:eastAsia="en-GB"/>
        </w:rPr>
      </w:pPr>
      <w:r w:rsidRPr="00011A47">
        <w:rPr>
          <w:lang w:eastAsia="en-GB"/>
        </w:rPr>
        <w:t>and</w:t>
      </w:r>
    </w:p>
    <w:p w14:paraId="37DABA96" w14:textId="77777777" w:rsidR="00011A47" w:rsidRDefault="00011A47" w:rsidP="00011A47">
      <w:pPr>
        <w:pStyle w:val="Parties"/>
        <w:rPr>
          <w:b/>
          <w:bCs/>
          <w:lang w:eastAsia="en-GB"/>
        </w:rPr>
      </w:pPr>
    </w:p>
    <w:p w14:paraId="3467604D" w14:textId="790B4DB1" w:rsidR="00011A47" w:rsidRPr="0089764C" w:rsidRDefault="00E945A2" w:rsidP="00011A47">
      <w:pPr>
        <w:pStyle w:val="Parties"/>
        <w:rPr>
          <w:lang w:eastAsia="en-GB"/>
        </w:rPr>
      </w:pPr>
      <w:r>
        <w:rPr>
          <w:b/>
          <w:bCs/>
          <w:lang w:eastAsia="en-GB"/>
        </w:rPr>
        <w:t>ROAD ACCIDENT FUND</w:t>
      </w:r>
      <w:r w:rsidR="0089764C">
        <w:rPr>
          <w:b/>
          <w:bCs/>
          <w:lang w:eastAsia="en-GB"/>
        </w:rPr>
        <w:tab/>
      </w:r>
      <w:r w:rsidRPr="00E945A2">
        <w:rPr>
          <w:lang w:eastAsia="en-GB"/>
        </w:rPr>
        <w:t>Defendant</w:t>
      </w:r>
    </w:p>
    <w:p w14:paraId="4A5B3E61" w14:textId="77777777" w:rsidR="00011A47" w:rsidRDefault="00011A47" w:rsidP="00011A47">
      <w:pPr>
        <w:pStyle w:val="Parties"/>
        <w:rPr>
          <w:b/>
          <w:bCs/>
          <w:i/>
          <w:iCs/>
          <w:lang w:eastAsia="en-GB"/>
        </w:rPr>
      </w:pPr>
    </w:p>
    <w:p w14:paraId="3F0817C7" w14:textId="77777777" w:rsidR="00300D09" w:rsidRDefault="00300D09" w:rsidP="00300D09">
      <w:pPr>
        <w:pStyle w:val="Parties"/>
      </w:pPr>
    </w:p>
    <w:p w14:paraId="3484F380" w14:textId="77777777" w:rsidR="006D7F36" w:rsidRPr="00A92CAD" w:rsidRDefault="00CC22D8" w:rsidP="00573270">
      <w:pPr>
        <w:pStyle w:val="Parties"/>
        <w:tabs>
          <w:tab w:val="center" w:pos="4111"/>
        </w:tabs>
      </w:pPr>
      <w:r w:rsidRPr="00A92CAD">
        <w:tab/>
      </w:r>
    </w:p>
    <w:p w14:paraId="6B7E56E8" w14:textId="77777777" w:rsidR="002A4D60" w:rsidRPr="00A92CAD" w:rsidRDefault="002A4D60" w:rsidP="002A4D60">
      <w:pPr>
        <w:pStyle w:val="TramLines"/>
      </w:pPr>
      <w:r w:rsidRPr="00A92CAD">
        <w:t>JUDGMENT</w:t>
      </w:r>
    </w:p>
    <w:p w14:paraId="68D8E137" w14:textId="77777777" w:rsidR="00927518" w:rsidRPr="00A92CAD" w:rsidRDefault="00927518" w:rsidP="00927518"/>
    <w:p w14:paraId="6344DA36" w14:textId="77777777" w:rsidR="00CC22D8" w:rsidRPr="00A92CAD" w:rsidRDefault="00CC22D8" w:rsidP="00CC22D8"/>
    <w:p w14:paraId="637444A6" w14:textId="467B4D98" w:rsidR="00E52518" w:rsidRDefault="003A295B" w:rsidP="00E52518">
      <w:pPr>
        <w:rPr>
          <w:b/>
          <w:bCs/>
          <w:lang w:val="en-ZA"/>
        </w:rPr>
      </w:pPr>
      <w:r>
        <w:rPr>
          <w:b/>
          <w:bCs/>
          <w:lang w:val="en-ZA"/>
        </w:rPr>
        <w:t xml:space="preserve">STRYDOM J </w:t>
      </w:r>
    </w:p>
    <w:p w14:paraId="062186C3" w14:textId="04EE250D" w:rsidR="008F615F" w:rsidRDefault="00884D60" w:rsidP="00884D60">
      <w:pPr>
        <w:pStyle w:val="1"/>
        <w:numPr>
          <w:ilvl w:val="0"/>
          <w:numId w:val="0"/>
        </w:numPr>
        <w:tabs>
          <w:tab w:val="left" w:pos="567"/>
        </w:tabs>
        <w:ind w:left="567" w:hanging="567"/>
      </w:pPr>
      <w:r>
        <w:t>[1]</w:t>
      </w:r>
      <w:r>
        <w:tab/>
      </w:r>
      <w:r w:rsidR="00E945A2">
        <w:rPr>
          <w:lang w:val="en-ZA"/>
        </w:rPr>
        <w:t>On or about 14 March 2012, this action was instituted pursuant to the provisions of section 17(1)(a) of the R</w:t>
      </w:r>
      <w:r w:rsidR="00381E73">
        <w:rPr>
          <w:lang w:val="en-ZA"/>
        </w:rPr>
        <w:t>oad Accident Fund Act 56 of 199</w:t>
      </w:r>
      <w:r w:rsidR="00E945A2">
        <w:rPr>
          <w:lang w:val="en-ZA"/>
        </w:rPr>
        <w:t>6 (as amended) (“RAF Act”)</w:t>
      </w:r>
      <w:r w:rsidR="00DB15E9">
        <w:rPr>
          <w:lang w:val="en-ZA"/>
        </w:rPr>
        <w:t>,</w:t>
      </w:r>
      <w:r w:rsidR="00E945A2">
        <w:rPr>
          <w:lang w:val="en-ZA"/>
        </w:rPr>
        <w:t xml:space="preserve"> in respect of personal injuries suffered by a minor child. The plaintiff </w:t>
      </w:r>
      <w:r w:rsidR="00E945A2">
        <w:rPr>
          <w:lang w:val="en-ZA"/>
        </w:rPr>
        <w:lastRenderedPageBreak/>
        <w:t xml:space="preserve">is acting in her representative capacity as the mother of the minor child, </w:t>
      </w:r>
      <w:proofErr w:type="spellStart"/>
      <w:r w:rsidR="00E945A2" w:rsidRPr="00E945A2">
        <w:rPr>
          <w:lang w:eastAsia="en-GB"/>
        </w:rPr>
        <w:t>Ku</w:t>
      </w:r>
      <w:r w:rsidR="00E945A2">
        <w:rPr>
          <w:lang w:eastAsia="en-GB"/>
        </w:rPr>
        <w:t>t</w:t>
      </w:r>
      <w:r w:rsidR="00E945A2" w:rsidRPr="00E945A2">
        <w:rPr>
          <w:lang w:eastAsia="en-GB"/>
        </w:rPr>
        <w:t>lwano</w:t>
      </w:r>
      <w:proofErr w:type="spellEnd"/>
      <w:r w:rsidR="00E945A2" w:rsidRPr="00E945A2">
        <w:rPr>
          <w:lang w:eastAsia="en-GB"/>
        </w:rPr>
        <w:t xml:space="preserve"> </w:t>
      </w:r>
      <w:proofErr w:type="spellStart"/>
      <w:r w:rsidR="00F8047D">
        <w:rPr>
          <w:lang w:eastAsia="en-GB"/>
        </w:rPr>
        <w:t>N</w:t>
      </w:r>
      <w:r w:rsidR="00E945A2">
        <w:rPr>
          <w:lang w:eastAsia="en-GB"/>
        </w:rPr>
        <w:t>hlakanipho</w:t>
      </w:r>
      <w:proofErr w:type="spellEnd"/>
      <w:r w:rsidR="00E945A2">
        <w:rPr>
          <w:lang w:eastAsia="en-GB"/>
        </w:rPr>
        <w:t xml:space="preserve"> </w:t>
      </w:r>
      <w:proofErr w:type="spellStart"/>
      <w:r w:rsidR="00E945A2" w:rsidRPr="00E945A2">
        <w:rPr>
          <w:lang w:eastAsia="en-GB"/>
        </w:rPr>
        <w:t>Matlou</w:t>
      </w:r>
      <w:proofErr w:type="spellEnd"/>
      <w:r w:rsidR="00E945A2">
        <w:rPr>
          <w:lang w:eastAsia="en-GB"/>
        </w:rPr>
        <w:t xml:space="preserve"> (the minor child).</w:t>
      </w:r>
    </w:p>
    <w:p w14:paraId="4B4D18FB" w14:textId="38508AEB" w:rsidR="00E945A2" w:rsidRDefault="00884D60" w:rsidP="00884D60">
      <w:pPr>
        <w:pStyle w:val="1"/>
        <w:numPr>
          <w:ilvl w:val="0"/>
          <w:numId w:val="0"/>
        </w:numPr>
        <w:tabs>
          <w:tab w:val="left" w:pos="567"/>
        </w:tabs>
        <w:ind w:left="567" w:hanging="567"/>
      </w:pPr>
      <w:r>
        <w:t>[2]</w:t>
      </w:r>
      <w:r>
        <w:tab/>
      </w:r>
      <w:r w:rsidR="00E945A2">
        <w:rPr>
          <w:lang w:eastAsia="en-GB"/>
        </w:rPr>
        <w:t>The minor child was born on 15 December 2010 and</w:t>
      </w:r>
      <w:r w:rsidR="00381E73">
        <w:rPr>
          <w:lang w:eastAsia="en-GB"/>
        </w:rPr>
        <w:t xml:space="preserve"> about 6 weeks later,</w:t>
      </w:r>
      <w:r w:rsidR="00E945A2">
        <w:rPr>
          <w:lang w:eastAsia="en-GB"/>
        </w:rPr>
        <w:t xml:space="preserve"> on 1 February 2011, the minor child was a passenger with his mother when the insured driver</w:t>
      </w:r>
      <w:r w:rsidR="00381E73">
        <w:rPr>
          <w:lang w:eastAsia="en-GB"/>
        </w:rPr>
        <w:t xml:space="preserve"> made a collision with </w:t>
      </w:r>
      <w:r w:rsidR="003275E2">
        <w:rPr>
          <w:lang w:eastAsia="en-GB"/>
        </w:rPr>
        <w:t>the</w:t>
      </w:r>
      <w:r w:rsidR="00E945A2">
        <w:rPr>
          <w:lang w:eastAsia="en-GB"/>
        </w:rPr>
        <w:t xml:space="preserve"> motor vehicle</w:t>
      </w:r>
      <w:r w:rsidR="003275E2">
        <w:rPr>
          <w:lang w:eastAsia="en-GB"/>
        </w:rPr>
        <w:t xml:space="preserve"> he was driving</w:t>
      </w:r>
      <w:r w:rsidR="00E945A2">
        <w:rPr>
          <w:lang w:eastAsia="en-GB"/>
        </w:rPr>
        <w:t>.</w:t>
      </w:r>
    </w:p>
    <w:p w14:paraId="152A2298" w14:textId="131F7177" w:rsidR="00E945A2" w:rsidRDefault="00884D60" w:rsidP="00884D60">
      <w:pPr>
        <w:pStyle w:val="1"/>
        <w:numPr>
          <w:ilvl w:val="0"/>
          <w:numId w:val="0"/>
        </w:numPr>
        <w:tabs>
          <w:tab w:val="left" w:pos="567"/>
        </w:tabs>
        <w:ind w:left="567" w:hanging="567"/>
      </w:pPr>
      <w:r>
        <w:t>[3]</w:t>
      </w:r>
      <w:r>
        <w:tab/>
      </w:r>
      <w:r w:rsidR="00E945A2">
        <w:rPr>
          <w:lang w:eastAsia="en-GB"/>
        </w:rPr>
        <w:t>In the particulars of claim</w:t>
      </w:r>
      <w:r w:rsidR="003275E2">
        <w:rPr>
          <w:lang w:eastAsia="en-GB"/>
        </w:rPr>
        <w:t xml:space="preserve"> filed</w:t>
      </w:r>
      <w:r w:rsidR="00A030CC">
        <w:rPr>
          <w:lang w:eastAsia="en-GB"/>
        </w:rPr>
        <w:t xml:space="preserve"> and</w:t>
      </w:r>
      <w:r w:rsidR="00E945A2">
        <w:rPr>
          <w:lang w:eastAsia="en-GB"/>
        </w:rPr>
        <w:t xml:space="preserve"> dated 14 March 2012, a</w:t>
      </w:r>
      <w:r w:rsidR="003275E2">
        <w:rPr>
          <w:lang w:eastAsia="en-GB"/>
        </w:rPr>
        <w:t xml:space="preserve"> damages</w:t>
      </w:r>
      <w:r w:rsidR="00E945A2">
        <w:rPr>
          <w:lang w:eastAsia="en-GB"/>
        </w:rPr>
        <w:t xml:space="preserve"> claim was made</w:t>
      </w:r>
      <w:r w:rsidR="003275E2">
        <w:rPr>
          <w:lang w:eastAsia="en-GB"/>
        </w:rPr>
        <w:t xml:space="preserve"> on behalf of the minor child</w:t>
      </w:r>
      <w:r w:rsidR="00E945A2">
        <w:rPr>
          <w:lang w:eastAsia="en-GB"/>
        </w:rPr>
        <w:t xml:space="preserve"> for the payment of R872 202.37. </w:t>
      </w:r>
      <w:r w:rsidR="00B45116">
        <w:rPr>
          <w:lang w:eastAsia="en-GB"/>
        </w:rPr>
        <w:t xml:space="preserve">This </w:t>
      </w:r>
      <w:r w:rsidR="00E945A2">
        <w:rPr>
          <w:lang w:eastAsia="en-GB"/>
        </w:rPr>
        <w:t>claim constituted a claim for medical expenses in the amount of R72</w:t>
      </w:r>
      <w:r w:rsidR="00B45116">
        <w:rPr>
          <w:lang w:eastAsia="en-GB"/>
        </w:rPr>
        <w:t> 202.37, for an undertaking for future loss of income</w:t>
      </w:r>
      <w:r w:rsidR="00524F7D">
        <w:rPr>
          <w:lang w:eastAsia="en-GB"/>
        </w:rPr>
        <w:t>,</w:t>
      </w:r>
      <w:r w:rsidR="00B45116">
        <w:rPr>
          <w:lang w:eastAsia="en-GB"/>
        </w:rPr>
        <w:t xml:space="preserve"> an amount of R500</w:t>
      </w:r>
      <w:r w:rsidR="00524F7D">
        <w:rPr>
          <w:lang w:eastAsia="en-GB"/>
        </w:rPr>
        <w:t> </w:t>
      </w:r>
      <w:r w:rsidR="00B45116">
        <w:rPr>
          <w:lang w:eastAsia="en-GB"/>
        </w:rPr>
        <w:t>000</w:t>
      </w:r>
      <w:r w:rsidR="00524F7D">
        <w:rPr>
          <w:lang w:eastAsia="en-GB"/>
        </w:rPr>
        <w:t>.00</w:t>
      </w:r>
      <w:r w:rsidR="00B45116">
        <w:rPr>
          <w:lang w:eastAsia="en-GB"/>
        </w:rPr>
        <w:t xml:space="preserve"> and general damages in the amount of R300</w:t>
      </w:r>
      <w:r w:rsidR="00524F7D">
        <w:rPr>
          <w:lang w:eastAsia="en-GB"/>
        </w:rPr>
        <w:t> </w:t>
      </w:r>
      <w:r w:rsidR="00B45116">
        <w:rPr>
          <w:lang w:eastAsia="en-GB"/>
        </w:rPr>
        <w:t>000</w:t>
      </w:r>
      <w:r w:rsidR="00524F7D">
        <w:rPr>
          <w:lang w:eastAsia="en-GB"/>
        </w:rPr>
        <w:t>.00</w:t>
      </w:r>
      <w:r w:rsidR="00B45116">
        <w:rPr>
          <w:lang w:eastAsia="en-GB"/>
        </w:rPr>
        <w:t>.</w:t>
      </w:r>
    </w:p>
    <w:p w14:paraId="3C6A70A2" w14:textId="77B26D7E" w:rsidR="00B45116" w:rsidRDefault="00884D60" w:rsidP="00884D60">
      <w:pPr>
        <w:pStyle w:val="1"/>
        <w:numPr>
          <w:ilvl w:val="0"/>
          <w:numId w:val="0"/>
        </w:numPr>
        <w:tabs>
          <w:tab w:val="left" w:pos="567"/>
        </w:tabs>
        <w:ind w:left="567" w:hanging="567"/>
      </w:pPr>
      <w:r>
        <w:t>[4]</w:t>
      </w:r>
      <w:r>
        <w:tab/>
      </w:r>
      <w:r w:rsidR="00B45116">
        <w:rPr>
          <w:lang w:eastAsia="en-GB"/>
        </w:rPr>
        <w:t>After an amendment</w:t>
      </w:r>
      <w:r w:rsidR="003275E2">
        <w:rPr>
          <w:lang w:eastAsia="en-GB"/>
        </w:rPr>
        <w:t xml:space="preserve"> some 9 years later,</w:t>
      </w:r>
      <w:r w:rsidR="00B45116">
        <w:rPr>
          <w:lang w:eastAsia="en-GB"/>
        </w:rPr>
        <w:t xml:space="preserve"> dated 24 June 2021, this amount escalated substantially to the amount of R6 197 445.61</w:t>
      </w:r>
      <w:r w:rsidR="003275E2">
        <w:rPr>
          <w:lang w:eastAsia="en-GB"/>
        </w:rPr>
        <w:t>. An undertaking pursuant to</w:t>
      </w:r>
      <w:r w:rsidR="00B45116">
        <w:rPr>
          <w:lang w:eastAsia="en-GB"/>
        </w:rPr>
        <w:t xml:space="preserve"> section 17(4)(a) of the RAF Act</w:t>
      </w:r>
      <w:r w:rsidR="003275E2">
        <w:rPr>
          <w:lang w:eastAsia="en-GB"/>
        </w:rPr>
        <w:t xml:space="preserve"> for guaranteeing payment</w:t>
      </w:r>
      <w:r w:rsidR="00E67FA0">
        <w:rPr>
          <w:lang w:eastAsia="en-GB"/>
        </w:rPr>
        <w:t xml:space="preserve"> for</w:t>
      </w:r>
      <w:r w:rsidR="003275E2">
        <w:rPr>
          <w:lang w:eastAsia="en-GB"/>
        </w:rPr>
        <w:t xml:space="preserve"> future medical expenses</w:t>
      </w:r>
      <w:r w:rsidR="00524F7D">
        <w:rPr>
          <w:lang w:eastAsia="en-GB"/>
        </w:rPr>
        <w:t>,</w:t>
      </w:r>
      <w:r w:rsidR="003275E2">
        <w:rPr>
          <w:lang w:eastAsia="en-GB"/>
        </w:rPr>
        <w:t xml:space="preserve"> was still sought. </w:t>
      </w:r>
      <w:r w:rsidR="00B45116">
        <w:rPr>
          <w:lang w:eastAsia="en-GB"/>
        </w:rPr>
        <w:t xml:space="preserve"> The amount claimed under the heading of future loss of earnings or earning capacity escalated from R500</w:t>
      </w:r>
      <w:r w:rsidR="00524F7D">
        <w:rPr>
          <w:lang w:eastAsia="en-GB"/>
        </w:rPr>
        <w:t> </w:t>
      </w:r>
      <w:r w:rsidR="00B45116">
        <w:rPr>
          <w:lang w:eastAsia="en-GB"/>
        </w:rPr>
        <w:t>000</w:t>
      </w:r>
      <w:r w:rsidR="00524F7D">
        <w:rPr>
          <w:lang w:eastAsia="en-GB"/>
        </w:rPr>
        <w:t>.00</w:t>
      </w:r>
      <w:r w:rsidR="00B45116">
        <w:rPr>
          <w:lang w:eastAsia="en-GB"/>
        </w:rPr>
        <w:t xml:space="preserve"> to R5 411</w:t>
      </w:r>
      <w:r w:rsidR="00524F7D">
        <w:rPr>
          <w:lang w:eastAsia="en-GB"/>
        </w:rPr>
        <w:t> </w:t>
      </w:r>
      <w:r w:rsidR="00B45116">
        <w:rPr>
          <w:lang w:eastAsia="en-GB"/>
        </w:rPr>
        <w:t>949</w:t>
      </w:r>
      <w:r w:rsidR="00524F7D">
        <w:rPr>
          <w:lang w:eastAsia="en-GB"/>
        </w:rPr>
        <w:t>.00</w:t>
      </w:r>
      <w:r w:rsidR="00B45116">
        <w:rPr>
          <w:lang w:eastAsia="en-GB"/>
        </w:rPr>
        <w:t xml:space="preserve">. </w:t>
      </w:r>
    </w:p>
    <w:p w14:paraId="7B642AE4" w14:textId="60A366FA" w:rsidR="00B45116" w:rsidRDefault="00884D60" w:rsidP="00884D60">
      <w:pPr>
        <w:pStyle w:val="1"/>
        <w:numPr>
          <w:ilvl w:val="0"/>
          <w:numId w:val="0"/>
        </w:numPr>
        <w:tabs>
          <w:tab w:val="left" w:pos="567"/>
        </w:tabs>
        <w:ind w:left="567" w:hanging="567"/>
      </w:pPr>
      <w:r>
        <w:t>[5]</w:t>
      </w:r>
      <w:r>
        <w:tab/>
      </w:r>
      <w:r w:rsidR="00B45116">
        <w:rPr>
          <w:lang w:eastAsia="en-GB"/>
        </w:rPr>
        <w:t>Initially</w:t>
      </w:r>
      <w:r w:rsidR="00524F7D">
        <w:rPr>
          <w:lang w:eastAsia="en-GB"/>
        </w:rPr>
        <w:t>,</w:t>
      </w:r>
      <w:r w:rsidR="00B45116">
        <w:rPr>
          <w:lang w:eastAsia="en-GB"/>
        </w:rPr>
        <w:t xml:space="preserve"> the defendant was repre</w:t>
      </w:r>
      <w:r w:rsidR="003275E2">
        <w:rPr>
          <w:lang w:eastAsia="en-GB"/>
        </w:rPr>
        <w:t>sented by an attorney but at a previous</w:t>
      </w:r>
      <w:r w:rsidR="00B45116">
        <w:rPr>
          <w:lang w:eastAsia="en-GB"/>
        </w:rPr>
        <w:t xml:space="preserve"> hearing of this matter</w:t>
      </w:r>
      <w:r w:rsidR="00524F7D">
        <w:rPr>
          <w:lang w:eastAsia="en-GB"/>
        </w:rPr>
        <w:t>,</w:t>
      </w:r>
      <w:r w:rsidR="00B45116">
        <w:rPr>
          <w:lang w:eastAsia="en-GB"/>
        </w:rPr>
        <w:t xml:space="preserve"> the defence of the defendant was </w:t>
      </w:r>
      <w:proofErr w:type="gramStart"/>
      <w:r w:rsidR="00B45116">
        <w:rPr>
          <w:lang w:eastAsia="en-GB"/>
        </w:rPr>
        <w:t>struck</w:t>
      </w:r>
      <w:proofErr w:type="gramEnd"/>
      <w:r w:rsidR="00B45116">
        <w:rPr>
          <w:lang w:eastAsia="en-GB"/>
        </w:rPr>
        <w:t xml:space="preserve"> and the defendant was no longer before this court. The matter was heard through a virtual platform and during the hearing</w:t>
      </w:r>
      <w:r w:rsidR="00524F7D">
        <w:rPr>
          <w:lang w:eastAsia="en-GB"/>
        </w:rPr>
        <w:t>,</w:t>
      </w:r>
      <w:r w:rsidR="00B45116">
        <w:rPr>
          <w:lang w:eastAsia="en-GB"/>
        </w:rPr>
        <w:t xml:space="preserve"> a representative of the State Attorney, Ms M</w:t>
      </w:r>
      <w:r w:rsidR="000C73BB">
        <w:rPr>
          <w:lang w:eastAsia="en-GB"/>
        </w:rPr>
        <w:t>hl</w:t>
      </w:r>
      <w:r w:rsidR="00B45116">
        <w:rPr>
          <w:lang w:eastAsia="en-GB"/>
        </w:rPr>
        <w:t>ongo, informed the court that she represented the</w:t>
      </w:r>
      <w:r w:rsidR="003275E2">
        <w:rPr>
          <w:lang w:eastAsia="en-GB"/>
        </w:rPr>
        <w:t xml:space="preserve"> Road Accident</w:t>
      </w:r>
      <w:r w:rsidR="00B45116">
        <w:rPr>
          <w:lang w:eastAsia="en-GB"/>
        </w:rPr>
        <w:t xml:space="preserve"> Fund</w:t>
      </w:r>
      <w:r w:rsidR="003275E2">
        <w:rPr>
          <w:lang w:eastAsia="en-GB"/>
        </w:rPr>
        <w:t xml:space="preserve"> (“the Fund”)</w:t>
      </w:r>
      <w:r w:rsidR="00B45116">
        <w:rPr>
          <w:lang w:eastAsia="en-GB"/>
        </w:rPr>
        <w:t>.</w:t>
      </w:r>
    </w:p>
    <w:p w14:paraId="5086144F" w14:textId="7DD14726" w:rsidR="00B45116" w:rsidRDefault="00884D60" w:rsidP="00884D60">
      <w:pPr>
        <w:pStyle w:val="1"/>
        <w:numPr>
          <w:ilvl w:val="0"/>
          <w:numId w:val="0"/>
        </w:numPr>
        <w:tabs>
          <w:tab w:val="left" w:pos="567"/>
        </w:tabs>
        <w:ind w:left="567" w:hanging="567"/>
      </w:pPr>
      <w:r>
        <w:t>[6]</w:t>
      </w:r>
      <w:r>
        <w:tab/>
      </w:r>
      <w:r w:rsidR="00B45116">
        <w:rPr>
          <w:lang w:eastAsia="en-GB"/>
        </w:rPr>
        <w:t>The court was informed that</w:t>
      </w:r>
      <w:r w:rsidR="001809C2">
        <w:rPr>
          <w:lang w:eastAsia="en-GB"/>
        </w:rPr>
        <w:t xml:space="preserve"> the</w:t>
      </w:r>
      <w:r w:rsidR="00B45116">
        <w:rPr>
          <w:lang w:eastAsia="en-GB"/>
        </w:rPr>
        <w:t xml:space="preserve"> liability</w:t>
      </w:r>
      <w:r w:rsidR="003275E2">
        <w:rPr>
          <w:lang w:eastAsia="en-GB"/>
        </w:rPr>
        <w:t xml:space="preserve"> of the</w:t>
      </w:r>
      <w:r w:rsidR="00524F7D">
        <w:rPr>
          <w:lang w:eastAsia="en-GB"/>
        </w:rPr>
        <w:t xml:space="preserve"> </w:t>
      </w:r>
      <w:r w:rsidR="003275E2">
        <w:rPr>
          <w:lang w:eastAsia="en-GB"/>
        </w:rPr>
        <w:t>Fund</w:t>
      </w:r>
      <w:r w:rsidR="00B45116">
        <w:rPr>
          <w:lang w:eastAsia="en-GB"/>
        </w:rPr>
        <w:t xml:space="preserve"> ha</w:t>
      </w:r>
      <w:r w:rsidR="00524F7D">
        <w:rPr>
          <w:lang w:eastAsia="en-GB"/>
        </w:rPr>
        <w:t>d</w:t>
      </w:r>
      <w:r w:rsidR="001809C2">
        <w:rPr>
          <w:lang w:eastAsia="en-GB"/>
        </w:rPr>
        <w:t xml:space="preserve"> </w:t>
      </w:r>
      <w:r w:rsidR="00B45116">
        <w:rPr>
          <w:lang w:eastAsia="en-GB"/>
        </w:rPr>
        <w:t>previously</w:t>
      </w:r>
      <w:r w:rsidR="001809C2">
        <w:rPr>
          <w:lang w:eastAsia="en-GB"/>
        </w:rPr>
        <w:t xml:space="preserve"> been</w:t>
      </w:r>
      <w:r w:rsidR="00B45116">
        <w:rPr>
          <w:lang w:eastAsia="en-GB"/>
        </w:rPr>
        <w:t xml:space="preserve"> settled and </w:t>
      </w:r>
      <w:r w:rsidR="00524F7D">
        <w:rPr>
          <w:lang w:eastAsia="en-GB"/>
        </w:rPr>
        <w:t xml:space="preserve">was </w:t>
      </w:r>
      <w:r w:rsidR="00B45116">
        <w:rPr>
          <w:lang w:eastAsia="en-GB"/>
        </w:rPr>
        <w:t xml:space="preserve">not an issue before this court and that the Fund was prepared to provide the undertaking for future medical expenses. The court was also informed that </w:t>
      </w:r>
      <w:r w:rsidR="00B45116">
        <w:rPr>
          <w:lang w:eastAsia="en-GB"/>
        </w:rPr>
        <w:lastRenderedPageBreak/>
        <w:t>the general damages w</w:t>
      </w:r>
      <w:r w:rsidR="0060132A">
        <w:rPr>
          <w:lang w:eastAsia="en-GB"/>
        </w:rPr>
        <w:t>ere</w:t>
      </w:r>
      <w:r w:rsidR="00B45116">
        <w:rPr>
          <w:lang w:eastAsia="en-GB"/>
        </w:rPr>
        <w:t xml:space="preserve"> settled between the parties in an amount of R550</w:t>
      </w:r>
      <w:r w:rsidR="0060132A">
        <w:rPr>
          <w:lang w:eastAsia="en-GB"/>
        </w:rPr>
        <w:t> </w:t>
      </w:r>
      <w:r w:rsidR="00B45116">
        <w:rPr>
          <w:lang w:eastAsia="en-GB"/>
        </w:rPr>
        <w:t>000</w:t>
      </w:r>
      <w:r w:rsidR="0060132A">
        <w:rPr>
          <w:lang w:eastAsia="en-GB"/>
        </w:rPr>
        <w:t>.00</w:t>
      </w:r>
      <w:r w:rsidR="00B45116">
        <w:rPr>
          <w:lang w:eastAsia="en-GB"/>
        </w:rPr>
        <w:t xml:space="preserve">. The only outstanding issue for decision by this court was thus to determine whether the minor child was entitled to be compensated for future loss of earnings and incapacity. </w:t>
      </w:r>
      <w:r w:rsidR="00F9090C">
        <w:rPr>
          <w:lang w:eastAsia="en-GB"/>
        </w:rPr>
        <w:t>On behalf of the plaintiff</w:t>
      </w:r>
      <w:r w:rsidR="0060132A">
        <w:rPr>
          <w:lang w:eastAsia="en-GB"/>
        </w:rPr>
        <w:t>,</w:t>
      </w:r>
      <w:r w:rsidR="00F9090C">
        <w:rPr>
          <w:lang w:eastAsia="en-GB"/>
        </w:rPr>
        <w:t xml:space="preserve"> expert reports were filed</w:t>
      </w:r>
      <w:r w:rsidR="0060132A">
        <w:rPr>
          <w:lang w:eastAsia="en-GB"/>
        </w:rPr>
        <w:t>;</w:t>
      </w:r>
      <w:r w:rsidR="00F9090C">
        <w:rPr>
          <w:lang w:eastAsia="en-GB"/>
        </w:rPr>
        <w:t xml:space="preserve"> supported by affidavits deposed to by them. </w:t>
      </w:r>
    </w:p>
    <w:p w14:paraId="7B80B22B" w14:textId="325B90DD" w:rsidR="00B45116" w:rsidRDefault="00884D60" w:rsidP="00884D60">
      <w:pPr>
        <w:pStyle w:val="1"/>
        <w:numPr>
          <w:ilvl w:val="0"/>
          <w:numId w:val="0"/>
        </w:numPr>
        <w:tabs>
          <w:tab w:val="left" w:pos="567"/>
        </w:tabs>
        <w:ind w:left="567" w:hanging="567"/>
      </w:pPr>
      <w:r>
        <w:t>[7]</w:t>
      </w:r>
      <w:r>
        <w:tab/>
      </w:r>
      <w:r w:rsidR="00B45116">
        <w:rPr>
          <w:lang w:eastAsia="en-GB"/>
        </w:rPr>
        <w:t>Although this was a default judgment, the court ruled that it will require oral evidence from</w:t>
      </w:r>
      <w:r w:rsidR="003275E2">
        <w:rPr>
          <w:lang w:eastAsia="en-GB"/>
        </w:rPr>
        <w:t xml:space="preserve"> some of the</w:t>
      </w:r>
      <w:r w:rsidR="00B45116">
        <w:rPr>
          <w:lang w:eastAsia="en-GB"/>
        </w:rPr>
        <w:t xml:space="preserve"> expert witnesses to determine the defendant’s liability to compensate the minor child for future loss of earnings and incapacity. For that purp</w:t>
      </w:r>
      <w:r w:rsidR="003275E2">
        <w:rPr>
          <w:lang w:eastAsia="en-GB"/>
        </w:rPr>
        <w:t>ose, the matter proceeded on a</w:t>
      </w:r>
      <w:r w:rsidR="00B45116">
        <w:rPr>
          <w:lang w:eastAsia="en-GB"/>
        </w:rPr>
        <w:t xml:space="preserve"> virtual platform to hear the evidence of various experts.</w:t>
      </w:r>
    </w:p>
    <w:p w14:paraId="60580CFE" w14:textId="4055B05C" w:rsidR="00B45116" w:rsidRDefault="00884D60" w:rsidP="00884D60">
      <w:pPr>
        <w:pStyle w:val="1"/>
        <w:numPr>
          <w:ilvl w:val="0"/>
          <w:numId w:val="0"/>
        </w:numPr>
        <w:tabs>
          <w:tab w:val="left" w:pos="567"/>
        </w:tabs>
        <w:ind w:left="567" w:hanging="567"/>
      </w:pPr>
      <w:r>
        <w:t>[8]</w:t>
      </w:r>
      <w:r>
        <w:tab/>
      </w:r>
      <w:r w:rsidR="00B45116">
        <w:rPr>
          <w:lang w:eastAsia="en-GB"/>
        </w:rPr>
        <w:t>The issues for determination by this court were the following:</w:t>
      </w:r>
    </w:p>
    <w:p w14:paraId="1DF50B1D" w14:textId="4D68962A" w:rsidR="008F615F" w:rsidRDefault="00884D60" w:rsidP="00884D60">
      <w:pPr>
        <w:pStyle w:val="2"/>
        <w:numPr>
          <w:ilvl w:val="0"/>
          <w:numId w:val="0"/>
        </w:numPr>
        <w:tabs>
          <w:tab w:val="left" w:pos="1134"/>
        </w:tabs>
        <w:ind w:left="1134" w:hanging="567"/>
      </w:pPr>
      <w:r>
        <w:t>8.1</w:t>
      </w:r>
      <w:r>
        <w:tab/>
      </w:r>
      <w:r w:rsidR="00C84E5B">
        <w:t xml:space="preserve">Whether the minor child sustained any injuries as a result of the </w:t>
      </w:r>
      <w:proofErr w:type="gramStart"/>
      <w:r w:rsidR="00B05276">
        <w:t>collision</w:t>
      </w:r>
      <w:r w:rsidR="00C84E5B">
        <w:t>;</w:t>
      </w:r>
      <w:proofErr w:type="gramEnd"/>
    </w:p>
    <w:p w14:paraId="41BD1C24" w14:textId="1A2D0D6C" w:rsidR="00C84E5B" w:rsidRDefault="00884D60" w:rsidP="00884D60">
      <w:pPr>
        <w:pStyle w:val="2"/>
        <w:numPr>
          <w:ilvl w:val="0"/>
          <w:numId w:val="0"/>
        </w:numPr>
        <w:tabs>
          <w:tab w:val="left" w:pos="1134"/>
        </w:tabs>
        <w:ind w:left="1134" w:hanging="567"/>
      </w:pPr>
      <w:r>
        <w:t>8.2</w:t>
      </w:r>
      <w:r>
        <w:tab/>
      </w:r>
      <w:r w:rsidR="00C84E5B">
        <w:t xml:space="preserve">If so, whether these injuries have caused the minor child damages </w:t>
      </w:r>
      <w:proofErr w:type="gramStart"/>
      <w:r w:rsidR="00C84E5B">
        <w:t>as a result of</w:t>
      </w:r>
      <w:proofErr w:type="gramEnd"/>
      <w:r w:rsidR="00C84E5B">
        <w:t xml:space="preserve"> his loss of</w:t>
      </w:r>
      <w:r w:rsidR="00F9090C">
        <w:t>,</w:t>
      </w:r>
      <w:r w:rsidR="00C84E5B">
        <w:t xml:space="preserve"> or diminished earning capacity.</w:t>
      </w:r>
    </w:p>
    <w:p w14:paraId="1BDA8C09" w14:textId="16281151" w:rsidR="00C84E5B" w:rsidRDefault="00884D60" w:rsidP="00884D60">
      <w:pPr>
        <w:pStyle w:val="1"/>
        <w:numPr>
          <w:ilvl w:val="0"/>
          <w:numId w:val="0"/>
        </w:numPr>
        <w:tabs>
          <w:tab w:val="left" w:pos="567"/>
        </w:tabs>
        <w:ind w:left="567" w:hanging="567"/>
      </w:pPr>
      <w:r>
        <w:t>[9]</w:t>
      </w:r>
      <w:r>
        <w:tab/>
      </w:r>
      <w:r w:rsidR="00C84E5B">
        <w:t>Following the collision, the minor child was admitted to hospital where the following injuries were noted on medical records:</w:t>
      </w:r>
    </w:p>
    <w:p w14:paraId="6ED421A3" w14:textId="36F2A81C" w:rsidR="00C84E5B" w:rsidRDefault="00884D60" w:rsidP="00884D60">
      <w:pPr>
        <w:pStyle w:val="2"/>
        <w:numPr>
          <w:ilvl w:val="0"/>
          <w:numId w:val="0"/>
        </w:numPr>
        <w:tabs>
          <w:tab w:val="left" w:pos="1134"/>
        </w:tabs>
        <w:ind w:left="1134" w:hanging="567"/>
      </w:pPr>
      <w:r>
        <w:t>9.1</w:t>
      </w:r>
      <w:r>
        <w:tab/>
      </w:r>
      <w:r w:rsidR="00C84E5B">
        <w:t xml:space="preserve">Left foot degloving </w:t>
      </w:r>
      <w:proofErr w:type="gramStart"/>
      <w:r w:rsidR="00C84E5B">
        <w:t>injury</w:t>
      </w:r>
      <w:r w:rsidR="00DB05F7">
        <w:t>;</w:t>
      </w:r>
      <w:proofErr w:type="gramEnd"/>
    </w:p>
    <w:p w14:paraId="7393DA9C" w14:textId="469AAD2E" w:rsidR="00C84E5B" w:rsidRDefault="00884D60" w:rsidP="00884D60">
      <w:pPr>
        <w:pStyle w:val="2"/>
        <w:numPr>
          <w:ilvl w:val="0"/>
          <w:numId w:val="0"/>
        </w:numPr>
        <w:tabs>
          <w:tab w:val="left" w:pos="1134"/>
        </w:tabs>
        <w:ind w:left="1134" w:hanging="567"/>
      </w:pPr>
      <w:r>
        <w:t>9.2</w:t>
      </w:r>
      <w:r>
        <w:tab/>
      </w:r>
      <w:r w:rsidR="00C84E5B">
        <w:t xml:space="preserve">Burn on the foot affecting the </w:t>
      </w:r>
      <w:proofErr w:type="gramStart"/>
      <w:r w:rsidR="00C84E5B">
        <w:t>toes</w:t>
      </w:r>
      <w:r w:rsidR="00DB05F7">
        <w:t>;</w:t>
      </w:r>
      <w:proofErr w:type="gramEnd"/>
    </w:p>
    <w:p w14:paraId="559ACBC8" w14:textId="66B4F151" w:rsidR="00C84E5B" w:rsidRDefault="00884D60" w:rsidP="00884D60">
      <w:pPr>
        <w:pStyle w:val="2"/>
        <w:numPr>
          <w:ilvl w:val="0"/>
          <w:numId w:val="0"/>
        </w:numPr>
        <w:tabs>
          <w:tab w:val="left" w:pos="1134"/>
        </w:tabs>
        <w:ind w:left="1134" w:hanging="567"/>
      </w:pPr>
      <w:r>
        <w:t>9.3</w:t>
      </w:r>
      <w:r>
        <w:tab/>
      </w:r>
      <w:r w:rsidR="00C84E5B">
        <w:t>Injury to the left big toe which ult</w:t>
      </w:r>
      <w:r w:rsidR="00F9090C">
        <w:t>imately led to the amputation at</w:t>
      </w:r>
      <w:r w:rsidR="00C84E5B">
        <w:t xml:space="preserve"> the</w:t>
      </w:r>
      <w:r w:rsidR="00F9090C">
        <w:t xml:space="preserve"> inter-phalangeal joint. This was described as the front portion of the toe where the nail was positioned</w:t>
      </w:r>
      <w:r w:rsidR="00C84E5B">
        <w:t>.</w:t>
      </w:r>
    </w:p>
    <w:p w14:paraId="2BB31177" w14:textId="2F90F287" w:rsidR="00C84E5B" w:rsidRDefault="00884D60" w:rsidP="00884D60">
      <w:pPr>
        <w:pStyle w:val="1"/>
        <w:numPr>
          <w:ilvl w:val="0"/>
          <w:numId w:val="0"/>
        </w:numPr>
        <w:tabs>
          <w:tab w:val="left" w:pos="567"/>
        </w:tabs>
        <w:ind w:left="567" w:hanging="567"/>
      </w:pPr>
      <w:r>
        <w:lastRenderedPageBreak/>
        <w:t>[10]</w:t>
      </w:r>
      <w:r>
        <w:tab/>
      </w:r>
      <w:r w:rsidR="00C84E5B">
        <w:t>There is no evidence to counter these findings and the court accepts that the plaintiff has</w:t>
      </w:r>
      <w:r w:rsidR="00DB05F7">
        <w:t>,</w:t>
      </w:r>
      <w:r w:rsidR="00C84E5B">
        <w:t xml:space="preserve"> on a balance of probabilities</w:t>
      </w:r>
      <w:r w:rsidR="00DB05F7">
        <w:t>,</w:t>
      </w:r>
      <w:r w:rsidR="00C84E5B">
        <w:t xml:space="preserve"> proven that the minor child suffered these injuries during the </w:t>
      </w:r>
      <w:r w:rsidR="00B05276">
        <w:t>collision</w:t>
      </w:r>
      <w:r w:rsidR="00C84E5B">
        <w:t xml:space="preserve">. </w:t>
      </w:r>
    </w:p>
    <w:p w14:paraId="6EE37F91" w14:textId="0A9FCD3A" w:rsidR="00C84E5B" w:rsidRDefault="00884D60" w:rsidP="00884D60">
      <w:pPr>
        <w:pStyle w:val="1"/>
        <w:numPr>
          <w:ilvl w:val="0"/>
          <w:numId w:val="0"/>
        </w:numPr>
        <w:tabs>
          <w:tab w:val="left" w:pos="567"/>
        </w:tabs>
        <w:ind w:left="567" w:hanging="567"/>
      </w:pPr>
      <w:r>
        <w:t>[11]</w:t>
      </w:r>
      <w:r>
        <w:tab/>
      </w:r>
      <w:r w:rsidR="00C84E5B">
        <w:t xml:space="preserve">The plaintiff called an </w:t>
      </w:r>
      <w:r w:rsidR="00B05276">
        <w:t>orthopaedic</w:t>
      </w:r>
      <w:r w:rsidR="00C84E5B">
        <w:t xml:space="preserve"> surgeon</w:t>
      </w:r>
      <w:r w:rsidR="00125FEA">
        <w:t>,</w:t>
      </w:r>
      <w:r w:rsidR="00F8047D">
        <w:t xml:space="preserve"> who examined</w:t>
      </w:r>
      <w:r w:rsidR="00C84E5B">
        <w:t xml:space="preserve"> and assessed the minor child on 11 February 2021. This was approximately 10 years after the </w:t>
      </w:r>
      <w:r w:rsidR="00B05276">
        <w:t>collision</w:t>
      </w:r>
      <w:r w:rsidR="00C84E5B">
        <w:t>. She considered various documents, including the R</w:t>
      </w:r>
      <w:r w:rsidR="00F9090C">
        <w:t>A</w:t>
      </w:r>
      <w:r w:rsidR="00C84E5B">
        <w:t xml:space="preserve">F1 form and </w:t>
      </w:r>
      <w:r w:rsidR="00662574">
        <w:t xml:space="preserve">the </w:t>
      </w:r>
      <w:r w:rsidR="00C84E5B">
        <w:t>hospital records of the minor child. Her examination confirmed the left foot injuries an</w:t>
      </w:r>
      <w:r w:rsidR="00F9090C">
        <w:t>d the amputation at</w:t>
      </w:r>
      <w:r w:rsidR="00C84E5B">
        <w:t xml:space="preserve"> the inter-phalangeal joint level. She also confirmed reconstructive surgery done by a plastic surgeon some two years after the </w:t>
      </w:r>
      <w:r w:rsidR="00B05276">
        <w:t>collision</w:t>
      </w:r>
      <w:r w:rsidR="00C84E5B">
        <w:t xml:space="preserve">. </w:t>
      </w:r>
    </w:p>
    <w:p w14:paraId="481F8AE8" w14:textId="7B47C00E" w:rsidR="00C84E5B" w:rsidRDefault="00884D60" w:rsidP="00884D60">
      <w:pPr>
        <w:pStyle w:val="1"/>
        <w:numPr>
          <w:ilvl w:val="0"/>
          <w:numId w:val="0"/>
        </w:numPr>
        <w:tabs>
          <w:tab w:val="left" w:pos="567"/>
        </w:tabs>
        <w:ind w:left="567" w:hanging="567"/>
      </w:pPr>
      <w:r>
        <w:t>[12]</w:t>
      </w:r>
      <w:r>
        <w:tab/>
      </w:r>
      <w:r w:rsidR="00C84E5B">
        <w:t xml:space="preserve">She noted her physical examination in her expert report which </w:t>
      </w:r>
      <w:r w:rsidR="00B05276">
        <w:t>was</w:t>
      </w:r>
      <w:r w:rsidR="00C84E5B">
        <w:t xml:space="preserve"> received as exhibit A. As far as the left big toe is concerned, she further noted under the heading “feel” no area of tenderness. She noted a stiff metatarsal-phalangeal joint of the big toe. The x-ray examination revealed that the remaining </w:t>
      </w:r>
      <w:r w:rsidR="00B05276">
        <w:t>bony</w:t>
      </w:r>
      <w:r w:rsidR="00B114F7">
        <w:t xml:space="preserve"> elements of the foot appear</w:t>
      </w:r>
      <w:r w:rsidR="00662574">
        <w:t>ed</w:t>
      </w:r>
      <w:r w:rsidR="00B114F7">
        <w:t xml:space="preserve"> intact and suggested further conservative treatment which included the possibility of </w:t>
      </w:r>
      <w:r w:rsidR="00B05276">
        <w:t>orthopaedic</w:t>
      </w:r>
      <w:r w:rsidR="00B114F7">
        <w:t xml:space="preserve"> devices</w:t>
      </w:r>
      <w:r w:rsidR="00F9090C">
        <w:t>,</w:t>
      </w:r>
      <w:r w:rsidR="00B114F7">
        <w:t xml:space="preserve"> which she described during her evidence as special shoes</w:t>
      </w:r>
      <w:r w:rsidR="00F9090C">
        <w:t>,</w:t>
      </w:r>
      <w:r w:rsidR="00B114F7">
        <w:t xml:space="preserve"> should there be a need for that. No future surgical treatment was envisaged. She noted that the minor child’s toe was tender over the stump. In relation to psychological </w:t>
      </w:r>
      <w:r w:rsidR="00125FEA">
        <w:t>sequelae,</w:t>
      </w:r>
      <w:r w:rsidR="00B114F7">
        <w:t xml:space="preserve"> she stated it to be significant but </w:t>
      </w:r>
      <w:r w:rsidR="00125FEA">
        <w:t>deferred</w:t>
      </w:r>
      <w:r w:rsidR="00B114F7">
        <w:t xml:space="preserve"> to an educational or child psychologist for their expert opinions.</w:t>
      </w:r>
    </w:p>
    <w:p w14:paraId="2A99D98E" w14:textId="4BCFBB0D" w:rsidR="00B114F7" w:rsidRDefault="00884D60" w:rsidP="00884D60">
      <w:pPr>
        <w:pStyle w:val="1"/>
        <w:numPr>
          <w:ilvl w:val="0"/>
          <w:numId w:val="0"/>
        </w:numPr>
        <w:tabs>
          <w:tab w:val="left" w:pos="567"/>
        </w:tabs>
        <w:ind w:left="567" w:hanging="567"/>
      </w:pPr>
      <w:r>
        <w:t>[13]</w:t>
      </w:r>
      <w:r>
        <w:tab/>
      </w:r>
      <w:r w:rsidR="00B114F7">
        <w:t>The minor child informed her that he enjoys playing soccer and</w:t>
      </w:r>
      <w:r w:rsidR="00F9090C">
        <w:t xml:space="preserve"> she opined that</w:t>
      </w:r>
      <w:r w:rsidR="00B114F7">
        <w:t xml:space="preserve"> the </w:t>
      </w:r>
      <w:r w:rsidR="00B05276">
        <w:t>orthopaedic</w:t>
      </w:r>
      <w:r w:rsidR="00B114F7">
        <w:t xml:space="preserve"> injuries should not affect the educational progress</w:t>
      </w:r>
      <w:r w:rsidR="00F9090C">
        <w:t xml:space="preserve"> of the minor child</w:t>
      </w:r>
      <w:r w:rsidR="00B114F7">
        <w:t>. She</w:t>
      </w:r>
      <w:r w:rsidR="00F04D0C">
        <w:t>,</w:t>
      </w:r>
      <w:r w:rsidR="00B114F7">
        <w:t xml:space="preserve"> however</w:t>
      </w:r>
      <w:r w:rsidR="00F04D0C">
        <w:t>,</w:t>
      </w:r>
      <w:r w:rsidR="00B114F7">
        <w:t xml:space="preserve"> acknowledged the</w:t>
      </w:r>
      <w:r w:rsidR="00F04D0C">
        <w:t xml:space="preserve"> presence of</w:t>
      </w:r>
      <w:r w:rsidR="00B114F7">
        <w:t xml:space="preserve"> psychological </w:t>
      </w:r>
      <w:r w:rsidR="00023710">
        <w:t>seque</w:t>
      </w:r>
      <w:r w:rsidR="00B05276">
        <w:t>lae</w:t>
      </w:r>
      <w:r w:rsidR="00F9090C">
        <w:t xml:space="preserve"> </w:t>
      </w:r>
      <w:r w:rsidR="00F9090C">
        <w:lastRenderedPageBreak/>
        <w:t>which</w:t>
      </w:r>
      <w:r w:rsidR="00B114F7">
        <w:t xml:space="preserve"> may affect his school progress and ultimately his future career. </w:t>
      </w:r>
      <w:r w:rsidR="00F04D0C">
        <w:t>She stated that this did not fall within her field of</w:t>
      </w:r>
      <w:r w:rsidR="00B114F7">
        <w:t xml:space="preserve"> expertise and that she defe</w:t>
      </w:r>
      <w:r w:rsidR="00F04D0C">
        <w:t xml:space="preserve">rred to other experts to determine the psychological consequences which the injury may have on the educational progress of the minor child.  </w:t>
      </w:r>
    </w:p>
    <w:p w14:paraId="3CF91F2E" w14:textId="6CE94382" w:rsidR="00B114F7" w:rsidRDefault="00884D60" w:rsidP="00884D60">
      <w:pPr>
        <w:pStyle w:val="1"/>
        <w:numPr>
          <w:ilvl w:val="0"/>
          <w:numId w:val="0"/>
        </w:numPr>
        <w:tabs>
          <w:tab w:val="left" w:pos="567"/>
        </w:tabs>
        <w:ind w:left="567" w:hanging="567"/>
      </w:pPr>
      <w:r>
        <w:t>[14]</w:t>
      </w:r>
      <w:r>
        <w:tab/>
      </w:r>
      <w:r w:rsidR="00B114F7">
        <w:t xml:space="preserve">The plaintiff then called a registered clinical </w:t>
      </w:r>
      <w:r w:rsidR="00B05276">
        <w:t>psychologist</w:t>
      </w:r>
      <w:r w:rsidR="00B114F7">
        <w:t xml:space="preserve">, </w:t>
      </w:r>
      <w:r w:rsidR="00F04D0C">
        <w:t xml:space="preserve">Ms </w:t>
      </w:r>
      <w:proofErr w:type="spellStart"/>
      <w:r w:rsidR="00B114F7">
        <w:t>Hleziphi</w:t>
      </w:r>
      <w:proofErr w:type="spellEnd"/>
      <w:r w:rsidR="00B114F7">
        <w:t xml:space="preserve"> </w:t>
      </w:r>
      <w:proofErr w:type="spellStart"/>
      <w:r w:rsidR="00B114F7">
        <w:t>Matlou</w:t>
      </w:r>
      <w:proofErr w:type="spellEnd"/>
      <w:r w:rsidR="00B114F7">
        <w:t xml:space="preserve">, with a special interest in neuropsychology. She filed a neuropsychological report </w:t>
      </w:r>
      <w:r w:rsidR="00B05276">
        <w:t>which</w:t>
      </w:r>
      <w:r w:rsidR="00B114F7">
        <w:t xml:space="preserve"> was accepted into evidence as exhibit B.</w:t>
      </w:r>
    </w:p>
    <w:p w14:paraId="10FE9031" w14:textId="6114901B" w:rsidR="00B114F7" w:rsidRDefault="00884D60" w:rsidP="00884D60">
      <w:pPr>
        <w:pStyle w:val="1"/>
        <w:numPr>
          <w:ilvl w:val="0"/>
          <w:numId w:val="0"/>
        </w:numPr>
        <w:tabs>
          <w:tab w:val="left" w:pos="567"/>
        </w:tabs>
        <w:ind w:left="567" w:hanging="567"/>
      </w:pPr>
      <w:r>
        <w:t>[15]</w:t>
      </w:r>
      <w:r>
        <w:tab/>
      </w:r>
      <w:r w:rsidR="00B114F7">
        <w:t>She did her assessment on 10 February 2021</w:t>
      </w:r>
      <w:r w:rsidR="00A871F3">
        <w:t>,</w:t>
      </w:r>
      <w:r w:rsidR="00B114F7">
        <w:t xml:space="preserve"> and</w:t>
      </w:r>
      <w:r w:rsidR="00F04D0C">
        <w:t xml:space="preserve"> it</w:t>
      </w:r>
      <w:r w:rsidR="00B114F7">
        <w:t xml:space="preserve"> was carried out by means of a clinical interview with the minor child and his mother, followed by neuropsychological testing. The minor child’s mother reported that his developmental milestones were attained normally. There was no history of cognitive or developmental delays. She reported that the minor child’s school performance was good.</w:t>
      </w:r>
    </w:p>
    <w:p w14:paraId="69B93B9E" w14:textId="4DA8D588" w:rsidR="00B114F7" w:rsidRDefault="00884D60" w:rsidP="00884D60">
      <w:pPr>
        <w:pStyle w:val="1"/>
        <w:numPr>
          <w:ilvl w:val="0"/>
          <w:numId w:val="0"/>
        </w:numPr>
        <w:tabs>
          <w:tab w:val="left" w:pos="567"/>
        </w:tabs>
        <w:ind w:left="567" w:hanging="567"/>
      </w:pPr>
      <w:r>
        <w:t>[16]</w:t>
      </w:r>
      <w:r>
        <w:tab/>
      </w:r>
      <w:r w:rsidR="00B114F7">
        <w:t>According to the report, the minor child’s mother reported</w:t>
      </w:r>
      <w:r w:rsidR="00F04D0C">
        <w:t xml:space="preserve"> a further event of trauma suffered by the minor child. H</w:t>
      </w:r>
      <w:r w:rsidR="00B114F7">
        <w:t>e was hit by a taxi whilst crossing the road during 2020. His mother reported a brief loss of consciousness. He further</w:t>
      </w:r>
      <w:r w:rsidR="00F04D0C">
        <w:t xml:space="preserve"> incurred a collar bone fracture and multiple bruises</w:t>
      </w:r>
      <w:r w:rsidR="00B114F7">
        <w:t xml:space="preserve">. His mother denied any prior head injuries or psychiatric conditions. </w:t>
      </w:r>
      <w:r w:rsidR="003830CA">
        <w:t xml:space="preserve">She said that he had anger issues, sometimes bangs on </w:t>
      </w:r>
      <w:proofErr w:type="gramStart"/>
      <w:r w:rsidR="003830CA">
        <w:t>doors</w:t>
      </w:r>
      <w:proofErr w:type="gramEnd"/>
      <w:r w:rsidR="003830CA">
        <w:t xml:space="preserve"> and refuses to listen. Sometimes he refused to write at school.</w:t>
      </w:r>
    </w:p>
    <w:p w14:paraId="3C85BBA2" w14:textId="6971CBEB" w:rsidR="00B114F7" w:rsidRDefault="00884D60" w:rsidP="00884D60">
      <w:pPr>
        <w:pStyle w:val="1"/>
        <w:numPr>
          <w:ilvl w:val="0"/>
          <w:numId w:val="0"/>
        </w:numPr>
        <w:tabs>
          <w:tab w:val="left" w:pos="567"/>
        </w:tabs>
        <w:ind w:left="567" w:hanging="567"/>
      </w:pPr>
      <w:r>
        <w:t>[17]</w:t>
      </w:r>
      <w:r>
        <w:tab/>
      </w:r>
      <w:r w:rsidR="00B114F7">
        <w:t xml:space="preserve">She conducted a </w:t>
      </w:r>
      <w:r w:rsidR="00B05276">
        <w:t>neurophysiological</w:t>
      </w:r>
      <w:r w:rsidR="00CE34E4">
        <w:t xml:space="preserve"> assessment covering a wide spectrum of cognitive functions including attention and concentration, memory and learning, </w:t>
      </w:r>
      <w:r w:rsidR="00B05276">
        <w:t>visual</w:t>
      </w:r>
      <w:r w:rsidR="00CE34E4">
        <w:t>-construction ability, reasoning and concept and planning ability.</w:t>
      </w:r>
    </w:p>
    <w:p w14:paraId="48DCA389" w14:textId="24A8592D" w:rsidR="00CE34E4" w:rsidRDefault="00884D60" w:rsidP="00884D60">
      <w:pPr>
        <w:pStyle w:val="1"/>
        <w:numPr>
          <w:ilvl w:val="0"/>
          <w:numId w:val="0"/>
        </w:numPr>
        <w:tabs>
          <w:tab w:val="left" w:pos="567"/>
        </w:tabs>
        <w:ind w:left="567" w:hanging="567"/>
      </w:pPr>
      <w:r>
        <w:lastRenderedPageBreak/>
        <w:t>[18]</w:t>
      </w:r>
      <w:r>
        <w:tab/>
      </w:r>
      <w:r w:rsidR="00CE34E4">
        <w:t xml:space="preserve">This expert stated that due to early stage of development at which the accident occurred, there is insubstantial history of collateral information to enable comment on his pre-morbid neurocognitive </w:t>
      </w:r>
      <w:r w:rsidR="00B05276">
        <w:t>functioning</w:t>
      </w:r>
      <w:r w:rsidR="00CE34E4">
        <w:t xml:space="preserve">. </w:t>
      </w:r>
      <w:r w:rsidR="00666953">
        <w:t xml:space="preserve">Accordingly, she assessed the minor child with only reference to his post-morbid </w:t>
      </w:r>
      <w:r w:rsidR="00B05276">
        <w:t>situation</w:t>
      </w:r>
      <w:r w:rsidR="00666953">
        <w:t xml:space="preserve">. With reference to his cognitive ability, in some </w:t>
      </w:r>
      <w:r w:rsidR="00B05276">
        <w:t>instances</w:t>
      </w:r>
      <w:r w:rsidR="000B2796">
        <w:t>,</w:t>
      </w:r>
      <w:r w:rsidR="00666953">
        <w:t xml:space="preserve"> she noted his </w:t>
      </w:r>
      <w:r w:rsidR="00B05276">
        <w:t>functionality</w:t>
      </w:r>
      <w:r w:rsidR="00666953">
        <w:t xml:space="preserve"> range as average or high average, but in others</w:t>
      </w:r>
      <w:r w:rsidR="00DD0474">
        <w:t>,</w:t>
      </w:r>
      <w:r w:rsidR="00666953">
        <w:t xml:space="preserve"> impaired or below average. She reported that the minor child’s performance indicated a pattern of </w:t>
      </w:r>
      <w:r w:rsidR="00B05276">
        <w:t>variability</w:t>
      </w:r>
      <w:r w:rsidR="00666953">
        <w:t xml:space="preserve"> in his neuro-cognitive functioning in that there were skills that were intact and adequate</w:t>
      </w:r>
      <w:r w:rsidR="00DD0474">
        <w:t>ly</w:t>
      </w:r>
      <w:r w:rsidR="00666953">
        <w:t xml:space="preserve"> functional, while there were areas of impairment and poor </w:t>
      </w:r>
      <w:r w:rsidR="00B05276">
        <w:t>functioning</w:t>
      </w:r>
      <w:r w:rsidR="00666953">
        <w:t>. His weaker functioning related to concentration levels, attention, working memory and mental tracking.</w:t>
      </w:r>
    </w:p>
    <w:p w14:paraId="7237F4C6" w14:textId="3771D294" w:rsidR="00666953" w:rsidRDefault="00884D60" w:rsidP="00884D60">
      <w:pPr>
        <w:pStyle w:val="1"/>
        <w:numPr>
          <w:ilvl w:val="0"/>
          <w:numId w:val="0"/>
        </w:numPr>
        <w:tabs>
          <w:tab w:val="left" w:pos="567"/>
        </w:tabs>
        <w:ind w:left="567" w:hanging="567"/>
      </w:pPr>
      <w:r>
        <w:t>[19]</w:t>
      </w:r>
      <w:r>
        <w:tab/>
      </w:r>
      <w:r w:rsidR="00666953">
        <w:t xml:space="preserve">The expert concluded that the minor child who sustained a big toe injury does present with neuro-cognitive </w:t>
      </w:r>
      <w:proofErr w:type="gramStart"/>
      <w:r w:rsidR="00666953">
        <w:t>difficulties</w:t>
      </w:r>
      <w:proofErr w:type="gramEnd"/>
      <w:r w:rsidR="00666953">
        <w:t xml:space="preserve"> but these would not be as a result of a head injury as he did not sustain such an injury during the </w:t>
      </w:r>
      <w:r w:rsidR="00B05276">
        <w:t>collision</w:t>
      </w:r>
      <w:r w:rsidR="00666953">
        <w:t>.</w:t>
      </w:r>
      <w:r w:rsidR="003830CA">
        <w:t xml:space="preserve"> She opined with reference to </w:t>
      </w:r>
      <w:r w:rsidR="003830CA" w:rsidRPr="00F57826">
        <w:rPr>
          <w:i/>
        </w:rPr>
        <w:t>“Psychology</w:t>
      </w:r>
      <w:r w:rsidR="003830CA">
        <w:t xml:space="preserve">” after referring to the second accident that </w:t>
      </w:r>
      <w:r w:rsidR="003830CA" w:rsidRPr="003830CA">
        <w:rPr>
          <w:i/>
        </w:rPr>
        <w:t>“He currently has post-traumatic stress symptoms, he is short tempered, afraid of cars and he experiences nightmares</w:t>
      </w:r>
      <w:r w:rsidR="003830CA">
        <w:t>”</w:t>
      </w:r>
      <w:r w:rsidR="00666953">
        <w:t xml:space="preserve"> She further concluded that his emotional difficulties and other extenuating factors, such as residual physical pain</w:t>
      </w:r>
      <w:r w:rsidR="000C16C1">
        <w:t>,</w:t>
      </w:r>
      <w:r w:rsidR="00666953">
        <w:t xml:space="preserve"> may contribute to his neurocognitive difficult</w:t>
      </w:r>
      <w:r w:rsidR="00AC56DC">
        <w:t xml:space="preserve">ies. She reported that Dr </w:t>
      </w:r>
      <w:proofErr w:type="spellStart"/>
      <w:r w:rsidR="00AC56DC">
        <w:t>Segwap</w:t>
      </w:r>
      <w:r w:rsidR="00666953">
        <w:t>a</w:t>
      </w:r>
      <w:proofErr w:type="spellEnd"/>
      <w:r w:rsidR="00666953">
        <w:t>, a neurosurgeon, reported that the minor child has no neuro</w:t>
      </w:r>
      <w:r w:rsidR="001A6F7C">
        <w:t>-</w:t>
      </w:r>
      <w:r w:rsidR="00666953">
        <w:t xml:space="preserve">cognitive impairments. His mother also reported that the minor child is performing relatively well at this point of his academic journey. She stated that the minor child has permanent serious </w:t>
      </w:r>
      <w:proofErr w:type="gramStart"/>
      <w:r w:rsidR="00666953">
        <w:t>disfigurement</w:t>
      </w:r>
      <w:proofErr w:type="gramEnd"/>
      <w:r w:rsidR="00666953">
        <w:t xml:space="preserve"> and it is expected to have adversely affected his outlook of his body and on himself as he is now presenting with emot</w:t>
      </w:r>
      <w:r w:rsidR="00F57826">
        <w:t>ional difficulties. This resulted</w:t>
      </w:r>
      <w:r w:rsidR="00666953">
        <w:t xml:space="preserve"> in him experiencing feelings of inadequacy. She confirms that the </w:t>
      </w:r>
      <w:r w:rsidR="00666953">
        <w:lastRenderedPageBreak/>
        <w:t xml:space="preserve">2020 accident would have worsened the situation. She suggested that the minor child would </w:t>
      </w:r>
      <w:r w:rsidR="00B05276">
        <w:t>benefit</w:t>
      </w:r>
      <w:r w:rsidR="00666953">
        <w:t xml:space="preserve"> from </w:t>
      </w:r>
      <w:r w:rsidR="00B05276">
        <w:t>psychotherapy</w:t>
      </w:r>
      <w:r w:rsidR="00666953">
        <w:t xml:space="preserve"> intervention.</w:t>
      </w:r>
    </w:p>
    <w:p w14:paraId="710E8B4F" w14:textId="14E1D9EB" w:rsidR="00666953" w:rsidRDefault="00884D60" w:rsidP="00884D60">
      <w:pPr>
        <w:pStyle w:val="1"/>
        <w:numPr>
          <w:ilvl w:val="0"/>
          <w:numId w:val="0"/>
        </w:numPr>
        <w:tabs>
          <w:tab w:val="left" w:pos="567"/>
        </w:tabs>
        <w:ind w:left="567" w:hanging="567"/>
      </w:pPr>
      <w:r>
        <w:t>[20]</w:t>
      </w:r>
      <w:r>
        <w:tab/>
      </w:r>
      <w:r w:rsidR="00666953">
        <w:t>As far as the scholastic functioning of the minor child is concerned, she described his performance as relatively good thus far. She qualified this statement by stating that this does not imply that the minor child</w:t>
      </w:r>
      <w:r w:rsidR="00F445E4">
        <w:t>’</w:t>
      </w:r>
      <w:r w:rsidR="00666953">
        <w:t xml:space="preserve">s functioning </w:t>
      </w:r>
      <w:r w:rsidR="00F445E4">
        <w:t>is optimal and that he is not functioning at the level he would have been had the accident not occurred. She found that his neuro</w:t>
      </w:r>
      <w:r w:rsidR="001A6F7C">
        <w:t>-</w:t>
      </w:r>
      <w:r w:rsidR="00F445E4">
        <w:t xml:space="preserve">cognitive and emotional difficulties mean that he is a child at risk, is liable to experience difficulties in school, as volumes and complexity of work increases. If his difficulties are not adequately addressed, he is likely to experience learning difficulties at school. For this </w:t>
      </w:r>
      <w:r w:rsidR="00B05276">
        <w:t>purpose</w:t>
      </w:r>
      <w:r w:rsidR="001931DE">
        <w:t>,</w:t>
      </w:r>
      <w:r w:rsidR="00F445E4">
        <w:t xml:space="preserve"> she recommend</w:t>
      </w:r>
      <w:r w:rsidR="001931DE">
        <w:t>ed</w:t>
      </w:r>
      <w:r w:rsidR="00F445E4">
        <w:t xml:space="preserve"> intervention by an educational psychologist for comment on his educational prospects and remediation thereof. </w:t>
      </w:r>
    </w:p>
    <w:p w14:paraId="5E7CF59C" w14:textId="036D5851" w:rsidR="00F445E4" w:rsidRDefault="00884D60" w:rsidP="00884D60">
      <w:pPr>
        <w:pStyle w:val="1"/>
        <w:numPr>
          <w:ilvl w:val="0"/>
          <w:numId w:val="0"/>
        </w:numPr>
        <w:tabs>
          <w:tab w:val="left" w:pos="567"/>
        </w:tabs>
        <w:ind w:left="567" w:hanging="567"/>
      </w:pPr>
      <w:r>
        <w:t>[21]</w:t>
      </w:r>
      <w:r>
        <w:tab/>
      </w:r>
      <w:r w:rsidR="00F445E4">
        <w:t>As far as his physical functioning is concerned, it is stated that the minor child presents with residual symptoms in the form of headaches, speech difficulties, pain on his neck and jaw and visual problems. She stated that these affected his physical functioning as he cannot wear closed shoes for long</w:t>
      </w:r>
      <w:r w:rsidR="007D59E5">
        <w:t xml:space="preserve"> and experiences pain after playing. She stated that it is expected that his physical residual symptoms will continue to disrupt his recreational sport</w:t>
      </w:r>
      <w:r w:rsidR="001A6F7C">
        <w:t>s</w:t>
      </w:r>
      <w:r w:rsidR="007D59E5">
        <w:t xml:space="preserve"> activities as he progresses with school and thus disadvantage him when compared to other young men. </w:t>
      </w:r>
      <w:r w:rsidR="00C3155D">
        <w:t xml:space="preserve"> She recommended that he be assessed by an occupational therapist to evaluate the impact of the accident on the minor child’s abilities and functional capacity. </w:t>
      </w:r>
    </w:p>
    <w:p w14:paraId="6198CC4D" w14:textId="3ED16DC8" w:rsidR="00C3155D" w:rsidRDefault="00884D60" w:rsidP="00884D60">
      <w:pPr>
        <w:pStyle w:val="1"/>
        <w:numPr>
          <w:ilvl w:val="0"/>
          <w:numId w:val="0"/>
        </w:numPr>
        <w:tabs>
          <w:tab w:val="left" w:pos="567"/>
        </w:tabs>
        <w:ind w:left="567" w:hanging="567"/>
      </w:pPr>
      <w:r>
        <w:t>[22]</w:t>
      </w:r>
      <w:r>
        <w:tab/>
      </w:r>
      <w:r w:rsidR="00F57826">
        <w:t>It should be noted by the court that t</w:t>
      </w:r>
      <w:r w:rsidR="00C3155D">
        <w:t xml:space="preserve">his witness, as the others, did not distinguish between the effects of the first accident in contrast to the effects of the second </w:t>
      </w:r>
      <w:r w:rsidR="00C3155D">
        <w:lastRenderedPageBreak/>
        <w:t>accident where the minor child was rendered unconscious for a while. Further, as no pre-morbid evidence could be utilised</w:t>
      </w:r>
      <w:r w:rsidR="001931DE">
        <w:t>,</w:t>
      </w:r>
      <w:r w:rsidR="00C3155D">
        <w:t xml:space="preserve"> it was merely assumed that the cognitive difficulties</w:t>
      </w:r>
      <w:r w:rsidR="00AC56DC">
        <w:t xml:space="preserve">, which </w:t>
      </w:r>
      <w:r w:rsidR="001931DE">
        <w:t xml:space="preserve">was </w:t>
      </w:r>
      <w:r w:rsidR="00AC56DC">
        <w:t>not cause</w:t>
      </w:r>
      <w:r w:rsidR="001931DE">
        <w:t>d</w:t>
      </w:r>
      <w:r w:rsidR="00AC56DC">
        <w:t xml:space="preserve"> by physical injury</w:t>
      </w:r>
      <w:r w:rsidR="004F574D">
        <w:t xml:space="preserve"> to the brain,</w:t>
      </w:r>
      <w:r w:rsidR="00C3155D">
        <w:t xml:space="preserve"> presented itself </w:t>
      </w:r>
      <w:proofErr w:type="gramStart"/>
      <w:r w:rsidR="00C3155D">
        <w:t>as a result of</w:t>
      </w:r>
      <w:proofErr w:type="gramEnd"/>
      <w:r w:rsidR="00C3155D">
        <w:t xml:space="preserve"> the injury to the left big toe suffered during the first </w:t>
      </w:r>
      <w:r w:rsidR="00B05276">
        <w:t>collision</w:t>
      </w:r>
      <w:r w:rsidR="00C3155D">
        <w:t xml:space="preserve">. </w:t>
      </w:r>
    </w:p>
    <w:p w14:paraId="35F2F2A6" w14:textId="6794496B" w:rsidR="00C3155D" w:rsidRDefault="00884D60" w:rsidP="00884D60">
      <w:pPr>
        <w:pStyle w:val="1"/>
        <w:numPr>
          <w:ilvl w:val="0"/>
          <w:numId w:val="0"/>
        </w:numPr>
        <w:tabs>
          <w:tab w:val="left" w:pos="567"/>
        </w:tabs>
        <w:ind w:left="567" w:hanging="567"/>
      </w:pPr>
      <w:r>
        <w:t>[23]</w:t>
      </w:r>
      <w:r>
        <w:tab/>
      </w:r>
      <w:r w:rsidR="00C3155D">
        <w:t xml:space="preserve">The next witness </w:t>
      </w:r>
      <w:r w:rsidR="00B05276">
        <w:t>called</w:t>
      </w:r>
      <w:r w:rsidR="00C3155D">
        <w:t xml:space="preserve"> by the plaintiff was an </w:t>
      </w:r>
      <w:r w:rsidR="00B05276">
        <w:t>educational</w:t>
      </w:r>
      <w:r w:rsidR="00C3155D">
        <w:t xml:space="preserve"> psychologist, Mr </w:t>
      </w:r>
      <w:proofErr w:type="spellStart"/>
      <w:r w:rsidR="00C3155D">
        <w:t>Zenzele</w:t>
      </w:r>
      <w:proofErr w:type="spellEnd"/>
      <w:r w:rsidR="00C3155D">
        <w:t xml:space="preserve"> </w:t>
      </w:r>
      <w:proofErr w:type="spellStart"/>
      <w:r w:rsidR="00C3155D">
        <w:t>Kubheka</w:t>
      </w:r>
      <w:proofErr w:type="spellEnd"/>
      <w:r w:rsidR="00C3155D">
        <w:t xml:space="preserve">. He assessed the minor child during February 2021. He confirmed that the minor child sustained no head injuries and had no loss of consciousness </w:t>
      </w:r>
      <w:proofErr w:type="gramStart"/>
      <w:r w:rsidR="00C3155D">
        <w:t>as a result of</w:t>
      </w:r>
      <w:proofErr w:type="gramEnd"/>
      <w:r w:rsidR="00C3155D">
        <w:t xml:space="preserve"> the first </w:t>
      </w:r>
      <w:r w:rsidR="00B05276">
        <w:t>collision</w:t>
      </w:r>
      <w:r w:rsidR="00C3155D">
        <w:t xml:space="preserve">. </w:t>
      </w:r>
    </w:p>
    <w:p w14:paraId="3327313D" w14:textId="4F255E02" w:rsidR="00C3155D" w:rsidRDefault="00884D60" w:rsidP="00884D60">
      <w:pPr>
        <w:pStyle w:val="1"/>
        <w:numPr>
          <w:ilvl w:val="0"/>
          <w:numId w:val="0"/>
        </w:numPr>
        <w:tabs>
          <w:tab w:val="left" w:pos="567"/>
        </w:tabs>
        <w:ind w:left="567" w:hanging="567"/>
      </w:pPr>
      <w:r>
        <w:t>[24]</w:t>
      </w:r>
      <w:r>
        <w:tab/>
      </w:r>
      <w:r w:rsidR="00C3155D">
        <w:t>According to the minor child’s father, he tends to isolate himself. He is short tempered</w:t>
      </w:r>
      <w:r w:rsidR="009C1BA2">
        <w:t xml:space="preserve">, </w:t>
      </w:r>
      <w:r w:rsidR="00C3155D">
        <w:t xml:space="preserve">always bangs the door and has been involved in physical fights with other children at school. He is a defiant and stubborn </w:t>
      </w:r>
      <w:proofErr w:type="gramStart"/>
      <w:r w:rsidR="00C3155D">
        <w:t>child</w:t>
      </w:r>
      <w:proofErr w:type="gramEnd"/>
      <w:r w:rsidR="00C3155D">
        <w:t xml:space="preserve"> and he sometimes refuses to do house chores and also sometimes refuses to write in class. He is an anxious child and is afraid of the dark and being alone. He is bed wetting almost every night. He is a forgetful child.</w:t>
      </w:r>
    </w:p>
    <w:p w14:paraId="10C9CFE5" w14:textId="5454AAB2" w:rsidR="00C3155D" w:rsidRDefault="00884D60" w:rsidP="00884D60">
      <w:pPr>
        <w:pStyle w:val="1"/>
        <w:numPr>
          <w:ilvl w:val="0"/>
          <w:numId w:val="0"/>
        </w:numPr>
        <w:tabs>
          <w:tab w:val="left" w:pos="567"/>
        </w:tabs>
        <w:ind w:left="567" w:hanging="567"/>
      </w:pPr>
      <w:r>
        <w:t>[25]</w:t>
      </w:r>
      <w:r>
        <w:tab/>
      </w:r>
      <w:r w:rsidR="00C3155D">
        <w:t>This witness referred to two school reports for Grade 3 and Grade 4 for the years 2019 and 2020 respectively. In both instances</w:t>
      </w:r>
      <w:r w:rsidR="00B271D2">
        <w:t>,</w:t>
      </w:r>
      <w:r w:rsidR="00C3155D">
        <w:t xml:space="preserve"> his results were described as good and that he worked well in all his basic subjects. </w:t>
      </w:r>
    </w:p>
    <w:p w14:paraId="235F3976" w14:textId="58F89ABA" w:rsidR="00C3155D" w:rsidRDefault="00884D60" w:rsidP="00884D60">
      <w:pPr>
        <w:pStyle w:val="1"/>
        <w:numPr>
          <w:ilvl w:val="0"/>
          <w:numId w:val="0"/>
        </w:numPr>
        <w:tabs>
          <w:tab w:val="left" w:pos="567"/>
        </w:tabs>
        <w:ind w:left="567" w:hanging="567"/>
      </w:pPr>
      <w:r>
        <w:t>[26]</w:t>
      </w:r>
      <w:r>
        <w:tab/>
      </w:r>
      <w:r w:rsidR="00C3155D">
        <w:t>During the interview conducted and test</w:t>
      </w:r>
      <w:r w:rsidR="00D31145">
        <w:t>s performed</w:t>
      </w:r>
      <w:r w:rsidR="00C3155D">
        <w:t xml:space="preserve">, </w:t>
      </w:r>
      <w:r w:rsidR="00D31145">
        <w:t>the behaviour of the minor child was such that it was noted that he</w:t>
      </w:r>
      <w:r w:rsidR="00C3155D">
        <w:t xml:space="preserve"> has difficulty with attention and effort. He tends to give up easily and required </w:t>
      </w:r>
      <w:r w:rsidR="00B05276">
        <w:t>motivation</w:t>
      </w:r>
      <w:r w:rsidR="00C3155D">
        <w:t xml:space="preserve"> to continue with tasks that he finds challenging. </w:t>
      </w:r>
      <w:proofErr w:type="gramStart"/>
      <w:r w:rsidR="00C3155D">
        <w:t>The majority of</w:t>
      </w:r>
      <w:proofErr w:type="gramEnd"/>
      <w:r w:rsidR="00C3155D">
        <w:t xml:space="preserve"> tests </w:t>
      </w:r>
      <w:r w:rsidR="00020DEB">
        <w:t>indicate</w:t>
      </w:r>
      <w:r w:rsidR="004F574D">
        <w:t>d</w:t>
      </w:r>
      <w:r w:rsidR="00020DEB">
        <w:t xml:space="preserve"> an average performance</w:t>
      </w:r>
      <w:r w:rsidR="00B271D2">
        <w:t>,</w:t>
      </w:r>
      <w:r w:rsidR="00020DEB">
        <w:t xml:space="preserve"> although in some instances there were low average performances. The witness concluded that the overall intellectual functioning of the minor child fell within the </w:t>
      </w:r>
      <w:r w:rsidR="00020DEB">
        <w:lastRenderedPageBreak/>
        <w:t>average range. There were</w:t>
      </w:r>
      <w:r w:rsidR="004F574D">
        <w:t xml:space="preserve"> however</w:t>
      </w:r>
      <w:r w:rsidR="00020DEB">
        <w:t xml:space="preserve"> variations across different areas of his cognitive abilities.</w:t>
      </w:r>
    </w:p>
    <w:p w14:paraId="51AF878F" w14:textId="1373B522" w:rsidR="00020DEB" w:rsidRDefault="00884D60" w:rsidP="00884D60">
      <w:pPr>
        <w:pStyle w:val="1"/>
        <w:numPr>
          <w:ilvl w:val="0"/>
          <w:numId w:val="0"/>
        </w:numPr>
        <w:tabs>
          <w:tab w:val="left" w:pos="567"/>
        </w:tabs>
        <w:ind w:left="567" w:hanging="567"/>
      </w:pPr>
      <w:r>
        <w:t>[27]</w:t>
      </w:r>
      <w:r>
        <w:tab/>
      </w:r>
      <w:r w:rsidR="00020DEB">
        <w:t xml:space="preserve">This witness also noted that there is </w:t>
      </w:r>
      <w:r w:rsidR="004F574D">
        <w:t>no indication that he could</w:t>
      </w:r>
      <w:r w:rsidR="00020DEB">
        <w:t xml:space="preserve"> objectively postulate his pre-accident learning potential with any level of certainty. </w:t>
      </w:r>
    </w:p>
    <w:p w14:paraId="11EB4802" w14:textId="33886ABD" w:rsidR="00020DEB" w:rsidRDefault="00884D60" w:rsidP="00884D60">
      <w:pPr>
        <w:pStyle w:val="1"/>
        <w:numPr>
          <w:ilvl w:val="0"/>
          <w:numId w:val="0"/>
        </w:numPr>
        <w:tabs>
          <w:tab w:val="left" w:pos="567"/>
        </w:tabs>
        <w:ind w:left="567" w:hanging="567"/>
      </w:pPr>
      <w:r>
        <w:t>[28]</w:t>
      </w:r>
      <w:r>
        <w:tab/>
      </w:r>
      <w:r w:rsidR="00020DEB">
        <w:t xml:space="preserve">It was noted that both his parents </w:t>
      </w:r>
      <w:r w:rsidR="00B05276">
        <w:t>completed</w:t>
      </w:r>
      <w:r w:rsidR="00020DEB">
        <w:t xml:space="preserve"> Grade 12 and his mother also </w:t>
      </w:r>
      <w:r w:rsidR="00B05276">
        <w:t>completed</w:t>
      </w:r>
      <w:r w:rsidR="00020DEB">
        <w:t xml:space="preserve"> a certificate in health and management. </w:t>
      </w:r>
    </w:p>
    <w:p w14:paraId="2F01A422" w14:textId="11B3A332" w:rsidR="00020DEB" w:rsidRDefault="00884D60" w:rsidP="00884D60">
      <w:pPr>
        <w:pStyle w:val="1"/>
        <w:numPr>
          <w:ilvl w:val="0"/>
          <w:numId w:val="0"/>
        </w:numPr>
        <w:tabs>
          <w:tab w:val="left" w:pos="567"/>
        </w:tabs>
        <w:ind w:left="567" w:hanging="567"/>
      </w:pPr>
      <w:r>
        <w:t>[29]</w:t>
      </w:r>
      <w:r>
        <w:tab/>
      </w:r>
      <w:r w:rsidR="00020DEB">
        <w:t>Using this information</w:t>
      </w:r>
      <w:r w:rsidR="00991B1D">
        <w:t>,</w:t>
      </w:r>
      <w:r w:rsidR="00020DEB">
        <w:t xml:space="preserve"> the expert concluded that it would </w:t>
      </w:r>
      <w:r w:rsidR="00D31145">
        <w:t>be appropriate to reason that the minor child</w:t>
      </w:r>
      <w:r w:rsidR="00020DEB">
        <w:t xml:space="preserve"> had the potential to progress in a mainstream school, pass Grade 12 with a degree admission. As funding has now become available for tertiary education of </w:t>
      </w:r>
      <w:r w:rsidR="00B05276">
        <w:t>socially</w:t>
      </w:r>
      <w:r w:rsidR="00020DEB">
        <w:t xml:space="preserve"> </w:t>
      </w:r>
      <w:proofErr w:type="gramStart"/>
      <w:r w:rsidR="00020DEB">
        <w:t>economically disadvantaged</w:t>
      </w:r>
      <w:proofErr w:type="gramEnd"/>
      <w:r w:rsidR="00020DEB">
        <w:t xml:space="preserve"> learners, he would have probably completed at least a </w:t>
      </w:r>
      <w:r w:rsidR="00991B1D">
        <w:t>three-year</w:t>
      </w:r>
      <w:r w:rsidR="00020DEB">
        <w:t xml:space="preserve"> bachelor’s degree in a field of choice resulting in</w:t>
      </w:r>
      <w:r w:rsidR="004F574D">
        <w:t xml:space="preserve"> a</w:t>
      </w:r>
      <w:r w:rsidR="00020DEB">
        <w:t xml:space="preserve"> NQF level 7</w:t>
      </w:r>
      <w:r w:rsidR="004F574D">
        <w:t xml:space="preserve"> qu</w:t>
      </w:r>
      <w:r w:rsidR="00991B1D">
        <w:t>a</w:t>
      </w:r>
      <w:r w:rsidR="004F574D">
        <w:t>lification</w:t>
      </w:r>
      <w:r w:rsidR="00020DEB">
        <w:t>. He noted that in current South Africa, many children achieve higher education levels than their parents which means that their educational level and social economic status are not necessarily a good indication of the child’s pre-morbid academic achievement. As far as his post-accident learning potential is concerned, he stated in his report that since the time of the accident</w:t>
      </w:r>
      <w:r w:rsidR="00991B1D">
        <w:t>,</w:t>
      </w:r>
      <w:r w:rsidR="00020DEB">
        <w:t xml:space="preserve"> he has not failed or </w:t>
      </w:r>
      <w:r w:rsidR="00B05276">
        <w:t>repeated</w:t>
      </w:r>
      <w:r w:rsidR="00020DEB">
        <w:t xml:space="preserve"> any grades. The school however, according to his father, has raised concerns about his challenging behaviour. </w:t>
      </w:r>
    </w:p>
    <w:p w14:paraId="31D1CC61" w14:textId="00FD5507" w:rsidR="00020DEB" w:rsidRDefault="00884D60" w:rsidP="00884D60">
      <w:pPr>
        <w:pStyle w:val="1"/>
        <w:numPr>
          <w:ilvl w:val="0"/>
          <w:numId w:val="0"/>
        </w:numPr>
        <w:tabs>
          <w:tab w:val="left" w:pos="567"/>
        </w:tabs>
        <w:ind w:left="567" w:hanging="567"/>
      </w:pPr>
      <w:r>
        <w:t>[30]</w:t>
      </w:r>
      <w:r>
        <w:tab/>
      </w:r>
      <w:r w:rsidR="00020DEB">
        <w:t>In paragraph 9.2 of this expert report, which was accepted into evidence as exhibit C, he concluded as follows:</w:t>
      </w:r>
    </w:p>
    <w:p w14:paraId="3DABAF43" w14:textId="51D9F37D" w:rsidR="00020DEB" w:rsidRPr="005E4BED" w:rsidRDefault="00020DEB" w:rsidP="00020DEB">
      <w:pPr>
        <w:pStyle w:val="Quote"/>
        <w:rPr>
          <w:sz w:val="22"/>
          <w:lang w:eastAsia="en-GB"/>
        </w:rPr>
      </w:pPr>
      <w:r w:rsidRPr="005E4BED">
        <w:rPr>
          <w:i/>
          <w:sz w:val="22"/>
        </w:rPr>
        <w:t>“</w:t>
      </w:r>
      <w:r w:rsidR="00B05276" w:rsidRPr="005E4BED">
        <w:rPr>
          <w:i/>
          <w:sz w:val="22"/>
        </w:rPr>
        <w:t>According</w:t>
      </w:r>
      <w:r w:rsidRPr="005E4BED">
        <w:rPr>
          <w:i/>
          <w:sz w:val="22"/>
        </w:rPr>
        <w:t xml:space="preserve"> to educational testing, </w:t>
      </w:r>
      <w:proofErr w:type="spellStart"/>
      <w:r w:rsidRPr="005E4BED">
        <w:rPr>
          <w:i/>
          <w:sz w:val="22"/>
          <w:lang w:eastAsia="en-GB"/>
        </w:rPr>
        <w:t>Kutlwano’s</w:t>
      </w:r>
      <w:proofErr w:type="spellEnd"/>
      <w:r w:rsidRPr="005E4BED">
        <w:rPr>
          <w:i/>
          <w:sz w:val="22"/>
          <w:lang w:eastAsia="en-GB"/>
        </w:rPr>
        <w:t xml:space="preserve"> performance on English reading, spelling, written </w:t>
      </w:r>
      <w:proofErr w:type="gramStart"/>
      <w:r w:rsidRPr="005E4BED">
        <w:rPr>
          <w:i/>
          <w:sz w:val="22"/>
          <w:lang w:eastAsia="en-GB"/>
        </w:rPr>
        <w:t>expression</w:t>
      </w:r>
      <w:proofErr w:type="gramEnd"/>
      <w:r w:rsidRPr="005E4BED">
        <w:rPr>
          <w:i/>
          <w:sz w:val="22"/>
          <w:lang w:eastAsia="en-GB"/>
        </w:rPr>
        <w:t xml:space="preserve"> and basic numeric reasoning does not match the marks reflected in his school records. He urgently needs intensive </w:t>
      </w:r>
      <w:r w:rsidRPr="005E4BED">
        <w:rPr>
          <w:i/>
          <w:sz w:val="22"/>
          <w:lang w:eastAsia="en-GB"/>
        </w:rPr>
        <w:lastRenderedPageBreak/>
        <w:t xml:space="preserve">remedial intervention and learning support to bridge the learning gaps. However, it is also important to note that these learning gaps cannot be solely attributed to the accident in question. The causation is a combination of factors </w:t>
      </w:r>
      <w:r w:rsidR="006B5C63" w:rsidRPr="005E4BED">
        <w:rPr>
          <w:i/>
          <w:sz w:val="22"/>
          <w:lang w:eastAsia="en-GB"/>
        </w:rPr>
        <w:t xml:space="preserve">that </w:t>
      </w:r>
      <w:r w:rsidR="006B5C63" w:rsidRPr="005E4BED">
        <w:rPr>
          <w:i/>
          <w:iCs w:val="0"/>
          <w:sz w:val="22"/>
          <w:lang w:eastAsia="en-GB"/>
        </w:rPr>
        <w:t>inter alia</w:t>
      </w:r>
      <w:r w:rsidR="006B5C63" w:rsidRPr="005E4BED">
        <w:rPr>
          <w:i/>
          <w:sz w:val="22"/>
          <w:lang w:eastAsia="en-GB"/>
        </w:rPr>
        <w:t xml:space="preserve"> the accident sequel and Covid-19 pandemic to </w:t>
      </w:r>
      <w:proofErr w:type="spellStart"/>
      <w:r w:rsidR="006B5C63" w:rsidRPr="005E4BED">
        <w:rPr>
          <w:i/>
          <w:sz w:val="22"/>
          <w:lang w:eastAsia="en-GB"/>
        </w:rPr>
        <w:t>Kutlwano’s</w:t>
      </w:r>
      <w:proofErr w:type="spellEnd"/>
      <w:r w:rsidR="006B5C63" w:rsidRPr="005E4BED">
        <w:rPr>
          <w:i/>
          <w:sz w:val="22"/>
          <w:lang w:eastAsia="en-GB"/>
        </w:rPr>
        <w:t xml:space="preserve"> educational </w:t>
      </w:r>
      <w:r w:rsidR="007B4C12" w:rsidRPr="00991B1D">
        <w:rPr>
          <w:i/>
          <w:sz w:val="22"/>
          <w:lang w:eastAsia="en-GB"/>
        </w:rPr>
        <w:t>progression. (</w:t>
      </w:r>
      <w:r w:rsidR="00E13684" w:rsidRPr="005E4BED">
        <w:rPr>
          <w:sz w:val="22"/>
          <w:lang w:eastAsia="en-GB"/>
        </w:rPr>
        <w:t>sic)</w:t>
      </w:r>
      <w:r w:rsidR="006B5C63" w:rsidRPr="005E4BED">
        <w:rPr>
          <w:sz w:val="22"/>
          <w:lang w:eastAsia="en-GB"/>
        </w:rPr>
        <w:t xml:space="preserve"> </w:t>
      </w:r>
      <w:r w:rsidR="006B5C63" w:rsidRPr="005E4BED">
        <w:rPr>
          <w:i/>
          <w:sz w:val="22"/>
          <w:lang w:eastAsia="en-GB"/>
        </w:rPr>
        <w:t>The traumatic progression of an accident is also likely to impact learning and skill acquisition</w:t>
      </w:r>
      <w:r w:rsidR="006B5C63" w:rsidRPr="005E4BED">
        <w:rPr>
          <w:sz w:val="22"/>
          <w:lang w:eastAsia="en-GB"/>
        </w:rPr>
        <w:t>.”</w:t>
      </w:r>
    </w:p>
    <w:p w14:paraId="1CF880C5" w14:textId="1F6857CF" w:rsidR="006B5C63" w:rsidRDefault="00884D60" w:rsidP="00884D60">
      <w:pPr>
        <w:pStyle w:val="1"/>
        <w:numPr>
          <w:ilvl w:val="0"/>
          <w:numId w:val="0"/>
        </w:numPr>
        <w:tabs>
          <w:tab w:val="left" w:pos="567"/>
        </w:tabs>
        <w:ind w:left="567" w:hanging="567"/>
      </w:pPr>
      <w:r>
        <w:t>[31]</w:t>
      </w:r>
      <w:r>
        <w:tab/>
      </w:r>
      <w:r w:rsidR="006B5C63">
        <w:t xml:space="preserve">This witness then refers to the reports of the </w:t>
      </w:r>
      <w:r w:rsidR="00B05276">
        <w:t>various</w:t>
      </w:r>
      <w:r w:rsidR="006B5C63">
        <w:t xml:space="preserve"> other experts and stated that it appears that the minor child suffers from significant traumatic stress symptoms which can have a long-term effect on his educational prospects. The emotional experience of psychological trauma can have a long-term cognitive effect. The hallmark symptoms of trauma involve alterations to cognitive processes such as memory, attention, planning and problem-solving. </w:t>
      </w:r>
    </w:p>
    <w:p w14:paraId="435585DC" w14:textId="64334EF1" w:rsidR="006B5C63" w:rsidRDefault="00884D60" w:rsidP="00884D60">
      <w:pPr>
        <w:pStyle w:val="1"/>
        <w:numPr>
          <w:ilvl w:val="0"/>
          <w:numId w:val="0"/>
        </w:numPr>
        <w:tabs>
          <w:tab w:val="left" w:pos="567"/>
        </w:tabs>
        <w:ind w:left="567" w:hanging="567"/>
      </w:pPr>
      <w:r>
        <w:t>[32]</w:t>
      </w:r>
      <w:r>
        <w:tab/>
      </w:r>
      <w:r w:rsidR="006B5C63">
        <w:t>When all relevant information is considered, the expert’s assessment results suggested that the accident has brought about permanent left big toe amputee pain and</w:t>
      </w:r>
      <w:r w:rsidR="004D7618">
        <w:t xml:space="preserve"> significant psychological seque</w:t>
      </w:r>
      <w:r w:rsidR="006B5C63">
        <w:t>lae. The above variables would continue to interfere with his capacity</w:t>
      </w:r>
      <w:r w:rsidR="00197F95">
        <w:t xml:space="preserve"> to</w:t>
      </w:r>
      <w:r w:rsidR="006B5C63">
        <w:t xml:space="preserve"> </w:t>
      </w:r>
      <w:r w:rsidR="00B05276">
        <w:t>adequately</w:t>
      </w:r>
      <w:r w:rsidR="006B5C63">
        <w:t xml:space="preserve"> cope with schooling demands. </w:t>
      </w:r>
    </w:p>
    <w:p w14:paraId="66EA7EF9" w14:textId="1F60EB65" w:rsidR="006B5C63" w:rsidRDefault="00884D60" w:rsidP="00884D60">
      <w:pPr>
        <w:pStyle w:val="1"/>
        <w:numPr>
          <w:ilvl w:val="0"/>
          <w:numId w:val="0"/>
        </w:numPr>
        <w:tabs>
          <w:tab w:val="left" w:pos="567"/>
        </w:tabs>
        <w:ind w:left="567" w:hanging="567"/>
      </w:pPr>
      <w:r>
        <w:t>[33]</w:t>
      </w:r>
      <w:r>
        <w:tab/>
      </w:r>
      <w:r w:rsidR="006B5C63">
        <w:t xml:space="preserve">He concluded that the minor child’s future academic progress will be </w:t>
      </w:r>
      <w:r w:rsidR="00B05276">
        <w:t>determined</w:t>
      </w:r>
      <w:r w:rsidR="006B5C63">
        <w:t xml:space="preserve"> by the extent and quality of psychological and medical intervention he will receive. The current results suggest that he </w:t>
      </w:r>
      <w:r w:rsidR="00E13684">
        <w:t>will not be able to actualise h</w:t>
      </w:r>
      <w:r w:rsidR="006B5C63">
        <w:t>is pre-</w:t>
      </w:r>
      <w:r w:rsidR="00B05276">
        <w:t>accident</w:t>
      </w:r>
      <w:r w:rsidR="006B5C63">
        <w:t xml:space="preserve"> potential. With relevant support/intervention, the minor child will probably </w:t>
      </w:r>
      <w:r w:rsidR="00B05276">
        <w:t>achieve</w:t>
      </w:r>
      <w:r w:rsidR="006B5C63">
        <w:t xml:space="preserve"> a low-level matric and be constrained to completing a one-year certificate at a college</w:t>
      </w:r>
      <w:r w:rsidR="00197F95">
        <w:t>,</w:t>
      </w:r>
      <w:r w:rsidR="006B5C63">
        <w:t xml:space="preserve"> resulting in NQF level 5. </w:t>
      </w:r>
      <w:r w:rsidR="00973C37">
        <w:t>He then refers to the opinion of the occupational therapist for work suitability and ability. He also deferred to an industrial psychologist for more information on his post-</w:t>
      </w:r>
      <w:r w:rsidR="00B05276">
        <w:t>accident</w:t>
      </w:r>
      <w:r w:rsidR="00973C37">
        <w:t xml:space="preserve"> career prospects and earnings. </w:t>
      </w:r>
    </w:p>
    <w:p w14:paraId="0371D998" w14:textId="14BFDBD3" w:rsidR="00973C37" w:rsidRDefault="00884D60" w:rsidP="00884D60">
      <w:pPr>
        <w:pStyle w:val="1"/>
        <w:numPr>
          <w:ilvl w:val="0"/>
          <w:numId w:val="0"/>
        </w:numPr>
        <w:tabs>
          <w:tab w:val="left" w:pos="567"/>
        </w:tabs>
        <w:ind w:left="567" w:hanging="567"/>
      </w:pPr>
      <w:r>
        <w:lastRenderedPageBreak/>
        <w:t>[34]</w:t>
      </w:r>
      <w:r>
        <w:tab/>
      </w:r>
      <w:r w:rsidR="00973C37">
        <w:t>Towards the end of the evid</w:t>
      </w:r>
      <w:r w:rsidR="00E13684">
        <w:t>ence of this witness</w:t>
      </w:r>
      <w:r w:rsidR="00197F95">
        <w:t>,</w:t>
      </w:r>
      <w:r w:rsidR="00E13684">
        <w:t xml:space="preserve"> he was</w:t>
      </w:r>
      <w:r w:rsidR="00973C37">
        <w:t xml:space="preserve"> referred to the 2021 school reports of the minor child</w:t>
      </w:r>
      <w:r w:rsidR="007B4C12">
        <w:t>,</w:t>
      </w:r>
      <w:r w:rsidR="00973C37">
        <w:t xml:space="preserve"> pertaining to the first two terms. These school reports were not available when he compiled his report and were handed in as exhibit D. </w:t>
      </w:r>
      <w:r w:rsidR="00B05276">
        <w:t>According</w:t>
      </w:r>
      <w:r w:rsidR="00973C37">
        <w:t xml:space="preserve"> to these </w:t>
      </w:r>
      <w:r w:rsidR="00B05276">
        <w:t xml:space="preserve">reports, the minor child’s performance at school significantly dropped from 2020 to 2021. It was noted by a teacher that the minor child was capable of much better work. The expert explained the sudden drop in results as a manifestation of the problems he alluded to in his report. </w:t>
      </w:r>
    </w:p>
    <w:p w14:paraId="0BBDF8F2" w14:textId="69EF19DB" w:rsidR="00B05276" w:rsidRDefault="00884D60" w:rsidP="00884D60">
      <w:pPr>
        <w:pStyle w:val="1"/>
        <w:numPr>
          <w:ilvl w:val="0"/>
          <w:numId w:val="0"/>
        </w:numPr>
        <w:tabs>
          <w:tab w:val="left" w:pos="567"/>
        </w:tabs>
        <w:ind w:left="567" w:hanging="567"/>
      </w:pPr>
      <w:r>
        <w:t>[35]</w:t>
      </w:r>
      <w:r>
        <w:tab/>
      </w:r>
      <w:r w:rsidR="00B05276">
        <w:t xml:space="preserve">It should be noted that the deterioration of the marks of the minor child came about after his further accident which took place on 2 December 2020. </w:t>
      </w:r>
      <w:r w:rsidR="00E13684">
        <w:t>Reference was earlier</w:t>
      </w:r>
      <w:r w:rsidR="006C20E4">
        <w:t xml:space="preserve"> also</w:t>
      </w:r>
      <w:r w:rsidR="00E13684">
        <w:t xml:space="preserve"> made to the possible negative effect the Covid</w:t>
      </w:r>
      <w:r w:rsidR="00CB6958">
        <w:t>19</w:t>
      </w:r>
      <w:r w:rsidR="00E13684">
        <w:t xml:space="preserve"> pandemic could have had on the minor child’s performance at school.</w:t>
      </w:r>
      <w:r w:rsidR="00B05276">
        <w:t xml:space="preserve"> </w:t>
      </w:r>
    </w:p>
    <w:p w14:paraId="393400E2" w14:textId="1E20C33F" w:rsidR="006C20E4" w:rsidRDefault="00884D60" w:rsidP="00884D60">
      <w:pPr>
        <w:pStyle w:val="1"/>
        <w:numPr>
          <w:ilvl w:val="0"/>
          <w:numId w:val="0"/>
        </w:numPr>
        <w:tabs>
          <w:tab w:val="left" w:pos="567"/>
        </w:tabs>
        <w:ind w:left="567" w:hanging="567"/>
      </w:pPr>
      <w:r>
        <w:t>[36]</w:t>
      </w:r>
      <w:r>
        <w:tab/>
      </w:r>
      <w:r w:rsidR="006C20E4">
        <w:t xml:space="preserve">The next witness called was Ms Buthelezi, an occupational psychologist. </w:t>
      </w:r>
      <w:r w:rsidR="005E6176">
        <w:t>She assessed the minor child on 9 February 2021. The purpose of her report was to comment on the effect of any injuries on</w:t>
      </w:r>
      <w:r w:rsidR="00D31145">
        <w:t xml:space="preserve"> the minor child’s</w:t>
      </w:r>
      <w:r w:rsidR="005E6176">
        <w:t xml:space="preserve"> functional ability and to discuss additional assistance, special and adapted equipment and adaptions needed. </w:t>
      </w:r>
      <w:r w:rsidR="006C20E4">
        <w:t xml:space="preserve">She deferred to the other experts and accepted the cognitive and/or perceptual limitations, emotional difficulties and psychological sequelae that could interfere with the minor child’s occupational difficulties. She also recommended immediate and intensive occupational therapy. </w:t>
      </w:r>
    </w:p>
    <w:p w14:paraId="5576828A" w14:textId="0B9CEC45" w:rsidR="0004022B" w:rsidRDefault="00884D60" w:rsidP="00884D60">
      <w:pPr>
        <w:pStyle w:val="1"/>
        <w:numPr>
          <w:ilvl w:val="0"/>
          <w:numId w:val="0"/>
        </w:numPr>
        <w:tabs>
          <w:tab w:val="left" w:pos="567"/>
        </w:tabs>
        <w:ind w:left="567" w:hanging="567"/>
      </w:pPr>
      <w:r>
        <w:t>[37]</w:t>
      </w:r>
      <w:r>
        <w:tab/>
      </w:r>
      <w:r w:rsidR="005E6176">
        <w:t>She noted that the minor child had no history of delayed cognitive or developmental milestones. He was a healthy</w:t>
      </w:r>
      <w:r w:rsidR="0004022B">
        <w:t xml:space="preserve"> </w:t>
      </w:r>
      <w:r w:rsidR="005E6176">
        <w:t>baby who achieved all his developmental milestones</w:t>
      </w:r>
      <w:r w:rsidR="0004022B">
        <w:t xml:space="preserve"> around the same ages as his pe</w:t>
      </w:r>
      <w:r w:rsidR="00CB6958">
        <w:t>e</w:t>
      </w:r>
      <w:r w:rsidR="0004022B">
        <w:t>rs.</w:t>
      </w:r>
    </w:p>
    <w:p w14:paraId="605366CA" w14:textId="103CE7FF" w:rsidR="00692D87" w:rsidRDefault="00884D60" w:rsidP="00884D60">
      <w:pPr>
        <w:pStyle w:val="1"/>
        <w:numPr>
          <w:ilvl w:val="0"/>
          <w:numId w:val="0"/>
        </w:numPr>
        <w:tabs>
          <w:tab w:val="left" w:pos="567"/>
        </w:tabs>
        <w:ind w:left="567" w:hanging="567"/>
      </w:pPr>
      <w:r>
        <w:t>[38]</w:t>
      </w:r>
      <w:r>
        <w:tab/>
      </w:r>
      <w:r w:rsidR="0004022B">
        <w:t xml:space="preserve">She noted his current physical symptoms to be occasional pain in the left big toe, aggravated by cold and inclement weather; as well as when wearing a closed </w:t>
      </w:r>
      <w:r w:rsidR="0004022B">
        <w:lastRenderedPageBreak/>
        <w:t>shoe for prolonged periods. He has impaired balance. With reference to cognitive limitation</w:t>
      </w:r>
      <w:r w:rsidR="001B3ABD">
        <w:t>,</w:t>
      </w:r>
      <w:r w:rsidR="0004022B">
        <w:t xml:space="preserve"> she noted concentration difficulties.</w:t>
      </w:r>
      <w:r w:rsidR="00A433C1">
        <w:t xml:space="preserve"> According to her</w:t>
      </w:r>
      <w:r w:rsidR="001B3ABD">
        <w:t>,</w:t>
      </w:r>
      <w:r w:rsidR="00A433C1">
        <w:t xml:space="preserve"> the minor child has impaired proprioception and balance reactions in his left lower limb but no pain in the big left toe was elicited or reported on the day of evaluation. As far as his neurological functioning was concerned</w:t>
      </w:r>
      <w:r w:rsidR="001B3ABD">
        <w:t>,</w:t>
      </w:r>
      <w:r w:rsidR="00A433C1">
        <w:t xml:space="preserve"> the clinical observation pointed to normal limits.</w:t>
      </w:r>
      <w:r w:rsidR="005E6176">
        <w:t xml:space="preserve"> </w:t>
      </w:r>
      <w:r w:rsidR="00A433C1">
        <w:t xml:space="preserve">In her report she repeats the findings of the </w:t>
      </w:r>
      <w:r w:rsidR="00692D87">
        <w:t xml:space="preserve">other experts and stated that the </w:t>
      </w:r>
      <w:proofErr w:type="gramStart"/>
      <w:r w:rsidR="00692D87">
        <w:t>best case</w:t>
      </w:r>
      <w:proofErr w:type="gramEnd"/>
      <w:r w:rsidR="00692D87">
        <w:t xml:space="preserve"> scenario would be for the minor child to obtain Grade 12 certificate pass and a one-year college certificate that will enable him to enter the open labour market as a skilled/ semi-skilled worker as indicated by Mr </w:t>
      </w:r>
      <w:proofErr w:type="spellStart"/>
      <w:r w:rsidR="00692D87">
        <w:t>Kubheka</w:t>
      </w:r>
      <w:proofErr w:type="spellEnd"/>
      <w:r w:rsidR="001B3ABD">
        <w:t>,</w:t>
      </w:r>
      <w:r w:rsidR="00692D87">
        <w:t xml:space="preserve"> the educational psychologist.</w:t>
      </w:r>
    </w:p>
    <w:p w14:paraId="7CB5B8BC" w14:textId="22F79C89" w:rsidR="00692D87" w:rsidRDefault="00884D60" w:rsidP="00884D60">
      <w:pPr>
        <w:pStyle w:val="1"/>
        <w:numPr>
          <w:ilvl w:val="0"/>
          <w:numId w:val="0"/>
        </w:numPr>
        <w:tabs>
          <w:tab w:val="left" w:pos="567"/>
        </w:tabs>
        <w:ind w:left="567" w:hanging="567"/>
      </w:pPr>
      <w:r>
        <w:t>[39]</w:t>
      </w:r>
      <w:r>
        <w:tab/>
      </w:r>
      <w:r w:rsidR="00692D87">
        <w:t xml:space="preserve">It should be noted that this is not a motivated opinion as far as this finding is concerned. It is rather an acceptance of the view of Mr </w:t>
      </w:r>
      <w:proofErr w:type="spellStart"/>
      <w:r w:rsidR="00692D87">
        <w:t>Kubheka</w:t>
      </w:r>
      <w:proofErr w:type="spellEnd"/>
      <w:r w:rsidR="00692D87">
        <w:t xml:space="preserve">. </w:t>
      </w:r>
    </w:p>
    <w:p w14:paraId="7CC2B13C" w14:textId="16CF1F7C" w:rsidR="005E6176" w:rsidRDefault="00884D60" w:rsidP="00884D60">
      <w:pPr>
        <w:pStyle w:val="1"/>
        <w:numPr>
          <w:ilvl w:val="0"/>
          <w:numId w:val="0"/>
        </w:numPr>
        <w:tabs>
          <w:tab w:val="left" w:pos="567"/>
        </w:tabs>
        <w:ind w:left="567" w:hanging="567"/>
      </w:pPr>
      <w:r>
        <w:t>[40]</w:t>
      </w:r>
      <w:r>
        <w:tab/>
      </w:r>
      <w:r w:rsidR="00692D87">
        <w:t>She then continue</w:t>
      </w:r>
      <w:r w:rsidR="00671AFE">
        <w:t>d</w:t>
      </w:r>
      <w:r w:rsidR="00692D87">
        <w:t xml:space="preserve"> to explain which kind of careers the minor child would not be suited for </w:t>
      </w:r>
      <w:proofErr w:type="gramStart"/>
      <w:r w:rsidR="00692D87">
        <w:t>as a result of</w:t>
      </w:r>
      <w:proofErr w:type="gramEnd"/>
      <w:r w:rsidR="00692D87">
        <w:t xml:space="preserve"> </w:t>
      </w:r>
      <w:r w:rsidR="00671AFE">
        <w:t>h</w:t>
      </w:r>
      <w:r w:rsidR="00692D87">
        <w:t>is balancing and toe problems. This</w:t>
      </w:r>
      <w:r w:rsidR="00671AFE">
        <w:t>,</w:t>
      </w:r>
      <w:r w:rsidR="00692D87">
        <w:t xml:space="preserve"> she opined</w:t>
      </w:r>
      <w:r w:rsidR="00671AFE">
        <w:t>,</w:t>
      </w:r>
      <w:r w:rsidR="00692D87">
        <w:t xml:space="preserve"> would limit his career </w:t>
      </w:r>
      <w:proofErr w:type="gramStart"/>
      <w:r w:rsidR="00692D87">
        <w:t>choices</w:t>
      </w:r>
      <w:proofErr w:type="gramEnd"/>
      <w:r w:rsidR="00692D87">
        <w:t xml:space="preserve"> and would bring him within the category of being subject to supportive and /or sympathetic employment where his limitations </w:t>
      </w:r>
      <w:r w:rsidR="00671AFE">
        <w:t>would be</w:t>
      </w:r>
      <w:r w:rsidR="00692D87">
        <w:t xml:space="preserve"> tolerated</w:t>
      </w:r>
      <w:r w:rsidR="006D2F36">
        <w:t xml:space="preserve"> and/or accommodated. </w:t>
      </w:r>
      <w:r w:rsidR="00692D87">
        <w:t xml:space="preserve">  </w:t>
      </w:r>
    </w:p>
    <w:p w14:paraId="7D3FF751" w14:textId="2F3B739D" w:rsidR="005E6176" w:rsidRDefault="00884D60" w:rsidP="00884D60">
      <w:pPr>
        <w:pStyle w:val="1"/>
        <w:numPr>
          <w:ilvl w:val="0"/>
          <w:numId w:val="0"/>
        </w:numPr>
        <w:tabs>
          <w:tab w:val="left" w:pos="567"/>
        </w:tabs>
        <w:ind w:left="567" w:hanging="567"/>
      </w:pPr>
      <w:r>
        <w:t>[41]</w:t>
      </w:r>
      <w:r>
        <w:tab/>
      </w:r>
      <w:r w:rsidR="005E6176">
        <w:t xml:space="preserve">She also referred to the accident during December 2020 when the minor child was hit </w:t>
      </w:r>
      <w:r w:rsidR="006D2F36">
        <w:t xml:space="preserve">by a </w:t>
      </w:r>
      <w:proofErr w:type="gramStart"/>
      <w:r w:rsidR="006D2F36">
        <w:t>taxi</w:t>
      </w:r>
      <w:r w:rsidR="00671AFE">
        <w:t>,</w:t>
      </w:r>
      <w:r w:rsidR="006D2F36">
        <w:t xml:space="preserve"> but</w:t>
      </w:r>
      <w:proofErr w:type="gramEnd"/>
      <w:r w:rsidR="006D2F36">
        <w:t xml:space="preserve"> stated that he has reportedly fully recovered from the injuries sustained in th</w:t>
      </w:r>
      <w:r w:rsidR="00671AFE">
        <w:t>at</w:t>
      </w:r>
      <w:r w:rsidR="006D2F36">
        <w:t xml:space="preserve"> collision. </w:t>
      </w:r>
    </w:p>
    <w:p w14:paraId="40C05BD2" w14:textId="7AE145B0" w:rsidR="006D2F36" w:rsidRDefault="00884D60" w:rsidP="00884D60">
      <w:pPr>
        <w:pStyle w:val="1"/>
        <w:numPr>
          <w:ilvl w:val="0"/>
          <w:numId w:val="0"/>
        </w:numPr>
        <w:tabs>
          <w:tab w:val="left" w:pos="567"/>
        </w:tabs>
        <w:ind w:left="567" w:hanging="567"/>
      </w:pPr>
      <w:r>
        <w:t>[42]</w:t>
      </w:r>
      <w:r>
        <w:tab/>
      </w:r>
      <w:r w:rsidR="006D2F36">
        <w:t>The last witness called was the industrial psychologist</w:t>
      </w:r>
      <w:r w:rsidR="00671AFE">
        <w:t>,</w:t>
      </w:r>
      <w:r w:rsidR="006D2F36">
        <w:t xml:space="preserve"> Ms Fakir. The purpose of her report was described</w:t>
      </w:r>
      <w:r w:rsidR="00671AFE">
        <w:t xml:space="preserve"> as</w:t>
      </w:r>
      <w:r w:rsidR="006D2F36">
        <w:t xml:space="preserve"> to determine the extent and impact of the </w:t>
      </w:r>
      <w:proofErr w:type="gramStart"/>
      <w:r w:rsidR="006D2F36">
        <w:t>accident related</w:t>
      </w:r>
      <w:proofErr w:type="gramEnd"/>
      <w:r w:rsidR="006D2F36">
        <w:t xml:space="preserve"> injuries on the minor child’s physical and cognitive functioning in order to predict his current and future work prospects and </w:t>
      </w:r>
      <w:r w:rsidR="00B66894">
        <w:t xml:space="preserve">earning potential. </w:t>
      </w:r>
    </w:p>
    <w:p w14:paraId="0E090A6E" w14:textId="11440E32" w:rsidR="00707678" w:rsidRDefault="00884D60" w:rsidP="00884D60">
      <w:pPr>
        <w:pStyle w:val="1"/>
        <w:numPr>
          <w:ilvl w:val="0"/>
          <w:numId w:val="0"/>
        </w:numPr>
        <w:tabs>
          <w:tab w:val="left" w:pos="567"/>
        </w:tabs>
        <w:ind w:left="567" w:hanging="567"/>
      </w:pPr>
      <w:r>
        <w:lastRenderedPageBreak/>
        <w:t>[43]</w:t>
      </w:r>
      <w:r>
        <w:tab/>
      </w:r>
      <w:r w:rsidR="00B66894">
        <w:t xml:space="preserve">This witness also relied on the findings of the educational psychologist who predicted the level of education which the minor child would have </w:t>
      </w:r>
      <w:proofErr w:type="gramStart"/>
      <w:r w:rsidR="00B66894">
        <w:t>in all likelihood</w:t>
      </w:r>
      <w:proofErr w:type="gramEnd"/>
      <w:r w:rsidR="00B66894">
        <w:t xml:space="preserve"> achieved, the so-called pre-morbid career path, against the post-morbid career path. She also referred to the second accident but </w:t>
      </w:r>
      <w:r w:rsidR="00707678">
        <w:t>made no findings in this regard. Her report</w:t>
      </w:r>
      <w:r w:rsidR="00671AFE">
        <w:t>,</w:t>
      </w:r>
      <w:r w:rsidR="00707678">
        <w:t xml:space="preserve"> to a large extent</w:t>
      </w:r>
      <w:r w:rsidR="00671AFE">
        <w:t>,</w:t>
      </w:r>
      <w:r w:rsidR="00707678">
        <w:t xml:space="preserve"> repeats all the findings of </w:t>
      </w:r>
      <w:r w:rsidR="00671AFE">
        <w:t xml:space="preserve">the </w:t>
      </w:r>
      <w:r w:rsidR="00707678">
        <w:t>other experts</w:t>
      </w:r>
      <w:r w:rsidR="00671AFE">
        <w:t>,</w:t>
      </w:r>
      <w:r w:rsidR="00707678">
        <w:t xml:space="preserve"> which </w:t>
      </w:r>
      <w:proofErr w:type="gramStart"/>
      <w:r w:rsidR="00707678">
        <w:t>in itself repeated</w:t>
      </w:r>
      <w:proofErr w:type="gramEnd"/>
      <w:r w:rsidR="00707678">
        <w:t xml:space="preserve"> information from others.</w:t>
      </w:r>
    </w:p>
    <w:p w14:paraId="13ED884C" w14:textId="62B9E99D" w:rsidR="00D30629" w:rsidRDefault="00884D60" w:rsidP="00884D60">
      <w:pPr>
        <w:pStyle w:val="1"/>
        <w:numPr>
          <w:ilvl w:val="0"/>
          <w:numId w:val="0"/>
        </w:numPr>
        <w:tabs>
          <w:tab w:val="left" w:pos="567"/>
        </w:tabs>
        <w:ind w:left="567" w:hanging="567"/>
      </w:pPr>
      <w:r>
        <w:t>[44]</w:t>
      </w:r>
      <w:r>
        <w:tab/>
      </w:r>
      <w:r w:rsidR="00707678">
        <w:t>The witness omitted the administration of psychometric assessment.</w:t>
      </w:r>
      <w:r w:rsidR="008506D2">
        <w:t xml:space="preserve"> She however opined with reference to Mr </w:t>
      </w:r>
      <w:proofErr w:type="spellStart"/>
      <w:r w:rsidR="008506D2">
        <w:t>Kubheka’s</w:t>
      </w:r>
      <w:proofErr w:type="spellEnd"/>
      <w:r w:rsidR="008506D2">
        <w:t xml:space="preserve"> opinion with regards to the minor child’s pre-accident schooling potential, and considering that finances for studying would be available</w:t>
      </w:r>
      <w:r w:rsidR="00C05945">
        <w:t>,</w:t>
      </w:r>
      <w:r w:rsidR="008506D2">
        <w:t xml:space="preserve"> that he would have been able to pursue a four-</w:t>
      </w:r>
      <w:r w:rsidR="00C05945">
        <w:t>year degree</w:t>
      </w:r>
      <w:r w:rsidR="008506D2">
        <w:t xml:space="preserve"> of his choice. After having completed his tertiary qualification, he would have then been able to enter the open labour market </w:t>
      </w:r>
      <w:r w:rsidR="00D30629">
        <w:t xml:space="preserve">after a period of 6-12 months. The witness then applied the Paterson Scales to predict his entry level at Paterson B3/B4 level and a career ceiling at Paterson D1+ earning level. </w:t>
      </w:r>
    </w:p>
    <w:p w14:paraId="5453B103" w14:textId="464F13DD" w:rsidR="00B66894" w:rsidRDefault="00884D60" w:rsidP="00884D60">
      <w:pPr>
        <w:pStyle w:val="1"/>
        <w:numPr>
          <w:ilvl w:val="0"/>
          <w:numId w:val="0"/>
        </w:numPr>
        <w:tabs>
          <w:tab w:val="left" w:pos="567"/>
        </w:tabs>
        <w:ind w:left="567" w:hanging="567"/>
      </w:pPr>
      <w:r>
        <w:t>[45]</w:t>
      </w:r>
      <w:r>
        <w:tab/>
      </w:r>
      <w:r w:rsidR="00D30629">
        <w:t>As far as the post-accident</w:t>
      </w:r>
      <w:r w:rsidR="00C05945">
        <w:t>,</w:t>
      </w:r>
      <w:r w:rsidR="00D30629">
        <w:t xml:space="preserve"> the witness also accepted the views of all other experts and concluded that is apparent that the minor child has suffered some physical difficulties that are indirectly affecting his emotional state and cognitive functioning. </w:t>
      </w:r>
      <w:proofErr w:type="gramStart"/>
      <w:r w:rsidR="00D30629">
        <w:t>A</w:t>
      </w:r>
      <w:r w:rsidR="005725D3">
        <w:t>ll of</w:t>
      </w:r>
      <w:proofErr w:type="gramEnd"/>
      <w:r w:rsidR="005725D3">
        <w:t xml:space="preserve"> these combined will in future impact on his emotional state and cognitive functioning. She then placed reliance on the prediction of Mr </w:t>
      </w:r>
      <w:proofErr w:type="spellStart"/>
      <w:r w:rsidR="005725D3">
        <w:t>Kubheka’s</w:t>
      </w:r>
      <w:proofErr w:type="spellEnd"/>
      <w:r w:rsidR="005725D3">
        <w:t xml:space="preserve"> opinion that the minor child will</w:t>
      </w:r>
      <w:r w:rsidR="00C05945">
        <w:t>,</w:t>
      </w:r>
      <w:r w:rsidR="005725D3">
        <w:t xml:space="preserve"> post-accident</w:t>
      </w:r>
      <w:r w:rsidR="00C05945">
        <w:t>,</w:t>
      </w:r>
      <w:r w:rsidR="005725D3">
        <w:t xml:space="preserve"> probably achieve a </w:t>
      </w:r>
      <w:proofErr w:type="gramStart"/>
      <w:r w:rsidR="005725D3">
        <w:t>low level</w:t>
      </w:r>
      <w:proofErr w:type="gramEnd"/>
      <w:r w:rsidR="005725D3">
        <w:t xml:space="preserve"> grade 12 and a </w:t>
      </w:r>
      <w:r w:rsidR="00C05945">
        <w:t>one-year</w:t>
      </w:r>
      <w:r w:rsidR="005725D3">
        <w:t xml:space="preserve"> certificate from a college, resulting in a</w:t>
      </w:r>
      <w:r w:rsidR="00C05945">
        <w:t>n</w:t>
      </w:r>
      <w:r w:rsidR="005725D3">
        <w:t xml:space="preserve"> NQF level 5</w:t>
      </w:r>
      <w:r w:rsidR="00C05945">
        <w:t xml:space="preserve"> qualification</w:t>
      </w:r>
      <w:r w:rsidR="005725D3">
        <w:t>. She then</w:t>
      </w:r>
      <w:r w:rsidR="00C05945">
        <w:t xml:space="preserve"> </w:t>
      </w:r>
      <w:r w:rsidR="005725D3">
        <w:t xml:space="preserve">opined that he is likely to enter the open labour market and earn at the lower quartile of the semi-skilled informal level. He would have </w:t>
      </w:r>
      <w:r w:rsidR="005725D3">
        <w:lastRenderedPageBreak/>
        <w:t>later entered the corporate sector and</w:t>
      </w:r>
      <w:r w:rsidR="00C05945">
        <w:t xml:space="preserve"> </w:t>
      </w:r>
      <w:r w:rsidR="005725D3">
        <w:t>would have reach</w:t>
      </w:r>
      <w:r w:rsidR="00C05945">
        <w:t>ed</w:t>
      </w:r>
      <w:r w:rsidR="005725D3">
        <w:t xml:space="preserve"> his career ceiling at Paterson B3 to B4 level. </w:t>
      </w:r>
    </w:p>
    <w:p w14:paraId="153C0284" w14:textId="378A0E30" w:rsidR="005725D3" w:rsidRDefault="00884D60" w:rsidP="00884D60">
      <w:pPr>
        <w:pStyle w:val="1"/>
        <w:numPr>
          <w:ilvl w:val="0"/>
          <w:numId w:val="0"/>
        </w:numPr>
        <w:tabs>
          <w:tab w:val="left" w:pos="567"/>
        </w:tabs>
        <w:ind w:left="567" w:hanging="567"/>
      </w:pPr>
      <w:r>
        <w:t>[46]</w:t>
      </w:r>
      <w:r>
        <w:tab/>
      </w:r>
      <w:r w:rsidR="005725D3">
        <w:t xml:space="preserve">The opinion of the industrial psychologist is limited as she applied the views of others and then applied the Paterson Scales. </w:t>
      </w:r>
    </w:p>
    <w:p w14:paraId="2290C927" w14:textId="19C50CD5" w:rsidR="003F0E9B" w:rsidRDefault="00884D60" w:rsidP="00884D60">
      <w:pPr>
        <w:pStyle w:val="1"/>
        <w:numPr>
          <w:ilvl w:val="0"/>
          <w:numId w:val="0"/>
        </w:numPr>
        <w:tabs>
          <w:tab w:val="left" w:pos="567"/>
        </w:tabs>
        <w:ind w:left="567" w:hanging="567"/>
      </w:pPr>
      <w:r>
        <w:t>[47]</w:t>
      </w:r>
      <w:r>
        <w:tab/>
      </w:r>
      <w:r w:rsidR="003F0E9B">
        <w:t>All of this information was then provided to an actuary who did the actuarial calculations. The pre-accident and post-accident figures were calculated. As far as contingencies are concerned</w:t>
      </w:r>
      <w:r w:rsidR="00742DC9">
        <w:t>,</w:t>
      </w:r>
      <w:r w:rsidR="003F0E9B">
        <w:t xml:space="preserve"> 25% was deducted from pre-accident earnings and 40% from post-accident earnings. It was noted in the actuarial report that contingency deductions typically make allowance for: (1) loss of earnings due to illness; (2) savings in relation to travel to and from work and (3) risk of future retrenchment and resultant unemployment. </w:t>
      </w:r>
    </w:p>
    <w:p w14:paraId="46FB9222" w14:textId="0ACA9BBB" w:rsidR="00265EFA" w:rsidRDefault="00884D60" w:rsidP="00884D60">
      <w:pPr>
        <w:pStyle w:val="1"/>
        <w:numPr>
          <w:ilvl w:val="0"/>
          <w:numId w:val="0"/>
        </w:numPr>
        <w:tabs>
          <w:tab w:val="left" w:pos="567"/>
        </w:tabs>
        <w:ind w:left="567" w:hanging="567"/>
      </w:pPr>
      <w:r>
        <w:t>[48]</w:t>
      </w:r>
      <w:r>
        <w:tab/>
      </w:r>
      <w:r w:rsidR="00265EFA">
        <w:t>The end result of the calculation was that a net loss of earnings in the amount of R 5 411</w:t>
      </w:r>
      <w:r w:rsidR="00742DC9">
        <w:t> </w:t>
      </w:r>
      <w:r w:rsidR="00265EFA">
        <w:t>949</w:t>
      </w:r>
      <w:r w:rsidR="00742DC9">
        <w:t>.00</w:t>
      </w:r>
      <w:r w:rsidR="00265EFA">
        <w:t xml:space="preserve"> was calculated by the actuary. This amount was claimed. </w:t>
      </w:r>
    </w:p>
    <w:p w14:paraId="67A413C1" w14:textId="5604A213" w:rsidR="00FC7984" w:rsidRDefault="00884D60" w:rsidP="00884D60">
      <w:pPr>
        <w:pStyle w:val="1"/>
        <w:numPr>
          <w:ilvl w:val="0"/>
          <w:numId w:val="0"/>
        </w:numPr>
        <w:tabs>
          <w:tab w:val="left" w:pos="567"/>
        </w:tabs>
        <w:ind w:left="567" w:hanging="567"/>
      </w:pPr>
      <w:r>
        <w:t>[49]</w:t>
      </w:r>
      <w:r>
        <w:tab/>
      </w:r>
      <w:r w:rsidR="003F0E9B">
        <w:t xml:space="preserve">General contingencies are a matter for a </w:t>
      </w:r>
      <w:r w:rsidR="00E72E0A">
        <w:t>c</w:t>
      </w:r>
      <w:r w:rsidR="003F0E9B">
        <w:t>ourt to decide. It is a discretionary</w:t>
      </w:r>
      <w:r w:rsidR="008C768F">
        <w:t xml:space="preserve"> finding</w:t>
      </w:r>
      <w:r w:rsidR="003F0E9B">
        <w:t>. Any</w:t>
      </w:r>
      <w:r w:rsidR="008C768F">
        <w:t xml:space="preserve"> discr</w:t>
      </w:r>
      <w:r w:rsidR="00265EFA">
        <w:t>etion can only be exercised with reference to</w:t>
      </w:r>
      <w:r w:rsidR="008C768F">
        <w:t xml:space="preserve"> accepted evidence. </w:t>
      </w:r>
      <w:r w:rsidR="009E24FB">
        <w:t>From there onwards</w:t>
      </w:r>
      <w:r w:rsidR="0028410B">
        <w:t>,</w:t>
      </w:r>
      <w:r w:rsidR="009E24FB">
        <w:t xml:space="preserve"> arbitrary considerations will play a part. </w:t>
      </w:r>
      <w:r w:rsidR="008C768F">
        <w:t xml:space="preserve">Courts have however used a half a percentage </w:t>
      </w:r>
      <w:r w:rsidR="00265EFA">
        <w:t xml:space="preserve">per year </w:t>
      </w:r>
      <w:r w:rsidR="00FC7984">
        <w:t xml:space="preserve">up </w:t>
      </w:r>
      <w:r w:rsidR="00265EFA">
        <w:t>to retirement age which calculates to</w:t>
      </w:r>
      <w:r w:rsidR="00FC7984">
        <w:t xml:space="preserve"> about</w:t>
      </w:r>
      <w:r w:rsidR="00265EFA">
        <w:t xml:space="preserve"> 25% as far as a child is concerned. See: </w:t>
      </w:r>
      <w:r w:rsidR="00742DC9" w:rsidRPr="005E4BED">
        <w:rPr>
          <w:i/>
        </w:rPr>
        <w:t>Southern Insurance Association Ltd v Bailey NO</w:t>
      </w:r>
      <w:r w:rsidR="00742DC9" w:rsidRPr="00742DC9" w:rsidDel="00742DC9">
        <w:t xml:space="preserve"> </w:t>
      </w:r>
      <w:r w:rsidR="00265EFA" w:rsidRPr="005E4BED">
        <w:t>1984 (1) SA 98 (A)</w:t>
      </w:r>
      <w:r w:rsidR="00265EFA" w:rsidRPr="00C93B6B">
        <w:rPr>
          <w:i/>
        </w:rPr>
        <w:t>.</w:t>
      </w:r>
      <w:r w:rsidR="00265EFA">
        <w:t xml:space="preserve"> A contingency percentage is also applied on the post-accident </w:t>
      </w:r>
      <w:proofErr w:type="gramStart"/>
      <w:r w:rsidR="00265EFA">
        <w:t>earnings</w:t>
      </w:r>
      <w:r w:rsidR="00742DC9">
        <w:t>;</w:t>
      </w:r>
      <w:proofErr w:type="gramEnd"/>
      <w:r w:rsidR="00742DC9">
        <w:t xml:space="preserve"> n</w:t>
      </w:r>
      <w:r w:rsidR="00265EFA">
        <w:t>ormally a</w:t>
      </w:r>
      <w:r w:rsidR="00FC7984">
        <w:t>t a</w:t>
      </w:r>
      <w:r w:rsidR="00265EFA">
        <w:t xml:space="preserve"> hi</w:t>
      </w:r>
      <w:r w:rsidR="00FC7984">
        <w:t>gher percentage than</w:t>
      </w:r>
      <w:r w:rsidR="00265EFA">
        <w:t xml:space="preserve"> the pre-accident figure. These contingency figures can have a</w:t>
      </w:r>
      <w:r w:rsidR="00FC7984">
        <w:t xml:space="preserve"> marked effect</w:t>
      </w:r>
      <w:r w:rsidR="00265EFA">
        <w:t xml:space="preserve"> on the final </w:t>
      </w:r>
      <w:proofErr w:type="gramStart"/>
      <w:r w:rsidR="00265EFA">
        <w:t>amount</w:t>
      </w:r>
      <w:proofErr w:type="gramEnd"/>
      <w:r w:rsidR="00265EFA">
        <w:t xml:space="preserve"> of damages awarded. </w:t>
      </w:r>
    </w:p>
    <w:p w14:paraId="3A5460BD" w14:textId="395A3DE1" w:rsidR="00C67811" w:rsidRDefault="00884D60" w:rsidP="00884D60">
      <w:pPr>
        <w:pStyle w:val="1"/>
        <w:numPr>
          <w:ilvl w:val="0"/>
          <w:numId w:val="0"/>
        </w:numPr>
        <w:tabs>
          <w:tab w:val="left" w:pos="567"/>
        </w:tabs>
        <w:ind w:left="567" w:hanging="567"/>
      </w:pPr>
      <w:r>
        <w:lastRenderedPageBreak/>
        <w:t>[50]</w:t>
      </w:r>
      <w:r>
        <w:tab/>
      </w:r>
      <w:r w:rsidR="009E24FB">
        <w:t>The determination of a contingency remains highly speculative. Arbitrary consideration must inevitably play a part. See</w:t>
      </w:r>
      <w:r w:rsidR="00C93B6B">
        <w:t>:</w:t>
      </w:r>
      <w:r w:rsidR="009E24FB">
        <w:t xml:space="preserve"> </w:t>
      </w:r>
      <w:r w:rsidR="009E24FB" w:rsidRPr="00C93B6B">
        <w:rPr>
          <w:i/>
        </w:rPr>
        <w:t>Goodall v President Insurance Company Co</w:t>
      </w:r>
      <w:r w:rsidR="00357E74">
        <w:rPr>
          <w:i/>
        </w:rPr>
        <w:t xml:space="preserve"> Ltd</w:t>
      </w:r>
      <w:r w:rsidR="009E24FB" w:rsidRPr="00C93B6B">
        <w:rPr>
          <w:i/>
        </w:rPr>
        <w:t xml:space="preserve"> </w:t>
      </w:r>
      <w:r w:rsidR="009E24FB" w:rsidRPr="005E4BED">
        <w:t>1978 (1) SA 389 (W)</w:t>
      </w:r>
      <w:r w:rsidR="009E24FB" w:rsidRPr="00C93B6B">
        <w:rPr>
          <w:i/>
        </w:rPr>
        <w:t>.</w:t>
      </w:r>
      <w:r w:rsidR="004F3AEE">
        <w:t xml:space="preserve"> </w:t>
      </w:r>
      <w:proofErr w:type="gramStart"/>
      <w:r w:rsidR="004F3AEE">
        <w:t>But,</w:t>
      </w:r>
      <w:proofErr w:type="gramEnd"/>
      <w:r w:rsidR="004F3AEE">
        <w:t xml:space="preserve"> </w:t>
      </w:r>
      <w:r w:rsidR="00C67811">
        <w:t>i</w:t>
      </w:r>
      <w:r w:rsidR="00FC7984">
        <w:t>t is a known fact that in this country</w:t>
      </w:r>
      <w:r w:rsidR="007F2EAD">
        <w:t>,</w:t>
      </w:r>
      <w:r w:rsidR="00FC7984">
        <w:t xml:space="preserve"> the unemployment rate has sky rocketed. Even graduates find it difficult to obtain employment. In my view, the normally accepted contingenc</w:t>
      </w:r>
      <w:r w:rsidR="007F2EAD">
        <w:t>y</w:t>
      </w:r>
      <w:r w:rsidR="00FC7984">
        <w:t xml:space="preserve"> percentages should be used with caution. At least some evidence should be presented to court by an appropriately qualified expert in this regard. </w:t>
      </w:r>
      <w:r w:rsidR="004F3AEE">
        <w:t xml:space="preserve">Only then can the guess work start. </w:t>
      </w:r>
      <w:r w:rsidR="00FC7984">
        <w:t>Evidence should explain if</w:t>
      </w:r>
      <w:r w:rsidR="00840650">
        <w:t xml:space="preserve"> and why</w:t>
      </w:r>
      <w:r w:rsidR="00FC7984">
        <w:t xml:space="preserve"> a different contingency percentage should be applied between pre-accident and post-accident </w:t>
      </w:r>
      <w:r w:rsidR="00096849">
        <w:t xml:space="preserve">calculations. </w:t>
      </w:r>
    </w:p>
    <w:p w14:paraId="47E8D0CE" w14:textId="08803412" w:rsidR="00C67811" w:rsidRDefault="00884D60" w:rsidP="00884D60">
      <w:pPr>
        <w:pStyle w:val="1"/>
        <w:numPr>
          <w:ilvl w:val="0"/>
          <w:numId w:val="0"/>
        </w:numPr>
        <w:tabs>
          <w:tab w:val="left" w:pos="567"/>
        </w:tabs>
        <w:ind w:left="567" w:hanging="567"/>
      </w:pPr>
      <w:r>
        <w:t>[51]</w:t>
      </w:r>
      <w:r>
        <w:tab/>
      </w:r>
      <w:r w:rsidR="00C67811">
        <w:t xml:space="preserve">The evidence in this matter revealed that the minor child was in a motor collision when he was 6 weeks old. He made a full </w:t>
      </w:r>
      <w:r w:rsidR="0028410B">
        <w:t>recovery</w:t>
      </w:r>
      <w:r w:rsidR="00C67811">
        <w:t xml:space="preserve"> save for the amputation of the front portion of his toe. His development was normal and within a</w:t>
      </w:r>
      <w:r w:rsidR="007005F5">
        <w:t>ccepted milestones</w:t>
      </w:r>
      <w:r w:rsidR="00C67811">
        <w:t>. Nothing indicated any form of brain injury that affected his cognitive functioning.</w:t>
      </w:r>
      <w:r w:rsidR="0067596A">
        <w:t xml:space="preserve"> Dr </w:t>
      </w:r>
      <w:proofErr w:type="spellStart"/>
      <w:r w:rsidR="0067596A">
        <w:t>Segwapa</w:t>
      </w:r>
      <w:proofErr w:type="spellEnd"/>
      <w:r w:rsidR="0067596A">
        <w:t xml:space="preserve">, a neurosurgeon, opined </w:t>
      </w:r>
      <w:r w:rsidR="00E72E0A">
        <w:t xml:space="preserve">that </w:t>
      </w:r>
      <w:r w:rsidR="0067596A">
        <w:t>he had no neuro-physical or neuro-cognitive impairments. As far as loss of amenities of life is concerned</w:t>
      </w:r>
      <w:r w:rsidR="00E72E0A">
        <w:t>,</w:t>
      </w:r>
      <w:r w:rsidR="0067596A">
        <w:t xml:space="preserve"> the doctor opined that this was lost for about six weeks. </w:t>
      </w:r>
      <w:r w:rsidR="00C67811">
        <w:t xml:space="preserve"> He performed well at school</w:t>
      </w:r>
      <w:r w:rsidR="007005F5">
        <w:t xml:space="preserve"> and passed</w:t>
      </w:r>
      <w:r w:rsidR="00C67811">
        <w:t xml:space="preserve"> grades</w:t>
      </w:r>
      <w:r w:rsidR="007005F5">
        <w:t xml:space="preserve"> 3 and 4</w:t>
      </w:r>
      <w:r w:rsidR="00C67811">
        <w:t xml:space="preserve"> with compliments being noted by teachers on his school reports</w:t>
      </w:r>
      <w:r w:rsidR="007005F5">
        <w:t>. He would have been</w:t>
      </w:r>
      <w:r w:rsidR="00C67811">
        <w:t xml:space="preserve"> 9 and 10 years old</w:t>
      </w:r>
      <w:r w:rsidR="007005F5">
        <w:t xml:space="preserve"> doing these grades</w:t>
      </w:r>
      <w:r w:rsidR="00C67811">
        <w:t xml:space="preserve">, which were the same </w:t>
      </w:r>
      <w:proofErr w:type="gramStart"/>
      <w:r w:rsidR="00C67811">
        <w:t>amount</w:t>
      </w:r>
      <w:proofErr w:type="gramEnd"/>
      <w:r w:rsidR="00C67811">
        <w:t xml:space="preserve"> of years after the collision. He partook in soccer and enjoyed playing with his friends. </w:t>
      </w:r>
    </w:p>
    <w:p w14:paraId="06FFE9F3" w14:textId="27948A09" w:rsidR="002F0EBD" w:rsidRDefault="00884D60" w:rsidP="00884D60">
      <w:pPr>
        <w:pStyle w:val="1"/>
        <w:numPr>
          <w:ilvl w:val="0"/>
          <w:numId w:val="0"/>
        </w:numPr>
        <w:tabs>
          <w:tab w:val="left" w:pos="567"/>
        </w:tabs>
        <w:ind w:left="567" w:hanging="567"/>
      </w:pPr>
      <w:r>
        <w:t>[52]</w:t>
      </w:r>
      <w:r>
        <w:tab/>
      </w:r>
      <w:r w:rsidR="00C67811">
        <w:t>Summons was issued</w:t>
      </w:r>
      <w:r w:rsidR="002F0EBD">
        <w:t xml:space="preserve"> during 2012</w:t>
      </w:r>
      <w:r w:rsidR="00C67811">
        <w:t xml:space="preserve"> and he was</w:t>
      </w:r>
      <w:r w:rsidR="002F0EBD">
        <w:t>,</w:t>
      </w:r>
      <w:r w:rsidR="00C67811">
        <w:t xml:space="preserve"> during the earlier part of 2021</w:t>
      </w:r>
      <w:r w:rsidR="002F0EBD">
        <w:t>,</w:t>
      </w:r>
      <w:r w:rsidR="00C67811">
        <w:t xml:space="preserve"> sen</w:t>
      </w:r>
      <w:r w:rsidR="009335E4">
        <w:t>t</w:t>
      </w:r>
      <w:r w:rsidR="00C67811">
        <w:t xml:space="preserve"> to various experts to assess his </w:t>
      </w:r>
      <w:r w:rsidR="0067596A">
        <w:t xml:space="preserve">injuries and its sequelae. Importantly, this was after he </w:t>
      </w:r>
      <w:r w:rsidR="009335E4">
        <w:t xml:space="preserve">had </w:t>
      </w:r>
      <w:r w:rsidR="0067596A">
        <w:t xml:space="preserve">suffered a further traumatic event. He was hit by a taxi and broke his collar bone. He was rendered unconscious for a short period. Not one </w:t>
      </w:r>
      <w:r w:rsidR="0067596A">
        <w:lastRenderedPageBreak/>
        <w:t xml:space="preserve">of the experts </w:t>
      </w:r>
      <w:r w:rsidR="007005F5">
        <w:t>opined what the effect of this collision and injuries suffered by the minor child would have been. Fact is however, after this second accident</w:t>
      </w:r>
      <w:r w:rsidR="00B949B5">
        <w:t>,</w:t>
      </w:r>
      <w:r w:rsidR="007005F5">
        <w:t xml:space="preserve"> the marks on his school report </w:t>
      </w:r>
      <w:r w:rsidR="00B949B5">
        <w:t xml:space="preserve">dropped </w:t>
      </w:r>
      <w:r w:rsidR="007005F5">
        <w:t>considerably.</w:t>
      </w:r>
      <w:r w:rsidR="00023710">
        <w:t xml:space="preserve"> Why would that have been the case? The extent and difficulty of the work in grade 5 could not have changed so suddenly</w:t>
      </w:r>
      <w:r w:rsidR="00B949B5">
        <w:t>,</w:t>
      </w:r>
      <w:r w:rsidR="00023710">
        <w:t xml:space="preserve"> rendering the minor child incapable of keeping up. These were during the Covid</w:t>
      </w:r>
      <w:r w:rsidR="00B949B5">
        <w:t>19</w:t>
      </w:r>
      <w:r w:rsidR="00023710">
        <w:t xml:space="preserve"> </w:t>
      </w:r>
      <w:proofErr w:type="gramStart"/>
      <w:r w:rsidR="00023710">
        <w:t>times</w:t>
      </w:r>
      <w:proofErr w:type="gramEnd"/>
      <w:r w:rsidR="00023710">
        <w:t xml:space="preserve"> and it was suggested by the expert that this could have contributed to his bad results. </w:t>
      </w:r>
    </w:p>
    <w:p w14:paraId="18EDA070" w14:textId="188453EE" w:rsidR="00023710" w:rsidRDefault="00884D60" w:rsidP="00884D60">
      <w:pPr>
        <w:pStyle w:val="1"/>
        <w:numPr>
          <w:ilvl w:val="0"/>
          <w:numId w:val="0"/>
        </w:numPr>
        <w:tabs>
          <w:tab w:val="left" w:pos="567"/>
        </w:tabs>
        <w:ind w:left="567" w:hanging="567"/>
      </w:pPr>
      <w:r>
        <w:t>[53]</w:t>
      </w:r>
      <w:r>
        <w:tab/>
      </w:r>
      <w:r w:rsidR="007005F5">
        <w:t xml:space="preserve">It </w:t>
      </w:r>
      <w:r w:rsidR="00AA7A94">
        <w:t>was expected of</w:t>
      </w:r>
      <w:r w:rsidR="007005F5">
        <w:t xml:space="preserve"> the plaintiff to prove,</w:t>
      </w:r>
      <w:r w:rsidR="00AA7A94">
        <w:t xml:space="preserve"> on a balance of probabilities, </w:t>
      </w:r>
      <w:r w:rsidR="007005F5">
        <w:t>that the injuries sustained by the minor child during the collision mentioned in the particulars of claim</w:t>
      </w:r>
      <w:r w:rsidR="00BF6307">
        <w:t>,</w:t>
      </w:r>
      <w:r w:rsidR="00023710">
        <w:t xml:space="preserve"> as well as</w:t>
      </w:r>
      <w:r w:rsidR="007005F5">
        <w:t xml:space="preserve"> the sequelae of these injuries</w:t>
      </w:r>
      <w:r w:rsidR="00840650">
        <w:t>,</w:t>
      </w:r>
      <w:r w:rsidR="007005F5">
        <w:t xml:space="preserve"> caused his diminished earning capacity. In my view, this th</w:t>
      </w:r>
      <w:r w:rsidR="00AA7A94">
        <w:t>e plaintiff has failed to prove as the expert</w:t>
      </w:r>
      <w:r w:rsidR="00A12E23">
        <w:t>s</w:t>
      </w:r>
      <w:r w:rsidR="00AA7A94">
        <w:t xml:space="preserve"> called by the plaintiff relied to</w:t>
      </w:r>
      <w:r w:rsidR="00F66912">
        <w:t>o</w:t>
      </w:r>
      <w:r w:rsidR="00AA7A94">
        <w:t xml:space="preserve"> heavily on</w:t>
      </w:r>
      <w:r w:rsidR="00F66912">
        <w:t xml:space="preserve"> inference and speculat</w:t>
      </w:r>
      <w:r w:rsidR="00A12E23">
        <w:t>ion</w:t>
      </w:r>
      <w:r w:rsidR="00F66912">
        <w:t xml:space="preserve"> to support the claim of the minor child. </w:t>
      </w:r>
      <w:r w:rsidR="00AA7A94">
        <w:t xml:space="preserve"> </w:t>
      </w:r>
      <w:r w:rsidR="007005F5">
        <w:t xml:space="preserve"> </w:t>
      </w:r>
    </w:p>
    <w:p w14:paraId="7D9D2663" w14:textId="77126A48" w:rsidR="008F6F6A" w:rsidRDefault="00884D60" w:rsidP="00884D60">
      <w:pPr>
        <w:pStyle w:val="1"/>
        <w:numPr>
          <w:ilvl w:val="0"/>
          <w:numId w:val="0"/>
        </w:numPr>
        <w:tabs>
          <w:tab w:val="left" w:pos="567"/>
        </w:tabs>
        <w:ind w:left="567" w:hanging="567"/>
      </w:pPr>
      <w:r>
        <w:t>[54]</w:t>
      </w:r>
      <w:r>
        <w:tab/>
      </w:r>
      <w:r w:rsidR="008F6F6A">
        <w:t xml:space="preserve">Expert evidence must be evaluated in accordance with the principles enunciated by the Supreme Court of Appeal in </w:t>
      </w:r>
      <w:r w:rsidR="008F6F6A">
        <w:rPr>
          <w:i/>
        </w:rPr>
        <w:t xml:space="preserve">Michael and Another v Linksfield Park Clinic (Pty) </w:t>
      </w:r>
      <w:r w:rsidR="00B7714C">
        <w:rPr>
          <w:i/>
        </w:rPr>
        <w:t>L</w:t>
      </w:r>
      <w:r w:rsidR="008F6F6A">
        <w:rPr>
          <w:i/>
        </w:rPr>
        <w:t xml:space="preserve">td and </w:t>
      </w:r>
      <w:r w:rsidR="00B949B5">
        <w:rPr>
          <w:i/>
        </w:rPr>
        <w:t xml:space="preserve">Another </w:t>
      </w:r>
      <w:r w:rsidR="00B7714C" w:rsidRPr="00B7714C">
        <w:t>[2002] 1 All SA 384 (A</w:t>
      </w:r>
      <w:proofErr w:type="gramStart"/>
      <w:r w:rsidR="00B7714C" w:rsidRPr="00B7714C">
        <w:t>)</w:t>
      </w:r>
      <w:r w:rsidR="00B7714C">
        <w:t>,</w:t>
      </w:r>
      <w:r w:rsidR="008F6F6A" w:rsidRPr="005E4BED">
        <w:t>paragraphs</w:t>
      </w:r>
      <w:proofErr w:type="gramEnd"/>
      <w:r w:rsidR="008F6F6A" w:rsidRPr="005E4BED">
        <w:t xml:space="preserve"> 34-40</w:t>
      </w:r>
      <w:r w:rsidR="008F6F6A">
        <w:rPr>
          <w:i/>
        </w:rPr>
        <w:t xml:space="preserve">. </w:t>
      </w:r>
      <w:r w:rsidR="00B7714C">
        <w:t xml:space="preserve">At paragraph 34 </w:t>
      </w:r>
      <w:r w:rsidR="008F6F6A">
        <w:t>of this judgment</w:t>
      </w:r>
      <w:r w:rsidR="00B7714C">
        <w:t>,</w:t>
      </w:r>
      <w:r w:rsidR="008F6F6A">
        <w:t xml:space="preserve"> it was found as follows:</w:t>
      </w:r>
    </w:p>
    <w:p w14:paraId="744B5381" w14:textId="6B65B30C" w:rsidR="008F6F6A" w:rsidRPr="005E4BED" w:rsidRDefault="008F6F6A" w:rsidP="005E4BED">
      <w:pPr>
        <w:pStyle w:val="1"/>
        <w:numPr>
          <w:ilvl w:val="0"/>
          <w:numId w:val="0"/>
        </w:numPr>
        <w:ind w:left="2160"/>
        <w:rPr>
          <w:sz w:val="22"/>
        </w:rPr>
      </w:pPr>
      <w:r w:rsidRPr="005E4BED">
        <w:rPr>
          <w:sz w:val="22"/>
        </w:rPr>
        <w:t>“</w:t>
      </w:r>
      <w:r w:rsidR="00B7714C" w:rsidRPr="005E4BED">
        <w:rPr>
          <w:sz w:val="22"/>
        </w:rPr>
        <w:t>…</w:t>
      </w:r>
      <w:r w:rsidRPr="005E4BED">
        <w:rPr>
          <w:i/>
          <w:sz w:val="22"/>
        </w:rPr>
        <w:t xml:space="preserve">As a </w:t>
      </w:r>
      <w:proofErr w:type="gramStart"/>
      <w:r w:rsidRPr="005E4BED">
        <w:rPr>
          <w:i/>
          <w:sz w:val="22"/>
        </w:rPr>
        <w:t>rule</w:t>
      </w:r>
      <w:proofErr w:type="gramEnd"/>
      <w:r w:rsidRPr="005E4BED">
        <w:rPr>
          <w:i/>
          <w:sz w:val="22"/>
        </w:rPr>
        <w:t xml:space="preserve"> that determination will not involve considerations of credibility but rather the examination of the opinions and the analysis of their essential reasoning, preparatory to the </w:t>
      </w:r>
      <w:r w:rsidR="00B7714C" w:rsidRPr="005E4BED">
        <w:rPr>
          <w:i/>
          <w:sz w:val="22"/>
        </w:rPr>
        <w:t>c</w:t>
      </w:r>
      <w:r w:rsidRPr="005E4BED">
        <w:rPr>
          <w:i/>
          <w:sz w:val="22"/>
        </w:rPr>
        <w:t xml:space="preserve">ourt’s reaching its own conclusion on the issue raised.”          </w:t>
      </w:r>
      <w:r w:rsidRPr="005E4BED">
        <w:rPr>
          <w:szCs w:val="24"/>
        </w:rPr>
        <w:t xml:space="preserve">And at </w:t>
      </w:r>
      <w:r w:rsidR="00B7714C" w:rsidRPr="005E4BED">
        <w:rPr>
          <w:szCs w:val="24"/>
        </w:rPr>
        <w:t>para 36</w:t>
      </w:r>
      <w:r w:rsidR="00B7714C" w:rsidRPr="005E4BED">
        <w:rPr>
          <w:sz w:val="22"/>
        </w:rPr>
        <w:t xml:space="preserve">: </w:t>
      </w:r>
    </w:p>
    <w:p w14:paraId="3232D0D9" w14:textId="3B825DE1" w:rsidR="008F6F6A" w:rsidRPr="005E4BED" w:rsidRDefault="008F6F6A" w:rsidP="005E4BED">
      <w:pPr>
        <w:pStyle w:val="1"/>
        <w:numPr>
          <w:ilvl w:val="0"/>
          <w:numId w:val="0"/>
        </w:numPr>
        <w:ind w:left="2160"/>
        <w:rPr>
          <w:i/>
          <w:sz w:val="22"/>
        </w:rPr>
      </w:pPr>
      <w:r w:rsidRPr="005E4BED">
        <w:rPr>
          <w:sz w:val="22"/>
        </w:rPr>
        <w:t>“</w:t>
      </w:r>
      <w:r w:rsidRPr="005E4BED">
        <w:rPr>
          <w:i/>
          <w:sz w:val="22"/>
        </w:rPr>
        <w:t>That being so, what is required in the evaluation of such evidence is to determine whether and to what extent their opinions advanced are found on logical reasoning.”</w:t>
      </w:r>
    </w:p>
    <w:p w14:paraId="601C4239" w14:textId="219F4B24" w:rsidR="002C1F2F" w:rsidRDefault="00884D60" w:rsidP="00884D60">
      <w:pPr>
        <w:pStyle w:val="1"/>
        <w:numPr>
          <w:ilvl w:val="0"/>
          <w:numId w:val="0"/>
        </w:numPr>
        <w:tabs>
          <w:tab w:val="left" w:pos="567"/>
        </w:tabs>
        <w:ind w:left="567" w:hanging="567"/>
      </w:pPr>
      <w:r>
        <w:lastRenderedPageBreak/>
        <w:t>[55]</w:t>
      </w:r>
      <w:r>
        <w:tab/>
      </w:r>
      <w:r w:rsidR="00D216BF">
        <w:t xml:space="preserve">In my view, </w:t>
      </w:r>
      <w:r w:rsidR="00023710">
        <w:t>the evidence of the clinical an</w:t>
      </w:r>
      <w:r w:rsidR="00D216BF">
        <w:t>d educational psychologist</w:t>
      </w:r>
      <w:r w:rsidR="003905A5">
        <w:t>s</w:t>
      </w:r>
      <w:r w:rsidR="00D216BF">
        <w:t xml:space="preserve"> is</w:t>
      </w:r>
      <w:r w:rsidR="00023710">
        <w:t xml:space="preserve"> too speculative to accept.</w:t>
      </w:r>
      <w:r w:rsidR="00CB7970">
        <w:t xml:space="preserve"> </w:t>
      </w:r>
      <w:r w:rsidR="002F0EBD">
        <w:t>Ms</w:t>
      </w:r>
      <w:r w:rsidR="00CB7970">
        <w:t xml:space="preserve"> </w:t>
      </w:r>
      <w:proofErr w:type="spellStart"/>
      <w:r w:rsidR="00CB7970">
        <w:t>Matlou</w:t>
      </w:r>
      <w:proofErr w:type="spellEnd"/>
      <w:r w:rsidR="00CB7970">
        <w:t xml:space="preserve"> conceded that there was no evidence before the accident available to assess the possibility of cognitive difficulties before the collision. The minor child was just too young when the accident occurred. Without the benefit of such history</w:t>
      </w:r>
      <w:r w:rsidR="009F3C34">
        <w:t>,</w:t>
      </w:r>
      <w:r w:rsidR="00CB7970">
        <w:t xml:space="preserve"> it is unclear how she could conclud</w:t>
      </w:r>
      <w:r w:rsidR="009F3C34">
        <w:t>e</w:t>
      </w:r>
      <w:r w:rsidR="00CB7970">
        <w:t xml:space="preserve"> that the accident caused emotional difficulties whilst the minor child was doing well in school and played soccer with his friends despite his disfigured toe, which on the evidence</w:t>
      </w:r>
      <w:r w:rsidR="00D216BF">
        <w:t>,</w:t>
      </w:r>
      <w:r w:rsidR="00CB7970">
        <w:t xml:space="preserve"> healed well. His emotional difficulties w</w:t>
      </w:r>
      <w:r w:rsidR="009F3C34">
        <w:t>ere,</w:t>
      </w:r>
      <w:r w:rsidR="00CB7970">
        <w:t xml:space="preserve"> in any event</w:t>
      </w:r>
      <w:r w:rsidR="009F3C34">
        <w:t>,</w:t>
      </w:r>
      <w:r w:rsidR="00CB7970">
        <w:t xml:space="preserve"> limited. He had an attention problem and was lazy</w:t>
      </w:r>
      <w:r w:rsidR="009F3C34">
        <w:t xml:space="preserve"> at times</w:t>
      </w:r>
      <w:r w:rsidR="00CB7970">
        <w:t xml:space="preserve">. He banged at </w:t>
      </w:r>
      <w:proofErr w:type="gramStart"/>
      <w:r w:rsidR="00CB7970">
        <w:t>doors</w:t>
      </w:r>
      <w:proofErr w:type="gramEnd"/>
      <w:r w:rsidR="00CB7970">
        <w:t xml:space="preserve"> but it is unclear whe</w:t>
      </w:r>
      <w:r w:rsidR="009F3C34">
        <w:t>ther this happened b</w:t>
      </w:r>
      <w:r w:rsidR="00CB7970">
        <w:t>efore or after the second accident</w:t>
      </w:r>
      <w:r w:rsidR="009F3C34">
        <w:t>.</w:t>
      </w:r>
      <w:r w:rsidR="00CB7970">
        <w:t xml:space="preserve"> </w:t>
      </w:r>
      <w:r w:rsidR="002D4668" w:rsidRPr="002D4668">
        <w:t xml:space="preserve">The question can rightfully be asked whether his behaviour is such that it cannot be expected of any other child faced with high emotions, for whatever reason. </w:t>
      </w:r>
      <w:r w:rsidR="009F3C34">
        <w:t xml:space="preserve"> With regards </w:t>
      </w:r>
      <w:proofErr w:type="gramStart"/>
      <w:r w:rsidR="009F3C34">
        <w:t xml:space="preserve">to </w:t>
      </w:r>
      <w:r w:rsidR="002C1F2F">
        <w:t xml:space="preserve"> </w:t>
      </w:r>
      <w:r w:rsidR="009F3C34">
        <w:t>t</w:t>
      </w:r>
      <w:r w:rsidR="00F66912">
        <w:t>he</w:t>
      </w:r>
      <w:proofErr w:type="gramEnd"/>
      <w:r w:rsidR="00F66912">
        <w:t xml:space="preserve"> allegations of bedwetting</w:t>
      </w:r>
      <w:r w:rsidR="009F3C34">
        <w:t>, it</w:t>
      </w:r>
      <w:r w:rsidR="00F66912">
        <w:t xml:space="preserve"> ha</w:t>
      </w:r>
      <w:r w:rsidR="002D4668">
        <w:t>d</w:t>
      </w:r>
      <w:r w:rsidR="00F66912">
        <w:t xml:space="preserve"> not been considered whether there could have been other causes for such behaviour. The court was not provided with any evidence </w:t>
      </w:r>
      <w:r w:rsidR="009F3C34">
        <w:t xml:space="preserve">of </w:t>
      </w:r>
      <w:r w:rsidR="00F66912">
        <w:t>when this behaviour started and for what</w:t>
      </w:r>
      <w:r w:rsidR="002D4668">
        <w:t xml:space="preserve"> other</w:t>
      </w:r>
      <w:r w:rsidR="00F66912">
        <w:t xml:space="preserve"> reasons such bedwetting </w:t>
      </w:r>
      <w:r w:rsidR="002D4668">
        <w:t>was</w:t>
      </w:r>
      <w:r w:rsidR="00F66912">
        <w:t xml:space="preserve"> sometimes found </w:t>
      </w:r>
      <w:r w:rsidR="002D4668">
        <w:t>in</w:t>
      </w:r>
      <w:r w:rsidR="00F66912">
        <w:t xml:space="preserve"> children. The court is not convinced that it was related to an accident which occurred when the minor child was still </w:t>
      </w:r>
      <w:r w:rsidR="00F66912">
        <w:rPr>
          <w:i/>
        </w:rPr>
        <w:t xml:space="preserve">non compos mentis. </w:t>
      </w:r>
      <w:r w:rsidR="00F66912">
        <w:t xml:space="preserve"> </w:t>
      </w:r>
    </w:p>
    <w:p w14:paraId="33685BF3" w14:textId="3D91E8DD" w:rsidR="00BF6307" w:rsidRDefault="00884D60" w:rsidP="00884D60">
      <w:pPr>
        <w:pStyle w:val="1"/>
        <w:numPr>
          <w:ilvl w:val="0"/>
          <w:numId w:val="0"/>
        </w:numPr>
        <w:tabs>
          <w:tab w:val="left" w:pos="567"/>
        </w:tabs>
        <w:ind w:left="567" w:hanging="567"/>
      </w:pPr>
      <w:r>
        <w:t>[56]</w:t>
      </w:r>
      <w:r>
        <w:tab/>
      </w:r>
      <w:r w:rsidR="002C1F2F">
        <w:t xml:space="preserve">The educational psychologist, Mr </w:t>
      </w:r>
      <w:proofErr w:type="spellStart"/>
      <w:r w:rsidR="002C1F2F">
        <w:t>Kubheka</w:t>
      </w:r>
      <w:proofErr w:type="spellEnd"/>
      <w:r w:rsidR="002C1F2F">
        <w:t xml:space="preserve">, relied heavily on the report of Ms </w:t>
      </w:r>
      <w:proofErr w:type="spellStart"/>
      <w:r w:rsidR="002C1F2F">
        <w:t>Matlou</w:t>
      </w:r>
      <w:proofErr w:type="spellEnd"/>
      <w:r w:rsidR="002C1F2F">
        <w:t xml:space="preserve"> and concluded that the minor child would have passed grade 12 with a degree admission and would have obtained a degree. He never considered what percentage of children with </w:t>
      </w:r>
      <w:r w:rsidR="005720A9">
        <w:t>grade 12 and a degree admission</w:t>
      </w:r>
      <w:r w:rsidR="002D4668">
        <w:t>,</w:t>
      </w:r>
      <w:r w:rsidR="002C1F2F">
        <w:t xml:space="preserve"> have access to sufficient funding to obtain tertiary education</w:t>
      </w:r>
      <w:r w:rsidR="003905A5">
        <w:t xml:space="preserve"> and</w:t>
      </w:r>
      <w:r w:rsidR="002C1F2F">
        <w:t xml:space="preserve"> what percentage manage to </w:t>
      </w:r>
      <w:r w:rsidR="005720A9">
        <w:t xml:space="preserve">go to university and </w:t>
      </w:r>
      <w:proofErr w:type="gramStart"/>
      <w:r w:rsidR="002D4668">
        <w:t xml:space="preserve">actually </w:t>
      </w:r>
      <w:r w:rsidR="002C1F2F">
        <w:t>complete</w:t>
      </w:r>
      <w:proofErr w:type="gramEnd"/>
      <w:r w:rsidR="002C1F2F">
        <w:t xml:space="preserve"> their</w:t>
      </w:r>
      <w:r w:rsidR="005720A9">
        <w:t xml:space="preserve"> degrees. It</w:t>
      </w:r>
      <w:r w:rsidR="0058482E">
        <w:t xml:space="preserve"> was merely accepted that the minor child would have obtained a degree just because the minor child’s</w:t>
      </w:r>
      <w:r w:rsidR="005720A9">
        <w:t xml:space="preserve"> parents </w:t>
      </w:r>
      <w:r w:rsidR="005720A9">
        <w:lastRenderedPageBreak/>
        <w:t>both obtain</w:t>
      </w:r>
      <w:r w:rsidR="002D4668">
        <w:t>ed</w:t>
      </w:r>
      <w:r w:rsidR="005720A9">
        <w:t xml:space="preserve"> </w:t>
      </w:r>
      <w:proofErr w:type="gramStart"/>
      <w:r w:rsidR="005720A9">
        <w:t>matric</w:t>
      </w:r>
      <w:proofErr w:type="gramEnd"/>
      <w:r w:rsidR="005720A9">
        <w:t xml:space="preserve"> and his mother obtained a certificate after matric. His reason b</w:t>
      </w:r>
      <w:r w:rsidR="00D216BF">
        <w:t>eing that children normally out</w:t>
      </w:r>
      <w:r w:rsidR="005720A9">
        <w:t>perform their parents. This statement was not supported by any further evidence or reference to academic writing</w:t>
      </w:r>
      <w:r w:rsidR="0058482E">
        <w:t xml:space="preserve"> or statistics</w:t>
      </w:r>
      <w:r w:rsidR="005720A9">
        <w:t>. This may be the case</w:t>
      </w:r>
      <w:r w:rsidR="002D4668">
        <w:t>,</w:t>
      </w:r>
      <w:r w:rsidR="005720A9">
        <w:t xml:space="preserve"> but it remains speculative as children are all different. Some children within the same family outperform others. The court is acutely aware that the entire process of predicting the future has an element of specula</w:t>
      </w:r>
      <w:r w:rsidR="000D199B">
        <w:t>tion</w:t>
      </w:r>
      <w:r w:rsidR="002D4668">
        <w:t>, b</w:t>
      </w:r>
      <w:r w:rsidR="000D199B">
        <w:t>ut if evidence can be le</w:t>
      </w:r>
      <w:r w:rsidR="005720A9">
        <w:t>d to assist a court to determine a likely outcome</w:t>
      </w:r>
      <w:r w:rsidR="002D4668">
        <w:t>,</w:t>
      </w:r>
      <w:r w:rsidR="005720A9">
        <w:t xml:space="preserve"> such evidence should be</w:t>
      </w:r>
      <w:r w:rsidR="000D199B">
        <w:t xml:space="preserve"> le</w:t>
      </w:r>
      <w:r w:rsidR="005720A9">
        <w:t xml:space="preserve">d. </w:t>
      </w:r>
      <w:r w:rsidR="000D199B">
        <w:t>It is not helpful to a court if</w:t>
      </w:r>
      <w:r w:rsidR="00262FF9">
        <w:t xml:space="preserve"> all evidence presented is</w:t>
      </w:r>
      <w:r w:rsidR="000D199B">
        <w:t xml:space="preserve"> only and exclusively</w:t>
      </w:r>
      <w:r w:rsidR="00262FF9">
        <w:t xml:space="preserve"> aimed at the best scenario for the injured victim.</w:t>
      </w:r>
    </w:p>
    <w:p w14:paraId="3A7EC602" w14:textId="37867DB9" w:rsidR="005720A9" w:rsidRDefault="00884D60" w:rsidP="00884D60">
      <w:pPr>
        <w:pStyle w:val="1"/>
        <w:numPr>
          <w:ilvl w:val="0"/>
          <w:numId w:val="0"/>
        </w:numPr>
        <w:tabs>
          <w:tab w:val="left" w:pos="567"/>
        </w:tabs>
        <w:ind w:left="567" w:hanging="567"/>
      </w:pPr>
      <w:r>
        <w:t>[57]</w:t>
      </w:r>
      <w:r>
        <w:tab/>
      </w:r>
      <w:r w:rsidR="00BF6307">
        <w:t xml:space="preserve">The educational, </w:t>
      </w:r>
      <w:proofErr w:type="gramStart"/>
      <w:r w:rsidR="00BF6307">
        <w:t>occupational</w:t>
      </w:r>
      <w:proofErr w:type="gramEnd"/>
      <w:r w:rsidR="00BF6307">
        <w:t xml:space="preserve"> and clinical psychologists all recommended remedial intervention in the form of psychological and medical intervention. It was opined that the minor child’s future</w:t>
      </w:r>
      <w:r w:rsidR="005477C9">
        <w:t xml:space="preserve"> academic progress will be determined by the extent and quality of such intervention. This makes sense as the mentioned sequelae was emotional leading to neuro-cognitive difficulties as opposed to a physical injury to the brain.  Despite this it was not explained, or properly explained, to what extend such remedial intervention could have resulted in the minor child achieving in line with his full potential.</w:t>
      </w:r>
    </w:p>
    <w:p w14:paraId="0CE559CD" w14:textId="61709810" w:rsidR="00262FF9" w:rsidRDefault="00884D60" w:rsidP="00884D60">
      <w:pPr>
        <w:pStyle w:val="1"/>
        <w:numPr>
          <w:ilvl w:val="0"/>
          <w:numId w:val="0"/>
        </w:numPr>
        <w:tabs>
          <w:tab w:val="left" w:pos="567"/>
        </w:tabs>
        <w:ind w:left="567" w:hanging="567"/>
      </w:pPr>
      <w:r>
        <w:t>[58]</w:t>
      </w:r>
      <w:r>
        <w:tab/>
      </w:r>
      <w:r w:rsidR="00262FF9">
        <w:t>The court has not been convinced and the plaintiff failed to prove</w:t>
      </w:r>
      <w:r w:rsidR="004F507A">
        <w:t>,</w:t>
      </w:r>
      <w:r w:rsidR="00262FF9">
        <w:t xml:space="preserve"> on a balance of probabilities</w:t>
      </w:r>
      <w:r w:rsidR="004F507A">
        <w:t>,</w:t>
      </w:r>
      <w:r w:rsidR="00262FF9">
        <w:t xml:space="preserve"> that the injuries sustained by the minor child ha</w:t>
      </w:r>
      <w:r w:rsidR="004F507A">
        <w:t>ve</w:t>
      </w:r>
      <w:r w:rsidR="00262FF9">
        <w:t xml:space="preserve"> diminished his future earning capacity and the claim in this regard should be dismissed. </w:t>
      </w:r>
    </w:p>
    <w:p w14:paraId="3DB5E012" w14:textId="3CE612EB" w:rsidR="004A6CDE" w:rsidRDefault="00884D60" w:rsidP="00884D60">
      <w:pPr>
        <w:pStyle w:val="1"/>
        <w:numPr>
          <w:ilvl w:val="0"/>
          <w:numId w:val="0"/>
        </w:numPr>
        <w:tabs>
          <w:tab w:val="left" w:pos="567"/>
        </w:tabs>
        <w:ind w:left="567" w:hanging="567"/>
      </w:pPr>
      <w:r>
        <w:t>[59]</w:t>
      </w:r>
      <w:r>
        <w:tab/>
      </w:r>
      <w:r w:rsidR="004A6CDE">
        <w:t>As far as costs are concerned</w:t>
      </w:r>
      <w:r w:rsidR="004F507A">
        <w:t>,</w:t>
      </w:r>
      <w:r w:rsidR="004A6CDE">
        <w:t xml:space="preserve"> the plaintiff would be entitled to costs incurred as the issue of general damages was settled and an undertaking tendered. The plaintiff would not be entitled to cost</w:t>
      </w:r>
      <w:r w:rsidR="004F507A">
        <w:t>s</w:t>
      </w:r>
      <w:r w:rsidR="004A6CDE">
        <w:t xml:space="preserve"> pertaining to expert witnesses called to</w:t>
      </w:r>
      <w:r w:rsidR="005477C9">
        <w:t xml:space="preserve"> mainly</w:t>
      </w:r>
      <w:r w:rsidR="004A6CDE">
        <w:t xml:space="preserve"> prove a claim for loss of earnings and earning capacity.</w:t>
      </w:r>
    </w:p>
    <w:p w14:paraId="25B10CCD" w14:textId="45B7F2B0" w:rsidR="003F0E9B" w:rsidRDefault="00884D60" w:rsidP="00884D60">
      <w:pPr>
        <w:pStyle w:val="1"/>
        <w:numPr>
          <w:ilvl w:val="0"/>
          <w:numId w:val="0"/>
        </w:numPr>
        <w:tabs>
          <w:tab w:val="left" w:pos="567"/>
        </w:tabs>
        <w:ind w:left="567" w:hanging="567"/>
      </w:pPr>
      <w:r>
        <w:lastRenderedPageBreak/>
        <w:t>[60]</w:t>
      </w:r>
      <w:r>
        <w:tab/>
      </w:r>
      <w:r w:rsidR="004A6CDE">
        <w:t>An order is made as per the court order attached hereto which will be marked with an “X”.</w:t>
      </w:r>
      <w:r w:rsidR="005720A9">
        <w:t xml:space="preserve">  </w:t>
      </w:r>
      <w:r w:rsidR="00CB7970">
        <w:t xml:space="preserve">   </w:t>
      </w:r>
      <w:r w:rsidR="00023710">
        <w:t xml:space="preserve">  </w:t>
      </w:r>
      <w:r w:rsidR="00FC7984">
        <w:t xml:space="preserve"> </w:t>
      </w:r>
      <w:r w:rsidR="00265EFA">
        <w:t xml:space="preserve"> </w:t>
      </w:r>
      <w:r w:rsidR="003F0E9B">
        <w:t xml:space="preserve">   </w:t>
      </w:r>
    </w:p>
    <w:p w14:paraId="2597CED7" w14:textId="311A9D26" w:rsidR="00FE041B" w:rsidRDefault="00FE041B" w:rsidP="00FE041B">
      <w:pPr>
        <w:jc w:val="right"/>
        <w:rPr>
          <w:b/>
        </w:rPr>
      </w:pPr>
      <w:r>
        <w:rPr>
          <w:b/>
        </w:rPr>
        <w:t>____________________</w:t>
      </w:r>
    </w:p>
    <w:p w14:paraId="302FBE57" w14:textId="4B58B801" w:rsidR="00FE041B" w:rsidRPr="00CA2340" w:rsidRDefault="00FE041B" w:rsidP="00FE041B">
      <w:pPr>
        <w:jc w:val="right"/>
        <w:rPr>
          <w:b/>
        </w:rPr>
      </w:pPr>
      <w:r w:rsidRPr="00CA2340">
        <w:rPr>
          <w:b/>
        </w:rPr>
        <w:t>JUDGE R</w:t>
      </w:r>
      <w:r w:rsidRPr="00CA2340">
        <w:rPr>
          <w:rFonts w:cs="Arial"/>
          <w:b/>
        </w:rPr>
        <w:t>ÉAN STRYDOM</w:t>
      </w:r>
    </w:p>
    <w:p w14:paraId="32A5DE95" w14:textId="77777777" w:rsidR="00FE041B" w:rsidRPr="00CA2340" w:rsidRDefault="00FE041B" w:rsidP="00FE041B">
      <w:pPr>
        <w:jc w:val="right"/>
        <w:rPr>
          <w:b/>
        </w:rPr>
      </w:pPr>
      <w:r w:rsidRPr="00CA2340">
        <w:rPr>
          <w:b/>
        </w:rPr>
        <w:t>JUDGE OF THE HIGH COURT</w:t>
      </w:r>
    </w:p>
    <w:p w14:paraId="2058BED7" w14:textId="2589C9BD" w:rsidR="00FE041B" w:rsidRPr="00CA2340" w:rsidRDefault="00FE041B" w:rsidP="00FE041B">
      <w:pPr>
        <w:jc w:val="right"/>
        <w:rPr>
          <w:b/>
        </w:rPr>
      </w:pPr>
      <w:r>
        <w:rPr>
          <w:b/>
        </w:rPr>
        <w:t xml:space="preserve">GAUTENG </w:t>
      </w:r>
      <w:r w:rsidRPr="00CA2340">
        <w:rPr>
          <w:b/>
        </w:rPr>
        <w:t>DIVISION</w:t>
      </w:r>
    </w:p>
    <w:p w14:paraId="079E073D" w14:textId="77777777" w:rsidR="00FE041B" w:rsidRDefault="00FE041B" w:rsidP="00FE041B">
      <w:pPr>
        <w:jc w:val="right"/>
        <w:rPr>
          <w:b/>
        </w:rPr>
      </w:pPr>
      <w:r w:rsidRPr="00CA2340">
        <w:rPr>
          <w:b/>
        </w:rPr>
        <w:t>JOHANNESBURG</w:t>
      </w:r>
    </w:p>
    <w:p w14:paraId="54886D6D" w14:textId="77777777" w:rsidR="00FE041B" w:rsidRDefault="00FE041B" w:rsidP="00FE041B">
      <w:pPr>
        <w:jc w:val="right"/>
        <w:rPr>
          <w:b/>
        </w:rPr>
      </w:pPr>
    </w:p>
    <w:p w14:paraId="10DAC644" w14:textId="1068C72F" w:rsidR="00FE041B" w:rsidRPr="00CA2340" w:rsidRDefault="00FE041B" w:rsidP="00FE041B">
      <w:pPr>
        <w:jc w:val="left"/>
      </w:pPr>
      <w:r w:rsidRPr="00CA2340">
        <w:t>Date of Hearing:</w:t>
      </w:r>
      <w:r>
        <w:tab/>
      </w:r>
      <w:r>
        <w:tab/>
        <w:t>11 and 12 August 2022</w:t>
      </w:r>
    </w:p>
    <w:p w14:paraId="33F4E61C" w14:textId="4231EFB9" w:rsidR="00FE041B" w:rsidRPr="00CA2340" w:rsidRDefault="00FE041B" w:rsidP="00FE041B">
      <w:pPr>
        <w:jc w:val="left"/>
      </w:pPr>
      <w:r w:rsidRPr="00CA2340">
        <w:t>Date of Judgment</w:t>
      </w:r>
      <w:r>
        <w:t>:</w:t>
      </w:r>
      <w:r>
        <w:tab/>
      </w:r>
      <w:r>
        <w:tab/>
        <w:t>24 August 2022</w:t>
      </w:r>
    </w:p>
    <w:p w14:paraId="552C9DFB" w14:textId="77777777" w:rsidR="00FE041B" w:rsidRPr="00CA2340" w:rsidRDefault="00FE041B" w:rsidP="00FE041B">
      <w:pPr>
        <w:jc w:val="left"/>
      </w:pPr>
    </w:p>
    <w:p w14:paraId="2BB58FE9" w14:textId="77777777" w:rsidR="00FE041B" w:rsidRPr="00CA2340" w:rsidRDefault="00FE041B" w:rsidP="00FE041B">
      <w:pPr>
        <w:jc w:val="left"/>
      </w:pPr>
      <w:r w:rsidRPr="00CA2340">
        <w:t>Appearances</w:t>
      </w:r>
    </w:p>
    <w:p w14:paraId="6F5E9C6F" w14:textId="36A45CD7" w:rsidR="00FE041B" w:rsidRPr="00CA2340" w:rsidRDefault="00FE041B" w:rsidP="00FE041B">
      <w:pPr>
        <w:jc w:val="left"/>
      </w:pPr>
      <w:r w:rsidRPr="00CA2340">
        <w:t xml:space="preserve">For the </w:t>
      </w:r>
      <w:r>
        <w:t>Plaintiff</w:t>
      </w:r>
      <w:r w:rsidRPr="00CA2340">
        <w:t>:</w:t>
      </w:r>
      <w:r w:rsidRPr="00CA2340">
        <w:tab/>
      </w:r>
      <w:r w:rsidRPr="00CA2340">
        <w:tab/>
        <w:t xml:space="preserve">Adv. </w:t>
      </w:r>
      <w:r>
        <w:t xml:space="preserve">K.T. </w:t>
      </w:r>
      <w:proofErr w:type="spellStart"/>
      <w:r>
        <w:t>Mathopo</w:t>
      </w:r>
      <w:proofErr w:type="spellEnd"/>
    </w:p>
    <w:p w14:paraId="1BA43068" w14:textId="16A36C45" w:rsidR="00FE041B" w:rsidRPr="00CA2340" w:rsidRDefault="00FE041B" w:rsidP="00FE041B">
      <w:pPr>
        <w:jc w:val="left"/>
      </w:pPr>
      <w:r w:rsidRPr="00CA2340">
        <w:t>Instructed by:</w:t>
      </w:r>
      <w:r>
        <w:tab/>
      </w:r>
      <w:r>
        <w:tab/>
      </w:r>
      <w:r w:rsidR="001230F3" w:rsidRPr="001230F3">
        <w:t xml:space="preserve">N.T </w:t>
      </w:r>
      <w:proofErr w:type="spellStart"/>
      <w:r w:rsidR="001230F3" w:rsidRPr="001230F3">
        <w:t>M</w:t>
      </w:r>
      <w:r w:rsidR="00DF164E">
        <w:t>dlalose</w:t>
      </w:r>
      <w:proofErr w:type="spellEnd"/>
      <w:r w:rsidR="00DF164E">
        <w:t xml:space="preserve"> Incorporated</w:t>
      </w:r>
    </w:p>
    <w:p w14:paraId="04E1D6C8" w14:textId="77777777" w:rsidR="00FE041B" w:rsidRPr="00CA2340" w:rsidRDefault="00FE041B" w:rsidP="00FE041B">
      <w:pPr>
        <w:jc w:val="left"/>
      </w:pPr>
    </w:p>
    <w:p w14:paraId="66F977B1" w14:textId="77777777" w:rsidR="00FE041B" w:rsidRPr="00CA2340" w:rsidRDefault="00FE041B" w:rsidP="00FE041B">
      <w:pPr>
        <w:jc w:val="left"/>
      </w:pPr>
    </w:p>
    <w:p w14:paraId="0B71B49E" w14:textId="1A29D34C" w:rsidR="00FE041B" w:rsidRDefault="00FE041B" w:rsidP="00FE041B">
      <w:pPr>
        <w:jc w:val="left"/>
      </w:pPr>
      <w:r w:rsidRPr="00CA2340">
        <w:t xml:space="preserve">For the </w:t>
      </w:r>
      <w:r>
        <w:t>Defendant</w:t>
      </w:r>
      <w:r>
        <w:tab/>
      </w:r>
      <w:r w:rsidRPr="00CA2340">
        <w:t>:</w:t>
      </w:r>
      <w:r>
        <w:tab/>
      </w:r>
      <w:r w:rsidR="00DF164E">
        <w:t xml:space="preserve">Ms. </w:t>
      </w:r>
      <w:proofErr w:type="spellStart"/>
      <w:r w:rsidR="00DF164E">
        <w:t>Mohlonga</w:t>
      </w:r>
      <w:proofErr w:type="spellEnd"/>
    </w:p>
    <w:p w14:paraId="242AD9C8" w14:textId="75FEFCBF" w:rsidR="00FE041B" w:rsidRPr="00CA2340" w:rsidRDefault="00DF164E" w:rsidP="00FE041B">
      <w:pPr>
        <w:jc w:val="left"/>
      </w:pPr>
      <w:r>
        <w:t>State Attorney</w:t>
      </w:r>
      <w:r w:rsidR="001230F3">
        <w:tab/>
      </w:r>
    </w:p>
    <w:p w14:paraId="46E16B05" w14:textId="21A5C524" w:rsidR="00FE041B" w:rsidRDefault="00FE041B" w:rsidP="00FE041B">
      <w:pPr>
        <w:pStyle w:val="1"/>
        <w:numPr>
          <w:ilvl w:val="0"/>
          <w:numId w:val="0"/>
        </w:numPr>
        <w:jc w:val="right"/>
      </w:pPr>
    </w:p>
    <w:p w14:paraId="6F88AFD8" w14:textId="77777777" w:rsidR="00FE041B" w:rsidRPr="00020DEB" w:rsidRDefault="00FE041B" w:rsidP="00FE041B">
      <w:pPr>
        <w:pStyle w:val="1"/>
        <w:numPr>
          <w:ilvl w:val="0"/>
          <w:numId w:val="0"/>
        </w:numPr>
        <w:jc w:val="right"/>
      </w:pPr>
    </w:p>
    <w:sectPr w:rsidR="00FE041B" w:rsidRPr="00020DEB"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3362" w14:textId="77777777" w:rsidR="00B35BB3" w:rsidRDefault="00B35BB3" w:rsidP="00115245">
      <w:r>
        <w:separator/>
      </w:r>
    </w:p>
  </w:endnote>
  <w:endnote w:type="continuationSeparator" w:id="0">
    <w:p w14:paraId="79981A9B" w14:textId="77777777" w:rsidR="00B35BB3" w:rsidRDefault="00B35BB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72F3" w14:textId="77777777" w:rsidR="00B35BB3" w:rsidRDefault="00B35BB3" w:rsidP="00115245">
      <w:r>
        <w:separator/>
      </w:r>
    </w:p>
  </w:footnote>
  <w:footnote w:type="continuationSeparator" w:id="0">
    <w:p w14:paraId="1934B004" w14:textId="77777777" w:rsidR="00B35BB3" w:rsidRDefault="00B35BB3" w:rsidP="0011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A5A9" w14:textId="2514F586" w:rsidR="0011705A" w:rsidRDefault="0011705A">
    <w:pPr>
      <w:pStyle w:val="Header"/>
      <w:jc w:val="right"/>
    </w:pPr>
    <w:r>
      <w:fldChar w:fldCharType="begin"/>
    </w:r>
    <w:r>
      <w:instrText xml:space="preserve"> PAGE   \* MERGEFORMAT </w:instrText>
    </w:r>
    <w:r>
      <w:fldChar w:fldCharType="separate"/>
    </w:r>
    <w:r w:rsidR="001D2564">
      <w:rPr>
        <w:noProof/>
      </w:rPr>
      <w:t>2</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0"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574775860">
    <w:abstractNumId w:val="6"/>
  </w:num>
  <w:num w:numId="2" w16cid:durableId="1565028081">
    <w:abstractNumId w:val="0"/>
  </w:num>
  <w:num w:numId="3" w16cid:durableId="303974898">
    <w:abstractNumId w:val="5"/>
  </w:num>
  <w:num w:numId="4" w16cid:durableId="1911958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4361522">
    <w:abstractNumId w:val="14"/>
  </w:num>
  <w:num w:numId="6" w16cid:durableId="1087311280">
    <w:abstractNumId w:val="15"/>
  </w:num>
  <w:num w:numId="7" w16cid:durableId="486096129">
    <w:abstractNumId w:val="13"/>
  </w:num>
  <w:num w:numId="8" w16cid:durableId="1562910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1024259">
    <w:abstractNumId w:val="3"/>
  </w:num>
  <w:num w:numId="10" w16cid:durableId="1305310354">
    <w:abstractNumId w:val="11"/>
  </w:num>
  <w:num w:numId="11" w16cid:durableId="1379665986">
    <w:abstractNumId w:val="10"/>
  </w:num>
  <w:num w:numId="12" w16cid:durableId="1400440478">
    <w:abstractNumId w:val="9"/>
  </w:num>
  <w:num w:numId="13" w16cid:durableId="1355887138">
    <w:abstractNumId w:val="8"/>
  </w:num>
  <w:num w:numId="14" w16cid:durableId="2116055669">
    <w:abstractNumId w:val="4"/>
  </w:num>
  <w:num w:numId="15" w16cid:durableId="1624843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03525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232"/>
    <w:rsid w:val="00006D89"/>
    <w:rsid w:val="00006FFA"/>
    <w:rsid w:val="0000721E"/>
    <w:rsid w:val="000075D6"/>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C06"/>
    <w:rsid w:val="00020DEB"/>
    <w:rsid w:val="00021839"/>
    <w:rsid w:val="000223BA"/>
    <w:rsid w:val="00023710"/>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902"/>
    <w:rsid w:val="00036B3C"/>
    <w:rsid w:val="00036CBB"/>
    <w:rsid w:val="00036E35"/>
    <w:rsid w:val="00037B4A"/>
    <w:rsid w:val="00037E9A"/>
    <w:rsid w:val="0004022B"/>
    <w:rsid w:val="00040CFF"/>
    <w:rsid w:val="0004166E"/>
    <w:rsid w:val="0004179B"/>
    <w:rsid w:val="00041A35"/>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49"/>
    <w:rsid w:val="000968A2"/>
    <w:rsid w:val="000975B2"/>
    <w:rsid w:val="00097C41"/>
    <w:rsid w:val="00097F5E"/>
    <w:rsid w:val="000A0398"/>
    <w:rsid w:val="000A1B6E"/>
    <w:rsid w:val="000A1C84"/>
    <w:rsid w:val="000A1CF7"/>
    <w:rsid w:val="000A2515"/>
    <w:rsid w:val="000A3154"/>
    <w:rsid w:val="000A5992"/>
    <w:rsid w:val="000A6549"/>
    <w:rsid w:val="000A7F92"/>
    <w:rsid w:val="000B0497"/>
    <w:rsid w:val="000B1B70"/>
    <w:rsid w:val="000B2796"/>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16C1"/>
    <w:rsid w:val="000C2A6D"/>
    <w:rsid w:val="000C2D83"/>
    <w:rsid w:val="000C2E2C"/>
    <w:rsid w:val="000C3186"/>
    <w:rsid w:val="000C4EA2"/>
    <w:rsid w:val="000C5E4D"/>
    <w:rsid w:val="000C726A"/>
    <w:rsid w:val="000C73BB"/>
    <w:rsid w:val="000C7D3C"/>
    <w:rsid w:val="000D0A14"/>
    <w:rsid w:val="000D1047"/>
    <w:rsid w:val="000D199B"/>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0F3"/>
    <w:rsid w:val="0012364D"/>
    <w:rsid w:val="00123DC2"/>
    <w:rsid w:val="0012426D"/>
    <w:rsid w:val="00124662"/>
    <w:rsid w:val="00125BDA"/>
    <w:rsid w:val="00125FE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1CA5"/>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9C2"/>
    <w:rsid w:val="00180CD7"/>
    <w:rsid w:val="001812DE"/>
    <w:rsid w:val="001822E1"/>
    <w:rsid w:val="00183192"/>
    <w:rsid w:val="00183E73"/>
    <w:rsid w:val="001879BC"/>
    <w:rsid w:val="00192693"/>
    <w:rsid w:val="00193169"/>
    <w:rsid w:val="001931DE"/>
    <w:rsid w:val="0019325C"/>
    <w:rsid w:val="00193712"/>
    <w:rsid w:val="00193F31"/>
    <w:rsid w:val="00194234"/>
    <w:rsid w:val="0019451B"/>
    <w:rsid w:val="00195605"/>
    <w:rsid w:val="0019568E"/>
    <w:rsid w:val="00196AFF"/>
    <w:rsid w:val="00197791"/>
    <w:rsid w:val="00197C67"/>
    <w:rsid w:val="00197F95"/>
    <w:rsid w:val="001A00C1"/>
    <w:rsid w:val="001A0391"/>
    <w:rsid w:val="001A20AA"/>
    <w:rsid w:val="001A2212"/>
    <w:rsid w:val="001A2FD7"/>
    <w:rsid w:val="001A6457"/>
    <w:rsid w:val="001A6F7C"/>
    <w:rsid w:val="001A7558"/>
    <w:rsid w:val="001A7D24"/>
    <w:rsid w:val="001B053D"/>
    <w:rsid w:val="001B0765"/>
    <w:rsid w:val="001B091A"/>
    <w:rsid w:val="001B09A6"/>
    <w:rsid w:val="001B09DA"/>
    <w:rsid w:val="001B0E3A"/>
    <w:rsid w:val="001B1309"/>
    <w:rsid w:val="001B2D50"/>
    <w:rsid w:val="001B3ABD"/>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4"/>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2FF9"/>
    <w:rsid w:val="00263E02"/>
    <w:rsid w:val="0026449D"/>
    <w:rsid w:val="00264DCB"/>
    <w:rsid w:val="00265EFA"/>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10B"/>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1F2F"/>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668"/>
    <w:rsid w:val="002D494B"/>
    <w:rsid w:val="002D4F6A"/>
    <w:rsid w:val="002D54F2"/>
    <w:rsid w:val="002D616A"/>
    <w:rsid w:val="002D6260"/>
    <w:rsid w:val="002D635F"/>
    <w:rsid w:val="002D64B9"/>
    <w:rsid w:val="002D6A5F"/>
    <w:rsid w:val="002D71F1"/>
    <w:rsid w:val="002D7496"/>
    <w:rsid w:val="002E13C2"/>
    <w:rsid w:val="002E1E8E"/>
    <w:rsid w:val="002E30D6"/>
    <w:rsid w:val="002E3223"/>
    <w:rsid w:val="002E3F05"/>
    <w:rsid w:val="002E48E8"/>
    <w:rsid w:val="002E4B25"/>
    <w:rsid w:val="002E59C3"/>
    <w:rsid w:val="002E68D9"/>
    <w:rsid w:val="002E6C8A"/>
    <w:rsid w:val="002F03B7"/>
    <w:rsid w:val="002F0EBD"/>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5E2"/>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57E74"/>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1E73"/>
    <w:rsid w:val="00382AB9"/>
    <w:rsid w:val="003830CA"/>
    <w:rsid w:val="003848B1"/>
    <w:rsid w:val="00384ED6"/>
    <w:rsid w:val="00386437"/>
    <w:rsid w:val="00386BC7"/>
    <w:rsid w:val="00387DE2"/>
    <w:rsid w:val="0039031B"/>
    <w:rsid w:val="003905A5"/>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0E9B"/>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CDE"/>
    <w:rsid w:val="004B08C4"/>
    <w:rsid w:val="004B0E80"/>
    <w:rsid w:val="004B1421"/>
    <w:rsid w:val="004B17ED"/>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618"/>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3AEE"/>
    <w:rsid w:val="004F42BF"/>
    <w:rsid w:val="004F4393"/>
    <w:rsid w:val="004F4A02"/>
    <w:rsid w:val="004F4F72"/>
    <w:rsid w:val="004F507A"/>
    <w:rsid w:val="004F530C"/>
    <w:rsid w:val="004F574D"/>
    <w:rsid w:val="004F6227"/>
    <w:rsid w:val="004F68B9"/>
    <w:rsid w:val="004F6A3A"/>
    <w:rsid w:val="004F731B"/>
    <w:rsid w:val="004F7339"/>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4F7D"/>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7C9"/>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0A9"/>
    <w:rsid w:val="005725D3"/>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81E"/>
    <w:rsid w:val="0058288F"/>
    <w:rsid w:val="00582F7F"/>
    <w:rsid w:val="00584275"/>
    <w:rsid w:val="005843B7"/>
    <w:rsid w:val="0058482E"/>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4BED"/>
    <w:rsid w:val="005E5C08"/>
    <w:rsid w:val="005E6176"/>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32A"/>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07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574"/>
    <w:rsid w:val="0066294A"/>
    <w:rsid w:val="00662B17"/>
    <w:rsid w:val="00663523"/>
    <w:rsid w:val="006635B3"/>
    <w:rsid w:val="0066468B"/>
    <w:rsid w:val="00664C6F"/>
    <w:rsid w:val="00664D3A"/>
    <w:rsid w:val="00665CAD"/>
    <w:rsid w:val="00666953"/>
    <w:rsid w:val="00666A0C"/>
    <w:rsid w:val="00667B68"/>
    <w:rsid w:val="00670E31"/>
    <w:rsid w:val="00671882"/>
    <w:rsid w:val="00671AFE"/>
    <w:rsid w:val="00673703"/>
    <w:rsid w:val="00673D00"/>
    <w:rsid w:val="00675363"/>
    <w:rsid w:val="0067596A"/>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D87"/>
    <w:rsid w:val="00692E50"/>
    <w:rsid w:val="00694A20"/>
    <w:rsid w:val="00694BF1"/>
    <w:rsid w:val="00694F2E"/>
    <w:rsid w:val="0069614B"/>
    <w:rsid w:val="00696913"/>
    <w:rsid w:val="00696963"/>
    <w:rsid w:val="00696B4B"/>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C63"/>
    <w:rsid w:val="006B633B"/>
    <w:rsid w:val="006B7635"/>
    <w:rsid w:val="006B7A6F"/>
    <w:rsid w:val="006B7FF0"/>
    <w:rsid w:val="006C0608"/>
    <w:rsid w:val="006C0C3F"/>
    <w:rsid w:val="006C1344"/>
    <w:rsid w:val="006C1D50"/>
    <w:rsid w:val="006C1E95"/>
    <w:rsid w:val="006C20E4"/>
    <w:rsid w:val="006C32E4"/>
    <w:rsid w:val="006C400A"/>
    <w:rsid w:val="006C4B20"/>
    <w:rsid w:val="006C4C0A"/>
    <w:rsid w:val="006C54B0"/>
    <w:rsid w:val="006C5B02"/>
    <w:rsid w:val="006C6176"/>
    <w:rsid w:val="006C67B4"/>
    <w:rsid w:val="006C74DC"/>
    <w:rsid w:val="006C7E80"/>
    <w:rsid w:val="006D06C8"/>
    <w:rsid w:val="006D0932"/>
    <w:rsid w:val="006D2119"/>
    <w:rsid w:val="006D2F36"/>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5F5"/>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678"/>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DC9"/>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C12"/>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9E5"/>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2EAD"/>
    <w:rsid w:val="007F37D9"/>
    <w:rsid w:val="007F4619"/>
    <w:rsid w:val="007F499D"/>
    <w:rsid w:val="007F5315"/>
    <w:rsid w:val="007F5AE5"/>
    <w:rsid w:val="007F5B0A"/>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650"/>
    <w:rsid w:val="00840BE7"/>
    <w:rsid w:val="008424C5"/>
    <w:rsid w:val="00842AAE"/>
    <w:rsid w:val="00843037"/>
    <w:rsid w:val="00843A42"/>
    <w:rsid w:val="00844108"/>
    <w:rsid w:val="008445F5"/>
    <w:rsid w:val="00844F2D"/>
    <w:rsid w:val="008468AE"/>
    <w:rsid w:val="0084742B"/>
    <w:rsid w:val="00847780"/>
    <w:rsid w:val="00847BD5"/>
    <w:rsid w:val="00847C74"/>
    <w:rsid w:val="008506D2"/>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4D60"/>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C768F"/>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6F6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5E4"/>
    <w:rsid w:val="00933706"/>
    <w:rsid w:val="0093465C"/>
    <w:rsid w:val="009346C4"/>
    <w:rsid w:val="00934A8F"/>
    <w:rsid w:val="009350BF"/>
    <w:rsid w:val="009359A1"/>
    <w:rsid w:val="009367D9"/>
    <w:rsid w:val="009401A8"/>
    <w:rsid w:val="00941909"/>
    <w:rsid w:val="009426CB"/>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3C37"/>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75D2"/>
    <w:rsid w:val="009879EE"/>
    <w:rsid w:val="00990DA1"/>
    <w:rsid w:val="00990FFB"/>
    <w:rsid w:val="00991B1D"/>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677"/>
    <w:rsid w:val="009B7AFD"/>
    <w:rsid w:val="009C08DC"/>
    <w:rsid w:val="009C0B76"/>
    <w:rsid w:val="009C1126"/>
    <w:rsid w:val="009C1BA2"/>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24FB"/>
    <w:rsid w:val="009E51C0"/>
    <w:rsid w:val="009E6205"/>
    <w:rsid w:val="009E66F7"/>
    <w:rsid w:val="009E69EF"/>
    <w:rsid w:val="009E6B90"/>
    <w:rsid w:val="009E72F0"/>
    <w:rsid w:val="009E762B"/>
    <w:rsid w:val="009F138A"/>
    <w:rsid w:val="009F24F8"/>
    <w:rsid w:val="009F262A"/>
    <w:rsid w:val="009F2D01"/>
    <w:rsid w:val="009F301C"/>
    <w:rsid w:val="009F39A9"/>
    <w:rsid w:val="009F3C34"/>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0CC"/>
    <w:rsid w:val="00A033BB"/>
    <w:rsid w:val="00A03D1A"/>
    <w:rsid w:val="00A03E8F"/>
    <w:rsid w:val="00A0428E"/>
    <w:rsid w:val="00A046F1"/>
    <w:rsid w:val="00A04956"/>
    <w:rsid w:val="00A0549E"/>
    <w:rsid w:val="00A05AA7"/>
    <w:rsid w:val="00A06472"/>
    <w:rsid w:val="00A06780"/>
    <w:rsid w:val="00A10862"/>
    <w:rsid w:val="00A10E25"/>
    <w:rsid w:val="00A115D7"/>
    <w:rsid w:val="00A1170E"/>
    <w:rsid w:val="00A119CF"/>
    <w:rsid w:val="00A12853"/>
    <w:rsid w:val="00A12CC4"/>
    <w:rsid w:val="00A12E23"/>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4A"/>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3C1"/>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1F3"/>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A7A94"/>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56DC"/>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276"/>
    <w:rsid w:val="00B05306"/>
    <w:rsid w:val="00B056E4"/>
    <w:rsid w:val="00B05B94"/>
    <w:rsid w:val="00B06003"/>
    <w:rsid w:val="00B076ED"/>
    <w:rsid w:val="00B10B00"/>
    <w:rsid w:val="00B114F7"/>
    <w:rsid w:val="00B11B4C"/>
    <w:rsid w:val="00B1353B"/>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1D2"/>
    <w:rsid w:val="00B27628"/>
    <w:rsid w:val="00B3047B"/>
    <w:rsid w:val="00B31E4B"/>
    <w:rsid w:val="00B328F5"/>
    <w:rsid w:val="00B33055"/>
    <w:rsid w:val="00B33297"/>
    <w:rsid w:val="00B341F9"/>
    <w:rsid w:val="00B34F3E"/>
    <w:rsid w:val="00B35619"/>
    <w:rsid w:val="00B35BB3"/>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116"/>
    <w:rsid w:val="00B45A37"/>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894"/>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7714C"/>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B5"/>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6307"/>
    <w:rsid w:val="00BF73BF"/>
    <w:rsid w:val="00BF758A"/>
    <w:rsid w:val="00BF76FD"/>
    <w:rsid w:val="00BF7779"/>
    <w:rsid w:val="00BF7CCF"/>
    <w:rsid w:val="00BF7CF0"/>
    <w:rsid w:val="00C010AE"/>
    <w:rsid w:val="00C02A93"/>
    <w:rsid w:val="00C05755"/>
    <w:rsid w:val="00C0594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155D"/>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11"/>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4E5B"/>
    <w:rsid w:val="00C85194"/>
    <w:rsid w:val="00C85249"/>
    <w:rsid w:val="00C85D5A"/>
    <w:rsid w:val="00C865A8"/>
    <w:rsid w:val="00C86959"/>
    <w:rsid w:val="00C873F4"/>
    <w:rsid w:val="00C87F3D"/>
    <w:rsid w:val="00C902DE"/>
    <w:rsid w:val="00C9058F"/>
    <w:rsid w:val="00C93095"/>
    <w:rsid w:val="00C938CF"/>
    <w:rsid w:val="00C93B6B"/>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958"/>
    <w:rsid w:val="00CB6C62"/>
    <w:rsid w:val="00CB7462"/>
    <w:rsid w:val="00CB7710"/>
    <w:rsid w:val="00CB7765"/>
    <w:rsid w:val="00CB7970"/>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4E4"/>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6BF"/>
    <w:rsid w:val="00D21C3F"/>
    <w:rsid w:val="00D22FD5"/>
    <w:rsid w:val="00D2369D"/>
    <w:rsid w:val="00D23769"/>
    <w:rsid w:val="00D23EE7"/>
    <w:rsid w:val="00D26F58"/>
    <w:rsid w:val="00D30629"/>
    <w:rsid w:val="00D31145"/>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5F7"/>
    <w:rsid w:val="00DB0F71"/>
    <w:rsid w:val="00DB15E9"/>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474"/>
    <w:rsid w:val="00DD04B7"/>
    <w:rsid w:val="00DD0ACD"/>
    <w:rsid w:val="00DD1169"/>
    <w:rsid w:val="00DD2A50"/>
    <w:rsid w:val="00DD3319"/>
    <w:rsid w:val="00DD3B1D"/>
    <w:rsid w:val="00DD430A"/>
    <w:rsid w:val="00DD4EBB"/>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BDF"/>
    <w:rsid w:val="00DF10A4"/>
    <w:rsid w:val="00DF1343"/>
    <w:rsid w:val="00DF164E"/>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684"/>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4C3F"/>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67FA0"/>
    <w:rsid w:val="00E71FAB"/>
    <w:rsid w:val="00E72056"/>
    <w:rsid w:val="00E7242C"/>
    <w:rsid w:val="00E729BB"/>
    <w:rsid w:val="00E72AAE"/>
    <w:rsid w:val="00E72B09"/>
    <w:rsid w:val="00E72E0A"/>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5A2"/>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0F5F"/>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4D0C"/>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45E4"/>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57826"/>
    <w:rsid w:val="00F60C31"/>
    <w:rsid w:val="00F60F89"/>
    <w:rsid w:val="00F61531"/>
    <w:rsid w:val="00F644C2"/>
    <w:rsid w:val="00F648D6"/>
    <w:rsid w:val="00F64B26"/>
    <w:rsid w:val="00F66912"/>
    <w:rsid w:val="00F66EF3"/>
    <w:rsid w:val="00F66F44"/>
    <w:rsid w:val="00F70954"/>
    <w:rsid w:val="00F72258"/>
    <w:rsid w:val="00F72A90"/>
    <w:rsid w:val="00F73644"/>
    <w:rsid w:val="00F74A5D"/>
    <w:rsid w:val="00F75882"/>
    <w:rsid w:val="00F7665C"/>
    <w:rsid w:val="00F76A03"/>
    <w:rsid w:val="00F76C5B"/>
    <w:rsid w:val="00F8047D"/>
    <w:rsid w:val="00F8053A"/>
    <w:rsid w:val="00F80B0D"/>
    <w:rsid w:val="00F80E32"/>
    <w:rsid w:val="00F824CA"/>
    <w:rsid w:val="00F82F0A"/>
    <w:rsid w:val="00F83AF7"/>
    <w:rsid w:val="00F846B8"/>
    <w:rsid w:val="00F84882"/>
    <w:rsid w:val="00F84F60"/>
    <w:rsid w:val="00F8532C"/>
    <w:rsid w:val="00F8649E"/>
    <w:rsid w:val="00F87CF3"/>
    <w:rsid w:val="00F90464"/>
    <w:rsid w:val="00F9090C"/>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984"/>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41B"/>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DB15E9"/>
    <w:rPr>
      <w:sz w:val="16"/>
      <w:szCs w:val="16"/>
    </w:rPr>
  </w:style>
  <w:style w:type="paragraph" w:styleId="CommentText">
    <w:name w:val="annotation text"/>
    <w:basedOn w:val="Normal"/>
    <w:link w:val="CommentTextChar"/>
    <w:uiPriority w:val="99"/>
    <w:semiHidden/>
    <w:unhideWhenUsed/>
    <w:rsid w:val="00DB15E9"/>
    <w:rPr>
      <w:sz w:val="20"/>
      <w:szCs w:val="20"/>
    </w:rPr>
  </w:style>
  <w:style w:type="character" w:customStyle="1" w:styleId="CommentTextChar">
    <w:name w:val="Comment Text Char"/>
    <w:basedOn w:val="DefaultParagraphFont"/>
    <w:link w:val="CommentText"/>
    <w:uiPriority w:val="99"/>
    <w:semiHidden/>
    <w:rsid w:val="00DB15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B15E9"/>
    <w:rPr>
      <w:b/>
      <w:bCs/>
    </w:rPr>
  </w:style>
  <w:style w:type="character" w:customStyle="1" w:styleId="CommentSubjectChar">
    <w:name w:val="Comment Subject Char"/>
    <w:basedOn w:val="CommentTextChar"/>
    <w:link w:val="CommentSubject"/>
    <w:uiPriority w:val="99"/>
    <w:semiHidden/>
    <w:rsid w:val="00DB15E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87A9-A442-4C2F-BB2D-B2FB227C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19</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Mariana Anguelov</cp:lastModifiedBy>
  <cp:revision>3</cp:revision>
  <cp:lastPrinted>2022-08-24T13:22:00Z</cp:lastPrinted>
  <dcterms:created xsi:type="dcterms:W3CDTF">2022-08-29T13:27:00Z</dcterms:created>
  <dcterms:modified xsi:type="dcterms:W3CDTF">2022-08-31T10:40:00Z</dcterms:modified>
</cp:coreProperties>
</file>