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CF55" w14:textId="77777777" w:rsidR="00FB69BA" w:rsidRPr="00782B76" w:rsidRDefault="0033360B" w:rsidP="0033360B">
      <w:pPr>
        <w:pStyle w:val="NormalWeb"/>
        <w:shd w:val="clear" w:color="auto" w:fill="FFFFFF"/>
        <w:spacing w:before="0" w:beforeAutospacing="0" w:after="0" w:afterAutospacing="0" w:line="480" w:lineRule="auto"/>
        <w:jc w:val="center"/>
        <w:rPr>
          <w:rFonts w:ascii="Arial" w:hAnsi="Arial" w:cs="Arial"/>
          <w:color w:val="33383D"/>
        </w:rPr>
      </w:pPr>
      <w:r w:rsidRPr="00782B76">
        <w:rPr>
          <w:rFonts w:ascii="Arial" w:hAnsi="Arial" w:cs="Arial"/>
          <w:noProof/>
        </w:rPr>
        <w:drawing>
          <wp:inline distT="0" distB="0" distL="0" distR="0" wp14:anchorId="70CD5133" wp14:editId="0FB10166">
            <wp:extent cx="1630680" cy="1466215"/>
            <wp:effectExtent l="0" t="0" r="7620" b="635"/>
            <wp:docPr id="1" name="Picture 1" descr="Description: Description: http://ocj000-intranet/assets/judiciary-logo---s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ocj000-intranet/assets/judiciary-logo---sea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466215"/>
                    </a:xfrm>
                    <a:prstGeom prst="rect">
                      <a:avLst/>
                    </a:prstGeom>
                    <a:noFill/>
                    <a:ln>
                      <a:noFill/>
                    </a:ln>
                  </pic:spPr>
                </pic:pic>
              </a:graphicData>
            </a:graphic>
          </wp:inline>
        </w:drawing>
      </w:r>
    </w:p>
    <w:p w14:paraId="6B37ABBF" w14:textId="77777777" w:rsidR="00FB69BA" w:rsidRPr="00782B76" w:rsidRDefault="00FB69BA" w:rsidP="0033360B">
      <w:pPr>
        <w:pStyle w:val="NormalWeb"/>
        <w:spacing w:before="0" w:beforeAutospacing="0" w:after="0" w:afterAutospacing="0" w:line="480" w:lineRule="auto"/>
        <w:ind w:left="850" w:firstLine="720"/>
        <w:rPr>
          <w:rFonts w:ascii="Arial" w:hAnsi="Arial" w:cs="Arial"/>
        </w:rPr>
      </w:pPr>
      <w:r w:rsidRPr="00782B76">
        <w:rPr>
          <w:rFonts w:ascii="Arial" w:hAnsi="Arial" w:cs="Arial"/>
          <w:b/>
          <w:bCs/>
          <w:color w:val="000000"/>
        </w:rPr>
        <w:t>IN THE HIGH COURT OF SOUTH AFRICA </w:t>
      </w:r>
    </w:p>
    <w:p w14:paraId="51C49D3F" w14:textId="77777777" w:rsidR="0033360B" w:rsidRPr="00782B76" w:rsidRDefault="00FB69BA" w:rsidP="0033360B">
      <w:pPr>
        <w:pStyle w:val="NormalWeb"/>
        <w:spacing w:before="193" w:beforeAutospacing="0" w:line="480" w:lineRule="auto"/>
        <w:ind w:left="1570"/>
        <w:rPr>
          <w:rFonts w:ascii="Arial" w:hAnsi="Arial" w:cs="Arial"/>
        </w:rPr>
      </w:pPr>
      <w:r w:rsidRPr="00782B76">
        <w:rPr>
          <w:rFonts w:ascii="Arial" w:hAnsi="Arial" w:cs="Arial"/>
          <w:b/>
          <w:bCs/>
          <w:color w:val="000000"/>
        </w:rPr>
        <w:t>GAUTENG LOCAL DIVISION, JOHANNESBURG </w:t>
      </w:r>
    </w:p>
    <w:p w14:paraId="7ED15239" w14:textId="77777777" w:rsidR="00FB69BA" w:rsidRPr="00782B76" w:rsidRDefault="00FB69BA" w:rsidP="0033360B">
      <w:pPr>
        <w:pStyle w:val="NormalWeb"/>
        <w:spacing w:before="193" w:beforeAutospacing="0" w:line="480" w:lineRule="auto"/>
        <w:ind w:left="5890"/>
        <w:rPr>
          <w:rFonts w:ascii="Arial" w:hAnsi="Arial" w:cs="Arial"/>
          <w:b/>
          <w:bCs/>
          <w:color w:val="000000"/>
        </w:rPr>
      </w:pPr>
      <w:r w:rsidRPr="00782B76">
        <w:rPr>
          <w:rFonts w:ascii="Arial" w:hAnsi="Arial" w:cs="Arial"/>
          <w:b/>
          <w:bCs/>
          <w:color w:val="000000"/>
        </w:rPr>
        <w:t>Case NO: 15017/2017 </w:t>
      </w:r>
    </w:p>
    <w:tbl>
      <w:tblPr>
        <w:tblStyle w:val="TableGrid"/>
        <w:tblW w:w="0" w:type="auto"/>
        <w:tblLook w:val="04A0" w:firstRow="1" w:lastRow="0" w:firstColumn="1" w:lastColumn="0" w:noHBand="0" w:noVBand="1"/>
      </w:tblPr>
      <w:tblGrid>
        <w:gridCol w:w="4608"/>
      </w:tblGrid>
      <w:tr w:rsidR="0033360B" w:rsidRPr="00782B76" w14:paraId="68B84B24" w14:textId="77777777" w:rsidTr="005332DE">
        <w:trPr>
          <w:trHeight w:val="834"/>
        </w:trPr>
        <w:tc>
          <w:tcPr>
            <w:tcW w:w="4608" w:type="dxa"/>
          </w:tcPr>
          <w:p w14:paraId="3F4C5AD4" w14:textId="77777777" w:rsidR="0033360B" w:rsidRPr="005332DE" w:rsidRDefault="0033360B" w:rsidP="0033360B">
            <w:pPr>
              <w:spacing w:line="276" w:lineRule="auto"/>
              <w:ind w:right="-2340"/>
              <w:rPr>
                <w:rFonts w:ascii="Arial" w:eastAsiaTheme="minorEastAsia" w:hAnsi="Arial" w:cs="Arial"/>
                <w:sz w:val="16"/>
                <w:szCs w:val="16"/>
                <w:lang w:eastAsia="en-ZA"/>
              </w:rPr>
            </w:pPr>
            <w:r w:rsidRPr="005332DE">
              <w:rPr>
                <w:rFonts w:ascii="Arial" w:eastAsiaTheme="minorEastAsia" w:hAnsi="Arial" w:cs="Arial"/>
                <w:sz w:val="16"/>
                <w:szCs w:val="16"/>
                <w:lang w:eastAsia="en-ZA"/>
              </w:rPr>
              <w:t xml:space="preserve">REPORTABLE: No </w:t>
            </w:r>
          </w:p>
          <w:p w14:paraId="6F45563F" w14:textId="77777777" w:rsidR="0033360B" w:rsidRPr="005332DE" w:rsidRDefault="0033360B" w:rsidP="0033360B">
            <w:pPr>
              <w:spacing w:line="276" w:lineRule="auto"/>
              <w:ind w:right="-2340"/>
              <w:rPr>
                <w:rFonts w:ascii="Arial" w:eastAsiaTheme="minorEastAsia" w:hAnsi="Arial" w:cs="Arial"/>
                <w:sz w:val="16"/>
                <w:szCs w:val="16"/>
                <w:lang w:eastAsia="en-ZA"/>
              </w:rPr>
            </w:pPr>
            <w:r w:rsidRPr="005332DE">
              <w:rPr>
                <w:rFonts w:ascii="Arial" w:eastAsiaTheme="minorEastAsia" w:hAnsi="Arial" w:cs="Arial"/>
                <w:sz w:val="16"/>
                <w:szCs w:val="16"/>
                <w:lang w:eastAsia="en-ZA"/>
              </w:rPr>
              <w:t xml:space="preserve">OF INTEREST TO OTHER JUDGES: No </w:t>
            </w:r>
          </w:p>
          <w:p w14:paraId="520AA9EB" w14:textId="77777777" w:rsidR="0033360B" w:rsidRPr="005332DE" w:rsidRDefault="0033360B" w:rsidP="0033360B">
            <w:pPr>
              <w:spacing w:line="276" w:lineRule="auto"/>
              <w:ind w:right="-2340"/>
              <w:rPr>
                <w:rFonts w:ascii="Arial" w:eastAsiaTheme="minorEastAsia" w:hAnsi="Arial" w:cs="Arial"/>
                <w:sz w:val="16"/>
                <w:szCs w:val="16"/>
                <w:lang w:eastAsia="en-ZA"/>
              </w:rPr>
            </w:pPr>
            <w:r w:rsidRPr="005332DE">
              <w:rPr>
                <w:rFonts w:ascii="Arial" w:eastAsiaTheme="minorEastAsia" w:hAnsi="Arial" w:cs="Arial"/>
                <w:sz w:val="16"/>
                <w:szCs w:val="16"/>
                <w:lang w:eastAsia="en-ZA"/>
              </w:rPr>
              <w:t xml:space="preserve"> REVISED. </w:t>
            </w:r>
          </w:p>
          <w:p w14:paraId="7E258019" w14:textId="77777777" w:rsidR="005332DE" w:rsidRDefault="00277C10" w:rsidP="005332DE">
            <w:pPr>
              <w:rPr>
                <w:sz w:val="36"/>
                <w:szCs w:val="36"/>
              </w:rPr>
            </w:pPr>
            <w:r>
              <w:rPr>
                <w:rFonts w:ascii="Arial" w:eastAsiaTheme="minorEastAsia" w:hAnsi="Arial" w:cs="Arial"/>
                <w:sz w:val="16"/>
                <w:szCs w:val="16"/>
                <w:lang w:eastAsia="en-ZA"/>
              </w:rPr>
              <w:t xml:space="preserve"> 29 August 2022</w:t>
            </w:r>
            <w:r w:rsidR="0033360B" w:rsidRPr="005332DE">
              <w:rPr>
                <w:rFonts w:ascii="Arial" w:eastAsiaTheme="minorEastAsia" w:hAnsi="Arial" w:cs="Arial"/>
                <w:sz w:val="16"/>
                <w:szCs w:val="16"/>
                <w:lang w:eastAsia="en-ZA"/>
              </w:rPr>
              <w:t xml:space="preserve">          </w:t>
            </w:r>
          </w:p>
          <w:p w14:paraId="7FB03637" w14:textId="77777777" w:rsidR="005332DE" w:rsidRPr="000C3682" w:rsidRDefault="005332DE" w:rsidP="005332DE">
            <w:pPr>
              <w:rPr>
                <w:sz w:val="24"/>
                <w:szCs w:val="24"/>
              </w:rPr>
            </w:pPr>
            <w:r>
              <w:rPr>
                <w:sz w:val="24"/>
                <w:szCs w:val="24"/>
              </w:rPr>
              <w:t xml:space="preserve"> </w:t>
            </w:r>
          </w:p>
          <w:p w14:paraId="261CD4FE" w14:textId="77777777" w:rsidR="0033360B" w:rsidRPr="005332DE" w:rsidRDefault="0033360B" w:rsidP="0033360B">
            <w:pPr>
              <w:spacing w:line="276" w:lineRule="auto"/>
              <w:ind w:left="360"/>
              <w:rPr>
                <w:rFonts w:ascii="Arial" w:eastAsiaTheme="minorEastAsia" w:hAnsi="Arial" w:cs="Arial"/>
                <w:sz w:val="16"/>
                <w:szCs w:val="16"/>
              </w:rPr>
            </w:pPr>
            <w:r w:rsidRPr="005332DE">
              <w:rPr>
                <w:rFonts w:ascii="Arial" w:eastAsiaTheme="minorEastAsia" w:hAnsi="Arial" w:cs="Arial"/>
                <w:sz w:val="16"/>
                <w:szCs w:val="16"/>
              </w:rPr>
              <w:t>Date                                       signature</w:t>
            </w:r>
          </w:p>
          <w:p w14:paraId="3B23D53D" w14:textId="77777777" w:rsidR="0033360B" w:rsidRPr="00782B76" w:rsidRDefault="0033360B" w:rsidP="0033360B">
            <w:pPr>
              <w:spacing w:line="276" w:lineRule="auto"/>
              <w:ind w:left="360"/>
              <w:rPr>
                <w:rFonts w:ascii="Arial" w:eastAsiaTheme="minorEastAsia" w:hAnsi="Arial" w:cs="Arial"/>
                <w:sz w:val="24"/>
                <w:szCs w:val="24"/>
                <w:lang w:eastAsia="en-ZA"/>
              </w:rPr>
            </w:pPr>
          </w:p>
        </w:tc>
      </w:tr>
    </w:tbl>
    <w:p w14:paraId="012796F3" w14:textId="77777777" w:rsidR="0033360B" w:rsidRPr="00782B76" w:rsidRDefault="00FB69BA" w:rsidP="0033360B">
      <w:pPr>
        <w:pStyle w:val="NormalWeb"/>
        <w:spacing w:before="195" w:beforeAutospacing="0" w:after="0" w:afterAutospacing="0" w:line="480" w:lineRule="auto"/>
        <w:rPr>
          <w:rFonts w:ascii="Arial" w:hAnsi="Arial" w:cs="Arial"/>
        </w:rPr>
      </w:pPr>
      <w:r w:rsidRPr="00782B76">
        <w:rPr>
          <w:rFonts w:ascii="Arial" w:hAnsi="Arial" w:cs="Arial"/>
          <w:color w:val="000000"/>
        </w:rPr>
        <w:t>In the matter between: </w:t>
      </w:r>
    </w:p>
    <w:p w14:paraId="66D686D9" w14:textId="77777777" w:rsidR="002D5107" w:rsidRPr="00782B76" w:rsidRDefault="00FB69BA" w:rsidP="0033360B">
      <w:pPr>
        <w:pStyle w:val="NormalWeb"/>
        <w:spacing w:before="0" w:beforeAutospacing="0" w:after="0" w:afterAutospacing="0" w:line="480" w:lineRule="auto"/>
        <w:rPr>
          <w:rFonts w:ascii="Arial" w:hAnsi="Arial" w:cs="Arial"/>
        </w:rPr>
      </w:pPr>
      <w:r w:rsidRPr="00782B76">
        <w:rPr>
          <w:rFonts w:ascii="Arial" w:hAnsi="Arial" w:cs="Arial"/>
          <w:b/>
          <w:bCs/>
          <w:color w:val="000000"/>
        </w:rPr>
        <w:t xml:space="preserve">CHAUKE TINYIKO JOSEPH </w:t>
      </w:r>
      <w:r w:rsidR="0033360B" w:rsidRPr="00782B76">
        <w:rPr>
          <w:rFonts w:ascii="Arial" w:hAnsi="Arial" w:cs="Arial"/>
          <w:b/>
          <w:bCs/>
          <w:color w:val="000000"/>
        </w:rPr>
        <w:tab/>
      </w:r>
      <w:r w:rsidR="0033360B" w:rsidRPr="00782B76">
        <w:rPr>
          <w:rFonts w:ascii="Arial" w:hAnsi="Arial" w:cs="Arial"/>
          <w:b/>
          <w:bCs/>
          <w:color w:val="000000"/>
        </w:rPr>
        <w:tab/>
      </w:r>
      <w:r w:rsidR="0033360B" w:rsidRPr="00782B76">
        <w:rPr>
          <w:rFonts w:ascii="Arial" w:hAnsi="Arial" w:cs="Arial"/>
          <w:b/>
          <w:bCs/>
          <w:color w:val="000000"/>
        </w:rPr>
        <w:tab/>
      </w:r>
      <w:r w:rsidR="0033360B" w:rsidRPr="00782B76">
        <w:rPr>
          <w:rFonts w:ascii="Arial" w:hAnsi="Arial" w:cs="Arial"/>
          <w:b/>
          <w:bCs/>
          <w:color w:val="000000"/>
        </w:rPr>
        <w:tab/>
      </w:r>
      <w:r w:rsidRPr="00782B76">
        <w:rPr>
          <w:rFonts w:ascii="Arial" w:hAnsi="Arial" w:cs="Arial"/>
          <w:b/>
          <w:bCs/>
          <w:color w:val="000000"/>
        </w:rPr>
        <w:t>1</w:t>
      </w:r>
      <w:r w:rsidRPr="00782B76">
        <w:rPr>
          <w:rFonts w:ascii="Arial" w:hAnsi="Arial" w:cs="Arial"/>
          <w:b/>
          <w:bCs/>
          <w:color w:val="000000"/>
          <w:vertAlign w:val="superscript"/>
        </w:rPr>
        <w:t xml:space="preserve">ST </w:t>
      </w:r>
      <w:r w:rsidRPr="00782B76">
        <w:rPr>
          <w:rFonts w:ascii="Arial" w:hAnsi="Arial" w:cs="Arial"/>
          <w:b/>
          <w:bCs/>
          <w:color w:val="000000"/>
        </w:rPr>
        <w:t xml:space="preserve">PLAINTIFF </w:t>
      </w:r>
    </w:p>
    <w:p w14:paraId="4F0010DE" w14:textId="77777777" w:rsidR="002D5107" w:rsidRPr="00782B76" w:rsidRDefault="00FB69BA" w:rsidP="0033360B">
      <w:pPr>
        <w:pStyle w:val="NormalWeb"/>
        <w:spacing w:before="0" w:beforeAutospacing="0" w:after="0" w:afterAutospacing="0" w:line="480" w:lineRule="auto"/>
        <w:ind w:left="11" w:right="463" w:hanging="6"/>
        <w:rPr>
          <w:rFonts w:ascii="Arial" w:hAnsi="Arial" w:cs="Arial"/>
          <w:b/>
          <w:bCs/>
          <w:color w:val="000000"/>
        </w:rPr>
      </w:pPr>
      <w:r w:rsidRPr="00782B76">
        <w:rPr>
          <w:rFonts w:ascii="Arial" w:hAnsi="Arial" w:cs="Arial"/>
          <w:b/>
          <w:bCs/>
          <w:color w:val="000000"/>
        </w:rPr>
        <w:t xml:space="preserve">RAOLANE TEBATSO EUGINE </w:t>
      </w:r>
      <w:r w:rsidR="0033360B" w:rsidRPr="00782B76">
        <w:rPr>
          <w:rFonts w:ascii="Arial" w:hAnsi="Arial" w:cs="Arial"/>
          <w:b/>
          <w:bCs/>
          <w:color w:val="000000"/>
        </w:rPr>
        <w:tab/>
      </w:r>
      <w:r w:rsidR="0033360B" w:rsidRPr="00782B76">
        <w:rPr>
          <w:rFonts w:ascii="Arial" w:hAnsi="Arial" w:cs="Arial"/>
          <w:b/>
          <w:bCs/>
          <w:color w:val="000000"/>
        </w:rPr>
        <w:tab/>
      </w:r>
      <w:r w:rsidR="0033360B" w:rsidRPr="00782B76">
        <w:rPr>
          <w:rFonts w:ascii="Arial" w:hAnsi="Arial" w:cs="Arial"/>
          <w:b/>
          <w:bCs/>
          <w:color w:val="000000"/>
        </w:rPr>
        <w:tab/>
      </w:r>
      <w:r w:rsidR="0033360B" w:rsidRPr="00782B76">
        <w:rPr>
          <w:rFonts w:ascii="Arial" w:hAnsi="Arial" w:cs="Arial"/>
          <w:b/>
          <w:bCs/>
          <w:color w:val="000000"/>
        </w:rPr>
        <w:tab/>
      </w:r>
      <w:r w:rsidRPr="00782B76">
        <w:rPr>
          <w:rFonts w:ascii="Arial" w:hAnsi="Arial" w:cs="Arial"/>
          <w:b/>
          <w:bCs/>
          <w:color w:val="000000"/>
        </w:rPr>
        <w:t>2</w:t>
      </w:r>
      <w:r w:rsidRPr="00782B76">
        <w:rPr>
          <w:rFonts w:ascii="Arial" w:hAnsi="Arial" w:cs="Arial"/>
          <w:b/>
          <w:bCs/>
          <w:color w:val="000000"/>
          <w:vertAlign w:val="superscript"/>
        </w:rPr>
        <w:t xml:space="preserve">ND </w:t>
      </w:r>
      <w:r w:rsidRPr="00782B76">
        <w:rPr>
          <w:rFonts w:ascii="Arial" w:hAnsi="Arial" w:cs="Arial"/>
          <w:b/>
          <w:bCs/>
          <w:color w:val="000000"/>
        </w:rPr>
        <w:t>PLAINTIFF</w:t>
      </w:r>
    </w:p>
    <w:p w14:paraId="5093F861" w14:textId="77777777" w:rsidR="00680A30" w:rsidRDefault="00FB69BA" w:rsidP="0033360B">
      <w:pPr>
        <w:pStyle w:val="NormalWeb"/>
        <w:spacing w:before="0" w:beforeAutospacing="0" w:after="0" w:afterAutospacing="0" w:line="480" w:lineRule="auto"/>
        <w:ind w:left="11" w:right="463" w:hanging="6"/>
        <w:rPr>
          <w:rFonts w:ascii="Arial" w:hAnsi="Arial" w:cs="Arial"/>
          <w:b/>
          <w:bCs/>
          <w:color w:val="000000"/>
        </w:rPr>
      </w:pPr>
      <w:r w:rsidRPr="00782B76">
        <w:rPr>
          <w:rFonts w:ascii="Arial" w:hAnsi="Arial" w:cs="Arial"/>
          <w:b/>
          <w:bCs/>
          <w:color w:val="000000"/>
        </w:rPr>
        <w:t xml:space="preserve"> MOFOMME SOLOMON TSHEGOFATSO </w:t>
      </w:r>
      <w:r w:rsidR="00EE5731" w:rsidRPr="00782B76">
        <w:rPr>
          <w:rFonts w:ascii="Arial" w:hAnsi="Arial" w:cs="Arial"/>
          <w:b/>
          <w:bCs/>
          <w:color w:val="000000"/>
        </w:rPr>
        <w:tab/>
      </w:r>
      <w:r w:rsidR="00EE5731" w:rsidRPr="00782B76">
        <w:rPr>
          <w:rFonts w:ascii="Arial" w:hAnsi="Arial" w:cs="Arial"/>
          <w:b/>
          <w:bCs/>
          <w:color w:val="000000"/>
        </w:rPr>
        <w:tab/>
      </w:r>
      <w:r w:rsidRPr="00782B76">
        <w:rPr>
          <w:rFonts w:ascii="Arial" w:hAnsi="Arial" w:cs="Arial"/>
          <w:b/>
          <w:bCs/>
          <w:color w:val="000000"/>
        </w:rPr>
        <w:t>3</w:t>
      </w:r>
      <w:r w:rsidRPr="00782B76">
        <w:rPr>
          <w:rFonts w:ascii="Arial" w:hAnsi="Arial" w:cs="Arial"/>
          <w:b/>
          <w:bCs/>
          <w:color w:val="000000"/>
          <w:vertAlign w:val="superscript"/>
        </w:rPr>
        <w:t xml:space="preserve">RD </w:t>
      </w:r>
      <w:r w:rsidRPr="00782B76">
        <w:rPr>
          <w:rFonts w:ascii="Arial" w:hAnsi="Arial" w:cs="Arial"/>
          <w:b/>
          <w:bCs/>
          <w:color w:val="000000"/>
        </w:rPr>
        <w:t xml:space="preserve">PLAINTIFF MASEKOAMENG JOHANNES LESETJA </w:t>
      </w:r>
      <w:r w:rsidR="00EE5731" w:rsidRPr="00782B76">
        <w:rPr>
          <w:rFonts w:ascii="Arial" w:hAnsi="Arial" w:cs="Arial"/>
          <w:b/>
          <w:bCs/>
          <w:color w:val="000000"/>
        </w:rPr>
        <w:tab/>
      </w:r>
      <w:r w:rsidR="00EE5731" w:rsidRPr="00782B76">
        <w:rPr>
          <w:rFonts w:ascii="Arial" w:hAnsi="Arial" w:cs="Arial"/>
          <w:b/>
          <w:bCs/>
          <w:color w:val="000000"/>
        </w:rPr>
        <w:tab/>
      </w:r>
      <w:r w:rsidRPr="00782B76">
        <w:rPr>
          <w:rFonts w:ascii="Arial" w:hAnsi="Arial" w:cs="Arial"/>
          <w:b/>
          <w:bCs/>
          <w:color w:val="000000"/>
        </w:rPr>
        <w:t>4</w:t>
      </w:r>
      <w:r w:rsidRPr="00782B76">
        <w:rPr>
          <w:rFonts w:ascii="Arial" w:hAnsi="Arial" w:cs="Arial"/>
          <w:b/>
          <w:bCs/>
          <w:color w:val="000000"/>
          <w:vertAlign w:val="superscript"/>
        </w:rPr>
        <w:t xml:space="preserve">TH </w:t>
      </w:r>
      <w:r w:rsidRPr="00782B76">
        <w:rPr>
          <w:rFonts w:ascii="Arial" w:hAnsi="Arial" w:cs="Arial"/>
          <w:b/>
          <w:bCs/>
          <w:color w:val="000000"/>
        </w:rPr>
        <w:t xml:space="preserve">PLAINTIFF MATHOTHO HEDGES HOPANE </w:t>
      </w:r>
      <w:r w:rsidR="00680A30">
        <w:rPr>
          <w:rFonts w:ascii="Arial" w:hAnsi="Arial" w:cs="Arial"/>
          <w:b/>
          <w:bCs/>
          <w:color w:val="000000"/>
        </w:rPr>
        <w:tab/>
      </w:r>
      <w:r w:rsidR="00680A30">
        <w:rPr>
          <w:rFonts w:ascii="Arial" w:hAnsi="Arial" w:cs="Arial"/>
          <w:b/>
          <w:bCs/>
          <w:color w:val="000000"/>
        </w:rPr>
        <w:tab/>
      </w:r>
      <w:r w:rsidR="00680A30">
        <w:rPr>
          <w:rFonts w:ascii="Arial" w:hAnsi="Arial" w:cs="Arial"/>
          <w:b/>
          <w:bCs/>
          <w:color w:val="000000"/>
        </w:rPr>
        <w:tab/>
      </w:r>
      <w:r w:rsidRPr="00782B76">
        <w:rPr>
          <w:rFonts w:ascii="Arial" w:hAnsi="Arial" w:cs="Arial"/>
          <w:b/>
          <w:bCs/>
          <w:color w:val="000000"/>
        </w:rPr>
        <w:t>5</w:t>
      </w:r>
      <w:r w:rsidRPr="00782B76">
        <w:rPr>
          <w:rFonts w:ascii="Arial" w:hAnsi="Arial" w:cs="Arial"/>
          <w:b/>
          <w:bCs/>
          <w:color w:val="000000"/>
          <w:vertAlign w:val="superscript"/>
        </w:rPr>
        <w:t xml:space="preserve">TH </w:t>
      </w:r>
      <w:r w:rsidRPr="00782B76">
        <w:rPr>
          <w:rFonts w:ascii="Arial" w:hAnsi="Arial" w:cs="Arial"/>
          <w:b/>
          <w:bCs/>
          <w:color w:val="000000"/>
        </w:rPr>
        <w:t xml:space="preserve">PLAINTIFF </w:t>
      </w:r>
    </w:p>
    <w:p w14:paraId="57AC7203" w14:textId="77777777" w:rsidR="00680A30" w:rsidRDefault="00FB69BA" w:rsidP="0033360B">
      <w:pPr>
        <w:pStyle w:val="NormalWeb"/>
        <w:spacing w:before="0" w:beforeAutospacing="0" w:after="0" w:afterAutospacing="0" w:line="480" w:lineRule="auto"/>
        <w:ind w:left="11" w:right="463" w:hanging="6"/>
        <w:rPr>
          <w:rFonts w:ascii="Arial" w:hAnsi="Arial" w:cs="Arial"/>
          <w:b/>
          <w:bCs/>
          <w:color w:val="000000"/>
        </w:rPr>
      </w:pPr>
      <w:r w:rsidRPr="00782B76">
        <w:rPr>
          <w:rFonts w:ascii="Arial" w:hAnsi="Arial" w:cs="Arial"/>
          <w:b/>
          <w:bCs/>
          <w:color w:val="000000"/>
        </w:rPr>
        <w:t>KEKANA MAKGOBA CHARLIE</w:t>
      </w:r>
      <w:r w:rsidR="00EE5731" w:rsidRPr="00782B76">
        <w:rPr>
          <w:rFonts w:ascii="Arial" w:hAnsi="Arial" w:cs="Arial"/>
          <w:b/>
          <w:bCs/>
          <w:color w:val="000000"/>
        </w:rPr>
        <w:tab/>
      </w:r>
      <w:r w:rsidR="00EE5731" w:rsidRPr="00782B76">
        <w:rPr>
          <w:rFonts w:ascii="Arial" w:hAnsi="Arial" w:cs="Arial"/>
          <w:b/>
          <w:bCs/>
          <w:color w:val="000000"/>
        </w:rPr>
        <w:tab/>
      </w:r>
      <w:r w:rsidRPr="00782B76">
        <w:rPr>
          <w:rFonts w:ascii="Arial" w:hAnsi="Arial" w:cs="Arial"/>
          <w:b/>
          <w:bCs/>
          <w:color w:val="000000"/>
        </w:rPr>
        <w:t xml:space="preserve"> </w:t>
      </w:r>
      <w:r w:rsidR="0033360B" w:rsidRPr="00782B76">
        <w:rPr>
          <w:rFonts w:ascii="Arial" w:hAnsi="Arial" w:cs="Arial"/>
          <w:b/>
          <w:bCs/>
          <w:color w:val="000000"/>
        </w:rPr>
        <w:tab/>
      </w:r>
      <w:r w:rsidR="0033360B" w:rsidRPr="00782B76">
        <w:rPr>
          <w:rFonts w:ascii="Arial" w:hAnsi="Arial" w:cs="Arial"/>
          <w:b/>
          <w:bCs/>
          <w:color w:val="000000"/>
        </w:rPr>
        <w:tab/>
      </w:r>
      <w:r w:rsidRPr="00782B76">
        <w:rPr>
          <w:rFonts w:ascii="Arial" w:hAnsi="Arial" w:cs="Arial"/>
          <w:b/>
          <w:bCs/>
          <w:color w:val="000000"/>
        </w:rPr>
        <w:t>6</w:t>
      </w:r>
      <w:r w:rsidRPr="00782B76">
        <w:rPr>
          <w:rFonts w:ascii="Arial" w:hAnsi="Arial" w:cs="Arial"/>
          <w:b/>
          <w:bCs/>
          <w:color w:val="000000"/>
          <w:vertAlign w:val="superscript"/>
        </w:rPr>
        <w:t xml:space="preserve">TH </w:t>
      </w:r>
      <w:r w:rsidRPr="00782B76">
        <w:rPr>
          <w:rFonts w:ascii="Arial" w:hAnsi="Arial" w:cs="Arial"/>
          <w:b/>
          <w:bCs/>
          <w:color w:val="000000"/>
        </w:rPr>
        <w:t>PLAINTIFF MANYAMALALA KAYA BETHEL</w:t>
      </w:r>
      <w:r w:rsidR="00EE5731" w:rsidRPr="00782B76">
        <w:rPr>
          <w:rFonts w:ascii="Arial" w:hAnsi="Arial" w:cs="Arial"/>
          <w:b/>
          <w:bCs/>
          <w:color w:val="000000"/>
        </w:rPr>
        <w:tab/>
      </w:r>
      <w:r w:rsidR="00EE5731" w:rsidRPr="00782B76">
        <w:rPr>
          <w:rFonts w:ascii="Arial" w:hAnsi="Arial" w:cs="Arial"/>
          <w:b/>
          <w:bCs/>
          <w:color w:val="000000"/>
        </w:rPr>
        <w:tab/>
      </w:r>
      <w:r w:rsidR="00EE5731" w:rsidRPr="00782B76">
        <w:rPr>
          <w:rFonts w:ascii="Arial" w:hAnsi="Arial" w:cs="Arial"/>
          <w:b/>
          <w:bCs/>
          <w:color w:val="000000"/>
        </w:rPr>
        <w:tab/>
      </w:r>
      <w:r w:rsidRPr="00782B76">
        <w:rPr>
          <w:rFonts w:ascii="Arial" w:hAnsi="Arial" w:cs="Arial"/>
          <w:b/>
          <w:bCs/>
          <w:color w:val="000000"/>
        </w:rPr>
        <w:t xml:space="preserve"> 7</w:t>
      </w:r>
      <w:r w:rsidRPr="00782B76">
        <w:rPr>
          <w:rFonts w:ascii="Arial" w:hAnsi="Arial" w:cs="Arial"/>
          <w:b/>
          <w:bCs/>
          <w:color w:val="000000"/>
          <w:vertAlign w:val="superscript"/>
        </w:rPr>
        <w:t xml:space="preserve">TH </w:t>
      </w:r>
      <w:r w:rsidRPr="00782B76">
        <w:rPr>
          <w:rFonts w:ascii="Arial" w:hAnsi="Arial" w:cs="Arial"/>
          <w:b/>
          <w:bCs/>
          <w:color w:val="000000"/>
        </w:rPr>
        <w:t xml:space="preserve">PLAINTIFF </w:t>
      </w:r>
    </w:p>
    <w:p w14:paraId="0D9EAF97" w14:textId="77777777" w:rsidR="0033360B" w:rsidRPr="00782B76" w:rsidRDefault="00FB69BA" w:rsidP="0033360B">
      <w:pPr>
        <w:pStyle w:val="NormalWeb"/>
        <w:spacing w:before="0" w:beforeAutospacing="0" w:after="0" w:afterAutospacing="0" w:line="480" w:lineRule="auto"/>
        <w:ind w:left="11" w:right="463" w:hanging="6"/>
        <w:rPr>
          <w:rFonts w:ascii="Arial" w:hAnsi="Arial" w:cs="Arial"/>
          <w:b/>
          <w:bCs/>
          <w:color w:val="000000"/>
        </w:rPr>
      </w:pPr>
      <w:r w:rsidRPr="00782B76">
        <w:rPr>
          <w:rFonts w:ascii="Arial" w:hAnsi="Arial" w:cs="Arial"/>
          <w:b/>
          <w:bCs/>
          <w:color w:val="000000"/>
        </w:rPr>
        <w:t xml:space="preserve">MAILA KGABO ISAAC </w:t>
      </w:r>
      <w:r w:rsidR="0033360B" w:rsidRPr="00782B76">
        <w:rPr>
          <w:rFonts w:ascii="Arial" w:hAnsi="Arial" w:cs="Arial"/>
          <w:b/>
          <w:bCs/>
          <w:color w:val="000000"/>
        </w:rPr>
        <w:tab/>
      </w:r>
      <w:r w:rsidR="0033360B" w:rsidRPr="00782B76">
        <w:rPr>
          <w:rFonts w:ascii="Arial" w:hAnsi="Arial" w:cs="Arial"/>
          <w:b/>
          <w:bCs/>
          <w:color w:val="000000"/>
        </w:rPr>
        <w:tab/>
      </w:r>
      <w:r w:rsidR="0033360B" w:rsidRPr="00782B76">
        <w:rPr>
          <w:rFonts w:ascii="Arial" w:hAnsi="Arial" w:cs="Arial"/>
          <w:b/>
          <w:bCs/>
          <w:color w:val="000000"/>
        </w:rPr>
        <w:tab/>
      </w:r>
      <w:r w:rsidR="0033360B" w:rsidRPr="00782B76">
        <w:rPr>
          <w:rFonts w:ascii="Arial" w:hAnsi="Arial" w:cs="Arial"/>
          <w:b/>
          <w:bCs/>
          <w:color w:val="000000"/>
        </w:rPr>
        <w:tab/>
      </w:r>
      <w:r w:rsidR="0033360B" w:rsidRPr="00782B76">
        <w:rPr>
          <w:rFonts w:ascii="Arial" w:hAnsi="Arial" w:cs="Arial"/>
          <w:b/>
          <w:bCs/>
          <w:color w:val="000000"/>
        </w:rPr>
        <w:tab/>
      </w:r>
      <w:r w:rsidRPr="00782B76">
        <w:rPr>
          <w:rFonts w:ascii="Arial" w:hAnsi="Arial" w:cs="Arial"/>
          <w:b/>
          <w:bCs/>
          <w:color w:val="000000"/>
        </w:rPr>
        <w:t>8</w:t>
      </w:r>
      <w:r w:rsidRPr="00782B76">
        <w:rPr>
          <w:rFonts w:ascii="Arial" w:hAnsi="Arial" w:cs="Arial"/>
          <w:b/>
          <w:bCs/>
          <w:color w:val="000000"/>
          <w:vertAlign w:val="superscript"/>
        </w:rPr>
        <w:t xml:space="preserve">TH </w:t>
      </w:r>
      <w:r w:rsidRPr="00782B76">
        <w:rPr>
          <w:rFonts w:ascii="Arial" w:hAnsi="Arial" w:cs="Arial"/>
          <w:b/>
          <w:bCs/>
          <w:color w:val="000000"/>
        </w:rPr>
        <w:t xml:space="preserve">PLAINTIFF </w:t>
      </w:r>
    </w:p>
    <w:p w14:paraId="1BC2E6CF" w14:textId="77777777" w:rsidR="00FB69BA" w:rsidRPr="00782B76" w:rsidRDefault="00FB69BA" w:rsidP="0033360B">
      <w:pPr>
        <w:pStyle w:val="NormalWeb"/>
        <w:spacing w:before="0" w:beforeAutospacing="0" w:after="0" w:afterAutospacing="0" w:line="480" w:lineRule="auto"/>
        <w:ind w:left="11" w:right="463" w:hanging="6"/>
        <w:rPr>
          <w:rFonts w:ascii="Arial" w:hAnsi="Arial" w:cs="Arial"/>
        </w:rPr>
      </w:pPr>
      <w:r w:rsidRPr="00782B76">
        <w:rPr>
          <w:rFonts w:ascii="Arial" w:hAnsi="Arial" w:cs="Arial"/>
          <w:b/>
          <w:bCs/>
          <w:color w:val="000000"/>
        </w:rPr>
        <w:t xml:space="preserve">MASHOAKWA DYROSE MANAKA </w:t>
      </w:r>
      <w:r w:rsidR="0033360B" w:rsidRPr="00782B76">
        <w:rPr>
          <w:rFonts w:ascii="Arial" w:hAnsi="Arial" w:cs="Arial"/>
          <w:b/>
          <w:bCs/>
          <w:color w:val="000000"/>
        </w:rPr>
        <w:tab/>
      </w:r>
      <w:r w:rsidR="0033360B" w:rsidRPr="00782B76">
        <w:rPr>
          <w:rFonts w:ascii="Arial" w:hAnsi="Arial" w:cs="Arial"/>
          <w:b/>
          <w:bCs/>
          <w:color w:val="000000"/>
        </w:rPr>
        <w:tab/>
      </w:r>
      <w:r w:rsidR="0033360B" w:rsidRPr="00782B76">
        <w:rPr>
          <w:rFonts w:ascii="Arial" w:hAnsi="Arial" w:cs="Arial"/>
          <w:b/>
          <w:bCs/>
          <w:color w:val="000000"/>
        </w:rPr>
        <w:tab/>
      </w:r>
      <w:r w:rsidRPr="00782B76">
        <w:rPr>
          <w:rFonts w:ascii="Arial" w:hAnsi="Arial" w:cs="Arial"/>
          <w:b/>
          <w:bCs/>
          <w:color w:val="000000"/>
        </w:rPr>
        <w:t>9</w:t>
      </w:r>
      <w:r w:rsidRPr="00782B76">
        <w:rPr>
          <w:rFonts w:ascii="Arial" w:hAnsi="Arial" w:cs="Arial"/>
          <w:b/>
          <w:bCs/>
          <w:color w:val="000000"/>
          <w:vertAlign w:val="superscript"/>
        </w:rPr>
        <w:t xml:space="preserve">TH </w:t>
      </w:r>
      <w:r w:rsidRPr="00782B76">
        <w:rPr>
          <w:rFonts w:ascii="Arial" w:hAnsi="Arial" w:cs="Arial"/>
          <w:b/>
          <w:bCs/>
          <w:color w:val="000000"/>
        </w:rPr>
        <w:t>PLAINTIFF </w:t>
      </w:r>
    </w:p>
    <w:p w14:paraId="1F1D5A75" w14:textId="77777777" w:rsidR="00FB69BA" w:rsidRPr="00782B76" w:rsidRDefault="00FB69BA" w:rsidP="0033360B">
      <w:pPr>
        <w:pStyle w:val="NormalWeb"/>
        <w:spacing w:before="102" w:beforeAutospacing="0" w:after="0" w:afterAutospacing="0" w:line="480" w:lineRule="auto"/>
        <w:ind w:left="17" w:right="466"/>
        <w:rPr>
          <w:rFonts w:ascii="Arial" w:hAnsi="Arial" w:cs="Arial"/>
        </w:rPr>
      </w:pPr>
      <w:r w:rsidRPr="00782B76">
        <w:rPr>
          <w:rFonts w:ascii="Arial" w:hAnsi="Arial" w:cs="Arial"/>
          <w:b/>
          <w:bCs/>
          <w:color w:val="000000"/>
        </w:rPr>
        <w:t xml:space="preserve">MOKOBODI KOENA STANFORD </w:t>
      </w:r>
      <w:r w:rsidR="0033360B" w:rsidRPr="00782B76">
        <w:rPr>
          <w:rFonts w:ascii="Arial" w:hAnsi="Arial" w:cs="Arial"/>
          <w:b/>
          <w:bCs/>
          <w:color w:val="000000"/>
        </w:rPr>
        <w:tab/>
      </w:r>
      <w:r w:rsidR="0033360B" w:rsidRPr="00782B76">
        <w:rPr>
          <w:rFonts w:ascii="Arial" w:hAnsi="Arial" w:cs="Arial"/>
          <w:b/>
          <w:bCs/>
          <w:color w:val="000000"/>
        </w:rPr>
        <w:tab/>
        <w:t xml:space="preserve">   </w:t>
      </w:r>
      <w:r w:rsidR="00680A30">
        <w:rPr>
          <w:rFonts w:ascii="Arial" w:hAnsi="Arial" w:cs="Arial"/>
          <w:b/>
          <w:bCs/>
          <w:color w:val="000000"/>
        </w:rPr>
        <w:t xml:space="preserve">   </w:t>
      </w:r>
      <w:r w:rsidR="0033360B" w:rsidRPr="00782B76">
        <w:rPr>
          <w:rFonts w:ascii="Arial" w:hAnsi="Arial" w:cs="Arial"/>
          <w:b/>
          <w:bCs/>
          <w:color w:val="000000"/>
        </w:rPr>
        <w:t xml:space="preserve">   </w:t>
      </w:r>
      <w:r w:rsidRPr="00782B76">
        <w:rPr>
          <w:rFonts w:ascii="Arial" w:hAnsi="Arial" w:cs="Arial"/>
          <w:b/>
          <w:bCs/>
          <w:color w:val="000000"/>
        </w:rPr>
        <w:t>10</w:t>
      </w:r>
      <w:r w:rsidRPr="00782B76">
        <w:rPr>
          <w:rFonts w:ascii="Arial" w:hAnsi="Arial" w:cs="Arial"/>
          <w:b/>
          <w:bCs/>
          <w:color w:val="000000"/>
          <w:vertAlign w:val="superscript"/>
        </w:rPr>
        <w:t xml:space="preserve">TH </w:t>
      </w:r>
      <w:r w:rsidRPr="00782B76">
        <w:rPr>
          <w:rFonts w:ascii="Arial" w:hAnsi="Arial" w:cs="Arial"/>
          <w:b/>
          <w:bCs/>
          <w:color w:val="000000"/>
        </w:rPr>
        <w:t>PLAINTIFF   </w:t>
      </w:r>
    </w:p>
    <w:p w14:paraId="44240A61" w14:textId="77777777" w:rsidR="00FB69BA" w:rsidRPr="00782B76" w:rsidRDefault="00FB69BA" w:rsidP="00EE5731">
      <w:pPr>
        <w:pStyle w:val="NormalWeb"/>
        <w:spacing w:before="87" w:beforeAutospacing="0" w:after="0" w:afterAutospacing="0" w:line="480" w:lineRule="auto"/>
        <w:ind w:left="3"/>
        <w:rPr>
          <w:rFonts w:ascii="Arial" w:hAnsi="Arial" w:cs="Arial"/>
        </w:rPr>
      </w:pPr>
      <w:r w:rsidRPr="00782B76">
        <w:rPr>
          <w:rFonts w:ascii="Arial" w:hAnsi="Arial" w:cs="Arial"/>
          <w:color w:val="000000"/>
        </w:rPr>
        <w:t>And </w:t>
      </w:r>
    </w:p>
    <w:p w14:paraId="35AEF6D8" w14:textId="77777777" w:rsidR="00FB69BA" w:rsidRPr="00782B76" w:rsidRDefault="00FB69BA" w:rsidP="0033360B">
      <w:pPr>
        <w:pStyle w:val="NormalWeb"/>
        <w:spacing w:before="0" w:beforeAutospacing="0" w:after="0" w:afterAutospacing="0" w:line="480" w:lineRule="auto"/>
        <w:ind w:left="17"/>
        <w:rPr>
          <w:rFonts w:ascii="Arial" w:hAnsi="Arial" w:cs="Arial"/>
        </w:rPr>
      </w:pPr>
      <w:r w:rsidRPr="00782B76">
        <w:rPr>
          <w:rFonts w:ascii="Arial" w:hAnsi="Arial" w:cs="Arial"/>
          <w:b/>
          <w:bCs/>
          <w:color w:val="000000"/>
        </w:rPr>
        <w:t xml:space="preserve">MINISTER OF POLICE </w:t>
      </w:r>
      <w:r w:rsidR="0033360B" w:rsidRPr="00782B76">
        <w:rPr>
          <w:rFonts w:ascii="Arial" w:hAnsi="Arial" w:cs="Arial"/>
          <w:b/>
          <w:bCs/>
          <w:color w:val="000000"/>
        </w:rPr>
        <w:tab/>
      </w:r>
      <w:r w:rsidR="0033360B" w:rsidRPr="00782B76">
        <w:rPr>
          <w:rFonts w:ascii="Arial" w:hAnsi="Arial" w:cs="Arial"/>
          <w:b/>
          <w:bCs/>
          <w:color w:val="000000"/>
        </w:rPr>
        <w:tab/>
      </w:r>
      <w:r w:rsidR="0033360B" w:rsidRPr="00782B76">
        <w:rPr>
          <w:rFonts w:ascii="Arial" w:hAnsi="Arial" w:cs="Arial"/>
          <w:b/>
          <w:bCs/>
          <w:color w:val="000000"/>
        </w:rPr>
        <w:tab/>
      </w:r>
      <w:r w:rsidR="0033360B" w:rsidRPr="00782B76">
        <w:rPr>
          <w:rFonts w:ascii="Arial" w:hAnsi="Arial" w:cs="Arial"/>
          <w:b/>
          <w:bCs/>
          <w:color w:val="000000"/>
        </w:rPr>
        <w:tab/>
      </w:r>
      <w:r w:rsidRPr="00782B76">
        <w:rPr>
          <w:rFonts w:ascii="Arial" w:hAnsi="Arial" w:cs="Arial"/>
          <w:b/>
          <w:bCs/>
          <w:color w:val="000000"/>
        </w:rPr>
        <w:t>1</w:t>
      </w:r>
      <w:r w:rsidRPr="00782B76">
        <w:rPr>
          <w:rFonts w:ascii="Arial" w:hAnsi="Arial" w:cs="Arial"/>
          <w:b/>
          <w:bCs/>
          <w:color w:val="000000"/>
          <w:vertAlign w:val="superscript"/>
        </w:rPr>
        <w:t xml:space="preserve">ST </w:t>
      </w:r>
      <w:r w:rsidRPr="00782B76">
        <w:rPr>
          <w:rFonts w:ascii="Arial" w:hAnsi="Arial" w:cs="Arial"/>
          <w:b/>
          <w:bCs/>
          <w:color w:val="000000"/>
        </w:rPr>
        <w:t>DEFENDANT </w:t>
      </w:r>
    </w:p>
    <w:p w14:paraId="14407A83" w14:textId="77777777" w:rsidR="0033360B" w:rsidRPr="00782B76" w:rsidRDefault="00FB69BA" w:rsidP="0033360B">
      <w:pPr>
        <w:pStyle w:val="NormalWeb"/>
        <w:spacing w:before="0" w:beforeAutospacing="0" w:after="0" w:afterAutospacing="0" w:line="480" w:lineRule="auto"/>
        <w:ind w:right="962"/>
        <w:rPr>
          <w:rFonts w:ascii="Arial" w:hAnsi="Arial" w:cs="Arial"/>
          <w:b/>
          <w:bCs/>
          <w:color w:val="000000"/>
        </w:rPr>
      </w:pPr>
      <w:r w:rsidRPr="00782B76">
        <w:rPr>
          <w:rFonts w:ascii="Arial" w:hAnsi="Arial" w:cs="Arial"/>
          <w:b/>
          <w:bCs/>
          <w:color w:val="000000"/>
        </w:rPr>
        <w:lastRenderedPageBreak/>
        <w:t xml:space="preserve">INDEPENDENT POLICE INVESTIGATIVE </w:t>
      </w:r>
      <w:r w:rsidR="0033360B" w:rsidRPr="00782B76">
        <w:rPr>
          <w:rFonts w:ascii="Arial" w:hAnsi="Arial" w:cs="Arial"/>
          <w:b/>
          <w:bCs/>
          <w:color w:val="000000"/>
        </w:rPr>
        <w:tab/>
      </w:r>
      <w:r w:rsidRPr="00782B76">
        <w:rPr>
          <w:rFonts w:ascii="Arial" w:hAnsi="Arial" w:cs="Arial"/>
          <w:b/>
          <w:bCs/>
          <w:color w:val="000000"/>
        </w:rPr>
        <w:t>2</w:t>
      </w:r>
      <w:r w:rsidRPr="00782B76">
        <w:rPr>
          <w:rFonts w:ascii="Arial" w:hAnsi="Arial" w:cs="Arial"/>
          <w:b/>
          <w:bCs/>
          <w:color w:val="000000"/>
          <w:vertAlign w:val="superscript"/>
        </w:rPr>
        <w:t xml:space="preserve">ND </w:t>
      </w:r>
      <w:r w:rsidRPr="00782B76">
        <w:rPr>
          <w:rFonts w:ascii="Arial" w:hAnsi="Arial" w:cs="Arial"/>
          <w:b/>
          <w:bCs/>
          <w:color w:val="000000"/>
        </w:rPr>
        <w:t xml:space="preserve">DEFENDANT  </w:t>
      </w:r>
    </w:p>
    <w:p w14:paraId="08A8B65B" w14:textId="77777777" w:rsidR="0033360B" w:rsidRPr="00782B76" w:rsidRDefault="00FB69BA" w:rsidP="0033360B">
      <w:pPr>
        <w:pStyle w:val="NormalWeb"/>
        <w:spacing w:before="0" w:beforeAutospacing="0" w:after="0" w:afterAutospacing="0" w:line="480" w:lineRule="auto"/>
        <w:ind w:right="962"/>
        <w:rPr>
          <w:rFonts w:ascii="Arial" w:hAnsi="Arial" w:cs="Arial"/>
        </w:rPr>
      </w:pPr>
      <w:r w:rsidRPr="00782B76">
        <w:rPr>
          <w:rFonts w:ascii="Arial" w:hAnsi="Arial" w:cs="Arial"/>
          <w:b/>
          <w:bCs/>
          <w:color w:val="000000"/>
        </w:rPr>
        <w:t>DIRECTORATE </w:t>
      </w:r>
    </w:p>
    <w:p w14:paraId="4B686E77" w14:textId="77777777" w:rsidR="00782B76" w:rsidRPr="00782B76" w:rsidRDefault="00FB69BA" w:rsidP="006A5643">
      <w:pPr>
        <w:pStyle w:val="NormalWeb"/>
        <w:pBdr>
          <w:bottom w:val="single" w:sz="4" w:space="1" w:color="auto"/>
        </w:pBdr>
        <w:spacing w:before="0" w:beforeAutospacing="0" w:after="0" w:afterAutospacing="0" w:line="480" w:lineRule="auto"/>
        <w:ind w:right="962"/>
        <w:rPr>
          <w:rFonts w:ascii="Arial" w:hAnsi="Arial" w:cs="Arial"/>
          <w:b/>
          <w:bCs/>
          <w:color w:val="000000"/>
        </w:rPr>
      </w:pPr>
      <w:r w:rsidRPr="00782B76">
        <w:rPr>
          <w:rFonts w:ascii="Arial" w:hAnsi="Arial" w:cs="Arial"/>
          <w:b/>
          <w:bCs/>
          <w:color w:val="000000"/>
        </w:rPr>
        <w:t xml:space="preserve">NATIONAL PROSECUTING AUTHORITY </w:t>
      </w:r>
      <w:r w:rsidR="006A5643" w:rsidRPr="00782B76">
        <w:rPr>
          <w:rFonts w:ascii="Arial" w:hAnsi="Arial" w:cs="Arial"/>
          <w:b/>
          <w:bCs/>
          <w:color w:val="000000"/>
        </w:rPr>
        <w:t xml:space="preserve">    </w:t>
      </w:r>
      <w:r w:rsidRPr="00782B76">
        <w:rPr>
          <w:rFonts w:ascii="Arial" w:hAnsi="Arial" w:cs="Arial"/>
          <w:b/>
          <w:bCs/>
          <w:color w:val="000000"/>
        </w:rPr>
        <w:t>3</w:t>
      </w:r>
      <w:r w:rsidRPr="00782B76">
        <w:rPr>
          <w:rFonts w:ascii="Arial" w:hAnsi="Arial" w:cs="Arial"/>
          <w:b/>
          <w:bCs/>
          <w:color w:val="000000"/>
          <w:vertAlign w:val="superscript"/>
        </w:rPr>
        <w:t xml:space="preserve">RD </w:t>
      </w:r>
      <w:r w:rsidRPr="00782B76">
        <w:rPr>
          <w:rFonts w:ascii="Arial" w:hAnsi="Arial" w:cs="Arial"/>
          <w:b/>
          <w:bCs/>
          <w:color w:val="000000"/>
        </w:rPr>
        <w:t>DEFENDANT  </w:t>
      </w:r>
    </w:p>
    <w:p w14:paraId="0062A7EC" w14:textId="77777777" w:rsidR="00782B76" w:rsidRPr="00782B76" w:rsidRDefault="00782B76" w:rsidP="00680A30">
      <w:pPr>
        <w:widowControl w:val="0"/>
        <w:autoSpaceDE w:val="0"/>
        <w:autoSpaceDN w:val="0"/>
        <w:adjustRightInd w:val="0"/>
        <w:spacing w:after="0" w:line="360" w:lineRule="auto"/>
        <w:ind w:left="1440" w:hanging="1440"/>
        <w:jc w:val="both"/>
        <w:rPr>
          <w:rFonts w:ascii="Arial" w:hAnsi="Arial" w:cs="Arial"/>
          <w:color w:val="000000"/>
          <w:sz w:val="24"/>
          <w:szCs w:val="24"/>
        </w:rPr>
      </w:pPr>
      <w:r w:rsidRPr="00782B76">
        <w:rPr>
          <w:rFonts w:ascii="Arial" w:hAnsi="Arial" w:cs="Arial"/>
          <w:b/>
          <w:color w:val="000000"/>
          <w:sz w:val="24"/>
          <w:szCs w:val="24"/>
        </w:rPr>
        <w:t>Summary:</w:t>
      </w:r>
      <w:r w:rsidRPr="00782B76">
        <w:rPr>
          <w:rFonts w:ascii="Arial" w:hAnsi="Arial" w:cs="Arial"/>
          <w:color w:val="000000"/>
          <w:sz w:val="24"/>
          <w:szCs w:val="24"/>
        </w:rPr>
        <w:tab/>
        <w:t xml:space="preserve"> Institution of Legal Proceedings against Organs of the State Act. Timeframe for issuing notice in terms of section 3 of the Act. Failure to comply with the provisions of section 3 of the Act. Failure to apply for condonation. </w:t>
      </w:r>
    </w:p>
    <w:p w14:paraId="63D0B04B" w14:textId="77777777" w:rsidR="00782B76" w:rsidRPr="00782B76" w:rsidRDefault="00782B76" w:rsidP="00680A30">
      <w:pPr>
        <w:widowControl w:val="0"/>
        <w:autoSpaceDE w:val="0"/>
        <w:autoSpaceDN w:val="0"/>
        <w:adjustRightInd w:val="0"/>
        <w:spacing w:after="0" w:line="360" w:lineRule="auto"/>
        <w:ind w:left="1440"/>
        <w:jc w:val="both"/>
        <w:rPr>
          <w:rFonts w:ascii="Arial" w:hAnsi="Arial" w:cs="Arial"/>
          <w:b/>
          <w:color w:val="000000"/>
          <w:sz w:val="24"/>
          <w:szCs w:val="24"/>
        </w:rPr>
      </w:pPr>
    </w:p>
    <w:p w14:paraId="580829DA" w14:textId="77777777" w:rsidR="00782B76" w:rsidRPr="00782B76" w:rsidRDefault="00782B76" w:rsidP="00680A30">
      <w:pPr>
        <w:widowControl w:val="0"/>
        <w:autoSpaceDE w:val="0"/>
        <w:autoSpaceDN w:val="0"/>
        <w:adjustRightInd w:val="0"/>
        <w:spacing w:after="0" w:line="360" w:lineRule="auto"/>
        <w:ind w:left="1440"/>
        <w:jc w:val="both"/>
        <w:rPr>
          <w:rFonts w:ascii="Arial" w:hAnsi="Arial" w:cs="Arial"/>
          <w:color w:val="000000"/>
          <w:sz w:val="24"/>
          <w:szCs w:val="24"/>
        </w:rPr>
      </w:pPr>
      <w:r w:rsidRPr="00782B76">
        <w:rPr>
          <w:rFonts w:ascii="Arial" w:hAnsi="Arial" w:cs="Arial"/>
          <w:color w:val="000000"/>
          <w:sz w:val="24"/>
          <w:szCs w:val="24"/>
        </w:rPr>
        <w:t>Applicant contending that there was no need to apply for condonation because the parties signed at pre-trial minutes wherein the respondent stated that it suffered no prejudice in the process of preparing for the trial. The distinction between the power of the court in condoning noncompliance with statutory time frames and those provided for under the rules. Statutory time frames form part of the jurisdictional facts whereas in the case of time frames provided for in the rules the court has the latitude to grant condonation, even where no substantive application was made.</w:t>
      </w:r>
    </w:p>
    <w:p w14:paraId="4C3A7B0B" w14:textId="77777777" w:rsidR="00782B76" w:rsidRPr="00782B76" w:rsidRDefault="00782B76" w:rsidP="006A5643">
      <w:pPr>
        <w:pStyle w:val="NormalWeb"/>
        <w:pBdr>
          <w:bottom w:val="single" w:sz="4" w:space="1" w:color="auto"/>
        </w:pBdr>
        <w:spacing w:before="0" w:beforeAutospacing="0" w:after="0" w:afterAutospacing="0" w:line="480" w:lineRule="auto"/>
        <w:ind w:right="962"/>
        <w:rPr>
          <w:rFonts w:ascii="Arial" w:hAnsi="Arial" w:cs="Arial"/>
          <w:b/>
          <w:bCs/>
          <w:color w:val="000000"/>
        </w:rPr>
      </w:pPr>
    </w:p>
    <w:p w14:paraId="7A8F2F95" w14:textId="77777777" w:rsidR="006A5643" w:rsidRPr="00782B76" w:rsidRDefault="006A5643" w:rsidP="006A5643">
      <w:pPr>
        <w:pStyle w:val="NormalWeb"/>
        <w:spacing w:before="0" w:beforeAutospacing="0" w:after="0" w:afterAutospacing="0" w:line="480" w:lineRule="auto"/>
        <w:ind w:right="962"/>
        <w:jc w:val="center"/>
        <w:rPr>
          <w:rFonts w:ascii="Arial" w:hAnsi="Arial" w:cs="Arial"/>
        </w:rPr>
      </w:pPr>
      <w:r w:rsidRPr="00782B76">
        <w:rPr>
          <w:rFonts w:ascii="Arial" w:hAnsi="Arial" w:cs="Arial"/>
        </w:rPr>
        <w:t>JUDGMENT</w:t>
      </w:r>
    </w:p>
    <w:p w14:paraId="6221581E" w14:textId="77777777" w:rsidR="006A5643" w:rsidRPr="00782B76" w:rsidRDefault="006A5643" w:rsidP="006A5643">
      <w:pPr>
        <w:pStyle w:val="NormalWeb"/>
        <w:pBdr>
          <w:bottom w:val="single" w:sz="4" w:space="1" w:color="auto"/>
        </w:pBdr>
        <w:spacing w:before="0" w:beforeAutospacing="0" w:after="0" w:afterAutospacing="0" w:line="480" w:lineRule="auto"/>
        <w:ind w:right="962"/>
        <w:rPr>
          <w:rFonts w:ascii="Arial" w:hAnsi="Arial" w:cs="Arial"/>
        </w:rPr>
      </w:pPr>
    </w:p>
    <w:p w14:paraId="343E73CE" w14:textId="77777777" w:rsidR="00F762DC" w:rsidRPr="00782B76" w:rsidRDefault="006A5643" w:rsidP="00D92528">
      <w:pPr>
        <w:pStyle w:val="NormalWeb"/>
        <w:shd w:val="clear" w:color="auto" w:fill="FFFFFF"/>
        <w:spacing w:before="0" w:beforeAutospacing="0" w:after="0" w:afterAutospacing="0" w:line="480" w:lineRule="auto"/>
        <w:ind w:left="284"/>
        <w:rPr>
          <w:rFonts w:ascii="Arial" w:hAnsi="Arial" w:cs="Arial"/>
          <w:color w:val="33383D"/>
        </w:rPr>
      </w:pPr>
      <w:r w:rsidRPr="00782B76">
        <w:rPr>
          <w:rFonts w:ascii="Arial" w:hAnsi="Arial" w:cs="Arial"/>
          <w:color w:val="33383D"/>
        </w:rPr>
        <w:t>MOLAHLEHI J</w:t>
      </w:r>
    </w:p>
    <w:p w14:paraId="5AED77CE" w14:textId="3E336393" w:rsidR="00EE5731"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t>[1]</w:t>
      </w:r>
      <w:r w:rsidRPr="00782B76">
        <w:rPr>
          <w:rFonts w:ascii="Arial" w:hAnsi="Arial" w:cs="Arial"/>
          <w:color w:val="0E101A"/>
          <w:sz w:val="28"/>
          <w:szCs w:val="28"/>
        </w:rPr>
        <w:tab/>
      </w:r>
      <w:r w:rsidR="00EE5731" w:rsidRPr="00782B76">
        <w:rPr>
          <w:rFonts w:ascii="Arial" w:hAnsi="Arial" w:cs="Arial"/>
          <w:color w:val="0E101A"/>
        </w:rPr>
        <w:t>This judgment provides the reasons for the order made by this court on 11 April 2022. The order is varied to the extent that it erroneously did not include the finding that there was noncompliance with the provisions of section 3 (1) (a) of the Institution of Legal Proceedings Against Certain Organs of the State Act 40 of 2000 (the Act). The order reads as follows: </w:t>
      </w:r>
    </w:p>
    <w:p w14:paraId="631A0F19" w14:textId="77777777" w:rsidR="00EE5731" w:rsidRPr="00782B76" w:rsidRDefault="00EE5731" w:rsidP="00D92528">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rPr>
        <w:t>"Order </w:t>
      </w:r>
    </w:p>
    <w:p w14:paraId="79C2162F" w14:textId="519E3A67" w:rsidR="00EE5731" w:rsidRPr="00782B76" w:rsidRDefault="00BE3504" w:rsidP="00BE3504">
      <w:pPr>
        <w:pStyle w:val="NormalWeb"/>
        <w:spacing w:before="0" w:beforeAutospacing="0" w:after="0" w:afterAutospacing="0" w:line="480" w:lineRule="auto"/>
        <w:ind w:left="1134"/>
        <w:jc w:val="both"/>
        <w:rPr>
          <w:rFonts w:ascii="Arial" w:hAnsi="Arial" w:cs="Arial"/>
          <w:color w:val="0E101A"/>
        </w:rPr>
      </w:pPr>
      <w:r w:rsidRPr="00782B76">
        <w:rPr>
          <w:rFonts w:ascii="Arial" w:hAnsi="Arial" w:cs="Arial"/>
          <w:color w:val="0E101A"/>
        </w:rPr>
        <w:lastRenderedPageBreak/>
        <w:t>a)</w:t>
      </w:r>
      <w:r w:rsidRPr="00782B76">
        <w:rPr>
          <w:rFonts w:ascii="Arial" w:hAnsi="Arial" w:cs="Arial"/>
          <w:color w:val="0E101A"/>
        </w:rPr>
        <w:tab/>
      </w:r>
      <w:r w:rsidR="00EE5731" w:rsidRPr="00782B76">
        <w:rPr>
          <w:rFonts w:ascii="Arial" w:hAnsi="Arial" w:cs="Arial"/>
          <w:color w:val="0E101A"/>
        </w:rPr>
        <w:t xml:space="preserve"> plaintiffs have failed to comply with the provisions of section 3 of the Institution of Legal Proceedings against certain organs of the State Act 40 of 2000.</w:t>
      </w:r>
    </w:p>
    <w:p w14:paraId="25D9FCB1" w14:textId="0018C730" w:rsidR="00D71186" w:rsidRPr="00782B76" w:rsidRDefault="00BE3504" w:rsidP="00BE3504">
      <w:pPr>
        <w:pStyle w:val="NormalWeb"/>
        <w:spacing w:before="0" w:beforeAutospacing="0" w:after="0" w:afterAutospacing="0" w:line="480" w:lineRule="auto"/>
        <w:ind w:left="1134"/>
        <w:jc w:val="both"/>
        <w:rPr>
          <w:rFonts w:ascii="Arial" w:hAnsi="Arial" w:cs="Arial"/>
          <w:color w:val="0E101A"/>
        </w:rPr>
      </w:pPr>
      <w:r w:rsidRPr="00782B76">
        <w:rPr>
          <w:rFonts w:ascii="Arial" w:hAnsi="Arial" w:cs="Arial"/>
          <w:color w:val="0E101A"/>
        </w:rPr>
        <w:t>b)</w:t>
      </w:r>
      <w:r w:rsidRPr="00782B76">
        <w:rPr>
          <w:rFonts w:ascii="Arial" w:hAnsi="Arial" w:cs="Arial"/>
          <w:color w:val="0E101A"/>
        </w:rPr>
        <w:tab/>
      </w:r>
      <w:r w:rsidR="00EE5731" w:rsidRPr="00782B76">
        <w:rPr>
          <w:rFonts w:ascii="Arial" w:hAnsi="Arial" w:cs="Arial"/>
          <w:color w:val="0E101A"/>
        </w:rPr>
        <w:t>The plaintiffs are barred from instituting these proceedings against the defendants, and no action can be founded by the plaintiff on the alleged unlawful arrest and detention by the employees of the defendants.</w:t>
      </w:r>
    </w:p>
    <w:p w14:paraId="36BFD044" w14:textId="567275A9" w:rsidR="00EE5731" w:rsidRPr="00782B76" w:rsidRDefault="00BE3504" w:rsidP="00BE3504">
      <w:pPr>
        <w:pStyle w:val="NormalWeb"/>
        <w:spacing w:before="0" w:beforeAutospacing="0" w:after="0" w:afterAutospacing="0" w:line="480" w:lineRule="auto"/>
        <w:ind w:left="1134"/>
        <w:jc w:val="both"/>
        <w:rPr>
          <w:rFonts w:ascii="Arial" w:hAnsi="Arial" w:cs="Arial"/>
          <w:color w:val="0E101A"/>
        </w:rPr>
      </w:pPr>
      <w:r w:rsidRPr="00782B76">
        <w:rPr>
          <w:rFonts w:ascii="Arial" w:hAnsi="Arial" w:cs="Arial"/>
          <w:color w:val="0E101A"/>
        </w:rPr>
        <w:t>c)</w:t>
      </w:r>
      <w:r w:rsidRPr="00782B76">
        <w:rPr>
          <w:rFonts w:ascii="Arial" w:hAnsi="Arial" w:cs="Arial"/>
          <w:color w:val="0E101A"/>
        </w:rPr>
        <w:tab/>
      </w:r>
      <w:r w:rsidR="00EE5731" w:rsidRPr="00782B76">
        <w:rPr>
          <w:rFonts w:ascii="Arial" w:hAnsi="Arial" w:cs="Arial"/>
          <w:color w:val="0E101A"/>
        </w:rPr>
        <w:t>The matter is dismissed with costs on a party and party scale."</w:t>
      </w:r>
    </w:p>
    <w:p w14:paraId="77A5A2DB" w14:textId="77777777" w:rsidR="00D71186" w:rsidRPr="00782B76" w:rsidRDefault="00D71186" w:rsidP="00D71186">
      <w:pPr>
        <w:pStyle w:val="NormalWeb"/>
        <w:spacing w:before="0" w:beforeAutospacing="0" w:after="0" w:afterAutospacing="0" w:line="480" w:lineRule="auto"/>
        <w:ind w:left="1134"/>
        <w:jc w:val="both"/>
        <w:rPr>
          <w:rFonts w:ascii="Arial" w:hAnsi="Arial" w:cs="Arial"/>
          <w:color w:val="0E101A"/>
        </w:rPr>
      </w:pPr>
    </w:p>
    <w:p w14:paraId="2865A9D1" w14:textId="4FBE6696" w:rsidR="00EE5731"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t>[2]</w:t>
      </w:r>
      <w:r w:rsidRPr="00782B76">
        <w:rPr>
          <w:rFonts w:ascii="Arial" w:hAnsi="Arial" w:cs="Arial"/>
          <w:color w:val="0E101A"/>
          <w:sz w:val="28"/>
          <w:szCs w:val="28"/>
        </w:rPr>
        <w:tab/>
      </w:r>
      <w:r w:rsidR="00EE5731" w:rsidRPr="00782B76">
        <w:rPr>
          <w:rFonts w:ascii="Arial" w:hAnsi="Arial" w:cs="Arial"/>
          <w:color w:val="0E101A"/>
        </w:rPr>
        <w:t xml:space="preserve">The order was consequent of a special plea raised by the </w:t>
      </w:r>
      <w:proofErr w:type="gramStart"/>
      <w:r w:rsidR="00EE5731" w:rsidRPr="00782B76">
        <w:rPr>
          <w:rFonts w:ascii="Arial" w:hAnsi="Arial" w:cs="Arial"/>
          <w:color w:val="0E101A"/>
        </w:rPr>
        <w:t>defendants</w:t>
      </w:r>
      <w:proofErr w:type="gramEnd"/>
      <w:r w:rsidR="00EE5731" w:rsidRPr="00782B76">
        <w:rPr>
          <w:rFonts w:ascii="Arial" w:hAnsi="Arial" w:cs="Arial"/>
          <w:color w:val="0E101A"/>
        </w:rPr>
        <w:t xml:space="preserve"> concerning failure by the plaintiffs to give the defendants proper notice as required by section 3 (1) of the Act. The issue of noncompliance with the provisions of the section arose in the context where the plaintiffs instituted action proceedings against the defendants. The plaintiffs who are police officers employed by the South African Police Services (the SAPS) alleges in their particulars of claim that they were unlawfully detained by the Independent Police Investigative Directorate (IPID) at the police station in Tembisa. They were all arrested on 27 August 2015 and released from detention on 1 September 2015. </w:t>
      </w:r>
    </w:p>
    <w:p w14:paraId="5F306CF3" w14:textId="77777777" w:rsidR="00B4337B" w:rsidRPr="00782B76" w:rsidRDefault="00B4337B" w:rsidP="00D92528">
      <w:pPr>
        <w:pStyle w:val="NormalWeb"/>
        <w:spacing w:before="0" w:beforeAutospacing="0" w:after="0" w:afterAutospacing="0" w:line="480" w:lineRule="auto"/>
        <w:ind w:left="284"/>
        <w:jc w:val="both"/>
        <w:rPr>
          <w:rFonts w:ascii="Arial" w:hAnsi="Arial" w:cs="Arial"/>
          <w:color w:val="0E101A"/>
        </w:rPr>
      </w:pPr>
    </w:p>
    <w:p w14:paraId="5FD07EB1" w14:textId="3E6BFC64" w:rsidR="00EE5731"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t>[3]</w:t>
      </w:r>
      <w:r w:rsidRPr="00782B76">
        <w:rPr>
          <w:rFonts w:ascii="Arial" w:hAnsi="Arial" w:cs="Arial"/>
          <w:color w:val="0E101A"/>
          <w:sz w:val="28"/>
          <w:szCs w:val="28"/>
        </w:rPr>
        <w:tab/>
      </w:r>
      <w:r w:rsidR="00EE5731" w:rsidRPr="00782B76">
        <w:rPr>
          <w:rFonts w:ascii="Arial" w:hAnsi="Arial" w:cs="Arial"/>
          <w:color w:val="0E101A"/>
        </w:rPr>
        <w:t>The letters of demand incorporating the notice in terms of section 3(1) of the Act were issued on 20 February 2017. The summons was served respectively on 4 May 2017 and 25 May 2017. </w:t>
      </w:r>
    </w:p>
    <w:p w14:paraId="5C993307" w14:textId="77777777" w:rsidR="00B4337B" w:rsidRPr="00782B76" w:rsidRDefault="00B4337B" w:rsidP="00D92528">
      <w:pPr>
        <w:pStyle w:val="NormalWeb"/>
        <w:spacing w:before="0" w:beforeAutospacing="0" w:after="0" w:afterAutospacing="0" w:line="480" w:lineRule="auto"/>
        <w:ind w:left="284"/>
        <w:jc w:val="both"/>
        <w:rPr>
          <w:rFonts w:ascii="Arial" w:hAnsi="Arial" w:cs="Arial"/>
          <w:color w:val="0E101A"/>
        </w:rPr>
      </w:pPr>
    </w:p>
    <w:p w14:paraId="7C476E81" w14:textId="2352E6C6" w:rsidR="00EE5731"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t>[4]</w:t>
      </w:r>
      <w:r w:rsidRPr="00782B76">
        <w:rPr>
          <w:rFonts w:ascii="Arial" w:hAnsi="Arial" w:cs="Arial"/>
          <w:color w:val="0E101A"/>
          <w:sz w:val="28"/>
          <w:szCs w:val="28"/>
        </w:rPr>
        <w:tab/>
      </w:r>
      <w:r w:rsidR="00EE5731" w:rsidRPr="00782B76">
        <w:rPr>
          <w:rFonts w:ascii="Arial" w:hAnsi="Arial" w:cs="Arial"/>
          <w:color w:val="0E101A"/>
        </w:rPr>
        <w:t>After their arrest, they were charged with the murder and torture of a person who was arrested during a robbery of motor vehicles at Kempton Park. The alleged robber was arrested and taken to the hospital, where he subsequently died.</w:t>
      </w:r>
    </w:p>
    <w:p w14:paraId="5B673855" w14:textId="5D01A63A" w:rsidR="00EE5731"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lastRenderedPageBreak/>
        <w:t>[5]</w:t>
      </w:r>
      <w:r w:rsidRPr="00782B76">
        <w:rPr>
          <w:rFonts w:ascii="Arial" w:hAnsi="Arial" w:cs="Arial"/>
          <w:color w:val="0E101A"/>
          <w:sz w:val="28"/>
          <w:szCs w:val="28"/>
        </w:rPr>
        <w:tab/>
      </w:r>
      <w:r w:rsidR="00EE5731" w:rsidRPr="00782B76">
        <w:rPr>
          <w:rFonts w:ascii="Arial" w:hAnsi="Arial" w:cs="Arial"/>
          <w:color w:val="0E101A"/>
        </w:rPr>
        <w:t>The plaintiffs were charged and criminally prosecuted for the alleged offences at the Tembisa magistrate court. They were, however, found not guilty of all the counts and discharged.</w:t>
      </w:r>
    </w:p>
    <w:p w14:paraId="21E8FD42" w14:textId="77777777" w:rsidR="00B4337B" w:rsidRPr="00782B76" w:rsidRDefault="00B4337B" w:rsidP="00D92528">
      <w:pPr>
        <w:pStyle w:val="NormalWeb"/>
        <w:spacing w:before="0" w:beforeAutospacing="0" w:after="0" w:afterAutospacing="0" w:line="480" w:lineRule="auto"/>
        <w:ind w:left="284"/>
        <w:jc w:val="both"/>
        <w:rPr>
          <w:rFonts w:ascii="Arial" w:hAnsi="Arial" w:cs="Arial"/>
          <w:color w:val="0E101A"/>
        </w:rPr>
      </w:pPr>
    </w:p>
    <w:p w14:paraId="0248816E" w14:textId="11E6C433" w:rsidR="00EE5731"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t>[6]</w:t>
      </w:r>
      <w:r w:rsidRPr="00782B76">
        <w:rPr>
          <w:rFonts w:ascii="Arial" w:hAnsi="Arial" w:cs="Arial"/>
          <w:color w:val="0E101A"/>
          <w:sz w:val="28"/>
          <w:szCs w:val="28"/>
        </w:rPr>
        <w:tab/>
      </w:r>
      <w:r w:rsidR="00EE5731" w:rsidRPr="00782B76">
        <w:rPr>
          <w:rFonts w:ascii="Arial" w:hAnsi="Arial" w:cs="Arial"/>
          <w:color w:val="0E101A"/>
        </w:rPr>
        <w:t>The defendants opposed the claim and filed a plea on 15 September 2017. The essence of the plea was to assert the right to the notice in terms of section 3(1) of the Act before the matter could proceed to trial. </w:t>
      </w:r>
    </w:p>
    <w:p w14:paraId="329A1222" w14:textId="77777777" w:rsidR="00B4337B" w:rsidRPr="00782B76" w:rsidRDefault="00B4337B" w:rsidP="00D92528">
      <w:pPr>
        <w:pStyle w:val="NormalWeb"/>
        <w:spacing w:before="0" w:beforeAutospacing="0" w:after="0" w:afterAutospacing="0" w:line="480" w:lineRule="auto"/>
        <w:ind w:left="284"/>
        <w:jc w:val="both"/>
        <w:rPr>
          <w:rFonts w:ascii="Arial" w:hAnsi="Arial" w:cs="Arial"/>
          <w:color w:val="0E101A"/>
        </w:rPr>
      </w:pPr>
    </w:p>
    <w:p w14:paraId="5BB66C88" w14:textId="650BD492" w:rsidR="00EE5731"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t>[7]</w:t>
      </w:r>
      <w:r w:rsidRPr="00782B76">
        <w:rPr>
          <w:rFonts w:ascii="Arial" w:hAnsi="Arial" w:cs="Arial"/>
          <w:color w:val="0E101A"/>
          <w:sz w:val="28"/>
          <w:szCs w:val="28"/>
        </w:rPr>
        <w:tab/>
      </w:r>
      <w:r w:rsidR="00EE5731" w:rsidRPr="00782B76">
        <w:rPr>
          <w:rFonts w:ascii="Arial" w:hAnsi="Arial" w:cs="Arial"/>
          <w:color w:val="0E101A"/>
        </w:rPr>
        <w:t>In November 2021, the parties held a pre-trial conference in compliance with the provisions of rule 37 of the Uniform Rules of the High Court (the Rules). </w:t>
      </w:r>
    </w:p>
    <w:p w14:paraId="006E8782" w14:textId="77777777" w:rsidR="00B4337B" w:rsidRPr="00782B76" w:rsidRDefault="00B4337B" w:rsidP="00D92528">
      <w:pPr>
        <w:pStyle w:val="NormalWeb"/>
        <w:spacing w:before="0" w:beforeAutospacing="0" w:after="0" w:afterAutospacing="0" w:line="480" w:lineRule="auto"/>
        <w:ind w:left="284"/>
        <w:jc w:val="both"/>
        <w:rPr>
          <w:rFonts w:ascii="Arial" w:hAnsi="Arial" w:cs="Arial"/>
          <w:color w:val="0E101A"/>
        </w:rPr>
      </w:pPr>
    </w:p>
    <w:p w14:paraId="2B51417F" w14:textId="2851CC00" w:rsidR="00EE5731"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t>[8]</w:t>
      </w:r>
      <w:r w:rsidRPr="00782B76">
        <w:rPr>
          <w:rFonts w:ascii="Arial" w:hAnsi="Arial" w:cs="Arial"/>
          <w:color w:val="0E101A"/>
          <w:sz w:val="28"/>
          <w:szCs w:val="28"/>
        </w:rPr>
        <w:tab/>
      </w:r>
      <w:r w:rsidR="00EE5731" w:rsidRPr="00782B76">
        <w:rPr>
          <w:rFonts w:ascii="Arial" w:hAnsi="Arial" w:cs="Arial"/>
          <w:color w:val="0E101A"/>
        </w:rPr>
        <w:t xml:space="preserve">There is no dispute that the plaintiffs failed to serve the notice envisaged in section 3(1) of the Act within six months. They have also </w:t>
      </w:r>
      <w:r w:rsidR="00782B76" w:rsidRPr="00782B76">
        <w:rPr>
          <w:rFonts w:ascii="Arial" w:hAnsi="Arial" w:cs="Arial"/>
          <w:color w:val="0E101A"/>
        </w:rPr>
        <w:t>did not filed condonation</w:t>
      </w:r>
      <w:r w:rsidR="00EE5731" w:rsidRPr="00782B76">
        <w:rPr>
          <w:rFonts w:ascii="Arial" w:hAnsi="Arial" w:cs="Arial"/>
          <w:color w:val="0E101A"/>
        </w:rPr>
        <w:t xml:space="preserve"> for such failure. They, however, contended that they are entitled to proceed with the trial because the defendants waived their rights to invoke the provisions of section 3 (1) of the Act.</w:t>
      </w:r>
    </w:p>
    <w:p w14:paraId="674A729D" w14:textId="77777777" w:rsidR="00B4337B" w:rsidRPr="00782B76" w:rsidRDefault="00B4337B" w:rsidP="00D92528">
      <w:pPr>
        <w:pStyle w:val="NormalWeb"/>
        <w:spacing w:before="0" w:beforeAutospacing="0" w:after="0" w:afterAutospacing="0" w:line="480" w:lineRule="auto"/>
        <w:ind w:left="284"/>
        <w:jc w:val="both"/>
        <w:rPr>
          <w:rFonts w:ascii="Arial" w:hAnsi="Arial" w:cs="Arial"/>
          <w:color w:val="0E101A"/>
        </w:rPr>
      </w:pPr>
    </w:p>
    <w:p w14:paraId="2E1BCF55" w14:textId="552FDD83" w:rsidR="00EE5731"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t>[9]</w:t>
      </w:r>
      <w:r w:rsidRPr="00782B76">
        <w:rPr>
          <w:rFonts w:ascii="Arial" w:hAnsi="Arial" w:cs="Arial"/>
          <w:color w:val="0E101A"/>
          <w:sz w:val="28"/>
          <w:szCs w:val="28"/>
        </w:rPr>
        <w:tab/>
      </w:r>
      <w:r w:rsidR="00EE5731" w:rsidRPr="00782B76">
        <w:rPr>
          <w:rFonts w:ascii="Arial" w:hAnsi="Arial" w:cs="Arial"/>
          <w:color w:val="0E101A"/>
        </w:rPr>
        <w:t>Based on the above, the plaintiffs contended that they were not obliged to file a condonation application for noncompliance with the provisions of section 3(1) of the Act.  </w:t>
      </w:r>
    </w:p>
    <w:p w14:paraId="7BEDCD63" w14:textId="77777777" w:rsidR="00B4337B" w:rsidRPr="00782B76" w:rsidRDefault="00B4337B" w:rsidP="00D92528">
      <w:pPr>
        <w:pStyle w:val="ListParagraph"/>
        <w:ind w:left="284"/>
        <w:rPr>
          <w:rFonts w:ascii="Arial" w:hAnsi="Arial" w:cs="Arial"/>
          <w:color w:val="0E101A"/>
          <w:sz w:val="24"/>
          <w:szCs w:val="24"/>
        </w:rPr>
      </w:pPr>
    </w:p>
    <w:p w14:paraId="6CED432D" w14:textId="3441A3A6" w:rsidR="00EE5731"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t>[10]</w:t>
      </w:r>
      <w:r w:rsidRPr="00782B76">
        <w:rPr>
          <w:rFonts w:ascii="Arial" w:hAnsi="Arial" w:cs="Arial"/>
          <w:color w:val="0E101A"/>
          <w:sz w:val="28"/>
          <w:szCs w:val="28"/>
        </w:rPr>
        <w:tab/>
      </w:r>
      <w:r w:rsidR="00EE5731" w:rsidRPr="00782B76">
        <w:rPr>
          <w:rFonts w:ascii="Arial" w:hAnsi="Arial" w:cs="Arial"/>
          <w:color w:val="0E101A"/>
        </w:rPr>
        <w:t xml:space="preserve">The fundamental point upon which the plaintiffs rely on in contending that they are entitled to proceed with the trial is that the defendants waived their right to assert the requirements of the Act by signing the pre-trial minute in which </w:t>
      </w:r>
      <w:r w:rsidR="00EE5731" w:rsidRPr="00782B76">
        <w:rPr>
          <w:rFonts w:ascii="Arial" w:hAnsi="Arial" w:cs="Arial"/>
          <w:color w:val="0E101A"/>
        </w:rPr>
        <w:lastRenderedPageBreak/>
        <w:t>they (the defendant) indicated that they suffered no prejudice in the process of preparing for the trial. In other words, the defendants agreed in terms of the pre-trial minute that the action could proceed to trial, even though there was noncompliance with the provisions of the Act. Put another way, there was no need for the plaintiffs to apply for condonation for noncompliance. </w:t>
      </w:r>
    </w:p>
    <w:p w14:paraId="65370B0F" w14:textId="77777777" w:rsidR="00B4337B" w:rsidRPr="00782B76" w:rsidRDefault="00B4337B" w:rsidP="00D92528">
      <w:pPr>
        <w:pStyle w:val="NormalWeb"/>
        <w:spacing w:before="0" w:beforeAutospacing="0" w:after="0" w:afterAutospacing="0" w:line="480" w:lineRule="auto"/>
        <w:ind w:left="284"/>
        <w:jc w:val="both"/>
        <w:rPr>
          <w:rFonts w:ascii="Arial" w:hAnsi="Arial" w:cs="Arial"/>
          <w:color w:val="0E101A"/>
        </w:rPr>
      </w:pPr>
    </w:p>
    <w:p w14:paraId="0BB02614" w14:textId="299AD748" w:rsidR="00EE5731"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t>[11]</w:t>
      </w:r>
      <w:r w:rsidRPr="00782B76">
        <w:rPr>
          <w:rFonts w:ascii="Arial" w:hAnsi="Arial" w:cs="Arial"/>
          <w:color w:val="0E101A"/>
          <w:sz w:val="28"/>
          <w:szCs w:val="28"/>
        </w:rPr>
        <w:tab/>
      </w:r>
      <w:r w:rsidR="00EE5731" w:rsidRPr="00782B76">
        <w:rPr>
          <w:rFonts w:ascii="Arial" w:hAnsi="Arial" w:cs="Arial"/>
          <w:color w:val="0E101A"/>
        </w:rPr>
        <w:t xml:space="preserve">The plaintiffs' Counsel, in support of the above contention, referred to the case of MEC for Economic Affairs, Environmental and Tourism, Eastern Cape v </w:t>
      </w:r>
      <w:proofErr w:type="spellStart"/>
      <w:r w:rsidR="00EE5731" w:rsidRPr="00782B76">
        <w:rPr>
          <w:rFonts w:ascii="Arial" w:hAnsi="Arial" w:cs="Arial"/>
          <w:color w:val="0E101A"/>
        </w:rPr>
        <w:t>Kruzenga</w:t>
      </w:r>
      <w:proofErr w:type="spellEnd"/>
      <w:r w:rsidR="00782B76">
        <w:rPr>
          <w:rFonts w:ascii="Arial" w:hAnsi="Arial" w:cs="Arial"/>
          <w:color w:val="0E101A"/>
        </w:rPr>
        <w:t>.</w:t>
      </w:r>
      <w:r w:rsidR="00782B76">
        <w:rPr>
          <w:rStyle w:val="FootnoteReference"/>
          <w:rFonts w:ascii="Arial" w:hAnsi="Arial" w:cs="Arial"/>
          <w:color w:val="0E101A"/>
        </w:rPr>
        <w:footnoteReference w:id="1"/>
      </w:r>
      <w:r w:rsidR="00EE5731" w:rsidRPr="00782B76">
        <w:rPr>
          <w:rFonts w:ascii="Arial" w:hAnsi="Arial" w:cs="Arial"/>
          <w:color w:val="0E101A"/>
        </w:rPr>
        <w:t xml:space="preserve"> </w:t>
      </w:r>
      <w:r w:rsidR="00782B76">
        <w:rPr>
          <w:rFonts w:ascii="Arial" w:hAnsi="Arial" w:cs="Arial"/>
          <w:color w:val="0E101A"/>
          <w:sz w:val="20"/>
          <w:szCs w:val="20"/>
        </w:rPr>
        <w:t xml:space="preserve"> </w:t>
      </w:r>
      <w:r w:rsidR="00EE5731" w:rsidRPr="00782B76">
        <w:rPr>
          <w:rFonts w:ascii="Arial" w:hAnsi="Arial" w:cs="Arial"/>
          <w:color w:val="0E101A"/>
        </w:rPr>
        <w:t xml:space="preserve"> In that case, the SCA held that an attorney has apparent authority to bind a client at a pre-trial conference. This case, in my view, is distinguishable from the present matter as it relates to a settlement reached between the parties during a pre-trial meeting. The attorneys in that matter signed the pre-trial minutes wherein they, on behalf of their respective clients, incorporated a settlement agreement settling heads of damages claimed by the plaintiff. In other words, the provincial government accepted liability for certain of the heads of damages. The case was not about failure to comply with the time limits prescribed by a statute. </w:t>
      </w:r>
    </w:p>
    <w:p w14:paraId="7FB188C1" w14:textId="3B0E2B2B" w:rsidR="00104652" w:rsidRPr="00782B76" w:rsidRDefault="00BE3504" w:rsidP="00BE3504">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sz w:val="28"/>
          <w:szCs w:val="28"/>
        </w:rPr>
        <w:t>[12]</w:t>
      </w:r>
      <w:r w:rsidRPr="00782B76">
        <w:rPr>
          <w:rFonts w:ascii="Arial" w:hAnsi="Arial" w:cs="Arial"/>
          <w:color w:val="0E101A"/>
          <w:sz w:val="28"/>
          <w:szCs w:val="28"/>
        </w:rPr>
        <w:tab/>
      </w:r>
      <w:r w:rsidR="00EE5731" w:rsidRPr="00782B76">
        <w:rPr>
          <w:rFonts w:ascii="Arial" w:hAnsi="Arial" w:cs="Arial"/>
          <w:color w:val="0E101A"/>
        </w:rPr>
        <w:t xml:space="preserve">In evaluating the submission made on behalf of the plaintiff a distinction </w:t>
      </w:r>
      <w:proofErr w:type="gramStart"/>
      <w:r w:rsidR="00EE5731" w:rsidRPr="00782B76">
        <w:rPr>
          <w:rFonts w:ascii="Arial" w:hAnsi="Arial" w:cs="Arial"/>
          <w:color w:val="0E101A"/>
        </w:rPr>
        <w:t>need</w:t>
      </w:r>
      <w:proofErr w:type="gramEnd"/>
      <w:r w:rsidR="00EE5731" w:rsidRPr="00782B76">
        <w:rPr>
          <w:rFonts w:ascii="Arial" w:hAnsi="Arial" w:cs="Arial"/>
          <w:color w:val="0E101A"/>
        </w:rPr>
        <w:t xml:space="preserve"> to be drawn between the approach to failure to comply with the time frames prescribed by the rules and those by a statute. </w:t>
      </w:r>
    </w:p>
    <w:p w14:paraId="58D85CDB" w14:textId="77777777" w:rsidR="00EE5731" w:rsidRPr="00782B76" w:rsidRDefault="00EE5731" w:rsidP="00D92528">
      <w:pPr>
        <w:pStyle w:val="NormalWeb"/>
        <w:spacing w:before="0" w:beforeAutospacing="0" w:after="0" w:afterAutospacing="0" w:line="480" w:lineRule="auto"/>
        <w:ind w:left="284"/>
        <w:jc w:val="both"/>
        <w:rPr>
          <w:rFonts w:ascii="Arial" w:hAnsi="Arial" w:cs="Arial"/>
          <w:color w:val="0E101A"/>
        </w:rPr>
      </w:pPr>
      <w:r w:rsidRPr="00782B76">
        <w:rPr>
          <w:rFonts w:ascii="Arial" w:hAnsi="Arial" w:cs="Arial"/>
          <w:color w:val="0E101A"/>
        </w:rPr>
        <w:t> </w:t>
      </w:r>
    </w:p>
    <w:p w14:paraId="7F6F2A6D" w14:textId="4A37002A" w:rsidR="00EE5731"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[13]</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 xml:space="preserve">In a case of noncompliance with the rules, the court has the latitude to indulge and may do so, even where there is no substantive application for condonation. In fact, in the case of noncompliance with the rules, the court will, in general, readily </w:t>
      </w:r>
      <w:r w:rsidR="00EE5731" w:rsidRPr="00BE3504">
        <w:rPr>
          <w:rFonts w:ascii="Arial" w:eastAsia="Times New Roman" w:hAnsi="Arial" w:cs="Arial"/>
          <w:color w:val="0E101A"/>
          <w:sz w:val="24"/>
          <w:szCs w:val="24"/>
          <w:lang w:eastAsia="en-ZA"/>
        </w:rPr>
        <w:lastRenderedPageBreak/>
        <w:t>accept an agreement between the parties to waive compliance. This would, however, be done depending on the circumstances of each case.</w:t>
      </w:r>
    </w:p>
    <w:p w14:paraId="66BB94E0" w14:textId="77777777" w:rsidR="00EE5731" w:rsidRPr="00782B76" w:rsidRDefault="00EE5731" w:rsidP="00D92528">
      <w:pPr>
        <w:spacing w:after="0" w:line="480" w:lineRule="auto"/>
        <w:ind w:left="284"/>
        <w:jc w:val="both"/>
        <w:rPr>
          <w:rFonts w:ascii="Arial" w:eastAsia="Times New Roman" w:hAnsi="Arial" w:cs="Arial"/>
          <w:color w:val="0E101A"/>
          <w:sz w:val="24"/>
          <w:szCs w:val="24"/>
          <w:lang w:eastAsia="en-ZA"/>
        </w:rPr>
      </w:pPr>
    </w:p>
    <w:p w14:paraId="454B4A30" w14:textId="0ED46F5E" w:rsidR="00EE5731"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[14]</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In general, statutory time frames have to do with the court's jurisdiction. Thus, where there is no compliance with the provisions of a statute, the court would have no jurisdiction to entertain the matter in the absence of condonation.</w:t>
      </w:r>
    </w:p>
    <w:p w14:paraId="7469F418" w14:textId="77777777" w:rsidR="00EE5731" w:rsidRPr="00782B76" w:rsidRDefault="00EE5731" w:rsidP="00D92528">
      <w:pPr>
        <w:spacing w:after="0" w:line="480" w:lineRule="auto"/>
        <w:ind w:left="284"/>
        <w:jc w:val="both"/>
        <w:rPr>
          <w:rFonts w:ascii="Arial" w:eastAsia="Times New Roman" w:hAnsi="Arial" w:cs="Arial"/>
          <w:color w:val="0E101A"/>
          <w:sz w:val="24"/>
          <w:szCs w:val="24"/>
          <w:lang w:eastAsia="en-ZA"/>
        </w:rPr>
      </w:pPr>
    </w:p>
    <w:p w14:paraId="1FC622B3" w14:textId="7F575947" w:rsidR="00EE5731"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[15]</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There is no dispute that the plaintiffs failed to file section 3 (1) notice within the prescribed six months in terms of the Act. They also did not file any condonation in that regard. </w:t>
      </w:r>
    </w:p>
    <w:p w14:paraId="0F2DE8C0" w14:textId="394F5967" w:rsidR="00EE5731"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[16]</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Section 3 (1) (a) of the Act provides:</w:t>
      </w:r>
    </w:p>
    <w:p w14:paraId="6F46B84F" w14:textId="77777777" w:rsidR="00EE5731" w:rsidRPr="00782B76" w:rsidRDefault="00EE5731" w:rsidP="00211A6D">
      <w:pPr>
        <w:pStyle w:val="ListParagraph"/>
        <w:spacing w:after="0" w:line="480" w:lineRule="auto"/>
        <w:ind w:left="1156"/>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xml:space="preserve">"3 (1) </w:t>
      </w:r>
      <w:r w:rsidRPr="00782B76">
        <w:rPr>
          <w:rFonts w:ascii="Arial" w:eastAsia="Times New Roman" w:hAnsi="Arial" w:cs="Arial"/>
          <w:color w:val="0E101A"/>
          <w:sz w:val="24"/>
          <w:szCs w:val="24"/>
          <w:lang w:eastAsia="en-ZA"/>
        </w:rPr>
        <w:tab/>
        <w:t>No legal proceedings for the recovery of a debt may be instituted against an organ of State unless: </w:t>
      </w:r>
    </w:p>
    <w:p w14:paraId="07198F23" w14:textId="77777777" w:rsidR="00EE5731" w:rsidRPr="00782B76" w:rsidRDefault="00B4337B" w:rsidP="00211A6D">
      <w:pPr>
        <w:pStyle w:val="ListParagraph"/>
        <w:spacing w:after="0" w:line="480" w:lineRule="auto"/>
        <w:ind w:left="1156"/>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xml:space="preserve">a. </w:t>
      </w:r>
      <w:r w:rsidR="00EE5731" w:rsidRPr="00782B76">
        <w:rPr>
          <w:rFonts w:ascii="Arial" w:eastAsia="Times New Roman" w:hAnsi="Arial" w:cs="Arial"/>
          <w:color w:val="0E101A"/>
          <w:sz w:val="24"/>
          <w:szCs w:val="24"/>
          <w:lang w:eastAsia="en-ZA"/>
        </w:rPr>
        <w:t xml:space="preserve">The creditor has given the organ of State in question notice in writing of his or her or its intention to institute the legal proceedings in question </w:t>
      </w:r>
      <w:proofErr w:type="gramStart"/>
      <w:r w:rsidR="00EE5731" w:rsidRPr="00782B76">
        <w:rPr>
          <w:rFonts w:ascii="Arial" w:eastAsia="Times New Roman" w:hAnsi="Arial" w:cs="Arial"/>
          <w:color w:val="0E101A"/>
          <w:sz w:val="24"/>
          <w:szCs w:val="24"/>
          <w:lang w:eastAsia="en-ZA"/>
        </w:rPr>
        <w:t>or;</w:t>
      </w:r>
      <w:proofErr w:type="gramEnd"/>
      <w:r w:rsidR="00EE5731" w:rsidRPr="00782B76">
        <w:rPr>
          <w:rFonts w:ascii="Arial" w:eastAsia="Times New Roman" w:hAnsi="Arial" w:cs="Arial"/>
          <w:color w:val="0E101A"/>
          <w:sz w:val="24"/>
          <w:szCs w:val="24"/>
          <w:lang w:eastAsia="en-ZA"/>
        </w:rPr>
        <w:t> </w:t>
      </w:r>
    </w:p>
    <w:p w14:paraId="7A94DC7F" w14:textId="77777777" w:rsidR="00EE5731" w:rsidRPr="00782B76" w:rsidRDefault="00EE5731" w:rsidP="00211A6D">
      <w:pPr>
        <w:pStyle w:val="ListParagraph"/>
        <w:spacing w:after="0" w:line="480" w:lineRule="auto"/>
        <w:ind w:left="1156"/>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xml:space="preserve">b) </w:t>
      </w:r>
      <w:r w:rsidRPr="00782B76">
        <w:rPr>
          <w:rFonts w:ascii="Arial" w:eastAsia="Times New Roman" w:hAnsi="Arial" w:cs="Arial"/>
          <w:color w:val="0E101A"/>
          <w:sz w:val="24"/>
          <w:szCs w:val="24"/>
          <w:lang w:eastAsia="en-ZA"/>
        </w:rPr>
        <w:tab/>
        <w:t xml:space="preserve">The organ of State in question has consented in writing to the institution of that legal </w:t>
      </w:r>
      <w:proofErr w:type="gramStart"/>
      <w:r w:rsidRPr="00782B76">
        <w:rPr>
          <w:rFonts w:ascii="Arial" w:eastAsia="Times New Roman" w:hAnsi="Arial" w:cs="Arial"/>
          <w:color w:val="0E101A"/>
          <w:sz w:val="24"/>
          <w:szCs w:val="24"/>
          <w:lang w:eastAsia="en-ZA"/>
        </w:rPr>
        <w:t>proceedings;</w:t>
      </w:r>
      <w:proofErr w:type="gramEnd"/>
      <w:r w:rsidRPr="00782B76">
        <w:rPr>
          <w:rFonts w:ascii="Arial" w:eastAsia="Times New Roman" w:hAnsi="Arial" w:cs="Arial"/>
          <w:color w:val="0E101A"/>
          <w:sz w:val="24"/>
          <w:szCs w:val="24"/>
          <w:lang w:eastAsia="en-ZA"/>
        </w:rPr>
        <w:t> </w:t>
      </w:r>
    </w:p>
    <w:p w14:paraId="3BDBE97A" w14:textId="77777777" w:rsidR="00EE5731" w:rsidRPr="00782B76" w:rsidRDefault="00EE5731" w:rsidP="00211A6D">
      <w:pPr>
        <w:pStyle w:val="ListParagraph"/>
        <w:spacing w:after="0" w:line="480" w:lineRule="auto"/>
        <w:ind w:left="436" w:firstLine="720"/>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w:t>
      </w:r>
      <w:proofErr w:type="spellStart"/>
      <w:r w:rsidRPr="00782B76">
        <w:rPr>
          <w:rFonts w:ascii="Arial" w:eastAsia="Times New Roman" w:hAnsi="Arial" w:cs="Arial"/>
          <w:color w:val="0E101A"/>
          <w:sz w:val="24"/>
          <w:szCs w:val="24"/>
          <w:lang w:eastAsia="en-ZA"/>
        </w:rPr>
        <w:t>i</w:t>
      </w:r>
      <w:proofErr w:type="spellEnd"/>
      <w:r w:rsidRPr="00782B76">
        <w:rPr>
          <w:rFonts w:ascii="Arial" w:eastAsia="Times New Roman" w:hAnsi="Arial" w:cs="Arial"/>
          <w:color w:val="0E101A"/>
          <w:sz w:val="24"/>
          <w:szCs w:val="24"/>
          <w:lang w:eastAsia="en-ZA"/>
        </w:rPr>
        <w:t>) , , ,</w:t>
      </w:r>
    </w:p>
    <w:p w14:paraId="7E98B22D" w14:textId="77777777" w:rsidR="00EE5731" w:rsidRPr="00782B76" w:rsidRDefault="00EE5731" w:rsidP="00211A6D">
      <w:pPr>
        <w:pStyle w:val="ListParagraph"/>
        <w:spacing w:after="0" w:line="480" w:lineRule="auto"/>
        <w:ind w:left="1156"/>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(ii)</w:t>
      </w:r>
      <w:r w:rsidRPr="00782B76">
        <w:rPr>
          <w:rFonts w:ascii="Arial" w:eastAsia="Times New Roman" w:hAnsi="Arial" w:cs="Arial"/>
          <w:color w:val="0E101A"/>
          <w:sz w:val="24"/>
          <w:szCs w:val="24"/>
          <w:lang w:eastAsia="en-ZA"/>
        </w:rPr>
        <w:tab/>
        <w:t xml:space="preserve"> without such notice </w:t>
      </w:r>
      <w:proofErr w:type="gramStart"/>
      <w:r w:rsidRPr="00782B76">
        <w:rPr>
          <w:rFonts w:ascii="Arial" w:eastAsia="Times New Roman" w:hAnsi="Arial" w:cs="Arial"/>
          <w:color w:val="0E101A"/>
          <w:sz w:val="24"/>
          <w:szCs w:val="24"/>
          <w:lang w:eastAsia="en-ZA"/>
        </w:rPr>
        <w:t>or;</w:t>
      </w:r>
      <w:proofErr w:type="gramEnd"/>
      <w:r w:rsidRPr="00782B76">
        <w:rPr>
          <w:rFonts w:ascii="Arial" w:eastAsia="Times New Roman" w:hAnsi="Arial" w:cs="Arial"/>
          <w:color w:val="0E101A"/>
          <w:sz w:val="24"/>
          <w:szCs w:val="24"/>
          <w:lang w:eastAsia="en-ZA"/>
        </w:rPr>
        <w:t xml:space="preserve"> upon receipt of a notice which does not comply with all the requirements set out in subsection (2); </w:t>
      </w:r>
    </w:p>
    <w:p w14:paraId="42F865C7" w14:textId="77777777" w:rsidR="00EE5731" w:rsidRPr="00782B76" w:rsidRDefault="00EE5731" w:rsidP="00211A6D">
      <w:pPr>
        <w:pStyle w:val="ListParagraph"/>
        <w:spacing w:after="0" w:line="480" w:lineRule="auto"/>
        <w:ind w:left="1156"/>
        <w:jc w:val="both"/>
        <w:rPr>
          <w:rFonts w:ascii="Arial" w:eastAsia="Times New Roman" w:hAnsi="Arial" w:cs="Arial"/>
          <w:color w:val="0E101A"/>
          <w:sz w:val="24"/>
          <w:szCs w:val="24"/>
          <w:lang w:eastAsia="en-ZA"/>
        </w:rPr>
      </w:pPr>
      <w:r w:rsidRPr="00782B76">
        <w:rPr>
          <w:rFonts w:ascii="Arial" w:eastAsia="Times New Roman" w:hAnsi="Arial" w:cs="Arial"/>
          <w:sz w:val="24"/>
          <w:szCs w:val="24"/>
          <w:lang w:eastAsia="en-ZA"/>
        </w:rPr>
        <w:t>(2)</w:t>
      </w:r>
      <w:r w:rsidRPr="00782B76">
        <w:rPr>
          <w:rFonts w:ascii="Arial" w:eastAsia="Times New Roman" w:hAnsi="Arial" w:cs="Arial"/>
          <w:sz w:val="24"/>
          <w:szCs w:val="24"/>
          <w:lang w:eastAsia="en-ZA"/>
        </w:rPr>
        <w:tab/>
        <w:t xml:space="preserve"> A notice </w:t>
      </w:r>
      <w:r w:rsidRPr="00782B76">
        <w:rPr>
          <w:rFonts w:ascii="Arial" w:eastAsia="Times New Roman" w:hAnsi="Arial" w:cs="Arial"/>
          <w:color w:val="0E101A"/>
          <w:sz w:val="24"/>
          <w:szCs w:val="24"/>
          <w:lang w:eastAsia="en-ZA"/>
        </w:rPr>
        <w:t>must (a) within 6 months from the date on which the debt became due, be served on the organ of State in accordance with section 4(1)."</w:t>
      </w:r>
    </w:p>
    <w:p w14:paraId="4E655FD4" w14:textId="77777777" w:rsidR="00B4337B" w:rsidRPr="00782B76" w:rsidRDefault="00B4337B" w:rsidP="00D92528">
      <w:pPr>
        <w:pStyle w:val="ListParagraph"/>
        <w:spacing w:after="0" w:line="480" w:lineRule="auto"/>
        <w:ind w:left="284"/>
        <w:jc w:val="both"/>
        <w:rPr>
          <w:rFonts w:ascii="Arial" w:eastAsia="Times New Roman" w:hAnsi="Arial" w:cs="Arial"/>
          <w:color w:val="0E101A"/>
          <w:sz w:val="24"/>
          <w:szCs w:val="24"/>
          <w:lang w:eastAsia="en-ZA"/>
        </w:rPr>
      </w:pPr>
    </w:p>
    <w:p w14:paraId="221A2E5F" w14:textId="74766588" w:rsidR="00EE5731"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lastRenderedPageBreak/>
        <w:t>[17]</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 xml:space="preserve">The plaintiffs' case in this interlocutory hearing is that they are entitled to proceed with the trial, despite the noncompliance with section 3 (1) of the Act because they and the defendants agreed at the pre-trial conference to waive the requirements envisaged in the Act. They also, in this regard, contended that because of the agreement, there was no need to apply for condonation for </w:t>
      </w:r>
      <w:proofErr w:type="gramStart"/>
      <w:r w:rsidR="00EE5731" w:rsidRPr="00BE3504">
        <w:rPr>
          <w:rFonts w:ascii="Arial" w:eastAsia="Times New Roman" w:hAnsi="Arial" w:cs="Arial"/>
          <w:color w:val="0E101A"/>
          <w:sz w:val="24"/>
          <w:szCs w:val="24"/>
          <w:lang w:eastAsia="en-ZA"/>
        </w:rPr>
        <w:t>none</w:t>
      </w:r>
      <w:proofErr w:type="gramEnd"/>
      <w:r w:rsidR="00EE5731" w:rsidRPr="00BE3504">
        <w:rPr>
          <w:rFonts w:ascii="Arial" w:eastAsia="Times New Roman" w:hAnsi="Arial" w:cs="Arial"/>
          <w:color w:val="0E101A"/>
          <w:sz w:val="24"/>
          <w:szCs w:val="24"/>
          <w:lang w:eastAsia="en-ZA"/>
        </w:rPr>
        <w:t xml:space="preserve"> compliance. They, in this regard, rely on the phrase in the pre-trial minute that reads as follows: "Prejudice: None." This phrase was consequent to the question and answers during deliberations in the pre-trial conference. </w:t>
      </w:r>
    </w:p>
    <w:p w14:paraId="6171AAA2" w14:textId="77777777" w:rsidR="00F932F4" w:rsidRPr="00782B76" w:rsidRDefault="00F932F4" w:rsidP="00F932F4">
      <w:pPr>
        <w:pStyle w:val="ListParagraph"/>
        <w:spacing w:after="0" w:line="480" w:lineRule="auto"/>
        <w:ind w:left="284"/>
        <w:jc w:val="both"/>
        <w:rPr>
          <w:rFonts w:ascii="Arial" w:eastAsia="Times New Roman" w:hAnsi="Arial" w:cs="Arial"/>
          <w:color w:val="0E101A"/>
          <w:sz w:val="24"/>
          <w:szCs w:val="24"/>
          <w:lang w:eastAsia="en-ZA"/>
        </w:rPr>
      </w:pPr>
    </w:p>
    <w:p w14:paraId="60ABE490" w14:textId="07386A32" w:rsidR="00EE5731"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[18]</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The plaintiffs contended that the above amounted to an agreement in which the defendants waived their right to invoke the provisions of section 3 (1) of the Act. They in this regard contended that the pre-trial minutes are binding on the defendants, and thus they could not renege on that agreement. </w:t>
      </w:r>
    </w:p>
    <w:p w14:paraId="3D6C4EBD" w14:textId="77777777" w:rsidR="00D92528" w:rsidRPr="00782B76" w:rsidRDefault="00D92528" w:rsidP="00D92528">
      <w:pPr>
        <w:spacing w:after="0" w:line="480" w:lineRule="auto"/>
        <w:ind w:left="284"/>
        <w:jc w:val="both"/>
        <w:rPr>
          <w:rFonts w:ascii="Arial" w:eastAsia="Times New Roman" w:hAnsi="Arial" w:cs="Arial"/>
          <w:color w:val="0E101A"/>
          <w:sz w:val="24"/>
          <w:szCs w:val="24"/>
          <w:lang w:eastAsia="en-ZA"/>
        </w:rPr>
      </w:pPr>
    </w:p>
    <w:p w14:paraId="7F158E1C" w14:textId="1848EBB2" w:rsidR="00782B76"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E35B5C">
        <w:rPr>
          <w:rFonts w:ascii="Arial" w:eastAsia="Times New Roman" w:hAnsi="Arial" w:cs="Arial"/>
          <w:color w:val="0E101A"/>
          <w:sz w:val="28"/>
          <w:szCs w:val="28"/>
          <w:lang w:eastAsia="en-ZA"/>
        </w:rPr>
        <w:t>[19]</w:t>
      </w:r>
      <w:r w:rsidRPr="00E35B5C">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In my view, Counsel for the plaintiffs conflated the issue of the time frames provided for in the rules and those in the Act. An application for condonation for noncompliance with the rules is governed by rule 27 of the Rules. Rule 27 of the Rules provides as follows: </w:t>
      </w:r>
    </w:p>
    <w:p w14:paraId="78F9C620" w14:textId="77777777" w:rsidR="00E35B5C" w:rsidRPr="00782B76" w:rsidRDefault="00E35B5C" w:rsidP="00E35B5C">
      <w:pPr>
        <w:pStyle w:val="ListParagraph"/>
        <w:spacing w:after="0" w:line="480" w:lineRule="auto"/>
        <w:ind w:left="284" w:firstLine="436"/>
        <w:jc w:val="both"/>
        <w:rPr>
          <w:rFonts w:ascii="Arial" w:eastAsia="Times New Roman" w:hAnsi="Arial" w:cs="Arial"/>
          <w:color w:val="0E101A"/>
          <w:lang w:eastAsia="en-ZA"/>
        </w:rPr>
      </w:pPr>
      <w:r w:rsidRPr="00782B76">
        <w:rPr>
          <w:rFonts w:ascii="Arial" w:eastAsia="Times New Roman" w:hAnsi="Arial" w:cs="Arial"/>
          <w:b/>
          <w:bCs/>
          <w:color w:val="0E101A"/>
          <w:sz w:val="24"/>
          <w:szCs w:val="24"/>
          <w:lang w:eastAsia="en-ZA"/>
        </w:rPr>
        <w:t>"</w:t>
      </w:r>
      <w:r w:rsidRPr="00782B76">
        <w:rPr>
          <w:rFonts w:ascii="Arial" w:eastAsia="Times New Roman" w:hAnsi="Arial" w:cs="Arial"/>
          <w:b/>
          <w:bCs/>
          <w:color w:val="0E101A"/>
          <w:lang w:eastAsia="en-ZA"/>
        </w:rPr>
        <w:t>27 Extension of Time and Removal of Bar and Condonation</w:t>
      </w:r>
    </w:p>
    <w:p w14:paraId="2132A081" w14:textId="77777777" w:rsidR="00E35B5C" w:rsidRPr="00782B76" w:rsidRDefault="00E35B5C" w:rsidP="00E35B5C">
      <w:pPr>
        <w:pStyle w:val="ListParagraph"/>
        <w:spacing w:after="0" w:line="480" w:lineRule="auto"/>
        <w:ind w:left="1440" w:hanging="720"/>
        <w:jc w:val="both"/>
        <w:rPr>
          <w:rFonts w:ascii="Arial" w:eastAsia="Times New Roman" w:hAnsi="Arial" w:cs="Arial"/>
          <w:color w:val="0E101A"/>
          <w:lang w:eastAsia="en-ZA"/>
        </w:rPr>
      </w:pPr>
      <w:r w:rsidRPr="00782B76">
        <w:rPr>
          <w:rFonts w:ascii="Arial" w:eastAsia="Times New Roman" w:hAnsi="Arial" w:cs="Arial"/>
          <w:color w:val="0E101A"/>
          <w:lang w:eastAsia="en-ZA"/>
        </w:rPr>
        <w:t xml:space="preserve">(1) </w:t>
      </w:r>
      <w:r w:rsidRPr="00782B76">
        <w:rPr>
          <w:rFonts w:ascii="Arial" w:eastAsia="Times New Roman" w:hAnsi="Arial" w:cs="Arial"/>
          <w:color w:val="0E101A"/>
          <w:lang w:eastAsia="en-ZA"/>
        </w:rPr>
        <w:tab/>
        <w:t xml:space="preserve">In the absence of agreement between the parties, the court may upon application on notice and on good cause shown, make an order extending or abridging any time prescribed by these Rules or by an order of court or fixed by an order extending or abridging any time for doing any act or taking any </w:t>
      </w:r>
      <w:proofErr w:type="gramStart"/>
      <w:r w:rsidRPr="00782B76">
        <w:rPr>
          <w:rFonts w:ascii="Arial" w:eastAsia="Times New Roman" w:hAnsi="Arial" w:cs="Arial"/>
          <w:color w:val="0E101A"/>
          <w:lang w:eastAsia="en-ZA"/>
        </w:rPr>
        <w:t>step in</w:t>
      </w:r>
      <w:proofErr w:type="gramEnd"/>
      <w:r w:rsidRPr="00782B76">
        <w:rPr>
          <w:rFonts w:ascii="Arial" w:eastAsia="Times New Roman" w:hAnsi="Arial" w:cs="Arial"/>
          <w:color w:val="0E101A"/>
          <w:lang w:eastAsia="en-ZA"/>
        </w:rPr>
        <w:t xml:space="preserve"> connection with any proceedings of any nature whatsoever upon such terms as to it seems meet. </w:t>
      </w:r>
    </w:p>
    <w:p w14:paraId="2E44377A" w14:textId="77777777" w:rsidR="00E35B5C" w:rsidRPr="00782B76" w:rsidRDefault="00E35B5C" w:rsidP="00E35B5C">
      <w:pPr>
        <w:pStyle w:val="ListParagraph"/>
        <w:spacing w:after="0" w:line="480" w:lineRule="auto"/>
        <w:ind w:left="1440" w:hanging="720"/>
        <w:jc w:val="both"/>
        <w:rPr>
          <w:rFonts w:ascii="Arial" w:eastAsia="Times New Roman" w:hAnsi="Arial" w:cs="Arial"/>
          <w:color w:val="0E101A"/>
          <w:lang w:eastAsia="en-ZA"/>
        </w:rPr>
      </w:pPr>
      <w:r w:rsidRPr="00782B76">
        <w:rPr>
          <w:rFonts w:ascii="Arial" w:eastAsia="Times New Roman" w:hAnsi="Arial" w:cs="Arial"/>
          <w:color w:val="0E101A"/>
          <w:lang w:eastAsia="en-ZA"/>
        </w:rPr>
        <w:lastRenderedPageBreak/>
        <w:t xml:space="preserve">(2) </w:t>
      </w:r>
      <w:r w:rsidRPr="00782B76">
        <w:rPr>
          <w:rFonts w:ascii="Arial" w:eastAsia="Times New Roman" w:hAnsi="Arial" w:cs="Arial"/>
          <w:color w:val="0E101A"/>
          <w:lang w:eastAsia="en-ZA"/>
        </w:rPr>
        <w:tab/>
        <w:t xml:space="preserve">Any such extension may be ordered although the application therefor is not made until after expiry of the time prescribed or fixed, and the court ordering any such extension may make such order as to it seems meet as to the recalling, </w:t>
      </w:r>
      <w:proofErr w:type="gramStart"/>
      <w:r w:rsidRPr="00782B76">
        <w:rPr>
          <w:rFonts w:ascii="Arial" w:eastAsia="Times New Roman" w:hAnsi="Arial" w:cs="Arial"/>
          <w:color w:val="0E101A"/>
          <w:lang w:eastAsia="en-ZA"/>
        </w:rPr>
        <w:t>varying</w:t>
      </w:r>
      <w:proofErr w:type="gramEnd"/>
      <w:r w:rsidRPr="00782B76">
        <w:rPr>
          <w:rFonts w:ascii="Arial" w:eastAsia="Times New Roman" w:hAnsi="Arial" w:cs="Arial"/>
          <w:color w:val="0E101A"/>
          <w:lang w:eastAsia="en-ZA"/>
        </w:rPr>
        <w:t xml:space="preserve"> or cancelling of the results of the expiry of any time so prescribed or fixed, whether such results flow from the terms of any order or from these Rules. </w:t>
      </w:r>
    </w:p>
    <w:p w14:paraId="0A110928" w14:textId="77777777" w:rsidR="00E35B5C" w:rsidRDefault="00E35B5C" w:rsidP="00E35B5C">
      <w:pPr>
        <w:pStyle w:val="ListParagraph"/>
        <w:spacing w:after="0" w:line="480" w:lineRule="auto"/>
        <w:jc w:val="both"/>
        <w:rPr>
          <w:rFonts w:ascii="Arial" w:eastAsia="Times New Roman" w:hAnsi="Arial" w:cs="Arial"/>
          <w:color w:val="0E101A"/>
          <w:lang w:eastAsia="en-ZA"/>
        </w:rPr>
      </w:pPr>
      <w:r w:rsidRPr="00782B76">
        <w:rPr>
          <w:rFonts w:ascii="Arial" w:eastAsia="Times New Roman" w:hAnsi="Arial" w:cs="Arial"/>
          <w:color w:val="0E101A"/>
          <w:lang w:eastAsia="en-ZA"/>
        </w:rPr>
        <w:t>(3)</w:t>
      </w:r>
      <w:r w:rsidRPr="00782B76">
        <w:rPr>
          <w:rFonts w:ascii="Arial" w:eastAsia="Times New Roman" w:hAnsi="Arial" w:cs="Arial"/>
          <w:color w:val="0E101A"/>
          <w:lang w:eastAsia="en-ZA"/>
        </w:rPr>
        <w:tab/>
        <w:t xml:space="preserve"> The court may, on good cause shown, condone any noncompliance with these Rules."</w:t>
      </w:r>
    </w:p>
    <w:p w14:paraId="4A990219" w14:textId="77777777" w:rsidR="00782B76" w:rsidRPr="00782B76" w:rsidRDefault="00782B76" w:rsidP="00782B76">
      <w:pPr>
        <w:pStyle w:val="ListParagraph"/>
        <w:rPr>
          <w:rFonts w:ascii="Arial" w:eastAsia="Times New Roman" w:hAnsi="Arial" w:cs="Arial"/>
          <w:color w:val="0E101A"/>
          <w:sz w:val="24"/>
          <w:szCs w:val="24"/>
          <w:lang w:eastAsia="en-ZA"/>
        </w:rPr>
      </w:pPr>
    </w:p>
    <w:p w14:paraId="6AF24642" w14:textId="4CE1988F" w:rsidR="00EE5731"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E35B5C">
        <w:rPr>
          <w:rFonts w:ascii="Arial" w:eastAsia="Times New Roman" w:hAnsi="Arial" w:cs="Arial"/>
          <w:color w:val="0E101A"/>
          <w:sz w:val="28"/>
          <w:szCs w:val="28"/>
          <w:lang w:eastAsia="en-ZA"/>
        </w:rPr>
        <w:t>[20]</w:t>
      </w:r>
      <w:r w:rsidRPr="00E35B5C">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On the other hand, condonation for noncompliance with the provisions of section 3(1) of the Act is governed by section 3 (4) (a) and (b) of the Act which provides as follows:</w:t>
      </w:r>
    </w:p>
    <w:p w14:paraId="6B7E2F43" w14:textId="77777777" w:rsidR="00EE5731" w:rsidRPr="00782B76" w:rsidRDefault="00EE5731" w:rsidP="00F932F4">
      <w:pPr>
        <w:pStyle w:val="ListParagraph"/>
        <w:spacing w:after="0" w:line="480" w:lineRule="auto"/>
        <w:jc w:val="both"/>
        <w:rPr>
          <w:rFonts w:ascii="Arial" w:eastAsia="Times New Roman" w:hAnsi="Arial" w:cs="Arial"/>
          <w:color w:val="0E101A"/>
          <w:sz w:val="24"/>
          <w:szCs w:val="24"/>
          <w:lang w:eastAsia="en-ZA"/>
        </w:rPr>
      </w:pPr>
      <w:r w:rsidRPr="00782B76">
        <w:rPr>
          <w:rFonts w:ascii="Arial" w:eastAsia="Times New Roman" w:hAnsi="Arial" w:cs="Arial"/>
          <w:iCs/>
          <w:color w:val="0E101A"/>
          <w:sz w:val="24"/>
          <w:szCs w:val="24"/>
          <w:lang w:eastAsia="en-ZA"/>
        </w:rPr>
        <w:t xml:space="preserve">"(a) </w:t>
      </w:r>
      <w:r w:rsidRPr="00782B76">
        <w:rPr>
          <w:rFonts w:ascii="Arial" w:eastAsia="Times New Roman" w:hAnsi="Arial" w:cs="Arial"/>
          <w:iCs/>
          <w:color w:val="0E101A"/>
          <w:sz w:val="24"/>
          <w:szCs w:val="24"/>
          <w:lang w:eastAsia="en-ZA"/>
        </w:rPr>
        <w:tab/>
        <w:t>If an organ of State relies on a creditor's failure to serve a notice in terms of subsection (2)(a), the creditor may apply to a court having jurisdiction for condonation of such failure.</w:t>
      </w:r>
    </w:p>
    <w:p w14:paraId="62E7FCB9" w14:textId="77777777" w:rsidR="00EE5731" w:rsidRPr="00782B76" w:rsidRDefault="00EE5731" w:rsidP="00E35B5C">
      <w:pPr>
        <w:pStyle w:val="ListParagraph"/>
        <w:spacing w:after="0" w:line="480" w:lineRule="auto"/>
        <w:ind w:left="1440" w:hanging="720"/>
        <w:jc w:val="both"/>
        <w:rPr>
          <w:rFonts w:ascii="Arial" w:eastAsia="Times New Roman" w:hAnsi="Arial" w:cs="Arial"/>
          <w:color w:val="0E101A"/>
          <w:sz w:val="24"/>
          <w:szCs w:val="24"/>
          <w:lang w:eastAsia="en-ZA"/>
        </w:rPr>
      </w:pPr>
      <w:r w:rsidRPr="00782B76">
        <w:rPr>
          <w:rFonts w:ascii="Arial" w:eastAsia="Times New Roman" w:hAnsi="Arial" w:cs="Arial"/>
          <w:iCs/>
          <w:color w:val="0E101A"/>
          <w:sz w:val="24"/>
          <w:szCs w:val="24"/>
          <w:lang w:eastAsia="en-ZA"/>
        </w:rPr>
        <w:t>(b)</w:t>
      </w:r>
      <w:r w:rsidR="001F15F8" w:rsidRPr="00782B76">
        <w:rPr>
          <w:rFonts w:ascii="Arial" w:eastAsia="Times New Roman" w:hAnsi="Arial" w:cs="Arial"/>
          <w:iCs/>
          <w:color w:val="0E101A"/>
          <w:sz w:val="24"/>
          <w:szCs w:val="24"/>
          <w:lang w:eastAsia="en-ZA"/>
        </w:rPr>
        <w:tab/>
      </w:r>
      <w:r w:rsidRPr="00782B76">
        <w:rPr>
          <w:rFonts w:ascii="Arial" w:eastAsia="Times New Roman" w:hAnsi="Arial" w:cs="Arial"/>
          <w:iCs/>
          <w:color w:val="0E101A"/>
          <w:sz w:val="24"/>
          <w:szCs w:val="24"/>
          <w:lang w:eastAsia="en-ZA"/>
        </w:rPr>
        <w:t xml:space="preserve"> The court may grant an appli</w:t>
      </w:r>
      <w:r w:rsidR="001F15F8" w:rsidRPr="00782B76">
        <w:rPr>
          <w:rFonts w:ascii="Arial" w:eastAsia="Times New Roman" w:hAnsi="Arial" w:cs="Arial"/>
          <w:iCs/>
          <w:color w:val="0E101A"/>
          <w:sz w:val="24"/>
          <w:szCs w:val="24"/>
          <w:lang w:eastAsia="en-ZA"/>
        </w:rPr>
        <w:t>cation referred to in paragraph</w:t>
      </w:r>
      <w:r w:rsidRPr="00782B76">
        <w:rPr>
          <w:rFonts w:ascii="Arial" w:eastAsia="Times New Roman" w:hAnsi="Arial" w:cs="Arial"/>
          <w:iCs/>
          <w:color w:val="0E101A"/>
          <w:sz w:val="24"/>
          <w:szCs w:val="24"/>
          <w:lang w:eastAsia="en-ZA"/>
        </w:rPr>
        <w:t>(a) if it is satisfied that-</w:t>
      </w:r>
    </w:p>
    <w:p w14:paraId="78D727E2" w14:textId="77777777" w:rsidR="00EE5731" w:rsidRPr="00782B76" w:rsidRDefault="00EE5731" w:rsidP="00F932F4">
      <w:pPr>
        <w:spacing w:after="0" w:line="480" w:lineRule="auto"/>
        <w:ind w:left="720" w:firstLine="720"/>
        <w:jc w:val="both"/>
        <w:rPr>
          <w:rFonts w:ascii="Arial" w:eastAsia="Times New Roman" w:hAnsi="Arial" w:cs="Arial"/>
          <w:color w:val="0E101A"/>
          <w:sz w:val="24"/>
          <w:szCs w:val="24"/>
          <w:lang w:eastAsia="en-ZA"/>
        </w:rPr>
      </w:pPr>
      <w:r w:rsidRPr="00782B76">
        <w:rPr>
          <w:rFonts w:ascii="Arial" w:eastAsia="Times New Roman" w:hAnsi="Arial" w:cs="Arial"/>
          <w:iCs/>
          <w:color w:val="0E101A"/>
          <w:sz w:val="24"/>
          <w:szCs w:val="24"/>
          <w:lang w:eastAsia="en-ZA"/>
        </w:rPr>
        <w:t>(</w:t>
      </w:r>
      <w:proofErr w:type="spellStart"/>
      <w:r w:rsidRPr="00782B76">
        <w:rPr>
          <w:rFonts w:ascii="Arial" w:eastAsia="Times New Roman" w:hAnsi="Arial" w:cs="Arial"/>
          <w:iCs/>
          <w:color w:val="0E101A"/>
          <w:sz w:val="24"/>
          <w:szCs w:val="24"/>
          <w:lang w:eastAsia="en-ZA"/>
        </w:rPr>
        <w:t>i</w:t>
      </w:r>
      <w:proofErr w:type="spellEnd"/>
      <w:r w:rsidRPr="00782B76">
        <w:rPr>
          <w:rFonts w:ascii="Arial" w:eastAsia="Times New Roman" w:hAnsi="Arial" w:cs="Arial"/>
          <w:iCs/>
          <w:color w:val="0E101A"/>
          <w:sz w:val="24"/>
          <w:szCs w:val="24"/>
          <w:lang w:eastAsia="en-ZA"/>
        </w:rPr>
        <w:t xml:space="preserve">) </w:t>
      </w:r>
      <w:r w:rsidR="001F15F8" w:rsidRPr="00782B76">
        <w:rPr>
          <w:rFonts w:ascii="Arial" w:eastAsia="Times New Roman" w:hAnsi="Arial" w:cs="Arial"/>
          <w:iCs/>
          <w:color w:val="0E101A"/>
          <w:sz w:val="24"/>
          <w:szCs w:val="24"/>
          <w:lang w:eastAsia="en-ZA"/>
        </w:rPr>
        <w:tab/>
      </w:r>
      <w:r w:rsidRPr="00782B76">
        <w:rPr>
          <w:rFonts w:ascii="Arial" w:eastAsia="Times New Roman" w:hAnsi="Arial" w:cs="Arial"/>
          <w:iCs/>
          <w:color w:val="0E101A"/>
          <w:sz w:val="24"/>
          <w:szCs w:val="24"/>
          <w:lang w:eastAsia="en-ZA"/>
        </w:rPr>
        <w:t xml:space="preserve">the debt has not been extinguished by </w:t>
      </w:r>
      <w:proofErr w:type="gramStart"/>
      <w:r w:rsidRPr="00782B76">
        <w:rPr>
          <w:rFonts w:ascii="Arial" w:eastAsia="Times New Roman" w:hAnsi="Arial" w:cs="Arial"/>
          <w:iCs/>
          <w:color w:val="0E101A"/>
          <w:sz w:val="24"/>
          <w:szCs w:val="24"/>
          <w:lang w:eastAsia="en-ZA"/>
        </w:rPr>
        <w:t>prescription;</w:t>
      </w:r>
      <w:proofErr w:type="gramEnd"/>
    </w:p>
    <w:p w14:paraId="712211C5" w14:textId="77777777" w:rsidR="00EE5731" w:rsidRPr="00782B76" w:rsidRDefault="00EE5731" w:rsidP="00F932F4">
      <w:pPr>
        <w:spacing w:after="0" w:line="480" w:lineRule="auto"/>
        <w:ind w:left="720" w:firstLine="720"/>
        <w:jc w:val="both"/>
        <w:rPr>
          <w:rFonts w:ascii="Arial" w:eastAsia="Times New Roman" w:hAnsi="Arial" w:cs="Arial"/>
          <w:color w:val="0E101A"/>
          <w:sz w:val="24"/>
          <w:szCs w:val="24"/>
          <w:lang w:eastAsia="en-ZA"/>
        </w:rPr>
      </w:pPr>
      <w:r w:rsidRPr="00782B76">
        <w:rPr>
          <w:rFonts w:ascii="Arial" w:eastAsia="Times New Roman" w:hAnsi="Arial" w:cs="Arial"/>
          <w:iCs/>
          <w:color w:val="0E101A"/>
          <w:sz w:val="24"/>
          <w:szCs w:val="24"/>
          <w:lang w:eastAsia="en-ZA"/>
        </w:rPr>
        <w:t>(ii)</w:t>
      </w:r>
      <w:r w:rsidR="001F15F8" w:rsidRPr="00782B76">
        <w:rPr>
          <w:rFonts w:ascii="Arial" w:eastAsia="Times New Roman" w:hAnsi="Arial" w:cs="Arial"/>
          <w:iCs/>
          <w:color w:val="0E101A"/>
          <w:sz w:val="24"/>
          <w:szCs w:val="24"/>
          <w:lang w:eastAsia="en-ZA"/>
        </w:rPr>
        <w:tab/>
      </w:r>
      <w:r w:rsidRPr="00782B76">
        <w:rPr>
          <w:rFonts w:ascii="Arial" w:eastAsia="Times New Roman" w:hAnsi="Arial" w:cs="Arial"/>
          <w:iCs/>
          <w:color w:val="0E101A"/>
          <w:sz w:val="24"/>
          <w:szCs w:val="24"/>
          <w:lang w:eastAsia="en-ZA"/>
        </w:rPr>
        <w:t xml:space="preserve"> good cause exists for the failure by the creditor; and</w:t>
      </w:r>
    </w:p>
    <w:p w14:paraId="43109865" w14:textId="77777777" w:rsidR="00EE5731" w:rsidRPr="00782B76" w:rsidRDefault="00EE5731" w:rsidP="00F932F4">
      <w:pPr>
        <w:pStyle w:val="ListParagraph"/>
        <w:spacing w:after="0" w:line="480" w:lineRule="auto"/>
        <w:ind w:left="1004" w:firstLine="436"/>
        <w:jc w:val="both"/>
        <w:rPr>
          <w:rFonts w:ascii="Arial" w:eastAsia="Times New Roman" w:hAnsi="Arial" w:cs="Arial"/>
          <w:iCs/>
          <w:color w:val="0E101A"/>
          <w:sz w:val="24"/>
          <w:szCs w:val="24"/>
          <w:lang w:eastAsia="en-ZA"/>
        </w:rPr>
      </w:pPr>
      <w:r w:rsidRPr="00782B76">
        <w:rPr>
          <w:rFonts w:ascii="Arial" w:eastAsia="Times New Roman" w:hAnsi="Arial" w:cs="Arial"/>
          <w:iCs/>
          <w:color w:val="0E101A"/>
          <w:sz w:val="24"/>
          <w:szCs w:val="24"/>
          <w:lang w:eastAsia="en-ZA"/>
        </w:rPr>
        <w:t>(iii)</w:t>
      </w:r>
      <w:r w:rsidR="001F15F8" w:rsidRPr="00782B76">
        <w:rPr>
          <w:rFonts w:ascii="Arial" w:eastAsia="Times New Roman" w:hAnsi="Arial" w:cs="Arial"/>
          <w:iCs/>
          <w:color w:val="0E101A"/>
          <w:sz w:val="24"/>
          <w:szCs w:val="24"/>
          <w:lang w:eastAsia="en-ZA"/>
        </w:rPr>
        <w:tab/>
      </w:r>
      <w:r w:rsidRPr="00782B76">
        <w:rPr>
          <w:rFonts w:ascii="Arial" w:eastAsia="Times New Roman" w:hAnsi="Arial" w:cs="Arial"/>
          <w:iCs/>
          <w:color w:val="0E101A"/>
          <w:sz w:val="24"/>
          <w:szCs w:val="24"/>
          <w:lang w:eastAsia="en-ZA"/>
        </w:rPr>
        <w:t xml:space="preserve"> the organ of State was not unreasonably prejudiced by the failure."</w:t>
      </w:r>
    </w:p>
    <w:p w14:paraId="6EB32ED5" w14:textId="77777777" w:rsidR="00D92528" w:rsidRPr="00782B76" w:rsidRDefault="00D92528" w:rsidP="00D92528">
      <w:pPr>
        <w:pStyle w:val="ListParagraph"/>
        <w:spacing w:after="0" w:line="480" w:lineRule="auto"/>
        <w:ind w:left="284"/>
        <w:jc w:val="both"/>
        <w:rPr>
          <w:rFonts w:ascii="Arial" w:eastAsia="Times New Roman" w:hAnsi="Arial" w:cs="Arial"/>
          <w:color w:val="0E101A"/>
          <w:sz w:val="24"/>
          <w:szCs w:val="24"/>
          <w:lang w:eastAsia="en-ZA"/>
        </w:rPr>
      </w:pPr>
    </w:p>
    <w:p w14:paraId="6B18A0E8" w14:textId="4062A62F" w:rsidR="00D92528"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[21]</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 xml:space="preserve">In general, a party that has failed to comply with the Act's provisions may not be able to pursue his or her claim unless the court has condoned such failure. In terms of section 3(4)(b)(ii), a party may approach the court to explain the reasons </w:t>
      </w:r>
      <w:r w:rsidR="00EE5731" w:rsidRPr="00BE3504">
        <w:rPr>
          <w:rFonts w:ascii="Arial" w:eastAsia="Times New Roman" w:hAnsi="Arial" w:cs="Arial"/>
          <w:color w:val="0E101A"/>
          <w:sz w:val="24"/>
          <w:szCs w:val="24"/>
          <w:lang w:eastAsia="en-ZA"/>
        </w:rPr>
        <w:lastRenderedPageBreak/>
        <w:t>why it was not possible to comply with the Act, including having to explain each period of the delay in filing the notice.</w:t>
      </w:r>
    </w:p>
    <w:p w14:paraId="2AE1C41E" w14:textId="77777777" w:rsidR="00EE5731" w:rsidRPr="00782B76" w:rsidRDefault="00EE5731" w:rsidP="00D92528">
      <w:pPr>
        <w:pStyle w:val="ListParagraph"/>
        <w:spacing w:after="0" w:line="480" w:lineRule="auto"/>
        <w:ind w:left="284"/>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w:t>
      </w:r>
    </w:p>
    <w:p w14:paraId="322D72AA" w14:textId="6150749D" w:rsidR="00EE5731"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[22]</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An application for condonation may also be made even where the notice was not given. In </w:t>
      </w:r>
      <w:r w:rsidR="00EE5731" w:rsidRPr="00BE3504">
        <w:rPr>
          <w:rFonts w:ascii="Arial" w:eastAsia="Times New Roman" w:hAnsi="Arial" w:cs="Arial"/>
          <w:i/>
          <w:iCs/>
          <w:color w:val="0E101A"/>
          <w:sz w:val="24"/>
          <w:szCs w:val="24"/>
          <w:lang w:eastAsia="en-ZA"/>
        </w:rPr>
        <w:t>Minister of Safety and Security v De Witt</w:t>
      </w:r>
      <w:r w:rsidR="00782B76" w:rsidRPr="00BE3504">
        <w:rPr>
          <w:rFonts w:ascii="Arial" w:eastAsia="Times New Roman" w:hAnsi="Arial" w:cs="Arial"/>
          <w:i/>
          <w:iCs/>
          <w:color w:val="0E101A"/>
          <w:sz w:val="24"/>
          <w:szCs w:val="24"/>
          <w:lang w:eastAsia="en-ZA"/>
        </w:rPr>
        <w:t>,</w:t>
      </w:r>
      <w:r w:rsidR="00EC0C57" w:rsidRPr="00782B76">
        <w:rPr>
          <w:rStyle w:val="FootnoteReference"/>
          <w:rFonts w:ascii="Arial" w:eastAsia="Times New Roman" w:hAnsi="Arial" w:cs="Arial"/>
          <w:i/>
          <w:iCs/>
          <w:color w:val="0E101A"/>
          <w:sz w:val="24"/>
          <w:szCs w:val="24"/>
          <w:lang w:eastAsia="en-ZA"/>
        </w:rPr>
        <w:footnoteReference w:id="2"/>
      </w:r>
      <w:r w:rsidR="00EE5731" w:rsidRPr="00BE3504">
        <w:rPr>
          <w:rFonts w:ascii="Arial" w:eastAsia="Times New Roman" w:hAnsi="Arial" w:cs="Arial"/>
          <w:i/>
          <w:iCs/>
          <w:color w:val="0E101A"/>
          <w:sz w:val="24"/>
          <w:szCs w:val="24"/>
          <w:lang w:eastAsia="en-ZA"/>
        </w:rPr>
        <w:t xml:space="preserve"> </w:t>
      </w:r>
      <w:r w:rsidR="00EE5731" w:rsidRPr="00BE3504">
        <w:rPr>
          <w:rFonts w:ascii="Arial" w:eastAsia="Times New Roman" w:hAnsi="Arial" w:cs="Arial"/>
          <w:color w:val="0E101A"/>
          <w:sz w:val="24"/>
          <w:szCs w:val="24"/>
          <w:lang w:eastAsia="en-ZA"/>
        </w:rPr>
        <w:t>the Supreme Court of Appeal held that a plaintiff who has failed to give notice at all might approach the court for as long as the matter has not been prescribed. The plaintiff can show good cause for noncompliance, and there is no undue prejudice on the part of the State.</w:t>
      </w:r>
    </w:p>
    <w:p w14:paraId="1494AD57" w14:textId="77777777" w:rsidR="00D92528" w:rsidRPr="00782B76" w:rsidRDefault="00D92528" w:rsidP="00D92528">
      <w:pPr>
        <w:pStyle w:val="ListParagraph"/>
        <w:ind w:left="284"/>
        <w:rPr>
          <w:rFonts w:ascii="Arial" w:eastAsia="Times New Roman" w:hAnsi="Arial" w:cs="Arial"/>
          <w:color w:val="0E101A"/>
          <w:sz w:val="24"/>
          <w:szCs w:val="24"/>
          <w:lang w:eastAsia="en-ZA"/>
        </w:rPr>
      </w:pPr>
    </w:p>
    <w:p w14:paraId="26CAA452" w14:textId="77777777" w:rsidR="00D92528" w:rsidRPr="00782B76" w:rsidRDefault="00D92528" w:rsidP="00D92528">
      <w:pPr>
        <w:pStyle w:val="ListParagraph"/>
        <w:spacing w:after="0" w:line="480" w:lineRule="auto"/>
        <w:ind w:left="284"/>
        <w:jc w:val="both"/>
        <w:rPr>
          <w:rFonts w:ascii="Arial" w:eastAsia="Times New Roman" w:hAnsi="Arial" w:cs="Arial"/>
          <w:color w:val="0E101A"/>
          <w:sz w:val="24"/>
          <w:szCs w:val="24"/>
          <w:lang w:eastAsia="en-ZA"/>
        </w:rPr>
      </w:pPr>
    </w:p>
    <w:p w14:paraId="470E9CBB" w14:textId="28DF01A0" w:rsidR="00EE5731"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[23]</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A distinction is to be drawn between condonation for noncompliance with the time frames provided for in the Rules and those in the Act. In a case where there is noncompliance with the Rules, the court, in general, has a latitude to indulge and may do so, even where there is no substantive application for condonation. In fact, in the case of noncompliance with the Rules, the court will in general, readily accept an agreement between the parties to waive compliance. This would, however, be done depending on the circumstances of each case.</w:t>
      </w:r>
    </w:p>
    <w:p w14:paraId="169F7B97" w14:textId="77777777" w:rsidR="00D92528" w:rsidRPr="00782B76" w:rsidRDefault="00D92528" w:rsidP="00D92528">
      <w:pPr>
        <w:pStyle w:val="ListParagraph"/>
        <w:spacing w:after="0" w:line="480" w:lineRule="auto"/>
        <w:ind w:left="284"/>
        <w:jc w:val="both"/>
        <w:rPr>
          <w:rFonts w:ascii="Arial" w:eastAsia="Times New Roman" w:hAnsi="Arial" w:cs="Arial"/>
          <w:color w:val="0E101A"/>
          <w:sz w:val="24"/>
          <w:szCs w:val="24"/>
          <w:lang w:eastAsia="en-ZA"/>
        </w:rPr>
      </w:pPr>
    </w:p>
    <w:p w14:paraId="7F551888" w14:textId="0E30B83B" w:rsidR="00EE5731" w:rsidRPr="00BE3504" w:rsidRDefault="00BE3504" w:rsidP="00BE3504">
      <w:pPr>
        <w:spacing w:after="0" w:line="480" w:lineRule="auto"/>
        <w:ind w:left="284"/>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[24]</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 xml:space="preserve">The converse applies in cases involving time frames provided for in a statute. In statutory provisions, the issue of noncompliance is a jurisdictional fact which needs to be satisfied before the court can entertain the dispute. Thus, where there is noncompliance with the provisions of a statute, the court would have no jurisdiction to entertain such a matter in the absence of condonation. This means </w:t>
      </w:r>
      <w:r w:rsidR="00EE5731" w:rsidRPr="00BE3504">
        <w:rPr>
          <w:rFonts w:ascii="Arial" w:eastAsia="Times New Roman" w:hAnsi="Arial" w:cs="Arial"/>
          <w:color w:val="0E101A"/>
          <w:sz w:val="24"/>
          <w:szCs w:val="24"/>
          <w:lang w:eastAsia="en-ZA"/>
        </w:rPr>
        <w:lastRenderedPageBreak/>
        <w:t>that application for condonation is mandatory for noncompliance with statutory time frames unless provided otherwise. </w:t>
      </w:r>
    </w:p>
    <w:p w14:paraId="7E9B20F3" w14:textId="13A769F0" w:rsidR="00EE5731" w:rsidRPr="00BE3504" w:rsidRDefault="00BE3504" w:rsidP="00BE3504">
      <w:pPr>
        <w:spacing w:after="0" w:line="480" w:lineRule="auto"/>
        <w:ind w:left="284"/>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[25]</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The distinction between noncompliance with statutory provisions and the rules is succinctly set out and correctly, so in </w:t>
      </w:r>
      <w:proofErr w:type="spellStart"/>
      <w:r w:rsidR="00EE5731" w:rsidRPr="00BE3504">
        <w:rPr>
          <w:rFonts w:ascii="Arial" w:eastAsia="Times New Roman" w:hAnsi="Arial" w:cs="Arial"/>
          <w:i/>
          <w:iCs/>
          <w:color w:val="0E101A"/>
          <w:sz w:val="24"/>
          <w:szCs w:val="24"/>
          <w:lang w:eastAsia="en-ZA"/>
        </w:rPr>
        <w:t>Ellerine</w:t>
      </w:r>
      <w:proofErr w:type="spellEnd"/>
      <w:r w:rsidR="00EE5731" w:rsidRPr="00BE3504">
        <w:rPr>
          <w:rFonts w:ascii="Arial" w:eastAsia="Times New Roman" w:hAnsi="Arial" w:cs="Arial"/>
          <w:i/>
          <w:iCs/>
          <w:color w:val="0E101A"/>
          <w:sz w:val="24"/>
          <w:szCs w:val="24"/>
          <w:lang w:eastAsia="en-ZA"/>
        </w:rPr>
        <w:t xml:space="preserve"> Holdings Ltd v Commission for Conciliation, Mediation and Arbitration and Others,</w:t>
      </w:r>
      <w:r w:rsidR="00354847" w:rsidRPr="00782B76">
        <w:rPr>
          <w:rStyle w:val="FootnoteReference"/>
          <w:rFonts w:ascii="Arial" w:eastAsia="Times New Roman" w:hAnsi="Arial" w:cs="Arial"/>
          <w:i/>
          <w:iCs/>
          <w:color w:val="0E101A"/>
          <w:sz w:val="24"/>
          <w:szCs w:val="24"/>
          <w:lang w:eastAsia="en-ZA"/>
        </w:rPr>
        <w:footnoteReference w:id="3"/>
      </w:r>
      <w:r w:rsidR="00EE5731" w:rsidRPr="00BE3504">
        <w:rPr>
          <w:rFonts w:ascii="Arial" w:eastAsia="Times New Roman" w:hAnsi="Arial" w:cs="Arial"/>
          <w:i/>
          <w:iCs/>
          <w:color w:val="0E101A"/>
          <w:sz w:val="24"/>
          <w:szCs w:val="24"/>
          <w:lang w:eastAsia="en-ZA"/>
        </w:rPr>
        <w:t xml:space="preserve"> the court has held that:</w:t>
      </w:r>
    </w:p>
    <w:p w14:paraId="204BFABF" w14:textId="77777777" w:rsidR="00EE5731" w:rsidRPr="00782B76" w:rsidRDefault="00EE5731" w:rsidP="00D92528">
      <w:pPr>
        <w:pStyle w:val="ListParagraph"/>
        <w:spacing w:after="0" w:line="480" w:lineRule="auto"/>
        <w:ind w:left="284"/>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xml:space="preserve">"Where the noncompliance relates to a statutory provision, </w:t>
      </w:r>
      <w:proofErr w:type="gramStart"/>
      <w:r w:rsidRPr="00782B76">
        <w:rPr>
          <w:rFonts w:ascii="Arial" w:eastAsia="Times New Roman" w:hAnsi="Arial" w:cs="Arial"/>
          <w:color w:val="0E101A"/>
          <w:sz w:val="24"/>
          <w:szCs w:val="24"/>
          <w:lang w:eastAsia="en-ZA"/>
        </w:rPr>
        <w:t>i.e.</w:t>
      </w:r>
      <w:proofErr w:type="gramEnd"/>
      <w:r w:rsidRPr="00782B76">
        <w:rPr>
          <w:rFonts w:ascii="Arial" w:eastAsia="Times New Roman" w:hAnsi="Arial" w:cs="Arial"/>
          <w:color w:val="0E101A"/>
          <w:sz w:val="24"/>
          <w:szCs w:val="24"/>
          <w:lang w:eastAsia="en-ZA"/>
        </w:rPr>
        <w:t xml:space="preserve"> as set out in an Act, then failure to comply with those provisions goes to jurisdiction. In such cases (for example, where time limits relate to jurisdiction), an application must be made to the court to condone the noncompliance. In circumstances where the rules prescribe the time limit, this court would be prepared to entertain a matter even though the pleadings were not filed within the prescribed time limits, </w:t>
      </w:r>
      <w:proofErr w:type="gramStart"/>
      <w:r w:rsidRPr="00782B76">
        <w:rPr>
          <w:rFonts w:ascii="Arial" w:eastAsia="Times New Roman" w:hAnsi="Arial" w:cs="Arial"/>
          <w:color w:val="0E101A"/>
          <w:sz w:val="24"/>
          <w:szCs w:val="24"/>
          <w:lang w:eastAsia="en-ZA"/>
        </w:rPr>
        <w:t>as long as</w:t>
      </w:r>
      <w:proofErr w:type="gramEnd"/>
      <w:r w:rsidRPr="00782B76">
        <w:rPr>
          <w:rFonts w:ascii="Arial" w:eastAsia="Times New Roman" w:hAnsi="Arial" w:cs="Arial"/>
          <w:color w:val="0E101A"/>
          <w:sz w:val="24"/>
          <w:szCs w:val="24"/>
          <w:lang w:eastAsia="en-ZA"/>
        </w:rPr>
        <w:t xml:space="preserve"> there is no objection thereto by the party who stands in opposition to the party who has failed to comply with the time-limits prescribed by the rules of this court.</w:t>
      </w:r>
    </w:p>
    <w:p w14:paraId="1DDF3D97" w14:textId="77777777" w:rsidR="00D92528" w:rsidRPr="00782B76" w:rsidRDefault="00D92528" w:rsidP="00D92528">
      <w:pPr>
        <w:pStyle w:val="ListParagraph"/>
        <w:spacing w:after="0" w:line="480" w:lineRule="auto"/>
        <w:ind w:left="284"/>
        <w:jc w:val="both"/>
        <w:rPr>
          <w:rFonts w:ascii="Arial" w:eastAsia="Times New Roman" w:hAnsi="Arial" w:cs="Arial"/>
          <w:color w:val="0E101A"/>
          <w:sz w:val="24"/>
          <w:szCs w:val="24"/>
          <w:lang w:eastAsia="en-ZA"/>
        </w:rPr>
      </w:pPr>
    </w:p>
    <w:p w14:paraId="184A9948" w14:textId="0406AF40" w:rsidR="00EE5731" w:rsidRPr="00BE3504" w:rsidRDefault="00BE3504" w:rsidP="00BE3504">
      <w:pPr>
        <w:spacing w:after="0" w:line="480" w:lineRule="auto"/>
        <w:ind w:left="284"/>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[26]</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In </w:t>
      </w:r>
      <w:r w:rsidR="00EE5731" w:rsidRPr="00BE3504">
        <w:rPr>
          <w:rFonts w:ascii="Arial" w:eastAsia="Times New Roman" w:hAnsi="Arial" w:cs="Arial"/>
          <w:i/>
          <w:iCs/>
          <w:color w:val="0E101A"/>
          <w:sz w:val="24"/>
          <w:szCs w:val="24"/>
          <w:lang w:eastAsia="en-ZA"/>
        </w:rPr>
        <w:t xml:space="preserve">SA Transport and Allied Workers Union and Another v </w:t>
      </w:r>
      <w:proofErr w:type="spellStart"/>
      <w:r w:rsidR="00EE5731" w:rsidRPr="00BE3504">
        <w:rPr>
          <w:rFonts w:ascii="Arial" w:eastAsia="Times New Roman" w:hAnsi="Arial" w:cs="Arial"/>
          <w:i/>
          <w:iCs/>
          <w:color w:val="0E101A"/>
          <w:sz w:val="24"/>
          <w:szCs w:val="24"/>
          <w:lang w:eastAsia="en-ZA"/>
        </w:rPr>
        <w:t>Tokiso</w:t>
      </w:r>
      <w:proofErr w:type="spellEnd"/>
      <w:r w:rsidR="00EE5731" w:rsidRPr="00BE3504">
        <w:rPr>
          <w:rFonts w:ascii="Arial" w:eastAsia="Times New Roman" w:hAnsi="Arial" w:cs="Arial"/>
          <w:i/>
          <w:iCs/>
          <w:color w:val="0E101A"/>
          <w:sz w:val="24"/>
          <w:szCs w:val="24"/>
          <w:lang w:eastAsia="en-ZA"/>
        </w:rPr>
        <w:t xml:space="preserve"> Dispute Settlement and Others</w:t>
      </w:r>
      <w:r w:rsidR="00782B76" w:rsidRPr="00BE3504">
        <w:rPr>
          <w:rFonts w:ascii="Arial" w:eastAsia="Times New Roman" w:hAnsi="Arial" w:cs="Arial"/>
          <w:i/>
          <w:iCs/>
          <w:color w:val="0E101A"/>
          <w:sz w:val="24"/>
          <w:szCs w:val="24"/>
          <w:lang w:eastAsia="en-ZA"/>
        </w:rPr>
        <w:t>,</w:t>
      </w:r>
      <w:r w:rsidR="00354847" w:rsidRPr="00782B76">
        <w:rPr>
          <w:rStyle w:val="FootnoteReference"/>
          <w:rFonts w:ascii="Arial" w:eastAsia="Times New Roman" w:hAnsi="Arial" w:cs="Arial"/>
          <w:color w:val="0E101A"/>
          <w:sz w:val="24"/>
          <w:szCs w:val="24"/>
          <w:lang w:eastAsia="en-ZA"/>
        </w:rPr>
        <w:footnoteReference w:id="4"/>
      </w:r>
      <w:r w:rsidR="00EE5731" w:rsidRPr="00BE3504">
        <w:rPr>
          <w:rFonts w:ascii="Arial" w:eastAsia="Times New Roman" w:hAnsi="Arial" w:cs="Arial"/>
          <w:color w:val="0E101A"/>
          <w:sz w:val="24"/>
          <w:szCs w:val="24"/>
          <w:lang w:eastAsia="en-ZA"/>
        </w:rPr>
        <w:t xml:space="preserve"> the Labour Appeal Court</w:t>
      </w:r>
      <w:r w:rsidR="00E35B5C" w:rsidRPr="00BE3504">
        <w:rPr>
          <w:rFonts w:ascii="Arial" w:eastAsia="Times New Roman" w:hAnsi="Arial" w:cs="Arial"/>
          <w:color w:val="0E101A"/>
          <w:sz w:val="24"/>
          <w:szCs w:val="24"/>
          <w:lang w:eastAsia="en-ZA"/>
        </w:rPr>
        <w:t xml:space="preserve"> dealt with a situation where the applicant delayed in filing the review application within the prescribed period of six in terms of</w:t>
      </w:r>
      <w:r w:rsidR="00EE5731" w:rsidRPr="00BE3504">
        <w:rPr>
          <w:rFonts w:ascii="Arial" w:eastAsia="Times New Roman" w:hAnsi="Arial" w:cs="Arial"/>
          <w:color w:val="0E101A"/>
          <w:sz w:val="24"/>
          <w:szCs w:val="24"/>
          <w:lang w:eastAsia="en-ZA"/>
        </w:rPr>
        <w:t xml:space="preserve"> the Arbitration Act 42 of 1965</w:t>
      </w:r>
      <w:r w:rsidR="00E35B5C" w:rsidRPr="00BE3504">
        <w:rPr>
          <w:rFonts w:ascii="Arial" w:eastAsia="Times New Roman" w:hAnsi="Arial" w:cs="Arial"/>
          <w:color w:val="0E101A"/>
          <w:sz w:val="24"/>
          <w:szCs w:val="24"/>
          <w:lang w:eastAsia="en-ZA"/>
        </w:rPr>
        <w:t xml:space="preserve">. The applicant contended </w:t>
      </w:r>
      <w:r w:rsidR="00EE5731" w:rsidRPr="00BE3504">
        <w:rPr>
          <w:rFonts w:ascii="Arial" w:eastAsia="Times New Roman" w:hAnsi="Arial" w:cs="Arial"/>
          <w:color w:val="0E101A"/>
          <w:sz w:val="24"/>
          <w:szCs w:val="24"/>
          <w:lang w:eastAsia="en-ZA"/>
        </w:rPr>
        <w:t>that noncompliance with the time limits set out in the Arbitration Act constituted a technical objection on a less than perfect procedural step</w:t>
      </w:r>
      <w:r w:rsidR="00E35B5C" w:rsidRPr="00BE3504">
        <w:rPr>
          <w:rFonts w:ascii="Arial" w:eastAsia="Times New Roman" w:hAnsi="Arial" w:cs="Arial"/>
          <w:color w:val="0E101A"/>
          <w:sz w:val="24"/>
          <w:szCs w:val="24"/>
          <w:lang w:eastAsia="en-ZA"/>
        </w:rPr>
        <w:t xml:space="preserve">. The LAC in dealing with the issue </w:t>
      </w:r>
      <w:r w:rsidR="00EE5731" w:rsidRPr="00BE3504">
        <w:rPr>
          <w:rFonts w:ascii="Arial" w:eastAsia="Times New Roman" w:hAnsi="Arial" w:cs="Arial"/>
          <w:color w:val="0E101A"/>
          <w:sz w:val="24"/>
          <w:szCs w:val="24"/>
          <w:lang w:eastAsia="en-ZA"/>
        </w:rPr>
        <w:t>held that:</w:t>
      </w:r>
    </w:p>
    <w:p w14:paraId="00E72751" w14:textId="77777777" w:rsidR="00EE5731" w:rsidRPr="00E35B5C" w:rsidRDefault="00EE5731" w:rsidP="00354847">
      <w:pPr>
        <w:spacing w:after="0" w:line="480" w:lineRule="auto"/>
        <w:ind w:left="720"/>
        <w:jc w:val="both"/>
        <w:rPr>
          <w:rFonts w:ascii="Arial" w:eastAsia="Times New Roman" w:hAnsi="Arial" w:cs="Arial"/>
          <w:color w:val="0E101A"/>
          <w:lang w:eastAsia="en-ZA"/>
        </w:rPr>
      </w:pPr>
      <w:r w:rsidRPr="00E35B5C">
        <w:rPr>
          <w:rFonts w:ascii="Arial" w:eastAsia="Times New Roman" w:hAnsi="Arial" w:cs="Arial"/>
          <w:color w:val="0E101A"/>
          <w:lang w:eastAsia="en-ZA"/>
        </w:rPr>
        <w:t xml:space="preserve">"We were also referred to a number of judgments, all to the effect that technical objections to less than perfect procedural steps should not be permitted in the absence </w:t>
      </w:r>
      <w:r w:rsidRPr="00E35B5C">
        <w:rPr>
          <w:rFonts w:ascii="Arial" w:eastAsia="Times New Roman" w:hAnsi="Arial" w:cs="Arial"/>
          <w:color w:val="0E101A"/>
          <w:lang w:eastAsia="en-ZA"/>
        </w:rPr>
        <w:lastRenderedPageBreak/>
        <w:t>of prejudice. See for example, </w:t>
      </w:r>
      <w:r w:rsidRPr="00E35B5C">
        <w:rPr>
          <w:rFonts w:ascii="Arial" w:eastAsia="Times New Roman" w:hAnsi="Arial" w:cs="Arial"/>
          <w:i/>
          <w:iCs/>
          <w:color w:val="0E101A"/>
          <w:lang w:eastAsia="en-ZA"/>
        </w:rPr>
        <w:t xml:space="preserve">Trans-African Insurance Co Ltd v </w:t>
      </w:r>
      <w:proofErr w:type="spellStart"/>
      <w:r w:rsidRPr="00E35B5C">
        <w:rPr>
          <w:rFonts w:ascii="Arial" w:eastAsia="Times New Roman" w:hAnsi="Arial" w:cs="Arial"/>
          <w:i/>
          <w:iCs/>
          <w:color w:val="0E101A"/>
          <w:lang w:eastAsia="en-ZA"/>
        </w:rPr>
        <w:t>Mauleleka</w:t>
      </w:r>
      <w:proofErr w:type="spellEnd"/>
      <w:r w:rsidRPr="00E35B5C">
        <w:rPr>
          <w:rFonts w:ascii="Arial" w:eastAsia="Times New Roman" w:hAnsi="Arial" w:cs="Arial"/>
          <w:color w:val="0E101A"/>
          <w:lang w:eastAsia="en-ZA"/>
        </w:rPr>
        <w:t> </w:t>
      </w:r>
      <w:r w:rsidR="00354847" w:rsidRPr="00E35B5C">
        <w:rPr>
          <w:rStyle w:val="FootnoteReference"/>
          <w:rFonts w:ascii="Arial" w:eastAsia="Times New Roman" w:hAnsi="Arial" w:cs="Arial"/>
          <w:color w:val="0E101A"/>
          <w:lang w:eastAsia="en-ZA"/>
        </w:rPr>
        <w:footnoteReference w:id="5"/>
      </w:r>
      <w:r w:rsidRPr="00E35B5C">
        <w:rPr>
          <w:rFonts w:ascii="Arial" w:eastAsia="Times New Roman" w:hAnsi="Arial" w:cs="Arial"/>
          <w:color w:val="0E101A"/>
          <w:lang w:eastAsia="en-ZA"/>
        </w:rPr>
        <w:t>. This is correct but where the step constitutes a jurisdictional step, a time limit, and the party is out of time then, in the absence of an application for condonation, a court cannot come to the party's assistance." </w:t>
      </w:r>
    </w:p>
    <w:p w14:paraId="3EDBFED4" w14:textId="77777777" w:rsidR="00D92528" w:rsidRPr="00E35B5C" w:rsidRDefault="00D92528" w:rsidP="00D92528">
      <w:pPr>
        <w:pStyle w:val="ListParagraph"/>
        <w:spacing w:after="0" w:line="480" w:lineRule="auto"/>
        <w:ind w:left="284"/>
        <w:jc w:val="both"/>
        <w:rPr>
          <w:rFonts w:ascii="Arial" w:eastAsia="Times New Roman" w:hAnsi="Arial" w:cs="Arial"/>
          <w:color w:val="0E101A"/>
          <w:lang w:eastAsia="en-ZA"/>
        </w:rPr>
      </w:pPr>
    </w:p>
    <w:p w14:paraId="18CBF1E5" w14:textId="4DD75EE1" w:rsidR="00D92528"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[27]</w:t>
      </w:r>
      <w:r w:rsidRPr="00782B76">
        <w:rPr>
          <w:rFonts w:ascii="Arial" w:eastAsia="Times New Roman" w:hAnsi="Arial" w:cs="Arial"/>
          <w:color w:val="0E101A"/>
          <w:sz w:val="28"/>
          <w:szCs w:val="28"/>
          <w:lang w:eastAsia="en-ZA"/>
        </w:rPr>
        <w:tab/>
      </w:r>
      <w:r w:rsidR="00EE5731" w:rsidRPr="00BE3504">
        <w:rPr>
          <w:rFonts w:ascii="Arial" w:eastAsia="Times New Roman" w:hAnsi="Arial" w:cs="Arial"/>
          <w:color w:val="0E101A"/>
          <w:sz w:val="24"/>
          <w:szCs w:val="24"/>
          <w:lang w:eastAsia="en-ZA"/>
        </w:rPr>
        <w:t>In light of the above, I found that the plaintiffs, having failed to apply for condonation for noncompliance with the provisions of the Act, are barred from instituting these proceedings against the defendants and no action can be founded against the defendants on the alleged unlawful arrest and detention by the employees of the defendants. </w:t>
      </w:r>
    </w:p>
    <w:p w14:paraId="630BAC31" w14:textId="77777777" w:rsidR="00EE5731" w:rsidRPr="00782B76" w:rsidRDefault="00EE5731" w:rsidP="00D92528">
      <w:pPr>
        <w:spacing w:after="0" w:line="480" w:lineRule="auto"/>
        <w:ind w:left="284"/>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xml:space="preserve">  </w:t>
      </w:r>
    </w:p>
    <w:p w14:paraId="51D9B103" w14:textId="46E950ED" w:rsidR="00EE5731" w:rsidRPr="00BE3504" w:rsidRDefault="00BE3504" w:rsidP="00BE3504">
      <w:pPr>
        <w:spacing w:after="0" w:line="480" w:lineRule="auto"/>
        <w:ind w:left="284" w:hanging="360"/>
        <w:jc w:val="both"/>
        <w:rPr>
          <w:rFonts w:ascii="Arial" w:eastAsia="Times New Roman" w:hAnsi="Arial" w:cs="Arial"/>
          <w:color w:val="0E101A"/>
          <w:sz w:val="24"/>
          <w:szCs w:val="24"/>
          <w:lang w:eastAsia="en-ZA"/>
        </w:rPr>
      </w:pPr>
      <w:r w:rsidRPr="00782B76">
        <w:rPr>
          <w:rFonts w:ascii="Arial" w:eastAsia="Times New Roman" w:hAnsi="Arial" w:cs="Arial"/>
          <w:color w:val="0E101A"/>
          <w:sz w:val="28"/>
          <w:szCs w:val="28"/>
          <w:lang w:eastAsia="en-ZA"/>
        </w:rPr>
        <w:t>[28]</w:t>
      </w:r>
      <w:r w:rsidRPr="00782B76">
        <w:rPr>
          <w:rFonts w:ascii="Arial" w:eastAsia="Times New Roman" w:hAnsi="Arial" w:cs="Arial"/>
          <w:color w:val="0E101A"/>
          <w:sz w:val="28"/>
          <w:szCs w:val="28"/>
          <w:lang w:eastAsia="en-ZA"/>
        </w:rPr>
        <w:tab/>
      </w:r>
      <w:r w:rsidR="001F15F8" w:rsidRPr="00BE3504">
        <w:rPr>
          <w:rFonts w:ascii="Arial" w:eastAsia="Times New Roman" w:hAnsi="Arial" w:cs="Arial"/>
          <w:color w:val="0E101A"/>
          <w:sz w:val="24"/>
          <w:szCs w:val="24"/>
          <w:lang w:eastAsia="en-ZA"/>
        </w:rPr>
        <w:t xml:space="preserve"> It was for the above reasons that the above order was made. </w:t>
      </w:r>
    </w:p>
    <w:p w14:paraId="2768986F" w14:textId="77777777" w:rsidR="00354847" w:rsidRPr="00782B76" w:rsidRDefault="00354847" w:rsidP="00354847">
      <w:pPr>
        <w:pStyle w:val="ListParagraph"/>
        <w:rPr>
          <w:rFonts w:ascii="Arial" w:eastAsia="Times New Roman" w:hAnsi="Arial" w:cs="Arial"/>
          <w:color w:val="0E101A"/>
          <w:sz w:val="24"/>
          <w:szCs w:val="24"/>
          <w:lang w:eastAsia="en-ZA"/>
        </w:rPr>
      </w:pPr>
    </w:p>
    <w:p w14:paraId="72AC93B7" w14:textId="77777777" w:rsidR="00354847" w:rsidRPr="00782B76" w:rsidRDefault="00680A30" w:rsidP="005332DE">
      <w:pPr>
        <w:ind w:left="5760" w:firstLine="720"/>
        <w:rPr>
          <w:rFonts w:ascii="Arial" w:eastAsia="Times New Roman" w:hAnsi="Arial" w:cs="Arial"/>
          <w:color w:val="0E101A"/>
          <w:sz w:val="24"/>
          <w:szCs w:val="24"/>
          <w:lang w:eastAsia="en-ZA"/>
        </w:rPr>
      </w:pPr>
      <w:r>
        <w:rPr>
          <w:noProof/>
          <w:u w:val="single"/>
          <w:lang w:eastAsia="en-ZA"/>
        </w:rPr>
        <w:t>________________</w:t>
      </w:r>
      <w:r w:rsidR="005332DE">
        <w:rPr>
          <w:sz w:val="24"/>
          <w:szCs w:val="24"/>
        </w:rPr>
        <w:t xml:space="preserve"> </w:t>
      </w:r>
    </w:p>
    <w:p w14:paraId="61ABD8ED" w14:textId="77777777" w:rsidR="00354847" w:rsidRPr="00782B76" w:rsidRDefault="00354847" w:rsidP="00354847">
      <w:pPr>
        <w:spacing w:after="0" w:line="480" w:lineRule="auto"/>
        <w:ind w:left="6480"/>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E MOLAHLEHI J</w:t>
      </w:r>
    </w:p>
    <w:p w14:paraId="18ADE945" w14:textId="77777777" w:rsidR="00354847" w:rsidRPr="00782B76" w:rsidRDefault="00354847" w:rsidP="00354847">
      <w:pPr>
        <w:spacing w:after="0" w:line="480" w:lineRule="auto"/>
        <w:ind w:left="6480"/>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Judge of the High Court</w:t>
      </w:r>
    </w:p>
    <w:p w14:paraId="62DAC87E" w14:textId="77777777" w:rsidR="00354847" w:rsidRPr="00782B76" w:rsidRDefault="00354847" w:rsidP="00354847">
      <w:pPr>
        <w:spacing w:after="0" w:line="480" w:lineRule="auto"/>
        <w:ind w:left="6480"/>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Gauteng Local Division, Johannesburg</w:t>
      </w:r>
    </w:p>
    <w:p w14:paraId="7E4A6E19" w14:textId="77777777" w:rsidR="00354847" w:rsidRPr="00782B76" w:rsidRDefault="00354847" w:rsidP="00354847">
      <w:pPr>
        <w:spacing w:after="0" w:line="480" w:lineRule="auto"/>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Representations</w:t>
      </w:r>
    </w:p>
    <w:p w14:paraId="086EBD9B" w14:textId="77777777" w:rsidR="00354847" w:rsidRPr="00782B76" w:rsidRDefault="00354847" w:rsidP="00354847">
      <w:pPr>
        <w:spacing w:after="0" w:line="480" w:lineRule="auto"/>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xml:space="preserve">For </w:t>
      </w:r>
      <w:r w:rsidR="0035487F" w:rsidRPr="00782B76">
        <w:rPr>
          <w:rFonts w:ascii="Arial" w:eastAsia="Times New Roman" w:hAnsi="Arial" w:cs="Arial"/>
          <w:color w:val="0E101A"/>
          <w:sz w:val="24"/>
          <w:szCs w:val="24"/>
          <w:lang w:eastAsia="en-ZA"/>
        </w:rPr>
        <w:t>the P</w:t>
      </w:r>
      <w:r w:rsidRPr="00782B76">
        <w:rPr>
          <w:rFonts w:ascii="Arial" w:eastAsia="Times New Roman" w:hAnsi="Arial" w:cs="Arial"/>
          <w:color w:val="0E101A"/>
          <w:sz w:val="24"/>
          <w:szCs w:val="24"/>
          <w:lang w:eastAsia="en-ZA"/>
        </w:rPr>
        <w:t xml:space="preserve">laintiffs: Adv J </w:t>
      </w:r>
      <w:proofErr w:type="spellStart"/>
      <w:r w:rsidRPr="00782B76">
        <w:rPr>
          <w:rFonts w:ascii="Arial" w:eastAsia="Times New Roman" w:hAnsi="Arial" w:cs="Arial"/>
          <w:color w:val="0E101A"/>
          <w:sz w:val="24"/>
          <w:szCs w:val="24"/>
          <w:lang w:eastAsia="en-ZA"/>
        </w:rPr>
        <w:t>Vilakazi</w:t>
      </w:r>
      <w:proofErr w:type="spellEnd"/>
    </w:p>
    <w:p w14:paraId="1B6C94FD" w14:textId="77777777" w:rsidR="00354847" w:rsidRPr="00782B76" w:rsidRDefault="00354847" w:rsidP="00354847">
      <w:pPr>
        <w:spacing w:after="0" w:line="480" w:lineRule="auto"/>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xml:space="preserve">Instructed by: </w:t>
      </w:r>
      <w:proofErr w:type="spellStart"/>
      <w:r w:rsidR="0035487F" w:rsidRPr="00782B76">
        <w:rPr>
          <w:rFonts w:ascii="Arial" w:eastAsia="Times New Roman" w:hAnsi="Arial" w:cs="Arial"/>
          <w:color w:val="0E101A"/>
          <w:sz w:val="24"/>
          <w:szCs w:val="24"/>
          <w:lang w:eastAsia="en-ZA"/>
        </w:rPr>
        <w:t>Mangxola</w:t>
      </w:r>
      <w:proofErr w:type="spellEnd"/>
      <w:r w:rsidR="0035487F" w:rsidRPr="00782B76">
        <w:rPr>
          <w:rFonts w:ascii="Arial" w:eastAsia="Times New Roman" w:hAnsi="Arial" w:cs="Arial"/>
          <w:color w:val="0E101A"/>
          <w:sz w:val="24"/>
          <w:szCs w:val="24"/>
          <w:lang w:eastAsia="en-ZA"/>
        </w:rPr>
        <w:t xml:space="preserve"> Attorneys</w:t>
      </w:r>
    </w:p>
    <w:p w14:paraId="2F9C71CC" w14:textId="77777777" w:rsidR="0035487F" w:rsidRPr="00782B76" w:rsidRDefault="00354847" w:rsidP="00354847">
      <w:pPr>
        <w:spacing w:after="0" w:line="480" w:lineRule="auto"/>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xml:space="preserve">For the </w:t>
      </w:r>
      <w:r w:rsidR="0035487F" w:rsidRPr="00782B76">
        <w:rPr>
          <w:rFonts w:ascii="Arial" w:eastAsia="Times New Roman" w:hAnsi="Arial" w:cs="Arial"/>
          <w:color w:val="0E101A"/>
          <w:sz w:val="24"/>
          <w:szCs w:val="24"/>
          <w:lang w:eastAsia="en-ZA"/>
        </w:rPr>
        <w:t>1</w:t>
      </w:r>
      <w:r w:rsidR="0035487F" w:rsidRPr="00782B76">
        <w:rPr>
          <w:rFonts w:ascii="Arial" w:eastAsia="Times New Roman" w:hAnsi="Arial" w:cs="Arial"/>
          <w:color w:val="0E101A"/>
          <w:sz w:val="24"/>
          <w:szCs w:val="24"/>
          <w:vertAlign w:val="superscript"/>
          <w:lang w:eastAsia="en-ZA"/>
        </w:rPr>
        <w:t>st</w:t>
      </w:r>
      <w:r w:rsidR="0035487F" w:rsidRPr="00782B76">
        <w:rPr>
          <w:rFonts w:ascii="Arial" w:eastAsia="Times New Roman" w:hAnsi="Arial" w:cs="Arial"/>
          <w:color w:val="0E101A"/>
          <w:sz w:val="24"/>
          <w:szCs w:val="24"/>
          <w:lang w:eastAsia="en-ZA"/>
        </w:rPr>
        <w:t xml:space="preserve"> &amp;</w:t>
      </w:r>
      <w:r w:rsidR="001E61B1" w:rsidRPr="00782B76">
        <w:rPr>
          <w:rFonts w:ascii="Arial" w:eastAsia="Times New Roman" w:hAnsi="Arial" w:cs="Arial"/>
          <w:color w:val="0E101A"/>
          <w:sz w:val="24"/>
          <w:szCs w:val="24"/>
          <w:lang w:eastAsia="en-ZA"/>
        </w:rPr>
        <w:t xml:space="preserve"> </w:t>
      </w:r>
      <w:r w:rsidR="0035487F" w:rsidRPr="00782B76">
        <w:rPr>
          <w:rFonts w:ascii="Arial" w:eastAsia="Times New Roman" w:hAnsi="Arial" w:cs="Arial"/>
          <w:color w:val="0E101A"/>
          <w:sz w:val="24"/>
          <w:szCs w:val="24"/>
          <w:lang w:eastAsia="en-ZA"/>
        </w:rPr>
        <w:t>3</w:t>
      </w:r>
      <w:r w:rsidR="0035487F" w:rsidRPr="00782B76">
        <w:rPr>
          <w:rFonts w:ascii="Arial" w:eastAsia="Times New Roman" w:hAnsi="Arial" w:cs="Arial"/>
          <w:color w:val="0E101A"/>
          <w:sz w:val="24"/>
          <w:szCs w:val="24"/>
          <w:vertAlign w:val="superscript"/>
          <w:lang w:eastAsia="en-ZA"/>
        </w:rPr>
        <w:t>rd</w:t>
      </w:r>
      <w:r w:rsidR="0035487F" w:rsidRPr="00782B76">
        <w:rPr>
          <w:rFonts w:ascii="Arial" w:eastAsia="Times New Roman" w:hAnsi="Arial" w:cs="Arial"/>
          <w:color w:val="0E101A"/>
          <w:sz w:val="24"/>
          <w:szCs w:val="24"/>
          <w:lang w:eastAsia="en-ZA"/>
        </w:rPr>
        <w:t xml:space="preserve"> </w:t>
      </w:r>
      <w:r w:rsidRPr="00782B76">
        <w:rPr>
          <w:rFonts w:ascii="Arial" w:eastAsia="Times New Roman" w:hAnsi="Arial" w:cs="Arial"/>
          <w:color w:val="0E101A"/>
          <w:sz w:val="24"/>
          <w:szCs w:val="24"/>
          <w:lang w:eastAsia="en-ZA"/>
        </w:rPr>
        <w:t xml:space="preserve">Defendants: </w:t>
      </w:r>
      <w:r w:rsidR="0035487F" w:rsidRPr="00782B76">
        <w:rPr>
          <w:rFonts w:ascii="Arial" w:eastAsia="Times New Roman" w:hAnsi="Arial" w:cs="Arial"/>
          <w:color w:val="0E101A"/>
          <w:sz w:val="24"/>
          <w:szCs w:val="24"/>
          <w:lang w:eastAsia="en-ZA"/>
        </w:rPr>
        <w:t>Adv. Z.R Nxumalo</w:t>
      </w:r>
    </w:p>
    <w:p w14:paraId="1FC66851" w14:textId="77777777" w:rsidR="00354847" w:rsidRPr="00782B76" w:rsidRDefault="00354847" w:rsidP="00354847">
      <w:pPr>
        <w:spacing w:after="0" w:line="480" w:lineRule="auto"/>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Instructed by:</w:t>
      </w:r>
      <w:r w:rsidR="0035487F" w:rsidRPr="00782B76">
        <w:rPr>
          <w:rFonts w:ascii="Arial" w:eastAsia="Times New Roman" w:hAnsi="Arial" w:cs="Arial"/>
          <w:color w:val="0E101A"/>
          <w:sz w:val="24"/>
          <w:szCs w:val="24"/>
          <w:lang w:eastAsia="en-ZA"/>
        </w:rPr>
        <w:t xml:space="preserve"> The State Attorney</w:t>
      </w:r>
    </w:p>
    <w:p w14:paraId="199CB0AA" w14:textId="77777777" w:rsidR="0035487F" w:rsidRPr="00782B76" w:rsidRDefault="0035487F" w:rsidP="00354847">
      <w:pPr>
        <w:spacing w:after="0" w:line="480" w:lineRule="auto"/>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For the 2</w:t>
      </w:r>
      <w:r w:rsidRPr="00782B76">
        <w:rPr>
          <w:rFonts w:ascii="Arial" w:eastAsia="Times New Roman" w:hAnsi="Arial" w:cs="Arial"/>
          <w:color w:val="0E101A"/>
          <w:sz w:val="24"/>
          <w:szCs w:val="24"/>
          <w:vertAlign w:val="superscript"/>
          <w:lang w:eastAsia="en-ZA"/>
        </w:rPr>
        <w:t>nd</w:t>
      </w:r>
      <w:r w:rsidRPr="00782B76">
        <w:rPr>
          <w:rFonts w:ascii="Arial" w:eastAsia="Times New Roman" w:hAnsi="Arial" w:cs="Arial"/>
          <w:color w:val="0E101A"/>
          <w:sz w:val="24"/>
          <w:szCs w:val="24"/>
          <w:lang w:eastAsia="en-ZA"/>
        </w:rPr>
        <w:t xml:space="preserve"> Defendant: Adv T. Mlambo</w:t>
      </w:r>
    </w:p>
    <w:p w14:paraId="2B3216F1" w14:textId="77777777" w:rsidR="0035487F" w:rsidRPr="00782B76" w:rsidRDefault="0035487F" w:rsidP="00354847">
      <w:pPr>
        <w:spacing w:after="0" w:line="480" w:lineRule="auto"/>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lastRenderedPageBreak/>
        <w:t>Instructed by: The State Attorney</w:t>
      </w:r>
    </w:p>
    <w:p w14:paraId="3BA6E355" w14:textId="77777777" w:rsidR="005C41D2" w:rsidRPr="00782B76" w:rsidRDefault="005C41D2" w:rsidP="00354847">
      <w:pPr>
        <w:spacing w:after="0" w:line="480" w:lineRule="auto"/>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Order granted:13 April 2022</w:t>
      </w:r>
    </w:p>
    <w:p w14:paraId="0C6C0E2C" w14:textId="77777777" w:rsidR="005C41D2" w:rsidRPr="00782B76" w:rsidRDefault="005C41D2" w:rsidP="00354847">
      <w:pPr>
        <w:spacing w:after="0" w:line="480" w:lineRule="auto"/>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Reasons delivered:</w:t>
      </w:r>
      <w:r w:rsidR="005332DE">
        <w:rPr>
          <w:rFonts w:ascii="Arial" w:eastAsia="Times New Roman" w:hAnsi="Arial" w:cs="Arial"/>
          <w:color w:val="0E101A"/>
          <w:sz w:val="24"/>
          <w:szCs w:val="24"/>
          <w:lang w:eastAsia="en-ZA"/>
        </w:rPr>
        <w:t xml:space="preserve"> 29 August 2022</w:t>
      </w:r>
    </w:p>
    <w:p w14:paraId="28685CBE" w14:textId="77777777" w:rsidR="00EE5731" w:rsidRPr="00782B76" w:rsidRDefault="001F15F8" w:rsidP="00104652">
      <w:pPr>
        <w:spacing w:after="0" w:line="480" w:lineRule="auto"/>
        <w:ind w:left="284"/>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xml:space="preserve"> </w:t>
      </w:r>
    </w:p>
    <w:p w14:paraId="46BAA5B0" w14:textId="77777777" w:rsidR="00EE5731" w:rsidRPr="00782B76" w:rsidRDefault="00EE5731" w:rsidP="00104652">
      <w:pPr>
        <w:spacing w:after="0" w:line="480" w:lineRule="auto"/>
        <w:ind w:left="284"/>
        <w:jc w:val="both"/>
        <w:rPr>
          <w:rFonts w:ascii="Arial" w:eastAsia="Times New Roman" w:hAnsi="Arial" w:cs="Arial"/>
          <w:color w:val="0E101A"/>
          <w:sz w:val="24"/>
          <w:szCs w:val="24"/>
          <w:lang w:eastAsia="en-ZA"/>
        </w:rPr>
      </w:pPr>
    </w:p>
    <w:p w14:paraId="0173216A" w14:textId="77777777" w:rsidR="00EE5731" w:rsidRPr="00782B76" w:rsidRDefault="00EE5731" w:rsidP="00104652">
      <w:pPr>
        <w:spacing w:after="0" w:line="480" w:lineRule="auto"/>
        <w:ind w:left="284"/>
        <w:jc w:val="both"/>
        <w:rPr>
          <w:rFonts w:ascii="Arial" w:eastAsia="Times New Roman" w:hAnsi="Arial" w:cs="Arial"/>
          <w:color w:val="0E101A"/>
          <w:sz w:val="24"/>
          <w:szCs w:val="24"/>
          <w:lang w:eastAsia="en-ZA"/>
        </w:rPr>
      </w:pPr>
      <w:r w:rsidRPr="00782B76">
        <w:rPr>
          <w:rFonts w:ascii="Arial" w:eastAsia="Times New Roman" w:hAnsi="Arial" w:cs="Arial"/>
          <w:b/>
          <w:bCs/>
          <w:color w:val="0E101A"/>
          <w:sz w:val="24"/>
          <w:szCs w:val="24"/>
          <w:lang w:eastAsia="en-ZA"/>
        </w:rPr>
        <w:t> </w:t>
      </w:r>
    </w:p>
    <w:p w14:paraId="38D59622" w14:textId="77777777" w:rsidR="00EE5731" w:rsidRPr="00782B76" w:rsidRDefault="00EE5731" w:rsidP="00104652">
      <w:pPr>
        <w:spacing w:after="0" w:line="480" w:lineRule="auto"/>
        <w:ind w:left="284"/>
        <w:jc w:val="both"/>
        <w:rPr>
          <w:rFonts w:ascii="Arial" w:eastAsia="Times New Roman" w:hAnsi="Arial" w:cs="Arial"/>
          <w:color w:val="0E101A"/>
          <w:sz w:val="24"/>
          <w:szCs w:val="24"/>
          <w:lang w:eastAsia="en-ZA"/>
        </w:rPr>
      </w:pPr>
    </w:p>
    <w:p w14:paraId="74ED59C9" w14:textId="77777777" w:rsidR="00EE5731" w:rsidRPr="00782B76" w:rsidRDefault="00EE5731" w:rsidP="00104652">
      <w:pPr>
        <w:spacing w:after="0" w:line="480" w:lineRule="auto"/>
        <w:ind w:left="284"/>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w:t>
      </w:r>
    </w:p>
    <w:p w14:paraId="509A6B9B" w14:textId="77777777" w:rsidR="00EE5731" w:rsidRPr="00782B76" w:rsidRDefault="00EE5731" w:rsidP="00104652">
      <w:pPr>
        <w:spacing w:after="0" w:line="480" w:lineRule="auto"/>
        <w:ind w:left="284"/>
        <w:jc w:val="both"/>
        <w:rPr>
          <w:rFonts w:ascii="Arial" w:eastAsia="Times New Roman" w:hAnsi="Arial" w:cs="Arial"/>
          <w:color w:val="0E101A"/>
          <w:sz w:val="24"/>
          <w:szCs w:val="24"/>
          <w:lang w:eastAsia="en-ZA"/>
        </w:rPr>
      </w:pPr>
      <w:r w:rsidRPr="00782B76">
        <w:rPr>
          <w:rFonts w:ascii="Arial" w:eastAsia="Times New Roman" w:hAnsi="Arial" w:cs="Arial"/>
          <w:color w:val="0E101A"/>
          <w:sz w:val="24"/>
          <w:szCs w:val="24"/>
          <w:lang w:eastAsia="en-ZA"/>
        </w:rPr>
        <w:t>  </w:t>
      </w:r>
    </w:p>
    <w:p w14:paraId="4F1EEF40" w14:textId="77777777" w:rsidR="00334960" w:rsidRPr="00782B76" w:rsidRDefault="00D16DC5" w:rsidP="00104652">
      <w:pPr>
        <w:spacing w:line="480" w:lineRule="auto"/>
        <w:ind w:left="284"/>
        <w:jc w:val="both"/>
        <w:rPr>
          <w:rFonts w:ascii="Arial" w:hAnsi="Arial" w:cs="Arial"/>
          <w:sz w:val="24"/>
          <w:szCs w:val="24"/>
          <w:u w:val="single"/>
        </w:rPr>
      </w:pPr>
      <w:r w:rsidRPr="00782B76">
        <w:rPr>
          <w:rFonts w:ascii="Arial" w:eastAsia="Times New Roman" w:hAnsi="Arial" w:cs="Arial"/>
          <w:color w:val="272B2E"/>
          <w:sz w:val="24"/>
          <w:szCs w:val="24"/>
          <w:lang w:eastAsia="en-ZA"/>
        </w:rPr>
        <w:t xml:space="preserve">  </w:t>
      </w:r>
    </w:p>
    <w:sectPr w:rsidR="00334960" w:rsidRPr="00782B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2ADA" w14:textId="77777777" w:rsidR="00832396" w:rsidRDefault="00832396" w:rsidP="0033360B">
      <w:pPr>
        <w:spacing w:after="0" w:line="240" w:lineRule="auto"/>
      </w:pPr>
      <w:r>
        <w:separator/>
      </w:r>
    </w:p>
  </w:endnote>
  <w:endnote w:type="continuationSeparator" w:id="0">
    <w:p w14:paraId="4BF7D62D" w14:textId="77777777" w:rsidR="00832396" w:rsidRDefault="00832396" w:rsidP="0033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486A" w14:textId="77777777" w:rsidR="00832396" w:rsidRDefault="00832396" w:rsidP="0033360B">
      <w:pPr>
        <w:spacing w:after="0" w:line="240" w:lineRule="auto"/>
      </w:pPr>
      <w:r>
        <w:separator/>
      </w:r>
    </w:p>
  </w:footnote>
  <w:footnote w:type="continuationSeparator" w:id="0">
    <w:p w14:paraId="4E8C8804" w14:textId="77777777" w:rsidR="00832396" w:rsidRDefault="00832396" w:rsidP="0033360B">
      <w:pPr>
        <w:spacing w:after="0" w:line="240" w:lineRule="auto"/>
      </w:pPr>
      <w:r>
        <w:continuationSeparator/>
      </w:r>
    </w:p>
  </w:footnote>
  <w:footnote w:id="1">
    <w:p w14:paraId="670E987C" w14:textId="77777777" w:rsidR="00782B76" w:rsidRPr="00782B76" w:rsidRDefault="00782B76" w:rsidP="00782B76">
      <w:pPr>
        <w:pStyle w:val="FootnoteText"/>
        <w:rPr>
          <w:lang w:val="en-GB"/>
        </w:rPr>
      </w:pPr>
      <w:r>
        <w:rPr>
          <w:rStyle w:val="FootnoteReference"/>
        </w:rPr>
        <w:footnoteRef/>
      </w:r>
      <w:r>
        <w:t xml:space="preserve"> </w:t>
      </w:r>
      <w:r w:rsidRPr="00782B76">
        <w:rPr>
          <w:rFonts w:ascii="Arial" w:hAnsi="Arial" w:cs="Arial"/>
          <w:color w:val="0E101A"/>
        </w:rPr>
        <w:t>2010 (4) SA 122 (SCA).</w:t>
      </w:r>
    </w:p>
  </w:footnote>
  <w:footnote w:id="2">
    <w:p w14:paraId="35FCAE88" w14:textId="77777777" w:rsidR="00EC0C57" w:rsidRDefault="00EC0C57" w:rsidP="00EC0C57">
      <w:pPr>
        <w:pStyle w:val="FootnoteText"/>
      </w:pPr>
      <w:r>
        <w:rPr>
          <w:rStyle w:val="FootnoteReference"/>
        </w:rPr>
        <w:footnoteRef/>
      </w:r>
      <w:r>
        <w:t xml:space="preserve"> </w:t>
      </w:r>
      <w:r w:rsidRPr="00EC0C57">
        <w:rPr>
          <w:rFonts w:ascii="Arial" w:eastAsia="Times New Roman" w:hAnsi="Arial" w:cs="Arial"/>
          <w:i/>
          <w:iCs/>
          <w:color w:val="0E101A"/>
          <w:lang w:eastAsia="en-ZA"/>
        </w:rPr>
        <w:t>2009 (1) SA 457 (SCA)</w:t>
      </w:r>
      <w:r w:rsidR="00782B76">
        <w:rPr>
          <w:rFonts w:ascii="Arial" w:eastAsia="Times New Roman" w:hAnsi="Arial" w:cs="Arial"/>
          <w:color w:val="0E101A"/>
          <w:lang w:eastAsia="en-ZA"/>
        </w:rPr>
        <w:t>.</w:t>
      </w:r>
    </w:p>
  </w:footnote>
  <w:footnote w:id="3">
    <w:p w14:paraId="39C056F2" w14:textId="77777777" w:rsidR="00354847" w:rsidRDefault="00354847">
      <w:pPr>
        <w:pStyle w:val="FootnoteText"/>
      </w:pPr>
      <w:r>
        <w:rPr>
          <w:rStyle w:val="FootnoteReference"/>
        </w:rPr>
        <w:footnoteRef/>
      </w:r>
      <w:r>
        <w:t xml:space="preserve"> </w:t>
      </w:r>
      <w:r w:rsidR="00E35B5C">
        <w:rPr>
          <w:rFonts w:ascii="Arial" w:eastAsia="Times New Roman" w:hAnsi="Arial" w:cs="Arial"/>
          <w:i/>
          <w:iCs/>
          <w:color w:val="0E101A"/>
          <w:lang w:eastAsia="en-ZA"/>
        </w:rPr>
        <w:t>[(2002) 23 ILJ 1282 (LC).</w:t>
      </w:r>
    </w:p>
  </w:footnote>
  <w:footnote w:id="4">
    <w:p w14:paraId="22D45CF4" w14:textId="77777777" w:rsidR="00354847" w:rsidRDefault="00354847">
      <w:pPr>
        <w:pStyle w:val="FootnoteText"/>
      </w:pPr>
      <w:r>
        <w:rPr>
          <w:rStyle w:val="FootnoteReference"/>
        </w:rPr>
        <w:footnoteRef/>
      </w:r>
      <w:r>
        <w:t xml:space="preserve"> (</w:t>
      </w:r>
      <w:r w:rsidRPr="00354847">
        <w:rPr>
          <w:rFonts w:ascii="Arial" w:eastAsia="Times New Roman" w:hAnsi="Arial" w:cs="Arial"/>
          <w:color w:val="0E101A"/>
          <w:lang w:eastAsia="en-ZA"/>
        </w:rPr>
        <w:t>2015) 36 ILJ 1841 (LAC</w:t>
      </w:r>
      <w:r>
        <w:rPr>
          <w:rFonts w:ascii="Arial" w:eastAsia="Times New Roman" w:hAnsi="Arial" w:cs="Arial"/>
          <w:color w:val="0E101A"/>
          <w:lang w:eastAsia="en-ZA"/>
        </w:rPr>
        <w:t>)</w:t>
      </w:r>
      <w:r w:rsidR="00E35B5C">
        <w:rPr>
          <w:rFonts w:ascii="Arial" w:eastAsia="Times New Roman" w:hAnsi="Arial" w:cs="Arial"/>
          <w:color w:val="0E101A"/>
          <w:lang w:eastAsia="en-ZA"/>
        </w:rPr>
        <w:t>.</w:t>
      </w:r>
    </w:p>
  </w:footnote>
  <w:footnote w:id="5">
    <w:p w14:paraId="47FECAB7" w14:textId="77777777" w:rsidR="00354847" w:rsidRPr="00E35B5C" w:rsidRDefault="00354847">
      <w:pPr>
        <w:pStyle w:val="FootnoteText"/>
      </w:pPr>
      <w:r>
        <w:rPr>
          <w:rStyle w:val="FootnoteReference"/>
        </w:rPr>
        <w:footnoteRef/>
      </w:r>
      <w:r>
        <w:t xml:space="preserve"> </w:t>
      </w:r>
      <w:hyperlink r:id="rId1" w:tgtFrame="_blank" w:history="1">
        <w:r w:rsidRPr="00E35B5C">
          <w:rPr>
            <w:rFonts w:ascii="Arial" w:eastAsia="Times New Roman" w:hAnsi="Arial" w:cs="Arial"/>
            <w:bCs/>
            <w:color w:val="0E101A"/>
            <w:lang w:eastAsia="en-ZA"/>
          </w:rPr>
          <w:t>1956 (2) SA 273</w:t>
        </w:r>
      </w:hyperlink>
      <w:r w:rsidRPr="00E35B5C">
        <w:rPr>
          <w:rFonts w:ascii="Arial" w:eastAsia="Times New Roman" w:hAnsi="Arial" w:cs="Arial"/>
          <w:color w:val="0E101A"/>
          <w:lang w:eastAsia="en-ZA"/>
        </w:rPr>
        <w:t> (A)</w:t>
      </w:r>
      <w:r w:rsidR="00E35B5C">
        <w:rPr>
          <w:rFonts w:ascii="Arial" w:eastAsia="Times New Roman" w:hAnsi="Arial" w:cs="Arial"/>
          <w:color w:val="0E101A"/>
          <w:lang w:eastAsia="en-Z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4DB"/>
    <w:multiLevelType w:val="multilevel"/>
    <w:tmpl w:val="990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50723"/>
    <w:multiLevelType w:val="multilevel"/>
    <w:tmpl w:val="1782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007FC"/>
    <w:multiLevelType w:val="hybridMultilevel"/>
    <w:tmpl w:val="24B237F2"/>
    <w:lvl w:ilvl="0" w:tplc="8CCA8884">
      <w:start w:val="1"/>
      <w:numFmt w:val="decimal"/>
      <w:lvlText w:val="[%1]"/>
      <w:lvlJc w:val="left"/>
      <w:pPr>
        <w:ind w:left="644" w:hanging="360"/>
      </w:pPr>
      <w:rPr>
        <w:rFonts w:hint="default"/>
        <w:sz w:val="28"/>
        <w:szCs w:val="28"/>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25CC4C2B"/>
    <w:multiLevelType w:val="multilevel"/>
    <w:tmpl w:val="8D7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74E43"/>
    <w:multiLevelType w:val="multilevel"/>
    <w:tmpl w:val="48122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265EB"/>
    <w:multiLevelType w:val="multilevel"/>
    <w:tmpl w:val="7EE0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94004"/>
    <w:multiLevelType w:val="multilevel"/>
    <w:tmpl w:val="531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D484C"/>
    <w:multiLevelType w:val="hybridMultilevel"/>
    <w:tmpl w:val="532AF1F0"/>
    <w:lvl w:ilvl="0" w:tplc="49AE0FA4">
      <w:start w:val="1"/>
      <w:numFmt w:val="lowerLetter"/>
      <w:lvlText w:val="(%1)"/>
      <w:lvlJc w:val="left"/>
      <w:pPr>
        <w:ind w:left="724" w:hanging="44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15:restartNumberingAfterBreak="0">
    <w:nsid w:val="4E2B7B3A"/>
    <w:multiLevelType w:val="multilevel"/>
    <w:tmpl w:val="8360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56110"/>
    <w:multiLevelType w:val="multilevel"/>
    <w:tmpl w:val="ED30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808E7"/>
    <w:multiLevelType w:val="multilevel"/>
    <w:tmpl w:val="9174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239F6"/>
    <w:multiLevelType w:val="hybridMultilevel"/>
    <w:tmpl w:val="92E006C0"/>
    <w:lvl w:ilvl="0" w:tplc="8CCA8884">
      <w:start w:val="1"/>
      <w:numFmt w:val="decimal"/>
      <w:lvlText w:val="[%1]"/>
      <w:lvlJc w:val="left"/>
      <w:pPr>
        <w:ind w:left="1004" w:hanging="360"/>
      </w:pPr>
      <w:rPr>
        <w:rFonts w:hint="default"/>
        <w:sz w:val="28"/>
        <w:szCs w:val="28"/>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2" w15:restartNumberingAfterBreak="0">
    <w:nsid w:val="5A705185"/>
    <w:multiLevelType w:val="hybridMultilevel"/>
    <w:tmpl w:val="99FA8948"/>
    <w:lvl w:ilvl="0" w:tplc="D4CE6F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A791E19"/>
    <w:multiLevelType w:val="hybridMultilevel"/>
    <w:tmpl w:val="B52C0F84"/>
    <w:lvl w:ilvl="0" w:tplc="2E783208">
      <w:start w:val="1"/>
      <w:numFmt w:val="lowerLetter"/>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4" w15:restartNumberingAfterBreak="0">
    <w:nsid w:val="5E5F2A95"/>
    <w:multiLevelType w:val="multilevel"/>
    <w:tmpl w:val="8966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C107B9"/>
    <w:multiLevelType w:val="hybridMultilevel"/>
    <w:tmpl w:val="C0CA86BC"/>
    <w:lvl w:ilvl="0" w:tplc="F618A7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4971FF6"/>
    <w:multiLevelType w:val="multilevel"/>
    <w:tmpl w:val="AB16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4515217">
    <w:abstractNumId w:val="3"/>
  </w:num>
  <w:num w:numId="2" w16cid:durableId="351809200">
    <w:abstractNumId w:val="5"/>
  </w:num>
  <w:num w:numId="3" w16cid:durableId="1502088165">
    <w:abstractNumId w:val="9"/>
  </w:num>
  <w:num w:numId="4" w16cid:durableId="186451999">
    <w:abstractNumId w:val="10"/>
  </w:num>
  <w:num w:numId="5" w16cid:durableId="2141338065">
    <w:abstractNumId w:val="4"/>
  </w:num>
  <w:num w:numId="6" w16cid:durableId="799692662">
    <w:abstractNumId w:val="0"/>
  </w:num>
  <w:num w:numId="7" w16cid:durableId="1337030944">
    <w:abstractNumId w:val="1"/>
  </w:num>
  <w:num w:numId="8" w16cid:durableId="1006249736">
    <w:abstractNumId w:val="14"/>
  </w:num>
  <w:num w:numId="9" w16cid:durableId="1906060947">
    <w:abstractNumId w:val="6"/>
  </w:num>
  <w:num w:numId="10" w16cid:durableId="1514610879">
    <w:abstractNumId w:val="8"/>
  </w:num>
  <w:num w:numId="11" w16cid:durableId="1543246740">
    <w:abstractNumId w:val="15"/>
  </w:num>
  <w:num w:numId="12" w16cid:durableId="1301377247">
    <w:abstractNumId w:val="16"/>
  </w:num>
  <w:num w:numId="13" w16cid:durableId="1126774325">
    <w:abstractNumId w:val="2"/>
  </w:num>
  <w:num w:numId="14" w16cid:durableId="572473080">
    <w:abstractNumId w:val="11"/>
  </w:num>
  <w:num w:numId="15" w16cid:durableId="880283581">
    <w:abstractNumId w:val="7"/>
  </w:num>
  <w:num w:numId="16" w16cid:durableId="626930741">
    <w:abstractNumId w:val="12"/>
  </w:num>
  <w:num w:numId="17" w16cid:durableId="15578868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FE"/>
    <w:rsid w:val="00004943"/>
    <w:rsid w:val="00064F40"/>
    <w:rsid w:val="00084365"/>
    <w:rsid w:val="000865C3"/>
    <w:rsid w:val="000B49E3"/>
    <w:rsid w:val="000E7287"/>
    <w:rsid w:val="00104652"/>
    <w:rsid w:val="001114E6"/>
    <w:rsid w:val="001134B6"/>
    <w:rsid w:val="0013476F"/>
    <w:rsid w:val="001413AC"/>
    <w:rsid w:val="00171A00"/>
    <w:rsid w:val="001A01C4"/>
    <w:rsid w:val="001C4F1E"/>
    <w:rsid w:val="001E61B1"/>
    <w:rsid w:val="001F15F8"/>
    <w:rsid w:val="00211A6D"/>
    <w:rsid w:val="00235A5A"/>
    <w:rsid w:val="00277C10"/>
    <w:rsid w:val="002928A3"/>
    <w:rsid w:val="002D5107"/>
    <w:rsid w:val="00314210"/>
    <w:rsid w:val="0033360B"/>
    <w:rsid w:val="00334960"/>
    <w:rsid w:val="00354847"/>
    <w:rsid w:val="0035487F"/>
    <w:rsid w:val="00380FFE"/>
    <w:rsid w:val="00393A9C"/>
    <w:rsid w:val="003B2394"/>
    <w:rsid w:val="003C050E"/>
    <w:rsid w:val="003C5822"/>
    <w:rsid w:val="004501A8"/>
    <w:rsid w:val="00494520"/>
    <w:rsid w:val="004B00EB"/>
    <w:rsid w:val="004B7549"/>
    <w:rsid w:val="004D4EF1"/>
    <w:rsid w:val="004E05AB"/>
    <w:rsid w:val="004E652A"/>
    <w:rsid w:val="004E6A3A"/>
    <w:rsid w:val="005132E5"/>
    <w:rsid w:val="005332DE"/>
    <w:rsid w:val="005C41D2"/>
    <w:rsid w:val="005F20D9"/>
    <w:rsid w:val="005F4F56"/>
    <w:rsid w:val="006535E2"/>
    <w:rsid w:val="00680A30"/>
    <w:rsid w:val="006A5643"/>
    <w:rsid w:val="006F7C43"/>
    <w:rsid w:val="00750BFC"/>
    <w:rsid w:val="00756EF1"/>
    <w:rsid w:val="00782B76"/>
    <w:rsid w:val="007A3BD5"/>
    <w:rsid w:val="008145E0"/>
    <w:rsid w:val="00827D45"/>
    <w:rsid w:val="00832396"/>
    <w:rsid w:val="00917230"/>
    <w:rsid w:val="009534C6"/>
    <w:rsid w:val="00993001"/>
    <w:rsid w:val="00AE208C"/>
    <w:rsid w:val="00B15000"/>
    <w:rsid w:val="00B239D3"/>
    <w:rsid w:val="00B36B3B"/>
    <w:rsid w:val="00B4337B"/>
    <w:rsid w:val="00BD30A8"/>
    <w:rsid w:val="00BE3504"/>
    <w:rsid w:val="00C24C78"/>
    <w:rsid w:val="00C36219"/>
    <w:rsid w:val="00CC46BA"/>
    <w:rsid w:val="00D16DC5"/>
    <w:rsid w:val="00D265B6"/>
    <w:rsid w:val="00D419D2"/>
    <w:rsid w:val="00D71186"/>
    <w:rsid w:val="00D92528"/>
    <w:rsid w:val="00D92C5C"/>
    <w:rsid w:val="00DC5A42"/>
    <w:rsid w:val="00E22D52"/>
    <w:rsid w:val="00E35B5C"/>
    <w:rsid w:val="00EC0C57"/>
    <w:rsid w:val="00ED76E0"/>
    <w:rsid w:val="00EE5731"/>
    <w:rsid w:val="00F0058E"/>
    <w:rsid w:val="00F16ACE"/>
    <w:rsid w:val="00F762DC"/>
    <w:rsid w:val="00F76B5D"/>
    <w:rsid w:val="00F932F4"/>
    <w:rsid w:val="00F93307"/>
    <w:rsid w:val="00FB69BA"/>
    <w:rsid w:val="00FB7D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542B"/>
  <w15:chartTrackingRefBased/>
  <w15:docId w15:val="{44BA19E9-8F8B-4BC7-A0B5-5B3CC1D9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7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6F7C4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6F7C43"/>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6F7C4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6F7C43"/>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FF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80FFE"/>
    <w:rPr>
      <w:i/>
      <w:iCs/>
    </w:rPr>
  </w:style>
  <w:style w:type="character" w:customStyle="1" w:styleId="Heading1Char">
    <w:name w:val="Heading 1 Char"/>
    <w:basedOn w:val="DefaultParagraphFont"/>
    <w:link w:val="Heading1"/>
    <w:uiPriority w:val="9"/>
    <w:rsid w:val="006F7C43"/>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6F7C43"/>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6F7C43"/>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6F7C43"/>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6F7C43"/>
    <w:rPr>
      <w:rFonts w:ascii="Times New Roman" w:eastAsia="Times New Roman" w:hAnsi="Times New Roman" w:cs="Times New Roman"/>
      <w:b/>
      <w:bCs/>
      <w:sz w:val="20"/>
      <w:szCs w:val="20"/>
      <w:lang w:eastAsia="en-ZA"/>
    </w:rPr>
  </w:style>
  <w:style w:type="paragraph" w:customStyle="1" w:styleId="msonormal0">
    <w:name w:val="msonormal"/>
    <w:basedOn w:val="Normal"/>
    <w:rsid w:val="006F7C4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6F7C43"/>
    <w:rPr>
      <w:color w:val="0000FF"/>
      <w:u w:val="single"/>
    </w:rPr>
  </w:style>
  <w:style w:type="character" w:styleId="FollowedHyperlink">
    <w:name w:val="FollowedHyperlink"/>
    <w:basedOn w:val="DefaultParagraphFont"/>
    <w:uiPriority w:val="99"/>
    <w:semiHidden/>
    <w:unhideWhenUsed/>
    <w:rsid w:val="006F7C43"/>
    <w:rPr>
      <w:color w:val="800080"/>
      <w:u w:val="single"/>
    </w:rPr>
  </w:style>
  <w:style w:type="character" w:customStyle="1" w:styleId="at4-visually-hidden">
    <w:name w:val="at4-visually-hidden"/>
    <w:basedOn w:val="DefaultParagraphFont"/>
    <w:rsid w:val="006F7C43"/>
  </w:style>
  <w:style w:type="character" w:customStyle="1" w:styleId="at-icon-wrapper">
    <w:name w:val="at-icon-wrapper"/>
    <w:basedOn w:val="DefaultParagraphFont"/>
    <w:rsid w:val="006F7C43"/>
  </w:style>
  <w:style w:type="character" w:customStyle="1" w:styleId="c">
    <w:name w:val="c"/>
    <w:basedOn w:val="DefaultParagraphFont"/>
    <w:rsid w:val="006F7C43"/>
  </w:style>
  <w:style w:type="character" w:customStyle="1" w:styleId="t">
    <w:name w:val="t"/>
    <w:basedOn w:val="DefaultParagraphFont"/>
    <w:rsid w:val="006F7C43"/>
  </w:style>
  <w:style w:type="character" w:styleId="Strong">
    <w:name w:val="Strong"/>
    <w:basedOn w:val="DefaultParagraphFont"/>
    <w:uiPriority w:val="22"/>
    <w:qFormat/>
    <w:rsid w:val="006F7C43"/>
    <w:rPr>
      <w:b/>
      <w:bCs/>
    </w:rPr>
  </w:style>
  <w:style w:type="paragraph" w:styleId="z-TopofForm">
    <w:name w:val="HTML Top of Form"/>
    <w:basedOn w:val="Normal"/>
    <w:next w:val="Normal"/>
    <w:link w:val="z-TopofFormChar"/>
    <w:hidden/>
    <w:uiPriority w:val="99"/>
    <w:semiHidden/>
    <w:unhideWhenUsed/>
    <w:rsid w:val="006F7C43"/>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6F7C43"/>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6F7C43"/>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6F7C43"/>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B1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000"/>
    <w:rPr>
      <w:rFonts w:ascii="Segoe UI" w:hAnsi="Segoe UI" w:cs="Segoe UI"/>
      <w:sz w:val="18"/>
      <w:szCs w:val="18"/>
    </w:rPr>
  </w:style>
  <w:style w:type="paragraph" w:styleId="ListParagraph">
    <w:name w:val="List Paragraph"/>
    <w:basedOn w:val="Normal"/>
    <w:uiPriority w:val="34"/>
    <w:qFormat/>
    <w:rsid w:val="00B15000"/>
    <w:pPr>
      <w:ind w:left="720"/>
      <w:contextualSpacing/>
    </w:pPr>
  </w:style>
  <w:style w:type="table" w:styleId="TableGrid">
    <w:name w:val="Table Grid"/>
    <w:basedOn w:val="TableNormal"/>
    <w:uiPriority w:val="39"/>
    <w:rsid w:val="0033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0B"/>
  </w:style>
  <w:style w:type="paragraph" w:styleId="Footer">
    <w:name w:val="footer"/>
    <w:basedOn w:val="Normal"/>
    <w:link w:val="FooterChar"/>
    <w:uiPriority w:val="99"/>
    <w:unhideWhenUsed/>
    <w:rsid w:val="00333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0B"/>
  </w:style>
  <w:style w:type="paragraph" w:styleId="FootnoteText">
    <w:name w:val="footnote text"/>
    <w:basedOn w:val="Normal"/>
    <w:link w:val="FootnoteTextChar"/>
    <w:uiPriority w:val="99"/>
    <w:semiHidden/>
    <w:unhideWhenUsed/>
    <w:rsid w:val="00EC0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C57"/>
    <w:rPr>
      <w:sz w:val="20"/>
      <w:szCs w:val="20"/>
    </w:rPr>
  </w:style>
  <w:style w:type="character" w:styleId="FootnoteReference">
    <w:name w:val="footnote reference"/>
    <w:basedOn w:val="DefaultParagraphFont"/>
    <w:uiPriority w:val="99"/>
    <w:semiHidden/>
    <w:unhideWhenUsed/>
    <w:rsid w:val="00EC0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944">
      <w:bodyDiv w:val="1"/>
      <w:marLeft w:val="0"/>
      <w:marRight w:val="0"/>
      <w:marTop w:val="0"/>
      <w:marBottom w:val="0"/>
      <w:divBdr>
        <w:top w:val="none" w:sz="0" w:space="0" w:color="auto"/>
        <w:left w:val="none" w:sz="0" w:space="0" w:color="auto"/>
        <w:bottom w:val="none" w:sz="0" w:space="0" w:color="auto"/>
        <w:right w:val="none" w:sz="0" w:space="0" w:color="auto"/>
      </w:divBdr>
    </w:div>
    <w:div w:id="130639505">
      <w:bodyDiv w:val="1"/>
      <w:marLeft w:val="0"/>
      <w:marRight w:val="0"/>
      <w:marTop w:val="0"/>
      <w:marBottom w:val="0"/>
      <w:divBdr>
        <w:top w:val="none" w:sz="0" w:space="0" w:color="auto"/>
        <w:left w:val="none" w:sz="0" w:space="0" w:color="auto"/>
        <w:bottom w:val="none" w:sz="0" w:space="0" w:color="auto"/>
        <w:right w:val="none" w:sz="0" w:space="0" w:color="auto"/>
      </w:divBdr>
    </w:div>
    <w:div w:id="182256176">
      <w:bodyDiv w:val="1"/>
      <w:marLeft w:val="0"/>
      <w:marRight w:val="0"/>
      <w:marTop w:val="0"/>
      <w:marBottom w:val="0"/>
      <w:divBdr>
        <w:top w:val="none" w:sz="0" w:space="0" w:color="auto"/>
        <w:left w:val="none" w:sz="0" w:space="0" w:color="auto"/>
        <w:bottom w:val="none" w:sz="0" w:space="0" w:color="auto"/>
        <w:right w:val="none" w:sz="0" w:space="0" w:color="auto"/>
      </w:divBdr>
      <w:divsChild>
        <w:div w:id="1803111516">
          <w:marLeft w:val="0"/>
          <w:marRight w:val="0"/>
          <w:marTop w:val="0"/>
          <w:marBottom w:val="0"/>
          <w:divBdr>
            <w:top w:val="none" w:sz="0" w:space="0" w:color="auto"/>
            <w:left w:val="none" w:sz="0" w:space="0" w:color="auto"/>
            <w:bottom w:val="none" w:sz="0" w:space="0" w:color="auto"/>
            <w:right w:val="none" w:sz="0" w:space="0" w:color="auto"/>
          </w:divBdr>
          <w:divsChild>
            <w:div w:id="966010625">
              <w:marLeft w:val="0"/>
              <w:marRight w:val="0"/>
              <w:marTop w:val="0"/>
              <w:marBottom w:val="0"/>
              <w:divBdr>
                <w:top w:val="none" w:sz="0" w:space="0" w:color="auto"/>
                <w:left w:val="none" w:sz="0" w:space="0" w:color="auto"/>
                <w:bottom w:val="none" w:sz="0" w:space="0" w:color="auto"/>
                <w:right w:val="none" w:sz="0" w:space="0" w:color="auto"/>
              </w:divBdr>
            </w:div>
          </w:divsChild>
        </w:div>
        <w:div w:id="1595478345">
          <w:marLeft w:val="0"/>
          <w:marRight w:val="0"/>
          <w:marTop w:val="0"/>
          <w:marBottom w:val="0"/>
          <w:divBdr>
            <w:top w:val="none" w:sz="0" w:space="0" w:color="auto"/>
            <w:left w:val="none" w:sz="0" w:space="0" w:color="auto"/>
            <w:bottom w:val="none" w:sz="0" w:space="0" w:color="auto"/>
            <w:right w:val="none" w:sz="0" w:space="0" w:color="auto"/>
          </w:divBdr>
          <w:divsChild>
            <w:div w:id="392654045">
              <w:marLeft w:val="0"/>
              <w:marRight w:val="192"/>
              <w:marTop w:val="0"/>
              <w:marBottom w:val="0"/>
              <w:divBdr>
                <w:top w:val="none" w:sz="0" w:space="0" w:color="auto"/>
                <w:left w:val="none" w:sz="0" w:space="0" w:color="auto"/>
                <w:bottom w:val="none" w:sz="0" w:space="0" w:color="auto"/>
                <w:right w:val="none" w:sz="0" w:space="0" w:color="auto"/>
              </w:divBdr>
              <w:divsChild>
                <w:div w:id="1582451481">
                  <w:marLeft w:val="0"/>
                  <w:marRight w:val="0"/>
                  <w:marTop w:val="0"/>
                  <w:marBottom w:val="0"/>
                  <w:divBdr>
                    <w:top w:val="none" w:sz="0" w:space="0" w:color="auto"/>
                    <w:left w:val="none" w:sz="0" w:space="0" w:color="auto"/>
                    <w:bottom w:val="none" w:sz="0" w:space="0" w:color="auto"/>
                    <w:right w:val="none" w:sz="0" w:space="0" w:color="auto"/>
                  </w:divBdr>
                  <w:divsChild>
                    <w:div w:id="347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4396">
              <w:marLeft w:val="0"/>
              <w:marRight w:val="0"/>
              <w:marTop w:val="0"/>
              <w:marBottom w:val="0"/>
              <w:divBdr>
                <w:top w:val="none" w:sz="0" w:space="0" w:color="auto"/>
                <w:left w:val="none" w:sz="0" w:space="0" w:color="auto"/>
                <w:bottom w:val="none" w:sz="0" w:space="0" w:color="auto"/>
                <w:right w:val="none" w:sz="0" w:space="0" w:color="auto"/>
              </w:divBdr>
              <w:divsChild>
                <w:div w:id="1117985737">
                  <w:marLeft w:val="0"/>
                  <w:marRight w:val="0"/>
                  <w:marTop w:val="0"/>
                  <w:marBottom w:val="0"/>
                  <w:divBdr>
                    <w:top w:val="none" w:sz="0" w:space="0" w:color="auto"/>
                    <w:left w:val="none" w:sz="0" w:space="0" w:color="auto"/>
                    <w:bottom w:val="none" w:sz="0" w:space="0" w:color="auto"/>
                    <w:right w:val="none" w:sz="0" w:space="0" w:color="auto"/>
                  </w:divBdr>
                  <w:divsChild>
                    <w:div w:id="20624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4223">
          <w:marLeft w:val="0"/>
          <w:marRight w:val="0"/>
          <w:marTop w:val="0"/>
          <w:marBottom w:val="0"/>
          <w:divBdr>
            <w:top w:val="none" w:sz="0" w:space="0" w:color="auto"/>
            <w:left w:val="none" w:sz="0" w:space="0" w:color="auto"/>
            <w:bottom w:val="none" w:sz="0" w:space="0" w:color="auto"/>
            <w:right w:val="none" w:sz="0" w:space="0" w:color="auto"/>
          </w:divBdr>
          <w:divsChild>
            <w:div w:id="206183238">
              <w:marLeft w:val="0"/>
              <w:marRight w:val="0"/>
              <w:marTop w:val="0"/>
              <w:marBottom w:val="0"/>
              <w:divBdr>
                <w:top w:val="none" w:sz="0" w:space="0" w:color="auto"/>
                <w:left w:val="none" w:sz="0" w:space="0" w:color="auto"/>
                <w:bottom w:val="none" w:sz="0" w:space="0" w:color="auto"/>
                <w:right w:val="none" w:sz="0" w:space="0" w:color="auto"/>
              </w:divBdr>
              <w:divsChild>
                <w:div w:id="603607978">
                  <w:marLeft w:val="0"/>
                  <w:marRight w:val="6000"/>
                  <w:marTop w:val="0"/>
                  <w:marBottom w:val="0"/>
                  <w:divBdr>
                    <w:top w:val="none" w:sz="0" w:space="0" w:color="auto"/>
                    <w:left w:val="none" w:sz="0" w:space="0" w:color="auto"/>
                    <w:bottom w:val="none" w:sz="0" w:space="0" w:color="auto"/>
                    <w:right w:val="none" w:sz="0" w:space="0" w:color="auto"/>
                  </w:divBdr>
                  <w:divsChild>
                    <w:div w:id="442774656">
                      <w:marLeft w:val="0"/>
                      <w:marRight w:val="0"/>
                      <w:marTop w:val="0"/>
                      <w:marBottom w:val="0"/>
                      <w:divBdr>
                        <w:top w:val="none" w:sz="0" w:space="0" w:color="auto"/>
                        <w:left w:val="none" w:sz="0" w:space="0" w:color="auto"/>
                        <w:bottom w:val="none" w:sz="0" w:space="0" w:color="auto"/>
                        <w:right w:val="none" w:sz="0" w:space="0" w:color="auto"/>
                      </w:divBdr>
                      <w:divsChild>
                        <w:div w:id="180704781">
                          <w:marLeft w:val="0"/>
                          <w:marRight w:val="0"/>
                          <w:marTop w:val="0"/>
                          <w:marBottom w:val="0"/>
                          <w:divBdr>
                            <w:top w:val="none" w:sz="0" w:space="0" w:color="auto"/>
                            <w:left w:val="none" w:sz="0" w:space="0" w:color="auto"/>
                            <w:bottom w:val="none" w:sz="0" w:space="0" w:color="auto"/>
                            <w:right w:val="none" w:sz="0" w:space="0" w:color="auto"/>
                          </w:divBdr>
                          <w:divsChild>
                            <w:div w:id="1214659612">
                              <w:marLeft w:val="0"/>
                              <w:marRight w:val="0"/>
                              <w:marTop w:val="0"/>
                              <w:marBottom w:val="0"/>
                              <w:divBdr>
                                <w:top w:val="none" w:sz="0" w:space="0" w:color="auto"/>
                                <w:left w:val="none" w:sz="0" w:space="0" w:color="auto"/>
                                <w:bottom w:val="none" w:sz="0" w:space="0" w:color="auto"/>
                                <w:right w:val="none" w:sz="0" w:space="0" w:color="auto"/>
                              </w:divBdr>
                              <w:divsChild>
                                <w:div w:id="1811438577">
                                  <w:marLeft w:val="0"/>
                                  <w:marRight w:val="400"/>
                                  <w:marTop w:val="0"/>
                                  <w:marBottom w:val="400"/>
                                  <w:divBdr>
                                    <w:top w:val="none" w:sz="0" w:space="0" w:color="auto"/>
                                    <w:left w:val="none" w:sz="0" w:space="0" w:color="auto"/>
                                    <w:bottom w:val="single" w:sz="6" w:space="0" w:color="F3F3F3"/>
                                    <w:right w:val="none" w:sz="0" w:space="0" w:color="auto"/>
                                  </w:divBdr>
                                  <w:divsChild>
                                    <w:div w:id="410004442">
                                      <w:marLeft w:val="0"/>
                                      <w:marRight w:val="0"/>
                                      <w:marTop w:val="0"/>
                                      <w:marBottom w:val="0"/>
                                      <w:divBdr>
                                        <w:top w:val="none" w:sz="0" w:space="0" w:color="auto"/>
                                        <w:left w:val="none" w:sz="0" w:space="0" w:color="auto"/>
                                        <w:bottom w:val="single" w:sz="12" w:space="12" w:color="ED1D29"/>
                                        <w:right w:val="none" w:sz="0" w:space="0" w:color="auto"/>
                                      </w:divBdr>
                                    </w:div>
                                  </w:divsChild>
                                </w:div>
                                <w:div w:id="116488879">
                                  <w:marLeft w:val="0"/>
                                  <w:marRight w:val="400"/>
                                  <w:marTop w:val="0"/>
                                  <w:marBottom w:val="400"/>
                                  <w:divBdr>
                                    <w:top w:val="none" w:sz="0" w:space="0" w:color="auto"/>
                                    <w:left w:val="none" w:sz="0" w:space="0" w:color="auto"/>
                                    <w:bottom w:val="single" w:sz="6" w:space="24" w:color="F3F3F3"/>
                                    <w:right w:val="none" w:sz="0" w:space="0" w:color="auto"/>
                                  </w:divBdr>
                                  <w:divsChild>
                                    <w:div w:id="1063337461">
                                      <w:marLeft w:val="0"/>
                                      <w:marRight w:val="0"/>
                                      <w:marTop w:val="0"/>
                                      <w:marBottom w:val="0"/>
                                      <w:divBdr>
                                        <w:top w:val="none" w:sz="0" w:space="0" w:color="auto"/>
                                        <w:left w:val="none" w:sz="0" w:space="0" w:color="auto"/>
                                        <w:bottom w:val="none" w:sz="0" w:space="0" w:color="auto"/>
                                        <w:right w:val="none" w:sz="0" w:space="0" w:color="auto"/>
                                      </w:divBdr>
                                      <w:divsChild>
                                        <w:div w:id="16289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3421">
                          <w:marLeft w:val="0"/>
                          <w:marRight w:val="0"/>
                          <w:marTop w:val="0"/>
                          <w:marBottom w:val="0"/>
                          <w:divBdr>
                            <w:top w:val="none" w:sz="0" w:space="0" w:color="auto"/>
                            <w:left w:val="none" w:sz="0" w:space="0" w:color="auto"/>
                            <w:bottom w:val="none" w:sz="0" w:space="0" w:color="auto"/>
                            <w:right w:val="none" w:sz="0" w:space="0" w:color="auto"/>
                          </w:divBdr>
                          <w:divsChild>
                            <w:div w:id="561525778">
                              <w:marLeft w:val="0"/>
                              <w:marRight w:val="0"/>
                              <w:marTop w:val="0"/>
                              <w:marBottom w:val="0"/>
                              <w:divBdr>
                                <w:top w:val="none" w:sz="0" w:space="0" w:color="auto"/>
                                <w:left w:val="none" w:sz="0" w:space="0" w:color="auto"/>
                                <w:bottom w:val="none" w:sz="0" w:space="0" w:color="auto"/>
                                <w:right w:val="none" w:sz="0" w:space="0" w:color="auto"/>
                              </w:divBdr>
                              <w:divsChild>
                                <w:div w:id="1718164383">
                                  <w:marLeft w:val="0"/>
                                  <w:marRight w:val="400"/>
                                  <w:marTop w:val="0"/>
                                  <w:marBottom w:val="400"/>
                                  <w:divBdr>
                                    <w:top w:val="none" w:sz="0" w:space="0" w:color="auto"/>
                                    <w:left w:val="none" w:sz="0" w:space="0" w:color="auto"/>
                                    <w:bottom w:val="none" w:sz="0" w:space="0" w:color="auto"/>
                                    <w:right w:val="none" w:sz="0" w:space="0" w:color="auto"/>
                                  </w:divBdr>
                                  <w:divsChild>
                                    <w:div w:id="2011134704">
                                      <w:marLeft w:val="0"/>
                                      <w:marRight w:val="0"/>
                                      <w:marTop w:val="0"/>
                                      <w:marBottom w:val="0"/>
                                      <w:divBdr>
                                        <w:top w:val="none" w:sz="0" w:space="0" w:color="auto"/>
                                        <w:left w:val="none" w:sz="0" w:space="0" w:color="auto"/>
                                        <w:bottom w:val="none" w:sz="0" w:space="0" w:color="auto"/>
                                        <w:right w:val="none" w:sz="0" w:space="0" w:color="auto"/>
                                      </w:divBdr>
                                      <w:divsChild>
                                        <w:div w:id="16226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1061">
                  <w:marLeft w:val="0"/>
                  <w:marRight w:val="0"/>
                  <w:marTop w:val="0"/>
                  <w:marBottom w:val="0"/>
                  <w:divBdr>
                    <w:top w:val="none" w:sz="0" w:space="0" w:color="auto"/>
                    <w:left w:val="none" w:sz="0" w:space="0" w:color="auto"/>
                    <w:bottom w:val="none" w:sz="0" w:space="0" w:color="auto"/>
                    <w:right w:val="none" w:sz="0" w:space="0" w:color="auto"/>
                  </w:divBdr>
                  <w:divsChild>
                    <w:div w:id="810833508">
                      <w:marLeft w:val="0"/>
                      <w:marRight w:val="0"/>
                      <w:marTop w:val="0"/>
                      <w:marBottom w:val="0"/>
                      <w:divBdr>
                        <w:top w:val="none" w:sz="0" w:space="0" w:color="auto"/>
                        <w:left w:val="none" w:sz="0" w:space="0" w:color="auto"/>
                        <w:bottom w:val="none" w:sz="0" w:space="0" w:color="auto"/>
                        <w:right w:val="none" w:sz="0" w:space="0" w:color="auto"/>
                      </w:divBdr>
                      <w:divsChild>
                        <w:div w:id="1053193142">
                          <w:marLeft w:val="0"/>
                          <w:marRight w:val="0"/>
                          <w:marTop w:val="0"/>
                          <w:marBottom w:val="0"/>
                          <w:divBdr>
                            <w:top w:val="none" w:sz="0" w:space="0" w:color="auto"/>
                            <w:left w:val="single" w:sz="6" w:space="20" w:color="F3F3F3"/>
                            <w:bottom w:val="none" w:sz="0" w:space="0" w:color="auto"/>
                            <w:right w:val="none" w:sz="0" w:space="0" w:color="auto"/>
                          </w:divBdr>
                          <w:divsChild>
                            <w:div w:id="484594576">
                              <w:marLeft w:val="0"/>
                              <w:marRight w:val="0"/>
                              <w:marTop w:val="0"/>
                              <w:marBottom w:val="0"/>
                              <w:divBdr>
                                <w:top w:val="none" w:sz="0" w:space="0" w:color="auto"/>
                                <w:left w:val="none" w:sz="0" w:space="0" w:color="auto"/>
                                <w:bottom w:val="none" w:sz="0" w:space="0" w:color="auto"/>
                                <w:right w:val="none" w:sz="0" w:space="0" w:color="auto"/>
                              </w:divBdr>
                              <w:divsChild>
                                <w:div w:id="967778874">
                                  <w:marLeft w:val="0"/>
                                  <w:marRight w:val="0"/>
                                  <w:marTop w:val="0"/>
                                  <w:marBottom w:val="0"/>
                                  <w:divBdr>
                                    <w:top w:val="none" w:sz="0" w:space="0" w:color="auto"/>
                                    <w:left w:val="none" w:sz="0" w:space="0" w:color="auto"/>
                                    <w:bottom w:val="none" w:sz="0" w:space="0" w:color="auto"/>
                                    <w:right w:val="none" w:sz="0" w:space="0" w:color="auto"/>
                                  </w:divBdr>
                                </w:div>
                              </w:divsChild>
                            </w:div>
                            <w:div w:id="708845032">
                              <w:marLeft w:val="0"/>
                              <w:marRight w:val="0"/>
                              <w:marTop w:val="0"/>
                              <w:marBottom w:val="0"/>
                              <w:divBdr>
                                <w:top w:val="none" w:sz="0" w:space="0" w:color="auto"/>
                                <w:left w:val="none" w:sz="0" w:space="0" w:color="auto"/>
                                <w:bottom w:val="none" w:sz="0" w:space="0" w:color="auto"/>
                                <w:right w:val="none" w:sz="0" w:space="0" w:color="auto"/>
                              </w:divBdr>
                              <w:divsChild>
                                <w:div w:id="1853491318">
                                  <w:marLeft w:val="0"/>
                                  <w:marRight w:val="0"/>
                                  <w:marTop w:val="0"/>
                                  <w:marBottom w:val="0"/>
                                  <w:divBdr>
                                    <w:top w:val="none" w:sz="0" w:space="0" w:color="auto"/>
                                    <w:left w:val="none" w:sz="0" w:space="0" w:color="auto"/>
                                    <w:bottom w:val="none" w:sz="0" w:space="0" w:color="auto"/>
                                    <w:right w:val="none" w:sz="0" w:space="0" w:color="auto"/>
                                  </w:divBdr>
                                </w:div>
                              </w:divsChild>
                            </w:div>
                            <w:div w:id="1730034720">
                              <w:marLeft w:val="0"/>
                              <w:marRight w:val="0"/>
                              <w:marTop w:val="0"/>
                              <w:marBottom w:val="0"/>
                              <w:divBdr>
                                <w:top w:val="none" w:sz="0" w:space="0" w:color="auto"/>
                                <w:left w:val="none" w:sz="0" w:space="0" w:color="auto"/>
                                <w:bottom w:val="none" w:sz="0" w:space="0" w:color="auto"/>
                                <w:right w:val="none" w:sz="0" w:space="0" w:color="auto"/>
                              </w:divBdr>
                              <w:divsChild>
                                <w:div w:id="13448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72748">
          <w:marLeft w:val="0"/>
          <w:marRight w:val="0"/>
          <w:marTop w:val="0"/>
          <w:marBottom w:val="0"/>
          <w:divBdr>
            <w:top w:val="none" w:sz="0" w:space="0" w:color="auto"/>
            <w:left w:val="none" w:sz="0" w:space="0" w:color="auto"/>
            <w:bottom w:val="none" w:sz="0" w:space="0" w:color="auto"/>
            <w:right w:val="none" w:sz="0" w:space="0" w:color="auto"/>
          </w:divBdr>
          <w:divsChild>
            <w:div w:id="153451926">
              <w:marLeft w:val="0"/>
              <w:marRight w:val="0"/>
              <w:marTop w:val="0"/>
              <w:marBottom w:val="0"/>
              <w:divBdr>
                <w:top w:val="none" w:sz="0" w:space="0" w:color="auto"/>
                <w:left w:val="none" w:sz="0" w:space="0" w:color="auto"/>
                <w:bottom w:val="none" w:sz="0" w:space="0" w:color="auto"/>
                <w:right w:val="none" w:sz="0" w:space="0" w:color="auto"/>
              </w:divBdr>
              <w:divsChild>
                <w:div w:id="102389102">
                  <w:marLeft w:val="0"/>
                  <w:marRight w:val="0"/>
                  <w:marTop w:val="0"/>
                  <w:marBottom w:val="0"/>
                  <w:divBdr>
                    <w:top w:val="none" w:sz="0" w:space="0" w:color="auto"/>
                    <w:left w:val="none" w:sz="0" w:space="0" w:color="auto"/>
                    <w:bottom w:val="none" w:sz="0" w:space="0" w:color="auto"/>
                    <w:right w:val="none" w:sz="0" w:space="0" w:color="auto"/>
                  </w:divBdr>
                  <w:divsChild>
                    <w:div w:id="1188061603">
                      <w:marLeft w:val="0"/>
                      <w:marRight w:val="0"/>
                      <w:marTop w:val="0"/>
                      <w:marBottom w:val="0"/>
                      <w:divBdr>
                        <w:top w:val="none" w:sz="0" w:space="0" w:color="auto"/>
                        <w:left w:val="none" w:sz="0" w:space="0" w:color="auto"/>
                        <w:bottom w:val="none" w:sz="0" w:space="0" w:color="auto"/>
                        <w:right w:val="none" w:sz="0" w:space="0" w:color="auto"/>
                      </w:divBdr>
                      <w:divsChild>
                        <w:div w:id="833956759">
                          <w:marLeft w:val="0"/>
                          <w:marRight w:val="0"/>
                          <w:marTop w:val="0"/>
                          <w:marBottom w:val="0"/>
                          <w:divBdr>
                            <w:top w:val="none" w:sz="0" w:space="0" w:color="auto"/>
                            <w:left w:val="none" w:sz="0" w:space="0" w:color="auto"/>
                            <w:bottom w:val="none" w:sz="0" w:space="0" w:color="auto"/>
                            <w:right w:val="none" w:sz="0" w:space="0" w:color="auto"/>
                          </w:divBdr>
                          <w:divsChild>
                            <w:div w:id="1480073572">
                              <w:marLeft w:val="0"/>
                              <w:marRight w:val="0"/>
                              <w:marTop w:val="0"/>
                              <w:marBottom w:val="0"/>
                              <w:divBdr>
                                <w:top w:val="none" w:sz="0" w:space="0" w:color="auto"/>
                                <w:left w:val="none" w:sz="0" w:space="0" w:color="auto"/>
                                <w:bottom w:val="none" w:sz="0" w:space="0" w:color="auto"/>
                                <w:right w:val="none" w:sz="0" w:space="0" w:color="auto"/>
                              </w:divBdr>
                              <w:divsChild>
                                <w:div w:id="1753963428">
                                  <w:marLeft w:val="0"/>
                                  <w:marRight w:val="400"/>
                                  <w:marTop w:val="0"/>
                                  <w:marBottom w:val="400"/>
                                  <w:divBdr>
                                    <w:top w:val="none" w:sz="0" w:space="0" w:color="auto"/>
                                    <w:left w:val="none" w:sz="0" w:space="0" w:color="auto"/>
                                    <w:bottom w:val="none" w:sz="0" w:space="0" w:color="auto"/>
                                    <w:right w:val="none" w:sz="0" w:space="0" w:color="auto"/>
                                  </w:divBdr>
                                  <w:divsChild>
                                    <w:div w:id="21051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8141">
                              <w:marLeft w:val="0"/>
                              <w:marRight w:val="0"/>
                              <w:marTop w:val="0"/>
                              <w:marBottom w:val="0"/>
                              <w:divBdr>
                                <w:top w:val="none" w:sz="0" w:space="0" w:color="auto"/>
                                <w:left w:val="none" w:sz="0" w:space="0" w:color="auto"/>
                                <w:bottom w:val="none" w:sz="0" w:space="0" w:color="auto"/>
                                <w:right w:val="none" w:sz="0" w:space="0" w:color="auto"/>
                              </w:divBdr>
                              <w:divsChild>
                                <w:div w:id="390276791">
                                  <w:marLeft w:val="0"/>
                                  <w:marRight w:val="400"/>
                                  <w:marTop w:val="0"/>
                                  <w:marBottom w:val="400"/>
                                  <w:divBdr>
                                    <w:top w:val="none" w:sz="0" w:space="0" w:color="auto"/>
                                    <w:left w:val="none" w:sz="0" w:space="0" w:color="auto"/>
                                    <w:bottom w:val="none" w:sz="0" w:space="0" w:color="auto"/>
                                    <w:right w:val="none" w:sz="0" w:space="0" w:color="auto"/>
                                  </w:divBdr>
                                  <w:divsChild>
                                    <w:div w:id="7050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5686">
                              <w:marLeft w:val="0"/>
                              <w:marRight w:val="0"/>
                              <w:marTop w:val="0"/>
                              <w:marBottom w:val="0"/>
                              <w:divBdr>
                                <w:top w:val="none" w:sz="0" w:space="0" w:color="auto"/>
                                <w:left w:val="none" w:sz="0" w:space="0" w:color="auto"/>
                                <w:bottom w:val="none" w:sz="0" w:space="0" w:color="auto"/>
                                <w:right w:val="none" w:sz="0" w:space="0" w:color="auto"/>
                              </w:divBdr>
                              <w:divsChild>
                                <w:div w:id="309597138">
                                  <w:marLeft w:val="0"/>
                                  <w:marRight w:val="400"/>
                                  <w:marTop w:val="0"/>
                                  <w:marBottom w:val="400"/>
                                  <w:divBdr>
                                    <w:top w:val="none" w:sz="0" w:space="0" w:color="auto"/>
                                    <w:left w:val="none" w:sz="0" w:space="0" w:color="auto"/>
                                    <w:bottom w:val="none" w:sz="0" w:space="0" w:color="auto"/>
                                    <w:right w:val="none" w:sz="0" w:space="0" w:color="auto"/>
                                  </w:divBdr>
                                  <w:divsChild>
                                    <w:div w:id="8192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5107">
                              <w:marLeft w:val="0"/>
                              <w:marRight w:val="0"/>
                              <w:marTop w:val="0"/>
                              <w:marBottom w:val="0"/>
                              <w:divBdr>
                                <w:top w:val="none" w:sz="0" w:space="0" w:color="auto"/>
                                <w:left w:val="none" w:sz="0" w:space="0" w:color="auto"/>
                                <w:bottom w:val="none" w:sz="0" w:space="0" w:color="auto"/>
                                <w:right w:val="none" w:sz="0" w:space="0" w:color="auto"/>
                              </w:divBdr>
                              <w:divsChild>
                                <w:div w:id="945651191">
                                  <w:marLeft w:val="0"/>
                                  <w:marRight w:val="400"/>
                                  <w:marTop w:val="0"/>
                                  <w:marBottom w:val="400"/>
                                  <w:divBdr>
                                    <w:top w:val="none" w:sz="0" w:space="0" w:color="auto"/>
                                    <w:left w:val="none" w:sz="0" w:space="0" w:color="auto"/>
                                    <w:bottom w:val="none" w:sz="0" w:space="0" w:color="auto"/>
                                    <w:right w:val="none" w:sz="0" w:space="0" w:color="auto"/>
                                  </w:divBdr>
                                  <w:divsChild>
                                    <w:div w:id="9205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9086">
                      <w:marLeft w:val="0"/>
                      <w:marRight w:val="0"/>
                      <w:marTop w:val="0"/>
                      <w:marBottom w:val="0"/>
                      <w:divBdr>
                        <w:top w:val="none" w:sz="0" w:space="0" w:color="auto"/>
                        <w:left w:val="none" w:sz="0" w:space="0" w:color="auto"/>
                        <w:bottom w:val="none" w:sz="0" w:space="0" w:color="auto"/>
                        <w:right w:val="none" w:sz="0" w:space="0" w:color="auto"/>
                      </w:divBdr>
                      <w:divsChild>
                        <w:div w:id="1464270972">
                          <w:marLeft w:val="0"/>
                          <w:marRight w:val="0"/>
                          <w:marTop w:val="0"/>
                          <w:marBottom w:val="0"/>
                          <w:divBdr>
                            <w:top w:val="none" w:sz="0" w:space="0" w:color="auto"/>
                            <w:left w:val="none" w:sz="0" w:space="0" w:color="auto"/>
                            <w:bottom w:val="none" w:sz="0" w:space="0" w:color="auto"/>
                            <w:right w:val="none" w:sz="0" w:space="0" w:color="auto"/>
                          </w:divBdr>
                          <w:divsChild>
                            <w:div w:id="224461351">
                              <w:marLeft w:val="0"/>
                              <w:marRight w:val="0"/>
                              <w:marTop w:val="0"/>
                              <w:marBottom w:val="0"/>
                              <w:divBdr>
                                <w:top w:val="none" w:sz="0" w:space="0" w:color="auto"/>
                                <w:left w:val="none" w:sz="0" w:space="0" w:color="auto"/>
                                <w:bottom w:val="none" w:sz="0" w:space="0" w:color="auto"/>
                                <w:right w:val="none" w:sz="0" w:space="0" w:color="auto"/>
                              </w:divBdr>
                              <w:divsChild>
                                <w:div w:id="1854101027">
                                  <w:marLeft w:val="0"/>
                                  <w:marRight w:val="400"/>
                                  <w:marTop w:val="0"/>
                                  <w:marBottom w:val="400"/>
                                  <w:divBdr>
                                    <w:top w:val="none" w:sz="0" w:space="0" w:color="auto"/>
                                    <w:left w:val="none" w:sz="0" w:space="0" w:color="auto"/>
                                    <w:bottom w:val="none" w:sz="0" w:space="0" w:color="auto"/>
                                    <w:right w:val="none" w:sz="0" w:space="0" w:color="auto"/>
                                  </w:divBdr>
                                  <w:divsChild>
                                    <w:div w:id="17544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69483">
                              <w:marLeft w:val="0"/>
                              <w:marRight w:val="0"/>
                              <w:marTop w:val="0"/>
                              <w:marBottom w:val="0"/>
                              <w:divBdr>
                                <w:top w:val="none" w:sz="0" w:space="0" w:color="auto"/>
                                <w:left w:val="none" w:sz="0" w:space="0" w:color="auto"/>
                                <w:bottom w:val="none" w:sz="0" w:space="0" w:color="auto"/>
                                <w:right w:val="none" w:sz="0" w:space="0" w:color="auto"/>
                              </w:divBdr>
                              <w:divsChild>
                                <w:div w:id="678774713">
                                  <w:marLeft w:val="0"/>
                                  <w:marRight w:val="40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12299">
          <w:marLeft w:val="0"/>
          <w:marRight w:val="0"/>
          <w:marTop w:val="0"/>
          <w:marBottom w:val="0"/>
          <w:divBdr>
            <w:top w:val="none" w:sz="0" w:space="0" w:color="auto"/>
            <w:left w:val="none" w:sz="0" w:space="0" w:color="auto"/>
            <w:bottom w:val="none" w:sz="0" w:space="0" w:color="auto"/>
            <w:right w:val="none" w:sz="0" w:space="0" w:color="auto"/>
          </w:divBdr>
          <w:divsChild>
            <w:div w:id="677000298">
              <w:marLeft w:val="0"/>
              <w:marRight w:val="0"/>
              <w:marTop w:val="0"/>
              <w:marBottom w:val="0"/>
              <w:divBdr>
                <w:top w:val="none" w:sz="0" w:space="0" w:color="auto"/>
                <w:left w:val="none" w:sz="0" w:space="0" w:color="auto"/>
                <w:bottom w:val="none" w:sz="0" w:space="0" w:color="auto"/>
                <w:right w:val="none" w:sz="0" w:space="0" w:color="auto"/>
              </w:divBdr>
            </w:div>
          </w:divsChild>
        </w:div>
        <w:div w:id="861626845">
          <w:marLeft w:val="0"/>
          <w:marRight w:val="0"/>
          <w:marTop w:val="0"/>
          <w:marBottom w:val="0"/>
          <w:divBdr>
            <w:top w:val="none" w:sz="0" w:space="0" w:color="auto"/>
            <w:left w:val="none" w:sz="0" w:space="0" w:color="auto"/>
            <w:bottom w:val="none" w:sz="0" w:space="0" w:color="auto"/>
            <w:right w:val="none" w:sz="0" w:space="0" w:color="auto"/>
          </w:divBdr>
          <w:divsChild>
            <w:div w:id="1269391692">
              <w:marLeft w:val="0"/>
              <w:marRight w:val="0"/>
              <w:marTop w:val="0"/>
              <w:marBottom w:val="0"/>
              <w:divBdr>
                <w:top w:val="none" w:sz="0" w:space="0" w:color="auto"/>
                <w:left w:val="none" w:sz="0" w:space="0" w:color="auto"/>
                <w:bottom w:val="none" w:sz="0" w:space="0" w:color="auto"/>
                <w:right w:val="none" w:sz="0" w:space="0" w:color="auto"/>
              </w:divBdr>
              <w:divsChild>
                <w:div w:id="748619792">
                  <w:marLeft w:val="0"/>
                  <w:marRight w:val="0"/>
                  <w:marTop w:val="0"/>
                  <w:marBottom w:val="0"/>
                  <w:divBdr>
                    <w:top w:val="single" w:sz="6" w:space="4" w:color="555555"/>
                    <w:left w:val="single" w:sz="6" w:space="2" w:color="555555"/>
                    <w:bottom w:val="single" w:sz="6" w:space="4" w:color="555555"/>
                    <w:right w:val="single" w:sz="6" w:space="2" w:color="555555"/>
                  </w:divBdr>
                </w:div>
              </w:divsChild>
            </w:div>
          </w:divsChild>
        </w:div>
      </w:divsChild>
    </w:div>
    <w:div w:id="931473931">
      <w:bodyDiv w:val="1"/>
      <w:marLeft w:val="0"/>
      <w:marRight w:val="0"/>
      <w:marTop w:val="0"/>
      <w:marBottom w:val="0"/>
      <w:divBdr>
        <w:top w:val="none" w:sz="0" w:space="0" w:color="auto"/>
        <w:left w:val="none" w:sz="0" w:space="0" w:color="auto"/>
        <w:bottom w:val="none" w:sz="0" w:space="0" w:color="auto"/>
        <w:right w:val="none" w:sz="0" w:space="0" w:color="auto"/>
      </w:divBdr>
    </w:div>
    <w:div w:id="1250388980">
      <w:bodyDiv w:val="1"/>
      <w:marLeft w:val="0"/>
      <w:marRight w:val="0"/>
      <w:marTop w:val="0"/>
      <w:marBottom w:val="0"/>
      <w:divBdr>
        <w:top w:val="none" w:sz="0" w:space="0" w:color="auto"/>
        <w:left w:val="none" w:sz="0" w:space="0" w:color="auto"/>
        <w:bottom w:val="none" w:sz="0" w:space="0" w:color="auto"/>
        <w:right w:val="none" w:sz="0" w:space="0" w:color="auto"/>
      </w:divBdr>
    </w:div>
    <w:div w:id="16327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56%20%282%29%20SA%20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E6FE6-9C9C-404F-B5FF-7E02DDE9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Mariana Anguelov</cp:lastModifiedBy>
  <cp:revision>3</cp:revision>
  <cp:lastPrinted>2022-08-29T06:29:00Z</cp:lastPrinted>
  <dcterms:created xsi:type="dcterms:W3CDTF">2022-08-30T09:56:00Z</dcterms:created>
  <dcterms:modified xsi:type="dcterms:W3CDTF">2022-08-31T10:46:00Z</dcterms:modified>
</cp:coreProperties>
</file>