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634C" w14:textId="77777777" w:rsidR="00DD78CE" w:rsidRDefault="00DD78CE" w:rsidP="00D352C7">
      <w:pPr>
        <w:spacing w:line="480" w:lineRule="auto"/>
        <w:jc w:val="center"/>
        <w:outlineLvl w:val="0"/>
        <w:rPr>
          <w:b/>
          <w:u w:val="none"/>
          <w:lang w:val="en-ZA"/>
        </w:rPr>
      </w:pPr>
      <w:bookmarkStart w:id="0" w:name="_GoBack"/>
      <w:bookmarkEnd w:id="0"/>
      <w:r>
        <w:rPr>
          <w:b/>
          <w:u w:val="none"/>
          <w:lang w:val="en-ZA"/>
        </w:rPr>
        <w:t>REPUBLIC OF SOUTH AFRICA</w:t>
      </w:r>
    </w:p>
    <w:p w14:paraId="5C070218" w14:textId="2D899316" w:rsidR="00DD78CE" w:rsidRDefault="00DD78CE" w:rsidP="00DD78CE">
      <w:pPr>
        <w:spacing w:line="480" w:lineRule="auto"/>
        <w:jc w:val="center"/>
        <w:rPr>
          <w:b/>
          <w:u w:val="none"/>
          <w:lang w:val="en-ZA"/>
        </w:rPr>
      </w:pPr>
      <w:r>
        <w:rPr>
          <w:b/>
          <w:noProof/>
          <w:u w:val="none"/>
          <w:lang w:val="en-ZA" w:eastAsia="en-ZA"/>
        </w:rPr>
        <w:drawing>
          <wp:inline distT="0" distB="0" distL="0" distR="0" wp14:anchorId="788DCB6C" wp14:editId="72C1E225">
            <wp:extent cx="1447800" cy="14478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11DC8B43" w14:textId="77777777" w:rsidR="00576715" w:rsidRDefault="00576715" w:rsidP="00DD78CE">
      <w:pPr>
        <w:spacing w:line="480" w:lineRule="auto"/>
        <w:jc w:val="center"/>
        <w:rPr>
          <w:b/>
          <w:u w:val="none"/>
          <w:lang w:val="en-ZA"/>
        </w:rPr>
      </w:pPr>
    </w:p>
    <w:p w14:paraId="512CABA4" w14:textId="77777777" w:rsidR="00DD78CE" w:rsidRDefault="00DD78CE" w:rsidP="00DD78CE">
      <w:pPr>
        <w:spacing w:line="480" w:lineRule="auto"/>
        <w:jc w:val="center"/>
        <w:outlineLvl w:val="0"/>
        <w:rPr>
          <w:b/>
          <w:u w:val="none"/>
          <w:lang w:val="en-ZA"/>
        </w:rPr>
      </w:pPr>
      <w:r>
        <w:rPr>
          <w:b/>
          <w:u w:val="none"/>
          <w:lang w:val="en-ZA"/>
        </w:rPr>
        <w:t>IN THE HIGH COURT OF SOUTH AFRICA</w:t>
      </w:r>
    </w:p>
    <w:p w14:paraId="39C19197" w14:textId="77777777" w:rsidR="00DD78CE" w:rsidRDefault="001411DB" w:rsidP="00DD78CE">
      <w:pPr>
        <w:spacing w:line="480" w:lineRule="auto"/>
        <w:jc w:val="center"/>
        <w:outlineLvl w:val="0"/>
        <w:rPr>
          <w:b/>
          <w:u w:val="none"/>
          <w:lang w:val="en-ZA"/>
        </w:rPr>
      </w:pPr>
      <w:r>
        <w:rPr>
          <w:b/>
          <w:u w:val="none"/>
          <w:lang w:val="en-ZA"/>
        </w:rPr>
        <w:t>GAUTENG LOCAL</w:t>
      </w:r>
      <w:r w:rsidR="00DD78CE">
        <w:rPr>
          <w:b/>
          <w:u w:val="none"/>
          <w:lang w:val="en-ZA"/>
        </w:rPr>
        <w:t xml:space="preserve"> DIVISION, </w:t>
      </w:r>
      <w:r w:rsidR="003904A3">
        <w:rPr>
          <w:b/>
          <w:u w:val="none"/>
          <w:lang w:val="en-ZA"/>
        </w:rPr>
        <w:t>JOHANNESBURG</w:t>
      </w:r>
    </w:p>
    <w:p w14:paraId="51FB0D9E" w14:textId="77777777" w:rsidR="00111777" w:rsidRDefault="00DD78CE" w:rsidP="00DD78CE">
      <w:pPr>
        <w:spacing w:line="480" w:lineRule="auto"/>
        <w:jc w:val="both"/>
        <w:outlineLvl w:val="0"/>
        <w:rPr>
          <w:b/>
          <w:u w:val="none"/>
          <w:lang w:val="en-ZA"/>
        </w:rPr>
      </w:pPr>
      <w:r>
        <w:rPr>
          <w:b/>
          <w:u w:val="none"/>
          <w:lang w:val="en-ZA"/>
        </w:rPr>
        <w:t xml:space="preserve">                                                       </w:t>
      </w:r>
      <w:r w:rsidR="008A3CE2">
        <w:rPr>
          <w:b/>
          <w:u w:val="none"/>
          <w:lang w:val="en-ZA"/>
        </w:rPr>
        <w:t xml:space="preserve">                   </w:t>
      </w:r>
    </w:p>
    <w:p w14:paraId="506B2FAE" w14:textId="6DE3A25A" w:rsidR="00DD78CE" w:rsidRDefault="008A3CE2" w:rsidP="00DD78CE">
      <w:pPr>
        <w:spacing w:line="480" w:lineRule="auto"/>
        <w:jc w:val="both"/>
        <w:outlineLvl w:val="0"/>
        <w:rPr>
          <w:b/>
          <w:u w:val="none"/>
          <w:lang w:val="en-ZA"/>
        </w:rPr>
      </w:pPr>
      <w:r>
        <w:rPr>
          <w:b/>
          <w:u w:val="none"/>
          <w:lang w:val="en-ZA"/>
        </w:rPr>
        <w:t xml:space="preserve">                                                                             </w:t>
      </w:r>
      <w:r w:rsidR="00A35C20">
        <w:rPr>
          <w:b/>
          <w:u w:val="none"/>
          <w:lang w:val="en-ZA"/>
        </w:rPr>
        <w:t xml:space="preserve"> </w:t>
      </w:r>
      <w:r>
        <w:rPr>
          <w:b/>
          <w:u w:val="none"/>
          <w:lang w:val="en-ZA"/>
        </w:rPr>
        <w:t xml:space="preserve">CASE NUMBER: </w:t>
      </w:r>
      <w:r w:rsidR="00877654">
        <w:rPr>
          <w:b/>
          <w:u w:val="none"/>
          <w:lang w:val="en-ZA"/>
        </w:rPr>
        <w:t>42576/2021</w:t>
      </w:r>
      <w:r w:rsidR="00DD78CE">
        <w:rPr>
          <w:b/>
          <w:u w:val="none"/>
          <w:lang w:val="en-ZA"/>
        </w:rPr>
        <w:t xml:space="preserve">                                     </w:t>
      </w:r>
    </w:p>
    <w:p w14:paraId="3B110B84" w14:textId="77777777" w:rsidR="00DD78CE" w:rsidRDefault="00DD78CE" w:rsidP="00DD78CE">
      <w:pPr>
        <w:spacing w:line="480" w:lineRule="auto"/>
        <w:jc w:val="both"/>
        <w:rPr>
          <w:u w:val="none"/>
        </w:rPr>
      </w:pPr>
      <w:r>
        <w:rPr>
          <w:noProof/>
          <w:u w:val="none"/>
          <w:lang w:val="en-ZA" w:eastAsia="en-ZA"/>
        </w:rPr>
        <mc:AlternateContent>
          <mc:Choice Requires="wps">
            <w:drawing>
              <wp:anchor distT="0" distB="0" distL="114300" distR="114300" simplePos="0" relativeHeight="251659264" behindDoc="0" locked="0" layoutInCell="1" allowOverlap="1" wp14:anchorId="130DA5A6" wp14:editId="0D987CB1">
                <wp:simplePos x="0" y="0"/>
                <wp:positionH relativeFrom="column">
                  <wp:posOffset>0</wp:posOffset>
                </wp:positionH>
                <wp:positionV relativeFrom="paragraph">
                  <wp:posOffset>68580</wp:posOffset>
                </wp:positionV>
                <wp:extent cx="3771900" cy="1170940"/>
                <wp:effectExtent l="0" t="0" r="19050" b="1016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1900" cy="1170940"/>
                        </a:xfrm>
                        <a:prstGeom prst="rect">
                          <a:avLst/>
                        </a:prstGeom>
                        <a:solidFill>
                          <a:srgbClr val="FFFFFF"/>
                        </a:solidFill>
                        <a:ln w="9525">
                          <a:solidFill>
                            <a:srgbClr val="000000"/>
                          </a:solidFill>
                          <a:miter lim="800000"/>
                          <a:headEnd/>
                          <a:tailEnd/>
                        </a:ln>
                      </wps:spPr>
                      <wps:txbx>
                        <w:txbxContent>
                          <w:p w14:paraId="06A8B175" w14:textId="77777777" w:rsidR="004C77E0" w:rsidRDefault="004C77E0" w:rsidP="00DD78CE">
                            <w:pPr>
                              <w:jc w:val="center"/>
                              <w:rPr>
                                <w:rFonts w:ascii="Century Gothic" w:hAnsi="Century Gothic"/>
                                <w:b/>
                                <w:sz w:val="20"/>
                                <w:szCs w:val="20"/>
                              </w:rPr>
                            </w:pPr>
                          </w:p>
                          <w:p w14:paraId="10AC951F" w14:textId="47D29B6C" w:rsidR="004C77E0" w:rsidRDefault="004C77E0"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4C77E0" w:rsidRDefault="004C77E0"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4C77E0" w:rsidRDefault="004C77E0"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4C77E0" w:rsidRDefault="004C77E0" w:rsidP="00DD78CE">
                            <w:pPr>
                              <w:rPr>
                                <w:rFonts w:ascii="Century Gothic" w:hAnsi="Century Gothic"/>
                                <w:b/>
                                <w:sz w:val="18"/>
                                <w:szCs w:val="18"/>
                              </w:rPr>
                            </w:pPr>
                          </w:p>
                          <w:p w14:paraId="7EF56A64" w14:textId="77777777" w:rsidR="004C77E0" w:rsidRDefault="004C77E0" w:rsidP="00DD78CE">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7FF7039" w14:textId="77777777" w:rsidR="004C77E0" w:rsidRDefault="004C77E0"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DA5A6" id="_x0000_t202" coordsize="21600,21600" o:spt="202" path="m,l,21600r21600,l21600,xe">
                <v:stroke joinstyle="miter"/>
                <v:path gradientshapeok="t" o:connecttype="rect"/>
              </v:shapetype>
              <v:shape id="Text Box 2" o:spid="_x0000_s1026" type="#_x0000_t202" style="position:absolute;left:0;text-align:left;margin-left:0;margin-top:5.4pt;width:297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">
                <o:lock v:ext="edit" aspectratio="t" verticies="t" text="t" shapetype="t"/>
                <v:textbox>
                  <w:txbxContent>
                    <w:p w14:paraId="06A8B175" w14:textId="77777777" w:rsidR="004C77E0" w:rsidRDefault="004C77E0" w:rsidP="00DD78CE">
                      <w:pPr>
                        <w:jc w:val="center"/>
                        <w:rPr>
                          <w:rFonts w:ascii="Century Gothic" w:hAnsi="Century Gothic"/>
                          <w:b/>
                          <w:sz w:val="20"/>
                          <w:szCs w:val="20"/>
                        </w:rPr>
                      </w:pPr>
                    </w:p>
                    <w:p w14:paraId="10AC951F" w14:textId="47D29B6C" w:rsidR="004C77E0" w:rsidRDefault="004C77E0"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4C77E0" w:rsidRDefault="004C77E0"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4C77E0" w:rsidRDefault="004C77E0"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4C77E0" w:rsidRDefault="004C77E0" w:rsidP="00DD78CE">
                      <w:pPr>
                        <w:rPr>
                          <w:rFonts w:ascii="Century Gothic" w:hAnsi="Century Gothic"/>
                          <w:b/>
                          <w:sz w:val="18"/>
                          <w:szCs w:val="18"/>
                        </w:rPr>
                      </w:pPr>
                    </w:p>
                    <w:p w14:paraId="7EF56A64" w14:textId="77777777" w:rsidR="004C77E0" w:rsidRDefault="004C77E0" w:rsidP="00DD78CE">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7FF7039" w14:textId="77777777" w:rsidR="004C77E0" w:rsidRDefault="004C77E0"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F3909C" w14:textId="77777777" w:rsidR="00DD78CE" w:rsidRDefault="00DD78CE" w:rsidP="00DD78CE">
      <w:pPr>
        <w:spacing w:line="480" w:lineRule="auto"/>
        <w:jc w:val="both"/>
        <w:rPr>
          <w:u w:val="none"/>
        </w:rPr>
      </w:pPr>
    </w:p>
    <w:p w14:paraId="75FF7959" w14:textId="77777777" w:rsidR="00DD78CE" w:rsidRDefault="00DD78CE" w:rsidP="00DD78CE">
      <w:pPr>
        <w:spacing w:line="480" w:lineRule="auto"/>
        <w:jc w:val="both"/>
        <w:rPr>
          <w:u w:val="none"/>
        </w:rPr>
      </w:pPr>
    </w:p>
    <w:p w14:paraId="64DF52E0" w14:textId="77777777" w:rsidR="00DD78CE" w:rsidRDefault="00DD78CE" w:rsidP="00DD78CE">
      <w:pPr>
        <w:spacing w:line="480" w:lineRule="auto"/>
        <w:jc w:val="both"/>
        <w:rPr>
          <w:u w:val="none"/>
        </w:rPr>
      </w:pPr>
    </w:p>
    <w:p w14:paraId="667B4BD7" w14:textId="77777777" w:rsidR="00BF7B32" w:rsidRDefault="00BF7B32" w:rsidP="00BF7B32">
      <w:pPr>
        <w:pStyle w:val="WWBodyText"/>
        <w:widowControl w:val="0"/>
        <w:spacing w:line="480" w:lineRule="auto"/>
      </w:pPr>
      <w:r w:rsidRPr="00945BA8">
        <w:t>In the matter between:</w:t>
      </w:r>
    </w:p>
    <w:p w14:paraId="23196999" w14:textId="6EF842B4" w:rsidR="00BF7B32" w:rsidRDefault="001610C9" w:rsidP="00BF7B32">
      <w:pPr>
        <w:pStyle w:val="WWBodyText"/>
        <w:widowControl w:val="0"/>
        <w:spacing w:line="480" w:lineRule="auto"/>
        <w:rPr>
          <w:b/>
        </w:rPr>
      </w:pPr>
      <w:r>
        <w:rPr>
          <w:b/>
        </w:rPr>
        <w:t>A</w:t>
      </w:r>
      <w:r w:rsidR="00877654">
        <w:rPr>
          <w:b/>
        </w:rPr>
        <w:t>FRICA’S BEST FOODS (PTY) LTD</w:t>
      </w:r>
      <w:r w:rsidR="00BF7B32" w:rsidRPr="008E660A">
        <w:rPr>
          <w:b/>
        </w:rPr>
        <w:t xml:space="preserve">                  </w:t>
      </w:r>
      <w:r w:rsidR="00BF7B32">
        <w:rPr>
          <w:b/>
        </w:rPr>
        <w:t xml:space="preserve">   </w:t>
      </w:r>
      <w:r w:rsidR="00111777">
        <w:rPr>
          <w:b/>
        </w:rPr>
        <w:t xml:space="preserve">                                    </w:t>
      </w:r>
      <w:r>
        <w:rPr>
          <w:b/>
        </w:rPr>
        <w:t xml:space="preserve">PLAINTIFF </w:t>
      </w:r>
      <w:r w:rsidR="00111777">
        <w:rPr>
          <w:b/>
        </w:rPr>
        <w:t xml:space="preserve"> </w:t>
      </w:r>
    </w:p>
    <w:p w14:paraId="6C83DAE8" w14:textId="7546752A" w:rsidR="001610C9" w:rsidRPr="00877654" w:rsidRDefault="00877654" w:rsidP="00A92028">
      <w:pPr>
        <w:pStyle w:val="WWBodyText"/>
        <w:widowControl w:val="0"/>
        <w:spacing w:line="480" w:lineRule="auto"/>
        <w:rPr>
          <w:bCs/>
        </w:rPr>
      </w:pPr>
      <w:r>
        <w:rPr>
          <w:bCs/>
        </w:rPr>
        <w:t>and</w:t>
      </w:r>
    </w:p>
    <w:p w14:paraId="1971F30A" w14:textId="2208813D" w:rsidR="00BF7B32" w:rsidRDefault="001610C9" w:rsidP="001610C9">
      <w:pPr>
        <w:pStyle w:val="WWBodyText"/>
        <w:widowControl w:val="0"/>
        <w:spacing w:line="480" w:lineRule="auto"/>
        <w:jc w:val="left"/>
        <w:rPr>
          <w:b/>
        </w:rPr>
      </w:pPr>
      <w:r>
        <w:rPr>
          <w:b/>
        </w:rPr>
        <w:t>D</w:t>
      </w:r>
      <w:r w:rsidR="00877654">
        <w:rPr>
          <w:b/>
        </w:rPr>
        <w:t>SV SOUTH AFRICA (PTY) LTD</w:t>
      </w:r>
      <w:r w:rsidR="00BF7B32" w:rsidRPr="008E660A">
        <w:rPr>
          <w:b/>
        </w:rPr>
        <w:t xml:space="preserve">    </w:t>
      </w:r>
      <w:r w:rsidR="00BF7B32">
        <w:rPr>
          <w:b/>
        </w:rPr>
        <w:t xml:space="preserve">     </w:t>
      </w:r>
      <w:r>
        <w:rPr>
          <w:b/>
        </w:rPr>
        <w:tab/>
      </w:r>
      <w:r>
        <w:rPr>
          <w:b/>
        </w:rPr>
        <w:tab/>
      </w:r>
      <w:r>
        <w:rPr>
          <w:b/>
        </w:rPr>
        <w:tab/>
      </w:r>
      <w:r w:rsidR="00877654">
        <w:rPr>
          <w:b/>
        </w:rPr>
        <w:t xml:space="preserve">    </w:t>
      </w:r>
      <w:r>
        <w:rPr>
          <w:b/>
        </w:rPr>
        <w:t xml:space="preserve">DEFENDANT </w:t>
      </w:r>
      <w:r w:rsidR="00877654">
        <w:rPr>
          <w:b/>
        </w:rPr>
        <w:t>/ EXCIPIENT</w:t>
      </w:r>
    </w:p>
    <w:p w14:paraId="3B52C39F" w14:textId="77777777" w:rsidR="00576715" w:rsidRDefault="00576715" w:rsidP="001610C9">
      <w:pPr>
        <w:pStyle w:val="WWBodyText"/>
        <w:widowControl w:val="0"/>
        <w:spacing w:line="480" w:lineRule="auto"/>
        <w:jc w:val="left"/>
        <w:rPr>
          <w:b/>
        </w:rPr>
      </w:pPr>
    </w:p>
    <w:p w14:paraId="74010992" w14:textId="77777777" w:rsidR="001B5BFA" w:rsidRPr="00EC475A" w:rsidRDefault="001B5BFA" w:rsidP="001B5BFA">
      <w:pPr>
        <w:tabs>
          <w:tab w:val="right" w:pos="0"/>
        </w:tabs>
        <w:spacing w:line="480" w:lineRule="auto"/>
        <w:jc w:val="both"/>
        <w:outlineLvl w:val="0"/>
        <w:rPr>
          <w:rFonts w:eastAsia="Arial"/>
          <w:b/>
          <w:u w:val="none"/>
        </w:rPr>
      </w:pPr>
      <w:r w:rsidRPr="00EC475A">
        <w:rPr>
          <w:rFonts w:eastAsia="Arial"/>
          <w:b/>
          <w:u w:val="none"/>
        </w:rPr>
        <w:lastRenderedPageBreak/>
        <w:t xml:space="preserve">The judgment was handed down electronically by circulation to the parties and or parties’ representatives by e-mail and by being uploaded to </w:t>
      </w:r>
      <w:proofErr w:type="spellStart"/>
      <w:r w:rsidRPr="00EC475A">
        <w:rPr>
          <w:rFonts w:eastAsia="Arial"/>
          <w:b/>
          <w:u w:val="none"/>
        </w:rPr>
        <w:t>Caselines</w:t>
      </w:r>
      <w:proofErr w:type="spellEnd"/>
      <w:r w:rsidRPr="00EC475A">
        <w:rPr>
          <w:rFonts w:eastAsia="Arial"/>
          <w:b/>
          <w:u w:val="none"/>
        </w:rPr>
        <w:t xml:space="preserve">. The date and time for the hand down is deemed on </w:t>
      </w:r>
      <w:r>
        <w:rPr>
          <w:rFonts w:eastAsia="Arial"/>
          <w:b/>
          <w:u w:val="none"/>
        </w:rPr>
        <w:t>29</w:t>
      </w:r>
      <w:r w:rsidRPr="00EC475A">
        <w:rPr>
          <w:rFonts w:eastAsia="Arial"/>
          <w:b/>
          <w:u w:val="none"/>
        </w:rPr>
        <w:t xml:space="preserve"> August 2022 at 12H00.</w:t>
      </w:r>
    </w:p>
    <w:p w14:paraId="43858ABE" w14:textId="77777777" w:rsidR="00DD78CE" w:rsidRDefault="00DD78CE" w:rsidP="00DD78CE">
      <w:pPr>
        <w:widowControl w:val="0"/>
        <w:pBdr>
          <w:bottom w:val="single" w:sz="12" w:space="1" w:color="auto"/>
        </w:pBdr>
        <w:tabs>
          <w:tab w:val="left" w:pos="7371"/>
        </w:tabs>
        <w:spacing w:line="480" w:lineRule="auto"/>
        <w:rPr>
          <w:b/>
          <w:kern w:val="2"/>
        </w:rPr>
      </w:pPr>
    </w:p>
    <w:p w14:paraId="75287921" w14:textId="77777777" w:rsidR="00DD78CE" w:rsidRDefault="00DD78CE" w:rsidP="00DD78CE">
      <w:pPr>
        <w:widowControl w:val="0"/>
        <w:spacing w:line="480" w:lineRule="auto"/>
        <w:rPr>
          <w:kern w:val="2"/>
        </w:rPr>
      </w:pPr>
    </w:p>
    <w:p w14:paraId="2CBBEC96" w14:textId="12B3B2BC" w:rsidR="00DD78CE" w:rsidRDefault="00DD78CE" w:rsidP="00DD78CE">
      <w:pPr>
        <w:widowControl w:val="0"/>
        <w:pBdr>
          <w:bottom w:val="single" w:sz="12" w:space="1" w:color="auto"/>
        </w:pBdr>
        <w:spacing w:line="480" w:lineRule="auto"/>
        <w:jc w:val="center"/>
        <w:rPr>
          <w:b/>
          <w:kern w:val="2"/>
          <w:u w:val="none"/>
        </w:rPr>
      </w:pPr>
      <w:r>
        <w:rPr>
          <w:b/>
          <w:kern w:val="2"/>
          <w:u w:val="none"/>
        </w:rPr>
        <w:t xml:space="preserve">J U D G M E N T </w:t>
      </w:r>
    </w:p>
    <w:p w14:paraId="2C115629" w14:textId="77777777" w:rsidR="001B5BFA" w:rsidRDefault="001B5BFA" w:rsidP="00AE625B">
      <w:pPr>
        <w:spacing w:line="480" w:lineRule="auto"/>
        <w:rPr>
          <w:b/>
          <w:spacing w:val="3"/>
          <w:u w:val="none"/>
        </w:rPr>
      </w:pPr>
    </w:p>
    <w:p w14:paraId="256BE759" w14:textId="310F1E7C" w:rsidR="004A3762" w:rsidRDefault="00AE625B" w:rsidP="00AE625B">
      <w:pPr>
        <w:spacing w:line="480" w:lineRule="auto"/>
        <w:rPr>
          <w:b/>
          <w:spacing w:val="3"/>
          <w:u w:val="none"/>
        </w:rPr>
      </w:pPr>
      <w:r>
        <w:rPr>
          <w:b/>
          <w:spacing w:val="3"/>
          <w:u w:val="none"/>
        </w:rPr>
        <w:t>FRANCIS-SUBBIAH,</w:t>
      </w:r>
      <w:r w:rsidR="007A5FE2">
        <w:rPr>
          <w:b/>
          <w:spacing w:val="3"/>
          <w:u w:val="none"/>
        </w:rPr>
        <w:t xml:space="preserve"> </w:t>
      </w:r>
      <w:r>
        <w:rPr>
          <w:b/>
          <w:spacing w:val="3"/>
          <w:u w:val="none"/>
        </w:rPr>
        <w:t>AJ</w:t>
      </w:r>
    </w:p>
    <w:p w14:paraId="4D4F9401" w14:textId="77777777" w:rsidR="002B0DB6" w:rsidRPr="0048099D" w:rsidRDefault="002B0DB6" w:rsidP="00AE625B">
      <w:pPr>
        <w:spacing w:line="480" w:lineRule="auto"/>
        <w:rPr>
          <w:rFonts w:eastAsia="Arial"/>
          <w:b/>
          <w:u w:val="none"/>
        </w:rPr>
      </w:pPr>
    </w:p>
    <w:p w14:paraId="0F6B6722" w14:textId="1DF4E079" w:rsidR="00775842" w:rsidRDefault="00D352C7" w:rsidP="00966603">
      <w:pPr>
        <w:spacing w:line="480" w:lineRule="auto"/>
        <w:jc w:val="both"/>
        <w:rPr>
          <w:rFonts w:eastAsia="Arial"/>
          <w:u w:val="none"/>
          <w:lang w:val="en-US"/>
        </w:rPr>
      </w:pPr>
      <w:r>
        <w:rPr>
          <w:rFonts w:eastAsia="Arial"/>
          <w:u w:val="none"/>
          <w:lang w:val="en-US"/>
        </w:rPr>
        <w:t xml:space="preserve"> </w:t>
      </w:r>
      <w:r w:rsidR="00C5051C">
        <w:rPr>
          <w:rFonts w:eastAsia="Arial"/>
          <w:u w:val="none"/>
          <w:lang w:val="en-US"/>
        </w:rPr>
        <w:t>[1]</w:t>
      </w:r>
      <w:r w:rsidR="003B42DD">
        <w:rPr>
          <w:rFonts w:eastAsia="Arial"/>
          <w:u w:val="none"/>
          <w:lang w:val="en-US"/>
        </w:rPr>
        <w:tab/>
      </w:r>
      <w:r w:rsidR="00775842">
        <w:rPr>
          <w:rFonts w:eastAsia="Arial"/>
          <w:u w:val="none"/>
          <w:lang w:val="en-US"/>
        </w:rPr>
        <w:t xml:space="preserve">The plaintiff entered into an agreement with the Defendant for the transportation of wild mushrooms from South Africa to Italy by sea freight. Flowing from </w:t>
      </w:r>
      <w:r w:rsidR="002121F3">
        <w:rPr>
          <w:rFonts w:eastAsia="Arial"/>
          <w:u w:val="none"/>
          <w:lang w:val="en-US"/>
        </w:rPr>
        <w:t xml:space="preserve">a dispute arising out of </w:t>
      </w:r>
      <w:r w:rsidR="00775842">
        <w:rPr>
          <w:rFonts w:eastAsia="Arial"/>
          <w:u w:val="none"/>
          <w:lang w:val="en-US"/>
        </w:rPr>
        <w:t>this business relationship</w:t>
      </w:r>
      <w:r w:rsidR="00FF1054">
        <w:rPr>
          <w:rFonts w:eastAsia="Arial"/>
          <w:u w:val="none"/>
          <w:lang w:val="en-US"/>
        </w:rPr>
        <w:t xml:space="preserve"> </w:t>
      </w:r>
      <w:r w:rsidR="00775842">
        <w:rPr>
          <w:rFonts w:eastAsia="Arial"/>
          <w:u w:val="none"/>
          <w:lang w:val="en-US"/>
        </w:rPr>
        <w:t xml:space="preserve">the </w:t>
      </w:r>
      <w:r w:rsidR="003B42DD">
        <w:rPr>
          <w:rFonts w:eastAsia="Arial"/>
          <w:u w:val="none"/>
          <w:lang w:val="en-US"/>
        </w:rPr>
        <w:t>Plaintiff</w:t>
      </w:r>
      <w:r w:rsidR="00500845">
        <w:rPr>
          <w:rFonts w:eastAsia="Arial"/>
          <w:u w:val="none"/>
          <w:lang w:val="en-US"/>
        </w:rPr>
        <w:t xml:space="preserve"> </w:t>
      </w:r>
      <w:r w:rsidR="004C4525">
        <w:rPr>
          <w:rFonts w:eastAsia="Arial"/>
          <w:u w:val="none"/>
          <w:lang w:val="en-US"/>
        </w:rPr>
        <w:t xml:space="preserve">issues summons against the Defendant </w:t>
      </w:r>
      <w:r w:rsidR="00775842">
        <w:rPr>
          <w:rFonts w:eastAsia="Arial"/>
          <w:u w:val="none"/>
          <w:lang w:val="en-US"/>
        </w:rPr>
        <w:t>alleg</w:t>
      </w:r>
      <w:r w:rsidR="004C4525">
        <w:rPr>
          <w:rFonts w:eastAsia="Arial"/>
          <w:u w:val="none"/>
          <w:lang w:val="en-US"/>
        </w:rPr>
        <w:t>ing that</w:t>
      </w:r>
      <w:r w:rsidR="00775842">
        <w:rPr>
          <w:rFonts w:eastAsia="Arial"/>
          <w:u w:val="none"/>
          <w:lang w:val="en-US"/>
        </w:rPr>
        <w:t xml:space="preserve"> the </w:t>
      </w:r>
      <w:r w:rsidR="00293AF7">
        <w:rPr>
          <w:rFonts w:eastAsia="Arial"/>
          <w:u w:val="none"/>
          <w:lang w:val="en-US"/>
        </w:rPr>
        <w:t xml:space="preserve">Defendant </w:t>
      </w:r>
      <w:r w:rsidR="00775842">
        <w:rPr>
          <w:rFonts w:eastAsia="Arial"/>
          <w:u w:val="none"/>
          <w:lang w:val="en-US"/>
        </w:rPr>
        <w:t xml:space="preserve">failed to exercise its duty of care </w:t>
      </w:r>
      <w:r w:rsidR="00966603">
        <w:rPr>
          <w:rFonts w:eastAsia="Arial"/>
          <w:u w:val="none"/>
          <w:lang w:val="en-US"/>
        </w:rPr>
        <w:t xml:space="preserve">resulting in the Plaintiff suffering damages. In response thereto the </w:t>
      </w:r>
      <w:r w:rsidR="00775842">
        <w:rPr>
          <w:rFonts w:eastAsia="Arial"/>
          <w:u w:val="none"/>
          <w:lang w:val="en-US"/>
        </w:rPr>
        <w:t>Defendant raises an exception to the Plaintiff’s particulars of claim</w:t>
      </w:r>
      <w:r w:rsidR="005A1A27">
        <w:rPr>
          <w:rFonts w:eastAsia="Arial"/>
          <w:u w:val="none"/>
          <w:lang w:val="en-US"/>
        </w:rPr>
        <w:t xml:space="preserve"> </w:t>
      </w:r>
      <w:r w:rsidR="002121F3">
        <w:rPr>
          <w:rFonts w:eastAsia="Arial"/>
          <w:u w:val="none"/>
          <w:lang w:val="en-US"/>
        </w:rPr>
        <w:t xml:space="preserve">submitting </w:t>
      </w:r>
      <w:r w:rsidR="005A1A27">
        <w:rPr>
          <w:rFonts w:eastAsia="Arial"/>
          <w:u w:val="none"/>
          <w:lang w:val="en-US"/>
        </w:rPr>
        <w:t xml:space="preserve">that it is bad in law or </w:t>
      </w:r>
      <w:r w:rsidR="00E73213">
        <w:rPr>
          <w:rFonts w:eastAsia="Arial"/>
          <w:u w:val="none"/>
          <w:lang w:val="en-US"/>
        </w:rPr>
        <w:t xml:space="preserve">lacks averments to </w:t>
      </w:r>
      <w:r w:rsidR="00394FF2">
        <w:rPr>
          <w:rFonts w:eastAsia="Arial"/>
          <w:u w:val="none"/>
          <w:lang w:val="en-US"/>
        </w:rPr>
        <w:t xml:space="preserve">sustain </w:t>
      </w:r>
      <w:r w:rsidR="005A1A27">
        <w:rPr>
          <w:rFonts w:eastAsia="Arial"/>
          <w:u w:val="none"/>
          <w:lang w:val="en-US"/>
        </w:rPr>
        <w:t>a cause of action</w:t>
      </w:r>
      <w:r w:rsidR="00B77385">
        <w:rPr>
          <w:rFonts w:eastAsia="Arial"/>
          <w:u w:val="none"/>
          <w:lang w:val="en-US"/>
        </w:rPr>
        <w:t xml:space="preserve">. </w:t>
      </w:r>
    </w:p>
    <w:p w14:paraId="2546936F" w14:textId="77777777" w:rsidR="00ED16BC" w:rsidRDefault="00ED16BC" w:rsidP="00C5051C">
      <w:pPr>
        <w:spacing w:line="480" w:lineRule="auto"/>
        <w:jc w:val="both"/>
        <w:rPr>
          <w:rFonts w:eastAsia="Arial"/>
          <w:u w:val="none"/>
          <w:lang w:val="en-US"/>
        </w:rPr>
      </w:pPr>
    </w:p>
    <w:p w14:paraId="4F5CC0B0" w14:textId="11B59D89" w:rsidR="00ED16BC" w:rsidRDefault="003B42DD" w:rsidP="00A52930">
      <w:pPr>
        <w:spacing w:line="480" w:lineRule="auto"/>
        <w:jc w:val="both"/>
        <w:rPr>
          <w:rFonts w:eastAsia="Arial"/>
          <w:u w:val="none"/>
          <w:lang w:val="en-US"/>
        </w:rPr>
      </w:pPr>
      <w:r>
        <w:rPr>
          <w:rFonts w:eastAsia="Arial"/>
          <w:u w:val="none"/>
          <w:lang w:val="en-US"/>
        </w:rPr>
        <w:t>[2]</w:t>
      </w:r>
      <w:r>
        <w:rPr>
          <w:rFonts w:eastAsia="Arial"/>
          <w:u w:val="none"/>
          <w:lang w:val="en-US"/>
        </w:rPr>
        <w:tab/>
      </w:r>
      <w:r w:rsidR="00ED16BC">
        <w:rPr>
          <w:rFonts w:eastAsia="Arial"/>
          <w:u w:val="none"/>
          <w:lang w:val="en-US"/>
        </w:rPr>
        <w:t xml:space="preserve">The Defendant’s amended exception was </w:t>
      </w:r>
      <w:r w:rsidR="00F15C1E">
        <w:rPr>
          <w:rFonts w:eastAsia="Arial"/>
          <w:u w:val="none"/>
          <w:lang w:val="en-US"/>
        </w:rPr>
        <w:t xml:space="preserve">filed </w:t>
      </w:r>
      <w:r w:rsidR="00ED16BC">
        <w:rPr>
          <w:rFonts w:eastAsia="Arial"/>
          <w:u w:val="none"/>
          <w:lang w:val="en-US"/>
        </w:rPr>
        <w:t xml:space="preserve">on 28 February 2022 which sets out the grounds for its exception. </w:t>
      </w:r>
      <w:r>
        <w:rPr>
          <w:rFonts w:eastAsia="Arial"/>
          <w:u w:val="none"/>
          <w:lang w:val="en-US"/>
        </w:rPr>
        <w:t>These grounds are based on the contentions</w:t>
      </w:r>
      <w:r w:rsidR="006C1497">
        <w:rPr>
          <w:rFonts w:eastAsia="Arial"/>
          <w:u w:val="none"/>
          <w:lang w:val="en-US"/>
        </w:rPr>
        <w:t xml:space="preserve"> that all interaction between the parties </w:t>
      </w:r>
      <w:r w:rsidR="0001623F">
        <w:rPr>
          <w:rFonts w:eastAsia="Arial"/>
          <w:u w:val="none"/>
          <w:lang w:val="en-US"/>
        </w:rPr>
        <w:t xml:space="preserve">is </w:t>
      </w:r>
      <w:r w:rsidR="006C1497">
        <w:rPr>
          <w:rFonts w:eastAsia="Arial"/>
          <w:u w:val="none"/>
          <w:lang w:val="en-US"/>
        </w:rPr>
        <w:t>governed by the provisions of the written agreement referred to as “POC1”</w:t>
      </w:r>
      <w:r w:rsidR="00A52930">
        <w:rPr>
          <w:rFonts w:eastAsia="Arial"/>
          <w:u w:val="none"/>
          <w:lang w:val="en-US"/>
        </w:rPr>
        <w:t xml:space="preserve">. </w:t>
      </w:r>
    </w:p>
    <w:p w14:paraId="54C95516" w14:textId="77777777" w:rsidR="00ED16BC" w:rsidRDefault="00ED16BC" w:rsidP="00A52930">
      <w:pPr>
        <w:spacing w:line="480" w:lineRule="auto"/>
        <w:jc w:val="both"/>
        <w:rPr>
          <w:rFonts w:eastAsia="Arial"/>
          <w:u w:val="none"/>
          <w:lang w:val="en-US"/>
        </w:rPr>
      </w:pPr>
    </w:p>
    <w:p w14:paraId="604F427D" w14:textId="5B638E05" w:rsidR="002C7C63" w:rsidRDefault="00ED16BC" w:rsidP="002C7C63">
      <w:pPr>
        <w:spacing w:line="480" w:lineRule="auto"/>
        <w:jc w:val="both"/>
        <w:rPr>
          <w:rFonts w:eastAsia="Arial"/>
          <w:u w:val="none"/>
          <w:lang w:val="en-US"/>
        </w:rPr>
      </w:pPr>
      <w:r>
        <w:rPr>
          <w:rFonts w:eastAsia="Arial"/>
          <w:u w:val="none"/>
          <w:lang w:val="en-US"/>
        </w:rPr>
        <w:lastRenderedPageBreak/>
        <w:t>[3]</w:t>
      </w:r>
      <w:r>
        <w:rPr>
          <w:rFonts w:eastAsia="Arial"/>
          <w:u w:val="none"/>
          <w:lang w:val="en-US"/>
        </w:rPr>
        <w:tab/>
        <w:t>The Defendant conten</w:t>
      </w:r>
      <w:r w:rsidR="00EF0A2D">
        <w:rPr>
          <w:rFonts w:eastAsia="Arial"/>
          <w:u w:val="none"/>
          <w:lang w:val="en-US"/>
        </w:rPr>
        <w:t>d</w:t>
      </w:r>
      <w:r>
        <w:rPr>
          <w:rFonts w:eastAsia="Arial"/>
          <w:u w:val="none"/>
          <w:lang w:val="en-US"/>
        </w:rPr>
        <w:t>s that t</w:t>
      </w:r>
      <w:r w:rsidR="00A52930">
        <w:rPr>
          <w:rFonts w:eastAsia="Arial"/>
          <w:u w:val="none"/>
          <w:lang w:val="en-US"/>
        </w:rPr>
        <w:t xml:space="preserve">he </w:t>
      </w:r>
      <w:r w:rsidR="003B42DD">
        <w:rPr>
          <w:rFonts w:eastAsia="Arial"/>
          <w:u w:val="none"/>
          <w:lang w:val="en-US"/>
        </w:rPr>
        <w:t>Plaintiff has failed to plead the basis in fact and or law for the existence and or imposition of an extra-contractual legal duty</w:t>
      </w:r>
      <w:r w:rsidR="00A52930">
        <w:rPr>
          <w:rFonts w:eastAsia="Arial"/>
          <w:u w:val="none"/>
          <w:lang w:val="en-US"/>
        </w:rPr>
        <w:t xml:space="preserve"> outside the agreement. </w:t>
      </w:r>
      <w:bookmarkStart w:id="1" w:name="_Hlk112019222"/>
      <w:r w:rsidR="002C7C63">
        <w:rPr>
          <w:rFonts w:eastAsia="Arial"/>
          <w:u w:val="none"/>
          <w:lang w:val="en-US"/>
        </w:rPr>
        <w:t>Plaintiff’s claim is one for pure economic loss</w:t>
      </w:r>
      <w:r w:rsidR="000D2A16">
        <w:rPr>
          <w:rFonts w:eastAsia="Arial"/>
          <w:u w:val="none"/>
          <w:lang w:val="en-US"/>
        </w:rPr>
        <w:t xml:space="preserve">, </w:t>
      </w:r>
      <w:r w:rsidR="002C7C63">
        <w:rPr>
          <w:rFonts w:eastAsia="Arial"/>
          <w:u w:val="none"/>
          <w:lang w:val="en-US"/>
        </w:rPr>
        <w:t>masquerading as a lack of duty</w:t>
      </w:r>
      <w:r w:rsidR="00394FF2">
        <w:rPr>
          <w:rFonts w:eastAsia="Arial"/>
          <w:u w:val="none"/>
          <w:lang w:val="en-US"/>
        </w:rPr>
        <w:t xml:space="preserve"> of care</w:t>
      </w:r>
      <w:r w:rsidR="002C7C63">
        <w:rPr>
          <w:rFonts w:eastAsia="Arial"/>
          <w:u w:val="none"/>
          <w:lang w:val="en-US"/>
        </w:rPr>
        <w:t xml:space="preserve">. If </w:t>
      </w:r>
      <w:r w:rsidR="00A52930">
        <w:rPr>
          <w:rFonts w:eastAsia="Arial"/>
          <w:u w:val="none"/>
          <w:lang w:val="en-US"/>
        </w:rPr>
        <w:t xml:space="preserve">properly construed </w:t>
      </w:r>
      <w:r w:rsidR="002C7C63">
        <w:rPr>
          <w:rFonts w:eastAsia="Arial"/>
          <w:u w:val="none"/>
          <w:lang w:val="en-US"/>
        </w:rPr>
        <w:t xml:space="preserve">the claim </w:t>
      </w:r>
      <w:r w:rsidR="00A52930">
        <w:rPr>
          <w:rFonts w:eastAsia="Arial"/>
          <w:u w:val="none"/>
          <w:lang w:val="en-US"/>
        </w:rPr>
        <w:t>is based on the Defendant’s breach of contractual obligations in terms of the agreement</w:t>
      </w:r>
      <w:r w:rsidR="009C18BB">
        <w:rPr>
          <w:rFonts w:eastAsia="Arial"/>
          <w:u w:val="none"/>
          <w:lang w:val="en-US"/>
        </w:rPr>
        <w:t xml:space="preserve">. </w:t>
      </w:r>
      <w:r w:rsidR="002C7C63">
        <w:rPr>
          <w:rFonts w:eastAsia="Arial"/>
          <w:u w:val="none"/>
          <w:lang w:val="en-US"/>
        </w:rPr>
        <w:t>S</w:t>
      </w:r>
      <w:r w:rsidR="00A52930">
        <w:rPr>
          <w:rFonts w:eastAsia="Arial"/>
          <w:u w:val="none"/>
          <w:lang w:val="en-US"/>
        </w:rPr>
        <w:t>uch a claim does no</w:t>
      </w:r>
      <w:r>
        <w:rPr>
          <w:rFonts w:eastAsia="Arial"/>
          <w:u w:val="none"/>
          <w:lang w:val="en-US"/>
        </w:rPr>
        <w:t>t fall within</w:t>
      </w:r>
      <w:r w:rsidR="00A52930">
        <w:rPr>
          <w:rFonts w:eastAsia="Arial"/>
          <w:u w:val="none"/>
          <w:lang w:val="en-US"/>
        </w:rPr>
        <w:t xml:space="preserve"> the provisions of clause 40.1.8 of the agreement</w:t>
      </w:r>
      <w:r w:rsidR="00AD415D">
        <w:rPr>
          <w:rFonts w:eastAsia="Arial"/>
          <w:u w:val="none"/>
          <w:lang w:val="en-US"/>
        </w:rPr>
        <w:t xml:space="preserve"> </w:t>
      </w:r>
      <w:r w:rsidR="0037790D">
        <w:rPr>
          <w:rFonts w:eastAsia="Arial"/>
          <w:u w:val="none"/>
          <w:lang w:val="en-US"/>
        </w:rPr>
        <w:t xml:space="preserve">and therefore </w:t>
      </w:r>
      <w:r w:rsidR="00AD415D">
        <w:rPr>
          <w:rFonts w:eastAsia="Arial"/>
          <w:u w:val="none"/>
          <w:lang w:val="en-US"/>
        </w:rPr>
        <w:t>excludes delictual liability</w:t>
      </w:r>
      <w:r w:rsidR="009C18BB">
        <w:rPr>
          <w:rFonts w:eastAsia="Arial"/>
          <w:u w:val="none"/>
          <w:lang w:val="en-US"/>
        </w:rPr>
        <w:t>.</w:t>
      </w:r>
      <w:r w:rsidR="00B77385">
        <w:rPr>
          <w:rFonts w:eastAsia="Arial"/>
          <w:u w:val="none"/>
          <w:lang w:val="en-US"/>
        </w:rPr>
        <w:t xml:space="preserve"> </w:t>
      </w:r>
      <w:r w:rsidR="00DC1B23">
        <w:rPr>
          <w:rFonts w:eastAsia="Arial"/>
          <w:u w:val="none"/>
          <w:lang w:val="en-US"/>
        </w:rPr>
        <w:t xml:space="preserve">The express terms of </w:t>
      </w:r>
      <w:r w:rsidR="00FF1054">
        <w:rPr>
          <w:rFonts w:eastAsia="Arial"/>
          <w:u w:val="none"/>
          <w:lang w:val="en-US"/>
        </w:rPr>
        <w:t>c</w:t>
      </w:r>
      <w:r>
        <w:rPr>
          <w:rFonts w:eastAsia="Arial"/>
          <w:u w:val="none"/>
          <w:lang w:val="en-US"/>
        </w:rPr>
        <w:t>lauses 3,4,7</w:t>
      </w:r>
      <w:r w:rsidR="00400CB4">
        <w:rPr>
          <w:rFonts w:eastAsia="Arial"/>
          <w:u w:val="none"/>
          <w:lang w:val="en-US"/>
        </w:rPr>
        <w:t>,</w:t>
      </w:r>
      <w:r>
        <w:rPr>
          <w:rFonts w:eastAsia="Arial"/>
          <w:u w:val="none"/>
          <w:lang w:val="en-US"/>
        </w:rPr>
        <w:t>12</w:t>
      </w:r>
      <w:r w:rsidR="0048434D">
        <w:rPr>
          <w:rFonts w:eastAsia="Arial"/>
          <w:u w:val="none"/>
          <w:lang w:val="en-US"/>
        </w:rPr>
        <w:t>, 40.1 and 40.2</w:t>
      </w:r>
      <w:r>
        <w:rPr>
          <w:rFonts w:eastAsia="Arial"/>
          <w:u w:val="none"/>
          <w:lang w:val="en-US"/>
        </w:rPr>
        <w:t xml:space="preserve"> </w:t>
      </w:r>
      <w:r w:rsidR="00DC1B23">
        <w:rPr>
          <w:rFonts w:eastAsia="Arial"/>
          <w:u w:val="none"/>
          <w:lang w:val="en-US"/>
        </w:rPr>
        <w:t xml:space="preserve">in the agreement </w:t>
      </w:r>
      <w:r w:rsidR="00FF1054">
        <w:rPr>
          <w:rFonts w:eastAsia="Arial"/>
          <w:u w:val="none"/>
          <w:lang w:val="en-US"/>
        </w:rPr>
        <w:t xml:space="preserve">also </w:t>
      </w:r>
      <w:r w:rsidR="00DC1B23">
        <w:rPr>
          <w:rFonts w:eastAsia="Arial"/>
          <w:u w:val="none"/>
          <w:lang w:val="en-US"/>
        </w:rPr>
        <w:t xml:space="preserve">excludes the Defendant’s delictual </w:t>
      </w:r>
      <w:r w:rsidR="00400CB4">
        <w:rPr>
          <w:rFonts w:eastAsia="Arial"/>
          <w:u w:val="none"/>
          <w:lang w:val="en-US"/>
        </w:rPr>
        <w:t>liability</w:t>
      </w:r>
      <w:r w:rsidR="00DC1B23">
        <w:rPr>
          <w:rFonts w:eastAsia="Arial"/>
          <w:u w:val="none"/>
          <w:lang w:val="en-US"/>
        </w:rPr>
        <w:t>.</w:t>
      </w:r>
      <w:bookmarkEnd w:id="1"/>
      <w:r w:rsidR="00DC1B23">
        <w:rPr>
          <w:rFonts w:eastAsia="Arial"/>
          <w:u w:val="none"/>
          <w:lang w:val="en-US"/>
        </w:rPr>
        <w:t xml:space="preserve"> </w:t>
      </w:r>
      <w:r w:rsidR="00400CB4">
        <w:rPr>
          <w:rFonts w:eastAsia="Arial"/>
          <w:u w:val="none"/>
          <w:lang w:val="en-US"/>
        </w:rPr>
        <w:t>Therefore</w:t>
      </w:r>
      <w:r w:rsidR="0054016E">
        <w:rPr>
          <w:rFonts w:eastAsia="Arial"/>
          <w:u w:val="none"/>
          <w:lang w:val="en-US"/>
        </w:rPr>
        <w:t>,</w:t>
      </w:r>
      <w:r w:rsidR="002C7C63">
        <w:rPr>
          <w:rFonts w:eastAsia="Arial"/>
          <w:u w:val="none"/>
          <w:lang w:val="en-US"/>
        </w:rPr>
        <w:t xml:space="preserve"> </w:t>
      </w:r>
      <w:r w:rsidR="00400CB4">
        <w:rPr>
          <w:rFonts w:eastAsia="Arial"/>
          <w:u w:val="none"/>
          <w:lang w:val="en-US"/>
        </w:rPr>
        <w:t xml:space="preserve">the </w:t>
      </w:r>
      <w:r w:rsidR="004C4525">
        <w:rPr>
          <w:rFonts w:eastAsia="Arial"/>
          <w:u w:val="none"/>
          <w:lang w:val="en-US"/>
        </w:rPr>
        <w:t>P</w:t>
      </w:r>
      <w:r w:rsidR="002C7C63">
        <w:rPr>
          <w:rFonts w:eastAsia="Arial"/>
          <w:u w:val="none"/>
          <w:lang w:val="en-US"/>
        </w:rPr>
        <w:t>laintiff’s claim should be construed to be bad in law or alternatively lacks averments to sustain a cause of action</w:t>
      </w:r>
      <w:r w:rsidR="00B77385">
        <w:rPr>
          <w:rFonts w:eastAsia="Arial"/>
          <w:u w:val="none"/>
          <w:lang w:val="en-US"/>
        </w:rPr>
        <w:t xml:space="preserve"> and s</w:t>
      </w:r>
      <w:r w:rsidR="00400CB4">
        <w:rPr>
          <w:rFonts w:eastAsia="Arial"/>
          <w:u w:val="none"/>
          <w:lang w:val="en-US"/>
        </w:rPr>
        <w:t xml:space="preserve">hould be struck off </w:t>
      </w:r>
      <w:r w:rsidR="0048434D">
        <w:rPr>
          <w:rFonts w:eastAsia="Arial"/>
          <w:u w:val="none"/>
          <w:lang w:val="en-US"/>
        </w:rPr>
        <w:t>in its entirety</w:t>
      </w:r>
      <w:r w:rsidR="002C7C63">
        <w:rPr>
          <w:rFonts w:eastAsia="Arial"/>
          <w:u w:val="none"/>
          <w:lang w:val="en-US"/>
        </w:rPr>
        <w:t xml:space="preserve">.   </w:t>
      </w:r>
    </w:p>
    <w:p w14:paraId="568FBD1E" w14:textId="21E6307D" w:rsidR="00E5455A" w:rsidRDefault="00E5455A" w:rsidP="00A52930">
      <w:pPr>
        <w:spacing w:line="480" w:lineRule="auto"/>
        <w:jc w:val="both"/>
        <w:rPr>
          <w:rFonts w:eastAsia="Arial"/>
          <w:u w:val="none"/>
          <w:lang w:val="en-US"/>
        </w:rPr>
      </w:pPr>
    </w:p>
    <w:p w14:paraId="16DEE303" w14:textId="296D29C8" w:rsidR="0037790D" w:rsidRPr="0037790D" w:rsidRDefault="0037790D" w:rsidP="00A52930">
      <w:pPr>
        <w:spacing w:line="480" w:lineRule="auto"/>
        <w:jc w:val="both"/>
        <w:rPr>
          <w:rFonts w:eastAsia="Arial"/>
          <w:i/>
          <w:iCs/>
          <w:lang w:val="en-US"/>
        </w:rPr>
      </w:pPr>
      <w:r w:rsidRPr="0037790D">
        <w:rPr>
          <w:rFonts w:eastAsia="Arial"/>
          <w:i/>
          <w:iCs/>
          <w:lang w:val="en-US"/>
        </w:rPr>
        <w:t xml:space="preserve">Background of </w:t>
      </w:r>
      <w:r w:rsidR="00B77385">
        <w:rPr>
          <w:rFonts w:eastAsia="Arial"/>
          <w:i/>
          <w:iCs/>
          <w:lang w:val="en-US"/>
        </w:rPr>
        <w:t xml:space="preserve">the </w:t>
      </w:r>
      <w:r w:rsidRPr="0037790D">
        <w:rPr>
          <w:rFonts w:eastAsia="Arial"/>
          <w:i/>
          <w:iCs/>
          <w:lang w:val="en-US"/>
        </w:rPr>
        <w:t>matter</w:t>
      </w:r>
    </w:p>
    <w:p w14:paraId="6B151DA3" w14:textId="6A6BA703" w:rsidR="006145DF" w:rsidRDefault="00E5455A" w:rsidP="00A52930">
      <w:pPr>
        <w:spacing w:line="480" w:lineRule="auto"/>
        <w:jc w:val="both"/>
        <w:rPr>
          <w:rFonts w:eastAsia="Arial"/>
          <w:u w:val="none"/>
          <w:lang w:val="en-US"/>
        </w:rPr>
      </w:pPr>
      <w:r>
        <w:rPr>
          <w:rFonts w:eastAsia="Arial"/>
          <w:u w:val="none"/>
          <w:lang w:val="en-US"/>
        </w:rPr>
        <w:t>[4]</w:t>
      </w:r>
      <w:r>
        <w:rPr>
          <w:rFonts w:eastAsia="Arial"/>
          <w:u w:val="none"/>
          <w:lang w:val="en-US"/>
        </w:rPr>
        <w:tab/>
      </w:r>
      <w:bookmarkStart w:id="2" w:name="_Hlk112000192"/>
      <w:r w:rsidR="0037790D">
        <w:rPr>
          <w:rFonts w:eastAsia="Arial"/>
          <w:u w:val="none"/>
          <w:lang w:val="en-US"/>
        </w:rPr>
        <w:t>The particulars of claim set out that</w:t>
      </w:r>
      <w:r w:rsidR="00F16034">
        <w:rPr>
          <w:rFonts w:eastAsia="Arial"/>
          <w:u w:val="none"/>
          <w:lang w:val="en-US"/>
        </w:rPr>
        <w:t xml:space="preserve"> the </w:t>
      </w:r>
      <w:r w:rsidR="0054016E">
        <w:rPr>
          <w:rFonts w:eastAsia="Arial"/>
          <w:u w:val="none"/>
          <w:lang w:val="en-US"/>
        </w:rPr>
        <w:t>D</w:t>
      </w:r>
      <w:r w:rsidR="00F16034">
        <w:rPr>
          <w:rFonts w:eastAsia="Arial"/>
          <w:u w:val="none"/>
          <w:lang w:val="en-US"/>
        </w:rPr>
        <w:t xml:space="preserve">efendant provided sea freight services to the Plaintiff for the export of the wild mushrooms </w:t>
      </w:r>
      <w:r w:rsidR="00BD2960">
        <w:rPr>
          <w:rFonts w:eastAsia="Arial"/>
          <w:u w:val="none"/>
          <w:lang w:val="en-US"/>
        </w:rPr>
        <w:t xml:space="preserve">to its customer </w:t>
      </w:r>
      <w:r w:rsidR="00F16034">
        <w:rPr>
          <w:rFonts w:eastAsia="Arial"/>
          <w:u w:val="none"/>
          <w:lang w:val="en-US"/>
        </w:rPr>
        <w:t xml:space="preserve">in </w:t>
      </w:r>
      <w:r w:rsidR="00025B72">
        <w:rPr>
          <w:rFonts w:eastAsia="Arial"/>
          <w:u w:val="none"/>
          <w:lang w:val="en-US"/>
        </w:rPr>
        <w:t xml:space="preserve">Italy in </w:t>
      </w:r>
      <w:r w:rsidR="00F16034">
        <w:rPr>
          <w:rFonts w:eastAsia="Arial"/>
          <w:u w:val="none"/>
          <w:lang w:val="en-US"/>
        </w:rPr>
        <w:t xml:space="preserve">a 20RE reefer container at the temperature of minus eighteen degrees </w:t>
      </w:r>
      <w:r w:rsidR="004C4525">
        <w:rPr>
          <w:rFonts w:eastAsia="Arial"/>
          <w:u w:val="none"/>
          <w:lang w:val="en-US"/>
        </w:rPr>
        <w:t>C</w:t>
      </w:r>
      <w:r w:rsidR="00F16034">
        <w:rPr>
          <w:rFonts w:eastAsia="Arial"/>
          <w:u w:val="none"/>
          <w:lang w:val="en-US"/>
        </w:rPr>
        <w:t xml:space="preserve">elsius </w:t>
      </w:r>
      <w:r w:rsidR="00F16034" w:rsidRPr="0074075E">
        <w:rPr>
          <w:rFonts w:eastAsia="Arial"/>
          <w:u w:val="none"/>
          <w:lang w:val="en-US"/>
        </w:rPr>
        <w:t>(-18</w:t>
      </w:r>
      <w:r w:rsidR="0074075E" w:rsidRPr="0074075E">
        <w:rPr>
          <w:b/>
          <w:bCs/>
          <w:sz w:val="21"/>
          <w:szCs w:val="21"/>
          <w:u w:val="none"/>
          <w:shd w:val="clear" w:color="auto" w:fill="FFFFFF"/>
        </w:rPr>
        <w:t>°</w:t>
      </w:r>
      <w:r w:rsidR="0074075E" w:rsidRPr="0074075E">
        <w:rPr>
          <w:sz w:val="21"/>
          <w:szCs w:val="21"/>
          <w:u w:val="none"/>
          <w:shd w:val="clear" w:color="auto" w:fill="FFFFFF"/>
        </w:rPr>
        <w:t>C</w:t>
      </w:r>
      <w:r w:rsidR="00F16034" w:rsidRPr="0074075E">
        <w:rPr>
          <w:rFonts w:eastAsia="Arial"/>
          <w:u w:val="none"/>
          <w:lang w:val="en-US"/>
        </w:rPr>
        <w:t>)</w:t>
      </w:r>
      <w:r w:rsidR="00317FCE" w:rsidRPr="0074075E">
        <w:rPr>
          <w:rFonts w:eastAsia="Arial"/>
          <w:u w:val="none"/>
          <w:lang w:val="en-US"/>
        </w:rPr>
        <w:t xml:space="preserve"> </w:t>
      </w:r>
      <w:r w:rsidR="00317FCE">
        <w:rPr>
          <w:rFonts w:eastAsia="Arial"/>
          <w:u w:val="none"/>
          <w:lang w:val="en-US"/>
        </w:rPr>
        <w:t>on the Maersk Shipping Line</w:t>
      </w:r>
      <w:r w:rsidR="00F16034">
        <w:rPr>
          <w:rFonts w:eastAsia="Arial"/>
          <w:u w:val="none"/>
          <w:lang w:val="en-US"/>
        </w:rPr>
        <w:t>. When the</w:t>
      </w:r>
      <w:r w:rsidR="00FC2181">
        <w:rPr>
          <w:rFonts w:eastAsia="Arial"/>
          <w:u w:val="none"/>
          <w:lang w:val="en-US"/>
        </w:rPr>
        <w:t xml:space="preserve"> </w:t>
      </w:r>
      <w:r w:rsidR="00F16034">
        <w:rPr>
          <w:rFonts w:eastAsia="Arial"/>
          <w:u w:val="none"/>
          <w:lang w:val="en-US"/>
        </w:rPr>
        <w:t xml:space="preserve">mushrooms arrived in Italy it was found that some of the mushrooms had deteriorated as a result of product oxidation. </w:t>
      </w:r>
      <w:bookmarkEnd w:id="2"/>
      <w:r w:rsidR="00F16034">
        <w:rPr>
          <w:rFonts w:eastAsia="Arial"/>
          <w:u w:val="none"/>
          <w:lang w:val="en-US"/>
        </w:rPr>
        <w:t xml:space="preserve">The plaintiff’s customer instituted a claim against the Plaintiff for </w:t>
      </w:r>
      <w:r w:rsidR="00FC2181">
        <w:rPr>
          <w:rFonts w:eastAsia="Arial"/>
          <w:u w:val="none"/>
          <w:lang w:val="en-US"/>
        </w:rPr>
        <w:t>T</w:t>
      </w:r>
      <w:r w:rsidR="00F16034">
        <w:rPr>
          <w:rFonts w:eastAsia="Arial"/>
          <w:u w:val="none"/>
          <w:lang w:val="en-US"/>
        </w:rPr>
        <w:t xml:space="preserve">en </w:t>
      </w:r>
      <w:r w:rsidR="00FC2181">
        <w:rPr>
          <w:rFonts w:eastAsia="Arial"/>
          <w:u w:val="none"/>
          <w:lang w:val="en-US"/>
        </w:rPr>
        <w:t>T</w:t>
      </w:r>
      <w:r w:rsidR="00F16034">
        <w:rPr>
          <w:rFonts w:eastAsia="Arial"/>
          <w:u w:val="none"/>
          <w:lang w:val="en-US"/>
        </w:rPr>
        <w:t xml:space="preserve">housand Euros, </w:t>
      </w:r>
      <w:r w:rsidR="00DA0DB3">
        <w:rPr>
          <w:rFonts w:eastAsia="Arial"/>
          <w:u w:val="none"/>
          <w:lang w:val="en-US"/>
        </w:rPr>
        <w:t>(</w:t>
      </w:r>
      <w:r w:rsidR="00DA0DB3" w:rsidRPr="00DA0DB3">
        <w:rPr>
          <w:u w:val="none"/>
          <w:shd w:val="clear" w:color="auto" w:fill="FFFFFF"/>
        </w:rPr>
        <w:t>€ </w:t>
      </w:r>
      <w:r w:rsidR="00F16034" w:rsidRPr="00DA0DB3">
        <w:rPr>
          <w:rFonts w:eastAsia="Arial"/>
          <w:u w:val="none"/>
          <w:lang w:val="en-US"/>
        </w:rPr>
        <w:t>10</w:t>
      </w:r>
      <w:r w:rsidR="00DA0DB3">
        <w:rPr>
          <w:rFonts w:eastAsia="Arial"/>
          <w:u w:val="none"/>
          <w:lang w:val="en-US"/>
        </w:rPr>
        <w:t> </w:t>
      </w:r>
      <w:r w:rsidR="00F16034" w:rsidRPr="00DA0DB3">
        <w:rPr>
          <w:rFonts w:eastAsia="Arial"/>
          <w:u w:val="none"/>
          <w:lang w:val="en-US"/>
        </w:rPr>
        <w:t>000</w:t>
      </w:r>
      <w:r w:rsidR="00DA0DB3">
        <w:rPr>
          <w:rFonts w:eastAsia="Arial"/>
          <w:u w:val="none"/>
          <w:lang w:val="en-US"/>
        </w:rPr>
        <w:t>)</w:t>
      </w:r>
      <w:r w:rsidR="00F16034" w:rsidRPr="00DA0DB3">
        <w:rPr>
          <w:rFonts w:eastAsia="Arial"/>
          <w:u w:val="none"/>
          <w:lang w:val="en-US"/>
        </w:rPr>
        <w:t xml:space="preserve"> </w:t>
      </w:r>
      <w:r w:rsidR="00317FCE">
        <w:rPr>
          <w:rFonts w:eastAsia="Arial"/>
          <w:u w:val="none"/>
          <w:lang w:val="en-US"/>
        </w:rPr>
        <w:t>for the loss of the deteriorated mushrooms.</w:t>
      </w:r>
    </w:p>
    <w:p w14:paraId="50F4AEA8" w14:textId="77777777" w:rsidR="006145DF" w:rsidRDefault="006145DF" w:rsidP="00A52930">
      <w:pPr>
        <w:spacing w:line="480" w:lineRule="auto"/>
        <w:jc w:val="both"/>
        <w:rPr>
          <w:rFonts w:eastAsia="Arial"/>
          <w:u w:val="none"/>
          <w:lang w:val="en-US"/>
        </w:rPr>
      </w:pPr>
    </w:p>
    <w:p w14:paraId="1F93865E" w14:textId="7EB41F3E" w:rsidR="006145DF" w:rsidRDefault="006145DF" w:rsidP="00A52930">
      <w:pPr>
        <w:spacing w:line="480" w:lineRule="auto"/>
        <w:jc w:val="both"/>
        <w:rPr>
          <w:rFonts w:eastAsia="Arial"/>
          <w:u w:val="none"/>
          <w:lang w:val="en-US"/>
        </w:rPr>
      </w:pPr>
      <w:r>
        <w:rPr>
          <w:rFonts w:eastAsia="Arial"/>
          <w:u w:val="none"/>
          <w:lang w:val="en-US"/>
        </w:rPr>
        <w:t>[5]</w:t>
      </w:r>
      <w:r>
        <w:rPr>
          <w:rFonts w:eastAsia="Arial"/>
          <w:u w:val="none"/>
          <w:lang w:val="en-US"/>
        </w:rPr>
        <w:tab/>
      </w:r>
      <w:r w:rsidR="00F16034">
        <w:rPr>
          <w:rFonts w:eastAsia="Arial"/>
          <w:u w:val="none"/>
          <w:lang w:val="en-US"/>
        </w:rPr>
        <w:t xml:space="preserve">Following this </w:t>
      </w:r>
      <w:r w:rsidR="00317FCE">
        <w:rPr>
          <w:rFonts w:eastAsia="Arial"/>
          <w:u w:val="none"/>
          <w:lang w:val="en-US"/>
        </w:rPr>
        <w:t>occurrence,</w:t>
      </w:r>
      <w:r w:rsidR="00F16034">
        <w:rPr>
          <w:rFonts w:eastAsia="Arial"/>
          <w:u w:val="none"/>
          <w:lang w:val="en-US"/>
        </w:rPr>
        <w:t xml:space="preserve"> </w:t>
      </w:r>
      <w:r w:rsidR="00317FCE">
        <w:rPr>
          <w:rFonts w:eastAsia="Arial"/>
          <w:u w:val="none"/>
          <w:lang w:val="en-US"/>
        </w:rPr>
        <w:t xml:space="preserve">the Plaintiff requested the Defendant to provide the Maersk temperature reports </w:t>
      </w:r>
      <w:r w:rsidR="0054016E">
        <w:rPr>
          <w:rFonts w:eastAsia="Arial"/>
          <w:u w:val="none"/>
          <w:lang w:val="en-US"/>
        </w:rPr>
        <w:t>relating to</w:t>
      </w:r>
      <w:r w:rsidR="00317FCE">
        <w:rPr>
          <w:rFonts w:eastAsia="Arial"/>
          <w:u w:val="none"/>
          <w:lang w:val="en-US"/>
        </w:rPr>
        <w:t xml:space="preserve"> the transportation of the mushrooms</w:t>
      </w:r>
      <w:r w:rsidR="005D18E6">
        <w:rPr>
          <w:rFonts w:eastAsia="Arial"/>
          <w:u w:val="none"/>
          <w:lang w:val="en-US"/>
        </w:rPr>
        <w:t xml:space="preserve"> from South Africa to Italy</w:t>
      </w:r>
      <w:r w:rsidR="00317FCE">
        <w:rPr>
          <w:rFonts w:eastAsia="Arial"/>
          <w:u w:val="none"/>
          <w:lang w:val="en-US"/>
        </w:rPr>
        <w:t xml:space="preserve">. These temperature reports are accessible from Maersk’s electronic </w:t>
      </w:r>
      <w:r w:rsidR="00317FCE">
        <w:rPr>
          <w:rFonts w:eastAsia="Arial"/>
          <w:u w:val="none"/>
          <w:lang w:val="en-US"/>
        </w:rPr>
        <w:lastRenderedPageBreak/>
        <w:t>platform only to the Defendant. The purpose for requesting the temperature reports w</w:t>
      </w:r>
      <w:r w:rsidR="005B1370">
        <w:rPr>
          <w:rFonts w:eastAsia="Arial"/>
          <w:u w:val="none"/>
          <w:lang w:val="en-US"/>
        </w:rPr>
        <w:t>as</w:t>
      </w:r>
      <w:r w:rsidR="00317FCE">
        <w:rPr>
          <w:rFonts w:eastAsia="Arial"/>
          <w:u w:val="none"/>
          <w:lang w:val="en-US"/>
        </w:rPr>
        <w:t xml:space="preserve"> to institute a claim to the </w:t>
      </w:r>
      <w:r w:rsidR="005B1370">
        <w:rPr>
          <w:rFonts w:eastAsia="Arial"/>
          <w:u w:val="none"/>
          <w:lang w:val="en-US"/>
        </w:rPr>
        <w:t>Plaintiff’s</w:t>
      </w:r>
      <w:r w:rsidR="00317FCE">
        <w:rPr>
          <w:rFonts w:eastAsia="Arial"/>
          <w:u w:val="none"/>
          <w:lang w:val="en-US"/>
        </w:rPr>
        <w:t xml:space="preserve"> </w:t>
      </w:r>
      <w:r w:rsidR="00B77E9A">
        <w:rPr>
          <w:rFonts w:eastAsia="Arial"/>
          <w:u w:val="none"/>
          <w:lang w:val="en-US"/>
        </w:rPr>
        <w:t>M</w:t>
      </w:r>
      <w:r w:rsidR="00317FCE">
        <w:rPr>
          <w:rFonts w:eastAsia="Arial"/>
          <w:u w:val="none"/>
          <w:lang w:val="en-US"/>
        </w:rPr>
        <w:t xml:space="preserve">arine </w:t>
      </w:r>
      <w:r w:rsidR="00FF1054">
        <w:rPr>
          <w:rFonts w:eastAsia="Arial"/>
          <w:u w:val="none"/>
          <w:lang w:val="en-US"/>
        </w:rPr>
        <w:t>I</w:t>
      </w:r>
      <w:r w:rsidR="00317FCE">
        <w:rPr>
          <w:rFonts w:eastAsia="Arial"/>
          <w:u w:val="none"/>
          <w:lang w:val="en-US"/>
        </w:rPr>
        <w:t>nsurer for the loss of the deteriorated mushrooms. However</w:t>
      </w:r>
      <w:r w:rsidR="005B1370">
        <w:rPr>
          <w:rFonts w:eastAsia="Arial"/>
          <w:u w:val="none"/>
          <w:lang w:val="en-US"/>
        </w:rPr>
        <w:t>,</w:t>
      </w:r>
      <w:r w:rsidR="00317FCE">
        <w:rPr>
          <w:rFonts w:eastAsia="Arial"/>
          <w:u w:val="none"/>
          <w:lang w:val="en-US"/>
        </w:rPr>
        <w:t xml:space="preserve"> despite </w:t>
      </w:r>
      <w:r w:rsidR="005B1370">
        <w:rPr>
          <w:rFonts w:eastAsia="Arial"/>
          <w:u w:val="none"/>
          <w:lang w:val="en-US"/>
        </w:rPr>
        <w:t>numerous requests and mutual discussions between the parties (until date of hearing) the Defendant failed to provide the appropriate Maersk temperature reports</w:t>
      </w:r>
      <w:r w:rsidR="0054016E">
        <w:rPr>
          <w:rFonts w:eastAsia="Arial"/>
          <w:u w:val="none"/>
          <w:lang w:val="en-US"/>
        </w:rPr>
        <w:t xml:space="preserve">. </w:t>
      </w:r>
    </w:p>
    <w:p w14:paraId="1CBFE391" w14:textId="77777777" w:rsidR="006145DF" w:rsidRDefault="006145DF" w:rsidP="00A52930">
      <w:pPr>
        <w:spacing w:line="480" w:lineRule="auto"/>
        <w:jc w:val="both"/>
        <w:rPr>
          <w:rFonts w:eastAsia="Arial"/>
          <w:u w:val="none"/>
          <w:lang w:val="en-US"/>
        </w:rPr>
      </w:pPr>
    </w:p>
    <w:p w14:paraId="6D6306F1" w14:textId="08E9324A" w:rsidR="002814B1" w:rsidRDefault="006145DF" w:rsidP="00387BB4">
      <w:pPr>
        <w:spacing w:line="480" w:lineRule="auto"/>
        <w:jc w:val="both"/>
        <w:rPr>
          <w:rFonts w:eastAsia="Arial"/>
          <w:u w:val="none"/>
          <w:lang w:val="en-US"/>
        </w:rPr>
      </w:pPr>
      <w:r>
        <w:rPr>
          <w:rFonts w:eastAsia="Arial"/>
          <w:u w:val="none"/>
          <w:lang w:val="en-US"/>
        </w:rPr>
        <w:t>[6]</w:t>
      </w:r>
      <w:r>
        <w:rPr>
          <w:rFonts w:eastAsia="Arial"/>
          <w:u w:val="none"/>
          <w:lang w:val="en-US"/>
        </w:rPr>
        <w:tab/>
      </w:r>
      <w:r w:rsidR="005B1370">
        <w:rPr>
          <w:rFonts w:eastAsia="Arial"/>
          <w:u w:val="none"/>
          <w:lang w:val="en-US"/>
        </w:rPr>
        <w:t>Due to the defendant’s failure to provide these temperature reports timeously</w:t>
      </w:r>
      <w:r w:rsidR="007A3B44">
        <w:rPr>
          <w:rFonts w:eastAsia="Arial"/>
          <w:u w:val="none"/>
          <w:lang w:val="en-US"/>
        </w:rPr>
        <w:t xml:space="preserve"> and upon request </w:t>
      </w:r>
      <w:r w:rsidR="005B1370">
        <w:rPr>
          <w:rFonts w:eastAsia="Arial"/>
          <w:u w:val="none"/>
          <w:lang w:val="en-US"/>
        </w:rPr>
        <w:t xml:space="preserve">the Plaintiff could not lodge a claim with </w:t>
      </w:r>
      <w:r w:rsidR="00B638D8">
        <w:rPr>
          <w:rFonts w:eastAsia="Arial"/>
          <w:u w:val="none"/>
          <w:lang w:val="en-US"/>
        </w:rPr>
        <w:t>its</w:t>
      </w:r>
      <w:r w:rsidR="005B1370">
        <w:rPr>
          <w:rFonts w:eastAsia="Arial"/>
          <w:u w:val="none"/>
          <w:lang w:val="en-US"/>
        </w:rPr>
        <w:t xml:space="preserve"> </w:t>
      </w:r>
      <w:r w:rsidR="00B638D8">
        <w:rPr>
          <w:rFonts w:eastAsia="Arial"/>
          <w:u w:val="none"/>
          <w:lang w:val="en-US"/>
        </w:rPr>
        <w:t>Marine I</w:t>
      </w:r>
      <w:r w:rsidR="005B1370">
        <w:rPr>
          <w:rFonts w:eastAsia="Arial"/>
          <w:u w:val="none"/>
          <w:lang w:val="en-US"/>
        </w:rPr>
        <w:t xml:space="preserve">nsurer </w:t>
      </w:r>
      <w:r w:rsidR="00453BFB">
        <w:rPr>
          <w:rFonts w:eastAsia="Arial"/>
          <w:u w:val="none"/>
          <w:lang w:val="en-US"/>
        </w:rPr>
        <w:t>and is now s</w:t>
      </w:r>
      <w:r w:rsidR="005B1370">
        <w:rPr>
          <w:rFonts w:eastAsia="Arial"/>
          <w:u w:val="none"/>
          <w:lang w:val="en-US"/>
        </w:rPr>
        <w:t>ubject to a direct claim by its customer. The plaintiff complains that arising from a duty of care to provide the temperature reports, the defendant is by default grossly negligent and liable for the sustained</w:t>
      </w:r>
      <w:r w:rsidR="005D18E6">
        <w:rPr>
          <w:rFonts w:eastAsia="Arial"/>
          <w:u w:val="none"/>
          <w:lang w:val="en-US"/>
        </w:rPr>
        <w:t xml:space="preserve"> consequential</w:t>
      </w:r>
      <w:r w:rsidR="005B1370">
        <w:rPr>
          <w:rFonts w:eastAsia="Arial"/>
          <w:u w:val="none"/>
          <w:lang w:val="en-US"/>
        </w:rPr>
        <w:t xml:space="preserve"> damages in the amount of </w:t>
      </w:r>
      <w:r w:rsidR="0019122E">
        <w:rPr>
          <w:rFonts w:eastAsia="Arial"/>
          <w:u w:val="none"/>
          <w:lang w:val="en-US"/>
        </w:rPr>
        <w:t>Ten Thousand</w:t>
      </w:r>
      <w:r>
        <w:rPr>
          <w:rFonts w:eastAsia="Arial"/>
          <w:u w:val="none"/>
          <w:lang w:val="en-US"/>
        </w:rPr>
        <w:t xml:space="preserve"> Euros. </w:t>
      </w:r>
      <w:r w:rsidR="005D18E6">
        <w:rPr>
          <w:rFonts w:eastAsia="Arial"/>
          <w:u w:val="none"/>
          <w:lang w:val="en-US"/>
        </w:rPr>
        <w:t xml:space="preserve">The mushrooms were strictly required to remain refrigerated during transit at the temperature of minus eighteen degrees </w:t>
      </w:r>
      <w:r w:rsidR="002814B1">
        <w:rPr>
          <w:rFonts w:eastAsia="Arial"/>
          <w:u w:val="none"/>
          <w:lang w:val="en-US"/>
        </w:rPr>
        <w:t>Celsius</w:t>
      </w:r>
      <w:r w:rsidR="005D18E6">
        <w:rPr>
          <w:rFonts w:eastAsia="Arial"/>
          <w:u w:val="none"/>
          <w:lang w:val="en-US"/>
        </w:rPr>
        <w:t xml:space="preserve"> and due to the Defendant failing to provide the temperature reports it </w:t>
      </w:r>
      <w:r w:rsidR="0019122E">
        <w:rPr>
          <w:rFonts w:eastAsia="Arial"/>
          <w:u w:val="none"/>
          <w:lang w:val="en-US"/>
        </w:rPr>
        <w:t>is liable</w:t>
      </w:r>
      <w:r w:rsidR="00CC1CF2">
        <w:rPr>
          <w:rFonts w:eastAsia="Arial"/>
          <w:u w:val="none"/>
          <w:lang w:val="en-US"/>
        </w:rPr>
        <w:t xml:space="preserve"> in delict. </w:t>
      </w:r>
      <w:r w:rsidR="0019122E">
        <w:rPr>
          <w:rFonts w:eastAsia="Arial"/>
          <w:u w:val="none"/>
          <w:lang w:val="en-US"/>
        </w:rPr>
        <w:t xml:space="preserve">  </w:t>
      </w:r>
      <w:r w:rsidR="00230D2C">
        <w:rPr>
          <w:rFonts w:eastAsia="Arial"/>
          <w:u w:val="none"/>
          <w:lang w:val="en-US"/>
        </w:rPr>
        <w:t xml:space="preserve">  </w:t>
      </w:r>
    </w:p>
    <w:p w14:paraId="002EF2E3" w14:textId="77777777" w:rsidR="00D55D08" w:rsidRDefault="00D55D08" w:rsidP="00D55D08">
      <w:pPr>
        <w:spacing w:line="480" w:lineRule="auto"/>
        <w:jc w:val="both"/>
        <w:rPr>
          <w:rFonts w:eastAsia="Arial"/>
          <w:i/>
          <w:iCs/>
          <w:lang w:val="en-US"/>
        </w:rPr>
      </w:pPr>
    </w:p>
    <w:p w14:paraId="45F7AF24" w14:textId="20440217" w:rsidR="00D55D08" w:rsidRPr="0037790D" w:rsidRDefault="00D55D08" w:rsidP="00D55D08">
      <w:pPr>
        <w:spacing w:line="480" w:lineRule="auto"/>
        <w:jc w:val="both"/>
        <w:rPr>
          <w:rFonts w:eastAsia="Arial"/>
          <w:i/>
          <w:iCs/>
          <w:lang w:val="en-US"/>
        </w:rPr>
      </w:pPr>
      <w:bookmarkStart w:id="3" w:name="_Hlk112412533"/>
      <w:r>
        <w:rPr>
          <w:rFonts w:eastAsia="Arial"/>
          <w:i/>
          <w:iCs/>
          <w:lang w:val="en-US"/>
        </w:rPr>
        <w:t xml:space="preserve">The legal test on exception </w:t>
      </w:r>
    </w:p>
    <w:bookmarkEnd w:id="3"/>
    <w:p w14:paraId="5E435006" w14:textId="275F6B13" w:rsidR="005076F1" w:rsidRDefault="002814B1" w:rsidP="0054016E">
      <w:pPr>
        <w:spacing w:line="480" w:lineRule="auto"/>
        <w:jc w:val="both"/>
        <w:rPr>
          <w:rFonts w:eastAsia="Arial"/>
          <w:u w:val="none"/>
          <w:lang w:val="en-US"/>
        </w:rPr>
      </w:pPr>
      <w:r>
        <w:rPr>
          <w:rFonts w:eastAsia="Arial"/>
          <w:u w:val="none"/>
          <w:lang w:val="en-US"/>
        </w:rPr>
        <w:t>[7]</w:t>
      </w:r>
      <w:r>
        <w:rPr>
          <w:rFonts w:eastAsia="Arial"/>
          <w:u w:val="none"/>
          <w:lang w:val="en-US"/>
        </w:rPr>
        <w:tab/>
      </w:r>
      <w:r w:rsidR="00387BB4">
        <w:rPr>
          <w:rFonts w:eastAsia="Arial"/>
          <w:u w:val="none"/>
          <w:lang w:val="en-US"/>
        </w:rPr>
        <w:t xml:space="preserve">Whether this is a sustainable claim </w:t>
      </w:r>
      <w:r w:rsidR="0059721B">
        <w:rPr>
          <w:rFonts w:eastAsia="Arial"/>
          <w:u w:val="none"/>
          <w:lang w:val="en-US"/>
        </w:rPr>
        <w:t xml:space="preserve">as set out in the particulars of claim </w:t>
      </w:r>
      <w:r w:rsidR="00387BB4">
        <w:rPr>
          <w:rFonts w:eastAsia="Arial"/>
          <w:u w:val="none"/>
          <w:lang w:val="en-US"/>
        </w:rPr>
        <w:t xml:space="preserve">is dependent on </w:t>
      </w:r>
      <w:r w:rsidR="00EF5512">
        <w:rPr>
          <w:rFonts w:eastAsia="Arial"/>
          <w:u w:val="none"/>
          <w:lang w:val="en-US"/>
        </w:rPr>
        <w:t xml:space="preserve">factors including </w:t>
      </w:r>
      <w:r w:rsidR="004F6F81">
        <w:rPr>
          <w:rFonts w:eastAsia="Arial"/>
          <w:u w:val="none"/>
          <w:lang w:val="en-US"/>
        </w:rPr>
        <w:t xml:space="preserve">the test of </w:t>
      </w:r>
      <w:r w:rsidR="00387BB4">
        <w:rPr>
          <w:rFonts w:eastAsia="Arial"/>
          <w:u w:val="none"/>
          <w:lang w:val="en-US"/>
        </w:rPr>
        <w:t xml:space="preserve">negligence, duty of care arising from a commercial relationship, whether the contractual terms </w:t>
      </w:r>
      <w:r w:rsidR="009A04E3">
        <w:rPr>
          <w:rFonts w:eastAsia="Arial"/>
          <w:u w:val="none"/>
          <w:lang w:val="en-US"/>
        </w:rPr>
        <w:t xml:space="preserve">of the agreement between the parties </w:t>
      </w:r>
      <w:r w:rsidR="00387BB4">
        <w:rPr>
          <w:rFonts w:eastAsia="Arial"/>
          <w:u w:val="none"/>
          <w:lang w:val="en-US"/>
        </w:rPr>
        <w:t xml:space="preserve">exclude such liability and the question </w:t>
      </w:r>
      <w:r w:rsidR="00A72FA9">
        <w:rPr>
          <w:rFonts w:eastAsia="Arial"/>
          <w:u w:val="none"/>
          <w:lang w:val="en-US"/>
        </w:rPr>
        <w:t xml:space="preserve">of </w:t>
      </w:r>
      <w:r w:rsidR="00B16DA4">
        <w:rPr>
          <w:rFonts w:eastAsia="Arial"/>
          <w:u w:val="none"/>
          <w:lang w:val="en-US"/>
        </w:rPr>
        <w:t xml:space="preserve">wrongfulness in </w:t>
      </w:r>
      <w:r w:rsidR="00387BB4">
        <w:rPr>
          <w:rFonts w:eastAsia="Arial"/>
          <w:u w:val="none"/>
          <w:lang w:val="en-US"/>
        </w:rPr>
        <w:t xml:space="preserve">pure economic loss. </w:t>
      </w:r>
      <w:r>
        <w:rPr>
          <w:rFonts w:eastAsia="Arial"/>
          <w:u w:val="none"/>
          <w:lang w:val="en-US"/>
        </w:rPr>
        <w:t>But t</w:t>
      </w:r>
      <w:r w:rsidR="0054016E">
        <w:rPr>
          <w:rFonts w:eastAsia="Arial"/>
          <w:u w:val="none"/>
          <w:lang w:val="en-US"/>
        </w:rPr>
        <w:t xml:space="preserve">he </w:t>
      </w:r>
      <w:r w:rsidR="0054016E" w:rsidRPr="00F032B8">
        <w:rPr>
          <w:rFonts w:eastAsia="Arial"/>
          <w:u w:val="none"/>
          <w:lang w:val="en-US"/>
        </w:rPr>
        <w:t xml:space="preserve">test on exception is for the excipient to satisfy the court that the conclusion of law for which the plaintiff contends </w:t>
      </w:r>
      <w:r w:rsidR="00A72FA9">
        <w:rPr>
          <w:rFonts w:eastAsia="Arial"/>
          <w:u w:val="none"/>
          <w:lang w:val="en-US"/>
        </w:rPr>
        <w:t xml:space="preserve">in its particulars of claim </w:t>
      </w:r>
      <w:r w:rsidR="0054016E" w:rsidRPr="00F032B8">
        <w:rPr>
          <w:rFonts w:eastAsia="Arial"/>
          <w:u w:val="none"/>
          <w:lang w:val="en-US"/>
        </w:rPr>
        <w:t xml:space="preserve">cannot be supported upon every </w:t>
      </w:r>
      <w:r w:rsidR="00C0563F">
        <w:rPr>
          <w:rFonts w:eastAsia="Arial"/>
          <w:u w:val="none"/>
          <w:lang w:val="en-US"/>
        </w:rPr>
        <w:lastRenderedPageBreak/>
        <w:t xml:space="preserve">reasonable </w:t>
      </w:r>
      <w:r w:rsidR="0054016E" w:rsidRPr="00F032B8">
        <w:rPr>
          <w:rFonts w:eastAsia="Arial"/>
          <w:u w:val="none"/>
          <w:lang w:val="en-US"/>
        </w:rPr>
        <w:t>interpretation that can be put upon the facts.</w:t>
      </w:r>
      <w:r w:rsidR="00C0563F">
        <w:rPr>
          <w:rFonts w:eastAsia="Arial"/>
          <w:u w:val="none"/>
          <w:lang w:val="en-US"/>
        </w:rPr>
        <w:t xml:space="preserve">-  </w:t>
      </w:r>
      <w:r w:rsidR="00C0563F" w:rsidRPr="00C0563F">
        <w:rPr>
          <w:rFonts w:eastAsia="Arial"/>
          <w:b/>
          <w:bCs/>
          <w:i/>
          <w:iCs/>
          <w:u w:val="none"/>
          <w:lang w:val="en-US"/>
        </w:rPr>
        <w:t>H v Fetal Assessment Centre</w:t>
      </w:r>
      <w:r w:rsidR="00C0563F">
        <w:rPr>
          <w:rFonts w:eastAsia="Arial"/>
          <w:u w:val="none"/>
          <w:lang w:val="en-US"/>
        </w:rPr>
        <w:t xml:space="preserve"> 2015 (2) SA 193 (CC)199B</w:t>
      </w:r>
      <w:r w:rsidR="00DC239A">
        <w:rPr>
          <w:rFonts w:eastAsia="Arial"/>
          <w:u w:val="none"/>
          <w:lang w:val="en-US"/>
        </w:rPr>
        <w:t>.</w:t>
      </w:r>
    </w:p>
    <w:p w14:paraId="3CFF7D65" w14:textId="77777777" w:rsidR="0054016E" w:rsidRDefault="0054016E" w:rsidP="00A52930">
      <w:pPr>
        <w:spacing w:line="480" w:lineRule="auto"/>
        <w:jc w:val="both"/>
        <w:rPr>
          <w:rFonts w:eastAsia="Arial"/>
          <w:u w:val="none"/>
          <w:lang w:val="en-US"/>
        </w:rPr>
      </w:pPr>
    </w:p>
    <w:p w14:paraId="58F9CD92" w14:textId="4CEF1538" w:rsidR="00C70F62" w:rsidRPr="00CB42CF" w:rsidRDefault="00D25BB6" w:rsidP="00C70F62">
      <w:pPr>
        <w:spacing w:line="480" w:lineRule="auto"/>
        <w:jc w:val="both"/>
        <w:rPr>
          <w:rFonts w:eastAsia="Arial"/>
          <w:u w:val="none"/>
          <w:lang w:val="en-US"/>
        </w:rPr>
      </w:pPr>
      <w:r>
        <w:rPr>
          <w:rFonts w:eastAsia="Arial"/>
          <w:u w:val="none"/>
          <w:lang w:val="en-US"/>
        </w:rPr>
        <w:t>[8]</w:t>
      </w:r>
      <w:r>
        <w:rPr>
          <w:rFonts w:eastAsia="Arial"/>
          <w:u w:val="none"/>
          <w:lang w:val="en-US"/>
        </w:rPr>
        <w:tab/>
      </w:r>
      <w:r w:rsidR="00C70F62" w:rsidRPr="00CB42CF">
        <w:rPr>
          <w:rFonts w:eastAsia="Arial"/>
          <w:u w:val="none"/>
          <w:lang w:val="en-US"/>
        </w:rPr>
        <w:t xml:space="preserve">In </w:t>
      </w:r>
      <w:r w:rsidR="00C70F62" w:rsidRPr="00C70F62">
        <w:rPr>
          <w:rFonts w:eastAsia="Arial"/>
          <w:b/>
          <w:bCs/>
          <w:i/>
          <w:iCs/>
          <w:u w:val="none"/>
          <w:lang w:val="en-US"/>
        </w:rPr>
        <w:t xml:space="preserve">Screening &amp; Earthworks (Pty) Ltd v </w:t>
      </w:r>
      <w:proofErr w:type="spellStart"/>
      <w:r w:rsidR="00C70F62" w:rsidRPr="00C70F62">
        <w:rPr>
          <w:rFonts w:eastAsia="Arial"/>
          <w:b/>
          <w:bCs/>
          <w:i/>
          <w:iCs/>
          <w:u w:val="none"/>
          <w:lang w:val="en-US"/>
        </w:rPr>
        <w:t>Captial</w:t>
      </w:r>
      <w:proofErr w:type="spellEnd"/>
      <w:r w:rsidR="00C70F62" w:rsidRPr="00C70F62">
        <w:rPr>
          <w:rFonts w:eastAsia="Arial"/>
          <w:b/>
          <w:bCs/>
          <w:i/>
          <w:iCs/>
          <w:u w:val="none"/>
          <w:lang w:val="en-US"/>
        </w:rPr>
        <w:t xml:space="preserve"> Outsourcing Group (Pty) Ltd </w:t>
      </w:r>
      <w:r w:rsidR="00C70F62" w:rsidRPr="00EF5512">
        <w:rPr>
          <w:rFonts w:eastAsia="Arial"/>
          <w:u w:val="none"/>
          <w:lang w:val="en-US"/>
        </w:rPr>
        <w:t>[</w:t>
      </w:r>
      <w:r w:rsidR="00C70F62" w:rsidRPr="00CB42CF">
        <w:rPr>
          <w:rFonts w:eastAsia="Arial"/>
          <w:u w:val="none"/>
          <w:lang w:val="en-US"/>
        </w:rPr>
        <w:t xml:space="preserve">2008] 1 SA 611 (B) it was held that the exception rule cannot be used </w:t>
      </w:r>
      <w:r w:rsidR="00890910">
        <w:rPr>
          <w:rFonts w:eastAsia="Arial"/>
          <w:u w:val="none"/>
          <w:lang w:val="en-US"/>
        </w:rPr>
        <w:t xml:space="preserve">in </w:t>
      </w:r>
      <w:r w:rsidR="00C71023">
        <w:rPr>
          <w:rFonts w:eastAsia="Arial"/>
          <w:u w:val="none"/>
          <w:lang w:val="en-US"/>
        </w:rPr>
        <w:t>a</w:t>
      </w:r>
      <w:r w:rsidR="00890910">
        <w:rPr>
          <w:rFonts w:eastAsia="Arial"/>
          <w:u w:val="none"/>
          <w:lang w:val="en-US"/>
        </w:rPr>
        <w:t xml:space="preserve"> case </w:t>
      </w:r>
      <w:r w:rsidR="00C70F62" w:rsidRPr="00CB42CF">
        <w:rPr>
          <w:rFonts w:eastAsia="Arial"/>
          <w:u w:val="none"/>
          <w:lang w:val="en-US"/>
        </w:rPr>
        <w:t xml:space="preserve">to attack </w:t>
      </w:r>
      <w:r w:rsidR="002B00AE">
        <w:rPr>
          <w:rFonts w:eastAsia="Arial"/>
          <w:u w:val="none"/>
          <w:lang w:val="en-US"/>
        </w:rPr>
        <w:t>(</w:t>
      </w:r>
      <w:r w:rsidR="00C70F62" w:rsidRPr="00CB42CF">
        <w:rPr>
          <w:rFonts w:eastAsia="Arial"/>
          <w:u w:val="none"/>
          <w:lang w:val="en-US"/>
        </w:rPr>
        <w:t>the vagueness of</w:t>
      </w:r>
      <w:r w:rsidR="002B00AE">
        <w:rPr>
          <w:rFonts w:eastAsia="Arial"/>
          <w:u w:val="none"/>
          <w:lang w:val="en-US"/>
        </w:rPr>
        <w:t xml:space="preserve">) </w:t>
      </w:r>
      <w:r w:rsidR="00C70F62" w:rsidRPr="00CB42CF">
        <w:rPr>
          <w:rFonts w:eastAsia="Arial"/>
          <w:u w:val="none"/>
          <w:lang w:val="en-US"/>
        </w:rPr>
        <w:t xml:space="preserve">a contract relied upon by a party, an exception is only concerned with pleadings. Hence </w:t>
      </w:r>
      <w:r w:rsidR="00C70F62">
        <w:rPr>
          <w:rFonts w:eastAsia="Arial"/>
          <w:u w:val="none"/>
          <w:lang w:val="en-US"/>
        </w:rPr>
        <w:t xml:space="preserve">in considering the pleadings the signed agreement between the parties is not relied upon </w:t>
      </w:r>
      <w:r w:rsidR="005076F1">
        <w:rPr>
          <w:rFonts w:eastAsia="Arial"/>
          <w:u w:val="none"/>
          <w:lang w:val="en-US"/>
        </w:rPr>
        <w:t xml:space="preserve">by the Plaintiff </w:t>
      </w:r>
      <w:r w:rsidR="00C70F62">
        <w:rPr>
          <w:rFonts w:eastAsia="Arial"/>
          <w:u w:val="none"/>
          <w:lang w:val="en-US"/>
        </w:rPr>
        <w:t xml:space="preserve">to establish the cause of action. The Plaintiff </w:t>
      </w:r>
      <w:r w:rsidR="005076F1">
        <w:rPr>
          <w:rFonts w:eastAsia="Arial"/>
          <w:u w:val="none"/>
          <w:lang w:val="en-US"/>
        </w:rPr>
        <w:t xml:space="preserve">has not pleaded any contractual terms and conditions to support its delictual claim. Neither is the agreement POC1 pleaded to be incorporated by reference. Plaintiff </w:t>
      </w:r>
      <w:r w:rsidR="00334DDC">
        <w:rPr>
          <w:rFonts w:eastAsia="Arial"/>
          <w:u w:val="none"/>
          <w:lang w:val="en-US"/>
        </w:rPr>
        <w:t xml:space="preserve">bases its cause of action on the lack of duty of care which surfaces outside the signed agreement. </w:t>
      </w:r>
    </w:p>
    <w:p w14:paraId="605F9D8E" w14:textId="77777777" w:rsidR="0054016E" w:rsidRDefault="0054016E" w:rsidP="00A52930">
      <w:pPr>
        <w:spacing w:line="480" w:lineRule="auto"/>
        <w:jc w:val="both"/>
        <w:rPr>
          <w:rFonts w:eastAsia="Arial"/>
          <w:u w:val="none"/>
          <w:lang w:val="en-US"/>
        </w:rPr>
      </w:pPr>
    </w:p>
    <w:p w14:paraId="12020B64" w14:textId="741D3A26" w:rsidR="009E6B9C" w:rsidRDefault="009E6B9C" w:rsidP="00A52930">
      <w:pPr>
        <w:spacing w:line="480" w:lineRule="auto"/>
        <w:jc w:val="both"/>
        <w:rPr>
          <w:rFonts w:eastAsia="Arial"/>
          <w:u w:val="none"/>
          <w:lang w:val="en-US"/>
        </w:rPr>
      </w:pPr>
      <w:r>
        <w:rPr>
          <w:rFonts w:eastAsia="Arial"/>
          <w:u w:val="none"/>
          <w:lang w:val="en-US"/>
        </w:rPr>
        <w:t>[9]</w:t>
      </w:r>
      <w:r>
        <w:rPr>
          <w:rFonts w:eastAsia="Arial"/>
          <w:u w:val="none"/>
          <w:lang w:val="en-US"/>
        </w:rPr>
        <w:tab/>
        <w:t xml:space="preserve">In this regard the Plaintiff submits that </w:t>
      </w:r>
      <w:r w:rsidR="00577816">
        <w:rPr>
          <w:rFonts w:eastAsia="Arial"/>
          <w:u w:val="none"/>
          <w:lang w:val="en-US"/>
        </w:rPr>
        <w:t xml:space="preserve">the </w:t>
      </w:r>
      <w:r>
        <w:rPr>
          <w:rFonts w:eastAsia="Arial"/>
          <w:u w:val="none"/>
          <w:lang w:val="en-US"/>
        </w:rPr>
        <w:t xml:space="preserve">requirement to provide temperature reports by the Defendant did not form part of any term or condition in the contract but arose </w:t>
      </w:r>
      <w:r w:rsidR="00792711">
        <w:rPr>
          <w:rFonts w:eastAsia="Arial"/>
          <w:u w:val="none"/>
          <w:lang w:val="en-US"/>
        </w:rPr>
        <w:t xml:space="preserve">subsequently </w:t>
      </w:r>
      <w:r>
        <w:rPr>
          <w:rFonts w:eastAsia="Arial"/>
          <w:u w:val="none"/>
          <w:lang w:val="en-US"/>
        </w:rPr>
        <w:t xml:space="preserve">from the business relationship between the parties. The temperature reports could only be provided to a customer of the Defendant who did business with the Plaintiff. </w:t>
      </w:r>
      <w:r w:rsidR="00AB659D">
        <w:rPr>
          <w:rFonts w:eastAsia="Arial"/>
          <w:u w:val="none"/>
          <w:lang w:val="en-US"/>
        </w:rPr>
        <w:t xml:space="preserve">The parties’ reciprocal duties in dealing with the timeous lodgment of an insurance claim emerged in terms of the parties being in business with each other </w:t>
      </w:r>
      <w:r w:rsidR="00792711">
        <w:rPr>
          <w:rFonts w:eastAsia="Arial"/>
          <w:u w:val="none"/>
          <w:lang w:val="en-US"/>
        </w:rPr>
        <w:t>al</w:t>
      </w:r>
      <w:r w:rsidR="00CE5E94">
        <w:rPr>
          <w:rFonts w:eastAsia="Arial"/>
          <w:u w:val="none"/>
          <w:lang w:val="en-US"/>
        </w:rPr>
        <w:t xml:space="preserve">though </w:t>
      </w:r>
      <w:r w:rsidR="00AB659D">
        <w:rPr>
          <w:rFonts w:eastAsia="Arial"/>
          <w:u w:val="none"/>
          <w:lang w:val="en-US"/>
        </w:rPr>
        <w:t xml:space="preserve">the conclusion of the contract was foundational to the business relationship. </w:t>
      </w:r>
    </w:p>
    <w:p w14:paraId="3605457A" w14:textId="6351060C" w:rsidR="00AB659D" w:rsidRDefault="00AB659D" w:rsidP="00A52930">
      <w:pPr>
        <w:spacing w:line="480" w:lineRule="auto"/>
        <w:jc w:val="both"/>
        <w:rPr>
          <w:rFonts w:eastAsia="Arial"/>
          <w:u w:val="none"/>
          <w:lang w:val="en-US"/>
        </w:rPr>
      </w:pPr>
    </w:p>
    <w:p w14:paraId="6E3C0A96" w14:textId="3EB3AE4C" w:rsidR="00003C88" w:rsidRPr="0037790D" w:rsidRDefault="00003C88" w:rsidP="00003C88">
      <w:pPr>
        <w:spacing w:line="480" w:lineRule="auto"/>
        <w:jc w:val="both"/>
        <w:rPr>
          <w:rFonts w:eastAsia="Arial"/>
          <w:i/>
          <w:iCs/>
          <w:lang w:val="en-US"/>
        </w:rPr>
      </w:pPr>
      <w:r>
        <w:rPr>
          <w:rFonts w:eastAsia="Arial"/>
          <w:i/>
          <w:iCs/>
          <w:lang w:val="en-US"/>
        </w:rPr>
        <w:t xml:space="preserve">Delictual liability  </w:t>
      </w:r>
    </w:p>
    <w:p w14:paraId="078CE78D" w14:textId="114490B0" w:rsidR="00843B82" w:rsidRDefault="00AB659D" w:rsidP="00843B82">
      <w:pPr>
        <w:spacing w:line="480" w:lineRule="auto"/>
        <w:jc w:val="both"/>
        <w:rPr>
          <w:rFonts w:eastAsia="Arial"/>
          <w:u w:val="none"/>
          <w:lang w:val="en-US"/>
        </w:rPr>
      </w:pPr>
      <w:r>
        <w:rPr>
          <w:rFonts w:eastAsia="Arial"/>
          <w:u w:val="none"/>
          <w:lang w:val="en-US"/>
        </w:rPr>
        <w:t>[10]</w:t>
      </w:r>
      <w:r>
        <w:rPr>
          <w:rFonts w:eastAsia="Arial"/>
          <w:u w:val="none"/>
          <w:lang w:val="en-US"/>
        </w:rPr>
        <w:tab/>
        <w:t xml:space="preserve">Courts have recognized that delictual liability may exist and be pursued even though it is not regulated by the </w:t>
      </w:r>
      <w:r w:rsidR="00F74904">
        <w:rPr>
          <w:rFonts w:eastAsia="Arial"/>
          <w:u w:val="none"/>
          <w:lang w:val="en-US"/>
        </w:rPr>
        <w:t xml:space="preserve">contractual </w:t>
      </w:r>
      <w:r>
        <w:rPr>
          <w:rFonts w:eastAsia="Arial"/>
          <w:u w:val="none"/>
          <w:lang w:val="en-US"/>
        </w:rPr>
        <w:t xml:space="preserve">agreement itself. </w:t>
      </w:r>
      <w:r w:rsidR="006B3506">
        <w:rPr>
          <w:rFonts w:eastAsia="Arial"/>
          <w:u w:val="none"/>
          <w:lang w:val="en-US"/>
        </w:rPr>
        <w:t>This is evident w</w:t>
      </w:r>
      <w:r>
        <w:rPr>
          <w:rFonts w:eastAsia="Arial"/>
          <w:u w:val="none"/>
          <w:lang w:val="en-US"/>
        </w:rPr>
        <w:t xml:space="preserve">here parties </w:t>
      </w:r>
      <w:r>
        <w:rPr>
          <w:rFonts w:eastAsia="Arial"/>
          <w:u w:val="none"/>
          <w:lang w:val="en-US"/>
        </w:rPr>
        <w:lastRenderedPageBreak/>
        <w:t xml:space="preserve">have failed to provide for every situation arising from a business relationship. In </w:t>
      </w:r>
      <w:r w:rsidRPr="00F74904">
        <w:rPr>
          <w:rFonts w:eastAsia="Arial"/>
          <w:b/>
          <w:bCs/>
          <w:i/>
          <w:iCs/>
          <w:u w:val="none"/>
          <w:lang w:val="en-US"/>
        </w:rPr>
        <w:t>G4s Cash Solutions</w:t>
      </w:r>
      <w:r w:rsidR="00F74904" w:rsidRPr="00F74904">
        <w:rPr>
          <w:rFonts w:eastAsia="Arial"/>
          <w:b/>
          <w:bCs/>
          <w:i/>
          <w:iCs/>
          <w:u w:val="none"/>
          <w:lang w:val="en-US"/>
        </w:rPr>
        <w:t xml:space="preserve"> SA (Pty) Ltd and another v </w:t>
      </w:r>
      <w:proofErr w:type="spellStart"/>
      <w:r w:rsidR="00F74904" w:rsidRPr="00F74904">
        <w:rPr>
          <w:rFonts w:eastAsia="Arial"/>
          <w:b/>
          <w:bCs/>
          <w:i/>
          <w:iCs/>
          <w:u w:val="none"/>
          <w:lang w:val="en-US"/>
        </w:rPr>
        <w:t>Zandspruit</w:t>
      </w:r>
      <w:proofErr w:type="spellEnd"/>
      <w:r w:rsidR="00F74904" w:rsidRPr="00F74904">
        <w:rPr>
          <w:rFonts w:eastAsia="Arial"/>
          <w:b/>
          <w:bCs/>
          <w:i/>
          <w:iCs/>
          <w:u w:val="none"/>
          <w:lang w:val="en-US"/>
        </w:rPr>
        <w:t xml:space="preserve"> Cash and Carry (Pty) Ltd and another</w:t>
      </w:r>
      <w:r w:rsidR="00F74904">
        <w:rPr>
          <w:rFonts w:eastAsia="Arial"/>
          <w:u w:val="none"/>
          <w:lang w:val="en-US"/>
        </w:rPr>
        <w:t xml:space="preserve"> </w:t>
      </w:r>
      <w:r w:rsidR="00F74904" w:rsidRPr="008E53F3">
        <w:rPr>
          <w:rFonts w:eastAsia="Arial"/>
          <w:u w:val="none"/>
          <w:lang w:val="en-US"/>
        </w:rPr>
        <w:t>(A5061/2021)</w:t>
      </w:r>
      <w:r w:rsidR="008E53F3" w:rsidRPr="008E53F3">
        <w:rPr>
          <w:rFonts w:eastAsia="Arial"/>
          <w:u w:val="none"/>
          <w:lang w:val="en-US"/>
        </w:rPr>
        <w:t>; 23675/2012)</w:t>
      </w:r>
      <w:r w:rsidR="00F74904" w:rsidRPr="008E53F3">
        <w:rPr>
          <w:rFonts w:eastAsia="Arial"/>
          <w:u w:val="none"/>
          <w:lang w:val="en-US"/>
        </w:rPr>
        <w:t xml:space="preserve"> [2022]</w:t>
      </w:r>
      <w:r w:rsidR="008E53F3" w:rsidRPr="008E53F3">
        <w:rPr>
          <w:rFonts w:eastAsia="Arial"/>
          <w:u w:val="none"/>
          <w:lang w:val="en-US"/>
        </w:rPr>
        <w:t xml:space="preserve"> ZAGPJHC 7</w:t>
      </w:r>
      <w:r w:rsidR="002A5ABE">
        <w:rPr>
          <w:rFonts w:eastAsia="Arial"/>
          <w:u w:val="none"/>
          <w:lang w:val="en-US"/>
        </w:rPr>
        <w:t xml:space="preserve"> </w:t>
      </w:r>
      <w:r w:rsidR="008E53F3">
        <w:rPr>
          <w:rFonts w:eastAsia="Arial"/>
          <w:u w:val="none"/>
          <w:lang w:val="en-US"/>
        </w:rPr>
        <w:t>(</w:t>
      </w:r>
      <w:r w:rsidR="00F74904" w:rsidRPr="008E53F3">
        <w:rPr>
          <w:rFonts w:eastAsia="Arial"/>
          <w:u w:val="none"/>
          <w:lang w:val="en-US"/>
        </w:rPr>
        <w:t>6 January 2022</w:t>
      </w:r>
      <w:r w:rsidR="008E53F3" w:rsidRPr="008E53F3">
        <w:rPr>
          <w:rFonts w:eastAsia="Arial"/>
          <w:u w:val="none"/>
          <w:lang w:val="en-US"/>
        </w:rPr>
        <w:t xml:space="preserve">) </w:t>
      </w:r>
      <w:r w:rsidR="008E53F3" w:rsidRPr="002A5ABE">
        <w:rPr>
          <w:rFonts w:eastAsia="Arial"/>
          <w:u w:val="none"/>
          <w:lang w:val="en-US"/>
        </w:rPr>
        <w:t>para</w:t>
      </w:r>
      <w:r w:rsidR="002A5ABE" w:rsidRPr="002A5ABE">
        <w:rPr>
          <w:rFonts w:eastAsia="Arial"/>
          <w:u w:val="none"/>
          <w:lang w:val="en-US"/>
        </w:rPr>
        <w:t>s</w:t>
      </w:r>
      <w:r w:rsidR="008E53F3" w:rsidRPr="002A5ABE">
        <w:rPr>
          <w:rFonts w:eastAsia="Arial"/>
          <w:u w:val="none"/>
          <w:lang w:val="en-US"/>
        </w:rPr>
        <w:t xml:space="preserve"> 24-28</w:t>
      </w:r>
      <w:r w:rsidR="00B62F1B" w:rsidRPr="002A5ABE">
        <w:rPr>
          <w:rFonts w:eastAsia="Arial"/>
          <w:u w:val="none"/>
          <w:lang w:val="en-US"/>
        </w:rPr>
        <w:t xml:space="preserve">, </w:t>
      </w:r>
      <w:r w:rsidR="00B62F1B" w:rsidRPr="00D96B92">
        <w:rPr>
          <w:rFonts w:eastAsia="Arial"/>
          <w:u w:val="none"/>
          <w:lang w:val="en-US"/>
        </w:rPr>
        <w:t>the court</w:t>
      </w:r>
      <w:r w:rsidR="00D96B92">
        <w:rPr>
          <w:rFonts w:eastAsia="Arial"/>
          <w:u w:val="none"/>
          <w:lang w:val="en-US"/>
        </w:rPr>
        <w:t xml:space="preserve"> confirmed </w:t>
      </w:r>
      <w:r w:rsidR="00EC6B97">
        <w:rPr>
          <w:rFonts w:eastAsia="Arial"/>
          <w:u w:val="none"/>
          <w:lang w:val="en-US"/>
        </w:rPr>
        <w:t>that a business relationship buil</w:t>
      </w:r>
      <w:r w:rsidR="00101BF8">
        <w:rPr>
          <w:rFonts w:eastAsia="Arial"/>
          <w:u w:val="none"/>
          <w:lang w:val="en-US"/>
        </w:rPr>
        <w:t>t</w:t>
      </w:r>
      <w:r w:rsidR="00C3761A">
        <w:rPr>
          <w:rFonts w:eastAsia="Arial"/>
          <w:u w:val="none"/>
          <w:lang w:val="en-US"/>
        </w:rPr>
        <w:t xml:space="preserve"> upon an agreement can extend beyond the agreement and is complimentary to it. </w:t>
      </w:r>
    </w:p>
    <w:p w14:paraId="489D4D21" w14:textId="77777777" w:rsidR="00843B82" w:rsidRDefault="00843B82" w:rsidP="00F74904">
      <w:pPr>
        <w:spacing w:line="480" w:lineRule="auto"/>
        <w:jc w:val="both"/>
        <w:rPr>
          <w:rFonts w:eastAsia="Arial"/>
          <w:u w:val="none"/>
          <w:lang w:val="en-US"/>
        </w:rPr>
      </w:pPr>
    </w:p>
    <w:p w14:paraId="43FEA189" w14:textId="068072B5" w:rsidR="00691047" w:rsidRDefault="00B34C9A" w:rsidP="00A52930">
      <w:pPr>
        <w:spacing w:line="480" w:lineRule="auto"/>
        <w:jc w:val="both"/>
        <w:rPr>
          <w:rFonts w:eastAsia="Arial"/>
          <w:u w:val="none"/>
          <w:lang w:val="en-US"/>
        </w:rPr>
      </w:pPr>
      <w:r>
        <w:rPr>
          <w:rFonts w:eastAsia="Arial"/>
          <w:u w:val="none"/>
          <w:lang w:val="en-US"/>
        </w:rPr>
        <w:t>[11]</w:t>
      </w:r>
      <w:r>
        <w:rPr>
          <w:rFonts w:eastAsia="Arial"/>
          <w:u w:val="none"/>
          <w:lang w:val="en-US"/>
        </w:rPr>
        <w:tab/>
        <w:t xml:space="preserve">In </w:t>
      </w:r>
      <w:r w:rsidR="00323C69" w:rsidRPr="00323C69">
        <w:rPr>
          <w:rFonts w:eastAsia="Arial"/>
          <w:b/>
          <w:bCs/>
          <w:i/>
          <w:iCs/>
          <w:u w:val="none"/>
          <w:lang w:val="en-US"/>
        </w:rPr>
        <w:t xml:space="preserve">Trio Engineered Products </w:t>
      </w:r>
      <w:proofErr w:type="spellStart"/>
      <w:r w:rsidR="00323C69" w:rsidRPr="00323C69">
        <w:rPr>
          <w:rFonts w:eastAsia="Arial"/>
          <w:b/>
          <w:bCs/>
          <w:i/>
          <w:iCs/>
          <w:u w:val="none"/>
          <w:lang w:val="en-US"/>
        </w:rPr>
        <w:t>Inc</w:t>
      </w:r>
      <w:proofErr w:type="spellEnd"/>
      <w:r w:rsidR="00323C69" w:rsidRPr="00323C69">
        <w:rPr>
          <w:rFonts w:eastAsia="Arial"/>
          <w:b/>
          <w:bCs/>
          <w:i/>
          <w:iCs/>
          <w:u w:val="none"/>
          <w:lang w:val="en-US"/>
        </w:rPr>
        <w:t xml:space="preserve"> v Pilot </w:t>
      </w:r>
      <w:proofErr w:type="spellStart"/>
      <w:r w:rsidR="00323C69" w:rsidRPr="00323C69">
        <w:rPr>
          <w:rFonts w:eastAsia="Arial"/>
          <w:b/>
          <w:bCs/>
          <w:i/>
          <w:iCs/>
          <w:u w:val="none"/>
          <w:lang w:val="en-US"/>
        </w:rPr>
        <w:t>Crushtec</w:t>
      </w:r>
      <w:proofErr w:type="spellEnd"/>
      <w:r w:rsidR="00323C69" w:rsidRPr="00323C69">
        <w:rPr>
          <w:rFonts w:eastAsia="Arial"/>
          <w:b/>
          <w:bCs/>
          <w:i/>
          <w:iCs/>
          <w:u w:val="none"/>
          <w:lang w:val="en-US"/>
        </w:rPr>
        <w:t xml:space="preserve"> International (Pty) Ltd</w:t>
      </w:r>
      <w:r w:rsidR="00323C69">
        <w:rPr>
          <w:rFonts w:eastAsia="Arial"/>
          <w:u w:val="none"/>
          <w:lang w:val="en-US"/>
        </w:rPr>
        <w:t xml:space="preserve"> 2019 (3) SA 580 (GJ) it was held that the law does not permit a plaintiff to pursue an alternative claim in delict for a contractual breach because that would violate the sanctity of the contract between the parties</w:t>
      </w:r>
      <w:r w:rsidR="002A1CD4">
        <w:rPr>
          <w:rFonts w:eastAsia="Arial"/>
          <w:u w:val="none"/>
          <w:lang w:val="en-US"/>
        </w:rPr>
        <w:t xml:space="preserve"> </w:t>
      </w:r>
      <w:r w:rsidR="00BD58CF">
        <w:rPr>
          <w:rFonts w:eastAsia="Arial"/>
          <w:u w:val="none"/>
          <w:lang w:val="en-US"/>
        </w:rPr>
        <w:t>and the contract must inform the cause of action</w:t>
      </w:r>
      <w:r w:rsidR="00323C69">
        <w:rPr>
          <w:rFonts w:eastAsia="Arial"/>
          <w:u w:val="none"/>
          <w:lang w:val="en-US"/>
        </w:rPr>
        <w:t xml:space="preserve">. </w:t>
      </w:r>
      <w:r>
        <w:rPr>
          <w:rFonts w:eastAsia="Arial"/>
          <w:u w:val="none"/>
          <w:lang w:val="en-US"/>
        </w:rPr>
        <w:t>The Defendant relies on this judgment to show that Plaintiff’s delictual claim is based on the Defendant’s breach of contractual obligations in terms of the agreement. And such a claim does not fall within the provisions of clause 40.1.8 of the agreement</w:t>
      </w:r>
      <w:r w:rsidR="008E53F3">
        <w:rPr>
          <w:rFonts w:eastAsia="Arial"/>
          <w:u w:val="none"/>
          <w:lang w:val="en-US"/>
        </w:rPr>
        <w:t xml:space="preserve">. </w:t>
      </w:r>
      <w:r w:rsidR="00BB17CB">
        <w:rPr>
          <w:rFonts w:eastAsia="Arial"/>
          <w:u w:val="none"/>
          <w:lang w:val="en-US"/>
        </w:rPr>
        <w:t>C</w:t>
      </w:r>
      <w:r w:rsidR="00C05D32">
        <w:rPr>
          <w:rFonts w:eastAsia="Arial"/>
          <w:u w:val="none"/>
          <w:lang w:val="en-US"/>
        </w:rPr>
        <w:t xml:space="preserve">lause 3 </w:t>
      </w:r>
      <w:r w:rsidR="00242F37">
        <w:rPr>
          <w:rFonts w:eastAsia="Arial"/>
          <w:u w:val="none"/>
          <w:lang w:val="en-US"/>
        </w:rPr>
        <w:t xml:space="preserve">provides </w:t>
      </w:r>
      <w:r w:rsidR="00DC234F">
        <w:rPr>
          <w:rFonts w:eastAsia="Arial"/>
          <w:u w:val="none"/>
          <w:lang w:val="en-US"/>
        </w:rPr>
        <w:t xml:space="preserve">that all and any business conducted between </w:t>
      </w:r>
      <w:r w:rsidR="004D2161">
        <w:rPr>
          <w:rFonts w:eastAsia="Arial"/>
          <w:u w:val="none"/>
          <w:lang w:val="en-US"/>
        </w:rPr>
        <w:t>t</w:t>
      </w:r>
      <w:r w:rsidR="00DC234F">
        <w:rPr>
          <w:rFonts w:eastAsia="Arial"/>
          <w:u w:val="none"/>
          <w:lang w:val="en-US"/>
        </w:rPr>
        <w:t xml:space="preserve">he parties </w:t>
      </w:r>
      <w:r w:rsidR="00AD379D">
        <w:rPr>
          <w:rFonts w:eastAsia="Arial"/>
          <w:u w:val="none"/>
          <w:lang w:val="en-US"/>
        </w:rPr>
        <w:t xml:space="preserve">are </w:t>
      </w:r>
      <w:r w:rsidR="00DC234F">
        <w:rPr>
          <w:rFonts w:eastAsia="Arial"/>
          <w:u w:val="none"/>
          <w:lang w:val="en-US"/>
        </w:rPr>
        <w:t>in terms of the agreement. Hence the Defendant would have absolutely no extra-contractual legal duty to have transported the mushrooms at a specific temperature and certainly no duty to provide temperature reports to the Plaintiff if read with clauses 40.</w:t>
      </w:r>
      <w:r w:rsidR="001B439E">
        <w:rPr>
          <w:rFonts w:eastAsia="Arial"/>
          <w:u w:val="none"/>
          <w:lang w:val="en-US"/>
        </w:rPr>
        <w:t>1, 40.2 and 40.17</w:t>
      </w:r>
      <w:r w:rsidR="00DC234F">
        <w:rPr>
          <w:rFonts w:eastAsia="Arial"/>
          <w:u w:val="none"/>
          <w:lang w:val="en-US"/>
        </w:rPr>
        <w:t xml:space="preserve"> of the agreement. </w:t>
      </w:r>
      <w:r w:rsidR="00953840">
        <w:rPr>
          <w:rFonts w:eastAsia="Arial"/>
          <w:u w:val="none"/>
          <w:lang w:val="en-US"/>
        </w:rPr>
        <w:t xml:space="preserve">Under </w:t>
      </w:r>
      <w:r w:rsidR="00EE2B6E">
        <w:rPr>
          <w:rFonts w:eastAsia="Arial"/>
          <w:u w:val="none"/>
          <w:lang w:val="en-US"/>
        </w:rPr>
        <w:t>these</w:t>
      </w:r>
      <w:r w:rsidR="00691047">
        <w:rPr>
          <w:rFonts w:eastAsia="Arial"/>
          <w:u w:val="none"/>
          <w:lang w:val="en-US"/>
        </w:rPr>
        <w:t xml:space="preserve"> circumstances the Defendant would not be liable for damages to the Plaintiff. </w:t>
      </w:r>
    </w:p>
    <w:p w14:paraId="304B93EE" w14:textId="074278FC" w:rsidR="00B72B51" w:rsidRPr="008E53F3" w:rsidRDefault="00B72B51" w:rsidP="00B72B51">
      <w:pPr>
        <w:spacing w:line="480" w:lineRule="auto"/>
        <w:jc w:val="both"/>
        <w:rPr>
          <w:rFonts w:eastAsia="Arial"/>
          <w:u w:val="none"/>
          <w:lang w:val="en-US"/>
        </w:rPr>
      </w:pPr>
    </w:p>
    <w:p w14:paraId="6E83F2FB" w14:textId="55D48B70" w:rsidR="00DC234F" w:rsidRDefault="0033651D" w:rsidP="00432577">
      <w:pPr>
        <w:spacing w:line="480" w:lineRule="auto"/>
        <w:jc w:val="both"/>
        <w:rPr>
          <w:rFonts w:eastAsia="Arial"/>
          <w:u w:val="none"/>
          <w:lang w:val="en-US"/>
        </w:rPr>
      </w:pPr>
      <w:r>
        <w:rPr>
          <w:rFonts w:eastAsia="Arial"/>
          <w:u w:val="none"/>
          <w:lang w:val="en-US"/>
        </w:rPr>
        <w:t>[1</w:t>
      </w:r>
      <w:r w:rsidR="000B7DB4">
        <w:rPr>
          <w:rFonts w:eastAsia="Arial"/>
          <w:u w:val="none"/>
          <w:lang w:val="en-US"/>
        </w:rPr>
        <w:t>2</w:t>
      </w:r>
      <w:r>
        <w:rPr>
          <w:rFonts w:eastAsia="Arial"/>
          <w:u w:val="none"/>
          <w:lang w:val="en-US"/>
        </w:rPr>
        <w:t>]</w:t>
      </w:r>
      <w:r>
        <w:rPr>
          <w:rFonts w:eastAsia="Arial"/>
          <w:u w:val="none"/>
          <w:lang w:val="en-US"/>
        </w:rPr>
        <w:tab/>
      </w:r>
      <w:r w:rsidR="00432577">
        <w:rPr>
          <w:rFonts w:eastAsia="Arial"/>
          <w:u w:val="none"/>
          <w:lang w:val="en-US"/>
        </w:rPr>
        <w:t xml:space="preserve">Defendant </w:t>
      </w:r>
      <w:r>
        <w:rPr>
          <w:rFonts w:eastAsia="Arial"/>
          <w:u w:val="none"/>
          <w:lang w:val="en-US"/>
        </w:rPr>
        <w:t xml:space="preserve">further </w:t>
      </w:r>
      <w:r w:rsidR="00432577">
        <w:rPr>
          <w:rFonts w:eastAsia="Arial"/>
          <w:u w:val="none"/>
          <w:lang w:val="en-US"/>
        </w:rPr>
        <w:t xml:space="preserve">argues that it was the </w:t>
      </w:r>
      <w:r w:rsidR="00691047">
        <w:rPr>
          <w:rFonts w:eastAsia="Arial"/>
          <w:u w:val="none"/>
          <w:lang w:val="en-US"/>
        </w:rPr>
        <w:t xml:space="preserve">Maersk shipping line who </w:t>
      </w:r>
      <w:r w:rsidR="002F3AEC">
        <w:rPr>
          <w:rFonts w:eastAsia="Arial"/>
          <w:u w:val="none"/>
          <w:lang w:val="en-US"/>
        </w:rPr>
        <w:t>(</w:t>
      </w:r>
      <w:r w:rsidR="00432577">
        <w:rPr>
          <w:rFonts w:eastAsia="Arial"/>
          <w:u w:val="none"/>
          <w:lang w:val="en-US"/>
        </w:rPr>
        <w:t>on the plea</w:t>
      </w:r>
      <w:r w:rsidR="00691047">
        <w:rPr>
          <w:rFonts w:eastAsia="Arial"/>
          <w:u w:val="none"/>
          <w:lang w:val="en-US"/>
        </w:rPr>
        <w:t>ded facts</w:t>
      </w:r>
      <w:r w:rsidR="002F3AEC">
        <w:rPr>
          <w:rFonts w:eastAsia="Arial"/>
          <w:u w:val="none"/>
          <w:lang w:val="en-US"/>
        </w:rPr>
        <w:t>)</w:t>
      </w:r>
      <w:r w:rsidR="00691047">
        <w:rPr>
          <w:rFonts w:eastAsia="Arial"/>
          <w:u w:val="none"/>
          <w:lang w:val="en-US"/>
        </w:rPr>
        <w:t xml:space="preserve"> exercised the actual custody and actual control of the container of mushrooms at the time when the damage or loss is alleged to have occurred. </w:t>
      </w:r>
      <w:r w:rsidR="009851C3">
        <w:rPr>
          <w:rFonts w:eastAsia="Arial"/>
          <w:u w:val="none"/>
          <w:lang w:val="en-US"/>
        </w:rPr>
        <w:t>O</w:t>
      </w:r>
      <w:r w:rsidR="00432577">
        <w:rPr>
          <w:rFonts w:eastAsia="Arial"/>
          <w:u w:val="none"/>
          <w:lang w:val="en-US"/>
        </w:rPr>
        <w:t xml:space="preserve">n this score </w:t>
      </w:r>
      <w:r w:rsidR="001B585E">
        <w:rPr>
          <w:rFonts w:eastAsia="Arial"/>
          <w:u w:val="none"/>
          <w:lang w:val="en-US"/>
        </w:rPr>
        <w:t xml:space="preserve">as </w:t>
      </w:r>
      <w:r w:rsidR="00F90752">
        <w:rPr>
          <w:rFonts w:eastAsia="Arial"/>
          <w:u w:val="none"/>
          <w:lang w:val="en-US"/>
        </w:rPr>
        <w:t>well,</w:t>
      </w:r>
      <w:r w:rsidR="00432577">
        <w:rPr>
          <w:rFonts w:eastAsia="Arial"/>
          <w:u w:val="none"/>
          <w:lang w:val="en-US"/>
        </w:rPr>
        <w:t xml:space="preserve"> the </w:t>
      </w:r>
      <w:r w:rsidR="00432577">
        <w:rPr>
          <w:rFonts w:eastAsia="Arial"/>
          <w:u w:val="none"/>
          <w:lang w:val="en-US"/>
        </w:rPr>
        <w:lastRenderedPageBreak/>
        <w:t xml:space="preserve">defendant </w:t>
      </w:r>
      <w:r w:rsidR="00F90752">
        <w:rPr>
          <w:rFonts w:eastAsia="Arial"/>
          <w:u w:val="none"/>
          <w:lang w:val="en-US"/>
        </w:rPr>
        <w:t xml:space="preserve">maintains it </w:t>
      </w:r>
      <w:r w:rsidR="00432577">
        <w:rPr>
          <w:rFonts w:eastAsia="Arial"/>
          <w:u w:val="none"/>
          <w:lang w:val="en-US"/>
        </w:rPr>
        <w:t xml:space="preserve">cannot be held liable for the deterioration of the mushrooms as it was not under its control as envisaged in clause </w:t>
      </w:r>
      <w:r w:rsidR="00CD4FE4">
        <w:rPr>
          <w:rFonts w:eastAsia="Arial"/>
          <w:u w:val="none"/>
          <w:lang w:val="en-US"/>
        </w:rPr>
        <w:t xml:space="preserve">40.1.8 </w:t>
      </w:r>
      <w:r w:rsidR="002F3AEC">
        <w:rPr>
          <w:rFonts w:eastAsia="Arial"/>
          <w:u w:val="none"/>
          <w:lang w:val="en-US"/>
        </w:rPr>
        <w:t xml:space="preserve">(b). </w:t>
      </w:r>
    </w:p>
    <w:p w14:paraId="58015713" w14:textId="77777777" w:rsidR="0017701D" w:rsidRDefault="0017701D" w:rsidP="0017701D">
      <w:pPr>
        <w:spacing w:line="480" w:lineRule="auto"/>
        <w:jc w:val="both"/>
        <w:rPr>
          <w:rFonts w:eastAsia="Arial"/>
          <w:u w:val="none"/>
          <w:lang w:val="en-US"/>
        </w:rPr>
      </w:pPr>
    </w:p>
    <w:p w14:paraId="2BCE49EF" w14:textId="32A854D8" w:rsidR="0017701D" w:rsidRPr="008E53F3" w:rsidRDefault="0017701D" w:rsidP="0017701D">
      <w:pPr>
        <w:spacing w:line="480" w:lineRule="auto"/>
        <w:jc w:val="both"/>
        <w:rPr>
          <w:rFonts w:eastAsia="Arial"/>
          <w:u w:val="none"/>
          <w:lang w:val="en-US"/>
        </w:rPr>
      </w:pPr>
      <w:r>
        <w:rPr>
          <w:rFonts w:eastAsia="Arial"/>
          <w:u w:val="none"/>
          <w:lang w:val="en-US"/>
        </w:rPr>
        <w:t>[1</w:t>
      </w:r>
      <w:r w:rsidR="000B7DB4">
        <w:rPr>
          <w:rFonts w:eastAsia="Arial"/>
          <w:u w:val="none"/>
          <w:lang w:val="en-US"/>
        </w:rPr>
        <w:t>3</w:t>
      </w:r>
      <w:r>
        <w:rPr>
          <w:rFonts w:eastAsia="Arial"/>
          <w:u w:val="none"/>
          <w:lang w:val="en-US"/>
        </w:rPr>
        <w:t>]</w:t>
      </w:r>
      <w:r>
        <w:rPr>
          <w:rFonts w:eastAsia="Arial"/>
          <w:u w:val="none"/>
          <w:lang w:val="en-US"/>
        </w:rPr>
        <w:tab/>
        <w:t xml:space="preserve">However Plaintiff relies on </w:t>
      </w:r>
      <w:r w:rsidRPr="00194345">
        <w:rPr>
          <w:rFonts w:eastAsia="Arial"/>
          <w:b/>
          <w:bCs/>
          <w:i/>
          <w:iCs/>
          <w:u w:val="none"/>
          <w:lang w:val="en-US"/>
        </w:rPr>
        <w:t xml:space="preserve">Trio </w:t>
      </w:r>
      <w:r>
        <w:rPr>
          <w:rFonts w:eastAsia="Arial"/>
          <w:u w:val="none"/>
          <w:lang w:val="en-US"/>
        </w:rPr>
        <w:t xml:space="preserve">to establish that a separate legal duty arose independently of the contract. The fact that the relationship between the parties are governed by contract does not make the deliberate failure of the defendant to provide the temperature reports less accountable of fault. As pointed out in </w:t>
      </w:r>
      <w:proofErr w:type="spellStart"/>
      <w:r w:rsidRPr="00F942F0">
        <w:rPr>
          <w:rFonts w:eastAsia="Arial"/>
          <w:b/>
          <w:bCs/>
          <w:i/>
          <w:iCs/>
          <w:u w:val="none"/>
          <w:lang w:val="en-US"/>
        </w:rPr>
        <w:t>Lillicrap</w:t>
      </w:r>
      <w:proofErr w:type="spellEnd"/>
      <w:r w:rsidRPr="00F942F0">
        <w:rPr>
          <w:rFonts w:eastAsia="Arial"/>
          <w:b/>
          <w:bCs/>
          <w:i/>
          <w:iCs/>
          <w:u w:val="none"/>
          <w:lang w:val="en-US"/>
        </w:rPr>
        <w:t xml:space="preserve">, </w:t>
      </w:r>
      <w:proofErr w:type="spellStart"/>
      <w:r w:rsidRPr="00F942F0">
        <w:rPr>
          <w:rFonts w:eastAsia="Arial"/>
          <w:b/>
          <w:bCs/>
          <w:i/>
          <w:iCs/>
          <w:u w:val="none"/>
          <w:lang w:val="en-US"/>
        </w:rPr>
        <w:t>Wassenaar</w:t>
      </w:r>
      <w:proofErr w:type="spellEnd"/>
      <w:r w:rsidRPr="00F942F0">
        <w:rPr>
          <w:rFonts w:eastAsia="Arial"/>
          <w:b/>
          <w:bCs/>
          <w:i/>
          <w:iCs/>
          <w:u w:val="none"/>
          <w:lang w:val="en-US"/>
        </w:rPr>
        <w:t xml:space="preserve"> and Partners v Pilkington Brothers (SA) (Pty) Ltd</w:t>
      </w:r>
      <w:r>
        <w:rPr>
          <w:rFonts w:eastAsia="Arial"/>
          <w:u w:val="none"/>
          <w:lang w:val="en-US"/>
        </w:rPr>
        <w:t xml:space="preserve"> 1985 (1) SA 475 (A), it is further incumbent that a Plaintiff be able to establish that the conduct complained of is independently wrongful without reference to the party’s contractual obligations.</w:t>
      </w:r>
      <w:r w:rsidR="00F141B3" w:rsidRPr="00F141B3">
        <w:rPr>
          <w:rFonts w:eastAsia="Arial"/>
          <w:u w:val="none"/>
          <w:lang w:val="en-US"/>
        </w:rPr>
        <w:t xml:space="preserve"> </w:t>
      </w:r>
      <w:r w:rsidR="00A06AC5">
        <w:rPr>
          <w:rFonts w:eastAsia="Arial"/>
          <w:u w:val="none"/>
          <w:lang w:val="en-US"/>
        </w:rPr>
        <w:t>This is pleaded in the particulars of claim</w:t>
      </w:r>
      <w:r w:rsidR="008D48B4">
        <w:rPr>
          <w:rFonts w:eastAsia="Arial"/>
          <w:u w:val="none"/>
          <w:lang w:val="en-US"/>
        </w:rPr>
        <w:t xml:space="preserve">. </w:t>
      </w:r>
      <w:r w:rsidR="00F141B3" w:rsidRPr="00CB42CF">
        <w:rPr>
          <w:rFonts w:eastAsia="Arial"/>
          <w:u w:val="none"/>
          <w:lang w:val="en-US"/>
        </w:rPr>
        <w:t xml:space="preserve">The </w:t>
      </w:r>
      <w:r w:rsidR="00F141B3">
        <w:rPr>
          <w:rFonts w:eastAsia="Arial"/>
          <w:u w:val="none"/>
          <w:lang w:val="en-US"/>
        </w:rPr>
        <w:t>i</w:t>
      </w:r>
      <w:r w:rsidR="00F141B3" w:rsidRPr="00CB42CF">
        <w:rPr>
          <w:rFonts w:eastAsia="Arial"/>
          <w:u w:val="none"/>
          <w:lang w:val="en-US"/>
        </w:rPr>
        <w:t xml:space="preserve">ssues giving rise to the </w:t>
      </w:r>
      <w:r w:rsidR="00F141B3">
        <w:rPr>
          <w:rFonts w:eastAsia="Arial"/>
          <w:u w:val="none"/>
          <w:lang w:val="en-US"/>
        </w:rPr>
        <w:t xml:space="preserve">cause of action are </w:t>
      </w:r>
      <w:r w:rsidR="00B76470">
        <w:rPr>
          <w:rFonts w:eastAsia="Arial"/>
          <w:u w:val="none"/>
          <w:lang w:val="en-US"/>
        </w:rPr>
        <w:t xml:space="preserve">both </w:t>
      </w:r>
      <w:r w:rsidR="00F141B3" w:rsidRPr="00CB42CF">
        <w:rPr>
          <w:rFonts w:eastAsia="Arial"/>
          <w:u w:val="none"/>
          <w:lang w:val="en-US"/>
        </w:rPr>
        <w:t xml:space="preserve">factual </w:t>
      </w:r>
      <w:r w:rsidR="00954B8E">
        <w:rPr>
          <w:rFonts w:eastAsia="Arial"/>
          <w:u w:val="none"/>
          <w:lang w:val="en-US"/>
        </w:rPr>
        <w:t>and legal</w:t>
      </w:r>
      <w:r w:rsidR="00B76470">
        <w:rPr>
          <w:rFonts w:eastAsia="Arial"/>
          <w:u w:val="none"/>
          <w:lang w:val="en-US"/>
        </w:rPr>
        <w:t xml:space="preserve">. Parties are therefore </w:t>
      </w:r>
      <w:r w:rsidR="00F141B3">
        <w:rPr>
          <w:rFonts w:eastAsia="Arial"/>
          <w:u w:val="none"/>
          <w:lang w:val="en-US"/>
        </w:rPr>
        <w:t xml:space="preserve">obliged to lead evidence </w:t>
      </w:r>
      <w:r w:rsidR="00F141B3" w:rsidRPr="00CB42CF">
        <w:rPr>
          <w:rFonts w:eastAsia="Arial"/>
          <w:u w:val="none"/>
          <w:lang w:val="en-US"/>
        </w:rPr>
        <w:t xml:space="preserve">- </w:t>
      </w:r>
      <w:proofErr w:type="spellStart"/>
      <w:r w:rsidR="00F141B3" w:rsidRPr="003906B0">
        <w:rPr>
          <w:rFonts w:eastAsia="Arial"/>
          <w:i/>
          <w:iCs/>
          <w:u w:val="none"/>
          <w:lang w:val="en-US"/>
        </w:rPr>
        <w:t>facta</w:t>
      </w:r>
      <w:proofErr w:type="spellEnd"/>
      <w:r w:rsidR="00F141B3" w:rsidRPr="003906B0">
        <w:rPr>
          <w:rFonts w:eastAsia="Arial"/>
          <w:i/>
          <w:iCs/>
          <w:u w:val="none"/>
          <w:lang w:val="en-US"/>
        </w:rPr>
        <w:t xml:space="preserve"> </w:t>
      </w:r>
      <w:proofErr w:type="spellStart"/>
      <w:r w:rsidR="00F141B3" w:rsidRPr="003906B0">
        <w:rPr>
          <w:rFonts w:eastAsia="Arial"/>
          <w:i/>
          <w:iCs/>
          <w:u w:val="none"/>
          <w:lang w:val="en-US"/>
        </w:rPr>
        <w:t>probantia</w:t>
      </w:r>
      <w:proofErr w:type="spellEnd"/>
      <w:r w:rsidR="00F141B3">
        <w:rPr>
          <w:rFonts w:eastAsia="Arial"/>
          <w:u w:val="none"/>
          <w:lang w:val="en-US"/>
        </w:rPr>
        <w:t xml:space="preserve"> </w:t>
      </w:r>
      <w:r w:rsidR="00813F3F">
        <w:rPr>
          <w:rFonts w:eastAsia="Arial"/>
          <w:u w:val="none"/>
          <w:lang w:val="en-US"/>
        </w:rPr>
        <w:t xml:space="preserve">on the facts </w:t>
      </w:r>
      <w:r w:rsidR="00F141B3" w:rsidRPr="00CB42CF">
        <w:rPr>
          <w:rFonts w:eastAsia="Arial"/>
          <w:u w:val="none"/>
          <w:lang w:val="en-US"/>
        </w:rPr>
        <w:t>before the trial court</w:t>
      </w:r>
      <w:r w:rsidR="00F141B3">
        <w:rPr>
          <w:rFonts w:eastAsia="Arial"/>
          <w:u w:val="none"/>
          <w:lang w:val="en-US"/>
        </w:rPr>
        <w:t>.</w:t>
      </w:r>
    </w:p>
    <w:p w14:paraId="72AD5BA9" w14:textId="7FA25A47" w:rsidR="002F3AEC" w:rsidRDefault="002F3AEC" w:rsidP="00432577">
      <w:pPr>
        <w:spacing w:line="480" w:lineRule="auto"/>
        <w:jc w:val="both"/>
        <w:rPr>
          <w:rFonts w:eastAsia="Arial"/>
          <w:u w:val="none"/>
          <w:lang w:val="en-US"/>
        </w:rPr>
      </w:pPr>
    </w:p>
    <w:p w14:paraId="75A0D154" w14:textId="1A7C7139" w:rsidR="007A7C48" w:rsidRDefault="002F3AEC" w:rsidP="00081AB9">
      <w:pPr>
        <w:spacing w:line="480" w:lineRule="auto"/>
        <w:jc w:val="both"/>
        <w:rPr>
          <w:rFonts w:eastAsia="Arial"/>
          <w:u w:val="none"/>
          <w:lang w:val="en-US"/>
        </w:rPr>
      </w:pPr>
      <w:r w:rsidRPr="002F3AEC">
        <w:rPr>
          <w:rFonts w:eastAsia="Arial"/>
          <w:u w:val="none"/>
          <w:lang w:val="en-US"/>
        </w:rPr>
        <w:t>[1</w:t>
      </w:r>
      <w:r w:rsidR="000B7DB4">
        <w:rPr>
          <w:rFonts w:eastAsia="Arial"/>
          <w:u w:val="none"/>
          <w:lang w:val="en-US"/>
        </w:rPr>
        <w:t>4</w:t>
      </w:r>
      <w:r w:rsidRPr="002F3AEC">
        <w:rPr>
          <w:rFonts w:eastAsia="Arial"/>
          <w:u w:val="none"/>
          <w:lang w:val="en-US"/>
        </w:rPr>
        <w:t>]</w:t>
      </w:r>
      <w:r w:rsidRPr="002F3AEC">
        <w:rPr>
          <w:rFonts w:eastAsia="Arial"/>
          <w:u w:val="none"/>
          <w:lang w:val="en-US"/>
        </w:rPr>
        <w:tab/>
      </w:r>
      <w:r w:rsidR="009E6B9C" w:rsidRPr="00F032B8">
        <w:rPr>
          <w:rFonts w:eastAsia="Arial"/>
          <w:u w:val="none"/>
          <w:lang w:val="en-US"/>
        </w:rPr>
        <w:t xml:space="preserve">In </w:t>
      </w:r>
      <w:proofErr w:type="spellStart"/>
      <w:r w:rsidR="009E6B9C" w:rsidRPr="00F032B8">
        <w:rPr>
          <w:rFonts w:eastAsia="Arial"/>
          <w:b/>
          <w:bCs/>
          <w:i/>
          <w:u w:val="none"/>
          <w:lang w:val="en-US"/>
        </w:rPr>
        <w:t>Belet</w:t>
      </w:r>
      <w:proofErr w:type="spellEnd"/>
      <w:r w:rsidR="009E6B9C" w:rsidRPr="00F032B8">
        <w:rPr>
          <w:rFonts w:eastAsia="Arial"/>
          <w:b/>
          <w:bCs/>
          <w:i/>
          <w:u w:val="none"/>
          <w:lang w:val="en-US"/>
        </w:rPr>
        <w:t xml:space="preserve"> Cellular v MTN Service Provider</w:t>
      </w:r>
      <w:r w:rsidR="009E6B9C" w:rsidRPr="00F032B8">
        <w:rPr>
          <w:rFonts w:eastAsia="Arial"/>
          <w:i/>
          <w:u w:val="none"/>
          <w:lang w:val="en-US"/>
        </w:rPr>
        <w:t xml:space="preserve"> </w:t>
      </w:r>
      <w:r w:rsidR="009E6B9C" w:rsidRPr="00F032B8">
        <w:rPr>
          <w:rFonts w:eastAsia="Arial"/>
          <w:u w:val="none"/>
          <w:lang w:val="en-US"/>
        </w:rPr>
        <w:t>[2014] ZASCA 181 it was held that the excipient must show that the claim does not bear the meaning contended for by the plaintiff.</w:t>
      </w:r>
      <w:r w:rsidR="007A7C48" w:rsidRPr="007A7C48">
        <w:rPr>
          <w:rFonts w:eastAsia="Arial"/>
          <w:u w:val="none"/>
          <w:lang w:val="en-US"/>
        </w:rPr>
        <w:t xml:space="preserve"> </w:t>
      </w:r>
      <w:r w:rsidR="009E6B9C" w:rsidRPr="00F032B8">
        <w:rPr>
          <w:rFonts w:eastAsia="Arial"/>
          <w:u w:val="none"/>
          <w:lang w:val="en-US"/>
        </w:rPr>
        <w:t>In this r</w:t>
      </w:r>
      <w:r w:rsidR="009E6B9C">
        <w:rPr>
          <w:rFonts w:eastAsia="Arial"/>
          <w:u w:val="none"/>
          <w:lang w:val="en-US"/>
        </w:rPr>
        <w:t>egard the Defendant</w:t>
      </w:r>
      <w:r w:rsidR="009751FD">
        <w:rPr>
          <w:rFonts w:eastAsia="Arial"/>
          <w:u w:val="none"/>
          <w:lang w:val="en-US"/>
        </w:rPr>
        <w:t xml:space="preserve">’s exception is based upon the interpretation of </w:t>
      </w:r>
      <w:r w:rsidR="00387BB4">
        <w:rPr>
          <w:rFonts w:eastAsia="Arial"/>
          <w:u w:val="none"/>
          <w:lang w:val="en-US"/>
        </w:rPr>
        <w:t>the written agreement between the parties.</w:t>
      </w:r>
      <w:r w:rsidR="00657751">
        <w:rPr>
          <w:rFonts w:eastAsia="Arial"/>
          <w:u w:val="none"/>
          <w:lang w:val="en-US"/>
        </w:rPr>
        <w:t xml:space="preserve"> It relies on clause 4 of the agreement that </w:t>
      </w:r>
      <w:r w:rsidR="00F96741">
        <w:rPr>
          <w:rFonts w:eastAsia="Arial"/>
          <w:u w:val="none"/>
          <w:lang w:val="en-US"/>
        </w:rPr>
        <w:t xml:space="preserve">the </w:t>
      </w:r>
      <w:r w:rsidR="00C05D32">
        <w:rPr>
          <w:rFonts w:eastAsia="Arial"/>
          <w:u w:val="none"/>
          <w:lang w:val="en-US"/>
        </w:rPr>
        <w:t xml:space="preserve">‘sole risk’ </w:t>
      </w:r>
      <w:r w:rsidR="000D2A16">
        <w:rPr>
          <w:rFonts w:eastAsia="Arial"/>
          <w:u w:val="none"/>
          <w:lang w:val="en-US"/>
        </w:rPr>
        <w:t xml:space="preserve">lies with the Plaintiff. </w:t>
      </w:r>
      <w:r w:rsidR="007A7C48">
        <w:rPr>
          <w:rFonts w:eastAsia="Arial"/>
          <w:u w:val="none"/>
          <w:lang w:val="en-US"/>
        </w:rPr>
        <w:t xml:space="preserve"> </w:t>
      </w:r>
      <w:r w:rsidR="00B816C2">
        <w:rPr>
          <w:rFonts w:eastAsia="Arial"/>
          <w:u w:val="none"/>
          <w:lang w:val="en-US"/>
        </w:rPr>
        <w:t>In this regard th</w:t>
      </w:r>
      <w:r w:rsidR="00387BB4">
        <w:rPr>
          <w:rFonts w:eastAsia="Arial"/>
          <w:u w:val="none"/>
          <w:lang w:val="en-US"/>
        </w:rPr>
        <w:t xml:space="preserve">e </w:t>
      </w:r>
      <w:r w:rsidR="00657751">
        <w:rPr>
          <w:rFonts w:eastAsia="Arial"/>
          <w:u w:val="none"/>
          <w:lang w:val="en-US"/>
        </w:rPr>
        <w:t>D</w:t>
      </w:r>
      <w:r w:rsidR="00387BB4">
        <w:rPr>
          <w:rFonts w:eastAsia="Arial"/>
          <w:u w:val="none"/>
          <w:lang w:val="en-US"/>
        </w:rPr>
        <w:t xml:space="preserve">efendant </w:t>
      </w:r>
      <w:r w:rsidR="007A7C48">
        <w:rPr>
          <w:rFonts w:eastAsia="Arial"/>
          <w:u w:val="none"/>
          <w:lang w:val="en-US"/>
        </w:rPr>
        <w:t>will have t</w:t>
      </w:r>
      <w:r w:rsidR="00387BB4">
        <w:rPr>
          <w:rFonts w:eastAsia="Arial"/>
          <w:u w:val="none"/>
          <w:lang w:val="en-US"/>
        </w:rPr>
        <w:t>o demonstrate that the contract is unambiguous</w:t>
      </w:r>
      <w:r w:rsidR="007A7C48">
        <w:rPr>
          <w:rFonts w:eastAsia="Arial"/>
          <w:u w:val="none"/>
          <w:lang w:val="en-US"/>
        </w:rPr>
        <w:t xml:space="preserve"> in relation to the pleaded claim</w:t>
      </w:r>
      <w:r w:rsidR="00657751">
        <w:rPr>
          <w:rFonts w:eastAsia="Arial"/>
          <w:u w:val="none"/>
          <w:lang w:val="en-US"/>
        </w:rPr>
        <w:t xml:space="preserve">. </w:t>
      </w:r>
      <w:r w:rsidR="007A7C48">
        <w:rPr>
          <w:rFonts w:eastAsia="Arial"/>
          <w:u w:val="none"/>
          <w:lang w:val="en-US"/>
        </w:rPr>
        <w:t>Since t</w:t>
      </w:r>
      <w:r w:rsidR="00BF76AF">
        <w:rPr>
          <w:rFonts w:eastAsia="Arial"/>
          <w:u w:val="none"/>
          <w:lang w:val="en-US"/>
        </w:rPr>
        <w:t>he</w:t>
      </w:r>
      <w:r w:rsidR="00657751" w:rsidRPr="00CB42CF">
        <w:rPr>
          <w:rFonts w:eastAsia="Arial"/>
          <w:u w:val="none"/>
          <w:lang w:val="en-US"/>
        </w:rPr>
        <w:t xml:space="preserve"> plaintiff does </w:t>
      </w:r>
      <w:r w:rsidR="00657751">
        <w:rPr>
          <w:rFonts w:eastAsia="Arial"/>
          <w:u w:val="none"/>
          <w:lang w:val="en-US"/>
        </w:rPr>
        <w:t>not rely on the agreement between the parties</w:t>
      </w:r>
      <w:r w:rsidR="00BF76AF">
        <w:rPr>
          <w:rFonts w:eastAsia="Arial"/>
          <w:u w:val="none"/>
          <w:lang w:val="en-US"/>
        </w:rPr>
        <w:t xml:space="preserve"> by</w:t>
      </w:r>
      <w:r w:rsidR="00657751">
        <w:rPr>
          <w:rFonts w:eastAsia="Arial"/>
          <w:u w:val="none"/>
          <w:lang w:val="en-US"/>
        </w:rPr>
        <w:t xml:space="preserve"> alleging a claim based on the negligent breach of </w:t>
      </w:r>
      <w:r w:rsidR="00BF76AF">
        <w:rPr>
          <w:rFonts w:eastAsia="Arial"/>
          <w:u w:val="none"/>
          <w:lang w:val="en-US"/>
        </w:rPr>
        <w:t xml:space="preserve">contract. </w:t>
      </w:r>
      <w:r w:rsidR="00657751">
        <w:rPr>
          <w:rFonts w:eastAsia="Arial"/>
          <w:u w:val="none"/>
          <w:lang w:val="en-US"/>
        </w:rPr>
        <w:t xml:space="preserve">Any interpretation </w:t>
      </w:r>
      <w:r w:rsidR="00CE2FB2">
        <w:rPr>
          <w:rFonts w:eastAsia="Arial"/>
          <w:u w:val="none"/>
          <w:lang w:val="en-US"/>
        </w:rPr>
        <w:t xml:space="preserve">and relevance </w:t>
      </w:r>
      <w:r w:rsidR="00657751">
        <w:rPr>
          <w:rFonts w:eastAsia="Arial"/>
          <w:u w:val="none"/>
          <w:lang w:val="en-US"/>
        </w:rPr>
        <w:t xml:space="preserve">of a contract </w:t>
      </w:r>
      <w:r w:rsidR="00657751" w:rsidRPr="00CB42CF">
        <w:rPr>
          <w:rFonts w:eastAsia="Arial"/>
          <w:u w:val="none"/>
          <w:lang w:val="en-US"/>
        </w:rPr>
        <w:t xml:space="preserve">raised by an exception </w:t>
      </w:r>
      <w:r w:rsidR="00BF76AF">
        <w:rPr>
          <w:rFonts w:eastAsia="Arial"/>
          <w:u w:val="none"/>
          <w:lang w:val="en-US"/>
        </w:rPr>
        <w:t xml:space="preserve">may be held </w:t>
      </w:r>
      <w:r w:rsidR="00657751" w:rsidRPr="00CB42CF">
        <w:rPr>
          <w:rFonts w:eastAsia="Arial"/>
          <w:u w:val="none"/>
          <w:lang w:val="en-US"/>
        </w:rPr>
        <w:t xml:space="preserve">to stand over for the decision at the trial especially if it appears that the </w:t>
      </w:r>
      <w:r w:rsidR="00657751" w:rsidRPr="00CB42CF">
        <w:rPr>
          <w:rFonts w:eastAsia="Arial"/>
          <w:u w:val="none"/>
          <w:lang w:val="en-US"/>
        </w:rPr>
        <w:lastRenderedPageBreak/>
        <w:t xml:space="preserve">question may be interwoven with the evidence that will be led at the trial. </w:t>
      </w:r>
      <w:r w:rsidR="00B57B06">
        <w:rPr>
          <w:rFonts w:eastAsia="Arial"/>
          <w:u w:val="none"/>
          <w:lang w:val="en-US"/>
        </w:rPr>
        <w:t>The agreement must be considered in its entirety and not in fragmented parts.</w:t>
      </w:r>
      <w:r w:rsidR="007A7C48" w:rsidRPr="007A7C48">
        <w:rPr>
          <w:rFonts w:eastAsia="Arial"/>
          <w:u w:val="none"/>
          <w:lang w:val="en-US"/>
        </w:rPr>
        <w:t xml:space="preserve"> </w:t>
      </w:r>
      <w:r w:rsidR="007A7C48">
        <w:rPr>
          <w:rFonts w:eastAsia="Arial"/>
          <w:u w:val="none"/>
          <w:lang w:val="en-US"/>
        </w:rPr>
        <w:t>The trial court will be best suited to pronounce on interpretations of clauses contained in the agreement of the parties</w:t>
      </w:r>
      <w:r w:rsidR="00604F8C">
        <w:rPr>
          <w:rFonts w:eastAsia="Arial"/>
          <w:u w:val="none"/>
          <w:lang w:val="en-US"/>
        </w:rPr>
        <w:t xml:space="preserve"> and its relevance </w:t>
      </w:r>
      <w:r w:rsidR="00B605C8">
        <w:rPr>
          <w:rFonts w:eastAsia="Arial"/>
          <w:u w:val="none"/>
          <w:lang w:val="en-US"/>
        </w:rPr>
        <w:t>in entirety to</w:t>
      </w:r>
      <w:r w:rsidR="00EB4B68">
        <w:rPr>
          <w:rFonts w:eastAsia="Arial"/>
          <w:u w:val="none"/>
          <w:lang w:val="en-US"/>
        </w:rPr>
        <w:t xml:space="preserve"> the cause of action</w:t>
      </w:r>
      <w:r w:rsidR="007A7C48">
        <w:rPr>
          <w:rFonts w:eastAsia="Arial"/>
          <w:u w:val="none"/>
          <w:lang w:val="en-US"/>
        </w:rPr>
        <w:t xml:space="preserve">. </w:t>
      </w:r>
    </w:p>
    <w:p w14:paraId="65B90106" w14:textId="2C64A257" w:rsidR="00657751" w:rsidRDefault="00657751" w:rsidP="00657751">
      <w:pPr>
        <w:spacing w:line="480" w:lineRule="auto"/>
        <w:jc w:val="both"/>
        <w:rPr>
          <w:rFonts w:eastAsia="Arial"/>
          <w:u w:val="none"/>
          <w:lang w:val="en-US"/>
        </w:rPr>
      </w:pPr>
    </w:p>
    <w:p w14:paraId="335B9B2C" w14:textId="2C1BF054" w:rsidR="00CB42CF" w:rsidRPr="00CB42CF" w:rsidRDefault="00B57B06" w:rsidP="00CB42CF">
      <w:pPr>
        <w:spacing w:line="480" w:lineRule="auto"/>
        <w:jc w:val="both"/>
        <w:rPr>
          <w:rFonts w:eastAsia="Arial"/>
          <w:u w:val="none"/>
          <w:lang w:val="en-US"/>
        </w:rPr>
      </w:pPr>
      <w:r>
        <w:rPr>
          <w:rFonts w:eastAsia="Arial"/>
          <w:u w:val="none"/>
          <w:lang w:val="en-US"/>
        </w:rPr>
        <w:t>[1</w:t>
      </w:r>
      <w:r w:rsidR="000B7DB4">
        <w:rPr>
          <w:rFonts w:eastAsia="Arial"/>
          <w:u w:val="none"/>
          <w:lang w:val="en-US"/>
        </w:rPr>
        <w:t>5</w:t>
      </w:r>
      <w:r>
        <w:rPr>
          <w:rFonts w:eastAsia="Arial"/>
          <w:u w:val="none"/>
          <w:lang w:val="en-US"/>
        </w:rPr>
        <w:t>]</w:t>
      </w:r>
      <w:r w:rsidR="003F27D6">
        <w:rPr>
          <w:rFonts w:eastAsia="Arial"/>
          <w:u w:val="none"/>
          <w:lang w:val="en-US"/>
        </w:rPr>
        <w:tab/>
      </w:r>
      <w:r w:rsidR="00CB42CF" w:rsidRPr="00CB42CF">
        <w:rPr>
          <w:rFonts w:eastAsia="Arial"/>
          <w:u w:val="none"/>
          <w:lang w:val="en-US"/>
        </w:rPr>
        <w:t xml:space="preserve">In </w:t>
      </w:r>
      <w:r w:rsidR="00CB42CF" w:rsidRPr="00F2275C">
        <w:rPr>
          <w:rFonts w:eastAsia="Arial"/>
          <w:b/>
          <w:bCs/>
          <w:i/>
          <w:iCs/>
          <w:u w:val="none"/>
          <w:lang w:val="en-US"/>
        </w:rPr>
        <w:t>Francis v Sharp</w:t>
      </w:r>
      <w:r w:rsidR="00CB42CF" w:rsidRPr="00CB42CF">
        <w:rPr>
          <w:rFonts w:eastAsia="Arial"/>
          <w:u w:val="none"/>
          <w:lang w:val="en-US"/>
        </w:rPr>
        <w:t xml:space="preserve"> 2004 (3) SA 230 (C) 240 it was held </w:t>
      </w:r>
      <w:r w:rsidR="008C27B4">
        <w:rPr>
          <w:rFonts w:eastAsia="Arial"/>
          <w:u w:val="none"/>
          <w:lang w:val="en-US"/>
        </w:rPr>
        <w:t xml:space="preserve">that </w:t>
      </w:r>
      <w:r w:rsidR="00CB42CF" w:rsidRPr="00CB42CF">
        <w:rPr>
          <w:rFonts w:eastAsia="Arial"/>
          <w:u w:val="none"/>
          <w:lang w:val="en-US"/>
        </w:rPr>
        <w:t xml:space="preserve">an exception may be taken only when the vagueness and embarrassment strike at the root of the cause of action pleaded, </w:t>
      </w:r>
      <w:proofErr w:type="spellStart"/>
      <w:r w:rsidR="00CB42CF" w:rsidRPr="00CB42CF">
        <w:rPr>
          <w:rFonts w:eastAsia="Arial"/>
          <w:u w:val="none"/>
          <w:lang w:val="en-US"/>
        </w:rPr>
        <w:t>ie</w:t>
      </w:r>
      <w:proofErr w:type="spellEnd"/>
      <w:r w:rsidR="00CB42CF" w:rsidRPr="00CB42CF">
        <w:rPr>
          <w:rFonts w:eastAsia="Arial"/>
          <w:u w:val="none"/>
          <w:lang w:val="en-US"/>
        </w:rPr>
        <w:t xml:space="preserve"> if the other party will be seriously prejudiced if the allegations remain. </w:t>
      </w:r>
      <w:r w:rsidR="00F2275C" w:rsidRPr="00CB42CF">
        <w:rPr>
          <w:rFonts w:eastAsia="Arial"/>
          <w:u w:val="none"/>
          <w:lang w:val="en-US"/>
        </w:rPr>
        <w:t xml:space="preserve">No such submissions have been made </w:t>
      </w:r>
      <w:r w:rsidR="004D25FF">
        <w:rPr>
          <w:rFonts w:eastAsia="Arial"/>
          <w:u w:val="none"/>
          <w:lang w:val="en-US"/>
        </w:rPr>
        <w:t xml:space="preserve">in this matter </w:t>
      </w:r>
      <w:r w:rsidR="00F2275C" w:rsidRPr="00CB42CF">
        <w:rPr>
          <w:rFonts w:eastAsia="Arial"/>
          <w:u w:val="none"/>
          <w:lang w:val="en-US"/>
        </w:rPr>
        <w:t xml:space="preserve">that the </w:t>
      </w:r>
      <w:r w:rsidR="00F2275C">
        <w:rPr>
          <w:rFonts w:eastAsia="Arial"/>
          <w:u w:val="none"/>
          <w:lang w:val="en-US"/>
        </w:rPr>
        <w:t xml:space="preserve">Defendant </w:t>
      </w:r>
      <w:r w:rsidR="00F2275C" w:rsidRPr="00CB42CF">
        <w:rPr>
          <w:rFonts w:eastAsia="Arial"/>
          <w:u w:val="none"/>
          <w:lang w:val="en-US"/>
        </w:rPr>
        <w:t>will be prejudiced.</w:t>
      </w:r>
    </w:p>
    <w:p w14:paraId="7ED0872A" w14:textId="77777777" w:rsidR="000F1317" w:rsidRDefault="000F1317" w:rsidP="000F1317">
      <w:pPr>
        <w:pStyle w:val="JUDGMENTNUMBERED"/>
        <w:numPr>
          <w:ilvl w:val="0"/>
          <w:numId w:val="0"/>
        </w:numPr>
        <w:rPr>
          <w:rFonts w:ascii="Arial" w:hAnsi="Arial" w:cs="Arial"/>
          <w:sz w:val="24"/>
          <w:szCs w:val="24"/>
        </w:rPr>
      </w:pPr>
    </w:p>
    <w:p w14:paraId="48030EEF" w14:textId="3E09FB46" w:rsidR="00BC3F02" w:rsidRDefault="003906B0" w:rsidP="00F2275C">
      <w:pPr>
        <w:spacing w:line="480" w:lineRule="auto"/>
        <w:jc w:val="both"/>
        <w:rPr>
          <w:rFonts w:eastAsia="Arial"/>
          <w:u w:val="none"/>
          <w:lang w:val="en-US"/>
        </w:rPr>
      </w:pPr>
      <w:r>
        <w:rPr>
          <w:rFonts w:eastAsia="Arial"/>
          <w:u w:val="none"/>
          <w:lang w:val="en-US"/>
        </w:rPr>
        <w:t>[1</w:t>
      </w:r>
      <w:r w:rsidR="000B7DB4">
        <w:rPr>
          <w:rFonts w:eastAsia="Arial"/>
          <w:u w:val="none"/>
          <w:lang w:val="en-US"/>
        </w:rPr>
        <w:t>6</w:t>
      </w:r>
      <w:r>
        <w:rPr>
          <w:rFonts w:eastAsia="Arial"/>
          <w:u w:val="none"/>
          <w:lang w:val="en-US"/>
        </w:rPr>
        <w:t>]</w:t>
      </w:r>
      <w:r>
        <w:rPr>
          <w:rFonts w:eastAsia="Arial"/>
          <w:u w:val="none"/>
          <w:lang w:val="en-US"/>
        </w:rPr>
        <w:tab/>
      </w:r>
      <w:r w:rsidR="009164FD">
        <w:rPr>
          <w:rFonts w:eastAsia="Arial"/>
          <w:u w:val="none"/>
          <w:lang w:val="en-US"/>
        </w:rPr>
        <w:t xml:space="preserve">Importantly </w:t>
      </w:r>
      <w:r w:rsidR="00AD22A0">
        <w:rPr>
          <w:rFonts w:eastAsia="Arial"/>
          <w:u w:val="none"/>
          <w:lang w:val="en-US"/>
        </w:rPr>
        <w:t xml:space="preserve">as set out in </w:t>
      </w:r>
      <w:proofErr w:type="spellStart"/>
      <w:r w:rsidR="00AD22A0" w:rsidRPr="00081AB9">
        <w:rPr>
          <w:rFonts w:eastAsia="Arial"/>
          <w:b/>
          <w:bCs/>
          <w:i/>
          <w:iCs/>
          <w:u w:val="none"/>
          <w:lang w:val="en-US"/>
        </w:rPr>
        <w:t>Telematrix</w:t>
      </w:r>
      <w:proofErr w:type="spellEnd"/>
      <w:r w:rsidR="00AD22A0" w:rsidRPr="00081AB9">
        <w:rPr>
          <w:rFonts w:eastAsia="Arial"/>
          <w:b/>
          <w:bCs/>
          <w:i/>
          <w:iCs/>
          <w:u w:val="none"/>
          <w:lang w:val="en-US"/>
        </w:rPr>
        <w:t xml:space="preserve"> Pty Ltd t/a Matrix Vehicle Tracking v Advertising Standards Authority</w:t>
      </w:r>
      <w:r w:rsidR="00AD22A0">
        <w:rPr>
          <w:rFonts w:eastAsia="Arial"/>
          <w:u w:val="none"/>
          <w:lang w:val="en-US"/>
        </w:rPr>
        <w:t xml:space="preserve"> </w:t>
      </w:r>
      <w:r w:rsidR="00D132C9">
        <w:rPr>
          <w:rFonts w:eastAsia="Arial"/>
          <w:u w:val="none"/>
          <w:lang w:val="en-US"/>
        </w:rPr>
        <w:t>(</w:t>
      </w:r>
      <w:r w:rsidR="00D132C9" w:rsidRPr="00D132C9">
        <w:rPr>
          <w:rFonts w:eastAsia="Arial"/>
          <w:u w:val="none"/>
          <w:lang w:val="en-US"/>
        </w:rPr>
        <w:t>459/2004) [2005] ZASCA 73; [2006] 1 All SA 6 (SCA) (9 September 2005)</w:t>
      </w:r>
      <w:r w:rsidR="00D132C9">
        <w:rPr>
          <w:rFonts w:eastAsia="Arial"/>
          <w:u w:val="none"/>
          <w:lang w:val="en-US"/>
        </w:rPr>
        <w:t xml:space="preserve"> </w:t>
      </w:r>
      <w:r w:rsidR="00AD22A0">
        <w:rPr>
          <w:rFonts w:eastAsia="Arial"/>
          <w:u w:val="none"/>
          <w:lang w:val="en-US"/>
        </w:rPr>
        <w:t>“e</w:t>
      </w:r>
      <w:r w:rsidR="00AD22A0" w:rsidRPr="002F3AEC">
        <w:rPr>
          <w:rFonts w:eastAsia="Arial"/>
          <w:u w:val="none"/>
          <w:lang w:val="en-US"/>
        </w:rPr>
        <w:t>xceptions provide a useful mechanism of weeding out cases without legal merit</w:t>
      </w:r>
      <w:r w:rsidR="00AD22A0">
        <w:rPr>
          <w:rFonts w:eastAsia="Arial"/>
          <w:u w:val="none"/>
          <w:lang w:val="en-US"/>
        </w:rPr>
        <w:t>.”</w:t>
      </w:r>
      <w:r w:rsidR="00AD22A0" w:rsidRPr="002F3AEC">
        <w:rPr>
          <w:rFonts w:eastAsia="Arial"/>
          <w:u w:val="none"/>
          <w:lang w:val="en-US"/>
        </w:rPr>
        <w:t xml:space="preserve"> </w:t>
      </w:r>
      <w:r w:rsidR="00AD22A0">
        <w:rPr>
          <w:rFonts w:eastAsia="Arial"/>
          <w:u w:val="none"/>
          <w:lang w:val="en-US"/>
        </w:rPr>
        <w:t xml:space="preserve"> </w:t>
      </w:r>
      <w:r w:rsidR="00657751" w:rsidRPr="00714A72">
        <w:rPr>
          <w:u w:val="none"/>
        </w:rPr>
        <w:t xml:space="preserve">For the defendant to succeed </w:t>
      </w:r>
      <w:r w:rsidR="00714A72">
        <w:rPr>
          <w:u w:val="none"/>
        </w:rPr>
        <w:t>i</w:t>
      </w:r>
      <w:r w:rsidR="00657751" w:rsidRPr="00714A72">
        <w:rPr>
          <w:u w:val="none"/>
        </w:rPr>
        <w:t xml:space="preserve">n striking out the plaintiff’s claim </w:t>
      </w:r>
      <w:r w:rsidR="00AD768B">
        <w:rPr>
          <w:u w:val="none"/>
        </w:rPr>
        <w:t xml:space="preserve">it </w:t>
      </w:r>
      <w:r w:rsidR="00657751" w:rsidRPr="00714A72">
        <w:rPr>
          <w:u w:val="none"/>
        </w:rPr>
        <w:t xml:space="preserve">must show that the plaintiff’s claim is bad in law. </w:t>
      </w:r>
      <w:r w:rsidR="00714A72" w:rsidRPr="00714A72">
        <w:rPr>
          <w:u w:val="none"/>
        </w:rPr>
        <w:t xml:space="preserve">A </w:t>
      </w:r>
      <w:r w:rsidR="004C77E0">
        <w:rPr>
          <w:u w:val="none"/>
        </w:rPr>
        <w:t xml:space="preserve">delictual </w:t>
      </w:r>
      <w:r w:rsidR="00714A72" w:rsidRPr="00714A72">
        <w:rPr>
          <w:u w:val="none"/>
        </w:rPr>
        <w:t xml:space="preserve">claim based on lack of duty of care </w:t>
      </w:r>
      <w:r w:rsidR="006C7568">
        <w:rPr>
          <w:u w:val="none"/>
        </w:rPr>
        <w:t>o</w:t>
      </w:r>
      <w:r w:rsidR="0034577C">
        <w:rPr>
          <w:u w:val="none"/>
        </w:rPr>
        <w:t xml:space="preserve">n the present facts </w:t>
      </w:r>
      <w:r w:rsidR="00714A72" w:rsidRPr="00714A72">
        <w:rPr>
          <w:u w:val="none"/>
        </w:rPr>
        <w:t>is not bad in law</w:t>
      </w:r>
      <w:r w:rsidR="006C7568">
        <w:rPr>
          <w:u w:val="none"/>
        </w:rPr>
        <w:t xml:space="preserve">. </w:t>
      </w:r>
      <w:r w:rsidR="003F228C">
        <w:rPr>
          <w:u w:val="none"/>
        </w:rPr>
        <w:t xml:space="preserve">A cause of action is </w:t>
      </w:r>
      <w:r w:rsidR="001015EC">
        <w:rPr>
          <w:u w:val="none"/>
        </w:rPr>
        <w:t xml:space="preserve">made out </w:t>
      </w:r>
      <w:r w:rsidR="002E168C">
        <w:rPr>
          <w:u w:val="none"/>
        </w:rPr>
        <w:t xml:space="preserve">and </w:t>
      </w:r>
      <w:r w:rsidR="00AD768B">
        <w:rPr>
          <w:u w:val="none"/>
        </w:rPr>
        <w:t xml:space="preserve">may </w:t>
      </w:r>
      <w:r w:rsidR="00BC3F02">
        <w:rPr>
          <w:u w:val="none"/>
        </w:rPr>
        <w:t>require the leading of evidence</w:t>
      </w:r>
      <w:r w:rsidR="00AD768B">
        <w:rPr>
          <w:u w:val="none"/>
        </w:rPr>
        <w:t xml:space="preserve"> to distinguish it from any contractual safeguards</w:t>
      </w:r>
      <w:r w:rsidR="00714A72" w:rsidRPr="00714A72">
        <w:rPr>
          <w:u w:val="none"/>
        </w:rPr>
        <w:t>.</w:t>
      </w:r>
      <w:r w:rsidR="00B72291" w:rsidRPr="00CB42CF">
        <w:rPr>
          <w:rFonts w:eastAsia="Arial"/>
          <w:u w:val="none"/>
          <w:lang w:val="en-US"/>
        </w:rPr>
        <w:t xml:space="preserve"> </w:t>
      </w:r>
      <w:r w:rsidR="00AD768B">
        <w:rPr>
          <w:u w:val="none"/>
        </w:rPr>
        <w:t xml:space="preserve">An exception </w:t>
      </w:r>
      <w:r w:rsidR="00F74904">
        <w:rPr>
          <w:u w:val="none"/>
        </w:rPr>
        <w:t xml:space="preserve">therefore cannot succeed on these grounds. </w:t>
      </w:r>
      <w:r w:rsidR="00B57B06">
        <w:rPr>
          <w:u w:val="none"/>
        </w:rPr>
        <w:t>In circumstances w</w:t>
      </w:r>
      <w:r w:rsidR="00714A72">
        <w:rPr>
          <w:u w:val="none"/>
        </w:rPr>
        <w:t xml:space="preserve">here a </w:t>
      </w:r>
      <w:r w:rsidR="00714A72">
        <w:rPr>
          <w:rFonts w:eastAsia="Arial"/>
          <w:u w:val="none"/>
          <w:lang w:val="en-US"/>
        </w:rPr>
        <w:t xml:space="preserve">Defendant </w:t>
      </w:r>
      <w:r w:rsidR="00714A72" w:rsidRPr="00CB42CF">
        <w:rPr>
          <w:rFonts w:eastAsia="Arial"/>
          <w:u w:val="none"/>
          <w:lang w:val="en-US"/>
        </w:rPr>
        <w:t>face</w:t>
      </w:r>
      <w:r w:rsidR="00AE4DFC">
        <w:rPr>
          <w:rFonts w:eastAsia="Arial"/>
          <w:u w:val="none"/>
          <w:lang w:val="en-US"/>
        </w:rPr>
        <w:t>s</w:t>
      </w:r>
      <w:r w:rsidR="00714A72" w:rsidRPr="00CB42CF">
        <w:rPr>
          <w:rFonts w:eastAsia="Arial"/>
          <w:u w:val="none"/>
          <w:lang w:val="en-US"/>
        </w:rPr>
        <w:t xml:space="preserve"> subjective difficulty in pleading it would be appropriate to request further</w:t>
      </w:r>
      <w:r w:rsidR="0086431A">
        <w:rPr>
          <w:rFonts w:eastAsia="Arial"/>
          <w:u w:val="none"/>
          <w:lang w:val="en-US"/>
        </w:rPr>
        <w:t xml:space="preserve"> </w:t>
      </w:r>
      <w:r w:rsidR="00F2275C">
        <w:rPr>
          <w:rFonts w:eastAsia="Arial"/>
          <w:u w:val="none"/>
          <w:lang w:val="en-US"/>
        </w:rPr>
        <w:t>p</w:t>
      </w:r>
      <w:r w:rsidR="00714A72" w:rsidRPr="00CB42CF">
        <w:rPr>
          <w:rFonts w:eastAsia="Arial"/>
          <w:u w:val="none"/>
          <w:lang w:val="en-US"/>
        </w:rPr>
        <w:t>articulars</w:t>
      </w:r>
      <w:r w:rsidR="00714A72">
        <w:rPr>
          <w:rFonts w:eastAsia="Arial"/>
          <w:u w:val="none"/>
          <w:lang w:val="en-US"/>
        </w:rPr>
        <w:t xml:space="preserve">. </w:t>
      </w:r>
      <w:r w:rsidR="00714A72" w:rsidRPr="00CB42CF">
        <w:rPr>
          <w:rFonts w:eastAsia="Arial"/>
          <w:u w:val="none"/>
          <w:lang w:val="en-US"/>
        </w:rPr>
        <w:t>Rule 18(4) provides for pleadings to contain sufficient particularity to enable the opposi</w:t>
      </w:r>
      <w:r w:rsidR="00C3709A">
        <w:rPr>
          <w:rFonts w:eastAsia="Arial"/>
          <w:u w:val="none"/>
          <w:lang w:val="en-US"/>
        </w:rPr>
        <w:t>ng</w:t>
      </w:r>
      <w:r w:rsidR="00714A72" w:rsidRPr="00CB42CF">
        <w:rPr>
          <w:rFonts w:eastAsia="Arial"/>
          <w:u w:val="none"/>
          <w:lang w:val="en-US"/>
        </w:rPr>
        <w:t xml:space="preserve"> party to reply thereto.</w:t>
      </w:r>
    </w:p>
    <w:p w14:paraId="3FCF8A26" w14:textId="77777777" w:rsidR="00812FB9" w:rsidRDefault="00812FB9" w:rsidP="005E6348">
      <w:pPr>
        <w:spacing w:line="480" w:lineRule="auto"/>
        <w:jc w:val="both"/>
        <w:rPr>
          <w:u w:val="none"/>
        </w:rPr>
      </w:pPr>
    </w:p>
    <w:p w14:paraId="3DF69D82" w14:textId="2A2B70FB" w:rsidR="005E6348" w:rsidRPr="00CB42CF" w:rsidRDefault="000B7DB4" w:rsidP="005E6348">
      <w:pPr>
        <w:spacing w:line="480" w:lineRule="auto"/>
        <w:jc w:val="both"/>
        <w:rPr>
          <w:rFonts w:eastAsia="Arial"/>
          <w:u w:val="none"/>
          <w:lang w:val="en-US"/>
        </w:rPr>
      </w:pPr>
      <w:r>
        <w:rPr>
          <w:u w:val="none"/>
        </w:rPr>
        <w:lastRenderedPageBreak/>
        <w:t>[17]</w:t>
      </w:r>
      <w:r>
        <w:rPr>
          <w:u w:val="none"/>
        </w:rPr>
        <w:tab/>
      </w:r>
      <w:r w:rsidR="0044621E">
        <w:rPr>
          <w:u w:val="none"/>
        </w:rPr>
        <w:t>I</w:t>
      </w:r>
      <w:r w:rsidR="005E6348" w:rsidRPr="00B42F5F">
        <w:rPr>
          <w:u w:val="none"/>
        </w:rPr>
        <w:t xml:space="preserve">n </w:t>
      </w:r>
      <w:r w:rsidR="005E6348" w:rsidRPr="003906B0">
        <w:rPr>
          <w:b/>
          <w:bCs/>
          <w:i/>
          <w:u w:val="none"/>
        </w:rPr>
        <w:t>South African National Parks v Ras</w:t>
      </w:r>
      <w:r w:rsidR="005E6348" w:rsidRPr="00B42F5F">
        <w:rPr>
          <w:u w:val="none"/>
        </w:rPr>
        <w:t xml:space="preserve"> </w:t>
      </w:r>
      <w:r w:rsidR="005E6348">
        <w:rPr>
          <w:u w:val="none"/>
        </w:rPr>
        <w:t xml:space="preserve">2002 (2) SA 537 (C) at 541, </w:t>
      </w:r>
      <w:r w:rsidR="005E6348" w:rsidRPr="00B42F5F">
        <w:rPr>
          <w:u w:val="none"/>
        </w:rPr>
        <w:t>it was held that unless the excipient can satisfy the court that there is a real point of law or a real embarrassment, the exception should be dismissed</w:t>
      </w:r>
      <w:r w:rsidR="005E6348">
        <w:rPr>
          <w:u w:val="none"/>
        </w:rPr>
        <w:t xml:space="preserve">. </w:t>
      </w:r>
    </w:p>
    <w:p w14:paraId="745E7952" w14:textId="77777777" w:rsidR="00BC3F02" w:rsidRDefault="00BC3F02" w:rsidP="00F2275C">
      <w:pPr>
        <w:spacing w:line="480" w:lineRule="auto"/>
        <w:jc w:val="both"/>
        <w:rPr>
          <w:rFonts w:eastAsia="Arial"/>
          <w:u w:val="none"/>
          <w:lang w:val="en-US"/>
        </w:rPr>
      </w:pPr>
    </w:p>
    <w:p w14:paraId="74E00CE1" w14:textId="3598FCB8" w:rsidR="00C9740D" w:rsidRDefault="00BC3F02" w:rsidP="00F74904">
      <w:pPr>
        <w:spacing w:line="480" w:lineRule="auto"/>
        <w:jc w:val="both"/>
        <w:rPr>
          <w:rFonts w:eastAsia="Arial"/>
          <w:u w:val="none"/>
          <w:lang w:val="en-US"/>
        </w:rPr>
      </w:pPr>
      <w:r>
        <w:rPr>
          <w:rFonts w:eastAsia="Arial"/>
          <w:u w:val="none"/>
          <w:lang w:val="en-US"/>
        </w:rPr>
        <w:t>[1</w:t>
      </w:r>
      <w:r w:rsidR="000B7DB4">
        <w:rPr>
          <w:rFonts w:eastAsia="Arial"/>
          <w:u w:val="none"/>
          <w:lang w:val="en-US"/>
        </w:rPr>
        <w:t>8</w:t>
      </w:r>
      <w:r>
        <w:rPr>
          <w:rFonts w:eastAsia="Arial"/>
          <w:u w:val="none"/>
          <w:lang w:val="en-US"/>
        </w:rPr>
        <w:t>]</w:t>
      </w:r>
      <w:r>
        <w:rPr>
          <w:rFonts w:eastAsia="Arial"/>
          <w:u w:val="none"/>
          <w:lang w:val="en-US"/>
        </w:rPr>
        <w:tab/>
      </w:r>
      <w:r w:rsidR="00F74904">
        <w:rPr>
          <w:rFonts w:eastAsia="Arial"/>
          <w:u w:val="none"/>
          <w:lang w:val="en-US"/>
        </w:rPr>
        <w:t xml:space="preserve">In the result </w:t>
      </w:r>
      <w:r w:rsidR="00C9740D">
        <w:rPr>
          <w:rFonts w:eastAsia="Arial"/>
          <w:u w:val="none"/>
          <w:lang w:val="en-US"/>
        </w:rPr>
        <w:t>I am of the view that</w:t>
      </w:r>
      <w:r w:rsidR="00DC0147">
        <w:rPr>
          <w:rFonts w:eastAsia="Arial"/>
          <w:u w:val="none"/>
          <w:lang w:val="en-US"/>
        </w:rPr>
        <w:t xml:space="preserve"> since the risk of damage to the mushrooms was within the contemplation of the parties, </w:t>
      </w:r>
      <w:r w:rsidR="00C9740D">
        <w:rPr>
          <w:rFonts w:eastAsia="Arial"/>
          <w:u w:val="none"/>
          <w:lang w:val="en-US"/>
        </w:rPr>
        <w:t xml:space="preserve"> the defendant has failed to demonstrate that the contract between the parties is unambiguous and that the particulars of claim are excipiable on every interpretation. </w:t>
      </w:r>
      <w:r w:rsidR="00DC0147">
        <w:rPr>
          <w:rFonts w:eastAsia="Arial"/>
          <w:u w:val="none"/>
          <w:lang w:val="en-US"/>
        </w:rPr>
        <w:t xml:space="preserve"> </w:t>
      </w:r>
    </w:p>
    <w:p w14:paraId="699A8C6D" w14:textId="77777777" w:rsidR="00DC0147" w:rsidRDefault="00DC0147" w:rsidP="00F74904">
      <w:pPr>
        <w:spacing w:line="480" w:lineRule="auto"/>
        <w:jc w:val="both"/>
        <w:rPr>
          <w:rFonts w:eastAsia="Arial"/>
          <w:u w:val="none"/>
          <w:lang w:val="en-US"/>
        </w:rPr>
      </w:pPr>
    </w:p>
    <w:p w14:paraId="7AD502E5" w14:textId="18D7D2D6" w:rsidR="00F74904" w:rsidRDefault="00C9740D" w:rsidP="00F74904">
      <w:pPr>
        <w:spacing w:line="480" w:lineRule="auto"/>
        <w:jc w:val="both"/>
        <w:rPr>
          <w:rFonts w:eastAsia="Arial"/>
          <w:u w:val="none"/>
          <w:lang w:val="en-US"/>
        </w:rPr>
      </w:pPr>
      <w:r>
        <w:rPr>
          <w:rFonts w:eastAsia="Arial"/>
          <w:u w:val="none"/>
          <w:lang w:val="en-US"/>
        </w:rPr>
        <w:t>[1</w:t>
      </w:r>
      <w:r w:rsidR="000B7DB4">
        <w:rPr>
          <w:rFonts w:eastAsia="Arial"/>
          <w:u w:val="none"/>
          <w:lang w:val="en-US"/>
        </w:rPr>
        <w:t>9</w:t>
      </w:r>
      <w:r>
        <w:rPr>
          <w:rFonts w:eastAsia="Arial"/>
          <w:u w:val="none"/>
          <w:lang w:val="en-US"/>
        </w:rPr>
        <w:t>]</w:t>
      </w:r>
      <w:r w:rsidR="00DC0147">
        <w:rPr>
          <w:rFonts w:eastAsia="Arial"/>
          <w:u w:val="none"/>
          <w:lang w:val="en-US"/>
        </w:rPr>
        <w:t xml:space="preserve"> </w:t>
      </w:r>
      <w:r>
        <w:rPr>
          <w:rFonts w:eastAsia="Arial"/>
          <w:u w:val="none"/>
          <w:lang w:val="en-US"/>
        </w:rPr>
        <w:t xml:space="preserve">It is </w:t>
      </w:r>
      <w:r w:rsidR="009262A9">
        <w:rPr>
          <w:rFonts w:eastAsia="Arial"/>
          <w:u w:val="none"/>
          <w:lang w:val="en-US"/>
        </w:rPr>
        <w:t xml:space="preserve">therefore </w:t>
      </w:r>
      <w:r>
        <w:rPr>
          <w:rFonts w:eastAsia="Arial"/>
          <w:u w:val="none"/>
          <w:lang w:val="en-US"/>
        </w:rPr>
        <w:t>ordered</w:t>
      </w:r>
      <w:r w:rsidR="00F74904">
        <w:rPr>
          <w:rFonts w:eastAsia="Arial"/>
          <w:u w:val="none"/>
          <w:lang w:val="en-US"/>
        </w:rPr>
        <w:t>:</w:t>
      </w:r>
    </w:p>
    <w:p w14:paraId="32F9B437" w14:textId="77777777" w:rsidR="00F74904" w:rsidRDefault="00F74904" w:rsidP="00F74904">
      <w:pPr>
        <w:spacing w:line="480" w:lineRule="auto"/>
        <w:jc w:val="both"/>
        <w:rPr>
          <w:rFonts w:eastAsia="Arial"/>
          <w:u w:val="none"/>
          <w:lang w:val="en-US"/>
        </w:rPr>
      </w:pPr>
    </w:p>
    <w:p w14:paraId="7E63EA2C" w14:textId="4D98802A" w:rsidR="00F2275C" w:rsidRPr="00F74904" w:rsidRDefault="00F74904" w:rsidP="00F74904">
      <w:pPr>
        <w:pStyle w:val="ListParagraph"/>
        <w:numPr>
          <w:ilvl w:val="0"/>
          <w:numId w:val="11"/>
        </w:numPr>
        <w:spacing w:line="480" w:lineRule="auto"/>
        <w:jc w:val="both"/>
        <w:rPr>
          <w:rFonts w:eastAsia="Arial"/>
          <w:u w:val="none"/>
          <w:lang w:val="en-US"/>
        </w:rPr>
      </w:pPr>
      <w:r>
        <w:rPr>
          <w:rFonts w:eastAsia="Arial"/>
          <w:u w:val="none"/>
          <w:lang w:val="en-US"/>
        </w:rPr>
        <w:t>The ex</w:t>
      </w:r>
      <w:r w:rsidR="00F2275C" w:rsidRPr="00F74904">
        <w:rPr>
          <w:rFonts w:eastAsia="Arial"/>
          <w:u w:val="none"/>
          <w:lang w:val="en-US"/>
        </w:rPr>
        <w:t xml:space="preserve">ception is dismissed. </w:t>
      </w:r>
    </w:p>
    <w:p w14:paraId="0B006576" w14:textId="2A0D0AD9" w:rsidR="00CB42CF" w:rsidRDefault="00CB42CF" w:rsidP="00F2275C">
      <w:pPr>
        <w:pStyle w:val="ListParagraph"/>
        <w:numPr>
          <w:ilvl w:val="0"/>
          <w:numId w:val="11"/>
        </w:numPr>
        <w:spacing w:line="480" w:lineRule="auto"/>
        <w:jc w:val="both"/>
        <w:rPr>
          <w:rFonts w:eastAsia="Arial"/>
          <w:u w:val="none"/>
          <w:lang w:val="en-US"/>
        </w:rPr>
      </w:pPr>
      <w:r w:rsidRPr="00F2275C">
        <w:rPr>
          <w:rFonts w:eastAsia="Arial"/>
          <w:u w:val="none"/>
          <w:lang w:val="en-US"/>
        </w:rPr>
        <w:t>The defendant is given leave to file its plea with</w:t>
      </w:r>
      <w:r w:rsidR="00F74904">
        <w:rPr>
          <w:rFonts w:eastAsia="Arial"/>
          <w:u w:val="none"/>
          <w:lang w:val="en-US"/>
        </w:rPr>
        <w:t xml:space="preserve">in </w:t>
      </w:r>
      <w:r w:rsidR="00547D1F">
        <w:rPr>
          <w:rFonts w:eastAsia="Arial"/>
          <w:u w:val="none"/>
          <w:lang w:val="en-US"/>
        </w:rPr>
        <w:t xml:space="preserve">fifteen </w:t>
      </w:r>
      <w:r w:rsidR="00F74904">
        <w:rPr>
          <w:rFonts w:eastAsia="Arial"/>
          <w:u w:val="none"/>
          <w:lang w:val="en-US"/>
        </w:rPr>
        <w:t>(1</w:t>
      </w:r>
      <w:r w:rsidR="00547D1F">
        <w:rPr>
          <w:rFonts w:eastAsia="Arial"/>
          <w:u w:val="none"/>
          <w:lang w:val="en-US"/>
        </w:rPr>
        <w:t>5</w:t>
      </w:r>
      <w:r w:rsidR="00F74904">
        <w:rPr>
          <w:rFonts w:eastAsia="Arial"/>
          <w:u w:val="none"/>
          <w:lang w:val="en-US"/>
        </w:rPr>
        <w:t>) days of this order.</w:t>
      </w:r>
    </w:p>
    <w:p w14:paraId="349E5CE3" w14:textId="49A8BA70" w:rsidR="00657751" w:rsidRPr="00F2275C" w:rsidRDefault="00F2275C" w:rsidP="004C77E0">
      <w:pPr>
        <w:pStyle w:val="ListParagraph"/>
        <w:numPr>
          <w:ilvl w:val="0"/>
          <w:numId w:val="11"/>
        </w:numPr>
        <w:spacing w:line="480" w:lineRule="auto"/>
        <w:jc w:val="both"/>
        <w:rPr>
          <w:rFonts w:eastAsia="Arial"/>
          <w:u w:val="none"/>
          <w:lang w:val="en-US"/>
        </w:rPr>
      </w:pPr>
      <w:r w:rsidRPr="00F2275C">
        <w:rPr>
          <w:rFonts w:eastAsia="Arial"/>
          <w:u w:val="none"/>
          <w:lang w:val="en-US"/>
        </w:rPr>
        <w:t xml:space="preserve">The costs </w:t>
      </w:r>
      <w:r w:rsidR="00657751" w:rsidRPr="00F2275C">
        <w:rPr>
          <w:rFonts w:eastAsia="Arial"/>
          <w:u w:val="none"/>
          <w:lang w:val="en-US"/>
        </w:rPr>
        <w:t xml:space="preserve">are reserved and to be determined by the trial court.  </w:t>
      </w:r>
    </w:p>
    <w:p w14:paraId="11E756B0" w14:textId="77777777" w:rsidR="00657751" w:rsidRDefault="00657751" w:rsidP="004A3762">
      <w:pPr>
        <w:spacing w:line="480" w:lineRule="auto"/>
        <w:jc w:val="both"/>
        <w:rPr>
          <w:rFonts w:eastAsia="Arial"/>
          <w:u w:val="none"/>
          <w:lang w:val="en-US"/>
        </w:rPr>
      </w:pPr>
    </w:p>
    <w:p w14:paraId="41348E4D" w14:textId="2541AD82" w:rsidR="00CB42CF" w:rsidRDefault="00CB42CF" w:rsidP="004A3762">
      <w:pPr>
        <w:spacing w:line="480" w:lineRule="auto"/>
        <w:jc w:val="both"/>
        <w:rPr>
          <w:rFonts w:eastAsia="Arial"/>
          <w:u w:val="none"/>
          <w:lang w:val="en-US"/>
        </w:rPr>
      </w:pPr>
    </w:p>
    <w:p w14:paraId="63AA0C45" w14:textId="77777777" w:rsidR="001B5BFA" w:rsidRDefault="001B5BFA" w:rsidP="004A3762">
      <w:pPr>
        <w:spacing w:line="480" w:lineRule="auto"/>
        <w:jc w:val="both"/>
        <w:rPr>
          <w:rFonts w:eastAsia="Arial"/>
          <w:u w:val="none"/>
          <w:lang w:val="en-US"/>
        </w:rPr>
      </w:pPr>
    </w:p>
    <w:p w14:paraId="5334F836" w14:textId="77777777" w:rsidR="00BE3FB1" w:rsidRDefault="00BE3FB1" w:rsidP="004A3762">
      <w:pPr>
        <w:spacing w:line="480" w:lineRule="auto"/>
        <w:jc w:val="both"/>
        <w:rPr>
          <w:rFonts w:eastAsia="Arial"/>
          <w:u w:val="none"/>
          <w:lang w:val="en-US"/>
        </w:rPr>
      </w:pPr>
    </w:p>
    <w:p w14:paraId="458D2C81" w14:textId="77777777" w:rsidR="005E725F" w:rsidRDefault="005E725F" w:rsidP="00B0163F">
      <w:pPr>
        <w:spacing w:line="480" w:lineRule="auto"/>
        <w:jc w:val="right"/>
        <w:rPr>
          <w:rFonts w:eastAsia="Arial"/>
          <w:u w:val="none"/>
          <w:lang w:val="en-US"/>
        </w:rPr>
      </w:pPr>
      <w:r>
        <w:rPr>
          <w:rFonts w:eastAsia="Arial"/>
          <w:u w:val="none"/>
          <w:lang w:val="en-US"/>
        </w:rPr>
        <w:t>____________________</w:t>
      </w:r>
    </w:p>
    <w:p w14:paraId="53F12B27" w14:textId="0584F118" w:rsidR="005E725F" w:rsidRPr="00EC475A" w:rsidRDefault="00CF3881" w:rsidP="00B0163F">
      <w:pPr>
        <w:spacing w:line="480" w:lineRule="auto"/>
        <w:jc w:val="right"/>
        <w:rPr>
          <w:rFonts w:eastAsia="Arial"/>
          <w:b/>
          <w:bCs/>
          <w:u w:val="none"/>
          <w:lang w:val="en-US"/>
        </w:rPr>
      </w:pPr>
      <w:r>
        <w:rPr>
          <w:rFonts w:eastAsia="Arial"/>
          <w:b/>
          <w:bCs/>
          <w:u w:val="none"/>
          <w:lang w:val="en-US"/>
        </w:rPr>
        <w:t xml:space="preserve">R. </w:t>
      </w:r>
      <w:r w:rsidR="005E725F" w:rsidRPr="00EC475A">
        <w:rPr>
          <w:rFonts w:eastAsia="Arial"/>
          <w:b/>
          <w:bCs/>
          <w:u w:val="none"/>
          <w:lang w:val="en-US"/>
        </w:rPr>
        <w:t>F</w:t>
      </w:r>
      <w:r>
        <w:rPr>
          <w:rFonts w:eastAsia="Arial"/>
          <w:b/>
          <w:bCs/>
          <w:u w:val="none"/>
          <w:lang w:val="en-US"/>
        </w:rPr>
        <w:t>RANCIS-SUBBIAH</w:t>
      </w:r>
    </w:p>
    <w:p w14:paraId="66114C49" w14:textId="77777777" w:rsidR="005E725F" w:rsidRDefault="005E725F" w:rsidP="00B0163F">
      <w:pPr>
        <w:spacing w:line="480" w:lineRule="auto"/>
        <w:jc w:val="right"/>
        <w:rPr>
          <w:rFonts w:eastAsia="Arial"/>
          <w:u w:val="none"/>
          <w:lang w:val="en-US"/>
        </w:rPr>
      </w:pPr>
      <w:r>
        <w:rPr>
          <w:rFonts w:eastAsia="Arial"/>
          <w:u w:val="none"/>
          <w:lang w:val="en-US"/>
        </w:rPr>
        <w:t>Acting Judge of the High Court</w:t>
      </w:r>
    </w:p>
    <w:p w14:paraId="40A8738C" w14:textId="77777777" w:rsidR="003A38FC" w:rsidRDefault="003A38FC" w:rsidP="00B0163F">
      <w:pPr>
        <w:spacing w:line="480" w:lineRule="auto"/>
        <w:jc w:val="right"/>
        <w:rPr>
          <w:rFonts w:eastAsia="Arial"/>
          <w:u w:val="none"/>
          <w:lang w:val="en-US"/>
        </w:rPr>
      </w:pPr>
      <w:r>
        <w:rPr>
          <w:rFonts w:eastAsia="Arial"/>
          <w:u w:val="none"/>
          <w:lang w:val="en-US"/>
        </w:rPr>
        <w:t>Gauteng Local Division: Johannesburg</w:t>
      </w:r>
    </w:p>
    <w:p w14:paraId="19659256" w14:textId="77777777" w:rsidR="00021940" w:rsidRDefault="00021940" w:rsidP="004A3762">
      <w:pPr>
        <w:spacing w:line="480" w:lineRule="auto"/>
        <w:jc w:val="both"/>
        <w:rPr>
          <w:rFonts w:eastAsia="Arial"/>
          <w:u w:val="none"/>
          <w:lang w:val="en-US"/>
        </w:rPr>
      </w:pPr>
    </w:p>
    <w:p w14:paraId="5F24BBB1" w14:textId="77777777" w:rsidR="00FC44DC" w:rsidRDefault="00FC44DC" w:rsidP="00DD78CE">
      <w:pPr>
        <w:tabs>
          <w:tab w:val="right" w:pos="0"/>
        </w:tabs>
        <w:spacing w:line="480" w:lineRule="auto"/>
        <w:jc w:val="both"/>
        <w:outlineLvl w:val="0"/>
        <w:rPr>
          <w:rFonts w:eastAsia="Arial"/>
          <w:b/>
          <w:u w:val="none"/>
        </w:rPr>
      </w:pPr>
    </w:p>
    <w:p w14:paraId="68ABA3DD" w14:textId="6BDB825B" w:rsidR="00DD78CE" w:rsidRDefault="0056649D" w:rsidP="00DD78CE">
      <w:pPr>
        <w:tabs>
          <w:tab w:val="right" w:pos="0"/>
        </w:tabs>
        <w:spacing w:line="480" w:lineRule="auto"/>
        <w:jc w:val="both"/>
        <w:outlineLvl w:val="0"/>
        <w:rPr>
          <w:rFonts w:eastAsia="Arial"/>
          <w:b/>
          <w:u w:val="none"/>
        </w:rPr>
      </w:pPr>
      <w:r>
        <w:rPr>
          <w:rFonts w:eastAsia="Arial"/>
          <w:b/>
          <w:u w:val="none"/>
        </w:rPr>
        <w:t>Appearances:</w:t>
      </w:r>
      <w:r w:rsidR="00021940">
        <w:rPr>
          <w:rFonts w:eastAsia="Arial"/>
          <w:b/>
          <w:u w:val="none"/>
        </w:rPr>
        <w:t xml:space="preserve"> </w:t>
      </w:r>
    </w:p>
    <w:p w14:paraId="1BBA3F16" w14:textId="30C420A3" w:rsidR="00021940" w:rsidRPr="00EC475A" w:rsidRDefault="008F2835" w:rsidP="00DD78CE">
      <w:pPr>
        <w:tabs>
          <w:tab w:val="right" w:pos="0"/>
        </w:tabs>
        <w:spacing w:line="480" w:lineRule="auto"/>
        <w:jc w:val="both"/>
        <w:outlineLvl w:val="0"/>
        <w:rPr>
          <w:rFonts w:eastAsia="Arial"/>
          <w:bCs/>
          <w:u w:val="none"/>
        </w:rPr>
      </w:pPr>
      <w:r w:rsidRPr="00EC475A">
        <w:rPr>
          <w:rFonts w:eastAsia="Arial"/>
          <w:bCs/>
          <w:u w:val="none"/>
        </w:rPr>
        <w:t>Plaintiff</w:t>
      </w:r>
      <w:r w:rsidR="00021940" w:rsidRPr="00EC475A">
        <w:rPr>
          <w:rFonts w:eastAsia="Arial"/>
          <w:bCs/>
          <w:u w:val="none"/>
        </w:rPr>
        <w:t xml:space="preserve">: </w:t>
      </w:r>
      <w:r w:rsidRPr="00EC475A">
        <w:rPr>
          <w:rFonts w:eastAsia="Arial"/>
          <w:bCs/>
          <w:u w:val="none"/>
        </w:rPr>
        <w:tab/>
      </w:r>
      <w:r w:rsidRPr="00EC475A">
        <w:rPr>
          <w:rFonts w:eastAsia="Arial"/>
          <w:bCs/>
          <w:u w:val="none"/>
        </w:rPr>
        <w:tab/>
      </w:r>
      <w:r w:rsidR="00952170">
        <w:rPr>
          <w:rFonts w:eastAsia="Arial"/>
          <w:bCs/>
          <w:u w:val="none"/>
        </w:rPr>
        <w:tab/>
      </w:r>
      <w:r w:rsidR="001B5BFA">
        <w:rPr>
          <w:rFonts w:eastAsia="Arial"/>
          <w:bCs/>
          <w:u w:val="none"/>
        </w:rPr>
        <w:tab/>
      </w:r>
      <w:r w:rsidR="00952170">
        <w:rPr>
          <w:rFonts w:eastAsia="Arial"/>
          <w:bCs/>
          <w:u w:val="none"/>
        </w:rPr>
        <w:t xml:space="preserve">Mr W C Opperman </w:t>
      </w:r>
    </w:p>
    <w:p w14:paraId="194447B6" w14:textId="6F24E328" w:rsidR="008F2835" w:rsidRDefault="008F2835" w:rsidP="00DD78CE">
      <w:pPr>
        <w:tabs>
          <w:tab w:val="right" w:pos="0"/>
        </w:tabs>
        <w:spacing w:line="480" w:lineRule="auto"/>
        <w:jc w:val="both"/>
        <w:outlineLvl w:val="0"/>
        <w:rPr>
          <w:rFonts w:eastAsia="Arial"/>
          <w:bCs/>
          <w:u w:val="none"/>
        </w:rPr>
      </w:pPr>
      <w:r w:rsidRPr="00EC475A">
        <w:rPr>
          <w:rFonts w:eastAsia="Arial"/>
          <w:bCs/>
          <w:u w:val="none"/>
        </w:rPr>
        <w:tab/>
      </w:r>
      <w:r w:rsidRPr="00EC475A">
        <w:rPr>
          <w:rFonts w:eastAsia="Arial"/>
          <w:bCs/>
          <w:u w:val="none"/>
        </w:rPr>
        <w:tab/>
      </w:r>
      <w:r w:rsidRPr="00EC475A">
        <w:rPr>
          <w:rFonts w:eastAsia="Arial"/>
          <w:bCs/>
          <w:u w:val="none"/>
        </w:rPr>
        <w:tab/>
      </w:r>
      <w:r w:rsidR="00952170">
        <w:rPr>
          <w:rFonts w:eastAsia="Arial"/>
          <w:bCs/>
          <w:u w:val="none"/>
        </w:rPr>
        <w:tab/>
      </w:r>
      <w:r w:rsidR="001B5BFA">
        <w:rPr>
          <w:rFonts w:eastAsia="Arial"/>
          <w:bCs/>
          <w:u w:val="none"/>
        </w:rPr>
        <w:tab/>
      </w:r>
      <w:r w:rsidRPr="00EC475A">
        <w:rPr>
          <w:rFonts w:eastAsia="Arial"/>
          <w:bCs/>
          <w:u w:val="none"/>
        </w:rPr>
        <w:t xml:space="preserve">Instructed by </w:t>
      </w:r>
      <w:r w:rsidR="00952170">
        <w:rPr>
          <w:rFonts w:eastAsia="Arial"/>
          <w:bCs/>
          <w:u w:val="none"/>
        </w:rPr>
        <w:t xml:space="preserve">C &amp; O Incorporated </w:t>
      </w:r>
    </w:p>
    <w:p w14:paraId="6B7FE269" w14:textId="752B5C7B" w:rsidR="008F2835" w:rsidRPr="00F7743E" w:rsidRDefault="008F2835" w:rsidP="00DD78CE">
      <w:pPr>
        <w:tabs>
          <w:tab w:val="right" w:pos="0"/>
        </w:tabs>
        <w:spacing w:line="480" w:lineRule="auto"/>
        <w:jc w:val="both"/>
        <w:outlineLvl w:val="0"/>
        <w:rPr>
          <w:rFonts w:eastAsia="Arial"/>
          <w:bCs/>
          <w:color w:val="FF0000"/>
          <w:u w:val="none"/>
        </w:rPr>
      </w:pPr>
      <w:r w:rsidRPr="00EC475A">
        <w:rPr>
          <w:rFonts w:eastAsia="Arial"/>
          <w:bCs/>
          <w:u w:val="none"/>
        </w:rPr>
        <w:t>Defendant</w:t>
      </w:r>
      <w:r w:rsidR="00952170">
        <w:rPr>
          <w:rFonts w:eastAsia="Arial"/>
          <w:bCs/>
          <w:u w:val="none"/>
        </w:rPr>
        <w:t>/ Excipient</w:t>
      </w:r>
      <w:r w:rsidRPr="00EC475A">
        <w:rPr>
          <w:rFonts w:eastAsia="Arial"/>
          <w:bCs/>
          <w:u w:val="none"/>
        </w:rPr>
        <w:t>:</w:t>
      </w:r>
      <w:r w:rsidRPr="00EC475A">
        <w:rPr>
          <w:rFonts w:eastAsia="Arial"/>
          <w:bCs/>
          <w:u w:val="none"/>
        </w:rPr>
        <w:tab/>
      </w:r>
      <w:r w:rsidR="001B5BFA">
        <w:rPr>
          <w:rFonts w:eastAsia="Arial"/>
          <w:bCs/>
          <w:u w:val="none"/>
        </w:rPr>
        <w:tab/>
      </w:r>
      <w:proofErr w:type="spellStart"/>
      <w:r w:rsidR="00021940" w:rsidRPr="00FC44DC">
        <w:rPr>
          <w:rFonts w:eastAsia="Arial"/>
          <w:bCs/>
          <w:u w:val="none"/>
        </w:rPr>
        <w:t>Adv</w:t>
      </w:r>
      <w:proofErr w:type="spellEnd"/>
      <w:r w:rsidRPr="00FC44DC">
        <w:rPr>
          <w:rFonts w:eastAsia="Arial"/>
          <w:bCs/>
          <w:u w:val="none"/>
        </w:rPr>
        <w:t xml:space="preserve"> </w:t>
      </w:r>
      <w:r w:rsidR="00952170" w:rsidRPr="00FC44DC">
        <w:rPr>
          <w:rFonts w:eastAsia="Arial"/>
          <w:bCs/>
          <w:u w:val="none"/>
        </w:rPr>
        <w:t xml:space="preserve">E </w:t>
      </w:r>
      <w:proofErr w:type="spellStart"/>
      <w:r w:rsidR="00952170" w:rsidRPr="00FC44DC">
        <w:rPr>
          <w:rFonts w:eastAsia="Arial"/>
          <w:bCs/>
          <w:u w:val="none"/>
        </w:rPr>
        <w:t>Fasser</w:t>
      </w:r>
      <w:proofErr w:type="spellEnd"/>
      <w:r w:rsidR="00952170" w:rsidRPr="00FC44DC">
        <w:rPr>
          <w:rFonts w:eastAsia="Arial"/>
          <w:bCs/>
          <w:u w:val="none"/>
        </w:rPr>
        <w:t xml:space="preserve"> </w:t>
      </w:r>
      <w:r w:rsidRPr="00FC44DC">
        <w:rPr>
          <w:rFonts w:eastAsia="Arial"/>
          <w:bCs/>
          <w:u w:val="none"/>
        </w:rPr>
        <w:t xml:space="preserve"> </w:t>
      </w:r>
    </w:p>
    <w:p w14:paraId="241DD96C" w14:textId="1B87CAB4" w:rsidR="00021940" w:rsidRPr="00F7743E" w:rsidRDefault="008F2835" w:rsidP="00DD78CE">
      <w:pPr>
        <w:tabs>
          <w:tab w:val="right" w:pos="0"/>
        </w:tabs>
        <w:spacing w:line="480" w:lineRule="auto"/>
        <w:jc w:val="both"/>
        <w:outlineLvl w:val="0"/>
        <w:rPr>
          <w:rFonts w:eastAsia="Arial"/>
          <w:bCs/>
          <w:color w:val="FF0000"/>
          <w:u w:val="none"/>
        </w:rPr>
      </w:pPr>
      <w:r w:rsidRPr="00F7743E">
        <w:rPr>
          <w:rFonts w:eastAsia="Arial"/>
          <w:bCs/>
          <w:color w:val="FF0000"/>
          <w:u w:val="none"/>
        </w:rPr>
        <w:tab/>
      </w:r>
      <w:r w:rsidRPr="00F7743E">
        <w:rPr>
          <w:rFonts w:eastAsia="Arial"/>
          <w:bCs/>
          <w:color w:val="FF0000"/>
          <w:u w:val="none"/>
        </w:rPr>
        <w:tab/>
      </w:r>
      <w:r w:rsidRPr="00F7743E">
        <w:rPr>
          <w:rFonts w:eastAsia="Arial"/>
          <w:bCs/>
          <w:color w:val="FF0000"/>
          <w:u w:val="none"/>
        </w:rPr>
        <w:tab/>
      </w:r>
      <w:r w:rsidR="00FC44DC">
        <w:rPr>
          <w:rFonts w:eastAsia="Arial"/>
          <w:bCs/>
          <w:color w:val="FF0000"/>
          <w:u w:val="none"/>
        </w:rPr>
        <w:tab/>
      </w:r>
      <w:r w:rsidR="001B5BFA">
        <w:rPr>
          <w:rFonts w:eastAsia="Arial"/>
          <w:bCs/>
          <w:color w:val="FF0000"/>
          <w:u w:val="none"/>
        </w:rPr>
        <w:tab/>
      </w:r>
      <w:r w:rsidRPr="00E22FC2">
        <w:rPr>
          <w:rFonts w:eastAsia="Arial"/>
          <w:bCs/>
          <w:u w:val="none"/>
        </w:rPr>
        <w:t>Instructed by</w:t>
      </w:r>
      <w:r w:rsidR="00E22FC2">
        <w:rPr>
          <w:rFonts w:eastAsia="Arial"/>
          <w:bCs/>
          <w:u w:val="none"/>
        </w:rPr>
        <w:t xml:space="preserve"> Wright, Rose-Innes Inc </w:t>
      </w:r>
    </w:p>
    <w:p w14:paraId="282AC0B4" w14:textId="77777777" w:rsidR="008F2835" w:rsidRPr="00EC475A" w:rsidRDefault="008F2835" w:rsidP="00021940">
      <w:pPr>
        <w:tabs>
          <w:tab w:val="right" w:pos="0"/>
        </w:tabs>
        <w:spacing w:line="480" w:lineRule="auto"/>
        <w:jc w:val="both"/>
        <w:outlineLvl w:val="0"/>
        <w:rPr>
          <w:rFonts w:eastAsia="Arial"/>
          <w:bCs/>
          <w:u w:val="none"/>
        </w:rPr>
      </w:pPr>
    </w:p>
    <w:p w14:paraId="0B2F8346" w14:textId="741F3E33" w:rsidR="00663CC5" w:rsidRPr="00EC475A" w:rsidRDefault="0056649D" w:rsidP="00021940">
      <w:pPr>
        <w:tabs>
          <w:tab w:val="right" w:pos="0"/>
        </w:tabs>
        <w:spacing w:line="480" w:lineRule="auto"/>
        <w:jc w:val="both"/>
        <w:outlineLvl w:val="0"/>
        <w:rPr>
          <w:rFonts w:eastAsia="Arial"/>
          <w:bCs/>
          <w:u w:val="none"/>
        </w:rPr>
      </w:pPr>
      <w:r w:rsidRPr="00EC475A">
        <w:rPr>
          <w:rFonts w:eastAsia="Arial"/>
          <w:bCs/>
          <w:u w:val="none"/>
        </w:rPr>
        <w:t>Date Hea</w:t>
      </w:r>
      <w:r w:rsidR="005141F8">
        <w:rPr>
          <w:rFonts w:eastAsia="Arial"/>
          <w:bCs/>
          <w:u w:val="none"/>
        </w:rPr>
        <w:t>rd:</w:t>
      </w:r>
      <w:r w:rsidR="005141F8">
        <w:rPr>
          <w:rFonts w:eastAsia="Arial"/>
          <w:bCs/>
          <w:u w:val="none"/>
        </w:rPr>
        <w:tab/>
      </w:r>
      <w:r w:rsidR="005141F8">
        <w:rPr>
          <w:rFonts w:eastAsia="Arial"/>
          <w:bCs/>
          <w:u w:val="none"/>
        </w:rPr>
        <w:tab/>
      </w:r>
      <w:r w:rsidR="005141F8">
        <w:rPr>
          <w:rFonts w:eastAsia="Arial"/>
          <w:bCs/>
          <w:u w:val="none"/>
        </w:rPr>
        <w:tab/>
      </w:r>
      <w:r w:rsidR="005141F8">
        <w:rPr>
          <w:rFonts w:eastAsia="Arial"/>
          <w:bCs/>
          <w:u w:val="none"/>
        </w:rPr>
        <w:tab/>
      </w:r>
      <w:r w:rsidR="00CF3881">
        <w:rPr>
          <w:rFonts w:eastAsia="Arial"/>
          <w:bCs/>
          <w:u w:val="none"/>
        </w:rPr>
        <w:t xml:space="preserve">15 August </w:t>
      </w:r>
      <w:r w:rsidR="008F2835" w:rsidRPr="00EC475A">
        <w:rPr>
          <w:rFonts w:eastAsia="Arial"/>
          <w:bCs/>
          <w:u w:val="none"/>
        </w:rPr>
        <w:t>2022</w:t>
      </w:r>
    </w:p>
    <w:p w14:paraId="38CBCBA7" w14:textId="2AA80F80" w:rsidR="00663CC5" w:rsidRPr="00EC475A" w:rsidRDefault="00663CC5" w:rsidP="00021940">
      <w:pPr>
        <w:tabs>
          <w:tab w:val="right" w:pos="0"/>
        </w:tabs>
        <w:spacing w:line="480" w:lineRule="auto"/>
        <w:jc w:val="both"/>
        <w:outlineLvl w:val="0"/>
        <w:rPr>
          <w:rFonts w:eastAsia="Arial"/>
          <w:bCs/>
          <w:u w:val="none"/>
        </w:rPr>
      </w:pPr>
      <w:r w:rsidRPr="00EC475A">
        <w:rPr>
          <w:rFonts w:eastAsia="Arial"/>
          <w:bCs/>
          <w:u w:val="none"/>
        </w:rPr>
        <w:t xml:space="preserve">Date Judgment Delivered:  </w:t>
      </w:r>
      <w:r w:rsidR="008F2835" w:rsidRPr="00EC475A">
        <w:rPr>
          <w:rFonts w:eastAsia="Arial"/>
          <w:bCs/>
          <w:u w:val="none"/>
        </w:rPr>
        <w:tab/>
        <w:t xml:space="preserve"> </w:t>
      </w:r>
      <w:r w:rsidR="00870555">
        <w:rPr>
          <w:rFonts w:eastAsia="Arial"/>
          <w:bCs/>
          <w:u w:val="none"/>
        </w:rPr>
        <w:t xml:space="preserve">29 </w:t>
      </w:r>
      <w:r w:rsidR="008F2835" w:rsidRPr="00EC475A">
        <w:rPr>
          <w:rFonts w:eastAsia="Arial"/>
          <w:bCs/>
          <w:u w:val="none"/>
        </w:rPr>
        <w:t>August 2022</w:t>
      </w:r>
    </w:p>
    <w:p w14:paraId="18437891" w14:textId="77777777" w:rsidR="004C4FC2" w:rsidRPr="00EC475A" w:rsidRDefault="004C4FC2" w:rsidP="00021940">
      <w:pPr>
        <w:tabs>
          <w:tab w:val="right" w:pos="0"/>
        </w:tabs>
        <w:spacing w:line="480" w:lineRule="auto"/>
        <w:jc w:val="both"/>
        <w:outlineLvl w:val="0"/>
        <w:rPr>
          <w:rFonts w:eastAsia="Arial"/>
          <w:bCs/>
          <w:u w:val="none"/>
        </w:rPr>
      </w:pPr>
    </w:p>
    <w:sectPr w:rsidR="004C4FC2" w:rsidRPr="00EC475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51E8" w14:textId="77777777" w:rsidR="00E363F8" w:rsidRDefault="00E363F8" w:rsidP="00DC766A">
      <w:r>
        <w:separator/>
      </w:r>
    </w:p>
  </w:endnote>
  <w:endnote w:type="continuationSeparator" w:id="0">
    <w:p w14:paraId="716E2627" w14:textId="77777777" w:rsidR="00E363F8" w:rsidRDefault="00E363F8" w:rsidP="00D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00"/>
    <w:family w:val="swiss"/>
    <w:pitch w:val="variable"/>
    <w:sig w:usb0="E0002AFF" w:usb1="C0007843" w:usb2="00000009" w:usb3="00000000" w:csb0="000001FF" w:csb1="00000000"/>
  </w:font>
  <w:font w:name="Times New Roman">
    <w:altName w:val="Tahoma"/>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077432"/>
      <w:docPartObj>
        <w:docPartGallery w:val="Page Numbers (Bottom of Page)"/>
        <w:docPartUnique/>
      </w:docPartObj>
    </w:sdtPr>
    <w:sdtEndPr>
      <w:rPr>
        <w:noProof/>
      </w:rPr>
    </w:sdtEndPr>
    <w:sdtContent>
      <w:p w14:paraId="009210E2" w14:textId="23D4E055" w:rsidR="004C77E0" w:rsidRDefault="004C77E0">
        <w:pPr>
          <w:pStyle w:val="Footer"/>
          <w:jc w:val="center"/>
        </w:pPr>
        <w:r>
          <w:fldChar w:fldCharType="begin"/>
        </w:r>
        <w:r>
          <w:instrText xml:space="preserve"> PAGE   \* MERGEFORMAT </w:instrText>
        </w:r>
        <w:r>
          <w:fldChar w:fldCharType="separate"/>
        </w:r>
        <w:r w:rsidR="00573C84">
          <w:rPr>
            <w:noProof/>
          </w:rPr>
          <w:t>2</w:t>
        </w:r>
        <w:r>
          <w:rPr>
            <w:noProof/>
          </w:rPr>
          <w:fldChar w:fldCharType="end"/>
        </w:r>
      </w:p>
    </w:sdtContent>
  </w:sdt>
  <w:p w14:paraId="7E9E5C67" w14:textId="77777777" w:rsidR="004C77E0" w:rsidRDefault="004C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5DAA" w14:textId="77777777" w:rsidR="00E363F8" w:rsidRDefault="00E363F8" w:rsidP="00DC766A">
      <w:r>
        <w:separator/>
      </w:r>
    </w:p>
  </w:footnote>
  <w:footnote w:type="continuationSeparator" w:id="0">
    <w:p w14:paraId="10D90442" w14:textId="77777777" w:rsidR="00E363F8" w:rsidRDefault="00E363F8" w:rsidP="00DC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991C2D36"/>
    <w:lvl w:ilvl="0" w:tplc="E912D3AC">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7C020C"/>
    <w:multiLevelType w:val="hybridMultilevel"/>
    <w:tmpl w:val="FAE8351E"/>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861683D"/>
    <w:multiLevelType w:val="hybridMultilevel"/>
    <w:tmpl w:val="EC24A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34A3B"/>
    <w:multiLevelType w:val="hybridMultilevel"/>
    <w:tmpl w:val="B10494D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32CB6"/>
    <w:multiLevelType w:val="hybridMultilevel"/>
    <w:tmpl w:val="CAD2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F37A01"/>
    <w:multiLevelType w:val="hybridMultilevel"/>
    <w:tmpl w:val="BBF89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F13CAC"/>
    <w:multiLevelType w:val="hybridMultilevel"/>
    <w:tmpl w:val="3920FA24"/>
    <w:lvl w:ilvl="0" w:tplc="FAEE1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A236B"/>
    <w:multiLevelType w:val="hybridMultilevel"/>
    <w:tmpl w:val="801425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6926B8"/>
    <w:multiLevelType w:val="hybridMultilevel"/>
    <w:tmpl w:val="5A1670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75C549C"/>
    <w:multiLevelType w:val="hybridMultilevel"/>
    <w:tmpl w:val="4B2AE09E"/>
    <w:lvl w:ilvl="0" w:tplc="2A50CE50">
      <w:start w:val="19"/>
      <w:numFmt w:val="decimal"/>
      <w:lvlText w:val="%1."/>
      <w:lvlJc w:val="left"/>
      <w:pPr>
        <w:ind w:left="720" w:hanging="360"/>
      </w:pPr>
      <w:rPr>
        <w:rFonts w:eastAsia="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1"/>
  </w:num>
  <w:num w:numId="7">
    <w:abstractNumId w:val="5"/>
  </w:num>
  <w:num w:numId="8">
    <w:abstractNumId w:val="10"/>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CE"/>
    <w:rsid w:val="00003AC3"/>
    <w:rsid w:val="00003C88"/>
    <w:rsid w:val="0000481E"/>
    <w:rsid w:val="0001623F"/>
    <w:rsid w:val="00021940"/>
    <w:rsid w:val="00022A45"/>
    <w:rsid w:val="00022FDF"/>
    <w:rsid w:val="00025B72"/>
    <w:rsid w:val="000264B4"/>
    <w:rsid w:val="00030B41"/>
    <w:rsid w:val="00032BC9"/>
    <w:rsid w:val="00034AE9"/>
    <w:rsid w:val="0003741B"/>
    <w:rsid w:val="00042481"/>
    <w:rsid w:val="00045A3D"/>
    <w:rsid w:val="00045AA6"/>
    <w:rsid w:val="00045CDC"/>
    <w:rsid w:val="0006491B"/>
    <w:rsid w:val="00072815"/>
    <w:rsid w:val="00074AD8"/>
    <w:rsid w:val="00074F6F"/>
    <w:rsid w:val="000761F0"/>
    <w:rsid w:val="00081AB9"/>
    <w:rsid w:val="00084C82"/>
    <w:rsid w:val="00085585"/>
    <w:rsid w:val="000866CA"/>
    <w:rsid w:val="00096741"/>
    <w:rsid w:val="00096770"/>
    <w:rsid w:val="000B5434"/>
    <w:rsid w:val="000B7C35"/>
    <w:rsid w:val="000B7DB4"/>
    <w:rsid w:val="000C3024"/>
    <w:rsid w:val="000C3B3B"/>
    <w:rsid w:val="000C7129"/>
    <w:rsid w:val="000D1934"/>
    <w:rsid w:val="000D2A16"/>
    <w:rsid w:val="000D4E75"/>
    <w:rsid w:val="000D573C"/>
    <w:rsid w:val="000E03F2"/>
    <w:rsid w:val="000F0EA2"/>
    <w:rsid w:val="000F1317"/>
    <w:rsid w:val="000F3B59"/>
    <w:rsid w:val="000F3D00"/>
    <w:rsid w:val="000F577A"/>
    <w:rsid w:val="000F60DA"/>
    <w:rsid w:val="001015EC"/>
    <w:rsid w:val="00101BF8"/>
    <w:rsid w:val="00103409"/>
    <w:rsid w:val="00111777"/>
    <w:rsid w:val="001118A2"/>
    <w:rsid w:val="00116D33"/>
    <w:rsid w:val="0012031B"/>
    <w:rsid w:val="0012476F"/>
    <w:rsid w:val="001315A9"/>
    <w:rsid w:val="00134875"/>
    <w:rsid w:val="0014054A"/>
    <w:rsid w:val="001411DB"/>
    <w:rsid w:val="00151241"/>
    <w:rsid w:val="001610C9"/>
    <w:rsid w:val="00162842"/>
    <w:rsid w:val="00165BCE"/>
    <w:rsid w:val="00172BC1"/>
    <w:rsid w:val="00173619"/>
    <w:rsid w:val="00175A82"/>
    <w:rsid w:val="00175F17"/>
    <w:rsid w:val="00176010"/>
    <w:rsid w:val="0017701D"/>
    <w:rsid w:val="00177762"/>
    <w:rsid w:val="001801AA"/>
    <w:rsid w:val="00181BC1"/>
    <w:rsid w:val="00184F77"/>
    <w:rsid w:val="00187842"/>
    <w:rsid w:val="0019122E"/>
    <w:rsid w:val="00191A1B"/>
    <w:rsid w:val="00192EF9"/>
    <w:rsid w:val="00194345"/>
    <w:rsid w:val="00196B4C"/>
    <w:rsid w:val="001A3D7E"/>
    <w:rsid w:val="001A6715"/>
    <w:rsid w:val="001A7CC9"/>
    <w:rsid w:val="001B223A"/>
    <w:rsid w:val="001B439E"/>
    <w:rsid w:val="001B585E"/>
    <w:rsid w:val="001B5BFA"/>
    <w:rsid w:val="001B7DAB"/>
    <w:rsid w:val="001C3396"/>
    <w:rsid w:val="001D0259"/>
    <w:rsid w:val="001D46A9"/>
    <w:rsid w:val="001D5FF4"/>
    <w:rsid w:val="001D6920"/>
    <w:rsid w:val="001E676E"/>
    <w:rsid w:val="001E6AE1"/>
    <w:rsid w:val="001E709E"/>
    <w:rsid w:val="001F0ECA"/>
    <w:rsid w:val="001F12CD"/>
    <w:rsid w:val="001F21F4"/>
    <w:rsid w:val="001F4EC0"/>
    <w:rsid w:val="00204F9E"/>
    <w:rsid w:val="002070F3"/>
    <w:rsid w:val="002121F3"/>
    <w:rsid w:val="00213687"/>
    <w:rsid w:val="00214B4B"/>
    <w:rsid w:val="002166E5"/>
    <w:rsid w:val="00221A6E"/>
    <w:rsid w:val="00226EED"/>
    <w:rsid w:val="00230D2C"/>
    <w:rsid w:val="00234E5E"/>
    <w:rsid w:val="002412CA"/>
    <w:rsid w:val="002417B0"/>
    <w:rsid w:val="0024191D"/>
    <w:rsid w:val="00242F37"/>
    <w:rsid w:val="00246A87"/>
    <w:rsid w:val="002475C7"/>
    <w:rsid w:val="00257AA2"/>
    <w:rsid w:val="00266012"/>
    <w:rsid w:val="00271C53"/>
    <w:rsid w:val="0027294F"/>
    <w:rsid w:val="00275B3A"/>
    <w:rsid w:val="00281356"/>
    <w:rsid w:val="002814B1"/>
    <w:rsid w:val="002903C5"/>
    <w:rsid w:val="00293AF7"/>
    <w:rsid w:val="00294ACF"/>
    <w:rsid w:val="002A1CD4"/>
    <w:rsid w:val="002A52F7"/>
    <w:rsid w:val="002A5ABE"/>
    <w:rsid w:val="002B00AE"/>
    <w:rsid w:val="002B0D6B"/>
    <w:rsid w:val="002B0DB6"/>
    <w:rsid w:val="002B2D2C"/>
    <w:rsid w:val="002B3B4E"/>
    <w:rsid w:val="002B5978"/>
    <w:rsid w:val="002B7DD5"/>
    <w:rsid w:val="002C005E"/>
    <w:rsid w:val="002C1366"/>
    <w:rsid w:val="002C7C63"/>
    <w:rsid w:val="002D13B1"/>
    <w:rsid w:val="002D6D05"/>
    <w:rsid w:val="002E168C"/>
    <w:rsid w:val="002E380F"/>
    <w:rsid w:val="002E5D5C"/>
    <w:rsid w:val="002E6BE8"/>
    <w:rsid w:val="002F2D01"/>
    <w:rsid w:val="002F3AEC"/>
    <w:rsid w:val="002F5EB0"/>
    <w:rsid w:val="00302888"/>
    <w:rsid w:val="00303601"/>
    <w:rsid w:val="00311A69"/>
    <w:rsid w:val="00317E5F"/>
    <w:rsid w:val="00317FCE"/>
    <w:rsid w:val="00320421"/>
    <w:rsid w:val="00321B48"/>
    <w:rsid w:val="00323C69"/>
    <w:rsid w:val="00327646"/>
    <w:rsid w:val="00334DDC"/>
    <w:rsid w:val="0033651D"/>
    <w:rsid w:val="00336D82"/>
    <w:rsid w:val="0034162F"/>
    <w:rsid w:val="0034282B"/>
    <w:rsid w:val="0034577C"/>
    <w:rsid w:val="003535CB"/>
    <w:rsid w:val="00361597"/>
    <w:rsid w:val="003636A5"/>
    <w:rsid w:val="00372829"/>
    <w:rsid w:val="00373D5F"/>
    <w:rsid w:val="0037790D"/>
    <w:rsid w:val="00384271"/>
    <w:rsid w:val="0038454A"/>
    <w:rsid w:val="00384F45"/>
    <w:rsid w:val="00385F52"/>
    <w:rsid w:val="00386797"/>
    <w:rsid w:val="00387B53"/>
    <w:rsid w:val="00387BB4"/>
    <w:rsid w:val="003904A3"/>
    <w:rsid w:val="003906B0"/>
    <w:rsid w:val="003910AD"/>
    <w:rsid w:val="00394FF2"/>
    <w:rsid w:val="0039599C"/>
    <w:rsid w:val="003A38FC"/>
    <w:rsid w:val="003A3FC2"/>
    <w:rsid w:val="003B42DD"/>
    <w:rsid w:val="003B61F5"/>
    <w:rsid w:val="003C115C"/>
    <w:rsid w:val="003C1D13"/>
    <w:rsid w:val="003C258C"/>
    <w:rsid w:val="003C2781"/>
    <w:rsid w:val="003C7EC0"/>
    <w:rsid w:val="003E3774"/>
    <w:rsid w:val="003F228C"/>
    <w:rsid w:val="003F27D6"/>
    <w:rsid w:val="003F7730"/>
    <w:rsid w:val="003F7880"/>
    <w:rsid w:val="00400CB4"/>
    <w:rsid w:val="0040231A"/>
    <w:rsid w:val="00403B1D"/>
    <w:rsid w:val="00410CBA"/>
    <w:rsid w:val="00412D00"/>
    <w:rsid w:val="0041687E"/>
    <w:rsid w:val="0042126F"/>
    <w:rsid w:val="0042154A"/>
    <w:rsid w:val="004227EA"/>
    <w:rsid w:val="0042392F"/>
    <w:rsid w:val="00424791"/>
    <w:rsid w:val="00424A8A"/>
    <w:rsid w:val="00424CFE"/>
    <w:rsid w:val="00432577"/>
    <w:rsid w:val="00432902"/>
    <w:rsid w:val="00434AC4"/>
    <w:rsid w:val="0044621E"/>
    <w:rsid w:val="00453BFB"/>
    <w:rsid w:val="00462E0B"/>
    <w:rsid w:val="00472D62"/>
    <w:rsid w:val="00472E8F"/>
    <w:rsid w:val="00472EC7"/>
    <w:rsid w:val="00475178"/>
    <w:rsid w:val="004800D1"/>
    <w:rsid w:val="004818A9"/>
    <w:rsid w:val="00481E79"/>
    <w:rsid w:val="004827A1"/>
    <w:rsid w:val="0048434D"/>
    <w:rsid w:val="0048504B"/>
    <w:rsid w:val="00485B23"/>
    <w:rsid w:val="00487E0B"/>
    <w:rsid w:val="00492673"/>
    <w:rsid w:val="00496B89"/>
    <w:rsid w:val="004A16AF"/>
    <w:rsid w:val="004A36AD"/>
    <w:rsid w:val="004A3762"/>
    <w:rsid w:val="004A78C5"/>
    <w:rsid w:val="004B0114"/>
    <w:rsid w:val="004B0EE3"/>
    <w:rsid w:val="004B1D36"/>
    <w:rsid w:val="004B1DF2"/>
    <w:rsid w:val="004B275D"/>
    <w:rsid w:val="004B756B"/>
    <w:rsid w:val="004C00D6"/>
    <w:rsid w:val="004C0759"/>
    <w:rsid w:val="004C1956"/>
    <w:rsid w:val="004C4525"/>
    <w:rsid w:val="004C4FC2"/>
    <w:rsid w:val="004C5465"/>
    <w:rsid w:val="004C73BA"/>
    <w:rsid w:val="004C77E0"/>
    <w:rsid w:val="004D2161"/>
    <w:rsid w:val="004D25FF"/>
    <w:rsid w:val="004D2833"/>
    <w:rsid w:val="004E1AF1"/>
    <w:rsid w:val="004E1B0D"/>
    <w:rsid w:val="004E1C7C"/>
    <w:rsid w:val="004E36B0"/>
    <w:rsid w:val="004E6B2A"/>
    <w:rsid w:val="004E76D2"/>
    <w:rsid w:val="004F6F81"/>
    <w:rsid w:val="004F7A62"/>
    <w:rsid w:val="004F7F95"/>
    <w:rsid w:val="00500845"/>
    <w:rsid w:val="00502551"/>
    <w:rsid w:val="005076F1"/>
    <w:rsid w:val="00511841"/>
    <w:rsid w:val="00513531"/>
    <w:rsid w:val="005141F8"/>
    <w:rsid w:val="00514213"/>
    <w:rsid w:val="00517A4A"/>
    <w:rsid w:val="00524B28"/>
    <w:rsid w:val="00527082"/>
    <w:rsid w:val="00534CF6"/>
    <w:rsid w:val="0054016E"/>
    <w:rsid w:val="005411E3"/>
    <w:rsid w:val="00543995"/>
    <w:rsid w:val="00543F2A"/>
    <w:rsid w:val="0054600C"/>
    <w:rsid w:val="00547D1F"/>
    <w:rsid w:val="00561929"/>
    <w:rsid w:val="00562FBA"/>
    <w:rsid w:val="0056649D"/>
    <w:rsid w:val="00573125"/>
    <w:rsid w:val="00573C84"/>
    <w:rsid w:val="00576715"/>
    <w:rsid w:val="00577816"/>
    <w:rsid w:val="00580463"/>
    <w:rsid w:val="00582BDB"/>
    <w:rsid w:val="00593FC3"/>
    <w:rsid w:val="00596D26"/>
    <w:rsid w:val="0059721B"/>
    <w:rsid w:val="005A1A27"/>
    <w:rsid w:val="005A56BF"/>
    <w:rsid w:val="005B0B6D"/>
    <w:rsid w:val="005B1370"/>
    <w:rsid w:val="005B6CED"/>
    <w:rsid w:val="005C26E8"/>
    <w:rsid w:val="005C3787"/>
    <w:rsid w:val="005C4475"/>
    <w:rsid w:val="005D11F3"/>
    <w:rsid w:val="005D1644"/>
    <w:rsid w:val="005D18E6"/>
    <w:rsid w:val="005D611A"/>
    <w:rsid w:val="005D6F8F"/>
    <w:rsid w:val="005E6348"/>
    <w:rsid w:val="005E725F"/>
    <w:rsid w:val="005E749C"/>
    <w:rsid w:val="005F1A60"/>
    <w:rsid w:val="005F2CF1"/>
    <w:rsid w:val="005F5490"/>
    <w:rsid w:val="006041BA"/>
    <w:rsid w:val="00604F8C"/>
    <w:rsid w:val="00610500"/>
    <w:rsid w:val="00610F9E"/>
    <w:rsid w:val="00611064"/>
    <w:rsid w:val="00611D65"/>
    <w:rsid w:val="00612FF9"/>
    <w:rsid w:val="006145DF"/>
    <w:rsid w:val="006275AA"/>
    <w:rsid w:val="00627DBC"/>
    <w:rsid w:val="006540A6"/>
    <w:rsid w:val="00657751"/>
    <w:rsid w:val="0066366A"/>
    <w:rsid w:val="00663CC5"/>
    <w:rsid w:val="0066408D"/>
    <w:rsid w:val="006657A7"/>
    <w:rsid w:val="00667FF6"/>
    <w:rsid w:val="00683EAB"/>
    <w:rsid w:val="00691047"/>
    <w:rsid w:val="00691ED0"/>
    <w:rsid w:val="00693FC7"/>
    <w:rsid w:val="006A2793"/>
    <w:rsid w:val="006A6745"/>
    <w:rsid w:val="006B1EFD"/>
    <w:rsid w:val="006B2787"/>
    <w:rsid w:val="006B3506"/>
    <w:rsid w:val="006B3FD4"/>
    <w:rsid w:val="006B775D"/>
    <w:rsid w:val="006B7C63"/>
    <w:rsid w:val="006C1497"/>
    <w:rsid w:val="006C510D"/>
    <w:rsid w:val="006C7568"/>
    <w:rsid w:val="006D0867"/>
    <w:rsid w:val="006D783D"/>
    <w:rsid w:val="006E0B04"/>
    <w:rsid w:val="006E1F2A"/>
    <w:rsid w:val="006E2D1E"/>
    <w:rsid w:val="006F6A0E"/>
    <w:rsid w:val="007064C0"/>
    <w:rsid w:val="00707F6A"/>
    <w:rsid w:val="00713759"/>
    <w:rsid w:val="00714A72"/>
    <w:rsid w:val="00721E2D"/>
    <w:rsid w:val="00722D22"/>
    <w:rsid w:val="00727E8E"/>
    <w:rsid w:val="0073408B"/>
    <w:rsid w:val="0074075E"/>
    <w:rsid w:val="00775842"/>
    <w:rsid w:val="0077725C"/>
    <w:rsid w:val="00780E77"/>
    <w:rsid w:val="007837A8"/>
    <w:rsid w:val="007866AE"/>
    <w:rsid w:val="0078731F"/>
    <w:rsid w:val="00790232"/>
    <w:rsid w:val="00792711"/>
    <w:rsid w:val="00794CE6"/>
    <w:rsid w:val="00795310"/>
    <w:rsid w:val="007A3569"/>
    <w:rsid w:val="007A3B44"/>
    <w:rsid w:val="007A5FE2"/>
    <w:rsid w:val="007A7C48"/>
    <w:rsid w:val="007B07BA"/>
    <w:rsid w:val="007B0C27"/>
    <w:rsid w:val="007B197C"/>
    <w:rsid w:val="007B6F3B"/>
    <w:rsid w:val="007C1C84"/>
    <w:rsid w:val="007D6839"/>
    <w:rsid w:val="007E6EF4"/>
    <w:rsid w:val="007E7756"/>
    <w:rsid w:val="007F0725"/>
    <w:rsid w:val="007F0775"/>
    <w:rsid w:val="007F1860"/>
    <w:rsid w:val="007F3438"/>
    <w:rsid w:val="008048E7"/>
    <w:rsid w:val="008100D5"/>
    <w:rsid w:val="00811637"/>
    <w:rsid w:val="00812F94"/>
    <w:rsid w:val="00812FB9"/>
    <w:rsid w:val="00813F3F"/>
    <w:rsid w:val="0081766D"/>
    <w:rsid w:val="0082058C"/>
    <w:rsid w:val="00822ADE"/>
    <w:rsid w:val="008237EC"/>
    <w:rsid w:val="00826E18"/>
    <w:rsid w:val="00833A9F"/>
    <w:rsid w:val="00836E4C"/>
    <w:rsid w:val="008417B6"/>
    <w:rsid w:val="00843B82"/>
    <w:rsid w:val="00863B95"/>
    <w:rsid w:val="0086431A"/>
    <w:rsid w:val="00870555"/>
    <w:rsid w:val="00870799"/>
    <w:rsid w:val="00871F9E"/>
    <w:rsid w:val="008723E9"/>
    <w:rsid w:val="00872951"/>
    <w:rsid w:val="00877654"/>
    <w:rsid w:val="00884FC0"/>
    <w:rsid w:val="00890910"/>
    <w:rsid w:val="008928B2"/>
    <w:rsid w:val="00893D3A"/>
    <w:rsid w:val="008A3CE2"/>
    <w:rsid w:val="008B0462"/>
    <w:rsid w:val="008B0C10"/>
    <w:rsid w:val="008B1C6D"/>
    <w:rsid w:val="008B3C21"/>
    <w:rsid w:val="008B672F"/>
    <w:rsid w:val="008C27B4"/>
    <w:rsid w:val="008C6A02"/>
    <w:rsid w:val="008D41B5"/>
    <w:rsid w:val="008D48B4"/>
    <w:rsid w:val="008D5C16"/>
    <w:rsid w:val="008E157D"/>
    <w:rsid w:val="008E53F3"/>
    <w:rsid w:val="008E5EEF"/>
    <w:rsid w:val="008F2835"/>
    <w:rsid w:val="008F3544"/>
    <w:rsid w:val="008F5C04"/>
    <w:rsid w:val="0090564E"/>
    <w:rsid w:val="00905D2D"/>
    <w:rsid w:val="00907FA6"/>
    <w:rsid w:val="00911EC3"/>
    <w:rsid w:val="00912A01"/>
    <w:rsid w:val="00913CF7"/>
    <w:rsid w:val="0091646F"/>
    <w:rsid w:val="009164FD"/>
    <w:rsid w:val="009213C7"/>
    <w:rsid w:val="009251CF"/>
    <w:rsid w:val="009262A9"/>
    <w:rsid w:val="00926DCF"/>
    <w:rsid w:val="00934457"/>
    <w:rsid w:val="00935325"/>
    <w:rsid w:val="009370B9"/>
    <w:rsid w:val="009515FC"/>
    <w:rsid w:val="00952170"/>
    <w:rsid w:val="0095341F"/>
    <w:rsid w:val="00953840"/>
    <w:rsid w:val="00954B8E"/>
    <w:rsid w:val="0096167B"/>
    <w:rsid w:val="00962812"/>
    <w:rsid w:val="009645F1"/>
    <w:rsid w:val="00966603"/>
    <w:rsid w:val="009718C7"/>
    <w:rsid w:val="00971ECA"/>
    <w:rsid w:val="00973E11"/>
    <w:rsid w:val="009751FD"/>
    <w:rsid w:val="009766CB"/>
    <w:rsid w:val="009815DD"/>
    <w:rsid w:val="00981CC6"/>
    <w:rsid w:val="00982822"/>
    <w:rsid w:val="0098386D"/>
    <w:rsid w:val="009843C0"/>
    <w:rsid w:val="009851C3"/>
    <w:rsid w:val="00990CE8"/>
    <w:rsid w:val="00997A22"/>
    <w:rsid w:val="009A025F"/>
    <w:rsid w:val="009A04E3"/>
    <w:rsid w:val="009A632F"/>
    <w:rsid w:val="009B2E36"/>
    <w:rsid w:val="009B6B9A"/>
    <w:rsid w:val="009B6BB4"/>
    <w:rsid w:val="009B73D5"/>
    <w:rsid w:val="009C18BB"/>
    <w:rsid w:val="009D38CA"/>
    <w:rsid w:val="009D6DEB"/>
    <w:rsid w:val="009E3A84"/>
    <w:rsid w:val="009E4524"/>
    <w:rsid w:val="009E4D4F"/>
    <w:rsid w:val="009E6B9C"/>
    <w:rsid w:val="009E7FCF"/>
    <w:rsid w:val="009F2906"/>
    <w:rsid w:val="00A06AC5"/>
    <w:rsid w:val="00A0770D"/>
    <w:rsid w:val="00A116A6"/>
    <w:rsid w:val="00A178A6"/>
    <w:rsid w:val="00A324BA"/>
    <w:rsid w:val="00A340F8"/>
    <w:rsid w:val="00A35711"/>
    <w:rsid w:val="00A35C20"/>
    <w:rsid w:val="00A3702B"/>
    <w:rsid w:val="00A40C7A"/>
    <w:rsid w:val="00A40E2F"/>
    <w:rsid w:val="00A417B8"/>
    <w:rsid w:val="00A46683"/>
    <w:rsid w:val="00A47C9A"/>
    <w:rsid w:val="00A51120"/>
    <w:rsid w:val="00A52930"/>
    <w:rsid w:val="00A52B11"/>
    <w:rsid w:val="00A54D6F"/>
    <w:rsid w:val="00A61664"/>
    <w:rsid w:val="00A62333"/>
    <w:rsid w:val="00A62770"/>
    <w:rsid w:val="00A66920"/>
    <w:rsid w:val="00A66B1D"/>
    <w:rsid w:val="00A7190F"/>
    <w:rsid w:val="00A72FA9"/>
    <w:rsid w:val="00A8669D"/>
    <w:rsid w:val="00A9043B"/>
    <w:rsid w:val="00A92028"/>
    <w:rsid w:val="00A92915"/>
    <w:rsid w:val="00A96ED5"/>
    <w:rsid w:val="00A96F0D"/>
    <w:rsid w:val="00A97BB3"/>
    <w:rsid w:val="00AA2372"/>
    <w:rsid w:val="00AA5380"/>
    <w:rsid w:val="00AB659D"/>
    <w:rsid w:val="00AC06B3"/>
    <w:rsid w:val="00AC20EF"/>
    <w:rsid w:val="00AC4FF9"/>
    <w:rsid w:val="00AD22A0"/>
    <w:rsid w:val="00AD26C6"/>
    <w:rsid w:val="00AD379D"/>
    <w:rsid w:val="00AD415D"/>
    <w:rsid w:val="00AD4ECB"/>
    <w:rsid w:val="00AD510A"/>
    <w:rsid w:val="00AD768B"/>
    <w:rsid w:val="00AD7A58"/>
    <w:rsid w:val="00AE2ED3"/>
    <w:rsid w:val="00AE4DFC"/>
    <w:rsid w:val="00AE625B"/>
    <w:rsid w:val="00AF2C33"/>
    <w:rsid w:val="00B0163F"/>
    <w:rsid w:val="00B04994"/>
    <w:rsid w:val="00B07367"/>
    <w:rsid w:val="00B079D7"/>
    <w:rsid w:val="00B1606B"/>
    <w:rsid w:val="00B167B0"/>
    <w:rsid w:val="00B16D82"/>
    <w:rsid w:val="00B16DA4"/>
    <w:rsid w:val="00B246B8"/>
    <w:rsid w:val="00B26EF5"/>
    <w:rsid w:val="00B30DA5"/>
    <w:rsid w:val="00B34C9A"/>
    <w:rsid w:val="00B37E97"/>
    <w:rsid w:val="00B42F5F"/>
    <w:rsid w:val="00B4383D"/>
    <w:rsid w:val="00B43B28"/>
    <w:rsid w:val="00B44599"/>
    <w:rsid w:val="00B47BAA"/>
    <w:rsid w:val="00B56BF6"/>
    <w:rsid w:val="00B57B06"/>
    <w:rsid w:val="00B605C8"/>
    <w:rsid w:val="00B62F1B"/>
    <w:rsid w:val="00B638D8"/>
    <w:rsid w:val="00B63C50"/>
    <w:rsid w:val="00B64791"/>
    <w:rsid w:val="00B66392"/>
    <w:rsid w:val="00B6668D"/>
    <w:rsid w:val="00B66A7D"/>
    <w:rsid w:val="00B7001E"/>
    <w:rsid w:val="00B72291"/>
    <w:rsid w:val="00B72995"/>
    <w:rsid w:val="00B72B51"/>
    <w:rsid w:val="00B74DD6"/>
    <w:rsid w:val="00B76470"/>
    <w:rsid w:val="00B76980"/>
    <w:rsid w:val="00B77385"/>
    <w:rsid w:val="00B77E9A"/>
    <w:rsid w:val="00B816C2"/>
    <w:rsid w:val="00B85AB7"/>
    <w:rsid w:val="00B87DFB"/>
    <w:rsid w:val="00B945D2"/>
    <w:rsid w:val="00BA0064"/>
    <w:rsid w:val="00BA0491"/>
    <w:rsid w:val="00BA38B3"/>
    <w:rsid w:val="00BB17CB"/>
    <w:rsid w:val="00BB29E5"/>
    <w:rsid w:val="00BB6A23"/>
    <w:rsid w:val="00BC2734"/>
    <w:rsid w:val="00BC3F02"/>
    <w:rsid w:val="00BC4EEB"/>
    <w:rsid w:val="00BD0645"/>
    <w:rsid w:val="00BD1139"/>
    <w:rsid w:val="00BD2960"/>
    <w:rsid w:val="00BD58CF"/>
    <w:rsid w:val="00BE1EEC"/>
    <w:rsid w:val="00BE2D22"/>
    <w:rsid w:val="00BE3FB1"/>
    <w:rsid w:val="00BE622E"/>
    <w:rsid w:val="00BF03A5"/>
    <w:rsid w:val="00BF15D4"/>
    <w:rsid w:val="00BF76AF"/>
    <w:rsid w:val="00BF7B32"/>
    <w:rsid w:val="00C02321"/>
    <w:rsid w:val="00C0563F"/>
    <w:rsid w:val="00C05D32"/>
    <w:rsid w:val="00C06530"/>
    <w:rsid w:val="00C16332"/>
    <w:rsid w:val="00C16E45"/>
    <w:rsid w:val="00C22159"/>
    <w:rsid w:val="00C249FF"/>
    <w:rsid w:val="00C2690C"/>
    <w:rsid w:val="00C308EE"/>
    <w:rsid w:val="00C347AD"/>
    <w:rsid w:val="00C368EB"/>
    <w:rsid w:val="00C3709A"/>
    <w:rsid w:val="00C3761A"/>
    <w:rsid w:val="00C40638"/>
    <w:rsid w:val="00C417CA"/>
    <w:rsid w:val="00C5051C"/>
    <w:rsid w:val="00C512C1"/>
    <w:rsid w:val="00C57C45"/>
    <w:rsid w:val="00C6507C"/>
    <w:rsid w:val="00C70F62"/>
    <w:rsid w:val="00C71023"/>
    <w:rsid w:val="00C74435"/>
    <w:rsid w:val="00C77381"/>
    <w:rsid w:val="00C823B6"/>
    <w:rsid w:val="00C90C81"/>
    <w:rsid w:val="00C9192F"/>
    <w:rsid w:val="00C924F8"/>
    <w:rsid w:val="00C968F4"/>
    <w:rsid w:val="00C9740D"/>
    <w:rsid w:val="00CA2CAC"/>
    <w:rsid w:val="00CB0957"/>
    <w:rsid w:val="00CB38EB"/>
    <w:rsid w:val="00CB42CF"/>
    <w:rsid w:val="00CB57DE"/>
    <w:rsid w:val="00CC1CF2"/>
    <w:rsid w:val="00CC312E"/>
    <w:rsid w:val="00CC5FE9"/>
    <w:rsid w:val="00CD304B"/>
    <w:rsid w:val="00CD4FE4"/>
    <w:rsid w:val="00CE13FE"/>
    <w:rsid w:val="00CE2FB2"/>
    <w:rsid w:val="00CE4DB6"/>
    <w:rsid w:val="00CE5368"/>
    <w:rsid w:val="00CE5E94"/>
    <w:rsid w:val="00CF0118"/>
    <w:rsid w:val="00CF318C"/>
    <w:rsid w:val="00CF3881"/>
    <w:rsid w:val="00CF6FE1"/>
    <w:rsid w:val="00D01F2D"/>
    <w:rsid w:val="00D02794"/>
    <w:rsid w:val="00D048F7"/>
    <w:rsid w:val="00D04AF4"/>
    <w:rsid w:val="00D06AB5"/>
    <w:rsid w:val="00D070AD"/>
    <w:rsid w:val="00D10D0D"/>
    <w:rsid w:val="00D132C9"/>
    <w:rsid w:val="00D13E6D"/>
    <w:rsid w:val="00D16602"/>
    <w:rsid w:val="00D213CB"/>
    <w:rsid w:val="00D24A91"/>
    <w:rsid w:val="00D25909"/>
    <w:rsid w:val="00D25BB6"/>
    <w:rsid w:val="00D32EB3"/>
    <w:rsid w:val="00D33D3A"/>
    <w:rsid w:val="00D34979"/>
    <w:rsid w:val="00D34A11"/>
    <w:rsid w:val="00D352C7"/>
    <w:rsid w:val="00D37F63"/>
    <w:rsid w:val="00D4572A"/>
    <w:rsid w:val="00D47150"/>
    <w:rsid w:val="00D53F05"/>
    <w:rsid w:val="00D54E25"/>
    <w:rsid w:val="00D55D08"/>
    <w:rsid w:val="00D57FE0"/>
    <w:rsid w:val="00D60198"/>
    <w:rsid w:val="00D66F45"/>
    <w:rsid w:val="00D67C65"/>
    <w:rsid w:val="00D70059"/>
    <w:rsid w:val="00D70AFB"/>
    <w:rsid w:val="00D8723E"/>
    <w:rsid w:val="00D90336"/>
    <w:rsid w:val="00D92346"/>
    <w:rsid w:val="00D96B92"/>
    <w:rsid w:val="00DA0DB3"/>
    <w:rsid w:val="00DB0BCC"/>
    <w:rsid w:val="00DB269E"/>
    <w:rsid w:val="00DB3FF6"/>
    <w:rsid w:val="00DB5A39"/>
    <w:rsid w:val="00DB7B9E"/>
    <w:rsid w:val="00DB7C4D"/>
    <w:rsid w:val="00DC0147"/>
    <w:rsid w:val="00DC1128"/>
    <w:rsid w:val="00DC1B23"/>
    <w:rsid w:val="00DC234F"/>
    <w:rsid w:val="00DC239A"/>
    <w:rsid w:val="00DC340B"/>
    <w:rsid w:val="00DC766A"/>
    <w:rsid w:val="00DD00F2"/>
    <w:rsid w:val="00DD78CE"/>
    <w:rsid w:val="00DE08FE"/>
    <w:rsid w:val="00DE1E15"/>
    <w:rsid w:val="00DE272A"/>
    <w:rsid w:val="00DF13A5"/>
    <w:rsid w:val="00DF18FD"/>
    <w:rsid w:val="00DF4249"/>
    <w:rsid w:val="00DF5F35"/>
    <w:rsid w:val="00E01877"/>
    <w:rsid w:val="00E0261C"/>
    <w:rsid w:val="00E04F68"/>
    <w:rsid w:val="00E106A7"/>
    <w:rsid w:val="00E15972"/>
    <w:rsid w:val="00E22978"/>
    <w:rsid w:val="00E22FC2"/>
    <w:rsid w:val="00E363F8"/>
    <w:rsid w:val="00E448DC"/>
    <w:rsid w:val="00E54433"/>
    <w:rsid w:val="00E5455A"/>
    <w:rsid w:val="00E57251"/>
    <w:rsid w:val="00E57716"/>
    <w:rsid w:val="00E6513C"/>
    <w:rsid w:val="00E67A44"/>
    <w:rsid w:val="00E71172"/>
    <w:rsid w:val="00E73213"/>
    <w:rsid w:val="00E75EF3"/>
    <w:rsid w:val="00E90AD9"/>
    <w:rsid w:val="00EA2CB4"/>
    <w:rsid w:val="00EA546F"/>
    <w:rsid w:val="00EB1909"/>
    <w:rsid w:val="00EB40B2"/>
    <w:rsid w:val="00EB4B68"/>
    <w:rsid w:val="00EB66C2"/>
    <w:rsid w:val="00EC0416"/>
    <w:rsid w:val="00EC0979"/>
    <w:rsid w:val="00EC40DC"/>
    <w:rsid w:val="00EC475A"/>
    <w:rsid w:val="00EC6B97"/>
    <w:rsid w:val="00EC7F56"/>
    <w:rsid w:val="00ED16BC"/>
    <w:rsid w:val="00ED37F2"/>
    <w:rsid w:val="00ED4E43"/>
    <w:rsid w:val="00EE2B6E"/>
    <w:rsid w:val="00EE4212"/>
    <w:rsid w:val="00EE46FE"/>
    <w:rsid w:val="00EE5BCF"/>
    <w:rsid w:val="00EE6A4E"/>
    <w:rsid w:val="00EF0A2D"/>
    <w:rsid w:val="00EF5512"/>
    <w:rsid w:val="00EF6CAC"/>
    <w:rsid w:val="00F00AB9"/>
    <w:rsid w:val="00F032B8"/>
    <w:rsid w:val="00F037D8"/>
    <w:rsid w:val="00F04D63"/>
    <w:rsid w:val="00F05769"/>
    <w:rsid w:val="00F1003D"/>
    <w:rsid w:val="00F13605"/>
    <w:rsid w:val="00F141B3"/>
    <w:rsid w:val="00F153E6"/>
    <w:rsid w:val="00F15C1E"/>
    <w:rsid w:val="00F16034"/>
    <w:rsid w:val="00F17D6B"/>
    <w:rsid w:val="00F2275C"/>
    <w:rsid w:val="00F24933"/>
    <w:rsid w:val="00F27608"/>
    <w:rsid w:val="00F30434"/>
    <w:rsid w:val="00F30C01"/>
    <w:rsid w:val="00F3363A"/>
    <w:rsid w:val="00F3426D"/>
    <w:rsid w:val="00F5000B"/>
    <w:rsid w:val="00F64C12"/>
    <w:rsid w:val="00F74904"/>
    <w:rsid w:val="00F7743E"/>
    <w:rsid w:val="00F77CD7"/>
    <w:rsid w:val="00F86488"/>
    <w:rsid w:val="00F87D30"/>
    <w:rsid w:val="00F90752"/>
    <w:rsid w:val="00F942F0"/>
    <w:rsid w:val="00F96741"/>
    <w:rsid w:val="00FA1CCE"/>
    <w:rsid w:val="00FB0DC9"/>
    <w:rsid w:val="00FC2181"/>
    <w:rsid w:val="00FC44DC"/>
    <w:rsid w:val="00FC52DC"/>
    <w:rsid w:val="00FC6EB1"/>
    <w:rsid w:val="00FC73DF"/>
    <w:rsid w:val="00FD1075"/>
    <w:rsid w:val="00FD1C09"/>
    <w:rsid w:val="00FD1DDB"/>
    <w:rsid w:val="00FD33A0"/>
    <w:rsid w:val="00FD4794"/>
    <w:rsid w:val="00FE345B"/>
    <w:rsid w:val="00FE3EA9"/>
    <w:rsid w:val="00FE4477"/>
    <w:rsid w:val="00FE52F9"/>
    <w:rsid w:val="00FE56C4"/>
    <w:rsid w:val="00FE718B"/>
    <w:rsid w:val="00FF076B"/>
    <w:rsid w:val="00FF1054"/>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A43F"/>
  <w15:docId w15:val="{63ED3E03-9FC1-4AA9-8824-A0EFA0DF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CE"/>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62"/>
    <w:pPr>
      <w:ind w:left="720"/>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DC766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DC766A"/>
    <w:rPr>
      <w:rFonts w:ascii="Arial" w:eastAsia="Times New Roman" w:hAnsi="Arial" w:cs="Arial"/>
      <w:sz w:val="20"/>
      <w:szCs w:val="20"/>
      <w:u w:val="single"/>
      <w:lang w:val="en-GB" w:eastAsia="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DC766A"/>
    <w:rPr>
      <w:vertAlign w:val="superscript"/>
    </w:rPr>
  </w:style>
  <w:style w:type="paragraph" w:styleId="BalloonText">
    <w:name w:val="Balloon Text"/>
    <w:basedOn w:val="Normal"/>
    <w:link w:val="BalloonTextChar"/>
    <w:uiPriority w:val="99"/>
    <w:semiHidden/>
    <w:unhideWhenUsed/>
    <w:rsid w:val="00226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ED"/>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226EED"/>
    <w:pPr>
      <w:tabs>
        <w:tab w:val="center" w:pos="4680"/>
        <w:tab w:val="right" w:pos="9360"/>
      </w:tabs>
    </w:pPr>
  </w:style>
  <w:style w:type="character" w:customStyle="1" w:styleId="HeaderChar">
    <w:name w:val="Header Char"/>
    <w:basedOn w:val="DefaultParagraphFont"/>
    <w:link w:val="Header"/>
    <w:uiPriority w:val="99"/>
    <w:rsid w:val="00226EED"/>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226EED"/>
    <w:pPr>
      <w:tabs>
        <w:tab w:val="center" w:pos="4680"/>
        <w:tab w:val="right" w:pos="9360"/>
      </w:tabs>
    </w:pPr>
  </w:style>
  <w:style w:type="character" w:customStyle="1" w:styleId="FooterChar">
    <w:name w:val="Footer Char"/>
    <w:basedOn w:val="DefaultParagraphFont"/>
    <w:link w:val="Footer"/>
    <w:uiPriority w:val="99"/>
    <w:rsid w:val="00226EED"/>
    <w:rPr>
      <w:rFonts w:ascii="Arial" w:eastAsia="Times New Roman" w:hAnsi="Arial" w:cs="Arial"/>
      <w:sz w:val="24"/>
      <w:szCs w:val="24"/>
      <w:u w:val="single"/>
      <w:lang w:val="en-GB" w:eastAsia="en-GB"/>
    </w:rPr>
  </w:style>
  <w:style w:type="character" w:styleId="Hyperlink">
    <w:name w:val="Hyperlink"/>
    <w:basedOn w:val="DefaultParagraphFont"/>
    <w:uiPriority w:val="99"/>
    <w:unhideWhenUsed/>
    <w:rsid w:val="0066366A"/>
    <w:rPr>
      <w:color w:val="0563C1" w:themeColor="hyperlink"/>
      <w:u w:val="single"/>
    </w:rPr>
  </w:style>
  <w:style w:type="paragraph" w:customStyle="1" w:styleId="WWBodyText">
    <w:name w:val="WW_BodyText"/>
    <w:basedOn w:val="Normal"/>
    <w:rsid w:val="00BF7B32"/>
    <w:pPr>
      <w:spacing w:before="360" w:after="240" w:line="360" w:lineRule="auto"/>
      <w:jc w:val="both"/>
    </w:pPr>
    <w:rPr>
      <w:rFonts w:cs="Times New Roman"/>
      <w:szCs w:val="20"/>
      <w:u w:val="none"/>
      <w:lang w:val="en-ZA" w:eastAsia="en-ZA"/>
    </w:rPr>
  </w:style>
  <w:style w:type="paragraph" w:styleId="Revision">
    <w:name w:val="Revision"/>
    <w:hidden/>
    <w:uiPriority w:val="99"/>
    <w:semiHidden/>
    <w:rsid w:val="00C347AD"/>
    <w:pPr>
      <w:spacing w:after="0" w:line="240" w:lineRule="auto"/>
    </w:pPr>
    <w:rPr>
      <w:rFonts w:ascii="Arial" w:eastAsia="Times New Roman" w:hAnsi="Arial" w:cs="Arial"/>
      <w:sz w:val="24"/>
      <w:szCs w:val="24"/>
      <w:u w:val="single"/>
      <w:lang w:val="en-GB" w:eastAsia="en-GB"/>
    </w:rPr>
  </w:style>
  <w:style w:type="paragraph" w:customStyle="1" w:styleId="JUDGMENTNUMBERED">
    <w:name w:val="JUDGMENT NUMBERED"/>
    <w:basedOn w:val="Normal"/>
    <w:next w:val="Normal"/>
    <w:link w:val="JUDGMENTNUMBEREDChar"/>
    <w:qFormat/>
    <w:rsid w:val="00CB42CF"/>
    <w:pPr>
      <w:numPr>
        <w:numId w:val="10"/>
      </w:numPr>
      <w:spacing w:line="360" w:lineRule="auto"/>
      <w:ind w:left="0" w:firstLine="0"/>
      <w:jc w:val="both"/>
    </w:pPr>
    <w:rPr>
      <w:rFonts w:ascii="Times New Roman" w:eastAsia="Calibri" w:hAnsi="Times New Roman" w:cs="Times New Roman"/>
      <w:color w:val="000000"/>
      <w:sz w:val="26"/>
      <w:szCs w:val="22"/>
      <w:u w:val="none"/>
      <w:lang w:val="en-ZA" w:eastAsia="en-US"/>
      <w14:scene3d>
        <w14:camera w14:prst="orthographicFront"/>
        <w14:lightRig w14:rig="threePt" w14:dir="t">
          <w14:rot w14:lat="0" w14:lon="0" w14:rev="0"/>
        </w14:lightRig>
      </w14:scene3d>
    </w:rPr>
  </w:style>
  <w:style w:type="character" w:customStyle="1" w:styleId="JUDGMENTNUMBEREDChar">
    <w:name w:val="JUDGMENT NUMBERED Char"/>
    <w:basedOn w:val="DefaultParagraphFont"/>
    <w:link w:val="JUDGMENTNUMBERED"/>
    <w:rsid w:val="00CB42CF"/>
    <w:rPr>
      <w:rFonts w:ascii="Times New Roman" w:eastAsia="Calibri" w:hAnsi="Times New Roman" w:cs="Times New Roman"/>
      <w:color w:val="000000"/>
      <w:sz w:val="26"/>
      <w:lang w:val="en-ZA"/>
      <w14:scene3d>
        <w14:camera w14:prst="orthographicFront"/>
        <w14:lightRig w14:rig="threePt" w14:dir="t">
          <w14:rot w14:lat="0" w14:lon="0" w14:rev="0"/>
        </w14:lightRig>
      </w14:scene3d>
    </w:rPr>
  </w:style>
  <w:style w:type="character" w:customStyle="1" w:styleId="UnresolvedMention">
    <w:name w:val="Unresolved Mention"/>
    <w:basedOn w:val="DefaultParagraphFont"/>
    <w:uiPriority w:val="99"/>
    <w:semiHidden/>
    <w:unhideWhenUsed/>
    <w:rsid w:val="0051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857">
      <w:bodyDiv w:val="1"/>
      <w:marLeft w:val="0"/>
      <w:marRight w:val="0"/>
      <w:marTop w:val="0"/>
      <w:marBottom w:val="0"/>
      <w:divBdr>
        <w:top w:val="none" w:sz="0" w:space="0" w:color="auto"/>
        <w:left w:val="none" w:sz="0" w:space="0" w:color="auto"/>
        <w:bottom w:val="none" w:sz="0" w:space="0" w:color="auto"/>
        <w:right w:val="none" w:sz="0" w:space="0" w:color="auto"/>
      </w:divBdr>
    </w:div>
    <w:div w:id="213347254">
      <w:bodyDiv w:val="1"/>
      <w:marLeft w:val="0"/>
      <w:marRight w:val="0"/>
      <w:marTop w:val="0"/>
      <w:marBottom w:val="0"/>
      <w:divBdr>
        <w:top w:val="none" w:sz="0" w:space="0" w:color="auto"/>
        <w:left w:val="none" w:sz="0" w:space="0" w:color="auto"/>
        <w:bottom w:val="none" w:sz="0" w:space="0" w:color="auto"/>
        <w:right w:val="none" w:sz="0" w:space="0" w:color="auto"/>
      </w:divBdr>
    </w:div>
    <w:div w:id="3609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2F67250F17C42B0C7BC7876513076" ma:contentTypeVersion="2" ma:contentTypeDescription="Create a new document." ma:contentTypeScope="" ma:versionID="e684f4b865210153819ee65a4c84d346">
  <xsd:schema xmlns:xsd="http://www.w3.org/2001/XMLSchema" xmlns:xs="http://www.w3.org/2001/XMLSchema" xmlns:p="http://schemas.microsoft.com/office/2006/metadata/properties" xmlns:ns3="fafa6939-3d5c-4cb4-a350-5c433d3ade22" targetNamespace="http://schemas.microsoft.com/office/2006/metadata/properties" ma:root="true" ma:fieldsID="320d408075b71534f24dfaf7176052e5" ns3:_="">
    <xsd:import namespace="fafa6939-3d5c-4cb4-a350-5c433d3ade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6939-3d5c-4cb4-a350-5c433d3ad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8C1A-2170-4EDC-9938-F4C649E9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6939-3d5c-4cb4-a350-5c433d3ad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EB00A-6ED6-4DBB-8F14-B28F9D26D38D}">
  <ds:schemaRefs>
    <ds:schemaRef ds:uri="http://schemas.microsoft.com/sharepoint/v3/contenttype/forms"/>
  </ds:schemaRefs>
</ds:datastoreItem>
</file>

<file path=customXml/itemProps3.xml><?xml version="1.0" encoding="utf-8"?>
<ds:datastoreItem xmlns:ds="http://schemas.openxmlformats.org/officeDocument/2006/customXml" ds:itemID="{2FD0F78D-529C-4568-A9A2-BBDF34267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AACEE-1C3B-4AF9-A059-D5B888CC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Yasmeen Jooma</dc:creator>
  <cp:lastModifiedBy>Lazarus Rakgwale</cp:lastModifiedBy>
  <cp:revision>2</cp:revision>
  <cp:lastPrinted>2022-08-26T11:37:00Z</cp:lastPrinted>
  <dcterms:created xsi:type="dcterms:W3CDTF">2022-08-30T10:30:00Z</dcterms:created>
  <dcterms:modified xsi:type="dcterms:W3CDTF">2022-08-30T10:30:00Z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0x0101009DE2F67250F17C42B0C7BC7876513076</vt:lpwstr>
  </property>
</Properties>
</file>