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96CE" w14:textId="77777777" w:rsidR="00DE09A1" w:rsidRPr="006B28B0" w:rsidRDefault="00DE09A1" w:rsidP="00F524B1">
      <w:pPr>
        <w:autoSpaceDN w:val="0"/>
        <w:spacing w:after="0" w:line="240" w:lineRule="auto"/>
        <w:ind w:left="720" w:firstLine="720"/>
        <w:jc w:val="center"/>
        <w:rPr>
          <w:rFonts w:ascii="Arial" w:eastAsiaTheme="minorEastAsia" w:hAnsi="Arial" w:cs="Arial"/>
          <w:sz w:val="24"/>
          <w:szCs w:val="24"/>
          <w:lang w:val="af-ZA"/>
        </w:rPr>
      </w:pPr>
      <w:bookmarkStart w:id="0" w:name="_GoBack"/>
      <w:bookmarkEnd w:id="0"/>
      <w:r w:rsidRPr="006B28B0">
        <w:rPr>
          <w:rFonts w:ascii="Arial" w:eastAsiaTheme="minorEastAsia" w:hAnsi="Arial" w:cs="Arial"/>
          <w:sz w:val="24"/>
          <w:szCs w:val="24"/>
          <w:lang w:val="af-ZA"/>
        </w:rPr>
        <w:t>REPUBLIC OF SOUTH AFRICA</w:t>
      </w:r>
    </w:p>
    <w:p w14:paraId="7F1E2045" w14:textId="77777777" w:rsidR="00DE09A1" w:rsidRPr="006B28B0" w:rsidRDefault="00DE09A1" w:rsidP="00DE09A1">
      <w:pPr>
        <w:autoSpaceDN w:val="0"/>
        <w:spacing w:after="0" w:line="240" w:lineRule="auto"/>
        <w:ind w:left="1440"/>
        <w:jc w:val="center"/>
        <w:rPr>
          <w:rFonts w:ascii="Arial" w:hAnsi="Arial" w:cs="Arial"/>
          <w:noProof/>
          <w:sz w:val="24"/>
          <w:szCs w:val="24"/>
          <w:lang w:eastAsia="en-ZA"/>
        </w:rPr>
      </w:pPr>
    </w:p>
    <w:p w14:paraId="41C8E330" w14:textId="77777777" w:rsidR="00DE09A1" w:rsidRPr="006B28B0" w:rsidRDefault="00DE09A1" w:rsidP="00DE09A1">
      <w:pPr>
        <w:autoSpaceDN w:val="0"/>
        <w:spacing w:after="0" w:line="240" w:lineRule="auto"/>
        <w:ind w:left="1440"/>
        <w:jc w:val="center"/>
        <w:rPr>
          <w:rFonts w:ascii="Arial" w:hAnsi="Arial" w:cs="Arial"/>
          <w:sz w:val="24"/>
          <w:szCs w:val="24"/>
          <w:lang w:val="en-US"/>
        </w:rPr>
      </w:pPr>
      <w:r w:rsidRPr="006B28B0">
        <w:rPr>
          <w:rFonts w:ascii="Arial" w:hAnsi="Arial" w:cs="Arial"/>
          <w:noProof/>
          <w:sz w:val="24"/>
          <w:szCs w:val="24"/>
          <w:lang w:eastAsia="en-ZA"/>
        </w:rPr>
        <w:drawing>
          <wp:inline distT="0" distB="0" distL="0" distR="0" wp14:anchorId="295ACAED" wp14:editId="1B27A0B2">
            <wp:extent cx="13239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inline>
        </w:drawing>
      </w:r>
    </w:p>
    <w:p w14:paraId="52C08679" w14:textId="77777777" w:rsidR="00DE09A1" w:rsidRPr="006B28B0" w:rsidRDefault="00DE09A1" w:rsidP="00DE09A1">
      <w:pPr>
        <w:autoSpaceDN w:val="0"/>
        <w:spacing w:after="0" w:line="240" w:lineRule="auto"/>
        <w:ind w:left="1440"/>
        <w:jc w:val="center"/>
        <w:rPr>
          <w:rFonts w:ascii="Arial" w:hAnsi="Arial" w:cs="Arial"/>
          <w:sz w:val="24"/>
          <w:szCs w:val="24"/>
          <w:lang w:val="en-US"/>
        </w:rPr>
      </w:pPr>
      <w:r w:rsidRPr="006B28B0">
        <w:rPr>
          <w:rFonts w:ascii="Arial" w:hAnsi="Arial" w:cs="Arial"/>
          <w:sz w:val="24"/>
          <w:szCs w:val="24"/>
          <w:lang w:val="en-US"/>
        </w:rPr>
        <w:t>IN THE HIGH COURT OF SOUTH AFRICA</w:t>
      </w:r>
    </w:p>
    <w:p w14:paraId="3EF3A839" w14:textId="237E30AB" w:rsidR="00DE09A1" w:rsidRPr="006B28B0" w:rsidRDefault="00DE09A1" w:rsidP="00DE09A1">
      <w:pPr>
        <w:tabs>
          <w:tab w:val="left" w:pos="6526"/>
        </w:tabs>
        <w:spacing w:line="240" w:lineRule="auto"/>
        <w:ind w:left="1134"/>
        <w:jc w:val="center"/>
        <w:rPr>
          <w:rFonts w:ascii="Arial" w:eastAsia="Calibri" w:hAnsi="Arial" w:cs="Arial"/>
          <w:sz w:val="24"/>
          <w:szCs w:val="24"/>
          <w:lang w:val="en-US"/>
        </w:rPr>
      </w:pPr>
      <w:r w:rsidRPr="006B28B0">
        <w:rPr>
          <w:rFonts w:ascii="Arial" w:hAnsi="Arial" w:cs="Arial"/>
          <w:sz w:val="24"/>
          <w:szCs w:val="24"/>
          <w:lang w:val="en-US"/>
        </w:rPr>
        <w:t xml:space="preserve">   (</w:t>
      </w:r>
      <w:r w:rsidR="00A0735F">
        <w:rPr>
          <w:rFonts w:ascii="Arial" w:hAnsi="Arial" w:cs="Arial"/>
          <w:sz w:val="24"/>
          <w:szCs w:val="24"/>
          <w:lang w:val="en-US"/>
        </w:rPr>
        <w:t>GAUTENG DIVISION</w:t>
      </w:r>
      <w:r w:rsidRPr="006B28B0">
        <w:rPr>
          <w:rFonts w:ascii="Arial" w:hAnsi="Arial" w:cs="Arial"/>
          <w:sz w:val="24"/>
          <w:szCs w:val="24"/>
          <w:lang w:val="en-US"/>
        </w:rPr>
        <w:t xml:space="preserve">, </w:t>
      </w:r>
      <w:r w:rsidR="00F524B1">
        <w:rPr>
          <w:rFonts w:ascii="Arial" w:hAnsi="Arial" w:cs="Arial"/>
          <w:sz w:val="24"/>
          <w:szCs w:val="24"/>
          <w:lang w:val="en-US"/>
        </w:rPr>
        <w:t>JOHANNESBURG</w:t>
      </w:r>
      <w:r w:rsidRPr="006B28B0">
        <w:rPr>
          <w:rFonts w:ascii="Arial" w:hAnsi="Arial" w:cs="Arial"/>
          <w:sz w:val="24"/>
          <w:szCs w:val="24"/>
          <w:lang w:val="en-US"/>
        </w:rPr>
        <w:t>)</w:t>
      </w:r>
      <w:r w:rsidRPr="006B28B0">
        <w:rPr>
          <w:rFonts w:ascii="Arial" w:eastAsia="Calibri" w:hAnsi="Arial" w:cs="Arial"/>
          <w:sz w:val="24"/>
          <w:szCs w:val="24"/>
          <w:lang w:val="en-US"/>
        </w:rPr>
        <w:t xml:space="preserve">                                                                                 </w:t>
      </w:r>
      <w:r w:rsidRPr="006B28B0">
        <w:rPr>
          <w:rFonts w:ascii="Arial" w:eastAsia="Calibri" w:hAnsi="Arial" w:cs="Arial"/>
          <w:sz w:val="24"/>
          <w:szCs w:val="24"/>
          <w:lang w:val="en-US"/>
        </w:rPr>
        <w:br/>
        <w:t xml:space="preserve">                                                          </w:t>
      </w:r>
    </w:p>
    <w:p w14:paraId="24896B80" w14:textId="77777777" w:rsidR="00DE09A1" w:rsidRPr="006B28B0" w:rsidRDefault="00DE09A1" w:rsidP="00DE09A1">
      <w:pPr>
        <w:tabs>
          <w:tab w:val="left" w:pos="6526"/>
        </w:tabs>
        <w:ind w:left="1134"/>
        <w:jc w:val="right"/>
        <w:rPr>
          <w:rFonts w:ascii="Arial" w:hAnsi="Arial" w:cs="Arial"/>
          <w:b/>
          <w:spacing w:val="3"/>
          <w:w w:val="104"/>
          <w:kern w:val="2"/>
          <w:sz w:val="24"/>
          <w:szCs w:val="24"/>
        </w:rPr>
      </w:pPr>
      <w:r w:rsidRPr="006B28B0">
        <w:rPr>
          <w:rFonts w:ascii="Arial" w:eastAsia="Calibri" w:hAnsi="Arial" w:cs="Arial"/>
          <w:b/>
          <w:sz w:val="24"/>
          <w:szCs w:val="24"/>
          <w:lang w:val="en-US"/>
        </w:rPr>
        <w:t xml:space="preserve">Case No: </w:t>
      </w:r>
      <w:r>
        <w:rPr>
          <w:rFonts w:ascii="Arial" w:hAnsi="Arial" w:cs="Arial"/>
          <w:b/>
          <w:bCs/>
          <w:sz w:val="24"/>
          <w:szCs w:val="24"/>
        </w:rPr>
        <w:t>28160</w:t>
      </w:r>
      <w:r w:rsidRPr="006B28B0">
        <w:rPr>
          <w:rFonts w:ascii="Arial" w:hAnsi="Arial" w:cs="Arial"/>
          <w:b/>
          <w:bCs/>
          <w:sz w:val="24"/>
          <w:szCs w:val="24"/>
        </w:rPr>
        <w:t>/2020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tblGrid>
      <w:tr w:rsidR="00DE09A1" w:rsidRPr="006B28B0" w14:paraId="30A72660" w14:textId="77777777" w:rsidTr="00DE0A3F">
        <w:trPr>
          <w:trHeight w:val="1675"/>
        </w:trPr>
        <w:tc>
          <w:tcPr>
            <w:tcW w:w="4451" w:type="dxa"/>
            <w:tcBorders>
              <w:top w:val="single" w:sz="4" w:space="0" w:color="auto"/>
              <w:left w:val="single" w:sz="4" w:space="0" w:color="auto"/>
              <w:bottom w:val="single" w:sz="4" w:space="0" w:color="auto"/>
              <w:right w:val="single" w:sz="4" w:space="0" w:color="auto"/>
            </w:tcBorders>
            <w:hideMark/>
          </w:tcPr>
          <w:p w14:paraId="46EDCA57" w14:textId="77777777" w:rsidR="00DE09A1" w:rsidRPr="006B28B0" w:rsidRDefault="00DE09A1" w:rsidP="00DE0A3F">
            <w:pPr>
              <w:spacing w:after="0" w:line="240" w:lineRule="auto"/>
              <w:jc w:val="center"/>
              <w:rPr>
                <w:rFonts w:ascii="Arial" w:eastAsia="Calibri" w:hAnsi="Arial" w:cs="Arial"/>
                <w:b/>
                <w:noProof/>
                <w:sz w:val="16"/>
                <w:szCs w:val="16"/>
                <w:lang w:val="en-GB"/>
              </w:rPr>
            </w:pPr>
          </w:p>
          <w:p w14:paraId="2B785854" w14:textId="77777777" w:rsidR="00DE09A1" w:rsidRPr="006B28B0" w:rsidRDefault="00DE09A1" w:rsidP="00DE0A3F">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DELETE WHICHEVER IS NOT APPLICABLE</w:t>
            </w:r>
          </w:p>
          <w:p w14:paraId="42E1577F" w14:textId="77777777" w:rsidR="00DE09A1" w:rsidRPr="006B28B0" w:rsidRDefault="00DE09A1" w:rsidP="00DE0A3F">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(1) REPORTABLE:  YES / NO.</w:t>
            </w:r>
          </w:p>
          <w:p w14:paraId="59E679D4" w14:textId="77777777" w:rsidR="00DE09A1" w:rsidRPr="006B28B0" w:rsidRDefault="00DE09A1" w:rsidP="00DE0A3F">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(2) OF INTEREST TO OTHER JUDGES:  YES / NO.</w:t>
            </w:r>
          </w:p>
          <w:p w14:paraId="79DC99EC" w14:textId="77777777" w:rsidR="00DE09A1" w:rsidRPr="006B28B0" w:rsidRDefault="00DE09A1" w:rsidP="00DE0A3F">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(3) REVISED.</w:t>
            </w:r>
          </w:p>
          <w:p w14:paraId="1F09DFC2" w14:textId="77777777" w:rsidR="00DE09A1" w:rsidRPr="006B28B0" w:rsidRDefault="00DE09A1" w:rsidP="00DE0A3F">
            <w:pPr>
              <w:spacing w:after="0" w:line="240" w:lineRule="auto"/>
              <w:jc w:val="center"/>
              <w:rPr>
                <w:rFonts w:ascii="Arial" w:eastAsia="Calibri" w:hAnsi="Arial" w:cs="Arial"/>
                <w:b/>
                <w:noProof/>
                <w:sz w:val="16"/>
                <w:szCs w:val="16"/>
                <w:u w:val="single"/>
                <w:lang w:val="en-GB"/>
              </w:rPr>
            </w:pPr>
          </w:p>
          <w:p w14:paraId="58D9D40A" w14:textId="77777777" w:rsidR="00DE09A1" w:rsidRPr="006B28B0" w:rsidRDefault="00DE09A1" w:rsidP="00DE0A3F">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u w:val="single"/>
                <w:lang w:val="en-GB"/>
              </w:rPr>
              <w:t>DATE:</w:t>
            </w:r>
          </w:p>
          <w:p w14:paraId="37A8772C" w14:textId="77777777" w:rsidR="00DE09A1" w:rsidRPr="006B28B0" w:rsidRDefault="00DE09A1" w:rsidP="00DE0A3F">
            <w:pPr>
              <w:spacing w:after="0" w:line="240" w:lineRule="auto"/>
              <w:jc w:val="center"/>
              <w:rPr>
                <w:rFonts w:ascii="Arial" w:eastAsia="Calibri" w:hAnsi="Arial" w:cs="Arial"/>
                <w:b/>
                <w:noProof/>
                <w:sz w:val="16"/>
                <w:szCs w:val="16"/>
                <w:u w:val="single"/>
                <w:lang w:val="en-GB"/>
              </w:rPr>
            </w:pPr>
          </w:p>
          <w:p w14:paraId="54F0B045" w14:textId="77777777" w:rsidR="00DE09A1" w:rsidRPr="006B28B0" w:rsidRDefault="00DE09A1" w:rsidP="00DE0A3F">
            <w:pPr>
              <w:spacing w:after="0" w:line="240" w:lineRule="auto"/>
              <w:rPr>
                <w:rFonts w:ascii="Arial" w:eastAsia="Calibri" w:hAnsi="Arial" w:cs="Arial"/>
                <w:b/>
                <w:noProof/>
                <w:sz w:val="24"/>
                <w:szCs w:val="24"/>
                <w:u w:val="single"/>
                <w:lang w:val="en-GB"/>
              </w:rPr>
            </w:pPr>
            <w:r w:rsidRPr="006B28B0">
              <w:rPr>
                <w:rFonts w:ascii="Arial" w:eastAsia="Calibri" w:hAnsi="Arial" w:cs="Arial"/>
                <w:b/>
                <w:noProof/>
                <w:sz w:val="16"/>
                <w:szCs w:val="16"/>
                <w:u w:val="single"/>
                <w:lang w:val="en-GB"/>
              </w:rPr>
              <w:t>SIGNATURE:</w:t>
            </w:r>
            <w:r w:rsidRPr="006B28B0">
              <w:rPr>
                <w:rFonts w:ascii="Arial" w:eastAsia="Calibri" w:hAnsi="Arial" w:cs="Arial"/>
                <w:b/>
                <w:noProof/>
                <w:sz w:val="16"/>
                <w:szCs w:val="16"/>
                <w:u w:val="single"/>
                <w:lang w:val="en-GB"/>
              </w:rPr>
              <w:br/>
            </w:r>
          </w:p>
        </w:tc>
      </w:tr>
    </w:tbl>
    <w:p w14:paraId="17780C84" w14:textId="77777777" w:rsidR="00B71F31" w:rsidRPr="00B71F31" w:rsidRDefault="00B71F31" w:rsidP="00AC1B82">
      <w:pPr>
        <w:rPr>
          <w:rFonts w:ascii="Arial" w:hAnsi="Arial" w:cs="Arial"/>
          <w:sz w:val="24"/>
          <w:szCs w:val="24"/>
          <w:lang w:val="en-US"/>
        </w:rPr>
      </w:pPr>
      <w:r w:rsidRPr="00B71F31">
        <w:rPr>
          <w:rFonts w:ascii="Arial" w:hAnsi="Arial" w:cs="Arial"/>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7"/>
      </w:tblGrid>
      <w:tr w:rsidR="00B71F31" w:rsidRPr="00B71F31" w14:paraId="4BE0EE1E" w14:textId="77777777" w:rsidTr="00B71F31">
        <w:tc>
          <w:tcPr>
            <w:tcW w:w="5382" w:type="dxa"/>
          </w:tcPr>
          <w:p w14:paraId="7384DD0C" w14:textId="69CAAC52" w:rsidR="00B71F31" w:rsidRPr="00B71F31" w:rsidRDefault="00C941AB" w:rsidP="00AC1B82">
            <w:pPr>
              <w:rPr>
                <w:rFonts w:ascii="Arial" w:hAnsi="Arial" w:cs="Arial"/>
                <w:b/>
                <w:bCs/>
                <w:sz w:val="24"/>
                <w:szCs w:val="24"/>
                <w:lang w:val="en-US"/>
              </w:rPr>
            </w:pPr>
            <w:r>
              <w:rPr>
                <w:rFonts w:ascii="Arial" w:hAnsi="Arial" w:cs="Arial"/>
                <w:b/>
                <w:bCs/>
                <w:sz w:val="24"/>
                <w:szCs w:val="24"/>
                <w:lang w:val="en-US"/>
              </w:rPr>
              <w:t>JANSEN VAN VUUREN: JASON LEON</w:t>
            </w:r>
          </w:p>
        </w:tc>
        <w:tc>
          <w:tcPr>
            <w:tcW w:w="4247" w:type="dxa"/>
          </w:tcPr>
          <w:p w14:paraId="4B20FEEF" w14:textId="77777777" w:rsidR="00B71F31" w:rsidRPr="00B71F31" w:rsidRDefault="00C941AB" w:rsidP="00AC1B82">
            <w:pPr>
              <w:jc w:val="right"/>
              <w:rPr>
                <w:rFonts w:ascii="Arial" w:hAnsi="Arial" w:cs="Arial"/>
                <w:sz w:val="24"/>
                <w:szCs w:val="24"/>
                <w:lang w:val="en-US"/>
              </w:rPr>
            </w:pPr>
            <w:r>
              <w:rPr>
                <w:rFonts w:ascii="Arial" w:hAnsi="Arial" w:cs="Arial"/>
                <w:sz w:val="24"/>
                <w:szCs w:val="24"/>
                <w:lang w:val="en-US"/>
              </w:rPr>
              <w:t xml:space="preserve">First </w:t>
            </w:r>
            <w:r w:rsidR="00B71F31" w:rsidRPr="00B71F31">
              <w:rPr>
                <w:rFonts w:ascii="Arial" w:hAnsi="Arial" w:cs="Arial"/>
                <w:sz w:val="24"/>
                <w:szCs w:val="24"/>
                <w:lang w:val="en-US"/>
              </w:rPr>
              <w:t>App</w:t>
            </w:r>
            <w:r>
              <w:rPr>
                <w:rFonts w:ascii="Arial" w:hAnsi="Arial" w:cs="Arial"/>
                <w:sz w:val="24"/>
                <w:szCs w:val="24"/>
                <w:lang w:val="en-US"/>
              </w:rPr>
              <w:t>licant</w:t>
            </w:r>
          </w:p>
        </w:tc>
      </w:tr>
      <w:tr w:rsidR="00C941AB" w:rsidRPr="00B71F31" w14:paraId="71921806" w14:textId="77777777" w:rsidTr="00B71F31">
        <w:tc>
          <w:tcPr>
            <w:tcW w:w="5382" w:type="dxa"/>
          </w:tcPr>
          <w:p w14:paraId="0F1BBFD4" w14:textId="5D00F88C" w:rsidR="00C941AB" w:rsidRDefault="00C941AB" w:rsidP="00AC1B82">
            <w:pPr>
              <w:rPr>
                <w:rFonts w:ascii="Arial" w:hAnsi="Arial" w:cs="Arial"/>
                <w:b/>
                <w:bCs/>
                <w:sz w:val="24"/>
                <w:szCs w:val="24"/>
                <w:lang w:val="en-US"/>
              </w:rPr>
            </w:pPr>
            <w:r>
              <w:rPr>
                <w:rFonts w:ascii="Arial" w:hAnsi="Arial" w:cs="Arial"/>
                <w:b/>
                <w:bCs/>
                <w:sz w:val="24"/>
                <w:szCs w:val="24"/>
                <w:lang w:val="en-US"/>
              </w:rPr>
              <w:t>JANSEN VAN VUUREN: WESLEY SHELDON</w:t>
            </w:r>
          </w:p>
        </w:tc>
        <w:tc>
          <w:tcPr>
            <w:tcW w:w="4247" w:type="dxa"/>
          </w:tcPr>
          <w:p w14:paraId="369AF412" w14:textId="77777777" w:rsidR="00C941AB" w:rsidRDefault="00C941AB" w:rsidP="00AC1B82">
            <w:pPr>
              <w:jc w:val="right"/>
              <w:rPr>
                <w:rFonts w:ascii="Arial" w:hAnsi="Arial" w:cs="Arial"/>
                <w:sz w:val="24"/>
                <w:szCs w:val="24"/>
                <w:lang w:val="en-US"/>
              </w:rPr>
            </w:pPr>
            <w:r>
              <w:rPr>
                <w:rFonts w:ascii="Arial" w:hAnsi="Arial" w:cs="Arial"/>
                <w:sz w:val="24"/>
                <w:szCs w:val="24"/>
                <w:lang w:val="en-US"/>
              </w:rPr>
              <w:t>Second Applicant</w:t>
            </w:r>
          </w:p>
        </w:tc>
      </w:tr>
      <w:tr w:rsidR="00B71F31" w:rsidRPr="00B71F31" w14:paraId="6D4EB7A4" w14:textId="77777777" w:rsidTr="00B71F31">
        <w:tc>
          <w:tcPr>
            <w:tcW w:w="9629" w:type="dxa"/>
            <w:gridSpan w:val="2"/>
          </w:tcPr>
          <w:p w14:paraId="0CB094F2" w14:textId="39471398" w:rsidR="00B71F31" w:rsidRPr="00B71F31" w:rsidRDefault="00F524B1" w:rsidP="00AC1B82">
            <w:pPr>
              <w:jc w:val="left"/>
              <w:rPr>
                <w:rFonts w:ascii="Arial" w:hAnsi="Arial" w:cs="Arial"/>
                <w:sz w:val="24"/>
                <w:szCs w:val="24"/>
                <w:lang w:val="en-US"/>
              </w:rPr>
            </w:pPr>
            <w:r w:rsidRPr="00B71F31">
              <w:rPr>
                <w:rFonts w:ascii="Arial" w:hAnsi="Arial" w:cs="Arial"/>
                <w:sz w:val="24"/>
                <w:szCs w:val="24"/>
                <w:lang w:val="en-US"/>
              </w:rPr>
              <w:t>A</w:t>
            </w:r>
            <w:r w:rsidR="00B71F31" w:rsidRPr="00B71F31">
              <w:rPr>
                <w:rFonts w:ascii="Arial" w:hAnsi="Arial" w:cs="Arial"/>
                <w:sz w:val="24"/>
                <w:szCs w:val="24"/>
                <w:lang w:val="en-US"/>
              </w:rPr>
              <w:t>nd</w:t>
            </w:r>
          </w:p>
        </w:tc>
      </w:tr>
      <w:tr w:rsidR="00B71F31" w:rsidRPr="00B71F31" w14:paraId="79A15A7D" w14:textId="77777777" w:rsidTr="00B71F31">
        <w:tc>
          <w:tcPr>
            <w:tcW w:w="5382" w:type="dxa"/>
          </w:tcPr>
          <w:p w14:paraId="7FE80376" w14:textId="77777777" w:rsidR="00B71F31" w:rsidRPr="00B71F31" w:rsidRDefault="00C941AB" w:rsidP="00AC1B82">
            <w:pPr>
              <w:rPr>
                <w:rFonts w:ascii="Arial" w:hAnsi="Arial" w:cs="Arial"/>
                <w:b/>
                <w:bCs/>
                <w:sz w:val="24"/>
                <w:szCs w:val="24"/>
                <w:lang w:val="en-US"/>
              </w:rPr>
            </w:pPr>
            <w:r>
              <w:rPr>
                <w:rFonts w:ascii="Arial" w:hAnsi="Arial" w:cs="Arial"/>
                <w:b/>
                <w:bCs/>
                <w:sz w:val="24"/>
                <w:szCs w:val="24"/>
                <w:lang w:val="en-US"/>
              </w:rPr>
              <w:t>MOMENTUM PROVIDENT PRESERVATION FUND</w:t>
            </w:r>
          </w:p>
        </w:tc>
        <w:tc>
          <w:tcPr>
            <w:tcW w:w="4247" w:type="dxa"/>
          </w:tcPr>
          <w:p w14:paraId="02D9D3DC" w14:textId="77777777" w:rsidR="00B71F31" w:rsidRPr="00B71F31" w:rsidRDefault="00C941AB" w:rsidP="00AC1B82">
            <w:pPr>
              <w:jc w:val="right"/>
              <w:rPr>
                <w:rFonts w:ascii="Arial" w:hAnsi="Arial" w:cs="Arial"/>
                <w:sz w:val="24"/>
                <w:szCs w:val="24"/>
                <w:lang w:val="en-US"/>
              </w:rPr>
            </w:pPr>
            <w:r>
              <w:rPr>
                <w:rFonts w:ascii="Arial" w:hAnsi="Arial" w:cs="Arial"/>
                <w:sz w:val="24"/>
                <w:szCs w:val="24"/>
                <w:lang w:val="en-US"/>
              </w:rPr>
              <w:t xml:space="preserve">First </w:t>
            </w:r>
            <w:r w:rsidR="00B71F31" w:rsidRPr="00B71F31">
              <w:rPr>
                <w:rFonts w:ascii="Arial" w:hAnsi="Arial" w:cs="Arial"/>
                <w:sz w:val="24"/>
                <w:szCs w:val="24"/>
                <w:lang w:val="en-US"/>
              </w:rPr>
              <w:t>Respondent</w:t>
            </w:r>
          </w:p>
        </w:tc>
      </w:tr>
      <w:tr w:rsidR="00C941AB" w:rsidRPr="00B71F31" w14:paraId="586CB5A8" w14:textId="77777777" w:rsidTr="00B71F31">
        <w:tc>
          <w:tcPr>
            <w:tcW w:w="5382" w:type="dxa"/>
          </w:tcPr>
          <w:p w14:paraId="3E1956C3" w14:textId="77777777" w:rsidR="00C941AB" w:rsidRDefault="00C941AB" w:rsidP="00AC1B82">
            <w:pPr>
              <w:rPr>
                <w:rFonts w:ascii="Arial" w:hAnsi="Arial" w:cs="Arial"/>
                <w:b/>
                <w:bCs/>
                <w:sz w:val="24"/>
                <w:szCs w:val="24"/>
                <w:lang w:val="en-US"/>
              </w:rPr>
            </w:pPr>
            <w:r>
              <w:rPr>
                <w:rFonts w:ascii="Arial" w:hAnsi="Arial" w:cs="Arial"/>
                <w:b/>
                <w:bCs/>
                <w:sz w:val="24"/>
                <w:szCs w:val="24"/>
                <w:lang w:val="en-US"/>
              </w:rPr>
              <w:t>METROPOLITAN LIFE LIMITED</w:t>
            </w:r>
          </w:p>
        </w:tc>
        <w:tc>
          <w:tcPr>
            <w:tcW w:w="4247" w:type="dxa"/>
          </w:tcPr>
          <w:p w14:paraId="6D22503A" w14:textId="77777777" w:rsidR="00C941AB" w:rsidRDefault="00C941AB" w:rsidP="00AC1B82">
            <w:pPr>
              <w:jc w:val="right"/>
              <w:rPr>
                <w:rFonts w:ascii="Arial" w:hAnsi="Arial" w:cs="Arial"/>
                <w:sz w:val="24"/>
                <w:szCs w:val="24"/>
                <w:lang w:val="en-US"/>
              </w:rPr>
            </w:pPr>
            <w:r>
              <w:rPr>
                <w:rFonts w:ascii="Arial" w:hAnsi="Arial" w:cs="Arial"/>
                <w:sz w:val="24"/>
                <w:szCs w:val="24"/>
                <w:lang w:val="en-US"/>
              </w:rPr>
              <w:t xml:space="preserve">Second Respondent </w:t>
            </w:r>
          </w:p>
        </w:tc>
      </w:tr>
      <w:tr w:rsidR="00C941AB" w:rsidRPr="00B71F31" w14:paraId="6B3EDCA6" w14:textId="77777777" w:rsidTr="00B71F31">
        <w:tc>
          <w:tcPr>
            <w:tcW w:w="5382" w:type="dxa"/>
          </w:tcPr>
          <w:p w14:paraId="5D81E025" w14:textId="76C775D9" w:rsidR="00C941AB" w:rsidRDefault="00C941AB" w:rsidP="00AC1B82">
            <w:pPr>
              <w:rPr>
                <w:rFonts w:ascii="Arial" w:hAnsi="Arial" w:cs="Arial"/>
                <w:b/>
                <w:bCs/>
                <w:sz w:val="24"/>
                <w:szCs w:val="24"/>
                <w:lang w:val="en-US"/>
              </w:rPr>
            </w:pPr>
            <w:r>
              <w:rPr>
                <w:rFonts w:ascii="Arial" w:hAnsi="Arial" w:cs="Arial"/>
                <w:b/>
                <w:bCs/>
                <w:sz w:val="24"/>
                <w:szCs w:val="24"/>
                <w:lang w:val="en-US"/>
              </w:rPr>
              <w:t>RICARDO: TRACEY ANN</w:t>
            </w:r>
          </w:p>
        </w:tc>
        <w:tc>
          <w:tcPr>
            <w:tcW w:w="4247" w:type="dxa"/>
          </w:tcPr>
          <w:p w14:paraId="5A80DDC8" w14:textId="77777777" w:rsidR="00C941AB" w:rsidRDefault="00C941AB" w:rsidP="00AC1B82">
            <w:pPr>
              <w:jc w:val="right"/>
              <w:rPr>
                <w:rFonts w:ascii="Arial" w:hAnsi="Arial" w:cs="Arial"/>
                <w:sz w:val="24"/>
                <w:szCs w:val="24"/>
                <w:lang w:val="en-US"/>
              </w:rPr>
            </w:pPr>
            <w:r>
              <w:rPr>
                <w:rFonts w:ascii="Arial" w:hAnsi="Arial" w:cs="Arial"/>
                <w:sz w:val="24"/>
                <w:szCs w:val="24"/>
                <w:lang w:val="en-US"/>
              </w:rPr>
              <w:t>Third Respondent</w:t>
            </w:r>
          </w:p>
          <w:p w14:paraId="1CC9228A" w14:textId="77777777" w:rsidR="00DE09A1" w:rsidRDefault="00DE09A1" w:rsidP="00AC1B82">
            <w:pPr>
              <w:jc w:val="right"/>
              <w:rPr>
                <w:rFonts w:ascii="Arial" w:hAnsi="Arial" w:cs="Arial"/>
                <w:sz w:val="24"/>
                <w:szCs w:val="24"/>
                <w:lang w:val="en-US"/>
              </w:rPr>
            </w:pPr>
          </w:p>
        </w:tc>
      </w:tr>
    </w:tbl>
    <w:p w14:paraId="65A3C84F" w14:textId="77777777" w:rsidR="001769E9" w:rsidRDefault="001769E9" w:rsidP="00DE09A1">
      <w:pPr>
        <w:pBdr>
          <w:top w:val="single" w:sz="12" w:space="1" w:color="auto"/>
          <w:bottom w:val="single" w:sz="12" w:space="1" w:color="auto"/>
        </w:pBdr>
        <w:spacing w:line="240" w:lineRule="auto"/>
        <w:jc w:val="center"/>
        <w:rPr>
          <w:rFonts w:ascii="Arial" w:hAnsi="Arial" w:cs="Arial"/>
          <w:b/>
          <w:bCs/>
          <w:sz w:val="24"/>
          <w:szCs w:val="24"/>
          <w:lang w:val="en-US"/>
        </w:rPr>
      </w:pPr>
    </w:p>
    <w:p w14:paraId="57487037" w14:textId="77777777" w:rsidR="00B71F31" w:rsidRPr="00B71F31" w:rsidRDefault="00B71F31" w:rsidP="00DE09A1">
      <w:pPr>
        <w:pBdr>
          <w:top w:val="single" w:sz="12" w:space="1" w:color="auto"/>
          <w:bottom w:val="single" w:sz="12" w:space="1" w:color="auto"/>
        </w:pBdr>
        <w:spacing w:line="240" w:lineRule="auto"/>
        <w:jc w:val="center"/>
        <w:rPr>
          <w:rFonts w:ascii="Arial" w:hAnsi="Arial" w:cs="Arial"/>
          <w:b/>
          <w:bCs/>
          <w:sz w:val="24"/>
          <w:szCs w:val="24"/>
          <w:lang w:val="en-US"/>
        </w:rPr>
      </w:pPr>
      <w:r w:rsidRPr="00B71F31">
        <w:rPr>
          <w:rFonts w:ascii="Arial" w:hAnsi="Arial" w:cs="Arial"/>
          <w:b/>
          <w:bCs/>
          <w:sz w:val="24"/>
          <w:szCs w:val="24"/>
          <w:lang w:val="en-US"/>
        </w:rPr>
        <w:t>JUDGMENT</w:t>
      </w:r>
    </w:p>
    <w:p w14:paraId="1105CEF1" w14:textId="77777777" w:rsidR="00B71F31" w:rsidRDefault="00B71F31" w:rsidP="00DE09A1">
      <w:pPr>
        <w:pBdr>
          <w:top w:val="single" w:sz="12" w:space="1" w:color="auto"/>
          <w:bottom w:val="single" w:sz="12" w:space="1" w:color="auto"/>
        </w:pBdr>
        <w:spacing w:line="240" w:lineRule="auto"/>
        <w:rPr>
          <w:rFonts w:ascii="Arial" w:hAnsi="Arial" w:cs="Arial"/>
          <w:sz w:val="24"/>
          <w:szCs w:val="24"/>
          <w:lang w:val="en-US"/>
        </w:rPr>
      </w:pPr>
    </w:p>
    <w:p w14:paraId="26E0A8AD" w14:textId="77777777" w:rsidR="00B71F31" w:rsidRDefault="00EB34EB" w:rsidP="00AC1B82">
      <w:pPr>
        <w:spacing w:line="480" w:lineRule="auto"/>
        <w:rPr>
          <w:rFonts w:ascii="Arial" w:hAnsi="Arial" w:cs="Arial"/>
          <w:b/>
          <w:bCs/>
          <w:sz w:val="24"/>
          <w:szCs w:val="24"/>
          <w:lang w:val="en-US"/>
        </w:rPr>
      </w:pPr>
      <w:r w:rsidRPr="00EB34EB">
        <w:rPr>
          <w:rFonts w:ascii="Arial" w:hAnsi="Arial" w:cs="Arial"/>
          <w:b/>
          <w:bCs/>
          <w:sz w:val="24"/>
          <w:szCs w:val="24"/>
          <w:lang w:val="en-US"/>
        </w:rPr>
        <w:t>Todd AJ</w:t>
      </w:r>
    </w:p>
    <w:p w14:paraId="13B3C65F" w14:textId="77777777" w:rsidR="00104C0C" w:rsidRPr="00EB34EB" w:rsidRDefault="00104C0C" w:rsidP="00AC1B82">
      <w:pPr>
        <w:spacing w:line="480" w:lineRule="auto"/>
        <w:rPr>
          <w:rFonts w:ascii="Arial" w:hAnsi="Arial" w:cs="Arial"/>
          <w:b/>
          <w:bCs/>
          <w:sz w:val="24"/>
          <w:szCs w:val="24"/>
          <w:lang w:val="en-US"/>
        </w:rPr>
      </w:pPr>
      <w:r>
        <w:rPr>
          <w:rFonts w:ascii="Arial" w:hAnsi="Arial" w:cs="Arial"/>
          <w:b/>
          <w:bCs/>
          <w:sz w:val="24"/>
          <w:szCs w:val="24"/>
          <w:lang w:val="en-US"/>
        </w:rPr>
        <w:lastRenderedPageBreak/>
        <w:t>Introduction</w:t>
      </w:r>
    </w:p>
    <w:p w14:paraId="72CDF5F6" w14:textId="77777777" w:rsidR="00C941AB" w:rsidRPr="00DE09A1" w:rsidRDefault="00C941AB" w:rsidP="00DE09A1">
      <w:pPr>
        <w:pStyle w:val="BowLevel1ListAlt"/>
        <w:rPr>
          <w:rFonts w:ascii="Arial" w:hAnsi="Arial" w:cs="Arial"/>
          <w:sz w:val="24"/>
          <w:szCs w:val="24"/>
          <w:lang w:val="en-US"/>
        </w:rPr>
      </w:pPr>
      <w:r w:rsidRPr="00DE09A1">
        <w:rPr>
          <w:rFonts w:ascii="Arial" w:hAnsi="Arial" w:cs="Arial"/>
          <w:sz w:val="24"/>
          <w:szCs w:val="24"/>
          <w:lang w:val="en-US"/>
        </w:rPr>
        <w:t xml:space="preserve">This is an application brought under the provisions of the Promotion of </w:t>
      </w:r>
      <w:r w:rsidR="002C36E9" w:rsidRPr="00DE09A1">
        <w:rPr>
          <w:rFonts w:ascii="Arial" w:hAnsi="Arial" w:cs="Arial"/>
          <w:sz w:val="24"/>
          <w:szCs w:val="24"/>
          <w:lang w:val="en-US"/>
        </w:rPr>
        <w:t>Administrative</w:t>
      </w:r>
      <w:r w:rsidRPr="00DE09A1">
        <w:rPr>
          <w:rFonts w:ascii="Arial" w:hAnsi="Arial" w:cs="Arial"/>
          <w:sz w:val="24"/>
          <w:szCs w:val="24"/>
          <w:lang w:val="en-US"/>
        </w:rPr>
        <w:t xml:space="preserve"> Justice Act</w:t>
      </w:r>
      <w:r w:rsidR="002C36E9" w:rsidRPr="00DE09A1">
        <w:rPr>
          <w:rFonts w:ascii="Arial" w:hAnsi="Arial" w:cs="Arial"/>
          <w:sz w:val="24"/>
          <w:szCs w:val="24"/>
          <w:lang w:val="en-US"/>
        </w:rPr>
        <w:t>,</w:t>
      </w:r>
      <w:r w:rsidR="003F6DF2" w:rsidRPr="00DE09A1">
        <w:rPr>
          <w:rFonts w:ascii="Arial" w:hAnsi="Arial" w:cs="Arial"/>
          <w:sz w:val="24"/>
          <w:szCs w:val="24"/>
          <w:lang w:val="en-US"/>
        </w:rPr>
        <w:t xml:space="preserve"> </w:t>
      </w:r>
      <w:r w:rsidR="002C36E9" w:rsidRPr="00DE09A1">
        <w:rPr>
          <w:rFonts w:ascii="Arial" w:hAnsi="Arial" w:cs="Arial"/>
          <w:sz w:val="24"/>
          <w:szCs w:val="24"/>
          <w:lang w:val="en-US"/>
        </w:rPr>
        <w:t>2000</w:t>
      </w:r>
      <w:r w:rsidRPr="00DE09A1">
        <w:rPr>
          <w:rFonts w:ascii="Arial" w:hAnsi="Arial" w:cs="Arial"/>
          <w:sz w:val="24"/>
          <w:szCs w:val="24"/>
          <w:lang w:val="en-US"/>
        </w:rPr>
        <w:t xml:space="preserve"> (“</w:t>
      </w:r>
      <w:r w:rsidRPr="00DE09A1">
        <w:rPr>
          <w:rFonts w:ascii="Arial" w:hAnsi="Arial" w:cs="Arial"/>
          <w:b/>
          <w:bCs/>
          <w:sz w:val="24"/>
          <w:szCs w:val="24"/>
          <w:lang w:val="en-US"/>
        </w:rPr>
        <w:t>PAJA</w:t>
      </w:r>
      <w:r w:rsidRPr="00DE09A1">
        <w:rPr>
          <w:rFonts w:ascii="Arial" w:hAnsi="Arial" w:cs="Arial"/>
          <w:sz w:val="24"/>
          <w:szCs w:val="24"/>
          <w:lang w:val="en-US"/>
        </w:rPr>
        <w:t>”) in which the Applicants seek to review and set aside a decision taken by the First Respondent in terms of section 37C of the Pension Funds Act, 24 of 1956.  The decision involved the allocation of a death benefit that was payable on the death of the Applicants’ father</w:t>
      </w:r>
      <w:r w:rsidR="00323D81" w:rsidRPr="00DE09A1">
        <w:rPr>
          <w:rFonts w:ascii="Arial" w:hAnsi="Arial" w:cs="Arial"/>
          <w:sz w:val="24"/>
          <w:szCs w:val="24"/>
          <w:lang w:val="en-US"/>
        </w:rPr>
        <w:t xml:space="preserve">.  The First Respondent decided to pay the </w:t>
      </w:r>
      <w:r w:rsidR="00376669" w:rsidRPr="00DE09A1">
        <w:rPr>
          <w:rFonts w:ascii="Arial" w:hAnsi="Arial" w:cs="Arial"/>
          <w:sz w:val="24"/>
          <w:szCs w:val="24"/>
          <w:lang w:val="en-US"/>
        </w:rPr>
        <w:t xml:space="preserve">whole </w:t>
      </w:r>
      <w:r w:rsidR="00323D81" w:rsidRPr="00DE09A1">
        <w:rPr>
          <w:rFonts w:ascii="Arial" w:hAnsi="Arial" w:cs="Arial"/>
          <w:sz w:val="24"/>
          <w:szCs w:val="24"/>
          <w:lang w:val="en-US"/>
        </w:rPr>
        <w:t xml:space="preserve">amount of the benefit </w:t>
      </w:r>
      <w:r w:rsidR="000F7FF5" w:rsidRPr="00DE09A1">
        <w:rPr>
          <w:rFonts w:ascii="Arial" w:hAnsi="Arial" w:cs="Arial"/>
          <w:sz w:val="24"/>
          <w:szCs w:val="24"/>
          <w:lang w:val="en-US"/>
        </w:rPr>
        <w:t>to the Third Respondent.</w:t>
      </w:r>
    </w:p>
    <w:p w14:paraId="6261DB32" w14:textId="77777777" w:rsidR="00C941AB" w:rsidRPr="00DE09A1" w:rsidRDefault="00C941AB" w:rsidP="00DE09A1">
      <w:pPr>
        <w:pStyle w:val="BowLevel1ListAlt"/>
        <w:rPr>
          <w:rFonts w:ascii="Arial" w:hAnsi="Arial" w:cs="Arial"/>
          <w:sz w:val="24"/>
          <w:szCs w:val="24"/>
          <w:lang w:val="en-US"/>
        </w:rPr>
      </w:pPr>
      <w:r w:rsidRPr="00DE09A1">
        <w:rPr>
          <w:rFonts w:ascii="Arial" w:hAnsi="Arial" w:cs="Arial"/>
          <w:sz w:val="24"/>
          <w:szCs w:val="24"/>
          <w:lang w:val="en-US"/>
        </w:rPr>
        <w:t>In addition to seeking to set aside</w:t>
      </w:r>
      <w:r w:rsidR="0095626E" w:rsidRPr="00DE09A1">
        <w:rPr>
          <w:rFonts w:ascii="Arial" w:hAnsi="Arial" w:cs="Arial"/>
          <w:sz w:val="24"/>
          <w:szCs w:val="24"/>
          <w:lang w:val="en-US"/>
        </w:rPr>
        <w:t xml:space="preserve"> the decision </w:t>
      </w:r>
      <w:r w:rsidR="000F7FF5" w:rsidRPr="00DE09A1">
        <w:rPr>
          <w:rFonts w:ascii="Arial" w:hAnsi="Arial" w:cs="Arial"/>
          <w:sz w:val="24"/>
          <w:szCs w:val="24"/>
          <w:lang w:val="en-US"/>
        </w:rPr>
        <w:t xml:space="preserve">of </w:t>
      </w:r>
      <w:r w:rsidR="0095626E" w:rsidRPr="00DE09A1">
        <w:rPr>
          <w:rFonts w:ascii="Arial" w:hAnsi="Arial" w:cs="Arial"/>
          <w:sz w:val="24"/>
          <w:szCs w:val="24"/>
          <w:lang w:val="en-US"/>
        </w:rPr>
        <w:t xml:space="preserve">the First Respondent regarding the allocation of </w:t>
      </w:r>
      <w:r w:rsidR="000F7FF5" w:rsidRPr="00DE09A1">
        <w:rPr>
          <w:rFonts w:ascii="Arial" w:hAnsi="Arial" w:cs="Arial"/>
          <w:sz w:val="24"/>
          <w:szCs w:val="24"/>
          <w:lang w:val="en-US"/>
        </w:rPr>
        <w:t xml:space="preserve">the </w:t>
      </w:r>
      <w:r w:rsidR="0095626E" w:rsidRPr="00DE09A1">
        <w:rPr>
          <w:rFonts w:ascii="Arial" w:hAnsi="Arial" w:cs="Arial"/>
          <w:sz w:val="24"/>
          <w:szCs w:val="24"/>
          <w:lang w:val="en-US"/>
        </w:rPr>
        <w:t xml:space="preserve">death benefit the Applicants seek an order substituting </w:t>
      </w:r>
      <w:r w:rsidR="001B0271" w:rsidRPr="00DE09A1">
        <w:rPr>
          <w:rFonts w:ascii="Arial" w:hAnsi="Arial" w:cs="Arial"/>
          <w:sz w:val="24"/>
          <w:szCs w:val="24"/>
          <w:lang w:val="en-US"/>
        </w:rPr>
        <w:t xml:space="preserve">that decision with an order that </w:t>
      </w:r>
      <w:r w:rsidR="00961F5D" w:rsidRPr="00DE09A1">
        <w:rPr>
          <w:rFonts w:ascii="Arial" w:hAnsi="Arial" w:cs="Arial"/>
          <w:sz w:val="24"/>
          <w:szCs w:val="24"/>
          <w:lang w:val="en-US"/>
        </w:rPr>
        <w:t xml:space="preserve">the whole </w:t>
      </w:r>
      <w:r w:rsidR="0095626E" w:rsidRPr="00DE09A1">
        <w:rPr>
          <w:rFonts w:ascii="Arial" w:hAnsi="Arial" w:cs="Arial"/>
          <w:sz w:val="24"/>
          <w:szCs w:val="24"/>
          <w:lang w:val="en-US"/>
        </w:rPr>
        <w:t xml:space="preserve">benefit </w:t>
      </w:r>
      <w:r w:rsidR="00961F5D" w:rsidRPr="00DE09A1">
        <w:rPr>
          <w:rFonts w:ascii="Arial" w:hAnsi="Arial" w:cs="Arial"/>
          <w:sz w:val="24"/>
          <w:szCs w:val="24"/>
          <w:lang w:val="en-US"/>
        </w:rPr>
        <w:t xml:space="preserve">be paid </w:t>
      </w:r>
      <w:r w:rsidR="0095626E" w:rsidRPr="00DE09A1">
        <w:rPr>
          <w:rFonts w:ascii="Arial" w:hAnsi="Arial" w:cs="Arial"/>
          <w:sz w:val="24"/>
          <w:szCs w:val="24"/>
          <w:lang w:val="en-US"/>
        </w:rPr>
        <w:t>in equal shares to the Applicants.</w:t>
      </w:r>
    </w:p>
    <w:p w14:paraId="5F22FEAE" w14:textId="77777777" w:rsidR="00104C0C" w:rsidRPr="00DE09A1" w:rsidRDefault="00F62154" w:rsidP="00DE09A1">
      <w:pPr>
        <w:pStyle w:val="BowLevel1ListAlt"/>
        <w:numPr>
          <w:ilvl w:val="0"/>
          <w:numId w:val="0"/>
        </w:numPr>
        <w:rPr>
          <w:rFonts w:ascii="Arial" w:hAnsi="Arial" w:cs="Arial"/>
          <w:b/>
          <w:bCs/>
          <w:sz w:val="24"/>
          <w:szCs w:val="24"/>
          <w:lang w:val="en-US"/>
        </w:rPr>
      </w:pPr>
      <w:r w:rsidRPr="00DE09A1">
        <w:rPr>
          <w:rFonts w:ascii="Arial" w:hAnsi="Arial" w:cs="Arial"/>
          <w:b/>
          <w:bCs/>
          <w:sz w:val="24"/>
          <w:szCs w:val="24"/>
          <w:lang w:val="en-US"/>
        </w:rPr>
        <w:t>Background and summary of material facts</w:t>
      </w:r>
    </w:p>
    <w:p w14:paraId="5C913A2B" w14:textId="77777777" w:rsidR="0095626E" w:rsidRPr="00DE09A1" w:rsidRDefault="0095626E" w:rsidP="00DE09A1">
      <w:pPr>
        <w:pStyle w:val="BowLevel1ListAlt"/>
        <w:rPr>
          <w:rFonts w:ascii="Arial" w:hAnsi="Arial" w:cs="Arial"/>
          <w:sz w:val="24"/>
          <w:szCs w:val="24"/>
          <w:lang w:val="en-US"/>
        </w:rPr>
      </w:pPr>
      <w:r w:rsidRPr="00DE09A1">
        <w:rPr>
          <w:rFonts w:ascii="Arial" w:hAnsi="Arial" w:cs="Arial"/>
          <w:sz w:val="24"/>
          <w:szCs w:val="24"/>
          <w:lang w:val="en-US"/>
        </w:rPr>
        <w:t>The deceased died on 14 October 2018.  He was a member of the First Respondent (</w:t>
      </w:r>
      <w:r w:rsidRPr="00DE09A1">
        <w:rPr>
          <w:rFonts w:ascii="Arial" w:hAnsi="Arial" w:cs="Arial"/>
          <w:b/>
          <w:bCs/>
          <w:sz w:val="24"/>
          <w:szCs w:val="24"/>
          <w:lang w:val="en-US"/>
        </w:rPr>
        <w:t>the Fund</w:t>
      </w:r>
      <w:r w:rsidRPr="00DE09A1">
        <w:rPr>
          <w:rFonts w:ascii="Arial" w:hAnsi="Arial" w:cs="Arial"/>
          <w:sz w:val="24"/>
          <w:szCs w:val="24"/>
          <w:lang w:val="en-US"/>
        </w:rPr>
        <w:t>).  On his death a death benefit became payable</w:t>
      </w:r>
      <w:r w:rsidR="00BE31BB" w:rsidRPr="00DE09A1">
        <w:rPr>
          <w:rFonts w:ascii="Arial" w:hAnsi="Arial" w:cs="Arial"/>
          <w:sz w:val="24"/>
          <w:szCs w:val="24"/>
          <w:lang w:val="en-US"/>
        </w:rPr>
        <w:t xml:space="preserve"> under the rules of the Fund</w:t>
      </w:r>
      <w:r w:rsidR="00D31F72" w:rsidRPr="00DE09A1">
        <w:rPr>
          <w:rFonts w:ascii="Arial" w:hAnsi="Arial" w:cs="Arial"/>
          <w:sz w:val="24"/>
          <w:szCs w:val="24"/>
          <w:lang w:val="en-US"/>
        </w:rPr>
        <w:t xml:space="preserve">.  This brought the </w:t>
      </w:r>
      <w:r w:rsidRPr="00DE09A1">
        <w:rPr>
          <w:rFonts w:ascii="Arial" w:hAnsi="Arial" w:cs="Arial"/>
          <w:sz w:val="24"/>
          <w:szCs w:val="24"/>
          <w:lang w:val="en-US"/>
        </w:rPr>
        <w:t xml:space="preserve">provisions of section 37C of the </w:t>
      </w:r>
      <w:r w:rsidR="00D31F72" w:rsidRPr="00DE09A1">
        <w:rPr>
          <w:rFonts w:ascii="Arial" w:hAnsi="Arial" w:cs="Arial"/>
          <w:sz w:val="24"/>
          <w:szCs w:val="24"/>
          <w:lang w:val="en-US"/>
        </w:rPr>
        <w:t>Pension Funds Act into play</w:t>
      </w:r>
      <w:r w:rsidRPr="00DE09A1">
        <w:rPr>
          <w:rFonts w:ascii="Arial" w:hAnsi="Arial" w:cs="Arial"/>
          <w:sz w:val="24"/>
          <w:szCs w:val="24"/>
          <w:lang w:val="en-US"/>
        </w:rPr>
        <w:t xml:space="preserve">.  Although the Applicants claim </w:t>
      </w:r>
      <w:r w:rsidR="000B033E" w:rsidRPr="00DE09A1">
        <w:rPr>
          <w:rFonts w:ascii="Arial" w:hAnsi="Arial" w:cs="Arial"/>
          <w:sz w:val="24"/>
          <w:szCs w:val="24"/>
          <w:lang w:val="en-US"/>
        </w:rPr>
        <w:t xml:space="preserve">a benefit in an </w:t>
      </w:r>
      <w:r w:rsidRPr="00DE09A1">
        <w:rPr>
          <w:rFonts w:ascii="Arial" w:hAnsi="Arial" w:cs="Arial"/>
          <w:sz w:val="24"/>
          <w:szCs w:val="24"/>
          <w:lang w:val="en-US"/>
        </w:rPr>
        <w:t xml:space="preserve">amount marginally higher than the amount declared by the Fund, nothing turns on this for present purposes.  The amount declared by the Fund </w:t>
      </w:r>
      <w:r w:rsidR="00AC1E97" w:rsidRPr="00DE09A1">
        <w:rPr>
          <w:rFonts w:ascii="Arial" w:hAnsi="Arial" w:cs="Arial"/>
          <w:sz w:val="24"/>
          <w:szCs w:val="24"/>
          <w:lang w:val="en-US"/>
        </w:rPr>
        <w:t xml:space="preserve">was </w:t>
      </w:r>
      <w:r w:rsidRPr="00DE09A1">
        <w:rPr>
          <w:rFonts w:ascii="Arial" w:hAnsi="Arial" w:cs="Arial"/>
          <w:sz w:val="24"/>
          <w:szCs w:val="24"/>
          <w:lang w:val="en-US"/>
        </w:rPr>
        <w:t>R653</w:t>
      </w:r>
      <w:r w:rsidR="00AC1E97" w:rsidRPr="00DE09A1">
        <w:rPr>
          <w:rFonts w:ascii="Arial" w:hAnsi="Arial" w:cs="Arial"/>
          <w:sz w:val="24"/>
          <w:szCs w:val="24"/>
          <w:lang w:val="en-US"/>
        </w:rPr>
        <w:t>,</w:t>
      </w:r>
      <w:r w:rsidRPr="00DE09A1">
        <w:rPr>
          <w:rFonts w:ascii="Arial" w:hAnsi="Arial" w:cs="Arial"/>
          <w:sz w:val="24"/>
          <w:szCs w:val="24"/>
          <w:lang w:val="en-US"/>
        </w:rPr>
        <w:t>288.42.</w:t>
      </w:r>
    </w:p>
    <w:p w14:paraId="4A715F1C" w14:textId="77777777" w:rsidR="00AB61D9" w:rsidRPr="00DE09A1" w:rsidRDefault="006A735F" w:rsidP="00DE09A1">
      <w:pPr>
        <w:pStyle w:val="BowLevel1ListAlt"/>
        <w:rPr>
          <w:rFonts w:ascii="Arial" w:hAnsi="Arial" w:cs="Arial"/>
          <w:sz w:val="24"/>
          <w:szCs w:val="24"/>
          <w:lang w:val="en-US"/>
        </w:rPr>
      </w:pPr>
      <w:r w:rsidRPr="00DE09A1">
        <w:rPr>
          <w:rFonts w:ascii="Arial" w:hAnsi="Arial" w:cs="Arial"/>
          <w:sz w:val="24"/>
          <w:szCs w:val="24"/>
          <w:lang w:val="en-US"/>
        </w:rPr>
        <w:t>The provisio</w:t>
      </w:r>
      <w:r w:rsidR="00AB61D9" w:rsidRPr="00DE09A1">
        <w:rPr>
          <w:rFonts w:ascii="Arial" w:hAnsi="Arial" w:cs="Arial"/>
          <w:sz w:val="24"/>
          <w:szCs w:val="24"/>
          <w:lang w:val="en-US"/>
        </w:rPr>
        <w:t>ns</w:t>
      </w:r>
      <w:r w:rsidRPr="00DE09A1">
        <w:rPr>
          <w:rFonts w:ascii="Arial" w:hAnsi="Arial" w:cs="Arial"/>
          <w:sz w:val="24"/>
          <w:szCs w:val="24"/>
          <w:lang w:val="en-US"/>
        </w:rPr>
        <w:t xml:space="preserve"> of section 37C provide, in relevant part, </w:t>
      </w:r>
      <w:r w:rsidR="00AB61D9" w:rsidRPr="00DE09A1">
        <w:rPr>
          <w:rFonts w:ascii="Arial" w:hAnsi="Arial" w:cs="Arial"/>
          <w:sz w:val="24"/>
          <w:szCs w:val="24"/>
          <w:lang w:val="en-US"/>
        </w:rPr>
        <w:t>as follows:</w:t>
      </w:r>
    </w:p>
    <w:p w14:paraId="7A5A86B1" w14:textId="77777777" w:rsidR="00AB61D9" w:rsidRPr="00DE09A1" w:rsidRDefault="00956082" w:rsidP="00DE09A1">
      <w:pPr>
        <w:pStyle w:val="BowLevel1ListAlt"/>
        <w:numPr>
          <w:ilvl w:val="0"/>
          <w:numId w:val="0"/>
        </w:numPr>
        <w:ind w:left="1440"/>
        <w:rPr>
          <w:rFonts w:ascii="Arial" w:hAnsi="Arial" w:cs="Arial"/>
          <w:i/>
          <w:iCs/>
          <w:sz w:val="22"/>
          <w:szCs w:val="22"/>
          <w:lang w:val="en-US"/>
        </w:rPr>
      </w:pPr>
      <w:r w:rsidRPr="00DE09A1">
        <w:rPr>
          <w:rFonts w:ascii="Arial" w:hAnsi="Arial" w:cs="Arial"/>
          <w:i/>
          <w:iCs/>
          <w:sz w:val="24"/>
          <w:szCs w:val="24"/>
          <w:lang w:val="en-US"/>
        </w:rPr>
        <w:t>“</w:t>
      </w:r>
      <w:r w:rsidR="0000532F" w:rsidRPr="00DE09A1">
        <w:rPr>
          <w:rFonts w:ascii="Arial" w:hAnsi="Arial" w:cs="Arial"/>
          <w:i/>
          <w:iCs/>
          <w:sz w:val="24"/>
          <w:szCs w:val="24"/>
          <w:lang w:val="en-US"/>
        </w:rPr>
        <w:t>(1</w:t>
      </w:r>
      <w:r w:rsidR="0000532F" w:rsidRPr="00DE09A1">
        <w:rPr>
          <w:rFonts w:ascii="Arial" w:hAnsi="Arial" w:cs="Arial"/>
          <w:i/>
          <w:iCs/>
          <w:sz w:val="22"/>
          <w:szCs w:val="22"/>
          <w:lang w:val="en-US"/>
        </w:rPr>
        <w:t xml:space="preserve">) Notwithstanding anything to the contrary contained in any law or in the rules of a registered fund, any benefit </w:t>
      </w:r>
      <w:r w:rsidR="00A00775" w:rsidRPr="00DE09A1">
        <w:rPr>
          <w:rFonts w:ascii="Arial" w:hAnsi="Arial" w:cs="Arial"/>
          <w:i/>
          <w:iCs/>
          <w:sz w:val="22"/>
          <w:szCs w:val="22"/>
          <w:lang w:val="en-US"/>
        </w:rPr>
        <w:t>… payable by such a fund upon the death of a member shall … not form part of the assets of the estate of such a member, but shall be dealt with in the following manner:</w:t>
      </w:r>
      <w:r w:rsidR="0000532F" w:rsidRPr="00DE09A1">
        <w:rPr>
          <w:rFonts w:ascii="Arial" w:hAnsi="Arial" w:cs="Arial"/>
          <w:i/>
          <w:iCs/>
          <w:sz w:val="22"/>
          <w:szCs w:val="22"/>
          <w:lang w:val="en-US"/>
        </w:rPr>
        <w:t xml:space="preserve"> </w:t>
      </w:r>
    </w:p>
    <w:p w14:paraId="7DEE261D" w14:textId="77777777" w:rsidR="00AB61D9" w:rsidRPr="00DE09A1" w:rsidRDefault="00AB61D9" w:rsidP="00DE09A1">
      <w:pPr>
        <w:pStyle w:val="BowLevel1ListAlt"/>
        <w:numPr>
          <w:ilvl w:val="0"/>
          <w:numId w:val="51"/>
        </w:numPr>
        <w:rPr>
          <w:rFonts w:ascii="Arial" w:hAnsi="Arial" w:cs="Arial"/>
          <w:i/>
          <w:iCs/>
          <w:sz w:val="22"/>
          <w:szCs w:val="22"/>
          <w:lang w:val="en-US"/>
        </w:rPr>
      </w:pPr>
      <w:r w:rsidRPr="00DE09A1">
        <w:rPr>
          <w:rFonts w:ascii="Arial" w:hAnsi="Arial" w:cs="Arial"/>
          <w:i/>
          <w:iCs/>
          <w:sz w:val="22"/>
          <w:szCs w:val="22"/>
          <w:lang w:val="en-US"/>
        </w:rPr>
        <w:t>If the fund within 12 months of the death of the member becomes aware of or traces a dependant or dependants of the member, the benefit shall be paid to such dependant or, as may be deemed equitable by the fund, to one of such dependents or in proportions to some of or all such dependants.</w:t>
      </w:r>
    </w:p>
    <w:p w14:paraId="34392371" w14:textId="77777777" w:rsidR="00577D98" w:rsidRPr="00DE09A1" w:rsidRDefault="00CF020D" w:rsidP="00DE09A1">
      <w:pPr>
        <w:pStyle w:val="BowLevel1ListAlt"/>
        <w:numPr>
          <w:ilvl w:val="0"/>
          <w:numId w:val="51"/>
        </w:numPr>
        <w:rPr>
          <w:rFonts w:ascii="Arial" w:hAnsi="Arial" w:cs="Arial"/>
          <w:i/>
          <w:iCs/>
          <w:sz w:val="22"/>
          <w:szCs w:val="22"/>
          <w:lang w:val="en-US"/>
        </w:rPr>
      </w:pPr>
      <w:r w:rsidRPr="00DE09A1">
        <w:rPr>
          <w:rFonts w:ascii="Arial" w:hAnsi="Arial" w:cs="Arial"/>
          <w:i/>
          <w:iCs/>
          <w:sz w:val="22"/>
          <w:szCs w:val="22"/>
          <w:lang w:val="en-US"/>
        </w:rPr>
        <w:t>…</w:t>
      </w:r>
    </w:p>
    <w:p w14:paraId="0F11781A" w14:textId="77777777" w:rsidR="006A735F" w:rsidRPr="00DE09A1" w:rsidRDefault="00CF020D" w:rsidP="00DE09A1">
      <w:pPr>
        <w:pStyle w:val="BowLevel1ListAlt"/>
        <w:numPr>
          <w:ilvl w:val="0"/>
          <w:numId w:val="0"/>
        </w:numPr>
        <w:ind w:left="2160"/>
        <w:rPr>
          <w:rFonts w:ascii="Arial" w:hAnsi="Arial" w:cs="Arial"/>
          <w:sz w:val="22"/>
          <w:szCs w:val="22"/>
          <w:lang w:val="en-US"/>
        </w:rPr>
      </w:pPr>
      <w:r w:rsidRPr="00DE09A1">
        <w:rPr>
          <w:rFonts w:ascii="Arial" w:hAnsi="Arial" w:cs="Arial"/>
          <w:i/>
          <w:iCs/>
          <w:sz w:val="22"/>
          <w:szCs w:val="22"/>
          <w:lang w:val="en-US"/>
        </w:rPr>
        <w:t xml:space="preserve">(bA) If a member has a dependant and the member has also designated in writing to the fund a nominee to receive the </w:t>
      </w:r>
      <w:r w:rsidR="0056723E" w:rsidRPr="00DE09A1">
        <w:rPr>
          <w:rFonts w:ascii="Arial" w:hAnsi="Arial" w:cs="Arial"/>
          <w:i/>
          <w:iCs/>
          <w:sz w:val="22"/>
          <w:szCs w:val="22"/>
          <w:lang w:val="en-US"/>
        </w:rPr>
        <w:t>benefit</w:t>
      </w:r>
      <w:r w:rsidRPr="00DE09A1">
        <w:rPr>
          <w:rFonts w:ascii="Arial" w:hAnsi="Arial" w:cs="Arial"/>
          <w:i/>
          <w:iCs/>
          <w:sz w:val="22"/>
          <w:szCs w:val="22"/>
          <w:lang w:val="en-US"/>
        </w:rPr>
        <w:t xml:space="preserve"> or such portion of the benefit as is specified by the member in writing ot the fund, the fund shall </w:t>
      </w:r>
      <w:r w:rsidRPr="00DE09A1">
        <w:rPr>
          <w:rFonts w:ascii="Arial" w:hAnsi="Arial" w:cs="Arial"/>
          <w:i/>
          <w:iCs/>
          <w:sz w:val="22"/>
          <w:szCs w:val="22"/>
          <w:lang w:val="en-US"/>
        </w:rPr>
        <w:lastRenderedPageBreak/>
        <w:t xml:space="preserve">within twelve months of </w:t>
      </w:r>
      <w:r w:rsidR="0058066D" w:rsidRPr="00DE09A1">
        <w:rPr>
          <w:rFonts w:ascii="Arial" w:hAnsi="Arial" w:cs="Arial"/>
          <w:i/>
          <w:iCs/>
          <w:sz w:val="22"/>
          <w:szCs w:val="22"/>
          <w:lang w:val="en-US"/>
        </w:rPr>
        <w:t xml:space="preserve">the </w:t>
      </w:r>
      <w:r w:rsidR="0056723E" w:rsidRPr="00DE09A1">
        <w:rPr>
          <w:rFonts w:ascii="Arial" w:hAnsi="Arial" w:cs="Arial"/>
          <w:i/>
          <w:iCs/>
          <w:sz w:val="22"/>
          <w:szCs w:val="22"/>
          <w:lang w:val="en-US"/>
        </w:rPr>
        <w:t>death</w:t>
      </w:r>
      <w:r w:rsidR="0058066D" w:rsidRPr="00DE09A1">
        <w:rPr>
          <w:rFonts w:ascii="Arial" w:hAnsi="Arial" w:cs="Arial"/>
          <w:i/>
          <w:iCs/>
          <w:sz w:val="22"/>
          <w:szCs w:val="22"/>
          <w:lang w:val="en-US"/>
        </w:rPr>
        <w:t xml:space="preserve"> of such member pay the benefit or such portion </w:t>
      </w:r>
      <w:r w:rsidR="0056723E" w:rsidRPr="00DE09A1">
        <w:rPr>
          <w:rFonts w:ascii="Arial" w:hAnsi="Arial" w:cs="Arial"/>
          <w:i/>
          <w:iCs/>
          <w:sz w:val="22"/>
          <w:szCs w:val="22"/>
          <w:lang w:val="en-US"/>
        </w:rPr>
        <w:t>thereof</w:t>
      </w:r>
      <w:r w:rsidR="0058066D" w:rsidRPr="00DE09A1">
        <w:rPr>
          <w:rFonts w:ascii="Arial" w:hAnsi="Arial" w:cs="Arial"/>
          <w:i/>
          <w:iCs/>
          <w:sz w:val="22"/>
          <w:szCs w:val="22"/>
          <w:lang w:val="en-US"/>
        </w:rPr>
        <w:t xml:space="preserve"> to such dependant or nominee in such proportions as the board may deem equitable:  ….Provided further that </w:t>
      </w:r>
      <w:r w:rsidR="0056723E" w:rsidRPr="00DE09A1">
        <w:rPr>
          <w:rFonts w:ascii="Arial" w:hAnsi="Arial" w:cs="Arial"/>
          <w:i/>
          <w:iCs/>
          <w:sz w:val="22"/>
          <w:szCs w:val="22"/>
          <w:lang w:val="en-US"/>
        </w:rPr>
        <w:t>…this paragraph shall not prohibit a fund from paying the benefit, either to a dependant or nominee contemplated in this paragraph or, if there is more than one such dependant or nominee, in proportions to any or all of those dependants and nominees.”</w:t>
      </w:r>
      <w:r w:rsidR="006A735F" w:rsidRPr="00DE09A1">
        <w:rPr>
          <w:rFonts w:ascii="Arial" w:hAnsi="Arial" w:cs="Arial"/>
          <w:sz w:val="22"/>
          <w:szCs w:val="22"/>
          <w:lang w:val="en-US"/>
        </w:rPr>
        <w:t xml:space="preserve"> </w:t>
      </w:r>
    </w:p>
    <w:p w14:paraId="2C392CF4" w14:textId="77777777" w:rsidR="0095626E" w:rsidRPr="00DE09A1" w:rsidRDefault="0095626E" w:rsidP="00DE09A1">
      <w:pPr>
        <w:pStyle w:val="BowLevel1ListAlt"/>
        <w:rPr>
          <w:rFonts w:ascii="Arial" w:hAnsi="Arial" w:cs="Arial"/>
          <w:sz w:val="22"/>
          <w:szCs w:val="22"/>
          <w:lang w:val="en-US"/>
        </w:rPr>
      </w:pPr>
      <w:r w:rsidRPr="00DE09A1">
        <w:rPr>
          <w:rFonts w:ascii="Arial" w:hAnsi="Arial" w:cs="Arial"/>
          <w:sz w:val="22"/>
          <w:szCs w:val="22"/>
          <w:lang w:val="en-US"/>
        </w:rPr>
        <w:t>The obligations imposed on a fund by the</w:t>
      </w:r>
      <w:r w:rsidR="0047393F" w:rsidRPr="00DE09A1">
        <w:rPr>
          <w:rFonts w:ascii="Arial" w:hAnsi="Arial" w:cs="Arial"/>
          <w:sz w:val="22"/>
          <w:szCs w:val="22"/>
          <w:lang w:val="en-US"/>
        </w:rPr>
        <w:t>se</w:t>
      </w:r>
      <w:r w:rsidRPr="00DE09A1">
        <w:rPr>
          <w:rFonts w:ascii="Arial" w:hAnsi="Arial" w:cs="Arial"/>
          <w:sz w:val="22"/>
          <w:szCs w:val="22"/>
          <w:lang w:val="en-US"/>
        </w:rPr>
        <w:t xml:space="preserve"> provisions have been dealt with in a number of cases</w:t>
      </w:r>
      <w:r w:rsidR="00257DA7" w:rsidRPr="00DE09A1">
        <w:rPr>
          <w:rFonts w:ascii="Arial" w:hAnsi="Arial" w:cs="Arial"/>
          <w:sz w:val="22"/>
          <w:szCs w:val="22"/>
          <w:lang w:val="en-US"/>
        </w:rPr>
        <w:t xml:space="preserve">.  In </w:t>
      </w:r>
      <w:r w:rsidR="00257DA7" w:rsidRPr="00DE09A1">
        <w:rPr>
          <w:rFonts w:ascii="Arial" w:hAnsi="Arial" w:cs="Arial"/>
          <w:i/>
          <w:iCs/>
          <w:sz w:val="22"/>
          <w:szCs w:val="22"/>
          <w:lang w:val="en-US"/>
        </w:rPr>
        <w:t>Fundsatwork Umbrella Pension Fund v Guarnieri</w:t>
      </w:r>
      <w:r w:rsidR="00626ECE" w:rsidRPr="00DE09A1">
        <w:rPr>
          <w:rStyle w:val="FootnoteReference"/>
          <w:rFonts w:ascii="Arial" w:hAnsi="Arial" w:cs="Arial"/>
          <w:sz w:val="22"/>
          <w:szCs w:val="22"/>
          <w:lang w:val="en-US"/>
        </w:rPr>
        <w:footnoteReference w:id="1"/>
      </w:r>
      <w:r w:rsidR="00626ECE" w:rsidRPr="00DE09A1">
        <w:rPr>
          <w:rFonts w:ascii="Arial" w:hAnsi="Arial" w:cs="Arial"/>
          <w:sz w:val="22"/>
          <w:szCs w:val="22"/>
          <w:lang w:val="en-US"/>
        </w:rPr>
        <w:t xml:space="preserve"> the Supreme Court of Appeal stated the following</w:t>
      </w:r>
      <w:r w:rsidR="00257DA7" w:rsidRPr="00DE09A1">
        <w:rPr>
          <w:rFonts w:ascii="Arial" w:hAnsi="Arial" w:cs="Arial"/>
          <w:sz w:val="22"/>
          <w:szCs w:val="22"/>
          <w:lang w:val="en-US"/>
        </w:rPr>
        <w:t>:</w:t>
      </w:r>
      <w:r w:rsidRPr="00DE09A1">
        <w:rPr>
          <w:rFonts w:ascii="Arial" w:hAnsi="Arial" w:cs="Arial"/>
          <w:sz w:val="22"/>
          <w:szCs w:val="22"/>
          <w:lang w:val="en-US"/>
        </w:rPr>
        <w:t xml:space="preserve"> </w:t>
      </w:r>
    </w:p>
    <w:p w14:paraId="287E4643" w14:textId="28B84B34" w:rsidR="0095626E" w:rsidRPr="00DE09A1" w:rsidRDefault="0095626E" w:rsidP="00DE09A1">
      <w:pPr>
        <w:pStyle w:val="BowLevel1ListAlt"/>
        <w:numPr>
          <w:ilvl w:val="0"/>
          <w:numId w:val="0"/>
        </w:numPr>
        <w:ind w:left="1440"/>
        <w:rPr>
          <w:rFonts w:ascii="Arial" w:hAnsi="Arial" w:cs="Arial"/>
          <w:i/>
          <w:iCs/>
          <w:sz w:val="24"/>
          <w:szCs w:val="24"/>
          <w:lang w:val="en-US"/>
        </w:rPr>
      </w:pPr>
      <w:r w:rsidRPr="00DE09A1">
        <w:rPr>
          <w:rFonts w:ascii="Arial" w:hAnsi="Arial" w:cs="Arial"/>
          <w:sz w:val="22"/>
          <w:szCs w:val="22"/>
          <w:lang w:val="en-US"/>
        </w:rPr>
        <w:t>“</w:t>
      </w:r>
      <w:r w:rsidRPr="00DE09A1">
        <w:rPr>
          <w:rFonts w:ascii="Arial" w:hAnsi="Arial" w:cs="Arial"/>
          <w:i/>
          <w:iCs/>
          <w:sz w:val="22"/>
          <w:szCs w:val="22"/>
          <w:lang w:val="en-US"/>
        </w:rPr>
        <w:t>The effect of section 37C(1)(a), as read with the definition of “depend</w:t>
      </w:r>
      <w:r w:rsidR="00666063">
        <w:rPr>
          <w:rFonts w:ascii="Arial" w:hAnsi="Arial" w:cs="Arial"/>
          <w:i/>
          <w:iCs/>
          <w:sz w:val="22"/>
          <w:szCs w:val="22"/>
          <w:lang w:val="en-US"/>
        </w:rPr>
        <w:t>a</w:t>
      </w:r>
      <w:r w:rsidRPr="00DE09A1">
        <w:rPr>
          <w:rFonts w:ascii="Arial" w:hAnsi="Arial" w:cs="Arial"/>
          <w:i/>
          <w:iCs/>
          <w:sz w:val="22"/>
          <w:szCs w:val="22"/>
          <w:lang w:val="en-US"/>
        </w:rPr>
        <w:t>nt”, is to require a fund, within a period of 12 months from the death of the member, to identify the depend</w:t>
      </w:r>
      <w:r w:rsidR="00550309" w:rsidRPr="00DE09A1">
        <w:rPr>
          <w:rFonts w:ascii="Arial" w:hAnsi="Arial" w:cs="Arial"/>
          <w:i/>
          <w:iCs/>
          <w:sz w:val="22"/>
          <w:szCs w:val="22"/>
          <w:lang w:val="en-US"/>
        </w:rPr>
        <w:t>a</w:t>
      </w:r>
      <w:r w:rsidRPr="00DE09A1">
        <w:rPr>
          <w:rFonts w:ascii="Arial" w:hAnsi="Arial" w:cs="Arial"/>
          <w:i/>
          <w:iCs/>
          <w:sz w:val="22"/>
          <w:szCs w:val="22"/>
          <w:lang w:val="en-US"/>
        </w:rPr>
        <w:t>nts of the deceased who may potentially qualify for an equitable distribution from the deceased’s death benefit in terms of section 37C.  Having once identified the potential class of depend</w:t>
      </w:r>
      <w:r w:rsidR="00550309" w:rsidRPr="00DE09A1">
        <w:rPr>
          <w:rFonts w:ascii="Arial" w:hAnsi="Arial" w:cs="Arial"/>
          <w:i/>
          <w:iCs/>
          <w:sz w:val="22"/>
          <w:szCs w:val="22"/>
          <w:lang w:val="en-US"/>
        </w:rPr>
        <w:t>a</w:t>
      </w:r>
      <w:r w:rsidRPr="00DE09A1">
        <w:rPr>
          <w:rFonts w:ascii="Arial" w:hAnsi="Arial" w:cs="Arial"/>
          <w:i/>
          <w:iCs/>
          <w:sz w:val="22"/>
          <w:szCs w:val="22"/>
          <w:lang w:val="en-US"/>
        </w:rPr>
        <w:t xml:space="preserve">nts, the board of the fund is vested with a large discretion to determine, in the light of its assessment of their respective needs, in what proportions the death benefit will </w:t>
      </w:r>
      <w:r w:rsidR="00550309" w:rsidRPr="00DE09A1">
        <w:rPr>
          <w:rFonts w:ascii="Arial" w:hAnsi="Arial" w:cs="Arial"/>
          <w:i/>
          <w:iCs/>
          <w:sz w:val="22"/>
          <w:szCs w:val="22"/>
          <w:lang w:val="en-US"/>
        </w:rPr>
        <w:t xml:space="preserve">be </w:t>
      </w:r>
      <w:r w:rsidRPr="00DE09A1">
        <w:rPr>
          <w:rFonts w:ascii="Arial" w:hAnsi="Arial" w:cs="Arial"/>
          <w:i/>
          <w:iCs/>
          <w:sz w:val="22"/>
          <w:szCs w:val="22"/>
          <w:lang w:val="en-US"/>
        </w:rPr>
        <w:t>distributed among the class of depend</w:t>
      </w:r>
      <w:r w:rsidR="00550309" w:rsidRPr="00DE09A1">
        <w:rPr>
          <w:rFonts w:ascii="Arial" w:hAnsi="Arial" w:cs="Arial"/>
          <w:i/>
          <w:iCs/>
          <w:sz w:val="22"/>
          <w:szCs w:val="22"/>
          <w:lang w:val="en-US"/>
        </w:rPr>
        <w:t>a</w:t>
      </w:r>
      <w:r w:rsidRPr="00DE09A1">
        <w:rPr>
          <w:rFonts w:ascii="Arial" w:hAnsi="Arial" w:cs="Arial"/>
          <w:i/>
          <w:iCs/>
          <w:sz w:val="22"/>
          <w:szCs w:val="22"/>
          <w:lang w:val="en-US"/>
        </w:rPr>
        <w:t>nts.”</w:t>
      </w:r>
      <w:r w:rsidRPr="00DE09A1">
        <w:rPr>
          <w:rStyle w:val="FootnoteReference"/>
          <w:rFonts w:ascii="Arial" w:hAnsi="Arial" w:cs="Arial"/>
          <w:i/>
          <w:iCs/>
          <w:sz w:val="22"/>
          <w:szCs w:val="22"/>
          <w:lang w:val="en-US"/>
        </w:rPr>
        <w:footnoteReference w:id="2"/>
      </w:r>
    </w:p>
    <w:p w14:paraId="0F5A45F8" w14:textId="77777777" w:rsidR="0095626E" w:rsidRPr="00DE09A1" w:rsidRDefault="0047393F" w:rsidP="00DE09A1">
      <w:pPr>
        <w:pStyle w:val="BowLevel1ListAlt"/>
        <w:rPr>
          <w:rFonts w:ascii="Arial" w:hAnsi="Arial" w:cs="Arial"/>
          <w:sz w:val="24"/>
          <w:szCs w:val="24"/>
          <w:lang w:val="en-US"/>
        </w:rPr>
      </w:pPr>
      <w:r w:rsidRPr="00DE09A1">
        <w:rPr>
          <w:rFonts w:ascii="Arial" w:hAnsi="Arial" w:cs="Arial"/>
          <w:sz w:val="24"/>
          <w:szCs w:val="24"/>
          <w:lang w:val="en-US"/>
        </w:rPr>
        <w:t>In the present matter, a</w:t>
      </w:r>
      <w:r w:rsidR="0095626E" w:rsidRPr="00DE09A1">
        <w:rPr>
          <w:rFonts w:ascii="Arial" w:hAnsi="Arial" w:cs="Arial"/>
          <w:sz w:val="24"/>
          <w:szCs w:val="24"/>
          <w:lang w:val="en-US"/>
        </w:rPr>
        <w:t xml:space="preserve">fter conducting its investigations the board of trustees of the Fund identified the Third Respondent, Ms Ricardo, as being </w:t>
      </w:r>
      <w:r w:rsidR="00990B8C" w:rsidRPr="00DE09A1">
        <w:rPr>
          <w:rFonts w:ascii="Arial" w:hAnsi="Arial" w:cs="Arial"/>
          <w:sz w:val="24"/>
          <w:szCs w:val="24"/>
          <w:lang w:val="en-US"/>
        </w:rPr>
        <w:t xml:space="preserve">the </w:t>
      </w:r>
      <w:r w:rsidR="0095626E" w:rsidRPr="00DE09A1">
        <w:rPr>
          <w:rFonts w:ascii="Arial" w:hAnsi="Arial" w:cs="Arial"/>
          <w:sz w:val="24"/>
          <w:szCs w:val="24"/>
          <w:lang w:val="en-US"/>
        </w:rPr>
        <w:t xml:space="preserve">life partner of the deceased.  The Fund concluded that while the Applicants were </w:t>
      </w:r>
      <w:r w:rsidR="00106F33" w:rsidRPr="00DE09A1">
        <w:rPr>
          <w:rFonts w:ascii="Arial" w:hAnsi="Arial" w:cs="Arial"/>
          <w:sz w:val="24"/>
          <w:szCs w:val="24"/>
          <w:lang w:val="en-US"/>
        </w:rPr>
        <w:t xml:space="preserve">indeed </w:t>
      </w:r>
      <w:r w:rsidR="0095626E" w:rsidRPr="00DE09A1">
        <w:rPr>
          <w:rFonts w:ascii="Arial" w:hAnsi="Arial" w:cs="Arial"/>
          <w:sz w:val="24"/>
          <w:szCs w:val="24"/>
          <w:lang w:val="en-US"/>
        </w:rPr>
        <w:t>both depend</w:t>
      </w:r>
      <w:r w:rsidR="00106F33" w:rsidRPr="00DE09A1">
        <w:rPr>
          <w:rFonts w:ascii="Arial" w:hAnsi="Arial" w:cs="Arial"/>
          <w:sz w:val="24"/>
          <w:szCs w:val="24"/>
          <w:lang w:val="en-US"/>
        </w:rPr>
        <w:t>a</w:t>
      </w:r>
      <w:r w:rsidR="0095626E" w:rsidRPr="00DE09A1">
        <w:rPr>
          <w:rFonts w:ascii="Arial" w:hAnsi="Arial" w:cs="Arial"/>
          <w:sz w:val="24"/>
          <w:szCs w:val="24"/>
          <w:lang w:val="en-US"/>
        </w:rPr>
        <w:t xml:space="preserve">nts of the deceased in </w:t>
      </w:r>
      <w:r w:rsidR="00106F33" w:rsidRPr="00DE09A1">
        <w:rPr>
          <w:rFonts w:ascii="Arial" w:hAnsi="Arial" w:cs="Arial"/>
          <w:sz w:val="24"/>
          <w:szCs w:val="24"/>
          <w:lang w:val="en-US"/>
        </w:rPr>
        <w:t xml:space="preserve">the </w:t>
      </w:r>
      <w:r w:rsidR="0095626E" w:rsidRPr="00DE09A1">
        <w:rPr>
          <w:rFonts w:ascii="Arial" w:hAnsi="Arial" w:cs="Arial"/>
          <w:sz w:val="24"/>
          <w:szCs w:val="24"/>
          <w:lang w:val="en-US"/>
        </w:rPr>
        <w:t>legal sense</w:t>
      </w:r>
      <w:r w:rsidR="00106F33" w:rsidRPr="00DE09A1">
        <w:rPr>
          <w:rFonts w:ascii="Arial" w:hAnsi="Arial" w:cs="Arial"/>
          <w:sz w:val="24"/>
          <w:szCs w:val="24"/>
          <w:lang w:val="en-US"/>
        </w:rPr>
        <w:t>,</w:t>
      </w:r>
      <w:r w:rsidR="0095626E" w:rsidRPr="00DE09A1">
        <w:rPr>
          <w:rFonts w:ascii="Arial" w:hAnsi="Arial" w:cs="Arial"/>
          <w:sz w:val="24"/>
          <w:szCs w:val="24"/>
          <w:lang w:val="en-US"/>
        </w:rPr>
        <w:t xml:space="preserve"> they were not financially dependent on the deceased</w:t>
      </w:r>
      <w:r w:rsidR="00106F33" w:rsidRPr="00DE09A1">
        <w:rPr>
          <w:rFonts w:ascii="Arial" w:hAnsi="Arial" w:cs="Arial"/>
          <w:sz w:val="24"/>
          <w:szCs w:val="24"/>
          <w:lang w:val="en-US"/>
        </w:rPr>
        <w:t xml:space="preserve">.  By contrast, </w:t>
      </w:r>
      <w:r w:rsidR="0095626E" w:rsidRPr="00DE09A1">
        <w:rPr>
          <w:rFonts w:ascii="Arial" w:hAnsi="Arial" w:cs="Arial"/>
          <w:sz w:val="24"/>
          <w:szCs w:val="24"/>
          <w:lang w:val="en-US"/>
        </w:rPr>
        <w:t xml:space="preserve">the Fund concluded that Ms Ricardo was financially dependent on the deceased.  </w:t>
      </w:r>
      <w:r w:rsidR="00D00D3E" w:rsidRPr="00DE09A1">
        <w:rPr>
          <w:rFonts w:ascii="Arial" w:hAnsi="Arial" w:cs="Arial"/>
          <w:sz w:val="24"/>
          <w:szCs w:val="24"/>
          <w:lang w:val="en-US"/>
        </w:rPr>
        <w:t>The</w:t>
      </w:r>
      <w:r w:rsidR="0095626E" w:rsidRPr="00DE09A1">
        <w:rPr>
          <w:rFonts w:ascii="Arial" w:hAnsi="Arial" w:cs="Arial"/>
          <w:sz w:val="24"/>
          <w:szCs w:val="24"/>
          <w:lang w:val="en-US"/>
        </w:rPr>
        <w:t xml:space="preserve"> Fund </w:t>
      </w:r>
      <w:r w:rsidR="00D00D3E" w:rsidRPr="00DE09A1">
        <w:rPr>
          <w:rFonts w:ascii="Arial" w:hAnsi="Arial" w:cs="Arial"/>
          <w:sz w:val="24"/>
          <w:szCs w:val="24"/>
          <w:lang w:val="en-US"/>
        </w:rPr>
        <w:t xml:space="preserve">decided </w:t>
      </w:r>
      <w:r w:rsidRPr="00DE09A1">
        <w:rPr>
          <w:rFonts w:ascii="Arial" w:hAnsi="Arial" w:cs="Arial"/>
          <w:sz w:val="24"/>
          <w:szCs w:val="24"/>
          <w:lang w:val="en-US"/>
        </w:rPr>
        <w:t xml:space="preserve">in the circumstances </w:t>
      </w:r>
      <w:r w:rsidR="00D00D3E" w:rsidRPr="00DE09A1">
        <w:rPr>
          <w:rFonts w:ascii="Arial" w:hAnsi="Arial" w:cs="Arial"/>
          <w:sz w:val="24"/>
          <w:szCs w:val="24"/>
          <w:lang w:val="en-US"/>
        </w:rPr>
        <w:t xml:space="preserve">to pay </w:t>
      </w:r>
      <w:r w:rsidR="0095626E" w:rsidRPr="00DE09A1">
        <w:rPr>
          <w:rFonts w:ascii="Arial" w:hAnsi="Arial" w:cs="Arial"/>
          <w:sz w:val="24"/>
          <w:szCs w:val="24"/>
          <w:lang w:val="en-US"/>
        </w:rPr>
        <w:t xml:space="preserve">100% of the death benefit to </w:t>
      </w:r>
      <w:r w:rsidR="00D00D3E" w:rsidRPr="00DE09A1">
        <w:rPr>
          <w:rFonts w:ascii="Arial" w:hAnsi="Arial" w:cs="Arial"/>
          <w:sz w:val="24"/>
          <w:szCs w:val="24"/>
          <w:lang w:val="en-US"/>
        </w:rPr>
        <w:t>Ms Ricardo</w:t>
      </w:r>
      <w:r w:rsidR="0095626E" w:rsidRPr="00DE09A1">
        <w:rPr>
          <w:rFonts w:ascii="Arial" w:hAnsi="Arial" w:cs="Arial"/>
          <w:sz w:val="24"/>
          <w:szCs w:val="24"/>
          <w:lang w:val="en-US"/>
        </w:rPr>
        <w:t xml:space="preserve">. </w:t>
      </w:r>
    </w:p>
    <w:p w14:paraId="153AF577" w14:textId="77777777" w:rsidR="0002582F" w:rsidRPr="00DE09A1" w:rsidRDefault="00603747" w:rsidP="00DE09A1">
      <w:pPr>
        <w:pStyle w:val="BowLevel1ListAlt"/>
        <w:rPr>
          <w:rFonts w:ascii="Arial" w:hAnsi="Arial" w:cs="Arial"/>
          <w:sz w:val="24"/>
          <w:szCs w:val="24"/>
          <w:lang w:val="en-US"/>
        </w:rPr>
      </w:pPr>
      <w:r w:rsidRPr="00DE09A1">
        <w:rPr>
          <w:rFonts w:ascii="Arial" w:hAnsi="Arial" w:cs="Arial"/>
          <w:sz w:val="24"/>
          <w:szCs w:val="24"/>
          <w:lang w:val="en-US"/>
        </w:rPr>
        <w:t xml:space="preserve">The Applicants </w:t>
      </w:r>
      <w:r w:rsidR="00774BF6" w:rsidRPr="00DE09A1">
        <w:rPr>
          <w:rFonts w:ascii="Arial" w:hAnsi="Arial" w:cs="Arial"/>
          <w:sz w:val="24"/>
          <w:szCs w:val="24"/>
          <w:lang w:val="en-US"/>
        </w:rPr>
        <w:t xml:space="preserve">were dissatisfied with the decision. They </w:t>
      </w:r>
      <w:r w:rsidRPr="00DE09A1">
        <w:rPr>
          <w:rFonts w:ascii="Arial" w:hAnsi="Arial" w:cs="Arial"/>
          <w:sz w:val="24"/>
          <w:szCs w:val="24"/>
          <w:lang w:val="en-US"/>
        </w:rPr>
        <w:t xml:space="preserve">brought a complaint to the Pension Funds Adjudicator </w:t>
      </w:r>
      <w:r w:rsidR="00774BF6" w:rsidRPr="00DE09A1">
        <w:rPr>
          <w:rFonts w:ascii="Arial" w:hAnsi="Arial" w:cs="Arial"/>
          <w:sz w:val="24"/>
          <w:szCs w:val="24"/>
          <w:lang w:val="en-US"/>
        </w:rPr>
        <w:t>(</w:t>
      </w:r>
      <w:r w:rsidR="00774BF6" w:rsidRPr="00DE09A1">
        <w:rPr>
          <w:rFonts w:ascii="Arial" w:hAnsi="Arial" w:cs="Arial"/>
          <w:b/>
          <w:bCs/>
          <w:sz w:val="24"/>
          <w:szCs w:val="24"/>
          <w:lang w:val="en-US"/>
        </w:rPr>
        <w:t>the Adjudicator</w:t>
      </w:r>
      <w:r w:rsidR="00774BF6" w:rsidRPr="00DE09A1">
        <w:rPr>
          <w:rFonts w:ascii="Arial" w:hAnsi="Arial" w:cs="Arial"/>
          <w:sz w:val="24"/>
          <w:szCs w:val="24"/>
          <w:lang w:val="en-US"/>
        </w:rPr>
        <w:t>)</w:t>
      </w:r>
      <w:r w:rsidR="0002582F" w:rsidRPr="00DE09A1">
        <w:rPr>
          <w:rFonts w:ascii="Arial" w:hAnsi="Arial" w:cs="Arial"/>
          <w:sz w:val="24"/>
          <w:szCs w:val="24"/>
          <w:lang w:val="en-US"/>
        </w:rPr>
        <w:t>,</w:t>
      </w:r>
      <w:r w:rsidR="00774BF6" w:rsidRPr="00DE09A1">
        <w:rPr>
          <w:rFonts w:ascii="Arial" w:hAnsi="Arial" w:cs="Arial"/>
          <w:sz w:val="24"/>
          <w:szCs w:val="24"/>
          <w:lang w:val="en-US"/>
        </w:rPr>
        <w:t xml:space="preserve"> </w:t>
      </w:r>
      <w:r w:rsidR="00F62154" w:rsidRPr="00DE09A1">
        <w:rPr>
          <w:rFonts w:ascii="Arial" w:hAnsi="Arial" w:cs="Arial"/>
          <w:sz w:val="24"/>
          <w:szCs w:val="24"/>
          <w:lang w:val="en-US"/>
        </w:rPr>
        <w:t>who</w:t>
      </w:r>
      <w:r w:rsidRPr="00DE09A1">
        <w:rPr>
          <w:rFonts w:ascii="Arial" w:hAnsi="Arial" w:cs="Arial"/>
          <w:sz w:val="24"/>
          <w:szCs w:val="24"/>
          <w:lang w:val="en-US"/>
        </w:rPr>
        <w:t xml:space="preserve"> handed down a determination on 9 July 2020.  </w:t>
      </w:r>
    </w:p>
    <w:p w14:paraId="11E79CD1" w14:textId="77777777" w:rsidR="00603747" w:rsidRPr="00DE09A1" w:rsidRDefault="00603747" w:rsidP="00DE09A1">
      <w:pPr>
        <w:pStyle w:val="BowLevel1ListAlt"/>
        <w:rPr>
          <w:rFonts w:ascii="Arial" w:hAnsi="Arial" w:cs="Arial"/>
          <w:sz w:val="24"/>
          <w:szCs w:val="24"/>
          <w:lang w:val="en-US"/>
        </w:rPr>
      </w:pPr>
      <w:r w:rsidRPr="00DE09A1">
        <w:rPr>
          <w:rFonts w:ascii="Arial" w:hAnsi="Arial" w:cs="Arial"/>
          <w:sz w:val="24"/>
          <w:szCs w:val="24"/>
          <w:lang w:val="en-US"/>
        </w:rPr>
        <w:t>The Adjudicator</w:t>
      </w:r>
      <w:r w:rsidR="0002582F" w:rsidRPr="00DE09A1">
        <w:rPr>
          <w:rFonts w:ascii="Arial" w:hAnsi="Arial" w:cs="Arial"/>
          <w:sz w:val="24"/>
          <w:szCs w:val="24"/>
          <w:lang w:val="en-US"/>
        </w:rPr>
        <w:t xml:space="preserve"> upheld the complaint.  It set </w:t>
      </w:r>
      <w:r w:rsidRPr="00DE09A1">
        <w:rPr>
          <w:rFonts w:ascii="Arial" w:hAnsi="Arial" w:cs="Arial"/>
          <w:sz w:val="24"/>
          <w:szCs w:val="24"/>
          <w:lang w:val="en-US"/>
        </w:rPr>
        <w:t>aside the decision of the Fund and order</w:t>
      </w:r>
      <w:r w:rsidR="0002582F" w:rsidRPr="00DE09A1">
        <w:rPr>
          <w:rFonts w:ascii="Arial" w:hAnsi="Arial" w:cs="Arial"/>
          <w:sz w:val="24"/>
          <w:szCs w:val="24"/>
          <w:lang w:val="en-US"/>
        </w:rPr>
        <w:t>ed</w:t>
      </w:r>
      <w:r w:rsidRPr="00DE09A1">
        <w:rPr>
          <w:rFonts w:ascii="Arial" w:hAnsi="Arial" w:cs="Arial"/>
          <w:sz w:val="24"/>
          <w:szCs w:val="24"/>
          <w:lang w:val="en-US"/>
        </w:rPr>
        <w:t xml:space="preserve"> </w:t>
      </w:r>
      <w:r w:rsidR="0002582F" w:rsidRPr="00DE09A1">
        <w:rPr>
          <w:rFonts w:ascii="Arial" w:hAnsi="Arial" w:cs="Arial"/>
          <w:sz w:val="24"/>
          <w:szCs w:val="24"/>
          <w:lang w:val="en-US"/>
        </w:rPr>
        <w:t xml:space="preserve">it </w:t>
      </w:r>
      <w:r w:rsidRPr="00DE09A1">
        <w:rPr>
          <w:rFonts w:ascii="Arial" w:hAnsi="Arial" w:cs="Arial"/>
          <w:sz w:val="24"/>
          <w:szCs w:val="24"/>
          <w:lang w:val="en-US"/>
        </w:rPr>
        <w:t xml:space="preserve">to reconsider the death benefit allocation.  In its reasoning the Adjudicator summarised the responsibilities of a board when dealing with the payment of death </w:t>
      </w:r>
      <w:r w:rsidRPr="00DE09A1">
        <w:rPr>
          <w:rFonts w:ascii="Arial" w:hAnsi="Arial" w:cs="Arial"/>
          <w:sz w:val="24"/>
          <w:szCs w:val="24"/>
          <w:lang w:val="en-US"/>
        </w:rPr>
        <w:lastRenderedPageBreak/>
        <w:t>benefits</w:t>
      </w:r>
      <w:r w:rsidR="0011095D" w:rsidRPr="00DE09A1">
        <w:rPr>
          <w:rFonts w:ascii="Arial" w:hAnsi="Arial" w:cs="Arial"/>
          <w:sz w:val="24"/>
          <w:szCs w:val="24"/>
          <w:lang w:val="en-US"/>
        </w:rPr>
        <w:t xml:space="preserve"> and</w:t>
      </w:r>
      <w:r w:rsidRPr="00DE09A1">
        <w:rPr>
          <w:rFonts w:ascii="Arial" w:hAnsi="Arial" w:cs="Arial"/>
          <w:sz w:val="24"/>
          <w:szCs w:val="24"/>
          <w:lang w:val="en-US"/>
        </w:rPr>
        <w:t xml:space="preserve"> referred to the often repeated summary of those duties </w:t>
      </w:r>
      <w:r w:rsidR="0011095D" w:rsidRPr="00DE09A1">
        <w:rPr>
          <w:rFonts w:ascii="Arial" w:hAnsi="Arial" w:cs="Arial"/>
          <w:sz w:val="24"/>
          <w:szCs w:val="24"/>
          <w:lang w:val="en-US"/>
        </w:rPr>
        <w:t xml:space="preserve">set out </w:t>
      </w:r>
      <w:r w:rsidRPr="00DE09A1">
        <w:rPr>
          <w:rFonts w:ascii="Arial" w:hAnsi="Arial" w:cs="Arial"/>
          <w:sz w:val="24"/>
          <w:szCs w:val="24"/>
          <w:lang w:val="en-US"/>
        </w:rPr>
        <w:t xml:space="preserve">in </w:t>
      </w:r>
      <w:r w:rsidRPr="00DE09A1">
        <w:rPr>
          <w:rFonts w:ascii="Arial" w:hAnsi="Arial" w:cs="Arial"/>
          <w:i/>
          <w:iCs/>
          <w:sz w:val="24"/>
          <w:szCs w:val="24"/>
          <w:lang w:val="en-US"/>
        </w:rPr>
        <w:t>Sithole v ICS Provident Fund and another</w:t>
      </w:r>
      <w:r w:rsidR="005C5A45" w:rsidRPr="00DE09A1">
        <w:rPr>
          <w:rStyle w:val="FootnoteReference"/>
          <w:rFonts w:ascii="Arial" w:hAnsi="Arial" w:cs="Arial"/>
          <w:sz w:val="24"/>
          <w:szCs w:val="24"/>
          <w:lang w:val="en-US"/>
        </w:rPr>
        <w:footnoteReference w:id="3"/>
      </w:r>
      <w:r w:rsidRPr="00DE09A1">
        <w:rPr>
          <w:rFonts w:ascii="Arial" w:hAnsi="Arial" w:cs="Arial"/>
          <w:sz w:val="24"/>
          <w:szCs w:val="24"/>
          <w:lang w:val="en-US"/>
        </w:rPr>
        <w:t xml:space="preserve">.  </w:t>
      </w:r>
    </w:p>
    <w:p w14:paraId="7D77B572" w14:textId="77777777" w:rsidR="00603747" w:rsidRPr="00DE09A1" w:rsidRDefault="00603747" w:rsidP="00DE09A1">
      <w:pPr>
        <w:pStyle w:val="BowLevel1ListAlt"/>
        <w:rPr>
          <w:rFonts w:ascii="Arial" w:hAnsi="Arial" w:cs="Arial"/>
          <w:sz w:val="24"/>
          <w:szCs w:val="24"/>
          <w:lang w:val="en-US"/>
        </w:rPr>
      </w:pPr>
      <w:r w:rsidRPr="00DE09A1">
        <w:rPr>
          <w:rFonts w:ascii="Arial" w:hAnsi="Arial" w:cs="Arial"/>
          <w:sz w:val="24"/>
          <w:szCs w:val="24"/>
          <w:lang w:val="en-US"/>
        </w:rPr>
        <w:t xml:space="preserve">The essence of the Adjudicator’s reasons for setting aside the decision </w:t>
      </w:r>
      <w:r w:rsidR="005C5A45" w:rsidRPr="00DE09A1">
        <w:rPr>
          <w:rFonts w:ascii="Arial" w:hAnsi="Arial" w:cs="Arial"/>
          <w:sz w:val="24"/>
          <w:szCs w:val="24"/>
          <w:lang w:val="en-US"/>
        </w:rPr>
        <w:t>are</w:t>
      </w:r>
      <w:r w:rsidRPr="00DE09A1">
        <w:rPr>
          <w:rFonts w:ascii="Arial" w:hAnsi="Arial" w:cs="Arial"/>
          <w:sz w:val="24"/>
          <w:szCs w:val="24"/>
          <w:lang w:val="en-US"/>
        </w:rPr>
        <w:t xml:space="preserve"> to be found in paragraph 5.9 of the </w:t>
      </w:r>
      <w:r w:rsidR="005E1235" w:rsidRPr="00DE09A1">
        <w:rPr>
          <w:rFonts w:ascii="Arial" w:hAnsi="Arial" w:cs="Arial"/>
          <w:sz w:val="24"/>
          <w:szCs w:val="24"/>
          <w:lang w:val="en-US"/>
        </w:rPr>
        <w:t xml:space="preserve">Adjudicator’s </w:t>
      </w:r>
      <w:r w:rsidRPr="00DE09A1">
        <w:rPr>
          <w:rFonts w:ascii="Arial" w:hAnsi="Arial" w:cs="Arial"/>
          <w:sz w:val="24"/>
          <w:szCs w:val="24"/>
          <w:lang w:val="en-US"/>
        </w:rPr>
        <w:t>decision</w:t>
      </w:r>
      <w:r w:rsidR="00C46F8B" w:rsidRPr="00DE09A1">
        <w:rPr>
          <w:rFonts w:ascii="Arial" w:hAnsi="Arial" w:cs="Arial"/>
          <w:sz w:val="24"/>
          <w:szCs w:val="24"/>
          <w:lang w:val="en-US"/>
        </w:rPr>
        <w:t>:</w:t>
      </w:r>
    </w:p>
    <w:p w14:paraId="7478C71A" w14:textId="4129E321" w:rsidR="00603747" w:rsidRPr="00DE09A1" w:rsidRDefault="00603747" w:rsidP="00DE09A1">
      <w:pPr>
        <w:pStyle w:val="BowLevel1ListAlt"/>
        <w:numPr>
          <w:ilvl w:val="0"/>
          <w:numId w:val="0"/>
        </w:numPr>
        <w:ind w:left="1440"/>
        <w:rPr>
          <w:rFonts w:ascii="Arial" w:hAnsi="Arial" w:cs="Arial"/>
          <w:i/>
          <w:iCs/>
          <w:sz w:val="22"/>
          <w:szCs w:val="22"/>
          <w:lang w:val="en-US"/>
        </w:rPr>
      </w:pPr>
      <w:r w:rsidRPr="00DE09A1">
        <w:rPr>
          <w:rFonts w:ascii="Arial" w:hAnsi="Arial" w:cs="Arial"/>
          <w:sz w:val="22"/>
          <w:szCs w:val="22"/>
          <w:lang w:val="en-US"/>
        </w:rPr>
        <w:t>“</w:t>
      </w:r>
      <w:r w:rsidRPr="00DE09A1">
        <w:rPr>
          <w:rFonts w:ascii="Arial" w:hAnsi="Arial" w:cs="Arial"/>
          <w:i/>
          <w:iCs/>
          <w:sz w:val="22"/>
          <w:szCs w:val="22"/>
          <w:lang w:val="en-US"/>
        </w:rPr>
        <w:t>The facts indicate that the deceased nominated the complainants to receive his death benefit and they were not allocated the death benefit.  Section 37C(1)(bA) provides that if a member has a dependent and has also designated in writing to the fund a nominee, the board should consider the allocation of the death benefit to such dependents and/or nominees.  Therefore, the complainants should be considered as nominees of the deceased.  The court</w:t>
      </w:r>
      <w:r w:rsidR="00666063" w:rsidRPr="00353679">
        <w:rPr>
          <w:rStyle w:val="FootnoteReference"/>
          <w:rFonts w:ascii="Arial" w:hAnsi="Arial" w:cs="Arial"/>
          <w:i/>
          <w:iCs/>
          <w:sz w:val="24"/>
          <w:szCs w:val="24"/>
          <w:lang w:val="en-US"/>
        </w:rPr>
        <w:footnoteReference w:id="4"/>
      </w:r>
      <w:r w:rsidRPr="00353679">
        <w:rPr>
          <w:rFonts w:ascii="Arial" w:hAnsi="Arial" w:cs="Arial"/>
          <w:i/>
          <w:iCs/>
          <w:sz w:val="24"/>
          <w:szCs w:val="24"/>
          <w:lang w:val="en-US"/>
        </w:rPr>
        <w:t xml:space="preserve"> </w:t>
      </w:r>
      <w:r w:rsidRPr="00DE09A1">
        <w:rPr>
          <w:rFonts w:ascii="Arial" w:hAnsi="Arial" w:cs="Arial"/>
          <w:i/>
          <w:iCs/>
          <w:sz w:val="22"/>
          <w:szCs w:val="22"/>
          <w:lang w:val="en-US"/>
        </w:rPr>
        <w:t>held in the matter of Gowing v Lifestyle Retirement Annuity and others [2007] 2 BPLR 212 at 219B (PFA), that it is incorrect in assuming that once a dependent is identified, the claim of a nominee need no longer be entertained.  The First Respondent is also wrong in relying on the fact that the complainants were not financially dependent on the deceased.  This confuses the nature of the respective type of a beneficiary.  A nominee is not entitled to be considered as a beneficiary because he or she was financially dependent on the deceased.  The entitlement flows from the fact that the person concerned was nominated by the deceased.  Thus, the complainants’ financial dependency on the deceased is irrelevant as they are nominees.  It is therefore not necessary for the complainants to prove their financial dependency on the deceased and the First Respondent should re-consider its allocation as their entitlement flows from the fact that they were nominated by the deceased and no more is required.  The complainants need not prove any dependency on the deceased nor hardship in terms of loss of support from his demise.”</w:t>
      </w:r>
    </w:p>
    <w:p w14:paraId="587B37D7" w14:textId="77777777" w:rsidR="00603747" w:rsidRPr="00DE09A1" w:rsidRDefault="00603747" w:rsidP="00DE09A1">
      <w:pPr>
        <w:pStyle w:val="BowLevel1ListAlt"/>
        <w:rPr>
          <w:rFonts w:ascii="Arial" w:hAnsi="Arial" w:cs="Arial"/>
          <w:sz w:val="24"/>
          <w:szCs w:val="24"/>
          <w:lang w:val="en-US"/>
        </w:rPr>
      </w:pPr>
      <w:r w:rsidRPr="00DE09A1">
        <w:rPr>
          <w:rFonts w:ascii="Arial" w:hAnsi="Arial" w:cs="Arial"/>
          <w:sz w:val="24"/>
          <w:szCs w:val="24"/>
          <w:lang w:val="en-US"/>
        </w:rPr>
        <w:t xml:space="preserve">Following this reasoning the Adjudicator concluded that the board had acted irrationally and misdirected itself in the way </w:t>
      </w:r>
      <w:r w:rsidR="00C22DE9" w:rsidRPr="00DE09A1">
        <w:rPr>
          <w:rFonts w:ascii="Arial" w:hAnsi="Arial" w:cs="Arial"/>
          <w:sz w:val="24"/>
          <w:szCs w:val="24"/>
          <w:lang w:val="en-US"/>
        </w:rPr>
        <w:t xml:space="preserve">it had applied the legal framework to the facts and stated that the board should reconsider the allocation of </w:t>
      </w:r>
      <w:r w:rsidR="005903AE" w:rsidRPr="00DE09A1">
        <w:rPr>
          <w:rFonts w:ascii="Arial" w:hAnsi="Arial" w:cs="Arial"/>
          <w:sz w:val="24"/>
          <w:szCs w:val="24"/>
          <w:lang w:val="en-US"/>
        </w:rPr>
        <w:t xml:space="preserve">the </w:t>
      </w:r>
      <w:r w:rsidR="00C22DE9" w:rsidRPr="00DE09A1">
        <w:rPr>
          <w:rFonts w:ascii="Arial" w:hAnsi="Arial" w:cs="Arial"/>
          <w:sz w:val="24"/>
          <w:szCs w:val="24"/>
          <w:lang w:val="en-US"/>
        </w:rPr>
        <w:t>death benefit in terms of section 37C(1)(bA) of the Act in respect of the complainants in their capacity as nominees.</w:t>
      </w:r>
    </w:p>
    <w:p w14:paraId="0A1A15A4" w14:textId="77777777" w:rsidR="00C22DE9" w:rsidRPr="00DE09A1" w:rsidRDefault="00C22DE9" w:rsidP="00DE09A1">
      <w:pPr>
        <w:pStyle w:val="BowLevel1ListAlt"/>
        <w:rPr>
          <w:rFonts w:ascii="Arial" w:hAnsi="Arial" w:cs="Arial"/>
          <w:sz w:val="24"/>
          <w:szCs w:val="24"/>
          <w:lang w:val="en-US"/>
        </w:rPr>
      </w:pPr>
      <w:r w:rsidRPr="00DE09A1">
        <w:rPr>
          <w:rFonts w:ascii="Arial" w:hAnsi="Arial" w:cs="Arial"/>
          <w:sz w:val="24"/>
          <w:szCs w:val="24"/>
          <w:lang w:val="en-US"/>
        </w:rPr>
        <w:t xml:space="preserve">Following the Adjudicator’s determination the Fund reconsidered the distribution of the death benefit.  Having done so, it again decided to allocate the whole of the death </w:t>
      </w:r>
      <w:r w:rsidRPr="00DE09A1">
        <w:rPr>
          <w:rFonts w:ascii="Arial" w:hAnsi="Arial" w:cs="Arial"/>
          <w:sz w:val="24"/>
          <w:szCs w:val="24"/>
          <w:lang w:val="en-US"/>
        </w:rPr>
        <w:lastRenderedPageBreak/>
        <w:t xml:space="preserve">benefit to Ms Ricardo.  </w:t>
      </w:r>
      <w:r w:rsidR="009F5AAF" w:rsidRPr="00DE09A1">
        <w:rPr>
          <w:rFonts w:ascii="Arial" w:hAnsi="Arial" w:cs="Arial"/>
          <w:sz w:val="24"/>
          <w:szCs w:val="24"/>
          <w:lang w:val="en-US"/>
        </w:rPr>
        <w:t xml:space="preserve">In a letter dated 20 July 2020 addressed </w:t>
      </w:r>
      <w:r w:rsidRPr="00DE09A1">
        <w:rPr>
          <w:rFonts w:ascii="Arial" w:hAnsi="Arial" w:cs="Arial"/>
          <w:sz w:val="24"/>
          <w:szCs w:val="24"/>
          <w:lang w:val="en-US"/>
        </w:rPr>
        <w:t xml:space="preserve">to the Adjudicator and the Applicants </w:t>
      </w:r>
      <w:r w:rsidR="009F5AAF" w:rsidRPr="00DE09A1">
        <w:rPr>
          <w:rFonts w:ascii="Arial" w:hAnsi="Arial" w:cs="Arial"/>
          <w:sz w:val="24"/>
          <w:szCs w:val="24"/>
          <w:lang w:val="en-US"/>
        </w:rPr>
        <w:t xml:space="preserve">the Fund </w:t>
      </w:r>
      <w:r w:rsidRPr="00DE09A1">
        <w:rPr>
          <w:rFonts w:ascii="Arial" w:hAnsi="Arial" w:cs="Arial"/>
          <w:sz w:val="24"/>
          <w:szCs w:val="24"/>
          <w:lang w:val="en-US"/>
        </w:rPr>
        <w:t>explain</w:t>
      </w:r>
      <w:r w:rsidR="002C6279" w:rsidRPr="00DE09A1">
        <w:rPr>
          <w:rFonts w:ascii="Arial" w:hAnsi="Arial" w:cs="Arial"/>
          <w:sz w:val="24"/>
          <w:szCs w:val="24"/>
          <w:lang w:val="en-US"/>
        </w:rPr>
        <w:t>ed</w:t>
      </w:r>
      <w:r w:rsidRPr="00DE09A1">
        <w:rPr>
          <w:rFonts w:ascii="Arial" w:hAnsi="Arial" w:cs="Arial"/>
          <w:sz w:val="24"/>
          <w:szCs w:val="24"/>
          <w:lang w:val="en-US"/>
        </w:rPr>
        <w:t xml:space="preserve"> its reasons for this decision.  </w:t>
      </w:r>
    </w:p>
    <w:p w14:paraId="25BCE296" w14:textId="77777777" w:rsidR="00C22DE9" w:rsidRPr="00DE09A1" w:rsidRDefault="00C22DE9" w:rsidP="00DE09A1">
      <w:pPr>
        <w:pStyle w:val="BowLevel1ListAlt"/>
        <w:rPr>
          <w:rFonts w:ascii="Arial" w:hAnsi="Arial" w:cs="Arial"/>
          <w:sz w:val="24"/>
          <w:szCs w:val="24"/>
          <w:lang w:val="en-US"/>
        </w:rPr>
      </w:pPr>
      <w:r w:rsidRPr="00DE09A1">
        <w:rPr>
          <w:rFonts w:ascii="Arial" w:hAnsi="Arial" w:cs="Arial"/>
          <w:sz w:val="24"/>
          <w:szCs w:val="24"/>
          <w:lang w:val="en-US"/>
        </w:rPr>
        <w:t xml:space="preserve">In that letter the </w:t>
      </w:r>
      <w:r w:rsidR="005903AE" w:rsidRPr="00DE09A1">
        <w:rPr>
          <w:rFonts w:ascii="Arial" w:hAnsi="Arial" w:cs="Arial"/>
          <w:sz w:val="24"/>
          <w:szCs w:val="24"/>
          <w:lang w:val="en-US"/>
        </w:rPr>
        <w:t>Fund</w:t>
      </w:r>
      <w:r w:rsidRPr="00DE09A1">
        <w:rPr>
          <w:rFonts w:ascii="Arial" w:hAnsi="Arial" w:cs="Arial"/>
          <w:sz w:val="24"/>
          <w:szCs w:val="24"/>
          <w:lang w:val="en-US"/>
        </w:rPr>
        <w:t xml:space="preserve"> explained that no new information had been placed before </w:t>
      </w:r>
      <w:r w:rsidR="005903AE" w:rsidRPr="00DE09A1">
        <w:rPr>
          <w:rFonts w:ascii="Arial" w:hAnsi="Arial" w:cs="Arial"/>
          <w:sz w:val="24"/>
          <w:szCs w:val="24"/>
          <w:lang w:val="en-US"/>
        </w:rPr>
        <w:t xml:space="preserve">its trustees </w:t>
      </w:r>
      <w:r w:rsidRPr="00DE09A1">
        <w:rPr>
          <w:rFonts w:ascii="Arial" w:hAnsi="Arial" w:cs="Arial"/>
          <w:sz w:val="24"/>
          <w:szCs w:val="24"/>
          <w:lang w:val="en-US"/>
        </w:rPr>
        <w:t xml:space="preserve">following their initial consideration of the matter and consequently that the trustees had reconsidered the matter on the strength of the information </w:t>
      </w:r>
      <w:r w:rsidR="005903AE" w:rsidRPr="00DE09A1">
        <w:rPr>
          <w:rFonts w:ascii="Arial" w:hAnsi="Arial" w:cs="Arial"/>
          <w:sz w:val="24"/>
          <w:szCs w:val="24"/>
          <w:lang w:val="en-US"/>
        </w:rPr>
        <w:t xml:space="preserve">that had previously been made </w:t>
      </w:r>
      <w:r w:rsidRPr="00DE09A1">
        <w:rPr>
          <w:rFonts w:ascii="Arial" w:hAnsi="Arial" w:cs="Arial"/>
          <w:sz w:val="24"/>
          <w:szCs w:val="24"/>
          <w:lang w:val="en-US"/>
        </w:rPr>
        <w:t>available to them.  The approach of the Fund</w:t>
      </w:r>
      <w:r w:rsidR="003315AF" w:rsidRPr="00DE09A1">
        <w:rPr>
          <w:rFonts w:ascii="Arial" w:hAnsi="Arial" w:cs="Arial"/>
          <w:sz w:val="24"/>
          <w:szCs w:val="24"/>
          <w:lang w:val="en-US"/>
        </w:rPr>
        <w:t>,</w:t>
      </w:r>
      <w:r w:rsidRPr="00DE09A1">
        <w:rPr>
          <w:rFonts w:ascii="Arial" w:hAnsi="Arial" w:cs="Arial"/>
          <w:sz w:val="24"/>
          <w:szCs w:val="24"/>
          <w:lang w:val="en-US"/>
        </w:rPr>
        <w:t xml:space="preserve"> </w:t>
      </w:r>
      <w:r w:rsidR="003315AF" w:rsidRPr="00DE09A1">
        <w:rPr>
          <w:rFonts w:ascii="Arial" w:hAnsi="Arial" w:cs="Arial"/>
          <w:sz w:val="24"/>
          <w:szCs w:val="24"/>
          <w:lang w:val="en-US"/>
        </w:rPr>
        <w:t xml:space="preserve">it went on to explain, was </w:t>
      </w:r>
      <w:r w:rsidRPr="00DE09A1">
        <w:rPr>
          <w:rFonts w:ascii="Arial" w:hAnsi="Arial" w:cs="Arial"/>
          <w:sz w:val="24"/>
          <w:szCs w:val="24"/>
          <w:lang w:val="en-US"/>
        </w:rPr>
        <w:t>that the trustees accepted that the Applicants were depend</w:t>
      </w:r>
      <w:r w:rsidR="003315AF" w:rsidRPr="00DE09A1">
        <w:rPr>
          <w:rFonts w:ascii="Arial" w:hAnsi="Arial" w:cs="Arial"/>
          <w:sz w:val="24"/>
          <w:szCs w:val="24"/>
          <w:lang w:val="en-US"/>
        </w:rPr>
        <w:t>a</w:t>
      </w:r>
      <w:r w:rsidRPr="00DE09A1">
        <w:rPr>
          <w:rFonts w:ascii="Arial" w:hAnsi="Arial" w:cs="Arial"/>
          <w:sz w:val="24"/>
          <w:szCs w:val="24"/>
          <w:lang w:val="en-US"/>
        </w:rPr>
        <w:t>nts of the deceased as a result of being children of the deceased.  They were identified as depend</w:t>
      </w:r>
      <w:r w:rsidR="003315AF" w:rsidRPr="00DE09A1">
        <w:rPr>
          <w:rFonts w:ascii="Arial" w:hAnsi="Arial" w:cs="Arial"/>
          <w:sz w:val="24"/>
          <w:szCs w:val="24"/>
          <w:lang w:val="en-US"/>
        </w:rPr>
        <w:t>a</w:t>
      </w:r>
      <w:r w:rsidRPr="00DE09A1">
        <w:rPr>
          <w:rFonts w:ascii="Arial" w:hAnsi="Arial" w:cs="Arial"/>
          <w:sz w:val="24"/>
          <w:szCs w:val="24"/>
          <w:lang w:val="en-US"/>
        </w:rPr>
        <w:t>nts together with Ms Ricardo</w:t>
      </w:r>
      <w:r w:rsidR="002C6279" w:rsidRPr="00DE09A1">
        <w:rPr>
          <w:rFonts w:ascii="Arial" w:hAnsi="Arial" w:cs="Arial"/>
          <w:sz w:val="24"/>
          <w:szCs w:val="24"/>
          <w:lang w:val="en-US"/>
        </w:rPr>
        <w:t>,</w:t>
      </w:r>
      <w:r w:rsidRPr="00DE09A1">
        <w:rPr>
          <w:rFonts w:ascii="Arial" w:hAnsi="Arial" w:cs="Arial"/>
          <w:sz w:val="24"/>
          <w:szCs w:val="24"/>
          <w:lang w:val="en-US"/>
        </w:rPr>
        <w:t xml:space="preserve"> and the trustees then applied themselves to an equitable distribution of the benefit as contemplated in section 37C(1)(a).  </w:t>
      </w:r>
    </w:p>
    <w:p w14:paraId="5A4D5C33" w14:textId="77777777" w:rsidR="00C22DE9" w:rsidRPr="00DE09A1" w:rsidRDefault="00C22DE9" w:rsidP="00DE09A1">
      <w:pPr>
        <w:pStyle w:val="BowLevel1ListAlt"/>
        <w:rPr>
          <w:rFonts w:ascii="Arial" w:hAnsi="Arial" w:cs="Arial"/>
          <w:sz w:val="24"/>
          <w:szCs w:val="24"/>
          <w:lang w:val="en-US"/>
        </w:rPr>
      </w:pPr>
      <w:r w:rsidRPr="00DE09A1">
        <w:rPr>
          <w:rFonts w:ascii="Arial" w:hAnsi="Arial" w:cs="Arial"/>
          <w:sz w:val="24"/>
          <w:szCs w:val="24"/>
          <w:lang w:val="en-US"/>
        </w:rPr>
        <w:t xml:space="preserve">The Fund explained that it </w:t>
      </w:r>
      <w:r w:rsidR="00AF65CA" w:rsidRPr="00DE09A1">
        <w:rPr>
          <w:rFonts w:ascii="Arial" w:hAnsi="Arial" w:cs="Arial"/>
          <w:sz w:val="24"/>
          <w:szCs w:val="24"/>
          <w:lang w:val="en-US"/>
        </w:rPr>
        <w:t>had taken “</w:t>
      </w:r>
      <w:r w:rsidRPr="00DE09A1">
        <w:rPr>
          <w:rFonts w:ascii="Arial" w:hAnsi="Arial" w:cs="Arial"/>
          <w:sz w:val="24"/>
          <w:szCs w:val="24"/>
          <w:lang w:val="en-US"/>
        </w:rPr>
        <w:t>a basket of factors</w:t>
      </w:r>
      <w:r w:rsidR="00AF65CA" w:rsidRPr="00DE09A1">
        <w:rPr>
          <w:rFonts w:ascii="Arial" w:hAnsi="Arial" w:cs="Arial"/>
          <w:sz w:val="24"/>
          <w:szCs w:val="24"/>
          <w:lang w:val="en-US"/>
        </w:rPr>
        <w:t>”</w:t>
      </w:r>
      <w:r w:rsidRPr="00DE09A1">
        <w:rPr>
          <w:rFonts w:ascii="Arial" w:hAnsi="Arial" w:cs="Arial"/>
          <w:sz w:val="24"/>
          <w:szCs w:val="24"/>
          <w:lang w:val="en-US"/>
        </w:rPr>
        <w:t xml:space="preserve"> into account in making its assessment of what was equitable, taking into account </w:t>
      </w:r>
      <w:r w:rsidR="003172D7" w:rsidRPr="00DE09A1">
        <w:rPr>
          <w:rFonts w:ascii="Arial" w:hAnsi="Arial" w:cs="Arial"/>
          <w:sz w:val="24"/>
          <w:szCs w:val="24"/>
          <w:lang w:val="en-US"/>
        </w:rPr>
        <w:t xml:space="preserve">the dependency needs of </w:t>
      </w:r>
      <w:r w:rsidRPr="00DE09A1">
        <w:rPr>
          <w:rFonts w:ascii="Arial" w:hAnsi="Arial" w:cs="Arial"/>
          <w:sz w:val="24"/>
          <w:szCs w:val="24"/>
          <w:lang w:val="en-US"/>
        </w:rPr>
        <w:t>each of the three depend</w:t>
      </w:r>
      <w:r w:rsidR="003172D7" w:rsidRPr="00DE09A1">
        <w:rPr>
          <w:rFonts w:ascii="Arial" w:hAnsi="Arial" w:cs="Arial"/>
          <w:sz w:val="24"/>
          <w:szCs w:val="24"/>
          <w:lang w:val="en-US"/>
        </w:rPr>
        <w:t>a</w:t>
      </w:r>
      <w:r w:rsidRPr="00DE09A1">
        <w:rPr>
          <w:rFonts w:ascii="Arial" w:hAnsi="Arial" w:cs="Arial"/>
          <w:sz w:val="24"/>
          <w:szCs w:val="24"/>
          <w:lang w:val="en-US"/>
        </w:rPr>
        <w:t xml:space="preserve">nts it had identified </w:t>
      </w:r>
      <w:r w:rsidR="003172D7" w:rsidRPr="00DE09A1">
        <w:rPr>
          <w:rFonts w:ascii="Arial" w:hAnsi="Arial" w:cs="Arial"/>
          <w:sz w:val="24"/>
          <w:szCs w:val="24"/>
          <w:lang w:val="en-US"/>
        </w:rPr>
        <w:t>for possible al</w:t>
      </w:r>
      <w:r w:rsidR="008101B0" w:rsidRPr="00DE09A1">
        <w:rPr>
          <w:rFonts w:ascii="Arial" w:hAnsi="Arial" w:cs="Arial"/>
          <w:sz w:val="24"/>
          <w:szCs w:val="24"/>
          <w:lang w:val="en-US"/>
        </w:rPr>
        <w:t xml:space="preserve">location of a share of the benefit </w:t>
      </w:r>
      <w:r w:rsidRPr="00DE09A1">
        <w:rPr>
          <w:rFonts w:ascii="Arial" w:hAnsi="Arial" w:cs="Arial"/>
          <w:sz w:val="24"/>
          <w:szCs w:val="24"/>
          <w:lang w:val="en-US"/>
        </w:rPr>
        <w:t xml:space="preserve">(being Ms Ricardo and </w:t>
      </w:r>
      <w:r w:rsidR="008101B0" w:rsidRPr="00DE09A1">
        <w:rPr>
          <w:rFonts w:ascii="Arial" w:hAnsi="Arial" w:cs="Arial"/>
          <w:sz w:val="24"/>
          <w:szCs w:val="24"/>
          <w:lang w:val="en-US"/>
        </w:rPr>
        <w:t xml:space="preserve">the two </w:t>
      </w:r>
      <w:r w:rsidRPr="00DE09A1">
        <w:rPr>
          <w:rFonts w:ascii="Arial" w:hAnsi="Arial" w:cs="Arial"/>
          <w:sz w:val="24"/>
          <w:szCs w:val="24"/>
          <w:lang w:val="en-US"/>
        </w:rPr>
        <w:t>Applicants).  The factors it took into account included the nature and extent of material support provided, financial needs including special circumstances, other sources of income, their ages and future income earning capacity, the nature of the relationship with the deceased, the amount available for distribution</w:t>
      </w:r>
      <w:r w:rsidR="008101B0" w:rsidRPr="00DE09A1">
        <w:rPr>
          <w:rFonts w:ascii="Arial" w:hAnsi="Arial" w:cs="Arial"/>
          <w:sz w:val="24"/>
          <w:szCs w:val="24"/>
          <w:lang w:val="en-US"/>
        </w:rPr>
        <w:t>,</w:t>
      </w:r>
      <w:r w:rsidRPr="00DE09A1">
        <w:rPr>
          <w:rFonts w:ascii="Arial" w:hAnsi="Arial" w:cs="Arial"/>
          <w:sz w:val="24"/>
          <w:szCs w:val="24"/>
          <w:lang w:val="en-US"/>
        </w:rPr>
        <w:t xml:space="preserve"> and the wishes of the deceased.  </w:t>
      </w:r>
    </w:p>
    <w:p w14:paraId="64D6E3D8" w14:textId="77777777" w:rsidR="00C22DE9" w:rsidRPr="00DE09A1" w:rsidRDefault="008101B0" w:rsidP="00DE09A1">
      <w:pPr>
        <w:pStyle w:val="BowLevel1ListAlt"/>
        <w:rPr>
          <w:rFonts w:ascii="Arial" w:hAnsi="Arial" w:cs="Arial"/>
          <w:sz w:val="24"/>
          <w:szCs w:val="24"/>
          <w:lang w:val="en-US"/>
        </w:rPr>
      </w:pPr>
      <w:r w:rsidRPr="00DE09A1">
        <w:rPr>
          <w:rFonts w:ascii="Arial" w:hAnsi="Arial" w:cs="Arial"/>
          <w:sz w:val="24"/>
          <w:szCs w:val="24"/>
          <w:lang w:val="en-US"/>
        </w:rPr>
        <w:t>The</w:t>
      </w:r>
      <w:r w:rsidR="00C22DE9" w:rsidRPr="00DE09A1">
        <w:rPr>
          <w:rFonts w:ascii="Arial" w:hAnsi="Arial" w:cs="Arial"/>
          <w:sz w:val="24"/>
          <w:szCs w:val="24"/>
          <w:lang w:val="en-US"/>
        </w:rPr>
        <w:t xml:space="preserve"> Fund </w:t>
      </w:r>
      <w:r w:rsidRPr="00DE09A1">
        <w:rPr>
          <w:rFonts w:ascii="Arial" w:hAnsi="Arial" w:cs="Arial"/>
          <w:sz w:val="24"/>
          <w:szCs w:val="24"/>
          <w:lang w:val="en-US"/>
        </w:rPr>
        <w:t xml:space="preserve">then </w:t>
      </w:r>
      <w:r w:rsidR="00C22DE9" w:rsidRPr="00DE09A1">
        <w:rPr>
          <w:rFonts w:ascii="Arial" w:hAnsi="Arial" w:cs="Arial"/>
          <w:sz w:val="24"/>
          <w:szCs w:val="24"/>
          <w:lang w:val="en-US"/>
        </w:rPr>
        <w:t xml:space="preserve">explained its reasoning in relation to each of the three </w:t>
      </w:r>
      <w:r w:rsidRPr="00DE09A1">
        <w:rPr>
          <w:rFonts w:ascii="Arial" w:hAnsi="Arial" w:cs="Arial"/>
          <w:sz w:val="24"/>
          <w:szCs w:val="24"/>
          <w:lang w:val="en-US"/>
        </w:rPr>
        <w:t xml:space="preserve">potential </w:t>
      </w:r>
      <w:r w:rsidR="00C22DE9" w:rsidRPr="00DE09A1">
        <w:rPr>
          <w:rFonts w:ascii="Arial" w:hAnsi="Arial" w:cs="Arial"/>
          <w:sz w:val="24"/>
          <w:szCs w:val="24"/>
          <w:lang w:val="en-US"/>
        </w:rPr>
        <w:t>beneficiaries identified in this way</w:t>
      </w:r>
      <w:r w:rsidRPr="00DE09A1">
        <w:rPr>
          <w:rFonts w:ascii="Arial" w:hAnsi="Arial" w:cs="Arial"/>
          <w:sz w:val="24"/>
          <w:szCs w:val="24"/>
          <w:lang w:val="en-US"/>
        </w:rPr>
        <w:t>,</w:t>
      </w:r>
      <w:r w:rsidR="00C22DE9" w:rsidRPr="00DE09A1">
        <w:rPr>
          <w:rFonts w:ascii="Arial" w:hAnsi="Arial" w:cs="Arial"/>
          <w:sz w:val="24"/>
          <w:szCs w:val="24"/>
          <w:lang w:val="en-US"/>
        </w:rPr>
        <w:t xml:space="preserve"> including specifically Ms Ricardo and each of the Applicants.  The Fund also explained why notwithstanding having been nominated </w:t>
      </w:r>
      <w:r w:rsidR="00232A2C" w:rsidRPr="00DE09A1">
        <w:rPr>
          <w:rFonts w:ascii="Arial" w:hAnsi="Arial" w:cs="Arial"/>
          <w:sz w:val="24"/>
          <w:szCs w:val="24"/>
          <w:lang w:val="en-US"/>
        </w:rPr>
        <w:t xml:space="preserve">as beneficiaries, </w:t>
      </w:r>
      <w:r w:rsidR="00C22DE9" w:rsidRPr="00DE09A1">
        <w:rPr>
          <w:rFonts w:ascii="Arial" w:hAnsi="Arial" w:cs="Arial"/>
          <w:sz w:val="24"/>
          <w:szCs w:val="24"/>
          <w:lang w:val="en-US"/>
        </w:rPr>
        <w:t>the deceased’s sister and brother were not allocated any portion</w:t>
      </w:r>
      <w:r w:rsidR="00232A2C" w:rsidRPr="00DE09A1">
        <w:rPr>
          <w:rFonts w:ascii="Arial" w:hAnsi="Arial" w:cs="Arial"/>
          <w:sz w:val="24"/>
          <w:szCs w:val="24"/>
          <w:lang w:val="en-US"/>
        </w:rPr>
        <w:t xml:space="preserve"> of </w:t>
      </w:r>
      <w:r w:rsidR="00654C9A" w:rsidRPr="00DE09A1">
        <w:rPr>
          <w:rFonts w:ascii="Arial" w:hAnsi="Arial" w:cs="Arial"/>
          <w:sz w:val="24"/>
          <w:szCs w:val="24"/>
          <w:lang w:val="en-US"/>
        </w:rPr>
        <w:t>the benefit</w:t>
      </w:r>
      <w:r w:rsidR="00C22DE9" w:rsidRPr="00DE09A1">
        <w:rPr>
          <w:rFonts w:ascii="Arial" w:hAnsi="Arial" w:cs="Arial"/>
          <w:sz w:val="24"/>
          <w:szCs w:val="24"/>
          <w:lang w:val="en-US"/>
        </w:rPr>
        <w:t xml:space="preserve">. </w:t>
      </w:r>
    </w:p>
    <w:p w14:paraId="22EFD513" w14:textId="77777777" w:rsidR="00B01E0A" w:rsidRPr="00DE09A1" w:rsidRDefault="00C22DE9" w:rsidP="00DE09A1">
      <w:pPr>
        <w:pStyle w:val="BowLevel1ListAlt"/>
        <w:rPr>
          <w:rFonts w:ascii="Arial" w:hAnsi="Arial" w:cs="Arial"/>
          <w:sz w:val="24"/>
          <w:szCs w:val="24"/>
          <w:lang w:val="en-US"/>
        </w:rPr>
      </w:pPr>
      <w:r w:rsidRPr="00DE09A1">
        <w:rPr>
          <w:rFonts w:ascii="Arial" w:hAnsi="Arial" w:cs="Arial"/>
          <w:sz w:val="24"/>
          <w:szCs w:val="24"/>
          <w:lang w:val="en-US"/>
        </w:rPr>
        <w:t xml:space="preserve">As regards the Applicants specifically, the </w:t>
      </w:r>
      <w:r w:rsidR="00B01E0A" w:rsidRPr="00DE09A1">
        <w:rPr>
          <w:rFonts w:ascii="Arial" w:hAnsi="Arial" w:cs="Arial"/>
          <w:sz w:val="24"/>
          <w:szCs w:val="24"/>
          <w:lang w:val="en-US"/>
        </w:rPr>
        <w:t>Fund stated the following:</w:t>
      </w:r>
    </w:p>
    <w:p w14:paraId="65CDFA30" w14:textId="77777777" w:rsidR="00B01E0A" w:rsidRPr="00DE09A1" w:rsidRDefault="00B01E0A" w:rsidP="00DE09A1">
      <w:pPr>
        <w:pStyle w:val="BowLevel1ListAlt"/>
        <w:numPr>
          <w:ilvl w:val="0"/>
          <w:numId w:val="0"/>
        </w:numPr>
        <w:ind w:left="1440"/>
        <w:rPr>
          <w:rFonts w:ascii="Arial" w:hAnsi="Arial" w:cs="Arial"/>
          <w:i/>
          <w:iCs/>
          <w:sz w:val="22"/>
          <w:szCs w:val="22"/>
          <w:lang w:val="en-US"/>
        </w:rPr>
      </w:pPr>
      <w:r w:rsidRPr="00DE09A1">
        <w:rPr>
          <w:rFonts w:ascii="Arial" w:hAnsi="Arial" w:cs="Arial"/>
          <w:sz w:val="22"/>
          <w:szCs w:val="22"/>
          <w:lang w:val="en-US"/>
        </w:rPr>
        <w:t>“</w:t>
      </w:r>
      <w:r w:rsidRPr="00DE09A1">
        <w:rPr>
          <w:rFonts w:ascii="Arial" w:hAnsi="Arial" w:cs="Arial"/>
          <w:i/>
          <w:iCs/>
          <w:sz w:val="22"/>
          <w:szCs w:val="22"/>
          <w:lang w:val="en-US"/>
        </w:rPr>
        <w:t xml:space="preserve">Neither of the deceased’s sons lived with him. </w:t>
      </w:r>
    </w:p>
    <w:p w14:paraId="2A03FDCC" w14:textId="77777777" w:rsidR="00B01E0A" w:rsidRPr="00DE09A1" w:rsidRDefault="00B01E0A" w:rsidP="00DE09A1">
      <w:pPr>
        <w:pStyle w:val="BowLevel1ListAlt"/>
        <w:numPr>
          <w:ilvl w:val="0"/>
          <w:numId w:val="0"/>
        </w:numPr>
        <w:ind w:left="1440"/>
        <w:rPr>
          <w:rFonts w:ascii="Arial" w:hAnsi="Arial" w:cs="Arial"/>
          <w:i/>
          <w:iCs/>
          <w:sz w:val="22"/>
          <w:szCs w:val="22"/>
          <w:lang w:val="en-US"/>
        </w:rPr>
      </w:pPr>
      <w:r w:rsidRPr="00DE09A1">
        <w:rPr>
          <w:rFonts w:ascii="Arial" w:hAnsi="Arial" w:cs="Arial"/>
          <w:i/>
          <w:iCs/>
          <w:sz w:val="22"/>
          <w:szCs w:val="22"/>
          <w:lang w:val="en-US"/>
        </w:rPr>
        <w:t>Since they already qualify as depend</w:t>
      </w:r>
      <w:r w:rsidR="004E7B5E" w:rsidRPr="00DE09A1">
        <w:rPr>
          <w:rFonts w:ascii="Arial" w:hAnsi="Arial" w:cs="Arial"/>
          <w:i/>
          <w:iCs/>
          <w:sz w:val="22"/>
          <w:szCs w:val="22"/>
          <w:lang w:val="en-US"/>
        </w:rPr>
        <w:t>a</w:t>
      </w:r>
      <w:r w:rsidRPr="00DE09A1">
        <w:rPr>
          <w:rFonts w:ascii="Arial" w:hAnsi="Arial" w:cs="Arial"/>
          <w:i/>
          <w:iCs/>
          <w:sz w:val="22"/>
          <w:szCs w:val="22"/>
          <w:lang w:val="en-US"/>
        </w:rPr>
        <w:t>nts due to them being the children of the deceased, they cannot also qualify as nominated non-depend</w:t>
      </w:r>
      <w:r w:rsidR="004E7B5E" w:rsidRPr="00DE09A1">
        <w:rPr>
          <w:rFonts w:ascii="Arial" w:hAnsi="Arial" w:cs="Arial"/>
          <w:i/>
          <w:iCs/>
          <w:sz w:val="22"/>
          <w:szCs w:val="22"/>
          <w:lang w:val="en-US"/>
        </w:rPr>
        <w:t>a</w:t>
      </w:r>
      <w:r w:rsidRPr="00DE09A1">
        <w:rPr>
          <w:rFonts w:ascii="Arial" w:hAnsi="Arial" w:cs="Arial"/>
          <w:i/>
          <w:iCs/>
          <w:sz w:val="22"/>
          <w:szCs w:val="22"/>
          <w:lang w:val="en-US"/>
        </w:rPr>
        <w:t>nt nominees.  The deceased’s nominations in his case are therefore merely seen as an expression of wish.</w:t>
      </w:r>
    </w:p>
    <w:p w14:paraId="762C4656" w14:textId="77777777" w:rsidR="00B01E0A" w:rsidRPr="00DE09A1" w:rsidRDefault="00B01E0A" w:rsidP="00DE09A1">
      <w:pPr>
        <w:pStyle w:val="BowLevel1ListAlt"/>
        <w:numPr>
          <w:ilvl w:val="0"/>
          <w:numId w:val="0"/>
        </w:numPr>
        <w:ind w:left="1440"/>
        <w:rPr>
          <w:rFonts w:ascii="Arial" w:hAnsi="Arial" w:cs="Arial"/>
          <w:i/>
          <w:iCs/>
          <w:sz w:val="22"/>
          <w:szCs w:val="22"/>
          <w:lang w:val="en-US"/>
        </w:rPr>
      </w:pPr>
      <w:r w:rsidRPr="00DE09A1">
        <w:rPr>
          <w:rFonts w:ascii="Arial" w:hAnsi="Arial" w:cs="Arial"/>
          <w:i/>
          <w:iCs/>
          <w:sz w:val="22"/>
          <w:szCs w:val="22"/>
          <w:lang w:val="en-US"/>
        </w:rPr>
        <w:t xml:space="preserve">The trustees had to consider the financial dependency needs of the sons in order to determine whether any portion of the benefit should be allocated to them.  The sons declared the following in sworn affidavits: “I was not financially dependent on the </w:t>
      </w:r>
      <w:r w:rsidRPr="00DE09A1">
        <w:rPr>
          <w:rFonts w:ascii="Arial" w:hAnsi="Arial" w:cs="Arial"/>
          <w:i/>
          <w:iCs/>
          <w:sz w:val="22"/>
          <w:szCs w:val="22"/>
          <w:lang w:val="en-US"/>
        </w:rPr>
        <w:lastRenderedPageBreak/>
        <w:t>deceased… nor was there any legal liability for support had the deceased not died”.  Furthermore, each were bequeathed 40% (R349</w:t>
      </w:r>
      <w:r w:rsidR="004E7B5E" w:rsidRPr="00DE09A1">
        <w:rPr>
          <w:rFonts w:ascii="Arial" w:hAnsi="Arial" w:cs="Arial"/>
          <w:i/>
          <w:iCs/>
          <w:sz w:val="22"/>
          <w:szCs w:val="22"/>
          <w:lang w:val="en-US"/>
        </w:rPr>
        <w:t>,</w:t>
      </w:r>
      <w:r w:rsidRPr="00DE09A1">
        <w:rPr>
          <w:rFonts w:ascii="Arial" w:hAnsi="Arial" w:cs="Arial"/>
          <w:i/>
          <w:iCs/>
          <w:sz w:val="22"/>
          <w:szCs w:val="22"/>
          <w:lang w:val="en-US"/>
        </w:rPr>
        <w:t>915.60) of the deceased’s estate.  The trustees therefore concluded that they were not financially depend</w:t>
      </w:r>
      <w:r w:rsidR="004D0AE0" w:rsidRPr="00DE09A1">
        <w:rPr>
          <w:rFonts w:ascii="Arial" w:hAnsi="Arial" w:cs="Arial"/>
          <w:i/>
          <w:iCs/>
          <w:sz w:val="22"/>
          <w:szCs w:val="22"/>
          <w:lang w:val="en-US"/>
        </w:rPr>
        <w:t>a</w:t>
      </w:r>
      <w:r w:rsidRPr="00DE09A1">
        <w:rPr>
          <w:rFonts w:ascii="Arial" w:hAnsi="Arial" w:cs="Arial"/>
          <w:i/>
          <w:iCs/>
          <w:sz w:val="22"/>
          <w:szCs w:val="22"/>
          <w:lang w:val="en-US"/>
        </w:rPr>
        <w:t xml:space="preserve">nt on the deceased.  </w:t>
      </w:r>
    </w:p>
    <w:p w14:paraId="1B93392C" w14:textId="77777777" w:rsidR="00B01E0A" w:rsidRPr="00DE09A1" w:rsidRDefault="00B01E0A" w:rsidP="00DE09A1">
      <w:pPr>
        <w:pStyle w:val="BowLevel1ListAlt"/>
        <w:numPr>
          <w:ilvl w:val="0"/>
          <w:numId w:val="0"/>
        </w:numPr>
        <w:ind w:left="1440"/>
        <w:rPr>
          <w:rFonts w:ascii="Arial" w:hAnsi="Arial" w:cs="Arial"/>
          <w:i/>
          <w:iCs/>
          <w:sz w:val="22"/>
          <w:szCs w:val="22"/>
          <w:lang w:val="en-US"/>
        </w:rPr>
      </w:pPr>
      <w:r w:rsidRPr="00DE09A1">
        <w:rPr>
          <w:rFonts w:ascii="Arial" w:hAnsi="Arial" w:cs="Arial"/>
          <w:i/>
          <w:iCs/>
          <w:sz w:val="22"/>
          <w:szCs w:val="22"/>
          <w:lang w:val="en-US"/>
        </w:rPr>
        <w:t>If the amount available for distribution was more than what was required to meet the financial dependency needs of the only financially dependent dependant (TA Ricardo), the sons could have qualified for inclusion in the allocation.  However, as stated above, the benefit available for distribution is not sufficient to cater for the financial dependency needs of TA Ricardo and still allow for the non-dependent nominees to receive a portion.  For this reason, the trustees did not allocate any portion of the benefit to the sons.”</w:t>
      </w:r>
    </w:p>
    <w:p w14:paraId="7A04FE0F" w14:textId="77777777" w:rsidR="00B01E0A" w:rsidRPr="003E0089" w:rsidRDefault="00B01E0A" w:rsidP="00DE09A1">
      <w:pPr>
        <w:pStyle w:val="BowLevel1ListAlt"/>
        <w:rPr>
          <w:rFonts w:ascii="Arial" w:hAnsi="Arial" w:cs="Arial"/>
          <w:sz w:val="24"/>
          <w:szCs w:val="24"/>
          <w:lang w:val="en-US"/>
        </w:rPr>
      </w:pPr>
      <w:r w:rsidRPr="00DE09A1">
        <w:rPr>
          <w:rFonts w:ascii="Arial" w:hAnsi="Arial" w:cs="Arial"/>
          <w:sz w:val="24"/>
          <w:szCs w:val="24"/>
          <w:lang w:val="en-US"/>
        </w:rPr>
        <w:t xml:space="preserve">The trustees asserted that they had considered and they had taken into account all relevant factors and excluded irrelevant factors and had distributed the benefit in a manner that was both equitable and reasonable as required by the provisions of </w:t>
      </w:r>
      <w:r w:rsidRPr="003E0089">
        <w:rPr>
          <w:rFonts w:ascii="Arial" w:hAnsi="Arial" w:cs="Arial"/>
          <w:sz w:val="24"/>
          <w:szCs w:val="24"/>
          <w:lang w:val="en-US"/>
        </w:rPr>
        <w:t xml:space="preserve">section 37C of the Act. </w:t>
      </w:r>
    </w:p>
    <w:p w14:paraId="2C9384AE" w14:textId="1703D192" w:rsidR="00B01E0A" w:rsidRPr="003E0089" w:rsidRDefault="00B01E0A" w:rsidP="00DE09A1">
      <w:pPr>
        <w:pStyle w:val="BowLevel1ListAlt"/>
        <w:rPr>
          <w:rFonts w:ascii="Arial" w:hAnsi="Arial" w:cs="Arial"/>
          <w:sz w:val="24"/>
          <w:szCs w:val="24"/>
          <w:lang w:val="en-US"/>
        </w:rPr>
      </w:pPr>
      <w:r w:rsidRPr="003E0089">
        <w:rPr>
          <w:rFonts w:ascii="Arial" w:hAnsi="Arial" w:cs="Arial"/>
          <w:sz w:val="24"/>
          <w:szCs w:val="24"/>
          <w:lang w:val="en-US"/>
        </w:rPr>
        <w:t xml:space="preserve">Dealing with the </w:t>
      </w:r>
      <w:r w:rsidR="00727DB4" w:rsidRPr="003E0089">
        <w:rPr>
          <w:rFonts w:ascii="Arial" w:hAnsi="Arial" w:cs="Arial"/>
          <w:sz w:val="24"/>
          <w:szCs w:val="24"/>
          <w:lang w:val="en-US"/>
        </w:rPr>
        <w:t xml:space="preserve">reason why no part of the benefit was allocated to nominees, the </w:t>
      </w:r>
      <w:r w:rsidRPr="003E0089">
        <w:rPr>
          <w:rFonts w:ascii="Arial" w:hAnsi="Arial" w:cs="Arial"/>
          <w:sz w:val="24"/>
          <w:szCs w:val="24"/>
          <w:lang w:val="en-US"/>
        </w:rPr>
        <w:t xml:space="preserve">Fund </w:t>
      </w:r>
      <w:r w:rsidR="00727DB4" w:rsidRPr="003E0089">
        <w:rPr>
          <w:rFonts w:ascii="Arial" w:hAnsi="Arial" w:cs="Arial"/>
          <w:sz w:val="24"/>
          <w:szCs w:val="24"/>
          <w:lang w:val="en-US"/>
        </w:rPr>
        <w:t>continued as follows</w:t>
      </w:r>
      <w:r w:rsidRPr="003E0089">
        <w:rPr>
          <w:rFonts w:ascii="Arial" w:hAnsi="Arial" w:cs="Arial"/>
          <w:sz w:val="24"/>
          <w:szCs w:val="24"/>
          <w:lang w:val="en-US"/>
        </w:rPr>
        <w:t>:</w:t>
      </w:r>
    </w:p>
    <w:p w14:paraId="3255CB2C" w14:textId="77777777" w:rsidR="00B01E0A" w:rsidRPr="00DE09A1" w:rsidRDefault="00B01E0A" w:rsidP="00DE09A1">
      <w:pPr>
        <w:pStyle w:val="BowLevel1ListAlt"/>
        <w:numPr>
          <w:ilvl w:val="0"/>
          <w:numId w:val="0"/>
        </w:numPr>
        <w:ind w:left="1440"/>
        <w:rPr>
          <w:rFonts w:ascii="Arial" w:hAnsi="Arial" w:cs="Arial"/>
          <w:i/>
          <w:iCs/>
          <w:sz w:val="22"/>
          <w:szCs w:val="22"/>
          <w:lang w:val="en-US"/>
        </w:rPr>
      </w:pPr>
      <w:r w:rsidRPr="00DE09A1">
        <w:rPr>
          <w:rFonts w:ascii="Arial" w:hAnsi="Arial" w:cs="Arial"/>
          <w:sz w:val="22"/>
          <w:szCs w:val="22"/>
          <w:lang w:val="en-US"/>
        </w:rPr>
        <w:t>“</w:t>
      </w:r>
      <w:r w:rsidR="00682DCF" w:rsidRPr="00DE09A1">
        <w:rPr>
          <w:rFonts w:ascii="Arial" w:hAnsi="Arial" w:cs="Arial"/>
          <w:i/>
          <w:iCs/>
          <w:sz w:val="22"/>
          <w:szCs w:val="22"/>
          <w:lang w:val="en-US"/>
        </w:rPr>
        <w:t>The fact that certain dependants and the deceased’s nominated beneficiaries were excluded from the benefit does not mean that the trustees only based their distribution decision on financial dependency.  While it plays a role in the distribution of a death benefit under section 37C(1)(bA), the amount available for distribution also has to be considered.  In this case, the value of the benefit was not sufficient to cover the needs of a financially dependent dependant in a meaningful way and still allow for the non</w:t>
      </w:r>
      <w:r w:rsidR="008F5BB6" w:rsidRPr="00DE09A1">
        <w:rPr>
          <w:rFonts w:ascii="Arial" w:hAnsi="Arial" w:cs="Arial"/>
          <w:i/>
          <w:iCs/>
          <w:sz w:val="22"/>
          <w:szCs w:val="22"/>
          <w:lang w:val="en-US"/>
        </w:rPr>
        <w:t>-</w:t>
      </w:r>
      <w:r w:rsidR="00682DCF" w:rsidRPr="00DE09A1">
        <w:rPr>
          <w:rFonts w:ascii="Arial" w:hAnsi="Arial" w:cs="Arial"/>
          <w:i/>
          <w:iCs/>
          <w:sz w:val="22"/>
          <w:szCs w:val="22"/>
          <w:lang w:val="en-US"/>
        </w:rPr>
        <w:t xml:space="preserve"> financially dependent dependants and non dependent nominees to receive a portion.”</w:t>
      </w:r>
    </w:p>
    <w:p w14:paraId="20602729" w14:textId="77777777" w:rsidR="009E76C0" w:rsidRPr="00DE09A1" w:rsidRDefault="0017572A" w:rsidP="00DE09A1">
      <w:pPr>
        <w:pStyle w:val="BowLevel1ListAlt"/>
        <w:rPr>
          <w:rFonts w:ascii="Arial" w:hAnsi="Arial" w:cs="Arial"/>
          <w:sz w:val="24"/>
          <w:szCs w:val="24"/>
          <w:lang w:val="en-US"/>
        </w:rPr>
      </w:pPr>
      <w:r w:rsidRPr="00DE09A1">
        <w:rPr>
          <w:rFonts w:ascii="Arial" w:hAnsi="Arial" w:cs="Arial"/>
          <w:sz w:val="24"/>
          <w:szCs w:val="24"/>
          <w:lang w:val="en-US"/>
        </w:rPr>
        <w:t xml:space="preserve">The Applicants </w:t>
      </w:r>
      <w:r w:rsidR="004C0E7D" w:rsidRPr="00DE09A1">
        <w:rPr>
          <w:rFonts w:ascii="Arial" w:hAnsi="Arial" w:cs="Arial"/>
          <w:sz w:val="24"/>
          <w:szCs w:val="24"/>
          <w:lang w:val="en-US"/>
        </w:rPr>
        <w:t>remained</w:t>
      </w:r>
      <w:r w:rsidR="009B77BC" w:rsidRPr="00DE09A1">
        <w:rPr>
          <w:rFonts w:ascii="Arial" w:hAnsi="Arial" w:cs="Arial"/>
          <w:sz w:val="24"/>
          <w:szCs w:val="24"/>
          <w:lang w:val="en-US"/>
        </w:rPr>
        <w:t xml:space="preserve"> </w:t>
      </w:r>
      <w:r w:rsidRPr="00DE09A1">
        <w:rPr>
          <w:rFonts w:ascii="Arial" w:hAnsi="Arial" w:cs="Arial"/>
          <w:sz w:val="24"/>
          <w:szCs w:val="24"/>
          <w:lang w:val="en-US"/>
        </w:rPr>
        <w:t xml:space="preserve">dissatisfied with the Fund’s decision following its reconsideration of the matter.  They </w:t>
      </w:r>
      <w:r w:rsidR="0054295D" w:rsidRPr="00DE09A1">
        <w:rPr>
          <w:rFonts w:ascii="Arial" w:hAnsi="Arial" w:cs="Arial"/>
          <w:sz w:val="24"/>
          <w:szCs w:val="24"/>
          <w:lang w:val="en-US"/>
        </w:rPr>
        <w:t xml:space="preserve">then launched the present application seeking to review and set aside the Fund’s decision and substitute it with a decision that </w:t>
      </w:r>
      <w:r w:rsidR="0095227D" w:rsidRPr="00DE09A1">
        <w:rPr>
          <w:rFonts w:ascii="Arial" w:hAnsi="Arial" w:cs="Arial"/>
          <w:sz w:val="24"/>
          <w:szCs w:val="24"/>
          <w:lang w:val="en-US"/>
        </w:rPr>
        <w:t>the benefit is payable to them in equal shares.</w:t>
      </w:r>
    </w:p>
    <w:p w14:paraId="23CB1102" w14:textId="77777777" w:rsidR="002C6279" w:rsidRPr="00DE09A1" w:rsidRDefault="002C6279" w:rsidP="00DE09A1">
      <w:pPr>
        <w:pStyle w:val="BowLevel1ListAlt"/>
        <w:numPr>
          <w:ilvl w:val="0"/>
          <w:numId w:val="0"/>
        </w:numPr>
        <w:rPr>
          <w:rFonts w:ascii="Arial" w:hAnsi="Arial" w:cs="Arial"/>
          <w:b/>
          <w:bCs/>
          <w:sz w:val="24"/>
          <w:szCs w:val="24"/>
          <w:lang w:val="en-US"/>
        </w:rPr>
      </w:pPr>
      <w:r w:rsidRPr="00DE09A1">
        <w:rPr>
          <w:rFonts w:ascii="Arial" w:hAnsi="Arial" w:cs="Arial"/>
          <w:b/>
          <w:bCs/>
          <w:sz w:val="24"/>
          <w:szCs w:val="24"/>
          <w:lang w:val="en-US"/>
        </w:rPr>
        <w:t>The applicable legal principles</w:t>
      </w:r>
    </w:p>
    <w:p w14:paraId="40584DA6" w14:textId="77777777" w:rsidR="005153DD" w:rsidRPr="00DE09A1" w:rsidRDefault="005153DD" w:rsidP="00DE09A1">
      <w:pPr>
        <w:pStyle w:val="BowLevel1ListAlt"/>
        <w:rPr>
          <w:rFonts w:ascii="Arial" w:hAnsi="Arial" w:cs="Arial"/>
          <w:sz w:val="24"/>
          <w:szCs w:val="24"/>
          <w:lang w:val="en-US"/>
        </w:rPr>
      </w:pPr>
      <w:r w:rsidRPr="00DE09A1">
        <w:rPr>
          <w:rFonts w:ascii="Arial" w:hAnsi="Arial" w:cs="Arial"/>
          <w:sz w:val="24"/>
          <w:szCs w:val="24"/>
          <w:lang w:val="en-US"/>
        </w:rPr>
        <w:t xml:space="preserve">In taking the </w:t>
      </w:r>
      <w:r w:rsidR="00D95428" w:rsidRPr="00DE09A1">
        <w:rPr>
          <w:rFonts w:ascii="Arial" w:hAnsi="Arial" w:cs="Arial"/>
          <w:sz w:val="24"/>
          <w:szCs w:val="24"/>
          <w:lang w:val="en-US"/>
        </w:rPr>
        <w:t xml:space="preserve">relevant </w:t>
      </w:r>
      <w:r w:rsidRPr="00DE09A1">
        <w:rPr>
          <w:rFonts w:ascii="Arial" w:hAnsi="Arial" w:cs="Arial"/>
          <w:sz w:val="24"/>
          <w:szCs w:val="24"/>
          <w:lang w:val="en-US"/>
        </w:rPr>
        <w:t xml:space="preserve">decision </w:t>
      </w:r>
      <w:r w:rsidR="00D95428" w:rsidRPr="00DE09A1">
        <w:rPr>
          <w:rFonts w:ascii="Arial" w:hAnsi="Arial" w:cs="Arial"/>
          <w:sz w:val="24"/>
          <w:szCs w:val="24"/>
          <w:lang w:val="en-US"/>
        </w:rPr>
        <w:t xml:space="preserve">the </w:t>
      </w:r>
      <w:r w:rsidRPr="00DE09A1">
        <w:rPr>
          <w:rFonts w:ascii="Arial" w:hAnsi="Arial" w:cs="Arial"/>
          <w:sz w:val="24"/>
          <w:szCs w:val="24"/>
          <w:lang w:val="en-US"/>
        </w:rPr>
        <w:t>Fund was exercising a discretion that it undoubtedly had under the provisions of section 37C(1)</w:t>
      </w:r>
      <w:r w:rsidRPr="00DE09A1">
        <w:rPr>
          <w:rFonts w:ascii="Arial" w:hAnsi="Arial" w:cs="Arial"/>
          <w:i/>
          <w:iCs/>
          <w:sz w:val="24"/>
          <w:szCs w:val="24"/>
          <w:lang w:val="en-US"/>
        </w:rPr>
        <w:t>.</w:t>
      </w:r>
    </w:p>
    <w:p w14:paraId="16A79D91" w14:textId="77777777" w:rsidR="00011E5E" w:rsidRPr="00DE09A1" w:rsidRDefault="005153DD" w:rsidP="00DE09A1">
      <w:pPr>
        <w:pStyle w:val="BowLevel1ListAlt"/>
        <w:rPr>
          <w:rFonts w:ascii="Arial" w:hAnsi="Arial" w:cs="Arial"/>
          <w:sz w:val="24"/>
          <w:szCs w:val="24"/>
          <w:lang w:val="en-US"/>
        </w:rPr>
      </w:pPr>
      <w:r w:rsidRPr="00DE09A1">
        <w:rPr>
          <w:rFonts w:ascii="Arial" w:hAnsi="Arial" w:cs="Arial"/>
          <w:sz w:val="24"/>
          <w:szCs w:val="24"/>
          <w:lang w:val="en-US"/>
        </w:rPr>
        <w:lastRenderedPageBreak/>
        <w:t>It is well established that the Fund enjoys a wide discretion</w:t>
      </w:r>
      <w:r w:rsidR="00A00DF2" w:rsidRPr="00DE09A1">
        <w:rPr>
          <w:rFonts w:ascii="Arial" w:hAnsi="Arial" w:cs="Arial"/>
          <w:sz w:val="24"/>
          <w:szCs w:val="24"/>
          <w:lang w:val="en-US"/>
        </w:rPr>
        <w:t xml:space="preserve"> – </w:t>
      </w:r>
      <w:r w:rsidR="00750620" w:rsidRPr="00DE09A1">
        <w:rPr>
          <w:rFonts w:ascii="Arial" w:hAnsi="Arial" w:cs="Arial"/>
          <w:sz w:val="24"/>
          <w:szCs w:val="24"/>
          <w:lang w:val="en-US"/>
        </w:rPr>
        <w:t xml:space="preserve">also </w:t>
      </w:r>
      <w:r w:rsidR="00A00DF2" w:rsidRPr="00DE09A1">
        <w:rPr>
          <w:rFonts w:ascii="Arial" w:hAnsi="Arial" w:cs="Arial"/>
          <w:sz w:val="24"/>
          <w:szCs w:val="24"/>
          <w:lang w:val="en-US"/>
        </w:rPr>
        <w:t xml:space="preserve">described </w:t>
      </w:r>
      <w:r w:rsidR="00750620" w:rsidRPr="00DE09A1">
        <w:rPr>
          <w:rFonts w:ascii="Arial" w:hAnsi="Arial" w:cs="Arial"/>
          <w:sz w:val="24"/>
          <w:szCs w:val="24"/>
          <w:lang w:val="en-US"/>
        </w:rPr>
        <w:t xml:space="preserve">by the Supreme Court of Appeal </w:t>
      </w:r>
      <w:r w:rsidR="00A00DF2" w:rsidRPr="00DE09A1">
        <w:rPr>
          <w:rFonts w:ascii="Arial" w:hAnsi="Arial" w:cs="Arial"/>
          <w:sz w:val="24"/>
          <w:szCs w:val="24"/>
          <w:lang w:val="en-US"/>
        </w:rPr>
        <w:t>as a “large</w:t>
      </w:r>
      <w:r w:rsidR="00750620" w:rsidRPr="00DE09A1">
        <w:rPr>
          <w:rFonts w:ascii="Arial" w:hAnsi="Arial" w:cs="Arial"/>
          <w:sz w:val="24"/>
          <w:szCs w:val="24"/>
          <w:lang w:val="en-US"/>
        </w:rPr>
        <w:t>”</w:t>
      </w:r>
      <w:r w:rsidR="00A00DF2" w:rsidRPr="00DE09A1">
        <w:rPr>
          <w:rFonts w:ascii="Arial" w:hAnsi="Arial" w:cs="Arial"/>
          <w:sz w:val="24"/>
          <w:szCs w:val="24"/>
          <w:lang w:val="en-US"/>
        </w:rPr>
        <w:t xml:space="preserve"> discretion</w:t>
      </w:r>
      <w:r w:rsidR="00011E5E" w:rsidRPr="00DE09A1">
        <w:rPr>
          <w:rFonts w:ascii="Arial" w:hAnsi="Arial" w:cs="Arial"/>
          <w:sz w:val="24"/>
          <w:szCs w:val="24"/>
          <w:lang w:val="en-US"/>
        </w:rPr>
        <w:t>.</w:t>
      </w:r>
      <w:r w:rsidR="00750620" w:rsidRPr="00DE09A1">
        <w:rPr>
          <w:rStyle w:val="FootnoteReference"/>
          <w:rFonts w:ascii="Arial" w:hAnsi="Arial" w:cs="Arial"/>
          <w:sz w:val="24"/>
          <w:szCs w:val="24"/>
          <w:lang w:val="en-US"/>
        </w:rPr>
        <w:footnoteReference w:id="5"/>
      </w:r>
    </w:p>
    <w:p w14:paraId="3754895C" w14:textId="77777777" w:rsidR="00750620" w:rsidRPr="00DE09A1" w:rsidRDefault="00BE39FA" w:rsidP="00DE09A1">
      <w:pPr>
        <w:pStyle w:val="BowLevel1ListAlt"/>
        <w:rPr>
          <w:rFonts w:ascii="Arial" w:hAnsi="Arial" w:cs="Arial"/>
          <w:sz w:val="24"/>
          <w:szCs w:val="24"/>
          <w:lang w:val="en-US"/>
        </w:rPr>
      </w:pPr>
      <w:r w:rsidRPr="00DE09A1">
        <w:rPr>
          <w:rFonts w:ascii="Arial" w:hAnsi="Arial" w:cs="Arial"/>
          <w:sz w:val="24"/>
          <w:szCs w:val="24"/>
          <w:lang w:val="en-US"/>
        </w:rPr>
        <w:t>A</w:t>
      </w:r>
      <w:r w:rsidR="007A197A" w:rsidRPr="00DE09A1">
        <w:rPr>
          <w:rFonts w:ascii="Arial" w:hAnsi="Arial" w:cs="Arial"/>
          <w:sz w:val="24"/>
          <w:szCs w:val="24"/>
          <w:lang w:val="en-US"/>
        </w:rPr>
        <w:t xml:space="preserve"> reviewing body will not </w:t>
      </w:r>
      <w:r w:rsidRPr="00DE09A1">
        <w:rPr>
          <w:rFonts w:ascii="Arial" w:hAnsi="Arial" w:cs="Arial"/>
          <w:sz w:val="24"/>
          <w:szCs w:val="24"/>
          <w:lang w:val="en-US"/>
        </w:rPr>
        <w:t xml:space="preserve">lightly </w:t>
      </w:r>
      <w:r w:rsidR="007A197A" w:rsidRPr="00DE09A1">
        <w:rPr>
          <w:rFonts w:ascii="Arial" w:hAnsi="Arial" w:cs="Arial"/>
          <w:sz w:val="24"/>
          <w:szCs w:val="24"/>
          <w:lang w:val="en-US"/>
        </w:rPr>
        <w:t xml:space="preserve">interfere with </w:t>
      </w:r>
      <w:r w:rsidRPr="00DE09A1">
        <w:rPr>
          <w:rFonts w:ascii="Arial" w:hAnsi="Arial" w:cs="Arial"/>
          <w:sz w:val="24"/>
          <w:szCs w:val="24"/>
          <w:lang w:val="en-US"/>
        </w:rPr>
        <w:t xml:space="preserve">a decision taken in the exercise of a discretion of this kind.  </w:t>
      </w:r>
      <w:r w:rsidR="00C953A8" w:rsidRPr="00DE09A1">
        <w:rPr>
          <w:rFonts w:ascii="Arial" w:hAnsi="Arial" w:cs="Arial"/>
          <w:sz w:val="24"/>
          <w:szCs w:val="24"/>
          <w:lang w:val="en-US"/>
        </w:rPr>
        <w:t>T</w:t>
      </w:r>
      <w:r w:rsidR="007A197A" w:rsidRPr="00DE09A1">
        <w:rPr>
          <w:rFonts w:ascii="Arial" w:hAnsi="Arial" w:cs="Arial"/>
          <w:sz w:val="24"/>
          <w:szCs w:val="24"/>
          <w:lang w:val="en-US"/>
        </w:rPr>
        <w:t xml:space="preserve">he general principle is that courts will interfere only where it </w:t>
      </w:r>
      <w:r w:rsidR="00AB2A2F" w:rsidRPr="00DE09A1">
        <w:rPr>
          <w:rFonts w:ascii="Arial" w:hAnsi="Arial" w:cs="Arial"/>
          <w:sz w:val="24"/>
          <w:szCs w:val="24"/>
          <w:lang w:val="en-US"/>
        </w:rPr>
        <w:t xml:space="preserve">has been </w:t>
      </w:r>
      <w:r w:rsidR="007A197A" w:rsidRPr="00DE09A1">
        <w:rPr>
          <w:rFonts w:ascii="Arial" w:hAnsi="Arial" w:cs="Arial"/>
          <w:sz w:val="24"/>
          <w:szCs w:val="24"/>
          <w:lang w:val="en-US"/>
        </w:rPr>
        <w:t xml:space="preserve">shown that the </w:t>
      </w:r>
      <w:r w:rsidR="00AB2A2F" w:rsidRPr="00DE09A1">
        <w:rPr>
          <w:rFonts w:ascii="Arial" w:hAnsi="Arial" w:cs="Arial"/>
          <w:sz w:val="24"/>
          <w:szCs w:val="24"/>
          <w:lang w:val="en-US"/>
        </w:rPr>
        <w:t xml:space="preserve">decision maker </w:t>
      </w:r>
      <w:r w:rsidR="007A197A" w:rsidRPr="00DE09A1">
        <w:rPr>
          <w:rFonts w:ascii="Arial" w:hAnsi="Arial" w:cs="Arial"/>
          <w:sz w:val="24"/>
          <w:szCs w:val="24"/>
          <w:lang w:val="en-US"/>
        </w:rPr>
        <w:t xml:space="preserve">has taken into account irrelevant, improper or irrational factors, or where its decision can be said to be one that no reasonable </w:t>
      </w:r>
      <w:r w:rsidR="00C866B1" w:rsidRPr="00DE09A1">
        <w:rPr>
          <w:rFonts w:ascii="Arial" w:hAnsi="Arial" w:cs="Arial"/>
          <w:sz w:val="24"/>
          <w:szCs w:val="24"/>
          <w:lang w:val="en-US"/>
        </w:rPr>
        <w:t xml:space="preserve">decision maker </w:t>
      </w:r>
      <w:r w:rsidR="007A197A" w:rsidRPr="00DE09A1">
        <w:rPr>
          <w:rFonts w:ascii="Arial" w:hAnsi="Arial" w:cs="Arial"/>
          <w:sz w:val="24"/>
          <w:szCs w:val="24"/>
          <w:lang w:val="en-US"/>
        </w:rPr>
        <w:t xml:space="preserve">properly directing </w:t>
      </w:r>
      <w:r w:rsidR="00C866B1" w:rsidRPr="00DE09A1">
        <w:rPr>
          <w:rFonts w:ascii="Arial" w:hAnsi="Arial" w:cs="Arial"/>
          <w:sz w:val="24"/>
          <w:szCs w:val="24"/>
          <w:lang w:val="en-US"/>
        </w:rPr>
        <w:t xml:space="preserve">itself </w:t>
      </w:r>
      <w:r w:rsidR="007A197A" w:rsidRPr="00DE09A1">
        <w:rPr>
          <w:rFonts w:ascii="Arial" w:hAnsi="Arial" w:cs="Arial"/>
          <w:sz w:val="24"/>
          <w:szCs w:val="24"/>
          <w:lang w:val="en-US"/>
        </w:rPr>
        <w:t>could have reached</w:t>
      </w:r>
      <w:r w:rsidR="00C866B1" w:rsidRPr="00DE09A1">
        <w:rPr>
          <w:rFonts w:ascii="Arial" w:hAnsi="Arial" w:cs="Arial"/>
          <w:sz w:val="24"/>
          <w:szCs w:val="24"/>
          <w:lang w:val="en-US"/>
        </w:rPr>
        <w:t>: s</w:t>
      </w:r>
      <w:r w:rsidR="007A197A" w:rsidRPr="00DE09A1">
        <w:rPr>
          <w:rFonts w:ascii="Arial" w:hAnsi="Arial" w:cs="Arial"/>
          <w:sz w:val="24"/>
          <w:szCs w:val="24"/>
          <w:lang w:val="en-US"/>
        </w:rPr>
        <w:t xml:space="preserve">ee </w:t>
      </w:r>
      <w:r w:rsidR="002C6279" w:rsidRPr="00DE09A1">
        <w:rPr>
          <w:rFonts w:ascii="Arial" w:hAnsi="Arial" w:cs="Arial"/>
          <w:sz w:val="24"/>
          <w:szCs w:val="24"/>
          <w:lang w:val="en-US"/>
        </w:rPr>
        <w:t xml:space="preserve">for example </w:t>
      </w:r>
      <w:r w:rsidR="007A197A" w:rsidRPr="00DE09A1">
        <w:rPr>
          <w:rFonts w:ascii="Arial" w:hAnsi="Arial" w:cs="Arial"/>
          <w:i/>
          <w:iCs/>
          <w:sz w:val="24"/>
          <w:szCs w:val="24"/>
          <w:lang w:val="en-US"/>
        </w:rPr>
        <w:t>Sentinel Retirement Fund v CV Bold and others</w:t>
      </w:r>
      <w:r w:rsidR="007A197A" w:rsidRPr="00DE09A1">
        <w:rPr>
          <w:rFonts w:ascii="Arial" w:hAnsi="Arial" w:cs="Arial"/>
          <w:sz w:val="24"/>
          <w:szCs w:val="24"/>
          <w:lang w:val="en-US"/>
        </w:rPr>
        <w:t xml:space="preserve"> [2017] ZAJPPHC 83 at paragraph [30] referring to the English Court of Appeal in E</w:t>
      </w:r>
      <w:r w:rsidR="007A197A" w:rsidRPr="00DE09A1">
        <w:rPr>
          <w:rFonts w:ascii="Arial" w:hAnsi="Arial" w:cs="Arial"/>
          <w:i/>
          <w:iCs/>
          <w:sz w:val="24"/>
          <w:szCs w:val="24"/>
          <w:lang w:val="en-US"/>
        </w:rPr>
        <w:t>dge and others v Pensions Ombudsman and another</w:t>
      </w:r>
      <w:r w:rsidR="007A197A" w:rsidRPr="00DE09A1">
        <w:rPr>
          <w:rFonts w:ascii="Arial" w:hAnsi="Arial" w:cs="Arial"/>
          <w:sz w:val="24"/>
          <w:szCs w:val="24"/>
          <w:lang w:val="en-US"/>
        </w:rPr>
        <w:t xml:space="preserve">.  </w:t>
      </w:r>
    </w:p>
    <w:p w14:paraId="4126656A" w14:textId="77777777" w:rsidR="007A197A" w:rsidRPr="00DE09A1" w:rsidRDefault="007A197A" w:rsidP="00DE09A1">
      <w:pPr>
        <w:pStyle w:val="BowLevel1ListAlt"/>
        <w:rPr>
          <w:rFonts w:ascii="Arial" w:hAnsi="Arial" w:cs="Arial"/>
          <w:sz w:val="24"/>
          <w:szCs w:val="24"/>
          <w:lang w:val="en-US"/>
        </w:rPr>
      </w:pPr>
      <w:r w:rsidRPr="00DE09A1">
        <w:rPr>
          <w:rFonts w:ascii="Arial" w:hAnsi="Arial" w:cs="Arial"/>
          <w:sz w:val="24"/>
          <w:szCs w:val="24"/>
          <w:lang w:val="en-US"/>
        </w:rPr>
        <w:t xml:space="preserve">Essentially the principle is that the ordinary duty which the law imposes on a person who is entrusted with the exercise of a discretionary power is that they exercise the power for the purpose for which it is given, giving proper consideration to the matters which are relevant and excluding from consideration matters which are irrelevant.  </w:t>
      </w:r>
    </w:p>
    <w:p w14:paraId="790D68EC" w14:textId="77777777" w:rsidR="007A197A" w:rsidRPr="00DE09A1" w:rsidRDefault="00FF2345" w:rsidP="00DE09A1">
      <w:pPr>
        <w:pStyle w:val="BowLevel1ListAlt"/>
        <w:rPr>
          <w:rFonts w:ascii="Arial" w:hAnsi="Arial" w:cs="Arial"/>
          <w:sz w:val="24"/>
          <w:szCs w:val="24"/>
          <w:lang w:val="en-US"/>
        </w:rPr>
      </w:pPr>
      <w:r w:rsidRPr="00DE09A1">
        <w:rPr>
          <w:rFonts w:ascii="Arial" w:hAnsi="Arial" w:cs="Arial"/>
          <w:sz w:val="24"/>
          <w:szCs w:val="24"/>
          <w:lang w:val="en-US"/>
        </w:rPr>
        <w:t>The point that a court or tribunal will be slow to interfere with a decision of the kind contemplated in section 37C has also been made on a number of occasions by the Pension Fund Adjudicator.</w:t>
      </w:r>
      <w:r w:rsidR="003E097D" w:rsidRPr="00DE09A1">
        <w:rPr>
          <w:rStyle w:val="FootnoteReference"/>
          <w:rFonts w:ascii="Arial" w:hAnsi="Arial" w:cs="Arial"/>
          <w:sz w:val="24"/>
          <w:szCs w:val="24"/>
          <w:lang w:val="en-US"/>
        </w:rPr>
        <w:footnoteReference w:id="6"/>
      </w:r>
    </w:p>
    <w:p w14:paraId="127F28A3" w14:textId="77777777" w:rsidR="0076457D" w:rsidRPr="00DE09A1" w:rsidRDefault="0085749C" w:rsidP="00DE09A1">
      <w:pPr>
        <w:pStyle w:val="BowLevel1ListAlt"/>
        <w:rPr>
          <w:rFonts w:ascii="Arial" w:hAnsi="Arial" w:cs="Arial"/>
          <w:sz w:val="24"/>
          <w:szCs w:val="24"/>
          <w:lang w:val="en-US"/>
        </w:rPr>
      </w:pPr>
      <w:r w:rsidRPr="00DE09A1">
        <w:rPr>
          <w:rFonts w:ascii="Arial" w:hAnsi="Arial" w:cs="Arial"/>
          <w:sz w:val="24"/>
          <w:szCs w:val="24"/>
          <w:lang w:val="en-US"/>
        </w:rPr>
        <w:t>In Bato Star</w:t>
      </w:r>
      <w:r w:rsidR="00413F2E" w:rsidRPr="00DE09A1">
        <w:rPr>
          <w:rStyle w:val="FootnoteReference"/>
          <w:rFonts w:ascii="Arial" w:hAnsi="Arial" w:cs="Arial"/>
          <w:sz w:val="24"/>
          <w:szCs w:val="24"/>
          <w:lang w:val="en-US"/>
        </w:rPr>
        <w:footnoteReference w:id="7"/>
      </w:r>
      <w:r w:rsidRPr="00DE09A1">
        <w:rPr>
          <w:rFonts w:ascii="Arial" w:hAnsi="Arial" w:cs="Arial"/>
          <w:sz w:val="24"/>
          <w:szCs w:val="24"/>
          <w:lang w:val="en-US"/>
        </w:rPr>
        <w:t xml:space="preserve"> the Constitutional Court approved the explanation of Hoexter on the reason for</w:t>
      </w:r>
      <w:r w:rsidR="00835812" w:rsidRPr="00DE09A1">
        <w:rPr>
          <w:rFonts w:ascii="Arial" w:hAnsi="Arial" w:cs="Arial"/>
          <w:sz w:val="24"/>
          <w:szCs w:val="24"/>
          <w:lang w:val="en-US"/>
        </w:rPr>
        <w:t xml:space="preserve"> showing appropriate deference to administrative decision makers:</w:t>
      </w:r>
    </w:p>
    <w:p w14:paraId="3346B548" w14:textId="77777777" w:rsidR="00835812" w:rsidRPr="00DE09A1" w:rsidRDefault="007D4110" w:rsidP="00DE09A1">
      <w:pPr>
        <w:pStyle w:val="BowLevel1ListAlt"/>
        <w:numPr>
          <w:ilvl w:val="0"/>
          <w:numId w:val="0"/>
        </w:numPr>
        <w:ind w:left="1440"/>
        <w:rPr>
          <w:rFonts w:ascii="Arial" w:hAnsi="Arial" w:cs="Arial"/>
          <w:i/>
          <w:iCs/>
          <w:sz w:val="22"/>
          <w:szCs w:val="22"/>
        </w:rPr>
      </w:pPr>
      <w:r w:rsidRPr="00DE09A1">
        <w:rPr>
          <w:rFonts w:ascii="Arial" w:hAnsi="Arial" w:cs="Arial"/>
          <w:i/>
          <w:iCs/>
          <w:sz w:val="22"/>
          <w:szCs w:val="22"/>
        </w:rPr>
        <w:t>“</w:t>
      </w:r>
      <w:r w:rsidR="00413F2E" w:rsidRPr="00DE09A1">
        <w:rPr>
          <w:rFonts w:ascii="Arial" w:hAnsi="Arial" w:cs="Arial"/>
          <w:i/>
          <w:iCs/>
          <w:sz w:val="22"/>
          <w:szCs w:val="22"/>
        </w:rPr>
        <w:t xml:space="preserve">[46] </w:t>
      </w:r>
      <w:r w:rsidR="00835812" w:rsidRPr="00DE09A1">
        <w:rPr>
          <w:rFonts w:ascii="Arial" w:hAnsi="Arial" w:cs="Arial"/>
          <w:i/>
          <w:iCs/>
          <w:sz w:val="22"/>
          <w:szCs w:val="22"/>
        </w:rPr>
        <w:t>In the SCA, Schutz JA held that this was a case which calls for judicial deference. In explaining deference, he cited with approval Professor Hoexter’s account as follows:</w:t>
      </w:r>
    </w:p>
    <w:p w14:paraId="3AA54A3F" w14:textId="77777777" w:rsidR="00835812" w:rsidRPr="00DE09A1" w:rsidRDefault="00835812" w:rsidP="00DE09A1">
      <w:pPr>
        <w:pStyle w:val="QUOTATION"/>
        <w:ind w:left="2160"/>
        <w:rPr>
          <w:rFonts w:ascii="Arial" w:hAnsi="Arial" w:cs="Arial"/>
          <w:highlight w:val="yellow"/>
          <w:lang w:val="en-US"/>
        </w:rPr>
      </w:pPr>
      <w:r w:rsidRPr="00DE09A1">
        <w:rPr>
          <w:rFonts w:ascii="Arial" w:hAnsi="Arial" w:cs="Arial"/>
          <w:i/>
          <w:iCs/>
        </w:rPr>
        <w:t xml:space="preserve">“[A] judicial willingness to appreciate the legitimate and constitutionally-ordained province of administrative agencies; to admit the expertise of those agencies in policy-laden or polycentric issues; to accord their interpretations of fact and law due respect; and to be sensitive in general to the interests legitimately pursued by administrative bodies and the practical and financial constraints under </w:t>
      </w:r>
      <w:r w:rsidRPr="00DE09A1">
        <w:rPr>
          <w:rFonts w:ascii="Arial" w:hAnsi="Arial" w:cs="Arial"/>
          <w:i/>
          <w:iCs/>
        </w:rPr>
        <w:lastRenderedPageBreak/>
        <w:t xml:space="preserve">which they operate.  This type of deference is perfectly consistent with a concern for individual rights and a refusal to tolerate corruption and maladministration.  It ought to be shaped not by an unwillingness to scrutinize administration action, but by a careful weighing up of the need for and the consequences of judicial intervention.  Above all, it ought to be shaped by a conscious determination not to usurp the functions of administrative agencies; not to cross over from review to appeal.”  </w:t>
      </w:r>
    </w:p>
    <w:p w14:paraId="721E2A7A" w14:textId="77777777" w:rsidR="00E60844" w:rsidRPr="00DE09A1" w:rsidRDefault="00E60844" w:rsidP="00DE09A1">
      <w:pPr>
        <w:pStyle w:val="JUDGMENTCONTINUED"/>
        <w:spacing w:line="360" w:lineRule="auto"/>
        <w:ind w:left="720"/>
        <w:rPr>
          <w:rFonts w:ascii="Arial" w:hAnsi="Arial" w:cs="Arial"/>
          <w:i/>
          <w:iCs/>
          <w:sz w:val="22"/>
          <w:szCs w:val="22"/>
        </w:rPr>
      </w:pPr>
    </w:p>
    <w:p w14:paraId="0A507120" w14:textId="77777777" w:rsidR="00843820" w:rsidRPr="00DE09A1" w:rsidRDefault="00843820" w:rsidP="00DE09A1">
      <w:pPr>
        <w:pStyle w:val="BowLevel1ListAlt"/>
        <w:numPr>
          <w:ilvl w:val="0"/>
          <w:numId w:val="0"/>
        </w:numPr>
        <w:ind w:left="1440"/>
        <w:rPr>
          <w:rFonts w:ascii="Arial" w:hAnsi="Arial" w:cs="Arial"/>
          <w:i/>
          <w:iCs/>
          <w:sz w:val="24"/>
          <w:szCs w:val="24"/>
        </w:rPr>
      </w:pPr>
      <w:r w:rsidRPr="00DE09A1">
        <w:rPr>
          <w:rFonts w:ascii="Arial" w:hAnsi="Arial" w:cs="Arial"/>
          <w:i/>
          <w:iCs/>
          <w:sz w:val="22"/>
          <w:szCs w:val="22"/>
        </w:rPr>
        <w:t>Schutz JA continues to say that “[j]udicial deference does not imply judicial timidity or an unreadiness to perform the judicial function”.  I agree.  The use of the word “deference” may give rise to misunderstanding as to the true function of a review court.  This can be avoided if it is realised that the need for courts to treat decision-makers with appropriate deference or respect flows not from judicial courtesy or etiquette but from the fundamental constitutional principle of the separation of powers itself.</w:t>
      </w:r>
      <w:r w:rsidR="00E60844" w:rsidRPr="00DE09A1">
        <w:rPr>
          <w:rFonts w:ascii="Arial" w:hAnsi="Arial" w:cs="Arial"/>
          <w:i/>
          <w:iCs/>
          <w:sz w:val="22"/>
          <w:szCs w:val="22"/>
        </w:rPr>
        <w:t>”</w:t>
      </w:r>
      <w:r w:rsidR="00E43B54" w:rsidRPr="00DE09A1">
        <w:rPr>
          <w:rFonts w:ascii="Arial" w:hAnsi="Arial" w:cs="Arial"/>
          <w:i/>
          <w:iCs/>
          <w:sz w:val="22"/>
          <w:szCs w:val="22"/>
        </w:rPr>
        <w:t xml:space="preserve">  (footnotes omitted)</w:t>
      </w:r>
    </w:p>
    <w:p w14:paraId="4B109431" w14:textId="77777777" w:rsidR="007B606C" w:rsidRPr="00DE09A1" w:rsidRDefault="0073032A" w:rsidP="00DE09A1">
      <w:pPr>
        <w:pStyle w:val="BowLevel1ListAlt"/>
        <w:rPr>
          <w:rFonts w:ascii="Arial" w:hAnsi="Arial" w:cs="Arial"/>
          <w:sz w:val="24"/>
          <w:szCs w:val="24"/>
          <w:lang w:val="en-US"/>
        </w:rPr>
      </w:pPr>
      <w:r w:rsidRPr="00DE09A1">
        <w:rPr>
          <w:rFonts w:ascii="Arial" w:hAnsi="Arial" w:cs="Arial"/>
          <w:sz w:val="24"/>
          <w:szCs w:val="24"/>
          <w:lang w:val="en-US"/>
        </w:rPr>
        <w:t>Nevertheless, and d</w:t>
      </w:r>
      <w:r w:rsidR="008E017E" w:rsidRPr="00DE09A1">
        <w:rPr>
          <w:rFonts w:ascii="Arial" w:hAnsi="Arial" w:cs="Arial"/>
          <w:sz w:val="24"/>
          <w:szCs w:val="24"/>
          <w:lang w:val="en-US"/>
        </w:rPr>
        <w:t xml:space="preserve">espite the existence of a wide discretion under the provisions of section 37C(1), the decision must still be one that the Fund can rationally assert is equitable in the sense contemplated in the subsection. </w:t>
      </w:r>
    </w:p>
    <w:p w14:paraId="56120526" w14:textId="77777777" w:rsidR="008E017E" w:rsidRPr="00DE09A1" w:rsidRDefault="007B606C" w:rsidP="00DE09A1">
      <w:pPr>
        <w:pStyle w:val="BowLevel1ListAlt"/>
        <w:numPr>
          <w:ilvl w:val="0"/>
          <w:numId w:val="0"/>
        </w:numPr>
        <w:rPr>
          <w:rFonts w:ascii="Arial" w:hAnsi="Arial" w:cs="Arial"/>
          <w:b/>
          <w:bCs/>
          <w:sz w:val="24"/>
          <w:szCs w:val="24"/>
          <w:lang w:val="en-US"/>
        </w:rPr>
      </w:pPr>
      <w:r w:rsidRPr="00DE09A1">
        <w:rPr>
          <w:rFonts w:ascii="Arial" w:hAnsi="Arial" w:cs="Arial"/>
          <w:b/>
          <w:bCs/>
          <w:sz w:val="24"/>
          <w:szCs w:val="24"/>
          <w:lang w:val="en-US"/>
        </w:rPr>
        <w:t>Evaluation</w:t>
      </w:r>
      <w:r w:rsidR="008E017E" w:rsidRPr="00DE09A1">
        <w:rPr>
          <w:rFonts w:ascii="Arial" w:hAnsi="Arial" w:cs="Arial"/>
          <w:b/>
          <w:bCs/>
          <w:sz w:val="24"/>
          <w:szCs w:val="24"/>
          <w:lang w:val="en-US"/>
        </w:rPr>
        <w:t xml:space="preserve"> </w:t>
      </w:r>
    </w:p>
    <w:p w14:paraId="0C5C6B7C" w14:textId="00A371C0" w:rsidR="0095227D" w:rsidRPr="00DE09A1" w:rsidRDefault="00C60E5B" w:rsidP="00DE09A1">
      <w:pPr>
        <w:pStyle w:val="BowLevel1ListAlt"/>
        <w:rPr>
          <w:rFonts w:ascii="Arial" w:hAnsi="Arial" w:cs="Arial"/>
          <w:sz w:val="24"/>
          <w:szCs w:val="24"/>
          <w:lang w:val="en-US"/>
        </w:rPr>
      </w:pPr>
      <w:r w:rsidRPr="00DE09A1">
        <w:rPr>
          <w:rFonts w:ascii="Arial" w:hAnsi="Arial" w:cs="Arial"/>
          <w:sz w:val="24"/>
          <w:szCs w:val="24"/>
          <w:lang w:val="en-US"/>
        </w:rPr>
        <w:t xml:space="preserve">Ms Crow, who appeared for the </w:t>
      </w:r>
      <w:r w:rsidR="0095227D" w:rsidRPr="00DE09A1">
        <w:rPr>
          <w:rFonts w:ascii="Arial" w:hAnsi="Arial" w:cs="Arial"/>
          <w:sz w:val="24"/>
          <w:szCs w:val="24"/>
          <w:lang w:val="en-US"/>
        </w:rPr>
        <w:t>First Respondent</w:t>
      </w:r>
      <w:r w:rsidRPr="00DE09A1">
        <w:rPr>
          <w:rFonts w:ascii="Arial" w:hAnsi="Arial" w:cs="Arial"/>
          <w:sz w:val="24"/>
          <w:szCs w:val="24"/>
          <w:lang w:val="en-US"/>
        </w:rPr>
        <w:t xml:space="preserve">, submitted that </w:t>
      </w:r>
      <w:r w:rsidR="0095227D" w:rsidRPr="00DE09A1">
        <w:rPr>
          <w:rFonts w:ascii="Arial" w:hAnsi="Arial" w:cs="Arial"/>
          <w:sz w:val="24"/>
          <w:szCs w:val="24"/>
          <w:lang w:val="en-US"/>
        </w:rPr>
        <w:t xml:space="preserve">the Applicants had failed to exhaust internal remedies before resorting to PAJA because they had not challenged the fresh or </w:t>
      </w:r>
      <w:r w:rsidRPr="00DE09A1">
        <w:rPr>
          <w:rFonts w:ascii="Arial" w:hAnsi="Arial" w:cs="Arial"/>
          <w:sz w:val="24"/>
          <w:szCs w:val="24"/>
          <w:lang w:val="en-US"/>
        </w:rPr>
        <w:t>“</w:t>
      </w:r>
      <w:r w:rsidR="0095227D" w:rsidRPr="00DE09A1">
        <w:rPr>
          <w:rFonts w:ascii="Arial" w:hAnsi="Arial" w:cs="Arial"/>
          <w:sz w:val="24"/>
          <w:szCs w:val="24"/>
          <w:lang w:val="en-US"/>
        </w:rPr>
        <w:t>reconsidered</w:t>
      </w:r>
      <w:r w:rsidRPr="00DE09A1">
        <w:rPr>
          <w:rFonts w:ascii="Arial" w:hAnsi="Arial" w:cs="Arial"/>
          <w:sz w:val="24"/>
          <w:szCs w:val="24"/>
          <w:lang w:val="en-US"/>
        </w:rPr>
        <w:t>”</w:t>
      </w:r>
      <w:r w:rsidR="0095227D" w:rsidRPr="00DE09A1">
        <w:rPr>
          <w:rFonts w:ascii="Arial" w:hAnsi="Arial" w:cs="Arial"/>
          <w:sz w:val="24"/>
          <w:szCs w:val="24"/>
          <w:lang w:val="en-US"/>
        </w:rPr>
        <w:t xml:space="preserve"> decision of the Fund by </w:t>
      </w:r>
      <w:r w:rsidRPr="00DE09A1">
        <w:rPr>
          <w:rFonts w:ascii="Arial" w:hAnsi="Arial" w:cs="Arial"/>
          <w:sz w:val="24"/>
          <w:szCs w:val="24"/>
          <w:lang w:val="en-US"/>
        </w:rPr>
        <w:t xml:space="preserve">bringing a further </w:t>
      </w:r>
      <w:r w:rsidR="0095227D" w:rsidRPr="00DE09A1">
        <w:rPr>
          <w:rFonts w:ascii="Arial" w:hAnsi="Arial" w:cs="Arial"/>
          <w:sz w:val="24"/>
          <w:szCs w:val="24"/>
          <w:lang w:val="en-US"/>
        </w:rPr>
        <w:t>complaint to the Pension Funds Adjudicator</w:t>
      </w:r>
      <w:r w:rsidR="00263B0A">
        <w:rPr>
          <w:rFonts w:ascii="Arial" w:hAnsi="Arial" w:cs="Arial"/>
          <w:sz w:val="24"/>
          <w:szCs w:val="24"/>
          <w:lang w:val="en-US"/>
        </w:rPr>
        <w:t>.  T</w:t>
      </w:r>
      <w:r w:rsidR="0095227D" w:rsidRPr="00DE09A1">
        <w:rPr>
          <w:rFonts w:ascii="Arial" w:hAnsi="Arial" w:cs="Arial"/>
          <w:sz w:val="24"/>
          <w:szCs w:val="24"/>
          <w:lang w:val="en-US"/>
        </w:rPr>
        <w:t xml:space="preserve">he Applicants </w:t>
      </w:r>
      <w:r w:rsidRPr="00DE09A1">
        <w:rPr>
          <w:rFonts w:ascii="Arial" w:hAnsi="Arial" w:cs="Arial"/>
          <w:sz w:val="24"/>
          <w:szCs w:val="24"/>
          <w:lang w:val="en-US"/>
        </w:rPr>
        <w:t xml:space="preserve">had already </w:t>
      </w:r>
      <w:r w:rsidR="00194227" w:rsidRPr="00DE09A1">
        <w:rPr>
          <w:rFonts w:ascii="Arial" w:hAnsi="Arial" w:cs="Arial"/>
          <w:sz w:val="24"/>
          <w:szCs w:val="24"/>
          <w:lang w:val="en-US"/>
        </w:rPr>
        <w:t>followed this route</w:t>
      </w:r>
      <w:r w:rsidR="00DA44FA">
        <w:rPr>
          <w:rFonts w:ascii="Arial" w:hAnsi="Arial" w:cs="Arial"/>
          <w:sz w:val="24"/>
          <w:szCs w:val="24"/>
          <w:lang w:val="en-US"/>
        </w:rPr>
        <w:t xml:space="preserve">.  They </w:t>
      </w:r>
      <w:r w:rsidR="00981B1F">
        <w:rPr>
          <w:rFonts w:ascii="Arial" w:hAnsi="Arial" w:cs="Arial"/>
          <w:sz w:val="24"/>
          <w:szCs w:val="24"/>
          <w:lang w:val="en-US"/>
        </w:rPr>
        <w:t>had been successful before the Adjudicator</w:t>
      </w:r>
      <w:r w:rsidR="00434581">
        <w:rPr>
          <w:rFonts w:ascii="Arial" w:hAnsi="Arial" w:cs="Arial"/>
          <w:sz w:val="24"/>
          <w:szCs w:val="24"/>
          <w:lang w:val="en-US"/>
        </w:rPr>
        <w:t xml:space="preserve">, having secured an order that the Fund </w:t>
      </w:r>
      <w:r w:rsidR="0084398B">
        <w:rPr>
          <w:rFonts w:ascii="Arial" w:hAnsi="Arial" w:cs="Arial"/>
          <w:sz w:val="24"/>
          <w:szCs w:val="24"/>
          <w:lang w:val="en-US"/>
        </w:rPr>
        <w:t xml:space="preserve">should </w:t>
      </w:r>
      <w:r w:rsidR="00434581">
        <w:rPr>
          <w:rFonts w:ascii="Arial" w:hAnsi="Arial" w:cs="Arial"/>
          <w:sz w:val="24"/>
          <w:szCs w:val="24"/>
          <w:lang w:val="en-US"/>
        </w:rPr>
        <w:t>reconsider its decision,</w:t>
      </w:r>
      <w:r w:rsidR="00981B1F">
        <w:rPr>
          <w:rFonts w:ascii="Arial" w:hAnsi="Arial" w:cs="Arial"/>
          <w:sz w:val="24"/>
          <w:szCs w:val="24"/>
          <w:lang w:val="en-US"/>
        </w:rPr>
        <w:t xml:space="preserve"> but </w:t>
      </w:r>
      <w:r w:rsidR="0084398B">
        <w:rPr>
          <w:rFonts w:ascii="Arial" w:hAnsi="Arial" w:cs="Arial"/>
          <w:sz w:val="24"/>
          <w:szCs w:val="24"/>
          <w:lang w:val="en-US"/>
        </w:rPr>
        <w:t xml:space="preserve">they </w:t>
      </w:r>
      <w:r w:rsidR="00434581">
        <w:rPr>
          <w:rFonts w:ascii="Arial" w:hAnsi="Arial" w:cs="Arial"/>
          <w:sz w:val="24"/>
          <w:szCs w:val="24"/>
          <w:lang w:val="en-US"/>
        </w:rPr>
        <w:t xml:space="preserve">remained dissatisfied when the Fund made the same decision again.  </w:t>
      </w:r>
      <w:r w:rsidR="00194227" w:rsidRPr="00DE09A1">
        <w:rPr>
          <w:rFonts w:ascii="Arial" w:hAnsi="Arial" w:cs="Arial"/>
          <w:sz w:val="24"/>
          <w:szCs w:val="24"/>
          <w:lang w:val="en-US"/>
        </w:rPr>
        <w:t>It seem</w:t>
      </w:r>
      <w:r w:rsidR="0084398B">
        <w:rPr>
          <w:rFonts w:ascii="Arial" w:hAnsi="Arial" w:cs="Arial"/>
          <w:sz w:val="24"/>
          <w:szCs w:val="24"/>
          <w:lang w:val="en-US"/>
        </w:rPr>
        <w:t>s</w:t>
      </w:r>
      <w:r w:rsidR="00194227" w:rsidRPr="00DE09A1">
        <w:rPr>
          <w:rFonts w:ascii="Arial" w:hAnsi="Arial" w:cs="Arial"/>
          <w:sz w:val="24"/>
          <w:szCs w:val="24"/>
          <w:lang w:val="en-US"/>
        </w:rPr>
        <w:t xml:space="preserve"> to me to be </w:t>
      </w:r>
      <w:r w:rsidR="0095227D" w:rsidRPr="00DE09A1">
        <w:rPr>
          <w:rFonts w:ascii="Arial" w:hAnsi="Arial" w:cs="Arial"/>
          <w:sz w:val="24"/>
          <w:szCs w:val="24"/>
          <w:lang w:val="en-US"/>
        </w:rPr>
        <w:t xml:space="preserve">somewhat technical to insist that they </w:t>
      </w:r>
      <w:r w:rsidR="0065552E">
        <w:rPr>
          <w:rFonts w:ascii="Arial" w:hAnsi="Arial" w:cs="Arial"/>
          <w:sz w:val="24"/>
          <w:szCs w:val="24"/>
          <w:lang w:val="en-US"/>
        </w:rPr>
        <w:t xml:space="preserve">should </w:t>
      </w:r>
      <w:r w:rsidR="00194227" w:rsidRPr="00DE09A1">
        <w:rPr>
          <w:rFonts w:ascii="Arial" w:hAnsi="Arial" w:cs="Arial"/>
          <w:sz w:val="24"/>
          <w:szCs w:val="24"/>
          <w:lang w:val="en-US"/>
        </w:rPr>
        <w:t xml:space="preserve">again </w:t>
      </w:r>
      <w:r w:rsidR="0084398B">
        <w:rPr>
          <w:rFonts w:ascii="Arial" w:hAnsi="Arial" w:cs="Arial"/>
          <w:sz w:val="24"/>
          <w:szCs w:val="24"/>
          <w:lang w:val="en-US"/>
        </w:rPr>
        <w:t xml:space="preserve">have </w:t>
      </w:r>
      <w:r w:rsidR="00194227" w:rsidRPr="00DE09A1">
        <w:rPr>
          <w:rFonts w:ascii="Arial" w:hAnsi="Arial" w:cs="Arial"/>
          <w:sz w:val="24"/>
          <w:szCs w:val="24"/>
          <w:lang w:val="en-US"/>
        </w:rPr>
        <w:t>refer</w:t>
      </w:r>
      <w:r w:rsidR="0084398B">
        <w:rPr>
          <w:rFonts w:ascii="Arial" w:hAnsi="Arial" w:cs="Arial"/>
          <w:sz w:val="24"/>
          <w:szCs w:val="24"/>
          <w:lang w:val="en-US"/>
        </w:rPr>
        <w:t>red</w:t>
      </w:r>
      <w:r w:rsidR="00194227" w:rsidRPr="00DE09A1">
        <w:rPr>
          <w:rFonts w:ascii="Arial" w:hAnsi="Arial" w:cs="Arial"/>
          <w:sz w:val="24"/>
          <w:szCs w:val="24"/>
          <w:lang w:val="en-US"/>
        </w:rPr>
        <w:t xml:space="preserve"> the matter to </w:t>
      </w:r>
      <w:r w:rsidR="00F71B21">
        <w:rPr>
          <w:rFonts w:ascii="Arial" w:hAnsi="Arial" w:cs="Arial"/>
          <w:sz w:val="24"/>
          <w:szCs w:val="24"/>
          <w:lang w:val="en-US"/>
        </w:rPr>
        <w:t xml:space="preserve">the </w:t>
      </w:r>
      <w:r w:rsidR="0095227D" w:rsidRPr="00DE09A1">
        <w:rPr>
          <w:rFonts w:ascii="Arial" w:hAnsi="Arial" w:cs="Arial"/>
          <w:sz w:val="24"/>
          <w:szCs w:val="24"/>
          <w:lang w:val="en-US"/>
        </w:rPr>
        <w:t>Adjudicator</w:t>
      </w:r>
      <w:r w:rsidR="0084398B">
        <w:rPr>
          <w:rFonts w:ascii="Arial" w:hAnsi="Arial" w:cs="Arial"/>
          <w:sz w:val="24"/>
          <w:szCs w:val="24"/>
          <w:lang w:val="en-US"/>
        </w:rPr>
        <w:t xml:space="preserve">.  </w:t>
      </w:r>
      <w:r w:rsidR="00BB1A17" w:rsidRPr="00DE09A1">
        <w:rPr>
          <w:rFonts w:ascii="Arial" w:hAnsi="Arial" w:cs="Arial"/>
          <w:sz w:val="24"/>
          <w:szCs w:val="24"/>
          <w:lang w:val="en-US"/>
        </w:rPr>
        <w:t>The better approach, in my view, is to treat the Fund’s initial and subsequent decisions as a continuing course of action in respect of which the Applicants have</w:t>
      </w:r>
      <w:r w:rsidR="00F879B5" w:rsidRPr="00DE09A1">
        <w:rPr>
          <w:rFonts w:ascii="Arial" w:hAnsi="Arial" w:cs="Arial"/>
          <w:sz w:val="24"/>
          <w:szCs w:val="24"/>
          <w:lang w:val="en-US"/>
        </w:rPr>
        <w:t xml:space="preserve"> made use of their access to the Adjudicator and now seek to attack </w:t>
      </w:r>
      <w:r w:rsidR="006813C8">
        <w:rPr>
          <w:rFonts w:ascii="Arial" w:hAnsi="Arial" w:cs="Arial"/>
          <w:sz w:val="24"/>
          <w:szCs w:val="24"/>
          <w:lang w:val="en-US"/>
        </w:rPr>
        <w:t>the reconsidered decision</w:t>
      </w:r>
      <w:r w:rsidR="007E3F76" w:rsidRPr="00DE09A1">
        <w:rPr>
          <w:rFonts w:ascii="Arial" w:hAnsi="Arial" w:cs="Arial"/>
          <w:sz w:val="24"/>
          <w:szCs w:val="24"/>
          <w:lang w:val="en-US"/>
        </w:rPr>
        <w:t xml:space="preserve">.  </w:t>
      </w:r>
      <w:r w:rsidR="0095227D" w:rsidRPr="00DE09A1">
        <w:rPr>
          <w:rFonts w:ascii="Arial" w:hAnsi="Arial" w:cs="Arial"/>
          <w:sz w:val="24"/>
          <w:szCs w:val="24"/>
          <w:lang w:val="en-US"/>
        </w:rPr>
        <w:t xml:space="preserve">In those circumstances I </w:t>
      </w:r>
      <w:r w:rsidR="007E3F76" w:rsidRPr="00DE09A1">
        <w:rPr>
          <w:rFonts w:ascii="Arial" w:hAnsi="Arial" w:cs="Arial"/>
          <w:sz w:val="24"/>
          <w:szCs w:val="24"/>
          <w:lang w:val="en-US"/>
        </w:rPr>
        <w:t xml:space="preserve">am satisfied that I should consider the </w:t>
      </w:r>
      <w:r w:rsidR="0095227D" w:rsidRPr="00DE09A1">
        <w:rPr>
          <w:rFonts w:ascii="Arial" w:hAnsi="Arial" w:cs="Arial"/>
          <w:sz w:val="24"/>
          <w:szCs w:val="24"/>
          <w:lang w:val="en-US"/>
        </w:rPr>
        <w:t>review application</w:t>
      </w:r>
      <w:r w:rsidR="007E3F76" w:rsidRPr="00DE09A1">
        <w:rPr>
          <w:rFonts w:ascii="Arial" w:hAnsi="Arial" w:cs="Arial"/>
          <w:sz w:val="24"/>
          <w:szCs w:val="24"/>
          <w:lang w:val="en-US"/>
        </w:rPr>
        <w:t xml:space="preserve"> on its merits</w:t>
      </w:r>
      <w:r w:rsidR="0095227D" w:rsidRPr="00DE09A1">
        <w:rPr>
          <w:rFonts w:ascii="Arial" w:hAnsi="Arial" w:cs="Arial"/>
          <w:sz w:val="24"/>
          <w:szCs w:val="24"/>
          <w:lang w:val="en-US"/>
        </w:rPr>
        <w:t>.</w:t>
      </w:r>
    </w:p>
    <w:p w14:paraId="50941E02" w14:textId="77777777" w:rsidR="003C31C2" w:rsidRPr="00DE09A1" w:rsidRDefault="00CC79C2" w:rsidP="00DE09A1">
      <w:pPr>
        <w:pStyle w:val="BowLevel1ListAlt"/>
        <w:rPr>
          <w:rFonts w:ascii="Arial" w:hAnsi="Arial" w:cs="Arial"/>
          <w:sz w:val="24"/>
          <w:szCs w:val="24"/>
          <w:lang w:val="en-US"/>
        </w:rPr>
      </w:pPr>
      <w:r w:rsidRPr="00DE09A1">
        <w:rPr>
          <w:rFonts w:ascii="Arial" w:hAnsi="Arial" w:cs="Arial"/>
          <w:sz w:val="24"/>
          <w:szCs w:val="24"/>
          <w:lang w:val="en-US"/>
        </w:rPr>
        <w:lastRenderedPageBreak/>
        <w:t xml:space="preserve">Ms </w:t>
      </w:r>
      <w:r w:rsidR="00CA4D49" w:rsidRPr="00DE09A1">
        <w:rPr>
          <w:rFonts w:ascii="Arial" w:hAnsi="Arial" w:cs="Arial"/>
          <w:sz w:val="24"/>
          <w:szCs w:val="24"/>
          <w:lang w:val="en-US"/>
        </w:rPr>
        <w:t xml:space="preserve">Potgieter, who appeared for the Applicants, </w:t>
      </w:r>
      <w:r w:rsidR="0013655C" w:rsidRPr="00DE09A1">
        <w:rPr>
          <w:rFonts w:ascii="Arial" w:hAnsi="Arial" w:cs="Arial"/>
          <w:sz w:val="24"/>
          <w:szCs w:val="24"/>
          <w:lang w:val="en-US"/>
        </w:rPr>
        <w:t xml:space="preserve">described </w:t>
      </w:r>
      <w:r w:rsidR="00682DCF" w:rsidRPr="00DE09A1">
        <w:rPr>
          <w:rFonts w:ascii="Arial" w:hAnsi="Arial" w:cs="Arial"/>
          <w:sz w:val="24"/>
          <w:szCs w:val="24"/>
          <w:lang w:val="en-US"/>
        </w:rPr>
        <w:t xml:space="preserve">two </w:t>
      </w:r>
      <w:r w:rsidR="005153DD" w:rsidRPr="00DE09A1">
        <w:rPr>
          <w:rFonts w:ascii="Arial" w:hAnsi="Arial" w:cs="Arial"/>
          <w:sz w:val="24"/>
          <w:szCs w:val="24"/>
          <w:lang w:val="en-US"/>
        </w:rPr>
        <w:t xml:space="preserve">main </w:t>
      </w:r>
      <w:r w:rsidR="00682DCF" w:rsidRPr="00DE09A1">
        <w:rPr>
          <w:rFonts w:ascii="Arial" w:hAnsi="Arial" w:cs="Arial"/>
          <w:sz w:val="24"/>
          <w:szCs w:val="24"/>
          <w:lang w:val="en-US"/>
        </w:rPr>
        <w:t xml:space="preserve">grounds </w:t>
      </w:r>
      <w:r w:rsidR="001C7BAC" w:rsidRPr="00DE09A1">
        <w:rPr>
          <w:rFonts w:ascii="Arial" w:hAnsi="Arial" w:cs="Arial"/>
          <w:sz w:val="24"/>
          <w:szCs w:val="24"/>
          <w:lang w:val="en-US"/>
        </w:rPr>
        <w:t xml:space="preserve">on which </w:t>
      </w:r>
      <w:r w:rsidR="00682DCF" w:rsidRPr="00DE09A1">
        <w:rPr>
          <w:rFonts w:ascii="Arial" w:hAnsi="Arial" w:cs="Arial"/>
          <w:sz w:val="24"/>
          <w:szCs w:val="24"/>
          <w:lang w:val="en-US"/>
        </w:rPr>
        <w:t xml:space="preserve">the Applicants attack </w:t>
      </w:r>
      <w:r w:rsidR="00FC6D08" w:rsidRPr="00DE09A1">
        <w:rPr>
          <w:rFonts w:ascii="Arial" w:hAnsi="Arial" w:cs="Arial"/>
          <w:sz w:val="24"/>
          <w:szCs w:val="24"/>
          <w:lang w:val="en-US"/>
        </w:rPr>
        <w:t xml:space="preserve">the </w:t>
      </w:r>
      <w:r w:rsidR="00682DCF" w:rsidRPr="00DE09A1">
        <w:rPr>
          <w:rFonts w:ascii="Arial" w:hAnsi="Arial" w:cs="Arial"/>
          <w:sz w:val="24"/>
          <w:szCs w:val="24"/>
          <w:lang w:val="en-US"/>
        </w:rPr>
        <w:t>line of reasoning</w:t>
      </w:r>
      <w:r w:rsidR="005153DD" w:rsidRPr="00DE09A1">
        <w:rPr>
          <w:rFonts w:ascii="Arial" w:hAnsi="Arial" w:cs="Arial"/>
          <w:sz w:val="24"/>
          <w:szCs w:val="24"/>
          <w:lang w:val="en-US"/>
        </w:rPr>
        <w:t xml:space="preserve"> ad</w:t>
      </w:r>
      <w:r w:rsidR="001B0AE9" w:rsidRPr="00DE09A1">
        <w:rPr>
          <w:rFonts w:ascii="Arial" w:hAnsi="Arial" w:cs="Arial"/>
          <w:sz w:val="24"/>
          <w:szCs w:val="24"/>
          <w:lang w:val="en-US"/>
        </w:rPr>
        <w:t>opted by the Fund</w:t>
      </w:r>
      <w:r w:rsidR="00FC6D08" w:rsidRPr="00DE09A1">
        <w:rPr>
          <w:rFonts w:ascii="Arial" w:hAnsi="Arial" w:cs="Arial"/>
          <w:sz w:val="24"/>
          <w:szCs w:val="24"/>
          <w:lang w:val="en-US"/>
        </w:rPr>
        <w:t xml:space="preserve"> in explaining its decision</w:t>
      </w:r>
      <w:r w:rsidR="001B0AE9" w:rsidRPr="00DE09A1">
        <w:rPr>
          <w:rFonts w:ascii="Arial" w:hAnsi="Arial" w:cs="Arial"/>
          <w:sz w:val="24"/>
          <w:szCs w:val="24"/>
          <w:lang w:val="en-US"/>
        </w:rPr>
        <w:t xml:space="preserve">.  </w:t>
      </w:r>
      <w:r w:rsidR="00682DCF" w:rsidRPr="00DE09A1">
        <w:rPr>
          <w:rFonts w:ascii="Arial" w:hAnsi="Arial" w:cs="Arial"/>
          <w:sz w:val="24"/>
          <w:szCs w:val="24"/>
          <w:lang w:val="en-US"/>
        </w:rPr>
        <w:t xml:space="preserve">Both </w:t>
      </w:r>
      <w:r w:rsidR="001C7BAC" w:rsidRPr="00DE09A1">
        <w:rPr>
          <w:rFonts w:ascii="Arial" w:hAnsi="Arial" w:cs="Arial"/>
          <w:sz w:val="24"/>
          <w:szCs w:val="24"/>
          <w:lang w:val="en-US"/>
        </w:rPr>
        <w:t xml:space="preserve">are primarily concerned with </w:t>
      </w:r>
      <w:r w:rsidR="00682DCF" w:rsidRPr="00DE09A1">
        <w:rPr>
          <w:rFonts w:ascii="Arial" w:hAnsi="Arial" w:cs="Arial"/>
          <w:sz w:val="24"/>
          <w:szCs w:val="24"/>
          <w:lang w:val="en-US"/>
        </w:rPr>
        <w:t xml:space="preserve">questions of fact.  </w:t>
      </w:r>
    </w:p>
    <w:p w14:paraId="5D5001C6" w14:textId="77777777" w:rsidR="00D41F45" w:rsidRPr="00DE09A1" w:rsidRDefault="00682DCF" w:rsidP="00DE09A1">
      <w:pPr>
        <w:pStyle w:val="BowLevel1ListAlt"/>
        <w:rPr>
          <w:rFonts w:ascii="Arial" w:hAnsi="Arial" w:cs="Arial"/>
          <w:sz w:val="24"/>
          <w:szCs w:val="24"/>
          <w:lang w:val="en-US"/>
        </w:rPr>
      </w:pPr>
      <w:r w:rsidRPr="00DE09A1">
        <w:rPr>
          <w:rFonts w:ascii="Arial" w:hAnsi="Arial" w:cs="Arial"/>
          <w:sz w:val="24"/>
          <w:szCs w:val="24"/>
          <w:lang w:val="en-US"/>
        </w:rPr>
        <w:t xml:space="preserve">In the first </w:t>
      </w:r>
      <w:r w:rsidR="003C31C2" w:rsidRPr="00DE09A1">
        <w:rPr>
          <w:rFonts w:ascii="Arial" w:hAnsi="Arial" w:cs="Arial"/>
          <w:sz w:val="24"/>
          <w:szCs w:val="24"/>
          <w:lang w:val="en-US"/>
        </w:rPr>
        <w:t xml:space="preserve">instance the Applicants </w:t>
      </w:r>
      <w:r w:rsidRPr="00DE09A1">
        <w:rPr>
          <w:rFonts w:ascii="Arial" w:hAnsi="Arial" w:cs="Arial"/>
          <w:sz w:val="24"/>
          <w:szCs w:val="24"/>
          <w:lang w:val="en-US"/>
        </w:rPr>
        <w:t xml:space="preserve">contend that Ms Ricardo </w:t>
      </w:r>
      <w:r w:rsidR="003C31C2" w:rsidRPr="00DE09A1">
        <w:rPr>
          <w:rFonts w:ascii="Arial" w:hAnsi="Arial" w:cs="Arial"/>
          <w:sz w:val="24"/>
          <w:szCs w:val="24"/>
          <w:lang w:val="en-US"/>
        </w:rPr>
        <w:t xml:space="preserve">was, </w:t>
      </w:r>
      <w:r w:rsidRPr="00DE09A1">
        <w:rPr>
          <w:rFonts w:ascii="Arial" w:hAnsi="Arial" w:cs="Arial"/>
          <w:sz w:val="24"/>
          <w:szCs w:val="24"/>
          <w:lang w:val="en-US"/>
        </w:rPr>
        <w:t>as a matter of fact</w:t>
      </w:r>
      <w:r w:rsidR="003C31C2" w:rsidRPr="00DE09A1">
        <w:rPr>
          <w:rFonts w:ascii="Arial" w:hAnsi="Arial" w:cs="Arial"/>
          <w:sz w:val="24"/>
          <w:szCs w:val="24"/>
          <w:lang w:val="en-US"/>
        </w:rPr>
        <w:t>,</w:t>
      </w:r>
      <w:r w:rsidRPr="00DE09A1">
        <w:rPr>
          <w:rFonts w:ascii="Arial" w:hAnsi="Arial" w:cs="Arial"/>
          <w:sz w:val="24"/>
          <w:szCs w:val="24"/>
          <w:lang w:val="en-US"/>
        </w:rPr>
        <w:t xml:space="preserve"> </w:t>
      </w:r>
      <w:r w:rsidR="003C31C2" w:rsidRPr="00DE09A1">
        <w:rPr>
          <w:rFonts w:ascii="Arial" w:hAnsi="Arial" w:cs="Arial"/>
          <w:sz w:val="24"/>
          <w:szCs w:val="24"/>
          <w:lang w:val="en-US"/>
        </w:rPr>
        <w:t>n</w:t>
      </w:r>
      <w:r w:rsidRPr="00DE09A1">
        <w:rPr>
          <w:rFonts w:ascii="Arial" w:hAnsi="Arial" w:cs="Arial"/>
          <w:sz w:val="24"/>
          <w:szCs w:val="24"/>
          <w:lang w:val="en-US"/>
        </w:rPr>
        <w:t xml:space="preserve">either a life partner of the deceased </w:t>
      </w:r>
      <w:r w:rsidR="003C31C2" w:rsidRPr="00DE09A1">
        <w:rPr>
          <w:rFonts w:ascii="Arial" w:hAnsi="Arial" w:cs="Arial"/>
          <w:sz w:val="24"/>
          <w:szCs w:val="24"/>
          <w:lang w:val="en-US"/>
        </w:rPr>
        <w:t>n</w:t>
      </w:r>
      <w:r w:rsidRPr="00DE09A1">
        <w:rPr>
          <w:rFonts w:ascii="Arial" w:hAnsi="Arial" w:cs="Arial"/>
          <w:sz w:val="24"/>
          <w:szCs w:val="24"/>
          <w:lang w:val="en-US"/>
        </w:rPr>
        <w:t>or financially dependent on him.</w:t>
      </w:r>
      <w:r w:rsidR="00C84556" w:rsidRPr="00DE09A1">
        <w:rPr>
          <w:rFonts w:ascii="Arial" w:hAnsi="Arial" w:cs="Arial"/>
          <w:sz w:val="24"/>
          <w:szCs w:val="24"/>
          <w:lang w:val="en-US"/>
        </w:rPr>
        <w:t xml:space="preserve">  In this regard the Applicants point </w:t>
      </w:r>
      <w:r w:rsidR="00AE31FB" w:rsidRPr="00DE09A1">
        <w:rPr>
          <w:rFonts w:ascii="Arial" w:hAnsi="Arial" w:cs="Arial"/>
          <w:sz w:val="24"/>
          <w:szCs w:val="24"/>
          <w:lang w:val="en-US"/>
        </w:rPr>
        <w:t xml:space="preserve">to </w:t>
      </w:r>
      <w:r w:rsidR="002D04ED" w:rsidRPr="00DE09A1">
        <w:rPr>
          <w:rFonts w:ascii="Arial" w:hAnsi="Arial" w:cs="Arial"/>
          <w:sz w:val="24"/>
          <w:szCs w:val="24"/>
          <w:lang w:val="en-US"/>
        </w:rPr>
        <w:t>an affidavit deposed to by the deceased’s former spouse</w:t>
      </w:r>
      <w:r w:rsidR="00C76B7A" w:rsidRPr="00DE09A1">
        <w:rPr>
          <w:rFonts w:ascii="Arial" w:hAnsi="Arial" w:cs="Arial"/>
          <w:sz w:val="24"/>
          <w:szCs w:val="24"/>
          <w:lang w:val="en-US"/>
        </w:rPr>
        <w:t xml:space="preserve"> disputing that Ms Ricardo was a life partner, to the fact that Ms Ricardo </w:t>
      </w:r>
      <w:r w:rsidR="006708E2" w:rsidRPr="00DE09A1">
        <w:rPr>
          <w:rFonts w:ascii="Arial" w:hAnsi="Arial" w:cs="Arial"/>
          <w:sz w:val="24"/>
          <w:szCs w:val="24"/>
          <w:lang w:val="en-US"/>
        </w:rPr>
        <w:t xml:space="preserve">had in fact made a claim for </w:t>
      </w:r>
      <w:r w:rsidR="00BA2590" w:rsidRPr="00DE09A1">
        <w:rPr>
          <w:rFonts w:ascii="Arial" w:hAnsi="Arial" w:cs="Arial"/>
          <w:sz w:val="24"/>
          <w:szCs w:val="24"/>
          <w:lang w:val="en-US"/>
        </w:rPr>
        <w:t>expens</w:t>
      </w:r>
      <w:r w:rsidR="006708E2" w:rsidRPr="00DE09A1">
        <w:rPr>
          <w:rFonts w:ascii="Arial" w:hAnsi="Arial" w:cs="Arial"/>
          <w:sz w:val="24"/>
          <w:szCs w:val="24"/>
          <w:lang w:val="en-US"/>
        </w:rPr>
        <w:t>es from the deceased</w:t>
      </w:r>
      <w:r w:rsidR="00BA2590" w:rsidRPr="00DE09A1">
        <w:rPr>
          <w:rFonts w:ascii="Arial" w:hAnsi="Arial" w:cs="Arial"/>
          <w:sz w:val="24"/>
          <w:szCs w:val="24"/>
          <w:lang w:val="en-US"/>
        </w:rPr>
        <w:t>’s</w:t>
      </w:r>
      <w:r w:rsidR="006708E2" w:rsidRPr="00DE09A1">
        <w:rPr>
          <w:rFonts w:ascii="Arial" w:hAnsi="Arial" w:cs="Arial"/>
          <w:sz w:val="24"/>
          <w:szCs w:val="24"/>
          <w:lang w:val="en-US"/>
        </w:rPr>
        <w:t xml:space="preserve"> estate, which indicated that she was supporting the deceased and not the other way around,</w:t>
      </w:r>
      <w:r w:rsidR="00BA2590" w:rsidRPr="00DE09A1">
        <w:rPr>
          <w:rFonts w:ascii="Arial" w:hAnsi="Arial" w:cs="Arial"/>
          <w:sz w:val="24"/>
          <w:szCs w:val="24"/>
          <w:lang w:val="en-US"/>
        </w:rPr>
        <w:t xml:space="preserve"> and </w:t>
      </w:r>
      <w:r w:rsidR="006708E2" w:rsidRPr="00DE09A1">
        <w:rPr>
          <w:rFonts w:ascii="Arial" w:hAnsi="Arial" w:cs="Arial"/>
          <w:sz w:val="24"/>
          <w:szCs w:val="24"/>
          <w:lang w:val="en-US"/>
        </w:rPr>
        <w:t xml:space="preserve">that </w:t>
      </w:r>
      <w:r w:rsidR="00BA2590" w:rsidRPr="00DE09A1">
        <w:rPr>
          <w:rFonts w:ascii="Arial" w:hAnsi="Arial" w:cs="Arial"/>
          <w:sz w:val="24"/>
          <w:szCs w:val="24"/>
          <w:lang w:val="en-US"/>
        </w:rPr>
        <w:t xml:space="preserve">Ms </w:t>
      </w:r>
      <w:r w:rsidR="006708E2" w:rsidRPr="00DE09A1">
        <w:rPr>
          <w:rFonts w:ascii="Arial" w:hAnsi="Arial" w:cs="Arial"/>
          <w:sz w:val="24"/>
          <w:szCs w:val="24"/>
          <w:lang w:val="en-US"/>
        </w:rPr>
        <w:t xml:space="preserve">Ricardo had </w:t>
      </w:r>
      <w:r w:rsidR="007C72BA" w:rsidRPr="00DE09A1">
        <w:rPr>
          <w:rFonts w:ascii="Arial" w:hAnsi="Arial" w:cs="Arial"/>
          <w:sz w:val="24"/>
          <w:szCs w:val="24"/>
          <w:lang w:val="en-US"/>
        </w:rPr>
        <w:t xml:space="preserve">provided financial assistance to the </w:t>
      </w:r>
      <w:r w:rsidR="00BA2590" w:rsidRPr="00DE09A1">
        <w:rPr>
          <w:rFonts w:ascii="Arial" w:hAnsi="Arial" w:cs="Arial"/>
          <w:sz w:val="24"/>
          <w:szCs w:val="24"/>
          <w:lang w:val="en-US"/>
        </w:rPr>
        <w:t>former spouse of the dec</w:t>
      </w:r>
      <w:r w:rsidR="007C72BA" w:rsidRPr="00DE09A1">
        <w:rPr>
          <w:rFonts w:ascii="Arial" w:hAnsi="Arial" w:cs="Arial"/>
          <w:sz w:val="24"/>
          <w:szCs w:val="24"/>
          <w:lang w:val="en-US"/>
        </w:rPr>
        <w:t>e</w:t>
      </w:r>
      <w:r w:rsidR="00BA2590" w:rsidRPr="00DE09A1">
        <w:rPr>
          <w:rFonts w:ascii="Arial" w:hAnsi="Arial" w:cs="Arial"/>
          <w:sz w:val="24"/>
          <w:szCs w:val="24"/>
          <w:lang w:val="en-US"/>
        </w:rPr>
        <w:t>ased.  In those circumstances they contend that Ms Ricardo could not as a matter of fact be considered to have been financially dependent on the decease</w:t>
      </w:r>
      <w:r w:rsidR="007C72BA" w:rsidRPr="00DE09A1">
        <w:rPr>
          <w:rFonts w:ascii="Arial" w:hAnsi="Arial" w:cs="Arial"/>
          <w:sz w:val="24"/>
          <w:szCs w:val="24"/>
          <w:lang w:val="en-US"/>
        </w:rPr>
        <w:t>d</w:t>
      </w:r>
      <w:r w:rsidR="00BA2590" w:rsidRPr="00DE09A1">
        <w:rPr>
          <w:rFonts w:ascii="Arial" w:hAnsi="Arial" w:cs="Arial"/>
          <w:sz w:val="24"/>
          <w:szCs w:val="24"/>
          <w:lang w:val="en-US"/>
        </w:rPr>
        <w:t xml:space="preserve">.  </w:t>
      </w:r>
    </w:p>
    <w:p w14:paraId="6160FAF8" w14:textId="7A0CD22D" w:rsidR="00907217" w:rsidRPr="00DE09A1" w:rsidRDefault="00723898" w:rsidP="00DE09A1">
      <w:pPr>
        <w:pStyle w:val="BowLevel1ListAlt"/>
        <w:rPr>
          <w:rFonts w:ascii="Arial" w:hAnsi="Arial" w:cs="Arial"/>
          <w:sz w:val="24"/>
          <w:szCs w:val="24"/>
          <w:lang w:val="en-US"/>
        </w:rPr>
      </w:pPr>
      <w:r w:rsidRPr="00DE09A1">
        <w:rPr>
          <w:rFonts w:ascii="Arial" w:hAnsi="Arial" w:cs="Arial"/>
          <w:sz w:val="24"/>
          <w:szCs w:val="24"/>
          <w:lang w:val="en-US"/>
        </w:rPr>
        <w:t xml:space="preserve">I have considered these points carefully.  </w:t>
      </w:r>
      <w:r w:rsidR="00D5476F" w:rsidRPr="00DE09A1">
        <w:rPr>
          <w:rFonts w:ascii="Arial" w:hAnsi="Arial" w:cs="Arial"/>
          <w:sz w:val="24"/>
          <w:szCs w:val="24"/>
          <w:lang w:val="en-US"/>
        </w:rPr>
        <w:t xml:space="preserve">Where there are disputes of facts on the papers I </w:t>
      </w:r>
      <w:r w:rsidR="00D408AF" w:rsidRPr="00DE09A1">
        <w:rPr>
          <w:rFonts w:ascii="Arial" w:hAnsi="Arial" w:cs="Arial"/>
          <w:sz w:val="24"/>
          <w:szCs w:val="24"/>
          <w:lang w:val="en-US"/>
        </w:rPr>
        <w:t xml:space="preserve">must of course, </w:t>
      </w:r>
      <w:r w:rsidR="00D5476F" w:rsidRPr="00DE09A1">
        <w:rPr>
          <w:rFonts w:ascii="Arial" w:hAnsi="Arial" w:cs="Arial"/>
          <w:sz w:val="24"/>
          <w:szCs w:val="24"/>
          <w:lang w:val="en-US"/>
        </w:rPr>
        <w:t xml:space="preserve">as Ms Crow submitted, </w:t>
      </w:r>
      <w:r w:rsidR="00D408AF" w:rsidRPr="00DE09A1">
        <w:rPr>
          <w:rFonts w:ascii="Arial" w:hAnsi="Arial" w:cs="Arial"/>
          <w:sz w:val="24"/>
          <w:szCs w:val="24"/>
          <w:lang w:val="en-US"/>
        </w:rPr>
        <w:t xml:space="preserve">follow </w:t>
      </w:r>
      <w:r w:rsidR="00D5476F" w:rsidRPr="00DE09A1">
        <w:rPr>
          <w:rFonts w:ascii="Arial" w:hAnsi="Arial" w:cs="Arial"/>
          <w:sz w:val="24"/>
          <w:szCs w:val="24"/>
          <w:lang w:val="en-US"/>
        </w:rPr>
        <w:t>the approach</w:t>
      </w:r>
      <w:r w:rsidR="00682C9F">
        <w:rPr>
          <w:rFonts w:ascii="Arial" w:hAnsi="Arial" w:cs="Arial"/>
          <w:sz w:val="24"/>
          <w:szCs w:val="24"/>
          <w:lang w:val="en-US"/>
        </w:rPr>
        <w:t xml:space="preserve"> in</w:t>
      </w:r>
      <w:r w:rsidR="00D5476F" w:rsidRPr="00DE09A1">
        <w:rPr>
          <w:rFonts w:ascii="Arial" w:hAnsi="Arial" w:cs="Arial"/>
          <w:sz w:val="24"/>
          <w:szCs w:val="24"/>
          <w:lang w:val="en-US"/>
        </w:rPr>
        <w:t xml:space="preserve"> </w:t>
      </w:r>
      <w:r w:rsidR="00D408AF" w:rsidRPr="00DE09A1">
        <w:rPr>
          <w:rFonts w:ascii="Arial" w:hAnsi="Arial" w:cs="Arial"/>
          <w:i/>
          <w:iCs/>
          <w:sz w:val="24"/>
          <w:szCs w:val="24"/>
          <w:lang w:val="en-US"/>
        </w:rPr>
        <w:t>Plascon-Evans</w:t>
      </w:r>
      <w:r w:rsidR="00D408AF" w:rsidRPr="00DE09A1">
        <w:rPr>
          <w:rStyle w:val="FootnoteReference"/>
          <w:rFonts w:ascii="Arial" w:hAnsi="Arial" w:cs="Arial"/>
          <w:i/>
          <w:iCs/>
          <w:sz w:val="24"/>
          <w:szCs w:val="24"/>
          <w:lang w:val="en-US"/>
        </w:rPr>
        <w:footnoteReference w:id="8"/>
      </w:r>
      <w:r w:rsidR="007D60F3" w:rsidRPr="00DE09A1">
        <w:rPr>
          <w:rFonts w:ascii="Arial" w:hAnsi="Arial" w:cs="Arial"/>
          <w:i/>
          <w:iCs/>
          <w:sz w:val="24"/>
          <w:szCs w:val="24"/>
          <w:lang w:val="en-US"/>
        </w:rPr>
        <w:t>.</w:t>
      </w:r>
      <w:r w:rsidR="00D408AF" w:rsidRPr="00DE09A1">
        <w:rPr>
          <w:rFonts w:ascii="Arial" w:hAnsi="Arial" w:cs="Arial"/>
          <w:i/>
          <w:iCs/>
          <w:sz w:val="24"/>
          <w:szCs w:val="24"/>
          <w:lang w:val="en-US"/>
        </w:rPr>
        <w:t xml:space="preserve"> </w:t>
      </w:r>
      <w:r w:rsidR="007D60F3" w:rsidRPr="00DE09A1">
        <w:rPr>
          <w:rFonts w:ascii="Arial" w:hAnsi="Arial" w:cs="Arial"/>
          <w:sz w:val="24"/>
          <w:szCs w:val="24"/>
          <w:lang w:val="en-US"/>
        </w:rPr>
        <w:t xml:space="preserve">I must also bear in mind that these are review proceedings.  </w:t>
      </w:r>
      <w:r w:rsidR="006E71EF" w:rsidRPr="00DE09A1">
        <w:rPr>
          <w:rFonts w:ascii="Arial" w:hAnsi="Arial" w:cs="Arial"/>
          <w:sz w:val="24"/>
          <w:szCs w:val="24"/>
          <w:lang w:val="en-US"/>
        </w:rPr>
        <w:t xml:space="preserve">The crucial question is whether the Fund </w:t>
      </w:r>
      <w:r w:rsidR="00EE6C87" w:rsidRPr="00DE09A1">
        <w:rPr>
          <w:rFonts w:ascii="Arial" w:hAnsi="Arial" w:cs="Arial"/>
          <w:sz w:val="24"/>
          <w:szCs w:val="24"/>
          <w:lang w:val="en-US"/>
        </w:rPr>
        <w:t xml:space="preserve">properly </w:t>
      </w:r>
      <w:r w:rsidR="006E71EF" w:rsidRPr="00DE09A1">
        <w:rPr>
          <w:rFonts w:ascii="Arial" w:hAnsi="Arial" w:cs="Arial"/>
          <w:sz w:val="24"/>
          <w:szCs w:val="24"/>
          <w:lang w:val="en-US"/>
        </w:rPr>
        <w:t xml:space="preserve">took into account the </w:t>
      </w:r>
      <w:r w:rsidR="00EE6C87" w:rsidRPr="00DE09A1">
        <w:rPr>
          <w:rFonts w:ascii="Arial" w:hAnsi="Arial" w:cs="Arial"/>
          <w:sz w:val="24"/>
          <w:szCs w:val="24"/>
          <w:lang w:val="en-US"/>
        </w:rPr>
        <w:t xml:space="preserve">factual material </w:t>
      </w:r>
      <w:r w:rsidR="006E71EF" w:rsidRPr="00DE09A1">
        <w:rPr>
          <w:rFonts w:ascii="Arial" w:hAnsi="Arial" w:cs="Arial"/>
          <w:sz w:val="24"/>
          <w:szCs w:val="24"/>
          <w:lang w:val="en-US"/>
        </w:rPr>
        <w:t xml:space="preserve">presented to </w:t>
      </w:r>
      <w:r w:rsidR="008A73ED">
        <w:rPr>
          <w:rFonts w:ascii="Arial" w:hAnsi="Arial" w:cs="Arial"/>
          <w:sz w:val="24"/>
          <w:szCs w:val="24"/>
          <w:lang w:val="en-US"/>
        </w:rPr>
        <w:t>it</w:t>
      </w:r>
      <w:r w:rsidR="006E71EF" w:rsidRPr="00DE09A1">
        <w:rPr>
          <w:rFonts w:ascii="Arial" w:hAnsi="Arial" w:cs="Arial"/>
          <w:sz w:val="24"/>
          <w:szCs w:val="24"/>
          <w:lang w:val="en-US"/>
        </w:rPr>
        <w:t xml:space="preserve">.  It is not relevant whether </w:t>
      </w:r>
      <w:r w:rsidR="00EE6C87" w:rsidRPr="00DE09A1">
        <w:rPr>
          <w:rFonts w:ascii="Arial" w:hAnsi="Arial" w:cs="Arial"/>
          <w:sz w:val="24"/>
          <w:szCs w:val="24"/>
          <w:lang w:val="en-US"/>
        </w:rPr>
        <w:t xml:space="preserve">I agree with the conclusions reached </w:t>
      </w:r>
      <w:r w:rsidR="00907217" w:rsidRPr="00DE09A1">
        <w:rPr>
          <w:rFonts w:ascii="Arial" w:hAnsi="Arial" w:cs="Arial"/>
          <w:sz w:val="24"/>
          <w:szCs w:val="24"/>
          <w:lang w:val="en-US"/>
        </w:rPr>
        <w:t xml:space="preserve">arising from those facts, unless the Fund reached conclusions that no reasonable decision maker could have reached in the circumstances.  </w:t>
      </w:r>
    </w:p>
    <w:p w14:paraId="6088E777" w14:textId="5EC40F47" w:rsidR="00682DCF" w:rsidRPr="00DE09A1" w:rsidRDefault="00682DCF" w:rsidP="00DE09A1">
      <w:pPr>
        <w:pStyle w:val="BowLevel1ListAlt"/>
        <w:rPr>
          <w:rFonts w:ascii="Arial" w:hAnsi="Arial" w:cs="Arial"/>
          <w:sz w:val="24"/>
          <w:szCs w:val="24"/>
          <w:lang w:val="en-US"/>
        </w:rPr>
      </w:pPr>
      <w:r w:rsidRPr="00DE09A1">
        <w:rPr>
          <w:rFonts w:ascii="Arial" w:hAnsi="Arial" w:cs="Arial"/>
          <w:sz w:val="24"/>
          <w:szCs w:val="24"/>
          <w:lang w:val="en-US"/>
        </w:rPr>
        <w:t xml:space="preserve">I </w:t>
      </w:r>
      <w:r w:rsidR="008A73ED">
        <w:rPr>
          <w:rFonts w:ascii="Arial" w:hAnsi="Arial" w:cs="Arial"/>
          <w:sz w:val="24"/>
          <w:szCs w:val="24"/>
          <w:lang w:val="en-US"/>
        </w:rPr>
        <w:t xml:space="preserve">can </w:t>
      </w:r>
      <w:r w:rsidRPr="00DE09A1">
        <w:rPr>
          <w:rFonts w:ascii="Arial" w:hAnsi="Arial" w:cs="Arial"/>
          <w:sz w:val="24"/>
          <w:szCs w:val="24"/>
          <w:lang w:val="en-US"/>
        </w:rPr>
        <w:t xml:space="preserve">find </w:t>
      </w:r>
      <w:r w:rsidR="008A73ED">
        <w:rPr>
          <w:rFonts w:ascii="Arial" w:hAnsi="Arial" w:cs="Arial"/>
          <w:sz w:val="24"/>
          <w:szCs w:val="24"/>
          <w:lang w:val="en-US"/>
        </w:rPr>
        <w:t xml:space="preserve">no </w:t>
      </w:r>
      <w:r w:rsidRPr="00DE09A1">
        <w:rPr>
          <w:rFonts w:ascii="Arial" w:hAnsi="Arial" w:cs="Arial"/>
          <w:sz w:val="24"/>
          <w:szCs w:val="24"/>
          <w:lang w:val="en-US"/>
        </w:rPr>
        <w:t xml:space="preserve">basis </w:t>
      </w:r>
      <w:r w:rsidR="00907217" w:rsidRPr="00DE09A1">
        <w:rPr>
          <w:rFonts w:ascii="Arial" w:hAnsi="Arial" w:cs="Arial"/>
          <w:sz w:val="24"/>
          <w:szCs w:val="24"/>
          <w:lang w:val="en-US"/>
        </w:rPr>
        <w:t xml:space="preserve">on the papers </w:t>
      </w:r>
      <w:r w:rsidR="008A73ED">
        <w:rPr>
          <w:rFonts w:ascii="Arial" w:hAnsi="Arial" w:cs="Arial"/>
          <w:sz w:val="24"/>
          <w:szCs w:val="24"/>
          <w:lang w:val="en-US"/>
        </w:rPr>
        <w:t xml:space="preserve">to interfere with </w:t>
      </w:r>
      <w:r w:rsidR="005E18DE">
        <w:rPr>
          <w:rFonts w:ascii="Arial" w:hAnsi="Arial" w:cs="Arial"/>
          <w:sz w:val="24"/>
          <w:szCs w:val="24"/>
          <w:lang w:val="en-US"/>
        </w:rPr>
        <w:t xml:space="preserve">or depart from </w:t>
      </w:r>
      <w:r w:rsidRPr="00DE09A1">
        <w:rPr>
          <w:rFonts w:ascii="Arial" w:hAnsi="Arial" w:cs="Arial"/>
          <w:sz w:val="24"/>
          <w:szCs w:val="24"/>
          <w:lang w:val="en-US"/>
        </w:rPr>
        <w:t>the conclusions reached by the Fund following its investigations</w:t>
      </w:r>
      <w:r w:rsidR="002D0086" w:rsidRPr="00DE09A1">
        <w:rPr>
          <w:rFonts w:ascii="Arial" w:hAnsi="Arial" w:cs="Arial"/>
          <w:sz w:val="24"/>
          <w:szCs w:val="24"/>
          <w:lang w:val="en-US"/>
        </w:rPr>
        <w:t>.  The</w:t>
      </w:r>
      <w:r w:rsidR="009A654F" w:rsidRPr="00DE09A1">
        <w:rPr>
          <w:rFonts w:ascii="Arial" w:hAnsi="Arial" w:cs="Arial"/>
          <w:sz w:val="24"/>
          <w:szCs w:val="24"/>
          <w:lang w:val="en-US"/>
        </w:rPr>
        <w:t xml:space="preserve"> Fund’s conclusions of fact appear to have been </w:t>
      </w:r>
      <w:r w:rsidRPr="00DE09A1">
        <w:rPr>
          <w:rFonts w:ascii="Arial" w:hAnsi="Arial" w:cs="Arial"/>
          <w:sz w:val="24"/>
          <w:szCs w:val="24"/>
          <w:lang w:val="en-US"/>
        </w:rPr>
        <w:t xml:space="preserve">accepted by the Adjudicator </w:t>
      </w:r>
      <w:r w:rsidR="009A654F" w:rsidRPr="00DE09A1">
        <w:rPr>
          <w:rFonts w:ascii="Arial" w:hAnsi="Arial" w:cs="Arial"/>
          <w:sz w:val="24"/>
          <w:szCs w:val="24"/>
          <w:lang w:val="en-US"/>
        </w:rPr>
        <w:t xml:space="preserve">too, treating </w:t>
      </w:r>
      <w:r w:rsidRPr="00DE09A1">
        <w:rPr>
          <w:rFonts w:ascii="Arial" w:hAnsi="Arial" w:cs="Arial"/>
          <w:sz w:val="24"/>
          <w:szCs w:val="24"/>
          <w:lang w:val="en-US"/>
        </w:rPr>
        <w:t xml:space="preserve">Ms Ricardo as a dependant in her capacity as a life partner and as being financially dependent on the deceased.  Although she </w:t>
      </w:r>
      <w:r w:rsidR="00723898" w:rsidRPr="00DE09A1">
        <w:rPr>
          <w:rFonts w:ascii="Arial" w:hAnsi="Arial" w:cs="Arial"/>
          <w:sz w:val="24"/>
          <w:szCs w:val="24"/>
          <w:lang w:val="en-US"/>
        </w:rPr>
        <w:t xml:space="preserve">did indeed </w:t>
      </w:r>
      <w:r w:rsidRPr="00DE09A1">
        <w:rPr>
          <w:rFonts w:ascii="Arial" w:hAnsi="Arial" w:cs="Arial"/>
          <w:sz w:val="24"/>
          <w:szCs w:val="24"/>
          <w:lang w:val="en-US"/>
        </w:rPr>
        <w:t>earn a salary in an amount of R250</w:t>
      </w:r>
      <w:r w:rsidR="00723898" w:rsidRPr="00DE09A1">
        <w:rPr>
          <w:rFonts w:ascii="Arial" w:hAnsi="Arial" w:cs="Arial"/>
          <w:sz w:val="24"/>
          <w:szCs w:val="24"/>
          <w:lang w:val="en-US"/>
        </w:rPr>
        <w:t>,</w:t>
      </w:r>
      <w:r w:rsidRPr="00DE09A1">
        <w:rPr>
          <w:rFonts w:ascii="Arial" w:hAnsi="Arial" w:cs="Arial"/>
          <w:sz w:val="24"/>
          <w:szCs w:val="24"/>
          <w:lang w:val="en-US"/>
        </w:rPr>
        <w:t>000 per annum</w:t>
      </w:r>
      <w:r w:rsidR="0036478B" w:rsidRPr="00DE09A1">
        <w:rPr>
          <w:rFonts w:ascii="Arial" w:hAnsi="Arial" w:cs="Arial"/>
          <w:sz w:val="24"/>
          <w:szCs w:val="24"/>
          <w:lang w:val="en-US"/>
        </w:rPr>
        <w:t>,</w:t>
      </w:r>
      <w:r w:rsidRPr="00DE09A1">
        <w:rPr>
          <w:rFonts w:ascii="Arial" w:hAnsi="Arial" w:cs="Arial"/>
          <w:sz w:val="24"/>
          <w:szCs w:val="24"/>
          <w:lang w:val="en-US"/>
        </w:rPr>
        <w:t xml:space="preserve"> this </w:t>
      </w:r>
      <w:r w:rsidR="0036478B" w:rsidRPr="00DE09A1">
        <w:rPr>
          <w:rFonts w:ascii="Arial" w:hAnsi="Arial" w:cs="Arial"/>
          <w:sz w:val="24"/>
          <w:szCs w:val="24"/>
          <w:lang w:val="en-US"/>
        </w:rPr>
        <w:t xml:space="preserve">was </w:t>
      </w:r>
      <w:r w:rsidRPr="00DE09A1">
        <w:rPr>
          <w:rFonts w:ascii="Arial" w:hAnsi="Arial" w:cs="Arial"/>
          <w:sz w:val="24"/>
          <w:szCs w:val="24"/>
          <w:lang w:val="en-US"/>
        </w:rPr>
        <w:t>clearly taken into account by the Fund when it considered the extent of her financial dependency on the deceased.</w:t>
      </w:r>
      <w:r w:rsidR="00757287">
        <w:rPr>
          <w:rFonts w:ascii="Arial" w:hAnsi="Arial" w:cs="Arial"/>
          <w:sz w:val="24"/>
          <w:szCs w:val="24"/>
          <w:lang w:val="en-US"/>
        </w:rPr>
        <w:t xml:space="preserve">  That she had contributed to the deceased’s expenses</w:t>
      </w:r>
      <w:r w:rsidR="00BC6A6B">
        <w:rPr>
          <w:rFonts w:ascii="Arial" w:hAnsi="Arial" w:cs="Arial"/>
          <w:sz w:val="24"/>
          <w:szCs w:val="24"/>
          <w:lang w:val="en-US"/>
        </w:rPr>
        <w:t xml:space="preserve"> does not seem to me to exclude the possibility that she was herself financially dependent on him.</w:t>
      </w:r>
      <w:r w:rsidRPr="00DE09A1">
        <w:rPr>
          <w:rFonts w:ascii="Arial" w:hAnsi="Arial" w:cs="Arial"/>
          <w:sz w:val="24"/>
          <w:szCs w:val="24"/>
          <w:lang w:val="en-US"/>
        </w:rPr>
        <w:t xml:space="preserve">  </w:t>
      </w:r>
    </w:p>
    <w:p w14:paraId="7F24A53B" w14:textId="77777777" w:rsidR="00E24BE7" w:rsidRPr="00DE09A1" w:rsidRDefault="00682DCF" w:rsidP="00DE09A1">
      <w:pPr>
        <w:pStyle w:val="BowLevel1ListAlt"/>
        <w:rPr>
          <w:rFonts w:ascii="Arial" w:hAnsi="Arial" w:cs="Arial"/>
          <w:sz w:val="24"/>
          <w:szCs w:val="24"/>
          <w:lang w:val="en-US"/>
        </w:rPr>
      </w:pPr>
      <w:r w:rsidRPr="00DE09A1">
        <w:rPr>
          <w:rFonts w:ascii="Arial" w:hAnsi="Arial" w:cs="Arial"/>
          <w:sz w:val="24"/>
          <w:szCs w:val="24"/>
          <w:lang w:val="en-US"/>
        </w:rPr>
        <w:t xml:space="preserve">The second main criticism which the Applicants </w:t>
      </w:r>
      <w:r w:rsidR="00D41F45" w:rsidRPr="00DE09A1">
        <w:rPr>
          <w:rFonts w:ascii="Arial" w:hAnsi="Arial" w:cs="Arial"/>
          <w:sz w:val="24"/>
          <w:szCs w:val="24"/>
          <w:lang w:val="en-US"/>
        </w:rPr>
        <w:t>direct at</w:t>
      </w:r>
      <w:r w:rsidRPr="00DE09A1">
        <w:rPr>
          <w:rFonts w:ascii="Arial" w:hAnsi="Arial" w:cs="Arial"/>
          <w:sz w:val="24"/>
          <w:szCs w:val="24"/>
          <w:lang w:val="en-US"/>
        </w:rPr>
        <w:t xml:space="preserve"> the Fund’s decision concerns </w:t>
      </w:r>
      <w:r w:rsidR="00D41F45" w:rsidRPr="00DE09A1">
        <w:rPr>
          <w:rFonts w:ascii="Arial" w:hAnsi="Arial" w:cs="Arial"/>
          <w:sz w:val="24"/>
          <w:szCs w:val="24"/>
          <w:lang w:val="en-US"/>
        </w:rPr>
        <w:t xml:space="preserve">the </w:t>
      </w:r>
      <w:r w:rsidRPr="00DE09A1">
        <w:rPr>
          <w:rFonts w:ascii="Arial" w:hAnsi="Arial" w:cs="Arial"/>
          <w:sz w:val="24"/>
          <w:szCs w:val="24"/>
          <w:lang w:val="en-US"/>
        </w:rPr>
        <w:t xml:space="preserve">conclusion that the Applicants </w:t>
      </w:r>
      <w:r w:rsidR="003A3592" w:rsidRPr="00DE09A1">
        <w:rPr>
          <w:rFonts w:ascii="Arial" w:hAnsi="Arial" w:cs="Arial"/>
          <w:sz w:val="24"/>
          <w:szCs w:val="24"/>
          <w:lang w:val="en-US"/>
        </w:rPr>
        <w:t xml:space="preserve">had not been </w:t>
      </w:r>
      <w:r w:rsidRPr="00DE09A1">
        <w:rPr>
          <w:rFonts w:ascii="Arial" w:hAnsi="Arial" w:cs="Arial"/>
          <w:sz w:val="24"/>
          <w:szCs w:val="24"/>
          <w:lang w:val="en-US"/>
        </w:rPr>
        <w:t xml:space="preserve">financially dependent on the deceased.  </w:t>
      </w:r>
      <w:r w:rsidR="007D7FBF" w:rsidRPr="00DE09A1">
        <w:rPr>
          <w:rFonts w:ascii="Arial" w:hAnsi="Arial" w:cs="Arial"/>
          <w:sz w:val="24"/>
          <w:szCs w:val="24"/>
          <w:lang w:val="en-US"/>
        </w:rPr>
        <w:t>In this regard the Applicants disavow</w:t>
      </w:r>
      <w:r w:rsidR="0036478B" w:rsidRPr="00DE09A1">
        <w:rPr>
          <w:rFonts w:ascii="Arial" w:hAnsi="Arial" w:cs="Arial"/>
          <w:sz w:val="24"/>
          <w:szCs w:val="24"/>
          <w:lang w:val="en-US"/>
        </w:rPr>
        <w:t>ed</w:t>
      </w:r>
      <w:r w:rsidR="007D7FBF" w:rsidRPr="00DE09A1">
        <w:rPr>
          <w:rFonts w:ascii="Arial" w:hAnsi="Arial" w:cs="Arial"/>
          <w:sz w:val="24"/>
          <w:szCs w:val="24"/>
          <w:lang w:val="en-US"/>
        </w:rPr>
        <w:t xml:space="preserve"> their initial assertion that they were </w:t>
      </w:r>
      <w:r w:rsidR="007D7FBF" w:rsidRPr="00DE09A1">
        <w:rPr>
          <w:rFonts w:ascii="Arial" w:hAnsi="Arial" w:cs="Arial"/>
          <w:sz w:val="24"/>
          <w:szCs w:val="24"/>
          <w:lang w:val="en-US"/>
        </w:rPr>
        <w:lastRenderedPageBreak/>
        <w:t>not financially dependent on their father, and state</w:t>
      </w:r>
      <w:r w:rsidR="0036478B" w:rsidRPr="00DE09A1">
        <w:rPr>
          <w:rFonts w:ascii="Arial" w:hAnsi="Arial" w:cs="Arial"/>
          <w:sz w:val="24"/>
          <w:szCs w:val="24"/>
          <w:lang w:val="en-US"/>
        </w:rPr>
        <w:t>d</w:t>
      </w:r>
      <w:r w:rsidR="007D7FBF" w:rsidRPr="00DE09A1">
        <w:rPr>
          <w:rFonts w:ascii="Arial" w:hAnsi="Arial" w:cs="Arial"/>
          <w:sz w:val="24"/>
          <w:szCs w:val="24"/>
          <w:lang w:val="en-US"/>
        </w:rPr>
        <w:t xml:space="preserve"> that they were both, at the time of the Fund’s reconsideration of its decision, unemployed.  This m</w:t>
      </w:r>
      <w:r w:rsidR="007B0A18" w:rsidRPr="00DE09A1">
        <w:rPr>
          <w:rFonts w:ascii="Arial" w:hAnsi="Arial" w:cs="Arial"/>
          <w:sz w:val="24"/>
          <w:szCs w:val="24"/>
          <w:lang w:val="en-US"/>
        </w:rPr>
        <w:t>eant</w:t>
      </w:r>
      <w:r w:rsidR="0036478B" w:rsidRPr="00DE09A1">
        <w:rPr>
          <w:rFonts w:ascii="Arial" w:hAnsi="Arial" w:cs="Arial"/>
          <w:sz w:val="24"/>
          <w:szCs w:val="24"/>
          <w:lang w:val="en-US"/>
        </w:rPr>
        <w:t>, they submitted,</w:t>
      </w:r>
      <w:r w:rsidR="007B0A18" w:rsidRPr="00DE09A1">
        <w:rPr>
          <w:rFonts w:ascii="Arial" w:hAnsi="Arial" w:cs="Arial"/>
          <w:sz w:val="24"/>
          <w:szCs w:val="24"/>
          <w:lang w:val="en-US"/>
        </w:rPr>
        <w:t xml:space="preserve"> that they should </w:t>
      </w:r>
      <w:r w:rsidR="0093336D" w:rsidRPr="00DE09A1">
        <w:rPr>
          <w:rFonts w:ascii="Arial" w:hAnsi="Arial" w:cs="Arial"/>
          <w:sz w:val="24"/>
          <w:szCs w:val="24"/>
          <w:lang w:val="en-US"/>
        </w:rPr>
        <w:t>have been</w:t>
      </w:r>
      <w:r w:rsidR="007B0A18" w:rsidRPr="00DE09A1">
        <w:rPr>
          <w:rFonts w:ascii="Arial" w:hAnsi="Arial" w:cs="Arial"/>
          <w:sz w:val="24"/>
          <w:szCs w:val="24"/>
          <w:lang w:val="en-US"/>
        </w:rPr>
        <w:t xml:space="preserve"> considered </w:t>
      </w:r>
      <w:r w:rsidR="0093336D" w:rsidRPr="00DE09A1">
        <w:rPr>
          <w:rFonts w:ascii="Arial" w:hAnsi="Arial" w:cs="Arial"/>
          <w:sz w:val="24"/>
          <w:szCs w:val="24"/>
          <w:lang w:val="en-US"/>
        </w:rPr>
        <w:t xml:space="preserve">by the </w:t>
      </w:r>
      <w:r w:rsidR="00491FC3" w:rsidRPr="00DE09A1">
        <w:rPr>
          <w:rFonts w:ascii="Arial" w:hAnsi="Arial" w:cs="Arial"/>
          <w:sz w:val="24"/>
          <w:szCs w:val="24"/>
          <w:lang w:val="en-US"/>
        </w:rPr>
        <w:t xml:space="preserve">Fund </w:t>
      </w:r>
      <w:r w:rsidR="007B0A18" w:rsidRPr="00DE09A1">
        <w:rPr>
          <w:rFonts w:ascii="Arial" w:hAnsi="Arial" w:cs="Arial"/>
          <w:sz w:val="24"/>
          <w:szCs w:val="24"/>
          <w:lang w:val="en-US"/>
        </w:rPr>
        <w:t>to be financially dependent on the deceased.</w:t>
      </w:r>
      <w:r w:rsidR="00491FC3" w:rsidRPr="00DE09A1">
        <w:rPr>
          <w:rFonts w:ascii="Arial" w:hAnsi="Arial" w:cs="Arial"/>
          <w:sz w:val="24"/>
          <w:szCs w:val="24"/>
          <w:lang w:val="en-US"/>
        </w:rPr>
        <w:t xml:space="preserve">  In addition, </w:t>
      </w:r>
      <w:r w:rsidR="009C550B" w:rsidRPr="00DE09A1">
        <w:rPr>
          <w:rFonts w:ascii="Arial" w:hAnsi="Arial" w:cs="Arial"/>
          <w:sz w:val="24"/>
          <w:szCs w:val="24"/>
          <w:lang w:val="en-US"/>
        </w:rPr>
        <w:t xml:space="preserve">Ms Potgieter submitted, the Fund had failed to take into account </w:t>
      </w:r>
      <w:r w:rsidR="00931C98" w:rsidRPr="00DE09A1">
        <w:rPr>
          <w:rFonts w:ascii="Arial" w:hAnsi="Arial" w:cs="Arial"/>
          <w:sz w:val="24"/>
          <w:szCs w:val="24"/>
          <w:lang w:val="en-US"/>
        </w:rPr>
        <w:t xml:space="preserve">or to attach sufficient weight to </w:t>
      </w:r>
      <w:r w:rsidR="009C550B" w:rsidRPr="00DE09A1">
        <w:rPr>
          <w:rFonts w:ascii="Arial" w:hAnsi="Arial" w:cs="Arial"/>
          <w:sz w:val="24"/>
          <w:szCs w:val="24"/>
          <w:lang w:val="en-US"/>
        </w:rPr>
        <w:t>the fact that the Applicants were nominated beneficiaries of the deceased.</w:t>
      </w:r>
    </w:p>
    <w:p w14:paraId="3BE3C2F1" w14:textId="6F15B22C" w:rsidR="00CF34D7" w:rsidRPr="00DE09A1" w:rsidRDefault="00682DCF" w:rsidP="00DE09A1">
      <w:pPr>
        <w:pStyle w:val="BowLevel1ListAlt"/>
        <w:rPr>
          <w:rFonts w:ascii="Arial" w:hAnsi="Arial" w:cs="Arial"/>
          <w:sz w:val="24"/>
          <w:szCs w:val="24"/>
          <w:lang w:val="en-US"/>
        </w:rPr>
      </w:pPr>
      <w:r w:rsidRPr="00DE09A1">
        <w:rPr>
          <w:rFonts w:ascii="Arial" w:hAnsi="Arial" w:cs="Arial"/>
          <w:sz w:val="24"/>
          <w:szCs w:val="24"/>
          <w:lang w:val="en-US"/>
        </w:rPr>
        <w:t xml:space="preserve">In </w:t>
      </w:r>
      <w:r w:rsidR="005D3F4C">
        <w:rPr>
          <w:rFonts w:ascii="Arial" w:hAnsi="Arial" w:cs="Arial"/>
          <w:sz w:val="24"/>
          <w:szCs w:val="24"/>
          <w:lang w:val="en-US"/>
        </w:rPr>
        <w:t xml:space="preserve">these respects, too, I </w:t>
      </w:r>
      <w:r w:rsidR="00E94E93">
        <w:rPr>
          <w:rFonts w:ascii="Arial" w:hAnsi="Arial" w:cs="Arial"/>
          <w:sz w:val="24"/>
          <w:szCs w:val="24"/>
          <w:lang w:val="en-US"/>
        </w:rPr>
        <w:t xml:space="preserve">can find no basis for </w:t>
      </w:r>
      <w:r w:rsidR="008425DE">
        <w:rPr>
          <w:rFonts w:ascii="Arial" w:hAnsi="Arial" w:cs="Arial"/>
          <w:sz w:val="24"/>
          <w:szCs w:val="24"/>
          <w:lang w:val="en-US"/>
        </w:rPr>
        <w:t>interfering with the Fund’s conclusions on the facts</w:t>
      </w:r>
      <w:r w:rsidR="004A1724">
        <w:rPr>
          <w:rFonts w:ascii="Arial" w:hAnsi="Arial" w:cs="Arial"/>
          <w:sz w:val="24"/>
          <w:szCs w:val="24"/>
          <w:lang w:val="en-US"/>
        </w:rPr>
        <w:t xml:space="preserve">, mindful of course that these are </w:t>
      </w:r>
      <w:r w:rsidRPr="00DE09A1">
        <w:rPr>
          <w:rFonts w:ascii="Arial" w:hAnsi="Arial" w:cs="Arial"/>
          <w:sz w:val="24"/>
          <w:szCs w:val="24"/>
          <w:lang w:val="en-US"/>
        </w:rPr>
        <w:t>judicial review proceedings.  Both Applicants had</w:t>
      </w:r>
      <w:r w:rsidR="00D059D5">
        <w:rPr>
          <w:rFonts w:ascii="Arial" w:hAnsi="Arial" w:cs="Arial"/>
          <w:sz w:val="24"/>
          <w:szCs w:val="24"/>
          <w:lang w:val="en-US"/>
        </w:rPr>
        <w:t xml:space="preserve"> </w:t>
      </w:r>
      <w:r w:rsidRPr="00DE09A1">
        <w:rPr>
          <w:rFonts w:ascii="Arial" w:hAnsi="Arial" w:cs="Arial"/>
          <w:sz w:val="24"/>
          <w:szCs w:val="24"/>
          <w:lang w:val="en-US"/>
        </w:rPr>
        <w:t>provided the Fund with a positive assertion that they were not financially dependent on the deceased.  Although they subsequently recanted from this stance</w:t>
      </w:r>
      <w:r w:rsidR="00004482" w:rsidRPr="00DE09A1">
        <w:rPr>
          <w:rFonts w:ascii="Arial" w:hAnsi="Arial" w:cs="Arial"/>
          <w:sz w:val="24"/>
          <w:szCs w:val="24"/>
          <w:lang w:val="en-US"/>
        </w:rPr>
        <w:t>,</w:t>
      </w:r>
      <w:r w:rsidRPr="00DE09A1">
        <w:rPr>
          <w:rFonts w:ascii="Arial" w:hAnsi="Arial" w:cs="Arial"/>
          <w:sz w:val="24"/>
          <w:szCs w:val="24"/>
          <w:lang w:val="en-US"/>
        </w:rPr>
        <w:t xml:space="preserve"> claiming that they had been misled by Ms Ricardo into making </w:t>
      </w:r>
      <w:r w:rsidR="00004482" w:rsidRPr="00DE09A1">
        <w:rPr>
          <w:rFonts w:ascii="Arial" w:hAnsi="Arial" w:cs="Arial"/>
          <w:sz w:val="24"/>
          <w:szCs w:val="24"/>
          <w:lang w:val="en-US"/>
        </w:rPr>
        <w:t xml:space="preserve">that </w:t>
      </w:r>
      <w:r w:rsidRPr="00DE09A1">
        <w:rPr>
          <w:rFonts w:ascii="Arial" w:hAnsi="Arial" w:cs="Arial"/>
          <w:sz w:val="24"/>
          <w:szCs w:val="24"/>
          <w:lang w:val="en-US"/>
        </w:rPr>
        <w:t>assertion, they failed to respond to subsequent invitations by the Fund to provide evidence of the manner or extent to which they were financially dependent on the deceased.  In those circumstances I cannot fault the Fund’s conclusion that they were depend</w:t>
      </w:r>
      <w:r w:rsidR="00004482" w:rsidRPr="00DE09A1">
        <w:rPr>
          <w:rFonts w:ascii="Arial" w:hAnsi="Arial" w:cs="Arial"/>
          <w:sz w:val="24"/>
          <w:szCs w:val="24"/>
          <w:lang w:val="en-US"/>
        </w:rPr>
        <w:t>a</w:t>
      </w:r>
      <w:r w:rsidRPr="00DE09A1">
        <w:rPr>
          <w:rFonts w:ascii="Arial" w:hAnsi="Arial" w:cs="Arial"/>
          <w:sz w:val="24"/>
          <w:szCs w:val="24"/>
          <w:lang w:val="en-US"/>
        </w:rPr>
        <w:t xml:space="preserve">nts </w:t>
      </w:r>
      <w:r w:rsidR="00004482" w:rsidRPr="00DE09A1">
        <w:rPr>
          <w:rFonts w:ascii="Arial" w:hAnsi="Arial" w:cs="Arial"/>
          <w:sz w:val="24"/>
          <w:szCs w:val="24"/>
          <w:lang w:val="en-US"/>
        </w:rPr>
        <w:t xml:space="preserve">in their capacity </w:t>
      </w:r>
      <w:r w:rsidRPr="00DE09A1">
        <w:rPr>
          <w:rFonts w:ascii="Arial" w:hAnsi="Arial" w:cs="Arial"/>
          <w:sz w:val="24"/>
          <w:szCs w:val="24"/>
          <w:lang w:val="en-US"/>
        </w:rPr>
        <w:t xml:space="preserve">as children </w:t>
      </w:r>
      <w:r w:rsidR="00004482" w:rsidRPr="00DE09A1">
        <w:rPr>
          <w:rFonts w:ascii="Arial" w:hAnsi="Arial" w:cs="Arial"/>
          <w:sz w:val="24"/>
          <w:szCs w:val="24"/>
          <w:lang w:val="en-US"/>
        </w:rPr>
        <w:t xml:space="preserve">of the deceased, </w:t>
      </w:r>
      <w:r w:rsidRPr="00DE09A1">
        <w:rPr>
          <w:rFonts w:ascii="Arial" w:hAnsi="Arial" w:cs="Arial"/>
          <w:sz w:val="24"/>
          <w:szCs w:val="24"/>
          <w:lang w:val="en-US"/>
        </w:rPr>
        <w:t xml:space="preserve">but not financially dependent on the deceased.  </w:t>
      </w:r>
    </w:p>
    <w:p w14:paraId="2BBA70CB" w14:textId="77777777" w:rsidR="00682DCF" w:rsidRPr="00DE09A1" w:rsidRDefault="00682DCF" w:rsidP="00DE09A1">
      <w:pPr>
        <w:pStyle w:val="BowLevel1ListAlt"/>
        <w:rPr>
          <w:rFonts w:ascii="Arial" w:hAnsi="Arial" w:cs="Arial"/>
          <w:sz w:val="24"/>
          <w:szCs w:val="24"/>
          <w:lang w:val="en-US"/>
        </w:rPr>
      </w:pPr>
      <w:r w:rsidRPr="00DE09A1">
        <w:rPr>
          <w:rFonts w:ascii="Arial" w:hAnsi="Arial" w:cs="Arial"/>
          <w:sz w:val="24"/>
          <w:szCs w:val="24"/>
          <w:lang w:val="en-US"/>
        </w:rPr>
        <w:t xml:space="preserve">This leads then to the </w:t>
      </w:r>
      <w:r w:rsidR="00CF34D7" w:rsidRPr="00DE09A1">
        <w:rPr>
          <w:rFonts w:ascii="Arial" w:hAnsi="Arial" w:cs="Arial"/>
          <w:sz w:val="24"/>
          <w:szCs w:val="24"/>
          <w:lang w:val="en-US"/>
        </w:rPr>
        <w:t xml:space="preserve">final </w:t>
      </w:r>
      <w:r w:rsidRPr="00DE09A1">
        <w:rPr>
          <w:rFonts w:ascii="Arial" w:hAnsi="Arial" w:cs="Arial"/>
          <w:sz w:val="24"/>
          <w:szCs w:val="24"/>
          <w:lang w:val="en-US"/>
        </w:rPr>
        <w:t xml:space="preserve">question </w:t>
      </w:r>
      <w:r w:rsidR="00777FB4" w:rsidRPr="00DE09A1">
        <w:rPr>
          <w:rFonts w:ascii="Arial" w:hAnsi="Arial" w:cs="Arial"/>
          <w:sz w:val="24"/>
          <w:szCs w:val="24"/>
          <w:lang w:val="en-US"/>
        </w:rPr>
        <w:t>which</w:t>
      </w:r>
      <w:r w:rsidR="00CF34D7" w:rsidRPr="00DE09A1">
        <w:rPr>
          <w:rFonts w:ascii="Arial" w:hAnsi="Arial" w:cs="Arial"/>
          <w:sz w:val="24"/>
          <w:szCs w:val="24"/>
          <w:lang w:val="en-US"/>
        </w:rPr>
        <w:t xml:space="preserve">, it seems to me, constituted the essence of the </w:t>
      </w:r>
      <w:r w:rsidR="00777FB4" w:rsidRPr="00DE09A1">
        <w:rPr>
          <w:rFonts w:ascii="Arial" w:hAnsi="Arial" w:cs="Arial"/>
          <w:sz w:val="24"/>
          <w:szCs w:val="24"/>
          <w:lang w:val="en-US"/>
        </w:rPr>
        <w:t>Adjudicator</w:t>
      </w:r>
      <w:r w:rsidR="00CF34D7" w:rsidRPr="00DE09A1">
        <w:rPr>
          <w:rFonts w:ascii="Arial" w:hAnsi="Arial" w:cs="Arial"/>
          <w:sz w:val="24"/>
          <w:szCs w:val="24"/>
          <w:lang w:val="en-US"/>
        </w:rPr>
        <w:t>’s reasoning,</w:t>
      </w:r>
      <w:r w:rsidR="00777FB4" w:rsidRPr="00DE09A1">
        <w:rPr>
          <w:rFonts w:ascii="Arial" w:hAnsi="Arial" w:cs="Arial"/>
          <w:sz w:val="24"/>
          <w:szCs w:val="24"/>
          <w:lang w:val="en-US"/>
        </w:rPr>
        <w:t xml:space="preserve"> which is whether the Fund may be said to </w:t>
      </w:r>
      <w:r w:rsidR="00CF34D7" w:rsidRPr="00DE09A1">
        <w:rPr>
          <w:rFonts w:ascii="Arial" w:hAnsi="Arial" w:cs="Arial"/>
          <w:sz w:val="24"/>
          <w:szCs w:val="24"/>
          <w:lang w:val="en-US"/>
        </w:rPr>
        <w:t xml:space="preserve">have </w:t>
      </w:r>
      <w:r w:rsidR="00777FB4" w:rsidRPr="00DE09A1">
        <w:rPr>
          <w:rFonts w:ascii="Arial" w:hAnsi="Arial" w:cs="Arial"/>
          <w:sz w:val="24"/>
          <w:szCs w:val="24"/>
          <w:lang w:val="en-US"/>
        </w:rPr>
        <w:t xml:space="preserve">acted irrationally by failing to attach </w:t>
      </w:r>
      <w:r w:rsidR="00CF34D7" w:rsidRPr="00DE09A1">
        <w:rPr>
          <w:rFonts w:ascii="Arial" w:hAnsi="Arial" w:cs="Arial"/>
          <w:sz w:val="24"/>
          <w:szCs w:val="24"/>
          <w:lang w:val="en-US"/>
        </w:rPr>
        <w:t xml:space="preserve">sufficient </w:t>
      </w:r>
      <w:r w:rsidR="00777FB4" w:rsidRPr="00DE09A1">
        <w:rPr>
          <w:rFonts w:ascii="Arial" w:hAnsi="Arial" w:cs="Arial"/>
          <w:sz w:val="24"/>
          <w:szCs w:val="24"/>
          <w:lang w:val="en-US"/>
        </w:rPr>
        <w:t>weight to the fact that the Applicants were nominated beneficiaries of the deceased</w:t>
      </w:r>
      <w:r w:rsidR="00CF34D7" w:rsidRPr="00DE09A1">
        <w:rPr>
          <w:rFonts w:ascii="Arial" w:hAnsi="Arial" w:cs="Arial"/>
          <w:sz w:val="24"/>
          <w:szCs w:val="24"/>
          <w:lang w:val="en-US"/>
        </w:rPr>
        <w:t>;</w:t>
      </w:r>
      <w:r w:rsidR="00777FB4" w:rsidRPr="00DE09A1">
        <w:rPr>
          <w:rFonts w:ascii="Arial" w:hAnsi="Arial" w:cs="Arial"/>
          <w:sz w:val="24"/>
          <w:szCs w:val="24"/>
          <w:lang w:val="en-US"/>
        </w:rPr>
        <w:t xml:space="preserve"> and that the matter could or should have been dealt with differently, applying the provisions of section 37C(bA).</w:t>
      </w:r>
    </w:p>
    <w:p w14:paraId="39F89D9B" w14:textId="77777777" w:rsidR="00C6354A" w:rsidRPr="00DE09A1" w:rsidRDefault="00C6354A" w:rsidP="00C6354A">
      <w:pPr>
        <w:pStyle w:val="BowLevel1ListAlt"/>
        <w:rPr>
          <w:rFonts w:ascii="Arial" w:hAnsi="Arial" w:cs="Arial"/>
          <w:sz w:val="24"/>
          <w:szCs w:val="24"/>
          <w:lang w:val="en-US"/>
        </w:rPr>
      </w:pPr>
      <w:r>
        <w:rPr>
          <w:rFonts w:ascii="Arial" w:hAnsi="Arial" w:cs="Arial"/>
          <w:sz w:val="24"/>
          <w:szCs w:val="24"/>
          <w:lang w:val="en-US"/>
        </w:rPr>
        <w:t xml:space="preserve">The </w:t>
      </w:r>
      <w:r w:rsidRPr="00DE09A1">
        <w:rPr>
          <w:rFonts w:ascii="Arial" w:hAnsi="Arial" w:cs="Arial"/>
          <w:sz w:val="24"/>
          <w:szCs w:val="24"/>
          <w:lang w:val="en-US"/>
        </w:rPr>
        <w:t xml:space="preserve">evidence of exactly how or in what manner the Applicants were nominated as beneficiaries of the death benefit is </w:t>
      </w:r>
      <w:r>
        <w:rPr>
          <w:rFonts w:ascii="Arial" w:hAnsi="Arial" w:cs="Arial"/>
          <w:sz w:val="24"/>
          <w:szCs w:val="24"/>
          <w:lang w:val="en-US"/>
        </w:rPr>
        <w:t>un</w:t>
      </w:r>
      <w:r w:rsidRPr="00DE09A1">
        <w:rPr>
          <w:rFonts w:ascii="Arial" w:hAnsi="Arial" w:cs="Arial"/>
          <w:sz w:val="24"/>
          <w:szCs w:val="24"/>
          <w:lang w:val="en-US"/>
        </w:rPr>
        <w:t xml:space="preserve">clear, and no written nomination appears in the papers.  </w:t>
      </w:r>
      <w:r>
        <w:rPr>
          <w:rFonts w:ascii="Arial" w:hAnsi="Arial" w:cs="Arial"/>
          <w:sz w:val="24"/>
          <w:szCs w:val="24"/>
          <w:lang w:val="en-US"/>
        </w:rPr>
        <w:t>The</w:t>
      </w:r>
      <w:r w:rsidRPr="00DE09A1">
        <w:rPr>
          <w:rFonts w:ascii="Arial" w:hAnsi="Arial" w:cs="Arial"/>
          <w:sz w:val="24"/>
          <w:szCs w:val="24"/>
          <w:lang w:val="en-US"/>
        </w:rPr>
        <w:t xml:space="preserve"> Fund</w:t>
      </w:r>
      <w:r>
        <w:rPr>
          <w:rFonts w:ascii="Arial" w:hAnsi="Arial" w:cs="Arial"/>
          <w:sz w:val="24"/>
          <w:szCs w:val="24"/>
          <w:lang w:val="en-US"/>
        </w:rPr>
        <w:t>, however,</w:t>
      </w:r>
      <w:r w:rsidRPr="00DE09A1">
        <w:rPr>
          <w:rFonts w:ascii="Arial" w:hAnsi="Arial" w:cs="Arial"/>
          <w:sz w:val="24"/>
          <w:szCs w:val="24"/>
          <w:lang w:val="en-US"/>
        </w:rPr>
        <w:t xml:space="preserve"> </w:t>
      </w:r>
      <w:r>
        <w:rPr>
          <w:rFonts w:ascii="Arial" w:hAnsi="Arial" w:cs="Arial"/>
          <w:sz w:val="24"/>
          <w:szCs w:val="24"/>
          <w:lang w:val="en-US"/>
        </w:rPr>
        <w:t>dealt with the matter on the basis that</w:t>
      </w:r>
      <w:r w:rsidRPr="00DE09A1">
        <w:rPr>
          <w:rFonts w:ascii="Arial" w:hAnsi="Arial" w:cs="Arial"/>
          <w:sz w:val="24"/>
          <w:szCs w:val="24"/>
          <w:lang w:val="en-US"/>
        </w:rPr>
        <w:t xml:space="preserve"> they were so nominated</w:t>
      </w:r>
      <w:r>
        <w:rPr>
          <w:rFonts w:ascii="Arial" w:hAnsi="Arial" w:cs="Arial"/>
          <w:sz w:val="24"/>
          <w:szCs w:val="24"/>
          <w:lang w:val="en-US"/>
        </w:rPr>
        <w:t xml:space="preserve">, and for </w:t>
      </w:r>
      <w:r w:rsidRPr="00DE09A1">
        <w:rPr>
          <w:rFonts w:ascii="Arial" w:hAnsi="Arial" w:cs="Arial"/>
          <w:sz w:val="24"/>
          <w:szCs w:val="24"/>
          <w:lang w:val="en-US"/>
        </w:rPr>
        <w:t xml:space="preserve">that reason I accept for the purposes of deciding this application that the Applicants were indeed nominated beneficiaries.    </w:t>
      </w:r>
    </w:p>
    <w:p w14:paraId="2A85DC09" w14:textId="272838C1" w:rsidR="00931C98" w:rsidRPr="00DE09A1" w:rsidRDefault="00931C98" w:rsidP="00DE09A1">
      <w:pPr>
        <w:pStyle w:val="BowLevel1ListAlt"/>
        <w:rPr>
          <w:rFonts w:ascii="Arial" w:hAnsi="Arial" w:cs="Arial"/>
          <w:sz w:val="24"/>
          <w:szCs w:val="24"/>
          <w:lang w:val="en-US"/>
        </w:rPr>
      </w:pPr>
      <w:r w:rsidRPr="00DE09A1">
        <w:rPr>
          <w:rFonts w:ascii="Arial" w:hAnsi="Arial" w:cs="Arial"/>
          <w:sz w:val="24"/>
          <w:szCs w:val="24"/>
          <w:lang w:val="en-US"/>
        </w:rPr>
        <w:t xml:space="preserve">In </w:t>
      </w:r>
      <w:r w:rsidR="008070E0" w:rsidRPr="00DE09A1">
        <w:rPr>
          <w:rFonts w:ascii="Arial" w:hAnsi="Arial" w:cs="Arial"/>
          <w:i/>
          <w:iCs/>
          <w:sz w:val="24"/>
          <w:szCs w:val="24"/>
          <w:lang w:val="en-US"/>
        </w:rPr>
        <w:t>Kaplan and another NNO v Professional and Executive Retirement Fund</w:t>
      </w:r>
      <w:r w:rsidR="00E44BB0" w:rsidRPr="005F01CF">
        <w:rPr>
          <w:rStyle w:val="FootnoteReference"/>
          <w:rFonts w:ascii="Arial" w:hAnsi="Arial" w:cs="Arial"/>
          <w:i/>
          <w:iCs/>
          <w:sz w:val="24"/>
          <w:szCs w:val="24"/>
          <w:lang w:val="en-US"/>
        </w:rPr>
        <w:footnoteReference w:id="9"/>
      </w:r>
      <w:r w:rsidR="008070E0" w:rsidRPr="00DE09A1">
        <w:rPr>
          <w:rFonts w:ascii="Arial" w:hAnsi="Arial" w:cs="Arial"/>
          <w:sz w:val="21"/>
          <w:szCs w:val="21"/>
        </w:rPr>
        <w:t xml:space="preserve"> </w:t>
      </w:r>
      <w:r w:rsidRPr="00DE09A1">
        <w:rPr>
          <w:rFonts w:ascii="Arial" w:hAnsi="Arial" w:cs="Arial"/>
          <w:sz w:val="24"/>
          <w:szCs w:val="24"/>
          <w:lang w:val="en-US"/>
        </w:rPr>
        <w:t xml:space="preserve">the </w:t>
      </w:r>
      <w:r w:rsidR="008070E0" w:rsidRPr="00DE09A1">
        <w:rPr>
          <w:rFonts w:ascii="Arial" w:hAnsi="Arial" w:cs="Arial"/>
          <w:sz w:val="24"/>
          <w:szCs w:val="24"/>
          <w:lang w:val="en-US"/>
        </w:rPr>
        <w:t xml:space="preserve">Supreme Court of Appeal </w:t>
      </w:r>
      <w:r w:rsidRPr="00DE09A1">
        <w:rPr>
          <w:rFonts w:ascii="Arial" w:hAnsi="Arial" w:cs="Arial"/>
          <w:sz w:val="24"/>
          <w:szCs w:val="24"/>
          <w:lang w:val="en-US"/>
        </w:rPr>
        <w:t>held that the provisions of section 37C took precedence over any nomination of a beneficiary</w:t>
      </w:r>
      <w:r w:rsidR="005F01CF">
        <w:rPr>
          <w:rFonts w:ascii="Arial" w:hAnsi="Arial" w:cs="Arial"/>
          <w:sz w:val="24"/>
          <w:szCs w:val="24"/>
          <w:lang w:val="en-US"/>
        </w:rPr>
        <w:t xml:space="preserve"> under the rules of a fund</w:t>
      </w:r>
      <w:r w:rsidRPr="00DE09A1">
        <w:rPr>
          <w:rFonts w:ascii="Arial" w:hAnsi="Arial" w:cs="Arial"/>
          <w:sz w:val="24"/>
          <w:szCs w:val="24"/>
          <w:lang w:val="en-US"/>
        </w:rPr>
        <w:t xml:space="preserve">.  The court concluded that all </w:t>
      </w:r>
      <w:r w:rsidRPr="00DE09A1">
        <w:rPr>
          <w:rFonts w:ascii="Arial" w:hAnsi="Arial" w:cs="Arial"/>
          <w:sz w:val="24"/>
          <w:szCs w:val="24"/>
        </w:rPr>
        <w:t xml:space="preserve">benefits payable in respect of a deceased member, whether or not subject to a </w:t>
      </w:r>
      <w:r w:rsidRPr="00DE09A1">
        <w:rPr>
          <w:rFonts w:ascii="Arial" w:hAnsi="Arial" w:cs="Arial"/>
          <w:sz w:val="24"/>
          <w:szCs w:val="24"/>
        </w:rPr>
        <w:lastRenderedPageBreak/>
        <w:t xml:space="preserve">nomination, must be dealt with in terms of one or other of the subparagraphs in section 37C.  </w:t>
      </w:r>
    </w:p>
    <w:p w14:paraId="6C571943" w14:textId="66C5EB56" w:rsidR="00F000B3" w:rsidRPr="00DE09A1" w:rsidRDefault="00E267FA" w:rsidP="00DE09A1">
      <w:pPr>
        <w:pStyle w:val="BowLevel1ListAlt"/>
        <w:rPr>
          <w:rFonts w:ascii="Arial" w:hAnsi="Arial" w:cs="Arial"/>
          <w:sz w:val="24"/>
          <w:szCs w:val="24"/>
          <w:lang w:val="en-US"/>
        </w:rPr>
      </w:pPr>
      <w:r w:rsidRPr="00DE09A1">
        <w:rPr>
          <w:rFonts w:ascii="Arial" w:hAnsi="Arial" w:cs="Arial"/>
          <w:sz w:val="24"/>
          <w:szCs w:val="24"/>
          <w:lang w:val="en-US"/>
        </w:rPr>
        <w:t xml:space="preserve">Ms Potgieter sought to distinguish </w:t>
      </w:r>
      <w:r w:rsidR="00F000B3" w:rsidRPr="00DE09A1">
        <w:rPr>
          <w:rFonts w:ascii="Arial" w:hAnsi="Arial" w:cs="Arial"/>
          <w:sz w:val="24"/>
          <w:szCs w:val="24"/>
          <w:lang w:val="en-US"/>
        </w:rPr>
        <w:t xml:space="preserve">the decision in </w:t>
      </w:r>
      <w:r w:rsidRPr="00DE09A1">
        <w:rPr>
          <w:rFonts w:ascii="Arial" w:hAnsi="Arial" w:cs="Arial"/>
          <w:i/>
          <w:iCs/>
          <w:sz w:val="24"/>
          <w:szCs w:val="24"/>
          <w:lang w:val="en-US"/>
        </w:rPr>
        <w:t>Kaplan</w:t>
      </w:r>
      <w:r w:rsidRPr="00DE09A1">
        <w:rPr>
          <w:rFonts w:ascii="Arial" w:hAnsi="Arial" w:cs="Arial"/>
          <w:sz w:val="24"/>
          <w:szCs w:val="24"/>
          <w:lang w:val="en-US"/>
        </w:rPr>
        <w:t xml:space="preserve"> on </w:t>
      </w:r>
      <w:r w:rsidR="008777D9" w:rsidRPr="00DE09A1">
        <w:rPr>
          <w:rFonts w:ascii="Arial" w:hAnsi="Arial" w:cs="Arial"/>
          <w:sz w:val="24"/>
          <w:szCs w:val="24"/>
          <w:lang w:val="en-US"/>
        </w:rPr>
        <w:t xml:space="preserve">the facts, pointing out that in that case the </w:t>
      </w:r>
      <w:r w:rsidR="00183047">
        <w:rPr>
          <w:rFonts w:ascii="Arial" w:hAnsi="Arial" w:cs="Arial"/>
          <w:sz w:val="24"/>
          <w:szCs w:val="24"/>
          <w:lang w:val="en-US"/>
        </w:rPr>
        <w:t xml:space="preserve">death </w:t>
      </w:r>
      <w:r w:rsidR="008777D9" w:rsidRPr="00DE09A1">
        <w:rPr>
          <w:rFonts w:ascii="Arial" w:hAnsi="Arial" w:cs="Arial"/>
          <w:sz w:val="24"/>
          <w:szCs w:val="24"/>
          <w:lang w:val="en-US"/>
        </w:rPr>
        <w:t>benefit</w:t>
      </w:r>
      <w:r w:rsidR="00183047">
        <w:rPr>
          <w:rFonts w:ascii="Arial" w:hAnsi="Arial" w:cs="Arial"/>
          <w:sz w:val="24"/>
          <w:szCs w:val="24"/>
          <w:lang w:val="en-US"/>
        </w:rPr>
        <w:t xml:space="preserve"> </w:t>
      </w:r>
      <w:r w:rsidR="008777D9" w:rsidRPr="00DE09A1">
        <w:rPr>
          <w:rFonts w:ascii="Arial" w:hAnsi="Arial" w:cs="Arial"/>
          <w:sz w:val="24"/>
          <w:szCs w:val="24"/>
          <w:lang w:val="en-US"/>
        </w:rPr>
        <w:t xml:space="preserve"> </w:t>
      </w:r>
      <w:r w:rsidR="00183047">
        <w:rPr>
          <w:rFonts w:ascii="Arial" w:hAnsi="Arial" w:cs="Arial"/>
          <w:sz w:val="24"/>
          <w:szCs w:val="24"/>
          <w:lang w:val="en-US"/>
        </w:rPr>
        <w:t xml:space="preserve">had in fact </w:t>
      </w:r>
      <w:r w:rsidR="008777D9" w:rsidRPr="00DE09A1">
        <w:rPr>
          <w:rFonts w:ascii="Arial" w:hAnsi="Arial" w:cs="Arial"/>
          <w:sz w:val="24"/>
          <w:szCs w:val="24"/>
          <w:lang w:val="en-US"/>
        </w:rPr>
        <w:t xml:space="preserve">been distributed between </w:t>
      </w:r>
      <w:r w:rsidR="00183047">
        <w:rPr>
          <w:rFonts w:ascii="Arial" w:hAnsi="Arial" w:cs="Arial"/>
          <w:sz w:val="24"/>
          <w:szCs w:val="24"/>
          <w:lang w:val="en-US"/>
        </w:rPr>
        <w:t xml:space="preserve">a </w:t>
      </w:r>
      <w:r w:rsidR="008777D9" w:rsidRPr="00DE09A1">
        <w:rPr>
          <w:rFonts w:ascii="Arial" w:hAnsi="Arial" w:cs="Arial"/>
          <w:sz w:val="24"/>
          <w:szCs w:val="24"/>
          <w:lang w:val="en-US"/>
        </w:rPr>
        <w:t xml:space="preserve">dependant and </w:t>
      </w:r>
      <w:r w:rsidR="00183047">
        <w:rPr>
          <w:rFonts w:ascii="Arial" w:hAnsi="Arial" w:cs="Arial"/>
          <w:sz w:val="24"/>
          <w:szCs w:val="24"/>
          <w:lang w:val="en-US"/>
        </w:rPr>
        <w:t xml:space="preserve">two </w:t>
      </w:r>
      <w:r w:rsidR="008777D9" w:rsidRPr="00DE09A1">
        <w:rPr>
          <w:rFonts w:ascii="Arial" w:hAnsi="Arial" w:cs="Arial"/>
          <w:sz w:val="24"/>
          <w:szCs w:val="24"/>
          <w:lang w:val="en-US"/>
        </w:rPr>
        <w:t xml:space="preserve">nominated beneficiaries.  I accept that that was so in that matter, but this does not </w:t>
      </w:r>
      <w:r w:rsidR="007533FD">
        <w:rPr>
          <w:rFonts w:ascii="Arial" w:hAnsi="Arial" w:cs="Arial"/>
          <w:sz w:val="24"/>
          <w:szCs w:val="24"/>
          <w:lang w:val="en-US"/>
        </w:rPr>
        <w:t>affect the</w:t>
      </w:r>
      <w:r w:rsidR="009009E6">
        <w:rPr>
          <w:rFonts w:ascii="Arial" w:hAnsi="Arial" w:cs="Arial"/>
          <w:sz w:val="24"/>
          <w:szCs w:val="24"/>
          <w:lang w:val="en-US"/>
        </w:rPr>
        <w:t xml:space="preserve"> point of law, which is that the provisions of section 37C are peremptory and must be applied.  </w:t>
      </w:r>
      <w:r w:rsidR="00906F1D">
        <w:rPr>
          <w:rFonts w:ascii="Arial" w:hAnsi="Arial" w:cs="Arial"/>
          <w:sz w:val="24"/>
          <w:szCs w:val="24"/>
          <w:lang w:val="en-US"/>
        </w:rPr>
        <w:t xml:space="preserve">In </w:t>
      </w:r>
      <w:r w:rsidR="00906F1D">
        <w:rPr>
          <w:rFonts w:ascii="Arial" w:hAnsi="Arial" w:cs="Arial"/>
          <w:i/>
          <w:iCs/>
          <w:sz w:val="24"/>
          <w:szCs w:val="24"/>
          <w:lang w:val="en-US"/>
        </w:rPr>
        <w:t xml:space="preserve">Kaplan </w:t>
      </w:r>
      <w:r w:rsidR="00906F1D">
        <w:rPr>
          <w:rFonts w:ascii="Arial" w:hAnsi="Arial" w:cs="Arial"/>
          <w:sz w:val="24"/>
          <w:szCs w:val="24"/>
          <w:lang w:val="en-US"/>
        </w:rPr>
        <w:t xml:space="preserve">the court considered that where nominees are also </w:t>
      </w:r>
      <w:r w:rsidR="007F2CBE">
        <w:rPr>
          <w:rFonts w:ascii="Arial" w:hAnsi="Arial" w:cs="Arial"/>
          <w:sz w:val="24"/>
          <w:szCs w:val="24"/>
          <w:lang w:val="en-US"/>
        </w:rPr>
        <w:t xml:space="preserve">dependants the situation falls </w:t>
      </w:r>
      <w:r w:rsidR="00E836D5">
        <w:rPr>
          <w:rFonts w:ascii="Arial" w:hAnsi="Arial" w:cs="Arial"/>
          <w:sz w:val="24"/>
          <w:szCs w:val="24"/>
          <w:lang w:val="en-US"/>
        </w:rPr>
        <w:t xml:space="preserve">under </w:t>
      </w:r>
      <w:r w:rsidR="007F2CBE">
        <w:rPr>
          <w:rFonts w:ascii="Arial" w:hAnsi="Arial" w:cs="Arial"/>
          <w:sz w:val="24"/>
          <w:szCs w:val="24"/>
          <w:lang w:val="en-US"/>
        </w:rPr>
        <w:t>subsection (1)(a)</w:t>
      </w:r>
      <w:r w:rsidR="00E82FF5">
        <w:rPr>
          <w:rFonts w:ascii="Arial" w:hAnsi="Arial" w:cs="Arial"/>
          <w:sz w:val="24"/>
          <w:szCs w:val="24"/>
          <w:lang w:val="en-US"/>
        </w:rPr>
        <w:t xml:space="preserve">.  </w:t>
      </w:r>
      <w:r w:rsidR="006E4059" w:rsidRPr="00DE09A1">
        <w:rPr>
          <w:rFonts w:ascii="Arial" w:hAnsi="Arial" w:cs="Arial"/>
          <w:sz w:val="24"/>
          <w:szCs w:val="24"/>
          <w:lang w:val="en-US"/>
        </w:rPr>
        <w:t xml:space="preserve">  </w:t>
      </w:r>
    </w:p>
    <w:p w14:paraId="647110EE" w14:textId="371173FF" w:rsidR="000431CB" w:rsidRPr="00DE09A1" w:rsidRDefault="00EB6D59" w:rsidP="00DE09A1">
      <w:pPr>
        <w:pStyle w:val="BowLevel1ListAlt"/>
        <w:rPr>
          <w:rFonts w:ascii="Arial" w:hAnsi="Arial" w:cs="Arial"/>
          <w:sz w:val="24"/>
          <w:szCs w:val="24"/>
          <w:lang w:val="en-US"/>
        </w:rPr>
      </w:pPr>
      <w:r>
        <w:rPr>
          <w:rFonts w:ascii="Arial" w:hAnsi="Arial" w:cs="Arial"/>
          <w:sz w:val="24"/>
          <w:szCs w:val="24"/>
          <w:lang w:val="en-US"/>
        </w:rPr>
        <w:t>The</w:t>
      </w:r>
      <w:r w:rsidR="00E82FF5">
        <w:rPr>
          <w:rFonts w:ascii="Arial" w:hAnsi="Arial" w:cs="Arial"/>
          <w:sz w:val="24"/>
          <w:szCs w:val="24"/>
          <w:lang w:val="en-US"/>
        </w:rPr>
        <w:t xml:space="preserve"> decision in </w:t>
      </w:r>
      <w:r w:rsidR="008805F9" w:rsidRPr="00DE09A1">
        <w:rPr>
          <w:rFonts w:ascii="Arial" w:hAnsi="Arial" w:cs="Arial"/>
          <w:i/>
          <w:iCs/>
          <w:sz w:val="24"/>
          <w:szCs w:val="24"/>
          <w:lang w:val="en-US"/>
        </w:rPr>
        <w:t>Kaplan</w:t>
      </w:r>
      <w:r w:rsidR="008805F9" w:rsidRPr="00DE09A1">
        <w:rPr>
          <w:rFonts w:ascii="Arial" w:hAnsi="Arial" w:cs="Arial"/>
          <w:sz w:val="24"/>
          <w:szCs w:val="24"/>
          <w:lang w:val="en-US"/>
        </w:rPr>
        <w:t xml:space="preserve"> </w:t>
      </w:r>
      <w:r w:rsidR="00E82FF5">
        <w:rPr>
          <w:rFonts w:ascii="Arial" w:hAnsi="Arial" w:cs="Arial"/>
          <w:sz w:val="24"/>
          <w:szCs w:val="24"/>
          <w:lang w:val="en-US"/>
        </w:rPr>
        <w:t xml:space="preserve">does not </w:t>
      </w:r>
      <w:r w:rsidR="00052E7B">
        <w:rPr>
          <w:rFonts w:ascii="Arial" w:hAnsi="Arial" w:cs="Arial"/>
          <w:sz w:val="24"/>
          <w:szCs w:val="24"/>
          <w:lang w:val="en-US"/>
        </w:rPr>
        <w:t xml:space="preserve">necessarily </w:t>
      </w:r>
      <w:r w:rsidR="002C26C5" w:rsidRPr="00DE09A1">
        <w:rPr>
          <w:rFonts w:ascii="Arial" w:hAnsi="Arial" w:cs="Arial"/>
          <w:sz w:val="24"/>
          <w:szCs w:val="24"/>
          <w:lang w:val="en-US"/>
        </w:rPr>
        <w:t xml:space="preserve">mean that a nomination should be ignored completely where there are dependants. </w:t>
      </w:r>
      <w:r w:rsidR="00285F58">
        <w:rPr>
          <w:rFonts w:ascii="Arial" w:hAnsi="Arial" w:cs="Arial"/>
          <w:sz w:val="24"/>
          <w:szCs w:val="24"/>
          <w:lang w:val="en-US"/>
        </w:rPr>
        <w:t>As the</w:t>
      </w:r>
      <w:r w:rsidR="00511A98">
        <w:rPr>
          <w:rFonts w:ascii="Arial" w:hAnsi="Arial" w:cs="Arial"/>
          <w:sz w:val="24"/>
          <w:szCs w:val="24"/>
          <w:lang w:val="en-US"/>
        </w:rPr>
        <w:t xml:space="preserve"> decision of the court </w:t>
      </w:r>
      <w:r w:rsidR="00511A98" w:rsidRPr="00511A98">
        <w:rPr>
          <w:rFonts w:ascii="Arial" w:hAnsi="Arial" w:cs="Arial"/>
          <w:i/>
          <w:iCs/>
          <w:sz w:val="24"/>
          <w:szCs w:val="24"/>
          <w:lang w:val="en-US"/>
        </w:rPr>
        <w:t>a quo</w:t>
      </w:r>
      <w:r w:rsidR="00511A98">
        <w:rPr>
          <w:rFonts w:ascii="Arial" w:hAnsi="Arial" w:cs="Arial"/>
          <w:sz w:val="24"/>
          <w:szCs w:val="24"/>
          <w:lang w:val="en-US"/>
        </w:rPr>
        <w:t xml:space="preserve"> in that case made clear</w:t>
      </w:r>
      <w:r w:rsidR="00324C5F">
        <w:rPr>
          <w:rFonts w:ascii="Arial" w:hAnsi="Arial" w:cs="Arial"/>
          <w:sz w:val="24"/>
          <w:szCs w:val="24"/>
          <w:lang w:val="en-US"/>
        </w:rPr>
        <w:t>,</w:t>
      </w:r>
      <w:r w:rsidR="00511A98" w:rsidRPr="00D10703">
        <w:rPr>
          <w:rStyle w:val="FootnoteReference"/>
          <w:rFonts w:ascii="Arial" w:hAnsi="Arial" w:cs="Arial"/>
          <w:sz w:val="24"/>
          <w:szCs w:val="24"/>
          <w:lang w:val="en-US"/>
        </w:rPr>
        <w:footnoteReference w:id="10"/>
      </w:r>
      <w:r w:rsidR="00511A98">
        <w:rPr>
          <w:rFonts w:ascii="Arial" w:hAnsi="Arial" w:cs="Arial"/>
          <w:sz w:val="24"/>
          <w:szCs w:val="24"/>
          <w:lang w:val="en-US"/>
        </w:rPr>
        <w:t xml:space="preserve"> t</w:t>
      </w:r>
      <w:r w:rsidR="00493974">
        <w:rPr>
          <w:rFonts w:ascii="Arial" w:hAnsi="Arial" w:cs="Arial"/>
          <w:sz w:val="24"/>
          <w:szCs w:val="24"/>
          <w:lang w:val="en-US"/>
        </w:rPr>
        <w:t>he presence of non-dependant nominees as well as dependants falls under subsection (1)(bA)</w:t>
      </w:r>
      <w:r w:rsidR="00E978CB">
        <w:rPr>
          <w:rFonts w:ascii="Arial" w:hAnsi="Arial" w:cs="Arial"/>
          <w:sz w:val="24"/>
          <w:szCs w:val="24"/>
          <w:lang w:val="en-US"/>
        </w:rPr>
        <w:t xml:space="preserve">.  And </w:t>
      </w:r>
      <w:r w:rsidR="00324C5F">
        <w:rPr>
          <w:rFonts w:ascii="Arial" w:hAnsi="Arial" w:cs="Arial"/>
          <w:sz w:val="24"/>
          <w:szCs w:val="24"/>
          <w:lang w:val="en-US"/>
        </w:rPr>
        <w:t>in my view</w:t>
      </w:r>
      <w:r w:rsidR="00E978CB">
        <w:rPr>
          <w:rFonts w:ascii="Arial" w:hAnsi="Arial" w:cs="Arial"/>
          <w:sz w:val="24"/>
          <w:szCs w:val="24"/>
          <w:lang w:val="en-US"/>
        </w:rPr>
        <w:t xml:space="preserve"> </w:t>
      </w:r>
      <w:r w:rsidR="006B5560">
        <w:rPr>
          <w:rFonts w:ascii="Arial" w:hAnsi="Arial" w:cs="Arial"/>
          <w:sz w:val="24"/>
          <w:szCs w:val="24"/>
          <w:lang w:val="en-US"/>
        </w:rPr>
        <w:t>even where nominees are dependants and the situation falls under subsection (1)(a) the fac</w:t>
      </w:r>
      <w:r w:rsidR="0000078E">
        <w:rPr>
          <w:rFonts w:ascii="Arial" w:hAnsi="Arial" w:cs="Arial"/>
          <w:sz w:val="24"/>
          <w:szCs w:val="24"/>
          <w:lang w:val="en-US"/>
        </w:rPr>
        <w:t>t</w:t>
      </w:r>
      <w:r w:rsidR="006B5560">
        <w:rPr>
          <w:rFonts w:ascii="Arial" w:hAnsi="Arial" w:cs="Arial"/>
          <w:sz w:val="24"/>
          <w:szCs w:val="24"/>
          <w:lang w:val="en-US"/>
        </w:rPr>
        <w:t xml:space="preserve"> of a nomination may still be </w:t>
      </w:r>
      <w:r w:rsidR="00E978CB">
        <w:rPr>
          <w:rFonts w:ascii="Arial" w:hAnsi="Arial" w:cs="Arial"/>
          <w:sz w:val="24"/>
          <w:szCs w:val="24"/>
          <w:lang w:val="en-US"/>
        </w:rPr>
        <w:t xml:space="preserve">a </w:t>
      </w:r>
      <w:r w:rsidR="006B5560">
        <w:rPr>
          <w:rFonts w:ascii="Arial" w:hAnsi="Arial" w:cs="Arial"/>
          <w:sz w:val="24"/>
          <w:szCs w:val="24"/>
          <w:lang w:val="en-US"/>
        </w:rPr>
        <w:t>relevant</w:t>
      </w:r>
      <w:r w:rsidR="00E978CB">
        <w:rPr>
          <w:rFonts w:ascii="Arial" w:hAnsi="Arial" w:cs="Arial"/>
          <w:sz w:val="24"/>
          <w:szCs w:val="24"/>
          <w:lang w:val="en-US"/>
        </w:rPr>
        <w:t xml:space="preserve"> consideration</w:t>
      </w:r>
      <w:r w:rsidR="007E665C">
        <w:rPr>
          <w:rFonts w:ascii="Arial" w:hAnsi="Arial" w:cs="Arial"/>
          <w:sz w:val="24"/>
          <w:szCs w:val="24"/>
          <w:lang w:val="en-US"/>
        </w:rPr>
        <w:t xml:space="preserve"> in deciding an equitable allocation</w:t>
      </w:r>
      <w:r w:rsidR="006B5560">
        <w:rPr>
          <w:rFonts w:ascii="Arial" w:hAnsi="Arial" w:cs="Arial"/>
          <w:sz w:val="24"/>
          <w:szCs w:val="24"/>
          <w:lang w:val="en-US"/>
        </w:rPr>
        <w:t xml:space="preserve">.  </w:t>
      </w:r>
      <w:r w:rsidR="00A11437" w:rsidRPr="00DE09A1">
        <w:rPr>
          <w:rFonts w:ascii="Arial" w:hAnsi="Arial" w:cs="Arial"/>
          <w:sz w:val="24"/>
          <w:szCs w:val="24"/>
          <w:lang w:val="en-US"/>
        </w:rPr>
        <w:t>The correct approach</w:t>
      </w:r>
      <w:r w:rsidR="006B5560">
        <w:rPr>
          <w:rFonts w:ascii="Arial" w:hAnsi="Arial" w:cs="Arial"/>
          <w:sz w:val="24"/>
          <w:szCs w:val="24"/>
          <w:lang w:val="en-US"/>
        </w:rPr>
        <w:t>, it seems to me,</w:t>
      </w:r>
      <w:r w:rsidR="00A11437" w:rsidRPr="00DE09A1">
        <w:rPr>
          <w:rFonts w:ascii="Arial" w:hAnsi="Arial" w:cs="Arial"/>
          <w:sz w:val="24"/>
          <w:szCs w:val="24"/>
          <w:lang w:val="en-US"/>
        </w:rPr>
        <w:t xml:space="preserve"> is for the Fund to determine which subsection to apply, and then </w:t>
      </w:r>
      <w:r w:rsidR="00F12AA7" w:rsidRPr="00DE09A1">
        <w:rPr>
          <w:rFonts w:ascii="Arial" w:hAnsi="Arial" w:cs="Arial"/>
          <w:sz w:val="24"/>
          <w:szCs w:val="24"/>
          <w:lang w:val="en-US"/>
        </w:rPr>
        <w:t xml:space="preserve">to </w:t>
      </w:r>
      <w:r w:rsidR="006B263C" w:rsidRPr="00DE09A1">
        <w:rPr>
          <w:rFonts w:ascii="Arial" w:hAnsi="Arial" w:cs="Arial"/>
          <w:sz w:val="24"/>
          <w:szCs w:val="24"/>
          <w:lang w:val="en-US"/>
        </w:rPr>
        <w:t xml:space="preserve">decide what </w:t>
      </w:r>
      <w:r w:rsidR="00F12AA7" w:rsidRPr="00DE09A1">
        <w:rPr>
          <w:rFonts w:ascii="Arial" w:hAnsi="Arial" w:cs="Arial"/>
          <w:sz w:val="24"/>
          <w:szCs w:val="24"/>
          <w:lang w:val="en-US"/>
        </w:rPr>
        <w:t xml:space="preserve">allocation </w:t>
      </w:r>
      <w:r w:rsidR="006B263C" w:rsidRPr="00DE09A1">
        <w:rPr>
          <w:rFonts w:ascii="Arial" w:hAnsi="Arial" w:cs="Arial"/>
          <w:sz w:val="24"/>
          <w:szCs w:val="24"/>
          <w:lang w:val="en-US"/>
        </w:rPr>
        <w:t xml:space="preserve">is equitable in the circumstances.  </w:t>
      </w:r>
      <w:r w:rsidR="001A0E7E">
        <w:rPr>
          <w:rFonts w:ascii="Arial" w:hAnsi="Arial" w:cs="Arial"/>
          <w:sz w:val="24"/>
          <w:szCs w:val="24"/>
          <w:lang w:val="en-US"/>
        </w:rPr>
        <w:t>T</w:t>
      </w:r>
      <w:r w:rsidR="006A4B8D" w:rsidRPr="00DE09A1">
        <w:rPr>
          <w:rFonts w:ascii="Arial" w:hAnsi="Arial" w:cs="Arial"/>
          <w:sz w:val="24"/>
          <w:szCs w:val="24"/>
          <w:lang w:val="en-US"/>
        </w:rPr>
        <w:t xml:space="preserve">he Fund was required to select one subsection under which it </w:t>
      </w:r>
      <w:r w:rsidR="000431CB" w:rsidRPr="00DE09A1">
        <w:rPr>
          <w:rFonts w:ascii="Arial" w:hAnsi="Arial" w:cs="Arial"/>
          <w:sz w:val="24"/>
          <w:szCs w:val="24"/>
          <w:lang w:val="en-US"/>
        </w:rPr>
        <w:t>should make a decision</w:t>
      </w:r>
      <w:r w:rsidR="00F12AA7" w:rsidRPr="00DE09A1">
        <w:rPr>
          <w:rFonts w:ascii="Arial" w:hAnsi="Arial" w:cs="Arial"/>
          <w:sz w:val="24"/>
          <w:szCs w:val="24"/>
          <w:lang w:val="en-US"/>
        </w:rPr>
        <w:t xml:space="preserve">, and </w:t>
      </w:r>
      <w:r w:rsidR="00085660">
        <w:rPr>
          <w:rFonts w:ascii="Arial" w:hAnsi="Arial" w:cs="Arial"/>
          <w:sz w:val="24"/>
          <w:szCs w:val="24"/>
          <w:lang w:val="en-US"/>
        </w:rPr>
        <w:t xml:space="preserve">it </w:t>
      </w:r>
      <w:r w:rsidR="00F12AA7" w:rsidRPr="00DE09A1">
        <w:rPr>
          <w:rFonts w:ascii="Arial" w:hAnsi="Arial" w:cs="Arial"/>
          <w:sz w:val="24"/>
          <w:szCs w:val="24"/>
          <w:lang w:val="en-US"/>
        </w:rPr>
        <w:t>could not apply two subsections at the same time</w:t>
      </w:r>
      <w:r w:rsidR="000431CB" w:rsidRPr="00DE09A1">
        <w:rPr>
          <w:rFonts w:ascii="Arial" w:hAnsi="Arial" w:cs="Arial"/>
          <w:sz w:val="24"/>
          <w:szCs w:val="24"/>
          <w:lang w:val="en-US"/>
        </w:rPr>
        <w:t xml:space="preserve">.  </w:t>
      </w:r>
      <w:r w:rsidR="0001294F" w:rsidRPr="00DE09A1">
        <w:rPr>
          <w:rFonts w:ascii="Arial" w:hAnsi="Arial" w:cs="Arial"/>
          <w:sz w:val="24"/>
          <w:szCs w:val="24"/>
          <w:lang w:val="en-US"/>
        </w:rPr>
        <w:t xml:space="preserve">Since the </w:t>
      </w:r>
      <w:r w:rsidR="0096111A" w:rsidRPr="00DE09A1">
        <w:rPr>
          <w:rFonts w:ascii="Arial" w:hAnsi="Arial" w:cs="Arial"/>
          <w:sz w:val="24"/>
          <w:szCs w:val="24"/>
          <w:lang w:val="en-US"/>
        </w:rPr>
        <w:t>Applicants were dependants within the meaning of (1)(a) the</w:t>
      </w:r>
      <w:r w:rsidR="00377594" w:rsidRPr="00DE09A1">
        <w:rPr>
          <w:rFonts w:ascii="Arial" w:hAnsi="Arial" w:cs="Arial"/>
          <w:sz w:val="24"/>
          <w:szCs w:val="24"/>
          <w:lang w:val="en-US"/>
        </w:rPr>
        <w:t>y were indeed considered for a possible allocation of the benefit, as they were entitled to be.</w:t>
      </w:r>
    </w:p>
    <w:p w14:paraId="77024754" w14:textId="1749C542" w:rsidR="00377594" w:rsidRPr="00DE09A1" w:rsidRDefault="008757DF" w:rsidP="00DE09A1">
      <w:pPr>
        <w:pStyle w:val="BowLevel1ListAlt"/>
        <w:rPr>
          <w:rFonts w:ascii="Arial" w:hAnsi="Arial" w:cs="Arial"/>
          <w:sz w:val="24"/>
          <w:szCs w:val="24"/>
          <w:lang w:val="en-US"/>
        </w:rPr>
      </w:pPr>
      <w:r>
        <w:rPr>
          <w:rFonts w:ascii="Arial" w:hAnsi="Arial" w:cs="Arial"/>
          <w:sz w:val="24"/>
          <w:szCs w:val="24"/>
          <w:lang w:val="en-US"/>
        </w:rPr>
        <w:t xml:space="preserve">In this respect, it seems to me, the Adjudicator’s approach was inconsistent with the </w:t>
      </w:r>
      <w:r w:rsidR="008119DC">
        <w:rPr>
          <w:rFonts w:ascii="Arial" w:hAnsi="Arial" w:cs="Arial"/>
          <w:sz w:val="24"/>
          <w:szCs w:val="24"/>
          <w:lang w:val="en-US"/>
        </w:rPr>
        <w:t>reasoning of the High Court</w:t>
      </w:r>
      <w:r>
        <w:rPr>
          <w:rFonts w:ascii="Arial" w:hAnsi="Arial" w:cs="Arial"/>
          <w:sz w:val="24"/>
          <w:szCs w:val="24"/>
          <w:lang w:val="en-US"/>
        </w:rPr>
        <w:t xml:space="preserve"> in </w:t>
      </w:r>
      <w:r w:rsidRPr="008757DF">
        <w:rPr>
          <w:rFonts w:ascii="Arial" w:hAnsi="Arial" w:cs="Arial"/>
          <w:i/>
          <w:iCs/>
          <w:sz w:val="24"/>
          <w:szCs w:val="24"/>
          <w:lang w:val="en-US"/>
        </w:rPr>
        <w:t>Kaplan</w:t>
      </w:r>
      <w:r w:rsidR="00FA338E">
        <w:rPr>
          <w:rFonts w:ascii="Arial" w:hAnsi="Arial" w:cs="Arial"/>
          <w:sz w:val="24"/>
          <w:szCs w:val="24"/>
          <w:lang w:val="en-US"/>
        </w:rPr>
        <w:t>, which considered the nominees referred to in (1</w:t>
      </w:r>
      <w:r w:rsidR="007917D4">
        <w:rPr>
          <w:rFonts w:ascii="Arial" w:hAnsi="Arial" w:cs="Arial"/>
          <w:sz w:val="24"/>
          <w:szCs w:val="24"/>
          <w:lang w:val="en-US"/>
        </w:rPr>
        <w:t>)(</w:t>
      </w:r>
      <w:r w:rsidR="00FA338E">
        <w:rPr>
          <w:rFonts w:ascii="Arial" w:hAnsi="Arial" w:cs="Arial"/>
          <w:sz w:val="24"/>
          <w:szCs w:val="24"/>
          <w:lang w:val="en-US"/>
        </w:rPr>
        <w:t>bA)</w:t>
      </w:r>
      <w:r w:rsidR="007917D4">
        <w:rPr>
          <w:rFonts w:ascii="Arial" w:hAnsi="Arial" w:cs="Arial"/>
          <w:sz w:val="24"/>
          <w:szCs w:val="24"/>
          <w:lang w:val="en-US"/>
        </w:rPr>
        <w:t>, as in (1)(b), to be nominees who are not dependants</w:t>
      </w:r>
      <w:r w:rsidR="00285F58">
        <w:rPr>
          <w:rFonts w:ascii="Arial" w:hAnsi="Arial" w:cs="Arial"/>
          <w:i/>
          <w:iCs/>
          <w:sz w:val="24"/>
          <w:szCs w:val="24"/>
          <w:lang w:val="en-US"/>
        </w:rPr>
        <w:t xml:space="preserve">.  </w:t>
      </w:r>
      <w:r w:rsidR="00D81210">
        <w:rPr>
          <w:rFonts w:ascii="Arial" w:hAnsi="Arial" w:cs="Arial"/>
          <w:sz w:val="24"/>
          <w:szCs w:val="24"/>
          <w:lang w:val="en-US"/>
        </w:rPr>
        <w:t>Subsection (1)(bA) does not expressly</w:t>
      </w:r>
      <w:r w:rsidR="00935423">
        <w:rPr>
          <w:rFonts w:ascii="Arial" w:hAnsi="Arial" w:cs="Arial"/>
          <w:sz w:val="24"/>
          <w:szCs w:val="24"/>
          <w:lang w:val="en-US"/>
        </w:rPr>
        <w:t xml:space="preserve"> refer to a nominee who is not a dependant</w:t>
      </w:r>
      <w:r w:rsidR="00D81210">
        <w:rPr>
          <w:rFonts w:ascii="Arial" w:hAnsi="Arial" w:cs="Arial"/>
          <w:sz w:val="24"/>
          <w:szCs w:val="24"/>
          <w:lang w:val="en-US"/>
        </w:rPr>
        <w:t xml:space="preserve">, but </w:t>
      </w:r>
      <w:r w:rsidR="003F444B">
        <w:rPr>
          <w:rFonts w:ascii="Arial" w:hAnsi="Arial" w:cs="Arial"/>
          <w:sz w:val="24"/>
          <w:szCs w:val="24"/>
          <w:lang w:val="en-US"/>
        </w:rPr>
        <w:t xml:space="preserve">this interpretation </w:t>
      </w:r>
      <w:r w:rsidR="00D52D09">
        <w:rPr>
          <w:rFonts w:ascii="Arial" w:hAnsi="Arial" w:cs="Arial"/>
          <w:sz w:val="24"/>
          <w:szCs w:val="24"/>
          <w:lang w:val="en-US"/>
        </w:rPr>
        <w:t xml:space="preserve">appears to </w:t>
      </w:r>
      <w:r w:rsidR="003F444B">
        <w:rPr>
          <w:rFonts w:ascii="Arial" w:hAnsi="Arial" w:cs="Arial"/>
          <w:sz w:val="24"/>
          <w:szCs w:val="24"/>
          <w:lang w:val="en-US"/>
        </w:rPr>
        <w:t xml:space="preserve">me to </w:t>
      </w:r>
      <w:r w:rsidR="00D52D09">
        <w:rPr>
          <w:rFonts w:ascii="Arial" w:hAnsi="Arial" w:cs="Arial"/>
          <w:sz w:val="24"/>
          <w:szCs w:val="24"/>
          <w:lang w:val="en-US"/>
        </w:rPr>
        <w:t xml:space="preserve">be </w:t>
      </w:r>
      <w:r w:rsidR="003F444B">
        <w:rPr>
          <w:rFonts w:ascii="Arial" w:hAnsi="Arial" w:cs="Arial"/>
          <w:sz w:val="24"/>
          <w:szCs w:val="24"/>
          <w:lang w:val="en-US"/>
        </w:rPr>
        <w:t xml:space="preserve">more </w:t>
      </w:r>
      <w:r w:rsidR="00D52D09">
        <w:rPr>
          <w:rFonts w:ascii="Arial" w:hAnsi="Arial" w:cs="Arial"/>
          <w:sz w:val="24"/>
          <w:szCs w:val="24"/>
          <w:lang w:val="en-US"/>
        </w:rPr>
        <w:t xml:space="preserve">consistent with the overall </w:t>
      </w:r>
      <w:r w:rsidR="003F444B">
        <w:rPr>
          <w:rFonts w:ascii="Arial" w:hAnsi="Arial" w:cs="Arial"/>
          <w:sz w:val="24"/>
          <w:szCs w:val="24"/>
          <w:lang w:val="en-US"/>
        </w:rPr>
        <w:t xml:space="preserve">structure </w:t>
      </w:r>
      <w:r w:rsidR="00D52D09">
        <w:rPr>
          <w:rFonts w:ascii="Arial" w:hAnsi="Arial" w:cs="Arial"/>
          <w:sz w:val="24"/>
          <w:szCs w:val="24"/>
          <w:lang w:val="en-US"/>
        </w:rPr>
        <w:t>of the section</w:t>
      </w:r>
      <w:r w:rsidR="004F3380">
        <w:rPr>
          <w:rFonts w:ascii="Arial" w:hAnsi="Arial" w:cs="Arial"/>
          <w:sz w:val="24"/>
          <w:szCs w:val="24"/>
          <w:lang w:val="en-US"/>
        </w:rPr>
        <w:t xml:space="preserve">, and is how this court understood </w:t>
      </w:r>
      <w:r w:rsidR="001346B6">
        <w:rPr>
          <w:rFonts w:ascii="Arial" w:hAnsi="Arial" w:cs="Arial"/>
          <w:sz w:val="24"/>
          <w:szCs w:val="24"/>
          <w:lang w:val="en-US"/>
        </w:rPr>
        <w:t>the position</w:t>
      </w:r>
      <w:r w:rsidR="004F3380">
        <w:rPr>
          <w:rFonts w:ascii="Arial" w:hAnsi="Arial" w:cs="Arial"/>
          <w:sz w:val="24"/>
          <w:szCs w:val="24"/>
          <w:lang w:val="en-US"/>
        </w:rPr>
        <w:t xml:space="preserve"> in </w:t>
      </w:r>
      <w:r w:rsidR="004F3380">
        <w:rPr>
          <w:rFonts w:ascii="Arial" w:hAnsi="Arial" w:cs="Arial"/>
          <w:i/>
          <w:iCs/>
          <w:sz w:val="24"/>
          <w:szCs w:val="24"/>
          <w:lang w:val="en-US"/>
        </w:rPr>
        <w:t xml:space="preserve">Kaplan.  </w:t>
      </w:r>
      <w:r w:rsidR="00C31158">
        <w:rPr>
          <w:rFonts w:ascii="Arial" w:hAnsi="Arial" w:cs="Arial"/>
          <w:sz w:val="24"/>
          <w:szCs w:val="24"/>
          <w:lang w:val="en-US"/>
        </w:rPr>
        <w:t>I</w:t>
      </w:r>
      <w:r w:rsidR="00D52D09">
        <w:rPr>
          <w:rFonts w:ascii="Arial" w:hAnsi="Arial" w:cs="Arial"/>
          <w:sz w:val="24"/>
          <w:szCs w:val="24"/>
          <w:lang w:val="en-US"/>
        </w:rPr>
        <w:t>n any event, i</w:t>
      </w:r>
      <w:r w:rsidR="00C31158">
        <w:rPr>
          <w:rFonts w:ascii="Arial" w:hAnsi="Arial" w:cs="Arial"/>
          <w:sz w:val="24"/>
          <w:szCs w:val="24"/>
          <w:lang w:val="en-US"/>
        </w:rPr>
        <w:t>t</w:t>
      </w:r>
      <w:r w:rsidR="00377594" w:rsidRPr="00DE09A1">
        <w:rPr>
          <w:rFonts w:ascii="Arial" w:hAnsi="Arial" w:cs="Arial"/>
          <w:sz w:val="24"/>
          <w:szCs w:val="24"/>
          <w:lang w:val="en-US"/>
        </w:rPr>
        <w:t xml:space="preserve"> </w:t>
      </w:r>
      <w:r w:rsidR="00BB14FD" w:rsidRPr="00DE09A1">
        <w:rPr>
          <w:rFonts w:ascii="Arial" w:hAnsi="Arial" w:cs="Arial"/>
          <w:sz w:val="24"/>
          <w:szCs w:val="24"/>
          <w:lang w:val="en-US"/>
        </w:rPr>
        <w:t>seems to me</w:t>
      </w:r>
      <w:r w:rsidR="00A34A26" w:rsidRPr="00DE09A1">
        <w:rPr>
          <w:rFonts w:ascii="Arial" w:hAnsi="Arial" w:cs="Arial"/>
          <w:sz w:val="24"/>
          <w:szCs w:val="24"/>
          <w:lang w:val="en-US"/>
        </w:rPr>
        <w:t xml:space="preserve"> that </w:t>
      </w:r>
      <w:r w:rsidR="00377594" w:rsidRPr="00DE09A1">
        <w:rPr>
          <w:rFonts w:ascii="Arial" w:hAnsi="Arial" w:cs="Arial"/>
          <w:sz w:val="24"/>
          <w:szCs w:val="24"/>
          <w:lang w:val="en-US"/>
        </w:rPr>
        <w:t xml:space="preserve">nothing </w:t>
      </w:r>
      <w:r w:rsidR="00C31158">
        <w:rPr>
          <w:rFonts w:ascii="Arial" w:hAnsi="Arial" w:cs="Arial"/>
          <w:sz w:val="24"/>
          <w:szCs w:val="24"/>
          <w:lang w:val="en-US"/>
        </w:rPr>
        <w:t xml:space="preserve">ultimately </w:t>
      </w:r>
      <w:r w:rsidR="00377594" w:rsidRPr="00DE09A1">
        <w:rPr>
          <w:rFonts w:ascii="Arial" w:hAnsi="Arial" w:cs="Arial"/>
          <w:sz w:val="24"/>
          <w:szCs w:val="24"/>
          <w:lang w:val="en-US"/>
        </w:rPr>
        <w:t xml:space="preserve">turns </w:t>
      </w:r>
      <w:r w:rsidR="00BB14FD" w:rsidRPr="00DE09A1">
        <w:rPr>
          <w:rFonts w:ascii="Arial" w:hAnsi="Arial" w:cs="Arial"/>
          <w:sz w:val="24"/>
          <w:szCs w:val="24"/>
          <w:lang w:val="en-US"/>
        </w:rPr>
        <w:t xml:space="preserve">on </w:t>
      </w:r>
      <w:r w:rsidR="00377594" w:rsidRPr="00DE09A1">
        <w:rPr>
          <w:rFonts w:ascii="Arial" w:hAnsi="Arial" w:cs="Arial"/>
          <w:sz w:val="24"/>
          <w:szCs w:val="24"/>
          <w:lang w:val="en-US"/>
        </w:rPr>
        <w:t xml:space="preserve">the question </w:t>
      </w:r>
      <w:r w:rsidR="00BB14FD" w:rsidRPr="00DE09A1">
        <w:rPr>
          <w:rFonts w:ascii="Arial" w:hAnsi="Arial" w:cs="Arial"/>
          <w:sz w:val="24"/>
          <w:szCs w:val="24"/>
          <w:lang w:val="en-US"/>
        </w:rPr>
        <w:t xml:space="preserve">whether the Fund </w:t>
      </w:r>
      <w:r w:rsidR="002E2883">
        <w:rPr>
          <w:rFonts w:ascii="Arial" w:hAnsi="Arial" w:cs="Arial"/>
          <w:sz w:val="24"/>
          <w:szCs w:val="24"/>
          <w:lang w:val="en-US"/>
        </w:rPr>
        <w:t xml:space="preserve">could or should have </w:t>
      </w:r>
      <w:r w:rsidR="00BB14FD" w:rsidRPr="00DE09A1">
        <w:rPr>
          <w:rFonts w:ascii="Arial" w:hAnsi="Arial" w:cs="Arial"/>
          <w:sz w:val="24"/>
          <w:szCs w:val="24"/>
          <w:lang w:val="en-US"/>
        </w:rPr>
        <w:t xml:space="preserve">applied subsection </w:t>
      </w:r>
      <w:r w:rsidR="006C7BC7" w:rsidRPr="00DE09A1">
        <w:rPr>
          <w:rFonts w:ascii="Arial" w:hAnsi="Arial" w:cs="Arial"/>
          <w:sz w:val="24"/>
          <w:szCs w:val="24"/>
          <w:lang w:val="en-US"/>
        </w:rPr>
        <w:t>(1)(bA)</w:t>
      </w:r>
      <w:r w:rsidR="002E2883">
        <w:rPr>
          <w:rFonts w:ascii="Arial" w:hAnsi="Arial" w:cs="Arial"/>
          <w:sz w:val="24"/>
          <w:szCs w:val="24"/>
          <w:lang w:val="en-US"/>
        </w:rPr>
        <w:t xml:space="preserve"> instead of (1)(a)</w:t>
      </w:r>
      <w:r w:rsidR="006C7BC7" w:rsidRPr="00DE09A1">
        <w:rPr>
          <w:rFonts w:ascii="Arial" w:hAnsi="Arial" w:cs="Arial"/>
          <w:sz w:val="24"/>
          <w:szCs w:val="24"/>
          <w:lang w:val="en-US"/>
        </w:rPr>
        <w:t xml:space="preserve"> </w:t>
      </w:r>
      <w:r w:rsidR="00BB14FD" w:rsidRPr="00DE09A1">
        <w:rPr>
          <w:rFonts w:ascii="Arial" w:hAnsi="Arial" w:cs="Arial"/>
          <w:sz w:val="24"/>
          <w:szCs w:val="24"/>
          <w:lang w:val="en-US"/>
        </w:rPr>
        <w:t xml:space="preserve">since both of those provisions require an allocation </w:t>
      </w:r>
      <w:r w:rsidR="005E1892">
        <w:rPr>
          <w:rFonts w:ascii="Arial" w:hAnsi="Arial" w:cs="Arial"/>
          <w:sz w:val="24"/>
          <w:szCs w:val="24"/>
          <w:lang w:val="en-US"/>
        </w:rPr>
        <w:t xml:space="preserve">between the potential beneficiaries </w:t>
      </w:r>
      <w:r w:rsidR="00BB14FD" w:rsidRPr="00DE09A1">
        <w:rPr>
          <w:rFonts w:ascii="Arial" w:hAnsi="Arial" w:cs="Arial"/>
          <w:sz w:val="24"/>
          <w:szCs w:val="24"/>
          <w:lang w:val="en-US"/>
        </w:rPr>
        <w:t>that the Fund “deems equitable” in the particular circumstances.</w:t>
      </w:r>
      <w:r w:rsidR="006C7BC7" w:rsidRPr="00DE09A1">
        <w:rPr>
          <w:rFonts w:ascii="Arial" w:hAnsi="Arial" w:cs="Arial"/>
          <w:sz w:val="24"/>
          <w:szCs w:val="24"/>
          <w:lang w:val="en-US"/>
        </w:rPr>
        <w:t xml:space="preserve">  </w:t>
      </w:r>
    </w:p>
    <w:p w14:paraId="56BBEF4C" w14:textId="7BAF9C05" w:rsidR="00F000B3" w:rsidRPr="00DE09A1" w:rsidRDefault="00E410EB" w:rsidP="00DE09A1">
      <w:pPr>
        <w:pStyle w:val="BowLevel1ListAlt"/>
        <w:rPr>
          <w:rFonts w:ascii="Arial" w:hAnsi="Arial" w:cs="Arial"/>
          <w:sz w:val="24"/>
          <w:szCs w:val="24"/>
          <w:lang w:val="en-US"/>
        </w:rPr>
      </w:pPr>
      <w:r>
        <w:rPr>
          <w:rFonts w:ascii="Arial" w:hAnsi="Arial" w:cs="Arial"/>
          <w:sz w:val="24"/>
          <w:szCs w:val="24"/>
          <w:lang w:val="en-US"/>
        </w:rPr>
        <w:lastRenderedPageBreak/>
        <w:t>In communicating the outcome of its reconsideration t</w:t>
      </w:r>
      <w:r w:rsidR="00F000B3" w:rsidRPr="00DE09A1">
        <w:rPr>
          <w:rFonts w:ascii="Arial" w:hAnsi="Arial" w:cs="Arial"/>
          <w:sz w:val="24"/>
          <w:szCs w:val="24"/>
          <w:lang w:val="en-US"/>
        </w:rPr>
        <w:t xml:space="preserve">he Fund gave specific reasons for </w:t>
      </w:r>
      <w:r w:rsidR="00F04940">
        <w:rPr>
          <w:rFonts w:ascii="Arial" w:hAnsi="Arial" w:cs="Arial"/>
          <w:sz w:val="24"/>
          <w:szCs w:val="24"/>
          <w:lang w:val="en-US"/>
        </w:rPr>
        <w:t xml:space="preserve">again deciding </w:t>
      </w:r>
      <w:r w:rsidR="00F000B3" w:rsidRPr="00DE09A1">
        <w:rPr>
          <w:rFonts w:ascii="Arial" w:hAnsi="Arial" w:cs="Arial"/>
          <w:sz w:val="24"/>
          <w:szCs w:val="24"/>
          <w:lang w:val="en-US"/>
        </w:rPr>
        <w:t xml:space="preserve">to allocate the whole benefit to the only person who it had established was a financial dependent, explaining that the whole benefit was insufficient to mitigate the adverse financial consequences of the death of the person on whom the beneficiary had been financially dependent.   </w:t>
      </w:r>
    </w:p>
    <w:p w14:paraId="02D825CF" w14:textId="3AF7B404" w:rsidR="008D5F8E" w:rsidRPr="00DE09A1" w:rsidRDefault="007B0A18" w:rsidP="00DE09A1">
      <w:pPr>
        <w:pStyle w:val="BowLevel1ListAlt"/>
        <w:rPr>
          <w:rFonts w:ascii="Arial" w:hAnsi="Arial" w:cs="Arial"/>
          <w:sz w:val="24"/>
          <w:szCs w:val="24"/>
          <w:lang w:val="en-US"/>
        </w:rPr>
      </w:pPr>
      <w:r w:rsidRPr="00DE09A1">
        <w:rPr>
          <w:rFonts w:ascii="Arial" w:hAnsi="Arial" w:cs="Arial"/>
          <w:sz w:val="24"/>
          <w:szCs w:val="24"/>
          <w:lang w:val="en-US"/>
        </w:rPr>
        <w:t xml:space="preserve">In </w:t>
      </w:r>
      <w:r w:rsidR="00A87624" w:rsidRPr="00DE09A1">
        <w:rPr>
          <w:rFonts w:ascii="Arial" w:hAnsi="Arial" w:cs="Arial"/>
          <w:sz w:val="24"/>
          <w:szCs w:val="24"/>
          <w:lang w:val="en-US"/>
        </w:rPr>
        <w:t>those circumstances</w:t>
      </w:r>
      <w:r w:rsidRPr="00DE09A1">
        <w:rPr>
          <w:rFonts w:ascii="Arial" w:hAnsi="Arial" w:cs="Arial"/>
          <w:sz w:val="24"/>
          <w:szCs w:val="24"/>
          <w:lang w:val="en-US"/>
        </w:rPr>
        <w:t xml:space="preserve"> </w:t>
      </w:r>
      <w:r w:rsidR="00F06DA5" w:rsidRPr="00DE09A1">
        <w:rPr>
          <w:rFonts w:ascii="Arial" w:hAnsi="Arial" w:cs="Arial"/>
          <w:sz w:val="24"/>
          <w:szCs w:val="24"/>
          <w:lang w:val="en-US"/>
        </w:rPr>
        <w:t>I am unable to find fault with the approach of the Fund in dealing with the matter as it did.  The Fund carefully considered what weight to attach to the fact of the Applicants</w:t>
      </w:r>
      <w:r w:rsidR="00F04940">
        <w:rPr>
          <w:rFonts w:ascii="Arial" w:hAnsi="Arial" w:cs="Arial"/>
          <w:sz w:val="24"/>
          <w:szCs w:val="24"/>
          <w:lang w:val="en-US"/>
        </w:rPr>
        <w:t>’</w:t>
      </w:r>
      <w:r w:rsidR="00F06DA5" w:rsidRPr="00DE09A1">
        <w:rPr>
          <w:rFonts w:ascii="Arial" w:hAnsi="Arial" w:cs="Arial"/>
          <w:sz w:val="24"/>
          <w:szCs w:val="24"/>
          <w:lang w:val="en-US"/>
        </w:rPr>
        <w:t xml:space="preserve"> standing as nominated beneficiaries and it concluded that it should treat them as dependents as contemplated in paragraph 37C</w:t>
      </w:r>
      <w:r w:rsidR="00DC403A">
        <w:rPr>
          <w:rFonts w:ascii="Arial" w:hAnsi="Arial" w:cs="Arial"/>
          <w:sz w:val="24"/>
          <w:szCs w:val="24"/>
          <w:lang w:val="en-US"/>
        </w:rPr>
        <w:t>(1)</w:t>
      </w:r>
      <w:r w:rsidR="00F06DA5" w:rsidRPr="00DE09A1">
        <w:rPr>
          <w:rFonts w:ascii="Arial" w:hAnsi="Arial" w:cs="Arial"/>
          <w:sz w:val="24"/>
          <w:szCs w:val="24"/>
          <w:lang w:val="en-US"/>
        </w:rPr>
        <w:t xml:space="preserve">(a).  </w:t>
      </w:r>
    </w:p>
    <w:p w14:paraId="392F1898" w14:textId="164DCBB0" w:rsidR="00777FB4" w:rsidRPr="00DE09A1" w:rsidRDefault="00C166CE" w:rsidP="00DE09A1">
      <w:pPr>
        <w:pStyle w:val="BowLevel1ListAlt"/>
        <w:rPr>
          <w:rFonts w:ascii="Arial" w:hAnsi="Arial" w:cs="Arial"/>
          <w:sz w:val="24"/>
          <w:szCs w:val="24"/>
          <w:lang w:val="en-US"/>
        </w:rPr>
      </w:pPr>
      <w:r>
        <w:rPr>
          <w:rFonts w:ascii="Arial" w:hAnsi="Arial" w:cs="Arial"/>
          <w:sz w:val="24"/>
          <w:szCs w:val="24"/>
          <w:lang w:val="en-US"/>
        </w:rPr>
        <w:t>I</w:t>
      </w:r>
      <w:r w:rsidR="001B51F1" w:rsidRPr="00DE09A1">
        <w:rPr>
          <w:rFonts w:ascii="Arial" w:hAnsi="Arial" w:cs="Arial"/>
          <w:sz w:val="24"/>
          <w:szCs w:val="24"/>
          <w:lang w:val="en-US"/>
        </w:rPr>
        <w:t>n any event</w:t>
      </w:r>
      <w:r w:rsidR="00F06DA5" w:rsidRPr="00DE09A1">
        <w:rPr>
          <w:rFonts w:ascii="Arial" w:hAnsi="Arial" w:cs="Arial"/>
          <w:sz w:val="24"/>
          <w:szCs w:val="24"/>
          <w:lang w:val="en-US"/>
        </w:rPr>
        <w:t>, what the Fund was required to do</w:t>
      </w:r>
      <w:r w:rsidR="001B51F1" w:rsidRPr="00DE09A1">
        <w:rPr>
          <w:rFonts w:ascii="Arial" w:hAnsi="Arial" w:cs="Arial"/>
          <w:sz w:val="24"/>
          <w:szCs w:val="24"/>
          <w:lang w:val="en-US"/>
        </w:rPr>
        <w:t xml:space="preserve">, whether under subsection (1)(a) or (1)(bA), </w:t>
      </w:r>
      <w:r w:rsidR="00F06DA5" w:rsidRPr="00DE09A1">
        <w:rPr>
          <w:rFonts w:ascii="Arial" w:hAnsi="Arial" w:cs="Arial"/>
          <w:sz w:val="24"/>
          <w:szCs w:val="24"/>
          <w:lang w:val="en-US"/>
        </w:rPr>
        <w:t xml:space="preserve">was to determine an equitable allocation of the benefit.  In its view it did so by allocating the benefit to the only dependent who its investigations </w:t>
      </w:r>
      <w:r w:rsidR="008D5F8E" w:rsidRPr="00DE09A1">
        <w:rPr>
          <w:rFonts w:ascii="Arial" w:hAnsi="Arial" w:cs="Arial"/>
          <w:sz w:val="24"/>
          <w:szCs w:val="24"/>
          <w:lang w:val="en-US"/>
        </w:rPr>
        <w:t xml:space="preserve">had established </w:t>
      </w:r>
      <w:r w:rsidR="00F06DA5" w:rsidRPr="00DE09A1">
        <w:rPr>
          <w:rFonts w:ascii="Arial" w:hAnsi="Arial" w:cs="Arial"/>
          <w:sz w:val="24"/>
          <w:szCs w:val="24"/>
          <w:lang w:val="en-US"/>
        </w:rPr>
        <w:t>was financially dependent on the deceased</w:t>
      </w:r>
      <w:r w:rsidR="008D5F8E" w:rsidRPr="00DE09A1">
        <w:rPr>
          <w:rFonts w:ascii="Arial" w:hAnsi="Arial" w:cs="Arial"/>
          <w:sz w:val="24"/>
          <w:szCs w:val="24"/>
          <w:lang w:val="en-US"/>
        </w:rPr>
        <w:t>,</w:t>
      </w:r>
      <w:r w:rsidR="00F06DA5" w:rsidRPr="00DE09A1">
        <w:rPr>
          <w:rFonts w:ascii="Arial" w:hAnsi="Arial" w:cs="Arial"/>
          <w:sz w:val="24"/>
          <w:szCs w:val="24"/>
          <w:lang w:val="en-US"/>
        </w:rPr>
        <w:t xml:space="preserve"> and it made it clear that its decision to allocate the whole benefit to that person was </w:t>
      </w:r>
      <w:r w:rsidR="00DB4542" w:rsidRPr="00DE09A1">
        <w:rPr>
          <w:rFonts w:ascii="Arial" w:hAnsi="Arial" w:cs="Arial"/>
          <w:sz w:val="24"/>
          <w:szCs w:val="24"/>
          <w:lang w:val="en-US"/>
        </w:rPr>
        <w:t>primarily influenced by</w:t>
      </w:r>
      <w:r w:rsidR="00F06DA5" w:rsidRPr="00DE09A1">
        <w:rPr>
          <w:rFonts w:ascii="Arial" w:hAnsi="Arial" w:cs="Arial"/>
          <w:sz w:val="24"/>
          <w:szCs w:val="24"/>
          <w:lang w:val="en-US"/>
        </w:rPr>
        <w:t xml:space="preserve"> the consideration that the amount of the benefit was insufficient to compensate </w:t>
      </w:r>
      <w:r w:rsidR="006415D8">
        <w:rPr>
          <w:rFonts w:ascii="Arial" w:hAnsi="Arial" w:cs="Arial"/>
          <w:sz w:val="24"/>
          <w:szCs w:val="24"/>
          <w:lang w:val="en-US"/>
        </w:rPr>
        <w:t xml:space="preserve">her </w:t>
      </w:r>
      <w:r w:rsidR="00F06DA5" w:rsidRPr="00DE09A1">
        <w:rPr>
          <w:rFonts w:ascii="Arial" w:hAnsi="Arial" w:cs="Arial"/>
          <w:sz w:val="24"/>
          <w:szCs w:val="24"/>
          <w:lang w:val="en-US"/>
        </w:rPr>
        <w:t xml:space="preserve">for the loss of support that flowed from the deceased’s demise. </w:t>
      </w:r>
    </w:p>
    <w:p w14:paraId="5ECF4102" w14:textId="5F541484" w:rsidR="00F06DA5" w:rsidRPr="00DE09A1" w:rsidRDefault="00F06DA5" w:rsidP="00DE09A1">
      <w:pPr>
        <w:pStyle w:val="BowLevel1ListAlt"/>
        <w:rPr>
          <w:rFonts w:ascii="Arial" w:hAnsi="Arial" w:cs="Arial"/>
          <w:sz w:val="24"/>
          <w:szCs w:val="24"/>
          <w:lang w:val="en-US"/>
        </w:rPr>
      </w:pPr>
      <w:r w:rsidRPr="00DE09A1">
        <w:rPr>
          <w:rFonts w:ascii="Arial" w:hAnsi="Arial" w:cs="Arial"/>
          <w:sz w:val="24"/>
          <w:szCs w:val="24"/>
          <w:lang w:val="en-US"/>
        </w:rPr>
        <w:t xml:space="preserve">It </w:t>
      </w:r>
      <w:r w:rsidR="00694A18">
        <w:rPr>
          <w:rFonts w:ascii="Arial" w:hAnsi="Arial" w:cs="Arial"/>
          <w:sz w:val="24"/>
          <w:szCs w:val="24"/>
          <w:lang w:val="en-US"/>
        </w:rPr>
        <w:t xml:space="preserve">is </w:t>
      </w:r>
      <w:r w:rsidRPr="00DE09A1">
        <w:rPr>
          <w:rFonts w:ascii="Arial" w:hAnsi="Arial" w:cs="Arial"/>
          <w:sz w:val="24"/>
          <w:szCs w:val="24"/>
          <w:lang w:val="en-US"/>
        </w:rPr>
        <w:t xml:space="preserve">possible </w:t>
      </w:r>
      <w:r w:rsidR="00694A18">
        <w:rPr>
          <w:rFonts w:ascii="Arial" w:hAnsi="Arial" w:cs="Arial"/>
          <w:sz w:val="24"/>
          <w:szCs w:val="24"/>
          <w:lang w:val="en-US"/>
        </w:rPr>
        <w:t xml:space="preserve">that </w:t>
      </w:r>
      <w:r w:rsidRPr="00DE09A1">
        <w:rPr>
          <w:rFonts w:ascii="Arial" w:hAnsi="Arial" w:cs="Arial"/>
          <w:sz w:val="24"/>
          <w:szCs w:val="24"/>
          <w:lang w:val="en-US"/>
        </w:rPr>
        <w:t xml:space="preserve">the Fund </w:t>
      </w:r>
      <w:r w:rsidR="00694A18">
        <w:rPr>
          <w:rFonts w:ascii="Arial" w:hAnsi="Arial" w:cs="Arial"/>
          <w:sz w:val="24"/>
          <w:szCs w:val="24"/>
          <w:lang w:val="en-US"/>
        </w:rPr>
        <w:t xml:space="preserve">could have </w:t>
      </w:r>
      <w:r w:rsidRPr="00DE09A1">
        <w:rPr>
          <w:rFonts w:ascii="Arial" w:hAnsi="Arial" w:cs="Arial"/>
          <w:sz w:val="24"/>
          <w:szCs w:val="24"/>
          <w:lang w:val="en-US"/>
        </w:rPr>
        <w:t xml:space="preserve">reached a different conclusion on the </w:t>
      </w:r>
      <w:r w:rsidR="00FF60BB" w:rsidRPr="00DE09A1">
        <w:rPr>
          <w:rFonts w:ascii="Arial" w:hAnsi="Arial" w:cs="Arial"/>
          <w:sz w:val="24"/>
          <w:szCs w:val="24"/>
          <w:lang w:val="en-US"/>
        </w:rPr>
        <w:t>allocation.  It could</w:t>
      </w:r>
      <w:r w:rsidRPr="00DE09A1">
        <w:rPr>
          <w:rFonts w:ascii="Arial" w:hAnsi="Arial" w:cs="Arial"/>
          <w:sz w:val="24"/>
          <w:szCs w:val="24"/>
          <w:lang w:val="en-US"/>
        </w:rPr>
        <w:t>, for example</w:t>
      </w:r>
      <w:r w:rsidR="00FF60BB" w:rsidRPr="00DE09A1">
        <w:rPr>
          <w:rFonts w:ascii="Arial" w:hAnsi="Arial" w:cs="Arial"/>
          <w:sz w:val="24"/>
          <w:szCs w:val="24"/>
          <w:lang w:val="en-US"/>
        </w:rPr>
        <w:t xml:space="preserve">, have concluded </w:t>
      </w:r>
      <w:r w:rsidRPr="00DE09A1">
        <w:rPr>
          <w:rFonts w:ascii="Arial" w:hAnsi="Arial" w:cs="Arial"/>
          <w:sz w:val="24"/>
          <w:szCs w:val="24"/>
          <w:lang w:val="en-US"/>
        </w:rPr>
        <w:t xml:space="preserve">that </w:t>
      </w:r>
      <w:r w:rsidR="00752474">
        <w:rPr>
          <w:rFonts w:ascii="Arial" w:hAnsi="Arial" w:cs="Arial"/>
          <w:sz w:val="24"/>
          <w:szCs w:val="24"/>
          <w:lang w:val="en-US"/>
        </w:rPr>
        <w:t xml:space="preserve">although </w:t>
      </w:r>
      <w:r w:rsidRPr="00DE09A1">
        <w:rPr>
          <w:rFonts w:ascii="Arial" w:hAnsi="Arial" w:cs="Arial"/>
          <w:sz w:val="24"/>
          <w:szCs w:val="24"/>
          <w:lang w:val="en-US"/>
        </w:rPr>
        <w:t>Ms Ricardo</w:t>
      </w:r>
      <w:r w:rsidR="00752474">
        <w:rPr>
          <w:rFonts w:ascii="Arial" w:hAnsi="Arial" w:cs="Arial"/>
          <w:sz w:val="24"/>
          <w:szCs w:val="24"/>
          <w:lang w:val="en-US"/>
        </w:rPr>
        <w:t xml:space="preserve"> was the only </w:t>
      </w:r>
      <w:r w:rsidR="00AF0BD8">
        <w:rPr>
          <w:rFonts w:ascii="Arial" w:hAnsi="Arial" w:cs="Arial"/>
          <w:sz w:val="24"/>
          <w:szCs w:val="24"/>
          <w:lang w:val="en-US"/>
        </w:rPr>
        <w:t>dependant who had been financially dependent on the deceased</w:t>
      </w:r>
      <w:r w:rsidR="001B51F1" w:rsidRPr="00DE09A1">
        <w:rPr>
          <w:rFonts w:ascii="Arial" w:hAnsi="Arial" w:cs="Arial"/>
          <w:sz w:val="24"/>
          <w:szCs w:val="24"/>
          <w:lang w:val="en-US"/>
        </w:rPr>
        <w:t xml:space="preserve"> </w:t>
      </w:r>
      <w:r w:rsidR="001E1851" w:rsidRPr="00DE09A1">
        <w:rPr>
          <w:rFonts w:ascii="Arial" w:hAnsi="Arial" w:cs="Arial"/>
          <w:sz w:val="24"/>
          <w:szCs w:val="24"/>
          <w:lang w:val="en-US"/>
        </w:rPr>
        <w:t xml:space="preserve">it would </w:t>
      </w:r>
      <w:r w:rsidRPr="00DE09A1">
        <w:rPr>
          <w:rFonts w:ascii="Arial" w:hAnsi="Arial" w:cs="Arial"/>
          <w:sz w:val="24"/>
          <w:szCs w:val="24"/>
          <w:lang w:val="en-US"/>
        </w:rPr>
        <w:t xml:space="preserve">nevertheless be equitable to provide </w:t>
      </w:r>
      <w:r w:rsidR="00AF0BD8">
        <w:rPr>
          <w:rFonts w:ascii="Arial" w:hAnsi="Arial" w:cs="Arial"/>
          <w:sz w:val="24"/>
          <w:szCs w:val="24"/>
          <w:lang w:val="en-US"/>
        </w:rPr>
        <w:t>a</w:t>
      </w:r>
      <w:r w:rsidR="001B51F1" w:rsidRPr="00DE09A1">
        <w:rPr>
          <w:rFonts w:ascii="Arial" w:hAnsi="Arial" w:cs="Arial"/>
          <w:sz w:val="24"/>
          <w:szCs w:val="24"/>
          <w:lang w:val="en-US"/>
        </w:rPr>
        <w:t xml:space="preserve"> </w:t>
      </w:r>
      <w:r w:rsidRPr="00DE09A1">
        <w:rPr>
          <w:rFonts w:ascii="Arial" w:hAnsi="Arial" w:cs="Arial"/>
          <w:sz w:val="24"/>
          <w:szCs w:val="24"/>
          <w:lang w:val="en-US"/>
        </w:rPr>
        <w:t>proportion of the benefit to each of the Applicants as well</w:t>
      </w:r>
      <w:r w:rsidR="007929E8" w:rsidRPr="00DE09A1">
        <w:rPr>
          <w:rFonts w:ascii="Arial" w:hAnsi="Arial" w:cs="Arial"/>
          <w:sz w:val="24"/>
          <w:szCs w:val="24"/>
          <w:lang w:val="en-US"/>
        </w:rPr>
        <w:t xml:space="preserve"> in light of their standing as nominees</w:t>
      </w:r>
      <w:r w:rsidRPr="00DE09A1">
        <w:rPr>
          <w:rFonts w:ascii="Arial" w:hAnsi="Arial" w:cs="Arial"/>
          <w:sz w:val="24"/>
          <w:szCs w:val="24"/>
          <w:lang w:val="en-US"/>
        </w:rPr>
        <w:t xml:space="preserve">.  That that might </w:t>
      </w:r>
      <w:r w:rsidR="001E1851" w:rsidRPr="00DE09A1">
        <w:rPr>
          <w:rFonts w:ascii="Arial" w:hAnsi="Arial" w:cs="Arial"/>
          <w:sz w:val="24"/>
          <w:szCs w:val="24"/>
          <w:lang w:val="en-US"/>
        </w:rPr>
        <w:t xml:space="preserve">also </w:t>
      </w:r>
      <w:r w:rsidRPr="00DE09A1">
        <w:rPr>
          <w:rFonts w:ascii="Arial" w:hAnsi="Arial" w:cs="Arial"/>
          <w:sz w:val="24"/>
          <w:szCs w:val="24"/>
          <w:lang w:val="en-US"/>
        </w:rPr>
        <w:t>have been a rational decision</w:t>
      </w:r>
      <w:r w:rsidR="001E1851" w:rsidRPr="00DE09A1">
        <w:rPr>
          <w:rFonts w:ascii="Arial" w:hAnsi="Arial" w:cs="Arial"/>
          <w:sz w:val="24"/>
          <w:szCs w:val="24"/>
          <w:lang w:val="en-US"/>
        </w:rPr>
        <w:t>,</w:t>
      </w:r>
      <w:r w:rsidRPr="00DE09A1">
        <w:rPr>
          <w:rFonts w:ascii="Arial" w:hAnsi="Arial" w:cs="Arial"/>
          <w:sz w:val="24"/>
          <w:szCs w:val="24"/>
          <w:lang w:val="en-US"/>
        </w:rPr>
        <w:t xml:space="preserve"> or an equitable decision</w:t>
      </w:r>
      <w:r w:rsidR="001E1851" w:rsidRPr="00DE09A1">
        <w:rPr>
          <w:rFonts w:ascii="Arial" w:hAnsi="Arial" w:cs="Arial"/>
          <w:sz w:val="24"/>
          <w:szCs w:val="24"/>
          <w:lang w:val="en-US"/>
        </w:rPr>
        <w:t>,</w:t>
      </w:r>
      <w:r w:rsidRPr="00DE09A1">
        <w:rPr>
          <w:rFonts w:ascii="Arial" w:hAnsi="Arial" w:cs="Arial"/>
          <w:sz w:val="24"/>
          <w:szCs w:val="24"/>
          <w:lang w:val="en-US"/>
        </w:rPr>
        <w:t xml:space="preserve"> does not have the consequence that the decision taken by the Fund was </w:t>
      </w:r>
      <w:r w:rsidR="001E1851" w:rsidRPr="00DE09A1">
        <w:rPr>
          <w:rFonts w:ascii="Arial" w:hAnsi="Arial" w:cs="Arial"/>
          <w:sz w:val="24"/>
          <w:szCs w:val="24"/>
          <w:lang w:val="en-US"/>
        </w:rPr>
        <w:t xml:space="preserve">irrational </w:t>
      </w:r>
      <w:r w:rsidR="007929E8" w:rsidRPr="00DE09A1">
        <w:rPr>
          <w:rFonts w:ascii="Arial" w:hAnsi="Arial" w:cs="Arial"/>
          <w:sz w:val="24"/>
          <w:szCs w:val="24"/>
          <w:lang w:val="en-US"/>
        </w:rPr>
        <w:t xml:space="preserve">or inequitable, </w:t>
      </w:r>
      <w:r w:rsidR="001E1851" w:rsidRPr="00DE09A1">
        <w:rPr>
          <w:rFonts w:ascii="Arial" w:hAnsi="Arial" w:cs="Arial"/>
          <w:sz w:val="24"/>
          <w:szCs w:val="24"/>
          <w:lang w:val="en-US"/>
        </w:rPr>
        <w:t xml:space="preserve">or that </w:t>
      </w:r>
      <w:r w:rsidRPr="00DE09A1">
        <w:rPr>
          <w:rFonts w:ascii="Arial" w:hAnsi="Arial" w:cs="Arial"/>
          <w:sz w:val="24"/>
          <w:szCs w:val="24"/>
          <w:lang w:val="en-US"/>
        </w:rPr>
        <w:t>it fell outside the ambit of the discretion afforded to the Fund under section 37C.</w:t>
      </w:r>
      <w:r w:rsidR="001E1851" w:rsidRPr="00DE09A1">
        <w:rPr>
          <w:rFonts w:ascii="Arial" w:hAnsi="Arial" w:cs="Arial"/>
          <w:sz w:val="24"/>
          <w:szCs w:val="24"/>
          <w:lang w:val="en-US"/>
        </w:rPr>
        <w:t xml:space="preserve">  </w:t>
      </w:r>
      <w:r w:rsidR="00477360" w:rsidRPr="00DE09A1">
        <w:rPr>
          <w:rFonts w:ascii="Arial" w:hAnsi="Arial" w:cs="Arial"/>
          <w:sz w:val="24"/>
          <w:szCs w:val="24"/>
          <w:lang w:val="en-US"/>
        </w:rPr>
        <w:t xml:space="preserve">There </w:t>
      </w:r>
      <w:r w:rsidR="00FF61E8">
        <w:rPr>
          <w:rFonts w:ascii="Arial" w:hAnsi="Arial" w:cs="Arial"/>
          <w:sz w:val="24"/>
          <w:szCs w:val="24"/>
          <w:lang w:val="en-US"/>
        </w:rPr>
        <w:t xml:space="preserve">was more than one </w:t>
      </w:r>
      <w:r w:rsidR="00477360" w:rsidRPr="00DE09A1">
        <w:rPr>
          <w:rFonts w:ascii="Arial" w:hAnsi="Arial" w:cs="Arial"/>
          <w:sz w:val="24"/>
          <w:szCs w:val="24"/>
          <w:lang w:val="en-US"/>
        </w:rPr>
        <w:t xml:space="preserve">possible rational </w:t>
      </w:r>
      <w:r w:rsidR="00FF61E8">
        <w:rPr>
          <w:rFonts w:ascii="Arial" w:hAnsi="Arial" w:cs="Arial"/>
          <w:sz w:val="24"/>
          <w:szCs w:val="24"/>
          <w:lang w:val="en-US"/>
        </w:rPr>
        <w:t xml:space="preserve">and equitable </w:t>
      </w:r>
      <w:r w:rsidR="00477360" w:rsidRPr="00DE09A1">
        <w:rPr>
          <w:rFonts w:ascii="Arial" w:hAnsi="Arial" w:cs="Arial"/>
          <w:sz w:val="24"/>
          <w:szCs w:val="24"/>
          <w:lang w:val="en-US"/>
        </w:rPr>
        <w:t>decision available in the circumstances</w:t>
      </w:r>
      <w:r w:rsidR="00504512" w:rsidRPr="00DE09A1">
        <w:rPr>
          <w:rFonts w:ascii="Arial" w:hAnsi="Arial" w:cs="Arial"/>
          <w:sz w:val="24"/>
          <w:szCs w:val="24"/>
          <w:lang w:val="en-US"/>
        </w:rPr>
        <w:t xml:space="preserve">.  I can see no basis on which to conclude that the decision the Fund took </w:t>
      </w:r>
      <w:r w:rsidR="007929E8" w:rsidRPr="00DE09A1">
        <w:rPr>
          <w:rFonts w:ascii="Arial" w:hAnsi="Arial" w:cs="Arial"/>
          <w:sz w:val="24"/>
          <w:szCs w:val="24"/>
          <w:lang w:val="en-US"/>
        </w:rPr>
        <w:t>was</w:t>
      </w:r>
      <w:r w:rsidR="00504512" w:rsidRPr="00DE09A1">
        <w:rPr>
          <w:rFonts w:ascii="Arial" w:hAnsi="Arial" w:cs="Arial"/>
          <w:sz w:val="24"/>
          <w:szCs w:val="24"/>
          <w:lang w:val="en-US"/>
        </w:rPr>
        <w:t xml:space="preserve"> inequitable</w:t>
      </w:r>
      <w:r w:rsidR="00B90CCA" w:rsidRPr="00B90CCA">
        <w:rPr>
          <w:rFonts w:ascii="Arial" w:hAnsi="Arial" w:cs="Arial"/>
          <w:sz w:val="24"/>
          <w:szCs w:val="24"/>
          <w:lang w:val="en-US"/>
        </w:rPr>
        <w:t xml:space="preserve"> </w:t>
      </w:r>
      <w:r w:rsidR="00B90CCA">
        <w:rPr>
          <w:rFonts w:ascii="Arial" w:hAnsi="Arial" w:cs="Arial"/>
          <w:sz w:val="24"/>
          <w:szCs w:val="24"/>
          <w:lang w:val="en-US"/>
        </w:rPr>
        <w:t xml:space="preserve">or </w:t>
      </w:r>
      <w:r w:rsidR="00B90CCA" w:rsidRPr="00DE09A1">
        <w:rPr>
          <w:rFonts w:ascii="Arial" w:hAnsi="Arial" w:cs="Arial"/>
          <w:sz w:val="24"/>
          <w:szCs w:val="24"/>
          <w:lang w:val="en-US"/>
        </w:rPr>
        <w:t>irrational</w:t>
      </w:r>
      <w:r w:rsidR="00504512" w:rsidRPr="00DE09A1">
        <w:rPr>
          <w:rFonts w:ascii="Arial" w:hAnsi="Arial" w:cs="Arial"/>
          <w:sz w:val="24"/>
          <w:szCs w:val="24"/>
          <w:lang w:val="en-US"/>
        </w:rPr>
        <w:t>.</w:t>
      </w:r>
    </w:p>
    <w:p w14:paraId="4FFDC6A3" w14:textId="0395A462" w:rsidR="00F06DA5" w:rsidRPr="00DE09A1" w:rsidRDefault="00F06DA5" w:rsidP="00DE09A1">
      <w:pPr>
        <w:pStyle w:val="BowLevel1ListAlt"/>
        <w:rPr>
          <w:rFonts w:ascii="Arial" w:hAnsi="Arial" w:cs="Arial"/>
          <w:sz w:val="24"/>
          <w:szCs w:val="24"/>
          <w:lang w:val="en-US"/>
        </w:rPr>
      </w:pPr>
      <w:r w:rsidRPr="00DE09A1">
        <w:rPr>
          <w:rFonts w:ascii="Arial" w:hAnsi="Arial" w:cs="Arial"/>
          <w:sz w:val="24"/>
          <w:szCs w:val="24"/>
          <w:lang w:val="en-US"/>
        </w:rPr>
        <w:t xml:space="preserve">In </w:t>
      </w:r>
      <w:r w:rsidR="00047E9A">
        <w:rPr>
          <w:rFonts w:ascii="Arial" w:hAnsi="Arial" w:cs="Arial"/>
          <w:sz w:val="24"/>
          <w:szCs w:val="24"/>
          <w:lang w:val="en-US"/>
        </w:rPr>
        <w:t xml:space="preserve">conclusion, </w:t>
      </w:r>
      <w:r w:rsidRPr="00DE09A1">
        <w:rPr>
          <w:rFonts w:ascii="Arial" w:hAnsi="Arial" w:cs="Arial"/>
          <w:sz w:val="24"/>
          <w:szCs w:val="24"/>
          <w:lang w:val="en-US"/>
        </w:rPr>
        <w:t xml:space="preserve">the Applicants </w:t>
      </w:r>
      <w:r w:rsidR="00E5386F">
        <w:rPr>
          <w:rFonts w:ascii="Arial" w:hAnsi="Arial" w:cs="Arial"/>
          <w:sz w:val="24"/>
          <w:szCs w:val="24"/>
          <w:lang w:val="en-US"/>
        </w:rPr>
        <w:t xml:space="preserve">have not in my view </w:t>
      </w:r>
      <w:r w:rsidRPr="00DE09A1">
        <w:rPr>
          <w:rFonts w:ascii="Arial" w:hAnsi="Arial" w:cs="Arial"/>
          <w:sz w:val="24"/>
          <w:szCs w:val="24"/>
          <w:lang w:val="en-US"/>
        </w:rPr>
        <w:t xml:space="preserve">established grounds </w:t>
      </w:r>
      <w:r w:rsidR="00047E9A">
        <w:rPr>
          <w:rFonts w:ascii="Arial" w:hAnsi="Arial" w:cs="Arial"/>
          <w:sz w:val="24"/>
          <w:szCs w:val="24"/>
          <w:lang w:val="en-US"/>
        </w:rPr>
        <w:t xml:space="preserve">under PAJA </w:t>
      </w:r>
      <w:r w:rsidR="00504512" w:rsidRPr="00DE09A1">
        <w:rPr>
          <w:rFonts w:ascii="Arial" w:hAnsi="Arial" w:cs="Arial"/>
          <w:sz w:val="24"/>
          <w:szCs w:val="24"/>
          <w:lang w:val="en-US"/>
        </w:rPr>
        <w:t xml:space="preserve">on which </w:t>
      </w:r>
      <w:r w:rsidRPr="00DE09A1">
        <w:rPr>
          <w:rFonts w:ascii="Arial" w:hAnsi="Arial" w:cs="Arial"/>
          <w:sz w:val="24"/>
          <w:szCs w:val="24"/>
          <w:lang w:val="en-US"/>
        </w:rPr>
        <w:t xml:space="preserve">to set aside the </w:t>
      </w:r>
      <w:r w:rsidR="00047E9A">
        <w:rPr>
          <w:rFonts w:ascii="Arial" w:hAnsi="Arial" w:cs="Arial"/>
          <w:sz w:val="24"/>
          <w:szCs w:val="24"/>
          <w:lang w:val="en-US"/>
        </w:rPr>
        <w:t xml:space="preserve">decision reached by the Fund in the </w:t>
      </w:r>
      <w:r w:rsidRPr="00DE09A1">
        <w:rPr>
          <w:rFonts w:ascii="Arial" w:hAnsi="Arial" w:cs="Arial"/>
          <w:sz w:val="24"/>
          <w:szCs w:val="24"/>
          <w:lang w:val="en-US"/>
        </w:rPr>
        <w:t xml:space="preserve">exercise of </w:t>
      </w:r>
      <w:r w:rsidR="00047E9A">
        <w:rPr>
          <w:rFonts w:ascii="Arial" w:hAnsi="Arial" w:cs="Arial"/>
          <w:sz w:val="24"/>
          <w:szCs w:val="24"/>
          <w:lang w:val="en-US"/>
        </w:rPr>
        <w:t xml:space="preserve">the </w:t>
      </w:r>
      <w:r w:rsidRPr="00DE09A1">
        <w:rPr>
          <w:rFonts w:ascii="Arial" w:hAnsi="Arial" w:cs="Arial"/>
          <w:sz w:val="24"/>
          <w:szCs w:val="24"/>
          <w:lang w:val="en-US"/>
        </w:rPr>
        <w:t xml:space="preserve">discretion </w:t>
      </w:r>
      <w:r w:rsidR="00047E9A">
        <w:rPr>
          <w:rFonts w:ascii="Arial" w:hAnsi="Arial" w:cs="Arial"/>
          <w:sz w:val="24"/>
          <w:szCs w:val="24"/>
          <w:lang w:val="en-US"/>
        </w:rPr>
        <w:t>conferred on it by section 37C</w:t>
      </w:r>
      <w:r w:rsidRPr="00DE09A1">
        <w:rPr>
          <w:rFonts w:ascii="Arial" w:hAnsi="Arial" w:cs="Arial"/>
          <w:sz w:val="24"/>
          <w:szCs w:val="24"/>
          <w:lang w:val="en-US"/>
        </w:rPr>
        <w:t xml:space="preserve">.  </w:t>
      </w:r>
    </w:p>
    <w:p w14:paraId="55BA3E0B" w14:textId="5A850AAE" w:rsidR="008B3CBE" w:rsidRPr="00DE09A1" w:rsidRDefault="008B3CBE" w:rsidP="00DE09A1">
      <w:pPr>
        <w:pStyle w:val="BowLevel1ListAlt"/>
        <w:rPr>
          <w:rFonts w:ascii="Arial" w:hAnsi="Arial" w:cs="Arial"/>
          <w:sz w:val="24"/>
          <w:szCs w:val="24"/>
          <w:lang w:val="en-US"/>
        </w:rPr>
      </w:pPr>
      <w:r w:rsidRPr="00DE09A1">
        <w:rPr>
          <w:rFonts w:ascii="Arial" w:hAnsi="Arial" w:cs="Arial"/>
          <w:sz w:val="24"/>
          <w:szCs w:val="24"/>
          <w:lang w:val="en-US"/>
        </w:rPr>
        <w:t xml:space="preserve">Ms Crow submitted that even if this court were minded to </w:t>
      </w:r>
      <w:r w:rsidR="00DF4EA9" w:rsidRPr="00DE09A1">
        <w:rPr>
          <w:rFonts w:ascii="Arial" w:hAnsi="Arial" w:cs="Arial"/>
          <w:sz w:val="24"/>
          <w:szCs w:val="24"/>
          <w:lang w:val="en-US"/>
        </w:rPr>
        <w:t xml:space="preserve">review and set aside the decision, there are no exceptional circumstances that would warrant a decision </w:t>
      </w:r>
      <w:r w:rsidR="00DE18FA">
        <w:rPr>
          <w:rFonts w:ascii="Arial" w:hAnsi="Arial" w:cs="Arial"/>
          <w:sz w:val="24"/>
          <w:szCs w:val="24"/>
          <w:lang w:val="en-US"/>
        </w:rPr>
        <w:t>of</w:t>
      </w:r>
      <w:r w:rsidR="00DF4EA9" w:rsidRPr="00DE09A1">
        <w:rPr>
          <w:rFonts w:ascii="Arial" w:hAnsi="Arial" w:cs="Arial"/>
          <w:sz w:val="24"/>
          <w:szCs w:val="24"/>
          <w:lang w:val="en-US"/>
        </w:rPr>
        <w:t xml:space="preserve"> this court to </w:t>
      </w:r>
      <w:r w:rsidR="00DA4E2D" w:rsidRPr="00DE09A1">
        <w:rPr>
          <w:rFonts w:ascii="Arial" w:hAnsi="Arial" w:cs="Arial"/>
          <w:sz w:val="24"/>
          <w:szCs w:val="24"/>
          <w:lang w:val="en-US"/>
        </w:rPr>
        <w:t xml:space="preserve">step into the shoes of the Fund, substituting its own decision for </w:t>
      </w:r>
      <w:r w:rsidR="00E5386F">
        <w:rPr>
          <w:rFonts w:ascii="Arial" w:hAnsi="Arial" w:cs="Arial"/>
          <w:sz w:val="24"/>
          <w:szCs w:val="24"/>
          <w:lang w:val="en-US"/>
        </w:rPr>
        <w:t xml:space="preserve">the Fund’s </w:t>
      </w:r>
      <w:r w:rsidR="00E5386F">
        <w:rPr>
          <w:rFonts w:ascii="Arial" w:hAnsi="Arial" w:cs="Arial"/>
          <w:sz w:val="24"/>
          <w:szCs w:val="24"/>
          <w:lang w:val="en-US"/>
        </w:rPr>
        <w:lastRenderedPageBreak/>
        <w:t>decision</w:t>
      </w:r>
      <w:r w:rsidR="00DA4E2D" w:rsidRPr="00DE09A1">
        <w:rPr>
          <w:rFonts w:ascii="Arial" w:hAnsi="Arial" w:cs="Arial"/>
          <w:sz w:val="24"/>
          <w:szCs w:val="24"/>
          <w:lang w:val="en-US"/>
        </w:rPr>
        <w:t xml:space="preserve"> regarding the allocation of the benefit.  </w:t>
      </w:r>
      <w:r w:rsidR="00983F3B" w:rsidRPr="00DE09A1">
        <w:rPr>
          <w:rFonts w:ascii="Arial" w:hAnsi="Arial" w:cs="Arial"/>
          <w:sz w:val="24"/>
          <w:szCs w:val="24"/>
          <w:lang w:val="en-US"/>
        </w:rPr>
        <w:t>S</w:t>
      </w:r>
      <w:r w:rsidR="00DA4E2D" w:rsidRPr="00DE09A1">
        <w:rPr>
          <w:rFonts w:ascii="Arial" w:hAnsi="Arial" w:cs="Arial"/>
          <w:sz w:val="24"/>
          <w:szCs w:val="24"/>
          <w:lang w:val="en-US"/>
        </w:rPr>
        <w:t xml:space="preserve">he referred </w:t>
      </w:r>
      <w:r w:rsidR="005650CD" w:rsidRPr="00DE09A1">
        <w:rPr>
          <w:rFonts w:ascii="Arial" w:hAnsi="Arial" w:cs="Arial"/>
          <w:sz w:val="24"/>
          <w:szCs w:val="24"/>
          <w:lang w:val="en-US"/>
        </w:rPr>
        <w:t xml:space="preserve">me </w:t>
      </w:r>
      <w:r w:rsidR="00DE18FA">
        <w:rPr>
          <w:rFonts w:ascii="Arial" w:hAnsi="Arial" w:cs="Arial"/>
          <w:sz w:val="24"/>
          <w:szCs w:val="24"/>
          <w:lang w:val="en-US"/>
        </w:rPr>
        <w:t xml:space="preserve">in this regard </w:t>
      </w:r>
      <w:r w:rsidR="00DA4E2D" w:rsidRPr="00DE09A1">
        <w:rPr>
          <w:rFonts w:ascii="Arial" w:hAnsi="Arial" w:cs="Arial"/>
          <w:sz w:val="24"/>
          <w:szCs w:val="24"/>
          <w:lang w:val="en-US"/>
        </w:rPr>
        <w:t xml:space="preserve">to the decision of the Constitutional Court in </w:t>
      </w:r>
      <w:r w:rsidR="000B7155" w:rsidRPr="00DE09A1">
        <w:rPr>
          <w:rFonts w:ascii="Arial" w:hAnsi="Arial" w:cs="Arial"/>
          <w:i/>
          <w:iCs/>
          <w:sz w:val="24"/>
          <w:szCs w:val="24"/>
        </w:rPr>
        <w:t>Trencon Construction (Pty) Limited v Industrial Development Corporation of South Africa Limited</w:t>
      </w:r>
      <w:r w:rsidR="000B7155" w:rsidRPr="00DE09A1">
        <w:rPr>
          <w:rStyle w:val="FootnoteReference"/>
          <w:rFonts w:ascii="Arial" w:hAnsi="Arial" w:cs="Arial"/>
          <w:i/>
          <w:iCs/>
          <w:sz w:val="24"/>
          <w:szCs w:val="24"/>
        </w:rPr>
        <w:footnoteReference w:id="11"/>
      </w:r>
      <w:r w:rsidR="00BA6060" w:rsidRPr="00DE09A1">
        <w:rPr>
          <w:rFonts w:ascii="Arial" w:hAnsi="Arial" w:cs="Arial"/>
          <w:sz w:val="24"/>
          <w:szCs w:val="24"/>
        </w:rPr>
        <w:t xml:space="preserve">.  I would have been inclined to agree with </w:t>
      </w:r>
      <w:r w:rsidR="00DE18FA">
        <w:rPr>
          <w:rFonts w:ascii="Arial" w:hAnsi="Arial" w:cs="Arial"/>
          <w:sz w:val="24"/>
          <w:szCs w:val="24"/>
        </w:rPr>
        <w:t>that</w:t>
      </w:r>
      <w:r w:rsidR="00BA6060" w:rsidRPr="00DE09A1">
        <w:rPr>
          <w:rFonts w:ascii="Arial" w:hAnsi="Arial" w:cs="Arial"/>
          <w:sz w:val="24"/>
          <w:szCs w:val="24"/>
        </w:rPr>
        <w:t xml:space="preserve"> submission, but in light of the conclusion that I have reached</w:t>
      </w:r>
      <w:r w:rsidR="00C37DF1" w:rsidRPr="00DE09A1">
        <w:rPr>
          <w:rFonts w:ascii="Arial" w:hAnsi="Arial" w:cs="Arial"/>
          <w:sz w:val="24"/>
          <w:szCs w:val="24"/>
        </w:rPr>
        <w:t xml:space="preserve"> in the matter it is not necessary for me to consider </w:t>
      </w:r>
      <w:r w:rsidR="00DE18FA">
        <w:rPr>
          <w:rFonts w:ascii="Arial" w:hAnsi="Arial" w:cs="Arial"/>
          <w:sz w:val="24"/>
          <w:szCs w:val="24"/>
        </w:rPr>
        <w:t>the</w:t>
      </w:r>
      <w:r w:rsidR="00C37DF1" w:rsidRPr="00DE09A1">
        <w:rPr>
          <w:rFonts w:ascii="Arial" w:hAnsi="Arial" w:cs="Arial"/>
          <w:sz w:val="24"/>
          <w:szCs w:val="24"/>
        </w:rPr>
        <w:t xml:space="preserve"> point further.</w:t>
      </w:r>
    </w:p>
    <w:p w14:paraId="64EB1C3D" w14:textId="3CF78922" w:rsidR="00B81A25" w:rsidRDefault="00B81A25" w:rsidP="00DE09A1">
      <w:pPr>
        <w:pStyle w:val="BowLevel1ListAlt"/>
        <w:rPr>
          <w:rFonts w:ascii="Arial" w:hAnsi="Arial" w:cs="Arial"/>
          <w:sz w:val="24"/>
          <w:szCs w:val="24"/>
          <w:lang w:val="en-US"/>
        </w:rPr>
      </w:pPr>
      <w:r w:rsidRPr="00DE09A1">
        <w:rPr>
          <w:rFonts w:ascii="Arial" w:hAnsi="Arial" w:cs="Arial"/>
          <w:sz w:val="24"/>
          <w:szCs w:val="24"/>
          <w:lang w:val="en-US"/>
        </w:rPr>
        <w:t>As regards costs,</w:t>
      </w:r>
      <w:r w:rsidR="00A87624" w:rsidRPr="00DE09A1">
        <w:rPr>
          <w:rFonts w:ascii="Arial" w:hAnsi="Arial" w:cs="Arial"/>
          <w:sz w:val="24"/>
          <w:szCs w:val="24"/>
          <w:lang w:val="en-US"/>
        </w:rPr>
        <w:t xml:space="preserve"> both parties sought an order for costs,</w:t>
      </w:r>
      <w:r w:rsidRPr="00DE09A1">
        <w:rPr>
          <w:rFonts w:ascii="Arial" w:hAnsi="Arial" w:cs="Arial"/>
          <w:sz w:val="24"/>
          <w:szCs w:val="24"/>
          <w:lang w:val="en-US"/>
        </w:rPr>
        <w:t xml:space="preserve"> I can see no reason why costs should not follow the result.</w:t>
      </w:r>
    </w:p>
    <w:p w14:paraId="7F54A19C" w14:textId="624BDB26" w:rsidR="00DE18FA" w:rsidRPr="00DE18FA" w:rsidRDefault="00DE18FA" w:rsidP="00DE18FA">
      <w:pPr>
        <w:pStyle w:val="BowLevel1ListAlt"/>
        <w:numPr>
          <w:ilvl w:val="0"/>
          <w:numId w:val="0"/>
        </w:numPr>
        <w:rPr>
          <w:rFonts w:ascii="Arial" w:hAnsi="Arial" w:cs="Arial"/>
          <w:b/>
          <w:bCs/>
          <w:sz w:val="24"/>
          <w:szCs w:val="24"/>
          <w:lang w:val="en-US"/>
        </w:rPr>
      </w:pPr>
      <w:r w:rsidRPr="00DE18FA">
        <w:rPr>
          <w:rFonts w:ascii="Arial" w:hAnsi="Arial" w:cs="Arial"/>
          <w:b/>
          <w:bCs/>
          <w:sz w:val="24"/>
          <w:szCs w:val="24"/>
          <w:lang w:val="en-US"/>
        </w:rPr>
        <w:t>Order</w:t>
      </w:r>
    </w:p>
    <w:p w14:paraId="2AA72DBF" w14:textId="77777777" w:rsidR="00F955C8" w:rsidRPr="00DE09A1" w:rsidRDefault="00AC1B82" w:rsidP="00DE09A1">
      <w:pPr>
        <w:pStyle w:val="BowLevel1ListAlt"/>
        <w:rPr>
          <w:rFonts w:ascii="Arial" w:hAnsi="Arial" w:cs="Arial"/>
          <w:sz w:val="24"/>
          <w:szCs w:val="24"/>
          <w:lang w:val="en-US"/>
        </w:rPr>
      </w:pPr>
      <w:r w:rsidRPr="00DE09A1">
        <w:rPr>
          <w:rFonts w:ascii="Arial" w:hAnsi="Arial" w:cs="Arial"/>
          <w:sz w:val="24"/>
          <w:szCs w:val="24"/>
          <w:lang w:val="en-US"/>
        </w:rPr>
        <w:t>In the circumstances I make the following order:  the Application is dismissed</w:t>
      </w:r>
      <w:r w:rsidR="00B81A25" w:rsidRPr="00DE09A1">
        <w:rPr>
          <w:rFonts w:ascii="Arial" w:hAnsi="Arial" w:cs="Arial"/>
          <w:sz w:val="24"/>
          <w:szCs w:val="24"/>
          <w:lang w:val="en-US"/>
        </w:rPr>
        <w:t>, with costs</w:t>
      </w:r>
      <w:r w:rsidRPr="00DE09A1">
        <w:rPr>
          <w:rFonts w:ascii="Arial" w:hAnsi="Arial" w:cs="Arial"/>
          <w:sz w:val="24"/>
          <w:szCs w:val="24"/>
          <w:lang w:val="en-US"/>
        </w:rPr>
        <w:t>.</w:t>
      </w:r>
      <w:r w:rsidR="00F955C8" w:rsidRPr="00DE09A1">
        <w:rPr>
          <w:rFonts w:ascii="Arial" w:hAnsi="Arial" w:cs="Arial"/>
          <w:sz w:val="24"/>
          <w:szCs w:val="24"/>
          <w:lang w:val="en-US"/>
        </w:rPr>
        <w:t xml:space="preserve"> </w:t>
      </w:r>
    </w:p>
    <w:p w14:paraId="401DA926" w14:textId="77777777" w:rsidR="001D56FF" w:rsidRDefault="001D56FF" w:rsidP="00DE09A1">
      <w:pPr>
        <w:pStyle w:val="BowLevel1ListAlt"/>
        <w:numPr>
          <w:ilvl w:val="0"/>
          <w:numId w:val="0"/>
        </w:numPr>
        <w:ind w:left="567"/>
        <w:rPr>
          <w:rFonts w:ascii="Arial" w:hAnsi="Arial" w:cs="Arial"/>
          <w:sz w:val="24"/>
          <w:szCs w:val="24"/>
          <w:lang w:val="en-US"/>
        </w:rPr>
      </w:pPr>
    </w:p>
    <w:p w14:paraId="4CEEE854" w14:textId="77777777" w:rsidR="001D56FF" w:rsidRDefault="001D56FF" w:rsidP="001D56FF">
      <w:pPr>
        <w:pStyle w:val="BowLevel1ListAlt"/>
        <w:numPr>
          <w:ilvl w:val="0"/>
          <w:numId w:val="0"/>
        </w:numPr>
        <w:ind w:left="567" w:hanging="567"/>
        <w:rPr>
          <w:rFonts w:ascii="Arial" w:eastAsia="Calibri" w:hAnsi="Arial" w:cs="Arial"/>
          <w:sz w:val="24"/>
          <w:szCs w:val="24"/>
          <w:lang w:val="en-GB"/>
        </w:rPr>
      </w:pPr>
      <w:r w:rsidRPr="00EB5CD4">
        <w:rPr>
          <w:rFonts w:ascii="Arial" w:eastAsia="Calibri" w:hAnsi="Arial" w:cs="Arial"/>
          <w:sz w:val="24"/>
          <w:szCs w:val="24"/>
          <w:lang w:val="en-GB"/>
        </w:rPr>
        <w:t>_______________</w:t>
      </w:r>
    </w:p>
    <w:p w14:paraId="0453A9F9" w14:textId="77777777" w:rsidR="001D56FF" w:rsidRPr="00026424" w:rsidRDefault="001D56FF" w:rsidP="001D56FF">
      <w:pPr>
        <w:pStyle w:val="BowLevel1ListAlt"/>
        <w:numPr>
          <w:ilvl w:val="0"/>
          <w:numId w:val="0"/>
        </w:numPr>
        <w:spacing w:line="240" w:lineRule="auto"/>
        <w:ind w:left="567" w:hanging="567"/>
        <w:rPr>
          <w:rFonts w:ascii="Arial" w:eastAsia="Calibri" w:hAnsi="Arial" w:cs="Arial"/>
          <w:b/>
          <w:bCs/>
          <w:sz w:val="24"/>
          <w:szCs w:val="24"/>
          <w:lang w:val="en-GB"/>
        </w:rPr>
      </w:pPr>
      <w:r w:rsidRPr="00026424">
        <w:rPr>
          <w:rFonts w:ascii="Arial" w:eastAsia="Calibri" w:hAnsi="Arial" w:cs="Arial"/>
          <w:b/>
          <w:bCs/>
          <w:sz w:val="24"/>
          <w:szCs w:val="24"/>
          <w:lang w:val="en-GB"/>
        </w:rPr>
        <w:t>C</w:t>
      </w:r>
      <w:r>
        <w:rPr>
          <w:rFonts w:ascii="Arial" w:eastAsia="Calibri" w:hAnsi="Arial" w:cs="Arial"/>
          <w:b/>
          <w:bCs/>
          <w:sz w:val="24"/>
          <w:szCs w:val="24"/>
          <w:lang w:val="en-GB"/>
        </w:rPr>
        <w:t xml:space="preserve"> </w:t>
      </w:r>
      <w:r w:rsidRPr="00026424">
        <w:rPr>
          <w:rFonts w:ascii="Arial" w:eastAsia="Calibri" w:hAnsi="Arial" w:cs="Arial"/>
          <w:b/>
          <w:bCs/>
          <w:sz w:val="24"/>
          <w:szCs w:val="24"/>
          <w:lang w:val="en-GB"/>
        </w:rPr>
        <w:t>Todd</w:t>
      </w:r>
    </w:p>
    <w:p w14:paraId="18AC6590" w14:textId="77777777" w:rsidR="001D56FF" w:rsidRDefault="001D56FF" w:rsidP="001D56FF">
      <w:pPr>
        <w:pStyle w:val="BowLevel1ListAlt"/>
        <w:numPr>
          <w:ilvl w:val="0"/>
          <w:numId w:val="0"/>
        </w:numPr>
        <w:spacing w:line="240" w:lineRule="auto"/>
        <w:ind w:left="567" w:hanging="567"/>
        <w:rPr>
          <w:rFonts w:ascii="Arial" w:hAnsi="Arial" w:cs="Arial"/>
          <w:sz w:val="24"/>
          <w:szCs w:val="24"/>
        </w:rPr>
      </w:pPr>
      <w:r w:rsidRPr="00026424">
        <w:rPr>
          <w:rFonts w:ascii="Arial" w:eastAsia="Calibri" w:hAnsi="Arial" w:cs="Arial"/>
          <w:b/>
          <w:bCs/>
          <w:sz w:val="24"/>
          <w:szCs w:val="24"/>
          <w:lang w:val="en-GB"/>
        </w:rPr>
        <w:t>Acting Judge of the High Court of South Africa.</w:t>
      </w:r>
    </w:p>
    <w:p w14:paraId="119BC673" w14:textId="4F9E8A89" w:rsidR="001D56FF" w:rsidRDefault="001D56FF" w:rsidP="001D56FF">
      <w:pPr>
        <w:jc w:val="left"/>
        <w:rPr>
          <w:rFonts w:ascii="Arial" w:hAnsi="Arial" w:cs="Arial"/>
          <w:b/>
          <w:sz w:val="24"/>
          <w:szCs w:val="24"/>
        </w:rPr>
      </w:pPr>
    </w:p>
    <w:p w14:paraId="1980DB7B" w14:textId="77777777" w:rsidR="001D56FF" w:rsidRDefault="001D56FF" w:rsidP="001D56FF">
      <w:pPr>
        <w:pStyle w:val="BowLevel1ListAlt"/>
        <w:numPr>
          <w:ilvl w:val="0"/>
          <w:numId w:val="0"/>
        </w:numPr>
        <w:ind w:left="567" w:hanging="567"/>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K Potgieter </w:t>
      </w:r>
    </w:p>
    <w:p w14:paraId="7F70B0B5" w14:textId="77777777" w:rsidR="001D56FF" w:rsidRDefault="001D56FF" w:rsidP="001D56FF">
      <w:pPr>
        <w:pStyle w:val="BowLevel1ListAlt"/>
        <w:numPr>
          <w:ilvl w:val="0"/>
          <w:numId w:val="0"/>
        </w:numPr>
        <w:ind w:left="567" w:hanging="567"/>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Klopper Jonker Inc.</w:t>
      </w:r>
    </w:p>
    <w:p w14:paraId="21380458" w14:textId="77777777" w:rsidR="001D56FF" w:rsidRDefault="001D56FF" w:rsidP="001D56FF">
      <w:pPr>
        <w:pStyle w:val="BowLevel1ListAlt"/>
        <w:numPr>
          <w:ilvl w:val="0"/>
          <w:numId w:val="0"/>
        </w:numPr>
        <w:ind w:left="567" w:hanging="567"/>
        <w:rPr>
          <w:rFonts w:ascii="Arial" w:hAnsi="Arial" w:cs="Arial"/>
          <w:sz w:val="24"/>
          <w:szCs w:val="24"/>
        </w:rPr>
      </w:pPr>
    </w:p>
    <w:p w14:paraId="7D0B6FB8" w14:textId="35429A2D" w:rsidR="001D56FF" w:rsidRDefault="001D56FF" w:rsidP="001D56FF">
      <w:pPr>
        <w:pStyle w:val="BowLevel1ListAlt"/>
        <w:numPr>
          <w:ilvl w:val="0"/>
          <w:numId w:val="0"/>
        </w:numPr>
        <w:ind w:left="567" w:hanging="567"/>
        <w:rPr>
          <w:rFonts w:ascii="Arial" w:hAnsi="Arial" w:cs="Arial"/>
          <w:sz w:val="24"/>
          <w:szCs w:val="24"/>
        </w:rPr>
      </w:pPr>
      <w:r>
        <w:rPr>
          <w:rFonts w:ascii="Arial" w:hAnsi="Arial" w:cs="Arial"/>
          <w:sz w:val="24"/>
          <w:szCs w:val="24"/>
        </w:rPr>
        <w:t>For the First Respond</w:t>
      </w:r>
      <w:r w:rsidR="00D24811">
        <w:rPr>
          <w:rFonts w:ascii="Arial" w:hAnsi="Arial" w:cs="Arial"/>
          <w:sz w:val="24"/>
          <w:szCs w:val="24"/>
        </w:rPr>
        <w:t>e</w:t>
      </w:r>
      <w:r>
        <w:rPr>
          <w:rFonts w:ascii="Arial" w:hAnsi="Arial" w:cs="Arial"/>
          <w:sz w:val="24"/>
          <w:szCs w:val="24"/>
        </w:rPr>
        <w:t>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LS Crow</w:t>
      </w:r>
    </w:p>
    <w:p w14:paraId="3AC9D82F" w14:textId="77777777" w:rsidR="001D56FF" w:rsidRDefault="001D56FF" w:rsidP="001D56FF">
      <w:pPr>
        <w:pStyle w:val="BowLevel1ListAlt"/>
        <w:numPr>
          <w:ilvl w:val="0"/>
          <w:numId w:val="0"/>
        </w:numPr>
        <w:ind w:left="567" w:hanging="567"/>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Shepstone &amp; Wylie</w:t>
      </w:r>
    </w:p>
    <w:p w14:paraId="1BB72739" w14:textId="77777777" w:rsidR="00DE18FA" w:rsidRDefault="00DE18FA" w:rsidP="001D56FF">
      <w:pPr>
        <w:pStyle w:val="BowLevel1ListAlt"/>
        <w:numPr>
          <w:ilvl w:val="0"/>
          <w:numId w:val="0"/>
        </w:numPr>
        <w:ind w:left="567" w:hanging="567"/>
        <w:rPr>
          <w:rFonts w:ascii="Arial" w:hAnsi="Arial" w:cs="Arial"/>
          <w:sz w:val="24"/>
          <w:szCs w:val="24"/>
        </w:rPr>
      </w:pPr>
    </w:p>
    <w:p w14:paraId="7E9AAF60" w14:textId="0F10F0F0" w:rsidR="001D56FF" w:rsidRDefault="002F347C" w:rsidP="001D56FF">
      <w:pPr>
        <w:pStyle w:val="BowLevel1ListAlt"/>
        <w:numPr>
          <w:ilvl w:val="0"/>
          <w:numId w:val="0"/>
        </w:numPr>
        <w:ind w:left="567" w:hanging="567"/>
        <w:rPr>
          <w:rFonts w:ascii="Arial" w:hAnsi="Arial" w:cs="Arial"/>
          <w:sz w:val="24"/>
          <w:szCs w:val="24"/>
        </w:rPr>
      </w:pPr>
      <w:r>
        <w:rPr>
          <w:rFonts w:ascii="Arial" w:hAnsi="Arial" w:cs="Arial"/>
          <w:sz w:val="24"/>
          <w:szCs w:val="24"/>
        </w:rPr>
        <w:t>Hearing date</w:t>
      </w:r>
      <w:r w:rsidR="001D56FF">
        <w:rPr>
          <w:rFonts w:ascii="Arial" w:hAnsi="Arial" w:cs="Arial"/>
          <w:sz w:val="24"/>
          <w:szCs w:val="24"/>
        </w:rPr>
        <w:t>:</w:t>
      </w:r>
      <w:r w:rsidR="001D56FF">
        <w:rPr>
          <w:rFonts w:ascii="Arial" w:hAnsi="Arial" w:cs="Arial"/>
          <w:sz w:val="24"/>
          <w:szCs w:val="24"/>
        </w:rPr>
        <w:tab/>
      </w:r>
      <w:r w:rsidR="001D56FF">
        <w:rPr>
          <w:rFonts w:ascii="Arial" w:hAnsi="Arial" w:cs="Arial"/>
          <w:sz w:val="24"/>
          <w:szCs w:val="24"/>
        </w:rPr>
        <w:tab/>
      </w:r>
      <w:r w:rsidR="001D56FF">
        <w:rPr>
          <w:rFonts w:ascii="Arial" w:hAnsi="Arial" w:cs="Arial"/>
          <w:sz w:val="24"/>
          <w:szCs w:val="24"/>
        </w:rPr>
        <w:tab/>
      </w:r>
      <w:r w:rsidR="001D56FF">
        <w:rPr>
          <w:rFonts w:ascii="Arial" w:hAnsi="Arial" w:cs="Arial"/>
          <w:sz w:val="24"/>
          <w:szCs w:val="24"/>
        </w:rPr>
        <w:tab/>
      </w:r>
      <w:r w:rsidR="001D56FF">
        <w:rPr>
          <w:rFonts w:ascii="Arial" w:hAnsi="Arial" w:cs="Arial"/>
          <w:sz w:val="24"/>
          <w:szCs w:val="24"/>
        </w:rPr>
        <w:tab/>
        <w:t>6 September</w:t>
      </w:r>
      <w:r w:rsidR="001D56FF" w:rsidRPr="00952772">
        <w:rPr>
          <w:rFonts w:ascii="Arial" w:hAnsi="Arial" w:cs="Arial"/>
          <w:sz w:val="24"/>
          <w:szCs w:val="24"/>
        </w:rPr>
        <w:t xml:space="preserve"> 202</w:t>
      </w:r>
      <w:r w:rsidR="00CD1E10">
        <w:rPr>
          <w:rFonts w:ascii="Arial" w:hAnsi="Arial" w:cs="Arial"/>
          <w:sz w:val="24"/>
          <w:szCs w:val="24"/>
        </w:rPr>
        <w:t>1</w:t>
      </w:r>
      <w:r w:rsidR="001D56FF">
        <w:rPr>
          <w:rFonts w:ascii="Arial" w:hAnsi="Arial" w:cs="Arial"/>
          <w:sz w:val="24"/>
          <w:szCs w:val="24"/>
        </w:rPr>
        <w:t xml:space="preserve"> &amp; </w:t>
      </w:r>
      <w:r w:rsidR="00435CE4">
        <w:rPr>
          <w:rFonts w:ascii="Arial" w:hAnsi="Arial" w:cs="Arial"/>
          <w:sz w:val="24"/>
          <w:szCs w:val="24"/>
        </w:rPr>
        <w:t>23 August 2022</w:t>
      </w:r>
    </w:p>
    <w:p w14:paraId="2E168923" w14:textId="77777777" w:rsidR="001D56FF" w:rsidRPr="009D2514" w:rsidRDefault="001D56FF" w:rsidP="001D56FF">
      <w:pPr>
        <w:pStyle w:val="BowLevel1ListAlt"/>
        <w:numPr>
          <w:ilvl w:val="0"/>
          <w:numId w:val="0"/>
        </w:numPr>
        <w:ind w:left="567" w:hanging="567"/>
        <w:rPr>
          <w:rFonts w:ascii="Arial" w:hAnsi="Arial" w:cs="Arial"/>
          <w:sz w:val="24"/>
          <w:szCs w:val="24"/>
        </w:rPr>
      </w:pPr>
      <w:r>
        <w:rPr>
          <w:rFonts w:ascii="Arial" w:hAnsi="Arial" w:cs="Arial"/>
          <w:sz w:val="24"/>
          <w:szCs w:val="24"/>
        </w:rPr>
        <w:t>Judgment delivered: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 August 2022</w:t>
      </w:r>
    </w:p>
    <w:p w14:paraId="3197D889" w14:textId="77777777" w:rsidR="001D56FF" w:rsidRPr="00DE09A1" w:rsidRDefault="001D56FF" w:rsidP="00DE09A1">
      <w:pPr>
        <w:pStyle w:val="BowLevel1ListAlt"/>
        <w:numPr>
          <w:ilvl w:val="0"/>
          <w:numId w:val="0"/>
        </w:numPr>
        <w:ind w:left="567"/>
        <w:rPr>
          <w:rFonts w:ascii="Arial" w:hAnsi="Arial" w:cs="Arial"/>
          <w:sz w:val="24"/>
          <w:szCs w:val="24"/>
          <w:lang w:val="en-US"/>
        </w:rPr>
      </w:pPr>
    </w:p>
    <w:sectPr w:rsidR="001D56FF" w:rsidRPr="00DE09A1" w:rsidSect="00D9014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80" w:footer="680"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C68F0" w14:textId="77777777" w:rsidR="00F72135" w:rsidRDefault="00F72135">
      <w:pPr>
        <w:spacing w:after="0" w:line="240" w:lineRule="auto"/>
      </w:pPr>
      <w:r>
        <w:separator/>
      </w:r>
    </w:p>
  </w:endnote>
  <w:endnote w:type="continuationSeparator" w:id="0">
    <w:p w14:paraId="04520851" w14:textId="77777777" w:rsidR="00F72135" w:rsidRDefault="00F7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5276" w14:textId="77777777" w:rsidR="00A85D6B" w:rsidRDefault="00A85D6B">
    <w:pPr>
      <w:pStyle w:val="Footer"/>
    </w:pPr>
  </w:p>
  <w:p w14:paraId="1EDC7254" w14:textId="77777777" w:rsidR="000B7F03" w:rsidRDefault="000B7F03"/>
  <w:p w14:paraId="0A1AC4EE" w14:textId="77777777" w:rsidR="00F40686" w:rsidRDefault="00F406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E099" w14:textId="32A44077" w:rsidR="00B8718D" w:rsidRPr="00B8718D" w:rsidRDefault="00F72135" w:rsidP="00B8718D">
    <w:pPr>
      <w:pStyle w:val="Footer"/>
      <w:tabs>
        <w:tab w:val="clear" w:pos="4513"/>
        <w:tab w:val="clear" w:pos="9026"/>
      </w:tabs>
      <w:jc w:val="center"/>
    </w:pPr>
    <w:sdt>
      <w:sdtPr>
        <w:id w:val="-363593569"/>
        <w:docPartObj>
          <w:docPartGallery w:val="Page Numbers (Bottom of Page)"/>
          <w:docPartUnique/>
        </w:docPartObj>
      </w:sdtPr>
      <w:sdtEndPr/>
      <w:sdtContent>
        <w:r w:rsidR="00B8718D" w:rsidRPr="00B8718D">
          <w:fldChar w:fldCharType="begin"/>
        </w:r>
        <w:r w:rsidR="00B8718D" w:rsidRPr="00B8718D">
          <w:instrText xml:space="preserve"> PAGE  \* ArabicDash  \* MERGEFORMAT </w:instrText>
        </w:r>
        <w:r w:rsidR="00B8718D" w:rsidRPr="00B8718D">
          <w:fldChar w:fldCharType="separate"/>
        </w:r>
        <w:r w:rsidR="0080330C">
          <w:rPr>
            <w:noProof/>
          </w:rPr>
          <w:t>- 12 -</w:t>
        </w:r>
        <w:r w:rsidR="00B8718D" w:rsidRPr="00B8718D">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25A1" w14:textId="77777777"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C22B" w14:textId="77777777" w:rsidR="00F72135" w:rsidRDefault="00F72135">
      <w:pPr>
        <w:spacing w:after="0" w:line="240" w:lineRule="auto"/>
      </w:pPr>
      <w:r>
        <w:separator/>
      </w:r>
    </w:p>
  </w:footnote>
  <w:footnote w:type="continuationSeparator" w:id="0">
    <w:p w14:paraId="69AAD03E" w14:textId="77777777" w:rsidR="00F72135" w:rsidRDefault="00F72135">
      <w:pPr>
        <w:spacing w:after="0" w:line="240" w:lineRule="auto"/>
      </w:pPr>
      <w:r>
        <w:continuationSeparator/>
      </w:r>
    </w:p>
  </w:footnote>
  <w:footnote w:id="1">
    <w:p w14:paraId="2241BB2C" w14:textId="77777777" w:rsidR="00626ECE" w:rsidRPr="00C72357" w:rsidRDefault="00626ECE">
      <w:pPr>
        <w:pStyle w:val="FootnoteText"/>
        <w:rPr>
          <w:sz w:val="20"/>
          <w:lang w:val="en-US"/>
        </w:rPr>
      </w:pPr>
      <w:r w:rsidRPr="00C72357">
        <w:rPr>
          <w:rStyle w:val="FootnoteReference"/>
          <w:sz w:val="20"/>
        </w:rPr>
        <w:footnoteRef/>
      </w:r>
      <w:r w:rsidRPr="00C72357">
        <w:rPr>
          <w:sz w:val="20"/>
        </w:rPr>
        <w:t xml:space="preserve"> </w:t>
      </w:r>
      <w:r w:rsidR="00A021F5" w:rsidRPr="00A021F5">
        <w:rPr>
          <w:rFonts w:ascii="Arial" w:hAnsi="Arial" w:cs="Arial"/>
          <w:sz w:val="20"/>
          <w:lang w:val="en-US"/>
        </w:rPr>
        <w:t>[2019] 2 BPLR 321 (SCA)</w:t>
      </w:r>
    </w:p>
  </w:footnote>
  <w:footnote w:id="2">
    <w:p w14:paraId="4EB64C71" w14:textId="77777777" w:rsidR="0095626E" w:rsidRPr="0095626E" w:rsidRDefault="0095626E">
      <w:pPr>
        <w:pStyle w:val="FootnoteText"/>
        <w:rPr>
          <w:rFonts w:ascii="Arial" w:hAnsi="Arial" w:cs="Arial"/>
          <w:sz w:val="20"/>
          <w:lang w:val="en-US"/>
        </w:rPr>
      </w:pPr>
      <w:r w:rsidRPr="0095626E">
        <w:rPr>
          <w:rStyle w:val="FootnoteReference"/>
          <w:rFonts w:ascii="Arial" w:hAnsi="Arial" w:cs="Arial"/>
          <w:sz w:val="20"/>
        </w:rPr>
        <w:footnoteRef/>
      </w:r>
      <w:r w:rsidRPr="0095626E">
        <w:rPr>
          <w:rFonts w:ascii="Arial" w:hAnsi="Arial" w:cs="Arial"/>
          <w:sz w:val="20"/>
        </w:rPr>
        <w:t xml:space="preserve"> </w:t>
      </w:r>
      <w:r>
        <w:rPr>
          <w:rFonts w:ascii="Arial" w:hAnsi="Arial" w:cs="Arial"/>
          <w:sz w:val="20"/>
          <w:lang w:val="en-US"/>
        </w:rPr>
        <w:t>at paragraph [8]</w:t>
      </w:r>
    </w:p>
  </w:footnote>
  <w:footnote w:id="3">
    <w:p w14:paraId="429F7380" w14:textId="77777777" w:rsidR="005C5A45" w:rsidRPr="00C72357" w:rsidRDefault="005C5A45">
      <w:pPr>
        <w:pStyle w:val="FootnoteText"/>
        <w:rPr>
          <w:rFonts w:ascii="Arial" w:hAnsi="Arial" w:cs="Arial"/>
          <w:sz w:val="20"/>
          <w:lang w:val="en-US"/>
        </w:rPr>
      </w:pPr>
      <w:r w:rsidRPr="00C72357">
        <w:rPr>
          <w:rStyle w:val="FootnoteReference"/>
          <w:rFonts w:ascii="Arial" w:hAnsi="Arial" w:cs="Arial"/>
          <w:sz w:val="20"/>
        </w:rPr>
        <w:footnoteRef/>
      </w:r>
      <w:r w:rsidRPr="00C72357">
        <w:rPr>
          <w:rFonts w:ascii="Arial" w:hAnsi="Arial" w:cs="Arial"/>
          <w:sz w:val="20"/>
        </w:rPr>
        <w:t xml:space="preserve"> </w:t>
      </w:r>
      <w:r w:rsidRPr="00C72357">
        <w:rPr>
          <w:rFonts w:ascii="Arial" w:hAnsi="Arial" w:cs="Arial"/>
          <w:sz w:val="20"/>
          <w:lang w:val="en-US"/>
        </w:rPr>
        <w:t>[2000] 4 BPLR 430 (PFA), at paragraphs 24 and 25</w:t>
      </w:r>
    </w:p>
  </w:footnote>
  <w:footnote w:id="4">
    <w:p w14:paraId="7EFB4FA3" w14:textId="060FD921" w:rsidR="00666063" w:rsidRPr="00353679" w:rsidRDefault="00666063">
      <w:pPr>
        <w:pStyle w:val="FootnoteText"/>
        <w:rPr>
          <w:rFonts w:ascii="Arial" w:hAnsi="Arial" w:cs="Arial"/>
          <w:sz w:val="20"/>
          <w:lang w:val="en-US"/>
        </w:rPr>
      </w:pPr>
      <w:r w:rsidRPr="00353679">
        <w:rPr>
          <w:rStyle w:val="FootnoteReference"/>
          <w:rFonts w:ascii="Arial" w:hAnsi="Arial" w:cs="Arial"/>
          <w:sz w:val="20"/>
        </w:rPr>
        <w:footnoteRef/>
      </w:r>
      <w:r w:rsidRPr="00353679">
        <w:rPr>
          <w:rFonts w:ascii="Arial" w:hAnsi="Arial" w:cs="Arial"/>
          <w:sz w:val="20"/>
        </w:rPr>
        <w:t xml:space="preserve"> </w:t>
      </w:r>
      <w:r w:rsidR="009E2C51" w:rsidRPr="00353679">
        <w:rPr>
          <w:rFonts w:ascii="Arial" w:hAnsi="Arial" w:cs="Arial"/>
          <w:sz w:val="20"/>
          <w:lang w:val="en-US"/>
        </w:rPr>
        <w:t>In fact the decision referred to was one of the Pension Funds Adjudicator and not a court</w:t>
      </w:r>
      <w:r w:rsidR="00353679">
        <w:rPr>
          <w:rFonts w:ascii="Arial" w:hAnsi="Arial" w:cs="Arial"/>
          <w:sz w:val="20"/>
          <w:lang w:val="en-US"/>
        </w:rPr>
        <w:t>.</w:t>
      </w:r>
    </w:p>
  </w:footnote>
  <w:footnote w:id="5">
    <w:p w14:paraId="7A1ED747" w14:textId="77777777" w:rsidR="00750620" w:rsidRPr="00104C0C" w:rsidRDefault="00750620">
      <w:pPr>
        <w:pStyle w:val="FootnoteText"/>
        <w:rPr>
          <w:sz w:val="20"/>
          <w:lang w:val="en-US"/>
        </w:rPr>
      </w:pPr>
      <w:r w:rsidRPr="00104C0C">
        <w:rPr>
          <w:rStyle w:val="FootnoteReference"/>
          <w:sz w:val="20"/>
        </w:rPr>
        <w:footnoteRef/>
      </w:r>
      <w:r w:rsidRPr="00104C0C">
        <w:rPr>
          <w:sz w:val="20"/>
        </w:rPr>
        <w:t xml:space="preserve"> </w:t>
      </w:r>
      <w:r w:rsidRPr="00104C0C">
        <w:rPr>
          <w:rFonts w:ascii="Arial" w:hAnsi="Arial" w:cs="Arial"/>
          <w:sz w:val="20"/>
          <w:lang w:val="en-US"/>
        </w:rPr>
        <w:t xml:space="preserve">in </w:t>
      </w:r>
      <w:r w:rsidRPr="00104C0C">
        <w:rPr>
          <w:rFonts w:ascii="Arial" w:hAnsi="Arial" w:cs="Arial"/>
          <w:i/>
          <w:iCs/>
          <w:sz w:val="20"/>
          <w:lang w:val="en-US"/>
        </w:rPr>
        <w:t>Fundsatwork</w:t>
      </w:r>
      <w:r w:rsidRPr="00104C0C">
        <w:rPr>
          <w:rFonts w:ascii="Arial" w:hAnsi="Arial" w:cs="Arial"/>
          <w:sz w:val="20"/>
          <w:lang w:val="en-US"/>
        </w:rPr>
        <w:t xml:space="preserve"> </w:t>
      </w:r>
      <w:r w:rsidR="000F33B2">
        <w:rPr>
          <w:rFonts w:ascii="Arial" w:hAnsi="Arial" w:cs="Arial"/>
          <w:sz w:val="20"/>
          <w:lang w:val="en-US"/>
        </w:rPr>
        <w:t xml:space="preserve">– see </w:t>
      </w:r>
      <w:r w:rsidRPr="00104C0C">
        <w:rPr>
          <w:rFonts w:ascii="Arial" w:hAnsi="Arial" w:cs="Arial"/>
          <w:sz w:val="20"/>
          <w:lang w:val="en-US"/>
        </w:rPr>
        <w:t xml:space="preserve">the extract referred to in paragraph 5 </w:t>
      </w:r>
      <w:r w:rsidR="000F33B2">
        <w:rPr>
          <w:rFonts w:ascii="Arial" w:hAnsi="Arial" w:cs="Arial"/>
          <w:sz w:val="20"/>
          <w:lang w:val="en-US"/>
        </w:rPr>
        <w:t>of this judgment</w:t>
      </w:r>
    </w:p>
  </w:footnote>
  <w:footnote w:id="6">
    <w:p w14:paraId="0C35C092" w14:textId="77777777" w:rsidR="003E097D" w:rsidRPr="007B606C" w:rsidRDefault="003E097D" w:rsidP="00104C0C">
      <w:pPr>
        <w:pStyle w:val="BowLevel1ListAlt"/>
        <w:numPr>
          <w:ilvl w:val="0"/>
          <w:numId w:val="0"/>
        </w:numPr>
        <w:spacing w:line="240" w:lineRule="auto"/>
        <w:rPr>
          <w:sz w:val="20"/>
          <w:szCs w:val="20"/>
          <w:lang w:val="en-US"/>
        </w:rPr>
      </w:pPr>
      <w:r w:rsidRPr="00104C0C">
        <w:rPr>
          <w:rStyle w:val="FootnoteReference"/>
          <w:rFonts w:ascii="Arial" w:hAnsi="Arial" w:cs="Arial"/>
          <w:sz w:val="20"/>
        </w:rPr>
        <w:footnoteRef/>
      </w:r>
      <w:r w:rsidR="00FF2345">
        <w:rPr>
          <w:rFonts w:ascii="Arial" w:hAnsi="Arial" w:cs="Arial"/>
          <w:sz w:val="20"/>
          <w:szCs w:val="20"/>
        </w:rPr>
        <w:t xml:space="preserve"> </w:t>
      </w:r>
      <w:r w:rsidR="00FF2345" w:rsidRPr="007B606C">
        <w:rPr>
          <w:rFonts w:ascii="Arial" w:hAnsi="Arial" w:cs="Arial"/>
          <w:sz w:val="20"/>
          <w:szCs w:val="20"/>
        </w:rPr>
        <w:t>S</w:t>
      </w:r>
      <w:r w:rsidR="00FF2345" w:rsidRPr="007B606C">
        <w:rPr>
          <w:rFonts w:ascii="Arial" w:hAnsi="Arial" w:cs="Arial"/>
          <w:sz w:val="20"/>
          <w:szCs w:val="20"/>
          <w:lang w:val="en-US"/>
        </w:rPr>
        <w:t xml:space="preserve">ee for example </w:t>
      </w:r>
      <w:r w:rsidR="00FF2345" w:rsidRPr="007B606C">
        <w:rPr>
          <w:rFonts w:ascii="Arial" w:hAnsi="Arial" w:cs="Arial"/>
          <w:i/>
          <w:iCs/>
          <w:sz w:val="20"/>
          <w:szCs w:val="20"/>
          <w:lang w:val="en-US"/>
        </w:rPr>
        <w:t>Ditshabe v Sanlam Marketers Retirement Fund</w:t>
      </w:r>
      <w:r w:rsidR="00FF2345" w:rsidRPr="007B606C">
        <w:rPr>
          <w:rFonts w:ascii="Arial" w:hAnsi="Arial" w:cs="Arial"/>
          <w:sz w:val="20"/>
          <w:szCs w:val="20"/>
          <w:lang w:val="en-US"/>
        </w:rPr>
        <w:t xml:space="preserve"> [2001] 10 BPLR 2579 (PFA) at 2582 F-G, and </w:t>
      </w:r>
      <w:r w:rsidR="00FF2345" w:rsidRPr="007B606C">
        <w:rPr>
          <w:rFonts w:ascii="Arial" w:hAnsi="Arial" w:cs="Arial"/>
          <w:i/>
          <w:iCs/>
          <w:sz w:val="20"/>
          <w:szCs w:val="20"/>
          <w:lang w:val="en-US"/>
        </w:rPr>
        <w:t>Stacey Koevort v Old Mutual Protektor Pension Fund</w:t>
      </w:r>
      <w:r w:rsidR="00FF2345" w:rsidRPr="007B606C">
        <w:rPr>
          <w:rFonts w:ascii="Arial" w:hAnsi="Arial" w:cs="Arial"/>
          <w:sz w:val="20"/>
          <w:szCs w:val="20"/>
          <w:lang w:val="en-US"/>
        </w:rPr>
        <w:t xml:space="preserve"> [2005] 1 BPLR 73 (PFA)</w:t>
      </w:r>
      <w:r w:rsidR="00824018" w:rsidRPr="007B606C">
        <w:rPr>
          <w:rFonts w:ascii="Arial" w:hAnsi="Arial" w:cs="Arial"/>
          <w:sz w:val="20"/>
          <w:szCs w:val="20"/>
          <w:lang w:val="en-US"/>
        </w:rPr>
        <w:t>.</w:t>
      </w:r>
    </w:p>
  </w:footnote>
  <w:footnote w:id="7">
    <w:p w14:paraId="05296B99" w14:textId="77777777" w:rsidR="00413F2E" w:rsidRPr="007B606C" w:rsidRDefault="00413F2E" w:rsidP="00104C0C">
      <w:pPr>
        <w:pStyle w:val="Heading2"/>
        <w:shd w:val="clear" w:color="auto" w:fill="FFFFFF"/>
        <w:spacing w:before="240" w:after="180" w:line="240" w:lineRule="auto"/>
        <w:rPr>
          <w:color w:val="auto"/>
          <w:lang w:val="en-US"/>
        </w:rPr>
      </w:pPr>
      <w:r w:rsidRPr="007B606C">
        <w:rPr>
          <w:rStyle w:val="FootnoteReference"/>
          <w:rFonts w:ascii="Arial" w:hAnsi="Arial" w:cs="Arial"/>
          <w:color w:val="auto"/>
          <w:sz w:val="20"/>
        </w:rPr>
        <w:footnoteRef/>
      </w:r>
      <w:r w:rsidRPr="007B606C">
        <w:rPr>
          <w:rFonts w:ascii="Arial" w:hAnsi="Arial" w:cs="Arial"/>
          <w:color w:val="auto"/>
          <w:sz w:val="20"/>
          <w:szCs w:val="20"/>
        </w:rPr>
        <w:t xml:space="preserve"> </w:t>
      </w:r>
      <w:r w:rsidRPr="007B606C">
        <w:rPr>
          <w:rFonts w:ascii="Arial" w:eastAsia="Times New Roman" w:hAnsi="Arial" w:cs="Arial"/>
          <w:b w:val="0"/>
          <w:bCs w:val="0"/>
          <w:color w:val="auto"/>
          <w:sz w:val="20"/>
          <w:szCs w:val="20"/>
          <w:lang w:eastAsia="en-ZA"/>
        </w:rPr>
        <w:t>2004 (4) SA 490 (CC)</w:t>
      </w:r>
    </w:p>
  </w:footnote>
  <w:footnote w:id="8">
    <w:p w14:paraId="211175CB" w14:textId="77777777" w:rsidR="00D408AF" w:rsidRPr="00104C0C" w:rsidRDefault="00D408AF">
      <w:pPr>
        <w:pStyle w:val="FootnoteText"/>
        <w:rPr>
          <w:rFonts w:ascii="Arial" w:hAnsi="Arial" w:cs="Arial"/>
          <w:sz w:val="20"/>
          <w:lang w:val="en-US"/>
        </w:rPr>
      </w:pPr>
      <w:r w:rsidRPr="00104C0C">
        <w:rPr>
          <w:rStyle w:val="FootnoteReference"/>
          <w:rFonts w:ascii="Arial" w:hAnsi="Arial" w:cs="Arial"/>
          <w:sz w:val="20"/>
        </w:rPr>
        <w:footnoteRef/>
      </w:r>
      <w:r w:rsidRPr="00104C0C">
        <w:rPr>
          <w:rFonts w:ascii="Arial" w:hAnsi="Arial" w:cs="Arial"/>
          <w:sz w:val="20"/>
        </w:rPr>
        <w:t xml:space="preserve"> </w:t>
      </w:r>
      <w:r w:rsidR="00C86576" w:rsidRPr="003A3592">
        <w:rPr>
          <w:rFonts w:ascii="Arial" w:hAnsi="Arial" w:cs="Arial"/>
          <w:i/>
          <w:iCs/>
          <w:sz w:val="20"/>
          <w:lang w:val="en-US"/>
        </w:rPr>
        <w:t xml:space="preserve">Plascon-Evans Paints Ltd v Van </w:t>
      </w:r>
      <w:r w:rsidR="0036478B" w:rsidRPr="003A3592">
        <w:rPr>
          <w:rFonts w:ascii="Arial" w:hAnsi="Arial" w:cs="Arial"/>
          <w:i/>
          <w:iCs/>
          <w:sz w:val="20"/>
          <w:lang w:val="en-US"/>
        </w:rPr>
        <w:t>R</w:t>
      </w:r>
      <w:r w:rsidR="00C86576" w:rsidRPr="003A3592">
        <w:rPr>
          <w:rFonts w:ascii="Arial" w:hAnsi="Arial" w:cs="Arial"/>
          <w:i/>
          <w:iCs/>
          <w:sz w:val="20"/>
          <w:lang w:val="en-US"/>
        </w:rPr>
        <w:t>iebeeck Paints (Pty) Ltd</w:t>
      </w:r>
      <w:r w:rsidR="00C86576" w:rsidRPr="00104C0C">
        <w:rPr>
          <w:rFonts w:ascii="Arial" w:hAnsi="Arial" w:cs="Arial"/>
          <w:sz w:val="20"/>
          <w:lang w:val="en-US"/>
        </w:rPr>
        <w:t xml:space="preserve"> 1984 (3) SA 623 (A</w:t>
      </w:r>
      <w:r w:rsidR="007D60F3" w:rsidRPr="00104C0C">
        <w:rPr>
          <w:rFonts w:ascii="Arial" w:hAnsi="Arial" w:cs="Arial"/>
          <w:sz w:val="20"/>
          <w:lang w:val="en-US"/>
        </w:rPr>
        <w:t xml:space="preserve">) </w:t>
      </w:r>
    </w:p>
  </w:footnote>
  <w:footnote w:id="9">
    <w:p w14:paraId="35E0C2D7" w14:textId="77777777" w:rsidR="00E44BB0" w:rsidRPr="00104C0C" w:rsidRDefault="00E44BB0">
      <w:pPr>
        <w:pStyle w:val="FootnoteText"/>
        <w:rPr>
          <w:rFonts w:ascii="Arial" w:hAnsi="Arial" w:cs="Arial"/>
          <w:sz w:val="20"/>
          <w:lang w:val="en-US"/>
        </w:rPr>
      </w:pPr>
      <w:r w:rsidRPr="00104C0C">
        <w:rPr>
          <w:rStyle w:val="FootnoteReference"/>
          <w:rFonts w:ascii="Arial" w:hAnsi="Arial" w:cs="Arial"/>
          <w:sz w:val="20"/>
        </w:rPr>
        <w:footnoteRef/>
      </w:r>
      <w:r w:rsidRPr="00104C0C">
        <w:rPr>
          <w:rFonts w:ascii="Arial" w:hAnsi="Arial" w:cs="Arial"/>
          <w:sz w:val="20"/>
        </w:rPr>
        <w:t xml:space="preserve"> 19</w:t>
      </w:r>
      <w:r>
        <w:rPr>
          <w:rFonts w:ascii="Arial" w:hAnsi="Arial" w:cs="Arial"/>
          <w:sz w:val="20"/>
        </w:rPr>
        <w:t>9</w:t>
      </w:r>
      <w:r w:rsidRPr="00104C0C">
        <w:rPr>
          <w:rFonts w:ascii="Arial" w:hAnsi="Arial" w:cs="Arial"/>
          <w:sz w:val="20"/>
        </w:rPr>
        <w:t>9 (3) SA 798 (SCA)</w:t>
      </w:r>
      <w:r w:rsidR="00B4511F">
        <w:rPr>
          <w:rFonts w:ascii="Arial" w:hAnsi="Arial" w:cs="Arial"/>
          <w:sz w:val="20"/>
        </w:rPr>
        <w:t xml:space="preserve"> at 802J – 803B</w:t>
      </w:r>
    </w:p>
  </w:footnote>
  <w:footnote w:id="10">
    <w:p w14:paraId="3D924771" w14:textId="5FB3405E" w:rsidR="00511A98" w:rsidRPr="00B86A3F" w:rsidRDefault="00511A98" w:rsidP="00B86A3F">
      <w:pPr>
        <w:autoSpaceDE w:val="0"/>
        <w:autoSpaceDN w:val="0"/>
        <w:adjustRightInd w:val="0"/>
        <w:spacing w:after="0" w:line="240" w:lineRule="auto"/>
        <w:jc w:val="left"/>
        <w:rPr>
          <w:rFonts w:ascii="Arial" w:hAnsi="Arial" w:cs="Arial"/>
          <w:sz w:val="20"/>
          <w:szCs w:val="20"/>
          <w:lang w:val="en-US"/>
        </w:rPr>
      </w:pPr>
      <w:r w:rsidRPr="00B86A3F">
        <w:rPr>
          <w:rStyle w:val="FootnoteReference"/>
          <w:rFonts w:ascii="Arial" w:hAnsi="Arial" w:cs="Arial"/>
          <w:sz w:val="20"/>
        </w:rPr>
        <w:footnoteRef/>
      </w:r>
      <w:r w:rsidRPr="00B86A3F">
        <w:rPr>
          <w:rFonts w:ascii="Arial" w:hAnsi="Arial" w:cs="Arial"/>
          <w:sz w:val="20"/>
          <w:szCs w:val="20"/>
        </w:rPr>
        <w:t xml:space="preserve"> </w:t>
      </w:r>
      <w:r w:rsidR="00B86A3F" w:rsidRPr="00B86A3F">
        <w:rPr>
          <w:rFonts w:ascii="Arial" w:hAnsi="Arial" w:cs="Arial"/>
          <w:i/>
          <w:iCs/>
          <w:color w:val="000000"/>
          <w:sz w:val="20"/>
          <w:szCs w:val="20"/>
        </w:rPr>
        <w:t xml:space="preserve">Kaplan and Another NNO v Professional and Executive Retirement Fund and Others; Kaplan and Another NNO v VIP Retirement Annuity Fund and Others </w:t>
      </w:r>
      <w:r w:rsidR="00B86A3F" w:rsidRPr="00B86A3F">
        <w:rPr>
          <w:rFonts w:ascii="Arial" w:hAnsi="Arial" w:cs="Arial"/>
          <w:sz w:val="20"/>
          <w:szCs w:val="20"/>
        </w:rPr>
        <w:t>1998 (4) SA 1234 (W)</w:t>
      </w:r>
      <w:r w:rsidR="00B86A3F">
        <w:rPr>
          <w:rFonts w:ascii="Arial" w:hAnsi="Arial" w:cs="Arial"/>
          <w:sz w:val="20"/>
          <w:szCs w:val="20"/>
        </w:rPr>
        <w:t xml:space="preserve">, at </w:t>
      </w:r>
      <w:r w:rsidR="00D10703">
        <w:rPr>
          <w:rFonts w:ascii="Arial" w:hAnsi="Arial" w:cs="Arial"/>
          <w:sz w:val="20"/>
          <w:szCs w:val="20"/>
        </w:rPr>
        <w:t>1237G</w:t>
      </w:r>
      <w:r w:rsidR="00F84BC6">
        <w:rPr>
          <w:rFonts w:ascii="Arial" w:hAnsi="Arial" w:cs="Arial"/>
          <w:sz w:val="20"/>
        </w:rPr>
        <w:t>; and see</w:t>
      </w:r>
      <w:r w:rsidR="00F84BC6" w:rsidRPr="00B4250C">
        <w:rPr>
          <w:rFonts w:ascii="Arial" w:hAnsi="Arial" w:cs="Arial"/>
          <w:sz w:val="20"/>
        </w:rPr>
        <w:t xml:space="preserve"> also </w:t>
      </w:r>
      <w:r w:rsidR="00F84BC6" w:rsidRPr="00B4250C">
        <w:rPr>
          <w:rFonts w:ascii="Arial" w:hAnsi="Arial" w:cs="Arial"/>
          <w:i/>
          <w:iCs/>
          <w:sz w:val="20"/>
        </w:rPr>
        <w:t>Fundsatwork</w:t>
      </w:r>
      <w:r w:rsidR="00F84BC6" w:rsidRPr="00B4250C">
        <w:rPr>
          <w:rFonts w:ascii="Arial" w:hAnsi="Arial" w:cs="Arial"/>
          <w:sz w:val="20"/>
        </w:rPr>
        <w:t xml:space="preserve"> </w:t>
      </w:r>
      <w:r w:rsidR="00F84BC6" w:rsidRPr="00B4250C">
        <w:rPr>
          <w:rFonts w:ascii="Arial" w:hAnsi="Arial" w:cs="Arial"/>
          <w:i/>
          <w:iCs/>
          <w:sz w:val="20"/>
        </w:rPr>
        <w:t>supra</w:t>
      </w:r>
      <w:r w:rsidR="00F84BC6" w:rsidRPr="00B4250C">
        <w:rPr>
          <w:rFonts w:ascii="Arial" w:hAnsi="Arial" w:cs="Arial"/>
          <w:sz w:val="20"/>
        </w:rPr>
        <w:t xml:space="preserve"> at footnote 4</w:t>
      </w:r>
      <w:r w:rsidR="00F84BC6">
        <w:rPr>
          <w:rFonts w:ascii="Arial" w:hAnsi="Arial" w:cs="Arial"/>
          <w:sz w:val="20"/>
        </w:rPr>
        <w:t xml:space="preserve"> of the judgment</w:t>
      </w:r>
      <w:r w:rsidR="00052E7B">
        <w:rPr>
          <w:rFonts w:ascii="Arial" w:hAnsi="Arial" w:cs="Arial"/>
          <w:sz w:val="20"/>
        </w:rPr>
        <w:t>.</w:t>
      </w:r>
    </w:p>
  </w:footnote>
  <w:footnote w:id="11">
    <w:p w14:paraId="2416881E" w14:textId="77777777" w:rsidR="000B7155" w:rsidRPr="00FA38DA" w:rsidRDefault="000B7155" w:rsidP="000B7155">
      <w:pPr>
        <w:pStyle w:val="FootnoteText"/>
        <w:rPr>
          <w:sz w:val="20"/>
          <w:lang w:val="en-US"/>
        </w:rPr>
      </w:pPr>
      <w:r w:rsidRPr="00FA38DA">
        <w:rPr>
          <w:rStyle w:val="FootnoteReference"/>
          <w:sz w:val="20"/>
        </w:rPr>
        <w:footnoteRef/>
      </w:r>
      <w:r w:rsidRPr="00FA38DA">
        <w:rPr>
          <w:sz w:val="20"/>
        </w:rPr>
        <w:t xml:space="preserve"> </w:t>
      </w:r>
      <w:r w:rsidRPr="00FA38DA">
        <w:rPr>
          <w:rFonts w:ascii="Arial" w:hAnsi="Arial" w:cs="Arial"/>
          <w:sz w:val="20"/>
        </w:rPr>
        <w:t>2015 (5) SA 245 (CC)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3798F" w14:textId="77777777" w:rsidR="00A85D6B" w:rsidRDefault="00A85D6B"/>
  <w:p w14:paraId="7E6B35E4" w14:textId="77777777" w:rsidR="000B7F03" w:rsidRDefault="000B7F03"/>
  <w:p w14:paraId="71FF6EF3" w14:textId="77777777" w:rsidR="00F40686" w:rsidRDefault="00F406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28B4" w14:textId="77777777" w:rsidR="007373FB" w:rsidRDefault="007373FB">
    <w:pPr>
      <w:pStyle w:val="Header"/>
    </w:pPr>
  </w:p>
  <w:p w14:paraId="64588364" w14:textId="77777777" w:rsidR="00F40686" w:rsidRDefault="00F406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3003" w14:textId="77777777" w:rsidR="00384E22" w:rsidRDefault="00384E22" w:rsidP="00384E22">
    <w:pPr>
      <w:pStyle w:val="Header"/>
      <w:jc w:val="left"/>
    </w:pPr>
  </w:p>
  <w:p w14:paraId="6DF49EF4" w14:textId="77777777" w:rsidR="00F40686" w:rsidRDefault="00F406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F24D4"/>
    <w:multiLevelType w:val="hybridMultilevel"/>
    <w:tmpl w:val="65BE839C"/>
    <w:lvl w:ilvl="0" w:tplc="5914C1A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0" w15:restartNumberingAfterBreak="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1D13BD"/>
    <w:multiLevelType w:val="multilevel"/>
    <w:tmpl w:val="FFFFFFFF"/>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1" w15:restartNumberingAfterBreak="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2" w15:restartNumberingAfterBreak="0">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BE40DED"/>
    <w:multiLevelType w:val="hybridMultilevel"/>
    <w:tmpl w:val="2878F218"/>
    <w:lvl w:ilvl="0" w:tplc="D21899B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5C950856"/>
    <w:multiLevelType w:val="multilevel"/>
    <w:tmpl w:val="FFFFFFF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50" w15:restartNumberingAfterBreak="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51" w15:restartNumberingAfterBreak="0">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9"/>
  </w:num>
  <w:num w:numId="2">
    <w:abstractNumId w:val="11"/>
  </w:num>
  <w:num w:numId="3">
    <w:abstractNumId w:val="6"/>
  </w:num>
  <w:num w:numId="4">
    <w:abstractNumId w:val="22"/>
  </w:num>
  <w:num w:numId="5">
    <w:abstractNumId w:val="2"/>
  </w:num>
  <w:num w:numId="6">
    <w:abstractNumId w:val="1"/>
  </w:num>
  <w:num w:numId="7">
    <w:abstractNumId w:val="19"/>
  </w:num>
  <w:num w:numId="8">
    <w:abstractNumId w:val="13"/>
  </w:num>
  <w:num w:numId="9">
    <w:abstractNumId w:val="33"/>
  </w:num>
  <w:num w:numId="10">
    <w:abstractNumId w:val="32"/>
  </w:num>
  <w:num w:numId="11">
    <w:abstractNumId w:val="46"/>
  </w:num>
  <w:num w:numId="12">
    <w:abstractNumId w:val="48"/>
  </w:num>
  <w:num w:numId="13">
    <w:abstractNumId w:val="3"/>
  </w:num>
  <w:num w:numId="14">
    <w:abstractNumId w:val="23"/>
  </w:num>
  <w:num w:numId="15">
    <w:abstractNumId w:val="15"/>
  </w:num>
  <w:num w:numId="16">
    <w:abstractNumId w:val="7"/>
  </w:num>
  <w:num w:numId="17">
    <w:abstractNumId w:val="5"/>
  </w:num>
  <w:num w:numId="18">
    <w:abstractNumId w:val="24"/>
  </w:num>
  <w:num w:numId="19">
    <w:abstractNumId w:val="44"/>
  </w:num>
  <w:num w:numId="20">
    <w:abstractNumId w:val="25"/>
  </w:num>
  <w:num w:numId="21">
    <w:abstractNumId w:val="30"/>
  </w:num>
  <w:num w:numId="22">
    <w:abstractNumId w:val="34"/>
  </w:num>
  <w:num w:numId="23">
    <w:abstractNumId w:val="21"/>
  </w:num>
  <w:num w:numId="24">
    <w:abstractNumId w:val="9"/>
  </w:num>
  <w:num w:numId="25">
    <w:abstractNumId w:val="37"/>
  </w:num>
  <w:num w:numId="26">
    <w:abstractNumId w:val="45"/>
  </w:num>
  <w:num w:numId="27">
    <w:abstractNumId w:val="52"/>
  </w:num>
  <w:num w:numId="28">
    <w:abstractNumId w:val="8"/>
  </w:num>
  <w:num w:numId="29">
    <w:abstractNumId w:val="20"/>
  </w:num>
  <w:num w:numId="30">
    <w:abstractNumId w:val="26"/>
  </w:num>
  <w:num w:numId="31">
    <w:abstractNumId w:val="38"/>
  </w:num>
  <w:num w:numId="32">
    <w:abstractNumId w:val="10"/>
  </w:num>
  <w:num w:numId="33">
    <w:abstractNumId w:val="39"/>
  </w:num>
  <w:num w:numId="34">
    <w:abstractNumId w:val="47"/>
  </w:num>
  <w:num w:numId="35">
    <w:abstractNumId w:val="31"/>
  </w:num>
  <w:num w:numId="36">
    <w:abstractNumId w:val="18"/>
  </w:num>
  <w:num w:numId="37">
    <w:abstractNumId w:val="41"/>
  </w:num>
  <w:num w:numId="38">
    <w:abstractNumId w:val="51"/>
  </w:num>
  <w:num w:numId="39">
    <w:abstractNumId w:val="40"/>
  </w:num>
  <w:num w:numId="40">
    <w:abstractNumId w:val="27"/>
  </w:num>
  <w:num w:numId="41">
    <w:abstractNumId w:val="43"/>
  </w:num>
  <w:num w:numId="42">
    <w:abstractNumId w:val="12"/>
  </w:num>
  <w:num w:numId="43">
    <w:abstractNumId w:val="16"/>
  </w:num>
  <w:num w:numId="44">
    <w:abstractNumId w:val="14"/>
  </w:num>
  <w:num w:numId="45">
    <w:abstractNumId w:val="50"/>
  </w:num>
  <w:num w:numId="46">
    <w:abstractNumId w:val="0"/>
  </w:num>
  <w:num w:numId="47">
    <w:abstractNumId w:val="28"/>
  </w:num>
  <w:num w:numId="48">
    <w:abstractNumId w:val="42"/>
  </w:num>
  <w:num w:numId="49">
    <w:abstractNumId w:val="17"/>
  </w:num>
  <w:num w:numId="50">
    <w:abstractNumId w:val="35"/>
  </w:num>
  <w:num w:numId="51">
    <w:abstractNumId w:val="4"/>
  </w:num>
  <w:num w:numId="52">
    <w:abstractNumId w:val="29"/>
  </w:num>
  <w:num w:numId="53">
    <w:abstractNumId w:val="36"/>
  </w:num>
  <w:num w:numId="54">
    <w:abstractNumId w:val="28"/>
  </w:num>
  <w:num w:numId="55">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B71F31"/>
    <w:rsid w:val="0000078E"/>
    <w:rsid w:val="00004482"/>
    <w:rsid w:val="0000532F"/>
    <w:rsid w:val="00011E5E"/>
    <w:rsid w:val="0001294F"/>
    <w:rsid w:val="00014825"/>
    <w:rsid w:val="000164AB"/>
    <w:rsid w:val="0002034F"/>
    <w:rsid w:val="0002582F"/>
    <w:rsid w:val="000260A7"/>
    <w:rsid w:val="00034762"/>
    <w:rsid w:val="000431CB"/>
    <w:rsid w:val="00045D47"/>
    <w:rsid w:val="00047E9A"/>
    <w:rsid w:val="00052E7B"/>
    <w:rsid w:val="00063199"/>
    <w:rsid w:val="00063C10"/>
    <w:rsid w:val="0007023D"/>
    <w:rsid w:val="00070771"/>
    <w:rsid w:val="000732EF"/>
    <w:rsid w:val="000733C8"/>
    <w:rsid w:val="00082266"/>
    <w:rsid w:val="00085660"/>
    <w:rsid w:val="0009296D"/>
    <w:rsid w:val="00093F2D"/>
    <w:rsid w:val="000A2E93"/>
    <w:rsid w:val="000B033E"/>
    <w:rsid w:val="000B7155"/>
    <w:rsid w:val="000B7F03"/>
    <w:rsid w:val="000C3206"/>
    <w:rsid w:val="000C7D51"/>
    <w:rsid w:val="000D4460"/>
    <w:rsid w:val="000E6988"/>
    <w:rsid w:val="000F1ED4"/>
    <w:rsid w:val="000F2251"/>
    <w:rsid w:val="000F2FD9"/>
    <w:rsid w:val="000F33B2"/>
    <w:rsid w:val="000F4535"/>
    <w:rsid w:val="000F4812"/>
    <w:rsid w:val="000F5634"/>
    <w:rsid w:val="000F7FF5"/>
    <w:rsid w:val="00104C0C"/>
    <w:rsid w:val="00106EF4"/>
    <w:rsid w:val="00106F33"/>
    <w:rsid w:val="0011095D"/>
    <w:rsid w:val="0011130F"/>
    <w:rsid w:val="001136D8"/>
    <w:rsid w:val="00115024"/>
    <w:rsid w:val="00115C15"/>
    <w:rsid w:val="0011777D"/>
    <w:rsid w:val="001177E5"/>
    <w:rsid w:val="001201E5"/>
    <w:rsid w:val="00126263"/>
    <w:rsid w:val="001346B6"/>
    <w:rsid w:val="001350D7"/>
    <w:rsid w:val="0013627B"/>
    <w:rsid w:val="0013655C"/>
    <w:rsid w:val="001432BC"/>
    <w:rsid w:val="00147D27"/>
    <w:rsid w:val="00156532"/>
    <w:rsid w:val="00161A8F"/>
    <w:rsid w:val="0017403A"/>
    <w:rsid w:val="0017572A"/>
    <w:rsid w:val="001769E9"/>
    <w:rsid w:val="00176D2E"/>
    <w:rsid w:val="00183047"/>
    <w:rsid w:val="001862B4"/>
    <w:rsid w:val="00193B2F"/>
    <w:rsid w:val="00194227"/>
    <w:rsid w:val="00197E89"/>
    <w:rsid w:val="001A0E7E"/>
    <w:rsid w:val="001A23C2"/>
    <w:rsid w:val="001A2D31"/>
    <w:rsid w:val="001A3F4B"/>
    <w:rsid w:val="001A4A0F"/>
    <w:rsid w:val="001B0271"/>
    <w:rsid w:val="001B0AE9"/>
    <w:rsid w:val="001B51F1"/>
    <w:rsid w:val="001C062C"/>
    <w:rsid w:val="001C19F9"/>
    <w:rsid w:val="001C2163"/>
    <w:rsid w:val="001C7BAC"/>
    <w:rsid w:val="001D01DF"/>
    <w:rsid w:val="001D04B2"/>
    <w:rsid w:val="001D2ABE"/>
    <w:rsid w:val="001D56FF"/>
    <w:rsid w:val="001E1851"/>
    <w:rsid w:val="001E44FC"/>
    <w:rsid w:val="001F393B"/>
    <w:rsid w:val="00200563"/>
    <w:rsid w:val="0020591D"/>
    <w:rsid w:val="00211974"/>
    <w:rsid w:val="00215121"/>
    <w:rsid w:val="00232A2C"/>
    <w:rsid w:val="002444C0"/>
    <w:rsid w:val="002540B5"/>
    <w:rsid w:val="00257DA7"/>
    <w:rsid w:val="00263B0A"/>
    <w:rsid w:val="00265D3B"/>
    <w:rsid w:val="00265D95"/>
    <w:rsid w:val="00277601"/>
    <w:rsid w:val="00280860"/>
    <w:rsid w:val="00285F58"/>
    <w:rsid w:val="002908B8"/>
    <w:rsid w:val="00294559"/>
    <w:rsid w:val="00296E5E"/>
    <w:rsid w:val="002A0518"/>
    <w:rsid w:val="002A0711"/>
    <w:rsid w:val="002B1873"/>
    <w:rsid w:val="002B2553"/>
    <w:rsid w:val="002B27CC"/>
    <w:rsid w:val="002C26C5"/>
    <w:rsid w:val="002C36E9"/>
    <w:rsid w:val="002C5551"/>
    <w:rsid w:val="002C59D0"/>
    <w:rsid w:val="002C5A38"/>
    <w:rsid w:val="002C6279"/>
    <w:rsid w:val="002C6F84"/>
    <w:rsid w:val="002D0086"/>
    <w:rsid w:val="002D04ED"/>
    <w:rsid w:val="002D27BE"/>
    <w:rsid w:val="002D2E74"/>
    <w:rsid w:val="002D4510"/>
    <w:rsid w:val="002D6473"/>
    <w:rsid w:val="002D7BAD"/>
    <w:rsid w:val="002E2883"/>
    <w:rsid w:val="002F0B3A"/>
    <w:rsid w:val="002F347C"/>
    <w:rsid w:val="00300A2C"/>
    <w:rsid w:val="00301C25"/>
    <w:rsid w:val="00303283"/>
    <w:rsid w:val="003172D7"/>
    <w:rsid w:val="00323D81"/>
    <w:rsid w:val="00324C5F"/>
    <w:rsid w:val="003315AF"/>
    <w:rsid w:val="00336661"/>
    <w:rsid w:val="003418EE"/>
    <w:rsid w:val="00343B0A"/>
    <w:rsid w:val="00353679"/>
    <w:rsid w:val="00360A53"/>
    <w:rsid w:val="00361FF0"/>
    <w:rsid w:val="0036478B"/>
    <w:rsid w:val="003651A0"/>
    <w:rsid w:val="00370CF7"/>
    <w:rsid w:val="00374C2F"/>
    <w:rsid w:val="00376669"/>
    <w:rsid w:val="00377594"/>
    <w:rsid w:val="00377914"/>
    <w:rsid w:val="00384557"/>
    <w:rsid w:val="00384E22"/>
    <w:rsid w:val="00391D43"/>
    <w:rsid w:val="003A024F"/>
    <w:rsid w:val="003A3592"/>
    <w:rsid w:val="003C31C2"/>
    <w:rsid w:val="003C3503"/>
    <w:rsid w:val="003D0003"/>
    <w:rsid w:val="003D0B2E"/>
    <w:rsid w:val="003D726C"/>
    <w:rsid w:val="003D7779"/>
    <w:rsid w:val="003E0089"/>
    <w:rsid w:val="003E097D"/>
    <w:rsid w:val="003F444B"/>
    <w:rsid w:val="003F57D5"/>
    <w:rsid w:val="003F6DF2"/>
    <w:rsid w:val="00405888"/>
    <w:rsid w:val="00407115"/>
    <w:rsid w:val="00411531"/>
    <w:rsid w:val="00413F2E"/>
    <w:rsid w:val="00421AAF"/>
    <w:rsid w:val="004336D5"/>
    <w:rsid w:val="00434581"/>
    <w:rsid w:val="00435CE4"/>
    <w:rsid w:val="0044084D"/>
    <w:rsid w:val="00441CAB"/>
    <w:rsid w:val="0045150D"/>
    <w:rsid w:val="00460C85"/>
    <w:rsid w:val="00467685"/>
    <w:rsid w:val="00467F4C"/>
    <w:rsid w:val="004718D5"/>
    <w:rsid w:val="0047393F"/>
    <w:rsid w:val="00477360"/>
    <w:rsid w:val="00490EBB"/>
    <w:rsid w:val="00491FC3"/>
    <w:rsid w:val="00493974"/>
    <w:rsid w:val="00494405"/>
    <w:rsid w:val="004A0D0F"/>
    <w:rsid w:val="004A1724"/>
    <w:rsid w:val="004B13CA"/>
    <w:rsid w:val="004C0E7D"/>
    <w:rsid w:val="004D047F"/>
    <w:rsid w:val="004D0AE0"/>
    <w:rsid w:val="004D43AA"/>
    <w:rsid w:val="004E3D5A"/>
    <w:rsid w:val="004E3FF1"/>
    <w:rsid w:val="004E7B5E"/>
    <w:rsid w:val="004F2DC4"/>
    <w:rsid w:val="004F3380"/>
    <w:rsid w:val="005002E7"/>
    <w:rsid w:val="005025B6"/>
    <w:rsid w:val="00504512"/>
    <w:rsid w:val="00504FB0"/>
    <w:rsid w:val="00511A98"/>
    <w:rsid w:val="00511C72"/>
    <w:rsid w:val="00514526"/>
    <w:rsid w:val="00515275"/>
    <w:rsid w:val="005153DD"/>
    <w:rsid w:val="0051668C"/>
    <w:rsid w:val="00520D28"/>
    <w:rsid w:val="00520DB7"/>
    <w:rsid w:val="00520E4B"/>
    <w:rsid w:val="00522A33"/>
    <w:rsid w:val="00522EB2"/>
    <w:rsid w:val="005371DC"/>
    <w:rsid w:val="0054295D"/>
    <w:rsid w:val="00542C41"/>
    <w:rsid w:val="0054350D"/>
    <w:rsid w:val="00544D52"/>
    <w:rsid w:val="00550309"/>
    <w:rsid w:val="00553250"/>
    <w:rsid w:val="00553AAD"/>
    <w:rsid w:val="005650CD"/>
    <w:rsid w:val="00565BEB"/>
    <w:rsid w:val="0056723E"/>
    <w:rsid w:val="00570967"/>
    <w:rsid w:val="00577216"/>
    <w:rsid w:val="00577D98"/>
    <w:rsid w:val="0058066D"/>
    <w:rsid w:val="00580F35"/>
    <w:rsid w:val="005903AE"/>
    <w:rsid w:val="005A0DE7"/>
    <w:rsid w:val="005A10E0"/>
    <w:rsid w:val="005A4188"/>
    <w:rsid w:val="005A64DB"/>
    <w:rsid w:val="005B320E"/>
    <w:rsid w:val="005B6659"/>
    <w:rsid w:val="005C1BDB"/>
    <w:rsid w:val="005C1D1D"/>
    <w:rsid w:val="005C2E18"/>
    <w:rsid w:val="005C4DB4"/>
    <w:rsid w:val="005C5A45"/>
    <w:rsid w:val="005D3F4C"/>
    <w:rsid w:val="005E0B5E"/>
    <w:rsid w:val="005E1235"/>
    <w:rsid w:val="005E1892"/>
    <w:rsid w:val="005E18DE"/>
    <w:rsid w:val="005E1DE4"/>
    <w:rsid w:val="005F01CF"/>
    <w:rsid w:val="005F392A"/>
    <w:rsid w:val="005F4CDD"/>
    <w:rsid w:val="00600109"/>
    <w:rsid w:val="00603747"/>
    <w:rsid w:val="006107E2"/>
    <w:rsid w:val="006200A3"/>
    <w:rsid w:val="00623505"/>
    <w:rsid w:val="00626ECE"/>
    <w:rsid w:val="006415D8"/>
    <w:rsid w:val="00652392"/>
    <w:rsid w:val="00652544"/>
    <w:rsid w:val="00654C9A"/>
    <w:rsid w:val="0065552E"/>
    <w:rsid w:val="006560CB"/>
    <w:rsid w:val="006561BA"/>
    <w:rsid w:val="006646C5"/>
    <w:rsid w:val="00665B0F"/>
    <w:rsid w:val="00666063"/>
    <w:rsid w:val="00666169"/>
    <w:rsid w:val="00667C51"/>
    <w:rsid w:val="006708E2"/>
    <w:rsid w:val="006813C8"/>
    <w:rsid w:val="00682C9F"/>
    <w:rsid w:val="00682DCF"/>
    <w:rsid w:val="006834C4"/>
    <w:rsid w:val="00694A18"/>
    <w:rsid w:val="006A37D8"/>
    <w:rsid w:val="006A4B8D"/>
    <w:rsid w:val="006A735F"/>
    <w:rsid w:val="006B12A8"/>
    <w:rsid w:val="006B263C"/>
    <w:rsid w:val="006B493D"/>
    <w:rsid w:val="006B5560"/>
    <w:rsid w:val="006C15AD"/>
    <w:rsid w:val="006C1F17"/>
    <w:rsid w:val="006C373B"/>
    <w:rsid w:val="006C7406"/>
    <w:rsid w:val="006C7BC7"/>
    <w:rsid w:val="006E1D0D"/>
    <w:rsid w:val="006E36B9"/>
    <w:rsid w:val="006E4059"/>
    <w:rsid w:val="006E71EF"/>
    <w:rsid w:val="006F6782"/>
    <w:rsid w:val="007024DE"/>
    <w:rsid w:val="00706E04"/>
    <w:rsid w:val="00716C67"/>
    <w:rsid w:val="00723898"/>
    <w:rsid w:val="00727DB4"/>
    <w:rsid w:val="0073032A"/>
    <w:rsid w:val="007373FB"/>
    <w:rsid w:val="00740D96"/>
    <w:rsid w:val="00744A1B"/>
    <w:rsid w:val="00745F15"/>
    <w:rsid w:val="00750620"/>
    <w:rsid w:val="00752474"/>
    <w:rsid w:val="007533FD"/>
    <w:rsid w:val="00757287"/>
    <w:rsid w:val="00763FC5"/>
    <w:rsid w:val="0076457D"/>
    <w:rsid w:val="00774BF6"/>
    <w:rsid w:val="007759B1"/>
    <w:rsid w:val="00777FB4"/>
    <w:rsid w:val="007902E3"/>
    <w:rsid w:val="007917D4"/>
    <w:rsid w:val="007929E8"/>
    <w:rsid w:val="00792F34"/>
    <w:rsid w:val="007A197A"/>
    <w:rsid w:val="007B0A18"/>
    <w:rsid w:val="007B0C6A"/>
    <w:rsid w:val="007B1849"/>
    <w:rsid w:val="007B606C"/>
    <w:rsid w:val="007C09AB"/>
    <w:rsid w:val="007C4D93"/>
    <w:rsid w:val="007C5CF9"/>
    <w:rsid w:val="007C72BA"/>
    <w:rsid w:val="007C7BA5"/>
    <w:rsid w:val="007D3484"/>
    <w:rsid w:val="007D4110"/>
    <w:rsid w:val="007D60F3"/>
    <w:rsid w:val="007D7FBF"/>
    <w:rsid w:val="007E0AFD"/>
    <w:rsid w:val="007E2208"/>
    <w:rsid w:val="007E3F76"/>
    <w:rsid w:val="007E665C"/>
    <w:rsid w:val="007E70F3"/>
    <w:rsid w:val="007F10C7"/>
    <w:rsid w:val="007F21AF"/>
    <w:rsid w:val="007F2CBE"/>
    <w:rsid w:val="007F5AFE"/>
    <w:rsid w:val="00800C54"/>
    <w:rsid w:val="0080330C"/>
    <w:rsid w:val="008070E0"/>
    <w:rsid w:val="008101B0"/>
    <w:rsid w:val="008119DC"/>
    <w:rsid w:val="00814AF4"/>
    <w:rsid w:val="00824018"/>
    <w:rsid w:val="008245AA"/>
    <w:rsid w:val="00824983"/>
    <w:rsid w:val="00827FFD"/>
    <w:rsid w:val="008325C2"/>
    <w:rsid w:val="008329B2"/>
    <w:rsid w:val="00835812"/>
    <w:rsid w:val="00835F34"/>
    <w:rsid w:val="008425DE"/>
    <w:rsid w:val="00842755"/>
    <w:rsid w:val="00842948"/>
    <w:rsid w:val="00843820"/>
    <w:rsid w:val="0084398B"/>
    <w:rsid w:val="0085308A"/>
    <w:rsid w:val="008558BF"/>
    <w:rsid w:val="00856D8C"/>
    <w:rsid w:val="0085749C"/>
    <w:rsid w:val="008603E3"/>
    <w:rsid w:val="00864B26"/>
    <w:rsid w:val="008672AA"/>
    <w:rsid w:val="008757DF"/>
    <w:rsid w:val="008777D9"/>
    <w:rsid w:val="008805F9"/>
    <w:rsid w:val="00891A3D"/>
    <w:rsid w:val="008A3D4F"/>
    <w:rsid w:val="008A73ED"/>
    <w:rsid w:val="008B1A86"/>
    <w:rsid w:val="008B3CBE"/>
    <w:rsid w:val="008B4E78"/>
    <w:rsid w:val="008B5829"/>
    <w:rsid w:val="008C0ADE"/>
    <w:rsid w:val="008C0B6F"/>
    <w:rsid w:val="008C2922"/>
    <w:rsid w:val="008C2C9A"/>
    <w:rsid w:val="008C3DBB"/>
    <w:rsid w:val="008D051C"/>
    <w:rsid w:val="008D359F"/>
    <w:rsid w:val="008D519D"/>
    <w:rsid w:val="008D5F8E"/>
    <w:rsid w:val="008E017E"/>
    <w:rsid w:val="008E0A4F"/>
    <w:rsid w:val="008E0FEF"/>
    <w:rsid w:val="008F3D92"/>
    <w:rsid w:val="008F5BB6"/>
    <w:rsid w:val="009009E6"/>
    <w:rsid w:val="00906F1D"/>
    <w:rsid w:val="0090717C"/>
    <w:rsid w:val="00907217"/>
    <w:rsid w:val="00910069"/>
    <w:rsid w:val="00910BF1"/>
    <w:rsid w:val="00916108"/>
    <w:rsid w:val="0092197D"/>
    <w:rsid w:val="009302C8"/>
    <w:rsid w:val="00930D87"/>
    <w:rsid w:val="00931C98"/>
    <w:rsid w:val="0093336D"/>
    <w:rsid w:val="00935423"/>
    <w:rsid w:val="00943BEF"/>
    <w:rsid w:val="009520FF"/>
    <w:rsid w:val="0095227D"/>
    <w:rsid w:val="00956082"/>
    <w:rsid w:val="0095626E"/>
    <w:rsid w:val="0096111A"/>
    <w:rsid w:val="00961F5D"/>
    <w:rsid w:val="00972559"/>
    <w:rsid w:val="00981B1F"/>
    <w:rsid w:val="00983F3B"/>
    <w:rsid w:val="00984118"/>
    <w:rsid w:val="00987891"/>
    <w:rsid w:val="00987B3A"/>
    <w:rsid w:val="00990533"/>
    <w:rsid w:val="00990B8C"/>
    <w:rsid w:val="00991B25"/>
    <w:rsid w:val="009A654F"/>
    <w:rsid w:val="009B5D6F"/>
    <w:rsid w:val="009B77BC"/>
    <w:rsid w:val="009C550B"/>
    <w:rsid w:val="009C59B1"/>
    <w:rsid w:val="009D3BC7"/>
    <w:rsid w:val="009D78AA"/>
    <w:rsid w:val="009E2C51"/>
    <w:rsid w:val="009E6C5E"/>
    <w:rsid w:val="009E76C0"/>
    <w:rsid w:val="009F011F"/>
    <w:rsid w:val="009F5AAF"/>
    <w:rsid w:val="009F7BB8"/>
    <w:rsid w:val="00A00775"/>
    <w:rsid w:val="00A00DF2"/>
    <w:rsid w:val="00A021F5"/>
    <w:rsid w:val="00A04BA5"/>
    <w:rsid w:val="00A0735F"/>
    <w:rsid w:val="00A11437"/>
    <w:rsid w:val="00A12477"/>
    <w:rsid w:val="00A21931"/>
    <w:rsid w:val="00A24E52"/>
    <w:rsid w:val="00A34A26"/>
    <w:rsid w:val="00A41181"/>
    <w:rsid w:val="00A52A9E"/>
    <w:rsid w:val="00A55DBD"/>
    <w:rsid w:val="00A63D25"/>
    <w:rsid w:val="00A73E74"/>
    <w:rsid w:val="00A776A4"/>
    <w:rsid w:val="00A85D6B"/>
    <w:rsid w:val="00A86A1A"/>
    <w:rsid w:val="00A87624"/>
    <w:rsid w:val="00AB2A2F"/>
    <w:rsid w:val="00AB61D9"/>
    <w:rsid w:val="00AC1B82"/>
    <w:rsid w:val="00AC1E97"/>
    <w:rsid w:val="00AC3A5F"/>
    <w:rsid w:val="00AD1B2B"/>
    <w:rsid w:val="00AD79F8"/>
    <w:rsid w:val="00AE31FB"/>
    <w:rsid w:val="00AF0BD8"/>
    <w:rsid w:val="00AF3A62"/>
    <w:rsid w:val="00AF3B00"/>
    <w:rsid w:val="00AF4CB4"/>
    <w:rsid w:val="00AF65CA"/>
    <w:rsid w:val="00B01E0A"/>
    <w:rsid w:val="00B17906"/>
    <w:rsid w:val="00B20742"/>
    <w:rsid w:val="00B21294"/>
    <w:rsid w:val="00B24C0E"/>
    <w:rsid w:val="00B27924"/>
    <w:rsid w:val="00B40636"/>
    <w:rsid w:val="00B4250C"/>
    <w:rsid w:val="00B4511F"/>
    <w:rsid w:val="00B45C6F"/>
    <w:rsid w:val="00B505D9"/>
    <w:rsid w:val="00B52E30"/>
    <w:rsid w:val="00B57FE6"/>
    <w:rsid w:val="00B64CE5"/>
    <w:rsid w:val="00B65367"/>
    <w:rsid w:val="00B71086"/>
    <w:rsid w:val="00B71F31"/>
    <w:rsid w:val="00B72063"/>
    <w:rsid w:val="00B81A25"/>
    <w:rsid w:val="00B85415"/>
    <w:rsid w:val="00B86A3F"/>
    <w:rsid w:val="00B8718D"/>
    <w:rsid w:val="00B90CCA"/>
    <w:rsid w:val="00B97A9A"/>
    <w:rsid w:val="00BA2590"/>
    <w:rsid w:val="00BA6060"/>
    <w:rsid w:val="00BB14FD"/>
    <w:rsid w:val="00BB1A17"/>
    <w:rsid w:val="00BB25E6"/>
    <w:rsid w:val="00BB39A8"/>
    <w:rsid w:val="00BC5FE7"/>
    <w:rsid w:val="00BC6A0E"/>
    <w:rsid w:val="00BC6A6B"/>
    <w:rsid w:val="00BD7724"/>
    <w:rsid w:val="00BE31BB"/>
    <w:rsid w:val="00BE39FA"/>
    <w:rsid w:val="00BE4F6D"/>
    <w:rsid w:val="00BF2031"/>
    <w:rsid w:val="00BF7C21"/>
    <w:rsid w:val="00C11405"/>
    <w:rsid w:val="00C15393"/>
    <w:rsid w:val="00C166CE"/>
    <w:rsid w:val="00C1768E"/>
    <w:rsid w:val="00C22DE9"/>
    <w:rsid w:val="00C2723C"/>
    <w:rsid w:val="00C30C28"/>
    <w:rsid w:val="00C31158"/>
    <w:rsid w:val="00C371BF"/>
    <w:rsid w:val="00C37A55"/>
    <w:rsid w:val="00C37DF1"/>
    <w:rsid w:val="00C417C7"/>
    <w:rsid w:val="00C426F1"/>
    <w:rsid w:val="00C46F8B"/>
    <w:rsid w:val="00C47827"/>
    <w:rsid w:val="00C52D6A"/>
    <w:rsid w:val="00C60E5B"/>
    <w:rsid w:val="00C6354A"/>
    <w:rsid w:val="00C72357"/>
    <w:rsid w:val="00C76B7A"/>
    <w:rsid w:val="00C81C41"/>
    <w:rsid w:val="00C832AF"/>
    <w:rsid w:val="00C84556"/>
    <w:rsid w:val="00C86576"/>
    <w:rsid w:val="00C866B1"/>
    <w:rsid w:val="00C941AB"/>
    <w:rsid w:val="00C953A8"/>
    <w:rsid w:val="00C953B0"/>
    <w:rsid w:val="00C9605F"/>
    <w:rsid w:val="00C97138"/>
    <w:rsid w:val="00CA2941"/>
    <w:rsid w:val="00CA4D49"/>
    <w:rsid w:val="00CA6CAF"/>
    <w:rsid w:val="00CC6024"/>
    <w:rsid w:val="00CC7079"/>
    <w:rsid w:val="00CC79C2"/>
    <w:rsid w:val="00CD1E10"/>
    <w:rsid w:val="00CD2667"/>
    <w:rsid w:val="00CE1C4B"/>
    <w:rsid w:val="00CE693A"/>
    <w:rsid w:val="00CE6CEE"/>
    <w:rsid w:val="00CF020D"/>
    <w:rsid w:val="00CF0CEF"/>
    <w:rsid w:val="00CF2339"/>
    <w:rsid w:val="00CF3001"/>
    <w:rsid w:val="00CF34D7"/>
    <w:rsid w:val="00CF4C80"/>
    <w:rsid w:val="00D00D3E"/>
    <w:rsid w:val="00D0268D"/>
    <w:rsid w:val="00D059D5"/>
    <w:rsid w:val="00D07741"/>
    <w:rsid w:val="00D07F62"/>
    <w:rsid w:val="00D10703"/>
    <w:rsid w:val="00D114FB"/>
    <w:rsid w:val="00D14D64"/>
    <w:rsid w:val="00D158AD"/>
    <w:rsid w:val="00D168B8"/>
    <w:rsid w:val="00D24811"/>
    <w:rsid w:val="00D31F72"/>
    <w:rsid w:val="00D408AF"/>
    <w:rsid w:val="00D41425"/>
    <w:rsid w:val="00D41F45"/>
    <w:rsid w:val="00D46B9C"/>
    <w:rsid w:val="00D47B52"/>
    <w:rsid w:val="00D523AE"/>
    <w:rsid w:val="00D52B9F"/>
    <w:rsid w:val="00D52D09"/>
    <w:rsid w:val="00D5476F"/>
    <w:rsid w:val="00D6090B"/>
    <w:rsid w:val="00D61B0A"/>
    <w:rsid w:val="00D7569D"/>
    <w:rsid w:val="00D810ED"/>
    <w:rsid w:val="00D81210"/>
    <w:rsid w:val="00D828CD"/>
    <w:rsid w:val="00D84A15"/>
    <w:rsid w:val="00D87DF2"/>
    <w:rsid w:val="00D9014F"/>
    <w:rsid w:val="00D95428"/>
    <w:rsid w:val="00DA1CA7"/>
    <w:rsid w:val="00DA44FA"/>
    <w:rsid w:val="00DA4E2D"/>
    <w:rsid w:val="00DA7D73"/>
    <w:rsid w:val="00DB0113"/>
    <w:rsid w:val="00DB4177"/>
    <w:rsid w:val="00DB4542"/>
    <w:rsid w:val="00DB7999"/>
    <w:rsid w:val="00DC12F3"/>
    <w:rsid w:val="00DC3A1F"/>
    <w:rsid w:val="00DC3BD8"/>
    <w:rsid w:val="00DC403A"/>
    <w:rsid w:val="00DC6219"/>
    <w:rsid w:val="00DE09A1"/>
    <w:rsid w:val="00DE18FA"/>
    <w:rsid w:val="00DE2370"/>
    <w:rsid w:val="00DE70F1"/>
    <w:rsid w:val="00DF0EDF"/>
    <w:rsid w:val="00DF2CEC"/>
    <w:rsid w:val="00DF4EA9"/>
    <w:rsid w:val="00DF545E"/>
    <w:rsid w:val="00DF5532"/>
    <w:rsid w:val="00E0059B"/>
    <w:rsid w:val="00E05567"/>
    <w:rsid w:val="00E07A4C"/>
    <w:rsid w:val="00E11554"/>
    <w:rsid w:val="00E1441E"/>
    <w:rsid w:val="00E20A1E"/>
    <w:rsid w:val="00E2137B"/>
    <w:rsid w:val="00E22377"/>
    <w:rsid w:val="00E24BE7"/>
    <w:rsid w:val="00E267FA"/>
    <w:rsid w:val="00E410EB"/>
    <w:rsid w:val="00E43B54"/>
    <w:rsid w:val="00E44BB0"/>
    <w:rsid w:val="00E5386F"/>
    <w:rsid w:val="00E562D1"/>
    <w:rsid w:val="00E56E4A"/>
    <w:rsid w:val="00E60844"/>
    <w:rsid w:val="00E63519"/>
    <w:rsid w:val="00E63C79"/>
    <w:rsid w:val="00E66F1F"/>
    <w:rsid w:val="00E76D05"/>
    <w:rsid w:val="00E80D4C"/>
    <w:rsid w:val="00E81004"/>
    <w:rsid w:val="00E82853"/>
    <w:rsid w:val="00E82F6E"/>
    <w:rsid w:val="00E82FF5"/>
    <w:rsid w:val="00E836D5"/>
    <w:rsid w:val="00E94E93"/>
    <w:rsid w:val="00E95F62"/>
    <w:rsid w:val="00E978CB"/>
    <w:rsid w:val="00EB34EB"/>
    <w:rsid w:val="00EB6D59"/>
    <w:rsid w:val="00EC1B9D"/>
    <w:rsid w:val="00ED2C3C"/>
    <w:rsid w:val="00EE692D"/>
    <w:rsid w:val="00EE6C87"/>
    <w:rsid w:val="00EF1EDF"/>
    <w:rsid w:val="00F000B3"/>
    <w:rsid w:val="00F000E0"/>
    <w:rsid w:val="00F00166"/>
    <w:rsid w:val="00F016B7"/>
    <w:rsid w:val="00F04940"/>
    <w:rsid w:val="00F06DA5"/>
    <w:rsid w:val="00F12AA7"/>
    <w:rsid w:val="00F14780"/>
    <w:rsid w:val="00F15561"/>
    <w:rsid w:val="00F22917"/>
    <w:rsid w:val="00F23EE7"/>
    <w:rsid w:val="00F26671"/>
    <w:rsid w:val="00F353E0"/>
    <w:rsid w:val="00F40686"/>
    <w:rsid w:val="00F454C4"/>
    <w:rsid w:val="00F46213"/>
    <w:rsid w:val="00F51E8C"/>
    <w:rsid w:val="00F524B1"/>
    <w:rsid w:val="00F62154"/>
    <w:rsid w:val="00F63788"/>
    <w:rsid w:val="00F6777B"/>
    <w:rsid w:val="00F71B21"/>
    <w:rsid w:val="00F71D98"/>
    <w:rsid w:val="00F72135"/>
    <w:rsid w:val="00F84BC6"/>
    <w:rsid w:val="00F879B5"/>
    <w:rsid w:val="00F911BB"/>
    <w:rsid w:val="00F92BC9"/>
    <w:rsid w:val="00F95457"/>
    <w:rsid w:val="00F955C8"/>
    <w:rsid w:val="00FA338E"/>
    <w:rsid w:val="00FB3B45"/>
    <w:rsid w:val="00FB4740"/>
    <w:rsid w:val="00FC23BF"/>
    <w:rsid w:val="00FC2B5D"/>
    <w:rsid w:val="00FC6D08"/>
    <w:rsid w:val="00FD53C3"/>
    <w:rsid w:val="00FE5771"/>
    <w:rsid w:val="00FF00DF"/>
    <w:rsid w:val="00FF0B38"/>
    <w:rsid w:val="00FF2345"/>
    <w:rsid w:val="00FF3A1E"/>
    <w:rsid w:val="00FF60BB"/>
    <w:rsid w:val="00FF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4E48D"/>
  <w15:chartTrackingRefBased/>
  <w15:docId w15:val="{5E748549-E483-4D0E-BA52-1FA860E4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uiPriority w:val="99"/>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uiPriority w:val="99"/>
    <w:rsid w:val="00391D43"/>
    <w:rPr>
      <w:sz w:val="14"/>
      <w:szCs w:val="20"/>
    </w:rPr>
  </w:style>
  <w:style w:type="character" w:styleId="FootnoteReference">
    <w:name w:val="footnote reference"/>
    <w:aliases w:val="Bow_Footnote Reference,BL_Footnote Reference"/>
    <w:basedOn w:val="DefaultParagraphFont"/>
    <w:uiPriority w:val="99"/>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Pr>
    <w:tcPr>
      <w:shd w:val="clear" w:color="auto" w:fill="auto"/>
    </w:tcPr>
    <w:tblStylePr w:type="firstRow">
      <w:rPr>
        <w:b/>
      </w:rPr>
    </w:tblStylePr>
  </w:style>
  <w:style w:type="character" w:customStyle="1" w:styleId="Heading2Char">
    <w:name w:val="Heading 2 Char"/>
    <w:basedOn w:val="DefaultParagraphFont"/>
    <w:link w:val="Heading2"/>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rsid w:val="005F392A"/>
    <w:pPr>
      <w:tabs>
        <w:tab w:val="center" w:pos="4513"/>
        <w:tab w:val="right" w:pos="9026"/>
      </w:tabs>
      <w:spacing w:after="0" w:line="240" w:lineRule="auto"/>
    </w:pPr>
  </w:style>
  <w:style w:type="character" w:customStyle="1" w:styleId="HeaderChar">
    <w:name w:val="Header Char"/>
    <w:basedOn w:val="DefaultParagraphFont"/>
    <w:link w:val="Header"/>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styleId="Revision">
    <w:name w:val="Revision"/>
    <w:hidden/>
    <w:uiPriority w:val="99"/>
    <w:semiHidden/>
    <w:rsid w:val="00842755"/>
    <w:pPr>
      <w:spacing w:after="0" w:line="240" w:lineRule="auto"/>
    </w:pPr>
    <w:rPr>
      <w:lang w:val="en-ZA"/>
    </w:rPr>
  </w:style>
  <w:style w:type="paragraph" w:customStyle="1" w:styleId="QUOTATION">
    <w:name w:val="QUOTATION"/>
    <w:basedOn w:val="Normal"/>
    <w:uiPriority w:val="99"/>
    <w:rsid w:val="00835812"/>
    <w:pPr>
      <w:spacing w:after="0"/>
      <w:ind w:left="720" w:right="720"/>
    </w:pPr>
    <w:rPr>
      <w:rFonts w:ascii="Times New Roman" w:hAnsi="Times New Roman"/>
      <w:sz w:val="22"/>
      <w:szCs w:val="22"/>
      <w:lang w:eastAsia="en-ZA"/>
    </w:rPr>
  </w:style>
  <w:style w:type="paragraph" w:customStyle="1" w:styleId="JUGMENTNUMBERED">
    <w:name w:val="JUGMENT NUMBERED"/>
    <w:basedOn w:val="Normal"/>
    <w:uiPriority w:val="99"/>
    <w:rsid w:val="00835812"/>
    <w:pPr>
      <w:tabs>
        <w:tab w:val="num" w:pos="720"/>
      </w:tabs>
      <w:spacing w:after="0" w:line="480" w:lineRule="auto"/>
      <w:ind w:left="720" w:hanging="360"/>
    </w:pPr>
    <w:rPr>
      <w:rFonts w:ascii="Times New Roman" w:hAnsi="Times New Roman"/>
      <w:sz w:val="26"/>
      <w:szCs w:val="26"/>
      <w:lang w:eastAsia="en-ZA"/>
    </w:rPr>
  </w:style>
  <w:style w:type="paragraph" w:customStyle="1" w:styleId="JUDGMENTCONTINUED">
    <w:name w:val="JUDGMENT CONTINUED"/>
    <w:basedOn w:val="Normal"/>
    <w:uiPriority w:val="99"/>
    <w:rsid w:val="00843820"/>
    <w:pPr>
      <w:spacing w:after="0" w:line="480" w:lineRule="auto"/>
    </w:pPr>
    <w:rPr>
      <w:rFonts w:ascii="Times New Roman" w:hAnsi="Times New Roman"/>
      <w:sz w:val="26"/>
      <w:szCs w:val="2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8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A840-4D0F-482B-BC16-293BA2FB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Bowmans</dc:creator>
  <cp:keywords/>
  <dc:description/>
  <cp:lastModifiedBy>Lazarus Rakgwale</cp:lastModifiedBy>
  <cp:revision>2</cp:revision>
  <cp:lastPrinted>2022-08-30T13:34:00Z</cp:lastPrinted>
  <dcterms:created xsi:type="dcterms:W3CDTF">2022-08-31T09:12:00Z</dcterms:created>
  <dcterms:modified xsi:type="dcterms:W3CDTF">2022-08-31T09:12:00Z</dcterms:modified>
</cp:coreProperties>
</file>