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61B8" w14:textId="77777777" w:rsidR="008A580C" w:rsidRDefault="008A580C" w:rsidP="00DB1469">
      <w:pPr>
        <w:pStyle w:val="Body"/>
        <w:rPr>
          <w:b/>
          <w:sz w:val="24"/>
          <w:szCs w:val="24"/>
        </w:rPr>
      </w:pPr>
      <w:bookmarkStart w:id="0" w:name="_GoBack"/>
      <w:bookmarkEnd w:id="0"/>
    </w:p>
    <w:p w14:paraId="60764140" w14:textId="3FD0B4C1" w:rsidR="008A580C" w:rsidRDefault="008A580C" w:rsidP="00DB1469">
      <w:pPr>
        <w:pStyle w:val="Body"/>
        <w:jc w:val="center"/>
        <w:rPr>
          <w:b/>
          <w:sz w:val="24"/>
          <w:szCs w:val="24"/>
        </w:rPr>
      </w:pPr>
      <w:r w:rsidRPr="00D12911">
        <w:rPr>
          <w:rFonts w:eastAsia="Times New Roman" w:cs="Times New Roman"/>
          <w:noProof/>
          <w:lang w:val="en-ZA" w:eastAsia="en-ZA"/>
        </w:rPr>
        <w:drawing>
          <wp:inline distT="0" distB="0" distL="0" distR="0" wp14:anchorId="52320A40" wp14:editId="64C00E97">
            <wp:extent cx="1094105" cy="1087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1087755"/>
                    </a:xfrm>
                    <a:prstGeom prst="rect">
                      <a:avLst/>
                    </a:prstGeom>
                    <a:noFill/>
                    <a:ln>
                      <a:noFill/>
                    </a:ln>
                  </pic:spPr>
                </pic:pic>
              </a:graphicData>
            </a:graphic>
          </wp:inline>
        </w:drawing>
      </w:r>
    </w:p>
    <w:p w14:paraId="4D99FBBC" w14:textId="721D1331" w:rsidR="007015A2" w:rsidRPr="00FF0299" w:rsidRDefault="007015A2" w:rsidP="007015A2">
      <w:pPr>
        <w:pStyle w:val="Body"/>
        <w:jc w:val="center"/>
        <w:rPr>
          <w:b/>
          <w:sz w:val="24"/>
          <w:szCs w:val="24"/>
        </w:rPr>
      </w:pPr>
      <w:r w:rsidRPr="00FF0299">
        <w:rPr>
          <w:b/>
          <w:sz w:val="24"/>
          <w:szCs w:val="24"/>
        </w:rPr>
        <w:t>IN THE HIGH COURT OF SOUTH AFRICA</w:t>
      </w:r>
    </w:p>
    <w:p w14:paraId="275B3390" w14:textId="77777777" w:rsidR="007015A2" w:rsidRPr="00FF0299" w:rsidRDefault="007015A2" w:rsidP="007015A2">
      <w:pPr>
        <w:pStyle w:val="Body"/>
        <w:jc w:val="center"/>
        <w:rPr>
          <w:b/>
          <w:sz w:val="24"/>
          <w:szCs w:val="24"/>
        </w:rPr>
      </w:pPr>
      <w:r w:rsidRPr="00FF0299">
        <w:rPr>
          <w:b/>
          <w:sz w:val="24"/>
          <w:szCs w:val="24"/>
        </w:rPr>
        <w:t>GAUTENG DIVISION, JOHANNESBURG</w:t>
      </w:r>
    </w:p>
    <w:p w14:paraId="70D5F41A" w14:textId="77777777" w:rsidR="007015A2" w:rsidRPr="00FF0299" w:rsidRDefault="007015A2" w:rsidP="007015A2">
      <w:pPr>
        <w:pStyle w:val="Body"/>
        <w:jc w:val="center"/>
        <w:rPr>
          <w:b/>
          <w:sz w:val="24"/>
          <w:szCs w:val="24"/>
        </w:rPr>
      </w:pPr>
    </w:p>
    <w:p w14:paraId="5B026CA6" w14:textId="2B892D15" w:rsidR="007015A2" w:rsidRDefault="00D87620" w:rsidP="007015A2">
      <w:pPr>
        <w:pStyle w:val="Body"/>
        <w:spacing w:line="480" w:lineRule="auto"/>
        <w:jc w:val="right"/>
        <w:rPr>
          <w:b/>
          <w:sz w:val="24"/>
          <w:szCs w:val="24"/>
        </w:rPr>
      </w:pPr>
      <w:r w:rsidRPr="00D87620">
        <w:rPr>
          <w:rFonts w:ascii="Calibri" w:eastAsia="Calibri" w:hAnsi="Calibri"/>
          <w:noProof/>
          <w:sz w:val="22"/>
          <w:lang w:val="en-ZA" w:eastAsia="en-ZA"/>
        </w:rPr>
        <mc:AlternateContent>
          <mc:Choice Requires="wps">
            <w:drawing>
              <wp:anchor distT="0" distB="0" distL="114300" distR="114300" simplePos="0" relativeHeight="251659264" behindDoc="0" locked="0" layoutInCell="1" allowOverlap="1" wp14:anchorId="05ED7F5F" wp14:editId="5F178B1A">
                <wp:simplePos x="0" y="0"/>
                <wp:positionH relativeFrom="column">
                  <wp:posOffset>-356870</wp:posOffset>
                </wp:positionH>
                <wp:positionV relativeFrom="paragraph">
                  <wp:posOffset>544830</wp:posOffset>
                </wp:positionV>
                <wp:extent cx="4032250" cy="18669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66900"/>
                        </a:xfrm>
                        <a:prstGeom prst="rect">
                          <a:avLst/>
                        </a:prstGeom>
                        <a:solidFill>
                          <a:srgbClr val="FFFFFF"/>
                        </a:solidFill>
                        <a:ln w="9525">
                          <a:solidFill>
                            <a:srgbClr val="000000"/>
                          </a:solidFill>
                          <a:miter lim="800000"/>
                          <a:headEnd/>
                          <a:tailEnd/>
                        </a:ln>
                      </wps:spPr>
                      <wps:txbx>
                        <w:txbxContent>
                          <w:p w14:paraId="69D0F576" w14:textId="77777777" w:rsidR="00D87620" w:rsidRDefault="00D87620" w:rsidP="00D87620">
                            <w:pPr>
                              <w:widowControl/>
                              <w:numPr>
                                <w:ilvl w:val="0"/>
                                <w:numId w:val="10"/>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Times New Roman" w:hAnsi="Times New Roman"/>
                              </w:rPr>
                            </w:pPr>
                            <w:r>
                              <w:rPr>
                                <w:rFonts w:ascii="Times New Roman" w:hAnsi="Times New Roman"/>
                              </w:rPr>
                              <w:t>REPORTABLE: NO</w:t>
                            </w:r>
                          </w:p>
                          <w:p w14:paraId="1065A702" w14:textId="77777777" w:rsidR="00D87620" w:rsidRDefault="00D87620" w:rsidP="00D87620">
                            <w:pPr>
                              <w:widowControl/>
                              <w:numPr>
                                <w:ilvl w:val="0"/>
                                <w:numId w:val="10"/>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Times New Roman" w:hAnsi="Times New Roman"/>
                              </w:rPr>
                            </w:pPr>
                            <w:r>
                              <w:rPr>
                                <w:rFonts w:ascii="Times New Roman" w:hAnsi="Times New Roman"/>
                              </w:rPr>
                              <w:t>OF INTEREST TO OTHER JUDGES: NO</w:t>
                            </w:r>
                          </w:p>
                          <w:p w14:paraId="26C4A3DC" w14:textId="77777777" w:rsidR="00D87620" w:rsidRDefault="00D87620" w:rsidP="00D87620">
                            <w:pPr>
                              <w:widowControl/>
                              <w:numPr>
                                <w:ilvl w:val="0"/>
                                <w:numId w:val="10"/>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Times New Roman" w:hAnsi="Times New Roman"/>
                              </w:rPr>
                            </w:pPr>
                            <w:r>
                              <w:rPr>
                                <w:rFonts w:ascii="Times New Roman" w:hAnsi="Times New Roman"/>
                              </w:rPr>
                              <w:t xml:space="preserve">REVISED. </w:t>
                            </w:r>
                          </w:p>
                          <w:p w14:paraId="60CF083C" w14:textId="77777777" w:rsidR="00D87620" w:rsidRDefault="00D87620" w:rsidP="00D87620">
                            <w:pPr>
                              <w:spacing w:after="0" w:line="240" w:lineRule="auto"/>
                              <w:rPr>
                                <w:rFonts w:ascii="Times New Roman" w:hAnsi="Times New Roman"/>
                                <w:b/>
                              </w:rPr>
                            </w:pPr>
                          </w:p>
                          <w:p w14:paraId="017BD36C" w14:textId="77777777" w:rsidR="00D87620" w:rsidRPr="0041407E" w:rsidRDefault="00D87620" w:rsidP="00D87620">
                            <w:pPr>
                              <w:spacing w:after="0" w:line="240" w:lineRule="auto"/>
                              <w:ind w:left="180"/>
                              <w:rPr>
                                <w:rFonts w:ascii="Times New Roman" w:hAnsi="Times New Roman"/>
                                <w:b/>
                              </w:rPr>
                            </w:pPr>
                            <w:r>
                              <w:rPr>
                                <w:rFonts w:ascii="Times New Roman" w:hAnsi="Times New Roman"/>
                                <w:b/>
                              </w:rPr>
                              <w:t>22/08/2022</w:t>
                            </w:r>
                            <w:r>
                              <w:rPr>
                                <w:rFonts w:ascii="Times New Roman" w:hAnsi="Times New Roman"/>
                                <w:b/>
                              </w:rPr>
                              <w:tab/>
                            </w:r>
                            <w:r>
                              <w:rPr>
                                <w:rFonts w:ascii="Times New Roman" w:hAnsi="Times New Roman"/>
                                <w:b/>
                              </w:rPr>
                              <w:tab/>
                            </w:r>
                          </w:p>
                          <w:p w14:paraId="066A7FC0" w14:textId="7EBD15B4" w:rsidR="00D87620" w:rsidRDefault="00D87620" w:rsidP="00D87620">
                            <w:pPr>
                              <w:rPr>
                                <w:rFonts w:ascii="Times New Roman" w:hAnsi="Times New Roman"/>
                                <w:b/>
                              </w:rPr>
                            </w:pPr>
                            <w:r>
                              <w:rPr>
                                <w:rFonts w:ascii="Times New Roman" w:hAnsi="Times New Roman"/>
                                <w:b/>
                              </w:rPr>
                              <w:t xml:space="preserve"> ……………………..               ………………………...</w:t>
                            </w:r>
                          </w:p>
                          <w:p w14:paraId="3EB38DFE" w14:textId="16418B4A" w:rsidR="00D87620" w:rsidRDefault="00D87620" w:rsidP="00D87620">
                            <w:pPr>
                              <w:rPr>
                                <w:rFonts w:ascii="Times New Roman" w:hAnsi="Times New Roman"/>
                                <w:b/>
                              </w:rPr>
                            </w:pPr>
                            <w:r>
                              <w:rPr>
                                <w:rFonts w:ascii="Times New Roman" w:hAnsi="Times New Roman"/>
                              </w:rPr>
                              <w:t xml:space="preserve">        </w:t>
                            </w:r>
                            <w:r>
                              <w:rPr>
                                <w:rFonts w:ascii="Times New Roman" w:hAnsi="Times New Roman"/>
                                <w:b/>
                              </w:rPr>
                              <w:t>Date</w:t>
                            </w:r>
                            <w:r>
                              <w:rPr>
                                <w:rFonts w:ascii="Times New Roman" w:hAnsi="Times New Roman"/>
                                <w:b/>
                              </w:rPr>
                              <w:tab/>
                              <w:t xml:space="preserve">                      VAN ASWEGEN 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D7F5F" id="_x0000_t202" coordsize="21600,21600" o:spt="202" path="m,l,21600r21600,l21600,xe">
                <v:stroke joinstyle="miter"/>
                <v:path gradientshapeok="t" o:connecttype="rect"/>
              </v:shapetype>
              <v:shape id="Text Box 2" o:spid="_x0000_s1026" type="#_x0000_t202" style="position:absolute;left:0;text-align:left;margin-left:-28.1pt;margin-top:42.9pt;width:31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ciKg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">
                <v:textbox>
                  <w:txbxContent>
                    <w:p w14:paraId="69D0F576" w14:textId="77777777" w:rsidR="00D87620" w:rsidRDefault="00D87620" w:rsidP="00D87620">
                      <w:pPr>
                        <w:widowControl/>
                        <w:numPr>
                          <w:ilvl w:val="0"/>
                          <w:numId w:val="10"/>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Times New Roman" w:hAnsi="Times New Roman"/>
                        </w:rPr>
                      </w:pPr>
                      <w:bookmarkStart w:id="1" w:name="_GoBack"/>
                      <w:r>
                        <w:rPr>
                          <w:rFonts w:ascii="Times New Roman" w:hAnsi="Times New Roman"/>
                        </w:rPr>
                        <w:t>REPORTABLE: NO</w:t>
                      </w:r>
                    </w:p>
                    <w:p w14:paraId="1065A702" w14:textId="77777777" w:rsidR="00D87620" w:rsidRDefault="00D87620" w:rsidP="00D87620">
                      <w:pPr>
                        <w:widowControl/>
                        <w:numPr>
                          <w:ilvl w:val="0"/>
                          <w:numId w:val="10"/>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Times New Roman" w:hAnsi="Times New Roman"/>
                        </w:rPr>
                      </w:pPr>
                      <w:r>
                        <w:rPr>
                          <w:rFonts w:ascii="Times New Roman" w:hAnsi="Times New Roman"/>
                        </w:rPr>
                        <w:t>OF INTEREST TO OTHER JUDGES: NO</w:t>
                      </w:r>
                    </w:p>
                    <w:p w14:paraId="26C4A3DC" w14:textId="77777777" w:rsidR="00D87620" w:rsidRDefault="00D87620" w:rsidP="00D87620">
                      <w:pPr>
                        <w:widowControl/>
                        <w:numPr>
                          <w:ilvl w:val="0"/>
                          <w:numId w:val="10"/>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Times New Roman" w:hAnsi="Times New Roman"/>
                        </w:rPr>
                      </w:pPr>
                      <w:r>
                        <w:rPr>
                          <w:rFonts w:ascii="Times New Roman" w:hAnsi="Times New Roman"/>
                        </w:rPr>
                        <w:t xml:space="preserve">REVISED. </w:t>
                      </w:r>
                    </w:p>
                    <w:p w14:paraId="60CF083C" w14:textId="77777777" w:rsidR="00D87620" w:rsidRDefault="00D87620" w:rsidP="00D87620">
                      <w:pPr>
                        <w:spacing w:after="0" w:line="240" w:lineRule="auto"/>
                        <w:rPr>
                          <w:rFonts w:ascii="Times New Roman" w:hAnsi="Times New Roman"/>
                          <w:b/>
                        </w:rPr>
                      </w:pPr>
                    </w:p>
                    <w:p w14:paraId="017BD36C" w14:textId="77777777" w:rsidR="00D87620" w:rsidRPr="0041407E" w:rsidRDefault="00D87620" w:rsidP="00D87620">
                      <w:pPr>
                        <w:spacing w:after="0" w:line="240" w:lineRule="auto"/>
                        <w:ind w:left="180"/>
                        <w:rPr>
                          <w:rFonts w:ascii="Times New Roman" w:hAnsi="Times New Roman"/>
                          <w:b/>
                        </w:rPr>
                      </w:pPr>
                      <w:r>
                        <w:rPr>
                          <w:rFonts w:ascii="Times New Roman" w:hAnsi="Times New Roman"/>
                          <w:b/>
                        </w:rPr>
                        <w:t>22/08/2022</w:t>
                      </w:r>
                      <w:r>
                        <w:rPr>
                          <w:rFonts w:ascii="Times New Roman" w:hAnsi="Times New Roman"/>
                          <w:b/>
                        </w:rPr>
                        <w:tab/>
                      </w:r>
                      <w:r>
                        <w:rPr>
                          <w:rFonts w:ascii="Times New Roman" w:hAnsi="Times New Roman"/>
                          <w:b/>
                        </w:rPr>
                        <w:tab/>
                      </w:r>
                    </w:p>
                    <w:p w14:paraId="066A7FC0" w14:textId="7EBD15B4" w:rsidR="00D87620" w:rsidRDefault="00D87620" w:rsidP="00D87620">
                      <w:pPr>
                        <w:rPr>
                          <w:rFonts w:ascii="Times New Roman" w:hAnsi="Times New Roman"/>
                          <w:b/>
                        </w:rPr>
                      </w:pPr>
                      <w:r>
                        <w:rPr>
                          <w:rFonts w:ascii="Times New Roman" w:hAnsi="Times New Roman"/>
                          <w:b/>
                        </w:rPr>
                        <w:t xml:space="preserve"> ……………………..               </w:t>
                      </w:r>
                      <w:r>
                        <w:rPr>
                          <w:rFonts w:ascii="Times New Roman" w:hAnsi="Times New Roman"/>
                          <w:b/>
                        </w:rPr>
                        <w:t>………………………...</w:t>
                      </w:r>
                    </w:p>
                    <w:p w14:paraId="3EB38DFE" w14:textId="16418B4A" w:rsidR="00D87620" w:rsidRDefault="00D87620" w:rsidP="00D87620">
                      <w:pPr>
                        <w:rPr>
                          <w:rFonts w:ascii="Times New Roman" w:hAnsi="Times New Roman"/>
                          <w:b/>
                        </w:rPr>
                      </w:pPr>
                      <w:r>
                        <w:rPr>
                          <w:rFonts w:ascii="Times New Roman" w:hAnsi="Times New Roman"/>
                        </w:rPr>
                        <w:t xml:space="preserve">        </w:t>
                      </w:r>
                      <w:r>
                        <w:rPr>
                          <w:rFonts w:ascii="Times New Roman" w:hAnsi="Times New Roman"/>
                          <w:b/>
                        </w:rPr>
                        <w:t>Date</w:t>
                      </w:r>
                      <w:r>
                        <w:rPr>
                          <w:rFonts w:ascii="Times New Roman" w:hAnsi="Times New Roman"/>
                          <w:b/>
                        </w:rPr>
                        <w:tab/>
                        <w:t xml:space="preserve">                      </w:t>
                      </w:r>
                      <w:r>
                        <w:rPr>
                          <w:rFonts w:ascii="Times New Roman" w:hAnsi="Times New Roman"/>
                          <w:b/>
                        </w:rPr>
                        <w:t>VAN ASWEGEN AJ</w:t>
                      </w:r>
                      <w:bookmarkEnd w:id="1"/>
                    </w:p>
                  </w:txbxContent>
                </v:textbox>
              </v:shape>
            </w:pict>
          </mc:Fallback>
        </mc:AlternateContent>
      </w:r>
      <w:r w:rsidR="007015A2" w:rsidRPr="00FF0299">
        <w:rPr>
          <w:b/>
          <w:sz w:val="24"/>
          <w:szCs w:val="24"/>
        </w:rPr>
        <w:t>CASE NUMBERS.  22143/2018</w:t>
      </w:r>
    </w:p>
    <w:p w14:paraId="4581FE88" w14:textId="720B0344" w:rsidR="00D87620" w:rsidRDefault="00D87620" w:rsidP="00D87620">
      <w:pPr>
        <w:pStyle w:val="Body"/>
        <w:spacing w:line="480" w:lineRule="auto"/>
        <w:rPr>
          <w:b/>
          <w:sz w:val="24"/>
          <w:szCs w:val="24"/>
        </w:rPr>
      </w:pPr>
    </w:p>
    <w:p w14:paraId="643EAE8D" w14:textId="22A67C71" w:rsidR="00D87620" w:rsidRDefault="00D87620" w:rsidP="00D87620">
      <w:pPr>
        <w:pStyle w:val="Body"/>
        <w:spacing w:line="480" w:lineRule="auto"/>
        <w:rPr>
          <w:b/>
          <w:sz w:val="24"/>
          <w:szCs w:val="24"/>
        </w:rPr>
      </w:pPr>
    </w:p>
    <w:p w14:paraId="6800AD53" w14:textId="74CFC73E" w:rsidR="00D87620" w:rsidRDefault="00D87620" w:rsidP="00D87620">
      <w:pPr>
        <w:pStyle w:val="Body"/>
        <w:spacing w:line="480" w:lineRule="auto"/>
        <w:rPr>
          <w:b/>
          <w:sz w:val="24"/>
          <w:szCs w:val="24"/>
        </w:rPr>
      </w:pPr>
    </w:p>
    <w:p w14:paraId="621B7B0D" w14:textId="49B1F6E0" w:rsidR="00D87620" w:rsidRDefault="00D87620" w:rsidP="00D87620">
      <w:pPr>
        <w:pStyle w:val="Body"/>
        <w:spacing w:line="480" w:lineRule="auto"/>
        <w:rPr>
          <w:b/>
          <w:sz w:val="24"/>
          <w:szCs w:val="24"/>
        </w:rPr>
      </w:pPr>
    </w:p>
    <w:p w14:paraId="707FB377" w14:textId="043A58E1" w:rsidR="00D87620" w:rsidRPr="00FF0299" w:rsidRDefault="00D87620" w:rsidP="00D87620">
      <w:pPr>
        <w:pStyle w:val="Body"/>
        <w:spacing w:line="480" w:lineRule="auto"/>
        <w:rPr>
          <w:b/>
          <w:sz w:val="24"/>
          <w:szCs w:val="24"/>
        </w:rPr>
      </w:pPr>
    </w:p>
    <w:tbl>
      <w:tblPr>
        <w:tblW w:w="8952" w:type="dxa"/>
        <w:tblInd w:w="-142" w:type="dxa"/>
        <w:tblLayout w:type="fixed"/>
        <w:tblLook w:val="0000" w:firstRow="0" w:lastRow="0" w:firstColumn="0" w:lastColumn="0" w:noHBand="0" w:noVBand="0"/>
      </w:tblPr>
      <w:tblGrid>
        <w:gridCol w:w="6346"/>
        <w:gridCol w:w="2606"/>
      </w:tblGrid>
      <w:tr w:rsidR="007015A2" w:rsidRPr="00FF0299" w14:paraId="58385D5F" w14:textId="77777777" w:rsidTr="002F20D2">
        <w:tc>
          <w:tcPr>
            <w:tcW w:w="6346" w:type="dxa"/>
          </w:tcPr>
          <w:p w14:paraId="070F0908" w14:textId="77777777" w:rsidR="007015A2" w:rsidRPr="00FF0299" w:rsidRDefault="007015A2" w:rsidP="002F20D2">
            <w:pPr>
              <w:pStyle w:val="Body"/>
              <w:spacing w:line="480" w:lineRule="auto"/>
              <w:rPr>
                <w:sz w:val="24"/>
                <w:szCs w:val="24"/>
              </w:rPr>
            </w:pPr>
            <w:bookmarkStart w:id="1" w:name="_Hlk520913179"/>
            <w:r w:rsidRPr="00FF0299">
              <w:rPr>
                <w:sz w:val="24"/>
                <w:szCs w:val="24"/>
              </w:rPr>
              <w:t>In the matter between:</w:t>
            </w:r>
          </w:p>
        </w:tc>
        <w:tc>
          <w:tcPr>
            <w:tcW w:w="2606" w:type="dxa"/>
          </w:tcPr>
          <w:p w14:paraId="66DA1A85" w14:textId="77777777" w:rsidR="007015A2" w:rsidRPr="00FF0299" w:rsidRDefault="007015A2" w:rsidP="002F20D2">
            <w:pPr>
              <w:pStyle w:val="Body"/>
              <w:spacing w:line="480" w:lineRule="auto"/>
              <w:rPr>
                <w:b/>
                <w:sz w:val="24"/>
                <w:szCs w:val="24"/>
              </w:rPr>
            </w:pPr>
          </w:p>
        </w:tc>
      </w:tr>
      <w:tr w:rsidR="007015A2" w:rsidRPr="00FF0299" w14:paraId="59C8DDAE" w14:textId="77777777" w:rsidTr="002F20D2">
        <w:tc>
          <w:tcPr>
            <w:tcW w:w="6346" w:type="dxa"/>
          </w:tcPr>
          <w:p w14:paraId="0562E56D" w14:textId="77777777" w:rsidR="007015A2" w:rsidRPr="00FF0299" w:rsidRDefault="007015A2" w:rsidP="002F20D2">
            <w:pPr>
              <w:pStyle w:val="Body"/>
              <w:spacing w:line="480" w:lineRule="auto"/>
              <w:rPr>
                <w:b/>
                <w:sz w:val="24"/>
                <w:szCs w:val="24"/>
              </w:rPr>
            </w:pPr>
            <w:r w:rsidRPr="00FF0299">
              <w:rPr>
                <w:b/>
                <w:sz w:val="24"/>
                <w:szCs w:val="24"/>
              </w:rPr>
              <w:t>RANCHOD, ROOPESH RAHUL</w:t>
            </w:r>
          </w:p>
        </w:tc>
        <w:tc>
          <w:tcPr>
            <w:tcW w:w="2606" w:type="dxa"/>
          </w:tcPr>
          <w:p w14:paraId="3E0826E4" w14:textId="2D3797A3" w:rsidR="007015A2" w:rsidRPr="00FF0299" w:rsidRDefault="00917288" w:rsidP="002F20D2">
            <w:pPr>
              <w:pStyle w:val="Body"/>
              <w:spacing w:line="480" w:lineRule="auto"/>
              <w:rPr>
                <w:bCs/>
                <w:sz w:val="24"/>
                <w:szCs w:val="24"/>
              </w:rPr>
            </w:pPr>
            <w:r>
              <w:rPr>
                <w:bCs/>
                <w:sz w:val="24"/>
                <w:szCs w:val="24"/>
              </w:rPr>
              <w:t xml:space="preserve">        </w:t>
            </w:r>
            <w:r w:rsidR="00604664">
              <w:rPr>
                <w:bCs/>
                <w:sz w:val="24"/>
                <w:szCs w:val="24"/>
              </w:rPr>
              <w:t xml:space="preserve"> </w:t>
            </w:r>
            <w:r w:rsidR="007015A2" w:rsidRPr="00FF0299">
              <w:rPr>
                <w:bCs/>
                <w:sz w:val="24"/>
                <w:szCs w:val="24"/>
              </w:rPr>
              <w:t>Applicant</w:t>
            </w:r>
          </w:p>
        </w:tc>
      </w:tr>
      <w:tr w:rsidR="007015A2" w:rsidRPr="00FF0299" w14:paraId="0771FEC0" w14:textId="77777777" w:rsidTr="002F20D2">
        <w:tc>
          <w:tcPr>
            <w:tcW w:w="6346" w:type="dxa"/>
          </w:tcPr>
          <w:p w14:paraId="09ED48C9" w14:textId="29A7D871" w:rsidR="007015A2" w:rsidRPr="00FF0299" w:rsidRDefault="00DB1469" w:rsidP="002F20D2">
            <w:pPr>
              <w:pStyle w:val="Body"/>
              <w:spacing w:line="480" w:lineRule="auto"/>
              <w:rPr>
                <w:bCs/>
                <w:sz w:val="24"/>
                <w:szCs w:val="24"/>
              </w:rPr>
            </w:pPr>
            <w:r w:rsidRPr="00FF0299">
              <w:rPr>
                <w:bCs/>
                <w:sz w:val="24"/>
                <w:szCs w:val="24"/>
              </w:rPr>
              <w:t>A</w:t>
            </w:r>
            <w:r w:rsidR="007015A2" w:rsidRPr="00FF0299">
              <w:rPr>
                <w:bCs/>
                <w:sz w:val="24"/>
                <w:szCs w:val="24"/>
              </w:rPr>
              <w:t>nd</w:t>
            </w:r>
          </w:p>
        </w:tc>
        <w:tc>
          <w:tcPr>
            <w:tcW w:w="2606" w:type="dxa"/>
          </w:tcPr>
          <w:p w14:paraId="6F0E020F" w14:textId="77777777" w:rsidR="007015A2" w:rsidRPr="00FF0299" w:rsidRDefault="007015A2" w:rsidP="002F20D2">
            <w:pPr>
              <w:pStyle w:val="Body"/>
              <w:spacing w:line="480" w:lineRule="auto"/>
              <w:rPr>
                <w:bCs/>
                <w:sz w:val="24"/>
                <w:szCs w:val="24"/>
              </w:rPr>
            </w:pPr>
          </w:p>
        </w:tc>
      </w:tr>
      <w:tr w:rsidR="007015A2" w:rsidRPr="00FF0299" w14:paraId="6DA24B8A" w14:textId="77777777" w:rsidTr="002F20D2">
        <w:tc>
          <w:tcPr>
            <w:tcW w:w="6346" w:type="dxa"/>
          </w:tcPr>
          <w:p w14:paraId="3B46C49F" w14:textId="77777777" w:rsidR="007015A2" w:rsidRPr="00FF0299" w:rsidRDefault="007015A2" w:rsidP="002F20D2">
            <w:pPr>
              <w:pStyle w:val="Body"/>
              <w:spacing w:line="480" w:lineRule="auto"/>
              <w:rPr>
                <w:b/>
                <w:sz w:val="24"/>
                <w:szCs w:val="24"/>
              </w:rPr>
            </w:pPr>
            <w:r w:rsidRPr="00FF0299">
              <w:rPr>
                <w:b/>
                <w:sz w:val="24"/>
                <w:szCs w:val="24"/>
              </w:rPr>
              <w:t>CHHITA: ASHA</w:t>
            </w:r>
          </w:p>
        </w:tc>
        <w:tc>
          <w:tcPr>
            <w:tcW w:w="2606" w:type="dxa"/>
          </w:tcPr>
          <w:p w14:paraId="24F1DC6F" w14:textId="02C2E039" w:rsidR="007015A2" w:rsidRPr="00FF0299" w:rsidRDefault="00917288" w:rsidP="002F20D2">
            <w:pPr>
              <w:pStyle w:val="Body"/>
              <w:spacing w:line="480" w:lineRule="auto"/>
              <w:rPr>
                <w:bCs/>
                <w:sz w:val="24"/>
                <w:szCs w:val="24"/>
              </w:rPr>
            </w:pPr>
            <w:r>
              <w:rPr>
                <w:bCs/>
                <w:sz w:val="24"/>
                <w:szCs w:val="24"/>
              </w:rPr>
              <w:t xml:space="preserve">        </w:t>
            </w:r>
            <w:r w:rsidR="007015A2" w:rsidRPr="00FF0299">
              <w:rPr>
                <w:bCs/>
                <w:sz w:val="24"/>
                <w:szCs w:val="24"/>
              </w:rPr>
              <w:t>Respondent</w:t>
            </w:r>
          </w:p>
        </w:tc>
      </w:tr>
      <w:bookmarkEnd w:id="1"/>
    </w:tbl>
    <w:p w14:paraId="4209EAC5" w14:textId="77777777" w:rsidR="00B958BA" w:rsidRPr="00847F72" w:rsidRDefault="00B958BA">
      <w:pPr>
        <w:pStyle w:val="Title"/>
        <w:rPr>
          <w:sz w:val="24"/>
          <w:szCs w:val="24"/>
        </w:rPr>
      </w:pPr>
    </w:p>
    <w:p w14:paraId="118055A5" w14:textId="77777777" w:rsidR="008F6C0F" w:rsidRPr="00847F72" w:rsidRDefault="008F6C0F">
      <w:pPr>
        <w:pStyle w:val="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B958BA" w:rsidRPr="00847F72" w14:paraId="21B097C0" w14:textId="77777777">
        <w:tc>
          <w:tcPr>
            <w:tcW w:w="8811" w:type="dxa"/>
            <w:tcBorders>
              <w:top w:val="single" w:sz="4" w:space="0" w:color="auto"/>
              <w:left w:val="nil"/>
              <w:bottom w:val="single" w:sz="4" w:space="0" w:color="auto"/>
              <w:right w:val="nil"/>
            </w:tcBorders>
          </w:tcPr>
          <w:p w14:paraId="036258C3" w14:textId="77777777" w:rsidR="00B958BA" w:rsidRPr="00847F72" w:rsidRDefault="00B958BA">
            <w:pPr>
              <w:pStyle w:val="SingleLineSpacing"/>
              <w:rPr>
                <w:sz w:val="24"/>
                <w:szCs w:val="24"/>
              </w:rPr>
            </w:pPr>
          </w:p>
          <w:p w14:paraId="6EF3DEB2" w14:textId="40104E04" w:rsidR="00B958BA" w:rsidRPr="00304505" w:rsidRDefault="00470247">
            <w:pPr>
              <w:pStyle w:val="SingleLineSpacing"/>
              <w:spacing w:before="120" w:after="120"/>
              <w:jc w:val="center"/>
              <w:rPr>
                <w:b/>
                <w:sz w:val="28"/>
                <w:szCs w:val="28"/>
              </w:rPr>
            </w:pPr>
            <w:r w:rsidRPr="00304505">
              <w:rPr>
                <w:b/>
                <w:sz w:val="28"/>
                <w:szCs w:val="28"/>
              </w:rPr>
              <w:t>JUDGMENT</w:t>
            </w:r>
            <w:r w:rsidR="00B958BA" w:rsidRPr="00304505">
              <w:rPr>
                <w:b/>
                <w:sz w:val="28"/>
                <w:szCs w:val="28"/>
              </w:rPr>
              <w:fldChar w:fldCharType="begin"/>
            </w:r>
            <w:r w:rsidR="00B958BA" w:rsidRPr="00304505">
              <w:rPr>
                <w:b/>
                <w:sz w:val="28"/>
                <w:szCs w:val="28"/>
              </w:rPr>
              <w:instrText xml:space="preserve">  </w:instrText>
            </w:r>
            <w:r w:rsidR="00B958BA" w:rsidRPr="00304505">
              <w:rPr>
                <w:b/>
                <w:sz w:val="28"/>
                <w:szCs w:val="28"/>
              </w:rPr>
              <w:fldChar w:fldCharType="end"/>
            </w:r>
          </w:p>
          <w:p w14:paraId="1CB332CD" w14:textId="77777777" w:rsidR="00B958BA" w:rsidRPr="00847F72" w:rsidRDefault="00B958BA">
            <w:pPr>
              <w:pStyle w:val="SingleLineSpacing"/>
              <w:rPr>
                <w:sz w:val="24"/>
                <w:szCs w:val="24"/>
              </w:rPr>
            </w:pPr>
          </w:p>
        </w:tc>
      </w:tr>
    </w:tbl>
    <w:p w14:paraId="0C3CEC78" w14:textId="74D0D7B9" w:rsidR="008A580C" w:rsidRDefault="008A580C" w:rsidP="008A580C">
      <w:pPr>
        <w:pStyle w:val="Footer"/>
        <w:tabs>
          <w:tab w:val="clear" w:pos="4153"/>
          <w:tab w:val="clear" w:pos="8306"/>
        </w:tabs>
        <w:spacing w:after="120" w:line="240" w:lineRule="auto"/>
        <w:rPr>
          <w:b/>
          <w:bCs/>
          <w:szCs w:val="24"/>
          <w:u w:val="single"/>
        </w:rPr>
      </w:pPr>
    </w:p>
    <w:p w14:paraId="2CDEA79C" w14:textId="41B52997" w:rsidR="008A580C" w:rsidRPr="008A580C" w:rsidRDefault="008A580C" w:rsidP="00B47AC9">
      <w:pPr>
        <w:pStyle w:val="Footer"/>
        <w:tabs>
          <w:tab w:val="clear" w:pos="4153"/>
          <w:tab w:val="clear" w:pos="8306"/>
        </w:tabs>
        <w:spacing w:after="120"/>
        <w:rPr>
          <w:szCs w:val="24"/>
        </w:rPr>
      </w:pPr>
      <w:r>
        <w:rPr>
          <w:szCs w:val="24"/>
        </w:rPr>
        <w:lastRenderedPageBreak/>
        <w:t>Van Aswegen AJ</w:t>
      </w:r>
    </w:p>
    <w:p w14:paraId="48C4E287" w14:textId="18486886" w:rsidR="00356CE5" w:rsidRPr="00B47AC9" w:rsidRDefault="00730DC0" w:rsidP="00B47AC9">
      <w:pPr>
        <w:pStyle w:val="Footer"/>
        <w:tabs>
          <w:tab w:val="clear" w:pos="4153"/>
          <w:tab w:val="clear" w:pos="8306"/>
        </w:tabs>
        <w:spacing w:after="120"/>
        <w:rPr>
          <w:b/>
          <w:bCs/>
          <w:szCs w:val="24"/>
          <w:u w:val="single"/>
        </w:rPr>
      </w:pPr>
      <w:r>
        <w:rPr>
          <w:b/>
          <w:bCs/>
          <w:szCs w:val="24"/>
          <w:u w:val="single"/>
        </w:rPr>
        <w:t>INTRODUCTION</w:t>
      </w:r>
      <w:r w:rsidR="00356CE5">
        <w:rPr>
          <w:b/>
          <w:bCs/>
          <w:szCs w:val="24"/>
          <w:u w:val="single"/>
        </w:rPr>
        <w:t>:</w:t>
      </w:r>
    </w:p>
    <w:p w14:paraId="4413E82E" w14:textId="56DD1C70" w:rsidR="00662446" w:rsidRDefault="00061515" w:rsidP="006E4363">
      <w:pPr>
        <w:pStyle w:val="Heading1"/>
      </w:pPr>
      <w:r>
        <w:t>Th</w:t>
      </w:r>
      <w:r w:rsidR="00DB1469">
        <w:t>e crux of this matter</w:t>
      </w:r>
      <w:r>
        <w:t xml:space="preserve"> </w:t>
      </w:r>
      <w:r w:rsidR="00604664">
        <w:t>boils down to</w:t>
      </w:r>
      <w:r>
        <w:t xml:space="preserve"> </w:t>
      </w:r>
      <w:r w:rsidR="00422997">
        <w:t xml:space="preserve">the </w:t>
      </w:r>
      <w:r w:rsidR="00650F1D">
        <w:t xml:space="preserve">determination of the question whether </w:t>
      </w:r>
      <w:r w:rsidR="00C07040">
        <w:t xml:space="preserve">or not </w:t>
      </w:r>
      <w:r w:rsidR="00650F1D">
        <w:t>a rule 43(6) order</w:t>
      </w:r>
      <w:r w:rsidR="00662446">
        <w:t>,</w:t>
      </w:r>
      <w:r w:rsidR="00650F1D">
        <w:t xml:space="preserve"> regulating </w:t>
      </w:r>
      <w:r w:rsidR="00AB2776">
        <w:t>parental rights and responsibilities</w:t>
      </w:r>
      <w:r w:rsidR="00BC507E">
        <w:t>,</w:t>
      </w:r>
      <w:r w:rsidR="00AB2776">
        <w:t xml:space="preserve"> </w:t>
      </w:r>
      <w:r w:rsidR="0005299C">
        <w:t xml:space="preserve">more specifically </w:t>
      </w:r>
      <w:r w:rsidR="00422997">
        <w:t xml:space="preserve">contact </w:t>
      </w:r>
      <w:r w:rsidR="0005299C">
        <w:t>rights</w:t>
      </w:r>
      <w:r w:rsidR="00C07040">
        <w:t xml:space="preserve"> -</w:t>
      </w:r>
      <w:r w:rsidR="0005299C">
        <w:t xml:space="preserve"> </w:t>
      </w:r>
      <w:r w:rsidR="004F5856">
        <w:t>which is non-appealable according to statute</w:t>
      </w:r>
      <w:r w:rsidR="00C07040">
        <w:t xml:space="preserve"> -</w:t>
      </w:r>
      <w:r w:rsidR="004F5856">
        <w:t xml:space="preserve"> is </w:t>
      </w:r>
      <w:r w:rsidR="00C07040">
        <w:t xml:space="preserve">suspended as a result of a pending appeal </w:t>
      </w:r>
      <w:r w:rsidR="004E6EC6">
        <w:t xml:space="preserve">in respect of a </w:t>
      </w:r>
      <w:r w:rsidR="00C07040">
        <w:t>point in limine</w:t>
      </w:r>
      <w:r w:rsidR="00917288">
        <w:t>,</w:t>
      </w:r>
      <w:r w:rsidR="00C07040">
        <w:t xml:space="preserve"> namely </w:t>
      </w:r>
      <w:r w:rsidR="00C07040" w:rsidRPr="00662446">
        <w:rPr>
          <w:i/>
          <w:iCs/>
        </w:rPr>
        <w:t>lis pendens</w:t>
      </w:r>
      <w:r w:rsidR="00917288">
        <w:rPr>
          <w:i/>
          <w:iCs/>
        </w:rPr>
        <w:t>,</w:t>
      </w:r>
      <w:r w:rsidR="00B94258">
        <w:t xml:space="preserve"> which was dismissed. </w:t>
      </w:r>
    </w:p>
    <w:p w14:paraId="0E677A4E" w14:textId="0ED3B8DA" w:rsidR="006E4363" w:rsidRDefault="00B31893" w:rsidP="006E4363">
      <w:pPr>
        <w:pStyle w:val="Heading1"/>
      </w:pPr>
      <w:r>
        <w:t xml:space="preserve">The Rule 43(6) order which was granted concerns </w:t>
      </w:r>
      <w:r w:rsidR="006E4363">
        <w:t>twin</w:t>
      </w:r>
      <w:r w:rsidR="00226653">
        <w:t xml:space="preserve"> minors</w:t>
      </w:r>
      <w:r w:rsidR="006E4363">
        <w:t xml:space="preserve">, namely </w:t>
      </w:r>
      <w:r>
        <w:t xml:space="preserve">a boy, </w:t>
      </w:r>
      <w:r w:rsidR="006E4363">
        <w:t xml:space="preserve">Aarav, and </w:t>
      </w:r>
      <w:r>
        <w:t xml:space="preserve">a girl </w:t>
      </w:r>
      <w:r w:rsidR="006E4363">
        <w:t>Avantika</w:t>
      </w:r>
      <w:r>
        <w:t xml:space="preserve"> </w:t>
      </w:r>
      <w:r w:rsidR="006E4363">
        <w:t>born on 4 December 2017</w:t>
      </w:r>
      <w:r w:rsidR="00637527">
        <w:t xml:space="preserve"> and</w:t>
      </w:r>
      <w:r w:rsidR="006E4363">
        <w:t xml:space="preserve"> currently </w:t>
      </w:r>
      <w:r w:rsidR="00226653">
        <w:t xml:space="preserve">   </w:t>
      </w:r>
      <w:r w:rsidR="006E4363">
        <w:t xml:space="preserve">4 years </w:t>
      </w:r>
      <w:r w:rsidR="00BB77DC">
        <w:t xml:space="preserve">and 8 months </w:t>
      </w:r>
      <w:r w:rsidR="00BD76F6">
        <w:t>of age</w:t>
      </w:r>
      <w:r>
        <w:t xml:space="preserve"> </w:t>
      </w:r>
      <w:r w:rsidR="006E4363">
        <w:t>(“</w:t>
      </w:r>
      <w:r w:rsidR="006E4363" w:rsidRPr="00571E57">
        <w:rPr>
          <w:i/>
          <w:iCs/>
        </w:rPr>
        <w:t>the minor children</w:t>
      </w:r>
      <w:r w:rsidR="006E4363">
        <w:t>”).</w:t>
      </w:r>
    </w:p>
    <w:p w14:paraId="5272327C" w14:textId="50A4360F" w:rsidR="007538F8" w:rsidRDefault="00266ABB" w:rsidP="007538F8">
      <w:pPr>
        <w:pStyle w:val="Heading1"/>
      </w:pPr>
      <w:r>
        <w:t>The twins’ parents</w:t>
      </w:r>
      <w:r w:rsidR="00E26432">
        <w:t xml:space="preserve"> – the </w:t>
      </w:r>
      <w:r w:rsidR="00BB77DC">
        <w:t>a</w:t>
      </w:r>
      <w:r w:rsidR="00E26432">
        <w:t xml:space="preserve">pplicant and the </w:t>
      </w:r>
      <w:r w:rsidR="00BB77DC">
        <w:t>r</w:t>
      </w:r>
      <w:r w:rsidR="00E26432">
        <w:t>espondent -</w:t>
      </w:r>
      <w:r>
        <w:t xml:space="preserve"> are embroiled in an acrimonious divorce</w:t>
      </w:r>
      <w:r w:rsidR="00AA0ECF">
        <w:t xml:space="preserve"> action.</w:t>
      </w:r>
    </w:p>
    <w:p w14:paraId="2EEB6D79" w14:textId="0B68F1E0" w:rsidR="003F748F" w:rsidRDefault="006847B8" w:rsidP="008B0BA9">
      <w:pPr>
        <w:pStyle w:val="Heading1"/>
      </w:pPr>
      <w:r>
        <w:t xml:space="preserve">During </w:t>
      </w:r>
      <w:r w:rsidRPr="00BC507E">
        <w:rPr>
          <w:b/>
          <w:bCs/>
        </w:rPr>
        <w:t>2019</w:t>
      </w:r>
      <w:r>
        <w:t xml:space="preserve"> the </w:t>
      </w:r>
      <w:r w:rsidR="00BB77DC">
        <w:t>a</w:t>
      </w:r>
      <w:r>
        <w:t xml:space="preserve">pplicant </w:t>
      </w:r>
      <w:r w:rsidR="004809AE">
        <w:t>launched</w:t>
      </w:r>
      <w:r>
        <w:t xml:space="preserve"> a Rule 43 application to obtain contact to </w:t>
      </w:r>
      <w:r w:rsidR="00637527">
        <w:t>the</w:t>
      </w:r>
      <w:r>
        <w:t xml:space="preserve"> minor children</w:t>
      </w:r>
      <w:r w:rsidR="009F1870">
        <w:t>.</w:t>
      </w:r>
      <w:r>
        <w:t xml:space="preserve"> In terms of the court order</w:t>
      </w:r>
      <w:r w:rsidR="00AA0ECF">
        <w:t>,</w:t>
      </w:r>
      <w:r>
        <w:t xml:space="preserve"> </w:t>
      </w:r>
      <w:r w:rsidR="00AA0ECF">
        <w:t xml:space="preserve">dated </w:t>
      </w:r>
      <w:r w:rsidR="00AA0ECF" w:rsidRPr="00E26432">
        <w:rPr>
          <w:b/>
          <w:bCs/>
        </w:rPr>
        <w:t>31 October 2019</w:t>
      </w:r>
      <w:r w:rsidR="00AA0ECF">
        <w:t>,</w:t>
      </w:r>
      <w:r w:rsidR="00AA0ECF">
        <w:rPr>
          <w:rStyle w:val="FootnoteReference"/>
        </w:rPr>
        <w:footnoteReference w:id="1"/>
      </w:r>
      <w:r w:rsidR="00AA0ECF">
        <w:t xml:space="preserve"> </w:t>
      </w:r>
      <w:r w:rsidR="00481243">
        <w:t>Mabesele</w:t>
      </w:r>
      <w:r w:rsidR="00BD76F6">
        <w:t xml:space="preserve"> J</w:t>
      </w:r>
      <w:r w:rsidR="000F5080">
        <w:t>,</w:t>
      </w:r>
      <w:r w:rsidR="00481243">
        <w:t xml:space="preserve"> </w:t>
      </w:r>
      <w:r w:rsidR="007538F8">
        <w:t xml:space="preserve">made </w:t>
      </w:r>
      <w:r w:rsidR="003F748F">
        <w:t xml:space="preserve">the following orders </w:t>
      </w:r>
      <w:r w:rsidR="000F5080">
        <w:t>in respect of the parties’ parental rights and responsibilities in respect of care and contact</w:t>
      </w:r>
      <w:r w:rsidR="00AA0ECF">
        <w:t>:</w:t>
      </w:r>
    </w:p>
    <w:p w14:paraId="071A46E6" w14:textId="23E2F6E1" w:rsidR="003F748F" w:rsidRPr="00FF6C19" w:rsidRDefault="000F5080" w:rsidP="000F5080">
      <w:pPr>
        <w:pStyle w:val="Heading1"/>
        <w:numPr>
          <w:ilvl w:val="0"/>
          <w:numId w:val="0"/>
        </w:numPr>
        <w:ind w:left="851"/>
        <w:rPr>
          <w:i/>
          <w:iCs/>
        </w:rPr>
      </w:pPr>
      <w:r>
        <w:t xml:space="preserve">“1. </w:t>
      </w:r>
      <w:r w:rsidR="003F748F" w:rsidRPr="00FF6C19">
        <w:rPr>
          <w:i/>
          <w:iCs/>
          <w:u w:val="single"/>
        </w:rPr>
        <w:t>Pendente lite</w:t>
      </w:r>
      <w:r w:rsidR="003F748F" w:rsidRPr="00FF6C19">
        <w:rPr>
          <w:i/>
          <w:iCs/>
        </w:rPr>
        <w:t xml:space="preserve"> </w:t>
      </w:r>
    </w:p>
    <w:p w14:paraId="5F878057" w14:textId="13CEC399" w:rsidR="00943BB4" w:rsidRPr="00FF6C19" w:rsidRDefault="00AD0BFE">
      <w:pPr>
        <w:pStyle w:val="Heading1"/>
        <w:numPr>
          <w:ilvl w:val="1"/>
          <w:numId w:val="3"/>
        </w:numPr>
        <w:tabs>
          <w:tab w:val="left" w:pos="1871"/>
        </w:tabs>
        <w:rPr>
          <w:i/>
          <w:iCs/>
          <w:lang w:val="en-US"/>
        </w:rPr>
      </w:pPr>
      <w:r w:rsidRPr="00FF6C19">
        <w:rPr>
          <w:i/>
          <w:iCs/>
          <w:lang w:val="en-US"/>
        </w:rPr>
        <w:t>T</w:t>
      </w:r>
      <w:r w:rsidR="003F748F" w:rsidRPr="00FF6C19">
        <w:rPr>
          <w:i/>
          <w:iCs/>
          <w:lang w:val="en-US"/>
        </w:rPr>
        <w:t xml:space="preserve">he applicant and the respondent </w:t>
      </w:r>
      <w:r w:rsidR="000F5080" w:rsidRPr="00FF6C19">
        <w:rPr>
          <w:i/>
          <w:iCs/>
          <w:lang w:val="en-US"/>
        </w:rPr>
        <w:t>a</w:t>
      </w:r>
      <w:r w:rsidR="003F748F" w:rsidRPr="00FF6C19">
        <w:rPr>
          <w:i/>
          <w:iCs/>
          <w:lang w:val="en-US"/>
        </w:rPr>
        <w:t>r</w:t>
      </w:r>
      <w:r w:rsidR="000F5080" w:rsidRPr="00FF6C19">
        <w:rPr>
          <w:i/>
          <w:iCs/>
          <w:lang w:val="en-US"/>
        </w:rPr>
        <w:t>e</w:t>
      </w:r>
      <w:r w:rsidR="003F748F" w:rsidRPr="00FF6C19">
        <w:rPr>
          <w:i/>
          <w:iCs/>
          <w:lang w:val="en-US"/>
        </w:rPr>
        <w:t xml:space="preserve"> awarded full parental </w:t>
      </w:r>
      <w:r w:rsidR="003F748F" w:rsidRPr="00FF6C19">
        <w:rPr>
          <w:i/>
          <w:iCs/>
          <w:lang w:val="en-US"/>
        </w:rPr>
        <w:lastRenderedPageBreak/>
        <w:t>rights and responsibilities</w:t>
      </w:r>
      <w:r w:rsidR="00943BB4" w:rsidRPr="00FF6C19">
        <w:rPr>
          <w:i/>
          <w:iCs/>
          <w:lang w:val="en-US"/>
        </w:rPr>
        <w:t xml:space="preserve"> with regard to guardianship of</w:t>
      </w:r>
      <w:r w:rsidR="00526FB4" w:rsidRPr="00FF6C19">
        <w:rPr>
          <w:i/>
          <w:iCs/>
          <w:lang w:val="en-US"/>
        </w:rPr>
        <w:t>,</w:t>
      </w:r>
      <w:r w:rsidR="00943BB4" w:rsidRPr="00FF6C19">
        <w:rPr>
          <w:i/>
          <w:iCs/>
          <w:lang w:val="en-US"/>
        </w:rPr>
        <w:t xml:space="preserve"> contact with, care of and maintenance of the two minor children as contemplated in section 18(2) of the Children Act no</w:t>
      </w:r>
      <w:r w:rsidR="00526FB4" w:rsidRPr="00FF6C19">
        <w:rPr>
          <w:i/>
          <w:iCs/>
          <w:lang w:val="en-US"/>
        </w:rPr>
        <w:t>:</w:t>
      </w:r>
      <w:r w:rsidR="00943BB4" w:rsidRPr="00FF6C19">
        <w:rPr>
          <w:i/>
          <w:iCs/>
          <w:lang w:val="en-US"/>
        </w:rPr>
        <w:t xml:space="preserve"> 38 of </w:t>
      </w:r>
      <w:r w:rsidR="00AD7FFA" w:rsidRPr="00FF6C19">
        <w:rPr>
          <w:i/>
          <w:iCs/>
          <w:lang w:val="en-US"/>
        </w:rPr>
        <w:t>2005.</w:t>
      </w:r>
    </w:p>
    <w:p w14:paraId="635FC709" w14:textId="171EFA40" w:rsidR="00BB2051" w:rsidRPr="00FF6C19" w:rsidRDefault="00943BB4">
      <w:pPr>
        <w:pStyle w:val="Heading1"/>
        <w:numPr>
          <w:ilvl w:val="1"/>
          <w:numId w:val="3"/>
        </w:numPr>
        <w:rPr>
          <w:i/>
          <w:iCs/>
        </w:rPr>
      </w:pPr>
      <w:r w:rsidRPr="00FF6C19">
        <w:rPr>
          <w:i/>
          <w:iCs/>
          <w:lang w:val="en-US"/>
        </w:rPr>
        <w:t>The m</w:t>
      </w:r>
      <w:r w:rsidR="00526FB4" w:rsidRPr="00FF6C19">
        <w:rPr>
          <w:i/>
          <w:iCs/>
          <w:lang w:val="en-US"/>
        </w:rPr>
        <w:t>i</w:t>
      </w:r>
      <w:r w:rsidRPr="00FF6C19">
        <w:rPr>
          <w:i/>
          <w:iCs/>
          <w:lang w:val="en-US"/>
        </w:rPr>
        <w:t>n</w:t>
      </w:r>
      <w:r w:rsidR="00526FB4" w:rsidRPr="00FF6C19">
        <w:rPr>
          <w:i/>
          <w:iCs/>
          <w:lang w:val="en-US"/>
        </w:rPr>
        <w:t>or</w:t>
      </w:r>
      <w:r w:rsidRPr="00FF6C19">
        <w:rPr>
          <w:i/>
          <w:iCs/>
          <w:lang w:val="en-US"/>
        </w:rPr>
        <w:t xml:space="preserve"> children</w:t>
      </w:r>
      <w:r w:rsidR="00526FB4" w:rsidRPr="00FF6C19">
        <w:rPr>
          <w:i/>
          <w:iCs/>
          <w:lang w:val="en-US"/>
        </w:rPr>
        <w:t>’s</w:t>
      </w:r>
      <w:r w:rsidRPr="00FF6C19">
        <w:rPr>
          <w:i/>
          <w:iCs/>
          <w:lang w:val="en-US"/>
        </w:rPr>
        <w:t xml:space="preserve"> primary residence shall be with the respondent, subject to the applicant</w:t>
      </w:r>
      <w:r w:rsidR="00BB2051" w:rsidRPr="00FF6C19">
        <w:rPr>
          <w:i/>
          <w:iCs/>
          <w:lang w:val="en-US"/>
        </w:rPr>
        <w:t xml:space="preserve"> being entitled to exercise contact with the two m</w:t>
      </w:r>
      <w:r w:rsidR="00526FB4" w:rsidRPr="00FF6C19">
        <w:rPr>
          <w:i/>
          <w:iCs/>
          <w:lang w:val="en-US"/>
        </w:rPr>
        <w:t>inor</w:t>
      </w:r>
      <w:r w:rsidR="00BB2051" w:rsidRPr="00FF6C19">
        <w:rPr>
          <w:i/>
          <w:iCs/>
          <w:lang w:val="en-US"/>
        </w:rPr>
        <w:t xml:space="preserve"> children as follows:</w:t>
      </w:r>
    </w:p>
    <w:p w14:paraId="4C00DAB1" w14:textId="707131EA" w:rsidR="00BB2051" w:rsidRPr="00FF6C19" w:rsidRDefault="00BB2051">
      <w:pPr>
        <w:pStyle w:val="Heading1"/>
        <w:numPr>
          <w:ilvl w:val="2"/>
          <w:numId w:val="3"/>
        </w:numPr>
        <w:tabs>
          <w:tab w:val="left" w:pos="3022"/>
        </w:tabs>
        <w:ind w:hanging="459"/>
        <w:rPr>
          <w:i/>
          <w:iCs/>
          <w:lang w:val="en-US"/>
        </w:rPr>
      </w:pPr>
      <w:r w:rsidRPr="00FF6C19">
        <w:rPr>
          <w:i/>
          <w:iCs/>
          <w:lang w:val="en-US"/>
        </w:rPr>
        <w:t xml:space="preserve">every Tuesday from 11hoo to </w:t>
      </w:r>
      <w:r w:rsidR="00AD7FFA" w:rsidRPr="00FF6C19">
        <w:rPr>
          <w:i/>
          <w:iCs/>
          <w:lang w:val="en-US"/>
        </w:rPr>
        <w:t>12h00.</w:t>
      </w:r>
    </w:p>
    <w:p w14:paraId="73B177F8" w14:textId="0312BDED" w:rsidR="00A9001A" w:rsidRPr="00FF6C19" w:rsidRDefault="00BB2051">
      <w:pPr>
        <w:pStyle w:val="Heading1"/>
        <w:numPr>
          <w:ilvl w:val="2"/>
          <w:numId w:val="3"/>
        </w:numPr>
        <w:tabs>
          <w:tab w:val="left" w:pos="3022"/>
        </w:tabs>
        <w:ind w:left="2977" w:hanging="1134"/>
        <w:rPr>
          <w:i/>
          <w:iCs/>
          <w:lang w:val="en-US"/>
        </w:rPr>
      </w:pPr>
      <w:r w:rsidRPr="00FF6C19">
        <w:rPr>
          <w:i/>
          <w:iCs/>
          <w:lang w:val="en-US"/>
        </w:rPr>
        <w:t xml:space="preserve">every Wednesday from 18h00 to 19hoo </w:t>
      </w:r>
      <w:r w:rsidR="00A9001A" w:rsidRPr="00FF6C19">
        <w:rPr>
          <w:i/>
          <w:iCs/>
          <w:lang w:val="en-US"/>
        </w:rPr>
        <w:t xml:space="preserve">the applicant to be accompanied by the social worker as appointed in terms of paragraph </w:t>
      </w:r>
      <w:r w:rsidR="00526FB4" w:rsidRPr="00FF6C19">
        <w:rPr>
          <w:i/>
          <w:iCs/>
          <w:lang w:val="en-US"/>
        </w:rPr>
        <w:t>1.</w:t>
      </w:r>
      <w:r w:rsidR="00A9001A" w:rsidRPr="00FF6C19">
        <w:rPr>
          <w:i/>
          <w:iCs/>
          <w:lang w:val="en-US"/>
        </w:rPr>
        <w:t xml:space="preserve">2.5 infra to assist the </w:t>
      </w:r>
      <w:r w:rsidR="00AD7FFA" w:rsidRPr="00FF6C19">
        <w:rPr>
          <w:i/>
          <w:iCs/>
          <w:lang w:val="en-US"/>
        </w:rPr>
        <w:t>applicant.</w:t>
      </w:r>
    </w:p>
    <w:p w14:paraId="565D80BC" w14:textId="6527638D" w:rsidR="00E26432" w:rsidRPr="00FF6C19" w:rsidRDefault="00A9001A">
      <w:pPr>
        <w:pStyle w:val="Heading1"/>
        <w:numPr>
          <w:ilvl w:val="2"/>
          <w:numId w:val="3"/>
        </w:numPr>
        <w:tabs>
          <w:tab w:val="left" w:pos="3022"/>
        </w:tabs>
        <w:ind w:left="2977" w:hanging="1134"/>
        <w:rPr>
          <w:i/>
          <w:iCs/>
          <w:lang w:val="en-US"/>
        </w:rPr>
      </w:pPr>
      <w:r w:rsidRPr="00FF6C19">
        <w:rPr>
          <w:i/>
          <w:iCs/>
          <w:lang w:val="en-US"/>
        </w:rPr>
        <w:t xml:space="preserve">every Thursday </w:t>
      </w:r>
      <w:r w:rsidR="00376A38" w:rsidRPr="00FF6C19">
        <w:rPr>
          <w:i/>
          <w:iCs/>
          <w:lang w:val="en-US"/>
        </w:rPr>
        <w:t xml:space="preserve">from11hoo to </w:t>
      </w:r>
      <w:r w:rsidR="00AD7FFA" w:rsidRPr="00FF6C19">
        <w:rPr>
          <w:i/>
          <w:iCs/>
          <w:lang w:val="en-US"/>
        </w:rPr>
        <w:t>12hoo.</w:t>
      </w:r>
    </w:p>
    <w:p w14:paraId="1E896A00" w14:textId="605654DF" w:rsidR="00454972" w:rsidRPr="00FF6C19" w:rsidRDefault="00376A38">
      <w:pPr>
        <w:pStyle w:val="Heading1"/>
        <w:numPr>
          <w:ilvl w:val="2"/>
          <w:numId w:val="3"/>
        </w:numPr>
        <w:tabs>
          <w:tab w:val="left" w:pos="3022"/>
        </w:tabs>
        <w:ind w:left="2977" w:hanging="1134"/>
        <w:rPr>
          <w:i/>
          <w:iCs/>
          <w:lang w:val="en-US"/>
        </w:rPr>
      </w:pPr>
      <w:r w:rsidRPr="00FF6C19">
        <w:rPr>
          <w:i/>
          <w:iCs/>
          <w:lang w:val="en-US"/>
        </w:rPr>
        <w:t xml:space="preserve">every alternate Saturdays from 11h00 to 14h30 on condition that </w:t>
      </w:r>
      <w:r w:rsidR="00526FB4" w:rsidRPr="00FF6C19">
        <w:rPr>
          <w:i/>
          <w:iCs/>
          <w:lang w:val="en-US"/>
        </w:rPr>
        <w:t>a</w:t>
      </w:r>
      <w:r w:rsidRPr="00FF6C19">
        <w:rPr>
          <w:i/>
          <w:iCs/>
          <w:lang w:val="en-US"/>
        </w:rPr>
        <w:t xml:space="preserve"> social worker shall accompany and assist the appl</w:t>
      </w:r>
      <w:r w:rsidR="00C53902" w:rsidRPr="00FF6C19">
        <w:rPr>
          <w:i/>
          <w:iCs/>
          <w:lang w:val="en-US"/>
        </w:rPr>
        <w:t>ica</w:t>
      </w:r>
      <w:r w:rsidRPr="00FF6C19">
        <w:rPr>
          <w:i/>
          <w:iCs/>
          <w:lang w:val="en-US"/>
        </w:rPr>
        <w:t>nt during the full</w:t>
      </w:r>
      <w:r w:rsidR="00C53902" w:rsidRPr="00FF6C19">
        <w:rPr>
          <w:i/>
          <w:iCs/>
          <w:lang w:val="en-US"/>
        </w:rPr>
        <w:t xml:space="preserve"> period</w:t>
      </w:r>
      <w:r w:rsidRPr="00FF6C19">
        <w:rPr>
          <w:i/>
          <w:iCs/>
          <w:lang w:val="en-US"/>
        </w:rPr>
        <w:t xml:space="preserve"> </w:t>
      </w:r>
      <w:r w:rsidR="00C53902" w:rsidRPr="00FF6C19">
        <w:rPr>
          <w:i/>
          <w:iCs/>
          <w:lang w:val="en-US"/>
        </w:rPr>
        <w:t>of</w:t>
      </w:r>
      <w:r w:rsidRPr="00FF6C19">
        <w:rPr>
          <w:i/>
          <w:iCs/>
          <w:lang w:val="en-US"/>
        </w:rPr>
        <w:t xml:space="preserve"> th</w:t>
      </w:r>
      <w:r w:rsidR="00C53902" w:rsidRPr="00FF6C19">
        <w:rPr>
          <w:i/>
          <w:iCs/>
          <w:lang w:val="en-US"/>
        </w:rPr>
        <w:t>e</w:t>
      </w:r>
      <w:r w:rsidRPr="00FF6C19">
        <w:rPr>
          <w:i/>
          <w:iCs/>
          <w:lang w:val="en-US"/>
        </w:rPr>
        <w:t xml:space="preserve"> contact session</w:t>
      </w:r>
      <w:r w:rsidR="00454972" w:rsidRPr="00FF6C19">
        <w:rPr>
          <w:i/>
          <w:iCs/>
          <w:lang w:val="en-US"/>
        </w:rPr>
        <w:t xml:space="preserve"> and </w:t>
      </w:r>
      <w:r w:rsidR="00C53902" w:rsidRPr="00FF6C19">
        <w:rPr>
          <w:i/>
          <w:iCs/>
          <w:lang w:val="en-US"/>
        </w:rPr>
        <w:t>whose</w:t>
      </w:r>
      <w:r w:rsidR="00454972" w:rsidRPr="00FF6C19">
        <w:rPr>
          <w:i/>
          <w:iCs/>
          <w:lang w:val="en-US"/>
        </w:rPr>
        <w:t xml:space="preserve"> costs shall be shaved equally between the </w:t>
      </w:r>
      <w:r w:rsidR="00AD7FFA" w:rsidRPr="00FF6C19">
        <w:rPr>
          <w:i/>
          <w:iCs/>
          <w:lang w:val="en-US"/>
        </w:rPr>
        <w:t>parties.</w:t>
      </w:r>
    </w:p>
    <w:p w14:paraId="6F1A5F4F" w14:textId="663A1C91" w:rsidR="00266ABB" w:rsidRPr="00FF6C19" w:rsidRDefault="00454972">
      <w:pPr>
        <w:pStyle w:val="Heading1"/>
        <w:numPr>
          <w:ilvl w:val="2"/>
          <w:numId w:val="3"/>
        </w:numPr>
        <w:tabs>
          <w:tab w:val="left" w:pos="3022"/>
        </w:tabs>
        <w:ind w:left="2977" w:hanging="1134"/>
        <w:rPr>
          <w:i/>
          <w:iCs/>
          <w:lang w:val="en-US"/>
        </w:rPr>
      </w:pPr>
      <w:r w:rsidRPr="00FF6C19">
        <w:rPr>
          <w:i/>
          <w:iCs/>
          <w:lang w:val="en-US"/>
        </w:rPr>
        <w:t>The experts</w:t>
      </w:r>
      <w:r w:rsidR="007538F8" w:rsidRPr="00FF6C19">
        <w:rPr>
          <w:i/>
          <w:iCs/>
          <w:lang w:val="en-US"/>
        </w:rPr>
        <w:t>,</w:t>
      </w:r>
      <w:r w:rsidRPr="00FF6C19">
        <w:rPr>
          <w:i/>
          <w:iCs/>
          <w:lang w:val="en-US"/>
        </w:rPr>
        <w:t xml:space="preserve"> Dr Fasser and Mr. Carr, w</w:t>
      </w:r>
      <w:r w:rsidR="00C53902" w:rsidRPr="00FF6C19">
        <w:rPr>
          <w:i/>
          <w:iCs/>
          <w:lang w:val="en-US"/>
        </w:rPr>
        <w:t xml:space="preserve">ill </w:t>
      </w:r>
      <w:r w:rsidRPr="00FF6C19">
        <w:rPr>
          <w:i/>
          <w:iCs/>
          <w:lang w:val="en-US"/>
        </w:rPr>
        <w:t>jointly recommend a social worker to be appointed</w:t>
      </w:r>
      <w:r w:rsidR="00770D47" w:rsidRPr="00FF6C19">
        <w:rPr>
          <w:i/>
          <w:iCs/>
        </w:rPr>
        <w:t xml:space="preserve"> </w:t>
      </w:r>
      <w:r w:rsidR="00436C94" w:rsidRPr="00FF6C19">
        <w:rPr>
          <w:i/>
          <w:iCs/>
          <w:lang w:val="en-US"/>
        </w:rPr>
        <w:t xml:space="preserve">to </w:t>
      </w:r>
      <w:r w:rsidR="00436C94" w:rsidRPr="00FF6C19">
        <w:rPr>
          <w:i/>
          <w:iCs/>
          <w:lang w:val="en-US"/>
        </w:rPr>
        <w:lastRenderedPageBreak/>
        <w:t>supervise and assist the contact between the applicant and the children when he has contact with the m</w:t>
      </w:r>
      <w:r w:rsidR="000B3FAA" w:rsidRPr="00FF6C19">
        <w:rPr>
          <w:i/>
          <w:iCs/>
          <w:lang w:val="en-US"/>
        </w:rPr>
        <w:t xml:space="preserve">inor </w:t>
      </w:r>
      <w:r w:rsidR="00436C94" w:rsidRPr="00FF6C19">
        <w:rPr>
          <w:i/>
          <w:iCs/>
          <w:lang w:val="en-US"/>
        </w:rPr>
        <w:t xml:space="preserve">children as set out in paragraphs </w:t>
      </w:r>
      <w:r w:rsidR="000B3FAA" w:rsidRPr="00FF6C19">
        <w:rPr>
          <w:i/>
          <w:iCs/>
          <w:lang w:val="en-US"/>
        </w:rPr>
        <w:t>1</w:t>
      </w:r>
      <w:r w:rsidR="00436C94" w:rsidRPr="00FF6C19">
        <w:rPr>
          <w:i/>
          <w:iCs/>
          <w:lang w:val="en-US"/>
        </w:rPr>
        <w:t xml:space="preserve"> 2.2 and </w:t>
      </w:r>
      <w:r w:rsidR="000B3FAA" w:rsidRPr="00FF6C19">
        <w:rPr>
          <w:i/>
          <w:iCs/>
          <w:lang w:val="en-US"/>
        </w:rPr>
        <w:t>1.</w:t>
      </w:r>
      <w:r w:rsidR="00436C94" w:rsidRPr="00FF6C19">
        <w:rPr>
          <w:i/>
          <w:iCs/>
          <w:lang w:val="en-US"/>
        </w:rPr>
        <w:t>2.4</w:t>
      </w:r>
      <w:r w:rsidR="000B3FAA" w:rsidRPr="00FF6C19">
        <w:rPr>
          <w:i/>
          <w:iCs/>
          <w:lang w:val="en-US"/>
        </w:rPr>
        <w:t xml:space="preserve"> above.</w:t>
      </w:r>
    </w:p>
    <w:p w14:paraId="584C1E8B" w14:textId="7E5CD1BC" w:rsidR="000B3FAA" w:rsidRPr="00FF6C19" w:rsidRDefault="000B3FAA">
      <w:pPr>
        <w:pStyle w:val="Heading1"/>
        <w:numPr>
          <w:ilvl w:val="2"/>
          <w:numId w:val="3"/>
        </w:numPr>
        <w:tabs>
          <w:tab w:val="left" w:pos="3022"/>
        </w:tabs>
        <w:ind w:left="2977" w:hanging="1134"/>
        <w:rPr>
          <w:i/>
          <w:iCs/>
          <w:lang w:val="en-US"/>
        </w:rPr>
      </w:pPr>
      <w:r w:rsidRPr="00FF6C19">
        <w:rPr>
          <w:i/>
          <w:iCs/>
          <w:lang w:val="en-US"/>
        </w:rPr>
        <w:t>The contact sessions as set out here in before will commence as follows:</w:t>
      </w:r>
    </w:p>
    <w:p w14:paraId="1CC0B0F1" w14:textId="479C00EC" w:rsidR="000B3FAA" w:rsidRPr="00FF6C19" w:rsidRDefault="00483C6F">
      <w:pPr>
        <w:pStyle w:val="Heading1"/>
        <w:numPr>
          <w:ilvl w:val="3"/>
          <w:numId w:val="3"/>
        </w:numPr>
        <w:tabs>
          <w:tab w:val="clear" w:pos="3022"/>
          <w:tab w:val="left" w:pos="4253"/>
          <w:tab w:val="left" w:pos="4321"/>
        </w:tabs>
        <w:ind w:left="4111" w:hanging="1134"/>
        <w:rPr>
          <w:i/>
          <w:iCs/>
          <w:lang w:val="en-US"/>
        </w:rPr>
      </w:pPr>
      <w:r w:rsidRPr="00FF6C19">
        <w:rPr>
          <w:i/>
          <w:iCs/>
          <w:lang w:val="en-US"/>
        </w:rPr>
        <w:t>paragraphs 1.2.1 to 1.2.4 from the 5</w:t>
      </w:r>
      <w:r w:rsidR="0049602A" w:rsidRPr="00FF6C19">
        <w:rPr>
          <w:i/>
          <w:iCs/>
          <w:vertAlign w:val="superscript"/>
          <w:lang w:val="en-US"/>
        </w:rPr>
        <w:t>th</w:t>
      </w:r>
      <w:r w:rsidR="0049602A" w:rsidRPr="00FF6C19">
        <w:rPr>
          <w:i/>
          <w:iCs/>
          <w:lang w:val="en-US"/>
        </w:rPr>
        <w:t xml:space="preserve"> </w:t>
      </w:r>
      <w:r w:rsidRPr="00FF6C19">
        <w:rPr>
          <w:i/>
          <w:iCs/>
          <w:lang w:val="en-US"/>
        </w:rPr>
        <w:t>of November 2019; and</w:t>
      </w:r>
    </w:p>
    <w:p w14:paraId="68678BA2" w14:textId="50D14FC5" w:rsidR="00E26432" w:rsidRPr="00FF6C19" w:rsidRDefault="00C53902">
      <w:pPr>
        <w:pStyle w:val="Heading1"/>
        <w:numPr>
          <w:ilvl w:val="3"/>
          <w:numId w:val="3"/>
        </w:numPr>
        <w:tabs>
          <w:tab w:val="clear" w:pos="3022"/>
          <w:tab w:val="left" w:pos="4253"/>
          <w:tab w:val="left" w:pos="4321"/>
        </w:tabs>
        <w:ind w:left="4111" w:hanging="1134"/>
        <w:rPr>
          <w:i/>
          <w:iCs/>
          <w:lang w:val="en-US"/>
        </w:rPr>
      </w:pPr>
      <w:r w:rsidRPr="00FF6C19">
        <w:rPr>
          <w:i/>
          <w:iCs/>
          <w:lang w:val="en-US"/>
        </w:rPr>
        <w:t>t</w:t>
      </w:r>
      <w:r w:rsidR="00483C6F" w:rsidRPr="00FF6C19">
        <w:rPr>
          <w:i/>
          <w:iCs/>
          <w:lang w:val="en-US"/>
        </w:rPr>
        <w:t>he contact set out in paragraph 1.2.4 commencing on the 9</w:t>
      </w:r>
      <w:r w:rsidR="0049602A" w:rsidRPr="00FF6C19">
        <w:rPr>
          <w:i/>
          <w:iCs/>
          <w:vertAlign w:val="superscript"/>
          <w:lang w:val="en-US"/>
        </w:rPr>
        <w:t>th</w:t>
      </w:r>
      <w:r w:rsidR="0049602A" w:rsidRPr="00FF6C19">
        <w:rPr>
          <w:i/>
          <w:iCs/>
          <w:lang w:val="en-US"/>
        </w:rPr>
        <w:t xml:space="preserve"> </w:t>
      </w:r>
      <w:r w:rsidR="00483C6F" w:rsidRPr="00FF6C19">
        <w:rPr>
          <w:i/>
          <w:iCs/>
          <w:lang w:val="en-US"/>
        </w:rPr>
        <w:t>of November 2019</w:t>
      </w:r>
      <w:r w:rsidR="000F5080" w:rsidRPr="00FF6C19">
        <w:rPr>
          <w:i/>
          <w:iCs/>
          <w:lang w:val="en-US"/>
        </w:rPr>
        <w:t>.</w:t>
      </w:r>
    </w:p>
    <w:p w14:paraId="11202927" w14:textId="06E309B8" w:rsidR="00055751" w:rsidRDefault="000D2377" w:rsidP="00055751">
      <w:pPr>
        <w:pStyle w:val="Heading1"/>
        <w:rPr>
          <w:lang w:val="en-US"/>
        </w:rPr>
      </w:pPr>
      <w:r>
        <w:rPr>
          <w:lang w:val="en-US"/>
        </w:rPr>
        <w:t xml:space="preserve">Mr. David Barlin </w:t>
      </w:r>
      <w:r w:rsidR="00055C50">
        <w:rPr>
          <w:lang w:val="en-US"/>
        </w:rPr>
        <w:t xml:space="preserve">(“Mr. Barlin”) </w:t>
      </w:r>
      <w:r>
        <w:rPr>
          <w:lang w:val="en-US"/>
        </w:rPr>
        <w:t>was appointed as supervisor</w:t>
      </w:r>
      <w:r w:rsidR="003443D0">
        <w:rPr>
          <w:lang w:val="en-US"/>
        </w:rPr>
        <w:t xml:space="preserve"> in terms of the aforesaid court order.</w:t>
      </w:r>
      <w:r>
        <w:rPr>
          <w:lang w:val="en-US"/>
        </w:rPr>
        <w:t xml:space="preserve"> </w:t>
      </w:r>
      <w:r w:rsidR="00357724">
        <w:rPr>
          <w:lang w:val="en-US"/>
        </w:rPr>
        <w:t xml:space="preserve"> </w:t>
      </w:r>
      <w:r w:rsidR="00993C91">
        <w:rPr>
          <w:lang w:val="en-US"/>
        </w:rPr>
        <w:t xml:space="preserve">It is evident from </w:t>
      </w:r>
      <w:r w:rsidR="00357724">
        <w:rPr>
          <w:lang w:val="en-US"/>
        </w:rPr>
        <w:t xml:space="preserve">Annexure </w:t>
      </w:r>
      <w:r w:rsidR="00357724" w:rsidRPr="00055751">
        <w:rPr>
          <w:b/>
          <w:bCs/>
          <w:lang w:val="en-US"/>
        </w:rPr>
        <w:t>RR2</w:t>
      </w:r>
      <w:r w:rsidR="00075AA1" w:rsidRPr="00637527">
        <w:rPr>
          <w:rStyle w:val="FootnoteReference"/>
          <w:lang w:val="en-US"/>
        </w:rPr>
        <w:footnoteReference w:id="2"/>
      </w:r>
      <w:r w:rsidR="00357724">
        <w:rPr>
          <w:lang w:val="en-US"/>
        </w:rPr>
        <w:t xml:space="preserve"> </w:t>
      </w:r>
      <w:r w:rsidR="00055751">
        <w:rPr>
          <w:lang w:val="en-US"/>
        </w:rPr>
        <w:t>attached to the Foun</w:t>
      </w:r>
      <w:r w:rsidR="000247B7">
        <w:rPr>
          <w:lang w:val="en-US"/>
        </w:rPr>
        <w:t xml:space="preserve">ding Affidavit </w:t>
      </w:r>
      <w:r w:rsidR="00357724">
        <w:rPr>
          <w:lang w:val="en-US"/>
        </w:rPr>
        <w:t xml:space="preserve">that </w:t>
      </w:r>
      <w:r w:rsidR="00002D4F">
        <w:rPr>
          <w:lang w:val="en-US"/>
        </w:rPr>
        <w:t>Mr. Barlin</w:t>
      </w:r>
      <w:r w:rsidR="00357724">
        <w:rPr>
          <w:lang w:val="en-US"/>
        </w:rPr>
        <w:t xml:space="preserve"> is a </w:t>
      </w:r>
      <w:r w:rsidR="00055C50">
        <w:rPr>
          <w:lang w:val="en-US"/>
        </w:rPr>
        <w:t xml:space="preserve">registered </w:t>
      </w:r>
      <w:r w:rsidR="00357724">
        <w:rPr>
          <w:lang w:val="en-US"/>
        </w:rPr>
        <w:t>social worker</w:t>
      </w:r>
      <w:r w:rsidR="00AD0BFE">
        <w:rPr>
          <w:lang w:val="en-US"/>
        </w:rPr>
        <w:t>.</w:t>
      </w:r>
      <w:r w:rsidR="00EF316E">
        <w:rPr>
          <w:lang w:val="en-US"/>
        </w:rPr>
        <w:t xml:space="preserve"> </w:t>
      </w:r>
      <w:r w:rsidR="00AD0BFE">
        <w:rPr>
          <w:lang w:val="en-US"/>
        </w:rPr>
        <w:t>H</w:t>
      </w:r>
      <w:r w:rsidR="00EF316E">
        <w:rPr>
          <w:lang w:val="en-US"/>
        </w:rPr>
        <w:t xml:space="preserve">e </w:t>
      </w:r>
      <w:r w:rsidR="0049602A">
        <w:rPr>
          <w:lang w:val="en-US"/>
        </w:rPr>
        <w:t xml:space="preserve">has </w:t>
      </w:r>
      <w:r w:rsidR="00EF316E">
        <w:rPr>
          <w:lang w:val="en-US"/>
        </w:rPr>
        <w:t xml:space="preserve">supervised the contact between the Applicant and the minors </w:t>
      </w:r>
      <w:r w:rsidR="00055751">
        <w:rPr>
          <w:lang w:val="en-US"/>
        </w:rPr>
        <w:t xml:space="preserve">since </w:t>
      </w:r>
      <w:r w:rsidR="00055751" w:rsidRPr="00AD0BFE">
        <w:rPr>
          <w:b/>
          <w:bCs/>
          <w:lang w:val="en-US"/>
        </w:rPr>
        <w:t>November 2019</w:t>
      </w:r>
      <w:r w:rsidR="00055751">
        <w:rPr>
          <w:lang w:val="en-US"/>
        </w:rPr>
        <w:t xml:space="preserve"> for over 30 hours on 16 separate occasions.</w:t>
      </w:r>
    </w:p>
    <w:p w14:paraId="26570905" w14:textId="62CA20A2" w:rsidR="000E488B" w:rsidRPr="003975FA" w:rsidRDefault="00002D4F" w:rsidP="003975FA">
      <w:pPr>
        <w:pStyle w:val="Heading1"/>
        <w:rPr>
          <w:lang w:val="en-US"/>
        </w:rPr>
      </w:pPr>
      <w:r w:rsidRPr="003975FA">
        <w:rPr>
          <w:lang w:val="en-US"/>
        </w:rPr>
        <w:t xml:space="preserve">Mr. Barlin </w:t>
      </w:r>
      <w:r w:rsidR="00A811E1">
        <w:rPr>
          <w:lang w:val="en-US"/>
        </w:rPr>
        <w:t>is</w:t>
      </w:r>
      <w:r w:rsidRPr="003975FA">
        <w:rPr>
          <w:lang w:val="en-US"/>
        </w:rPr>
        <w:t xml:space="preserve"> of the view that </w:t>
      </w:r>
      <w:r w:rsidR="006A64A9">
        <w:rPr>
          <w:lang w:val="en-US"/>
        </w:rPr>
        <w:t xml:space="preserve">the applicant’s </w:t>
      </w:r>
      <w:r w:rsidRPr="003975FA">
        <w:rPr>
          <w:lang w:val="en-US"/>
        </w:rPr>
        <w:t xml:space="preserve">contact should be extended and </w:t>
      </w:r>
      <w:r w:rsidR="00055C50">
        <w:rPr>
          <w:lang w:val="en-US"/>
        </w:rPr>
        <w:t xml:space="preserve">take place </w:t>
      </w:r>
      <w:r w:rsidRPr="003975FA">
        <w:rPr>
          <w:lang w:val="en-US"/>
        </w:rPr>
        <w:t>more frequently away from the Respondent’s home.</w:t>
      </w:r>
      <w:r w:rsidR="00EE2739" w:rsidRPr="003975FA">
        <w:rPr>
          <w:lang w:val="en-US"/>
        </w:rPr>
        <w:t xml:space="preserve"> The contact should also be regularly and lengthened to include sleep times at </w:t>
      </w:r>
      <w:r w:rsidR="00EE2739" w:rsidRPr="003975FA">
        <w:rPr>
          <w:lang w:val="en-US"/>
        </w:rPr>
        <w:lastRenderedPageBreak/>
        <w:t>the Applicant’s home.</w:t>
      </w:r>
    </w:p>
    <w:p w14:paraId="34385739" w14:textId="63A07BE5" w:rsidR="00E6463D" w:rsidRDefault="000E488B" w:rsidP="00002D4F">
      <w:pPr>
        <w:pStyle w:val="Heading1"/>
        <w:rPr>
          <w:lang w:val="en-US"/>
        </w:rPr>
      </w:pPr>
      <w:r>
        <w:rPr>
          <w:lang w:val="en-US"/>
        </w:rPr>
        <w:t xml:space="preserve">In a joint expert minute prepared by Mr. Carr and Dr. Fasser dated </w:t>
      </w:r>
      <w:r w:rsidR="00630661">
        <w:rPr>
          <w:lang w:val="en-US"/>
        </w:rPr>
        <w:t xml:space="preserve">                </w:t>
      </w:r>
      <w:r w:rsidRPr="00630661">
        <w:rPr>
          <w:b/>
          <w:bCs/>
          <w:lang w:val="en-US"/>
        </w:rPr>
        <w:t>9 October 2020</w:t>
      </w:r>
      <w:r w:rsidR="00630661">
        <w:rPr>
          <w:lang w:val="en-US"/>
        </w:rPr>
        <w:t xml:space="preserve"> </w:t>
      </w:r>
      <w:r w:rsidR="00B47AC9">
        <w:rPr>
          <w:rStyle w:val="FootnoteReference"/>
          <w:lang w:val="en-US"/>
        </w:rPr>
        <w:footnoteReference w:id="3"/>
      </w:r>
      <w:r>
        <w:rPr>
          <w:lang w:val="en-US"/>
        </w:rPr>
        <w:t xml:space="preserve"> </w:t>
      </w:r>
      <w:r w:rsidR="00075AA1">
        <w:rPr>
          <w:lang w:val="en-US"/>
        </w:rPr>
        <w:t>it was stated that there was no evidence to suggest that the contact between the Applicant and the minors should not be normalized into standard and age</w:t>
      </w:r>
      <w:r w:rsidR="00356CE5">
        <w:rPr>
          <w:lang w:val="en-US"/>
        </w:rPr>
        <w:t>-</w:t>
      </w:r>
      <w:r w:rsidR="00075AA1">
        <w:rPr>
          <w:lang w:val="en-US"/>
        </w:rPr>
        <w:t>appropriate contact, including sleep-over contact.</w:t>
      </w:r>
      <w:r w:rsidR="00EE2739">
        <w:rPr>
          <w:lang w:val="en-US"/>
        </w:rPr>
        <w:t xml:space="preserve"> </w:t>
      </w:r>
      <w:r w:rsidR="00055751">
        <w:rPr>
          <w:lang w:val="en-US"/>
        </w:rPr>
        <w:t xml:space="preserve"> </w:t>
      </w:r>
    </w:p>
    <w:p w14:paraId="1678D1D5" w14:textId="40A40F99" w:rsidR="00473918" w:rsidRPr="00473918" w:rsidRDefault="00473918" w:rsidP="00356CE5">
      <w:pPr>
        <w:pStyle w:val="Heading1"/>
        <w:rPr>
          <w:lang w:val="en-US"/>
        </w:rPr>
      </w:pPr>
      <w:r>
        <w:rPr>
          <w:lang w:val="en-US"/>
        </w:rPr>
        <w:t xml:space="preserve">The Applicant </w:t>
      </w:r>
      <w:r w:rsidR="00F87030">
        <w:rPr>
          <w:lang w:val="en-US"/>
        </w:rPr>
        <w:t xml:space="preserve">accordingly </w:t>
      </w:r>
      <w:r>
        <w:rPr>
          <w:lang w:val="en-US"/>
        </w:rPr>
        <w:t xml:space="preserve">on </w:t>
      </w:r>
      <w:r w:rsidRPr="00630661">
        <w:rPr>
          <w:b/>
          <w:bCs/>
          <w:lang w:val="en-US"/>
        </w:rPr>
        <w:t>20 November 2020</w:t>
      </w:r>
      <w:r>
        <w:rPr>
          <w:lang w:val="en-US"/>
        </w:rPr>
        <w:t xml:space="preserve"> launched a rule 43(6) application </w:t>
      </w:r>
      <w:r w:rsidR="00F87030">
        <w:rPr>
          <w:lang w:val="en-US"/>
        </w:rPr>
        <w:t xml:space="preserve">seeking to extend his contact rights, </w:t>
      </w:r>
      <w:r>
        <w:rPr>
          <w:lang w:val="en-US"/>
        </w:rPr>
        <w:t>which was struck of the roll</w:t>
      </w:r>
      <w:r w:rsidR="00067A44">
        <w:rPr>
          <w:lang w:val="en-US"/>
        </w:rPr>
        <w:t xml:space="preserve"> in the urgent court</w:t>
      </w:r>
      <w:r w:rsidR="00670250">
        <w:rPr>
          <w:lang w:val="en-US"/>
        </w:rPr>
        <w:t xml:space="preserve">, </w:t>
      </w:r>
      <w:r w:rsidR="00067A44">
        <w:rPr>
          <w:lang w:val="en-US"/>
        </w:rPr>
        <w:t xml:space="preserve">due </w:t>
      </w:r>
      <w:r>
        <w:rPr>
          <w:lang w:val="en-US"/>
        </w:rPr>
        <w:t xml:space="preserve">to lack of urgency. </w:t>
      </w:r>
    </w:p>
    <w:p w14:paraId="539AB966" w14:textId="3EFC814C" w:rsidR="00A62BED" w:rsidRPr="00A62BED" w:rsidRDefault="006E451D" w:rsidP="00356CE5">
      <w:pPr>
        <w:pStyle w:val="Heading1"/>
        <w:rPr>
          <w:lang w:val="en-US"/>
        </w:rPr>
      </w:pPr>
      <w:r>
        <w:t>During</w:t>
      </w:r>
      <w:r w:rsidR="002A13B9" w:rsidRPr="006E451D">
        <w:rPr>
          <w:b/>
          <w:bCs/>
        </w:rPr>
        <w:t xml:space="preserve"> May 2021</w:t>
      </w:r>
      <w:r w:rsidR="002A13B9">
        <w:t xml:space="preserve"> the Honourable</w:t>
      </w:r>
      <w:r w:rsidR="004E6011">
        <w:t xml:space="preserve"> Mr. Justice</w:t>
      </w:r>
      <w:r w:rsidR="002A13B9">
        <w:t xml:space="preserve"> Nyathi </w:t>
      </w:r>
      <w:r w:rsidR="00A62BED">
        <w:t>heard</w:t>
      </w:r>
      <w:r w:rsidR="00067A44">
        <w:t xml:space="preserve"> the</w:t>
      </w:r>
      <w:r w:rsidR="00A62BED">
        <w:t xml:space="preserve"> rule 43(6) application </w:t>
      </w:r>
      <w:r w:rsidR="00E424FD">
        <w:t xml:space="preserve">on the normal rule 43 </w:t>
      </w:r>
      <w:r w:rsidR="008B2A4F">
        <w:t xml:space="preserve">opposed </w:t>
      </w:r>
      <w:r w:rsidR="00E424FD">
        <w:t>r</w:t>
      </w:r>
      <w:r w:rsidR="00EA61B9">
        <w:t>oll.</w:t>
      </w:r>
      <w:r w:rsidR="00E424FD">
        <w:t xml:space="preserve"> </w:t>
      </w:r>
      <w:r w:rsidR="00EA61B9">
        <w:t xml:space="preserve">The Applicant </w:t>
      </w:r>
      <w:r w:rsidR="007D2EB9">
        <w:t xml:space="preserve">had </w:t>
      </w:r>
      <w:r w:rsidR="00EA61B9">
        <w:t xml:space="preserve">served the same rule 43 affidavit </w:t>
      </w:r>
      <w:r w:rsidR="00AB5E2B">
        <w:t xml:space="preserve">used during </w:t>
      </w:r>
      <w:r w:rsidR="00AB5E2B" w:rsidRPr="00B2126B">
        <w:rPr>
          <w:b/>
          <w:bCs/>
        </w:rPr>
        <w:t>November 2020</w:t>
      </w:r>
      <w:r w:rsidR="00AB5E2B">
        <w:t xml:space="preserve"> </w:t>
      </w:r>
      <w:r w:rsidR="00EA61B9">
        <w:t xml:space="preserve">but </w:t>
      </w:r>
      <w:r w:rsidR="007D2EB9">
        <w:t xml:space="preserve">with </w:t>
      </w:r>
      <w:r w:rsidR="00EA61B9">
        <w:t xml:space="preserve">an amended Notice of Motion. </w:t>
      </w:r>
      <w:r w:rsidR="007D2EB9">
        <w:t xml:space="preserve"> The Respondent </w:t>
      </w:r>
      <w:r w:rsidR="00AB5E2B">
        <w:t>raised</w:t>
      </w:r>
      <w:r w:rsidR="007D2EB9">
        <w:t xml:space="preserve"> </w:t>
      </w:r>
      <w:r w:rsidR="007D2EB9" w:rsidRPr="007D2EB9">
        <w:rPr>
          <w:i/>
          <w:iCs/>
        </w:rPr>
        <w:t>lis pendens</w:t>
      </w:r>
      <w:r w:rsidR="007D2EB9">
        <w:t xml:space="preserve"> as a </w:t>
      </w:r>
      <w:r w:rsidR="00AB5E2B">
        <w:t xml:space="preserve">point </w:t>
      </w:r>
      <w:r w:rsidR="00AB5E2B" w:rsidRPr="00AB5E2B">
        <w:rPr>
          <w:i/>
          <w:iCs/>
        </w:rPr>
        <w:t>in limine.</w:t>
      </w:r>
    </w:p>
    <w:p w14:paraId="70954D84" w14:textId="41047F11" w:rsidR="00A40D51" w:rsidRPr="00356CE5" w:rsidRDefault="00131ED3" w:rsidP="00356CE5">
      <w:pPr>
        <w:pStyle w:val="Heading1"/>
        <w:rPr>
          <w:lang w:val="en-US"/>
        </w:rPr>
      </w:pPr>
      <w:r>
        <w:t>However</w:t>
      </w:r>
      <w:r w:rsidR="00CF48D9">
        <w:t>,</w:t>
      </w:r>
      <w:r>
        <w:t xml:space="preserve"> His Lordship Mr. Justice Nytahi dismissed the </w:t>
      </w:r>
      <w:r w:rsidR="00B2126B" w:rsidRPr="00CF48D9">
        <w:rPr>
          <w:i/>
          <w:iCs/>
        </w:rPr>
        <w:t>lis pendens</w:t>
      </w:r>
      <w:r w:rsidR="00B2126B">
        <w:t xml:space="preserve"> point</w:t>
      </w:r>
      <w:r>
        <w:t xml:space="preserve"> and </w:t>
      </w:r>
      <w:r w:rsidR="006E451D">
        <w:t xml:space="preserve">on </w:t>
      </w:r>
      <w:r w:rsidR="006E451D" w:rsidRPr="006E451D">
        <w:rPr>
          <w:b/>
          <w:bCs/>
        </w:rPr>
        <w:t>27 May 2021</w:t>
      </w:r>
      <w:r w:rsidR="006E451D">
        <w:t xml:space="preserve"> </w:t>
      </w:r>
      <w:r w:rsidR="002A13B9">
        <w:t>handed down a Rule 43</w:t>
      </w:r>
      <w:r w:rsidR="000E3637">
        <w:t xml:space="preserve">(6) court order under case number </w:t>
      </w:r>
      <w:r w:rsidR="004E37B7" w:rsidRPr="006E451D">
        <w:rPr>
          <w:b/>
          <w:bCs/>
        </w:rPr>
        <w:t>22143/2018</w:t>
      </w:r>
      <w:r>
        <w:t>.</w:t>
      </w:r>
      <w:r w:rsidR="008B0BA9">
        <w:t xml:space="preserve"> </w:t>
      </w:r>
      <w:r>
        <w:t>Th</w:t>
      </w:r>
      <w:r w:rsidR="00670250">
        <w:t>e</w:t>
      </w:r>
      <w:r>
        <w:t xml:space="preserve"> latter order</w:t>
      </w:r>
      <w:r w:rsidR="008B0BA9">
        <w:t xml:space="preserve"> varied and substituted the Rule 43 order </w:t>
      </w:r>
      <w:r w:rsidR="005F1581">
        <w:t xml:space="preserve">by the Honourable Mabesele J.  </w:t>
      </w:r>
    </w:p>
    <w:p w14:paraId="1D417C96" w14:textId="15485224" w:rsidR="00945062" w:rsidRDefault="00945062" w:rsidP="00730DC0">
      <w:pPr>
        <w:pStyle w:val="Heading1"/>
      </w:pPr>
      <w:r>
        <w:lastRenderedPageBreak/>
        <w:t xml:space="preserve">The Court Order </w:t>
      </w:r>
      <w:r w:rsidR="005F1581">
        <w:t xml:space="preserve">by </w:t>
      </w:r>
      <w:r w:rsidR="001C2EF4">
        <w:t xml:space="preserve">His Lordship Mr. Justice </w:t>
      </w:r>
      <w:r w:rsidR="005F1581">
        <w:t xml:space="preserve">Nyathi </w:t>
      </w:r>
      <w:r w:rsidR="001C2EF4">
        <w:rPr>
          <w:rStyle w:val="FootnoteReference"/>
        </w:rPr>
        <w:footnoteReference w:id="4"/>
      </w:r>
      <w:r w:rsidR="00094DA9">
        <w:t xml:space="preserve"> </w:t>
      </w:r>
      <w:r>
        <w:t>reads as follows:</w:t>
      </w:r>
    </w:p>
    <w:p w14:paraId="3DF28FC8" w14:textId="6B4CDA18" w:rsidR="00945062" w:rsidRPr="00B2126B" w:rsidRDefault="00945062" w:rsidP="00B2126B">
      <w:pPr>
        <w:pStyle w:val="ListParagraph"/>
        <w:ind w:left="993" w:right="-46" w:hanging="423"/>
        <w:rPr>
          <w:rFonts w:cs="Arial"/>
          <w:i/>
          <w:iCs/>
          <w:szCs w:val="24"/>
        </w:rPr>
      </w:pPr>
      <w:r>
        <w:rPr>
          <w:rFonts w:cs="Arial"/>
          <w:i/>
          <w:iCs/>
          <w:sz w:val="22"/>
          <w:szCs w:val="22"/>
        </w:rPr>
        <w:tab/>
      </w:r>
      <w:r w:rsidRPr="0007795A">
        <w:rPr>
          <w:rFonts w:cs="Arial"/>
          <w:i/>
          <w:iCs/>
          <w:szCs w:val="24"/>
        </w:rPr>
        <w:t xml:space="preserve">“…the court order dated 31 October 2019 be varied and the substituted with an order </w:t>
      </w:r>
      <w:r w:rsidRPr="0007795A">
        <w:rPr>
          <w:rFonts w:cs="Arial"/>
          <w:i/>
          <w:iCs/>
          <w:szCs w:val="24"/>
          <w:u w:val="single"/>
        </w:rPr>
        <w:t>pendente lite</w:t>
      </w:r>
      <w:r w:rsidRPr="0007795A">
        <w:rPr>
          <w:rFonts w:cs="Arial"/>
          <w:i/>
          <w:iCs/>
          <w:szCs w:val="24"/>
        </w:rPr>
        <w:t xml:space="preserve"> that the Applicant be entitled to exercise contact with the two minor children, subject to the minor children’s educational, social, religious and sporting activities as follows:</w:t>
      </w:r>
    </w:p>
    <w:p w14:paraId="1D82B96F" w14:textId="77777777" w:rsidR="00945062" w:rsidRPr="0007795A" w:rsidRDefault="00945062">
      <w:pPr>
        <w:pStyle w:val="ListParagraph"/>
        <w:widowControl/>
        <w:numPr>
          <w:ilvl w:val="1"/>
          <w:numId w:val="2"/>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2835" w:hanging="1134"/>
        <w:rPr>
          <w:rFonts w:cs="Arial"/>
          <w:i/>
          <w:iCs/>
          <w:szCs w:val="24"/>
        </w:rPr>
      </w:pPr>
      <w:r w:rsidRPr="0007795A">
        <w:rPr>
          <w:rFonts w:cs="Arial"/>
          <w:i/>
          <w:iCs/>
          <w:szCs w:val="24"/>
        </w:rPr>
        <w:t>On every Tuesday and Thursday from 15h00 – 19h00 when the Respondent shall drop the minor children at the Applicant’s home at 15h00 until 19h00 when the Applicant shall return the minor children to the Respondent’s home at 19h00);</w:t>
      </w:r>
    </w:p>
    <w:p w14:paraId="3B109FA1" w14:textId="77777777" w:rsidR="00945062" w:rsidRPr="0007795A" w:rsidRDefault="00945062" w:rsidP="00945062">
      <w:pPr>
        <w:pStyle w:val="ListParagraph"/>
        <w:ind w:left="2835"/>
        <w:rPr>
          <w:rFonts w:cs="Arial"/>
          <w:i/>
          <w:iCs/>
          <w:szCs w:val="24"/>
        </w:rPr>
      </w:pPr>
    </w:p>
    <w:p w14:paraId="07EE3E9F" w14:textId="77777777" w:rsidR="00B2126B" w:rsidRDefault="00945062">
      <w:pPr>
        <w:pStyle w:val="ListParagraph"/>
        <w:widowControl/>
        <w:numPr>
          <w:ilvl w:val="2"/>
          <w:numId w:val="2"/>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3686" w:hanging="851"/>
        <w:rPr>
          <w:rFonts w:cs="Arial"/>
          <w:i/>
          <w:iCs/>
          <w:szCs w:val="24"/>
        </w:rPr>
      </w:pPr>
      <w:r w:rsidRPr="0007795A">
        <w:rPr>
          <w:rFonts w:cs="Arial"/>
          <w:i/>
          <w:iCs/>
          <w:szCs w:val="24"/>
        </w:rPr>
        <w:t>The weekday contact to commence on Tuesday 1 June 2021.</w:t>
      </w:r>
    </w:p>
    <w:p w14:paraId="3CB4DE70" w14:textId="7E57C35A" w:rsidR="00945062" w:rsidRPr="007270DA" w:rsidRDefault="00945062" w:rsidP="00B2126B">
      <w:pPr>
        <w:pStyle w:val="ListParagraph"/>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3686"/>
        <w:rPr>
          <w:rFonts w:cs="Arial"/>
          <w:i/>
          <w:iCs/>
          <w:szCs w:val="24"/>
        </w:rPr>
      </w:pPr>
      <w:r w:rsidRPr="0007795A">
        <w:rPr>
          <w:rFonts w:cs="Arial"/>
          <w:i/>
          <w:iCs/>
          <w:szCs w:val="24"/>
        </w:rPr>
        <w:t xml:space="preserve"> </w:t>
      </w:r>
    </w:p>
    <w:p w14:paraId="01C631FA" w14:textId="77777777" w:rsidR="00945062" w:rsidRPr="0007795A" w:rsidRDefault="00945062">
      <w:pPr>
        <w:pStyle w:val="ListParagraph"/>
        <w:widowControl/>
        <w:numPr>
          <w:ilvl w:val="1"/>
          <w:numId w:val="2"/>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2835" w:hanging="1134"/>
        <w:rPr>
          <w:rFonts w:cs="Arial"/>
          <w:i/>
          <w:iCs/>
          <w:szCs w:val="24"/>
        </w:rPr>
      </w:pPr>
      <w:r w:rsidRPr="0007795A">
        <w:rPr>
          <w:rFonts w:cs="Arial"/>
          <w:i/>
          <w:iCs/>
          <w:szCs w:val="24"/>
        </w:rPr>
        <w:t>On every alternate weekend from Saturday at 17h00 until Sunday 10h00; when the Respondent shall drop the minor children at the Applicant’s home by 17h00 on Saturday until 10h00 on the Sunday when the Applicant shall return the minor children to the Respondent’s home by 10h00:</w:t>
      </w:r>
    </w:p>
    <w:p w14:paraId="2B77FBA5" w14:textId="77777777" w:rsidR="00945062" w:rsidRPr="0007795A" w:rsidRDefault="00945062" w:rsidP="00945062">
      <w:pPr>
        <w:pStyle w:val="ListParagraph"/>
        <w:ind w:left="2835"/>
        <w:rPr>
          <w:rFonts w:cs="Arial"/>
          <w:i/>
          <w:iCs/>
          <w:szCs w:val="24"/>
        </w:rPr>
      </w:pPr>
    </w:p>
    <w:p w14:paraId="34FDA8C9" w14:textId="24885806" w:rsidR="00945062" w:rsidRPr="0007795A" w:rsidRDefault="00945062">
      <w:pPr>
        <w:pStyle w:val="ListParagraph"/>
        <w:widowControl/>
        <w:numPr>
          <w:ilvl w:val="2"/>
          <w:numId w:val="2"/>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3686" w:hanging="851"/>
        <w:rPr>
          <w:rFonts w:cs="Arial"/>
          <w:szCs w:val="24"/>
        </w:rPr>
      </w:pPr>
      <w:r w:rsidRPr="0007795A">
        <w:rPr>
          <w:rFonts w:cs="Arial"/>
          <w:i/>
          <w:iCs/>
          <w:szCs w:val="24"/>
        </w:rPr>
        <w:lastRenderedPageBreak/>
        <w:t>The sleepover contact to commence on Saturday 5 June 2021 and thereafter on alternate weekends thereafter.</w:t>
      </w:r>
    </w:p>
    <w:p w14:paraId="1DA5B27A" w14:textId="77777777" w:rsidR="00945062" w:rsidRPr="0007795A" w:rsidRDefault="00945062" w:rsidP="00945062">
      <w:pPr>
        <w:pStyle w:val="ListParagraph"/>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3686"/>
        <w:rPr>
          <w:rFonts w:cs="Arial"/>
          <w:szCs w:val="24"/>
        </w:rPr>
      </w:pPr>
    </w:p>
    <w:p w14:paraId="0240E836" w14:textId="77777777" w:rsidR="00945062" w:rsidRPr="0007795A" w:rsidRDefault="00945062" w:rsidP="00945062">
      <w:pPr>
        <w:pStyle w:val="ListParagraph"/>
        <w:ind w:left="2835" w:hanging="708"/>
        <w:rPr>
          <w:rFonts w:cs="Arial"/>
          <w:i/>
          <w:iCs/>
          <w:szCs w:val="24"/>
        </w:rPr>
      </w:pPr>
      <w:r w:rsidRPr="0007795A">
        <w:rPr>
          <w:rFonts w:cs="Arial"/>
          <w:i/>
          <w:iCs/>
          <w:szCs w:val="24"/>
        </w:rPr>
        <w:t>1.3</w:t>
      </w:r>
      <w:r w:rsidRPr="0007795A">
        <w:rPr>
          <w:rFonts w:cs="Arial"/>
          <w:i/>
          <w:iCs/>
          <w:szCs w:val="24"/>
        </w:rPr>
        <w:tab/>
        <w:t>During 2021 for half of every long school holiday and the short school holidays shall alternate between the parties, provided that the Christmas/New Year week and the long Easter weekend shall alternate between the parties so that neither party shall have the minor children for two consecutive periods:</w:t>
      </w:r>
    </w:p>
    <w:p w14:paraId="0F191425" w14:textId="77777777" w:rsidR="00945062" w:rsidRPr="0007795A" w:rsidRDefault="00945062" w:rsidP="00945062">
      <w:pPr>
        <w:pStyle w:val="ListParagraph"/>
        <w:ind w:left="2835" w:hanging="708"/>
        <w:rPr>
          <w:rFonts w:cs="Arial"/>
          <w:i/>
          <w:iCs/>
          <w:szCs w:val="24"/>
        </w:rPr>
      </w:pPr>
    </w:p>
    <w:p w14:paraId="50268F95" w14:textId="77777777" w:rsidR="00945062" w:rsidRPr="0007795A" w:rsidRDefault="00945062" w:rsidP="00945062">
      <w:pPr>
        <w:pStyle w:val="ListParagraph"/>
        <w:ind w:left="2835" w:hanging="708"/>
        <w:rPr>
          <w:rFonts w:cs="Arial"/>
          <w:i/>
          <w:iCs/>
          <w:szCs w:val="24"/>
        </w:rPr>
      </w:pPr>
      <w:r w:rsidRPr="0007795A">
        <w:rPr>
          <w:rFonts w:cs="Arial"/>
          <w:i/>
          <w:iCs/>
          <w:szCs w:val="24"/>
        </w:rPr>
        <w:t>1.4</w:t>
      </w:r>
      <w:r w:rsidRPr="0007795A">
        <w:rPr>
          <w:rFonts w:cs="Arial"/>
          <w:i/>
          <w:iCs/>
          <w:szCs w:val="24"/>
        </w:rPr>
        <w:tab/>
        <w:t>On every alternate public holiday but provided that if a public holiday precedes or immediately follows a weekend during which one of the parties has the children with him/her, then the said weekend shall be extended by the day of the public holiday;</w:t>
      </w:r>
    </w:p>
    <w:p w14:paraId="725F2430" w14:textId="77777777" w:rsidR="00945062" w:rsidRPr="0007795A" w:rsidRDefault="00945062" w:rsidP="00945062">
      <w:pPr>
        <w:pStyle w:val="ListParagraph"/>
        <w:ind w:left="2835" w:hanging="708"/>
        <w:rPr>
          <w:rFonts w:cs="Arial"/>
          <w:i/>
          <w:iCs/>
          <w:szCs w:val="24"/>
        </w:rPr>
      </w:pPr>
    </w:p>
    <w:p w14:paraId="46FC3634" w14:textId="77777777" w:rsidR="00945062" w:rsidRPr="0007795A" w:rsidRDefault="00945062" w:rsidP="00945062">
      <w:pPr>
        <w:pStyle w:val="ListParagraph"/>
        <w:ind w:left="2835" w:hanging="708"/>
        <w:rPr>
          <w:rFonts w:cs="Arial"/>
          <w:i/>
          <w:iCs/>
          <w:szCs w:val="24"/>
        </w:rPr>
      </w:pPr>
      <w:r w:rsidRPr="0007795A">
        <w:rPr>
          <w:rFonts w:cs="Arial"/>
          <w:i/>
          <w:iCs/>
          <w:szCs w:val="24"/>
        </w:rPr>
        <w:t>1.5</w:t>
      </w:r>
      <w:r w:rsidRPr="0007795A">
        <w:rPr>
          <w:rFonts w:cs="Arial"/>
          <w:i/>
          <w:iCs/>
          <w:szCs w:val="24"/>
        </w:rPr>
        <w:tab/>
        <w:t>The parties shall share the minor children’s birthdays if it falls over a weekend but if the birthdays fall on a school day then on such day the Applicant shall have the minor children with him for a period for not less than 3 hours, at times to be agreed;</w:t>
      </w:r>
    </w:p>
    <w:p w14:paraId="54B850F7" w14:textId="77777777" w:rsidR="00945062" w:rsidRPr="0007795A" w:rsidRDefault="00945062" w:rsidP="00945062">
      <w:pPr>
        <w:pStyle w:val="ListParagraph"/>
        <w:ind w:left="2835" w:hanging="708"/>
        <w:rPr>
          <w:rFonts w:cs="Arial"/>
          <w:i/>
          <w:iCs/>
          <w:szCs w:val="24"/>
        </w:rPr>
      </w:pPr>
    </w:p>
    <w:p w14:paraId="3E06F909" w14:textId="77777777" w:rsidR="00945062" w:rsidRPr="0007795A" w:rsidRDefault="00945062" w:rsidP="00945062">
      <w:pPr>
        <w:pStyle w:val="ListParagraph"/>
        <w:ind w:left="2835" w:hanging="708"/>
        <w:rPr>
          <w:rFonts w:cs="Arial"/>
          <w:i/>
          <w:iCs/>
          <w:szCs w:val="24"/>
        </w:rPr>
      </w:pPr>
      <w:r w:rsidRPr="0007795A">
        <w:rPr>
          <w:rFonts w:cs="Arial"/>
          <w:i/>
          <w:iCs/>
          <w:szCs w:val="24"/>
        </w:rPr>
        <w:t>1.6</w:t>
      </w:r>
      <w:r w:rsidRPr="0007795A">
        <w:rPr>
          <w:rFonts w:cs="Arial"/>
          <w:i/>
          <w:iCs/>
          <w:szCs w:val="24"/>
        </w:rPr>
        <w:tab/>
        <w:t xml:space="preserve">The minor children shall be with the Applicant on his </w:t>
      </w:r>
      <w:r w:rsidRPr="0007795A">
        <w:rPr>
          <w:rFonts w:cs="Arial"/>
          <w:i/>
          <w:iCs/>
          <w:szCs w:val="24"/>
        </w:rPr>
        <w:lastRenderedPageBreak/>
        <w:t>birthday for no less than 3 hours if on a school day and if his birthday falls on a weekend, then the minor children will spend the entire weekend with the Applicant; and the same will apply on the Respondent’s birthday;</w:t>
      </w:r>
    </w:p>
    <w:p w14:paraId="2C8C97ED" w14:textId="77777777" w:rsidR="00945062" w:rsidRPr="0007795A" w:rsidRDefault="00945062" w:rsidP="00945062">
      <w:pPr>
        <w:pStyle w:val="ListParagraph"/>
        <w:ind w:left="2835" w:hanging="708"/>
        <w:rPr>
          <w:rFonts w:cs="Arial"/>
          <w:i/>
          <w:iCs/>
          <w:szCs w:val="24"/>
        </w:rPr>
      </w:pPr>
    </w:p>
    <w:p w14:paraId="001EA74E" w14:textId="402FF067" w:rsidR="005F1581" w:rsidRPr="0007795A" w:rsidRDefault="00945062" w:rsidP="001C2EF4">
      <w:pPr>
        <w:pStyle w:val="ListParagraph"/>
        <w:ind w:left="2835" w:hanging="708"/>
        <w:rPr>
          <w:rFonts w:cs="Arial"/>
          <w:i/>
          <w:iCs/>
          <w:szCs w:val="24"/>
        </w:rPr>
      </w:pPr>
      <w:r w:rsidRPr="0007795A">
        <w:rPr>
          <w:rFonts w:cs="Arial"/>
          <w:i/>
          <w:iCs/>
          <w:szCs w:val="24"/>
        </w:rPr>
        <w:t>1.7</w:t>
      </w:r>
      <w:r w:rsidRPr="0007795A">
        <w:rPr>
          <w:rFonts w:cs="Arial"/>
          <w:i/>
          <w:iCs/>
          <w:szCs w:val="24"/>
        </w:rPr>
        <w:tab/>
        <w:t>The minor children will spend the weekend of Father’s Day with the Applicant and the same will apply on the weekend of the Mother’s Day, when the minor children shall be with the Respondent;</w:t>
      </w:r>
    </w:p>
    <w:p w14:paraId="0A2667F4" w14:textId="77777777" w:rsidR="001C2EF4" w:rsidRPr="0007795A" w:rsidRDefault="001C2EF4" w:rsidP="001C2EF4">
      <w:pPr>
        <w:pStyle w:val="ListParagraph"/>
        <w:ind w:left="2835" w:hanging="708"/>
        <w:rPr>
          <w:rFonts w:cs="Arial"/>
          <w:i/>
          <w:iCs/>
          <w:szCs w:val="24"/>
        </w:rPr>
      </w:pPr>
    </w:p>
    <w:p w14:paraId="58E4D3D9" w14:textId="337AC5CF" w:rsidR="007270DA" w:rsidRPr="00DE20B0" w:rsidRDefault="00945062" w:rsidP="00DE20B0">
      <w:pPr>
        <w:pStyle w:val="ListParagraph"/>
        <w:ind w:left="2835" w:hanging="708"/>
        <w:rPr>
          <w:rFonts w:cs="Arial"/>
          <w:i/>
          <w:iCs/>
          <w:szCs w:val="24"/>
        </w:rPr>
      </w:pPr>
      <w:r w:rsidRPr="0007795A">
        <w:rPr>
          <w:rFonts w:cs="Arial"/>
          <w:i/>
          <w:iCs/>
          <w:szCs w:val="24"/>
        </w:rPr>
        <w:t>1.8</w:t>
      </w:r>
      <w:r w:rsidRPr="0007795A">
        <w:rPr>
          <w:rFonts w:cs="Arial"/>
          <w:i/>
          <w:iCs/>
          <w:szCs w:val="24"/>
        </w:rPr>
        <w:tab/>
        <w:t>The 4 days of the Dewali festival alternate between the parties on an annual basis from 17h00 on the first day to 17h00 on the last day;</w:t>
      </w:r>
    </w:p>
    <w:p w14:paraId="5EF24A0F" w14:textId="77777777" w:rsidR="007270DA" w:rsidRPr="0007795A" w:rsidRDefault="007270DA" w:rsidP="00945062">
      <w:pPr>
        <w:pStyle w:val="ListParagraph"/>
        <w:ind w:left="2835" w:hanging="708"/>
        <w:rPr>
          <w:rFonts w:cs="Arial"/>
          <w:i/>
          <w:iCs/>
          <w:szCs w:val="24"/>
        </w:rPr>
      </w:pPr>
    </w:p>
    <w:p w14:paraId="2FC7B323" w14:textId="77777777" w:rsidR="00945062" w:rsidRPr="0007795A" w:rsidRDefault="00945062" w:rsidP="00945062">
      <w:pPr>
        <w:pStyle w:val="ListParagraph"/>
        <w:ind w:left="2835" w:hanging="708"/>
        <w:rPr>
          <w:rFonts w:cs="Arial"/>
          <w:i/>
          <w:iCs/>
          <w:szCs w:val="24"/>
        </w:rPr>
      </w:pPr>
      <w:r w:rsidRPr="0007795A">
        <w:rPr>
          <w:rFonts w:cs="Arial"/>
          <w:i/>
          <w:iCs/>
          <w:szCs w:val="24"/>
        </w:rPr>
        <w:t>1.9</w:t>
      </w:r>
      <w:r w:rsidRPr="0007795A">
        <w:rPr>
          <w:rFonts w:cs="Arial"/>
          <w:i/>
          <w:iCs/>
          <w:szCs w:val="24"/>
        </w:rPr>
        <w:tab/>
        <w:t>Reasonable daily telephonic contact or face time or similar contact with the children when they are in the care of the other party, between 17h00 and 18h00.</w:t>
      </w:r>
    </w:p>
    <w:p w14:paraId="1B30119F" w14:textId="77777777" w:rsidR="00945062" w:rsidRPr="0007795A" w:rsidRDefault="00945062" w:rsidP="00945062">
      <w:pPr>
        <w:pStyle w:val="ListParagraph"/>
        <w:ind w:left="2835" w:hanging="708"/>
        <w:rPr>
          <w:rFonts w:cs="Arial"/>
          <w:i/>
          <w:iCs/>
          <w:szCs w:val="24"/>
        </w:rPr>
      </w:pPr>
    </w:p>
    <w:p w14:paraId="1E20B451" w14:textId="77777777" w:rsidR="00945062" w:rsidRPr="0007795A" w:rsidRDefault="00945062" w:rsidP="00945062">
      <w:pPr>
        <w:pStyle w:val="ListParagraph"/>
        <w:ind w:left="1843" w:hanging="567"/>
        <w:rPr>
          <w:rFonts w:cs="Arial"/>
          <w:i/>
          <w:iCs/>
          <w:szCs w:val="24"/>
        </w:rPr>
      </w:pPr>
      <w:r w:rsidRPr="0007795A">
        <w:rPr>
          <w:rFonts w:cs="Arial"/>
          <w:i/>
          <w:iCs/>
          <w:szCs w:val="24"/>
        </w:rPr>
        <w:t>2.</w:t>
      </w:r>
      <w:r w:rsidRPr="0007795A">
        <w:rPr>
          <w:rFonts w:cs="Arial"/>
          <w:i/>
          <w:iCs/>
          <w:szCs w:val="24"/>
        </w:rPr>
        <w:tab/>
        <w:t>An order that the parties make joint decisions relating to the minor children’s education, religious activities and extra mural activities.</w:t>
      </w:r>
    </w:p>
    <w:p w14:paraId="67B239B3" w14:textId="77777777" w:rsidR="00945062" w:rsidRPr="0007795A" w:rsidRDefault="00945062" w:rsidP="00945062">
      <w:pPr>
        <w:pStyle w:val="ListParagraph"/>
        <w:ind w:left="1843" w:hanging="567"/>
        <w:rPr>
          <w:rFonts w:cs="Arial"/>
          <w:i/>
          <w:iCs/>
          <w:szCs w:val="24"/>
        </w:rPr>
      </w:pPr>
    </w:p>
    <w:p w14:paraId="7643EEF3" w14:textId="64FF970D" w:rsidR="001C2EF4" w:rsidRDefault="00945062" w:rsidP="007270DA">
      <w:pPr>
        <w:pStyle w:val="ListParagraph"/>
        <w:ind w:left="1843" w:hanging="567"/>
        <w:rPr>
          <w:rFonts w:cs="Arial"/>
          <w:i/>
          <w:iCs/>
          <w:szCs w:val="24"/>
        </w:rPr>
      </w:pPr>
      <w:r w:rsidRPr="0007795A">
        <w:rPr>
          <w:rFonts w:cs="Arial"/>
          <w:i/>
          <w:iCs/>
          <w:szCs w:val="24"/>
        </w:rPr>
        <w:t>3.</w:t>
      </w:r>
      <w:r w:rsidRPr="0007795A">
        <w:rPr>
          <w:rFonts w:cs="Arial"/>
          <w:i/>
          <w:iCs/>
          <w:szCs w:val="24"/>
        </w:rPr>
        <w:tab/>
        <w:t xml:space="preserve">An order that neither party may remove the children from the </w:t>
      </w:r>
      <w:r w:rsidRPr="0007795A">
        <w:rPr>
          <w:rFonts w:cs="Arial"/>
          <w:i/>
          <w:iCs/>
          <w:szCs w:val="24"/>
        </w:rPr>
        <w:lastRenderedPageBreak/>
        <w:t>Republic of South Africa without the written consent of the other party, which consent shall not unreasonably be withheld.</w:t>
      </w:r>
    </w:p>
    <w:p w14:paraId="3C52B247" w14:textId="77777777" w:rsidR="007270DA" w:rsidRPr="007270DA" w:rsidRDefault="007270DA" w:rsidP="007270DA">
      <w:pPr>
        <w:pStyle w:val="ListParagraph"/>
        <w:ind w:left="1843" w:hanging="567"/>
        <w:rPr>
          <w:rFonts w:cs="Arial"/>
          <w:i/>
          <w:iCs/>
          <w:szCs w:val="24"/>
        </w:rPr>
      </w:pPr>
    </w:p>
    <w:p w14:paraId="0CDBE063" w14:textId="6C3D6939" w:rsidR="00945062" w:rsidRPr="0007795A" w:rsidRDefault="00945062" w:rsidP="007270DA">
      <w:pPr>
        <w:pStyle w:val="ListParagraph"/>
        <w:ind w:left="1843" w:hanging="567"/>
        <w:rPr>
          <w:rFonts w:cs="Arial"/>
          <w:i/>
          <w:iCs/>
          <w:szCs w:val="24"/>
        </w:rPr>
      </w:pPr>
      <w:r w:rsidRPr="0007795A">
        <w:rPr>
          <w:rFonts w:cs="Arial"/>
          <w:i/>
          <w:iCs/>
          <w:szCs w:val="24"/>
        </w:rPr>
        <w:t>4.</w:t>
      </w:r>
      <w:r w:rsidRPr="0007795A">
        <w:rPr>
          <w:rFonts w:cs="Arial"/>
          <w:i/>
          <w:iCs/>
          <w:szCs w:val="24"/>
        </w:rPr>
        <w:tab/>
        <w:t xml:space="preserve">In the event of either party wishing to remove the children from the province of Gauteng, each party must apprise the other party at least one week in advance of precise details concerning the planned holiday such as but not limited to times, dates, flights, itineraries, accommodation and destinations. </w:t>
      </w:r>
    </w:p>
    <w:p w14:paraId="6A3BF25B" w14:textId="77777777" w:rsidR="00945062" w:rsidRPr="0007795A" w:rsidRDefault="00945062" w:rsidP="007270DA">
      <w:pPr>
        <w:pStyle w:val="Heading1"/>
        <w:numPr>
          <w:ilvl w:val="0"/>
          <w:numId w:val="0"/>
        </w:numPr>
        <w:ind w:left="1843" w:hanging="567"/>
        <w:rPr>
          <w:szCs w:val="24"/>
        </w:rPr>
      </w:pPr>
      <w:r w:rsidRPr="0007795A">
        <w:rPr>
          <w:rFonts w:cs="Arial"/>
          <w:i/>
          <w:iCs/>
          <w:szCs w:val="24"/>
        </w:rPr>
        <w:t>5.</w:t>
      </w:r>
      <w:r w:rsidRPr="0007795A">
        <w:rPr>
          <w:rFonts w:cs="Arial"/>
          <w:i/>
          <w:iCs/>
          <w:szCs w:val="24"/>
        </w:rPr>
        <w:tab/>
        <w:t>An order that a senior mental health practitioner of at least 10 years’ experience by agreed upon by the parties and appointed as a parenting coordinator. The parenting coordinator should function as a mediator and manager and as a monitor regarding any potential dispute that may arise between the parties or any occurrence of unhealthy parenting.”</w:t>
      </w:r>
    </w:p>
    <w:p w14:paraId="7217EEE2" w14:textId="4871C63B" w:rsidR="00945062" w:rsidRDefault="002319D9" w:rsidP="00730DC0">
      <w:pPr>
        <w:pStyle w:val="Heading1"/>
      </w:pPr>
      <w:r>
        <w:t xml:space="preserve">In terms of </w:t>
      </w:r>
      <w:r w:rsidR="00B2126B">
        <w:t xml:space="preserve">this rule 43(6) order by </w:t>
      </w:r>
      <w:r>
        <w:t>Nyathi</w:t>
      </w:r>
      <w:r w:rsidR="00B2126B">
        <w:t xml:space="preserve"> AJ</w:t>
      </w:r>
      <w:r>
        <w:t xml:space="preserve"> the Applicant was </w:t>
      </w:r>
      <w:r w:rsidR="002316EA">
        <w:t xml:space="preserve">accordingly </w:t>
      </w:r>
      <w:r>
        <w:t>afforded greater contact to the minor children including sleep overs.</w:t>
      </w:r>
      <w:r w:rsidR="00151855">
        <w:t xml:space="preserve">  The contentious </w:t>
      </w:r>
      <w:r w:rsidR="00705A94">
        <w:t xml:space="preserve">and problematic </w:t>
      </w:r>
      <w:r w:rsidR="00151855">
        <w:t xml:space="preserve">issue in the aforesaid order for the Respondent </w:t>
      </w:r>
      <w:r w:rsidR="00BB0F5A">
        <w:t xml:space="preserve">relates </w:t>
      </w:r>
      <w:r w:rsidR="00151855">
        <w:t>to be the sleep-over contact.</w:t>
      </w:r>
    </w:p>
    <w:p w14:paraId="3A5B1142" w14:textId="0A44BEF8" w:rsidR="00A8546D" w:rsidRPr="00313FFB" w:rsidRDefault="00FC5B48" w:rsidP="00350F3B">
      <w:pPr>
        <w:pStyle w:val="Heading1"/>
      </w:pPr>
      <w:r>
        <w:rPr>
          <w:rFonts w:cs="Arial"/>
          <w:szCs w:val="24"/>
        </w:rPr>
        <w:t>T</w:t>
      </w:r>
      <w:r w:rsidR="00A8546D">
        <w:rPr>
          <w:rFonts w:cs="Arial"/>
          <w:szCs w:val="24"/>
        </w:rPr>
        <w:t>he order was granted by</w:t>
      </w:r>
      <w:r>
        <w:rPr>
          <w:rFonts w:cs="Arial"/>
          <w:szCs w:val="24"/>
        </w:rPr>
        <w:t xml:space="preserve"> </w:t>
      </w:r>
      <w:r w:rsidR="00A8546D">
        <w:rPr>
          <w:rFonts w:cs="Arial"/>
          <w:szCs w:val="24"/>
        </w:rPr>
        <w:t>Nyathi</w:t>
      </w:r>
      <w:r>
        <w:rPr>
          <w:rFonts w:cs="Arial"/>
          <w:szCs w:val="24"/>
        </w:rPr>
        <w:t xml:space="preserve"> AJ</w:t>
      </w:r>
      <w:r w:rsidR="00A8546D">
        <w:rPr>
          <w:rFonts w:cs="Arial"/>
          <w:szCs w:val="24"/>
        </w:rPr>
        <w:t xml:space="preserve"> </w:t>
      </w:r>
      <w:r>
        <w:rPr>
          <w:rFonts w:cs="Arial"/>
          <w:szCs w:val="24"/>
        </w:rPr>
        <w:t xml:space="preserve">on </w:t>
      </w:r>
      <w:r w:rsidRPr="00FC5B48">
        <w:rPr>
          <w:rFonts w:cs="Arial"/>
          <w:b/>
          <w:bCs/>
          <w:szCs w:val="24"/>
        </w:rPr>
        <w:t>27 May</w:t>
      </w:r>
      <w:r>
        <w:rPr>
          <w:rFonts w:cs="Arial"/>
          <w:szCs w:val="24"/>
        </w:rPr>
        <w:t xml:space="preserve"> </w:t>
      </w:r>
      <w:r w:rsidR="00705A94" w:rsidRPr="00705A94">
        <w:rPr>
          <w:rFonts w:cs="Arial"/>
          <w:b/>
          <w:bCs/>
          <w:szCs w:val="24"/>
        </w:rPr>
        <w:t xml:space="preserve">2021 </w:t>
      </w:r>
      <w:r w:rsidR="00313FFB">
        <w:rPr>
          <w:rFonts w:cs="Arial"/>
          <w:szCs w:val="24"/>
        </w:rPr>
        <w:t xml:space="preserve"> and was circulated on </w:t>
      </w:r>
      <w:r w:rsidR="00313FFB" w:rsidRPr="00313FFB">
        <w:rPr>
          <w:rFonts w:cs="Arial"/>
          <w:b/>
          <w:bCs/>
          <w:szCs w:val="24"/>
        </w:rPr>
        <w:t>1 June 2021</w:t>
      </w:r>
      <w:r w:rsidR="00313FFB">
        <w:rPr>
          <w:rFonts w:cs="Arial"/>
          <w:szCs w:val="24"/>
        </w:rPr>
        <w:t xml:space="preserve">. </w:t>
      </w:r>
    </w:p>
    <w:p w14:paraId="49B54DD1" w14:textId="75890C8E" w:rsidR="00FF6C19" w:rsidRPr="00313FFB" w:rsidRDefault="00FF6C19" w:rsidP="00313FFB">
      <w:pPr>
        <w:pStyle w:val="Heading1"/>
        <w:rPr>
          <w:rFonts w:cs="Arial"/>
        </w:rPr>
      </w:pPr>
      <w:r w:rsidRPr="00313FFB">
        <w:rPr>
          <w:rFonts w:cs="Arial"/>
          <w:szCs w:val="24"/>
        </w:rPr>
        <w:t xml:space="preserve">On </w:t>
      </w:r>
      <w:r w:rsidRPr="00313FFB">
        <w:rPr>
          <w:rFonts w:cs="Arial"/>
          <w:b/>
          <w:bCs/>
          <w:szCs w:val="24"/>
        </w:rPr>
        <w:t>1 June 2021</w:t>
      </w:r>
      <w:r w:rsidRPr="00313FFB">
        <w:rPr>
          <w:rFonts w:cs="Arial"/>
          <w:szCs w:val="24"/>
        </w:rPr>
        <w:t xml:space="preserve"> the applicant </w:t>
      </w:r>
      <w:r w:rsidR="00313FFB">
        <w:rPr>
          <w:rFonts w:cs="Arial"/>
          <w:szCs w:val="24"/>
        </w:rPr>
        <w:t xml:space="preserve">then </w:t>
      </w:r>
      <w:r w:rsidRPr="00313FFB">
        <w:rPr>
          <w:rFonts w:cs="Arial"/>
          <w:szCs w:val="24"/>
        </w:rPr>
        <w:t xml:space="preserve">demanded implementation of the </w:t>
      </w:r>
      <w:r w:rsidR="00747D83">
        <w:rPr>
          <w:rFonts w:cs="Arial"/>
          <w:szCs w:val="24"/>
        </w:rPr>
        <w:lastRenderedPageBreak/>
        <w:t>o</w:t>
      </w:r>
      <w:r w:rsidRPr="00313FFB">
        <w:rPr>
          <w:rFonts w:cs="Arial"/>
          <w:szCs w:val="24"/>
        </w:rPr>
        <w:t>rder.</w:t>
      </w:r>
      <w:r w:rsidRPr="00313FFB">
        <w:rPr>
          <w:rStyle w:val="FootnoteReference"/>
          <w:rFonts w:cs="Arial"/>
          <w:szCs w:val="24"/>
        </w:rPr>
        <w:footnoteReference w:id="5"/>
      </w:r>
    </w:p>
    <w:p w14:paraId="0EF1AFE6" w14:textId="77777777" w:rsidR="00E566C7" w:rsidRPr="00E566C7" w:rsidRDefault="00313FFB" w:rsidP="00313FFB">
      <w:pPr>
        <w:pStyle w:val="Heading1"/>
        <w:rPr>
          <w:rFonts w:cs="Arial"/>
        </w:rPr>
      </w:pPr>
      <w:r>
        <w:rPr>
          <w:rFonts w:cs="Arial"/>
          <w:szCs w:val="24"/>
        </w:rPr>
        <w:t>However, an</w:t>
      </w:r>
      <w:r w:rsidR="00FF6C19" w:rsidRPr="00313FFB">
        <w:rPr>
          <w:rFonts w:cs="Arial"/>
          <w:szCs w:val="24"/>
        </w:rPr>
        <w:t xml:space="preserve"> application for leave to appeal against the dismissal of a point </w:t>
      </w:r>
      <w:r w:rsidR="00FF6C19" w:rsidRPr="00313FFB">
        <w:rPr>
          <w:rFonts w:cs="Arial"/>
          <w:i/>
          <w:iCs/>
          <w:szCs w:val="24"/>
        </w:rPr>
        <w:t>in limine</w:t>
      </w:r>
      <w:r w:rsidR="00FF6C19" w:rsidRPr="00313FFB">
        <w:rPr>
          <w:rFonts w:cs="Arial"/>
          <w:szCs w:val="24"/>
        </w:rPr>
        <w:t xml:space="preserve"> relating to </w:t>
      </w:r>
      <w:r w:rsidR="00FF6C19" w:rsidRPr="00313FFB">
        <w:rPr>
          <w:rFonts w:cs="Arial"/>
          <w:i/>
          <w:iCs/>
          <w:szCs w:val="24"/>
        </w:rPr>
        <w:t>lis pendens</w:t>
      </w:r>
      <w:r w:rsidR="00FF6C19" w:rsidRPr="00313FFB">
        <w:rPr>
          <w:rFonts w:cs="Arial"/>
          <w:szCs w:val="24"/>
        </w:rPr>
        <w:t xml:space="preserve"> was served on the applicant’s attorney on the same day.</w:t>
      </w:r>
      <w:r w:rsidR="00FF6C19" w:rsidRPr="00313FFB">
        <w:rPr>
          <w:rStyle w:val="FootnoteReference"/>
          <w:rFonts w:cs="Arial"/>
          <w:szCs w:val="24"/>
        </w:rPr>
        <w:footnoteReference w:id="6"/>
      </w:r>
    </w:p>
    <w:p w14:paraId="379324CE" w14:textId="2C264AF4" w:rsidR="00FF6C19" w:rsidRPr="00E566C7" w:rsidRDefault="00FF6C19" w:rsidP="00E566C7">
      <w:pPr>
        <w:pStyle w:val="Heading1"/>
        <w:rPr>
          <w:rFonts w:cs="Arial"/>
        </w:rPr>
      </w:pPr>
      <w:r w:rsidRPr="00E566C7">
        <w:rPr>
          <w:rFonts w:cs="Arial"/>
          <w:szCs w:val="24"/>
        </w:rPr>
        <w:t xml:space="preserve">After service of </w:t>
      </w:r>
      <w:r w:rsidR="00E566C7">
        <w:rPr>
          <w:rFonts w:cs="Arial"/>
          <w:szCs w:val="24"/>
        </w:rPr>
        <w:t>the</w:t>
      </w:r>
      <w:r w:rsidRPr="00E566C7">
        <w:rPr>
          <w:rFonts w:cs="Arial"/>
          <w:szCs w:val="24"/>
        </w:rPr>
        <w:t xml:space="preserve"> application for leave to appeal on the applicant’s attorney on </w:t>
      </w:r>
      <w:r w:rsidRPr="00E566C7">
        <w:rPr>
          <w:rFonts w:cs="Arial"/>
          <w:b/>
          <w:bCs/>
          <w:szCs w:val="24"/>
        </w:rPr>
        <w:t>1 June 2021</w:t>
      </w:r>
      <w:r w:rsidRPr="00E566C7">
        <w:rPr>
          <w:rFonts w:cs="Arial"/>
          <w:szCs w:val="24"/>
        </w:rPr>
        <w:t>, the applicant’s attorney wrote:</w:t>
      </w:r>
    </w:p>
    <w:p w14:paraId="22F7B3A7" w14:textId="77777777" w:rsidR="00FF6C19" w:rsidRPr="00313FFB" w:rsidRDefault="00FF6C19" w:rsidP="00E566C7">
      <w:pPr>
        <w:tabs>
          <w:tab w:val="left" w:pos="567"/>
        </w:tabs>
        <w:spacing w:after="240"/>
        <w:ind w:left="851"/>
        <w:rPr>
          <w:rFonts w:cs="Arial"/>
          <w:i/>
          <w:iCs/>
          <w:szCs w:val="24"/>
        </w:rPr>
      </w:pPr>
      <w:r w:rsidRPr="00313FFB">
        <w:rPr>
          <w:rFonts w:cs="Arial"/>
          <w:szCs w:val="24"/>
        </w:rPr>
        <w:t>“</w:t>
      </w:r>
      <w:r w:rsidRPr="00313FFB">
        <w:rPr>
          <w:rFonts w:cs="Arial"/>
          <w:i/>
          <w:iCs/>
          <w:szCs w:val="24"/>
        </w:rPr>
        <w:t xml:space="preserve">As an experienced family law and divorce attorney, you are clearly aware that an interim order and, in particular a Rule 43 order is not subject to appeal and the attempt to avoid that by complaining of the dismissal of the points </w:t>
      </w:r>
      <w:r w:rsidRPr="00313FFB">
        <w:rPr>
          <w:rFonts w:cs="Arial"/>
          <w:szCs w:val="24"/>
        </w:rPr>
        <w:t>in limine</w:t>
      </w:r>
      <w:r w:rsidRPr="00313FFB">
        <w:rPr>
          <w:rFonts w:cs="Arial"/>
          <w:i/>
          <w:iCs/>
          <w:szCs w:val="24"/>
        </w:rPr>
        <w:t xml:space="preserve"> is similarly contrived and improper.  </w:t>
      </w:r>
    </w:p>
    <w:p w14:paraId="13B3C5B8" w14:textId="5416322E" w:rsidR="00FF6C19" w:rsidRDefault="00FF6C19" w:rsidP="00E566C7">
      <w:pPr>
        <w:tabs>
          <w:tab w:val="left" w:pos="567"/>
        </w:tabs>
        <w:spacing w:after="240"/>
        <w:ind w:left="851"/>
        <w:rPr>
          <w:rFonts w:cs="Arial"/>
          <w:szCs w:val="24"/>
        </w:rPr>
      </w:pPr>
      <w:r w:rsidRPr="00313FFB">
        <w:rPr>
          <w:rFonts w:cs="Arial"/>
          <w:b/>
          <w:bCs/>
          <w:i/>
          <w:iCs/>
          <w:szCs w:val="24"/>
          <w:u w:val="single"/>
        </w:rPr>
        <w:t>Should your client not comply with the order, my client will apply urgently for relief against both you and your client</w:t>
      </w:r>
      <w:r w:rsidRPr="00313FFB">
        <w:rPr>
          <w:rFonts w:cs="Arial"/>
          <w:szCs w:val="24"/>
        </w:rPr>
        <w:t>”.</w:t>
      </w:r>
      <w:r w:rsidRPr="00313FFB">
        <w:rPr>
          <w:rStyle w:val="FootnoteReference"/>
          <w:rFonts w:cs="Arial"/>
          <w:szCs w:val="24"/>
        </w:rPr>
        <w:footnoteReference w:id="7"/>
      </w:r>
    </w:p>
    <w:p w14:paraId="72B4D239" w14:textId="34A4DF19" w:rsidR="00FF6C19" w:rsidRPr="00313FFB" w:rsidRDefault="00FF6C19" w:rsidP="00E566C7">
      <w:pPr>
        <w:pStyle w:val="Heading1"/>
      </w:pPr>
      <w:r w:rsidRPr="00313FFB">
        <w:t>The respondent’s attorney responded</w:t>
      </w:r>
      <w:r w:rsidRPr="00313FFB">
        <w:rPr>
          <w:rStyle w:val="FootnoteReference"/>
          <w:rFonts w:cs="Arial"/>
          <w:szCs w:val="24"/>
        </w:rPr>
        <w:footnoteReference w:id="8"/>
      </w:r>
      <w:r w:rsidRPr="00313FFB">
        <w:t xml:space="preserve"> thereto as follows on the same day:</w:t>
      </w:r>
    </w:p>
    <w:p w14:paraId="1DF1BF42" w14:textId="77777777" w:rsidR="00FF6C19" w:rsidRPr="00313FFB" w:rsidRDefault="00FF6C19" w:rsidP="00E566C7">
      <w:pPr>
        <w:tabs>
          <w:tab w:val="left" w:pos="567"/>
        </w:tabs>
        <w:spacing w:after="240"/>
        <w:ind w:left="851"/>
        <w:rPr>
          <w:rFonts w:cs="Arial"/>
          <w:szCs w:val="24"/>
        </w:rPr>
      </w:pPr>
      <w:r w:rsidRPr="00313FFB">
        <w:rPr>
          <w:rFonts w:cs="Arial"/>
          <w:i/>
          <w:iCs/>
          <w:szCs w:val="24"/>
        </w:rPr>
        <w:t xml:space="preserve">“The dismissal of the point </w:t>
      </w:r>
      <w:r w:rsidRPr="00313FFB">
        <w:rPr>
          <w:rFonts w:cs="Arial"/>
          <w:szCs w:val="24"/>
        </w:rPr>
        <w:t>in limine</w:t>
      </w:r>
      <w:r w:rsidRPr="00313FFB">
        <w:rPr>
          <w:rFonts w:cs="Arial"/>
          <w:i/>
          <w:iCs/>
          <w:szCs w:val="24"/>
        </w:rPr>
        <w:t xml:space="preserve"> of </w:t>
      </w:r>
      <w:r w:rsidRPr="00313FFB">
        <w:rPr>
          <w:rFonts w:cs="Arial"/>
          <w:szCs w:val="24"/>
        </w:rPr>
        <w:t xml:space="preserve">lis </w:t>
      </w:r>
      <w:r w:rsidRPr="00E566C7">
        <w:rPr>
          <w:rFonts w:cs="Arial"/>
          <w:i/>
          <w:iCs/>
          <w:szCs w:val="24"/>
        </w:rPr>
        <w:t>pendens was a</w:t>
      </w:r>
      <w:r w:rsidRPr="00E566C7">
        <w:rPr>
          <w:rFonts w:cs="Arial"/>
          <w:b/>
          <w:bCs/>
          <w:i/>
          <w:iCs/>
          <w:szCs w:val="24"/>
          <w:u w:val="single"/>
        </w:rPr>
        <w:t xml:space="preserve"> final order</w:t>
      </w:r>
      <w:r w:rsidRPr="00E566C7">
        <w:rPr>
          <w:rFonts w:cs="Arial"/>
          <w:i/>
          <w:iCs/>
          <w:szCs w:val="24"/>
        </w:rPr>
        <w:t xml:space="preserve"> which</w:t>
      </w:r>
      <w:r w:rsidRPr="00313FFB">
        <w:rPr>
          <w:rFonts w:cs="Arial"/>
          <w:i/>
          <w:iCs/>
          <w:szCs w:val="24"/>
        </w:rPr>
        <w:t xml:space="preserve"> stands separate from the interim relief of the Rule 43 application and </w:t>
      </w:r>
      <w:r w:rsidRPr="00313FFB">
        <w:rPr>
          <w:rFonts w:cs="Arial"/>
          <w:i/>
          <w:iCs/>
          <w:szCs w:val="24"/>
        </w:rPr>
        <w:lastRenderedPageBreak/>
        <w:t>which, if granted, would have had the effect that no consideration would have been given to the merits of the Rule 43 application</w:t>
      </w:r>
      <w:r w:rsidRPr="00313FFB">
        <w:rPr>
          <w:rFonts w:cs="Arial"/>
          <w:szCs w:val="24"/>
        </w:rPr>
        <w:t xml:space="preserve">” </w:t>
      </w:r>
    </w:p>
    <w:p w14:paraId="5E4305D7" w14:textId="77777777" w:rsidR="00FF6C19" w:rsidRPr="00313FFB" w:rsidRDefault="00FF6C19" w:rsidP="007074D2">
      <w:pPr>
        <w:tabs>
          <w:tab w:val="left" w:pos="567"/>
        </w:tabs>
        <w:spacing w:after="240"/>
        <w:ind w:left="851"/>
        <w:rPr>
          <w:rFonts w:cs="Arial"/>
          <w:szCs w:val="24"/>
        </w:rPr>
      </w:pPr>
      <w:r w:rsidRPr="00313FFB">
        <w:rPr>
          <w:rFonts w:cs="Arial"/>
          <w:szCs w:val="24"/>
        </w:rPr>
        <w:t xml:space="preserve">and further </w:t>
      </w:r>
    </w:p>
    <w:p w14:paraId="4C43F228" w14:textId="649BF1A2" w:rsidR="00FF6C19" w:rsidRDefault="00FF6C19" w:rsidP="007074D2">
      <w:pPr>
        <w:tabs>
          <w:tab w:val="left" w:pos="567"/>
        </w:tabs>
        <w:spacing w:after="240"/>
        <w:ind w:left="851"/>
        <w:rPr>
          <w:rFonts w:cs="Arial"/>
          <w:szCs w:val="24"/>
        </w:rPr>
      </w:pPr>
      <w:r w:rsidRPr="00313FFB">
        <w:rPr>
          <w:rFonts w:cs="Arial"/>
          <w:szCs w:val="24"/>
        </w:rPr>
        <w:t>“</w:t>
      </w:r>
      <w:r w:rsidRPr="00313FFB">
        <w:rPr>
          <w:rFonts w:cs="Arial"/>
          <w:b/>
          <w:bCs/>
          <w:i/>
          <w:iCs/>
          <w:szCs w:val="24"/>
          <w:u w:val="single"/>
        </w:rPr>
        <w:t>Our instructions are that our client is entitled not to adhere to the terms of the court order and any actions taken by you or your client will be opposed</w:t>
      </w:r>
      <w:r w:rsidRPr="00313FFB">
        <w:rPr>
          <w:rFonts w:cs="Arial"/>
          <w:szCs w:val="24"/>
          <w:u w:val="single"/>
        </w:rPr>
        <w:t>.</w:t>
      </w:r>
      <w:r w:rsidRPr="00313FFB">
        <w:rPr>
          <w:rFonts w:cs="Arial"/>
          <w:szCs w:val="24"/>
        </w:rPr>
        <w:t>”</w:t>
      </w:r>
    </w:p>
    <w:p w14:paraId="65ADB555" w14:textId="07575204" w:rsidR="00FF6C19" w:rsidRPr="00313FFB" w:rsidRDefault="00FF6C19" w:rsidP="007074D2">
      <w:pPr>
        <w:pStyle w:val="Heading1"/>
      </w:pPr>
      <w:r w:rsidRPr="00313FFB">
        <w:t xml:space="preserve">To which the applicant’s attorney responded as follows on </w:t>
      </w:r>
      <w:r w:rsidRPr="00037FF2">
        <w:rPr>
          <w:b/>
          <w:bCs/>
        </w:rPr>
        <w:t>7 June 2021</w:t>
      </w:r>
      <w:r w:rsidRPr="00313FFB">
        <w:t>:</w:t>
      </w:r>
    </w:p>
    <w:p w14:paraId="20114201" w14:textId="511DF688" w:rsidR="00037FF2" w:rsidRPr="00313FFB" w:rsidRDefault="00FF6C19" w:rsidP="00037FF2">
      <w:pPr>
        <w:tabs>
          <w:tab w:val="clear" w:pos="-142"/>
          <w:tab w:val="clear" w:pos="862"/>
          <w:tab w:val="left" w:pos="567"/>
          <w:tab w:val="left" w:pos="851"/>
        </w:tabs>
        <w:spacing w:after="240"/>
        <w:ind w:left="851"/>
        <w:rPr>
          <w:rFonts w:cs="Arial"/>
          <w:szCs w:val="24"/>
        </w:rPr>
      </w:pPr>
      <w:r w:rsidRPr="00313FFB">
        <w:rPr>
          <w:rFonts w:cs="Arial"/>
          <w:szCs w:val="24"/>
        </w:rPr>
        <w:t>“</w:t>
      </w:r>
      <w:r w:rsidRPr="00313FFB">
        <w:rPr>
          <w:rFonts w:cs="Arial"/>
          <w:i/>
          <w:iCs/>
          <w:szCs w:val="24"/>
        </w:rPr>
        <w:t xml:space="preserve">The recent order </w:t>
      </w:r>
      <w:r w:rsidRPr="00313FFB">
        <w:rPr>
          <w:rFonts w:cs="Arial"/>
          <w:b/>
          <w:bCs/>
          <w:i/>
          <w:iCs/>
          <w:szCs w:val="24"/>
          <w:u w:val="single"/>
        </w:rPr>
        <w:t>remains in place</w:t>
      </w:r>
      <w:r w:rsidRPr="00313FFB">
        <w:rPr>
          <w:rFonts w:cs="Arial"/>
          <w:i/>
          <w:iCs/>
          <w:szCs w:val="24"/>
          <w:u w:val="single"/>
        </w:rPr>
        <w:t xml:space="preserve"> </w:t>
      </w:r>
      <w:r w:rsidRPr="00313FFB">
        <w:rPr>
          <w:rFonts w:cs="Arial"/>
          <w:b/>
          <w:bCs/>
          <w:i/>
          <w:iCs/>
          <w:szCs w:val="24"/>
          <w:u w:val="single"/>
        </w:rPr>
        <w:t>and your client is in contempt of said order</w:t>
      </w:r>
      <w:r w:rsidRPr="00313FFB">
        <w:rPr>
          <w:rFonts w:cs="Arial"/>
          <w:i/>
          <w:iCs/>
          <w:szCs w:val="24"/>
        </w:rPr>
        <w:t>…</w:t>
      </w:r>
      <w:r w:rsidRPr="00313FFB">
        <w:rPr>
          <w:rFonts w:cs="Arial"/>
          <w:szCs w:val="24"/>
        </w:rPr>
        <w:t>”.</w:t>
      </w:r>
      <w:r w:rsidRPr="00313FFB">
        <w:rPr>
          <w:rStyle w:val="FootnoteReference"/>
          <w:rFonts w:cs="Arial"/>
          <w:szCs w:val="24"/>
        </w:rPr>
        <w:footnoteReference w:id="9"/>
      </w:r>
      <w:r w:rsidRPr="00313FFB">
        <w:rPr>
          <w:rFonts w:cs="Arial"/>
          <w:szCs w:val="24"/>
        </w:rPr>
        <w:t xml:space="preserve">  </w:t>
      </w:r>
    </w:p>
    <w:p w14:paraId="5FC7537D" w14:textId="54562DD5" w:rsidR="00FF6C19" w:rsidRPr="00313FFB" w:rsidRDefault="00FF6C19" w:rsidP="00037FF2">
      <w:pPr>
        <w:pStyle w:val="Heading1"/>
      </w:pPr>
      <w:r w:rsidRPr="00313FFB">
        <w:t xml:space="preserve">The respondent’s attorney re-iterated the respondent’s position on </w:t>
      </w:r>
      <w:r w:rsidRPr="00037FF2">
        <w:rPr>
          <w:b/>
          <w:bCs/>
        </w:rPr>
        <w:t>7 June 2021</w:t>
      </w:r>
      <w:r w:rsidRPr="00313FFB">
        <w:t xml:space="preserve"> when she wrote that:</w:t>
      </w:r>
    </w:p>
    <w:p w14:paraId="7CDABC2C" w14:textId="77777777" w:rsidR="00FF6C19" w:rsidRPr="00313FFB" w:rsidRDefault="00FF6C19" w:rsidP="00037FF2">
      <w:pPr>
        <w:tabs>
          <w:tab w:val="left" w:pos="567"/>
        </w:tabs>
        <w:spacing w:after="240"/>
        <w:ind w:left="851"/>
        <w:rPr>
          <w:rFonts w:cs="Arial"/>
          <w:szCs w:val="24"/>
        </w:rPr>
      </w:pPr>
      <w:r w:rsidRPr="00313FFB">
        <w:rPr>
          <w:rFonts w:cs="Arial"/>
          <w:i/>
          <w:iCs/>
          <w:szCs w:val="24"/>
        </w:rPr>
        <w:t>“the Rule 43(6) court order has been and is currently suspended but … the Rule 43 order of 2019 is still intact</w:t>
      </w:r>
      <w:r w:rsidRPr="00313FFB">
        <w:rPr>
          <w:rFonts w:cs="Arial"/>
          <w:szCs w:val="24"/>
        </w:rPr>
        <w:t>”.</w:t>
      </w:r>
      <w:r w:rsidRPr="00313FFB">
        <w:rPr>
          <w:rStyle w:val="FootnoteReference"/>
          <w:rFonts w:cs="Arial"/>
          <w:szCs w:val="24"/>
        </w:rPr>
        <w:footnoteReference w:id="10"/>
      </w:r>
    </w:p>
    <w:p w14:paraId="4C3BDA45" w14:textId="3BAF2E5A" w:rsidR="00113259" w:rsidRPr="00037FF2" w:rsidRDefault="00113259" w:rsidP="00037FF2">
      <w:pPr>
        <w:pStyle w:val="Heading1"/>
        <w:rPr>
          <w:rFonts w:cs="Arial"/>
        </w:rPr>
      </w:pPr>
      <w:r w:rsidRPr="00037FF2">
        <w:rPr>
          <w:rFonts w:cs="Arial"/>
          <w:szCs w:val="24"/>
        </w:rPr>
        <w:t>On the</w:t>
      </w:r>
      <w:r w:rsidRPr="00037FF2">
        <w:rPr>
          <w:rFonts w:cs="Arial"/>
          <w:b/>
          <w:bCs/>
          <w:szCs w:val="24"/>
        </w:rPr>
        <w:t xml:space="preserve"> 2</w:t>
      </w:r>
      <w:r w:rsidRPr="00037FF2">
        <w:rPr>
          <w:rFonts w:cs="Arial"/>
          <w:b/>
          <w:bCs/>
          <w:szCs w:val="24"/>
          <w:vertAlign w:val="superscript"/>
        </w:rPr>
        <w:t>nd</w:t>
      </w:r>
      <w:r w:rsidRPr="00037FF2">
        <w:rPr>
          <w:rFonts w:cs="Arial"/>
          <w:b/>
          <w:bCs/>
          <w:szCs w:val="24"/>
        </w:rPr>
        <w:t xml:space="preserve"> of June 2021 </w:t>
      </w:r>
      <w:r w:rsidRPr="00037FF2">
        <w:rPr>
          <w:rFonts w:cs="Arial"/>
          <w:szCs w:val="24"/>
        </w:rPr>
        <w:t>the Respondent also launched an application to set aside Nyathi AJ’s order.</w:t>
      </w:r>
      <w:r w:rsidR="007257E2">
        <w:rPr>
          <w:rStyle w:val="FootnoteReference"/>
          <w:rFonts w:cs="Arial"/>
          <w:szCs w:val="24"/>
        </w:rPr>
        <w:footnoteReference w:id="11"/>
      </w:r>
      <w:r w:rsidR="00723B72" w:rsidRPr="00037FF2">
        <w:rPr>
          <w:rFonts w:cs="Arial"/>
          <w:szCs w:val="24"/>
        </w:rPr>
        <w:t xml:space="preserve">  This application was heard on </w:t>
      </w:r>
      <w:r w:rsidR="00723B72" w:rsidRPr="00037FF2">
        <w:rPr>
          <w:rFonts w:cs="Arial"/>
          <w:b/>
          <w:bCs/>
          <w:szCs w:val="24"/>
        </w:rPr>
        <w:t>27 January 2022</w:t>
      </w:r>
      <w:r w:rsidR="00723B72" w:rsidRPr="00037FF2">
        <w:rPr>
          <w:rFonts w:cs="Arial"/>
          <w:szCs w:val="24"/>
        </w:rPr>
        <w:t xml:space="preserve"> by Her Ladyship Ms. Justice Keightley </w:t>
      </w:r>
      <w:r w:rsidR="000B5AAB" w:rsidRPr="00037FF2">
        <w:rPr>
          <w:rFonts w:cs="Arial"/>
          <w:szCs w:val="24"/>
        </w:rPr>
        <w:t xml:space="preserve">and was postponed </w:t>
      </w:r>
      <w:r w:rsidR="00A91B27" w:rsidRPr="00037FF2">
        <w:rPr>
          <w:rFonts w:cs="Arial"/>
          <w:szCs w:val="24"/>
        </w:rPr>
        <w:t xml:space="preserve">pending the appeal </w:t>
      </w:r>
      <w:r w:rsidR="000B5AAB" w:rsidRPr="00037FF2">
        <w:rPr>
          <w:rFonts w:cs="Arial"/>
          <w:szCs w:val="24"/>
        </w:rPr>
        <w:t>at the</w:t>
      </w:r>
      <w:r w:rsidR="00AE7284">
        <w:rPr>
          <w:rFonts w:cs="Arial"/>
          <w:szCs w:val="24"/>
        </w:rPr>
        <w:t xml:space="preserve"> request</w:t>
      </w:r>
      <w:r w:rsidR="000B5AAB" w:rsidRPr="00037FF2">
        <w:rPr>
          <w:rFonts w:cs="Arial"/>
          <w:szCs w:val="24"/>
        </w:rPr>
        <w:t xml:space="preserve"> of the Respondent </w:t>
      </w:r>
      <w:r w:rsidR="00A91B27" w:rsidRPr="00037FF2">
        <w:rPr>
          <w:rFonts w:cs="Arial"/>
          <w:szCs w:val="24"/>
        </w:rPr>
        <w:t>granting</w:t>
      </w:r>
      <w:r w:rsidR="000B5AAB" w:rsidRPr="00037FF2">
        <w:rPr>
          <w:rFonts w:cs="Arial"/>
          <w:szCs w:val="24"/>
        </w:rPr>
        <w:t xml:space="preserve"> costs in the </w:t>
      </w:r>
      <w:r w:rsidR="000B5AAB" w:rsidRPr="00037FF2">
        <w:rPr>
          <w:rFonts w:cs="Arial"/>
          <w:szCs w:val="24"/>
        </w:rPr>
        <w:lastRenderedPageBreak/>
        <w:t>Applicant’s favour.</w:t>
      </w:r>
    </w:p>
    <w:p w14:paraId="255AAB66" w14:textId="4ABFE148" w:rsidR="00F004DA" w:rsidRPr="00EA326D" w:rsidRDefault="007257E2" w:rsidP="00A265E9">
      <w:pPr>
        <w:pStyle w:val="Heading1"/>
      </w:pPr>
      <w:r>
        <w:rPr>
          <w:rFonts w:cs="Arial"/>
          <w:szCs w:val="24"/>
        </w:rPr>
        <w:t xml:space="preserve">On </w:t>
      </w:r>
      <w:r w:rsidRPr="0053432F">
        <w:rPr>
          <w:rFonts w:cs="Arial"/>
          <w:b/>
          <w:bCs/>
          <w:szCs w:val="24"/>
        </w:rPr>
        <w:t>11 November 2021</w:t>
      </w:r>
      <w:r>
        <w:rPr>
          <w:rFonts w:cs="Arial"/>
          <w:szCs w:val="24"/>
        </w:rPr>
        <w:t xml:space="preserve"> </w:t>
      </w:r>
      <w:r w:rsidR="00AE6CAE">
        <w:rPr>
          <w:rFonts w:cs="Arial"/>
          <w:szCs w:val="24"/>
        </w:rPr>
        <w:t xml:space="preserve">His Lordship Mr. Justice Nyathi </w:t>
      </w:r>
      <w:r>
        <w:rPr>
          <w:rFonts w:cs="Arial"/>
          <w:szCs w:val="24"/>
        </w:rPr>
        <w:t xml:space="preserve">granted leave to appeal concerning the issue </w:t>
      </w:r>
      <w:r w:rsidR="0053432F">
        <w:rPr>
          <w:rFonts w:cs="Arial"/>
          <w:szCs w:val="24"/>
        </w:rPr>
        <w:t xml:space="preserve">of </w:t>
      </w:r>
      <w:r w:rsidR="0053432F" w:rsidRPr="0053432F">
        <w:rPr>
          <w:rFonts w:cs="Arial"/>
          <w:i/>
          <w:iCs/>
          <w:szCs w:val="24"/>
        </w:rPr>
        <w:t>lis pendens</w:t>
      </w:r>
      <w:r w:rsidR="00F004DA">
        <w:rPr>
          <w:rFonts w:cs="Arial"/>
          <w:i/>
          <w:iCs/>
          <w:szCs w:val="24"/>
        </w:rPr>
        <w:t>.</w:t>
      </w:r>
    </w:p>
    <w:p w14:paraId="50636971" w14:textId="11332637" w:rsidR="00350F3B" w:rsidRPr="00773BF6" w:rsidRDefault="00350F3B" w:rsidP="003A45D4">
      <w:pPr>
        <w:pStyle w:val="Heading1"/>
      </w:pPr>
      <w:r w:rsidRPr="003A45D4">
        <w:rPr>
          <w:rFonts w:cs="Arial"/>
          <w:szCs w:val="24"/>
        </w:rPr>
        <w:t xml:space="preserve">The </w:t>
      </w:r>
      <w:r w:rsidR="004F3DC6">
        <w:rPr>
          <w:rFonts w:cs="Arial"/>
          <w:szCs w:val="24"/>
        </w:rPr>
        <w:t xml:space="preserve">applicant in the current </w:t>
      </w:r>
      <w:r w:rsidRPr="003A45D4">
        <w:rPr>
          <w:rFonts w:cs="Arial"/>
          <w:szCs w:val="24"/>
        </w:rPr>
        <w:t>application</w:t>
      </w:r>
      <w:r w:rsidR="00773BF6" w:rsidRPr="003A45D4">
        <w:rPr>
          <w:rFonts w:cs="Arial"/>
          <w:szCs w:val="24"/>
        </w:rPr>
        <w:t xml:space="preserve"> before me </w:t>
      </w:r>
      <w:r w:rsidR="004F3DC6">
        <w:rPr>
          <w:rFonts w:cs="Arial"/>
          <w:szCs w:val="24"/>
        </w:rPr>
        <w:t>initially sought relief</w:t>
      </w:r>
      <w:r w:rsidRPr="003A45D4">
        <w:rPr>
          <w:rFonts w:cs="Arial"/>
          <w:szCs w:val="24"/>
        </w:rPr>
        <w:t xml:space="preserve"> in the following broad terms:</w:t>
      </w:r>
    </w:p>
    <w:p w14:paraId="10D0E19B" w14:textId="63816E19" w:rsidR="00350F3B" w:rsidRPr="00773BF6" w:rsidRDefault="00350F3B" w:rsidP="00773BF6">
      <w:pPr>
        <w:pStyle w:val="Heading2"/>
      </w:pPr>
      <w:r w:rsidRPr="00350F3B">
        <w:t>an order holding the respondent in contempt of the order granted by Nytahi, AJ on 27 May 2021,</w:t>
      </w:r>
      <w:r w:rsidRPr="00350F3B">
        <w:rPr>
          <w:rStyle w:val="FootnoteReference"/>
          <w:rFonts w:cs="Arial"/>
          <w:szCs w:val="24"/>
        </w:rPr>
        <w:footnoteReference w:id="12"/>
      </w:r>
      <w:r w:rsidRPr="00350F3B">
        <w:t xml:space="preserve"> (the “Nyathi, AJ order”) and, consequent upon such finding, for the direct imprisonment of the respondent without any coercive element to the sanction;</w:t>
      </w:r>
      <w:r w:rsidRPr="00350F3B">
        <w:rPr>
          <w:rStyle w:val="FootnoteReference"/>
          <w:rFonts w:cs="Arial"/>
          <w:szCs w:val="24"/>
        </w:rPr>
        <w:footnoteReference w:id="13"/>
      </w:r>
    </w:p>
    <w:p w14:paraId="386BAAB6" w14:textId="77777777" w:rsidR="00350F3B" w:rsidRPr="00350F3B" w:rsidRDefault="00350F3B" w:rsidP="00773BF6">
      <w:pPr>
        <w:pStyle w:val="Heading2"/>
        <w:rPr>
          <w:rFonts w:cs="Arial"/>
          <w:szCs w:val="24"/>
        </w:rPr>
      </w:pPr>
      <w:r w:rsidRPr="00C93076">
        <w:rPr>
          <w:rFonts w:cs="Arial"/>
          <w:i/>
          <w:iCs/>
          <w:szCs w:val="24"/>
        </w:rPr>
        <w:t>Alternative</w:t>
      </w:r>
      <w:r w:rsidRPr="00350F3B">
        <w:rPr>
          <w:rFonts w:cs="Arial"/>
          <w:szCs w:val="24"/>
        </w:rPr>
        <w:t xml:space="preserve"> to a finding of contempt, a declaratory order that the Nyathi, AJ order is </w:t>
      </w:r>
      <w:r w:rsidRPr="00350F3B">
        <w:rPr>
          <w:rFonts w:cs="Arial"/>
          <w:b/>
          <w:bCs/>
          <w:szCs w:val="24"/>
          <w:u w:val="single"/>
        </w:rPr>
        <w:t>not</w:t>
      </w:r>
      <w:r w:rsidRPr="00350F3B">
        <w:rPr>
          <w:rFonts w:cs="Arial"/>
          <w:szCs w:val="24"/>
        </w:rPr>
        <w:t xml:space="preserve"> suspended pending the outcome of an appeal currently pending, and directing the respondent to comply therewith, failing which she will be in contempt;</w:t>
      </w:r>
      <w:r w:rsidRPr="00350F3B">
        <w:rPr>
          <w:rStyle w:val="FootnoteReference"/>
          <w:rFonts w:cs="Arial"/>
          <w:szCs w:val="24"/>
        </w:rPr>
        <w:footnoteReference w:id="14"/>
      </w:r>
    </w:p>
    <w:p w14:paraId="1580D2D3" w14:textId="77777777" w:rsidR="00350F3B" w:rsidRPr="00350F3B" w:rsidRDefault="00350F3B" w:rsidP="00773BF6">
      <w:pPr>
        <w:pStyle w:val="Heading2"/>
        <w:rPr>
          <w:rFonts w:cs="Arial"/>
          <w:szCs w:val="24"/>
        </w:rPr>
      </w:pPr>
      <w:r w:rsidRPr="00350F3B">
        <w:rPr>
          <w:rFonts w:cs="Arial"/>
          <w:szCs w:val="24"/>
        </w:rPr>
        <w:t xml:space="preserve">A pre-emptive order for the direct imprisonment of the respondent should she fail to comply with the Nyathi, AJ order </w:t>
      </w:r>
      <w:r w:rsidRPr="00350F3B">
        <w:rPr>
          <w:rFonts w:cs="Arial"/>
          <w:szCs w:val="24"/>
        </w:rPr>
        <w:lastRenderedPageBreak/>
        <w:t>after such declaration;</w:t>
      </w:r>
      <w:r w:rsidRPr="00350F3B">
        <w:rPr>
          <w:rStyle w:val="FootnoteReference"/>
          <w:rFonts w:cs="Arial"/>
          <w:szCs w:val="24"/>
        </w:rPr>
        <w:footnoteReference w:id="15"/>
      </w:r>
      <w:r w:rsidRPr="00350F3B">
        <w:rPr>
          <w:rFonts w:cs="Arial"/>
          <w:szCs w:val="24"/>
        </w:rPr>
        <w:t xml:space="preserve"> and </w:t>
      </w:r>
    </w:p>
    <w:p w14:paraId="5C269D0A" w14:textId="724DB710" w:rsidR="00350F3B" w:rsidRDefault="00350F3B" w:rsidP="00773BF6">
      <w:pPr>
        <w:pStyle w:val="Heading2"/>
        <w:rPr>
          <w:rFonts w:cs="Arial"/>
          <w:szCs w:val="24"/>
        </w:rPr>
      </w:pPr>
      <w:r w:rsidRPr="00350F3B">
        <w:rPr>
          <w:rFonts w:cs="Arial"/>
          <w:szCs w:val="24"/>
        </w:rPr>
        <w:t xml:space="preserve">An order that the respondent be directed to surrender her passport and those of the minor children pending the outcome of the divorce action; </w:t>
      </w:r>
      <w:r w:rsidRPr="002510AE">
        <w:rPr>
          <w:rFonts w:cs="Arial"/>
          <w:i/>
          <w:iCs/>
          <w:szCs w:val="24"/>
        </w:rPr>
        <w:t>alternatively</w:t>
      </w:r>
      <w:r w:rsidRPr="00350F3B">
        <w:rPr>
          <w:rFonts w:cs="Arial"/>
          <w:szCs w:val="24"/>
        </w:rPr>
        <w:t>, that the respondent surrender the passports of the minor children pending the outcome of the divorce proceedings.</w:t>
      </w:r>
      <w:r w:rsidRPr="00350F3B">
        <w:rPr>
          <w:rStyle w:val="FootnoteReference"/>
          <w:rFonts w:cs="Arial"/>
          <w:szCs w:val="24"/>
        </w:rPr>
        <w:footnoteReference w:id="16"/>
      </w:r>
    </w:p>
    <w:p w14:paraId="2A74CBA9" w14:textId="25CC4A33" w:rsidR="004F3DC6" w:rsidRPr="00773BF6" w:rsidRDefault="004F3DC6" w:rsidP="00773BF6">
      <w:pPr>
        <w:pStyle w:val="Heading2"/>
        <w:rPr>
          <w:rFonts w:cs="Arial"/>
          <w:szCs w:val="24"/>
        </w:rPr>
      </w:pPr>
      <w:r>
        <w:rPr>
          <w:rFonts w:cs="Arial"/>
          <w:szCs w:val="24"/>
        </w:rPr>
        <w:t>Costs of the application</w:t>
      </w:r>
      <w:r w:rsidR="0048429C">
        <w:rPr>
          <w:rFonts w:cs="Arial"/>
          <w:szCs w:val="24"/>
        </w:rPr>
        <w:t>.</w:t>
      </w:r>
    </w:p>
    <w:p w14:paraId="5B378FC3" w14:textId="17B1A8A0" w:rsidR="00AE7C90" w:rsidRDefault="003A45D4" w:rsidP="00730DC0">
      <w:pPr>
        <w:pStyle w:val="Heading1"/>
      </w:pPr>
      <w:r>
        <w:t xml:space="preserve">However, Adv </w:t>
      </w:r>
      <w:r w:rsidR="00C93076">
        <w:t>R</w:t>
      </w:r>
      <w:r w:rsidR="0093552A">
        <w:t>R</w:t>
      </w:r>
      <w:r w:rsidR="00C93076">
        <w:t xml:space="preserve"> </w:t>
      </w:r>
      <w:r>
        <w:t xml:space="preserve">Rosenburg SC on the </w:t>
      </w:r>
      <w:r w:rsidR="002316EA">
        <w:t>Applicant</w:t>
      </w:r>
      <w:r>
        <w:t>’s behalf</w:t>
      </w:r>
      <w:r w:rsidR="00A265E9">
        <w:t>,</w:t>
      </w:r>
      <w:r w:rsidR="002316EA">
        <w:t xml:space="preserve"> </w:t>
      </w:r>
      <w:r w:rsidR="0048429C">
        <w:t>after taking instructions</w:t>
      </w:r>
      <w:r w:rsidR="002510AE">
        <w:t>,</w:t>
      </w:r>
      <w:r w:rsidR="0048429C">
        <w:t xml:space="preserve"> </w:t>
      </w:r>
      <w:r w:rsidR="00644261">
        <w:t xml:space="preserve">addressed </w:t>
      </w:r>
      <w:r w:rsidR="002316EA">
        <w:t xml:space="preserve">this Court </w:t>
      </w:r>
      <w:r w:rsidR="00AE7C90">
        <w:t xml:space="preserve">and during argument </w:t>
      </w:r>
      <w:r w:rsidR="002316EA">
        <w:t>s</w:t>
      </w:r>
      <w:r w:rsidR="00AE7C90">
        <w:t>ought</w:t>
      </w:r>
      <w:r w:rsidR="00DE1A9F">
        <w:t xml:space="preserve"> </w:t>
      </w:r>
      <w:r w:rsidR="00AE7C90">
        <w:t>the following relief</w:t>
      </w:r>
      <w:r w:rsidR="00F74D88">
        <w:t xml:space="preserve"> in terms of the Notice of Motion</w:t>
      </w:r>
      <w:r w:rsidR="00AE7C90">
        <w:t>:</w:t>
      </w:r>
      <w:r w:rsidR="00F74D88">
        <w:rPr>
          <w:rStyle w:val="FootnoteReference"/>
        </w:rPr>
        <w:footnoteReference w:id="17"/>
      </w:r>
      <w:r w:rsidR="00AE7C90">
        <w:t xml:space="preserve"> </w:t>
      </w:r>
    </w:p>
    <w:p w14:paraId="3F66D293" w14:textId="30C1F600" w:rsidR="00AE7C90" w:rsidRDefault="00DE1A9F" w:rsidP="00644261">
      <w:pPr>
        <w:pStyle w:val="Heading2"/>
      </w:pPr>
      <w:r>
        <w:t xml:space="preserve">Prayers 2 and 3 </w:t>
      </w:r>
      <w:r w:rsidR="00E86725">
        <w:t>of the Notice of Motion</w:t>
      </w:r>
      <w:r w:rsidR="00F15F28">
        <w:rPr>
          <w:rStyle w:val="FootnoteReference"/>
        </w:rPr>
        <w:footnoteReference w:id="18"/>
      </w:r>
      <w:r w:rsidR="00E86725">
        <w:t xml:space="preserve"> </w:t>
      </w:r>
      <w:r w:rsidR="001F361F">
        <w:t xml:space="preserve">to </w:t>
      </w:r>
      <w:r>
        <w:t xml:space="preserve">be postponed </w:t>
      </w:r>
      <w:r w:rsidRPr="00DE1A9F">
        <w:rPr>
          <w:i/>
          <w:iCs/>
        </w:rPr>
        <w:t>sine die</w:t>
      </w:r>
      <w:r>
        <w:t xml:space="preserve"> </w:t>
      </w:r>
      <w:r w:rsidR="00E86725">
        <w:t>(</w:t>
      </w:r>
      <w:r w:rsidR="00681F35">
        <w:t xml:space="preserve">the </w:t>
      </w:r>
      <w:r w:rsidR="00E86725">
        <w:t>contempt of Court and the sanction for contempt)</w:t>
      </w:r>
      <w:r w:rsidR="001F361F">
        <w:t>;</w:t>
      </w:r>
    </w:p>
    <w:p w14:paraId="5BC3C462" w14:textId="66B62698" w:rsidR="00EC4AB7" w:rsidRDefault="00230E44" w:rsidP="000C6026">
      <w:pPr>
        <w:pStyle w:val="Heading2"/>
      </w:pPr>
      <w:r>
        <w:t xml:space="preserve">a declarator </w:t>
      </w:r>
      <w:r w:rsidR="000C6026">
        <w:t xml:space="preserve">that </w:t>
      </w:r>
      <w:r w:rsidR="004B737F">
        <w:t xml:space="preserve">the order of </w:t>
      </w:r>
      <w:r w:rsidR="00D459AC">
        <w:t xml:space="preserve">Nyathi AJ of </w:t>
      </w:r>
      <w:r w:rsidR="00D459AC" w:rsidRPr="001F361F">
        <w:rPr>
          <w:b/>
          <w:bCs/>
        </w:rPr>
        <w:t>27 May 2021</w:t>
      </w:r>
      <w:r w:rsidR="00D459AC">
        <w:t xml:space="preserve"> is not suspended </w:t>
      </w:r>
      <w:r w:rsidR="00501DF4">
        <w:t>pending the outcome of the appeal</w:t>
      </w:r>
      <w:r w:rsidR="00CB02C5">
        <w:t xml:space="preserve"> and that the respondent must comply with the declarator.</w:t>
      </w:r>
    </w:p>
    <w:p w14:paraId="58C4BDA0" w14:textId="343DD720" w:rsidR="00EC4AB7" w:rsidRDefault="00501DF4" w:rsidP="000C6026">
      <w:pPr>
        <w:pStyle w:val="Heading2"/>
      </w:pPr>
      <w:r>
        <w:lastRenderedPageBreak/>
        <w:t xml:space="preserve">that the Respondent must comply with the said </w:t>
      </w:r>
      <w:r w:rsidR="00F63385">
        <w:t xml:space="preserve">declaratory relief </w:t>
      </w:r>
      <w:r>
        <w:t xml:space="preserve">failing which she will be </w:t>
      </w:r>
      <w:r w:rsidR="009675BB">
        <w:t xml:space="preserve">sanctioned. </w:t>
      </w:r>
    </w:p>
    <w:p w14:paraId="0FAE0A83" w14:textId="50B20243" w:rsidR="00EC4AB7" w:rsidRDefault="002A4B04" w:rsidP="000C6026">
      <w:pPr>
        <w:pStyle w:val="Heading2"/>
      </w:pPr>
      <w:r>
        <w:t xml:space="preserve">the safe-keeping of </w:t>
      </w:r>
      <w:r w:rsidR="00FD570F">
        <w:t xml:space="preserve">only </w:t>
      </w:r>
      <w:r>
        <w:t xml:space="preserve">the children’s passports by the Sheriff of Johannesburg Central (the Applicant is </w:t>
      </w:r>
      <w:r w:rsidR="00FD570F">
        <w:t>not persisting</w:t>
      </w:r>
      <w:r>
        <w:t xml:space="preserve"> </w:t>
      </w:r>
      <w:r w:rsidR="00FD570F">
        <w:t>with wanting the safe-keeping of the Respondent’s passport)</w:t>
      </w:r>
      <w:r w:rsidR="005C6441">
        <w:t xml:space="preserve">. </w:t>
      </w:r>
    </w:p>
    <w:p w14:paraId="134AC9F1" w14:textId="77777777" w:rsidR="00A265E9" w:rsidRDefault="00DB1968" w:rsidP="00A265E9">
      <w:pPr>
        <w:pStyle w:val="Heading2"/>
      </w:pPr>
      <w:r>
        <w:t>c</w:t>
      </w:r>
      <w:r w:rsidR="005C6441">
        <w:t>osts of this application</w:t>
      </w:r>
      <w:r w:rsidR="00F63385">
        <w:t xml:space="preserve"> on the attorney and client scale </w:t>
      </w:r>
      <w:r w:rsidR="00F63385" w:rsidRPr="00CB02C5">
        <w:rPr>
          <w:i/>
          <w:iCs/>
        </w:rPr>
        <w:t>alternatively</w:t>
      </w:r>
      <w:r w:rsidR="00F63385">
        <w:t xml:space="preserve"> </w:t>
      </w:r>
      <w:r w:rsidR="00CB02C5">
        <w:t>on the party and party scale.</w:t>
      </w:r>
    </w:p>
    <w:p w14:paraId="5C30D0EC" w14:textId="00DC0224" w:rsidR="001B29CB" w:rsidRPr="00A265E9" w:rsidRDefault="00EC4AB7" w:rsidP="00A265E9">
      <w:pPr>
        <w:pStyle w:val="Heading2"/>
        <w:numPr>
          <w:ilvl w:val="0"/>
          <w:numId w:val="0"/>
        </w:numPr>
      </w:pPr>
      <w:r w:rsidRPr="00A265E9">
        <w:rPr>
          <w:b/>
          <w:bCs/>
          <w:u w:val="single"/>
        </w:rPr>
        <w:t>SUCCINCT</w:t>
      </w:r>
      <w:r w:rsidR="00F27373" w:rsidRPr="00A265E9">
        <w:rPr>
          <w:b/>
          <w:bCs/>
          <w:u w:val="single"/>
        </w:rPr>
        <w:t xml:space="preserve"> </w:t>
      </w:r>
      <w:r w:rsidR="00ED17F6" w:rsidRPr="00A265E9">
        <w:rPr>
          <w:b/>
          <w:bCs/>
          <w:u w:val="single"/>
        </w:rPr>
        <w:t>MATERIAL BACKGROUND</w:t>
      </w:r>
    </w:p>
    <w:p w14:paraId="3DFA373E" w14:textId="432E4D16" w:rsidR="00ED17F6" w:rsidRDefault="00571E57" w:rsidP="00730DC0">
      <w:pPr>
        <w:pStyle w:val="Heading1"/>
      </w:pPr>
      <w:r>
        <w:t>The parties are</w:t>
      </w:r>
      <w:r w:rsidR="00B74EA3">
        <w:t>,</w:t>
      </w:r>
      <w:r>
        <w:t xml:space="preserve"> </w:t>
      </w:r>
      <w:r w:rsidR="00681F35">
        <w:t>as alerted to here in before</w:t>
      </w:r>
      <w:r w:rsidR="00B74EA3">
        <w:t>,</w:t>
      </w:r>
      <w:r w:rsidR="00681F35">
        <w:t xml:space="preserve"> </w:t>
      </w:r>
      <w:r>
        <w:t>in the throes of an acrimonious divorce (“</w:t>
      </w:r>
      <w:r w:rsidRPr="00571E57">
        <w:rPr>
          <w:i/>
          <w:iCs/>
        </w:rPr>
        <w:t>the divorce action</w:t>
      </w:r>
      <w:r>
        <w:t xml:space="preserve">”), and </w:t>
      </w:r>
      <w:r w:rsidR="00B74EA3">
        <w:t xml:space="preserve">in </w:t>
      </w:r>
      <w:r>
        <w:t>an action concerning alleged loans and donations made by the respondent to the applicant (“</w:t>
      </w:r>
      <w:r w:rsidRPr="00571E57">
        <w:rPr>
          <w:i/>
          <w:iCs/>
        </w:rPr>
        <w:t>the loans action</w:t>
      </w:r>
      <w:r>
        <w:t xml:space="preserve">”), both </w:t>
      </w:r>
      <w:r w:rsidR="00ED17F6">
        <w:t xml:space="preserve">actions having been </w:t>
      </w:r>
      <w:r>
        <w:t xml:space="preserve">initiated </w:t>
      </w:r>
      <w:r w:rsidR="007B59B2">
        <w:t xml:space="preserve">by the respondent </w:t>
      </w:r>
      <w:r>
        <w:t xml:space="preserve">on </w:t>
      </w:r>
      <w:r w:rsidR="00A32E25">
        <w:t xml:space="preserve">   </w:t>
      </w:r>
      <w:r w:rsidRPr="00A32E25">
        <w:rPr>
          <w:b/>
          <w:bCs/>
        </w:rPr>
        <w:t>26 June 2018</w:t>
      </w:r>
      <w:r>
        <w:t>, when the minor children were a mere 6 months old.</w:t>
      </w:r>
      <w:r w:rsidR="00A17E37">
        <w:t xml:space="preserve"> </w:t>
      </w:r>
    </w:p>
    <w:p w14:paraId="72BDBA28" w14:textId="0057A8FA" w:rsidR="00A36AED" w:rsidRDefault="00A17E37" w:rsidP="00730DC0">
      <w:pPr>
        <w:pStyle w:val="Heading1"/>
      </w:pPr>
      <w:r>
        <w:t xml:space="preserve">The divorce action and the loans action were consolidated by the order of Van Der Merwe AJ dated </w:t>
      </w:r>
      <w:r w:rsidRPr="00A32E25">
        <w:rPr>
          <w:b/>
          <w:bCs/>
        </w:rPr>
        <w:t>30 July 2021.</w:t>
      </w:r>
      <w:r>
        <w:t xml:space="preserve"> </w:t>
      </w:r>
      <w:r w:rsidR="00AF1252">
        <w:t xml:space="preserve">The respondent is currently appealing this decision, leave to appeal having been granted by </w:t>
      </w:r>
      <w:r>
        <w:t>Van Der Merwe AJ</w:t>
      </w:r>
      <w:r w:rsidR="00AF1252">
        <w:t xml:space="preserve"> on </w:t>
      </w:r>
      <w:r w:rsidR="00AF1252" w:rsidRPr="00A32E25">
        <w:rPr>
          <w:b/>
          <w:bCs/>
        </w:rPr>
        <w:t>20 December 2021</w:t>
      </w:r>
      <w:r w:rsidR="00AF1252">
        <w:t>.</w:t>
      </w:r>
    </w:p>
    <w:p w14:paraId="76786EC0" w14:textId="4C1A692B" w:rsidR="00A17E30" w:rsidRDefault="00A36AED" w:rsidP="00963806">
      <w:pPr>
        <w:pStyle w:val="Heading1"/>
      </w:pPr>
      <w:r>
        <w:t xml:space="preserve">The parties have competing versions concerning what led to the breakdown of the marriage. </w:t>
      </w:r>
    </w:p>
    <w:p w14:paraId="5229A8FF" w14:textId="3F9486BB" w:rsidR="00A36AED" w:rsidRDefault="00A36AED" w:rsidP="000A4CA9">
      <w:pPr>
        <w:pStyle w:val="Heading1"/>
      </w:pPr>
      <w:r>
        <w:lastRenderedPageBreak/>
        <w:t xml:space="preserve">When the minor children were discharged from the hospital during </w:t>
      </w:r>
      <w:r w:rsidRPr="00A17E30">
        <w:rPr>
          <w:b/>
          <w:bCs/>
        </w:rPr>
        <w:t>January</w:t>
      </w:r>
      <w:r>
        <w:t xml:space="preserve"> </w:t>
      </w:r>
      <w:r w:rsidRPr="00A17E30">
        <w:rPr>
          <w:b/>
          <w:bCs/>
        </w:rPr>
        <w:t>2018</w:t>
      </w:r>
      <w:r>
        <w:t>, the respondent returned to her parents’ home and chose not to return the matrimonial home.</w:t>
      </w:r>
    </w:p>
    <w:p w14:paraId="7ED70101" w14:textId="3D6CD434" w:rsidR="001B29CB" w:rsidRDefault="00A36AED" w:rsidP="00730DC0">
      <w:pPr>
        <w:pStyle w:val="Heading1"/>
      </w:pPr>
      <w:r>
        <w:t xml:space="preserve">The respondent, who comes from a wealthy family ceased </w:t>
      </w:r>
      <w:r w:rsidR="001032A8">
        <w:t xml:space="preserve">all meaningful </w:t>
      </w:r>
      <w:r>
        <w:t>communicati</w:t>
      </w:r>
      <w:r w:rsidR="001032A8">
        <w:t>on</w:t>
      </w:r>
      <w:r>
        <w:t xml:space="preserve"> with the applicant</w:t>
      </w:r>
      <w:r w:rsidR="00861874">
        <w:t>.</w:t>
      </w:r>
      <w:r>
        <w:t xml:space="preserve"> </w:t>
      </w:r>
    </w:p>
    <w:p w14:paraId="2598C155" w14:textId="442D4D4C" w:rsidR="00752658" w:rsidRDefault="00752658" w:rsidP="00752658">
      <w:pPr>
        <w:pStyle w:val="Heading1"/>
      </w:pPr>
      <w:r>
        <w:t>T</w:t>
      </w:r>
      <w:r w:rsidR="00377E14">
        <w:t>he respondent has brought an appeal and an application to set aside th</w:t>
      </w:r>
      <w:r>
        <w:t>e rule 43(6)</w:t>
      </w:r>
      <w:r w:rsidR="00377E14">
        <w:t xml:space="preserve"> court order</w:t>
      </w:r>
      <w:r>
        <w:t>.</w:t>
      </w:r>
    </w:p>
    <w:p w14:paraId="7AD22707" w14:textId="324B959A" w:rsidR="00377E14" w:rsidRDefault="00377E14" w:rsidP="00730DC0">
      <w:pPr>
        <w:pStyle w:val="Heading1"/>
      </w:pPr>
      <w:r>
        <w:t xml:space="preserve">Nyathi AJ granted leave to appeal concerning his </w:t>
      </w:r>
      <w:r w:rsidR="000A4CA9">
        <w:t xml:space="preserve">determination of the </w:t>
      </w:r>
      <w:r w:rsidR="000A4CA9" w:rsidRPr="000A4CA9">
        <w:rPr>
          <w:i/>
          <w:iCs/>
        </w:rPr>
        <w:t>lis pendens</w:t>
      </w:r>
      <w:r w:rsidR="000A4CA9">
        <w:t xml:space="preserve"> point in limine</w:t>
      </w:r>
      <w:r>
        <w:t xml:space="preserve">, which appeal is pending. </w:t>
      </w:r>
    </w:p>
    <w:p w14:paraId="5C25B81F" w14:textId="12552E1E" w:rsidR="00377E14" w:rsidRDefault="00377E14" w:rsidP="00730DC0">
      <w:pPr>
        <w:pStyle w:val="Heading1"/>
      </w:pPr>
      <w:r>
        <w:t xml:space="preserve">The </w:t>
      </w:r>
      <w:r w:rsidR="000A4CA9">
        <w:t xml:space="preserve">respondent’s </w:t>
      </w:r>
      <w:r>
        <w:t>application to set aside Nyathi AJ’s court order</w:t>
      </w:r>
      <w:r w:rsidR="007B59B2">
        <w:t xml:space="preserve"> which was initially brought on urgency,</w:t>
      </w:r>
      <w:r>
        <w:t xml:space="preserve"> was set down for hearing on </w:t>
      </w:r>
      <w:r w:rsidRPr="000A4CA9">
        <w:rPr>
          <w:b/>
          <w:bCs/>
        </w:rPr>
        <w:t>27 January 2022</w:t>
      </w:r>
      <w:r w:rsidR="000A4CA9">
        <w:t>.</w:t>
      </w:r>
      <w:r w:rsidRPr="000A4CA9">
        <w:t xml:space="preserve"> </w:t>
      </w:r>
      <w:r w:rsidR="000A4CA9">
        <w:t>T</w:t>
      </w:r>
      <w:r>
        <w:t xml:space="preserve">he respondent </w:t>
      </w:r>
      <w:r w:rsidR="00AF6F19">
        <w:t xml:space="preserve">however </w:t>
      </w:r>
      <w:r>
        <w:t>brought a postponement application</w:t>
      </w:r>
      <w:r w:rsidR="00AF6F19">
        <w:t xml:space="preserve"> of the application to set aside Nyathi AJ’s order</w:t>
      </w:r>
      <w:r>
        <w:t xml:space="preserve">, citing the pending appeal as the main basis thereof, on about </w:t>
      </w:r>
      <w:r w:rsidRPr="00AF6F19">
        <w:rPr>
          <w:b/>
          <w:bCs/>
        </w:rPr>
        <w:t>17 January 2022</w:t>
      </w:r>
      <w:r>
        <w:t xml:space="preserve">. </w:t>
      </w:r>
    </w:p>
    <w:p w14:paraId="5BB21DC8" w14:textId="46ED1858" w:rsidR="00BD3FDB" w:rsidRDefault="00377E14" w:rsidP="00BD3FDB">
      <w:pPr>
        <w:pStyle w:val="Heading1"/>
      </w:pPr>
      <w:r>
        <w:t xml:space="preserve">The application to set aside and the postponement application came before Keightly J on </w:t>
      </w:r>
      <w:r w:rsidR="00A17E37" w:rsidRPr="00AF6F19">
        <w:rPr>
          <w:b/>
          <w:bCs/>
        </w:rPr>
        <w:t>27 January 2022</w:t>
      </w:r>
      <w:r w:rsidR="00A17E37">
        <w:t xml:space="preserve">, and she postponed the matter </w:t>
      </w:r>
      <w:r w:rsidR="00A17E37" w:rsidRPr="00A17E37">
        <w:rPr>
          <w:i/>
          <w:iCs/>
        </w:rPr>
        <w:t>sine die</w:t>
      </w:r>
      <w:r w:rsidR="00A17E37">
        <w:t xml:space="preserve"> because of the pending appeal, but granted wasted costs occasioned by the postponement</w:t>
      </w:r>
      <w:r w:rsidR="004A24AA">
        <w:t xml:space="preserve"> </w:t>
      </w:r>
      <w:r w:rsidR="00A17E37">
        <w:t xml:space="preserve">in favour of the applicant. Keightly J also took the opportunity, as the upper guardian of minor children, to voice her discontent with the manner in which the respondent was conducting the </w:t>
      </w:r>
      <w:r w:rsidR="00A17E37">
        <w:lastRenderedPageBreak/>
        <w:t xml:space="preserve">litigation and </w:t>
      </w:r>
      <w:r w:rsidR="00ED76C2">
        <w:t xml:space="preserve">noted </w:t>
      </w:r>
      <w:r w:rsidR="00A17E37">
        <w:t xml:space="preserve">that </w:t>
      </w:r>
      <w:r w:rsidR="00ED76C2">
        <w:t>the respondent’s</w:t>
      </w:r>
      <w:r w:rsidR="00A17E37">
        <w:t xml:space="preserve"> strategy was not in the children’s best interest</w:t>
      </w:r>
      <w:r w:rsidR="00ED76C2">
        <w:t>s</w:t>
      </w:r>
      <w:r w:rsidR="00A17E37">
        <w:rPr>
          <w:rStyle w:val="FootnoteReference"/>
        </w:rPr>
        <w:footnoteReference w:id="19"/>
      </w:r>
      <w:r w:rsidR="00AF1252">
        <w:t xml:space="preserve">. </w:t>
      </w:r>
    </w:p>
    <w:p w14:paraId="00F4D984" w14:textId="0D0A39FF" w:rsidR="00BD3FDB" w:rsidRDefault="00BD3FDB" w:rsidP="00730DC0">
      <w:pPr>
        <w:pStyle w:val="Heading1"/>
      </w:pPr>
      <w:r>
        <w:t xml:space="preserve">The </w:t>
      </w:r>
      <w:r w:rsidR="00FA4FC1">
        <w:t>a</w:t>
      </w:r>
      <w:r>
        <w:t xml:space="preserve">pplicant contents </w:t>
      </w:r>
      <w:r w:rsidR="00873CD5">
        <w:t>dur</w:t>
      </w:r>
      <w:r w:rsidR="004A24AA">
        <w:t>in</w:t>
      </w:r>
      <w:r w:rsidR="00873CD5">
        <w:t>g</w:t>
      </w:r>
      <w:r w:rsidR="004A24AA">
        <w:t xml:space="preserve"> argument </w:t>
      </w:r>
      <w:r>
        <w:t xml:space="preserve">that the respondent is utilising all the legal avenues to stop </w:t>
      </w:r>
      <w:r w:rsidR="00F630A6">
        <w:t xml:space="preserve">the minor children’s </w:t>
      </w:r>
      <w:r>
        <w:t>contact with the</w:t>
      </w:r>
      <w:r w:rsidR="004A24AA">
        <w:t>ir father, the</w:t>
      </w:r>
      <w:r>
        <w:t xml:space="preserve"> applicant.  </w:t>
      </w:r>
      <w:r w:rsidR="00F630A6">
        <w:t xml:space="preserve">Advocate </w:t>
      </w:r>
      <w:r w:rsidR="00CF28F7">
        <w:t xml:space="preserve">RR </w:t>
      </w:r>
      <w:r w:rsidR="00F630A6">
        <w:t>Rosenburg SC argued that</w:t>
      </w:r>
      <w:r w:rsidR="00873CD5">
        <w:t xml:space="preserve">: i) </w:t>
      </w:r>
      <w:r w:rsidR="00F630A6">
        <w:t xml:space="preserve">the game must end </w:t>
      </w:r>
      <w:r w:rsidR="00FA4FC1">
        <w:t xml:space="preserve">and that </w:t>
      </w:r>
      <w:r w:rsidR="00873CD5">
        <w:t xml:space="preserve">ii) </w:t>
      </w:r>
      <w:r w:rsidR="00FA4FC1">
        <w:t>the minor children must be allowed to see their father in terms of the Nyathi order.</w:t>
      </w:r>
    </w:p>
    <w:p w14:paraId="736552F3" w14:textId="25B0B97F" w:rsidR="008C428A" w:rsidRDefault="00510948" w:rsidP="008C428A">
      <w:pPr>
        <w:pStyle w:val="Heading1"/>
      </w:pPr>
      <w:r>
        <w:t xml:space="preserve">I pause to state that it is extremely sad that </w:t>
      </w:r>
      <w:r w:rsidR="008C428A">
        <w:t xml:space="preserve">litigation processes </w:t>
      </w:r>
      <w:r w:rsidR="009B4CCE">
        <w:t xml:space="preserve">seem to be </w:t>
      </w:r>
      <w:r w:rsidR="004F7709">
        <w:t xml:space="preserve">utilized as chess </w:t>
      </w:r>
      <w:r w:rsidR="00873CD5">
        <w:t>matches</w:t>
      </w:r>
      <w:r w:rsidR="004F7709">
        <w:t xml:space="preserve"> played by parties to the prejudice of the children.  </w:t>
      </w:r>
    </w:p>
    <w:p w14:paraId="31A0FFF7" w14:textId="67522A6B" w:rsidR="004F7709" w:rsidRDefault="004F7709" w:rsidP="008C428A">
      <w:pPr>
        <w:pStyle w:val="Heading1"/>
      </w:pPr>
      <w:r>
        <w:t xml:space="preserve">In this matter the </w:t>
      </w:r>
      <w:r w:rsidR="00F76C4A">
        <w:t xml:space="preserve">parties may perceive themselves as winners but it is at </w:t>
      </w:r>
      <w:r w:rsidR="00FF0EC0">
        <w:t>a</w:t>
      </w:r>
      <w:r w:rsidR="00F76C4A">
        <w:t xml:space="preserve"> costs of their own children.</w:t>
      </w:r>
    </w:p>
    <w:p w14:paraId="4CF6F073" w14:textId="4400DA84" w:rsidR="00F76C4A" w:rsidRDefault="003C71D0" w:rsidP="008C428A">
      <w:pPr>
        <w:pStyle w:val="Heading1"/>
      </w:pPr>
      <w:r>
        <w:t xml:space="preserve">It is the children’s right of contact which are </w:t>
      </w:r>
      <w:r w:rsidR="00393A1D">
        <w:t>negated</w:t>
      </w:r>
      <w:r>
        <w:t xml:space="preserve"> </w:t>
      </w:r>
      <w:r w:rsidR="006012AC">
        <w:t xml:space="preserve">and </w:t>
      </w:r>
      <w:r w:rsidR="00F45858">
        <w:t>negatively impacted upon</w:t>
      </w:r>
      <w:r w:rsidR="006012AC">
        <w:t xml:space="preserve">.  </w:t>
      </w:r>
      <w:r w:rsidR="00B2441C">
        <w:t xml:space="preserve"> </w:t>
      </w:r>
      <w:r w:rsidR="006012AC">
        <w:t xml:space="preserve"> </w:t>
      </w:r>
    </w:p>
    <w:p w14:paraId="14450791" w14:textId="101E3F0B" w:rsidR="004A2D17" w:rsidRDefault="004A2D17" w:rsidP="00562162">
      <w:pPr>
        <w:pStyle w:val="Heading1"/>
        <w:numPr>
          <w:ilvl w:val="0"/>
          <w:numId w:val="0"/>
        </w:numPr>
      </w:pPr>
      <w:r w:rsidRPr="008C428A">
        <w:rPr>
          <w:b/>
          <w:bCs/>
          <w:u w:val="single"/>
        </w:rPr>
        <w:t>COMMON CAUSE</w:t>
      </w:r>
      <w:r>
        <w:t xml:space="preserve"> :</w:t>
      </w:r>
    </w:p>
    <w:p w14:paraId="5A28642E" w14:textId="58644752" w:rsidR="00F06CF0" w:rsidRDefault="004A2D17" w:rsidP="00F06CF0">
      <w:pPr>
        <w:pStyle w:val="Heading1"/>
      </w:pPr>
      <w:r w:rsidRPr="004A2D17">
        <w:t>It is common cause that Nyathi, AJ</w:t>
      </w:r>
      <w:r w:rsidR="00A3713A">
        <w:t>’s</w:t>
      </w:r>
      <w:r w:rsidRPr="004A2D17">
        <w:t xml:space="preserve"> order was granted on </w:t>
      </w:r>
      <w:r w:rsidRPr="00A3713A">
        <w:rPr>
          <w:b/>
          <w:bCs/>
        </w:rPr>
        <w:t>27 May 2021</w:t>
      </w:r>
      <w:r w:rsidRPr="004A2D17">
        <w:t xml:space="preserve"> </w:t>
      </w:r>
      <w:r w:rsidRPr="004A2D17">
        <w:lastRenderedPageBreak/>
        <w:t xml:space="preserve">and that </w:t>
      </w:r>
      <w:r w:rsidR="00CF28F7">
        <w:t xml:space="preserve">both </w:t>
      </w:r>
      <w:r w:rsidRPr="004A2D17">
        <w:t xml:space="preserve">the </w:t>
      </w:r>
      <w:r w:rsidR="00A3713A">
        <w:t>parties</w:t>
      </w:r>
      <w:r w:rsidRPr="004A2D17">
        <w:t xml:space="preserve"> ha</w:t>
      </w:r>
      <w:r w:rsidR="00A3713A">
        <w:t>ve</w:t>
      </w:r>
      <w:r w:rsidRPr="004A2D17">
        <w:t xml:space="preserve"> knowledge of the order.</w:t>
      </w:r>
      <w:r w:rsidRPr="004A2D17">
        <w:rPr>
          <w:rStyle w:val="FootnoteReference"/>
          <w:rFonts w:cs="Arial"/>
          <w:szCs w:val="24"/>
        </w:rPr>
        <w:footnoteReference w:id="20"/>
      </w:r>
      <w:r w:rsidRPr="004A2D17">
        <w:t xml:space="preserve">  </w:t>
      </w:r>
    </w:p>
    <w:p w14:paraId="45E1A300" w14:textId="79C544DC" w:rsidR="004A2D17" w:rsidRPr="00E722BB" w:rsidRDefault="00AF7F66" w:rsidP="00A3713A">
      <w:pPr>
        <w:pStyle w:val="Heading1"/>
      </w:pPr>
      <w:r>
        <w:rPr>
          <w:rFonts w:cs="Arial"/>
          <w:szCs w:val="24"/>
        </w:rPr>
        <w:t>T</w:t>
      </w:r>
      <w:r w:rsidR="004A2D17" w:rsidRPr="00A3713A">
        <w:rPr>
          <w:rFonts w:cs="Arial"/>
          <w:szCs w:val="24"/>
        </w:rPr>
        <w:t xml:space="preserve">hat on </w:t>
      </w:r>
      <w:r w:rsidR="004A2D17" w:rsidRPr="00A3713A">
        <w:rPr>
          <w:rFonts w:cs="Arial"/>
          <w:b/>
          <w:bCs/>
          <w:szCs w:val="24"/>
        </w:rPr>
        <w:t>1 June 2021</w:t>
      </w:r>
      <w:r w:rsidR="004A2D17" w:rsidRPr="00A3713A">
        <w:rPr>
          <w:rFonts w:cs="Arial"/>
          <w:szCs w:val="24"/>
        </w:rPr>
        <w:t xml:space="preserve"> the respondent filed an application for leave to appeal, which leave was granted on </w:t>
      </w:r>
      <w:r w:rsidR="004A2D17" w:rsidRPr="00A3713A">
        <w:rPr>
          <w:rFonts w:cs="Arial"/>
          <w:b/>
          <w:bCs/>
          <w:szCs w:val="24"/>
        </w:rPr>
        <w:t>11 November 2021,</w:t>
      </w:r>
      <w:r w:rsidR="004A2D17" w:rsidRPr="00A3713A">
        <w:rPr>
          <w:rFonts w:cs="Arial"/>
          <w:szCs w:val="24"/>
        </w:rPr>
        <w:t xml:space="preserve"> and that the appeal is still pending.</w:t>
      </w:r>
      <w:r w:rsidR="004A2D17" w:rsidRPr="004A2D17">
        <w:rPr>
          <w:rStyle w:val="FootnoteReference"/>
          <w:rFonts w:cs="Arial"/>
          <w:szCs w:val="24"/>
        </w:rPr>
        <w:footnoteReference w:id="21"/>
      </w:r>
      <w:r w:rsidR="004A2D17" w:rsidRPr="00A3713A">
        <w:rPr>
          <w:rFonts w:cs="Arial"/>
          <w:szCs w:val="24"/>
        </w:rPr>
        <w:t xml:space="preserve"> </w:t>
      </w:r>
      <w:r w:rsidR="00F06CF0">
        <w:rPr>
          <w:rFonts w:cs="Arial"/>
          <w:szCs w:val="24"/>
        </w:rPr>
        <w:t>(</w:t>
      </w:r>
      <w:r w:rsidR="001170F4">
        <w:rPr>
          <w:rFonts w:cs="Arial"/>
          <w:szCs w:val="24"/>
        </w:rPr>
        <w:t xml:space="preserve">The appeal will apparently be heard on </w:t>
      </w:r>
      <w:r w:rsidR="00784F52">
        <w:rPr>
          <w:rFonts w:cs="Arial"/>
          <w:szCs w:val="24"/>
        </w:rPr>
        <w:t xml:space="preserve">                </w:t>
      </w:r>
      <w:r w:rsidR="001170F4" w:rsidRPr="001170F4">
        <w:rPr>
          <w:rFonts w:cs="Arial"/>
          <w:b/>
          <w:bCs/>
          <w:szCs w:val="24"/>
        </w:rPr>
        <w:t>12 October 2022</w:t>
      </w:r>
      <w:r w:rsidR="001170F4">
        <w:rPr>
          <w:rFonts w:cs="Arial"/>
          <w:szCs w:val="24"/>
        </w:rPr>
        <w:t>.</w:t>
      </w:r>
      <w:r w:rsidR="00F06CF0">
        <w:rPr>
          <w:rFonts w:cs="Arial"/>
          <w:szCs w:val="24"/>
        </w:rPr>
        <w:t>)</w:t>
      </w:r>
      <w:r w:rsidR="001170F4">
        <w:rPr>
          <w:rFonts w:cs="Arial"/>
          <w:szCs w:val="24"/>
        </w:rPr>
        <w:t xml:space="preserve"> </w:t>
      </w:r>
    </w:p>
    <w:p w14:paraId="7C046223" w14:textId="5C9F3C27" w:rsidR="00E722BB" w:rsidRPr="00A3713A" w:rsidRDefault="00E722BB" w:rsidP="00A3713A">
      <w:pPr>
        <w:pStyle w:val="Heading1"/>
      </w:pPr>
      <w:r>
        <w:rPr>
          <w:rFonts w:cs="Arial"/>
          <w:szCs w:val="24"/>
        </w:rPr>
        <w:t xml:space="preserve">That the appeal lies against the point in limine of </w:t>
      </w:r>
      <w:r w:rsidRPr="00A85F3B">
        <w:rPr>
          <w:rFonts w:cs="Arial"/>
          <w:i/>
          <w:iCs/>
          <w:szCs w:val="24"/>
        </w:rPr>
        <w:t>lis pendens</w:t>
      </w:r>
      <w:r w:rsidR="00A85F3B">
        <w:rPr>
          <w:rStyle w:val="FootnoteReference"/>
          <w:rFonts w:cs="Arial"/>
          <w:szCs w:val="24"/>
        </w:rPr>
        <w:footnoteReference w:id="22"/>
      </w:r>
      <w:r>
        <w:rPr>
          <w:rFonts w:cs="Arial"/>
          <w:szCs w:val="24"/>
        </w:rPr>
        <w:t xml:space="preserve">and </w:t>
      </w:r>
      <w:r w:rsidR="00A85F3B">
        <w:rPr>
          <w:rFonts w:cs="Arial"/>
          <w:szCs w:val="24"/>
        </w:rPr>
        <w:t xml:space="preserve">not against the merits of the Rule 43(6) order.  </w:t>
      </w:r>
    </w:p>
    <w:p w14:paraId="7C3705D2" w14:textId="592A4C84" w:rsidR="004A2D17" w:rsidRDefault="00F06CF0" w:rsidP="00A3713A">
      <w:pPr>
        <w:pStyle w:val="Heading1"/>
        <w:rPr>
          <w:rFonts w:cs="Arial"/>
          <w:szCs w:val="24"/>
        </w:rPr>
      </w:pPr>
      <w:r>
        <w:rPr>
          <w:rFonts w:cs="Arial"/>
          <w:szCs w:val="24"/>
        </w:rPr>
        <w:t>T</w:t>
      </w:r>
      <w:r w:rsidR="004A2D17" w:rsidRPr="004A2D17">
        <w:rPr>
          <w:rFonts w:cs="Arial"/>
          <w:szCs w:val="24"/>
        </w:rPr>
        <w:t>he applicant currently exercises contact with the parties’ minor children as follows, which contact is exercised away from the respondent’s home and without any requirement of supervision:</w:t>
      </w:r>
      <w:r w:rsidR="004A2D17" w:rsidRPr="004A2D17">
        <w:rPr>
          <w:rStyle w:val="FootnoteReference"/>
          <w:rFonts w:cs="Arial"/>
          <w:szCs w:val="24"/>
        </w:rPr>
        <w:footnoteReference w:id="23"/>
      </w:r>
      <w:r w:rsidR="008B4B38">
        <w:rPr>
          <w:rFonts w:cs="Arial"/>
          <w:szCs w:val="24"/>
        </w:rPr>
        <w:t xml:space="preserve"> </w:t>
      </w:r>
    </w:p>
    <w:p w14:paraId="46C63A32" w14:textId="3754E2D1" w:rsidR="008B4B38" w:rsidRPr="008B4B38" w:rsidRDefault="008B4B38" w:rsidP="008B4B38">
      <w:pPr>
        <w:pStyle w:val="Heading1"/>
        <w:numPr>
          <w:ilvl w:val="0"/>
          <w:numId w:val="0"/>
        </w:numPr>
        <w:ind w:left="851" w:hanging="851"/>
        <w:rPr>
          <w:rFonts w:cs="Arial"/>
        </w:rPr>
      </w:pPr>
      <w:r>
        <w:rPr>
          <w:rFonts w:cs="Arial"/>
          <w:szCs w:val="24"/>
        </w:rPr>
        <w:tab/>
        <w:t>(</w:t>
      </w:r>
      <w:r w:rsidRPr="004A2D17">
        <w:rPr>
          <w:rFonts w:cs="Arial"/>
          <w:szCs w:val="24"/>
        </w:rPr>
        <w:t>The respondent states that this extension of contact beyond that provided in the October 2019 order was by agreement between the parties,</w:t>
      </w:r>
      <w:r w:rsidRPr="004A2D17">
        <w:rPr>
          <w:rStyle w:val="FootnoteReference"/>
          <w:rFonts w:cs="Arial"/>
          <w:szCs w:val="24"/>
        </w:rPr>
        <w:footnoteReference w:id="24"/>
      </w:r>
      <w:r w:rsidRPr="004A2D17">
        <w:rPr>
          <w:rFonts w:cs="Arial"/>
          <w:szCs w:val="24"/>
        </w:rPr>
        <w:t xml:space="preserve"> while the applicant alleges the terms thereof were unilaterally imposed by the </w:t>
      </w:r>
      <w:r w:rsidRPr="004A2D17">
        <w:rPr>
          <w:rFonts w:cs="Arial"/>
          <w:szCs w:val="24"/>
        </w:rPr>
        <w:lastRenderedPageBreak/>
        <w:t>respondent.</w:t>
      </w:r>
      <w:r w:rsidRPr="004A2D17">
        <w:rPr>
          <w:rStyle w:val="FootnoteReference"/>
          <w:rFonts w:cs="Arial"/>
          <w:szCs w:val="24"/>
        </w:rPr>
        <w:footnoteReference w:id="25"/>
      </w:r>
      <w:r>
        <w:rPr>
          <w:rFonts w:cs="Arial"/>
        </w:rPr>
        <w:t>)</w:t>
      </w:r>
    </w:p>
    <w:p w14:paraId="65E74CC9" w14:textId="77777777" w:rsidR="004A2D17" w:rsidRPr="004A2D17" w:rsidRDefault="004A2D17" w:rsidP="00A3713A">
      <w:pPr>
        <w:pStyle w:val="Heading2"/>
        <w:rPr>
          <w:rFonts w:cs="Arial"/>
          <w:szCs w:val="24"/>
        </w:rPr>
      </w:pPr>
      <w:r w:rsidRPr="004A2D17">
        <w:rPr>
          <w:rFonts w:cs="Arial"/>
          <w:szCs w:val="24"/>
        </w:rPr>
        <w:t>Every Tuesday from after school at 12h30 until 17h00;</w:t>
      </w:r>
    </w:p>
    <w:p w14:paraId="7579B2D4" w14:textId="77777777" w:rsidR="004A2D17" w:rsidRPr="004A2D17" w:rsidRDefault="004A2D17" w:rsidP="00A3713A">
      <w:pPr>
        <w:pStyle w:val="Heading2"/>
        <w:rPr>
          <w:rFonts w:cs="Arial"/>
          <w:szCs w:val="24"/>
        </w:rPr>
      </w:pPr>
      <w:r w:rsidRPr="004A2D17">
        <w:rPr>
          <w:rFonts w:cs="Arial"/>
          <w:szCs w:val="24"/>
        </w:rPr>
        <w:t>Every Thursday from after school at 13h15 until 18h00; and</w:t>
      </w:r>
    </w:p>
    <w:p w14:paraId="58CE59DD" w14:textId="6FCBCF12" w:rsidR="004A2D17" w:rsidRDefault="004A2D17" w:rsidP="00A3713A">
      <w:pPr>
        <w:pStyle w:val="Heading2"/>
        <w:rPr>
          <w:rFonts w:cs="Arial"/>
          <w:szCs w:val="24"/>
        </w:rPr>
      </w:pPr>
      <w:r w:rsidRPr="004A2D17">
        <w:rPr>
          <w:rFonts w:cs="Arial"/>
          <w:szCs w:val="24"/>
        </w:rPr>
        <w:t>Every alternate Saturday from 09h00 until 15h00.</w:t>
      </w:r>
    </w:p>
    <w:p w14:paraId="78D3CC90" w14:textId="77777777" w:rsidR="00393A1D" w:rsidRPr="004A2D17" w:rsidRDefault="00393A1D" w:rsidP="00393A1D">
      <w:pPr>
        <w:pStyle w:val="Heading2"/>
        <w:numPr>
          <w:ilvl w:val="0"/>
          <w:numId w:val="0"/>
        </w:numPr>
        <w:ind w:left="1871"/>
        <w:rPr>
          <w:rFonts w:cs="Arial"/>
          <w:szCs w:val="24"/>
        </w:rPr>
      </w:pPr>
    </w:p>
    <w:p w14:paraId="07AF5FE1" w14:textId="2819EA57" w:rsidR="00F83CCA" w:rsidRPr="003F596A" w:rsidRDefault="00F83CCA" w:rsidP="00F83CCA">
      <w:pPr>
        <w:spacing w:after="240"/>
        <w:rPr>
          <w:rFonts w:cs="Arial"/>
          <w:b/>
          <w:bCs/>
          <w:szCs w:val="24"/>
          <w:u w:val="single"/>
        </w:rPr>
      </w:pPr>
      <w:r w:rsidRPr="003F596A">
        <w:rPr>
          <w:rFonts w:cs="Arial"/>
          <w:b/>
          <w:bCs/>
          <w:szCs w:val="24"/>
          <w:u w:val="single"/>
        </w:rPr>
        <w:t>ISSUES TO BE DETERMINED</w:t>
      </w:r>
      <w:r w:rsidR="002F1931">
        <w:rPr>
          <w:rFonts w:cs="Arial"/>
          <w:b/>
          <w:bCs/>
          <w:szCs w:val="24"/>
          <w:u w:val="single"/>
        </w:rPr>
        <w:t>:</w:t>
      </w:r>
    </w:p>
    <w:p w14:paraId="6DFDFD0C" w14:textId="2518E4E4" w:rsidR="00F83CCA" w:rsidRDefault="00F83CCA" w:rsidP="00A3713A">
      <w:pPr>
        <w:pStyle w:val="Heading1"/>
        <w:rPr>
          <w:rFonts w:cs="Arial"/>
          <w:szCs w:val="24"/>
        </w:rPr>
      </w:pPr>
      <w:r w:rsidRPr="00F83CCA">
        <w:rPr>
          <w:rFonts w:cs="Arial"/>
          <w:szCs w:val="24"/>
        </w:rPr>
        <w:t xml:space="preserve">The first issue to be determined is </w:t>
      </w:r>
      <w:r w:rsidR="00207FF8">
        <w:rPr>
          <w:rFonts w:cs="Arial"/>
          <w:szCs w:val="24"/>
        </w:rPr>
        <w:t xml:space="preserve">whether </w:t>
      </w:r>
      <w:r w:rsidRPr="00F83CCA">
        <w:rPr>
          <w:rFonts w:cs="Arial"/>
          <w:szCs w:val="24"/>
        </w:rPr>
        <w:t xml:space="preserve">this matter </w:t>
      </w:r>
      <w:r w:rsidR="00314496">
        <w:rPr>
          <w:rFonts w:cs="Arial"/>
          <w:szCs w:val="24"/>
        </w:rPr>
        <w:t xml:space="preserve">is </w:t>
      </w:r>
      <w:r w:rsidR="00C97F7C">
        <w:rPr>
          <w:rFonts w:cs="Arial"/>
          <w:szCs w:val="24"/>
        </w:rPr>
        <w:t>one of</w:t>
      </w:r>
      <w:r w:rsidRPr="00F83CCA">
        <w:rPr>
          <w:rFonts w:cs="Arial"/>
          <w:szCs w:val="24"/>
        </w:rPr>
        <w:t xml:space="preserve"> urgen</w:t>
      </w:r>
      <w:r w:rsidR="00C97F7C">
        <w:rPr>
          <w:rFonts w:cs="Arial"/>
          <w:szCs w:val="24"/>
        </w:rPr>
        <w:t>cy</w:t>
      </w:r>
      <w:r w:rsidR="00314496">
        <w:rPr>
          <w:rFonts w:cs="Arial"/>
          <w:szCs w:val="24"/>
        </w:rPr>
        <w:t>.</w:t>
      </w:r>
      <w:r w:rsidRPr="00F83CCA">
        <w:rPr>
          <w:rFonts w:cs="Arial"/>
          <w:szCs w:val="24"/>
        </w:rPr>
        <w:t xml:space="preserve">  </w:t>
      </w:r>
    </w:p>
    <w:p w14:paraId="56DA5B98" w14:textId="5758E4B0" w:rsidR="00AC5574" w:rsidRDefault="00207FF8" w:rsidP="00A3713A">
      <w:pPr>
        <w:pStyle w:val="Heading1"/>
        <w:rPr>
          <w:rFonts w:cs="Arial"/>
          <w:szCs w:val="24"/>
        </w:rPr>
      </w:pPr>
      <w:r>
        <w:rPr>
          <w:rFonts w:cs="Arial"/>
          <w:szCs w:val="24"/>
        </w:rPr>
        <w:t>T</w:t>
      </w:r>
      <w:r w:rsidR="00F83CCA" w:rsidRPr="00207FF8">
        <w:rPr>
          <w:rFonts w:cs="Arial"/>
          <w:szCs w:val="24"/>
        </w:rPr>
        <w:t xml:space="preserve">he </w:t>
      </w:r>
      <w:r w:rsidR="0088728A">
        <w:rPr>
          <w:rFonts w:cs="Arial"/>
          <w:szCs w:val="24"/>
        </w:rPr>
        <w:t>second</w:t>
      </w:r>
      <w:r w:rsidR="00F83CCA" w:rsidRPr="00207FF8">
        <w:rPr>
          <w:rFonts w:cs="Arial"/>
          <w:szCs w:val="24"/>
        </w:rPr>
        <w:t xml:space="preserve"> issue to be decided is whether the application for leave to appeal, and the subsequent appeal following the granting of leave, suspended the operation and execution of the order of Nyathi, AJ.</w:t>
      </w:r>
      <w:r w:rsidR="005F7269">
        <w:rPr>
          <w:rFonts w:cs="Arial"/>
          <w:szCs w:val="24"/>
        </w:rPr>
        <w:t xml:space="preserve">  The applicability of Section 18 of Act 10 of 2013</w:t>
      </w:r>
      <w:r w:rsidR="008D4078">
        <w:rPr>
          <w:rFonts w:cs="Arial"/>
          <w:szCs w:val="24"/>
        </w:rPr>
        <w:t xml:space="preserve"> has to be assessed.</w:t>
      </w:r>
    </w:p>
    <w:p w14:paraId="6E329BD0" w14:textId="2F84EF71" w:rsidR="00BE0F7C" w:rsidRDefault="00BB3AB3" w:rsidP="00A3713A">
      <w:pPr>
        <w:pStyle w:val="Heading1"/>
        <w:rPr>
          <w:rFonts w:cs="Arial"/>
          <w:szCs w:val="24"/>
        </w:rPr>
      </w:pPr>
      <w:r>
        <w:rPr>
          <w:rFonts w:cs="Arial"/>
          <w:szCs w:val="24"/>
        </w:rPr>
        <w:t>Thirdly</w:t>
      </w:r>
      <w:r w:rsidR="00B74AF5">
        <w:rPr>
          <w:rFonts w:cs="Arial"/>
          <w:szCs w:val="24"/>
        </w:rPr>
        <w:t>,</w:t>
      </w:r>
      <w:r>
        <w:rPr>
          <w:rFonts w:cs="Arial"/>
          <w:szCs w:val="24"/>
        </w:rPr>
        <w:t xml:space="preserve"> consideration must be given to w</w:t>
      </w:r>
      <w:r w:rsidR="00BE0F7C">
        <w:rPr>
          <w:rFonts w:cs="Arial"/>
          <w:szCs w:val="24"/>
        </w:rPr>
        <w:t>hether the respondent must be sanctioned for non-compliance with Nyathi AJ’s order.</w:t>
      </w:r>
    </w:p>
    <w:p w14:paraId="6FB9F399" w14:textId="26D67B59" w:rsidR="0088728A" w:rsidRPr="0088728A" w:rsidRDefault="0088728A" w:rsidP="00A3713A">
      <w:pPr>
        <w:pStyle w:val="Heading1"/>
        <w:rPr>
          <w:rFonts w:cs="Arial"/>
          <w:szCs w:val="24"/>
        </w:rPr>
      </w:pPr>
      <w:r w:rsidRPr="0088728A">
        <w:rPr>
          <w:rFonts w:cs="Arial"/>
          <w:szCs w:val="24"/>
        </w:rPr>
        <w:t xml:space="preserve">A further issue to be decided is whether the applicant has made out any case or a sufficiently cogent case to warrant an order that the children’s </w:t>
      </w:r>
      <w:r w:rsidRPr="0088728A">
        <w:rPr>
          <w:rFonts w:cs="Arial"/>
          <w:szCs w:val="24"/>
        </w:rPr>
        <w:lastRenderedPageBreak/>
        <w:t xml:space="preserve">passports </w:t>
      </w:r>
      <w:r w:rsidR="00164838">
        <w:rPr>
          <w:rFonts w:cs="Arial"/>
          <w:szCs w:val="24"/>
        </w:rPr>
        <w:t xml:space="preserve">(the Applicant during argument did not pursue the </w:t>
      </w:r>
      <w:r w:rsidR="00BD4918">
        <w:rPr>
          <w:rFonts w:cs="Arial"/>
          <w:szCs w:val="24"/>
        </w:rPr>
        <w:t xml:space="preserve">safe-keeping of the </w:t>
      </w:r>
      <w:r w:rsidR="00164838">
        <w:rPr>
          <w:rFonts w:cs="Arial"/>
          <w:szCs w:val="24"/>
        </w:rPr>
        <w:t xml:space="preserve">Respondent’s passport) </w:t>
      </w:r>
      <w:r w:rsidRPr="0088728A">
        <w:rPr>
          <w:rFonts w:cs="Arial"/>
          <w:szCs w:val="24"/>
        </w:rPr>
        <w:t xml:space="preserve">be surrendered for safe-keeping pending the outcome of the divorce proceedings; </w:t>
      </w:r>
      <w:r w:rsidRPr="00BD4918">
        <w:rPr>
          <w:rFonts w:cs="Arial"/>
          <w:i/>
          <w:iCs/>
          <w:szCs w:val="24"/>
        </w:rPr>
        <w:t>alternatively</w:t>
      </w:r>
      <w:r w:rsidRPr="0088728A">
        <w:rPr>
          <w:rFonts w:cs="Arial"/>
          <w:szCs w:val="24"/>
        </w:rPr>
        <w:t>, whether the children’s passports should be so surrendered.</w:t>
      </w:r>
    </w:p>
    <w:p w14:paraId="66A70313" w14:textId="1350ABD4" w:rsidR="00B94D10" w:rsidRPr="00B74AF5" w:rsidRDefault="0088728A" w:rsidP="00B74AF5">
      <w:pPr>
        <w:pStyle w:val="Heading1"/>
        <w:rPr>
          <w:rFonts w:cs="Arial"/>
          <w:szCs w:val="24"/>
        </w:rPr>
      </w:pPr>
      <w:r w:rsidRPr="0088728A">
        <w:rPr>
          <w:rFonts w:cs="Arial"/>
          <w:szCs w:val="24"/>
        </w:rPr>
        <w:t>Lastly, the issue of costs needs to be determined.</w:t>
      </w:r>
    </w:p>
    <w:p w14:paraId="36199E55" w14:textId="5B98A536" w:rsidR="00E559AC" w:rsidRDefault="00E559AC" w:rsidP="00E559AC">
      <w:pPr>
        <w:pStyle w:val="Heading1"/>
        <w:numPr>
          <w:ilvl w:val="0"/>
          <w:numId w:val="0"/>
        </w:numPr>
        <w:rPr>
          <w:rFonts w:cs="Arial"/>
          <w:b/>
          <w:bCs/>
          <w:szCs w:val="24"/>
          <w:u w:val="single"/>
        </w:rPr>
      </w:pPr>
      <w:r w:rsidRPr="00E559AC">
        <w:rPr>
          <w:rFonts w:cs="Arial"/>
          <w:b/>
          <w:bCs/>
          <w:szCs w:val="24"/>
          <w:u w:val="single"/>
        </w:rPr>
        <w:t>URGENCY:</w:t>
      </w:r>
    </w:p>
    <w:p w14:paraId="79E56E7E" w14:textId="11BF41C3" w:rsidR="003E0346" w:rsidRDefault="00E559AC" w:rsidP="00D3540D">
      <w:pPr>
        <w:pStyle w:val="Heading1"/>
      </w:pPr>
      <w:r>
        <w:t xml:space="preserve">It is </w:t>
      </w:r>
      <w:r w:rsidR="00BD4918">
        <w:t>abundantly clear</w:t>
      </w:r>
      <w:r w:rsidR="005700FA">
        <w:t xml:space="preserve"> </w:t>
      </w:r>
      <w:r>
        <w:t xml:space="preserve">that the </w:t>
      </w:r>
      <w:r w:rsidR="003E0346">
        <w:t xml:space="preserve">matter was initially </w:t>
      </w:r>
      <w:r w:rsidR="007600F9">
        <w:t xml:space="preserve">enrolled </w:t>
      </w:r>
      <w:r w:rsidR="00D20FB4">
        <w:t xml:space="preserve">on the urgent </w:t>
      </w:r>
      <w:r w:rsidR="00D3540D">
        <w:t>roll</w:t>
      </w:r>
      <w:r w:rsidR="00BB3AB3">
        <w:t>.</w:t>
      </w:r>
      <w:r w:rsidR="00D3540D">
        <w:t xml:space="preserve"> </w:t>
      </w:r>
    </w:p>
    <w:p w14:paraId="64047F33" w14:textId="09FAC2EE" w:rsidR="00D3540D" w:rsidRDefault="00D3540D" w:rsidP="00D3540D">
      <w:pPr>
        <w:pStyle w:val="Heading1"/>
      </w:pPr>
      <w:r>
        <w:t xml:space="preserve">However, </w:t>
      </w:r>
      <w:r w:rsidR="00BD4918">
        <w:t xml:space="preserve">the parties agreed that </w:t>
      </w:r>
      <w:r>
        <w:t xml:space="preserve">pending mediation </w:t>
      </w:r>
      <w:r w:rsidR="000F6FE5">
        <w:t>processes</w:t>
      </w:r>
      <w:r w:rsidR="00701D91">
        <w:t>,</w:t>
      </w:r>
      <w:r w:rsidR="000F6FE5">
        <w:t xml:space="preserve"> the matter was removed from the urgent roll.</w:t>
      </w:r>
    </w:p>
    <w:p w14:paraId="5AFB4096" w14:textId="06751873" w:rsidR="000F6FE5" w:rsidRDefault="000F6FE5" w:rsidP="00D3540D">
      <w:pPr>
        <w:pStyle w:val="Heading1"/>
      </w:pPr>
      <w:r>
        <w:t xml:space="preserve">The matter came before me </w:t>
      </w:r>
      <w:r w:rsidR="00701D91">
        <w:t>as an opposed motion</w:t>
      </w:r>
      <w:r>
        <w:t xml:space="preserve"> </w:t>
      </w:r>
      <w:r w:rsidR="00BD4918">
        <w:t xml:space="preserve">set down </w:t>
      </w:r>
      <w:r>
        <w:t>in the normal opposed motion court.</w:t>
      </w:r>
    </w:p>
    <w:p w14:paraId="4668544E" w14:textId="40E49E68" w:rsidR="00DE183C" w:rsidRDefault="00701D91">
      <w:pPr>
        <w:pStyle w:val="Heading1"/>
      </w:pPr>
      <w:r>
        <w:t>A</w:t>
      </w:r>
      <w:r w:rsidR="00565CB8">
        <w:t>lmost at</w:t>
      </w:r>
      <w:r w:rsidR="00DE183C">
        <w:t xml:space="preserve"> the end of </w:t>
      </w:r>
      <w:r w:rsidR="00565CB8">
        <w:t xml:space="preserve">the </w:t>
      </w:r>
      <w:r w:rsidR="00DE183C">
        <w:t xml:space="preserve">arguments </w:t>
      </w:r>
      <w:r>
        <w:t xml:space="preserve">by both advocates, </w:t>
      </w:r>
      <w:r w:rsidR="00DE183C">
        <w:t>Adv</w:t>
      </w:r>
      <w:r w:rsidR="0074670F">
        <w:t xml:space="preserve">ocate </w:t>
      </w:r>
      <w:r w:rsidR="00BF1053">
        <w:t xml:space="preserve">                </w:t>
      </w:r>
      <w:r w:rsidR="00565CB8">
        <w:t xml:space="preserve">PJ </w:t>
      </w:r>
      <w:r w:rsidR="00DE183C">
        <w:t>Greyling</w:t>
      </w:r>
      <w:r w:rsidR="00D90E6D">
        <w:t>, appearing</w:t>
      </w:r>
      <w:r w:rsidR="00DE183C">
        <w:t xml:space="preserve"> </w:t>
      </w:r>
      <w:r>
        <w:t>for the Respondent</w:t>
      </w:r>
      <w:r w:rsidR="00F930D7">
        <w:t>,</w:t>
      </w:r>
      <w:r>
        <w:t xml:space="preserve"> </w:t>
      </w:r>
      <w:r w:rsidR="00B55F88">
        <w:t xml:space="preserve">raised the point </w:t>
      </w:r>
      <w:r w:rsidR="00DE183C">
        <w:t xml:space="preserve">that the </w:t>
      </w:r>
      <w:r w:rsidR="0074670F">
        <w:t xml:space="preserve">matter is urgent and that he is persisting with the argument of </w:t>
      </w:r>
      <w:r w:rsidR="002115EE">
        <w:t>urgency.</w:t>
      </w:r>
      <w:r w:rsidR="00565CB8">
        <w:t xml:space="preserve"> </w:t>
      </w:r>
    </w:p>
    <w:p w14:paraId="24FF421D" w14:textId="5F1D10E0" w:rsidR="004C6780" w:rsidRDefault="002E6072" w:rsidP="004C6780">
      <w:pPr>
        <w:pStyle w:val="Heading1"/>
      </w:pPr>
      <w:r>
        <w:t xml:space="preserve">The Applicant’s Counsel referred me to </w:t>
      </w:r>
      <w:r w:rsidR="00B55F88">
        <w:t xml:space="preserve">the Applicant’s </w:t>
      </w:r>
      <w:r>
        <w:t>Heads of Argument where paragraph 2 state</w:t>
      </w:r>
      <w:r w:rsidR="00F930D7">
        <w:t>s</w:t>
      </w:r>
      <w:r>
        <w:t xml:space="preserve"> that the matter was removed from the urgent court and placed on the normal opposed motion court by </w:t>
      </w:r>
      <w:r>
        <w:lastRenderedPageBreak/>
        <w:t>agreement between the parties.</w:t>
      </w:r>
      <w:r w:rsidR="000C0116">
        <w:rPr>
          <w:rStyle w:val="FootnoteReference"/>
        </w:rPr>
        <w:footnoteReference w:id="26"/>
      </w:r>
    </w:p>
    <w:p w14:paraId="134B803E" w14:textId="083D76C8" w:rsidR="00485466" w:rsidRDefault="00485466" w:rsidP="004C6780">
      <w:pPr>
        <w:pStyle w:val="Heading1"/>
      </w:pPr>
      <w:r>
        <w:t xml:space="preserve">Initially in the Respondent’s Counsel’s Practice Note dated </w:t>
      </w:r>
      <w:r w:rsidR="003D4D6C" w:rsidRPr="00AA4193">
        <w:rPr>
          <w:b/>
          <w:bCs/>
        </w:rPr>
        <w:t xml:space="preserve">8 </w:t>
      </w:r>
      <w:r w:rsidR="00C33D2A" w:rsidRPr="00AA4193">
        <w:rPr>
          <w:b/>
          <w:bCs/>
        </w:rPr>
        <w:t>April 2022</w:t>
      </w:r>
      <w:r w:rsidR="00C33D2A">
        <w:t xml:space="preserve"> the following was s</w:t>
      </w:r>
      <w:r w:rsidR="00C4496D">
        <w:t>aid:</w:t>
      </w:r>
    </w:p>
    <w:p w14:paraId="5058E206" w14:textId="2F97A2BE" w:rsidR="00F62582" w:rsidRPr="00F62582" w:rsidRDefault="00C4496D" w:rsidP="00F62582">
      <w:pPr>
        <w:pStyle w:val="Heading1"/>
        <w:numPr>
          <w:ilvl w:val="0"/>
          <w:numId w:val="0"/>
        </w:numPr>
        <w:ind w:left="862"/>
        <w:rPr>
          <w:lang w:val="en-US"/>
        </w:rPr>
      </w:pPr>
      <w:r>
        <w:t>“</w:t>
      </w:r>
      <w:r w:rsidRPr="00AA4193">
        <w:rPr>
          <w:i/>
          <w:iCs/>
          <w:lang w:val="en-US"/>
        </w:rPr>
        <w:t>By agreement between the parties, this application was removed from the roll of 1 March 2022. However, contrary to the applicant counsel's assertion in her practice note, it was not agreed that the matter would be enrolled in the ordinary course. In fact, the applicant reserved the right to persist in having the matter heard on the urgent roll should mediation between the parties be unsuccessful</w:t>
      </w:r>
      <w:r w:rsidR="003D4D6C">
        <w:rPr>
          <w:lang w:val="en-US"/>
        </w:rPr>
        <w:t>.”</w:t>
      </w:r>
    </w:p>
    <w:p w14:paraId="4DDEF017" w14:textId="56DB7ADF" w:rsidR="00F62582" w:rsidRDefault="00F62582" w:rsidP="00D3540D">
      <w:pPr>
        <w:pStyle w:val="Heading1"/>
      </w:pPr>
      <w:r>
        <w:t xml:space="preserve">The discretion to proceed on an urgent basis was therefore placed </w:t>
      </w:r>
      <w:r w:rsidR="005F2058">
        <w:t xml:space="preserve">within the </w:t>
      </w:r>
      <w:r w:rsidR="00586E06">
        <w:t xml:space="preserve">hands </w:t>
      </w:r>
      <w:r w:rsidR="005F2058">
        <w:t>of the Applicant.</w:t>
      </w:r>
    </w:p>
    <w:p w14:paraId="7400932F" w14:textId="1B913A80" w:rsidR="000C0116" w:rsidRDefault="005F2058" w:rsidP="00D3540D">
      <w:pPr>
        <w:pStyle w:val="Heading1"/>
      </w:pPr>
      <w:r>
        <w:t xml:space="preserve">However, </w:t>
      </w:r>
      <w:r w:rsidR="000C0116">
        <w:t xml:space="preserve">In </w:t>
      </w:r>
      <w:r w:rsidR="00B55F88">
        <w:t xml:space="preserve">paragraph 1 of </w:t>
      </w:r>
      <w:r w:rsidR="000C0116">
        <w:t>Advocate Greyling</w:t>
      </w:r>
      <w:r w:rsidR="00766E23">
        <w:t>’s</w:t>
      </w:r>
      <w:r w:rsidR="000C0116">
        <w:t xml:space="preserve"> Practice Note </w:t>
      </w:r>
      <w:r w:rsidR="00951E1B">
        <w:t xml:space="preserve">dated the </w:t>
      </w:r>
      <w:r w:rsidR="00951E1B" w:rsidRPr="00AA4193">
        <w:rPr>
          <w:b/>
          <w:bCs/>
        </w:rPr>
        <w:t>8</w:t>
      </w:r>
      <w:r w:rsidR="00951E1B" w:rsidRPr="00AA4193">
        <w:rPr>
          <w:b/>
          <w:bCs/>
          <w:vertAlign w:val="superscript"/>
        </w:rPr>
        <w:t>th</w:t>
      </w:r>
      <w:r w:rsidR="00951E1B" w:rsidRPr="00AA4193">
        <w:rPr>
          <w:b/>
          <w:bCs/>
        </w:rPr>
        <w:t xml:space="preserve"> of July 2022</w:t>
      </w:r>
      <w:r w:rsidR="00951E1B">
        <w:t xml:space="preserve"> </w:t>
      </w:r>
      <w:r w:rsidR="000C0116">
        <w:t xml:space="preserve">the </w:t>
      </w:r>
      <w:r w:rsidR="00B66EC1">
        <w:t>following was stated:</w:t>
      </w:r>
    </w:p>
    <w:p w14:paraId="07DCFB25" w14:textId="555ECD1B" w:rsidR="00B66EC1" w:rsidRDefault="00B66EC1" w:rsidP="00B66EC1">
      <w:pPr>
        <w:pStyle w:val="Heading1"/>
        <w:numPr>
          <w:ilvl w:val="0"/>
          <w:numId w:val="0"/>
        </w:numPr>
        <w:ind w:left="862"/>
        <w:rPr>
          <w:lang w:val="en-US"/>
        </w:rPr>
      </w:pPr>
      <w:r>
        <w:t>“</w:t>
      </w:r>
      <w:r w:rsidRPr="00B55F88">
        <w:rPr>
          <w:i/>
          <w:iCs/>
        </w:rPr>
        <w:t xml:space="preserve">The application was initially </w:t>
      </w:r>
      <w:r w:rsidRPr="00B55F88">
        <w:rPr>
          <w:i/>
          <w:iCs/>
          <w:lang w:val="en-US"/>
        </w:rPr>
        <w:t xml:space="preserve">brought </w:t>
      </w:r>
      <w:r w:rsidR="00766E23">
        <w:rPr>
          <w:i/>
          <w:iCs/>
          <w:lang w:val="en-US"/>
        </w:rPr>
        <w:t>on</w:t>
      </w:r>
      <w:r w:rsidRPr="00B55F88">
        <w:rPr>
          <w:i/>
          <w:iCs/>
          <w:lang w:val="en-US"/>
        </w:rPr>
        <w:t xml:space="preserve"> urgency, b</w:t>
      </w:r>
      <w:r w:rsidR="00DA6C6A">
        <w:rPr>
          <w:i/>
          <w:iCs/>
          <w:lang w:val="en-US"/>
        </w:rPr>
        <w:t>ut</w:t>
      </w:r>
      <w:r w:rsidRPr="00B55F88">
        <w:rPr>
          <w:i/>
          <w:iCs/>
          <w:lang w:val="en-US"/>
        </w:rPr>
        <w:t xml:space="preserve"> by agreement between the parties was removed from the urgent role rol</w:t>
      </w:r>
      <w:r w:rsidR="00B55F88">
        <w:rPr>
          <w:i/>
          <w:iCs/>
          <w:lang w:val="en-US"/>
        </w:rPr>
        <w:t>l</w:t>
      </w:r>
      <w:r w:rsidRPr="00B55F88">
        <w:rPr>
          <w:i/>
          <w:iCs/>
          <w:lang w:val="en-US"/>
        </w:rPr>
        <w:t xml:space="preserve"> and was subsequently enrolled on the opposed motion roll</w:t>
      </w:r>
      <w:r>
        <w:rPr>
          <w:lang w:val="en-US"/>
        </w:rPr>
        <w:t>.</w:t>
      </w:r>
      <w:r>
        <w:rPr>
          <w:rStyle w:val="FootnoteReference"/>
          <w:lang w:val="en-US"/>
        </w:rPr>
        <w:footnoteReference w:id="27"/>
      </w:r>
    </w:p>
    <w:p w14:paraId="6DA6BFE2" w14:textId="77777777" w:rsidR="008B0817" w:rsidRDefault="004C6780" w:rsidP="004C6780">
      <w:pPr>
        <w:pStyle w:val="Heading1"/>
      </w:pPr>
      <w:r>
        <w:lastRenderedPageBreak/>
        <w:t xml:space="preserve">I </w:t>
      </w:r>
      <w:r w:rsidR="00604FE4">
        <w:t xml:space="preserve">am </w:t>
      </w:r>
      <w:r>
        <w:t xml:space="preserve">of the firm </w:t>
      </w:r>
      <w:r w:rsidR="00951E1B">
        <w:t>opinion</w:t>
      </w:r>
      <w:r>
        <w:t xml:space="preserve"> that </w:t>
      </w:r>
      <w:r w:rsidR="00B55F88">
        <w:t>both the Applicant’s and the Respondent’s Counsels,</w:t>
      </w:r>
      <w:r>
        <w:t xml:space="preserve"> would </w:t>
      </w:r>
      <w:r w:rsidR="00B55F88">
        <w:t xml:space="preserve">surely </w:t>
      </w:r>
      <w:r>
        <w:t>have</w:t>
      </w:r>
      <w:r w:rsidR="008B0817">
        <w:t>:</w:t>
      </w:r>
    </w:p>
    <w:p w14:paraId="24277D54" w14:textId="19FFC9B3" w:rsidR="008B0817" w:rsidRDefault="00604FE4">
      <w:pPr>
        <w:pStyle w:val="Heading1"/>
        <w:numPr>
          <w:ilvl w:val="0"/>
          <w:numId w:val="6"/>
        </w:numPr>
      </w:pPr>
      <w:r>
        <w:t xml:space="preserve">addressed urgency at the outset before commencing </w:t>
      </w:r>
      <w:r w:rsidR="00920D25">
        <w:t xml:space="preserve">with </w:t>
      </w:r>
      <w:r>
        <w:t>the</w:t>
      </w:r>
      <w:r w:rsidR="00296D35">
        <w:t>i</w:t>
      </w:r>
      <w:r w:rsidR="007600F9">
        <w:t xml:space="preserve">r </w:t>
      </w:r>
      <w:r>
        <w:t xml:space="preserve">arguments and </w:t>
      </w:r>
    </w:p>
    <w:p w14:paraId="4D2FEFE0" w14:textId="3CB3E12F" w:rsidR="004C6780" w:rsidRDefault="00604FE4">
      <w:pPr>
        <w:pStyle w:val="Heading1"/>
        <w:numPr>
          <w:ilvl w:val="0"/>
          <w:numId w:val="6"/>
        </w:numPr>
      </w:pPr>
      <w:r>
        <w:t xml:space="preserve">would have </w:t>
      </w:r>
      <w:r w:rsidR="00920D25">
        <w:t>requested</w:t>
      </w:r>
      <w:r>
        <w:t xml:space="preserve"> the matter to be referred to the urgent court.</w:t>
      </w:r>
      <w:r w:rsidR="00920D25">
        <w:t xml:space="preserve"> </w:t>
      </w:r>
    </w:p>
    <w:p w14:paraId="704B7CD4" w14:textId="4455220D" w:rsidR="00110317" w:rsidRDefault="00296D35" w:rsidP="00110317">
      <w:pPr>
        <w:pStyle w:val="Heading1"/>
      </w:pPr>
      <w:r>
        <w:t xml:space="preserve">I think that from the abovesaid Practice Note and Heads of Argument </w:t>
      </w:r>
      <w:r w:rsidR="001E4BAB">
        <w:t xml:space="preserve">it can be inferred </w:t>
      </w:r>
      <w:r>
        <w:t xml:space="preserve">that the parties </w:t>
      </w:r>
      <w:r w:rsidR="005F2058">
        <w:t xml:space="preserve">had </w:t>
      </w:r>
      <w:r w:rsidR="003C5BA6">
        <w:t>kn</w:t>
      </w:r>
      <w:r w:rsidR="005F2058">
        <w:t>own</w:t>
      </w:r>
      <w:r w:rsidR="003C5BA6">
        <w:t xml:space="preserve"> </w:t>
      </w:r>
      <w:r w:rsidR="00AB5A0D">
        <w:t xml:space="preserve">and agreed </w:t>
      </w:r>
      <w:r w:rsidR="003C5BA6">
        <w:t xml:space="preserve">that the </w:t>
      </w:r>
      <w:r>
        <w:t>matter was to be</w:t>
      </w:r>
      <w:r w:rsidR="003C5BA6">
        <w:t xml:space="preserve"> heard </w:t>
      </w:r>
      <w:r w:rsidR="002D2091">
        <w:t>on</w:t>
      </w:r>
      <w:r w:rsidR="003C5BA6">
        <w:t xml:space="preserve"> the normal opposed motion court and not in </w:t>
      </w:r>
      <w:r w:rsidR="00AB5A0D">
        <w:t xml:space="preserve">the </w:t>
      </w:r>
      <w:r w:rsidR="003C5BA6">
        <w:t>urgent court.</w:t>
      </w:r>
    </w:p>
    <w:p w14:paraId="0C436497" w14:textId="302DCCE4" w:rsidR="002D2091" w:rsidRDefault="002D2091" w:rsidP="00110317">
      <w:pPr>
        <w:pStyle w:val="Heading1"/>
      </w:pPr>
      <w:r>
        <w:t>The matter was furthermore set</w:t>
      </w:r>
      <w:r w:rsidR="00B94D10">
        <w:t>-</w:t>
      </w:r>
      <w:r>
        <w:t xml:space="preserve">down to be heard on the normal opposed roll for the </w:t>
      </w:r>
      <w:r w:rsidRPr="002D2091">
        <w:rPr>
          <w:b/>
          <w:bCs/>
        </w:rPr>
        <w:t>18</w:t>
      </w:r>
      <w:r w:rsidRPr="002D2091">
        <w:rPr>
          <w:b/>
          <w:bCs/>
          <w:vertAlign w:val="superscript"/>
        </w:rPr>
        <w:t>th</w:t>
      </w:r>
      <w:r w:rsidRPr="002D2091">
        <w:rPr>
          <w:b/>
          <w:bCs/>
        </w:rPr>
        <w:t xml:space="preserve"> of July 2022.</w:t>
      </w:r>
    </w:p>
    <w:p w14:paraId="71B87936" w14:textId="362C7752" w:rsidR="00421270" w:rsidRDefault="00AB5A0D">
      <w:pPr>
        <w:pStyle w:val="Heading1"/>
      </w:pPr>
      <w:r>
        <w:t>I accordingly find that the matter was not an urgent matter a</w:t>
      </w:r>
      <w:r w:rsidR="008B0817">
        <w:t xml:space="preserve">s dealt with </w:t>
      </w:r>
      <w:r w:rsidR="00677974">
        <w:t>in the urgent court.</w:t>
      </w:r>
    </w:p>
    <w:p w14:paraId="16838543" w14:textId="34E35F66" w:rsidR="00ED76C2" w:rsidRPr="00AC5574" w:rsidRDefault="00A27C39" w:rsidP="00F86725">
      <w:pPr>
        <w:pStyle w:val="Heading1"/>
        <w:numPr>
          <w:ilvl w:val="0"/>
          <w:numId w:val="0"/>
        </w:numPr>
        <w:ind w:left="862" w:hanging="862"/>
      </w:pPr>
      <w:r>
        <w:rPr>
          <w:b/>
          <w:bCs/>
          <w:u w:val="single"/>
        </w:rPr>
        <w:t xml:space="preserve">NON </w:t>
      </w:r>
      <w:r w:rsidR="00C26114">
        <w:rPr>
          <w:b/>
          <w:bCs/>
          <w:u w:val="single"/>
        </w:rPr>
        <w:t>SUSPENSION OF ORDER BY NYATHI AJ:</w:t>
      </w:r>
    </w:p>
    <w:p w14:paraId="5FF54063" w14:textId="77777777" w:rsidR="00421270" w:rsidRDefault="006F6375" w:rsidP="00421270">
      <w:pPr>
        <w:pStyle w:val="Heading1"/>
      </w:pPr>
      <w:r>
        <w:t xml:space="preserve">It is of the utmost importance to note that </w:t>
      </w:r>
      <w:r w:rsidR="006F3480">
        <w:t xml:space="preserve">Nyathi AJ granted leave to appeal </w:t>
      </w:r>
      <w:r w:rsidR="006F3480" w:rsidRPr="00421270">
        <w:rPr>
          <w:b/>
          <w:bCs/>
        </w:rPr>
        <w:t>only</w:t>
      </w:r>
      <w:r w:rsidR="006F3480">
        <w:t xml:space="preserve"> against </w:t>
      </w:r>
      <w:r w:rsidR="00253E22">
        <w:t xml:space="preserve">his </w:t>
      </w:r>
      <w:r w:rsidR="006F3480">
        <w:t xml:space="preserve">dismissal of the special plea of </w:t>
      </w:r>
      <w:r w:rsidR="006F3480" w:rsidRPr="006F3480">
        <w:rPr>
          <w:i/>
          <w:iCs/>
        </w:rPr>
        <w:t>lis pendens</w:t>
      </w:r>
      <w:r w:rsidR="006F3480">
        <w:t>.</w:t>
      </w:r>
      <w:r w:rsidR="00B0362E">
        <w:t xml:space="preserve"> </w:t>
      </w:r>
      <w:r w:rsidR="001C10BA">
        <w:t xml:space="preserve"> The Respondent’s counsel confirmed this to be the position when he remarked in paragraph 6.4.6 of his Practice Note dated </w:t>
      </w:r>
      <w:r w:rsidR="00756895">
        <w:t>8 April</w:t>
      </w:r>
      <w:r w:rsidR="009E3749">
        <w:t xml:space="preserve"> 2022 that</w:t>
      </w:r>
      <w:r w:rsidR="00421270">
        <w:t>:</w:t>
      </w:r>
    </w:p>
    <w:p w14:paraId="2FA84BE2" w14:textId="4D3AB316" w:rsidR="00756895" w:rsidRPr="009E3749" w:rsidRDefault="009E3749" w:rsidP="00421270">
      <w:pPr>
        <w:pStyle w:val="Heading1"/>
        <w:numPr>
          <w:ilvl w:val="0"/>
          <w:numId w:val="0"/>
        </w:numPr>
        <w:ind w:left="862"/>
      </w:pPr>
      <w:r>
        <w:lastRenderedPageBreak/>
        <w:t xml:space="preserve"> “</w:t>
      </w:r>
      <w:r w:rsidRPr="00421270">
        <w:rPr>
          <w:i/>
          <w:iCs/>
        </w:rPr>
        <w:t xml:space="preserve">the respondent applied for leave to appeal against </w:t>
      </w:r>
      <w:r w:rsidRPr="00421270">
        <w:rPr>
          <w:i/>
          <w:iCs/>
          <w:u w:val="single"/>
        </w:rPr>
        <w:t>only</w:t>
      </w:r>
      <w:r w:rsidRPr="00421270">
        <w:rPr>
          <w:i/>
          <w:iCs/>
        </w:rPr>
        <w:t xml:space="preserve"> the dismissal of the point in limine relating to lis pendens by Nyathi AJ which leave was granted on 11 December 2021.</w:t>
      </w:r>
      <w:r w:rsidR="006204FB">
        <w:t>”</w:t>
      </w:r>
      <w:r w:rsidR="006204FB">
        <w:rPr>
          <w:rStyle w:val="FootnoteReference"/>
        </w:rPr>
        <w:footnoteReference w:id="28"/>
      </w:r>
    </w:p>
    <w:p w14:paraId="6800F1B3" w14:textId="1E8BF709" w:rsidR="00470C79" w:rsidRDefault="00470C79" w:rsidP="000F45F4">
      <w:pPr>
        <w:pStyle w:val="Heading1"/>
      </w:pPr>
      <w:r>
        <w:t xml:space="preserve">The </w:t>
      </w:r>
      <w:r w:rsidRPr="00421270">
        <w:rPr>
          <w:i/>
          <w:iCs/>
        </w:rPr>
        <w:t>lis pendens</w:t>
      </w:r>
      <w:r>
        <w:t xml:space="preserve"> point entailed that:</w:t>
      </w:r>
    </w:p>
    <w:p w14:paraId="574322FB" w14:textId="51119015" w:rsidR="00187D4A" w:rsidRDefault="00187D4A" w:rsidP="00187D4A">
      <w:pPr>
        <w:pStyle w:val="Heading2"/>
      </w:pPr>
      <w:r>
        <w:t>there was pending litigation;</w:t>
      </w:r>
    </w:p>
    <w:p w14:paraId="199CBD4D" w14:textId="5C502F1F" w:rsidR="00187D4A" w:rsidRDefault="00187D4A" w:rsidP="00187D4A">
      <w:pPr>
        <w:pStyle w:val="Heading2"/>
      </w:pPr>
      <w:r>
        <w:t>the litigation was between the same parties;</w:t>
      </w:r>
    </w:p>
    <w:p w14:paraId="6D701B4E" w14:textId="0B069703" w:rsidR="00187D4A" w:rsidRDefault="00CD4FB2" w:rsidP="00187D4A">
      <w:pPr>
        <w:pStyle w:val="Heading2"/>
      </w:pPr>
      <w:r>
        <w:t>it was based on the same cause of action and</w:t>
      </w:r>
    </w:p>
    <w:p w14:paraId="2D0E1B28" w14:textId="720486FA" w:rsidR="006F6375" w:rsidRDefault="00CD4FB2" w:rsidP="00470C79">
      <w:pPr>
        <w:pStyle w:val="Heading2"/>
      </w:pPr>
      <w:r>
        <w:t>the pending proceedings was in respect of the same subject matter.</w:t>
      </w:r>
      <w:r w:rsidR="00890A1B">
        <w:rPr>
          <w:rStyle w:val="FootnoteReference"/>
        </w:rPr>
        <w:footnoteReference w:id="29"/>
      </w:r>
    </w:p>
    <w:p w14:paraId="7AE6D9A6" w14:textId="5B5939BF" w:rsidR="008B3D4D" w:rsidRDefault="00253E22" w:rsidP="008B3D4D">
      <w:pPr>
        <w:pStyle w:val="Heading1"/>
      </w:pPr>
      <w:r>
        <w:t xml:space="preserve">A failure to uphold a plea of </w:t>
      </w:r>
      <w:r w:rsidRPr="0047605B">
        <w:rPr>
          <w:i/>
          <w:iCs/>
        </w:rPr>
        <w:t>lis pendens</w:t>
      </w:r>
      <w:r>
        <w:t xml:space="preserve"> is </w:t>
      </w:r>
      <w:r w:rsidR="00B0362E">
        <w:t xml:space="preserve">indeed </w:t>
      </w:r>
      <w:r>
        <w:t>appealable</w:t>
      </w:r>
      <w:r w:rsidR="0047605B">
        <w:t>.</w:t>
      </w:r>
      <w:r w:rsidR="0047605B">
        <w:rPr>
          <w:rStyle w:val="FootnoteReference"/>
        </w:rPr>
        <w:footnoteReference w:id="30"/>
      </w:r>
    </w:p>
    <w:p w14:paraId="7E88D655" w14:textId="53EE3912" w:rsidR="006F6375" w:rsidRDefault="00D038B4" w:rsidP="000F45F4">
      <w:pPr>
        <w:pStyle w:val="Heading1"/>
      </w:pPr>
      <w:r>
        <w:t xml:space="preserve">In matters were interim relief is sought, the full bench of this division in </w:t>
      </w:r>
      <w:r w:rsidRPr="00D038B4">
        <w:rPr>
          <w:b/>
          <w:bCs/>
        </w:rPr>
        <w:t>Nedbank Limited v Kloppers</w:t>
      </w:r>
      <w:r>
        <w:rPr>
          <w:rStyle w:val="FootnoteReference"/>
        </w:rPr>
        <w:footnoteReference w:id="31"/>
      </w:r>
      <w:r>
        <w:rPr>
          <w:b/>
          <w:bCs/>
        </w:rPr>
        <w:t xml:space="preserve"> </w:t>
      </w:r>
      <w:r>
        <w:t xml:space="preserve">has had no difficulty in finding that the upholding of a plea of </w:t>
      </w:r>
      <w:r w:rsidRPr="00D038B4">
        <w:rPr>
          <w:i/>
          <w:iCs/>
        </w:rPr>
        <w:t>lis pendens</w:t>
      </w:r>
      <w:r>
        <w:t xml:space="preserve"> as a point </w:t>
      </w:r>
      <w:r w:rsidRPr="00D038B4">
        <w:rPr>
          <w:i/>
          <w:iCs/>
        </w:rPr>
        <w:t>in limine</w:t>
      </w:r>
      <w:r>
        <w:t xml:space="preserve"> was appealable.</w:t>
      </w:r>
      <w:r w:rsidR="00CF2434" w:rsidRPr="00CF2434">
        <w:rPr>
          <w:lang w:val="en-US"/>
        </w:rPr>
        <w:t xml:space="preserve"> </w:t>
      </w:r>
    </w:p>
    <w:p w14:paraId="60C721C3" w14:textId="6AB5DDA9" w:rsidR="00931A4C" w:rsidRDefault="002D3860">
      <w:pPr>
        <w:pStyle w:val="Heading1"/>
      </w:pPr>
      <w:r>
        <w:lastRenderedPageBreak/>
        <w:t xml:space="preserve">The appeal </w:t>
      </w:r>
      <w:r w:rsidR="00931A4C">
        <w:t xml:space="preserve">clearly </w:t>
      </w:r>
      <w:r>
        <w:t xml:space="preserve">does not relate to the </w:t>
      </w:r>
      <w:r w:rsidR="005002DC">
        <w:t xml:space="preserve">merits of the </w:t>
      </w:r>
      <w:r>
        <w:t>rule 43(6) order.</w:t>
      </w:r>
      <w:r w:rsidR="002E7582">
        <w:t xml:space="preserve"> </w:t>
      </w:r>
      <w:r w:rsidR="00820527">
        <w:t xml:space="preserve">       </w:t>
      </w:r>
      <w:r w:rsidR="002E7582">
        <w:t xml:space="preserve">I say this in lieu of </w:t>
      </w:r>
      <w:r w:rsidR="00F25B99">
        <w:t>s</w:t>
      </w:r>
      <w:r w:rsidR="002E7582">
        <w:t>ection 16(3) of the Superior Court Act 10 of 2013.</w:t>
      </w:r>
    </w:p>
    <w:p w14:paraId="334C42C3" w14:textId="4F6607D5" w:rsidR="00510D0F" w:rsidRDefault="00820527" w:rsidP="001D54ED">
      <w:pPr>
        <w:pStyle w:val="Heading1"/>
      </w:pPr>
      <w:r>
        <w:t>T</w:t>
      </w:r>
      <w:r w:rsidR="00B5622F">
        <w:t xml:space="preserve">he wording of </w:t>
      </w:r>
      <w:r w:rsidR="00120ED0">
        <w:t>s</w:t>
      </w:r>
      <w:r w:rsidR="00517CAD">
        <w:t xml:space="preserve">ection 16(3) of the Superior Court Act 10 of 2013 </w:t>
      </w:r>
      <w:r w:rsidR="00C87B1E">
        <w:t xml:space="preserve">clearly prohibits an appeal against a rule 43 order. </w:t>
      </w:r>
      <w:r w:rsidR="00342BD9">
        <w:t xml:space="preserve"> The said section reads</w:t>
      </w:r>
      <w:r w:rsidR="00A930D2">
        <w:t xml:space="preserve"> and I quote:</w:t>
      </w:r>
    </w:p>
    <w:p w14:paraId="0B6DDB8F"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851"/>
        <w:rPr>
          <w:rFonts w:cs="Arial"/>
          <w:color w:val="000000"/>
          <w:kern w:val="0"/>
          <w:szCs w:val="24"/>
          <w:lang w:eastAsia="en-GB"/>
        </w:rPr>
      </w:pPr>
      <w:r>
        <w:rPr>
          <w:rFonts w:ascii="Verdana" w:hAnsi="Verdana"/>
          <w:color w:val="000000"/>
          <w:kern w:val="0"/>
          <w:sz w:val="20"/>
          <w:lang w:eastAsia="en-GB"/>
        </w:rPr>
        <w:t>“</w:t>
      </w:r>
      <w:r w:rsidRPr="005002DC">
        <w:rPr>
          <w:rFonts w:cs="Arial"/>
          <w:color w:val="000000"/>
          <w:kern w:val="0"/>
          <w:szCs w:val="24"/>
          <w:lang w:eastAsia="en-GB"/>
        </w:rPr>
        <w:t xml:space="preserve">Notwithstanding any other law, </w:t>
      </w:r>
      <w:r w:rsidRPr="005002DC">
        <w:rPr>
          <w:rFonts w:cs="Arial"/>
          <w:color w:val="000000"/>
          <w:kern w:val="0"/>
          <w:szCs w:val="24"/>
          <w:u w:val="single"/>
          <w:lang w:eastAsia="en-GB"/>
        </w:rPr>
        <w:t>no appeal lies from any judgment or order</w:t>
      </w:r>
      <w:r w:rsidRPr="005002DC">
        <w:rPr>
          <w:rFonts w:cs="Arial"/>
          <w:color w:val="000000"/>
          <w:kern w:val="0"/>
          <w:szCs w:val="24"/>
          <w:lang w:eastAsia="en-GB"/>
        </w:rPr>
        <w:t xml:space="preserve"> in proceedings in connection with an application-</w:t>
      </w:r>
    </w:p>
    <w:p w14:paraId="108CB24D"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851"/>
        <w:rPr>
          <w:rFonts w:cs="Arial"/>
          <w:color w:val="000000"/>
          <w:kern w:val="0"/>
          <w:szCs w:val="24"/>
          <w:lang w:eastAsia="en-GB"/>
        </w:rPr>
      </w:pPr>
    </w:p>
    <w:p w14:paraId="00A0F40A"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firstLine="567"/>
        <w:rPr>
          <w:rFonts w:cs="Arial"/>
          <w:color w:val="000000"/>
          <w:kern w:val="0"/>
          <w:szCs w:val="24"/>
          <w:lang w:eastAsia="en-GB"/>
        </w:rPr>
      </w:pPr>
      <w:r w:rsidRPr="005002DC">
        <w:rPr>
          <w:rFonts w:cs="Arial"/>
          <w:color w:val="000000"/>
          <w:kern w:val="0"/>
          <w:szCs w:val="24"/>
          <w:lang w:eastAsia="en-GB"/>
        </w:rPr>
        <w:t>   </w:t>
      </w:r>
      <w:r w:rsidRPr="005002DC">
        <w:rPr>
          <w:rFonts w:cs="Arial"/>
          <w:i/>
          <w:iCs/>
          <w:color w:val="000000"/>
          <w:kern w:val="0"/>
          <w:szCs w:val="24"/>
          <w:lang w:eastAsia="en-GB"/>
        </w:rPr>
        <w:t>(a)</w:t>
      </w:r>
      <w:r w:rsidRPr="005002DC">
        <w:rPr>
          <w:rFonts w:cs="Arial"/>
          <w:color w:val="000000"/>
          <w:kern w:val="0"/>
          <w:szCs w:val="24"/>
          <w:lang w:eastAsia="en-GB"/>
        </w:rPr>
        <w:t>   by one spouse against the other for maintenance </w:t>
      </w:r>
      <w:r w:rsidRPr="005002DC">
        <w:rPr>
          <w:rFonts w:cs="Arial"/>
          <w:i/>
          <w:iCs/>
          <w:color w:val="000000"/>
          <w:kern w:val="0"/>
          <w:szCs w:val="24"/>
          <w:lang w:eastAsia="en-GB"/>
        </w:rPr>
        <w:t>pendente lite</w:t>
      </w:r>
      <w:r w:rsidRPr="005002DC">
        <w:rPr>
          <w:rFonts w:cs="Arial"/>
          <w:color w:val="000000"/>
          <w:kern w:val="0"/>
          <w:szCs w:val="24"/>
          <w:lang w:eastAsia="en-GB"/>
        </w:rPr>
        <w:t>;</w:t>
      </w:r>
    </w:p>
    <w:p w14:paraId="39BEE2B9"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709" w:hanging="1446"/>
        <w:rPr>
          <w:rFonts w:cs="Arial"/>
          <w:color w:val="000000"/>
          <w:kern w:val="0"/>
          <w:szCs w:val="24"/>
          <w:lang w:eastAsia="en-GB"/>
        </w:rPr>
      </w:pPr>
      <w:r w:rsidRPr="005002DC">
        <w:rPr>
          <w:rFonts w:cs="Arial"/>
          <w:color w:val="000000"/>
          <w:kern w:val="0"/>
          <w:szCs w:val="24"/>
          <w:lang w:eastAsia="en-GB"/>
        </w:rPr>
        <w:t>   </w:t>
      </w:r>
      <w:r w:rsidRPr="005002DC">
        <w:rPr>
          <w:rFonts w:cs="Arial"/>
          <w:color w:val="000000"/>
          <w:kern w:val="0"/>
          <w:szCs w:val="24"/>
          <w:lang w:eastAsia="en-GB"/>
        </w:rPr>
        <w:tab/>
        <w:t xml:space="preserve"> </w:t>
      </w:r>
      <w:r w:rsidRPr="005002DC">
        <w:rPr>
          <w:rFonts w:cs="Arial"/>
          <w:color w:val="000000"/>
          <w:kern w:val="0"/>
          <w:szCs w:val="24"/>
          <w:lang w:eastAsia="en-GB"/>
        </w:rPr>
        <w:tab/>
      </w:r>
      <w:r w:rsidRPr="005002DC">
        <w:rPr>
          <w:rFonts w:cs="Arial"/>
          <w:color w:val="000000"/>
          <w:kern w:val="0"/>
          <w:szCs w:val="24"/>
          <w:lang w:eastAsia="en-GB"/>
        </w:rPr>
        <w:tab/>
      </w:r>
      <w:r w:rsidRPr="005002DC">
        <w:rPr>
          <w:rFonts w:cs="Arial"/>
          <w:color w:val="000000"/>
          <w:kern w:val="0"/>
          <w:szCs w:val="24"/>
          <w:lang w:eastAsia="en-GB"/>
        </w:rPr>
        <w:tab/>
      </w:r>
      <w:r w:rsidRPr="005002DC">
        <w:rPr>
          <w:rFonts w:cs="Arial"/>
          <w:color w:val="000000"/>
          <w:kern w:val="0"/>
          <w:szCs w:val="24"/>
          <w:lang w:eastAsia="en-GB"/>
        </w:rPr>
        <w:tab/>
      </w:r>
      <w:r w:rsidRPr="005002DC">
        <w:rPr>
          <w:rFonts w:cs="Arial"/>
          <w:color w:val="000000"/>
          <w:kern w:val="0"/>
          <w:szCs w:val="24"/>
          <w:lang w:eastAsia="en-GB"/>
        </w:rPr>
        <w:tab/>
      </w:r>
      <w:r w:rsidRPr="005002DC">
        <w:rPr>
          <w:rFonts w:cs="Arial"/>
          <w:i/>
          <w:iCs/>
          <w:color w:val="000000"/>
          <w:kern w:val="0"/>
          <w:szCs w:val="24"/>
          <w:lang w:eastAsia="en-GB"/>
        </w:rPr>
        <w:t>(b)</w:t>
      </w:r>
      <w:r w:rsidRPr="005002DC">
        <w:rPr>
          <w:rFonts w:cs="Arial"/>
          <w:color w:val="000000"/>
          <w:kern w:val="0"/>
          <w:szCs w:val="24"/>
          <w:lang w:eastAsia="en-GB"/>
        </w:rPr>
        <w:t>   for contribution towards the costs of a pending matrimonial action;</w:t>
      </w:r>
    </w:p>
    <w:p w14:paraId="6B0CAACC"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709" w:hanging="1021"/>
        <w:rPr>
          <w:rFonts w:cs="Arial"/>
          <w:color w:val="000000"/>
          <w:kern w:val="0"/>
          <w:szCs w:val="24"/>
          <w:lang w:eastAsia="en-GB"/>
        </w:rPr>
      </w:pPr>
      <w:r w:rsidRPr="005002DC">
        <w:rPr>
          <w:rFonts w:cs="Arial"/>
          <w:color w:val="000000"/>
          <w:kern w:val="0"/>
          <w:szCs w:val="24"/>
          <w:lang w:eastAsia="en-GB"/>
        </w:rPr>
        <w:t>   </w:t>
      </w:r>
      <w:r w:rsidRPr="005002DC">
        <w:rPr>
          <w:rFonts w:cs="Arial"/>
          <w:color w:val="000000"/>
          <w:kern w:val="0"/>
          <w:szCs w:val="24"/>
          <w:lang w:eastAsia="en-GB"/>
        </w:rPr>
        <w:tab/>
      </w:r>
      <w:r w:rsidRPr="005002DC">
        <w:rPr>
          <w:rFonts w:cs="Arial"/>
          <w:color w:val="000000"/>
          <w:kern w:val="0"/>
          <w:szCs w:val="24"/>
          <w:lang w:eastAsia="en-GB"/>
        </w:rPr>
        <w:tab/>
        <w:t xml:space="preserve"> </w:t>
      </w:r>
      <w:r w:rsidRPr="005002DC">
        <w:rPr>
          <w:rFonts w:cs="Arial"/>
          <w:i/>
          <w:iCs/>
          <w:color w:val="000000"/>
          <w:kern w:val="0"/>
          <w:szCs w:val="24"/>
          <w:lang w:eastAsia="en-GB"/>
        </w:rPr>
        <w:t>(c)</w:t>
      </w:r>
      <w:r w:rsidRPr="005002DC">
        <w:rPr>
          <w:rFonts w:cs="Arial"/>
          <w:color w:val="000000"/>
          <w:kern w:val="0"/>
          <w:szCs w:val="24"/>
          <w:lang w:eastAsia="en-GB"/>
        </w:rPr>
        <w:t xml:space="preserve">   for the interim custody of a child when a matrimonial action between </w:t>
      </w:r>
    </w:p>
    <w:p w14:paraId="60014660"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709" w:hanging="1021"/>
        <w:rPr>
          <w:rFonts w:cs="Arial"/>
          <w:color w:val="000000"/>
          <w:kern w:val="0"/>
          <w:szCs w:val="24"/>
          <w:lang w:eastAsia="en-GB"/>
        </w:rPr>
      </w:pPr>
      <w:r w:rsidRPr="005002DC">
        <w:rPr>
          <w:rFonts w:cs="Arial"/>
          <w:i/>
          <w:iCs/>
          <w:color w:val="000000"/>
          <w:kern w:val="0"/>
          <w:szCs w:val="24"/>
          <w:lang w:eastAsia="en-GB"/>
        </w:rPr>
        <w:t xml:space="preserve">                       </w:t>
      </w:r>
      <w:r w:rsidRPr="005002DC">
        <w:rPr>
          <w:rFonts w:cs="Arial"/>
          <w:color w:val="000000"/>
          <w:kern w:val="0"/>
          <w:szCs w:val="24"/>
          <w:lang w:eastAsia="en-GB"/>
        </w:rPr>
        <w:t>his or her parents is pending or is about to be instituted; or</w:t>
      </w:r>
    </w:p>
    <w:p w14:paraId="2BF5AADE"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firstLine="426"/>
        <w:rPr>
          <w:rFonts w:cs="Arial"/>
          <w:color w:val="000000"/>
          <w:kern w:val="0"/>
          <w:szCs w:val="24"/>
          <w:lang w:eastAsia="en-GB"/>
        </w:rPr>
      </w:pPr>
      <w:r w:rsidRPr="005002DC">
        <w:rPr>
          <w:rFonts w:cs="Arial"/>
          <w:color w:val="000000"/>
          <w:kern w:val="0"/>
          <w:szCs w:val="24"/>
          <w:lang w:eastAsia="en-GB"/>
        </w:rPr>
        <w:t xml:space="preserve">     </w:t>
      </w:r>
      <w:r w:rsidRPr="005002DC">
        <w:rPr>
          <w:rFonts w:cs="Arial"/>
          <w:i/>
          <w:iCs/>
          <w:color w:val="000000"/>
          <w:kern w:val="0"/>
          <w:szCs w:val="24"/>
          <w:lang w:eastAsia="en-GB"/>
        </w:rPr>
        <w:t>(d)</w:t>
      </w:r>
      <w:r w:rsidRPr="005002DC">
        <w:rPr>
          <w:rFonts w:cs="Arial"/>
          <w:color w:val="000000"/>
          <w:kern w:val="0"/>
          <w:szCs w:val="24"/>
          <w:lang w:eastAsia="en-GB"/>
        </w:rPr>
        <w:t xml:space="preserve">   by one parent against the other for interim access to a child when a </w:t>
      </w:r>
    </w:p>
    <w:p w14:paraId="0AA8BFE6" w14:textId="77777777" w:rsidR="00510D0F" w:rsidRPr="005002DC"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ind w:left="1276" w:firstLine="1"/>
        <w:rPr>
          <w:rFonts w:cs="Arial"/>
          <w:color w:val="000000"/>
          <w:kern w:val="0"/>
          <w:szCs w:val="24"/>
          <w:lang w:eastAsia="en-GB"/>
        </w:rPr>
      </w:pPr>
      <w:r w:rsidRPr="005002DC">
        <w:rPr>
          <w:rFonts w:cs="Arial"/>
          <w:color w:val="000000"/>
          <w:kern w:val="0"/>
          <w:szCs w:val="24"/>
          <w:lang w:eastAsia="en-GB"/>
        </w:rPr>
        <w:t>matrimonial action between the parents is pending or about to be instituted.”(Underlining added)</w:t>
      </w:r>
    </w:p>
    <w:p w14:paraId="06D68558" w14:textId="33252DE4" w:rsidR="00510D0F"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345E5760" w14:textId="77777777" w:rsidR="00510D0F" w:rsidRDefault="00510D0F" w:rsidP="00510D0F">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196EFE46" w14:textId="77777777" w:rsidR="00B2601D" w:rsidRDefault="00053044" w:rsidP="005F3720">
      <w:pPr>
        <w:pStyle w:val="Heading1"/>
      </w:pPr>
      <w:r>
        <w:t>Rightly so because such a</w:t>
      </w:r>
      <w:r w:rsidR="005F3720">
        <w:t xml:space="preserve"> rule 43(6)</w:t>
      </w:r>
      <w:r>
        <w:t xml:space="preserve"> order is interim in nature and therefore susceptible to variation.</w:t>
      </w:r>
      <w:r w:rsidR="00817FB0">
        <w:t xml:space="preserve"> </w:t>
      </w:r>
    </w:p>
    <w:p w14:paraId="67447CFE" w14:textId="1D72A75E" w:rsidR="00B5622F" w:rsidRPr="00952DFC" w:rsidRDefault="009B4064" w:rsidP="005F3720">
      <w:pPr>
        <w:pStyle w:val="Heading1"/>
      </w:pPr>
      <w:r>
        <w:t xml:space="preserve">In </w:t>
      </w:r>
      <w:r w:rsidRPr="005F3720">
        <w:rPr>
          <w:b/>
          <w:bCs/>
        </w:rPr>
        <w:t>S v S</w:t>
      </w:r>
      <w:r w:rsidR="00DA0188">
        <w:rPr>
          <w:b/>
          <w:bCs/>
        </w:rPr>
        <w:t xml:space="preserve"> and Another </w:t>
      </w:r>
      <w:r w:rsidR="00B55D9B">
        <w:rPr>
          <w:rStyle w:val="FootnoteReference"/>
        </w:rPr>
        <w:footnoteReference w:id="32"/>
      </w:r>
      <w:r>
        <w:t xml:space="preserve"> it was pointed </w:t>
      </w:r>
      <w:r w:rsidRPr="005F3720">
        <w:rPr>
          <w:lang w:val="en-US"/>
        </w:rPr>
        <w:t xml:space="preserve">out that </w:t>
      </w:r>
      <w:r w:rsidR="00961D87" w:rsidRPr="005F3720">
        <w:rPr>
          <w:lang w:val="en-US"/>
        </w:rPr>
        <w:t>if</w:t>
      </w:r>
      <w:r w:rsidRPr="005F3720">
        <w:rPr>
          <w:lang w:val="en-US"/>
        </w:rPr>
        <w:t xml:space="preserve"> appeals against rule 43 orders be countenanced</w:t>
      </w:r>
      <w:r w:rsidR="00961D87" w:rsidRPr="005F3720">
        <w:rPr>
          <w:lang w:val="en-US"/>
        </w:rPr>
        <w:t xml:space="preserve"> there would be a risk of suspension of the orders </w:t>
      </w:r>
      <w:r w:rsidR="00961D87" w:rsidRPr="005F3720">
        <w:rPr>
          <w:lang w:val="en-US"/>
        </w:rPr>
        <w:lastRenderedPageBreak/>
        <w:t>which would run counter the best interests of the child.</w:t>
      </w:r>
      <w:r w:rsidR="0001188A" w:rsidRPr="005F3720">
        <w:rPr>
          <w:lang w:val="en-US"/>
        </w:rPr>
        <w:t xml:space="preserve"> </w:t>
      </w:r>
      <w:r w:rsidR="00DA0188">
        <w:rPr>
          <w:lang w:val="en-US"/>
        </w:rPr>
        <w:t>I</w:t>
      </w:r>
      <w:r w:rsidR="00CF2434" w:rsidRPr="005F3720">
        <w:rPr>
          <w:lang w:val="en-US"/>
        </w:rPr>
        <w:t xml:space="preserve">t is undeniable that </w:t>
      </w:r>
      <w:r w:rsidR="00FA5B95" w:rsidRPr="005F3720">
        <w:rPr>
          <w:lang w:val="en-US"/>
        </w:rPr>
        <w:t xml:space="preserve">an </w:t>
      </w:r>
      <w:r w:rsidR="00CF2434" w:rsidRPr="005F3720">
        <w:rPr>
          <w:lang w:val="en-US"/>
        </w:rPr>
        <w:t>appeal process would significantly delay</w:t>
      </w:r>
      <w:r w:rsidR="00FA5B95" w:rsidRPr="005F3720">
        <w:rPr>
          <w:lang w:val="en-US"/>
        </w:rPr>
        <w:t xml:space="preserve"> the finalization of rule 43 applications and will also bring about immense </w:t>
      </w:r>
      <w:r w:rsidR="00703B01" w:rsidRPr="005F3720">
        <w:rPr>
          <w:lang w:val="en-US"/>
        </w:rPr>
        <w:t>financial expenses.</w:t>
      </w:r>
      <w:r w:rsidR="00811C51" w:rsidRPr="005F3720">
        <w:rPr>
          <w:lang w:val="en-US"/>
        </w:rPr>
        <w:t xml:space="preserve"> Recalcitrant spouse could use the appeal process to generate a </w:t>
      </w:r>
      <w:r w:rsidR="00C75AB9" w:rsidRPr="005F3720">
        <w:rPr>
          <w:lang w:val="en-US"/>
        </w:rPr>
        <w:t>plethora</w:t>
      </w:r>
      <w:r w:rsidR="00811C51" w:rsidRPr="005F3720">
        <w:rPr>
          <w:lang w:val="en-US"/>
        </w:rPr>
        <w:t xml:space="preserve"> of </w:t>
      </w:r>
      <w:r w:rsidR="004448A2" w:rsidRPr="005F3720">
        <w:rPr>
          <w:lang w:val="en-US"/>
        </w:rPr>
        <w:t>unmeritorious applications.</w:t>
      </w:r>
    </w:p>
    <w:p w14:paraId="3577D2DF" w14:textId="18476700" w:rsidR="00B5622F" w:rsidRDefault="00B5622F" w:rsidP="00FB5E2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06471EB4" w14:textId="71719F9A" w:rsidR="00A930D2" w:rsidRDefault="00A930D2" w:rsidP="00FB5E2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2F04CA56" w14:textId="65D31497" w:rsidR="00A930D2" w:rsidRDefault="00A930D2" w:rsidP="00FB5E2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6DC9CC67" w14:textId="71B38CAB" w:rsidR="00A930D2" w:rsidRDefault="00A930D2" w:rsidP="00FB5E2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102862B4" w14:textId="785F3A20" w:rsidR="00A930D2" w:rsidRDefault="00A930D2" w:rsidP="00FB5E2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7845DA4D" w14:textId="77777777" w:rsidR="00A930D2" w:rsidRPr="001D54ED" w:rsidRDefault="00A930D2" w:rsidP="00FB5E2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ind w:left="1276" w:firstLine="1"/>
        <w:jc w:val="left"/>
        <w:rPr>
          <w:rFonts w:ascii="Verdana" w:hAnsi="Verdana"/>
          <w:color w:val="000000"/>
          <w:kern w:val="0"/>
          <w:sz w:val="20"/>
          <w:lang w:eastAsia="en-GB"/>
        </w:rPr>
      </w:pPr>
    </w:p>
    <w:p w14:paraId="79F295CF" w14:textId="2F45229D" w:rsidR="0097579D" w:rsidRPr="00AC4911" w:rsidRDefault="0097579D" w:rsidP="00AC4911">
      <w:pPr>
        <w:pStyle w:val="Heading1"/>
      </w:pPr>
      <w:r w:rsidRPr="00AC4911">
        <w:rPr>
          <w:rFonts w:cs="Arial"/>
          <w:lang w:val="en-GB"/>
        </w:rPr>
        <w:t>Section 18(2) of the Superior Courts Act</w:t>
      </w:r>
      <w:r w:rsidR="00584CE5" w:rsidRPr="00AC4911">
        <w:rPr>
          <w:rFonts w:cs="Arial"/>
          <w:lang w:val="en-GB"/>
        </w:rPr>
        <w:t xml:space="preserve"> 10 of 2013</w:t>
      </w:r>
      <w:r w:rsidRPr="00AC4911">
        <w:rPr>
          <w:rFonts w:cs="Arial"/>
          <w:lang w:val="en-GB"/>
        </w:rPr>
        <w:t xml:space="preserve"> </w:t>
      </w:r>
      <w:r w:rsidR="00832C18">
        <w:rPr>
          <w:rFonts w:cs="Arial"/>
          <w:lang w:val="en-GB"/>
        </w:rPr>
        <w:t xml:space="preserve">furthermore </w:t>
      </w:r>
      <w:r w:rsidRPr="00AC4911">
        <w:rPr>
          <w:rFonts w:cs="Arial"/>
          <w:lang w:val="en-GB"/>
        </w:rPr>
        <w:t>provides</w:t>
      </w:r>
      <w:r w:rsidR="00584CE5" w:rsidRPr="00AC4911">
        <w:rPr>
          <w:rFonts w:cs="Arial"/>
          <w:lang w:val="en-GB"/>
        </w:rPr>
        <w:t xml:space="preserve"> as follows</w:t>
      </w:r>
      <w:r w:rsidRPr="00AC4911">
        <w:rPr>
          <w:rFonts w:cs="Arial"/>
          <w:lang w:val="en-GB"/>
        </w:rPr>
        <w:t>:</w:t>
      </w:r>
    </w:p>
    <w:p w14:paraId="1C6EB887" w14:textId="521D9434" w:rsidR="00EE3B17" w:rsidRPr="00584CE5" w:rsidRDefault="0097579D" w:rsidP="00584CE5">
      <w:pPr>
        <w:pStyle w:val="Heading1"/>
        <w:numPr>
          <w:ilvl w:val="0"/>
          <w:numId w:val="0"/>
        </w:numPr>
        <w:ind w:left="1134" w:right="657"/>
      </w:pPr>
      <w:r w:rsidRPr="00733473">
        <w:rPr>
          <w:rFonts w:cs="Arial"/>
          <w:i/>
          <w:iCs/>
          <w:lang w:val="en-GB"/>
        </w:rPr>
        <w:t>“</w:t>
      </w:r>
      <w:r w:rsidRPr="00733473">
        <w:rPr>
          <w:rFonts w:cs="Arial"/>
          <w:i/>
          <w:iCs/>
        </w:rPr>
        <w:t xml:space="preserve">Subject to subsection (3), unless the court under exceptional circumstances orders otherwise, </w:t>
      </w:r>
      <w:r w:rsidRPr="00733473">
        <w:rPr>
          <w:rFonts w:cs="Arial"/>
          <w:i/>
          <w:iCs/>
          <w:u w:val="single"/>
        </w:rPr>
        <w:t>the operation and execution of a decision that is an interlocutory order not having the effect of a final judgment, which is the subject of an application for leave to appeal or of an appeal, is not suspended pending the decision of the application or appeal</w:t>
      </w:r>
      <w:r w:rsidRPr="00733473">
        <w:rPr>
          <w:rFonts w:cs="Arial"/>
          <w:i/>
          <w:iCs/>
        </w:rPr>
        <w:t>.”</w:t>
      </w:r>
      <w:r w:rsidR="00584CE5">
        <w:rPr>
          <w:rFonts w:cs="Arial"/>
        </w:rPr>
        <w:t xml:space="preserve"> </w:t>
      </w:r>
      <w:r w:rsidR="00AC4911">
        <w:rPr>
          <w:rFonts w:cs="Arial"/>
        </w:rPr>
        <w:t xml:space="preserve"> </w:t>
      </w:r>
      <w:r w:rsidR="00584CE5">
        <w:rPr>
          <w:rFonts w:cs="Arial"/>
        </w:rPr>
        <w:t>Underling added.</w:t>
      </w:r>
    </w:p>
    <w:p w14:paraId="5BD0E533" w14:textId="77777777" w:rsidR="00B5376B" w:rsidRDefault="00F67142" w:rsidP="00B5376B">
      <w:pPr>
        <w:pStyle w:val="Heading1"/>
      </w:pPr>
      <w:r>
        <w:t xml:space="preserve">There </w:t>
      </w:r>
      <w:r w:rsidR="004448A2">
        <w:t xml:space="preserve">can be </w:t>
      </w:r>
      <w:r>
        <w:t xml:space="preserve">no dispute </w:t>
      </w:r>
      <w:r w:rsidR="005159E8">
        <w:t>that</w:t>
      </w:r>
      <w:r w:rsidR="00B5376B">
        <w:t xml:space="preserve"> </w:t>
      </w:r>
      <w:r w:rsidR="005159E8">
        <w:t>the Rule 43(6) order of Nyathi AJ is</w:t>
      </w:r>
      <w:r w:rsidR="00B5376B">
        <w:t>:</w:t>
      </w:r>
    </w:p>
    <w:p w14:paraId="3EFAB99D" w14:textId="10A57734" w:rsidR="005159E8" w:rsidRDefault="005159E8">
      <w:pPr>
        <w:pStyle w:val="Heading1"/>
        <w:numPr>
          <w:ilvl w:val="0"/>
          <w:numId w:val="4"/>
        </w:numPr>
      </w:pPr>
      <w:r>
        <w:t xml:space="preserve">an </w:t>
      </w:r>
      <w:r w:rsidRPr="00B5376B">
        <w:rPr>
          <w:b/>
          <w:bCs/>
        </w:rPr>
        <w:t>interlocutory order</w:t>
      </w:r>
      <w:r>
        <w:t xml:space="preserve"> granting interim relief in a matrimonial matter</w:t>
      </w:r>
      <w:r w:rsidR="00891122">
        <w:t xml:space="preserve"> – it clearly states that it is </w:t>
      </w:r>
      <w:r w:rsidR="00891122" w:rsidRPr="00B5376B">
        <w:rPr>
          <w:i/>
          <w:iCs/>
        </w:rPr>
        <w:t>pendente lite</w:t>
      </w:r>
      <w:r w:rsidR="00891122">
        <w:t xml:space="preserve">. </w:t>
      </w:r>
      <w:r w:rsidR="00952DFC">
        <w:t>Rule 43 makes provision for “</w:t>
      </w:r>
      <w:r w:rsidR="00952DFC" w:rsidRPr="00B5376B">
        <w:rPr>
          <w:i/>
          <w:iCs/>
        </w:rPr>
        <w:t xml:space="preserve">preliminary procedural skirmish[es] </w:t>
      </w:r>
      <w:r w:rsidR="00B27EC2" w:rsidRPr="00B5376B">
        <w:rPr>
          <w:i/>
          <w:iCs/>
        </w:rPr>
        <w:t xml:space="preserve">between two </w:t>
      </w:r>
      <w:r w:rsidR="00B27EC2" w:rsidRPr="00B5376B">
        <w:rPr>
          <w:i/>
          <w:iCs/>
        </w:rPr>
        <w:lastRenderedPageBreak/>
        <w:t>spouses intent on divorcing each other</w:t>
      </w:r>
      <w:r w:rsidR="00B27EC2">
        <w:t>.</w:t>
      </w:r>
      <w:r w:rsidR="00891122">
        <w:t>”</w:t>
      </w:r>
      <w:r w:rsidR="00B27EC2">
        <w:t xml:space="preserve"> </w:t>
      </w:r>
      <w:r w:rsidR="00B27EC2">
        <w:rPr>
          <w:rStyle w:val="FootnoteReference"/>
        </w:rPr>
        <w:footnoteReference w:id="33"/>
      </w:r>
    </w:p>
    <w:p w14:paraId="4E46DDED" w14:textId="70DAA080" w:rsidR="005669FC" w:rsidRDefault="000454E7">
      <w:pPr>
        <w:pStyle w:val="Heading1"/>
        <w:numPr>
          <w:ilvl w:val="0"/>
          <w:numId w:val="4"/>
        </w:numPr>
      </w:pPr>
      <w:r>
        <w:t xml:space="preserve">it does not have the effect of a </w:t>
      </w:r>
      <w:r w:rsidRPr="009E36FB">
        <w:rPr>
          <w:b/>
          <w:bCs/>
        </w:rPr>
        <w:t>final judgment</w:t>
      </w:r>
      <w:r>
        <w:t xml:space="preserve">. </w:t>
      </w:r>
      <w:r w:rsidR="00A564EB">
        <w:t xml:space="preserve"> The purpose of such interim relief is to regulate the position between the parties until the court finally determines all issues between them</w:t>
      </w:r>
      <w:r w:rsidR="005669FC">
        <w:t>.</w:t>
      </w:r>
      <w:r w:rsidR="005669FC">
        <w:rPr>
          <w:rStyle w:val="FootnoteReference"/>
        </w:rPr>
        <w:footnoteReference w:id="34"/>
      </w:r>
      <w:r w:rsidR="00A35217">
        <w:t xml:space="preserve"> </w:t>
      </w:r>
    </w:p>
    <w:p w14:paraId="7A35923E" w14:textId="70E14210" w:rsidR="004F7A29" w:rsidRDefault="008728BD">
      <w:pPr>
        <w:pStyle w:val="Heading1"/>
        <w:numPr>
          <w:ilvl w:val="0"/>
          <w:numId w:val="4"/>
        </w:numPr>
      </w:pPr>
      <w:r>
        <w:t>i</w:t>
      </w:r>
      <w:r w:rsidR="00484945">
        <w:t xml:space="preserve">n </w:t>
      </w:r>
      <w:r w:rsidR="00F67142">
        <w:t>ex</w:t>
      </w:r>
      <w:r w:rsidR="00484945">
        <w:t>ist</w:t>
      </w:r>
      <w:r w:rsidR="00E014D7">
        <w:t>e</w:t>
      </w:r>
      <w:r w:rsidR="00484945">
        <w:t>nce</w:t>
      </w:r>
      <w:r w:rsidR="00F67142">
        <w:t xml:space="preserve"> </w:t>
      </w:r>
      <w:r w:rsidR="005159E8">
        <w:t>and</w:t>
      </w:r>
      <w:r w:rsidR="00F67142">
        <w:t xml:space="preserve"> that </w:t>
      </w:r>
    </w:p>
    <w:p w14:paraId="5E95CF46" w14:textId="65C87EB9" w:rsidR="00F67142" w:rsidRDefault="00F67142">
      <w:pPr>
        <w:pStyle w:val="Heading1"/>
        <w:numPr>
          <w:ilvl w:val="0"/>
          <w:numId w:val="4"/>
        </w:numPr>
      </w:pPr>
      <w:r>
        <w:t xml:space="preserve">the </w:t>
      </w:r>
      <w:r w:rsidR="00D71DDE">
        <w:t>parties are</w:t>
      </w:r>
      <w:r>
        <w:t xml:space="preserve"> aware of the court order</w:t>
      </w:r>
      <w:r w:rsidR="005159E8">
        <w:t>.</w:t>
      </w:r>
    </w:p>
    <w:p w14:paraId="4EDE2925" w14:textId="77777777" w:rsidR="003F277B" w:rsidRDefault="00AB54F1" w:rsidP="001A748E">
      <w:pPr>
        <w:pStyle w:val="Heading1"/>
      </w:pPr>
      <w:r>
        <w:t xml:space="preserve">The </w:t>
      </w:r>
      <w:r w:rsidR="003F277B">
        <w:t xml:space="preserve">reason that the </w:t>
      </w:r>
      <w:r>
        <w:t>order of Nyathi AJ</w:t>
      </w:r>
      <w:r w:rsidR="003F277B">
        <w:t xml:space="preserve"> falls squarely within the purview</w:t>
      </w:r>
      <w:r>
        <w:t xml:space="preserve"> </w:t>
      </w:r>
      <w:r w:rsidR="003F277B">
        <w:t xml:space="preserve">of section 18(2) of the Superior Court’s Act and is not suspended by the appeal is as follows: </w:t>
      </w:r>
    </w:p>
    <w:p w14:paraId="56651BDE" w14:textId="43926121" w:rsidR="00D4602D" w:rsidRDefault="002206CB" w:rsidP="003F277B">
      <w:pPr>
        <w:pStyle w:val="Heading2"/>
      </w:pPr>
      <w:r>
        <w:t xml:space="preserve">The order is not </w:t>
      </w:r>
      <w:r w:rsidR="003F277B" w:rsidRPr="00EE1A16">
        <w:rPr>
          <w:b/>
          <w:bCs/>
        </w:rPr>
        <w:t>final</w:t>
      </w:r>
      <w:r w:rsidR="003F277B">
        <w:t xml:space="preserve"> in effect and is susceptible to a</w:t>
      </w:r>
      <w:r w:rsidR="002660DB">
        <w:t>lteration</w:t>
      </w:r>
      <w:r w:rsidR="003F277B">
        <w:t xml:space="preserve"> by the Court of first instance, as is the nature of Rule 43(6) orders</w:t>
      </w:r>
      <w:r w:rsidR="00276BF5">
        <w:rPr>
          <w:rStyle w:val="FootnoteReference"/>
        </w:rPr>
        <w:footnoteReference w:id="35"/>
      </w:r>
      <w:r w:rsidR="002660DB">
        <w:t>;</w:t>
      </w:r>
    </w:p>
    <w:p w14:paraId="397BA79F" w14:textId="77777777" w:rsidR="002206CB" w:rsidRDefault="002206CB" w:rsidP="003F277B">
      <w:pPr>
        <w:pStyle w:val="Heading2"/>
      </w:pPr>
      <w:r>
        <w:t xml:space="preserve">The order is </w:t>
      </w:r>
      <w:r w:rsidRPr="00E64613">
        <w:rPr>
          <w:b/>
          <w:bCs/>
        </w:rPr>
        <w:t>not definitive of the rights of the parties</w:t>
      </w:r>
      <w:r>
        <w:t>, which will be determined on divorce, or which may be amended by changed circumstances;</w:t>
      </w:r>
    </w:p>
    <w:p w14:paraId="461C88F9" w14:textId="35143C27" w:rsidR="008728BD" w:rsidRDefault="002206CB" w:rsidP="008728BD">
      <w:pPr>
        <w:pStyle w:val="Heading2"/>
      </w:pPr>
      <w:r>
        <w:lastRenderedPageBreak/>
        <w:t xml:space="preserve">It does not have the effect of </w:t>
      </w:r>
      <w:r w:rsidRPr="00E64613">
        <w:rPr>
          <w:b/>
          <w:bCs/>
        </w:rPr>
        <w:t>disposing of at least a substantial portion of the relief claim</w:t>
      </w:r>
      <w:r>
        <w:t xml:space="preserve"> i</w:t>
      </w:r>
      <w:r w:rsidRPr="00E64613">
        <w:rPr>
          <w:b/>
          <w:bCs/>
        </w:rPr>
        <w:t>n the main proceeding</w:t>
      </w:r>
      <w:r>
        <w:t>s</w:t>
      </w:r>
      <w:r>
        <w:rPr>
          <w:rStyle w:val="FootnoteReference"/>
        </w:rPr>
        <w:footnoteReference w:id="36"/>
      </w:r>
      <w:r w:rsidR="006E4D5F">
        <w:t>.</w:t>
      </w:r>
    </w:p>
    <w:p w14:paraId="087814D3" w14:textId="50F7AD93" w:rsidR="006E4D5F" w:rsidRDefault="006E4D5F" w:rsidP="006E4D5F">
      <w:pPr>
        <w:pStyle w:val="Heading1"/>
      </w:pPr>
      <w:r>
        <w:t xml:space="preserve">The </w:t>
      </w:r>
      <w:r w:rsidR="00E64613">
        <w:t xml:space="preserve">Nyathi AJ </w:t>
      </w:r>
      <w:r>
        <w:t xml:space="preserve">order is not </w:t>
      </w:r>
      <w:r w:rsidR="005F23B4">
        <w:t xml:space="preserve">comparable </w:t>
      </w:r>
      <w:r>
        <w:t xml:space="preserve">to a situation </w:t>
      </w:r>
      <w:r w:rsidR="005F23B4">
        <w:t xml:space="preserve">where children are plucked from the care of one party and placed in the care of another, which </w:t>
      </w:r>
      <w:r w:rsidR="002660DB">
        <w:t>would</w:t>
      </w:r>
      <w:r w:rsidR="005F23B4">
        <w:t xml:space="preserve"> quite clearly </w:t>
      </w:r>
      <w:r w:rsidR="002660DB">
        <w:t xml:space="preserve">be </w:t>
      </w:r>
      <w:r w:rsidR="005F23B4">
        <w:t>final in effect</w:t>
      </w:r>
      <w:r w:rsidR="005F23B4">
        <w:rPr>
          <w:rStyle w:val="FootnoteReference"/>
        </w:rPr>
        <w:footnoteReference w:id="37"/>
      </w:r>
      <w:r w:rsidR="005F23B4">
        <w:t>.</w:t>
      </w:r>
      <w:r w:rsidR="003555EC">
        <w:t xml:space="preserve"> </w:t>
      </w:r>
    </w:p>
    <w:p w14:paraId="01B51D26" w14:textId="530CFE09" w:rsidR="00A6184B" w:rsidRDefault="00A6184B" w:rsidP="006E4D5F">
      <w:pPr>
        <w:pStyle w:val="Heading1"/>
      </w:pPr>
      <w:r>
        <w:t>As a matter of law and logic, the order of Nyathi AJ is an order as contemplated in section 18(2) of the Superior Court’s Act</w:t>
      </w:r>
      <w:r w:rsidR="007A4A00">
        <w:t>.</w:t>
      </w:r>
      <w:r>
        <w:t xml:space="preserve"> </w:t>
      </w:r>
      <w:r w:rsidR="007A4A00">
        <w:t xml:space="preserve"> It </w:t>
      </w:r>
      <w:r>
        <w:t xml:space="preserve">is accordingly not suspended pending the outcome of the respondent’s appeal. It must also be borne in mind that, allowing litigants to by-pass the clear and unambiguous provisions of section 18(2), such as what the respondent is attempting to do, will render section 18(2) nugatory. </w:t>
      </w:r>
    </w:p>
    <w:p w14:paraId="2BB82CF5" w14:textId="5D0CC2DD" w:rsidR="00D835E8" w:rsidRDefault="00D835E8" w:rsidP="006E4D5F">
      <w:pPr>
        <w:pStyle w:val="Heading1"/>
      </w:pPr>
      <w:r>
        <w:t>Advocate Greyling also stated the following to Her Ladyship Ms. Justice Keightley which conf</w:t>
      </w:r>
      <w:r w:rsidR="00DC6446">
        <w:t>i</w:t>
      </w:r>
      <w:r>
        <w:t>rms that the rule 46(3) order is not suspended and I quote:</w:t>
      </w:r>
    </w:p>
    <w:p w14:paraId="5414696B" w14:textId="4D9C7472" w:rsidR="0099570D" w:rsidRDefault="00D835E8" w:rsidP="0099570D">
      <w:pPr>
        <w:pStyle w:val="Heading1"/>
        <w:numPr>
          <w:ilvl w:val="0"/>
          <w:numId w:val="0"/>
        </w:numPr>
        <w:ind w:left="862"/>
        <w:rPr>
          <w:lang w:val="en-US"/>
        </w:rPr>
      </w:pPr>
      <w:r>
        <w:t>“</w:t>
      </w:r>
      <w:r w:rsidR="00490EAC" w:rsidRPr="00066AFF">
        <w:rPr>
          <w:i/>
          <w:iCs/>
          <w:lang w:val="en-US"/>
        </w:rPr>
        <w:t>T</w:t>
      </w:r>
      <w:r w:rsidR="00D21F73" w:rsidRPr="00066AFF">
        <w:rPr>
          <w:i/>
          <w:iCs/>
          <w:lang w:val="en-US"/>
        </w:rPr>
        <w:t xml:space="preserve">here is an order that has been made by </w:t>
      </w:r>
      <w:r w:rsidR="00490EAC" w:rsidRPr="00066AFF">
        <w:rPr>
          <w:i/>
          <w:iCs/>
          <w:lang w:val="en-US"/>
        </w:rPr>
        <w:t>N</w:t>
      </w:r>
      <w:r w:rsidR="00D21F73" w:rsidRPr="00066AFF">
        <w:rPr>
          <w:i/>
          <w:iCs/>
          <w:lang w:val="en-US"/>
        </w:rPr>
        <w:t>yati</w:t>
      </w:r>
      <w:r w:rsidR="00490EAC" w:rsidRPr="00066AFF">
        <w:rPr>
          <w:i/>
          <w:iCs/>
          <w:lang w:val="en-US"/>
        </w:rPr>
        <w:t>. T</w:t>
      </w:r>
      <w:r w:rsidR="00D21F73" w:rsidRPr="00066AFF">
        <w:rPr>
          <w:i/>
          <w:iCs/>
          <w:lang w:val="en-US"/>
        </w:rPr>
        <w:t>hat order has full effect but has only been suspended p</w:t>
      </w:r>
      <w:r w:rsidR="00490EAC" w:rsidRPr="00066AFF">
        <w:rPr>
          <w:i/>
          <w:iCs/>
          <w:lang w:val="en-US"/>
        </w:rPr>
        <w:t>ending</w:t>
      </w:r>
      <w:r w:rsidR="00D21F73" w:rsidRPr="00066AFF">
        <w:rPr>
          <w:i/>
          <w:iCs/>
          <w:lang w:val="en-US"/>
        </w:rPr>
        <w:t xml:space="preserve"> the application for leave to appeal</w:t>
      </w:r>
      <w:r w:rsidR="00490EAC" w:rsidRPr="00066AFF">
        <w:rPr>
          <w:i/>
          <w:iCs/>
          <w:lang w:val="en-US"/>
        </w:rPr>
        <w:t xml:space="preserve"> and then later on w</w:t>
      </w:r>
      <w:r w:rsidR="00244D09" w:rsidRPr="00066AFF">
        <w:rPr>
          <w:i/>
          <w:iCs/>
          <w:lang w:val="en-US"/>
        </w:rPr>
        <w:t>hen he at a later stage granted leave to appeal</w:t>
      </w:r>
      <w:r w:rsidR="00033D97" w:rsidRPr="00066AFF">
        <w:rPr>
          <w:i/>
          <w:iCs/>
          <w:lang w:val="en-US"/>
        </w:rPr>
        <w:t xml:space="preserve">, is not </w:t>
      </w:r>
      <w:r w:rsidR="00033D97" w:rsidRPr="00066AFF">
        <w:rPr>
          <w:i/>
          <w:iCs/>
          <w:lang w:val="en-US"/>
        </w:rPr>
        <w:lastRenderedPageBreak/>
        <w:t>suspended pending the finalization of the appeal process</w:t>
      </w:r>
      <w:r w:rsidR="00033D97">
        <w:rPr>
          <w:lang w:val="en-US"/>
        </w:rPr>
        <w:t>.</w:t>
      </w:r>
      <w:r w:rsidR="00066AFF">
        <w:rPr>
          <w:lang w:val="en-US"/>
        </w:rPr>
        <w:t>”</w:t>
      </w:r>
    </w:p>
    <w:p w14:paraId="062C234B" w14:textId="1D46A520" w:rsidR="005D1149" w:rsidRPr="00DC6446" w:rsidRDefault="005D1149" w:rsidP="005D1149">
      <w:pPr>
        <w:pStyle w:val="Heading1"/>
        <w:rPr>
          <w:lang w:val="en-US"/>
        </w:rPr>
      </w:pPr>
      <w:r>
        <w:rPr>
          <w:lang w:val="en-US"/>
        </w:rPr>
        <w:t>Advocate Greyling informed the Court that his</w:t>
      </w:r>
      <w:r w:rsidR="0055288F">
        <w:rPr>
          <w:lang w:val="en-US"/>
        </w:rPr>
        <w:t xml:space="preserve"> words to Judge Keightly was a </w:t>
      </w:r>
      <w:r w:rsidR="00C75AB9">
        <w:rPr>
          <w:lang w:val="en-US"/>
        </w:rPr>
        <w:t>Freudian</w:t>
      </w:r>
      <w:r w:rsidR="0055288F">
        <w:rPr>
          <w:lang w:val="en-US"/>
        </w:rPr>
        <w:t xml:space="preserve"> slip as he was Afrikaans</w:t>
      </w:r>
      <w:r w:rsidR="003642A6">
        <w:rPr>
          <w:lang w:val="en-US"/>
        </w:rPr>
        <w:t xml:space="preserve">-speaking </w:t>
      </w:r>
      <w:r w:rsidR="0055288F">
        <w:rPr>
          <w:lang w:val="en-US"/>
        </w:rPr>
        <w:t xml:space="preserve">and </w:t>
      </w:r>
      <w:r w:rsidR="007254BE">
        <w:rPr>
          <w:lang w:val="en-US"/>
        </w:rPr>
        <w:t xml:space="preserve">that he </w:t>
      </w:r>
      <w:r w:rsidR="003642A6">
        <w:rPr>
          <w:lang w:val="en-US"/>
        </w:rPr>
        <w:t xml:space="preserve">had </w:t>
      </w:r>
      <w:r w:rsidR="006F46FE">
        <w:rPr>
          <w:lang w:val="en-US"/>
        </w:rPr>
        <w:t>addressed the learned Judge in</w:t>
      </w:r>
      <w:r w:rsidR="0055288F">
        <w:rPr>
          <w:lang w:val="en-US"/>
        </w:rPr>
        <w:t xml:space="preserve"> English. This explanation is unacceptable</w:t>
      </w:r>
      <w:r w:rsidR="007F72DA">
        <w:rPr>
          <w:lang w:val="en-US"/>
        </w:rPr>
        <w:t xml:space="preserve"> and cannot </w:t>
      </w:r>
      <w:r w:rsidR="009A4DF8">
        <w:rPr>
          <w:lang w:val="en-US"/>
        </w:rPr>
        <w:t>pass</w:t>
      </w:r>
      <w:r w:rsidR="007F72DA">
        <w:rPr>
          <w:lang w:val="en-US"/>
        </w:rPr>
        <w:t xml:space="preserve"> </w:t>
      </w:r>
      <w:r w:rsidR="003642A6">
        <w:rPr>
          <w:lang w:val="en-US"/>
        </w:rPr>
        <w:t>muster</w:t>
      </w:r>
      <w:r w:rsidR="007F72DA">
        <w:rPr>
          <w:lang w:val="en-US"/>
        </w:rPr>
        <w:t>.</w:t>
      </w:r>
      <w:r w:rsidR="006F46FE">
        <w:rPr>
          <w:lang w:val="en-US"/>
        </w:rPr>
        <w:t xml:space="preserve"> </w:t>
      </w:r>
    </w:p>
    <w:p w14:paraId="377C2D12" w14:textId="2AEB26F4" w:rsidR="009A590A" w:rsidRDefault="00072C47" w:rsidP="006E4D5F">
      <w:pPr>
        <w:pStyle w:val="Heading1"/>
      </w:pPr>
      <w:r>
        <w:t>Th</w:t>
      </w:r>
      <w:r w:rsidR="006F46FE">
        <w:t>e aforementioned</w:t>
      </w:r>
      <w:r>
        <w:t xml:space="preserve"> must be read in tandem with section 28(2) of the Constitution which provides that a child’s best interest are of paramount importance in every matter concerning the child</w:t>
      </w:r>
      <w:r w:rsidR="00AC5FE9">
        <w:t>.</w:t>
      </w:r>
      <w:r>
        <w:t xml:space="preserve"> </w:t>
      </w:r>
    </w:p>
    <w:p w14:paraId="73F872C8" w14:textId="555740C6" w:rsidR="00007130" w:rsidRPr="00AC5FE9" w:rsidRDefault="00007130" w:rsidP="006E4D5F">
      <w:pPr>
        <w:pStyle w:val="Heading1"/>
      </w:pPr>
      <w:r w:rsidRPr="00007130">
        <w:rPr>
          <w:lang w:val="en-US"/>
        </w:rPr>
        <w:t>A</w:t>
      </w:r>
      <w:r>
        <w:rPr>
          <w:lang w:val="en-US"/>
        </w:rPr>
        <w:t>s upper</w:t>
      </w:r>
      <w:r w:rsidRPr="00007130">
        <w:rPr>
          <w:lang w:val="en-US"/>
        </w:rPr>
        <w:t xml:space="preserve"> guardian of </w:t>
      </w:r>
      <w:r>
        <w:rPr>
          <w:lang w:val="en-US"/>
        </w:rPr>
        <w:t>the minor</w:t>
      </w:r>
      <w:r w:rsidRPr="00007130">
        <w:rPr>
          <w:lang w:val="en-US"/>
        </w:rPr>
        <w:t xml:space="preserve"> children the court has an inalienable right and authority to establish what is in the best interests of the children and to make </w:t>
      </w:r>
      <w:r w:rsidR="00BD5027">
        <w:rPr>
          <w:lang w:val="en-US"/>
        </w:rPr>
        <w:t>cor</w:t>
      </w:r>
      <w:r w:rsidRPr="00007130">
        <w:rPr>
          <w:lang w:val="en-US"/>
        </w:rPr>
        <w:t>responding orders to ensure that such interests are effectively served and safeguarded</w:t>
      </w:r>
      <w:r w:rsidR="00BD5027">
        <w:rPr>
          <w:lang w:val="en-US"/>
        </w:rPr>
        <w:t>.</w:t>
      </w:r>
      <w:r w:rsidR="00BD5027">
        <w:rPr>
          <w:rStyle w:val="FootnoteReference"/>
          <w:lang w:val="en-US"/>
        </w:rPr>
        <w:footnoteReference w:id="38"/>
      </w:r>
    </w:p>
    <w:p w14:paraId="3C561FA3" w14:textId="4F087F81" w:rsidR="005B0F6A" w:rsidRDefault="00AC5FE9" w:rsidP="00846A9D">
      <w:pPr>
        <w:pStyle w:val="Heading1"/>
      </w:pPr>
      <w:r w:rsidRPr="00AC5FE9">
        <w:rPr>
          <w:lang w:val="en-US"/>
        </w:rPr>
        <w:t>One of the objectives of the Children Act</w:t>
      </w:r>
      <w:r w:rsidR="005B0F6A">
        <w:rPr>
          <w:lang w:val="en-US"/>
        </w:rPr>
        <w:t>, Act 38</w:t>
      </w:r>
      <w:r w:rsidRPr="00AC5FE9">
        <w:rPr>
          <w:lang w:val="en-US"/>
        </w:rPr>
        <w:t xml:space="preserve"> of 2005</w:t>
      </w:r>
      <w:r w:rsidR="005B0F6A" w:rsidRPr="005B0F6A">
        <w:rPr>
          <w:lang w:val="en-US"/>
        </w:rPr>
        <w:t xml:space="preserve"> is that in any matter concerning a child, an approach which is conducive to conciliation and problem solving should be followed and a confrontational approach should be avoided and </w:t>
      </w:r>
      <w:r w:rsidR="005B0F6A">
        <w:rPr>
          <w:lang w:val="en-US"/>
        </w:rPr>
        <w:t xml:space="preserve">a </w:t>
      </w:r>
      <w:r w:rsidR="005B0F6A" w:rsidRPr="005B0F6A">
        <w:rPr>
          <w:lang w:val="en-US"/>
        </w:rPr>
        <w:t>delay in any action or decision to be taken must be avoided as far as po</w:t>
      </w:r>
      <w:r w:rsidR="005B0F6A">
        <w:rPr>
          <w:lang w:val="en-US"/>
        </w:rPr>
        <w:t>ssible.</w:t>
      </w:r>
    </w:p>
    <w:p w14:paraId="47D65AFB" w14:textId="27A767FA" w:rsidR="007D6ED2" w:rsidRDefault="00851611" w:rsidP="006E4D5F">
      <w:pPr>
        <w:pStyle w:val="Heading1"/>
      </w:pPr>
      <w:r>
        <w:lastRenderedPageBreak/>
        <w:t xml:space="preserve">In </w:t>
      </w:r>
      <w:r w:rsidRPr="00846A9D">
        <w:rPr>
          <w:b/>
          <w:bCs/>
        </w:rPr>
        <w:t xml:space="preserve">B v </w:t>
      </w:r>
      <w:r w:rsidR="00846A9D" w:rsidRPr="00846A9D">
        <w:rPr>
          <w:b/>
          <w:bCs/>
        </w:rPr>
        <w:t>S</w:t>
      </w:r>
      <w:r w:rsidR="00846A9D">
        <w:rPr>
          <w:rStyle w:val="FootnoteReference"/>
        </w:rPr>
        <w:footnoteReference w:id="39"/>
      </w:r>
      <w:r>
        <w:t xml:space="preserve"> it is s</w:t>
      </w:r>
      <w:r w:rsidR="00DB7BDA">
        <w:t>tated</w:t>
      </w:r>
      <w:r>
        <w:t xml:space="preserve"> that </w:t>
      </w:r>
      <w:r w:rsidR="006146D9">
        <w:t xml:space="preserve">the right of a </w:t>
      </w:r>
      <w:r>
        <w:t xml:space="preserve">child </w:t>
      </w:r>
      <w:r w:rsidR="006146D9">
        <w:t xml:space="preserve">to have contact with a parent </w:t>
      </w:r>
      <w:r w:rsidR="007E4C21">
        <w:t>vests primarily with the child. Essentially therefore, if one is to speak of an inherent entitlement at all, it is that of the child, not the parent.</w:t>
      </w:r>
    </w:p>
    <w:p w14:paraId="5C4CA9AD" w14:textId="08A12BE8" w:rsidR="00737D96" w:rsidRDefault="00DE3300" w:rsidP="006E4D5F">
      <w:pPr>
        <w:pStyle w:val="Heading1"/>
      </w:pPr>
      <w:r>
        <w:t>G</w:t>
      </w:r>
      <w:r w:rsidR="00737D96">
        <w:t>enerally</w:t>
      </w:r>
      <w:r w:rsidR="002F7E22">
        <w:rPr>
          <w:lang w:val="en-US"/>
        </w:rPr>
        <w:t xml:space="preserve"> </w:t>
      </w:r>
      <w:r>
        <w:rPr>
          <w:lang w:val="en-US"/>
        </w:rPr>
        <w:t xml:space="preserve">a </w:t>
      </w:r>
      <w:r w:rsidR="00737D96" w:rsidRPr="00737D96">
        <w:rPr>
          <w:lang w:val="en-US"/>
        </w:rPr>
        <w:t xml:space="preserve">child's welfare is </w:t>
      </w:r>
      <w:r w:rsidR="00737D96">
        <w:rPr>
          <w:lang w:val="en-US"/>
        </w:rPr>
        <w:t>usually best</w:t>
      </w:r>
      <w:r w:rsidR="00737D96" w:rsidRPr="00737D96">
        <w:rPr>
          <w:lang w:val="en-US"/>
        </w:rPr>
        <w:t xml:space="preserve"> promot</w:t>
      </w:r>
      <w:r w:rsidR="00737D96">
        <w:rPr>
          <w:lang w:val="en-US"/>
        </w:rPr>
        <w:t xml:space="preserve">ed </w:t>
      </w:r>
      <w:r w:rsidR="002F7E22">
        <w:rPr>
          <w:lang w:val="en-US"/>
        </w:rPr>
        <w:t xml:space="preserve">through </w:t>
      </w:r>
      <w:r w:rsidR="002F7E22" w:rsidRPr="002F7E22">
        <w:rPr>
          <w:lang w:val="en-US"/>
        </w:rPr>
        <w:t>contact with the non</w:t>
      </w:r>
      <w:r w:rsidR="002F7E22">
        <w:rPr>
          <w:lang w:val="en-US"/>
        </w:rPr>
        <w:t>-</w:t>
      </w:r>
      <w:r w:rsidR="002F7E22" w:rsidRPr="002F7E22">
        <w:rPr>
          <w:lang w:val="en-US"/>
        </w:rPr>
        <w:t>custodian parent, especially w</w:t>
      </w:r>
      <w:r w:rsidR="002F7E22">
        <w:rPr>
          <w:lang w:val="en-US"/>
        </w:rPr>
        <w:t>here</w:t>
      </w:r>
      <w:r w:rsidR="002F7E22" w:rsidRPr="002F7E22">
        <w:rPr>
          <w:lang w:val="en-US"/>
        </w:rPr>
        <w:t xml:space="preserve"> the</w:t>
      </w:r>
      <w:r w:rsidR="002F7E22">
        <w:rPr>
          <w:lang w:val="en-US"/>
        </w:rPr>
        <w:t>re is</w:t>
      </w:r>
      <w:r w:rsidR="002F7E22" w:rsidRPr="002F7E22">
        <w:rPr>
          <w:lang w:val="en-US"/>
        </w:rPr>
        <w:t xml:space="preserve"> already </w:t>
      </w:r>
      <w:r w:rsidR="002F7E22">
        <w:rPr>
          <w:lang w:val="en-US"/>
        </w:rPr>
        <w:t xml:space="preserve">a </w:t>
      </w:r>
      <w:r w:rsidR="002F7E22" w:rsidRPr="002F7E22">
        <w:rPr>
          <w:lang w:val="en-US"/>
        </w:rPr>
        <w:t>developed parent child relationship</w:t>
      </w:r>
      <w:r w:rsidR="002F7E22">
        <w:rPr>
          <w:lang w:val="en-US"/>
        </w:rPr>
        <w:t>.</w:t>
      </w:r>
      <w:r w:rsidR="002F7E22">
        <w:rPr>
          <w:rStyle w:val="FootnoteReference"/>
          <w:lang w:val="en-US"/>
        </w:rPr>
        <w:footnoteReference w:id="40"/>
      </w:r>
    </w:p>
    <w:p w14:paraId="45D721BE" w14:textId="40C76424" w:rsidR="00452E8E" w:rsidRDefault="00452E8E" w:rsidP="006E4D5F">
      <w:pPr>
        <w:pStyle w:val="Heading1"/>
      </w:pPr>
      <w:r>
        <w:t xml:space="preserve">The purpose </w:t>
      </w:r>
      <w:r w:rsidR="00C35D49">
        <w:t xml:space="preserve">of a rule 43 application is to obtain interim relief pending the divorce action </w:t>
      </w:r>
      <w:r w:rsidR="004C35F3">
        <w:t xml:space="preserve">as </w:t>
      </w:r>
      <w:r w:rsidR="00C35D49">
        <w:t xml:space="preserve">expeditiously and </w:t>
      </w:r>
      <w:r w:rsidR="00F00D74">
        <w:t>inexpensively</w:t>
      </w:r>
      <w:r w:rsidR="004C35F3">
        <w:t xml:space="preserve"> as possible.</w:t>
      </w:r>
      <w:r w:rsidR="00DB635A">
        <w:t xml:space="preserve"> </w:t>
      </w:r>
    </w:p>
    <w:p w14:paraId="513C8A26" w14:textId="710A5375" w:rsidR="00A41F95" w:rsidRDefault="00F00D74" w:rsidP="00A41F95">
      <w:pPr>
        <w:pStyle w:val="Heading1"/>
      </w:pPr>
      <w:r>
        <w:t xml:space="preserve">In the matter before Court the twin minors </w:t>
      </w:r>
      <w:r w:rsidR="00DB635A">
        <w:t xml:space="preserve">who are of a tender age </w:t>
      </w:r>
      <w:r>
        <w:t>have right</w:t>
      </w:r>
      <w:r w:rsidR="005935DC">
        <w:t>s</w:t>
      </w:r>
      <w:r>
        <w:t xml:space="preserve"> of contact to </w:t>
      </w:r>
      <w:r w:rsidR="0077418C">
        <w:t>the</w:t>
      </w:r>
      <w:r w:rsidR="004C35F3">
        <w:t xml:space="preserve"> </w:t>
      </w:r>
      <w:r w:rsidR="00A41F95">
        <w:t>a</w:t>
      </w:r>
      <w:r w:rsidR="004C35F3">
        <w:t>pplicant</w:t>
      </w:r>
      <w:r w:rsidR="0077418C">
        <w:t xml:space="preserve"> parent. The contact arrangement</w:t>
      </w:r>
      <w:r w:rsidR="00931F8E">
        <w:t>s</w:t>
      </w:r>
      <w:r w:rsidR="0077418C">
        <w:t xml:space="preserve"> as stipulated in the Rule 43(6) court order is </w:t>
      </w:r>
      <w:r w:rsidR="00931F8E">
        <w:t>part of the</w:t>
      </w:r>
      <w:r w:rsidR="0077418C">
        <w:t xml:space="preserve"> int</w:t>
      </w:r>
      <w:r w:rsidR="00931F8E">
        <w:t xml:space="preserve">erlocutory </w:t>
      </w:r>
      <w:r w:rsidR="0077418C">
        <w:t>order</w:t>
      </w:r>
      <w:r w:rsidR="00174416">
        <w:t xml:space="preserve">.  The Rule 43(6) contact establishes an interim measure of contact pending the divorce action. </w:t>
      </w:r>
      <w:r w:rsidR="00931F8E">
        <w:t xml:space="preserve">It gave the minor children </w:t>
      </w:r>
      <w:r w:rsidR="001E239B">
        <w:t>right of contact to the Applicant without any delay.</w:t>
      </w:r>
    </w:p>
    <w:p w14:paraId="33A4647A" w14:textId="5E4382F6" w:rsidR="0039470E" w:rsidRDefault="0039470E" w:rsidP="00174416">
      <w:pPr>
        <w:pStyle w:val="Heading1"/>
      </w:pPr>
      <w:r>
        <w:t>The right</w:t>
      </w:r>
      <w:r w:rsidR="006036F4">
        <w:t xml:space="preserve"> to contact</w:t>
      </w:r>
      <w:r>
        <w:t xml:space="preserve"> </w:t>
      </w:r>
      <w:r w:rsidR="005935DC">
        <w:t>which</w:t>
      </w:r>
      <w:r>
        <w:t xml:space="preserve"> the minors have with the Applicant </w:t>
      </w:r>
      <w:r w:rsidR="00911C0D">
        <w:t>can never be said to be suspended pending an appeal of a technical nature</w:t>
      </w:r>
      <w:r w:rsidR="004818A9">
        <w:t xml:space="preserve"> </w:t>
      </w:r>
      <w:r w:rsidR="00CC3384">
        <w:t xml:space="preserve">which was dismissed </w:t>
      </w:r>
      <w:r w:rsidR="004818A9">
        <w:t>and in circumstances where a rule 43</w:t>
      </w:r>
      <w:r w:rsidR="00ED23FA">
        <w:t>(6)</w:t>
      </w:r>
      <w:r w:rsidR="004818A9">
        <w:t xml:space="preserve"> application is non-</w:t>
      </w:r>
      <w:r w:rsidR="004818A9">
        <w:lastRenderedPageBreak/>
        <w:t>appealable.</w:t>
      </w:r>
    </w:p>
    <w:p w14:paraId="394A0730" w14:textId="200037BA" w:rsidR="004818A9" w:rsidRDefault="008007B6" w:rsidP="006E4D5F">
      <w:pPr>
        <w:pStyle w:val="Heading1"/>
      </w:pPr>
      <w:r>
        <w:t>T</w:t>
      </w:r>
      <w:r w:rsidR="00684C45">
        <w:t xml:space="preserve">he argument that </w:t>
      </w:r>
      <w:r w:rsidR="00376E51">
        <w:t>the</w:t>
      </w:r>
      <w:r w:rsidR="00684C45">
        <w:t xml:space="preserve"> appeal suspends the rule 43 order can never succeed </w:t>
      </w:r>
      <w:r>
        <w:t>in l</w:t>
      </w:r>
      <w:r w:rsidR="00C61230">
        <w:t>ight</w:t>
      </w:r>
      <w:r>
        <w:t xml:space="preserve"> of the very essence of the nature of rule 43 relief </w:t>
      </w:r>
      <w:r w:rsidR="00B54F61">
        <w:t xml:space="preserve">namely </w:t>
      </w:r>
      <w:r>
        <w:t>to be expedient</w:t>
      </w:r>
      <w:r w:rsidR="001E239B">
        <w:t>, i</w:t>
      </w:r>
      <w:r>
        <w:t>nexpensive</w:t>
      </w:r>
      <w:r w:rsidR="001E239B">
        <w:t xml:space="preserve"> and to counter </w:t>
      </w:r>
      <w:r w:rsidR="00BC060A">
        <w:t xml:space="preserve">the </w:t>
      </w:r>
      <w:r w:rsidR="001E239B">
        <w:t xml:space="preserve">delay of </w:t>
      </w:r>
      <w:r w:rsidR="007C1171">
        <w:t>the relief granted.</w:t>
      </w:r>
    </w:p>
    <w:p w14:paraId="4C3D15BF" w14:textId="7A43A69D" w:rsidR="00CC3384" w:rsidRDefault="00CC3384" w:rsidP="006E4D5F">
      <w:pPr>
        <w:pStyle w:val="Heading1"/>
      </w:pPr>
      <w:r>
        <w:t xml:space="preserve">The </w:t>
      </w:r>
      <w:r w:rsidRPr="002E4722">
        <w:rPr>
          <w:i/>
          <w:iCs/>
        </w:rPr>
        <w:t>lis pendens</w:t>
      </w:r>
      <w:r>
        <w:t xml:space="preserve"> issue was dismissed by Nyathi AJ and accordingly determined.</w:t>
      </w:r>
      <w:r w:rsidR="00371FD7">
        <w:t xml:space="preserve"> Nyathi AJ then persisted in dealing with the rule 43(6) application and granted orders </w:t>
      </w:r>
      <w:r w:rsidR="00371FD7" w:rsidRPr="00371FD7">
        <w:rPr>
          <w:i/>
          <w:iCs/>
        </w:rPr>
        <w:t>pendente lite</w:t>
      </w:r>
      <w:r w:rsidR="00371FD7">
        <w:t xml:space="preserve">. </w:t>
      </w:r>
    </w:p>
    <w:p w14:paraId="105BDA43" w14:textId="3D0BE3F4" w:rsidR="00371FD7" w:rsidRDefault="00371FD7" w:rsidP="006E4D5F">
      <w:pPr>
        <w:pStyle w:val="Heading1"/>
      </w:pPr>
      <w:r>
        <w:t xml:space="preserve">The </w:t>
      </w:r>
      <w:r w:rsidR="00AD1C75" w:rsidRPr="002E4722">
        <w:rPr>
          <w:i/>
          <w:iCs/>
        </w:rPr>
        <w:t>lis pendens</w:t>
      </w:r>
      <w:r w:rsidR="00AD1C75">
        <w:t xml:space="preserve"> can only at appeal stage have an impact on how the appeal court deals with Nyathi AJ’s order.</w:t>
      </w:r>
      <w:r w:rsidR="0090347A">
        <w:t xml:space="preserve"> Prior to the appeal </w:t>
      </w:r>
      <w:r w:rsidR="006C3A77">
        <w:t>court maki</w:t>
      </w:r>
      <w:r w:rsidR="008456A7">
        <w:t xml:space="preserve">ng a decision on the issue of </w:t>
      </w:r>
      <w:r w:rsidR="008456A7" w:rsidRPr="00724940">
        <w:rPr>
          <w:i/>
          <w:iCs/>
        </w:rPr>
        <w:t>lis pendens</w:t>
      </w:r>
      <w:r w:rsidR="008456A7">
        <w:t xml:space="preserve"> </w:t>
      </w:r>
      <w:r w:rsidR="0090347A">
        <w:t xml:space="preserve">Nyathi’s order </w:t>
      </w:r>
      <w:r w:rsidR="00724940">
        <w:t xml:space="preserve">must </w:t>
      </w:r>
      <w:r w:rsidR="0090347A">
        <w:t>stand</w:t>
      </w:r>
      <w:r w:rsidR="00C61230">
        <w:t xml:space="preserve"> and is enforceable</w:t>
      </w:r>
      <w:r w:rsidR="008456A7">
        <w:t xml:space="preserve">. </w:t>
      </w:r>
      <w:r w:rsidR="00165225">
        <w:t>T</w:t>
      </w:r>
      <w:r w:rsidR="0090347A">
        <w:t xml:space="preserve">he respondent </w:t>
      </w:r>
      <w:r w:rsidR="00165225">
        <w:t>has sought</w:t>
      </w:r>
      <w:r w:rsidR="0090347A">
        <w:t xml:space="preserve"> </w:t>
      </w:r>
      <w:r w:rsidR="006C3A77">
        <w:t xml:space="preserve">legal interventions in order to postpone the implementation of the said </w:t>
      </w:r>
      <w:r w:rsidR="002859E9">
        <w:t xml:space="preserve">rule 43(6) </w:t>
      </w:r>
      <w:r w:rsidR="006C3A77">
        <w:t>order</w:t>
      </w:r>
      <w:r w:rsidR="002859E9">
        <w:t xml:space="preserve">s. Not only did </w:t>
      </w:r>
      <w:r w:rsidR="00601403">
        <w:t xml:space="preserve">she </w:t>
      </w:r>
      <w:r w:rsidR="00165225">
        <w:t>launc</w:t>
      </w:r>
      <w:r w:rsidR="002859E9">
        <w:t xml:space="preserve">h </w:t>
      </w:r>
      <w:r w:rsidR="00601403">
        <w:t>an application for leave to appeal on the date when the Rule</w:t>
      </w:r>
      <w:r w:rsidR="002859E9">
        <w:t xml:space="preserve"> </w:t>
      </w:r>
      <w:r w:rsidR="00601403">
        <w:t xml:space="preserve">43(6) order was circulated namely </w:t>
      </w:r>
      <w:r w:rsidR="00601403" w:rsidRPr="002859E9">
        <w:rPr>
          <w:b/>
          <w:bCs/>
        </w:rPr>
        <w:t xml:space="preserve">1 </w:t>
      </w:r>
      <w:r w:rsidR="002859E9" w:rsidRPr="002859E9">
        <w:rPr>
          <w:b/>
          <w:bCs/>
        </w:rPr>
        <w:t>June 2022</w:t>
      </w:r>
      <w:r w:rsidR="002859E9">
        <w:t xml:space="preserve"> but on the very next day </w:t>
      </w:r>
      <w:r w:rsidR="002859E9" w:rsidRPr="002859E9">
        <w:rPr>
          <w:b/>
          <w:bCs/>
        </w:rPr>
        <w:t>2 June 2022</w:t>
      </w:r>
      <w:r w:rsidR="002859E9">
        <w:t xml:space="preserve"> launched an application to review Nyathi AJ’s order. </w:t>
      </w:r>
    </w:p>
    <w:p w14:paraId="7D248FB3" w14:textId="19D9B70D" w:rsidR="00221DE6" w:rsidRDefault="00221DE6" w:rsidP="006E4D5F">
      <w:pPr>
        <w:pStyle w:val="Heading1"/>
      </w:pPr>
      <w:r>
        <w:t xml:space="preserve">It is abundantly clear that the respondent </w:t>
      </w:r>
      <w:r w:rsidR="006E2665">
        <w:t>does not seek implementation of Nyathi AJ’s order</w:t>
      </w:r>
      <w:r w:rsidR="000E351E">
        <w:t>, but wants contact to the children to be limited to what is currently the position.</w:t>
      </w:r>
    </w:p>
    <w:p w14:paraId="46CF171B" w14:textId="7AB3E790" w:rsidR="00506D00" w:rsidRDefault="00506D00" w:rsidP="006E4D5F">
      <w:pPr>
        <w:pStyle w:val="Heading1"/>
      </w:pPr>
      <w:r>
        <w:t xml:space="preserve">The real victims in this matter seem to </w:t>
      </w:r>
      <w:r w:rsidR="009F1089">
        <w:t xml:space="preserve">me to </w:t>
      </w:r>
      <w:r>
        <w:t xml:space="preserve">be </w:t>
      </w:r>
      <w:r w:rsidR="009F1089">
        <w:t xml:space="preserve">the </w:t>
      </w:r>
      <w:r>
        <w:t>children</w:t>
      </w:r>
      <w:r w:rsidR="009F1089">
        <w:t>.</w:t>
      </w:r>
      <w:r>
        <w:t xml:space="preserve"> </w:t>
      </w:r>
      <w:r w:rsidR="009F1089">
        <w:t xml:space="preserve">The children’s </w:t>
      </w:r>
      <w:r>
        <w:t>right</w:t>
      </w:r>
      <w:r w:rsidR="00A3069F">
        <w:t>s</w:t>
      </w:r>
      <w:r>
        <w:t xml:space="preserve"> to contact to the applicant </w:t>
      </w:r>
      <w:r w:rsidR="00A3069F">
        <w:t>are</w:t>
      </w:r>
      <w:r>
        <w:t xml:space="preserve"> </w:t>
      </w:r>
      <w:r w:rsidR="009F1089">
        <w:t xml:space="preserve">negatively impacted upon </w:t>
      </w:r>
      <w:r w:rsidR="009F1089">
        <w:lastRenderedPageBreak/>
        <w:t xml:space="preserve">despite experts who </w:t>
      </w:r>
      <w:r w:rsidR="005A4A1A">
        <w:t xml:space="preserve">promotes more </w:t>
      </w:r>
      <w:r w:rsidR="00A3069F">
        <w:t xml:space="preserve">contact </w:t>
      </w:r>
      <w:r w:rsidR="005A4A1A">
        <w:t>and sleep-over contact.</w:t>
      </w:r>
    </w:p>
    <w:p w14:paraId="5A17B465" w14:textId="62C78548" w:rsidR="008007B6" w:rsidRDefault="00B54F61" w:rsidP="000E351E">
      <w:pPr>
        <w:pStyle w:val="Heading1"/>
      </w:pPr>
      <w:r>
        <w:t xml:space="preserve">If the order </w:t>
      </w:r>
      <w:r w:rsidR="000E351E">
        <w:t>is</w:t>
      </w:r>
      <w:r>
        <w:t xml:space="preserve"> suspended, which I find can never be</w:t>
      </w:r>
      <w:r w:rsidR="009D19A4">
        <w:t>,</w:t>
      </w:r>
      <w:r>
        <w:t xml:space="preserve"> the minors’ best interests </w:t>
      </w:r>
      <w:r w:rsidR="009F352A">
        <w:t xml:space="preserve">- </w:t>
      </w:r>
      <w:r w:rsidR="009D19A4">
        <w:t>which are of paramount importance</w:t>
      </w:r>
      <w:r w:rsidR="009F352A">
        <w:t xml:space="preserve"> -</w:t>
      </w:r>
      <w:r w:rsidR="009D19A4">
        <w:t xml:space="preserve"> will be severely prejudice. </w:t>
      </w:r>
      <w:r w:rsidR="009F352A">
        <w:t xml:space="preserve"> The minors will be deprived of regular </w:t>
      </w:r>
      <w:r w:rsidR="007C1171">
        <w:t xml:space="preserve">and normalised </w:t>
      </w:r>
      <w:r w:rsidR="009F352A">
        <w:t xml:space="preserve">contact </w:t>
      </w:r>
      <w:r w:rsidR="007C1171">
        <w:t>with</w:t>
      </w:r>
      <w:r w:rsidR="009F352A">
        <w:t xml:space="preserve"> the </w:t>
      </w:r>
      <w:r w:rsidR="00506D00">
        <w:t>a</w:t>
      </w:r>
      <w:r w:rsidR="009F352A">
        <w:t xml:space="preserve">pplicant. </w:t>
      </w:r>
      <w:r w:rsidR="00F64505">
        <w:t>This can simply never be</w:t>
      </w:r>
      <w:r w:rsidR="007C1171">
        <w:t xml:space="preserve"> and is not in the </w:t>
      </w:r>
      <w:r w:rsidR="00D175D2">
        <w:t>spirit of the Children’s Act, 38 of 2005.</w:t>
      </w:r>
      <w:r w:rsidR="00F64505">
        <w:t xml:space="preserve"> </w:t>
      </w:r>
    </w:p>
    <w:p w14:paraId="63322865" w14:textId="27120EA6" w:rsidR="00B11D2C" w:rsidRDefault="00B11D2C" w:rsidP="000E351E">
      <w:pPr>
        <w:pStyle w:val="Heading1"/>
      </w:pPr>
      <w:r>
        <w:t xml:space="preserve">I understand the </w:t>
      </w:r>
      <w:r w:rsidR="000F70EC">
        <w:t xml:space="preserve">respondent’s argument to be that the </w:t>
      </w:r>
      <w:r w:rsidR="000F70EC" w:rsidRPr="000C4695">
        <w:rPr>
          <w:i/>
          <w:iCs/>
        </w:rPr>
        <w:t>lis pendens</w:t>
      </w:r>
      <w:r w:rsidR="000F70EC">
        <w:t xml:space="preserve"> point and the decision to proceed with the Rule 43(6) is final and appealable. The caselaw is clear it is appealable as it is final in its effect.</w:t>
      </w:r>
    </w:p>
    <w:p w14:paraId="7AC8B730" w14:textId="39470F08" w:rsidR="000F70EC" w:rsidRDefault="000F70EC" w:rsidP="000E351E">
      <w:pPr>
        <w:pStyle w:val="Heading1"/>
      </w:pPr>
      <w:r>
        <w:t>However, the arg</w:t>
      </w:r>
      <w:r w:rsidR="00F75110">
        <w:t xml:space="preserve">ument further goes that </w:t>
      </w:r>
      <w:r w:rsidR="00D96EA2">
        <w:t xml:space="preserve">leave to appeal on the </w:t>
      </w:r>
      <w:r w:rsidR="00F75110" w:rsidRPr="000C4695">
        <w:rPr>
          <w:i/>
          <w:iCs/>
        </w:rPr>
        <w:t>lis pendens</w:t>
      </w:r>
      <w:r w:rsidR="00F75110">
        <w:t xml:space="preserve"> issue </w:t>
      </w:r>
      <w:r w:rsidR="008A2431">
        <w:t xml:space="preserve">has the incidental </w:t>
      </w:r>
      <w:r w:rsidR="0046032B">
        <w:t xml:space="preserve">and unavoidable </w:t>
      </w:r>
      <w:r w:rsidR="008A2431">
        <w:t xml:space="preserve">consequence that the rule 43(6) </w:t>
      </w:r>
      <w:r w:rsidR="005C6DAF">
        <w:t xml:space="preserve">application </w:t>
      </w:r>
      <w:r w:rsidR="008A2431">
        <w:t>is also suspended.</w:t>
      </w:r>
    </w:p>
    <w:p w14:paraId="66FEC50E" w14:textId="30C19ECA" w:rsidR="0046032B" w:rsidRDefault="00E52A2D" w:rsidP="000E351E">
      <w:pPr>
        <w:pStyle w:val="Heading1"/>
      </w:pPr>
      <w:r>
        <w:t xml:space="preserve">This can with respect never be as the rule 43(6) order is not appealable and is interlocutory in nature. </w:t>
      </w:r>
    </w:p>
    <w:p w14:paraId="0EF58945" w14:textId="1892B954" w:rsidR="00387722" w:rsidRDefault="00387722" w:rsidP="000E351E">
      <w:pPr>
        <w:pStyle w:val="Heading1"/>
      </w:pPr>
      <w:r>
        <w:t xml:space="preserve">The </w:t>
      </w:r>
      <w:r w:rsidRPr="005215AF">
        <w:rPr>
          <w:i/>
          <w:iCs/>
        </w:rPr>
        <w:t>lis pendens</w:t>
      </w:r>
      <w:r>
        <w:t xml:space="preserve"> point was dismissed</w:t>
      </w:r>
      <w:r w:rsidR="006929F2">
        <w:t xml:space="preserve"> and the appeal court will have to consider whether the applicant’s </w:t>
      </w:r>
      <w:r w:rsidR="006929F2" w:rsidRPr="00EC11CD">
        <w:rPr>
          <w:i/>
          <w:iCs/>
        </w:rPr>
        <w:t>lis pendens</w:t>
      </w:r>
      <w:r w:rsidR="006929F2">
        <w:t xml:space="preserve"> argume</w:t>
      </w:r>
      <w:r w:rsidR="00EC11CD">
        <w:t>nt was proper.</w:t>
      </w:r>
    </w:p>
    <w:p w14:paraId="4E48C22E" w14:textId="3F15E7D5" w:rsidR="0062427B" w:rsidRDefault="00AC2E79" w:rsidP="005215AF">
      <w:pPr>
        <w:pStyle w:val="Heading1"/>
      </w:pPr>
      <w:r>
        <w:t xml:space="preserve">The </w:t>
      </w:r>
      <w:r w:rsidR="00C1677E">
        <w:t xml:space="preserve">applicant’s real point of contention is </w:t>
      </w:r>
      <w:r>
        <w:t xml:space="preserve">not </w:t>
      </w:r>
      <w:r w:rsidR="00C1677E">
        <w:t xml:space="preserve">the </w:t>
      </w:r>
      <w:r w:rsidR="00C1677E" w:rsidRPr="003972E8">
        <w:rPr>
          <w:i/>
          <w:iCs/>
        </w:rPr>
        <w:t>lis pendens</w:t>
      </w:r>
      <w:r w:rsidR="003972E8">
        <w:rPr>
          <w:i/>
          <w:iCs/>
        </w:rPr>
        <w:t>,</w:t>
      </w:r>
      <w:r w:rsidR="00C1677E">
        <w:t xml:space="preserve"> which is appealable</w:t>
      </w:r>
      <w:r>
        <w:t>,</w:t>
      </w:r>
      <w:r w:rsidR="00C1677E">
        <w:t xml:space="preserve"> </w:t>
      </w:r>
      <w:r>
        <w:t>but</w:t>
      </w:r>
      <w:r w:rsidR="00C1677E">
        <w:t xml:space="preserve"> the rule 43(6) </w:t>
      </w:r>
      <w:r w:rsidR="005215AF">
        <w:t xml:space="preserve">application which </w:t>
      </w:r>
      <w:r w:rsidR="00C1677E">
        <w:t>grant</w:t>
      </w:r>
      <w:r w:rsidR="005215AF">
        <w:t>s</w:t>
      </w:r>
      <w:r w:rsidR="00C1677E">
        <w:t xml:space="preserve"> </w:t>
      </w:r>
      <w:r w:rsidR="003972E8">
        <w:t>more regular, over-night</w:t>
      </w:r>
      <w:r>
        <w:t xml:space="preserve"> -</w:t>
      </w:r>
      <w:r w:rsidR="003972E8">
        <w:t xml:space="preserve"> and holiday contact to the respondent (which is not appealable).</w:t>
      </w:r>
    </w:p>
    <w:p w14:paraId="5D3C3AB2" w14:textId="74818757" w:rsidR="00376E51" w:rsidRDefault="00376E51" w:rsidP="006E4D5F">
      <w:pPr>
        <w:pStyle w:val="Heading1"/>
      </w:pPr>
      <w:r>
        <w:lastRenderedPageBreak/>
        <w:t>It is important to note that Nyathi</w:t>
      </w:r>
      <w:r w:rsidR="00D175D2">
        <w:t xml:space="preserve"> AJ</w:t>
      </w:r>
      <w:r>
        <w:t xml:space="preserve"> gave </w:t>
      </w:r>
      <w:r w:rsidR="006217D4">
        <w:t>his</w:t>
      </w:r>
      <w:r>
        <w:t xml:space="preserve"> </w:t>
      </w:r>
      <w:r w:rsidR="006217D4">
        <w:t xml:space="preserve">rule 43(6) </w:t>
      </w:r>
      <w:r>
        <w:t xml:space="preserve">order on </w:t>
      </w:r>
      <w:r w:rsidRPr="00A3713A">
        <w:rPr>
          <w:b/>
          <w:bCs/>
        </w:rPr>
        <w:t>27 May 2021</w:t>
      </w:r>
      <w:r>
        <w:rPr>
          <w:b/>
          <w:bCs/>
        </w:rPr>
        <w:t xml:space="preserve"> </w:t>
      </w:r>
      <w:r>
        <w:t xml:space="preserve">and that </w:t>
      </w:r>
      <w:r w:rsidR="00742961">
        <w:t xml:space="preserve">the order has not been given effect to us a result of a technical defence of </w:t>
      </w:r>
      <w:r w:rsidR="00742961" w:rsidRPr="00D175D2">
        <w:rPr>
          <w:i/>
          <w:iCs/>
        </w:rPr>
        <w:t>lis pendens</w:t>
      </w:r>
      <w:r w:rsidR="00D175D2">
        <w:t xml:space="preserve"> </w:t>
      </w:r>
      <w:r w:rsidR="006217D4">
        <w:t xml:space="preserve">been raised </w:t>
      </w:r>
      <w:r w:rsidR="00D175D2">
        <w:t>by the respondent.</w:t>
      </w:r>
      <w:r w:rsidR="00FD17A9">
        <w:t xml:space="preserve"> The children’s right to contact </w:t>
      </w:r>
      <w:r w:rsidR="00796975">
        <w:t xml:space="preserve">to the Applicant </w:t>
      </w:r>
      <w:r w:rsidR="00FD17A9">
        <w:t xml:space="preserve">has been sacrificed on the altar of </w:t>
      </w:r>
      <w:r w:rsidR="00A27E8C">
        <w:t>a</w:t>
      </w:r>
      <w:r w:rsidR="00D175D2">
        <w:t xml:space="preserve"> pending</w:t>
      </w:r>
      <w:r w:rsidR="00A27E8C">
        <w:t xml:space="preserve"> appeal </w:t>
      </w:r>
      <w:r w:rsidR="00D175D2">
        <w:t>in respect of a</w:t>
      </w:r>
      <w:r w:rsidR="00A27E8C">
        <w:t xml:space="preserve"> </w:t>
      </w:r>
      <w:r w:rsidR="00A27E8C" w:rsidRPr="00A27E8C">
        <w:rPr>
          <w:i/>
          <w:iCs/>
        </w:rPr>
        <w:t>lis pendens</w:t>
      </w:r>
      <w:r w:rsidR="00A27E8C">
        <w:t xml:space="preserve"> point</w:t>
      </w:r>
      <w:r w:rsidR="006217D4">
        <w:t>,</w:t>
      </w:r>
      <w:r w:rsidR="00A27E8C">
        <w:t xml:space="preserve"> </w:t>
      </w:r>
      <w:r w:rsidR="008F400E">
        <w:t>which was dismissed by the court of first instance.</w:t>
      </w:r>
      <w:r w:rsidR="007D12D2">
        <w:t xml:space="preserve"> This sacrifice </w:t>
      </w:r>
      <w:r w:rsidR="00D862FA">
        <w:t xml:space="preserve">– namely a suspension of the rule 43(6) order - </w:t>
      </w:r>
      <w:r w:rsidR="007D12D2">
        <w:t>is contra</w:t>
      </w:r>
      <w:r w:rsidR="008F400E">
        <w:t>ry to</w:t>
      </w:r>
      <w:r w:rsidR="007D12D2">
        <w:t xml:space="preserve"> what</w:t>
      </w:r>
      <w:r w:rsidR="00341B74">
        <w:t xml:space="preserve"> is </w:t>
      </w:r>
      <w:r w:rsidR="004E55C9">
        <w:t xml:space="preserve"> </w:t>
      </w:r>
      <w:r w:rsidR="007D12D2">
        <w:t>in the children’s best interest</w:t>
      </w:r>
      <w:r w:rsidR="004E55C9">
        <w:t>s</w:t>
      </w:r>
      <w:r w:rsidR="007D12D2">
        <w:t xml:space="preserve"> </w:t>
      </w:r>
      <w:r w:rsidR="00A3489D">
        <w:t xml:space="preserve">– </w:t>
      </w:r>
      <w:r w:rsidR="006D18CF">
        <w:t>for their proper and healthy physical and emotional well-being and development.</w:t>
      </w:r>
    </w:p>
    <w:p w14:paraId="5F51D22E" w14:textId="7C1CD853" w:rsidR="00A27E8C" w:rsidRDefault="00A27E8C" w:rsidP="006E4D5F">
      <w:pPr>
        <w:pStyle w:val="Heading1"/>
      </w:pPr>
      <w:r>
        <w:t xml:space="preserve">This can </w:t>
      </w:r>
      <w:r w:rsidR="00A3489D">
        <w:t xml:space="preserve">simply </w:t>
      </w:r>
      <w:r>
        <w:t>ne</w:t>
      </w:r>
      <w:r w:rsidR="00796975">
        <w:t>ver be</w:t>
      </w:r>
      <w:r w:rsidR="001014F6">
        <w:t>.</w:t>
      </w:r>
      <w:r w:rsidR="00796975">
        <w:t xml:space="preserve"> </w:t>
      </w:r>
      <w:r w:rsidR="001014F6">
        <w:t>I</w:t>
      </w:r>
      <w:r w:rsidR="00796975">
        <w:t xml:space="preserve">t is for this very </w:t>
      </w:r>
      <w:r w:rsidR="00222EC4">
        <w:t>r</w:t>
      </w:r>
      <w:r w:rsidR="00796975">
        <w:t xml:space="preserve">eason that the Constitutional Court </w:t>
      </w:r>
      <w:r w:rsidR="003D610F">
        <w:t xml:space="preserve">in </w:t>
      </w:r>
      <w:r w:rsidR="003D610F" w:rsidRPr="003D610F">
        <w:rPr>
          <w:b/>
          <w:bCs/>
        </w:rPr>
        <w:t>S v S</w:t>
      </w:r>
      <w:r w:rsidR="008B20AE">
        <w:rPr>
          <w:b/>
          <w:bCs/>
        </w:rPr>
        <w:t xml:space="preserve"> and Another 2019 (6) SA 1 (CC)</w:t>
      </w:r>
      <w:r w:rsidR="003D610F">
        <w:t xml:space="preserve"> indicated that Rule 43</w:t>
      </w:r>
      <w:r w:rsidR="00A3489D">
        <w:t xml:space="preserve"> applications</w:t>
      </w:r>
      <w:r w:rsidR="003D610F">
        <w:t xml:space="preserve"> should not be appealable as it would lead to </w:t>
      </w:r>
      <w:r w:rsidR="00B67CE8">
        <w:t xml:space="preserve">and result in </w:t>
      </w:r>
      <w:r w:rsidR="003D610F">
        <w:t>extended and expensive appeal processes</w:t>
      </w:r>
      <w:r w:rsidR="00B67CE8">
        <w:t xml:space="preserve"> which causes </w:t>
      </w:r>
      <w:r w:rsidR="008B20AE">
        <w:t xml:space="preserve">unnecessary </w:t>
      </w:r>
      <w:r w:rsidR="00B67CE8">
        <w:t>delay.</w:t>
      </w:r>
      <w:r w:rsidR="00222EC4">
        <w:t xml:space="preserve"> These processes</w:t>
      </w:r>
      <w:r>
        <w:t xml:space="preserve"> </w:t>
      </w:r>
      <w:r w:rsidR="00222EC4">
        <w:t>are contrary to</w:t>
      </w:r>
      <w:r w:rsidR="001014F6">
        <w:t xml:space="preserve"> the very nature and purpose of a rule 43 application</w:t>
      </w:r>
      <w:r w:rsidR="00222EC4">
        <w:t xml:space="preserve"> </w:t>
      </w:r>
      <w:r w:rsidR="007D12D2">
        <w:t>–</w:t>
      </w:r>
      <w:r w:rsidR="00222EC4">
        <w:t xml:space="preserve"> </w:t>
      </w:r>
      <w:r w:rsidR="007D12D2">
        <w:t>being expeditious and inexpensive.</w:t>
      </w:r>
    </w:p>
    <w:p w14:paraId="5AE57381" w14:textId="77777777" w:rsidR="004121C7" w:rsidRDefault="006D18CF" w:rsidP="006E4D5F">
      <w:pPr>
        <w:pStyle w:val="Heading1"/>
      </w:pPr>
      <w:r>
        <w:t>The Respondent has</w:t>
      </w:r>
      <w:r w:rsidR="00DD26F3">
        <w:t xml:space="preserve"> several legal applications pending all set to stop the </w:t>
      </w:r>
      <w:r w:rsidR="003C470F">
        <w:t xml:space="preserve">Nyathi order from being implemented. </w:t>
      </w:r>
    </w:p>
    <w:p w14:paraId="52A4CFFF" w14:textId="01FAD2BC" w:rsidR="007D12D2" w:rsidRDefault="00113F89" w:rsidP="006E4D5F">
      <w:pPr>
        <w:pStyle w:val="Heading1"/>
      </w:pPr>
      <w:r>
        <w:t xml:space="preserve">I am however of the firm </w:t>
      </w:r>
      <w:r w:rsidR="00341B74">
        <w:t>opinion</w:t>
      </w:r>
      <w:r>
        <w:t xml:space="preserve"> that the </w:t>
      </w:r>
      <w:r w:rsidR="00672F44">
        <w:t xml:space="preserve">Nyathi order is not suspended </w:t>
      </w:r>
      <w:r w:rsidR="001967B8">
        <w:t xml:space="preserve">by the appeal against the </w:t>
      </w:r>
      <w:r w:rsidR="001967B8" w:rsidRPr="001967B8">
        <w:rPr>
          <w:i/>
          <w:iCs/>
        </w:rPr>
        <w:t>lis pendens</w:t>
      </w:r>
      <w:r w:rsidR="00672F44">
        <w:t xml:space="preserve">– the rule 43(6) order is always subject to variation. </w:t>
      </w:r>
      <w:r w:rsidR="001B38A2">
        <w:t xml:space="preserve"> </w:t>
      </w:r>
      <w:r w:rsidR="00B67CE8">
        <w:t xml:space="preserve">It happens as was stated in </w:t>
      </w:r>
      <w:r w:rsidR="00B67CE8" w:rsidRPr="00B67CE8">
        <w:rPr>
          <w:b/>
          <w:bCs/>
        </w:rPr>
        <w:t>S v S</w:t>
      </w:r>
      <w:r w:rsidR="004121C7">
        <w:rPr>
          <w:b/>
          <w:bCs/>
        </w:rPr>
        <w:t xml:space="preserve"> and Another </w:t>
      </w:r>
      <w:r w:rsidR="00F1756B">
        <w:rPr>
          <w:b/>
          <w:bCs/>
        </w:rPr>
        <w:t xml:space="preserve">2019 (6) SA 1 (CC) </w:t>
      </w:r>
      <w:r w:rsidR="00B67CE8">
        <w:t>in our urgent courts</w:t>
      </w:r>
      <w:r w:rsidR="00807D47">
        <w:t xml:space="preserve"> on a daily basis.</w:t>
      </w:r>
    </w:p>
    <w:p w14:paraId="6A190CC7" w14:textId="3D5C5E9D" w:rsidR="001967B8" w:rsidRDefault="003A3A7D" w:rsidP="006E4D5F">
      <w:pPr>
        <w:pStyle w:val="Heading1"/>
      </w:pPr>
      <w:r>
        <w:lastRenderedPageBreak/>
        <w:t>The admission by t</w:t>
      </w:r>
      <w:r w:rsidR="001967B8">
        <w:t xml:space="preserve">he Respondent’s </w:t>
      </w:r>
      <w:r w:rsidR="00F85FFB">
        <w:t>legal representative to Keightley</w:t>
      </w:r>
      <w:r>
        <w:t xml:space="preserve"> </w:t>
      </w:r>
      <w:r w:rsidR="00ED65B4">
        <w:t xml:space="preserve">J </w:t>
      </w:r>
      <w:r>
        <w:t xml:space="preserve">that the order is not suspended confirms </w:t>
      </w:r>
      <w:r w:rsidR="00F1756B">
        <w:t xml:space="preserve">not only my </w:t>
      </w:r>
      <w:r>
        <w:t>firm view</w:t>
      </w:r>
      <w:r w:rsidR="00D25038">
        <w:t xml:space="preserve"> </w:t>
      </w:r>
      <w:r w:rsidR="00F1756B">
        <w:t>but also</w:t>
      </w:r>
      <w:r w:rsidR="00D25038">
        <w:t xml:space="preserve"> the </w:t>
      </w:r>
      <w:r w:rsidR="00807D47">
        <w:t xml:space="preserve">position of our </w:t>
      </w:r>
      <w:r w:rsidR="00D25038">
        <w:t>law.</w:t>
      </w:r>
    </w:p>
    <w:p w14:paraId="5B724F77" w14:textId="7EC5CA64" w:rsidR="00ED65B4" w:rsidRDefault="00717C8E" w:rsidP="006E4D5F">
      <w:pPr>
        <w:pStyle w:val="Heading1"/>
      </w:pPr>
      <w:r>
        <w:t xml:space="preserve">The appeal court has to first hear the </w:t>
      </w:r>
      <w:r w:rsidRPr="001B38A2">
        <w:rPr>
          <w:i/>
          <w:iCs/>
        </w:rPr>
        <w:t>lis pendens</w:t>
      </w:r>
      <w:r>
        <w:t xml:space="preserve"> argument </w:t>
      </w:r>
      <w:r w:rsidR="001D3BE8">
        <w:t>and make its decision</w:t>
      </w:r>
      <w:r w:rsidR="003E0D08">
        <w:t>. U</w:t>
      </w:r>
      <w:r w:rsidR="001D3BE8">
        <w:t xml:space="preserve">ntil such time the rule 43(6) </w:t>
      </w:r>
      <w:r w:rsidR="001B38A2">
        <w:t xml:space="preserve">order </w:t>
      </w:r>
      <w:r w:rsidR="001D3BE8">
        <w:t>remains in place</w:t>
      </w:r>
      <w:r w:rsidR="00807D47">
        <w:t xml:space="preserve"> and enforceable.</w:t>
      </w:r>
    </w:p>
    <w:p w14:paraId="04AC4A12" w14:textId="44C53C56" w:rsidR="00D25038" w:rsidRDefault="00D25038" w:rsidP="00D25038">
      <w:pPr>
        <w:pStyle w:val="Heading1"/>
        <w:numPr>
          <w:ilvl w:val="0"/>
          <w:numId w:val="0"/>
        </w:numPr>
        <w:rPr>
          <w:b/>
          <w:bCs/>
          <w:u w:val="single"/>
        </w:rPr>
      </w:pPr>
      <w:r w:rsidRPr="00D25038">
        <w:rPr>
          <w:b/>
          <w:bCs/>
          <w:u w:val="single"/>
        </w:rPr>
        <w:t>SANCTION UPON NON</w:t>
      </w:r>
      <w:r>
        <w:rPr>
          <w:b/>
          <w:bCs/>
          <w:u w:val="single"/>
        </w:rPr>
        <w:t xml:space="preserve"> - </w:t>
      </w:r>
      <w:r w:rsidRPr="00D25038">
        <w:rPr>
          <w:b/>
          <w:bCs/>
          <w:u w:val="single"/>
        </w:rPr>
        <w:t xml:space="preserve">COMPLIANCE </w:t>
      </w:r>
      <w:r w:rsidR="001D3BE8">
        <w:rPr>
          <w:b/>
          <w:bCs/>
          <w:u w:val="single"/>
        </w:rPr>
        <w:t xml:space="preserve">WITH </w:t>
      </w:r>
      <w:r w:rsidRPr="00D25038">
        <w:rPr>
          <w:b/>
          <w:bCs/>
          <w:u w:val="single"/>
        </w:rPr>
        <w:t>NYATI AJ’S ORDER:</w:t>
      </w:r>
    </w:p>
    <w:p w14:paraId="56104B3B" w14:textId="601D54CC" w:rsidR="00FD1E7B" w:rsidRDefault="00053A5B" w:rsidP="00053A5B">
      <w:pPr>
        <w:pStyle w:val="Heading1"/>
      </w:pPr>
      <w:r>
        <w:t xml:space="preserve">If either of the parties do not comply with Nyathi AJ’s order it is their right to approach the Court </w:t>
      </w:r>
      <w:r w:rsidR="00921065">
        <w:t xml:space="preserve">to then seek </w:t>
      </w:r>
      <w:r w:rsidR="00332327">
        <w:t>order</w:t>
      </w:r>
      <w:r w:rsidR="002A56AD">
        <w:t>s</w:t>
      </w:r>
      <w:r w:rsidR="00332327">
        <w:t xml:space="preserve"> </w:t>
      </w:r>
      <w:r w:rsidR="005424D9">
        <w:t xml:space="preserve">for </w:t>
      </w:r>
    </w:p>
    <w:p w14:paraId="3931E18F" w14:textId="255F016C" w:rsidR="00FD1E7B" w:rsidRDefault="005424D9">
      <w:pPr>
        <w:pStyle w:val="Heading1"/>
        <w:numPr>
          <w:ilvl w:val="0"/>
          <w:numId w:val="5"/>
        </w:numPr>
      </w:pPr>
      <w:r>
        <w:t xml:space="preserve">contempt of court and </w:t>
      </w:r>
    </w:p>
    <w:p w14:paraId="68BDDF0C" w14:textId="28FDEE59" w:rsidR="00D25038" w:rsidRDefault="001B38A2">
      <w:pPr>
        <w:pStyle w:val="Heading1"/>
        <w:numPr>
          <w:ilvl w:val="0"/>
          <w:numId w:val="5"/>
        </w:numPr>
      </w:pPr>
      <w:r>
        <w:t xml:space="preserve">to </w:t>
      </w:r>
      <w:r w:rsidR="005424D9">
        <w:t xml:space="preserve">sanction non-compliance with the </w:t>
      </w:r>
      <w:r w:rsidR="002A56AD">
        <w:t xml:space="preserve">Nyathi </w:t>
      </w:r>
      <w:r>
        <w:t xml:space="preserve">AJ’s </w:t>
      </w:r>
      <w:r w:rsidR="002A56AD">
        <w:t>order.</w:t>
      </w:r>
    </w:p>
    <w:p w14:paraId="34FA1576" w14:textId="607CDD91" w:rsidR="002A56AD" w:rsidRDefault="002A56AD" w:rsidP="00053A5B">
      <w:pPr>
        <w:pStyle w:val="Heading1"/>
      </w:pPr>
      <w:r>
        <w:t xml:space="preserve">I do not believe that it is necessary to have pre-emptive relief as </w:t>
      </w:r>
      <w:r w:rsidR="00C65C0A">
        <w:t>a party seeking to place reliance on</w:t>
      </w:r>
      <w:r w:rsidR="00FD567F">
        <w:t xml:space="preserve"> </w:t>
      </w:r>
      <w:r>
        <w:t xml:space="preserve">contempt of court has </w:t>
      </w:r>
      <w:r w:rsidR="0016213C">
        <w:t>to make out a proper case</w:t>
      </w:r>
      <w:r w:rsidR="00FD567F">
        <w:t xml:space="preserve"> </w:t>
      </w:r>
      <w:r w:rsidR="000052F7">
        <w:t xml:space="preserve">and </w:t>
      </w:r>
      <w:r w:rsidR="00FD567F">
        <w:t>establish his/her cause of action.</w:t>
      </w:r>
    </w:p>
    <w:p w14:paraId="7D1D2C3B" w14:textId="5A1AE503" w:rsidR="00773195" w:rsidRDefault="00773195" w:rsidP="00581E31">
      <w:pPr>
        <w:pStyle w:val="Heading1"/>
      </w:pPr>
      <w:r>
        <w:t>I am not going to grant relief on actions or omissions which may or may not be committed by a party.</w:t>
      </w:r>
    </w:p>
    <w:p w14:paraId="2193FA02" w14:textId="2613D736" w:rsidR="00E76F51" w:rsidRDefault="00E76F51" w:rsidP="00053A5B">
      <w:pPr>
        <w:pStyle w:val="Heading1"/>
      </w:pPr>
      <w:r>
        <w:t xml:space="preserve">The party who relies upon contempt </w:t>
      </w:r>
      <w:r w:rsidR="00773195">
        <w:t>of court will have to</w:t>
      </w:r>
      <w:r>
        <w:t xml:space="preserve"> proof the </w:t>
      </w:r>
      <w:r>
        <w:lastRenderedPageBreak/>
        <w:t>following:</w:t>
      </w:r>
    </w:p>
    <w:p w14:paraId="3A42B17E" w14:textId="410C3CA8" w:rsidR="00225C47" w:rsidRDefault="00E76F51" w:rsidP="00225C47">
      <w:pPr>
        <w:pStyle w:val="Heading1"/>
        <w:numPr>
          <w:ilvl w:val="0"/>
          <w:numId w:val="0"/>
        </w:numPr>
        <w:ind w:left="862"/>
      </w:pPr>
      <w:r>
        <w:t xml:space="preserve">75.1 </w:t>
      </w:r>
      <w:r>
        <w:tab/>
      </w:r>
      <w:r w:rsidR="00225C47">
        <w:t>the existence of a court order</w:t>
      </w:r>
    </w:p>
    <w:p w14:paraId="347D2BF6" w14:textId="1E8691A5" w:rsidR="00225C47" w:rsidRDefault="00225C47" w:rsidP="00225C47">
      <w:pPr>
        <w:pStyle w:val="Heading1"/>
        <w:numPr>
          <w:ilvl w:val="0"/>
          <w:numId w:val="0"/>
        </w:numPr>
        <w:ind w:left="1843" w:hanging="992"/>
      </w:pPr>
      <w:r>
        <w:t>75.2        service of the court order or that the party has knowledge of the court order</w:t>
      </w:r>
    </w:p>
    <w:p w14:paraId="3BA1F392" w14:textId="3B034A39" w:rsidR="00B745E4" w:rsidRPr="00D25038" w:rsidRDefault="00FD1E7B" w:rsidP="00773195">
      <w:pPr>
        <w:pStyle w:val="Heading1"/>
        <w:numPr>
          <w:ilvl w:val="0"/>
          <w:numId w:val="0"/>
        </w:numPr>
        <w:ind w:left="1843" w:hanging="992"/>
      </w:pPr>
      <w:r>
        <w:t>75.3</w:t>
      </w:r>
      <w:r>
        <w:tab/>
      </w:r>
      <w:r w:rsidR="00B00C76">
        <w:t xml:space="preserve">wilful and </w:t>
      </w:r>
      <w:r w:rsidR="00B00C76" w:rsidRPr="006C73B1">
        <w:rPr>
          <w:i/>
          <w:iCs/>
        </w:rPr>
        <w:t>mala fide</w:t>
      </w:r>
      <w:r w:rsidR="00B00C76">
        <w:t xml:space="preserve"> breach of the order of court</w:t>
      </w:r>
      <w:r w:rsidR="004B0171">
        <w:t xml:space="preserve"> beyond a reasonable doubt</w:t>
      </w:r>
      <w:r w:rsidR="00EE0110">
        <w:t>.</w:t>
      </w:r>
      <w:r w:rsidR="00920348">
        <w:rPr>
          <w:rStyle w:val="FootnoteReference"/>
        </w:rPr>
        <w:footnoteReference w:id="41"/>
      </w:r>
    </w:p>
    <w:p w14:paraId="184B2680" w14:textId="6FAD69EC" w:rsidR="000F45F4" w:rsidRPr="000F45F4" w:rsidRDefault="000F45F4" w:rsidP="000F45F4">
      <w:pPr>
        <w:pStyle w:val="Heading1"/>
        <w:numPr>
          <w:ilvl w:val="0"/>
          <w:numId w:val="0"/>
        </w:numPr>
        <w:rPr>
          <w:b/>
          <w:bCs/>
          <w:u w:val="single"/>
        </w:rPr>
      </w:pPr>
      <w:r w:rsidRPr="000F45F4">
        <w:rPr>
          <w:b/>
          <w:bCs/>
          <w:u w:val="single"/>
        </w:rPr>
        <w:t xml:space="preserve">THE SURRENDER OF </w:t>
      </w:r>
      <w:r w:rsidR="00B745E4">
        <w:rPr>
          <w:b/>
          <w:bCs/>
          <w:u w:val="single"/>
        </w:rPr>
        <w:t xml:space="preserve">THE CHILDREN’S </w:t>
      </w:r>
      <w:r w:rsidRPr="000F45F4">
        <w:rPr>
          <w:b/>
          <w:bCs/>
          <w:u w:val="single"/>
        </w:rPr>
        <w:t>PASSPORTS FOR SAFE KEEPING</w:t>
      </w:r>
    </w:p>
    <w:p w14:paraId="5D6C2A03" w14:textId="22135CEC" w:rsidR="002A2D70" w:rsidRDefault="002A2D70" w:rsidP="00730DC0">
      <w:pPr>
        <w:pStyle w:val="Heading1"/>
      </w:pPr>
      <w:r>
        <w:t xml:space="preserve">The Applicant further sought the surrender of the children’s passports </w:t>
      </w:r>
      <w:r w:rsidR="00B8216A">
        <w:t>for safe-keeping by the Sheriff Johannesburg Central.</w:t>
      </w:r>
      <w:r w:rsidR="00B745E4">
        <w:t xml:space="preserve">  The applicant no</w:t>
      </w:r>
      <w:r w:rsidR="0075211A">
        <w:t xml:space="preserve"> </w:t>
      </w:r>
      <w:r w:rsidR="00B745E4">
        <w:t>longer pursued the safe-keeping of the respondent’s</w:t>
      </w:r>
      <w:r w:rsidR="0075211A">
        <w:t xml:space="preserve"> passport.</w:t>
      </w:r>
    </w:p>
    <w:p w14:paraId="3CFBD03F" w14:textId="609DE10D" w:rsidR="00B8216A" w:rsidRDefault="00B8216A" w:rsidP="00730DC0">
      <w:pPr>
        <w:pStyle w:val="Heading1"/>
      </w:pPr>
      <w:r>
        <w:t xml:space="preserve">I do not believe that this relief is necessary based upon the fact that </w:t>
      </w:r>
      <w:r w:rsidR="002E5200">
        <w:t>the children cannot utilise thei</w:t>
      </w:r>
      <w:r w:rsidR="0075211A">
        <w:t xml:space="preserve">r </w:t>
      </w:r>
      <w:r w:rsidR="002E5200">
        <w:t xml:space="preserve">passports without the consent of both </w:t>
      </w:r>
      <w:r w:rsidR="00D25038">
        <w:t xml:space="preserve">parties - </w:t>
      </w:r>
      <w:r w:rsidR="002E5200">
        <w:t xml:space="preserve">the </w:t>
      </w:r>
      <w:r w:rsidR="0075211A">
        <w:t>a</w:t>
      </w:r>
      <w:r w:rsidR="002E5200">
        <w:t xml:space="preserve">pplicant and the </w:t>
      </w:r>
      <w:r w:rsidR="0075211A">
        <w:t>r</w:t>
      </w:r>
      <w:r w:rsidR="002E5200">
        <w:t>espondent.</w:t>
      </w:r>
      <w:r w:rsidR="0075211A">
        <w:t xml:space="preserve"> The applicant accordingly </w:t>
      </w:r>
      <w:r w:rsidR="00B71DE0">
        <w:t>has to give his consent for any travel</w:t>
      </w:r>
      <w:r w:rsidR="00581E31">
        <w:t>s</w:t>
      </w:r>
      <w:r w:rsidR="00B71DE0">
        <w:t xml:space="preserve"> abroad.</w:t>
      </w:r>
    </w:p>
    <w:p w14:paraId="2F035901" w14:textId="3640AD98" w:rsidR="00A271A8" w:rsidRDefault="00A271A8">
      <w:pPr>
        <w:pStyle w:val="Heading1"/>
      </w:pPr>
      <w:r>
        <w:t xml:space="preserve">The respondent in her answering affidavit </w:t>
      </w:r>
      <w:r w:rsidR="001674A0">
        <w:t>state</w:t>
      </w:r>
      <w:r w:rsidR="00B71DE0">
        <w:t>d</w:t>
      </w:r>
      <w:r w:rsidR="001674A0">
        <w:t xml:space="preserve"> </w:t>
      </w:r>
      <w:r>
        <w:t xml:space="preserve">that she </w:t>
      </w:r>
      <w:r w:rsidR="00AC0DDF">
        <w:t>did</w:t>
      </w:r>
      <w:r>
        <w:t xml:space="preserve"> not le</w:t>
      </w:r>
      <w:r w:rsidR="00AC0DDF">
        <w:t>ave</w:t>
      </w:r>
      <w:r>
        <w:t xml:space="preserve"> South Africa with the minor children without the applicant’s consent</w:t>
      </w:r>
      <w:r w:rsidR="00B71DE0">
        <w:t>.</w:t>
      </w:r>
      <w:r>
        <w:t xml:space="preserve"> </w:t>
      </w:r>
      <w:r w:rsidR="00B71DE0">
        <w:t xml:space="preserve">She </w:t>
      </w:r>
      <w:r>
        <w:t xml:space="preserve"> </w:t>
      </w:r>
      <w:r>
        <w:lastRenderedPageBreak/>
        <w:t>admit</w:t>
      </w:r>
      <w:r w:rsidR="000565C8">
        <w:t>ted</w:t>
      </w:r>
      <w:r>
        <w:t xml:space="preserve"> that she took the children to India without informing </w:t>
      </w:r>
      <w:r w:rsidR="000565C8">
        <w:t>the applicant</w:t>
      </w:r>
      <w:r>
        <w:t>, without his consent and simply on the strength of him having given her permission to take the minor children to Dubai.</w:t>
      </w:r>
      <w:r w:rsidR="00AC0DDF">
        <w:t xml:space="preserve"> </w:t>
      </w:r>
      <w:r w:rsidR="00D26339">
        <w:t>The respondent played open cards with the court and took the Court into her confidence.</w:t>
      </w:r>
      <w:r w:rsidR="000565C8">
        <w:t xml:space="preserve">  </w:t>
      </w:r>
    </w:p>
    <w:p w14:paraId="6ED075D8" w14:textId="5C583312" w:rsidR="000F45F4" w:rsidRDefault="00D26339" w:rsidP="00730DC0">
      <w:pPr>
        <w:pStyle w:val="Heading1"/>
      </w:pPr>
      <w:r>
        <w:t xml:space="preserve">I am not of the opinion that </w:t>
      </w:r>
      <w:r w:rsidR="003C1A60">
        <w:t xml:space="preserve">the </w:t>
      </w:r>
      <w:r w:rsidR="00EE0110">
        <w:t>a</w:t>
      </w:r>
      <w:r w:rsidR="003C1A60">
        <w:t>pplicant has made out a case that the Respondent will flee with the minor children</w:t>
      </w:r>
      <w:r w:rsidR="00F93671">
        <w:t xml:space="preserve">.  No case has been made out that the </w:t>
      </w:r>
      <w:r w:rsidR="00E54054">
        <w:t>r</w:t>
      </w:r>
      <w:r w:rsidR="00F93671">
        <w:t xml:space="preserve">espondent </w:t>
      </w:r>
      <w:r w:rsidR="006A5BC2">
        <w:t>is a flight risk and that she will abscond with the children.</w:t>
      </w:r>
      <w:r w:rsidR="00140CCE">
        <w:t xml:space="preserve">  There is not </w:t>
      </w:r>
      <w:r w:rsidR="00591015">
        <w:t xml:space="preserve">even </w:t>
      </w:r>
      <w:r w:rsidR="003709B1">
        <w:t>a</w:t>
      </w:r>
      <w:r w:rsidR="00140CCE">
        <w:t xml:space="preserve"> suspicion of such conduct.</w:t>
      </w:r>
    </w:p>
    <w:p w14:paraId="2BEAAFB9" w14:textId="3EDF3267" w:rsidR="00452767" w:rsidRDefault="006A5BC2" w:rsidP="00591015">
      <w:pPr>
        <w:pStyle w:val="Heading1"/>
      </w:pPr>
      <w:r>
        <w:t xml:space="preserve">I am not inclined to curtail the </w:t>
      </w:r>
      <w:r w:rsidR="00A709E9">
        <w:t xml:space="preserve">freedom of movement of these children. However, the </w:t>
      </w:r>
      <w:r w:rsidR="00636978">
        <w:t xml:space="preserve">parties are reminded of </w:t>
      </w:r>
      <w:r w:rsidR="00140CCE">
        <w:t>p</w:t>
      </w:r>
      <w:r w:rsidR="00636978">
        <w:t>rayer 3 of Nyathi</w:t>
      </w:r>
      <w:r w:rsidR="00140CCE">
        <w:t xml:space="preserve"> AJ’s</w:t>
      </w:r>
      <w:r w:rsidR="00636978">
        <w:t xml:space="preserve"> order </w:t>
      </w:r>
      <w:r w:rsidR="00602C30">
        <w:t xml:space="preserve">which </w:t>
      </w:r>
      <w:r w:rsidR="00636978">
        <w:t>addresses the need for a party to seek the consent of the other party when he or she wants to travel abroad.</w:t>
      </w:r>
      <w:r w:rsidR="00140CCE">
        <w:t xml:space="preserve"> </w:t>
      </w:r>
      <w:r w:rsidR="002A39F7">
        <w:t>Permission needs to be obtained.</w:t>
      </w:r>
    </w:p>
    <w:p w14:paraId="7753DEAC" w14:textId="25DFFAC9" w:rsidR="00602C30" w:rsidRDefault="00E54054" w:rsidP="00E54054">
      <w:pPr>
        <w:pStyle w:val="Heading1"/>
        <w:numPr>
          <w:ilvl w:val="0"/>
          <w:numId w:val="0"/>
        </w:numPr>
      </w:pPr>
      <w:r w:rsidRPr="00E54054">
        <w:rPr>
          <w:b/>
          <w:bCs/>
          <w:u w:val="single"/>
        </w:rPr>
        <w:t>COSTS</w:t>
      </w:r>
      <w:r>
        <w:t>:</w:t>
      </w:r>
    </w:p>
    <w:p w14:paraId="1CA4C551" w14:textId="7CD4EE62" w:rsidR="00E54054" w:rsidRDefault="006B5CF4" w:rsidP="00E54054">
      <w:pPr>
        <w:pStyle w:val="Heading1"/>
      </w:pPr>
      <w:r>
        <w:t xml:space="preserve">The applicant and the respondent are both </w:t>
      </w:r>
      <w:r w:rsidR="00F06374">
        <w:t>asking for</w:t>
      </w:r>
      <w:r>
        <w:t xml:space="preserve"> costs of this application including the costs of two counsel</w:t>
      </w:r>
      <w:r w:rsidR="00F83CC7">
        <w:t xml:space="preserve"> on a punitive </w:t>
      </w:r>
      <w:r w:rsidR="00F83CC7" w:rsidRPr="00F83CC7">
        <w:rPr>
          <w:i/>
          <w:iCs/>
        </w:rPr>
        <w:t xml:space="preserve">alternatively </w:t>
      </w:r>
      <w:r w:rsidR="00F83CC7">
        <w:t>party and party scale.</w:t>
      </w:r>
    </w:p>
    <w:p w14:paraId="041EA6D4" w14:textId="0F8FBEEF" w:rsidR="00EE2B0C" w:rsidRDefault="00FD782A" w:rsidP="00FD782A">
      <w:pPr>
        <w:pStyle w:val="Heading1"/>
      </w:pPr>
      <w:r>
        <w:t>T</w:t>
      </w:r>
      <w:r w:rsidR="00F74F2D">
        <w:t xml:space="preserve">he applicant </w:t>
      </w:r>
      <w:r w:rsidR="00F83CC7">
        <w:t>is</w:t>
      </w:r>
      <w:r w:rsidR="00F74F2D">
        <w:t xml:space="preserve"> successful in </w:t>
      </w:r>
      <w:r w:rsidR="00B554F4">
        <w:t>seeking a declarator that the Nyathi AJ rule 43(6) order ha</w:t>
      </w:r>
      <w:r w:rsidR="004150D7">
        <w:t>d</w:t>
      </w:r>
      <w:r w:rsidR="00B554F4">
        <w:t xml:space="preserve"> not been suspended in terms of section 18(2) of the Superior Courts Act 10 of 2013.</w:t>
      </w:r>
      <w:r w:rsidR="00C16C62">
        <w:t xml:space="preserve"> I am of the firm </w:t>
      </w:r>
      <w:r w:rsidR="00B84E0C">
        <w:t>view</w:t>
      </w:r>
      <w:r w:rsidR="00C16C62">
        <w:t xml:space="preserve"> that </w:t>
      </w:r>
      <w:r w:rsidR="00B84E0C">
        <w:t xml:space="preserve">Adv Greyling himself </w:t>
      </w:r>
      <w:r w:rsidR="006E25AE">
        <w:t xml:space="preserve">knows </w:t>
      </w:r>
      <w:r w:rsidR="00D97DDE">
        <w:t xml:space="preserve">that the rule 43(6) </w:t>
      </w:r>
      <w:r w:rsidR="00DA7275">
        <w:t>order is not suspended. I say this in l</w:t>
      </w:r>
      <w:r w:rsidR="0012186A">
        <w:t>ight</w:t>
      </w:r>
      <w:r w:rsidR="00DA7275">
        <w:t xml:space="preserve"> </w:t>
      </w:r>
      <w:r w:rsidR="00DA7275">
        <w:lastRenderedPageBreak/>
        <w:t xml:space="preserve">of </w:t>
      </w:r>
      <w:r w:rsidR="00F602BB">
        <w:t>Adv. Greyling’s</w:t>
      </w:r>
      <w:r w:rsidR="00DA7275">
        <w:t xml:space="preserve"> explanation to Keightley J</w:t>
      </w:r>
      <w:r w:rsidR="001C1888">
        <w:t xml:space="preserve"> which cannot simply be </w:t>
      </w:r>
      <w:r w:rsidR="006E25AE">
        <w:t>brushed aside.</w:t>
      </w:r>
      <w:r w:rsidR="004150D7">
        <w:t xml:space="preserve"> </w:t>
      </w:r>
    </w:p>
    <w:p w14:paraId="4AC862BF" w14:textId="77777777" w:rsidR="006E25AE" w:rsidRDefault="001C1888" w:rsidP="00FD782A">
      <w:pPr>
        <w:pStyle w:val="Heading1"/>
      </w:pPr>
      <w:r>
        <w:t xml:space="preserve">This matter has been strenuously opposed </w:t>
      </w:r>
      <w:r w:rsidR="000808A5">
        <w:t xml:space="preserve">by the respondent, </w:t>
      </w:r>
      <w:r w:rsidR="00BB2F3D">
        <w:t>despite know</w:t>
      </w:r>
      <w:r w:rsidR="000808A5">
        <w:t>ledge</w:t>
      </w:r>
      <w:r w:rsidR="00BB2F3D">
        <w:t xml:space="preserve"> </w:t>
      </w:r>
      <w:r w:rsidR="00A416F9">
        <w:t xml:space="preserve">by her legal team </w:t>
      </w:r>
      <w:r w:rsidR="00BB2F3D">
        <w:t>that</w:t>
      </w:r>
      <w:r w:rsidR="00085873">
        <w:t xml:space="preserve">: </w:t>
      </w:r>
    </w:p>
    <w:p w14:paraId="64C04147" w14:textId="3E952F50" w:rsidR="006E25AE" w:rsidRDefault="00BB2F3D" w:rsidP="006E25AE">
      <w:pPr>
        <w:pStyle w:val="Heading1"/>
        <w:numPr>
          <w:ilvl w:val="0"/>
          <w:numId w:val="8"/>
        </w:numPr>
      </w:pPr>
      <w:r>
        <w:t>a rule 43(6) is not appealable</w:t>
      </w:r>
      <w:r w:rsidR="00085873">
        <w:t>,</w:t>
      </w:r>
      <w:r>
        <w:t xml:space="preserve"> that </w:t>
      </w:r>
      <w:r w:rsidR="00085873">
        <w:t xml:space="preserve">   </w:t>
      </w:r>
    </w:p>
    <w:p w14:paraId="219E8720" w14:textId="77777777" w:rsidR="006E25AE" w:rsidRDefault="000808A5" w:rsidP="006E25AE">
      <w:pPr>
        <w:pStyle w:val="Heading1"/>
        <w:numPr>
          <w:ilvl w:val="0"/>
          <w:numId w:val="8"/>
        </w:numPr>
      </w:pPr>
      <w:r>
        <w:t xml:space="preserve">the order is an interim order </w:t>
      </w:r>
      <w:r w:rsidR="00085873">
        <w:t>(</w:t>
      </w:r>
      <w:r w:rsidRPr="000808A5">
        <w:rPr>
          <w:i/>
          <w:iCs/>
        </w:rPr>
        <w:t>pendente lite</w:t>
      </w:r>
      <w:r w:rsidR="00085873">
        <w:rPr>
          <w:i/>
          <w:iCs/>
        </w:rPr>
        <w:t>)</w:t>
      </w:r>
      <w:r>
        <w:t xml:space="preserve"> </w:t>
      </w:r>
      <w:r w:rsidR="00C95792">
        <w:t xml:space="preserve">and </w:t>
      </w:r>
    </w:p>
    <w:p w14:paraId="015236A6" w14:textId="4817FF8B" w:rsidR="001C1888" w:rsidRDefault="000808A5" w:rsidP="006E25AE">
      <w:pPr>
        <w:pStyle w:val="Heading1"/>
        <w:numPr>
          <w:ilvl w:val="0"/>
          <w:numId w:val="8"/>
        </w:numPr>
      </w:pPr>
      <w:r>
        <w:t xml:space="preserve">not final in nature – </w:t>
      </w:r>
      <w:r w:rsidR="00085873">
        <w:t xml:space="preserve">the relief is </w:t>
      </w:r>
      <w:r>
        <w:t>pending the divorce action.</w:t>
      </w:r>
    </w:p>
    <w:p w14:paraId="06B3896F" w14:textId="39594EC6" w:rsidR="00817D63" w:rsidRDefault="00817D63" w:rsidP="00FD782A">
      <w:pPr>
        <w:pStyle w:val="Heading1"/>
      </w:pPr>
      <w:r>
        <w:t xml:space="preserve">I am convinced that the </w:t>
      </w:r>
      <w:r w:rsidR="00DE63E4">
        <w:t xml:space="preserve">respondent’s main purpose in appealing the </w:t>
      </w:r>
      <w:r w:rsidR="00DE63E4" w:rsidRPr="00F06374">
        <w:rPr>
          <w:i/>
          <w:iCs/>
        </w:rPr>
        <w:t>lis pendens</w:t>
      </w:r>
      <w:r w:rsidR="00DE63E4">
        <w:t xml:space="preserve"> point is to </w:t>
      </w:r>
      <w:r w:rsidR="00AC46C9">
        <w:t>commence with a new rule 43(6) application. To have a clean slate so to speak</w:t>
      </w:r>
      <w:r w:rsidR="00C829C0">
        <w:t xml:space="preserve"> - a second bite at the cherry.</w:t>
      </w:r>
    </w:p>
    <w:p w14:paraId="68D762A6" w14:textId="77777777" w:rsidR="00FF1FB0" w:rsidRDefault="00AC46C9" w:rsidP="00593A33">
      <w:pPr>
        <w:pStyle w:val="Heading1"/>
      </w:pPr>
      <w:r>
        <w:t xml:space="preserve">The respondent has </w:t>
      </w:r>
      <w:r w:rsidR="002A541E">
        <w:t xml:space="preserve">utilised the leave to appeal and the review applications to halt Nyathi AJ’s order. In doing so </w:t>
      </w:r>
      <w:r w:rsidR="00A56926">
        <w:t xml:space="preserve">the respondent is </w:t>
      </w:r>
      <w:r w:rsidR="003C545A">
        <w:t xml:space="preserve">negatively </w:t>
      </w:r>
      <w:r w:rsidR="00A56926">
        <w:t>effecting her children’s rights of contact and of a bond with the applicant.</w:t>
      </w:r>
      <w:r w:rsidR="003C545A">
        <w:t xml:space="preserve"> I say this in light of the experts Mr. Carr and Dr. Fasser who are all in agreement that the applicant should have more liberal contact and sleep-overs. </w:t>
      </w:r>
      <w:r w:rsidR="00D40269">
        <w:t xml:space="preserve">These views where </w:t>
      </w:r>
      <w:r w:rsidR="00C829C0">
        <w:t xml:space="preserve">already </w:t>
      </w:r>
      <w:r w:rsidR="00D40269">
        <w:t xml:space="preserve">held when the rule 43(6) application was heard during </w:t>
      </w:r>
      <w:r w:rsidR="00D40269" w:rsidRPr="00593A33">
        <w:rPr>
          <w:b/>
          <w:bCs/>
        </w:rPr>
        <w:t>2021</w:t>
      </w:r>
      <w:r w:rsidR="00D40269">
        <w:t xml:space="preserve">. </w:t>
      </w:r>
      <w:r w:rsidR="003E5E17">
        <w:t xml:space="preserve">We are now more than a year later without the implementation of the rule 43(6) order. The clock is ticking </w:t>
      </w:r>
      <w:r w:rsidR="00AD1B4D">
        <w:t xml:space="preserve">and the respondent </w:t>
      </w:r>
      <w:r w:rsidR="009A684A">
        <w:t>has been</w:t>
      </w:r>
      <w:r w:rsidR="00AD1B4D">
        <w:t xml:space="preserve"> acting contra th</w:t>
      </w:r>
      <w:r w:rsidR="00FF1FB0">
        <w:t>e</w:t>
      </w:r>
      <w:r w:rsidR="002D18E9">
        <w:t xml:space="preserve"> </w:t>
      </w:r>
      <w:r w:rsidR="00AD1B4D">
        <w:t xml:space="preserve">Children’s Act 38 of 2005 </w:t>
      </w:r>
      <w:r w:rsidR="00FF1FB0">
        <w:t>by:</w:t>
      </w:r>
    </w:p>
    <w:p w14:paraId="5CAF2E9A" w14:textId="77777777" w:rsidR="00FF1FB0" w:rsidRDefault="00FF1FB0" w:rsidP="00FF1FB0">
      <w:pPr>
        <w:pStyle w:val="Heading1"/>
        <w:numPr>
          <w:ilvl w:val="0"/>
          <w:numId w:val="9"/>
        </w:numPr>
      </w:pPr>
      <w:r>
        <w:lastRenderedPageBreak/>
        <w:t xml:space="preserve">limiting the applicant’s contact rights and </w:t>
      </w:r>
    </w:p>
    <w:p w14:paraId="14510E31" w14:textId="0300729B" w:rsidR="009A684A" w:rsidRDefault="00FF1FB0" w:rsidP="00FF1FB0">
      <w:pPr>
        <w:pStyle w:val="Heading1"/>
        <w:numPr>
          <w:ilvl w:val="0"/>
          <w:numId w:val="9"/>
        </w:numPr>
      </w:pPr>
      <w:r>
        <w:t xml:space="preserve">delaying </w:t>
      </w:r>
      <w:r w:rsidR="00903F73">
        <w:t xml:space="preserve">the implementation of the Nyathi AJ order </w:t>
      </w:r>
      <w:r w:rsidR="00AD1B4D">
        <w:t>wh</w:t>
      </w:r>
      <w:r w:rsidR="00654A3B">
        <w:t>ere the Children’s Act</w:t>
      </w:r>
      <w:r w:rsidR="00AD1B4D">
        <w:t xml:space="preserve"> endorses </w:t>
      </w:r>
      <w:r w:rsidR="00654A3B">
        <w:t xml:space="preserve">a </w:t>
      </w:r>
      <w:r w:rsidR="00AD1B4D">
        <w:t xml:space="preserve">speedy </w:t>
      </w:r>
      <w:r w:rsidR="009A684A">
        <w:t xml:space="preserve">resolution of matters concerning children.  </w:t>
      </w:r>
    </w:p>
    <w:p w14:paraId="4339692B" w14:textId="77777777" w:rsidR="00654A3B" w:rsidRDefault="00654A3B" w:rsidP="00654A3B">
      <w:pPr>
        <w:pStyle w:val="Heading1"/>
        <w:numPr>
          <w:ilvl w:val="0"/>
          <w:numId w:val="0"/>
        </w:numPr>
        <w:ind w:left="1582"/>
      </w:pPr>
    </w:p>
    <w:p w14:paraId="043559FF" w14:textId="0B62BBA2" w:rsidR="00B961D3" w:rsidRDefault="0012186A" w:rsidP="00B961D3">
      <w:pPr>
        <w:pStyle w:val="Heading1"/>
      </w:pPr>
      <w:r>
        <w:t xml:space="preserve">The </w:t>
      </w:r>
      <w:r w:rsidR="00AE1766">
        <w:t xml:space="preserve">applicant </w:t>
      </w:r>
      <w:r w:rsidR="009A684A">
        <w:t xml:space="preserve">however </w:t>
      </w:r>
      <w:r w:rsidR="00AE1766">
        <w:t>persisted with the declaratory relief sought</w:t>
      </w:r>
      <w:r w:rsidR="00100D94">
        <w:t xml:space="preserve"> and in doing so the children’s right</w:t>
      </w:r>
      <w:r w:rsidR="00F222F7">
        <w:t>s</w:t>
      </w:r>
      <w:r w:rsidR="00100D94">
        <w:t xml:space="preserve"> of contact to </w:t>
      </w:r>
      <w:r w:rsidR="00A15C67">
        <w:t xml:space="preserve">the applicant </w:t>
      </w:r>
      <w:r w:rsidR="00227D01">
        <w:t>ha</w:t>
      </w:r>
      <w:r w:rsidR="00F222F7">
        <w:t>ve</w:t>
      </w:r>
      <w:r w:rsidR="00227D01">
        <w:t xml:space="preserve"> been </w:t>
      </w:r>
      <w:r w:rsidR="00100D94">
        <w:t xml:space="preserve"> </w:t>
      </w:r>
      <w:r w:rsidR="00A15C67">
        <w:t>protected</w:t>
      </w:r>
      <w:r w:rsidR="00283E8C">
        <w:t xml:space="preserve">. </w:t>
      </w:r>
      <w:r w:rsidR="00D10B54">
        <w:t xml:space="preserve">The protection of </w:t>
      </w:r>
      <w:r w:rsidR="00DC785E">
        <w:t xml:space="preserve">the </w:t>
      </w:r>
      <w:r w:rsidR="00654A3B">
        <w:t>minor’s</w:t>
      </w:r>
      <w:r w:rsidR="00D10B54">
        <w:t xml:space="preserve"> </w:t>
      </w:r>
      <w:r w:rsidR="00227D01">
        <w:t xml:space="preserve">rights, </w:t>
      </w:r>
      <w:r w:rsidR="00654A3B">
        <w:t>who are</w:t>
      </w:r>
      <w:r w:rsidR="00227D01">
        <w:t xml:space="preserve"> of </w:t>
      </w:r>
      <w:r w:rsidR="00D10B54">
        <w:t>a tender developmental age,</w:t>
      </w:r>
      <w:r w:rsidR="00A15C67">
        <w:t xml:space="preserve"> </w:t>
      </w:r>
      <w:r w:rsidR="00F222F7">
        <w:t>are</w:t>
      </w:r>
      <w:r w:rsidR="00A15C67">
        <w:t xml:space="preserve"> of paramount </w:t>
      </w:r>
      <w:r w:rsidR="00227D01">
        <w:t xml:space="preserve">and grave </w:t>
      </w:r>
      <w:r w:rsidR="00A15C67">
        <w:t xml:space="preserve">importance </w:t>
      </w:r>
      <w:r w:rsidR="00283E8C">
        <w:t>for the Court as upper guardian</w:t>
      </w:r>
      <w:r w:rsidR="00D10B54">
        <w:t xml:space="preserve">. </w:t>
      </w:r>
      <w:r w:rsidR="00DC785E">
        <w:t>The</w:t>
      </w:r>
      <w:r w:rsidR="00227D01">
        <w:t>se children’s</w:t>
      </w:r>
      <w:r w:rsidR="00DC785E">
        <w:t xml:space="preserve"> best interests dictate against a suspension </w:t>
      </w:r>
      <w:r w:rsidR="0069481E">
        <w:t xml:space="preserve">pending an appeal based upon </w:t>
      </w:r>
      <w:r w:rsidR="0069481E" w:rsidRPr="007D3EAD">
        <w:rPr>
          <w:i/>
          <w:iCs/>
        </w:rPr>
        <w:t>lis pendens</w:t>
      </w:r>
      <w:r w:rsidR="0069481E">
        <w:t xml:space="preserve">. Any suspension will be contradictory to the </w:t>
      </w:r>
      <w:r w:rsidR="007D3EAD">
        <w:t>nature and aim of a rule 43 namely to be expeditious and inexpensive.</w:t>
      </w:r>
      <w:r w:rsidR="0069481E">
        <w:t xml:space="preserve"> </w:t>
      </w:r>
      <w:r w:rsidR="00237304">
        <w:t>Orders regulating p</w:t>
      </w:r>
      <w:r w:rsidR="00881601">
        <w:t xml:space="preserve">arental rights and responsibilities of parents towards their children </w:t>
      </w:r>
      <w:r w:rsidR="00237304">
        <w:t xml:space="preserve">must be adhered to unless varied by a court. </w:t>
      </w:r>
    </w:p>
    <w:p w14:paraId="73EDC898" w14:textId="1B98DDEE" w:rsidR="00B961D3" w:rsidRDefault="00B961D3">
      <w:pPr>
        <w:pStyle w:val="Heading1"/>
      </w:pPr>
      <w:r>
        <w:t xml:space="preserve">The respondent in my mind seeks a way </w:t>
      </w:r>
      <w:r w:rsidR="00562293">
        <w:t>via</w:t>
      </w:r>
      <w:r>
        <w:t xml:space="preserve"> her </w:t>
      </w:r>
      <w:r w:rsidR="00562293">
        <w:t xml:space="preserve">pending </w:t>
      </w:r>
      <w:r>
        <w:t xml:space="preserve">legal </w:t>
      </w:r>
      <w:r w:rsidR="005E7CC0">
        <w:t xml:space="preserve">applications – </w:t>
      </w:r>
      <w:r w:rsidR="00BF7954">
        <w:t xml:space="preserve">the </w:t>
      </w:r>
      <w:r w:rsidR="005E7CC0">
        <w:t xml:space="preserve">appeal and review – to have the Nyathi AJ’s order set aside. She has done everything in her power to </w:t>
      </w:r>
      <w:r w:rsidR="004C29A3">
        <w:t>prevent the implementation of the Nyathi AJ’s order</w:t>
      </w:r>
      <w:r w:rsidR="00604DCC">
        <w:t>,</w:t>
      </w:r>
      <w:r w:rsidR="00BF7954">
        <w:t xml:space="preserve"> despite experts </w:t>
      </w:r>
      <w:r w:rsidR="00CC3463">
        <w:t>who had</w:t>
      </w:r>
      <w:r w:rsidR="00BF7954">
        <w:t xml:space="preserve"> </w:t>
      </w:r>
      <w:r w:rsidR="00CC3463">
        <w:t xml:space="preserve">advised </w:t>
      </w:r>
      <w:r w:rsidR="004C29A3">
        <w:t xml:space="preserve">both her and </w:t>
      </w:r>
      <w:r w:rsidR="00CC3463">
        <w:t xml:space="preserve">the court otherwise. </w:t>
      </w:r>
      <w:r w:rsidR="00604DCC">
        <w:t>The respondent’s actions as aforesaid</w:t>
      </w:r>
      <w:r w:rsidR="004C29A3">
        <w:t>,</w:t>
      </w:r>
      <w:r w:rsidR="00604DCC">
        <w:t xml:space="preserve"> have delayed the normalisation of the children’s right to contact</w:t>
      </w:r>
      <w:r w:rsidR="00E44C6E">
        <w:t>,</w:t>
      </w:r>
      <w:r w:rsidR="00604DCC">
        <w:t xml:space="preserve"> which according to the </w:t>
      </w:r>
      <w:r w:rsidR="00604DCC">
        <w:lastRenderedPageBreak/>
        <w:t xml:space="preserve">experts will serve the children’s best interests. </w:t>
      </w:r>
      <w:r w:rsidR="00E44C6E">
        <w:t xml:space="preserve">I cannot but frown upon the </w:t>
      </w:r>
      <w:r w:rsidR="00E44C6E" w:rsidRPr="00E23D13">
        <w:rPr>
          <w:i/>
          <w:iCs/>
        </w:rPr>
        <w:t>modus operandi</w:t>
      </w:r>
      <w:r w:rsidR="00C74C3C">
        <w:rPr>
          <w:i/>
          <w:iCs/>
        </w:rPr>
        <w:t xml:space="preserve"> </w:t>
      </w:r>
      <w:r w:rsidR="00C74C3C">
        <w:t>of the Respondent</w:t>
      </w:r>
      <w:r w:rsidR="00E44C6E">
        <w:t xml:space="preserve"> to </w:t>
      </w:r>
      <w:r w:rsidR="00E23D13">
        <w:t xml:space="preserve">grant contact </w:t>
      </w:r>
      <w:r w:rsidR="00C20C79">
        <w:t xml:space="preserve">to the children </w:t>
      </w:r>
      <w:r w:rsidR="00E23D13">
        <w:t>only on her terms</w:t>
      </w:r>
      <w:r w:rsidR="00710AA2">
        <w:t>. The respondent’s actions</w:t>
      </w:r>
      <w:r w:rsidR="00C20C79">
        <w:t xml:space="preserve"> hinder age appropriate contact</w:t>
      </w:r>
      <w:r w:rsidR="00710AA2">
        <w:t>.</w:t>
      </w:r>
    </w:p>
    <w:p w14:paraId="68932987" w14:textId="480DB35B" w:rsidR="00C16F8F" w:rsidRPr="00710AA2" w:rsidRDefault="00EE2B0C" w:rsidP="00710AA2">
      <w:pPr>
        <w:pStyle w:val="Heading1"/>
      </w:pPr>
      <w:r>
        <w:t xml:space="preserve">I accordingly </w:t>
      </w:r>
      <w:r w:rsidR="0058478B">
        <w:t xml:space="preserve">find that the applicant was substantially successful </w:t>
      </w:r>
      <w:r w:rsidR="00C16F8F">
        <w:t xml:space="preserve">in his application </w:t>
      </w:r>
      <w:r w:rsidR="0058478B">
        <w:t xml:space="preserve">and </w:t>
      </w:r>
      <w:r>
        <w:t xml:space="preserve">grant the applicant costs </w:t>
      </w:r>
      <w:r w:rsidR="0058478B">
        <w:t>of this application including</w:t>
      </w:r>
      <w:r>
        <w:t xml:space="preserve"> </w:t>
      </w:r>
      <w:r w:rsidR="0058478B">
        <w:t xml:space="preserve">costs of two </w:t>
      </w:r>
      <w:r>
        <w:t>counsel</w:t>
      </w:r>
      <w:r w:rsidR="0058478B">
        <w:t>s</w:t>
      </w:r>
      <w:r>
        <w:t xml:space="preserve"> on a</w:t>
      </w:r>
      <w:r w:rsidR="00C83172">
        <w:t>n attorney and client scale.</w:t>
      </w:r>
    </w:p>
    <w:p w14:paraId="70AC4DCC" w14:textId="369AB80A" w:rsidR="00F74F2D" w:rsidRPr="003C25B9" w:rsidRDefault="003C25B9" w:rsidP="003C25B9">
      <w:pPr>
        <w:pStyle w:val="Heading1"/>
        <w:numPr>
          <w:ilvl w:val="0"/>
          <w:numId w:val="0"/>
        </w:numPr>
        <w:ind w:left="862" w:hanging="862"/>
        <w:rPr>
          <w:b/>
          <w:bCs/>
          <w:u w:val="single"/>
        </w:rPr>
      </w:pPr>
      <w:r w:rsidRPr="003C25B9">
        <w:rPr>
          <w:b/>
          <w:bCs/>
          <w:u w:val="single"/>
        </w:rPr>
        <w:t>CONCLUSION:</w:t>
      </w:r>
      <w:r w:rsidR="00EE2B0C" w:rsidRPr="003C25B9">
        <w:rPr>
          <w:b/>
          <w:bCs/>
          <w:u w:val="single"/>
        </w:rPr>
        <w:t xml:space="preserve"> </w:t>
      </w:r>
      <w:r w:rsidR="00F74F2D" w:rsidRPr="003C25B9">
        <w:rPr>
          <w:b/>
          <w:bCs/>
          <w:u w:val="single"/>
        </w:rPr>
        <w:t xml:space="preserve"> </w:t>
      </w:r>
    </w:p>
    <w:p w14:paraId="385A398D" w14:textId="4E0B1C42" w:rsidR="00D26A52" w:rsidRDefault="003C25B9" w:rsidP="003C25B9">
      <w:pPr>
        <w:pStyle w:val="Heading1"/>
      </w:pPr>
      <w:r>
        <w:t xml:space="preserve">Having regard to the aforesaid </w:t>
      </w:r>
      <w:r w:rsidR="00901416">
        <w:t xml:space="preserve">detailed </w:t>
      </w:r>
      <w:r>
        <w:t>considerations I grant the following orders:</w:t>
      </w:r>
    </w:p>
    <w:p w14:paraId="4BA01FDC" w14:textId="7870E4DA" w:rsidR="003C25B9" w:rsidRDefault="003C25B9" w:rsidP="00A0183F">
      <w:pPr>
        <w:pStyle w:val="Heading2"/>
      </w:pPr>
      <w:r>
        <w:t xml:space="preserve">Prayers </w:t>
      </w:r>
      <w:r w:rsidR="006C2B1C">
        <w:t>2</w:t>
      </w:r>
      <w:r w:rsidR="00B021DB">
        <w:t xml:space="preserve">, </w:t>
      </w:r>
      <w:r w:rsidR="006C2B1C">
        <w:t>3</w:t>
      </w:r>
      <w:r w:rsidR="00B021DB">
        <w:t xml:space="preserve"> and 5</w:t>
      </w:r>
      <w:r w:rsidR="006C2B1C">
        <w:t xml:space="preserve"> of the Notice of Motion dated </w:t>
      </w:r>
      <w:r w:rsidR="00A0183F">
        <w:t xml:space="preserve">18  February 2022 are postponed </w:t>
      </w:r>
      <w:r w:rsidR="00A0183F" w:rsidRPr="00B021DB">
        <w:rPr>
          <w:i/>
          <w:iCs/>
        </w:rPr>
        <w:t>sine die</w:t>
      </w:r>
      <w:r w:rsidR="00A0183F">
        <w:t>;</w:t>
      </w:r>
    </w:p>
    <w:p w14:paraId="291F166F" w14:textId="70AD0E56" w:rsidR="00A0183F" w:rsidRDefault="00A0183F" w:rsidP="00A0183F">
      <w:pPr>
        <w:pStyle w:val="Heading2"/>
      </w:pPr>
      <w:r>
        <w:t xml:space="preserve">It is declared that the rule 43(6) order of Nyathi AJ is </w:t>
      </w:r>
      <w:r w:rsidR="001E7464">
        <w:t xml:space="preserve">not suspended and that the applicant and the respondent must </w:t>
      </w:r>
      <w:r w:rsidR="00B021DB">
        <w:t xml:space="preserve">forthwith </w:t>
      </w:r>
      <w:r w:rsidR="001E7464">
        <w:t>comply with the said order</w:t>
      </w:r>
      <w:r w:rsidR="00901416">
        <w:t xml:space="preserve"> and </w:t>
      </w:r>
      <w:r w:rsidR="006311A4">
        <w:t>the</w:t>
      </w:r>
      <w:r w:rsidR="00901416">
        <w:t xml:space="preserve"> implementation </w:t>
      </w:r>
      <w:r w:rsidR="006311A4">
        <w:t>thereof</w:t>
      </w:r>
      <w:r w:rsidR="00C16F8F">
        <w:t>,</w:t>
      </w:r>
      <w:r w:rsidR="006311A4">
        <w:t xml:space="preserve"> </w:t>
      </w:r>
      <w:r w:rsidR="00901416">
        <w:t>in the best interests of the minor children.</w:t>
      </w:r>
    </w:p>
    <w:p w14:paraId="2F82F982" w14:textId="56DD394F" w:rsidR="001E7464" w:rsidRDefault="00B021DB" w:rsidP="00A0183F">
      <w:pPr>
        <w:pStyle w:val="Heading2"/>
      </w:pPr>
      <w:r>
        <w:t xml:space="preserve">The applicant is entitled to the costs of this application, inclusive </w:t>
      </w:r>
      <w:r w:rsidR="008A580C">
        <w:t xml:space="preserve">of </w:t>
      </w:r>
      <w:r>
        <w:t>the costs of two counsel</w:t>
      </w:r>
      <w:r w:rsidR="00C16F8F">
        <w:t xml:space="preserve"> on an attorney and client scale.</w:t>
      </w:r>
    </w:p>
    <w:p w14:paraId="1AEBE79E" w14:textId="7A703FBF" w:rsidR="00D51CDA" w:rsidRDefault="00D51CDA">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0F7AF06C" w14:textId="09B9925E" w:rsidR="008A580C" w:rsidRDefault="008A580C">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2F30D13A" w14:textId="7ED776EF" w:rsidR="000D73A6" w:rsidRDefault="000D73A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2AFA9900" w14:textId="6ACC574F" w:rsidR="000D73A6" w:rsidRDefault="000D73A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3C3E6863" w14:textId="41376D04" w:rsidR="000D73A6" w:rsidRDefault="000D73A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065DFE22" w14:textId="77777777" w:rsidR="000D73A6" w:rsidRDefault="000D73A6">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2016151B" w14:textId="0A347D0F" w:rsidR="00710AA2" w:rsidRDefault="00710AA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1AAE7088" w14:textId="77777777" w:rsidR="00710AA2" w:rsidRDefault="00710AA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b/>
          <w:bCs/>
          <w:u w:val="single"/>
        </w:rPr>
      </w:pPr>
    </w:p>
    <w:p w14:paraId="7090A888" w14:textId="77777777" w:rsidR="008A580C" w:rsidRPr="00D12911" w:rsidRDefault="008A580C" w:rsidP="008A580C">
      <w:pPr>
        <w:ind w:left="5040"/>
        <w:rPr>
          <w:rFonts w:cs="Arial"/>
        </w:rPr>
      </w:pPr>
      <w:r w:rsidRPr="00D12911">
        <w:rPr>
          <w:rFonts w:cs="Arial"/>
        </w:rPr>
        <w:t xml:space="preserve">_________________________ </w:t>
      </w:r>
    </w:p>
    <w:p w14:paraId="789E6F3A" w14:textId="77777777" w:rsidR="008A580C" w:rsidRPr="00D12911" w:rsidRDefault="008A580C" w:rsidP="00710AA2">
      <w:pPr>
        <w:ind w:left="5040"/>
        <w:rPr>
          <w:rFonts w:cs="Arial"/>
          <w:b/>
          <w:bCs/>
        </w:rPr>
      </w:pPr>
      <w:r w:rsidRPr="00D12911">
        <w:rPr>
          <w:rFonts w:cs="Arial"/>
          <w:b/>
          <w:bCs/>
        </w:rPr>
        <w:t>ACTING JUDGE VAN ASWEGEN</w:t>
      </w:r>
    </w:p>
    <w:p w14:paraId="159E7160" w14:textId="77777777" w:rsidR="008A580C" w:rsidRDefault="008A580C" w:rsidP="00710AA2">
      <w:pPr>
        <w:ind w:left="5040"/>
        <w:rPr>
          <w:rFonts w:cs="Arial"/>
        </w:rPr>
      </w:pPr>
      <w:r w:rsidRPr="00D12911">
        <w:rPr>
          <w:rFonts w:cs="Arial"/>
        </w:rPr>
        <w:t>THE HIGH COURT OF SOUTH AFRICA</w:t>
      </w:r>
    </w:p>
    <w:p w14:paraId="243869FA" w14:textId="4BA1B4B5" w:rsidR="008A580C" w:rsidRPr="00D12911" w:rsidRDefault="008A580C" w:rsidP="00710AA2">
      <w:pPr>
        <w:ind w:left="5040"/>
        <w:rPr>
          <w:rFonts w:cs="Arial"/>
        </w:rPr>
      </w:pPr>
      <w:r w:rsidRPr="00D12911">
        <w:rPr>
          <w:rFonts w:cs="Arial"/>
        </w:rPr>
        <w:t>GAUTENG LOCAL DIVISION</w:t>
      </w:r>
    </w:p>
    <w:p w14:paraId="2F0F72E4" w14:textId="7EB756FC" w:rsidR="00710AA2" w:rsidRPr="00710AA2" w:rsidRDefault="008A580C" w:rsidP="00710AA2">
      <w:pPr>
        <w:ind w:left="5040"/>
        <w:rPr>
          <w:rFonts w:cs="Arial"/>
        </w:rPr>
      </w:pPr>
      <w:r w:rsidRPr="00D12911">
        <w:rPr>
          <w:rFonts w:cs="Arial"/>
        </w:rPr>
        <w:t>JOHANNESBURG</w:t>
      </w:r>
    </w:p>
    <w:p w14:paraId="00F41174" w14:textId="311FE135" w:rsidR="008A580C" w:rsidRPr="00D12911" w:rsidRDefault="008A580C" w:rsidP="008A580C">
      <w:pPr>
        <w:rPr>
          <w:rFonts w:cs="Arial"/>
        </w:rPr>
      </w:pPr>
      <w:r w:rsidRPr="00D12911">
        <w:rPr>
          <w:rFonts w:cs="Arial"/>
          <w:b/>
          <w:bCs/>
        </w:rPr>
        <w:t>APPEARANCES</w:t>
      </w:r>
      <w:r w:rsidRPr="00D12911">
        <w:rPr>
          <w:rFonts w:cs="Arial"/>
        </w:rPr>
        <w:t>:</w:t>
      </w:r>
    </w:p>
    <w:p w14:paraId="2E4E3F05" w14:textId="3C3A2134" w:rsidR="008A580C" w:rsidRDefault="008A580C" w:rsidP="008A580C">
      <w:pPr>
        <w:rPr>
          <w:rFonts w:cs="Arial"/>
        </w:rPr>
      </w:pPr>
      <w:r w:rsidRPr="00D12911">
        <w:rPr>
          <w:rFonts w:cs="Arial"/>
        </w:rPr>
        <w:t xml:space="preserve">FOR THE APPLICANT:      ADV </w:t>
      </w:r>
      <w:r>
        <w:rPr>
          <w:rFonts w:cs="Arial"/>
        </w:rPr>
        <w:t>RR ROSENBERG SC</w:t>
      </w:r>
      <w:r w:rsidRPr="00D12911">
        <w:rPr>
          <w:rFonts w:cs="Arial"/>
        </w:rPr>
        <w:t xml:space="preserve"> </w:t>
      </w:r>
    </w:p>
    <w:p w14:paraId="0AD47F48" w14:textId="290921BA" w:rsidR="008A580C" w:rsidRPr="00D12911" w:rsidRDefault="008A580C" w:rsidP="008A580C">
      <w:pPr>
        <w:rPr>
          <w:rFonts w:cs="Arial"/>
        </w:rPr>
      </w:pPr>
      <w:r>
        <w:rPr>
          <w:rFonts w:cs="Arial"/>
        </w:rPr>
        <w:tab/>
      </w:r>
      <w:r>
        <w:rPr>
          <w:rFonts w:cs="Arial"/>
        </w:rPr>
        <w:tab/>
        <w:t xml:space="preserve">                ADV T GOVENDER</w:t>
      </w:r>
      <w:r w:rsidRPr="00D12911">
        <w:rPr>
          <w:rFonts w:cs="Arial"/>
        </w:rPr>
        <w:t xml:space="preserve">            </w:t>
      </w:r>
    </w:p>
    <w:p w14:paraId="15642B1B" w14:textId="0833E178" w:rsidR="008A580C" w:rsidRPr="00D12911" w:rsidRDefault="008A580C" w:rsidP="008A580C">
      <w:pPr>
        <w:rPr>
          <w:rFonts w:cs="Arial"/>
        </w:rPr>
      </w:pPr>
      <w:r w:rsidRPr="00D12911">
        <w:rPr>
          <w:rFonts w:cs="Arial"/>
        </w:rPr>
        <w:t xml:space="preserve">INSTRUCTED BY </w:t>
      </w:r>
      <w:r w:rsidR="0053202C">
        <w:rPr>
          <w:rFonts w:cs="Arial"/>
        </w:rPr>
        <w:t>DAVID C FELDMAN ATTORNEYS</w:t>
      </w:r>
    </w:p>
    <w:p w14:paraId="68926CC5" w14:textId="77777777" w:rsidR="0053202C" w:rsidRDefault="008A580C" w:rsidP="008A580C">
      <w:pPr>
        <w:rPr>
          <w:rFonts w:cs="Arial"/>
        </w:rPr>
      </w:pPr>
      <w:r w:rsidRPr="00D12911">
        <w:rPr>
          <w:rFonts w:cs="Arial"/>
        </w:rPr>
        <w:t xml:space="preserve">FOR THE RESPONDENT:   ADV </w:t>
      </w:r>
      <w:r w:rsidR="0053202C">
        <w:rPr>
          <w:rFonts w:cs="Arial"/>
        </w:rPr>
        <w:t>PJ GREYLING</w:t>
      </w:r>
    </w:p>
    <w:p w14:paraId="3ED66032" w14:textId="391B430B" w:rsidR="008A580C" w:rsidRPr="00D12911" w:rsidRDefault="0053202C" w:rsidP="008A580C">
      <w:pPr>
        <w:rPr>
          <w:rFonts w:cs="Arial"/>
        </w:rPr>
      </w:pPr>
      <w:r>
        <w:rPr>
          <w:rFonts w:cs="Arial"/>
        </w:rPr>
        <w:tab/>
      </w:r>
      <w:r>
        <w:rPr>
          <w:rFonts w:cs="Arial"/>
        </w:rPr>
        <w:tab/>
      </w:r>
      <w:r>
        <w:rPr>
          <w:rFonts w:cs="Arial"/>
        </w:rPr>
        <w:tab/>
        <w:t>ADV M FOURIE</w:t>
      </w:r>
      <w:r w:rsidR="008A580C" w:rsidRPr="00D12911">
        <w:rPr>
          <w:rFonts w:cs="Arial"/>
        </w:rPr>
        <w:t xml:space="preserve"> </w:t>
      </w:r>
    </w:p>
    <w:p w14:paraId="3E92886F" w14:textId="751DFEB6" w:rsidR="000E40D1" w:rsidRPr="00FD782A" w:rsidRDefault="008A580C" w:rsidP="00FD782A">
      <w:pPr>
        <w:rPr>
          <w:rFonts w:cs="Arial"/>
        </w:rPr>
      </w:pPr>
      <w:r w:rsidRPr="00D12911">
        <w:rPr>
          <w:rFonts w:cs="Arial"/>
        </w:rPr>
        <w:lastRenderedPageBreak/>
        <w:t xml:space="preserve">INSTRUCTED BY </w:t>
      </w:r>
      <w:r w:rsidR="0053202C">
        <w:rPr>
          <w:rFonts w:cs="Arial"/>
        </w:rPr>
        <w:t>HANLIE VISSER</w:t>
      </w:r>
      <w:r w:rsidRPr="00D12911">
        <w:rPr>
          <w:rFonts w:cs="Arial"/>
        </w:rPr>
        <w:t xml:space="preserve"> ATTORNEYS</w:t>
      </w:r>
    </w:p>
    <w:sectPr w:rsidR="000E40D1" w:rsidRPr="00FD782A" w:rsidSect="00941B77">
      <w:headerReference w:type="even" r:id="rId9"/>
      <w:headerReference w:type="default" r:id="rId10"/>
      <w:headerReference w:type="first" r:id="rId11"/>
      <w:pgSz w:w="11906" w:h="16838" w:code="9"/>
      <w:pgMar w:top="1429" w:right="1729" w:bottom="993" w:left="1582" w:header="127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1F7E" w14:textId="77777777" w:rsidR="00F2760C" w:rsidRDefault="00F2760C" w:rsidP="00B958BA">
      <w:pPr>
        <w:pStyle w:val="Title"/>
      </w:pPr>
      <w:r>
        <w:separator/>
      </w:r>
    </w:p>
  </w:endnote>
  <w:endnote w:type="continuationSeparator" w:id="0">
    <w:p w14:paraId="566BFEFB" w14:textId="77777777" w:rsidR="00F2760C" w:rsidRDefault="00F2760C"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43B71" w14:textId="77777777" w:rsidR="00F2760C" w:rsidRDefault="00F2760C" w:rsidP="00B958BA">
      <w:pPr>
        <w:pStyle w:val="Title"/>
      </w:pPr>
      <w:r>
        <w:separator/>
      </w:r>
    </w:p>
  </w:footnote>
  <w:footnote w:type="continuationSeparator" w:id="0">
    <w:p w14:paraId="67E6F8B8" w14:textId="77777777" w:rsidR="00F2760C" w:rsidRDefault="00F2760C" w:rsidP="00B958BA">
      <w:pPr>
        <w:pStyle w:val="Title"/>
      </w:pPr>
      <w:r>
        <w:continuationSeparator/>
      </w:r>
    </w:p>
  </w:footnote>
  <w:footnote w:id="1">
    <w:p w14:paraId="38984325" w14:textId="77777777" w:rsidR="00AA0ECF" w:rsidRPr="003975FA" w:rsidRDefault="00AA0ECF" w:rsidP="00AA0ECF">
      <w:pPr>
        <w:pStyle w:val="FootnoteText"/>
        <w:rPr>
          <w:lang w:val="en-US"/>
        </w:rPr>
      </w:pPr>
      <w:r>
        <w:rPr>
          <w:rStyle w:val="FootnoteReference"/>
        </w:rPr>
        <w:footnoteRef/>
      </w:r>
      <w:r>
        <w:t xml:space="preserve"> </w:t>
      </w:r>
      <w:r>
        <w:rPr>
          <w:lang w:val="en-US"/>
        </w:rPr>
        <w:t>052-57.</w:t>
      </w:r>
    </w:p>
  </w:footnote>
  <w:footnote w:id="2">
    <w:p w14:paraId="59E1DA1B" w14:textId="06B4B94D" w:rsidR="00075AA1" w:rsidRPr="00075AA1" w:rsidRDefault="00075AA1">
      <w:pPr>
        <w:pStyle w:val="FootnoteText"/>
        <w:rPr>
          <w:lang w:val="en-US"/>
        </w:rPr>
      </w:pPr>
      <w:r>
        <w:rPr>
          <w:rStyle w:val="FootnoteReference"/>
        </w:rPr>
        <w:footnoteRef/>
      </w:r>
      <w:r>
        <w:t xml:space="preserve"> </w:t>
      </w:r>
      <w:r w:rsidR="00AD7FFA">
        <w:rPr>
          <w:lang w:val="en-US"/>
        </w:rPr>
        <w:t>052-60.</w:t>
      </w:r>
    </w:p>
  </w:footnote>
  <w:footnote w:id="3">
    <w:p w14:paraId="02D37499" w14:textId="732F830B" w:rsidR="00B47AC9" w:rsidRPr="00B47AC9" w:rsidRDefault="00B47AC9">
      <w:pPr>
        <w:pStyle w:val="FootnoteText"/>
        <w:rPr>
          <w:lang w:val="en-US"/>
        </w:rPr>
      </w:pPr>
      <w:r>
        <w:rPr>
          <w:rStyle w:val="FootnoteReference"/>
        </w:rPr>
        <w:footnoteRef/>
      </w:r>
      <w:r>
        <w:t xml:space="preserve"> </w:t>
      </w:r>
      <w:r>
        <w:rPr>
          <w:lang w:val="en-US"/>
        </w:rPr>
        <w:t>RR 3; 052-64</w:t>
      </w:r>
    </w:p>
  </w:footnote>
  <w:footnote w:id="4">
    <w:p w14:paraId="39F6B678" w14:textId="460F5972" w:rsidR="001C2EF4" w:rsidRPr="001C2EF4" w:rsidRDefault="001C2EF4">
      <w:pPr>
        <w:pStyle w:val="FootnoteText"/>
        <w:rPr>
          <w:lang w:val="en-US"/>
        </w:rPr>
      </w:pPr>
      <w:r>
        <w:rPr>
          <w:rStyle w:val="FootnoteReference"/>
        </w:rPr>
        <w:footnoteRef/>
      </w:r>
      <w:r>
        <w:t xml:space="preserve"> </w:t>
      </w:r>
      <w:r w:rsidR="00AD7FFA">
        <w:rPr>
          <w:lang w:val="en-US"/>
        </w:rPr>
        <w:t>047-12.</w:t>
      </w:r>
    </w:p>
  </w:footnote>
  <w:footnote w:id="5">
    <w:p w14:paraId="6E71D50C" w14:textId="77777777" w:rsidR="00FF6C19" w:rsidRPr="00665887" w:rsidRDefault="00FF6C19" w:rsidP="00FF6C19">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052-215 Paragraph 5.9.</w:t>
      </w:r>
    </w:p>
  </w:footnote>
  <w:footnote w:id="6">
    <w:p w14:paraId="2007314F" w14:textId="77777777" w:rsidR="00FF6C19" w:rsidRPr="00665887" w:rsidRDefault="00FF6C19" w:rsidP="00FF6C19">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052-024 Paragraph 37.19; Caselines 052-24 Paragraph 37.24; Caselines 052-230 Paragraph 16.</w:t>
      </w:r>
    </w:p>
  </w:footnote>
  <w:footnote w:id="7">
    <w:p w14:paraId="4EFB7898" w14:textId="77777777" w:rsidR="00FF6C19" w:rsidRPr="00665887" w:rsidRDefault="00FF6C19" w:rsidP="00FF6C19">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052-282.  Emphasis added.</w:t>
      </w:r>
    </w:p>
  </w:footnote>
  <w:footnote w:id="8">
    <w:p w14:paraId="204E3158" w14:textId="77777777" w:rsidR="00FF6C19" w:rsidRPr="00665887" w:rsidRDefault="00FF6C19" w:rsidP="00FF6C19">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052-283.  Emphasis added.</w:t>
      </w:r>
    </w:p>
  </w:footnote>
  <w:footnote w:id="9">
    <w:p w14:paraId="72C7B370" w14:textId="77777777" w:rsidR="00FF6C19" w:rsidRPr="00665887" w:rsidRDefault="00FF6C19" w:rsidP="00FF6C19">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052-285.  Emphasis added. </w:t>
      </w:r>
    </w:p>
  </w:footnote>
  <w:footnote w:id="10">
    <w:p w14:paraId="723BD1E9" w14:textId="77777777" w:rsidR="00FF6C19" w:rsidRPr="00665887" w:rsidRDefault="00FF6C19" w:rsidP="00FF6C19">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052-287.</w:t>
      </w:r>
    </w:p>
  </w:footnote>
  <w:footnote w:id="11">
    <w:p w14:paraId="2B0DB853" w14:textId="618EA5D3" w:rsidR="007257E2" w:rsidRPr="007257E2" w:rsidRDefault="007257E2">
      <w:pPr>
        <w:pStyle w:val="FootnoteText"/>
        <w:rPr>
          <w:lang w:val="en-US"/>
        </w:rPr>
      </w:pPr>
      <w:r>
        <w:rPr>
          <w:rStyle w:val="FootnoteReference"/>
        </w:rPr>
        <w:footnoteRef/>
      </w:r>
      <w:r>
        <w:t xml:space="preserve"> </w:t>
      </w:r>
      <w:r>
        <w:rPr>
          <w:lang w:val="en-US"/>
        </w:rPr>
        <w:t>Par 37.21, 052-24.</w:t>
      </w:r>
    </w:p>
  </w:footnote>
  <w:footnote w:id="12">
    <w:p w14:paraId="10F0C46E" w14:textId="77777777" w:rsidR="00350F3B" w:rsidRPr="00665887" w:rsidRDefault="00350F3B" w:rsidP="00350F3B">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052-02 Paragraph 2.</w:t>
      </w:r>
    </w:p>
  </w:footnote>
  <w:footnote w:id="13">
    <w:p w14:paraId="7FAC6A2D" w14:textId="77777777" w:rsidR="00350F3B" w:rsidRPr="00665887" w:rsidRDefault="00350F3B" w:rsidP="00350F3B">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052-02 Paragraph 3.</w:t>
      </w:r>
    </w:p>
  </w:footnote>
  <w:footnote w:id="14">
    <w:p w14:paraId="147245B9" w14:textId="77777777" w:rsidR="00350F3B" w:rsidRPr="00665887" w:rsidRDefault="00350F3B" w:rsidP="00350F3B">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052-02 Paragraph 4.</w:t>
      </w:r>
    </w:p>
  </w:footnote>
  <w:footnote w:id="15">
    <w:p w14:paraId="7EE989F8" w14:textId="77777777" w:rsidR="00350F3B" w:rsidRPr="00665887" w:rsidRDefault="00350F3B" w:rsidP="00350F3B">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052-02 Paragraph 5.</w:t>
      </w:r>
    </w:p>
  </w:footnote>
  <w:footnote w:id="16">
    <w:p w14:paraId="605EDF09" w14:textId="77777777" w:rsidR="00350F3B" w:rsidRPr="00665887" w:rsidRDefault="00350F3B" w:rsidP="00350F3B">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052-02 Paragraph 6.</w:t>
      </w:r>
    </w:p>
  </w:footnote>
  <w:footnote w:id="17">
    <w:p w14:paraId="35D62CBE" w14:textId="1749BFBE" w:rsidR="00F74D88" w:rsidRPr="00F74D88" w:rsidRDefault="00F74D88">
      <w:pPr>
        <w:pStyle w:val="FootnoteText"/>
        <w:rPr>
          <w:lang w:val="en-US"/>
        </w:rPr>
      </w:pPr>
      <w:r>
        <w:rPr>
          <w:rStyle w:val="FootnoteReference"/>
        </w:rPr>
        <w:footnoteRef/>
      </w:r>
      <w:r>
        <w:t xml:space="preserve"> </w:t>
      </w:r>
      <w:r>
        <w:rPr>
          <w:lang w:val="en-US"/>
        </w:rPr>
        <w:t>052-6.</w:t>
      </w:r>
    </w:p>
  </w:footnote>
  <w:footnote w:id="18">
    <w:p w14:paraId="11667D17" w14:textId="75B45AEC" w:rsidR="00F15F28" w:rsidRPr="00F15F28" w:rsidRDefault="00F15F28">
      <w:pPr>
        <w:pStyle w:val="FootnoteText"/>
        <w:rPr>
          <w:lang w:val="en-US"/>
        </w:rPr>
      </w:pPr>
      <w:r>
        <w:rPr>
          <w:rStyle w:val="FootnoteReference"/>
        </w:rPr>
        <w:footnoteRef/>
      </w:r>
      <w:r>
        <w:t xml:space="preserve"> </w:t>
      </w:r>
      <w:r>
        <w:rPr>
          <w:lang w:val="en-US"/>
        </w:rPr>
        <w:t>052-7</w:t>
      </w:r>
    </w:p>
  </w:footnote>
  <w:footnote w:id="19">
    <w:p w14:paraId="73F9E583" w14:textId="20313EFC" w:rsidR="00A17E37" w:rsidRPr="00A17E37" w:rsidRDefault="00A17E37" w:rsidP="00117067">
      <w:pPr>
        <w:pStyle w:val="FootnoteText"/>
        <w:spacing w:after="0"/>
        <w:rPr>
          <w:lang w:val="en-US"/>
        </w:rPr>
      </w:pPr>
      <w:r>
        <w:rPr>
          <w:rStyle w:val="FootnoteReference"/>
        </w:rPr>
        <w:footnoteRef/>
      </w:r>
      <w:r>
        <w:t xml:space="preserve"> </w:t>
      </w:r>
      <w:r>
        <w:rPr>
          <w:lang w:val="en-US"/>
        </w:rPr>
        <w:t>FA, paras 37.25 to 37.31</w:t>
      </w:r>
      <w:r w:rsidR="009E284E">
        <w:rPr>
          <w:lang w:val="en-US"/>
        </w:rPr>
        <w:t>,</w:t>
      </w:r>
      <w:r>
        <w:rPr>
          <w:lang w:val="en-US"/>
        </w:rPr>
        <w:t xml:space="preserve"> 052-25 to 052-27</w:t>
      </w:r>
      <w:r w:rsidR="00461478">
        <w:rPr>
          <w:lang w:val="en-US"/>
        </w:rPr>
        <w:t>.</w:t>
      </w:r>
    </w:p>
  </w:footnote>
  <w:footnote w:id="20">
    <w:p w14:paraId="467014BF" w14:textId="77777777" w:rsidR="004A2D17" w:rsidRPr="00665887" w:rsidRDefault="004A2D17" w:rsidP="004A2D17">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052-229 Paragraph 15.</w:t>
      </w:r>
    </w:p>
  </w:footnote>
  <w:footnote w:id="21">
    <w:p w14:paraId="54D8B1D6" w14:textId="77777777" w:rsidR="004A2D17" w:rsidRPr="00665887" w:rsidRDefault="004A2D17" w:rsidP="004A2D17">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052-024 Paragraph 37.19; Caselines 052-24 Paragraph 37.24; Caselines 052-230 Paragraph 16.</w:t>
      </w:r>
    </w:p>
  </w:footnote>
  <w:footnote w:id="22">
    <w:p w14:paraId="2636B35C" w14:textId="24F6E291" w:rsidR="00A85F3B" w:rsidRPr="00A85F3B" w:rsidRDefault="00A85F3B">
      <w:pPr>
        <w:pStyle w:val="FootnoteText"/>
        <w:rPr>
          <w:lang w:val="en-US"/>
        </w:rPr>
      </w:pPr>
      <w:r>
        <w:rPr>
          <w:rStyle w:val="FootnoteReference"/>
        </w:rPr>
        <w:footnoteRef/>
      </w:r>
      <w:r>
        <w:t xml:space="preserve"> </w:t>
      </w:r>
      <w:r>
        <w:rPr>
          <w:lang w:val="en-US"/>
        </w:rPr>
        <w:t>Par 76</w:t>
      </w:r>
      <w:r w:rsidR="00F810C7">
        <w:rPr>
          <w:lang w:val="en-US"/>
        </w:rPr>
        <w:t> 052-268.</w:t>
      </w:r>
    </w:p>
  </w:footnote>
  <w:footnote w:id="23">
    <w:p w14:paraId="0BBC9EEA" w14:textId="77777777" w:rsidR="004A2D17" w:rsidRPr="00665887" w:rsidRDefault="004A2D17" w:rsidP="004A2D17">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052-33 Paragraph 51.1, 052-34 Paragraph 51.3; Caselines 052-220 Paragraph 5.24; 052-234 Paragraph 26.</w:t>
      </w:r>
    </w:p>
  </w:footnote>
  <w:footnote w:id="24">
    <w:p w14:paraId="13C10CB8" w14:textId="77777777" w:rsidR="008B4B38" w:rsidRPr="00665887" w:rsidRDefault="008B4B38" w:rsidP="008B4B38">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052-220 Paragraph 5.24; 052-234 Paragraph 26.</w:t>
      </w:r>
    </w:p>
  </w:footnote>
  <w:footnote w:id="25">
    <w:p w14:paraId="7011B280" w14:textId="77777777" w:rsidR="008B4B38" w:rsidRPr="00665887" w:rsidRDefault="008B4B38" w:rsidP="008B4B38">
      <w:pPr>
        <w:pStyle w:val="FootnoteText"/>
        <w:rPr>
          <w:rFonts w:asciiTheme="minorBidi" w:hAnsiTheme="minorBidi"/>
        </w:rPr>
      </w:pPr>
      <w:r w:rsidRPr="00665887">
        <w:rPr>
          <w:rStyle w:val="FootnoteReference"/>
          <w:rFonts w:asciiTheme="minorBidi" w:hAnsiTheme="minorBidi"/>
        </w:rPr>
        <w:footnoteRef/>
      </w:r>
      <w:r w:rsidRPr="00665887">
        <w:rPr>
          <w:rFonts w:asciiTheme="minorBidi" w:hAnsiTheme="minorBidi"/>
        </w:rPr>
        <w:t xml:space="preserve"> Caselines 052-33 Paragraph 51.</w:t>
      </w:r>
    </w:p>
  </w:footnote>
  <w:footnote w:id="26">
    <w:p w14:paraId="5D5188B5" w14:textId="2493FEE4" w:rsidR="000C0116" w:rsidRPr="000C0116" w:rsidRDefault="000C0116">
      <w:pPr>
        <w:pStyle w:val="FootnoteText"/>
        <w:rPr>
          <w:lang w:val="en-US"/>
        </w:rPr>
      </w:pPr>
      <w:r>
        <w:rPr>
          <w:rStyle w:val="FootnoteReference"/>
        </w:rPr>
        <w:footnoteRef/>
      </w:r>
      <w:r>
        <w:t xml:space="preserve"> </w:t>
      </w:r>
      <w:r w:rsidR="00AD7FFA">
        <w:rPr>
          <w:lang w:val="en-US"/>
        </w:rPr>
        <w:t>052-516.</w:t>
      </w:r>
    </w:p>
  </w:footnote>
  <w:footnote w:id="27">
    <w:p w14:paraId="73FE08DD" w14:textId="74BD884D" w:rsidR="00B66EC1" w:rsidRPr="00B66EC1" w:rsidRDefault="00B66EC1">
      <w:pPr>
        <w:pStyle w:val="FootnoteText"/>
        <w:rPr>
          <w:lang w:val="en-US"/>
        </w:rPr>
      </w:pPr>
      <w:r>
        <w:rPr>
          <w:rStyle w:val="FootnoteReference"/>
        </w:rPr>
        <w:footnoteRef/>
      </w:r>
      <w:r>
        <w:t xml:space="preserve"> </w:t>
      </w:r>
      <w:r w:rsidR="004C6780">
        <w:rPr>
          <w:lang w:val="en-US"/>
        </w:rPr>
        <w:t>052-739</w:t>
      </w:r>
    </w:p>
  </w:footnote>
  <w:footnote w:id="28">
    <w:p w14:paraId="5F56DCED" w14:textId="6E33EA7C" w:rsidR="006204FB" w:rsidRPr="006204FB" w:rsidRDefault="006204FB">
      <w:pPr>
        <w:pStyle w:val="FootnoteText"/>
        <w:rPr>
          <w:lang w:val="en-US"/>
        </w:rPr>
      </w:pPr>
      <w:r>
        <w:rPr>
          <w:rStyle w:val="FootnoteReference"/>
        </w:rPr>
        <w:footnoteRef/>
      </w:r>
      <w:r>
        <w:t xml:space="preserve"> </w:t>
      </w:r>
      <w:r>
        <w:rPr>
          <w:lang w:val="en-US"/>
        </w:rPr>
        <w:t>Par 6.4.6 052-513.</w:t>
      </w:r>
    </w:p>
  </w:footnote>
  <w:footnote w:id="29">
    <w:p w14:paraId="32BB1DC1" w14:textId="6A3B58DE" w:rsidR="00890A1B" w:rsidRPr="00890A1B" w:rsidRDefault="00890A1B">
      <w:pPr>
        <w:pStyle w:val="FootnoteText"/>
        <w:rPr>
          <w:lang w:val="en-US"/>
        </w:rPr>
      </w:pPr>
      <w:r>
        <w:rPr>
          <w:rStyle w:val="FootnoteReference"/>
        </w:rPr>
        <w:footnoteRef/>
      </w:r>
      <w:r>
        <w:t xml:space="preserve"> </w:t>
      </w:r>
      <w:r>
        <w:rPr>
          <w:lang w:val="en-US"/>
        </w:rPr>
        <w:t>Nestlé (SA)(Pty) Ltd v Mars Inc</w:t>
      </w:r>
      <w:r w:rsidR="00820527">
        <w:rPr>
          <w:lang w:val="en-US"/>
        </w:rPr>
        <w:t xml:space="preserve"> 2001(4) SA 542 (SCA)</w:t>
      </w:r>
      <w:r>
        <w:rPr>
          <w:lang w:val="en-US"/>
        </w:rPr>
        <w:t xml:space="preserve"> </w:t>
      </w:r>
    </w:p>
  </w:footnote>
  <w:footnote w:id="30">
    <w:p w14:paraId="195ED929" w14:textId="6EB9FFC3" w:rsidR="0047605B" w:rsidRPr="0047605B" w:rsidRDefault="0047605B">
      <w:pPr>
        <w:pStyle w:val="FootnoteText"/>
        <w:rPr>
          <w:lang w:val="en-US"/>
        </w:rPr>
      </w:pPr>
      <w:r>
        <w:rPr>
          <w:rStyle w:val="FootnoteReference"/>
        </w:rPr>
        <w:footnoteRef/>
      </w:r>
      <w:r>
        <w:t xml:space="preserve"> </w:t>
      </w:r>
      <w:r>
        <w:rPr>
          <w:lang w:val="en-US"/>
        </w:rPr>
        <w:t>Socroutus v Grindstone Investments 2011 (6) SA 325 (SCA</w:t>
      </w:r>
      <w:r w:rsidR="00AD7FFA">
        <w:rPr>
          <w:lang w:val="en-US"/>
        </w:rPr>
        <w:t>).</w:t>
      </w:r>
    </w:p>
  </w:footnote>
  <w:footnote w:id="31">
    <w:p w14:paraId="13AE3686" w14:textId="1B6F94F8" w:rsidR="00D038B4" w:rsidRPr="00D038B4" w:rsidRDefault="00D038B4">
      <w:pPr>
        <w:pStyle w:val="FootnoteText"/>
        <w:rPr>
          <w:lang w:val="en-US"/>
        </w:rPr>
      </w:pPr>
      <w:r>
        <w:rPr>
          <w:rStyle w:val="FootnoteReference"/>
        </w:rPr>
        <w:footnoteRef/>
      </w:r>
      <w:r>
        <w:t xml:space="preserve"> </w:t>
      </w:r>
      <w:r w:rsidR="002D3860">
        <w:t>[</w:t>
      </w:r>
      <w:r>
        <w:rPr>
          <w:lang w:val="en-US"/>
        </w:rPr>
        <w:t>2017</w:t>
      </w:r>
      <w:r w:rsidR="002D3860">
        <w:rPr>
          <w:lang w:val="en-US"/>
        </w:rPr>
        <w:t>]</w:t>
      </w:r>
      <w:r>
        <w:rPr>
          <w:lang w:val="en-US"/>
        </w:rPr>
        <w:t xml:space="preserve"> </w:t>
      </w:r>
      <w:r w:rsidR="002D3860">
        <w:rPr>
          <w:lang w:val="en-US"/>
        </w:rPr>
        <w:t>ZAGPPHC 360 (29 June 2017)</w:t>
      </w:r>
    </w:p>
  </w:footnote>
  <w:footnote w:id="32">
    <w:p w14:paraId="6BC13510" w14:textId="770B5F4C" w:rsidR="00B55D9B" w:rsidRPr="00B55D9B" w:rsidRDefault="00B55D9B">
      <w:pPr>
        <w:pStyle w:val="FootnoteText"/>
        <w:rPr>
          <w:lang w:val="en-US"/>
        </w:rPr>
      </w:pPr>
      <w:r>
        <w:rPr>
          <w:rStyle w:val="FootnoteReference"/>
        </w:rPr>
        <w:footnoteRef/>
      </w:r>
      <w:r>
        <w:t xml:space="preserve"> </w:t>
      </w:r>
      <w:r>
        <w:rPr>
          <w:lang w:val="en-US"/>
        </w:rPr>
        <w:t>201</w:t>
      </w:r>
      <w:r w:rsidR="00896D32">
        <w:rPr>
          <w:lang w:val="en-US"/>
        </w:rPr>
        <w:t>9 (6) SA 1 CC (27 June 2019)</w:t>
      </w:r>
    </w:p>
  </w:footnote>
  <w:footnote w:id="33">
    <w:p w14:paraId="075E89AE" w14:textId="527C0C6D" w:rsidR="00B27EC2" w:rsidRPr="00B27EC2" w:rsidRDefault="00B27EC2">
      <w:pPr>
        <w:pStyle w:val="FootnoteText"/>
        <w:rPr>
          <w:lang w:val="en-US"/>
        </w:rPr>
      </w:pPr>
      <w:r>
        <w:rPr>
          <w:rStyle w:val="FootnoteReference"/>
        </w:rPr>
        <w:footnoteRef/>
      </w:r>
      <w:r>
        <w:t xml:space="preserve"> </w:t>
      </w:r>
      <w:r>
        <w:rPr>
          <w:lang w:val="en-US"/>
        </w:rPr>
        <w:t>Swil 1978 1 SA 790 (W) 791D</w:t>
      </w:r>
    </w:p>
  </w:footnote>
  <w:footnote w:id="34">
    <w:p w14:paraId="5417EE74" w14:textId="7982FB7F" w:rsidR="005669FC" w:rsidRPr="005669FC" w:rsidRDefault="005669FC">
      <w:pPr>
        <w:pStyle w:val="FootnoteText"/>
        <w:rPr>
          <w:lang w:val="en-US"/>
        </w:rPr>
      </w:pPr>
      <w:r>
        <w:rPr>
          <w:rStyle w:val="FootnoteReference"/>
        </w:rPr>
        <w:footnoteRef/>
      </w:r>
      <w:r>
        <w:t xml:space="preserve"> </w:t>
      </w:r>
      <w:r>
        <w:rPr>
          <w:lang w:val="en-US"/>
        </w:rPr>
        <w:t>Green 1987 3 SA 131 (E)</w:t>
      </w:r>
    </w:p>
  </w:footnote>
  <w:footnote w:id="35">
    <w:p w14:paraId="61A51903" w14:textId="09E140AB" w:rsidR="00276BF5" w:rsidRPr="00276BF5" w:rsidRDefault="00276BF5" w:rsidP="005D1149">
      <w:pPr>
        <w:pStyle w:val="FootnoteText"/>
        <w:spacing w:after="0" w:line="276" w:lineRule="auto"/>
        <w:rPr>
          <w:lang w:val="en-US"/>
        </w:rPr>
      </w:pPr>
      <w:r>
        <w:rPr>
          <w:rStyle w:val="FootnoteReference"/>
        </w:rPr>
        <w:footnoteRef/>
      </w:r>
      <w:r>
        <w:t xml:space="preserve"> </w:t>
      </w:r>
      <w:r w:rsidRPr="0071530E">
        <w:rPr>
          <w:lang w:val="en-US"/>
        </w:rPr>
        <w:t>Jeanes v Jeanes</w:t>
      </w:r>
      <w:r>
        <w:rPr>
          <w:lang w:val="en-US"/>
        </w:rPr>
        <w:t xml:space="preserve"> 1977 (2) SA 703 (W) at 706G</w:t>
      </w:r>
      <w:r w:rsidR="00EF7BC4">
        <w:rPr>
          <w:lang w:val="en-US"/>
        </w:rPr>
        <w:t xml:space="preserve"> where the Court held as follows: “Rule 43 (6) provides that the Courts may on the same procedure vary its decision in the event of a material change taking place in the circumstances of either party or a child or the contribution towards costs proving inadequate.”</w:t>
      </w:r>
    </w:p>
  </w:footnote>
  <w:footnote w:id="36">
    <w:p w14:paraId="40CEEAA3" w14:textId="4AF40CFE" w:rsidR="002206CB" w:rsidRPr="002206CB" w:rsidRDefault="002206CB" w:rsidP="005D1149">
      <w:pPr>
        <w:pStyle w:val="FootnoteText"/>
        <w:spacing w:line="276" w:lineRule="auto"/>
        <w:rPr>
          <w:lang w:val="en-US"/>
        </w:rPr>
      </w:pPr>
      <w:r>
        <w:rPr>
          <w:rStyle w:val="FootnoteReference"/>
        </w:rPr>
        <w:footnoteRef/>
      </w:r>
      <w:r>
        <w:t xml:space="preserve"> </w:t>
      </w:r>
      <w:r w:rsidRPr="0071530E">
        <w:rPr>
          <w:lang w:val="en-US"/>
        </w:rPr>
        <w:t>Zweni v Minister of Law and Order of the Republic of South Africa</w:t>
      </w:r>
      <w:r>
        <w:rPr>
          <w:lang w:val="en-US"/>
        </w:rPr>
        <w:t xml:space="preserve"> 1993 (1) SA 523 (A) at 532I – 533B read with </w:t>
      </w:r>
      <w:bookmarkStart w:id="2" w:name="_Hlk100479771"/>
      <w:r w:rsidR="006E4D5F">
        <w:rPr>
          <w:lang w:val="en-US"/>
        </w:rPr>
        <w:t>Cf South African Broadcasting Corporation SOC Ltd v Democratic Alliance 2016 (2) SA 522 (SCA) at 557I – 558D</w:t>
      </w:r>
      <w:bookmarkEnd w:id="2"/>
      <w:r w:rsidR="006E4D5F">
        <w:rPr>
          <w:lang w:val="en-US"/>
        </w:rPr>
        <w:t>.</w:t>
      </w:r>
    </w:p>
  </w:footnote>
  <w:footnote w:id="37">
    <w:p w14:paraId="2798FA44" w14:textId="472FE49A" w:rsidR="005F23B4" w:rsidRPr="005F23B4" w:rsidRDefault="005F23B4" w:rsidP="00523475">
      <w:pPr>
        <w:pStyle w:val="FootnoteText"/>
        <w:spacing w:after="0"/>
        <w:ind w:left="0" w:firstLine="0"/>
        <w:rPr>
          <w:lang w:val="en-US"/>
        </w:rPr>
      </w:pPr>
      <w:r>
        <w:rPr>
          <w:rStyle w:val="FootnoteReference"/>
        </w:rPr>
        <w:footnoteRef/>
      </w:r>
      <w:r>
        <w:t xml:space="preserve"> </w:t>
      </w:r>
      <w:r w:rsidRPr="0071530E">
        <w:rPr>
          <w:lang w:val="en-US"/>
        </w:rPr>
        <w:t>R v R</w:t>
      </w:r>
      <w:r>
        <w:rPr>
          <w:lang w:val="en-US"/>
        </w:rPr>
        <w:t xml:space="preserve"> [2021] ZAGP JHC 35 (18 March 2021)</w:t>
      </w:r>
      <w:r w:rsidR="00054159">
        <w:rPr>
          <w:lang w:val="en-US"/>
        </w:rPr>
        <w:t>.</w:t>
      </w:r>
    </w:p>
  </w:footnote>
  <w:footnote w:id="38">
    <w:p w14:paraId="35DFF9B5" w14:textId="694F91C8" w:rsidR="00BD5027" w:rsidRPr="00BD5027" w:rsidRDefault="00BD5027">
      <w:pPr>
        <w:pStyle w:val="FootnoteText"/>
        <w:rPr>
          <w:lang w:val="en-US"/>
        </w:rPr>
      </w:pPr>
      <w:r>
        <w:rPr>
          <w:rStyle w:val="FootnoteReference"/>
        </w:rPr>
        <w:footnoteRef/>
      </w:r>
      <w:r>
        <w:t xml:space="preserve"> </w:t>
      </w:r>
      <w:r>
        <w:rPr>
          <w:lang w:val="en-US"/>
        </w:rPr>
        <w:t xml:space="preserve">Girdwood v Girdwood 1995 (4) SA 698 </w:t>
      </w:r>
      <w:r w:rsidR="00AD7FFA">
        <w:rPr>
          <w:lang w:val="en-US"/>
        </w:rPr>
        <w:t>(C</w:t>
      </w:r>
      <w:r>
        <w:rPr>
          <w:lang w:val="en-US"/>
        </w:rPr>
        <w:t>) at 708J -</w:t>
      </w:r>
      <w:r w:rsidR="00AD7FFA">
        <w:rPr>
          <w:lang w:val="en-US"/>
        </w:rPr>
        <w:t>709A.</w:t>
      </w:r>
    </w:p>
  </w:footnote>
  <w:footnote w:id="39">
    <w:p w14:paraId="71BC7EAD" w14:textId="33D716E3" w:rsidR="00846A9D" w:rsidRPr="00846A9D" w:rsidRDefault="00846A9D">
      <w:pPr>
        <w:pStyle w:val="FootnoteText"/>
        <w:rPr>
          <w:lang w:val="en-US"/>
        </w:rPr>
      </w:pPr>
      <w:r>
        <w:rPr>
          <w:rStyle w:val="FootnoteReference"/>
        </w:rPr>
        <w:footnoteRef/>
      </w:r>
      <w:r>
        <w:t xml:space="preserve"> </w:t>
      </w:r>
      <w:r>
        <w:rPr>
          <w:lang w:val="en-US"/>
        </w:rPr>
        <w:t xml:space="preserve">1995 3 SA 571 </w:t>
      </w:r>
      <w:r w:rsidR="00AD7FFA">
        <w:rPr>
          <w:lang w:val="en-US"/>
        </w:rPr>
        <w:t>A.</w:t>
      </w:r>
    </w:p>
  </w:footnote>
  <w:footnote w:id="40">
    <w:p w14:paraId="71B0C269" w14:textId="563A9026" w:rsidR="002F7E22" w:rsidRPr="002F7E22" w:rsidRDefault="002F7E22">
      <w:pPr>
        <w:pStyle w:val="FootnoteText"/>
        <w:rPr>
          <w:lang w:val="en-US"/>
        </w:rPr>
      </w:pPr>
      <w:r>
        <w:rPr>
          <w:rStyle w:val="FootnoteReference"/>
        </w:rPr>
        <w:footnoteRef/>
      </w:r>
      <w:r>
        <w:t xml:space="preserve"> </w:t>
      </w:r>
      <w:r>
        <w:rPr>
          <w:lang w:val="en-US"/>
        </w:rPr>
        <w:t xml:space="preserve">T v M 1997 1 SA </w:t>
      </w:r>
      <w:r w:rsidR="00AD7FFA">
        <w:rPr>
          <w:lang w:val="en-US"/>
        </w:rPr>
        <w:t>A.</w:t>
      </w:r>
    </w:p>
  </w:footnote>
  <w:footnote w:id="41">
    <w:p w14:paraId="08433B3C" w14:textId="2EBA5E9B" w:rsidR="00920348" w:rsidRPr="00920348" w:rsidRDefault="00920348">
      <w:pPr>
        <w:pStyle w:val="FootnoteText"/>
        <w:rPr>
          <w:lang w:val="en-US"/>
        </w:rPr>
      </w:pPr>
      <w:r>
        <w:rPr>
          <w:rStyle w:val="FootnoteReference"/>
        </w:rPr>
        <w:footnoteRef/>
      </w:r>
      <w:r>
        <w:t xml:space="preserve"> </w:t>
      </w:r>
      <w:r w:rsidRPr="00665887">
        <w:rPr>
          <w:rFonts w:asciiTheme="minorBidi" w:hAnsiTheme="minorBidi"/>
          <w:i/>
          <w:iCs/>
          <w:lang w:eastAsia="en-ZA"/>
        </w:rPr>
        <w:t>Fakie N.O. v CCII Systems (Pty) Ltd</w:t>
      </w:r>
      <w:r w:rsidRPr="00665887">
        <w:rPr>
          <w:rFonts w:asciiTheme="minorBidi" w:hAnsiTheme="minorBidi"/>
          <w:lang w:eastAsia="en-ZA"/>
        </w:rPr>
        <w:t xml:space="preserve"> 2006 (4) SA 326 (SCA)</w:t>
      </w:r>
      <w:r w:rsidRPr="00665887">
        <w:rPr>
          <w:rFonts w:asciiTheme="minorBidi" w:hAnsiTheme="minorBidi"/>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1450" w14:textId="77777777" w:rsidR="00BE1E08" w:rsidRDefault="00BE1E08" w:rsidP="005846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8801CE" w14:textId="77777777" w:rsidR="00BE1E08" w:rsidRDefault="00BE1E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614945"/>
      <w:docPartObj>
        <w:docPartGallery w:val="Page Numbers (Top of Page)"/>
        <w:docPartUnique/>
      </w:docPartObj>
    </w:sdtPr>
    <w:sdtEndPr>
      <w:rPr>
        <w:noProof/>
      </w:rPr>
    </w:sdtEndPr>
    <w:sdtContent>
      <w:p w14:paraId="6763D71D" w14:textId="4D85B124" w:rsidR="00941B77" w:rsidRDefault="00941B77">
        <w:pPr>
          <w:pStyle w:val="Header"/>
          <w:jc w:val="right"/>
        </w:pPr>
        <w:r>
          <w:fldChar w:fldCharType="begin"/>
        </w:r>
        <w:r>
          <w:instrText xml:space="preserve"> PAGE   \* MERGEFORMAT </w:instrText>
        </w:r>
        <w:r>
          <w:fldChar w:fldCharType="separate"/>
        </w:r>
        <w:r w:rsidR="007C7DD6">
          <w:rPr>
            <w:noProof/>
          </w:rPr>
          <w:t>2</w:t>
        </w:r>
        <w:r>
          <w:rPr>
            <w:noProof/>
          </w:rPr>
          <w:fldChar w:fldCharType="end"/>
        </w:r>
      </w:p>
    </w:sdtContent>
  </w:sdt>
  <w:p w14:paraId="338A2284" w14:textId="69DFD10D" w:rsidR="00F303BE" w:rsidRDefault="00F303BE" w:rsidP="00F303BE">
    <w:pPr>
      <w:pStyle w:val="Header"/>
    </w:pPr>
  </w:p>
  <w:p w14:paraId="4A63BEBB" w14:textId="4859F98E" w:rsidR="00941B77" w:rsidRDefault="00941B77" w:rsidP="00F303BE">
    <w:pPr>
      <w:pStyle w:val="Header"/>
    </w:pPr>
  </w:p>
  <w:p w14:paraId="3EC78976" w14:textId="77777777" w:rsidR="00941B77" w:rsidRPr="00F303BE" w:rsidRDefault="00941B77" w:rsidP="00F30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3120" w14:textId="39362CD1" w:rsidR="00BE1E08" w:rsidRDefault="00BE1E08">
    <w:pPr>
      <w:pStyle w:val="Header"/>
      <w:rPr>
        <w:i/>
        <w:sz w:val="16"/>
      </w:rPr>
    </w:pPr>
  </w:p>
  <w:p w14:paraId="6E6210E9" w14:textId="432FA352" w:rsidR="00941B77" w:rsidRDefault="00941B77">
    <w:pPr>
      <w:pStyle w:val="Header"/>
      <w:rPr>
        <w:i/>
        <w:sz w:val="16"/>
      </w:rPr>
    </w:pPr>
  </w:p>
  <w:p w14:paraId="15995131" w14:textId="77777777" w:rsidR="00941B77" w:rsidRDefault="00941B77">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318"/>
    <w:multiLevelType w:val="hybridMultilevel"/>
    <w:tmpl w:val="567A0ADC"/>
    <w:lvl w:ilvl="0" w:tplc="FFE0D4E8">
      <w:start w:val="1"/>
      <w:numFmt w:val="lowerRoman"/>
      <w:lvlText w:val="%1)"/>
      <w:lvlJc w:val="left"/>
      <w:pPr>
        <w:ind w:left="1642" w:hanging="720"/>
      </w:pPr>
      <w:rPr>
        <w:rFonts w:hint="default"/>
      </w:r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154C3444"/>
    <w:multiLevelType w:val="multilevel"/>
    <w:tmpl w:val="3DD44574"/>
    <w:lvl w:ilvl="0">
      <w:start w:val="1"/>
      <w:numFmt w:val="decimal"/>
      <w:pStyle w:val="Heading1"/>
      <w:lvlText w:val="%1."/>
      <w:lvlJc w:val="left"/>
      <w:pPr>
        <w:tabs>
          <w:tab w:val="num" w:pos="862"/>
        </w:tabs>
        <w:ind w:left="862" w:hanging="862"/>
      </w:pPr>
      <w:rPr>
        <w:rFonts w:ascii="Arial" w:eastAsia="Times New Roman" w:hAnsi="Arial" w:cs="Times New Roman"/>
        <w:b w:val="0"/>
        <w:bCs w:val="0"/>
      </w:rPr>
    </w:lvl>
    <w:lvl w:ilvl="1">
      <w:start w:val="1"/>
      <w:numFmt w:val="decimal"/>
      <w:pStyle w:val="Heading2"/>
      <w:lvlText w:val="%1.%2"/>
      <w:lvlJc w:val="left"/>
      <w:pPr>
        <w:tabs>
          <w:tab w:val="num" w:pos="1871"/>
        </w:tabs>
        <w:ind w:left="1871" w:hanging="1009"/>
      </w:pPr>
    </w:lvl>
    <w:lvl w:ilvl="2">
      <w:start w:val="1"/>
      <w:numFmt w:val="decimal"/>
      <w:pStyle w:val="Heading3"/>
      <w:lvlText w:val="%1.%2.%3"/>
      <w:lvlJc w:val="left"/>
      <w:pPr>
        <w:tabs>
          <w:tab w:val="num" w:pos="3022"/>
        </w:tabs>
        <w:ind w:left="3022" w:hanging="1151"/>
      </w:pPr>
    </w:lvl>
    <w:lvl w:ilvl="3">
      <w:start w:val="1"/>
      <w:numFmt w:val="decimal"/>
      <w:pStyle w:val="Heading4"/>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3" w15:restartNumberingAfterBreak="0">
    <w:nsid w:val="1D7375CF"/>
    <w:multiLevelType w:val="hybridMultilevel"/>
    <w:tmpl w:val="E9223A1C"/>
    <w:lvl w:ilvl="0" w:tplc="3094E7B0">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4BA07887"/>
    <w:multiLevelType w:val="hybridMultilevel"/>
    <w:tmpl w:val="2D50D134"/>
    <w:lvl w:ilvl="0" w:tplc="6D68A9A8">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500B7551"/>
    <w:multiLevelType w:val="hybridMultilevel"/>
    <w:tmpl w:val="608AFFF6"/>
    <w:lvl w:ilvl="0" w:tplc="6B2E59C6">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15:restartNumberingAfterBreak="0">
    <w:nsid w:val="599E4290"/>
    <w:multiLevelType w:val="multilevel"/>
    <w:tmpl w:val="8728A56C"/>
    <w:lvl w:ilvl="0">
      <w:start w:val="1"/>
      <w:numFmt w:val="decimal"/>
      <w:lvlText w:val="%1."/>
      <w:lvlJc w:val="left"/>
      <w:pPr>
        <w:ind w:left="400" w:hanging="40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i/>
        <w:iCs/>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 w15:restartNumberingAfterBreak="0">
    <w:nsid w:val="5D9912D7"/>
    <w:multiLevelType w:val="hybridMultilevel"/>
    <w:tmpl w:val="0A781B78"/>
    <w:lvl w:ilvl="0" w:tplc="8952B1EA">
      <w:start w:val="1"/>
      <w:numFmt w:val="lowerRoman"/>
      <w:lvlText w:val="%1)"/>
      <w:lvlJc w:val="left"/>
      <w:pPr>
        <w:ind w:left="1582" w:hanging="7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8" w15:restartNumberingAfterBreak="0">
    <w:nsid w:val="6346303A"/>
    <w:multiLevelType w:val="multilevel"/>
    <w:tmpl w:val="C56406EE"/>
    <w:lvl w:ilvl="0">
      <w:start w:val="1"/>
      <w:numFmt w:val="decimal"/>
      <w:lvlText w:val="%1."/>
      <w:lvlJc w:val="left"/>
      <w:pPr>
        <w:ind w:left="1222" w:hanging="360"/>
      </w:pPr>
      <w:rPr>
        <w:rFonts w:hint="default"/>
      </w:rPr>
    </w:lvl>
    <w:lvl w:ilvl="1">
      <w:start w:val="1"/>
      <w:numFmt w:val="decimal"/>
      <w:isLgl/>
      <w:lvlText w:val="%1.%2"/>
      <w:lvlJc w:val="left"/>
      <w:pPr>
        <w:ind w:left="1882" w:hanging="6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02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102" w:hanging="1440"/>
      </w:pPr>
      <w:rPr>
        <w:rFonts w:hint="default"/>
      </w:rPr>
    </w:lvl>
    <w:lvl w:ilvl="6">
      <w:start w:val="1"/>
      <w:numFmt w:val="decimal"/>
      <w:isLgl/>
      <w:lvlText w:val="%1.%2.%3.%4.%5.%6.%7"/>
      <w:lvlJc w:val="left"/>
      <w:pPr>
        <w:ind w:left="4462" w:hanging="1440"/>
      </w:pPr>
      <w:rPr>
        <w:rFonts w:hint="default"/>
      </w:rPr>
    </w:lvl>
    <w:lvl w:ilvl="7">
      <w:start w:val="1"/>
      <w:numFmt w:val="decimal"/>
      <w:isLgl/>
      <w:lvlText w:val="%1.%2.%3.%4.%5.%6.%7.%8"/>
      <w:lvlJc w:val="left"/>
      <w:pPr>
        <w:ind w:left="5182" w:hanging="1800"/>
      </w:pPr>
      <w:rPr>
        <w:rFonts w:hint="default"/>
      </w:rPr>
    </w:lvl>
    <w:lvl w:ilvl="8">
      <w:start w:val="1"/>
      <w:numFmt w:val="decimal"/>
      <w:isLgl/>
      <w:lvlText w:val="%1.%2.%3.%4.%5.%6.%7.%8.%9"/>
      <w:lvlJc w:val="left"/>
      <w:pPr>
        <w:ind w:left="5542" w:hanging="1800"/>
      </w:pPr>
      <w:rPr>
        <w:rFonts w:hint="default"/>
      </w:rPr>
    </w:lvl>
  </w:abstractNum>
  <w:abstractNum w:abstractNumId="9" w15:restartNumberingAfterBreak="0">
    <w:nsid w:val="6A796639"/>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8"/>
  </w:num>
  <w:num w:numId="4">
    <w:abstractNumId w:val="7"/>
  </w:num>
  <w:num w:numId="5">
    <w:abstractNumId w:val="3"/>
  </w:num>
  <w:num w:numId="6">
    <w:abstractNumId w:val="0"/>
  </w:num>
  <w:num w:numId="7">
    <w:abstractNumId w:val="9"/>
  </w:num>
  <w:num w:numId="8">
    <w:abstractNumId w:val="4"/>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B5"/>
    <w:rsid w:val="000013A9"/>
    <w:rsid w:val="0000285E"/>
    <w:rsid w:val="00002D4F"/>
    <w:rsid w:val="00002DC9"/>
    <w:rsid w:val="000031EE"/>
    <w:rsid w:val="000052F7"/>
    <w:rsid w:val="00007130"/>
    <w:rsid w:val="0001188A"/>
    <w:rsid w:val="00013916"/>
    <w:rsid w:val="000146F7"/>
    <w:rsid w:val="000164CA"/>
    <w:rsid w:val="00016A74"/>
    <w:rsid w:val="00016FCE"/>
    <w:rsid w:val="00021572"/>
    <w:rsid w:val="000215E6"/>
    <w:rsid w:val="000221C8"/>
    <w:rsid w:val="00023F62"/>
    <w:rsid w:val="000247B7"/>
    <w:rsid w:val="00024EC0"/>
    <w:rsid w:val="000253F5"/>
    <w:rsid w:val="000311D5"/>
    <w:rsid w:val="0003189B"/>
    <w:rsid w:val="000330AA"/>
    <w:rsid w:val="00033D97"/>
    <w:rsid w:val="00035295"/>
    <w:rsid w:val="0003670F"/>
    <w:rsid w:val="000372EC"/>
    <w:rsid w:val="00037FF2"/>
    <w:rsid w:val="00043AE7"/>
    <w:rsid w:val="000453F3"/>
    <w:rsid w:val="000454E7"/>
    <w:rsid w:val="00045C2A"/>
    <w:rsid w:val="0004731C"/>
    <w:rsid w:val="00047E5B"/>
    <w:rsid w:val="0005299C"/>
    <w:rsid w:val="00053044"/>
    <w:rsid w:val="00053A5B"/>
    <w:rsid w:val="00053F76"/>
    <w:rsid w:val="00054159"/>
    <w:rsid w:val="00055751"/>
    <w:rsid w:val="00055C50"/>
    <w:rsid w:val="000565C8"/>
    <w:rsid w:val="00061515"/>
    <w:rsid w:val="00061E8B"/>
    <w:rsid w:val="00066AC9"/>
    <w:rsid w:val="00066AFF"/>
    <w:rsid w:val="00067A44"/>
    <w:rsid w:val="00072C47"/>
    <w:rsid w:val="00075AA1"/>
    <w:rsid w:val="00077713"/>
    <w:rsid w:val="0007795A"/>
    <w:rsid w:val="000808A5"/>
    <w:rsid w:val="00081824"/>
    <w:rsid w:val="00082860"/>
    <w:rsid w:val="000832EB"/>
    <w:rsid w:val="00083D92"/>
    <w:rsid w:val="00085873"/>
    <w:rsid w:val="000904BB"/>
    <w:rsid w:val="00092B87"/>
    <w:rsid w:val="000934A7"/>
    <w:rsid w:val="00094DA9"/>
    <w:rsid w:val="0009523B"/>
    <w:rsid w:val="000A213E"/>
    <w:rsid w:val="000A3A66"/>
    <w:rsid w:val="000A3B02"/>
    <w:rsid w:val="000A4B90"/>
    <w:rsid w:val="000A4CA9"/>
    <w:rsid w:val="000A5255"/>
    <w:rsid w:val="000A6379"/>
    <w:rsid w:val="000A7277"/>
    <w:rsid w:val="000B1FCB"/>
    <w:rsid w:val="000B2A53"/>
    <w:rsid w:val="000B2C79"/>
    <w:rsid w:val="000B3FAA"/>
    <w:rsid w:val="000B57CF"/>
    <w:rsid w:val="000B5AAB"/>
    <w:rsid w:val="000B649E"/>
    <w:rsid w:val="000C0116"/>
    <w:rsid w:val="000C09C5"/>
    <w:rsid w:val="000C27A8"/>
    <w:rsid w:val="000C3DC6"/>
    <w:rsid w:val="000C45B3"/>
    <w:rsid w:val="000C4695"/>
    <w:rsid w:val="000C4BAD"/>
    <w:rsid w:val="000C6026"/>
    <w:rsid w:val="000C6E46"/>
    <w:rsid w:val="000D1CB8"/>
    <w:rsid w:val="000D20B2"/>
    <w:rsid w:val="000D2377"/>
    <w:rsid w:val="000D247E"/>
    <w:rsid w:val="000D3068"/>
    <w:rsid w:val="000D382D"/>
    <w:rsid w:val="000D73A6"/>
    <w:rsid w:val="000E351E"/>
    <w:rsid w:val="000E3637"/>
    <w:rsid w:val="000E3F25"/>
    <w:rsid w:val="000E40D1"/>
    <w:rsid w:val="000E43D4"/>
    <w:rsid w:val="000E488B"/>
    <w:rsid w:val="000E51FA"/>
    <w:rsid w:val="000E5E70"/>
    <w:rsid w:val="000E69B0"/>
    <w:rsid w:val="000F0879"/>
    <w:rsid w:val="000F37C3"/>
    <w:rsid w:val="000F45F4"/>
    <w:rsid w:val="000F5080"/>
    <w:rsid w:val="000F6FE5"/>
    <w:rsid w:val="000F70EC"/>
    <w:rsid w:val="001007B4"/>
    <w:rsid w:val="00100D94"/>
    <w:rsid w:val="001014F6"/>
    <w:rsid w:val="00101508"/>
    <w:rsid w:val="00102E18"/>
    <w:rsid w:val="001032A8"/>
    <w:rsid w:val="00104EA9"/>
    <w:rsid w:val="00105BF0"/>
    <w:rsid w:val="00107931"/>
    <w:rsid w:val="00110317"/>
    <w:rsid w:val="00110D1A"/>
    <w:rsid w:val="00111972"/>
    <w:rsid w:val="00113259"/>
    <w:rsid w:val="00113F89"/>
    <w:rsid w:val="00117067"/>
    <w:rsid w:val="001170F4"/>
    <w:rsid w:val="00120ED0"/>
    <w:rsid w:val="0012186A"/>
    <w:rsid w:val="001223DE"/>
    <w:rsid w:val="001230FB"/>
    <w:rsid w:val="0012684E"/>
    <w:rsid w:val="00127FB4"/>
    <w:rsid w:val="00131ED3"/>
    <w:rsid w:val="0013349A"/>
    <w:rsid w:val="00134E51"/>
    <w:rsid w:val="00135104"/>
    <w:rsid w:val="00137E3D"/>
    <w:rsid w:val="00140CCE"/>
    <w:rsid w:val="00141EEC"/>
    <w:rsid w:val="0014737C"/>
    <w:rsid w:val="001506B5"/>
    <w:rsid w:val="00151855"/>
    <w:rsid w:val="00154638"/>
    <w:rsid w:val="0015625A"/>
    <w:rsid w:val="0016213C"/>
    <w:rsid w:val="00164136"/>
    <w:rsid w:val="00164838"/>
    <w:rsid w:val="00165225"/>
    <w:rsid w:val="00165DBC"/>
    <w:rsid w:val="001662A9"/>
    <w:rsid w:val="001674A0"/>
    <w:rsid w:val="001700BE"/>
    <w:rsid w:val="0017310A"/>
    <w:rsid w:val="001740EB"/>
    <w:rsid w:val="00174416"/>
    <w:rsid w:val="001753AD"/>
    <w:rsid w:val="00180201"/>
    <w:rsid w:val="00180928"/>
    <w:rsid w:val="00187D4A"/>
    <w:rsid w:val="001921EE"/>
    <w:rsid w:val="001923E1"/>
    <w:rsid w:val="00193B63"/>
    <w:rsid w:val="00193BA1"/>
    <w:rsid w:val="0019421A"/>
    <w:rsid w:val="00194D13"/>
    <w:rsid w:val="001967B8"/>
    <w:rsid w:val="00197F8B"/>
    <w:rsid w:val="001A0A21"/>
    <w:rsid w:val="001A1279"/>
    <w:rsid w:val="001A2C7B"/>
    <w:rsid w:val="001A4EC0"/>
    <w:rsid w:val="001A61A3"/>
    <w:rsid w:val="001A748E"/>
    <w:rsid w:val="001A75C7"/>
    <w:rsid w:val="001B29CB"/>
    <w:rsid w:val="001B3615"/>
    <w:rsid w:val="001B38A2"/>
    <w:rsid w:val="001B55EB"/>
    <w:rsid w:val="001B7B89"/>
    <w:rsid w:val="001C10BA"/>
    <w:rsid w:val="001C1534"/>
    <w:rsid w:val="001C1888"/>
    <w:rsid w:val="001C2EF4"/>
    <w:rsid w:val="001C4CC1"/>
    <w:rsid w:val="001D131A"/>
    <w:rsid w:val="001D151A"/>
    <w:rsid w:val="001D3BE8"/>
    <w:rsid w:val="001D4DFB"/>
    <w:rsid w:val="001D54ED"/>
    <w:rsid w:val="001D6420"/>
    <w:rsid w:val="001D77DC"/>
    <w:rsid w:val="001E239B"/>
    <w:rsid w:val="001E4238"/>
    <w:rsid w:val="001E48C8"/>
    <w:rsid w:val="001E4BAB"/>
    <w:rsid w:val="001E4E6B"/>
    <w:rsid w:val="001E5695"/>
    <w:rsid w:val="001E7200"/>
    <w:rsid w:val="001E7464"/>
    <w:rsid w:val="001E78D0"/>
    <w:rsid w:val="001F219B"/>
    <w:rsid w:val="001F29CC"/>
    <w:rsid w:val="001F2A61"/>
    <w:rsid w:val="001F2C04"/>
    <w:rsid w:val="001F361F"/>
    <w:rsid w:val="001F3C8E"/>
    <w:rsid w:val="00201773"/>
    <w:rsid w:val="0020226C"/>
    <w:rsid w:val="00207FF8"/>
    <w:rsid w:val="00210EF6"/>
    <w:rsid w:val="002111EC"/>
    <w:rsid w:val="002115EE"/>
    <w:rsid w:val="00212F35"/>
    <w:rsid w:val="00213776"/>
    <w:rsid w:val="00214D25"/>
    <w:rsid w:val="002167A8"/>
    <w:rsid w:val="002173D8"/>
    <w:rsid w:val="002206CB"/>
    <w:rsid w:val="00221B2F"/>
    <w:rsid w:val="00221CAE"/>
    <w:rsid w:val="00221DE6"/>
    <w:rsid w:val="00222EC4"/>
    <w:rsid w:val="00223C38"/>
    <w:rsid w:val="002254FF"/>
    <w:rsid w:val="002255A0"/>
    <w:rsid w:val="00225C47"/>
    <w:rsid w:val="00225F56"/>
    <w:rsid w:val="00226653"/>
    <w:rsid w:val="00226E6E"/>
    <w:rsid w:val="00227D01"/>
    <w:rsid w:val="002303C5"/>
    <w:rsid w:val="00230E44"/>
    <w:rsid w:val="002310C5"/>
    <w:rsid w:val="002316EA"/>
    <w:rsid w:val="002319D9"/>
    <w:rsid w:val="00233C3C"/>
    <w:rsid w:val="0023588C"/>
    <w:rsid w:val="00236DE6"/>
    <w:rsid w:val="00237304"/>
    <w:rsid w:val="002406C9"/>
    <w:rsid w:val="002406E9"/>
    <w:rsid w:val="00242BD8"/>
    <w:rsid w:val="00244807"/>
    <w:rsid w:val="00244D09"/>
    <w:rsid w:val="00245A39"/>
    <w:rsid w:val="002510AE"/>
    <w:rsid w:val="00253026"/>
    <w:rsid w:val="0025399F"/>
    <w:rsid w:val="00253E22"/>
    <w:rsid w:val="00254D6C"/>
    <w:rsid w:val="002554A6"/>
    <w:rsid w:val="00255E77"/>
    <w:rsid w:val="00257E7A"/>
    <w:rsid w:val="002613DB"/>
    <w:rsid w:val="00262D94"/>
    <w:rsid w:val="002660DB"/>
    <w:rsid w:val="0026641A"/>
    <w:rsid w:val="00266ABB"/>
    <w:rsid w:val="00270D8B"/>
    <w:rsid w:val="00274F42"/>
    <w:rsid w:val="002765B9"/>
    <w:rsid w:val="00276BF5"/>
    <w:rsid w:val="00280C5B"/>
    <w:rsid w:val="00283E8C"/>
    <w:rsid w:val="002846A1"/>
    <w:rsid w:val="002859E9"/>
    <w:rsid w:val="00285FB4"/>
    <w:rsid w:val="00286D61"/>
    <w:rsid w:val="00291ABA"/>
    <w:rsid w:val="00295206"/>
    <w:rsid w:val="0029569C"/>
    <w:rsid w:val="00296AF9"/>
    <w:rsid w:val="00296D35"/>
    <w:rsid w:val="002A13B9"/>
    <w:rsid w:val="002A1C04"/>
    <w:rsid w:val="002A2729"/>
    <w:rsid w:val="002A2D70"/>
    <w:rsid w:val="002A3477"/>
    <w:rsid w:val="002A39F7"/>
    <w:rsid w:val="002A4B04"/>
    <w:rsid w:val="002A541E"/>
    <w:rsid w:val="002A56AD"/>
    <w:rsid w:val="002B161C"/>
    <w:rsid w:val="002B5C1B"/>
    <w:rsid w:val="002B6C77"/>
    <w:rsid w:val="002C0968"/>
    <w:rsid w:val="002C46F7"/>
    <w:rsid w:val="002C47CE"/>
    <w:rsid w:val="002C6134"/>
    <w:rsid w:val="002D05D2"/>
    <w:rsid w:val="002D0F6E"/>
    <w:rsid w:val="002D18E9"/>
    <w:rsid w:val="002D2091"/>
    <w:rsid w:val="002D3860"/>
    <w:rsid w:val="002D7D43"/>
    <w:rsid w:val="002E4565"/>
    <w:rsid w:val="002E45A6"/>
    <w:rsid w:val="002E4722"/>
    <w:rsid w:val="002E5200"/>
    <w:rsid w:val="002E54DB"/>
    <w:rsid w:val="002E6072"/>
    <w:rsid w:val="002E734F"/>
    <w:rsid w:val="002E7582"/>
    <w:rsid w:val="002F1931"/>
    <w:rsid w:val="002F30AA"/>
    <w:rsid w:val="002F7E22"/>
    <w:rsid w:val="0030046B"/>
    <w:rsid w:val="00300F41"/>
    <w:rsid w:val="00303667"/>
    <w:rsid w:val="00304505"/>
    <w:rsid w:val="003066EE"/>
    <w:rsid w:val="00310029"/>
    <w:rsid w:val="003120AB"/>
    <w:rsid w:val="003122E6"/>
    <w:rsid w:val="00312A0B"/>
    <w:rsid w:val="00313FFB"/>
    <w:rsid w:val="00314496"/>
    <w:rsid w:val="0031638A"/>
    <w:rsid w:val="00317E24"/>
    <w:rsid w:val="00320472"/>
    <w:rsid w:val="00320D36"/>
    <w:rsid w:val="0032498A"/>
    <w:rsid w:val="00332264"/>
    <w:rsid w:val="00332327"/>
    <w:rsid w:val="0033485D"/>
    <w:rsid w:val="0033545B"/>
    <w:rsid w:val="00340B40"/>
    <w:rsid w:val="00341B74"/>
    <w:rsid w:val="00342BD9"/>
    <w:rsid w:val="00343373"/>
    <w:rsid w:val="003443D0"/>
    <w:rsid w:val="00346788"/>
    <w:rsid w:val="0035055C"/>
    <w:rsid w:val="00350F3B"/>
    <w:rsid w:val="00351C30"/>
    <w:rsid w:val="003525E7"/>
    <w:rsid w:val="0035315B"/>
    <w:rsid w:val="0035525E"/>
    <w:rsid w:val="003555EC"/>
    <w:rsid w:val="00356CE5"/>
    <w:rsid w:val="00357724"/>
    <w:rsid w:val="00363BFB"/>
    <w:rsid w:val="003642A6"/>
    <w:rsid w:val="00364D7A"/>
    <w:rsid w:val="0037012A"/>
    <w:rsid w:val="003709B1"/>
    <w:rsid w:val="00371795"/>
    <w:rsid w:val="003717C7"/>
    <w:rsid w:val="00371FD7"/>
    <w:rsid w:val="0037230C"/>
    <w:rsid w:val="00372B34"/>
    <w:rsid w:val="003744CD"/>
    <w:rsid w:val="00376A38"/>
    <w:rsid w:val="00376E51"/>
    <w:rsid w:val="00377E14"/>
    <w:rsid w:val="003837B9"/>
    <w:rsid w:val="00384EFC"/>
    <w:rsid w:val="00385D5F"/>
    <w:rsid w:val="00387680"/>
    <w:rsid w:val="00387722"/>
    <w:rsid w:val="003915B8"/>
    <w:rsid w:val="003920C9"/>
    <w:rsid w:val="0039364C"/>
    <w:rsid w:val="00393A1D"/>
    <w:rsid w:val="00394219"/>
    <w:rsid w:val="0039470E"/>
    <w:rsid w:val="00396D29"/>
    <w:rsid w:val="003972E8"/>
    <w:rsid w:val="003975FA"/>
    <w:rsid w:val="003979F6"/>
    <w:rsid w:val="003A00F2"/>
    <w:rsid w:val="003A0798"/>
    <w:rsid w:val="003A3A7D"/>
    <w:rsid w:val="003A4261"/>
    <w:rsid w:val="003A45D4"/>
    <w:rsid w:val="003A5A70"/>
    <w:rsid w:val="003A68A9"/>
    <w:rsid w:val="003B02C2"/>
    <w:rsid w:val="003B1EC7"/>
    <w:rsid w:val="003B48B6"/>
    <w:rsid w:val="003B4F3E"/>
    <w:rsid w:val="003C1A60"/>
    <w:rsid w:val="003C25B9"/>
    <w:rsid w:val="003C3A32"/>
    <w:rsid w:val="003C3E35"/>
    <w:rsid w:val="003C470F"/>
    <w:rsid w:val="003C545A"/>
    <w:rsid w:val="003C5BA6"/>
    <w:rsid w:val="003C5CB0"/>
    <w:rsid w:val="003C64F4"/>
    <w:rsid w:val="003C71D0"/>
    <w:rsid w:val="003D080E"/>
    <w:rsid w:val="003D4D6C"/>
    <w:rsid w:val="003D5413"/>
    <w:rsid w:val="003D5763"/>
    <w:rsid w:val="003D5E64"/>
    <w:rsid w:val="003D610F"/>
    <w:rsid w:val="003E0346"/>
    <w:rsid w:val="003E0D08"/>
    <w:rsid w:val="003E2E2E"/>
    <w:rsid w:val="003E2E4C"/>
    <w:rsid w:val="003E30F1"/>
    <w:rsid w:val="003E3B3D"/>
    <w:rsid w:val="003E5E17"/>
    <w:rsid w:val="003E6F1C"/>
    <w:rsid w:val="003F20A3"/>
    <w:rsid w:val="003F277B"/>
    <w:rsid w:val="003F4D15"/>
    <w:rsid w:val="003F596A"/>
    <w:rsid w:val="003F748F"/>
    <w:rsid w:val="004031B7"/>
    <w:rsid w:val="00404BDA"/>
    <w:rsid w:val="004067C9"/>
    <w:rsid w:val="00407243"/>
    <w:rsid w:val="0041058E"/>
    <w:rsid w:val="004105BB"/>
    <w:rsid w:val="004108B5"/>
    <w:rsid w:val="004121C7"/>
    <w:rsid w:val="0041325F"/>
    <w:rsid w:val="004149E9"/>
    <w:rsid w:val="00414E59"/>
    <w:rsid w:val="004150D7"/>
    <w:rsid w:val="00415AE9"/>
    <w:rsid w:val="00417C15"/>
    <w:rsid w:val="00421270"/>
    <w:rsid w:val="00422997"/>
    <w:rsid w:val="004253C5"/>
    <w:rsid w:val="00426F72"/>
    <w:rsid w:val="00430D78"/>
    <w:rsid w:val="00436292"/>
    <w:rsid w:val="004363DF"/>
    <w:rsid w:val="00436C94"/>
    <w:rsid w:val="00437E21"/>
    <w:rsid w:val="00442BB7"/>
    <w:rsid w:val="004448A2"/>
    <w:rsid w:val="00444EE7"/>
    <w:rsid w:val="00446279"/>
    <w:rsid w:val="004464D6"/>
    <w:rsid w:val="00446EDB"/>
    <w:rsid w:val="00452767"/>
    <w:rsid w:val="00452E8E"/>
    <w:rsid w:val="00454972"/>
    <w:rsid w:val="0046032B"/>
    <w:rsid w:val="00461478"/>
    <w:rsid w:val="00461752"/>
    <w:rsid w:val="00463B1B"/>
    <w:rsid w:val="00465297"/>
    <w:rsid w:val="00465641"/>
    <w:rsid w:val="00470247"/>
    <w:rsid w:val="00470C79"/>
    <w:rsid w:val="00472227"/>
    <w:rsid w:val="00473918"/>
    <w:rsid w:val="004747BF"/>
    <w:rsid w:val="0047605B"/>
    <w:rsid w:val="00477BC2"/>
    <w:rsid w:val="00480673"/>
    <w:rsid w:val="004809AE"/>
    <w:rsid w:val="00481243"/>
    <w:rsid w:val="004818A9"/>
    <w:rsid w:val="00483C6F"/>
    <w:rsid w:val="0048429C"/>
    <w:rsid w:val="00484945"/>
    <w:rsid w:val="00484E4A"/>
    <w:rsid w:val="00485466"/>
    <w:rsid w:val="0049082C"/>
    <w:rsid w:val="00490EAC"/>
    <w:rsid w:val="0049324B"/>
    <w:rsid w:val="0049602A"/>
    <w:rsid w:val="004A0255"/>
    <w:rsid w:val="004A0BEE"/>
    <w:rsid w:val="004A24AA"/>
    <w:rsid w:val="004A2D17"/>
    <w:rsid w:val="004A3EA5"/>
    <w:rsid w:val="004A4B36"/>
    <w:rsid w:val="004A4D75"/>
    <w:rsid w:val="004A7077"/>
    <w:rsid w:val="004B0171"/>
    <w:rsid w:val="004B195F"/>
    <w:rsid w:val="004B214D"/>
    <w:rsid w:val="004B3356"/>
    <w:rsid w:val="004B4780"/>
    <w:rsid w:val="004B737F"/>
    <w:rsid w:val="004C077A"/>
    <w:rsid w:val="004C1246"/>
    <w:rsid w:val="004C29A3"/>
    <w:rsid w:val="004C35F3"/>
    <w:rsid w:val="004C6780"/>
    <w:rsid w:val="004D0435"/>
    <w:rsid w:val="004D0FEE"/>
    <w:rsid w:val="004D252B"/>
    <w:rsid w:val="004D531C"/>
    <w:rsid w:val="004E345B"/>
    <w:rsid w:val="004E37B7"/>
    <w:rsid w:val="004E55C9"/>
    <w:rsid w:val="004E6011"/>
    <w:rsid w:val="004E6079"/>
    <w:rsid w:val="004E6EC6"/>
    <w:rsid w:val="004F1686"/>
    <w:rsid w:val="004F3DC6"/>
    <w:rsid w:val="004F5856"/>
    <w:rsid w:val="004F5E37"/>
    <w:rsid w:val="004F5E55"/>
    <w:rsid w:val="004F7709"/>
    <w:rsid w:val="004F7A29"/>
    <w:rsid w:val="005002DC"/>
    <w:rsid w:val="005006AF"/>
    <w:rsid w:val="00501216"/>
    <w:rsid w:val="00501DF4"/>
    <w:rsid w:val="00502309"/>
    <w:rsid w:val="00505F6E"/>
    <w:rsid w:val="005062B5"/>
    <w:rsid w:val="00506D00"/>
    <w:rsid w:val="00510948"/>
    <w:rsid w:val="00510D0F"/>
    <w:rsid w:val="005159E8"/>
    <w:rsid w:val="00517CAD"/>
    <w:rsid w:val="005215AF"/>
    <w:rsid w:val="00523475"/>
    <w:rsid w:val="00523F63"/>
    <w:rsid w:val="00526FB4"/>
    <w:rsid w:val="0053202C"/>
    <w:rsid w:val="0053432F"/>
    <w:rsid w:val="005361BD"/>
    <w:rsid w:val="005424D9"/>
    <w:rsid w:val="00542D61"/>
    <w:rsid w:val="00544333"/>
    <w:rsid w:val="0054458C"/>
    <w:rsid w:val="0054651C"/>
    <w:rsid w:val="005470DA"/>
    <w:rsid w:val="00547A2F"/>
    <w:rsid w:val="005517E1"/>
    <w:rsid w:val="00551BE3"/>
    <w:rsid w:val="0055288F"/>
    <w:rsid w:val="005536F3"/>
    <w:rsid w:val="005546A8"/>
    <w:rsid w:val="00554864"/>
    <w:rsid w:val="0055797B"/>
    <w:rsid w:val="00561525"/>
    <w:rsid w:val="00562293"/>
    <w:rsid w:val="00564CFA"/>
    <w:rsid w:val="00565CB8"/>
    <w:rsid w:val="005669FC"/>
    <w:rsid w:val="005700FA"/>
    <w:rsid w:val="00570A63"/>
    <w:rsid w:val="00571E57"/>
    <w:rsid w:val="00581E31"/>
    <w:rsid w:val="0058364B"/>
    <w:rsid w:val="00584242"/>
    <w:rsid w:val="005846FB"/>
    <w:rsid w:val="0058478B"/>
    <w:rsid w:val="00584CE5"/>
    <w:rsid w:val="00585245"/>
    <w:rsid w:val="00586E06"/>
    <w:rsid w:val="00587DAE"/>
    <w:rsid w:val="00591015"/>
    <w:rsid w:val="0059224C"/>
    <w:rsid w:val="005935DC"/>
    <w:rsid w:val="00593A33"/>
    <w:rsid w:val="00597C6F"/>
    <w:rsid w:val="005A09B6"/>
    <w:rsid w:val="005A0D18"/>
    <w:rsid w:val="005A3879"/>
    <w:rsid w:val="005A47A3"/>
    <w:rsid w:val="005A4A1A"/>
    <w:rsid w:val="005A66C2"/>
    <w:rsid w:val="005A68ED"/>
    <w:rsid w:val="005B0F6A"/>
    <w:rsid w:val="005B18A0"/>
    <w:rsid w:val="005B2F81"/>
    <w:rsid w:val="005B6B8D"/>
    <w:rsid w:val="005B7282"/>
    <w:rsid w:val="005C1C0C"/>
    <w:rsid w:val="005C6062"/>
    <w:rsid w:val="005C6441"/>
    <w:rsid w:val="005C6569"/>
    <w:rsid w:val="005C6DAF"/>
    <w:rsid w:val="005D1149"/>
    <w:rsid w:val="005D75CD"/>
    <w:rsid w:val="005E1338"/>
    <w:rsid w:val="005E490F"/>
    <w:rsid w:val="005E6467"/>
    <w:rsid w:val="005E681E"/>
    <w:rsid w:val="005E7CC0"/>
    <w:rsid w:val="005E7DCC"/>
    <w:rsid w:val="005F1581"/>
    <w:rsid w:val="005F1BED"/>
    <w:rsid w:val="005F2058"/>
    <w:rsid w:val="005F23B4"/>
    <w:rsid w:val="005F3720"/>
    <w:rsid w:val="005F3F8D"/>
    <w:rsid w:val="005F45A1"/>
    <w:rsid w:val="005F5DEF"/>
    <w:rsid w:val="005F7269"/>
    <w:rsid w:val="006012AC"/>
    <w:rsid w:val="00601403"/>
    <w:rsid w:val="00602C30"/>
    <w:rsid w:val="006036F4"/>
    <w:rsid w:val="00604664"/>
    <w:rsid w:val="00604DCC"/>
    <w:rsid w:val="00604FE4"/>
    <w:rsid w:val="006071EE"/>
    <w:rsid w:val="006146D9"/>
    <w:rsid w:val="0061578A"/>
    <w:rsid w:val="00616EFB"/>
    <w:rsid w:val="00617335"/>
    <w:rsid w:val="00617499"/>
    <w:rsid w:val="006204FB"/>
    <w:rsid w:val="00620DC5"/>
    <w:rsid w:val="00620E78"/>
    <w:rsid w:val="006211E1"/>
    <w:rsid w:val="00621677"/>
    <w:rsid w:val="006217D4"/>
    <w:rsid w:val="006234FC"/>
    <w:rsid w:val="0062427B"/>
    <w:rsid w:val="00630061"/>
    <w:rsid w:val="00630661"/>
    <w:rsid w:val="00630CE6"/>
    <w:rsid w:val="006311A4"/>
    <w:rsid w:val="006315E1"/>
    <w:rsid w:val="00631944"/>
    <w:rsid w:val="006328CA"/>
    <w:rsid w:val="006332A1"/>
    <w:rsid w:val="00633CBE"/>
    <w:rsid w:val="006359AA"/>
    <w:rsid w:val="006359D6"/>
    <w:rsid w:val="00636673"/>
    <w:rsid w:val="00636978"/>
    <w:rsid w:val="00637527"/>
    <w:rsid w:val="006425CB"/>
    <w:rsid w:val="006435B6"/>
    <w:rsid w:val="00644261"/>
    <w:rsid w:val="00644462"/>
    <w:rsid w:val="00650F1D"/>
    <w:rsid w:val="00652D29"/>
    <w:rsid w:val="00653A1D"/>
    <w:rsid w:val="00654A3B"/>
    <w:rsid w:val="00660794"/>
    <w:rsid w:val="00661044"/>
    <w:rsid w:val="00662446"/>
    <w:rsid w:val="00662EF2"/>
    <w:rsid w:val="00664F37"/>
    <w:rsid w:val="006656D4"/>
    <w:rsid w:val="0066797E"/>
    <w:rsid w:val="00670250"/>
    <w:rsid w:val="0067053A"/>
    <w:rsid w:val="006714D1"/>
    <w:rsid w:val="006725C9"/>
    <w:rsid w:val="00672F44"/>
    <w:rsid w:val="006771F2"/>
    <w:rsid w:val="00677974"/>
    <w:rsid w:val="00681F35"/>
    <w:rsid w:val="0068303E"/>
    <w:rsid w:val="006847B8"/>
    <w:rsid w:val="00684C45"/>
    <w:rsid w:val="00685F1D"/>
    <w:rsid w:val="00686695"/>
    <w:rsid w:val="006929F2"/>
    <w:rsid w:val="00693CDF"/>
    <w:rsid w:val="0069481E"/>
    <w:rsid w:val="006A0DD2"/>
    <w:rsid w:val="006A5BC2"/>
    <w:rsid w:val="006A64A9"/>
    <w:rsid w:val="006B02D9"/>
    <w:rsid w:val="006B19F7"/>
    <w:rsid w:val="006B474F"/>
    <w:rsid w:val="006B5CF4"/>
    <w:rsid w:val="006B614F"/>
    <w:rsid w:val="006B66A5"/>
    <w:rsid w:val="006B6FCE"/>
    <w:rsid w:val="006B71C7"/>
    <w:rsid w:val="006B7EC6"/>
    <w:rsid w:val="006C286A"/>
    <w:rsid w:val="006C2AB8"/>
    <w:rsid w:val="006C2B1C"/>
    <w:rsid w:val="006C3A77"/>
    <w:rsid w:val="006C6F7B"/>
    <w:rsid w:val="006C73B1"/>
    <w:rsid w:val="006D055C"/>
    <w:rsid w:val="006D0E5D"/>
    <w:rsid w:val="006D18CF"/>
    <w:rsid w:val="006D4E2B"/>
    <w:rsid w:val="006D5FE5"/>
    <w:rsid w:val="006D6277"/>
    <w:rsid w:val="006E0D4D"/>
    <w:rsid w:val="006E25AE"/>
    <w:rsid w:val="006E2665"/>
    <w:rsid w:val="006E401A"/>
    <w:rsid w:val="006E4363"/>
    <w:rsid w:val="006E451D"/>
    <w:rsid w:val="006E4D5F"/>
    <w:rsid w:val="006E77C0"/>
    <w:rsid w:val="006F3480"/>
    <w:rsid w:val="006F46FE"/>
    <w:rsid w:val="006F6375"/>
    <w:rsid w:val="006F7C73"/>
    <w:rsid w:val="006F7F09"/>
    <w:rsid w:val="007015A2"/>
    <w:rsid w:val="00701D91"/>
    <w:rsid w:val="0070250B"/>
    <w:rsid w:val="00703B01"/>
    <w:rsid w:val="00704105"/>
    <w:rsid w:val="00705A94"/>
    <w:rsid w:val="007074D2"/>
    <w:rsid w:val="007107E9"/>
    <w:rsid w:val="00710AA2"/>
    <w:rsid w:val="00711339"/>
    <w:rsid w:val="0071530E"/>
    <w:rsid w:val="007159EF"/>
    <w:rsid w:val="00716A2D"/>
    <w:rsid w:val="00717C8E"/>
    <w:rsid w:val="007208B0"/>
    <w:rsid w:val="00720A41"/>
    <w:rsid w:val="007233BF"/>
    <w:rsid w:val="00723956"/>
    <w:rsid w:val="00723B72"/>
    <w:rsid w:val="00723DE4"/>
    <w:rsid w:val="00724940"/>
    <w:rsid w:val="00724D9F"/>
    <w:rsid w:val="007254BE"/>
    <w:rsid w:val="007257E2"/>
    <w:rsid w:val="007270DA"/>
    <w:rsid w:val="00730DC0"/>
    <w:rsid w:val="0073328F"/>
    <w:rsid w:val="00737D96"/>
    <w:rsid w:val="00740510"/>
    <w:rsid w:val="00741025"/>
    <w:rsid w:val="007425AB"/>
    <w:rsid w:val="00742961"/>
    <w:rsid w:val="00744574"/>
    <w:rsid w:val="0074460E"/>
    <w:rsid w:val="0074670F"/>
    <w:rsid w:val="00747D83"/>
    <w:rsid w:val="00750627"/>
    <w:rsid w:val="0075102B"/>
    <w:rsid w:val="0075211A"/>
    <w:rsid w:val="00752658"/>
    <w:rsid w:val="00752A57"/>
    <w:rsid w:val="007538F8"/>
    <w:rsid w:val="00756895"/>
    <w:rsid w:val="00756B54"/>
    <w:rsid w:val="00757CAC"/>
    <w:rsid w:val="007600F9"/>
    <w:rsid w:val="007626AC"/>
    <w:rsid w:val="00762C49"/>
    <w:rsid w:val="00763C6D"/>
    <w:rsid w:val="00764886"/>
    <w:rsid w:val="00766E23"/>
    <w:rsid w:val="00770D47"/>
    <w:rsid w:val="00770EB7"/>
    <w:rsid w:val="00771A66"/>
    <w:rsid w:val="007727C5"/>
    <w:rsid w:val="00773195"/>
    <w:rsid w:val="007739FF"/>
    <w:rsid w:val="00773BF6"/>
    <w:rsid w:val="0077418C"/>
    <w:rsid w:val="00780D4C"/>
    <w:rsid w:val="00782D6D"/>
    <w:rsid w:val="00784F52"/>
    <w:rsid w:val="00786501"/>
    <w:rsid w:val="00790CBB"/>
    <w:rsid w:val="00791082"/>
    <w:rsid w:val="007931D2"/>
    <w:rsid w:val="00796047"/>
    <w:rsid w:val="00796975"/>
    <w:rsid w:val="007A42F6"/>
    <w:rsid w:val="007A4A00"/>
    <w:rsid w:val="007B030D"/>
    <w:rsid w:val="007B0549"/>
    <w:rsid w:val="007B1D1B"/>
    <w:rsid w:val="007B59B2"/>
    <w:rsid w:val="007B7E35"/>
    <w:rsid w:val="007C0237"/>
    <w:rsid w:val="007C1171"/>
    <w:rsid w:val="007C37EE"/>
    <w:rsid w:val="007C497F"/>
    <w:rsid w:val="007C5440"/>
    <w:rsid w:val="007C7824"/>
    <w:rsid w:val="007C7DD6"/>
    <w:rsid w:val="007D07B6"/>
    <w:rsid w:val="007D0EE4"/>
    <w:rsid w:val="007D12D2"/>
    <w:rsid w:val="007D19B7"/>
    <w:rsid w:val="007D2EB9"/>
    <w:rsid w:val="007D3EAD"/>
    <w:rsid w:val="007D45A2"/>
    <w:rsid w:val="007D63CE"/>
    <w:rsid w:val="007D6ED2"/>
    <w:rsid w:val="007D7235"/>
    <w:rsid w:val="007D7CE1"/>
    <w:rsid w:val="007E126A"/>
    <w:rsid w:val="007E1556"/>
    <w:rsid w:val="007E2FDA"/>
    <w:rsid w:val="007E36C6"/>
    <w:rsid w:val="007E4C21"/>
    <w:rsid w:val="007E6DC3"/>
    <w:rsid w:val="007E7CDF"/>
    <w:rsid w:val="007F27B4"/>
    <w:rsid w:val="007F3688"/>
    <w:rsid w:val="007F5466"/>
    <w:rsid w:val="007F72DA"/>
    <w:rsid w:val="007F7790"/>
    <w:rsid w:val="007F799A"/>
    <w:rsid w:val="008007B6"/>
    <w:rsid w:val="00800DFB"/>
    <w:rsid w:val="00803562"/>
    <w:rsid w:val="00805A59"/>
    <w:rsid w:val="00807D47"/>
    <w:rsid w:val="00811C51"/>
    <w:rsid w:val="00816FB2"/>
    <w:rsid w:val="00817048"/>
    <w:rsid w:val="00817D63"/>
    <w:rsid w:val="00817FB0"/>
    <w:rsid w:val="00820527"/>
    <w:rsid w:val="00821C44"/>
    <w:rsid w:val="008235C4"/>
    <w:rsid w:val="008255C7"/>
    <w:rsid w:val="0082772D"/>
    <w:rsid w:val="00832ABF"/>
    <w:rsid w:val="00832C18"/>
    <w:rsid w:val="00833792"/>
    <w:rsid w:val="00833CA5"/>
    <w:rsid w:val="00836232"/>
    <w:rsid w:val="00840185"/>
    <w:rsid w:val="00844404"/>
    <w:rsid w:val="00844EA1"/>
    <w:rsid w:val="008454B2"/>
    <w:rsid w:val="008456A7"/>
    <w:rsid w:val="0084692B"/>
    <w:rsid w:val="00846A9D"/>
    <w:rsid w:val="00846E44"/>
    <w:rsid w:val="00847F72"/>
    <w:rsid w:val="00851611"/>
    <w:rsid w:val="0085264E"/>
    <w:rsid w:val="008533C9"/>
    <w:rsid w:val="00853F12"/>
    <w:rsid w:val="00853FC4"/>
    <w:rsid w:val="008555DE"/>
    <w:rsid w:val="00856E73"/>
    <w:rsid w:val="008571B2"/>
    <w:rsid w:val="00860B9E"/>
    <w:rsid w:val="00861874"/>
    <w:rsid w:val="00861EED"/>
    <w:rsid w:val="0086270F"/>
    <w:rsid w:val="00864519"/>
    <w:rsid w:val="0086734E"/>
    <w:rsid w:val="008720F9"/>
    <w:rsid w:val="008726A0"/>
    <w:rsid w:val="008728BD"/>
    <w:rsid w:val="00873CD5"/>
    <w:rsid w:val="00881601"/>
    <w:rsid w:val="00883A02"/>
    <w:rsid w:val="0088728A"/>
    <w:rsid w:val="00890A1B"/>
    <w:rsid w:val="00891122"/>
    <w:rsid w:val="008923E1"/>
    <w:rsid w:val="008924CA"/>
    <w:rsid w:val="00893CBF"/>
    <w:rsid w:val="00895C40"/>
    <w:rsid w:val="00896D32"/>
    <w:rsid w:val="008A0051"/>
    <w:rsid w:val="008A129D"/>
    <w:rsid w:val="008A22BC"/>
    <w:rsid w:val="008A2431"/>
    <w:rsid w:val="008A2E5B"/>
    <w:rsid w:val="008A30D9"/>
    <w:rsid w:val="008A5767"/>
    <w:rsid w:val="008A580C"/>
    <w:rsid w:val="008A5F83"/>
    <w:rsid w:val="008A6F54"/>
    <w:rsid w:val="008A7430"/>
    <w:rsid w:val="008B0817"/>
    <w:rsid w:val="008B08E9"/>
    <w:rsid w:val="008B0BA9"/>
    <w:rsid w:val="008B1DDB"/>
    <w:rsid w:val="008B20AE"/>
    <w:rsid w:val="008B2714"/>
    <w:rsid w:val="008B2A4F"/>
    <w:rsid w:val="008B2DD9"/>
    <w:rsid w:val="008B3D4D"/>
    <w:rsid w:val="008B4B38"/>
    <w:rsid w:val="008B79D1"/>
    <w:rsid w:val="008B7C42"/>
    <w:rsid w:val="008C0CAF"/>
    <w:rsid w:val="008C1B53"/>
    <w:rsid w:val="008C2196"/>
    <w:rsid w:val="008C2784"/>
    <w:rsid w:val="008C428A"/>
    <w:rsid w:val="008C4C23"/>
    <w:rsid w:val="008C7468"/>
    <w:rsid w:val="008C7862"/>
    <w:rsid w:val="008D3185"/>
    <w:rsid w:val="008D3BBC"/>
    <w:rsid w:val="008D4078"/>
    <w:rsid w:val="008E2F49"/>
    <w:rsid w:val="008E4523"/>
    <w:rsid w:val="008E788D"/>
    <w:rsid w:val="008F400E"/>
    <w:rsid w:val="008F4ABB"/>
    <w:rsid w:val="008F6C0F"/>
    <w:rsid w:val="00901416"/>
    <w:rsid w:val="0090347A"/>
    <w:rsid w:val="00903F73"/>
    <w:rsid w:val="0090522B"/>
    <w:rsid w:val="0091108F"/>
    <w:rsid w:val="00911817"/>
    <w:rsid w:val="00911C0D"/>
    <w:rsid w:val="00912C24"/>
    <w:rsid w:val="00917288"/>
    <w:rsid w:val="00920348"/>
    <w:rsid w:val="00920BCB"/>
    <w:rsid w:val="00920D25"/>
    <w:rsid w:val="00921065"/>
    <w:rsid w:val="0092135E"/>
    <w:rsid w:val="009252DE"/>
    <w:rsid w:val="00930060"/>
    <w:rsid w:val="00931A4C"/>
    <w:rsid w:val="00931A72"/>
    <w:rsid w:val="00931F8E"/>
    <w:rsid w:val="00934278"/>
    <w:rsid w:val="0093552A"/>
    <w:rsid w:val="00936CCF"/>
    <w:rsid w:val="00940385"/>
    <w:rsid w:val="00941B77"/>
    <w:rsid w:val="00943BB4"/>
    <w:rsid w:val="0094461E"/>
    <w:rsid w:val="00945062"/>
    <w:rsid w:val="00947FE4"/>
    <w:rsid w:val="0095012E"/>
    <w:rsid w:val="00951E1B"/>
    <w:rsid w:val="00952DFC"/>
    <w:rsid w:val="00953B2E"/>
    <w:rsid w:val="0095600B"/>
    <w:rsid w:val="00960884"/>
    <w:rsid w:val="009619E1"/>
    <w:rsid w:val="00961D87"/>
    <w:rsid w:val="00962C1B"/>
    <w:rsid w:val="00963806"/>
    <w:rsid w:val="00964F3D"/>
    <w:rsid w:val="00965FAA"/>
    <w:rsid w:val="009675BB"/>
    <w:rsid w:val="00972397"/>
    <w:rsid w:val="00972D37"/>
    <w:rsid w:val="0097579D"/>
    <w:rsid w:val="0097749A"/>
    <w:rsid w:val="00980401"/>
    <w:rsid w:val="0098338D"/>
    <w:rsid w:val="00983E00"/>
    <w:rsid w:val="00984E12"/>
    <w:rsid w:val="00987015"/>
    <w:rsid w:val="0099369E"/>
    <w:rsid w:val="00993C91"/>
    <w:rsid w:val="0099570D"/>
    <w:rsid w:val="009A1259"/>
    <w:rsid w:val="009A1D99"/>
    <w:rsid w:val="009A29A9"/>
    <w:rsid w:val="009A4739"/>
    <w:rsid w:val="009A4DF8"/>
    <w:rsid w:val="009A590A"/>
    <w:rsid w:val="009A684A"/>
    <w:rsid w:val="009A6A37"/>
    <w:rsid w:val="009A6B9E"/>
    <w:rsid w:val="009A7C0F"/>
    <w:rsid w:val="009B4064"/>
    <w:rsid w:val="009B4CCE"/>
    <w:rsid w:val="009B770F"/>
    <w:rsid w:val="009C187A"/>
    <w:rsid w:val="009C1B5E"/>
    <w:rsid w:val="009C556A"/>
    <w:rsid w:val="009C76D5"/>
    <w:rsid w:val="009D19A4"/>
    <w:rsid w:val="009D5936"/>
    <w:rsid w:val="009E0E34"/>
    <w:rsid w:val="009E13C4"/>
    <w:rsid w:val="009E284E"/>
    <w:rsid w:val="009E2DA3"/>
    <w:rsid w:val="009E2F97"/>
    <w:rsid w:val="009E36FB"/>
    <w:rsid w:val="009E3749"/>
    <w:rsid w:val="009E3E96"/>
    <w:rsid w:val="009F0772"/>
    <w:rsid w:val="009F0AC2"/>
    <w:rsid w:val="009F1089"/>
    <w:rsid w:val="009F1870"/>
    <w:rsid w:val="009F1F34"/>
    <w:rsid w:val="009F2F16"/>
    <w:rsid w:val="009F338F"/>
    <w:rsid w:val="009F352A"/>
    <w:rsid w:val="009F3DF2"/>
    <w:rsid w:val="009F67BF"/>
    <w:rsid w:val="00A0183F"/>
    <w:rsid w:val="00A029C3"/>
    <w:rsid w:val="00A0322D"/>
    <w:rsid w:val="00A065CB"/>
    <w:rsid w:val="00A0733D"/>
    <w:rsid w:val="00A10756"/>
    <w:rsid w:val="00A124D5"/>
    <w:rsid w:val="00A13AC5"/>
    <w:rsid w:val="00A147D5"/>
    <w:rsid w:val="00A1489E"/>
    <w:rsid w:val="00A15C67"/>
    <w:rsid w:val="00A1796E"/>
    <w:rsid w:val="00A17E30"/>
    <w:rsid w:val="00A17E37"/>
    <w:rsid w:val="00A235F3"/>
    <w:rsid w:val="00A24241"/>
    <w:rsid w:val="00A265E9"/>
    <w:rsid w:val="00A27123"/>
    <w:rsid w:val="00A271A8"/>
    <w:rsid w:val="00A27C39"/>
    <w:rsid w:val="00A27E8C"/>
    <w:rsid w:val="00A3069F"/>
    <w:rsid w:val="00A32E25"/>
    <w:rsid w:val="00A33A8F"/>
    <w:rsid w:val="00A342B8"/>
    <w:rsid w:val="00A3489D"/>
    <w:rsid w:val="00A35217"/>
    <w:rsid w:val="00A36AED"/>
    <w:rsid w:val="00A3713A"/>
    <w:rsid w:val="00A374E4"/>
    <w:rsid w:val="00A37994"/>
    <w:rsid w:val="00A40D51"/>
    <w:rsid w:val="00A416F9"/>
    <w:rsid w:val="00A41F95"/>
    <w:rsid w:val="00A42064"/>
    <w:rsid w:val="00A438B1"/>
    <w:rsid w:val="00A45738"/>
    <w:rsid w:val="00A461CF"/>
    <w:rsid w:val="00A474F4"/>
    <w:rsid w:val="00A54823"/>
    <w:rsid w:val="00A564EB"/>
    <w:rsid w:val="00A56926"/>
    <w:rsid w:val="00A60DA6"/>
    <w:rsid w:val="00A6184B"/>
    <w:rsid w:val="00A62BED"/>
    <w:rsid w:val="00A65BD7"/>
    <w:rsid w:val="00A709E9"/>
    <w:rsid w:val="00A70EDD"/>
    <w:rsid w:val="00A71CAA"/>
    <w:rsid w:val="00A73AB2"/>
    <w:rsid w:val="00A74664"/>
    <w:rsid w:val="00A76854"/>
    <w:rsid w:val="00A77062"/>
    <w:rsid w:val="00A777E0"/>
    <w:rsid w:val="00A77F64"/>
    <w:rsid w:val="00A802F7"/>
    <w:rsid w:val="00A80D0D"/>
    <w:rsid w:val="00A811E1"/>
    <w:rsid w:val="00A81DEE"/>
    <w:rsid w:val="00A82B1B"/>
    <w:rsid w:val="00A82E3F"/>
    <w:rsid w:val="00A8546D"/>
    <w:rsid w:val="00A85F3B"/>
    <w:rsid w:val="00A9001A"/>
    <w:rsid w:val="00A91B27"/>
    <w:rsid w:val="00A92E1D"/>
    <w:rsid w:val="00A930D2"/>
    <w:rsid w:val="00A97131"/>
    <w:rsid w:val="00AA0843"/>
    <w:rsid w:val="00AA0ECF"/>
    <w:rsid w:val="00AA4193"/>
    <w:rsid w:val="00AB0F15"/>
    <w:rsid w:val="00AB2776"/>
    <w:rsid w:val="00AB3683"/>
    <w:rsid w:val="00AB54F1"/>
    <w:rsid w:val="00AB5A0D"/>
    <w:rsid w:val="00AB5D68"/>
    <w:rsid w:val="00AB5E2B"/>
    <w:rsid w:val="00AB6B77"/>
    <w:rsid w:val="00AB78FC"/>
    <w:rsid w:val="00AC0DDF"/>
    <w:rsid w:val="00AC2E79"/>
    <w:rsid w:val="00AC40B0"/>
    <w:rsid w:val="00AC46C9"/>
    <w:rsid w:val="00AC4911"/>
    <w:rsid w:val="00AC5574"/>
    <w:rsid w:val="00AC5FE9"/>
    <w:rsid w:val="00AD0B4C"/>
    <w:rsid w:val="00AD0BFE"/>
    <w:rsid w:val="00AD1B4D"/>
    <w:rsid w:val="00AD1C75"/>
    <w:rsid w:val="00AD2B7D"/>
    <w:rsid w:val="00AD2B8A"/>
    <w:rsid w:val="00AD7FFA"/>
    <w:rsid w:val="00AE1766"/>
    <w:rsid w:val="00AE611E"/>
    <w:rsid w:val="00AE65D9"/>
    <w:rsid w:val="00AE6CAE"/>
    <w:rsid w:val="00AE7284"/>
    <w:rsid w:val="00AE793B"/>
    <w:rsid w:val="00AE7C90"/>
    <w:rsid w:val="00AF1252"/>
    <w:rsid w:val="00AF15EB"/>
    <w:rsid w:val="00AF246C"/>
    <w:rsid w:val="00AF3D6A"/>
    <w:rsid w:val="00AF5531"/>
    <w:rsid w:val="00AF6F19"/>
    <w:rsid w:val="00AF7F66"/>
    <w:rsid w:val="00B00C76"/>
    <w:rsid w:val="00B021DB"/>
    <w:rsid w:val="00B0362E"/>
    <w:rsid w:val="00B11D2C"/>
    <w:rsid w:val="00B16C7A"/>
    <w:rsid w:val="00B2126B"/>
    <w:rsid w:val="00B23201"/>
    <w:rsid w:val="00B2441C"/>
    <w:rsid w:val="00B2601D"/>
    <w:rsid w:val="00B26B08"/>
    <w:rsid w:val="00B27EC2"/>
    <w:rsid w:val="00B31893"/>
    <w:rsid w:val="00B32F73"/>
    <w:rsid w:val="00B33D53"/>
    <w:rsid w:val="00B3449A"/>
    <w:rsid w:val="00B3677E"/>
    <w:rsid w:val="00B409BF"/>
    <w:rsid w:val="00B421B8"/>
    <w:rsid w:val="00B43AAE"/>
    <w:rsid w:val="00B43D4F"/>
    <w:rsid w:val="00B43FCA"/>
    <w:rsid w:val="00B4473F"/>
    <w:rsid w:val="00B453FD"/>
    <w:rsid w:val="00B45421"/>
    <w:rsid w:val="00B4794C"/>
    <w:rsid w:val="00B47AC9"/>
    <w:rsid w:val="00B5376B"/>
    <w:rsid w:val="00B54F61"/>
    <w:rsid w:val="00B554F4"/>
    <w:rsid w:val="00B55D9B"/>
    <w:rsid w:val="00B55F88"/>
    <w:rsid w:val="00B56226"/>
    <w:rsid w:val="00B5622F"/>
    <w:rsid w:val="00B611B4"/>
    <w:rsid w:val="00B6421E"/>
    <w:rsid w:val="00B66EC1"/>
    <w:rsid w:val="00B67CE8"/>
    <w:rsid w:val="00B71092"/>
    <w:rsid w:val="00B71DE0"/>
    <w:rsid w:val="00B73D4E"/>
    <w:rsid w:val="00B74483"/>
    <w:rsid w:val="00B745E4"/>
    <w:rsid w:val="00B74AF5"/>
    <w:rsid w:val="00B74EA3"/>
    <w:rsid w:val="00B75F6A"/>
    <w:rsid w:val="00B80F0F"/>
    <w:rsid w:val="00B80F31"/>
    <w:rsid w:val="00B8216A"/>
    <w:rsid w:val="00B82DF7"/>
    <w:rsid w:val="00B82F02"/>
    <w:rsid w:val="00B83F6B"/>
    <w:rsid w:val="00B84E0C"/>
    <w:rsid w:val="00B872A4"/>
    <w:rsid w:val="00B91EDB"/>
    <w:rsid w:val="00B92509"/>
    <w:rsid w:val="00B9393C"/>
    <w:rsid w:val="00B94258"/>
    <w:rsid w:val="00B94D10"/>
    <w:rsid w:val="00B958BA"/>
    <w:rsid w:val="00B961D3"/>
    <w:rsid w:val="00B96E0E"/>
    <w:rsid w:val="00BA147F"/>
    <w:rsid w:val="00BA2733"/>
    <w:rsid w:val="00BB0BEE"/>
    <w:rsid w:val="00BB0F5A"/>
    <w:rsid w:val="00BB1870"/>
    <w:rsid w:val="00BB2051"/>
    <w:rsid w:val="00BB2F3D"/>
    <w:rsid w:val="00BB3641"/>
    <w:rsid w:val="00BB3AB3"/>
    <w:rsid w:val="00BB4FD9"/>
    <w:rsid w:val="00BB77DC"/>
    <w:rsid w:val="00BC060A"/>
    <w:rsid w:val="00BC35F9"/>
    <w:rsid w:val="00BC507E"/>
    <w:rsid w:val="00BD2442"/>
    <w:rsid w:val="00BD2D62"/>
    <w:rsid w:val="00BD3FDB"/>
    <w:rsid w:val="00BD3FFC"/>
    <w:rsid w:val="00BD4918"/>
    <w:rsid w:val="00BD5027"/>
    <w:rsid w:val="00BD76F6"/>
    <w:rsid w:val="00BD7F7E"/>
    <w:rsid w:val="00BE0F7C"/>
    <w:rsid w:val="00BE1E08"/>
    <w:rsid w:val="00BE4D1C"/>
    <w:rsid w:val="00BE6DC0"/>
    <w:rsid w:val="00BE788A"/>
    <w:rsid w:val="00BF06A5"/>
    <w:rsid w:val="00BF1053"/>
    <w:rsid w:val="00BF34C6"/>
    <w:rsid w:val="00BF370D"/>
    <w:rsid w:val="00BF7339"/>
    <w:rsid w:val="00BF7954"/>
    <w:rsid w:val="00C050C9"/>
    <w:rsid w:val="00C07040"/>
    <w:rsid w:val="00C11D49"/>
    <w:rsid w:val="00C13390"/>
    <w:rsid w:val="00C151B5"/>
    <w:rsid w:val="00C1533F"/>
    <w:rsid w:val="00C1677E"/>
    <w:rsid w:val="00C16AB0"/>
    <w:rsid w:val="00C16C62"/>
    <w:rsid w:val="00C16F8F"/>
    <w:rsid w:val="00C17532"/>
    <w:rsid w:val="00C17582"/>
    <w:rsid w:val="00C20C79"/>
    <w:rsid w:val="00C21EAE"/>
    <w:rsid w:val="00C23665"/>
    <w:rsid w:val="00C25A16"/>
    <w:rsid w:val="00C26114"/>
    <w:rsid w:val="00C27166"/>
    <w:rsid w:val="00C30D0D"/>
    <w:rsid w:val="00C33D2A"/>
    <w:rsid w:val="00C35480"/>
    <w:rsid w:val="00C35AE6"/>
    <w:rsid w:val="00C35D49"/>
    <w:rsid w:val="00C416D5"/>
    <w:rsid w:val="00C4496D"/>
    <w:rsid w:val="00C45503"/>
    <w:rsid w:val="00C4784F"/>
    <w:rsid w:val="00C52642"/>
    <w:rsid w:val="00C53902"/>
    <w:rsid w:val="00C54AD8"/>
    <w:rsid w:val="00C56C32"/>
    <w:rsid w:val="00C61230"/>
    <w:rsid w:val="00C617D6"/>
    <w:rsid w:val="00C629E8"/>
    <w:rsid w:val="00C63CE7"/>
    <w:rsid w:val="00C65C0A"/>
    <w:rsid w:val="00C65F61"/>
    <w:rsid w:val="00C71D6D"/>
    <w:rsid w:val="00C74C3C"/>
    <w:rsid w:val="00C74E67"/>
    <w:rsid w:val="00C75AB9"/>
    <w:rsid w:val="00C77169"/>
    <w:rsid w:val="00C829C0"/>
    <w:rsid w:val="00C83172"/>
    <w:rsid w:val="00C85244"/>
    <w:rsid w:val="00C85A0E"/>
    <w:rsid w:val="00C860FB"/>
    <w:rsid w:val="00C8640D"/>
    <w:rsid w:val="00C865CB"/>
    <w:rsid w:val="00C8721F"/>
    <w:rsid w:val="00C87B1E"/>
    <w:rsid w:val="00C93076"/>
    <w:rsid w:val="00C93DC7"/>
    <w:rsid w:val="00C9503E"/>
    <w:rsid w:val="00C95792"/>
    <w:rsid w:val="00C96454"/>
    <w:rsid w:val="00C9690E"/>
    <w:rsid w:val="00C97F7C"/>
    <w:rsid w:val="00CA0BFC"/>
    <w:rsid w:val="00CA268A"/>
    <w:rsid w:val="00CA57D7"/>
    <w:rsid w:val="00CB02C5"/>
    <w:rsid w:val="00CB2503"/>
    <w:rsid w:val="00CB3C23"/>
    <w:rsid w:val="00CB61B6"/>
    <w:rsid w:val="00CB72E6"/>
    <w:rsid w:val="00CC16E5"/>
    <w:rsid w:val="00CC3384"/>
    <w:rsid w:val="00CC3463"/>
    <w:rsid w:val="00CC5BF0"/>
    <w:rsid w:val="00CD214F"/>
    <w:rsid w:val="00CD4FB2"/>
    <w:rsid w:val="00CD50F3"/>
    <w:rsid w:val="00CD6D6A"/>
    <w:rsid w:val="00CD72CF"/>
    <w:rsid w:val="00CE741F"/>
    <w:rsid w:val="00CF1024"/>
    <w:rsid w:val="00CF2434"/>
    <w:rsid w:val="00CF28F7"/>
    <w:rsid w:val="00CF3549"/>
    <w:rsid w:val="00CF3964"/>
    <w:rsid w:val="00CF48D9"/>
    <w:rsid w:val="00CF556B"/>
    <w:rsid w:val="00CF7F6C"/>
    <w:rsid w:val="00D032CB"/>
    <w:rsid w:val="00D0382F"/>
    <w:rsid w:val="00D038B4"/>
    <w:rsid w:val="00D03953"/>
    <w:rsid w:val="00D058CA"/>
    <w:rsid w:val="00D079F6"/>
    <w:rsid w:val="00D10B54"/>
    <w:rsid w:val="00D10CBB"/>
    <w:rsid w:val="00D10D25"/>
    <w:rsid w:val="00D120FD"/>
    <w:rsid w:val="00D13251"/>
    <w:rsid w:val="00D13858"/>
    <w:rsid w:val="00D14A18"/>
    <w:rsid w:val="00D14CB7"/>
    <w:rsid w:val="00D14FC8"/>
    <w:rsid w:val="00D1754B"/>
    <w:rsid w:val="00D175D2"/>
    <w:rsid w:val="00D20C5D"/>
    <w:rsid w:val="00D20FB4"/>
    <w:rsid w:val="00D21F73"/>
    <w:rsid w:val="00D2233F"/>
    <w:rsid w:val="00D22A92"/>
    <w:rsid w:val="00D23B58"/>
    <w:rsid w:val="00D25038"/>
    <w:rsid w:val="00D25D81"/>
    <w:rsid w:val="00D26339"/>
    <w:rsid w:val="00D26A52"/>
    <w:rsid w:val="00D27739"/>
    <w:rsid w:val="00D31952"/>
    <w:rsid w:val="00D3540D"/>
    <w:rsid w:val="00D40269"/>
    <w:rsid w:val="00D40C1F"/>
    <w:rsid w:val="00D445BE"/>
    <w:rsid w:val="00D459AC"/>
    <w:rsid w:val="00D45A4C"/>
    <w:rsid w:val="00D4602D"/>
    <w:rsid w:val="00D51CDA"/>
    <w:rsid w:val="00D52377"/>
    <w:rsid w:val="00D552FC"/>
    <w:rsid w:val="00D66762"/>
    <w:rsid w:val="00D7146B"/>
    <w:rsid w:val="00D71DDE"/>
    <w:rsid w:val="00D7617A"/>
    <w:rsid w:val="00D835E8"/>
    <w:rsid w:val="00D83949"/>
    <w:rsid w:val="00D84D2A"/>
    <w:rsid w:val="00D862FA"/>
    <w:rsid w:val="00D87620"/>
    <w:rsid w:val="00D90E6D"/>
    <w:rsid w:val="00D912C4"/>
    <w:rsid w:val="00D913AE"/>
    <w:rsid w:val="00D91447"/>
    <w:rsid w:val="00D944AA"/>
    <w:rsid w:val="00D944B5"/>
    <w:rsid w:val="00D94531"/>
    <w:rsid w:val="00D964BA"/>
    <w:rsid w:val="00D96EA2"/>
    <w:rsid w:val="00D97DDE"/>
    <w:rsid w:val="00DA0188"/>
    <w:rsid w:val="00DA2197"/>
    <w:rsid w:val="00DA4E0C"/>
    <w:rsid w:val="00DA6C6A"/>
    <w:rsid w:val="00DA7275"/>
    <w:rsid w:val="00DB1469"/>
    <w:rsid w:val="00DB1590"/>
    <w:rsid w:val="00DB1968"/>
    <w:rsid w:val="00DB3469"/>
    <w:rsid w:val="00DB4712"/>
    <w:rsid w:val="00DB635A"/>
    <w:rsid w:val="00DB7AA8"/>
    <w:rsid w:val="00DB7BDA"/>
    <w:rsid w:val="00DC0DBE"/>
    <w:rsid w:val="00DC2581"/>
    <w:rsid w:val="00DC2958"/>
    <w:rsid w:val="00DC6446"/>
    <w:rsid w:val="00DC785E"/>
    <w:rsid w:val="00DC7FA5"/>
    <w:rsid w:val="00DD0F5D"/>
    <w:rsid w:val="00DD1FB4"/>
    <w:rsid w:val="00DD26F3"/>
    <w:rsid w:val="00DD3515"/>
    <w:rsid w:val="00DD39B8"/>
    <w:rsid w:val="00DD3C25"/>
    <w:rsid w:val="00DD499E"/>
    <w:rsid w:val="00DE0AE6"/>
    <w:rsid w:val="00DE183C"/>
    <w:rsid w:val="00DE1A9F"/>
    <w:rsid w:val="00DE1C1C"/>
    <w:rsid w:val="00DE20B0"/>
    <w:rsid w:val="00DE3300"/>
    <w:rsid w:val="00DE56F9"/>
    <w:rsid w:val="00DE63E4"/>
    <w:rsid w:val="00DE7537"/>
    <w:rsid w:val="00DF02D0"/>
    <w:rsid w:val="00DF0E83"/>
    <w:rsid w:val="00DF4D9D"/>
    <w:rsid w:val="00E014D7"/>
    <w:rsid w:val="00E02C94"/>
    <w:rsid w:val="00E03395"/>
    <w:rsid w:val="00E11797"/>
    <w:rsid w:val="00E11D41"/>
    <w:rsid w:val="00E120D0"/>
    <w:rsid w:val="00E23D13"/>
    <w:rsid w:val="00E2442D"/>
    <w:rsid w:val="00E26432"/>
    <w:rsid w:val="00E303AF"/>
    <w:rsid w:val="00E3055A"/>
    <w:rsid w:val="00E32BBA"/>
    <w:rsid w:val="00E34CF6"/>
    <w:rsid w:val="00E36B92"/>
    <w:rsid w:val="00E40882"/>
    <w:rsid w:val="00E4214F"/>
    <w:rsid w:val="00E424FD"/>
    <w:rsid w:val="00E427C1"/>
    <w:rsid w:val="00E44708"/>
    <w:rsid w:val="00E44C6E"/>
    <w:rsid w:val="00E4592A"/>
    <w:rsid w:val="00E5118E"/>
    <w:rsid w:val="00E52A2D"/>
    <w:rsid w:val="00E54054"/>
    <w:rsid w:val="00E559AC"/>
    <w:rsid w:val="00E566C7"/>
    <w:rsid w:val="00E60AE9"/>
    <w:rsid w:val="00E6165B"/>
    <w:rsid w:val="00E64213"/>
    <w:rsid w:val="00E64613"/>
    <w:rsid w:val="00E6463D"/>
    <w:rsid w:val="00E70147"/>
    <w:rsid w:val="00E722BB"/>
    <w:rsid w:val="00E73A73"/>
    <w:rsid w:val="00E76F51"/>
    <w:rsid w:val="00E82176"/>
    <w:rsid w:val="00E84461"/>
    <w:rsid w:val="00E86137"/>
    <w:rsid w:val="00E86725"/>
    <w:rsid w:val="00E927E5"/>
    <w:rsid w:val="00E940B8"/>
    <w:rsid w:val="00E96F34"/>
    <w:rsid w:val="00EA0698"/>
    <w:rsid w:val="00EA1F66"/>
    <w:rsid w:val="00EA326D"/>
    <w:rsid w:val="00EA57E1"/>
    <w:rsid w:val="00EA5F3D"/>
    <w:rsid w:val="00EA61B9"/>
    <w:rsid w:val="00EB0930"/>
    <w:rsid w:val="00EB1987"/>
    <w:rsid w:val="00EB4DD8"/>
    <w:rsid w:val="00EC11CD"/>
    <w:rsid w:val="00EC4AB7"/>
    <w:rsid w:val="00ED17F6"/>
    <w:rsid w:val="00ED23FA"/>
    <w:rsid w:val="00ED4868"/>
    <w:rsid w:val="00ED6452"/>
    <w:rsid w:val="00ED65B4"/>
    <w:rsid w:val="00ED76C2"/>
    <w:rsid w:val="00EE0110"/>
    <w:rsid w:val="00EE1664"/>
    <w:rsid w:val="00EE1A16"/>
    <w:rsid w:val="00EE1F1C"/>
    <w:rsid w:val="00EE2739"/>
    <w:rsid w:val="00EE2B0C"/>
    <w:rsid w:val="00EE3B17"/>
    <w:rsid w:val="00EE3D12"/>
    <w:rsid w:val="00EE5383"/>
    <w:rsid w:val="00EF316E"/>
    <w:rsid w:val="00EF5857"/>
    <w:rsid w:val="00EF761B"/>
    <w:rsid w:val="00EF7BC4"/>
    <w:rsid w:val="00F004DA"/>
    <w:rsid w:val="00F00D74"/>
    <w:rsid w:val="00F02337"/>
    <w:rsid w:val="00F0264B"/>
    <w:rsid w:val="00F04A6E"/>
    <w:rsid w:val="00F06374"/>
    <w:rsid w:val="00F06735"/>
    <w:rsid w:val="00F06CF0"/>
    <w:rsid w:val="00F0722B"/>
    <w:rsid w:val="00F140FD"/>
    <w:rsid w:val="00F14857"/>
    <w:rsid w:val="00F15C35"/>
    <w:rsid w:val="00F15F28"/>
    <w:rsid w:val="00F1756B"/>
    <w:rsid w:val="00F222F7"/>
    <w:rsid w:val="00F225C1"/>
    <w:rsid w:val="00F24DD3"/>
    <w:rsid w:val="00F25B99"/>
    <w:rsid w:val="00F266B8"/>
    <w:rsid w:val="00F27373"/>
    <w:rsid w:val="00F2760C"/>
    <w:rsid w:val="00F303BE"/>
    <w:rsid w:val="00F32D9E"/>
    <w:rsid w:val="00F33458"/>
    <w:rsid w:val="00F33635"/>
    <w:rsid w:val="00F337E5"/>
    <w:rsid w:val="00F35C72"/>
    <w:rsid w:val="00F373FB"/>
    <w:rsid w:val="00F42973"/>
    <w:rsid w:val="00F45858"/>
    <w:rsid w:val="00F4749D"/>
    <w:rsid w:val="00F50656"/>
    <w:rsid w:val="00F54DCC"/>
    <w:rsid w:val="00F54E7C"/>
    <w:rsid w:val="00F602BB"/>
    <w:rsid w:val="00F606EA"/>
    <w:rsid w:val="00F60A23"/>
    <w:rsid w:val="00F62582"/>
    <w:rsid w:val="00F62632"/>
    <w:rsid w:val="00F630A6"/>
    <w:rsid w:val="00F63385"/>
    <w:rsid w:val="00F64505"/>
    <w:rsid w:val="00F65E96"/>
    <w:rsid w:val="00F67142"/>
    <w:rsid w:val="00F705EB"/>
    <w:rsid w:val="00F718DB"/>
    <w:rsid w:val="00F72310"/>
    <w:rsid w:val="00F724EF"/>
    <w:rsid w:val="00F739BB"/>
    <w:rsid w:val="00F74D88"/>
    <w:rsid w:val="00F74F2D"/>
    <w:rsid w:val="00F75110"/>
    <w:rsid w:val="00F75605"/>
    <w:rsid w:val="00F76C4A"/>
    <w:rsid w:val="00F810C7"/>
    <w:rsid w:val="00F81DB3"/>
    <w:rsid w:val="00F83CC7"/>
    <w:rsid w:val="00F83CCA"/>
    <w:rsid w:val="00F840D6"/>
    <w:rsid w:val="00F84E61"/>
    <w:rsid w:val="00F85FFB"/>
    <w:rsid w:val="00F86063"/>
    <w:rsid w:val="00F87030"/>
    <w:rsid w:val="00F878FE"/>
    <w:rsid w:val="00F930D7"/>
    <w:rsid w:val="00F93671"/>
    <w:rsid w:val="00F94275"/>
    <w:rsid w:val="00F94361"/>
    <w:rsid w:val="00F95C27"/>
    <w:rsid w:val="00F97B1F"/>
    <w:rsid w:val="00F97FF0"/>
    <w:rsid w:val="00FA0ABC"/>
    <w:rsid w:val="00FA4FC1"/>
    <w:rsid w:val="00FA5B95"/>
    <w:rsid w:val="00FB043F"/>
    <w:rsid w:val="00FB10DC"/>
    <w:rsid w:val="00FB33D9"/>
    <w:rsid w:val="00FB534C"/>
    <w:rsid w:val="00FB5E21"/>
    <w:rsid w:val="00FB60F0"/>
    <w:rsid w:val="00FB6B10"/>
    <w:rsid w:val="00FC4520"/>
    <w:rsid w:val="00FC48B7"/>
    <w:rsid w:val="00FC5B48"/>
    <w:rsid w:val="00FC68CA"/>
    <w:rsid w:val="00FC767A"/>
    <w:rsid w:val="00FD17A9"/>
    <w:rsid w:val="00FD1E7B"/>
    <w:rsid w:val="00FD2180"/>
    <w:rsid w:val="00FD49FF"/>
    <w:rsid w:val="00FD567F"/>
    <w:rsid w:val="00FD570F"/>
    <w:rsid w:val="00FD66F5"/>
    <w:rsid w:val="00FD6A67"/>
    <w:rsid w:val="00FD77DB"/>
    <w:rsid w:val="00FD782A"/>
    <w:rsid w:val="00FE1E3B"/>
    <w:rsid w:val="00FE2E8F"/>
    <w:rsid w:val="00FE38D9"/>
    <w:rsid w:val="00FF002C"/>
    <w:rsid w:val="00FF0EC0"/>
    <w:rsid w:val="00FF1D31"/>
    <w:rsid w:val="00FF1FB0"/>
    <w:rsid w:val="00FF35C8"/>
    <w:rsid w:val="00FF4B6D"/>
    <w:rsid w:val="00FF5541"/>
    <w:rsid w:val="00FF6277"/>
    <w:rsid w:val="00FF6C19"/>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78D0C"/>
  <w15:chartTrackingRefBased/>
  <w15:docId w15:val="{4E455431-5D29-4B51-87FC-24150175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90"/>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pPr>
    <w:rPr>
      <w:rFonts w:ascii="Arial" w:hAnsi="Arial"/>
      <w:kern w:val="25"/>
      <w:sz w:val="24"/>
      <w:lang w:eastAsia="en-US"/>
    </w:rPr>
  </w:style>
  <w:style w:type="paragraph" w:styleId="Heading1">
    <w:name w:val="heading 1"/>
    <w:qFormat/>
    <w:rsid w:val="00FE1E3B"/>
    <w:pPr>
      <w:widowControl w:val="0"/>
      <w:numPr>
        <w:numId w:val="1"/>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4"/>
      <w:lang w:eastAsia="en-US"/>
    </w:rPr>
  </w:style>
  <w:style w:type="paragraph" w:styleId="Heading2">
    <w:name w:val="heading 2"/>
    <w:basedOn w:val="Heading1"/>
    <w:qFormat/>
    <w:rsid w:val="00AD2B7D"/>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link w:val="FootnoteTextChar"/>
    <w:uiPriority w:val="99"/>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uiPriority w:val="99"/>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rsid w:val="000832EB"/>
    <w:rPr>
      <w:color w:val="0563C1" w:themeColor="hyperlink"/>
      <w:u w:val="single"/>
    </w:rPr>
  </w:style>
  <w:style w:type="character" w:customStyle="1" w:styleId="UnresolvedMention1">
    <w:name w:val="Unresolved Mention1"/>
    <w:basedOn w:val="DefaultParagraphFont"/>
    <w:uiPriority w:val="99"/>
    <w:semiHidden/>
    <w:unhideWhenUsed/>
    <w:rsid w:val="000832EB"/>
    <w:rPr>
      <w:color w:val="605E5C"/>
      <w:shd w:val="clear" w:color="auto" w:fill="E1DFDD"/>
    </w:rPr>
  </w:style>
  <w:style w:type="paragraph" w:styleId="ListParagraph">
    <w:name w:val="List Paragraph"/>
    <w:basedOn w:val="Normal"/>
    <w:uiPriority w:val="34"/>
    <w:qFormat/>
    <w:rsid w:val="005470DA"/>
    <w:pPr>
      <w:ind w:left="720"/>
      <w:contextualSpacing/>
    </w:pPr>
  </w:style>
  <w:style w:type="character" w:styleId="CommentReference">
    <w:name w:val="annotation reference"/>
    <w:basedOn w:val="DefaultParagraphFont"/>
    <w:rsid w:val="00134E51"/>
    <w:rPr>
      <w:sz w:val="16"/>
      <w:szCs w:val="16"/>
    </w:rPr>
  </w:style>
  <w:style w:type="paragraph" w:styleId="CommentText">
    <w:name w:val="annotation text"/>
    <w:basedOn w:val="Normal"/>
    <w:link w:val="CommentTextChar"/>
    <w:rsid w:val="00134E51"/>
    <w:pPr>
      <w:spacing w:line="240" w:lineRule="auto"/>
    </w:pPr>
    <w:rPr>
      <w:sz w:val="20"/>
    </w:rPr>
  </w:style>
  <w:style w:type="character" w:customStyle="1" w:styleId="CommentTextChar">
    <w:name w:val="Comment Text Char"/>
    <w:basedOn w:val="DefaultParagraphFont"/>
    <w:link w:val="CommentText"/>
    <w:rsid w:val="00134E51"/>
    <w:rPr>
      <w:rFonts w:ascii="Arial" w:hAnsi="Arial"/>
      <w:kern w:val="25"/>
      <w:lang w:eastAsia="en-US"/>
    </w:rPr>
  </w:style>
  <w:style w:type="paragraph" w:styleId="CommentSubject">
    <w:name w:val="annotation subject"/>
    <w:basedOn w:val="CommentText"/>
    <w:next w:val="CommentText"/>
    <w:link w:val="CommentSubjectChar"/>
    <w:rsid w:val="00134E51"/>
    <w:rPr>
      <w:b/>
      <w:bCs/>
    </w:rPr>
  </w:style>
  <w:style w:type="character" w:customStyle="1" w:styleId="CommentSubjectChar">
    <w:name w:val="Comment Subject Char"/>
    <w:basedOn w:val="CommentTextChar"/>
    <w:link w:val="CommentSubject"/>
    <w:rsid w:val="00134E51"/>
    <w:rPr>
      <w:rFonts w:ascii="Arial" w:hAnsi="Arial"/>
      <w:b/>
      <w:bCs/>
      <w:kern w:val="25"/>
      <w:lang w:eastAsia="en-US"/>
    </w:rPr>
  </w:style>
  <w:style w:type="paragraph" w:styleId="PlainText">
    <w:name w:val="Plain Text"/>
    <w:basedOn w:val="Normal"/>
    <w:link w:val="PlainTextChar"/>
    <w:uiPriority w:val="99"/>
    <w:unhideWhenUsed/>
    <w:rsid w:val="00C54A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54AD8"/>
    <w:rPr>
      <w:rFonts w:ascii="Calibri" w:eastAsiaTheme="minorHAnsi" w:hAnsi="Calibri" w:cstheme="minorBidi"/>
      <w:sz w:val="22"/>
      <w:szCs w:val="21"/>
      <w:lang w:eastAsia="en-US"/>
    </w:rPr>
  </w:style>
  <w:style w:type="paragraph" w:styleId="BalloonText">
    <w:name w:val="Balloon Text"/>
    <w:basedOn w:val="Normal"/>
    <w:link w:val="BalloonTextChar"/>
    <w:semiHidden/>
    <w:unhideWhenUsed/>
    <w:rsid w:val="004C124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4C1246"/>
    <w:rPr>
      <w:kern w:val="25"/>
      <w:sz w:val="18"/>
      <w:szCs w:val="18"/>
      <w:lang w:eastAsia="en-US"/>
    </w:rPr>
  </w:style>
  <w:style w:type="character" w:customStyle="1" w:styleId="HeaderChar">
    <w:name w:val="Header Char"/>
    <w:basedOn w:val="DefaultParagraphFont"/>
    <w:link w:val="Header"/>
    <w:uiPriority w:val="99"/>
    <w:rsid w:val="00F303BE"/>
    <w:rPr>
      <w:rFonts w:ascii="Arial" w:hAnsi="Arial"/>
      <w:sz w:val="25"/>
      <w:lang w:eastAsia="en-US"/>
    </w:rPr>
  </w:style>
  <w:style w:type="paragraph" w:customStyle="1" w:styleId="Body">
    <w:name w:val="Body"/>
    <w:basedOn w:val="Normal"/>
    <w:uiPriority w:val="99"/>
    <w:qFormat/>
    <w:rsid w:val="007015A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240" w:line="240" w:lineRule="auto"/>
    </w:pPr>
    <w:rPr>
      <w:rFonts w:eastAsiaTheme="minorHAnsi" w:cs="Arial"/>
      <w:kern w:val="0"/>
      <w:sz w:val="20"/>
      <w:szCs w:val="22"/>
      <w:lang w:val="en-GB"/>
    </w:rPr>
  </w:style>
  <w:style w:type="paragraph" w:styleId="NormalWeb">
    <w:name w:val="Normal (Web)"/>
    <w:basedOn w:val="Normal"/>
    <w:uiPriority w:val="99"/>
    <w:unhideWhenUsed/>
    <w:rsid w:val="00B9250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Calibri" w:eastAsiaTheme="minorHAnsi" w:hAnsi="Calibri" w:cs="Calibri"/>
      <w:kern w:val="0"/>
      <w:sz w:val="22"/>
      <w:szCs w:val="22"/>
      <w:lang w:val="en-US"/>
    </w:rPr>
  </w:style>
  <w:style w:type="character" w:customStyle="1" w:styleId="FootnoteTextChar">
    <w:name w:val="Footnote Text Char"/>
    <w:basedOn w:val="DefaultParagraphFont"/>
    <w:link w:val="FootnoteText"/>
    <w:uiPriority w:val="99"/>
    <w:rsid w:val="00350F3B"/>
    <w:rPr>
      <w:rFonts w:ascii="Arial" w:hAnsi="Arial"/>
      <w:kern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2493">
      <w:bodyDiv w:val="1"/>
      <w:marLeft w:val="0"/>
      <w:marRight w:val="0"/>
      <w:marTop w:val="0"/>
      <w:marBottom w:val="0"/>
      <w:divBdr>
        <w:top w:val="none" w:sz="0" w:space="0" w:color="auto"/>
        <w:left w:val="none" w:sz="0" w:space="0" w:color="auto"/>
        <w:bottom w:val="none" w:sz="0" w:space="0" w:color="auto"/>
        <w:right w:val="none" w:sz="0" w:space="0" w:color="auto"/>
      </w:divBdr>
    </w:div>
    <w:div w:id="683943327">
      <w:bodyDiv w:val="1"/>
      <w:marLeft w:val="0"/>
      <w:marRight w:val="0"/>
      <w:marTop w:val="0"/>
      <w:marBottom w:val="0"/>
      <w:divBdr>
        <w:top w:val="none" w:sz="0" w:space="0" w:color="auto"/>
        <w:left w:val="none" w:sz="0" w:space="0" w:color="auto"/>
        <w:bottom w:val="none" w:sz="0" w:space="0" w:color="auto"/>
        <w:right w:val="none" w:sz="0" w:space="0" w:color="auto"/>
      </w:divBdr>
    </w:div>
    <w:div w:id="999313581">
      <w:bodyDiv w:val="1"/>
      <w:marLeft w:val="0"/>
      <w:marRight w:val="0"/>
      <w:marTop w:val="0"/>
      <w:marBottom w:val="0"/>
      <w:divBdr>
        <w:top w:val="none" w:sz="0" w:space="0" w:color="auto"/>
        <w:left w:val="none" w:sz="0" w:space="0" w:color="auto"/>
        <w:bottom w:val="none" w:sz="0" w:space="0" w:color="auto"/>
        <w:right w:val="none" w:sz="0" w:space="0" w:color="auto"/>
      </w:divBdr>
      <w:divsChild>
        <w:div w:id="2009359572">
          <w:marLeft w:val="0"/>
          <w:marRight w:val="0"/>
          <w:marTop w:val="120"/>
          <w:marBottom w:val="0"/>
          <w:divBdr>
            <w:top w:val="none" w:sz="0" w:space="0" w:color="auto"/>
            <w:left w:val="none" w:sz="0" w:space="0" w:color="auto"/>
            <w:bottom w:val="none" w:sz="0" w:space="0" w:color="auto"/>
            <w:right w:val="none" w:sz="0" w:space="0" w:color="auto"/>
          </w:divBdr>
        </w:div>
        <w:div w:id="1061708673">
          <w:marLeft w:val="1134"/>
          <w:marRight w:val="0"/>
          <w:marTop w:val="60"/>
          <w:marBottom w:val="0"/>
          <w:divBdr>
            <w:top w:val="none" w:sz="0" w:space="0" w:color="auto"/>
            <w:left w:val="none" w:sz="0" w:space="0" w:color="auto"/>
            <w:bottom w:val="none" w:sz="0" w:space="0" w:color="auto"/>
            <w:right w:val="none" w:sz="0" w:space="0" w:color="auto"/>
          </w:divBdr>
        </w:div>
        <w:div w:id="1760171596">
          <w:marLeft w:val="1134"/>
          <w:marRight w:val="0"/>
          <w:marTop w:val="60"/>
          <w:marBottom w:val="0"/>
          <w:divBdr>
            <w:top w:val="none" w:sz="0" w:space="0" w:color="auto"/>
            <w:left w:val="none" w:sz="0" w:space="0" w:color="auto"/>
            <w:bottom w:val="none" w:sz="0" w:space="0" w:color="auto"/>
            <w:right w:val="none" w:sz="0" w:space="0" w:color="auto"/>
          </w:divBdr>
        </w:div>
        <w:div w:id="16586240">
          <w:marLeft w:val="1134"/>
          <w:marRight w:val="0"/>
          <w:marTop w:val="60"/>
          <w:marBottom w:val="0"/>
          <w:divBdr>
            <w:top w:val="none" w:sz="0" w:space="0" w:color="auto"/>
            <w:left w:val="none" w:sz="0" w:space="0" w:color="auto"/>
            <w:bottom w:val="none" w:sz="0" w:space="0" w:color="auto"/>
            <w:right w:val="none" w:sz="0" w:space="0" w:color="auto"/>
          </w:divBdr>
        </w:div>
        <w:div w:id="383875285">
          <w:marLeft w:val="1134"/>
          <w:marRight w:val="0"/>
          <w:marTop w:val="60"/>
          <w:marBottom w:val="0"/>
          <w:divBdr>
            <w:top w:val="none" w:sz="0" w:space="0" w:color="auto"/>
            <w:left w:val="none" w:sz="0" w:space="0" w:color="auto"/>
            <w:bottom w:val="none" w:sz="0" w:space="0" w:color="auto"/>
            <w:right w:val="none" w:sz="0" w:space="0" w:color="auto"/>
          </w:divBdr>
        </w:div>
      </w:divsChild>
    </w:div>
    <w:div w:id="11509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97D3-ED07-45A5-AAD2-B92562B3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SGHC</Template>
  <TotalTime>1</TotalTime>
  <Pages>39</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cp:lastModifiedBy>Lazarus Rakgwale</cp:lastModifiedBy>
  <cp:revision>2</cp:revision>
  <cp:lastPrinted>2022-08-21T16:54:00Z</cp:lastPrinted>
  <dcterms:created xsi:type="dcterms:W3CDTF">2022-08-31T10:36:00Z</dcterms:created>
  <dcterms:modified xsi:type="dcterms:W3CDTF">2022-08-31T10:36:00Z</dcterms:modified>
</cp:coreProperties>
</file>