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4A5C" w14:textId="77777777" w:rsidR="001565DD" w:rsidRPr="00D64259" w:rsidRDefault="001565DD" w:rsidP="00693880">
      <w:pPr>
        <w:spacing w:line="360" w:lineRule="auto"/>
        <w:rPr>
          <w:rFonts w:ascii="Times New Roman" w:hAnsi="Times New Roman" w:cs="Times New Roman"/>
          <w:sz w:val="26"/>
          <w:szCs w:val="26"/>
        </w:rPr>
      </w:pPr>
      <w:bookmarkStart w:id="0" w:name="_GoBack"/>
      <w:bookmarkEnd w:id="0"/>
    </w:p>
    <w:p w14:paraId="473A4502" w14:textId="77777777" w:rsidR="001565DD" w:rsidRPr="00D64259" w:rsidRDefault="001565DD" w:rsidP="00693880">
      <w:pPr>
        <w:spacing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                                         REPUBLIC OF SOUTH AFRICA</w:t>
      </w:r>
    </w:p>
    <w:p w14:paraId="2176420F" w14:textId="77777777" w:rsidR="001565DD" w:rsidRPr="00D64259" w:rsidRDefault="001565DD" w:rsidP="00693880">
      <w:pPr>
        <w:spacing w:line="360" w:lineRule="auto"/>
        <w:jc w:val="center"/>
        <w:rPr>
          <w:rFonts w:ascii="Times New Roman" w:eastAsia="Arial Black" w:hAnsi="Times New Roman" w:cs="Times New Roman"/>
          <w:b/>
          <w:sz w:val="26"/>
          <w:szCs w:val="26"/>
        </w:rPr>
      </w:pPr>
      <w:r w:rsidRPr="00D64259">
        <w:rPr>
          <w:rFonts w:ascii="Times New Roman" w:eastAsia="Arial Black" w:hAnsi="Times New Roman" w:cs="Times New Roman"/>
          <w:b/>
          <w:noProof/>
          <w:sz w:val="26"/>
          <w:szCs w:val="26"/>
          <w:lang w:val="en-ZA" w:eastAsia="en-ZA"/>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77777777" w:rsidR="001565DD" w:rsidRPr="00D64259" w:rsidRDefault="001565DD" w:rsidP="00693880">
      <w:pPr>
        <w:spacing w:line="360" w:lineRule="auto"/>
        <w:jc w:val="center"/>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IN THE HIGH COURT OF SOUTH AFRICA, </w:t>
      </w:r>
    </w:p>
    <w:p w14:paraId="7B5D2369" w14:textId="77777777" w:rsidR="001565DD" w:rsidRPr="00D64259" w:rsidRDefault="001565DD" w:rsidP="00693880">
      <w:pPr>
        <w:spacing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                                 GAUTENG DIVISION, JOHANNESBURG                                              </w:t>
      </w:r>
    </w:p>
    <w:p w14:paraId="3F2475D2" w14:textId="1EF02C49" w:rsidR="001565DD" w:rsidRPr="00D64259" w:rsidRDefault="001565DD" w:rsidP="00693880">
      <w:pPr>
        <w:spacing w:after="0" w:line="360" w:lineRule="auto"/>
        <w:jc w:val="right"/>
        <w:rPr>
          <w:rFonts w:ascii="Times New Roman" w:eastAsia="Arial" w:hAnsi="Times New Roman" w:cs="Times New Roman"/>
          <w:b/>
          <w:smallCaps/>
          <w:sz w:val="26"/>
          <w:szCs w:val="26"/>
        </w:rPr>
      </w:pPr>
      <w:r w:rsidRPr="00D64259">
        <w:rPr>
          <w:rFonts w:ascii="Times New Roman" w:eastAsia="Arial Black" w:hAnsi="Times New Roman" w:cs="Times New Roman"/>
          <w:b/>
          <w:sz w:val="26"/>
          <w:szCs w:val="26"/>
        </w:rPr>
        <w:t xml:space="preserve">                                                                                       </w:t>
      </w:r>
      <w:r w:rsidR="00552543" w:rsidRPr="00D64259">
        <w:rPr>
          <w:rFonts w:ascii="Times New Roman" w:eastAsia="Arial Black" w:hAnsi="Times New Roman" w:cs="Times New Roman"/>
          <w:b/>
          <w:sz w:val="26"/>
          <w:szCs w:val="26"/>
        </w:rPr>
        <w:t xml:space="preserve">    </w:t>
      </w:r>
      <w:r w:rsidRPr="00D64259">
        <w:rPr>
          <w:rFonts w:ascii="Times New Roman" w:eastAsia="Arial" w:hAnsi="Times New Roman" w:cs="Times New Roman"/>
          <w:b/>
          <w:sz w:val="26"/>
          <w:szCs w:val="26"/>
        </w:rPr>
        <w:t>CASE NO:</w:t>
      </w:r>
      <w:r w:rsidRPr="00D64259">
        <w:rPr>
          <w:rFonts w:ascii="Times New Roman" w:eastAsia="Arial" w:hAnsi="Times New Roman" w:cs="Times New Roman"/>
          <w:b/>
          <w:smallCaps/>
          <w:sz w:val="26"/>
          <w:szCs w:val="26"/>
        </w:rPr>
        <w:t xml:space="preserve"> </w:t>
      </w:r>
      <w:r w:rsidR="00552543" w:rsidRPr="00D64259">
        <w:rPr>
          <w:rFonts w:ascii="Times New Roman" w:eastAsia="Arial" w:hAnsi="Times New Roman" w:cs="Times New Roman"/>
          <w:b/>
          <w:smallCaps/>
          <w:sz w:val="26"/>
          <w:szCs w:val="26"/>
        </w:rPr>
        <w:t>24054/20</w:t>
      </w:r>
    </w:p>
    <w:p w14:paraId="74C8CABC" w14:textId="3B8A23BD" w:rsidR="001565DD" w:rsidRPr="00D64259" w:rsidRDefault="00C5440A" w:rsidP="00693880">
      <w:pPr>
        <w:spacing w:after="0" w:line="360" w:lineRule="auto"/>
        <w:jc w:val="right"/>
        <w:rPr>
          <w:rFonts w:ascii="Times New Roman" w:eastAsia="Arial" w:hAnsi="Times New Roman" w:cs="Times New Roman"/>
          <w:b/>
          <w:smallCaps/>
          <w:sz w:val="26"/>
          <w:szCs w:val="26"/>
        </w:rPr>
      </w:pPr>
      <w:r w:rsidRPr="00D64259">
        <w:rPr>
          <w:rFonts w:ascii="Times New Roman" w:hAnsi="Times New Roman" w:cs="Times New Roman"/>
          <w:noProof/>
          <w:sz w:val="26"/>
          <w:szCs w:val="26"/>
          <w:lang w:val="en-ZA" w:eastAsia="en-ZA"/>
        </w:rPr>
        <mc:AlternateContent>
          <mc:Choice Requires="wps">
            <w:drawing>
              <wp:anchor distT="0" distB="0" distL="114300" distR="114300" simplePos="0" relativeHeight="251659264" behindDoc="0" locked="0" layoutInCell="1" allowOverlap="1" wp14:anchorId="0B90A51C" wp14:editId="3EA65492">
                <wp:simplePos x="0" y="0"/>
                <wp:positionH relativeFrom="column">
                  <wp:posOffset>0</wp:posOffset>
                </wp:positionH>
                <wp:positionV relativeFrom="paragraph">
                  <wp:posOffset>183210</wp:posOffset>
                </wp:positionV>
                <wp:extent cx="2823845" cy="143526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260"/>
                        </a:xfrm>
                        <a:prstGeom prst="rect">
                          <a:avLst/>
                        </a:prstGeom>
                        <a:solidFill>
                          <a:srgbClr val="FFFFFF"/>
                        </a:solidFill>
                        <a:ln w="9525">
                          <a:solidFill>
                            <a:srgbClr val="000000"/>
                          </a:solidFill>
                          <a:miter lim="800000"/>
                          <a:headEnd/>
                          <a:tailEnd/>
                        </a:ln>
                      </wps:spPr>
                      <wps:txbx>
                        <w:txbxContent>
                          <w:p w14:paraId="1D07A3CE" w14:textId="77777777" w:rsidR="001565DD" w:rsidRPr="002A7321" w:rsidRDefault="001565DD" w:rsidP="001565DD">
                            <w:pPr>
                              <w:jc w:val="center"/>
                              <w:rPr>
                                <w:rFonts w:ascii="Arial Black" w:hAnsi="Arial Black"/>
                                <w:b/>
                                <w:sz w:val="24"/>
                                <w:szCs w:val="24"/>
                              </w:rPr>
                            </w:pPr>
                          </w:p>
                          <w:p w14:paraId="4923DC58" w14:textId="77777777" w:rsidR="001565DD" w:rsidRDefault="001565DD" w:rsidP="001565D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FC8F2E2" w14:textId="77777777" w:rsidR="001565DD" w:rsidRPr="00913F95" w:rsidRDefault="001565DD"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B1ABCEA" w14:textId="77777777" w:rsidR="001565DD" w:rsidRDefault="001565DD"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2BCE3DBE" w14:textId="7D114073" w:rsidR="001565DD" w:rsidRPr="00913F95" w:rsidRDefault="001565DD" w:rsidP="001565DD">
                            <w:pPr>
                              <w:spacing w:after="0" w:line="240" w:lineRule="auto"/>
                              <w:ind w:left="900"/>
                              <w:rPr>
                                <w:rFonts w:ascii="Century Gothic" w:hAnsi="Century Gothic"/>
                                <w:sz w:val="20"/>
                                <w:szCs w:val="20"/>
                              </w:rPr>
                            </w:pPr>
                          </w:p>
                          <w:p w14:paraId="2223689C" w14:textId="77777777" w:rsidR="001565DD" w:rsidRDefault="001565DD"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565DD" w:rsidRDefault="001565DD"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565DD" w:rsidRDefault="001565DD" w:rsidP="001565DD">
                            <w:pPr>
                              <w:rPr>
                                <w:rFonts w:ascii="Century Gothic" w:hAnsi="Century Gothic"/>
                                <w:b/>
                                <w:sz w:val="18"/>
                                <w:szCs w:val="18"/>
                              </w:rPr>
                            </w:pPr>
                          </w:p>
                          <w:p w14:paraId="5D2DCACE" w14:textId="77777777" w:rsidR="001565DD" w:rsidRDefault="001565DD" w:rsidP="001565DD">
                            <w:pPr>
                              <w:rPr>
                                <w:rFonts w:ascii="Century Gothic" w:hAnsi="Century Gothic"/>
                                <w:b/>
                                <w:sz w:val="18"/>
                                <w:szCs w:val="18"/>
                              </w:rPr>
                            </w:pPr>
                          </w:p>
                          <w:p w14:paraId="40CA234B" w14:textId="77777777" w:rsidR="001565DD" w:rsidRDefault="001565DD" w:rsidP="001565DD">
                            <w:pPr>
                              <w:rPr>
                                <w:rFonts w:ascii="Century Gothic" w:hAnsi="Century Gothic"/>
                                <w:b/>
                                <w:sz w:val="18"/>
                                <w:szCs w:val="18"/>
                              </w:rPr>
                            </w:pPr>
                          </w:p>
                          <w:p w14:paraId="25B8C1A6" w14:textId="77777777" w:rsidR="001565DD" w:rsidRDefault="001565DD" w:rsidP="001565DD">
                            <w:pPr>
                              <w:rPr>
                                <w:rFonts w:ascii="Century Gothic" w:hAnsi="Century Gothic"/>
                                <w:b/>
                                <w:sz w:val="18"/>
                                <w:szCs w:val="18"/>
                              </w:rPr>
                            </w:pPr>
                          </w:p>
                          <w:p w14:paraId="3BE9C922" w14:textId="77777777" w:rsidR="001565DD" w:rsidRDefault="001565DD"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565DD" w:rsidRDefault="001565DD" w:rsidP="001565DD">
                            <w:pPr>
                              <w:rPr>
                                <w:rFonts w:ascii="Century Gothic" w:hAnsi="Century Gothic"/>
                                <w:b/>
                                <w:sz w:val="18"/>
                                <w:szCs w:val="18"/>
                              </w:rPr>
                            </w:pPr>
                          </w:p>
                          <w:p w14:paraId="3470705F" w14:textId="77777777" w:rsidR="001565DD" w:rsidRDefault="001565DD" w:rsidP="001565DD">
                            <w:pPr>
                              <w:rPr>
                                <w:rFonts w:ascii="Century Gothic" w:hAnsi="Century Gothic"/>
                                <w:b/>
                                <w:sz w:val="18"/>
                                <w:szCs w:val="18"/>
                              </w:rPr>
                            </w:pPr>
                          </w:p>
                          <w:p w14:paraId="5893C168" w14:textId="77777777" w:rsidR="001565DD" w:rsidRPr="00084341" w:rsidRDefault="001565DD"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565DD" w:rsidRPr="00084341" w:rsidRDefault="001565DD"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0;margin-top:14.4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nLgIAAFEEAAAOAAAAZHJzL2Uyb0RvYy54bWysVNtu2zAMfR+wfxD0vjhxky41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">
                <v:textbox>
                  <w:txbxContent>
                    <w:p w14:paraId="1D07A3CE" w14:textId="77777777" w:rsidR="001565DD" w:rsidRPr="002A7321" w:rsidRDefault="001565DD" w:rsidP="001565DD">
                      <w:pPr>
                        <w:jc w:val="center"/>
                        <w:rPr>
                          <w:rFonts w:ascii="Arial Black" w:hAnsi="Arial Black"/>
                          <w:b/>
                          <w:sz w:val="24"/>
                          <w:szCs w:val="24"/>
                        </w:rPr>
                      </w:pPr>
                    </w:p>
                    <w:p w14:paraId="4923DC58" w14:textId="77777777" w:rsidR="001565DD" w:rsidRDefault="001565DD" w:rsidP="001565D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7FC8F2E2" w14:textId="77777777" w:rsidR="001565DD" w:rsidRPr="00913F95" w:rsidRDefault="001565DD"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5B1ABCEA" w14:textId="77777777" w:rsidR="001565DD" w:rsidRDefault="001565DD" w:rsidP="001565DD">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2BCE3DBE" w14:textId="7D114073" w:rsidR="001565DD" w:rsidRPr="00913F95" w:rsidRDefault="001565DD" w:rsidP="001565DD">
                      <w:pPr>
                        <w:spacing w:after="0" w:line="240" w:lineRule="auto"/>
                        <w:ind w:left="900"/>
                        <w:rPr>
                          <w:rFonts w:ascii="Century Gothic" w:hAnsi="Century Gothic"/>
                          <w:sz w:val="20"/>
                          <w:szCs w:val="20"/>
                        </w:rPr>
                      </w:pPr>
                    </w:p>
                    <w:p w14:paraId="2223689C" w14:textId="77777777" w:rsidR="001565DD" w:rsidRDefault="001565DD"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565DD" w:rsidRDefault="001565DD"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565DD" w:rsidRDefault="001565DD" w:rsidP="001565DD">
                      <w:pPr>
                        <w:rPr>
                          <w:rFonts w:ascii="Century Gothic" w:hAnsi="Century Gothic"/>
                          <w:b/>
                          <w:sz w:val="18"/>
                          <w:szCs w:val="18"/>
                        </w:rPr>
                      </w:pPr>
                    </w:p>
                    <w:p w14:paraId="5D2DCACE" w14:textId="77777777" w:rsidR="001565DD" w:rsidRDefault="001565DD" w:rsidP="001565DD">
                      <w:pPr>
                        <w:rPr>
                          <w:rFonts w:ascii="Century Gothic" w:hAnsi="Century Gothic"/>
                          <w:b/>
                          <w:sz w:val="18"/>
                          <w:szCs w:val="18"/>
                        </w:rPr>
                      </w:pPr>
                    </w:p>
                    <w:p w14:paraId="40CA234B" w14:textId="77777777" w:rsidR="001565DD" w:rsidRDefault="001565DD" w:rsidP="001565DD">
                      <w:pPr>
                        <w:rPr>
                          <w:rFonts w:ascii="Century Gothic" w:hAnsi="Century Gothic"/>
                          <w:b/>
                          <w:sz w:val="18"/>
                          <w:szCs w:val="18"/>
                        </w:rPr>
                      </w:pPr>
                    </w:p>
                    <w:p w14:paraId="25B8C1A6" w14:textId="77777777" w:rsidR="001565DD" w:rsidRDefault="001565DD" w:rsidP="001565DD">
                      <w:pPr>
                        <w:rPr>
                          <w:rFonts w:ascii="Century Gothic" w:hAnsi="Century Gothic"/>
                          <w:b/>
                          <w:sz w:val="18"/>
                          <w:szCs w:val="18"/>
                        </w:rPr>
                      </w:pPr>
                    </w:p>
                    <w:p w14:paraId="3BE9C922" w14:textId="77777777" w:rsidR="001565DD" w:rsidRDefault="001565DD"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565DD" w:rsidRDefault="001565DD" w:rsidP="001565DD">
                      <w:pPr>
                        <w:rPr>
                          <w:rFonts w:ascii="Century Gothic" w:hAnsi="Century Gothic"/>
                          <w:b/>
                          <w:sz w:val="18"/>
                          <w:szCs w:val="18"/>
                        </w:rPr>
                      </w:pPr>
                    </w:p>
                    <w:p w14:paraId="3470705F" w14:textId="77777777" w:rsidR="001565DD" w:rsidRDefault="001565DD" w:rsidP="001565DD">
                      <w:pPr>
                        <w:rPr>
                          <w:rFonts w:ascii="Century Gothic" w:hAnsi="Century Gothic"/>
                          <w:b/>
                          <w:sz w:val="18"/>
                          <w:szCs w:val="18"/>
                        </w:rPr>
                      </w:pPr>
                    </w:p>
                    <w:p w14:paraId="5893C168" w14:textId="77777777" w:rsidR="001565DD" w:rsidRPr="00084341" w:rsidRDefault="001565DD"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565DD" w:rsidRPr="00084341" w:rsidRDefault="001565DD"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1565DD" w:rsidRPr="00D64259">
        <w:rPr>
          <w:rFonts w:ascii="Times New Roman" w:eastAsia="Arial" w:hAnsi="Times New Roman" w:cs="Times New Roman"/>
          <w:b/>
          <w:smallCaps/>
          <w:sz w:val="26"/>
          <w:szCs w:val="26"/>
        </w:rPr>
        <w:t xml:space="preserve"> </w:t>
      </w:r>
    </w:p>
    <w:p w14:paraId="56167925" w14:textId="17629210" w:rsidR="001565DD" w:rsidRPr="00D64259" w:rsidRDefault="001565DD" w:rsidP="00693880">
      <w:pPr>
        <w:spacing w:line="360" w:lineRule="auto"/>
        <w:jc w:val="both"/>
        <w:rPr>
          <w:rFonts w:ascii="Times New Roman" w:eastAsia="Arial" w:hAnsi="Times New Roman" w:cs="Times New Roman"/>
          <w:b/>
          <w:sz w:val="26"/>
          <w:szCs w:val="26"/>
        </w:rPr>
      </w:pPr>
    </w:p>
    <w:p w14:paraId="37325B2E" w14:textId="77777777" w:rsidR="001565DD" w:rsidRPr="00D64259" w:rsidRDefault="001565DD" w:rsidP="00693880">
      <w:pPr>
        <w:spacing w:after="0" w:line="360" w:lineRule="auto"/>
        <w:jc w:val="center"/>
        <w:rPr>
          <w:rFonts w:ascii="Times New Roman" w:eastAsia="Arial" w:hAnsi="Times New Roman" w:cs="Times New Roman"/>
          <w:b/>
          <w:sz w:val="26"/>
          <w:szCs w:val="26"/>
        </w:rPr>
      </w:pPr>
    </w:p>
    <w:p w14:paraId="21E0CC47" w14:textId="41555D3B" w:rsidR="001565DD" w:rsidRPr="00D64259" w:rsidRDefault="001565DD" w:rsidP="00693880">
      <w:pPr>
        <w:spacing w:after="0" w:line="360" w:lineRule="auto"/>
        <w:jc w:val="center"/>
        <w:rPr>
          <w:rFonts w:ascii="Times New Roman" w:eastAsia="Arial" w:hAnsi="Times New Roman" w:cs="Times New Roman"/>
          <w:b/>
          <w:sz w:val="26"/>
          <w:szCs w:val="26"/>
        </w:rPr>
      </w:pPr>
    </w:p>
    <w:p w14:paraId="48098E18" w14:textId="77777777" w:rsidR="001565DD" w:rsidRPr="00D64259" w:rsidRDefault="001565DD" w:rsidP="00693880">
      <w:pPr>
        <w:spacing w:after="0" w:line="360" w:lineRule="auto"/>
        <w:jc w:val="center"/>
        <w:rPr>
          <w:rFonts w:ascii="Times New Roman" w:eastAsia="Arial" w:hAnsi="Times New Roman" w:cs="Times New Roman"/>
          <w:b/>
          <w:sz w:val="26"/>
          <w:szCs w:val="26"/>
        </w:rPr>
      </w:pPr>
    </w:p>
    <w:p w14:paraId="1BAFA835" w14:textId="77777777" w:rsidR="001565DD" w:rsidRPr="00D64259" w:rsidRDefault="001565DD" w:rsidP="00C5440A">
      <w:pPr>
        <w:spacing w:after="0" w:line="360" w:lineRule="auto"/>
        <w:rPr>
          <w:rFonts w:ascii="Times New Roman" w:eastAsia="Arial" w:hAnsi="Times New Roman" w:cs="Times New Roman"/>
          <w:b/>
          <w:smallCaps/>
          <w:sz w:val="26"/>
          <w:szCs w:val="26"/>
        </w:rPr>
      </w:pPr>
    </w:p>
    <w:p w14:paraId="3CD4C4EF" w14:textId="77777777" w:rsidR="001565DD" w:rsidRPr="00D64259" w:rsidRDefault="001565DD" w:rsidP="00693880">
      <w:pPr>
        <w:spacing w:after="0" w:line="360" w:lineRule="auto"/>
        <w:rPr>
          <w:rFonts w:ascii="Times New Roman" w:eastAsia="Arial" w:hAnsi="Times New Roman" w:cs="Times New Roman"/>
          <w:b/>
          <w:smallCaps/>
          <w:sz w:val="26"/>
          <w:szCs w:val="26"/>
        </w:rPr>
      </w:pPr>
    </w:p>
    <w:p w14:paraId="4993C9D5" w14:textId="77777777" w:rsidR="001565DD" w:rsidRPr="00D64259" w:rsidRDefault="001565DD"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sz w:val="26"/>
          <w:szCs w:val="26"/>
        </w:rPr>
        <w:t>In the matter between:</w:t>
      </w:r>
    </w:p>
    <w:p w14:paraId="45B2D562" w14:textId="77777777" w:rsidR="001565DD" w:rsidRPr="00D64259" w:rsidRDefault="001565DD" w:rsidP="00693880">
      <w:pPr>
        <w:spacing w:after="0" w:line="360" w:lineRule="auto"/>
        <w:rPr>
          <w:rFonts w:ascii="Times New Roman" w:eastAsia="Arial" w:hAnsi="Times New Roman" w:cs="Times New Roman"/>
          <w:sz w:val="26"/>
          <w:szCs w:val="26"/>
        </w:rPr>
      </w:pPr>
    </w:p>
    <w:p w14:paraId="5F94DE14" w14:textId="77777777" w:rsidR="006C3818" w:rsidRPr="00D64259" w:rsidRDefault="00253E62" w:rsidP="00693880">
      <w:pPr>
        <w:spacing w:after="0"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ABSA HOME LOANS </w:t>
      </w:r>
    </w:p>
    <w:p w14:paraId="35444C8D" w14:textId="5007ABB1" w:rsidR="00253E62" w:rsidRPr="00D64259" w:rsidRDefault="00253E62" w:rsidP="00693880">
      <w:pPr>
        <w:spacing w:after="0"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GUARANTEE COMPANY (RF) (PTY) LTD </w:t>
      </w:r>
      <w:r w:rsidR="006C3818" w:rsidRPr="00D64259">
        <w:rPr>
          <w:rFonts w:ascii="Times New Roman" w:eastAsia="Arial" w:hAnsi="Times New Roman" w:cs="Times New Roman"/>
          <w:b/>
          <w:sz w:val="26"/>
          <w:szCs w:val="26"/>
        </w:rPr>
        <w:tab/>
      </w:r>
      <w:r w:rsidR="00784CE5">
        <w:rPr>
          <w:rFonts w:ascii="Times New Roman" w:eastAsia="Arial" w:hAnsi="Times New Roman" w:cs="Times New Roman"/>
          <w:b/>
          <w:sz w:val="26"/>
          <w:szCs w:val="26"/>
        </w:rPr>
        <w:t xml:space="preserve">        </w:t>
      </w:r>
      <w:r w:rsidRPr="00D64259">
        <w:rPr>
          <w:rFonts w:ascii="Times New Roman" w:eastAsia="Arial" w:hAnsi="Times New Roman" w:cs="Times New Roman"/>
          <w:sz w:val="26"/>
          <w:szCs w:val="26"/>
        </w:rPr>
        <w:t>First Plaintiff</w:t>
      </w:r>
      <w:r w:rsidR="00784CE5">
        <w:rPr>
          <w:rFonts w:ascii="Times New Roman" w:eastAsia="Arial" w:hAnsi="Times New Roman" w:cs="Times New Roman"/>
          <w:sz w:val="26"/>
          <w:szCs w:val="26"/>
        </w:rPr>
        <w:t>/Respondent</w:t>
      </w:r>
    </w:p>
    <w:p w14:paraId="17222AD2" w14:textId="77777777" w:rsidR="006C3818" w:rsidRPr="00D64259" w:rsidRDefault="006C3818" w:rsidP="00693880">
      <w:pPr>
        <w:spacing w:after="0" w:line="360" w:lineRule="auto"/>
        <w:rPr>
          <w:rFonts w:ascii="Times New Roman" w:eastAsia="Arial" w:hAnsi="Times New Roman" w:cs="Times New Roman"/>
          <w:b/>
          <w:sz w:val="26"/>
          <w:szCs w:val="26"/>
        </w:rPr>
      </w:pPr>
    </w:p>
    <w:p w14:paraId="18399D0F" w14:textId="72430503" w:rsidR="00253E62" w:rsidRPr="00D64259" w:rsidRDefault="00253E62"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b/>
          <w:sz w:val="26"/>
          <w:szCs w:val="26"/>
        </w:rPr>
        <w:t>ABSA BANK LIMITED</w:t>
      </w:r>
      <w:r w:rsidR="006C3818" w:rsidRPr="00D64259">
        <w:rPr>
          <w:rFonts w:ascii="Times New Roman" w:eastAsia="Arial" w:hAnsi="Times New Roman" w:cs="Times New Roman"/>
          <w:sz w:val="26"/>
          <w:szCs w:val="26"/>
        </w:rPr>
        <w:t xml:space="preserve"> </w:t>
      </w:r>
      <w:r w:rsidR="006C3818" w:rsidRPr="00D64259">
        <w:rPr>
          <w:rFonts w:ascii="Times New Roman" w:eastAsia="Arial" w:hAnsi="Times New Roman" w:cs="Times New Roman"/>
          <w:sz w:val="26"/>
          <w:szCs w:val="26"/>
        </w:rPr>
        <w:tab/>
      </w:r>
      <w:r w:rsidR="006C3818" w:rsidRPr="00D64259">
        <w:rPr>
          <w:rFonts w:ascii="Times New Roman" w:eastAsia="Arial" w:hAnsi="Times New Roman" w:cs="Times New Roman"/>
          <w:sz w:val="26"/>
          <w:szCs w:val="26"/>
        </w:rPr>
        <w:tab/>
      </w:r>
      <w:r w:rsidR="006C3818" w:rsidRPr="00D64259">
        <w:rPr>
          <w:rFonts w:ascii="Times New Roman" w:eastAsia="Arial" w:hAnsi="Times New Roman" w:cs="Times New Roman"/>
          <w:sz w:val="26"/>
          <w:szCs w:val="26"/>
        </w:rPr>
        <w:tab/>
      </w:r>
      <w:r w:rsidR="006C3818" w:rsidRPr="00D64259">
        <w:rPr>
          <w:rFonts w:ascii="Times New Roman" w:eastAsia="Arial" w:hAnsi="Times New Roman" w:cs="Times New Roman"/>
          <w:sz w:val="26"/>
          <w:szCs w:val="26"/>
        </w:rPr>
        <w:tab/>
      </w:r>
      <w:r w:rsidR="009C1B6B" w:rsidRPr="00D64259">
        <w:rPr>
          <w:rFonts w:ascii="Times New Roman" w:eastAsia="Arial" w:hAnsi="Times New Roman" w:cs="Times New Roman"/>
          <w:sz w:val="26"/>
          <w:szCs w:val="26"/>
        </w:rPr>
        <w:tab/>
      </w:r>
      <w:r w:rsidR="009C1B6B">
        <w:rPr>
          <w:rFonts w:ascii="Times New Roman" w:eastAsia="Arial" w:hAnsi="Times New Roman" w:cs="Times New Roman"/>
          <w:sz w:val="26"/>
          <w:szCs w:val="26"/>
        </w:rPr>
        <w:t xml:space="preserve"> </w:t>
      </w:r>
      <w:r w:rsidR="00784CE5">
        <w:rPr>
          <w:rFonts w:ascii="Times New Roman" w:eastAsia="Arial" w:hAnsi="Times New Roman" w:cs="Times New Roman"/>
          <w:sz w:val="26"/>
          <w:szCs w:val="26"/>
        </w:rPr>
        <w:t xml:space="preserve">   </w:t>
      </w:r>
      <w:r w:rsidR="009C1B6B">
        <w:rPr>
          <w:rFonts w:ascii="Times New Roman" w:eastAsia="Arial" w:hAnsi="Times New Roman" w:cs="Times New Roman"/>
          <w:sz w:val="26"/>
          <w:szCs w:val="26"/>
        </w:rPr>
        <w:t>Second</w:t>
      </w:r>
      <w:r w:rsidR="006C3818" w:rsidRPr="00D64259">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Plaintiff</w:t>
      </w:r>
      <w:r w:rsidR="00784CE5">
        <w:rPr>
          <w:rFonts w:ascii="Times New Roman" w:eastAsia="Arial" w:hAnsi="Times New Roman" w:cs="Times New Roman"/>
          <w:sz w:val="26"/>
          <w:szCs w:val="26"/>
        </w:rPr>
        <w:t>/Respondent</w:t>
      </w:r>
    </w:p>
    <w:p w14:paraId="754B0823" w14:textId="77777777" w:rsidR="00253E62" w:rsidRPr="00D64259" w:rsidRDefault="00253E62" w:rsidP="00693880">
      <w:pPr>
        <w:spacing w:after="0" w:line="360" w:lineRule="auto"/>
        <w:rPr>
          <w:rFonts w:ascii="Times New Roman" w:eastAsia="Arial" w:hAnsi="Times New Roman" w:cs="Times New Roman"/>
          <w:sz w:val="26"/>
          <w:szCs w:val="26"/>
        </w:rPr>
      </w:pPr>
    </w:p>
    <w:p w14:paraId="5A840FB0" w14:textId="77777777" w:rsidR="00253E62" w:rsidRPr="00D64259" w:rsidRDefault="00253E62"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sz w:val="26"/>
          <w:szCs w:val="26"/>
        </w:rPr>
        <w:t xml:space="preserve">And </w:t>
      </w:r>
    </w:p>
    <w:p w14:paraId="175ABF36" w14:textId="77777777" w:rsidR="00253E62" w:rsidRPr="00D64259" w:rsidRDefault="00253E62" w:rsidP="00693880">
      <w:pPr>
        <w:spacing w:after="0" w:line="360" w:lineRule="auto"/>
        <w:rPr>
          <w:rFonts w:ascii="Times New Roman" w:eastAsia="Arial" w:hAnsi="Times New Roman" w:cs="Times New Roman"/>
          <w:sz w:val="26"/>
          <w:szCs w:val="26"/>
        </w:rPr>
      </w:pPr>
    </w:p>
    <w:p w14:paraId="0F664027" w14:textId="4C9B09C5" w:rsidR="00253E62" w:rsidRPr="00D64259" w:rsidRDefault="00253E62"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b/>
          <w:sz w:val="26"/>
          <w:szCs w:val="26"/>
        </w:rPr>
        <w:t>GRAMONEY, PARMESEN THANGAVELOO</w:t>
      </w:r>
      <w:r w:rsidR="006C3818" w:rsidRPr="00D64259">
        <w:rPr>
          <w:rFonts w:ascii="Times New Roman" w:eastAsia="Arial" w:hAnsi="Times New Roman" w:cs="Times New Roman"/>
          <w:sz w:val="26"/>
          <w:szCs w:val="26"/>
        </w:rPr>
        <w:t xml:space="preserve"> </w:t>
      </w:r>
      <w:r w:rsidR="006C3818" w:rsidRPr="00D64259">
        <w:rPr>
          <w:rFonts w:ascii="Times New Roman" w:eastAsia="Arial" w:hAnsi="Times New Roman" w:cs="Times New Roman"/>
          <w:sz w:val="26"/>
          <w:szCs w:val="26"/>
        </w:rPr>
        <w:tab/>
      </w:r>
      <w:r w:rsidR="00784CE5">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First Defendant</w:t>
      </w:r>
      <w:r w:rsidR="00784CE5">
        <w:rPr>
          <w:rFonts w:ascii="Times New Roman" w:eastAsia="Arial" w:hAnsi="Times New Roman" w:cs="Times New Roman"/>
          <w:sz w:val="26"/>
          <w:szCs w:val="26"/>
        </w:rPr>
        <w:t>/Applicant</w:t>
      </w:r>
    </w:p>
    <w:p w14:paraId="1BB65839" w14:textId="249A47A3" w:rsidR="001565DD" w:rsidRPr="00D64259" w:rsidRDefault="00253E62"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b/>
          <w:sz w:val="26"/>
          <w:szCs w:val="26"/>
        </w:rPr>
        <w:t xml:space="preserve">GRAMONEY, SINDHA </w:t>
      </w:r>
      <w:r w:rsidRPr="00D64259">
        <w:rPr>
          <w:rFonts w:ascii="Times New Roman" w:eastAsia="Arial" w:hAnsi="Times New Roman" w:cs="Times New Roman"/>
          <w:b/>
          <w:sz w:val="26"/>
          <w:szCs w:val="26"/>
        </w:rPr>
        <w:tab/>
      </w:r>
      <w:r w:rsidR="006C3818" w:rsidRPr="00D64259">
        <w:rPr>
          <w:rFonts w:ascii="Times New Roman" w:eastAsia="Arial" w:hAnsi="Times New Roman" w:cs="Times New Roman"/>
          <w:sz w:val="26"/>
          <w:szCs w:val="26"/>
        </w:rPr>
        <w:tab/>
      </w:r>
      <w:r w:rsidR="006C3818" w:rsidRPr="00D64259">
        <w:rPr>
          <w:rFonts w:ascii="Times New Roman" w:eastAsia="Arial" w:hAnsi="Times New Roman" w:cs="Times New Roman"/>
          <w:sz w:val="26"/>
          <w:szCs w:val="26"/>
        </w:rPr>
        <w:tab/>
      </w:r>
      <w:r w:rsidR="006C3818" w:rsidRPr="00D64259">
        <w:rPr>
          <w:rFonts w:ascii="Times New Roman" w:eastAsia="Arial" w:hAnsi="Times New Roman" w:cs="Times New Roman"/>
          <w:sz w:val="26"/>
          <w:szCs w:val="26"/>
        </w:rPr>
        <w:tab/>
        <w:t xml:space="preserve">     </w:t>
      </w:r>
      <w:r w:rsidR="009C1B6B">
        <w:rPr>
          <w:rFonts w:ascii="Times New Roman" w:eastAsia="Arial" w:hAnsi="Times New Roman" w:cs="Times New Roman"/>
          <w:sz w:val="26"/>
          <w:szCs w:val="26"/>
        </w:rPr>
        <w:t xml:space="preserve">    </w:t>
      </w:r>
      <w:r w:rsidR="00784CE5">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Second Defendan</w:t>
      </w:r>
      <w:r w:rsidR="00C5440A" w:rsidRPr="00D64259">
        <w:rPr>
          <w:rFonts w:ascii="Times New Roman" w:eastAsia="Arial" w:hAnsi="Times New Roman" w:cs="Times New Roman"/>
          <w:sz w:val="26"/>
          <w:szCs w:val="26"/>
        </w:rPr>
        <w:t>t</w:t>
      </w:r>
      <w:r w:rsidR="00784CE5">
        <w:rPr>
          <w:rFonts w:ascii="Times New Roman" w:eastAsia="Arial" w:hAnsi="Times New Roman" w:cs="Times New Roman"/>
          <w:sz w:val="26"/>
          <w:szCs w:val="26"/>
        </w:rPr>
        <w:t>/Applicant</w:t>
      </w:r>
    </w:p>
    <w:p w14:paraId="3D633DAD" w14:textId="48CD79BB" w:rsidR="001565DD" w:rsidRPr="00D64259" w:rsidRDefault="006C3818"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sz w:val="26"/>
          <w:szCs w:val="26"/>
        </w:rPr>
        <w:lastRenderedPageBreak/>
        <w:t>___</w:t>
      </w:r>
      <w:r w:rsidR="001565DD" w:rsidRPr="00D64259">
        <w:rPr>
          <w:rFonts w:ascii="Times New Roman" w:eastAsia="Arial" w:hAnsi="Times New Roman" w:cs="Times New Roman"/>
          <w:sz w:val="26"/>
          <w:szCs w:val="26"/>
        </w:rPr>
        <w:t>___________________________________________________________</w:t>
      </w:r>
    </w:p>
    <w:p w14:paraId="2341EDD1" w14:textId="77777777" w:rsidR="001565DD" w:rsidRPr="00D64259" w:rsidRDefault="001565DD" w:rsidP="00693880">
      <w:pPr>
        <w:spacing w:after="0" w:line="360" w:lineRule="auto"/>
        <w:rPr>
          <w:rFonts w:ascii="Times New Roman" w:eastAsia="Arial" w:hAnsi="Times New Roman" w:cs="Times New Roman"/>
          <w:sz w:val="26"/>
          <w:szCs w:val="26"/>
        </w:rPr>
      </w:pPr>
    </w:p>
    <w:p w14:paraId="334D27D8" w14:textId="77777777" w:rsidR="001565DD" w:rsidRPr="00D64259" w:rsidRDefault="001565DD" w:rsidP="00693880">
      <w:pPr>
        <w:spacing w:after="0" w:line="360" w:lineRule="auto"/>
        <w:jc w:val="center"/>
        <w:rPr>
          <w:rFonts w:ascii="Times New Roman" w:eastAsia="Arial" w:hAnsi="Times New Roman" w:cs="Times New Roman"/>
          <w:b/>
          <w:smallCaps/>
          <w:sz w:val="26"/>
          <w:szCs w:val="26"/>
        </w:rPr>
      </w:pPr>
      <w:r w:rsidRPr="00D64259">
        <w:rPr>
          <w:rFonts w:ascii="Times New Roman" w:eastAsia="Arial" w:hAnsi="Times New Roman" w:cs="Times New Roman"/>
          <w:b/>
          <w:smallCaps/>
          <w:sz w:val="26"/>
          <w:szCs w:val="26"/>
        </w:rPr>
        <w:t>JUDGMENT</w:t>
      </w:r>
    </w:p>
    <w:p w14:paraId="31FE56CC" w14:textId="7290F00B" w:rsidR="00746EC4" w:rsidRPr="00D64259" w:rsidRDefault="001565DD" w:rsidP="00693880">
      <w:pPr>
        <w:spacing w:after="0" w:line="360" w:lineRule="auto"/>
        <w:rPr>
          <w:rFonts w:ascii="Times New Roman" w:eastAsia="Arial" w:hAnsi="Times New Roman" w:cs="Times New Roman"/>
          <w:sz w:val="26"/>
          <w:szCs w:val="26"/>
        </w:rPr>
      </w:pPr>
      <w:r w:rsidRPr="00D64259">
        <w:rPr>
          <w:rFonts w:ascii="Times New Roman" w:eastAsia="Arial" w:hAnsi="Times New Roman" w:cs="Times New Roman"/>
          <w:sz w:val="26"/>
          <w:szCs w:val="26"/>
        </w:rPr>
        <w:t>_________________________________</w:t>
      </w:r>
      <w:r w:rsidR="006C3818" w:rsidRPr="00D64259">
        <w:rPr>
          <w:rFonts w:ascii="Times New Roman" w:eastAsia="Arial" w:hAnsi="Times New Roman" w:cs="Times New Roman"/>
          <w:sz w:val="26"/>
          <w:szCs w:val="26"/>
        </w:rPr>
        <w:t>___________________________</w:t>
      </w:r>
      <w:r w:rsidRPr="00D64259">
        <w:rPr>
          <w:rFonts w:ascii="Times New Roman" w:eastAsia="Arial" w:hAnsi="Times New Roman" w:cs="Times New Roman"/>
          <w:sz w:val="26"/>
          <w:szCs w:val="26"/>
        </w:rPr>
        <w:t>__</w:t>
      </w:r>
    </w:p>
    <w:p w14:paraId="750F9247" w14:textId="63BCDB78" w:rsidR="00746EC4" w:rsidRPr="00D64259" w:rsidRDefault="00F62D52" w:rsidP="00F62D52">
      <w:pPr>
        <w:spacing w:after="0"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Olivier</w:t>
      </w:r>
      <w:r w:rsidR="00672EFE">
        <w:rPr>
          <w:rFonts w:ascii="Times New Roman" w:eastAsia="Arial" w:hAnsi="Times New Roman" w:cs="Times New Roman"/>
          <w:b/>
          <w:sz w:val="26"/>
          <w:szCs w:val="26"/>
        </w:rPr>
        <w:t>,</w:t>
      </w:r>
      <w:r w:rsidRPr="00D64259">
        <w:rPr>
          <w:rFonts w:ascii="Times New Roman" w:eastAsia="Arial" w:hAnsi="Times New Roman" w:cs="Times New Roman"/>
          <w:b/>
          <w:sz w:val="26"/>
          <w:szCs w:val="26"/>
        </w:rPr>
        <w:t xml:space="preserve"> AJ</w:t>
      </w:r>
      <w:r w:rsidR="00672EFE">
        <w:rPr>
          <w:rFonts w:ascii="Times New Roman" w:eastAsia="Arial" w:hAnsi="Times New Roman" w:cs="Times New Roman"/>
          <w:b/>
          <w:sz w:val="26"/>
          <w:szCs w:val="26"/>
        </w:rPr>
        <w:t>:</w:t>
      </w:r>
      <w:r w:rsidR="001565DD" w:rsidRPr="00D64259">
        <w:rPr>
          <w:rFonts w:ascii="Times New Roman" w:eastAsia="Arial" w:hAnsi="Times New Roman" w:cs="Times New Roman"/>
          <w:b/>
          <w:sz w:val="26"/>
          <w:szCs w:val="26"/>
        </w:rPr>
        <w:t xml:space="preserve"> </w:t>
      </w:r>
    </w:p>
    <w:p w14:paraId="6D38C145" w14:textId="77777777" w:rsidR="00F62D52" w:rsidRPr="00D64259" w:rsidRDefault="00F62D52" w:rsidP="00F62D52">
      <w:pPr>
        <w:spacing w:after="0" w:line="360" w:lineRule="auto"/>
        <w:rPr>
          <w:rFonts w:ascii="Times New Roman" w:eastAsia="Arial" w:hAnsi="Times New Roman" w:cs="Times New Roman"/>
          <w:b/>
          <w:sz w:val="26"/>
          <w:szCs w:val="26"/>
        </w:rPr>
      </w:pPr>
    </w:p>
    <w:p w14:paraId="716BAC92" w14:textId="52C905FD" w:rsidR="00CB5C14" w:rsidRPr="00D64259" w:rsidRDefault="0053573D" w:rsidP="00693880">
      <w:pPr>
        <w:spacing w:after="0" w:line="360" w:lineRule="auto"/>
        <w:jc w:val="both"/>
        <w:rPr>
          <w:rFonts w:ascii="Times New Roman" w:hAnsi="Times New Roman" w:cs="Times New Roman"/>
          <w:b/>
          <w:sz w:val="26"/>
          <w:szCs w:val="26"/>
        </w:rPr>
      </w:pPr>
      <w:r w:rsidRPr="00D64259">
        <w:rPr>
          <w:rFonts w:ascii="Times New Roman" w:hAnsi="Times New Roman" w:cs="Times New Roman"/>
          <w:b/>
          <w:sz w:val="26"/>
          <w:szCs w:val="26"/>
        </w:rPr>
        <w:t>Introduction</w:t>
      </w:r>
      <w:r w:rsidR="0011327E" w:rsidRPr="00D64259">
        <w:rPr>
          <w:rFonts w:ascii="Times New Roman" w:hAnsi="Times New Roman" w:cs="Times New Roman"/>
          <w:b/>
          <w:sz w:val="26"/>
          <w:szCs w:val="26"/>
        </w:rPr>
        <w:t xml:space="preserve"> &amp; background facts</w:t>
      </w:r>
    </w:p>
    <w:p w14:paraId="4AC843C4" w14:textId="77777777" w:rsidR="00E35400" w:rsidRPr="00D64259" w:rsidRDefault="00E35400" w:rsidP="00693880">
      <w:pPr>
        <w:spacing w:line="360" w:lineRule="auto"/>
        <w:jc w:val="both"/>
        <w:rPr>
          <w:rFonts w:ascii="Times New Roman" w:eastAsia="Arial" w:hAnsi="Times New Roman" w:cs="Times New Roman"/>
          <w:b/>
          <w:sz w:val="26"/>
          <w:szCs w:val="26"/>
        </w:rPr>
      </w:pPr>
    </w:p>
    <w:p w14:paraId="2AA802D4" w14:textId="5A193C79" w:rsidR="00481C45" w:rsidRDefault="006D197E" w:rsidP="00DD0BB9">
      <w:pPr>
        <w:pStyle w:val="ListParagraph"/>
        <w:numPr>
          <w:ilvl w:val="0"/>
          <w:numId w:val="12"/>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 </w:t>
      </w:r>
      <w:r w:rsidR="00BD4445" w:rsidRPr="00D64259">
        <w:rPr>
          <w:rFonts w:ascii="Times New Roman" w:hAnsi="Times New Roman" w:cs="Times New Roman"/>
          <w:sz w:val="26"/>
          <w:szCs w:val="26"/>
        </w:rPr>
        <w:t>A</w:t>
      </w:r>
      <w:r w:rsidRPr="00D64259">
        <w:rPr>
          <w:rFonts w:ascii="Times New Roman" w:hAnsi="Times New Roman" w:cs="Times New Roman"/>
          <w:sz w:val="26"/>
          <w:szCs w:val="26"/>
        </w:rPr>
        <w:t>pplicants</w:t>
      </w:r>
      <w:r w:rsidR="00600A5F" w:rsidRPr="00D64259">
        <w:rPr>
          <w:rFonts w:ascii="Times New Roman" w:hAnsi="Times New Roman" w:cs="Times New Roman"/>
          <w:sz w:val="26"/>
          <w:szCs w:val="26"/>
        </w:rPr>
        <w:t>/Defendants</w:t>
      </w:r>
      <w:r w:rsidR="00E35400" w:rsidRPr="00D64259">
        <w:rPr>
          <w:rFonts w:ascii="Times New Roman" w:hAnsi="Times New Roman" w:cs="Times New Roman"/>
          <w:sz w:val="26"/>
          <w:szCs w:val="26"/>
        </w:rPr>
        <w:t xml:space="preserve"> </w:t>
      </w:r>
      <w:r w:rsidR="00A360C9" w:rsidRPr="00D64259">
        <w:rPr>
          <w:rFonts w:ascii="Times New Roman" w:hAnsi="Times New Roman" w:cs="Times New Roman"/>
          <w:sz w:val="26"/>
          <w:szCs w:val="26"/>
        </w:rPr>
        <w:t>bring this application in terms of Rule 30 of the U</w:t>
      </w:r>
      <w:r w:rsidR="00F03304" w:rsidRPr="00D64259">
        <w:rPr>
          <w:rFonts w:ascii="Times New Roman" w:hAnsi="Times New Roman" w:cs="Times New Roman"/>
          <w:sz w:val="26"/>
          <w:szCs w:val="26"/>
        </w:rPr>
        <w:t xml:space="preserve">niform </w:t>
      </w:r>
      <w:r w:rsidR="00A360C9" w:rsidRPr="00D64259">
        <w:rPr>
          <w:rFonts w:ascii="Times New Roman" w:hAnsi="Times New Roman" w:cs="Times New Roman"/>
          <w:sz w:val="26"/>
          <w:szCs w:val="26"/>
        </w:rPr>
        <w:t>R</w:t>
      </w:r>
      <w:r w:rsidR="00F03304" w:rsidRPr="00D64259">
        <w:rPr>
          <w:rFonts w:ascii="Times New Roman" w:hAnsi="Times New Roman" w:cs="Times New Roman"/>
          <w:sz w:val="26"/>
          <w:szCs w:val="26"/>
        </w:rPr>
        <w:t xml:space="preserve">ules of </w:t>
      </w:r>
      <w:r w:rsidR="00A360C9" w:rsidRPr="00D64259">
        <w:rPr>
          <w:rFonts w:ascii="Times New Roman" w:hAnsi="Times New Roman" w:cs="Times New Roman"/>
          <w:sz w:val="26"/>
          <w:szCs w:val="26"/>
        </w:rPr>
        <w:t>C</w:t>
      </w:r>
      <w:r w:rsidR="00F03304" w:rsidRPr="00D64259">
        <w:rPr>
          <w:rFonts w:ascii="Times New Roman" w:hAnsi="Times New Roman" w:cs="Times New Roman"/>
          <w:sz w:val="26"/>
          <w:szCs w:val="26"/>
        </w:rPr>
        <w:t>ourt</w:t>
      </w:r>
      <w:r w:rsidR="00A01CAF" w:rsidRPr="00D64259">
        <w:rPr>
          <w:rFonts w:ascii="Times New Roman" w:hAnsi="Times New Roman" w:cs="Times New Roman"/>
          <w:sz w:val="26"/>
          <w:szCs w:val="26"/>
        </w:rPr>
        <w:t>. Their complaint</w:t>
      </w:r>
      <w:r w:rsidR="001E0464" w:rsidRPr="00D64259">
        <w:rPr>
          <w:rFonts w:ascii="Times New Roman" w:hAnsi="Times New Roman" w:cs="Times New Roman"/>
          <w:sz w:val="26"/>
          <w:szCs w:val="26"/>
        </w:rPr>
        <w:t xml:space="preserve"> relate</w:t>
      </w:r>
      <w:r w:rsidR="00A01CAF" w:rsidRPr="00D64259">
        <w:rPr>
          <w:rFonts w:ascii="Times New Roman" w:hAnsi="Times New Roman" w:cs="Times New Roman"/>
          <w:sz w:val="26"/>
          <w:szCs w:val="26"/>
        </w:rPr>
        <w:t>s</w:t>
      </w:r>
      <w:r w:rsidR="001E0464" w:rsidRPr="00D64259">
        <w:rPr>
          <w:rFonts w:ascii="Times New Roman" w:hAnsi="Times New Roman" w:cs="Times New Roman"/>
          <w:sz w:val="26"/>
          <w:szCs w:val="26"/>
        </w:rPr>
        <w:t xml:space="preserve"> to the Plaintiffs’ particulars of claim. </w:t>
      </w:r>
      <w:r w:rsidR="00BD4445" w:rsidRPr="00D64259">
        <w:rPr>
          <w:rFonts w:ascii="Times New Roman" w:hAnsi="Times New Roman" w:cs="Times New Roman"/>
          <w:sz w:val="26"/>
          <w:szCs w:val="26"/>
        </w:rPr>
        <w:t xml:space="preserve">For </w:t>
      </w:r>
      <w:r w:rsidR="00E35400" w:rsidRPr="00D64259">
        <w:rPr>
          <w:rFonts w:ascii="Times New Roman" w:hAnsi="Times New Roman" w:cs="Times New Roman"/>
          <w:sz w:val="26"/>
          <w:szCs w:val="26"/>
        </w:rPr>
        <w:t xml:space="preserve">the sake of </w:t>
      </w:r>
      <w:r w:rsidR="00E06DA2" w:rsidRPr="00D64259">
        <w:rPr>
          <w:rFonts w:ascii="Times New Roman" w:hAnsi="Times New Roman" w:cs="Times New Roman"/>
          <w:sz w:val="26"/>
          <w:szCs w:val="26"/>
        </w:rPr>
        <w:t>convenience,</w:t>
      </w:r>
      <w:r w:rsidR="00BD4445" w:rsidRPr="00D64259">
        <w:rPr>
          <w:rFonts w:ascii="Times New Roman" w:hAnsi="Times New Roman" w:cs="Times New Roman"/>
          <w:sz w:val="26"/>
          <w:szCs w:val="26"/>
        </w:rPr>
        <w:t xml:space="preserve"> </w:t>
      </w:r>
      <w:r w:rsidR="00E06DA2" w:rsidRPr="00D64259">
        <w:rPr>
          <w:rFonts w:ascii="Times New Roman" w:hAnsi="Times New Roman" w:cs="Times New Roman"/>
          <w:sz w:val="26"/>
          <w:szCs w:val="26"/>
        </w:rPr>
        <w:t xml:space="preserve">I refer to the parties as they are cited in the </w:t>
      </w:r>
      <w:r w:rsidR="00C87531" w:rsidRPr="00D64259">
        <w:rPr>
          <w:rFonts w:ascii="Times New Roman" w:hAnsi="Times New Roman" w:cs="Times New Roman"/>
          <w:sz w:val="26"/>
          <w:szCs w:val="26"/>
        </w:rPr>
        <w:t>action</w:t>
      </w:r>
      <w:r w:rsidR="00E06DA2" w:rsidRPr="00D64259">
        <w:rPr>
          <w:rFonts w:ascii="Times New Roman" w:hAnsi="Times New Roman" w:cs="Times New Roman"/>
          <w:sz w:val="26"/>
          <w:szCs w:val="26"/>
        </w:rPr>
        <w:t xml:space="preserve">. </w:t>
      </w:r>
    </w:p>
    <w:p w14:paraId="1531E65F" w14:textId="77777777" w:rsidR="00DD0BB9" w:rsidRPr="00DD0BB9" w:rsidRDefault="00DD0BB9" w:rsidP="00DD0BB9">
      <w:pPr>
        <w:pStyle w:val="ListParagraph"/>
        <w:spacing w:after="0" w:line="360" w:lineRule="auto"/>
        <w:ind w:left="851"/>
        <w:jc w:val="both"/>
        <w:rPr>
          <w:rFonts w:ascii="Times New Roman" w:hAnsi="Times New Roman" w:cs="Times New Roman"/>
          <w:sz w:val="26"/>
          <w:szCs w:val="26"/>
        </w:rPr>
      </w:pPr>
    </w:p>
    <w:p w14:paraId="0B852185" w14:textId="77777777" w:rsidR="00CE19DF" w:rsidRDefault="00E2769B" w:rsidP="00CE19DF">
      <w:pPr>
        <w:pStyle w:val="ListParagraph"/>
        <w:numPr>
          <w:ilvl w:val="0"/>
          <w:numId w:val="12"/>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It is unnecessary to deal extensively with the background facts. </w:t>
      </w:r>
    </w:p>
    <w:p w14:paraId="431194EF" w14:textId="77777777" w:rsidR="00CE19DF" w:rsidRPr="00CE19DF" w:rsidRDefault="00CE19DF" w:rsidP="00CE19DF">
      <w:pPr>
        <w:pStyle w:val="ListParagraph"/>
        <w:rPr>
          <w:rFonts w:ascii="Times New Roman" w:hAnsi="Times New Roman" w:cs="Times New Roman"/>
          <w:sz w:val="26"/>
          <w:szCs w:val="26"/>
        </w:rPr>
      </w:pPr>
    </w:p>
    <w:p w14:paraId="5F371894" w14:textId="0D63A730" w:rsidR="00CE19DF" w:rsidRDefault="00DF645D" w:rsidP="00CE19DF">
      <w:pPr>
        <w:pStyle w:val="ListParagraph"/>
        <w:numPr>
          <w:ilvl w:val="0"/>
          <w:numId w:val="12"/>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 Defendants concluded a home loan agreement with </w:t>
      </w:r>
      <w:r w:rsidR="00DD0BB9">
        <w:rPr>
          <w:rFonts w:ascii="Times New Roman" w:hAnsi="Times New Roman" w:cs="Times New Roman"/>
          <w:sz w:val="26"/>
          <w:szCs w:val="26"/>
        </w:rPr>
        <w:t>Sanlam Home Loans 101 (Pty) Ltd</w:t>
      </w:r>
      <w:r w:rsidRPr="00D64259">
        <w:rPr>
          <w:rFonts w:ascii="Times New Roman" w:hAnsi="Times New Roman" w:cs="Times New Roman"/>
          <w:sz w:val="26"/>
          <w:szCs w:val="26"/>
        </w:rPr>
        <w:t xml:space="preserve"> (“Sanlam 101”) on 25 April 2006. </w:t>
      </w:r>
    </w:p>
    <w:p w14:paraId="05A43826" w14:textId="77777777" w:rsidR="00CE19DF" w:rsidRPr="00CE19DF" w:rsidRDefault="00CE19DF" w:rsidP="00CE19DF">
      <w:pPr>
        <w:pStyle w:val="ListParagraph"/>
        <w:rPr>
          <w:rFonts w:ascii="Times New Roman" w:hAnsi="Times New Roman" w:cs="Times New Roman"/>
          <w:sz w:val="26"/>
          <w:szCs w:val="26"/>
        </w:rPr>
      </w:pPr>
    </w:p>
    <w:p w14:paraId="584C94B6" w14:textId="5FB6DF5F" w:rsidR="00BB477D" w:rsidRDefault="00DF645D" w:rsidP="00CE19DF">
      <w:pPr>
        <w:pStyle w:val="ListParagraph"/>
        <w:numPr>
          <w:ilvl w:val="0"/>
          <w:numId w:val="12"/>
        </w:numPr>
        <w:spacing w:after="0" w:line="360" w:lineRule="auto"/>
        <w:ind w:left="851" w:hanging="851"/>
        <w:jc w:val="both"/>
        <w:rPr>
          <w:rFonts w:ascii="Times New Roman" w:hAnsi="Times New Roman" w:cs="Times New Roman"/>
          <w:sz w:val="26"/>
          <w:szCs w:val="26"/>
        </w:rPr>
      </w:pPr>
      <w:r w:rsidRPr="00CE19DF">
        <w:rPr>
          <w:rFonts w:ascii="Times New Roman" w:hAnsi="Times New Roman" w:cs="Times New Roman"/>
          <w:sz w:val="26"/>
          <w:szCs w:val="26"/>
        </w:rPr>
        <w:t>The loan was guaranteed with an indemnity bond over the purchased property in favour of Sanlam Home Loan Guarantee Company (Pty) Ltd (“Sanlam Guarantee”).</w:t>
      </w:r>
      <w:r w:rsidR="00693880" w:rsidRPr="00CE19DF">
        <w:rPr>
          <w:rFonts w:ascii="Times New Roman" w:hAnsi="Times New Roman" w:cs="Times New Roman"/>
          <w:sz w:val="26"/>
          <w:szCs w:val="26"/>
        </w:rPr>
        <w:t xml:space="preserve"> </w:t>
      </w:r>
    </w:p>
    <w:p w14:paraId="70788071" w14:textId="77777777" w:rsidR="00CE19DF" w:rsidRPr="00CE19DF" w:rsidRDefault="00CE19DF" w:rsidP="00CE19DF">
      <w:pPr>
        <w:spacing w:after="0" w:line="360" w:lineRule="auto"/>
        <w:jc w:val="both"/>
        <w:rPr>
          <w:rFonts w:ascii="Times New Roman" w:hAnsi="Times New Roman" w:cs="Times New Roman"/>
          <w:sz w:val="26"/>
          <w:szCs w:val="26"/>
        </w:rPr>
      </w:pPr>
    </w:p>
    <w:p w14:paraId="521F9C2E" w14:textId="79BE2128" w:rsidR="00CE19DF" w:rsidRDefault="00E41CF2" w:rsidP="00CE19DF">
      <w:pPr>
        <w:pStyle w:val="ListParagraph"/>
        <w:numPr>
          <w:ilvl w:val="0"/>
          <w:numId w:val="12"/>
        </w:numPr>
        <w:spacing w:after="0" w:line="360" w:lineRule="auto"/>
        <w:ind w:left="851" w:hanging="851"/>
        <w:jc w:val="both"/>
        <w:rPr>
          <w:rFonts w:ascii="Times New Roman" w:hAnsi="Times New Roman" w:cs="Times New Roman"/>
          <w:sz w:val="26"/>
          <w:szCs w:val="26"/>
        </w:rPr>
      </w:pPr>
      <w:r w:rsidRPr="00BB477D">
        <w:rPr>
          <w:rFonts w:ascii="Times New Roman" w:hAnsi="Times New Roman" w:cs="Times New Roman"/>
          <w:sz w:val="26"/>
          <w:szCs w:val="26"/>
        </w:rPr>
        <w:t xml:space="preserve">Sanlam 101 and Sanlam Guarantee </w:t>
      </w:r>
      <w:r w:rsidR="00CE19DF">
        <w:rPr>
          <w:rFonts w:ascii="Times New Roman" w:hAnsi="Times New Roman" w:cs="Times New Roman"/>
          <w:sz w:val="26"/>
          <w:szCs w:val="26"/>
        </w:rPr>
        <w:t xml:space="preserve">had </w:t>
      </w:r>
      <w:r w:rsidRPr="00BB477D">
        <w:rPr>
          <w:rFonts w:ascii="Times New Roman" w:hAnsi="Times New Roman" w:cs="Times New Roman"/>
          <w:sz w:val="26"/>
          <w:szCs w:val="26"/>
        </w:rPr>
        <w:t>concluded an agreement on 5 July 2004 in terms of which Sanlam Guarantee would, from time to time, guarantee individual debtors’ indebtedness to Sanlam 101 against registration and execution of an indemnity in favour of Sanlam Guarantee.</w:t>
      </w:r>
      <w:r w:rsidR="00CE19DF">
        <w:rPr>
          <w:rFonts w:ascii="Times New Roman" w:hAnsi="Times New Roman" w:cs="Times New Roman"/>
          <w:sz w:val="26"/>
          <w:szCs w:val="26"/>
        </w:rPr>
        <w:t xml:space="preserve"> </w:t>
      </w:r>
      <w:r w:rsidRPr="00CE19DF">
        <w:rPr>
          <w:rFonts w:ascii="Times New Roman" w:hAnsi="Times New Roman" w:cs="Times New Roman"/>
          <w:sz w:val="26"/>
          <w:szCs w:val="26"/>
        </w:rPr>
        <w:t>This would entitle Sanlam 101 to call on Sanlam Guarantee to make payment of the Defendants’ indebtedness in the event of breach, in accordance with the terms of the guarantee read with the loan agreement.</w:t>
      </w:r>
    </w:p>
    <w:p w14:paraId="15120E4D" w14:textId="77777777" w:rsidR="00CE19DF" w:rsidRPr="00CE19DF" w:rsidRDefault="00CE19DF" w:rsidP="00CE19DF">
      <w:pPr>
        <w:pStyle w:val="ListParagraph"/>
        <w:rPr>
          <w:rFonts w:ascii="Times New Roman" w:hAnsi="Times New Roman" w:cs="Times New Roman"/>
          <w:sz w:val="26"/>
          <w:szCs w:val="26"/>
        </w:rPr>
      </w:pPr>
    </w:p>
    <w:p w14:paraId="1E626F00" w14:textId="076BE41F" w:rsidR="0033064E" w:rsidRPr="00672EFE" w:rsidRDefault="00DD0BB9" w:rsidP="00672EFE">
      <w:pPr>
        <w:pStyle w:val="ListParagraph"/>
        <w:numPr>
          <w:ilvl w:val="0"/>
          <w:numId w:val="12"/>
        </w:numPr>
        <w:spacing w:after="0" w:line="360" w:lineRule="auto"/>
        <w:ind w:left="851" w:hanging="851"/>
        <w:jc w:val="both"/>
        <w:rPr>
          <w:rFonts w:ascii="Times New Roman" w:hAnsi="Times New Roman" w:cs="Times New Roman"/>
          <w:sz w:val="26"/>
          <w:szCs w:val="26"/>
        </w:rPr>
      </w:pPr>
      <w:r w:rsidRPr="00CE19DF">
        <w:rPr>
          <w:rFonts w:ascii="Times New Roman" w:hAnsi="Times New Roman" w:cs="Times New Roman"/>
          <w:sz w:val="26"/>
          <w:szCs w:val="26"/>
        </w:rPr>
        <w:lastRenderedPageBreak/>
        <w:t xml:space="preserve">Sanlam 101 changed its name to ABSA Home Loans 101 (Pty) Ltd (“ABSA 101”) on 1 October 2010. </w:t>
      </w:r>
      <w:r w:rsidR="0033064E" w:rsidRPr="0033064E">
        <w:rPr>
          <w:rFonts w:ascii="Times New Roman" w:hAnsi="Times New Roman" w:cs="Times New Roman"/>
          <w:sz w:val="26"/>
          <w:szCs w:val="26"/>
        </w:rPr>
        <w:t xml:space="preserve">On 9 June 2014 ABSA 101 transferred, sold, ceded and assigned its home loans business (including the loan agreement and indemnity bond of the </w:t>
      </w:r>
      <w:r w:rsidR="00672EFE">
        <w:rPr>
          <w:rFonts w:ascii="Times New Roman" w:hAnsi="Times New Roman" w:cs="Times New Roman"/>
          <w:sz w:val="26"/>
          <w:szCs w:val="26"/>
        </w:rPr>
        <w:t>D</w:t>
      </w:r>
      <w:r w:rsidR="0033064E" w:rsidRPr="0033064E">
        <w:rPr>
          <w:rFonts w:ascii="Times New Roman" w:hAnsi="Times New Roman" w:cs="Times New Roman"/>
          <w:sz w:val="26"/>
          <w:szCs w:val="26"/>
        </w:rPr>
        <w:t xml:space="preserve">efendants) to ABSA </w:t>
      </w:r>
      <w:r w:rsidR="0033064E">
        <w:rPr>
          <w:rFonts w:ascii="Times New Roman" w:hAnsi="Times New Roman" w:cs="Times New Roman"/>
          <w:sz w:val="26"/>
          <w:szCs w:val="26"/>
        </w:rPr>
        <w:t xml:space="preserve">Bank </w:t>
      </w:r>
      <w:r w:rsidR="0033064E" w:rsidRPr="0033064E">
        <w:rPr>
          <w:rFonts w:ascii="Times New Roman" w:hAnsi="Times New Roman" w:cs="Times New Roman"/>
          <w:sz w:val="26"/>
          <w:szCs w:val="26"/>
        </w:rPr>
        <w:t xml:space="preserve">Limited (“ABSA) (the </w:t>
      </w:r>
      <w:r w:rsidR="0033064E">
        <w:rPr>
          <w:rFonts w:ascii="Times New Roman" w:hAnsi="Times New Roman" w:cs="Times New Roman"/>
          <w:sz w:val="26"/>
          <w:szCs w:val="26"/>
        </w:rPr>
        <w:t xml:space="preserve">Second </w:t>
      </w:r>
      <w:r w:rsidR="00672EFE">
        <w:rPr>
          <w:rFonts w:ascii="Times New Roman" w:hAnsi="Times New Roman" w:cs="Times New Roman"/>
          <w:sz w:val="26"/>
          <w:szCs w:val="26"/>
        </w:rPr>
        <w:t>Plaintiff</w:t>
      </w:r>
      <w:r w:rsidR="0033064E" w:rsidRPr="0033064E">
        <w:rPr>
          <w:rFonts w:ascii="Times New Roman" w:hAnsi="Times New Roman" w:cs="Times New Roman"/>
          <w:sz w:val="26"/>
          <w:szCs w:val="26"/>
        </w:rPr>
        <w:t xml:space="preserve">). </w:t>
      </w:r>
      <w:r w:rsidR="00672EFE" w:rsidRPr="0033064E">
        <w:rPr>
          <w:rFonts w:ascii="Times New Roman" w:hAnsi="Times New Roman" w:cs="Times New Roman"/>
          <w:sz w:val="26"/>
          <w:szCs w:val="26"/>
        </w:rPr>
        <w:t xml:space="preserve">Sanlam Guarantee </w:t>
      </w:r>
      <w:r w:rsidR="00672EFE">
        <w:rPr>
          <w:rFonts w:ascii="Times New Roman" w:hAnsi="Times New Roman" w:cs="Times New Roman"/>
          <w:sz w:val="26"/>
          <w:szCs w:val="26"/>
        </w:rPr>
        <w:t xml:space="preserve">subsequently </w:t>
      </w:r>
      <w:r w:rsidR="00672EFE" w:rsidRPr="0033064E">
        <w:rPr>
          <w:rFonts w:ascii="Times New Roman" w:hAnsi="Times New Roman" w:cs="Times New Roman"/>
          <w:sz w:val="26"/>
          <w:szCs w:val="26"/>
        </w:rPr>
        <w:t>changed its name to ABSA Home Loans Guarantee Company (RF) (Pty) Ltd (“ABSA G</w:t>
      </w:r>
      <w:r w:rsidR="00672EFE">
        <w:rPr>
          <w:rFonts w:ascii="Times New Roman" w:hAnsi="Times New Roman" w:cs="Times New Roman"/>
          <w:sz w:val="26"/>
          <w:szCs w:val="26"/>
        </w:rPr>
        <w:t>uarantee”) (the First Plaintiff).</w:t>
      </w:r>
    </w:p>
    <w:p w14:paraId="28F7AE97" w14:textId="77777777" w:rsidR="0033064E" w:rsidRPr="0033064E" w:rsidRDefault="0033064E" w:rsidP="0033064E">
      <w:pPr>
        <w:pStyle w:val="ListParagraph"/>
        <w:rPr>
          <w:rFonts w:ascii="Times New Roman" w:hAnsi="Times New Roman" w:cs="Times New Roman"/>
          <w:sz w:val="26"/>
          <w:szCs w:val="26"/>
        </w:rPr>
      </w:pPr>
    </w:p>
    <w:p w14:paraId="4A0AC6E5" w14:textId="77777777" w:rsidR="0033064E" w:rsidRDefault="00DD0BB9" w:rsidP="0033064E">
      <w:pPr>
        <w:pStyle w:val="ListParagraph"/>
        <w:numPr>
          <w:ilvl w:val="0"/>
          <w:numId w:val="12"/>
        </w:numPr>
        <w:spacing w:after="0" w:line="360" w:lineRule="auto"/>
        <w:ind w:left="851" w:hanging="851"/>
        <w:jc w:val="both"/>
        <w:rPr>
          <w:rFonts w:ascii="Times New Roman" w:hAnsi="Times New Roman" w:cs="Times New Roman"/>
          <w:sz w:val="26"/>
          <w:szCs w:val="26"/>
        </w:rPr>
      </w:pPr>
      <w:r w:rsidRPr="0033064E">
        <w:rPr>
          <w:rFonts w:ascii="Times New Roman" w:hAnsi="Times New Roman" w:cs="Times New Roman"/>
          <w:sz w:val="26"/>
          <w:szCs w:val="26"/>
        </w:rPr>
        <w:t xml:space="preserve">At all material times ABSA managed, as agent, the home loans business of Sanlam 101, and then of its successor ABSA 101. </w:t>
      </w:r>
    </w:p>
    <w:p w14:paraId="4EE3501A" w14:textId="77777777" w:rsidR="00CE19DF" w:rsidRPr="00672EFE" w:rsidRDefault="00CE19DF" w:rsidP="00672EFE">
      <w:pPr>
        <w:rPr>
          <w:rFonts w:ascii="Times New Roman" w:hAnsi="Times New Roman" w:cs="Times New Roman"/>
          <w:sz w:val="26"/>
          <w:szCs w:val="26"/>
        </w:rPr>
      </w:pPr>
    </w:p>
    <w:p w14:paraId="67DB823B" w14:textId="1CCFE73D" w:rsidR="00CE19DF" w:rsidRDefault="00437D71" w:rsidP="0033064E">
      <w:pPr>
        <w:pStyle w:val="ListParagraph"/>
        <w:numPr>
          <w:ilvl w:val="0"/>
          <w:numId w:val="12"/>
        </w:numPr>
        <w:spacing w:after="0" w:line="360" w:lineRule="auto"/>
        <w:ind w:left="851" w:hanging="851"/>
        <w:jc w:val="both"/>
        <w:rPr>
          <w:rFonts w:ascii="Times New Roman" w:hAnsi="Times New Roman" w:cs="Times New Roman"/>
          <w:sz w:val="26"/>
          <w:szCs w:val="26"/>
        </w:rPr>
      </w:pPr>
      <w:r w:rsidRPr="00CE19DF">
        <w:rPr>
          <w:rFonts w:ascii="Times New Roman" w:hAnsi="Times New Roman" w:cs="Times New Roman"/>
          <w:sz w:val="26"/>
          <w:szCs w:val="26"/>
        </w:rPr>
        <w:t>On 7 September 202</w:t>
      </w:r>
      <w:r w:rsidR="00146CEF">
        <w:rPr>
          <w:rFonts w:ascii="Times New Roman" w:hAnsi="Times New Roman" w:cs="Times New Roman"/>
          <w:sz w:val="26"/>
          <w:szCs w:val="26"/>
        </w:rPr>
        <w:t xml:space="preserve">0 the Plaintiffs issued summons against the Defendants, </w:t>
      </w:r>
      <w:r w:rsidRPr="00CE19DF">
        <w:rPr>
          <w:rFonts w:ascii="Times New Roman" w:hAnsi="Times New Roman" w:cs="Times New Roman"/>
          <w:sz w:val="26"/>
          <w:szCs w:val="26"/>
        </w:rPr>
        <w:t>claiming the amount of R 1 377 057.65</w:t>
      </w:r>
      <w:r w:rsidR="00146CEF">
        <w:rPr>
          <w:rFonts w:ascii="Times New Roman" w:hAnsi="Times New Roman" w:cs="Times New Roman"/>
          <w:sz w:val="26"/>
          <w:szCs w:val="26"/>
        </w:rPr>
        <w:t>,</w:t>
      </w:r>
      <w:r w:rsidRPr="00CE19DF">
        <w:rPr>
          <w:rFonts w:ascii="Times New Roman" w:hAnsi="Times New Roman" w:cs="Times New Roman"/>
          <w:sz w:val="26"/>
          <w:szCs w:val="26"/>
        </w:rPr>
        <w:t xml:space="preserve"> together with interest thereon at a rate of 8.95% p.a. from 13 July</w:t>
      </w:r>
      <w:r w:rsidR="00146CEF">
        <w:rPr>
          <w:rFonts w:ascii="Times New Roman" w:hAnsi="Times New Roman" w:cs="Times New Roman"/>
          <w:sz w:val="26"/>
          <w:szCs w:val="26"/>
        </w:rPr>
        <w:t xml:space="preserve"> 2020</w:t>
      </w:r>
      <w:r w:rsidRPr="00CE19DF">
        <w:rPr>
          <w:rFonts w:ascii="Times New Roman" w:hAnsi="Times New Roman" w:cs="Times New Roman"/>
          <w:sz w:val="26"/>
          <w:szCs w:val="26"/>
        </w:rPr>
        <w:t xml:space="preserve"> to date of payment, as well as an order declaring the property specially executable. As at 12 July 2020 the Defendants were almost 53 months in arrears.</w:t>
      </w:r>
    </w:p>
    <w:p w14:paraId="42F92972" w14:textId="77777777" w:rsidR="00CE19DF" w:rsidRPr="00CE19DF" w:rsidRDefault="00CE19DF" w:rsidP="00CE19DF">
      <w:pPr>
        <w:pStyle w:val="ListParagraph"/>
        <w:rPr>
          <w:rFonts w:ascii="Times New Roman" w:hAnsi="Times New Roman" w:cs="Times New Roman"/>
          <w:sz w:val="26"/>
          <w:szCs w:val="26"/>
        </w:rPr>
      </w:pPr>
    </w:p>
    <w:p w14:paraId="4BBCC599" w14:textId="6B1FEDF8" w:rsidR="00A360C9" w:rsidRPr="00CE19DF" w:rsidRDefault="0094071C" w:rsidP="0033064E">
      <w:pPr>
        <w:pStyle w:val="ListParagraph"/>
        <w:numPr>
          <w:ilvl w:val="0"/>
          <w:numId w:val="12"/>
        </w:numPr>
        <w:spacing w:after="0" w:line="360" w:lineRule="auto"/>
        <w:ind w:left="851" w:hanging="851"/>
        <w:jc w:val="both"/>
        <w:rPr>
          <w:rFonts w:ascii="Times New Roman" w:hAnsi="Times New Roman" w:cs="Times New Roman"/>
          <w:sz w:val="26"/>
          <w:szCs w:val="26"/>
        </w:rPr>
      </w:pPr>
      <w:r w:rsidRPr="00CE19DF">
        <w:rPr>
          <w:rFonts w:ascii="Times New Roman" w:hAnsi="Times New Roman" w:cs="Times New Roman"/>
          <w:sz w:val="26"/>
          <w:szCs w:val="26"/>
        </w:rPr>
        <w:t>The D</w:t>
      </w:r>
      <w:r w:rsidR="0040625B" w:rsidRPr="00CE19DF">
        <w:rPr>
          <w:rFonts w:ascii="Times New Roman" w:hAnsi="Times New Roman" w:cs="Times New Roman"/>
          <w:sz w:val="26"/>
          <w:szCs w:val="26"/>
        </w:rPr>
        <w:t>efendants</w:t>
      </w:r>
      <w:r w:rsidR="00655BCF" w:rsidRPr="00CE19DF">
        <w:rPr>
          <w:rFonts w:ascii="Times New Roman" w:hAnsi="Times New Roman" w:cs="Times New Roman"/>
          <w:sz w:val="26"/>
          <w:szCs w:val="26"/>
        </w:rPr>
        <w:t>’</w:t>
      </w:r>
      <w:r w:rsidR="0040625B" w:rsidRPr="00CE19DF">
        <w:rPr>
          <w:rFonts w:ascii="Times New Roman" w:hAnsi="Times New Roman" w:cs="Times New Roman"/>
          <w:sz w:val="26"/>
          <w:szCs w:val="26"/>
        </w:rPr>
        <w:t xml:space="preserve"> </w:t>
      </w:r>
      <w:r w:rsidR="00071ECB" w:rsidRPr="00CE19DF">
        <w:rPr>
          <w:rFonts w:ascii="Times New Roman" w:hAnsi="Times New Roman" w:cs="Times New Roman"/>
          <w:sz w:val="26"/>
          <w:szCs w:val="26"/>
        </w:rPr>
        <w:t xml:space="preserve">primary </w:t>
      </w:r>
      <w:r w:rsidR="006B62DA" w:rsidRPr="00CE19DF">
        <w:rPr>
          <w:rFonts w:ascii="Times New Roman" w:hAnsi="Times New Roman" w:cs="Times New Roman"/>
          <w:sz w:val="26"/>
          <w:szCs w:val="26"/>
        </w:rPr>
        <w:t>complaint</w:t>
      </w:r>
      <w:r w:rsidR="00071ECB" w:rsidRPr="00CE19DF">
        <w:rPr>
          <w:rFonts w:ascii="Times New Roman" w:hAnsi="Times New Roman" w:cs="Times New Roman"/>
          <w:sz w:val="26"/>
          <w:szCs w:val="26"/>
        </w:rPr>
        <w:t xml:space="preserve"> is that the Plaintiffs</w:t>
      </w:r>
      <w:r w:rsidR="00BD4445" w:rsidRPr="00CE19DF">
        <w:rPr>
          <w:rFonts w:ascii="Times New Roman" w:hAnsi="Times New Roman" w:cs="Times New Roman"/>
          <w:sz w:val="26"/>
          <w:szCs w:val="26"/>
        </w:rPr>
        <w:t xml:space="preserve"> </w:t>
      </w:r>
      <w:r w:rsidR="0062219B" w:rsidRPr="00CE19DF">
        <w:rPr>
          <w:rFonts w:ascii="Times New Roman" w:hAnsi="Times New Roman" w:cs="Times New Roman"/>
          <w:sz w:val="26"/>
          <w:szCs w:val="26"/>
        </w:rPr>
        <w:t xml:space="preserve">failed to </w:t>
      </w:r>
      <w:r w:rsidR="00C87531" w:rsidRPr="00CE19DF">
        <w:rPr>
          <w:rFonts w:ascii="Times New Roman" w:hAnsi="Times New Roman" w:cs="Times New Roman"/>
          <w:sz w:val="26"/>
          <w:szCs w:val="26"/>
        </w:rPr>
        <w:t>attach</w:t>
      </w:r>
      <w:r w:rsidR="003D1A97" w:rsidRPr="00CE19DF">
        <w:rPr>
          <w:rFonts w:ascii="Times New Roman" w:hAnsi="Times New Roman" w:cs="Times New Roman"/>
          <w:sz w:val="26"/>
          <w:szCs w:val="26"/>
        </w:rPr>
        <w:t xml:space="preserve"> to their particulars of claim,</w:t>
      </w:r>
      <w:r w:rsidR="00C87531" w:rsidRPr="00CE19DF">
        <w:rPr>
          <w:rFonts w:ascii="Times New Roman" w:hAnsi="Times New Roman" w:cs="Times New Roman"/>
          <w:sz w:val="26"/>
          <w:szCs w:val="26"/>
        </w:rPr>
        <w:t xml:space="preserve"> proof</w:t>
      </w:r>
      <w:r w:rsidR="00E35400" w:rsidRPr="00CE19DF">
        <w:rPr>
          <w:rFonts w:ascii="Times New Roman" w:hAnsi="Times New Roman" w:cs="Times New Roman"/>
          <w:sz w:val="26"/>
          <w:szCs w:val="26"/>
        </w:rPr>
        <w:t xml:space="preserve"> </w:t>
      </w:r>
      <w:r w:rsidR="009101BF" w:rsidRPr="00CE19DF">
        <w:rPr>
          <w:rFonts w:ascii="Times New Roman" w:hAnsi="Times New Roman" w:cs="Times New Roman"/>
          <w:sz w:val="26"/>
          <w:szCs w:val="26"/>
        </w:rPr>
        <w:t xml:space="preserve">of </w:t>
      </w:r>
      <w:r w:rsidR="00F03304" w:rsidRPr="00CE19DF">
        <w:rPr>
          <w:rFonts w:ascii="Times New Roman" w:hAnsi="Times New Roman" w:cs="Times New Roman"/>
          <w:sz w:val="26"/>
          <w:szCs w:val="26"/>
        </w:rPr>
        <w:t xml:space="preserve">their </w:t>
      </w:r>
      <w:r w:rsidR="009101BF" w:rsidRPr="00CE19DF">
        <w:rPr>
          <w:rFonts w:ascii="Times New Roman" w:hAnsi="Times New Roman" w:cs="Times New Roman"/>
          <w:sz w:val="26"/>
          <w:szCs w:val="26"/>
        </w:rPr>
        <w:t xml:space="preserve">compliance </w:t>
      </w:r>
      <w:r w:rsidR="00BD4445" w:rsidRPr="00CE19DF">
        <w:rPr>
          <w:rFonts w:ascii="Times New Roman" w:hAnsi="Times New Roman" w:cs="Times New Roman"/>
          <w:sz w:val="26"/>
          <w:szCs w:val="26"/>
        </w:rPr>
        <w:t xml:space="preserve">with </w:t>
      </w:r>
      <w:r w:rsidR="0062219B" w:rsidRPr="00CE19DF">
        <w:rPr>
          <w:rFonts w:ascii="Times New Roman" w:hAnsi="Times New Roman" w:cs="Times New Roman"/>
          <w:sz w:val="26"/>
          <w:szCs w:val="26"/>
        </w:rPr>
        <w:t>section</w:t>
      </w:r>
      <w:r w:rsidR="00071ECB" w:rsidRPr="00CE19DF">
        <w:rPr>
          <w:rFonts w:ascii="Times New Roman" w:hAnsi="Times New Roman" w:cs="Times New Roman"/>
          <w:sz w:val="26"/>
          <w:szCs w:val="26"/>
        </w:rPr>
        <w:t xml:space="preserve"> 129 </w:t>
      </w:r>
      <w:r w:rsidR="0062219B" w:rsidRPr="00CE19DF">
        <w:rPr>
          <w:rFonts w:ascii="Times New Roman" w:hAnsi="Times New Roman" w:cs="Times New Roman"/>
          <w:sz w:val="26"/>
          <w:szCs w:val="26"/>
        </w:rPr>
        <w:t xml:space="preserve">read with section </w:t>
      </w:r>
      <w:r w:rsidR="00071ECB" w:rsidRPr="00CE19DF">
        <w:rPr>
          <w:rFonts w:ascii="Times New Roman" w:hAnsi="Times New Roman" w:cs="Times New Roman"/>
          <w:sz w:val="26"/>
          <w:szCs w:val="26"/>
        </w:rPr>
        <w:t>130 of the National Credit Act 35 of 2005 (“the Act”</w:t>
      </w:r>
      <w:r w:rsidR="005A6834" w:rsidRPr="00CE19DF">
        <w:rPr>
          <w:rFonts w:ascii="Times New Roman" w:hAnsi="Times New Roman" w:cs="Times New Roman"/>
          <w:sz w:val="26"/>
          <w:szCs w:val="26"/>
        </w:rPr>
        <w:t>)</w:t>
      </w:r>
      <w:r w:rsidR="00A01CAF" w:rsidRPr="00CE19DF">
        <w:rPr>
          <w:rFonts w:ascii="Times New Roman" w:hAnsi="Times New Roman" w:cs="Times New Roman"/>
          <w:sz w:val="26"/>
          <w:szCs w:val="26"/>
        </w:rPr>
        <w:t xml:space="preserve">, specifically proof that </w:t>
      </w:r>
      <w:r w:rsidR="009101BF" w:rsidRPr="00CE19DF">
        <w:rPr>
          <w:rFonts w:ascii="Times New Roman" w:hAnsi="Times New Roman" w:cs="Times New Roman"/>
          <w:sz w:val="26"/>
          <w:szCs w:val="26"/>
        </w:rPr>
        <w:t>the</w:t>
      </w:r>
      <w:r w:rsidR="005A6834" w:rsidRPr="00CE19DF">
        <w:rPr>
          <w:rFonts w:ascii="Times New Roman" w:hAnsi="Times New Roman" w:cs="Times New Roman"/>
          <w:sz w:val="26"/>
          <w:szCs w:val="26"/>
        </w:rPr>
        <w:t xml:space="preserve"> required notice </w:t>
      </w:r>
      <w:r w:rsidR="009101BF" w:rsidRPr="00CE19DF">
        <w:rPr>
          <w:rFonts w:ascii="Times New Roman" w:hAnsi="Times New Roman" w:cs="Times New Roman"/>
          <w:sz w:val="26"/>
          <w:szCs w:val="26"/>
        </w:rPr>
        <w:t xml:space="preserve">had </w:t>
      </w:r>
      <w:r w:rsidR="00B06BA8" w:rsidRPr="00CE19DF">
        <w:rPr>
          <w:rFonts w:ascii="Times New Roman" w:hAnsi="Times New Roman" w:cs="Times New Roman"/>
          <w:sz w:val="26"/>
          <w:szCs w:val="26"/>
        </w:rPr>
        <w:t>“</w:t>
      </w:r>
      <w:r w:rsidR="00F03304" w:rsidRPr="00CE19DF">
        <w:rPr>
          <w:rFonts w:ascii="Times New Roman" w:hAnsi="Times New Roman" w:cs="Times New Roman"/>
          <w:sz w:val="26"/>
          <w:szCs w:val="26"/>
        </w:rPr>
        <w:t>in fact</w:t>
      </w:r>
      <w:r w:rsidR="00B06BA8" w:rsidRPr="00CE19DF">
        <w:rPr>
          <w:rFonts w:ascii="Times New Roman" w:hAnsi="Times New Roman" w:cs="Times New Roman"/>
          <w:sz w:val="26"/>
          <w:szCs w:val="26"/>
        </w:rPr>
        <w:t>”</w:t>
      </w:r>
      <w:r w:rsidR="00F03304" w:rsidRPr="00CE19DF">
        <w:rPr>
          <w:rFonts w:ascii="Times New Roman" w:hAnsi="Times New Roman" w:cs="Times New Roman"/>
          <w:sz w:val="26"/>
          <w:szCs w:val="26"/>
        </w:rPr>
        <w:t xml:space="preserve"> been delivered to the Defendants</w:t>
      </w:r>
      <w:r w:rsidR="00071ECB" w:rsidRPr="00CE19DF">
        <w:rPr>
          <w:rFonts w:ascii="Times New Roman" w:hAnsi="Times New Roman" w:cs="Times New Roman"/>
          <w:sz w:val="26"/>
          <w:szCs w:val="26"/>
        </w:rPr>
        <w:t>.</w:t>
      </w:r>
      <w:r w:rsidR="006B62DA" w:rsidRPr="00CE19DF">
        <w:rPr>
          <w:rFonts w:ascii="Times New Roman" w:hAnsi="Times New Roman" w:cs="Times New Roman"/>
          <w:sz w:val="26"/>
          <w:szCs w:val="26"/>
        </w:rPr>
        <w:t xml:space="preserve"> They made two </w:t>
      </w:r>
      <w:r w:rsidR="00A01CAF" w:rsidRPr="00CE19DF">
        <w:rPr>
          <w:rFonts w:ascii="Times New Roman" w:hAnsi="Times New Roman" w:cs="Times New Roman"/>
          <w:sz w:val="26"/>
          <w:szCs w:val="26"/>
        </w:rPr>
        <w:t>further</w:t>
      </w:r>
      <w:r w:rsidR="006B62DA" w:rsidRPr="00CE19DF">
        <w:rPr>
          <w:rFonts w:ascii="Times New Roman" w:hAnsi="Times New Roman" w:cs="Times New Roman"/>
          <w:sz w:val="26"/>
          <w:szCs w:val="26"/>
        </w:rPr>
        <w:t xml:space="preserve"> complaints in their notice. Although not formally withdrawn, they were not pursued with </w:t>
      </w:r>
      <w:r w:rsidR="00F926AA" w:rsidRPr="00CE19DF">
        <w:rPr>
          <w:rFonts w:ascii="Times New Roman" w:hAnsi="Times New Roman" w:cs="Times New Roman"/>
          <w:sz w:val="26"/>
          <w:szCs w:val="26"/>
        </w:rPr>
        <w:t>any</w:t>
      </w:r>
      <w:r w:rsidR="006B62DA" w:rsidRPr="00CE19DF">
        <w:rPr>
          <w:rFonts w:ascii="Times New Roman" w:hAnsi="Times New Roman" w:cs="Times New Roman"/>
          <w:sz w:val="26"/>
          <w:szCs w:val="26"/>
        </w:rPr>
        <w:t xml:space="preserve"> vigour or enthusiasm during oral argument.   </w:t>
      </w:r>
      <w:r w:rsidRPr="00CE19DF">
        <w:rPr>
          <w:rFonts w:ascii="Times New Roman" w:hAnsi="Times New Roman" w:cs="Times New Roman"/>
          <w:sz w:val="26"/>
          <w:szCs w:val="26"/>
        </w:rPr>
        <w:t xml:space="preserve"> </w:t>
      </w:r>
    </w:p>
    <w:p w14:paraId="09BD68CF" w14:textId="77777777" w:rsidR="00C159E9" w:rsidRPr="00D64259" w:rsidRDefault="00C159E9" w:rsidP="00C159E9">
      <w:pPr>
        <w:pStyle w:val="ListParagraph"/>
        <w:spacing w:line="360" w:lineRule="auto"/>
        <w:ind w:left="851"/>
        <w:jc w:val="both"/>
        <w:rPr>
          <w:rFonts w:ascii="Times New Roman" w:hAnsi="Times New Roman" w:cs="Times New Roman"/>
          <w:sz w:val="26"/>
          <w:szCs w:val="26"/>
        </w:rPr>
      </w:pPr>
    </w:p>
    <w:p w14:paraId="23F562EA" w14:textId="35814D49" w:rsidR="00B8110B" w:rsidRPr="00D64259" w:rsidRDefault="003123E3" w:rsidP="0033064E">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The Defendants seek an order</w:t>
      </w:r>
      <w:r w:rsidR="002F1E74">
        <w:rPr>
          <w:rFonts w:ascii="Times New Roman" w:hAnsi="Times New Roman" w:cs="Times New Roman"/>
          <w:sz w:val="26"/>
          <w:szCs w:val="26"/>
        </w:rPr>
        <w:t xml:space="preserve"> </w:t>
      </w:r>
      <w:r w:rsidR="008C75B0" w:rsidRPr="00D64259">
        <w:rPr>
          <w:rFonts w:ascii="Times New Roman" w:hAnsi="Times New Roman" w:cs="Times New Roman"/>
          <w:sz w:val="26"/>
          <w:szCs w:val="26"/>
        </w:rPr>
        <w:t xml:space="preserve">setting aside the </w:t>
      </w:r>
      <w:r w:rsidR="005A6834" w:rsidRPr="00D64259">
        <w:rPr>
          <w:rFonts w:ascii="Times New Roman" w:hAnsi="Times New Roman" w:cs="Times New Roman"/>
          <w:sz w:val="26"/>
          <w:szCs w:val="26"/>
        </w:rPr>
        <w:t xml:space="preserve">alleged </w:t>
      </w:r>
      <w:r w:rsidR="008C75B0" w:rsidRPr="00D64259">
        <w:rPr>
          <w:rFonts w:ascii="Times New Roman" w:hAnsi="Times New Roman" w:cs="Times New Roman"/>
          <w:sz w:val="26"/>
          <w:szCs w:val="26"/>
        </w:rPr>
        <w:t>irregular st</w:t>
      </w:r>
      <w:r w:rsidR="001E20FC">
        <w:rPr>
          <w:rFonts w:ascii="Times New Roman" w:hAnsi="Times New Roman" w:cs="Times New Roman"/>
          <w:sz w:val="26"/>
          <w:szCs w:val="26"/>
        </w:rPr>
        <w:t xml:space="preserve">eps and ordering Plaintiffs to </w:t>
      </w:r>
      <w:r w:rsidR="008C75B0" w:rsidRPr="00D64259">
        <w:rPr>
          <w:rFonts w:ascii="Times New Roman" w:hAnsi="Times New Roman" w:cs="Times New Roman"/>
          <w:sz w:val="26"/>
          <w:szCs w:val="26"/>
        </w:rPr>
        <w:t>re</w:t>
      </w:r>
      <w:r w:rsidR="001E20FC">
        <w:rPr>
          <w:rFonts w:ascii="Times New Roman" w:hAnsi="Times New Roman" w:cs="Times New Roman"/>
          <w:sz w:val="26"/>
          <w:szCs w:val="26"/>
        </w:rPr>
        <w:t>-serve</w:t>
      </w:r>
      <w:r w:rsidR="008C75B0" w:rsidRPr="00D64259">
        <w:rPr>
          <w:rFonts w:ascii="Times New Roman" w:hAnsi="Times New Roman" w:cs="Times New Roman"/>
          <w:sz w:val="26"/>
          <w:szCs w:val="26"/>
        </w:rPr>
        <w:t xml:space="preserve"> the Section 129 notice in compliance with the Act prior to taking any further steps in these proceedings. In their heads of </w:t>
      </w:r>
      <w:r w:rsidR="00FD121F" w:rsidRPr="00D64259">
        <w:rPr>
          <w:rFonts w:ascii="Times New Roman" w:hAnsi="Times New Roman" w:cs="Times New Roman"/>
          <w:sz w:val="26"/>
          <w:szCs w:val="26"/>
        </w:rPr>
        <w:t>argument,</w:t>
      </w:r>
      <w:r w:rsidR="008C75B0" w:rsidRPr="00D64259">
        <w:rPr>
          <w:rFonts w:ascii="Times New Roman" w:hAnsi="Times New Roman" w:cs="Times New Roman"/>
          <w:sz w:val="26"/>
          <w:szCs w:val="26"/>
        </w:rPr>
        <w:t xml:space="preserve"> they phrase the relief differently: s</w:t>
      </w:r>
      <w:r w:rsidRPr="00D64259">
        <w:rPr>
          <w:rFonts w:ascii="Times New Roman" w:hAnsi="Times New Roman" w:cs="Times New Roman"/>
          <w:sz w:val="26"/>
          <w:szCs w:val="26"/>
        </w:rPr>
        <w:t xml:space="preserve">taying the legal proceedings in the main </w:t>
      </w:r>
      <w:r w:rsidR="00B953A9" w:rsidRPr="00D64259">
        <w:rPr>
          <w:rFonts w:ascii="Times New Roman" w:hAnsi="Times New Roman" w:cs="Times New Roman"/>
          <w:sz w:val="26"/>
          <w:szCs w:val="26"/>
        </w:rPr>
        <w:t>action</w:t>
      </w:r>
      <w:r w:rsidRPr="00D64259">
        <w:rPr>
          <w:rFonts w:ascii="Times New Roman" w:hAnsi="Times New Roman" w:cs="Times New Roman"/>
          <w:sz w:val="26"/>
          <w:szCs w:val="26"/>
        </w:rPr>
        <w:t xml:space="preserve"> until such time </w:t>
      </w:r>
      <w:r w:rsidR="00A360C9" w:rsidRPr="00D64259">
        <w:rPr>
          <w:rFonts w:ascii="Times New Roman" w:hAnsi="Times New Roman" w:cs="Times New Roman"/>
          <w:sz w:val="26"/>
          <w:szCs w:val="26"/>
        </w:rPr>
        <w:t>as</w:t>
      </w:r>
      <w:r w:rsidRPr="00D64259">
        <w:rPr>
          <w:rFonts w:ascii="Times New Roman" w:hAnsi="Times New Roman" w:cs="Times New Roman"/>
          <w:sz w:val="26"/>
          <w:szCs w:val="26"/>
        </w:rPr>
        <w:t xml:space="preserve"> Plaintiffs comply with </w:t>
      </w:r>
      <w:r w:rsidR="00071ECB" w:rsidRPr="00D64259">
        <w:rPr>
          <w:rFonts w:ascii="Times New Roman" w:hAnsi="Times New Roman" w:cs="Times New Roman"/>
          <w:sz w:val="26"/>
          <w:szCs w:val="26"/>
        </w:rPr>
        <w:t xml:space="preserve">the provisions of the </w:t>
      </w:r>
      <w:r w:rsidR="009110DA" w:rsidRPr="00D64259">
        <w:rPr>
          <w:rFonts w:ascii="Times New Roman" w:hAnsi="Times New Roman" w:cs="Times New Roman"/>
          <w:sz w:val="26"/>
          <w:szCs w:val="26"/>
        </w:rPr>
        <w:t>A</w:t>
      </w:r>
      <w:r w:rsidR="008C75B0" w:rsidRPr="00D64259">
        <w:rPr>
          <w:rFonts w:ascii="Times New Roman" w:hAnsi="Times New Roman" w:cs="Times New Roman"/>
          <w:sz w:val="26"/>
          <w:szCs w:val="26"/>
        </w:rPr>
        <w:t>ct</w:t>
      </w:r>
      <w:r w:rsidRPr="00D64259">
        <w:rPr>
          <w:rFonts w:ascii="Times New Roman" w:hAnsi="Times New Roman" w:cs="Times New Roman"/>
          <w:sz w:val="26"/>
          <w:szCs w:val="26"/>
        </w:rPr>
        <w:t xml:space="preserve">; </w:t>
      </w:r>
      <w:r w:rsidR="00C30027" w:rsidRPr="00D64259">
        <w:rPr>
          <w:rFonts w:ascii="Times New Roman" w:hAnsi="Times New Roman" w:cs="Times New Roman"/>
          <w:sz w:val="26"/>
          <w:szCs w:val="26"/>
        </w:rPr>
        <w:t>a</w:t>
      </w:r>
      <w:r w:rsidRPr="00D64259">
        <w:rPr>
          <w:rFonts w:ascii="Times New Roman" w:hAnsi="Times New Roman" w:cs="Times New Roman"/>
          <w:sz w:val="26"/>
          <w:szCs w:val="26"/>
        </w:rPr>
        <w:t>lternatively</w:t>
      </w:r>
      <w:r w:rsidR="00B953A9" w:rsidRPr="00D64259">
        <w:rPr>
          <w:rFonts w:ascii="Times New Roman" w:hAnsi="Times New Roman" w:cs="Times New Roman"/>
          <w:sz w:val="26"/>
          <w:szCs w:val="26"/>
        </w:rPr>
        <w:t>,</w:t>
      </w:r>
      <w:r w:rsidRPr="00D64259">
        <w:rPr>
          <w:rFonts w:ascii="Times New Roman" w:hAnsi="Times New Roman" w:cs="Times New Roman"/>
          <w:sz w:val="26"/>
          <w:szCs w:val="26"/>
        </w:rPr>
        <w:t xml:space="preserve"> the Defendant</w:t>
      </w:r>
      <w:r w:rsidR="00A360C9" w:rsidRPr="00D64259">
        <w:rPr>
          <w:rFonts w:ascii="Times New Roman" w:hAnsi="Times New Roman" w:cs="Times New Roman"/>
          <w:sz w:val="26"/>
          <w:szCs w:val="26"/>
        </w:rPr>
        <w:t>s</w:t>
      </w:r>
      <w:r w:rsidRPr="00D64259">
        <w:rPr>
          <w:rFonts w:ascii="Times New Roman" w:hAnsi="Times New Roman" w:cs="Times New Roman"/>
          <w:sz w:val="26"/>
          <w:szCs w:val="26"/>
        </w:rPr>
        <w:t xml:space="preserve"> </w:t>
      </w:r>
      <w:r w:rsidR="00A360C9" w:rsidRPr="00D64259">
        <w:rPr>
          <w:rFonts w:ascii="Times New Roman" w:hAnsi="Times New Roman" w:cs="Times New Roman"/>
          <w:sz w:val="26"/>
          <w:szCs w:val="26"/>
        </w:rPr>
        <w:t>are</w:t>
      </w:r>
      <w:r w:rsidRPr="00D64259">
        <w:rPr>
          <w:rFonts w:ascii="Times New Roman" w:hAnsi="Times New Roman" w:cs="Times New Roman"/>
          <w:sz w:val="26"/>
          <w:szCs w:val="26"/>
        </w:rPr>
        <w:t xml:space="preserve"> afforded a period of 10 days from the date of </w:t>
      </w:r>
      <w:r w:rsidR="00A360C9" w:rsidRPr="00D64259">
        <w:rPr>
          <w:rFonts w:ascii="Times New Roman" w:hAnsi="Times New Roman" w:cs="Times New Roman"/>
          <w:sz w:val="26"/>
          <w:szCs w:val="26"/>
        </w:rPr>
        <w:lastRenderedPageBreak/>
        <w:t>the</w:t>
      </w:r>
      <w:r w:rsidRPr="00D64259">
        <w:rPr>
          <w:rFonts w:ascii="Times New Roman" w:hAnsi="Times New Roman" w:cs="Times New Roman"/>
          <w:sz w:val="26"/>
          <w:szCs w:val="26"/>
        </w:rPr>
        <w:t xml:space="preserve"> order to exercise their</w:t>
      </w:r>
      <w:r w:rsidR="0038138D" w:rsidRPr="00D64259">
        <w:rPr>
          <w:rFonts w:ascii="Times New Roman" w:hAnsi="Times New Roman" w:cs="Times New Roman"/>
          <w:sz w:val="26"/>
          <w:szCs w:val="26"/>
        </w:rPr>
        <w:t xml:space="preserve"> rights</w:t>
      </w:r>
      <w:r w:rsidR="00162236" w:rsidRPr="00D64259">
        <w:rPr>
          <w:rFonts w:ascii="Times New Roman" w:hAnsi="Times New Roman" w:cs="Times New Roman"/>
          <w:sz w:val="26"/>
          <w:szCs w:val="26"/>
        </w:rPr>
        <w:t xml:space="preserve"> as financially-</w:t>
      </w:r>
      <w:r w:rsidR="0062219B" w:rsidRPr="00D64259">
        <w:rPr>
          <w:rFonts w:ascii="Times New Roman" w:hAnsi="Times New Roman" w:cs="Times New Roman"/>
          <w:sz w:val="26"/>
          <w:szCs w:val="26"/>
        </w:rPr>
        <w:t>distressed consumers</w:t>
      </w:r>
      <w:r w:rsidR="0038138D" w:rsidRPr="00D64259">
        <w:rPr>
          <w:rFonts w:ascii="Times New Roman" w:hAnsi="Times New Roman" w:cs="Times New Roman"/>
          <w:sz w:val="26"/>
          <w:szCs w:val="26"/>
        </w:rPr>
        <w:t xml:space="preserve"> in terms of section 129</w:t>
      </w:r>
      <w:r w:rsidR="00071ECB" w:rsidRPr="00D64259">
        <w:rPr>
          <w:rFonts w:ascii="Times New Roman" w:hAnsi="Times New Roman" w:cs="Times New Roman"/>
          <w:sz w:val="26"/>
          <w:szCs w:val="26"/>
        </w:rPr>
        <w:t xml:space="preserve"> of the </w:t>
      </w:r>
      <w:r w:rsidR="009110DA" w:rsidRPr="00D64259">
        <w:rPr>
          <w:rFonts w:ascii="Times New Roman" w:hAnsi="Times New Roman" w:cs="Times New Roman"/>
          <w:sz w:val="26"/>
          <w:szCs w:val="26"/>
        </w:rPr>
        <w:t>A</w:t>
      </w:r>
      <w:r w:rsidR="008C75B0" w:rsidRPr="00D64259">
        <w:rPr>
          <w:rFonts w:ascii="Times New Roman" w:hAnsi="Times New Roman" w:cs="Times New Roman"/>
          <w:sz w:val="26"/>
          <w:szCs w:val="26"/>
        </w:rPr>
        <w:t>ct</w:t>
      </w:r>
      <w:r w:rsidR="0038138D" w:rsidRPr="00D64259">
        <w:rPr>
          <w:rFonts w:ascii="Times New Roman" w:hAnsi="Times New Roman" w:cs="Times New Roman"/>
          <w:sz w:val="26"/>
          <w:szCs w:val="26"/>
        </w:rPr>
        <w:t>.</w:t>
      </w:r>
    </w:p>
    <w:p w14:paraId="7F0152BE" w14:textId="77777777" w:rsidR="000D2FB5" w:rsidRPr="00E9123C" w:rsidRDefault="000D2FB5" w:rsidP="00E9123C">
      <w:pPr>
        <w:spacing w:line="360" w:lineRule="auto"/>
        <w:jc w:val="both"/>
        <w:rPr>
          <w:rFonts w:ascii="Times New Roman" w:hAnsi="Times New Roman" w:cs="Times New Roman"/>
          <w:b/>
          <w:sz w:val="26"/>
          <w:szCs w:val="26"/>
        </w:rPr>
      </w:pPr>
    </w:p>
    <w:p w14:paraId="192BBB82" w14:textId="205AC8FC" w:rsidR="00D000D6" w:rsidRPr="00D64259" w:rsidRDefault="00D000D6" w:rsidP="00994CEE">
      <w:pPr>
        <w:pStyle w:val="ListParagraph"/>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b/>
          <w:sz w:val="26"/>
          <w:szCs w:val="26"/>
        </w:rPr>
        <w:t>Rule 30</w:t>
      </w:r>
      <w:r w:rsidR="006C3818" w:rsidRPr="00D64259">
        <w:rPr>
          <w:rFonts w:ascii="Times New Roman" w:hAnsi="Times New Roman" w:cs="Times New Roman"/>
          <w:b/>
          <w:sz w:val="26"/>
          <w:szCs w:val="26"/>
        </w:rPr>
        <w:t xml:space="preserve"> of the Uniform Rules of Court</w:t>
      </w:r>
    </w:p>
    <w:p w14:paraId="3DC51B9B" w14:textId="77777777" w:rsidR="00D000D6" w:rsidRPr="00D64259" w:rsidRDefault="00D000D6" w:rsidP="00994CEE">
      <w:pPr>
        <w:pStyle w:val="ListParagraph"/>
        <w:spacing w:line="360" w:lineRule="auto"/>
        <w:ind w:left="851" w:hanging="851"/>
        <w:jc w:val="both"/>
        <w:rPr>
          <w:rFonts w:ascii="Times New Roman" w:hAnsi="Times New Roman" w:cs="Times New Roman"/>
          <w:b/>
          <w:sz w:val="26"/>
          <w:szCs w:val="26"/>
        </w:rPr>
      </w:pPr>
    </w:p>
    <w:p w14:paraId="25931013" w14:textId="4FF1D0C5" w:rsidR="00162236" w:rsidRPr="00D64259" w:rsidRDefault="00814C0C"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Rule 30 is titled </w:t>
      </w:r>
      <w:r w:rsidRPr="00D64259">
        <w:rPr>
          <w:rFonts w:ascii="Times New Roman" w:hAnsi="Times New Roman" w:cs="Times New Roman"/>
          <w:i/>
          <w:sz w:val="26"/>
          <w:szCs w:val="26"/>
        </w:rPr>
        <w:t>Irregular proceedings</w:t>
      </w:r>
      <w:r w:rsidRPr="00D64259">
        <w:rPr>
          <w:rFonts w:ascii="Times New Roman" w:hAnsi="Times New Roman" w:cs="Times New Roman"/>
          <w:sz w:val="26"/>
          <w:szCs w:val="26"/>
        </w:rPr>
        <w:t xml:space="preserve">. Its </w:t>
      </w:r>
      <w:r w:rsidR="00FD121F" w:rsidRPr="00D64259">
        <w:rPr>
          <w:rFonts w:ascii="Times New Roman" w:hAnsi="Times New Roman" w:cs="Times New Roman"/>
          <w:sz w:val="26"/>
          <w:szCs w:val="26"/>
        </w:rPr>
        <w:t>purpose</w:t>
      </w:r>
      <w:r w:rsidRPr="00D64259">
        <w:rPr>
          <w:rFonts w:ascii="Times New Roman" w:hAnsi="Times New Roman" w:cs="Times New Roman"/>
          <w:sz w:val="26"/>
          <w:szCs w:val="26"/>
        </w:rPr>
        <w:t xml:space="preserve"> </w:t>
      </w:r>
      <w:r w:rsidR="00D000D6" w:rsidRPr="00D64259">
        <w:rPr>
          <w:rFonts w:ascii="Times New Roman" w:hAnsi="Times New Roman" w:cs="Times New Roman"/>
          <w:sz w:val="26"/>
          <w:szCs w:val="26"/>
        </w:rPr>
        <w:t xml:space="preserve">was explained </w:t>
      </w:r>
      <w:r w:rsidR="00162236" w:rsidRPr="00D64259">
        <w:rPr>
          <w:rFonts w:ascii="Times New Roman" w:hAnsi="Times New Roman" w:cs="Times New Roman"/>
          <w:sz w:val="26"/>
          <w:szCs w:val="26"/>
        </w:rPr>
        <w:t xml:space="preserve">recently </w:t>
      </w:r>
      <w:r w:rsidRPr="00D64259">
        <w:rPr>
          <w:rFonts w:ascii="Times New Roman" w:hAnsi="Times New Roman" w:cs="Times New Roman"/>
          <w:sz w:val="26"/>
          <w:szCs w:val="26"/>
        </w:rPr>
        <w:t xml:space="preserve">by Sutherland DJP </w:t>
      </w:r>
      <w:r w:rsidR="00D000D6" w:rsidRPr="00D64259">
        <w:rPr>
          <w:rFonts w:ascii="Times New Roman" w:hAnsi="Times New Roman" w:cs="Times New Roman"/>
          <w:sz w:val="26"/>
          <w:szCs w:val="26"/>
        </w:rPr>
        <w:t xml:space="preserve">in </w:t>
      </w:r>
      <w:r w:rsidR="00D000D6" w:rsidRPr="00D64259">
        <w:rPr>
          <w:rFonts w:ascii="Times New Roman" w:hAnsi="Times New Roman" w:cs="Times New Roman"/>
          <w:i/>
          <w:sz w:val="26"/>
          <w:szCs w:val="26"/>
        </w:rPr>
        <w:t>Hlophe v Freedom under Law</w:t>
      </w:r>
      <w:r w:rsidR="00D000D6" w:rsidRPr="00D64259">
        <w:rPr>
          <w:rFonts w:ascii="Times New Roman" w:hAnsi="Times New Roman" w:cs="Times New Roman"/>
          <w:sz w:val="26"/>
          <w:szCs w:val="26"/>
        </w:rPr>
        <w:t>:</w:t>
      </w:r>
    </w:p>
    <w:p w14:paraId="1A1E17FB" w14:textId="77777777" w:rsidR="00814C0C" w:rsidRPr="00D64259" w:rsidRDefault="00814C0C" w:rsidP="00994CEE">
      <w:pPr>
        <w:pStyle w:val="ListParagraph"/>
        <w:spacing w:line="360" w:lineRule="auto"/>
        <w:ind w:left="851" w:hanging="851"/>
        <w:jc w:val="both"/>
        <w:rPr>
          <w:rFonts w:ascii="Times New Roman" w:hAnsi="Times New Roman" w:cs="Times New Roman"/>
          <w:sz w:val="26"/>
          <w:szCs w:val="26"/>
        </w:rPr>
      </w:pPr>
    </w:p>
    <w:p w14:paraId="3721C519" w14:textId="128E0B6D" w:rsidR="00162236" w:rsidRPr="00080EF4" w:rsidRDefault="00D000D6" w:rsidP="00F92D12">
      <w:pPr>
        <w:pStyle w:val="ListParagraph"/>
        <w:spacing w:line="360" w:lineRule="auto"/>
        <w:ind w:left="1418"/>
        <w:jc w:val="both"/>
        <w:rPr>
          <w:rFonts w:ascii="Times New Roman" w:hAnsi="Times New Roman" w:cs="Times New Roman"/>
          <w:sz w:val="24"/>
          <w:szCs w:val="24"/>
        </w:rPr>
      </w:pPr>
      <w:r w:rsidRPr="00080EF4">
        <w:rPr>
          <w:rFonts w:ascii="Times New Roman" w:hAnsi="Times New Roman" w:cs="Times New Roman"/>
          <w:sz w:val="24"/>
          <w:szCs w:val="24"/>
        </w:rPr>
        <w:t>The Uniform Rules of Court prescribe the manner of presentation of documents that serve the process of court. Sometimes practitioners fail to satisfy these prescripts. Such failures are the subject matter of Rule 30 which deals with ‘’irregular proceedings’’ and what an aggrieved party may do about the irregularities allegedly perpetuated by an adversary.</w:t>
      </w:r>
      <w:r w:rsidRPr="00080EF4">
        <w:rPr>
          <w:rStyle w:val="FootnoteReference"/>
          <w:rFonts w:ascii="Times New Roman" w:hAnsi="Times New Roman" w:cs="Times New Roman"/>
          <w:sz w:val="24"/>
          <w:szCs w:val="24"/>
        </w:rPr>
        <w:footnoteReference w:id="1"/>
      </w:r>
    </w:p>
    <w:p w14:paraId="6E591928" w14:textId="77777777" w:rsidR="00162236" w:rsidRPr="00D64259" w:rsidRDefault="00162236" w:rsidP="00994CEE">
      <w:pPr>
        <w:pStyle w:val="ListParagraph"/>
        <w:spacing w:line="360" w:lineRule="auto"/>
        <w:ind w:left="851" w:hanging="851"/>
        <w:jc w:val="both"/>
        <w:rPr>
          <w:rFonts w:ascii="Times New Roman" w:hAnsi="Times New Roman" w:cs="Times New Roman"/>
          <w:sz w:val="26"/>
          <w:szCs w:val="26"/>
        </w:rPr>
      </w:pPr>
    </w:p>
    <w:p w14:paraId="5EACF504" w14:textId="4669D0B5" w:rsidR="00017907" w:rsidRPr="00D64259" w:rsidRDefault="00A01CAF"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Similarly, in </w:t>
      </w:r>
      <w:r w:rsidRPr="00D64259">
        <w:rPr>
          <w:rFonts w:ascii="Times New Roman" w:hAnsi="Times New Roman" w:cs="Times New Roman"/>
          <w:i/>
          <w:sz w:val="26"/>
          <w:szCs w:val="26"/>
          <w:lang w:val="en-US"/>
        </w:rPr>
        <w:t>SA Metropolitan v Louw</w:t>
      </w:r>
      <w:r w:rsidRPr="00D64259">
        <w:rPr>
          <w:rFonts w:ascii="Times New Roman" w:hAnsi="Times New Roman" w:cs="Times New Roman"/>
          <w:sz w:val="26"/>
          <w:szCs w:val="26"/>
          <w:lang w:val="en-US"/>
        </w:rPr>
        <w:t xml:space="preserve"> </w:t>
      </w:r>
      <w:r w:rsidR="005A6834" w:rsidRPr="00D64259">
        <w:rPr>
          <w:rFonts w:ascii="Times New Roman" w:hAnsi="Times New Roman" w:cs="Times New Roman"/>
          <w:sz w:val="26"/>
          <w:szCs w:val="26"/>
          <w:lang w:val="en-US"/>
        </w:rPr>
        <w:t xml:space="preserve">it was stated that </w:t>
      </w:r>
      <w:r w:rsidRPr="00D64259">
        <w:rPr>
          <w:rFonts w:ascii="Times New Roman" w:hAnsi="Times New Roman" w:cs="Times New Roman"/>
          <w:sz w:val="26"/>
          <w:szCs w:val="26"/>
        </w:rPr>
        <w:t>rule 30 is there to remove any hindrance to the future conduct of litigation caused by the non-observance of what the Rules of Court intended.</w:t>
      </w:r>
      <w:r w:rsidRPr="00D64259">
        <w:rPr>
          <w:rStyle w:val="FootnoteReference"/>
          <w:rFonts w:ascii="Times New Roman" w:hAnsi="Times New Roman" w:cs="Times New Roman"/>
          <w:sz w:val="26"/>
          <w:szCs w:val="26"/>
        </w:rPr>
        <w:footnoteReference w:id="2"/>
      </w:r>
      <w:r w:rsidR="00017907" w:rsidRPr="00D64259">
        <w:rPr>
          <w:rFonts w:ascii="Times New Roman" w:hAnsi="Times New Roman" w:cs="Times New Roman"/>
          <w:sz w:val="26"/>
          <w:szCs w:val="26"/>
        </w:rPr>
        <w:t xml:space="preserve"> </w:t>
      </w:r>
      <w:r w:rsidRPr="00D64259">
        <w:rPr>
          <w:rFonts w:ascii="Times New Roman" w:hAnsi="Times New Roman" w:cs="Times New Roman"/>
          <w:sz w:val="26"/>
          <w:szCs w:val="26"/>
        </w:rPr>
        <w:t>R</w:t>
      </w:r>
      <w:r w:rsidR="00D000D6" w:rsidRPr="00D64259">
        <w:rPr>
          <w:rFonts w:ascii="Times New Roman" w:hAnsi="Times New Roman" w:cs="Times New Roman"/>
          <w:sz w:val="26"/>
          <w:szCs w:val="26"/>
        </w:rPr>
        <w:t>ule 30</w:t>
      </w:r>
      <w:r w:rsidR="00017907" w:rsidRPr="00D64259">
        <w:rPr>
          <w:rFonts w:ascii="Times New Roman" w:hAnsi="Times New Roman" w:cs="Times New Roman"/>
          <w:sz w:val="26"/>
          <w:szCs w:val="26"/>
        </w:rPr>
        <w:t>, therefore,</w:t>
      </w:r>
      <w:r w:rsidR="00D000D6" w:rsidRPr="00D64259">
        <w:rPr>
          <w:rFonts w:ascii="Times New Roman" w:hAnsi="Times New Roman" w:cs="Times New Roman"/>
          <w:sz w:val="26"/>
          <w:szCs w:val="26"/>
        </w:rPr>
        <w:t xml:space="preserve"> </w:t>
      </w:r>
      <w:r w:rsidR="00EC426B" w:rsidRPr="00D64259">
        <w:rPr>
          <w:rFonts w:ascii="Times New Roman" w:hAnsi="Times New Roman" w:cs="Times New Roman"/>
          <w:sz w:val="26"/>
          <w:szCs w:val="26"/>
        </w:rPr>
        <w:t xml:space="preserve">provides a mechanism for a party to proceedings who alleges that any other party has taken an irregular step, to apply to court to have the step set aside. </w:t>
      </w:r>
    </w:p>
    <w:p w14:paraId="426A7EA7" w14:textId="77777777" w:rsidR="00C159E9" w:rsidRDefault="00C159E9" w:rsidP="00C159E9">
      <w:pPr>
        <w:pStyle w:val="ListParagraph"/>
        <w:spacing w:line="360" w:lineRule="auto"/>
        <w:ind w:left="851"/>
        <w:jc w:val="both"/>
        <w:rPr>
          <w:rFonts w:ascii="Times New Roman" w:hAnsi="Times New Roman" w:cs="Times New Roman"/>
          <w:sz w:val="26"/>
          <w:szCs w:val="26"/>
        </w:rPr>
      </w:pPr>
    </w:p>
    <w:p w14:paraId="6652181B" w14:textId="1FBA0999" w:rsidR="00C864C2" w:rsidRPr="00D64259" w:rsidRDefault="00EC426B"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There are requirements</w:t>
      </w:r>
      <w:r w:rsidR="00017907" w:rsidRPr="00D64259">
        <w:rPr>
          <w:rFonts w:ascii="Times New Roman" w:hAnsi="Times New Roman" w:cs="Times New Roman"/>
          <w:sz w:val="26"/>
          <w:szCs w:val="26"/>
        </w:rPr>
        <w:t xml:space="preserve"> to meet for a successful application</w:t>
      </w:r>
      <w:r w:rsidRPr="00D64259">
        <w:rPr>
          <w:rFonts w:ascii="Times New Roman" w:hAnsi="Times New Roman" w:cs="Times New Roman"/>
          <w:sz w:val="26"/>
          <w:szCs w:val="26"/>
        </w:rPr>
        <w:t xml:space="preserve">: </w:t>
      </w:r>
      <w:r w:rsidR="00D000D6" w:rsidRPr="00D64259">
        <w:rPr>
          <w:rFonts w:ascii="Times New Roman" w:hAnsi="Times New Roman" w:cs="Times New Roman"/>
          <w:sz w:val="26"/>
          <w:szCs w:val="26"/>
        </w:rPr>
        <w:t xml:space="preserve">the alleged irregular step </w:t>
      </w:r>
      <w:r w:rsidR="00C864C2" w:rsidRPr="00D64259">
        <w:rPr>
          <w:rFonts w:ascii="Times New Roman" w:hAnsi="Times New Roman" w:cs="Times New Roman"/>
          <w:sz w:val="26"/>
          <w:szCs w:val="26"/>
        </w:rPr>
        <w:t xml:space="preserve">by the respondent </w:t>
      </w:r>
      <w:r w:rsidR="00D000D6" w:rsidRPr="00D64259">
        <w:rPr>
          <w:rFonts w:ascii="Times New Roman" w:hAnsi="Times New Roman" w:cs="Times New Roman"/>
          <w:sz w:val="26"/>
          <w:szCs w:val="26"/>
        </w:rPr>
        <w:t>must be a step which advances the proceedings one stage nearer completion;</w:t>
      </w:r>
      <w:r w:rsidR="00921AC8" w:rsidRPr="00D64259">
        <w:rPr>
          <w:rStyle w:val="FootnoteReference"/>
          <w:rFonts w:ascii="Times New Roman" w:hAnsi="Times New Roman" w:cs="Times New Roman"/>
          <w:sz w:val="26"/>
          <w:szCs w:val="26"/>
        </w:rPr>
        <w:footnoteReference w:id="3"/>
      </w:r>
      <w:r w:rsidR="00D000D6" w:rsidRPr="00D64259">
        <w:rPr>
          <w:rFonts w:ascii="Times New Roman" w:hAnsi="Times New Roman" w:cs="Times New Roman"/>
          <w:sz w:val="26"/>
          <w:szCs w:val="26"/>
        </w:rPr>
        <w:t xml:space="preserve"> the applicant must not </w:t>
      </w:r>
      <w:r w:rsidR="00DD5A80" w:rsidRPr="00D64259">
        <w:rPr>
          <w:rFonts w:ascii="Times New Roman" w:hAnsi="Times New Roman" w:cs="Times New Roman"/>
          <w:sz w:val="26"/>
          <w:szCs w:val="26"/>
        </w:rPr>
        <w:t xml:space="preserve">him- or herself </w:t>
      </w:r>
      <w:r w:rsidR="00D000D6" w:rsidRPr="00D64259">
        <w:rPr>
          <w:rFonts w:ascii="Times New Roman" w:hAnsi="Times New Roman" w:cs="Times New Roman"/>
          <w:sz w:val="26"/>
          <w:szCs w:val="26"/>
        </w:rPr>
        <w:t xml:space="preserve">have taken a further step in the cause with knowledge of the irregularity; proof of prejudice </w:t>
      </w:r>
      <w:r w:rsidR="00A01CAF" w:rsidRPr="00D64259">
        <w:rPr>
          <w:rFonts w:ascii="Times New Roman" w:hAnsi="Times New Roman" w:cs="Times New Roman"/>
          <w:sz w:val="26"/>
          <w:szCs w:val="26"/>
        </w:rPr>
        <w:t>to the applicant must be established</w:t>
      </w:r>
      <w:r w:rsidR="00D000D6" w:rsidRPr="00D64259">
        <w:rPr>
          <w:rFonts w:ascii="Times New Roman" w:hAnsi="Times New Roman" w:cs="Times New Roman"/>
          <w:sz w:val="26"/>
          <w:szCs w:val="26"/>
        </w:rPr>
        <w:t>;</w:t>
      </w:r>
      <w:r w:rsidR="002312B9" w:rsidRPr="00D64259">
        <w:rPr>
          <w:rStyle w:val="FootnoteReference"/>
          <w:rFonts w:ascii="Times New Roman" w:hAnsi="Times New Roman" w:cs="Times New Roman"/>
          <w:sz w:val="26"/>
          <w:szCs w:val="26"/>
        </w:rPr>
        <w:footnoteReference w:id="4"/>
      </w:r>
      <w:r w:rsidR="00D000D6" w:rsidRPr="00D64259">
        <w:rPr>
          <w:rFonts w:ascii="Times New Roman" w:hAnsi="Times New Roman" w:cs="Times New Roman"/>
          <w:sz w:val="26"/>
          <w:szCs w:val="26"/>
        </w:rPr>
        <w:t xml:space="preserve"> and subrule</w:t>
      </w:r>
      <w:r w:rsidR="00921AC8" w:rsidRPr="00D64259">
        <w:rPr>
          <w:rFonts w:ascii="Times New Roman" w:hAnsi="Times New Roman" w:cs="Times New Roman"/>
          <w:sz w:val="26"/>
          <w:szCs w:val="26"/>
        </w:rPr>
        <w:t xml:space="preserve"> (1)</w:t>
      </w:r>
      <w:r w:rsidR="00D000D6" w:rsidRPr="00D64259">
        <w:rPr>
          <w:rFonts w:ascii="Times New Roman" w:hAnsi="Times New Roman" w:cs="Times New Roman"/>
          <w:sz w:val="26"/>
          <w:szCs w:val="26"/>
        </w:rPr>
        <w:t xml:space="preserve"> does not apply to </w:t>
      </w:r>
      <w:r w:rsidR="00D000D6" w:rsidRPr="00D64259">
        <w:rPr>
          <w:rFonts w:ascii="Times New Roman" w:hAnsi="Times New Roman" w:cs="Times New Roman"/>
          <w:sz w:val="26"/>
          <w:szCs w:val="26"/>
        </w:rPr>
        <w:lastRenderedPageBreak/>
        <w:t xml:space="preserve">omissions, but </w:t>
      </w:r>
      <w:r w:rsidR="00A01CAF" w:rsidRPr="00D64259">
        <w:rPr>
          <w:rFonts w:ascii="Times New Roman" w:hAnsi="Times New Roman" w:cs="Times New Roman"/>
          <w:sz w:val="26"/>
          <w:szCs w:val="26"/>
        </w:rPr>
        <w:t xml:space="preserve">only </w:t>
      </w:r>
      <w:r w:rsidR="00D000D6" w:rsidRPr="00D64259">
        <w:rPr>
          <w:rFonts w:ascii="Times New Roman" w:hAnsi="Times New Roman" w:cs="Times New Roman"/>
          <w:sz w:val="26"/>
          <w:szCs w:val="26"/>
        </w:rPr>
        <w:t>to positive steps or proceedings.</w:t>
      </w:r>
      <w:r w:rsidR="00D000D6" w:rsidRPr="00D64259">
        <w:rPr>
          <w:rStyle w:val="FootnoteReference"/>
          <w:rFonts w:ascii="Times New Roman" w:hAnsi="Times New Roman" w:cs="Times New Roman"/>
          <w:sz w:val="26"/>
          <w:szCs w:val="26"/>
        </w:rPr>
        <w:footnoteReference w:id="5"/>
      </w:r>
      <w:r w:rsidR="00A01CAF" w:rsidRPr="00D64259">
        <w:rPr>
          <w:rFonts w:ascii="Times New Roman" w:hAnsi="Times New Roman" w:cs="Times New Roman"/>
          <w:sz w:val="26"/>
          <w:szCs w:val="26"/>
        </w:rPr>
        <w:t xml:space="preserve"> Importantly, r</w:t>
      </w:r>
      <w:r w:rsidR="00D000D6" w:rsidRPr="00D64259">
        <w:rPr>
          <w:rFonts w:ascii="Times New Roman" w:hAnsi="Times New Roman" w:cs="Times New Roman"/>
          <w:sz w:val="26"/>
          <w:szCs w:val="26"/>
        </w:rPr>
        <w:t>ule 30 contemplates irregularities of form</w:t>
      </w:r>
      <w:r w:rsidR="00780F0D" w:rsidRPr="00D64259">
        <w:rPr>
          <w:rFonts w:ascii="Times New Roman" w:hAnsi="Times New Roman" w:cs="Times New Roman"/>
          <w:sz w:val="26"/>
          <w:szCs w:val="26"/>
        </w:rPr>
        <w:t>,</w:t>
      </w:r>
      <w:r w:rsidR="00D000D6" w:rsidRPr="00D64259">
        <w:rPr>
          <w:rFonts w:ascii="Times New Roman" w:hAnsi="Times New Roman" w:cs="Times New Roman"/>
          <w:sz w:val="26"/>
          <w:szCs w:val="26"/>
        </w:rPr>
        <w:t xml:space="preserve"> not substance.</w:t>
      </w:r>
      <w:r w:rsidR="00D000D6" w:rsidRPr="00D64259">
        <w:rPr>
          <w:rStyle w:val="FootnoteReference"/>
          <w:rFonts w:ascii="Times New Roman" w:hAnsi="Times New Roman" w:cs="Times New Roman"/>
          <w:sz w:val="26"/>
          <w:szCs w:val="26"/>
        </w:rPr>
        <w:footnoteReference w:id="6"/>
      </w:r>
      <w:r w:rsidR="00D000D6" w:rsidRPr="00D64259">
        <w:rPr>
          <w:rFonts w:ascii="Times New Roman" w:hAnsi="Times New Roman" w:cs="Times New Roman"/>
          <w:sz w:val="26"/>
          <w:szCs w:val="26"/>
        </w:rPr>
        <w:t xml:space="preserve"> </w:t>
      </w:r>
    </w:p>
    <w:p w14:paraId="6D93FA9E" w14:textId="77777777" w:rsidR="00EC426B" w:rsidRPr="00D64259" w:rsidRDefault="00EC426B" w:rsidP="00994CEE">
      <w:pPr>
        <w:pStyle w:val="ListParagraph"/>
        <w:spacing w:line="360" w:lineRule="auto"/>
        <w:ind w:left="567" w:hanging="567"/>
        <w:jc w:val="both"/>
        <w:rPr>
          <w:rFonts w:ascii="Times New Roman" w:hAnsi="Times New Roman" w:cs="Times New Roman"/>
          <w:sz w:val="26"/>
          <w:szCs w:val="26"/>
        </w:rPr>
      </w:pPr>
    </w:p>
    <w:p w14:paraId="33A25FC9" w14:textId="08A0C74F" w:rsidR="005E73A2" w:rsidRPr="00D64259" w:rsidRDefault="00D000D6" w:rsidP="00994CEE">
      <w:pPr>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b/>
          <w:sz w:val="26"/>
          <w:szCs w:val="26"/>
        </w:rPr>
        <w:t xml:space="preserve">Defendants’ </w:t>
      </w:r>
      <w:r w:rsidR="009F0E1D" w:rsidRPr="00D64259">
        <w:rPr>
          <w:rFonts w:ascii="Times New Roman" w:hAnsi="Times New Roman" w:cs="Times New Roman"/>
          <w:b/>
          <w:sz w:val="26"/>
          <w:szCs w:val="26"/>
        </w:rPr>
        <w:t>notices</w:t>
      </w:r>
    </w:p>
    <w:p w14:paraId="5548A96F" w14:textId="3018510A" w:rsidR="00424425" w:rsidRDefault="008B7648"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Defendants delivered a first Rule 30(1) notice on 22 October 2020, </w:t>
      </w:r>
      <w:r w:rsidR="009F0E1D" w:rsidRPr="00D64259">
        <w:rPr>
          <w:rFonts w:ascii="Times New Roman" w:hAnsi="Times New Roman" w:cs="Times New Roman"/>
          <w:sz w:val="26"/>
          <w:szCs w:val="26"/>
        </w:rPr>
        <w:t>setting out</w:t>
      </w:r>
      <w:r w:rsidRPr="00D64259">
        <w:rPr>
          <w:rFonts w:ascii="Times New Roman" w:hAnsi="Times New Roman" w:cs="Times New Roman"/>
          <w:sz w:val="26"/>
          <w:szCs w:val="26"/>
        </w:rPr>
        <w:t xml:space="preserve"> four causes of complaint</w:t>
      </w:r>
      <w:r w:rsidR="00E874B5" w:rsidRPr="00D64259">
        <w:rPr>
          <w:rFonts w:ascii="Times New Roman" w:hAnsi="Times New Roman" w:cs="Times New Roman"/>
          <w:sz w:val="26"/>
          <w:szCs w:val="26"/>
        </w:rPr>
        <w:t xml:space="preserve">. It is unnecessary to deal with them. Three of these were </w:t>
      </w:r>
      <w:r w:rsidR="00AF0F21">
        <w:rPr>
          <w:rFonts w:ascii="Times New Roman" w:hAnsi="Times New Roman" w:cs="Times New Roman"/>
          <w:sz w:val="26"/>
          <w:szCs w:val="26"/>
        </w:rPr>
        <w:t>answered</w:t>
      </w:r>
      <w:r w:rsidR="00E874B5" w:rsidRPr="00D64259">
        <w:rPr>
          <w:rFonts w:ascii="Times New Roman" w:hAnsi="Times New Roman" w:cs="Times New Roman"/>
          <w:sz w:val="26"/>
          <w:szCs w:val="26"/>
        </w:rPr>
        <w:t xml:space="preserve"> by Plaintiffs amending their particulars of claim. Regarding the fourth cause, non-compliance with Section 129 of the Act, Plaintiffs informed the Defendants </w:t>
      </w:r>
      <w:r w:rsidR="005A6834" w:rsidRPr="00D64259">
        <w:rPr>
          <w:rFonts w:ascii="Times New Roman" w:hAnsi="Times New Roman" w:cs="Times New Roman"/>
          <w:sz w:val="26"/>
          <w:szCs w:val="26"/>
        </w:rPr>
        <w:t xml:space="preserve">in their reply </w:t>
      </w:r>
      <w:r w:rsidR="00E874B5" w:rsidRPr="00D64259">
        <w:rPr>
          <w:rFonts w:ascii="Times New Roman" w:hAnsi="Times New Roman" w:cs="Times New Roman"/>
          <w:sz w:val="26"/>
          <w:szCs w:val="26"/>
        </w:rPr>
        <w:t>that this was a matter for trial, not a Rule 30 application.</w:t>
      </w:r>
    </w:p>
    <w:p w14:paraId="0C72F44B" w14:textId="77777777" w:rsidR="00C159E9" w:rsidRPr="00D64259" w:rsidRDefault="00C159E9" w:rsidP="00C159E9">
      <w:pPr>
        <w:pStyle w:val="ListParagraph"/>
        <w:spacing w:line="360" w:lineRule="auto"/>
        <w:ind w:left="851"/>
        <w:jc w:val="both"/>
        <w:rPr>
          <w:rFonts w:ascii="Times New Roman" w:hAnsi="Times New Roman" w:cs="Times New Roman"/>
          <w:sz w:val="26"/>
          <w:szCs w:val="26"/>
        </w:rPr>
      </w:pPr>
    </w:p>
    <w:p w14:paraId="3369F1A7" w14:textId="637726EF" w:rsidR="00C159E9" w:rsidRPr="00C159E9" w:rsidRDefault="005E73A2" w:rsidP="00E41CF2">
      <w:pPr>
        <w:pStyle w:val="ListParagraph"/>
        <w:numPr>
          <w:ilvl w:val="0"/>
          <w:numId w:val="23"/>
        </w:numPr>
        <w:spacing w:after="0" w:line="360" w:lineRule="auto"/>
        <w:ind w:left="851" w:hanging="851"/>
        <w:jc w:val="both"/>
        <w:rPr>
          <w:rFonts w:ascii="Times New Roman" w:hAnsi="Times New Roman" w:cs="Times New Roman"/>
          <w:sz w:val="26"/>
          <w:szCs w:val="26"/>
        </w:rPr>
      </w:pPr>
      <w:r w:rsidRPr="00C159E9">
        <w:rPr>
          <w:rFonts w:ascii="Times New Roman" w:hAnsi="Times New Roman" w:cs="Times New Roman"/>
          <w:sz w:val="26"/>
          <w:szCs w:val="26"/>
        </w:rPr>
        <w:t xml:space="preserve">On 22 January 2021 </w:t>
      </w:r>
      <w:r w:rsidR="00F3485A">
        <w:rPr>
          <w:rFonts w:ascii="Times New Roman" w:hAnsi="Times New Roman" w:cs="Times New Roman"/>
          <w:sz w:val="26"/>
          <w:szCs w:val="26"/>
        </w:rPr>
        <w:t xml:space="preserve">the </w:t>
      </w:r>
      <w:r w:rsidRPr="00C159E9">
        <w:rPr>
          <w:rFonts w:ascii="Times New Roman" w:hAnsi="Times New Roman" w:cs="Times New Roman"/>
          <w:sz w:val="26"/>
          <w:szCs w:val="26"/>
        </w:rPr>
        <w:t>Defendants delivered three more notices: a second Rule 30</w:t>
      </w:r>
      <w:r w:rsidR="004C423C" w:rsidRPr="00C159E9">
        <w:rPr>
          <w:rFonts w:ascii="Times New Roman" w:hAnsi="Times New Roman" w:cs="Times New Roman"/>
          <w:sz w:val="26"/>
          <w:szCs w:val="26"/>
        </w:rPr>
        <w:t>(1)</w:t>
      </w:r>
      <w:r w:rsidRPr="00C159E9">
        <w:rPr>
          <w:rFonts w:ascii="Times New Roman" w:hAnsi="Times New Roman" w:cs="Times New Roman"/>
          <w:sz w:val="26"/>
          <w:szCs w:val="26"/>
        </w:rPr>
        <w:t xml:space="preserve"> notice, a Rule 35(1) notice, and a Rule 35(6) notice. Plaintiffs’ attorneys </w:t>
      </w:r>
      <w:r w:rsidR="004C423C" w:rsidRPr="00C159E9">
        <w:rPr>
          <w:rFonts w:ascii="Times New Roman" w:hAnsi="Times New Roman" w:cs="Times New Roman"/>
          <w:sz w:val="26"/>
          <w:szCs w:val="26"/>
        </w:rPr>
        <w:t xml:space="preserve">replied by </w:t>
      </w:r>
      <w:r w:rsidRPr="00C159E9">
        <w:rPr>
          <w:rFonts w:ascii="Times New Roman" w:hAnsi="Times New Roman" w:cs="Times New Roman"/>
          <w:sz w:val="26"/>
          <w:szCs w:val="26"/>
        </w:rPr>
        <w:t>letter dated 4 February 2021</w:t>
      </w:r>
      <w:r w:rsidR="00F3485A">
        <w:rPr>
          <w:rFonts w:ascii="Times New Roman" w:hAnsi="Times New Roman" w:cs="Times New Roman"/>
          <w:sz w:val="26"/>
          <w:szCs w:val="26"/>
        </w:rPr>
        <w:t>,</w:t>
      </w:r>
      <w:r w:rsidRPr="00C159E9">
        <w:rPr>
          <w:rFonts w:ascii="Times New Roman" w:hAnsi="Times New Roman" w:cs="Times New Roman"/>
          <w:sz w:val="26"/>
          <w:szCs w:val="26"/>
        </w:rPr>
        <w:t xml:space="preserve"> in which they set out what they considered to be defects in the Defendant</w:t>
      </w:r>
      <w:r w:rsidR="00017907" w:rsidRPr="00C159E9">
        <w:rPr>
          <w:rFonts w:ascii="Times New Roman" w:hAnsi="Times New Roman" w:cs="Times New Roman"/>
          <w:sz w:val="26"/>
          <w:szCs w:val="26"/>
        </w:rPr>
        <w:t xml:space="preserve">s’ various </w:t>
      </w:r>
      <w:r w:rsidR="00FD121F" w:rsidRPr="00C159E9">
        <w:rPr>
          <w:rFonts w:ascii="Times New Roman" w:hAnsi="Times New Roman" w:cs="Times New Roman"/>
          <w:sz w:val="26"/>
          <w:szCs w:val="26"/>
        </w:rPr>
        <w:t>notices</w:t>
      </w:r>
      <w:r w:rsidR="00F3485A">
        <w:rPr>
          <w:rFonts w:ascii="Times New Roman" w:hAnsi="Times New Roman" w:cs="Times New Roman"/>
          <w:sz w:val="26"/>
          <w:szCs w:val="26"/>
        </w:rPr>
        <w:t xml:space="preserve">; they </w:t>
      </w:r>
      <w:r w:rsidR="00017907" w:rsidRPr="00C159E9">
        <w:rPr>
          <w:rFonts w:ascii="Times New Roman" w:hAnsi="Times New Roman" w:cs="Times New Roman"/>
          <w:sz w:val="26"/>
          <w:szCs w:val="26"/>
        </w:rPr>
        <w:t>invited</w:t>
      </w:r>
      <w:r w:rsidRPr="00C159E9">
        <w:rPr>
          <w:rFonts w:ascii="Times New Roman" w:hAnsi="Times New Roman" w:cs="Times New Roman"/>
          <w:sz w:val="26"/>
          <w:szCs w:val="26"/>
        </w:rPr>
        <w:t xml:space="preserve"> Defendants to withdraw the</w:t>
      </w:r>
      <w:r w:rsidR="00F3485A">
        <w:rPr>
          <w:rFonts w:ascii="Times New Roman" w:hAnsi="Times New Roman" w:cs="Times New Roman"/>
          <w:sz w:val="26"/>
          <w:szCs w:val="26"/>
        </w:rPr>
        <w:t xml:space="preserve"> notices</w:t>
      </w:r>
      <w:r w:rsidRPr="00C159E9">
        <w:rPr>
          <w:rFonts w:ascii="Times New Roman" w:hAnsi="Times New Roman" w:cs="Times New Roman"/>
          <w:sz w:val="26"/>
          <w:szCs w:val="26"/>
        </w:rPr>
        <w:t>. Defendants subsequently withdrew the two Rule 35 notices (for discovery and inspec</w:t>
      </w:r>
      <w:r w:rsidR="00F66518" w:rsidRPr="00C159E9">
        <w:rPr>
          <w:rFonts w:ascii="Times New Roman" w:hAnsi="Times New Roman" w:cs="Times New Roman"/>
          <w:sz w:val="26"/>
          <w:szCs w:val="26"/>
        </w:rPr>
        <w:t>tion of documents respectively)</w:t>
      </w:r>
      <w:r w:rsidR="004C423C" w:rsidRPr="00C159E9">
        <w:rPr>
          <w:rFonts w:ascii="Times New Roman" w:hAnsi="Times New Roman" w:cs="Times New Roman"/>
          <w:sz w:val="26"/>
          <w:szCs w:val="26"/>
        </w:rPr>
        <w:t>, but not the Rule 30(1) notice</w:t>
      </w:r>
      <w:r w:rsidR="00F66518" w:rsidRPr="00C159E9">
        <w:rPr>
          <w:rFonts w:ascii="Times New Roman" w:hAnsi="Times New Roman" w:cs="Times New Roman"/>
          <w:sz w:val="26"/>
          <w:szCs w:val="26"/>
        </w:rPr>
        <w:t xml:space="preserve">. </w:t>
      </w:r>
      <w:r w:rsidR="00396604" w:rsidRPr="00C159E9">
        <w:rPr>
          <w:rFonts w:ascii="Times New Roman" w:hAnsi="Times New Roman" w:cs="Times New Roman"/>
          <w:sz w:val="26"/>
          <w:szCs w:val="26"/>
        </w:rPr>
        <w:t>The causes of complaint were not removed</w:t>
      </w:r>
      <w:r w:rsidR="00AC5D4E">
        <w:rPr>
          <w:rFonts w:ascii="Times New Roman" w:hAnsi="Times New Roman" w:cs="Times New Roman"/>
          <w:sz w:val="26"/>
          <w:szCs w:val="26"/>
        </w:rPr>
        <w:t>, according to the Defendants</w:t>
      </w:r>
      <w:r w:rsidR="00396604" w:rsidRPr="00C159E9">
        <w:rPr>
          <w:rFonts w:ascii="Times New Roman" w:hAnsi="Times New Roman" w:cs="Times New Roman"/>
          <w:sz w:val="26"/>
          <w:szCs w:val="26"/>
        </w:rPr>
        <w:t>; consequently, the</w:t>
      </w:r>
      <w:r w:rsidR="00AC5D4E">
        <w:rPr>
          <w:rFonts w:ascii="Times New Roman" w:hAnsi="Times New Roman" w:cs="Times New Roman"/>
          <w:sz w:val="26"/>
          <w:szCs w:val="26"/>
        </w:rPr>
        <w:t>y</w:t>
      </w:r>
      <w:r w:rsidR="00396604" w:rsidRPr="00C159E9">
        <w:rPr>
          <w:rFonts w:ascii="Times New Roman" w:hAnsi="Times New Roman" w:cs="Times New Roman"/>
          <w:sz w:val="26"/>
          <w:szCs w:val="26"/>
        </w:rPr>
        <w:t xml:space="preserve"> </w:t>
      </w:r>
      <w:r w:rsidR="00AC5D4E">
        <w:rPr>
          <w:rFonts w:ascii="Times New Roman" w:hAnsi="Times New Roman" w:cs="Times New Roman"/>
          <w:sz w:val="26"/>
          <w:szCs w:val="26"/>
        </w:rPr>
        <w:t xml:space="preserve">brought </w:t>
      </w:r>
      <w:r w:rsidR="00C864C2" w:rsidRPr="00C159E9">
        <w:rPr>
          <w:rFonts w:ascii="Times New Roman" w:hAnsi="Times New Roman" w:cs="Times New Roman"/>
          <w:sz w:val="26"/>
          <w:szCs w:val="26"/>
        </w:rPr>
        <w:t xml:space="preserve">the present </w:t>
      </w:r>
      <w:r w:rsidR="00396604" w:rsidRPr="00C159E9">
        <w:rPr>
          <w:rFonts w:ascii="Times New Roman" w:hAnsi="Times New Roman" w:cs="Times New Roman"/>
          <w:sz w:val="26"/>
          <w:szCs w:val="26"/>
        </w:rPr>
        <w:t xml:space="preserve">application </w:t>
      </w:r>
      <w:r w:rsidR="00C864C2" w:rsidRPr="00C159E9">
        <w:rPr>
          <w:rFonts w:ascii="Times New Roman" w:hAnsi="Times New Roman" w:cs="Times New Roman"/>
          <w:sz w:val="26"/>
          <w:szCs w:val="26"/>
        </w:rPr>
        <w:t>proceedings</w:t>
      </w:r>
      <w:r w:rsidR="00396604" w:rsidRPr="00C159E9">
        <w:rPr>
          <w:rFonts w:ascii="Times New Roman" w:hAnsi="Times New Roman" w:cs="Times New Roman"/>
          <w:sz w:val="26"/>
          <w:szCs w:val="26"/>
        </w:rPr>
        <w:t>.</w:t>
      </w:r>
    </w:p>
    <w:p w14:paraId="3112A5A8" w14:textId="77777777" w:rsidR="00C159E9" w:rsidRPr="00C159E9" w:rsidRDefault="00C159E9" w:rsidP="00C159E9">
      <w:pPr>
        <w:pStyle w:val="ListParagraph"/>
        <w:spacing w:after="0" w:line="360" w:lineRule="auto"/>
        <w:ind w:left="851"/>
        <w:jc w:val="both"/>
        <w:rPr>
          <w:rFonts w:ascii="Times New Roman" w:hAnsi="Times New Roman" w:cs="Times New Roman"/>
          <w:sz w:val="26"/>
          <w:szCs w:val="26"/>
        </w:rPr>
      </w:pPr>
    </w:p>
    <w:p w14:paraId="4F098718" w14:textId="3E750D57" w:rsidR="00E46F1F" w:rsidRPr="00E46F1F" w:rsidRDefault="00705663" w:rsidP="00E41CF2">
      <w:pPr>
        <w:pStyle w:val="ListParagraph"/>
        <w:numPr>
          <w:ilvl w:val="0"/>
          <w:numId w:val="23"/>
        </w:numPr>
        <w:spacing w:after="0"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In the second</w:t>
      </w:r>
      <w:r w:rsidR="00E12BD7" w:rsidRPr="00D64259">
        <w:rPr>
          <w:rFonts w:ascii="Times New Roman" w:hAnsi="Times New Roman" w:cs="Times New Roman"/>
          <w:sz w:val="26"/>
          <w:szCs w:val="26"/>
        </w:rPr>
        <w:t xml:space="preserve"> Rule 30</w:t>
      </w:r>
      <w:r w:rsidRPr="00D64259">
        <w:rPr>
          <w:rFonts w:ascii="Times New Roman" w:hAnsi="Times New Roman" w:cs="Times New Roman"/>
          <w:sz w:val="26"/>
          <w:szCs w:val="26"/>
        </w:rPr>
        <w:t xml:space="preserve"> notice </w:t>
      </w:r>
      <w:r w:rsidR="005A6834" w:rsidRPr="00D64259">
        <w:rPr>
          <w:rFonts w:ascii="Times New Roman" w:hAnsi="Times New Roman" w:cs="Times New Roman"/>
          <w:sz w:val="26"/>
          <w:szCs w:val="26"/>
        </w:rPr>
        <w:t>Defendants</w:t>
      </w:r>
      <w:r w:rsidRPr="00D64259">
        <w:rPr>
          <w:rFonts w:ascii="Times New Roman" w:hAnsi="Times New Roman" w:cs="Times New Roman"/>
          <w:sz w:val="26"/>
          <w:szCs w:val="26"/>
        </w:rPr>
        <w:t xml:space="preserve"> identified three causes, two of which had already been raised in the first notice</w:t>
      </w:r>
      <w:r w:rsidR="00017907" w:rsidRPr="00D64259">
        <w:rPr>
          <w:rFonts w:ascii="Times New Roman" w:hAnsi="Times New Roman" w:cs="Times New Roman"/>
          <w:sz w:val="26"/>
          <w:szCs w:val="26"/>
        </w:rPr>
        <w:t xml:space="preserve"> and </w:t>
      </w:r>
      <w:r w:rsidR="00017907" w:rsidRPr="00AF0F21">
        <w:rPr>
          <w:rFonts w:ascii="Times New Roman" w:hAnsi="Times New Roman" w:cs="Times New Roman"/>
          <w:sz w:val="26"/>
          <w:szCs w:val="26"/>
        </w:rPr>
        <w:t>remedied</w:t>
      </w:r>
      <w:r w:rsidR="005A6834" w:rsidRPr="00D64259">
        <w:rPr>
          <w:rFonts w:ascii="Times New Roman" w:hAnsi="Times New Roman" w:cs="Times New Roman"/>
          <w:sz w:val="26"/>
          <w:szCs w:val="26"/>
        </w:rPr>
        <w:t>,</w:t>
      </w:r>
      <w:r w:rsidR="00017907" w:rsidRPr="00D64259">
        <w:rPr>
          <w:rFonts w:ascii="Times New Roman" w:hAnsi="Times New Roman" w:cs="Times New Roman"/>
          <w:sz w:val="26"/>
          <w:szCs w:val="26"/>
        </w:rPr>
        <w:t xml:space="preserve"> according to the Plaintiffs</w:t>
      </w:r>
      <w:r w:rsidR="00605050" w:rsidRPr="00D64259">
        <w:rPr>
          <w:rFonts w:ascii="Times New Roman" w:hAnsi="Times New Roman" w:cs="Times New Roman"/>
          <w:sz w:val="26"/>
          <w:szCs w:val="26"/>
        </w:rPr>
        <w:t>:</w:t>
      </w:r>
      <w:r w:rsidRPr="00D64259">
        <w:rPr>
          <w:rFonts w:ascii="Times New Roman" w:hAnsi="Times New Roman" w:cs="Times New Roman"/>
          <w:sz w:val="26"/>
          <w:szCs w:val="26"/>
        </w:rPr>
        <w:t xml:space="preserve"> </w:t>
      </w:r>
    </w:p>
    <w:p w14:paraId="2B8DAB48" w14:textId="77777777" w:rsidR="00E46F1F" w:rsidRPr="00E46F1F" w:rsidRDefault="00E46F1F" w:rsidP="00E46F1F">
      <w:pPr>
        <w:spacing w:after="0" w:line="360" w:lineRule="auto"/>
        <w:jc w:val="both"/>
        <w:rPr>
          <w:rFonts w:ascii="Times New Roman" w:hAnsi="Times New Roman" w:cs="Times New Roman"/>
          <w:b/>
          <w:sz w:val="26"/>
          <w:szCs w:val="26"/>
        </w:rPr>
      </w:pPr>
    </w:p>
    <w:p w14:paraId="343EA852" w14:textId="1F405CB5" w:rsidR="0011327E" w:rsidRPr="00EB21D1" w:rsidRDefault="00C864C2" w:rsidP="00E41CF2">
      <w:pPr>
        <w:pStyle w:val="ListParagraph"/>
        <w:numPr>
          <w:ilvl w:val="1"/>
          <w:numId w:val="23"/>
        </w:numPr>
        <w:spacing w:line="360" w:lineRule="auto"/>
        <w:ind w:left="851" w:firstLine="0"/>
        <w:jc w:val="both"/>
        <w:rPr>
          <w:rFonts w:ascii="Times New Roman" w:hAnsi="Times New Roman" w:cs="Times New Roman"/>
          <w:b/>
          <w:sz w:val="26"/>
          <w:szCs w:val="26"/>
        </w:rPr>
      </w:pPr>
      <w:r w:rsidRPr="00D64259">
        <w:rPr>
          <w:rFonts w:ascii="Times New Roman" w:hAnsi="Times New Roman" w:cs="Times New Roman"/>
          <w:sz w:val="26"/>
          <w:szCs w:val="26"/>
        </w:rPr>
        <w:t>F</w:t>
      </w:r>
      <w:r w:rsidR="00605050" w:rsidRPr="00D64259">
        <w:rPr>
          <w:rFonts w:ascii="Times New Roman" w:hAnsi="Times New Roman" w:cs="Times New Roman"/>
          <w:sz w:val="26"/>
          <w:szCs w:val="26"/>
        </w:rPr>
        <w:t xml:space="preserve">irst, </w:t>
      </w:r>
      <w:r w:rsidR="007126F1" w:rsidRPr="00D64259">
        <w:rPr>
          <w:rFonts w:ascii="Times New Roman" w:hAnsi="Times New Roman" w:cs="Times New Roman"/>
          <w:sz w:val="26"/>
          <w:szCs w:val="26"/>
        </w:rPr>
        <w:t>that the standard mortgage conditions</w:t>
      </w:r>
      <w:r w:rsidR="00B0479B" w:rsidRPr="00D64259">
        <w:rPr>
          <w:rFonts w:ascii="Times New Roman" w:hAnsi="Times New Roman" w:cs="Times New Roman"/>
          <w:sz w:val="26"/>
          <w:szCs w:val="26"/>
        </w:rPr>
        <w:t>, in which Defendants</w:t>
      </w:r>
      <w:r w:rsidR="00CA0A98" w:rsidRPr="00D64259">
        <w:rPr>
          <w:rFonts w:ascii="Times New Roman" w:hAnsi="Times New Roman" w:cs="Times New Roman"/>
          <w:sz w:val="26"/>
          <w:szCs w:val="26"/>
        </w:rPr>
        <w:t xml:space="preserve"> “requested” ABSA Guarantee to guarantee their indebtedness to ABSA, </w:t>
      </w:r>
      <w:r w:rsidR="007126F1" w:rsidRPr="00D64259">
        <w:rPr>
          <w:rFonts w:ascii="Times New Roman" w:hAnsi="Times New Roman" w:cs="Times New Roman"/>
          <w:sz w:val="26"/>
          <w:szCs w:val="26"/>
        </w:rPr>
        <w:t xml:space="preserve">are </w:t>
      </w:r>
      <w:r w:rsidR="007126F1" w:rsidRPr="00D64259">
        <w:rPr>
          <w:rFonts w:ascii="Times New Roman" w:hAnsi="Times New Roman" w:cs="Times New Roman"/>
          <w:sz w:val="26"/>
          <w:szCs w:val="26"/>
        </w:rPr>
        <w:lastRenderedPageBreak/>
        <w:t>unsigned</w:t>
      </w:r>
      <w:r w:rsidR="00CA0A98" w:rsidRPr="00D64259">
        <w:rPr>
          <w:rFonts w:ascii="Times New Roman" w:hAnsi="Times New Roman" w:cs="Times New Roman"/>
          <w:sz w:val="26"/>
          <w:szCs w:val="26"/>
        </w:rPr>
        <w:t xml:space="preserve">. </w:t>
      </w:r>
      <w:r w:rsidR="007126F1" w:rsidRPr="00D64259">
        <w:rPr>
          <w:rFonts w:ascii="Times New Roman" w:hAnsi="Times New Roman" w:cs="Times New Roman"/>
          <w:sz w:val="26"/>
          <w:szCs w:val="26"/>
        </w:rPr>
        <w:t xml:space="preserve">Failure to attach the “signed requests” renders </w:t>
      </w:r>
      <w:r w:rsidR="00B0479B" w:rsidRPr="00D64259">
        <w:rPr>
          <w:rFonts w:ascii="Times New Roman" w:hAnsi="Times New Roman" w:cs="Times New Roman"/>
          <w:sz w:val="26"/>
          <w:szCs w:val="26"/>
        </w:rPr>
        <w:t>Plaintiffs’</w:t>
      </w:r>
      <w:r w:rsidR="00705663" w:rsidRPr="00D64259">
        <w:rPr>
          <w:rFonts w:ascii="Times New Roman" w:hAnsi="Times New Roman" w:cs="Times New Roman"/>
          <w:sz w:val="26"/>
          <w:szCs w:val="26"/>
        </w:rPr>
        <w:t xml:space="preserve"> cause of action unsustainable</w:t>
      </w:r>
      <w:r w:rsidR="00CA0A98" w:rsidRPr="00D64259">
        <w:rPr>
          <w:rFonts w:ascii="Times New Roman" w:hAnsi="Times New Roman" w:cs="Times New Roman"/>
          <w:sz w:val="26"/>
          <w:szCs w:val="26"/>
        </w:rPr>
        <w:t>, according to Defendants</w:t>
      </w:r>
      <w:r w:rsidR="00705663" w:rsidRPr="00D64259">
        <w:rPr>
          <w:rFonts w:ascii="Times New Roman" w:hAnsi="Times New Roman" w:cs="Times New Roman"/>
          <w:sz w:val="26"/>
          <w:szCs w:val="26"/>
        </w:rPr>
        <w:t xml:space="preserve">. </w:t>
      </w:r>
      <w:r w:rsidR="004E2D4B" w:rsidRPr="00D64259">
        <w:rPr>
          <w:rFonts w:ascii="Times New Roman" w:hAnsi="Times New Roman" w:cs="Times New Roman"/>
          <w:sz w:val="26"/>
          <w:szCs w:val="26"/>
        </w:rPr>
        <w:t>This was the same complaint made by Defendants in their first notice, which Plaintiffs addressed by an amendment of their particulars of claim</w:t>
      </w:r>
      <w:r w:rsidR="00E874B5" w:rsidRPr="00D64259">
        <w:rPr>
          <w:rFonts w:ascii="Times New Roman" w:hAnsi="Times New Roman" w:cs="Times New Roman"/>
          <w:sz w:val="26"/>
          <w:szCs w:val="26"/>
        </w:rPr>
        <w:t xml:space="preserve">. </w:t>
      </w:r>
      <w:r w:rsidR="00581D79" w:rsidRPr="00D64259">
        <w:rPr>
          <w:rFonts w:ascii="Times New Roman" w:hAnsi="Times New Roman" w:cs="Times New Roman"/>
          <w:sz w:val="26"/>
          <w:szCs w:val="26"/>
        </w:rPr>
        <w:t xml:space="preserve">Should the </w:t>
      </w:r>
      <w:r w:rsidR="00AC5D4E">
        <w:rPr>
          <w:rFonts w:ascii="Times New Roman" w:hAnsi="Times New Roman" w:cs="Times New Roman"/>
          <w:sz w:val="26"/>
          <w:szCs w:val="26"/>
        </w:rPr>
        <w:t>D</w:t>
      </w:r>
      <w:r w:rsidR="00581D79" w:rsidRPr="00D64259">
        <w:rPr>
          <w:rFonts w:ascii="Times New Roman" w:hAnsi="Times New Roman" w:cs="Times New Roman"/>
          <w:sz w:val="26"/>
          <w:szCs w:val="26"/>
        </w:rPr>
        <w:t xml:space="preserve">efendants dispute that the guarantee was indeed signed, they may raise this in their plea; it would be a matter for evidence </w:t>
      </w:r>
      <w:r w:rsidR="007126F1" w:rsidRPr="00D64259">
        <w:rPr>
          <w:rFonts w:ascii="Times New Roman" w:hAnsi="Times New Roman" w:cs="Times New Roman"/>
          <w:sz w:val="26"/>
          <w:szCs w:val="26"/>
        </w:rPr>
        <w:t>at</w:t>
      </w:r>
      <w:r w:rsidR="00581D79" w:rsidRPr="00D64259">
        <w:rPr>
          <w:rFonts w:ascii="Times New Roman" w:hAnsi="Times New Roman" w:cs="Times New Roman"/>
          <w:sz w:val="26"/>
          <w:szCs w:val="26"/>
        </w:rPr>
        <w:t xml:space="preserve"> trial</w:t>
      </w:r>
      <w:r w:rsidR="00B0479B" w:rsidRPr="00D64259">
        <w:rPr>
          <w:rFonts w:ascii="Times New Roman" w:hAnsi="Times New Roman" w:cs="Times New Roman"/>
          <w:sz w:val="26"/>
          <w:szCs w:val="26"/>
        </w:rPr>
        <w:t>, say Plaintiffs</w:t>
      </w:r>
      <w:r w:rsidR="00581D79" w:rsidRPr="00D64259">
        <w:rPr>
          <w:rFonts w:ascii="Times New Roman" w:hAnsi="Times New Roman" w:cs="Times New Roman"/>
          <w:sz w:val="26"/>
          <w:szCs w:val="26"/>
        </w:rPr>
        <w:t>.</w:t>
      </w:r>
    </w:p>
    <w:p w14:paraId="16D29D42" w14:textId="77777777" w:rsidR="00EB21D1" w:rsidRPr="00D64259" w:rsidRDefault="00EB21D1" w:rsidP="00EB21D1">
      <w:pPr>
        <w:pStyle w:val="ListParagraph"/>
        <w:spacing w:line="360" w:lineRule="auto"/>
        <w:ind w:left="851"/>
        <w:jc w:val="both"/>
        <w:rPr>
          <w:rFonts w:ascii="Times New Roman" w:hAnsi="Times New Roman" w:cs="Times New Roman"/>
          <w:b/>
          <w:sz w:val="26"/>
          <w:szCs w:val="26"/>
        </w:rPr>
      </w:pPr>
    </w:p>
    <w:p w14:paraId="28E7A061" w14:textId="6F2BD0EE" w:rsidR="00EB21D1" w:rsidRDefault="00605050" w:rsidP="00E41CF2">
      <w:pPr>
        <w:pStyle w:val="ListParagraph"/>
        <w:numPr>
          <w:ilvl w:val="1"/>
          <w:numId w:val="23"/>
        </w:numPr>
        <w:spacing w:after="0" w:line="360" w:lineRule="auto"/>
        <w:ind w:left="851" w:firstLine="0"/>
        <w:jc w:val="both"/>
        <w:rPr>
          <w:rFonts w:ascii="Times New Roman" w:hAnsi="Times New Roman" w:cs="Times New Roman"/>
          <w:sz w:val="26"/>
          <w:szCs w:val="26"/>
        </w:rPr>
      </w:pPr>
      <w:r w:rsidRPr="00D64259">
        <w:rPr>
          <w:rFonts w:ascii="Times New Roman" w:hAnsi="Times New Roman" w:cs="Times New Roman"/>
          <w:sz w:val="26"/>
          <w:szCs w:val="26"/>
        </w:rPr>
        <w:t xml:space="preserve">Second, </w:t>
      </w:r>
      <w:r w:rsidR="00C864C2" w:rsidRPr="00D64259">
        <w:rPr>
          <w:rFonts w:ascii="Times New Roman" w:hAnsi="Times New Roman" w:cs="Times New Roman"/>
          <w:sz w:val="26"/>
          <w:szCs w:val="26"/>
        </w:rPr>
        <w:t>Plaintiffs</w:t>
      </w:r>
      <w:r w:rsidR="00705663" w:rsidRPr="00D64259">
        <w:rPr>
          <w:rFonts w:ascii="Times New Roman" w:hAnsi="Times New Roman" w:cs="Times New Roman"/>
          <w:sz w:val="26"/>
          <w:szCs w:val="26"/>
        </w:rPr>
        <w:t xml:space="preserve"> have not attached the Power of Attorney in terms of which the Defendants authorised the execution and registration of the mortgage bond in favour of the First Plaintiff. </w:t>
      </w:r>
      <w:r w:rsidR="00442E1F" w:rsidRPr="00D64259">
        <w:rPr>
          <w:rFonts w:ascii="Times New Roman" w:hAnsi="Times New Roman" w:cs="Times New Roman"/>
          <w:sz w:val="26"/>
          <w:szCs w:val="26"/>
        </w:rPr>
        <w:t>In</w:t>
      </w:r>
      <w:r w:rsidR="008C75B0" w:rsidRPr="00D64259">
        <w:rPr>
          <w:rFonts w:ascii="Times New Roman" w:hAnsi="Times New Roman" w:cs="Times New Roman"/>
          <w:sz w:val="26"/>
          <w:szCs w:val="26"/>
        </w:rPr>
        <w:t xml:space="preserve"> their founding affidavit </w:t>
      </w:r>
      <w:r w:rsidR="00B0479B" w:rsidRPr="00D64259">
        <w:rPr>
          <w:rFonts w:ascii="Times New Roman" w:hAnsi="Times New Roman" w:cs="Times New Roman"/>
          <w:sz w:val="26"/>
          <w:szCs w:val="26"/>
        </w:rPr>
        <w:t>to this application</w:t>
      </w:r>
      <w:r w:rsidR="00AC5D4E">
        <w:rPr>
          <w:rFonts w:ascii="Times New Roman" w:hAnsi="Times New Roman" w:cs="Times New Roman"/>
          <w:sz w:val="26"/>
          <w:szCs w:val="26"/>
        </w:rPr>
        <w:t>,</w:t>
      </w:r>
      <w:r w:rsidR="00B0479B" w:rsidRPr="00D64259">
        <w:rPr>
          <w:rFonts w:ascii="Times New Roman" w:hAnsi="Times New Roman" w:cs="Times New Roman"/>
          <w:sz w:val="26"/>
          <w:szCs w:val="26"/>
        </w:rPr>
        <w:t xml:space="preserve"> D</w:t>
      </w:r>
      <w:r w:rsidR="008C75B0" w:rsidRPr="00D64259">
        <w:rPr>
          <w:rFonts w:ascii="Times New Roman" w:hAnsi="Times New Roman" w:cs="Times New Roman"/>
          <w:sz w:val="26"/>
          <w:szCs w:val="26"/>
        </w:rPr>
        <w:t>efendants</w:t>
      </w:r>
      <w:r w:rsidR="00442E1F" w:rsidRPr="00D64259">
        <w:rPr>
          <w:rFonts w:ascii="Times New Roman" w:hAnsi="Times New Roman" w:cs="Times New Roman"/>
          <w:sz w:val="26"/>
          <w:szCs w:val="26"/>
        </w:rPr>
        <w:t xml:space="preserve"> specifically require Plaintiffs to furnish them with the requested Power of Attorney.</w:t>
      </w:r>
      <w:r w:rsidR="008C75B0" w:rsidRPr="00D64259">
        <w:rPr>
          <w:rFonts w:ascii="Times New Roman" w:hAnsi="Times New Roman" w:cs="Times New Roman"/>
          <w:sz w:val="26"/>
          <w:szCs w:val="26"/>
        </w:rPr>
        <w:t xml:space="preserve"> </w:t>
      </w:r>
      <w:r w:rsidR="00EE2B28">
        <w:rPr>
          <w:rFonts w:ascii="Times New Roman" w:hAnsi="Times New Roman" w:cs="Times New Roman"/>
          <w:sz w:val="26"/>
          <w:szCs w:val="26"/>
        </w:rPr>
        <w:t xml:space="preserve">Plaintiffs submit that this </w:t>
      </w:r>
      <w:r w:rsidR="007126F1" w:rsidRPr="00D64259">
        <w:rPr>
          <w:rFonts w:ascii="Times New Roman" w:hAnsi="Times New Roman" w:cs="Times New Roman"/>
          <w:sz w:val="26"/>
          <w:szCs w:val="26"/>
        </w:rPr>
        <w:t>is not a primary fact of the sort that is required to be pleaded. It is evidence to show that the Defendants authorised registration of the mortgage bo</w:t>
      </w:r>
      <w:r w:rsidR="00B0479B" w:rsidRPr="00D64259">
        <w:rPr>
          <w:rFonts w:ascii="Times New Roman" w:hAnsi="Times New Roman" w:cs="Times New Roman"/>
          <w:sz w:val="26"/>
          <w:szCs w:val="26"/>
        </w:rPr>
        <w:t>nd in favour of ABSA Guarantee.</w:t>
      </w:r>
      <w:r w:rsidR="002007A0" w:rsidRPr="00D64259">
        <w:rPr>
          <w:rFonts w:ascii="Times New Roman" w:hAnsi="Times New Roman" w:cs="Times New Roman"/>
          <w:sz w:val="26"/>
          <w:szCs w:val="26"/>
        </w:rPr>
        <w:t xml:space="preserve"> </w:t>
      </w:r>
      <w:r w:rsidR="007126F1" w:rsidRPr="00D64259">
        <w:rPr>
          <w:rFonts w:ascii="Times New Roman" w:hAnsi="Times New Roman" w:cs="Times New Roman"/>
          <w:sz w:val="26"/>
          <w:szCs w:val="26"/>
        </w:rPr>
        <w:t xml:space="preserve">Plaintiffs </w:t>
      </w:r>
      <w:r w:rsidR="00B0479B" w:rsidRPr="00D64259">
        <w:rPr>
          <w:rFonts w:ascii="Times New Roman" w:hAnsi="Times New Roman" w:cs="Times New Roman"/>
          <w:sz w:val="26"/>
          <w:szCs w:val="26"/>
        </w:rPr>
        <w:t xml:space="preserve">communicated </w:t>
      </w:r>
      <w:r w:rsidR="007126F1" w:rsidRPr="00D64259">
        <w:rPr>
          <w:rFonts w:ascii="Times New Roman" w:hAnsi="Times New Roman" w:cs="Times New Roman"/>
          <w:sz w:val="26"/>
          <w:szCs w:val="26"/>
        </w:rPr>
        <w:t>to Defendants that the doc</w:t>
      </w:r>
      <w:r w:rsidR="00AC5D4E">
        <w:rPr>
          <w:rFonts w:ascii="Times New Roman" w:hAnsi="Times New Roman" w:cs="Times New Roman"/>
          <w:sz w:val="26"/>
          <w:szCs w:val="26"/>
        </w:rPr>
        <w:t>ument will be discovered under R</w:t>
      </w:r>
      <w:r w:rsidR="007126F1" w:rsidRPr="00D64259">
        <w:rPr>
          <w:rFonts w:ascii="Times New Roman" w:hAnsi="Times New Roman" w:cs="Times New Roman"/>
          <w:sz w:val="26"/>
          <w:szCs w:val="26"/>
        </w:rPr>
        <w:t>ule 35 once pleadings have closed.</w:t>
      </w:r>
      <w:r w:rsidR="00442E1F" w:rsidRPr="00D64259">
        <w:rPr>
          <w:rFonts w:ascii="Times New Roman" w:hAnsi="Times New Roman" w:cs="Times New Roman"/>
          <w:sz w:val="26"/>
          <w:szCs w:val="26"/>
        </w:rPr>
        <w:t xml:space="preserve"> Also, if not discovered under Rule 35(1), Defendants can avail themselves of Rule 35(3) to call for the document. </w:t>
      </w:r>
    </w:p>
    <w:p w14:paraId="7060B136" w14:textId="77777777" w:rsidR="00EB21D1" w:rsidRPr="00EB21D1" w:rsidRDefault="00EB21D1" w:rsidP="00EB21D1">
      <w:pPr>
        <w:spacing w:after="0" w:line="360" w:lineRule="auto"/>
        <w:jc w:val="both"/>
        <w:rPr>
          <w:rFonts w:ascii="Times New Roman" w:hAnsi="Times New Roman" w:cs="Times New Roman"/>
          <w:sz w:val="26"/>
          <w:szCs w:val="26"/>
        </w:rPr>
      </w:pPr>
    </w:p>
    <w:p w14:paraId="2222A7F9" w14:textId="242CBF9D" w:rsidR="0011327E" w:rsidRPr="00EB21D1" w:rsidRDefault="00605050" w:rsidP="00E41CF2">
      <w:pPr>
        <w:pStyle w:val="ListParagraph"/>
        <w:numPr>
          <w:ilvl w:val="1"/>
          <w:numId w:val="23"/>
        </w:numPr>
        <w:spacing w:after="0" w:line="360" w:lineRule="auto"/>
        <w:ind w:left="851" w:firstLine="0"/>
        <w:jc w:val="both"/>
        <w:rPr>
          <w:rFonts w:ascii="Times New Roman" w:hAnsi="Times New Roman" w:cs="Times New Roman"/>
          <w:b/>
          <w:sz w:val="26"/>
          <w:szCs w:val="26"/>
        </w:rPr>
      </w:pPr>
      <w:r w:rsidRPr="00D64259">
        <w:rPr>
          <w:rFonts w:ascii="Times New Roman" w:hAnsi="Times New Roman" w:cs="Times New Roman"/>
          <w:sz w:val="26"/>
          <w:szCs w:val="26"/>
        </w:rPr>
        <w:t>Third, D</w:t>
      </w:r>
      <w:r w:rsidR="00705663" w:rsidRPr="00D64259">
        <w:rPr>
          <w:rFonts w:ascii="Times New Roman" w:hAnsi="Times New Roman" w:cs="Times New Roman"/>
          <w:sz w:val="26"/>
          <w:szCs w:val="26"/>
        </w:rPr>
        <w:t xml:space="preserve">efendants allege that the </w:t>
      </w:r>
      <w:r w:rsidR="00237831" w:rsidRPr="00D64259">
        <w:rPr>
          <w:rFonts w:ascii="Times New Roman" w:hAnsi="Times New Roman" w:cs="Times New Roman"/>
          <w:sz w:val="26"/>
          <w:szCs w:val="26"/>
        </w:rPr>
        <w:t xml:space="preserve">Plaintiffs have not complied </w:t>
      </w:r>
      <w:r w:rsidR="00705663" w:rsidRPr="00D64259">
        <w:rPr>
          <w:rFonts w:ascii="Times New Roman" w:hAnsi="Times New Roman" w:cs="Times New Roman"/>
          <w:sz w:val="26"/>
          <w:szCs w:val="26"/>
        </w:rPr>
        <w:t xml:space="preserve">with the </w:t>
      </w:r>
      <w:r w:rsidR="009110DA" w:rsidRPr="00D64259">
        <w:rPr>
          <w:rFonts w:ascii="Times New Roman" w:hAnsi="Times New Roman" w:cs="Times New Roman"/>
          <w:sz w:val="26"/>
          <w:szCs w:val="26"/>
        </w:rPr>
        <w:t xml:space="preserve">Act. </w:t>
      </w:r>
      <w:r w:rsidR="00705663" w:rsidRPr="00D64259">
        <w:rPr>
          <w:rFonts w:ascii="Times New Roman" w:hAnsi="Times New Roman" w:cs="Times New Roman"/>
          <w:sz w:val="26"/>
          <w:szCs w:val="26"/>
        </w:rPr>
        <w:t xml:space="preserve">Specifically, the Defendants say that there is no </w:t>
      </w:r>
      <w:r w:rsidR="00017907" w:rsidRPr="00D64259">
        <w:rPr>
          <w:rFonts w:ascii="Times New Roman" w:hAnsi="Times New Roman" w:cs="Times New Roman"/>
          <w:sz w:val="26"/>
          <w:szCs w:val="26"/>
        </w:rPr>
        <w:t>proof</w:t>
      </w:r>
      <w:r w:rsidR="00705663" w:rsidRPr="00D64259">
        <w:rPr>
          <w:rFonts w:ascii="Times New Roman" w:hAnsi="Times New Roman" w:cs="Times New Roman"/>
          <w:sz w:val="26"/>
          <w:szCs w:val="26"/>
        </w:rPr>
        <w:t xml:space="preserve"> that the </w:t>
      </w:r>
      <w:r w:rsidR="00837540" w:rsidRPr="00D64259">
        <w:rPr>
          <w:rFonts w:ascii="Times New Roman" w:hAnsi="Times New Roman" w:cs="Times New Roman"/>
          <w:sz w:val="26"/>
          <w:szCs w:val="26"/>
        </w:rPr>
        <w:t>section 129(1) notice was</w:t>
      </w:r>
      <w:r w:rsidR="00705663" w:rsidRPr="00D64259">
        <w:rPr>
          <w:rFonts w:ascii="Times New Roman" w:hAnsi="Times New Roman" w:cs="Times New Roman"/>
          <w:sz w:val="26"/>
          <w:szCs w:val="26"/>
        </w:rPr>
        <w:t xml:space="preserve"> </w:t>
      </w:r>
      <w:r w:rsidR="00B0479B" w:rsidRPr="00D64259">
        <w:rPr>
          <w:rFonts w:ascii="Times New Roman" w:hAnsi="Times New Roman" w:cs="Times New Roman"/>
          <w:sz w:val="26"/>
          <w:szCs w:val="26"/>
        </w:rPr>
        <w:t>“</w:t>
      </w:r>
      <w:r w:rsidR="00237831" w:rsidRPr="00D64259">
        <w:rPr>
          <w:rFonts w:ascii="Times New Roman" w:hAnsi="Times New Roman" w:cs="Times New Roman"/>
          <w:sz w:val="26"/>
          <w:szCs w:val="26"/>
        </w:rPr>
        <w:t>in fact</w:t>
      </w:r>
      <w:r w:rsidR="00B0479B" w:rsidRPr="00D64259">
        <w:rPr>
          <w:rFonts w:ascii="Times New Roman" w:hAnsi="Times New Roman" w:cs="Times New Roman"/>
          <w:sz w:val="26"/>
          <w:szCs w:val="26"/>
        </w:rPr>
        <w:t>”</w:t>
      </w:r>
      <w:r w:rsidR="00237831" w:rsidRPr="00D64259">
        <w:rPr>
          <w:rFonts w:ascii="Times New Roman" w:hAnsi="Times New Roman" w:cs="Times New Roman"/>
          <w:sz w:val="26"/>
          <w:szCs w:val="26"/>
        </w:rPr>
        <w:t xml:space="preserve"> </w:t>
      </w:r>
      <w:r w:rsidR="00705663" w:rsidRPr="00D64259">
        <w:rPr>
          <w:rFonts w:ascii="Times New Roman" w:hAnsi="Times New Roman" w:cs="Times New Roman"/>
          <w:sz w:val="26"/>
          <w:szCs w:val="26"/>
        </w:rPr>
        <w:t>delivered to them and that the documents annexed by the Plaintiffs to the particulars of claim — the track and trace report</w:t>
      </w:r>
      <w:r w:rsidR="00237831" w:rsidRPr="00D64259">
        <w:rPr>
          <w:rFonts w:ascii="Times New Roman" w:hAnsi="Times New Roman" w:cs="Times New Roman"/>
          <w:sz w:val="26"/>
          <w:szCs w:val="26"/>
        </w:rPr>
        <w:t>s</w:t>
      </w:r>
      <w:r w:rsidR="00017907" w:rsidRPr="00D64259">
        <w:rPr>
          <w:rFonts w:ascii="Times New Roman" w:hAnsi="Times New Roman" w:cs="Times New Roman"/>
          <w:sz w:val="26"/>
          <w:szCs w:val="26"/>
        </w:rPr>
        <w:t xml:space="preserve"> of the Post Office</w:t>
      </w:r>
      <w:r w:rsidR="00705663" w:rsidRPr="00D64259">
        <w:rPr>
          <w:rFonts w:ascii="Times New Roman" w:hAnsi="Times New Roman" w:cs="Times New Roman"/>
          <w:sz w:val="26"/>
          <w:szCs w:val="26"/>
        </w:rPr>
        <w:t xml:space="preserve"> – are </w:t>
      </w:r>
      <w:r w:rsidR="00017907" w:rsidRPr="00D64259">
        <w:rPr>
          <w:rFonts w:ascii="Times New Roman" w:hAnsi="Times New Roman" w:cs="Times New Roman"/>
          <w:sz w:val="26"/>
          <w:szCs w:val="26"/>
        </w:rPr>
        <w:t xml:space="preserve">merely </w:t>
      </w:r>
      <w:r w:rsidR="00705663" w:rsidRPr="00D64259">
        <w:rPr>
          <w:rFonts w:ascii="Times New Roman" w:hAnsi="Times New Roman" w:cs="Times New Roman"/>
          <w:sz w:val="26"/>
          <w:szCs w:val="26"/>
        </w:rPr>
        <w:t xml:space="preserve">“unconfirmed statements obtained from an electronic website platform”. They deny receiving the notices. The Defendants </w:t>
      </w:r>
      <w:r w:rsidR="00237831" w:rsidRPr="00D64259">
        <w:rPr>
          <w:rFonts w:ascii="Times New Roman" w:hAnsi="Times New Roman" w:cs="Times New Roman"/>
          <w:sz w:val="26"/>
          <w:szCs w:val="26"/>
        </w:rPr>
        <w:t>seem</w:t>
      </w:r>
      <w:r w:rsidR="00705663" w:rsidRPr="00D64259">
        <w:rPr>
          <w:rFonts w:ascii="Times New Roman" w:hAnsi="Times New Roman" w:cs="Times New Roman"/>
          <w:sz w:val="26"/>
          <w:szCs w:val="26"/>
        </w:rPr>
        <w:t xml:space="preserve"> to contend that proof of actual delivery is required </w:t>
      </w:r>
      <w:r w:rsidR="00237831" w:rsidRPr="00D64259">
        <w:rPr>
          <w:rFonts w:ascii="Times New Roman" w:hAnsi="Times New Roman" w:cs="Times New Roman"/>
          <w:sz w:val="26"/>
          <w:szCs w:val="26"/>
        </w:rPr>
        <w:t>in terms of the Act</w:t>
      </w:r>
      <w:r w:rsidR="00705663" w:rsidRPr="00D64259">
        <w:rPr>
          <w:rFonts w:ascii="Times New Roman" w:hAnsi="Times New Roman" w:cs="Times New Roman"/>
          <w:sz w:val="26"/>
          <w:szCs w:val="26"/>
        </w:rPr>
        <w:t xml:space="preserve">. </w:t>
      </w:r>
    </w:p>
    <w:p w14:paraId="412BB816" w14:textId="77777777" w:rsidR="00EB21D1" w:rsidRPr="00EB21D1" w:rsidRDefault="00EB21D1" w:rsidP="00EB21D1">
      <w:pPr>
        <w:spacing w:after="0" w:line="360" w:lineRule="auto"/>
        <w:jc w:val="both"/>
        <w:rPr>
          <w:rFonts w:ascii="Times New Roman" w:hAnsi="Times New Roman" w:cs="Times New Roman"/>
          <w:b/>
          <w:sz w:val="26"/>
          <w:szCs w:val="26"/>
        </w:rPr>
      </w:pPr>
    </w:p>
    <w:p w14:paraId="7B053352" w14:textId="3F846405" w:rsidR="00017907" w:rsidRPr="00EB21D1" w:rsidRDefault="00F66518" w:rsidP="00E41CF2">
      <w:pPr>
        <w:pStyle w:val="ListParagraph"/>
        <w:numPr>
          <w:ilvl w:val="0"/>
          <w:numId w:val="23"/>
        </w:numPr>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 xml:space="preserve">In their practice note and written heads of argument the Defendants only </w:t>
      </w:r>
      <w:r w:rsidR="00B0479B" w:rsidRPr="00D64259">
        <w:rPr>
          <w:rFonts w:ascii="Times New Roman" w:hAnsi="Times New Roman" w:cs="Times New Roman"/>
          <w:sz w:val="26"/>
          <w:szCs w:val="26"/>
        </w:rPr>
        <w:t xml:space="preserve">dealt with </w:t>
      </w:r>
      <w:r w:rsidRPr="00D64259">
        <w:rPr>
          <w:rFonts w:ascii="Times New Roman" w:hAnsi="Times New Roman" w:cs="Times New Roman"/>
          <w:sz w:val="26"/>
          <w:szCs w:val="26"/>
        </w:rPr>
        <w:t xml:space="preserve">the third </w:t>
      </w:r>
      <w:r w:rsidR="002007A0" w:rsidRPr="00D64259">
        <w:rPr>
          <w:rFonts w:ascii="Times New Roman" w:hAnsi="Times New Roman" w:cs="Times New Roman"/>
          <w:sz w:val="26"/>
          <w:szCs w:val="26"/>
        </w:rPr>
        <w:t>cause of complaint</w:t>
      </w:r>
      <w:r w:rsidRPr="00D64259">
        <w:rPr>
          <w:rFonts w:ascii="Times New Roman" w:hAnsi="Times New Roman" w:cs="Times New Roman"/>
          <w:sz w:val="26"/>
          <w:szCs w:val="26"/>
        </w:rPr>
        <w:t xml:space="preserve">. The first two </w:t>
      </w:r>
      <w:r w:rsidR="002007A0" w:rsidRPr="00D64259">
        <w:rPr>
          <w:rFonts w:ascii="Times New Roman" w:hAnsi="Times New Roman" w:cs="Times New Roman"/>
          <w:sz w:val="26"/>
          <w:szCs w:val="26"/>
        </w:rPr>
        <w:t>causes of complaint</w:t>
      </w:r>
      <w:r w:rsidRPr="00D64259">
        <w:rPr>
          <w:rFonts w:ascii="Times New Roman" w:hAnsi="Times New Roman" w:cs="Times New Roman"/>
          <w:sz w:val="26"/>
          <w:szCs w:val="26"/>
        </w:rPr>
        <w:t xml:space="preserve"> were also not addressed </w:t>
      </w:r>
      <w:r w:rsidR="0011327E" w:rsidRPr="00D64259">
        <w:rPr>
          <w:rFonts w:ascii="Times New Roman" w:hAnsi="Times New Roman" w:cs="Times New Roman"/>
          <w:sz w:val="26"/>
          <w:szCs w:val="26"/>
        </w:rPr>
        <w:t xml:space="preserve">in their </w:t>
      </w:r>
      <w:r w:rsidRPr="00D64259">
        <w:rPr>
          <w:rFonts w:ascii="Times New Roman" w:hAnsi="Times New Roman" w:cs="Times New Roman"/>
          <w:sz w:val="26"/>
          <w:szCs w:val="26"/>
        </w:rPr>
        <w:t xml:space="preserve">oral </w:t>
      </w:r>
      <w:r w:rsidR="0011327E" w:rsidRPr="00D64259">
        <w:rPr>
          <w:rFonts w:ascii="Times New Roman" w:hAnsi="Times New Roman" w:cs="Times New Roman"/>
          <w:sz w:val="26"/>
          <w:szCs w:val="26"/>
        </w:rPr>
        <w:t>submissions</w:t>
      </w:r>
      <w:r w:rsidRPr="00D64259">
        <w:rPr>
          <w:rFonts w:ascii="Times New Roman" w:hAnsi="Times New Roman" w:cs="Times New Roman"/>
          <w:sz w:val="26"/>
          <w:szCs w:val="26"/>
        </w:rPr>
        <w:t xml:space="preserve"> and when asked </w:t>
      </w:r>
      <w:r w:rsidR="00AE7AF6" w:rsidRPr="00D64259">
        <w:rPr>
          <w:rFonts w:ascii="Times New Roman" w:hAnsi="Times New Roman" w:cs="Times New Roman"/>
          <w:sz w:val="26"/>
          <w:szCs w:val="26"/>
        </w:rPr>
        <w:t xml:space="preserve">by the </w:t>
      </w:r>
      <w:r w:rsidR="00EE2B28">
        <w:rPr>
          <w:rFonts w:ascii="Times New Roman" w:hAnsi="Times New Roman" w:cs="Times New Roman"/>
          <w:sz w:val="26"/>
          <w:szCs w:val="26"/>
        </w:rPr>
        <w:t>C</w:t>
      </w:r>
      <w:r w:rsidR="00AE7AF6" w:rsidRPr="00D64259">
        <w:rPr>
          <w:rFonts w:ascii="Times New Roman" w:hAnsi="Times New Roman" w:cs="Times New Roman"/>
          <w:sz w:val="26"/>
          <w:szCs w:val="26"/>
        </w:rPr>
        <w:t xml:space="preserve">ourt </w:t>
      </w:r>
      <w:r w:rsidR="002007A0" w:rsidRPr="00D64259">
        <w:rPr>
          <w:rFonts w:ascii="Times New Roman" w:hAnsi="Times New Roman" w:cs="Times New Roman"/>
          <w:sz w:val="26"/>
          <w:szCs w:val="26"/>
        </w:rPr>
        <w:t xml:space="preserve">whether they intended </w:t>
      </w:r>
      <w:r w:rsidR="00AE7AF6" w:rsidRPr="00D64259">
        <w:rPr>
          <w:rFonts w:ascii="Times New Roman" w:hAnsi="Times New Roman" w:cs="Times New Roman"/>
          <w:sz w:val="26"/>
          <w:szCs w:val="26"/>
        </w:rPr>
        <w:t xml:space="preserve">to </w:t>
      </w:r>
      <w:r w:rsidR="00017907" w:rsidRPr="00D64259">
        <w:rPr>
          <w:rFonts w:ascii="Times New Roman" w:hAnsi="Times New Roman" w:cs="Times New Roman"/>
          <w:sz w:val="26"/>
          <w:szCs w:val="26"/>
        </w:rPr>
        <w:t>deal with</w:t>
      </w:r>
      <w:r w:rsidRPr="00D64259">
        <w:rPr>
          <w:rFonts w:ascii="Times New Roman" w:hAnsi="Times New Roman" w:cs="Times New Roman"/>
          <w:sz w:val="26"/>
          <w:szCs w:val="26"/>
        </w:rPr>
        <w:t xml:space="preserve"> them, the Defendants did so only </w:t>
      </w:r>
      <w:r w:rsidR="000517AA" w:rsidRPr="00D64259">
        <w:rPr>
          <w:rFonts w:ascii="Times New Roman" w:hAnsi="Times New Roman" w:cs="Times New Roman"/>
          <w:sz w:val="26"/>
          <w:szCs w:val="26"/>
        </w:rPr>
        <w:t>very brief</w:t>
      </w:r>
      <w:r w:rsidR="0011327E" w:rsidRPr="00D64259">
        <w:rPr>
          <w:rFonts w:ascii="Times New Roman" w:hAnsi="Times New Roman" w:cs="Times New Roman"/>
          <w:sz w:val="26"/>
          <w:szCs w:val="26"/>
        </w:rPr>
        <w:t>l</w:t>
      </w:r>
      <w:r w:rsidR="000517AA" w:rsidRPr="00D64259">
        <w:rPr>
          <w:rFonts w:ascii="Times New Roman" w:hAnsi="Times New Roman" w:cs="Times New Roman"/>
          <w:sz w:val="26"/>
          <w:szCs w:val="26"/>
        </w:rPr>
        <w:t>y</w:t>
      </w:r>
      <w:r w:rsidRPr="00D64259">
        <w:rPr>
          <w:rFonts w:ascii="Times New Roman" w:hAnsi="Times New Roman" w:cs="Times New Roman"/>
          <w:sz w:val="26"/>
          <w:szCs w:val="26"/>
        </w:rPr>
        <w:t xml:space="preserve">. Defendants </w:t>
      </w:r>
      <w:r w:rsidR="000517AA" w:rsidRPr="00D64259">
        <w:rPr>
          <w:rFonts w:ascii="Times New Roman" w:hAnsi="Times New Roman" w:cs="Times New Roman"/>
          <w:sz w:val="26"/>
          <w:szCs w:val="26"/>
        </w:rPr>
        <w:t xml:space="preserve">also </w:t>
      </w:r>
      <w:r w:rsidR="002007A0" w:rsidRPr="00D64259">
        <w:rPr>
          <w:rFonts w:ascii="Times New Roman" w:hAnsi="Times New Roman" w:cs="Times New Roman"/>
          <w:sz w:val="26"/>
          <w:szCs w:val="26"/>
        </w:rPr>
        <w:t>did</w:t>
      </w:r>
      <w:r w:rsidRPr="00D64259">
        <w:rPr>
          <w:rFonts w:ascii="Times New Roman" w:hAnsi="Times New Roman" w:cs="Times New Roman"/>
          <w:sz w:val="26"/>
          <w:szCs w:val="26"/>
        </w:rPr>
        <w:t xml:space="preserve"> not </w:t>
      </w:r>
      <w:r w:rsidR="00DD5A80" w:rsidRPr="00D64259">
        <w:rPr>
          <w:rFonts w:ascii="Times New Roman" w:hAnsi="Times New Roman" w:cs="Times New Roman"/>
          <w:sz w:val="26"/>
          <w:szCs w:val="26"/>
        </w:rPr>
        <w:t xml:space="preserve">consider </w:t>
      </w:r>
      <w:r w:rsidRPr="00D64259">
        <w:rPr>
          <w:rFonts w:ascii="Times New Roman" w:hAnsi="Times New Roman" w:cs="Times New Roman"/>
          <w:sz w:val="26"/>
          <w:szCs w:val="26"/>
        </w:rPr>
        <w:t xml:space="preserve">the first </w:t>
      </w:r>
      <w:r w:rsidR="002007A0" w:rsidRPr="00D64259">
        <w:rPr>
          <w:rFonts w:ascii="Times New Roman" w:hAnsi="Times New Roman" w:cs="Times New Roman"/>
          <w:sz w:val="26"/>
          <w:szCs w:val="26"/>
        </w:rPr>
        <w:t>and</w:t>
      </w:r>
      <w:r w:rsidRPr="00D64259">
        <w:rPr>
          <w:rFonts w:ascii="Times New Roman" w:hAnsi="Times New Roman" w:cs="Times New Roman"/>
          <w:sz w:val="26"/>
          <w:szCs w:val="26"/>
        </w:rPr>
        <w:t xml:space="preserve"> second causes of complaint in </w:t>
      </w:r>
      <w:r w:rsidRPr="00D64259">
        <w:rPr>
          <w:rFonts w:ascii="Times New Roman" w:hAnsi="Times New Roman" w:cs="Times New Roman"/>
          <w:sz w:val="26"/>
          <w:szCs w:val="26"/>
        </w:rPr>
        <w:lastRenderedPageBreak/>
        <w:t>their replying affidavit</w:t>
      </w:r>
      <w:r w:rsidR="000517AA" w:rsidRPr="00D64259">
        <w:rPr>
          <w:rFonts w:ascii="Times New Roman" w:hAnsi="Times New Roman" w:cs="Times New Roman"/>
          <w:sz w:val="26"/>
          <w:szCs w:val="26"/>
        </w:rPr>
        <w:t xml:space="preserve">. </w:t>
      </w:r>
      <w:r w:rsidR="00AE7AF6" w:rsidRPr="00D64259">
        <w:rPr>
          <w:rFonts w:ascii="Times New Roman" w:hAnsi="Times New Roman" w:cs="Times New Roman"/>
          <w:sz w:val="26"/>
          <w:szCs w:val="26"/>
        </w:rPr>
        <w:t>The relief they claim is focused specifically on Plaintiffs</w:t>
      </w:r>
      <w:r w:rsidR="00DF04D5" w:rsidRPr="00D64259">
        <w:rPr>
          <w:rFonts w:ascii="Times New Roman" w:hAnsi="Times New Roman" w:cs="Times New Roman"/>
          <w:sz w:val="26"/>
          <w:szCs w:val="26"/>
        </w:rPr>
        <w:t>’</w:t>
      </w:r>
      <w:r w:rsidR="00AE7AF6" w:rsidRPr="00D64259">
        <w:rPr>
          <w:rFonts w:ascii="Times New Roman" w:hAnsi="Times New Roman" w:cs="Times New Roman"/>
          <w:sz w:val="26"/>
          <w:szCs w:val="26"/>
        </w:rPr>
        <w:t xml:space="preserve"> </w:t>
      </w:r>
      <w:r w:rsidR="00DD5A80" w:rsidRPr="00D64259">
        <w:rPr>
          <w:rFonts w:ascii="Times New Roman" w:hAnsi="Times New Roman" w:cs="Times New Roman"/>
          <w:sz w:val="26"/>
          <w:szCs w:val="26"/>
        </w:rPr>
        <w:t xml:space="preserve">alleged non-compliance with the </w:t>
      </w:r>
      <w:r w:rsidR="00DF04D5" w:rsidRPr="00D64259">
        <w:rPr>
          <w:rFonts w:ascii="Times New Roman" w:hAnsi="Times New Roman" w:cs="Times New Roman"/>
          <w:sz w:val="26"/>
          <w:szCs w:val="26"/>
        </w:rPr>
        <w:t>A</w:t>
      </w:r>
      <w:r w:rsidR="00160598" w:rsidRPr="00D64259">
        <w:rPr>
          <w:rFonts w:ascii="Times New Roman" w:hAnsi="Times New Roman" w:cs="Times New Roman"/>
          <w:sz w:val="26"/>
          <w:szCs w:val="26"/>
        </w:rPr>
        <w:t>ct</w:t>
      </w:r>
      <w:r w:rsidR="00DF04D5" w:rsidRPr="00D64259">
        <w:rPr>
          <w:rFonts w:ascii="Times New Roman" w:hAnsi="Times New Roman" w:cs="Times New Roman"/>
          <w:sz w:val="26"/>
          <w:szCs w:val="26"/>
        </w:rPr>
        <w:t xml:space="preserve"> and </w:t>
      </w:r>
      <w:r w:rsidR="00EA4D79" w:rsidRPr="00D64259">
        <w:rPr>
          <w:rFonts w:ascii="Times New Roman" w:hAnsi="Times New Roman" w:cs="Times New Roman"/>
          <w:sz w:val="26"/>
          <w:szCs w:val="26"/>
        </w:rPr>
        <w:t>Defendants’</w:t>
      </w:r>
      <w:r w:rsidR="00AE7AF6" w:rsidRPr="00D64259">
        <w:rPr>
          <w:rFonts w:ascii="Times New Roman" w:hAnsi="Times New Roman" w:cs="Times New Roman"/>
          <w:sz w:val="26"/>
          <w:szCs w:val="26"/>
        </w:rPr>
        <w:t xml:space="preserve"> </w:t>
      </w:r>
      <w:r w:rsidR="00DF04D5" w:rsidRPr="00D64259">
        <w:rPr>
          <w:rFonts w:ascii="Times New Roman" w:hAnsi="Times New Roman" w:cs="Times New Roman"/>
          <w:sz w:val="26"/>
          <w:szCs w:val="26"/>
        </w:rPr>
        <w:t>rights</w:t>
      </w:r>
      <w:r w:rsidR="00DD5A80" w:rsidRPr="00D64259">
        <w:rPr>
          <w:rFonts w:ascii="Times New Roman" w:hAnsi="Times New Roman" w:cs="Times New Roman"/>
          <w:sz w:val="26"/>
          <w:szCs w:val="26"/>
        </w:rPr>
        <w:t xml:space="preserve"> in terms of the Act</w:t>
      </w:r>
      <w:r w:rsidR="00AE7AF6" w:rsidRPr="00D64259">
        <w:rPr>
          <w:rFonts w:ascii="Times New Roman" w:hAnsi="Times New Roman" w:cs="Times New Roman"/>
          <w:sz w:val="26"/>
          <w:szCs w:val="26"/>
        </w:rPr>
        <w:t xml:space="preserve">. </w:t>
      </w:r>
    </w:p>
    <w:p w14:paraId="5EBD6319" w14:textId="77777777" w:rsidR="00EB21D1" w:rsidRPr="00D64259" w:rsidRDefault="00EB21D1" w:rsidP="00EB21D1">
      <w:pPr>
        <w:pStyle w:val="ListParagraph"/>
        <w:spacing w:line="360" w:lineRule="auto"/>
        <w:ind w:left="851"/>
        <w:jc w:val="both"/>
        <w:rPr>
          <w:rFonts w:ascii="Times New Roman" w:hAnsi="Times New Roman" w:cs="Times New Roman"/>
          <w:b/>
          <w:sz w:val="26"/>
          <w:szCs w:val="26"/>
        </w:rPr>
      </w:pPr>
    </w:p>
    <w:p w14:paraId="7CED505F" w14:textId="0F14EBB9" w:rsidR="00EB21D1" w:rsidRPr="00EB21D1" w:rsidRDefault="00017907" w:rsidP="00E41CF2">
      <w:pPr>
        <w:pStyle w:val="ListParagraph"/>
        <w:numPr>
          <w:ilvl w:val="0"/>
          <w:numId w:val="23"/>
        </w:numPr>
        <w:spacing w:after="0"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At the start of his oral argument, Mr D’Oliveira</w:t>
      </w:r>
      <w:r w:rsidR="00DD5A80" w:rsidRPr="00D64259">
        <w:rPr>
          <w:rFonts w:ascii="Times New Roman" w:hAnsi="Times New Roman" w:cs="Times New Roman"/>
          <w:sz w:val="26"/>
          <w:szCs w:val="26"/>
        </w:rPr>
        <w:t xml:space="preserve"> submitted that he understood Defendants to rely only on the third cause of complaint in these proceedings</w:t>
      </w:r>
      <w:r w:rsidR="002D4EE6" w:rsidRPr="00D64259">
        <w:rPr>
          <w:rFonts w:ascii="Times New Roman" w:hAnsi="Times New Roman" w:cs="Times New Roman"/>
          <w:sz w:val="26"/>
          <w:szCs w:val="26"/>
        </w:rPr>
        <w:t xml:space="preserve">; the first two complaints may be raised by them during the trial. </w:t>
      </w:r>
    </w:p>
    <w:p w14:paraId="66C3B46B" w14:textId="77777777" w:rsidR="00EB21D1" w:rsidRPr="00EB21D1" w:rsidRDefault="00EB21D1" w:rsidP="00EB21D1">
      <w:pPr>
        <w:pStyle w:val="ListParagraph"/>
        <w:spacing w:after="0" w:line="360" w:lineRule="auto"/>
        <w:ind w:left="851"/>
        <w:jc w:val="both"/>
        <w:rPr>
          <w:rFonts w:ascii="Times New Roman" w:hAnsi="Times New Roman" w:cs="Times New Roman"/>
          <w:b/>
          <w:sz w:val="26"/>
          <w:szCs w:val="26"/>
        </w:rPr>
      </w:pPr>
    </w:p>
    <w:p w14:paraId="33C0AA65" w14:textId="6F989785" w:rsidR="0011327E" w:rsidRPr="00D64259" w:rsidRDefault="00160598" w:rsidP="00E41CF2">
      <w:pPr>
        <w:pStyle w:val="ListParagraph"/>
        <w:numPr>
          <w:ilvl w:val="0"/>
          <w:numId w:val="23"/>
        </w:numPr>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This was neither</w:t>
      </w:r>
      <w:r w:rsidR="00DD5A80" w:rsidRPr="00D64259">
        <w:rPr>
          <w:rFonts w:ascii="Times New Roman" w:hAnsi="Times New Roman" w:cs="Times New Roman"/>
          <w:sz w:val="26"/>
          <w:szCs w:val="26"/>
        </w:rPr>
        <w:t xml:space="preserve"> disputed </w:t>
      </w:r>
      <w:r w:rsidRPr="00D64259">
        <w:rPr>
          <w:rFonts w:ascii="Times New Roman" w:hAnsi="Times New Roman" w:cs="Times New Roman"/>
          <w:sz w:val="26"/>
          <w:szCs w:val="26"/>
        </w:rPr>
        <w:t>n</w:t>
      </w:r>
      <w:r w:rsidR="00DD5A80" w:rsidRPr="00D64259">
        <w:rPr>
          <w:rFonts w:ascii="Times New Roman" w:hAnsi="Times New Roman" w:cs="Times New Roman"/>
          <w:sz w:val="26"/>
          <w:szCs w:val="26"/>
        </w:rPr>
        <w:t>or corrected by Mr Gramoney during his reply.</w:t>
      </w:r>
      <w:r w:rsidR="002D4EE6" w:rsidRPr="00D64259">
        <w:rPr>
          <w:rFonts w:ascii="Times New Roman" w:hAnsi="Times New Roman" w:cs="Times New Roman"/>
          <w:sz w:val="26"/>
          <w:szCs w:val="26"/>
        </w:rPr>
        <w:t xml:space="preserve"> Accordingly, I consider only the third cause of complaint. </w:t>
      </w:r>
      <w:r w:rsidR="00017907" w:rsidRPr="00D64259">
        <w:rPr>
          <w:rFonts w:ascii="Times New Roman" w:hAnsi="Times New Roman" w:cs="Times New Roman"/>
          <w:sz w:val="26"/>
          <w:szCs w:val="26"/>
        </w:rPr>
        <w:t xml:space="preserve"> </w:t>
      </w:r>
      <w:r w:rsidR="00AE7AF6" w:rsidRPr="00D64259">
        <w:rPr>
          <w:rFonts w:ascii="Times New Roman" w:hAnsi="Times New Roman" w:cs="Times New Roman"/>
          <w:sz w:val="26"/>
          <w:szCs w:val="26"/>
        </w:rPr>
        <w:t xml:space="preserve"> </w:t>
      </w:r>
    </w:p>
    <w:p w14:paraId="4E0E8086" w14:textId="77777777" w:rsidR="0011327E" w:rsidRPr="00D64259" w:rsidRDefault="0011327E" w:rsidP="00994CEE">
      <w:pPr>
        <w:pStyle w:val="ListParagraph"/>
        <w:spacing w:line="360" w:lineRule="auto"/>
        <w:ind w:left="851" w:hanging="851"/>
        <w:jc w:val="both"/>
        <w:rPr>
          <w:rFonts w:ascii="Times New Roman" w:hAnsi="Times New Roman" w:cs="Times New Roman"/>
          <w:b/>
          <w:sz w:val="26"/>
          <w:szCs w:val="26"/>
        </w:rPr>
      </w:pPr>
    </w:p>
    <w:p w14:paraId="30A3C82A" w14:textId="77777777" w:rsidR="00EB21D1" w:rsidRDefault="00EB21D1" w:rsidP="00994CEE">
      <w:pPr>
        <w:pStyle w:val="ListParagraph"/>
        <w:spacing w:line="360" w:lineRule="auto"/>
        <w:ind w:left="851" w:hanging="851"/>
        <w:jc w:val="both"/>
        <w:rPr>
          <w:rFonts w:ascii="Times New Roman" w:hAnsi="Times New Roman" w:cs="Times New Roman"/>
          <w:b/>
          <w:sz w:val="26"/>
          <w:szCs w:val="26"/>
        </w:rPr>
      </w:pPr>
    </w:p>
    <w:p w14:paraId="1D656502" w14:textId="11728C4E" w:rsidR="0011327E" w:rsidRPr="00D64259" w:rsidRDefault="0011327E" w:rsidP="00994CEE">
      <w:pPr>
        <w:pStyle w:val="ListParagraph"/>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b/>
          <w:sz w:val="26"/>
          <w:szCs w:val="26"/>
        </w:rPr>
        <w:t xml:space="preserve">Plaintiffs’ submissions </w:t>
      </w:r>
    </w:p>
    <w:p w14:paraId="727D57B6" w14:textId="77777777" w:rsidR="0011327E" w:rsidRPr="00D64259" w:rsidRDefault="0011327E" w:rsidP="00994CEE">
      <w:pPr>
        <w:pStyle w:val="ListParagraph"/>
        <w:spacing w:line="360" w:lineRule="auto"/>
        <w:ind w:left="851" w:hanging="851"/>
        <w:jc w:val="both"/>
        <w:rPr>
          <w:rFonts w:ascii="Times New Roman" w:hAnsi="Times New Roman" w:cs="Times New Roman"/>
          <w:b/>
          <w:sz w:val="26"/>
          <w:szCs w:val="26"/>
        </w:rPr>
      </w:pPr>
    </w:p>
    <w:p w14:paraId="147326C9" w14:textId="14A9AE81" w:rsidR="00D940B1" w:rsidRPr="00D940B1" w:rsidRDefault="0011327E" w:rsidP="00E41CF2">
      <w:pPr>
        <w:pStyle w:val="ListParagraph"/>
        <w:numPr>
          <w:ilvl w:val="0"/>
          <w:numId w:val="23"/>
        </w:numPr>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 xml:space="preserve">Plaintiffs argue that the points </w:t>
      </w:r>
      <w:r w:rsidR="004F4F06" w:rsidRPr="00D64259">
        <w:rPr>
          <w:rFonts w:ascii="Times New Roman" w:hAnsi="Times New Roman" w:cs="Times New Roman"/>
          <w:sz w:val="26"/>
          <w:szCs w:val="26"/>
        </w:rPr>
        <w:t>were</w:t>
      </w:r>
      <w:r w:rsidRPr="00D64259">
        <w:rPr>
          <w:rFonts w:ascii="Times New Roman" w:hAnsi="Times New Roman" w:cs="Times New Roman"/>
          <w:sz w:val="26"/>
          <w:szCs w:val="26"/>
        </w:rPr>
        <w:t xml:space="preserve"> erroneously taken. T</w:t>
      </w:r>
      <w:r w:rsidR="00C03997" w:rsidRPr="00D64259">
        <w:rPr>
          <w:rFonts w:ascii="Times New Roman" w:hAnsi="Times New Roman" w:cs="Times New Roman"/>
          <w:sz w:val="26"/>
          <w:szCs w:val="26"/>
        </w:rPr>
        <w:t xml:space="preserve">he application is fatally defective for two main reasons: </w:t>
      </w:r>
      <w:r w:rsidRPr="00D64259">
        <w:rPr>
          <w:rFonts w:ascii="Times New Roman" w:hAnsi="Times New Roman" w:cs="Times New Roman"/>
          <w:sz w:val="26"/>
          <w:szCs w:val="26"/>
        </w:rPr>
        <w:t xml:space="preserve">first, </w:t>
      </w:r>
      <w:r w:rsidR="00C03997" w:rsidRPr="00D64259">
        <w:rPr>
          <w:rFonts w:ascii="Times New Roman" w:hAnsi="Times New Roman" w:cs="Times New Roman"/>
          <w:sz w:val="26"/>
          <w:szCs w:val="26"/>
        </w:rPr>
        <w:t>the</w:t>
      </w:r>
      <w:r w:rsidR="006F3501" w:rsidRPr="00D64259">
        <w:rPr>
          <w:rFonts w:ascii="Times New Roman" w:hAnsi="Times New Roman" w:cs="Times New Roman"/>
          <w:sz w:val="26"/>
          <w:szCs w:val="26"/>
        </w:rPr>
        <w:t xml:space="preserve"> complaints relate to </w:t>
      </w:r>
      <w:r w:rsidR="00C03997" w:rsidRPr="00D64259">
        <w:rPr>
          <w:rFonts w:ascii="Times New Roman" w:hAnsi="Times New Roman" w:cs="Times New Roman"/>
          <w:sz w:val="26"/>
          <w:szCs w:val="26"/>
        </w:rPr>
        <w:t xml:space="preserve">substance, not form; and </w:t>
      </w:r>
      <w:r w:rsidRPr="00D64259">
        <w:rPr>
          <w:rFonts w:ascii="Times New Roman" w:hAnsi="Times New Roman" w:cs="Times New Roman"/>
          <w:sz w:val="26"/>
          <w:szCs w:val="26"/>
        </w:rPr>
        <w:t xml:space="preserve">second, the Defendants </w:t>
      </w:r>
      <w:r w:rsidR="00C03997" w:rsidRPr="00D64259">
        <w:rPr>
          <w:rFonts w:ascii="Times New Roman" w:hAnsi="Times New Roman" w:cs="Times New Roman"/>
          <w:sz w:val="26"/>
          <w:szCs w:val="26"/>
        </w:rPr>
        <w:t xml:space="preserve">took </w:t>
      </w:r>
      <w:r w:rsidR="00EE2B28">
        <w:rPr>
          <w:rFonts w:ascii="Times New Roman" w:hAnsi="Times New Roman" w:cs="Times New Roman"/>
          <w:sz w:val="26"/>
          <w:szCs w:val="26"/>
        </w:rPr>
        <w:t xml:space="preserve">a </w:t>
      </w:r>
      <w:r w:rsidR="00C03997" w:rsidRPr="00D64259">
        <w:rPr>
          <w:rFonts w:ascii="Times New Roman" w:hAnsi="Times New Roman" w:cs="Times New Roman"/>
          <w:sz w:val="26"/>
          <w:szCs w:val="26"/>
        </w:rPr>
        <w:t>further step on 2</w:t>
      </w:r>
      <w:r w:rsidR="004F4F06" w:rsidRPr="00D64259">
        <w:rPr>
          <w:rFonts w:ascii="Times New Roman" w:hAnsi="Times New Roman" w:cs="Times New Roman"/>
          <w:sz w:val="26"/>
          <w:szCs w:val="26"/>
        </w:rPr>
        <w:t>2</w:t>
      </w:r>
      <w:r w:rsidR="00C03997" w:rsidRPr="00D64259">
        <w:rPr>
          <w:rFonts w:ascii="Times New Roman" w:hAnsi="Times New Roman" w:cs="Times New Roman"/>
          <w:sz w:val="26"/>
          <w:szCs w:val="26"/>
        </w:rPr>
        <w:t xml:space="preserve"> January when they delivered the rule 35 notices.</w:t>
      </w:r>
      <w:r w:rsidR="00F02771" w:rsidRPr="00D64259">
        <w:rPr>
          <w:rFonts w:ascii="Times New Roman" w:hAnsi="Times New Roman" w:cs="Times New Roman"/>
          <w:sz w:val="26"/>
          <w:szCs w:val="26"/>
        </w:rPr>
        <w:t xml:space="preserve"> </w:t>
      </w:r>
    </w:p>
    <w:p w14:paraId="4C9857D0" w14:textId="77777777" w:rsidR="00D940B1" w:rsidRPr="00D940B1" w:rsidRDefault="00D940B1" w:rsidP="00D940B1">
      <w:pPr>
        <w:pStyle w:val="ListParagraph"/>
        <w:spacing w:line="360" w:lineRule="auto"/>
        <w:ind w:left="851"/>
        <w:jc w:val="both"/>
        <w:rPr>
          <w:rFonts w:ascii="Times New Roman" w:hAnsi="Times New Roman" w:cs="Times New Roman"/>
          <w:b/>
          <w:sz w:val="26"/>
          <w:szCs w:val="26"/>
        </w:rPr>
      </w:pPr>
    </w:p>
    <w:p w14:paraId="0B6DB54F" w14:textId="14A9878A" w:rsidR="00D940B1" w:rsidRPr="00D940B1" w:rsidRDefault="00F02771" w:rsidP="00E41CF2">
      <w:pPr>
        <w:pStyle w:val="ListParagraph"/>
        <w:numPr>
          <w:ilvl w:val="0"/>
          <w:numId w:val="23"/>
        </w:numPr>
        <w:spacing w:after="0"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t xml:space="preserve">Plaintiffs argue that Defendants do not distinguish properly between substantive and procedural matters, and also not between </w:t>
      </w:r>
      <w:r w:rsidRPr="00D64259">
        <w:rPr>
          <w:rFonts w:ascii="Times New Roman" w:hAnsi="Times New Roman" w:cs="Times New Roman"/>
          <w:i/>
          <w:sz w:val="26"/>
          <w:szCs w:val="26"/>
        </w:rPr>
        <w:t>facta probanda</w:t>
      </w:r>
      <w:r w:rsidRPr="00D64259">
        <w:rPr>
          <w:rFonts w:ascii="Times New Roman" w:hAnsi="Times New Roman" w:cs="Times New Roman"/>
          <w:sz w:val="26"/>
          <w:szCs w:val="26"/>
        </w:rPr>
        <w:t xml:space="preserve"> and </w:t>
      </w:r>
      <w:r w:rsidRPr="00D64259">
        <w:rPr>
          <w:rFonts w:ascii="Times New Roman" w:hAnsi="Times New Roman" w:cs="Times New Roman"/>
          <w:i/>
          <w:sz w:val="26"/>
          <w:szCs w:val="26"/>
        </w:rPr>
        <w:t>facta probantia</w:t>
      </w:r>
      <w:r w:rsidRPr="00D64259">
        <w:rPr>
          <w:rFonts w:ascii="Times New Roman" w:hAnsi="Times New Roman" w:cs="Times New Roman"/>
          <w:sz w:val="26"/>
          <w:szCs w:val="26"/>
        </w:rPr>
        <w:t xml:space="preserve">. All of the causes of complaint, in particular the </w:t>
      </w:r>
      <w:r w:rsidR="00801135" w:rsidRPr="00D64259">
        <w:rPr>
          <w:rFonts w:ascii="Times New Roman" w:hAnsi="Times New Roman" w:cs="Times New Roman"/>
          <w:sz w:val="26"/>
          <w:szCs w:val="26"/>
        </w:rPr>
        <w:t>section 129</w:t>
      </w:r>
      <w:r w:rsidR="009110DA" w:rsidRPr="00D64259">
        <w:rPr>
          <w:rFonts w:ascii="Times New Roman" w:hAnsi="Times New Roman" w:cs="Times New Roman"/>
          <w:sz w:val="26"/>
          <w:szCs w:val="26"/>
        </w:rPr>
        <w:t>(1)</w:t>
      </w:r>
      <w:r w:rsidR="00801135" w:rsidRPr="00D64259">
        <w:rPr>
          <w:rFonts w:ascii="Times New Roman" w:hAnsi="Times New Roman" w:cs="Times New Roman"/>
          <w:sz w:val="26"/>
          <w:szCs w:val="26"/>
        </w:rPr>
        <w:t xml:space="preserve"> notice complaint</w:t>
      </w:r>
      <w:r w:rsidRPr="00D64259">
        <w:rPr>
          <w:rFonts w:ascii="Times New Roman" w:hAnsi="Times New Roman" w:cs="Times New Roman"/>
          <w:sz w:val="26"/>
          <w:szCs w:val="26"/>
        </w:rPr>
        <w:t xml:space="preserve">, are complaints that the </w:t>
      </w:r>
      <w:r w:rsidR="00A56DFD" w:rsidRPr="00D64259">
        <w:rPr>
          <w:rFonts w:ascii="Times New Roman" w:hAnsi="Times New Roman" w:cs="Times New Roman"/>
          <w:sz w:val="26"/>
          <w:szCs w:val="26"/>
        </w:rPr>
        <w:t>P</w:t>
      </w:r>
      <w:r w:rsidRPr="00D64259">
        <w:rPr>
          <w:rFonts w:ascii="Times New Roman" w:hAnsi="Times New Roman" w:cs="Times New Roman"/>
          <w:sz w:val="26"/>
          <w:szCs w:val="26"/>
        </w:rPr>
        <w:t>laintiffs</w:t>
      </w:r>
      <w:r w:rsidR="00DD5A80" w:rsidRPr="00D64259">
        <w:rPr>
          <w:rFonts w:ascii="Times New Roman" w:hAnsi="Times New Roman" w:cs="Times New Roman"/>
          <w:sz w:val="26"/>
          <w:szCs w:val="26"/>
        </w:rPr>
        <w:t xml:space="preserve"> failed to</w:t>
      </w:r>
      <w:r w:rsidRPr="00D64259">
        <w:rPr>
          <w:rFonts w:ascii="Times New Roman" w:hAnsi="Times New Roman" w:cs="Times New Roman"/>
          <w:sz w:val="26"/>
          <w:szCs w:val="26"/>
        </w:rPr>
        <w:t xml:space="preserve"> furnished evidence in support of their primary facts. </w:t>
      </w:r>
      <w:r w:rsidR="00AE7AF6" w:rsidRPr="00D64259">
        <w:rPr>
          <w:rFonts w:ascii="Times New Roman" w:hAnsi="Times New Roman" w:cs="Times New Roman"/>
          <w:sz w:val="26"/>
          <w:szCs w:val="26"/>
        </w:rPr>
        <w:t>A</w:t>
      </w:r>
      <w:r w:rsidRPr="00D64259">
        <w:rPr>
          <w:rFonts w:ascii="Times New Roman" w:hAnsi="Times New Roman" w:cs="Times New Roman"/>
          <w:sz w:val="26"/>
          <w:szCs w:val="26"/>
        </w:rPr>
        <w:t xml:space="preserve"> party </w:t>
      </w:r>
      <w:r w:rsidR="00AE7AF6" w:rsidRPr="00D64259">
        <w:rPr>
          <w:rFonts w:ascii="Times New Roman" w:hAnsi="Times New Roman" w:cs="Times New Roman"/>
          <w:sz w:val="26"/>
          <w:szCs w:val="26"/>
        </w:rPr>
        <w:t xml:space="preserve">is not required to </w:t>
      </w:r>
      <w:r w:rsidRPr="00D64259">
        <w:rPr>
          <w:rFonts w:ascii="Times New Roman" w:hAnsi="Times New Roman" w:cs="Times New Roman"/>
          <w:sz w:val="26"/>
          <w:szCs w:val="26"/>
        </w:rPr>
        <w:t>plead every piece of evi</w:t>
      </w:r>
      <w:r w:rsidR="004560DD">
        <w:rPr>
          <w:rFonts w:ascii="Times New Roman" w:hAnsi="Times New Roman" w:cs="Times New Roman"/>
          <w:sz w:val="26"/>
          <w:szCs w:val="26"/>
        </w:rPr>
        <w:t>dence necessary to prove a fact;</w:t>
      </w:r>
      <w:r w:rsidRPr="00D64259">
        <w:rPr>
          <w:rFonts w:ascii="Times New Roman" w:hAnsi="Times New Roman" w:cs="Times New Roman"/>
          <w:sz w:val="26"/>
          <w:szCs w:val="26"/>
        </w:rPr>
        <w:t xml:space="preserve"> only every fact which is necessary to be proved.</w:t>
      </w:r>
      <w:r w:rsidRPr="00D64259">
        <w:rPr>
          <w:rStyle w:val="FootnoteReference"/>
          <w:rFonts w:ascii="Times New Roman" w:hAnsi="Times New Roman" w:cs="Times New Roman"/>
          <w:sz w:val="26"/>
          <w:szCs w:val="26"/>
        </w:rPr>
        <w:footnoteReference w:id="7"/>
      </w:r>
      <w:r w:rsidRPr="00D64259">
        <w:rPr>
          <w:rFonts w:ascii="Times New Roman" w:hAnsi="Times New Roman" w:cs="Times New Roman"/>
          <w:sz w:val="26"/>
          <w:szCs w:val="26"/>
        </w:rPr>
        <w:t xml:space="preserve"> </w:t>
      </w:r>
    </w:p>
    <w:p w14:paraId="62AC4BA1" w14:textId="77777777" w:rsidR="00D940B1" w:rsidRPr="00D940B1" w:rsidRDefault="00D940B1" w:rsidP="00D940B1">
      <w:pPr>
        <w:spacing w:after="0" w:line="360" w:lineRule="auto"/>
        <w:jc w:val="both"/>
        <w:rPr>
          <w:rFonts w:ascii="Times New Roman" w:hAnsi="Times New Roman" w:cs="Times New Roman"/>
          <w:b/>
          <w:sz w:val="26"/>
          <w:szCs w:val="26"/>
        </w:rPr>
      </w:pPr>
    </w:p>
    <w:p w14:paraId="5ABEEBC3" w14:textId="24B22CF9" w:rsidR="000D2FB5" w:rsidRPr="00731D81" w:rsidRDefault="00F22D13" w:rsidP="00D940B1">
      <w:pPr>
        <w:pStyle w:val="ListParagraph"/>
        <w:numPr>
          <w:ilvl w:val="0"/>
          <w:numId w:val="23"/>
        </w:numPr>
        <w:spacing w:line="360" w:lineRule="auto"/>
        <w:ind w:left="851" w:hanging="851"/>
        <w:jc w:val="both"/>
        <w:rPr>
          <w:rFonts w:ascii="Times New Roman" w:hAnsi="Times New Roman" w:cs="Times New Roman"/>
          <w:b/>
          <w:sz w:val="26"/>
          <w:szCs w:val="26"/>
        </w:rPr>
      </w:pPr>
      <w:r w:rsidRPr="00D64259">
        <w:rPr>
          <w:rFonts w:ascii="Times New Roman" w:hAnsi="Times New Roman" w:cs="Times New Roman"/>
          <w:sz w:val="26"/>
          <w:szCs w:val="26"/>
        </w:rPr>
        <w:lastRenderedPageBreak/>
        <w:t xml:space="preserve">I shall </w:t>
      </w:r>
      <w:r w:rsidRPr="00FD121F">
        <w:rPr>
          <w:rFonts w:ascii="Times New Roman" w:hAnsi="Times New Roman" w:cs="Times New Roman"/>
          <w:sz w:val="26"/>
          <w:szCs w:val="26"/>
        </w:rPr>
        <w:t>deal first with</w:t>
      </w:r>
      <w:r w:rsidRPr="00D64259">
        <w:rPr>
          <w:rFonts w:ascii="Times New Roman" w:hAnsi="Times New Roman" w:cs="Times New Roman"/>
          <w:sz w:val="26"/>
          <w:szCs w:val="26"/>
        </w:rPr>
        <w:t xml:space="preserve"> </w:t>
      </w:r>
      <w:r w:rsidR="004560DD">
        <w:rPr>
          <w:rFonts w:ascii="Times New Roman" w:hAnsi="Times New Roman" w:cs="Times New Roman"/>
          <w:sz w:val="26"/>
          <w:szCs w:val="26"/>
        </w:rPr>
        <w:t xml:space="preserve">the </w:t>
      </w:r>
      <w:r w:rsidR="000D2FB5">
        <w:rPr>
          <w:rFonts w:ascii="Times New Roman" w:hAnsi="Times New Roman" w:cs="Times New Roman"/>
          <w:sz w:val="26"/>
          <w:szCs w:val="26"/>
        </w:rPr>
        <w:t>submission th</w:t>
      </w:r>
      <w:r w:rsidR="004560DD">
        <w:rPr>
          <w:rFonts w:ascii="Times New Roman" w:hAnsi="Times New Roman" w:cs="Times New Roman"/>
          <w:sz w:val="26"/>
          <w:szCs w:val="26"/>
        </w:rPr>
        <w:t>at the Defendants had a taken a</w:t>
      </w:r>
      <w:r w:rsidR="000D2FB5">
        <w:rPr>
          <w:rFonts w:ascii="Times New Roman" w:hAnsi="Times New Roman" w:cs="Times New Roman"/>
          <w:sz w:val="26"/>
          <w:szCs w:val="26"/>
        </w:rPr>
        <w:t xml:space="preserve"> </w:t>
      </w:r>
      <w:r w:rsidR="004560DD">
        <w:rPr>
          <w:rFonts w:ascii="Times New Roman" w:hAnsi="Times New Roman" w:cs="Times New Roman"/>
          <w:sz w:val="26"/>
          <w:szCs w:val="26"/>
        </w:rPr>
        <w:t>further</w:t>
      </w:r>
      <w:r w:rsidR="000D2FB5">
        <w:rPr>
          <w:rFonts w:ascii="Times New Roman" w:hAnsi="Times New Roman" w:cs="Times New Roman"/>
          <w:sz w:val="26"/>
          <w:szCs w:val="26"/>
        </w:rPr>
        <w:t xml:space="preserve"> step.</w:t>
      </w:r>
    </w:p>
    <w:p w14:paraId="12C02764" w14:textId="77777777" w:rsidR="00731D81" w:rsidRPr="00731D81" w:rsidRDefault="00731D81" w:rsidP="00731D81">
      <w:pPr>
        <w:spacing w:line="360" w:lineRule="auto"/>
        <w:jc w:val="both"/>
        <w:rPr>
          <w:rFonts w:ascii="Times New Roman" w:hAnsi="Times New Roman" w:cs="Times New Roman"/>
          <w:b/>
          <w:sz w:val="26"/>
          <w:szCs w:val="26"/>
        </w:rPr>
      </w:pPr>
    </w:p>
    <w:p w14:paraId="470D406E" w14:textId="27FD1A62" w:rsidR="00277D1E" w:rsidRPr="00D64259" w:rsidRDefault="004560DD" w:rsidP="00994CEE">
      <w:pPr>
        <w:spacing w:line="360" w:lineRule="auto"/>
        <w:ind w:left="851" w:hanging="851"/>
        <w:jc w:val="both"/>
        <w:rPr>
          <w:rFonts w:ascii="Times New Roman" w:hAnsi="Times New Roman" w:cs="Times New Roman"/>
          <w:b/>
          <w:sz w:val="26"/>
          <w:szCs w:val="26"/>
        </w:rPr>
      </w:pPr>
      <w:r>
        <w:rPr>
          <w:rFonts w:ascii="Times New Roman" w:hAnsi="Times New Roman" w:cs="Times New Roman"/>
          <w:b/>
          <w:sz w:val="26"/>
          <w:szCs w:val="26"/>
        </w:rPr>
        <w:t>Rule 35 notices</w:t>
      </w:r>
    </w:p>
    <w:p w14:paraId="7232EC61" w14:textId="67F3F7E2" w:rsidR="0030538A" w:rsidRDefault="0030538A"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A Rule 30 application may be brought only where the Applicant</w:t>
      </w:r>
      <w:r w:rsidR="005334E4" w:rsidRPr="00D64259">
        <w:rPr>
          <w:rFonts w:ascii="Times New Roman" w:hAnsi="Times New Roman" w:cs="Times New Roman"/>
          <w:sz w:val="26"/>
          <w:szCs w:val="26"/>
        </w:rPr>
        <w:t>,</w:t>
      </w:r>
      <w:r w:rsidRPr="00D64259">
        <w:rPr>
          <w:rFonts w:ascii="Times New Roman" w:hAnsi="Times New Roman" w:cs="Times New Roman"/>
          <w:sz w:val="26"/>
          <w:szCs w:val="26"/>
        </w:rPr>
        <w:t xml:space="preserve"> </w:t>
      </w:r>
      <w:r w:rsidR="005334E4" w:rsidRPr="00D64259">
        <w:rPr>
          <w:rFonts w:ascii="Times New Roman" w:hAnsi="Times New Roman" w:cs="Times New Roman"/>
          <w:sz w:val="26"/>
          <w:szCs w:val="26"/>
        </w:rPr>
        <w:t xml:space="preserve">with knowledge of the irregularity, </w:t>
      </w:r>
      <w:r w:rsidRPr="00D64259">
        <w:rPr>
          <w:rFonts w:ascii="Times New Roman" w:hAnsi="Times New Roman" w:cs="Times New Roman"/>
          <w:sz w:val="26"/>
          <w:szCs w:val="26"/>
        </w:rPr>
        <w:t>has not him- or herself taken</w:t>
      </w:r>
      <w:r w:rsidR="00F22D13" w:rsidRPr="00D64259">
        <w:rPr>
          <w:rFonts w:ascii="Times New Roman" w:hAnsi="Times New Roman" w:cs="Times New Roman"/>
          <w:sz w:val="26"/>
          <w:szCs w:val="26"/>
        </w:rPr>
        <w:t xml:space="preserve"> </w:t>
      </w:r>
      <w:r w:rsidRPr="00D64259">
        <w:rPr>
          <w:rFonts w:ascii="Times New Roman" w:hAnsi="Times New Roman" w:cs="Times New Roman"/>
          <w:sz w:val="26"/>
          <w:szCs w:val="26"/>
        </w:rPr>
        <w:t xml:space="preserve">a further step towards bringing the matter to conclusion, </w:t>
      </w:r>
    </w:p>
    <w:p w14:paraId="116CC3D8" w14:textId="77777777" w:rsidR="00D940B1" w:rsidRPr="00D64259" w:rsidRDefault="00D940B1" w:rsidP="00D940B1">
      <w:pPr>
        <w:pStyle w:val="ListParagraph"/>
        <w:spacing w:line="360" w:lineRule="auto"/>
        <w:ind w:left="851"/>
        <w:jc w:val="both"/>
        <w:rPr>
          <w:rFonts w:ascii="Times New Roman" w:hAnsi="Times New Roman" w:cs="Times New Roman"/>
          <w:sz w:val="26"/>
          <w:szCs w:val="26"/>
        </w:rPr>
      </w:pPr>
    </w:p>
    <w:p w14:paraId="587DF499" w14:textId="77777777" w:rsidR="00063365" w:rsidRDefault="00F612B7" w:rsidP="00E41CF2">
      <w:pPr>
        <w:pStyle w:val="ListParagraph"/>
        <w:numPr>
          <w:ilvl w:val="0"/>
          <w:numId w:val="23"/>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Steps taken in preparation of trial, such as requesting particulars for trial, or serving a notice to produce, and convening and attending a pre­trial conference, </w:t>
      </w:r>
      <w:r w:rsidR="00C16EA2" w:rsidRPr="00D64259">
        <w:rPr>
          <w:rFonts w:ascii="Times New Roman" w:hAnsi="Times New Roman" w:cs="Times New Roman"/>
          <w:sz w:val="26"/>
          <w:szCs w:val="26"/>
        </w:rPr>
        <w:t>are further steps in the cause.</w:t>
      </w:r>
      <w:r w:rsidRPr="00D64259">
        <w:rPr>
          <w:rStyle w:val="FootnoteReference"/>
          <w:rFonts w:ascii="Times New Roman" w:hAnsi="Times New Roman" w:cs="Times New Roman"/>
          <w:sz w:val="26"/>
          <w:szCs w:val="26"/>
        </w:rPr>
        <w:footnoteReference w:id="8"/>
      </w:r>
    </w:p>
    <w:p w14:paraId="14A1FA2E" w14:textId="77777777" w:rsidR="00D940B1" w:rsidRPr="00D940B1" w:rsidRDefault="00D940B1" w:rsidP="00D940B1">
      <w:pPr>
        <w:spacing w:after="0" w:line="360" w:lineRule="auto"/>
        <w:jc w:val="both"/>
        <w:rPr>
          <w:rFonts w:ascii="Times New Roman" w:hAnsi="Times New Roman" w:cs="Times New Roman"/>
          <w:sz w:val="26"/>
          <w:szCs w:val="26"/>
        </w:rPr>
      </w:pPr>
    </w:p>
    <w:p w14:paraId="2CD3BD5F" w14:textId="0A0C94AF" w:rsidR="00D940B1" w:rsidRPr="00D940B1" w:rsidRDefault="005334E4"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Plaintiffs argue that the Defendants took a further step when they delivered the rule 35(1) and 35(6) notices on 22 January 2021, alongside the Rule 30(1) notice. </w:t>
      </w:r>
    </w:p>
    <w:p w14:paraId="4F59385A" w14:textId="77777777" w:rsidR="00D940B1" w:rsidRPr="00D64259" w:rsidRDefault="00D940B1" w:rsidP="00D940B1">
      <w:pPr>
        <w:pStyle w:val="ListParagraph"/>
        <w:spacing w:after="0" w:line="360" w:lineRule="auto"/>
        <w:ind w:left="851"/>
        <w:jc w:val="both"/>
        <w:rPr>
          <w:rFonts w:ascii="Times New Roman" w:hAnsi="Times New Roman" w:cs="Times New Roman"/>
          <w:sz w:val="26"/>
          <w:szCs w:val="26"/>
        </w:rPr>
      </w:pPr>
    </w:p>
    <w:p w14:paraId="69678C80" w14:textId="41882847" w:rsidR="000D2FB5" w:rsidRDefault="005334E4" w:rsidP="000D2FB5">
      <w:pPr>
        <w:pStyle w:val="ListParagraph"/>
        <w:numPr>
          <w:ilvl w:val="0"/>
          <w:numId w:val="23"/>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Rule 35(1) provides specifically that such notice shall not be given before close of pleadings, except with the leave of a Judge. Rule 35(6) applies only in instances where a party has already made discovery and the other party wants to inspect a disclosed document or tape recording.</w:t>
      </w:r>
    </w:p>
    <w:p w14:paraId="1F7E093B" w14:textId="77777777" w:rsidR="000D2FB5" w:rsidRPr="000D2FB5" w:rsidRDefault="000D2FB5" w:rsidP="000D2FB5">
      <w:pPr>
        <w:spacing w:after="0" w:line="360" w:lineRule="auto"/>
        <w:jc w:val="both"/>
        <w:rPr>
          <w:rFonts w:ascii="Times New Roman" w:hAnsi="Times New Roman" w:cs="Times New Roman"/>
          <w:sz w:val="26"/>
          <w:szCs w:val="26"/>
        </w:rPr>
      </w:pPr>
    </w:p>
    <w:p w14:paraId="19A1CDF7" w14:textId="33E4A802" w:rsidR="00C6436E" w:rsidRDefault="00C6436E"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 </w:t>
      </w:r>
      <w:r w:rsidR="004560DD">
        <w:rPr>
          <w:rFonts w:ascii="Times New Roman" w:hAnsi="Times New Roman" w:cs="Times New Roman"/>
          <w:sz w:val="26"/>
          <w:szCs w:val="26"/>
        </w:rPr>
        <w:t>Rule</w:t>
      </w:r>
      <w:r w:rsidRPr="00D64259">
        <w:rPr>
          <w:rFonts w:ascii="Times New Roman" w:hAnsi="Times New Roman" w:cs="Times New Roman"/>
          <w:sz w:val="26"/>
          <w:szCs w:val="26"/>
        </w:rPr>
        <w:t xml:space="preserve"> 35 notices were patently premature, as pleadings had not yet closed.</w:t>
      </w:r>
    </w:p>
    <w:p w14:paraId="1FB0BA45" w14:textId="77777777" w:rsidR="00D940B1" w:rsidRPr="00D64259" w:rsidRDefault="00D940B1" w:rsidP="00D940B1">
      <w:pPr>
        <w:pStyle w:val="ListParagraph"/>
        <w:spacing w:line="360" w:lineRule="auto"/>
        <w:ind w:left="851"/>
        <w:jc w:val="both"/>
        <w:rPr>
          <w:rFonts w:ascii="Times New Roman" w:hAnsi="Times New Roman" w:cs="Times New Roman"/>
          <w:sz w:val="26"/>
          <w:szCs w:val="26"/>
        </w:rPr>
      </w:pPr>
    </w:p>
    <w:p w14:paraId="2E9923D6" w14:textId="169C3781" w:rsidR="00063365" w:rsidRDefault="00AB7347" w:rsidP="00E41CF2">
      <w:pPr>
        <w:pStyle w:val="ListParagraph"/>
        <w:numPr>
          <w:ilvl w:val="0"/>
          <w:numId w:val="23"/>
        </w:numPr>
        <w:spacing w:after="0"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Delivering</w:t>
      </w:r>
      <w:r w:rsidR="00063365" w:rsidRPr="00D64259">
        <w:rPr>
          <w:rFonts w:ascii="Times New Roman" w:hAnsi="Times New Roman" w:cs="Times New Roman"/>
          <w:sz w:val="26"/>
          <w:szCs w:val="26"/>
        </w:rPr>
        <w:t xml:space="preserve"> </w:t>
      </w:r>
      <w:r w:rsidR="004560DD">
        <w:rPr>
          <w:rFonts w:ascii="Times New Roman" w:hAnsi="Times New Roman" w:cs="Times New Roman"/>
          <w:sz w:val="26"/>
          <w:szCs w:val="26"/>
        </w:rPr>
        <w:t>R</w:t>
      </w:r>
      <w:r w:rsidR="00063365" w:rsidRPr="00D64259">
        <w:rPr>
          <w:rFonts w:ascii="Times New Roman" w:hAnsi="Times New Roman" w:cs="Times New Roman"/>
          <w:sz w:val="26"/>
          <w:szCs w:val="26"/>
        </w:rPr>
        <w:t xml:space="preserve">ule 35(1) and 35(6) notices would be a step in preparation of trial, as envisaged by Rule 30. </w:t>
      </w:r>
      <w:r w:rsidR="004560DD">
        <w:rPr>
          <w:rFonts w:ascii="Times New Roman" w:hAnsi="Times New Roman" w:cs="Times New Roman"/>
          <w:sz w:val="26"/>
          <w:szCs w:val="26"/>
        </w:rPr>
        <w:t xml:space="preserve">Their </w:t>
      </w:r>
      <w:r w:rsidR="00063365" w:rsidRPr="00D64259">
        <w:rPr>
          <w:rFonts w:ascii="Times New Roman" w:hAnsi="Times New Roman" w:cs="Times New Roman"/>
          <w:sz w:val="26"/>
          <w:szCs w:val="26"/>
        </w:rPr>
        <w:t>delivery would therefore disqualify a party from availing themselves of Rule 30</w:t>
      </w:r>
      <w:r w:rsidR="004560DD">
        <w:rPr>
          <w:rFonts w:ascii="Times New Roman" w:hAnsi="Times New Roman" w:cs="Times New Roman"/>
          <w:sz w:val="26"/>
          <w:szCs w:val="26"/>
        </w:rPr>
        <w:t xml:space="preserve">; in </w:t>
      </w:r>
      <w:r w:rsidR="00C6436E" w:rsidRPr="00D64259">
        <w:rPr>
          <w:rFonts w:ascii="Times New Roman" w:hAnsi="Times New Roman" w:cs="Times New Roman"/>
          <w:sz w:val="26"/>
          <w:szCs w:val="26"/>
        </w:rPr>
        <w:t xml:space="preserve">my view, </w:t>
      </w:r>
      <w:r w:rsidR="004560DD">
        <w:rPr>
          <w:rFonts w:ascii="Times New Roman" w:hAnsi="Times New Roman" w:cs="Times New Roman"/>
          <w:sz w:val="26"/>
          <w:szCs w:val="26"/>
        </w:rPr>
        <w:t>it constitutes</w:t>
      </w:r>
      <w:r w:rsidR="00C6436E" w:rsidRPr="00D64259">
        <w:rPr>
          <w:rFonts w:ascii="Times New Roman" w:hAnsi="Times New Roman" w:cs="Times New Roman"/>
          <w:sz w:val="26"/>
          <w:szCs w:val="26"/>
        </w:rPr>
        <w:t xml:space="preserve"> an irregular step</w:t>
      </w:r>
      <w:r w:rsidR="004560DD">
        <w:rPr>
          <w:rFonts w:ascii="Times New Roman" w:hAnsi="Times New Roman" w:cs="Times New Roman"/>
          <w:sz w:val="26"/>
          <w:szCs w:val="26"/>
        </w:rPr>
        <w:t xml:space="preserve"> itself</w:t>
      </w:r>
      <w:r w:rsidR="00D940B1">
        <w:rPr>
          <w:rFonts w:ascii="Times New Roman" w:hAnsi="Times New Roman" w:cs="Times New Roman"/>
          <w:sz w:val="26"/>
          <w:szCs w:val="26"/>
        </w:rPr>
        <w:t>.</w:t>
      </w:r>
    </w:p>
    <w:p w14:paraId="59E6A17C" w14:textId="77777777" w:rsidR="00D940B1" w:rsidRPr="00D940B1" w:rsidRDefault="00D940B1" w:rsidP="00D940B1">
      <w:pPr>
        <w:spacing w:after="0" w:line="360" w:lineRule="auto"/>
        <w:jc w:val="both"/>
        <w:rPr>
          <w:rFonts w:ascii="Times New Roman" w:hAnsi="Times New Roman" w:cs="Times New Roman"/>
          <w:sz w:val="26"/>
          <w:szCs w:val="26"/>
        </w:rPr>
      </w:pPr>
    </w:p>
    <w:p w14:paraId="22CA2622" w14:textId="6A6BD925" w:rsidR="001911DC" w:rsidRDefault="000D70E0" w:rsidP="00E41CF2">
      <w:pPr>
        <w:pStyle w:val="ListParagraph"/>
        <w:numPr>
          <w:ilvl w:val="0"/>
          <w:numId w:val="23"/>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lastRenderedPageBreak/>
        <w:t xml:space="preserve">Defendants </w:t>
      </w:r>
      <w:r w:rsidR="00F22D13" w:rsidRPr="00D64259">
        <w:rPr>
          <w:rFonts w:ascii="Times New Roman" w:hAnsi="Times New Roman" w:cs="Times New Roman"/>
          <w:sz w:val="26"/>
          <w:szCs w:val="26"/>
        </w:rPr>
        <w:t>must</w:t>
      </w:r>
      <w:r w:rsidRPr="00D64259">
        <w:rPr>
          <w:rFonts w:ascii="Times New Roman" w:hAnsi="Times New Roman" w:cs="Times New Roman"/>
          <w:sz w:val="26"/>
          <w:szCs w:val="26"/>
        </w:rPr>
        <w:t xml:space="preserve"> </w:t>
      </w:r>
      <w:r w:rsidR="00A37CD8">
        <w:rPr>
          <w:rFonts w:ascii="Times New Roman" w:hAnsi="Times New Roman" w:cs="Times New Roman"/>
          <w:sz w:val="26"/>
          <w:szCs w:val="26"/>
        </w:rPr>
        <w:t xml:space="preserve">obviously </w:t>
      </w:r>
      <w:r w:rsidRPr="00D64259">
        <w:rPr>
          <w:rFonts w:ascii="Times New Roman" w:hAnsi="Times New Roman" w:cs="Times New Roman"/>
          <w:sz w:val="26"/>
          <w:szCs w:val="26"/>
        </w:rPr>
        <w:t xml:space="preserve">have </w:t>
      </w:r>
      <w:r w:rsidR="00A37CD8">
        <w:rPr>
          <w:rFonts w:ascii="Times New Roman" w:hAnsi="Times New Roman" w:cs="Times New Roman"/>
          <w:sz w:val="26"/>
          <w:szCs w:val="26"/>
        </w:rPr>
        <w:t>had knowledge</w:t>
      </w:r>
      <w:r w:rsidRPr="00D64259">
        <w:rPr>
          <w:rFonts w:ascii="Times New Roman" w:hAnsi="Times New Roman" w:cs="Times New Roman"/>
          <w:sz w:val="26"/>
          <w:szCs w:val="26"/>
        </w:rPr>
        <w:t xml:space="preserve"> of the </w:t>
      </w:r>
      <w:r w:rsidR="00A37CD8">
        <w:rPr>
          <w:rFonts w:ascii="Times New Roman" w:hAnsi="Times New Roman" w:cs="Times New Roman"/>
          <w:sz w:val="26"/>
          <w:szCs w:val="26"/>
        </w:rPr>
        <w:t>Plaintiffs’ alleged irregular</w:t>
      </w:r>
      <w:r w:rsidRPr="00D64259">
        <w:rPr>
          <w:rFonts w:ascii="Times New Roman" w:hAnsi="Times New Roman" w:cs="Times New Roman"/>
          <w:sz w:val="26"/>
          <w:szCs w:val="26"/>
        </w:rPr>
        <w:t xml:space="preserve"> </w:t>
      </w:r>
      <w:r w:rsidR="00A37CD8">
        <w:rPr>
          <w:rFonts w:ascii="Times New Roman" w:hAnsi="Times New Roman" w:cs="Times New Roman"/>
          <w:sz w:val="26"/>
          <w:szCs w:val="26"/>
        </w:rPr>
        <w:t xml:space="preserve">step </w:t>
      </w:r>
      <w:r w:rsidRPr="00D64259">
        <w:rPr>
          <w:rFonts w:ascii="Times New Roman" w:hAnsi="Times New Roman" w:cs="Times New Roman"/>
          <w:sz w:val="26"/>
          <w:szCs w:val="26"/>
        </w:rPr>
        <w:t>when</w:t>
      </w:r>
      <w:r w:rsidR="00E12BD7" w:rsidRPr="00D64259">
        <w:rPr>
          <w:rFonts w:ascii="Times New Roman" w:hAnsi="Times New Roman" w:cs="Times New Roman"/>
          <w:sz w:val="26"/>
          <w:szCs w:val="26"/>
        </w:rPr>
        <w:t xml:space="preserve"> they delivered the R</w:t>
      </w:r>
      <w:r w:rsidRPr="00D64259">
        <w:rPr>
          <w:rFonts w:ascii="Times New Roman" w:hAnsi="Times New Roman" w:cs="Times New Roman"/>
          <w:sz w:val="26"/>
          <w:szCs w:val="26"/>
        </w:rPr>
        <w:t>ule 35 notices</w:t>
      </w:r>
      <w:r w:rsidR="009601CC" w:rsidRPr="00D64259">
        <w:rPr>
          <w:rFonts w:ascii="Times New Roman" w:hAnsi="Times New Roman" w:cs="Times New Roman"/>
          <w:sz w:val="26"/>
          <w:szCs w:val="26"/>
        </w:rPr>
        <w:t>.</w:t>
      </w:r>
      <w:r w:rsidR="00382837" w:rsidRPr="00D64259">
        <w:rPr>
          <w:rFonts w:ascii="Times New Roman" w:hAnsi="Times New Roman" w:cs="Times New Roman"/>
          <w:sz w:val="26"/>
          <w:szCs w:val="26"/>
        </w:rPr>
        <w:t xml:space="preserve"> That the</w:t>
      </w:r>
      <w:r w:rsidR="00F22D13" w:rsidRPr="00D64259">
        <w:rPr>
          <w:rFonts w:ascii="Times New Roman" w:hAnsi="Times New Roman" w:cs="Times New Roman"/>
          <w:sz w:val="26"/>
          <w:szCs w:val="26"/>
        </w:rPr>
        <w:t>se notices</w:t>
      </w:r>
      <w:r w:rsidR="00382837" w:rsidRPr="00D64259">
        <w:rPr>
          <w:rFonts w:ascii="Times New Roman" w:hAnsi="Times New Roman" w:cs="Times New Roman"/>
          <w:sz w:val="26"/>
          <w:szCs w:val="26"/>
        </w:rPr>
        <w:t xml:space="preserve"> w</w:t>
      </w:r>
      <w:r w:rsidR="00F07859" w:rsidRPr="00D64259">
        <w:rPr>
          <w:rFonts w:ascii="Times New Roman" w:hAnsi="Times New Roman" w:cs="Times New Roman"/>
          <w:sz w:val="26"/>
          <w:szCs w:val="26"/>
        </w:rPr>
        <w:t>ere</w:t>
      </w:r>
      <w:r w:rsidR="00382837" w:rsidRPr="00D64259">
        <w:rPr>
          <w:rFonts w:ascii="Times New Roman" w:hAnsi="Times New Roman" w:cs="Times New Roman"/>
          <w:sz w:val="26"/>
          <w:szCs w:val="26"/>
        </w:rPr>
        <w:t xml:space="preserve"> delivered </w:t>
      </w:r>
      <w:r w:rsidR="00C6436E">
        <w:rPr>
          <w:rFonts w:ascii="Times New Roman" w:hAnsi="Times New Roman" w:cs="Times New Roman"/>
          <w:sz w:val="26"/>
          <w:szCs w:val="26"/>
        </w:rPr>
        <w:t>contemporaneously with</w:t>
      </w:r>
      <w:r w:rsidR="00063365" w:rsidRPr="00D64259">
        <w:rPr>
          <w:rFonts w:ascii="Times New Roman" w:hAnsi="Times New Roman" w:cs="Times New Roman"/>
          <w:sz w:val="26"/>
          <w:szCs w:val="26"/>
        </w:rPr>
        <w:t xml:space="preserve"> </w:t>
      </w:r>
      <w:r w:rsidR="00A37CD8">
        <w:rPr>
          <w:rFonts w:ascii="Times New Roman" w:hAnsi="Times New Roman" w:cs="Times New Roman"/>
          <w:sz w:val="26"/>
          <w:szCs w:val="26"/>
        </w:rPr>
        <w:t>the R</w:t>
      </w:r>
      <w:r w:rsidR="00F07859" w:rsidRPr="00D64259">
        <w:rPr>
          <w:rFonts w:ascii="Times New Roman" w:hAnsi="Times New Roman" w:cs="Times New Roman"/>
          <w:sz w:val="26"/>
          <w:szCs w:val="26"/>
        </w:rPr>
        <w:t xml:space="preserve">ule </w:t>
      </w:r>
      <w:r w:rsidR="00813CCD" w:rsidRPr="00D64259">
        <w:rPr>
          <w:rFonts w:ascii="Times New Roman" w:hAnsi="Times New Roman" w:cs="Times New Roman"/>
          <w:sz w:val="26"/>
          <w:szCs w:val="26"/>
        </w:rPr>
        <w:t>30 notice</w:t>
      </w:r>
      <w:r w:rsidR="00382837" w:rsidRPr="00D64259">
        <w:rPr>
          <w:rFonts w:ascii="Times New Roman" w:hAnsi="Times New Roman" w:cs="Times New Roman"/>
          <w:sz w:val="26"/>
          <w:szCs w:val="26"/>
        </w:rPr>
        <w:t xml:space="preserve">, and not </w:t>
      </w:r>
      <w:r w:rsidR="00C6436E">
        <w:rPr>
          <w:rFonts w:ascii="Times New Roman" w:hAnsi="Times New Roman" w:cs="Times New Roman"/>
          <w:sz w:val="26"/>
          <w:szCs w:val="26"/>
        </w:rPr>
        <w:t>at an earlier time</w:t>
      </w:r>
      <w:r w:rsidR="00F07859" w:rsidRPr="00D64259">
        <w:rPr>
          <w:rFonts w:ascii="Times New Roman" w:hAnsi="Times New Roman" w:cs="Times New Roman"/>
          <w:sz w:val="26"/>
          <w:szCs w:val="26"/>
        </w:rPr>
        <w:t xml:space="preserve">, makes no difference.  </w:t>
      </w:r>
      <w:r w:rsidR="00382837" w:rsidRPr="00D64259">
        <w:rPr>
          <w:rFonts w:ascii="Times New Roman" w:hAnsi="Times New Roman" w:cs="Times New Roman"/>
          <w:sz w:val="26"/>
          <w:szCs w:val="26"/>
        </w:rPr>
        <w:t xml:space="preserve">  </w:t>
      </w:r>
      <w:r w:rsidR="009601CC" w:rsidRPr="00D64259">
        <w:rPr>
          <w:rFonts w:ascii="Times New Roman" w:hAnsi="Times New Roman" w:cs="Times New Roman"/>
          <w:sz w:val="26"/>
          <w:szCs w:val="26"/>
        </w:rPr>
        <w:t xml:space="preserve"> </w:t>
      </w:r>
    </w:p>
    <w:p w14:paraId="45B5FE63" w14:textId="77777777" w:rsidR="00D940B1" w:rsidRPr="00D940B1" w:rsidRDefault="00D940B1" w:rsidP="00D940B1">
      <w:pPr>
        <w:spacing w:after="0" w:line="360" w:lineRule="auto"/>
        <w:jc w:val="both"/>
        <w:rPr>
          <w:rFonts w:ascii="Times New Roman" w:hAnsi="Times New Roman" w:cs="Times New Roman"/>
          <w:sz w:val="26"/>
          <w:szCs w:val="26"/>
        </w:rPr>
      </w:pPr>
    </w:p>
    <w:p w14:paraId="65BDBFFE" w14:textId="04D4D3E1" w:rsidR="00D940B1" w:rsidRPr="00D940B1" w:rsidRDefault="00E12BD7"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Plaintiffs</w:t>
      </w:r>
      <w:r w:rsidR="00F8689F" w:rsidRPr="00D64259">
        <w:rPr>
          <w:rFonts w:ascii="Times New Roman" w:hAnsi="Times New Roman" w:cs="Times New Roman"/>
          <w:sz w:val="26"/>
          <w:szCs w:val="26"/>
        </w:rPr>
        <w:t>’ attorneys</w:t>
      </w:r>
      <w:r w:rsidR="00063365" w:rsidRPr="00D64259">
        <w:rPr>
          <w:rFonts w:ascii="Times New Roman" w:hAnsi="Times New Roman" w:cs="Times New Roman"/>
          <w:sz w:val="26"/>
          <w:szCs w:val="26"/>
        </w:rPr>
        <w:t xml:space="preserve"> </w:t>
      </w:r>
      <w:r w:rsidR="00F8689F" w:rsidRPr="00D64259">
        <w:rPr>
          <w:rFonts w:ascii="Times New Roman" w:hAnsi="Times New Roman" w:cs="Times New Roman"/>
          <w:sz w:val="26"/>
          <w:szCs w:val="26"/>
        </w:rPr>
        <w:t>gave detailed responses to each of the notices</w:t>
      </w:r>
      <w:r w:rsidR="005334E4" w:rsidRPr="00D64259">
        <w:rPr>
          <w:rFonts w:ascii="Times New Roman" w:hAnsi="Times New Roman" w:cs="Times New Roman"/>
          <w:sz w:val="26"/>
          <w:szCs w:val="26"/>
        </w:rPr>
        <w:t>, advising Defendants of the</w:t>
      </w:r>
      <w:r w:rsidR="00C4450C">
        <w:rPr>
          <w:rFonts w:ascii="Times New Roman" w:hAnsi="Times New Roman" w:cs="Times New Roman"/>
          <w:sz w:val="26"/>
          <w:szCs w:val="26"/>
        </w:rPr>
        <w:t>ir</w:t>
      </w:r>
      <w:r w:rsidR="005334E4" w:rsidRPr="00D64259">
        <w:rPr>
          <w:rFonts w:ascii="Times New Roman" w:hAnsi="Times New Roman" w:cs="Times New Roman"/>
          <w:sz w:val="26"/>
          <w:szCs w:val="26"/>
        </w:rPr>
        <w:t xml:space="preserve"> defects and </w:t>
      </w:r>
      <w:r w:rsidR="00A37CD8">
        <w:rPr>
          <w:rFonts w:ascii="Times New Roman" w:hAnsi="Times New Roman" w:cs="Times New Roman"/>
          <w:sz w:val="26"/>
          <w:szCs w:val="26"/>
        </w:rPr>
        <w:t>possibly</w:t>
      </w:r>
      <w:r w:rsidR="005334E4" w:rsidRPr="00D64259">
        <w:rPr>
          <w:rFonts w:ascii="Times New Roman" w:hAnsi="Times New Roman" w:cs="Times New Roman"/>
          <w:sz w:val="26"/>
          <w:szCs w:val="26"/>
        </w:rPr>
        <w:t xml:space="preserve"> irregular steps</w:t>
      </w:r>
      <w:r w:rsidR="00F8689F" w:rsidRPr="00D64259">
        <w:rPr>
          <w:rFonts w:ascii="Times New Roman" w:hAnsi="Times New Roman" w:cs="Times New Roman"/>
          <w:sz w:val="26"/>
          <w:szCs w:val="26"/>
        </w:rPr>
        <w:t>. They afforded Defendants an opportunity to withdraw the Rule 35 notices</w:t>
      </w:r>
      <w:r w:rsidR="00C4450C">
        <w:rPr>
          <w:rFonts w:ascii="Times New Roman" w:hAnsi="Times New Roman" w:cs="Times New Roman"/>
          <w:sz w:val="26"/>
          <w:szCs w:val="26"/>
        </w:rPr>
        <w:t xml:space="preserve">, </w:t>
      </w:r>
      <w:r w:rsidR="00A37CD8">
        <w:rPr>
          <w:rFonts w:ascii="Times New Roman" w:hAnsi="Times New Roman" w:cs="Times New Roman"/>
          <w:sz w:val="26"/>
          <w:szCs w:val="26"/>
        </w:rPr>
        <w:t>while reserving</w:t>
      </w:r>
      <w:r w:rsidR="00F8689F" w:rsidRPr="00D64259">
        <w:rPr>
          <w:rFonts w:ascii="Times New Roman" w:hAnsi="Times New Roman" w:cs="Times New Roman"/>
          <w:sz w:val="26"/>
          <w:szCs w:val="26"/>
        </w:rPr>
        <w:t xml:space="preserve"> their right to approach the court regarding the irregularity of the notices. </w:t>
      </w:r>
      <w:r w:rsidR="00063365" w:rsidRPr="00D64259">
        <w:rPr>
          <w:rFonts w:ascii="Times New Roman" w:hAnsi="Times New Roman" w:cs="Times New Roman"/>
          <w:sz w:val="26"/>
          <w:szCs w:val="26"/>
        </w:rPr>
        <w:t xml:space="preserve">The Defendants </w:t>
      </w:r>
      <w:r w:rsidR="00F22D13" w:rsidRPr="00D64259">
        <w:rPr>
          <w:rFonts w:ascii="Times New Roman" w:hAnsi="Times New Roman" w:cs="Times New Roman"/>
          <w:sz w:val="26"/>
          <w:szCs w:val="26"/>
        </w:rPr>
        <w:t xml:space="preserve">acted </w:t>
      </w:r>
      <w:r w:rsidR="00063365" w:rsidRPr="00D64259">
        <w:rPr>
          <w:rFonts w:ascii="Times New Roman" w:hAnsi="Times New Roman" w:cs="Times New Roman"/>
          <w:sz w:val="26"/>
          <w:szCs w:val="26"/>
        </w:rPr>
        <w:t xml:space="preserve">sensibly </w:t>
      </w:r>
      <w:r w:rsidR="00F22D13" w:rsidRPr="00D64259">
        <w:rPr>
          <w:rFonts w:ascii="Times New Roman" w:hAnsi="Times New Roman" w:cs="Times New Roman"/>
          <w:sz w:val="26"/>
          <w:szCs w:val="26"/>
        </w:rPr>
        <w:t xml:space="preserve">and </w:t>
      </w:r>
      <w:r w:rsidR="00063365" w:rsidRPr="00D64259">
        <w:rPr>
          <w:rFonts w:ascii="Times New Roman" w:hAnsi="Times New Roman" w:cs="Times New Roman"/>
          <w:sz w:val="26"/>
          <w:szCs w:val="26"/>
        </w:rPr>
        <w:t>w</w:t>
      </w:r>
      <w:r w:rsidR="00A07237" w:rsidRPr="00D64259">
        <w:rPr>
          <w:rFonts w:ascii="Times New Roman" w:hAnsi="Times New Roman" w:cs="Times New Roman"/>
          <w:sz w:val="26"/>
          <w:szCs w:val="26"/>
        </w:rPr>
        <w:t xml:space="preserve">ithdrew the </w:t>
      </w:r>
      <w:r w:rsidR="00A37CD8">
        <w:rPr>
          <w:rFonts w:ascii="Times New Roman" w:hAnsi="Times New Roman" w:cs="Times New Roman"/>
          <w:sz w:val="26"/>
          <w:szCs w:val="26"/>
        </w:rPr>
        <w:t>Rule</w:t>
      </w:r>
      <w:r w:rsidR="00A07237" w:rsidRPr="00D64259">
        <w:rPr>
          <w:rFonts w:ascii="Times New Roman" w:hAnsi="Times New Roman" w:cs="Times New Roman"/>
          <w:sz w:val="26"/>
          <w:szCs w:val="26"/>
        </w:rPr>
        <w:t xml:space="preserve"> 35 notices.</w:t>
      </w:r>
    </w:p>
    <w:p w14:paraId="3F1362B0" w14:textId="77777777" w:rsidR="00D940B1" w:rsidRPr="00D940B1" w:rsidRDefault="00D940B1" w:rsidP="00D940B1">
      <w:pPr>
        <w:pStyle w:val="ListParagraph"/>
        <w:spacing w:after="0" w:line="360" w:lineRule="auto"/>
        <w:ind w:left="851"/>
        <w:jc w:val="both"/>
        <w:rPr>
          <w:rFonts w:ascii="Times New Roman" w:hAnsi="Times New Roman" w:cs="Times New Roman"/>
          <w:sz w:val="26"/>
          <w:szCs w:val="26"/>
        </w:rPr>
      </w:pPr>
    </w:p>
    <w:p w14:paraId="7B3DB7FF" w14:textId="1A2134B9" w:rsidR="006F5AED" w:rsidRPr="00E80575" w:rsidRDefault="00A07237" w:rsidP="00E80575">
      <w:pPr>
        <w:pStyle w:val="ListParagraph"/>
        <w:numPr>
          <w:ilvl w:val="0"/>
          <w:numId w:val="23"/>
        </w:numPr>
        <w:spacing w:after="0" w:line="360" w:lineRule="auto"/>
        <w:ind w:left="851" w:hanging="851"/>
        <w:jc w:val="both"/>
        <w:rPr>
          <w:rFonts w:ascii="Times New Roman" w:hAnsi="Times New Roman" w:cs="Times New Roman"/>
          <w:sz w:val="26"/>
          <w:szCs w:val="26"/>
        </w:rPr>
      </w:pPr>
      <w:r w:rsidRPr="00E80575">
        <w:rPr>
          <w:rFonts w:ascii="Times New Roman" w:hAnsi="Times New Roman" w:cs="Times New Roman"/>
          <w:sz w:val="26"/>
          <w:szCs w:val="26"/>
        </w:rPr>
        <w:t xml:space="preserve">This application was launched on the same day as the </w:t>
      </w:r>
      <w:r w:rsidR="00E80575">
        <w:rPr>
          <w:rFonts w:ascii="Times New Roman" w:hAnsi="Times New Roman" w:cs="Times New Roman"/>
          <w:sz w:val="26"/>
          <w:szCs w:val="26"/>
        </w:rPr>
        <w:t xml:space="preserve">notices’ </w:t>
      </w:r>
      <w:r w:rsidRPr="00E80575">
        <w:rPr>
          <w:rFonts w:ascii="Times New Roman" w:hAnsi="Times New Roman" w:cs="Times New Roman"/>
          <w:sz w:val="26"/>
          <w:szCs w:val="26"/>
        </w:rPr>
        <w:t xml:space="preserve">withdrawal – 22 March 2022. </w:t>
      </w:r>
      <w:r w:rsidR="00D86765" w:rsidRPr="00E80575">
        <w:rPr>
          <w:rFonts w:ascii="Times New Roman" w:hAnsi="Times New Roman" w:cs="Times New Roman"/>
          <w:sz w:val="26"/>
          <w:szCs w:val="26"/>
        </w:rPr>
        <w:t>I</w:t>
      </w:r>
      <w:r w:rsidR="00C4450C" w:rsidRPr="00E80575">
        <w:rPr>
          <w:rFonts w:ascii="Times New Roman" w:hAnsi="Times New Roman" w:cs="Times New Roman"/>
          <w:sz w:val="26"/>
          <w:szCs w:val="26"/>
        </w:rPr>
        <w:t xml:space="preserve">n my view </w:t>
      </w:r>
      <w:r w:rsidR="00D86765" w:rsidRPr="00E80575">
        <w:rPr>
          <w:rFonts w:ascii="Times New Roman" w:hAnsi="Times New Roman" w:cs="Times New Roman"/>
          <w:sz w:val="26"/>
          <w:szCs w:val="26"/>
        </w:rPr>
        <w:t xml:space="preserve">the Rule 30 process is initiated by delivering the notice to the other party. It is at this first stage that </w:t>
      </w:r>
      <w:r w:rsidR="00BA04D8" w:rsidRPr="00E80575">
        <w:rPr>
          <w:rFonts w:ascii="Times New Roman" w:hAnsi="Times New Roman" w:cs="Times New Roman"/>
          <w:sz w:val="26"/>
          <w:szCs w:val="26"/>
        </w:rPr>
        <w:t>Defendants</w:t>
      </w:r>
      <w:r w:rsidR="00D86765" w:rsidRPr="00E80575">
        <w:rPr>
          <w:rFonts w:ascii="Times New Roman" w:hAnsi="Times New Roman" w:cs="Times New Roman"/>
          <w:sz w:val="26"/>
          <w:szCs w:val="26"/>
        </w:rPr>
        <w:t xml:space="preserve"> should not have taken a </w:t>
      </w:r>
      <w:r w:rsidR="00131204" w:rsidRPr="00E80575">
        <w:rPr>
          <w:rFonts w:ascii="Times New Roman" w:hAnsi="Times New Roman" w:cs="Times New Roman"/>
          <w:sz w:val="26"/>
          <w:szCs w:val="26"/>
        </w:rPr>
        <w:t xml:space="preserve">further </w:t>
      </w:r>
      <w:r w:rsidR="00D86765" w:rsidRPr="00E80575">
        <w:rPr>
          <w:rFonts w:ascii="Times New Roman" w:hAnsi="Times New Roman" w:cs="Times New Roman"/>
          <w:sz w:val="26"/>
          <w:szCs w:val="26"/>
        </w:rPr>
        <w:t>step</w:t>
      </w:r>
      <w:r w:rsidR="00E80575">
        <w:rPr>
          <w:rFonts w:ascii="Times New Roman" w:hAnsi="Times New Roman" w:cs="Times New Roman"/>
          <w:sz w:val="26"/>
          <w:szCs w:val="26"/>
        </w:rPr>
        <w:t>.</w:t>
      </w:r>
      <w:r w:rsidR="00D86765" w:rsidRPr="00E80575">
        <w:rPr>
          <w:rFonts w:ascii="Times New Roman" w:hAnsi="Times New Roman" w:cs="Times New Roman"/>
          <w:sz w:val="26"/>
          <w:szCs w:val="26"/>
        </w:rPr>
        <w:t xml:space="preserve"> </w:t>
      </w:r>
      <w:r w:rsidR="00DE4BB9" w:rsidRPr="00E80575">
        <w:rPr>
          <w:rFonts w:ascii="Times New Roman" w:hAnsi="Times New Roman" w:cs="Times New Roman"/>
          <w:sz w:val="26"/>
          <w:szCs w:val="26"/>
        </w:rPr>
        <w:t>T</w:t>
      </w:r>
      <w:r w:rsidR="00D86765" w:rsidRPr="00E80575">
        <w:rPr>
          <w:rFonts w:ascii="Times New Roman" w:hAnsi="Times New Roman" w:cs="Times New Roman"/>
          <w:sz w:val="26"/>
          <w:szCs w:val="26"/>
        </w:rPr>
        <w:t xml:space="preserve">he subsequent withdrawal of the </w:t>
      </w:r>
      <w:r w:rsidR="00E80575">
        <w:rPr>
          <w:rFonts w:ascii="Times New Roman" w:hAnsi="Times New Roman" w:cs="Times New Roman"/>
          <w:sz w:val="26"/>
          <w:szCs w:val="26"/>
        </w:rPr>
        <w:t>R</w:t>
      </w:r>
      <w:r w:rsidR="00D86765" w:rsidRPr="00E80575">
        <w:rPr>
          <w:rFonts w:ascii="Times New Roman" w:hAnsi="Times New Roman" w:cs="Times New Roman"/>
          <w:sz w:val="26"/>
          <w:szCs w:val="26"/>
        </w:rPr>
        <w:t xml:space="preserve">ule 35 notices </w:t>
      </w:r>
      <w:r w:rsidR="00DE4BB9" w:rsidRPr="00E80575">
        <w:rPr>
          <w:rFonts w:ascii="Times New Roman" w:hAnsi="Times New Roman" w:cs="Times New Roman"/>
          <w:sz w:val="26"/>
          <w:szCs w:val="26"/>
        </w:rPr>
        <w:t xml:space="preserve">does not aid </w:t>
      </w:r>
      <w:r w:rsidR="00CE19DF" w:rsidRPr="00E80575">
        <w:rPr>
          <w:rFonts w:ascii="Times New Roman" w:hAnsi="Times New Roman" w:cs="Times New Roman"/>
          <w:sz w:val="26"/>
          <w:szCs w:val="26"/>
        </w:rPr>
        <w:t>Defendant</w:t>
      </w:r>
      <w:r w:rsidR="00BA04D8" w:rsidRPr="00E80575">
        <w:rPr>
          <w:rFonts w:ascii="Times New Roman" w:hAnsi="Times New Roman" w:cs="Times New Roman"/>
          <w:sz w:val="26"/>
          <w:szCs w:val="26"/>
        </w:rPr>
        <w:t>s</w:t>
      </w:r>
      <w:r w:rsidR="00E80575">
        <w:rPr>
          <w:rFonts w:ascii="Times New Roman" w:hAnsi="Times New Roman" w:cs="Times New Roman"/>
          <w:sz w:val="26"/>
          <w:szCs w:val="26"/>
        </w:rPr>
        <w:t xml:space="preserve"> – they still took a</w:t>
      </w:r>
      <w:r w:rsidR="00CE19DF" w:rsidRPr="00E80575">
        <w:rPr>
          <w:rFonts w:ascii="Times New Roman" w:hAnsi="Times New Roman" w:cs="Times New Roman"/>
          <w:sz w:val="26"/>
          <w:szCs w:val="26"/>
        </w:rPr>
        <w:t xml:space="preserve"> </w:t>
      </w:r>
      <w:r w:rsidR="00E80575">
        <w:rPr>
          <w:rFonts w:ascii="Times New Roman" w:hAnsi="Times New Roman" w:cs="Times New Roman"/>
          <w:sz w:val="26"/>
          <w:szCs w:val="26"/>
        </w:rPr>
        <w:t>further</w:t>
      </w:r>
      <w:r w:rsidR="00CE19DF" w:rsidRPr="00E80575">
        <w:rPr>
          <w:rFonts w:ascii="Times New Roman" w:hAnsi="Times New Roman" w:cs="Times New Roman"/>
          <w:sz w:val="26"/>
          <w:szCs w:val="26"/>
        </w:rPr>
        <w:t xml:space="preserve"> step.</w:t>
      </w:r>
      <w:r w:rsidR="00FD121F" w:rsidRPr="00E80575">
        <w:rPr>
          <w:rFonts w:ascii="Times New Roman" w:hAnsi="Times New Roman" w:cs="Times New Roman"/>
          <w:sz w:val="26"/>
          <w:szCs w:val="26"/>
          <w:highlight w:val="yellow"/>
        </w:rPr>
        <w:t xml:space="preserve"> </w:t>
      </w:r>
      <w:r w:rsidR="00D86765" w:rsidRPr="00E80575">
        <w:rPr>
          <w:rFonts w:ascii="Times New Roman" w:hAnsi="Times New Roman" w:cs="Times New Roman"/>
          <w:sz w:val="26"/>
          <w:szCs w:val="26"/>
          <w:highlight w:val="yellow"/>
        </w:rPr>
        <w:t xml:space="preserve"> </w:t>
      </w:r>
      <w:r w:rsidR="001911DC" w:rsidRPr="00E80575">
        <w:rPr>
          <w:rFonts w:ascii="Times New Roman" w:hAnsi="Times New Roman" w:cs="Times New Roman"/>
          <w:sz w:val="26"/>
          <w:szCs w:val="26"/>
          <w:highlight w:val="yellow"/>
        </w:rPr>
        <w:t xml:space="preserve"> </w:t>
      </w:r>
    </w:p>
    <w:p w14:paraId="63BCB68E" w14:textId="77777777" w:rsidR="006F5AED" w:rsidRPr="006F5AED" w:rsidRDefault="006F5AED" w:rsidP="006F5AED">
      <w:pPr>
        <w:spacing w:after="0" w:line="360" w:lineRule="auto"/>
        <w:jc w:val="both"/>
        <w:rPr>
          <w:rFonts w:ascii="Times New Roman" w:hAnsi="Times New Roman" w:cs="Times New Roman"/>
          <w:sz w:val="26"/>
          <w:szCs w:val="26"/>
        </w:rPr>
      </w:pPr>
    </w:p>
    <w:p w14:paraId="364046EB" w14:textId="3441F5D9" w:rsidR="00FC2EB2" w:rsidRPr="00D12358" w:rsidRDefault="00FF7144" w:rsidP="00D12358">
      <w:pPr>
        <w:pStyle w:val="ListParagraph"/>
        <w:numPr>
          <w:ilvl w:val="0"/>
          <w:numId w:val="23"/>
        </w:numPr>
        <w:spacing w:line="360" w:lineRule="auto"/>
        <w:ind w:left="851" w:hanging="851"/>
        <w:jc w:val="both"/>
        <w:rPr>
          <w:rFonts w:ascii="Times New Roman" w:hAnsi="Times New Roman" w:cs="Times New Roman"/>
          <w:sz w:val="26"/>
          <w:szCs w:val="26"/>
        </w:rPr>
      </w:pPr>
      <w:r>
        <w:rPr>
          <w:rFonts w:ascii="Times New Roman" w:hAnsi="Times New Roman" w:cs="Times New Roman"/>
          <w:sz w:val="26"/>
          <w:szCs w:val="26"/>
        </w:rPr>
        <w:t>However, s</w:t>
      </w:r>
      <w:r w:rsidR="00FE1895">
        <w:rPr>
          <w:rFonts w:ascii="Times New Roman" w:hAnsi="Times New Roman" w:cs="Times New Roman"/>
          <w:sz w:val="26"/>
          <w:szCs w:val="26"/>
        </w:rPr>
        <w:t xml:space="preserve">hould I be wrong in finding that the Defendants had taken a further step, it is </w:t>
      </w:r>
      <w:r w:rsidR="00D62736">
        <w:rPr>
          <w:rFonts w:ascii="Times New Roman" w:hAnsi="Times New Roman" w:cs="Times New Roman"/>
          <w:sz w:val="26"/>
          <w:szCs w:val="26"/>
        </w:rPr>
        <w:t xml:space="preserve">of no </w:t>
      </w:r>
      <w:r w:rsidR="00321D3E">
        <w:rPr>
          <w:rFonts w:ascii="Times New Roman" w:hAnsi="Times New Roman" w:cs="Times New Roman"/>
          <w:sz w:val="26"/>
          <w:szCs w:val="26"/>
        </w:rPr>
        <w:t>major consequence</w:t>
      </w:r>
      <w:r w:rsidR="00FE1895">
        <w:rPr>
          <w:rFonts w:ascii="Times New Roman" w:hAnsi="Times New Roman" w:cs="Times New Roman"/>
          <w:sz w:val="26"/>
          <w:szCs w:val="26"/>
        </w:rPr>
        <w:t>, considerin</w:t>
      </w:r>
      <w:r w:rsidR="00FE1895" w:rsidRPr="00D12358">
        <w:rPr>
          <w:rFonts w:ascii="Times New Roman" w:hAnsi="Times New Roman" w:cs="Times New Roman"/>
          <w:sz w:val="26"/>
          <w:szCs w:val="26"/>
        </w:rPr>
        <w:t xml:space="preserve">g </w:t>
      </w:r>
      <w:r w:rsidR="00D62736" w:rsidRPr="00D12358">
        <w:rPr>
          <w:rFonts w:ascii="Times New Roman" w:hAnsi="Times New Roman" w:cs="Times New Roman"/>
          <w:sz w:val="26"/>
          <w:szCs w:val="26"/>
        </w:rPr>
        <w:t xml:space="preserve">my </w:t>
      </w:r>
      <w:r w:rsidR="00A37CD8">
        <w:rPr>
          <w:rFonts w:ascii="Times New Roman" w:hAnsi="Times New Roman" w:cs="Times New Roman"/>
          <w:sz w:val="26"/>
          <w:szCs w:val="26"/>
        </w:rPr>
        <w:t>attitude towards</w:t>
      </w:r>
      <w:r w:rsidR="00D62736" w:rsidRPr="00D12358">
        <w:rPr>
          <w:rFonts w:ascii="Times New Roman" w:hAnsi="Times New Roman" w:cs="Times New Roman"/>
          <w:sz w:val="26"/>
          <w:szCs w:val="26"/>
        </w:rPr>
        <w:t xml:space="preserve"> the </w:t>
      </w:r>
      <w:r w:rsidR="00813CCD" w:rsidRPr="00D12358">
        <w:rPr>
          <w:rFonts w:ascii="Times New Roman" w:hAnsi="Times New Roman" w:cs="Times New Roman"/>
          <w:sz w:val="26"/>
          <w:szCs w:val="26"/>
        </w:rPr>
        <w:t>main cause of complaint</w:t>
      </w:r>
      <w:r w:rsidR="00D12358">
        <w:rPr>
          <w:rFonts w:ascii="Times New Roman" w:hAnsi="Times New Roman" w:cs="Times New Roman"/>
          <w:sz w:val="26"/>
          <w:szCs w:val="26"/>
        </w:rPr>
        <w:t>, which I discuss</w:t>
      </w:r>
      <w:r w:rsidR="00D62736" w:rsidRPr="00D12358">
        <w:rPr>
          <w:rFonts w:ascii="Times New Roman" w:hAnsi="Times New Roman" w:cs="Times New Roman"/>
          <w:sz w:val="26"/>
          <w:szCs w:val="26"/>
        </w:rPr>
        <w:t xml:space="preserve"> in the next section</w:t>
      </w:r>
      <w:r w:rsidR="00813CCD" w:rsidRPr="00D12358">
        <w:rPr>
          <w:rFonts w:ascii="Times New Roman" w:hAnsi="Times New Roman" w:cs="Times New Roman"/>
          <w:sz w:val="26"/>
          <w:szCs w:val="26"/>
        </w:rPr>
        <w:t xml:space="preserve">. </w:t>
      </w:r>
    </w:p>
    <w:p w14:paraId="13218C95" w14:textId="77777777" w:rsidR="003D14BF" w:rsidRDefault="003D14BF" w:rsidP="006F5AED">
      <w:pPr>
        <w:spacing w:line="360" w:lineRule="auto"/>
        <w:jc w:val="both"/>
        <w:rPr>
          <w:rFonts w:ascii="Times New Roman" w:hAnsi="Times New Roman" w:cs="Times New Roman"/>
          <w:b/>
          <w:sz w:val="26"/>
          <w:szCs w:val="26"/>
        </w:rPr>
      </w:pPr>
    </w:p>
    <w:p w14:paraId="077B3248" w14:textId="669A3B07" w:rsidR="00A459C1" w:rsidRPr="00D64259" w:rsidRDefault="003D14BF" w:rsidP="006F5AED">
      <w:pPr>
        <w:spacing w:line="360" w:lineRule="auto"/>
        <w:jc w:val="both"/>
        <w:rPr>
          <w:rFonts w:ascii="Times New Roman" w:hAnsi="Times New Roman" w:cs="Times New Roman"/>
          <w:b/>
          <w:sz w:val="26"/>
          <w:szCs w:val="26"/>
        </w:rPr>
      </w:pPr>
      <w:r>
        <w:rPr>
          <w:rFonts w:ascii="Times New Roman" w:hAnsi="Times New Roman" w:cs="Times New Roman"/>
          <w:b/>
          <w:sz w:val="26"/>
          <w:szCs w:val="26"/>
        </w:rPr>
        <w:t>Section</w:t>
      </w:r>
      <w:r w:rsidR="00FC2EB2" w:rsidRPr="00D64259">
        <w:rPr>
          <w:rFonts w:ascii="Times New Roman" w:hAnsi="Times New Roman" w:cs="Times New Roman"/>
          <w:b/>
          <w:sz w:val="26"/>
          <w:szCs w:val="26"/>
        </w:rPr>
        <w:t xml:space="preserve"> 129</w:t>
      </w:r>
      <w:r w:rsidR="006C3818" w:rsidRPr="00D64259">
        <w:rPr>
          <w:rFonts w:ascii="Times New Roman" w:hAnsi="Times New Roman" w:cs="Times New Roman"/>
          <w:b/>
          <w:sz w:val="26"/>
          <w:szCs w:val="26"/>
        </w:rPr>
        <w:t xml:space="preserve"> of the </w:t>
      </w:r>
      <w:r w:rsidR="00291931" w:rsidRPr="00D64259">
        <w:rPr>
          <w:rFonts w:ascii="Times New Roman" w:hAnsi="Times New Roman" w:cs="Times New Roman"/>
          <w:b/>
          <w:sz w:val="26"/>
          <w:szCs w:val="26"/>
        </w:rPr>
        <w:t>Act</w:t>
      </w:r>
    </w:p>
    <w:p w14:paraId="30C31A8A" w14:textId="6E4C1420" w:rsidR="00525C01" w:rsidRDefault="001A61CF"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There are two </w:t>
      </w:r>
      <w:r w:rsidR="00E12BD7" w:rsidRPr="00D64259">
        <w:rPr>
          <w:rFonts w:ascii="Times New Roman" w:hAnsi="Times New Roman" w:cs="Times New Roman"/>
          <w:sz w:val="26"/>
          <w:szCs w:val="26"/>
        </w:rPr>
        <w:t>aspects to this complaint</w:t>
      </w:r>
      <w:r w:rsidRPr="00D64259">
        <w:rPr>
          <w:rFonts w:ascii="Times New Roman" w:hAnsi="Times New Roman" w:cs="Times New Roman"/>
          <w:sz w:val="26"/>
          <w:szCs w:val="26"/>
        </w:rPr>
        <w:t>: compliance with s</w:t>
      </w:r>
      <w:r w:rsidR="004461E7" w:rsidRPr="00D64259">
        <w:rPr>
          <w:rFonts w:ascii="Times New Roman" w:hAnsi="Times New Roman" w:cs="Times New Roman"/>
          <w:sz w:val="26"/>
          <w:szCs w:val="26"/>
        </w:rPr>
        <w:t>ection</w:t>
      </w:r>
      <w:r w:rsidRPr="00D64259">
        <w:rPr>
          <w:rFonts w:ascii="Times New Roman" w:hAnsi="Times New Roman" w:cs="Times New Roman"/>
          <w:sz w:val="26"/>
          <w:szCs w:val="26"/>
        </w:rPr>
        <w:t xml:space="preserve"> 129</w:t>
      </w:r>
      <w:r w:rsidR="00131204" w:rsidRPr="00D64259">
        <w:rPr>
          <w:rFonts w:ascii="Times New Roman" w:hAnsi="Times New Roman" w:cs="Times New Roman"/>
          <w:sz w:val="26"/>
          <w:szCs w:val="26"/>
        </w:rPr>
        <w:t xml:space="preserve"> of the Act</w:t>
      </w:r>
      <w:r w:rsidRPr="00D64259">
        <w:rPr>
          <w:rFonts w:ascii="Times New Roman" w:hAnsi="Times New Roman" w:cs="Times New Roman"/>
          <w:sz w:val="26"/>
          <w:szCs w:val="26"/>
        </w:rPr>
        <w:t xml:space="preserve">, and proof of compliance. </w:t>
      </w:r>
      <w:r w:rsidR="00403C14" w:rsidRPr="00D64259">
        <w:rPr>
          <w:rFonts w:ascii="Times New Roman" w:hAnsi="Times New Roman" w:cs="Times New Roman"/>
          <w:sz w:val="26"/>
          <w:szCs w:val="26"/>
        </w:rPr>
        <w:t xml:space="preserve">Defendants allege that neither has been satisfied. </w:t>
      </w:r>
    </w:p>
    <w:p w14:paraId="6A12BC4D" w14:textId="77777777" w:rsidR="006F5AED" w:rsidRPr="00D64259" w:rsidRDefault="006F5AED" w:rsidP="006F5AED">
      <w:pPr>
        <w:pStyle w:val="ListParagraph"/>
        <w:spacing w:line="360" w:lineRule="auto"/>
        <w:ind w:left="851"/>
        <w:jc w:val="both"/>
        <w:rPr>
          <w:rFonts w:ascii="Times New Roman" w:hAnsi="Times New Roman" w:cs="Times New Roman"/>
          <w:sz w:val="26"/>
          <w:szCs w:val="26"/>
        </w:rPr>
      </w:pPr>
    </w:p>
    <w:p w14:paraId="7D7183B1" w14:textId="7C0D553B" w:rsidR="00EF41D7" w:rsidRPr="00D64259" w:rsidRDefault="00EF41D7"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The obligation imposed on the creditor is to draw the default to the notice of the consumer in writing, by making the document available to the consumer.</w:t>
      </w:r>
      <w:r w:rsidRPr="00D64259">
        <w:rPr>
          <w:rStyle w:val="FootnoteReference"/>
          <w:rFonts w:ascii="Times New Roman" w:hAnsi="Times New Roman" w:cs="Times New Roman"/>
          <w:sz w:val="26"/>
          <w:szCs w:val="26"/>
        </w:rPr>
        <w:footnoteReference w:id="9"/>
      </w:r>
    </w:p>
    <w:p w14:paraId="6BCEB940" w14:textId="77777777" w:rsidR="006F5AED" w:rsidRDefault="006F5AED" w:rsidP="006F5AED">
      <w:pPr>
        <w:pStyle w:val="ListParagraph"/>
        <w:spacing w:line="360" w:lineRule="auto"/>
        <w:ind w:left="851"/>
        <w:jc w:val="both"/>
        <w:rPr>
          <w:rFonts w:ascii="Times New Roman" w:hAnsi="Times New Roman" w:cs="Times New Roman"/>
          <w:sz w:val="26"/>
          <w:szCs w:val="26"/>
        </w:rPr>
      </w:pPr>
    </w:p>
    <w:p w14:paraId="0EABBFC0" w14:textId="420BC652" w:rsidR="00525C01" w:rsidRPr="00D64259" w:rsidRDefault="00C03997"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lastRenderedPageBreak/>
        <w:t>Defendants allege that there is no evid</w:t>
      </w:r>
      <w:r w:rsidR="00131204" w:rsidRPr="00D64259">
        <w:rPr>
          <w:rFonts w:ascii="Times New Roman" w:hAnsi="Times New Roman" w:cs="Times New Roman"/>
          <w:sz w:val="26"/>
          <w:szCs w:val="26"/>
        </w:rPr>
        <w:t>ence confirming that the notices</w:t>
      </w:r>
      <w:r w:rsidRPr="00D64259">
        <w:rPr>
          <w:rFonts w:ascii="Times New Roman" w:hAnsi="Times New Roman" w:cs="Times New Roman"/>
          <w:sz w:val="26"/>
          <w:szCs w:val="26"/>
        </w:rPr>
        <w:t xml:space="preserve"> were in fact delivered to them. They say that the documents annexed to </w:t>
      </w:r>
      <w:r w:rsidR="008E336C">
        <w:rPr>
          <w:rFonts w:ascii="Times New Roman" w:hAnsi="Times New Roman" w:cs="Times New Roman"/>
          <w:sz w:val="26"/>
          <w:szCs w:val="26"/>
        </w:rPr>
        <w:t>Plaintiffs’</w:t>
      </w:r>
      <w:r w:rsidRPr="00D64259">
        <w:rPr>
          <w:rFonts w:ascii="Times New Roman" w:hAnsi="Times New Roman" w:cs="Times New Roman"/>
          <w:sz w:val="26"/>
          <w:szCs w:val="26"/>
        </w:rPr>
        <w:t xml:space="preserve"> particulars of claim are “unconfirmed statements obtained from an electronic website platform”. </w:t>
      </w:r>
    </w:p>
    <w:p w14:paraId="74A5BFF0" w14:textId="77777777" w:rsidR="006F5AED" w:rsidRDefault="006F5AED" w:rsidP="006F5AED">
      <w:pPr>
        <w:pStyle w:val="ListParagraph"/>
        <w:spacing w:line="360" w:lineRule="auto"/>
        <w:ind w:left="851"/>
        <w:jc w:val="both"/>
        <w:rPr>
          <w:rFonts w:ascii="Times New Roman" w:hAnsi="Times New Roman" w:cs="Times New Roman"/>
          <w:sz w:val="26"/>
          <w:szCs w:val="26"/>
        </w:rPr>
      </w:pPr>
    </w:p>
    <w:p w14:paraId="3E6222D9" w14:textId="3DDCB9AD" w:rsidR="00DF1291" w:rsidRPr="00D64259" w:rsidRDefault="00DF1291"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Plaintiffs submit that Defendants may plead that either Plaintiffs failed to comply with their obligations under sections 129 and 130 of the Act, or that Defendants did not receive the notices, or both. Evid</w:t>
      </w:r>
      <w:r w:rsidR="008E336C">
        <w:rPr>
          <w:rFonts w:ascii="Times New Roman" w:hAnsi="Times New Roman" w:cs="Times New Roman"/>
          <w:sz w:val="26"/>
          <w:szCs w:val="26"/>
        </w:rPr>
        <w:t>ence may be led at trial on these</w:t>
      </w:r>
      <w:r w:rsidRPr="00D64259">
        <w:rPr>
          <w:rFonts w:ascii="Times New Roman" w:hAnsi="Times New Roman" w:cs="Times New Roman"/>
          <w:sz w:val="26"/>
          <w:szCs w:val="26"/>
        </w:rPr>
        <w:t xml:space="preserve"> point</w:t>
      </w:r>
      <w:r w:rsidR="008E336C">
        <w:rPr>
          <w:rFonts w:ascii="Times New Roman" w:hAnsi="Times New Roman" w:cs="Times New Roman"/>
          <w:sz w:val="26"/>
          <w:szCs w:val="26"/>
        </w:rPr>
        <w:t>s</w:t>
      </w:r>
      <w:r w:rsidRPr="00D64259">
        <w:rPr>
          <w:rFonts w:ascii="Times New Roman" w:hAnsi="Times New Roman" w:cs="Times New Roman"/>
          <w:sz w:val="26"/>
          <w:szCs w:val="26"/>
        </w:rPr>
        <w:t>. But</w:t>
      </w:r>
      <w:r w:rsidR="00131204" w:rsidRPr="00D64259">
        <w:rPr>
          <w:rFonts w:ascii="Times New Roman" w:hAnsi="Times New Roman" w:cs="Times New Roman"/>
          <w:sz w:val="26"/>
          <w:szCs w:val="26"/>
        </w:rPr>
        <w:t>, Plaintiffs contend, Defendants</w:t>
      </w:r>
      <w:r w:rsidRPr="00D64259">
        <w:rPr>
          <w:rFonts w:ascii="Times New Roman" w:hAnsi="Times New Roman" w:cs="Times New Roman"/>
          <w:sz w:val="26"/>
          <w:szCs w:val="26"/>
        </w:rPr>
        <w:t xml:space="preserve"> are not entitled to raise </w:t>
      </w:r>
      <w:r w:rsidR="004758AC" w:rsidRPr="00D64259">
        <w:rPr>
          <w:rFonts w:ascii="Times New Roman" w:hAnsi="Times New Roman" w:cs="Times New Roman"/>
          <w:sz w:val="26"/>
          <w:szCs w:val="26"/>
        </w:rPr>
        <w:t>it</w:t>
      </w:r>
      <w:r w:rsidRPr="00D64259">
        <w:rPr>
          <w:rFonts w:ascii="Times New Roman" w:hAnsi="Times New Roman" w:cs="Times New Roman"/>
          <w:sz w:val="26"/>
          <w:szCs w:val="26"/>
        </w:rPr>
        <w:t xml:space="preserve"> as a defence to the acti</w:t>
      </w:r>
      <w:r w:rsidR="008E336C">
        <w:rPr>
          <w:rFonts w:ascii="Times New Roman" w:hAnsi="Times New Roman" w:cs="Times New Roman"/>
          <w:sz w:val="26"/>
          <w:szCs w:val="26"/>
        </w:rPr>
        <w:t>on by way of a R</w:t>
      </w:r>
      <w:r w:rsidRPr="00D64259">
        <w:rPr>
          <w:rFonts w:ascii="Times New Roman" w:hAnsi="Times New Roman" w:cs="Times New Roman"/>
          <w:sz w:val="26"/>
          <w:szCs w:val="26"/>
        </w:rPr>
        <w:t>ule 30</w:t>
      </w:r>
      <w:r w:rsidR="008E336C">
        <w:rPr>
          <w:rFonts w:ascii="Times New Roman" w:hAnsi="Times New Roman" w:cs="Times New Roman"/>
          <w:sz w:val="26"/>
          <w:szCs w:val="26"/>
        </w:rPr>
        <w:t xml:space="preserve"> application</w:t>
      </w:r>
      <w:r w:rsidRPr="00D64259">
        <w:rPr>
          <w:rFonts w:ascii="Times New Roman" w:hAnsi="Times New Roman" w:cs="Times New Roman"/>
          <w:sz w:val="26"/>
          <w:szCs w:val="26"/>
        </w:rPr>
        <w:t xml:space="preserve">. </w:t>
      </w:r>
    </w:p>
    <w:p w14:paraId="15C1456A" w14:textId="77777777" w:rsidR="006F5AED" w:rsidRDefault="006F5AED" w:rsidP="006F5AED">
      <w:pPr>
        <w:pStyle w:val="ListParagraph"/>
        <w:spacing w:line="360" w:lineRule="auto"/>
        <w:ind w:left="851"/>
        <w:jc w:val="both"/>
        <w:rPr>
          <w:rFonts w:ascii="Times New Roman" w:hAnsi="Times New Roman" w:cs="Times New Roman"/>
          <w:sz w:val="26"/>
          <w:szCs w:val="26"/>
        </w:rPr>
      </w:pPr>
    </w:p>
    <w:p w14:paraId="00652696" w14:textId="4D6AB5A6" w:rsidR="006F7022" w:rsidRPr="00D64259" w:rsidRDefault="00DF1291"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 issue was addressed fully in argument. It is unnecessary for me to </w:t>
      </w:r>
      <w:r w:rsidR="006F7022" w:rsidRPr="00D64259">
        <w:rPr>
          <w:rFonts w:ascii="Times New Roman" w:hAnsi="Times New Roman" w:cs="Times New Roman"/>
          <w:sz w:val="26"/>
          <w:szCs w:val="26"/>
        </w:rPr>
        <w:t>make a finding</w:t>
      </w:r>
      <w:r w:rsidR="00131204" w:rsidRPr="00D64259">
        <w:rPr>
          <w:rFonts w:ascii="Times New Roman" w:hAnsi="Times New Roman" w:cs="Times New Roman"/>
          <w:sz w:val="26"/>
          <w:szCs w:val="26"/>
        </w:rPr>
        <w:t xml:space="preserve">. </w:t>
      </w:r>
      <w:r w:rsidR="006F7022" w:rsidRPr="00D64259">
        <w:rPr>
          <w:rFonts w:ascii="Times New Roman" w:hAnsi="Times New Roman" w:cs="Times New Roman"/>
          <w:sz w:val="26"/>
          <w:szCs w:val="26"/>
        </w:rPr>
        <w:t xml:space="preserve">I consider </w:t>
      </w:r>
      <w:r w:rsidR="00131204" w:rsidRPr="00D64259">
        <w:rPr>
          <w:rFonts w:ascii="Times New Roman" w:hAnsi="Times New Roman" w:cs="Times New Roman"/>
          <w:sz w:val="26"/>
          <w:szCs w:val="26"/>
        </w:rPr>
        <w:t>the submissions</w:t>
      </w:r>
      <w:r w:rsidR="006F7022" w:rsidRPr="00D64259">
        <w:rPr>
          <w:rFonts w:ascii="Times New Roman" w:hAnsi="Times New Roman" w:cs="Times New Roman"/>
          <w:sz w:val="26"/>
          <w:szCs w:val="26"/>
        </w:rPr>
        <w:t xml:space="preserve"> only to </w:t>
      </w:r>
      <w:r w:rsidR="00AD6896">
        <w:rPr>
          <w:rFonts w:ascii="Times New Roman" w:hAnsi="Times New Roman" w:cs="Times New Roman"/>
          <w:sz w:val="26"/>
          <w:szCs w:val="26"/>
        </w:rPr>
        <w:t>determine if</w:t>
      </w:r>
      <w:r w:rsidR="00CA1A1D" w:rsidRPr="00D64259">
        <w:rPr>
          <w:rFonts w:ascii="Times New Roman" w:hAnsi="Times New Roman" w:cs="Times New Roman"/>
          <w:sz w:val="26"/>
          <w:szCs w:val="26"/>
        </w:rPr>
        <w:t xml:space="preserve"> </w:t>
      </w:r>
      <w:r w:rsidR="006F7022" w:rsidRPr="00D64259">
        <w:rPr>
          <w:rFonts w:ascii="Times New Roman" w:hAnsi="Times New Roman" w:cs="Times New Roman"/>
          <w:sz w:val="26"/>
          <w:szCs w:val="26"/>
        </w:rPr>
        <w:t>the complaint is one of substance</w:t>
      </w:r>
      <w:r w:rsidR="00CA1A1D" w:rsidRPr="00D64259">
        <w:rPr>
          <w:rFonts w:ascii="Times New Roman" w:hAnsi="Times New Roman" w:cs="Times New Roman"/>
          <w:sz w:val="26"/>
          <w:szCs w:val="26"/>
        </w:rPr>
        <w:t>, not</w:t>
      </w:r>
      <w:r w:rsidR="006F7022" w:rsidRPr="00D64259">
        <w:rPr>
          <w:rFonts w:ascii="Times New Roman" w:hAnsi="Times New Roman" w:cs="Times New Roman"/>
          <w:sz w:val="26"/>
          <w:szCs w:val="26"/>
        </w:rPr>
        <w:t xml:space="preserve"> form. </w:t>
      </w:r>
    </w:p>
    <w:p w14:paraId="3290A44A" w14:textId="77777777" w:rsidR="006F5AED" w:rsidRDefault="006F5AED" w:rsidP="006F5AED">
      <w:pPr>
        <w:pStyle w:val="ListParagraph"/>
        <w:spacing w:line="360" w:lineRule="auto"/>
        <w:ind w:left="851"/>
        <w:jc w:val="both"/>
        <w:rPr>
          <w:rFonts w:ascii="Times New Roman" w:hAnsi="Times New Roman" w:cs="Times New Roman"/>
          <w:sz w:val="26"/>
          <w:szCs w:val="26"/>
        </w:rPr>
      </w:pPr>
    </w:p>
    <w:p w14:paraId="10A52EFF" w14:textId="1350AE37" w:rsidR="006F7022" w:rsidRPr="00D64259" w:rsidRDefault="00C03997"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Defendants rely solely on </w:t>
      </w:r>
      <w:r w:rsidRPr="00D64259">
        <w:rPr>
          <w:rFonts w:ascii="Times New Roman" w:hAnsi="Times New Roman" w:cs="Times New Roman"/>
          <w:i/>
          <w:sz w:val="26"/>
          <w:szCs w:val="26"/>
        </w:rPr>
        <w:t>Sebola v Standard Bank of South Africa Ltd</w:t>
      </w:r>
      <w:r w:rsidRPr="00D64259">
        <w:rPr>
          <w:rStyle w:val="FootnoteReference"/>
          <w:rFonts w:ascii="Times New Roman" w:hAnsi="Times New Roman" w:cs="Times New Roman"/>
          <w:sz w:val="26"/>
          <w:szCs w:val="26"/>
        </w:rPr>
        <w:footnoteReference w:id="10"/>
      </w:r>
      <w:r w:rsidRPr="00D64259">
        <w:rPr>
          <w:rFonts w:ascii="Times New Roman" w:hAnsi="Times New Roman" w:cs="Times New Roman"/>
          <w:sz w:val="26"/>
          <w:szCs w:val="26"/>
        </w:rPr>
        <w:t xml:space="preserve"> which preceded </w:t>
      </w:r>
      <w:r w:rsidRPr="00D64259">
        <w:rPr>
          <w:rFonts w:ascii="Times New Roman" w:hAnsi="Times New Roman" w:cs="Times New Roman"/>
          <w:i/>
          <w:sz w:val="26"/>
          <w:szCs w:val="26"/>
        </w:rPr>
        <w:t>Kubyana</w:t>
      </w:r>
      <w:r w:rsidR="00C67A06" w:rsidRPr="00D64259">
        <w:rPr>
          <w:rFonts w:ascii="Times New Roman" w:hAnsi="Times New Roman" w:cs="Times New Roman"/>
          <w:i/>
          <w:sz w:val="26"/>
          <w:szCs w:val="26"/>
        </w:rPr>
        <w:t xml:space="preserve"> v Standard Bank of South Africa Ltd</w:t>
      </w:r>
      <w:r w:rsidR="00EF36EC" w:rsidRPr="00D64259">
        <w:rPr>
          <w:rFonts w:ascii="Times New Roman" w:hAnsi="Times New Roman" w:cs="Times New Roman"/>
          <w:sz w:val="26"/>
          <w:szCs w:val="26"/>
        </w:rPr>
        <w:t xml:space="preserve"> by two years</w:t>
      </w:r>
      <w:r w:rsidRPr="00D64259">
        <w:rPr>
          <w:rFonts w:ascii="Times New Roman" w:hAnsi="Times New Roman" w:cs="Times New Roman"/>
          <w:sz w:val="26"/>
          <w:szCs w:val="26"/>
        </w:rPr>
        <w:t>.</w:t>
      </w:r>
      <w:r w:rsidRPr="00D64259">
        <w:rPr>
          <w:rStyle w:val="FootnoteReference"/>
          <w:rFonts w:ascii="Times New Roman" w:hAnsi="Times New Roman" w:cs="Times New Roman"/>
          <w:sz w:val="26"/>
          <w:szCs w:val="26"/>
        </w:rPr>
        <w:footnoteReference w:id="11"/>
      </w:r>
      <w:r w:rsidR="00C67A06" w:rsidRPr="00D64259">
        <w:rPr>
          <w:rFonts w:ascii="Times New Roman" w:hAnsi="Times New Roman" w:cs="Times New Roman"/>
          <w:sz w:val="26"/>
          <w:szCs w:val="26"/>
        </w:rPr>
        <w:t xml:space="preserve"> </w:t>
      </w:r>
      <w:r w:rsidR="00EF36EC" w:rsidRPr="00D64259">
        <w:rPr>
          <w:rFonts w:ascii="Times New Roman" w:hAnsi="Times New Roman" w:cs="Times New Roman"/>
          <w:sz w:val="26"/>
          <w:szCs w:val="26"/>
        </w:rPr>
        <w:t xml:space="preserve">Both are judgments of the Constitutional Court. </w:t>
      </w:r>
      <w:r w:rsidR="00EF36EC" w:rsidRPr="00D64259">
        <w:rPr>
          <w:rFonts w:ascii="Times New Roman" w:hAnsi="Times New Roman" w:cs="Times New Roman"/>
          <w:i/>
          <w:sz w:val="26"/>
          <w:szCs w:val="26"/>
        </w:rPr>
        <w:t>Kubyana</w:t>
      </w:r>
      <w:r w:rsidR="00C67A06" w:rsidRPr="00D64259">
        <w:rPr>
          <w:rFonts w:ascii="Times New Roman" w:hAnsi="Times New Roman" w:cs="Times New Roman"/>
          <w:sz w:val="26"/>
          <w:szCs w:val="26"/>
        </w:rPr>
        <w:t xml:space="preserve"> reflects the current</w:t>
      </w:r>
      <w:r w:rsidRPr="00D64259">
        <w:rPr>
          <w:rFonts w:ascii="Times New Roman" w:hAnsi="Times New Roman" w:cs="Times New Roman"/>
          <w:sz w:val="26"/>
          <w:szCs w:val="26"/>
        </w:rPr>
        <w:t xml:space="preserve"> law</w:t>
      </w:r>
      <w:r w:rsidR="00CA1A1D" w:rsidRPr="00D64259">
        <w:rPr>
          <w:rFonts w:ascii="Times New Roman" w:hAnsi="Times New Roman" w:cs="Times New Roman"/>
          <w:sz w:val="26"/>
          <w:szCs w:val="26"/>
        </w:rPr>
        <w:t xml:space="preserve">. It </w:t>
      </w:r>
      <w:r w:rsidRPr="00D64259">
        <w:rPr>
          <w:rFonts w:ascii="Times New Roman" w:hAnsi="Times New Roman" w:cs="Times New Roman"/>
          <w:sz w:val="26"/>
          <w:szCs w:val="26"/>
        </w:rPr>
        <w:t xml:space="preserve">sets out clearly what a credit provider needs to </w:t>
      </w:r>
      <w:r w:rsidR="006F7022" w:rsidRPr="00D64259">
        <w:rPr>
          <w:rFonts w:ascii="Times New Roman" w:hAnsi="Times New Roman" w:cs="Times New Roman"/>
          <w:sz w:val="26"/>
          <w:szCs w:val="26"/>
        </w:rPr>
        <w:t>do to comply with section 129</w:t>
      </w:r>
      <w:r w:rsidR="00EF41D7" w:rsidRPr="00D64259">
        <w:rPr>
          <w:rFonts w:ascii="Times New Roman" w:hAnsi="Times New Roman" w:cs="Times New Roman"/>
          <w:sz w:val="26"/>
          <w:szCs w:val="26"/>
        </w:rPr>
        <w:t>, in the case when delivery occurs through the postal service</w:t>
      </w:r>
      <w:r w:rsidR="006F7022" w:rsidRPr="00D64259">
        <w:rPr>
          <w:rFonts w:ascii="Times New Roman" w:hAnsi="Times New Roman" w:cs="Times New Roman"/>
          <w:sz w:val="26"/>
          <w:szCs w:val="26"/>
        </w:rPr>
        <w:t xml:space="preserve">. </w:t>
      </w:r>
      <w:r w:rsidRPr="00D64259">
        <w:rPr>
          <w:rFonts w:ascii="Times New Roman" w:hAnsi="Times New Roman" w:cs="Times New Roman"/>
          <w:sz w:val="26"/>
          <w:szCs w:val="26"/>
        </w:rPr>
        <w:t xml:space="preserve">As argued by Plaintiffs, they </w:t>
      </w:r>
      <w:r w:rsidR="00A02E75">
        <w:rPr>
          <w:rFonts w:ascii="Times New Roman" w:hAnsi="Times New Roman" w:cs="Times New Roman"/>
          <w:sz w:val="26"/>
          <w:szCs w:val="26"/>
        </w:rPr>
        <w:t xml:space="preserve">must </w:t>
      </w:r>
      <w:r w:rsidRPr="00D64259">
        <w:rPr>
          <w:rFonts w:ascii="Times New Roman" w:hAnsi="Times New Roman" w:cs="Times New Roman"/>
          <w:sz w:val="26"/>
          <w:szCs w:val="26"/>
        </w:rPr>
        <w:t>show only that the notice was sent by prepaid registered post to the correct branch of the post office, that the post off</w:t>
      </w:r>
      <w:r w:rsidR="006F7022" w:rsidRPr="00D64259">
        <w:rPr>
          <w:rFonts w:ascii="Times New Roman" w:hAnsi="Times New Roman" w:cs="Times New Roman"/>
          <w:sz w:val="26"/>
          <w:szCs w:val="26"/>
        </w:rPr>
        <w:t>ice sent a notification to the D</w:t>
      </w:r>
      <w:r w:rsidRPr="00D64259">
        <w:rPr>
          <w:rFonts w:ascii="Times New Roman" w:hAnsi="Times New Roman" w:cs="Times New Roman"/>
          <w:sz w:val="26"/>
          <w:szCs w:val="26"/>
        </w:rPr>
        <w:t>efendants, that a registered article was available for their collection</w:t>
      </w:r>
      <w:r w:rsidR="00A02E75">
        <w:rPr>
          <w:rFonts w:ascii="Times New Roman" w:hAnsi="Times New Roman" w:cs="Times New Roman"/>
          <w:sz w:val="26"/>
          <w:szCs w:val="26"/>
        </w:rPr>
        <w:t>,</w:t>
      </w:r>
      <w:r w:rsidRPr="00D64259">
        <w:rPr>
          <w:rFonts w:ascii="Times New Roman" w:hAnsi="Times New Roman" w:cs="Times New Roman"/>
          <w:sz w:val="26"/>
          <w:szCs w:val="26"/>
        </w:rPr>
        <w:t xml:space="preserve"> and that the </w:t>
      </w:r>
      <w:r w:rsidR="006F7022" w:rsidRPr="00D64259">
        <w:rPr>
          <w:rFonts w:ascii="Times New Roman" w:hAnsi="Times New Roman" w:cs="Times New Roman"/>
          <w:sz w:val="26"/>
          <w:szCs w:val="26"/>
        </w:rPr>
        <w:t>registered article reached the D</w:t>
      </w:r>
      <w:r w:rsidRPr="00D64259">
        <w:rPr>
          <w:rFonts w:ascii="Times New Roman" w:hAnsi="Times New Roman" w:cs="Times New Roman"/>
          <w:sz w:val="26"/>
          <w:szCs w:val="26"/>
        </w:rPr>
        <w:t>efendants, which could be inferred from the post office having sent the notification.</w:t>
      </w:r>
      <w:r w:rsidR="00131204" w:rsidRPr="00D64259">
        <w:rPr>
          <w:rStyle w:val="FootnoteReference"/>
          <w:rFonts w:ascii="Times New Roman" w:hAnsi="Times New Roman" w:cs="Times New Roman"/>
          <w:sz w:val="26"/>
          <w:szCs w:val="26"/>
        </w:rPr>
        <w:footnoteReference w:id="12"/>
      </w:r>
      <w:r w:rsidRPr="00D64259">
        <w:rPr>
          <w:rFonts w:ascii="Times New Roman" w:hAnsi="Times New Roman" w:cs="Times New Roman"/>
          <w:sz w:val="26"/>
          <w:szCs w:val="26"/>
        </w:rPr>
        <w:t xml:space="preserve"> </w:t>
      </w:r>
    </w:p>
    <w:p w14:paraId="67D7E341" w14:textId="77777777" w:rsidR="006F5AED" w:rsidRDefault="006F5AED" w:rsidP="006F5AED">
      <w:pPr>
        <w:pStyle w:val="ListParagraph"/>
        <w:spacing w:line="360" w:lineRule="auto"/>
        <w:ind w:left="851"/>
        <w:jc w:val="both"/>
        <w:rPr>
          <w:rFonts w:ascii="Times New Roman" w:hAnsi="Times New Roman" w:cs="Times New Roman"/>
          <w:sz w:val="26"/>
          <w:szCs w:val="26"/>
        </w:rPr>
      </w:pPr>
    </w:p>
    <w:p w14:paraId="79E793C4" w14:textId="484B159C" w:rsidR="008B0D5F" w:rsidRPr="006F5AED" w:rsidRDefault="00444801"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6F5AED">
        <w:rPr>
          <w:rFonts w:ascii="Times New Roman" w:hAnsi="Times New Roman" w:cs="Times New Roman"/>
          <w:sz w:val="26"/>
          <w:szCs w:val="26"/>
        </w:rPr>
        <w:t>Mhlant</w:t>
      </w:r>
      <w:r w:rsidR="003C1B57" w:rsidRPr="006F5AED">
        <w:rPr>
          <w:rFonts w:ascii="Times New Roman" w:hAnsi="Times New Roman" w:cs="Times New Roman"/>
          <w:sz w:val="26"/>
          <w:szCs w:val="26"/>
        </w:rPr>
        <w:t>l</w:t>
      </w:r>
      <w:r w:rsidRPr="006F5AED">
        <w:rPr>
          <w:rFonts w:ascii="Times New Roman" w:hAnsi="Times New Roman" w:cs="Times New Roman"/>
          <w:sz w:val="26"/>
          <w:szCs w:val="26"/>
        </w:rPr>
        <w:t>a AJ</w:t>
      </w:r>
      <w:r w:rsidR="00B00F34" w:rsidRPr="006F5AED">
        <w:rPr>
          <w:rFonts w:ascii="Times New Roman" w:hAnsi="Times New Roman" w:cs="Times New Roman"/>
          <w:sz w:val="26"/>
          <w:szCs w:val="26"/>
        </w:rPr>
        <w:t xml:space="preserve"> (as she then was)</w:t>
      </w:r>
      <w:r w:rsidRPr="006F5AED">
        <w:rPr>
          <w:rFonts w:ascii="Times New Roman" w:hAnsi="Times New Roman" w:cs="Times New Roman"/>
          <w:sz w:val="26"/>
          <w:szCs w:val="26"/>
        </w:rPr>
        <w:t xml:space="preserve"> explains</w:t>
      </w:r>
      <w:r w:rsidR="008B0D5F" w:rsidRPr="006F5AED">
        <w:rPr>
          <w:rFonts w:ascii="Times New Roman" w:hAnsi="Times New Roman" w:cs="Times New Roman"/>
          <w:sz w:val="26"/>
          <w:szCs w:val="26"/>
        </w:rPr>
        <w:t xml:space="preserve"> </w:t>
      </w:r>
      <w:r w:rsidRPr="006F5AED">
        <w:rPr>
          <w:rFonts w:ascii="Times New Roman" w:hAnsi="Times New Roman" w:cs="Times New Roman"/>
          <w:sz w:val="26"/>
          <w:szCs w:val="26"/>
        </w:rPr>
        <w:t xml:space="preserve">what happens once the credit provider has produced the track and trace report: </w:t>
      </w:r>
    </w:p>
    <w:p w14:paraId="205025CF" w14:textId="77777777" w:rsidR="008B0D5F" w:rsidRPr="00D64259" w:rsidRDefault="008B0D5F" w:rsidP="008B0D5F">
      <w:pPr>
        <w:pStyle w:val="ListParagraph"/>
        <w:spacing w:line="360" w:lineRule="auto"/>
        <w:ind w:left="360"/>
        <w:jc w:val="both"/>
        <w:rPr>
          <w:rFonts w:ascii="Times New Roman" w:hAnsi="Times New Roman" w:cs="Times New Roman"/>
          <w:sz w:val="26"/>
          <w:szCs w:val="26"/>
        </w:rPr>
      </w:pPr>
    </w:p>
    <w:p w14:paraId="105EE238" w14:textId="77777777" w:rsidR="003C1B57" w:rsidRPr="00080EF4" w:rsidRDefault="008B0D5F" w:rsidP="003C1B57">
      <w:pPr>
        <w:pStyle w:val="ListParagraph"/>
        <w:spacing w:line="360" w:lineRule="auto"/>
        <w:ind w:left="1440"/>
        <w:jc w:val="both"/>
        <w:rPr>
          <w:rFonts w:ascii="Times New Roman" w:hAnsi="Times New Roman" w:cs="Times New Roman"/>
          <w:sz w:val="24"/>
          <w:szCs w:val="24"/>
        </w:rPr>
      </w:pPr>
      <w:r w:rsidRPr="00080EF4">
        <w:rPr>
          <w:rFonts w:ascii="Times New Roman" w:hAnsi="Times New Roman" w:cs="Times New Roman"/>
          <w:sz w:val="24"/>
          <w:szCs w:val="24"/>
        </w:rPr>
        <w:t>Once a credit provider has produced the track and trace report indicating that the s 129 notice was sent to the correct branch of the Post Office and has shown that a notification was sent to the consumer by the Post Office, that credit provider will generally have shown that it has discharged its obligations under the Act to effect delivery. The credit provider is at that stage entitled to aver that it has done what is necessary to ensure that the notice reached the consumer. It then falls to the consumer to explain why it is not reasonable to expect the notice to have reached her attention if she wishes to escape the consequences of that notice. And it makes sense for the consumer to bear this burden of rebutting the inference of delivery, for the information regarding the reasonableness of her conduct generally lies solely within her knowledge. In the absence of such an explanation the credit provider's averment will stand.</w:t>
      </w:r>
      <w:r w:rsidRPr="00080EF4">
        <w:rPr>
          <w:rStyle w:val="FootnoteReference"/>
          <w:rFonts w:ascii="Times New Roman" w:hAnsi="Times New Roman" w:cs="Times New Roman"/>
          <w:sz w:val="24"/>
          <w:szCs w:val="24"/>
        </w:rPr>
        <w:footnoteReference w:id="13"/>
      </w:r>
    </w:p>
    <w:p w14:paraId="174E85D6" w14:textId="77777777" w:rsidR="003C1B57" w:rsidRPr="00D64259" w:rsidRDefault="003C1B57" w:rsidP="003C1B57">
      <w:pPr>
        <w:pStyle w:val="ListParagraph"/>
        <w:spacing w:line="360" w:lineRule="auto"/>
        <w:ind w:left="1440"/>
        <w:jc w:val="both"/>
        <w:rPr>
          <w:rFonts w:ascii="Times New Roman" w:hAnsi="Times New Roman" w:cs="Times New Roman"/>
          <w:sz w:val="26"/>
          <w:szCs w:val="26"/>
        </w:rPr>
      </w:pPr>
    </w:p>
    <w:p w14:paraId="33236874" w14:textId="1ABA66D9" w:rsidR="003C1B57" w:rsidRDefault="003C1B57"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This means that the Defendants may lead evidence </w:t>
      </w:r>
      <w:r w:rsidR="00EF41D7" w:rsidRPr="00D64259">
        <w:rPr>
          <w:rFonts w:ascii="Times New Roman" w:hAnsi="Times New Roman" w:cs="Times New Roman"/>
          <w:sz w:val="26"/>
          <w:szCs w:val="26"/>
        </w:rPr>
        <w:t xml:space="preserve">at trial </w:t>
      </w:r>
      <w:r w:rsidRPr="00D64259">
        <w:rPr>
          <w:rFonts w:ascii="Times New Roman" w:hAnsi="Times New Roman" w:cs="Times New Roman"/>
          <w:sz w:val="26"/>
          <w:szCs w:val="26"/>
        </w:rPr>
        <w:t xml:space="preserve">to </w:t>
      </w:r>
      <w:r w:rsidR="001A61F0">
        <w:rPr>
          <w:rFonts w:ascii="Times New Roman" w:hAnsi="Times New Roman" w:cs="Times New Roman"/>
          <w:sz w:val="26"/>
          <w:szCs w:val="26"/>
        </w:rPr>
        <w:t xml:space="preserve">rebut the inference of delivery, by </w:t>
      </w:r>
      <w:r w:rsidRPr="00D64259">
        <w:rPr>
          <w:rFonts w:ascii="Times New Roman" w:hAnsi="Times New Roman" w:cs="Times New Roman"/>
          <w:sz w:val="26"/>
          <w:szCs w:val="26"/>
        </w:rPr>
        <w:t>explain</w:t>
      </w:r>
      <w:r w:rsidR="001A61F0">
        <w:rPr>
          <w:rFonts w:ascii="Times New Roman" w:hAnsi="Times New Roman" w:cs="Times New Roman"/>
          <w:sz w:val="26"/>
          <w:szCs w:val="26"/>
        </w:rPr>
        <w:t>ing</w:t>
      </w:r>
      <w:r w:rsidRPr="00D64259">
        <w:rPr>
          <w:rFonts w:ascii="Times New Roman" w:hAnsi="Times New Roman" w:cs="Times New Roman"/>
          <w:sz w:val="26"/>
          <w:szCs w:val="26"/>
        </w:rPr>
        <w:t xml:space="preserve"> why it is not reasonable to expect the notice to have reached their </w:t>
      </w:r>
      <w:r w:rsidR="009C1B6B" w:rsidRPr="00D64259">
        <w:rPr>
          <w:rFonts w:ascii="Times New Roman" w:hAnsi="Times New Roman" w:cs="Times New Roman"/>
          <w:sz w:val="26"/>
          <w:szCs w:val="26"/>
        </w:rPr>
        <w:t>attention</w:t>
      </w:r>
      <w:r w:rsidR="002C3FC2">
        <w:rPr>
          <w:rFonts w:ascii="Times New Roman" w:hAnsi="Times New Roman" w:cs="Times New Roman"/>
          <w:sz w:val="26"/>
          <w:szCs w:val="26"/>
        </w:rPr>
        <w:t>.</w:t>
      </w:r>
      <w:r w:rsidR="009C1B6B">
        <w:rPr>
          <w:rFonts w:ascii="Times New Roman" w:hAnsi="Times New Roman" w:cs="Times New Roman"/>
          <w:sz w:val="26"/>
          <w:szCs w:val="26"/>
        </w:rPr>
        <w:t xml:space="preserve"> </w:t>
      </w:r>
    </w:p>
    <w:p w14:paraId="60361498" w14:textId="77777777" w:rsidR="006F5AED" w:rsidRPr="00D64259" w:rsidRDefault="006F5AED" w:rsidP="006F5AED">
      <w:pPr>
        <w:pStyle w:val="ListParagraph"/>
        <w:spacing w:line="360" w:lineRule="auto"/>
        <w:ind w:left="851"/>
        <w:jc w:val="both"/>
        <w:rPr>
          <w:rFonts w:ascii="Times New Roman" w:hAnsi="Times New Roman" w:cs="Times New Roman"/>
          <w:sz w:val="26"/>
          <w:szCs w:val="26"/>
        </w:rPr>
      </w:pPr>
    </w:p>
    <w:p w14:paraId="3D655A5D" w14:textId="67CE1038" w:rsidR="00C13748" w:rsidRDefault="009C1B6B" w:rsidP="000D2FB5">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Both</w:t>
      </w:r>
      <w:r w:rsidR="006B685B" w:rsidRPr="00D64259">
        <w:rPr>
          <w:rFonts w:ascii="Times New Roman" w:hAnsi="Times New Roman" w:cs="Times New Roman"/>
          <w:sz w:val="26"/>
          <w:szCs w:val="26"/>
        </w:rPr>
        <w:t xml:space="preserve"> points are ones of substance, not form. Therefore, n</w:t>
      </w:r>
      <w:r w:rsidR="00F33237" w:rsidRPr="00D64259">
        <w:rPr>
          <w:rFonts w:ascii="Times New Roman" w:hAnsi="Times New Roman" w:cs="Times New Roman"/>
          <w:sz w:val="26"/>
          <w:szCs w:val="26"/>
        </w:rPr>
        <w:t xml:space="preserve">either compliance nor proof of compliance </w:t>
      </w:r>
      <w:r w:rsidR="00E12BD7" w:rsidRPr="00D64259">
        <w:rPr>
          <w:rFonts w:ascii="Times New Roman" w:hAnsi="Times New Roman" w:cs="Times New Roman"/>
          <w:sz w:val="26"/>
          <w:szCs w:val="26"/>
        </w:rPr>
        <w:t>can be challenged under Rule 30.</w:t>
      </w:r>
      <w:r w:rsidR="00F33237" w:rsidRPr="00D64259">
        <w:rPr>
          <w:rFonts w:ascii="Times New Roman" w:hAnsi="Times New Roman" w:cs="Times New Roman"/>
          <w:sz w:val="26"/>
          <w:szCs w:val="26"/>
        </w:rPr>
        <w:t xml:space="preserve"> </w:t>
      </w:r>
      <w:r w:rsidR="00E12BD7" w:rsidRPr="00D64259">
        <w:rPr>
          <w:rFonts w:ascii="Times New Roman" w:hAnsi="Times New Roman" w:cs="Times New Roman"/>
          <w:sz w:val="26"/>
          <w:szCs w:val="26"/>
        </w:rPr>
        <w:t xml:space="preserve">They are </w:t>
      </w:r>
      <w:r w:rsidR="00CA1A1D" w:rsidRPr="00D64259">
        <w:rPr>
          <w:rFonts w:ascii="Times New Roman" w:hAnsi="Times New Roman" w:cs="Times New Roman"/>
          <w:sz w:val="26"/>
          <w:szCs w:val="26"/>
        </w:rPr>
        <w:t>governed by legislation</w:t>
      </w:r>
      <w:r w:rsidR="00E12BD7" w:rsidRPr="00D64259">
        <w:rPr>
          <w:rFonts w:ascii="Times New Roman" w:hAnsi="Times New Roman" w:cs="Times New Roman"/>
          <w:sz w:val="26"/>
          <w:szCs w:val="26"/>
        </w:rPr>
        <w:t>,</w:t>
      </w:r>
      <w:r w:rsidR="004461E7" w:rsidRPr="00D64259">
        <w:rPr>
          <w:rFonts w:ascii="Times New Roman" w:hAnsi="Times New Roman" w:cs="Times New Roman"/>
          <w:sz w:val="26"/>
          <w:szCs w:val="26"/>
        </w:rPr>
        <w:t xml:space="preserve"> and unrelated to </w:t>
      </w:r>
      <w:r w:rsidR="00CA1A1D" w:rsidRPr="00D64259">
        <w:rPr>
          <w:rFonts w:ascii="Times New Roman" w:hAnsi="Times New Roman" w:cs="Times New Roman"/>
          <w:sz w:val="26"/>
          <w:szCs w:val="26"/>
        </w:rPr>
        <w:t>“the manner of presentation of documents that serve the process of court.”</w:t>
      </w:r>
      <w:r w:rsidR="003C1B57" w:rsidRPr="00D64259">
        <w:rPr>
          <w:rStyle w:val="FootnoteReference"/>
          <w:rFonts w:ascii="Times New Roman" w:hAnsi="Times New Roman" w:cs="Times New Roman"/>
          <w:sz w:val="26"/>
          <w:szCs w:val="26"/>
        </w:rPr>
        <w:footnoteReference w:id="14"/>
      </w:r>
      <w:r w:rsidR="00CA1A1D" w:rsidRPr="00D64259">
        <w:rPr>
          <w:rFonts w:ascii="Times New Roman" w:hAnsi="Times New Roman" w:cs="Times New Roman"/>
          <w:sz w:val="26"/>
          <w:szCs w:val="26"/>
        </w:rPr>
        <w:t xml:space="preserve"> </w:t>
      </w:r>
      <w:r w:rsidR="00536307" w:rsidRPr="00D64259">
        <w:rPr>
          <w:rFonts w:ascii="Times New Roman" w:hAnsi="Times New Roman" w:cs="Times New Roman"/>
          <w:sz w:val="26"/>
          <w:szCs w:val="26"/>
        </w:rPr>
        <w:t>It follo</w:t>
      </w:r>
      <w:r w:rsidR="00C03997" w:rsidRPr="00D64259">
        <w:rPr>
          <w:rFonts w:ascii="Times New Roman" w:hAnsi="Times New Roman" w:cs="Times New Roman"/>
          <w:sz w:val="26"/>
          <w:szCs w:val="26"/>
        </w:rPr>
        <w:t xml:space="preserve">ws that </w:t>
      </w:r>
      <w:r w:rsidR="00374214" w:rsidRPr="00D64259">
        <w:rPr>
          <w:rFonts w:ascii="Times New Roman" w:hAnsi="Times New Roman" w:cs="Times New Roman"/>
          <w:sz w:val="26"/>
          <w:szCs w:val="26"/>
        </w:rPr>
        <w:t>the</w:t>
      </w:r>
      <w:r w:rsidR="00536307" w:rsidRPr="00D64259">
        <w:rPr>
          <w:rFonts w:ascii="Times New Roman" w:hAnsi="Times New Roman" w:cs="Times New Roman"/>
          <w:sz w:val="26"/>
          <w:szCs w:val="26"/>
        </w:rPr>
        <w:t xml:space="preserve"> application</w:t>
      </w:r>
      <w:r w:rsidR="00374214" w:rsidRPr="00D64259">
        <w:rPr>
          <w:rFonts w:ascii="Times New Roman" w:hAnsi="Times New Roman" w:cs="Times New Roman"/>
          <w:sz w:val="26"/>
          <w:szCs w:val="26"/>
        </w:rPr>
        <w:t xml:space="preserve"> </w:t>
      </w:r>
      <w:r w:rsidR="002C3FC2">
        <w:rPr>
          <w:rFonts w:ascii="Times New Roman" w:hAnsi="Times New Roman" w:cs="Times New Roman"/>
          <w:sz w:val="26"/>
          <w:szCs w:val="26"/>
        </w:rPr>
        <w:t xml:space="preserve">must </w:t>
      </w:r>
      <w:r w:rsidR="00536307" w:rsidRPr="00D64259">
        <w:rPr>
          <w:rFonts w:ascii="Times New Roman" w:hAnsi="Times New Roman" w:cs="Times New Roman"/>
          <w:sz w:val="26"/>
          <w:szCs w:val="26"/>
        </w:rPr>
        <w:t>be dismissed</w:t>
      </w:r>
      <w:r w:rsidR="004461E7" w:rsidRPr="00D64259">
        <w:rPr>
          <w:rFonts w:ascii="Times New Roman" w:hAnsi="Times New Roman" w:cs="Times New Roman"/>
          <w:sz w:val="26"/>
          <w:szCs w:val="26"/>
        </w:rPr>
        <w:t xml:space="preserve"> on this ground</w:t>
      </w:r>
      <w:r w:rsidR="00536307" w:rsidRPr="00D64259">
        <w:rPr>
          <w:rFonts w:ascii="Times New Roman" w:hAnsi="Times New Roman" w:cs="Times New Roman"/>
          <w:sz w:val="26"/>
          <w:szCs w:val="26"/>
        </w:rPr>
        <w:t xml:space="preserve">. </w:t>
      </w:r>
      <w:r w:rsidR="00403C14" w:rsidRPr="00D64259">
        <w:rPr>
          <w:rFonts w:ascii="Times New Roman" w:hAnsi="Times New Roman" w:cs="Times New Roman"/>
          <w:sz w:val="26"/>
          <w:szCs w:val="26"/>
        </w:rPr>
        <w:t>At trial, the parties will have a</w:t>
      </w:r>
      <w:r w:rsidR="006F7022" w:rsidRPr="00D64259">
        <w:rPr>
          <w:rFonts w:ascii="Times New Roman" w:hAnsi="Times New Roman" w:cs="Times New Roman"/>
          <w:sz w:val="26"/>
          <w:szCs w:val="26"/>
        </w:rPr>
        <w:t>n</w:t>
      </w:r>
      <w:r w:rsidR="00403C14" w:rsidRPr="00D64259">
        <w:rPr>
          <w:rFonts w:ascii="Times New Roman" w:hAnsi="Times New Roman" w:cs="Times New Roman"/>
          <w:sz w:val="26"/>
          <w:szCs w:val="26"/>
        </w:rPr>
        <w:t xml:space="preserve"> </w:t>
      </w:r>
      <w:r w:rsidR="006F7022" w:rsidRPr="00D64259">
        <w:rPr>
          <w:rFonts w:ascii="Times New Roman" w:hAnsi="Times New Roman" w:cs="Times New Roman"/>
          <w:sz w:val="26"/>
          <w:szCs w:val="26"/>
        </w:rPr>
        <w:t xml:space="preserve">opportunity </w:t>
      </w:r>
      <w:r w:rsidR="00403C14" w:rsidRPr="00D64259">
        <w:rPr>
          <w:rFonts w:ascii="Times New Roman" w:hAnsi="Times New Roman" w:cs="Times New Roman"/>
          <w:sz w:val="26"/>
          <w:szCs w:val="26"/>
        </w:rPr>
        <w:t xml:space="preserve">to argue </w:t>
      </w:r>
      <w:r w:rsidR="00F66518" w:rsidRPr="00D64259">
        <w:rPr>
          <w:rFonts w:ascii="Times New Roman" w:hAnsi="Times New Roman" w:cs="Times New Roman"/>
          <w:sz w:val="26"/>
          <w:szCs w:val="26"/>
        </w:rPr>
        <w:t>the merits</w:t>
      </w:r>
      <w:r w:rsidR="00CA1A1D" w:rsidRPr="00D64259">
        <w:rPr>
          <w:rFonts w:ascii="Times New Roman" w:hAnsi="Times New Roman" w:cs="Times New Roman"/>
          <w:sz w:val="26"/>
          <w:szCs w:val="26"/>
        </w:rPr>
        <w:t xml:space="preserve">, should they </w:t>
      </w:r>
      <w:r w:rsidR="006B685B" w:rsidRPr="00D64259">
        <w:rPr>
          <w:rFonts w:ascii="Times New Roman" w:hAnsi="Times New Roman" w:cs="Times New Roman"/>
          <w:sz w:val="26"/>
          <w:szCs w:val="26"/>
        </w:rPr>
        <w:t xml:space="preserve">so </w:t>
      </w:r>
      <w:r w:rsidR="00CA1A1D" w:rsidRPr="00D64259">
        <w:rPr>
          <w:rFonts w:ascii="Times New Roman" w:hAnsi="Times New Roman" w:cs="Times New Roman"/>
          <w:sz w:val="26"/>
          <w:szCs w:val="26"/>
        </w:rPr>
        <w:t>wish</w:t>
      </w:r>
      <w:r w:rsidR="00403C14" w:rsidRPr="00D64259">
        <w:rPr>
          <w:rFonts w:ascii="Times New Roman" w:hAnsi="Times New Roman" w:cs="Times New Roman"/>
          <w:sz w:val="26"/>
          <w:szCs w:val="26"/>
        </w:rPr>
        <w:t xml:space="preserve">. </w:t>
      </w:r>
    </w:p>
    <w:p w14:paraId="23A65575" w14:textId="77777777" w:rsidR="000D2FB5" w:rsidRPr="000D2FB5" w:rsidRDefault="000D2FB5" w:rsidP="000D2FB5">
      <w:pPr>
        <w:spacing w:line="360" w:lineRule="auto"/>
        <w:jc w:val="both"/>
        <w:rPr>
          <w:rFonts w:ascii="Times New Roman" w:hAnsi="Times New Roman" w:cs="Times New Roman"/>
          <w:sz w:val="26"/>
          <w:szCs w:val="26"/>
        </w:rPr>
      </w:pPr>
    </w:p>
    <w:p w14:paraId="74486A2A" w14:textId="65E47304" w:rsidR="00CB5C14" w:rsidRPr="00D64259" w:rsidRDefault="00A459C1" w:rsidP="00994CEE">
      <w:pPr>
        <w:spacing w:line="360" w:lineRule="auto"/>
        <w:ind w:left="851" w:hanging="491"/>
        <w:jc w:val="both"/>
        <w:rPr>
          <w:rFonts w:ascii="Times New Roman" w:hAnsi="Times New Roman" w:cs="Times New Roman"/>
          <w:b/>
          <w:sz w:val="26"/>
          <w:szCs w:val="26"/>
        </w:rPr>
      </w:pPr>
      <w:r>
        <w:rPr>
          <w:rFonts w:ascii="Times New Roman" w:hAnsi="Times New Roman" w:cs="Times New Roman"/>
          <w:b/>
          <w:sz w:val="26"/>
          <w:szCs w:val="26"/>
        </w:rPr>
        <w:t>Costs</w:t>
      </w:r>
    </w:p>
    <w:p w14:paraId="622D5B9C" w14:textId="2DD86D46" w:rsidR="00564D30" w:rsidRDefault="002E2C46"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It is trite that </w:t>
      </w:r>
      <w:r w:rsidR="00A453FA" w:rsidRPr="00D64259">
        <w:rPr>
          <w:rFonts w:ascii="Times New Roman" w:hAnsi="Times New Roman" w:cs="Times New Roman"/>
          <w:sz w:val="26"/>
          <w:szCs w:val="26"/>
        </w:rPr>
        <w:t xml:space="preserve">a court exercises </w:t>
      </w:r>
      <w:r w:rsidR="00427F13" w:rsidRPr="00D64259">
        <w:rPr>
          <w:rFonts w:ascii="Times New Roman" w:hAnsi="Times New Roman" w:cs="Times New Roman"/>
          <w:sz w:val="26"/>
          <w:szCs w:val="26"/>
        </w:rPr>
        <w:t>its</w:t>
      </w:r>
      <w:r w:rsidR="00A453FA" w:rsidRPr="00D64259">
        <w:rPr>
          <w:rFonts w:ascii="Times New Roman" w:hAnsi="Times New Roman" w:cs="Times New Roman"/>
          <w:sz w:val="26"/>
          <w:szCs w:val="26"/>
        </w:rPr>
        <w:t xml:space="preserve"> discretion when</w:t>
      </w:r>
      <w:r w:rsidR="00BF7619" w:rsidRPr="00D64259">
        <w:rPr>
          <w:rFonts w:ascii="Times New Roman" w:hAnsi="Times New Roman" w:cs="Times New Roman"/>
          <w:sz w:val="26"/>
          <w:szCs w:val="26"/>
        </w:rPr>
        <w:t xml:space="preserve"> awarding costs</w:t>
      </w:r>
      <w:r w:rsidR="00A453FA" w:rsidRPr="00D64259">
        <w:rPr>
          <w:rFonts w:ascii="Times New Roman" w:hAnsi="Times New Roman" w:cs="Times New Roman"/>
          <w:sz w:val="26"/>
          <w:szCs w:val="26"/>
        </w:rPr>
        <w:t>. This discretion is wide, but not unlimited</w:t>
      </w:r>
      <w:r w:rsidR="004461E7" w:rsidRPr="00D64259">
        <w:rPr>
          <w:rFonts w:ascii="Times New Roman" w:hAnsi="Times New Roman" w:cs="Times New Roman"/>
          <w:sz w:val="26"/>
          <w:szCs w:val="26"/>
        </w:rPr>
        <w:t xml:space="preserve">; it </w:t>
      </w:r>
      <w:r w:rsidR="00A453FA" w:rsidRPr="00D64259">
        <w:rPr>
          <w:rFonts w:ascii="Times New Roman" w:hAnsi="Times New Roman" w:cs="Times New Roman"/>
          <w:sz w:val="26"/>
          <w:szCs w:val="26"/>
        </w:rPr>
        <w:t xml:space="preserve">must be </w:t>
      </w:r>
      <w:r w:rsidR="00BF7619" w:rsidRPr="00D64259">
        <w:rPr>
          <w:rFonts w:ascii="Times New Roman" w:hAnsi="Times New Roman" w:cs="Times New Roman"/>
          <w:sz w:val="26"/>
          <w:szCs w:val="26"/>
        </w:rPr>
        <w:t>exercised judicially</w:t>
      </w:r>
      <w:r w:rsidR="00060C79" w:rsidRPr="00D64259">
        <w:rPr>
          <w:rFonts w:ascii="Times New Roman" w:hAnsi="Times New Roman" w:cs="Times New Roman"/>
          <w:sz w:val="26"/>
          <w:szCs w:val="26"/>
        </w:rPr>
        <w:t xml:space="preserve"> upon a consideration of all the facts</w:t>
      </w:r>
      <w:r w:rsidR="00A453FA" w:rsidRPr="00D64259">
        <w:rPr>
          <w:rFonts w:ascii="Times New Roman" w:hAnsi="Times New Roman" w:cs="Times New Roman"/>
          <w:sz w:val="26"/>
          <w:szCs w:val="26"/>
        </w:rPr>
        <w:t>.</w:t>
      </w:r>
      <w:bookmarkStart w:id="1" w:name="_Hlk110764924"/>
      <w:r w:rsidR="00A453FA" w:rsidRPr="00D64259">
        <w:rPr>
          <w:rFonts w:ascii="Times New Roman" w:hAnsi="Times New Roman" w:cs="Times New Roman"/>
          <w:sz w:val="26"/>
          <w:szCs w:val="26"/>
        </w:rPr>
        <w:t xml:space="preserve"> </w:t>
      </w:r>
      <w:bookmarkEnd w:id="1"/>
      <w:r w:rsidR="003A7A22" w:rsidRPr="00D64259">
        <w:rPr>
          <w:rFonts w:ascii="Times New Roman" w:hAnsi="Times New Roman" w:cs="Times New Roman"/>
          <w:sz w:val="26"/>
          <w:szCs w:val="26"/>
        </w:rPr>
        <w:t xml:space="preserve">There are established principles which guide a </w:t>
      </w:r>
      <w:r w:rsidR="003A7A22" w:rsidRPr="00D64259">
        <w:rPr>
          <w:rFonts w:ascii="Times New Roman" w:hAnsi="Times New Roman" w:cs="Times New Roman"/>
          <w:sz w:val="26"/>
          <w:szCs w:val="26"/>
        </w:rPr>
        <w:lastRenderedPageBreak/>
        <w:t>court</w:t>
      </w:r>
      <w:r w:rsidR="00A123B0">
        <w:rPr>
          <w:rFonts w:ascii="Times New Roman" w:hAnsi="Times New Roman" w:cs="Times New Roman"/>
          <w:sz w:val="26"/>
          <w:szCs w:val="26"/>
        </w:rPr>
        <w:t>, but they</w:t>
      </w:r>
      <w:r w:rsidR="00BC62EC">
        <w:rPr>
          <w:rFonts w:ascii="Times New Roman" w:hAnsi="Times New Roman" w:cs="Times New Roman"/>
          <w:sz w:val="26"/>
          <w:szCs w:val="26"/>
        </w:rPr>
        <w:t xml:space="preserve"> are not hard and fast rules. </w:t>
      </w:r>
      <w:r w:rsidR="003A7A22" w:rsidRPr="00D64259">
        <w:rPr>
          <w:rFonts w:ascii="Times New Roman" w:hAnsi="Times New Roman" w:cs="Times New Roman"/>
          <w:sz w:val="26"/>
          <w:szCs w:val="26"/>
        </w:rPr>
        <w:t xml:space="preserve"> </w:t>
      </w:r>
      <w:r w:rsidR="00A453FA" w:rsidRPr="00D64259">
        <w:rPr>
          <w:rFonts w:ascii="Times New Roman" w:hAnsi="Times New Roman" w:cs="Times New Roman"/>
          <w:sz w:val="26"/>
          <w:szCs w:val="26"/>
        </w:rPr>
        <w:t>A</w:t>
      </w:r>
      <w:r w:rsidR="00BF7619" w:rsidRPr="00D64259">
        <w:rPr>
          <w:rFonts w:ascii="Times New Roman" w:hAnsi="Times New Roman" w:cs="Times New Roman"/>
          <w:sz w:val="26"/>
          <w:szCs w:val="26"/>
        </w:rPr>
        <w:t>s a rule of thumb,</w:t>
      </w:r>
      <w:r w:rsidR="00A123B0">
        <w:rPr>
          <w:rFonts w:ascii="Times New Roman" w:hAnsi="Times New Roman" w:cs="Times New Roman"/>
          <w:sz w:val="26"/>
          <w:szCs w:val="26"/>
        </w:rPr>
        <w:t xml:space="preserve"> </w:t>
      </w:r>
      <w:r w:rsidR="00005663" w:rsidRPr="00D64259">
        <w:rPr>
          <w:rFonts w:ascii="Times New Roman" w:hAnsi="Times New Roman" w:cs="Times New Roman"/>
          <w:sz w:val="26"/>
          <w:szCs w:val="26"/>
        </w:rPr>
        <w:t>successful parties</w:t>
      </w:r>
      <w:r w:rsidR="00BF7619" w:rsidRPr="00D64259">
        <w:rPr>
          <w:rFonts w:ascii="Times New Roman" w:hAnsi="Times New Roman" w:cs="Times New Roman"/>
          <w:sz w:val="26"/>
          <w:szCs w:val="26"/>
        </w:rPr>
        <w:t xml:space="preserve"> </w:t>
      </w:r>
      <w:r w:rsidR="00005663" w:rsidRPr="00D64259">
        <w:rPr>
          <w:rFonts w:ascii="Times New Roman" w:hAnsi="Times New Roman" w:cs="Times New Roman"/>
          <w:sz w:val="26"/>
          <w:szCs w:val="26"/>
        </w:rPr>
        <w:t>are</w:t>
      </w:r>
      <w:r w:rsidR="00BF7619" w:rsidRPr="00D64259">
        <w:rPr>
          <w:rFonts w:ascii="Times New Roman" w:hAnsi="Times New Roman" w:cs="Times New Roman"/>
          <w:sz w:val="26"/>
          <w:szCs w:val="26"/>
        </w:rPr>
        <w:t xml:space="preserve"> entitled to their costs.</w:t>
      </w:r>
      <w:r w:rsidR="00FB154B">
        <w:rPr>
          <w:rStyle w:val="FootnoteReference"/>
          <w:rFonts w:ascii="Times New Roman" w:hAnsi="Times New Roman" w:cs="Times New Roman"/>
          <w:sz w:val="26"/>
          <w:szCs w:val="26"/>
        </w:rPr>
        <w:footnoteReference w:id="15"/>
      </w:r>
    </w:p>
    <w:p w14:paraId="15C0FF36" w14:textId="77777777" w:rsidR="006F5AED" w:rsidRPr="00D64259" w:rsidRDefault="006F5AED" w:rsidP="006F5AED">
      <w:pPr>
        <w:pStyle w:val="ListParagraph"/>
        <w:spacing w:line="360" w:lineRule="auto"/>
        <w:ind w:left="851"/>
        <w:jc w:val="both"/>
        <w:rPr>
          <w:rFonts w:ascii="Times New Roman" w:hAnsi="Times New Roman" w:cs="Times New Roman"/>
          <w:sz w:val="26"/>
          <w:szCs w:val="26"/>
        </w:rPr>
      </w:pPr>
    </w:p>
    <w:p w14:paraId="2CE70A3C" w14:textId="62E4DE95" w:rsidR="00564D30" w:rsidRDefault="00BF7619" w:rsidP="00E41CF2">
      <w:pPr>
        <w:pStyle w:val="ListParagraph"/>
        <w:numPr>
          <w:ilvl w:val="0"/>
          <w:numId w:val="23"/>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Regrettably, </w:t>
      </w:r>
      <w:r w:rsidR="00A25E7A" w:rsidRPr="00D64259">
        <w:rPr>
          <w:rFonts w:ascii="Times New Roman" w:hAnsi="Times New Roman" w:cs="Times New Roman"/>
          <w:sz w:val="26"/>
          <w:szCs w:val="26"/>
        </w:rPr>
        <w:t>it is becoming more prevalent for successful part</w:t>
      </w:r>
      <w:r w:rsidR="00BC62EC">
        <w:rPr>
          <w:rFonts w:ascii="Times New Roman" w:hAnsi="Times New Roman" w:cs="Times New Roman"/>
          <w:sz w:val="26"/>
          <w:szCs w:val="26"/>
        </w:rPr>
        <w:t>ies</w:t>
      </w:r>
      <w:r w:rsidR="00A25E7A" w:rsidRPr="00D64259">
        <w:rPr>
          <w:rFonts w:ascii="Times New Roman" w:hAnsi="Times New Roman" w:cs="Times New Roman"/>
          <w:sz w:val="26"/>
          <w:szCs w:val="26"/>
        </w:rPr>
        <w:t xml:space="preserve"> </w:t>
      </w:r>
      <w:r w:rsidR="00A453FA" w:rsidRPr="00D64259">
        <w:rPr>
          <w:rFonts w:ascii="Times New Roman" w:hAnsi="Times New Roman" w:cs="Times New Roman"/>
          <w:sz w:val="26"/>
          <w:szCs w:val="26"/>
        </w:rPr>
        <w:t xml:space="preserve">to ask for </w:t>
      </w:r>
      <w:r w:rsidR="004461E7" w:rsidRPr="00D64259">
        <w:rPr>
          <w:rFonts w:ascii="Times New Roman" w:hAnsi="Times New Roman" w:cs="Times New Roman"/>
          <w:sz w:val="26"/>
          <w:szCs w:val="26"/>
        </w:rPr>
        <w:t xml:space="preserve">costs on an </w:t>
      </w:r>
      <w:r w:rsidRPr="00D64259">
        <w:rPr>
          <w:rFonts w:ascii="Times New Roman" w:hAnsi="Times New Roman" w:cs="Times New Roman"/>
          <w:sz w:val="26"/>
          <w:szCs w:val="26"/>
        </w:rPr>
        <w:t>attorney</w:t>
      </w:r>
      <w:r w:rsidR="004461E7" w:rsidRPr="00D64259">
        <w:rPr>
          <w:rFonts w:ascii="Times New Roman" w:hAnsi="Times New Roman" w:cs="Times New Roman"/>
          <w:sz w:val="26"/>
          <w:szCs w:val="26"/>
        </w:rPr>
        <w:t>-and-</w:t>
      </w:r>
      <w:r w:rsidRPr="00D64259">
        <w:rPr>
          <w:rFonts w:ascii="Times New Roman" w:hAnsi="Times New Roman" w:cs="Times New Roman"/>
          <w:sz w:val="26"/>
          <w:szCs w:val="26"/>
        </w:rPr>
        <w:t xml:space="preserve">client </w:t>
      </w:r>
      <w:r w:rsidR="004461E7" w:rsidRPr="00D64259">
        <w:rPr>
          <w:rFonts w:ascii="Times New Roman" w:hAnsi="Times New Roman" w:cs="Times New Roman"/>
          <w:sz w:val="26"/>
          <w:szCs w:val="26"/>
        </w:rPr>
        <w:t>scale,</w:t>
      </w:r>
      <w:r w:rsidR="00B4661A" w:rsidRPr="00D64259">
        <w:rPr>
          <w:rFonts w:ascii="Times New Roman" w:hAnsi="Times New Roman" w:cs="Times New Roman"/>
          <w:sz w:val="26"/>
          <w:szCs w:val="26"/>
        </w:rPr>
        <w:t xml:space="preserve"> </w:t>
      </w:r>
      <w:r w:rsidR="00A453FA" w:rsidRPr="00D64259">
        <w:rPr>
          <w:rFonts w:ascii="Times New Roman" w:hAnsi="Times New Roman" w:cs="Times New Roman"/>
          <w:sz w:val="26"/>
          <w:szCs w:val="26"/>
        </w:rPr>
        <w:t xml:space="preserve">often without </w:t>
      </w:r>
      <w:r w:rsidR="004461E7" w:rsidRPr="00D64259">
        <w:rPr>
          <w:rFonts w:ascii="Times New Roman" w:hAnsi="Times New Roman" w:cs="Times New Roman"/>
          <w:sz w:val="26"/>
          <w:szCs w:val="26"/>
        </w:rPr>
        <w:t>providing justification. Attorney-</w:t>
      </w:r>
      <w:r w:rsidR="009211DD">
        <w:rPr>
          <w:rFonts w:ascii="Times New Roman" w:hAnsi="Times New Roman" w:cs="Times New Roman"/>
          <w:sz w:val="26"/>
          <w:szCs w:val="26"/>
        </w:rPr>
        <w:t>and-</w:t>
      </w:r>
      <w:r w:rsidR="00A453FA" w:rsidRPr="00D64259">
        <w:rPr>
          <w:rFonts w:ascii="Times New Roman" w:hAnsi="Times New Roman" w:cs="Times New Roman"/>
          <w:sz w:val="26"/>
          <w:szCs w:val="26"/>
        </w:rPr>
        <w:t xml:space="preserve">client costs </w:t>
      </w:r>
      <w:r w:rsidR="004461E7" w:rsidRPr="00D64259">
        <w:rPr>
          <w:rFonts w:ascii="Times New Roman" w:hAnsi="Times New Roman" w:cs="Times New Roman"/>
          <w:sz w:val="26"/>
          <w:szCs w:val="26"/>
        </w:rPr>
        <w:t xml:space="preserve">are punitive in nature and </w:t>
      </w:r>
      <w:r w:rsidRPr="00D64259">
        <w:rPr>
          <w:rFonts w:ascii="Times New Roman" w:hAnsi="Times New Roman" w:cs="Times New Roman"/>
          <w:sz w:val="26"/>
          <w:szCs w:val="26"/>
        </w:rPr>
        <w:t>shoul</w:t>
      </w:r>
      <w:r w:rsidR="003A7A22" w:rsidRPr="00D64259">
        <w:rPr>
          <w:rFonts w:ascii="Times New Roman" w:hAnsi="Times New Roman" w:cs="Times New Roman"/>
          <w:sz w:val="26"/>
          <w:szCs w:val="26"/>
        </w:rPr>
        <w:t>d be the exception, not the rule</w:t>
      </w:r>
      <w:r w:rsidRPr="00D64259">
        <w:rPr>
          <w:rFonts w:ascii="Times New Roman" w:hAnsi="Times New Roman" w:cs="Times New Roman"/>
          <w:sz w:val="26"/>
          <w:szCs w:val="26"/>
        </w:rPr>
        <w:t>.</w:t>
      </w:r>
      <w:r w:rsidR="00A453FA" w:rsidRPr="00D64259">
        <w:rPr>
          <w:rFonts w:ascii="Times New Roman" w:hAnsi="Times New Roman" w:cs="Times New Roman"/>
          <w:sz w:val="26"/>
          <w:szCs w:val="26"/>
        </w:rPr>
        <w:t xml:space="preserve"> </w:t>
      </w:r>
      <w:r w:rsidR="00527BBB" w:rsidRPr="00D64259">
        <w:rPr>
          <w:rFonts w:ascii="Times New Roman" w:hAnsi="Times New Roman" w:cs="Times New Roman"/>
          <w:sz w:val="26"/>
          <w:szCs w:val="26"/>
        </w:rPr>
        <w:t xml:space="preserve">However, where the circumstances </w:t>
      </w:r>
      <w:r w:rsidR="004461E7" w:rsidRPr="00D64259">
        <w:rPr>
          <w:rFonts w:ascii="Times New Roman" w:hAnsi="Times New Roman" w:cs="Times New Roman"/>
          <w:sz w:val="26"/>
          <w:szCs w:val="26"/>
        </w:rPr>
        <w:t>justify an attorney-</w:t>
      </w:r>
      <w:r w:rsidR="009211DD">
        <w:rPr>
          <w:rFonts w:ascii="Times New Roman" w:hAnsi="Times New Roman" w:cs="Times New Roman"/>
          <w:sz w:val="26"/>
          <w:szCs w:val="26"/>
        </w:rPr>
        <w:t>and-</w:t>
      </w:r>
      <w:r w:rsidR="00527BBB" w:rsidRPr="00D64259">
        <w:rPr>
          <w:rFonts w:ascii="Times New Roman" w:hAnsi="Times New Roman" w:cs="Times New Roman"/>
          <w:sz w:val="26"/>
          <w:szCs w:val="26"/>
        </w:rPr>
        <w:t xml:space="preserve">client costs order, the court should grant it. </w:t>
      </w:r>
    </w:p>
    <w:p w14:paraId="280B74FD" w14:textId="77777777" w:rsidR="006F5AED" w:rsidRPr="006F5AED" w:rsidRDefault="006F5AED" w:rsidP="006F5AED">
      <w:pPr>
        <w:spacing w:after="0" w:line="360" w:lineRule="auto"/>
        <w:jc w:val="both"/>
        <w:rPr>
          <w:rFonts w:ascii="Times New Roman" w:hAnsi="Times New Roman" w:cs="Times New Roman"/>
          <w:sz w:val="26"/>
          <w:szCs w:val="26"/>
        </w:rPr>
      </w:pPr>
    </w:p>
    <w:p w14:paraId="23C22D60" w14:textId="00C1BA7D" w:rsidR="00460E04" w:rsidRDefault="004461E7" w:rsidP="000D2FB5">
      <w:pPr>
        <w:pStyle w:val="ListParagraph"/>
        <w:numPr>
          <w:ilvl w:val="0"/>
          <w:numId w:val="23"/>
        </w:numPr>
        <w:spacing w:after="0"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Plaintiffs seek attorney-</w:t>
      </w:r>
      <w:r w:rsidR="009211DD">
        <w:rPr>
          <w:rFonts w:ascii="Times New Roman" w:hAnsi="Times New Roman" w:cs="Times New Roman"/>
          <w:sz w:val="26"/>
          <w:szCs w:val="26"/>
        </w:rPr>
        <w:t>and-</w:t>
      </w:r>
      <w:r w:rsidR="00237C49" w:rsidRPr="00D64259">
        <w:rPr>
          <w:rFonts w:ascii="Times New Roman" w:hAnsi="Times New Roman" w:cs="Times New Roman"/>
          <w:sz w:val="26"/>
          <w:szCs w:val="26"/>
        </w:rPr>
        <w:t>client costs for 3 reaso</w:t>
      </w:r>
      <w:r w:rsidR="00D77234" w:rsidRPr="00D64259">
        <w:rPr>
          <w:rFonts w:ascii="Times New Roman" w:hAnsi="Times New Roman" w:cs="Times New Roman"/>
          <w:sz w:val="26"/>
          <w:szCs w:val="26"/>
        </w:rPr>
        <w:t>n</w:t>
      </w:r>
      <w:r w:rsidR="00237C49" w:rsidRPr="00D64259">
        <w:rPr>
          <w:rFonts w:ascii="Times New Roman" w:hAnsi="Times New Roman" w:cs="Times New Roman"/>
          <w:sz w:val="26"/>
          <w:szCs w:val="26"/>
        </w:rPr>
        <w:t>s:</w:t>
      </w:r>
      <w:r w:rsidR="00D77234" w:rsidRPr="00D64259">
        <w:rPr>
          <w:rFonts w:ascii="Times New Roman" w:hAnsi="Times New Roman" w:cs="Times New Roman"/>
          <w:sz w:val="26"/>
          <w:szCs w:val="26"/>
        </w:rPr>
        <w:t xml:space="preserve"> the underl</w:t>
      </w:r>
      <w:r w:rsidR="00CB1493" w:rsidRPr="00D64259">
        <w:rPr>
          <w:rFonts w:ascii="Times New Roman" w:hAnsi="Times New Roman" w:cs="Times New Roman"/>
          <w:sz w:val="26"/>
          <w:szCs w:val="26"/>
        </w:rPr>
        <w:t>ying contract provides for it; D</w:t>
      </w:r>
      <w:r w:rsidR="00D77234" w:rsidRPr="00D64259">
        <w:rPr>
          <w:rFonts w:ascii="Times New Roman" w:hAnsi="Times New Roman" w:cs="Times New Roman"/>
          <w:sz w:val="26"/>
          <w:szCs w:val="26"/>
        </w:rPr>
        <w:t>efendant</w:t>
      </w:r>
      <w:r w:rsidR="00CB1493" w:rsidRPr="00D64259">
        <w:rPr>
          <w:rFonts w:ascii="Times New Roman" w:hAnsi="Times New Roman" w:cs="Times New Roman"/>
          <w:sz w:val="26"/>
          <w:szCs w:val="26"/>
        </w:rPr>
        <w:t>s were pertinently informed of P</w:t>
      </w:r>
      <w:r w:rsidR="00D77234" w:rsidRPr="00D64259">
        <w:rPr>
          <w:rFonts w:ascii="Times New Roman" w:hAnsi="Times New Roman" w:cs="Times New Roman"/>
          <w:sz w:val="26"/>
          <w:szCs w:val="26"/>
        </w:rPr>
        <w:t>laintiffs</w:t>
      </w:r>
      <w:r w:rsidR="000D760F" w:rsidRPr="00D64259">
        <w:rPr>
          <w:rFonts w:ascii="Times New Roman" w:hAnsi="Times New Roman" w:cs="Times New Roman"/>
          <w:sz w:val="26"/>
          <w:szCs w:val="26"/>
        </w:rPr>
        <w:t>’</w:t>
      </w:r>
      <w:r w:rsidR="00D77234" w:rsidRPr="00D64259">
        <w:rPr>
          <w:rFonts w:ascii="Times New Roman" w:hAnsi="Times New Roman" w:cs="Times New Roman"/>
          <w:sz w:val="26"/>
          <w:szCs w:val="26"/>
        </w:rPr>
        <w:t xml:space="preserve"> response to th</w:t>
      </w:r>
      <w:r w:rsidR="00A123B0">
        <w:rPr>
          <w:rFonts w:ascii="Times New Roman" w:hAnsi="Times New Roman" w:cs="Times New Roman"/>
          <w:sz w:val="26"/>
          <w:szCs w:val="26"/>
        </w:rPr>
        <w:t>eir R</w:t>
      </w:r>
      <w:r w:rsidR="000D760F" w:rsidRPr="00D64259">
        <w:rPr>
          <w:rFonts w:ascii="Times New Roman" w:hAnsi="Times New Roman" w:cs="Times New Roman"/>
          <w:sz w:val="26"/>
          <w:szCs w:val="26"/>
        </w:rPr>
        <w:t>ule 30 notice in Plaintiffs’</w:t>
      </w:r>
      <w:r w:rsidR="00D77234" w:rsidRPr="00D64259">
        <w:rPr>
          <w:rFonts w:ascii="Times New Roman" w:hAnsi="Times New Roman" w:cs="Times New Roman"/>
          <w:sz w:val="26"/>
          <w:szCs w:val="26"/>
        </w:rPr>
        <w:t xml:space="preserve"> letter of 4 February 2021</w:t>
      </w:r>
      <w:r w:rsidR="00CB1493" w:rsidRPr="00D64259">
        <w:rPr>
          <w:rFonts w:ascii="Times New Roman" w:hAnsi="Times New Roman" w:cs="Times New Roman"/>
          <w:sz w:val="26"/>
          <w:szCs w:val="26"/>
        </w:rPr>
        <w:t>,</w:t>
      </w:r>
      <w:r w:rsidR="00846E7D" w:rsidRPr="00D64259">
        <w:rPr>
          <w:rFonts w:ascii="Times New Roman" w:hAnsi="Times New Roman" w:cs="Times New Roman"/>
          <w:sz w:val="26"/>
          <w:szCs w:val="26"/>
        </w:rPr>
        <w:t xml:space="preserve"> in which the defects in their notices were pointed out</w:t>
      </w:r>
      <w:r w:rsidR="00D77234" w:rsidRPr="00D64259">
        <w:rPr>
          <w:rFonts w:ascii="Times New Roman" w:hAnsi="Times New Roman" w:cs="Times New Roman"/>
          <w:sz w:val="26"/>
          <w:szCs w:val="26"/>
        </w:rPr>
        <w:t xml:space="preserve">; </w:t>
      </w:r>
      <w:r w:rsidR="000D760F" w:rsidRPr="00D64259">
        <w:rPr>
          <w:rFonts w:ascii="Times New Roman" w:hAnsi="Times New Roman" w:cs="Times New Roman"/>
          <w:sz w:val="26"/>
          <w:szCs w:val="26"/>
        </w:rPr>
        <w:t>and D</w:t>
      </w:r>
      <w:r w:rsidR="00D77234" w:rsidRPr="00D64259">
        <w:rPr>
          <w:rFonts w:ascii="Times New Roman" w:hAnsi="Times New Roman" w:cs="Times New Roman"/>
          <w:sz w:val="26"/>
          <w:szCs w:val="26"/>
        </w:rPr>
        <w:t xml:space="preserve">efendants have put </w:t>
      </w:r>
      <w:r w:rsidR="000D760F" w:rsidRPr="00D64259">
        <w:rPr>
          <w:rFonts w:ascii="Times New Roman" w:hAnsi="Times New Roman" w:cs="Times New Roman"/>
          <w:sz w:val="26"/>
          <w:szCs w:val="26"/>
        </w:rPr>
        <w:t>P</w:t>
      </w:r>
      <w:r w:rsidR="00D77234" w:rsidRPr="00D64259">
        <w:rPr>
          <w:rFonts w:ascii="Times New Roman" w:hAnsi="Times New Roman" w:cs="Times New Roman"/>
          <w:sz w:val="26"/>
          <w:szCs w:val="26"/>
        </w:rPr>
        <w:t>laintiffs to the unnecessary trouble and expense of opposing this application</w:t>
      </w:r>
      <w:r w:rsidR="000D760F" w:rsidRPr="00D64259">
        <w:rPr>
          <w:rFonts w:ascii="Times New Roman" w:hAnsi="Times New Roman" w:cs="Times New Roman"/>
          <w:sz w:val="26"/>
          <w:szCs w:val="26"/>
        </w:rPr>
        <w:t>.</w:t>
      </w:r>
      <w:r w:rsidR="00237C49" w:rsidRPr="00D64259">
        <w:rPr>
          <w:rFonts w:ascii="Times New Roman" w:hAnsi="Times New Roman" w:cs="Times New Roman"/>
          <w:sz w:val="26"/>
          <w:szCs w:val="26"/>
        </w:rPr>
        <w:t xml:space="preserve"> </w:t>
      </w:r>
    </w:p>
    <w:p w14:paraId="021C8C73" w14:textId="77777777" w:rsidR="006F5AED" w:rsidRPr="000D2FB5" w:rsidRDefault="006F5AED" w:rsidP="000D2FB5">
      <w:pPr>
        <w:spacing w:after="0" w:line="360" w:lineRule="auto"/>
        <w:jc w:val="both"/>
        <w:rPr>
          <w:rFonts w:ascii="Times New Roman" w:hAnsi="Times New Roman" w:cs="Times New Roman"/>
          <w:sz w:val="26"/>
          <w:szCs w:val="26"/>
        </w:rPr>
      </w:pPr>
    </w:p>
    <w:p w14:paraId="1C96BF7E" w14:textId="59316455" w:rsidR="00460E04" w:rsidRPr="00D64259" w:rsidRDefault="00846E7D"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First Defendant, Mr Gramoney, represented </w:t>
      </w:r>
      <w:r w:rsidR="000D760F" w:rsidRPr="00D64259">
        <w:rPr>
          <w:rFonts w:ascii="Times New Roman" w:hAnsi="Times New Roman" w:cs="Times New Roman"/>
          <w:sz w:val="26"/>
          <w:szCs w:val="26"/>
        </w:rPr>
        <w:t>Defendants</w:t>
      </w:r>
      <w:r w:rsidRPr="00D64259">
        <w:rPr>
          <w:rFonts w:ascii="Times New Roman" w:hAnsi="Times New Roman" w:cs="Times New Roman"/>
          <w:sz w:val="26"/>
          <w:szCs w:val="26"/>
        </w:rPr>
        <w:t xml:space="preserve">, who are </w:t>
      </w:r>
      <w:r w:rsidR="00C51A82" w:rsidRPr="00D64259">
        <w:rPr>
          <w:rFonts w:ascii="Times New Roman" w:hAnsi="Times New Roman" w:cs="Times New Roman"/>
          <w:sz w:val="26"/>
          <w:szCs w:val="26"/>
        </w:rPr>
        <w:t xml:space="preserve">lay persons. </w:t>
      </w:r>
      <w:r w:rsidR="00B4661A" w:rsidRPr="00D64259">
        <w:rPr>
          <w:rFonts w:ascii="Times New Roman" w:hAnsi="Times New Roman" w:cs="Times New Roman"/>
          <w:sz w:val="26"/>
          <w:szCs w:val="26"/>
        </w:rPr>
        <w:t xml:space="preserve">They find themselves in a </w:t>
      </w:r>
      <w:r w:rsidR="000565DB" w:rsidRPr="00D64259">
        <w:rPr>
          <w:rFonts w:ascii="Times New Roman" w:hAnsi="Times New Roman" w:cs="Times New Roman"/>
          <w:sz w:val="26"/>
          <w:szCs w:val="26"/>
        </w:rPr>
        <w:t xml:space="preserve">predicament. </w:t>
      </w:r>
      <w:r w:rsidR="00B4661A" w:rsidRPr="00D64259">
        <w:rPr>
          <w:rFonts w:ascii="Times New Roman" w:hAnsi="Times New Roman" w:cs="Times New Roman"/>
          <w:sz w:val="26"/>
          <w:szCs w:val="26"/>
        </w:rPr>
        <w:t xml:space="preserve">Unfortunately for them, </w:t>
      </w:r>
      <w:r w:rsidR="000565DB" w:rsidRPr="00D64259">
        <w:rPr>
          <w:rFonts w:ascii="Times New Roman" w:hAnsi="Times New Roman" w:cs="Times New Roman"/>
          <w:sz w:val="26"/>
          <w:szCs w:val="26"/>
        </w:rPr>
        <w:t>t</w:t>
      </w:r>
      <w:r w:rsidR="00C51A82" w:rsidRPr="00D64259">
        <w:rPr>
          <w:rFonts w:ascii="Times New Roman" w:hAnsi="Times New Roman" w:cs="Times New Roman"/>
          <w:sz w:val="26"/>
          <w:szCs w:val="26"/>
        </w:rPr>
        <w:t>heir decision to bring this application was misguided</w:t>
      </w:r>
      <w:r w:rsidR="00CB1493" w:rsidRPr="00D64259">
        <w:rPr>
          <w:rFonts w:ascii="Times New Roman" w:hAnsi="Times New Roman" w:cs="Times New Roman"/>
          <w:sz w:val="26"/>
          <w:szCs w:val="26"/>
        </w:rPr>
        <w:t xml:space="preserve">. </w:t>
      </w:r>
      <w:r w:rsidR="000D760F" w:rsidRPr="00D64259">
        <w:rPr>
          <w:rFonts w:ascii="Times New Roman" w:hAnsi="Times New Roman" w:cs="Times New Roman"/>
          <w:sz w:val="26"/>
          <w:szCs w:val="26"/>
        </w:rPr>
        <w:t xml:space="preserve">They </w:t>
      </w:r>
      <w:r w:rsidR="003C6274" w:rsidRPr="00D64259">
        <w:rPr>
          <w:rFonts w:ascii="Times New Roman" w:hAnsi="Times New Roman" w:cs="Times New Roman"/>
          <w:sz w:val="26"/>
          <w:szCs w:val="26"/>
        </w:rPr>
        <w:t>persisted with the application</w:t>
      </w:r>
      <w:r w:rsidRPr="00D64259">
        <w:rPr>
          <w:rFonts w:ascii="Times New Roman" w:hAnsi="Times New Roman" w:cs="Times New Roman"/>
          <w:sz w:val="26"/>
          <w:szCs w:val="26"/>
        </w:rPr>
        <w:t xml:space="preserve"> notwithstanding</w:t>
      </w:r>
      <w:r w:rsidR="003C6274" w:rsidRPr="00D64259">
        <w:rPr>
          <w:rFonts w:ascii="Times New Roman" w:hAnsi="Times New Roman" w:cs="Times New Roman"/>
          <w:sz w:val="26"/>
          <w:szCs w:val="26"/>
        </w:rPr>
        <w:t xml:space="preserve"> </w:t>
      </w:r>
      <w:r w:rsidRPr="00D64259">
        <w:rPr>
          <w:rFonts w:ascii="Times New Roman" w:hAnsi="Times New Roman" w:cs="Times New Roman"/>
          <w:sz w:val="26"/>
          <w:szCs w:val="26"/>
        </w:rPr>
        <w:t>P</w:t>
      </w:r>
      <w:r w:rsidR="003C6274" w:rsidRPr="00D64259">
        <w:rPr>
          <w:rFonts w:ascii="Times New Roman" w:hAnsi="Times New Roman" w:cs="Times New Roman"/>
          <w:sz w:val="26"/>
          <w:szCs w:val="26"/>
        </w:rPr>
        <w:t xml:space="preserve">laintiffs’ attorneys’ advice to them that a </w:t>
      </w:r>
      <w:r w:rsidR="00F6791E">
        <w:rPr>
          <w:rFonts w:ascii="Times New Roman" w:hAnsi="Times New Roman" w:cs="Times New Roman"/>
          <w:sz w:val="26"/>
          <w:szCs w:val="26"/>
        </w:rPr>
        <w:t>R</w:t>
      </w:r>
      <w:r w:rsidR="003C6274" w:rsidRPr="00D64259">
        <w:rPr>
          <w:rFonts w:ascii="Times New Roman" w:hAnsi="Times New Roman" w:cs="Times New Roman"/>
          <w:sz w:val="26"/>
          <w:szCs w:val="26"/>
        </w:rPr>
        <w:t>ule 30 application was not the proper way to raise their objection</w:t>
      </w:r>
      <w:r w:rsidR="000565DB" w:rsidRPr="00D64259">
        <w:rPr>
          <w:rFonts w:ascii="Times New Roman" w:hAnsi="Times New Roman" w:cs="Times New Roman"/>
          <w:sz w:val="26"/>
          <w:szCs w:val="26"/>
        </w:rPr>
        <w:t>s</w:t>
      </w:r>
      <w:r w:rsidR="003C6274" w:rsidRPr="00D64259">
        <w:rPr>
          <w:rFonts w:ascii="Times New Roman" w:hAnsi="Times New Roman" w:cs="Times New Roman"/>
          <w:sz w:val="26"/>
          <w:szCs w:val="26"/>
        </w:rPr>
        <w:t>.</w:t>
      </w:r>
      <w:r w:rsidR="00FB154B">
        <w:rPr>
          <w:rFonts w:ascii="Times New Roman" w:hAnsi="Times New Roman" w:cs="Times New Roman"/>
          <w:sz w:val="26"/>
          <w:szCs w:val="26"/>
        </w:rPr>
        <w:t xml:space="preserve"> </w:t>
      </w:r>
    </w:p>
    <w:p w14:paraId="74FE0F6E" w14:textId="77777777" w:rsidR="000D3B77" w:rsidRDefault="000D3B77" w:rsidP="000D3B77">
      <w:pPr>
        <w:pStyle w:val="ListParagraph"/>
        <w:spacing w:line="360" w:lineRule="auto"/>
        <w:ind w:left="851"/>
        <w:jc w:val="both"/>
        <w:rPr>
          <w:rFonts w:ascii="Times New Roman" w:hAnsi="Times New Roman" w:cs="Times New Roman"/>
          <w:sz w:val="26"/>
          <w:szCs w:val="26"/>
        </w:rPr>
      </w:pPr>
    </w:p>
    <w:p w14:paraId="436C5931" w14:textId="4F37E127" w:rsidR="000B0C42" w:rsidRPr="00D64259" w:rsidRDefault="000B0C42"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In terms of the agreement between the parties, Defendants </w:t>
      </w:r>
      <w:r w:rsidR="00846E7D" w:rsidRPr="00D64259">
        <w:rPr>
          <w:rFonts w:ascii="Times New Roman" w:hAnsi="Times New Roman" w:cs="Times New Roman"/>
          <w:sz w:val="26"/>
          <w:szCs w:val="26"/>
        </w:rPr>
        <w:t xml:space="preserve">are </w:t>
      </w:r>
      <w:r w:rsidRPr="00D64259">
        <w:rPr>
          <w:rFonts w:ascii="Times New Roman" w:hAnsi="Times New Roman" w:cs="Times New Roman"/>
          <w:sz w:val="26"/>
          <w:szCs w:val="26"/>
        </w:rPr>
        <w:t>liable for any legal costs, including tracing costs and collection commission on an attorney-</w:t>
      </w:r>
      <w:r w:rsidR="009211DD">
        <w:rPr>
          <w:rFonts w:ascii="Times New Roman" w:hAnsi="Times New Roman" w:cs="Times New Roman"/>
          <w:sz w:val="26"/>
          <w:szCs w:val="26"/>
        </w:rPr>
        <w:t>and-</w:t>
      </w:r>
      <w:r w:rsidRPr="00D64259">
        <w:rPr>
          <w:rFonts w:ascii="Times New Roman" w:hAnsi="Times New Roman" w:cs="Times New Roman"/>
          <w:sz w:val="26"/>
          <w:szCs w:val="26"/>
        </w:rPr>
        <w:t>client scale, arising from default in terms of the</w:t>
      </w:r>
      <w:r w:rsidR="00846E7D" w:rsidRPr="00D64259">
        <w:rPr>
          <w:rFonts w:ascii="Times New Roman" w:hAnsi="Times New Roman" w:cs="Times New Roman"/>
          <w:sz w:val="26"/>
          <w:szCs w:val="26"/>
        </w:rPr>
        <w:t>ir</w:t>
      </w:r>
      <w:r w:rsidRPr="00D64259">
        <w:rPr>
          <w:rFonts w:ascii="Times New Roman" w:hAnsi="Times New Roman" w:cs="Times New Roman"/>
          <w:sz w:val="26"/>
          <w:szCs w:val="26"/>
        </w:rPr>
        <w:t xml:space="preserve"> obligations under the bond.</w:t>
      </w:r>
    </w:p>
    <w:p w14:paraId="51A2ED4A" w14:textId="77777777" w:rsidR="000D3B77" w:rsidRDefault="000D3B77" w:rsidP="000D3B77">
      <w:pPr>
        <w:pStyle w:val="ListParagraph"/>
        <w:spacing w:line="360" w:lineRule="auto"/>
        <w:ind w:left="851"/>
        <w:jc w:val="both"/>
        <w:rPr>
          <w:rFonts w:ascii="Times New Roman" w:hAnsi="Times New Roman" w:cs="Times New Roman"/>
          <w:sz w:val="26"/>
          <w:szCs w:val="26"/>
        </w:rPr>
      </w:pPr>
    </w:p>
    <w:p w14:paraId="292A915B" w14:textId="3CE7F458" w:rsidR="00CB5C14" w:rsidRPr="00D64259" w:rsidRDefault="00B4661A" w:rsidP="00E41CF2">
      <w:pPr>
        <w:pStyle w:val="ListParagraph"/>
        <w:numPr>
          <w:ilvl w:val="0"/>
          <w:numId w:val="23"/>
        </w:numPr>
        <w:spacing w:line="360" w:lineRule="auto"/>
        <w:ind w:left="851" w:hanging="851"/>
        <w:jc w:val="both"/>
        <w:rPr>
          <w:rFonts w:ascii="Times New Roman" w:hAnsi="Times New Roman" w:cs="Times New Roman"/>
          <w:sz w:val="26"/>
          <w:szCs w:val="26"/>
        </w:rPr>
      </w:pPr>
      <w:r w:rsidRPr="00D64259">
        <w:rPr>
          <w:rFonts w:ascii="Times New Roman" w:hAnsi="Times New Roman" w:cs="Times New Roman"/>
          <w:sz w:val="26"/>
          <w:szCs w:val="26"/>
        </w:rPr>
        <w:t xml:space="preserve">The </w:t>
      </w:r>
      <w:r w:rsidR="00460E04" w:rsidRPr="00D64259">
        <w:rPr>
          <w:rFonts w:ascii="Times New Roman" w:hAnsi="Times New Roman" w:cs="Times New Roman"/>
          <w:sz w:val="26"/>
          <w:szCs w:val="26"/>
        </w:rPr>
        <w:t xml:space="preserve">Plaintiffs are awarded costs on </w:t>
      </w:r>
      <w:r w:rsidR="000B0C42" w:rsidRPr="00D64259">
        <w:rPr>
          <w:rFonts w:ascii="Times New Roman" w:hAnsi="Times New Roman" w:cs="Times New Roman"/>
          <w:sz w:val="26"/>
          <w:szCs w:val="26"/>
        </w:rPr>
        <w:t>an attorney-and-client scale.</w:t>
      </w:r>
      <w:r w:rsidRPr="00D64259">
        <w:rPr>
          <w:rFonts w:ascii="Times New Roman" w:hAnsi="Times New Roman" w:cs="Times New Roman"/>
          <w:sz w:val="26"/>
          <w:szCs w:val="26"/>
        </w:rPr>
        <w:t xml:space="preserve"> </w:t>
      </w:r>
      <w:r w:rsidR="003C6274" w:rsidRPr="00D64259">
        <w:rPr>
          <w:rFonts w:ascii="Times New Roman" w:hAnsi="Times New Roman" w:cs="Times New Roman"/>
          <w:sz w:val="26"/>
          <w:szCs w:val="26"/>
        </w:rPr>
        <w:t xml:space="preserve"> </w:t>
      </w:r>
    </w:p>
    <w:p w14:paraId="3BE51B99" w14:textId="77777777" w:rsidR="00C5440A" w:rsidRPr="000D3B77" w:rsidRDefault="00C5440A" w:rsidP="000D3B77">
      <w:pPr>
        <w:spacing w:line="360" w:lineRule="auto"/>
        <w:jc w:val="both"/>
        <w:rPr>
          <w:rFonts w:ascii="Times New Roman" w:hAnsi="Times New Roman" w:cs="Times New Roman"/>
          <w:b/>
          <w:sz w:val="26"/>
          <w:szCs w:val="26"/>
        </w:rPr>
      </w:pPr>
    </w:p>
    <w:p w14:paraId="2A2FE455" w14:textId="62298AEC" w:rsidR="00460E04" w:rsidRPr="000D3B77" w:rsidRDefault="000D2FB5" w:rsidP="000D3B77">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THE FOLLOWING ORDER ISSUES:</w:t>
      </w:r>
    </w:p>
    <w:p w14:paraId="63D95CA2" w14:textId="77777777" w:rsidR="00890B64" w:rsidRPr="00D64259" w:rsidRDefault="00460E04" w:rsidP="00890B64">
      <w:pPr>
        <w:pStyle w:val="ListParagraph"/>
        <w:numPr>
          <w:ilvl w:val="0"/>
          <w:numId w:val="21"/>
        </w:numPr>
        <w:spacing w:line="360" w:lineRule="auto"/>
        <w:jc w:val="both"/>
        <w:rPr>
          <w:rFonts w:ascii="Times New Roman" w:hAnsi="Times New Roman" w:cs="Times New Roman"/>
          <w:sz w:val="26"/>
          <w:szCs w:val="26"/>
        </w:rPr>
      </w:pPr>
      <w:r w:rsidRPr="00D64259">
        <w:rPr>
          <w:rFonts w:ascii="Times New Roman" w:hAnsi="Times New Roman" w:cs="Times New Roman"/>
          <w:sz w:val="26"/>
          <w:szCs w:val="26"/>
        </w:rPr>
        <w:t>The application is dismissed.</w:t>
      </w:r>
    </w:p>
    <w:p w14:paraId="4513017B" w14:textId="52379D4A" w:rsidR="00253E62" w:rsidRPr="00A17A85" w:rsidRDefault="00460E04" w:rsidP="00D64259">
      <w:pPr>
        <w:pStyle w:val="ListParagraph"/>
        <w:numPr>
          <w:ilvl w:val="0"/>
          <w:numId w:val="21"/>
        </w:numPr>
        <w:spacing w:line="360" w:lineRule="auto"/>
        <w:jc w:val="both"/>
        <w:rPr>
          <w:rFonts w:ascii="Times New Roman" w:hAnsi="Times New Roman" w:cs="Times New Roman"/>
          <w:sz w:val="26"/>
          <w:szCs w:val="26"/>
        </w:rPr>
      </w:pPr>
      <w:r w:rsidRPr="00D64259">
        <w:rPr>
          <w:rFonts w:ascii="Times New Roman" w:hAnsi="Times New Roman" w:cs="Times New Roman"/>
          <w:sz w:val="26"/>
          <w:szCs w:val="26"/>
        </w:rPr>
        <w:t>Defendants to pay P</w:t>
      </w:r>
      <w:r w:rsidR="000B0C42" w:rsidRPr="00D64259">
        <w:rPr>
          <w:rFonts w:ascii="Times New Roman" w:hAnsi="Times New Roman" w:cs="Times New Roman"/>
          <w:sz w:val="26"/>
          <w:szCs w:val="26"/>
        </w:rPr>
        <w:t>laintiffs’ costs on an attorney-and-</w:t>
      </w:r>
      <w:r w:rsidRPr="00D64259">
        <w:rPr>
          <w:rFonts w:ascii="Times New Roman" w:hAnsi="Times New Roman" w:cs="Times New Roman"/>
          <w:sz w:val="26"/>
          <w:szCs w:val="26"/>
        </w:rPr>
        <w:t>client scale.</w:t>
      </w:r>
      <w:r w:rsidR="001C6411" w:rsidRPr="00D64259">
        <w:rPr>
          <w:rFonts w:ascii="Times New Roman" w:hAnsi="Times New Roman" w:cs="Times New Roman"/>
          <w:color w:val="000000"/>
          <w:sz w:val="26"/>
          <w:szCs w:val="26"/>
        </w:rPr>
        <w:t xml:space="preserve">    </w:t>
      </w:r>
      <w:r w:rsidR="00A17A85" w:rsidRPr="00A17A85">
        <w:rPr>
          <w:rFonts w:ascii="Times New Roman" w:hAnsi="Times New Roman" w:cs="Times New Roman"/>
          <w:color w:val="000000"/>
          <w:sz w:val="26"/>
          <w:szCs w:val="26"/>
        </w:rPr>
        <w:t xml:space="preserve">            </w:t>
      </w:r>
    </w:p>
    <w:p w14:paraId="052CA620" w14:textId="6BBB837A" w:rsidR="00253E62" w:rsidRPr="00D64259" w:rsidRDefault="00253E62" w:rsidP="00693880">
      <w:pPr>
        <w:pBdr>
          <w:top w:val="nil"/>
          <w:left w:val="nil"/>
          <w:bottom w:val="nil"/>
          <w:right w:val="nil"/>
          <w:between w:val="nil"/>
        </w:pBdr>
        <w:spacing w:line="360" w:lineRule="auto"/>
        <w:ind w:left="720"/>
        <w:jc w:val="right"/>
        <w:rPr>
          <w:rFonts w:ascii="Times New Roman" w:hAnsi="Times New Roman" w:cs="Times New Roman"/>
          <w:color w:val="000000"/>
          <w:sz w:val="26"/>
          <w:szCs w:val="26"/>
        </w:rPr>
      </w:pPr>
    </w:p>
    <w:p w14:paraId="1CEDD652" w14:textId="77777777" w:rsidR="001C6411" w:rsidRPr="00D64259" w:rsidRDefault="001C6411" w:rsidP="00693880">
      <w:pPr>
        <w:spacing w:after="0" w:line="360" w:lineRule="auto"/>
        <w:jc w:val="center"/>
        <w:rPr>
          <w:rFonts w:ascii="Times New Roman" w:eastAsia="Arial" w:hAnsi="Times New Roman" w:cs="Times New Roman"/>
          <w:sz w:val="26"/>
          <w:szCs w:val="26"/>
          <w:u w:val="single"/>
        </w:rPr>
      </w:pPr>
      <w:r w:rsidRPr="00D64259">
        <w:rPr>
          <w:rFonts w:ascii="Times New Roman" w:eastAsia="Arial" w:hAnsi="Times New Roman" w:cs="Times New Roman"/>
          <w:sz w:val="26"/>
          <w:szCs w:val="26"/>
        </w:rPr>
        <w:t xml:space="preserve">                                           </w:t>
      </w:r>
      <w:r w:rsidR="00253E62" w:rsidRPr="00D64259">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 xml:space="preserve">   _____________________</w:t>
      </w:r>
    </w:p>
    <w:p w14:paraId="6B43C035" w14:textId="4246CFEB" w:rsidR="001C6411" w:rsidRPr="00D64259" w:rsidRDefault="001C6411" w:rsidP="00693880">
      <w:pPr>
        <w:spacing w:after="0" w:line="360" w:lineRule="auto"/>
        <w:jc w:val="center"/>
        <w:rPr>
          <w:rFonts w:ascii="Times New Roman" w:eastAsia="Arial" w:hAnsi="Times New Roman" w:cs="Times New Roman"/>
          <w:b/>
          <w:sz w:val="26"/>
          <w:szCs w:val="26"/>
        </w:rPr>
      </w:pPr>
      <w:r w:rsidRPr="00D64259">
        <w:rPr>
          <w:rFonts w:ascii="Times New Roman" w:eastAsia="Arial" w:hAnsi="Times New Roman" w:cs="Times New Roman"/>
          <w:sz w:val="26"/>
          <w:szCs w:val="26"/>
        </w:rPr>
        <w:t xml:space="preserve">                                                                            </w:t>
      </w:r>
      <w:r w:rsidR="00D64259">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 xml:space="preserve">           </w:t>
      </w:r>
      <w:r w:rsidR="006C3818" w:rsidRPr="00D64259">
        <w:rPr>
          <w:rFonts w:ascii="Times New Roman" w:eastAsia="Arial" w:hAnsi="Times New Roman" w:cs="Times New Roman"/>
          <w:sz w:val="26"/>
          <w:szCs w:val="26"/>
        </w:rPr>
        <w:t xml:space="preserve">                     </w:t>
      </w:r>
      <w:r w:rsidRPr="00D64259">
        <w:rPr>
          <w:rFonts w:ascii="Times New Roman" w:eastAsia="Arial" w:hAnsi="Times New Roman" w:cs="Times New Roman"/>
          <w:sz w:val="26"/>
          <w:szCs w:val="26"/>
        </w:rPr>
        <w:t xml:space="preserve"> </w:t>
      </w:r>
      <w:r w:rsidRPr="00D64259">
        <w:rPr>
          <w:rFonts w:ascii="Times New Roman" w:eastAsia="Arial" w:hAnsi="Times New Roman" w:cs="Times New Roman"/>
          <w:b/>
          <w:bCs/>
          <w:sz w:val="26"/>
          <w:szCs w:val="26"/>
        </w:rPr>
        <w:t xml:space="preserve">M </w:t>
      </w:r>
      <w:r w:rsidRPr="00D64259">
        <w:rPr>
          <w:rFonts w:ascii="Times New Roman" w:eastAsia="Arial" w:hAnsi="Times New Roman" w:cs="Times New Roman"/>
          <w:b/>
          <w:sz w:val="26"/>
          <w:szCs w:val="26"/>
        </w:rPr>
        <w:t xml:space="preserve">Olivier </w:t>
      </w:r>
    </w:p>
    <w:p w14:paraId="2131A8D7" w14:textId="04516971" w:rsidR="001C6411" w:rsidRPr="00D64259" w:rsidRDefault="001C6411" w:rsidP="00693880">
      <w:pPr>
        <w:spacing w:after="0" w:line="360" w:lineRule="auto"/>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                                                  </w:t>
      </w:r>
      <w:r w:rsidR="006C3818" w:rsidRPr="00D64259">
        <w:rPr>
          <w:rFonts w:ascii="Times New Roman" w:eastAsia="Arial" w:hAnsi="Times New Roman" w:cs="Times New Roman"/>
          <w:b/>
          <w:sz w:val="26"/>
          <w:szCs w:val="26"/>
        </w:rPr>
        <w:t xml:space="preserve">                     </w:t>
      </w:r>
      <w:r w:rsidR="00D64259">
        <w:rPr>
          <w:rFonts w:ascii="Times New Roman" w:eastAsia="Arial" w:hAnsi="Times New Roman" w:cs="Times New Roman"/>
          <w:b/>
          <w:sz w:val="26"/>
          <w:szCs w:val="26"/>
        </w:rPr>
        <w:t xml:space="preserve">             </w:t>
      </w:r>
      <w:r w:rsidRPr="00D64259">
        <w:rPr>
          <w:rFonts w:ascii="Times New Roman" w:eastAsia="Arial" w:hAnsi="Times New Roman" w:cs="Times New Roman"/>
          <w:b/>
          <w:sz w:val="26"/>
          <w:szCs w:val="26"/>
        </w:rPr>
        <w:t xml:space="preserve">Acting Judge of the High Court             </w:t>
      </w:r>
    </w:p>
    <w:p w14:paraId="3B85B150" w14:textId="31A3493B" w:rsidR="001C6411" w:rsidRPr="00D64259" w:rsidRDefault="001C6411" w:rsidP="00C5440A">
      <w:pPr>
        <w:spacing w:after="0" w:line="360" w:lineRule="auto"/>
        <w:jc w:val="center"/>
        <w:rPr>
          <w:rFonts w:ascii="Times New Roman" w:eastAsia="Arial" w:hAnsi="Times New Roman" w:cs="Times New Roman"/>
          <w:b/>
          <w:sz w:val="26"/>
          <w:szCs w:val="26"/>
        </w:rPr>
      </w:pPr>
      <w:r w:rsidRPr="00D64259">
        <w:rPr>
          <w:rFonts w:ascii="Times New Roman" w:eastAsia="Arial" w:hAnsi="Times New Roman" w:cs="Times New Roman"/>
          <w:b/>
          <w:sz w:val="26"/>
          <w:szCs w:val="26"/>
        </w:rPr>
        <w:t xml:space="preserve">                               </w:t>
      </w:r>
      <w:r w:rsidR="006C3818" w:rsidRPr="00D64259">
        <w:rPr>
          <w:rFonts w:ascii="Times New Roman" w:eastAsia="Arial" w:hAnsi="Times New Roman" w:cs="Times New Roman"/>
          <w:b/>
          <w:sz w:val="26"/>
          <w:szCs w:val="26"/>
        </w:rPr>
        <w:t xml:space="preserve">                      </w:t>
      </w:r>
      <w:r w:rsidRPr="00D64259">
        <w:rPr>
          <w:rFonts w:ascii="Times New Roman" w:eastAsia="Arial" w:hAnsi="Times New Roman" w:cs="Times New Roman"/>
          <w:b/>
          <w:sz w:val="26"/>
          <w:szCs w:val="26"/>
        </w:rPr>
        <w:t xml:space="preserve">     </w:t>
      </w:r>
      <w:r w:rsidR="00D64259">
        <w:rPr>
          <w:rFonts w:ascii="Times New Roman" w:eastAsia="Arial" w:hAnsi="Times New Roman" w:cs="Times New Roman"/>
          <w:b/>
          <w:sz w:val="26"/>
          <w:szCs w:val="26"/>
        </w:rPr>
        <w:t xml:space="preserve">          </w:t>
      </w:r>
      <w:r w:rsidRPr="00D64259">
        <w:rPr>
          <w:rFonts w:ascii="Times New Roman" w:eastAsia="Arial" w:hAnsi="Times New Roman" w:cs="Times New Roman"/>
          <w:b/>
          <w:sz w:val="26"/>
          <w:szCs w:val="26"/>
        </w:rPr>
        <w:t>Gauteng Local Division, Johannesburg</w:t>
      </w:r>
    </w:p>
    <w:p w14:paraId="12F01392" w14:textId="77777777" w:rsidR="001C6411" w:rsidRPr="00D64259" w:rsidRDefault="001C6411" w:rsidP="00693880">
      <w:pPr>
        <w:spacing w:after="0" w:line="360" w:lineRule="auto"/>
        <w:rPr>
          <w:rFonts w:ascii="Times New Roman" w:eastAsia="Arial" w:hAnsi="Times New Roman" w:cs="Times New Roman"/>
          <w:sz w:val="26"/>
          <w:szCs w:val="26"/>
        </w:rPr>
      </w:pPr>
    </w:p>
    <w:p w14:paraId="1F2B82C9" w14:textId="59232D40" w:rsidR="001C6411" w:rsidRPr="00D64259" w:rsidRDefault="001C6411" w:rsidP="00693880">
      <w:pPr>
        <w:spacing w:line="360" w:lineRule="auto"/>
        <w:jc w:val="both"/>
        <w:rPr>
          <w:rFonts w:ascii="Times New Roman" w:hAnsi="Times New Roman" w:cs="Times New Roman"/>
          <w:i/>
          <w:iCs/>
          <w:sz w:val="26"/>
          <w:szCs w:val="26"/>
        </w:rPr>
      </w:pPr>
      <w:r w:rsidRPr="00D64259">
        <w:rPr>
          <w:rFonts w:ascii="Times New Roman" w:hAnsi="Times New Roman" w:cs="Times New Roman"/>
          <w:i/>
          <w:sz w:val="26"/>
          <w:szCs w:val="26"/>
          <w:lang w:val="en-ZA"/>
        </w:rPr>
        <w:t>This judgment was handed down electronicall</w:t>
      </w:r>
      <w:r w:rsidR="00D10F07" w:rsidRPr="00D64259">
        <w:rPr>
          <w:rFonts w:ascii="Times New Roman" w:hAnsi="Times New Roman" w:cs="Times New Roman"/>
          <w:i/>
          <w:sz w:val="26"/>
          <w:szCs w:val="26"/>
          <w:lang w:val="en-ZA"/>
        </w:rPr>
        <w:t>y by circulation to the parties</w:t>
      </w:r>
      <w:r w:rsidRPr="00D64259">
        <w:rPr>
          <w:rFonts w:ascii="Times New Roman" w:hAnsi="Times New Roman" w:cs="Times New Roman"/>
          <w:i/>
          <w:sz w:val="26"/>
          <w:szCs w:val="26"/>
          <w:lang w:val="en-ZA"/>
        </w:rPr>
        <w:t xml:space="preserve"> and/or parties’ representatives by email and by </w:t>
      </w:r>
      <w:r w:rsidRPr="00D64259">
        <w:rPr>
          <w:rFonts w:ascii="Times New Roman" w:hAnsi="Times New Roman" w:cs="Times New Roman"/>
          <w:i/>
          <w:sz w:val="26"/>
          <w:szCs w:val="26"/>
        </w:rPr>
        <w:t>upload</w:t>
      </w:r>
      <w:r w:rsidRPr="00D64259">
        <w:rPr>
          <w:rFonts w:ascii="Times New Roman" w:hAnsi="Times New Roman" w:cs="Times New Roman"/>
          <w:i/>
          <w:sz w:val="26"/>
          <w:szCs w:val="26"/>
          <w:lang w:val="en-ZA"/>
        </w:rPr>
        <w:t xml:space="preserve"> to CaseLines. The date and time for hand-down is deemed to be 1</w:t>
      </w:r>
      <w:r w:rsidR="0054153B">
        <w:rPr>
          <w:rFonts w:ascii="Times New Roman" w:hAnsi="Times New Roman" w:cs="Times New Roman"/>
          <w:i/>
          <w:sz w:val="26"/>
          <w:szCs w:val="26"/>
          <w:lang w:val="en-ZA"/>
        </w:rPr>
        <w:t>6</w:t>
      </w:r>
      <w:r w:rsidRPr="00D64259">
        <w:rPr>
          <w:rFonts w:ascii="Times New Roman" w:hAnsi="Times New Roman" w:cs="Times New Roman"/>
          <w:i/>
          <w:sz w:val="26"/>
          <w:szCs w:val="26"/>
          <w:lang w:val="en-ZA"/>
        </w:rPr>
        <w:t xml:space="preserve">h00 on </w:t>
      </w:r>
      <w:r w:rsidR="0054153B">
        <w:rPr>
          <w:rFonts w:ascii="Times New Roman" w:hAnsi="Times New Roman" w:cs="Times New Roman"/>
          <w:i/>
          <w:iCs/>
          <w:sz w:val="26"/>
          <w:szCs w:val="26"/>
        </w:rPr>
        <w:t>1</w:t>
      </w:r>
      <w:r w:rsidR="00926461">
        <w:rPr>
          <w:rFonts w:ascii="Times New Roman" w:hAnsi="Times New Roman" w:cs="Times New Roman"/>
          <w:i/>
          <w:iCs/>
          <w:sz w:val="26"/>
          <w:szCs w:val="26"/>
        </w:rPr>
        <w:t>6</w:t>
      </w:r>
      <w:r w:rsidR="00954B50" w:rsidRPr="00D64259">
        <w:rPr>
          <w:rFonts w:ascii="Times New Roman" w:hAnsi="Times New Roman" w:cs="Times New Roman"/>
          <w:i/>
          <w:iCs/>
          <w:sz w:val="26"/>
          <w:szCs w:val="26"/>
        </w:rPr>
        <w:t xml:space="preserve"> </w:t>
      </w:r>
      <w:r w:rsidR="00612DB7" w:rsidRPr="00D64259">
        <w:rPr>
          <w:rFonts w:ascii="Times New Roman" w:hAnsi="Times New Roman" w:cs="Times New Roman"/>
          <w:i/>
          <w:iCs/>
          <w:sz w:val="26"/>
          <w:szCs w:val="26"/>
        </w:rPr>
        <w:t>August</w:t>
      </w:r>
      <w:r w:rsidRPr="00D64259">
        <w:rPr>
          <w:rFonts w:ascii="Times New Roman" w:hAnsi="Times New Roman" w:cs="Times New Roman"/>
          <w:i/>
          <w:iCs/>
          <w:sz w:val="26"/>
          <w:szCs w:val="26"/>
        </w:rPr>
        <w:t xml:space="preserve"> 2022.</w:t>
      </w:r>
    </w:p>
    <w:p w14:paraId="283C28D9" w14:textId="3ECC3A4B" w:rsidR="001C6411" w:rsidRPr="00D64259" w:rsidRDefault="001C6411" w:rsidP="00C5440A">
      <w:pPr>
        <w:spacing w:after="0" w:line="360" w:lineRule="auto"/>
        <w:jc w:val="center"/>
        <w:rPr>
          <w:rFonts w:ascii="Times New Roman" w:eastAsia="Arial" w:hAnsi="Times New Roman" w:cs="Times New Roman"/>
          <w:sz w:val="26"/>
          <w:szCs w:val="26"/>
        </w:rPr>
      </w:pPr>
      <w:r w:rsidRPr="00D64259">
        <w:rPr>
          <w:rFonts w:ascii="Times New Roman" w:eastAsia="Arial" w:hAnsi="Times New Roman" w:cs="Times New Roman"/>
          <w:sz w:val="26"/>
          <w:szCs w:val="26"/>
        </w:rPr>
        <w:t xml:space="preserve">                                                                                              </w:t>
      </w:r>
    </w:p>
    <w:p w14:paraId="26F7DC55" w14:textId="09C920AC" w:rsidR="002E2C46" w:rsidRPr="00D64259" w:rsidRDefault="002E2C46" w:rsidP="00693880">
      <w:pPr>
        <w:spacing w:line="360" w:lineRule="auto"/>
        <w:rPr>
          <w:rFonts w:ascii="Times New Roman" w:hAnsi="Times New Roman" w:cs="Times New Roman"/>
          <w:sz w:val="26"/>
          <w:szCs w:val="26"/>
        </w:rPr>
      </w:pPr>
      <w:r w:rsidRPr="00D64259">
        <w:rPr>
          <w:rFonts w:ascii="Times New Roman" w:hAnsi="Times New Roman" w:cs="Times New Roman"/>
          <w:sz w:val="26"/>
          <w:szCs w:val="26"/>
        </w:rPr>
        <w:t>Date of hearing: 25</w:t>
      </w:r>
      <w:r w:rsidR="0005503E" w:rsidRPr="00D64259">
        <w:rPr>
          <w:rFonts w:ascii="Times New Roman" w:hAnsi="Times New Roman" w:cs="Times New Roman"/>
          <w:sz w:val="26"/>
          <w:szCs w:val="26"/>
        </w:rPr>
        <w:t xml:space="preserve"> May 2022</w:t>
      </w:r>
    </w:p>
    <w:p w14:paraId="5D079549" w14:textId="298848E2" w:rsidR="00AC562C" w:rsidRPr="00926461" w:rsidRDefault="00612DB7" w:rsidP="00693880">
      <w:pPr>
        <w:spacing w:line="360" w:lineRule="auto"/>
        <w:rPr>
          <w:rFonts w:ascii="Times New Roman" w:hAnsi="Times New Roman" w:cs="Times New Roman"/>
          <w:sz w:val="26"/>
          <w:szCs w:val="26"/>
        </w:rPr>
      </w:pPr>
      <w:r w:rsidRPr="00D64259">
        <w:rPr>
          <w:rFonts w:ascii="Times New Roman" w:hAnsi="Times New Roman" w:cs="Times New Roman"/>
          <w:sz w:val="26"/>
          <w:szCs w:val="26"/>
        </w:rPr>
        <w:t xml:space="preserve">Date of judgment: </w:t>
      </w:r>
      <w:r w:rsidR="0054153B">
        <w:rPr>
          <w:rFonts w:ascii="Times New Roman" w:hAnsi="Times New Roman" w:cs="Times New Roman"/>
          <w:sz w:val="26"/>
          <w:szCs w:val="26"/>
        </w:rPr>
        <w:t>1</w:t>
      </w:r>
      <w:r w:rsidR="00926461">
        <w:rPr>
          <w:rFonts w:ascii="Times New Roman" w:hAnsi="Times New Roman" w:cs="Times New Roman"/>
          <w:sz w:val="26"/>
          <w:szCs w:val="26"/>
        </w:rPr>
        <w:t>6</w:t>
      </w:r>
      <w:r w:rsidR="000517AA" w:rsidRPr="00D64259">
        <w:rPr>
          <w:rFonts w:ascii="Times New Roman" w:hAnsi="Times New Roman" w:cs="Times New Roman"/>
          <w:sz w:val="26"/>
          <w:szCs w:val="26"/>
        </w:rPr>
        <w:t xml:space="preserve"> </w:t>
      </w:r>
      <w:r w:rsidR="00CD3C16" w:rsidRPr="00D64259">
        <w:rPr>
          <w:rFonts w:ascii="Times New Roman" w:hAnsi="Times New Roman" w:cs="Times New Roman"/>
          <w:sz w:val="26"/>
          <w:szCs w:val="26"/>
        </w:rPr>
        <w:t>August 2022</w:t>
      </w:r>
    </w:p>
    <w:p w14:paraId="2DDBE0FB" w14:textId="7D55BB83" w:rsidR="00E00356" w:rsidRPr="00D64259" w:rsidRDefault="00E00356" w:rsidP="00693880">
      <w:pPr>
        <w:spacing w:line="360" w:lineRule="auto"/>
        <w:rPr>
          <w:rFonts w:ascii="Times New Roman" w:hAnsi="Times New Roman" w:cs="Times New Roman"/>
          <w:sz w:val="26"/>
          <w:szCs w:val="26"/>
        </w:rPr>
      </w:pPr>
      <w:r w:rsidRPr="00D64259">
        <w:rPr>
          <w:rFonts w:ascii="Times New Roman" w:hAnsi="Times New Roman" w:cs="Times New Roman"/>
          <w:i/>
          <w:sz w:val="26"/>
          <w:szCs w:val="26"/>
        </w:rPr>
        <w:t xml:space="preserve">On behalf of </w:t>
      </w:r>
      <w:r w:rsidR="002E2C46" w:rsidRPr="00D64259">
        <w:rPr>
          <w:rFonts w:ascii="Times New Roman" w:hAnsi="Times New Roman" w:cs="Times New Roman"/>
          <w:i/>
          <w:sz w:val="26"/>
          <w:szCs w:val="26"/>
        </w:rPr>
        <w:t>applicants/defendants</w:t>
      </w:r>
      <w:r w:rsidR="002E2C46" w:rsidRPr="00D64259">
        <w:rPr>
          <w:rFonts w:ascii="Times New Roman" w:hAnsi="Times New Roman" w:cs="Times New Roman"/>
          <w:sz w:val="26"/>
          <w:szCs w:val="26"/>
        </w:rPr>
        <w:t xml:space="preserve">: </w:t>
      </w:r>
      <w:r w:rsidR="0011327E" w:rsidRPr="00D64259">
        <w:rPr>
          <w:rFonts w:ascii="Times New Roman" w:hAnsi="Times New Roman" w:cs="Times New Roman"/>
          <w:sz w:val="26"/>
          <w:szCs w:val="26"/>
        </w:rPr>
        <w:t>First Defendant i</w:t>
      </w:r>
      <w:r w:rsidRPr="00D64259">
        <w:rPr>
          <w:rFonts w:ascii="Times New Roman" w:hAnsi="Times New Roman" w:cs="Times New Roman"/>
          <w:sz w:val="26"/>
          <w:szCs w:val="26"/>
        </w:rPr>
        <w:t xml:space="preserve">n person </w:t>
      </w:r>
    </w:p>
    <w:p w14:paraId="6752BC59" w14:textId="3CAFD797" w:rsidR="00E00356" w:rsidRPr="00D64259" w:rsidRDefault="00E00356" w:rsidP="00693880">
      <w:pPr>
        <w:spacing w:line="360" w:lineRule="auto"/>
        <w:rPr>
          <w:rFonts w:ascii="Times New Roman" w:hAnsi="Times New Roman" w:cs="Times New Roman"/>
          <w:sz w:val="26"/>
          <w:szCs w:val="26"/>
        </w:rPr>
      </w:pPr>
      <w:r w:rsidRPr="00D64259">
        <w:rPr>
          <w:rFonts w:ascii="Times New Roman" w:hAnsi="Times New Roman" w:cs="Times New Roman"/>
          <w:i/>
          <w:sz w:val="26"/>
          <w:szCs w:val="26"/>
        </w:rPr>
        <w:t>On behalf of</w:t>
      </w:r>
      <w:r w:rsidR="002E2C46" w:rsidRPr="00D64259">
        <w:rPr>
          <w:rFonts w:ascii="Times New Roman" w:hAnsi="Times New Roman" w:cs="Times New Roman"/>
          <w:i/>
          <w:sz w:val="26"/>
          <w:szCs w:val="26"/>
        </w:rPr>
        <w:t xml:space="preserve"> respondents/plaintiffs</w:t>
      </w:r>
      <w:r w:rsidR="002E2C46" w:rsidRPr="00D64259">
        <w:rPr>
          <w:rFonts w:ascii="Times New Roman" w:hAnsi="Times New Roman" w:cs="Times New Roman"/>
          <w:sz w:val="26"/>
          <w:szCs w:val="26"/>
        </w:rPr>
        <w:t xml:space="preserve">: </w:t>
      </w:r>
      <w:r w:rsidR="00837540" w:rsidRPr="00D64259">
        <w:rPr>
          <w:rFonts w:ascii="Times New Roman" w:hAnsi="Times New Roman" w:cs="Times New Roman"/>
          <w:sz w:val="26"/>
          <w:szCs w:val="26"/>
        </w:rPr>
        <w:t>M De</w:t>
      </w:r>
      <w:r w:rsidR="002E2C46" w:rsidRPr="00D64259">
        <w:rPr>
          <w:rFonts w:ascii="Times New Roman" w:hAnsi="Times New Roman" w:cs="Times New Roman"/>
          <w:sz w:val="26"/>
          <w:szCs w:val="26"/>
        </w:rPr>
        <w:t xml:space="preserve"> Oliveira</w:t>
      </w:r>
    </w:p>
    <w:p w14:paraId="6C1080E4" w14:textId="2A9C22AF" w:rsidR="00CB5C14" w:rsidRPr="00D64259" w:rsidRDefault="00E00356" w:rsidP="00693880">
      <w:pPr>
        <w:spacing w:line="360" w:lineRule="auto"/>
        <w:rPr>
          <w:rFonts w:ascii="Times New Roman" w:hAnsi="Times New Roman" w:cs="Times New Roman"/>
          <w:sz w:val="26"/>
          <w:szCs w:val="26"/>
        </w:rPr>
      </w:pPr>
      <w:r w:rsidRPr="00D64259">
        <w:rPr>
          <w:rFonts w:ascii="Times New Roman" w:hAnsi="Times New Roman" w:cs="Times New Roman"/>
          <w:i/>
          <w:sz w:val="26"/>
          <w:szCs w:val="26"/>
        </w:rPr>
        <w:t>Instructed by</w:t>
      </w:r>
      <w:r w:rsidRPr="00D64259">
        <w:rPr>
          <w:rFonts w:ascii="Times New Roman" w:hAnsi="Times New Roman" w:cs="Times New Roman"/>
          <w:sz w:val="26"/>
          <w:szCs w:val="26"/>
        </w:rPr>
        <w:t xml:space="preserve">: </w:t>
      </w:r>
      <w:r w:rsidR="002E2C46" w:rsidRPr="00D64259">
        <w:rPr>
          <w:rFonts w:ascii="Times New Roman" w:hAnsi="Times New Roman" w:cs="Times New Roman"/>
          <w:sz w:val="26"/>
          <w:szCs w:val="26"/>
        </w:rPr>
        <w:t xml:space="preserve"> </w:t>
      </w:r>
      <w:r w:rsidR="00CB5C14" w:rsidRPr="00D64259">
        <w:rPr>
          <w:rFonts w:ascii="Times New Roman" w:hAnsi="Times New Roman" w:cs="Times New Roman"/>
          <w:sz w:val="26"/>
          <w:szCs w:val="26"/>
        </w:rPr>
        <w:t xml:space="preserve">  </w:t>
      </w:r>
      <w:r w:rsidR="00837540" w:rsidRPr="00D64259">
        <w:rPr>
          <w:rFonts w:ascii="Times New Roman" w:hAnsi="Times New Roman" w:cs="Times New Roman"/>
          <w:sz w:val="26"/>
          <w:szCs w:val="26"/>
        </w:rPr>
        <w:t xml:space="preserve">Tim du Toit </w:t>
      </w:r>
      <w:r w:rsidR="0066315C" w:rsidRPr="00D64259">
        <w:rPr>
          <w:rFonts w:ascii="Times New Roman" w:hAnsi="Times New Roman" w:cs="Times New Roman"/>
          <w:sz w:val="26"/>
          <w:szCs w:val="26"/>
        </w:rPr>
        <w:t>Inc</w:t>
      </w:r>
    </w:p>
    <w:p w14:paraId="0EA94873" w14:textId="489E27FC" w:rsidR="00940A69" w:rsidRPr="00D64259" w:rsidRDefault="00940A69" w:rsidP="00693880">
      <w:pPr>
        <w:spacing w:line="360" w:lineRule="auto"/>
        <w:rPr>
          <w:rFonts w:ascii="Times New Roman" w:hAnsi="Times New Roman" w:cs="Times New Roman"/>
          <w:sz w:val="26"/>
          <w:szCs w:val="26"/>
        </w:rPr>
      </w:pPr>
    </w:p>
    <w:sectPr w:rsidR="00940A69" w:rsidRPr="00D64259"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2C26" w14:textId="77777777" w:rsidR="00BB6C2F" w:rsidRDefault="00BB6C2F" w:rsidP="00746EC4">
      <w:pPr>
        <w:spacing w:after="0" w:line="240" w:lineRule="auto"/>
      </w:pPr>
      <w:r>
        <w:separator/>
      </w:r>
    </w:p>
  </w:endnote>
  <w:endnote w:type="continuationSeparator" w:id="0">
    <w:p w14:paraId="4D1AA613" w14:textId="77777777" w:rsidR="00BB6C2F" w:rsidRDefault="00BB6C2F"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530896"/>
      <w:docPartObj>
        <w:docPartGallery w:val="Page Numbers (Bottom of Page)"/>
        <w:docPartUnique/>
      </w:docPartObj>
    </w:sdtPr>
    <w:sdtEndPr>
      <w:rPr>
        <w:rFonts w:ascii="Times New Roman" w:hAnsi="Times New Roman" w:cs="Times New Roman"/>
        <w:noProof/>
      </w:rPr>
    </w:sdtEndPr>
    <w:sdtContent>
      <w:p w14:paraId="043F3D4A" w14:textId="27F4D6E4" w:rsidR="00C5440A" w:rsidRPr="00A17A85" w:rsidRDefault="00C5440A">
        <w:pPr>
          <w:pStyle w:val="Footer"/>
          <w:jc w:val="center"/>
          <w:rPr>
            <w:rFonts w:ascii="Times New Roman" w:hAnsi="Times New Roman" w:cs="Times New Roman"/>
          </w:rPr>
        </w:pPr>
        <w:r w:rsidRPr="00A17A85">
          <w:rPr>
            <w:rFonts w:ascii="Times New Roman" w:hAnsi="Times New Roman" w:cs="Times New Roman"/>
          </w:rPr>
          <w:fldChar w:fldCharType="begin"/>
        </w:r>
        <w:r w:rsidRPr="00A17A85">
          <w:rPr>
            <w:rFonts w:ascii="Times New Roman" w:hAnsi="Times New Roman" w:cs="Times New Roman"/>
          </w:rPr>
          <w:instrText xml:space="preserve"> PAGE   \* MERGEFORMAT </w:instrText>
        </w:r>
        <w:r w:rsidRPr="00A17A85">
          <w:rPr>
            <w:rFonts w:ascii="Times New Roman" w:hAnsi="Times New Roman" w:cs="Times New Roman"/>
          </w:rPr>
          <w:fldChar w:fldCharType="separate"/>
        </w:r>
        <w:r w:rsidR="00E539BA">
          <w:rPr>
            <w:rFonts w:ascii="Times New Roman" w:hAnsi="Times New Roman" w:cs="Times New Roman"/>
            <w:noProof/>
          </w:rPr>
          <w:t>12</w:t>
        </w:r>
        <w:r w:rsidRPr="00A17A85">
          <w:rPr>
            <w:rFonts w:ascii="Times New Roman" w:hAnsi="Times New Roman" w:cs="Times New Roman"/>
            <w:noProof/>
          </w:rPr>
          <w:fldChar w:fldCharType="end"/>
        </w:r>
      </w:p>
    </w:sdtContent>
  </w:sdt>
  <w:p w14:paraId="446549AD" w14:textId="77777777" w:rsidR="00643861" w:rsidRDefault="00643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7745" w14:textId="77777777" w:rsidR="00BB6C2F" w:rsidRDefault="00BB6C2F" w:rsidP="00746EC4">
      <w:pPr>
        <w:spacing w:after="0" w:line="240" w:lineRule="auto"/>
      </w:pPr>
      <w:r>
        <w:separator/>
      </w:r>
    </w:p>
  </w:footnote>
  <w:footnote w:type="continuationSeparator" w:id="0">
    <w:p w14:paraId="6D5AB93C" w14:textId="77777777" w:rsidR="00BB6C2F" w:rsidRDefault="00BB6C2F" w:rsidP="00746EC4">
      <w:pPr>
        <w:spacing w:after="0" w:line="240" w:lineRule="auto"/>
      </w:pPr>
      <w:r>
        <w:continuationSeparator/>
      </w:r>
    </w:p>
  </w:footnote>
  <w:footnote w:id="1">
    <w:p w14:paraId="47D15344" w14:textId="2D47C3A1" w:rsidR="00D000D6" w:rsidRPr="00D64259" w:rsidRDefault="00D000D6" w:rsidP="00356322">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00411825" w:rsidRPr="00D64259">
        <w:rPr>
          <w:rFonts w:ascii="Times New Roman" w:hAnsi="Times New Roman" w:cs="Times New Roman"/>
          <w:sz w:val="22"/>
          <w:szCs w:val="22"/>
        </w:rPr>
        <w:t xml:space="preserve"> </w:t>
      </w:r>
      <w:r w:rsidR="00146CEF" w:rsidRPr="00146CEF">
        <w:rPr>
          <w:rFonts w:ascii="Times New Roman" w:hAnsi="Times New Roman" w:cs="Times New Roman"/>
          <w:i/>
          <w:sz w:val="22"/>
          <w:szCs w:val="22"/>
        </w:rPr>
        <w:t>Hlophe v Freedom under Law</w:t>
      </w:r>
      <w:r w:rsidR="00146CEF">
        <w:rPr>
          <w:rFonts w:ascii="Times New Roman" w:hAnsi="Times New Roman" w:cs="Times New Roman"/>
          <w:sz w:val="22"/>
          <w:szCs w:val="22"/>
        </w:rPr>
        <w:t xml:space="preserve"> </w:t>
      </w:r>
      <w:r w:rsidR="00890B64" w:rsidRPr="00D64259">
        <w:rPr>
          <w:rFonts w:ascii="Times New Roman" w:hAnsi="Times New Roman" w:cs="Times New Roman"/>
          <w:sz w:val="22"/>
          <w:szCs w:val="22"/>
        </w:rPr>
        <w:t>2022 (2) SA 523 (GJ) at para [11].</w:t>
      </w:r>
    </w:p>
  </w:footnote>
  <w:footnote w:id="2">
    <w:p w14:paraId="6D5F55A9" w14:textId="77777777" w:rsidR="00A01CAF" w:rsidRPr="00D64259" w:rsidRDefault="00A01CAF" w:rsidP="00A01CAF">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lang w:val="en-US"/>
        </w:rPr>
        <w:t>SA Metropolitan v Louw</w:t>
      </w:r>
      <w:r w:rsidRPr="00D64259">
        <w:rPr>
          <w:rFonts w:ascii="Times New Roman" w:hAnsi="Times New Roman" w:cs="Times New Roman"/>
          <w:sz w:val="22"/>
          <w:szCs w:val="22"/>
          <w:lang w:val="en-US"/>
        </w:rPr>
        <w:t xml:space="preserve"> 1981 (4) SA 329 O at 333G-H.</w:t>
      </w:r>
    </w:p>
  </w:footnote>
  <w:footnote w:id="3">
    <w:p w14:paraId="519C8E19" w14:textId="761320DC" w:rsidR="00921AC8" w:rsidRPr="00D64259" w:rsidRDefault="00921AC8">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rPr>
        <w:t>Market Dynamics (Pty) Ltd t/a Brian Ferris v Grögor</w:t>
      </w:r>
      <w:r w:rsidRPr="00D64259">
        <w:rPr>
          <w:rFonts w:ascii="Times New Roman" w:hAnsi="Times New Roman" w:cs="Times New Roman"/>
          <w:sz w:val="22"/>
          <w:szCs w:val="22"/>
        </w:rPr>
        <w:t xml:space="preserve"> 1984 (1) SA 152 (W) at 153C.</w:t>
      </w:r>
    </w:p>
  </w:footnote>
  <w:footnote w:id="4">
    <w:p w14:paraId="3DA9D63C" w14:textId="6C102A8C" w:rsidR="002312B9" w:rsidRPr="00D64259" w:rsidRDefault="002312B9">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rPr>
        <w:t>De Klerk v De Klerk</w:t>
      </w:r>
      <w:r w:rsidR="00F8689F" w:rsidRPr="00D64259">
        <w:rPr>
          <w:rFonts w:ascii="Times New Roman" w:hAnsi="Times New Roman" w:cs="Times New Roman"/>
          <w:sz w:val="22"/>
          <w:szCs w:val="22"/>
        </w:rPr>
        <w:t xml:space="preserve"> 1986 (4) SA 424 (W) at 426I.</w:t>
      </w:r>
    </w:p>
  </w:footnote>
  <w:footnote w:id="5">
    <w:p w14:paraId="44742A80" w14:textId="30129C2A" w:rsidR="00D000D6" w:rsidRPr="00D64259" w:rsidRDefault="00D000D6" w:rsidP="00921AC8">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00921AC8" w:rsidRPr="00D64259">
        <w:rPr>
          <w:rFonts w:ascii="Times New Roman" w:hAnsi="Times New Roman" w:cs="Times New Roman"/>
          <w:i/>
          <w:sz w:val="22"/>
          <w:szCs w:val="22"/>
        </w:rPr>
        <w:t xml:space="preserve">Jyoti Structures Africa (Pty) </w:t>
      </w:r>
      <w:r w:rsidR="00A17A85">
        <w:rPr>
          <w:rFonts w:ascii="Times New Roman" w:hAnsi="Times New Roman" w:cs="Times New Roman"/>
          <w:i/>
          <w:sz w:val="22"/>
          <w:szCs w:val="22"/>
        </w:rPr>
        <w:t xml:space="preserve">Ltd v KRB Electrical Engineers; </w:t>
      </w:r>
      <w:r w:rsidR="00921AC8" w:rsidRPr="00D64259">
        <w:rPr>
          <w:rFonts w:ascii="Times New Roman" w:hAnsi="Times New Roman" w:cs="Times New Roman"/>
          <w:i/>
          <w:sz w:val="22"/>
          <w:szCs w:val="22"/>
        </w:rPr>
        <w:t>Masana Mavuthani Electrical &amp; Plumbing Services (Pty) Ltd t/a KRB Masana</w:t>
      </w:r>
      <w:r w:rsidR="00921AC8" w:rsidRPr="00D64259">
        <w:rPr>
          <w:rFonts w:ascii="Times New Roman" w:hAnsi="Times New Roman" w:cs="Times New Roman"/>
          <w:sz w:val="22"/>
          <w:szCs w:val="22"/>
        </w:rPr>
        <w:t xml:space="preserve"> 2011 (3) SA 231</w:t>
      </w:r>
      <w:r w:rsidR="00146CEF">
        <w:rPr>
          <w:rFonts w:ascii="Times New Roman" w:hAnsi="Times New Roman" w:cs="Times New Roman"/>
          <w:sz w:val="22"/>
          <w:szCs w:val="22"/>
        </w:rPr>
        <w:t xml:space="preserve"> (GSJ) at 235.</w:t>
      </w:r>
    </w:p>
  </w:footnote>
  <w:footnote w:id="6">
    <w:p w14:paraId="2124B3B8" w14:textId="6E47635B" w:rsidR="00D000D6" w:rsidRPr="00D64259" w:rsidRDefault="00D000D6" w:rsidP="00356322">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rPr>
        <w:t>Singh v Vorkel</w:t>
      </w:r>
      <w:r w:rsidRPr="00D64259">
        <w:rPr>
          <w:rFonts w:ascii="Times New Roman" w:hAnsi="Times New Roman" w:cs="Times New Roman"/>
          <w:sz w:val="22"/>
          <w:szCs w:val="22"/>
        </w:rPr>
        <w:t xml:space="preserve"> 1947 (3) SA 400 (C) at 406; </w:t>
      </w:r>
      <w:r w:rsidRPr="00D64259">
        <w:rPr>
          <w:rFonts w:ascii="Times New Roman" w:hAnsi="Times New Roman" w:cs="Times New Roman"/>
          <w:i/>
          <w:sz w:val="22"/>
          <w:szCs w:val="22"/>
        </w:rPr>
        <w:t>Odendaal v De Jager</w:t>
      </w:r>
      <w:r w:rsidR="008E4CF7" w:rsidRPr="00D64259">
        <w:rPr>
          <w:rFonts w:ascii="Times New Roman" w:hAnsi="Times New Roman" w:cs="Times New Roman"/>
          <w:sz w:val="22"/>
          <w:szCs w:val="22"/>
        </w:rPr>
        <w:t xml:space="preserve"> 1961 (4) SA 307 (O) at 310F–G.</w:t>
      </w:r>
    </w:p>
  </w:footnote>
  <w:footnote w:id="7">
    <w:p w14:paraId="49624F50" w14:textId="5C63FC35" w:rsidR="00F02771" w:rsidRPr="00D64259" w:rsidRDefault="00F02771" w:rsidP="00356322">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004A1D42" w:rsidRPr="00D64259">
        <w:rPr>
          <w:rFonts w:ascii="Times New Roman" w:hAnsi="Times New Roman" w:cs="Times New Roman"/>
          <w:sz w:val="22"/>
          <w:szCs w:val="22"/>
        </w:rPr>
        <w:t xml:space="preserve">See eg </w:t>
      </w:r>
      <w:r w:rsidR="004A1D42" w:rsidRPr="00D64259">
        <w:rPr>
          <w:rFonts w:ascii="Times New Roman" w:hAnsi="Times New Roman" w:cs="Times New Roman"/>
          <w:i/>
          <w:sz w:val="22"/>
          <w:szCs w:val="22"/>
        </w:rPr>
        <w:t>Van der Merwe v Starbuck NO</w:t>
      </w:r>
      <w:r w:rsidR="004A1D42" w:rsidRPr="00D64259">
        <w:rPr>
          <w:rFonts w:ascii="Times New Roman" w:hAnsi="Times New Roman" w:cs="Times New Roman"/>
          <w:sz w:val="22"/>
          <w:szCs w:val="22"/>
        </w:rPr>
        <w:t xml:space="preserve"> 2019 </w:t>
      </w:r>
      <w:r w:rsidR="004A1D42" w:rsidRPr="00D64259">
        <w:rPr>
          <w:rFonts w:ascii="Times New Roman" w:hAnsi="Times New Roman" w:cs="Times New Roman"/>
          <w:i/>
          <w:sz w:val="22"/>
          <w:szCs w:val="22"/>
        </w:rPr>
        <w:t>JDR</w:t>
      </w:r>
      <w:r w:rsidR="004A1D42" w:rsidRPr="00D64259">
        <w:rPr>
          <w:rFonts w:ascii="Times New Roman" w:hAnsi="Times New Roman" w:cs="Times New Roman"/>
          <w:sz w:val="22"/>
          <w:szCs w:val="22"/>
        </w:rPr>
        <w:t xml:space="preserve"> 0408 (GP), a recent decision of this division, and authorities cited there. </w:t>
      </w:r>
    </w:p>
  </w:footnote>
  <w:footnote w:id="8">
    <w:p w14:paraId="20BFCB04" w14:textId="5CBB2A93" w:rsidR="00F612B7" w:rsidRPr="00D64259" w:rsidRDefault="00F612B7">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rPr>
        <w:t>Klein v Klein</w:t>
      </w:r>
      <w:r w:rsidRPr="00D64259">
        <w:rPr>
          <w:rFonts w:ascii="Times New Roman" w:hAnsi="Times New Roman" w:cs="Times New Roman"/>
          <w:sz w:val="22"/>
          <w:szCs w:val="22"/>
        </w:rPr>
        <w:t xml:space="preserve"> 1993 (2) SA 648 (BG).</w:t>
      </w:r>
      <w:r w:rsidRPr="00D64259">
        <w:rPr>
          <w:rFonts w:ascii="Times New Roman" w:hAnsi="Times New Roman" w:cs="Times New Roman"/>
          <w:sz w:val="22"/>
          <w:szCs w:val="22"/>
        </w:rPr>
        <w:cr/>
      </w:r>
    </w:p>
  </w:footnote>
  <w:footnote w:id="9">
    <w:p w14:paraId="268BBD6F" w14:textId="3CCAA605" w:rsidR="00EF41D7" w:rsidRPr="00A17A85" w:rsidRDefault="00EF41D7">
      <w:pPr>
        <w:pStyle w:val="FootnoteText"/>
        <w:rPr>
          <w:rFonts w:ascii="Times New Roman" w:hAnsi="Times New Roman" w:cs="Times New Roman"/>
          <w:sz w:val="22"/>
          <w:szCs w:val="22"/>
        </w:rPr>
      </w:pPr>
      <w:r w:rsidRPr="00A17A85">
        <w:rPr>
          <w:rStyle w:val="FootnoteReference"/>
          <w:rFonts w:ascii="Times New Roman" w:hAnsi="Times New Roman" w:cs="Times New Roman"/>
          <w:sz w:val="22"/>
          <w:szCs w:val="22"/>
        </w:rPr>
        <w:footnoteRef/>
      </w:r>
      <w:r w:rsidRPr="00A17A85">
        <w:rPr>
          <w:rFonts w:ascii="Times New Roman" w:hAnsi="Times New Roman" w:cs="Times New Roman"/>
          <w:sz w:val="22"/>
          <w:szCs w:val="22"/>
        </w:rPr>
        <w:t xml:space="preserve"> See s</w:t>
      </w:r>
      <w:r w:rsidR="00F95BAA">
        <w:rPr>
          <w:rFonts w:ascii="Times New Roman" w:hAnsi="Times New Roman" w:cs="Times New Roman"/>
          <w:sz w:val="22"/>
          <w:szCs w:val="22"/>
        </w:rPr>
        <w:t>ections</w:t>
      </w:r>
      <w:r w:rsidRPr="00A17A85">
        <w:rPr>
          <w:rFonts w:ascii="Times New Roman" w:hAnsi="Times New Roman" w:cs="Times New Roman"/>
          <w:sz w:val="22"/>
          <w:szCs w:val="22"/>
        </w:rPr>
        <w:t xml:space="preserve"> 129 &amp; 65(2) of the Act.</w:t>
      </w:r>
    </w:p>
  </w:footnote>
  <w:footnote w:id="10">
    <w:p w14:paraId="0F810E7E" w14:textId="10B35B44" w:rsidR="00C03997" w:rsidRPr="00D64259" w:rsidRDefault="00C03997" w:rsidP="00356322">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2012 </w:t>
      </w:r>
      <w:r w:rsidR="00F8689F" w:rsidRPr="00D64259">
        <w:rPr>
          <w:rFonts w:ascii="Times New Roman" w:hAnsi="Times New Roman" w:cs="Times New Roman"/>
          <w:sz w:val="22"/>
          <w:szCs w:val="22"/>
        </w:rPr>
        <w:t>(</w:t>
      </w:r>
      <w:r w:rsidRPr="00D64259">
        <w:rPr>
          <w:rFonts w:ascii="Times New Roman" w:hAnsi="Times New Roman" w:cs="Times New Roman"/>
          <w:sz w:val="22"/>
          <w:szCs w:val="22"/>
        </w:rPr>
        <w:t>5</w:t>
      </w:r>
      <w:r w:rsidR="00F8689F" w:rsidRPr="00D64259">
        <w:rPr>
          <w:rFonts w:ascii="Times New Roman" w:hAnsi="Times New Roman" w:cs="Times New Roman"/>
          <w:sz w:val="22"/>
          <w:szCs w:val="22"/>
        </w:rPr>
        <w:t>)</w:t>
      </w:r>
      <w:r w:rsidRPr="00D64259">
        <w:rPr>
          <w:rFonts w:ascii="Times New Roman" w:hAnsi="Times New Roman" w:cs="Times New Roman"/>
          <w:sz w:val="22"/>
          <w:szCs w:val="22"/>
        </w:rPr>
        <w:t xml:space="preserve"> SA 142 (CC).</w:t>
      </w:r>
    </w:p>
  </w:footnote>
  <w:footnote w:id="11">
    <w:p w14:paraId="6515A7A7" w14:textId="77777777" w:rsidR="00C03997" w:rsidRPr="00D64259" w:rsidRDefault="00C03997" w:rsidP="00356322">
      <w:pPr>
        <w:pStyle w:val="FootnoteText"/>
        <w:jc w:val="both"/>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2014 (3) SA 56 (CC).</w:t>
      </w:r>
    </w:p>
  </w:footnote>
  <w:footnote w:id="12">
    <w:p w14:paraId="6AA6A10A" w14:textId="5371A61B" w:rsidR="00131204" w:rsidRPr="00D64259" w:rsidRDefault="00131204">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Pr="00D64259">
        <w:rPr>
          <w:rFonts w:ascii="Times New Roman" w:hAnsi="Times New Roman" w:cs="Times New Roman"/>
          <w:i/>
          <w:sz w:val="22"/>
          <w:szCs w:val="22"/>
        </w:rPr>
        <w:t>Ibid</w:t>
      </w:r>
      <w:r w:rsidRPr="00D64259">
        <w:rPr>
          <w:rFonts w:ascii="Times New Roman" w:hAnsi="Times New Roman" w:cs="Times New Roman"/>
          <w:sz w:val="22"/>
          <w:szCs w:val="22"/>
        </w:rPr>
        <w:t xml:space="preserve"> </w:t>
      </w:r>
      <w:r w:rsidR="00C42B53" w:rsidRPr="00D64259">
        <w:rPr>
          <w:rFonts w:ascii="Times New Roman" w:hAnsi="Times New Roman" w:cs="Times New Roman"/>
          <w:sz w:val="22"/>
          <w:szCs w:val="22"/>
        </w:rPr>
        <w:t xml:space="preserve">at </w:t>
      </w:r>
      <w:r w:rsidR="003C1B57" w:rsidRPr="00D64259">
        <w:rPr>
          <w:rFonts w:ascii="Times New Roman" w:hAnsi="Times New Roman" w:cs="Times New Roman"/>
          <w:sz w:val="22"/>
          <w:szCs w:val="22"/>
        </w:rPr>
        <w:t>p</w:t>
      </w:r>
      <w:r w:rsidRPr="00D64259">
        <w:rPr>
          <w:rFonts w:ascii="Times New Roman" w:hAnsi="Times New Roman" w:cs="Times New Roman"/>
          <w:sz w:val="22"/>
          <w:szCs w:val="22"/>
        </w:rPr>
        <w:t xml:space="preserve">ara </w:t>
      </w:r>
      <w:r w:rsidR="00C42B53" w:rsidRPr="00D64259">
        <w:rPr>
          <w:rFonts w:ascii="Times New Roman" w:hAnsi="Times New Roman" w:cs="Times New Roman"/>
          <w:sz w:val="22"/>
          <w:szCs w:val="22"/>
        </w:rPr>
        <w:t>[54]</w:t>
      </w:r>
      <w:r w:rsidRPr="00D64259">
        <w:rPr>
          <w:rFonts w:ascii="Times New Roman" w:hAnsi="Times New Roman" w:cs="Times New Roman"/>
          <w:sz w:val="22"/>
          <w:szCs w:val="22"/>
        </w:rPr>
        <w:t>.</w:t>
      </w:r>
    </w:p>
  </w:footnote>
  <w:footnote w:id="13">
    <w:p w14:paraId="3DDEB3D4" w14:textId="7A2F53A9" w:rsidR="008B0D5F" w:rsidRPr="00D64259" w:rsidRDefault="008B0D5F">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Pr="00D64259">
        <w:rPr>
          <w:rFonts w:ascii="Times New Roman" w:hAnsi="Times New Roman" w:cs="Times New Roman"/>
          <w:sz w:val="22"/>
          <w:szCs w:val="22"/>
        </w:rPr>
        <w:t xml:space="preserve"> </w:t>
      </w:r>
      <w:r w:rsidR="00890B64" w:rsidRPr="00D64259">
        <w:rPr>
          <w:rFonts w:ascii="Times New Roman" w:hAnsi="Times New Roman" w:cs="Times New Roman"/>
          <w:i/>
          <w:sz w:val="22"/>
          <w:szCs w:val="22"/>
        </w:rPr>
        <w:t>Ibid</w:t>
      </w:r>
      <w:r w:rsidR="00890B64" w:rsidRPr="00D64259">
        <w:rPr>
          <w:rFonts w:ascii="Times New Roman" w:hAnsi="Times New Roman" w:cs="Times New Roman"/>
          <w:sz w:val="22"/>
          <w:szCs w:val="22"/>
        </w:rPr>
        <w:t xml:space="preserve"> </w:t>
      </w:r>
      <w:r w:rsidR="00A17A85">
        <w:rPr>
          <w:rFonts w:ascii="Times New Roman" w:hAnsi="Times New Roman" w:cs="Times New Roman"/>
          <w:sz w:val="22"/>
          <w:szCs w:val="22"/>
        </w:rPr>
        <w:t xml:space="preserve">at </w:t>
      </w:r>
      <w:r w:rsidR="00890B64" w:rsidRPr="00D64259">
        <w:rPr>
          <w:rFonts w:ascii="Times New Roman" w:hAnsi="Times New Roman" w:cs="Times New Roman"/>
          <w:sz w:val="22"/>
          <w:szCs w:val="22"/>
        </w:rPr>
        <w:t>p</w:t>
      </w:r>
      <w:r w:rsidRPr="00D64259">
        <w:rPr>
          <w:rFonts w:ascii="Times New Roman" w:hAnsi="Times New Roman" w:cs="Times New Roman"/>
          <w:sz w:val="22"/>
          <w:szCs w:val="22"/>
        </w:rPr>
        <w:t xml:space="preserve">ara </w:t>
      </w:r>
      <w:r w:rsidR="00890B64" w:rsidRPr="00D64259">
        <w:rPr>
          <w:rFonts w:ascii="Times New Roman" w:hAnsi="Times New Roman" w:cs="Times New Roman"/>
          <w:sz w:val="22"/>
          <w:szCs w:val="22"/>
        </w:rPr>
        <w:t>[</w:t>
      </w:r>
      <w:r w:rsidRPr="00D64259">
        <w:rPr>
          <w:rFonts w:ascii="Times New Roman" w:hAnsi="Times New Roman" w:cs="Times New Roman"/>
          <w:sz w:val="22"/>
          <w:szCs w:val="22"/>
        </w:rPr>
        <w:t>53</w:t>
      </w:r>
      <w:r w:rsidR="00890B64" w:rsidRPr="00D64259">
        <w:rPr>
          <w:rFonts w:ascii="Times New Roman" w:hAnsi="Times New Roman" w:cs="Times New Roman"/>
          <w:sz w:val="22"/>
          <w:szCs w:val="22"/>
        </w:rPr>
        <w:t>]</w:t>
      </w:r>
      <w:r w:rsidRPr="00D64259">
        <w:rPr>
          <w:rFonts w:ascii="Times New Roman" w:hAnsi="Times New Roman" w:cs="Times New Roman"/>
          <w:sz w:val="22"/>
          <w:szCs w:val="22"/>
        </w:rPr>
        <w:t>.</w:t>
      </w:r>
    </w:p>
  </w:footnote>
  <w:footnote w:id="14">
    <w:p w14:paraId="0588B597" w14:textId="225E15F1" w:rsidR="003C1B57" w:rsidRPr="00D64259" w:rsidRDefault="003C1B57">
      <w:pPr>
        <w:pStyle w:val="FootnoteText"/>
        <w:rPr>
          <w:rFonts w:ascii="Times New Roman" w:hAnsi="Times New Roman" w:cs="Times New Roman"/>
          <w:sz w:val="22"/>
          <w:szCs w:val="22"/>
        </w:rPr>
      </w:pPr>
      <w:r w:rsidRPr="00D64259">
        <w:rPr>
          <w:rStyle w:val="FootnoteReference"/>
          <w:rFonts w:ascii="Times New Roman" w:hAnsi="Times New Roman" w:cs="Times New Roman"/>
          <w:sz w:val="22"/>
          <w:szCs w:val="22"/>
        </w:rPr>
        <w:footnoteRef/>
      </w:r>
      <w:r w:rsidR="002C3FC2">
        <w:rPr>
          <w:rFonts w:ascii="Times New Roman" w:hAnsi="Times New Roman" w:cs="Times New Roman"/>
          <w:sz w:val="22"/>
          <w:szCs w:val="22"/>
        </w:rPr>
        <w:t xml:space="preserve"> See para [12</w:t>
      </w:r>
      <w:r w:rsidRPr="00D64259">
        <w:rPr>
          <w:rFonts w:ascii="Times New Roman" w:hAnsi="Times New Roman" w:cs="Times New Roman"/>
          <w:sz w:val="22"/>
          <w:szCs w:val="22"/>
        </w:rPr>
        <w:t>] in the text above.</w:t>
      </w:r>
    </w:p>
  </w:footnote>
  <w:footnote w:id="15">
    <w:p w14:paraId="2CBE96DE" w14:textId="77777777" w:rsidR="00FB154B" w:rsidRPr="00F95BAA" w:rsidRDefault="00FB154B" w:rsidP="00FB154B">
      <w:pPr>
        <w:pStyle w:val="FootnoteText"/>
        <w:rPr>
          <w:rFonts w:ascii="Times New Roman" w:hAnsi="Times New Roman" w:cs="Times New Roman"/>
          <w:sz w:val="22"/>
          <w:szCs w:val="22"/>
        </w:rPr>
      </w:pPr>
      <w:r w:rsidRPr="00F95BAA">
        <w:rPr>
          <w:rStyle w:val="FootnoteReference"/>
          <w:rFonts w:ascii="Times New Roman" w:hAnsi="Times New Roman" w:cs="Times New Roman"/>
          <w:sz w:val="22"/>
          <w:szCs w:val="22"/>
        </w:rPr>
        <w:footnoteRef/>
      </w:r>
      <w:r w:rsidRPr="00F95BAA">
        <w:rPr>
          <w:rFonts w:ascii="Times New Roman" w:hAnsi="Times New Roman" w:cs="Times New Roman"/>
          <w:sz w:val="22"/>
          <w:szCs w:val="22"/>
        </w:rPr>
        <w:t xml:space="preserve"> </w:t>
      </w:r>
      <w:r w:rsidRPr="00F95BAA">
        <w:rPr>
          <w:rFonts w:ascii="Times New Roman" w:hAnsi="Times New Roman" w:cs="Times New Roman"/>
          <w:i/>
          <w:iCs/>
          <w:sz w:val="22"/>
          <w:szCs w:val="22"/>
        </w:rPr>
        <w:t>Fripp v Gibbon &amp; Co 1913 AD 354</w:t>
      </w:r>
      <w:r w:rsidRPr="00F95BAA">
        <w:rPr>
          <w:rFonts w:ascii="Times New Roman" w:hAnsi="Times New Roman" w:cs="Times New Roman"/>
          <w:sz w:val="22"/>
          <w:szCs w:val="22"/>
        </w:rPr>
        <w:t xml:space="preserve">, and more recently </w:t>
      </w:r>
      <w:r w:rsidRPr="00F95BAA">
        <w:rPr>
          <w:rFonts w:ascii="Times New Roman" w:hAnsi="Times New Roman" w:cs="Times New Roman"/>
          <w:i/>
          <w:iCs/>
          <w:sz w:val="22"/>
          <w:szCs w:val="22"/>
        </w:rPr>
        <w:t>Griessel NO v De Kock</w:t>
      </w:r>
      <w:r w:rsidRPr="00F95BAA">
        <w:rPr>
          <w:rFonts w:ascii="Times New Roman" w:hAnsi="Times New Roman" w:cs="Times New Roman"/>
          <w:sz w:val="22"/>
          <w:szCs w:val="22"/>
        </w:rPr>
        <w:t xml:space="preserve"> 2019 (5) SA 396 (SCA) at para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76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21D07"/>
    <w:multiLevelType w:val="hybridMultilevel"/>
    <w:tmpl w:val="3C32C5D2"/>
    <w:lvl w:ilvl="0" w:tplc="A388473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0D08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5427B3"/>
    <w:multiLevelType w:val="multilevel"/>
    <w:tmpl w:val="69A67658"/>
    <w:lvl w:ilvl="0">
      <w:start w:val="1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C1D18"/>
    <w:multiLevelType w:val="hybridMultilevel"/>
    <w:tmpl w:val="9538FB1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C166C"/>
    <w:multiLevelType w:val="hybridMultilevel"/>
    <w:tmpl w:val="B84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C710F"/>
    <w:multiLevelType w:val="hybridMultilevel"/>
    <w:tmpl w:val="C7941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797A64"/>
    <w:multiLevelType w:val="hybridMultilevel"/>
    <w:tmpl w:val="400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E467E"/>
    <w:multiLevelType w:val="multilevel"/>
    <w:tmpl w:val="A30A441A"/>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5F0713"/>
    <w:multiLevelType w:val="hybridMultilevel"/>
    <w:tmpl w:val="2984F574"/>
    <w:lvl w:ilvl="0" w:tplc="3F60974E">
      <w:start w:val="17"/>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FB47A9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B15509"/>
    <w:multiLevelType w:val="multilevel"/>
    <w:tmpl w:val="53B48C3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C962D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6E1351C"/>
    <w:multiLevelType w:val="hybridMultilevel"/>
    <w:tmpl w:val="62AE3E46"/>
    <w:lvl w:ilvl="0" w:tplc="ED48A8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74699"/>
    <w:multiLevelType w:val="multilevel"/>
    <w:tmpl w:val="1AE073A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8B7F1F"/>
    <w:multiLevelType w:val="hybridMultilevel"/>
    <w:tmpl w:val="EB56D3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E74957"/>
    <w:multiLevelType w:val="hybridMultilevel"/>
    <w:tmpl w:val="C5F86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D1FAE"/>
    <w:multiLevelType w:val="hybridMultilevel"/>
    <w:tmpl w:val="3A8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569CB"/>
    <w:multiLevelType w:val="multilevel"/>
    <w:tmpl w:val="DB1EBBB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EEC3473"/>
    <w:multiLevelType w:val="hybridMultilevel"/>
    <w:tmpl w:val="AC7E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15FDF"/>
    <w:multiLevelType w:val="multilevel"/>
    <w:tmpl w:val="A28AF2E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876353"/>
    <w:multiLevelType w:val="hybridMultilevel"/>
    <w:tmpl w:val="54B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D0DF8"/>
    <w:multiLevelType w:val="hybridMultilevel"/>
    <w:tmpl w:val="3804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2"/>
  </w:num>
  <w:num w:numId="4">
    <w:abstractNumId w:val="13"/>
  </w:num>
  <w:num w:numId="5">
    <w:abstractNumId w:val="4"/>
  </w:num>
  <w:num w:numId="6">
    <w:abstractNumId w:val="2"/>
  </w:num>
  <w:num w:numId="7">
    <w:abstractNumId w:val="12"/>
  </w:num>
  <w:num w:numId="8">
    <w:abstractNumId w:val="14"/>
  </w:num>
  <w:num w:numId="9">
    <w:abstractNumId w:val="17"/>
  </w:num>
  <w:num w:numId="10">
    <w:abstractNumId w:val="10"/>
  </w:num>
  <w:num w:numId="11">
    <w:abstractNumId w:val="7"/>
  </w:num>
  <w:num w:numId="12">
    <w:abstractNumId w:val="21"/>
  </w:num>
  <w:num w:numId="13">
    <w:abstractNumId w:val="23"/>
  </w:num>
  <w:num w:numId="14">
    <w:abstractNumId w:val="20"/>
  </w:num>
  <w:num w:numId="15">
    <w:abstractNumId w:val="5"/>
  </w:num>
  <w:num w:numId="16">
    <w:abstractNumId w:val="1"/>
  </w:num>
  <w:num w:numId="17">
    <w:abstractNumId w:val="19"/>
  </w:num>
  <w:num w:numId="18">
    <w:abstractNumId w:val="18"/>
  </w:num>
  <w:num w:numId="19">
    <w:abstractNumId w:val="6"/>
  </w:num>
  <w:num w:numId="20">
    <w:abstractNumId w:val="9"/>
  </w:num>
  <w:num w:numId="21">
    <w:abstractNumId w:val="15"/>
  </w:num>
  <w:num w:numId="22">
    <w:abstractNumId w:val="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5663"/>
    <w:rsid w:val="00017907"/>
    <w:rsid w:val="00030BEE"/>
    <w:rsid w:val="000337BA"/>
    <w:rsid w:val="0004643C"/>
    <w:rsid w:val="000517AA"/>
    <w:rsid w:val="0005503E"/>
    <w:rsid w:val="000565DB"/>
    <w:rsid w:val="00060C79"/>
    <w:rsid w:val="00063365"/>
    <w:rsid w:val="00063500"/>
    <w:rsid w:val="00071ECB"/>
    <w:rsid w:val="00073049"/>
    <w:rsid w:val="00080EF4"/>
    <w:rsid w:val="00080F5C"/>
    <w:rsid w:val="000812F0"/>
    <w:rsid w:val="00084B59"/>
    <w:rsid w:val="00096636"/>
    <w:rsid w:val="000A1A3A"/>
    <w:rsid w:val="000A68A4"/>
    <w:rsid w:val="000B0C42"/>
    <w:rsid w:val="000B1A27"/>
    <w:rsid w:val="000B5395"/>
    <w:rsid w:val="000C6485"/>
    <w:rsid w:val="000D166F"/>
    <w:rsid w:val="000D2FB5"/>
    <w:rsid w:val="000D3B77"/>
    <w:rsid w:val="000D640F"/>
    <w:rsid w:val="000D70E0"/>
    <w:rsid w:val="000D760F"/>
    <w:rsid w:val="000F1AEB"/>
    <w:rsid w:val="00105BDA"/>
    <w:rsid w:val="00112C26"/>
    <w:rsid w:val="0011327E"/>
    <w:rsid w:val="00131204"/>
    <w:rsid w:val="00143A93"/>
    <w:rsid w:val="0014577B"/>
    <w:rsid w:val="00146CEF"/>
    <w:rsid w:val="001565DD"/>
    <w:rsid w:val="00160598"/>
    <w:rsid w:val="00162236"/>
    <w:rsid w:val="00162D72"/>
    <w:rsid w:val="001717A6"/>
    <w:rsid w:val="001736EE"/>
    <w:rsid w:val="001843B8"/>
    <w:rsid w:val="001911DC"/>
    <w:rsid w:val="00195547"/>
    <w:rsid w:val="001A1A79"/>
    <w:rsid w:val="001A61CF"/>
    <w:rsid w:val="001A61F0"/>
    <w:rsid w:val="001B6FA0"/>
    <w:rsid w:val="001C5533"/>
    <w:rsid w:val="001C6411"/>
    <w:rsid w:val="001D3CA9"/>
    <w:rsid w:val="001E0464"/>
    <w:rsid w:val="001E20FC"/>
    <w:rsid w:val="001E65D7"/>
    <w:rsid w:val="001E7D8E"/>
    <w:rsid w:val="001F15C5"/>
    <w:rsid w:val="002007A0"/>
    <w:rsid w:val="002237E4"/>
    <w:rsid w:val="002276CE"/>
    <w:rsid w:val="00227891"/>
    <w:rsid w:val="002312B9"/>
    <w:rsid w:val="00235CF5"/>
    <w:rsid w:val="00237831"/>
    <w:rsid w:val="00237C49"/>
    <w:rsid w:val="00240D0B"/>
    <w:rsid w:val="00247A4F"/>
    <w:rsid w:val="0025294B"/>
    <w:rsid w:val="00253B40"/>
    <w:rsid w:val="00253E62"/>
    <w:rsid w:val="00255315"/>
    <w:rsid w:val="00260708"/>
    <w:rsid w:val="00277D1E"/>
    <w:rsid w:val="00291931"/>
    <w:rsid w:val="00292530"/>
    <w:rsid w:val="002B4873"/>
    <w:rsid w:val="002C3FC2"/>
    <w:rsid w:val="002D46CF"/>
    <w:rsid w:val="002D4EE6"/>
    <w:rsid w:val="002D500E"/>
    <w:rsid w:val="002E2C46"/>
    <w:rsid w:val="002E6E0C"/>
    <w:rsid w:val="002E7392"/>
    <w:rsid w:val="002F092C"/>
    <w:rsid w:val="002F150F"/>
    <w:rsid w:val="002F1E74"/>
    <w:rsid w:val="002F4743"/>
    <w:rsid w:val="0030538A"/>
    <w:rsid w:val="003123E3"/>
    <w:rsid w:val="00321D3E"/>
    <w:rsid w:val="00326B28"/>
    <w:rsid w:val="0033064E"/>
    <w:rsid w:val="00332996"/>
    <w:rsid w:val="0034555E"/>
    <w:rsid w:val="00356322"/>
    <w:rsid w:val="00367E5D"/>
    <w:rsid w:val="003701AD"/>
    <w:rsid w:val="00372FA5"/>
    <w:rsid w:val="00373065"/>
    <w:rsid w:val="00374214"/>
    <w:rsid w:val="0038138D"/>
    <w:rsid w:val="00382837"/>
    <w:rsid w:val="00396604"/>
    <w:rsid w:val="003A7A22"/>
    <w:rsid w:val="003C000D"/>
    <w:rsid w:val="003C1B57"/>
    <w:rsid w:val="003C6274"/>
    <w:rsid w:val="003D14BF"/>
    <w:rsid w:val="003D1A97"/>
    <w:rsid w:val="003D5EB9"/>
    <w:rsid w:val="003E2774"/>
    <w:rsid w:val="004018C0"/>
    <w:rsid w:val="00403C14"/>
    <w:rsid w:val="0040625B"/>
    <w:rsid w:val="00410F9D"/>
    <w:rsid w:val="00411825"/>
    <w:rsid w:val="00423E48"/>
    <w:rsid w:val="00423FC1"/>
    <w:rsid w:val="00424425"/>
    <w:rsid w:val="00426894"/>
    <w:rsid w:val="00427F13"/>
    <w:rsid w:val="00437D71"/>
    <w:rsid w:val="00442012"/>
    <w:rsid w:val="00442E1F"/>
    <w:rsid w:val="00444801"/>
    <w:rsid w:val="004461E7"/>
    <w:rsid w:val="004560DD"/>
    <w:rsid w:val="00456E9F"/>
    <w:rsid w:val="00460E04"/>
    <w:rsid w:val="00465E89"/>
    <w:rsid w:val="00472522"/>
    <w:rsid w:val="004758AC"/>
    <w:rsid w:val="00481C45"/>
    <w:rsid w:val="0048648B"/>
    <w:rsid w:val="004A1D42"/>
    <w:rsid w:val="004B421C"/>
    <w:rsid w:val="004B652E"/>
    <w:rsid w:val="004C423C"/>
    <w:rsid w:val="004E2D4B"/>
    <w:rsid w:val="004E7404"/>
    <w:rsid w:val="004F3FFE"/>
    <w:rsid w:val="004F4F06"/>
    <w:rsid w:val="0052563E"/>
    <w:rsid w:val="00525C01"/>
    <w:rsid w:val="00527BBB"/>
    <w:rsid w:val="005334E4"/>
    <w:rsid w:val="0053573D"/>
    <w:rsid w:val="00536307"/>
    <w:rsid w:val="00540E39"/>
    <w:rsid w:val="0054153B"/>
    <w:rsid w:val="00552543"/>
    <w:rsid w:val="00564D30"/>
    <w:rsid w:val="00571EA7"/>
    <w:rsid w:val="00581D79"/>
    <w:rsid w:val="005939FF"/>
    <w:rsid w:val="005A6834"/>
    <w:rsid w:val="005E73A2"/>
    <w:rsid w:val="005F61BB"/>
    <w:rsid w:val="0060043F"/>
    <w:rsid w:val="00600A5F"/>
    <w:rsid w:val="00605050"/>
    <w:rsid w:val="00612DB7"/>
    <w:rsid w:val="00612FA5"/>
    <w:rsid w:val="006209CD"/>
    <w:rsid w:val="0062219B"/>
    <w:rsid w:val="0062257E"/>
    <w:rsid w:val="0063669C"/>
    <w:rsid w:val="006367CF"/>
    <w:rsid w:val="006427D0"/>
    <w:rsid w:val="00643861"/>
    <w:rsid w:val="00643B0A"/>
    <w:rsid w:val="00655BCF"/>
    <w:rsid w:val="0066081F"/>
    <w:rsid w:val="0066315C"/>
    <w:rsid w:val="00672EFE"/>
    <w:rsid w:val="00677887"/>
    <w:rsid w:val="00680F03"/>
    <w:rsid w:val="00693880"/>
    <w:rsid w:val="006A6D7A"/>
    <w:rsid w:val="006B135F"/>
    <w:rsid w:val="006B62DA"/>
    <w:rsid w:val="006B685B"/>
    <w:rsid w:val="006C177A"/>
    <w:rsid w:val="006C3818"/>
    <w:rsid w:val="006C6E4D"/>
    <w:rsid w:val="006D197E"/>
    <w:rsid w:val="006E5867"/>
    <w:rsid w:val="006E5CD9"/>
    <w:rsid w:val="006F3501"/>
    <w:rsid w:val="006F5AED"/>
    <w:rsid w:val="006F7022"/>
    <w:rsid w:val="00705663"/>
    <w:rsid w:val="007126F1"/>
    <w:rsid w:val="00714968"/>
    <w:rsid w:val="0073131E"/>
    <w:rsid w:val="00731D81"/>
    <w:rsid w:val="00746EC4"/>
    <w:rsid w:val="00747FB2"/>
    <w:rsid w:val="00754CC2"/>
    <w:rsid w:val="00756453"/>
    <w:rsid w:val="007607E1"/>
    <w:rsid w:val="0076732B"/>
    <w:rsid w:val="00770D4C"/>
    <w:rsid w:val="00770E27"/>
    <w:rsid w:val="00780F0D"/>
    <w:rsid w:val="00781627"/>
    <w:rsid w:val="00781C17"/>
    <w:rsid w:val="00783D86"/>
    <w:rsid w:val="00784347"/>
    <w:rsid w:val="00784CE5"/>
    <w:rsid w:val="007C3CF7"/>
    <w:rsid w:val="007C49C8"/>
    <w:rsid w:val="007E3E65"/>
    <w:rsid w:val="007E72F8"/>
    <w:rsid w:val="00800D4C"/>
    <w:rsid w:val="00801135"/>
    <w:rsid w:val="00813CCD"/>
    <w:rsid w:val="00814C0C"/>
    <w:rsid w:val="00823A07"/>
    <w:rsid w:val="00825FDE"/>
    <w:rsid w:val="00830F46"/>
    <w:rsid w:val="00837540"/>
    <w:rsid w:val="00842514"/>
    <w:rsid w:val="008429C2"/>
    <w:rsid w:val="00846E7D"/>
    <w:rsid w:val="008512DA"/>
    <w:rsid w:val="0085414C"/>
    <w:rsid w:val="008568FD"/>
    <w:rsid w:val="00862C55"/>
    <w:rsid w:val="00867FA3"/>
    <w:rsid w:val="00870633"/>
    <w:rsid w:val="00883BC2"/>
    <w:rsid w:val="00886F4F"/>
    <w:rsid w:val="00890B64"/>
    <w:rsid w:val="008B0D5F"/>
    <w:rsid w:val="008B3D55"/>
    <w:rsid w:val="008B5D8D"/>
    <w:rsid w:val="008B7648"/>
    <w:rsid w:val="008C23C5"/>
    <w:rsid w:val="008C2E56"/>
    <w:rsid w:val="008C75B0"/>
    <w:rsid w:val="008E336C"/>
    <w:rsid w:val="008E4CF7"/>
    <w:rsid w:val="009101BF"/>
    <w:rsid w:val="009110DA"/>
    <w:rsid w:val="009211DD"/>
    <w:rsid w:val="00921AC8"/>
    <w:rsid w:val="00923373"/>
    <w:rsid w:val="0092645D"/>
    <w:rsid w:val="00926461"/>
    <w:rsid w:val="0094071C"/>
    <w:rsid w:val="00940A69"/>
    <w:rsid w:val="00950E79"/>
    <w:rsid w:val="00954B50"/>
    <w:rsid w:val="009601CC"/>
    <w:rsid w:val="0098382B"/>
    <w:rsid w:val="00993197"/>
    <w:rsid w:val="00994CEE"/>
    <w:rsid w:val="009A6913"/>
    <w:rsid w:val="009C1B6B"/>
    <w:rsid w:val="009D5D20"/>
    <w:rsid w:val="009D774F"/>
    <w:rsid w:val="009E73DB"/>
    <w:rsid w:val="009F0E1D"/>
    <w:rsid w:val="009F375D"/>
    <w:rsid w:val="009F4482"/>
    <w:rsid w:val="00A01CAF"/>
    <w:rsid w:val="00A02E75"/>
    <w:rsid w:val="00A07237"/>
    <w:rsid w:val="00A123B0"/>
    <w:rsid w:val="00A17A85"/>
    <w:rsid w:val="00A24BFE"/>
    <w:rsid w:val="00A25E7A"/>
    <w:rsid w:val="00A3281C"/>
    <w:rsid w:val="00A360C9"/>
    <w:rsid w:val="00A37CD8"/>
    <w:rsid w:val="00A453FA"/>
    <w:rsid w:val="00A459C1"/>
    <w:rsid w:val="00A56DFD"/>
    <w:rsid w:val="00A57294"/>
    <w:rsid w:val="00A60D49"/>
    <w:rsid w:val="00A61EFF"/>
    <w:rsid w:val="00A774A5"/>
    <w:rsid w:val="00A777AA"/>
    <w:rsid w:val="00A84848"/>
    <w:rsid w:val="00AB7347"/>
    <w:rsid w:val="00AC3F41"/>
    <w:rsid w:val="00AC562C"/>
    <w:rsid w:val="00AC5D4E"/>
    <w:rsid w:val="00AD3A5A"/>
    <w:rsid w:val="00AD6896"/>
    <w:rsid w:val="00AE0136"/>
    <w:rsid w:val="00AE3456"/>
    <w:rsid w:val="00AE5AFD"/>
    <w:rsid w:val="00AE7AF6"/>
    <w:rsid w:val="00AF0F21"/>
    <w:rsid w:val="00AF73BE"/>
    <w:rsid w:val="00B00F34"/>
    <w:rsid w:val="00B0479B"/>
    <w:rsid w:val="00B055F3"/>
    <w:rsid w:val="00B06BA8"/>
    <w:rsid w:val="00B14B35"/>
    <w:rsid w:val="00B162A8"/>
    <w:rsid w:val="00B22A0E"/>
    <w:rsid w:val="00B4661A"/>
    <w:rsid w:val="00B50F73"/>
    <w:rsid w:val="00B65955"/>
    <w:rsid w:val="00B8110B"/>
    <w:rsid w:val="00B84D1F"/>
    <w:rsid w:val="00B953A9"/>
    <w:rsid w:val="00BA04D8"/>
    <w:rsid w:val="00BA4DC5"/>
    <w:rsid w:val="00BA62C8"/>
    <w:rsid w:val="00BB477D"/>
    <w:rsid w:val="00BB6C2F"/>
    <w:rsid w:val="00BC62EC"/>
    <w:rsid w:val="00BD4445"/>
    <w:rsid w:val="00BE2B95"/>
    <w:rsid w:val="00BF7619"/>
    <w:rsid w:val="00C01D06"/>
    <w:rsid w:val="00C03997"/>
    <w:rsid w:val="00C13748"/>
    <w:rsid w:val="00C159E9"/>
    <w:rsid w:val="00C16C50"/>
    <w:rsid w:val="00C16EA2"/>
    <w:rsid w:val="00C20517"/>
    <w:rsid w:val="00C26825"/>
    <w:rsid w:val="00C30027"/>
    <w:rsid w:val="00C373F5"/>
    <w:rsid w:val="00C37856"/>
    <w:rsid w:val="00C42B53"/>
    <w:rsid w:val="00C43793"/>
    <w:rsid w:val="00C4450C"/>
    <w:rsid w:val="00C47C6E"/>
    <w:rsid w:val="00C51A82"/>
    <w:rsid w:val="00C5440A"/>
    <w:rsid w:val="00C6436E"/>
    <w:rsid w:val="00C67A06"/>
    <w:rsid w:val="00C7330B"/>
    <w:rsid w:val="00C76856"/>
    <w:rsid w:val="00C83E29"/>
    <w:rsid w:val="00C864C2"/>
    <w:rsid w:val="00C87531"/>
    <w:rsid w:val="00CA0A98"/>
    <w:rsid w:val="00CA1A1D"/>
    <w:rsid w:val="00CB1493"/>
    <w:rsid w:val="00CB5C14"/>
    <w:rsid w:val="00CD3C16"/>
    <w:rsid w:val="00CE19DF"/>
    <w:rsid w:val="00CF131E"/>
    <w:rsid w:val="00CF1372"/>
    <w:rsid w:val="00D000D6"/>
    <w:rsid w:val="00D040CC"/>
    <w:rsid w:val="00D104D0"/>
    <w:rsid w:val="00D10F07"/>
    <w:rsid w:val="00D12358"/>
    <w:rsid w:val="00D35AA7"/>
    <w:rsid w:val="00D459B1"/>
    <w:rsid w:val="00D461FF"/>
    <w:rsid w:val="00D57A79"/>
    <w:rsid w:val="00D62736"/>
    <w:rsid w:val="00D64259"/>
    <w:rsid w:val="00D65984"/>
    <w:rsid w:val="00D72C1E"/>
    <w:rsid w:val="00D73375"/>
    <w:rsid w:val="00D77234"/>
    <w:rsid w:val="00D85833"/>
    <w:rsid w:val="00D85BBA"/>
    <w:rsid w:val="00D86765"/>
    <w:rsid w:val="00D940B1"/>
    <w:rsid w:val="00DD0BB9"/>
    <w:rsid w:val="00DD5A80"/>
    <w:rsid w:val="00DE4BB9"/>
    <w:rsid w:val="00DE68F6"/>
    <w:rsid w:val="00DF04D5"/>
    <w:rsid w:val="00DF1291"/>
    <w:rsid w:val="00DF2453"/>
    <w:rsid w:val="00DF60FB"/>
    <w:rsid w:val="00DF645D"/>
    <w:rsid w:val="00E00356"/>
    <w:rsid w:val="00E012F0"/>
    <w:rsid w:val="00E020A7"/>
    <w:rsid w:val="00E03DF7"/>
    <w:rsid w:val="00E06DA2"/>
    <w:rsid w:val="00E12BD7"/>
    <w:rsid w:val="00E13B5B"/>
    <w:rsid w:val="00E2769B"/>
    <w:rsid w:val="00E336AD"/>
    <w:rsid w:val="00E35400"/>
    <w:rsid w:val="00E359D5"/>
    <w:rsid w:val="00E41CF2"/>
    <w:rsid w:val="00E46F1F"/>
    <w:rsid w:val="00E4716A"/>
    <w:rsid w:val="00E539BA"/>
    <w:rsid w:val="00E7013B"/>
    <w:rsid w:val="00E73400"/>
    <w:rsid w:val="00E80575"/>
    <w:rsid w:val="00E874B5"/>
    <w:rsid w:val="00E9123C"/>
    <w:rsid w:val="00E95EC7"/>
    <w:rsid w:val="00EA4D79"/>
    <w:rsid w:val="00EB21D1"/>
    <w:rsid w:val="00EC426B"/>
    <w:rsid w:val="00EC73E9"/>
    <w:rsid w:val="00EE2B28"/>
    <w:rsid w:val="00EF36EC"/>
    <w:rsid w:val="00EF41D7"/>
    <w:rsid w:val="00F01D8B"/>
    <w:rsid w:val="00F02771"/>
    <w:rsid w:val="00F03304"/>
    <w:rsid w:val="00F07277"/>
    <w:rsid w:val="00F07859"/>
    <w:rsid w:val="00F163B6"/>
    <w:rsid w:val="00F21A1E"/>
    <w:rsid w:val="00F2217D"/>
    <w:rsid w:val="00F22D13"/>
    <w:rsid w:val="00F27BCA"/>
    <w:rsid w:val="00F314B0"/>
    <w:rsid w:val="00F33237"/>
    <w:rsid w:val="00F3485A"/>
    <w:rsid w:val="00F548A0"/>
    <w:rsid w:val="00F574EB"/>
    <w:rsid w:val="00F612B7"/>
    <w:rsid w:val="00F62D52"/>
    <w:rsid w:val="00F66518"/>
    <w:rsid w:val="00F67802"/>
    <w:rsid w:val="00F6791E"/>
    <w:rsid w:val="00F8689F"/>
    <w:rsid w:val="00F926AA"/>
    <w:rsid w:val="00F92D12"/>
    <w:rsid w:val="00F95BAA"/>
    <w:rsid w:val="00F97189"/>
    <w:rsid w:val="00FB12E1"/>
    <w:rsid w:val="00FB154B"/>
    <w:rsid w:val="00FB1752"/>
    <w:rsid w:val="00FB58AF"/>
    <w:rsid w:val="00FC2EB2"/>
    <w:rsid w:val="00FD0AC9"/>
    <w:rsid w:val="00FD121F"/>
    <w:rsid w:val="00FE1895"/>
    <w:rsid w:val="00FE712D"/>
    <w:rsid w:val="00FF7144"/>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0F0174F5-D4A9-4AAE-9D55-EE094692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4A0E-875B-4296-B1AE-4CCBDC7F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Lazarus Rakgwale</cp:lastModifiedBy>
  <cp:revision>2</cp:revision>
  <cp:lastPrinted>2022-08-16T12:05:00Z</cp:lastPrinted>
  <dcterms:created xsi:type="dcterms:W3CDTF">2022-09-02T10:09:00Z</dcterms:created>
  <dcterms:modified xsi:type="dcterms:W3CDTF">2022-09-02T10:09:00Z</dcterms:modified>
</cp:coreProperties>
</file>