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81E0" w14:textId="77777777" w:rsidR="00452B1D" w:rsidRPr="000F1DEE" w:rsidRDefault="00452B1D" w:rsidP="00634259">
      <w:pPr>
        <w:spacing w:line="360" w:lineRule="auto"/>
        <w:rPr>
          <w:rFonts w:ascii="Times New Roman" w:hAnsi="Times New Roman" w:cs="Times New Roman"/>
          <w:sz w:val="26"/>
          <w:szCs w:val="26"/>
        </w:rPr>
      </w:pPr>
      <w:bookmarkStart w:id="0" w:name="_GoBack"/>
      <w:bookmarkEnd w:id="0"/>
    </w:p>
    <w:p w14:paraId="0D3D351C" w14:textId="77777777" w:rsidR="00452B1D" w:rsidRPr="000F1DEE" w:rsidRDefault="00452B1D" w:rsidP="00D35936">
      <w:pPr>
        <w:tabs>
          <w:tab w:val="left" w:pos="8050"/>
        </w:tabs>
        <w:spacing w:line="360" w:lineRule="auto"/>
        <w:rPr>
          <w:rFonts w:ascii="Times New Roman" w:eastAsia="Arial" w:hAnsi="Times New Roman" w:cs="Times New Roman"/>
          <w:b/>
          <w:sz w:val="26"/>
          <w:szCs w:val="26"/>
        </w:rPr>
      </w:pPr>
      <w:r w:rsidRPr="000F1DEE">
        <w:rPr>
          <w:rFonts w:ascii="Times New Roman" w:eastAsia="Arial" w:hAnsi="Times New Roman" w:cs="Times New Roman"/>
          <w:b/>
          <w:sz w:val="26"/>
          <w:szCs w:val="26"/>
        </w:rPr>
        <w:t xml:space="preserve">                                          REPUBLIC OF SOUTH AFRICA</w:t>
      </w:r>
      <w:r w:rsidR="00D35936" w:rsidRPr="000F1DEE">
        <w:rPr>
          <w:rFonts w:ascii="Times New Roman" w:eastAsia="Arial" w:hAnsi="Times New Roman" w:cs="Times New Roman"/>
          <w:b/>
          <w:sz w:val="26"/>
          <w:szCs w:val="26"/>
        </w:rPr>
        <w:tab/>
      </w:r>
    </w:p>
    <w:p w14:paraId="002B38A2" w14:textId="77777777" w:rsidR="00452B1D" w:rsidRPr="000F1DEE" w:rsidRDefault="00452B1D" w:rsidP="00634259">
      <w:pPr>
        <w:spacing w:line="360" w:lineRule="auto"/>
        <w:jc w:val="center"/>
        <w:rPr>
          <w:rFonts w:ascii="Times New Roman" w:eastAsia="Arial Black" w:hAnsi="Times New Roman" w:cs="Times New Roman"/>
          <w:b/>
          <w:sz w:val="26"/>
          <w:szCs w:val="26"/>
        </w:rPr>
      </w:pPr>
      <w:r w:rsidRPr="000F1DEE">
        <w:rPr>
          <w:rFonts w:ascii="Times New Roman" w:eastAsia="Arial Black" w:hAnsi="Times New Roman" w:cs="Times New Roman"/>
          <w:b/>
          <w:noProof/>
          <w:sz w:val="26"/>
          <w:szCs w:val="26"/>
          <w:lang w:val="en-ZA" w:eastAsia="en-ZA"/>
        </w:rPr>
        <w:drawing>
          <wp:inline distT="0" distB="0" distL="0" distR="0" wp14:anchorId="7B55B675" wp14:editId="2245A25D">
            <wp:extent cx="1362075" cy="13620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362075" cy="1362075"/>
                    </a:xfrm>
                    <a:prstGeom prst="rect">
                      <a:avLst/>
                    </a:prstGeom>
                    <a:ln/>
                  </pic:spPr>
                </pic:pic>
              </a:graphicData>
            </a:graphic>
          </wp:inline>
        </w:drawing>
      </w:r>
    </w:p>
    <w:p w14:paraId="152860F1" w14:textId="77777777" w:rsidR="00452B1D" w:rsidRPr="000F1DEE" w:rsidRDefault="00452B1D" w:rsidP="00634259">
      <w:pPr>
        <w:spacing w:line="360" w:lineRule="auto"/>
        <w:jc w:val="center"/>
        <w:rPr>
          <w:rFonts w:ascii="Times New Roman" w:eastAsia="Arial" w:hAnsi="Times New Roman" w:cs="Times New Roman"/>
          <w:b/>
          <w:sz w:val="26"/>
          <w:szCs w:val="26"/>
        </w:rPr>
      </w:pPr>
      <w:r w:rsidRPr="000F1DEE">
        <w:rPr>
          <w:rFonts w:ascii="Times New Roman" w:eastAsia="Arial" w:hAnsi="Times New Roman" w:cs="Times New Roman"/>
          <w:b/>
          <w:sz w:val="26"/>
          <w:szCs w:val="26"/>
        </w:rPr>
        <w:t xml:space="preserve">IN THE HIGH COURT OF SOUTH AFRICA, </w:t>
      </w:r>
    </w:p>
    <w:p w14:paraId="491BB8F8" w14:textId="77777777" w:rsidR="00452B1D" w:rsidRPr="000F1DEE" w:rsidRDefault="00452B1D" w:rsidP="00634259">
      <w:pPr>
        <w:spacing w:line="360" w:lineRule="auto"/>
        <w:rPr>
          <w:rFonts w:ascii="Times New Roman" w:eastAsia="Arial" w:hAnsi="Times New Roman" w:cs="Times New Roman"/>
          <w:b/>
          <w:sz w:val="26"/>
          <w:szCs w:val="26"/>
        </w:rPr>
      </w:pPr>
      <w:r w:rsidRPr="000F1DEE">
        <w:rPr>
          <w:rFonts w:ascii="Times New Roman" w:eastAsia="Arial" w:hAnsi="Times New Roman" w:cs="Times New Roman"/>
          <w:b/>
          <w:sz w:val="26"/>
          <w:szCs w:val="26"/>
        </w:rPr>
        <w:t xml:space="preserve">                                 GAUTENG DIVISION, JOHANNESBURG                                              </w:t>
      </w:r>
    </w:p>
    <w:p w14:paraId="4793EBE0" w14:textId="77777777" w:rsidR="00452B1D" w:rsidRPr="000F1DEE" w:rsidRDefault="00452B1D" w:rsidP="002F0FF1">
      <w:pPr>
        <w:spacing w:after="0" w:line="360" w:lineRule="auto"/>
        <w:jc w:val="right"/>
        <w:rPr>
          <w:rFonts w:ascii="Times New Roman" w:eastAsia="Arial" w:hAnsi="Times New Roman" w:cs="Times New Roman"/>
          <w:b/>
          <w:smallCaps/>
          <w:sz w:val="26"/>
          <w:szCs w:val="26"/>
        </w:rPr>
      </w:pPr>
      <w:r w:rsidRPr="000F1DEE">
        <w:rPr>
          <w:rFonts w:ascii="Times New Roman" w:eastAsia="Arial Black" w:hAnsi="Times New Roman" w:cs="Times New Roman"/>
          <w:b/>
          <w:sz w:val="26"/>
          <w:szCs w:val="26"/>
        </w:rPr>
        <w:t xml:space="preserve">                                                                                        </w:t>
      </w:r>
      <w:r w:rsidR="002F0FF1" w:rsidRPr="000F1DEE">
        <w:rPr>
          <w:rFonts w:ascii="Times New Roman" w:eastAsia="Arial Black" w:hAnsi="Times New Roman" w:cs="Times New Roman"/>
          <w:b/>
          <w:sz w:val="26"/>
          <w:szCs w:val="26"/>
        </w:rPr>
        <w:t xml:space="preserve">            </w:t>
      </w:r>
      <w:r w:rsidR="002F0FF1" w:rsidRPr="000F1DEE">
        <w:rPr>
          <w:rFonts w:ascii="Times New Roman" w:eastAsia="Arial" w:hAnsi="Times New Roman" w:cs="Times New Roman"/>
          <w:b/>
          <w:sz w:val="26"/>
          <w:szCs w:val="26"/>
        </w:rPr>
        <w:t xml:space="preserve">CASE </w:t>
      </w:r>
      <w:r w:rsidRPr="000F1DEE">
        <w:rPr>
          <w:rFonts w:ascii="Times New Roman" w:eastAsia="Arial" w:hAnsi="Times New Roman" w:cs="Times New Roman"/>
          <w:b/>
          <w:sz w:val="26"/>
          <w:szCs w:val="26"/>
        </w:rPr>
        <w:t>NO</w:t>
      </w:r>
      <w:r w:rsidRPr="000F1DEE">
        <w:rPr>
          <w:rFonts w:ascii="Times New Roman" w:eastAsia="Arial" w:hAnsi="Times New Roman" w:cs="Times New Roman"/>
          <w:sz w:val="26"/>
          <w:szCs w:val="26"/>
        </w:rPr>
        <w:t>:</w:t>
      </w:r>
      <w:r w:rsidR="002F0FF1" w:rsidRPr="000F1DEE">
        <w:rPr>
          <w:rFonts w:ascii="Times New Roman" w:eastAsia="Arial" w:hAnsi="Times New Roman" w:cs="Times New Roman"/>
          <w:sz w:val="26"/>
          <w:szCs w:val="26"/>
        </w:rPr>
        <w:t xml:space="preserve"> 11188/15</w:t>
      </w:r>
    </w:p>
    <w:p w14:paraId="10CCBE01" w14:textId="77777777" w:rsidR="00452B1D" w:rsidRPr="000F1DEE" w:rsidRDefault="00452B1D" w:rsidP="00634259">
      <w:pPr>
        <w:spacing w:after="0" w:line="360" w:lineRule="auto"/>
        <w:jc w:val="right"/>
        <w:rPr>
          <w:rFonts w:ascii="Times New Roman" w:eastAsia="Arial" w:hAnsi="Times New Roman" w:cs="Times New Roman"/>
          <w:b/>
          <w:smallCaps/>
          <w:sz w:val="26"/>
          <w:szCs w:val="26"/>
        </w:rPr>
      </w:pPr>
      <w:r w:rsidRPr="000F1DEE">
        <w:rPr>
          <w:rFonts w:ascii="Times New Roman" w:eastAsia="Arial" w:hAnsi="Times New Roman" w:cs="Times New Roman"/>
          <w:b/>
          <w:smallCaps/>
          <w:sz w:val="26"/>
          <w:szCs w:val="26"/>
        </w:rPr>
        <w:t xml:space="preserve"> </w:t>
      </w:r>
    </w:p>
    <w:p w14:paraId="19A1E6BC" w14:textId="77777777" w:rsidR="00452B1D" w:rsidRPr="000F1DEE" w:rsidRDefault="00452B1D" w:rsidP="00634259">
      <w:pPr>
        <w:spacing w:line="360" w:lineRule="auto"/>
        <w:jc w:val="both"/>
        <w:rPr>
          <w:rFonts w:ascii="Times New Roman" w:eastAsia="Arial" w:hAnsi="Times New Roman" w:cs="Times New Roman"/>
          <w:b/>
          <w:sz w:val="26"/>
          <w:szCs w:val="26"/>
        </w:rPr>
      </w:pPr>
      <w:r w:rsidRPr="000F1DEE">
        <w:rPr>
          <w:rFonts w:ascii="Times New Roman" w:eastAsia="Calibri" w:hAnsi="Times New Roman" w:cs="Times New Roman"/>
          <w:noProof/>
          <w:sz w:val="26"/>
          <w:szCs w:val="26"/>
          <w:lang w:val="en-ZA" w:eastAsia="en-ZA"/>
        </w:rPr>
        <mc:AlternateContent>
          <mc:Choice Requires="wps">
            <w:drawing>
              <wp:anchor distT="0" distB="0" distL="114300" distR="114300" simplePos="0" relativeHeight="251659264" behindDoc="0" locked="0" layoutInCell="1" allowOverlap="1" wp14:anchorId="64729DED" wp14:editId="1C218CA1">
                <wp:simplePos x="0" y="0"/>
                <wp:positionH relativeFrom="column">
                  <wp:posOffset>0</wp:posOffset>
                </wp:positionH>
                <wp:positionV relativeFrom="paragraph">
                  <wp:posOffset>38100</wp:posOffset>
                </wp:positionV>
                <wp:extent cx="3314700" cy="15811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81150"/>
                        </a:xfrm>
                        <a:prstGeom prst="rect">
                          <a:avLst/>
                        </a:prstGeom>
                        <a:solidFill>
                          <a:srgbClr val="FFFFFF"/>
                        </a:solidFill>
                        <a:ln w="9525">
                          <a:solidFill>
                            <a:srgbClr val="000000"/>
                          </a:solidFill>
                          <a:miter lim="800000"/>
                          <a:headEnd/>
                          <a:tailEnd/>
                        </a:ln>
                      </wps:spPr>
                      <wps:txbx>
                        <w:txbxContent>
                          <w:p w14:paraId="56D53B93" w14:textId="77777777" w:rsidR="00DB33DB" w:rsidRPr="002A7321" w:rsidRDefault="00DB33DB" w:rsidP="00452B1D">
                            <w:pPr>
                              <w:jc w:val="center"/>
                              <w:rPr>
                                <w:rFonts w:ascii="Arial Black" w:hAnsi="Arial Black"/>
                                <w:b/>
                                <w:szCs w:val="24"/>
                              </w:rPr>
                            </w:pPr>
                          </w:p>
                          <w:p w14:paraId="4D5B5BB4" w14:textId="77777777" w:rsidR="00DB33DB" w:rsidRDefault="00DB33DB" w:rsidP="00452B1D">
                            <w:pPr>
                              <w:numPr>
                                <w:ilvl w:val="0"/>
                                <w:numId w:val="4"/>
                              </w:numPr>
                              <w:spacing w:after="0" w:line="240" w:lineRule="auto"/>
                              <w:rPr>
                                <w:rFonts w:ascii="Century Gothic" w:hAnsi="Century Gothic"/>
                                <w:sz w:val="20"/>
                                <w:szCs w:val="20"/>
                              </w:rPr>
                            </w:pPr>
                            <w:r>
                              <w:rPr>
                                <w:rFonts w:ascii="Century Gothic" w:hAnsi="Century Gothic"/>
                                <w:sz w:val="20"/>
                                <w:szCs w:val="20"/>
                              </w:rPr>
                              <w:t>REPORTABLE:  NO</w:t>
                            </w:r>
                          </w:p>
                          <w:p w14:paraId="44D9F869" w14:textId="77777777" w:rsidR="00DB33DB" w:rsidRPr="00913F95" w:rsidRDefault="00DB33DB" w:rsidP="00452B1D">
                            <w:pPr>
                              <w:numPr>
                                <w:ilvl w:val="0"/>
                                <w:numId w:val="4"/>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791B9CD2" w14:textId="77777777" w:rsidR="00DB33DB" w:rsidRDefault="00DB33DB" w:rsidP="00452B1D">
                            <w:pPr>
                              <w:numPr>
                                <w:ilvl w:val="0"/>
                                <w:numId w:val="4"/>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35C2BD6" w14:textId="0C748DD5" w:rsidR="00DB33DB" w:rsidRPr="00913F95" w:rsidRDefault="00DB33DB" w:rsidP="00452B1D">
                            <w:pPr>
                              <w:spacing w:after="0" w:line="240" w:lineRule="auto"/>
                              <w:ind w:left="900"/>
                              <w:rPr>
                                <w:rFonts w:ascii="Century Gothic" w:hAnsi="Century Gothic"/>
                                <w:sz w:val="20"/>
                                <w:szCs w:val="20"/>
                              </w:rPr>
                            </w:pPr>
                          </w:p>
                          <w:p w14:paraId="720A7AD8" w14:textId="77777777" w:rsidR="00DB33DB" w:rsidRDefault="00DB33DB" w:rsidP="00452B1D">
                            <w:pPr>
                              <w:rPr>
                                <w:rFonts w:ascii="Century Gothic" w:hAnsi="Century Gothic"/>
                                <w:b/>
                                <w:sz w:val="18"/>
                                <w:szCs w:val="18"/>
                              </w:rPr>
                            </w:pPr>
                            <w:r>
                              <w:rPr>
                                <w:rFonts w:ascii="Century Gothic" w:hAnsi="Century Gothic"/>
                                <w:b/>
                                <w:sz w:val="18"/>
                                <w:szCs w:val="18"/>
                              </w:rPr>
                              <w:t xml:space="preserve">                            _______________________</w:t>
                            </w:r>
                          </w:p>
                          <w:p w14:paraId="1717A2F6" w14:textId="77777777" w:rsidR="00DB33DB" w:rsidRDefault="00DB33DB" w:rsidP="00452B1D">
                            <w:pPr>
                              <w:rPr>
                                <w:rFonts w:ascii="Century Gothic" w:hAnsi="Century Gothic"/>
                                <w:b/>
                                <w:sz w:val="18"/>
                                <w:szCs w:val="18"/>
                              </w:rPr>
                            </w:pPr>
                            <w:r>
                              <w:rPr>
                                <w:rFonts w:ascii="Century Gothic" w:hAnsi="Century Gothic"/>
                                <w:b/>
                                <w:sz w:val="18"/>
                                <w:szCs w:val="18"/>
                              </w:rPr>
                              <w:t xml:space="preserve">                                                        </w:t>
                            </w:r>
                          </w:p>
                          <w:p w14:paraId="00D37FD4" w14:textId="77777777" w:rsidR="00DB33DB" w:rsidRDefault="00DB33DB" w:rsidP="00452B1D">
                            <w:pPr>
                              <w:rPr>
                                <w:rFonts w:ascii="Century Gothic" w:hAnsi="Century Gothic"/>
                                <w:b/>
                                <w:sz w:val="18"/>
                                <w:szCs w:val="18"/>
                              </w:rPr>
                            </w:pPr>
                          </w:p>
                          <w:p w14:paraId="4CDB8DEE" w14:textId="77777777" w:rsidR="00DB33DB" w:rsidRDefault="00DB33DB" w:rsidP="00452B1D">
                            <w:pPr>
                              <w:rPr>
                                <w:rFonts w:ascii="Century Gothic" w:hAnsi="Century Gothic"/>
                                <w:b/>
                                <w:sz w:val="18"/>
                                <w:szCs w:val="18"/>
                              </w:rPr>
                            </w:pPr>
                          </w:p>
                          <w:p w14:paraId="1DE0B9DB" w14:textId="77777777" w:rsidR="00DB33DB" w:rsidRDefault="00DB33DB" w:rsidP="00452B1D">
                            <w:pPr>
                              <w:rPr>
                                <w:rFonts w:ascii="Century Gothic" w:hAnsi="Century Gothic"/>
                                <w:b/>
                                <w:sz w:val="18"/>
                                <w:szCs w:val="18"/>
                              </w:rPr>
                            </w:pPr>
                          </w:p>
                          <w:p w14:paraId="5146D60F" w14:textId="77777777" w:rsidR="00DB33DB" w:rsidRDefault="00DB33DB" w:rsidP="00452B1D">
                            <w:pPr>
                              <w:rPr>
                                <w:rFonts w:ascii="Century Gothic" w:hAnsi="Century Gothic"/>
                                <w:b/>
                                <w:sz w:val="18"/>
                                <w:szCs w:val="18"/>
                              </w:rPr>
                            </w:pPr>
                          </w:p>
                          <w:p w14:paraId="258ECC93" w14:textId="77777777" w:rsidR="00DB33DB" w:rsidRDefault="00DB33DB" w:rsidP="00452B1D">
                            <w:pPr>
                              <w:rPr>
                                <w:rFonts w:ascii="Century Gothic" w:hAnsi="Century Gothic"/>
                                <w:b/>
                                <w:sz w:val="18"/>
                                <w:szCs w:val="18"/>
                              </w:rPr>
                            </w:pPr>
                            <w:r>
                              <w:rPr>
                                <w:rFonts w:ascii="Century Gothic" w:hAnsi="Century Gothic"/>
                                <w:b/>
                                <w:sz w:val="18"/>
                                <w:szCs w:val="18"/>
                              </w:rPr>
                              <w:t>______________                                _____________________</w:t>
                            </w:r>
                          </w:p>
                          <w:p w14:paraId="724AF60C" w14:textId="77777777" w:rsidR="00DB33DB" w:rsidRDefault="00DB33DB" w:rsidP="00452B1D">
                            <w:pPr>
                              <w:rPr>
                                <w:rFonts w:ascii="Century Gothic" w:hAnsi="Century Gothic"/>
                                <w:b/>
                                <w:sz w:val="18"/>
                                <w:szCs w:val="18"/>
                              </w:rPr>
                            </w:pPr>
                          </w:p>
                          <w:p w14:paraId="40CE119C" w14:textId="77777777" w:rsidR="00DB33DB" w:rsidRDefault="00DB33DB" w:rsidP="00452B1D">
                            <w:pPr>
                              <w:rPr>
                                <w:rFonts w:ascii="Century Gothic" w:hAnsi="Century Gothic"/>
                                <w:b/>
                                <w:sz w:val="18"/>
                                <w:szCs w:val="18"/>
                              </w:rPr>
                            </w:pPr>
                          </w:p>
                          <w:p w14:paraId="3C867333" w14:textId="77777777" w:rsidR="00DB33DB" w:rsidRPr="00084341" w:rsidRDefault="00DB33DB" w:rsidP="00452B1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CFE4A17" w14:textId="77777777" w:rsidR="00DB33DB" w:rsidRPr="00084341" w:rsidRDefault="00DB33DB" w:rsidP="00452B1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29DED" id="_x0000_t202" coordsize="21600,21600" o:spt="202" path="m,l,21600r21600,l21600,xe">
                <v:stroke joinstyle="miter"/>
                <v:path gradientshapeok="t" o:connecttype="rect"/>
              </v:shapetype>
              <v:shape id="Text Box 1" o:spid="_x0000_s1026" type="#_x0000_t202" style="position:absolute;left:0;text-align:left;margin-left:0;margin-top:3pt;width:261pt;height:1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">
                <v:textbox>
                  <w:txbxContent>
                    <w:p w14:paraId="56D53B93" w14:textId="77777777" w:rsidR="00DB33DB" w:rsidRPr="002A7321" w:rsidRDefault="00DB33DB" w:rsidP="00452B1D">
                      <w:pPr>
                        <w:jc w:val="center"/>
                        <w:rPr>
                          <w:rFonts w:ascii="Arial Black" w:hAnsi="Arial Black"/>
                          <w:b/>
                          <w:szCs w:val="24"/>
                        </w:rPr>
                      </w:pPr>
                    </w:p>
                    <w:p w14:paraId="4D5B5BB4" w14:textId="77777777" w:rsidR="00DB33DB" w:rsidRDefault="00DB33DB" w:rsidP="00452B1D">
                      <w:pPr>
                        <w:numPr>
                          <w:ilvl w:val="0"/>
                          <w:numId w:val="4"/>
                        </w:numPr>
                        <w:spacing w:after="0" w:line="240" w:lineRule="auto"/>
                        <w:rPr>
                          <w:rFonts w:ascii="Century Gothic" w:hAnsi="Century Gothic"/>
                          <w:sz w:val="20"/>
                          <w:szCs w:val="20"/>
                        </w:rPr>
                      </w:pPr>
                      <w:r>
                        <w:rPr>
                          <w:rFonts w:ascii="Century Gothic" w:hAnsi="Century Gothic"/>
                          <w:sz w:val="20"/>
                          <w:szCs w:val="20"/>
                        </w:rPr>
                        <w:t>REPORTABLE:  NO</w:t>
                      </w:r>
                    </w:p>
                    <w:p w14:paraId="44D9F869" w14:textId="77777777" w:rsidR="00DB33DB" w:rsidRPr="00913F95" w:rsidRDefault="00DB33DB" w:rsidP="00452B1D">
                      <w:pPr>
                        <w:numPr>
                          <w:ilvl w:val="0"/>
                          <w:numId w:val="4"/>
                        </w:numPr>
                        <w:spacing w:after="0" w:line="240" w:lineRule="auto"/>
                        <w:rPr>
                          <w:rFonts w:ascii="Century Gothic" w:hAnsi="Century Gothic"/>
                          <w:sz w:val="20"/>
                          <w:szCs w:val="20"/>
                        </w:rPr>
                      </w:pPr>
                      <w:r w:rsidRPr="00913F95">
                        <w:rPr>
                          <w:rFonts w:ascii="Century Gothic" w:hAnsi="Century Gothic"/>
                          <w:sz w:val="20"/>
                          <w:szCs w:val="20"/>
                        </w:rPr>
                        <w:t>OF INTEREST TO OTHER JUDGES: NO</w:t>
                      </w:r>
                    </w:p>
                    <w:p w14:paraId="791B9CD2" w14:textId="77777777" w:rsidR="00DB33DB" w:rsidRDefault="00DB33DB" w:rsidP="00452B1D">
                      <w:pPr>
                        <w:numPr>
                          <w:ilvl w:val="0"/>
                          <w:numId w:val="4"/>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NO </w:t>
                      </w:r>
                    </w:p>
                    <w:p w14:paraId="335C2BD6" w14:textId="0C748DD5" w:rsidR="00DB33DB" w:rsidRPr="00913F95" w:rsidRDefault="00DB33DB" w:rsidP="00452B1D">
                      <w:pPr>
                        <w:spacing w:after="0" w:line="240" w:lineRule="auto"/>
                        <w:ind w:left="900"/>
                        <w:rPr>
                          <w:rFonts w:ascii="Century Gothic" w:hAnsi="Century Gothic"/>
                          <w:sz w:val="20"/>
                          <w:szCs w:val="20"/>
                        </w:rPr>
                      </w:pPr>
                    </w:p>
                    <w:p w14:paraId="720A7AD8" w14:textId="77777777" w:rsidR="00DB33DB" w:rsidRDefault="00DB33DB" w:rsidP="00452B1D">
                      <w:pPr>
                        <w:rPr>
                          <w:rFonts w:ascii="Century Gothic" w:hAnsi="Century Gothic"/>
                          <w:b/>
                          <w:sz w:val="18"/>
                          <w:szCs w:val="18"/>
                        </w:rPr>
                      </w:pPr>
                      <w:r>
                        <w:rPr>
                          <w:rFonts w:ascii="Century Gothic" w:hAnsi="Century Gothic"/>
                          <w:b/>
                          <w:sz w:val="18"/>
                          <w:szCs w:val="18"/>
                        </w:rPr>
                        <w:t xml:space="preserve">                            _______________________</w:t>
                      </w:r>
                    </w:p>
                    <w:p w14:paraId="1717A2F6" w14:textId="77777777" w:rsidR="00DB33DB" w:rsidRDefault="00DB33DB" w:rsidP="00452B1D">
                      <w:pPr>
                        <w:rPr>
                          <w:rFonts w:ascii="Century Gothic" w:hAnsi="Century Gothic"/>
                          <w:b/>
                          <w:sz w:val="18"/>
                          <w:szCs w:val="18"/>
                        </w:rPr>
                      </w:pPr>
                      <w:r>
                        <w:rPr>
                          <w:rFonts w:ascii="Century Gothic" w:hAnsi="Century Gothic"/>
                          <w:b/>
                          <w:sz w:val="18"/>
                          <w:szCs w:val="18"/>
                        </w:rPr>
                        <w:t xml:space="preserve">                                                        </w:t>
                      </w:r>
                    </w:p>
                    <w:p w14:paraId="00D37FD4" w14:textId="77777777" w:rsidR="00DB33DB" w:rsidRDefault="00DB33DB" w:rsidP="00452B1D">
                      <w:pPr>
                        <w:rPr>
                          <w:rFonts w:ascii="Century Gothic" w:hAnsi="Century Gothic"/>
                          <w:b/>
                          <w:sz w:val="18"/>
                          <w:szCs w:val="18"/>
                        </w:rPr>
                      </w:pPr>
                    </w:p>
                    <w:p w14:paraId="4CDB8DEE" w14:textId="77777777" w:rsidR="00DB33DB" w:rsidRDefault="00DB33DB" w:rsidP="00452B1D">
                      <w:pPr>
                        <w:rPr>
                          <w:rFonts w:ascii="Century Gothic" w:hAnsi="Century Gothic"/>
                          <w:b/>
                          <w:sz w:val="18"/>
                          <w:szCs w:val="18"/>
                        </w:rPr>
                      </w:pPr>
                    </w:p>
                    <w:p w14:paraId="1DE0B9DB" w14:textId="77777777" w:rsidR="00DB33DB" w:rsidRDefault="00DB33DB" w:rsidP="00452B1D">
                      <w:pPr>
                        <w:rPr>
                          <w:rFonts w:ascii="Century Gothic" w:hAnsi="Century Gothic"/>
                          <w:b/>
                          <w:sz w:val="18"/>
                          <w:szCs w:val="18"/>
                        </w:rPr>
                      </w:pPr>
                    </w:p>
                    <w:p w14:paraId="5146D60F" w14:textId="77777777" w:rsidR="00DB33DB" w:rsidRDefault="00DB33DB" w:rsidP="00452B1D">
                      <w:pPr>
                        <w:rPr>
                          <w:rFonts w:ascii="Century Gothic" w:hAnsi="Century Gothic"/>
                          <w:b/>
                          <w:sz w:val="18"/>
                          <w:szCs w:val="18"/>
                        </w:rPr>
                      </w:pPr>
                    </w:p>
                    <w:p w14:paraId="258ECC93" w14:textId="77777777" w:rsidR="00DB33DB" w:rsidRDefault="00DB33DB" w:rsidP="00452B1D">
                      <w:pPr>
                        <w:rPr>
                          <w:rFonts w:ascii="Century Gothic" w:hAnsi="Century Gothic"/>
                          <w:b/>
                          <w:sz w:val="18"/>
                          <w:szCs w:val="18"/>
                        </w:rPr>
                      </w:pPr>
                      <w:r>
                        <w:rPr>
                          <w:rFonts w:ascii="Century Gothic" w:hAnsi="Century Gothic"/>
                          <w:b/>
                          <w:sz w:val="18"/>
                          <w:szCs w:val="18"/>
                        </w:rPr>
                        <w:t>______________                                _____________________</w:t>
                      </w:r>
                    </w:p>
                    <w:p w14:paraId="724AF60C" w14:textId="77777777" w:rsidR="00DB33DB" w:rsidRDefault="00DB33DB" w:rsidP="00452B1D">
                      <w:pPr>
                        <w:rPr>
                          <w:rFonts w:ascii="Century Gothic" w:hAnsi="Century Gothic"/>
                          <w:b/>
                          <w:sz w:val="18"/>
                          <w:szCs w:val="18"/>
                        </w:rPr>
                      </w:pPr>
                    </w:p>
                    <w:p w14:paraId="40CE119C" w14:textId="77777777" w:rsidR="00DB33DB" w:rsidRDefault="00DB33DB" w:rsidP="00452B1D">
                      <w:pPr>
                        <w:rPr>
                          <w:rFonts w:ascii="Century Gothic" w:hAnsi="Century Gothic"/>
                          <w:b/>
                          <w:sz w:val="18"/>
                          <w:szCs w:val="18"/>
                        </w:rPr>
                      </w:pPr>
                    </w:p>
                    <w:p w14:paraId="3C867333" w14:textId="77777777" w:rsidR="00DB33DB" w:rsidRPr="00084341" w:rsidRDefault="00DB33DB" w:rsidP="00452B1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14:paraId="0CFE4A17" w14:textId="77777777" w:rsidR="00DB33DB" w:rsidRPr="00084341" w:rsidRDefault="00DB33DB" w:rsidP="00452B1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731D80E0" w14:textId="77777777" w:rsidR="00452B1D" w:rsidRPr="000F1DEE" w:rsidRDefault="00452B1D" w:rsidP="00634259">
      <w:pPr>
        <w:spacing w:after="0" w:line="360" w:lineRule="auto"/>
        <w:jc w:val="center"/>
        <w:rPr>
          <w:rFonts w:ascii="Times New Roman" w:eastAsia="Arial" w:hAnsi="Times New Roman" w:cs="Times New Roman"/>
          <w:b/>
          <w:sz w:val="26"/>
          <w:szCs w:val="26"/>
        </w:rPr>
      </w:pPr>
    </w:p>
    <w:p w14:paraId="4DE6159F" w14:textId="77777777" w:rsidR="00452B1D" w:rsidRPr="000F1DEE" w:rsidRDefault="00452B1D" w:rsidP="00634259">
      <w:pPr>
        <w:spacing w:after="0" w:line="360" w:lineRule="auto"/>
        <w:jc w:val="center"/>
        <w:rPr>
          <w:rFonts w:ascii="Times New Roman" w:eastAsia="Arial" w:hAnsi="Times New Roman" w:cs="Times New Roman"/>
          <w:b/>
          <w:sz w:val="26"/>
          <w:szCs w:val="26"/>
        </w:rPr>
      </w:pPr>
    </w:p>
    <w:p w14:paraId="0ED86588" w14:textId="77777777" w:rsidR="00452B1D" w:rsidRPr="000F1DEE" w:rsidRDefault="00452B1D" w:rsidP="00634259">
      <w:pPr>
        <w:spacing w:after="0" w:line="360" w:lineRule="auto"/>
        <w:jc w:val="center"/>
        <w:rPr>
          <w:rFonts w:ascii="Times New Roman" w:eastAsia="Arial" w:hAnsi="Times New Roman" w:cs="Times New Roman"/>
          <w:b/>
          <w:sz w:val="26"/>
          <w:szCs w:val="26"/>
        </w:rPr>
      </w:pPr>
    </w:p>
    <w:p w14:paraId="1EBBD40C" w14:textId="77777777" w:rsidR="00452B1D" w:rsidRPr="000F1DEE" w:rsidRDefault="00452B1D" w:rsidP="00634259">
      <w:pPr>
        <w:spacing w:after="0" w:line="360" w:lineRule="auto"/>
        <w:jc w:val="center"/>
        <w:rPr>
          <w:rFonts w:ascii="Times New Roman" w:eastAsia="Arial" w:hAnsi="Times New Roman" w:cs="Times New Roman"/>
          <w:b/>
          <w:sz w:val="26"/>
          <w:szCs w:val="26"/>
        </w:rPr>
      </w:pPr>
    </w:p>
    <w:p w14:paraId="26C28855" w14:textId="77777777" w:rsidR="00452B1D" w:rsidRPr="000F1DEE" w:rsidRDefault="00452B1D" w:rsidP="00634259">
      <w:pPr>
        <w:spacing w:after="0" w:line="360" w:lineRule="auto"/>
        <w:jc w:val="center"/>
        <w:rPr>
          <w:rFonts w:ascii="Times New Roman" w:eastAsia="Arial" w:hAnsi="Times New Roman" w:cs="Times New Roman"/>
          <w:b/>
          <w:sz w:val="26"/>
          <w:szCs w:val="26"/>
        </w:rPr>
      </w:pPr>
    </w:p>
    <w:p w14:paraId="0FF4F2A8" w14:textId="77777777" w:rsidR="00452B1D" w:rsidRPr="000F1DEE" w:rsidRDefault="00962F2E" w:rsidP="0085766B">
      <w:pPr>
        <w:jc w:val="right"/>
        <w:rPr>
          <w:rFonts w:ascii="Times New Roman" w:hAnsi="Times New Roman" w:cs="Times New Roman"/>
          <w:sz w:val="26"/>
          <w:szCs w:val="26"/>
        </w:rPr>
      </w:pPr>
      <w:r w:rsidRPr="000F1DEE">
        <w:rPr>
          <w:rFonts w:ascii="Times New Roman" w:hAnsi="Times New Roman" w:cs="Times New Roman"/>
          <w:sz w:val="26"/>
          <w:szCs w:val="26"/>
        </w:rPr>
        <w:t>Date</w:t>
      </w:r>
      <w:r w:rsidR="004C7434" w:rsidRPr="000F1DEE">
        <w:rPr>
          <w:rFonts w:ascii="Times New Roman" w:hAnsi="Times New Roman" w:cs="Times New Roman"/>
          <w:sz w:val="26"/>
          <w:szCs w:val="26"/>
        </w:rPr>
        <w:t xml:space="preserve"> of judgment</w:t>
      </w:r>
      <w:r w:rsidRPr="000F1DEE">
        <w:rPr>
          <w:rFonts w:ascii="Times New Roman" w:hAnsi="Times New Roman" w:cs="Times New Roman"/>
          <w:sz w:val="26"/>
          <w:szCs w:val="26"/>
        </w:rPr>
        <w:t xml:space="preserve">: </w:t>
      </w:r>
      <w:r w:rsidR="0085766B" w:rsidRPr="000F1DEE">
        <w:rPr>
          <w:rFonts w:ascii="Times New Roman" w:hAnsi="Times New Roman" w:cs="Times New Roman"/>
          <w:sz w:val="26"/>
          <w:szCs w:val="26"/>
        </w:rPr>
        <w:t>18</w:t>
      </w:r>
      <w:r w:rsidRPr="000F1DEE">
        <w:rPr>
          <w:rFonts w:ascii="Times New Roman" w:hAnsi="Times New Roman" w:cs="Times New Roman"/>
          <w:sz w:val="26"/>
          <w:szCs w:val="26"/>
        </w:rPr>
        <w:t xml:space="preserve"> August </w:t>
      </w:r>
      <w:r w:rsidR="0085766B" w:rsidRPr="000F1DEE">
        <w:rPr>
          <w:rFonts w:ascii="Times New Roman" w:hAnsi="Times New Roman" w:cs="Times New Roman"/>
          <w:sz w:val="26"/>
          <w:szCs w:val="26"/>
        </w:rPr>
        <w:t>2022</w:t>
      </w:r>
    </w:p>
    <w:p w14:paraId="430DDF56" w14:textId="77777777" w:rsidR="00452B1D" w:rsidRPr="000F1DEE" w:rsidRDefault="00452B1D" w:rsidP="00634259">
      <w:pPr>
        <w:spacing w:after="0" w:line="360" w:lineRule="auto"/>
        <w:jc w:val="center"/>
        <w:rPr>
          <w:rFonts w:ascii="Times New Roman" w:eastAsia="Arial" w:hAnsi="Times New Roman" w:cs="Times New Roman"/>
          <w:b/>
          <w:smallCaps/>
          <w:sz w:val="26"/>
          <w:szCs w:val="26"/>
        </w:rPr>
      </w:pPr>
    </w:p>
    <w:p w14:paraId="063DCAF3"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In the matter between:</w:t>
      </w:r>
    </w:p>
    <w:p w14:paraId="0B9F848D" w14:textId="77777777" w:rsidR="00452B1D" w:rsidRPr="000F1DEE" w:rsidRDefault="00452B1D" w:rsidP="00634259">
      <w:pPr>
        <w:spacing w:after="0" w:line="360" w:lineRule="auto"/>
        <w:rPr>
          <w:rFonts w:ascii="Times New Roman" w:eastAsia="Arial" w:hAnsi="Times New Roman" w:cs="Times New Roman"/>
          <w:sz w:val="26"/>
          <w:szCs w:val="26"/>
        </w:rPr>
      </w:pPr>
    </w:p>
    <w:p w14:paraId="01ACD883" w14:textId="77777777" w:rsidR="00452B1D" w:rsidRPr="000F1DEE" w:rsidRDefault="00985DDB" w:rsidP="00634259">
      <w:pPr>
        <w:spacing w:after="0" w:line="360" w:lineRule="auto"/>
        <w:rPr>
          <w:rFonts w:ascii="Times New Roman" w:eastAsia="Arial" w:hAnsi="Times New Roman" w:cs="Times New Roman"/>
          <w:b/>
          <w:sz w:val="26"/>
          <w:szCs w:val="26"/>
        </w:rPr>
      </w:pPr>
      <w:r w:rsidRPr="000F1DEE">
        <w:rPr>
          <w:rFonts w:ascii="Times New Roman" w:eastAsia="Arial" w:hAnsi="Times New Roman" w:cs="Times New Roman"/>
          <w:b/>
          <w:sz w:val="26"/>
          <w:szCs w:val="26"/>
        </w:rPr>
        <w:t xml:space="preserve">MOODLIYAR </w:t>
      </w:r>
      <w:r w:rsidR="00170A1F" w:rsidRPr="000F1DEE">
        <w:rPr>
          <w:rFonts w:ascii="Times New Roman" w:eastAsia="Arial" w:hAnsi="Times New Roman" w:cs="Times New Roman"/>
          <w:b/>
          <w:sz w:val="26"/>
          <w:szCs w:val="26"/>
        </w:rPr>
        <w:t xml:space="preserve">&amp; BEDHESI </w:t>
      </w:r>
      <w:r w:rsidRPr="000F1DEE">
        <w:rPr>
          <w:rFonts w:ascii="Times New Roman" w:eastAsia="Arial" w:hAnsi="Times New Roman" w:cs="Times New Roman"/>
          <w:b/>
          <w:sz w:val="26"/>
          <w:szCs w:val="26"/>
        </w:rPr>
        <w:t>ATTORNEYS</w:t>
      </w:r>
      <w:r w:rsidR="00452B1D" w:rsidRPr="000F1DEE">
        <w:rPr>
          <w:rFonts w:ascii="Times New Roman" w:eastAsia="Arial" w:hAnsi="Times New Roman" w:cs="Times New Roman"/>
          <w:b/>
          <w:sz w:val="26"/>
          <w:szCs w:val="26"/>
        </w:rPr>
        <w:tab/>
      </w:r>
      <w:r w:rsidR="00452B1D" w:rsidRPr="000F1DEE">
        <w:rPr>
          <w:rFonts w:ascii="Times New Roman" w:eastAsia="Arial" w:hAnsi="Times New Roman" w:cs="Times New Roman"/>
          <w:b/>
          <w:sz w:val="26"/>
          <w:szCs w:val="26"/>
        </w:rPr>
        <w:tab/>
      </w:r>
      <w:r w:rsidR="000F1DEE">
        <w:rPr>
          <w:rFonts w:ascii="Times New Roman" w:eastAsia="Arial" w:hAnsi="Times New Roman" w:cs="Times New Roman"/>
          <w:b/>
          <w:sz w:val="26"/>
          <w:szCs w:val="26"/>
        </w:rPr>
        <w:tab/>
      </w:r>
      <w:r w:rsidR="000F1DEE">
        <w:rPr>
          <w:rFonts w:ascii="Times New Roman" w:eastAsia="Arial" w:hAnsi="Times New Roman" w:cs="Times New Roman"/>
          <w:b/>
          <w:sz w:val="26"/>
          <w:szCs w:val="26"/>
        </w:rPr>
        <w:tab/>
        <w:t xml:space="preserve">      </w:t>
      </w:r>
      <w:r w:rsidR="00C04B37" w:rsidRPr="000F1DEE">
        <w:rPr>
          <w:rFonts w:ascii="Times New Roman" w:eastAsia="Arial" w:hAnsi="Times New Roman" w:cs="Times New Roman"/>
          <w:b/>
          <w:sz w:val="26"/>
          <w:szCs w:val="26"/>
        </w:rPr>
        <w:t>PLAINTIFF</w:t>
      </w:r>
    </w:p>
    <w:p w14:paraId="5EFAD169" w14:textId="77777777" w:rsidR="00452B1D" w:rsidRPr="000F1DEE" w:rsidRDefault="00452B1D" w:rsidP="00634259">
      <w:pPr>
        <w:spacing w:after="0" w:line="360" w:lineRule="auto"/>
        <w:rPr>
          <w:rFonts w:ascii="Times New Roman" w:eastAsia="Arial" w:hAnsi="Times New Roman" w:cs="Times New Roman"/>
          <w:sz w:val="26"/>
          <w:szCs w:val="26"/>
        </w:rPr>
      </w:pPr>
    </w:p>
    <w:p w14:paraId="57408F59"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and</w:t>
      </w:r>
    </w:p>
    <w:p w14:paraId="62C830E2" w14:textId="77777777" w:rsidR="00452B1D" w:rsidRPr="000F1DEE" w:rsidRDefault="00452B1D" w:rsidP="00634259">
      <w:pPr>
        <w:spacing w:after="0" w:line="360" w:lineRule="auto"/>
        <w:rPr>
          <w:rFonts w:ascii="Times New Roman" w:eastAsia="Arial" w:hAnsi="Times New Roman" w:cs="Times New Roman"/>
          <w:sz w:val="26"/>
          <w:szCs w:val="26"/>
        </w:rPr>
      </w:pPr>
    </w:p>
    <w:p w14:paraId="350828FE" w14:textId="77777777" w:rsidR="00452B1D" w:rsidRPr="000F1DEE" w:rsidRDefault="00962F2E" w:rsidP="00634259">
      <w:pPr>
        <w:spacing w:after="0" w:line="360" w:lineRule="auto"/>
        <w:rPr>
          <w:rFonts w:ascii="Times New Roman" w:eastAsia="Arial" w:hAnsi="Times New Roman" w:cs="Times New Roman"/>
          <w:b/>
          <w:sz w:val="26"/>
          <w:szCs w:val="26"/>
        </w:rPr>
      </w:pPr>
      <w:r w:rsidRPr="000F1DEE">
        <w:rPr>
          <w:rFonts w:ascii="Times New Roman" w:hAnsi="Times New Roman" w:cs="Times New Roman"/>
          <w:b/>
          <w:sz w:val="26"/>
          <w:szCs w:val="26"/>
        </w:rPr>
        <w:t>YASINE MADATT</w:t>
      </w:r>
      <w:r w:rsidRPr="000F1DEE">
        <w:rPr>
          <w:rFonts w:ascii="Times New Roman" w:eastAsia="Arial" w:hAnsi="Times New Roman" w:cs="Times New Roman"/>
          <w:b/>
          <w:sz w:val="26"/>
          <w:szCs w:val="26"/>
        </w:rPr>
        <w:tab/>
      </w:r>
      <w:r w:rsidRPr="000F1DEE">
        <w:rPr>
          <w:rFonts w:ascii="Times New Roman" w:eastAsia="Arial" w:hAnsi="Times New Roman" w:cs="Times New Roman"/>
          <w:b/>
          <w:sz w:val="26"/>
          <w:szCs w:val="26"/>
        </w:rPr>
        <w:tab/>
      </w:r>
      <w:r w:rsidRPr="000F1DEE">
        <w:rPr>
          <w:rFonts w:ascii="Times New Roman" w:eastAsia="Arial" w:hAnsi="Times New Roman" w:cs="Times New Roman"/>
          <w:b/>
          <w:sz w:val="26"/>
          <w:szCs w:val="26"/>
        </w:rPr>
        <w:tab/>
      </w:r>
      <w:r w:rsidRPr="000F1DEE">
        <w:rPr>
          <w:rFonts w:ascii="Times New Roman" w:eastAsia="Arial" w:hAnsi="Times New Roman" w:cs="Times New Roman"/>
          <w:b/>
          <w:sz w:val="26"/>
          <w:szCs w:val="26"/>
        </w:rPr>
        <w:tab/>
      </w:r>
      <w:r w:rsidRPr="000F1DEE">
        <w:rPr>
          <w:rFonts w:ascii="Times New Roman" w:eastAsia="Arial" w:hAnsi="Times New Roman" w:cs="Times New Roman"/>
          <w:b/>
          <w:sz w:val="26"/>
          <w:szCs w:val="26"/>
        </w:rPr>
        <w:tab/>
      </w:r>
      <w:r w:rsidRPr="000F1DEE">
        <w:rPr>
          <w:rFonts w:ascii="Times New Roman" w:eastAsia="Arial" w:hAnsi="Times New Roman" w:cs="Times New Roman"/>
          <w:b/>
          <w:sz w:val="26"/>
          <w:szCs w:val="26"/>
        </w:rPr>
        <w:tab/>
      </w:r>
      <w:r w:rsidR="000F1DEE">
        <w:rPr>
          <w:rFonts w:ascii="Times New Roman" w:eastAsia="Arial" w:hAnsi="Times New Roman" w:cs="Times New Roman"/>
          <w:b/>
          <w:sz w:val="26"/>
          <w:szCs w:val="26"/>
        </w:rPr>
        <w:t xml:space="preserve"> </w:t>
      </w:r>
      <w:r w:rsidRPr="000F1DEE">
        <w:rPr>
          <w:rFonts w:ascii="Times New Roman" w:eastAsia="Arial" w:hAnsi="Times New Roman" w:cs="Times New Roman"/>
          <w:b/>
          <w:sz w:val="26"/>
          <w:szCs w:val="26"/>
        </w:rPr>
        <w:t>FIRST DEFENDANT</w:t>
      </w:r>
    </w:p>
    <w:p w14:paraId="1519586A" w14:textId="77777777" w:rsidR="005320C3" w:rsidRPr="000F1DEE" w:rsidRDefault="00962F2E" w:rsidP="00634259">
      <w:pPr>
        <w:spacing w:after="0" w:line="360" w:lineRule="auto"/>
        <w:rPr>
          <w:rFonts w:ascii="Times New Roman" w:eastAsia="Arial" w:hAnsi="Times New Roman" w:cs="Times New Roman"/>
          <w:b/>
          <w:sz w:val="26"/>
          <w:szCs w:val="26"/>
        </w:rPr>
      </w:pPr>
      <w:r w:rsidRPr="000F1DEE">
        <w:rPr>
          <w:rFonts w:ascii="Times New Roman" w:eastAsia="Arial" w:hAnsi="Times New Roman" w:cs="Times New Roman"/>
          <w:b/>
          <w:sz w:val="26"/>
          <w:szCs w:val="26"/>
        </w:rPr>
        <w:t>BERNADETTE AUBREY MADAT</w:t>
      </w:r>
      <w:r w:rsidR="00740C58" w:rsidRPr="000F1DEE">
        <w:rPr>
          <w:rFonts w:ascii="Times New Roman" w:eastAsia="Arial" w:hAnsi="Times New Roman" w:cs="Times New Roman"/>
          <w:b/>
          <w:sz w:val="26"/>
          <w:szCs w:val="26"/>
        </w:rPr>
        <w:tab/>
      </w:r>
      <w:r w:rsidR="00740C58" w:rsidRPr="000F1DEE">
        <w:rPr>
          <w:rFonts w:ascii="Times New Roman" w:eastAsia="Arial" w:hAnsi="Times New Roman" w:cs="Times New Roman"/>
          <w:b/>
          <w:sz w:val="26"/>
          <w:szCs w:val="26"/>
        </w:rPr>
        <w:tab/>
      </w:r>
      <w:r w:rsidR="00740C58" w:rsidRPr="000F1DEE">
        <w:rPr>
          <w:rFonts w:ascii="Times New Roman" w:eastAsia="Arial" w:hAnsi="Times New Roman" w:cs="Times New Roman"/>
          <w:b/>
          <w:sz w:val="26"/>
          <w:szCs w:val="26"/>
        </w:rPr>
        <w:tab/>
      </w:r>
      <w:r w:rsidR="000F1DEE">
        <w:rPr>
          <w:rFonts w:ascii="Times New Roman" w:eastAsia="Arial" w:hAnsi="Times New Roman" w:cs="Times New Roman"/>
          <w:b/>
          <w:sz w:val="26"/>
          <w:szCs w:val="26"/>
        </w:rPr>
        <w:t xml:space="preserve">       </w:t>
      </w:r>
      <w:r w:rsidR="005320C3" w:rsidRPr="000F1DEE">
        <w:rPr>
          <w:rFonts w:ascii="Times New Roman" w:eastAsia="Arial" w:hAnsi="Times New Roman" w:cs="Times New Roman"/>
          <w:b/>
          <w:sz w:val="26"/>
          <w:szCs w:val="26"/>
        </w:rPr>
        <w:t>SECOND DEFENDANT</w:t>
      </w:r>
    </w:p>
    <w:p w14:paraId="0861A092" w14:textId="77777777" w:rsidR="00452B1D" w:rsidRPr="000F1DEE" w:rsidRDefault="00452B1D" w:rsidP="00634259">
      <w:pPr>
        <w:spacing w:after="0" w:line="360" w:lineRule="auto"/>
        <w:rPr>
          <w:rFonts w:ascii="Times New Roman" w:eastAsia="Arial" w:hAnsi="Times New Roman" w:cs="Times New Roman"/>
          <w:b/>
          <w:sz w:val="26"/>
          <w:szCs w:val="26"/>
        </w:rPr>
      </w:pPr>
    </w:p>
    <w:p w14:paraId="2459AE26"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lastRenderedPageBreak/>
        <w:t>___________________________________________________________________</w:t>
      </w:r>
    </w:p>
    <w:p w14:paraId="1F7AA89F" w14:textId="77777777" w:rsidR="00452B1D" w:rsidRPr="000F1DEE" w:rsidRDefault="00452B1D" w:rsidP="00634259">
      <w:pPr>
        <w:spacing w:after="0" w:line="360" w:lineRule="auto"/>
        <w:rPr>
          <w:rFonts w:ascii="Times New Roman" w:eastAsia="Arial" w:hAnsi="Times New Roman" w:cs="Times New Roman"/>
          <w:sz w:val="26"/>
          <w:szCs w:val="26"/>
        </w:rPr>
      </w:pPr>
    </w:p>
    <w:p w14:paraId="3FA393CF" w14:textId="77777777" w:rsidR="00452B1D" w:rsidRPr="000F1DEE" w:rsidRDefault="00452B1D" w:rsidP="00634259">
      <w:pPr>
        <w:spacing w:after="0" w:line="360" w:lineRule="auto"/>
        <w:jc w:val="center"/>
        <w:rPr>
          <w:rFonts w:ascii="Times New Roman" w:eastAsia="Arial" w:hAnsi="Times New Roman" w:cs="Times New Roman"/>
          <w:b/>
          <w:smallCaps/>
          <w:sz w:val="26"/>
          <w:szCs w:val="26"/>
        </w:rPr>
      </w:pPr>
      <w:r w:rsidRPr="000F1DEE">
        <w:rPr>
          <w:rFonts w:ascii="Times New Roman" w:eastAsia="Arial" w:hAnsi="Times New Roman" w:cs="Times New Roman"/>
          <w:b/>
          <w:smallCaps/>
          <w:sz w:val="26"/>
          <w:szCs w:val="26"/>
        </w:rPr>
        <w:t>JUDGMENT</w:t>
      </w:r>
    </w:p>
    <w:p w14:paraId="016A40F2"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___________________________________________________________________</w:t>
      </w:r>
    </w:p>
    <w:p w14:paraId="644A4819" w14:textId="77777777" w:rsidR="00452B1D" w:rsidRPr="000F1DEE" w:rsidRDefault="00452B1D" w:rsidP="00634259">
      <w:pPr>
        <w:spacing w:after="0" w:line="360" w:lineRule="auto"/>
        <w:rPr>
          <w:rFonts w:ascii="Times New Roman" w:eastAsia="Arial" w:hAnsi="Times New Roman" w:cs="Times New Roman"/>
          <w:sz w:val="26"/>
          <w:szCs w:val="26"/>
        </w:rPr>
      </w:pPr>
    </w:p>
    <w:p w14:paraId="10BCCC2A" w14:textId="77777777" w:rsidR="00452B1D" w:rsidRPr="000F1DEE" w:rsidRDefault="00452B1D" w:rsidP="00634259">
      <w:pPr>
        <w:spacing w:after="0" w:line="360" w:lineRule="auto"/>
        <w:rPr>
          <w:rFonts w:ascii="Times New Roman" w:eastAsia="Arial" w:hAnsi="Times New Roman" w:cs="Times New Roman"/>
          <w:b/>
          <w:sz w:val="26"/>
          <w:szCs w:val="26"/>
        </w:rPr>
      </w:pPr>
      <w:r w:rsidRPr="000F1DEE">
        <w:rPr>
          <w:rFonts w:ascii="Times New Roman" w:eastAsia="Arial" w:hAnsi="Times New Roman" w:cs="Times New Roman"/>
          <w:b/>
          <w:sz w:val="26"/>
          <w:szCs w:val="26"/>
        </w:rPr>
        <w:t>Olivier</w:t>
      </w:r>
      <w:r w:rsidR="00962F2E" w:rsidRPr="000F1DEE">
        <w:rPr>
          <w:rFonts w:ascii="Times New Roman" w:eastAsia="Arial" w:hAnsi="Times New Roman" w:cs="Times New Roman"/>
          <w:b/>
          <w:sz w:val="26"/>
          <w:szCs w:val="26"/>
        </w:rPr>
        <w:t>,</w:t>
      </w:r>
      <w:r w:rsidRPr="000F1DEE">
        <w:rPr>
          <w:rFonts w:ascii="Times New Roman" w:eastAsia="Arial" w:hAnsi="Times New Roman" w:cs="Times New Roman"/>
          <w:b/>
          <w:sz w:val="26"/>
          <w:szCs w:val="26"/>
        </w:rPr>
        <w:t xml:space="preserve"> AJ: </w:t>
      </w:r>
    </w:p>
    <w:p w14:paraId="35F12779" w14:textId="77777777" w:rsidR="00452B1D" w:rsidRPr="000F1DEE" w:rsidRDefault="00452B1D" w:rsidP="00B512E2">
      <w:pPr>
        <w:spacing w:line="360" w:lineRule="auto"/>
        <w:rPr>
          <w:rFonts w:ascii="Times New Roman" w:hAnsi="Times New Roman" w:cs="Times New Roman"/>
          <w:sz w:val="26"/>
          <w:szCs w:val="26"/>
        </w:rPr>
      </w:pPr>
    </w:p>
    <w:p w14:paraId="7F8419FB" w14:textId="77777777" w:rsidR="00570BA1" w:rsidRPr="000F1DEE" w:rsidRDefault="00570BA1" w:rsidP="00B512E2">
      <w:pPr>
        <w:spacing w:line="360" w:lineRule="auto"/>
        <w:rPr>
          <w:rFonts w:ascii="Times New Roman" w:hAnsi="Times New Roman" w:cs="Times New Roman"/>
          <w:b/>
          <w:sz w:val="26"/>
          <w:szCs w:val="26"/>
        </w:rPr>
      </w:pPr>
      <w:r w:rsidRPr="000F1DEE">
        <w:rPr>
          <w:rFonts w:ascii="Times New Roman" w:hAnsi="Times New Roman" w:cs="Times New Roman"/>
          <w:b/>
          <w:sz w:val="26"/>
          <w:szCs w:val="26"/>
        </w:rPr>
        <w:t>Introduction</w:t>
      </w:r>
    </w:p>
    <w:p w14:paraId="09E5A7E6" w14:textId="77777777" w:rsidR="00787AFE" w:rsidRPr="000F1DEE" w:rsidRDefault="00F87703"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The parties are embroiled in a dispute over the payment of legal fees</w:t>
      </w:r>
      <w:r w:rsidR="00E94E09" w:rsidRPr="000F1DEE">
        <w:rPr>
          <w:rFonts w:ascii="Times New Roman" w:hAnsi="Times New Roman" w:cs="Times New Roman"/>
          <w:sz w:val="26"/>
          <w:szCs w:val="26"/>
        </w:rPr>
        <w:t xml:space="preserve"> and disbursements</w:t>
      </w:r>
      <w:r w:rsidRPr="000F1DEE">
        <w:rPr>
          <w:rFonts w:ascii="Times New Roman" w:hAnsi="Times New Roman" w:cs="Times New Roman"/>
          <w:sz w:val="26"/>
          <w:szCs w:val="26"/>
        </w:rPr>
        <w:t xml:space="preserve">. </w:t>
      </w:r>
      <w:r w:rsidR="00C155EF" w:rsidRPr="000F1DEE">
        <w:rPr>
          <w:rFonts w:ascii="Times New Roman" w:hAnsi="Times New Roman" w:cs="Times New Roman"/>
          <w:sz w:val="26"/>
          <w:szCs w:val="26"/>
        </w:rPr>
        <w:t xml:space="preserve">The </w:t>
      </w:r>
      <w:r w:rsidR="00C04B37" w:rsidRPr="000F1DEE">
        <w:rPr>
          <w:rFonts w:ascii="Times New Roman" w:hAnsi="Times New Roman" w:cs="Times New Roman"/>
          <w:sz w:val="26"/>
          <w:szCs w:val="26"/>
        </w:rPr>
        <w:t>Plaintiff</w:t>
      </w:r>
      <w:r w:rsidR="00123AB9" w:rsidRPr="000F1DEE">
        <w:rPr>
          <w:rFonts w:ascii="Times New Roman" w:hAnsi="Times New Roman" w:cs="Times New Roman"/>
          <w:sz w:val="26"/>
          <w:szCs w:val="26"/>
        </w:rPr>
        <w:t xml:space="preserve"> is a firm of attorneys based in </w:t>
      </w:r>
      <w:r w:rsidR="00C155EF" w:rsidRPr="000F1DEE">
        <w:rPr>
          <w:rFonts w:ascii="Times New Roman" w:hAnsi="Times New Roman" w:cs="Times New Roman"/>
          <w:sz w:val="26"/>
          <w:szCs w:val="26"/>
        </w:rPr>
        <w:t>Johannesburg</w:t>
      </w:r>
      <w:r w:rsidR="004914F7" w:rsidRPr="000F1DEE">
        <w:rPr>
          <w:rFonts w:ascii="Times New Roman" w:hAnsi="Times New Roman" w:cs="Times New Roman"/>
          <w:sz w:val="26"/>
          <w:szCs w:val="26"/>
        </w:rPr>
        <w:t>. The First Defendant is Yasine Madatt; the Second D</w:t>
      </w:r>
      <w:r w:rsidR="00123AB9" w:rsidRPr="000F1DEE">
        <w:rPr>
          <w:rFonts w:ascii="Times New Roman" w:hAnsi="Times New Roman" w:cs="Times New Roman"/>
          <w:sz w:val="26"/>
          <w:szCs w:val="26"/>
        </w:rPr>
        <w:t xml:space="preserve">efendant is Bernadette Aubrey Madatt. The </w:t>
      </w:r>
      <w:r w:rsidR="007D4138" w:rsidRPr="000F1DEE">
        <w:rPr>
          <w:rFonts w:ascii="Times New Roman" w:hAnsi="Times New Roman" w:cs="Times New Roman"/>
          <w:sz w:val="26"/>
          <w:szCs w:val="26"/>
        </w:rPr>
        <w:t>Defendants</w:t>
      </w:r>
      <w:r w:rsidR="00123AB9" w:rsidRPr="000F1DEE">
        <w:rPr>
          <w:rFonts w:ascii="Times New Roman" w:hAnsi="Times New Roman" w:cs="Times New Roman"/>
          <w:sz w:val="26"/>
          <w:szCs w:val="26"/>
        </w:rPr>
        <w:t xml:space="preserve"> are the natural parents and guardians of </w:t>
      </w:r>
      <w:r w:rsidR="00B831A2">
        <w:rPr>
          <w:rFonts w:ascii="Times New Roman" w:hAnsi="Times New Roman" w:cs="Times New Roman"/>
          <w:sz w:val="26"/>
          <w:szCs w:val="26"/>
        </w:rPr>
        <w:t>Aaliyah</w:t>
      </w:r>
      <w:r w:rsidR="004914F7" w:rsidRPr="000F1DEE">
        <w:rPr>
          <w:rFonts w:ascii="Times New Roman" w:hAnsi="Times New Roman" w:cs="Times New Roman"/>
          <w:sz w:val="26"/>
          <w:szCs w:val="26"/>
        </w:rPr>
        <w:t>. Madatt</w:t>
      </w:r>
      <w:r w:rsidR="00123AB9" w:rsidRPr="000F1DEE">
        <w:rPr>
          <w:rFonts w:ascii="Times New Roman" w:hAnsi="Times New Roman" w:cs="Times New Roman"/>
          <w:sz w:val="26"/>
          <w:szCs w:val="26"/>
        </w:rPr>
        <w:t xml:space="preserve">, born 16 July 2002. </w:t>
      </w:r>
      <w:r w:rsidR="00787AFE" w:rsidRPr="000F1DEE">
        <w:rPr>
          <w:rFonts w:ascii="Times New Roman" w:hAnsi="Times New Roman" w:cs="Times New Roman"/>
          <w:sz w:val="26"/>
          <w:szCs w:val="26"/>
        </w:rPr>
        <w:t xml:space="preserve">There are two claims – the </w:t>
      </w:r>
      <w:r w:rsidR="007D4138" w:rsidRPr="000F1DEE">
        <w:rPr>
          <w:rFonts w:ascii="Times New Roman" w:hAnsi="Times New Roman" w:cs="Times New Roman"/>
          <w:sz w:val="26"/>
          <w:szCs w:val="26"/>
        </w:rPr>
        <w:t>Defendants</w:t>
      </w:r>
      <w:r w:rsidR="00787AFE" w:rsidRPr="000F1DEE">
        <w:rPr>
          <w:rFonts w:ascii="Times New Roman" w:hAnsi="Times New Roman" w:cs="Times New Roman"/>
          <w:sz w:val="26"/>
          <w:szCs w:val="26"/>
        </w:rPr>
        <w:t xml:space="preserve"> are sued in their personal capaci</w:t>
      </w:r>
      <w:r w:rsidR="004914F7" w:rsidRPr="000F1DEE">
        <w:rPr>
          <w:rFonts w:ascii="Times New Roman" w:hAnsi="Times New Roman" w:cs="Times New Roman"/>
          <w:sz w:val="26"/>
          <w:szCs w:val="26"/>
        </w:rPr>
        <w:t>ty,</w:t>
      </w:r>
      <w:r w:rsidR="00787AFE" w:rsidRPr="000F1DEE">
        <w:rPr>
          <w:rFonts w:ascii="Times New Roman" w:hAnsi="Times New Roman" w:cs="Times New Roman"/>
          <w:sz w:val="26"/>
          <w:szCs w:val="26"/>
        </w:rPr>
        <w:t xml:space="preserve"> and </w:t>
      </w:r>
      <w:r w:rsidR="005320C3" w:rsidRPr="000F1DEE">
        <w:rPr>
          <w:rFonts w:ascii="Times New Roman" w:hAnsi="Times New Roman" w:cs="Times New Roman"/>
          <w:sz w:val="26"/>
          <w:szCs w:val="26"/>
        </w:rPr>
        <w:t xml:space="preserve">also </w:t>
      </w:r>
      <w:r w:rsidR="00787AFE" w:rsidRPr="000F1DEE">
        <w:rPr>
          <w:rFonts w:ascii="Times New Roman" w:hAnsi="Times New Roman" w:cs="Times New Roman"/>
          <w:sz w:val="26"/>
          <w:szCs w:val="26"/>
        </w:rPr>
        <w:t>in their representative capacity as the natural parents and guardians of A.</w:t>
      </w:r>
    </w:p>
    <w:p w14:paraId="4A66E3D1" w14:textId="77777777" w:rsidR="004F352A" w:rsidRPr="000F1DEE" w:rsidRDefault="004F352A"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7D4138" w:rsidRPr="000F1DEE">
        <w:rPr>
          <w:rFonts w:ascii="Times New Roman" w:hAnsi="Times New Roman" w:cs="Times New Roman"/>
          <w:sz w:val="26"/>
          <w:szCs w:val="26"/>
        </w:rPr>
        <w:t>Defendants</w:t>
      </w:r>
      <w:r w:rsidR="002F0E6E" w:rsidRPr="000F1DEE">
        <w:rPr>
          <w:rFonts w:ascii="Times New Roman" w:hAnsi="Times New Roman" w:cs="Times New Roman"/>
          <w:sz w:val="26"/>
          <w:szCs w:val="26"/>
        </w:rPr>
        <w:t xml:space="preserve"> raise two special pleas </w:t>
      </w:r>
      <w:r w:rsidR="00B831A2">
        <w:rPr>
          <w:rFonts w:ascii="Times New Roman" w:hAnsi="Times New Roman" w:cs="Times New Roman"/>
          <w:sz w:val="26"/>
          <w:szCs w:val="26"/>
        </w:rPr>
        <w:t xml:space="preserve">of prescription </w:t>
      </w:r>
      <w:r w:rsidR="002F0E6E" w:rsidRPr="000F1DEE">
        <w:rPr>
          <w:rFonts w:ascii="Times New Roman" w:hAnsi="Times New Roman" w:cs="Times New Roman"/>
          <w:sz w:val="26"/>
          <w:szCs w:val="26"/>
        </w:rPr>
        <w:t xml:space="preserve">to the </w:t>
      </w:r>
      <w:r w:rsidRPr="000F1DEE">
        <w:rPr>
          <w:rFonts w:ascii="Times New Roman" w:hAnsi="Times New Roman" w:cs="Times New Roman"/>
          <w:sz w:val="26"/>
          <w:szCs w:val="26"/>
        </w:rPr>
        <w:t>claim</w:t>
      </w:r>
      <w:r w:rsidR="00787AFE" w:rsidRPr="000F1DEE">
        <w:rPr>
          <w:rFonts w:ascii="Times New Roman" w:hAnsi="Times New Roman" w:cs="Times New Roman"/>
          <w:sz w:val="26"/>
          <w:szCs w:val="26"/>
        </w:rPr>
        <w:t>s against them</w:t>
      </w:r>
      <w:r w:rsidRPr="000F1DEE">
        <w:rPr>
          <w:rFonts w:ascii="Times New Roman" w:hAnsi="Times New Roman" w:cs="Times New Roman"/>
          <w:sz w:val="26"/>
          <w:szCs w:val="26"/>
        </w:rPr>
        <w:t xml:space="preserve">. </w:t>
      </w:r>
      <w:r w:rsidR="002F0E6E" w:rsidRPr="000F1DEE">
        <w:rPr>
          <w:rFonts w:ascii="Times New Roman" w:hAnsi="Times New Roman" w:cs="Times New Roman"/>
          <w:sz w:val="26"/>
          <w:szCs w:val="26"/>
        </w:rPr>
        <w:t>They allege that most of the claim against them in their personal capacity ha</w:t>
      </w:r>
      <w:r w:rsidR="00787AFE" w:rsidRPr="000F1DEE">
        <w:rPr>
          <w:rFonts w:ascii="Times New Roman" w:hAnsi="Times New Roman" w:cs="Times New Roman"/>
          <w:sz w:val="26"/>
          <w:szCs w:val="26"/>
        </w:rPr>
        <w:t>s</w:t>
      </w:r>
      <w:r w:rsidR="002F0E6E" w:rsidRPr="000F1DEE">
        <w:rPr>
          <w:rFonts w:ascii="Times New Roman" w:hAnsi="Times New Roman" w:cs="Times New Roman"/>
          <w:sz w:val="26"/>
          <w:szCs w:val="26"/>
        </w:rPr>
        <w:t xml:space="preserve"> prescribed, </w:t>
      </w:r>
      <w:r w:rsidR="00787AFE" w:rsidRPr="000F1DEE">
        <w:rPr>
          <w:rFonts w:ascii="Times New Roman" w:hAnsi="Times New Roman" w:cs="Times New Roman"/>
          <w:sz w:val="26"/>
          <w:szCs w:val="26"/>
        </w:rPr>
        <w:t>a</w:t>
      </w:r>
      <w:r w:rsidR="00E63FAE" w:rsidRPr="000F1DEE">
        <w:rPr>
          <w:rFonts w:ascii="Times New Roman" w:hAnsi="Times New Roman" w:cs="Times New Roman"/>
          <w:sz w:val="26"/>
          <w:szCs w:val="26"/>
        </w:rPr>
        <w:t xml:space="preserve">nd that the entire </w:t>
      </w:r>
      <w:r w:rsidR="002F0E6E" w:rsidRPr="000F1DEE">
        <w:rPr>
          <w:rFonts w:ascii="Times New Roman" w:hAnsi="Times New Roman" w:cs="Times New Roman"/>
          <w:sz w:val="26"/>
          <w:szCs w:val="26"/>
        </w:rPr>
        <w:t>claim against them in their representative capacity</w:t>
      </w:r>
      <w:r w:rsidR="00E63FAE" w:rsidRPr="000F1DEE">
        <w:rPr>
          <w:rFonts w:ascii="Times New Roman" w:hAnsi="Times New Roman" w:cs="Times New Roman"/>
          <w:sz w:val="26"/>
          <w:szCs w:val="26"/>
        </w:rPr>
        <w:t xml:space="preserve"> has prescribed</w:t>
      </w:r>
      <w:r w:rsidR="00787AFE" w:rsidRPr="000F1DEE">
        <w:rPr>
          <w:rFonts w:ascii="Times New Roman" w:hAnsi="Times New Roman" w:cs="Times New Roman"/>
          <w:sz w:val="26"/>
          <w:szCs w:val="26"/>
        </w:rPr>
        <w:t>.</w:t>
      </w:r>
      <w:r w:rsidR="002F0E6E" w:rsidRPr="000F1DEE">
        <w:rPr>
          <w:rFonts w:ascii="Times New Roman" w:hAnsi="Times New Roman" w:cs="Times New Roman"/>
          <w:sz w:val="26"/>
          <w:szCs w:val="26"/>
        </w:rPr>
        <w:t xml:space="preserve"> Linked to the second special plea is the joinder and citation of A</w:t>
      </w:r>
      <w:r w:rsidR="00787AFE" w:rsidRPr="000F1DEE">
        <w:rPr>
          <w:rFonts w:ascii="Times New Roman" w:hAnsi="Times New Roman" w:cs="Times New Roman"/>
          <w:sz w:val="26"/>
          <w:szCs w:val="26"/>
        </w:rPr>
        <w:t xml:space="preserve">, </w:t>
      </w:r>
      <w:r w:rsidR="002F0E6E" w:rsidRPr="000F1DEE">
        <w:rPr>
          <w:rFonts w:ascii="Times New Roman" w:hAnsi="Times New Roman" w:cs="Times New Roman"/>
          <w:sz w:val="26"/>
          <w:szCs w:val="26"/>
        </w:rPr>
        <w:t xml:space="preserve">as </w:t>
      </w:r>
      <w:r w:rsidR="00DD7070" w:rsidRPr="000F1DEE">
        <w:rPr>
          <w:rFonts w:ascii="Times New Roman" w:hAnsi="Times New Roman" w:cs="Times New Roman"/>
          <w:sz w:val="26"/>
          <w:szCs w:val="26"/>
        </w:rPr>
        <w:t xml:space="preserve">a </w:t>
      </w:r>
      <w:r w:rsidR="005320C3" w:rsidRPr="000F1DEE">
        <w:rPr>
          <w:rFonts w:ascii="Times New Roman" w:hAnsi="Times New Roman" w:cs="Times New Roman"/>
          <w:sz w:val="26"/>
          <w:szCs w:val="26"/>
        </w:rPr>
        <w:t>(</w:t>
      </w:r>
      <w:r w:rsidR="002F0E6E" w:rsidRPr="000F1DEE">
        <w:rPr>
          <w:rFonts w:ascii="Times New Roman" w:hAnsi="Times New Roman" w:cs="Times New Roman"/>
          <w:sz w:val="26"/>
          <w:szCs w:val="26"/>
        </w:rPr>
        <w:t>third</w:t>
      </w:r>
      <w:r w:rsidR="005320C3" w:rsidRPr="000F1DEE">
        <w:rPr>
          <w:rFonts w:ascii="Times New Roman" w:hAnsi="Times New Roman" w:cs="Times New Roman"/>
          <w:sz w:val="26"/>
          <w:szCs w:val="26"/>
        </w:rPr>
        <w:t>)</w:t>
      </w:r>
      <w:r w:rsidR="004914F7" w:rsidRPr="000F1DEE">
        <w:rPr>
          <w:rFonts w:ascii="Times New Roman" w:hAnsi="Times New Roman" w:cs="Times New Roman"/>
          <w:sz w:val="26"/>
          <w:szCs w:val="26"/>
        </w:rPr>
        <w:t xml:space="preserve"> D</w:t>
      </w:r>
      <w:r w:rsidR="002F0E6E" w:rsidRPr="000F1DEE">
        <w:rPr>
          <w:rFonts w:ascii="Times New Roman" w:hAnsi="Times New Roman" w:cs="Times New Roman"/>
          <w:sz w:val="26"/>
          <w:szCs w:val="26"/>
        </w:rPr>
        <w:t>efendant in this matter.</w:t>
      </w:r>
      <w:r w:rsidRPr="000F1DEE">
        <w:rPr>
          <w:rFonts w:ascii="Times New Roman" w:hAnsi="Times New Roman" w:cs="Times New Roman"/>
          <w:sz w:val="26"/>
          <w:szCs w:val="26"/>
        </w:rPr>
        <w:t xml:space="preserve"> </w:t>
      </w:r>
    </w:p>
    <w:p w14:paraId="683EAAC8" w14:textId="77777777" w:rsidR="002F0E6E" w:rsidRPr="000F1DEE" w:rsidRDefault="00CB2B32"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papers in this matter are voluminous – just shy of </w:t>
      </w:r>
      <w:r w:rsidR="009B5630" w:rsidRPr="000F1DEE">
        <w:rPr>
          <w:rFonts w:ascii="Times New Roman" w:hAnsi="Times New Roman" w:cs="Times New Roman"/>
          <w:sz w:val="26"/>
          <w:szCs w:val="26"/>
        </w:rPr>
        <w:t>2 700</w:t>
      </w:r>
      <w:r w:rsidRPr="000F1DEE">
        <w:rPr>
          <w:rFonts w:ascii="Times New Roman" w:hAnsi="Times New Roman" w:cs="Times New Roman"/>
          <w:sz w:val="26"/>
          <w:szCs w:val="26"/>
        </w:rPr>
        <w:t xml:space="preserve"> pages on CaseLines. </w:t>
      </w:r>
      <w:r w:rsidR="004F352A" w:rsidRPr="000F1DEE">
        <w:rPr>
          <w:rFonts w:ascii="Times New Roman" w:hAnsi="Times New Roman" w:cs="Times New Roman"/>
          <w:sz w:val="26"/>
          <w:szCs w:val="26"/>
        </w:rPr>
        <w:t xml:space="preserve">On the </w:t>
      </w:r>
      <w:r w:rsidRPr="000F1DEE">
        <w:rPr>
          <w:rFonts w:ascii="Times New Roman" w:hAnsi="Times New Roman" w:cs="Times New Roman"/>
          <w:sz w:val="26"/>
          <w:szCs w:val="26"/>
        </w:rPr>
        <w:t xml:space="preserve">day of </w:t>
      </w:r>
      <w:r w:rsidR="004F352A" w:rsidRPr="000F1DEE">
        <w:rPr>
          <w:rFonts w:ascii="Times New Roman" w:hAnsi="Times New Roman" w:cs="Times New Roman"/>
          <w:sz w:val="26"/>
          <w:szCs w:val="26"/>
        </w:rPr>
        <w:t>trial</w:t>
      </w:r>
      <w:r w:rsidR="00231FBA" w:rsidRPr="000F1DEE">
        <w:rPr>
          <w:rFonts w:ascii="Times New Roman" w:hAnsi="Times New Roman" w:cs="Times New Roman"/>
          <w:sz w:val="26"/>
          <w:szCs w:val="26"/>
        </w:rPr>
        <w:t>,</w:t>
      </w:r>
      <w:r w:rsidR="004F352A" w:rsidRPr="000F1DEE">
        <w:rPr>
          <w:rFonts w:ascii="Times New Roman" w:hAnsi="Times New Roman" w:cs="Times New Roman"/>
          <w:sz w:val="26"/>
          <w:szCs w:val="26"/>
        </w:rPr>
        <w:t xml:space="preserve"> </w:t>
      </w:r>
      <w:r w:rsidR="00231FBA" w:rsidRPr="000F1DEE">
        <w:rPr>
          <w:rFonts w:ascii="Times New Roman" w:hAnsi="Times New Roman" w:cs="Times New Roman"/>
          <w:sz w:val="26"/>
          <w:szCs w:val="26"/>
        </w:rPr>
        <w:t xml:space="preserve">the </w:t>
      </w:r>
      <w:r w:rsidR="004F352A" w:rsidRPr="000F1DEE">
        <w:rPr>
          <w:rFonts w:ascii="Times New Roman" w:hAnsi="Times New Roman" w:cs="Times New Roman"/>
          <w:sz w:val="26"/>
          <w:szCs w:val="26"/>
        </w:rPr>
        <w:t>parties agreed in chambers that the special p</w:t>
      </w:r>
      <w:r w:rsidR="004914F7" w:rsidRPr="000F1DEE">
        <w:rPr>
          <w:rFonts w:ascii="Times New Roman" w:hAnsi="Times New Roman" w:cs="Times New Roman"/>
          <w:sz w:val="26"/>
          <w:szCs w:val="26"/>
        </w:rPr>
        <w:t>leas</w:t>
      </w:r>
      <w:r w:rsidR="00B831A2">
        <w:rPr>
          <w:rFonts w:ascii="Times New Roman" w:hAnsi="Times New Roman" w:cs="Times New Roman"/>
          <w:sz w:val="26"/>
          <w:szCs w:val="26"/>
        </w:rPr>
        <w:t xml:space="preserve"> of prescription</w:t>
      </w:r>
      <w:r w:rsidR="004914F7" w:rsidRPr="000F1DEE">
        <w:rPr>
          <w:rFonts w:ascii="Times New Roman" w:hAnsi="Times New Roman" w:cs="Times New Roman"/>
          <w:sz w:val="26"/>
          <w:szCs w:val="26"/>
        </w:rPr>
        <w:t xml:space="preserve"> should be heard separately, </w:t>
      </w:r>
      <w:r w:rsidR="00B831A2">
        <w:rPr>
          <w:rFonts w:ascii="Times New Roman" w:hAnsi="Times New Roman" w:cs="Times New Roman"/>
          <w:sz w:val="26"/>
          <w:szCs w:val="26"/>
        </w:rPr>
        <w:t xml:space="preserve">as </w:t>
      </w:r>
      <w:r w:rsidR="004914F7" w:rsidRPr="000F1DEE">
        <w:rPr>
          <w:rFonts w:ascii="Times New Roman" w:hAnsi="Times New Roman" w:cs="Times New Roman"/>
          <w:sz w:val="26"/>
          <w:szCs w:val="26"/>
        </w:rPr>
        <w:t xml:space="preserve">the outcome </w:t>
      </w:r>
      <w:r w:rsidR="00BA19A0">
        <w:rPr>
          <w:rFonts w:ascii="Times New Roman" w:hAnsi="Times New Roman" w:cs="Times New Roman"/>
          <w:sz w:val="26"/>
          <w:szCs w:val="26"/>
        </w:rPr>
        <w:t>would</w:t>
      </w:r>
      <w:r w:rsidR="004914F7" w:rsidRPr="000F1DEE">
        <w:rPr>
          <w:rFonts w:ascii="Times New Roman" w:hAnsi="Times New Roman" w:cs="Times New Roman"/>
          <w:sz w:val="26"/>
          <w:szCs w:val="26"/>
        </w:rPr>
        <w:t xml:space="preserve"> determine the future conduct of the trial.</w:t>
      </w:r>
      <w:r w:rsidR="004F352A" w:rsidRPr="000F1DEE">
        <w:rPr>
          <w:rFonts w:ascii="Times New Roman" w:hAnsi="Times New Roman" w:cs="Times New Roman"/>
          <w:sz w:val="26"/>
          <w:szCs w:val="26"/>
        </w:rPr>
        <w:t xml:space="preserve"> </w:t>
      </w:r>
    </w:p>
    <w:p w14:paraId="472A9D09" w14:textId="77777777" w:rsidR="00CC6F02" w:rsidRPr="000F1DEE" w:rsidRDefault="00CC6F02"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lang w:val="en-ZA"/>
        </w:rPr>
        <w:t xml:space="preserve">In essence, the </w:t>
      </w:r>
      <w:r w:rsidR="00CB2B32" w:rsidRPr="000F1DEE">
        <w:rPr>
          <w:rFonts w:ascii="Times New Roman" w:hAnsi="Times New Roman" w:cs="Times New Roman"/>
          <w:sz w:val="26"/>
          <w:szCs w:val="26"/>
          <w:lang w:val="en-ZA"/>
        </w:rPr>
        <w:t xml:space="preserve">question is whether the </w:t>
      </w:r>
      <w:r w:rsidR="00C04B37" w:rsidRPr="000F1DEE">
        <w:rPr>
          <w:rFonts w:ascii="Times New Roman" w:hAnsi="Times New Roman" w:cs="Times New Roman"/>
          <w:sz w:val="26"/>
          <w:szCs w:val="26"/>
          <w:lang w:val="en-ZA"/>
        </w:rPr>
        <w:t>Plaintiff</w:t>
      </w:r>
      <w:r w:rsidR="00CB2B32" w:rsidRPr="000F1DEE">
        <w:rPr>
          <w:rFonts w:ascii="Times New Roman" w:hAnsi="Times New Roman" w:cs="Times New Roman"/>
          <w:sz w:val="26"/>
          <w:szCs w:val="26"/>
          <w:lang w:val="en-ZA"/>
        </w:rPr>
        <w:t xml:space="preserve"> </w:t>
      </w:r>
      <w:r w:rsidR="00920B27" w:rsidRPr="000F1DEE">
        <w:rPr>
          <w:rFonts w:ascii="Times New Roman" w:hAnsi="Times New Roman" w:cs="Times New Roman"/>
          <w:sz w:val="26"/>
          <w:szCs w:val="26"/>
          <w:lang w:val="en-ZA"/>
        </w:rPr>
        <w:t xml:space="preserve">still </w:t>
      </w:r>
      <w:r w:rsidR="00CB2B32" w:rsidRPr="000F1DEE">
        <w:rPr>
          <w:rFonts w:ascii="Times New Roman" w:hAnsi="Times New Roman" w:cs="Times New Roman"/>
          <w:sz w:val="26"/>
          <w:szCs w:val="26"/>
          <w:lang w:val="en-ZA"/>
        </w:rPr>
        <w:t>has valid claim</w:t>
      </w:r>
      <w:r w:rsidR="00D90484" w:rsidRPr="000F1DEE">
        <w:rPr>
          <w:rFonts w:ascii="Times New Roman" w:hAnsi="Times New Roman" w:cs="Times New Roman"/>
          <w:sz w:val="26"/>
          <w:szCs w:val="26"/>
          <w:lang w:val="en-ZA"/>
        </w:rPr>
        <w:t>s</w:t>
      </w:r>
      <w:r w:rsidR="00CB2B32" w:rsidRPr="000F1DEE">
        <w:rPr>
          <w:rFonts w:ascii="Times New Roman" w:hAnsi="Times New Roman" w:cs="Times New Roman"/>
          <w:sz w:val="26"/>
          <w:szCs w:val="26"/>
          <w:lang w:val="en-ZA"/>
        </w:rPr>
        <w:t xml:space="preserve"> against the </w:t>
      </w:r>
      <w:r w:rsidR="007D4138" w:rsidRPr="000F1DEE">
        <w:rPr>
          <w:rFonts w:ascii="Times New Roman" w:hAnsi="Times New Roman" w:cs="Times New Roman"/>
          <w:sz w:val="26"/>
          <w:szCs w:val="26"/>
          <w:lang w:val="en-ZA"/>
        </w:rPr>
        <w:t>Defendants</w:t>
      </w:r>
      <w:r w:rsidR="009B5630" w:rsidRPr="000F1DEE">
        <w:rPr>
          <w:rFonts w:ascii="Times New Roman" w:hAnsi="Times New Roman" w:cs="Times New Roman"/>
          <w:sz w:val="26"/>
          <w:szCs w:val="26"/>
          <w:lang w:val="en-ZA"/>
        </w:rPr>
        <w:t xml:space="preserve"> in their personal and representative capacities</w:t>
      </w:r>
      <w:r w:rsidR="00223420" w:rsidRPr="000F1DEE">
        <w:rPr>
          <w:rFonts w:ascii="Times New Roman" w:hAnsi="Times New Roman" w:cs="Times New Roman"/>
          <w:sz w:val="26"/>
          <w:szCs w:val="26"/>
          <w:lang w:val="en-ZA"/>
        </w:rPr>
        <w:t xml:space="preserve">, or whether the whole or part of </w:t>
      </w:r>
      <w:r w:rsidR="003F5FFE" w:rsidRPr="000F1DEE">
        <w:rPr>
          <w:rFonts w:ascii="Times New Roman" w:hAnsi="Times New Roman" w:cs="Times New Roman"/>
          <w:sz w:val="26"/>
          <w:szCs w:val="26"/>
          <w:lang w:val="en-ZA"/>
        </w:rPr>
        <w:t>one or both claims has</w:t>
      </w:r>
      <w:r w:rsidR="00D90484" w:rsidRPr="000F1DEE">
        <w:rPr>
          <w:rFonts w:ascii="Times New Roman" w:hAnsi="Times New Roman" w:cs="Times New Roman"/>
          <w:sz w:val="26"/>
          <w:szCs w:val="26"/>
          <w:lang w:val="en-ZA"/>
        </w:rPr>
        <w:t xml:space="preserve"> </w:t>
      </w:r>
      <w:r w:rsidR="00223420" w:rsidRPr="000F1DEE">
        <w:rPr>
          <w:rFonts w:ascii="Times New Roman" w:hAnsi="Times New Roman" w:cs="Times New Roman"/>
          <w:sz w:val="26"/>
          <w:szCs w:val="26"/>
          <w:lang w:val="en-ZA"/>
        </w:rPr>
        <w:t xml:space="preserve">prescribed. </w:t>
      </w:r>
      <w:r w:rsidR="00920B27" w:rsidRPr="000F1DEE">
        <w:rPr>
          <w:rFonts w:ascii="Times New Roman" w:hAnsi="Times New Roman" w:cs="Times New Roman"/>
          <w:sz w:val="26"/>
          <w:szCs w:val="26"/>
        </w:rPr>
        <w:t xml:space="preserve">Central to this </w:t>
      </w:r>
      <w:r w:rsidR="00570BA1" w:rsidRPr="000F1DEE">
        <w:rPr>
          <w:rFonts w:ascii="Times New Roman" w:hAnsi="Times New Roman" w:cs="Times New Roman"/>
          <w:sz w:val="26"/>
          <w:szCs w:val="26"/>
        </w:rPr>
        <w:t xml:space="preserve">enquiry is determining the date on which </w:t>
      </w:r>
      <w:r w:rsidR="00570BA1" w:rsidRPr="000F1DEE">
        <w:rPr>
          <w:rFonts w:ascii="Times New Roman" w:hAnsi="Times New Roman" w:cs="Times New Roman"/>
          <w:sz w:val="26"/>
          <w:szCs w:val="26"/>
          <w:lang w:val="en-ZA"/>
        </w:rPr>
        <w:t>prescription started to run</w:t>
      </w:r>
      <w:r w:rsidR="003F5FFE" w:rsidRPr="000F1DEE">
        <w:rPr>
          <w:rFonts w:ascii="Times New Roman" w:hAnsi="Times New Roman" w:cs="Times New Roman"/>
          <w:sz w:val="26"/>
          <w:szCs w:val="26"/>
          <w:lang w:val="en-ZA"/>
        </w:rPr>
        <w:t xml:space="preserve"> (</w:t>
      </w:r>
      <w:r w:rsidR="00231FBA" w:rsidRPr="000F1DEE">
        <w:rPr>
          <w:rFonts w:ascii="Times New Roman" w:hAnsi="Times New Roman" w:cs="Times New Roman"/>
          <w:sz w:val="26"/>
          <w:szCs w:val="26"/>
          <w:lang w:val="en-ZA"/>
        </w:rPr>
        <w:t xml:space="preserve">which is </w:t>
      </w:r>
      <w:r w:rsidR="003F5FFE" w:rsidRPr="000F1DEE">
        <w:rPr>
          <w:rFonts w:ascii="Times New Roman" w:hAnsi="Times New Roman" w:cs="Times New Roman"/>
          <w:sz w:val="26"/>
          <w:szCs w:val="26"/>
          <w:lang w:val="en-ZA"/>
        </w:rPr>
        <w:t>when the debt became due)</w:t>
      </w:r>
      <w:r w:rsidR="00570BA1" w:rsidRPr="000F1DEE">
        <w:rPr>
          <w:rFonts w:ascii="Times New Roman" w:hAnsi="Times New Roman" w:cs="Times New Roman"/>
          <w:sz w:val="26"/>
          <w:szCs w:val="26"/>
          <w:lang w:val="en-ZA"/>
        </w:rPr>
        <w:t>, and whether prescription was interrupted at any point.</w:t>
      </w:r>
      <w:r w:rsidRPr="000F1DEE">
        <w:rPr>
          <w:rFonts w:ascii="Times New Roman" w:hAnsi="Times New Roman" w:cs="Times New Roman"/>
          <w:sz w:val="26"/>
          <w:szCs w:val="26"/>
        </w:rPr>
        <w:t xml:space="preserve"> </w:t>
      </w:r>
    </w:p>
    <w:p w14:paraId="48D74F11" w14:textId="77777777" w:rsidR="00CC2344" w:rsidRPr="000F1DEE" w:rsidRDefault="00CC2344" w:rsidP="005F1E61">
      <w:pPr>
        <w:pStyle w:val="ListParagraph"/>
        <w:spacing w:line="360" w:lineRule="auto"/>
        <w:jc w:val="both"/>
        <w:rPr>
          <w:rFonts w:ascii="Times New Roman" w:hAnsi="Times New Roman" w:cs="Times New Roman"/>
          <w:sz w:val="26"/>
          <w:szCs w:val="26"/>
        </w:rPr>
      </w:pPr>
    </w:p>
    <w:p w14:paraId="07010F21" w14:textId="77777777" w:rsidR="00570BA1" w:rsidRPr="000F1DEE" w:rsidRDefault="00570BA1" w:rsidP="005F1E61">
      <w:pPr>
        <w:spacing w:line="360" w:lineRule="auto"/>
        <w:jc w:val="both"/>
        <w:rPr>
          <w:rFonts w:ascii="Times New Roman" w:hAnsi="Times New Roman" w:cs="Times New Roman"/>
          <w:b/>
          <w:sz w:val="26"/>
          <w:szCs w:val="26"/>
        </w:rPr>
      </w:pPr>
      <w:r w:rsidRPr="000F1DEE">
        <w:rPr>
          <w:rFonts w:ascii="Times New Roman" w:hAnsi="Times New Roman" w:cs="Times New Roman"/>
          <w:b/>
          <w:sz w:val="26"/>
          <w:szCs w:val="26"/>
        </w:rPr>
        <w:lastRenderedPageBreak/>
        <w:t>Background facts</w:t>
      </w:r>
    </w:p>
    <w:p w14:paraId="4EAE1132" w14:textId="77777777" w:rsidR="00D41067" w:rsidRPr="000F1DEE" w:rsidRDefault="00570BA1"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The cas</w:t>
      </w:r>
      <w:r w:rsidR="00C155EF" w:rsidRPr="000F1DEE">
        <w:rPr>
          <w:rFonts w:ascii="Times New Roman" w:hAnsi="Times New Roman" w:cs="Times New Roman"/>
          <w:sz w:val="26"/>
          <w:szCs w:val="26"/>
        </w:rPr>
        <w:t>e has a long history</w:t>
      </w:r>
      <w:r w:rsidR="00D800B3" w:rsidRPr="000F1DEE">
        <w:rPr>
          <w:rFonts w:ascii="Times New Roman" w:hAnsi="Times New Roman" w:cs="Times New Roman"/>
          <w:sz w:val="26"/>
          <w:szCs w:val="26"/>
        </w:rPr>
        <w:t xml:space="preserve">. On 14 October 2006 the </w:t>
      </w:r>
      <w:r w:rsidR="00DB33DB" w:rsidRPr="000F1DEE">
        <w:rPr>
          <w:rFonts w:ascii="Times New Roman" w:hAnsi="Times New Roman" w:cs="Times New Roman"/>
          <w:sz w:val="26"/>
          <w:szCs w:val="26"/>
        </w:rPr>
        <w:t xml:space="preserve">Defendants, in their personal capacity and in </w:t>
      </w:r>
      <w:r w:rsidR="00231FBA" w:rsidRPr="000F1DEE">
        <w:rPr>
          <w:rFonts w:ascii="Times New Roman" w:hAnsi="Times New Roman" w:cs="Times New Roman"/>
          <w:sz w:val="26"/>
          <w:szCs w:val="26"/>
        </w:rPr>
        <w:t xml:space="preserve">their </w:t>
      </w:r>
      <w:r w:rsidR="00DB33DB" w:rsidRPr="000F1DEE">
        <w:rPr>
          <w:rFonts w:ascii="Times New Roman" w:hAnsi="Times New Roman" w:cs="Times New Roman"/>
          <w:sz w:val="26"/>
          <w:szCs w:val="26"/>
        </w:rPr>
        <w:t xml:space="preserve">representative capacity on behalf of their minor daughter, signed a power of attorney with the Plaintiff, </w:t>
      </w:r>
      <w:r w:rsidR="00D800B3" w:rsidRPr="000F1DEE">
        <w:rPr>
          <w:rFonts w:ascii="Times New Roman" w:hAnsi="Times New Roman" w:cs="Times New Roman"/>
          <w:sz w:val="26"/>
          <w:szCs w:val="26"/>
        </w:rPr>
        <w:t xml:space="preserve">in terms of which the </w:t>
      </w:r>
      <w:r w:rsidR="00C04B37" w:rsidRPr="000F1DEE">
        <w:rPr>
          <w:rFonts w:ascii="Times New Roman" w:hAnsi="Times New Roman" w:cs="Times New Roman"/>
          <w:sz w:val="26"/>
          <w:szCs w:val="26"/>
        </w:rPr>
        <w:t>Plaintiff</w:t>
      </w:r>
      <w:r w:rsidR="00D800B3" w:rsidRPr="000F1DEE">
        <w:rPr>
          <w:rFonts w:ascii="Times New Roman" w:hAnsi="Times New Roman" w:cs="Times New Roman"/>
          <w:sz w:val="26"/>
          <w:szCs w:val="26"/>
        </w:rPr>
        <w:t xml:space="preserve"> was mandated to institute an action against the MEC Health, Gauteng, for negligence during the birth of </w:t>
      </w:r>
      <w:r w:rsidR="004914F7" w:rsidRPr="000F1DEE">
        <w:rPr>
          <w:rFonts w:ascii="Times New Roman" w:hAnsi="Times New Roman" w:cs="Times New Roman"/>
          <w:sz w:val="26"/>
          <w:szCs w:val="26"/>
        </w:rPr>
        <w:t>A</w:t>
      </w:r>
      <w:r w:rsidR="00D800B3" w:rsidRPr="000F1DEE">
        <w:rPr>
          <w:rFonts w:ascii="Times New Roman" w:hAnsi="Times New Roman" w:cs="Times New Roman"/>
          <w:sz w:val="26"/>
          <w:szCs w:val="26"/>
        </w:rPr>
        <w:t xml:space="preserve"> at Coronation Hospital</w:t>
      </w:r>
      <w:r w:rsidR="004914F7" w:rsidRPr="000F1DEE">
        <w:rPr>
          <w:rFonts w:ascii="Times New Roman" w:hAnsi="Times New Roman" w:cs="Times New Roman"/>
          <w:sz w:val="26"/>
          <w:szCs w:val="26"/>
        </w:rPr>
        <w:t>, which</w:t>
      </w:r>
      <w:r w:rsidR="00231FBA" w:rsidRPr="000F1DEE">
        <w:rPr>
          <w:rFonts w:ascii="Times New Roman" w:hAnsi="Times New Roman" w:cs="Times New Roman"/>
          <w:sz w:val="26"/>
          <w:szCs w:val="26"/>
        </w:rPr>
        <w:t xml:space="preserve"> caused her to sustain</w:t>
      </w:r>
      <w:r w:rsidR="004914F7" w:rsidRPr="000F1DEE">
        <w:rPr>
          <w:rFonts w:ascii="Times New Roman" w:hAnsi="Times New Roman" w:cs="Times New Roman"/>
          <w:sz w:val="26"/>
          <w:szCs w:val="26"/>
        </w:rPr>
        <w:t xml:space="preserve"> </w:t>
      </w:r>
      <w:r w:rsidR="00D800B3" w:rsidRPr="000F1DEE">
        <w:rPr>
          <w:rFonts w:ascii="Times New Roman" w:hAnsi="Times New Roman" w:cs="Times New Roman"/>
          <w:sz w:val="26"/>
          <w:szCs w:val="26"/>
        </w:rPr>
        <w:t>life-altering injuries</w:t>
      </w:r>
      <w:r w:rsidR="00D41067" w:rsidRPr="000F1DEE">
        <w:rPr>
          <w:rFonts w:ascii="Times New Roman" w:hAnsi="Times New Roman" w:cs="Times New Roman"/>
          <w:sz w:val="26"/>
          <w:szCs w:val="26"/>
        </w:rPr>
        <w:t xml:space="preserve"> </w:t>
      </w:r>
      <w:r w:rsidR="00DB33DB" w:rsidRPr="000F1DEE">
        <w:rPr>
          <w:rFonts w:ascii="Times New Roman" w:hAnsi="Times New Roman" w:cs="Times New Roman"/>
          <w:sz w:val="26"/>
          <w:szCs w:val="26"/>
        </w:rPr>
        <w:t>(“</w:t>
      </w:r>
      <w:r w:rsidR="00231FBA" w:rsidRPr="000F1DEE">
        <w:rPr>
          <w:rFonts w:ascii="Times New Roman" w:hAnsi="Times New Roman" w:cs="Times New Roman"/>
          <w:sz w:val="26"/>
          <w:szCs w:val="26"/>
        </w:rPr>
        <w:t xml:space="preserve">the </w:t>
      </w:r>
      <w:r w:rsidR="00DB33DB" w:rsidRPr="000F1DEE">
        <w:rPr>
          <w:rFonts w:ascii="Times New Roman" w:hAnsi="Times New Roman" w:cs="Times New Roman"/>
          <w:sz w:val="26"/>
          <w:szCs w:val="26"/>
        </w:rPr>
        <w:t>first POA</w:t>
      </w:r>
      <w:r w:rsidR="00D41067" w:rsidRPr="000F1DEE">
        <w:rPr>
          <w:rFonts w:ascii="Times New Roman" w:hAnsi="Times New Roman" w:cs="Times New Roman"/>
          <w:sz w:val="26"/>
          <w:szCs w:val="26"/>
        </w:rPr>
        <w:t>”).</w:t>
      </w:r>
    </w:p>
    <w:p w14:paraId="06D68B73" w14:textId="77777777" w:rsidR="00D800B3" w:rsidRPr="000F1DEE" w:rsidRDefault="00D41067"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parties </w:t>
      </w:r>
      <w:r w:rsidR="00DB33DB" w:rsidRPr="000F1DEE">
        <w:rPr>
          <w:rFonts w:ascii="Times New Roman" w:hAnsi="Times New Roman" w:cs="Times New Roman"/>
          <w:sz w:val="26"/>
          <w:szCs w:val="26"/>
        </w:rPr>
        <w:t>signed</w:t>
      </w:r>
      <w:r w:rsidRPr="000F1DEE">
        <w:rPr>
          <w:rFonts w:ascii="Times New Roman" w:hAnsi="Times New Roman" w:cs="Times New Roman"/>
          <w:sz w:val="26"/>
          <w:szCs w:val="26"/>
        </w:rPr>
        <w:t xml:space="preserve"> a second </w:t>
      </w:r>
      <w:r w:rsidR="00DB33DB" w:rsidRPr="000F1DEE">
        <w:rPr>
          <w:rFonts w:ascii="Times New Roman" w:hAnsi="Times New Roman" w:cs="Times New Roman"/>
          <w:sz w:val="26"/>
          <w:szCs w:val="26"/>
        </w:rPr>
        <w:t>power of attorney</w:t>
      </w:r>
      <w:r w:rsidRPr="000F1DEE">
        <w:rPr>
          <w:rFonts w:ascii="Times New Roman" w:hAnsi="Times New Roman" w:cs="Times New Roman"/>
          <w:sz w:val="26"/>
          <w:szCs w:val="26"/>
        </w:rPr>
        <w:t xml:space="preserve"> (“</w:t>
      </w:r>
      <w:r w:rsidR="00231FBA" w:rsidRPr="000F1DEE">
        <w:rPr>
          <w:rFonts w:ascii="Times New Roman" w:hAnsi="Times New Roman" w:cs="Times New Roman"/>
          <w:sz w:val="26"/>
          <w:szCs w:val="26"/>
        </w:rPr>
        <w:t xml:space="preserve">the </w:t>
      </w:r>
      <w:r w:rsidRPr="000F1DEE">
        <w:rPr>
          <w:rFonts w:ascii="Times New Roman" w:hAnsi="Times New Roman" w:cs="Times New Roman"/>
          <w:sz w:val="26"/>
          <w:szCs w:val="26"/>
        </w:rPr>
        <w:t xml:space="preserve">second </w:t>
      </w:r>
      <w:r w:rsidR="00DB33DB" w:rsidRPr="000F1DEE">
        <w:rPr>
          <w:rFonts w:ascii="Times New Roman" w:hAnsi="Times New Roman" w:cs="Times New Roman"/>
          <w:sz w:val="26"/>
          <w:szCs w:val="26"/>
        </w:rPr>
        <w:t>POA</w:t>
      </w:r>
      <w:r w:rsidRPr="000F1DEE">
        <w:rPr>
          <w:rFonts w:ascii="Times New Roman" w:hAnsi="Times New Roman" w:cs="Times New Roman"/>
          <w:sz w:val="26"/>
          <w:szCs w:val="26"/>
        </w:rPr>
        <w:t xml:space="preserve">”) on 15 January 2009. The </w:t>
      </w:r>
      <w:r w:rsidRPr="00BA19A0">
        <w:rPr>
          <w:rFonts w:ascii="Times New Roman" w:hAnsi="Times New Roman" w:cs="Times New Roman"/>
          <w:sz w:val="26"/>
          <w:szCs w:val="26"/>
        </w:rPr>
        <w:t>terms</w:t>
      </w:r>
      <w:r w:rsidRPr="000F1DEE">
        <w:rPr>
          <w:rFonts w:ascii="Times New Roman" w:hAnsi="Times New Roman" w:cs="Times New Roman"/>
          <w:sz w:val="26"/>
          <w:szCs w:val="26"/>
        </w:rPr>
        <w:t xml:space="preserve"> of the second </w:t>
      </w:r>
      <w:r w:rsidR="00DB33DB" w:rsidRPr="000F1DEE">
        <w:rPr>
          <w:rFonts w:ascii="Times New Roman" w:hAnsi="Times New Roman" w:cs="Times New Roman"/>
          <w:sz w:val="26"/>
          <w:szCs w:val="26"/>
        </w:rPr>
        <w:t>POA</w:t>
      </w:r>
      <w:r w:rsidRPr="000F1DEE">
        <w:rPr>
          <w:rFonts w:ascii="Times New Roman" w:hAnsi="Times New Roman" w:cs="Times New Roman"/>
          <w:sz w:val="26"/>
          <w:szCs w:val="26"/>
        </w:rPr>
        <w:t xml:space="preserve"> were the same, except that it provided for an increase in the hourly rate, and an annual escalation rate.  </w:t>
      </w:r>
      <w:r w:rsidR="00D800B3" w:rsidRPr="000F1DEE">
        <w:rPr>
          <w:rFonts w:ascii="Times New Roman" w:hAnsi="Times New Roman" w:cs="Times New Roman"/>
          <w:sz w:val="26"/>
          <w:szCs w:val="26"/>
        </w:rPr>
        <w:t xml:space="preserve"> </w:t>
      </w:r>
    </w:p>
    <w:p w14:paraId="6FB07DE9" w14:textId="77777777" w:rsidR="00787AFE" w:rsidRPr="000F1DEE" w:rsidRDefault="00D800B3"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mandate was terminated by the </w:t>
      </w:r>
      <w:r w:rsidR="007D4138" w:rsidRPr="000F1DEE">
        <w:rPr>
          <w:rFonts w:ascii="Times New Roman" w:hAnsi="Times New Roman" w:cs="Times New Roman"/>
          <w:sz w:val="26"/>
          <w:szCs w:val="26"/>
        </w:rPr>
        <w:t>Defendants</w:t>
      </w:r>
      <w:r w:rsidRPr="000F1DEE">
        <w:rPr>
          <w:rFonts w:ascii="Times New Roman" w:hAnsi="Times New Roman" w:cs="Times New Roman"/>
          <w:sz w:val="26"/>
          <w:szCs w:val="26"/>
        </w:rPr>
        <w:t xml:space="preserve"> on </w:t>
      </w:r>
      <w:r w:rsidRPr="0083057F">
        <w:rPr>
          <w:rFonts w:ascii="Times New Roman" w:hAnsi="Times New Roman" w:cs="Times New Roman"/>
          <w:sz w:val="26"/>
          <w:szCs w:val="26"/>
        </w:rPr>
        <w:t>21 May 2012</w:t>
      </w:r>
      <w:r w:rsidR="00D41067" w:rsidRPr="000F1DEE">
        <w:rPr>
          <w:rFonts w:ascii="Times New Roman" w:hAnsi="Times New Roman" w:cs="Times New Roman"/>
          <w:sz w:val="26"/>
          <w:szCs w:val="26"/>
        </w:rPr>
        <w:t xml:space="preserve"> (after enrolment but before the allocated trial date of 7 November 2012)</w:t>
      </w:r>
      <w:r w:rsidRPr="000F1DEE">
        <w:rPr>
          <w:rFonts w:ascii="Times New Roman" w:hAnsi="Times New Roman" w:cs="Times New Roman"/>
          <w:sz w:val="26"/>
          <w:szCs w:val="26"/>
        </w:rPr>
        <w:t xml:space="preserve">. </w:t>
      </w:r>
      <w:r w:rsidR="00787AFE" w:rsidRPr="000F1DEE">
        <w:rPr>
          <w:rFonts w:ascii="Times New Roman" w:hAnsi="Times New Roman" w:cs="Times New Roman"/>
          <w:sz w:val="26"/>
          <w:szCs w:val="26"/>
        </w:rPr>
        <w:t xml:space="preserve">The </w:t>
      </w:r>
      <w:r w:rsidR="007D4138" w:rsidRPr="000F1DEE">
        <w:rPr>
          <w:rFonts w:ascii="Times New Roman" w:hAnsi="Times New Roman" w:cs="Times New Roman"/>
          <w:sz w:val="26"/>
          <w:szCs w:val="26"/>
        </w:rPr>
        <w:t>Defendants</w:t>
      </w:r>
      <w:r w:rsidR="00787AFE" w:rsidRPr="000F1DEE">
        <w:rPr>
          <w:rFonts w:ascii="Times New Roman" w:hAnsi="Times New Roman" w:cs="Times New Roman"/>
          <w:sz w:val="26"/>
          <w:szCs w:val="26"/>
        </w:rPr>
        <w:t xml:space="preserve"> </w:t>
      </w:r>
      <w:r w:rsidR="004914F7" w:rsidRPr="000F1DEE">
        <w:rPr>
          <w:rFonts w:ascii="Times New Roman" w:hAnsi="Times New Roman" w:cs="Times New Roman"/>
          <w:sz w:val="26"/>
          <w:szCs w:val="26"/>
        </w:rPr>
        <w:t xml:space="preserve">subsequently </w:t>
      </w:r>
      <w:r w:rsidR="00787AFE" w:rsidRPr="000F1DEE">
        <w:rPr>
          <w:rFonts w:ascii="Times New Roman" w:hAnsi="Times New Roman" w:cs="Times New Roman"/>
          <w:sz w:val="26"/>
          <w:szCs w:val="26"/>
        </w:rPr>
        <w:t xml:space="preserve">procured the services of a </w:t>
      </w:r>
      <w:r w:rsidR="00D41067" w:rsidRPr="000F1DEE">
        <w:rPr>
          <w:rFonts w:ascii="Times New Roman" w:hAnsi="Times New Roman" w:cs="Times New Roman"/>
          <w:sz w:val="26"/>
          <w:szCs w:val="26"/>
        </w:rPr>
        <w:t xml:space="preserve">new </w:t>
      </w:r>
      <w:r w:rsidR="00787AFE" w:rsidRPr="000F1DEE">
        <w:rPr>
          <w:rFonts w:ascii="Times New Roman" w:hAnsi="Times New Roman" w:cs="Times New Roman"/>
          <w:sz w:val="26"/>
          <w:szCs w:val="26"/>
        </w:rPr>
        <w:t>firm of attorneys, who prosecuted the principal claim successfully.</w:t>
      </w:r>
    </w:p>
    <w:p w14:paraId="60DB4A41" w14:textId="77777777" w:rsidR="006D71B6" w:rsidRPr="000F1DEE" w:rsidRDefault="006D71B6"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3F5FFE" w:rsidRPr="000F1DEE">
        <w:rPr>
          <w:rFonts w:ascii="Times New Roman" w:hAnsi="Times New Roman" w:cs="Times New Roman"/>
          <w:sz w:val="26"/>
          <w:szCs w:val="26"/>
        </w:rPr>
        <w:t xml:space="preserve">principal </w:t>
      </w:r>
      <w:r w:rsidRPr="000F1DEE">
        <w:rPr>
          <w:rFonts w:ascii="Times New Roman" w:hAnsi="Times New Roman" w:cs="Times New Roman"/>
          <w:sz w:val="26"/>
          <w:szCs w:val="26"/>
        </w:rPr>
        <w:t xml:space="preserve">claim was instituted in the </w:t>
      </w:r>
      <w:r w:rsidR="004914F7" w:rsidRPr="000F1DEE">
        <w:rPr>
          <w:rFonts w:ascii="Times New Roman" w:hAnsi="Times New Roman" w:cs="Times New Roman"/>
          <w:sz w:val="26"/>
          <w:szCs w:val="26"/>
        </w:rPr>
        <w:t>First and S</w:t>
      </w:r>
      <w:r w:rsidRPr="000F1DEE">
        <w:rPr>
          <w:rFonts w:ascii="Times New Roman" w:hAnsi="Times New Roman" w:cs="Times New Roman"/>
          <w:sz w:val="26"/>
          <w:szCs w:val="26"/>
        </w:rPr>
        <w:t xml:space="preserve">econd </w:t>
      </w:r>
      <w:r w:rsidR="007D4138" w:rsidRPr="000F1DEE">
        <w:rPr>
          <w:rFonts w:ascii="Times New Roman" w:hAnsi="Times New Roman" w:cs="Times New Roman"/>
          <w:sz w:val="26"/>
          <w:szCs w:val="26"/>
        </w:rPr>
        <w:t>Defendants</w:t>
      </w:r>
      <w:r w:rsidRPr="000F1DEE">
        <w:rPr>
          <w:rFonts w:ascii="Times New Roman" w:hAnsi="Times New Roman" w:cs="Times New Roman"/>
          <w:sz w:val="26"/>
          <w:szCs w:val="26"/>
        </w:rPr>
        <w:t>’ personal capacit</w:t>
      </w:r>
      <w:r w:rsidR="004914F7" w:rsidRPr="000F1DEE">
        <w:rPr>
          <w:rFonts w:ascii="Times New Roman" w:hAnsi="Times New Roman" w:cs="Times New Roman"/>
          <w:sz w:val="26"/>
          <w:szCs w:val="26"/>
        </w:rPr>
        <w:t>y</w:t>
      </w:r>
      <w:r w:rsidRPr="000F1DEE">
        <w:rPr>
          <w:rFonts w:ascii="Times New Roman" w:hAnsi="Times New Roman" w:cs="Times New Roman"/>
          <w:sz w:val="26"/>
          <w:szCs w:val="26"/>
        </w:rPr>
        <w:t xml:space="preserve">, and also in their </w:t>
      </w:r>
      <w:r w:rsidR="004914F7" w:rsidRPr="000F1DEE">
        <w:rPr>
          <w:rFonts w:ascii="Times New Roman" w:hAnsi="Times New Roman" w:cs="Times New Roman"/>
          <w:sz w:val="26"/>
          <w:szCs w:val="26"/>
        </w:rPr>
        <w:t>representative capacity</w:t>
      </w:r>
      <w:r w:rsidRPr="000F1DEE">
        <w:rPr>
          <w:rFonts w:ascii="Times New Roman" w:hAnsi="Times New Roman" w:cs="Times New Roman"/>
          <w:sz w:val="26"/>
          <w:szCs w:val="26"/>
        </w:rPr>
        <w:t xml:space="preserve"> as parents </w:t>
      </w:r>
      <w:r w:rsidR="00D90484" w:rsidRPr="000F1DEE">
        <w:rPr>
          <w:rFonts w:ascii="Times New Roman" w:hAnsi="Times New Roman" w:cs="Times New Roman"/>
          <w:sz w:val="26"/>
          <w:szCs w:val="26"/>
        </w:rPr>
        <w:t xml:space="preserve">and natural guardians </w:t>
      </w:r>
      <w:r w:rsidRPr="000F1DEE">
        <w:rPr>
          <w:rFonts w:ascii="Times New Roman" w:hAnsi="Times New Roman" w:cs="Times New Roman"/>
          <w:sz w:val="26"/>
          <w:szCs w:val="26"/>
        </w:rPr>
        <w:t>of A</w:t>
      </w:r>
      <w:r w:rsidR="00D800B3" w:rsidRPr="000F1DEE">
        <w:rPr>
          <w:rFonts w:ascii="Times New Roman" w:hAnsi="Times New Roman" w:cs="Times New Roman"/>
          <w:sz w:val="26"/>
          <w:szCs w:val="26"/>
        </w:rPr>
        <w:t xml:space="preserve">. </w:t>
      </w:r>
      <w:r w:rsidR="00346AA7" w:rsidRPr="000F1DEE">
        <w:rPr>
          <w:rFonts w:ascii="Times New Roman" w:hAnsi="Times New Roman" w:cs="Times New Roman"/>
          <w:sz w:val="26"/>
          <w:szCs w:val="26"/>
        </w:rPr>
        <w:t xml:space="preserve"> On </w:t>
      </w:r>
      <w:r w:rsidR="00346AA7" w:rsidRPr="00B831A2">
        <w:rPr>
          <w:rFonts w:ascii="Times New Roman" w:hAnsi="Times New Roman" w:cs="Times New Roman"/>
          <w:sz w:val="26"/>
          <w:szCs w:val="26"/>
        </w:rPr>
        <w:t>4 August 2015</w:t>
      </w:r>
      <w:r w:rsidR="00346AA7" w:rsidRPr="000F1DEE">
        <w:rPr>
          <w:rFonts w:ascii="Times New Roman" w:hAnsi="Times New Roman" w:cs="Times New Roman"/>
          <w:sz w:val="26"/>
          <w:szCs w:val="26"/>
        </w:rPr>
        <w:t xml:space="preserve"> the </w:t>
      </w:r>
      <w:r w:rsidR="007D4138" w:rsidRPr="000F1DEE">
        <w:rPr>
          <w:rFonts w:ascii="Times New Roman" w:hAnsi="Times New Roman" w:cs="Times New Roman"/>
          <w:sz w:val="26"/>
          <w:szCs w:val="26"/>
        </w:rPr>
        <w:t>Defendants</w:t>
      </w:r>
      <w:r w:rsidR="00346AA7" w:rsidRPr="000F1DEE">
        <w:rPr>
          <w:rFonts w:ascii="Times New Roman" w:hAnsi="Times New Roman" w:cs="Times New Roman"/>
          <w:sz w:val="26"/>
          <w:szCs w:val="26"/>
        </w:rPr>
        <w:t xml:space="preserve"> were awarded damages of R 2 000 000</w:t>
      </w:r>
      <w:r w:rsidR="004914F7" w:rsidRPr="000F1DEE">
        <w:rPr>
          <w:rFonts w:ascii="Times New Roman" w:hAnsi="Times New Roman" w:cs="Times New Roman"/>
          <w:sz w:val="26"/>
          <w:szCs w:val="26"/>
        </w:rPr>
        <w:t>.00 in their personal capacity</w:t>
      </w:r>
      <w:r w:rsidR="00346AA7" w:rsidRPr="000F1DEE">
        <w:rPr>
          <w:rFonts w:ascii="Times New Roman" w:hAnsi="Times New Roman" w:cs="Times New Roman"/>
          <w:sz w:val="26"/>
          <w:szCs w:val="26"/>
        </w:rPr>
        <w:t>, and R 16 000 000.00 in</w:t>
      </w:r>
      <w:r w:rsidR="004914F7" w:rsidRPr="000F1DEE">
        <w:rPr>
          <w:rFonts w:ascii="Times New Roman" w:hAnsi="Times New Roman" w:cs="Times New Roman"/>
          <w:sz w:val="26"/>
          <w:szCs w:val="26"/>
        </w:rPr>
        <w:t xml:space="preserve"> their representative capacity</w:t>
      </w:r>
      <w:r w:rsidR="00346AA7" w:rsidRPr="000F1DEE">
        <w:rPr>
          <w:rFonts w:ascii="Times New Roman" w:hAnsi="Times New Roman" w:cs="Times New Roman"/>
          <w:sz w:val="26"/>
          <w:szCs w:val="26"/>
        </w:rPr>
        <w:t xml:space="preserve"> on behalf of A. They were awarded costs, which amounted to approximately R 1 300 000.00, which was paid by the State Attorney.</w:t>
      </w:r>
    </w:p>
    <w:p w14:paraId="57BC8E22" w14:textId="77777777" w:rsidR="007142F1" w:rsidRPr="000F1DEE" w:rsidRDefault="00D41067"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C04B37" w:rsidRPr="000F1DEE">
        <w:rPr>
          <w:rFonts w:ascii="Times New Roman" w:hAnsi="Times New Roman" w:cs="Times New Roman"/>
          <w:sz w:val="26"/>
          <w:szCs w:val="26"/>
        </w:rPr>
        <w:t>Plaintiff</w:t>
      </w:r>
      <w:r w:rsidRPr="000F1DEE">
        <w:rPr>
          <w:rFonts w:ascii="Times New Roman" w:hAnsi="Times New Roman" w:cs="Times New Roman"/>
          <w:sz w:val="26"/>
          <w:szCs w:val="26"/>
        </w:rPr>
        <w:t xml:space="preserve"> contends that it duly performed prior to termination of the mandate and </w:t>
      </w:r>
      <w:r w:rsidR="003F5FFE" w:rsidRPr="000F1DEE">
        <w:rPr>
          <w:rFonts w:ascii="Times New Roman" w:hAnsi="Times New Roman" w:cs="Times New Roman"/>
          <w:sz w:val="26"/>
          <w:szCs w:val="26"/>
        </w:rPr>
        <w:t xml:space="preserve">is </w:t>
      </w:r>
      <w:r w:rsidRPr="000F1DEE">
        <w:rPr>
          <w:rFonts w:ascii="Times New Roman" w:hAnsi="Times New Roman" w:cs="Times New Roman"/>
          <w:sz w:val="26"/>
          <w:szCs w:val="26"/>
        </w:rPr>
        <w:t xml:space="preserve">therefore </w:t>
      </w:r>
      <w:r w:rsidR="003F5FFE" w:rsidRPr="000F1DEE">
        <w:rPr>
          <w:rFonts w:ascii="Times New Roman" w:hAnsi="Times New Roman" w:cs="Times New Roman"/>
          <w:sz w:val="26"/>
          <w:szCs w:val="26"/>
        </w:rPr>
        <w:t>entitled to claim</w:t>
      </w:r>
      <w:r w:rsidRPr="000F1DEE">
        <w:rPr>
          <w:rFonts w:ascii="Times New Roman" w:hAnsi="Times New Roman" w:cs="Times New Roman"/>
          <w:sz w:val="26"/>
          <w:szCs w:val="26"/>
        </w:rPr>
        <w:t xml:space="preserve"> its fees and disbursements from the </w:t>
      </w:r>
      <w:r w:rsidR="007D4138" w:rsidRPr="000F1DEE">
        <w:rPr>
          <w:rFonts w:ascii="Times New Roman" w:hAnsi="Times New Roman" w:cs="Times New Roman"/>
          <w:sz w:val="26"/>
          <w:szCs w:val="26"/>
        </w:rPr>
        <w:t>Defendants</w:t>
      </w:r>
      <w:r w:rsidRPr="000F1DEE">
        <w:rPr>
          <w:rFonts w:ascii="Times New Roman" w:hAnsi="Times New Roman" w:cs="Times New Roman"/>
          <w:sz w:val="26"/>
          <w:szCs w:val="26"/>
        </w:rPr>
        <w:t xml:space="preserve">. </w:t>
      </w:r>
    </w:p>
    <w:p w14:paraId="77A5851E" w14:textId="77777777" w:rsidR="00720405" w:rsidRPr="000F1DEE" w:rsidRDefault="007550FC"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bill of costs was taxed and allowed in the amount of R 381 </w:t>
      </w:r>
      <w:r w:rsidR="00D41067" w:rsidRPr="000F1DEE">
        <w:rPr>
          <w:rFonts w:ascii="Times New Roman" w:hAnsi="Times New Roman" w:cs="Times New Roman"/>
          <w:sz w:val="26"/>
          <w:szCs w:val="26"/>
        </w:rPr>
        <w:t>831.75</w:t>
      </w:r>
      <w:r w:rsidRPr="000F1DEE">
        <w:rPr>
          <w:rFonts w:ascii="Times New Roman" w:hAnsi="Times New Roman" w:cs="Times New Roman"/>
          <w:sz w:val="26"/>
          <w:szCs w:val="26"/>
        </w:rPr>
        <w:t xml:space="preserve"> on</w:t>
      </w:r>
      <w:r w:rsidR="00D41067" w:rsidRPr="000F1DEE">
        <w:rPr>
          <w:rFonts w:ascii="Times New Roman" w:hAnsi="Times New Roman" w:cs="Times New Roman"/>
          <w:sz w:val="26"/>
          <w:szCs w:val="26"/>
        </w:rPr>
        <w:t xml:space="preserve"> </w:t>
      </w:r>
      <w:r w:rsidR="00D41067" w:rsidRPr="00B831A2">
        <w:rPr>
          <w:rFonts w:ascii="Times New Roman" w:hAnsi="Times New Roman" w:cs="Times New Roman"/>
          <w:sz w:val="26"/>
          <w:szCs w:val="26"/>
        </w:rPr>
        <w:t>15 October 2013</w:t>
      </w:r>
      <w:r w:rsidR="00D41067" w:rsidRPr="000F1DEE">
        <w:rPr>
          <w:rFonts w:ascii="Times New Roman" w:hAnsi="Times New Roman" w:cs="Times New Roman"/>
          <w:sz w:val="26"/>
          <w:szCs w:val="26"/>
        </w:rPr>
        <w:t xml:space="preserve">. </w:t>
      </w:r>
      <w:r w:rsidR="00DD7070" w:rsidRPr="000F1DEE">
        <w:rPr>
          <w:rFonts w:ascii="Times New Roman" w:hAnsi="Times New Roman" w:cs="Times New Roman"/>
          <w:sz w:val="26"/>
          <w:szCs w:val="26"/>
        </w:rPr>
        <w:t xml:space="preserve">It covers the period </w:t>
      </w:r>
      <w:r w:rsidR="00DD7070" w:rsidRPr="00B831A2">
        <w:rPr>
          <w:rFonts w:ascii="Times New Roman" w:hAnsi="Times New Roman" w:cs="Times New Roman"/>
          <w:sz w:val="26"/>
          <w:szCs w:val="26"/>
        </w:rPr>
        <w:t>14 October 2006 to 21 May 2012</w:t>
      </w:r>
      <w:r w:rsidR="00DD7070" w:rsidRPr="000F1DEE">
        <w:rPr>
          <w:rFonts w:ascii="Times New Roman" w:hAnsi="Times New Roman" w:cs="Times New Roman"/>
          <w:sz w:val="26"/>
          <w:szCs w:val="26"/>
        </w:rPr>
        <w:t xml:space="preserve">. </w:t>
      </w:r>
      <w:r w:rsidR="00D54512" w:rsidRPr="000F1DEE">
        <w:rPr>
          <w:rFonts w:ascii="Times New Roman" w:hAnsi="Times New Roman" w:cs="Times New Roman"/>
          <w:sz w:val="26"/>
          <w:szCs w:val="26"/>
        </w:rPr>
        <w:t xml:space="preserve">Demand was made on </w:t>
      </w:r>
      <w:r w:rsidR="00D54512" w:rsidRPr="00B831A2">
        <w:rPr>
          <w:rFonts w:ascii="Times New Roman" w:hAnsi="Times New Roman" w:cs="Times New Roman"/>
          <w:sz w:val="26"/>
          <w:szCs w:val="26"/>
        </w:rPr>
        <w:t>21 October 2013</w:t>
      </w:r>
      <w:r w:rsidR="00D54512" w:rsidRPr="000F1DEE">
        <w:rPr>
          <w:rFonts w:ascii="Times New Roman" w:hAnsi="Times New Roman" w:cs="Times New Roman"/>
          <w:sz w:val="26"/>
          <w:szCs w:val="26"/>
        </w:rPr>
        <w:t>. Summons</w:t>
      </w:r>
      <w:r w:rsidR="00DD7070" w:rsidRPr="000F1DEE">
        <w:rPr>
          <w:rFonts w:ascii="Times New Roman" w:hAnsi="Times New Roman" w:cs="Times New Roman"/>
          <w:sz w:val="26"/>
          <w:szCs w:val="26"/>
        </w:rPr>
        <w:t xml:space="preserve"> was</w:t>
      </w:r>
      <w:r w:rsidR="002A067E" w:rsidRPr="000F1DEE">
        <w:rPr>
          <w:rFonts w:ascii="Times New Roman" w:hAnsi="Times New Roman" w:cs="Times New Roman"/>
          <w:sz w:val="26"/>
          <w:szCs w:val="26"/>
        </w:rPr>
        <w:t xml:space="preserve"> </w:t>
      </w:r>
      <w:r w:rsidR="002A067E" w:rsidRPr="00B831A2">
        <w:rPr>
          <w:rFonts w:ascii="Times New Roman" w:hAnsi="Times New Roman" w:cs="Times New Roman"/>
          <w:sz w:val="26"/>
          <w:szCs w:val="26"/>
        </w:rPr>
        <w:t xml:space="preserve">issued on 23 </w:t>
      </w:r>
      <w:r w:rsidR="00DD7070" w:rsidRPr="00B831A2">
        <w:rPr>
          <w:rFonts w:ascii="Times New Roman" w:hAnsi="Times New Roman" w:cs="Times New Roman"/>
          <w:sz w:val="26"/>
          <w:szCs w:val="26"/>
        </w:rPr>
        <w:t>March 2015</w:t>
      </w:r>
      <w:r w:rsidR="003F5FFE" w:rsidRPr="00B831A2">
        <w:rPr>
          <w:rFonts w:ascii="Times New Roman" w:hAnsi="Times New Roman" w:cs="Times New Roman"/>
          <w:sz w:val="26"/>
          <w:szCs w:val="26"/>
        </w:rPr>
        <w:t>.</w:t>
      </w:r>
      <w:r w:rsidR="00AC1737" w:rsidRPr="000F1DEE">
        <w:rPr>
          <w:rFonts w:ascii="Times New Roman" w:hAnsi="Times New Roman" w:cs="Times New Roman"/>
          <w:sz w:val="26"/>
          <w:szCs w:val="26"/>
        </w:rPr>
        <w:t xml:space="preserve"> According to the combined summons, the Plaintiff claims a total amount of R</w:t>
      </w:r>
      <w:r w:rsidR="00DD7070" w:rsidRPr="000F1DEE">
        <w:rPr>
          <w:rFonts w:ascii="Times New Roman" w:hAnsi="Times New Roman" w:cs="Times New Roman"/>
          <w:sz w:val="26"/>
          <w:szCs w:val="26"/>
        </w:rPr>
        <w:t xml:space="preserve"> </w:t>
      </w:r>
      <w:r w:rsidR="00AC1737" w:rsidRPr="000F1DEE">
        <w:rPr>
          <w:rFonts w:ascii="Times New Roman" w:hAnsi="Times New Roman" w:cs="Times New Roman"/>
          <w:sz w:val="26"/>
          <w:szCs w:val="26"/>
        </w:rPr>
        <w:t>R 381 831.75 from the Defendants in their personal and re</w:t>
      </w:r>
      <w:r w:rsidR="00B831A2">
        <w:rPr>
          <w:rFonts w:ascii="Times New Roman" w:hAnsi="Times New Roman" w:cs="Times New Roman"/>
          <w:sz w:val="26"/>
          <w:szCs w:val="26"/>
        </w:rPr>
        <w:t>presentative capacities, the latter the result of an amendment to the particulars of claim.</w:t>
      </w:r>
      <w:r w:rsidR="006B7AEC" w:rsidRPr="000F1DEE">
        <w:rPr>
          <w:rFonts w:ascii="Times New Roman" w:hAnsi="Times New Roman" w:cs="Times New Roman"/>
          <w:sz w:val="26"/>
          <w:szCs w:val="26"/>
        </w:rPr>
        <w:t xml:space="preserve"> </w:t>
      </w:r>
    </w:p>
    <w:p w14:paraId="23F0B6C7" w14:textId="77777777" w:rsidR="00860A51" w:rsidRPr="000F1DEE" w:rsidRDefault="00860A51" w:rsidP="005F1E61">
      <w:pPr>
        <w:spacing w:line="360" w:lineRule="auto"/>
        <w:jc w:val="both"/>
        <w:rPr>
          <w:rFonts w:ascii="Times New Roman" w:hAnsi="Times New Roman" w:cs="Times New Roman"/>
          <w:sz w:val="26"/>
          <w:szCs w:val="26"/>
        </w:rPr>
      </w:pPr>
    </w:p>
    <w:p w14:paraId="64A0B2E7" w14:textId="77777777" w:rsidR="00DC1800" w:rsidRPr="000F1DEE" w:rsidRDefault="00DC1800" w:rsidP="00DC1800">
      <w:pPr>
        <w:spacing w:line="360" w:lineRule="auto"/>
        <w:jc w:val="both"/>
        <w:rPr>
          <w:rFonts w:ascii="Times New Roman" w:hAnsi="Times New Roman" w:cs="Times New Roman"/>
          <w:b/>
          <w:sz w:val="26"/>
          <w:szCs w:val="26"/>
        </w:rPr>
      </w:pPr>
      <w:r w:rsidRPr="000F1DEE">
        <w:rPr>
          <w:rFonts w:ascii="Times New Roman" w:hAnsi="Times New Roman" w:cs="Times New Roman"/>
          <w:b/>
          <w:sz w:val="26"/>
          <w:szCs w:val="26"/>
        </w:rPr>
        <w:lastRenderedPageBreak/>
        <w:t>The legal principles</w:t>
      </w:r>
    </w:p>
    <w:p w14:paraId="03FC341E" w14:textId="77777777" w:rsidR="00DC1800" w:rsidRPr="000F1DEE" w:rsidRDefault="00DC1800" w:rsidP="00DC1800">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It is useful at this stage to give a brief overview of the relevant law. Prescription is regulated by the Prescription Act 68 of 69 (“</w:t>
      </w:r>
      <w:r w:rsidR="00231FBA" w:rsidRPr="000F1DEE">
        <w:rPr>
          <w:rFonts w:ascii="Times New Roman" w:hAnsi="Times New Roman" w:cs="Times New Roman"/>
          <w:sz w:val="26"/>
          <w:szCs w:val="26"/>
        </w:rPr>
        <w:t xml:space="preserve">the </w:t>
      </w:r>
      <w:r w:rsidRPr="000F1DEE">
        <w:rPr>
          <w:rFonts w:ascii="Times New Roman" w:hAnsi="Times New Roman" w:cs="Times New Roman"/>
          <w:sz w:val="26"/>
          <w:szCs w:val="26"/>
        </w:rPr>
        <w:t xml:space="preserve">Prescription Act”).  It provides that a debtor </w:t>
      </w:r>
      <w:r w:rsidRPr="000F1DEE">
        <w:rPr>
          <w:rFonts w:ascii="Times New Roman" w:hAnsi="Times New Roman" w:cs="Times New Roman"/>
          <w:sz w:val="26"/>
          <w:szCs w:val="26"/>
          <w:shd w:val="clear" w:color="auto" w:fill="FFFFFF"/>
        </w:rPr>
        <w:t>has a specific period of time within which to institute a claim. If the action is not commenced within that period, the debt will prescribe. A prescribed debt will not support a claim. Failure to institute the claim within the required period cannot be condoned. The principle is simple, its application less so.</w:t>
      </w:r>
    </w:p>
    <w:p w14:paraId="7D682176" w14:textId="77777777" w:rsidR="00DC1800" w:rsidRPr="000F1DEE" w:rsidRDefault="00DC1800" w:rsidP="00DC1800">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lang w:val="en-ZA"/>
        </w:rPr>
        <w:t xml:space="preserve">The Act makes provision for different categories of claim, each with a specific prescription period. The claim in this case does not fall into any of the special categories in the Act. It is, therefore, a claim that prescribes after </w:t>
      </w:r>
      <w:r w:rsidRPr="000F1DEE">
        <w:rPr>
          <w:rFonts w:ascii="Times New Roman" w:hAnsi="Times New Roman" w:cs="Times New Roman"/>
          <w:sz w:val="26"/>
          <w:szCs w:val="26"/>
          <w:u w:val="single"/>
          <w:lang w:val="en-ZA"/>
        </w:rPr>
        <w:t>three years</w:t>
      </w:r>
      <w:r w:rsidRPr="000F1DEE">
        <w:rPr>
          <w:rFonts w:ascii="Times New Roman" w:hAnsi="Times New Roman" w:cs="Times New Roman"/>
          <w:sz w:val="26"/>
          <w:szCs w:val="26"/>
          <w:lang w:val="en-ZA"/>
        </w:rPr>
        <w:t xml:space="preserve"> from the date that the debt becomes due and payable, unless it is regulated by other legislation. In the instant case, when the debt became due is in dispute, and is critical to the determination of whether the debt, or part thereof, has prescribed.</w:t>
      </w:r>
    </w:p>
    <w:p w14:paraId="1ED89F69" w14:textId="77777777" w:rsidR="00DC1800" w:rsidRPr="000F1DEE" w:rsidRDefault="00DC1800" w:rsidP="00DC1800">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shd w:val="clear" w:color="auto" w:fill="FFFFFF"/>
        </w:rPr>
        <w:t xml:space="preserve">According to section 12(1) and (2) of the Act, prescription will run as soon as a </w:t>
      </w:r>
      <w:r w:rsidRPr="000F1DEE">
        <w:rPr>
          <w:rFonts w:ascii="Times New Roman" w:hAnsi="Times New Roman" w:cs="Times New Roman"/>
          <w:sz w:val="26"/>
          <w:szCs w:val="26"/>
          <w:u w:val="single"/>
          <w:shd w:val="clear" w:color="auto" w:fill="FFFFFF"/>
        </w:rPr>
        <w:t>debt</w:t>
      </w:r>
      <w:r w:rsidRPr="000F1DEE">
        <w:rPr>
          <w:rFonts w:ascii="Times New Roman" w:hAnsi="Times New Roman" w:cs="Times New Roman"/>
          <w:sz w:val="26"/>
          <w:szCs w:val="26"/>
          <w:shd w:val="clear" w:color="auto" w:fill="FFFFFF"/>
        </w:rPr>
        <w:t xml:space="preserve"> is </w:t>
      </w:r>
      <w:r w:rsidRPr="000F1DEE">
        <w:rPr>
          <w:rFonts w:ascii="Times New Roman" w:hAnsi="Times New Roman" w:cs="Times New Roman"/>
          <w:sz w:val="26"/>
          <w:szCs w:val="26"/>
          <w:u w:val="single"/>
          <w:shd w:val="clear" w:color="auto" w:fill="FFFFFF"/>
        </w:rPr>
        <w:t>due</w:t>
      </w:r>
      <w:r w:rsidR="00BA7F94" w:rsidRPr="000F1DEE">
        <w:rPr>
          <w:rFonts w:ascii="Times New Roman" w:hAnsi="Times New Roman" w:cs="Times New Roman"/>
          <w:sz w:val="26"/>
          <w:szCs w:val="26"/>
          <w:shd w:val="clear" w:color="auto" w:fill="FFFFFF"/>
        </w:rPr>
        <w:t xml:space="preserve">, </w:t>
      </w:r>
      <w:r w:rsidRPr="000F1DEE">
        <w:rPr>
          <w:rFonts w:ascii="Times New Roman" w:hAnsi="Times New Roman" w:cs="Times New Roman"/>
          <w:sz w:val="26"/>
          <w:szCs w:val="26"/>
          <w:shd w:val="clear" w:color="auto" w:fill="FFFFFF"/>
        </w:rPr>
        <w:t xml:space="preserve">or </w:t>
      </w:r>
      <w:r w:rsidR="00BA7F94" w:rsidRPr="000F1DEE">
        <w:rPr>
          <w:rFonts w:ascii="Times New Roman" w:hAnsi="Times New Roman" w:cs="Times New Roman"/>
          <w:sz w:val="26"/>
          <w:szCs w:val="26"/>
          <w:shd w:val="clear" w:color="auto" w:fill="FFFFFF"/>
        </w:rPr>
        <w:t>when</w:t>
      </w:r>
      <w:r w:rsidRPr="000F1DEE">
        <w:rPr>
          <w:rFonts w:ascii="Times New Roman" w:hAnsi="Times New Roman" w:cs="Times New Roman"/>
          <w:sz w:val="26"/>
          <w:szCs w:val="26"/>
          <w:shd w:val="clear" w:color="auto" w:fill="FFFFFF"/>
        </w:rPr>
        <w:t xml:space="preserve"> the creditor becomes aware (or ought to have through the exercise of reasonable care) of the existence of the debt. </w:t>
      </w:r>
      <w:r w:rsidRPr="000F1DEE">
        <w:rPr>
          <w:rFonts w:ascii="Times New Roman" w:hAnsi="Times New Roman" w:cs="Times New Roman"/>
          <w:sz w:val="26"/>
          <w:szCs w:val="26"/>
        </w:rPr>
        <w:t xml:space="preserve"> </w:t>
      </w:r>
      <w:r w:rsidRPr="000F1DEE">
        <w:rPr>
          <w:rFonts w:ascii="Times New Roman" w:eastAsia="Times New Roman" w:hAnsi="Times New Roman" w:cs="Times New Roman"/>
          <w:sz w:val="26"/>
          <w:szCs w:val="26"/>
        </w:rPr>
        <w:t xml:space="preserve">A debt is </w:t>
      </w:r>
      <w:r w:rsidRPr="000F1DEE">
        <w:rPr>
          <w:rFonts w:ascii="Times New Roman" w:eastAsia="Times New Roman" w:hAnsi="Times New Roman" w:cs="Times New Roman"/>
          <w:sz w:val="26"/>
          <w:szCs w:val="26"/>
          <w:u w:val="single"/>
        </w:rPr>
        <w:t>due</w:t>
      </w:r>
      <w:r w:rsidRPr="000F1DEE">
        <w:rPr>
          <w:rFonts w:ascii="Times New Roman" w:eastAsia="Times New Roman" w:hAnsi="Times New Roman" w:cs="Times New Roman"/>
          <w:sz w:val="26"/>
          <w:szCs w:val="26"/>
        </w:rPr>
        <w:t xml:space="preserve"> once the creditor can identify the debtor and the facts from which the debt arose. If the debtor prevents the creditor from gaining knowledge of the debt, prescription runs from when the creditor gains knowledge of the existence of the debt.</w:t>
      </w:r>
      <w:r w:rsidRPr="000F1DEE">
        <w:rPr>
          <w:rStyle w:val="FootnoteReference"/>
          <w:rFonts w:ascii="Times New Roman" w:eastAsia="Times New Roman" w:hAnsi="Times New Roman" w:cs="Times New Roman"/>
          <w:sz w:val="26"/>
          <w:szCs w:val="26"/>
        </w:rPr>
        <w:footnoteReference w:id="1"/>
      </w:r>
      <w:r w:rsidRPr="000F1DEE">
        <w:rPr>
          <w:rFonts w:ascii="Times New Roman" w:eastAsia="Times New Roman" w:hAnsi="Times New Roman" w:cs="Times New Roman"/>
          <w:sz w:val="26"/>
          <w:szCs w:val="26"/>
        </w:rPr>
        <w:t xml:space="preserve"> </w:t>
      </w:r>
      <w:r w:rsidRPr="000F1DEE">
        <w:rPr>
          <w:rFonts w:ascii="Times New Roman" w:hAnsi="Times New Roman" w:cs="Times New Roman"/>
          <w:sz w:val="26"/>
          <w:szCs w:val="26"/>
          <w:shd w:val="clear" w:color="auto" w:fill="FFFFFF"/>
        </w:rPr>
        <w:t xml:space="preserve"> </w:t>
      </w:r>
    </w:p>
    <w:p w14:paraId="77683637" w14:textId="77777777" w:rsidR="00DC1800" w:rsidRPr="000F1DEE" w:rsidRDefault="00DC1800" w:rsidP="00DC1800">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lang w:val="en-ZA"/>
        </w:rPr>
        <w:t>Prescription may be interrupted. This means that prescription will stop running and will start running afresh from the date of interruption. Prescription of the whole debt is interrupted if there is an acknowledgment of liability, whether explicitly or implicitly, by the debtor. Prescription can also be interrupted by “judicial operation” with formal service of a legal process</w:t>
      </w:r>
      <w:r w:rsidR="00BA7F94" w:rsidRPr="000F1DEE">
        <w:rPr>
          <w:rFonts w:ascii="Times New Roman" w:hAnsi="Times New Roman" w:cs="Times New Roman"/>
          <w:sz w:val="26"/>
          <w:szCs w:val="26"/>
          <w:lang w:val="en-ZA"/>
        </w:rPr>
        <w:t xml:space="preserve"> (e.g. summons)</w:t>
      </w:r>
      <w:r w:rsidRPr="000F1DEE">
        <w:rPr>
          <w:rFonts w:ascii="Times New Roman" w:hAnsi="Times New Roman" w:cs="Times New Roman"/>
          <w:sz w:val="26"/>
          <w:szCs w:val="26"/>
          <w:lang w:val="en-ZA"/>
        </w:rPr>
        <w:t xml:space="preserve">. </w:t>
      </w:r>
      <w:r w:rsidRPr="000F1DEE">
        <w:rPr>
          <w:rFonts w:ascii="Times New Roman" w:hAnsi="Times New Roman" w:cs="Times New Roman"/>
          <w:sz w:val="26"/>
          <w:szCs w:val="26"/>
        </w:rPr>
        <w:t>Once the legal process has been served, the matter will be dealt with in terms of the </w:t>
      </w:r>
      <w:r w:rsidRPr="000F1DEE">
        <w:rPr>
          <w:rStyle w:val="glossarylink"/>
          <w:rFonts w:ascii="Times New Roman" w:hAnsi="Times New Roman" w:cs="Times New Roman"/>
          <w:sz w:val="26"/>
          <w:szCs w:val="26"/>
          <w:bdr w:val="none" w:sz="0" w:space="0" w:color="auto" w:frame="1"/>
        </w:rPr>
        <w:t xml:space="preserve">Rules of Court. </w:t>
      </w:r>
      <w:r w:rsidRPr="000F1DEE">
        <w:rPr>
          <w:rFonts w:ascii="Times New Roman" w:hAnsi="Times New Roman" w:cs="Times New Roman"/>
          <w:sz w:val="26"/>
          <w:szCs w:val="26"/>
        </w:rPr>
        <w:t>However, legal process in the prescription context has a limited meaning. It is not all processes that interrupt prescription.</w:t>
      </w:r>
      <w:r w:rsidRPr="000F1DEE">
        <w:rPr>
          <w:rFonts w:ascii="Times New Roman" w:hAnsi="Times New Roman" w:cs="Times New Roman"/>
          <w:sz w:val="26"/>
          <w:szCs w:val="26"/>
          <w:lang w:val="en-ZA"/>
        </w:rPr>
        <w:t xml:space="preserve"> Service of summons interrupts prescription. It is a legal process that sets the claim against the defendant in motion.</w:t>
      </w:r>
    </w:p>
    <w:p w14:paraId="73F4C939" w14:textId="77777777" w:rsidR="00DC1800" w:rsidRPr="000F1DEE" w:rsidRDefault="00DC1800" w:rsidP="00DC1800">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lang w:val="en-ZA"/>
        </w:rPr>
        <w:t xml:space="preserve">A suspension of prescription differs from the interruption of prescription. In the case of the former, prescription does not start running afresh but rather, as the phrase implies, the running of prescription is “suspended” for a particular period of time. The Act, in section 13, identifies certain instances in which prescription can be suspended for a period of up to a year. </w:t>
      </w:r>
    </w:p>
    <w:p w14:paraId="10D8899E" w14:textId="77777777" w:rsidR="001A0167" w:rsidRPr="000F1DEE" w:rsidRDefault="001A0167" w:rsidP="001A0167">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It is clear that the issue in this case is when the debt became due – at the time when the mandate was terminated, or earlier, during the course of the mandate, as and when the work was done and disbursements made. </w:t>
      </w:r>
    </w:p>
    <w:p w14:paraId="5E243A41" w14:textId="77777777" w:rsidR="001A0167" w:rsidRPr="000F1DEE" w:rsidRDefault="001A0167" w:rsidP="001A0167">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B831A2">
        <w:rPr>
          <w:rFonts w:ascii="Times New Roman" w:hAnsi="Times New Roman" w:cs="Times New Roman"/>
          <w:sz w:val="26"/>
          <w:szCs w:val="26"/>
        </w:rPr>
        <w:t>Constitutional Court recently interpreted provisions of the Prescription Act that are relevant to the present case. I</w:t>
      </w:r>
      <w:r w:rsidRPr="000F1DEE">
        <w:rPr>
          <w:rFonts w:ascii="Times New Roman" w:hAnsi="Times New Roman" w:cs="Times New Roman"/>
          <w:sz w:val="26"/>
          <w:szCs w:val="26"/>
        </w:rPr>
        <w:t xml:space="preserve">n </w:t>
      </w:r>
      <w:r w:rsidRPr="000F1DEE">
        <w:rPr>
          <w:rFonts w:ascii="Times New Roman" w:hAnsi="Times New Roman" w:cs="Times New Roman"/>
          <w:i/>
          <w:sz w:val="26"/>
          <w:szCs w:val="26"/>
        </w:rPr>
        <w:t>Trinity Asset Management Pty Limited v Grindstone Investments 132 Pty Ltd</w:t>
      </w:r>
      <w:r w:rsidR="00B831A2">
        <w:rPr>
          <w:rFonts w:ascii="Times New Roman" w:hAnsi="Times New Roman" w:cs="Times New Roman"/>
          <w:sz w:val="26"/>
          <w:szCs w:val="26"/>
        </w:rPr>
        <w:t>,</w:t>
      </w:r>
      <w:r w:rsidRPr="000F1DEE">
        <w:rPr>
          <w:rFonts w:ascii="Times New Roman" w:hAnsi="Times New Roman" w:cs="Times New Roman"/>
          <w:sz w:val="26"/>
          <w:szCs w:val="26"/>
        </w:rPr>
        <w:t xml:space="preserve"> </w:t>
      </w:r>
      <w:r w:rsidR="00B831A2">
        <w:rPr>
          <w:rFonts w:ascii="Times New Roman" w:hAnsi="Times New Roman" w:cs="Times New Roman"/>
          <w:sz w:val="26"/>
          <w:szCs w:val="26"/>
        </w:rPr>
        <w:t>t</w:t>
      </w:r>
      <w:r w:rsidRPr="000F1DEE">
        <w:rPr>
          <w:rFonts w:ascii="Times New Roman" w:hAnsi="Times New Roman" w:cs="Times New Roman"/>
          <w:sz w:val="26"/>
          <w:szCs w:val="26"/>
        </w:rPr>
        <w:t xml:space="preserve">he minority judgment of Mojapelo AJ sets out </w:t>
      </w:r>
      <w:r w:rsidR="00B831A2">
        <w:rPr>
          <w:rFonts w:ascii="Times New Roman" w:hAnsi="Times New Roman" w:cs="Times New Roman"/>
          <w:sz w:val="26"/>
          <w:szCs w:val="26"/>
        </w:rPr>
        <w:t xml:space="preserve">the relevant law </w:t>
      </w:r>
      <w:r w:rsidRPr="000F1DEE">
        <w:rPr>
          <w:rFonts w:ascii="Times New Roman" w:hAnsi="Times New Roman" w:cs="Times New Roman"/>
          <w:sz w:val="26"/>
          <w:szCs w:val="26"/>
        </w:rPr>
        <w:t>in clear and simple terms:</w:t>
      </w:r>
      <w:r w:rsidRPr="000F1DEE">
        <w:rPr>
          <w:rStyle w:val="FootnoteReference"/>
          <w:rFonts w:ascii="Times New Roman" w:hAnsi="Times New Roman" w:cs="Times New Roman"/>
          <w:sz w:val="26"/>
          <w:szCs w:val="26"/>
        </w:rPr>
        <w:footnoteReference w:id="2"/>
      </w:r>
    </w:p>
    <w:p w14:paraId="2EDBB0DF" w14:textId="77777777" w:rsidR="001A0167" w:rsidRPr="000F1DEE" w:rsidRDefault="001A0167" w:rsidP="001A0167">
      <w:pPr>
        <w:pStyle w:val="ListParagraph"/>
        <w:spacing w:after="0" w:line="360" w:lineRule="auto"/>
        <w:jc w:val="both"/>
        <w:rPr>
          <w:rFonts w:ascii="Times New Roman" w:eastAsia="Times New Roman" w:hAnsi="Times New Roman" w:cs="Times New Roman"/>
          <w:sz w:val="26"/>
          <w:szCs w:val="26"/>
          <w:lang w:val="en-ZA"/>
        </w:rPr>
      </w:pPr>
    </w:p>
    <w:p w14:paraId="3D1D2C02" w14:textId="77777777" w:rsidR="001A0167" w:rsidRPr="00B831A2" w:rsidRDefault="001A0167" w:rsidP="001A0167">
      <w:pPr>
        <w:pStyle w:val="ListParagraph"/>
        <w:spacing w:after="0" w:line="360" w:lineRule="auto"/>
        <w:ind w:left="1440" w:hanging="720"/>
        <w:jc w:val="both"/>
        <w:rPr>
          <w:rFonts w:ascii="Times New Roman" w:eastAsia="Times New Roman" w:hAnsi="Times New Roman" w:cs="Times New Roman"/>
          <w:szCs w:val="24"/>
          <w:lang w:val="en-ZA"/>
        </w:rPr>
      </w:pPr>
      <w:r w:rsidRPr="00B831A2">
        <w:rPr>
          <w:rFonts w:ascii="Times New Roman" w:eastAsia="Times New Roman" w:hAnsi="Times New Roman" w:cs="Times New Roman"/>
          <w:szCs w:val="24"/>
          <w:lang w:val="en-ZA"/>
        </w:rPr>
        <w:t xml:space="preserve">[36] </w:t>
      </w:r>
      <w:r w:rsidRPr="00B831A2">
        <w:rPr>
          <w:rFonts w:ascii="Times New Roman" w:eastAsia="Times New Roman" w:hAnsi="Times New Roman" w:cs="Times New Roman"/>
          <w:szCs w:val="24"/>
          <w:lang w:val="en-ZA"/>
        </w:rPr>
        <w:tab/>
        <w:t>The current Prescription Act provides that “a debt shall be extinguished after the lapse of [the applicable period]”</w:t>
      </w:r>
      <w:r w:rsidRPr="00B831A2">
        <w:rPr>
          <w:rFonts w:ascii="Times New Roman" w:hAnsi="Times New Roman" w:cs="Times New Roman"/>
          <w:szCs w:val="24"/>
          <w:vertAlign w:val="superscript"/>
          <w:lang w:val="en-ZA"/>
        </w:rPr>
        <w:footnoteReference w:id="3"/>
      </w:r>
      <w:r w:rsidRPr="00B831A2">
        <w:rPr>
          <w:rFonts w:ascii="Times New Roman" w:eastAsia="Times New Roman" w:hAnsi="Times New Roman" w:cs="Times New Roman"/>
          <w:szCs w:val="24"/>
          <w:lang w:val="en-ZA"/>
        </w:rPr>
        <w:t xml:space="preserve"> which in this instance is “three years”,</w:t>
      </w:r>
      <w:r w:rsidRPr="00B831A2">
        <w:rPr>
          <w:rFonts w:ascii="Times New Roman" w:hAnsi="Times New Roman" w:cs="Times New Roman"/>
          <w:szCs w:val="24"/>
          <w:vertAlign w:val="superscript"/>
          <w:lang w:val="en-ZA"/>
        </w:rPr>
        <w:footnoteReference w:id="4"/>
      </w:r>
      <w:r w:rsidRPr="00B831A2">
        <w:rPr>
          <w:rFonts w:ascii="Times New Roman" w:eastAsia="Times New Roman" w:hAnsi="Times New Roman" w:cs="Times New Roman"/>
          <w:szCs w:val="24"/>
          <w:lang w:val="en-ZA"/>
        </w:rPr>
        <w:t xml:space="preserve"> and that prescription “shall commence to run as soon as the debt is due.”</w:t>
      </w:r>
      <w:r w:rsidRPr="00B831A2">
        <w:rPr>
          <w:rFonts w:ascii="Times New Roman" w:hAnsi="Times New Roman" w:cs="Times New Roman"/>
          <w:szCs w:val="24"/>
          <w:vertAlign w:val="superscript"/>
          <w:lang w:val="en-ZA"/>
        </w:rPr>
        <w:footnoteReference w:id="5"/>
      </w:r>
    </w:p>
    <w:p w14:paraId="232E3021" w14:textId="77777777" w:rsidR="001A0167" w:rsidRPr="00B831A2" w:rsidRDefault="001A0167" w:rsidP="001A0167">
      <w:pPr>
        <w:pStyle w:val="ListParagraph"/>
        <w:spacing w:after="0" w:line="360" w:lineRule="auto"/>
        <w:jc w:val="both"/>
        <w:rPr>
          <w:rFonts w:ascii="Times New Roman" w:eastAsia="Times New Roman" w:hAnsi="Times New Roman" w:cs="Times New Roman"/>
          <w:szCs w:val="24"/>
          <w:lang w:val="en-ZA"/>
        </w:rPr>
      </w:pPr>
    </w:p>
    <w:p w14:paraId="3DF92EF1" w14:textId="77777777" w:rsidR="001A0167" w:rsidRPr="00B831A2" w:rsidRDefault="001A0167" w:rsidP="001A0167">
      <w:pPr>
        <w:pStyle w:val="ListParagraph"/>
        <w:spacing w:after="0" w:line="360" w:lineRule="auto"/>
        <w:ind w:left="1440" w:hanging="720"/>
        <w:jc w:val="both"/>
        <w:rPr>
          <w:rFonts w:ascii="Times New Roman" w:eastAsia="Times New Roman" w:hAnsi="Times New Roman" w:cs="Times New Roman"/>
          <w:szCs w:val="24"/>
          <w:lang w:val="en-ZA"/>
        </w:rPr>
      </w:pPr>
      <w:r w:rsidRPr="00B831A2">
        <w:rPr>
          <w:rFonts w:ascii="Times New Roman" w:eastAsia="Times New Roman" w:hAnsi="Times New Roman" w:cs="Times New Roman"/>
          <w:szCs w:val="24"/>
          <w:lang w:val="en-ZA"/>
        </w:rPr>
        <w:t xml:space="preserve">[37] </w:t>
      </w:r>
      <w:r w:rsidRPr="00B831A2">
        <w:rPr>
          <w:rFonts w:ascii="Times New Roman" w:eastAsia="Times New Roman" w:hAnsi="Times New Roman" w:cs="Times New Roman"/>
          <w:szCs w:val="24"/>
          <w:lang w:val="en-ZA"/>
        </w:rPr>
        <w:tab/>
        <w:t xml:space="preserve">The term “due” is not defined in the Prescription Act.  Its meaning was recently considered by the SCA in </w:t>
      </w:r>
      <w:r w:rsidRPr="00B831A2">
        <w:rPr>
          <w:rFonts w:ascii="Times New Roman" w:eastAsia="Times New Roman" w:hAnsi="Times New Roman" w:cs="Times New Roman"/>
          <w:i/>
          <w:szCs w:val="24"/>
          <w:lang w:val="en-US"/>
        </w:rPr>
        <w:t>Miracle Mile</w:t>
      </w:r>
      <w:r w:rsidRPr="00B831A2">
        <w:rPr>
          <w:rFonts w:ascii="Times New Roman" w:eastAsia="Times New Roman" w:hAnsi="Times New Roman" w:cs="Times New Roman"/>
          <w:szCs w:val="24"/>
          <w:lang w:val="en-ZA"/>
        </w:rPr>
        <w:t xml:space="preserve"> where it was held:</w:t>
      </w:r>
    </w:p>
    <w:p w14:paraId="1B8A9BEF" w14:textId="77777777" w:rsidR="001A0167" w:rsidRPr="00B831A2" w:rsidRDefault="001A0167" w:rsidP="001A0167">
      <w:pPr>
        <w:pStyle w:val="ListParagraph"/>
        <w:spacing w:after="0" w:line="360" w:lineRule="auto"/>
        <w:ind w:right="720"/>
        <w:jc w:val="both"/>
        <w:rPr>
          <w:rFonts w:ascii="Times New Roman" w:eastAsia="Times New Roman" w:hAnsi="Times New Roman" w:cs="Times New Roman"/>
          <w:szCs w:val="24"/>
          <w:lang w:val="en-ZA"/>
        </w:rPr>
      </w:pPr>
    </w:p>
    <w:p w14:paraId="2F8CE522" w14:textId="77777777" w:rsidR="001A0167" w:rsidRPr="00B831A2" w:rsidRDefault="001A0167" w:rsidP="001A0167">
      <w:pPr>
        <w:pStyle w:val="ListParagraph"/>
        <w:spacing w:after="120" w:line="360" w:lineRule="auto"/>
        <w:ind w:left="1440" w:right="720"/>
        <w:jc w:val="both"/>
        <w:rPr>
          <w:rFonts w:ascii="Times New Roman" w:eastAsia="Times New Roman" w:hAnsi="Times New Roman" w:cs="Times New Roman"/>
          <w:szCs w:val="24"/>
          <w:lang w:val="en-ZA"/>
        </w:rPr>
      </w:pPr>
      <w:r w:rsidRPr="00B831A2">
        <w:rPr>
          <w:rFonts w:ascii="Times New Roman" w:eastAsia="Times New Roman" w:hAnsi="Times New Roman" w:cs="Times New Roman"/>
          <w:szCs w:val="24"/>
          <w:lang w:val="en-ZA"/>
        </w:rPr>
        <w:t>“In terms of the [Prescription] Act, a debt must be immediately enforceable before a claim in respect of it can arise.  In the normal course of events, a debt is due when it is claimable by the creditor, and as the corollary thereof, is payable by the debtor.  Thus, in [</w:t>
      </w:r>
      <w:r w:rsidRPr="00B831A2">
        <w:rPr>
          <w:rFonts w:ascii="Times New Roman" w:eastAsia="Times New Roman" w:hAnsi="Times New Roman" w:cs="Times New Roman"/>
          <w:i/>
          <w:szCs w:val="24"/>
          <w:lang w:val="en-ZA"/>
        </w:rPr>
        <w:t>Deloitte Haskins</w:t>
      </w:r>
      <w:r w:rsidRPr="00B831A2">
        <w:rPr>
          <w:rFonts w:ascii="Times New Roman" w:eastAsia="Times New Roman" w:hAnsi="Times New Roman" w:cs="Times New Roman"/>
          <w:szCs w:val="24"/>
          <w:lang w:val="en-ZA"/>
        </w:rPr>
        <w:t>]</w:t>
      </w:r>
      <w:r w:rsidRPr="00B831A2">
        <w:rPr>
          <w:rFonts w:ascii="Times New Roman" w:hAnsi="Times New Roman" w:cs="Times New Roman"/>
          <w:szCs w:val="24"/>
          <w:vertAlign w:val="superscript"/>
          <w:lang w:val="en-ZA"/>
        </w:rPr>
        <w:footnoteReference w:id="6"/>
      </w:r>
      <w:r w:rsidRPr="00B831A2">
        <w:rPr>
          <w:rFonts w:ascii="Times New Roman" w:eastAsia="Times New Roman" w:hAnsi="Times New Roman" w:cs="Times New Roman"/>
          <w:i/>
          <w:szCs w:val="24"/>
          <w:lang w:val="en-ZA"/>
        </w:rPr>
        <w:t xml:space="preserve"> </w:t>
      </w:r>
      <w:r w:rsidRPr="00B831A2">
        <w:rPr>
          <w:rFonts w:ascii="Times New Roman" w:eastAsia="Times New Roman" w:hAnsi="Times New Roman" w:cs="Times New Roman"/>
          <w:szCs w:val="24"/>
          <w:lang w:val="en-ZA"/>
        </w:rPr>
        <w:t xml:space="preserve">at 532G-H, the court held that for prescription to commence running, ‘there has to be a debt immediately claimable by the creditor or, stated in another way, there has to be a debt in respect of which the debtor is under an obligation to perform immediately’. (See also </w:t>
      </w:r>
      <w:r w:rsidRPr="00B831A2">
        <w:rPr>
          <w:rFonts w:ascii="Times New Roman" w:eastAsia="Times New Roman" w:hAnsi="Times New Roman" w:cs="Times New Roman"/>
          <w:i/>
          <w:szCs w:val="24"/>
          <w:lang w:val="en-ZA"/>
        </w:rPr>
        <w:t xml:space="preserve">The Master v I L Back &amp; Co Ltd </w:t>
      </w:r>
      <w:r w:rsidRPr="00B831A2">
        <w:rPr>
          <w:rFonts w:ascii="Times New Roman" w:eastAsia="Times New Roman" w:hAnsi="Times New Roman" w:cs="Times New Roman"/>
          <w:szCs w:val="24"/>
          <w:lang w:val="en-ZA"/>
        </w:rPr>
        <w:t>1983 (1) SA 986 (A) at 1004F</w:t>
      </w:r>
      <w:r w:rsidRPr="00B831A2">
        <w:rPr>
          <w:rFonts w:ascii="Times New Roman" w:eastAsia="Times New Roman" w:hAnsi="Times New Roman" w:cs="Times New Roman"/>
          <w:szCs w:val="24"/>
          <w:lang w:val="en-ZA"/>
        </w:rPr>
        <w:noBreakHyphen/>
        <w:t xml:space="preserve">H).  In </w:t>
      </w:r>
      <w:r w:rsidRPr="00B831A2">
        <w:rPr>
          <w:rFonts w:ascii="Times New Roman" w:eastAsia="Times New Roman" w:hAnsi="Times New Roman" w:cs="Times New Roman"/>
          <w:i/>
          <w:szCs w:val="24"/>
          <w:lang w:val="en-ZA"/>
        </w:rPr>
        <w:t>Truter v Deysel</w:t>
      </w:r>
      <w:r w:rsidRPr="00B831A2">
        <w:rPr>
          <w:rFonts w:ascii="Times New Roman" w:eastAsia="Times New Roman" w:hAnsi="Times New Roman" w:cs="Times New Roman"/>
          <w:szCs w:val="24"/>
          <w:lang w:val="en-ZA"/>
        </w:rPr>
        <w:t xml:space="preserve"> 2006 (4) SA 168 (SCA) ([2006] ZASCA 16) para 16, Van Heerden JA said that a debt is due when the creditor acquires a complete cause of action for the recovery of the debt, i.e. when the entire set of facts which a creditor must prove in order to succeed with his or her claim against the debtor is in place”.</w:t>
      </w:r>
      <w:r w:rsidRPr="00B831A2">
        <w:rPr>
          <w:rFonts w:ascii="Times New Roman" w:hAnsi="Times New Roman" w:cs="Times New Roman"/>
          <w:szCs w:val="24"/>
          <w:vertAlign w:val="superscript"/>
          <w:lang w:val="en-ZA"/>
        </w:rPr>
        <w:footnoteReference w:id="7"/>
      </w:r>
    </w:p>
    <w:p w14:paraId="4B3F23DD" w14:textId="77777777" w:rsidR="001A0167" w:rsidRPr="00B831A2" w:rsidRDefault="001A0167" w:rsidP="001A0167">
      <w:pPr>
        <w:pStyle w:val="ListParagraph"/>
        <w:spacing w:after="0" w:line="360" w:lineRule="auto"/>
        <w:jc w:val="both"/>
        <w:rPr>
          <w:rFonts w:ascii="Times New Roman" w:eastAsia="Times New Roman" w:hAnsi="Times New Roman" w:cs="Times New Roman"/>
          <w:szCs w:val="24"/>
          <w:lang w:val="en-ZA"/>
        </w:rPr>
      </w:pPr>
    </w:p>
    <w:p w14:paraId="504FBF4F" w14:textId="77777777" w:rsidR="001A0167" w:rsidRPr="00B831A2" w:rsidRDefault="001A0167" w:rsidP="001A0167">
      <w:pPr>
        <w:spacing w:line="360" w:lineRule="auto"/>
        <w:ind w:left="1440" w:hanging="589"/>
        <w:jc w:val="both"/>
        <w:rPr>
          <w:rFonts w:ascii="Times New Roman" w:hAnsi="Times New Roman" w:cs="Times New Roman"/>
          <w:szCs w:val="24"/>
        </w:rPr>
      </w:pPr>
      <w:r w:rsidRPr="00B831A2">
        <w:rPr>
          <w:rFonts w:ascii="Times New Roman" w:eastAsia="Times New Roman" w:hAnsi="Times New Roman" w:cs="Times New Roman"/>
          <w:szCs w:val="24"/>
          <w:lang w:val="en-ZA"/>
        </w:rPr>
        <w:t xml:space="preserve">[38] </w:t>
      </w:r>
      <w:r w:rsidRPr="00B831A2">
        <w:rPr>
          <w:rFonts w:ascii="Times New Roman" w:eastAsia="Times New Roman" w:hAnsi="Times New Roman" w:cs="Times New Roman"/>
          <w:szCs w:val="24"/>
          <w:lang w:val="en-ZA"/>
        </w:rPr>
        <w:tab/>
        <w:t xml:space="preserve">A debt is due when it is immediately claimable by the creditor and immediately payable by the debtor.  In </w:t>
      </w:r>
      <w:r w:rsidRPr="00B831A2">
        <w:rPr>
          <w:rFonts w:ascii="Times New Roman" w:eastAsia="Times New Roman" w:hAnsi="Times New Roman" w:cs="Times New Roman"/>
          <w:i/>
          <w:szCs w:val="24"/>
          <w:lang w:val="en-ZA"/>
        </w:rPr>
        <w:t>Truter</w:t>
      </w:r>
      <w:r w:rsidRPr="00B831A2">
        <w:rPr>
          <w:rFonts w:ascii="Times New Roman" w:hAnsi="Times New Roman" w:cs="Times New Roman"/>
          <w:szCs w:val="24"/>
          <w:vertAlign w:val="superscript"/>
          <w:lang w:val="en-ZA"/>
        </w:rPr>
        <w:footnoteReference w:id="8"/>
      </w:r>
      <w:r w:rsidRPr="00B831A2">
        <w:rPr>
          <w:rFonts w:ascii="Times New Roman" w:eastAsia="Times New Roman" w:hAnsi="Times New Roman" w:cs="Times New Roman"/>
          <w:i/>
          <w:szCs w:val="24"/>
          <w:lang w:val="en-ZA"/>
        </w:rPr>
        <w:t xml:space="preserve"> </w:t>
      </w:r>
      <w:r w:rsidRPr="00B831A2">
        <w:rPr>
          <w:rFonts w:ascii="Times New Roman" w:eastAsia="Times New Roman" w:hAnsi="Times New Roman" w:cs="Times New Roman"/>
          <w:szCs w:val="24"/>
          <w:lang w:val="en-ZA"/>
        </w:rPr>
        <w:t>the SCA held that,</w:t>
      </w:r>
      <w:r w:rsidRPr="00B831A2">
        <w:rPr>
          <w:rFonts w:ascii="Times New Roman" w:eastAsia="Times New Roman" w:hAnsi="Times New Roman" w:cs="Times New Roman"/>
          <w:i/>
          <w:szCs w:val="24"/>
          <w:lang w:val="en-ZA"/>
        </w:rPr>
        <w:t xml:space="preserve"> </w:t>
      </w:r>
      <w:r w:rsidRPr="00B831A2">
        <w:rPr>
          <w:rFonts w:ascii="Times New Roman" w:eastAsia="Times New Roman" w:hAnsi="Times New Roman" w:cs="Times New Roman"/>
          <w:szCs w:val="24"/>
          <w:lang w:val="en-ZA"/>
        </w:rPr>
        <w:t>for the purpose of prescription, a debt is due when the creditor acquires a complete cause of action to approach a court to recover the debt.</w:t>
      </w:r>
    </w:p>
    <w:p w14:paraId="1E6B145D" w14:textId="77777777" w:rsidR="001A0167" w:rsidRPr="00B831A2" w:rsidRDefault="001A0167" w:rsidP="001A0167">
      <w:pPr>
        <w:pStyle w:val="ListParagraph"/>
        <w:spacing w:after="0" w:line="360" w:lineRule="auto"/>
        <w:ind w:firstLine="131"/>
        <w:jc w:val="both"/>
        <w:rPr>
          <w:rFonts w:ascii="Times New Roman" w:eastAsia="Times New Roman" w:hAnsi="Times New Roman" w:cs="Times New Roman"/>
          <w:szCs w:val="24"/>
          <w:lang w:val="en-ZA"/>
        </w:rPr>
      </w:pPr>
      <w:r w:rsidRPr="00B831A2">
        <w:rPr>
          <w:rFonts w:ascii="Times New Roman" w:eastAsia="Times New Roman" w:hAnsi="Times New Roman" w:cs="Times New Roman"/>
          <w:szCs w:val="24"/>
          <w:lang w:val="en-ZA"/>
        </w:rPr>
        <w:t>[39] …</w:t>
      </w:r>
    </w:p>
    <w:p w14:paraId="0CF90563" w14:textId="77777777" w:rsidR="001A0167" w:rsidRPr="00B831A2" w:rsidRDefault="001A0167" w:rsidP="001A0167">
      <w:pPr>
        <w:spacing w:after="0" w:line="360" w:lineRule="auto"/>
        <w:jc w:val="both"/>
        <w:rPr>
          <w:rFonts w:ascii="Times New Roman" w:eastAsia="Times New Roman" w:hAnsi="Times New Roman" w:cs="Times New Roman"/>
          <w:szCs w:val="24"/>
          <w:lang w:val="en-ZA"/>
        </w:rPr>
      </w:pPr>
    </w:p>
    <w:p w14:paraId="48505306" w14:textId="77777777" w:rsidR="001A0167" w:rsidRPr="00B831A2" w:rsidRDefault="001A0167" w:rsidP="001A0167">
      <w:pPr>
        <w:spacing w:after="0" w:line="360" w:lineRule="auto"/>
        <w:ind w:left="1440" w:hanging="589"/>
        <w:jc w:val="both"/>
        <w:rPr>
          <w:rFonts w:ascii="Times New Roman" w:eastAsia="Times New Roman" w:hAnsi="Times New Roman" w:cs="Times New Roman"/>
          <w:szCs w:val="24"/>
          <w:lang w:val="en-ZA"/>
        </w:rPr>
      </w:pPr>
      <w:r w:rsidRPr="00B831A2">
        <w:rPr>
          <w:rFonts w:ascii="Times New Roman" w:eastAsia="Times New Roman" w:hAnsi="Times New Roman" w:cs="Times New Roman"/>
          <w:szCs w:val="24"/>
          <w:lang w:val="en-ZA"/>
        </w:rPr>
        <w:t>[40]</w:t>
      </w:r>
      <w:r w:rsidRPr="00B831A2">
        <w:rPr>
          <w:rFonts w:ascii="Times New Roman" w:eastAsia="Times New Roman" w:hAnsi="Times New Roman" w:cs="Times New Roman"/>
          <w:szCs w:val="24"/>
          <w:lang w:val="en-ZA"/>
        </w:rPr>
        <w:tab/>
        <w:t>A fundamental principle of prescription …  is that it will begin to run only when the creditor is in a position to enforce his right in law, not necessarily when that right arises.</w:t>
      </w:r>
      <w:r w:rsidRPr="00B831A2">
        <w:rPr>
          <w:rFonts w:ascii="Times New Roman" w:hAnsi="Times New Roman" w:cs="Times New Roman"/>
          <w:szCs w:val="24"/>
          <w:vertAlign w:val="superscript"/>
          <w:lang w:val="en-ZA"/>
        </w:rPr>
        <w:footnoteReference w:id="9"/>
      </w:r>
    </w:p>
    <w:p w14:paraId="4C8DDF87" w14:textId="77777777" w:rsidR="001A0167" w:rsidRPr="00B831A2" w:rsidRDefault="001A0167" w:rsidP="001A0167">
      <w:pPr>
        <w:spacing w:after="0" w:line="360" w:lineRule="auto"/>
        <w:ind w:left="1440" w:hanging="589"/>
        <w:jc w:val="both"/>
        <w:rPr>
          <w:rFonts w:ascii="Times New Roman" w:eastAsia="Times New Roman" w:hAnsi="Times New Roman" w:cs="Times New Roman"/>
          <w:szCs w:val="24"/>
          <w:lang w:val="en-ZA"/>
        </w:rPr>
      </w:pPr>
    </w:p>
    <w:p w14:paraId="79C5096B" w14:textId="77777777" w:rsidR="001A0167" w:rsidRPr="00B831A2" w:rsidRDefault="001A0167" w:rsidP="001A0167">
      <w:pPr>
        <w:spacing w:after="0" w:line="360" w:lineRule="auto"/>
        <w:ind w:left="1440" w:hanging="589"/>
        <w:jc w:val="both"/>
        <w:rPr>
          <w:rFonts w:ascii="Times New Roman" w:eastAsia="Times New Roman" w:hAnsi="Times New Roman" w:cs="Times New Roman"/>
          <w:szCs w:val="24"/>
          <w:lang w:val="en-ZA"/>
        </w:rPr>
      </w:pPr>
      <w:r w:rsidRPr="00B831A2">
        <w:rPr>
          <w:rFonts w:ascii="Times New Roman" w:eastAsia="Times New Roman" w:hAnsi="Times New Roman" w:cs="Times New Roman"/>
          <w:szCs w:val="24"/>
          <w:lang w:val="en-ZA"/>
        </w:rPr>
        <w:t>[41]</w:t>
      </w:r>
      <w:r w:rsidRPr="00B831A2">
        <w:rPr>
          <w:rFonts w:ascii="Times New Roman" w:eastAsia="Times New Roman" w:hAnsi="Times New Roman" w:cs="Times New Roman"/>
          <w:szCs w:val="24"/>
          <w:lang w:val="en-ZA"/>
        </w:rPr>
        <w:tab/>
        <w:t>A further principle has been developed, based on policy considerations, which provides that a creditor should not by his or her own inaction delay the running of prescription.</w:t>
      </w:r>
      <w:r w:rsidRPr="00B831A2">
        <w:rPr>
          <w:rFonts w:ascii="Times New Roman" w:hAnsi="Times New Roman" w:cs="Times New Roman"/>
          <w:szCs w:val="24"/>
          <w:vertAlign w:val="superscript"/>
          <w:lang w:val="en-ZA"/>
        </w:rPr>
        <w:footnoteReference w:id="10"/>
      </w:r>
      <w:r w:rsidRPr="00B831A2">
        <w:rPr>
          <w:rFonts w:ascii="Times New Roman" w:eastAsia="Times New Roman" w:hAnsi="Times New Roman" w:cs="Times New Roman"/>
          <w:szCs w:val="24"/>
          <w:lang w:val="en-ZA"/>
        </w:rPr>
        <w:t xml:space="preserve">  This policy-based principle appears to have influenced courts to accept as a general rule that all debts payable on demand are immediately enforceable on the conclusion of the contract, and that it is at this point that prescription begins to run.</w:t>
      </w:r>
      <w:r w:rsidRPr="00B831A2">
        <w:rPr>
          <w:rFonts w:ascii="Times New Roman" w:hAnsi="Times New Roman" w:cs="Times New Roman"/>
          <w:szCs w:val="24"/>
          <w:vertAlign w:val="superscript"/>
          <w:lang w:val="en-ZA"/>
        </w:rPr>
        <w:footnoteReference w:id="11"/>
      </w:r>
    </w:p>
    <w:p w14:paraId="170743BC" w14:textId="77777777" w:rsidR="001A0167" w:rsidRPr="000F1DEE" w:rsidRDefault="001A0167" w:rsidP="001A0167">
      <w:pPr>
        <w:spacing w:line="360" w:lineRule="auto"/>
        <w:ind w:left="1418" w:hanging="589"/>
        <w:jc w:val="both"/>
        <w:rPr>
          <w:rFonts w:ascii="Times New Roman" w:eastAsia="Times New Roman" w:hAnsi="Times New Roman" w:cs="Times New Roman"/>
          <w:sz w:val="26"/>
          <w:szCs w:val="26"/>
          <w:lang w:val="en-ZA"/>
        </w:rPr>
      </w:pPr>
      <w:r w:rsidRPr="00B831A2">
        <w:rPr>
          <w:rFonts w:ascii="Times New Roman" w:hAnsi="Times New Roman" w:cs="Times New Roman"/>
          <w:szCs w:val="24"/>
        </w:rPr>
        <w:t>[47]</w:t>
      </w:r>
      <w:r w:rsidRPr="00B831A2">
        <w:rPr>
          <w:rFonts w:ascii="Times New Roman" w:eastAsia="Times New Roman" w:hAnsi="Times New Roman" w:cs="Times New Roman"/>
          <w:szCs w:val="24"/>
          <w:lang w:val="en-ZA"/>
        </w:rPr>
        <w:t xml:space="preserve">  In sum, the relevant principles may, in my view, be restated as follows. A contractual debt becomes due as per the terms of that contract.  When no due date is specified, the debt is generally due immediately on conclusion of the contract.  However, the parties may intend that the creditor be entitled to determine the time for performance, and that the debt becomes due only when demand has been made as agreed.  Where there is such a clear and unequivocal intention, the demand will be a condition precedent to claimability, a necessary part of the creditor’s cause of action, and prescription will begin to run only from demand.  This, in my view, is not an incident of the creditor being allowed to unilaterally delay the onset of prescription.  It is the parties, jointly and by agreement seriously entered into, determining when and under what circumstances or conditions a debt shall become due.</w:t>
      </w:r>
    </w:p>
    <w:p w14:paraId="0CBE5280" w14:textId="77777777" w:rsidR="005D384E" w:rsidRDefault="005D384E" w:rsidP="005F1E61">
      <w:pPr>
        <w:spacing w:line="360" w:lineRule="auto"/>
        <w:jc w:val="both"/>
        <w:rPr>
          <w:rFonts w:ascii="Times New Roman" w:hAnsi="Times New Roman" w:cs="Times New Roman"/>
          <w:b/>
          <w:sz w:val="26"/>
          <w:szCs w:val="26"/>
        </w:rPr>
      </w:pPr>
    </w:p>
    <w:p w14:paraId="7C6FABBF" w14:textId="77777777" w:rsidR="00E80810" w:rsidRPr="000F1DEE" w:rsidRDefault="00D6254F" w:rsidP="005F1E61">
      <w:pPr>
        <w:spacing w:line="360" w:lineRule="auto"/>
        <w:jc w:val="both"/>
        <w:rPr>
          <w:rFonts w:ascii="Times New Roman" w:hAnsi="Times New Roman" w:cs="Times New Roman"/>
          <w:b/>
          <w:sz w:val="26"/>
          <w:szCs w:val="26"/>
        </w:rPr>
      </w:pPr>
      <w:r w:rsidRPr="000F1DEE">
        <w:rPr>
          <w:rFonts w:ascii="Times New Roman" w:hAnsi="Times New Roman" w:cs="Times New Roman"/>
          <w:b/>
          <w:sz w:val="26"/>
          <w:szCs w:val="26"/>
        </w:rPr>
        <w:t xml:space="preserve">The </w:t>
      </w:r>
      <w:r w:rsidR="003F5FFE" w:rsidRPr="000F1DEE">
        <w:rPr>
          <w:rFonts w:ascii="Times New Roman" w:hAnsi="Times New Roman" w:cs="Times New Roman"/>
          <w:b/>
          <w:sz w:val="26"/>
          <w:szCs w:val="26"/>
        </w:rPr>
        <w:t>powers of attorney</w:t>
      </w:r>
    </w:p>
    <w:p w14:paraId="631CC7E1" w14:textId="77777777" w:rsidR="0083057F" w:rsidRDefault="007335D9" w:rsidP="0083057F">
      <w:pPr>
        <w:pStyle w:val="ListParagraph"/>
        <w:numPr>
          <w:ilvl w:val="0"/>
          <w:numId w:val="12"/>
        </w:numPr>
        <w:spacing w:after="0" w:line="360" w:lineRule="auto"/>
        <w:jc w:val="both"/>
        <w:rPr>
          <w:rFonts w:ascii="Times New Roman" w:hAnsi="Times New Roman" w:cs="Times New Roman"/>
          <w:sz w:val="26"/>
          <w:szCs w:val="26"/>
        </w:rPr>
      </w:pPr>
      <w:r w:rsidRPr="000F1DEE">
        <w:rPr>
          <w:rFonts w:ascii="Times New Roman" w:hAnsi="Times New Roman" w:cs="Times New Roman"/>
          <w:sz w:val="26"/>
          <w:szCs w:val="26"/>
        </w:rPr>
        <w:t>T</w:t>
      </w:r>
      <w:r w:rsidR="00E80810" w:rsidRPr="000F1DEE">
        <w:rPr>
          <w:rFonts w:ascii="Times New Roman" w:hAnsi="Times New Roman" w:cs="Times New Roman"/>
          <w:sz w:val="26"/>
          <w:szCs w:val="26"/>
        </w:rPr>
        <w:t xml:space="preserve">he parties </w:t>
      </w:r>
      <w:r w:rsidR="006D39D0" w:rsidRPr="000F1DEE">
        <w:rPr>
          <w:rFonts w:ascii="Times New Roman" w:hAnsi="Times New Roman" w:cs="Times New Roman"/>
          <w:sz w:val="26"/>
          <w:szCs w:val="26"/>
        </w:rPr>
        <w:t>signed two powers of attorney</w:t>
      </w:r>
      <w:r w:rsidR="00E80810" w:rsidRPr="000F1DEE">
        <w:rPr>
          <w:rFonts w:ascii="Times New Roman" w:hAnsi="Times New Roman" w:cs="Times New Roman"/>
          <w:sz w:val="26"/>
          <w:szCs w:val="26"/>
        </w:rPr>
        <w:t>. The first</w:t>
      </w:r>
      <w:r w:rsidR="004914F7" w:rsidRPr="000F1DEE">
        <w:rPr>
          <w:rFonts w:ascii="Times New Roman" w:hAnsi="Times New Roman" w:cs="Times New Roman"/>
          <w:sz w:val="26"/>
          <w:szCs w:val="26"/>
        </w:rPr>
        <w:t xml:space="preserve"> </w:t>
      </w:r>
      <w:r w:rsidR="00E80810" w:rsidRPr="000F1DEE">
        <w:rPr>
          <w:rFonts w:ascii="Times New Roman" w:hAnsi="Times New Roman" w:cs="Times New Roman"/>
          <w:sz w:val="26"/>
          <w:szCs w:val="26"/>
        </w:rPr>
        <w:t xml:space="preserve">was signed on 14 October 2006, but not witnessed; the second </w:t>
      </w:r>
      <w:r w:rsidR="003F5FFE" w:rsidRPr="000F1DEE">
        <w:rPr>
          <w:rFonts w:ascii="Times New Roman" w:hAnsi="Times New Roman" w:cs="Times New Roman"/>
          <w:sz w:val="26"/>
          <w:szCs w:val="26"/>
        </w:rPr>
        <w:t>POA</w:t>
      </w:r>
      <w:r w:rsidR="004914F7" w:rsidRPr="000F1DEE">
        <w:rPr>
          <w:rFonts w:ascii="Times New Roman" w:hAnsi="Times New Roman" w:cs="Times New Roman"/>
          <w:sz w:val="26"/>
          <w:szCs w:val="26"/>
        </w:rPr>
        <w:t xml:space="preserve"> was </w:t>
      </w:r>
      <w:r w:rsidR="00E80810" w:rsidRPr="000F1DEE">
        <w:rPr>
          <w:rFonts w:ascii="Times New Roman" w:hAnsi="Times New Roman" w:cs="Times New Roman"/>
          <w:sz w:val="26"/>
          <w:szCs w:val="26"/>
        </w:rPr>
        <w:t xml:space="preserve">signed on </w:t>
      </w:r>
      <w:r w:rsidR="00915209" w:rsidRPr="000F1DEE">
        <w:rPr>
          <w:rFonts w:ascii="Times New Roman" w:hAnsi="Times New Roman" w:cs="Times New Roman"/>
          <w:sz w:val="26"/>
          <w:szCs w:val="26"/>
        </w:rPr>
        <w:t>15 January 2009</w:t>
      </w:r>
      <w:r w:rsidR="003F5FFE" w:rsidRPr="000F1DEE">
        <w:rPr>
          <w:rFonts w:ascii="Times New Roman" w:hAnsi="Times New Roman" w:cs="Times New Roman"/>
          <w:sz w:val="26"/>
          <w:szCs w:val="26"/>
        </w:rPr>
        <w:t>, and witnessed</w:t>
      </w:r>
      <w:r w:rsidR="00915209" w:rsidRPr="000F1DEE">
        <w:rPr>
          <w:rFonts w:ascii="Times New Roman" w:hAnsi="Times New Roman" w:cs="Times New Roman"/>
          <w:sz w:val="26"/>
          <w:szCs w:val="26"/>
        </w:rPr>
        <w:t xml:space="preserve">. </w:t>
      </w:r>
      <w:r w:rsidR="00E80810" w:rsidRPr="000F1DEE">
        <w:rPr>
          <w:rFonts w:ascii="Times New Roman" w:hAnsi="Times New Roman" w:cs="Times New Roman"/>
          <w:sz w:val="26"/>
          <w:szCs w:val="26"/>
        </w:rPr>
        <w:t xml:space="preserve">Paragraphs 1—3 and 5 of each are the same, but paragraph 4 in </w:t>
      </w:r>
      <w:r w:rsidR="00915209" w:rsidRPr="000F1DEE">
        <w:rPr>
          <w:rFonts w:ascii="Times New Roman" w:hAnsi="Times New Roman" w:cs="Times New Roman"/>
          <w:sz w:val="26"/>
          <w:szCs w:val="26"/>
        </w:rPr>
        <w:t xml:space="preserve">the second </w:t>
      </w:r>
      <w:r w:rsidR="003F5FFE" w:rsidRPr="000F1DEE">
        <w:rPr>
          <w:rFonts w:ascii="Times New Roman" w:hAnsi="Times New Roman" w:cs="Times New Roman"/>
          <w:sz w:val="26"/>
          <w:szCs w:val="26"/>
        </w:rPr>
        <w:t>POA</w:t>
      </w:r>
      <w:r w:rsidR="00915209" w:rsidRPr="000F1DEE">
        <w:rPr>
          <w:rFonts w:ascii="Times New Roman" w:hAnsi="Times New Roman" w:cs="Times New Roman"/>
          <w:sz w:val="26"/>
          <w:szCs w:val="26"/>
        </w:rPr>
        <w:t xml:space="preserve"> </w:t>
      </w:r>
      <w:r w:rsidR="00E80810" w:rsidRPr="000F1DEE">
        <w:rPr>
          <w:rFonts w:ascii="Times New Roman" w:hAnsi="Times New Roman" w:cs="Times New Roman"/>
          <w:sz w:val="26"/>
          <w:szCs w:val="26"/>
        </w:rPr>
        <w:t xml:space="preserve">increases the hourly </w:t>
      </w:r>
      <w:r w:rsidR="003F5FFE" w:rsidRPr="000F1DEE">
        <w:rPr>
          <w:rFonts w:ascii="Times New Roman" w:hAnsi="Times New Roman" w:cs="Times New Roman"/>
          <w:sz w:val="26"/>
          <w:szCs w:val="26"/>
        </w:rPr>
        <w:t>rate</w:t>
      </w:r>
      <w:r w:rsidR="00E80810" w:rsidRPr="000F1DEE">
        <w:rPr>
          <w:rFonts w:ascii="Times New Roman" w:hAnsi="Times New Roman" w:cs="Times New Roman"/>
          <w:sz w:val="26"/>
          <w:szCs w:val="26"/>
        </w:rPr>
        <w:t xml:space="preserve"> from R900/h, to R1200/h; it provides also for an annual escalation rate of</w:t>
      </w:r>
      <w:r w:rsidR="006D39D0" w:rsidRPr="000F1DEE">
        <w:rPr>
          <w:rFonts w:ascii="Times New Roman" w:hAnsi="Times New Roman" w:cs="Times New Roman"/>
          <w:sz w:val="26"/>
          <w:szCs w:val="26"/>
        </w:rPr>
        <w:t xml:space="preserve"> 15 </w:t>
      </w:r>
      <w:r w:rsidR="00E80810" w:rsidRPr="000F1DEE">
        <w:rPr>
          <w:rFonts w:ascii="Times New Roman" w:hAnsi="Times New Roman" w:cs="Times New Roman"/>
          <w:sz w:val="26"/>
          <w:szCs w:val="26"/>
        </w:rPr>
        <w:t>per cent, which was absent from</w:t>
      </w:r>
      <w:r w:rsidR="00915209" w:rsidRPr="000F1DEE">
        <w:rPr>
          <w:rFonts w:ascii="Times New Roman" w:hAnsi="Times New Roman" w:cs="Times New Roman"/>
          <w:sz w:val="26"/>
          <w:szCs w:val="26"/>
        </w:rPr>
        <w:t xml:space="preserve"> the first </w:t>
      </w:r>
      <w:r w:rsidR="003F5FFE" w:rsidRPr="000F1DEE">
        <w:rPr>
          <w:rFonts w:ascii="Times New Roman" w:hAnsi="Times New Roman" w:cs="Times New Roman"/>
          <w:sz w:val="26"/>
          <w:szCs w:val="26"/>
        </w:rPr>
        <w:t>POA</w:t>
      </w:r>
      <w:r w:rsidR="00E80810" w:rsidRPr="000F1DEE">
        <w:rPr>
          <w:rFonts w:ascii="Times New Roman" w:hAnsi="Times New Roman" w:cs="Times New Roman"/>
          <w:sz w:val="26"/>
          <w:szCs w:val="26"/>
        </w:rPr>
        <w:t xml:space="preserve">. </w:t>
      </w:r>
    </w:p>
    <w:p w14:paraId="622CE890" w14:textId="77777777" w:rsidR="0083057F" w:rsidRPr="0083057F" w:rsidRDefault="0083057F" w:rsidP="0083057F">
      <w:pPr>
        <w:pStyle w:val="ListParagraph"/>
        <w:spacing w:after="0" w:line="360" w:lineRule="auto"/>
        <w:jc w:val="both"/>
        <w:rPr>
          <w:rFonts w:ascii="Times New Roman" w:hAnsi="Times New Roman" w:cs="Times New Roman"/>
          <w:sz w:val="26"/>
          <w:szCs w:val="26"/>
        </w:rPr>
      </w:pPr>
    </w:p>
    <w:p w14:paraId="6FE2D6BE" w14:textId="77777777" w:rsidR="006D39D0" w:rsidRPr="000F1DEE" w:rsidRDefault="006D39D0"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The relevant section of the second POA reads as follows:</w:t>
      </w:r>
    </w:p>
    <w:p w14:paraId="6C552F95" w14:textId="77777777" w:rsidR="006D39D0" w:rsidRPr="000F1DEE" w:rsidRDefault="006D39D0" w:rsidP="006D39D0">
      <w:pPr>
        <w:pStyle w:val="ListParagraph"/>
        <w:spacing w:line="360" w:lineRule="auto"/>
        <w:jc w:val="both"/>
        <w:rPr>
          <w:rFonts w:ascii="Times New Roman" w:hAnsi="Times New Roman" w:cs="Times New Roman"/>
          <w:sz w:val="26"/>
          <w:szCs w:val="26"/>
        </w:rPr>
      </w:pPr>
    </w:p>
    <w:p w14:paraId="1B0F4B03" w14:textId="77777777" w:rsidR="006D39D0" w:rsidRPr="005D384E" w:rsidRDefault="006D39D0" w:rsidP="006D39D0">
      <w:pPr>
        <w:pStyle w:val="ListParagraph"/>
        <w:spacing w:line="360" w:lineRule="auto"/>
        <w:ind w:left="1440"/>
        <w:jc w:val="both"/>
        <w:rPr>
          <w:rFonts w:ascii="Times New Roman" w:hAnsi="Times New Roman" w:cs="Times New Roman"/>
          <w:szCs w:val="24"/>
        </w:rPr>
      </w:pPr>
      <w:r w:rsidRPr="005D384E">
        <w:rPr>
          <w:rFonts w:ascii="Times New Roman" w:hAnsi="Times New Roman" w:cs="Times New Roman"/>
          <w:szCs w:val="24"/>
        </w:rPr>
        <w:t xml:space="preserve">We further agree to pay all fees and/or </w:t>
      </w:r>
      <w:r w:rsidR="003F5FFE" w:rsidRPr="005D384E">
        <w:rPr>
          <w:rFonts w:ascii="Times New Roman" w:hAnsi="Times New Roman" w:cs="Times New Roman"/>
          <w:szCs w:val="24"/>
        </w:rPr>
        <w:t>legal costs to be charged by our</w:t>
      </w:r>
      <w:r w:rsidRPr="005D384E">
        <w:rPr>
          <w:rFonts w:ascii="Times New Roman" w:hAnsi="Times New Roman" w:cs="Times New Roman"/>
          <w:szCs w:val="24"/>
        </w:rPr>
        <w:t xml:space="preserve"> attorneys in the performance of this mandate, which fees and/or legal costs on the attorney and own client scale at the agreed rate of R 1200 per hour or such pro rata amounts in respect of parts of an hour, which rate shall increase at a rate of 15% per annum from date of signature hereof. </w:t>
      </w:r>
    </w:p>
    <w:p w14:paraId="34BD6A83" w14:textId="77777777" w:rsidR="006D39D0" w:rsidRPr="000F1DEE" w:rsidRDefault="006D39D0" w:rsidP="006D39D0">
      <w:pPr>
        <w:pStyle w:val="ListParagraph"/>
        <w:spacing w:line="360" w:lineRule="auto"/>
        <w:jc w:val="both"/>
        <w:rPr>
          <w:rFonts w:ascii="Times New Roman" w:hAnsi="Times New Roman" w:cs="Times New Roman"/>
          <w:sz w:val="26"/>
          <w:szCs w:val="26"/>
        </w:rPr>
      </w:pPr>
    </w:p>
    <w:p w14:paraId="61ABF4CF" w14:textId="77777777" w:rsidR="001D3D77" w:rsidRDefault="00C04B37" w:rsidP="005D384E">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Plaintiff</w:t>
      </w:r>
      <w:r w:rsidR="00E80810" w:rsidRPr="000F1DEE">
        <w:rPr>
          <w:rFonts w:ascii="Times New Roman" w:hAnsi="Times New Roman" w:cs="Times New Roman"/>
          <w:sz w:val="26"/>
          <w:szCs w:val="26"/>
        </w:rPr>
        <w:t xml:space="preserve"> contends that they are regular fee agreements</w:t>
      </w:r>
      <w:r w:rsidR="00D73AA8" w:rsidRPr="000F1DEE">
        <w:rPr>
          <w:rFonts w:ascii="Times New Roman" w:hAnsi="Times New Roman" w:cs="Times New Roman"/>
          <w:sz w:val="26"/>
          <w:szCs w:val="26"/>
        </w:rPr>
        <w:t xml:space="preserve">. </w:t>
      </w:r>
      <w:r w:rsidR="00637E44" w:rsidRPr="000F1DEE">
        <w:rPr>
          <w:rFonts w:ascii="Times New Roman" w:hAnsi="Times New Roman" w:cs="Times New Roman"/>
          <w:sz w:val="26"/>
          <w:szCs w:val="26"/>
        </w:rPr>
        <w:t xml:space="preserve">Defendants </w:t>
      </w:r>
      <w:r w:rsidR="005D384E">
        <w:rPr>
          <w:rFonts w:ascii="Times New Roman" w:hAnsi="Times New Roman" w:cs="Times New Roman"/>
          <w:sz w:val="26"/>
          <w:szCs w:val="26"/>
        </w:rPr>
        <w:t>submit</w:t>
      </w:r>
      <w:r w:rsidR="00637E44" w:rsidRPr="000F1DEE">
        <w:rPr>
          <w:rFonts w:ascii="Times New Roman" w:hAnsi="Times New Roman" w:cs="Times New Roman"/>
          <w:sz w:val="26"/>
          <w:szCs w:val="26"/>
        </w:rPr>
        <w:t xml:space="preserve"> that had the powers of attorney been true fee agreements, Plaintiff would have been bound by the rules of the relevant professional body to submit accounts within 3 months of completing the specific work or making the disbursements</w:t>
      </w:r>
      <w:r w:rsidR="002A067E" w:rsidRPr="000F1DEE">
        <w:rPr>
          <w:rFonts w:ascii="Times New Roman" w:hAnsi="Times New Roman" w:cs="Times New Roman"/>
          <w:sz w:val="26"/>
          <w:szCs w:val="26"/>
        </w:rPr>
        <w:t xml:space="preserve">. </w:t>
      </w:r>
      <w:r w:rsidR="001D3D77">
        <w:rPr>
          <w:rFonts w:ascii="Times New Roman" w:hAnsi="Times New Roman" w:cs="Times New Roman"/>
          <w:sz w:val="26"/>
          <w:szCs w:val="26"/>
        </w:rPr>
        <w:t xml:space="preserve">However, Defendants’ counsel made no reference to any specific rule to show that Plaintiff was bound to do what Defendants claim. </w:t>
      </w:r>
    </w:p>
    <w:p w14:paraId="1CDBA582" w14:textId="77777777" w:rsidR="005D384E" w:rsidRPr="005D384E" w:rsidRDefault="001D3D77" w:rsidP="005D384E">
      <w:pPr>
        <w:pStyle w:val="ListParagraph"/>
        <w:numPr>
          <w:ilvl w:val="0"/>
          <w:numId w:val="12"/>
        </w:num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The </w:t>
      </w:r>
      <w:r w:rsidR="002A067E" w:rsidRPr="000F1DEE">
        <w:rPr>
          <w:rFonts w:ascii="Times New Roman" w:hAnsi="Times New Roman" w:cs="Times New Roman"/>
          <w:sz w:val="26"/>
          <w:szCs w:val="26"/>
        </w:rPr>
        <w:t xml:space="preserve">Plaintiff’s reply is that although nothing precludes an attorney from agreeing with the client that interim payments may be made, there is nothing in either of the agreements to that effect – nowhere does it say that fees will be charged every 3 months in the form of interim payments. It is only paragraphs 4 and 5 that address fees, and these make no mention of interim payments. </w:t>
      </w:r>
    </w:p>
    <w:p w14:paraId="31692CD1" w14:textId="77777777" w:rsidR="002A067E" w:rsidRPr="000F1DEE" w:rsidRDefault="007D4138" w:rsidP="00D73AA8">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Defendants </w:t>
      </w:r>
      <w:r w:rsidR="00915209" w:rsidRPr="000F1DEE">
        <w:rPr>
          <w:rFonts w:ascii="Times New Roman" w:hAnsi="Times New Roman" w:cs="Times New Roman"/>
          <w:sz w:val="26"/>
          <w:szCs w:val="26"/>
        </w:rPr>
        <w:t xml:space="preserve">submit </w:t>
      </w:r>
      <w:r w:rsidR="002A067E" w:rsidRPr="000F1DEE">
        <w:rPr>
          <w:rFonts w:ascii="Times New Roman" w:hAnsi="Times New Roman" w:cs="Times New Roman"/>
          <w:sz w:val="26"/>
          <w:szCs w:val="26"/>
        </w:rPr>
        <w:t xml:space="preserve">further </w:t>
      </w:r>
      <w:r w:rsidR="00915209" w:rsidRPr="000F1DEE">
        <w:rPr>
          <w:rFonts w:ascii="Times New Roman" w:hAnsi="Times New Roman" w:cs="Times New Roman"/>
          <w:sz w:val="26"/>
          <w:szCs w:val="26"/>
        </w:rPr>
        <w:t xml:space="preserve">that the </w:t>
      </w:r>
      <w:r w:rsidR="00D73AA8" w:rsidRPr="000F1DEE">
        <w:rPr>
          <w:rFonts w:ascii="Times New Roman" w:hAnsi="Times New Roman" w:cs="Times New Roman"/>
          <w:sz w:val="26"/>
          <w:szCs w:val="26"/>
        </w:rPr>
        <w:t>powers of attorney</w:t>
      </w:r>
      <w:r w:rsidR="00915209" w:rsidRPr="000F1DEE">
        <w:rPr>
          <w:rFonts w:ascii="Times New Roman" w:hAnsi="Times New Roman" w:cs="Times New Roman"/>
          <w:sz w:val="26"/>
          <w:szCs w:val="26"/>
        </w:rPr>
        <w:t xml:space="preserve"> are </w:t>
      </w:r>
      <w:r w:rsidR="00D73AA8" w:rsidRPr="000F1DEE">
        <w:rPr>
          <w:rFonts w:ascii="Times New Roman" w:hAnsi="Times New Roman" w:cs="Times New Roman"/>
          <w:sz w:val="26"/>
          <w:szCs w:val="26"/>
        </w:rPr>
        <w:t xml:space="preserve">in substance </w:t>
      </w:r>
      <w:r w:rsidR="00915209" w:rsidRPr="000F1DEE">
        <w:rPr>
          <w:rFonts w:ascii="Times New Roman" w:hAnsi="Times New Roman" w:cs="Times New Roman"/>
          <w:sz w:val="26"/>
          <w:szCs w:val="26"/>
        </w:rPr>
        <w:t>contingency fee agreement</w:t>
      </w:r>
      <w:r w:rsidR="00D73AA8" w:rsidRPr="000F1DEE">
        <w:rPr>
          <w:rFonts w:ascii="Times New Roman" w:hAnsi="Times New Roman" w:cs="Times New Roman"/>
          <w:sz w:val="26"/>
          <w:szCs w:val="26"/>
        </w:rPr>
        <w:t xml:space="preserve">s, because </w:t>
      </w:r>
      <w:r w:rsidR="003F5FFE" w:rsidRPr="000F1DEE">
        <w:rPr>
          <w:rFonts w:ascii="Times New Roman" w:hAnsi="Times New Roman" w:cs="Times New Roman"/>
          <w:sz w:val="26"/>
          <w:szCs w:val="26"/>
        </w:rPr>
        <w:t>Plaintiff argues that the fees were payable on</w:t>
      </w:r>
      <w:r w:rsidR="001A0167" w:rsidRPr="000F1DEE">
        <w:rPr>
          <w:rFonts w:ascii="Times New Roman" w:hAnsi="Times New Roman" w:cs="Times New Roman"/>
          <w:sz w:val="26"/>
          <w:szCs w:val="26"/>
        </w:rPr>
        <w:t>ly on completion of the mandate.</w:t>
      </w:r>
      <w:r w:rsidR="002A067E" w:rsidRPr="000F1DEE">
        <w:rPr>
          <w:rFonts w:ascii="Times New Roman" w:hAnsi="Times New Roman" w:cs="Times New Roman"/>
          <w:sz w:val="26"/>
          <w:szCs w:val="26"/>
        </w:rPr>
        <w:t xml:space="preserve"> </w:t>
      </w:r>
    </w:p>
    <w:p w14:paraId="2AE9176F" w14:textId="77777777" w:rsidR="00DC6DEB" w:rsidRPr="000F1DEE" w:rsidRDefault="002A067E" w:rsidP="00661C42">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In my view, this argument ca</w:t>
      </w:r>
      <w:r w:rsidR="00BA19A0">
        <w:rPr>
          <w:rFonts w:ascii="Times New Roman" w:hAnsi="Times New Roman" w:cs="Times New Roman"/>
          <w:sz w:val="26"/>
          <w:szCs w:val="26"/>
        </w:rPr>
        <w:t>rries no</w:t>
      </w:r>
      <w:r w:rsidRPr="000F1DEE">
        <w:rPr>
          <w:rFonts w:ascii="Times New Roman" w:hAnsi="Times New Roman" w:cs="Times New Roman"/>
          <w:sz w:val="26"/>
          <w:szCs w:val="26"/>
        </w:rPr>
        <w:t xml:space="preserve"> water.</w:t>
      </w:r>
      <w:r w:rsidR="00661C42">
        <w:rPr>
          <w:rFonts w:ascii="Times New Roman" w:hAnsi="Times New Roman" w:cs="Times New Roman"/>
          <w:sz w:val="26"/>
          <w:szCs w:val="26"/>
        </w:rPr>
        <w:t xml:space="preserve"> The </w:t>
      </w:r>
      <w:r w:rsidR="00661C42" w:rsidRPr="00661C42">
        <w:rPr>
          <w:rFonts w:ascii="Times New Roman" w:hAnsi="Times New Roman" w:cs="Times New Roman"/>
          <w:sz w:val="26"/>
          <w:szCs w:val="26"/>
        </w:rPr>
        <w:t>Contingency Fees Act 66 of 1997</w:t>
      </w:r>
      <w:r w:rsidR="00415161">
        <w:rPr>
          <w:rFonts w:ascii="Times New Roman" w:hAnsi="Times New Roman" w:cs="Times New Roman"/>
          <w:sz w:val="26"/>
          <w:szCs w:val="26"/>
        </w:rPr>
        <w:t xml:space="preserve"> </w:t>
      </w:r>
      <w:r w:rsidR="00DC6DEB" w:rsidRPr="00415161">
        <w:rPr>
          <w:rFonts w:ascii="Times New Roman" w:hAnsi="Times New Roman" w:cs="Times New Roman"/>
          <w:sz w:val="26"/>
          <w:szCs w:val="26"/>
        </w:rPr>
        <w:t>stipulates</w:t>
      </w:r>
      <w:r w:rsidR="001A0167" w:rsidRPr="00415161">
        <w:rPr>
          <w:rFonts w:ascii="Times New Roman" w:hAnsi="Times New Roman" w:cs="Times New Roman"/>
          <w:sz w:val="26"/>
          <w:szCs w:val="26"/>
        </w:rPr>
        <w:t xml:space="preserve"> certain requirements</w:t>
      </w:r>
      <w:r w:rsidR="00DC6DEB" w:rsidRPr="00415161">
        <w:rPr>
          <w:rFonts w:ascii="Times New Roman" w:hAnsi="Times New Roman" w:cs="Times New Roman"/>
          <w:sz w:val="26"/>
          <w:szCs w:val="26"/>
        </w:rPr>
        <w:t xml:space="preserve"> which a contingency agreement must </w:t>
      </w:r>
      <w:r w:rsidR="00637E44" w:rsidRPr="00415161">
        <w:rPr>
          <w:rFonts w:ascii="Times New Roman" w:hAnsi="Times New Roman" w:cs="Times New Roman"/>
          <w:sz w:val="26"/>
          <w:szCs w:val="26"/>
        </w:rPr>
        <w:t>meet</w:t>
      </w:r>
      <w:r w:rsidR="00DC6DEB" w:rsidRPr="00415161">
        <w:rPr>
          <w:rFonts w:ascii="Times New Roman" w:hAnsi="Times New Roman" w:cs="Times New Roman"/>
          <w:sz w:val="26"/>
          <w:szCs w:val="26"/>
        </w:rPr>
        <w:t>.</w:t>
      </w:r>
      <w:r w:rsidR="00415161" w:rsidRPr="00415161">
        <w:rPr>
          <w:rFonts w:ascii="Times New Roman" w:hAnsi="Times New Roman" w:cs="Times New Roman"/>
          <w:sz w:val="26"/>
          <w:szCs w:val="26"/>
        </w:rPr>
        <w:t xml:space="preserve"> T</w:t>
      </w:r>
      <w:r w:rsidR="00DC6DEB" w:rsidRPr="00415161">
        <w:rPr>
          <w:rFonts w:ascii="Times New Roman" w:hAnsi="Times New Roman" w:cs="Times New Roman"/>
          <w:sz w:val="26"/>
          <w:szCs w:val="26"/>
        </w:rPr>
        <w:t xml:space="preserve">he powers of attorney </w:t>
      </w:r>
      <w:r w:rsidR="001A0167" w:rsidRPr="00415161">
        <w:rPr>
          <w:rFonts w:ascii="Times New Roman" w:hAnsi="Times New Roman" w:cs="Times New Roman"/>
          <w:sz w:val="26"/>
          <w:szCs w:val="26"/>
        </w:rPr>
        <w:t xml:space="preserve">do not </w:t>
      </w:r>
      <w:r w:rsidRPr="00415161">
        <w:rPr>
          <w:rFonts w:ascii="Times New Roman" w:hAnsi="Times New Roman" w:cs="Times New Roman"/>
          <w:sz w:val="26"/>
          <w:szCs w:val="26"/>
        </w:rPr>
        <w:t>comply</w:t>
      </w:r>
      <w:r w:rsidR="00DC6DEB" w:rsidRPr="00415161">
        <w:rPr>
          <w:rFonts w:ascii="Times New Roman" w:hAnsi="Times New Roman" w:cs="Times New Roman"/>
          <w:sz w:val="26"/>
          <w:szCs w:val="26"/>
        </w:rPr>
        <w:t>, and would be invalid in terms of the legislation</w:t>
      </w:r>
      <w:r w:rsidR="001A0167" w:rsidRPr="00415161">
        <w:rPr>
          <w:rFonts w:ascii="Times New Roman" w:hAnsi="Times New Roman" w:cs="Times New Roman"/>
          <w:sz w:val="26"/>
          <w:szCs w:val="26"/>
        </w:rPr>
        <w:t>.</w:t>
      </w:r>
      <w:r w:rsidR="00DC6DEB" w:rsidRPr="00415161">
        <w:rPr>
          <w:rFonts w:ascii="Times New Roman" w:hAnsi="Times New Roman" w:cs="Times New Roman"/>
          <w:sz w:val="26"/>
          <w:szCs w:val="26"/>
        </w:rPr>
        <w:t xml:space="preserve"> Defendants referred me to </w:t>
      </w:r>
      <w:r w:rsidR="003F683F" w:rsidRPr="00415161">
        <w:rPr>
          <w:rFonts w:ascii="Times New Roman" w:hAnsi="Times New Roman" w:cs="Times New Roman"/>
          <w:i/>
          <w:sz w:val="26"/>
          <w:szCs w:val="26"/>
        </w:rPr>
        <w:t>Mkuyana v Road Accident Fund</w:t>
      </w:r>
      <w:r w:rsidR="005D384E" w:rsidRPr="00415161">
        <w:rPr>
          <w:rStyle w:val="FootnoteReference"/>
          <w:rFonts w:ascii="Times New Roman" w:hAnsi="Times New Roman" w:cs="Times New Roman"/>
          <w:i/>
          <w:sz w:val="26"/>
          <w:szCs w:val="26"/>
        </w:rPr>
        <w:footnoteReference w:id="12"/>
      </w:r>
      <w:r w:rsidR="00DC6DEB" w:rsidRPr="00415161">
        <w:rPr>
          <w:rFonts w:ascii="Times New Roman" w:hAnsi="Times New Roman" w:cs="Times New Roman"/>
          <w:sz w:val="26"/>
          <w:szCs w:val="26"/>
        </w:rPr>
        <w:t xml:space="preserve"> where Van Zyl DJP </w:t>
      </w:r>
      <w:r w:rsidR="005D384E" w:rsidRPr="00415161">
        <w:rPr>
          <w:rFonts w:ascii="Times New Roman" w:hAnsi="Times New Roman" w:cs="Times New Roman"/>
          <w:sz w:val="26"/>
          <w:szCs w:val="26"/>
        </w:rPr>
        <w:t>analysed the elements of a contingency agreement, but I am of the view that it does not assist Defendants.</w:t>
      </w:r>
      <w:r w:rsidR="005D384E">
        <w:rPr>
          <w:rFonts w:ascii="Times New Roman" w:hAnsi="Times New Roman" w:cs="Times New Roman"/>
          <w:sz w:val="26"/>
          <w:szCs w:val="26"/>
          <w:highlight w:val="yellow"/>
        </w:rPr>
        <w:t xml:space="preserve"> </w:t>
      </w:r>
    </w:p>
    <w:p w14:paraId="4B34B811" w14:textId="77777777" w:rsidR="003B7467" w:rsidRPr="000F1DEE" w:rsidRDefault="003B7467" w:rsidP="002A067E">
      <w:pPr>
        <w:spacing w:line="360" w:lineRule="auto"/>
        <w:jc w:val="both"/>
        <w:rPr>
          <w:rFonts w:ascii="Times New Roman" w:hAnsi="Times New Roman" w:cs="Times New Roman"/>
          <w:sz w:val="26"/>
          <w:szCs w:val="26"/>
        </w:rPr>
      </w:pPr>
    </w:p>
    <w:p w14:paraId="40864D9A" w14:textId="77777777" w:rsidR="00860A51" w:rsidRPr="000F1DEE" w:rsidRDefault="003B7467" w:rsidP="005F1E61">
      <w:pPr>
        <w:spacing w:line="360" w:lineRule="auto"/>
        <w:jc w:val="both"/>
        <w:rPr>
          <w:rFonts w:ascii="Times New Roman" w:hAnsi="Times New Roman" w:cs="Times New Roman"/>
          <w:b/>
          <w:sz w:val="26"/>
          <w:szCs w:val="26"/>
        </w:rPr>
      </w:pPr>
      <w:r w:rsidRPr="000F1DEE">
        <w:rPr>
          <w:rFonts w:ascii="Times New Roman" w:hAnsi="Times New Roman" w:cs="Times New Roman"/>
          <w:b/>
          <w:sz w:val="26"/>
          <w:szCs w:val="26"/>
        </w:rPr>
        <w:t>FIRST SPECIAL PLEA</w:t>
      </w:r>
      <w:r w:rsidR="00496970" w:rsidRPr="000F1DEE">
        <w:rPr>
          <w:rFonts w:ascii="Times New Roman" w:hAnsi="Times New Roman" w:cs="Times New Roman"/>
          <w:b/>
          <w:sz w:val="26"/>
          <w:szCs w:val="26"/>
        </w:rPr>
        <w:t xml:space="preserve">: </w:t>
      </w:r>
      <w:r w:rsidRPr="000F1DEE">
        <w:rPr>
          <w:rFonts w:ascii="Times New Roman" w:hAnsi="Times New Roman" w:cs="Times New Roman"/>
          <w:b/>
          <w:sz w:val="26"/>
          <w:szCs w:val="26"/>
        </w:rPr>
        <w:t>The claim against the p</w:t>
      </w:r>
      <w:r w:rsidR="00496970" w:rsidRPr="000F1DEE">
        <w:rPr>
          <w:rFonts w:ascii="Times New Roman" w:hAnsi="Times New Roman" w:cs="Times New Roman"/>
          <w:b/>
          <w:sz w:val="26"/>
          <w:szCs w:val="26"/>
        </w:rPr>
        <w:t xml:space="preserve">arents in </w:t>
      </w:r>
      <w:r w:rsidRPr="000F1DEE">
        <w:rPr>
          <w:rFonts w:ascii="Times New Roman" w:hAnsi="Times New Roman" w:cs="Times New Roman"/>
          <w:b/>
          <w:sz w:val="26"/>
          <w:szCs w:val="26"/>
        </w:rPr>
        <w:t xml:space="preserve">their personal capacity </w:t>
      </w:r>
    </w:p>
    <w:p w14:paraId="7B5BD639" w14:textId="77777777" w:rsidR="00860A51" w:rsidRPr="000F1DEE" w:rsidRDefault="007D4138" w:rsidP="005F1E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Defendants</w:t>
      </w:r>
      <w:r w:rsidR="00DD7070" w:rsidRPr="000F1DEE">
        <w:rPr>
          <w:rFonts w:ascii="Times New Roman" w:hAnsi="Times New Roman" w:cs="Times New Roman"/>
          <w:sz w:val="26"/>
          <w:szCs w:val="26"/>
        </w:rPr>
        <w:t xml:space="preserve"> submit that all claims prior to </w:t>
      </w:r>
      <w:r w:rsidR="00DD7070" w:rsidRPr="005D384E">
        <w:rPr>
          <w:rFonts w:ascii="Times New Roman" w:hAnsi="Times New Roman" w:cs="Times New Roman"/>
          <w:sz w:val="26"/>
          <w:szCs w:val="26"/>
        </w:rPr>
        <w:t>23 March 2012</w:t>
      </w:r>
      <w:r w:rsidR="002A067E" w:rsidRPr="000F1DEE">
        <w:rPr>
          <w:rFonts w:ascii="Times New Roman" w:hAnsi="Times New Roman" w:cs="Times New Roman"/>
          <w:sz w:val="26"/>
          <w:szCs w:val="26"/>
        </w:rPr>
        <w:t>, the date that summons was issued,</w:t>
      </w:r>
      <w:r w:rsidR="00DD7070" w:rsidRPr="000F1DEE">
        <w:rPr>
          <w:rFonts w:ascii="Times New Roman" w:hAnsi="Times New Roman" w:cs="Times New Roman"/>
          <w:sz w:val="26"/>
          <w:szCs w:val="26"/>
        </w:rPr>
        <w:t xml:space="preserve"> have prescribed in terms of section 11(d) of the Prescription Act</w:t>
      </w:r>
      <w:r w:rsidR="00BA4CEA" w:rsidRPr="000F1DEE">
        <w:rPr>
          <w:rFonts w:ascii="Times New Roman" w:hAnsi="Times New Roman" w:cs="Times New Roman"/>
          <w:sz w:val="26"/>
          <w:szCs w:val="26"/>
        </w:rPr>
        <w:t>.</w:t>
      </w:r>
      <w:r w:rsidR="00DD7070" w:rsidRPr="000F1DEE">
        <w:rPr>
          <w:rFonts w:ascii="Times New Roman" w:hAnsi="Times New Roman" w:cs="Times New Roman"/>
          <w:sz w:val="26"/>
          <w:szCs w:val="26"/>
        </w:rPr>
        <w:t xml:space="preserve"> They pray that the </w:t>
      </w:r>
      <w:r w:rsidR="00C04B37" w:rsidRPr="000F1DEE">
        <w:rPr>
          <w:rFonts w:ascii="Times New Roman" w:hAnsi="Times New Roman" w:cs="Times New Roman"/>
          <w:sz w:val="26"/>
          <w:szCs w:val="26"/>
        </w:rPr>
        <w:t>Plaintiff</w:t>
      </w:r>
      <w:r w:rsidR="00DD7070" w:rsidRPr="000F1DEE">
        <w:rPr>
          <w:rFonts w:ascii="Times New Roman" w:hAnsi="Times New Roman" w:cs="Times New Roman"/>
          <w:sz w:val="26"/>
          <w:szCs w:val="26"/>
        </w:rPr>
        <w:t xml:space="preserve">’s claim for legal fees incurred and due, owing and payable prior to 23 March 2012, be dismissed with costs.  </w:t>
      </w:r>
    </w:p>
    <w:p w14:paraId="0D363B47" w14:textId="77777777" w:rsidR="00BA19A0" w:rsidRPr="000F1DEE" w:rsidRDefault="00C04B37" w:rsidP="00BA19A0">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Plaintiff</w:t>
      </w:r>
      <w:r w:rsidR="00197E7F" w:rsidRPr="000F1DEE">
        <w:rPr>
          <w:rFonts w:ascii="Times New Roman" w:hAnsi="Times New Roman" w:cs="Times New Roman"/>
          <w:sz w:val="26"/>
          <w:szCs w:val="26"/>
        </w:rPr>
        <w:t xml:space="preserve">’s </w:t>
      </w:r>
      <w:r w:rsidR="00F77CBD" w:rsidRPr="000F1DEE">
        <w:rPr>
          <w:rFonts w:ascii="Times New Roman" w:hAnsi="Times New Roman" w:cs="Times New Roman"/>
          <w:sz w:val="26"/>
          <w:szCs w:val="26"/>
        </w:rPr>
        <w:t>reply</w:t>
      </w:r>
      <w:r w:rsidR="009500D3" w:rsidRPr="000F1DEE">
        <w:rPr>
          <w:rFonts w:ascii="Times New Roman" w:hAnsi="Times New Roman" w:cs="Times New Roman"/>
          <w:sz w:val="26"/>
          <w:szCs w:val="26"/>
        </w:rPr>
        <w:t xml:space="preserve"> is that </w:t>
      </w:r>
      <w:r w:rsidR="0036654B" w:rsidRPr="000F1DEE">
        <w:rPr>
          <w:rFonts w:ascii="Times New Roman" w:hAnsi="Times New Roman" w:cs="Times New Roman"/>
          <w:sz w:val="26"/>
          <w:szCs w:val="26"/>
        </w:rPr>
        <w:t>a creditor</w:t>
      </w:r>
      <w:r w:rsidR="001529E1" w:rsidRPr="000F1DEE">
        <w:rPr>
          <w:rFonts w:ascii="Times New Roman" w:hAnsi="Times New Roman" w:cs="Times New Roman"/>
          <w:sz w:val="26"/>
          <w:szCs w:val="26"/>
        </w:rPr>
        <w:t xml:space="preserve"> </w:t>
      </w:r>
      <w:r w:rsidR="0036654B" w:rsidRPr="000F1DEE">
        <w:rPr>
          <w:rFonts w:ascii="Times New Roman" w:hAnsi="Times New Roman" w:cs="Times New Roman"/>
          <w:sz w:val="26"/>
          <w:szCs w:val="26"/>
        </w:rPr>
        <w:t xml:space="preserve">need </w:t>
      </w:r>
      <w:r w:rsidR="001529E1" w:rsidRPr="000F1DEE">
        <w:rPr>
          <w:rFonts w:ascii="Times New Roman" w:hAnsi="Times New Roman" w:cs="Times New Roman"/>
          <w:sz w:val="26"/>
          <w:szCs w:val="26"/>
        </w:rPr>
        <w:t>claim only when there has been either performance, or termination of the mandate.</w:t>
      </w:r>
      <w:r w:rsidR="00DE29A0" w:rsidRPr="000F1DEE">
        <w:rPr>
          <w:rFonts w:ascii="Times New Roman" w:hAnsi="Times New Roman" w:cs="Times New Roman"/>
          <w:sz w:val="26"/>
          <w:szCs w:val="26"/>
        </w:rPr>
        <w:t xml:space="preserve"> </w:t>
      </w:r>
      <w:r w:rsidR="00BA19A0" w:rsidRPr="000F1DEE">
        <w:rPr>
          <w:rFonts w:ascii="Times New Roman" w:hAnsi="Times New Roman" w:cs="Times New Roman"/>
          <w:sz w:val="26"/>
          <w:szCs w:val="26"/>
        </w:rPr>
        <w:t xml:space="preserve">Plaintiff’s counsel referred me to </w:t>
      </w:r>
      <w:r w:rsidR="00BA19A0" w:rsidRPr="000F1DEE">
        <w:rPr>
          <w:rFonts w:ascii="Times New Roman" w:hAnsi="Times New Roman" w:cs="Times New Roman"/>
          <w:i/>
          <w:sz w:val="26"/>
          <w:szCs w:val="26"/>
        </w:rPr>
        <w:t>Blakes Maphanga Inc v Outsurance</w:t>
      </w:r>
      <w:r w:rsidR="00BA19A0" w:rsidRPr="000F1DEE">
        <w:rPr>
          <w:rFonts w:ascii="Times New Roman" w:hAnsi="Times New Roman" w:cs="Times New Roman"/>
          <w:sz w:val="26"/>
          <w:szCs w:val="26"/>
        </w:rPr>
        <w:t xml:space="preserve"> in which the Supreme Court of Appeal</w:t>
      </w:r>
      <w:r w:rsidR="00BA19A0">
        <w:rPr>
          <w:rFonts w:ascii="Times New Roman" w:hAnsi="Times New Roman" w:cs="Times New Roman"/>
          <w:sz w:val="26"/>
          <w:szCs w:val="26"/>
        </w:rPr>
        <w:t xml:space="preserve"> </w:t>
      </w:r>
      <w:r w:rsidR="00BA19A0" w:rsidRPr="000F1DEE">
        <w:rPr>
          <w:rFonts w:ascii="Times New Roman" w:hAnsi="Times New Roman" w:cs="Times New Roman"/>
          <w:sz w:val="26"/>
          <w:szCs w:val="26"/>
        </w:rPr>
        <w:t>held that:</w:t>
      </w:r>
    </w:p>
    <w:p w14:paraId="748CBBED" w14:textId="77777777" w:rsidR="00BA19A0" w:rsidRPr="000F1DEE" w:rsidRDefault="00BA19A0" w:rsidP="00BA19A0">
      <w:pPr>
        <w:pStyle w:val="ListParagraph"/>
        <w:spacing w:line="360" w:lineRule="auto"/>
        <w:jc w:val="both"/>
        <w:rPr>
          <w:rFonts w:ascii="Times New Roman" w:hAnsi="Times New Roman" w:cs="Times New Roman"/>
          <w:sz w:val="26"/>
          <w:szCs w:val="26"/>
          <w:lang w:val="en-US"/>
        </w:rPr>
      </w:pPr>
    </w:p>
    <w:p w14:paraId="56126896" w14:textId="77777777" w:rsidR="00BA19A0" w:rsidRPr="00B95E8C" w:rsidRDefault="00BA19A0" w:rsidP="00BA19A0">
      <w:pPr>
        <w:pStyle w:val="ListParagraph"/>
        <w:spacing w:line="360" w:lineRule="auto"/>
        <w:ind w:left="1440"/>
        <w:jc w:val="both"/>
        <w:rPr>
          <w:rFonts w:ascii="Times New Roman" w:hAnsi="Times New Roman" w:cs="Times New Roman"/>
          <w:szCs w:val="24"/>
          <w:lang w:val="en-US"/>
        </w:rPr>
      </w:pPr>
      <w:r w:rsidRPr="00B95E8C">
        <w:rPr>
          <w:rFonts w:ascii="Times New Roman" w:hAnsi="Times New Roman" w:cs="Times New Roman"/>
          <w:szCs w:val="24"/>
          <w:lang w:val="en-US"/>
        </w:rPr>
        <w:t xml:space="preserve">The relationship between an attorney and client is based on an agreement of </w:t>
      </w:r>
      <w:r w:rsidRPr="00B95E8C">
        <w:rPr>
          <w:rFonts w:ascii="Times New Roman" w:hAnsi="Times New Roman" w:cs="Times New Roman"/>
          <w:i/>
          <w:szCs w:val="24"/>
          <w:lang w:val="en-US"/>
        </w:rPr>
        <w:t xml:space="preserve">mandatum </w:t>
      </w:r>
      <w:r w:rsidRPr="00B95E8C">
        <w:rPr>
          <w:rFonts w:ascii="Times New Roman" w:hAnsi="Times New Roman" w:cs="Times New Roman"/>
          <w:szCs w:val="24"/>
          <w:lang w:val="en-US"/>
        </w:rPr>
        <w:t>entitling the attorney, in the absence of an agreement to the contrary, to payment of fees on performance of the mandate or the termination of the relationship.</w:t>
      </w:r>
      <w:r w:rsidRPr="00B95E8C">
        <w:rPr>
          <w:rStyle w:val="FootnoteReference"/>
          <w:rFonts w:ascii="Times New Roman" w:hAnsi="Times New Roman" w:cs="Times New Roman"/>
          <w:szCs w:val="24"/>
        </w:rPr>
        <w:footnoteReference w:id="13"/>
      </w:r>
      <w:r w:rsidRPr="00B95E8C">
        <w:rPr>
          <w:rFonts w:ascii="Times New Roman" w:hAnsi="Times New Roman" w:cs="Times New Roman"/>
          <w:szCs w:val="24"/>
          <w:lang w:val="en-US"/>
        </w:rPr>
        <w:t xml:space="preserve"> </w:t>
      </w:r>
    </w:p>
    <w:p w14:paraId="1B431524" w14:textId="77777777" w:rsidR="00BA19A0" w:rsidRPr="000F1DEE" w:rsidRDefault="00BA19A0" w:rsidP="00BA19A0">
      <w:pPr>
        <w:pStyle w:val="ListParagraph"/>
        <w:spacing w:line="360" w:lineRule="auto"/>
        <w:ind w:left="1440"/>
        <w:jc w:val="both"/>
        <w:rPr>
          <w:rFonts w:ascii="Times New Roman" w:hAnsi="Times New Roman" w:cs="Times New Roman"/>
          <w:sz w:val="26"/>
          <w:szCs w:val="26"/>
        </w:rPr>
      </w:pPr>
    </w:p>
    <w:p w14:paraId="778EC6F7" w14:textId="77777777" w:rsidR="004B045C" w:rsidRPr="004B045C" w:rsidRDefault="004B045C" w:rsidP="004B045C">
      <w:pPr>
        <w:pStyle w:val="ListParagraph"/>
        <w:numPr>
          <w:ilvl w:val="0"/>
          <w:numId w:val="12"/>
        </w:numPr>
        <w:spacing w:line="360" w:lineRule="auto"/>
        <w:jc w:val="both"/>
        <w:rPr>
          <w:rFonts w:ascii="Times New Roman" w:hAnsi="Times New Roman" w:cs="Times New Roman"/>
          <w:sz w:val="26"/>
          <w:szCs w:val="26"/>
        </w:rPr>
      </w:pPr>
      <w:r w:rsidRPr="004B045C">
        <w:rPr>
          <w:rFonts w:ascii="Times New Roman" w:hAnsi="Times New Roman" w:cs="Times New Roman"/>
          <w:sz w:val="26"/>
          <w:szCs w:val="26"/>
        </w:rPr>
        <w:t>In the rule 28 judgment,</w:t>
      </w:r>
      <w:r>
        <w:rPr>
          <w:rStyle w:val="FootnoteReference"/>
          <w:rFonts w:ascii="Times New Roman" w:hAnsi="Times New Roman" w:cs="Times New Roman"/>
          <w:sz w:val="26"/>
          <w:szCs w:val="26"/>
        </w:rPr>
        <w:footnoteReference w:id="14"/>
      </w:r>
      <w:r w:rsidRPr="004B045C">
        <w:rPr>
          <w:rFonts w:ascii="Times New Roman" w:hAnsi="Times New Roman" w:cs="Times New Roman"/>
          <w:sz w:val="26"/>
          <w:szCs w:val="26"/>
        </w:rPr>
        <w:t xml:space="preserve"> Cele AJ, referring to the </w:t>
      </w:r>
      <w:r w:rsidRPr="004B045C">
        <w:rPr>
          <w:rFonts w:ascii="Times New Roman" w:hAnsi="Times New Roman" w:cs="Times New Roman"/>
          <w:i/>
          <w:sz w:val="26"/>
          <w:szCs w:val="26"/>
        </w:rPr>
        <w:t>Benson</w:t>
      </w:r>
      <w:r w:rsidRPr="004B045C">
        <w:rPr>
          <w:rFonts w:ascii="Times New Roman" w:hAnsi="Times New Roman" w:cs="Times New Roman"/>
          <w:sz w:val="26"/>
          <w:szCs w:val="26"/>
        </w:rPr>
        <w:t xml:space="preserve"> case, observed as follows: </w:t>
      </w:r>
    </w:p>
    <w:p w14:paraId="3B73D71C" w14:textId="77777777" w:rsidR="00B96C69" w:rsidRDefault="00B96C69" w:rsidP="004B045C">
      <w:pPr>
        <w:pStyle w:val="ListParagraph"/>
        <w:spacing w:line="360" w:lineRule="auto"/>
        <w:ind w:left="1440"/>
        <w:jc w:val="both"/>
        <w:rPr>
          <w:rFonts w:ascii="Times New Roman" w:hAnsi="Times New Roman" w:cs="Times New Roman"/>
          <w:szCs w:val="24"/>
        </w:rPr>
      </w:pPr>
    </w:p>
    <w:p w14:paraId="66101DDE" w14:textId="77777777" w:rsidR="004B045C" w:rsidRDefault="004B045C" w:rsidP="004B045C">
      <w:pPr>
        <w:pStyle w:val="ListParagraph"/>
        <w:spacing w:line="360" w:lineRule="auto"/>
        <w:ind w:left="1440"/>
        <w:jc w:val="both"/>
        <w:rPr>
          <w:rFonts w:ascii="Times New Roman" w:hAnsi="Times New Roman" w:cs="Times New Roman"/>
          <w:szCs w:val="24"/>
        </w:rPr>
      </w:pPr>
      <w:r w:rsidRPr="00415161">
        <w:rPr>
          <w:rFonts w:ascii="Times New Roman" w:hAnsi="Times New Roman" w:cs="Times New Roman"/>
          <w:szCs w:val="24"/>
        </w:rPr>
        <w:t xml:space="preserve">As a general proposition, it is in terms of our law that where the parties do not agree on a time for performance or payment, it is due on demand. I do not believe that this general principle finds application, in terms of the common law, in a relationship of an attorney and his or her client which is based on </w:t>
      </w:r>
      <w:r w:rsidRPr="00415161">
        <w:rPr>
          <w:rFonts w:ascii="Times New Roman" w:hAnsi="Times New Roman" w:cs="Times New Roman"/>
          <w:i/>
          <w:szCs w:val="24"/>
        </w:rPr>
        <w:t>mandatum</w:t>
      </w:r>
      <w:r w:rsidRPr="00415161">
        <w:rPr>
          <w:rFonts w:ascii="Times New Roman" w:hAnsi="Times New Roman" w:cs="Times New Roman"/>
          <w:szCs w:val="24"/>
        </w:rPr>
        <w:t xml:space="preserve">. In the absence of an agreement to the contrary, an attorney is not entitled to payment of fees and disbursements </w:t>
      </w:r>
      <w:r>
        <w:rPr>
          <w:rFonts w:ascii="Times New Roman" w:hAnsi="Times New Roman" w:cs="Times New Roman"/>
          <w:szCs w:val="24"/>
        </w:rPr>
        <w:t>until the mandate has been perfo</w:t>
      </w:r>
      <w:r w:rsidRPr="00415161">
        <w:rPr>
          <w:rFonts w:ascii="Times New Roman" w:hAnsi="Times New Roman" w:cs="Times New Roman"/>
          <w:szCs w:val="24"/>
        </w:rPr>
        <w:t>rmed, or until the employment of the services has been terminated.</w:t>
      </w:r>
      <w:r>
        <w:rPr>
          <w:rStyle w:val="FootnoteReference"/>
          <w:rFonts w:ascii="Times New Roman" w:hAnsi="Times New Roman" w:cs="Times New Roman"/>
          <w:szCs w:val="24"/>
        </w:rPr>
        <w:footnoteReference w:id="15"/>
      </w:r>
      <w:r w:rsidRPr="00415161">
        <w:rPr>
          <w:rFonts w:ascii="Times New Roman" w:hAnsi="Times New Roman" w:cs="Times New Roman"/>
          <w:szCs w:val="24"/>
        </w:rPr>
        <w:t xml:space="preserve"> </w:t>
      </w:r>
    </w:p>
    <w:p w14:paraId="1356BF8B" w14:textId="77777777" w:rsidR="004B045C" w:rsidRDefault="004B045C" w:rsidP="004B045C">
      <w:pPr>
        <w:pStyle w:val="ListParagraph"/>
        <w:spacing w:line="360" w:lineRule="auto"/>
        <w:jc w:val="both"/>
        <w:rPr>
          <w:rFonts w:ascii="Times New Roman" w:hAnsi="Times New Roman" w:cs="Times New Roman"/>
          <w:sz w:val="26"/>
          <w:szCs w:val="26"/>
        </w:rPr>
      </w:pPr>
    </w:p>
    <w:p w14:paraId="01FEEE93" w14:textId="77777777" w:rsidR="00DE29A0" w:rsidRPr="000F1DEE" w:rsidRDefault="00BA19A0" w:rsidP="00A42B4A">
      <w:pPr>
        <w:pStyle w:val="ListParagraph"/>
        <w:numPr>
          <w:ilvl w:val="0"/>
          <w:numId w:val="12"/>
        </w:numPr>
        <w:spacing w:line="360" w:lineRule="auto"/>
        <w:rPr>
          <w:rFonts w:ascii="Times New Roman" w:hAnsi="Times New Roman" w:cs="Times New Roman"/>
          <w:sz w:val="26"/>
          <w:szCs w:val="26"/>
          <w:lang w:val="en-US"/>
        </w:rPr>
      </w:pPr>
      <w:r>
        <w:rPr>
          <w:rFonts w:ascii="Times New Roman" w:hAnsi="Times New Roman" w:cs="Times New Roman"/>
          <w:sz w:val="26"/>
          <w:szCs w:val="26"/>
          <w:lang w:val="en-US"/>
        </w:rPr>
        <w:t>Plaintiff submits that s</w:t>
      </w:r>
      <w:r w:rsidR="00A42B4A" w:rsidRPr="000F1DEE">
        <w:rPr>
          <w:rFonts w:ascii="Times New Roman" w:hAnsi="Times New Roman" w:cs="Times New Roman"/>
          <w:sz w:val="26"/>
          <w:szCs w:val="26"/>
          <w:lang w:val="en-US"/>
        </w:rPr>
        <w:t xml:space="preserve">ince the mandate was terminated prior to its completion, on </w:t>
      </w:r>
      <w:r w:rsidR="00A42B4A" w:rsidRPr="005D384E">
        <w:rPr>
          <w:rFonts w:ascii="Times New Roman" w:hAnsi="Times New Roman" w:cs="Times New Roman"/>
          <w:sz w:val="26"/>
          <w:szCs w:val="26"/>
          <w:lang w:val="en-US"/>
        </w:rPr>
        <w:t>21 May 2012</w:t>
      </w:r>
      <w:r w:rsidR="00A42B4A" w:rsidRPr="000F1DEE">
        <w:rPr>
          <w:rFonts w:ascii="Times New Roman" w:hAnsi="Times New Roman" w:cs="Times New Roman"/>
          <w:sz w:val="26"/>
          <w:szCs w:val="26"/>
          <w:lang w:val="en-US"/>
        </w:rPr>
        <w:t xml:space="preserve">, the plaintiff’s fees and disbursements became due and payable on </w:t>
      </w:r>
      <w:r w:rsidR="00A42B4A" w:rsidRPr="005D384E">
        <w:rPr>
          <w:rFonts w:ascii="Times New Roman" w:hAnsi="Times New Roman" w:cs="Times New Roman"/>
          <w:sz w:val="26"/>
          <w:szCs w:val="26"/>
          <w:lang w:val="en-US"/>
        </w:rPr>
        <w:t>21 May 2012</w:t>
      </w:r>
      <w:r w:rsidR="00A42B4A" w:rsidRPr="000F1DEE">
        <w:rPr>
          <w:rFonts w:ascii="Times New Roman" w:hAnsi="Times New Roman" w:cs="Times New Roman"/>
          <w:sz w:val="26"/>
          <w:szCs w:val="26"/>
          <w:lang w:val="en-US"/>
        </w:rPr>
        <w:t xml:space="preserve">, on and from which date prescription commenced running; </w:t>
      </w:r>
      <w:r w:rsidR="00DE29A0" w:rsidRPr="000F1DEE">
        <w:rPr>
          <w:rFonts w:ascii="Times New Roman" w:hAnsi="Times New Roman" w:cs="Times New Roman"/>
          <w:sz w:val="26"/>
          <w:szCs w:val="26"/>
        </w:rPr>
        <w:t xml:space="preserve">therefore the claims </w:t>
      </w:r>
      <w:r w:rsidR="00DB7E93" w:rsidRPr="000F1DEE">
        <w:rPr>
          <w:rFonts w:ascii="Times New Roman" w:hAnsi="Times New Roman" w:cs="Times New Roman"/>
          <w:sz w:val="26"/>
          <w:szCs w:val="26"/>
        </w:rPr>
        <w:t xml:space="preserve">against the Defendants </w:t>
      </w:r>
      <w:r w:rsidR="00DE29A0" w:rsidRPr="000F1DEE">
        <w:rPr>
          <w:rFonts w:ascii="Times New Roman" w:hAnsi="Times New Roman" w:cs="Times New Roman"/>
          <w:sz w:val="26"/>
          <w:szCs w:val="26"/>
        </w:rPr>
        <w:t xml:space="preserve">would have prescribed only on </w:t>
      </w:r>
      <w:r w:rsidR="00DE29A0" w:rsidRPr="005D384E">
        <w:rPr>
          <w:rFonts w:ascii="Times New Roman" w:hAnsi="Times New Roman" w:cs="Times New Roman"/>
          <w:sz w:val="26"/>
          <w:szCs w:val="26"/>
        </w:rPr>
        <w:t>21 May 2015</w:t>
      </w:r>
      <w:r w:rsidR="00DE29A0" w:rsidRPr="000F1DEE">
        <w:rPr>
          <w:rFonts w:ascii="Times New Roman" w:hAnsi="Times New Roman" w:cs="Times New Roman"/>
          <w:sz w:val="26"/>
          <w:szCs w:val="26"/>
        </w:rPr>
        <w:t xml:space="preserve">. </w:t>
      </w:r>
    </w:p>
    <w:p w14:paraId="746FBA21" w14:textId="7B9B8ED7" w:rsidR="001B6EE6" w:rsidRPr="0083057F" w:rsidRDefault="002A067E" w:rsidP="0083057F">
      <w:pPr>
        <w:pStyle w:val="ListParagraph"/>
        <w:numPr>
          <w:ilvl w:val="0"/>
          <w:numId w:val="12"/>
        </w:numPr>
        <w:spacing w:line="360" w:lineRule="auto"/>
        <w:jc w:val="both"/>
        <w:rPr>
          <w:rFonts w:ascii="Times New Roman" w:hAnsi="Times New Roman" w:cs="Times New Roman"/>
          <w:sz w:val="26"/>
          <w:szCs w:val="26"/>
        </w:rPr>
      </w:pPr>
      <w:r w:rsidRPr="0083057F">
        <w:rPr>
          <w:rFonts w:ascii="Times New Roman" w:hAnsi="Times New Roman" w:cs="Times New Roman"/>
          <w:sz w:val="26"/>
          <w:szCs w:val="26"/>
        </w:rPr>
        <w:t xml:space="preserve">In </w:t>
      </w:r>
      <w:r w:rsidR="0083057F" w:rsidRPr="0083057F">
        <w:rPr>
          <w:rFonts w:ascii="Times New Roman" w:hAnsi="Times New Roman" w:cs="Times New Roman"/>
          <w:sz w:val="26"/>
          <w:szCs w:val="26"/>
        </w:rPr>
        <w:t xml:space="preserve">am inclined to follow what was stated in the </w:t>
      </w:r>
      <w:r w:rsidR="0083057F" w:rsidRPr="0083057F">
        <w:rPr>
          <w:rFonts w:ascii="Times New Roman" w:hAnsi="Times New Roman" w:cs="Times New Roman"/>
          <w:i/>
          <w:sz w:val="26"/>
          <w:szCs w:val="26"/>
        </w:rPr>
        <w:t>Blakes Maphanga</w:t>
      </w:r>
      <w:r w:rsidR="0083057F" w:rsidRPr="0083057F">
        <w:rPr>
          <w:rFonts w:ascii="Times New Roman" w:hAnsi="Times New Roman" w:cs="Times New Roman"/>
          <w:sz w:val="26"/>
          <w:szCs w:val="26"/>
        </w:rPr>
        <w:t xml:space="preserve"> case </w:t>
      </w:r>
      <w:r w:rsidR="009F2EA9" w:rsidRPr="0083057F">
        <w:rPr>
          <w:rFonts w:ascii="Times New Roman" w:hAnsi="Times New Roman" w:cs="Times New Roman"/>
          <w:sz w:val="26"/>
          <w:szCs w:val="26"/>
        </w:rPr>
        <w:t>and</w:t>
      </w:r>
      <w:r w:rsidR="0083057F" w:rsidRPr="0083057F">
        <w:rPr>
          <w:rFonts w:ascii="Times New Roman" w:hAnsi="Times New Roman" w:cs="Times New Roman"/>
          <w:sz w:val="26"/>
          <w:szCs w:val="26"/>
        </w:rPr>
        <w:t xml:space="preserve"> the conclusion reached by Cele AJ in the Rule 28 application. </w:t>
      </w:r>
      <w:r w:rsidR="0083057F">
        <w:rPr>
          <w:rFonts w:ascii="Times New Roman" w:hAnsi="Times New Roman" w:cs="Times New Roman"/>
          <w:sz w:val="26"/>
          <w:szCs w:val="26"/>
        </w:rPr>
        <w:t xml:space="preserve">In other words, </w:t>
      </w:r>
      <w:r w:rsidR="0083057F" w:rsidRPr="0083057F">
        <w:rPr>
          <w:rFonts w:ascii="Times New Roman" w:hAnsi="Times New Roman" w:cs="Times New Roman"/>
          <w:sz w:val="26"/>
          <w:szCs w:val="26"/>
        </w:rPr>
        <w:t xml:space="preserve">in the absence of an agreement to the contrary, </w:t>
      </w:r>
      <w:r w:rsidR="0083057F">
        <w:rPr>
          <w:rFonts w:ascii="Times New Roman" w:hAnsi="Times New Roman" w:cs="Times New Roman"/>
          <w:sz w:val="26"/>
          <w:szCs w:val="26"/>
        </w:rPr>
        <w:t xml:space="preserve">an attorney is entitled </w:t>
      </w:r>
      <w:r w:rsidR="0083057F" w:rsidRPr="0083057F">
        <w:rPr>
          <w:rFonts w:ascii="Times New Roman" w:hAnsi="Times New Roman" w:cs="Times New Roman"/>
          <w:sz w:val="26"/>
          <w:szCs w:val="26"/>
        </w:rPr>
        <w:t>to payment of fees on performance of the mandate or the termination of the relationship</w:t>
      </w:r>
      <w:r w:rsidR="0083057F">
        <w:rPr>
          <w:rFonts w:ascii="Times New Roman" w:hAnsi="Times New Roman" w:cs="Times New Roman"/>
          <w:sz w:val="26"/>
          <w:szCs w:val="26"/>
        </w:rPr>
        <w:t xml:space="preserve">. </w:t>
      </w:r>
      <w:r w:rsidR="00415161" w:rsidRPr="0083057F">
        <w:rPr>
          <w:rFonts w:ascii="Times New Roman" w:hAnsi="Times New Roman" w:cs="Times New Roman"/>
          <w:sz w:val="26"/>
          <w:szCs w:val="26"/>
        </w:rPr>
        <w:t xml:space="preserve">There is nothing in the powers of attorney indicating an intention to the contrary. </w:t>
      </w:r>
    </w:p>
    <w:p w14:paraId="2AC8C16A" w14:textId="1E218E81" w:rsidR="00761D17" w:rsidRPr="009F2EA9" w:rsidRDefault="00761D17" w:rsidP="00415161">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Accordingly, the </w:t>
      </w:r>
      <w:r w:rsidRPr="000F1DEE">
        <w:rPr>
          <w:rFonts w:ascii="Times New Roman" w:hAnsi="Times New Roman" w:cs="Times New Roman"/>
          <w:b/>
          <w:sz w:val="26"/>
          <w:szCs w:val="26"/>
        </w:rPr>
        <w:t xml:space="preserve">first special plea is </w:t>
      </w:r>
      <w:r w:rsidR="00661C42">
        <w:rPr>
          <w:rFonts w:ascii="Times New Roman" w:hAnsi="Times New Roman" w:cs="Times New Roman"/>
          <w:b/>
          <w:sz w:val="26"/>
          <w:szCs w:val="26"/>
        </w:rPr>
        <w:t>dismissed</w:t>
      </w:r>
      <w:r w:rsidR="00C53CF2" w:rsidRPr="000F1DEE">
        <w:rPr>
          <w:rFonts w:ascii="Times New Roman" w:hAnsi="Times New Roman" w:cs="Times New Roman"/>
          <w:sz w:val="26"/>
          <w:szCs w:val="26"/>
        </w:rPr>
        <w:t xml:space="preserve">. </w:t>
      </w:r>
      <w:r w:rsidR="00661C42">
        <w:rPr>
          <w:rFonts w:ascii="Times New Roman" w:hAnsi="Times New Roman" w:cs="Times New Roman"/>
          <w:sz w:val="26"/>
          <w:szCs w:val="26"/>
        </w:rPr>
        <w:t>The question of the correct rate at which the services and disbursements were charged is a matter for evidence</w:t>
      </w:r>
    </w:p>
    <w:p w14:paraId="72B0C9FC" w14:textId="77777777" w:rsidR="00C53CF2" w:rsidRPr="000F1DEE" w:rsidRDefault="00C53CF2" w:rsidP="005F1E61">
      <w:pPr>
        <w:spacing w:line="360" w:lineRule="auto"/>
        <w:jc w:val="both"/>
        <w:rPr>
          <w:rFonts w:ascii="Times New Roman" w:hAnsi="Times New Roman" w:cs="Times New Roman"/>
          <w:b/>
          <w:sz w:val="26"/>
          <w:szCs w:val="26"/>
        </w:rPr>
      </w:pPr>
    </w:p>
    <w:p w14:paraId="0341B785" w14:textId="77777777" w:rsidR="00635D1C" w:rsidRPr="000F1DEE" w:rsidRDefault="00B57786" w:rsidP="005F1E61">
      <w:pPr>
        <w:spacing w:line="360" w:lineRule="auto"/>
        <w:jc w:val="both"/>
        <w:rPr>
          <w:rFonts w:ascii="Times New Roman" w:hAnsi="Times New Roman" w:cs="Times New Roman"/>
          <w:b/>
          <w:sz w:val="26"/>
          <w:szCs w:val="26"/>
        </w:rPr>
      </w:pPr>
      <w:r w:rsidRPr="000F1DEE">
        <w:rPr>
          <w:rFonts w:ascii="Times New Roman" w:hAnsi="Times New Roman" w:cs="Times New Roman"/>
          <w:b/>
          <w:sz w:val="26"/>
          <w:szCs w:val="26"/>
        </w:rPr>
        <w:t xml:space="preserve">SECOND </w:t>
      </w:r>
      <w:r w:rsidR="003B7467" w:rsidRPr="000F1DEE">
        <w:rPr>
          <w:rFonts w:ascii="Times New Roman" w:hAnsi="Times New Roman" w:cs="Times New Roman"/>
          <w:b/>
          <w:sz w:val="26"/>
          <w:szCs w:val="26"/>
        </w:rPr>
        <w:t xml:space="preserve">SPECIAL </w:t>
      </w:r>
      <w:r w:rsidRPr="000F1DEE">
        <w:rPr>
          <w:rFonts w:ascii="Times New Roman" w:hAnsi="Times New Roman" w:cs="Times New Roman"/>
          <w:b/>
          <w:sz w:val="26"/>
          <w:szCs w:val="26"/>
        </w:rPr>
        <w:t xml:space="preserve">PLEA: </w:t>
      </w:r>
      <w:r w:rsidR="003B7467" w:rsidRPr="000F1DEE">
        <w:rPr>
          <w:rFonts w:ascii="Times New Roman" w:hAnsi="Times New Roman" w:cs="Times New Roman"/>
          <w:b/>
          <w:sz w:val="26"/>
          <w:szCs w:val="26"/>
        </w:rPr>
        <w:t>The claim against the parents in their representative capacity as parents and guardians of minor daughter, A</w:t>
      </w:r>
      <w:r w:rsidRPr="000F1DEE">
        <w:rPr>
          <w:rFonts w:ascii="Times New Roman" w:hAnsi="Times New Roman" w:cs="Times New Roman"/>
          <w:b/>
          <w:sz w:val="26"/>
          <w:szCs w:val="26"/>
        </w:rPr>
        <w:t xml:space="preserve"> </w:t>
      </w:r>
    </w:p>
    <w:p w14:paraId="0B2A1D3F" w14:textId="77777777" w:rsidR="00543AC3" w:rsidRPr="000F1DEE" w:rsidRDefault="002F1D5C"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In the original particulars of claim the </w:t>
      </w:r>
      <w:r w:rsidR="00C04B37" w:rsidRPr="000F1DEE">
        <w:rPr>
          <w:rFonts w:ascii="Times New Roman" w:hAnsi="Times New Roman" w:cs="Times New Roman"/>
          <w:sz w:val="26"/>
          <w:szCs w:val="26"/>
        </w:rPr>
        <w:t>Plaintiff</w:t>
      </w:r>
      <w:r w:rsidRPr="000F1DEE">
        <w:rPr>
          <w:rFonts w:ascii="Times New Roman" w:hAnsi="Times New Roman" w:cs="Times New Roman"/>
          <w:sz w:val="26"/>
          <w:szCs w:val="26"/>
        </w:rPr>
        <w:t xml:space="preserve"> had cited the parents only in their personal capacities. </w:t>
      </w:r>
      <w:r w:rsidR="00635D1C" w:rsidRPr="000F1DEE">
        <w:rPr>
          <w:rFonts w:ascii="Times New Roman" w:hAnsi="Times New Roman" w:cs="Times New Roman"/>
          <w:sz w:val="26"/>
          <w:szCs w:val="26"/>
        </w:rPr>
        <w:t xml:space="preserve">The </w:t>
      </w:r>
      <w:r w:rsidR="00C04B37" w:rsidRPr="000F1DEE">
        <w:rPr>
          <w:rFonts w:ascii="Times New Roman" w:hAnsi="Times New Roman" w:cs="Times New Roman"/>
          <w:sz w:val="26"/>
          <w:szCs w:val="26"/>
        </w:rPr>
        <w:t>Plaintiff</w:t>
      </w:r>
      <w:r w:rsidR="00635D1C" w:rsidRPr="000F1DEE">
        <w:rPr>
          <w:rFonts w:ascii="Times New Roman" w:hAnsi="Times New Roman" w:cs="Times New Roman"/>
          <w:sz w:val="26"/>
          <w:szCs w:val="26"/>
        </w:rPr>
        <w:t xml:space="preserve"> </w:t>
      </w:r>
      <w:r w:rsidRPr="000F1DEE">
        <w:rPr>
          <w:rFonts w:ascii="Times New Roman" w:hAnsi="Times New Roman" w:cs="Times New Roman"/>
          <w:sz w:val="26"/>
          <w:szCs w:val="26"/>
        </w:rPr>
        <w:t>gave</w:t>
      </w:r>
      <w:r w:rsidR="00635D1C" w:rsidRPr="000F1DEE">
        <w:rPr>
          <w:rFonts w:ascii="Times New Roman" w:hAnsi="Times New Roman" w:cs="Times New Roman"/>
          <w:sz w:val="26"/>
          <w:szCs w:val="26"/>
        </w:rPr>
        <w:t xml:space="preserve"> notice to the </w:t>
      </w:r>
      <w:r w:rsidR="007D4138" w:rsidRPr="000F1DEE">
        <w:rPr>
          <w:rFonts w:ascii="Times New Roman" w:hAnsi="Times New Roman" w:cs="Times New Roman"/>
          <w:sz w:val="26"/>
          <w:szCs w:val="26"/>
        </w:rPr>
        <w:t>Defendants</w:t>
      </w:r>
      <w:r w:rsidR="00635D1C" w:rsidRPr="000F1DEE">
        <w:rPr>
          <w:rFonts w:ascii="Times New Roman" w:hAnsi="Times New Roman" w:cs="Times New Roman"/>
          <w:sz w:val="26"/>
          <w:szCs w:val="26"/>
        </w:rPr>
        <w:t xml:space="preserve"> </w:t>
      </w:r>
      <w:r w:rsidR="00346AA7" w:rsidRPr="000F1DEE">
        <w:rPr>
          <w:rFonts w:ascii="Times New Roman" w:hAnsi="Times New Roman" w:cs="Times New Roman"/>
          <w:sz w:val="26"/>
          <w:szCs w:val="26"/>
        </w:rPr>
        <w:t xml:space="preserve">on </w:t>
      </w:r>
      <w:r w:rsidR="00761D17" w:rsidRPr="000F1DEE">
        <w:rPr>
          <w:rFonts w:ascii="Times New Roman" w:hAnsi="Times New Roman" w:cs="Times New Roman"/>
          <w:sz w:val="26"/>
          <w:szCs w:val="26"/>
        </w:rPr>
        <w:t>21 August 2017</w:t>
      </w:r>
      <w:r w:rsidR="00346AA7" w:rsidRPr="000F1DEE">
        <w:rPr>
          <w:rFonts w:ascii="Times New Roman" w:hAnsi="Times New Roman" w:cs="Times New Roman"/>
          <w:sz w:val="26"/>
          <w:szCs w:val="26"/>
        </w:rPr>
        <w:t xml:space="preserve"> </w:t>
      </w:r>
      <w:r w:rsidR="00635D1C" w:rsidRPr="000F1DEE">
        <w:rPr>
          <w:rFonts w:ascii="Times New Roman" w:hAnsi="Times New Roman" w:cs="Times New Roman"/>
          <w:sz w:val="26"/>
          <w:szCs w:val="26"/>
        </w:rPr>
        <w:t>of its intention to amend its particulars of c</w:t>
      </w:r>
      <w:r w:rsidR="00583F5C" w:rsidRPr="000F1DEE">
        <w:rPr>
          <w:rFonts w:ascii="Times New Roman" w:hAnsi="Times New Roman" w:cs="Times New Roman"/>
          <w:sz w:val="26"/>
          <w:szCs w:val="26"/>
        </w:rPr>
        <w:t>laim</w:t>
      </w:r>
      <w:r w:rsidR="0044474B" w:rsidRPr="000F1DEE">
        <w:rPr>
          <w:rFonts w:ascii="Times New Roman" w:hAnsi="Times New Roman" w:cs="Times New Roman"/>
          <w:sz w:val="26"/>
          <w:szCs w:val="26"/>
        </w:rPr>
        <w:t xml:space="preserve"> in terms of Rule 28 of the Uniform Rules of Court</w:t>
      </w:r>
      <w:r w:rsidR="00583F5C" w:rsidRPr="000F1DEE">
        <w:rPr>
          <w:rFonts w:ascii="Times New Roman" w:hAnsi="Times New Roman" w:cs="Times New Roman"/>
          <w:sz w:val="26"/>
          <w:szCs w:val="26"/>
        </w:rPr>
        <w:t xml:space="preserve">, </w:t>
      </w:r>
      <w:r w:rsidRPr="000F1DEE">
        <w:rPr>
          <w:rFonts w:ascii="Times New Roman" w:hAnsi="Times New Roman" w:cs="Times New Roman"/>
          <w:sz w:val="26"/>
          <w:szCs w:val="26"/>
        </w:rPr>
        <w:t xml:space="preserve">to </w:t>
      </w:r>
      <w:r w:rsidR="0018521B" w:rsidRPr="000F1DEE">
        <w:rPr>
          <w:rFonts w:ascii="Times New Roman" w:hAnsi="Times New Roman" w:cs="Times New Roman"/>
          <w:sz w:val="26"/>
          <w:szCs w:val="26"/>
        </w:rPr>
        <w:t xml:space="preserve">cite the </w:t>
      </w:r>
      <w:r w:rsidR="007D4138" w:rsidRPr="000F1DEE">
        <w:rPr>
          <w:rFonts w:ascii="Times New Roman" w:hAnsi="Times New Roman" w:cs="Times New Roman"/>
          <w:sz w:val="26"/>
          <w:szCs w:val="26"/>
        </w:rPr>
        <w:t>Defendants</w:t>
      </w:r>
      <w:r w:rsidR="0018521B" w:rsidRPr="000F1DEE">
        <w:rPr>
          <w:rFonts w:ascii="Times New Roman" w:hAnsi="Times New Roman" w:cs="Times New Roman"/>
          <w:sz w:val="26"/>
          <w:szCs w:val="26"/>
        </w:rPr>
        <w:t xml:space="preserve"> also in their representative capacity</w:t>
      </w:r>
      <w:r w:rsidR="00A761DF" w:rsidRPr="000F1DEE">
        <w:rPr>
          <w:rFonts w:ascii="Times New Roman" w:hAnsi="Times New Roman" w:cs="Times New Roman"/>
          <w:sz w:val="26"/>
          <w:szCs w:val="26"/>
        </w:rPr>
        <w:t xml:space="preserve"> as parents and guardian of A</w:t>
      </w:r>
      <w:r w:rsidRPr="000F1DEE">
        <w:rPr>
          <w:rFonts w:ascii="Times New Roman" w:hAnsi="Times New Roman" w:cs="Times New Roman"/>
          <w:sz w:val="26"/>
          <w:szCs w:val="26"/>
        </w:rPr>
        <w:t>.</w:t>
      </w:r>
      <w:r w:rsidR="00E47E44" w:rsidRPr="000F1DEE">
        <w:rPr>
          <w:rFonts w:ascii="Times New Roman" w:hAnsi="Times New Roman" w:cs="Times New Roman"/>
          <w:sz w:val="26"/>
          <w:szCs w:val="26"/>
        </w:rPr>
        <w:t xml:space="preserve"> </w:t>
      </w:r>
      <w:r w:rsidR="00D12B0D" w:rsidRPr="000F1DEE">
        <w:rPr>
          <w:rFonts w:ascii="Times New Roman" w:hAnsi="Times New Roman" w:cs="Times New Roman"/>
          <w:sz w:val="26"/>
          <w:szCs w:val="26"/>
        </w:rPr>
        <w:t xml:space="preserve">The </w:t>
      </w:r>
      <w:r w:rsidR="007D4138" w:rsidRPr="000F1DEE">
        <w:rPr>
          <w:rFonts w:ascii="Times New Roman" w:hAnsi="Times New Roman" w:cs="Times New Roman"/>
          <w:sz w:val="26"/>
          <w:szCs w:val="26"/>
        </w:rPr>
        <w:t>Defendants</w:t>
      </w:r>
      <w:r w:rsidR="00346AA7" w:rsidRPr="000F1DEE">
        <w:rPr>
          <w:rFonts w:ascii="Times New Roman" w:hAnsi="Times New Roman" w:cs="Times New Roman"/>
          <w:sz w:val="26"/>
          <w:szCs w:val="26"/>
        </w:rPr>
        <w:t xml:space="preserve"> unsuccessfully opposed this</w:t>
      </w:r>
      <w:r w:rsidR="00D12B0D" w:rsidRPr="000F1DEE">
        <w:rPr>
          <w:rFonts w:ascii="Times New Roman" w:hAnsi="Times New Roman" w:cs="Times New Roman"/>
          <w:sz w:val="26"/>
          <w:szCs w:val="26"/>
        </w:rPr>
        <w:t xml:space="preserve"> amendment</w:t>
      </w:r>
      <w:r w:rsidR="00A761DF" w:rsidRPr="000F1DEE">
        <w:rPr>
          <w:rFonts w:ascii="Times New Roman" w:hAnsi="Times New Roman" w:cs="Times New Roman"/>
          <w:sz w:val="26"/>
          <w:szCs w:val="26"/>
        </w:rPr>
        <w:t>, but successfully opposed other proposed amendments</w:t>
      </w:r>
      <w:r w:rsidR="00740C58" w:rsidRPr="000F1DEE">
        <w:rPr>
          <w:rFonts w:ascii="Times New Roman" w:hAnsi="Times New Roman" w:cs="Times New Roman"/>
          <w:sz w:val="26"/>
          <w:szCs w:val="26"/>
        </w:rPr>
        <w:t>.</w:t>
      </w:r>
      <w:r w:rsidR="00D12B0D" w:rsidRPr="000F1DEE">
        <w:rPr>
          <w:rStyle w:val="FootnoteReference"/>
          <w:rFonts w:ascii="Times New Roman" w:hAnsi="Times New Roman" w:cs="Times New Roman"/>
          <w:sz w:val="26"/>
          <w:szCs w:val="26"/>
        </w:rPr>
        <w:footnoteReference w:id="16"/>
      </w:r>
      <w:r w:rsidR="00CC2BE2">
        <w:rPr>
          <w:rFonts w:ascii="Times New Roman" w:hAnsi="Times New Roman" w:cs="Times New Roman"/>
          <w:sz w:val="26"/>
          <w:szCs w:val="26"/>
        </w:rPr>
        <w:t xml:space="preserve"> </w:t>
      </w:r>
      <w:r w:rsidR="00A42B4A" w:rsidRPr="000F1DEE">
        <w:rPr>
          <w:rFonts w:ascii="Times New Roman" w:hAnsi="Times New Roman" w:cs="Times New Roman"/>
          <w:sz w:val="26"/>
          <w:szCs w:val="26"/>
        </w:rPr>
        <w:t xml:space="preserve">The amendment </w:t>
      </w:r>
      <w:r w:rsidR="003D2DEB" w:rsidRPr="000F1DEE">
        <w:rPr>
          <w:rFonts w:ascii="Times New Roman" w:hAnsi="Times New Roman" w:cs="Times New Roman"/>
          <w:sz w:val="26"/>
          <w:szCs w:val="26"/>
        </w:rPr>
        <w:t xml:space="preserve">was </w:t>
      </w:r>
      <w:r w:rsidR="00A42B4A" w:rsidRPr="000F1DEE">
        <w:rPr>
          <w:rFonts w:ascii="Times New Roman" w:hAnsi="Times New Roman" w:cs="Times New Roman"/>
          <w:sz w:val="26"/>
          <w:szCs w:val="26"/>
        </w:rPr>
        <w:t xml:space="preserve">effected on </w:t>
      </w:r>
      <w:bookmarkStart w:id="1" w:name="_Hlk111716411"/>
      <w:r w:rsidR="00A42B4A" w:rsidRPr="000F1DEE">
        <w:rPr>
          <w:rFonts w:ascii="Times New Roman" w:hAnsi="Times New Roman" w:cs="Times New Roman"/>
          <w:sz w:val="26"/>
          <w:szCs w:val="26"/>
        </w:rPr>
        <w:t xml:space="preserve">19 June 2018 </w:t>
      </w:r>
      <w:bookmarkEnd w:id="1"/>
      <w:r w:rsidR="00A42B4A" w:rsidRPr="000F1DEE">
        <w:rPr>
          <w:rFonts w:ascii="Times New Roman" w:hAnsi="Times New Roman" w:cs="Times New Roman"/>
          <w:sz w:val="26"/>
          <w:szCs w:val="26"/>
        </w:rPr>
        <w:t>pursuant to a court order granted on 7 June 2018.</w:t>
      </w:r>
    </w:p>
    <w:p w14:paraId="69B0A8A4" w14:textId="77777777" w:rsidR="00C04B37" w:rsidRPr="000F1DEE" w:rsidRDefault="00C04B37"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Defendants argue that if a mandate is found to have existed between the Plaintiff and Defendants in their personal capacities, the Plaintiff’s mandate was terminated on </w:t>
      </w:r>
      <w:r w:rsidRPr="00B96C69">
        <w:rPr>
          <w:rFonts w:ascii="Times New Roman" w:hAnsi="Times New Roman" w:cs="Times New Roman"/>
          <w:sz w:val="26"/>
          <w:szCs w:val="26"/>
        </w:rPr>
        <w:t>18 May 2012</w:t>
      </w:r>
      <w:r w:rsidRPr="000F1DEE">
        <w:rPr>
          <w:rFonts w:ascii="Times New Roman" w:hAnsi="Times New Roman" w:cs="Times New Roman"/>
          <w:sz w:val="26"/>
          <w:szCs w:val="26"/>
        </w:rPr>
        <w:t xml:space="preserve"> at which date, at best for the Plaintiff, prescription commenced running in terms of s 12(1) of the Prescription Act.</w:t>
      </w:r>
    </w:p>
    <w:p w14:paraId="39429999" w14:textId="77777777" w:rsidR="00C04B37" w:rsidRPr="000F1DEE" w:rsidRDefault="00C04B37"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Plaintiff’s notice of intention to amend, dated </w:t>
      </w:r>
      <w:r w:rsidRPr="00B96C69">
        <w:rPr>
          <w:rFonts w:ascii="Times New Roman" w:hAnsi="Times New Roman" w:cs="Times New Roman"/>
          <w:sz w:val="26"/>
          <w:szCs w:val="26"/>
        </w:rPr>
        <w:t>21 August 2017</w:t>
      </w:r>
      <w:r w:rsidRPr="000F1DEE">
        <w:rPr>
          <w:rFonts w:ascii="Times New Roman" w:hAnsi="Times New Roman" w:cs="Times New Roman"/>
          <w:sz w:val="26"/>
          <w:szCs w:val="26"/>
        </w:rPr>
        <w:t xml:space="preserve">, was served on Defendants’ attorneys on </w:t>
      </w:r>
      <w:r w:rsidRPr="00B96C69">
        <w:rPr>
          <w:rFonts w:ascii="Times New Roman" w:hAnsi="Times New Roman" w:cs="Times New Roman"/>
          <w:sz w:val="26"/>
          <w:szCs w:val="26"/>
        </w:rPr>
        <w:t>25 August 2017</w:t>
      </w:r>
      <w:r w:rsidRPr="000F1DEE">
        <w:rPr>
          <w:rFonts w:ascii="Times New Roman" w:hAnsi="Times New Roman" w:cs="Times New Roman"/>
          <w:sz w:val="26"/>
          <w:szCs w:val="26"/>
        </w:rPr>
        <w:t xml:space="preserve">, </w:t>
      </w:r>
      <w:bookmarkStart w:id="2" w:name="_Hlk111716613"/>
      <w:r w:rsidRPr="000F1DEE">
        <w:rPr>
          <w:rFonts w:ascii="Times New Roman" w:hAnsi="Times New Roman" w:cs="Times New Roman"/>
          <w:sz w:val="26"/>
          <w:szCs w:val="26"/>
        </w:rPr>
        <w:t xml:space="preserve">being more than 3 years after commencement of prescription. </w:t>
      </w:r>
    </w:p>
    <w:bookmarkEnd w:id="2"/>
    <w:p w14:paraId="4B0B6111" w14:textId="77777777" w:rsidR="00C04B37" w:rsidRPr="000F1DEE" w:rsidRDefault="00C04B37"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period of prescription was completed by </w:t>
      </w:r>
      <w:r w:rsidRPr="00B96C69">
        <w:rPr>
          <w:rFonts w:ascii="Times New Roman" w:hAnsi="Times New Roman" w:cs="Times New Roman"/>
          <w:sz w:val="26"/>
          <w:szCs w:val="26"/>
        </w:rPr>
        <w:t>18 May 2015</w:t>
      </w:r>
      <w:r w:rsidRPr="000F1DEE">
        <w:rPr>
          <w:rFonts w:ascii="Times New Roman" w:hAnsi="Times New Roman" w:cs="Times New Roman"/>
          <w:sz w:val="26"/>
          <w:szCs w:val="26"/>
        </w:rPr>
        <w:t xml:space="preserve"> in terms of section 11(d) of the Prescription Act in respect of / vis-à-vis the “new” Defendant, A. The Defendants therefore pray that the Plaintiff’s claim against them in their representative cap</w:t>
      </w:r>
      <w:r w:rsidR="00B96C69">
        <w:rPr>
          <w:rFonts w:ascii="Times New Roman" w:hAnsi="Times New Roman" w:cs="Times New Roman"/>
          <w:sz w:val="26"/>
          <w:szCs w:val="26"/>
        </w:rPr>
        <w:t>acities be dismissed.</w:t>
      </w:r>
    </w:p>
    <w:p w14:paraId="0E97A4E4" w14:textId="27BF2418" w:rsidR="008B163A" w:rsidRPr="000F1DEE" w:rsidRDefault="008B163A"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The original paragraph 4</w:t>
      </w:r>
      <w:r w:rsidR="00385BF3" w:rsidRPr="000F1DEE">
        <w:rPr>
          <w:rFonts w:ascii="Times New Roman" w:hAnsi="Times New Roman" w:cs="Times New Roman"/>
          <w:sz w:val="26"/>
          <w:szCs w:val="26"/>
        </w:rPr>
        <w:t xml:space="preserve"> cited the </w:t>
      </w:r>
      <w:r w:rsidR="007D4138" w:rsidRPr="000F1DEE">
        <w:rPr>
          <w:rFonts w:ascii="Times New Roman" w:hAnsi="Times New Roman" w:cs="Times New Roman"/>
          <w:sz w:val="26"/>
          <w:szCs w:val="26"/>
        </w:rPr>
        <w:t>Defendants</w:t>
      </w:r>
      <w:r w:rsidR="00385BF3" w:rsidRPr="000F1DEE">
        <w:rPr>
          <w:rFonts w:ascii="Times New Roman" w:hAnsi="Times New Roman" w:cs="Times New Roman"/>
          <w:sz w:val="26"/>
          <w:szCs w:val="26"/>
        </w:rPr>
        <w:t xml:space="preserve"> in their personal capacity</w:t>
      </w:r>
      <w:r w:rsidR="006A728B" w:rsidRPr="000F1DEE">
        <w:rPr>
          <w:rFonts w:ascii="Times New Roman" w:hAnsi="Times New Roman" w:cs="Times New Roman"/>
          <w:sz w:val="26"/>
          <w:szCs w:val="26"/>
        </w:rPr>
        <w:t xml:space="preserve"> only</w:t>
      </w:r>
      <w:r w:rsidR="00385BF3" w:rsidRPr="000F1DEE">
        <w:rPr>
          <w:rFonts w:ascii="Times New Roman" w:hAnsi="Times New Roman" w:cs="Times New Roman"/>
          <w:sz w:val="26"/>
          <w:szCs w:val="26"/>
        </w:rPr>
        <w:t>. The amendment added them to the proceedings in their representative capacity</w:t>
      </w:r>
      <w:r w:rsidR="006A728B" w:rsidRPr="000F1DEE">
        <w:rPr>
          <w:rFonts w:ascii="Times New Roman" w:hAnsi="Times New Roman" w:cs="Times New Roman"/>
          <w:sz w:val="26"/>
          <w:szCs w:val="26"/>
        </w:rPr>
        <w:t>. Paragraph 4 now reads</w:t>
      </w:r>
      <w:r w:rsidR="00D12B0D" w:rsidRPr="000F1DEE">
        <w:rPr>
          <w:rFonts w:ascii="Times New Roman" w:hAnsi="Times New Roman" w:cs="Times New Roman"/>
          <w:sz w:val="26"/>
          <w:szCs w:val="26"/>
        </w:rPr>
        <w:t xml:space="preserve">: </w:t>
      </w:r>
      <w:r w:rsidR="00385BF3" w:rsidRPr="000F1DEE">
        <w:rPr>
          <w:rFonts w:ascii="Times New Roman" w:hAnsi="Times New Roman" w:cs="Times New Roman"/>
          <w:sz w:val="26"/>
          <w:szCs w:val="26"/>
        </w:rPr>
        <w:t xml:space="preserve">“The </w:t>
      </w:r>
      <w:r w:rsidR="007D4138" w:rsidRPr="000F1DEE">
        <w:rPr>
          <w:rFonts w:ascii="Times New Roman" w:hAnsi="Times New Roman" w:cs="Times New Roman"/>
          <w:sz w:val="26"/>
          <w:szCs w:val="26"/>
        </w:rPr>
        <w:t>Defendants</w:t>
      </w:r>
      <w:r w:rsidR="00385BF3" w:rsidRPr="000F1DEE">
        <w:rPr>
          <w:rFonts w:ascii="Times New Roman" w:hAnsi="Times New Roman" w:cs="Times New Roman"/>
          <w:sz w:val="26"/>
          <w:szCs w:val="26"/>
        </w:rPr>
        <w:t xml:space="preserve"> are cited herein in their personal and representative capacities as guar</w:t>
      </w:r>
      <w:r w:rsidR="00740C58" w:rsidRPr="000F1DEE">
        <w:rPr>
          <w:rFonts w:ascii="Times New Roman" w:hAnsi="Times New Roman" w:cs="Times New Roman"/>
          <w:sz w:val="26"/>
          <w:szCs w:val="26"/>
        </w:rPr>
        <w:t>dian of the minor child, A</w:t>
      </w:r>
      <w:r w:rsidR="009F2EA9">
        <w:rPr>
          <w:rFonts w:ascii="Times New Roman" w:hAnsi="Times New Roman" w:cs="Times New Roman"/>
          <w:sz w:val="26"/>
          <w:szCs w:val="26"/>
        </w:rPr>
        <w:t>aliyah</w:t>
      </w:r>
      <w:r w:rsidR="00385BF3" w:rsidRPr="000F1DEE">
        <w:rPr>
          <w:rFonts w:ascii="Times New Roman" w:hAnsi="Times New Roman" w:cs="Times New Roman"/>
          <w:sz w:val="26"/>
          <w:szCs w:val="26"/>
        </w:rPr>
        <w:t xml:space="preserve"> Madatt (“the minor”).</w:t>
      </w:r>
      <w:r w:rsidR="00A761DF" w:rsidRPr="000F1DEE">
        <w:rPr>
          <w:rFonts w:ascii="Times New Roman" w:hAnsi="Times New Roman" w:cs="Times New Roman"/>
          <w:sz w:val="26"/>
          <w:szCs w:val="26"/>
        </w:rPr>
        <w:t>”</w:t>
      </w:r>
    </w:p>
    <w:p w14:paraId="6A9D7EE4" w14:textId="77777777" w:rsidR="00543AC3" w:rsidRPr="000F1DEE" w:rsidRDefault="005961C5"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A</w:t>
      </w:r>
      <w:r w:rsidR="00B96C69">
        <w:rPr>
          <w:rFonts w:ascii="Times New Roman" w:hAnsi="Times New Roman" w:cs="Times New Roman"/>
          <w:sz w:val="26"/>
          <w:szCs w:val="26"/>
        </w:rPr>
        <w:t>aliyah</w:t>
      </w:r>
      <w:r w:rsidRPr="000F1DEE">
        <w:rPr>
          <w:rFonts w:ascii="Times New Roman" w:hAnsi="Times New Roman" w:cs="Times New Roman"/>
          <w:sz w:val="26"/>
          <w:szCs w:val="26"/>
        </w:rPr>
        <w:t xml:space="preserve"> has not been cited by </w:t>
      </w:r>
      <w:r w:rsidR="0013052E" w:rsidRPr="000F1DEE">
        <w:rPr>
          <w:rFonts w:ascii="Times New Roman" w:hAnsi="Times New Roman" w:cs="Times New Roman"/>
          <w:sz w:val="26"/>
          <w:szCs w:val="26"/>
        </w:rPr>
        <w:t xml:space="preserve">name </w:t>
      </w:r>
      <w:r w:rsidR="00543AC3" w:rsidRPr="000F1DEE">
        <w:rPr>
          <w:rFonts w:ascii="Times New Roman" w:hAnsi="Times New Roman" w:cs="Times New Roman"/>
          <w:sz w:val="26"/>
          <w:szCs w:val="26"/>
        </w:rPr>
        <w:t xml:space="preserve">as </w:t>
      </w:r>
      <w:r w:rsidR="00F5790C" w:rsidRPr="000F1DEE">
        <w:rPr>
          <w:rFonts w:ascii="Times New Roman" w:hAnsi="Times New Roman" w:cs="Times New Roman"/>
          <w:sz w:val="26"/>
          <w:szCs w:val="26"/>
        </w:rPr>
        <w:t xml:space="preserve">a </w:t>
      </w:r>
      <w:r w:rsidR="00543AC3" w:rsidRPr="000F1DEE">
        <w:rPr>
          <w:rFonts w:ascii="Times New Roman" w:hAnsi="Times New Roman" w:cs="Times New Roman"/>
          <w:sz w:val="26"/>
          <w:szCs w:val="26"/>
        </w:rPr>
        <w:t xml:space="preserve">third defendant </w:t>
      </w:r>
      <w:r w:rsidR="0013052E" w:rsidRPr="000F1DEE">
        <w:rPr>
          <w:rFonts w:ascii="Times New Roman" w:hAnsi="Times New Roman" w:cs="Times New Roman"/>
          <w:sz w:val="26"/>
          <w:szCs w:val="26"/>
        </w:rPr>
        <w:t>in this</w:t>
      </w:r>
      <w:r w:rsidR="00543AC3" w:rsidRPr="000F1DEE">
        <w:rPr>
          <w:rFonts w:ascii="Times New Roman" w:hAnsi="Times New Roman" w:cs="Times New Roman"/>
          <w:sz w:val="26"/>
          <w:szCs w:val="26"/>
        </w:rPr>
        <w:t xml:space="preserve"> action</w:t>
      </w:r>
      <w:r w:rsidRPr="000F1DEE">
        <w:rPr>
          <w:rFonts w:ascii="Times New Roman" w:hAnsi="Times New Roman" w:cs="Times New Roman"/>
          <w:sz w:val="26"/>
          <w:szCs w:val="26"/>
        </w:rPr>
        <w:t xml:space="preserve">. The </w:t>
      </w:r>
      <w:r w:rsidR="007D4138" w:rsidRPr="000F1DEE">
        <w:rPr>
          <w:rFonts w:ascii="Times New Roman" w:hAnsi="Times New Roman" w:cs="Times New Roman"/>
          <w:sz w:val="26"/>
          <w:szCs w:val="26"/>
        </w:rPr>
        <w:t>Defendants</w:t>
      </w:r>
      <w:r w:rsidRPr="000F1DEE">
        <w:rPr>
          <w:rFonts w:ascii="Times New Roman" w:hAnsi="Times New Roman" w:cs="Times New Roman"/>
          <w:sz w:val="26"/>
          <w:szCs w:val="26"/>
        </w:rPr>
        <w:t xml:space="preserve"> </w:t>
      </w:r>
      <w:r w:rsidR="00A761DF" w:rsidRPr="000F1DEE">
        <w:rPr>
          <w:rFonts w:ascii="Times New Roman" w:hAnsi="Times New Roman" w:cs="Times New Roman"/>
          <w:sz w:val="26"/>
          <w:szCs w:val="26"/>
        </w:rPr>
        <w:t>take issue with this, arguing</w:t>
      </w:r>
      <w:r w:rsidRPr="000F1DEE">
        <w:rPr>
          <w:rFonts w:ascii="Times New Roman" w:hAnsi="Times New Roman" w:cs="Times New Roman"/>
          <w:sz w:val="26"/>
          <w:szCs w:val="26"/>
        </w:rPr>
        <w:t xml:space="preserve"> that a joined party must be cited; in the present case, </w:t>
      </w:r>
      <w:r w:rsidR="00B96C69">
        <w:rPr>
          <w:rFonts w:ascii="Times New Roman" w:hAnsi="Times New Roman" w:cs="Times New Roman"/>
          <w:sz w:val="26"/>
          <w:szCs w:val="26"/>
        </w:rPr>
        <w:t>therefore, she</w:t>
      </w:r>
      <w:r w:rsidRPr="000F1DEE">
        <w:rPr>
          <w:rFonts w:ascii="Times New Roman" w:hAnsi="Times New Roman" w:cs="Times New Roman"/>
          <w:sz w:val="26"/>
          <w:szCs w:val="26"/>
        </w:rPr>
        <w:t xml:space="preserve"> should be cited as third defendant, duly represented by first and second defendant</w:t>
      </w:r>
      <w:r w:rsidR="00F5790C" w:rsidRPr="000F1DEE">
        <w:rPr>
          <w:rFonts w:ascii="Times New Roman" w:hAnsi="Times New Roman" w:cs="Times New Roman"/>
          <w:sz w:val="26"/>
          <w:szCs w:val="26"/>
        </w:rPr>
        <w:t>, in accordance with the amended particulars of claim</w:t>
      </w:r>
      <w:r w:rsidRPr="000F1DEE">
        <w:rPr>
          <w:rFonts w:ascii="Times New Roman" w:hAnsi="Times New Roman" w:cs="Times New Roman"/>
          <w:sz w:val="26"/>
          <w:szCs w:val="26"/>
        </w:rPr>
        <w:t>.</w:t>
      </w:r>
    </w:p>
    <w:p w14:paraId="3719D648" w14:textId="2692FE51" w:rsidR="00EE447C" w:rsidRPr="000F1DEE" w:rsidRDefault="005D0F2C"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I do not </w:t>
      </w:r>
      <w:r w:rsidR="009F2EA9">
        <w:rPr>
          <w:rFonts w:ascii="Times New Roman" w:hAnsi="Times New Roman" w:cs="Times New Roman"/>
          <w:sz w:val="26"/>
          <w:szCs w:val="26"/>
        </w:rPr>
        <w:t>consider</w:t>
      </w:r>
      <w:r w:rsidRPr="000F1DEE">
        <w:rPr>
          <w:rFonts w:ascii="Times New Roman" w:hAnsi="Times New Roman" w:cs="Times New Roman"/>
          <w:sz w:val="26"/>
          <w:szCs w:val="26"/>
        </w:rPr>
        <w:t xml:space="preserve"> it necessary for A</w:t>
      </w:r>
      <w:r w:rsidR="00B96C69">
        <w:rPr>
          <w:rFonts w:ascii="Times New Roman" w:hAnsi="Times New Roman" w:cs="Times New Roman"/>
          <w:sz w:val="26"/>
          <w:szCs w:val="26"/>
        </w:rPr>
        <w:t>aliyah</w:t>
      </w:r>
      <w:r w:rsidRPr="000F1DEE">
        <w:rPr>
          <w:rFonts w:ascii="Times New Roman" w:hAnsi="Times New Roman" w:cs="Times New Roman"/>
          <w:sz w:val="26"/>
          <w:szCs w:val="26"/>
        </w:rPr>
        <w:t xml:space="preserve"> to be cited </w:t>
      </w:r>
      <w:r w:rsidR="00B96C69">
        <w:rPr>
          <w:rFonts w:ascii="Times New Roman" w:hAnsi="Times New Roman" w:cs="Times New Roman"/>
          <w:sz w:val="26"/>
          <w:szCs w:val="26"/>
        </w:rPr>
        <w:t>by name</w:t>
      </w:r>
      <w:r w:rsidRPr="000F1DEE">
        <w:rPr>
          <w:rFonts w:ascii="Times New Roman" w:hAnsi="Times New Roman" w:cs="Times New Roman"/>
          <w:sz w:val="26"/>
          <w:szCs w:val="26"/>
        </w:rPr>
        <w:t xml:space="preserve"> as third defendant. It is clear from the amendment that the Defendants are cited in their representative capacity</w:t>
      </w:r>
      <w:r w:rsidR="0022489B">
        <w:rPr>
          <w:rFonts w:ascii="Times New Roman" w:hAnsi="Times New Roman" w:cs="Times New Roman"/>
          <w:sz w:val="26"/>
          <w:szCs w:val="26"/>
        </w:rPr>
        <w:t xml:space="preserve"> as parents and guardians of Aaliyah</w:t>
      </w:r>
      <w:r w:rsidRPr="000F1DEE">
        <w:rPr>
          <w:rFonts w:ascii="Times New Roman" w:hAnsi="Times New Roman" w:cs="Times New Roman"/>
          <w:sz w:val="26"/>
          <w:szCs w:val="26"/>
        </w:rPr>
        <w:t xml:space="preserve">. The effect would be the same as if </w:t>
      </w:r>
      <w:r w:rsidR="009F2EA9">
        <w:rPr>
          <w:rFonts w:ascii="Times New Roman" w:hAnsi="Times New Roman" w:cs="Times New Roman"/>
          <w:sz w:val="26"/>
          <w:szCs w:val="26"/>
        </w:rPr>
        <w:t>Aaliyah</w:t>
      </w:r>
      <w:r w:rsidRPr="000F1DEE">
        <w:rPr>
          <w:rFonts w:ascii="Times New Roman" w:hAnsi="Times New Roman" w:cs="Times New Roman"/>
          <w:sz w:val="26"/>
          <w:szCs w:val="26"/>
        </w:rPr>
        <w:t xml:space="preserve"> were cited specifically </w:t>
      </w:r>
      <w:r w:rsidR="00B96C69">
        <w:rPr>
          <w:rFonts w:ascii="Times New Roman" w:hAnsi="Times New Roman" w:cs="Times New Roman"/>
          <w:sz w:val="26"/>
          <w:szCs w:val="26"/>
        </w:rPr>
        <w:t xml:space="preserve">by name </w:t>
      </w:r>
      <w:r w:rsidRPr="000F1DEE">
        <w:rPr>
          <w:rFonts w:ascii="Times New Roman" w:hAnsi="Times New Roman" w:cs="Times New Roman"/>
          <w:sz w:val="26"/>
          <w:szCs w:val="26"/>
        </w:rPr>
        <w:t>as a third defendant. Therefore, a</w:t>
      </w:r>
      <w:r w:rsidR="0013052E" w:rsidRPr="000F1DEE">
        <w:rPr>
          <w:rFonts w:ascii="Times New Roman" w:hAnsi="Times New Roman" w:cs="Times New Roman"/>
          <w:sz w:val="26"/>
          <w:szCs w:val="26"/>
        </w:rPr>
        <w:t xml:space="preserve">s </w:t>
      </w:r>
      <w:r w:rsidR="00E47E44" w:rsidRPr="000F1DEE">
        <w:rPr>
          <w:rFonts w:ascii="Times New Roman" w:hAnsi="Times New Roman" w:cs="Times New Roman"/>
          <w:sz w:val="26"/>
          <w:szCs w:val="26"/>
        </w:rPr>
        <w:t>the parents are cited in their personal and representative capacities</w:t>
      </w:r>
      <w:r w:rsidR="0013052E" w:rsidRPr="000F1DEE">
        <w:rPr>
          <w:rFonts w:ascii="Times New Roman" w:hAnsi="Times New Roman" w:cs="Times New Roman"/>
          <w:sz w:val="26"/>
          <w:szCs w:val="26"/>
        </w:rPr>
        <w:t xml:space="preserve">, </w:t>
      </w:r>
      <w:r w:rsidR="00E47E44" w:rsidRPr="000F1DEE">
        <w:rPr>
          <w:rFonts w:ascii="Times New Roman" w:hAnsi="Times New Roman" w:cs="Times New Roman"/>
          <w:sz w:val="26"/>
          <w:szCs w:val="26"/>
        </w:rPr>
        <w:t>A</w:t>
      </w:r>
      <w:r w:rsidR="00525C1D">
        <w:rPr>
          <w:rFonts w:ascii="Times New Roman" w:hAnsi="Times New Roman" w:cs="Times New Roman"/>
          <w:sz w:val="26"/>
          <w:szCs w:val="26"/>
        </w:rPr>
        <w:t>aliyah</w:t>
      </w:r>
      <w:r w:rsidR="00E47E44" w:rsidRPr="000F1DEE">
        <w:rPr>
          <w:rFonts w:ascii="Times New Roman" w:hAnsi="Times New Roman" w:cs="Times New Roman"/>
          <w:sz w:val="26"/>
          <w:szCs w:val="26"/>
        </w:rPr>
        <w:t xml:space="preserve"> need not be cited separately. </w:t>
      </w:r>
    </w:p>
    <w:p w14:paraId="753E5FBF" w14:textId="5B6B1B34" w:rsidR="006A728B" w:rsidRPr="000F1DEE" w:rsidRDefault="006A728B" w:rsidP="00D87EF4">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It is useful to quote the following passage from the </w:t>
      </w:r>
      <w:r w:rsidR="00F003CE" w:rsidRPr="003552BE">
        <w:rPr>
          <w:rFonts w:ascii="Times New Roman" w:hAnsi="Times New Roman" w:cs="Times New Roman"/>
          <w:bCs/>
          <w:sz w:val="26"/>
          <w:szCs w:val="26"/>
        </w:rPr>
        <w:t>R</w:t>
      </w:r>
      <w:r w:rsidRPr="003552BE">
        <w:rPr>
          <w:rFonts w:ascii="Times New Roman" w:hAnsi="Times New Roman" w:cs="Times New Roman"/>
          <w:bCs/>
          <w:sz w:val="26"/>
          <w:szCs w:val="26"/>
        </w:rPr>
        <w:t>ule 28 judgment</w:t>
      </w:r>
      <w:r w:rsidRPr="000F1DEE">
        <w:rPr>
          <w:rFonts w:ascii="Times New Roman" w:hAnsi="Times New Roman" w:cs="Times New Roman"/>
          <w:sz w:val="26"/>
          <w:szCs w:val="26"/>
        </w:rPr>
        <w:t xml:space="preserve"> of Cele AJ</w:t>
      </w:r>
      <w:r w:rsidR="005C04CD" w:rsidRPr="000F1DEE">
        <w:rPr>
          <w:rFonts w:ascii="Times New Roman" w:hAnsi="Times New Roman" w:cs="Times New Roman"/>
          <w:sz w:val="26"/>
          <w:szCs w:val="26"/>
        </w:rPr>
        <w:t>, dealing with the</w:t>
      </w:r>
      <w:r w:rsidR="00A761DF" w:rsidRPr="000F1DEE">
        <w:rPr>
          <w:rFonts w:ascii="Times New Roman" w:hAnsi="Times New Roman" w:cs="Times New Roman"/>
          <w:sz w:val="26"/>
          <w:szCs w:val="26"/>
        </w:rPr>
        <w:t xml:space="preserve"> </w:t>
      </w:r>
      <w:r w:rsidR="005C04CD" w:rsidRPr="000F1DEE">
        <w:rPr>
          <w:rFonts w:ascii="Times New Roman" w:hAnsi="Times New Roman" w:cs="Times New Roman"/>
          <w:sz w:val="26"/>
          <w:szCs w:val="26"/>
        </w:rPr>
        <w:t xml:space="preserve">citation of </w:t>
      </w:r>
      <w:r w:rsidR="007D4138" w:rsidRPr="000F1DEE">
        <w:rPr>
          <w:rFonts w:ascii="Times New Roman" w:hAnsi="Times New Roman" w:cs="Times New Roman"/>
          <w:sz w:val="26"/>
          <w:szCs w:val="26"/>
        </w:rPr>
        <w:t>Defendants</w:t>
      </w:r>
      <w:r w:rsidR="005C04CD" w:rsidRPr="000F1DEE">
        <w:rPr>
          <w:rFonts w:ascii="Times New Roman" w:hAnsi="Times New Roman" w:cs="Times New Roman"/>
          <w:sz w:val="26"/>
          <w:szCs w:val="26"/>
        </w:rPr>
        <w:t xml:space="preserve"> in their representative capacity</w:t>
      </w:r>
      <w:r w:rsidRPr="000F1DEE">
        <w:rPr>
          <w:rFonts w:ascii="Times New Roman" w:hAnsi="Times New Roman" w:cs="Times New Roman"/>
          <w:sz w:val="26"/>
          <w:szCs w:val="26"/>
        </w:rPr>
        <w:t>:</w:t>
      </w:r>
    </w:p>
    <w:p w14:paraId="74EC092F" w14:textId="77777777" w:rsidR="00A761DF" w:rsidRPr="000F1DEE" w:rsidRDefault="00A761DF" w:rsidP="005F1E61">
      <w:pPr>
        <w:pStyle w:val="ListParagraph"/>
        <w:spacing w:line="360" w:lineRule="auto"/>
        <w:jc w:val="both"/>
        <w:rPr>
          <w:rFonts w:ascii="Times New Roman" w:hAnsi="Times New Roman" w:cs="Times New Roman"/>
          <w:sz w:val="26"/>
          <w:szCs w:val="26"/>
        </w:rPr>
      </w:pPr>
    </w:p>
    <w:p w14:paraId="1E29585F" w14:textId="77777777" w:rsidR="006A728B" w:rsidRPr="00B95E8C" w:rsidRDefault="001051F5" w:rsidP="003552BE">
      <w:pPr>
        <w:pStyle w:val="ListParagraph"/>
        <w:spacing w:after="0" w:line="360" w:lineRule="auto"/>
        <w:ind w:left="1440"/>
        <w:jc w:val="both"/>
        <w:rPr>
          <w:rFonts w:ascii="Times New Roman" w:hAnsi="Times New Roman" w:cs="Times New Roman"/>
          <w:szCs w:val="24"/>
        </w:rPr>
      </w:pPr>
      <w:r w:rsidRPr="00B95E8C">
        <w:rPr>
          <w:rFonts w:ascii="Times New Roman" w:hAnsi="Times New Roman" w:cs="Times New Roman"/>
          <w:szCs w:val="24"/>
        </w:rPr>
        <w:t xml:space="preserve">[19] … Before the amendment, the only parties as </w:t>
      </w:r>
      <w:r w:rsidR="007D4138" w:rsidRPr="00B95E8C">
        <w:rPr>
          <w:rFonts w:ascii="Times New Roman" w:hAnsi="Times New Roman" w:cs="Times New Roman"/>
          <w:szCs w:val="24"/>
        </w:rPr>
        <w:t>Defendants</w:t>
      </w:r>
      <w:r w:rsidRPr="00B95E8C">
        <w:rPr>
          <w:rFonts w:ascii="Times New Roman" w:hAnsi="Times New Roman" w:cs="Times New Roman"/>
          <w:szCs w:val="24"/>
        </w:rPr>
        <w:t xml:space="preserve"> are the parents to the excl</w:t>
      </w:r>
      <w:r w:rsidR="005C04CD" w:rsidRPr="00B95E8C">
        <w:rPr>
          <w:rFonts w:ascii="Times New Roman" w:hAnsi="Times New Roman" w:cs="Times New Roman"/>
          <w:szCs w:val="24"/>
        </w:rPr>
        <w:t>u</w:t>
      </w:r>
      <w:r w:rsidRPr="00B95E8C">
        <w:rPr>
          <w:rFonts w:ascii="Times New Roman" w:hAnsi="Times New Roman" w:cs="Times New Roman"/>
          <w:szCs w:val="24"/>
        </w:rPr>
        <w:t xml:space="preserve">sion of their minor daughter. </w:t>
      </w:r>
      <w:r w:rsidRPr="00B96C69">
        <w:rPr>
          <w:rFonts w:ascii="Times New Roman" w:hAnsi="Times New Roman" w:cs="Times New Roman"/>
          <w:szCs w:val="24"/>
          <w:u w:val="single"/>
        </w:rPr>
        <w:t xml:space="preserve">In truth the amendment seeks to introduce the minor daughter as one of the </w:t>
      </w:r>
      <w:r w:rsidR="007D4138" w:rsidRPr="00B96C69">
        <w:rPr>
          <w:rFonts w:ascii="Times New Roman" w:hAnsi="Times New Roman" w:cs="Times New Roman"/>
          <w:szCs w:val="24"/>
          <w:u w:val="single"/>
        </w:rPr>
        <w:t>Defendants</w:t>
      </w:r>
      <w:r w:rsidRPr="00B96C69">
        <w:rPr>
          <w:rFonts w:ascii="Times New Roman" w:hAnsi="Times New Roman" w:cs="Times New Roman"/>
          <w:szCs w:val="24"/>
          <w:u w:val="single"/>
        </w:rPr>
        <w:t>.</w:t>
      </w:r>
      <w:r w:rsidRPr="00B95E8C">
        <w:rPr>
          <w:rFonts w:ascii="Times New Roman" w:hAnsi="Times New Roman" w:cs="Times New Roman"/>
          <w:szCs w:val="24"/>
        </w:rPr>
        <w:t xml:space="preserve"> The </w:t>
      </w:r>
      <w:r w:rsidR="00C04B37" w:rsidRPr="00B95E8C">
        <w:rPr>
          <w:rFonts w:ascii="Times New Roman" w:hAnsi="Times New Roman" w:cs="Times New Roman"/>
          <w:szCs w:val="24"/>
        </w:rPr>
        <w:t>Plaintiff</w:t>
      </w:r>
      <w:r w:rsidRPr="00B95E8C">
        <w:rPr>
          <w:rFonts w:ascii="Times New Roman" w:hAnsi="Times New Roman" w:cs="Times New Roman"/>
          <w:szCs w:val="24"/>
        </w:rPr>
        <w:t xml:space="preserve"> could initially have achieved this</w:t>
      </w:r>
      <w:r w:rsidR="005C04CD" w:rsidRPr="00B95E8C">
        <w:rPr>
          <w:rFonts w:ascii="Times New Roman" w:hAnsi="Times New Roman" w:cs="Times New Roman"/>
          <w:szCs w:val="24"/>
        </w:rPr>
        <w:t xml:space="preserve"> either by citing the minor duly represented by her guardians</w:t>
      </w:r>
      <w:r w:rsidRPr="00B95E8C">
        <w:rPr>
          <w:rFonts w:ascii="Times New Roman" w:hAnsi="Times New Roman" w:cs="Times New Roman"/>
          <w:szCs w:val="24"/>
        </w:rPr>
        <w:t xml:space="preserve"> or the guardians acting in their representative capacity for the minor. A claim against a minor, in what way she is represented, is clearly distinct from a claim against her guardians in their personal capacity. The fact that service of the summons in a claim against the minor would be effected on her guardian does not merge her claim into that o</w:t>
      </w:r>
      <w:r w:rsidR="00F003CE" w:rsidRPr="00B95E8C">
        <w:rPr>
          <w:rFonts w:ascii="Times New Roman" w:hAnsi="Times New Roman" w:cs="Times New Roman"/>
          <w:szCs w:val="24"/>
        </w:rPr>
        <w:t>f</w:t>
      </w:r>
      <w:r w:rsidRPr="00B95E8C">
        <w:rPr>
          <w:rFonts w:ascii="Times New Roman" w:hAnsi="Times New Roman" w:cs="Times New Roman"/>
          <w:szCs w:val="24"/>
        </w:rPr>
        <w:t xml:space="preserve"> her guardian. It must follow that the amendment seeks to introduce a new party to these proceedings. The </w:t>
      </w:r>
      <w:r w:rsidR="007D4138" w:rsidRPr="00B95E8C">
        <w:rPr>
          <w:rFonts w:ascii="Times New Roman" w:hAnsi="Times New Roman" w:cs="Times New Roman"/>
          <w:szCs w:val="24"/>
        </w:rPr>
        <w:t>Defendants</w:t>
      </w:r>
      <w:r w:rsidRPr="00B95E8C">
        <w:rPr>
          <w:rFonts w:ascii="Times New Roman" w:hAnsi="Times New Roman" w:cs="Times New Roman"/>
          <w:szCs w:val="24"/>
        </w:rPr>
        <w:t xml:space="preserve"> raise the question whether service on the </w:t>
      </w:r>
      <w:r w:rsidR="007D4138" w:rsidRPr="00B95E8C">
        <w:rPr>
          <w:rFonts w:ascii="Times New Roman" w:hAnsi="Times New Roman" w:cs="Times New Roman"/>
          <w:szCs w:val="24"/>
        </w:rPr>
        <w:t>Defendants</w:t>
      </w:r>
      <w:r w:rsidRPr="00B95E8C">
        <w:rPr>
          <w:rFonts w:ascii="Times New Roman" w:hAnsi="Times New Roman" w:cs="Times New Roman"/>
          <w:szCs w:val="24"/>
        </w:rPr>
        <w:t xml:space="preserve"> in their pers</w:t>
      </w:r>
      <w:r w:rsidR="005C04CD" w:rsidRPr="00B95E8C">
        <w:rPr>
          <w:rFonts w:ascii="Times New Roman" w:hAnsi="Times New Roman" w:cs="Times New Roman"/>
          <w:szCs w:val="24"/>
        </w:rPr>
        <w:t>onal capacity interrupted prescr</w:t>
      </w:r>
      <w:r w:rsidRPr="00B95E8C">
        <w:rPr>
          <w:rFonts w:ascii="Times New Roman" w:hAnsi="Times New Roman" w:cs="Times New Roman"/>
          <w:szCs w:val="24"/>
        </w:rPr>
        <w:t>iption. This is an objective test and the Court may only look to the summons and the P</w:t>
      </w:r>
      <w:r w:rsidR="005C04CD" w:rsidRPr="00B95E8C">
        <w:rPr>
          <w:rFonts w:ascii="Times New Roman" w:hAnsi="Times New Roman" w:cs="Times New Roman"/>
          <w:szCs w:val="24"/>
        </w:rPr>
        <w:t>art</w:t>
      </w:r>
      <w:r w:rsidRPr="00B95E8C">
        <w:rPr>
          <w:rFonts w:ascii="Times New Roman" w:hAnsi="Times New Roman" w:cs="Times New Roman"/>
          <w:szCs w:val="24"/>
        </w:rPr>
        <w:t xml:space="preserve">iculars of Claim, and not to: a) the annexures to the Particulars of Claim, or b) the subjective intention or knowledge of the parties.  </w:t>
      </w:r>
      <w:r w:rsidR="00B96C69">
        <w:rPr>
          <w:rFonts w:ascii="Times New Roman" w:hAnsi="Times New Roman" w:cs="Times New Roman"/>
          <w:szCs w:val="24"/>
        </w:rPr>
        <w:t xml:space="preserve"> (My emphasis.)</w:t>
      </w:r>
    </w:p>
    <w:p w14:paraId="332FF793" w14:textId="77777777" w:rsidR="006A728B" w:rsidRPr="000F1DEE" w:rsidRDefault="006A728B" w:rsidP="003552BE">
      <w:pPr>
        <w:spacing w:after="0" w:line="360" w:lineRule="auto"/>
        <w:jc w:val="both"/>
        <w:rPr>
          <w:rFonts w:ascii="Times New Roman" w:hAnsi="Times New Roman" w:cs="Times New Roman"/>
          <w:sz w:val="26"/>
          <w:szCs w:val="26"/>
        </w:rPr>
      </w:pPr>
    </w:p>
    <w:p w14:paraId="52398BAE" w14:textId="497DE48B" w:rsidR="004A1D62" w:rsidRPr="00B96C69" w:rsidRDefault="005C04CD" w:rsidP="00B96C69">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I align myself with the view of Cele AJ that</w:t>
      </w:r>
      <w:r w:rsidR="005D0F2C" w:rsidRPr="000F1DEE">
        <w:rPr>
          <w:rFonts w:ascii="Times New Roman" w:hAnsi="Times New Roman" w:cs="Times New Roman"/>
          <w:sz w:val="26"/>
          <w:szCs w:val="26"/>
        </w:rPr>
        <w:t xml:space="preserve"> </w:t>
      </w:r>
      <w:r w:rsidR="003A223B">
        <w:rPr>
          <w:rFonts w:ascii="Times New Roman" w:hAnsi="Times New Roman" w:cs="Times New Roman"/>
          <w:sz w:val="26"/>
          <w:szCs w:val="26"/>
        </w:rPr>
        <w:t xml:space="preserve">the </w:t>
      </w:r>
      <w:r w:rsidR="005D0F2C" w:rsidRPr="000F1DEE">
        <w:rPr>
          <w:rFonts w:ascii="Times New Roman" w:hAnsi="Times New Roman" w:cs="Times New Roman"/>
          <w:sz w:val="26"/>
          <w:szCs w:val="26"/>
        </w:rPr>
        <w:t xml:space="preserve">amendment seeks to introduce a new party to the proceedings. </w:t>
      </w:r>
      <w:r w:rsidR="00F5790C" w:rsidRPr="000F1DEE">
        <w:rPr>
          <w:rFonts w:ascii="Times New Roman" w:hAnsi="Times New Roman" w:cs="Times New Roman"/>
          <w:sz w:val="26"/>
          <w:szCs w:val="26"/>
        </w:rPr>
        <w:t>Where a debt is owed in a representative capacity, it cannot be recovere</w:t>
      </w:r>
      <w:r w:rsidRPr="000F1DEE">
        <w:rPr>
          <w:rFonts w:ascii="Times New Roman" w:hAnsi="Times New Roman" w:cs="Times New Roman"/>
          <w:sz w:val="26"/>
          <w:szCs w:val="26"/>
        </w:rPr>
        <w:t>d from that person in a</w:t>
      </w:r>
      <w:r w:rsidR="00F5790C" w:rsidRPr="000F1DEE">
        <w:rPr>
          <w:rFonts w:ascii="Times New Roman" w:hAnsi="Times New Roman" w:cs="Times New Roman"/>
          <w:sz w:val="26"/>
          <w:szCs w:val="26"/>
        </w:rPr>
        <w:t xml:space="preserve"> </w:t>
      </w:r>
      <w:r w:rsidR="0094236A" w:rsidRPr="000F1DEE">
        <w:rPr>
          <w:rFonts w:ascii="Times New Roman" w:hAnsi="Times New Roman" w:cs="Times New Roman"/>
          <w:sz w:val="26"/>
          <w:szCs w:val="26"/>
        </w:rPr>
        <w:t xml:space="preserve">personal </w:t>
      </w:r>
      <w:r w:rsidR="00F5790C" w:rsidRPr="000F1DEE">
        <w:rPr>
          <w:rFonts w:ascii="Times New Roman" w:hAnsi="Times New Roman" w:cs="Times New Roman"/>
          <w:sz w:val="26"/>
          <w:szCs w:val="26"/>
        </w:rPr>
        <w:t>capacity.</w:t>
      </w:r>
      <w:r w:rsidR="00F5790C" w:rsidRPr="000F1DEE">
        <w:rPr>
          <w:rStyle w:val="FootnoteReference"/>
          <w:rFonts w:ascii="Times New Roman" w:hAnsi="Times New Roman" w:cs="Times New Roman"/>
          <w:sz w:val="26"/>
          <w:szCs w:val="26"/>
        </w:rPr>
        <w:footnoteReference w:id="17"/>
      </w:r>
      <w:r w:rsidR="009372A0" w:rsidRPr="000F1DEE">
        <w:rPr>
          <w:rFonts w:ascii="Times New Roman" w:hAnsi="Times New Roman" w:cs="Times New Roman"/>
          <w:sz w:val="26"/>
          <w:szCs w:val="26"/>
        </w:rPr>
        <w:t xml:space="preserve"> </w:t>
      </w:r>
      <w:r w:rsidR="00740C58" w:rsidRPr="000F1DEE">
        <w:rPr>
          <w:rFonts w:ascii="Times New Roman" w:hAnsi="Times New Roman" w:cs="Times New Roman"/>
          <w:sz w:val="26"/>
          <w:szCs w:val="26"/>
        </w:rPr>
        <w:t xml:space="preserve"> </w:t>
      </w:r>
      <w:r w:rsidRPr="000F1DEE">
        <w:rPr>
          <w:rFonts w:ascii="Times New Roman" w:hAnsi="Times New Roman" w:cs="Times New Roman"/>
          <w:sz w:val="26"/>
          <w:szCs w:val="26"/>
        </w:rPr>
        <w:t xml:space="preserve"> </w:t>
      </w:r>
    </w:p>
    <w:p w14:paraId="04B084C8" w14:textId="77777777" w:rsidR="007838E8" w:rsidRPr="00B96C69" w:rsidRDefault="000F3FE3" w:rsidP="00B96C69">
      <w:pPr>
        <w:pStyle w:val="ListParagraph"/>
        <w:numPr>
          <w:ilvl w:val="0"/>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C04B37" w:rsidRPr="000F1DEE">
        <w:rPr>
          <w:rFonts w:ascii="Times New Roman" w:hAnsi="Times New Roman" w:cs="Times New Roman"/>
          <w:sz w:val="26"/>
          <w:szCs w:val="26"/>
        </w:rPr>
        <w:t>Plaintiff</w:t>
      </w:r>
      <w:r w:rsidRPr="000F1DEE">
        <w:rPr>
          <w:rFonts w:ascii="Times New Roman" w:hAnsi="Times New Roman" w:cs="Times New Roman"/>
          <w:sz w:val="26"/>
          <w:szCs w:val="26"/>
        </w:rPr>
        <w:t xml:space="preserve"> </w:t>
      </w:r>
      <w:r w:rsidR="00B96C69">
        <w:rPr>
          <w:rFonts w:ascii="Times New Roman" w:hAnsi="Times New Roman" w:cs="Times New Roman"/>
          <w:sz w:val="26"/>
          <w:szCs w:val="26"/>
        </w:rPr>
        <w:t xml:space="preserve">relies on </w:t>
      </w:r>
      <w:r w:rsidRPr="000F1DEE">
        <w:rPr>
          <w:rFonts w:ascii="Times New Roman" w:hAnsi="Times New Roman" w:cs="Times New Roman"/>
          <w:sz w:val="26"/>
          <w:szCs w:val="26"/>
        </w:rPr>
        <w:t xml:space="preserve">the </w:t>
      </w:r>
      <w:r w:rsidRPr="000F1DEE">
        <w:rPr>
          <w:rFonts w:ascii="Times New Roman" w:hAnsi="Times New Roman" w:cs="Times New Roman"/>
          <w:i/>
          <w:sz w:val="26"/>
          <w:szCs w:val="26"/>
        </w:rPr>
        <w:t>Blaauwberg</w:t>
      </w:r>
      <w:r w:rsidRPr="000F1DEE">
        <w:rPr>
          <w:rFonts w:ascii="Times New Roman" w:hAnsi="Times New Roman" w:cs="Times New Roman"/>
          <w:sz w:val="26"/>
          <w:szCs w:val="26"/>
        </w:rPr>
        <w:t xml:space="preserve"> case</w:t>
      </w:r>
      <w:r w:rsidRPr="000F1DEE">
        <w:rPr>
          <w:rStyle w:val="FootnoteReference"/>
          <w:rFonts w:ascii="Times New Roman" w:hAnsi="Times New Roman" w:cs="Times New Roman"/>
          <w:sz w:val="26"/>
          <w:szCs w:val="26"/>
        </w:rPr>
        <w:footnoteReference w:id="18"/>
      </w:r>
      <w:r w:rsidRPr="000F1DEE">
        <w:rPr>
          <w:rFonts w:ascii="Times New Roman" w:hAnsi="Times New Roman" w:cs="Times New Roman"/>
          <w:sz w:val="26"/>
          <w:szCs w:val="26"/>
        </w:rPr>
        <w:t xml:space="preserve"> in support </w:t>
      </w:r>
      <w:r w:rsidR="00B96C69">
        <w:rPr>
          <w:rFonts w:ascii="Times New Roman" w:hAnsi="Times New Roman" w:cs="Times New Roman"/>
          <w:sz w:val="26"/>
          <w:szCs w:val="26"/>
        </w:rPr>
        <w:t xml:space="preserve">its </w:t>
      </w:r>
      <w:r w:rsidRPr="000F1DEE">
        <w:rPr>
          <w:rFonts w:ascii="Times New Roman" w:hAnsi="Times New Roman" w:cs="Times New Roman"/>
          <w:sz w:val="26"/>
          <w:szCs w:val="26"/>
        </w:rPr>
        <w:t xml:space="preserve">argument. </w:t>
      </w:r>
      <w:r w:rsidRPr="00B96C69">
        <w:rPr>
          <w:rFonts w:ascii="Times New Roman" w:hAnsi="Times New Roman" w:cs="Times New Roman"/>
          <w:sz w:val="26"/>
          <w:szCs w:val="26"/>
        </w:rPr>
        <w:t xml:space="preserve">In </w:t>
      </w:r>
      <w:r w:rsidRPr="00B96C69">
        <w:rPr>
          <w:rFonts w:ascii="Times New Roman" w:hAnsi="Times New Roman" w:cs="Times New Roman"/>
          <w:i/>
          <w:sz w:val="26"/>
          <w:szCs w:val="26"/>
        </w:rPr>
        <w:t>Blaauwberg</w:t>
      </w:r>
      <w:r w:rsidRPr="00B96C69">
        <w:rPr>
          <w:rFonts w:ascii="Times New Roman" w:hAnsi="Times New Roman" w:cs="Times New Roman"/>
          <w:sz w:val="26"/>
          <w:szCs w:val="26"/>
        </w:rPr>
        <w:t xml:space="preserve"> the </w:t>
      </w:r>
      <w:r w:rsidR="000C0646" w:rsidRPr="00B96C69">
        <w:rPr>
          <w:rFonts w:ascii="Times New Roman" w:hAnsi="Times New Roman" w:cs="Times New Roman"/>
          <w:sz w:val="26"/>
          <w:szCs w:val="26"/>
        </w:rPr>
        <w:t>Supreme Court of A</w:t>
      </w:r>
      <w:r w:rsidR="002C082C" w:rsidRPr="00B96C69">
        <w:rPr>
          <w:rFonts w:ascii="Times New Roman" w:hAnsi="Times New Roman" w:cs="Times New Roman"/>
          <w:sz w:val="26"/>
          <w:szCs w:val="26"/>
        </w:rPr>
        <w:t xml:space="preserve">ppeal </w:t>
      </w:r>
      <w:r w:rsidRPr="00B96C69">
        <w:rPr>
          <w:rFonts w:ascii="Times New Roman" w:hAnsi="Times New Roman" w:cs="Times New Roman"/>
          <w:sz w:val="26"/>
          <w:szCs w:val="26"/>
        </w:rPr>
        <w:t xml:space="preserve">considered </w:t>
      </w:r>
      <w:r w:rsidR="002C082C" w:rsidRPr="00B96C69">
        <w:rPr>
          <w:rFonts w:ascii="Times New Roman" w:hAnsi="Times New Roman" w:cs="Times New Roman"/>
          <w:sz w:val="26"/>
          <w:szCs w:val="26"/>
        </w:rPr>
        <w:t>s 15(1) of</w:t>
      </w:r>
      <w:r w:rsidR="000C0646" w:rsidRPr="00B96C69">
        <w:rPr>
          <w:rFonts w:ascii="Times New Roman" w:hAnsi="Times New Roman" w:cs="Times New Roman"/>
          <w:sz w:val="26"/>
          <w:szCs w:val="26"/>
        </w:rPr>
        <w:t xml:space="preserve"> the </w:t>
      </w:r>
      <w:r w:rsidR="002C082C" w:rsidRPr="00B96C69">
        <w:rPr>
          <w:rFonts w:ascii="Times New Roman" w:hAnsi="Times New Roman" w:cs="Times New Roman"/>
          <w:sz w:val="26"/>
          <w:szCs w:val="26"/>
        </w:rPr>
        <w:t>Act</w:t>
      </w:r>
      <w:r w:rsidR="000C0646" w:rsidRPr="00B96C69">
        <w:rPr>
          <w:rFonts w:ascii="Times New Roman" w:hAnsi="Times New Roman" w:cs="Times New Roman"/>
          <w:sz w:val="26"/>
          <w:szCs w:val="26"/>
        </w:rPr>
        <w:t xml:space="preserve">, in particular </w:t>
      </w:r>
      <w:r w:rsidR="002C082C" w:rsidRPr="00B96C69">
        <w:rPr>
          <w:rFonts w:ascii="Times New Roman" w:hAnsi="Times New Roman" w:cs="Times New Roman"/>
          <w:sz w:val="26"/>
          <w:szCs w:val="26"/>
        </w:rPr>
        <w:t xml:space="preserve">whether prescription is interrupted by service of </w:t>
      </w:r>
      <w:r w:rsidR="000C0646" w:rsidRPr="00B96C69">
        <w:rPr>
          <w:rFonts w:ascii="Times New Roman" w:hAnsi="Times New Roman" w:cs="Times New Roman"/>
          <w:sz w:val="26"/>
          <w:szCs w:val="26"/>
        </w:rPr>
        <w:t xml:space="preserve">a </w:t>
      </w:r>
      <w:r w:rsidR="002C082C" w:rsidRPr="00B96C69">
        <w:rPr>
          <w:rFonts w:ascii="Times New Roman" w:hAnsi="Times New Roman" w:cs="Times New Roman"/>
          <w:sz w:val="26"/>
          <w:szCs w:val="26"/>
        </w:rPr>
        <w:t>summons in which the</w:t>
      </w:r>
      <w:r w:rsidR="005D0F2C" w:rsidRPr="00B96C69">
        <w:rPr>
          <w:rFonts w:ascii="Times New Roman" w:hAnsi="Times New Roman" w:cs="Times New Roman"/>
          <w:sz w:val="26"/>
          <w:szCs w:val="26"/>
        </w:rPr>
        <w:t xml:space="preserve"> debtor</w:t>
      </w:r>
      <w:r w:rsidR="002C082C" w:rsidRPr="00B96C69">
        <w:rPr>
          <w:rFonts w:ascii="Times New Roman" w:hAnsi="Times New Roman" w:cs="Times New Roman"/>
          <w:sz w:val="26"/>
          <w:szCs w:val="26"/>
        </w:rPr>
        <w:t xml:space="preserve"> is wrongly described but which is rectified after the prescriptive period. </w:t>
      </w:r>
      <w:r w:rsidR="007838E8" w:rsidRPr="00B96C69">
        <w:rPr>
          <w:rFonts w:ascii="Times New Roman" w:hAnsi="Times New Roman" w:cs="Times New Roman"/>
          <w:sz w:val="26"/>
          <w:szCs w:val="26"/>
        </w:rPr>
        <w:t xml:space="preserve">Of relevance is paragraph </w:t>
      </w:r>
      <w:r w:rsidR="00092071" w:rsidRPr="00B96C69">
        <w:rPr>
          <w:rFonts w:ascii="Times New Roman" w:hAnsi="Times New Roman" w:cs="Times New Roman"/>
          <w:sz w:val="26"/>
          <w:szCs w:val="26"/>
        </w:rPr>
        <w:t>[</w:t>
      </w:r>
      <w:r w:rsidR="007838E8" w:rsidRPr="00B96C69">
        <w:rPr>
          <w:rFonts w:ascii="Times New Roman" w:hAnsi="Times New Roman" w:cs="Times New Roman"/>
          <w:sz w:val="26"/>
          <w:szCs w:val="26"/>
        </w:rPr>
        <w:t>18</w:t>
      </w:r>
      <w:r w:rsidR="00092071" w:rsidRPr="00B96C69">
        <w:rPr>
          <w:rFonts w:ascii="Times New Roman" w:hAnsi="Times New Roman" w:cs="Times New Roman"/>
          <w:sz w:val="26"/>
          <w:szCs w:val="26"/>
        </w:rPr>
        <w:t>]</w:t>
      </w:r>
      <w:r w:rsidR="007838E8" w:rsidRPr="00B96C69">
        <w:rPr>
          <w:rFonts w:ascii="Times New Roman" w:hAnsi="Times New Roman" w:cs="Times New Roman"/>
          <w:sz w:val="26"/>
          <w:szCs w:val="26"/>
        </w:rPr>
        <w:t xml:space="preserve">: </w:t>
      </w:r>
    </w:p>
    <w:p w14:paraId="49967C00" w14:textId="5EDAF663" w:rsidR="005D0F2C" w:rsidRPr="00394C5C" w:rsidRDefault="002C082C" w:rsidP="00394C5C">
      <w:pPr>
        <w:spacing w:line="360" w:lineRule="auto"/>
        <w:ind w:left="1440"/>
        <w:jc w:val="both"/>
        <w:rPr>
          <w:rFonts w:ascii="Times New Roman" w:hAnsi="Times New Roman" w:cs="Times New Roman"/>
          <w:szCs w:val="24"/>
        </w:rPr>
      </w:pPr>
      <w:r w:rsidRPr="00B95E8C">
        <w:rPr>
          <w:rFonts w:ascii="Times New Roman" w:hAnsi="Times New Roman" w:cs="Times New Roman"/>
          <w:szCs w:val="24"/>
        </w:rPr>
        <w:t>[In] the context of s 15(1), though not necessarily in relation to the amendment of pleadings, the existence of another entity which bears the same name as that wrongly attributed to a creditor in a process is irrelevant.  That is not the creditor’s concern or responsibility.  Second, an incorrectly named debtor falls to be treated somewhat differently for the purposes of s 15(1).  That that should be so is not surprising:  the precise citation of the debtor is not, like the creditor’s own name, a matter always within the knowledge of or available to the creditor.  While the entitlement of the debtor to know it is the object of the process is clear, in its case the criterion fixed in s 15(1) is not the citation in the process but that there should be service on the true debtor (not necessarily the named defendant) of process in which the creditor claims payment of the debt.  The section does not say ‘. . . claims payment of the debt from the debtor’.  Presumably this is so because the true debtor will invariably recognize its own connection with a claim if details of the creditor and its claim are furnished to it, notwithstanding any error in its own citation.  Proof of service on a person other than the one named in the process may thus be sufficient to interrupt prescription if it should afterwards appear that that person was the true debtor.  This may explain the decision in Embling supra where the defendant was cited in the summons as the Aquarium Trust CC whereas the true debtors were the trustees of the Aquarium Trust.  Service was effected at the place of business of the Trust and came to the knowledge of the trustees.  In the light of what I have said such service was relevant to proof that s 15(1) had been satisfied and was found to be so by Van Heerden J (at 700D, 701D).</w:t>
      </w:r>
    </w:p>
    <w:p w14:paraId="4261AE6B" w14:textId="77777777" w:rsidR="004352A9" w:rsidRDefault="005D0F2C" w:rsidP="004352A9">
      <w:pPr>
        <w:pStyle w:val="ListParagraph"/>
        <w:numPr>
          <w:ilvl w:val="0"/>
          <w:numId w:val="12"/>
        </w:numPr>
        <w:spacing w:line="360" w:lineRule="auto"/>
        <w:jc w:val="both"/>
        <w:rPr>
          <w:rFonts w:ascii="Times New Roman" w:hAnsi="Times New Roman" w:cs="Times New Roman"/>
          <w:sz w:val="26"/>
          <w:szCs w:val="26"/>
        </w:rPr>
      </w:pPr>
      <w:r w:rsidRPr="00B96C69">
        <w:rPr>
          <w:rFonts w:ascii="Times New Roman" w:hAnsi="Times New Roman" w:cs="Times New Roman"/>
          <w:sz w:val="26"/>
          <w:szCs w:val="26"/>
        </w:rPr>
        <w:t xml:space="preserve">I am of the view that </w:t>
      </w:r>
      <w:r w:rsidRPr="00B96C69">
        <w:rPr>
          <w:rFonts w:ascii="Times New Roman" w:hAnsi="Times New Roman" w:cs="Times New Roman"/>
          <w:i/>
          <w:sz w:val="26"/>
          <w:szCs w:val="26"/>
        </w:rPr>
        <w:t>Blaauwberg</w:t>
      </w:r>
      <w:r w:rsidRPr="00B96C69">
        <w:rPr>
          <w:rFonts w:ascii="Times New Roman" w:hAnsi="Times New Roman" w:cs="Times New Roman"/>
          <w:sz w:val="26"/>
          <w:szCs w:val="26"/>
        </w:rPr>
        <w:t xml:space="preserve"> is distinguishable from the present case.</w:t>
      </w:r>
      <w:r w:rsidR="000F1DEE" w:rsidRPr="00B96C69">
        <w:rPr>
          <w:rFonts w:ascii="Times New Roman" w:hAnsi="Times New Roman" w:cs="Times New Roman"/>
          <w:sz w:val="26"/>
          <w:szCs w:val="26"/>
        </w:rPr>
        <w:t xml:space="preserve"> That case dealt with the debtor </w:t>
      </w:r>
      <w:r w:rsidR="00B96C69">
        <w:rPr>
          <w:rFonts w:ascii="Times New Roman" w:hAnsi="Times New Roman" w:cs="Times New Roman"/>
          <w:sz w:val="26"/>
          <w:szCs w:val="26"/>
        </w:rPr>
        <w:t xml:space="preserve">who </w:t>
      </w:r>
      <w:r w:rsidR="000F1DEE" w:rsidRPr="00B96C69">
        <w:rPr>
          <w:rFonts w:ascii="Times New Roman" w:hAnsi="Times New Roman" w:cs="Times New Roman"/>
          <w:sz w:val="26"/>
          <w:szCs w:val="26"/>
        </w:rPr>
        <w:t xml:space="preserve">was </w:t>
      </w:r>
      <w:r w:rsidR="00394C5C">
        <w:rPr>
          <w:rFonts w:ascii="Times New Roman" w:hAnsi="Times New Roman" w:cs="Times New Roman"/>
          <w:sz w:val="26"/>
          <w:szCs w:val="26"/>
        </w:rPr>
        <w:t>incorrectly named</w:t>
      </w:r>
      <w:r w:rsidR="000F1DEE" w:rsidRPr="00B96C69">
        <w:rPr>
          <w:rFonts w:ascii="Times New Roman" w:hAnsi="Times New Roman" w:cs="Times New Roman"/>
          <w:sz w:val="26"/>
          <w:szCs w:val="26"/>
        </w:rPr>
        <w:t xml:space="preserve">. In the present case, a new debtor was </w:t>
      </w:r>
      <w:r w:rsidR="0088385A" w:rsidRPr="00B96C69">
        <w:rPr>
          <w:rFonts w:ascii="Times New Roman" w:hAnsi="Times New Roman" w:cs="Times New Roman"/>
          <w:sz w:val="26"/>
          <w:szCs w:val="26"/>
        </w:rPr>
        <w:t xml:space="preserve">introduced when the amendment to the Particulars of Claim was made. </w:t>
      </w:r>
      <w:r w:rsidR="00450571" w:rsidRPr="00B96C69">
        <w:rPr>
          <w:rFonts w:ascii="Times New Roman" w:hAnsi="Times New Roman" w:cs="Times New Roman"/>
          <w:sz w:val="26"/>
          <w:szCs w:val="26"/>
        </w:rPr>
        <w:t>The Defendants, in their representative capacity, were</w:t>
      </w:r>
      <w:r w:rsidR="000F1DEE" w:rsidRPr="00B96C69">
        <w:rPr>
          <w:rFonts w:ascii="Times New Roman" w:hAnsi="Times New Roman" w:cs="Times New Roman"/>
          <w:sz w:val="26"/>
          <w:szCs w:val="26"/>
        </w:rPr>
        <w:t xml:space="preserve"> added only when the amendment was effected. </w:t>
      </w:r>
    </w:p>
    <w:p w14:paraId="2D1FE2C5" w14:textId="2C64F6C9" w:rsidR="00B96C69" w:rsidRPr="004352A9" w:rsidRDefault="00450571" w:rsidP="004352A9">
      <w:pPr>
        <w:pStyle w:val="ListParagraph"/>
        <w:numPr>
          <w:ilvl w:val="0"/>
          <w:numId w:val="12"/>
        </w:numPr>
        <w:spacing w:line="360" w:lineRule="auto"/>
        <w:jc w:val="both"/>
        <w:rPr>
          <w:rFonts w:ascii="Times New Roman" w:hAnsi="Times New Roman" w:cs="Times New Roman"/>
          <w:sz w:val="26"/>
          <w:szCs w:val="26"/>
        </w:rPr>
      </w:pPr>
      <w:r w:rsidRPr="00B96C69">
        <w:rPr>
          <w:rFonts w:ascii="Times New Roman" w:hAnsi="Times New Roman" w:cs="Times New Roman"/>
          <w:bCs/>
          <w:sz w:val="26"/>
          <w:szCs w:val="26"/>
          <w:lang w:val="en-US"/>
        </w:rPr>
        <w:t xml:space="preserve">The work done and disbursements incurred were done </w:t>
      </w:r>
      <w:r w:rsidR="004352A9">
        <w:rPr>
          <w:rFonts w:ascii="Times New Roman" w:hAnsi="Times New Roman" w:cs="Times New Roman"/>
          <w:bCs/>
          <w:sz w:val="26"/>
          <w:szCs w:val="26"/>
          <w:lang w:val="en-US"/>
        </w:rPr>
        <w:t xml:space="preserve">more than 3 years </w:t>
      </w:r>
      <w:r w:rsidR="00A95CAD">
        <w:rPr>
          <w:rFonts w:ascii="Times New Roman" w:hAnsi="Times New Roman" w:cs="Times New Roman"/>
          <w:bCs/>
          <w:sz w:val="26"/>
          <w:szCs w:val="26"/>
          <w:lang w:val="en-US"/>
        </w:rPr>
        <w:t>earlier than</w:t>
      </w:r>
      <w:r w:rsidRPr="00B96C69">
        <w:rPr>
          <w:rFonts w:ascii="Times New Roman" w:hAnsi="Times New Roman" w:cs="Times New Roman"/>
          <w:bCs/>
          <w:sz w:val="26"/>
          <w:szCs w:val="26"/>
          <w:lang w:val="en-US"/>
        </w:rPr>
        <w:t xml:space="preserve"> the </w:t>
      </w:r>
      <w:r w:rsidR="00B96C69">
        <w:rPr>
          <w:rFonts w:ascii="Times New Roman" w:hAnsi="Times New Roman" w:cs="Times New Roman"/>
          <w:bCs/>
          <w:sz w:val="26"/>
          <w:szCs w:val="26"/>
          <w:lang w:val="en-US"/>
        </w:rPr>
        <w:t xml:space="preserve">date that the </w:t>
      </w:r>
      <w:r w:rsidR="000F1DEE" w:rsidRPr="00B96C69">
        <w:rPr>
          <w:rFonts w:ascii="Times New Roman" w:hAnsi="Times New Roman" w:cs="Times New Roman"/>
          <w:bCs/>
          <w:sz w:val="26"/>
          <w:szCs w:val="26"/>
          <w:lang w:val="en-US"/>
        </w:rPr>
        <w:t>amendment</w:t>
      </w:r>
      <w:r w:rsidR="00B96C69">
        <w:rPr>
          <w:rFonts w:ascii="Times New Roman" w:hAnsi="Times New Roman" w:cs="Times New Roman"/>
          <w:bCs/>
          <w:sz w:val="26"/>
          <w:szCs w:val="26"/>
          <w:lang w:val="en-US"/>
        </w:rPr>
        <w:t xml:space="preserve"> was made</w:t>
      </w:r>
      <w:r w:rsidR="00394C5C">
        <w:rPr>
          <w:rFonts w:ascii="Times New Roman" w:hAnsi="Times New Roman" w:cs="Times New Roman"/>
          <w:bCs/>
          <w:sz w:val="26"/>
          <w:szCs w:val="26"/>
          <w:lang w:val="en-US"/>
        </w:rPr>
        <w:t>, namely</w:t>
      </w:r>
      <w:r w:rsidR="004352A9">
        <w:rPr>
          <w:rFonts w:ascii="Times New Roman" w:hAnsi="Times New Roman" w:cs="Times New Roman"/>
          <w:bCs/>
          <w:sz w:val="26"/>
          <w:szCs w:val="26"/>
          <w:lang w:val="en-US"/>
        </w:rPr>
        <w:t xml:space="preserve"> </w:t>
      </w:r>
      <w:r w:rsidR="00394C5C" w:rsidRPr="00394C5C">
        <w:rPr>
          <w:rFonts w:ascii="Times New Roman" w:hAnsi="Times New Roman" w:cs="Times New Roman"/>
          <w:bCs/>
          <w:sz w:val="26"/>
          <w:szCs w:val="26"/>
          <w:lang w:val="en-US"/>
        </w:rPr>
        <w:t>19 June 2018</w:t>
      </w:r>
      <w:r w:rsidR="00394C5C">
        <w:rPr>
          <w:rFonts w:ascii="Times New Roman" w:hAnsi="Times New Roman" w:cs="Times New Roman"/>
          <w:bCs/>
          <w:sz w:val="26"/>
          <w:szCs w:val="26"/>
          <w:lang w:val="en-US"/>
        </w:rPr>
        <w:t xml:space="preserve">. </w:t>
      </w:r>
    </w:p>
    <w:p w14:paraId="59244076" w14:textId="6ED028AA" w:rsidR="006520FC" w:rsidRPr="00AC3E2D" w:rsidRDefault="00394C5C" w:rsidP="007703AC">
      <w:pPr>
        <w:pStyle w:val="ListParagraph"/>
        <w:numPr>
          <w:ilvl w:val="0"/>
          <w:numId w:val="12"/>
        </w:numPr>
        <w:spacing w:line="360" w:lineRule="auto"/>
        <w:jc w:val="both"/>
        <w:rPr>
          <w:rFonts w:ascii="Times New Roman" w:hAnsi="Times New Roman" w:cs="Times New Roman"/>
          <w:bCs/>
          <w:sz w:val="26"/>
          <w:szCs w:val="26"/>
          <w:lang w:val="en-US"/>
        </w:rPr>
      </w:pPr>
      <w:r w:rsidRPr="00394C5C">
        <w:rPr>
          <w:rFonts w:ascii="Times New Roman" w:hAnsi="Times New Roman" w:cs="Times New Roman"/>
          <w:bCs/>
          <w:sz w:val="26"/>
          <w:szCs w:val="26"/>
        </w:rPr>
        <w:t>In the result,</w:t>
      </w:r>
      <w:r>
        <w:rPr>
          <w:rFonts w:ascii="Times New Roman" w:hAnsi="Times New Roman" w:cs="Times New Roman"/>
          <w:b/>
          <w:sz w:val="26"/>
          <w:szCs w:val="26"/>
        </w:rPr>
        <w:t xml:space="preserve"> t</w:t>
      </w:r>
      <w:r w:rsidR="00B96C69" w:rsidRPr="00B96C69">
        <w:rPr>
          <w:rFonts w:ascii="Times New Roman" w:hAnsi="Times New Roman" w:cs="Times New Roman"/>
          <w:b/>
          <w:sz w:val="26"/>
          <w:szCs w:val="26"/>
        </w:rPr>
        <w:t xml:space="preserve">he second </w:t>
      </w:r>
      <w:r w:rsidR="00B96C69">
        <w:rPr>
          <w:rFonts w:ascii="Times New Roman" w:hAnsi="Times New Roman" w:cs="Times New Roman"/>
          <w:b/>
          <w:sz w:val="26"/>
          <w:szCs w:val="26"/>
        </w:rPr>
        <w:t xml:space="preserve">special </w:t>
      </w:r>
      <w:r w:rsidR="00B96C69" w:rsidRPr="00B96C69">
        <w:rPr>
          <w:rFonts w:ascii="Times New Roman" w:hAnsi="Times New Roman" w:cs="Times New Roman"/>
          <w:b/>
          <w:sz w:val="26"/>
          <w:szCs w:val="26"/>
        </w:rPr>
        <w:t>plea is upheld.</w:t>
      </w:r>
      <w:r w:rsidR="00B96C69">
        <w:rPr>
          <w:rFonts w:ascii="Times New Roman" w:hAnsi="Times New Roman" w:cs="Times New Roman"/>
          <w:sz w:val="26"/>
          <w:szCs w:val="26"/>
        </w:rPr>
        <w:t xml:space="preserve"> </w:t>
      </w:r>
      <w:r w:rsidR="00402A35" w:rsidRPr="00B96C69">
        <w:rPr>
          <w:rFonts w:ascii="Times New Roman" w:hAnsi="Times New Roman" w:cs="Times New Roman"/>
          <w:sz w:val="26"/>
          <w:szCs w:val="26"/>
        </w:rPr>
        <w:t xml:space="preserve">The claim against the Defendants in their representative capacity is therefore </w:t>
      </w:r>
      <w:r w:rsidR="00862BDD">
        <w:rPr>
          <w:rFonts w:ascii="Times New Roman" w:hAnsi="Times New Roman" w:cs="Times New Roman"/>
          <w:sz w:val="26"/>
          <w:szCs w:val="26"/>
        </w:rPr>
        <w:t>dismissed</w:t>
      </w:r>
      <w:r w:rsidR="00986E07">
        <w:rPr>
          <w:rFonts w:ascii="Times New Roman" w:hAnsi="Times New Roman" w:cs="Times New Roman"/>
          <w:sz w:val="26"/>
          <w:szCs w:val="26"/>
        </w:rPr>
        <w:t>.</w:t>
      </w:r>
      <w:r w:rsidR="00450571" w:rsidRPr="00B96C69">
        <w:rPr>
          <w:rFonts w:ascii="Times New Roman" w:hAnsi="Times New Roman" w:cs="Times New Roman"/>
          <w:sz w:val="26"/>
          <w:szCs w:val="26"/>
        </w:rPr>
        <w:t xml:space="preserve"> </w:t>
      </w:r>
    </w:p>
    <w:p w14:paraId="3AAF771D" w14:textId="77777777" w:rsidR="00986E07" w:rsidRDefault="00986E07" w:rsidP="007703AC">
      <w:pPr>
        <w:spacing w:line="360" w:lineRule="auto"/>
        <w:rPr>
          <w:rFonts w:ascii="Times New Roman" w:hAnsi="Times New Roman" w:cs="Times New Roman"/>
          <w:b/>
          <w:sz w:val="26"/>
          <w:szCs w:val="26"/>
        </w:rPr>
      </w:pPr>
    </w:p>
    <w:p w14:paraId="5EC9D4EB" w14:textId="7FF37A80" w:rsidR="00092071" w:rsidRPr="000F1DEE" w:rsidRDefault="00C53CF2" w:rsidP="007703AC">
      <w:pPr>
        <w:spacing w:line="360" w:lineRule="auto"/>
        <w:rPr>
          <w:rFonts w:ascii="Times New Roman" w:hAnsi="Times New Roman" w:cs="Times New Roman"/>
          <w:b/>
          <w:sz w:val="26"/>
          <w:szCs w:val="26"/>
        </w:rPr>
      </w:pPr>
      <w:r w:rsidRPr="000F1DEE">
        <w:rPr>
          <w:rFonts w:ascii="Times New Roman" w:hAnsi="Times New Roman" w:cs="Times New Roman"/>
          <w:b/>
          <w:sz w:val="26"/>
          <w:szCs w:val="26"/>
        </w:rPr>
        <w:t>Costs</w:t>
      </w:r>
    </w:p>
    <w:p w14:paraId="7FFA2458" w14:textId="77777777" w:rsidR="00C53CF2" w:rsidRPr="00B96C69" w:rsidRDefault="00C53CF2" w:rsidP="00B96C69">
      <w:pPr>
        <w:pStyle w:val="ListParagraph"/>
        <w:numPr>
          <w:ilvl w:val="0"/>
          <w:numId w:val="12"/>
        </w:numPr>
        <w:spacing w:line="360" w:lineRule="auto"/>
        <w:rPr>
          <w:rFonts w:ascii="Times New Roman" w:hAnsi="Times New Roman" w:cs="Times New Roman"/>
          <w:sz w:val="26"/>
          <w:szCs w:val="26"/>
        </w:rPr>
      </w:pPr>
      <w:r w:rsidRPr="00B96C69">
        <w:rPr>
          <w:rFonts w:ascii="Times New Roman" w:hAnsi="Times New Roman" w:cs="Times New Roman"/>
          <w:sz w:val="26"/>
          <w:szCs w:val="26"/>
        </w:rPr>
        <w:t xml:space="preserve">Considering that the matter is to proceed to trial in respect of the </w:t>
      </w:r>
      <w:r w:rsidR="009F039C" w:rsidRPr="00B96C69">
        <w:rPr>
          <w:rFonts w:ascii="Times New Roman" w:hAnsi="Times New Roman" w:cs="Times New Roman"/>
          <w:sz w:val="26"/>
          <w:szCs w:val="26"/>
        </w:rPr>
        <w:t xml:space="preserve">claim </w:t>
      </w:r>
      <w:r w:rsidRPr="00B96C69">
        <w:rPr>
          <w:rFonts w:ascii="Times New Roman" w:hAnsi="Times New Roman" w:cs="Times New Roman"/>
          <w:sz w:val="26"/>
          <w:szCs w:val="26"/>
        </w:rPr>
        <w:t xml:space="preserve">against the Defendants in their personal capacity, I think it best that costs should be reserved for determination at the </w:t>
      </w:r>
      <w:r w:rsidR="00351E82" w:rsidRPr="00B96C69">
        <w:rPr>
          <w:rFonts w:ascii="Times New Roman" w:hAnsi="Times New Roman" w:cs="Times New Roman"/>
          <w:sz w:val="26"/>
          <w:szCs w:val="26"/>
        </w:rPr>
        <w:t>end</w:t>
      </w:r>
      <w:r w:rsidRPr="00B96C69">
        <w:rPr>
          <w:rFonts w:ascii="Times New Roman" w:hAnsi="Times New Roman" w:cs="Times New Roman"/>
          <w:sz w:val="26"/>
          <w:szCs w:val="26"/>
        </w:rPr>
        <w:t xml:space="preserve"> of the trial. </w:t>
      </w:r>
    </w:p>
    <w:p w14:paraId="3A51302A" w14:textId="5DA715AF" w:rsidR="00B95E8C" w:rsidRDefault="00B95E8C" w:rsidP="00092071">
      <w:pPr>
        <w:pStyle w:val="ListParagraph"/>
        <w:spacing w:line="360" w:lineRule="auto"/>
        <w:ind w:left="0"/>
        <w:jc w:val="both"/>
        <w:rPr>
          <w:rFonts w:ascii="Times New Roman" w:hAnsi="Times New Roman" w:cs="Times New Roman"/>
          <w:b/>
          <w:sz w:val="26"/>
          <w:szCs w:val="26"/>
        </w:rPr>
      </w:pPr>
    </w:p>
    <w:p w14:paraId="62BF6C11" w14:textId="77777777" w:rsidR="00986E07" w:rsidRDefault="00986E07" w:rsidP="00092071">
      <w:pPr>
        <w:pStyle w:val="ListParagraph"/>
        <w:spacing w:line="360" w:lineRule="auto"/>
        <w:ind w:left="0"/>
        <w:jc w:val="both"/>
        <w:rPr>
          <w:rFonts w:ascii="Times New Roman" w:hAnsi="Times New Roman" w:cs="Times New Roman"/>
          <w:b/>
          <w:sz w:val="26"/>
          <w:szCs w:val="26"/>
        </w:rPr>
      </w:pPr>
    </w:p>
    <w:p w14:paraId="29CB2E5E" w14:textId="77777777" w:rsidR="00986E07" w:rsidRDefault="00986E07" w:rsidP="00092071">
      <w:pPr>
        <w:pStyle w:val="ListParagraph"/>
        <w:spacing w:line="360" w:lineRule="auto"/>
        <w:ind w:left="0"/>
        <w:jc w:val="both"/>
        <w:rPr>
          <w:rFonts w:ascii="Times New Roman" w:hAnsi="Times New Roman" w:cs="Times New Roman"/>
          <w:b/>
          <w:sz w:val="26"/>
          <w:szCs w:val="26"/>
        </w:rPr>
      </w:pPr>
    </w:p>
    <w:p w14:paraId="11ABA95E" w14:textId="77777777" w:rsidR="00986E07" w:rsidRDefault="00986E07" w:rsidP="00092071">
      <w:pPr>
        <w:pStyle w:val="ListParagraph"/>
        <w:spacing w:line="360" w:lineRule="auto"/>
        <w:ind w:left="0"/>
        <w:jc w:val="both"/>
        <w:rPr>
          <w:rFonts w:ascii="Times New Roman" w:hAnsi="Times New Roman" w:cs="Times New Roman"/>
          <w:b/>
          <w:sz w:val="26"/>
          <w:szCs w:val="26"/>
        </w:rPr>
      </w:pPr>
    </w:p>
    <w:p w14:paraId="22FFE23E" w14:textId="77777777" w:rsidR="00986E07" w:rsidRDefault="00986E07" w:rsidP="00092071">
      <w:pPr>
        <w:pStyle w:val="ListParagraph"/>
        <w:spacing w:line="360" w:lineRule="auto"/>
        <w:ind w:left="0"/>
        <w:jc w:val="both"/>
        <w:rPr>
          <w:rFonts w:ascii="Times New Roman" w:hAnsi="Times New Roman" w:cs="Times New Roman"/>
          <w:b/>
          <w:sz w:val="26"/>
          <w:szCs w:val="26"/>
        </w:rPr>
      </w:pPr>
    </w:p>
    <w:p w14:paraId="3CF8A1B4" w14:textId="77777777" w:rsidR="00986E07" w:rsidRDefault="00986E07" w:rsidP="00092071">
      <w:pPr>
        <w:pStyle w:val="ListParagraph"/>
        <w:spacing w:line="360" w:lineRule="auto"/>
        <w:ind w:left="0"/>
        <w:jc w:val="both"/>
        <w:rPr>
          <w:rFonts w:ascii="Times New Roman" w:hAnsi="Times New Roman" w:cs="Times New Roman"/>
          <w:b/>
          <w:sz w:val="26"/>
          <w:szCs w:val="26"/>
        </w:rPr>
      </w:pPr>
    </w:p>
    <w:p w14:paraId="6CBC7295" w14:textId="77777777" w:rsidR="00986E07" w:rsidRDefault="00986E07" w:rsidP="00092071">
      <w:pPr>
        <w:pStyle w:val="ListParagraph"/>
        <w:spacing w:line="360" w:lineRule="auto"/>
        <w:ind w:left="0"/>
        <w:jc w:val="both"/>
        <w:rPr>
          <w:rFonts w:ascii="Times New Roman" w:hAnsi="Times New Roman" w:cs="Times New Roman"/>
          <w:b/>
          <w:sz w:val="26"/>
          <w:szCs w:val="26"/>
        </w:rPr>
      </w:pPr>
    </w:p>
    <w:p w14:paraId="57B1A02F" w14:textId="29604178" w:rsidR="002A5117" w:rsidRDefault="00092071" w:rsidP="00092071">
      <w:pPr>
        <w:pStyle w:val="ListParagraph"/>
        <w:spacing w:line="360" w:lineRule="auto"/>
        <w:ind w:left="0"/>
        <w:jc w:val="both"/>
        <w:rPr>
          <w:rFonts w:ascii="Times New Roman" w:hAnsi="Times New Roman" w:cs="Times New Roman"/>
          <w:b/>
          <w:sz w:val="26"/>
          <w:szCs w:val="26"/>
        </w:rPr>
      </w:pPr>
      <w:r w:rsidRPr="000F1DEE">
        <w:rPr>
          <w:rFonts w:ascii="Times New Roman" w:hAnsi="Times New Roman" w:cs="Times New Roman"/>
          <w:b/>
          <w:sz w:val="26"/>
          <w:szCs w:val="26"/>
        </w:rPr>
        <w:t>IN THE RESULT</w:t>
      </w:r>
      <w:r w:rsidR="00AC3E2D">
        <w:rPr>
          <w:rFonts w:ascii="Times New Roman" w:hAnsi="Times New Roman" w:cs="Times New Roman"/>
          <w:b/>
          <w:sz w:val="26"/>
          <w:szCs w:val="26"/>
        </w:rPr>
        <w:t>,</w:t>
      </w:r>
      <w:r w:rsidRPr="000F1DEE">
        <w:rPr>
          <w:rFonts w:ascii="Times New Roman" w:hAnsi="Times New Roman" w:cs="Times New Roman"/>
          <w:b/>
          <w:sz w:val="26"/>
          <w:szCs w:val="26"/>
        </w:rPr>
        <w:t xml:space="preserve"> I MAKE THE FOLLOWING ORDER:</w:t>
      </w:r>
    </w:p>
    <w:p w14:paraId="63C6FCB5" w14:textId="77777777" w:rsidR="00AC3E2D" w:rsidRPr="000F1DEE" w:rsidRDefault="00AC3E2D" w:rsidP="00092071">
      <w:pPr>
        <w:pStyle w:val="ListParagraph"/>
        <w:spacing w:line="360" w:lineRule="auto"/>
        <w:ind w:left="0"/>
        <w:jc w:val="both"/>
        <w:rPr>
          <w:rFonts w:ascii="Times New Roman" w:hAnsi="Times New Roman" w:cs="Times New Roman"/>
          <w:b/>
          <w:sz w:val="26"/>
          <w:szCs w:val="26"/>
        </w:rPr>
      </w:pPr>
    </w:p>
    <w:p w14:paraId="545B1E9D" w14:textId="464F00CA" w:rsidR="00351E82" w:rsidRPr="000F1DEE" w:rsidRDefault="002A5117" w:rsidP="0006013B">
      <w:pPr>
        <w:pStyle w:val="ListParagraph"/>
        <w:numPr>
          <w:ilvl w:val="1"/>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092071" w:rsidRPr="000F1DEE">
        <w:rPr>
          <w:rFonts w:ascii="Times New Roman" w:hAnsi="Times New Roman" w:cs="Times New Roman"/>
          <w:sz w:val="26"/>
          <w:szCs w:val="26"/>
        </w:rPr>
        <w:t>first special</w:t>
      </w:r>
      <w:r w:rsidRPr="000F1DEE">
        <w:rPr>
          <w:rFonts w:ascii="Times New Roman" w:hAnsi="Times New Roman" w:cs="Times New Roman"/>
          <w:sz w:val="26"/>
          <w:szCs w:val="26"/>
        </w:rPr>
        <w:t xml:space="preserve"> </w:t>
      </w:r>
      <w:r w:rsidR="007E196E" w:rsidRPr="000F1DEE">
        <w:rPr>
          <w:rFonts w:ascii="Times New Roman" w:hAnsi="Times New Roman" w:cs="Times New Roman"/>
          <w:sz w:val="26"/>
          <w:szCs w:val="26"/>
        </w:rPr>
        <w:t xml:space="preserve">plea is </w:t>
      </w:r>
      <w:r w:rsidR="0006013B">
        <w:rPr>
          <w:rFonts w:ascii="Times New Roman" w:hAnsi="Times New Roman" w:cs="Times New Roman"/>
          <w:sz w:val="26"/>
          <w:szCs w:val="26"/>
        </w:rPr>
        <w:t>dismissed</w:t>
      </w:r>
      <w:r w:rsidR="007E196E" w:rsidRPr="000F1DEE">
        <w:rPr>
          <w:rFonts w:ascii="Times New Roman" w:hAnsi="Times New Roman" w:cs="Times New Roman"/>
          <w:sz w:val="26"/>
          <w:szCs w:val="26"/>
        </w:rPr>
        <w:t>.</w:t>
      </w:r>
      <w:r w:rsidR="00351E82" w:rsidRPr="000F1DEE">
        <w:rPr>
          <w:rFonts w:ascii="Times New Roman" w:hAnsi="Times New Roman" w:cs="Times New Roman"/>
          <w:sz w:val="26"/>
          <w:szCs w:val="26"/>
        </w:rPr>
        <w:t xml:space="preserve"> The </w:t>
      </w:r>
      <w:r w:rsidR="0006013B">
        <w:rPr>
          <w:rFonts w:ascii="Times New Roman" w:hAnsi="Times New Roman" w:cs="Times New Roman"/>
          <w:sz w:val="26"/>
          <w:szCs w:val="26"/>
        </w:rPr>
        <w:t xml:space="preserve">claim against </w:t>
      </w:r>
      <w:r w:rsidR="00351E82" w:rsidRPr="000F1DEE">
        <w:rPr>
          <w:rFonts w:ascii="Times New Roman" w:hAnsi="Times New Roman" w:cs="Times New Roman"/>
          <w:sz w:val="26"/>
          <w:szCs w:val="26"/>
        </w:rPr>
        <w:t xml:space="preserve">the Defendants in their personal </w:t>
      </w:r>
      <w:r w:rsidR="0006013B">
        <w:rPr>
          <w:rFonts w:ascii="Times New Roman" w:hAnsi="Times New Roman" w:cs="Times New Roman"/>
          <w:sz w:val="26"/>
          <w:szCs w:val="26"/>
        </w:rPr>
        <w:t xml:space="preserve">capacity is postponed </w:t>
      </w:r>
      <w:r w:rsidR="0006013B" w:rsidRPr="00B96C69">
        <w:rPr>
          <w:rFonts w:ascii="Times New Roman" w:hAnsi="Times New Roman" w:cs="Times New Roman"/>
          <w:i/>
          <w:sz w:val="26"/>
          <w:szCs w:val="26"/>
        </w:rPr>
        <w:t>sine die</w:t>
      </w:r>
      <w:r w:rsidR="002E60EE">
        <w:rPr>
          <w:rFonts w:ascii="Times New Roman" w:hAnsi="Times New Roman" w:cs="Times New Roman"/>
          <w:sz w:val="26"/>
          <w:szCs w:val="26"/>
        </w:rPr>
        <w:t xml:space="preserve"> for adjudication</w:t>
      </w:r>
      <w:r w:rsidR="00CC2BE2">
        <w:rPr>
          <w:rFonts w:ascii="Times New Roman" w:hAnsi="Times New Roman" w:cs="Times New Roman"/>
          <w:sz w:val="26"/>
          <w:szCs w:val="26"/>
        </w:rPr>
        <w:t>.</w:t>
      </w:r>
    </w:p>
    <w:p w14:paraId="46B24A52" w14:textId="77777777" w:rsidR="0006013B" w:rsidRPr="0006013B" w:rsidRDefault="00092071" w:rsidP="0006013B">
      <w:pPr>
        <w:pStyle w:val="ListParagraph"/>
        <w:numPr>
          <w:ilvl w:val="1"/>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The </w:t>
      </w:r>
      <w:r w:rsidR="0006013B">
        <w:rPr>
          <w:rFonts w:ascii="Times New Roman" w:hAnsi="Times New Roman" w:cs="Times New Roman"/>
          <w:sz w:val="26"/>
          <w:szCs w:val="26"/>
        </w:rPr>
        <w:t>second special p</w:t>
      </w:r>
      <w:r w:rsidR="0006013B" w:rsidRPr="0006013B">
        <w:rPr>
          <w:rFonts w:ascii="Times New Roman" w:hAnsi="Times New Roman" w:cs="Times New Roman"/>
          <w:sz w:val="26"/>
          <w:szCs w:val="26"/>
        </w:rPr>
        <w:t>lea is upheld</w:t>
      </w:r>
      <w:r w:rsidR="0006013B">
        <w:rPr>
          <w:rFonts w:ascii="Times New Roman" w:hAnsi="Times New Roman" w:cs="Times New Roman"/>
          <w:sz w:val="26"/>
          <w:szCs w:val="26"/>
        </w:rPr>
        <w:t xml:space="preserve">. The </w:t>
      </w:r>
      <w:r w:rsidR="0006013B" w:rsidRPr="0006013B">
        <w:rPr>
          <w:rFonts w:ascii="Times New Roman" w:hAnsi="Times New Roman" w:cs="Times New Roman"/>
          <w:sz w:val="26"/>
          <w:szCs w:val="26"/>
        </w:rPr>
        <w:t xml:space="preserve">claim against </w:t>
      </w:r>
      <w:r w:rsidR="00231FBA" w:rsidRPr="000F1DEE">
        <w:rPr>
          <w:rFonts w:ascii="Times New Roman" w:hAnsi="Times New Roman" w:cs="Times New Roman"/>
          <w:sz w:val="26"/>
          <w:szCs w:val="26"/>
        </w:rPr>
        <w:t xml:space="preserve">the Defendants in their representative capacity as parents and guardians of </w:t>
      </w:r>
      <w:r w:rsidR="0006013B" w:rsidRPr="0006013B">
        <w:rPr>
          <w:rFonts w:ascii="Times New Roman" w:hAnsi="Times New Roman" w:cs="Times New Roman"/>
          <w:sz w:val="26"/>
          <w:szCs w:val="26"/>
        </w:rPr>
        <w:t>Aaliyah Madatt</w:t>
      </w:r>
      <w:r w:rsidR="00231FBA" w:rsidRPr="000F1DEE">
        <w:rPr>
          <w:rFonts w:ascii="Times New Roman" w:hAnsi="Times New Roman" w:cs="Times New Roman"/>
          <w:sz w:val="26"/>
          <w:szCs w:val="26"/>
        </w:rPr>
        <w:t>, is dismissed.</w:t>
      </w:r>
    </w:p>
    <w:p w14:paraId="40DA0B19" w14:textId="77777777" w:rsidR="002A5117" w:rsidRPr="000F1DEE" w:rsidRDefault="00092071" w:rsidP="005F1E61">
      <w:pPr>
        <w:pStyle w:val="ListParagraph"/>
        <w:numPr>
          <w:ilvl w:val="1"/>
          <w:numId w:val="12"/>
        </w:numPr>
        <w:spacing w:line="360" w:lineRule="auto"/>
        <w:jc w:val="both"/>
        <w:rPr>
          <w:rFonts w:ascii="Times New Roman" w:hAnsi="Times New Roman" w:cs="Times New Roman"/>
          <w:sz w:val="26"/>
          <w:szCs w:val="26"/>
        </w:rPr>
      </w:pPr>
      <w:r w:rsidRPr="000F1DEE">
        <w:rPr>
          <w:rFonts w:ascii="Times New Roman" w:hAnsi="Times New Roman" w:cs="Times New Roman"/>
          <w:sz w:val="26"/>
          <w:szCs w:val="26"/>
        </w:rPr>
        <w:t xml:space="preserve">Costs are reserved for determination at the end of </w:t>
      </w:r>
      <w:r w:rsidR="00231FBA" w:rsidRPr="000F1DEE">
        <w:rPr>
          <w:rFonts w:ascii="Times New Roman" w:hAnsi="Times New Roman" w:cs="Times New Roman"/>
          <w:sz w:val="26"/>
          <w:szCs w:val="26"/>
        </w:rPr>
        <w:t xml:space="preserve">the </w:t>
      </w:r>
      <w:r w:rsidRPr="000F1DEE">
        <w:rPr>
          <w:rFonts w:ascii="Times New Roman" w:hAnsi="Times New Roman" w:cs="Times New Roman"/>
          <w:sz w:val="26"/>
          <w:szCs w:val="26"/>
        </w:rPr>
        <w:t>trial.</w:t>
      </w:r>
    </w:p>
    <w:p w14:paraId="07E899B9" w14:textId="125E04E0" w:rsidR="00452B1D" w:rsidRPr="000F1DEE" w:rsidRDefault="00962F2E" w:rsidP="00634259">
      <w:pPr>
        <w:pBdr>
          <w:top w:val="nil"/>
          <w:left w:val="nil"/>
          <w:bottom w:val="nil"/>
          <w:right w:val="nil"/>
          <w:between w:val="nil"/>
        </w:pBdr>
        <w:spacing w:line="360" w:lineRule="auto"/>
        <w:ind w:left="720"/>
        <w:rPr>
          <w:rFonts w:ascii="Times New Roman" w:hAnsi="Times New Roman" w:cs="Times New Roman"/>
          <w:color w:val="000000"/>
          <w:sz w:val="26"/>
          <w:szCs w:val="26"/>
        </w:rPr>
      </w:pPr>
      <w:r w:rsidRPr="000F1DEE">
        <w:rPr>
          <w:rFonts w:ascii="Times New Roman" w:hAnsi="Times New Roman" w:cs="Times New Roman"/>
          <w:color w:val="000000"/>
          <w:sz w:val="26"/>
          <w:szCs w:val="26"/>
        </w:rPr>
        <w:t xml:space="preserve">                                                                    </w:t>
      </w:r>
      <w:r w:rsidR="00452B1D" w:rsidRPr="000F1DEE">
        <w:rPr>
          <w:rFonts w:ascii="Times New Roman" w:hAnsi="Times New Roman" w:cs="Times New Roman"/>
          <w:color w:val="000000"/>
          <w:sz w:val="26"/>
          <w:szCs w:val="26"/>
        </w:rPr>
        <w:t xml:space="preserve">   </w:t>
      </w:r>
    </w:p>
    <w:p w14:paraId="015E074E" w14:textId="77777777" w:rsidR="00452B1D" w:rsidRPr="000F1DEE" w:rsidRDefault="00452B1D" w:rsidP="00634259">
      <w:pPr>
        <w:spacing w:after="0" w:line="360" w:lineRule="auto"/>
        <w:jc w:val="center"/>
        <w:rPr>
          <w:rFonts w:ascii="Times New Roman" w:eastAsia="Arial" w:hAnsi="Times New Roman" w:cs="Times New Roman"/>
          <w:sz w:val="26"/>
          <w:szCs w:val="26"/>
          <w:u w:val="single"/>
        </w:rPr>
      </w:pPr>
      <w:r w:rsidRPr="000F1DEE">
        <w:rPr>
          <w:rFonts w:ascii="Times New Roman" w:eastAsia="Arial" w:hAnsi="Times New Roman" w:cs="Times New Roman"/>
          <w:sz w:val="26"/>
          <w:szCs w:val="26"/>
        </w:rPr>
        <w:t xml:space="preserve">                                                           </w:t>
      </w:r>
      <w:r w:rsidR="002F0FF1" w:rsidRPr="000F1DEE">
        <w:rPr>
          <w:rFonts w:ascii="Times New Roman" w:eastAsia="Arial" w:hAnsi="Times New Roman" w:cs="Times New Roman"/>
          <w:sz w:val="26"/>
          <w:szCs w:val="26"/>
        </w:rPr>
        <w:t xml:space="preserve">                          </w:t>
      </w:r>
      <w:r w:rsidRPr="000F1DEE">
        <w:rPr>
          <w:rFonts w:ascii="Times New Roman" w:eastAsia="Arial" w:hAnsi="Times New Roman" w:cs="Times New Roman"/>
          <w:sz w:val="26"/>
          <w:szCs w:val="26"/>
        </w:rPr>
        <w:t xml:space="preserve"> _____________________</w:t>
      </w:r>
    </w:p>
    <w:p w14:paraId="0F4AFE8D" w14:textId="77777777" w:rsidR="00452B1D" w:rsidRPr="000F1DEE" w:rsidRDefault="00452B1D" w:rsidP="00634259">
      <w:pPr>
        <w:spacing w:after="0" w:line="360" w:lineRule="auto"/>
        <w:jc w:val="center"/>
        <w:rPr>
          <w:rFonts w:ascii="Times New Roman" w:eastAsia="Arial" w:hAnsi="Times New Roman" w:cs="Times New Roman"/>
          <w:b/>
          <w:sz w:val="26"/>
          <w:szCs w:val="26"/>
        </w:rPr>
      </w:pPr>
      <w:r w:rsidRPr="000F1DEE">
        <w:rPr>
          <w:rFonts w:ascii="Times New Roman" w:eastAsia="Arial" w:hAnsi="Times New Roman" w:cs="Times New Roman"/>
          <w:sz w:val="26"/>
          <w:szCs w:val="26"/>
        </w:rPr>
        <w:t xml:space="preserve">                                                                                                                        </w:t>
      </w:r>
      <w:r w:rsidRPr="000F1DEE">
        <w:rPr>
          <w:rFonts w:ascii="Times New Roman" w:eastAsia="Arial" w:hAnsi="Times New Roman" w:cs="Times New Roman"/>
          <w:b/>
          <w:bCs/>
          <w:sz w:val="26"/>
          <w:szCs w:val="26"/>
        </w:rPr>
        <w:t xml:space="preserve">M </w:t>
      </w:r>
      <w:r w:rsidRPr="000F1DEE">
        <w:rPr>
          <w:rFonts w:ascii="Times New Roman" w:eastAsia="Arial" w:hAnsi="Times New Roman" w:cs="Times New Roman"/>
          <w:b/>
          <w:sz w:val="26"/>
          <w:szCs w:val="26"/>
        </w:rPr>
        <w:t xml:space="preserve">Olivier </w:t>
      </w:r>
    </w:p>
    <w:p w14:paraId="4B141814" w14:textId="77777777" w:rsidR="00452B1D" w:rsidRPr="000F1DEE" w:rsidRDefault="00452B1D" w:rsidP="00634259">
      <w:pPr>
        <w:spacing w:after="0" w:line="360" w:lineRule="auto"/>
        <w:rPr>
          <w:rFonts w:ascii="Times New Roman" w:eastAsia="Arial" w:hAnsi="Times New Roman" w:cs="Times New Roman"/>
          <w:b/>
          <w:sz w:val="26"/>
          <w:szCs w:val="26"/>
        </w:rPr>
      </w:pPr>
      <w:r w:rsidRPr="000F1DEE">
        <w:rPr>
          <w:rFonts w:ascii="Times New Roman" w:eastAsia="Arial" w:hAnsi="Times New Roman" w:cs="Times New Roman"/>
          <w:b/>
          <w:sz w:val="26"/>
          <w:szCs w:val="26"/>
        </w:rPr>
        <w:t xml:space="preserve">                                                                                  Acting Judge of the High Court             </w:t>
      </w:r>
    </w:p>
    <w:p w14:paraId="5CEC86BA" w14:textId="77777777" w:rsidR="00452B1D" w:rsidRPr="000F1DEE" w:rsidRDefault="00452B1D" w:rsidP="00634259">
      <w:pPr>
        <w:spacing w:after="0" w:line="360" w:lineRule="auto"/>
        <w:jc w:val="center"/>
        <w:rPr>
          <w:rFonts w:ascii="Times New Roman" w:eastAsia="Arial" w:hAnsi="Times New Roman" w:cs="Times New Roman"/>
          <w:b/>
          <w:sz w:val="26"/>
          <w:szCs w:val="26"/>
        </w:rPr>
      </w:pPr>
      <w:r w:rsidRPr="000F1DEE">
        <w:rPr>
          <w:rFonts w:ascii="Times New Roman" w:eastAsia="Arial" w:hAnsi="Times New Roman" w:cs="Times New Roman"/>
          <w:b/>
          <w:sz w:val="26"/>
          <w:szCs w:val="26"/>
        </w:rPr>
        <w:t xml:space="preserve">                                                                    </w:t>
      </w:r>
      <w:r w:rsidR="004C7434" w:rsidRPr="000F1DEE">
        <w:rPr>
          <w:rFonts w:ascii="Times New Roman" w:eastAsia="Arial" w:hAnsi="Times New Roman" w:cs="Times New Roman"/>
          <w:b/>
          <w:sz w:val="26"/>
          <w:szCs w:val="26"/>
        </w:rPr>
        <w:t xml:space="preserve">       </w:t>
      </w:r>
      <w:r w:rsidRPr="000F1DEE">
        <w:rPr>
          <w:rFonts w:ascii="Times New Roman" w:eastAsia="Arial" w:hAnsi="Times New Roman" w:cs="Times New Roman"/>
          <w:b/>
          <w:sz w:val="26"/>
          <w:szCs w:val="26"/>
        </w:rPr>
        <w:t>Gauteng Division, Johannesburg</w:t>
      </w:r>
    </w:p>
    <w:p w14:paraId="78F96C6D" w14:textId="77777777" w:rsidR="00452B1D" w:rsidRPr="000F1DEE" w:rsidRDefault="00452B1D" w:rsidP="00634259">
      <w:pPr>
        <w:spacing w:after="0" w:line="360" w:lineRule="auto"/>
        <w:rPr>
          <w:rFonts w:ascii="Times New Roman" w:eastAsia="Arial" w:hAnsi="Times New Roman" w:cs="Times New Roman"/>
          <w:sz w:val="26"/>
          <w:szCs w:val="26"/>
        </w:rPr>
      </w:pPr>
    </w:p>
    <w:p w14:paraId="13C19028" w14:textId="77777777" w:rsidR="00452B1D" w:rsidRPr="000F1DEE" w:rsidRDefault="00452B1D" w:rsidP="00634259">
      <w:pPr>
        <w:spacing w:after="0" w:line="360" w:lineRule="auto"/>
        <w:rPr>
          <w:rFonts w:ascii="Times New Roman" w:eastAsia="Arial" w:hAnsi="Times New Roman" w:cs="Times New Roman"/>
          <w:sz w:val="26"/>
          <w:szCs w:val="26"/>
        </w:rPr>
      </w:pPr>
    </w:p>
    <w:p w14:paraId="03C3FA12" w14:textId="77777777" w:rsidR="00452B1D" w:rsidRPr="000F1DEE" w:rsidRDefault="00452B1D" w:rsidP="00634259">
      <w:pPr>
        <w:spacing w:line="360" w:lineRule="auto"/>
        <w:jc w:val="both"/>
        <w:rPr>
          <w:rFonts w:ascii="Times New Roman" w:hAnsi="Times New Roman" w:cs="Times New Roman"/>
          <w:i/>
          <w:iCs/>
          <w:sz w:val="26"/>
          <w:szCs w:val="26"/>
        </w:rPr>
      </w:pPr>
      <w:r w:rsidRPr="000F1DEE">
        <w:rPr>
          <w:rFonts w:ascii="Times New Roman" w:hAnsi="Times New Roman" w:cs="Times New Roman"/>
          <w:i/>
          <w:sz w:val="26"/>
          <w:szCs w:val="26"/>
        </w:rPr>
        <w:t xml:space="preserve">This judgment was handed down electronically by circulation to the parties and/or parties’ representatives by email and by upload to CaseLines. The date and time </w:t>
      </w:r>
      <w:r w:rsidR="002F0FF1" w:rsidRPr="000F1DEE">
        <w:rPr>
          <w:rFonts w:ascii="Times New Roman" w:hAnsi="Times New Roman" w:cs="Times New Roman"/>
          <w:i/>
          <w:sz w:val="26"/>
          <w:szCs w:val="26"/>
        </w:rPr>
        <w:t>for hand-down is deemed to be 16</w:t>
      </w:r>
      <w:r w:rsidRPr="000F1DEE">
        <w:rPr>
          <w:rFonts w:ascii="Times New Roman" w:hAnsi="Times New Roman" w:cs="Times New Roman"/>
          <w:i/>
          <w:sz w:val="26"/>
          <w:szCs w:val="26"/>
        </w:rPr>
        <w:t xml:space="preserve">h00 on </w:t>
      </w:r>
      <w:r w:rsidR="00962F2E" w:rsidRPr="000F1DEE">
        <w:rPr>
          <w:rFonts w:ascii="Times New Roman" w:hAnsi="Times New Roman" w:cs="Times New Roman"/>
          <w:i/>
          <w:iCs/>
          <w:sz w:val="26"/>
          <w:szCs w:val="26"/>
        </w:rPr>
        <w:t>18</w:t>
      </w:r>
      <w:r w:rsidRPr="000F1DEE">
        <w:rPr>
          <w:rFonts w:ascii="Times New Roman" w:hAnsi="Times New Roman" w:cs="Times New Roman"/>
          <w:i/>
          <w:iCs/>
          <w:sz w:val="26"/>
          <w:szCs w:val="26"/>
        </w:rPr>
        <w:t xml:space="preserve"> </w:t>
      </w:r>
      <w:r w:rsidR="008A6886" w:rsidRPr="000F1DEE">
        <w:rPr>
          <w:rFonts w:ascii="Times New Roman" w:hAnsi="Times New Roman" w:cs="Times New Roman"/>
          <w:i/>
          <w:iCs/>
          <w:sz w:val="26"/>
          <w:szCs w:val="26"/>
        </w:rPr>
        <w:t>August</w:t>
      </w:r>
      <w:r w:rsidRPr="000F1DEE">
        <w:rPr>
          <w:rFonts w:ascii="Times New Roman" w:hAnsi="Times New Roman" w:cs="Times New Roman"/>
          <w:i/>
          <w:iCs/>
          <w:sz w:val="26"/>
          <w:szCs w:val="26"/>
        </w:rPr>
        <w:t xml:space="preserve"> 2022.</w:t>
      </w:r>
    </w:p>
    <w:p w14:paraId="105D261C" w14:textId="77777777" w:rsidR="00452B1D" w:rsidRPr="000F1DEE" w:rsidRDefault="00452B1D" w:rsidP="00634259">
      <w:pPr>
        <w:spacing w:after="0" w:line="360" w:lineRule="auto"/>
        <w:jc w:val="center"/>
        <w:rPr>
          <w:rFonts w:ascii="Times New Roman" w:eastAsia="Arial" w:hAnsi="Times New Roman" w:cs="Times New Roman"/>
          <w:sz w:val="26"/>
          <w:szCs w:val="26"/>
        </w:rPr>
      </w:pPr>
      <w:r w:rsidRPr="000F1DEE">
        <w:rPr>
          <w:rFonts w:ascii="Times New Roman" w:eastAsia="Arial" w:hAnsi="Times New Roman" w:cs="Times New Roman"/>
          <w:sz w:val="26"/>
          <w:szCs w:val="26"/>
        </w:rPr>
        <w:t xml:space="preserve">                                                                                              </w:t>
      </w:r>
    </w:p>
    <w:p w14:paraId="608BC208" w14:textId="77777777" w:rsidR="00452B1D" w:rsidRPr="000F1DEE" w:rsidRDefault="00452B1D" w:rsidP="00634259">
      <w:pPr>
        <w:spacing w:after="0" w:line="360" w:lineRule="auto"/>
        <w:jc w:val="right"/>
        <w:rPr>
          <w:rFonts w:ascii="Times New Roman" w:eastAsia="Arial" w:hAnsi="Times New Roman" w:cs="Times New Roman"/>
          <w:sz w:val="26"/>
          <w:szCs w:val="26"/>
        </w:rPr>
      </w:pPr>
    </w:p>
    <w:p w14:paraId="6C9FA025" w14:textId="77777777" w:rsidR="00452B1D" w:rsidRPr="000F1DEE" w:rsidRDefault="00452B1D" w:rsidP="00634259">
      <w:pPr>
        <w:spacing w:after="0" w:line="360" w:lineRule="auto"/>
        <w:jc w:val="right"/>
        <w:rPr>
          <w:rFonts w:ascii="Times New Roman" w:eastAsia="Arial" w:hAnsi="Times New Roman" w:cs="Times New Roman"/>
          <w:sz w:val="26"/>
          <w:szCs w:val="26"/>
        </w:rPr>
      </w:pPr>
    </w:p>
    <w:p w14:paraId="42CF9338" w14:textId="01FAD119" w:rsidR="00452B1D" w:rsidRPr="000F1DEE" w:rsidRDefault="00452B1D" w:rsidP="00634259">
      <w:pPr>
        <w:tabs>
          <w:tab w:val="left" w:pos="4111"/>
        </w:tabs>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 xml:space="preserve">Date of hearing: </w:t>
      </w:r>
      <w:r w:rsidRPr="000F1DEE">
        <w:rPr>
          <w:rFonts w:ascii="Times New Roman" w:eastAsia="Arial" w:hAnsi="Times New Roman" w:cs="Times New Roman"/>
          <w:sz w:val="26"/>
          <w:szCs w:val="26"/>
        </w:rPr>
        <w:tab/>
      </w:r>
      <w:r w:rsidR="00553B6F">
        <w:rPr>
          <w:rFonts w:ascii="Times New Roman" w:eastAsia="Arial" w:hAnsi="Times New Roman" w:cs="Times New Roman"/>
          <w:sz w:val="26"/>
          <w:szCs w:val="26"/>
        </w:rPr>
        <w:t>10 May</w:t>
      </w:r>
      <w:r w:rsidRPr="000F1DEE">
        <w:rPr>
          <w:rFonts w:ascii="Times New Roman" w:eastAsia="Arial" w:hAnsi="Times New Roman" w:cs="Times New Roman"/>
          <w:sz w:val="26"/>
          <w:szCs w:val="26"/>
        </w:rPr>
        <w:t xml:space="preserve"> 2022</w:t>
      </w:r>
    </w:p>
    <w:p w14:paraId="304F94DA" w14:textId="77777777" w:rsidR="00123AB9" w:rsidRPr="000F1DEE" w:rsidRDefault="00123AB9" w:rsidP="00634259">
      <w:pPr>
        <w:tabs>
          <w:tab w:val="left" w:pos="4111"/>
        </w:tabs>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 xml:space="preserve">Additional submissions: </w:t>
      </w:r>
      <w:r w:rsidRPr="000F1DEE">
        <w:rPr>
          <w:rFonts w:ascii="Times New Roman" w:eastAsia="Arial" w:hAnsi="Times New Roman" w:cs="Times New Roman"/>
          <w:sz w:val="26"/>
          <w:szCs w:val="26"/>
        </w:rPr>
        <w:tab/>
        <w:t>30 May 2022</w:t>
      </w:r>
    </w:p>
    <w:p w14:paraId="780E29F0" w14:textId="64FC5AEC" w:rsidR="00962F2E" w:rsidRPr="000F1DEE" w:rsidRDefault="00962F2E" w:rsidP="00634259">
      <w:pPr>
        <w:tabs>
          <w:tab w:val="left" w:pos="4111"/>
        </w:tabs>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Transcribed record</w:t>
      </w:r>
      <w:r w:rsidR="004C7434" w:rsidRPr="000F1DEE">
        <w:rPr>
          <w:rFonts w:ascii="Times New Roman" w:eastAsia="Arial" w:hAnsi="Times New Roman" w:cs="Times New Roman"/>
          <w:sz w:val="26"/>
          <w:szCs w:val="26"/>
        </w:rPr>
        <w:t xml:space="preserve"> received</w:t>
      </w:r>
      <w:r w:rsidRPr="000F1DEE">
        <w:rPr>
          <w:rFonts w:ascii="Times New Roman" w:eastAsia="Arial" w:hAnsi="Times New Roman" w:cs="Times New Roman"/>
          <w:sz w:val="26"/>
          <w:szCs w:val="26"/>
        </w:rPr>
        <w:t xml:space="preserve">: </w:t>
      </w:r>
      <w:r w:rsidR="004914F7" w:rsidRPr="000F1DEE">
        <w:rPr>
          <w:rFonts w:ascii="Times New Roman" w:eastAsia="Arial" w:hAnsi="Times New Roman" w:cs="Times New Roman"/>
          <w:sz w:val="26"/>
          <w:szCs w:val="26"/>
        </w:rPr>
        <w:tab/>
      </w:r>
      <w:r w:rsidR="00AC3E2D">
        <w:rPr>
          <w:rFonts w:ascii="Times New Roman" w:eastAsia="Arial" w:hAnsi="Times New Roman" w:cs="Times New Roman"/>
          <w:sz w:val="26"/>
          <w:szCs w:val="26"/>
        </w:rPr>
        <w:t xml:space="preserve">2 </w:t>
      </w:r>
      <w:r w:rsidR="004914F7" w:rsidRPr="000F1DEE">
        <w:rPr>
          <w:rFonts w:ascii="Times New Roman" w:eastAsia="Arial" w:hAnsi="Times New Roman" w:cs="Times New Roman"/>
          <w:sz w:val="26"/>
          <w:szCs w:val="26"/>
        </w:rPr>
        <w:t>August 2022</w:t>
      </w:r>
    </w:p>
    <w:p w14:paraId="526BC59C" w14:textId="77777777" w:rsidR="00452B1D" w:rsidRPr="000F1DEE" w:rsidRDefault="00452B1D" w:rsidP="00634259">
      <w:pPr>
        <w:tabs>
          <w:tab w:val="left" w:pos="4111"/>
        </w:tabs>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Date of judgment:</w:t>
      </w:r>
      <w:r w:rsidRPr="000F1DEE">
        <w:rPr>
          <w:rFonts w:ascii="Times New Roman" w:eastAsia="Arial" w:hAnsi="Times New Roman" w:cs="Times New Roman"/>
          <w:sz w:val="26"/>
          <w:szCs w:val="26"/>
        </w:rPr>
        <w:tab/>
      </w:r>
      <w:r w:rsidR="00962F2E" w:rsidRPr="000F1DEE">
        <w:rPr>
          <w:rFonts w:ascii="Times New Roman" w:eastAsia="Arial" w:hAnsi="Times New Roman" w:cs="Times New Roman"/>
          <w:sz w:val="26"/>
          <w:szCs w:val="26"/>
        </w:rPr>
        <w:t>18</w:t>
      </w:r>
      <w:r w:rsidR="00B512E2" w:rsidRPr="000F1DEE">
        <w:rPr>
          <w:rFonts w:ascii="Times New Roman" w:eastAsia="Arial" w:hAnsi="Times New Roman" w:cs="Times New Roman"/>
          <w:sz w:val="26"/>
          <w:szCs w:val="26"/>
        </w:rPr>
        <w:t xml:space="preserve"> August</w:t>
      </w:r>
      <w:r w:rsidRPr="000F1DEE">
        <w:rPr>
          <w:rFonts w:ascii="Times New Roman" w:eastAsia="Arial" w:hAnsi="Times New Roman" w:cs="Times New Roman"/>
          <w:sz w:val="26"/>
          <w:szCs w:val="26"/>
        </w:rPr>
        <w:t xml:space="preserve"> 2022</w:t>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p>
    <w:p w14:paraId="0B88E165" w14:textId="77777777" w:rsidR="00452B1D" w:rsidRPr="000F1DEE" w:rsidRDefault="00452B1D" w:rsidP="00634259">
      <w:pPr>
        <w:tabs>
          <w:tab w:val="left" w:pos="4111"/>
        </w:tabs>
        <w:spacing w:after="0" w:line="360" w:lineRule="auto"/>
        <w:rPr>
          <w:rFonts w:ascii="Times New Roman" w:eastAsia="Arial" w:hAnsi="Times New Roman" w:cs="Times New Roman"/>
          <w:sz w:val="26"/>
          <w:szCs w:val="26"/>
        </w:rPr>
      </w:pPr>
    </w:p>
    <w:p w14:paraId="1D3B8C80"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Appearances:</w:t>
      </w:r>
    </w:p>
    <w:p w14:paraId="1089D5CE" w14:textId="77777777" w:rsidR="00452B1D" w:rsidRPr="000F1DEE" w:rsidRDefault="00452B1D" w:rsidP="00634259">
      <w:pPr>
        <w:spacing w:after="0" w:line="360" w:lineRule="auto"/>
        <w:jc w:val="right"/>
        <w:rPr>
          <w:rFonts w:ascii="Times New Roman" w:eastAsia="Arial" w:hAnsi="Times New Roman" w:cs="Times New Roman"/>
          <w:sz w:val="26"/>
          <w:szCs w:val="26"/>
        </w:rPr>
      </w:pPr>
    </w:p>
    <w:p w14:paraId="12DC085F"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 xml:space="preserve">On behalf of the </w:t>
      </w:r>
      <w:r w:rsidR="00C04B37" w:rsidRPr="000F1DEE">
        <w:rPr>
          <w:rFonts w:ascii="Times New Roman" w:eastAsia="Arial" w:hAnsi="Times New Roman" w:cs="Times New Roman"/>
          <w:sz w:val="26"/>
          <w:szCs w:val="26"/>
        </w:rPr>
        <w:t>Plaintiff</w:t>
      </w:r>
      <w:r w:rsidRPr="000F1DEE">
        <w:rPr>
          <w:rFonts w:ascii="Times New Roman" w:eastAsia="Arial" w:hAnsi="Times New Roman" w:cs="Times New Roman"/>
          <w:sz w:val="26"/>
          <w:szCs w:val="26"/>
        </w:rPr>
        <w:t xml:space="preserve">:                  </w:t>
      </w:r>
      <w:r w:rsidRPr="000F1DEE">
        <w:rPr>
          <w:rFonts w:ascii="Times New Roman" w:eastAsia="Arial" w:hAnsi="Times New Roman" w:cs="Times New Roman"/>
          <w:sz w:val="26"/>
          <w:szCs w:val="26"/>
        </w:rPr>
        <w:tab/>
      </w:r>
      <w:r w:rsidR="00123AB9" w:rsidRPr="000F1DEE">
        <w:rPr>
          <w:rFonts w:ascii="Times New Roman" w:eastAsia="Arial" w:hAnsi="Times New Roman" w:cs="Times New Roman"/>
          <w:sz w:val="26"/>
          <w:szCs w:val="26"/>
        </w:rPr>
        <w:t xml:space="preserve">Ms </w:t>
      </w:r>
      <w:r w:rsidR="008A30BB" w:rsidRPr="000F1DEE">
        <w:rPr>
          <w:rFonts w:ascii="Times New Roman" w:eastAsia="Arial" w:hAnsi="Times New Roman" w:cs="Times New Roman"/>
          <w:sz w:val="26"/>
          <w:szCs w:val="26"/>
        </w:rPr>
        <w:t xml:space="preserve">A.J. </w:t>
      </w:r>
      <w:r w:rsidR="00123AB9" w:rsidRPr="000F1DEE">
        <w:rPr>
          <w:rFonts w:ascii="Times New Roman" w:eastAsia="Arial" w:hAnsi="Times New Roman" w:cs="Times New Roman"/>
          <w:sz w:val="26"/>
          <w:szCs w:val="26"/>
        </w:rPr>
        <w:t xml:space="preserve">Lapan </w:t>
      </w:r>
    </w:p>
    <w:p w14:paraId="1E39D165"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 xml:space="preserve">Instructed by:                                       </w:t>
      </w:r>
      <w:r w:rsidRPr="000F1DEE">
        <w:rPr>
          <w:rFonts w:ascii="Times New Roman" w:eastAsia="Arial" w:hAnsi="Times New Roman" w:cs="Times New Roman"/>
          <w:sz w:val="26"/>
          <w:szCs w:val="26"/>
        </w:rPr>
        <w:tab/>
      </w:r>
      <w:r w:rsidR="008A30BB" w:rsidRPr="000F1DEE">
        <w:rPr>
          <w:rFonts w:ascii="Times New Roman" w:eastAsia="Arial" w:hAnsi="Times New Roman" w:cs="Times New Roman"/>
          <w:sz w:val="26"/>
          <w:szCs w:val="26"/>
        </w:rPr>
        <w:t>Moodliyar &amp; Bedhesi Attorneys</w:t>
      </w:r>
      <w:r w:rsidRPr="000F1DEE">
        <w:rPr>
          <w:rFonts w:ascii="Times New Roman" w:eastAsia="Arial" w:hAnsi="Times New Roman" w:cs="Times New Roman"/>
          <w:sz w:val="26"/>
          <w:szCs w:val="26"/>
        </w:rPr>
        <w:t xml:space="preserve"> </w:t>
      </w:r>
    </w:p>
    <w:p w14:paraId="2B22E1F7" w14:textId="77777777" w:rsidR="00452B1D" w:rsidRPr="000F1DEE" w:rsidRDefault="00452B1D" w:rsidP="00634259">
      <w:pPr>
        <w:spacing w:after="0" w:line="360" w:lineRule="auto"/>
        <w:jc w:val="right"/>
        <w:rPr>
          <w:rFonts w:ascii="Times New Roman" w:eastAsia="Arial" w:hAnsi="Times New Roman" w:cs="Times New Roman"/>
          <w:sz w:val="26"/>
          <w:szCs w:val="26"/>
        </w:rPr>
      </w:pPr>
    </w:p>
    <w:p w14:paraId="74438523" w14:textId="77777777" w:rsidR="00452B1D" w:rsidRPr="000F1DEE" w:rsidRDefault="00452B1D" w:rsidP="00634259">
      <w:pPr>
        <w:spacing w:after="0" w:line="360" w:lineRule="auto"/>
        <w:rPr>
          <w:rFonts w:ascii="Times New Roman" w:eastAsia="Arial" w:hAnsi="Times New Roman" w:cs="Times New Roman"/>
          <w:sz w:val="26"/>
          <w:szCs w:val="26"/>
        </w:rPr>
      </w:pPr>
      <w:r w:rsidRPr="000F1DEE">
        <w:rPr>
          <w:rFonts w:ascii="Times New Roman" w:eastAsia="Arial" w:hAnsi="Times New Roman" w:cs="Times New Roman"/>
          <w:sz w:val="26"/>
          <w:szCs w:val="26"/>
        </w:rPr>
        <w:t xml:space="preserve">On behalf of the </w:t>
      </w:r>
      <w:r w:rsidR="007D4138" w:rsidRPr="000F1DEE">
        <w:rPr>
          <w:rFonts w:ascii="Times New Roman" w:eastAsia="Arial" w:hAnsi="Times New Roman" w:cs="Times New Roman"/>
          <w:sz w:val="26"/>
          <w:szCs w:val="26"/>
        </w:rPr>
        <w:t>Defendants</w:t>
      </w:r>
      <w:r w:rsidRPr="000F1DEE">
        <w:rPr>
          <w:rFonts w:ascii="Times New Roman" w:eastAsia="Arial" w:hAnsi="Times New Roman" w:cs="Times New Roman"/>
          <w:sz w:val="26"/>
          <w:szCs w:val="26"/>
        </w:rPr>
        <w:t xml:space="preserve">:   </w:t>
      </w:r>
      <w:r w:rsidRPr="000F1DEE">
        <w:rPr>
          <w:rFonts w:ascii="Times New Roman" w:eastAsia="Arial" w:hAnsi="Times New Roman" w:cs="Times New Roman"/>
          <w:sz w:val="26"/>
          <w:szCs w:val="26"/>
        </w:rPr>
        <w:tab/>
      </w:r>
      <w:r w:rsidRPr="000F1DEE">
        <w:rPr>
          <w:rFonts w:ascii="Times New Roman" w:eastAsia="Arial" w:hAnsi="Times New Roman" w:cs="Times New Roman"/>
          <w:sz w:val="26"/>
          <w:szCs w:val="26"/>
        </w:rPr>
        <w:tab/>
      </w:r>
      <w:r w:rsidR="00B512E2" w:rsidRPr="000F1DEE">
        <w:rPr>
          <w:rFonts w:ascii="Times New Roman" w:eastAsia="Arial" w:hAnsi="Times New Roman" w:cs="Times New Roman"/>
          <w:sz w:val="26"/>
          <w:szCs w:val="26"/>
        </w:rPr>
        <w:t xml:space="preserve">Ms </w:t>
      </w:r>
      <w:r w:rsidR="008A30BB" w:rsidRPr="000F1DEE">
        <w:rPr>
          <w:rFonts w:ascii="Times New Roman" w:eastAsia="Arial" w:hAnsi="Times New Roman" w:cs="Times New Roman"/>
          <w:sz w:val="26"/>
          <w:szCs w:val="26"/>
        </w:rPr>
        <w:t xml:space="preserve">F.F. </w:t>
      </w:r>
      <w:r w:rsidR="00B512E2" w:rsidRPr="000F1DEE">
        <w:rPr>
          <w:rFonts w:ascii="Times New Roman" w:eastAsia="Arial" w:hAnsi="Times New Roman" w:cs="Times New Roman"/>
          <w:sz w:val="26"/>
          <w:szCs w:val="26"/>
        </w:rPr>
        <w:t>Docrat</w:t>
      </w:r>
    </w:p>
    <w:p w14:paraId="5D5789B2" w14:textId="77777777" w:rsidR="00452B1D" w:rsidRPr="000F1DEE" w:rsidRDefault="00452B1D" w:rsidP="00634259">
      <w:pPr>
        <w:spacing w:after="0" w:line="360" w:lineRule="auto"/>
        <w:rPr>
          <w:rFonts w:ascii="Times New Roman" w:eastAsia="Arial" w:hAnsi="Times New Roman" w:cs="Times New Roman"/>
          <w:sz w:val="26"/>
          <w:szCs w:val="26"/>
        </w:rPr>
      </w:pPr>
      <w:bookmarkStart w:id="3" w:name="_gjdgxs" w:colFirst="0" w:colLast="0"/>
      <w:bookmarkEnd w:id="3"/>
      <w:r w:rsidRPr="000F1DEE">
        <w:rPr>
          <w:rFonts w:ascii="Times New Roman" w:eastAsia="Arial" w:hAnsi="Times New Roman" w:cs="Times New Roman"/>
          <w:sz w:val="26"/>
          <w:szCs w:val="26"/>
        </w:rPr>
        <w:t xml:space="preserve">Instructed by:                                        </w:t>
      </w:r>
      <w:r w:rsidRPr="000F1DEE">
        <w:rPr>
          <w:rFonts w:ascii="Times New Roman" w:eastAsia="Arial" w:hAnsi="Times New Roman" w:cs="Times New Roman"/>
          <w:sz w:val="26"/>
          <w:szCs w:val="26"/>
        </w:rPr>
        <w:tab/>
      </w:r>
      <w:r w:rsidR="008A30BB" w:rsidRPr="000F1DEE">
        <w:rPr>
          <w:rFonts w:ascii="Times New Roman" w:eastAsia="Arial" w:hAnsi="Times New Roman" w:cs="Times New Roman"/>
          <w:sz w:val="26"/>
          <w:szCs w:val="26"/>
        </w:rPr>
        <w:t>Ivan Maitin Attorneys</w:t>
      </w:r>
    </w:p>
    <w:p w14:paraId="024A66C8" w14:textId="77777777" w:rsidR="00452B1D" w:rsidRPr="000F1DEE" w:rsidRDefault="00452B1D" w:rsidP="00634259">
      <w:pPr>
        <w:spacing w:line="360" w:lineRule="auto"/>
        <w:rPr>
          <w:rFonts w:ascii="Times New Roman" w:hAnsi="Times New Roman" w:cs="Times New Roman"/>
          <w:b/>
          <w:sz w:val="26"/>
          <w:szCs w:val="26"/>
        </w:rPr>
      </w:pPr>
    </w:p>
    <w:sectPr w:rsidR="00452B1D" w:rsidRPr="000F1DEE" w:rsidSect="00F94D4A">
      <w:footerReference w:type="default" r:id="rId9"/>
      <w:footerReference w:type="firs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09C61" w14:textId="77777777" w:rsidR="00256519" w:rsidRDefault="00256519" w:rsidP="002F1D5C">
      <w:pPr>
        <w:spacing w:after="0" w:line="240" w:lineRule="auto"/>
      </w:pPr>
      <w:r>
        <w:separator/>
      </w:r>
    </w:p>
  </w:endnote>
  <w:endnote w:type="continuationSeparator" w:id="0">
    <w:p w14:paraId="4864B0CC" w14:textId="77777777" w:rsidR="00256519" w:rsidRDefault="00256519" w:rsidP="002F1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Cs w:val="24"/>
      </w:rPr>
      <w:id w:val="-1307784762"/>
      <w:docPartObj>
        <w:docPartGallery w:val="Page Numbers (Bottom of Page)"/>
        <w:docPartUnique/>
      </w:docPartObj>
    </w:sdtPr>
    <w:sdtEndPr>
      <w:rPr>
        <w:noProof/>
      </w:rPr>
    </w:sdtEndPr>
    <w:sdtContent>
      <w:p w14:paraId="1EBC0AA0" w14:textId="18DAD12E" w:rsidR="00DB33DB" w:rsidRPr="002F0FF1" w:rsidRDefault="00DB33DB" w:rsidP="0085766B">
        <w:pPr>
          <w:pStyle w:val="Footer"/>
          <w:jc w:val="center"/>
          <w:rPr>
            <w:rFonts w:ascii="Times New Roman" w:hAnsi="Times New Roman" w:cs="Times New Roman"/>
            <w:szCs w:val="24"/>
          </w:rPr>
        </w:pPr>
        <w:r w:rsidRPr="002F0FF1">
          <w:rPr>
            <w:rFonts w:ascii="Times New Roman" w:hAnsi="Times New Roman" w:cs="Times New Roman"/>
            <w:szCs w:val="24"/>
          </w:rPr>
          <w:fldChar w:fldCharType="begin"/>
        </w:r>
        <w:r w:rsidRPr="002F0FF1">
          <w:rPr>
            <w:rFonts w:ascii="Times New Roman" w:hAnsi="Times New Roman" w:cs="Times New Roman"/>
            <w:szCs w:val="24"/>
          </w:rPr>
          <w:instrText xml:space="preserve"> PAGE   \* MERGEFORMAT </w:instrText>
        </w:r>
        <w:r w:rsidRPr="002F0FF1">
          <w:rPr>
            <w:rFonts w:ascii="Times New Roman" w:hAnsi="Times New Roman" w:cs="Times New Roman"/>
            <w:szCs w:val="24"/>
          </w:rPr>
          <w:fldChar w:fldCharType="separate"/>
        </w:r>
        <w:r w:rsidR="00171C3C">
          <w:rPr>
            <w:rFonts w:ascii="Times New Roman" w:hAnsi="Times New Roman" w:cs="Times New Roman"/>
            <w:noProof/>
            <w:szCs w:val="24"/>
          </w:rPr>
          <w:t>2</w:t>
        </w:r>
        <w:r w:rsidRPr="002F0FF1">
          <w:rPr>
            <w:rFonts w:ascii="Times New Roman" w:hAnsi="Times New Roman" w:cs="Times New Roman"/>
            <w:noProof/>
            <w:szCs w:val="24"/>
          </w:rPr>
          <w:fldChar w:fldCharType="end"/>
        </w:r>
      </w:p>
    </w:sdtContent>
  </w:sdt>
  <w:p w14:paraId="2EF06DCC" w14:textId="77777777" w:rsidR="00DB33DB" w:rsidRPr="002F0FF1" w:rsidRDefault="00DB33DB">
    <w:pPr>
      <w:pStyle w:val="Footer"/>
      <w:rPr>
        <w:rFonts w:ascii="Times New Roman" w:hAnsi="Times New Roman"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670BA" w14:textId="77777777" w:rsidR="00DB33DB" w:rsidRDefault="00DB33DB" w:rsidP="0085766B">
    <w:pPr>
      <w:pStyle w:val="Footer"/>
    </w:pPr>
  </w:p>
  <w:p w14:paraId="041F5B54" w14:textId="77777777" w:rsidR="00DB33DB" w:rsidRDefault="00DB3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914B" w14:textId="77777777" w:rsidR="00256519" w:rsidRDefault="00256519" w:rsidP="002F1D5C">
      <w:pPr>
        <w:spacing w:after="0" w:line="240" w:lineRule="auto"/>
      </w:pPr>
      <w:r>
        <w:separator/>
      </w:r>
    </w:p>
  </w:footnote>
  <w:footnote w:type="continuationSeparator" w:id="0">
    <w:p w14:paraId="50A593FE" w14:textId="77777777" w:rsidR="00256519" w:rsidRDefault="00256519" w:rsidP="002F1D5C">
      <w:pPr>
        <w:spacing w:after="0" w:line="240" w:lineRule="auto"/>
      </w:pPr>
      <w:r>
        <w:continuationSeparator/>
      </w:r>
    </w:p>
  </w:footnote>
  <w:footnote w:id="1">
    <w:p w14:paraId="56A46C88" w14:textId="77777777" w:rsidR="00DC1800" w:rsidRPr="00CC2BE2" w:rsidRDefault="00DC1800" w:rsidP="00DC1800">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Pr="00CC2BE2">
        <w:rPr>
          <w:rFonts w:ascii="Times New Roman" w:hAnsi="Times New Roman" w:cs="Times New Roman"/>
          <w:sz w:val="22"/>
          <w:szCs w:val="22"/>
          <w:lang w:val="en-ZA"/>
        </w:rPr>
        <w:t>See e.g.</w:t>
      </w:r>
      <w:r w:rsidRPr="00CC2BE2">
        <w:rPr>
          <w:rFonts w:ascii="Times New Roman" w:hAnsi="Times New Roman" w:cs="Times New Roman"/>
          <w:i/>
          <w:sz w:val="22"/>
          <w:szCs w:val="22"/>
          <w:lang w:val="en-ZA"/>
        </w:rPr>
        <w:t>Macleod v Kweyiya</w:t>
      </w:r>
      <w:r w:rsidRPr="00CC2BE2">
        <w:rPr>
          <w:rFonts w:ascii="Times New Roman" w:hAnsi="Times New Roman" w:cs="Times New Roman"/>
          <w:sz w:val="22"/>
          <w:szCs w:val="22"/>
          <w:lang w:val="en-ZA"/>
        </w:rPr>
        <w:t xml:space="preserve"> 2013 (6) SA 1 (SCA) para [9].</w:t>
      </w:r>
    </w:p>
  </w:footnote>
  <w:footnote w:id="2">
    <w:p w14:paraId="7CE4730C"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2018 (1) SA 94 (CC). Mojapelo’s exposition of the legal principles is referred to with approval in para [95] of the majority judgment of Cameron J.</w:t>
      </w:r>
    </w:p>
  </w:footnote>
  <w:footnote w:id="3">
    <w:p w14:paraId="631E84CD"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w:t>
      </w:r>
      <w:r w:rsidR="00CC2BE2">
        <w:rPr>
          <w:rFonts w:ascii="Times New Roman" w:hAnsi="Times New Roman" w:cs="Times New Roman"/>
          <w:sz w:val="22"/>
          <w:szCs w:val="22"/>
        </w:rPr>
        <w:t xml:space="preserve"> </w:t>
      </w:r>
      <w:r w:rsidRPr="00CC2BE2">
        <w:rPr>
          <w:rFonts w:ascii="Times New Roman" w:hAnsi="Times New Roman" w:cs="Times New Roman"/>
          <w:sz w:val="22"/>
          <w:szCs w:val="22"/>
        </w:rPr>
        <w:t>10(1).</w:t>
      </w:r>
    </w:p>
  </w:footnote>
  <w:footnote w:id="4">
    <w:p w14:paraId="24D9869D"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w:t>
      </w:r>
      <w:r w:rsidR="00CC2BE2">
        <w:rPr>
          <w:rFonts w:ascii="Times New Roman" w:hAnsi="Times New Roman" w:cs="Times New Roman"/>
          <w:sz w:val="22"/>
          <w:szCs w:val="22"/>
        </w:rPr>
        <w:t xml:space="preserve"> </w:t>
      </w:r>
      <w:r w:rsidRPr="00CC2BE2">
        <w:rPr>
          <w:rFonts w:ascii="Times New Roman" w:hAnsi="Times New Roman" w:cs="Times New Roman"/>
          <w:sz w:val="22"/>
          <w:szCs w:val="22"/>
        </w:rPr>
        <w:t>11(d).  This is the applicable provision in this case as the debt does not fall into any of the other prescribed categories.</w:t>
      </w:r>
    </w:p>
  </w:footnote>
  <w:footnote w:id="5">
    <w:p w14:paraId="480DFC38"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00CC2BE2">
        <w:rPr>
          <w:rFonts w:ascii="Times New Roman" w:hAnsi="Times New Roman" w:cs="Times New Roman"/>
          <w:sz w:val="22"/>
          <w:szCs w:val="22"/>
        </w:rPr>
        <w:t xml:space="preserve"> S</w:t>
      </w:r>
      <w:r w:rsidRPr="00CC2BE2">
        <w:rPr>
          <w:rFonts w:ascii="Times New Roman" w:hAnsi="Times New Roman" w:cs="Times New Roman"/>
          <w:sz w:val="22"/>
          <w:szCs w:val="22"/>
        </w:rPr>
        <w:t xml:space="preserve"> 12(1).</w:t>
      </w:r>
    </w:p>
  </w:footnote>
  <w:footnote w:id="6">
    <w:p w14:paraId="5B91B93F"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00CC2BE2" w:rsidRPr="00CC2BE2">
        <w:rPr>
          <w:rFonts w:ascii="Times New Roman" w:hAnsi="Times New Roman" w:cs="Times New Roman"/>
          <w:i/>
          <w:sz w:val="22"/>
          <w:szCs w:val="22"/>
          <w:lang w:val="en-ZA"/>
        </w:rPr>
        <w:t xml:space="preserve">Deloitte Haskins &amp; Sells Consultants (Pty) Ltd v Bowthorpe Hellerman Deutsch (Pty) Ltd </w:t>
      </w:r>
      <w:r w:rsidR="00CC2BE2" w:rsidRPr="00CC2BE2">
        <w:rPr>
          <w:rFonts w:ascii="Times New Roman" w:hAnsi="Times New Roman" w:cs="Times New Roman"/>
          <w:sz w:val="22"/>
          <w:szCs w:val="22"/>
          <w:lang w:val="en-ZA"/>
        </w:rPr>
        <w:t>[1990] ZASCA 136; 1991 (1) SA 525 (A)</w:t>
      </w:r>
      <w:r w:rsidR="00CC2BE2">
        <w:rPr>
          <w:rFonts w:ascii="Times New Roman" w:hAnsi="Times New Roman" w:cs="Times New Roman"/>
          <w:sz w:val="22"/>
          <w:szCs w:val="22"/>
          <w:lang w:val="en-ZA"/>
        </w:rPr>
        <w:t>.</w:t>
      </w:r>
    </w:p>
  </w:footnote>
  <w:footnote w:id="7">
    <w:p w14:paraId="007C9BFA"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Pr="00CC2BE2">
        <w:rPr>
          <w:rFonts w:ascii="Times New Roman" w:hAnsi="Times New Roman" w:cs="Times New Roman"/>
          <w:i/>
          <w:sz w:val="22"/>
          <w:szCs w:val="22"/>
        </w:rPr>
        <w:t xml:space="preserve">Standard Bank of South Africa Ltd v Miracle Mile Investments 67 (Pty) Ltd </w:t>
      </w:r>
      <w:r w:rsidRPr="00CC2BE2">
        <w:rPr>
          <w:rFonts w:ascii="Times New Roman" w:hAnsi="Times New Roman" w:cs="Times New Roman"/>
          <w:sz w:val="22"/>
          <w:szCs w:val="22"/>
        </w:rPr>
        <w:t xml:space="preserve">[2016] ZASCA 91; </w:t>
      </w:r>
      <w:r w:rsidRPr="00CC2BE2">
        <w:rPr>
          <w:rFonts w:ascii="Times New Roman" w:hAnsi="Times New Roman" w:cs="Times New Roman"/>
          <w:sz w:val="22"/>
          <w:szCs w:val="22"/>
          <w:lang w:val="en-US"/>
        </w:rPr>
        <w:t>2017 (1) SA 185 (SCA) at para 24.</w:t>
      </w:r>
    </w:p>
  </w:footnote>
  <w:footnote w:id="8">
    <w:p w14:paraId="4778837C"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Pr="00CC2BE2">
        <w:rPr>
          <w:rFonts w:ascii="Times New Roman" w:hAnsi="Times New Roman" w:cs="Times New Roman"/>
          <w:i/>
          <w:sz w:val="22"/>
          <w:szCs w:val="22"/>
        </w:rPr>
        <w:t>Truter v Deysel</w:t>
      </w:r>
      <w:r w:rsidRPr="00CC2BE2">
        <w:rPr>
          <w:rFonts w:ascii="Times New Roman" w:hAnsi="Times New Roman" w:cs="Times New Roman"/>
          <w:sz w:val="22"/>
          <w:szCs w:val="22"/>
        </w:rPr>
        <w:t xml:space="preserve"> [2006] ZASCA 16; 2006 (4) SA 168 (SCA) at para 16.</w:t>
      </w:r>
    </w:p>
  </w:footnote>
  <w:footnote w:id="9">
    <w:p w14:paraId="755918B1"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See </w:t>
      </w:r>
      <w:r w:rsidRPr="00CC2BE2">
        <w:rPr>
          <w:rFonts w:ascii="Times New Roman" w:hAnsi="Times New Roman" w:cs="Times New Roman"/>
          <w:sz w:val="22"/>
          <w:szCs w:val="22"/>
          <w:lang w:val="en-US"/>
        </w:rPr>
        <w:t xml:space="preserve">Lubbe “Die Aanvang van Verjaring waar die Skuldeiser oor die Opeisbaarheid van die Skuld kan Beskik” (1988) 51 </w:t>
      </w:r>
      <w:r w:rsidRPr="00CC2BE2">
        <w:rPr>
          <w:rFonts w:ascii="Times New Roman" w:hAnsi="Times New Roman" w:cs="Times New Roman"/>
          <w:i/>
          <w:sz w:val="22"/>
          <w:szCs w:val="22"/>
          <w:lang w:val="en-US"/>
        </w:rPr>
        <w:t>THRHR</w:t>
      </w:r>
      <w:r w:rsidRPr="00CC2BE2">
        <w:rPr>
          <w:rFonts w:ascii="Times New Roman" w:hAnsi="Times New Roman" w:cs="Times New Roman"/>
          <w:sz w:val="22"/>
          <w:szCs w:val="22"/>
          <w:lang w:val="en-US"/>
        </w:rPr>
        <w:t xml:space="preserve"> 135.</w:t>
      </w:r>
    </w:p>
  </w:footnote>
  <w:footnote w:id="10">
    <w:p w14:paraId="76153223"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Pr="00CC2BE2">
        <w:rPr>
          <w:rFonts w:ascii="Times New Roman" w:hAnsi="Times New Roman" w:cs="Times New Roman"/>
          <w:i/>
          <w:sz w:val="22"/>
          <w:szCs w:val="22"/>
          <w:lang w:val="en-US"/>
        </w:rPr>
        <w:t xml:space="preserve">Uitenhage Municipality v Molloy </w:t>
      </w:r>
      <w:r w:rsidRPr="00CC2BE2">
        <w:rPr>
          <w:rFonts w:ascii="Times New Roman" w:hAnsi="Times New Roman" w:cs="Times New Roman"/>
          <w:sz w:val="22"/>
          <w:szCs w:val="22"/>
          <w:lang w:val="en-US"/>
        </w:rPr>
        <w:t>[1997] ZASCA 112;</w:t>
      </w:r>
      <w:r w:rsidRPr="00CC2BE2">
        <w:rPr>
          <w:rFonts w:ascii="Times New Roman" w:hAnsi="Times New Roman" w:cs="Times New Roman"/>
          <w:i/>
          <w:sz w:val="22"/>
          <w:szCs w:val="22"/>
          <w:lang w:val="en-US"/>
        </w:rPr>
        <w:t xml:space="preserve"> </w:t>
      </w:r>
      <w:r w:rsidRPr="00CC2BE2">
        <w:rPr>
          <w:rFonts w:ascii="Times New Roman" w:hAnsi="Times New Roman" w:cs="Times New Roman"/>
          <w:sz w:val="22"/>
          <w:szCs w:val="22"/>
          <w:lang w:val="en-US"/>
        </w:rPr>
        <w:t xml:space="preserve">1998 (2) SA 735 (SCA) at 742E-743B; </w:t>
      </w:r>
      <w:r w:rsidRPr="00CC2BE2">
        <w:rPr>
          <w:rFonts w:ascii="Times New Roman" w:hAnsi="Times New Roman" w:cs="Times New Roman"/>
          <w:i/>
          <w:sz w:val="22"/>
          <w:szCs w:val="22"/>
          <w:lang w:val="en-US"/>
        </w:rPr>
        <w:t xml:space="preserve">Benson v Walters </w:t>
      </w:r>
      <w:r w:rsidRPr="00CC2BE2">
        <w:rPr>
          <w:rFonts w:ascii="Times New Roman" w:hAnsi="Times New Roman" w:cs="Times New Roman"/>
          <w:sz w:val="22"/>
          <w:szCs w:val="22"/>
          <w:lang w:val="en-US"/>
        </w:rPr>
        <w:t>1984 (1) SA 73 (A) at 86C; and</w:t>
      </w:r>
      <w:r w:rsidRPr="00CC2BE2">
        <w:rPr>
          <w:rFonts w:ascii="Times New Roman" w:hAnsi="Times New Roman" w:cs="Times New Roman"/>
          <w:i/>
          <w:sz w:val="22"/>
          <w:szCs w:val="22"/>
          <w:lang w:val="en-US"/>
        </w:rPr>
        <w:t xml:space="preserve"> The Master v I L Back and Co Ltd</w:t>
      </w:r>
      <w:r w:rsidRPr="00CC2BE2">
        <w:rPr>
          <w:rFonts w:ascii="Times New Roman" w:hAnsi="Times New Roman" w:cs="Times New Roman"/>
          <w:sz w:val="22"/>
          <w:szCs w:val="22"/>
          <w:lang w:val="en-US"/>
        </w:rPr>
        <w:t xml:space="preserve"> 1983 (1) SA 986 (A) (</w:t>
      </w:r>
      <w:r w:rsidRPr="00CC2BE2">
        <w:rPr>
          <w:rFonts w:ascii="Times New Roman" w:hAnsi="Times New Roman" w:cs="Times New Roman"/>
          <w:i/>
          <w:sz w:val="22"/>
          <w:szCs w:val="22"/>
          <w:lang w:val="en-US"/>
        </w:rPr>
        <w:t>I L Back</w:t>
      </w:r>
      <w:r w:rsidRPr="00CC2BE2">
        <w:rPr>
          <w:rFonts w:ascii="Times New Roman" w:hAnsi="Times New Roman" w:cs="Times New Roman"/>
          <w:sz w:val="22"/>
          <w:szCs w:val="22"/>
          <w:lang w:val="en-US"/>
        </w:rPr>
        <w:t>) at 1005G.</w:t>
      </w:r>
    </w:p>
  </w:footnote>
  <w:footnote w:id="11">
    <w:p w14:paraId="26316207" w14:textId="77777777" w:rsidR="001A0167" w:rsidRPr="00CC2BE2" w:rsidRDefault="001A0167" w:rsidP="001A0167">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See </w:t>
      </w:r>
      <w:r w:rsidRPr="00CC2BE2">
        <w:rPr>
          <w:rFonts w:ascii="Times New Roman" w:hAnsi="Times New Roman" w:cs="Times New Roman"/>
          <w:i/>
          <w:sz w:val="22"/>
          <w:szCs w:val="22"/>
        </w:rPr>
        <w:t xml:space="preserve">Webb v Van der Wath </w:t>
      </w:r>
      <w:r w:rsidRPr="00CC2BE2">
        <w:rPr>
          <w:rFonts w:ascii="Times New Roman" w:hAnsi="Times New Roman" w:cs="Times New Roman"/>
          <w:sz w:val="22"/>
          <w:szCs w:val="22"/>
        </w:rPr>
        <w:t xml:space="preserve">1914 OPD 17 at 19; </w:t>
      </w:r>
      <w:r w:rsidRPr="00CC2BE2">
        <w:rPr>
          <w:rFonts w:ascii="Times New Roman" w:hAnsi="Times New Roman" w:cs="Times New Roman"/>
          <w:i/>
          <w:sz w:val="22"/>
          <w:szCs w:val="22"/>
        </w:rPr>
        <w:t>Nicholl v Nicholl</w:t>
      </w:r>
      <w:r w:rsidRPr="00CC2BE2">
        <w:rPr>
          <w:rFonts w:ascii="Times New Roman" w:hAnsi="Times New Roman" w:cs="Times New Roman"/>
          <w:sz w:val="22"/>
          <w:szCs w:val="22"/>
        </w:rPr>
        <w:t xml:space="preserve"> 1916 WLD 10 at 12; </w:t>
      </w:r>
      <w:r w:rsidRPr="00CC2BE2">
        <w:rPr>
          <w:rFonts w:ascii="Times New Roman" w:hAnsi="Times New Roman" w:cs="Times New Roman"/>
          <w:i/>
          <w:sz w:val="22"/>
          <w:szCs w:val="22"/>
        </w:rPr>
        <w:t xml:space="preserve">Cassimjee v Cassimjee </w:t>
      </w:r>
      <w:r w:rsidRPr="00CC2BE2">
        <w:rPr>
          <w:rFonts w:ascii="Times New Roman" w:hAnsi="Times New Roman" w:cs="Times New Roman"/>
          <w:sz w:val="22"/>
          <w:szCs w:val="22"/>
        </w:rPr>
        <w:t xml:space="preserve">1947 (3) SA 701 (N); </w:t>
      </w:r>
      <w:r w:rsidRPr="00CC2BE2">
        <w:rPr>
          <w:rFonts w:ascii="Times New Roman" w:hAnsi="Times New Roman" w:cs="Times New Roman"/>
          <w:i/>
          <w:sz w:val="22"/>
          <w:szCs w:val="22"/>
        </w:rPr>
        <w:t xml:space="preserve">Lambrecht v Lyttleton Township (Pty) Ltd </w:t>
      </w:r>
      <w:r w:rsidRPr="00CC2BE2">
        <w:rPr>
          <w:rFonts w:ascii="Times New Roman" w:hAnsi="Times New Roman" w:cs="Times New Roman"/>
          <w:sz w:val="22"/>
          <w:szCs w:val="22"/>
        </w:rPr>
        <w:t xml:space="preserve">1948 (4) SA 526 (T) at 529; and </w:t>
      </w:r>
      <w:r w:rsidRPr="00CC2BE2">
        <w:rPr>
          <w:rFonts w:ascii="Times New Roman" w:hAnsi="Times New Roman" w:cs="Times New Roman"/>
          <w:i/>
          <w:sz w:val="22"/>
          <w:szCs w:val="22"/>
        </w:rPr>
        <w:t>Damont N.O. v Van Zyl</w:t>
      </w:r>
      <w:r w:rsidRPr="00CC2BE2">
        <w:rPr>
          <w:rFonts w:ascii="Times New Roman" w:hAnsi="Times New Roman" w:cs="Times New Roman"/>
          <w:sz w:val="22"/>
          <w:szCs w:val="22"/>
        </w:rPr>
        <w:t xml:space="preserve"> 1962 (2) SA 47 (T) at 50D-51F.</w:t>
      </w:r>
    </w:p>
  </w:footnote>
  <w:footnote w:id="12">
    <w:p w14:paraId="4F8A5D04" w14:textId="77777777" w:rsidR="005D384E" w:rsidRPr="00CC2BE2" w:rsidRDefault="005D384E">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See 2020 (6) SA 405 (ECG)</w:t>
      </w:r>
      <w:r w:rsidR="00CC2BE2">
        <w:rPr>
          <w:rFonts w:ascii="Times New Roman" w:hAnsi="Times New Roman" w:cs="Times New Roman"/>
          <w:sz w:val="22"/>
          <w:szCs w:val="22"/>
        </w:rPr>
        <w:t>.</w:t>
      </w:r>
    </w:p>
  </w:footnote>
  <w:footnote w:id="13">
    <w:p w14:paraId="0A1F3E52" w14:textId="77777777" w:rsidR="00BA19A0" w:rsidRPr="00CC2BE2" w:rsidRDefault="00BA19A0" w:rsidP="00BA19A0">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Pr="00CC2BE2">
        <w:rPr>
          <w:rFonts w:ascii="Times New Roman" w:hAnsi="Times New Roman" w:cs="Times New Roman"/>
          <w:i/>
          <w:snapToGrid w:val="0"/>
          <w:sz w:val="22"/>
          <w:szCs w:val="22"/>
        </w:rPr>
        <w:t xml:space="preserve">Blakes Maphanga Inc v Outsurance </w:t>
      </w:r>
      <w:r w:rsidRPr="00B95E8C">
        <w:rPr>
          <w:rFonts w:ascii="Times New Roman" w:hAnsi="Times New Roman" w:cs="Times New Roman"/>
          <w:snapToGrid w:val="0"/>
          <w:sz w:val="22"/>
          <w:szCs w:val="22"/>
        </w:rPr>
        <w:t>2010 (4) SA 232 (SCA)</w:t>
      </w:r>
      <w:r w:rsidRPr="00B95E8C">
        <w:rPr>
          <w:rFonts w:ascii="Times New Roman" w:hAnsi="Times New Roman" w:cs="Times New Roman"/>
          <w:i/>
          <w:snapToGrid w:val="0"/>
          <w:sz w:val="22"/>
          <w:szCs w:val="22"/>
        </w:rPr>
        <w:t xml:space="preserve"> </w:t>
      </w:r>
      <w:r w:rsidRPr="00CC2BE2">
        <w:rPr>
          <w:rFonts w:ascii="Times New Roman" w:hAnsi="Times New Roman" w:cs="Times New Roman"/>
          <w:snapToGrid w:val="0"/>
          <w:sz w:val="22"/>
          <w:szCs w:val="22"/>
        </w:rPr>
        <w:t>at para [16].</w:t>
      </w:r>
    </w:p>
  </w:footnote>
  <w:footnote w:id="14">
    <w:p w14:paraId="6BA6776C" w14:textId="77777777" w:rsidR="004B045C" w:rsidRPr="00B95E8C" w:rsidRDefault="004B045C" w:rsidP="004B045C">
      <w:pPr>
        <w:pStyle w:val="FootnoteText"/>
        <w:rPr>
          <w:rFonts w:ascii="Times New Roman" w:hAnsi="Times New Roman" w:cs="Times New Roman"/>
          <w:sz w:val="22"/>
          <w:szCs w:val="22"/>
        </w:rPr>
      </w:pPr>
      <w:r>
        <w:rPr>
          <w:rStyle w:val="FootnoteReference"/>
        </w:rPr>
        <w:footnoteRef/>
      </w:r>
      <w:r>
        <w:t xml:space="preserve"> </w:t>
      </w:r>
      <w:r w:rsidRPr="00CC2BE2">
        <w:rPr>
          <w:rFonts w:ascii="Times New Roman" w:hAnsi="Times New Roman" w:cs="Times New Roman"/>
          <w:i/>
          <w:sz w:val="22"/>
          <w:szCs w:val="22"/>
        </w:rPr>
        <w:t>Moodliyar and Bedhesi Attorneys v Yasine Madat and another</w:t>
      </w:r>
      <w:r w:rsidRPr="00CC2BE2">
        <w:rPr>
          <w:rFonts w:ascii="Times New Roman" w:hAnsi="Times New Roman" w:cs="Times New Roman"/>
          <w:sz w:val="22"/>
          <w:szCs w:val="22"/>
        </w:rPr>
        <w:t xml:space="preserve">, unreported judgment by Cele AJ, case </w:t>
      </w:r>
      <w:r>
        <w:rPr>
          <w:rFonts w:ascii="Times New Roman" w:hAnsi="Times New Roman" w:cs="Times New Roman"/>
          <w:sz w:val="22"/>
          <w:szCs w:val="22"/>
        </w:rPr>
        <w:t>no 11188/2015 ( 7 June 2018) (“R</w:t>
      </w:r>
      <w:r w:rsidRPr="00CC2BE2">
        <w:rPr>
          <w:rFonts w:ascii="Times New Roman" w:hAnsi="Times New Roman" w:cs="Times New Roman"/>
          <w:sz w:val="22"/>
          <w:szCs w:val="22"/>
        </w:rPr>
        <w:t>ule 28 judgment”)</w:t>
      </w:r>
      <w:r>
        <w:rPr>
          <w:rFonts w:ascii="Times New Roman" w:hAnsi="Times New Roman" w:cs="Times New Roman"/>
          <w:sz w:val="22"/>
          <w:szCs w:val="22"/>
        </w:rPr>
        <w:t>.</w:t>
      </w:r>
    </w:p>
  </w:footnote>
  <w:footnote w:id="15">
    <w:p w14:paraId="6C406DCE" w14:textId="77777777" w:rsidR="004B045C" w:rsidRDefault="004B045C" w:rsidP="004B045C">
      <w:pPr>
        <w:pStyle w:val="FootnoteText"/>
      </w:pPr>
      <w:r w:rsidRPr="00B95E8C">
        <w:rPr>
          <w:rStyle w:val="FootnoteReference"/>
          <w:rFonts w:ascii="Times New Roman" w:hAnsi="Times New Roman" w:cs="Times New Roman"/>
          <w:sz w:val="22"/>
          <w:szCs w:val="22"/>
        </w:rPr>
        <w:footnoteRef/>
      </w:r>
      <w:r w:rsidRPr="00B95E8C">
        <w:rPr>
          <w:rFonts w:ascii="Times New Roman" w:hAnsi="Times New Roman" w:cs="Times New Roman"/>
          <w:sz w:val="22"/>
          <w:szCs w:val="22"/>
        </w:rPr>
        <w:t xml:space="preserve"> At para 31.</w:t>
      </w:r>
    </w:p>
  </w:footnote>
  <w:footnote w:id="16">
    <w:p w14:paraId="7EC17689" w14:textId="77777777" w:rsidR="00DB33DB" w:rsidRPr="00CC2BE2" w:rsidRDefault="00DB33DB" w:rsidP="00D12B0D">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See </w:t>
      </w:r>
      <w:r w:rsidRPr="00CC2BE2">
        <w:rPr>
          <w:rFonts w:ascii="Times New Roman" w:hAnsi="Times New Roman" w:cs="Times New Roman"/>
          <w:i/>
          <w:sz w:val="22"/>
          <w:szCs w:val="22"/>
        </w:rPr>
        <w:t>Moodliyar and Bedhesi Attorneys v Yasine Madat and another</w:t>
      </w:r>
      <w:r w:rsidRPr="00CC2BE2">
        <w:rPr>
          <w:rFonts w:ascii="Times New Roman" w:hAnsi="Times New Roman" w:cs="Times New Roman"/>
          <w:sz w:val="22"/>
          <w:szCs w:val="22"/>
        </w:rPr>
        <w:t xml:space="preserve">, unreported judgment by Cele AJ, case </w:t>
      </w:r>
      <w:r w:rsidR="00B95E8C">
        <w:rPr>
          <w:rFonts w:ascii="Times New Roman" w:hAnsi="Times New Roman" w:cs="Times New Roman"/>
          <w:sz w:val="22"/>
          <w:szCs w:val="22"/>
        </w:rPr>
        <w:t>no 11188/2015 ( 7 June 2018) (“R</w:t>
      </w:r>
      <w:r w:rsidRPr="00CC2BE2">
        <w:rPr>
          <w:rFonts w:ascii="Times New Roman" w:hAnsi="Times New Roman" w:cs="Times New Roman"/>
          <w:sz w:val="22"/>
          <w:szCs w:val="22"/>
        </w:rPr>
        <w:t>ule 28 judgment”).</w:t>
      </w:r>
    </w:p>
  </w:footnote>
  <w:footnote w:id="17">
    <w:p w14:paraId="5EED6BF7" w14:textId="1B0889A4" w:rsidR="00DB33DB" w:rsidRPr="00CC2BE2" w:rsidRDefault="00DB33DB" w:rsidP="00F5790C">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See </w:t>
      </w:r>
      <w:r w:rsidRPr="00CC2BE2">
        <w:rPr>
          <w:rFonts w:ascii="Times New Roman" w:hAnsi="Times New Roman" w:cs="Times New Roman"/>
          <w:i/>
          <w:sz w:val="22"/>
          <w:szCs w:val="22"/>
        </w:rPr>
        <w:t>Blakes Mapanga Inc</w:t>
      </w:r>
      <w:r w:rsidR="00B95E8C">
        <w:rPr>
          <w:rFonts w:ascii="Times New Roman" w:hAnsi="Times New Roman" w:cs="Times New Roman"/>
          <w:i/>
          <w:sz w:val="22"/>
          <w:szCs w:val="22"/>
        </w:rPr>
        <w:t xml:space="preserve"> supra </w:t>
      </w:r>
      <w:r w:rsidRPr="00CC2BE2">
        <w:rPr>
          <w:rFonts w:ascii="Times New Roman" w:hAnsi="Times New Roman" w:cs="Times New Roman"/>
          <w:sz w:val="22"/>
          <w:szCs w:val="22"/>
        </w:rPr>
        <w:t>at para 14</w:t>
      </w:r>
      <w:r w:rsidR="00AC3E2D">
        <w:rPr>
          <w:rFonts w:ascii="Times New Roman" w:hAnsi="Times New Roman" w:cs="Times New Roman"/>
          <w:sz w:val="22"/>
          <w:szCs w:val="22"/>
        </w:rPr>
        <w:t>.</w:t>
      </w:r>
    </w:p>
  </w:footnote>
  <w:footnote w:id="18">
    <w:p w14:paraId="5553C8DB" w14:textId="77777777" w:rsidR="00DB33DB" w:rsidRPr="00CC2BE2" w:rsidRDefault="00DB33DB" w:rsidP="000F3FE3">
      <w:pPr>
        <w:pStyle w:val="FootnoteText"/>
        <w:rPr>
          <w:rFonts w:ascii="Times New Roman" w:hAnsi="Times New Roman" w:cs="Times New Roman"/>
          <w:sz w:val="22"/>
          <w:szCs w:val="22"/>
        </w:rPr>
      </w:pPr>
      <w:r w:rsidRPr="00CC2BE2">
        <w:rPr>
          <w:rStyle w:val="FootnoteReference"/>
          <w:rFonts w:ascii="Times New Roman" w:hAnsi="Times New Roman" w:cs="Times New Roman"/>
          <w:sz w:val="22"/>
          <w:szCs w:val="22"/>
        </w:rPr>
        <w:footnoteRef/>
      </w:r>
      <w:r w:rsidRPr="00CC2BE2">
        <w:rPr>
          <w:rFonts w:ascii="Times New Roman" w:hAnsi="Times New Roman" w:cs="Times New Roman"/>
          <w:sz w:val="22"/>
          <w:szCs w:val="22"/>
        </w:rPr>
        <w:t xml:space="preserve">  </w:t>
      </w:r>
      <w:r w:rsidRPr="00CC2BE2">
        <w:rPr>
          <w:rFonts w:ascii="Times New Roman" w:hAnsi="Times New Roman" w:cs="Times New Roman"/>
          <w:i/>
          <w:sz w:val="22"/>
          <w:szCs w:val="22"/>
        </w:rPr>
        <w:t>Blaauwberg Meat Wholesalers CC v Anglo Dutch Meats (Exports) Ltd</w:t>
      </w:r>
      <w:r w:rsidR="00B95E8C">
        <w:rPr>
          <w:rFonts w:ascii="Times New Roman" w:hAnsi="Times New Roman" w:cs="Times New Roman"/>
          <w:sz w:val="22"/>
          <w:szCs w:val="22"/>
        </w:rPr>
        <w:t xml:space="preserve"> 2004 (3) SA 160 (SCA).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0F19"/>
    <w:multiLevelType w:val="hybridMultilevel"/>
    <w:tmpl w:val="F9FAA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A7A26"/>
    <w:multiLevelType w:val="hybridMultilevel"/>
    <w:tmpl w:val="B4FA5BE6"/>
    <w:lvl w:ilvl="0" w:tplc="DA00CDCC">
      <w:start w:val="1"/>
      <w:numFmt w:val="decimal"/>
      <w:pStyle w:val="JUDGMENTNUMBERED"/>
      <w:lvlText w:val="[%1]"/>
      <w:lvlJc w:val="left"/>
      <w:pPr>
        <w:ind w:left="360" w:hanging="360"/>
      </w:pPr>
      <w:rPr>
        <w:rFonts w:ascii="Times New Roman" w:hAnsi="Times New Roman" w:cs="Times New Roman"/>
        <w:b w:val="0"/>
        <w:bCs w:val="0"/>
        <w:i w:val="0"/>
        <w:iCs w:val="0"/>
        <w:caps w:val="0"/>
        <w:smallCaps w:val="0"/>
        <w:strike w:val="0"/>
        <w:dstrike w:val="0"/>
        <w:vanish w:val="0"/>
        <w:color w:val="000000"/>
        <w:spacing w:val="0"/>
        <w:kern w:val="0"/>
        <w:position w:val="0"/>
        <w:sz w:val="26"/>
        <w:szCs w:val="26"/>
        <w:u w:val="none"/>
        <w:effect w:val="none"/>
        <w:vertAlign w:val="baseline"/>
      </w:rPr>
    </w:lvl>
    <w:lvl w:ilvl="1" w:tplc="1C09000F">
      <w:start w:val="1"/>
      <w:numFmt w:val="decimal"/>
      <w:lvlText w:val="%2."/>
      <w:lvlJc w:val="left"/>
      <w:pPr>
        <w:ind w:left="1440" w:hanging="360"/>
      </w:pPr>
      <w:rPr>
        <w:rFonts w:cs="Times New Roman"/>
      </w:rPr>
    </w:lvl>
    <w:lvl w:ilvl="2" w:tplc="C644B888">
      <w:start w:val="1"/>
      <w:numFmt w:val="lowerLetter"/>
      <w:lvlText w:val="(%3)"/>
      <w:lvlJc w:val="left"/>
      <w:pPr>
        <w:ind w:left="2160" w:hanging="18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A994E9D"/>
    <w:multiLevelType w:val="hybridMultilevel"/>
    <w:tmpl w:val="916C8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3100A"/>
    <w:multiLevelType w:val="hybridMultilevel"/>
    <w:tmpl w:val="8EA86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FC6256"/>
    <w:multiLevelType w:val="hybridMultilevel"/>
    <w:tmpl w:val="8C68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E701E"/>
    <w:multiLevelType w:val="hybridMultilevel"/>
    <w:tmpl w:val="EF82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F3D6A"/>
    <w:multiLevelType w:val="hybridMultilevel"/>
    <w:tmpl w:val="7772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ED236E"/>
    <w:multiLevelType w:val="hybridMultilevel"/>
    <w:tmpl w:val="6B2CF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F78E6"/>
    <w:multiLevelType w:val="hybridMultilevel"/>
    <w:tmpl w:val="8EA86DE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175159"/>
    <w:multiLevelType w:val="hybridMultilevel"/>
    <w:tmpl w:val="D1321C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E3B12"/>
    <w:multiLevelType w:val="hybridMultilevel"/>
    <w:tmpl w:val="6DBAED4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D06A8"/>
    <w:multiLevelType w:val="hybridMultilevel"/>
    <w:tmpl w:val="1C56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DB0209"/>
    <w:multiLevelType w:val="hybridMultilevel"/>
    <w:tmpl w:val="94E0D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C80F4F"/>
    <w:multiLevelType w:val="hybridMultilevel"/>
    <w:tmpl w:val="AEDA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F67686"/>
    <w:multiLevelType w:val="hybridMultilevel"/>
    <w:tmpl w:val="6C5ECF34"/>
    <w:lvl w:ilvl="0" w:tplc="DE2CD5B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0E7E2A"/>
    <w:multiLevelType w:val="hybridMultilevel"/>
    <w:tmpl w:val="C9706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BC0123"/>
    <w:multiLevelType w:val="hybridMultilevel"/>
    <w:tmpl w:val="94E0D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973ABF"/>
    <w:multiLevelType w:val="hybridMultilevel"/>
    <w:tmpl w:val="C3A87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D5633"/>
    <w:multiLevelType w:val="hybridMultilevel"/>
    <w:tmpl w:val="339420E8"/>
    <w:lvl w:ilvl="0" w:tplc="AABC8330">
      <w:start w:val="1"/>
      <w:numFmt w:val="decimal"/>
      <w:lvlText w:val="[%1]"/>
      <w:lvlJc w:val="right"/>
      <w:pPr>
        <w:ind w:left="720" w:hanging="360"/>
      </w:pPr>
      <w:rPr>
        <w:rFonts w:ascii="Century Gothic" w:hAnsi="Century Gothic"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A9A0963"/>
    <w:multiLevelType w:val="hybridMultilevel"/>
    <w:tmpl w:val="94E0D4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126F4B"/>
    <w:multiLevelType w:val="multilevel"/>
    <w:tmpl w:val="C9E601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3B43FEA"/>
    <w:multiLevelType w:val="hybridMultilevel"/>
    <w:tmpl w:val="06B2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7D5633"/>
    <w:multiLevelType w:val="hybridMultilevel"/>
    <w:tmpl w:val="36689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536E0C"/>
    <w:multiLevelType w:val="hybridMultilevel"/>
    <w:tmpl w:val="030E9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9A58FB"/>
    <w:multiLevelType w:val="hybridMultilevel"/>
    <w:tmpl w:val="1AF0D8E0"/>
    <w:lvl w:ilvl="0" w:tplc="834EEE9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E348D5"/>
    <w:multiLevelType w:val="hybridMultilevel"/>
    <w:tmpl w:val="DE06510E"/>
    <w:lvl w:ilvl="0" w:tplc="807ED5A2">
      <w:start w:val="1"/>
      <w:numFmt w:val="decimal"/>
      <w:lvlText w:val="%1."/>
      <w:lvlJc w:val="left"/>
      <w:pPr>
        <w:ind w:left="720" w:hanging="360"/>
      </w:pPr>
      <w:rPr>
        <w:rFonts w:hint="default"/>
        <w:b w:val="0"/>
        <w:bCs/>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A7389A"/>
    <w:multiLevelType w:val="multilevel"/>
    <w:tmpl w:val="C78618FE"/>
    <w:lvl w:ilvl="0">
      <w:start w:val="1"/>
      <w:numFmt w:val="decimal"/>
      <w:lvlText w:val="%1."/>
      <w:lvlJc w:val="left"/>
      <w:pPr>
        <w:tabs>
          <w:tab w:val="num" w:pos="567"/>
        </w:tabs>
        <w:ind w:left="567" w:hanging="567"/>
      </w:pPr>
      <w:rPr>
        <w:rFonts w:ascii="Arial" w:hAnsi="Arial" w:cs="Arial" w:hint="default"/>
        <w:b w:val="0"/>
        <w:i w:val="0"/>
        <w:sz w:val="24"/>
        <w:szCs w:val="24"/>
      </w:rPr>
    </w:lvl>
    <w:lvl w:ilvl="1">
      <w:start w:val="1"/>
      <w:numFmt w:val="decimal"/>
      <w:lvlText w:val="%1.%2."/>
      <w:lvlJc w:val="left"/>
      <w:pPr>
        <w:tabs>
          <w:tab w:val="num" w:pos="1418"/>
        </w:tabs>
        <w:ind w:left="1418" w:hanging="851"/>
      </w:pPr>
      <w:rPr>
        <w:rFonts w:hint="default"/>
        <w:b w:val="0"/>
        <w:i w:val="0"/>
      </w:rPr>
    </w:lvl>
    <w:lvl w:ilvl="2">
      <w:start w:val="1"/>
      <w:numFmt w:val="decimal"/>
      <w:lvlText w:val="%1.%2.%3."/>
      <w:lvlJc w:val="left"/>
      <w:pPr>
        <w:tabs>
          <w:tab w:val="num" w:pos="2552"/>
        </w:tabs>
        <w:ind w:left="2552" w:hanging="1134"/>
      </w:pPr>
      <w:rPr>
        <w:rFonts w:hint="default"/>
        <w:b w:val="0"/>
      </w:rPr>
    </w:lvl>
    <w:lvl w:ilvl="3">
      <w:start w:val="1"/>
      <w:numFmt w:val="decimal"/>
      <w:lvlText w:val="%1.%2.%3.%4."/>
      <w:lvlJc w:val="left"/>
      <w:pPr>
        <w:tabs>
          <w:tab w:val="num" w:pos="3799"/>
        </w:tabs>
        <w:ind w:left="3799" w:hanging="124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D1A2517"/>
    <w:multiLevelType w:val="hybridMultilevel"/>
    <w:tmpl w:val="1BB4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8"/>
  </w:num>
  <w:num w:numId="4">
    <w:abstractNumId w:val="20"/>
  </w:num>
  <w:num w:numId="5">
    <w:abstractNumId w:val="13"/>
  </w:num>
  <w:num w:numId="6">
    <w:abstractNumId w:val="11"/>
  </w:num>
  <w:num w:numId="7">
    <w:abstractNumId w:val="7"/>
  </w:num>
  <w:num w:numId="8">
    <w:abstractNumId w:val="5"/>
  </w:num>
  <w:num w:numId="9">
    <w:abstractNumId w:val="0"/>
  </w:num>
  <w:num w:numId="10">
    <w:abstractNumId w:val="6"/>
  </w:num>
  <w:num w:numId="11">
    <w:abstractNumId w:val="4"/>
  </w:num>
  <w:num w:numId="12">
    <w:abstractNumId w:val="14"/>
  </w:num>
  <w:num w:numId="13">
    <w:abstractNumId w:val="21"/>
  </w:num>
  <w:num w:numId="14">
    <w:abstractNumId w:val="19"/>
  </w:num>
  <w:num w:numId="15">
    <w:abstractNumId w:val="23"/>
  </w:num>
  <w:num w:numId="16">
    <w:abstractNumId w:val="15"/>
  </w:num>
  <w:num w:numId="17">
    <w:abstractNumId w:val="16"/>
  </w:num>
  <w:num w:numId="18">
    <w:abstractNumId w:val="27"/>
  </w:num>
  <w:num w:numId="19">
    <w:abstractNumId w:val="12"/>
  </w:num>
  <w:num w:numId="20">
    <w:abstractNumId w:val="17"/>
  </w:num>
  <w:num w:numId="21">
    <w:abstractNumId w:val="22"/>
  </w:num>
  <w:num w:numId="22">
    <w:abstractNumId w:val="8"/>
  </w:num>
  <w:num w:numId="23">
    <w:abstractNumId w:val="3"/>
  </w:num>
  <w:num w:numId="24">
    <w:abstractNumId w:val="24"/>
  </w:num>
  <w:num w:numId="25">
    <w:abstractNumId w:val="1"/>
  </w:num>
  <w:num w:numId="26">
    <w:abstractNumId w:val="10"/>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03"/>
    <w:rsid w:val="0000184A"/>
    <w:rsid w:val="0000351C"/>
    <w:rsid w:val="00003856"/>
    <w:rsid w:val="0000432D"/>
    <w:rsid w:val="00006135"/>
    <w:rsid w:val="0004410B"/>
    <w:rsid w:val="00052A9A"/>
    <w:rsid w:val="0006013B"/>
    <w:rsid w:val="00060A02"/>
    <w:rsid w:val="00063500"/>
    <w:rsid w:val="00075154"/>
    <w:rsid w:val="00092071"/>
    <w:rsid w:val="000B0B0F"/>
    <w:rsid w:val="000B3BB6"/>
    <w:rsid w:val="000C0646"/>
    <w:rsid w:val="000C24A5"/>
    <w:rsid w:val="000F1DEE"/>
    <w:rsid w:val="000F3FE3"/>
    <w:rsid w:val="000F4BB7"/>
    <w:rsid w:val="00101462"/>
    <w:rsid w:val="00101D7A"/>
    <w:rsid w:val="0010253B"/>
    <w:rsid w:val="001051F5"/>
    <w:rsid w:val="00123AB9"/>
    <w:rsid w:val="0013052E"/>
    <w:rsid w:val="00147DE8"/>
    <w:rsid w:val="001529E1"/>
    <w:rsid w:val="00163EF8"/>
    <w:rsid w:val="00165CC4"/>
    <w:rsid w:val="0016636D"/>
    <w:rsid w:val="00170A1F"/>
    <w:rsid w:val="00171C3C"/>
    <w:rsid w:val="00181E95"/>
    <w:rsid w:val="0018521B"/>
    <w:rsid w:val="00197E7F"/>
    <w:rsid w:val="001A0167"/>
    <w:rsid w:val="001B6EE6"/>
    <w:rsid w:val="001C3B28"/>
    <w:rsid w:val="001D3D77"/>
    <w:rsid w:val="001E1296"/>
    <w:rsid w:val="001F0CD0"/>
    <w:rsid w:val="001F2418"/>
    <w:rsid w:val="0020233E"/>
    <w:rsid w:val="00215F26"/>
    <w:rsid w:val="00222103"/>
    <w:rsid w:val="00223420"/>
    <w:rsid w:val="0022489B"/>
    <w:rsid w:val="00231FBA"/>
    <w:rsid w:val="002330F7"/>
    <w:rsid w:val="002363FB"/>
    <w:rsid w:val="002503F0"/>
    <w:rsid w:val="00253DF6"/>
    <w:rsid w:val="00256519"/>
    <w:rsid w:val="00263D6A"/>
    <w:rsid w:val="002827A7"/>
    <w:rsid w:val="002837DA"/>
    <w:rsid w:val="0028557B"/>
    <w:rsid w:val="0029449F"/>
    <w:rsid w:val="002A067E"/>
    <w:rsid w:val="002A2549"/>
    <w:rsid w:val="002A5117"/>
    <w:rsid w:val="002B2567"/>
    <w:rsid w:val="002B3E64"/>
    <w:rsid w:val="002C082C"/>
    <w:rsid w:val="002E60EE"/>
    <w:rsid w:val="002E66FD"/>
    <w:rsid w:val="002F0E6E"/>
    <w:rsid w:val="002F0FF1"/>
    <w:rsid w:val="002F1D5C"/>
    <w:rsid w:val="002F74CC"/>
    <w:rsid w:val="00317094"/>
    <w:rsid w:val="00346AA7"/>
    <w:rsid w:val="00351E82"/>
    <w:rsid w:val="003552BE"/>
    <w:rsid w:val="003603B0"/>
    <w:rsid w:val="0036654B"/>
    <w:rsid w:val="00371F60"/>
    <w:rsid w:val="003757B6"/>
    <w:rsid w:val="00385BF3"/>
    <w:rsid w:val="00394971"/>
    <w:rsid w:val="00394C5C"/>
    <w:rsid w:val="003A0112"/>
    <w:rsid w:val="003A223B"/>
    <w:rsid w:val="003B293E"/>
    <w:rsid w:val="003B2E26"/>
    <w:rsid w:val="003B7467"/>
    <w:rsid w:val="003C5182"/>
    <w:rsid w:val="003D0A9C"/>
    <w:rsid w:val="003D2DEB"/>
    <w:rsid w:val="003D2E13"/>
    <w:rsid w:val="003F1360"/>
    <w:rsid w:val="003F341D"/>
    <w:rsid w:val="003F5FFE"/>
    <w:rsid w:val="003F683F"/>
    <w:rsid w:val="00402A35"/>
    <w:rsid w:val="00404F5F"/>
    <w:rsid w:val="00415161"/>
    <w:rsid w:val="004352A9"/>
    <w:rsid w:val="0044474B"/>
    <w:rsid w:val="00450571"/>
    <w:rsid w:val="00452B1D"/>
    <w:rsid w:val="00457CB7"/>
    <w:rsid w:val="00466A73"/>
    <w:rsid w:val="00474F37"/>
    <w:rsid w:val="00487283"/>
    <w:rsid w:val="004877B1"/>
    <w:rsid w:val="004914F7"/>
    <w:rsid w:val="00491A3C"/>
    <w:rsid w:val="00496970"/>
    <w:rsid w:val="00497745"/>
    <w:rsid w:val="004A03E6"/>
    <w:rsid w:val="004A1D62"/>
    <w:rsid w:val="004B045C"/>
    <w:rsid w:val="004C7434"/>
    <w:rsid w:val="004F05C3"/>
    <w:rsid w:val="004F352A"/>
    <w:rsid w:val="004F5365"/>
    <w:rsid w:val="005001B6"/>
    <w:rsid w:val="00503CB6"/>
    <w:rsid w:val="0051600B"/>
    <w:rsid w:val="00525C1D"/>
    <w:rsid w:val="005320C3"/>
    <w:rsid w:val="00534B47"/>
    <w:rsid w:val="00536B54"/>
    <w:rsid w:val="00543AC3"/>
    <w:rsid w:val="00553B6F"/>
    <w:rsid w:val="005653CC"/>
    <w:rsid w:val="00566783"/>
    <w:rsid w:val="00570BA1"/>
    <w:rsid w:val="00575542"/>
    <w:rsid w:val="00582B41"/>
    <w:rsid w:val="00583F5C"/>
    <w:rsid w:val="00591B26"/>
    <w:rsid w:val="005961C5"/>
    <w:rsid w:val="005B7F7E"/>
    <w:rsid w:val="005C04CD"/>
    <w:rsid w:val="005D0F2C"/>
    <w:rsid w:val="005D384E"/>
    <w:rsid w:val="005D3A81"/>
    <w:rsid w:val="005D7398"/>
    <w:rsid w:val="005E114B"/>
    <w:rsid w:val="005F1E61"/>
    <w:rsid w:val="005F1EBB"/>
    <w:rsid w:val="005F3EC5"/>
    <w:rsid w:val="00616D2B"/>
    <w:rsid w:val="00634259"/>
    <w:rsid w:val="00635D1C"/>
    <w:rsid w:val="00637E44"/>
    <w:rsid w:val="006475EF"/>
    <w:rsid w:val="006520FC"/>
    <w:rsid w:val="006530AC"/>
    <w:rsid w:val="00657FB6"/>
    <w:rsid w:val="0066081F"/>
    <w:rsid w:val="00661C42"/>
    <w:rsid w:val="00666FCE"/>
    <w:rsid w:val="00671F62"/>
    <w:rsid w:val="0068372E"/>
    <w:rsid w:val="006A0B6A"/>
    <w:rsid w:val="006A728B"/>
    <w:rsid w:val="006B1E1E"/>
    <w:rsid w:val="006B7AEC"/>
    <w:rsid w:val="006C79A6"/>
    <w:rsid w:val="006D39D0"/>
    <w:rsid w:val="006D5DDE"/>
    <w:rsid w:val="006D71B6"/>
    <w:rsid w:val="006D7E02"/>
    <w:rsid w:val="006E5FED"/>
    <w:rsid w:val="007142F1"/>
    <w:rsid w:val="00717EB4"/>
    <w:rsid w:val="00720405"/>
    <w:rsid w:val="007327C3"/>
    <w:rsid w:val="007335D9"/>
    <w:rsid w:val="00740C58"/>
    <w:rsid w:val="00745045"/>
    <w:rsid w:val="00745988"/>
    <w:rsid w:val="007550FC"/>
    <w:rsid w:val="00761D17"/>
    <w:rsid w:val="00764753"/>
    <w:rsid w:val="007703AC"/>
    <w:rsid w:val="00772C3F"/>
    <w:rsid w:val="007838E8"/>
    <w:rsid w:val="00786A72"/>
    <w:rsid w:val="00787319"/>
    <w:rsid w:val="00787AFE"/>
    <w:rsid w:val="00791E0E"/>
    <w:rsid w:val="007A35A1"/>
    <w:rsid w:val="007D4138"/>
    <w:rsid w:val="007E196E"/>
    <w:rsid w:val="007F156F"/>
    <w:rsid w:val="0083034E"/>
    <w:rsid w:val="0083057F"/>
    <w:rsid w:val="00830F3D"/>
    <w:rsid w:val="0084094B"/>
    <w:rsid w:val="00841236"/>
    <w:rsid w:val="00846313"/>
    <w:rsid w:val="00850FCD"/>
    <w:rsid w:val="008512DA"/>
    <w:rsid w:val="0085738A"/>
    <w:rsid w:val="0085766B"/>
    <w:rsid w:val="00860A51"/>
    <w:rsid w:val="00862BDD"/>
    <w:rsid w:val="0088385A"/>
    <w:rsid w:val="008A30BB"/>
    <w:rsid w:val="008A6886"/>
    <w:rsid w:val="008A6EAF"/>
    <w:rsid w:val="008B163A"/>
    <w:rsid w:val="008C37BA"/>
    <w:rsid w:val="008C3E63"/>
    <w:rsid w:val="008D1D82"/>
    <w:rsid w:val="008D3C46"/>
    <w:rsid w:val="008D55D3"/>
    <w:rsid w:val="008F51C5"/>
    <w:rsid w:val="008F7206"/>
    <w:rsid w:val="0091378E"/>
    <w:rsid w:val="00915209"/>
    <w:rsid w:val="009166E2"/>
    <w:rsid w:val="00920B27"/>
    <w:rsid w:val="00920F20"/>
    <w:rsid w:val="00923373"/>
    <w:rsid w:val="00932CEB"/>
    <w:rsid w:val="009372A0"/>
    <w:rsid w:val="0094236A"/>
    <w:rsid w:val="009500D3"/>
    <w:rsid w:val="009528E4"/>
    <w:rsid w:val="00960D77"/>
    <w:rsid w:val="00962F2E"/>
    <w:rsid w:val="0096791B"/>
    <w:rsid w:val="0097522D"/>
    <w:rsid w:val="0098090A"/>
    <w:rsid w:val="00985DDB"/>
    <w:rsid w:val="00986E07"/>
    <w:rsid w:val="00991E29"/>
    <w:rsid w:val="00995AA0"/>
    <w:rsid w:val="009B5630"/>
    <w:rsid w:val="009C1A9F"/>
    <w:rsid w:val="009C7EBE"/>
    <w:rsid w:val="009D7258"/>
    <w:rsid w:val="009E008F"/>
    <w:rsid w:val="009E318C"/>
    <w:rsid w:val="009E7B33"/>
    <w:rsid w:val="009F039C"/>
    <w:rsid w:val="009F2EA9"/>
    <w:rsid w:val="00A02439"/>
    <w:rsid w:val="00A1491E"/>
    <w:rsid w:val="00A204B9"/>
    <w:rsid w:val="00A37923"/>
    <w:rsid w:val="00A42B4A"/>
    <w:rsid w:val="00A47060"/>
    <w:rsid w:val="00A5038C"/>
    <w:rsid w:val="00A512E9"/>
    <w:rsid w:val="00A60FDC"/>
    <w:rsid w:val="00A72E5B"/>
    <w:rsid w:val="00A73493"/>
    <w:rsid w:val="00A761DF"/>
    <w:rsid w:val="00A77DBF"/>
    <w:rsid w:val="00A95CAD"/>
    <w:rsid w:val="00AB368D"/>
    <w:rsid w:val="00AB42CA"/>
    <w:rsid w:val="00AB674C"/>
    <w:rsid w:val="00AB7E64"/>
    <w:rsid w:val="00AC1737"/>
    <w:rsid w:val="00AC2F33"/>
    <w:rsid w:val="00AC3E2D"/>
    <w:rsid w:val="00AD7053"/>
    <w:rsid w:val="00AE500D"/>
    <w:rsid w:val="00AF15AB"/>
    <w:rsid w:val="00B03836"/>
    <w:rsid w:val="00B057DF"/>
    <w:rsid w:val="00B14728"/>
    <w:rsid w:val="00B26FD2"/>
    <w:rsid w:val="00B27517"/>
    <w:rsid w:val="00B279D8"/>
    <w:rsid w:val="00B512E2"/>
    <w:rsid w:val="00B57786"/>
    <w:rsid w:val="00B77B3C"/>
    <w:rsid w:val="00B810F0"/>
    <w:rsid w:val="00B81B9F"/>
    <w:rsid w:val="00B831A2"/>
    <w:rsid w:val="00B90336"/>
    <w:rsid w:val="00B93FB3"/>
    <w:rsid w:val="00B95E8C"/>
    <w:rsid w:val="00B96C69"/>
    <w:rsid w:val="00BA19A0"/>
    <w:rsid w:val="00BA4CEA"/>
    <w:rsid w:val="00BA7D1F"/>
    <w:rsid w:val="00BA7F94"/>
    <w:rsid w:val="00BB4583"/>
    <w:rsid w:val="00BB7395"/>
    <w:rsid w:val="00BC1699"/>
    <w:rsid w:val="00BC630C"/>
    <w:rsid w:val="00BE4FE3"/>
    <w:rsid w:val="00C04B37"/>
    <w:rsid w:val="00C063C4"/>
    <w:rsid w:val="00C14170"/>
    <w:rsid w:val="00C155EF"/>
    <w:rsid w:val="00C502C7"/>
    <w:rsid w:val="00C53CF2"/>
    <w:rsid w:val="00C77003"/>
    <w:rsid w:val="00C81E55"/>
    <w:rsid w:val="00C97942"/>
    <w:rsid w:val="00CA084D"/>
    <w:rsid w:val="00CA402F"/>
    <w:rsid w:val="00CA4670"/>
    <w:rsid w:val="00CB1181"/>
    <w:rsid w:val="00CB2B32"/>
    <w:rsid w:val="00CB2B89"/>
    <w:rsid w:val="00CC07F5"/>
    <w:rsid w:val="00CC2344"/>
    <w:rsid w:val="00CC2BE2"/>
    <w:rsid w:val="00CC450E"/>
    <w:rsid w:val="00CC6F02"/>
    <w:rsid w:val="00CF789D"/>
    <w:rsid w:val="00D0449E"/>
    <w:rsid w:val="00D05890"/>
    <w:rsid w:val="00D12B0D"/>
    <w:rsid w:val="00D144E9"/>
    <w:rsid w:val="00D16FB6"/>
    <w:rsid w:val="00D2200F"/>
    <w:rsid w:val="00D26220"/>
    <w:rsid w:val="00D35936"/>
    <w:rsid w:val="00D41067"/>
    <w:rsid w:val="00D4705A"/>
    <w:rsid w:val="00D54512"/>
    <w:rsid w:val="00D56D72"/>
    <w:rsid w:val="00D6243B"/>
    <w:rsid w:val="00D6254F"/>
    <w:rsid w:val="00D73AA8"/>
    <w:rsid w:val="00D800B3"/>
    <w:rsid w:val="00D82BEF"/>
    <w:rsid w:val="00D87EF4"/>
    <w:rsid w:val="00D90484"/>
    <w:rsid w:val="00D95C11"/>
    <w:rsid w:val="00DB33DB"/>
    <w:rsid w:val="00DB7E93"/>
    <w:rsid w:val="00DC1800"/>
    <w:rsid w:val="00DC4E3E"/>
    <w:rsid w:val="00DC5CA9"/>
    <w:rsid w:val="00DC6DEB"/>
    <w:rsid w:val="00DD23B5"/>
    <w:rsid w:val="00DD4CB2"/>
    <w:rsid w:val="00DD6EC2"/>
    <w:rsid w:val="00DD7070"/>
    <w:rsid w:val="00DE29A0"/>
    <w:rsid w:val="00DE50AE"/>
    <w:rsid w:val="00DF4B28"/>
    <w:rsid w:val="00E374CE"/>
    <w:rsid w:val="00E40F8B"/>
    <w:rsid w:val="00E45E93"/>
    <w:rsid w:val="00E47E44"/>
    <w:rsid w:val="00E50BDF"/>
    <w:rsid w:val="00E62D54"/>
    <w:rsid w:val="00E63FAE"/>
    <w:rsid w:val="00E7589D"/>
    <w:rsid w:val="00E80810"/>
    <w:rsid w:val="00E82B2B"/>
    <w:rsid w:val="00E94E09"/>
    <w:rsid w:val="00EC6AEE"/>
    <w:rsid w:val="00ED09A4"/>
    <w:rsid w:val="00EE2A78"/>
    <w:rsid w:val="00EE447C"/>
    <w:rsid w:val="00EF6300"/>
    <w:rsid w:val="00F003CE"/>
    <w:rsid w:val="00F03762"/>
    <w:rsid w:val="00F07C4A"/>
    <w:rsid w:val="00F1233B"/>
    <w:rsid w:val="00F12C90"/>
    <w:rsid w:val="00F20503"/>
    <w:rsid w:val="00F35B61"/>
    <w:rsid w:val="00F54D8E"/>
    <w:rsid w:val="00F5790C"/>
    <w:rsid w:val="00F71164"/>
    <w:rsid w:val="00F74A7E"/>
    <w:rsid w:val="00F77CBD"/>
    <w:rsid w:val="00F83632"/>
    <w:rsid w:val="00F87703"/>
    <w:rsid w:val="00F94C67"/>
    <w:rsid w:val="00F94D4A"/>
    <w:rsid w:val="00FB7534"/>
    <w:rsid w:val="00FD6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3BE20C"/>
  <w15:docId w15:val="{CE24021B-C3C6-4047-B031-7FC393185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F1D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D5C"/>
    <w:rPr>
      <w:sz w:val="20"/>
      <w:szCs w:val="20"/>
    </w:rPr>
  </w:style>
  <w:style w:type="character" w:styleId="FootnoteReference">
    <w:name w:val="footnote reference"/>
    <w:basedOn w:val="DefaultParagraphFont"/>
    <w:uiPriority w:val="99"/>
    <w:semiHidden/>
    <w:unhideWhenUsed/>
    <w:rsid w:val="002F1D5C"/>
    <w:rPr>
      <w:vertAlign w:val="superscript"/>
    </w:rPr>
  </w:style>
  <w:style w:type="paragraph" w:styleId="Header">
    <w:name w:val="header"/>
    <w:basedOn w:val="Normal"/>
    <w:link w:val="HeaderChar"/>
    <w:uiPriority w:val="99"/>
    <w:unhideWhenUsed/>
    <w:rsid w:val="003757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7B6"/>
  </w:style>
  <w:style w:type="paragraph" w:styleId="Footer">
    <w:name w:val="footer"/>
    <w:basedOn w:val="Normal"/>
    <w:link w:val="FooterChar"/>
    <w:uiPriority w:val="99"/>
    <w:unhideWhenUsed/>
    <w:rsid w:val="003757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7B6"/>
  </w:style>
  <w:style w:type="paragraph" w:styleId="ListParagraph">
    <w:name w:val="List Paragraph"/>
    <w:basedOn w:val="Normal"/>
    <w:uiPriority w:val="34"/>
    <w:qFormat/>
    <w:rsid w:val="00B27517"/>
    <w:pPr>
      <w:ind w:left="720"/>
      <w:contextualSpacing/>
    </w:pPr>
  </w:style>
  <w:style w:type="paragraph" w:styleId="BalloonText">
    <w:name w:val="Balloon Text"/>
    <w:basedOn w:val="Normal"/>
    <w:link w:val="BalloonTextChar"/>
    <w:uiPriority w:val="99"/>
    <w:semiHidden/>
    <w:unhideWhenUsed/>
    <w:rsid w:val="00452B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B1D"/>
    <w:rPr>
      <w:rFonts w:ascii="Tahoma" w:hAnsi="Tahoma" w:cs="Tahoma"/>
      <w:sz w:val="16"/>
      <w:szCs w:val="16"/>
    </w:rPr>
  </w:style>
  <w:style w:type="character" w:customStyle="1" w:styleId="glossarylink">
    <w:name w:val="glossarylink"/>
    <w:basedOn w:val="DefaultParagraphFont"/>
    <w:rsid w:val="00F12C90"/>
  </w:style>
  <w:style w:type="paragraph" w:customStyle="1" w:styleId="JUDGMENTNUMBERED">
    <w:name w:val="JUDGMENT NUMBERED"/>
    <w:basedOn w:val="Normal"/>
    <w:next w:val="Normal"/>
    <w:qFormat/>
    <w:rsid w:val="00A72E5B"/>
    <w:pPr>
      <w:numPr>
        <w:numId w:val="25"/>
      </w:numPr>
      <w:spacing w:after="0" w:line="360" w:lineRule="auto"/>
      <w:jc w:val="both"/>
    </w:pPr>
    <w:rPr>
      <w:rFonts w:ascii="Times New Roman" w:eastAsia="Times New Roman" w:hAnsi="Times New Roman" w:cs="Times New Roman"/>
      <w:sz w:val="26"/>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AFB1A-5B97-4363-B35E-78C72576D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3570</Words>
  <Characters>20353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Kurlang</dc:creator>
  <cp:lastModifiedBy>Lazarus Rakgwale</cp:lastModifiedBy>
  <cp:revision>2</cp:revision>
  <dcterms:created xsi:type="dcterms:W3CDTF">2022-09-02T10:16:00Z</dcterms:created>
  <dcterms:modified xsi:type="dcterms:W3CDTF">2022-09-02T10:16:00Z</dcterms:modified>
</cp:coreProperties>
</file>