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BE5321">
      <w:pPr>
        <w:spacing w:before="40" w:after="4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BE5321">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LOCAL DIVISION, JOHANNESBURG</w:t>
      </w:r>
    </w:p>
    <w:p w:rsidR="00395AC5" w:rsidRPr="0038212F" w:rsidRDefault="00395AC5" w:rsidP="00395AC5">
      <w:pPr>
        <w:widowControl w:val="0"/>
        <w:spacing w:after="0" w:line="240" w:lineRule="auto"/>
        <w:jc w:val="center"/>
        <w:rPr>
          <w:rFonts w:ascii="Arial" w:eastAsia="Times New Roman" w:hAnsi="Arial" w:cs="Arial"/>
          <w:kern w:val="28"/>
          <w:sz w:val="24"/>
          <w:szCs w:val="24"/>
          <w:lang w:eastAsia="en-GB"/>
        </w:rPr>
      </w:pPr>
    </w:p>
    <w:p w:rsidR="00395AC5" w:rsidRPr="002E646E" w:rsidRDefault="00395AC5" w:rsidP="00395AC5">
      <w:pPr>
        <w:tabs>
          <w:tab w:val="left" w:pos="-720"/>
        </w:tabs>
        <w:suppressAutoHyphens/>
        <w:spacing w:after="0" w:line="240" w:lineRule="auto"/>
        <w:jc w:val="right"/>
        <w:rPr>
          <w:rFonts w:ascii="Arial" w:eastAsia="Times New Roman" w:hAnsi="Arial" w:cs="Arial"/>
          <w:b/>
          <w:kern w:val="28"/>
          <w:sz w:val="28"/>
          <w:szCs w:val="24"/>
          <w:lang w:val="en-GB" w:eastAsia="en-GB"/>
        </w:rPr>
      </w:pPr>
      <w:r w:rsidRPr="0038212F">
        <w:rPr>
          <w:rFonts w:ascii="Arial" w:eastAsia="Times New Roman" w:hAnsi="Arial" w:cs="Arial"/>
          <w:b/>
          <w:bCs/>
          <w:spacing w:val="-3"/>
          <w:kern w:val="28"/>
          <w:sz w:val="24"/>
          <w:szCs w:val="24"/>
          <w:lang w:eastAsia="en-GB"/>
        </w:rPr>
        <w:t>CASE NUMBER:</w:t>
      </w:r>
      <w:r w:rsidRPr="0038212F">
        <w:rPr>
          <w:rFonts w:ascii="Arial" w:eastAsia="Times New Roman" w:hAnsi="Arial" w:cs="Times New Roman"/>
          <w:kern w:val="28"/>
          <w:sz w:val="24"/>
          <w:szCs w:val="24"/>
          <w:lang w:eastAsia="en-GB"/>
        </w:rPr>
        <w:t xml:space="preserve"> </w:t>
      </w:r>
      <w:r w:rsidRPr="0038212F">
        <w:rPr>
          <w:rFonts w:ascii="Arial" w:eastAsia="Times New Roman" w:hAnsi="Arial" w:cs="Times New Roman"/>
          <w:b/>
          <w:kern w:val="28"/>
          <w:sz w:val="24"/>
          <w:szCs w:val="24"/>
          <w:lang w:val="en-GB" w:eastAsia="en-GB"/>
        </w:rPr>
        <w:t xml:space="preserve"> </w:t>
      </w:r>
      <w:r w:rsidR="00E871DB">
        <w:rPr>
          <w:rFonts w:ascii="Arial" w:hAnsi="Arial" w:cs="Arial"/>
          <w:b/>
          <w:sz w:val="24"/>
        </w:rPr>
        <w:t>5159/2021</w:t>
      </w:r>
    </w:p>
    <w:p w:rsidR="00395AC5" w:rsidRPr="0038212F" w:rsidRDefault="00395AC5" w:rsidP="00395AC5">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95AC5" w:rsidRPr="0038212F" w:rsidTr="00F22AC5">
        <w:trPr>
          <w:trHeight w:val="2528"/>
        </w:trPr>
        <w:tc>
          <w:tcPr>
            <w:tcW w:w="5812" w:type="dxa"/>
            <w:tcBorders>
              <w:top w:val="single" w:sz="4" w:space="0" w:color="auto"/>
              <w:left w:val="single" w:sz="4" w:space="0" w:color="auto"/>
              <w:bottom w:val="single" w:sz="4" w:space="0" w:color="auto"/>
              <w:right w:val="single" w:sz="4" w:space="0" w:color="auto"/>
            </w:tcBorders>
          </w:tcPr>
          <w:p w:rsidR="00395AC5" w:rsidRPr="0038212F" w:rsidRDefault="00395AC5" w:rsidP="00F22AC5">
            <w:pPr>
              <w:spacing w:after="0" w:line="240" w:lineRule="auto"/>
              <w:jc w:val="both"/>
              <w:rPr>
                <w:rFonts w:ascii="Arial" w:eastAsia="Times New Roman" w:hAnsi="Arial" w:cs="Arial"/>
                <w:kern w:val="28"/>
                <w:sz w:val="16"/>
                <w:szCs w:val="16"/>
                <w:lang w:eastAsia="en-GB"/>
              </w:rPr>
            </w:pP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r w:rsidRPr="0038212F">
              <w:rPr>
                <w:rFonts w:ascii="Arial" w:eastAsia="Times New Roman" w:hAnsi="Arial" w:cs="Arial"/>
                <w:b/>
                <w:bCs/>
                <w:color w:val="FF0000"/>
                <w:kern w:val="28"/>
                <w:sz w:val="18"/>
                <w:szCs w:val="18"/>
                <w:u w:val="single"/>
                <w:lang w:eastAsia="en-GB"/>
              </w:rPr>
              <w:t>DELETE WHICHEVER IS NOT APPLICABLE</w:t>
            </w:r>
          </w:p>
          <w:p w:rsidR="00395AC5" w:rsidRPr="0038212F" w:rsidRDefault="00395AC5" w:rsidP="00F22AC5">
            <w:pPr>
              <w:spacing w:after="0" w:line="240" w:lineRule="auto"/>
              <w:ind w:left="180"/>
              <w:jc w:val="center"/>
              <w:rPr>
                <w:rFonts w:ascii="Arial" w:eastAsia="Times New Roman" w:hAnsi="Arial" w:cs="Arial"/>
                <w:b/>
                <w:bCs/>
                <w:color w:val="FF0000"/>
                <w:kern w:val="28"/>
                <w:sz w:val="18"/>
                <w:szCs w:val="18"/>
                <w:u w:val="single"/>
                <w:lang w:eastAsia="en-GB"/>
              </w:rPr>
            </w:pP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1.REPORTABLE: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2.OF INTEREST TO OTHER JUDGES:                                NO</w:t>
            </w:r>
          </w:p>
          <w:p w:rsidR="00395AC5" w:rsidRPr="0038212F" w:rsidRDefault="00395AC5" w:rsidP="00F22AC5">
            <w:pPr>
              <w:spacing w:after="0" w:line="480" w:lineRule="auto"/>
              <w:ind w:left="180"/>
              <w:jc w:val="both"/>
              <w:rPr>
                <w:rFonts w:ascii="Arial" w:eastAsia="Times New Roman" w:hAnsi="Arial" w:cs="Arial"/>
                <w:bCs/>
                <w:color w:val="FF0000"/>
                <w:kern w:val="28"/>
                <w:sz w:val="18"/>
                <w:szCs w:val="18"/>
                <w:lang w:eastAsia="en-GB"/>
              </w:rPr>
            </w:pPr>
            <w:r w:rsidRPr="0038212F">
              <w:rPr>
                <w:rFonts w:ascii="Arial" w:eastAsia="Times New Roman" w:hAnsi="Arial" w:cs="Arial"/>
                <w:bCs/>
                <w:color w:val="FF0000"/>
                <w:kern w:val="28"/>
                <w:sz w:val="18"/>
                <w:szCs w:val="18"/>
                <w:lang w:eastAsia="en-GB"/>
              </w:rPr>
              <w:t>3.REVISED                                                                            NO</w:t>
            </w:r>
          </w:p>
          <w:p w:rsidR="00395AC5" w:rsidRPr="0038212F" w:rsidRDefault="00395AC5" w:rsidP="00F22AC5">
            <w:pPr>
              <w:spacing w:after="0" w:line="360" w:lineRule="auto"/>
              <w:ind w:left="180"/>
              <w:jc w:val="both"/>
              <w:rPr>
                <w:rFonts w:ascii="Arial" w:eastAsia="Times New Roman" w:hAnsi="Arial" w:cs="Arial"/>
                <w:bCs/>
                <w:color w:val="FF0000"/>
                <w:kern w:val="28"/>
                <w:sz w:val="18"/>
                <w:szCs w:val="18"/>
                <w:lang w:eastAsia="en-GB"/>
              </w:rPr>
            </w:pPr>
          </w:p>
          <w:p w:rsidR="00395AC5" w:rsidRPr="0038212F" w:rsidRDefault="00395AC5" w:rsidP="00F22AC5">
            <w:pPr>
              <w:spacing w:after="0" w:line="360" w:lineRule="auto"/>
              <w:ind w:left="180"/>
              <w:jc w:val="both"/>
              <w:rPr>
                <w:rFonts w:ascii="Arial" w:eastAsia="Times New Roman" w:hAnsi="Arial" w:cs="Arial"/>
                <w:kern w:val="28"/>
                <w:sz w:val="16"/>
                <w:szCs w:val="16"/>
                <w:lang w:eastAsia="en-GB"/>
              </w:rPr>
            </w:pPr>
            <w:r w:rsidRPr="0038212F">
              <w:rPr>
                <w:rFonts w:ascii="Arial" w:eastAsia="Times New Roman" w:hAnsi="Arial" w:cs="Arial"/>
                <w:b/>
                <w:bCs/>
                <w:color w:val="FF0000"/>
                <w:kern w:val="28"/>
                <w:sz w:val="18"/>
                <w:szCs w:val="18"/>
                <w:lang w:eastAsia="en-GB"/>
              </w:rPr>
              <w:t xml:space="preserve">                                                                   Judge Dippenaar</w:t>
            </w:r>
          </w:p>
        </w:tc>
      </w:tr>
    </w:tbl>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p>
    <w:p w:rsidR="00395AC5" w:rsidRPr="0038212F" w:rsidRDefault="00395AC5" w:rsidP="00395AC5">
      <w:pPr>
        <w:tabs>
          <w:tab w:val="left" w:pos="-720"/>
        </w:tabs>
        <w:suppressAutoHyphens/>
        <w:spacing w:after="0" w:line="240" w:lineRule="auto"/>
        <w:rPr>
          <w:rFonts w:ascii="Arial" w:eastAsia="Times New Roman" w:hAnsi="Arial" w:cs="Arial"/>
          <w:bCs/>
          <w:spacing w:val="-3"/>
          <w:kern w:val="28"/>
          <w:sz w:val="24"/>
          <w:szCs w:val="24"/>
          <w:lang w:eastAsia="en-GB"/>
        </w:rPr>
      </w:pPr>
      <w:r w:rsidRPr="0038212F">
        <w:rPr>
          <w:rFonts w:ascii="Arial" w:eastAsia="Times New Roman" w:hAnsi="Arial" w:cs="Arial"/>
          <w:bCs/>
          <w:spacing w:val="-3"/>
          <w:kern w:val="28"/>
          <w:sz w:val="24"/>
          <w:szCs w:val="24"/>
          <w:lang w:eastAsia="en-GB"/>
        </w:rPr>
        <w:t>In the matter between:</w:t>
      </w:r>
    </w:p>
    <w:p w:rsidR="00395AC5" w:rsidRPr="0038212F"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Pr="00794337" w:rsidRDefault="00E871DB" w:rsidP="00395AC5">
      <w:pPr>
        <w:widowControl w:val="0"/>
        <w:tabs>
          <w:tab w:val="right" w:pos="9356"/>
        </w:tabs>
        <w:spacing w:after="0" w:line="240" w:lineRule="auto"/>
        <w:jc w:val="both"/>
        <w:rPr>
          <w:rFonts w:ascii="Arial" w:eastAsia="Calibri" w:hAnsi="Arial" w:cs="Arial"/>
          <w:b/>
          <w:bCs/>
          <w:sz w:val="24"/>
          <w:szCs w:val="24"/>
          <w:lang w:val="en-US"/>
        </w:rPr>
      </w:pPr>
      <w:r>
        <w:rPr>
          <w:rFonts w:ascii="Arial" w:eastAsia="Calibri" w:hAnsi="Arial" w:cs="Arial"/>
          <w:b/>
          <w:bCs/>
          <w:sz w:val="24"/>
          <w:szCs w:val="24"/>
          <w:lang w:val="en-US"/>
        </w:rPr>
        <w:t>INDUSTRIAL DEVELOPMENT CORPORATION OF SOUTH AFRICA</w:t>
      </w:r>
      <w:r w:rsidR="00395AC5">
        <w:rPr>
          <w:rFonts w:ascii="Arial" w:eastAsia="Calibri" w:hAnsi="Arial" w:cs="Arial"/>
          <w:b/>
          <w:bCs/>
          <w:sz w:val="24"/>
          <w:szCs w:val="24"/>
          <w:lang w:val="en-US"/>
        </w:rPr>
        <w:tab/>
      </w:r>
      <w:r>
        <w:rPr>
          <w:rFonts w:ascii="Arial" w:eastAsia="Calibri" w:hAnsi="Arial" w:cs="Arial"/>
          <w:bCs/>
          <w:sz w:val="24"/>
          <w:szCs w:val="24"/>
          <w:lang w:val="en-US"/>
        </w:rPr>
        <w:t>Applicant</w:t>
      </w: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r w:rsidRPr="00794337">
        <w:rPr>
          <w:rFonts w:ascii="Arial" w:eastAsia="Calibri" w:hAnsi="Arial" w:cs="Arial"/>
          <w:b/>
          <w:bCs/>
          <w:sz w:val="24"/>
          <w:szCs w:val="24"/>
          <w:lang w:val="en-US"/>
        </w:rPr>
        <w:t>and</w:t>
      </w:r>
    </w:p>
    <w:p w:rsidR="00395AC5" w:rsidRPr="00794337" w:rsidRDefault="00395AC5" w:rsidP="00395AC5">
      <w:pPr>
        <w:widowControl w:val="0"/>
        <w:tabs>
          <w:tab w:val="right" w:pos="9356"/>
        </w:tabs>
        <w:spacing w:after="0" w:line="240" w:lineRule="auto"/>
        <w:jc w:val="both"/>
        <w:rPr>
          <w:rFonts w:ascii="Arial" w:eastAsia="Calibri" w:hAnsi="Arial" w:cs="Arial"/>
          <w:b/>
          <w:bCs/>
          <w:sz w:val="24"/>
          <w:szCs w:val="24"/>
          <w:lang w:val="en-US"/>
        </w:rPr>
      </w:pPr>
    </w:p>
    <w:p w:rsidR="005F5C4D" w:rsidRDefault="00E871DB" w:rsidP="00E871DB">
      <w:pPr>
        <w:widowControl w:val="0"/>
        <w:tabs>
          <w:tab w:val="right" w:pos="9356"/>
        </w:tabs>
        <w:spacing w:after="0" w:line="360" w:lineRule="auto"/>
        <w:jc w:val="both"/>
        <w:rPr>
          <w:rFonts w:ascii="Arial" w:eastAsia="Calibri" w:hAnsi="Arial" w:cs="Arial"/>
          <w:b/>
          <w:bCs/>
          <w:sz w:val="24"/>
          <w:szCs w:val="24"/>
          <w:lang w:val="en-US"/>
        </w:rPr>
      </w:pPr>
      <w:r>
        <w:rPr>
          <w:rFonts w:ascii="Arial" w:eastAsia="Calibri" w:hAnsi="Arial" w:cs="Arial"/>
          <w:b/>
          <w:bCs/>
          <w:sz w:val="24"/>
          <w:szCs w:val="24"/>
          <w:lang w:val="en-US"/>
        </w:rPr>
        <w:t>GONASGREN GANESAN REDDY</w:t>
      </w:r>
      <w:r w:rsidR="005F5C4D">
        <w:rPr>
          <w:rFonts w:ascii="Arial" w:eastAsia="Calibri" w:hAnsi="Arial" w:cs="Arial"/>
          <w:b/>
          <w:bCs/>
          <w:sz w:val="24"/>
          <w:szCs w:val="24"/>
          <w:lang w:val="en-US"/>
        </w:rPr>
        <w:tab/>
        <w:t xml:space="preserve">                                                       </w:t>
      </w:r>
      <w:r>
        <w:rPr>
          <w:rFonts w:ascii="Arial" w:eastAsia="Calibri" w:hAnsi="Arial" w:cs="Arial"/>
          <w:bCs/>
          <w:sz w:val="24"/>
          <w:szCs w:val="24"/>
          <w:lang w:val="en-US"/>
        </w:rPr>
        <w:t>First Respondent</w:t>
      </w:r>
      <w:r w:rsidR="00395AC5">
        <w:rPr>
          <w:rFonts w:ascii="Arial" w:eastAsia="Calibri" w:hAnsi="Arial" w:cs="Arial"/>
          <w:b/>
          <w:bCs/>
          <w:sz w:val="24"/>
          <w:szCs w:val="24"/>
          <w:lang w:val="en-US"/>
        </w:rPr>
        <w:t xml:space="preserve"> </w:t>
      </w:r>
    </w:p>
    <w:p w:rsidR="005F5C4D" w:rsidRPr="00E871DB" w:rsidRDefault="00E871DB" w:rsidP="00E871DB">
      <w:pPr>
        <w:widowControl w:val="0"/>
        <w:tabs>
          <w:tab w:val="right" w:pos="9356"/>
        </w:tabs>
        <w:spacing w:after="0" w:line="360" w:lineRule="auto"/>
        <w:jc w:val="both"/>
        <w:rPr>
          <w:rFonts w:ascii="Arial" w:eastAsia="Calibri" w:hAnsi="Arial" w:cs="Arial"/>
          <w:bCs/>
          <w:sz w:val="24"/>
          <w:szCs w:val="24"/>
          <w:lang w:val="en-US"/>
        </w:rPr>
      </w:pPr>
      <w:r>
        <w:rPr>
          <w:rFonts w:ascii="Arial" w:eastAsia="Calibri" w:hAnsi="Arial" w:cs="Arial"/>
          <w:b/>
          <w:bCs/>
          <w:sz w:val="24"/>
          <w:szCs w:val="24"/>
          <w:lang w:val="en-US"/>
        </w:rPr>
        <w:t>LINDA REDDY</w:t>
      </w:r>
      <w:r>
        <w:rPr>
          <w:rFonts w:ascii="Arial" w:eastAsia="Calibri" w:hAnsi="Arial" w:cs="Arial"/>
          <w:b/>
          <w:bCs/>
          <w:sz w:val="24"/>
          <w:szCs w:val="24"/>
          <w:lang w:val="en-US"/>
        </w:rPr>
        <w:tab/>
      </w:r>
      <w:r>
        <w:rPr>
          <w:rFonts w:ascii="Arial" w:eastAsia="Calibri" w:hAnsi="Arial" w:cs="Arial"/>
          <w:bCs/>
          <w:sz w:val="24"/>
          <w:szCs w:val="24"/>
          <w:lang w:val="en-US"/>
        </w:rPr>
        <w:t>Second Respondent</w:t>
      </w:r>
    </w:p>
    <w:p w:rsidR="00E871DB" w:rsidRPr="00E871DB" w:rsidRDefault="00E871DB"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PIETER HENDRIK STEYN</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Third Respondent</w:t>
      </w:r>
    </w:p>
    <w:p w:rsidR="00E871DB" w:rsidRPr="00E871DB" w:rsidRDefault="00E871DB"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TANIA STEYN</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Fourth Respondent</w:t>
      </w:r>
    </w:p>
    <w:p w:rsidR="00E871DB" w:rsidRPr="00E871DB" w:rsidRDefault="00E871DB"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ADC ENERGY CC</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Fifth Respondent</w:t>
      </w:r>
    </w:p>
    <w:p w:rsidR="00E871DB" w:rsidRPr="00E871DB" w:rsidRDefault="00E871DB" w:rsidP="00E871DB">
      <w:pPr>
        <w:widowControl w:val="0"/>
        <w:tabs>
          <w:tab w:val="right" w:pos="9356"/>
        </w:tabs>
        <w:spacing w:after="0" w:line="360" w:lineRule="auto"/>
        <w:jc w:val="both"/>
        <w:rPr>
          <w:rFonts w:ascii="Arial" w:eastAsia="Calibri" w:hAnsi="Arial" w:cs="Arial"/>
          <w:bCs/>
          <w:kern w:val="28"/>
          <w:sz w:val="24"/>
          <w:szCs w:val="24"/>
          <w:lang w:val="en-US" w:eastAsia="en-GB"/>
        </w:rPr>
      </w:pPr>
      <w:r>
        <w:rPr>
          <w:rFonts w:ascii="Arial" w:eastAsia="Calibri" w:hAnsi="Arial" w:cs="Arial"/>
          <w:b/>
          <w:bCs/>
          <w:kern w:val="28"/>
          <w:sz w:val="24"/>
          <w:szCs w:val="24"/>
          <w:lang w:val="en-US" w:eastAsia="en-GB"/>
        </w:rPr>
        <w:t>ADC CABLES (PTY) LTD</w:t>
      </w:r>
      <w:r>
        <w:rPr>
          <w:rFonts w:ascii="Arial" w:eastAsia="Calibri" w:hAnsi="Arial" w:cs="Arial"/>
          <w:b/>
          <w:bCs/>
          <w:kern w:val="28"/>
          <w:sz w:val="24"/>
          <w:szCs w:val="24"/>
          <w:lang w:val="en-US" w:eastAsia="en-GB"/>
        </w:rPr>
        <w:tab/>
      </w:r>
      <w:r>
        <w:rPr>
          <w:rFonts w:ascii="Arial" w:eastAsia="Calibri" w:hAnsi="Arial" w:cs="Arial"/>
          <w:bCs/>
          <w:kern w:val="28"/>
          <w:sz w:val="24"/>
          <w:szCs w:val="24"/>
          <w:lang w:val="en-US" w:eastAsia="en-GB"/>
        </w:rPr>
        <w:t>Sixth Respondent</w:t>
      </w:r>
    </w:p>
    <w:p w:rsidR="00395AC5" w:rsidRPr="0038212F" w:rsidRDefault="00E871DB" w:rsidP="00ED4D67">
      <w:pPr>
        <w:widowControl w:val="0"/>
        <w:tabs>
          <w:tab w:val="right" w:pos="9356"/>
        </w:tabs>
        <w:spacing w:after="0" w:line="360" w:lineRule="auto"/>
        <w:rPr>
          <w:rFonts w:ascii="Arial" w:eastAsia="Times New Roman" w:hAnsi="Arial" w:cs="Times New Roman"/>
          <w:b/>
          <w:kern w:val="28"/>
          <w:sz w:val="24"/>
          <w:szCs w:val="24"/>
          <w:lang w:eastAsia="en-GB"/>
        </w:rPr>
      </w:pPr>
      <w:r>
        <w:rPr>
          <w:rFonts w:ascii="Arial" w:eastAsia="Calibri" w:hAnsi="Arial" w:cs="Arial"/>
          <w:b/>
          <w:bCs/>
          <w:kern w:val="28"/>
          <w:sz w:val="24"/>
          <w:szCs w:val="24"/>
          <w:lang w:val="en-US" w:eastAsia="en-GB"/>
        </w:rPr>
        <w:t xml:space="preserve">AVIWE NDYAMARA N.O.                                                                </w:t>
      </w:r>
      <w:r w:rsidRPr="00E871DB">
        <w:rPr>
          <w:rFonts w:ascii="Arial" w:eastAsia="Calibri" w:hAnsi="Arial" w:cs="Arial"/>
          <w:bCs/>
          <w:kern w:val="28"/>
          <w:sz w:val="24"/>
          <w:szCs w:val="24"/>
          <w:lang w:val="en-US" w:eastAsia="en-GB"/>
        </w:rPr>
        <w:t>Seventh Respondent</w:t>
      </w:r>
      <w:r w:rsidR="00395AC5" w:rsidRPr="0038212F">
        <w:rPr>
          <w:rFonts w:ascii="Arial" w:eastAsia="Calibri" w:hAnsi="Arial" w:cs="Arial"/>
          <w:b/>
          <w:bCs/>
          <w:kern w:val="28"/>
          <w:sz w:val="24"/>
          <w:szCs w:val="24"/>
          <w:lang w:val="en-US" w:eastAsia="en-GB"/>
        </w:rPr>
        <w:tab/>
      </w:r>
      <w:r w:rsidR="00395AC5" w:rsidRPr="0038212F">
        <w:rPr>
          <w:rFonts w:ascii="Arial" w:eastAsia="Times New Roman" w:hAnsi="Arial" w:cs="Times New Roman"/>
          <w:b/>
          <w:kern w:val="28"/>
          <w:sz w:val="24"/>
          <w:szCs w:val="24"/>
          <w:lang w:eastAsia="en-GB"/>
        </w:rPr>
        <w:tab/>
        <w:t xml:space="preserve">   </w:t>
      </w: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lastRenderedPageBreak/>
        <w:tab/>
      </w:r>
      <w:r w:rsidRPr="003E4474">
        <w:rPr>
          <w:rFonts w:ascii="Arial" w:eastAsia="Times New Roman" w:hAnsi="Arial" w:cs="Times New Roman"/>
          <w:b/>
          <w:kern w:val="28"/>
          <w:sz w:val="24"/>
          <w:szCs w:val="24"/>
          <w:lang w:eastAsia="en-GB"/>
        </w:rPr>
        <w:tab/>
        <w:t xml:space="preserve">   </w:t>
      </w:r>
    </w:p>
    <w:p w:rsidR="005F5C4D" w:rsidRPr="003E4474" w:rsidRDefault="004A5BEC"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JUDG</w:t>
      </w:r>
      <w:r w:rsidR="00E871DB">
        <w:rPr>
          <w:rFonts w:ascii="Arial" w:eastAsia="Times New Roman" w:hAnsi="Arial" w:cs="Arial"/>
          <w:b/>
          <w:sz w:val="24"/>
          <w:szCs w:val="24"/>
          <w:lang w:val="en-US"/>
        </w:rPr>
        <w:t>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b/>
          <w:kern w:val="28"/>
          <w:sz w:val="24"/>
          <w:szCs w:val="24"/>
          <w:lang w:eastAsia="en-GB"/>
        </w:rPr>
      </w:pPr>
    </w:p>
    <w:p w:rsidR="00395AC5" w:rsidRPr="00A94E74" w:rsidRDefault="00395AC5" w:rsidP="00395AC5">
      <w:pPr>
        <w:spacing w:after="0" w:line="240" w:lineRule="auto"/>
        <w:ind w:left="1440" w:hanging="1440"/>
        <w:jc w:val="both"/>
        <w:rPr>
          <w:rFonts w:ascii="Arial" w:eastAsia="Times New Roman" w:hAnsi="Arial" w:cs="Arial"/>
          <w:kern w:val="28"/>
          <w:sz w:val="24"/>
          <w:szCs w:val="24"/>
          <w:lang w:eastAsia="en-GB"/>
        </w:rPr>
      </w:pPr>
      <w:r w:rsidRPr="00A94E74">
        <w:rPr>
          <w:rFonts w:ascii="Arial" w:eastAsia="Times New Roman" w:hAnsi="Arial" w:cs="Arial"/>
          <w:b/>
          <w:kern w:val="28"/>
          <w:sz w:val="24"/>
          <w:szCs w:val="24"/>
          <w:lang w:eastAsia="en-GB"/>
        </w:rPr>
        <w:t>Delivered:</w:t>
      </w:r>
      <w:r w:rsidRPr="00A94E74">
        <w:rPr>
          <w:rFonts w:ascii="Arial" w:eastAsia="Times New Roman" w:hAnsi="Arial" w:cs="Arial"/>
          <w:b/>
          <w:kern w:val="28"/>
          <w:sz w:val="24"/>
          <w:szCs w:val="24"/>
          <w:lang w:eastAsia="en-GB"/>
        </w:rPr>
        <w:tab/>
      </w:r>
      <w:r w:rsidRPr="00A94E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063288">
        <w:rPr>
          <w:rFonts w:ascii="Arial" w:eastAsia="Times New Roman" w:hAnsi="Arial" w:cs="Arial"/>
          <w:kern w:val="28"/>
          <w:sz w:val="24"/>
          <w:szCs w:val="24"/>
          <w:lang w:eastAsia="en-GB"/>
        </w:rPr>
        <w:t>2nd</w:t>
      </w:r>
      <w:r w:rsidR="00557CBB">
        <w:rPr>
          <w:rFonts w:ascii="Arial" w:eastAsia="Times New Roman" w:hAnsi="Arial" w:cs="Arial"/>
          <w:kern w:val="28"/>
          <w:sz w:val="24"/>
          <w:szCs w:val="24"/>
          <w:lang w:eastAsia="en-GB"/>
        </w:rPr>
        <w:t xml:space="preserve"> </w:t>
      </w:r>
      <w:r w:rsidRPr="00A94E74">
        <w:rPr>
          <w:rFonts w:ascii="Arial" w:eastAsia="Times New Roman" w:hAnsi="Arial" w:cs="Arial"/>
          <w:kern w:val="28"/>
          <w:sz w:val="24"/>
          <w:szCs w:val="24"/>
          <w:lang w:eastAsia="en-GB"/>
        </w:rPr>
        <w:t xml:space="preserve">of </w:t>
      </w:r>
      <w:r w:rsidR="00557CBB">
        <w:rPr>
          <w:rFonts w:ascii="Arial" w:eastAsia="Times New Roman" w:hAnsi="Arial" w:cs="Arial"/>
          <w:kern w:val="28"/>
          <w:sz w:val="24"/>
          <w:szCs w:val="24"/>
          <w:lang w:eastAsia="en-GB"/>
        </w:rPr>
        <w:t>September</w:t>
      </w:r>
      <w:r w:rsidRPr="00A94E74">
        <w:rPr>
          <w:rFonts w:ascii="Arial" w:eastAsia="Times New Roman" w:hAnsi="Arial" w:cs="Arial"/>
          <w:kern w:val="28"/>
          <w:sz w:val="24"/>
          <w:szCs w:val="24"/>
          <w:lang w:eastAsia="en-GB"/>
        </w:rPr>
        <w:t xml:space="preserve"> 2022.</w:t>
      </w:r>
    </w:p>
    <w:p w:rsidR="00395AC5" w:rsidRDefault="00395AC5"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r w:rsidRPr="003E4474">
        <w:rPr>
          <w:rFonts w:ascii="Arial" w:eastAsia="Times New Roman" w:hAnsi="Arial" w:cs="Arial"/>
          <w:b/>
          <w:bCs/>
          <w:spacing w:val="-3"/>
          <w:kern w:val="28"/>
          <w:sz w:val="24"/>
          <w:szCs w:val="24"/>
          <w:u w:val="single"/>
          <w:lang w:eastAsia="en-GB"/>
        </w:rPr>
        <w:t>DIPPENAAR J</w:t>
      </w:r>
      <w:r w:rsidR="00A94E74">
        <w:rPr>
          <w:rFonts w:ascii="Arial" w:eastAsia="Times New Roman" w:hAnsi="Arial" w:cs="Arial"/>
          <w:b/>
          <w:bCs/>
          <w:spacing w:val="-3"/>
          <w:kern w:val="28"/>
          <w:sz w:val="24"/>
          <w:szCs w:val="24"/>
          <w:u w:val="single"/>
          <w:lang w:eastAsia="en-GB"/>
        </w:rPr>
        <w:t xml:space="preserve"> </w:t>
      </w:r>
    </w:p>
    <w:p w:rsidR="00ED4D67" w:rsidRDefault="00ED4D67"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EE782C"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w:t>
      </w:r>
      <w:r w:rsidR="00CB0C9C">
        <w:rPr>
          <w:rFonts w:ascii="Arial" w:eastAsia="Times New Roman" w:hAnsi="Arial" w:cs="Arial"/>
          <w:bCs/>
          <w:spacing w:val="-3"/>
          <w:kern w:val="28"/>
          <w:sz w:val="24"/>
          <w:szCs w:val="24"/>
          <w:lang w:eastAsia="en-GB"/>
        </w:rPr>
        <w:tab/>
      </w:r>
      <w:r w:rsidR="00055656">
        <w:rPr>
          <w:rFonts w:ascii="Arial" w:eastAsia="Times New Roman" w:hAnsi="Arial" w:cs="Arial"/>
          <w:bCs/>
          <w:spacing w:val="-3"/>
          <w:kern w:val="28"/>
          <w:sz w:val="24"/>
          <w:szCs w:val="24"/>
          <w:lang w:eastAsia="en-GB"/>
        </w:rPr>
        <w:t xml:space="preserve">This application was </w:t>
      </w:r>
      <w:r w:rsidR="00EE782C">
        <w:rPr>
          <w:rFonts w:ascii="Arial" w:eastAsia="Times New Roman" w:hAnsi="Arial" w:cs="Arial"/>
          <w:bCs/>
          <w:spacing w:val="-3"/>
          <w:kern w:val="28"/>
          <w:sz w:val="24"/>
          <w:szCs w:val="24"/>
          <w:lang w:eastAsia="en-GB"/>
        </w:rPr>
        <w:t>set down for hearing</w:t>
      </w:r>
      <w:r w:rsidR="00055656">
        <w:rPr>
          <w:rFonts w:ascii="Arial" w:eastAsia="Times New Roman" w:hAnsi="Arial" w:cs="Arial"/>
          <w:bCs/>
          <w:spacing w:val="-3"/>
          <w:kern w:val="28"/>
          <w:sz w:val="24"/>
          <w:szCs w:val="24"/>
          <w:lang w:eastAsia="en-GB"/>
        </w:rPr>
        <w:t xml:space="preserve"> </w:t>
      </w:r>
      <w:r w:rsidR="00063288">
        <w:rPr>
          <w:rFonts w:ascii="Arial" w:eastAsia="Times New Roman" w:hAnsi="Arial" w:cs="Arial"/>
          <w:bCs/>
          <w:spacing w:val="-3"/>
          <w:kern w:val="28"/>
          <w:sz w:val="24"/>
          <w:szCs w:val="24"/>
          <w:lang w:eastAsia="en-GB"/>
        </w:rPr>
        <w:t xml:space="preserve">on 14 July 2022 </w:t>
      </w:r>
      <w:r w:rsidR="00055656">
        <w:rPr>
          <w:rFonts w:ascii="Arial" w:eastAsia="Times New Roman" w:hAnsi="Arial" w:cs="Arial"/>
          <w:bCs/>
          <w:spacing w:val="-3"/>
          <w:kern w:val="28"/>
          <w:sz w:val="24"/>
          <w:szCs w:val="24"/>
          <w:lang w:eastAsia="en-GB"/>
        </w:rPr>
        <w:t>as an unopposed application for default judgment on 3 August 2022</w:t>
      </w:r>
      <w:r w:rsidR="00EE782C">
        <w:rPr>
          <w:rFonts w:ascii="Arial" w:eastAsia="Times New Roman" w:hAnsi="Arial" w:cs="Arial"/>
          <w:bCs/>
          <w:spacing w:val="-3"/>
          <w:kern w:val="28"/>
          <w:sz w:val="24"/>
          <w:szCs w:val="24"/>
          <w:lang w:eastAsia="en-GB"/>
        </w:rPr>
        <w:t>.</w:t>
      </w:r>
      <w:r w:rsidR="00055656">
        <w:rPr>
          <w:rFonts w:ascii="Arial" w:eastAsia="Times New Roman" w:hAnsi="Arial" w:cs="Arial"/>
          <w:bCs/>
          <w:spacing w:val="-3"/>
          <w:kern w:val="28"/>
          <w:sz w:val="24"/>
          <w:szCs w:val="24"/>
          <w:lang w:eastAsia="en-GB"/>
        </w:rPr>
        <w:t xml:space="preserve"> </w:t>
      </w:r>
      <w:r w:rsidR="00F42BD2">
        <w:rPr>
          <w:rFonts w:ascii="Arial" w:eastAsia="Times New Roman" w:hAnsi="Arial" w:cs="Arial"/>
          <w:bCs/>
          <w:spacing w:val="-3"/>
          <w:kern w:val="28"/>
          <w:sz w:val="24"/>
          <w:szCs w:val="24"/>
          <w:lang w:eastAsia="en-GB"/>
        </w:rPr>
        <w:t xml:space="preserve">The notice was served electronically </w:t>
      </w:r>
      <w:r w:rsidR="009B06F8">
        <w:rPr>
          <w:rFonts w:ascii="Arial" w:eastAsia="Times New Roman" w:hAnsi="Arial" w:cs="Arial"/>
          <w:bCs/>
          <w:spacing w:val="-3"/>
          <w:kern w:val="28"/>
          <w:sz w:val="24"/>
          <w:szCs w:val="24"/>
          <w:lang w:eastAsia="en-GB"/>
        </w:rPr>
        <w:t>o</w:t>
      </w:r>
      <w:r w:rsidR="00F42BD2">
        <w:rPr>
          <w:rFonts w:ascii="Arial" w:eastAsia="Times New Roman" w:hAnsi="Arial" w:cs="Arial"/>
          <w:bCs/>
          <w:spacing w:val="-3"/>
          <w:kern w:val="28"/>
          <w:sz w:val="24"/>
          <w:szCs w:val="24"/>
          <w:lang w:eastAsia="en-GB"/>
        </w:rPr>
        <w:t xml:space="preserve">n the respondent’s attorneys by consent between the parties. </w:t>
      </w:r>
      <w:r w:rsidR="00055656">
        <w:rPr>
          <w:rFonts w:ascii="Arial" w:eastAsia="Times New Roman" w:hAnsi="Arial" w:cs="Arial"/>
          <w:bCs/>
          <w:spacing w:val="-3"/>
          <w:kern w:val="28"/>
          <w:sz w:val="24"/>
          <w:szCs w:val="24"/>
          <w:lang w:eastAsia="en-GB"/>
        </w:rPr>
        <w:t>Judgment was sought against the first to fifth respondents</w:t>
      </w:r>
      <w:r w:rsidR="00EE782C">
        <w:rPr>
          <w:rFonts w:ascii="Arial" w:eastAsia="Times New Roman" w:hAnsi="Arial" w:cs="Arial"/>
          <w:bCs/>
          <w:spacing w:val="-3"/>
          <w:kern w:val="28"/>
          <w:sz w:val="24"/>
          <w:szCs w:val="24"/>
          <w:lang w:eastAsia="en-GB"/>
        </w:rPr>
        <w:t xml:space="preserve"> </w:t>
      </w:r>
      <w:r w:rsidR="00756267">
        <w:rPr>
          <w:rFonts w:ascii="Arial" w:eastAsia="Times New Roman" w:hAnsi="Arial" w:cs="Arial"/>
          <w:bCs/>
          <w:spacing w:val="-3"/>
          <w:kern w:val="28"/>
          <w:sz w:val="24"/>
          <w:szCs w:val="24"/>
          <w:lang w:eastAsia="en-GB"/>
        </w:rPr>
        <w:t xml:space="preserve">as guarantors </w:t>
      </w:r>
      <w:r w:rsidR="00EE782C">
        <w:rPr>
          <w:rFonts w:ascii="Arial" w:eastAsia="Times New Roman" w:hAnsi="Arial" w:cs="Arial"/>
          <w:bCs/>
          <w:spacing w:val="-3"/>
          <w:kern w:val="28"/>
          <w:sz w:val="24"/>
          <w:szCs w:val="24"/>
          <w:lang w:eastAsia="en-GB"/>
        </w:rPr>
        <w:t>(collectively referred to as the “respondents”)</w:t>
      </w:r>
      <w:r w:rsidR="00055656">
        <w:rPr>
          <w:rFonts w:ascii="Arial" w:eastAsia="Times New Roman" w:hAnsi="Arial" w:cs="Arial"/>
          <w:bCs/>
          <w:spacing w:val="-3"/>
          <w:kern w:val="28"/>
          <w:sz w:val="24"/>
          <w:szCs w:val="24"/>
          <w:lang w:eastAsia="en-GB"/>
        </w:rPr>
        <w:t xml:space="preserve"> in </w:t>
      </w:r>
      <w:r w:rsidR="00EE782C">
        <w:rPr>
          <w:rFonts w:ascii="Arial" w:eastAsia="Times New Roman" w:hAnsi="Arial" w:cs="Arial"/>
          <w:bCs/>
          <w:spacing w:val="-3"/>
          <w:kern w:val="28"/>
          <w:sz w:val="24"/>
          <w:szCs w:val="24"/>
          <w:lang w:eastAsia="en-GB"/>
        </w:rPr>
        <w:t xml:space="preserve">respect of </w:t>
      </w:r>
      <w:r w:rsidR="00055656">
        <w:rPr>
          <w:rFonts w:ascii="Arial" w:eastAsia="Times New Roman" w:hAnsi="Arial" w:cs="Arial"/>
          <w:bCs/>
          <w:spacing w:val="-3"/>
          <w:kern w:val="28"/>
          <w:sz w:val="24"/>
          <w:szCs w:val="24"/>
          <w:lang w:eastAsia="en-GB"/>
        </w:rPr>
        <w:t>various claims for significant monetary amounts.</w:t>
      </w:r>
      <w:r w:rsidR="00B4546F">
        <w:rPr>
          <w:rFonts w:ascii="Arial" w:eastAsia="Times New Roman" w:hAnsi="Arial" w:cs="Arial"/>
          <w:bCs/>
          <w:spacing w:val="-3"/>
          <w:kern w:val="28"/>
          <w:sz w:val="24"/>
          <w:szCs w:val="24"/>
          <w:lang w:eastAsia="en-GB"/>
        </w:rPr>
        <w:t xml:space="preserve"> </w:t>
      </w:r>
    </w:p>
    <w:p w:rsidR="00B4546F" w:rsidRDefault="00B4546F"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557CBB" w:rsidRDefault="00EE782C"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[2]</w:t>
      </w:r>
      <w:r w:rsidR="00CB0C9C">
        <w:rPr>
          <w:rFonts w:ascii="Arial" w:eastAsia="Times New Roman" w:hAnsi="Arial" w:cs="Arial"/>
          <w:bCs/>
          <w:spacing w:val="-3"/>
          <w:kern w:val="28"/>
          <w:sz w:val="24"/>
          <w:szCs w:val="24"/>
          <w:lang w:eastAsia="en-GB"/>
        </w:rPr>
        <w:tab/>
      </w:r>
      <w:r w:rsidR="00557CBB">
        <w:rPr>
          <w:rFonts w:ascii="Arial" w:eastAsia="Times New Roman" w:hAnsi="Arial" w:cs="Arial"/>
          <w:bCs/>
          <w:spacing w:val="-3"/>
          <w:kern w:val="28"/>
          <w:sz w:val="24"/>
          <w:szCs w:val="24"/>
          <w:lang w:eastAsia="en-GB"/>
        </w:rPr>
        <w:t xml:space="preserve">At the hearing, counsel representing the respondents appeared and a debate ensued between the parties as to the fate of the main application. The applicant </w:t>
      </w:r>
      <w:r w:rsidR="00C23361">
        <w:rPr>
          <w:rFonts w:ascii="Arial" w:eastAsia="Times New Roman" w:hAnsi="Arial" w:cs="Arial"/>
          <w:bCs/>
          <w:spacing w:val="-3"/>
          <w:kern w:val="28"/>
          <w:sz w:val="24"/>
          <w:szCs w:val="24"/>
          <w:lang w:eastAsia="en-GB"/>
        </w:rPr>
        <w:t>contended</w:t>
      </w:r>
      <w:r w:rsidR="00557CBB">
        <w:rPr>
          <w:rFonts w:ascii="Arial" w:eastAsia="Times New Roman" w:hAnsi="Arial" w:cs="Arial"/>
          <w:bCs/>
          <w:spacing w:val="-3"/>
          <w:kern w:val="28"/>
          <w:sz w:val="24"/>
          <w:szCs w:val="24"/>
          <w:lang w:eastAsia="en-GB"/>
        </w:rPr>
        <w:t xml:space="preserve"> that it was entitled to default judgment in the absence of an answering affidavit, whilst the respondents sought an order striking the application from the roll, together with punitive costs. </w:t>
      </w:r>
    </w:p>
    <w:p w:rsidR="00557CBB" w:rsidRDefault="00557CBB"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557CBB" w:rsidRDefault="00557CBB"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[3]</w:t>
      </w:r>
      <w:r w:rsidR="00B4546F">
        <w:rPr>
          <w:rFonts w:ascii="Arial" w:eastAsia="Times New Roman" w:hAnsi="Arial" w:cs="Arial"/>
          <w:bCs/>
          <w:spacing w:val="-3"/>
          <w:kern w:val="28"/>
          <w:sz w:val="24"/>
          <w:szCs w:val="24"/>
          <w:lang w:eastAsia="en-GB"/>
        </w:rPr>
        <w:t xml:space="preserve"> </w:t>
      </w:r>
      <w:r w:rsidR="00CB0C9C">
        <w:rPr>
          <w:rFonts w:ascii="Arial" w:eastAsia="Times New Roman" w:hAnsi="Arial" w:cs="Arial"/>
          <w:bCs/>
          <w:spacing w:val="-3"/>
          <w:kern w:val="28"/>
          <w:sz w:val="24"/>
          <w:szCs w:val="24"/>
          <w:lang w:eastAsia="en-GB"/>
        </w:rPr>
        <w:tab/>
      </w:r>
      <w:r>
        <w:rPr>
          <w:rFonts w:ascii="Arial" w:eastAsia="Times New Roman" w:hAnsi="Arial" w:cs="Arial"/>
          <w:bCs/>
          <w:spacing w:val="-3"/>
          <w:kern w:val="28"/>
          <w:sz w:val="24"/>
          <w:szCs w:val="24"/>
          <w:lang w:eastAsia="en-GB"/>
        </w:rPr>
        <w:t xml:space="preserve">The respondents argued that </w:t>
      </w:r>
      <w:r w:rsidR="00C23361">
        <w:rPr>
          <w:rFonts w:ascii="Arial" w:eastAsia="Times New Roman" w:hAnsi="Arial" w:cs="Arial"/>
          <w:bCs/>
          <w:spacing w:val="-3"/>
          <w:kern w:val="28"/>
          <w:sz w:val="24"/>
          <w:szCs w:val="24"/>
          <w:lang w:eastAsia="en-GB"/>
        </w:rPr>
        <w:t xml:space="preserve">as </w:t>
      </w:r>
      <w:r w:rsidR="00B4546F">
        <w:rPr>
          <w:rFonts w:ascii="Arial" w:eastAsia="Times New Roman" w:hAnsi="Arial" w:cs="Arial"/>
          <w:bCs/>
          <w:spacing w:val="-3"/>
          <w:kern w:val="28"/>
          <w:sz w:val="24"/>
          <w:szCs w:val="24"/>
          <w:lang w:eastAsia="en-GB"/>
        </w:rPr>
        <w:t>there was an opposed interlocutory application pending to compel discovery under r</w:t>
      </w:r>
      <w:r>
        <w:rPr>
          <w:rFonts w:ascii="Arial" w:eastAsia="Times New Roman" w:hAnsi="Arial" w:cs="Arial"/>
          <w:bCs/>
          <w:spacing w:val="-3"/>
          <w:kern w:val="28"/>
          <w:sz w:val="24"/>
          <w:szCs w:val="24"/>
          <w:lang w:eastAsia="en-GB"/>
        </w:rPr>
        <w:t>ule</w:t>
      </w:r>
      <w:r w:rsidR="00B4546F">
        <w:rPr>
          <w:rFonts w:ascii="Arial" w:eastAsia="Times New Roman" w:hAnsi="Arial" w:cs="Arial"/>
          <w:bCs/>
          <w:spacing w:val="-3"/>
          <w:kern w:val="28"/>
          <w:sz w:val="24"/>
          <w:szCs w:val="24"/>
          <w:lang w:eastAsia="en-GB"/>
        </w:rPr>
        <w:t xml:space="preserve"> 35(14)</w:t>
      </w:r>
      <w:r w:rsidR="009B06F8">
        <w:rPr>
          <w:rFonts w:ascii="Arial" w:eastAsia="Times New Roman" w:hAnsi="Arial" w:cs="Arial"/>
          <w:bCs/>
          <w:spacing w:val="-3"/>
          <w:kern w:val="28"/>
          <w:sz w:val="24"/>
          <w:szCs w:val="24"/>
          <w:lang w:eastAsia="en-GB"/>
        </w:rPr>
        <w:t xml:space="preserve"> which had been launched </w:t>
      </w:r>
      <w:r w:rsidR="008A239E">
        <w:rPr>
          <w:rFonts w:ascii="Arial" w:eastAsia="Times New Roman" w:hAnsi="Arial" w:cs="Arial"/>
          <w:bCs/>
          <w:spacing w:val="-3"/>
          <w:kern w:val="28"/>
          <w:sz w:val="24"/>
          <w:szCs w:val="24"/>
          <w:lang w:eastAsia="en-GB"/>
        </w:rPr>
        <w:t>during February 2022</w:t>
      </w:r>
      <w:r w:rsidR="0092221D">
        <w:rPr>
          <w:rFonts w:ascii="Arial" w:eastAsia="Times New Roman" w:hAnsi="Arial" w:cs="Arial"/>
          <w:bCs/>
          <w:spacing w:val="-3"/>
          <w:kern w:val="28"/>
          <w:sz w:val="24"/>
          <w:szCs w:val="24"/>
          <w:lang w:eastAsia="en-GB"/>
        </w:rPr>
        <w:t xml:space="preserve"> and that</w:t>
      </w:r>
      <w:r>
        <w:rPr>
          <w:rFonts w:ascii="Arial" w:eastAsia="Times New Roman" w:hAnsi="Arial" w:cs="Arial"/>
          <w:bCs/>
          <w:spacing w:val="-3"/>
          <w:kern w:val="28"/>
          <w:sz w:val="24"/>
          <w:szCs w:val="24"/>
          <w:lang w:eastAsia="en-GB"/>
        </w:rPr>
        <w:t xml:space="preserve"> </w:t>
      </w:r>
      <w:r w:rsidR="00B4546F">
        <w:rPr>
          <w:rFonts w:ascii="Arial" w:eastAsia="Times New Roman" w:hAnsi="Arial" w:cs="Arial"/>
          <w:bCs/>
          <w:spacing w:val="-3"/>
          <w:kern w:val="28"/>
          <w:sz w:val="24"/>
          <w:szCs w:val="24"/>
          <w:lang w:eastAsia="en-GB"/>
        </w:rPr>
        <w:t>the enrolment of th</w:t>
      </w:r>
      <w:r w:rsidR="0092221D">
        <w:rPr>
          <w:rFonts w:ascii="Arial" w:eastAsia="Times New Roman" w:hAnsi="Arial" w:cs="Arial"/>
          <w:bCs/>
          <w:spacing w:val="-3"/>
          <w:kern w:val="28"/>
          <w:sz w:val="24"/>
          <w:szCs w:val="24"/>
          <w:lang w:eastAsia="en-GB"/>
        </w:rPr>
        <w:t>is</w:t>
      </w:r>
      <w:r w:rsidR="00B4546F">
        <w:rPr>
          <w:rFonts w:ascii="Arial" w:eastAsia="Times New Roman" w:hAnsi="Arial" w:cs="Arial"/>
          <w:bCs/>
          <w:spacing w:val="-3"/>
          <w:kern w:val="28"/>
          <w:sz w:val="24"/>
          <w:szCs w:val="24"/>
          <w:lang w:eastAsia="en-GB"/>
        </w:rPr>
        <w:t xml:space="preserve"> application </w:t>
      </w:r>
      <w:r>
        <w:rPr>
          <w:rFonts w:ascii="Arial" w:eastAsia="Times New Roman" w:hAnsi="Arial" w:cs="Arial"/>
          <w:bCs/>
          <w:spacing w:val="-3"/>
          <w:kern w:val="28"/>
          <w:sz w:val="24"/>
          <w:szCs w:val="24"/>
          <w:lang w:eastAsia="en-GB"/>
        </w:rPr>
        <w:t xml:space="preserve">on the unopposed roll </w:t>
      </w:r>
      <w:r w:rsidR="00B4546F">
        <w:rPr>
          <w:rFonts w:ascii="Arial" w:eastAsia="Times New Roman" w:hAnsi="Arial" w:cs="Arial"/>
          <w:bCs/>
          <w:spacing w:val="-3"/>
          <w:kern w:val="28"/>
          <w:sz w:val="24"/>
          <w:szCs w:val="24"/>
          <w:lang w:eastAsia="en-GB"/>
        </w:rPr>
        <w:t xml:space="preserve">was flawed and constituted an abuse of the process of court. </w:t>
      </w:r>
    </w:p>
    <w:p w:rsidR="00557CBB" w:rsidRDefault="00557CBB"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B4546F" w:rsidRDefault="00CB0C9C"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[4]</w:t>
      </w:r>
      <w:r>
        <w:rPr>
          <w:rFonts w:ascii="Arial" w:eastAsia="Times New Roman" w:hAnsi="Arial" w:cs="Arial"/>
          <w:bCs/>
          <w:spacing w:val="-3"/>
          <w:kern w:val="28"/>
          <w:sz w:val="24"/>
          <w:szCs w:val="24"/>
          <w:lang w:eastAsia="en-GB"/>
        </w:rPr>
        <w:tab/>
      </w:r>
      <w:r w:rsidR="00B4546F">
        <w:rPr>
          <w:rFonts w:ascii="Arial" w:eastAsia="Times New Roman" w:hAnsi="Arial" w:cs="Arial"/>
          <w:bCs/>
          <w:spacing w:val="-3"/>
          <w:kern w:val="28"/>
          <w:sz w:val="24"/>
          <w:szCs w:val="24"/>
          <w:lang w:eastAsia="en-GB"/>
        </w:rPr>
        <w:t>Due to the congested state of the roll and the fact that the respondent</w:t>
      </w:r>
      <w:r w:rsidR="00063288">
        <w:rPr>
          <w:rFonts w:ascii="Arial" w:eastAsia="Times New Roman" w:hAnsi="Arial" w:cs="Arial"/>
          <w:bCs/>
          <w:spacing w:val="-3"/>
          <w:kern w:val="28"/>
          <w:sz w:val="24"/>
          <w:szCs w:val="24"/>
          <w:lang w:eastAsia="en-GB"/>
        </w:rPr>
        <w:t>s</w:t>
      </w:r>
      <w:r w:rsidR="00B4546F">
        <w:rPr>
          <w:rFonts w:ascii="Arial" w:eastAsia="Times New Roman" w:hAnsi="Arial" w:cs="Arial"/>
          <w:bCs/>
          <w:spacing w:val="-3"/>
          <w:kern w:val="28"/>
          <w:sz w:val="24"/>
          <w:szCs w:val="24"/>
          <w:lang w:eastAsia="en-GB"/>
        </w:rPr>
        <w:t xml:space="preserve">’ submissions were only produced during the hearing, judgment had to be reserved. </w:t>
      </w:r>
    </w:p>
    <w:p w:rsidR="00B4546F" w:rsidRDefault="00B4546F"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ED4D67" w:rsidRDefault="00B4546F"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lastRenderedPageBreak/>
        <w:t>[</w:t>
      </w:r>
      <w:r w:rsidR="00557CBB">
        <w:rPr>
          <w:rFonts w:ascii="Arial" w:eastAsia="Times New Roman" w:hAnsi="Arial" w:cs="Arial"/>
          <w:bCs/>
          <w:spacing w:val="-3"/>
          <w:kern w:val="28"/>
          <w:sz w:val="24"/>
          <w:szCs w:val="24"/>
          <w:lang w:eastAsia="en-GB"/>
        </w:rPr>
        <w:t>5</w:t>
      </w:r>
      <w:r w:rsidR="00CB0C9C">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Pr>
          <w:rFonts w:ascii="Arial" w:eastAsia="Times New Roman" w:hAnsi="Arial" w:cs="Arial"/>
          <w:bCs/>
          <w:spacing w:val="-3"/>
          <w:kern w:val="28"/>
          <w:sz w:val="24"/>
          <w:szCs w:val="24"/>
          <w:lang w:eastAsia="en-GB"/>
        </w:rPr>
        <w:t xml:space="preserve">It is necessary to set out the history of the application in some detail. </w:t>
      </w:r>
      <w:r w:rsidR="00EE782C">
        <w:rPr>
          <w:rFonts w:ascii="Arial" w:eastAsia="Times New Roman" w:hAnsi="Arial" w:cs="Arial"/>
          <w:bCs/>
          <w:spacing w:val="-3"/>
          <w:kern w:val="28"/>
          <w:sz w:val="24"/>
          <w:szCs w:val="24"/>
          <w:lang w:eastAsia="en-GB"/>
        </w:rPr>
        <w:t xml:space="preserve">The main application was launched on 4 February 2021. An intention to oppose was delivered by the respondents on 22 April 2021. To date no answering affidavit has been delivered. </w:t>
      </w:r>
      <w:r>
        <w:rPr>
          <w:rFonts w:ascii="Arial" w:eastAsia="Times New Roman" w:hAnsi="Arial" w:cs="Arial"/>
          <w:bCs/>
          <w:spacing w:val="-3"/>
          <w:kern w:val="28"/>
          <w:sz w:val="24"/>
          <w:szCs w:val="24"/>
          <w:lang w:eastAsia="en-GB"/>
        </w:rPr>
        <w:t>The respondents delivered notices in terms of r</w:t>
      </w:r>
      <w:r w:rsidR="008A239E">
        <w:rPr>
          <w:rFonts w:ascii="Arial" w:eastAsia="Times New Roman" w:hAnsi="Arial" w:cs="Arial"/>
          <w:bCs/>
          <w:spacing w:val="-3"/>
          <w:kern w:val="28"/>
          <w:sz w:val="24"/>
          <w:szCs w:val="24"/>
          <w:lang w:eastAsia="en-GB"/>
        </w:rPr>
        <w:t xml:space="preserve">ule </w:t>
      </w:r>
      <w:r>
        <w:rPr>
          <w:rFonts w:ascii="Arial" w:eastAsia="Times New Roman" w:hAnsi="Arial" w:cs="Arial"/>
          <w:bCs/>
          <w:spacing w:val="-3"/>
          <w:kern w:val="28"/>
          <w:sz w:val="24"/>
          <w:szCs w:val="24"/>
          <w:lang w:eastAsia="en-GB"/>
        </w:rPr>
        <w:t>35(12</w:t>
      </w:r>
      <w:r w:rsidR="008A239E">
        <w:rPr>
          <w:rFonts w:ascii="Arial" w:eastAsia="Times New Roman" w:hAnsi="Arial" w:cs="Arial"/>
          <w:bCs/>
          <w:spacing w:val="-3"/>
          <w:kern w:val="28"/>
          <w:sz w:val="24"/>
          <w:szCs w:val="24"/>
          <w:lang w:eastAsia="en-GB"/>
        </w:rPr>
        <w:t>)</w:t>
      </w:r>
      <w:r>
        <w:rPr>
          <w:rFonts w:ascii="Arial" w:eastAsia="Times New Roman" w:hAnsi="Arial" w:cs="Arial"/>
          <w:bCs/>
          <w:spacing w:val="-3"/>
          <w:kern w:val="28"/>
          <w:sz w:val="24"/>
          <w:szCs w:val="24"/>
          <w:lang w:eastAsia="en-GB"/>
        </w:rPr>
        <w:t xml:space="preserve"> and r</w:t>
      </w:r>
      <w:r w:rsidR="008A239E">
        <w:rPr>
          <w:rFonts w:ascii="Arial" w:eastAsia="Times New Roman" w:hAnsi="Arial" w:cs="Arial"/>
          <w:bCs/>
          <w:spacing w:val="-3"/>
          <w:kern w:val="28"/>
          <w:sz w:val="24"/>
          <w:szCs w:val="24"/>
          <w:lang w:eastAsia="en-GB"/>
        </w:rPr>
        <w:t xml:space="preserve">ule </w:t>
      </w:r>
      <w:r>
        <w:rPr>
          <w:rFonts w:ascii="Arial" w:eastAsia="Times New Roman" w:hAnsi="Arial" w:cs="Arial"/>
          <w:bCs/>
          <w:spacing w:val="-3"/>
          <w:kern w:val="28"/>
          <w:sz w:val="24"/>
          <w:szCs w:val="24"/>
          <w:lang w:eastAsia="en-GB"/>
        </w:rPr>
        <w:t xml:space="preserve">35(14), seeking various documents. </w:t>
      </w:r>
      <w:r w:rsidR="00756267">
        <w:rPr>
          <w:rFonts w:ascii="Arial" w:eastAsia="Times New Roman" w:hAnsi="Arial" w:cs="Arial"/>
          <w:bCs/>
          <w:spacing w:val="-3"/>
          <w:kern w:val="28"/>
          <w:sz w:val="24"/>
          <w:szCs w:val="24"/>
          <w:lang w:eastAsia="en-GB"/>
        </w:rPr>
        <w:t xml:space="preserve">The </w:t>
      </w:r>
      <w:r w:rsidR="008A239E">
        <w:rPr>
          <w:rFonts w:ascii="Arial" w:eastAsia="Times New Roman" w:hAnsi="Arial" w:cs="Arial"/>
          <w:bCs/>
          <w:spacing w:val="-3"/>
          <w:kern w:val="28"/>
          <w:sz w:val="24"/>
          <w:szCs w:val="24"/>
          <w:lang w:eastAsia="en-GB"/>
        </w:rPr>
        <w:t xml:space="preserve">main </w:t>
      </w:r>
      <w:r w:rsidR="00756267">
        <w:rPr>
          <w:rFonts w:ascii="Arial" w:eastAsia="Times New Roman" w:hAnsi="Arial" w:cs="Arial"/>
          <w:bCs/>
          <w:spacing w:val="-3"/>
          <w:kern w:val="28"/>
          <w:sz w:val="24"/>
          <w:szCs w:val="24"/>
          <w:lang w:eastAsia="en-GB"/>
        </w:rPr>
        <w:t xml:space="preserve">application </w:t>
      </w:r>
      <w:r w:rsidR="00557CBB">
        <w:rPr>
          <w:rFonts w:ascii="Arial" w:eastAsia="Times New Roman" w:hAnsi="Arial" w:cs="Arial"/>
          <w:bCs/>
          <w:spacing w:val="-3"/>
          <w:kern w:val="28"/>
          <w:sz w:val="24"/>
          <w:szCs w:val="24"/>
          <w:lang w:eastAsia="en-GB"/>
        </w:rPr>
        <w:t>was</w:t>
      </w:r>
      <w:r w:rsidR="00756267">
        <w:rPr>
          <w:rFonts w:ascii="Arial" w:eastAsia="Times New Roman" w:hAnsi="Arial" w:cs="Arial"/>
          <w:bCs/>
          <w:spacing w:val="-3"/>
          <w:kern w:val="28"/>
          <w:sz w:val="24"/>
          <w:szCs w:val="24"/>
          <w:lang w:eastAsia="en-GB"/>
        </w:rPr>
        <w:t xml:space="preserve"> enrolled on the unopposed roll on 17 August 2021. O</w:t>
      </w:r>
      <w:r>
        <w:rPr>
          <w:rFonts w:ascii="Arial" w:eastAsia="Times New Roman" w:hAnsi="Arial" w:cs="Arial"/>
          <w:bCs/>
          <w:spacing w:val="-3"/>
          <w:kern w:val="28"/>
          <w:sz w:val="24"/>
          <w:szCs w:val="24"/>
          <w:lang w:eastAsia="en-GB"/>
        </w:rPr>
        <w:t>n</w:t>
      </w:r>
      <w:r w:rsidR="00756267">
        <w:rPr>
          <w:rFonts w:ascii="Arial" w:eastAsia="Times New Roman" w:hAnsi="Arial" w:cs="Arial"/>
          <w:bCs/>
          <w:spacing w:val="-3"/>
          <w:kern w:val="28"/>
          <w:sz w:val="24"/>
          <w:szCs w:val="24"/>
          <w:lang w:eastAsia="en-GB"/>
        </w:rPr>
        <w:t xml:space="preserve"> 16 August 2021, the respondents delivered a postponement application</w:t>
      </w:r>
      <w:r>
        <w:rPr>
          <w:rFonts w:ascii="Arial" w:eastAsia="Times New Roman" w:hAnsi="Arial" w:cs="Arial"/>
          <w:bCs/>
          <w:spacing w:val="-3"/>
          <w:kern w:val="28"/>
          <w:sz w:val="24"/>
          <w:szCs w:val="24"/>
          <w:lang w:eastAsia="en-GB"/>
        </w:rPr>
        <w:t xml:space="preserve">. </w:t>
      </w:r>
      <w:r w:rsidR="008310A1">
        <w:rPr>
          <w:rFonts w:ascii="Arial" w:eastAsia="Times New Roman" w:hAnsi="Arial" w:cs="Arial"/>
          <w:bCs/>
          <w:spacing w:val="-3"/>
          <w:kern w:val="28"/>
          <w:sz w:val="24"/>
          <w:szCs w:val="24"/>
          <w:lang w:eastAsia="en-GB"/>
        </w:rPr>
        <w:t>On</w:t>
      </w:r>
      <w:r>
        <w:rPr>
          <w:rFonts w:ascii="Arial" w:eastAsia="Times New Roman" w:hAnsi="Arial" w:cs="Arial"/>
          <w:bCs/>
          <w:spacing w:val="-3"/>
          <w:kern w:val="28"/>
          <w:sz w:val="24"/>
          <w:szCs w:val="24"/>
          <w:lang w:eastAsia="en-GB"/>
        </w:rPr>
        <w:t xml:space="preserve"> </w:t>
      </w:r>
      <w:r w:rsidR="008310A1">
        <w:rPr>
          <w:rFonts w:ascii="Arial" w:eastAsia="Times New Roman" w:hAnsi="Arial" w:cs="Arial"/>
          <w:bCs/>
          <w:spacing w:val="-3"/>
          <w:kern w:val="28"/>
          <w:sz w:val="24"/>
          <w:szCs w:val="24"/>
          <w:lang w:eastAsia="en-GB"/>
        </w:rPr>
        <w:t>17</w:t>
      </w:r>
      <w:r>
        <w:rPr>
          <w:rFonts w:ascii="Arial" w:eastAsia="Times New Roman" w:hAnsi="Arial" w:cs="Arial"/>
          <w:bCs/>
          <w:spacing w:val="-3"/>
          <w:kern w:val="28"/>
          <w:sz w:val="24"/>
          <w:szCs w:val="24"/>
          <w:lang w:eastAsia="en-GB"/>
        </w:rPr>
        <w:t xml:space="preserve"> August 2021 an order </w:t>
      </w:r>
      <w:r w:rsidR="00BB057D">
        <w:rPr>
          <w:rFonts w:ascii="Arial" w:eastAsia="Times New Roman" w:hAnsi="Arial" w:cs="Arial"/>
          <w:bCs/>
          <w:spacing w:val="-3"/>
          <w:kern w:val="28"/>
          <w:sz w:val="24"/>
          <w:szCs w:val="24"/>
          <w:lang w:eastAsia="en-GB"/>
        </w:rPr>
        <w:t>was granted by Makume J</w:t>
      </w:r>
      <w:r w:rsidR="008310A1">
        <w:rPr>
          <w:rFonts w:ascii="Arial" w:eastAsia="Times New Roman" w:hAnsi="Arial" w:cs="Arial"/>
          <w:bCs/>
          <w:spacing w:val="-3"/>
          <w:kern w:val="28"/>
          <w:sz w:val="24"/>
          <w:szCs w:val="24"/>
          <w:lang w:eastAsia="en-GB"/>
        </w:rPr>
        <w:t xml:space="preserve"> by agreement between the parties</w:t>
      </w:r>
      <w:r w:rsidR="00BB057D">
        <w:rPr>
          <w:rFonts w:ascii="Arial" w:eastAsia="Times New Roman" w:hAnsi="Arial" w:cs="Arial"/>
          <w:bCs/>
          <w:spacing w:val="-3"/>
          <w:kern w:val="28"/>
          <w:sz w:val="24"/>
          <w:szCs w:val="24"/>
          <w:lang w:eastAsia="en-GB"/>
        </w:rPr>
        <w:t>,</w:t>
      </w:r>
      <w:r w:rsidR="008A239E">
        <w:rPr>
          <w:rFonts w:ascii="Arial" w:eastAsia="Times New Roman" w:hAnsi="Arial" w:cs="Arial"/>
          <w:bCs/>
          <w:spacing w:val="-3"/>
          <w:kern w:val="28"/>
          <w:sz w:val="24"/>
          <w:szCs w:val="24"/>
          <w:lang w:eastAsia="en-GB"/>
        </w:rPr>
        <w:t xml:space="preserve"> </w:t>
      </w:r>
      <w:r w:rsidR="008A239E" w:rsidRPr="008A239E">
        <w:rPr>
          <w:rFonts w:ascii="Arial" w:eastAsia="Times New Roman" w:hAnsi="Arial" w:cs="Arial"/>
          <w:bCs/>
          <w:i/>
          <w:spacing w:val="-3"/>
          <w:kern w:val="28"/>
          <w:sz w:val="24"/>
          <w:szCs w:val="24"/>
          <w:lang w:eastAsia="en-GB"/>
        </w:rPr>
        <w:t>inter alia</w:t>
      </w:r>
      <w:r>
        <w:rPr>
          <w:rFonts w:ascii="Arial" w:eastAsia="Times New Roman" w:hAnsi="Arial" w:cs="Arial"/>
          <w:bCs/>
          <w:spacing w:val="-3"/>
          <w:kern w:val="28"/>
          <w:sz w:val="24"/>
          <w:szCs w:val="24"/>
          <w:lang w:eastAsia="en-GB"/>
        </w:rPr>
        <w:t xml:space="preserve"> </w:t>
      </w:r>
      <w:r w:rsidR="00BB057D">
        <w:rPr>
          <w:rFonts w:ascii="Arial" w:eastAsia="Times New Roman" w:hAnsi="Arial" w:cs="Arial"/>
          <w:bCs/>
          <w:spacing w:val="-3"/>
          <w:kern w:val="28"/>
          <w:sz w:val="24"/>
          <w:szCs w:val="24"/>
          <w:lang w:eastAsia="en-GB"/>
        </w:rPr>
        <w:t>direct</w:t>
      </w:r>
      <w:r>
        <w:rPr>
          <w:rFonts w:ascii="Arial" w:eastAsia="Times New Roman" w:hAnsi="Arial" w:cs="Arial"/>
          <w:bCs/>
          <w:spacing w:val="-3"/>
          <w:kern w:val="28"/>
          <w:sz w:val="24"/>
          <w:szCs w:val="24"/>
          <w:lang w:eastAsia="en-GB"/>
        </w:rPr>
        <w:t>ing</w:t>
      </w:r>
      <w:r w:rsidR="00BB057D">
        <w:rPr>
          <w:rFonts w:ascii="Arial" w:eastAsia="Times New Roman" w:hAnsi="Arial" w:cs="Arial"/>
          <w:bCs/>
          <w:spacing w:val="-3"/>
          <w:kern w:val="28"/>
          <w:sz w:val="24"/>
          <w:szCs w:val="24"/>
          <w:lang w:eastAsia="en-GB"/>
        </w:rPr>
        <w:t xml:space="preserve"> that the documents and recordings specified in the respondents’ rule 35(12) and 35(14) </w:t>
      </w:r>
      <w:r w:rsidR="008310A1">
        <w:rPr>
          <w:rFonts w:ascii="Arial" w:eastAsia="Times New Roman" w:hAnsi="Arial" w:cs="Arial"/>
          <w:bCs/>
          <w:spacing w:val="-3"/>
          <w:kern w:val="28"/>
          <w:sz w:val="24"/>
          <w:szCs w:val="24"/>
          <w:lang w:eastAsia="en-GB"/>
        </w:rPr>
        <w:t xml:space="preserve">notices dated 13 August 2021 </w:t>
      </w:r>
      <w:r w:rsidR="00BB057D">
        <w:rPr>
          <w:rFonts w:ascii="Arial" w:eastAsia="Times New Roman" w:hAnsi="Arial" w:cs="Arial"/>
          <w:bCs/>
          <w:spacing w:val="-3"/>
          <w:kern w:val="28"/>
          <w:sz w:val="24"/>
          <w:szCs w:val="24"/>
          <w:lang w:eastAsia="en-GB"/>
        </w:rPr>
        <w:t>be furnished</w:t>
      </w:r>
      <w:r w:rsidR="008310A1">
        <w:rPr>
          <w:rFonts w:ascii="Arial" w:eastAsia="Times New Roman" w:hAnsi="Arial" w:cs="Arial"/>
          <w:bCs/>
          <w:spacing w:val="-3"/>
          <w:kern w:val="28"/>
          <w:sz w:val="24"/>
          <w:szCs w:val="24"/>
          <w:lang w:eastAsia="en-GB"/>
        </w:rPr>
        <w:t xml:space="preserve"> to </w:t>
      </w:r>
      <w:r w:rsidR="00557CBB">
        <w:rPr>
          <w:rFonts w:ascii="Arial" w:eastAsia="Times New Roman" w:hAnsi="Arial" w:cs="Arial"/>
          <w:bCs/>
          <w:spacing w:val="-3"/>
          <w:kern w:val="28"/>
          <w:sz w:val="24"/>
          <w:szCs w:val="24"/>
          <w:lang w:eastAsia="en-GB"/>
        </w:rPr>
        <w:t xml:space="preserve">the respondents to </w:t>
      </w:r>
      <w:r w:rsidR="008310A1">
        <w:rPr>
          <w:rFonts w:ascii="Arial" w:eastAsia="Times New Roman" w:hAnsi="Arial" w:cs="Arial"/>
          <w:bCs/>
          <w:spacing w:val="-3"/>
          <w:kern w:val="28"/>
          <w:sz w:val="24"/>
          <w:szCs w:val="24"/>
          <w:lang w:eastAsia="en-GB"/>
        </w:rPr>
        <w:t xml:space="preserve">the extent that the said documents or tape recordings </w:t>
      </w:r>
      <w:r w:rsidR="00557CBB">
        <w:rPr>
          <w:rFonts w:ascii="Arial" w:eastAsia="Times New Roman" w:hAnsi="Arial" w:cs="Arial"/>
          <w:bCs/>
          <w:spacing w:val="-3"/>
          <w:kern w:val="28"/>
          <w:sz w:val="24"/>
          <w:szCs w:val="24"/>
          <w:lang w:eastAsia="en-GB"/>
        </w:rPr>
        <w:t>we</w:t>
      </w:r>
      <w:r w:rsidR="008310A1">
        <w:rPr>
          <w:rFonts w:ascii="Arial" w:eastAsia="Times New Roman" w:hAnsi="Arial" w:cs="Arial"/>
          <w:bCs/>
          <w:spacing w:val="-3"/>
          <w:kern w:val="28"/>
          <w:sz w:val="24"/>
          <w:szCs w:val="24"/>
          <w:lang w:eastAsia="en-GB"/>
        </w:rPr>
        <w:t>re in the applicant’s possession</w:t>
      </w:r>
      <w:r w:rsidR="00BB057D">
        <w:rPr>
          <w:rFonts w:ascii="Arial" w:eastAsia="Times New Roman" w:hAnsi="Arial" w:cs="Arial"/>
          <w:bCs/>
          <w:spacing w:val="-3"/>
          <w:kern w:val="28"/>
          <w:sz w:val="24"/>
          <w:szCs w:val="24"/>
          <w:lang w:eastAsia="en-GB"/>
        </w:rPr>
        <w:t>. The documents in the applicant’s possession were furnished to the responden</w:t>
      </w:r>
      <w:r w:rsidR="008A239E">
        <w:rPr>
          <w:rFonts w:ascii="Arial" w:eastAsia="Times New Roman" w:hAnsi="Arial" w:cs="Arial"/>
          <w:bCs/>
          <w:spacing w:val="-3"/>
          <w:kern w:val="28"/>
          <w:sz w:val="24"/>
          <w:szCs w:val="24"/>
          <w:lang w:eastAsia="en-GB"/>
        </w:rPr>
        <w:t>t</w:t>
      </w:r>
      <w:r w:rsidR="008310A1">
        <w:rPr>
          <w:rFonts w:ascii="Arial" w:eastAsia="Times New Roman" w:hAnsi="Arial" w:cs="Arial"/>
          <w:bCs/>
          <w:spacing w:val="-3"/>
          <w:kern w:val="28"/>
          <w:sz w:val="24"/>
          <w:szCs w:val="24"/>
          <w:lang w:eastAsia="en-GB"/>
        </w:rPr>
        <w:t xml:space="preserve"> during November 2</w:t>
      </w:r>
      <w:r w:rsidR="00557CBB">
        <w:rPr>
          <w:rFonts w:ascii="Arial" w:eastAsia="Times New Roman" w:hAnsi="Arial" w:cs="Arial"/>
          <w:bCs/>
          <w:spacing w:val="-3"/>
          <w:kern w:val="28"/>
          <w:sz w:val="24"/>
          <w:szCs w:val="24"/>
          <w:lang w:eastAsia="en-GB"/>
        </w:rPr>
        <w:t>0</w:t>
      </w:r>
      <w:r w:rsidR="008310A1">
        <w:rPr>
          <w:rFonts w:ascii="Arial" w:eastAsia="Times New Roman" w:hAnsi="Arial" w:cs="Arial"/>
          <w:bCs/>
          <w:spacing w:val="-3"/>
          <w:kern w:val="28"/>
          <w:sz w:val="24"/>
          <w:szCs w:val="24"/>
          <w:lang w:eastAsia="en-GB"/>
        </w:rPr>
        <w:t>21</w:t>
      </w:r>
      <w:r>
        <w:rPr>
          <w:rFonts w:ascii="Arial" w:eastAsia="Times New Roman" w:hAnsi="Arial" w:cs="Arial"/>
          <w:bCs/>
          <w:spacing w:val="-3"/>
          <w:kern w:val="28"/>
          <w:sz w:val="24"/>
          <w:szCs w:val="24"/>
          <w:lang w:eastAsia="en-GB"/>
        </w:rPr>
        <w:t xml:space="preserve">, save for </w:t>
      </w:r>
      <w:r w:rsidR="009B3D73">
        <w:rPr>
          <w:rFonts w:ascii="Arial" w:eastAsia="Times New Roman" w:hAnsi="Arial" w:cs="Arial"/>
          <w:bCs/>
          <w:spacing w:val="-3"/>
          <w:kern w:val="28"/>
          <w:sz w:val="24"/>
          <w:szCs w:val="24"/>
          <w:lang w:eastAsia="en-GB"/>
        </w:rPr>
        <w:t xml:space="preserve">a so-called </w:t>
      </w:r>
      <w:r>
        <w:rPr>
          <w:rFonts w:ascii="Arial" w:eastAsia="Times New Roman" w:hAnsi="Arial" w:cs="Arial"/>
          <w:bCs/>
          <w:spacing w:val="-3"/>
          <w:kern w:val="28"/>
          <w:sz w:val="24"/>
          <w:szCs w:val="24"/>
          <w:lang w:eastAsia="en-GB"/>
        </w:rPr>
        <w:t xml:space="preserve">Halkerd report, which </w:t>
      </w:r>
      <w:r w:rsidR="008310A1">
        <w:rPr>
          <w:rFonts w:ascii="Arial" w:eastAsia="Times New Roman" w:hAnsi="Arial" w:cs="Arial"/>
          <w:bCs/>
          <w:spacing w:val="-3"/>
          <w:kern w:val="28"/>
          <w:sz w:val="24"/>
          <w:szCs w:val="24"/>
          <w:lang w:eastAsia="en-GB"/>
        </w:rPr>
        <w:t>formed the subject matter of a further r</w:t>
      </w:r>
      <w:r w:rsidR="000B3563">
        <w:rPr>
          <w:rFonts w:ascii="Arial" w:eastAsia="Times New Roman" w:hAnsi="Arial" w:cs="Arial"/>
          <w:bCs/>
          <w:spacing w:val="-3"/>
          <w:kern w:val="28"/>
          <w:sz w:val="24"/>
          <w:szCs w:val="24"/>
          <w:lang w:eastAsia="en-GB"/>
        </w:rPr>
        <w:t>ule</w:t>
      </w:r>
      <w:r w:rsidR="008310A1">
        <w:rPr>
          <w:rFonts w:ascii="Arial" w:eastAsia="Times New Roman" w:hAnsi="Arial" w:cs="Arial"/>
          <w:bCs/>
          <w:spacing w:val="-3"/>
          <w:kern w:val="28"/>
          <w:sz w:val="24"/>
          <w:szCs w:val="24"/>
          <w:lang w:eastAsia="en-GB"/>
        </w:rPr>
        <w:t xml:space="preserve"> 35(14) notice </w:t>
      </w:r>
      <w:r w:rsidR="008A239E">
        <w:rPr>
          <w:rFonts w:ascii="Arial" w:eastAsia="Times New Roman" w:hAnsi="Arial" w:cs="Arial"/>
          <w:bCs/>
          <w:spacing w:val="-3"/>
          <w:kern w:val="28"/>
          <w:sz w:val="24"/>
          <w:szCs w:val="24"/>
          <w:lang w:eastAsia="en-GB"/>
        </w:rPr>
        <w:t xml:space="preserve">delivered by the respondents on </w:t>
      </w:r>
      <w:r w:rsidR="008310A1">
        <w:rPr>
          <w:rFonts w:ascii="Arial" w:eastAsia="Times New Roman" w:hAnsi="Arial" w:cs="Arial"/>
          <w:bCs/>
          <w:spacing w:val="-3"/>
          <w:kern w:val="28"/>
          <w:sz w:val="24"/>
          <w:szCs w:val="24"/>
          <w:lang w:eastAsia="en-GB"/>
        </w:rPr>
        <w:t>2 February 2022. T</w:t>
      </w:r>
      <w:r>
        <w:rPr>
          <w:rFonts w:ascii="Arial" w:eastAsia="Times New Roman" w:hAnsi="Arial" w:cs="Arial"/>
          <w:bCs/>
          <w:spacing w:val="-3"/>
          <w:kern w:val="28"/>
          <w:sz w:val="24"/>
          <w:szCs w:val="24"/>
          <w:lang w:eastAsia="en-GB"/>
        </w:rPr>
        <w:t xml:space="preserve">he applicant </w:t>
      </w:r>
      <w:r w:rsidR="008A239E">
        <w:rPr>
          <w:rFonts w:ascii="Arial" w:eastAsia="Times New Roman" w:hAnsi="Arial" w:cs="Arial"/>
          <w:bCs/>
          <w:spacing w:val="-3"/>
          <w:kern w:val="28"/>
          <w:sz w:val="24"/>
          <w:szCs w:val="24"/>
          <w:lang w:eastAsia="en-GB"/>
        </w:rPr>
        <w:t xml:space="preserve">objected to the production of the report and </w:t>
      </w:r>
      <w:r>
        <w:rPr>
          <w:rFonts w:ascii="Arial" w:eastAsia="Times New Roman" w:hAnsi="Arial" w:cs="Arial"/>
          <w:bCs/>
          <w:spacing w:val="-3"/>
          <w:kern w:val="28"/>
          <w:sz w:val="24"/>
          <w:szCs w:val="24"/>
          <w:lang w:eastAsia="en-GB"/>
        </w:rPr>
        <w:t>contend</w:t>
      </w:r>
      <w:r w:rsidR="008A239E">
        <w:rPr>
          <w:rFonts w:ascii="Arial" w:eastAsia="Times New Roman" w:hAnsi="Arial" w:cs="Arial"/>
          <w:bCs/>
          <w:spacing w:val="-3"/>
          <w:kern w:val="28"/>
          <w:sz w:val="24"/>
          <w:szCs w:val="24"/>
          <w:lang w:eastAsia="en-GB"/>
        </w:rPr>
        <w:t>ed that the</w:t>
      </w:r>
      <w:r w:rsidR="008310A1">
        <w:rPr>
          <w:rFonts w:ascii="Arial" w:eastAsia="Times New Roman" w:hAnsi="Arial" w:cs="Arial"/>
          <w:bCs/>
          <w:spacing w:val="-3"/>
          <w:kern w:val="28"/>
          <w:sz w:val="24"/>
          <w:szCs w:val="24"/>
          <w:lang w:eastAsia="en-GB"/>
        </w:rPr>
        <w:t xml:space="preserve"> report </w:t>
      </w:r>
      <w:r w:rsidR="009B3D73">
        <w:rPr>
          <w:rFonts w:ascii="Arial" w:eastAsia="Times New Roman" w:hAnsi="Arial" w:cs="Arial"/>
          <w:bCs/>
          <w:spacing w:val="-3"/>
          <w:kern w:val="28"/>
          <w:sz w:val="24"/>
          <w:szCs w:val="24"/>
          <w:lang w:eastAsia="en-GB"/>
        </w:rPr>
        <w:t>wa</w:t>
      </w:r>
      <w:r w:rsidR="008A239E">
        <w:rPr>
          <w:rFonts w:ascii="Arial" w:eastAsia="Times New Roman" w:hAnsi="Arial" w:cs="Arial"/>
          <w:bCs/>
          <w:spacing w:val="-3"/>
          <w:kern w:val="28"/>
          <w:sz w:val="24"/>
          <w:szCs w:val="24"/>
          <w:lang w:eastAsia="en-GB"/>
        </w:rPr>
        <w:t xml:space="preserve">s </w:t>
      </w:r>
      <w:r>
        <w:rPr>
          <w:rFonts w:ascii="Arial" w:eastAsia="Times New Roman" w:hAnsi="Arial" w:cs="Arial"/>
          <w:bCs/>
          <w:spacing w:val="-3"/>
          <w:kern w:val="28"/>
          <w:sz w:val="24"/>
          <w:szCs w:val="24"/>
          <w:lang w:eastAsia="en-GB"/>
        </w:rPr>
        <w:t>irrelevant</w:t>
      </w:r>
      <w:r w:rsidR="008310A1">
        <w:rPr>
          <w:rFonts w:ascii="Arial" w:eastAsia="Times New Roman" w:hAnsi="Arial" w:cs="Arial"/>
          <w:bCs/>
          <w:spacing w:val="-3"/>
          <w:kern w:val="28"/>
          <w:sz w:val="24"/>
          <w:szCs w:val="24"/>
          <w:lang w:eastAsia="en-GB"/>
        </w:rPr>
        <w:t xml:space="preserve"> and contain</w:t>
      </w:r>
      <w:r w:rsidR="009B3D73">
        <w:rPr>
          <w:rFonts w:ascii="Arial" w:eastAsia="Times New Roman" w:hAnsi="Arial" w:cs="Arial"/>
          <w:bCs/>
          <w:spacing w:val="-3"/>
          <w:kern w:val="28"/>
          <w:sz w:val="24"/>
          <w:szCs w:val="24"/>
          <w:lang w:eastAsia="en-GB"/>
        </w:rPr>
        <w:t>ed</w:t>
      </w:r>
      <w:r w:rsidR="008310A1">
        <w:rPr>
          <w:rFonts w:ascii="Arial" w:eastAsia="Times New Roman" w:hAnsi="Arial" w:cs="Arial"/>
          <w:bCs/>
          <w:spacing w:val="-3"/>
          <w:kern w:val="28"/>
          <w:sz w:val="24"/>
          <w:szCs w:val="24"/>
          <w:lang w:eastAsia="en-GB"/>
        </w:rPr>
        <w:t xml:space="preserve"> </w:t>
      </w:r>
      <w:r>
        <w:rPr>
          <w:rFonts w:ascii="Arial" w:eastAsia="Times New Roman" w:hAnsi="Arial" w:cs="Arial"/>
          <w:bCs/>
          <w:spacing w:val="-3"/>
          <w:kern w:val="28"/>
          <w:sz w:val="24"/>
          <w:szCs w:val="24"/>
          <w:lang w:eastAsia="en-GB"/>
        </w:rPr>
        <w:t>confidential</w:t>
      </w:r>
      <w:r w:rsidR="008310A1">
        <w:rPr>
          <w:rFonts w:ascii="Arial" w:eastAsia="Times New Roman" w:hAnsi="Arial" w:cs="Arial"/>
          <w:bCs/>
          <w:spacing w:val="-3"/>
          <w:kern w:val="28"/>
          <w:sz w:val="24"/>
          <w:szCs w:val="24"/>
          <w:lang w:eastAsia="en-GB"/>
        </w:rPr>
        <w:t xml:space="preserve"> information and trade secrets of the a</w:t>
      </w:r>
      <w:r w:rsidR="008A239E">
        <w:rPr>
          <w:rFonts w:ascii="Arial" w:eastAsia="Times New Roman" w:hAnsi="Arial" w:cs="Arial"/>
          <w:bCs/>
          <w:spacing w:val="-3"/>
          <w:kern w:val="28"/>
          <w:sz w:val="24"/>
          <w:szCs w:val="24"/>
          <w:lang w:eastAsia="en-GB"/>
        </w:rPr>
        <w:t>p</w:t>
      </w:r>
      <w:r w:rsidR="008310A1">
        <w:rPr>
          <w:rFonts w:ascii="Arial" w:eastAsia="Times New Roman" w:hAnsi="Arial" w:cs="Arial"/>
          <w:bCs/>
          <w:spacing w:val="-3"/>
          <w:kern w:val="28"/>
          <w:sz w:val="24"/>
          <w:szCs w:val="24"/>
          <w:lang w:eastAsia="en-GB"/>
        </w:rPr>
        <w:t>plicant</w:t>
      </w:r>
      <w:r w:rsidR="00BB057D">
        <w:rPr>
          <w:rFonts w:ascii="Arial" w:eastAsia="Times New Roman" w:hAnsi="Arial" w:cs="Arial"/>
          <w:bCs/>
          <w:spacing w:val="-3"/>
          <w:kern w:val="28"/>
          <w:sz w:val="24"/>
          <w:szCs w:val="24"/>
          <w:lang w:eastAsia="en-GB"/>
        </w:rPr>
        <w:t xml:space="preserve">. </w:t>
      </w:r>
    </w:p>
    <w:p w:rsidR="00B4546F" w:rsidRDefault="00063288"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b/>
      </w:r>
    </w:p>
    <w:p w:rsidR="00B4546F" w:rsidRDefault="00ED4D67" w:rsidP="00B4546F">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557CBB">
        <w:rPr>
          <w:rFonts w:ascii="Arial" w:eastAsia="Times New Roman" w:hAnsi="Arial" w:cs="Arial"/>
          <w:bCs/>
          <w:spacing w:val="-3"/>
          <w:kern w:val="28"/>
          <w:sz w:val="24"/>
          <w:szCs w:val="24"/>
          <w:lang w:eastAsia="en-GB"/>
        </w:rPr>
        <w:t>6</w:t>
      </w:r>
      <w:r>
        <w:rPr>
          <w:rFonts w:ascii="Arial" w:eastAsia="Times New Roman" w:hAnsi="Arial" w:cs="Arial"/>
          <w:bCs/>
          <w:spacing w:val="-3"/>
          <w:kern w:val="28"/>
          <w:sz w:val="24"/>
          <w:szCs w:val="24"/>
          <w:lang w:eastAsia="en-GB"/>
        </w:rPr>
        <w:t>]</w:t>
      </w:r>
      <w:r w:rsidR="00B4546F">
        <w:rPr>
          <w:rFonts w:ascii="Arial" w:eastAsia="Times New Roman" w:hAnsi="Arial" w:cs="Arial"/>
          <w:bCs/>
          <w:spacing w:val="-3"/>
          <w:kern w:val="28"/>
          <w:sz w:val="24"/>
          <w:szCs w:val="24"/>
          <w:lang w:eastAsia="en-GB"/>
        </w:rPr>
        <w:t xml:space="preserve"> </w:t>
      </w:r>
      <w:r w:rsidR="00CB0C9C">
        <w:rPr>
          <w:rFonts w:ascii="Arial" w:eastAsia="Times New Roman" w:hAnsi="Arial" w:cs="Arial"/>
          <w:bCs/>
          <w:spacing w:val="-3"/>
          <w:kern w:val="28"/>
          <w:sz w:val="24"/>
          <w:szCs w:val="24"/>
          <w:lang w:eastAsia="en-GB"/>
        </w:rPr>
        <w:tab/>
      </w:r>
      <w:r w:rsidR="00756267">
        <w:rPr>
          <w:rFonts w:ascii="Arial" w:eastAsia="Times New Roman" w:hAnsi="Arial" w:cs="Arial"/>
          <w:bCs/>
          <w:spacing w:val="-3"/>
          <w:kern w:val="28"/>
          <w:sz w:val="24"/>
          <w:szCs w:val="24"/>
          <w:lang w:eastAsia="en-GB"/>
        </w:rPr>
        <w:t xml:space="preserve">The </w:t>
      </w:r>
      <w:r w:rsidR="00B4546F">
        <w:rPr>
          <w:rFonts w:ascii="Arial" w:eastAsia="Times New Roman" w:hAnsi="Arial" w:cs="Arial"/>
          <w:bCs/>
          <w:spacing w:val="-3"/>
          <w:kern w:val="28"/>
          <w:sz w:val="24"/>
          <w:szCs w:val="24"/>
          <w:lang w:eastAsia="en-GB"/>
        </w:rPr>
        <w:t xml:space="preserve">respondents launched </w:t>
      </w:r>
      <w:r w:rsidR="00557CBB">
        <w:rPr>
          <w:rFonts w:ascii="Arial" w:eastAsia="Times New Roman" w:hAnsi="Arial" w:cs="Arial"/>
          <w:bCs/>
          <w:spacing w:val="-3"/>
          <w:kern w:val="28"/>
          <w:sz w:val="24"/>
          <w:szCs w:val="24"/>
          <w:lang w:eastAsia="en-GB"/>
        </w:rPr>
        <w:t>their</w:t>
      </w:r>
      <w:r w:rsidR="00B4546F">
        <w:rPr>
          <w:rFonts w:ascii="Arial" w:eastAsia="Times New Roman" w:hAnsi="Arial" w:cs="Arial"/>
          <w:bCs/>
          <w:spacing w:val="-3"/>
          <w:kern w:val="28"/>
          <w:sz w:val="24"/>
          <w:szCs w:val="24"/>
          <w:lang w:eastAsia="en-GB"/>
        </w:rPr>
        <w:t xml:space="preserve"> </w:t>
      </w:r>
      <w:r w:rsidR="00756267">
        <w:rPr>
          <w:rFonts w:ascii="Arial" w:eastAsia="Times New Roman" w:hAnsi="Arial" w:cs="Arial"/>
          <w:bCs/>
          <w:spacing w:val="-3"/>
          <w:kern w:val="28"/>
          <w:sz w:val="24"/>
          <w:szCs w:val="24"/>
          <w:lang w:eastAsia="en-GB"/>
        </w:rPr>
        <w:t xml:space="preserve">interlocutory application to compel compliance with </w:t>
      </w:r>
      <w:r w:rsidR="00931B3F">
        <w:rPr>
          <w:rFonts w:ascii="Arial" w:eastAsia="Times New Roman" w:hAnsi="Arial" w:cs="Arial"/>
          <w:bCs/>
          <w:spacing w:val="-3"/>
          <w:kern w:val="28"/>
          <w:sz w:val="24"/>
          <w:szCs w:val="24"/>
          <w:lang w:eastAsia="en-GB"/>
        </w:rPr>
        <w:t>the r</w:t>
      </w:r>
      <w:r w:rsidR="008A239E">
        <w:rPr>
          <w:rFonts w:ascii="Arial" w:eastAsia="Times New Roman" w:hAnsi="Arial" w:cs="Arial"/>
          <w:bCs/>
          <w:spacing w:val="-3"/>
          <w:kern w:val="28"/>
          <w:sz w:val="24"/>
          <w:szCs w:val="24"/>
          <w:lang w:eastAsia="en-GB"/>
        </w:rPr>
        <w:t>ule 35</w:t>
      </w:r>
      <w:r w:rsidR="00931B3F">
        <w:rPr>
          <w:rFonts w:ascii="Arial" w:eastAsia="Times New Roman" w:hAnsi="Arial" w:cs="Arial"/>
          <w:bCs/>
          <w:spacing w:val="-3"/>
          <w:kern w:val="28"/>
          <w:sz w:val="24"/>
          <w:szCs w:val="24"/>
          <w:lang w:eastAsia="en-GB"/>
        </w:rPr>
        <w:t xml:space="preserve">(14) </w:t>
      </w:r>
      <w:r w:rsidR="00756267">
        <w:rPr>
          <w:rFonts w:ascii="Arial" w:eastAsia="Times New Roman" w:hAnsi="Arial" w:cs="Arial"/>
          <w:bCs/>
          <w:spacing w:val="-3"/>
          <w:kern w:val="28"/>
          <w:sz w:val="24"/>
          <w:szCs w:val="24"/>
          <w:lang w:eastAsia="en-GB"/>
        </w:rPr>
        <w:t xml:space="preserve">notice </w:t>
      </w:r>
      <w:r w:rsidR="00931B3F">
        <w:rPr>
          <w:rFonts w:ascii="Arial" w:eastAsia="Times New Roman" w:hAnsi="Arial" w:cs="Arial"/>
          <w:bCs/>
          <w:spacing w:val="-3"/>
          <w:kern w:val="28"/>
          <w:sz w:val="24"/>
          <w:szCs w:val="24"/>
          <w:lang w:eastAsia="en-GB"/>
        </w:rPr>
        <w:t>and provision of the Halkerd report</w:t>
      </w:r>
      <w:r w:rsidR="00756267">
        <w:rPr>
          <w:rFonts w:ascii="Arial" w:eastAsia="Times New Roman" w:hAnsi="Arial" w:cs="Arial"/>
          <w:bCs/>
          <w:spacing w:val="-3"/>
          <w:kern w:val="28"/>
          <w:sz w:val="24"/>
          <w:szCs w:val="24"/>
          <w:lang w:eastAsia="en-GB"/>
        </w:rPr>
        <w:t xml:space="preserve"> on 21 February 2022. H</w:t>
      </w:r>
      <w:r w:rsidR="00EE782C">
        <w:rPr>
          <w:rFonts w:ascii="Arial" w:eastAsia="Times New Roman" w:hAnsi="Arial" w:cs="Arial"/>
          <w:bCs/>
          <w:spacing w:val="-3"/>
          <w:kern w:val="28"/>
          <w:sz w:val="24"/>
          <w:szCs w:val="24"/>
          <w:lang w:eastAsia="en-GB"/>
        </w:rPr>
        <w:t>eads of argument in the interlocutory application</w:t>
      </w:r>
      <w:r w:rsidR="00756267">
        <w:rPr>
          <w:rFonts w:ascii="Arial" w:eastAsia="Times New Roman" w:hAnsi="Arial" w:cs="Arial"/>
          <w:bCs/>
          <w:spacing w:val="-3"/>
          <w:kern w:val="28"/>
          <w:sz w:val="24"/>
          <w:szCs w:val="24"/>
          <w:lang w:eastAsia="en-GB"/>
        </w:rPr>
        <w:t xml:space="preserve"> were filed by the respondents on </w:t>
      </w:r>
      <w:r w:rsidR="00EE782C">
        <w:rPr>
          <w:rFonts w:ascii="Arial" w:eastAsia="Times New Roman" w:hAnsi="Arial" w:cs="Arial"/>
          <w:bCs/>
          <w:spacing w:val="-3"/>
          <w:kern w:val="28"/>
          <w:sz w:val="24"/>
          <w:szCs w:val="24"/>
          <w:lang w:eastAsia="en-GB"/>
        </w:rPr>
        <w:t>14 July 2022</w:t>
      </w:r>
      <w:r w:rsidR="00756267">
        <w:rPr>
          <w:rFonts w:ascii="Arial" w:eastAsia="Times New Roman" w:hAnsi="Arial" w:cs="Arial"/>
          <w:bCs/>
          <w:spacing w:val="-3"/>
          <w:kern w:val="28"/>
          <w:sz w:val="24"/>
          <w:szCs w:val="24"/>
          <w:lang w:eastAsia="en-GB"/>
        </w:rPr>
        <w:t xml:space="preserve">. At the time of the hearing, the applicant had not yet delivered its heads of argument. </w:t>
      </w:r>
    </w:p>
    <w:p w:rsidR="00EE782C" w:rsidRDefault="00EE782C"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 </w:t>
      </w:r>
    </w:p>
    <w:p w:rsidR="00F42BD2" w:rsidRDefault="00B4546F"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557CBB">
        <w:rPr>
          <w:rFonts w:ascii="Arial" w:eastAsia="Times New Roman" w:hAnsi="Arial" w:cs="Arial"/>
          <w:bCs/>
          <w:spacing w:val="-3"/>
          <w:kern w:val="28"/>
          <w:sz w:val="24"/>
          <w:szCs w:val="24"/>
          <w:lang w:eastAsia="en-GB"/>
        </w:rPr>
        <w:t>7</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8A239E">
        <w:rPr>
          <w:rFonts w:ascii="Arial" w:eastAsia="Times New Roman" w:hAnsi="Arial" w:cs="Arial"/>
          <w:bCs/>
          <w:spacing w:val="-3"/>
          <w:kern w:val="28"/>
          <w:sz w:val="24"/>
          <w:szCs w:val="24"/>
          <w:lang w:eastAsia="en-GB"/>
        </w:rPr>
        <w:t>No formal application was launched by the respondents</w:t>
      </w:r>
      <w:r w:rsidR="00557CBB">
        <w:rPr>
          <w:rFonts w:ascii="Arial" w:eastAsia="Times New Roman" w:hAnsi="Arial" w:cs="Arial"/>
          <w:bCs/>
          <w:spacing w:val="-3"/>
          <w:kern w:val="28"/>
          <w:sz w:val="24"/>
          <w:szCs w:val="24"/>
          <w:lang w:eastAsia="en-GB"/>
        </w:rPr>
        <w:t xml:space="preserve"> and the striking off application was orally argued from the bar</w:t>
      </w:r>
      <w:r w:rsidR="004B0B74">
        <w:rPr>
          <w:rFonts w:ascii="Arial" w:eastAsia="Times New Roman" w:hAnsi="Arial" w:cs="Arial"/>
          <w:bCs/>
          <w:spacing w:val="-3"/>
          <w:kern w:val="28"/>
          <w:sz w:val="24"/>
          <w:szCs w:val="24"/>
          <w:lang w:eastAsia="en-GB"/>
        </w:rPr>
        <w:t xml:space="preserve">. </w:t>
      </w:r>
      <w:r w:rsidR="00557CBB">
        <w:rPr>
          <w:rFonts w:ascii="Arial" w:eastAsia="Times New Roman" w:hAnsi="Arial" w:cs="Arial"/>
          <w:bCs/>
          <w:spacing w:val="-3"/>
          <w:kern w:val="28"/>
          <w:sz w:val="24"/>
          <w:szCs w:val="24"/>
          <w:lang w:eastAsia="en-GB"/>
        </w:rPr>
        <w:t xml:space="preserve">In the pending </w:t>
      </w:r>
      <w:r w:rsidR="004B0B74">
        <w:rPr>
          <w:rFonts w:ascii="Arial" w:eastAsia="Times New Roman" w:hAnsi="Arial" w:cs="Arial"/>
          <w:bCs/>
          <w:spacing w:val="-3"/>
          <w:kern w:val="28"/>
          <w:sz w:val="24"/>
          <w:szCs w:val="24"/>
          <w:lang w:eastAsia="en-GB"/>
        </w:rPr>
        <w:t>interlocutory application</w:t>
      </w:r>
      <w:r w:rsidR="00557CBB">
        <w:rPr>
          <w:rFonts w:ascii="Arial" w:eastAsia="Times New Roman" w:hAnsi="Arial" w:cs="Arial"/>
          <w:bCs/>
          <w:spacing w:val="-3"/>
          <w:kern w:val="28"/>
          <w:sz w:val="24"/>
          <w:szCs w:val="24"/>
          <w:lang w:eastAsia="en-GB"/>
        </w:rPr>
        <w:t xml:space="preserve">, the respondents </w:t>
      </w:r>
      <w:r w:rsidR="004B0B74">
        <w:rPr>
          <w:rFonts w:ascii="Arial" w:eastAsia="Times New Roman" w:hAnsi="Arial" w:cs="Arial"/>
          <w:bCs/>
          <w:spacing w:val="-3"/>
          <w:kern w:val="28"/>
          <w:sz w:val="24"/>
          <w:szCs w:val="24"/>
          <w:lang w:eastAsia="en-GB"/>
        </w:rPr>
        <w:t>did not seek any extension of the time periods for the delivery of answering papers</w:t>
      </w:r>
      <w:r w:rsidR="00557CBB">
        <w:rPr>
          <w:rFonts w:ascii="Arial" w:eastAsia="Times New Roman" w:hAnsi="Arial" w:cs="Arial"/>
          <w:bCs/>
          <w:spacing w:val="-3"/>
          <w:kern w:val="28"/>
          <w:sz w:val="24"/>
          <w:szCs w:val="24"/>
          <w:lang w:eastAsia="en-GB"/>
        </w:rPr>
        <w:t>, nor the stay of the main application</w:t>
      </w:r>
      <w:r w:rsidR="004B0B74">
        <w:rPr>
          <w:rFonts w:ascii="Arial" w:eastAsia="Times New Roman" w:hAnsi="Arial" w:cs="Arial"/>
          <w:bCs/>
          <w:spacing w:val="-3"/>
          <w:kern w:val="28"/>
          <w:sz w:val="24"/>
          <w:szCs w:val="24"/>
          <w:lang w:eastAsia="en-GB"/>
        </w:rPr>
        <w:t xml:space="preserve">. No notice under </w:t>
      </w:r>
      <w:r w:rsidR="009B3D73">
        <w:rPr>
          <w:rFonts w:ascii="Arial" w:eastAsia="Times New Roman" w:hAnsi="Arial" w:cs="Arial"/>
          <w:bCs/>
          <w:spacing w:val="-3"/>
          <w:kern w:val="28"/>
          <w:sz w:val="24"/>
          <w:szCs w:val="24"/>
          <w:lang w:eastAsia="en-GB"/>
        </w:rPr>
        <w:t xml:space="preserve">rule </w:t>
      </w:r>
      <w:r w:rsidR="004B0B74">
        <w:rPr>
          <w:rFonts w:ascii="Arial" w:eastAsia="Times New Roman" w:hAnsi="Arial" w:cs="Arial"/>
          <w:bCs/>
          <w:spacing w:val="-3"/>
          <w:kern w:val="28"/>
          <w:sz w:val="24"/>
          <w:szCs w:val="24"/>
          <w:lang w:eastAsia="en-GB"/>
        </w:rPr>
        <w:t>30 was delivered by the respondent pursuant to the service of the notice of set down.</w:t>
      </w:r>
    </w:p>
    <w:p w:rsidR="00ED4D67" w:rsidRDefault="00ED4D67"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ED4D67" w:rsidRPr="000F0D1B"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A63EF4">
        <w:rPr>
          <w:rFonts w:ascii="Arial" w:eastAsia="Times New Roman" w:hAnsi="Arial" w:cs="Arial"/>
          <w:bCs/>
          <w:spacing w:val="-3"/>
          <w:kern w:val="28"/>
          <w:sz w:val="24"/>
          <w:szCs w:val="24"/>
          <w:lang w:eastAsia="en-GB"/>
        </w:rPr>
        <w:t>8</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A63EF4">
        <w:rPr>
          <w:rFonts w:ascii="Arial" w:eastAsia="Times New Roman" w:hAnsi="Arial" w:cs="Arial"/>
          <w:bCs/>
          <w:spacing w:val="-3"/>
          <w:kern w:val="28"/>
          <w:sz w:val="24"/>
          <w:szCs w:val="24"/>
          <w:lang w:eastAsia="en-GB"/>
        </w:rPr>
        <w:t>Against this backdrop the arguments of the parties must be considered.</w:t>
      </w:r>
      <w:r w:rsidR="00BB057D">
        <w:rPr>
          <w:rFonts w:ascii="Arial" w:eastAsia="Times New Roman" w:hAnsi="Arial" w:cs="Arial"/>
          <w:bCs/>
          <w:spacing w:val="-3"/>
          <w:kern w:val="28"/>
          <w:sz w:val="24"/>
          <w:szCs w:val="24"/>
          <w:lang w:eastAsia="en-GB"/>
        </w:rPr>
        <w:t xml:space="preserve"> </w:t>
      </w:r>
      <w:r w:rsidR="004B0B74">
        <w:rPr>
          <w:rFonts w:ascii="Arial" w:eastAsia="Times New Roman" w:hAnsi="Arial" w:cs="Arial"/>
          <w:bCs/>
          <w:spacing w:val="-3"/>
          <w:kern w:val="28"/>
          <w:sz w:val="24"/>
          <w:szCs w:val="24"/>
          <w:lang w:eastAsia="en-GB"/>
        </w:rPr>
        <w:t>T</w:t>
      </w:r>
      <w:r w:rsidR="00BB057D">
        <w:rPr>
          <w:rFonts w:ascii="Arial" w:eastAsia="Times New Roman" w:hAnsi="Arial" w:cs="Arial"/>
          <w:bCs/>
          <w:spacing w:val="-3"/>
          <w:kern w:val="28"/>
          <w:sz w:val="24"/>
          <w:szCs w:val="24"/>
          <w:lang w:eastAsia="en-GB"/>
        </w:rPr>
        <w:t xml:space="preserve">he applicant’s stance was that it was entitled as a matter of law to proceed with the main application in the absence of an answering affidavit. Reliance was placed on </w:t>
      </w:r>
      <w:r w:rsidR="00BB057D" w:rsidRPr="00BB057D">
        <w:rPr>
          <w:rFonts w:ascii="Arial" w:eastAsia="Times New Roman" w:hAnsi="Arial" w:cs="Arial"/>
          <w:bCs/>
          <w:i/>
          <w:spacing w:val="-3"/>
          <w:kern w:val="28"/>
          <w:sz w:val="24"/>
          <w:szCs w:val="24"/>
          <w:lang w:eastAsia="en-GB"/>
        </w:rPr>
        <w:t>Potpale Investments v Mkhize</w:t>
      </w:r>
      <w:r w:rsidR="000B3563">
        <w:rPr>
          <w:rFonts w:ascii="Arial" w:eastAsia="Times New Roman" w:hAnsi="Arial" w:cs="Arial"/>
          <w:bCs/>
          <w:i/>
          <w:spacing w:val="-3"/>
          <w:kern w:val="28"/>
          <w:sz w:val="24"/>
          <w:szCs w:val="24"/>
          <w:lang w:eastAsia="en-GB"/>
        </w:rPr>
        <w:t xml:space="preserve"> (“Potpale”)</w:t>
      </w:r>
      <w:r w:rsidR="00BB057D">
        <w:rPr>
          <w:rStyle w:val="FootnoteReference"/>
          <w:rFonts w:ascii="Arial" w:eastAsia="Times New Roman" w:hAnsi="Arial" w:cs="Arial"/>
          <w:bCs/>
          <w:spacing w:val="-3"/>
          <w:kern w:val="28"/>
          <w:sz w:val="24"/>
          <w:szCs w:val="24"/>
          <w:lang w:eastAsia="en-GB"/>
        </w:rPr>
        <w:footnoteReference w:id="1"/>
      </w:r>
      <w:r w:rsidR="00BB057D">
        <w:rPr>
          <w:rFonts w:ascii="Arial" w:eastAsia="Times New Roman" w:hAnsi="Arial" w:cs="Arial"/>
          <w:bCs/>
          <w:spacing w:val="-3"/>
          <w:kern w:val="28"/>
          <w:sz w:val="24"/>
          <w:szCs w:val="24"/>
          <w:lang w:eastAsia="en-GB"/>
        </w:rPr>
        <w:t>, wherein Gorven J held that the delivery of a r</w:t>
      </w:r>
      <w:r w:rsidR="00A63EF4">
        <w:rPr>
          <w:rFonts w:ascii="Arial" w:eastAsia="Times New Roman" w:hAnsi="Arial" w:cs="Arial"/>
          <w:bCs/>
          <w:spacing w:val="-3"/>
          <w:kern w:val="28"/>
          <w:sz w:val="24"/>
          <w:szCs w:val="24"/>
          <w:lang w:eastAsia="en-GB"/>
        </w:rPr>
        <w:t>ule</w:t>
      </w:r>
      <w:r w:rsidR="00BB057D">
        <w:rPr>
          <w:rFonts w:ascii="Arial" w:eastAsia="Times New Roman" w:hAnsi="Arial" w:cs="Arial"/>
          <w:bCs/>
          <w:spacing w:val="-3"/>
          <w:kern w:val="28"/>
          <w:sz w:val="24"/>
          <w:szCs w:val="24"/>
          <w:lang w:eastAsia="en-GB"/>
        </w:rPr>
        <w:t xml:space="preserve"> 35 notice did not suspend the period i</w:t>
      </w:r>
      <w:r w:rsidR="004B0B74">
        <w:rPr>
          <w:rFonts w:ascii="Arial" w:eastAsia="Times New Roman" w:hAnsi="Arial" w:cs="Arial"/>
          <w:bCs/>
          <w:spacing w:val="-3"/>
          <w:kern w:val="28"/>
          <w:sz w:val="24"/>
          <w:szCs w:val="24"/>
          <w:lang w:eastAsia="en-GB"/>
        </w:rPr>
        <w:t>n</w:t>
      </w:r>
      <w:r w:rsidR="00BB057D">
        <w:rPr>
          <w:rFonts w:ascii="Arial" w:eastAsia="Times New Roman" w:hAnsi="Arial" w:cs="Arial"/>
          <w:bCs/>
          <w:spacing w:val="-3"/>
          <w:kern w:val="28"/>
          <w:sz w:val="24"/>
          <w:szCs w:val="24"/>
          <w:lang w:eastAsia="en-GB"/>
        </w:rPr>
        <w:t xml:space="preserve"> which the defendant was obliged to deliver a plea. </w:t>
      </w:r>
      <w:r w:rsidR="00FB4225">
        <w:rPr>
          <w:rFonts w:ascii="Arial" w:eastAsia="Times New Roman" w:hAnsi="Arial" w:cs="Arial"/>
          <w:bCs/>
          <w:spacing w:val="-3"/>
          <w:kern w:val="28"/>
          <w:sz w:val="24"/>
          <w:szCs w:val="24"/>
          <w:lang w:eastAsia="en-GB"/>
        </w:rPr>
        <w:t xml:space="preserve">This reasoning was also followed in </w:t>
      </w:r>
      <w:r w:rsidR="00BB057D">
        <w:rPr>
          <w:rFonts w:ascii="Arial" w:eastAsia="Times New Roman" w:hAnsi="Arial" w:cs="Arial"/>
          <w:bCs/>
          <w:i/>
          <w:spacing w:val="-3"/>
          <w:kern w:val="28"/>
          <w:sz w:val="24"/>
          <w:szCs w:val="24"/>
          <w:lang w:eastAsia="en-GB"/>
        </w:rPr>
        <w:t>D</w:t>
      </w:r>
      <w:r w:rsidR="00BB057D" w:rsidRPr="00BB057D">
        <w:rPr>
          <w:rFonts w:ascii="Arial" w:eastAsia="Times New Roman" w:hAnsi="Arial" w:cs="Arial"/>
          <w:bCs/>
          <w:i/>
          <w:spacing w:val="-3"/>
          <w:kern w:val="28"/>
          <w:sz w:val="24"/>
          <w:szCs w:val="24"/>
          <w:lang w:eastAsia="en-GB"/>
        </w:rPr>
        <w:t>istell Limited v Naidoo and Others</w:t>
      </w:r>
      <w:r w:rsidR="00BB057D">
        <w:rPr>
          <w:rStyle w:val="FootnoteReference"/>
          <w:rFonts w:ascii="Arial" w:eastAsia="Times New Roman" w:hAnsi="Arial" w:cs="Arial"/>
          <w:bCs/>
          <w:i/>
          <w:spacing w:val="-3"/>
          <w:kern w:val="28"/>
          <w:sz w:val="24"/>
          <w:szCs w:val="24"/>
          <w:lang w:eastAsia="en-GB"/>
        </w:rPr>
        <w:footnoteReference w:id="2"/>
      </w:r>
      <w:r w:rsidR="00A63EF4">
        <w:rPr>
          <w:rFonts w:ascii="Arial" w:eastAsia="Times New Roman" w:hAnsi="Arial" w:cs="Arial"/>
          <w:bCs/>
          <w:i/>
          <w:spacing w:val="-3"/>
          <w:kern w:val="28"/>
          <w:sz w:val="24"/>
          <w:szCs w:val="24"/>
          <w:lang w:eastAsia="en-GB"/>
        </w:rPr>
        <w:t>,</w:t>
      </w:r>
      <w:r w:rsidR="000F0D1B">
        <w:rPr>
          <w:rFonts w:ascii="Arial" w:eastAsia="Times New Roman" w:hAnsi="Arial" w:cs="Arial"/>
          <w:bCs/>
          <w:i/>
          <w:spacing w:val="-3"/>
          <w:kern w:val="28"/>
          <w:sz w:val="24"/>
          <w:szCs w:val="24"/>
          <w:lang w:eastAsia="en-GB"/>
        </w:rPr>
        <w:t xml:space="preserve"> </w:t>
      </w:r>
      <w:r w:rsidR="000F0D1B">
        <w:rPr>
          <w:rFonts w:ascii="Arial" w:eastAsia="Times New Roman" w:hAnsi="Arial" w:cs="Arial"/>
          <w:bCs/>
          <w:spacing w:val="-3"/>
          <w:kern w:val="28"/>
          <w:sz w:val="24"/>
          <w:szCs w:val="24"/>
          <w:lang w:eastAsia="en-GB"/>
        </w:rPr>
        <w:t>wher</w:t>
      </w:r>
      <w:r w:rsidR="00FB4225">
        <w:rPr>
          <w:rFonts w:ascii="Arial" w:eastAsia="Times New Roman" w:hAnsi="Arial" w:cs="Arial"/>
          <w:bCs/>
          <w:spacing w:val="-3"/>
          <w:kern w:val="28"/>
          <w:sz w:val="24"/>
          <w:szCs w:val="24"/>
          <w:lang w:eastAsia="en-GB"/>
        </w:rPr>
        <w:t>e</w:t>
      </w:r>
      <w:r w:rsidR="000F0D1B">
        <w:rPr>
          <w:rFonts w:ascii="Arial" w:eastAsia="Times New Roman" w:hAnsi="Arial" w:cs="Arial"/>
          <w:bCs/>
          <w:spacing w:val="-3"/>
          <w:kern w:val="28"/>
          <w:sz w:val="24"/>
          <w:szCs w:val="24"/>
          <w:lang w:eastAsia="en-GB"/>
        </w:rPr>
        <w:t>in</w:t>
      </w:r>
      <w:r w:rsidR="00A63EF4">
        <w:rPr>
          <w:rFonts w:ascii="Arial" w:eastAsia="Times New Roman" w:hAnsi="Arial" w:cs="Arial"/>
          <w:bCs/>
          <w:spacing w:val="-3"/>
          <w:kern w:val="28"/>
          <w:sz w:val="24"/>
          <w:szCs w:val="24"/>
          <w:lang w:eastAsia="en-GB"/>
        </w:rPr>
        <w:t>,</w:t>
      </w:r>
      <w:r w:rsidR="000F0D1B">
        <w:rPr>
          <w:rFonts w:ascii="Arial" w:eastAsia="Times New Roman" w:hAnsi="Arial" w:cs="Arial"/>
          <w:bCs/>
          <w:spacing w:val="-3"/>
          <w:kern w:val="28"/>
          <w:sz w:val="24"/>
          <w:szCs w:val="24"/>
          <w:lang w:eastAsia="en-GB"/>
        </w:rPr>
        <w:t xml:space="preserve"> in the context of a notice in terms of r</w:t>
      </w:r>
      <w:r w:rsidR="00FB4225">
        <w:rPr>
          <w:rFonts w:ascii="Arial" w:eastAsia="Times New Roman" w:hAnsi="Arial" w:cs="Arial"/>
          <w:bCs/>
          <w:spacing w:val="-3"/>
          <w:kern w:val="28"/>
          <w:sz w:val="24"/>
          <w:szCs w:val="24"/>
          <w:lang w:eastAsia="en-GB"/>
        </w:rPr>
        <w:t xml:space="preserve">ule </w:t>
      </w:r>
      <w:r w:rsidR="000F0D1B">
        <w:rPr>
          <w:rFonts w:ascii="Arial" w:eastAsia="Times New Roman" w:hAnsi="Arial" w:cs="Arial"/>
          <w:bCs/>
          <w:spacing w:val="-3"/>
          <w:kern w:val="28"/>
          <w:sz w:val="24"/>
          <w:szCs w:val="24"/>
          <w:lang w:eastAsia="en-GB"/>
        </w:rPr>
        <w:t>35</w:t>
      </w:r>
      <w:r w:rsidR="00FB4225">
        <w:rPr>
          <w:rFonts w:ascii="Arial" w:eastAsia="Times New Roman" w:hAnsi="Arial" w:cs="Arial"/>
          <w:bCs/>
          <w:spacing w:val="-3"/>
          <w:kern w:val="28"/>
          <w:sz w:val="24"/>
          <w:szCs w:val="24"/>
          <w:lang w:eastAsia="en-GB"/>
        </w:rPr>
        <w:t>(</w:t>
      </w:r>
      <w:r w:rsidR="000F0D1B">
        <w:rPr>
          <w:rFonts w:ascii="Arial" w:eastAsia="Times New Roman" w:hAnsi="Arial" w:cs="Arial"/>
          <w:bCs/>
          <w:spacing w:val="-3"/>
          <w:kern w:val="28"/>
          <w:sz w:val="24"/>
          <w:szCs w:val="24"/>
          <w:lang w:eastAsia="en-GB"/>
        </w:rPr>
        <w:t>12) it was held that the delivery of a r</w:t>
      </w:r>
      <w:r w:rsidR="00FB4225">
        <w:rPr>
          <w:rFonts w:ascii="Arial" w:eastAsia="Times New Roman" w:hAnsi="Arial" w:cs="Arial"/>
          <w:bCs/>
          <w:spacing w:val="-3"/>
          <w:kern w:val="28"/>
          <w:sz w:val="24"/>
          <w:szCs w:val="24"/>
          <w:lang w:eastAsia="en-GB"/>
        </w:rPr>
        <w:t>ule</w:t>
      </w:r>
      <w:r w:rsidR="000F0D1B">
        <w:rPr>
          <w:rFonts w:ascii="Arial" w:eastAsia="Times New Roman" w:hAnsi="Arial" w:cs="Arial"/>
          <w:bCs/>
          <w:spacing w:val="-3"/>
          <w:kern w:val="28"/>
          <w:sz w:val="24"/>
          <w:szCs w:val="24"/>
          <w:lang w:eastAsia="en-GB"/>
        </w:rPr>
        <w:t xml:space="preserve"> 35 (12) notice did not suspend the relevant time periods and the respon</w:t>
      </w:r>
      <w:r w:rsidR="004B0B74">
        <w:rPr>
          <w:rFonts w:ascii="Arial" w:eastAsia="Times New Roman" w:hAnsi="Arial" w:cs="Arial"/>
          <w:bCs/>
          <w:spacing w:val="-3"/>
          <w:kern w:val="28"/>
          <w:sz w:val="24"/>
          <w:szCs w:val="24"/>
          <w:lang w:eastAsia="en-GB"/>
        </w:rPr>
        <w:t>den</w:t>
      </w:r>
      <w:r w:rsidR="000F0D1B">
        <w:rPr>
          <w:rFonts w:ascii="Arial" w:eastAsia="Times New Roman" w:hAnsi="Arial" w:cs="Arial"/>
          <w:bCs/>
          <w:spacing w:val="-3"/>
          <w:kern w:val="28"/>
          <w:sz w:val="24"/>
          <w:szCs w:val="24"/>
          <w:lang w:eastAsia="en-GB"/>
        </w:rPr>
        <w:t>t</w:t>
      </w:r>
      <w:r w:rsidR="004B0B74">
        <w:rPr>
          <w:rFonts w:ascii="Arial" w:eastAsia="Times New Roman" w:hAnsi="Arial" w:cs="Arial"/>
          <w:bCs/>
          <w:spacing w:val="-3"/>
          <w:kern w:val="28"/>
          <w:sz w:val="24"/>
          <w:szCs w:val="24"/>
          <w:lang w:eastAsia="en-GB"/>
        </w:rPr>
        <w:t xml:space="preserve"> </w:t>
      </w:r>
      <w:r w:rsidR="000F0D1B">
        <w:rPr>
          <w:rFonts w:ascii="Arial" w:eastAsia="Times New Roman" w:hAnsi="Arial" w:cs="Arial"/>
          <w:bCs/>
          <w:spacing w:val="-3"/>
          <w:kern w:val="28"/>
          <w:sz w:val="24"/>
          <w:szCs w:val="24"/>
          <w:lang w:eastAsia="en-GB"/>
        </w:rPr>
        <w:t>should have availed itsel</w:t>
      </w:r>
      <w:r w:rsidR="004B0B74">
        <w:rPr>
          <w:rFonts w:ascii="Arial" w:eastAsia="Times New Roman" w:hAnsi="Arial" w:cs="Arial"/>
          <w:bCs/>
          <w:spacing w:val="-3"/>
          <w:kern w:val="28"/>
          <w:sz w:val="24"/>
          <w:szCs w:val="24"/>
          <w:lang w:eastAsia="en-GB"/>
        </w:rPr>
        <w:t>f</w:t>
      </w:r>
      <w:r w:rsidR="000F0D1B">
        <w:rPr>
          <w:rFonts w:ascii="Arial" w:eastAsia="Times New Roman" w:hAnsi="Arial" w:cs="Arial"/>
          <w:bCs/>
          <w:spacing w:val="-3"/>
          <w:kern w:val="28"/>
          <w:sz w:val="24"/>
          <w:szCs w:val="24"/>
          <w:lang w:eastAsia="en-GB"/>
        </w:rPr>
        <w:t xml:space="preserve"> of the remedies envisaged by r</w:t>
      </w:r>
      <w:r w:rsidR="004B0B74">
        <w:rPr>
          <w:rFonts w:ascii="Arial" w:eastAsia="Times New Roman" w:hAnsi="Arial" w:cs="Arial"/>
          <w:bCs/>
          <w:spacing w:val="-3"/>
          <w:kern w:val="28"/>
          <w:sz w:val="24"/>
          <w:szCs w:val="24"/>
          <w:lang w:eastAsia="en-GB"/>
        </w:rPr>
        <w:t xml:space="preserve">ule </w:t>
      </w:r>
      <w:r w:rsidR="000F0D1B">
        <w:rPr>
          <w:rFonts w:ascii="Arial" w:eastAsia="Times New Roman" w:hAnsi="Arial" w:cs="Arial"/>
          <w:bCs/>
          <w:spacing w:val="-3"/>
          <w:kern w:val="28"/>
          <w:sz w:val="24"/>
          <w:szCs w:val="24"/>
          <w:lang w:eastAsia="en-GB"/>
        </w:rPr>
        <w:t xml:space="preserve">27 to extend any time period not provided for in terms of the rules. </w:t>
      </w:r>
    </w:p>
    <w:p w:rsidR="00055656" w:rsidRDefault="00055656"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0F0D1B" w:rsidRDefault="00ED4D67" w:rsidP="00CB0C9C">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A63EF4">
        <w:rPr>
          <w:rFonts w:ascii="Arial" w:eastAsia="Times New Roman" w:hAnsi="Arial" w:cs="Arial"/>
          <w:bCs/>
          <w:spacing w:val="-3"/>
          <w:kern w:val="28"/>
          <w:sz w:val="24"/>
          <w:szCs w:val="24"/>
          <w:lang w:eastAsia="en-GB"/>
        </w:rPr>
        <w:t>9</w:t>
      </w:r>
      <w:r>
        <w:rPr>
          <w:rFonts w:ascii="Arial" w:eastAsia="Times New Roman" w:hAnsi="Arial" w:cs="Arial"/>
          <w:bCs/>
          <w:spacing w:val="-3"/>
          <w:kern w:val="28"/>
          <w:sz w:val="24"/>
          <w:szCs w:val="24"/>
          <w:lang w:eastAsia="en-GB"/>
        </w:rPr>
        <w:t>]</w:t>
      </w:r>
      <w:r w:rsidR="000F0D1B">
        <w:rPr>
          <w:rFonts w:ascii="Arial" w:eastAsia="Times New Roman" w:hAnsi="Arial" w:cs="Arial"/>
          <w:bCs/>
          <w:spacing w:val="-3"/>
          <w:kern w:val="28"/>
          <w:sz w:val="24"/>
          <w:szCs w:val="24"/>
          <w:lang w:eastAsia="en-GB"/>
        </w:rPr>
        <w:t xml:space="preserve"> </w:t>
      </w:r>
      <w:r w:rsidR="00CB0C9C">
        <w:rPr>
          <w:rFonts w:ascii="Arial" w:eastAsia="Times New Roman" w:hAnsi="Arial" w:cs="Arial"/>
          <w:bCs/>
          <w:spacing w:val="-3"/>
          <w:kern w:val="28"/>
          <w:sz w:val="24"/>
          <w:szCs w:val="24"/>
          <w:lang w:eastAsia="en-GB"/>
        </w:rPr>
        <w:tab/>
      </w:r>
      <w:r w:rsidR="00A63EF4">
        <w:rPr>
          <w:rFonts w:ascii="Arial" w:eastAsia="Times New Roman" w:hAnsi="Arial" w:cs="Arial"/>
          <w:bCs/>
          <w:spacing w:val="-3"/>
          <w:kern w:val="28"/>
          <w:sz w:val="24"/>
          <w:szCs w:val="24"/>
          <w:lang w:eastAsia="en-GB"/>
        </w:rPr>
        <w:t xml:space="preserve">Navsa JA in </w:t>
      </w:r>
      <w:r w:rsidR="000F0D1B" w:rsidRPr="004B0B74">
        <w:rPr>
          <w:rFonts w:ascii="Arial" w:eastAsia="Times New Roman" w:hAnsi="Arial" w:cs="Arial"/>
          <w:bCs/>
          <w:i/>
          <w:spacing w:val="-3"/>
          <w:kern w:val="28"/>
          <w:sz w:val="24"/>
          <w:szCs w:val="24"/>
          <w:lang w:eastAsia="en-GB"/>
        </w:rPr>
        <w:t>Democratic Alliance and Others v Mkhwebane and Another</w:t>
      </w:r>
      <w:r w:rsidR="000F0D1B">
        <w:rPr>
          <w:rStyle w:val="FootnoteReference"/>
          <w:rFonts w:ascii="Arial" w:eastAsia="Times New Roman" w:hAnsi="Arial" w:cs="Arial"/>
          <w:bCs/>
          <w:spacing w:val="-3"/>
          <w:kern w:val="28"/>
          <w:sz w:val="24"/>
          <w:szCs w:val="24"/>
          <w:lang w:eastAsia="en-GB"/>
        </w:rPr>
        <w:footnoteReference w:id="3"/>
      </w:r>
      <w:r w:rsidR="005C26F5">
        <w:rPr>
          <w:rFonts w:ascii="Arial" w:eastAsia="Times New Roman" w:hAnsi="Arial" w:cs="Arial"/>
          <w:bCs/>
          <w:i/>
          <w:spacing w:val="-3"/>
          <w:kern w:val="28"/>
          <w:sz w:val="24"/>
          <w:szCs w:val="24"/>
          <w:lang w:eastAsia="en-GB"/>
        </w:rPr>
        <w:t>(“Mkhwebane”)</w:t>
      </w:r>
      <w:r w:rsidR="000F0D1B">
        <w:rPr>
          <w:rFonts w:ascii="Arial" w:eastAsia="Times New Roman" w:hAnsi="Arial" w:cs="Arial"/>
          <w:bCs/>
          <w:spacing w:val="-3"/>
          <w:kern w:val="28"/>
          <w:sz w:val="24"/>
          <w:szCs w:val="24"/>
          <w:lang w:eastAsia="en-GB"/>
        </w:rPr>
        <w:t xml:space="preserve"> </w:t>
      </w:r>
      <w:r w:rsidR="00096534">
        <w:rPr>
          <w:rFonts w:ascii="Arial" w:eastAsia="Times New Roman" w:hAnsi="Arial" w:cs="Arial"/>
          <w:bCs/>
          <w:spacing w:val="-3"/>
          <w:kern w:val="28"/>
          <w:sz w:val="24"/>
          <w:szCs w:val="24"/>
          <w:lang w:eastAsia="en-GB"/>
        </w:rPr>
        <w:t xml:space="preserve">also </w:t>
      </w:r>
      <w:r w:rsidR="000F0D1B">
        <w:rPr>
          <w:rFonts w:ascii="Arial" w:eastAsia="Times New Roman" w:hAnsi="Arial" w:cs="Arial"/>
          <w:bCs/>
          <w:spacing w:val="-3"/>
          <w:kern w:val="28"/>
          <w:sz w:val="24"/>
          <w:szCs w:val="24"/>
          <w:lang w:eastAsia="en-GB"/>
        </w:rPr>
        <w:t xml:space="preserve">commended the </w:t>
      </w:r>
      <w:r w:rsidR="004B0B74">
        <w:rPr>
          <w:rFonts w:ascii="Arial" w:eastAsia="Times New Roman" w:hAnsi="Arial" w:cs="Arial"/>
          <w:bCs/>
          <w:spacing w:val="-3"/>
          <w:kern w:val="28"/>
          <w:sz w:val="24"/>
          <w:szCs w:val="24"/>
          <w:lang w:eastAsia="en-GB"/>
        </w:rPr>
        <w:t>reasoning</w:t>
      </w:r>
      <w:r w:rsidR="000F0D1B">
        <w:rPr>
          <w:rFonts w:ascii="Arial" w:eastAsia="Times New Roman" w:hAnsi="Arial" w:cs="Arial"/>
          <w:bCs/>
          <w:spacing w:val="-3"/>
          <w:kern w:val="28"/>
          <w:sz w:val="24"/>
          <w:szCs w:val="24"/>
          <w:lang w:eastAsia="en-GB"/>
        </w:rPr>
        <w:t xml:space="preserve"> in </w:t>
      </w:r>
      <w:r w:rsidR="000F0D1B" w:rsidRPr="004B0B74">
        <w:rPr>
          <w:rFonts w:ascii="Arial" w:eastAsia="Times New Roman" w:hAnsi="Arial" w:cs="Arial"/>
          <w:bCs/>
          <w:i/>
          <w:spacing w:val="-3"/>
          <w:kern w:val="28"/>
          <w:sz w:val="24"/>
          <w:szCs w:val="24"/>
          <w:lang w:eastAsia="en-GB"/>
        </w:rPr>
        <w:t>Potpale</w:t>
      </w:r>
      <w:r w:rsidR="000F0D1B">
        <w:rPr>
          <w:rFonts w:ascii="Arial" w:eastAsia="Times New Roman" w:hAnsi="Arial" w:cs="Arial"/>
          <w:bCs/>
          <w:spacing w:val="-3"/>
          <w:kern w:val="28"/>
          <w:sz w:val="24"/>
          <w:szCs w:val="24"/>
          <w:lang w:eastAsia="en-GB"/>
        </w:rPr>
        <w:t xml:space="preserve"> and pointed out that the party seeking documents would be put to a choice whether to file an an</w:t>
      </w:r>
      <w:r w:rsidR="004B0B74">
        <w:rPr>
          <w:rFonts w:ascii="Arial" w:eastAsia="Times New Roman" w:hAnsi="Arial" w:cs="Arial"/>
          <w:bCs/>
          <w:spacing w:val="-3"/>
          <w:kern w:val="28"/>
          <w:sz w:val="24"/>
          <w:szCs w:val="24"/>
          <w:lang w:eastAsia="en-GB"/>
        </w:rPr>
        <w:t>s</w:t>
      </w:r>
      <w:r w:rsidR="000F0D1B">
        <w:rPr>
          <w:rFonts w:ascii="Arial" w:eastAsia="Times New Roman" w:hAnsi="Arial" w:cs="Arial"/>
          <w:bCs/>
          <w:spacing w:val="-3"/>
          <w:kern w:val="28"/>
          <w:sz w:val="24"/>
          <w:szCs w:val="24"/>
          <w:lang w:eastAsia="en-GB"/>
        </w:rPr>
        <w:t xml:space="preserve">wering affidavit or </w:t>
      </w:r>
      <w:r w:rsidR="00A63EF4">
        <w:rPr>
          <w:rFonts w:ascii="Arial" w:eastAsia="Times New Roman" w:hAnsi="Arial" w:cs="Arial"/>
          <w:bCs/>
          <w:spacing w:val="-3"/>
          <w:kern w:val="28"/>
          <w:sz w:val="24"/>
          <w:szCs w:val="24"/>
          <w:lang w:eastAsia="en-GB"/>
        </w:rPr>
        <w:t>s</w:t>
      </w:r>
      <w:r w:rsidR="000F0D1B">
        <w:rPr>
          <w:rFonts w:ascii="Arial" w:eastAsia="Times New Roman" w:hAnsi="Arial" w:cs="Arial"/>
          <w:bCs/>
          <w:spacing w:val="-3"/>
          <w:kern w:val="28"/>
          <w:sz w:val="24"/>
          <w:szCs w:val="24"/>
          <w:lang w:eastAsia="en-GB"/>
        </w:rPr>
        <w:t>eek an extension of time pending the finali</w:t>
      </w:r>
      <w:r w:rsidR="00FB4225">
        <w:rPr>
          <w:rFonts w:ascii="Arial" w:eastAsia="Times New Roman" w:hAnsi="Arial" w:cs="Arial"/>
          <w:bCs/>
          <w:spacing w:val="-3"/>
          <w:kern w:val="28"/>
          <w:sz w:val="24"/>
          <w:szCs w:val="24"/>
          <w:lang w:eastAsia="en-GB"/>
        </w:rPr>
        <w:t>s</w:t>
      </w:r>
      <w:r w:rsidR="000F0D1B">
        <w:rPr>
          <w:rFonts w:ascii="Arial" w:eastAsia="Times New Roman" w:hAnsi="Arial" w:cs="Arial"/>
          <w:bCs/>
          <w:spacing w:val="-3"/>
          <w:kern w:val="28"/>
          <w:sz w:val="24"/>
          <w:szCs w:val="24"/>
          <w:lang w:eastAsia="en-GB"/>
        </w:rPr>
        <w:t>ation of an application to compel production of documents</w:t>
      </w:r>
      <w:r w:rsidR="00FB4225">
        <w:rPr>
          <w:rFonts w:ascii="Arial" w:eastAsia="Times New Roman" w:hAnsi="Arial" w:cs="Arial"/>
          <w:bCs/>
          <w:spacing w:val="-3"/>
          <w:kern w:val="28"/>
          <w:sz w:val="24"/>
          <w:szCs w:val="24"/>
          <w:lang w:eastAsia="en-GB"/>
        </w:rPr>
        <w:t>.</w:t>
      </w:r>
      <w:r w:rsidR="008769C9">
        <w:rPr>
          <w:rFonts w:ascii="Arial" w:eastAsia="Times New Roman" w:hAnsi="Arial" w:cs="Arial"/>
          <w:bCs/>
          <w:spacing w:val="-3"/>
          <w:kern w:val="28"/>
          <w:sz w:val="24"/>
          <w:szCs w:val="24"/>
          <w:lang w:eastAsia="en-GB"/>
        </w:rPr>
        <w:t xml:space="preserve"> </w:t>
      </w:r>
    </w:p>
    <w:p w:rsidR="00FB4225" w:rsidRDefault="00FB4225"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A63EF4" w:rsidRDefault="00ED4D67" w:rsidP="00CB0C9C">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A63EF4">
        <w:rPr>
          <w:rFonts w:ascii="Arial" w:eastAsia="Times New Roman" w:hAnsi="Arial" w:cs="Arial"/>
          <w:bCs/>
          <w:spacing w:val="-3"/>
          <w:kern w:val="28"/>
          <w:sz w:val="24"/>
          <w:szCs w:val="24"/>
          <w:lang w:eastAsia="en-GB"/>
        </w:rPr>
        <w:t>10</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A63EF4">
        <w:rPr>
          <w:rFonts w:ascii="Arial" w:eastAsia="Times New Roman" w:hAnsi="Arial" w:cs="Arial"/>
          <w:bCs/>
          <w:spacing w:val="-3"/>
          <w:kern w:val="28"/>
          <w:sz w:val="24"/>
          <w:szCs w:val="24"/>
          <w:lang w:eastAsia="en-GB"/>
        </w:rPr>
        <w:t xml:space="preserve">The reasoning in </w:t>
      </w:r>
      <w:r w:rsidR="00A63EF4" w:rsidRPr="00A63EF4">
        <w:rPr>
          <w:rFonts w:ascii="Arial" w:eastAsia="Times New Roman" w:hAnsi="Arial" w:cs="Arial"/>
          <w:bCs/>
          <w:i/>
          <w:spacing w:val="-3"/>
          <w:kern w:val="28"/>
          <w:sz w:val="24"/>
          <w:szCs w:val="24"/>
          <w:lang w:eastAsia="en-GB"/>
        </w:rPr>
        <w:t>Potpale</w:t>
      </w:r>
      <w:r w:rsidR="00A63EF4">
        <w:rPr>
          <w:rFonts w:ascii="Arial" w:eastAsia="Times New Roman" w:hAnsi="Arial" w:cs="Arial"/>
          <w:bCs/>
          <w:spacing w:val="-3"/>
          <w:kern w:val="28"/>
          <w:sz w:val="24"/>
          <w:szCs w:val="24"/>
          <w:lang w:eastAsia="en-GB"/>
        </w:rPr>
        <w:t xml:space="preserve"> </w:t>
      </w:r>
      <w:r w:rsidR="000F0D1B">
        <w:rPr>
          <w:rFonts w:ascii="Arial" w:eastAsia="Times New Roman" w:hAnsi="Arial" w:cs="Arial"/>
          <w:bCs/>
          <w:spacing w:val="-3"/>
          <w:kern w:val="28"/>
          <w:sz w:val="24"/>
          <w:szCs w:val="24"/>
          <w:lang w:eastAsia="en-GB"/>
        </w:rPr>
        <w:t xml:space="preserve">was </w:t>
      </w:r>
      <w:r w:rsidR="00A63EF4">
        <w:rPr>
          <w:rFonts w:ascii="Arial" w:eastAsia="Times New Roman" w:hAnsi="Arial" w:cs="Arial"/>
          <w:bCs/>
          <w:spacing w:val="-3"/>
          <w:kern w:val="28"/>
          <w:sz w:val="24"/>
          <w:szCs w:val="24"/>
          <w:lang w:eastAsia="en-GB"/>
        </w:rPr>
        <w:t xml:space="preserve">confirmed by the Supreme Court of Appeal in </w:t>
      </w:r>
      <w:r w:rsidR="000F0D1B" w:rsidRPr="000F0D1B">
        <w:rPr>
          <w:rFonts w:ascii="Arial" w:eastAsia="Times New Roman" w:hAnsi="Arial" w:cs="Arial"/>
          <w:bCs/>
          <w:i/>
          <w:spacing w:val="-3"/>
          <w:kern w:val="28"/>
          <w:sz w:val="24"/>
          <w:szCs w:val="24"/>
          <w:lang w:eastAsia="en-GB"/>
        </w:rPr>
        <w:t>Caxton and CTP Publishers and Printers Limited v Novus Holdings Limited</w:t>
      </w:r>
      <w:r w:rsidR="000F0D1B" w:rsidRPr="000F0D1B">
        <w:rPr>
          <w:rStyle w:val="FootnoteReference"/>
          <w:rFonts w:ascii="Arial" w:eastAsia="Times New Roman" w:hAnsi="Arial" w:cs="Arial"/>
          <w:bCs/>
          <w:i/>
          <w:spacing w:val="-3"/>
          <w:kern w:val="28"/>
          <w:sz w:val="24"/>
          <w:szCs w:val="24"/>
          <w:lang w:eastAsia="en-GB"/>
        </w:rPr>
        <w:footnoteReference w:id="4"/>
      </w:r>
      <w:r w:rsidR="000F0D1B">
        <w:rPr>
          <w:rFonts w:ascii="Arial" w:eastAsia="Times New Roman" w:hAnsi="Arial" w:cs="Arial"/>
          <w:bCs/>
          <w:spacing w:val="-3"/>
          <w:kern w:val="28"/>
          <w:sz w:val="24"/>
          <w:szCs w:val="24"/>
          <w:lang w:eastAsia="en-GB"/>
        </w:rPr>
        <w:t xml:space="preserve">, </w:t>
      </w:r>
      <w:r w:rsidR="0080155F">
        <w:rPr>
          <w:rFonts w:ascii="Arial" w:eastAsia="Times New Roman" w:hAnsi="Arial" w:cs="Arial"/>
          <w:bCs/>
          <w:spacing w:val="-3"/>
          <w:kern w:val="28"/>
          <w:sz w:val="24"/>
          <w:szCs w:val="24"/>
          <w:lang w:eastAsia="en-GB"/>
        </w:rPr>
        <w:t xml:space="preserve">wherein </w:t>
      </w:r>
      <w:r w:rsidR="00A63EF4">
        <w:rPr>
          <w:rFonts w:ascii="Arial" w:eastAsia="Times New Roman" w:hAnsi="Arial" w:cs="Arial"/>
          <w:bCs/>
          <w:spacing w:val="-3"/>
          <w:kern w:val="28"/>
          <w:sz w:val="24"/>
          <w:szCs w:val="24"/>
          <w:lang w:eastAsia="en-GB"/>
        </w:rPr>
        <w:t>Petse AP</w:t>
      </w:r>
      <w:r w:rsidR="0080155F">
        <w:rPr>
          <w:rFonts w:ascii="Arial" w:eastAsia="Times New Roman" w:hAnsi="Arial" w:cs="Arial"/>
          <w:bCs/>
          <w:spacing w:val="-3"/>
          <w:kern w:val="28"/>
          <w:sz w:val="24"/>
          <w:szCs w:val="24"/>
          <w:lang w:eastAsia="en-GB"/>
        </w:rPr>
        <w:t xml:space="preserve"> confir</w:t>
      </w:r>
      <w:r w:rsidR="00D02713">
        <w:rPr>
          <w:rFonts w:ascii="Arial" w:eastAsia="Times New Roman" w:hAnsi="Arial" w:cs="Arial"/>
          <w:bCs/>
          <w:spacing w:val="-3"/>
          <w:kern w:val="28"/>
          <w:sz w:val="24"/>
          <w:szCs w:val="24"/>
          <w:lang w:eastAsia="en-GB"/>
        </w:rPr>
        <w:t>m</w:t>
      </w:r>
      <w:r w:rsidR="0080155F">
        <w:rPr>
          <w:rFonts w:ascii="Arial" w:eastAsia="Times New Roman" w:hAnsi="Arial" w:cs="Arial"/>
          <w:bCs/>
          <w:spacing w:val="-3"/>
          <w:kern w:val="28"/>
          <w:sz w:val="24"/>
          <w:szCs w:val="24"/>
          <w:lang w:eastAsia="en-GB"/>
        </w:rPr>
        <w:t xml:space="preserve">ed the </w:t>
      </w:r>
      <w:r w:rsidR="00A63EF4">
        <w:rPr>
          <w:rFonts w:ascii="Arial" w:eastAsia="Times New Roman" w:hAnsi="Arial" w:cs="Arial"/>
          <w:bCs/>
          <w:spacing w:val="-3"/>
          <w:kern w:val="28"/>
          <w:sz w:val="24"/>
          <w:szCs w:val="24"/>
          <w:lang w:eastAsia="en-GB"/>
        </w:rPr>
        <w:t>finding</w:t>
      </w:r>
      <w:r w:rsidR="0080155F">
        <w:rPr>
          <w:rFonts w:ascii="Arial" w:eastAsia="Times New Roman" w:hAnsi="Arial" w:cs="Arial"/>
          <w:bCs/>
          <w:spacing w:val="-3"/>
          <w:kern w:val="28"/>
          <w:sz w:val="24"/>
          <w:szCs w:val="24"/>
          <w:lang w:eastAsia="en-GB"/>
        </w:rPr>
        <w:t xml:space="preserve"> of </w:t>
      </w:r>
      <w:r w:rsidR="00D02713">
        <w:rPr>
          <w:rFonts w:ascii="Arial" w:eastAsia="Times New Roman" w:hAnsi="Arial" w:cs="Arial"/>
          <w:bCs/>
          <w:spacing w:val="-3"/>
          <w:kern w:val="28"/>
          <w:sz w:val="24"/>
          <w:szCs w:val="24"/>
          <w:lang w:eastAsia="en-GB"/>
        </w:rPr>
        <w:t>G</w:t>
      </w:r>
      <w:r w:rsidR="0080155F">
        <w:rPr>
          <w:rFonts w:ascii="Arial" w:eastAsia="Times New Roman" w:hAnsi="Arial" w:cs="Arial"/>
          <w:bCs/>
          <w:spacing w:val="-3"/>
          <w:kern w:val="28"/>
          <w:sz w:val="24"/>
          <w:szCs w:val="24"/>
          <w:lang w:eastAsia="en-GB"/>
        </w:rPr>
        <w:t>orven J that delivery of a notice in terms of r</w:t>
      </w:r>
      <w:r w:rsidR="00A63EF4">
        <w:rPr>
          <w:rFonts w:ascii="Arial" w:eastAsia="Times New Roman" w:hAnsi="Arial" w:cs="Arial"/>
          <w:bCs/>
          <w:spacing w:val="-3"/>
          <w:kern w:val="28"/>
          <w:sz w:val="24"/>
          <w:szCs w:val="24"/>
          <w:lang w:eastAsia="en-GB"/>
        </w:rPr>
        <w:t xml:space="preserve">ule </w:t>
      </w:r>
      <w:r w:rsidR="0080155F">
        <w:rPr>
          <w:rFonts w:ascii="Arial" w:eastAsia="Times New Roman" w:hAnsi="Arial" w:cs="Arial"/>
          <w:bCs/>
          <w:spacing w:val="-3"/>
          <w:kern w:val="28"/>
          <w:sz w:val="24"/>
          <w:szCs w:val="24"/>
          <w:lang w:eastAsia="en-GB"/>
        </w:rPr>
        <w:t xml:space="preserve">35(12) or </w:t>
      </w:r>
      <w:r w:rsidR="00A63EF4">
        <w:rPr>
          <w:rFonts w:ascii="Arial" w:eastAsia="Times New Roman" w:hAnsi="Arial" w:cs="Arial"/>
          <w:bCs/>
          <w:spacing w:val="-3"/>
          <w:kern w:val="28"/>
          <w:sz w:val="24"/>
          <w:szCs w:val="24"/>
          <w:lang w:eastAsia="en-GB"/>
        </w:rPr>
        <w:t>rule 35</w:t>
      </w:r>
      <w:r w:rsidR="0080155F">
        <w:rPr>
          <w:rFonts w:ascii="Arial" w:eastAsia="Times New Roman" w:hAnsi="Arial" w:cs="Arial"/>
          <w:bCs/>
          <w:spacing w:val="-3"/>
          <w:kern w:val="28"/>
          <w:sz w:val="24"/>
          <w:szCs w:val="24"/>
          <w:lang w:eastAsia="en-GB"/>
        </w:rPr>
        <w:t>(14) does not suspend the period referred to in r</w:t>
      </w:r>
      <w:r w:rsidR="00D02713">
        <w:rPr>
          <w:rFonts w:ascii="Arial" w:eastAsia="Times New Roman" w:hAnsi="Arial" w:cs="Arial"/>
          <w:bCs/>
          <w:spacing w:val="-3"/>
          <w:kern w:val="28"/>
          <w:sz w:val="24"/>
          <w:szCs w:val="24"/>
          <w:lang w:eastAsia="en-GB"/>
        </w:rPr>
        <w:t>ule</w:t>
      </w:r>
      <w:r w:rsidR="0080155F">
        <w:rPr>
          <w:rFonts w:ascii="Arial" w:eastAsia="Times New Roman" w:hAnsi="Arial" w:cs="Arial"/>
          <w:bCs/>
          <w:spacing w:val="-3"/>
          <w:kern w:val="28"/>
          <w:sz w:val="24"/>
          <w:szCs w:val="24"/>
          <w:lang w:eastAsia="en-GB"/>
        </w:rPr>
        <w:t xml:space="preserve"> 26 or any other rule.</w:t>
      </w:r>
      <w:r w:rsidR="00D02713">
        <w:rPr>
          <w:rFonts w:ascii="Arial" w:eastAsia="Times New Roman" w:hAnsi="Arial" w:cs="Arial"/>
          <w:bCs/>
          <w:spacing w:val="-3"/>
          <w:kern w:val="28"/>
          <w:sz w:val="24"/>
          <w:szCs w:val="24"/>
          <w:lang w:eastAsia="en-GB"/>
        </w:rPr>
        <w:t xml:space="preserve"> </w:t>
      </w:r>
      <w:r w:rsidR="00A63EF4">
        <w:rPr>
          <w:rFonts w:ascii="Arial" w:eastAsia="Times New Roman" w:hAnsi="Arial" w:cs="Arial"/>
          <w:bCs/>
          <w:spacing w:val="-3"/>
          <w:kern w:val="28"/>
          <w:sz w:val="24"/>
          <w:szCs w:val="24"/>
          <w:lang w:eastAsia="en-GB"/>
        </w:rPr>
        <w:t xml:space="preserve"> </w:t>
      </w:r>
      <w:r w:rsidR="00D02713">
        <w:rPr>
          <w:rFonts w:ascii="Arial" w:eastAsia="Times New Roman" w:hAnsi="Arial" w:cs="Arial"/>
          <w:bCs/>
          <w:spacing w:val="-3"/>
          <w:kern w:val="28"/>
          <w:sz w:val="24"/>
          <w:szCs w:val="24"/>
          <w:lang w:eastAsia="en-GB"/>
        </w:rPr>
        <w:t xml:space="preserve">Petse AP </w:t>
      </w:r>
      <w:r w:rsidR="00A63EF4">
        <w:rPr>
          <w:rFonts w:ascii="Arial" w:eastAsia="Times New Roman" w:hAnsi="Arial" w:cs="Arial"/>
          <w:bCs/>
          <w:spacing w:val="-3"/>
          <w:kern w:val="28"/>
          <w:sz w:val="24"/>
          <w:szCs w:val="24"/>
          <w:lang w:eastAsia="en-GB"/>
        </w:rPr>
        <w:t xml:space="preserve">further </w:t>
      </w:r>
      <w:r w:rsidR="00D02713">
        <w:rPr>
          <w:rFonts w:ascii="Arial" w:eastAsia="Times New Roman" w:hAnsi="Arial" w:cs="Arial"/>
          <w:bCs/>
          <w:spacing w:val="-3"/>
          <w:kern w:val="28"/>
          <w:sz w:val="24"/>
          <w:szCs w:val="24"/>
          <w:lang w:eastAsia="en-GB"/>
        </w:rPr>
        <w:t>pointed out</w:t>
      </w:r>
      <w:r w:rsidR="0080155F">
        <w:rPr>
          <w:rFonts w:ascii="Arial" w:eastAsia="Times New Roman" w:hAnsi="Arial" w:cs="Arial"/>
          <w:bCs/>
          <w:spacing w:val="-3"/>
          <w:kern w:val="28"/>
          <w:sz w:val="24"/>
          <w:szCs w:val="24"/>
          <w:lang w:eastAsia="en-GB"/>
        </w:rPr>
        <w:t>:</w:t>
      </w:r>
    </w:p>
    <w:p w:rsidR="00D02713" w:rsidRDefault="0080155F"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 </w:t>
      </w:r>
    </w:p>
    <w:p w:rsidR="00096534" w:rsidRDefault="00D02713" w:rsidP="00D02713">
      <w:pPr>
        <w:tabs>
          <w:tab w:val="left" w:pos="-720"/>
        </w:tabs>
        <w:suppressAutoHyphens/>
        <w:spacing w:after="0" w:line="240" w:lineRule="auto"/>
        <w:ind w:left="720"/>
        <w:jc w:val="both"/>
        <w:rPr>
          <w:rFonts w:ascii="Arial" w:eastAsia="Times New Roman" w:hAnsi="Arial" w:cs="Arial"/>
          <w:bCs/>
          <w:i/>
          <w:spacing w:val="-3"/>
          <w:kern w:val="28"/>
          <w:sz w:val="20"/>
          <w:szCs w:val="20"/>
          <w:lang w:eastAsia="en-GB"/>
        </w:rPr>
      </w:pPr>
      <w:r w:rsidRPr="00D02713">
        <w:rPr>
          <w:rFonts w:ascii="Arial" w:eastAsia="Times New Roman" w:hAnsi="Arial" w:cs="Arial"/>
          <w:bCs/>
          <w:i/>
          <w:spacing w:val="-3"/>
          <w:kern w:val="28"/>
          <w:sz w:val="20"/>
          <w:szCs w:val="20"/>
          <w:lang w:eastAsia="en-GB"/>
        </w:rPr>
        <w:t>“</w:t>
      </w:r>
      <w:r w:rsidR="00096534" w:rsidRPr="0009522F">
        <w:rPr>
          <w:rFonts w:ascii="Arial" w:eastAsia="Times New Roman" w:hAnsi="Arial" w:cs="Arial"/>
          <w:bCs/>
          <w:i/>
          <w:spacing w:val="-3"/>
          <w:kern w:val="28"/>
          <w:sz w:val="20"/>
          <w:szCs w:val="20"/>
          <w:lang w:eastAsia="en-GB"/>
        </w:rPr>
        <w:t>“</w:t>
      </w:r>
      <w:r w:rsidR="00096534">
        <w:rPr>
          <w:rFonts w:ascii="Arial" w:eastAsia="Times New Roman" w:hAnsi="Arial" w:cs="Arial"/>
          <w:bCs/>
          <w:i/>
          <w:spacing w:val="-3"/>
          <w:kern w:val="28"/>
          <w:sz w:val="20"/>
          <w:szCs w:val="20"/>
          <w:lang w:eastAsia="en-GB"/>
        </w:rPr>
        <w:t>T</w:t>
      </w:r>
      <w:r w:rsidR="00096534" w:rsidRPr="0009522F">
        <w:rPr>
          <w:rFonts w:ascii="Arial" w:eastAsia="Times New Roman" w:hAnsi="Arial" w:cs="Arial"/>
          <w:bCs/>
          <w:i/>
          <w:spacing w:val="-3"/>
          <w:kern w:val="28"/>
          <w:sz w:val="20"/>
          <w:szCs w:val="20"/>
          <w:lang w:eastAsia="en-GB"/>
        </w:rPr>
        <w:t>here is nothing in the language of rules 35(12) and 30A to suggest that once a demand has been made for the production of the documents to which the rule 35(12) notice relates, the party is excused from c</w:t>
      </w:r>
      <w:r w:rsidR="00096534">
        <w:rPr>
          <w:rFonts w:ascii="Arial" w:eastAsia="Times New Roman" w:hAnsi="Arial" w:cs="Arial"/>
          <w:bCs/>
          <w:i/>
          <w:spacing w:val="-3"/>
          <w:kern w:val="28"/>
          <w:sz w:val="20"/>
          <w:szCs w:val="20"/>
          <w:lang w:eastAsia="en-GB"/>
        </w:rPr>
        <w:t>om</w:t>
      </w:r>
      <w:r w:rsidR="00096534" w:rsidRPr="0009522F">
        <w:rPr>
          <w:rFonts w:ascii="Arial" w:eastAsia="Times New Roman" w:hAnsi="Arial" w:cs="Arial"/>
          <w:bCs/>
          <w:i/>
          <w:spacing w:val="-3"/>
          <w:kern w:val="28"/>
          <w:sz w:val="20"/>
          <w:szCs w:val="20"/>
          <w:lang w:eastAsia="en-GB"/>
        </w:rPr>
        <w:t>plying with the time frames prescribed in terms of Uniform Rule 6(5)(d)(ii) or 6(5)(e), as the case</w:t>
      </w:r>
      <w:r w:rsidR="00096534">
        <w:rPr>
          <w:rFonts w:ascii="Arial" w:eastAsia="Times New Roman" w:hAnsi="Arial" w:cs="Arial"/>
          <w:bCs/>
          <w:i/>
          <w:spacing w:val="-3"/>
          <w:kern w:val="28"/>
          <w:sz w:val="20"/>
          <w:szCs w:val="20"/>
          <w:lang w:eastAsia="en-GB"/>
        </w:rPr>
        <w:t xml:space="preserve"> </w:t>
      </w:r>
      <w:r w:rsidR="00096534" w:rsidRPr="0009522F">
        <w:rPr>
          <w:rFonts w:ascii="Arial" w:eastAsia="Times New Roman" w:hAnsi="Arial" w:cs="Arial"/>
          <w:bCs/>
          <w:i/>
          <w:spacing w:val="-3"/>
          <w:kern w:val="28"/>
          <w:sz w:val="20"/>
          <w:szCs w:val="20"/>
          <w:lang w:eastAsia="en-GB"/>
        </w:rPr>
        <w:t>may be. I</w:t>
      </w:r>
      <w:r w:rsidR="00096534">
        <w:rPr>
          <w:rFonts w:ascii="Arial" w:eastAsia="Times New Roman" w:hAnsi="Arial" w:cs="Arial"/>
          <w:bCs/>
          <w:i/>
          <w:spacing w:val="-3"/>
          <w:kern w:val="28"/>
          <w:sz w:val="20"/>
          <w:szCs w:val="20"/>
          <w:lang w:eastAsia="en-GB"/>
        </w:rPr>
        <w:t>n</w:t>
      </w:r>
      <w:r w:rsidR="00096534" w:rsidRPr="0009522F">
        <w:rPr>
          <w:rFonts w:ascii="Arial" w:eastAsia="Times New Roman" w:hAnsi="Arial" w:cs="Arial"/>
          <w:bCs/>
          <w:i/>
          <w:spacing w:val="-3"/>
          <w:kern w:val="28"/>
          <w:sz w:val="20"/>
          <w:szCs w:val="20"/>
          <w:lang w:eastAsia="en-GB"/>
        </w:rPr>
        <w:t xml:space="preserve"> </w:t>
      </w:r>
      <w:r w:rsidR="00096534">
        <w:rPr>
          <w:rFonts w:ascii="Arial" w:eastAsia="Times New Roman" w:hAnsi="Arial" w:cs="Arial"/>
          <w:bCs/>
          <w:i/>
          <w:spacing w:val="-3"/>
          <w:kern w:val="28"/>
          <w:sz w:val="20"/>
          <w:szCs w:val="20"/>
          <w:lang w:eastAsia="en-GB"/>
        </w:rPr>
        <w:t>P</w:t>
      </w:r>
      <w:r w:rsidR="00096534" w:rsidRPr="0009522F">
        <w:rPr>
          <w:rFonts w:ascii="Arial" w:eastAsia="Times New Roman" w:hAnsi="Arial" w:cs="Arial"/>
          <w:bCs/>
          <w:i/>
          <w:spacing w:val="-3"/>
          <w:kern w:val="28"/>
          <w:sz w:val="20"/>
          <w:szCs w:val="20"/>
          <w:lang w:eastAsia="en-GB"/>
        </w:rPr>
        <w:t>otpale</w:t>
      </w:r>
      <w:r w:rsidR="00096534">
        <w:rPr>
          <w:rFonts w:ascii="Arial" w:eastAsia="Times New Roman" w:hAnsi="Arial" w:cs="Arial"/>
          <w:bCs/>
          <w:i/>
          <w:spacing w:val="-3"/>
          <w:kern w:val="28"/>
          <w:sz w:val="20"/>
          <w:szCs w:val="20"/>
          <w:lang w:eastAsia="en-GB"/>
        </w:rPr>
        <w:t>,</w:t>
      </w:r>
      <w:r w:rsidR="00096534" w:rsidRPr="0009522F">
        <w:rPr>
          <w:rFonts w:ascii="Arial" w:eastAsia="Times New Roman" w:hAnsi="Arial" w:cs="Arial"/>
          <w:bCs/>
          <w:i/>
          <w:spacing w:val="-3"/>
          <w:kern w:val="28"/>
          <w:sz w:val="20"/>
          <w:szCs w:val="20"/>
          <w:lang w:eastAsia="en-GB"/>
        </w:rPr>
        <w:t xml:space="preserve"> </w:t>
      </w:r>
      <w:r w:rsidR="00096534">
        <w:rPr>
          <w:rFonts w:ascii="Arial" w:eastAsia="Times New Roman" w:hAnsi="Arial" w:cs="Arial"/>
          <w:bCs/>
          <w:i/>
          <w:spacing w:val="-3"/>
          <w:kern w:val="28"/>
          <w:sz w:val="20"/>
          <w:szCs w:val="20"/>
          <w:lang w:eastAsia="en-GB"/>
        </w:rPr>
        <w:t>G</w:t>
      </w:r>
      <w:r w:rsidR="00096534" w:rsidRPr="0009522F">
        <w:rPr>
          <w:rFonts w:ascii="Arial" w:eastAsia="Times New Roman" w:hAnsi="Arial" w:cs="Arial"/>
          <w:bCs/>
          <w:i/>
          <w:spacing w:val="-3"/>
          <w:kern w:val="28"/>
          <w:sz w:val="20"/>
          <w:szCs w:val="20"/>
          <w:lang w:eastAsia="en-GB"/>
        </w:rPr>
        <w:t xml:space="preserve">orven J rightly observed that the delivery of a notice in terms </w:t>
      </w:r>
      <w:r w:rsidR="00096534">
        <w:rPr>
          <w:rFonts w:ascii="Arial" w:eastAsia="Times New Roman" w:hAnsi="Arial" w:cs="Arial"/>
          <w:bCs/>
          <w:i/>
          <w:spacing w:val="-3"/>
          <w:kern w:val="28"/>
          <w:sz w:val="20"/>
          <w:szCs w:val="20"/>
          <w:lang w:eastAsia="en-GB"/>
        </w:rPr>
        <w:t>o</w:t>
      </w:r>
      <w:r w:rsidR="00096534" w:rsidRPr="0009522F">
        <w:rPr>
          <w:rFonts w:ascii="Arial" w:eastAsia="Times New Roman" w:hAnsi="Arial" w:cs="Arial"/>
          <w:bCs/>
          <w:i/>
          <w:spacing w:val="-3"/>
          <w:kern w:val="28"/>
          <w:sz w:val="20"/>
          <w:szCs w:val="20"/>
          <w:lang w:eastAsia="en-GB"/>
        </w:rPr>
        <w:t>f r35(12) or (14</w:t>
      </w:r>
      <w:r w:rsidR="00096534">
        <w:rPr>
          <w:rFonts w:ascii="Arial" w:eastAsia="Times New Roman" w:hAnsi="Arial" w:cs="Arial"/>
          <w:bCs/>
          <w:i/>
          <w:spacing w:val="-3"/>
          <w:kern w:val="28"/>
          <w:sz w:val="20"/>
          <w:szCs w:val="20"/>
          <w:lang w:eastAsia="en-GB"/>
        </w:rPr>
        <w:t>)</w:t>
      </w:r>
      <w:r w:rsidR="00096534" w:rsidRPr="0009522F">
        <w:rPr>
          <w:rFonts w:ascii="Arial" w:eastAsia="Times New Roman" w:hAnsi="Arial" w:cs="Arial"/>
          <w:bCs/>
          <w:i/>
          <w:spacing w:val="-3"/>
          <w:kern w:val="28"/>
          <w:sz w:val="20"/>
          <w:szCs w:val="20"/>
          <w:lang w:eastAsia="en-GB"/>
        </w:rPr>
        <w:t xml:space="preserve"> does not suspend the period referred to in r26 or any other rule.</w:t>
      </w:r>
    </w:p>
    <w:p w:rsidR="001345D0" w:rsidRPr="00D02713" w:rsidRDefault="0080155F" w:rsidP="00D02713">
      <w:pPr>
        <w:tabs>
          <w:tab w:val="left" w:pos="-720"/>
        </w:tabs>
        <w:suppressAutoHyphens/>
        <w:spacing w:after="0" w:line="240" w:lineRule="auto"/>
        <w:ind w:left="720"/>
        <w:jc w:val="both"/>
        <w:rPr>
          <w:rFonts w:ascii="Arial" w:eastAsia="Times New Roman" w:hAnsi="Arial" w:cs="Arial"/>
          <w:bCs/>
          <w:i/>
          <w:spacing w:val="-3"/>
          <w:kern w:val="28"/>
          <w:sz w:val="20"/>
          <w:szCs w:val="20"/>
          <w:lang w:eastAsia="en-GB"/>
        </w:rPr>
      </w:pPr>
      <w:r w:rsidRPr="00D02713">
        <w:rPr>
          <w:rFonts w:ascii="Arial" w:eastAsia="Times New Roman" w:hAnsi="Arial" w:cs="Arial"/>
          <w:bCs/>
          <w:i/>
          <w:spacing w:val="-3"/>
          <w:kern w:val="28"/>
          <w:sz w:val="20"/>
          <w:szCs w:val="20"/>
          <w:lang w:eastAsia="en-GB"/>
        </w:rPr>
        <w:t>Whilst there is much to be said for the view expressed by the learned J</w:t>
      </w:r>
      <w:r w:rsidR="00D02713">
        <w:rPr>
          <w:rFonts w:ascii="Arial" w:eastAsia="Times New Roman" w:hAnsi="Arial" w:cs="Arial"/>
          <w:bCs/>
          <w:i/>
          <w:spacing w:val="-3"/>
          <w:kern w:val="28"/>
          <w:sz w:val="20"/>
          <w:szCs w:val="20"/>
          <w:lang w:eastAsia="en-GB"/>
        </w:rPr>
        <w:t>u</w:t>
      </w:r>
      <w:r w:rsidRPr="00D02713">
        <w:rPr>
          <w:rFonts w:ascii="Arial" w:eastAsia="Times New Roman" w:hAnsi="Arial" w:cs="Arial"/>
          <w:bCs/>
          <w:i/>
          <w:spacing w:val="-3"/>
          <w:kern w:val="28"/>
          <w:sz w:val="20"/>
          <w:szCs w:val="20"/>
          <w:lang w:eastAsia="en-GB"/>
        </w:rPr>
        <w:t xml:space="preserve">dge, sight should however not be lost of the fact that it is </w:t>
      </w:r>
      <w:r w:rsidR="00D02713">
        <w:rPr>
          <w:rFonts w:ascii="Arial" w:eastAsia="Times New Roman" w:hAnsi="Arial" w:cs="Arial"/>
          <w:bCs/>
          <w:i/>
          <w:spacing w:val="-3"/>
          <w:kern w:val="28"/>
          <w:sz w:val="20"/>
          <w:szCs w:val="20"/>
          <w:lang w:eastAsia="en-GB"/>
        </w:rPr>
        <w:t>o</w:t>
      </w:r>
      <w:r w:rsidRPr="00D02713">
        <w:rPr>
          <w:rFonts w:ascii="Arial" w:eastAsia="Times New Roman" w:hAnsi="Arial" w:cs="Arial"/>
          <w:bCs/>
          <w:i/>
          <w:spacing w:val="-3"/>
          <w:kern w:val="28"/>
          <w:sz w:val="20"/>
          <w:szCs w:val="20"/>
          <w:lang w:eastAsia="en-GB"/>
        </w:rPr>
        <w:t>pen to the court, in the exercise of its discretion, to extend the prescribed time periods prescribed in terms of the rules whenever a proper case therefor has been made out by the party seeking such indulgence. Indeed, this is what Uniform Rule 27 itself co</w:t>
      </w:r>
      <w:r w:rsidR="00D02713">
        <w:rPr>
          <w:rFonts w:ascii="Arial" w:eastAsia="Times New Roman" w:hAnsi="Arial" w:cs="Arial"/>
          <w:bCs/>
          <w:i/>
          <w:spacing w:val="-3"/>
          <w:kern w:val="28"/>
          <w:sz w:val="20"/>
          <w:szCs w:val="20"/>
          <w:lang w:eastAsia="en-GB"/>
        </w:rPr>
        <w:t>nt</w:t>
      </w:r>
      <w:r w:rsidRPr="00D02713">
        <w:rPr>
          <w:rFonts w:ascii="Arial" w:eastAsia="Times New Roman" w:hAnsi="Arial" w:cs="Arial"/>
          <w:bCs/>
          <w:i/>
          <w:spacing w:val="-3"/>
          <w:kern w:val="28"/>
          <w:sz w:val="20"/>
          <w:szCs w:val="20"/>
          <w:lang w:eastAsia="en-GB"/>
        </w:rPr>
        <w:t>emplates”</w:t>
      </w:r>
      <w:r w:rsidR="00086CAF" w:rsidRPr="00D02713">
        <w:rPr>
          <w:rFonts w:ascii="Arial" w:eastAsia="Times New Roman" w:hAnsi="Arial" w:cs="Arial"/>
          <w:bCs/>
          <w:i/>
          <w:spacing w:val="-3"/>
          <w:kern w:val="28"/>
          <w:sz w:val="20"/>
          <w:szCs w:val="20"/>
          <w:lang w:eastAsia="en-GB"/>
        </w:rPr>
        <w:t xml:space="preserve">. </w:t>
      </w:r>
    </w:p>
    <w:p w:rsidR="001345D0" w:rsidRDefault="001345D0"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A63EF4" w:rsidRDefault="00CB0C9C"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[11]</w:t>
      </w:r>
      <w:r>
        <w:rPr>
          <w:rFonts w:ascii="Arial" w:eastAsia="Times New Roman" w:hAnsi="Arial" w:cs="Arial"/>
          <w:bCs/>
          <w:spacing w:val="-3"/>
          <w:kern w:val="28"/>
          <w:sz w:val="24"/>
          <w:szCs w:val="24"/>
          <w:lang w:eastAsia="en-GB"/>
        </w:rPr>
        <w:tab/>
      </w:r>
      <w:r w:rsidR="00A63EF4">
        <w:rPr>
          <w:rFonts w:ascii="Arial" w:eastAsia="Times New Roman" w:hAnsi="Arial" w:cs="Arial"/>
          <w:bCs/>
          <w:spacing w:val="-3"/>
          <w:kern w:val="28"/>
          <w:sz w:val="24"/>
          <w:szCs w:val="24"/>
          <w:lang w:eastAsia="en-GB"/>
        </w:rPr>
        <w:t xml:space="preserve">From the aforesaid authorities is it clear that a party in the position of the respondents is not left without a remedy, which a court in the exercise of its discretion may grant. </w:t>
      </w:r>
    </w:p>
    <w:p w:rsidR="00096534" w:rsidRDefault="00096534"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ED4D67"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A63EF4">
        <w:rPr>
          <w:rFonts w:ascii="Arial" w:eastAsia="Times New Roman" w:hAnsi="Arial" w:cs="Arial"/>
          <w:bCs/>
          <w:spacing w:val="-3"/>
          <w:kern w:val="28"/>
          <w:sz w:val="24"/>
          <w:szCs w:val="24"/>
          <w:lang w:eastAsia="en-GB"/>
        </w:rPr>
        <w:t>12</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931B3F">
        <w:rPr>
          <w:rFonts w:ascii="Arial" w:eastAsia="Times New Roman" w:hAnsi="Arial" w:cs="Arial"/>
          <w:bCs/>
          <w:spacing w:val="-3"/>
          <w:kern w:val="28"/>
          <w:sz w:val="24"/>
          <w:szCs w:val="24"/>
          <w:lang w:eastAsia="en-GB"/>
        </w:rPr>
        <w:t xml:space="preserve">In its </w:t>
      </w:r>
      <w:r w:rsidR="009B3D73">
        <w:rPr>
          <w:rFonts w:ascii="Arial" w:eastAsia="Times New Roman" w:hAnsi="Arial" w:cs="Arial"/>
          <w:bCs/>
          <w:spacing w:val="-3"/>
          <w:kern w:val="28"/>
          <w:sz w:val="24"/>
          <w:szCs w:val="24"/>
          <w:lang w:eastAsia="en-GB"/>
        </w:rPr>
        <w:t>“</w:t>
      </w:r>
      <w:r w:rsidR="00931B3F">
        <w:rPr>
          <w:rFonts w:ascii="Arial" w:eastAsia="Times New Roman" w:hAnsi="Arial" w:cs="Arial"/>
          <w:bCs/>
          <w:spacing w:val="-3"/>
          <w:kern w:val="28"/>
          <w:sz w:val="24"/>
          <w:szCs w:val="24"/>
          <w:lang w:eastAsia="en-GB"/>
        </w:rPr>
        <w:t>notes on argument</w:t>
      </w:r>
      <w:r w:rsidR="009B3D73">
        <w:rPr>
          <w:rFonts w:ascii="Arial" w:eastAsia="Times New Roman" w:hAnsi="Arial" w:cs="Arial"/>
          <w:bCs/>
          <w:spacing w:val="-3"/>
          <w:kern w:val="28"/>
          <w:sz w:val="24"/>
          <w:szCs w:val="24"/>
          <w:lang w:eastAsia="en-GB"/>
        </w:rPr>
        <w:t>” (as they were referred to)</w:t>
      </w:r>
      <w:r w:rsidR="00931B3F">
        <w:rPr>
          <w:rFonts w:ascii="Arial" w:eastAsia="Times New Roman" w:hAnsi="Arial" w:cs="Arial"/>
          <w:bCs/>
          <w:spacing w:val="-3"/>
          <w:kern w:val="28"/>
          <w:sz w:val="24"/>
          <w:szCs w:val="24"/>
          <w:lang w:eastAsia="en-GB"/>
        </w:rPr>
        <w:t>, the respondents provided an extensive version regarding the history of the dispute between the parties. Re</w:t>
      </w:r>
      <w:r w:rsidR="00A63EF4">
        <w:rPr>
          <w:rFonts w:ascii="Arial" w:eastAsia="Times New Roman" w:hAnsi="Arial" w:cs="Arial"/>
          <w:bCs/>
          <w:spacing w:val="-3"/>
          <w:kern w:val="28"/>
          <w:sz w:val="24"/>
          <w:szCs w:val="24"/>
          <w:lang w:eastAsia="en-GB"/>
        </w:rPr>
        <w:t xml:space="preserve">ference was made to the respondent’s intention to raise </w:t>
      </w:r>
      <w:r w:rsidR="00C23361">
        <w:rPr>
          <w:rFonts w:ascii="Arial" w:eastAsia="Times New Roman" w:hAnsi="Arial" w:cs="Arial"/>
          <w:bCs/>
          <w:spacing w:val="-3"/>
          <w:kern w:val="28"/>
          <w:sz w:val="24"/>
          <w:szCs w:val="24"/>
          <w:lang w:eastAsia="en-GB"/>
        </w:rPr>
        <w:t xml:space="preserve">various defences to the applicant’s claims, being predatory lending on the part of the applicant, a </w:t>
      </w:r>
      <w:r w:rsidR="00A63EF4">
        <w:rPr>
          <w:rFonts w:ascii="Arial" w:eastAsia="Times New Roman" w:hAnsi="Arial" w:cs="Arial"/>
          <w:bCs/>
          <w:spacing w:val="-3"/>
          <w:kern w:val="28"/>
          <w:sz w:val="24"/>
          <w:szCs w:val="24"/>
          <w:lang w:eastAsia="en-GB"/>
        </w:rPr>
        <w:t xml:space="preserve">public policy defence based on </w:t>
      </w:r>
      <w:r w:rsidR="00A63EF4" w:rsidRPr="00A63EF4">
        <w:rPr>
          <w:rFonts w:ascii="Arial" w:eastAsia="Times New Roman" w:hAnsi="Arial" w:cs="Arial"/>
          <w:bCs/>
          <w:i/>
          <w:spacing w:val="-3"/>
          <w:kern w:val="28"/>
          <w:sz w:val="24"/>
          <w:szCs w:val="24"/>
          <w:lang w:eastAsia="en-GB"/>
        </w:rPr>
        <w:t>Sasfin v Beukes</w:t>
      </w:r>
      <w:r w:rsidR="00A63EF4">
        <w:rPr>
          <w:rStyle w:val="FootnoteReference"/>
          <w:rFonts w:ascii="Arial" w:eastAsia="Times New Roman" w:hAnsi="Arial" w:cs="Arial"/>
          <w:bCs/>
          <w:spacing w:val="-3"/>
          <w:kern w:val="28"/>
          <w:sz w:val="24"/>
          <w:szCs w:val="24"/>
          <w:lang w:eastAsia="en-GB"/>
        </w:rPr>
        <w:footnoteReference w:id="5"/>
      </w:r>
      <w:r w:rsidR="00A63EF4">
        <w:rPr>
          <w:rFonts w:ascii="Arial" w:eastAsia="Times New Roman" w:hAnsi="Arial" w:cs="Arial"/>
          <w:bCs/>
          <w:spacing w:val="-3"/>
          <w:kern w:val="28"/>
          <w:sz w:val="24"/>
          <w:szCs w:val="24"/>
          <w:lang w:eastAsia="en-GB"/>
        </w:rPr>
        <w:t xml:space="preserve"> and the contention that the enforcement of the guarantees on which the applicant’s claims are based, </w:t>
      </w:r>
      <w:r w:rsidR="00C23361">
        <w:rPr>
          <w:rFonts w:ascii="Arial" w:eastAsia="Times New Roman" w:hAnsi="Arial" w:cs="Arial"/>
          <w:bCs/>
          <w:spacing w:val="-3"/>
          <w:kern w:val="28"/>
          <w:sz w:val="24"/>
          <w:szCs w:val="24"/>
          <w:lang w:eastAsia="en-GB"/>
        </w:rPr>
        <w:t>would be</w:t>
      </w:r>
      <w:r w:rsidR="00C23361" w:rsidRPr="00C23361">
        <w:rPr>
          <w:rFonts w:ascii="Arial" w:eastAsia="Times New Roman" w:hAnsi="Arial" w:cs="Arial"/>
          <w:bCs/>
          <w:i/>
          <w:spacing w:val="-3"/>
          <w:kern w:val="28"/>
          <w:sz w:val="24"/>
          <w:szCs w:val="24"/>
          <w:lang w:eastAsia="en-GB"/>
        </w:rPr>
        <w:t xml:space="preserve"> contra bonos mores</w:t>
      </w:r>
      <w:r w:rsidR="00A63EF4">
        <w:rPr>
          <w:rFonts w:ascii="Arial" w:eastAsia="Times New Roman" w:hAnsi="Arial" w:cs="Arial"/>
          <w:bCs/>
          <w:spacing w:val="-3"/>
          <w:kern w:val="28"/>
          <w:sz w:val="24"/>
          <w:szCs w:val="24"/>
          <w:lang w:eastAsia="en-GB"/>
        </w:rPr>
        <w:t>. It was stated that these proposed defences were raised in the pending interlocutory</w:t>
      </w:r>
      <w:r w:rsidR="00931B3F">
        <w:rPr>
          <w:rFonts w:ascii="Arial" w:eastAsia="Times New Roman" w:hAnsi="Arial" w:cs="Arial"/>
          <w:bCs/>
          <w:spacing w:val="-3"/>
          <w:kern w:val="28"/>
          <w:sz w:val="24"/>
          <w:szCs w:val="24"/>
          <w:lang w:eastAsia="en-GB"/>
        </w:rPr>
        <w:t xml:space="preserve"> application. </w:t>
      </w:r>
    </w:p>
    <w:p w:rsidR="00ED4D67" w:rsidRDefault="00ED4D67"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5C26F5"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C23361">
        <w:rPr>
          <w:rFonts w:ascii="Arial" w:eastAsia="Times New Roman" w:hAnsi="Arial" w:cs="Arial"/>
          <w:bCs/>
          <w:spacing w:val="-3"/>
          <w:kern w:val="28"/>
          <w:sz w:val="24"/>
          <w:szCs w:val="24"/>
          <w:lang w:eastAsia="en-GB"/>
        </w:rPr>
        <w:t>13</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C23361">
        <w:rPr>
          <w:rFonts w:ascii="Arial" w:eastAsia="Times New Roman" w:hAnsi="Arial" w:cs="Arial"/>
          <w:bCs/>
          <w:spacing w:val="-3"/>
          <w:kern w:val="28"/>
          <w:sz w:val="24"/>
          <w:szCs w:val="24"/>
          <w:lang w:eastAsia="en-GB"/>
        </w:rPr>
        <w:t>Th</w:t>
      </w:r>
      <w:r w:rsidR="00931B3F">
        <w:rPr>
          <w:rFonts w:ascii="Arial" w:eastAsia="Times New Roman" w:hAnsi="Arial" w:cs="Arial"/>
          <w:bCs/>
          <w:spacing w:val="-3"/>
          <w:kern w:val="28"/>
          <w:sz w:val="24"/>
          <w:szCs w:val="24"/>
          <w:lang w:eastAsia="en-GB"/>
        </w:rPr>
        <w:t>e re</w:t>
      </w:r>
      <w:r w:rsidR="00C23361">
        <w:rPr>
          <w:rFonts w:ascii="Arial" w:eastAsia="Times New Roman" w:hAnsi="Arial" w:cs="Arial"/>
          <w:bCs/>
          <w:spacing w:val="-3"/>
          <w:kern w:val="28"/>
          <w:sz w:val="24"/>
          <w:szCs w:val="24"/>
          <w:lang w:eastAsia="en-GB"/>
        </w:rPr>
        <w:t>s</w:t>
      </w:r>
      <w:r w:rsidR="00931B3F">
        <w:rPr>
          <w:rFonts w:ascii="Arial" w:eastAsia="Times New Roman" w:hAnsi="Arial" w:cs="Arial"/>
          <w:bCs/>
          <w:spacing w:val="-3"/>
          <w:kern w:val="28"/>
          <w:sz w:val="24"/>
          <w:szCs w:val="24"/>
          <w:lang w:eastAsia="en-GB"/>
        </w:rPr>
        <w:t xml:space="preserve">pondents sought to distinguish </w:t>
      </w:r>
      <w:r w:rsidR="00931B3F" w:rsidRPr="00931B3F">
        <w:rPr>
          <w:rFonts w:ascii="Arial" w:eastAsia="Times New Roman" w:hAnsi="Arial" w:cs="Arial"/>
          <w:bCs/>
          <w:i/>
          <w:spacing w:val="-3"/>
          <w:kern w:val="28"/>
          <w:sz w:val="24"/>
          <w:szCs w:val="24"/>
          <w:lang w:eastAsia="en-GB"/>
        </w:rPr>
        <w:t>Potpale</w:t>
      </w:r>
      <w:r w:rsidR="00931B3F">
        <w:rPr>
          <w:rFonts w:ascii="Arial" w:eastAsia="Times New Roman" w:hAnsi="Arial" w:cs="Arial"/>
          <w:bCs/>
          <w:i/>
          <w:spacing w:val="-3"/>
          <w:kern w:val="28"/>
          <w:sz w:val="24"/>
          <w:szCs w:val="24"/>
          <w:lang w:eastAsia="en-GB"/>
        </w:rPr>
        <w:t xml:space="preserve"> </w:t>
      </w:r>
      <w:r w:rsidR="00931B3F">
        <w:rPr>
          <w:rFonts w:ascii="Arial" w:eastAsia="Times New Roman" w:hAnsi="Arial" w:cs="Arial"/>
          <w:bCs/>
          <w:spacing w:val="-3"/>
          <w:kern w:val="28"/>
          <w:sz w:val="24"/>
          <w:szCs w:val="24"/>
          <w:lang w:eastAsia="en-GB"/>
        </w:rPr>
        <w:t xml:space="preserve">on its </w:t>
      </w:r>
      <w:r w:rsidR="00C23361">
        <w:rPr>
          <w:rFonts w:ascii="Arial" w:eastAsia="Times New Roman" w:hAnsi="Arial" w:cs="Arial"/>
          <w:bCs/>
          <w:spacing w:val="-3"/>
          <w:kern w:val="28"/>
          <w:sz w:val="24"/>
          <w:szCs w:val="24"/>
          <w:lang w:eastAsia="en-GB"/>
        </w:rPr>
        <w:t xml:space="preserve">specific </w:t>
      </w:r>
      <w:r w:rsidR="00931B3F">
        <w:rPr>
          <w:rFonts w:ascii="Arial" w:eastAsia="Times New Roman" w:hAnsi="Arial" w:cs="Arial"/>
          <w:bCs/>
          <w:spacing w:val="-3"/>
          <w:kern w:val="28"/>
          <w:sz w:val="24"/>
          <w:szCs w:val="24"/>
          <w:lang w:eastAsia="en-GB"/>
        </w:rPr>
        <w:t xml:space="preserve">facts </w:t>
      </w:r>
      <w:r w:rsidR="000B3563">
        <w:rPr>
          <w:rFonts w:ascii="Arial" w:eastAsia="Times New Roman" w:hAnsi="Arial" w:cs="Arial"/>
          <w:bCs/>
          <w:spacing w:val="-3"/>
          <w:kern w:val="28"/>
          <w:sz w:val="24"/>
          <w:szCs w:val="24"/>
          <w:lang w:eastAsia="en-GB"/>
        </w:rPr>
        <w:t xml:space="preserve">on two grounds. First, </w:t>
      </w:r>
      <w:r w:rsidR="00931B3F">
        <w:rPr>
          <w:rFonts w:ascii="Arial" w:eastAsia="Times New Roman" w:hAnsi="Arial" w:cs="Arial"/>
          <w:bCs/>
          <w:spacing w:val="-3"/>
          <w:kern w:val="28"/>
          <w:sz w:val="24"/>
          <w:szCs w:val="24"/>
          <w:lang w:eastAsia="en-GB"/>
        </w:rPr>
        <w:t>as it pertained to action proceedings and a notice of bar under r</w:t>
      </w:r>
      <w:r w:rsidR="00C23361">
        <w:rPr>
          <w:rFonts w:ascii="Arial" w:eastAsia="Times New Roman" w:hAnsi="Arial" w:cs="Arial"/>
          <w:bCs/>
          <w:spacing w:val="-3"/>
          <w:kern w:val="28"/>
          <w:sz w:val="24"/>
          <w:szCs w:val="24"/>
          <w:lang w:eastAsia="en-GB"/>
        </w:rPr>
        <w:t xml:space="preserve">ule </w:t>
      </w:r>
      <w:r w:rsidR="00931B3F">
        <w:rPr>
          <w:rFonts w:ascii="Arial" w:eastAsia="Times New Roman" w:hAnsi="Arial" w:cs="Arial"/>
          <w:bCs/>
          <w:spacing w:val="-3"/>
          <w:kern w:val="28"/>
          <w:sz w:val="24"/>
          <w:szCs w:val="24"/>
          <w:lang w:eastAsia="en-GB"/>
        </w:rPr>
        <w:t>26</w:t>
      </w:r>
      <w:r w:rsidR="00CD1781">
        <w:rPr>
          <w:rFonts w:ascii="Arial" w:eastAsia="Times New Roman" w:hAnsi="Arial" w:cs="Arial"/>
          <w:bCs/>
          <w:spacing w:val="-3"/>
          <w:kern w:val="28"/>
          <w:sz w:val="24"/>
          <w:szCs w:val="24"/>
          <w:lang w:eastAsia="en-GB"/>
        </w:rPr>
        <w:t>, whereas the present proceedings are application proceedings where there is no similar provision to r</w:t>
      </w:r>
      <w:r w:rsidR="00C23361">
        <w:rPr>
          <w:rFonts w:ascii="Arial" w:eastAsia="Times New Roman" w:hAnsi="Arial" w:cs="Arial"/>
          <w:bCs/>
          <w:spacing w:val="-3"/>
          <w:kern w:val="28"/>
          <w:sz w:val="24"/>
          <w:szCs w:val="24"/>
          <w:lang w:eastAsia="en-GB"/>
        </w:rPr>
        <w:t xml:space="preserve">ule </w:t>
      </w:r>
      <w:r w:rsidR="00CD1781">
        <w:rPr>
          <w:rFonts w:ascii="Arial" w:eastAsia="Times New Roman" w:hAnsi="Arial" w:cs="Arial"/>
          <w:bCs/>
          <w:spacing w:val="-3"/>
          <w:kern w:val="28"/>
          <w:sz w:val="24"/>
          <w:szCs w:val="24"/>
          <w:lang w:eastAsia="en-GB"/>
        </w:rPr>
        <w:t xml:space="preserve">26 which applies. </w:t>
      </w:r>
      <w:r w:rsidR="000B3563">
        <w:rPr>
          <w:rFonts w:ascii="Arial" w:eastAsia="Times New Roman" w:hAnsi="Arial" w:cs="Arial"/>
          <w:bCs/>
          <w:spacing w:val="-3"/>
          <w:kern w:val="28"/>
          <w:sz w:val="24"/>
          <w:szCs w:val="24"/>
          <w:lang w:eastAsia="en-GB"/>
        </w:rPr>
        <w:t xml:space="preserve">Second </w:t>
      </w:r>
      <w:r w:rsidR="00CD1781">
        <w:rPr>
          <w:rFonts w:ascii="Arial" w:eastAsia="Times New Roman" w:hAnsi="Arial" w:cs="Arial"/>
          <w:bCs/>
          <w:spacing w:val="-3"/>
          <w:kern w:val="28"/>
          <w:sz w:val="24"/>
          <w:szCs w:val="24"/>
          <w:lang w:eastAsia="en-GB"/>
        </w:rPr>
        <w:t xml:space="preserve">that in </w:t>
      </w:r>
      <w:r w:rsidR="00CD1781" w:rsidRPr="00C23361">
        <w:rPr>
          <w:rFonts w:ascii="Arial" w:eastAsia="Times New Roman" w:hAnsi="Arial" w:cs="Arial"/>
          <w:bCs/>
          <w:i/>
          <w:spacing w:val="-3"/>
          <w:kern w:val="28"/>
          <w:sz w:val="24"/>
          <w:szCs w:val="24"/>
          <w:lang w:eastAsia="en-GB"/>
        </w:rPr>
        <w:t>Potpale</w:t>
      </w:r>
      <w:r w:rsidR="00CD1781">
        <w:rPr>
          <w:rFonts w:ascii="Arial" w:eastAsia="Times New Roman" w:hAnsi="Arial" w:cs="Arial"/>
          <w:bCs/>
          <w:spacing w:val="-3"/>
          <w:kern w:val="28"/>
          <w:sz w:val="24"/>
          <w:szCs w:val="24"/>
          <w:lang w:eastAsia="en-GB"/>
        </w:rPr>
        <w:t>, the defendant had not launched proceedings to compel compliance with its r</w:t>
      </w:r>
      <w:r w:rsidR="00C23361">
        <w:rPr>
          <w:rFonts w:ascii="Arial" w:eastAsia="Times New Roman" w:hAnsi="Arial" w:cs="Arial"/>
          <w:bCs/>
          <w:spacing w:val="-3"/>
          <w:kern w:val="28"/>
          <w:sz w:val="24"/>
          <w:szCs w:val="24"/>
          <w:lang w:eastAsia="en-GB"/>
        </w:rPr>
        <w:t xml:space="preserve">ule </w:t>
      </w:r>
      <w:r w:rsidR="00CD1781">
        <w:rPr>
          <w:rFonts w:ascii="Arial" w:eastAsia="Times New Roman" w:hAnsi="Arial" w:cs="Arial"/>
          <w:bCs/>
          <w:spacing w:val="-3"/>
          <w:kern w:val="28"/>
          <w:sz w:val="24"/>
          <w:szCs w:val="24"/>
          <w:lang w:eastAsia="en-GB"/>
        </w:rPr>
        <w:t>35 </w:t>
      </w:r>
      <w:r w:rsidR="00C23361">
        <w:rPr>
          <w:rFonts w:ascii="Arial" w:eastAsia="Times New Roman" w:hAnsi="Arial" w:cs="Arial"/>
          <w:bCs/>
          <w:spacing w:val="-3"/>
          <w:kern w:val="28"/>
          <w:sz w:val="24"/>
          <w:szCs w:val="24"/>
          <w:lang w:eastAsia="en-GB"/>
        </w:rPr>
        <w:t>(</w:t>
      </w:r>
      <w:r w:rsidR="00CD1781">
        <w:rPr>
          <w:rFonts w:ascii="Arial" w:eastAsia="Times New Roman" w:hAnsi="Arial" w:cs="Arial"/>
          <w:bCs/>
          <w:spacing w:val="-3"/>
          <w:kern w:val="28"/>
          <w:sz w:val="24"/>
          <w:szCs w:val="24"/>
          <w:lang w:eastAsia="en-GB"/>
        </w:rPr>
        <w:t>12) and 35(14) notices</w:t>
      </w:r>
      <w:r w:rsidR="00C23361">
        <w:rPr>
          <w:rFonts w:ascii="Arial" w:eastAsia="Times New Roman" w:hAnsi="Arial" w:cs="Arial"/>
          <w:bCs/>
          <w:spacing w:val="-3"/>
          <w:kern w:val="28"/>
          <w:sz w:val="24"/>
          <w:szCs w:val="24"/>
          <w:lang w:eastAsia="en-GB"/>
        </w:rPr>
        <w:t xml:space="preserve"> and it was in this context that it concluded that the defendant does not have a right to the documentation sought and cannot engineer a stay of the plaintiff’s proceedings</w:t>
      </w:r>
      <w:r w:rsidR="00931B3F">
        <w:rPr>
          <w:rFonts w:ascii="Arial" w:eastAsia="Times New Roman" w:hAnsi="Arial" w:cs="Arial"/>
          <w:bCs/>
          <w:spacing w:val="-3"/>
          <w:kern w:val="28"/>
          <w:sz w:val="24"/>
          <w:szCs w:val="24"/>
          <w:lang w:eastAsia="en-GB"/>
        </w:rPr>
        <w:t>.</w:t>
      </w:r>
      <w:r w:rsidR="00CD1781">
        <w:rPr>
          <w:rFonts w:ascii="Arial" w:eastAsia="Times New Roman" w:hAnsi="Arial" w:cs="Arial"/>
          <w:bCs/>
          <w:spacing w:val="-3"/>
          <w:kern w:val="28"/>
          <w:sz w:val="24"/>
          <w:szCs w:val="24"/>
          <w:lang w:eastAsia="en-GB"/>
        </w:rPr>
        <w:t xml:space="preserve"> </w:t>
      </w:r>
      <w:r w:rsidR="00A07BAD">
        <w:rPr>
          <w:rFonts w:ascii="Arial" w:eastAsia="Times New Roman" w:hAnsi="Arial" w:cs="Arial"/>
          <w:bCs/>
          <w:spacing w:val="-3"/>
          <w:kern w:val="28"/>
          <w:sz w:val="24"/>
          <w:szCs w:val="24"/>
          <w:lang w:eastAsia="en-GB"/>
        </w:rPr>
        <w:t xml:space="preserve"> </w:t>
      </w:r>
    </w:p>
    <w:p w:rsidR="000B3563" w:rsidRDefault="000B3563"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6E47A3" w:rsidRDefault="00CB0C9C" w:rsidP="006E47A3">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[14]</w:t>
      </w:r>
      <w:r>
        <w:rPr>
          <w:rFonts w:ascii="Arial" w:eastAsia="Times New Roman" w:hAnsi="Arial" w:cs="Arial"/>
          <w:bCs/>
          <w:spacing w:val="-3"/>
          <w:kern w:val="28"/>
          <w:sz w:val="24"/>
          <w:szCs w:val="24"/>
          <w:lang w:eastAsia="en-GB"/>
        </w:rPr>
        <w:tab/>
      </w:r>
      <w:r w:rsidR="006E47A3">
        <w:rPr>
          <w:rFonts w:ascii="Arial" w:eastAsia="Times New Roman" w:hAnsi="Arial" w:cs="Arial"/>
          <w:bCs/>
          <w:spacing w:val="-3"/>
          <w:kern w:val="28"/>
          <w:sz w:val="24"/>
          <w:szCs w:val="24"/>
          <w:lang w:eastAsia="en-GB"/>
        </w:rPr>
        <w:t xml:space="preserve">Reliance was further placed by the respondents on </w:t>
      </w:r>
      <w:r w:rsidR="006E47A3" w:rsidRPr="0009522F">
        <w:rPr>
          <w:rFonts w:ascii="Arial" w:eastAsia="Times New Roman" w:hAnsi="Arial" w:cs="Arial"/>
          <w:bCs/>
          <w:i/>
          <w:spacing w:val="-3"/>
          <w:kern w:val="28"/>
          <w:sz w:val="24"/>
          <w:szCs w:val="24"/>
          <w:lang w:eastAsia="en-GB"/>
        </w:rPr>
        <w:t>Sanniegraan CC v Minister of Police</w:t>
      </w:r>
      <w:r w:rsidR="006E47A3">
        <w:rPr>
          <w:rFonts w:ascii="Arial" w:eastAsia="Times New Roman" w:hAnsi="Arial" w:cs="Arial"/>
          <w:bCs/>
          <w:spacing w:val="-3"/>
          <w:kern w:val="28"/>
          <w:sz w:val="24"/>
          <w:szCs w:val="24"/>
          <w:lang w:eastAsia="en-GB"/>
        </w:rPr>
        <w:t xml:space="preserve"> </w:t>
      </w:r>
      <w:r w:rsidR="006E47A3">
        <w:rPr>
          <w:rStyle w:val="FootnoteReference"/>
          <w:rFonts w:ascii="Arial" w:eastAsia="Times New Roman" w:hAnsi="Arial" w:cs="Arial"/>
          <w:bCs/>
          <w:spacing w:val="-3"/>
          <w:kern w:val="28"/>
          <w:sz w:val="24"/>
          <w:szCs w:val="24"/>
          <w:lang w:eastAsia="en-GB"/>
        </w:rPr>
        <w:footnoteReference w:id="6"/>
      </w:r>
      <w:r w:rsidR="006E47A3">
        <w:rPr>
          <w:rFonts w:ascii="Arial" w:eastAsia="Times New Roman" w:hAnsi="Arial" w:cs="Arial"/>
          <w:bCs/>
          <w:spacing w:val="-3"/>
          <w:kern w:val="28"/>
          <w:sz w:val="24"/>
          <w:szCs w:val="24"/>
          <w:lang w:eastAsia="en-GB"/>
        </w:rPr>
        <w:t xml:space="preserve">, and the authorities referred to therein. However, in </w:t>
      </w:r>
      <w:r w:rsidR="006E47A3" w:rsidRPr="007B73F9">
        <w:rPr>
          <w:rFonts w:ascii="Arial" w:eastAsia="Times New Roman" w:hAnsi="Arial" w:cs="Arial"/>
          <w:bCs/>
          <w:i/>
          <w:spacing w:val="-3"/>
          <w:kern w:val="28"/>
          <w:sz w:val="24"/>
          <w:szCs w:val="24"/>
          <w:lang w:eastAsia="en-GB"/>
        </w:rPr>
        <w:t>Potpale,</w:t>
      </w:r>
      <w:r w:rsidR="006E47A3">
        <w:rPr>
          <w:rFonts w:ascii="Arial" w:eastAsia="Times New Roman" w:hAnsi="Arial" w:cs="Arial"/>
          <w:bCs/>
          <w:spacing w:val="-3"/>
          <w:kern w:val="28"/>
          <w:sz w:val="24"/>
          <w:szCs w:val="24"/>
          <w:lang w:eastAsia="en-GB"/>
        </w:rPr>
        <w:t xml:space="preserve"> Gorven J referred to and considered the very authorities relied on by the respondents as referred to in </w:t>
      </w:r>
      <w:r w:rsidR="006E47A3" w:rsidRPr="0009522F">
        <w:rPr>
          <w:rFonts w:ascii="Arial" w:eastAsia="Times New Roman" w:hAnsi="Arial" w:cs="Arial"/>
          <w:bCs/>
          <w:i/>
          <w:spacing w:val="-3"/>
          <w:kern w:val="28"/>
          <w:sz w:val="24"/>
          <w:szCs w:val="24"/>
          <w:lang w:eastAsia="en-GB"/>
        </w:rPr>
        <w:t>Sanniesgraan</w:t>
      </w:r>
      <w:r w:rsidR="006E47A3">
        <w:rPr>
          <w:rFonts w:ascii="Arial" w:eastAsia="Times New Roman" w:hAnsi="Arial" w:cs="Arial"/>
          <w:bCs/>
          <w:spacing w:val="-3"/>
          <w:kern w:val="28"/>
          <w:sz w:val="24"/>
          <w:szCs w:val="24"/>
          <w:lang w:eastAsia="en-GB"/>
        </w:rPr>
        <w:t xml:space="preserve">. Insofar as the reasoning in </w:t>
      </w:r>
      <w:r w:rsidR="006E47A3" w:rsidRPr="006E47A3">
        <w:rPr>
          <w:rFonts w:ascii="Arial" w:eastAsia="Times New Roman" w:hAnsi="Arial" w:cs="Arial"/>
          <w:bCs/>
          <w:i/>
          <w:spacing w:val="-3"/>
          <w:kern w:val="28"/>
          <w:sz w:val="24"/>
          <w:szCs w:val="24"/>
          <w:lang w:eastAsia="en-GB"/>
        </w:rPr>
        <w:t>Sanniesgraan</w:t>
      </w:r>
      <w:r w:rsidR="006E47A3">
        <w:rPr>
          <w:rFonts w:ascii="Arial" w:eastAsia="Times New Roman" w:hAnsi="Arial" w:cs="Arial"/>
          <w:bCs/>
          <w:spacing w:val="-3"/>
          <w:kern w:val="28"/>
          <w:sz w:val="24"/>
          <w:szCs w:val="24"/>
          <w:lang w:eastAsia="en-GB"/>
        </w:rPr>
        <w:t xml:space="preserve"> diverges from </w:t>
      </w:r>
      <w:r w:rsidR="006E47A3" w:rsidRPr="007B73F9">
        <w:rPr>
          <w:rFonts w:ascii="Arial" w:eastAsia="Times New Roman" w:hAnsi="Arial" w:cs="Arial"/>
          <w:bCs/>
          <w:i/>
          <w:spacing w:val="-3"/>
          <w:kern w:val="28"/>
          <w:sz w:val="24"/>
          <w:szCs w:val="24"/>
          <w:lang w:eastAsia="en-GB"/>
        </w:rPr>
        <w:t>Potpale</w:t>
      </w:r>
      <w:r w:rsidR="006E47A3">
        <w:rPr>
          <w:rFonts w:ascii="Arial" w:eastAsia="Times New Roman" w:hAnsi="Arial" w:cs="Arial"/>
          <w:bCs/>
          <w:spacing w:val="-3"/>
          <w:kern w:val="28"/>
          <w:sz w:val="24"/>
          <w:szCs w:val="24"/>
          <w:lang w:eastAsia="en-GB"/>
        </w:rPr>
        <w:t>, I respectfully decline to follow S</w:t>
      </w:r>
      <w:r w:rsidR="006E47A3" w:rsidRPr="0009522F">
        <w:rPr>
          <w:rFonts w:ascii="Arial" w:eastAsia="Times New Roman" w:hAnsi="Arial" w:cs="Arial"/>
          <w:bCs/>
          <w:i/>
          <w:spacing w:val="-3"/>
          <w:kern w:val="28"/>
          <w:sz w:val="24"/>
          <w:szCs w:val="24"/>
          <w:lang w:eastAsia="en-GB"/>
        </w:rPr>
        <w:t>anniesgraan</w:t>
      </w:r>
      <w:r w:rsidR="006E47A3">
        <w:rPr>
          <w:rFonts w:ascii="Arial" w:eastAsia="Times New Roman" w:hAnsi="Arial" w:cs="Arial"/>
          <w:bCs/>
          <w:spacing w:val="-3"/>
          <w:kern w:val="28"/>
          <w:sz w:val="24"/>
          <w:szCs w:val="24"/>
          <w:lang w:eastAsia="en-GB"/>
        </w:rPr>
        <w:t xml:space="preserve">. The weight of the authorities supports the interpretation in </w:t>
      </w:r>
      <w:r w:rsidR="006E47A3" w:rsidRPr="009B3D73">
        <w:rPr>
          <w:rFonts w:ascii="Arial" w:eastAsia="Times New Roman" w:hAnsi="Arial" w:cs="Arial"/>
          <w:bCs/>
          <w:i/>
          <w:spacing w:val="-3"/>
          <w:kern w:val="28"/>
          <w:sz w:val="24"/>
          <w:szCs w:val="24"/>
          <w:lang w:eastAsia="en-GB"/>
        </w:rPr>
        <w:t>Potpale.</w:t>
      </w:r>
    </w:p>
    <w:p w:rsidR="006E47A3" w:rsidRDefault="006E47A3"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096534" w:rsidRDefault="00CB0C9C" w:rsidP="00096534">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[15]</w:t>
      </w:r>
      <w:r>
        <w:rPr>
          <w:rFonts w:ascii="Arial" w:eastAsia="Times New Roman" w:hAnsi="Arial" w:cs="Arial"/>
          <w:bCs/>
          <w:spacing w:val="-3"/>
          <w:kern w:val="28"/>
          <w:sz w:val="24"/>
          <w:szCs w:val="24"/>
          <w:lang w:eastAsia="en-GB"/>
        </w:rPr>
        <w:tab/>
      </w:r>
      <w:r w:rsidR="000B3563">
        <w:rPr>
          <w:rFonts w:ascii="Arial" w:eastAsia="Times New Roman" w:hAnsi="Arial" w:cs="Arial"/>
          <w:bCs/>
          <w:spacing w:val="-3"/>
          <w:kern w:val="28"/>
          <w:sz w:val="24"/>
          <w:szCs w:val="24"/>
          <w:lang w:eastAsia="en-GB"/>
        </w:rPr>
        <w:t xml:space="preserve">Whilst it is correct that each case must be determined on its own facts, the distinctions sought to be drawn by the respondents are artificial.  </w:t>
      </w:r>
      <w:r w:rsidR="005C26F5">
        <w:rPr>
          <w:rFonts w:ascii="Arial" w:eastAsia="Times New Roman" w:hAnsi="Arial" w:cs="Arial"/>
          <w:bCs/>
          <w:spacing w:val="-3"/>
          <w:kern w:val="28"/>
          <w:sz w:val="24"/>
          <w:szCs w:val="24"/>
          <w:lang w:eastAsia="en-GB"/>
        </w:rPr>
        <w:t xml:space="preserve">If </w:t>
      </w:r>
      <w:r w:rsidR="000B3563">
        <w:rPr>
          <w:rFonts w:ascii="Arial" w:eastAsia="Times New Roman" w:hAnsi="Arial" w:cs="Arial"/>
          <w:bCs/>
          <w:spacing w:val="-3"/>
          <w:kern w:val="28"/>
          <w:sz w:val="24"/>
          <w:szCs w:val="24"/>
          <w:lang w:eastAsia="en-GB"/>
        </w:rPr>
        <w:t xml:space="preserve">the principles in </w:t>
      </w:r>
      <w:r w:rsidR="005C26F5" w:rsidRPr="005C26F5">
        <w:rPr>
          <w:rFonts w:ascii="Arial" w:eastAsia="Times New Roman" w:hAnsi="Arial" w:cs="Arial"/>
          <w:bCs/>
          <w:i/>
          <w:spacing w:val="-3"/>
          <w:kern w:val="28"/>
          <w:sz w:val="24"/>
          <w:szCs w:val="24"/>
          <w:lang w:eastAsia="en-GB"/>
        </w:rPr>
        <w:t>Potpale</w:t>
      </w:r>
      <w:r w:rsidR="005C26F5">
        <w:rPr>
          <w:rFonts w:ascii="Arial" w:eastAsia="Times New Roman" w:hAnsi="Arial" w:cs="Arial"/>
          <w:bCs/>
          <w:spacing w:val="-3"/>
          <w:kern w:val="28"/>
          <w:sz w:val="24"/>
          <w:szCs w:val="24"/>
          <w:lang w:eastAsia="en-GB"/>
        </w:rPr>
        <w:t xml:space="preserve"> </w:t>
      </w:r>
      <w:r w:rsidR="000B3563">
        <w:rPr>
          <w:rFonts w:ascii="Arial" w:eastAsia="Times New Roman" w:hAnsi="Arial" w:cs="Arial"/>
          <w:bCs/>
          <w:spacing w:val="-3"/>
          <w:kern w:val="28"/>
          <w:sz w:val="24"/>
          <w:szCs w:val="24"/>
          <w:lang w:eastAsia="en-GB"/>
        </w:rPr>
        <w:t>are</w:t>
      </w:r>
      <w:r w:rsidR="005C26F5">
        <w:rPr>
          <w:rFonts w:ascii="Arial" w:eastAsia="Times New Roman" w:hAnsi="Arial" w:cs="Arial"/>
          <w:bCs/>
          <w:spacing w:val="-3"/>
          <w:kern w:val="28"/>
          <w:sz w:val="24"/>
          <w:szCs w:val="24"/>
          <w:lang w:eastAsia="en-GB"/>
        </w:rPr>
        <w:t xml:space="preserve"> considered in the context of </w:t>
      </w:r>
      <w:r w:rsidR="005C26F5" w:rsidRPr="005C26F5">
        <w:rPr>
          <w:rFonts w:ascii="Arial" w:eastAsia="Times New Roman" w:hAnsi="Arial" w:cs="Arial"/>
          <w:bCs/>
          <w:i/>
          <w:spacing w:val="-3"/>
          <w:kern w:val="28"/>
          <w:sz w:val="24"/>
          <w:szCs w:val="24"/>
          <w:lang w:eastAsia="en-GB"/>
        </w:rPr>
        <w:t>Caxton</w:t>
      </w:r>
      <w:r w:rsidR="000B3563">
        <w:rPr>
          <w:rFonts w:ascii="Arial" w:eastAsia="Times New Roman" w:hAnsi="Arial" w:cs="Arial"/>
          <w:bCs/>
          <w:i/>
          <w:spacing w:val="-3"/>
          <w:kern w:val="28"/>
          <w:sz w:val="24"/>
          <w:szCs w:val="24"/>
          <w:lang w:eastAsia="en-GB"/>
        </w:rPr>
        <w:t xml:space="preserve"> </w:t>
      </w:r>
      <w:r w:rsidR="000B3563" w:rsidRPr="000B3563">
        <w:rPr>
          <w:rFonts w:ascii="Arial" w:eastAsia="Times New Roman" w:hAnsi="Arial" w:cs="Arial"/>
          <w:bCs/>
          <w:spacing w:val="-3"/>
          <w:kern w:val="28"/>
          <w:sz w:val="24"/>
          <w:szCs w:val="24"/>
          <w:lang w:eastAsia="en-GB"/>
        </w:rPr>
        <w:t>and the other authorities</w:t>
      </w:r>
      <w:r w:rsidR="005C26F5">
        <w:rPr>
          <w:rFonts w:ascii="Arial" w:eastAsia="Times New Roman" w:hAnsi="Arial" w:cs="Arial"/>
          <w:bCs/>
          <w:spacing w:val="-3"/>
          <w:kern w:val="28"/>
          <w:sz w:val="24"/>
          <w:szCs w:val="24"/>
          <w:lang w:eastAsia="en-GB"/>
        </w:rPr>
        <w:t xml:space="preserve">, </w:t>
      </w:r>
      <w:r w:rsidR="000B3563">
        <w:rPr>
          <w:rFonts w:ascii="Arial" w:eastAsia="Times New Roman" w:hAnsi="Arial" w:cs="Arial"/>
          <w:bCs/>
          <w:spacing w:val="-3"/>
          <w:kern w:val="28"/>
          <w:sz w:val="24"/>
          <w:szCs w:val="24"/>
          <w:lang w:eastAsia="en-GB"/>
        </w:rPr>
        <w:t>they apply irrespective of whether the proceedings are instituted by way of</w:t>
      </w:r>
      <w:r w:rsidR="005C26F5">
        <w:rPr>
          <w:rFonts w:ascii="Arial" w:eastAsia="Times New Roman" w:hAnsi="Arial" w:cs="Arial"/>
          <w:bCs/>
          <w:spacing w:val="-3"/>
          <w:kern w:val="28"/>
          <w:sz w:val="24"/>
          <w:szCs w:val="24"/>
          <w:lang w:eastAsia="en-GB"/>
        </w:rPr>
        <w:t xml:space="preserve"> action </w:t>
      </w:r>
      <w:r w:rsidR="000B3563">
        <w:rPr>
          <w:rFonts w:ascii="Arial" w:eastAsia="Times New Roman" w:hAnsi="Arial" w:cs="Arial"/>
          <w:bCs/>
          <w:spacing w:val="-3"/>
          <w:kern w:val="28"/>
          <w:sz w:val="24"/>
          <w:szCs w:val="24"/>
          <w:lang w:eastAsia="en-GB"/>
        </w:rPr>
        <w:t xml:space="preserve">or </w:t>
      </w:r>
      <w:r w:rsidR="005C26F5">
        <w:rPr>
          <w:rFonts w:ascii="Arial" w:eastAsia="Times New Roman" w:hAnsi="Arial" w:cs="Arial"/>
          <w:bCs/>
          <w:spacing w:val="-3"/>
          <w:kern w:val="28"/>
          <w:sz w:val="24"/>
          <w:szCs w:val="24"/>
          <w:lang w:eastAsia="en-GB"/>
        </w:rPr>
        <w:t xml:space="preserve">motion. As made clear in </w:t>
      </w:r>
      <w:r w:rsidR="005C26F5" w:rsidRPr="005C26F5">
        <w:rPr>
          <w:rFonts w:ascii="Arial" w:eastAsia="Times New Roman" w:hAnsi="Arial" w:cs="Arial"/>
          <w:bCs/>
          <w:i/>
          <w:spacing w:val="-3"/>
          <w:kern w:val="28"/>
          <w:sz w:val="24"/>
          <w:szCs w:val="24"/>
          <w:lang w:eastAsia="en-GB"/>
        </w:rPr>
        <w:t>Caxton</w:t>
      </w:r>
      <w:r w:rsidR="005C26F5">
        <w:rPr>
          <w:rFonts w:ascii="Arial" w:eastAsia="Times New Roman" w:hAnsi="Arial" w:cs="Arial"/>
          <w:bCs/>
          <w:spacing w:val="-3"/>
          <w:kern w:val="28"/>
          <w:sz w:val="24"/>
          <w:szCs w:val="24"/>
          <w:lang w:eastAsia="en-GB"/>
        </w:rPr>
        <w:t>, the delivery of a notice in terms of rule 35(12) or rule 35(14) does not suspend the period referred to in rule 26 or any other rule.</w:t>
      </w:r>
      <w:r w:rsidR="000B3563">
        <w:rPr>
          <w:rFonts w:ascii="Arial" w:eastAsia="Times New Roman" w:hAnsi="Arial" w:cs="Arial"/>
          <w:bCs/>
          <w:spacing w:val="-3"/>
          <w:kern w:val="28"/>
          <w:sz w:val="24"/>
          <w:szCs w:val="24"/>
          <w:lang w:eastAsia="en-GB"/>
        </w:rPr>
        <w:t xml:space="preserve"> </w:t>
      </w:r>
    </w:p>
    <w:p w:rsidR="00096534" w:rsidRDefault="00096534"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096534" w:rsidRDefault="00096534" w:rsidP="00096534">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w:t>
      </w:r>
      <w:r w:rsidR="006E47A3">
        <w:rPr>
          <w:rFonts w:ascii="Arial" w:eastAsia="Times New Roman" w:hAnsi="Arial" w:cs="Arial"/>
          <w:bCs/>
          <w:spacing w:val="-3"/>
          <w:kern w:val="28"/>
          <w:sz w:val="24"/>
          <w:szCs w:val="24"/>
          <w:lang w:eastAsia="en-GB"/>
        </w:rPr>
        <w:t>6</w:t>
      </w:r>
      <w:r w:rsidR="00CB0C9C">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0B3563">
        <w:rPr>
          <w:rFonts w:ascii="Arial" w:eastAsia="Times New Roman" w:hAnsi="Arial" w:cs="Arial"/>
          <w:bCs/>
          <w:spacing w:val="-3"/>
          <w:kern w:val="28"/>
          <w:sz w:val="24"/>
          <w:szCs w:val="24"/>
          <w:lang w:eastAsia="en-GB"/>
        </w:rPr>
        <w:t>The launching of a compelling application would not make any difference</w:t>
      </w:r>
      <w:r>
        <w:rPr>
          <w:rFonts w:ascii="Arial" w:eastAsia="Times New Roman" w:hAnsi="Arial" w:cs="Arial"/>
          <w:bCs/>
          <w:spacing w:val="-3"/>
          <w:kern w:val="28"/>
          <w:sz w:val="24"/>
          <w:szCs w:val="24"/>
          <w:lang w:eastAsia="en-GB"/>
        </w:rPr>
        <w:t xml:space="preserve"> to the above principle</w:t>
      </w:r>
      <w:r w:rsidR="000B3563">
        <w:rPr>
          <w:rFonts w:ascii="Arial" w:eastAsia="Times New Roman" w:hAnsi="Arial" w:cs="Arial"/>
          <w:bCs/>
          <w:spacing w:val="-3"/>
          <w:kern w:val="28"/>
          <w:sz w:val="24"/>
          <w:szCs w:val="24"/>
          <w:lang w:eastAsia="en-GB"/>
        </w:rPr>
        <w:t xml:space="preserve">, save of course </w:t>
      </w:r>
      <w:r>
        <w:rPr>
          <w:rFonts w:ascii="Arial" w:eastAsia="Times New Roman" w:hAnsi="Arial" w:cs="Arial"/>
          <w:bCs/>
          <w:spacing w:val="-3"/>
          <w:kern w:val="28"/>
          <w:sz w:val="24"/>
          <w:szCs w:val="24"/>
          <w:lang w:eastAsia="en-GB"/>
        </w:rPr>
        <w:t xml:space="preserve">if an </w:t>
      </w:r>
      <w:r w:rsidR="000B3563">
        <w:rPr>
          <w:rFonts w:ascii="Arial" w:eastAsia="Times New Roman" w:hAnsi="Arial" w:cs="Arial"/>
          <w:bCs/>
          <w:spacing w:val="-3"/>
          <w:kern w:val="28"/>
          <w:sz w:val="24"/>
          <w:szCs w:val="24"/>
          <w:lang w:eastAsia="en-GB"/>
        </w:rPr>
        <w:t xml:space="preserve">extension of time periods </w:t>
      </w:r>
      <w:r w:rsidR="00063288">
        <w:rPr>
          <w:rFonts w:ascii="Arial" w:eastAsia="Times New Roman" w:hAnsi="Arial" w:cs="Arial"/>
          <w:bCs/>
          <w:spacing w:val="-3"/>
          <w:kern w:val="28"/>
          <w:sz w:val="24"/>
          <w:szCs w:val="24"/>
          <w:lang w:eastAsia="en-GB"/>
        </w:rPr>
        <w:t>had been</w:t>
      </w:r>
      <w:r w:rsidR="000B3563">
        <w:rPr>
          <w:rFonts w:ascii="Arial" w:eastAsia="Times New Roman" w:hAnsi="Arial" w:cs="Arial"/>
          <w:bCs/>
          <w:spacing w:val="-3"/>
          <w:kern w:val="28"/>
          <w:sz w:val="24"/>
          <w:szCs w:val="24"/>
          <w:lang w:eastAsia="en-GB"/>
        </w:rPr>
        <w:t xml:space="preserve"> sought in that application.</w:t>
      </w:r>
      <w:r w:rsidRPr="00096534">
        <w:rPr>
          <w:rFonts w:ascii="Arial" w:eastAsia="Times New Roman" w:hAnsi="Arial" w:cs="Arial"/>
          <w:bCs/>
          <w:spacing w:val="-3"/>
          <w:kern w:val="28"/>
          <w:sz w:val="24"/>
          <w:szCs w:val="24"/>
          <w:lang w:eastAsia="en-GB"/>
        </w:rPr>
        <w:t xml:space="preserve"> </w:t>
      </w:r>
      <w:r>
        <w:rPr>
          <w:rFonts w:ascii="Arial" w:eastAsia="Times New Roman" w:hAnsi="Arial" w:cs="Arial"/>
          <w:bCs/>
          <w:spacing w:val="-3"/>
          <w:kern w:val="28"/>
          <w:sz w:val="24"/>
          <w:szCs w:val="24"/>
          <w:lang w:eastAsia="en-GB"/>
        </w:rPr>
        <w:t xml:space="preserve">No authority was advanced by the respondents in support of the proposition that the launching of an application to compel does that which the notice under rule 35(14) could not achieve. </w:t>
      </w:r>
    </w:p>
    <w:p w:rsidR="00096534" w:rsidRDefault="00096534"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6E47A3" w:rsidRDefault="00096534" w:rsidP="006E47A3">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[1</w:t>
      </w:r>
      <w:r w:rsidR="006E47A3">
        <w:rPr>
          <w:rFonts w:ascii="Arial" w:eastAsia="Times New Roman" w:hAnsi="Arial" w:cs="Arial"/>
          <w:bCs/>
          <w:spacing w:val="-3"/>
          <w:kern w:val="28"/>
          <w:sz w:val="24"/>
          <w:szCs w:val="24"/>
          <w:lang w:eastAsia="en-GB"/>
        </w:rPr>
        <w:t>7</w:t>
      </w:r>
      <w:r w:rsidR="00CB0C9C">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6E47A3">
        <w:rPr>
          <w:rFonts w:ascii="Arial" w:eastAsia="Times New Roman" w:hAnsi="Arial" w:cs="Arial"/>
          <w:bCs/>
          <w:spacing w:val="-3"/>
          <w:kern w:val="28"/>
          <w:sz w:val="24"/>
          <w:szCs w:val="24"/>
          <w:lang w:eastAsia="en-GB"/>
        </w:rPr>
        <w:t>T</w:t>
      </w:r>
      <w:r w:rsidR="000C7CA9">
        <w:rPr>
          <w:rFonts w:ascii="Arial" w:eastAsia="Times New Roman" w:hAnsi="Arial" w:cs="Arial"/>
          <w:bCs/>
          <w:spacing w:val="-3"/>
          <w:kern w:val="28"/>
          <w:sz w:val="24"/>
          <w:szCs w:val="24"/>
          <w:lang w:eastAsia="en-GB"/>
        </w:rPr>
        <w:t xml:space="preserve">he respondents further do not </w:t>
      </w:r>
      <w:r w:rsidR="00043F04">
        <w:rPr>
          <w:rFonts w:ascii="Arial" w:eastAsia="Times New Roman" w:hAnsi="Arial" w:cs="Arial"/>
          <w:bCs/>
          <w:spacing w:val="-3"/>
          <w:kern w:val="28"/>
          <w:sz w:val="24"/>
          <w:szCs w:val="24"/>
          <w:lang w:eastAsia="en-GB"/>
        </w:rPr>
        <w:t xml:space="preserve">at present </w:t>
      </w:r>
      <w:r w:rsidR="000C7CA9">
        <w:rPr>
          <w:rFonts w:ascii="Arial" w:eastAsia="Times New Roman" w:hAnsi="Arial" w:cs="Arial"/>
          <w:bCs/>
          <w:spacing w:val="-3"/>
          <w:kern w:val="28"/>
          <w:sz w:val="24"/>
          <w:szCs w:val="24"/>
          <w:lang w:eastAsia="en-GB"/>
        </w:rPr>
        <w:t xml:space="preserve">have a procedural right to the documents. The fact that a compelling application was launched does not equate it to a right to the documents. </w:t>
      </w:r>
      <w:r w:rsidR="006E47A3">
        <w:rPr>
          <w:rFonts w:ascii="Arial" w:eastAsia="Times New Roman" w:hAnsi="Arial" w:cs="Arial"/>
          <w:bCs/>
          <w:spacing w:val="-3"/>
          <w:kern w:val="28"/>
          <w:sz w:val="24"/>
          <w:szCs w:val="24"/>
          <w:lang w:eastAsia="en-GB"/>
        </w:rPr>
        <w:t xml:space="preserve">A further complexity is that the present matter concerns a rule 35(14) notice rather than a rule 35(12) notice. Those complexities are more appropriately to be considered by the court seized with the interlocutory application and I </w:t>
      </w:r>
      <w:r w:rsidR="00063288">
        <w:rPr>
          <w:rFonts w:ascii="Arial" w:eastAsia="Times New Roman" w:hAnsi="Arial" w:cs="Arial"/>
          <w:bCs/>
          <w:spacing w:val="-3"/>
          <w:kern w:val="28"/>
          <w:sz w:val="24"/>
          <w:szCs w:val="24"/>
          <w:lang w:eastAsia="en-GB"/>
        </w:rPr>
        <w:t>express no view thereon</w:t>
      </w:r>
      <w:r w:rsidR="006E47A3">
        <w:rPr>
          <w:rFonts w:ascii="Arial" w:eastAsia="Times New Roman" w:hAnsi="Arial" w:cs="Arial"/>
          <w:bCs/>
          <w:spacing w:val="-3"/>
          <w:kern w:val="28"/>
          <w:sz w:val="24"/>
          <w:szCs w:val="24"/>
          <w:lang w:eastAsia="en-GB"/>
        </w:rPr>
        <w:t xml:space="preserve">. </w:t>
      </w:r>
      <w:r w:rsidR="006E47A3">
        <w:rPr>
          <w:rFonts w:ascii="Arial" w:eastAsia="Times New Roman" w:hAnsi="Arial" w:cs="Arial"/>
          <w:bCs/>
          <w:spacing w:val="-3"/>
          <w:kern w:val="28"/>
          <w:sz w:val="24"/>
          <w:szCs w:val="24"/>
          <w:lang w:eastAsia="en-GB"/>
        </w:rPr>
        <w:tab/>
      </w:r>
    </w:p>
    <w:p w:rsidR="00ED4D67" w:rsidRDefault="000C7CA9"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 </w:t>
      </w:r>
    </w:p>
    <w:p w:rsidR="00ED4D67"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043F04">
        <w:rPr>
          <w:rFonts w:ascii="Arial" w:eastAsia="Times New Roman" w:hAnsi="Arial" w:cs="Arial"/>
          <w:bCs/>
          <w:spacing w:val="-3"/>
          <w:kern w:val="28"/>
          <w:sz w:val="24"/>
          <w:szCs w:val="24"/>
          <w:lang w:eastAsia="en-GB"/>
        </w:rPr>
        <w:t>1</w:t>
      </w:r>
      <w:r w:rsidR="00063288">
        <w:rPr>
          <w:rFonts w:ascii="Arial" w:eastAsia="Times New Roman" w:hAnsi="Arial" w:cs="Arial"/>
          <w:bCs/>
          <w:spacing w:val="-3"/>
          <w:kern w:val="28"/>
          <w:sz w:val="24"/>
          <w:szCs w:val="24"/>
          <w:lang w:eastAsia="en-GB"/>
        </w:rPr>
        <w:t>8</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D02713">
        <w:rPr>
          <w:rFonts w:ascii="Arial" w:eastAsia="Times New Roman" w:hAnsi="Arial" w:cs="Arial"/>
          <w:bCs/>
          <w:spacing w:val="-3"/>
          <w:kern w:val="28"/>
          <w:sz w:val="24"/>
          <w:szCs w:val="24"/>
          <w:lang w:eastAsia="en-GB"/>
        </w:rPr>
        <w:t>U</w:t>
      </w:r>
      <w:r w:rsidR="008769C9">
        <w:rPr>
          <w:rFonts w:ascii="Arial" w:eastAsia="Times New Roman" w:hAnsi="Arial" w:cs="Arial"/>
          <w:bCs/>
          <w:spacing w:val="-3"/>
          <w:kern w:val="28"/>
          <w:sz w:val="24"/>
          <w:szCs w:val="24"/>
          <w:lang w:eastAsia="en-GB"/>
        </w:rPr>
        <w:t xml:space="preserve">ltimately a party </w:t>
      </w:r>
      <w:r w:rsidR="00043F04">
        <w:rPr>
          <w:rFonts w:ascii="Arial" w:eastAsia="Times New Roman" w:hAnsi="Arial" w:cs="Arial"/>
          <w:bCs/>
          <w:spacing w:val="-3"/>
          <w:kern w:val="28"/>
          <w:sz w:val="24"/>
          <w:szCs w:val="24"/>
          <w:lang w:eastAsia="en-GB"/>
        </w:rPr>
        <w:t xml:space="preserve">in the position of the respondents </w:t>
      </w:r>
      <w:r w:rsidR="008769C9">
        <w:rPr>
          <w:rFonts w:ascii="Arial" w:eastAsia="Times New Roman" w:hAnsi="Arial" w:cs="Arial"/>
          <w:bCs/>
          <w:spacing w:val="-3"/>
          <w:kern w:val="28"/>
          <w:sz w:val="24"/>
          <w:szCs w:val="24"/>
          <w:lang w:eastAsia="en-GB"/>
        </w:rPr>
        <w:t>is left with a choice, either to deliver its affidavit without the documents or to seek to extend the time periods for filing, pending the finalisation of the a</w:t>
      </w:r>
      <w:r w:rsidR="00930D0F">
        <w:rPr>
          <w:rFonts w:ascii="Arial" w:eastAsia="Times New Roman" w:hAnsi="Arial" w:cs="Arial"/>
          <w:bCs/>
          <w:spacing w:val="-3"/>
          <w:kern w:val="28"/>
          <w:sz w:val="24"/>
          <w:szCs w:val="24"/>
          <w:lang w:eastAsia="en-GB"/>
        </w:rPr>
        <w:t>p</w:t>
      </w:r>
      <w:r w:rsidR="008769C9">
        <w:rPr>
          <w:rFonts w:ascii="Arial" w:eastAsia="Times New Roman" w:hAnsi="Arial" w:cs="Arial"/>
          <w:bCs/>
          <w:spacing w:val="-3"/>
          <w:kern w:val="28"/>
          <w:sz w:val="24"/>
          <w:szCs w:val="24"/>
          <w:lang w:eastAsia="en-GB"/>
        </w:rPr>
        <w:t>plicat</w:t>
      </w:r>
      <w:r w:rsidR="00D02713">
        <w:rPr>
          <w:rFonts w:ascii="Arial" w:eastAsia="Times New Roman" w:hAnsi="Arial" w:cs="Arial"/>
          <w:bCs/>
          <w:spacing w:val="-3"/>
          <w:kern w:val="28"/>
          <w:sz w:val="24"/>
          <w:szCs w:val="24"/>
          <w:lang w:eastAsia="en-GB"/>
        </w:rPr>
        <w:t>i</w:t>
      </w:r>
      <w:r w:rsidR="008769C9">
        <w:rPr>
          <w:rFonts w:ascii="Arial" w:eastAsia="Times New Roman" w:hAnsi="Arial" w:cs="Arial"/>
          <w:bCs/>
          <w:spacing w:val="-3"/>
          <w:kern w:val="28"/>
          <w:sz w:val="24"/>
          <w:szCs w:val="24"/>
          <w:lang w:eastAsia="en-GB"/>
        </w:rPr>
        <w:t>on to compel</w:t>
      </w:r>
      <w:r w:rsidR="00D02713">
        <w:rPr>
          <w:rFonts w:ascii="Arial" w:eastAsia="Times New Roman" w:hAnsi="Arial" w:cs="Arial"/>
          <w:bCs/>
          <w:spacing w:val="-3"/>
          <w:kern w:val="28"/>
          <w:sz w:val="24"/>
          <w:szCs w:val="24"/>
          <w:lang w:eastAsia="en-GB"/>
        </w:rPr>
        <w:t>. The resp</w:t>
      </w:r>
      <w:r w:rsidR="00266974">
        <w:rPr>
          <w:rFonts w:ascii="Arial" w:eastAsia="Times New Roman" w:hAnsi="Arial" w:cs="Arial"/>
          <w:bCs/>
          <w:spacing w:val="-3"/>
          <w:kern w:val="28"/>
          <w:sz w:val="24"/>
          <w:szCs w:val="24"/>
          <w:lang w:eastAsia="en-GB"/>
        </w:rPr>
        <w:t>o</w:t>
      </w:r>
      <w:r w:rsidR="00D02713">
        <w:rPr>
          <w:rFonts w:ascii="Arial" w:eastAsia="Times New Roman" w:hAnsi="Arial" w:cs="Arial"/>
          <w:bCs/>
          <w:spacing w:val="-3"/>
          <w:kern w:val="28"/>
          <w:sz w:val="24"/>
          <w:szCs w:val="24"/>
          <w:lang w:eastAsia="en-GB"/>
        </w:rPr>
        <w:t xml:space="preserve">ndents did not exercise their remedies. </w:t>
      </w:r>
    </w:p>
    <w:p w:rsidR="00ED4D67" w:rsidRDefault="00ED4D67"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ED4D67" w:rsidRDefault="00ED4D67" w:rsidP="00D02713">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w:t>
      </w:r>
      <w:r w:rsidR="00063288">
        <w:rPr>
          <w:rFonts w:ascii="Arial" w:eastAsia="Times New Roman" w:hAnsi="Arial" w:cs="Arial"/>
          <w:bCs/>
          <w:spacing w:val="-3"/>
          <w:kern w:val="28"/>
          <w:sz w:val="24"/>
          <w:szCs w:val="24"/>
          <w:lang w:eastAsia="en-GB"/>
        </w:rPr>
        <w:t>19</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D02713">
        <w:rPr>
          <w:rFonts w:ascii="Arial" w:eastAsia="Times New Roman" w:hAnsi="Arial" w:cs="Arial"/>
          <w:bCs/>
          <w:spacing w:val="-3"/>
          <w:kern w:val="28"/>
          <w:sz w:val="24"/>
          <w:szCs w:val="24"/>
          <w:lang w:eastAsia="en-GB"/>
        </w:rPr>
        <w:t>In th</w:t>
      </w:r>
      <w:r w:rsidR="00043F04">
        <w:rPr>
          <w:rFonts w:ascii="Arial" w:eastAsia="Times New Roman" w:hAnsi="Arial" w:cs="Arial"/>
          <w:bCs/>
          <w:spacing w:val="-3"/>
          <w:kern w:val="28"/>
          <w:sz w:val="24"/>
          <w:szCs w:val="24"/>
          <w:lang w:eastAsia="en-GB"/>
        </w:rPr>
        <w:t>e</w:t>
      </w:r>
      <w:r w:rsidR="00D02713">
        <w:rPr>
          <w:rFonts w:ascii="Arial" w:eastAsia="Times New Roman" w:hAnsi="Arial" w:cs="Arial"/>
          <w:bCs/>
          <w:spacing w:val="-3"/>
          <w:kern w:val="28"/>
          <w:sz w:val="24"/>
          <w:szCs w:val="24"/>
          <w:lang w:eastAsia="en-GB"/>
        </w:rPr>
        <w:t>se circumstances it cannot be concluded that the enrolment of the application was flawed or constituted an abuse. It follows that the respondent is not entitled to the punitive costs order sought against the applicant.</w:t>
      </w:r>
    </w:p>
    <w:p w:rsidR="00ED4D67" w:rsidRDefault="00ED4D67"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D02713" w:rsidRDefault="00ED4D67" w:rsidP="00D02713">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[2</w:t>
      </w:r>
      <w:r w:rsidR="00063288">
        <w:rPr>
          <w:rFonts w:ascii="Arial" w:eastAsia="Times New Roman" w:hAnsi="Arial" w:cs="Arial"/>
          <w:bCs/>
          <w:spacing w:val="-3"/>
          <w:kern w:val="28"/>
          <w:sz w:val="24"/>
          <w:szCs w:val="24"/>
          <w:lang w:eastAsia="en-GB"/>
        </w:rPr>
        <w:t>0</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D02713">
        <w:rPr>
          <w:rFonts w:ascii="Arial" w:eastAsia="Times New Roman" w:hAnsi="Arial" w:cs="Arial"/>
          <w:bCs/>
          <w:spacing w:val="-3"/>
          <w:kern w:val="28"/>
          <w:sz w:val="24"/>
          <w:szCs w:val="24"/>
          <w:lang w:eastAsia="en-GB"/>
        </w:rPr>
        <w:t>I am not however persuaded that in the circumstances of this matter default judgment should be granted, as the applicant urged me to do. The application is clearly opposed and it would not be in the inter</w:t>
      </w:r>
      <w:r w:rsidR="00266974">
        <w:rPr>
          <w:rFonts w:ascii="Arial" w:eastAsia="Times New Roman" w:hAnsi="Arial" w:cs="Arial"/>
          <w:bCs/>
          <w:spacing w:val="-3"/>
          <w:kern w:val="28"/>
          <w:sz w:val="24"/>
          <w:szCs w:val="24"/>
          <w:lang w:eastAsia="en-GB"/>
        </w:rPr>
        <w:t>e</w:t>
      </w:r>
      <w:r w:rsidR="00D02713">
        <w:rPr>
          <w:rFonts w:ascii="Arial" w:eastAsia="Times New Roman" w:hAnsi="Arial" w:cs="Arial"/>
          <w:bCs/>
          <w:spacing w:val="-3"/>
          <w:kern w:val="28"/>
          <w:sz w:val="24"/>
          <w:szCs w:val="24"/>
          <w:lang w:eastAsia="en-GB"/>
        </w:rPr>
        <w:t xml:space="preserve">sts of justice to deprive the respondents of an appropriate opportunity to protect their interests and exercise the remedies at their disposal. </w:t>
      </w:r>
    </w:p>
    <w:p w:rsidR="00D02713" w:rsidRDefault="00D02713"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D02713" w:rsidRDefault="00266974" w:rsidP="00D02713">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[2</w:t>
      </w:r>
      <w:r w:rsidR="00063288">
        <w:rPr>
          <w:rFonts w:ascii="Arial" w:eastAsia="Times New Roman" w:hAnsi="Arial" w:cs="Arial"/>
          <w:bCs/>
          <w:spacing w:val="-3"/>
          <w:kern w:val="28"/>
          <w:sz w:val="24"/>
          <w:szCs w:val="24"/>
          <w:lang w:eastAsia="en-GB"/>
        </w:rPr>
        <w:t>1</w:t>
      </w:r>
      <w:r w:rsidR="00CB0C9C">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9B3D73">
        <w:rPr>
          <w:rFonts w:ascii="Arial" w:eastAsia="Times New Roman" w:hAnsi="Arial" w:cs="Arial"/>
          <w:bCs/>
          <w:spacing w:val="-3"/>
          <w:kern w:val="28"/>
          <w:sz w:val="24"/>
          <w:szCs w:val="24"/>
          <w:lang w:eastAsia="en-GB"/>
        </w:rPr>
        <w:t>In my view, a</w:t>
      </w:r>
      <w:r w:rsidR="00043F04">
        <w:rPr>
          <w:rFonts w:ascii="Arial" w:eastAsia="Times New Roman" w:hAnsi="Arial" w:cs="Arial"/>
          <w:bCs/>
          <w:spacing w:val="-3"/>
          <w:kern w:val="28"/>
          <w:sz w:val="24"/>
          <w:szCs w:val="24"/>
          <w:lang w:eastAsia="en-GB"/>
        </w:rPr>
        <w:t xml:space="preserve">nalogous to </w:t>
      </w:r>
      <w:r w:rsidR="00D02713">
        <w:rPr>
          <w:rFonts w:ascii="Arial" w:eastAsia="Times New Roman" w:hAnsi="Arial" w:cs="Arial"/>
          <w:bCs/>
          <w:spacing w:val="-3"/>
          <w:kern w:val="28"/>
          <w:sz w:val="24"/>
          <w:szCs w:val="24"/>
          <w:lang w:eastAsia="en-GB"/>
        </w:rPr>
        <w:t xml:space="preserve">a situation where a </w:t>
      </w:r>
      <w:r w:rsidR="00043F04">
        <w:rPr>
          <w:rFonts w:ascii="Arial" w:eastAsia="Times New Roman" w:hAnsi="Arial" w:cs="Arial"/>
          <w:bCs/>
          <w:spacing w:val="-3"/>
          <w:kern w:val="28"/>
          <w:sz w:val="24"/>
          <w:szCs w:val="24"/>
          <w:lang w:eastAsia="en-GB"/>
        </w:rPr>
        <w:t>respondent</w:t>
      </w:r>
      <w:r w:rsidR="00D02713">
        <w:rPr>
          <w:rFonts w:ascii="Arial" w:eastAsia="Times New Roman" w:hAnsi="Arial" w:cs="Arial"/>
          <w:bCs/>
          <w:spacing w:val="-3"/>
          <w:kern w:val="28"/>
          <w:sz w:val="24"/>
          <w:szCs w:val="24"/>
          <w:lang w:eastAsia="en-GB"/>
        </w:rPr>
        <w:t xml:space="preserve"> appears on the day of the hearing </w:t>
      </w:r>
      <w:r w:rsidR="00043F04">
        <w:rPr>
          <w:rFonts w:ascii="Arial" w:eastAsia="Times New Roman" w:hAnsi="Arial" w:cs="Arial"/>
          <w:bCs/>
          <w:spacing w:val="-3"/>
          <w:kern w:val="28"/>
          <w:sz w:val="24"/>
          <w:szCs w:val="24"/>
          <w:lang w:eastAsia="en-GB"/>
        </w:rPr>
        <w:t xml:space="preserve">of a default judgment application </w:t>
      </w:r>
      <w:r w:rsidR="00D02713">
        <w:rPr>
          <w:rFonts w:ascii="Arial" w:eastAsia="Times New Roman" w:hAnsi="Arial" w:cs="Arial"/>
          <w:bCs/>
          <w:spacing w:val="-3"/>
          <w:kern w:val="28"/>
          <w:sz w:val="24"/>
          <w:szCs w:val="24"/>
          <w:lang w:eastAsia="en-GB"/>
        </w:rPr>
        <w:t xml:space="preserve">and seeks an opportunity to oppose, </w:t>
      </w:r>
      <w:r w:rsidR="00043F04">
        <w:rPr>
          <w:rFonts w:ascii="Arial" w:eastAsia="Times New Roman" w:hAnsi="Arial" w:cs="Arial"/>
          <w:bCs/>
          <w:spacing w:val="-3"/>
          <w:kern w:val="28"/>
          <w:sz w:val="24"/>
          <w:szCs w:val="24"/>
          <w:lang w:eastAsia="en-GB"/>
        </w:rPr>
        <w:t>in the present instance the respondents are</w:t>
      </w:r>
      <w:r w:rsidR="00D02713">
        <w:rPr>
          <w:rFonts w:ascii="Arial" w:eastAsia="Times New Roman" w:hAnsi="Arial" w:cs="Arial"/>
          <w:bCs/>
          <w:spacing w:val="-3"/>
          <w:kern w:val="28"/>
          <w:sz w:val="24"/>
          <w:szCs w:val="24"/>
          <w:lang w:eastAsia="en-GB"/>
        </w:rPr>
        <w:t xml:space="preserve"> seeking an indulgence. </w:t>
      </w:r>
      <w:r w:rsidR="004E17D7">
        <w:rPr>
          <w:rFonts w:ascii="Arial" w:eastAsia="Times New Roman" w:hAnsi="Arial" w:cs="Arial"/>
          <w:bCs/>
          <w:spacing w:val="-3"/>
          <w:kern w:val="28"/>
          <w:sz w:val="24"/>
          <w:szCs w:val="24"/>
          <w:lang w:eastAsia="en-GB"/>
        </w:rPr>
        <w:t>As such i</w:t>
      </w:r>
      <w:r w:rsidR="00D02713">
        <w:rPr>
          <w:rFonts w:ascii="Arial" w:eastAsia="Times New Roman" w:hAnsi="Arial" w:cs="Arial"/>
          <w:bCs/>
          <w:spacing w:val="-3"/>
          <w:kern w:val="28"/>
          <w:sz w:val="24"/>
          <w:szCs w:val="24"/>
          <w:lang w:eastAsia="en-GB"/>
        </w:rPr>
        <w:t>t would be appropriate to direct the re</w:t>
      </w:r>
      <w:r w:rsidR="004E17D7">
        <w:rPr>
          <w:rFonts w:ascii="Arial" w:eastAsia="Times New Roman" w:hAnsi="Arial" w:cs="Arial"/>
          <w:bCs/>
          <w:spacing w:val="-3"/>
          <w:kern w:val="28"/>
          <w:sz w:val="24"/>
          <w:szCs w:val="24"/>
          <w:lang w:eastAsia="en-GB"/>
        </w:rPr>
        <w:t>s</w:t>
      </w:r>
      <w:r w:rsidR="00D02713">
        <w:rPr>
          <w:rFonts w:ascii="Arial" w:eastAsia="Times New Roman" w:hAnsi="Arial" w:cs="Arial"/>
          <w:bCs/>
          <w:spacing w:val="-3"/>
          <w:kern w:val="28"/>
          <w:sz w:val="24"/>
          <w:szCs w:val="24"/>
          <w:lang w:eastAsia="en-GB"/>
        </w:rPr>
        <w:t>pondents to pay the wasted costs.</w:t>
      </w:r>
      <w:r>
        <w:rPr>
          <w:rFonts w:ascii="Arial" w:eastAsia="Times New Roman" w:hAnsi="Arial" w:cs="Arial"/>
          <w:bCs/>
          <w:spacing w:val="-3"/>
          <w:kern w:val="28"/>
          <w:sz w:val="24"/>
          <w:szCs w:val="24"/>
          <w:lang w:eastAsia="en-GB"/>
        </w:rPr>
        <w:t xml:space="preserve"> </w:t>
      </w:r>
    </w:p>
    <w:p w:rsidR="00ED4D67" w:rsidRDefault="00ED4D67" w:rsidP="004A5BEC">
      <w:pPr>
        <w:tabs>
          <w:tab w:val="left" w:pos="-720"/>
        </w:tabs>
        <w:suppressAutoHyphens/>
        <w:spacing w:after="0" w:line="480" w:lineRule="auto"/>
        <w:jc w:val="both"/>
        <w:rPr>
          <w:rFonts w:ascii="Arial" w:eastAsia="Times New Roman" w:hAnsi="Arial" w:cs="Arial"/>
          <w:bCs/>
          <w:spacing w:val="-3"/>
          <w:kern w:val="28"/>
          <w:sz w:val="24"/>
          <w:szCs w:val="24"/>
          <w:lang w:eastAsia="en-GB"/>
        </w:rPr>
      </w:pPr>
    </w:p>
    <w:p w:rsidR="00ED4D67" w:rsidRDefault="00ED4D6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[2</w:t>
      </w:r>
      <w:r w:rsidR="00063288">
        <w:rPr>
          <w:rFonts w:ascii="Arial" w:eastAsia="Times New Roman" w:hAnsi="Arial" w:cs="Arial"/>
          <w:bCs/>
          <w:spacing w:val="-3"/>
          <w:kern w:val="28"/>
          <w:sz w:val="24"/>
          <w:szCs w:val="24"/>
          <w:lang w:eastAsia="en-GB"/>
        </w:rPr>
        <w:t>2</w:t>
      </w:r>
      <w:r>
        <w:rPr>
          <w:rFonts w:ascii="Arial" w:eastAsia="Times New Roman" w:hAnsi="Arial" w:cs="Arial"/>
          <w:bCs/>
          <w:spacing w:val="-3"/>
          <w:kern w:val="28"/>
          <w:sz w:val="24"/>
          <w:szCs w:val="24"/>
          <w:lang w:eastAsia="en-GB"/>
        </w:rPr>
        <w:t>]</w:t>
      </w:r>
      <w:r w:rsidR="00CB0C9C">
        <w:rPr>
          <w:rFonts w:ascii="Arial" w:eastAsia="Times New Roman" w:hAnsi="Arial" w:cs="Arial"/>
          <w:bCs/>
          <w:spacing w:val="-3"/>
          <w:kern w:val="28"/>
          <w:sz w:val="24"/>
          <w:szCs w:val="24"/>
          <w:lang w:eastAsia="en-GB"/>
        </w:rPr>
        <w:tab/>
      </w:r>
      <w:r w:rsidR="004E17D7">
        <w:rPr>
          <w:rFonts w:ascii="Arial" w:eastAsia="Times New Roman" w:hAnsi="Arial" w:cs="Arial"/>
          <w:bCs/>
          <w:spacing w:val="-3"/>
          <w:kern w:val="28"/>
          <w:sz w:val="24"/>
          <w:szCs w:val="24"/>
          <w:lang w:eastAsia="en-GB"/>
        </w:rPr>
        <w:t>I grant the following order:</w:t>
      </w:r>
    </w:p>
    <w:p w:rsidR="004E17D7" w:rsidRDefault="004E17D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p>
    <w:p w:rsidR="004E17D7" w:rsidRDefault="004E17D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b/>
        <w:t>[1] The application is postponed sine die;</w:t>
      </w:r>
    </w:p>
    <w:p w:rsidR="004E17D7" w:rsidRDefault="004E17D7" w:rsidP="00ED4D67">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ab/>
      </w:r>
    </w:p>
    <w:p w:rsidR="004E17D7" w:rsidRDefault="004E17D7" w:rsidP="00266974">
      <w:pPr>
        <w:tabs>
          <w:tab w:val="left" w:pos="-720"/>
        </w:tabs>
        <w:suppressAutoHyphens/>
        <w:spacing w:after="0" w:line="360" w:lineRule="auto"/>
        <w:ind w:left="720"/>
        <w:jc w:val="both"/>
        <w:rPr>
          <w:rFonts w:ascii="Arial" w:eastAsia="Times New Roman" w:hAnsi="Arial" w:cs="Arial"/>
          <w:bCs/>
          <w:spacing w:val="-3"/>
          <w:kern w:val="28"/>
          <w:sz w:val="24"/>
          <w:szCs w:val="24"/>
          <w:lang w:eastAsia="en-GB"/>
        </w:rPr>
      </w:pPr>
      <w:r>
        <w:rPr>
          <w:rFonts w:ascii="Arial" w:eastAsia="Times New Roman" w:hAnsi="Arial" w:cs="Arial"/>
          <w:bCs/>
          <w:spacing w:val="-3"/>
          <w:kern w:val="28"/>
          <w:sz w:val="24"/>
          <w:szCs w:val="24"/>
          <w:lang w:eastAsia="en-GB"/>
        </w:rPr>
        <w:t xml:space="preserve">[2] </w:t>
      </w:r>
      <w:r w:rsidR="00266974">
        <w:rPr>
          <w:rFonts w:ascii="Arial" w:eastAsia="Times New Roman" w:hAnsi="Arial" w:cs="Arial"/>
          <w:bCs/>
          <w:spacing w:val="-3"/>
          <w:kern w:val="28"/>
          <w:sz w:val="24"/>
          <w:szCs w:val="24"/>
          <w:lang w:eastAsia="en-GB"/>
        </w:rPr>
        <w:t>T</w:t>
      </w:r>
      <w:r>
        <w:rPr>
          <w:rFonts w:ascii="Arial" w:eastAsia="Times New Roman" w:hAnsi="Arial" w:cs="Arial"/>
          <w:bCs/>
          <w:spacing w:val="-3"/>
          <w:kern w:val="28"/>
          <w:sz w:val="24"/>
          <w:szCs w:val="24"/>
          <w:lang w:eastAsia="en-GB"/>
        </w:rPr>
        <w:t>he respondents are directed to pay the wasted costs.</w:t>
      </w:r>
    </w:p>
    <w:p w:rsidR="00266974" w:rsidRDefault="00266974" w:rsidP="004A5BEC">
      <w:pPr>
        <w:spacing w:after="0" w:line="360" w:lineRule="auto"/>
        <w:rPr>
          <w:rFonts w:ascii="Arial" w:eastAsia="Times New Roman" w:hAnsi="Arial" w:cs="Times New Roman"/>
          <w:kern w:val="28"/>
          <w:sz w:val="24"/>
          <w:szCs w:val="24"/>
          <w:lang w:val="en-US" w:eastAsia="en-GB"/>
        </w:rPr>
      </w:pPr>
    </w:p>
    <w:p w:rsidR="009B3D73" w:rsidRDefault="009B3D73" w:rsidP="004A5BEC">
      <w:pPr>
        <w:spacing w:after="0" w:line="360" w:lineRule="auto"/>
        <w:rPr>
          <w:rFonts w:ascii="Arial" w:eastAsia="Times New Roman" w:hAnsi="Arial" w:cs="Times New Roman"/>
          <w:kern w:val="28"/>
          <w:sz w:val="24"/>
          <w:szCs w:val="24"/>
          <w:lang w:val="en-US" w:eastAsia="en-GB"/>
        </w:rPr>
      </w:pPr>
    </w:p>
    <w:p w:rsidR="004A5BEC" w:rsidRDefault="004A5BEC" w:rsidP="004A5BEC">
      <w:pPr>
        <w:spacing w:after="0" w:line="360" w:lineRule="auto"/>
        <w:rPr>
          <w:rFonts w:ascii="Arial" w:eastAsia="Times New Roman" w:hAnsi="Arial" w:cs="Times New Roman"/>
          <w:kern w:val="28"/>
          <w:sz w:val="24"/>
          <w:szCs w:val="24"/>
          <w:lang w:eastAsia="en-GB"/>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BE5321" w:rsidP="00BE5321">
      <w:pPr>
        <w:spacing w:after="0" w:line="240" w:lineRule="auto"/>
        <w:ind w:left="2880" w:firstLine="720"/>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 xml:space="preserve">           </w:t>
      </w:r>
      <w:r w:rsidR="003E4474" w:rsidRPr="003E4474">
        <w:rPr>
          <w:rFonts w:ascii="Arial" w:eastAsia="Times New Roman" w:hAnsi="Arial" w:cs="Times New Roman"/>
          <w:b/>
          <w:kern w:val="28"/>
          <w:sz w:val="24"/>
          <w:szCs w:val="24"/>
          <w:lang w:eastAsia="en-GB"/>
        </w:rPr>
        <w:t>EF DIPPENAAR</w:t>
      </w:r>
      <w:r w:rsidR="003E4474" w:rsidRPr="003E4474">
        <w:rPr>
          <w:rFonts w:ascii="Arial" w:eastAsia="Times New Roman" w:hAnsi="Arial" w:cs="Times New Roman"/>
          <w:kern w:val="28"/>
          <w:sz w:val="24"/>
          <w:szCs w:val="24"/>
          <w:lang w:eastAsia="en-GB"/>
        </w:rPr>
        <w:t xml:space="preserve">                        </w:t>
      </w:r>
    </w:p>
    <w:p w:rsidR="003E4474" w:rsidRPr="003E4474" w:rsidRDefault="003E4474" w:rsidP="00BE5321">
      <w:pPr>
        <w:spacing w:after="0" w:line="240" w:lineRule="auto"/>
        <w:ind w:left="4320"/>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r w:rsidR="00BE5321">
        <w:rPr>
          <w:rFonts w:ascii="Arial" w:eastAsia="Times New Roman" w:hAnsi="Arial" w:cs="Times New Roman"/>
          <w:b/>
          <w:kern w:val="28"/>
          <w:sz w:val="24"/>
          <w:szCs w:val="24"/>
          <w:lang w:eastAsia="en-GB"/>
        </w:rPr>
        <w:t xml:space="preserve">  </w:t>
      </w:r>
      <w:r w:rsidRPr="003E4474">
        <w:rPr>
          <w:rFonts w:ascii="Arial" w:eastAsia="Times New Roman" w:hAnsi="Arial" w:cs="Times New Roman"/>
          <w:b/>
          <w:kern w:val="28"/>
          <w:sz w:val="24"/>
          <w:szCs w:val="24"/>
          <w:lang w:eastAsia="en-GB"/>
        </w:rPr>
        <w:t>JOHANNESBURG</w:t>
      </w: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3E4474" w:rsidRP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00940F95">
        <w:rPr>
          <w:rFonts w:ascii="Arial" w:eastAsia="Times New Roman" w:hAnsi="Arial" w:cs="Times New Roman"/>
          <w:kern w:val="28"/>
          <w:sz w:val="24"/>
          <w:szCs w:val="24"/>
          <w:lang w:eastAsia="en-GB"/>
        </w:rPr>
        <w:t xml:space="preserve">:  </w:t>
      </w:r>
      <w:r w:rsidR="00E871DB">
        <w:rPr>
          <w:rFonts w:ascii="Arial" w:eastAsia="Times New Roman" w:hAnsi="Arial" w:cs="Times New Roman"/>
          <w:kern w:val="28"/>
          <w:sz w:val="24"/>
          <w:szCs w:val="24"/>
          <w:lang w:eastAsia="en-GB"/>
        </w:rPr>
        <w:t>3 August</w:t>
      </w:r>
      <w:r w:rsidR="005C02D9">
        <w:rPr>
          <w:rFonts w:ascii="Arial" w:eastAsia="Times New Roman" w:hAnsi="Arial" w:cs="Times New Roman"/>
          <w:kern w:val="28"/>
          <w:sz w:val="24"/>
          <w:szCs w:val="24"/>
          <w:lang w:eastAsia="en-GB"/>
        </w:rPr>
        <w:t xml:space="preserve"> 2022</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rPr>
          <w:rFonts w:ascii="Arial" w:eastAsia="Times New Roman" w:hAnsi="Arial" w:cs="Times New Roman"/>
          <w:b/>
          <w:kern w:val="28"/>
          <w:sz w:val="24"/>
          <w:szCs w:val="24"/>
          <w:lang w:eastAsia="en-GB"/>
        </w:rPr>
      </w:pPr>
    </w:p>
    <w:p w:rsidR="003E4474"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043F04">
        <w:rPr>
          <w:rFonts w:ascii="Arial" w:eastAsia="Times New Roman" w:hAnsi="Arial" w:cs="Times New Roman"/>
          <w:kern w:val="28"/>
          <w:sz w:val="24"/>
          <w:szCs w:val="24"/>
          <w:lang w:eastAsia="en-GB"/>
        </w:rPr>
        <w:t>2</w:t>
      </w:r>
      <w:r w:rsidR="00830FF4">
        <w:rPr>
          <w:rFonts w:ascii="Arial" w:eastAsia="Times New Roman" w:hAnsi="Arial" w:cs="Times New Roman"/>
          <w:kern w:val="28"/>
          <w:sz w:val="24"/>
          <w:szCs w:val="24"/>
          <w:lang w:eastAsia="en-GB"/>
        </w:rPr>
        <w:t xml:space="preserve"> </w:t>
      </w:r>
      <w:r w:rsidR="00266974">
        <w:rPr>
          <w:rFonts w:ascii="Arial" w:eastAsia="Times New Roman" w:hAnsi="Arial" w:cs="Times New Roman"/>
          <w:kern w:val="28"/>
          <w:sz w:val="24"/>
          <w:szCs w:val="24"/>
          <w:lang w:eastAsia="en-GB"/>
        </w:rPr>
        <w:t>September</w:t>
      </w:r>
      <w:r w:rsidR="008618E4">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6C07A0" w:rsidRDefault="006C07A0" w:rsidP="003E4474">
      <w:pPr>
        <w:spacing w:after="0" w:line="240" w:lineRule="auto"/>
        <w:rPr>
          <w:rFonts w:ascii="Arial" w:eastAsia="Times New Roman" w:hAnsi="Arial" w:cs="Times New Roman"/>
          <w:kern w:val="28"/>
          <w:sz w:val="24"/>
          <w:szCs w:val="24"/>
          <w:lang w:eastAsia="en-GB"/>
        </w:rPr>
      </w:pPr>
    </w:p>
    <w:p w:rsidR="006A19CD" w:rsidRPr="006C07A0" w:rsidRDefault="00E871DB" w:rsidP="006A19CD">
      <w:pPr>
        <w:spacing w:after="200" w:line="240" w:lineRule="auto"/>
        <w:contextualSpacing/>
        <w:rPr>
          <w:rFonts w:ascii="Arial" w:eastAsia="Calibri" w:hAnsi="Arial" w:cs="Times New Roman"/>
          <w:sz w:val="24"/>
        </w:rPr>
      </w:pPr>
      <w:r>
        <w:rPr>
          <w:rFonts w:ascii="Arial" w:eastAsia="Calibri" w:hAnsi="Arial" w:cs="Times New Roman"/>
          <w:b/>
          <w:sz w:val="24"/>
        </w:rPr>
        <w:t>APPLICANT’S</w:t>
      </w:r>
      <w:r w:rsidR="006C07A0" w:rsidRPr="006C07A0">
        <w:rPr>
          <w:rFonts w:ascii="Arial" w:eastAsia="Calibri" w:hAnsi="Arial" w:cs="Times New Roman"/>
          <w:b/>
          <w:sz w:val="24"/>
        </w:rPr>
        <w:t xml:space="preserve"> COUNSEL</w:t>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b/>
          <w:sz w:val="24"/>
        </w:rPr>
        <w:tab/>
      </w:r>
      <w:r w:rsidR="006C07A0" w:rsidRPr="006C07A0">
        <w:rPr>
          <w:rFonts w:ascii="Arial" w:eastAsia="Calibri" w:hAnsi="Arial" w:cs="Times New Roman"/>
          <w:sz w:val="24"/>
        </w:rPr>
        <w:t xml:space="preserve">: </w:t>
      </w:r>
      <w:r>
        <w:rPr>
          <w:rFonts w:ascii="Arial" w:eastAsia="Calibri" w:hAnsi="Arial" w:cs="Times New Roman"/>
          <w:sz w:val="24"/>
        </w:rPr>
        <w:t>Adv. D. Mokale</w:t>
      </w:r>
    </w:p>
    <w:p w:rsidR="006A19CD" w:rsidRPr="006C07A0" w:rsidRDefault="006A19CD" w:rsidP="006A19CD">
      <w:pPr>
        <w:spacing w:after="200" w:line="240" w:lineRule="auto"/>
        <w:contextualSpacing/>
        <w:rPr>
          <w:rFonts w:ascii="Arial" w:eastAsia="Calibri" w:hAnsi="Arial" w:cs="Times New Roman"/>
          <w:sz w:val="24"/>
        </w:rPr>
      </w:pPr>
    </w:p>
    <w:p w:rsidR="006A19CD" w:rsidRPr="006C07A0" w:rsidRDefault="00E871DB" w:rsidP="006A19CD">
      <w:pPr>
        <w:spacing w:after="200" w:line="240" w:lineRule="auto"/>
        <w:contextualSpacing/>
        <w:rPr>
          <w:rFonts w:ascii="Arial" w:eastAsia="Calibri" w:hAnsi="Arial" w:cs="Times New Roman"/>
          <w:sz w:val="24"/>
        </w:rPr>
      </w:pPr>
      <w:r>
        <w:rPr>
          <w:rFonts w:ascii="Arial" w:eastAsia="Calibri" w:hAnsi="Arial" w:cs="Times New Roman"/>
          <w:b/>
          <w:bCs/>
          <w:sz w:val="24"/>
        </w:rPr>
        <w:t>APPLICANT’S</w:t>
      </w:r>
      <w:r w:rsidR="006A19CD" w:rsidRPr="006C07A0">
        <w:rPr>
          <w:rFonts w:ascii="Arial" w:eastAsia="Calibri" w:hAnsi="Arial" w:cs="Times New Roman"/>
          <w:b/>
          <w:bCs/>
          <w:sz w:val="24"/>
        </w:rPr>
        <w:t xml:space="preserve"> ATTORNEYS</w:t>
      </w:r>
      <w:r w:rsidR="006A19CD" w:rsidRPr="006C07A0">
        <w:rPr>
          <w:rFonts w:ascii="Arial" w:eastAsia="Calibri" w:hAnsi="Arial" w:cs="Times New Roman"/>
          <w:sz w:val="24"/>
        </w:rPr>
        <w:tab/>
      </w:r>
      <w:r w:rsidR="006A19CD" w:rsidRPr="006C07A0">
        <w:rPr>
          <w:rFonts w:ascii="Arial" w:eastAsia="Calibri" w:hAnsi="Arial" w:cs="Times New Roman"/>
          <w:sz w:val="24"/>
        </w:rPr>
        <w:tab/>
      </w:r>
      <w:r w:rsidR="006A19CD" w:rsidRPr="006C07A0">
        <w:rPr>
          <w:rFonts w:ascii="Arial" w:eastAsia="Calibri" w:hAnsi="Arial" w:cs="Times New Roman"/>
          <w:sz w:val="24"/>
        </w:rPr>
        <w:tab/>
        <w:t xml:space="preserve">: </w:t>
      </w:r>
      <w:r>
        <w:rPr>
          <w:rFonts w:ascii="Arial" w:eastAsia="Calibri" w:hAnsi="Arial" w:cs="Times New Roman"/>
          <w:sz w:val="24"/>
        </w:rPr>
        <w:t>Cliffe Dekker Hofmeyr Inc.</w:t>
      </w:r>
    </w:p>
    <w:p w:rsidR="006A19CD" w:rsidRPr="006C07A0" w:rsidRDefault="006A19CD" w:rsidP="006A19CD">
      <w:pPr>
        <w:spacing w:after="200" w:line="240" w:lineRule="auto"/>
        <w:contextualSpacing/>
        <w:rPr>
          <w:rFonts w:ascii="Arial" w:eastAsia="Calibri" w:hAnsi="Arial" w:cs="Times New Roman"/>
          <w:sz w:val="24"/>
        </w:rPr>
      </w:pPr>
    </w:p>
    <w:p w:rsidR="006A19CD" w:rsidRDefault="00E871DB" w:rsidP="006A19CD">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6A19CD" w:rsidRPr="006C07A0">
        <w:rPr>
          <w:rFonts w:ascii="Arial" w:eastAsia="Calibri" w:hAnsi="Arial" w:cs="Times New Roman"/>
          <w:b/>
          <w:sz w:val="24"/>
        </w:rPr>
        <w:t xml:space="preserve"> COUNSEL</w:t>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ED4D67">
        <w:rPr>
          <w:rFonts w:ascii="Arial" w:eastAsia="Calibri" w:hAnsi="Arial" w:cs="Times New Roman"/>
          <w:sz w:val="24"/>
        </w:rPr>
        <w:t xml:space="preserve">: Adv. P.F. Louw SC </w:t>
      </w:r>
    </w:p>
    <w:p w:rsidR="00ED4D67" w:rsidRPr="006C07A0" w:rsidRDefault="00ED4D67" w:rsidP="006A19CD">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Adv. L V</w:t>
      </w:r>
      <w:r w:rsidR="00EE782C">
        <w:rPr>
          <w:rFonts w:ascii="Arial" w:eastAsia="Calibri" w:hAnsi="Arial" w:cs="Times New Roman"/>
          <w:sz w:val="24"/>
        </w:rPr>
        <w:t xml:space="preserve">an </w:t>
      </w:r>
      <w:r>
        <w:rPr>
          <w:rFonts w:ascii="Arial" w:eastAsia="Calibri" w:hAnsi="Arial" w:cs="Times New Roman"/>
          <w:sz w:val="24"/>
        </w:rPr>
        <w:t>R</w:t>
      </w:r>
      <w:r w:rsidR="00EE782C">
        <w:rPr>
          <w:rFonts w:ascii="Arial" w:eastAsia="Calibri" w:hAnsi="Arial" w:cs="Times New Roman"/>
          <w:sz w:val="24"/>
        </w:rPr>
        <w:t>hyn</w:t>
      </w:r>
      <w:r>
        <w:rPr>
          <w:rFonts w:ascii="Arial" w:eastAsia="Calibri" w:hAnsi="Arial" w:cs="Times New Roman"/>
          <w:sz w:val="24"/>
        </w:rPr>
        <w:t xml:space="preserve"> Van Tonder</w:t>
      </w:r>
    </w:p>
    <w:p w:rsidR="006A19CD" w:rsidRPr="006C07A0" w:rsidRDefault="006A19CD" w:rsidP="006A19CD">
      <w:pPr>
        <w:spacing w:after="200" w:line="240" w:lineRule="auto"/>
        <w:contextualSpacing/>
        <w:rPr>
          <w:rFonts w:ascii="Arial" w:eastAsia="Calibri" w:hAnsi="Arial" w:cs="Times New Roman"/>
          <w:sz w:val="24"/>
        </w:rPr>
      </w:pPr>
    </w:p>
    <w:p w:rsidR="003E4474" w:rsidRPr="00721A97" w:rsidRDefault="00E871DB" w:rsidP="00721A97">
      <w:pPr>
        <w:spacing w:after="200" w:line="240" w:lineRule="auto"/>
        <w:contextualSpacing/>
        <w:rPr>
          <w:rFonts w:ascii="Arial" w:eastAsia="Calibri" w:hAnsi="Arial" w:cs="Times New Roman"/>
          <w:sz w:val="24"/>
        </w:rPr>
      </w:pPr>
      <w:r>
        <w:rPr>
          <w:rFonts w:ascii="Arial" w:eastAsia="Calibri" w:hAnsi="Arial" w:cs="Times New Roman"/>
          <w:b/>
          <w:sz w:val="24"/>
        </w:rPr>
        <w:t>RESPONDENT’S</w:t>
      </w:r>
      <w:r w:rsidR="006A19CD" w:rsidRPr="006C07A0">
        <w:rPr>
          <w:rFonts w:ascii="Arial" w:eastAsia="Calibri" w:hAnsi="Arial" w:cs="Times New Roman"/>
          <w:b/>
          <w:sz w:val="24"/>
        </w:rPr>
        <w:t xml:space="preserve"> ATTORNEYS</w:t>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b/>
          <w:sz w:val="24"/>
        </w:rPr>
        <w:tab/>
      </w:r>
      <w:r w:rsidR="006A19CD" w:rsidRPr="006C07A0">
        <w:rPr>
          <w:rFonts w:ascii="Arial" w:eastAsia="Calibri" w:hAnsi="Arial" w:cs="Times New Roman"/>
          <w:sz w:val="24"/>
        </w:rPr>
        <w:t xml:space="preserve">: </w:t>
      </w:r>
      <w:r w:rsidR="00ED4D67">
        <w:rPr>
          <w:rFonts w:ascii="Arial" w:eastAsia="Calibri" w:hAnsi="Arial" w:cs="Times New Roman"/>
          <w:sz w:val="24"/>
        </w:rPr>
        <w:t>Krause Attorneys Inc.</w:t>
      </w:r>
    </w:p>
    <w:sectPr w:rsidR="003E4474" w:rsidRPr="00721A97" w:rsidSect="00F22AC5">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45" w:rsidRDefault="00531445" w:rsidP="003E4474">
      <w:pPr>
        <w:spacing w:after="0" w:line="240" w:lineRule="auto"/>
      </w:pPr>
      <w:r>
        <w:separator/>
      </w:r>
    </w:p>
  </w:endnote>
  <w:endnote w:type="continuationSeparator" w:id="0">
    <w:p w:rsidR="00531445" w:rsidRDefault="00531445"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45" w:rsidRDefault="00531445" w:rsidP="003E4474">
      <w:pPr>
        <w:spacing w:after="0" w:line="240" w:lineRule="auto"/>
      </w:pPr>
      <w:r>
        <w:separator/>
      </w:r>
    </w:p>
  </w:footnote>
  <w:footnote w:type="continuationSeparator" w:id="0">
    <w:p w:rsidR="00531445" w:rsidRDefault="00531445" w:rsidP="003E4474">
      <w:pPr>
        <w:spacing w:after="0" w:line="240" w:lineRule="auto"/>
      </w:pPr>
      <w:r>
        <w:continuationSeparator/>
      </w:r>
    </w:p>
  </w:footnote>
  <w:footnote w:id="1">
    <w:p w:rsidR="004B0B74" w:rsidRDefault="004B0B74">
      <w:pPr>
        <w:pStyle w:val="FootnoteText"/>
      </w:pPr>
      <w:r>
        <w:rPr>
          <w:rStyle w:val="FootnoteReference"/>
        </w:rPr>
        <w:footnoteRef/>
      </w:r>
      <w:r>
        <w:t xml:space="preserve"> 2016 (5) SA 96 (KZN) paras [18]-[23]</w:t>
      </w:r>
    </w:p>
  </w:footnote>
  <w:footnote w:id="2">
    <w:p w:rsidR="004B0B74" w:rsidRDefault="004B0B74">
      <w:pPr>
        <w:pStyle w:val="FootnoteText"/>
      </w:pPr>
      <w:r>
        <w:rPr>
          <w:rStyle w:val="FootnoteReference"/>
        </w:rPr>
        <w:footnoteRef/>
      </w:r>
      <w:r>
        <w:t xml:space="preserve"> (2557/2016) [2019] ZAKZPHC 80 (4 December 2019) paras [68]-[69]</w:t>
      </w:r>
    </w:p>
  </w:footnote>
  <w:footnote w:id="3">
    <w:p w:rsidR="004B0B74" w:rsidRDefault="004B0B74">
      <w:pPr>
        <w:pStyle w:val="FootnoteText"/>
      </w:pPr>
      <w:r>
        <w:rPr>
          <w:rStyle w:val="FootnoteReference"/>
        </w:rPr>
        <w:footnoteRef/>
      </w:r>
      <w:r>
        <w:t xml:space="preserve"> (1370/2019) [2021] ZASCA 18 (11 March 2021); 2021 (3) SA 403 (SCA) paras [47]-[48]  </w:t>
      </w:r>
    </w:p>
  </w:footnote>
  <w:footnote w:id="4">
    <w:p w:rsidR="004B0B74" w:rsidRDefault="004B0B74">
      <w:pPr>
        <w:pStyle w:val="FootnoteText"/>
      </w:pPr>
      <w:r>
        <w:rPr>
          <w:rStyle w:val="FootnoteReference"/>
        </w:rPr>
        <w:footnoteRef/>
      </w:r>
      <w:r>
        <w:t xml:space="preserve"> (219/2021) [2022] ZASCA 24 (9 March 2022); [2022] 2 All SA 299 (SCA) para [85];</w:t>
      </w:r>
    </w:p>
  </w:footnote>
  <w:footnote w:id="5">
    <w:p w:rsidR="00A63EF4" w:rsidRDefault="00A63EF4" w:rsidP="00A63EF4">
      <w:pPr>
        <w:pStyle w:val="FootnoteText"/>
      </w:pPr>
      <w:r>
        <w:rPr>
          <w:rStyle w:val="FootnoteReference"/>
        </w:rPr>
        <w:footnoteRef/>
      </w:r>
      <w:r>
        <w:t xml:space="preserve"> 1989 (1) SA 1 (A)</w:t>
      </w:r>
    </w:p>
  </w:footnote>
  <w:footnote w:id="6">
    <w:p w:rsidR="006E47A3" w:rsidRDefault="006E47A3" w:rsidP="006E47A3">
      <w:pPr>
        <w:pStyle w:val="FootnoteText"/>
      </w:pPr>
      <w:r>
        <w:rPr>
          <w:rStyle w:val="FootnoteReference"/>
        </w:rPr>
        <w:footnoteRef/>
      </w:r>
      <w:r>
        <w:t xml:space="preserve"> 2021 JDR- 2057 (NWM)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74" w:rsidRDefault="004B0B74">
    <w:pPr>
      <w:pStyle w:val="Header"/>
      <w:jc w:val="right"/>
    </w:pPr>
    <w:r>
      <w:t xml:space="preserve">Page </w:t>
    </w:r>
    <w:r>
      <w:fldChar w:fldCharType="begin"/>
    </w:r>
    <w:r>
      <w:instrText xml:space="preserve"> PAGE   \* MERGEFORMAT </w:instrText>
    </w:r>
    <w:r>
      <w:fldChar w:fldCharType="separate"/>
    </w:r>
    <w:r w:rsidR="00DE4494">
      <w:rPr>
        <w:noProof/>
      </w:rPr>
      <w:t>2</w:t>
    </w:r>
    <w:r>
      <w:rPr>
        <w:noProof/>
      </w:rPr>
      <w:fldChar w:fldCharType="end"/>
    </w:r>
  </w:p>
  <w:p w:rsidR="004B0B74" w:rsidRDefault="004B0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979"/>
    <w:multiLevelType w:val="hybridMultilevel"/>
    <w:tmpl w:val="4B160786"/>
    <w:lvl w:ilvl="0" w:tplc="FB906D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932DB"/>
    <w:multiLevelType w:val="hybridMultilevel"/>
    <w:tmpl w:val="69CAFD8C"/>
    <w:lvl w:ilvl="0" w:tplc="5FF847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244062"/>
    <w:multiLevelType w:val="hybridMultilevel"/>
    <w:tmpl w:val="5DFC28C4"/>
    <w:lvl w:ilvl="0" w:tplc="454494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371A16"/>
    <w:multiLevelType w:val="hybridMultilevel"/>
    <w:tmpl w:val="C40CB07E"/>
    <w:lvl w:ilvl="0" w:tplc="C2224DB6">
      <w:start w:val="2"/>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0D6174B8"/>
    <w:multiLevelType w:val="hybridMultilevel"/>
    <w:tmpl w:val="B6DC93FC"/>
    <w:lvl w:ilvl="0" w:tplc="C2224D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B874514"/>
    <w:multiLevelType w:val="hybridMultilevel"/>
    <w:tmpl w:val="2D2695A6"/>
    <w:lvl w:ilvl="0" w:tplc="F58A540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9D00F40"/>
    <w:multiLevelType w:val="hybridMultilevel"/>
    <w:tmpl w:val="2A06B42E"/>
    <w:lvl w:ilvl="0" w:tplc="F190D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1A6381"/>
    <w:multiLevelType w:val="hybridMultilevel"/>
    <w:tmpl w:val="30CA24A4"/>
    <w:lvl w:ilvl="0" w:tplc="FDB0DC20">
      <w:start w:val="1"/>
      <w:numFmt w:val="lowerRoman"/>
      <w:lvlText w:val="(%1)"/>
      <w:lvlJc w:val="left"/>
      <w:pPr>
        <w:ind w:left="1800" w:hanging="720"/>
      </w:pPr>
      <w:rPr>
        <w:rFonts w:hint="default"/>
        <w:sz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7D42D79"/>
    <w:multiLevelType w:val="hybridMultilevel"/>
    <w:tmpl w:val="3FB224B6"/>
    <w:lvl w:ilvl="0" w:tplc="8DBAA8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1D2044"/>
    <w:multiLevelType w:val="hybridMultilevel"/>
    <w:tmpl w:val="A2FC4F1C"/>
    <w:lvl w:ilvl="0" w:tplc="0520E62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4850FC0"/>
    <w:multiLevelType w:val="hybridMultilevel"/>
    <w:tmpl w:val="D364378C"/>
    <w:lvl w:ilvl="0" w:tplc="376204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BD17F80"/>
    <w:multiLevelType w:val="hybridMultilevel"/>
    <w:tmpl w:val="55644460"/>
    <w:lvl w:ilvl="0" w:tplc="605ABA1C">
      <w:start w:val="1"/>
      <w:numFmt w:val="decimal"/>
      <w:pStyle w:val="level1"/>
      <w:lvlText w:val="[%1]"/>
      <w:lvlJc w:val="left"/>
      <w:pPr>
        <w:ind w:left="360" w:hanging="360"/>
      </w:pPr>
      <w:rPr>
        <w:rFonts w:hint="default"/>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E476875"/>
    <w:multiLevelType w:val="multilevel"/>
    <w:tmpl w:val="51E07292"/>
    <w:lvl w:ilvl="0">
      <w:start w:val="1"/>
      <w:numFmt w:val="decimal"/>
      <w:pStyle w:val="1"/>
      <w:lvlText w:val="[%1]"/>
      <w:lvlJc w:val="center"/>
      <w:pPr>
        <w:tabs>
          <w:tab w:val="num" w:pos="851"/>
        </w:tabs>
        <w:ind w:left="851" w:hanging="851"/>
      </w:pPr>
      <w:rPr>
        <w:rFonts w:hint="default"/>
        <w:b w:val="0"/>
        <w:bCs w:val="0"/>
        <w:i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11"/>
      <w:lvlText w:val="%1.%2"/>
      <w:lvlJc w:val="left"/>
      <w:pPr>
        <w:tabs>
          <w:tab w:val="num" w:pos="1559"/>
        </w:tabs>
        <w:ind w:left="1559" w:hanging="708"/>
      </w:pPr>
      <w:rPr>
        <w:rFonts w:hint="default"/>
        <w:b w:val="0"/>
      </w:rPr>
    </w:lvl>
    <w:lvl w:ilvl="2">
      <w:start w:val="1"/>
      <w:numFmt w:val="decimal"/>
      <w:pStyle w:val="111"/>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3" w15:restartNumberingAfterBreak="0">
    <w:nsid w:val="72016F35"/>
    <w:multiLevelType w:val="hybridMultilevel"/>
    <w:tmpl w:val="27A8B4BE"/>
    <w:lvl w:ilvl="0" w:tplc="E8E642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E734314"/>
    <w:multiLevelType w:val="hybridMultilevel"/>
    <w:tmpl w:val="23F24640"/>
    <w:lvl w:ilvl="0" w:tplc="E1A06026">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10"/>
  </w:num>
  <w:num w:numId="5">
    <w:abstractNumId w:val="4"/>
  </w:num>
  <w:num w:numId="6">
    <w:abstractNumId w:val="3"/>
  </w:num>
  <w:num w:numId="7">
    <w:abstractNumId w:val="13"/>
  </w:num>
  <w:num w:numId="8">
    <w:abstractNumId w:val="9"/>
  </w:num>
  <w:num w:numId="9">
    <w:abstractNumId w:val="5"/>
  </w:num>
  <w:num w:numId="10">
    <w:abstractNumId w:val="6"/>
  </w:num>
  <w:num w:numId="11">
    <w:abstractNumId w:val="14"/>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2A85"/>
    <w:rsid w:val="000102BC"/>
    <w:rsid w:val="00015E74"/>
    <w:rsid w:val="0003637B"/>
    <w:rsid w:val="00043F04"/>
    <w:rsid w:val="00055656"/>
    <w:rsid w:val="00063288"/>
    <w:rsid w:val="00084BAE"/>
    <w:rsid w:val="00086CAF"/>
    <w:rsid w:val="00087445"/>
    <w:rsid w:val="0009522F"/>
    <w:rsid w:val="00096534"/>
    <w:rsid w:val="00097840"/>
    <w:rsid w:val="000A24F1"/>
    <w:rsid w:val="000A633A"/>
    <w:rsid w:val="000B3563"/>
    <w:rsid w:val="000C26EC"/>
    <w:rsid w:val="000C6007"/>
    <w:rsid w:val="000C74CE"/>
    <w:rsid w:val="000C7CA9"/>
    <w:rsid w:val="000F04AE"/>
    <w:rsid w:val="000F0879"/>
    <w:rsid w:val="000F0D1B"/>
    <w:rsid w:val="000F16D2"/>
    <w:rsid w:val="00110FA4"/>
    <w:rsid w:val="0011760E"/>
    <w:rsid w:val="001345D0"/>
    <w:rsid w:val="001412AE"/>
    <w:rsid w:val="0015548E"/>
    <w:rsid w:val="00167CE8"/>
    <w:rsid w:val="00174088"/>
    <w:rsid w:val="00192733"/>
    <w:rsid w:val="00204D21"/>
    <w:rsid w:val="002153DA"/>
    <w:rsid w:val="00221788"/>
    <w:rsid w:val="00256B14"/>
    <w:rsid w:val="00266974"/>
    <w:rsid w:val="00294877"/>
    <w:rsid w:val="002A06D4"/>
    <w:rsid w:val="002A41F8"/>
    <w:rsid w:val="002B71A5"/>
    <w:rsid w:val="002D298A"/>
    <w:rsid w:val="002E02EE"/>
    <w:rsid w:val="002E646E"/>
    <w:rsid w:val="00346AC2"/>
    <w:rsid w:val="003834DC"/>
    <w:rsid w:val="00395AC5"/>
    <w:rsid w:val="003B7F1D"/>
    <w:rsid w:val="003C7AAA"/>
    <w:rsid w:val="003E4474"/>
    <w:rsid w:val="00412C84"/>
    <w:rsid w:val="00424AD4"/>
    <w:rsid w:val="0042508C"/>
    <w:rsid w:val="00426D67"/>
    <w:rsid w:val="00445B63"/>
    <w:rsid w:val="004A5BEC"/>
    <w:rsid w:val="004B0B74"/>
    <w:rsid w:val="004B31C8"/>
    <w:rsid w:val="004D3746"/>
    <w:rsid w:val="004E17D7"/>
    <w:rsid w:val="0052002B"/>
    <w:rsid w:val="00531445"/>
    <w:rsid w:val="00540443"/>
    <w:rsid w:val="00547CEB"/>
    <w:rsid w:val="00554B1C"/>
    <w:rsid w:val="00557CBB"/>
    <w:rsid w:val="005833E9"/>
    <w:rsid w:val="005A5DC8"/>
    <w:rsid w:val="005B3F0C"/>
    <w:rsid w:val="005C02D9"/>
    <w:rsid w:val="005C26F5"/>
    <w:rsid w:val="005F5C4D"/>
    <w:rsid w:val="005F7D62"/>
    <w:rsid w:val="00626391"/>
    <w:rsid w:val="00641F1C"/>
    <w:rsid w:val="006A19CD"/>
    <w:rsid w:val="006C07A0"/>
    <w:rsid w:val="006E47A3"/>
    <w:rsid w:val="00721A97"/>
    <w:rsid w:val="00743128"/>
    <w:rsid w:val="00754AC6"/>
    <w:rsid w:val="00756267"/>
    <w:rsid w:val="00771BDE"/>
    <w:rsid w:val="007B0F6E"/>
    <w:rsid w:val="007B6944"/>
    <w:rsid w:val="007B73F9"/>
    <w:rsid w:val="007F723F"/>
    <w:rsid w:val="0080155F"/>
    <w:rsid w:val="00812B71"/>
    <w:rsid w:val="00821721"/>
    <w:rsid w:val="00830FF4"/>
    <w:rsid w:val="008310A1"/>
    <w:rsid w:val="008618E4"/>
    <w:rsid w:val="008740EC"/>
    <w:rsid w:val="00874364"/>
    <w:rsid w:val="008769C9"/>
    <w:rsid w:val="00882464"/>
    <w:rsid w:val="00886873"/>
    <w:rsid w:val="00890B23"/>
    <w:rsid w:val="008A239E"/>
    <w:rsid w:val="008D48D8"/>
    <w:rsid w:val="008D66D0"/>
    <w:rsid w:val="009032F7"/>
    <w:rsid w:val="009154AE"/>
    <w:rsid w:val="0092221D"/>
    <w:rsid w:val="009246EB"/>
    <w:rsid w:val="00930D0F"/>
    <w:rsid w:val="00931B3F"/>
    <w:rsid w:val="00937E86"/>
    <w:rsid w:val="00940F95"/>
    <w:rsid w:val="00957E59"/>
    <w:rsid w:val="009B06F8"/>
    <w:rsid w:val="009B3D73"/>
    <w:rsid w:val="00A00DBB"/>
    <w:rsid w:val="00A07BAD"/>
    <w:rsid w:val="00A63730"/>
    <w:rsid w:val="00A63EF4"/>
    <w:rsid w:val="00A94E74"/>
    <w:rsid w:val="00AD7D7A"/>
    <w:rsid w:val="00B10FFB"/>
    <w:rsid w:val="00B34BC4"/>
    <w:rsid w:val="00B415B3"/>
    <w:rsid w:val="00B4546F"/>
    <w:rsid w:val="00B746A0"/>
    <w:rsid w:val="00BA03A5"/>
    <w:rsid w:val="00BB057D"/>
    <w:rsid w:val="00BE45F4"/>
    <w:rsid w:val="00BE5321"/>
    <w:rsid w:val="00BE5F38"/>
    <w:rsid w:val="00C00CCA"/>
    <w:rsid w:val="00C23361"/>
    <w:rsid w:val="00C62497"/>
    <w:rsid w:val="00C62D9A"/>
    <w:rsid w:val="00C72A12"/>
    <w:rsid w:val="00C76C87"/>
    <w:rsid w:val="00CA3C87"/>
    <w:rsid w:val="00CB0C9C"/>
    <w:rsid w:val="00CB7E07"/>
    <w:rsid w:val="00CD1781"/>
    <w:rsid w:val="00D02713"/>
    <w:rsid w:val="00D12306"/>
    <w:rsid w:val="00D168C6"/>
    <w:rsid w:val="00D30D64"/>
    <w:rsid w:val="00D42732"/>
    <w:rsid w:val="00D43083"/>
    <w:rsid w:val="00D56440"/>
    <w:rsid w:val="00D624E0"/>
    <w:rsid w:val="00D826F8"/>
    <w:rsid w:val="00D95EDA"/>
    <w:rsid w:val="00DA6802"/>
    <w:rsid w:val="00DB0CED"/>
    <w:rsid w:val="00DB599F"/>
    <w:rsid w:val="00DE4494"/>
    <w:rsid w:val="00E32AE7"/>
    <w:rsid w:val="00E871DB"/>
    <w:rsid w:val="00ED4D67"/>
    <w:rsid w:val="00EE02CB"/>
    <w:rsid w:val="00EE0DFB"/>
    <w:rsid w:val="00EE679E"/>
    <w:rsid w:val="00EE782C"/>
    <w:rsid w:val="00EF243C"/>
    <w:rsid w:val="00F22AC5"/>
    <w:rsid w:val="00F42BD2"/>
    <w:rsid w:val="00F55DF4"/>
    <w:rsid w:val="00FB4225"/>
    <w:rsid w:val="00FC3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E"/>
  </w:style>
  <w:style w:type="paragraph" w:styleId="Heading2">
    <w:name w:val="heading 2"/>
    <w:basedOn w:val="Normal"/>
    <w:next w:val="Normal"/>
    <w:link w:val="Heading2Char"/>
    <w:uiPriority w:val="9"/>
    <w:unhideWhenUsed/>
    <w:qFormat/>
    <w:rsid w:val="00ED4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character" w:styleId="Hyperlink">
    <w:name w:val="Hyperlink"/>
    <w:basedOn w:val="DefaultParagraphFont"/>
    <w:uiPriority w:val="99"/>
    <w:unhideWhenUsed/>
    <w:rsid w:val="002D298A"/>
    <w:rPr>
      <w:color w:val="0563C1" w:themeColor="hyperlink"/>
      <w:u w:val="single"/>
    </w:rPr>
  </w:style>
  <w:style w:type="paragraph" w:styleId="ListParagraph">
    <w:name w:val="List Paragraph"/>
    <w:basedOn w:val="Normal"/>
    <w:uiPriority w:val="34"/>
    <w:qFormat/>
    <w:rsid w:val="00B415B3"/>
    <w:pPr>
      <w:ind w:left="720"/>
      <w:contextualSpacing/>
    </w:pPr>
  </w:style>
  <w:style w:type="paragraph" w:customStyle="1" w:styleId="1">
    <w:name w:val="1"/>
    <w:basedOn w:val="Normal"/>
    <w:rsid w:val="00ED4D67"/>
    <w:pPr>
      <w:numPr>
        <w:numId w:val="15"/>
      </w:numPr>
    </w:pPr>
  </w:style>
  <w:style w:type="paragraph" w:customStyle="1" w:styleId="11">
    <w:name w:val="1.1"/>
    <w:basedOn w:val="Normal"/>
    <w:rsid w:val="00ED4D67"/>
    <w:pPr>
      <w:numPr>
        <w:ilvl w:val="1"/>
        <w:numId w:val="15"/>
      </w:numPr>
    </w:pPr>
  </w:style>
  <w:style w:type="paragraph" w:customStyle="1" w:styleId="111">
    <w:name w:val="1.1.1"/>
    <w:basedOn w:val="Normal"/>
    <w:rsid w:val="00ED4D67"/>
    <w:pPr>
      <w:numPr>
        <w:ilvl w:val="2"/>
        <w:numId w:val="15"/>
      </w:numPr>
    </w:pPr>
  </w:style>
  <w:style w:type="character" w:customStyle="1" w:styleId="Heading2Char">
    <w:name w:val="Heading 2 Char"/>
    <w:basedOn w:val="DefaultParagraphFont"/>
    <w:link w:val="Heading2"/>
    <w:uiPriority w:val="9"/>
    <w:rsid w:val="00ED4D6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45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8866">
      <w:bodyDiv w:val="1"/>
      <w:marLeft w:val="0"/>
      <w:marRight w:val="0"/>
      <w:marTop w:val="0"/>
      <w:marBottom w:val="0"/>
      <w:divBdr>
        <w:top w:val="none" w:sz="0" w:space="0" w:color="auto"/>
        <w:left w:val="none" w:sz="0" w:space="0" w:color="auto"/>
        <w:bottom w:val="none" w:sz="0" w:space="0" w:color="auto"/>
        <w:right w:val="none" w:sz="0" w:space="0" w:color="auto"/>
      </w:divBdr>
      <w:divsChild>
        <w:div w:id="269974032">
          <w:marLeft w:val="0"/>
          <w:marRight w:val="0"/>
          <w:marTop w:val="0"/>
          <w:marBottom w:val="0"/>
          <w:divBdr>
            <w:top w:val="none" w:sz="0" w:space="0" w:color="auto"/>
            <w:left w:val="none" w:sz="0" w:space="0" w:color="auto"/>
            <w:bottom w:val="none" w:sz="0" w:space="0" w:color="auto"/>
            <w:right w:val="none" w:sz="0" w:space="0" w:color="auto"/>
          </w:divBdr>
        </w:div>
        <w:div w:id="1826705071">
          <w:marLeft w:val="0"/>
          <w:marRight w:val="0"/>
          <w:marTop w:val="0"/>
          <w:marBottom w:val="0"/>
          <w:divBdr>
            <w:top w:val="none" w:sz="0" w:space="0" w:color="auto"/>
            <w:left w:val="none" w:sz="0" w:space="0" w:color="auto"/>
            <w:bottom w:val="none" w:sz="0" w:space="0" w:color="auto"/>
            <w:right w:val="none" w:sz="0" w:space="0" w:color="auto"/>
          </w:divBdr>
        </w:div>
        <w:div w:id="624847296">
          <w:marLeft w:val="0"/>
          <w:marRight w:val="0"/>
          <w:marTop w:val="0"/>
          <w:marBottom w:val="0"/>
          <w:divBdr>
            <w:top w:val="none" w:sz="0" w:space="0" w:color="auto"/>
            <w:left w:val="none" w:sz="0" w:space="0" w:color="auto"/>
            <w:bottom w:val="none" w:sz="0" w:space="0" w:color="auto"/>
            <w:right w:val="none" w:sz="0" w:space="0" w:color="auto"/>
          </w:divBdr>
        </w:div>
        <w:div w:id="368651542">
          <w:marLeft w:val="0"/>
          <w:marRight w:val="0"/>
          <w:marTop w:val="0"/>
          <w:marBottom w:val="0"/>
          <w:divBdr>
            <w:top w:val="none" w:sz="0" w:space="0" w:color="auto"/>
            <w:left w:val="none" w:sz="0" w:space="0" w:color="auto"/>
            <w:bottom w:val="none" w:sz="0" w:space="0" w:color="auto"/>
            <w:right w:val="none" w:sz="0" w:space="0" w:color="auto"/>
          </w:divBdr>
        </w:div>
        <w:div w:id="769743845">
          <w:marLeft w:val="0"/>
          <w:marRight w:val="0"/>
          <w:marTop w:val="0"/>
          <w:marBottom w:val="0"/>
          <w:divBdr>
            <w:top w:val="none" w:sz="0" w:space="0" w:color="auto"/>
            <w:left w:val="none" w:sz="0" w:space="0" w:color="auto"/>
            <w:bottom w:val="none" w:sz="0" w:space="0" w:color="auto"/>
            <w:right w:val="none" w:sz="0" w:space="0" w:color="auto"/>
          </w:divBdr>
        </w:div>
        <w:div w:id="2117016332">
          <w:marLeft w:val="0"/>
          <w:marRight w:val="0"/>
          <w:marTop w:val="0"/>
          <w:marBottom w:val="0"/>
          <w:divBdr>
            <w:top w:val="none" w:sz="0" w:space="0" w:color="auto"/>
            <w:left w:val="none" w:sz="0" w:space="0" w:color="auto"/>
            <w:bottom w:val="none" w:sz="0" w:space="0" w:color="auto"/>
            <w:right w:val="none" w:sz="0" w:space="0" w:color="auto"/>
          </w:divBdr>
        </w:div>
        <w:div w:id="479998225">
          <w:marLeft w:val="0"/>
          <w:marRight w:val="0"/>
          <w:marTop w:val="0"/>
          <w:marBottom w:val="0"/>
          <w:divBdr>
            <w:top w:val="none" w:sz="0" w:space="0" w:color="auto"/>
            <w:left w:val="none" w:sz="0" w:space="0" w:color="auto"/>
            <w:bottom w:val="none" w:sz="0" w:space="0" w:color="auto"/>
            <w:right w:val="none" w:sz="0" w:space="0" w:color="auto"/>
          </w:divBdr>
        </w:div>
        <w:div w:id="155832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9AC0-7507-4A83-A306-D03026E0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2022-09-02T07:25:00Z</cp:lastPrinted>
  <dcterms:created xsi:type="dcterms:W3CDTF">2022-09-05T08:40:00Z</dcterms:created>
  <dcterms:modified xsi:type="dcterms:W3CDTF">2022-09-05T08:40:00Z</dcterms:modified>
</cp:coreProperties>
</file>