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1C58C" w14:textId="77777777" w:rsidR="00F11FF9" w:rsidRPr="00F11FF9" w:rsidRDefault="00F11FF9" w:rsidP="00F11FF9">
      <w:pPr>
        <w:jc w:val="center"/>
        <w:rPr>
          <w:rFonts w:ascii="Arial" w:hAnsi="Arial" w:cs="Arial"/>
          <w:b/>
          <w:bCs/>
          <w:lang w:val="en-ZA"/>
        </w:rPr>
      </w:pPr>
      <w:bookmarkStart w:id="0" w:name="_GoBack"/>
      <w:bookmarkEnd w:id="0"/>
      <w:r w:rsidRPr="00F11FF9"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72992640" wp14:editId="785D4A1A">
            <wp:extent cx="154305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45883" w14:textId="633475C4" w:rsidR="00F11FF9" w:rsidRPr="00F11FF9" w:rsidRDefault="00F11FF9" w:rsidP="00F11FF9">
      <w:pPr>
        <w:jc w:val="center"/>
        <w:rPr>
          <w:rFonts w:ascii="Arial" w:hAnsi="Arial" w:cs="Arial"/>
          <w:b/>
          <w:lang w:val="en-ZA"/>
        </w:rPr>
      </w:pPr>
      <w:r w:rsidRPr="00F11FF9">
        <w:rPr>
          <w:rFonts w:ascii="Arial" w:hAnsi="Arial" w:cs="Arial"/>
          <w:b/>
          <w:lang w:val="en-ZA"/>
        </w:rPr>
        <w:t>IN THE HIGH COURT OF SOUTH AFRICA,</w:t>
      </w:r>
    </w:p>
    <w:p w14:paraId="6D446C75" w14:textId="77777777" w:rsidR="00F11FF9" w:rsidRPr="00F11FF9" w:rsidRDefault="00F11FF9" w:rsidP="00F11FF9">
      <w:pPr>
        <w:jc w:val="center"/>
        <w:rPr>
          <w:rFonts w:ascii="Arial" w:hAnsi="Arial" w:cs="Arial"/>
          <w:b/>
          <w:lang w:val="en-ZA"/>
        </w:rPr>
      </w:pPr>
      <w:r w:rsidRPr="00F11FF9">
        <w:rPr>
          <w:rFonts w:ascii="Arial" w:hAnsi="Arial" w:cs="Arial"/>
          <w:b/>
          <w:lang w:val="en-ZA"/>
        </w:rPr>
        <w:t>GAUTENG DIVISION, JOHANNESBURG</w:t>
      </w:r>
    </w:p>
    <w:p w14:paraId="7501C0A8" w14:textId="77777777" w:rsidR="00F11FF9" w:rsidRPr="00F11FF9" w:rsidRDefault="00F11FF9" w:rsidP="00F11FF9">
      <w:pPr>
        <w:jc w:val="right"/>
        <w:rPr>
          <w:rFonts w:ascii="Arial" w:hAnsi="Arial" w:cs="Arial"/>
          <w:b/>
          <w:lang w:val="en-ZA"/>
        </w:rPr>
      </w:pPr>
    </w:p>
    <w:p w14:paraId="5F48EC7C" w14:textId="5378DA00" w:rsidR="00F11FF9" w:rsidRPr="00F11FF9" w:rsidRDefault="00F11FF9" w:rsidP="00D221C4">
      <w:pPr>
        <w:ind w:left="4320" w:firstLine="720"/>
        <w:jc w:val="center"/>
        <w:rPr>
          <w:rFonts w:ascii="Arial" w:hAnsi="Arial" w:cs="Arial"/>
          <w:b/>
          <w:lang w:val="en-ZA"/>
        </w:rPr>
      </w:pPr>
      <w:r w:rsidRPr="00F11FF9">
        <w:rPr>
          <w:rFonts w:ascii="Arial" w:hAnsi="Arial" w:cs="Arial"/>
          <w:b/>
          <w:lang w:val="en-ZA"/>
        </w:rPr>
        <w:t xml:space="preserve">CASE NO:   </w:t>
      </w:r>
      <w:r w:rsidR="00B17477" w:rsidRPr="00B17477">
        <w:rPr>
          <w:rFonts w:ascii="Arial" w:hAnsi="Arial" w:cs="Arial"/>
          <w:b/>
        </w:rPr>
        <w:t>2020/12341</w:t>
      </w:r>
    </w:p>
    <w:p w14:paraId="0BA529D7" w14:textId="3360EB5B" w:rsidR="00F11FF9" w:rsidRPr="00F11FF9" w:rsidRDefault="00F11FF9" w:rsidP="00F11FF9">
      <w:pPr>
        <w:rPr>
          <w:rFonts w:ascii="Arial" w:hAnsi="Arial" w:cs="Arial"/>
          <w:b/>
          <w:lang w:val="en-ZA"/>
        </w:rPr>
      </w:pPr>
    </w:p>
    <w:p w14:paraId="5A42D9F2" w14:textId="2831CF50" w:rsidR="00F11FF9" w:rsidRPr="00F11FF9" w:rsidRDefault="00F11FF9" w:rsidP="00F11FF9">
      <w:pPr>
        <w:rPr>
          <w:rFonts w:ascii="Arial" w:hAnsi="Arial" w:cs="Arial"/>
          <w:lang w:val="en-ZA"/>
        </w:rPr>
      </w:pPr>
      <w:r w:rsidRPr="00F11FF9">
        <w:rPr>
          <w:rFonts w:ascii="Arial" w:hAnsi="Arial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0B42B" wp14:editId="19EAEDF5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3200400" cy="12477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014BF" w14:textId="77777777" w:rsidR="009800F1" w:rsidRPr="00913F95" w:rsidRDefault="009800F1" w:rsidP="00F11FF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28A3C0" w14:textId="77777777" w:rsidR="009800F1" w:rsidRDefault="009800F1" w:rsidP="00F11FF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 w:rsidRPr="00E55F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Pr="00A108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69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6F1ED7B6" w14:textId="77777777" w:rsidR="009800F1" w:rsidRPr="00913F95" w:rsidRDefault="009800F1" w:rsidP="00F11FF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OF INTEREST TO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OTHER JUDGES: </w:t>
                            </w:r>
                            <w:r w:rsidRPr="00E55F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YES</w:t>
                            </w:r>
                            <w:r w:rsidRPr="00A1080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</w:t>
                            </w:r>
                            <w:r w:rsidRPr="009869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0D464E97" w14:textId="77777777" w:rsidR="009800F1" w:rsidRPr="00913F95" w:rsidRDefault="009800F1" w:rsidP="00F11FF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3F9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REVISED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D41B8DE" w14:textId="153D5E86" w:rsidR="009800F1" w:rsidRDefault="009800F1" w:rsidP="00F11FF9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0A39A05" w14:textId="5E0BDE74" w:rsidR="009800F1" w:rsidRDefault="009800F1" w:rsidP="00F11FF9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……………………                      ……………………….</w:t>
                            </w:r>
                          </w:p>
                          <w:p w14:paraId="556BBE99" w14:textId="54A6AA5E" w:rsidR="009800F1" w:rsidRPr="00F11FF9" w:rsidRDefault="009800F1" w:rsidP="00F11FF9">
                            <w:pPr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E55F7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val="en-ZA"/>
                              </w:rPr>
                              <w:t xml:space="preserve">         DATE</w:t>
                            </w:r>
                            <w:r w:rsidRPr="00E55F7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val="en-ZA"/>
                              </w:rPr>
                              <w:tab/>
                            </w:r>
                            <w:r w:rsidRPr="00E55F7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val="en-ZA"/>
                              </w:rPr>
                              <w:tab/>
                            </w:r>
                            <w:r w:rsidRPr="00E55F79">
                              <w:rPr>
                                <w:rFonts w:ascii="Century Gothic" w:eastAsia="Times New Roman" w:hAnsi="Century Gothic" w:cs="Times New Roman"/>
                                <w:sz w:val="18"/>
                                <w:szCs w:val="18"/>
                                <w:lang w:val="en-ZA"/>
                              </w:rPr>
                              <w:tab/>
                              <w:t xml:space="preserve">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0B4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45pt;width:252pt;height:9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">
                <v:textbox>
                  <w:txbxContent>
                    <w:p w14:paraId="1F0014BF" w14:textId="77777777" w:rsidR="009800F1" w:rsidRPr="00913F95" w:rsidRDefault="009800F1" w:rsidP="00F11FF9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6128A3C0" w14:textId="77777777" w:rsidR="009800F1" w:rsidRDefault="009800F1" w:rsidP="00F11FF9">
                      <w:pPr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</w:t>
                      </w:r>
                      <w:r w:rsidRPr="00E55F7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YES </w:t>
                      </w:r>
                      <w:r w:rsidRPr="00A10803">
                        <w:rPr>
                          <w:rFonts w:ascii="Century Gothic" w:hAnsi="Century Gothic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98690D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14:paraId="6F1ED7B6" w14:textId="77777777" w:rsidR="009800F1" w:rsidRPr="00913F95" w:rsidRDefault="009800F1" w:rsidP="00F11FF9">
                      <w:pPr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OF INTEREST TO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OTHER JUDGES: </w:t>
                      </w:r>
                      <w:r w:rsidRPr="00E55F79">
                        <w:rPr>
                          <w:rFonts w:ascii="Century Gothic" w:hAnsi="Century Gothic"/>
                          <w:sz w:val="20"/>
                          <w:szCs w:val="20"/>
                        </w:rPr>
                        <w:t>YES</w:t>
                      </w:r>
                      <w:r w:rsidRPr="00A10803">
                        <w:rPr>
                          <w:rFonts w:ascii="Century Gothic" w:hAnsi="Century Gothic"/>
                          <w:sz w:val="20"/>
                          <w:szCs w:val="20"/>
                        </w:rPr>
                        <w:t>/</w:t>
                      </w:r>
                      <w:r w:rsidRPr="0098690D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14:paraId="0D464E97" w14:textId="77777777" w:rsidR="009800F1" w:rsidRPr="00913F95" w:rsidRDefault="009800F1" w:rsidP="00F11FF9">
                      <w:pPr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3F95"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REVISED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D41B8DE" w14:textId="153D5E86" w:rsidR="009800F1" w:rsidRDefault="009800F1" w:rsidP="00F11FF9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40A39A05" w14:textId="5E0BDE74" w:rsidR="009800F1" w:rsidRDefault="009800F1" w:rsidP="00F11FF9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……………………                      ……………………….</w:t>
                      </w:r>
                    </w:p>
                    <w:p w14:paraId="556BBE99" w14:textId="54A6AA5E" w:rsidR="009800F1" w:rsidRPr="00F11FF9" w:rsidRDefault="009800F1" w:rsidP="00F11FF9">
                      <w:pPr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Pr="00E55F7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val="en-ZA"/>
                        </w:rPr>
                        <w:t xml:space="preserve">         DATE</w:t>
                      </w:r>
                      <w:r w:rsidRPr="00E55F7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val="en-ZA"/>
                        </w:rPr>
                        <w:tab/>
                      </w:r>
                      <w:r w:rsidRPr="00E55F7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val="en-ZA"/>
                        </w:rPr>
                        <w:tab/>
                      </w:r>
                      <w:r w:rsidRPr="00E55F79">
                        <w:rPr>
                          <w:rFonts w:ascii="Century Gothic" w:eastAsia="Times New Roman" w:hAnsi="Century Gothic" w:cs="Times New Roman"/>
                          <w:sz w:val="18"/>
                          <w:szCs w:val="18"/>
                          <w:lang w:val="en-ZA"/>
                        </w:rPr>
                        <w:tab/>
                        <w:t xml:space="preserve">       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B005A2" w14:textId="77777777" w:rsidR="00F11FF9" w:rsidRPr="00F11FF9" w:rsidRDefault="00F11FF9" w:rsidP="00F11FF9">
      <w:pPr>
        <w:rPr>
          <w:rFonts w:ascii="Arial" w:hAnsi="Arial" w:cs="Arial"/>
          <w:lang w:val="en-ZA"/>
        </w:rPr>
      </w:pPr>
    </w:p>
    <w:p w14:paraId="68D50731" w14:textId="77777777" w:rsidR="00F11FF9" w:rsidRPr="00F11FF9" w:rsidRDefault="00F11FF9" w:rsidP="00F11FF9">
      <w:pPr>
        <w:rPr>
          <w:rFonts w:ascii="Arial" w:hAnsi="Arial" w:cs="Arial"/>
          <w:lang w:val="en-ZA"/>
        </w:rPr>
      </w:pPr>
    </w:p>
    <w:p w14:paraId="4F81DFDB" w14:textId="77777777" w:rsidR="00F11FF9" w:rsidRPr="00F11FF9" w:rsidRDefault="00F11FF9" w:rsidP="00F11FF9">
      <w:pPr>
        <w:rPr>
          <w:rFonts w:ascii="Arial" w:hAnsi="Arial" w:cs="Arial"/>
          <w:lang w:val="en-ZA"/>
        </w:rPr>
      </w:pPr>
    </w:p>
    <w:p w14:paraId="4475B478" w14:textId="77777777" w:rsidR="00F11FF9" w:rsidRPr="00F11FF9" w:rsidRDefault="00F11FF9" w:rsidP="00F11FF9">
      <w:pPr>
        <w:rPr>
          <w:rFonts w:ascii="Arial" w:hAnsi="Arial" w:cs="Arial"/>
          <w:lang w:val="en-ZA"/>
        </w:rPr>
      </w:pPr>
    </w:p>
    <w:p w14:paraId="226BD868" w14:textId="1E59C442" w:rsidR="004B230B" w:rsidRPr="00652309" w:rsidRDefault="004B230B">
      <w:pPr>
        <w:rPr>
          <w:rFonts w:ascii="Arial" w:hAnsi="Arial" w:cs="Arial"/>
        </w:rPr>
      </w:pPr>
    </w:p>
    <w:p w14:paraId="76CBB0AB" w14:textId="2B00BEA5" w:rsidR="004B230B" w:rsidRPr="00652309" w:rsidRDefault="004B230B">
      <w:pPr>
        <w:rPr>
          <w:rFonts w:ascii="Arial" w:hAnsi="Arial" w:cs="Arial"/>
        </w:rPr>
      </w:pPr>
      <w:r w:rsidRPr="00652309">
        <w:rPr>
          <w:rFonts w:ascii="Arial" w:hAnsi="Arial" w:cs="Arial"/>
        </w:rPr>
        <w:t>In the matter between:</w:t>
      </w:r>
    </w:p>
    <w:p w14:paraId="569E7D4E" w14:textId="193A107A" w:rsidR="004B230B" w:rsidRPr="00652309" w:rsidRDefault="004B230B">
      <w:pPr>
        <w:rPr>
          <w:rFonts w:ascii="Arial" w:hAnsi="Arial" w:cs="Arial"/>
        </w:rPr>
      </w:pPr>
    </w:p>
    <w:tbl>
      <w:tblPr>
        <w:tblStyle w:val="TableGrid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560"/>
      </w:tblGrid>
      <w:tr w:rsidR="00652309" w:rsidRPr="00652309" w14:paraId="6722D408" w14:textId="77777777" w:rsidTr="007C02BD">
        <w:tc>
          <w:tcPr>
            <w:tcW w:w="5670" w:type="dxa"/>
          </w:tcPr>
          <w:p w14:paraId="74A2AB63" w14:textId="6DF9A562" w:rsidR="004B230B" w:rsidRPr="007C02BD" w:rsidRDefault="00E83991" w:rsidP="007C02BD">
            <w:pPr>
              <w:spacing w:after="240"/>
              <w:ind w:hanging="1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E83991">
              <w:rPr>
                <w:rFonts w:ascii="Arial" w:hAnsi="Arial" w:cs="Arial"/>
                <w:b/>
                <w:bCs/>
              </w:rPr>
              <w:t>NADINE ORKIN</w:t>
            </w:r>
          </w:p>
        </w:tc>
        <w:tc>
          <w:tcPr>
            <w:tcW w:w="3560" w:type="dxa"/>
          </w:tcPr>
          <w:p w14:paraId="3C0C6C24" w14:textId="33064E72" w:rsidR="004B230B" w:rsidRDefault="00D221C4" w:rsidP="007C02BD">
            <w:pPr>
              <w:spacing w:after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="004B230B" w:rsidRPr="00652309">
              <w:rPr>
                <w:rFonts w:ascii="Arial" w:hAnsi="Arial" w:cs="Arial"/>
              </w:rPr>
              <w:t>Applicant</w:t>
            </w:r>
          </w:p>
          <w:p w14:paraId="105D5216" w14:textId="6D327671" w:rsidR="007C02BD" w:rsidRPr="00652309" w:rsidRDefault="007C02BD" w:rsidP="007C02BD">
            <w:pPr>
              <w:spacing w:after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221C4">
              <w:rPr>
                <w:rFonts w:ascii="Arial" w:hAnsi="Arial" w:cs="Arial"/>
              </w:rPr>
              <w:t xml:space="preserve">               </w:t>
            </w:r>
          </w:p>
        </w:tc>
      </w:tr>
      <w:tr w:rsidR="00652309" w:rsidRPr="00652309" w14:paraId="6CF96566" w14:textId="77777777" w:rsidTr="007C02BD">
        <w:tc>
          <w:tcPr>
            <w:tcW w:w="5670" w:type="dxa"/>
          </w:tcPr>
          <w:p w14:paraId="2A04AD30" w14:textId="5A6FA3C3" w:rsidR="004B230B" w:rsidRPr="00652309" w:rsidRDefault="00B006B1" w:rsidP="004B230B">
            <w:pPr>
              <w:spacing w:after="240"/>
              <w:ind w:hanging="1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B230B" w:rsidRPr="00652309">
              <w:rPr>
                <w:rFonts w:ascii="Arial" w:hAnsi="Arial" w:cs="Arial"/>
              </w:rPr>
              <w:t>and</w:t>
            </w:r>
          </w:p>
        </w:tc>
        <w:tc>
          <w:tcPr>
            <w:tcW w:w="3560" w:type="dxa"/>
          </w:tcPr>
          <w:p w14:paraId="1074D418" w14:textId="77777777" w:rsidR="004B230B" w:rsidRPr="00652309" w:rsidRDefault="004B230B" w:rsidP="004B230B">
            <w:pPr>
              <w:spacing w:after="240"/>
              <w:jc w:val="right"/>
              <w:rPr>
                <w:rFonts w:ascii="Arial" w:hAnsi="Arial" w:cs="Arial"/>
              </w:rPr>
            </w:pPr>
          </w:p>
        </w:tc>
      </w:tr>
      <w:tr w:rsidR="00652309" w:rsidRPr="00652309" w14:paraId="17643206" w14:textId="77777777" w:rsidTr="007C02BD">
        <w:tc>
          <w:tcPr>
            <w:tcW w:w="5670" w:type="dxa"/>
          </w:tcPr>
          <w:p w14:paraId="544865D4" w14:textId="490DF30F" w:rsidR="004B230B" w:rsidRPr="007C02BD" w:rsidRDefault="00E83991" w:rsidP="004B230B">
            <w:pPr>
              <w:spacing w:after="240"/>
              <w:ind w:hanging="1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E83991">
              <w:rPr>
                <w:rFonts w:ascii="Arial" w:hAnsi="Arial" w:cs="Arial"/>
                <w:b/>
                <w:bCs/>
              </w:rPr>
              <w:t>BELLI</w:t>
            </w:r>
            <w:r>
              <w:rPr>
                <w:rFonts w:ascii="Arial" w:hAnsi="Arial" w:cs="Arial"/>
                <w:b/>
                <w:bCs/>
              </w:rPr>
              <w:t xml:space="preserve">SSIMO HOMEOWNERS ASSOCIATION (RF) </w:t>
            </w:r>
            <w:r w:rsidRPr="00E83991">
              <w:rPr>
                <w:rFonts w:ascii="Arial" w:hAnsi="Arial" w:cs="Arial"/>
                <w:b/>
                <w:bCs/>
              </w:rPr>
              <w:t>NPC</w:t>
            </w:r>
          </w:p>
        </w:tc>
        <w:tc>
          <w:tcPr>
            <w:tcW w:w="3560" w:type="dxa"/>
          </w:tcPr>
          <w:p w14:paraId="787764D5" w14:textId="3A398145" w:rsidR="004B230B" w:rsidRPr="00652309" w:rsidRDefault="00E83991" w:rsidP="00E83991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First </w:t>
            </w:r>
            <w:r w:rsidR="004B230B" w:rsidRPr="00652309">
              <w:rPr>
                <w:rFonts w:ascii="Arial" w:hAnsi="Arial" w:cs="Arial"/>
              </w:rPr>
              <w:t>Respondent</w:t>
            </w:r>
          </w:p>
        </w:tc>
      </w:tr>
      <w:tr w:rsidR="00D221C4" w:rsidRPr="00652309" w14:paraId="48CABC34" w14:textId="77777777" w:rsidTr="007C02BD">
        <w:tc>
          <w:tcPr>
            <w:tcW w:w="5670" w:type="dxa"/>
          </w:tcPr>
          <w:p w14:paraId="1B80F605" w14:textId="6C760546" w:rsidR="00D221C4" w:rsidRDefault="00E83991" w:rsidP="00E83991">
            <w:pPr>
              <w:ind w:hanging="1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MAFADI MANAGEMENT AND LETTING SALES</w:t>
            </w:r>
          </w:p>
          <w:p w14:paraId="3318FADB" w14:textId="19E0EE62" w:rsidR="00E83991" w:rsidRDefault="00E83991" w:rsidP="00E839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(PTY) LTD </w:t>
            </w:r>
          </w:p>
          <w:p w14:paraId="02B85C6F" w14:textId="77777777" w:rsidR="00D221C4" w:rsidRDefault="00E83991" w:rsidP="00E8399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(Registration Number: 2010/018485/07</w:t>
            </w:r>
            <w:r w:rsidR="006F6B0E">
              <w:rPr>
                <w:rFonts w:ascii="Arial" w:hAnsi="Arial" w:cs="Arial"/>
                <w:b/>
                <w:bCs/>
              </w:rPr>
              <w:t>)</w:t>
            </w:r>
          </w:p>
          <w:p w14:paraId="48C6BE53" w14:textId="77777777" w:rsidR="006F6B0E" w:rsidRDefault="006F6B0E" w:rsidP="00E83991">
            <w:pPr>
              <w:rPr>
                <w:rFonts w:ascii="Arial" w:hAnsi="Arial" w:cs="Arial"/>
                <w:b/>
                <w:bCs/>
              </w:rPr>
            </w:pPr>
          </w:p>
          <w:p w14:paraId="51D1BA86" w14:textId="3867F7E5" w:rsidR="006F6B0E" w:rsidRDefault="006F6B0E" w:rsidP="006F6B0E">
            <w:pPr>
              <w:jc w:val="both"/>
              <w:rPr>
                <w:rFonts w:ascii="Arial" w:hAnsi="Arial" w:cs="Arial"/>
                <w:bCs/>
              </w:rPr>
            </w:pPr>
            <w:r w:rsidRPr="006F6B0E">
              <w:rPr>
                <w:rFonts w:ascii="Arial" w:hAnsi="Arial" w:cs="Arial"/>
                <w:bCs/>
              </w:rPr>
              <w:t xml:space="preserve">Delivered: This judgment was prepared and authored by the Judge whose name is reflected and is handed down electronically by circulation to the Parties / their legal representatives by email and by uploading it to the electronic file of this matter on CaseLines. The date of the judgment is deemed to be </w:t>
            </w:r>
            <w:r>
              <w:rPr>
                <w:rFonts w:ascii="Arial" w:hAnsi="Arial" w:cs="Arial"/>
                <w:bCs/>
              </w:rPr>
              <w:t xml:space="preserve">6 September </w:t>
            </w:r>
            <w:r w:rsidRPr="006F6B0E">
              <w:rPr>
                <w:rFonts w:ascii="Arial" w:hAnsi="Arial" w:cs="Arial"/>
                <w:bCs/>
              </w:rPr>
              <w:t>2022.</w:t>
            </w:r>
          </w:p>
          <w:p w14:paraId="1DAF9C1B" w14:textId="12DA0A81" w:rsidR="006F6B0E" w:rsidRPr="006F6B0E" w:rsidRDefault="006F6B0E" w:rsidP="00E839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3560" w:type="dxa"/>
          </w:tcPr>
          <w:p w14:paraId="750480B6" w14:textId="03B240EC" w:rsidR="00D221C4" w:rsidRPr="00652309" w:rsidRDefault="00E83991" w:rsidP="004B230B">
            <w:pPr>
              <w:spacing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Respondent</w:t>
            </w:r>
          </w:p>
        </w:tc>
      </w:tr>
      <w:tr w:rsidR="00652309" w:rsidRPr="00652309" w14:paraId="46066E7A" w14:textId="77777777" w:rsidTr="00834B68">
        <w:tc>
          <w:tcPr>
            <w:tcW w:w="9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76E98" w14:textId="77777777" w:rsidR="00122B14" w:rsidRDefault="00122B14" w:rsidP="00122B14">
            <w:pPr>
              <w:spacing w:after="240"/>
              <w:jc w:val="center"/>
              <w:rPr>
                <w:rFonts w:ascii="Arial" w:hAnsi="Arial" w:cs="Arial"/>
                <w:b/>
                <w:bCs/>
              </w:rPr>
            </w:pPr>
          </w:p>
          <w:p w14:paraId="3AED8B51" w14:textId="20F60A4F" w:rsidR="00652309" w:rsidRPr="00652309" w:rsidRDefault="00652309" w:rsidP="00122B14">
            <w:pPr>
              <w:spacing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JUDGMENT</w:t>
            </w:r>
          </w:p>
        </w:tc>
      </w:tr>
    </w:tbl>
    <w:p w14:paraId="079904D1" w14:textId="4D796591" w:rsidR="00F11FF9" w:rsidRDefault="00B17477" w:rsidP="00FB21C8">
      <w:pPr>
        <w:pStyle w:val="Heading1"/>
        <w:spacing w:before="600"/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lastRenderedPageBreak/>
        <w:t>MALINDI J</w:t>
      </w:r>
    </w:p>
    <w:p w14:paraId="50D15E8B" w14:textId="726B9DA3" w:rsidR="00B17477" w:rsidRDefault="00B17477" w:rsidP="00B17477">
      <w:pPr>
        <w:jc w:val="both"/>
        <w:rPr>
          <w:rFonts w:ascii="Arial" w:hAnsi="Arial" w:cs="Arial"/>
          <w:u w:val="single"/>
        </w:rPr>
      </w:pPr>
      <w:r w:rsidRPr="00B17477">
        <w:rPr>
          <w:rFonts w:ascii="Arial" w:hAnsi="Arial" w:cs="Arial"/>
          <w:u w:val="single"/>
        </w:rPr>
        <w:t>Introduction</w:t>
      </w:r>
    </w:p>
    <w:p w14:paraId="258B71B3" w14:textId="77777777" w:rsidR="00B17477" w:rsidRPr="00B17477" w:rsidRDefault="00B17477" w:rsidP="00B17477">
      <w:pPr>
        <w:jc w:val="both"/>
        <w:rPr>
          <w:rFonts w:ascii="Arial" w:hAnsi="Arial" w:cs="Arial"/>
          <w:u w:val="single"/>
        </w:rPr>
      </w:pPr>
    </w:p>
    <w:p w14:paraId="1D0318B4" w14:textId="212D5BEC" w:rsidR="00E83991" w:rsidRDefault="00B17477" w:rsidP="00924E9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[1]</w:t>
      </w:r>
      <w:r>
        <w:rPr>
          <w:rFonts w:ascii="Arial" w:hAnsi="Arial" w:cs="Arial"/>
        </w:rPr>
        <w:tab/>
      </w:r>
      <w:r w:rsidR="009800F1" w:rsidRPr="009800F1">
        <w:rPr>
          <w:rFonts w:ascii="Arial" w:hAnsi="Arial" w:cs="Arial"/>
        </w:rPr>
        <w:t>T</w:t>
      </w:r>
      <w:r w:rsidRPr="009800F1">
        <w:rPr>
          <w:rFonts w:ascii="Arial" w:hAnsi="Arial" w:cs="Arial"/>
        </w:rPr>
        <w:t>his dispute arises out of the following basic fa</w:t>
      </w:r>
      <w:r w:rsidR="009800F1" w:rsidRPr="009800F1">
        <w:rPr>
          <w:rFonts w:ascii="Arial" w:hAnsi="Arial" w:cs="Arial"/>
        </w:rPr>
        <w:t>cts</w:t>
      </w:r>
      <w:r w:rsidR="00E83991">
        <w:rPr>
          <w:rFonts w:ascii="Arial" w:hAnsi="Arial" w:cs="Arial"/>
        </w:rPr>
        <w:t>.</w:t>
      </w:r>
    </w:p>
    <w:p w14:paraId="642C2D05" w14:textId="77777777" w:rsidR="00924E95" w:rsidRDefault="00924E95" w:rsidP="00924E95">
      <w:pPr>
        <w:spacing w:line="480" w:lineRule="auto"/>
        <w:rPr>
          <w:rFonts w:ascii="Arial" w:hAnsi="Arial" w:cs="Arial"/>
        </w:rPr>
      </w:pPr>
    </w:p>
    <w:p w14:paraId="026D4716" w14:textId="49F77F1E" w:rsidR="009800F1" w:rsidRPr="009800F1" w:rsidRDefault="00E83991" w:rsidP="00E83991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[2]</w:t>
      </w:r>
      <w:r>
        <w:rPr>
          <w:rFonts w:ascii="Arial" w:hAnsi="Arial" w:cs="Arial"/>
        </w:rPr>
        <w:tab/>
      </w:r>
      <w:r w:rsidR="009800F1" w:rsidRPr="009800F1">
        <w:rPr>
          <w:rFonts w:ascii="Arial" w:hAnsi="Arial" w:cs="Arial"/>
        </w:rPr>
        <w:t>The A</w:t>
      </w:r>
      <w:r w:rsidR="00B17477" w:rsidRPr="009800F1">
        <w:rPr>
          <w:rFonts w:ascii="Arial" w:hAnsi="Arial" w:cs="Arial"/>
        </w:rPr>
        <w:t>pplicant is t</w:t>
      </w:r>
      <w:r w:rsidR="009800F1" w:rsidRPr="009800F1">
        <w:rPr>
          <w:rFonts w:ascii="Arial" w:hAnsi="Arial" w:cs="Arial"/>
        </w:rPr>
        <w:t xml:space="preserve">he occupier of one of six units in the complex. At the time of occupation none </w:t>
      </w:r>
      <w:r w:rsidR="00B17477" w:rsidRPr="009800F1">
        <w:rPr>
          <w:rFonts w:ascii="Arial" w:hAnsi="Arial" w:cs="Arial"/>
        </w:rPr>
        <w:t>of the</w:t>
      </w:r>
      <w:r w:rsidR="009800F1" w:rsidRPr="009800F1">
        <w:rPr>
          <w:rFonts w:ascii="Arial" w:hAnsi="Arial" w:cs="Arial"/>
        </w:rPr>
        <w:t xml:space="preserve"> other units were occupied. No</w:t>
      </w:r>
      <w:r w:rsidR="00924E95">
        <w:rPr>
          <w:rFonts w:ascii="Arial" w:hAnsi="Arial" w:cs="Arial"/>
        </w:rPr>
        <w:t xml:space="preserve"> security had at the time been </w:t>
      </w:r>
      <w:r w:rsidR="009800F1" w:rsidRPr="009800F1">
        <w:rPr>
          <w:rFonts w:ascii="Arial" w:hAnsi="Arial" w:cs="Arial"/>
        </w:rPr>
        <w:t>provided to the complex. The A</w:t>
      </w:r>
      <w:r w:rsidR="00B17477" w:rsidRPr="009800F1">
        <w:rPr>
          <w:rFonts w:ascii="Arial" w:hAnsi="Arial" w:cs="Arial"/>
        </w:rPr>
        <w:t>pplicant apparently complained</w:t>
      </w:r>
      <w:r w:rsidR="009800F1" w:rsidRPr="009800F1">
        <w:rPr>
          <w:rFonts w:ascii="Arial" w:hAnsi="Arial" w:cs="Arial"/>
        </w:rPr>
        <w:t xml:space="preserve"> about the lack of security and</w:t>
      </w:r>
      <w:r w:rsidR="00B17477" w:rsidRPr="009800F1">
        <w:rPr>
          <w:rFonts w:ascii="Arial" w:hAnsi="Arial" w:cs="Arial"/>
        </w:rPr>
        <w:t xml:space="preserve"> </w:t>
      </w:r>
      <w:r w:rsidR="009800F1" w:rsidRPr="009800F1">
        <w:rPr>
          <w:rFonts w:ascii="Arial" w:hAnsi="Arial" w:cs="Arial"/>
        </w:rPr>
        <w:t>in her correspondence with the</w:t>
      </w:r>
      <w:r w:rsidR="00924E95">
        <w:rPr>
          <w:rFonts w:ascii="Arial" w:hAnsi="Arial" w:cs="Arial"/>
        </w:rPr>
        <w:t xml:space="preserve"> Bellissimo</w:t>
      </w:r>
      <w:r w:rsidR="009800F1" w:rsidRPr="009800F1">
        <w:rPr>
          <w:rFonts w:ascii="Arial" w:hAnsi="Arial" w:cs="Arial"/>
        </w:rPr>
        <w:t xml:space="preserve"> Homeowners A</w:t>
      </w:r>
      <w:r w:rsidR="00B17477" w:rsidRPr="009800F1">
        <w:rPr>
          <w:rFonts w:ascii="Arial" w:hAnsi="Arial" w:cs="Arial"/>
        </w:rPr>
        <w:t xml:space="preserve">ssociation </w:t>
      </w:r>
      <w:r w:rsidR="00924E95">
        <w:rPr>
          <w:rFonts w:ascii="Arial" w:hAnsi="Arial" w:cs="Arial"/>
        </w:rPr>
        <w:t xml:space="preserve">(“the First Respondent”) </w:t>
      </w:r>
      <w:r w:rsidR="00B17477" w:rsidRPr="009800F1">
        <w:rPr>
          <w:rFonts w:ascii="Arial" w:hAnsi="Arial" w:cs="Arial"/>
        </w:rPr>
        <w:t>she received the following correspondence</w:t>
      </w:r>
      <w:r w:rsidR="009800F1" w:rsidRPr="009800F1">
        <w:rPr>
          <w:rFonts w:ascii="Arial" w:hAnsi="Arial" w:cs="Arial"/>
        </w:rPr>
        <w:t xml:space="preserve"> dated 25 January 2018:</w:t>
      </w:r>
    </w:p>
    <w:p w14:paraId="354CBBEF" w14:textId="6C75B3D8" w:rsidR="009800F1" w:rsidRDefault="009800F1" w:rsidP="00E83991">
      <w:pPr>
        <w:spacing w:line="480" w:lineRule="auto"/>
        <w:ind w:left="720"/>
        <w:jc w:val="both"/>
        <w:rPr>
          <w:rFonts w:ascii="Arial" w:hAnsi="Arial" w:cs="Arial"/>
        </w:rPr>
      </w:pPr>
      <w:r w:rsidRPr="009800F1">
        <w:rPr>
          <w:rFonts w:ascii="Arial" w:hAnsi="Arial" w:cs="Arial"/>
        </w:rPr>
        <w:t>“</w:t>
      </w:r>
      <w:r w:rsidRPr="00E83991">
        <w:rPr>
          <w:rFonts w:ascii="Arial" w:hAnsi="Arial" w:cs="Arial"/>
          <w:i/>
          <w:sz w:val="22"/>
          <w:szCs w:val="22"/>
        </w:rPr>
        <w:t>T</w:t>
      </w:r>
      <w:r w:rsidR="00B17477" w:rsidRPr="00E83991">
        <w:rPr>
          <w:rFonts w:ascii="Arial" w:hAnsi="Arial" w:cs="Arial"/>
          <w:i/>
          <w:sz w:val="22"/>
          <w:szCs w:val="22"/>
        </w:rPr>
        <w:t xml:space="preserve">here will not be </w:t>
      </w:r>
      <w:r w:rsidRPr="00E83991">
        <w:rPr>
          <w:rFonts w:ascii="Arial" w:hAnsi="Arial" w:cs="Arial"/>
          <w:i/>
          <w:sz w:val="22"/>
          <w:szCs w:val="22"/>
        </w:rPr>
        <w:t>24-hour</w:t>
      </w:r>
      <w:r w:rsidR="00B17477" w:rsidRPr="00E83991">
        <w:rPr>
          <w:rFonts w:ascii="Arial" w:hAnsi="Arial" w:cs="Arial"/>
          <w:i/>
          <w:sz w:val="22"/>
          <w:szCs w:val="22"/>
        </w:rPr>
        <w:t xml:space="preserve"> securi</w:t>
      </w:r>
      <w:r w:rsidRPr="00E83991">
        <w:rPr>
          <w:rFonts w:ascii="Arial" w:hAnsi="Arial" w:cs="Arial"/>
          <w:i/>
          <w:sz w:val="22"/>
          <w:szCs w:val="22"/>
        </w:rPr>
        <w:t>ty for the estate at this point, nor</w:t>
      </w:r>
      <w:r w:rsidR="00B17477" w:rsidRPr="00E83991">
        <w:rPr>
          <w:rFonts w:ascii="Arial" w:hAnsi="Arial" w:cs="Arial"/>
          <w:i/>
          <w:sz w:val="22"/>
          <w:szCs w:val="22"/>
        </w:rPr>
        <w:t xml:space="preserve"> any se</w:t>
      </w:r>
      <w:r w:rsidRPr="00E83991">
        <w:rPr>
          <w:rFonts w:ascii="Arial" w:hAnsi="Arial" w:cs="Arial"/>
          <w:i/>
          <w:sz w:val="22"/>
          <w:szCs w:val="22"/>
        </w:rPr>
        <w:t>curity guard appointed there</w:t>
      </w:r>
      <w:r w:rsidR="00B17477" w:rsidRPr="00E83991">
        <w:rPr>
          <w:rFonts w:ascii="Arial" w:hAnsi="Arial" w:cs="Arial"/>
          <w:i/>
          <w:sz w:val="22"/>
          <w:szCs w:val="22"/>
        </w:rPr>
        <w:t>with and you are not granted any permission whatsoever to appoint your own security and this issue will be address</w:t>
      </w:r>
      <w:r w:rsidRPr="00E83991">
        <w:rPr>
          <w:rFonts w:ascii="Arial" w:hAnsi="Arial" w:cs="Arial"/>
          <w:i/>
          <w:sz w:val="22"/>
          <w:szCs w:val="22"/>
        </w:rPr>
        <w:t>ed at the next AGM meeting</w:t>
      </w:r>
      <w:r w:rsidRPr="009800F1">
        <w:rPr>
          <w:rFonts w:ascii="Arial" w:hAnsi="Arial" w:cs="Arial"/>
        </w:rPr>
        <w:t>.”</w:t>
      </w:r>
    </w:p>
    <w:p w14:paraId="7A8159E7" w14:textId="77777777" w:rsidR="00924E95" w:rsidRPr="009800F1" w:rsidRDefault="00924E95" w:rsidP="00E83991">
      <w:pPr>
        <w:spacing w:line="480" w:lineRule="auto"/>
        <w:ind w:left="720"/>
        <w:jc w:val="both"/>
        <w:rPr>
          <w:rFonts w:ascii="Arial" w:hAnsi="Arial" w:cs="Arial"/>
        </w:rPr>
      </w:pPr>
    </w:p>
    <w:p w14:paraId="5BD2885B" w14:textId="15F34C7C" w:rsidR="009800F1" w:rsidRPr="009800F1" w:rsidRDefault="009800F1" w:rsidP="009800F1">
      <w:pPr>
        <w:spacing w:line="480" w:lineRule="auto"/>
        <w:ind w:left="720" w:hanging="720"/>
        <w:jc w:val="both"/>
        <w:rPr>
          <w:rFonts w:ascii="Arial" w:hAnsi="Arial" w:cs="Arial"/>
        </w:rPr>
      </w:pPr>
      <w:r w:rsidRPr="009800F1">
        <w:rPr>
          <w:rFonts w:ascii="Arial" w:hAnsi="Arial" w:cs="Arial"/>
        </w:rPr>
        <w:t xml:space="preserve"> </w:t>
      </w:r>
      <w:r w:rsidR="00E83991">
        <w:rPr>
          <w:rFonts w:ascii="Arial" w:hAnsi="Arial" w:cs="Arial"/>
        </w:rPr>
        <w:t>[3]</w:t>
      </w:r>
      <w:r w:rsidR="00E83991">
        <w:rPr>
          <w:rFonts w:ascii="Arial" w:hAnsi="Arial" w:cs="Arial"/>
        </w:rPr>
        <w:tab/>
      </w:r>
      <w:r w:rsidR="00924E95">
        <w:rPr>
          <w:rFonts w:ascii="Arial" w:hAnsi="Arial" w:cs="Arial"/>
        </w:rPr>
        <w:t>Later</w:t>
      </w:r>
      <w:r w:rsidR="00E83991">
        <w:rPr>
          <w:rFonts w:ascii="Arial" w:hAnsi="Arial" w:cs="Arial"/>
        </w:rPr>
        <w:t>,</w:t>
      </w:r>
      <w:r w:rsidR="00B17477" w:rsidRPr="009800F1">
        <w:rPr>
          <w:rFonts w:ascii="Arial" w:hAnsi="Arial" w:cs="Arial"/>
        </w:rPr>
        <w:t xml:space="preserve"> the parties had agreed on </w:t>
      </w:r>
      <w:r w:rsidRPr="009800F1">
        <w:rPr>
          <w:rFonts w:ascii="Arial" w:hAnsi="Arial" w:cs="Arial"/>
        </w:rPr>
        <w:t>or about 19 April 2018 that the A</w:t>
      </w:r>
      <w:r w:rsidR="00B17477" w:rsidRPr="009800F1">
        <w:rPr>
          <w:rFonts w:ascii="Arial" w:hAnsi="Arial" w:cs="Arial"/>
        </w:rPr>
        <w:t>pplicant may emplo</w:t>
      </w:r>
      <w:r w:rsidRPr="009800F1">
        <w:rPr>
          <w:rFonts w:ascii="Arial" w:hAnsi="Arial" w:cs="Arial"/>
        </w:rPr>
        <w:t>y her own guard on the premises</w:t>
      </w:r>
      <w:r w:rsidR="00B17477" w:rsidRPr="009800F1">
        <w:rPr>
          <w:rFonts w:ascii="Arial" w:hAnsi="Arial" w:cs="Arial"/>
        </w:rPr>
        <w:t xml:space="preserve"> subject to her being responsible for</w:t>
      </w:r>
      <w:r w:rsidRPr="009800F1">
        <w:rPr>
          <w:rFonts w:ascii="Arial" w:hAnsi="Arial" w:cs="Arial"/>
        </w:rPr>
        <w:t>:</w:t>
      </w:r>
    </w:p>
    <w:p w14:paraId="36C5F54F" w14:textId="53DE6C50" w:rsidR="009800F1" w:rsidRPr="00E83991" w:rsidRDefault="009800F1" w:rsidP="00E83991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Arial" w:hAnsi="Arial" w:cs="Arial"/>
        </w:rPr>
      </w:pPr>
      <w:r w:rsidRPr="00E83991">
        <w:rPr>
          <w:rFonts w:ascii="Arial" w:hAnsi="Arial" w:cs="Arial"/>
        </w:rPr>
        <w:t>The payment of the guard</w:t>
      </w:r>
    </w:p>
    <w:p w14:paraId="6360A0E7" w14:textId="5F58036E" w:rsidR="009800F1" w:rsidRPr="00E83991" w:rsidRDefault="009800F1" w:rsidP="00E83991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Arial" w:hAnsi="Arial" w:cs="Arial"/>
        </w:rPr>
      </w:pPr>
      <w:r w:rsidRPr="00E83991">
        <w:rPr>
          <w:rFonts w:ascii="Arial" w:hAnsi="Arial" w:cs="Arial"/>
        </w:rPr>
        <w:t>T</w:t>
      </w:r>
      <w:r w:rsidR="00B17477" w:rsidRPr="00E83991">
        <w:rPr>
          <w:rFonts w:ascii="Arial" w:hAnsi="Arial" w:cs="Arial"/>
        </w:rPr>
        <w:t xml:space="preserve">he payment of electricity </w:t>
      </w:r>
    </w:p>
    <w:p w14:paraId="0D09A985" w14:textId="3DC017A6" w:rsidR="009800F1" w:rsidRPr="00E83991" w:rsidRDefault="009800F1" w:rsidP="00E83991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Arial" w:hAnsi="Arial" w:cs="Arial"/>
        </w:rPr>
      </w:pPr>
      <w:r w:rsidRPr="00E83991">
        <w:rPr>
          <w:rFonts w:ascii="Arial" w:hAnsi="Arial" w:cs="Arial"/>
        </w:rPr>
        <w:t>T</w:t>
      </w:r>
      <w:r w:rsidR="00B17477" w:rsidRPr="00E83991">
        <w:rPr>
          <w:rFonts w:ascii="Arial" w:hAnsi="Arial" w:cs="Arial"/>
        </w:rPr>
        <w:t>he payment of</w:t>
      </w:r>
      <w:r w:rsidRPr="00E83991">
        <w:rPr>
          <w:rFonts w:ascii="Arial" w:hAnsi="Arial" w:cs="Arial"/>
        </w:rPr>
        <w:t xml:space="preserve"> water </w:t>
      </w:r>
    </w:p>
    <w:p w14:paraId="46B90080" w14:textId="6932762F" w:rsidR="009800F1" w:rsidRPr="00E83991" w:rsidRDefault="009800F1" w:rsidP="00E83991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Arial" w:hAnsi="Arial" w:cs="Arial"/>
        </w:rPr>
      </w:pPr>
      <w:r w:rsidRPr="00E83991">
        <w:rPr>
          <w:rFonts w:ascii="Arial" w:hAnsi="Arial" w:cs="Arial"/>
        </w:rPr>
        <w:t>I</w:t>
      </w:r>
      <w:r w:rsidR="00B17477" w:rsidRPr="00E83991">
        <w:rPr>
          <w:rFonts w:ascii="Arial" w:hAnsi="Arial" w:cs="Arial"/>
        </w:rPr>
        <w:t>nterior mai</w:t>
      </w:r>
      <w:r w:rsidRPr="00E83991">
        <w:rPr>
          <w:rFonts w:ascii="Arial" w:hAnsi="Arial" w:cs="Arial"/>
        </w:rPr>
        <w:t>ntenance of the guard house</w:t>
      </w:r>
    </w:p>
    <w:p w14:paraId="4254F648" w14:textId="35350A77" w:rsidR="009800F1" w:rsidRDefault="009800F1" w:rsidP="00E83991">
      <w:pPr>
        <w:pStyle w:val="ListParagraph"/>
        <w:numPr>
          <w:ilvl w:val="1"/>
          <w:numId w:val="11"/>
        </w:numPr>
        <w:spacing w:line="480" w:lineRule="auto"/>
        <w:jc w:val="both"/>
        <w:rPr>
          <w:rFonts w:ascii="Arial" w:hAnsi="Arial" w:cs="Arial"/>
        </w:rPr>
      </w:pPr>
      <w:r w:rsidRPr="00E83991">
        <w:rPr>
          <w:rFonts w:ascii="Arial" w:hAnsi="Arial" w:cs="Arial"/>
        </w:rPr>
        <w:t>Any/</w:t>
      </w:r>
      <w:r w:rsidR="00B17477" w:rsidRPr="00E83991">
        <w:rPr>
          <w:rFonts w:ascii="Arial" w:hAnsi="Arial" w:cs="Arial"/>
        </w:rPr>
        <w:t xml:space="preserve">or </w:t>
      </w:r>
      <w:r w:rsidRPr="00E83991">
        <w:rPr>
          <w:rFonts w:ascii="Arial" w:hAnsi="Arial" w:cs="Arial"/>
        </w:rPr>
        <w:t>all expenses relating to the said</w:t>
      </w:r>
      <w:r w:rsidR="00B17477" w:rsidRPr="00E83991">
        <w:rPr>
          <w:rFonts w:ascii="Arial" w:hAnsi="Arial" w:cs="Arial"/>
        </w:rPr>
        <w:t xml:space="preserve"> security being p</w:t>
      </w:r>
      <w:r w:rsidRPr="00E83991">
        <w:rPr>
          <w:rFonts w:ascii="Arial" w:hAnsi="Arial" w:cs="Arial"/>
        </w:rPr>
        <w:t xml:space="preserve">resent in the guard house. </w:t>
      </w:r>
    </w:p>
    <w:p w14:paraId="4EDF59C3" w14:textId="77777777" w:rsidR="00924E95" w:rsidRPr="00E83991" w:rsidRDefault="00924E95" w:rsidP="00924E95">
      <w:pPr>
        <w:pStyle w:val="ListParagraph"/>
        <w:spacing w:line="480" w:lineRule="auto"/>
        <w:ind w:left="1800"/>
        <w:jc w:val="both"/>
        <w:rPr>
          <w:rFonts w:ascii="Arial" w:hAnsi="Arial" w:cs="Arial"/>
        </w:rPr>
      </w:pPr>
    </w:p>
    <w:p w14:paraId="50790272" w14:textId="174AD206" w:rsidR="009800F1" w:rsidRDefault="00E83991" w:rsidP="009800F1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[4]</w:t>
      </w:r>
      <w:r>
        <w:rPr>
          <w:rFonts w:ascii="Arial" w:hAnsi="Arial" w:cs="Arial"/>
        </w:rPr>
        <w:tab/>
      </w:r>
      <w:r w:rsidR="009800F1" w:rsidRPr="009800F1">
        <w:rPr>
          <w:rFonts w:ascii="Arial" w:hAnsi="Arial" w:cs="Arial"/>
        </w:rPr>
        <w:t>This is the agreement that the R</w:t>
      </w:r>
      <w:r w:rsidR="00B17477" w:rsidRPr="009800F1">
        <w:rPr>
          <w:rFonts w:ascii="Arial" w:hAnsi="Arial" w:cs="Arial"/>
        </w:rPr>
        <w:t>e</w:t>
      </w:r>
      <w:r w:rsidR="009800F1" w:rsidRPr="009800F1">
        <w:rPr>
          <w:rFonts w:ascii="Arial" w:hAnsi="Arial" w:cs="Arial"/>
        </w:rPr>
        <w:t>spondents sought to cancel on 2</w:t>
      </w:r>
      <w:r w:rsidR="00B17477" w:rsidRPr="009800F1">
        <w:rPr>
          <w:rFonts w:ascii="Arial" w:hAnsi="Arial" w:cs="Arial"/>
        </w:rPr>
        <w:t xml:space="preserve"> September 2020</w:t>
      </w:r>
      <w:r w:rsidR="009800F1" w:rsidRPr="009800F1">
        <w:rPr>
          <w:rFonts w:ascii="Arial" w:hAnsi="Arial" w:cs="Arial"/>
        </w:rPr>
        <w:t xml:space="preserve"> after receipt of the</w:t>
      </w:r>
      <w:r w:rsidR="00924E95">
        <w:rPr>
          <w:rFonts w:ascii="Arial" w:hAnsi="Arial" w:cs="Arial"/>
        </w:rPr>
        <w:t xml:space="preserve"> Community Schemes Ombud Services</w:t>
      </w:r>
      <w:r w:rsidR="009800F1" w:rsidRPr="009800F1">
        <w:rPr>
          <w:rFonts w:ascii="Arial" w:hAnsi="Arial" w:cs="Arial"/>
        </w:rPr>
        <w:t xml:space="preserve"> </w:t>
      </w:r>
      <w:r w:rsidR="00924E95">
        <w:rPr>
          <w:rFonts w:ascii="Arial" w:hAnsi="Arial" w:cs="Arial"/>
        </w:rPr>
        <w:t>(</w:t>
      </w:r>
      <w:r w:rsidR="009800F1" w:rsidRPr="009800F1">
        <w:rPr>
          <w:rFonts w:ascii="Arial" w:hAnsi="Arial" w:cs="Arial"/>
        </w:rPr>
        <w:t>CSOS</w:t>
      </w:r>
      <w:r w:rsidR="00924E95">
        <w:rPr>
          <w:rFonts w:ascii="Arial" w:hAnsi="Arial" w:cs="Arial"/>
        </w:rPr>
        <w:t>)</w:t>
      </w:r>
      <w:r w:rsidR="00B17477" w:rsidRPr="009800F1">
        <w:rPr>
          <w:rFonts w:ascii="Arial" w:hAnsi="Arial" w:cs="Arial"/>
        </w:rPr>
        <w:t xml:space="preserve"> award which found in their favo</w:t>
      </w:r>
      <w:r w:rsidR="009800F1" w:rsidRPr="009800F1">
        <w:rPr>
          <w:rFonts w:ascii="Arial" w:hAnsi="Arial" w:cs="Arial"/>
        </w:rPr>
        <w:t>ur that the A</w:t>
      </w:r>
      <w:r w:rsidR="00B17477" w:rsidRPr="009800F1">
        <w:rPr>
          <w:rFonts w:ascii="Arial" w:hAnsi="Arial" w:cs="Arial"/>
        </w:rPr>
        <w:t xml:space="preserve">pplicant had no permission to employ a </w:t>
      </w:r>
      <w:r w:rsidR="00B17477" w:rsidRPr="009800F1">
        <w:rPr>
          <w:rFonts w:ascii="Arial" w:hAnsi="Arial" w:cs="Arial"/>
        </w:rPr>
        <w:lastRenderedPageBreak/>
        <w:t>private security guard and for</w:t>
      </w:r>
      <w:r w:rsidR="009800F1" w:rsidRPr="009800F1">
        <w:rPr>
          <w:rFonts w:ascii="Arial" w:hAnsi="Arial" w:cs="Arial"/>
        </w:rPr>
        <w:t xml:space="preserve"> the security guard to use the First R</w:t>
      </w:r>
      <w:r w:rsidR="00B17477" w:rsidRPr="009800F1">
        <w:rPr>
          <w:rFonts w:ascii="Arial" w:hAnsi="Arial" w:cs="Arial"/>
        </w:rPr>
        <w:t>espondent</w:t>
      </w:r>
      <w:r w:rsidR="00924E95">
        <w:rPr>
          <w:rFonts w:ascii="Arial" w:hAnsi="Arial" w:cs="Arial"/>
        </w:rPr>
        <w:t>’</w:t>
      </w:r>
      <w:r w:rsidR="00B17477" w:rsidRPr="009800F1">
        <w:rPr>
          <w:rFonts w:ascii="Arial" w:hAnsi="Arial" w:cs="Arial"/>
        </w:rPr>
        <w:t>s premises</w:t>
      </w:r>
      <w:r w:rsidR="009800F1" w:rsidRPr="009800F1">
        <w:rPr>
          <w:rFonts w:ascii="Arial" w:hAnsi="Arial" w:cs="Arial"/>
        </w:rPr>
        <w:t>.</w:t>
      </w:r>
    </w:p>
    <w:p w14:paraId="2C67DD83" w14:textId="77777777" w:rsidR="00924E95" w:rsidRPr="009800F1" w:rsidRDefault="00924E95" w:rsidP="009800F1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14:paraId="4D5FA488" w14:textId="5971DD9E" w:rsidR="00B17477" w:rsidRDefault="00E83991" w:rsidP="009800F1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[5]</w:t>
      </w:r>
      <w:r>
        <w:rPr>
          <w:rFonts w:ascii="Arial" w:hAnsi="Arial" w:cs="Arial"/>
        </w:rPr>
        <w:tab/>
      </w:r>
      <w:r w:rsidR="009800F1" w:rsidRPr="009800F1">
        <w:rPr>
          <w:rFonts w:ascii="Arial" w:hAnsi="Arial" w:cs="Arial"/>
        </w:rPr>
        <w:t>This purported cancellation,</w:t>
      </w:r>
      <w:r w:rsidR="00B17477" w:rsidRPr="009800F1">
        <w:rPr>
          <w:rFonts w:ascii="Arial" w:hAnsi="Arial" w:cs="Arial"/>
        </w:rPr>
        <w:t xml:space="preserve"> if prop</w:t>
      </w:r>
      <w:r>
        <w:rPr>
          <w:rFonts w:ascii="Arial" w:hAnsi="Arial" w:cs="Arial"/>
        </w:rPr>
        <w:t>er,</w:t>
      </w:r>
      <w:r w:rsidR="009800F1" w:rsidRPr="009800F1">
        <w:rPr>
          <w:rFonts w:ascii="Arial" w:hAnsi="Arial" w:cs="Arial"/>
        </w:rPr>
        <w:t xml:space="preserve"> has no bearing on the ur</w:t>
      </w:r>
      <w:r w:rsidR="00B17477" w:rsidRPr="009800F1">
        <w:rPr>
          <w:rFonts w:ascii="Arial" w:hAnsi="Arial" w:cs="Arial"/>
        </w:rPr>
        <w:t>gent application and the undertakings made</w:t>
      </w:r>
      <w:r w:rsidR="009800F1" w:rsidRPr="009800F1">
        <w:rPr>
          <w:rFonts w:ascii="Arial" w:hAnsi="Arial" w:cs="Arial"/>
        </w:rPr>
        <w:t xml:space="preserve"> </w:t>
      </w:r>
      <w:r w:rsidR="00B17477" w:rsidRPr="009800F1">
        <w:rPr>
          <w:rFonts w:ascii="Arial" w:hAnsi="Arial" w:cs="Arial"/>
        </w:rPr>
        <w:t>subs</w:t>
      </w:r>
      <w:r w:rsidR="009800F1" w:rsidRPr="009800F1">
        <w:rPr>
          <w:rFonts w:ascii="Arial" w:hAnsi="Arial" w:cs="Arial"/>
        </w:rPr>
        <w:t>equent to its postponement.</w:t>
      </w:r>
    </w:p>
    <w:p w14:paraId="004FE73F" w14:textId="77777777" w:rsidR="00924E95" w:rsidRDefault="00924E95" w:rsidP="009800F1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14:paraId="6DAD27E5" w14:textId="1C17F41B" w:rsidR="00924E95" w:rsidRPr="00924E95" w:rsidRDefault="00924E95" w:rsidP="009800F1">
      <w:pPr>
        <w:spacing w:line="480" w:lineRule="auto"/>
        <w:ind w:left="720" w:hanging="720"/>
        <w:jc w:val="both"/>
        <w:rPr>
          <w:rFonts w:ascii="Arial" w:hAnsi="Arial" w:cs="Arial"/>
          <w:u w:val="single"/>
        </w:rPr>
      </w:pPr>
      <w:r w:rsidRPr="00924E95">
        <w:rPr>
          <w:rFonts w:ascii="Arial" w:hAnsi="Arial" w:cs="Arial"/>
          <w:u w:val="single"/>
        </w:rPr>
        <w:t>Background</w:t>
      </w:r>
    </w:p>
    <w:p w14:paraId="4702791D" w14:textId="66C3C40C" w:rsidR="00B17477" w:rsidRDefault="00E83991" w:rsidP="00E83991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[6]</w:t>
      </w:r>
      <w:r>
        <w:rPr>
          <w:rFonts w:ascii="Arial" w:hAnsi="Arial" w:cs="Arial"/>
        </w:rPr>
        <w:tab/>
      </w:r>
      <w:r w:rsidR="00B17477">
        <w:rPr>
          <w:rFonts w:ascii="Arial" w:hAnsi="Arial" w:cs="Arial"/>
        </w:rPr>
        <w:t>On 28 May 2020, the Applicant</w:t>
      </w:r>
      <w:r w:rsidR="00B17477" w:rsidRPr="00B17477">
        <w:rPr>
          <w:rFonts w:ascii="Arial" w:hAnsi="Arial" w:cs="Arial"/>
        </w:rPr>
        <w:t xml:space="preserve"> issued a notice of motion in which the </w:t>
      </w:r>
      <w:r w:rsidR="00275E6F">
        <w:rPr>
          <w:rFonts w:ascii="Arial" w:hAnsi="Arial" w:cs="Arial"/>
        </w:rPr>
        <w:t>following relief is sought:</w:t>
      </w:r>
      <w:r w:rsidR="00B17477">
        <w:rPr>
          <w:rFonts w:ascii="Arial" w:hAnsi="Arial" w:cs="Arial"/>
        </w:rPr>
        <w:t xml:space="preserve"> </w:t>
      </w:r>
    </w:p>
    <w:p w14:paraId="5896C97C" w14:textId="15EAA9E2" w:rsidR="00B17477" w:rsidRDefault="00E83991" w:rsidP="00E83991">
      <w:pPr>
        <w:spacing w:line="48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>
        <w:rPr>
          <w:rFonts w:ascii="Arial" w:hAnsi="Arial" w:cs="Arial"/>
        </w:rPr>
        <w:tab/>
      </w:r>
      <w:r w:rsidR="00B17477">
        <w:rPr>
          <w:rFonts w:ascii="Arial" w:hAnsi="Arial" w:cs="Arial"/>
        </w:rPr>
        <w:t>Dispensing with their R</w:t>
      </w:r>
      <w:r w:rsidR="00B17477" w:rsidRPr="00B17477">
        <w:rPr>
          <w:rFonts w:ascii="Arial" w:hAnsi="Arial" w:cs="Arial"/>
        </w:rPr>
        <w:t xml:space="preserve">ules and forms of service as prescribed by the </w:t>
      </w:r>
      <w:r w:rsidR="00B17477">
        <w:rPr>
          <w:rFonts w:ascii="Arial" w:hAnsi="Arial" w:cs="Arial"/>
        </w:rPr>
        <w:t>R</w:t>
      </w:r>
      <w:r w:rsidR="00B17477" w:rsidRPr="00B17477">
        <w:rPr>
          <w:rFonts w:ascii="Arial" w:hAnsi="Arial" w:cs="Arial"/>
        </w:rPr>
        <w:t>ules and dealing with this matte</w:t>
      </w:r>
      <w:r w:rsidR="00B17477">
        <w:rPr>
          <w:rFonts w:ascii="Arial" w:hAnsi="Arial" w:cs="Arial"/>
        </w:rPr>
        <w:t>r as one of agency in terms of Rule 6(12).</w:t>
      </w:r>
    </w:p>
    <w:p w14:paraId="468EE1FF" w14:textId="4D5FE03C" w:rsidR="00B17477" w:rsidRDefault="00E83991" w:rsidP="00E83991">
      <w:pPr>
        <w:spacing w:line="48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6.2.</w:t>
      </w:r>
      <w:r>
        <w:rPr>
          <w:rFonts w:ascii="Arial" w:hAnsi="Arial" w:cs="Arial"/>
        </w:rPr>
        <w:tab/>
      </w:r>
      <w:r w:rsidR="00B17477">
        <w:rPr>
          <w:rFonts w:ascii="Arial" w:hAnsi="Arial" w:cs="Arial"/>
        </w:rPr>
        <w:t>That the A</w:t>
      </w:r>
      <w:r w:rsidR="00B17477" w:rsidRPr="00B17477">
        <w:rPr>
          <w:rFonts w:ascii="Arial" w:hAnsi="Arial" w:cs="Arial"/>
        </w:rPr>
        <w:t xml:space="preserve">pplicant be </w:t>
      </w:r>
      <w:r w:rsidR="00B17477">
        <w:rPr>
          <w:rFonts w:ascii="Arial" w:hAnsi="Arial" w:cs="Arial"/>
        </w:rPr>
        <w:t>restored</w:t>
      </w:r>
      <w:r w:rsidR="00B17477" w:rsidRPr="00B17477">
        <w:rPr>
          <w:rFonts w:ascii="Arial" w:hAnsi="Arial" w:cs="Arial"/>
        </w:rPr>
        <w:t xml:space="preserve"> of the</w:t>
      </w:r>
      <w:r w:rsidR="00B17477">
        <w:rPr>
          <w:rFonts w:ascii="Arial" w:hAnsi="Arial" w:cs="Arial"/>
        </w:rPr>
        <w:t>ir</w:t>
      </w:r>
      <w:r w:rsidR="00B17477" w:rsidRPr="00B17477">
        <w:rPr>
          <w:rFonts w:ascii="Arial" w:hAnsi="Arial" w:cs="Arial"/>
        </w:rPr>
        <w:t xml:space="preserve"> possession of the </w:t>
      </w:r>
      <w:r w:rsidR="00B17477">
        <w:rPr>
          <w:rFonts w:ascii="Arial" w:hAnsi="Arial" w:cs="Arial"/>
        </w:rPr>
        <w:t>guard and ablutions there</w:t>
      </w:r>
      <w:r w:rsidR="00B17477" w:rsidRPr="00B17477">
        <w:rPr>
          <w:rFonts w:ascii="Arial" w:hAnsi="Arial" w:cs="Arial"/>
        </w:rPr>
        <w:t xml:space="preserve">with situated on the communal property at </w:t>
      </w:r>
      <w:r w:rsidR="00B17477">
        <w:rPr>
          <w:rFonts w:ascii="Arial" w:hAnsi="Arial" w:cs="Arial"/>
        </w:rPr>
        <w:t>8 Adolph</w:t>
      </w:r>
      <w:r w:rsidR="00B17477" w:rsidRPr="00B17477">
        <w:rPr>
          <w:rFonts w:ascii="Arial" w:hAnsi="Arial" w:cs="Arial"/>
        </w:rPr>
        <w:t xml:space="preserve"> Street, </w:t>
      </w:r>
      <w:r w:rsidR="00B17477">
        <w:rPr>
          <w:rFonts w:ascii="Arial" w:hAnsi="Arial" w:cs="Arial"/>
        </w:rPr>
        <w:t>Sandown (“the premises”).</w:t>
      </w:r>
    </w:p>
    <w:p w14:paraId="6579BC83" w14:textId="62116F5D" w:rsidR="00B17477" w:rsidRDefault="00E83991" w:rsidP="00E83991">
      <w:pPr>
        <w:spacing w:line="48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6.3.</w:t>
      </w:r>
      <w:r>
        <w:rPr>
          <w:rFonts w:ascii="Arial" w:hAnsi="Arial" w:cs="Arial"/>
        </w:rPr>
        <w:tab/>
      </w:r>
      <w:r w:rsidR="00B17477">
        <w:rPr>
          <w:rFonts w:ascii="Arial" w:hAnsi="Arial" w:cs="Arial"/>
        </w:rPr>
        <w:t>T</w:t>
      </w:r>
      <w:r w:rsidR="00B17477" w:rsidRPr="00B17477">
        <w:rPr>
          <w:rFonts w:ascii="Arial" w:hAnsi="Arial" w:cs="Arial"/>
        </w:rPr>
        <w:t xml:space="preserve">hat the </w:t>
      </w:r>
      <w:r w:rsidR="00B17477">
        <w:rPr>
          <w:rFonts w:ascii="Arial" w:hAnsi="Arial" w:cs="Arial"/>
        </w:rPr>
        <w:t>A</w:t>
      </w:r>
      <w:r w:rsidR="00B17477" w:rsidRPr="00B17477">
        <w:rPr>
          <w:rFonts w:ascii="Arial" w:hAnsi="Arial" w:cs="Arial"/>
        </w:rPr>
        <w:t>pplicant be restored of their possess</w:t>
      </w:r>
      <w:r w:rsidR="00B17477">
        <w:rPr>
          <w:rFonts w:ascii="Arial" w:hAnsi="Arial" w:cs="Arial"/>
        </w:rPr>
        <w:t>ion of the key to the gate motor to the premises.</w:t>
      </w:r>
    </w:p>
    <w:p w14:paraId="26C7B669" w14:textId="42B8E472" w:rsidR="00275E6F" w:rsidRDefault="00E83991" w:rsidP="00E83991">
      <w:pPr>
        <w:spacing w:line="48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6.4.</w:t>
      </w:r>
      <w:r>
        <w:rPr>
          <w:rFonts w:ascii="Arial" w:hAnsi="Arial" w:cs="Arial"/>
        </w:rPr>
        <w:tab/>
      </w:r>
      <w:r w:rsidR="00B17477">
        <w:rPr>
          <w:rFonts w:ascii="Arial" w:hAnsi="Arial" w:cs="Arial"/>
        </w:rPr>
        <w:t>That the R</w:t>
      </w:r>
      <w:r w:rsidR="00B17477" w:rsidRPr="00B17477">
        <w:rPr>
          <w:rFonts w:ascii="Arial" w:hAnsi="Arial" w:cs="Arial"/>
        </w:rPr>
        <w:t>espondents be ord</w:t>
      </w:r>
      <w:r w:rsidR="00020B3C">
        <w:rPr>
          <w:rFonts w:ascii="Arial" w:hAnsi="Arial" w:cs="Arial"/>
        </w:rPr>
        <w:t xml:space="preserve">ered and directed to allow the </w:t>
      </w:r>
      <w:r w:rsidR="00275E6F">
        <w:rPr>
          <w:rFonts w:ascii="Arial" w:hAnsi="Arial" w:cs="Arial"/>
        </w:rPr>
        <w:t xml:space="preserve">Applicant and her staff, employees, </w:t>
      </w:r>
      <w:r w:rsidR="00B17477" w:rsidRPr="00B17477">
        <w:rPr>
          <w:rFonts w:ascii="Arial" w:hAnsi="Arial" w:cs="Arial"/>
        </w:rPr>
        <w:t xml:space="preserve">customers and </w:t>
      </w:r>
      <w:r w:rsidR="00275E6F">
        <w:rPr>
          <w:rFonts w:ascii="Arial" w:hAnsi="Arial" w:cs="Arial"/>
        </w:rPr>
        <w:t xml:space="preserve">visitors access to the guardhouse. </w:t>
      </w:r>
    </w:p>
    <w:p w14:paraId="1D4D6505" w14:textId="6BC18A09" w:rsidR="00275E6F" w:rsidRDefault="00E83991" w:rsidP="00E83991">
      <w:pPr>
        <w:spacing w:line="48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6.5.</w:t>
      </w:r>
      <w:r>
        <w:rPr>
          <w:rFonts w:ascii="Arial" w:hAnsi="Arial" w:cs="Arial"/>
        </w:rPr>
        <w:tab/>
      </w:r>
      <w:r w:rsidR="00275E6F">
        <w:rPr>
          <w:rFonts w:ascii="Arial" w:hAnsi="Arial" w:cs="Arial"/>
        </w:rPr>
        <w:t>T</w:t>
      </w:r>
      <w:r w:rsidR="00B17477" w:rsidRPr="00B17477">
        <w:rPr>
          <w:rFonts w:ascii="Arial" w:hAnsi="Arial" w:cs="Arial"/>
        </w:rPr>
        <w:t>hat</w:t>
      </w:r>
      <w:r w:rsidR="00275E6F">
        <w:rPr>
          <w:rFonts w:ascii="Arial" w:hAnsi="Arial" w:cs="Arial"/>
        </w:rPr>
        <w:t>, in the event of the R</w:t>
      </w:r>
      <w:r w:rsidR="00B17477" w:rsidRPr="00B17477">
        <w:rPr>
          <w:rFonts w:ascii="Arial" w:hAnsi="Arial" w:cs="Arial"/>
        </w:rPr>
        <w:t>esp</w:t>
      </w:r>
      <w:r w:rsidR="00275E6F">
        <w:rPr>
          <w:rFonts w:ascii="Arial" w:hAnsi="Arial" w:cs="Arial"/>
        </w:rPr>
        <w:t>ondents failing to restore the A</w:t>
      </w:r>
      <w:r w:rsidR="00B17477" w:rsidRPr="00B17477">
        <w:rPr>
          <w:rFonts w:ascii="Arial" w:hAnsi="Arial" w:cs="Arial"/>
        </w:rPr>
        <w:t>pplicants possession of the aforementioned premises by 18</w:t>
      </w:r>
      <w:r w:rsidR="00275E6F">
        <w:rPr>
          <w:rFonts w:ascii="Arial" w:hAnsi="Arial" w:cs="Arial"/>
        </w:rPr>
        <w:t>h</w:t>
      </w:r>
      <w:r w:rsidR="00020B3C">
        <w:rPr>
          <w:rFonts w:ascii="Arial" w:hAnsi="Arial" w:cs="Arial"/>
        </w:rPr>
        <w:t>00</w:t>
      </w:r>
      <w:r w:rsidR="00275E6F">
        <w:rPr>
          <w:rFonts w:ascii="Arial" w:hAnsi="Arial" w:cs="Arial"/>
        </w:rPr>
        <w:t xml:space="preserve"> on 2 June 2020, that the S</w:t>
      </w:r>
      <w:r w:rsidR="00B17477" w:rsidRPr="00B17477">
        <w:rPr>
          <w:rFonts w:ascii="Arial" w:hAnsi="Arial" w:cs="Arial"/>
        </w:rPr>
        <w:t>heriff of the Hono</w:t>
      </w:r>
      <w:r w:rsidR="00275E6F">
        <w:rPr>
          <w:rFonts w:ascii="Arial" w:hAnsi="Arial" w:cs="Arial"/>
        </w:rPr>
        <w:t>urable Court and/or his deputy, in whose area the</w:t>
      </w:r>
      <w:r w:rsidR="00B17477" w:rsidRPr="00B17477">
        <w:rPr>
          <w:rFonts w:ascii="Arial" w:hAnsi="Arial" w:cs="Arial"/>
        </w:rPr>
        <w:t xml:space="preserve"> premises is </w:t>
      </w:r>
      <w:r w:rsidR="00275E6F">
        <w:rPr>
          <w:rFonts w:ascii="Arial" w:hAnsi="Arial" w:cs="Arial"/>
        </w:rPr>
        <w:t>situated, be</w:t>
      </w:r>
      <w:r w:rsidR="00B17477" w:rsidRPr="00B17477">
        <w:rPr>
          <w:rFonts w:ascii="Arial" w:hAnsi="Arial" w:cs="Arial"/>
        </w:rPr>
        <w:t xml:space="preserve"> and is authorized, mandated and directed to take such reasonable and </w:t>
      </w:r>
      <w:r w:rsidR="00B17477" w:rsidRPr="00B17477">
        <w:rPr>
          <w:rFonts w:ascii="Arial" w:hAnsi="Arial" w:cs="Arial"/>
        </w:rPr>
        <w:lastRenderedPageBreak/>
        <w:t>necessary steps to restore position of their premises to the applicants to give effect to pa</w:t>
      </w:r>
      <w:r w:rsidR="00275E6F">
        <w:rPr>
          <w:rFonts w:ascii="Arial" w:hAnsi="Arial" w:cs="Arial"/>
        </w:rPr>
        <w:t>ragraphs one to four above.</w:t>
      </w:r>
    </w:p>
    <w:p w14:paraId="6E4FFD6E" w14:textId="47D73660" w:rsidR="00275E6F" w:rsidRDefault="00E83991" w:rsidP="00E83991">
      <w:pPr>
        <w:spacing w:line="48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6.6.</w:t>
      </w:r>
      <w:r>
        <w:rPr>
          <w:rFonts w:ascii="Arial" w:hAnsi="Arial" w:cs="Arial"/>
        </w:rPr>
        <w:tab/>
      </w:r>
      <w:r w:rsidR="00275E6F">
        <w:rPr>
          <w:rFonts w:ascii="Arial" w:hAnsi="Arial" w:cs="Arial"/>
        </w:rPr>
        <w:t>That the R</w:t>
      </w:r>
      <w:r w:rsidR="00B17477" w:rsidRPr="00B17477">
        <w:rPr>
          <w:rFonts w:ascii="Arial" w:hAnsi="Arial" w:cs="Arial"/>
        </w:rPr>
        <w:t>espondents pay the costs of this appl</w:t>
      </w:r>
      <w:r w:rsidR="00275E6F">
        <w:rPr>
          <w:rFonts w:ascii="Arial" w:hAnsi="Arial" w:cs="Arial"/>
        </w:rPr>
        <w:t xml:space="preserve">ication on the attorney and client scale. </w:t>
      </w:r>
    </w:p>
    <w:p w14:paraId="4D55C433" w14:textId="4EA3AE16" w:rsidR="00275E6F" w:rsidRDefault="00E83991" w:rsidP="00E83991">
      <w:pPr>
        <w:spacing w:line="48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6.7.</w:t>
      </w:r>
      <w:r>
        <w:rPr>
          <w:rFonts w:ascii="Arial" w:hAnsi="Arial" w:cs="Arial"/>
        </w:rPr>
        <w:tab/>
      </w:r>
      <w:r w:rsidR="00275E6F">
        <w:rPr>
          <w:rFonts w:ascii="Arial" w:hAnsi="Arial" w:cs="Arial"/>
        </w:rPr>
        <w:t xml:space="preserve"> Such further and/or alternative relief as this H</w:t>
      </w:r>
      <w:r w:rsidR="00B17477" w:rsidRPr="00B17477">
        <w:rPr>
          <w:rFonts w:ascii="Arial" w:hAnsi="Arial" w:cs="Arial"/>
        </w:rPr>
        <w:t>ono</w:t>
      </w:r>
      <w:r w:rsidR="00275E6F">
        <w:rPr>
          <w:rFonts w:ascii="Arial" w:hAnsi="Arial" w:cs="Arial"/>
        </w:rPr>
        <w:t xml:space="preserve">urable Court may deem just, </w:t>
      </w:r>
      <w:r w:rsidR="00B17477" w:rsidRPr="00B17477">
        <w:rPr>
          <w:rFonts w:ascii="Arial" w:hAnsi="Arial" w:cs="Arial"/>
        </w:rPr>
        <w:t xml:space="preserve">fair and equitable. </w:t>
      </w:r>
    </w:p>
    <w:p w14:paraId="785A6951" w14:textId="2BB6427D" w:rsidR="00924E95" w:rsidRDefault="00924E95" w:rsidP="00E83991">
      <w:pPr>
        <w:spacing w:line="48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5B28C07" w14:textId="2AE8E454" w:rsidR="00924E95" w:rsidRDefault="00E83991" w:rsidP="00275E6F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[7</w:t>
      </w:r>
      <w:r w:rsidR="00C47116">
        <w:rPr>
          <w:rFonts w:ascii="Arial" w:hAnsi="Arial" w:cs="Arial"/>
        </w:rPr>
        <w:t>]</w:t>
      </w:r>
      <w:r w:rsidR="00C47116">
        <w:rPr>
          <w:rFonts w:ascii="Arial" w:hAnsi="Arial" w:cs="Arial"/>
        </w:rPr>
        <w:tab/>
      </w:r>
      <w:r w:rsidR="00275E6F">
        <w:rPr>
          <w:rFonts w:ascii="Arial" w:hAnsi="Arial" w:cs="Arial"/>
        </w:rPr>
        <w:t>The R</w:t>
      </w:r>
      <w:r w:rsidR="00275E6F" w:rsidRPr="00B17477">
        <w:rPr>
          <w:rFonts w:ascii="Arial" w:hAnsi="Arial" w:cs="Arial"/>
        </w:rPr>
        <w:t>espondent</w:t>
      </w:r>
      <w:r w:rsidR="00275E6F">
        <w:rPr>
          <w:rFonts w:ascii="Arial" w:hAnsi="Arial" w:cs="Arial"/>
        </w:rPr>
        <w:t>s</w:t>
      </w:r>
      <w:r w:rsidR="00B17477" w:rsidRPr="00B17477">
        <w:rPr>
          <w:rFonts w:ascii="Arial" w:hAnsi="Arial" w:cs="Arial"/>
        </w:rPr>
        <w:t xml:space="preserve"> were required to notify the </w:t>
      </w:r>
      <w:r w:rsidR="00275E6F">
        <w:rPr>
          <w:rFonts w:ascii="Arial" w:hAnsi="Arial" w:cs="Arial"/>
        </w:rPr>
        <w:t>A</w:t>
      </w:r>
      <w:r w:rsidR="00B17477" w:rsidRPr="00B17477">
        <w:rPr>
          <w:rFonts w:ascii="Arial" w:hAnsi="Arial" w:cs="Arial"/>
        </w:rPr>
        <w:t>pplicants attorneys by 17</w:t>
      </w:r>
      <w:r w:rsidR="00275E6F">
        <w:rPr>
          <w:rFonts w:ascii="Arial" w:hAnsi="Arial" w:cs="Arial"/>
        </w:rPr>
        <w:t>h</w:t>
      </w:r>
      <w:r w:rsidR="00020B3C">
        <w:rPr>
          <w:rFonts w:ascii="Arial" w:hAnsi="Arial" w:cs="Arial"/>
        </w:rPr>
        <w:t>00</w:t>
      </w:r>
      <w:r w:rsidR="00275E6F">
        <w:rPr>
          <w:rFonts w:ascii="Arial" w:hAnsi="Arial" w:cs="Arial"/>
        </w:rPr>
        <w:t xml:space="preserve"> on Friday</w:t>
      </w:r>
      <w:r>
        <w:rPr>
          <w:rFonts w:ascii="Arial" w:hAnsi="Arial" w:cs="Arial"/>
        </w:rPr>
        <w:t xml:space="preserve"> 29 M</w:t>
      </w:r>
      <w:r w:rsidR="00020B3C">
        <w:rPr>
          <w:rFonts w:ascii="Arial" w:hAnsi="Arial" w:cs="Arial"/>
        </w:rPr>
        <w:t>ay 2020</w:t>
      </w:r>
      <w:r w:rsidR="00B17477" w:rsidRPr="00B17477">
        <w:rPr>
          <w:rFonts w:ascii="Arial" w:hAnsi="Arial" w:cs="Arial"/>
        </w:rPr>
        <w:t xml:space="preserve"> </w:t>
      </w:r>
      <w:r w:rsidR="00020B3C">
        <w:rPr>
          <w:rFonts w:ascii="Arial" w:hAnsi="Arial" w:cs="Arial"/>
        </w:rPr>
        <w:t>o</w:t>
      </w:r>
      <w:r w:rsidR="00275E6F">
        <w:rPr>
          <w:rFonts w:ascii="Arial" w:hAnsi="Arial" w:cs="Arial"/>
        </w:rPr>
        <w:t xml:space="preserve">f </w:t>
      </w:r>
      <w:r w:rsidR="00B17477" w:rsidRPr="00B17477">
        <w:rPr>
          <w:rFonts w:ascii="Arial" w:hAnsi="Arial" w:cs="Arial"/>
        </w:rPr>
        <w:t>any intention to oppose the application and to f</w:t>
      </w:r>
      <w:r w:rsidR="00275E6F">
        <w:rPr>
          <w:rFonts w:ascii="Arial" w:hAnsi="Arial" w:cs="Arial"/>
        </w:rPr>
        <w:t>ile answering affidavits if any b</w:t>
      </w:r>
      <w:r w:rsidR="00B17477" w:rsidRPr="00B17477">
        <w:rPr>
          <w:rFonts w:ascii="Arial" w:hAnsi="Arial" w:cs="Arial"/>
        </w:rPr>
        <w:t>y 17</w:t>
      </w:r>
      <w:r w:rsidR="00275E6F">
        <w:rPr>
          <w:rFonts w:ascii="Arial" w:hAnsi="Arial" w:cs="Arial"/>
        </w:rPr>
        <w:t>h</w:t>
      </w:r>
      <w:r w:rsidR="00020B3C">
        <w:rPr>
          <w:rFonts w:ascii="Arial" w:hAnsi="Arial" w:cs="Arial"/>
        </w:rPr>
        <w:t>00</w:t>
      </w:r>
      <w:r w:rsidR="00B17477" w:rsidRPr="00B17477">
        <w:rPr>
          <w:rFonts w:ascii="Arial" w:hAnsi="Arial" w:cs="Arial"/>
        </w:rPr>
        <w:t xml:space="preserve"> on 29 May 2020. The matter was set down for hearing at </w:t>
      </w:r>
      <w:r w:rsidR="00275E6F">
        <w:rPr>
          <w:rFonts w:ascii="Arial" w:hAnsi="Arial" w:cs="Arial"/>
        </w:rPr>
        <w:t>10h00 on 2 June 2020. The f</w:t>
      </w:r>
      <w:r w:rsidR="00B17477" w:rsidRPr="00B17477">
        <w:rPr>
          <w:rFonts w:ascii="Arial" w:hAnsi="Arial" w:cs="Arial"/>
        </w:rPr>
        <w:t xml:space="preserve">irst and second </w:t>
      </w:r>
      <w:r w:rsidR="00275E6F">
        <w:rPr>
          <w:rFonts w:ascii="Arial" w:hAnsi="Arial" w:cs="Arial"/>
        </w:rPr>
        <w:t>R</w:t>
      </w:r>
      <w:r w:rsidR="00B17477" w:rsidRPr="00B17477">
        <w:rPr>
          <w:rFonts w:ascii="Arial" w:hAnsi="Arial" w:cs="Arial"/>
        </w:rPr>
        <w:t>espondents filed their noti</w:t>
      </w:r>
      <w:r w:rsidR="00275E6F">
        <w:rPr>
          <w:rFonts w:ascii="Arial" w:hAnsi="Arial" w:cs="Arial"/>
        </w:rPr>
        <w:t>ces of intention to oppose duly</w:t>
      </w:r>
      <w:r w:rsidR="00B17477" w:rsidRPr="00B17477">
        <w:rPr>
          <w:rFonts w:ascii="Arial" w:hAnsi="Arial" w:cs="Arial"/>
        </w:rPr>
        <w:t xml:space="preserve"> on </w:t>
      </w:r>
      <w:r w:rsidR="00275E6F">
        <w:rPr>
          <w:rFonts w:ascii="Arial" w:hAnsi="Arial" w:cs="Arial"/>
        </w:rPr>
        <w:t>28 May 2022.</w:t>
      </w:r>
    </w:p>
    <w:p w14:paraId="7EF4A71A" w14:textId="77777777" w:rsidR="00924E95" w:rsidRDefault="00924E95" w:rsidP="00275E6F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14:paraId="41C52A6B" w14:textId="76395BF6" w:rsidR="00020B3C" w:rsidRDefault="00924E95" w:rsidP="00275E6F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[8]</w:t>
      </w:r>
      <w:r>
        <w:rPr>
          <w:rFonts w:ascii="Arial" w:hAnsi="Arial" w:cs="Arial"/>
        </w:rPr>
        <w:tab/>
        <w:t>On 29 May</w:t>
      </w:r>
      <w:r w:rsidR="00275E6F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the parties agreed that the matter be</w:t>
      </w:r>
      <w:r w:rsidR="00275E6F">
        <w:rPr>
          <w:rFonts w:ascii="Arial" w:hAnsi="Arial" w:cs="Arial"/>
        </w:rPr>
        <w:t xml:space="preserve"> removed from the roll</w:t>
      </w:r>
      <w:r w:rsidR="00B17477" w:rsidRPr="00B17477">
        <w:rPr>
          <w:rFonts w:ascii="Arial" w:hAnsi="Arial" w:cs="Arial"/>
        </w:rPr>
        <w:t xml:space="preserve"> and t</w:t>
      </w:r>
      <w:r>
        <w:rPr>
          <w:rFonts w:ascii="Arial" w:hAnsi="Arial" w:cs="Arial"/>
        </w:rPr>
        <w:t>he costs of the application be</w:t>
      </w:r>
      <w:r w:rsidR="00B17477" w:rsidRPr="00B17477">
        <w:rPr>
          <w:rFonts w:ascii="Arial" w:hAnsi="Arial" w:cs="Arial"/>
        </w:rPr>
        <w:t xml:space="preserve"> reserved</w:t>
      </w:r>
      <w:r w:rsidR="00275E6F">
        <w:rPr>
          <w:rFonts w:ascii="Arial" w:hAnsi="Arial" w:cs="Arial"/>
        </w:rPr>
        <w:t>.</w:t>
      </w:r>
      <w:r w:rsidR="00B17477" w:rsidRPr="00B17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was </w:t>
      </w:r>
      <w:r w:rsidR="00275E6F">
        <w:rPr>
          <w:rFonts w:ascii="Arial" w:hAnsi="Arial" w:cs="Arial"/>
        </w:rPr>
        <w:t>confirmed by the R</w:t>
      </w:r>
      <w:r w:rsidR="00B17477" w:rsidRPr="00B17477">
        <w:rPr>
          <w:rFonts w:ascii="Arial" w:hAnsi="Arial" w:cs="Arial"/>
        </w:rPr>
        <w:t>espondents</w:t>
      </w:r>
      <w:r>
        <w:rPr>
          <w:rFonts w:ascii="Arial" w:hAnsi="Arial" w:cs="Arial"/>
        </w:rPr>
        <w:t>’</w:t>
      </w:r>
      <w:r w:rsidR="00275E6F">
        <w:rPr>
          <w:rFonts w:ascii="Arial" w:hAnsi="Arial" w:cs="Arial"/>
        </w:rPr>
        <w:t xml:space="preserve"> attorneys</w:t>
      </w:r>
      <w:r>
        <w:rPr>
          <w:rFonts w:ascii="Arial" w:hAnsi="Arial" w:cs="Arial"/>
        </w:rPr>
        <w:t>’ letter of 29 May 2020. The also undertook</w:t>
      </w:r>
      <w:r w:rsidR="00275E6F">
        <w:rPr>
          <w:rFonts w:ascii="Arial" w:hAnsi="Arial" w:cs="Arial"/>
        </w:rPr>
        <w:t xml:space="preserve"> that the A</w:t>
      </w:r>
      <w:r w:rsidR="00B17477" w:rsidRPr="00B17477">
        <w:rPr>
          <w:rFonts w:ascii="Arial" w:hAnsi="Arial" w:cs="Arial"/>
        </w:rPr>
        <w:t>pplicant will be provided with access to the guard house as well as a co</w:t>
      </w:r>
      <w:r w:rsidR="00275E6F">
        <w:rPr>
          <w:rFonts w:ascii="Arial" w:hAnsi="Arial" w:cs="Arial"/>
        </w:rPr>
        <w:t>py of the key to the gate motor. This undertaking satisfied the A</w:t>
      </w:r>
      <w:r w:rsidR="00B17477" w:rsidRPr="00B17477">
        <w:rPr>
          <w:rFonts w:ascii="Arial" w:hAnsi="Arial" w:cs="Arial"/>
        </w:rPr>
        <w:t>pplicant</w:t>
      </w:r>
      <w:r>
        <w:rPr>
          <w:rFonts w:ascii="Arial" w:hAnsi="Arial" w:cs="Arial"/>
        </w:rPr>
        <w:t>’</w:t>
      </w:r>
      <w:r w:rsidR="00B17477" w:rsidRPr="00B17477">
        <w:rPr>
          <w:rFonts w:ascii="Arial" w:hAnsi="Arial" w:cs="Arial"/>
        </w:rPr>
        <w:t>s main prayer in the Notice of Motion</w:t>
      </w:r>
      <w:r w:rsidR="00275E6F">
        <w:rPr>
          <w:rFonts w:ascii="Arial" w:hAnsi="Arial" w:cs="Arial"/>
        </w:rPr>
        <w:t>. Paragraph 3 of the letter reads as follows</w:t>
      </w:r>
      <w:r>
        <w:rPr>
          <w:rFonts w:ascii="Arial" w:hAnsi="Arial" w:cs="Arial"/>
        </w:rPr>
        <w:t>,</w:t>
      </w:r>
      <w:r w:rsidR="00B17477" w:rsidRPr="00B17477">
        <w:rPr>
          <w:rFonts w:ascii="Arial" w:hAnsi="Arial" w:cs="Arial"/>
        </w:rPr>
        <w:t xml:space="preserve"> </w:t>
      </w:r>
      <w:r w:rsidR="00275E6F">
        <w:rPr>
          <w:rFonts w:ascii="Arial" w:hAnsi="Arial" w:cs="Arial"/>
        </w:rPr>
        <w:t>“</w:t>
      </w:r>
      <w:r w:rsidR="00B17477" w:rsidRPr="00020B3C">
        <w:rPr>
          <w:rFonts w:ascii="Arial" w:hAnsi="Arial" w:cs="Arial"/>
          <w:i/>
        </w:rPr>
        <w:t>Please confirm th</w:t>
      </w:r>
      <w:r w:rsidR="00275E6F" w:rsidRPr="00020B3C">
        <w:rPr>
          <w:rFonts w:ascii="Arial" w:hAnsi="Arial" w:cs="Arial"/>
          <w:i/>
        </w:rPr>
        <w:t xml:space="preserve">at the matter will be postponed sine die, </w:t>
      </w:r>
      <w:r w:rsidR="00B17477" w:rsidRPr="00020B3C">
        <w:rPr>
          <w:rFonts w:ascii="Arial" w:hAnsi="Arial" w:cs="Arial"/>
          <w:i/>
        </w:rPr>
        <w:t>with costs reserved</w:t>
      </w:r>
      <w:r w:rsidR="00B17477" w:rsidRPr="00B17477">
        <w:rPr>
          <w:rFonts w:ascii="Arial" w:hAnsi="Arial" w:cs="Arial"/>
        </w:rPr>
        <w:t>.</w:t>
      </w:r>
      <w:r w:rsidR="00275E6F">
        <w:rPr>
          <w:rFonts w:ascii="Arial" w:hAnsi="Arial" w:cs="Arial"/>
        </w:rPr>
        <w:t xml:space="preserve">” </w:t>
      </w:r>
    </w:p>
    <w:p w14:paraId="1189DDD0" w14:textId="77777777" w:rsidR="00924E95" w:rsidRDefault="00924E95" w:rsidP="00275E6F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14:paraId="1D9484B4" w14:textId="02C9B70D" w:rsidR="00924E95" w:rsidRDefault="00924E95" w:rsidP="00727A09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[9</w:t>
      </w:r>
      <w:r w:rsidR="00020B3C">
        <w:rPr>
          <w:rFonts w:ascii="Arial" w:hAnsi="Arial" w:cs="Arial"/>
        </w:rPr>
        <w:t>]</w:t>
      </w:r>
      <w:r w:rsidR="00020B3C">
        <w:rPr>
          <w:rFonts w:ascii="Arial" w:hAnsi="Arial" w:cs="Arial"/>
        </w:rPr>
        <w:tab/>
        <w:t>On</w:t>
      </w:r>
      <w:r w:rsidR="00020B3C" w:rsidRPr="00020B3C">
        <w:rPr>
          <w:rFonts w:ascii="Arial" w:hAnsi="Arial" w:cs="Arial"/>
          <w:color w:val="FFFFFF" w:themeColor="background1"/>
        </w:rPr>
        <w:t>m</w:t>
      </w:r>
      <w:r w:rsidR="00020B3C">
        <w:rPr>
          <w:rFonts w:ascii="Arial" w:hAnsi="Arial" w:cs="Arial"/>
        </w:rPr>
        <w:t>21</w:t>
      </w:r>
      <w:r w:rsidR="00020B3C" w:rsidRPr="00020B3C">
        <w:rPr>
          <w:rFonts w:ascii="Arial" w:hAnsi="Arial" w:cs="Arial"/>
          <w:color w:val="F2F2F2" w:themeColor="background1" w:themeShade="F2"/>
        </w:rPr>
        <w:t>m</w:t>
      </w:r>
      <w:r w:rsidR="00020B3C">
        <w:rPr>
          <w:rFonts w:ascii="Arial" w:hAnsi="Arial" w:cs="Arial"/>
        </w:rPr>
        <w:t>June</w:t>
      </w:r>
      <w:r w:rsidR="00020B3C" w:rsidRPr="00020B3C">
        <w:rPr>
          <w:rFonts w:ascii="Arial" w:hAnsi="Arial" w:cs="Arial"/>
          <w:color w:val="FFFFFF" w:themeColor="background1"/>
        </w:rPr>
        <w:t>m</w:t>
      </w:r>
      <w:r w:rsidR="00B17477" w:rsidRPr="00B17477">
        <w:rPr>
          <w:rFonts w:ascii="Arial" w:hAnsi="Arial" w:cs="Arial"/>
        </w:rPr>
        <w:t>2021,</w:t>
      </w:r>
      <w:r w:rsidR="00020B3C">
        <w:rPr>
          <w:rFonts w:ascii="Arial" w:hAnsi="Arial" w:cs="Arial"/>
        </w:rPr>
        <w:t xml:space="preserve"> </w:t>
      </w:r>
      <w:r w:rsidR="00727A09">
        <w:rPr>
          <w:rFonts w:ascii="Arial" w:hAnsi="Arial" w:cs="Arial"/>
        </w:rPr>
        <w:t>the A</w:t>
      </w:r>
      <w:r w:rsidR="00B17477" w:rsidRPr="00B17477">
        <w:rPr>
          <w:rFonts w:ascii="Arial" w:hAnsi="Arial" w:cs="Arial"/>
        </w:rPr>
        <w:t>pplicant</w:t>
      </w:r>
      <w:r w:rsidR="00020B3C">
        <w:rPr>
          <w:rFonts w:ascii="Arial" w:hAnsi="Arial" w:cs="Arial"/>
        </w:rPr>
        <w:t xml:space="preserve"> </w:t>
      </w:r>
      <w:r w:rsidR="00275E6F">
        <w:rPr>
          <w:rFonts w:ascii="Arial" w:hAnsi="Arial" w:cs="Arial"/>
        </w:rPr>
        <w:t>launched a new application,</w:t>
      </w:r>
      <w:r w:rsidR="00B17477" w:rsidRPr="00B17477">
        <w:rPr>
          <w:rFonts w:ascii="Arial" w:hAnsi="Arial" w:cs="Arial"/>
        </w:rPr>
        <w:t xml:space="preserve"> an</w:t>
      </w:r>
      <w:r w:rsidR="00275E6F">
        <w:rPr>
          <w:rFonts w:ascii="Arial" w:hAnsi="Arial" w:cs="Arial"/>
        </w:rPr>
        <w:t xml:space="preserve"> interlocutory application,</w:t>
      </w:r>
      <w:r w:rsidR="00B17477" w:rsidRPr="00B17477">
        <w:rPr>
          <w:rFonts w:ascii="Arial" w:hAnsi="Arial" w:cs="Arial"/>
        </w:rPr>
        <w:t xml:space="preserve"> seeking</w:t>
      </w:r>
      <w:r w:rsidR="00275E6F">
        <w:rPr>
          <w:rFonts w:ascii="Arial" w:hAnsi="Arial" w:cs="Arial"/>
        </w:rPr>
        <w:t xml:space="preserve"> an order that the R</w:t>
      </w:r>
      <w:r w:rsidR="00B17477" w:rsidRPr="00B17477">
        <w:rPr>
          <w:rFonts w:ascii="Arial" w:hAnsi="Arial" w:cs="Arial"/>
        </w:rPr>
        <w:t>espondents be directed to pay the</w:t>
      </w:r>
      <w:r w:rsidR="00275E6F">
        <w:rPr>
          <w:rFonts w:ascii="Arial" w:hAnsi="Arial" w:cs="Arial"/>
        </w:rPr>
        <w:t xml:space="preserve"> costs that were reserved on 2</w:t>
      </w:r>
      <w:r w:rsidR="00020B3C">
        <w:rPr>
          <w:rFonts w:ascii="Arial" w:hAnsi="Arial" w:cs="Arial"/>
        </w:rPr>
        <w:t xml:space="preserve"> June 2020</w:t>
      </w:r>
      <w:r>
        <w:rPr>
          <w:rFonts w:ascii="Arial" w:hAnsi="Arial" w:cs="Arial"/>
        </w:rPr>
        <w:t xml:space="preserve"> as taxed</w:t>
      </w:r>
      <w:r w:rsidR="00B17477" w:rsidRPr="00B17477">
        <w:rPr>
          <w:rFonts w:ascii="Arial" w:hAnsi="Arial" w:cs="Arial"/>
        </w:rPr>
        <w:t xml:space="preserve"> and allowed in the sum of </w:t>
      </w:r>
      <w:r w:rsidR="00020B3C">
        <w:rPr>
          <w:rFonts w:ascii="Arial" w:hAnsi="Arial" w:cs="Arial"/>
        </w:rPr>
        <w:t>R31 </w:t>
      </w:r>
      <w:r w:rsidR="00B17477" w:rsidRPr="00B17477">
        <w:rPr>
          <w:rFonts w:ascii="Arial" w:hAnsi="Arial" w:cs="Arial"/>
        </w:rPr>
        <w:t>120</w:t>
      </w:r>
      <w:r w:rsidR="00020B3C">
        <w:rPr>
          <w:rFonts w:ascii="Arial" w:hAnsi="Arial" w:cs="Arial"/>
        </w:rPr>
        <w:t>.26.</w:t>
      </w:r>
      <w:r w:rsidR="00B17477" w:rsidRPr="00B17477">
        <w:rPr>
          <w:rFonts w:ascii="Arial" w:hAnsi="Arial" w:cs="Arial"/>
        </w:rPr>
        <w:t xml:space="preserve"> </w:t>
      </w:r>
      <w:r w:rsidR="00020B3C">
        <w:rPr>
          <w:rFonts w:ascii="Arial" w:hAnsi="Arial" w:cs="Arial"/>
        </w:rPr>
        <w:t>The A</w:t>
      </w:r>
      <w:r w:rsidR="00B17477" w:rsidRPr="00B17477">
        <w:rPr>
          <w:rFonts w:ascii="Arial" w:hAnsi="Arial" w:cs="Arial"/>
        </w:rPr>
        <w:t>pplicant sought further that t</w:t>
      </w:r>
      <w:r w:rsidR="00020B3C">
        <w:rPr>
          <w:rFonts w:ascii="Arial" w:hAnsi="Arial" w:cs="Arial"/>
        </w:rPr>
        <w:t>he costs of that application</w:t>
      </w:r>
      <w:r w:rsidR="00B17477" w:rsidRPr="00B17477">
        <w:rPr>
          <w:rFonts w:ascii="Arial" w:hAnsi="Arial" w:cs="Arial"/>
        </w:rPr>
        <w:t xml:space="preserve"> for enforcing the cost</w:t>
      </w:r>
      <w:r>
        <w:rPr>
          <w:rFonts w:ascii="Arial" w:hAnsi="Arial" w:cs="Arial"/>
        </w:rPr>
        <w:t>s</w:t>
      </w:r>
      <w:r w:rsidR="00B17477" w:rsidRPr="00B17477">
        <w:rPr>
          <w:rFonts w:ascii="Arial" w:hAnsi="Arial" w:cs="Arial"/>
        </w:rPr>
        <w:t xml:space="preserve"> order</w:t>
      </w:r>
      <w:r w:rsidR="00020B3C">
        <w:rPr>
          <w:rFonts w:ascii="Arial" w:hAnsi="Arial" w:cs="Arial"/>
        </w:rPr>
        <w:t xml:space="preserve"> be paid on a punitive scale </w:t>
      </w:r>
      <w:r w:rsidR="00B17477" w:rsidRPr="00B17477">
        <w:rPr>
          <w:rFonts w:ascii="Arial" w:hAnsi="Arial" w:cs="Arial"/>
        </w:rPr>
        <w:t xml:space="preserve">between </w:t>
      </w:r>
      <w:r w:rsidR="00B17477" w:rsidRPr="00B17477">
        <w:rPr>
          <w:rFonts w:ascii="Arial" w:hAnsi="Arial" w:cs="Arial"/>
        </w:rPr>
        <w:lastRenderedPageBreak/>
        <w:t>attorney and own client. The application was opposed</w:t>
      </w:r>
      <w:r w:rsidR="00020B3C">
        <w:rPr>
          <w:rFonts w:ascii="Arial" w:hAnsi="Arial" w:cs="Arial"/>
        </w:rPr>
        <w:t>.</w:t>
      </w:r>
      <w:r w:rsidR="00B17477" w:rsidRPr="00B17477">
        <w:rPr>
          <w:rFonts w:ascii="Arial" w:hAnsi="Arial" w:cs="Arial"/>
        </w:rPr>
        <w:t xml:space="preserve"> The interlocutory application for costs is the subject of this hearing</w:t>
      </w:r>
      <w:r w:rsidR="00020B3C">
        <w:rPr>
          <w:rFonts w:ascii="Arial" w:hAnsi="Arial" w:cs="Arial"/>
        </w:rPr>
        <w:t>.</w:t>
      </w:r>
    </w:p>
    <w:p w14:paraId="0F80143D" w14:textId="77777777" w:rsidR="00F43E87" w:rsidRDefault="00F43E87" w:rsidP="00727A09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14:paraId="3FB7A8CE" w14:textId="4BA334CE" w:rsidR="00924E95" w:rsidRPr="00924E95" w:rsidRDefault="00924E95" w:rsidP="00727A09">
      <w:pPr>
        <w:spacing w:line="480" w:lineRule="auto"/>
        <w:ind w:left="720" w:hanging="720"/>
        <w:jc w:val="both"/>
        <w:rPr>
          <w:rFonts w:ascii="Arial" w:hAnsi="Arial" w:cs="Arial"/>
          <w:u w:val="single"/>
        </w:rPr>
      </w:pPr>
      <w:r w:rsidRPr="00924E95">
        <w:rPr>
          <w:rFonts w:ascii="Arial" w:hAnsi="Arial" w:cs="Arial"/>
          <w:u w:val="single"/>
        </w:rPr>
        <w:t>Analysis</w:t>
      </w:r>
    </w:p>
    <w:p w14:paraId="27CFB840" w14:textId="6147C49D" w:rsidR="00F43E87" w:rsidRDefault="00924E95" w:rsidP="00727A09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[10]</w:t>
      </w:r>
      <w:r>
        <w:rPr>
          <w:rFonts w:ascii="Arial" w:hAnsi="Arial" w:cs="Arial"/>
        </w:rPr>
        <w:tab/>
      </w:r>
      <w:r w:rsidR="00B17477" w:rsidRPr="00B17477">
        <w:rPr>
          <w:rFonts w:ascii="Arial" w:hAnsi="Arial" w:cs="Arial"/>
        </w:rPr>
        <w:t>The parties have agreed that the main issue fo</w:t>
      </w:r>
      <w:r w:rsidR="00020B3C">
        <w:rPr>
          <w:rFonts w:ascii="Arial" w:hAnsi="Arial" w:cs="Arial"/>
        </w:rPr>
        <w:t>r determination is whether the R</w:t>
      </w:r>
      <w:r w:rsidR="00B17477" w:rsidRPr="00B17477">
        <w:rPr>
          <w:rFonts w:ascii="Arial" w:hAnsi="Arial" w:cs="Arial"/>
        </w:rPr>
        <w:t>espondents are l</w:t>
      </w:r>
      <w:r w:rsidR="00020B3C">
        <w:rPr>
          <w:rFonts w:ascii="Arial" w:hAnsi="Arial" w:cs="Arial"/>
        </w:rPr>
        <w:t xml:space="preserve">iable for the costs of the urgent application of 2 </w:t>
      </w:r>
      <w:r w:rsidR="00B17477" w:rsidRPr="00B17477">
        <w:rPr>
          <w:rFonts w:ascii="Arial" w:hAnsi="Arial" w:cs="Arial"/>
        </w:rPr>
        <w:t>June 2020</w:t>
      </w:r>
      <w:r w:rsidR="00020B3C">
        <w:rPr>
          <w:rFonts w:ascii="Arial" w:hAnsi="Arial" w:cs="Arial"/>
        </w:rPr>
        <w:t>. The R</w:t>
      </w:r>
      <w:r w:rsidR="00B17477" w:rsidRPr="00B17477">
        <w:rPr>
          <w:rFonts w:ascii="Arial" w:hAnsi="Arial" w:cs="Arial"/>
        </w:rPr>
        <w:t>espondents</w:t>
      </w:r>
      <w:r>
        <w:rPr>
          <w:rFonts w:ascii="Arial" w:hAnsi="Arial" w:cs="Arial"/>
        </w:rPr>
        <w:t>’</w:t>
      </w:r>
      <w:r w:rsidR="00B17477" w:rsidRPr="00B17477">
        <w:rPr>
          <w:rFonts w:ascii="Arial" w:hAnsi="Arial" w:cs="Arial"/>
        </w:rPr>
        <w:t xml:space="preserve"> main </w:t>
      </w:r>
      <w:r w:rsidR="00020B3C" w:rsidRPr="00B17477">
        <w:rPr>
          <w:rFonts w:ascii="Arial" w:hAnsi="Arial" w:cs="Arial"/>
        </w:rPr>
        <w:t>defence</w:t>
      </w:r>
      <w:r w:rsidR="00B17477" w:rsidRPr="00B17477">
        <w:rPr>
          <w:rFonts w:ascii="Arial" w:hAnsi="Arial" w:cs="Arial"/>
        </w:rPr>
        <w:t xml:space="preserve"> against </w:t>
      </w:r>
      <w:r w:rsidR="00020B3C">
        <w:rPr>
          <w:rFonts w:ascii="Arial" w:hAnsi="Arial" w:cs="Arial"/>
        </w:rPr>
        <w:t>the payment of the costs of 2 June 2020 i</w:t>
      </w:r>
      <w:r w:rsidR="00B17477" w:rsidRPr="00B17477">
        <w:rPr>
          <w:rFonts w:ascii="Arial" w:hAnsi="Arial" w:cs="Arial"/>
        </w:rPr>
        <w:t>s tha</w:t>
      </w:r>
      <w:r w:rsidR="00020B3C">
        <w:rPr>
          <w:rFonts w:ascii="Arial" w:hAnsi="Arial" w:cs="Arial"/>
        </w:rPr>
        <w:t>t subsequent to that date,</w:t>
      </w:r>
      <w:r w:rsidR="00B17477" w:rsidRPr="00B17477">
        <w:rPr>
          <w:rFonts w:ascii="Arial" w:hAnsi="Arial" w:cs="Arial"/>
        </w:rPr>
        <w:t xml:space="preserve"> that is 15 July</w:t>
      </w:r>
      <w:r w:rsidR="00727A09">
        <w:rPr>
          <w:rFonts w:ascii="Arial" w:hAnsi="Arial" w:cs="Arial"/>
        </w:rPr>
        <w:t xml:space="preserve"> </w:t>
      </w:r>
      <w:r w:rsidR="00B17477" w:rsidRPr="00B17477">
        <w:rPr>
          <w:rFonts w:ascii="Arial" w:hAnsi="Arial" w:cs="Arial"/>
        </w:rPr>
        <w:t>2020</w:t>
      </w:r>
      <w:r w:rsidR="00F43E87">
        <w:rPr>
          <w:rFonts w:ascii="Arial" w:hAnsi="Arial" w:cs="Arial"/>
        </w:rPr>
        <w:t xml:space="preserve">, the </w:t>
      </w:r>
      <w:r w:rsidR="00020B3C">
        <w:rPr>
          <w:rFonts w:ascii="Arial" w:hAnsi="Arial" w:cs="Arial"/>
        </w:rPr>
        <w:t>CSO</w:t>
      </w:r>
      <w:r w:rsidR="00F43E87">
        <w:rPr>
          <w:rFonts w:ascii="Arial" w:hAnsi="Arial" w:cs="Arial"/>
        </w:rPr>
        <w:t>S</w:t>
      </w:r>
      <w:r w:rsidR="00B17477" w:rsidRPr="00B17477">
        <w:rPr>
          <w:rFonts w:ascii="Arial" w:hAnsi="Arial" w:cs="Arial"/>
        </w:rPr>
        <w:t xml:space="preserve"> adjud</w:t>
      </w:r>
      <w:r w:rsidR="00020B3C">
        <w:rPr>
          <w:rFonts w:ascii="Arial" w:hAnsi="Arial" w:cs="Arial"/>
        </w:rPr>
        <w:t>icated a complaint laid by the Applicant prior to the urgent</w:t>
      </w:r>
      <w:r w:rsidR="00B17477" w:rsidRPr="00B17477">
        <w:rPr>
          <w:rFonts w:ascii="Arial" w:hAnsi="Arial" w:cs="Arial"/>
        </w:rPr>
        <w:t xml:space="preserve"> application and held that as </w:t>
      </w:r>
      <w:r w:rsidR="00020B3C">
        <w:rPr>
          <w:rFonts w:ascii="Arial" w:hAnsi="Arial" w:cs="Arial"/>
        </w:rPr>
        <w:t>early as 25 January 2018 the A</w:t>
      </w:r>
      <w:r w:rsidR="00B17477" w:rsidRPr="00B17477">
        <w:rPr>
          <w:rFonts w:ascii="Arial" w:hAnsi="Arial" w:cs="Arial"/>
        </w:rPr>
        <w:t>pplicant h</w:t>
      </w:r>
      <w:r w:rsidR="00020B3C">
        <w:rPr>
          <w:rFonts w:ascii="Arial" w:hAnsi="Arial" w:cs="Arial"/>
        </w:rPr>
        <w:t>ad been told as follows by the</w:t>
      </w:r>
      <w:r w:rsidR="00F43E87">
        <w:rPr>
          <w:rFonts w:ascii="Arial" w:hAnsi="Arial" w:cs="Arial"/>
        </w:rPr>
        <w:t xml:space="preserve"> Bellisimo</w:t>
      </w:r>
      <w:r w:rsidR="00020B3C">
        <w:rPr>
          <w:rFonts w:ascii="Arial" w:hAnsi="Arial" w:cs="Arial"/>
        </w:rPr>
        <w:t xml:space="preserve"> Homeowners Association</w:t>
      </w:r>
      <w:r w:rsidR="00F43E87">
        <w:rPr>
          <w:rFonts w:ascii="Arial" w:hAnsi="Arial" w:cs="Arial"/>
        </w:rPr>
        <w:t>:</w:t>
      </w:r>
    </w:p>
    <w:p w14:paraId="36E4DDF0" w14:textId="4D31E505" w:rsidR="00F43E87" w:rsidRDefault="00020B3C" w:rsidP="00F43E8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“</w:t>
      </w:r>
      <w:r w:rsidR="00B17477" w:rsidRPr="00F43E87">
        <w:rPr>
          <w:rFonts w:ascii="Arial" w:hAnsi="Arial" w:cs="Arial"/>
          <w:i/>
          <w:sz w:val="22"/>
          <w:szCs w:val="22"/>
        </w:rPr>
        <w:t xml:space="preserve">There will not be </w:t>
      </w:r>
      <w:r w:rsidR="00F43E87" w:rsidRPr="00F43E87">
        <w:rPr>
          <w:rFonts w:ascii="Arial" w:hAnsi="Arial" w:cs="Arial"/>
          <w:i/>
          <w:sz w:val="22"/>
          <w:szCs w:val="22"/>
        </w:rPr>
        <w:t>24-hour</w:t>
      </w:r>
      <w:r w:rsidR="00B17477" w:rsidRPr="00F43E87">
        <w:rPr>
          <w:rFonts w:ascii="Arial" w:hAnsi="Arial" w:cs="Arial"/>
          <w:i/>
          <w:sz w:val="22"/>
          <w:szCs w:val="22"/>
        </w:rPr>
        <w:t xml:space="preserve"> security fo</w:t>
      </w:r>
      <w:r w:rsidRPr="00F43E87">
        <w:rPr>
          <w:rFonts w:ascii="Arial" w:hAnsi="Arial" w:cs="Arial"/>
          <w:i/>
          <w:sz w:val="22"/>
          <w:szCs w:val="22"/>
        </w:rPr>
        <w:t>r the estate at this point</w:t>
      </w:r>
      <w:r w:rsidR="00B17477" w:rsidRPr="00F43E87">
        <w:rPr>
          <w:rFonts w:ascii="Arial" w:hAnsi="Arial" w:cs="Arial"/>
          <w:i/>
          <w:sz w:val="22"/>
          <w:szCs w:val="22"/>
        </w:rPr>
        <w:t>, no</w:t>
      </w:r>
      <w:r w:rsidRPr="00F43E87">
        <w:rPr>
          <w:rFonts w:ascii="Arial" w:hAnsi="Arial" w:cs="Arial"/>
          <w:i/>
          <w:sz w:val="22"/>
          <w:szCs w:val="22"/>
        </w:rPr>
        <w:t>r</w:t>
      </w:r>
      <w:r w:rsidR="00B17477" w:rsidRPr="00F43E87">
        <w:rPr>
          <w:rFonts w:ascii="Arial" w:hAnsi="Arial" w:cs="Arial"/>
          <w:i/>
          <w:sz w:val="22"/>
          <w:szCs w:val="22"/>
        </w:rPr>
        <w:t xml:space="preserve"> any</w:t>
      </w:r>
      <w:r w:rsidRPr="00F43E87">
        <w:rPr>
          <w:rFonts w:ascii="Arial" w:hAnsi="Arial" w:cs="Arial"/>
          <w:i/>
          <w:sz w:val="22"/>
          <w:szCs w:val="22"/>
        </w:rPr>
        <w:t xml:space="preserve"> </w:t>
      </w:r>
      <w:r w:rsidR="00F43E87" w:rsidRPr="00F43E87">
        <w:rPr>
          <w:rFonts w:ascii="Arial" w:hAnsi="Arial" w:cs="Arial"/>
          <w:i/>
          <w:sz w:val="22"/>
          <w:szCs w:val="22"/>
        </w:rPr>
        <w:t>security guard</w:t>
      </w:r>
      <w:r w:rsidRPr="00F43E87">
        <w:rPr>
          <w:rFonts w:ascii="Arial" w:hAnsi="Arial" w:cs="Arial"/>
          <w:i/>
          <w:sz w:val="22"/>
          <w:szCs w:val="22"/>
        </w:rPr>
        <w:t xml:space="preserve"> appointed there</w:t>
      </w:r>
      <w:r w:rsidR="00B17477" w:rsidRPr="00F43E87">
        <w:rPr>
          <w:rFonts w:ascii="Arial" w:hAnsi="Arial" w:cs="Arial"/>
          <w:i/>
          <w:sz w:val="22"/>
          <w:szCs w:val="22"/>
        </w:rPr>
        <w:t>with and you are not granted any permission whatsoever to appoint your own security and this issue will be addressed at the next AGM meeting.</w:t>
      </w:r>
      <w:r w:rsidR="00727A09" w:rsidRPr="00F43E87">
        <w:rPr>
          <w:rFonts w:ascii="Arial" w:hAnsi="Arial" w:cs="Arial"/>
          <w:sz w:val="22"/>
          <w:szCs w:val="22"/>
        </w:rPr>
        <w:t>”</w:t>
      </w:r>
      <w:r w:rsidR="00B17477" w:rsidRPr="00727A09">
        <w:rPr>
          <w:rFonts w:ascii="Arial" w:hAnsi="Arial" w:cs="Arial"/>
        </w:rPr>
        <w:t xml:space="preserve"> </w:t>
      </w:r>
    </w:p>
    <w:p w14:paraId="44695665" w14:textId="77777777" w:rsidR="00F43E87" w:rsidRDefault="00F43E87" w:rsidP="00F43E87">
      <w:pPr>
        <w:spacing w:line="480" w:lineRule="auto"/>
        <w:ind w:left="720"/>
        <w:jc w:val="both"/>
        <w:rPr>
          <w:rFonts w:ascii="Arial" w:hAnsi="Arial" w:cs="Arial"/>
        </w:rPr>
      </w:pPr>
    </w:p>
    <w:p w14:paraId="27DCA788" w14:textId="49028D5C" w:rsidR="00727A09" w:rsidRDefault="00F43E87" w:rsidP="00F43E87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[11]</w:t>
      </w:r>
      <w:r>
        <w:rPr>
          <w:rFonts w:ascii="Arial" w:hAnsi="Arial" w:cs="Arial"/>
        </w:rPr>
        <w:tab/>
        <w:t>Further, t</w:t>
      </w:r>
      <w:r w:rsidR="00020B3C">
        <w:rPr>
          <w:rFonts w:ascii="Arial" w:hAnsi="Arial" w:cs="Arial"/>
        </w:rPr>
        <w:t>he Second R</w:t>
      </w:r>
      <w:r w:rsidR="00B17477" w:rsidRPr="00B17477">
        <w:rPr>
          <w:rFonts w:ascii="Arial" w:hAnsi="Arial" w:cs="Arial"/>
        </w:rPr>
        <w:t>espondent submi</w:t>
      </w:r>
      <w:r w:rsidR="00020B3C">
        <w:rPr>
          <w:rFonts w:ascii="Arial" w:hAnsi="Arial" w:cs="Arial"/>
        </w:rPr>
        <w:t>ts that it is not bound by the First R</w:t>
      </w:r>
      <w:r w:rsidR="00B17477" w:rsidRPr="00B17477">
        <w:rPr>
          <w:rFonts w:ascii="Arial" w:hAnsi="Arial" w:cs="Arial"/>
        </w:rPr>
        <w:t>espon</w:t>
      </w:r>
      <w:r w:rsidR="00020B3C">
        <w:rPr>
          <w:rFonts w:ascii="Arial" w:hAnsi="Arial" w:cs="Arial"/>
        </w:rPr>
        <w:t>dents undertaking to pay the said</w:t>
      </w:r>
      <w:r w:rsidR="00B17477" w:rsidRPr="00B17477">
        <w:rPr>
          <w:rFonts w:ascii="Arial" w:hAnsi="Arial" w:cs="Arial"/>
        </w:rPr>
        <w:t xml:space="preserve"> costs</w:t>
      </w:r>
      <w:r>
        <w:rPr>
          <w:rFonts w:ascii="Arial" w:hAnsi="Arial" w:cs="Arial"/>
        </w:rPr>
        <w:t xml:space="preserve"> </w:t>
      </w:r>
      <w:r w:rsidR="00020B3C">
        <w:rPr>
          <w:rFonts w:ascii="Arial" w:hAnsi="Arial" w:cs="Arial"/>
        </w:rPr>
        <w:t>even if this Court finds that the A</w:t>
      </w:r>
      <w:r w:rsidR="00B17477" w:rsidRPr="00B17477">
        <w:rPr>
          <w:rFonts w:ascii="Arial" w:hAnsi="Arial" w:cs="Arial"/>
        </w:rPr>
        <w:t>pplicant i</w:t>
      </w:r>
      <w:r w:rsidR="00020B3C">
        <w:rPr>
          <w:rFonts w:ascii="Arial" w:hAnsi="Arial" w:cs="Arial"/>
        </w:rPr>
        <w:t>s entitled to the costs of the ur</w:t>
      </w:r>
      <w:r w:rsidR="00B17477" w:rsidRPr="00B17477">
        <w:rPr>
          <w:rFonts w:ascii="Arial" w:hAnsi="Arial" w:cs="Arial"/>
        </w:rPr>
        <w:t>gent application</w:t>
      </w:r>
      <w:r w:rsidR="00020B3C">
        <w:rPr>
          <w:rFonts w:ascii="Arial" w:hAnsi="Arial" w:cs="Arial"/>
        </w:rPr>
        <w:t>.</w:t>
      </w:r>
      <w:r w:rsidR="00727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aspect is dealt with below.</w:t>
      </w:r>
    </w:p>
    <w:p w14:paraId="01F5D3A6" w14:textId="77777777" w:rsidR="00F43E87" w:rsidRDefault="00F43E87" w:rsidP="00F43E87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14:paraId="3538B682" w14:textId="54A0621B" w:rsidR="00727A09" w:rsidRDefault="00F43E87" w:rsidP="00727A09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[12</w:t>
      </w:r>
      <w:r w:rsidR="00727A09">
        <w:rPr>
          <w:rFonts w:ascii="Arial" w:hAnsi="Arial" w:cs="Arial"/>
        </w:rPr>
        <w:t>]</w:t>
      </w:r>
      <w:r w:rsidR="00727A09">
        <w:rPr>
          <w:rFonts w:ascii="Arial" w:hAnsi="Arial" w:cs="Arial"/>
        </w:rPr>
        <w:tab/>
        <w:t>In paragraph 24 of the Applicant</w:t>
      </w:r>
      <w:r>
        <w:rPr>
          <w:rFonts w:ascii="Arial" w:hAnsi="Arial" w:cs="Arial"/>
        </w:rPr>
        <w:t>’</w:t>
      </w:r>
      <w:r w:rsidR="00727A09">
        <w:rPr>
          <w:rFonts w:ascii="Arial" w:hAnsi="Arial" w:cs="Arial"/>
        </w:rPr>
        <w:t>s replying affidavit it is stated as follows:</w:t>
      </w:r>
    </w:p>
    <w:p w14:paraId="6D934FD7" w14:textId="2E65E827" w:rsidR="00727A09" w:rsidRDefault="00727A09" w:rsidP="00727A09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17477" w:rsidRPr="00727A09">
        <w:rPr>
          <w:rFonts w:ascii="Arial" w:hAnsi="Arial" w:cs="Arial"/>
          <w:i/>
          <w:sz w:val="22"/>
          <w:szCs w:val="22"/>
        </w:rPr>
        <w:t>It is correct</w:t>
      </w:r>
      <w:r w:rsidRPr="00727A09">
        <w:rPr>
          <w:rFonts w:ascii="Arial" w:hAnsi="Arial" w:cs="Arial"/>
          <w:i/>
          <w:sz w:val="22"/>
          <w:szCs w:val="22"/>
        </w:rPr>
        <w:t xml:space="preserve"> that no order was made in the ur</w:t>
      </w:r>
      <w:r w:rsidR="00B17477" w:rsidRPr="00727A09">
        <w:rPr>
          <w:rFonts w:ascii="Arial" w:hAnsi="Arial" w:cs="Arial"/>
          <w:i/>
          <w:sz w:val="22"/>
          <w:szCs w:val="22"/>
        </w:rPr>
        <w:t>gent spoliation application d</w:t>
      </w:r>
      <w:r w:rsidRPr="00727A09">
        <w:rPr>
          <w:rFonts w:ascii="Arial" w:hAnsi="Arial" w:cs="Arial"/>
          <w:i/>
          <w:sz w:val="22"/>
          <w:szCs w:val="22"/>
        </w:rPr>
        <w:t>ue to its omission from the roll</w:t>
      </w:r>
      <w:r w:rsidR="00B17477" w:rsidRPr="00727A09">
        <w:rPr>
          <w:rFonts w:ascii="Arial" w:hAnsi="Arial" w:cs="Arial"/>
          <w:i/>
          <w:sz w:val="22"/>
          <w:szCs w:val="22"/>
        </w:rPr>
        <w:t xml:space="preserve"> but it was neverth</w:t>
      </w:r>
      <w:r w:rsidRPr="00727A09">
        <w:rPr>
          <w:rFonts w:ascii="Arial" w:hAnsi="Arial" w:cs="Arial"/>
          <w:i/>
          <w:sz w:val="22"/>
          <w:szCs w:val="22"/>
        </w:rPr>
        <w:t>eless agreed that costs of the urgent spoliation application</w:t>
      </w:r>
      <w:r w:rsidR="00B17477" w:rsidRPr="00727A09">
        <w:rPr>
          <w:rFonts w:ascii="Arial" w:hAnsi="Arial" w:cs="Arial"/>
          <w:i/>
          <w:sz w:val="22"/>
          <w:szCs w:val="22"/>
        </w:rPr>
        <w:t xml:space="preserve"> including then agreed to reserved costs</w:t>
      </w:r>
      <w:r w:rsidRPr="00727A09">
        <w:rPr>
          <w:rFonts w:ascii="Arial" w:hAnsi="Arial" w:cs="Arial"/>
          <w:i/>
          <w:sz w:val="22"/>
          <w:szCs w:val="22"/>
        </w:rPr>
        <w:t xml:space="preserve"> of the hearing be paid by the Respondents</w:t>
      </w:r>
      <w:r w:rsidR="00B17477" w:rsidRPr="00727A09">
        <w:rPr>
          <w:rFonts w:ascii="Arial" w:hAnsi="Arial" w:cs="Arial"/>
          <w:i/>
          <w:sz w:val="22"/>
          <w:szCs w:val="22"/>
        </w:rPr>
        <w:t xml:space="preserve"> </w:t>
      </w:r>
      <w:r w:rsidR="00F43E87">
        <w:rPr>
          <w:rFonts w:ascii="Arial" w:hAnsi="Arial" w:cs="Arial"/>
          <w:i/>
          <w:sz w:val="22"/>
          <w:szCs w:val="22"/>
        </w:rPr>
        <w:t>was agreed to or taxed</w:t>
      </w:r>
      <w:r>
        <w:rPr>
          <w:rFonts w:ascii="Arial" w:hAnsi="Arial" w:cs="Arial"/>
        </w:rPr>
        <w:t>.”</w:t>
      </w:r>
    </w:p>
    <w:p w14:paraId="1687E435" w14:textId="77777777" w:rsidR="00F43E87" w:rsidRDefault="00F43E87" w:rsidP="00727A09">
      <w:pPr>
        <w:spacing w:line="480" w:lineRule="auto"/>
        <w:ind w:left="720"/>
        <w:jc w:val="both"/>
        <w:rPr>
          <w:rFonts w:ascii="Arial" w:hAnsi="Arial" w:cs="Arial"/>
        </w:rPr>
      </w:pPr>
    </w:p>
    <w:p w14:paraId="6EFDB377" w14:textId="77777777" w:rsidR="00F43E87" w:rsidRDefault="00F43E87" w:rsidP="00F43E87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[13]</w:t>
      </w:r>
      <w:r>
        <w:rPr>
          <w:rFonts w:ascii="Arial" w:hAnsi="Arial" w:cs="Arial"/>
        </w:rPr>
        <w:tab/>
      </w:r>
      <w:r w:rsidR="00B17477" w:rsidRPr="00B17477">
        <w:rPr>
          <w:rFonts w:ascii="Arial" w:hAnsi="Arial" w:cs="Arial"/>
        </w:rPr>
        <w:t>Fur</w:t>
      </w:r>
      <w:r w:rsidR="00727A09">
        <w:rPr>
          <w:rFonts w:ascii="Arial" w:hAnsi="Arial" w:cs="Arial"/>
        </w:rPr>
        <w:t xml:space="preserve">thermore, at paragraph 25, the </w:t>
      </w:r>
      <w:r w:rsidR="003C0E6C">
        <w:rPr>
          <w:rFonts w:ascii="Arial" w:hAnsi="Arial" w:cs="Arial"/>
        </w:rPr>
        <w:t>Applicant</w:t>
      </w:r>
      <w:r w:rsidR="00727A09">
        <w:rPr>
          <w:rFonts w:ascii="Arial" w:hAnsi="Arial" w:cs="Arial"/>
        </w:rPr>
        <w:t xml:space="preserve"> states as follows</w:t>
      </w:r>
      <w:r>
        <w:rPr>
          <w:rFonts w:ascii="Arial" w:hAnsi="Arial" w:cs="Arial"/>
        </w:rPr>
        <w:t>:</w:t>
      </w:r>
    </w:p>
    <w:p w14:paraId="0F443692" w14:textId="4667BF75" w:rsidR="003C0E6C" w:rsidRDefault="00727A09" w:rsidP="00F43E87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“</w:t>
      </w:r>
      <w:r w:rsidRPr="00F43E87">
        <w:rPr>
          <w:rFonts w:ascii="Arial" w:hAnsi="Arial" w:cs="Arial"/>
          <w:i/>
          <w:sz w:val="22"/>
          <w:szCs w:val="22"/>
        </w:rPr>
        <w:t>As aforesaid, the CSOS aw</w:t>
      </w:r>
      <w:r w:rsidR="00B17477" w:rsidRPr="00F43E87">
        <w:rPr>
          <w:rFonts w:ascii="Arial" w:hAnsi="Arial" w:cs="Arial"/>
          <w:i/>
          <w:sz w:val="22"/>
          <w:szCs w:val="22"/>
        </w:rPr>
        <w:t>ard came to the attention</w:t>
      </w:r>
      <w:r w:rsidRPr="00F43E87">
        <w:rPr>
          <w:rFonts w:ascii="Arial" w:hAnsi="Arial" w:cs="Arial"/>
          <w:i/>
          <w:sz w:val="22"/>
          <w:szCs w:val="22"/>
        </w:rPr>
        <w:t xml:space="preserve"> of the R</w:t>
      </w:r>
      <w:r w:rsidR="00B17477" w:rsidRPr="00F43E87">
        <w:rPr>
          <w:rFonts w:ascii="Arial" w:hAnsi="Arial" w:cs="Arial"/>
          <w:i/>
          <w:sz w:val="22"/>
          <w:szCs w:val="22"/>
        </w:rPr>
        <w:t>espond</w:t>
      </w:r>
      <w:r w:rsidRPr="00F43E87">
        <w:rPr>
          <w:rFonts w:ascii="Arial" w:hAnsi="Arial" w:cs="Arial"/>
          <w:i/>
          <w:sz w:val="22"/>
          <w:szCs w:val="22"/>
        </w:rPr>
        <w:t>ents on or about 23 July 2020 and the R</w:t>
      </w:r>
      <w:r w:rsidR="00B17477" w:rsidRPr="00F43E87">
        <w:rPr>
          <w:rFonts w:ascii="Arial" w:hAnsi="Arial" w:cs="Arial"/>
          <w:i/>
          <w:sz w:val="22"/>
          <w:szCs w:val="22"/>
        </w:rPr>
        <w:t>espondents tender to pay my par</w:t>
      </w:r>
      <w:r w:rsidRPr="00F43E87">
        <w:rPr>
          <w:rFonts w:ascii="Arial" w:hAnsi="Arial" w:cs="Arial"/>
          <w:i/>
          <w:sz w:val="22"/>
          <w:szCs w:val="22"/>
        </w:rPr>
        <w:t>ty and party costs of the urgent</w:t>
      </w:r>
      <w:r w:rsidR="00B17477" w:rsidRPr="00F43E87">
        <w:rPr>
          <w:rFonts w:ascii="Arial" w:hAnsi="Arial" w:cs="Arial"/>
          <w:i/>
          <w:sz w:val="22"/>
          <w:szCs w:val="22"/>
        </w:rPr>
        <w:t xml:space="preserve"> application inclusive of the reserved costs of the hea</w:t>
      </w:r>
      <w:r w:rsidRPr="00F43E87">
        <w:rPr>
          <w:rFonts w:ascii="Arial" w:hAnsi="Arial" w:cs="Arial"/>
          <w:i/>
          <w:sz w:val="22"/>
          <w:szCs w:val="22"/>
        </w:rPr>
        <w:t>ring date was made on 12 and 25 August 2020</w:t>
      </w:r>
      <w:r w:rsidR="00B17477" w:rsidRPr="00F43E87">
        <w:rPr>
          <w:rFonts w:ascii="Arial" w:hAnsi="Arial" w:cs="Arial"/>
          <w:i/>
          <w:sz w:val="22"/>
          <w:szCs w:val="22"/>
        </w:rPr>
        <w:t xml:space="preserve"> in terms of an </w:t>
      </w:r>
      <w:r w:rsidRPr="00F43E87">
        <w:rPr>
          <w:rFonts w:ascii="Arial" w:hAnsi="Arial" w:cs="Arial"/>
          <w:i/>
          <w:sz w:val="22"/>
          <w:szCs w:val="22"/>
        </w:rPr>
        <w:t>Annexure “FA4”</w:t>
      </w:r>
      <w:r w:rsidR="00B17477" w:rsidRPr="00F43E87">
        <w:rPr>
          <w:rFonts w:ascii="Arial" w:hAnsi="Arial" w:cs="Arial"/>
          <w:i/>
          <w:sz w:val="22"/>
          <w:szCs w:val="22"/>
        </w:rPr>
        <w:t xml:space="preserve"> with </w:t>
      </w:r>
      <w:r w:rsidRPr="00F43E87">
        <w:rPr>
          <w:rFonts w:ascii="Arial" w:hAnsi="Arial" w:cs="Arial"/>
          <w:i/>
          <w:sz w:val="22"/>
          <w:szCs w:val="22"/>
        </w:rPr>
        <w:t>no reference at all to the CSOS award,</w:t>
      </w:r>
      <w:r w:rsidR="00B17477" w:rsidRPr="00F43E87">
        <w:rPr>
          <w:rFonts w:ascii="Arial" w:hAnsi="Arial" w:cs="Arial"/>
          <w:i/>
          <w:sz w:val="22"/>
          <w:szCs w:val="22"/>
        </w:rPr>
        <w:t xml:space="preserve"> and with no qualifications,</w:t>
      </w:r>
      <w:r w:rsidRPr="00F43E87">
        <w:rPr>
          <w:rFonts w:ascii="Arial" w:hAnsi="Arial" w:cs="Arial"/>
          <w:i/>
          <w:sz w:val="22"/>
          <w:szCs w:val="22"/>
        </w:rPr>
        <w:t xml:space="preserve"> other than that I provide the Respondents with a bill</w:t>
      </w:r>
      <w:r w:rsidR="00B17477" w:rsidRPr="00F43E87">
        <w:rPr>
          <w:rFonts w:ascii="Arial" w:hAnsi="Arial" w:cs="Arial"/>
          <w:i/>
          <w:sz w:val="22"/>
          <w:szCs w:val="22"/>
        </w:rPr>
        <w:t xml:space="preserve"> costs which</w:t>
      </w:r>
      <w:r w:rsidRPr="00F43E87">
        <w:rPr>
          <w:rFonts w:ascii="Arial" w:hAnsi="Arial" w:cs="Arial"/>
          <w:i/>
          <w:sz w:val="22"/>
          <w:szCs w:val="22"/>
        </w:rPr>
        <w:t xml:space="preserve"> they would either settle, if satisfied </w:t>
      </w:r>
      <w:r w:rsidR="00E83991" w:rsidRPr="00F43E87">
        <w:rPr>
          <w:rFonts w:ascii="Arial" w:hAnsi="Arial" w:cs="Arial"/>
          <w:i/>
          <w:sz w:val="22"/>
          <w:szCs w:val="22"/>
        </w:rPr>
        <w:t>therewith or</w:t>
      </w:r>
      <w:r w:rsidR="00F43E87" w:rsidRPr="00F43E87">
        <w:rPr>
          <w:rFonts w:ascii="Arial" w:hAnsi="Arial" w:cs="Arial"/>
          <w:i/>
          <w:sz w:val="22"/>
          <w:szCs w:val="22"/>
        </w:rPr>
        <w:t xml:space="preserve"> require that same be taxed</w:t>
      </w:r>
      <w:r w:rsidR="003C0E6C">
        <w:rPr>
          <w:rFonts w:ascii="Arial" w:hAnsi="Arial" w:cs="Arial"/>
        </w:rPr>
        <w:t xml:space="preserve">.” </w:t>
      </w:r>
    </w:p>
    <w:p w14:paraId="1528C199" w14:textId="77777777" w:rsidR="00F43E87" w:rsidRDefault="00F43E87" w:rsidP="00F43E87">
      <w:pPr>
        <w:spacing w:line="480" w:lineRule="auto"/>
        <w:ind w:left="720"/>
        <w:jc w:val="both"/>
        <w:rPr>
          <w:rFonts w:ascii="Arial" w:hAnsi="Arial" w:cs="Arial"/>
        </w:rPr>
      </w:pPr>
    </w:p>
    <w:p w14:paraId="4D162A1B" w14:textId="77777777" w:rsidR="00F43E87" w:rsidRDefault="00F43E87" w:rsidP="00EE07F4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[14</w:t>
      </w:r>
      <w:r w:rsidR="003C0E6C">
        <w:rPr>
          <w:rFonts w:ascii="Arial" w:hAnsi="Arial" w:cs="Arial"/>
        </w:rPr>
        <w:t>]</w:t>
      </w:r>
      <w:r w:rsidR="003C0E6C">
        <w:rPr>
          <w:rFonts w:ascii="Arial" w:hAnsi="Arial" w:cs="Arial"/>
        </w:rPr>
        <w:tab/>
      </w:r>
      <w:r w:rsidR="00B17477" w:rsidRPr="00B17477">
        <w:rPr>
          <w:rFonts w:ascii="Arial" w:hAnsi="Arial" w:cs="Arial"/>
        </w:rPr>
        <w:t>It is commo</w:t>
      </w:r>
      <w:r w:rsidR="003C0E6C">
        <w:rPr>
          <w:rFonts w:ascii="Arial" w:hAnsi="Arial" w:cs="Arial"/>
        </w:rPr>
        <w:t>n cause that the award of the CSO</w:t>
      </w:r>
      <w:r w:rsidR="00B17477" w:rsidRPr="00B17477">
        <w:rPr>
          <w:rFonts w:ascii="Arial" w:hAnsi="Arial" w:cs="Arial"/>
        </w:rPr>
        <w:t xml:space="preserve">S came to the attention of the </w:t>
      </w:r>
      <w:r w:rsidR="003C0E6C">
        <w:rPr>
          <w:rFonts w:ascii="Arial" w:hAnsi="Arial" w:cs="Arial"/>
        </w:rPr>
        <w:t>R</w:t>
      </w:r>
      <w:r w:rsidR="00B17477" w:rsidRPr="00B17477">
        <w:rPr>
          <w:rFonts w:ascii="Arial" w:hAnsi="Arial" w:cs="Arial"/>
        </w:rPr>
        <w:t>espo</w:t>
      </w:r>
      <w:r w:rsidR="003C0E6C">
        <w:rPr>
          <w:rFonts w:ascii="Arial" w:hAnsi="Arial" w:cs="Arial"/>
        </w:rPr>
        <w:t>ndents on 23 July 2020. The First R</w:t>
      </w:r>
      <w:r w:rsidR="00B17477" w:rsidRPr="00B17477">
        <w:rPr>
          <w:rFonts w:ascii="Arial" w:hAnsi="Arial" w:cs="Arial"/>
        </w:rPr>
        <w:t>espondent contends at paragraph 16 of</w:t>
      </w:r>
      <w:r w:rsidR="003C0E6C">
        <w:rPr>
          <w:rFonts w:ascii="Arial" w:hAnsi="Arial" w:cs="Arial"/>
        </w:rPr>
        <w:t xml:space="preserve"> </w:t>
      </w:r>
      <w:r w:rsidR="00B17477" w:rsidRPr="00B17477">
        <w:rPr>
          <w:rFonts w:ascii="Arial" w:hAnsi="Arial" w:cs="Arial"/>
        </w:rPr>
        <w:t>the</w:t>
      </w:r>
      <w:r w:rsidR="003C0E6C">
        <w:rPr>
          <w:rFonts w:ascii="Arial" w:hAnsi="Arial" w:cs="Arial"/>
        </w:rPr>
        <w:t xml:space="preserve"> First Respondent</w:t>
      </w:r>
      <w:r>
        <w:rPr>
          <w:rFonts w:ascii="Arial" w:hAnsi="Arial" w:cs="Arial"/>
        </w:rPr>
        <w:t>’</w:t>
      </w:r>
      <w:r w:rsidR="003C0E6C">
        <w:rPr>
          <w:rFonts w:ascii="Arial" w:hAnsi="Arial" w:cs="Arial"/>
        </w:rPr>
        <w:t>s answering</w:t>
      </w:r>
      <w:r w:rsidR="00B17477" w:rsidRPr="00B17477">
        <w:rPr>
          <w:rFonts w:ascii="Arial" w:hAnsi="Arial" w:cs="Arial"/>
        </w:rPr>
        <w:t xml:space="preserve"> affi</w:t>
      </w:r>
      <w:r w:rsidR="003C0E6C">
        <w:rPr>
          <w:rFonts w:ascii="Arial" w:hAnsi="Arial" w:cs="Arial"/>
        </w:rPr>
        <w:t>davit that it is on this basis</w:t>
      </w:r>
      <w:r w:rsidR="00B17477" w:rsidRPr="00B17477">
        <w:rPr>
          <w:rFonts w:ascii="Arial" w:hAnsi="Arial" w:cs="Arial"/>
        </w:rPr>
        <w:t xml:space="preserve"> that it does not think tha</w:t>
      </w:r>
      <w:r w:rsidR="003C0E6C">
        <w:rPr>
          <w:rFonts w:ascii="Arial" w:hAnsi="Arial" w:cs="Arial"/>
        </w:rPr>
        <w:t>t it is responsible to pay the A</w:t>
      </w:r>
      <w:r w:rsidR="00B17477" w:rsidRPr="00B17477">
        <w:rPr>
          <w:rFonts w:ascii="Arial" w:hAnsi="Arial" w:cs="Arial"/>
        </w:rPr>
        <w:t>pplicant</w:t>
      </w:r>
      <w:r>
        <w:rPr>
          <w:rFonts w:ascii="Arial" w:hAnsi="Arial" w:cs="Arial"/>
        </w:rPr>
        <w:t>’</w:t>
      </w:r>
      <w:r w:rsidR="00B17477" w:rsidRPr="00B17477">
        <w:rPr>
          <w:rFonts w:ascii="Arial" w:hAnsi="Arial" w:cs="Arial"/>
        </w:rPr>
        <w:t>s costs</w:t>
      </w:r>
      <w:r w:rsidR="003C0E6C">
        <w:rPr>
          <w:rFonts w:ascii="Arial" w:hAnsi="Arial" w:cs="Arial"/>
        </w:rPr>
        <w:t>. O</w:t>
      </w:r>
      <w:r w:rsidR="00B17477" w:rsidRPr="00B17477">
        <w:rPr>
          <w:rFonts w:ascii="Arial" w:hAnsi="Arial" w:cs="Arial"/>
        </w:rPr>
        <w:t>n 12 August 2020</w:t>
      </w:r>
      <w:r w:rsidR="003C0E6C">
        <w:rPr>
          <w:rFonts w:ascii="Arial" w:hAnsi="Arial" w:cs="Arial"/>
        </w:rPr>
        <w:t xml:space="preserve"> t</w:t>
      </w:r>
      <w:r w:rsidR="00B17477" w:rsidRPr="00B17477">
        <w:rPr>
          <w:rFonts w:ascii="Arial" w:hAnsi="Arial" w:cs="Arial"/>
        </w:rPr>
        <w:t>he</w:t>
      </w:r>
      <w:r w:rsidR="003C0E6C">
        <w:rPr>
          <w:rFonts w:ascii="Arial" w:hAnsi="Arial" w:cs="Arial"/>
        </w:rPr>
        <w:t xml:space="preserve"> R</w:t>
      </w:r>
      <w:r w:rsidR="00B17477" w:rsidRPr="00B17477">
        <w:rPr>
          <w:rFonts w:ascii="Arial" w:hAnsi="Arial" w:cs="Arial"/>
        </w:rPr>
        <w:t>esp</w:t>
      </w:r>
      <w:r w:rsidR="003C0E6C">
        <w:rPr>
          <w:rFonts w:ascii="Arial" w:hAnsi="Arial" w:cs="Arial"/>
        </w:rPr>
        <w:t>ondents</w:t>
      </w:r>
      <w:r>
        <w:rPr>
          <w:rFonts w:ascii="Arial" w:hAnsi="Arial" w:cs="Arial"/>
        </w:rPr>
        <w:t>’</w:t>
      </w:r>
      <w:r w:rsidR="003C0E6C">
        <w:rPr>
          <w:rFonts w:ascii="Arial" w:hAnsi="Arial" w:cs="Arial"/>
        </w:rPr>
        <w:t xml:space="preserve"> attorneys</w:t>
      </w:r>
      <w:r>
        <w:rPr>
          <w:rFonts w:ascii="Arial" w:hAnsi="Arial" w:cs="Arial"/>
        </w:rPr>
        <w:t>’ tendered</w:t>
      </w:r>
      <w:r w:rsidR="00B17477" w:rsidRPr="00B17477">
        <w:rPr>
          <w:rFonts w:ascii="Arial" w:hAnsi="Arial" w:cs="Arial"/>
        </w:rPr>
        <w:t xml:space="preserve"> the cost</w:t>
      </w:r>
      <w:r w:rsidR="003C0E6C">
        <w:rPr>
          <w:rFonts w:ascii="Arial" w:hAnsi="Arial" w:cs="Arial"/>
        </w:rPr>
        <w:t>s of the ur</w:t>
      </w:r>
      <w:r>
        <w:rPr>
          <w:rFonts w:ascii="Arial" w:hAnsi="Arial" w:cs="Arial"/>
        </w:rPr>
        <w:t>gent application on</w:t>
      </w:r>
      <w:r w:rsidR="00B17477" w:rsidRPr="00B17477">
        <w:rPr>
          <w:rFonts w:ascii="Arial" w:hAnsi="Arial" w:cs="Arial"/>
        </w:rPr>
        <w:t xml:space="preserve"> a party and party scale</w:t>
      </w:r>
      <w:r w:rsidR="003C0E6C">
        <w:rPr>
          <w:rFonts w:ascii="Arial" w:hAnsi="Arial" w:cs="Arial"/>
        </w:rPr>
        <w:t>. On 25 August 2020 t</w:t>
      </w:r>
      <w:r w:rsidR="00B17477" w:rsidRPr="00B17477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same</w:t>
      </w:r>
      <w:r w:rsidR="003C0E6C">
        <w:rPr>
          <w:rFonts w:ascii="Arial" w:hAnsi="Arial" w:cs="Arial"/>
        </w:rPr>
        <w:t xml:space="preserve"> attorney</w:t>
      </w:r>
      <w:r>
        <w:rPr>
          <w:rFonts w:ascii="Arial" w:hAnsi="Arial" w:cs="Arial"/>
        </w:rPr>
        <w:t xml:space="preserve"> confirmed</w:t>
      </w:r>
      <w:r w:rsidR="003C0E6C">
        <w:rPr>
          <w:rFonts w:ascii="Arial" w:hAnsi="Arial" w:cs="Arial"/>
        </w:rPr>
        <w:t xml:space="preserve"> that the</w:t>
      </w:r>
      <w:r w:rsidR="00B17477" w:rsidRPr="00B17477">
        <w:rPr>
          <w:rFonts w:ascii="Arial" w:hAnsi="Arial" w:cs="Arial"/>
        </w:rPr>
        <w:t xml:space="preserve"> tender to pay the costs in terms of the letter of 12 August 2020</w:t>
      </w:r>
      <w:r w:rsidR="003C0E6C">
        <w:rPr>
          <w:rFonts w:ascii="Arial" w:hAnsi="Arial" w:cs="Arial"/>
        </w:rPr>
        <w:t xml:space="preserve"> “</w:t>
      </w:r>
      <w:r w:rsidR="00B17477" w:rsidRPr="00B17477">
        <w:rPr>
          <w:rFonts w:ascii="Arial" w:hAnsi="Arial" w:cs="Arial"/>
        </w:rPr>
        <w:t>includes the</w:t>
      </w:r>
      <w:r w:rsidR="003C0E6C">
        <w:rPr>
          <w:rFonts w:ascii="Arial" w:hAnsi="Arial" w:cs="Arial"/>
        </w:rPr>
        <w:t xml:space="preserve"> </w:t>
      </w:r>
      <w:r w:rsidR="00B17477" w:rsidRPr="00B17477">
        <w:rPr>
          <w:rFonts w:ascii="Arial" w:hAnsi="Arial" w:cs="Arial"/>
        </w:rPr>
        <w:t>reasonable rese</w:t>
      </w:r>
      <w:r w:rsidR="003C0E6C">
        <w:rPr>
          <w:rFonts w:ascii="Arial" w:hAnsi="Arial" w:cs="Arial"/>
        </w:rPr>
        <w:t xml:space="preserve">rved costs for having the matter postponed </w:t>
      </w:r>
      <w:r w:rsidR="003C0E6C" w:rsidRPr="003C0E6C">
        <w:rPr>
          <w:rFonts w:ascii="Arial" w:hAnsi="Arial" w:cs="Arial"/>
          <w:i/>
        </w:rPr>
        <w:t>sine die</w:t>
      </w:r>
      <w:r w:rsidR="003C0E6C">
        <w:rPr>
          <w:rFonts w:ascii="Arial" w:hAnsi="Arial" w:cs="Arial"/>
        </w:rPr>
        <w:t xml:space="preserve">.” </w:t>
      </w:r>
    </w:p>
    <w:p w14:paraId="1E8AA97D" w14:textId="77777777" w:rsidR="00F43E87" w:rsidRDefault="00F43E87" w:rsidP="00EE07F4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14:paraId="3D74E874" w14:textId="77777777" w:rsidR="00F43E87" w:rsidRDefault="00F43E87" w:rsidP="00EE07F4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[15]</w:t>
      </w:r>
      <w:r>
        <w:rPr>
          <w:rFonts w:ascii="Arial" w:hAnsi="Arial" w:cs="Arial"/>
        </w:rPr>
        <w:tab/>
      </w:r>
      <w:r w:rsidR="003C0E6C">
        <w:rPr>
          <w:rFonts w:ascii="Arial" w:hAnsi="Arial" w:cs="Arial"/>
        </w:rPr>
        <w:t>On 28 May 2021 the Second R</w:t>
      </w:r>
      <w:r w:rsidR="00B17477" w:rsidRPr="00B17477">
        <w:rPr>
          <w:rFonts w:ascii="Arial" w:hAnsi="Arial" w:cs="Arial"/>
        </w:rPr>
        <w:t>e</w:t>
      </w:r>
      <w:r w:rsidR="003C0E6C">
        <w:rPr>
          <w:rFonts w:ascii="Arial" w:hAnsi="Arial" w:cs="Arial"/>
        </w:rPr>
        <w:t>spondent wrote a letter to the Applicant</w:t>
      </w:r>
      <w:r>
        <w:rPr>
          <w:rFonts w:ascii="Arial" w:hAnsi="Arial" w:cs="Arial"/>
        </w:rPr>
        <w:t>’</w:t>
      </w:r>
      <w:r w:rsidR="003C0E6C">
        <w:rPr>
          <w:rFonts w:ascii="Arial" w:hAnsi="Arial" w:cs="Arial"/>
        </w:rPr>
        <w:t>s attorneys stating that the Second R</w:t>
      </w:r>
      <w:r w:rsidR="00B17477" w:rsidRPr="00B17477">
        <w:rPr>
          <w:rFonts w:ascii="Arial" w:hAnsi="Arial" w:cs="Arial"/>
        </w:rPr>
        <w:t>espondent denies that it has tendered any payment towards costs in this matter. The letter</w:t>
      </w:r>
      <w:r w:rsidR="003C0E6C">
        <w:rPr>
          <w:rFonts w:ascii="Arial" w:hAnsi="Arial" w:cs="Arial"/>
        </w:rPr>
        <w:t xml:space="preserve"> is signed by their attorney,</w:t>
      </w:r>
      <w:r w:rsidR="00B17477" w:rsidRPr="00B17477">
        <w:rPr>
          <w:rFonts w:ascii="Arial" w:hAnsi="Arial" w:cs="Arial"/>
        </w:rPr>
        <w:t xml:space="preserve"> </w:t>
      </w:r>
      <w:r w:rsidR="003C0E6C">
        <w:rPr>
          <w:rFonts w:ascii="Arial" w:hAnsi="Arial" w:cs="Arial"/>
        </w:rPr>
        <w:t>Marcel Fourie,</w:t>
      </w:r>
      <w:r w:rsidR="00B17477" w:rsidRPr="00B17477">
        <w:rPr>
          <w:rFonts w:ascii="Arial" w:hAnsi="Arial" w:cs="Arial"/>
        </w:rPr>
        <w:t xml:space="preserve"> now writing und</w:t>
      </w:r>
      <w:r w:rsidR="003C0E6C">
        <w:rPr>
          <w:rFonts w:ascii="Arial" w:hAnsi="Arial" w:cs="Arial"/>
        </w:rPr>
        <w:t>er the name of a different law firm. I</w:t>
      </w:r>
      <w:r w:rsidR="00B17477" w:rsidRPr="00B17477">
        <w:rPr>
          <w:rFonts w:ascii="Arial" w:hAnsi="Arial" w:cs="Arial"/>
        </w:rPr>
        <w:t xml:space="preserve">t is clear from the correspondence leading to this denial that </w:t>
      </w:r>
      <w:r w:rsidR="003C0E6C">
        <w:rPr>
          <w:rFonts w:ascii="Arial" w:hAnsi="Arial" w:cs="Arial"/>
        </w:rPr>
        <w:t xml:space="preserve">Marcel Fourie was at all times </w:t>
      </w:r>
      <w:r w:rsidR="00B17477" w:rsidRPr="00B17477">
        <w:rPr>
          <w:rFonts w:ascii="Arial" w:hAnsi="Arial" w:cs="Arial"/>
        </w:rPr>
        <w:t>writing on beh</w:t>
      </w:r>
      <w:r w:rsidR="003C0E6C">
        <w:rPr>
          <w:rFonts w:ascii="Arial" w:hAnsi="Arial" w:cs="Arial"/>
        </w:rPr>
        <w:t>alf of the First and Second Respondents. The Second R</w:t>
      </w:r>
      <w:r w:rsidR="00B17477" w:rsidRPr="00B17477">
        <w:rPr>
          <w:rFonts w:ascii="Arial" w:hAnsi="Arial" w:cs="Arial"/>
        </w:rPr>
        <w:t>espondent cannot deny at this stage that it is bound by the undertaking in which costs were tendered on 12 August 2020 and con</w:t>
      </w:r>
      <w:r w:rsidR="003C0E6C">
        <w:rPr>
          <w:rFonts w:ascii="Arial" w:hAnsi="Arial" w:cs="Arial"/>
        </w:rPr>
        <w:t xml:space="preserve">firmed on 25 August 2020. </w:t>
      </w:r>
    </w:p>
    <w:p w14:paraId="46F62301" w14:textId="214A8F5F" w:rsidR="00E83991" w:rsidRDefault="00F43E87" w:rsidP="00EE07F4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[16]</w:t>
      </w:r>
      <w:r>
        <w:rPr>
          <w:rFonts w:ascii="Arial" w:hAnsi="Arial" w:cs="Arial"/>
        </w:rPr>
        <w:tab/>
      </w:r>
      <w:r w:rsidR="003C0E6C">
        <w:rPr>
          <w:rFonts w:ascii="Arial" w:hAnsi="Arial" w:cs="Arial"/>
        </w:rPr>
        <w:t>T</w:t>
      </w:r>
      <w:r w:rsidR="00B17477" w:rsidRPr="00B17477">
        <w:rPr>
          <w:rFonts w:ascii="Arial" w:hAnsi="Arial" w:cs="Arial"/>
        </w:rPr>
        <w:t xml:space="preserve">he </w:t>
      </w:r>
      <w:r w:rsidR="003C0E6C" w:rsidRPr="00B17477">
        <w:rPr>
          <w:rFonts w:ascii="Arial" w:hAnsi="Arial" w:cs="Arial"/>
        </w:rPr>
        <w:t>defence</w:t>
      </w:r>
      <w:r w:rsidR="003C0E6C">
        <w:rPr>
          <w:rFonts w:ascii="Arial" w:hAnsi="Arial" w:cs="Arial"/>
        </w:rPr>
        <w:t xml:space="preserve"> that the R</w:t>
      </w:r>
      <w:r w:rsidR="00B17477" w:rsidRPr="00B17477">
        <w:rPr>
          <w:rFonts w:ascii="Arial" w:hAnsi="Arial" w:cs="Arial"/>
        </w:rPr>
        <w:t>espondents are not liable for costs</w:t>
      </w:r>
      <w:r w:rsidR="003C0E6C">
        <w:rPr>
          <w:rFonts w:ascii="Arial" w:hAnsi="Arial" w:cs="Arial"/>
        </w:rPr>
        <w:t xml:space="preserve"> of the urgent application of 2 June 2020 because the CSO</w:t>
      </w:r>
      <w:r w:rsidR="00B17477" w:rsidRPr="00B17477">
        <w:rPr>
          <w:rFonts w:ascii="Arial" w:hAnsi="Arial" w:cs="Arial"/>
        </w:rPr>
        <w:t xml:space="preserve">S found against the applicant on 15 July 2020 </w:t>
      </w:r>
      <w:r w:rsidR="003C0E6C">
        <w:rPr>
          <w:rFonts w:ascii="Arial" w:hAnsi="Arial" w:cs="Arial"/>
        </w:rPr>
        <w:t>does not hold water. The question is whether at the time of the ur</w:t>
      </w:r>
      <w:r w:rsidR="00B17477" w:rsidRPr="00B17477">
        <w:rPr>
          <w:rFonts w:ascii="Arial" w:hAnsi="Arial" w:cs="Arial"/>
        </w:rPr>
        <w:t>gent ap</w:t>
      </w:r>
      <w:r w:rsidR="003C0E6C">
        <w:rPr>
          <w:rFonts w:ascii="Arial" w:hAnsi="Arial" w:cs="Arial"/>
        </w:rPr>
        <w:t>plication the A</w:t>
      </w:r>
      <w:r w:rsidR="00B17477" w:rsidRPr="00B17477">
        <w:rPr>
          <w:rFonts w:ascii="Arial" w:hAnsi="Arial" w:cs="Arial"/>
        </w:rPr>
        <w:t>pplicant was entitl</w:t>
      </w:r>
      <w:r w:rsidR="003C0E6C">
        <w:rPr>
          <w:rFonts w:ascii="Arial" w:hAnsi="Arial" w:cs="Arial"/>
        </w:rPr>
        <w:t>ed to bring the application</w:t>
      </w:r>
      <w:r w:rsidR="00EE07F4">
        <w:rPr>
          <w:rFonts w:ascii="Arial" w:hAnsi="Arial" w:cs="Arial"/>
        </w:rPr>
        <w:t>. It is clear that the A</w:t>
      </w:r>
      <w:r w:rsidR="00B17477" w:rsidRPr="00B17477">
        <w:rPr>
          <w:rFonts w:ascii="Arial" w:hAnsi="Arial" w:cs="Arial"/>
        </w:rPr>
        <w:t xml:space="preserve">pplicant was entitled to bring the application at the time </w:t>
      </w:r>
      <w:r w:rsidR="00EE07F4">
        <w:rPr>
          <w:rFonts w:ascii="Arial" w:hAnsi="Arial" w:cs="Arial"/>
        </w:rPr>
        <w:t>and that a finding against the A</w:t>
      </w:r>
      <w:r w:rsidR="00B17477" w:rsidRPr="00B17477">
        <w:rPr>
          <w:rFonts w:ascii="Arial" w:hAnsi="Arial" w:cs="Arial"/>
        </w:rPr>
        <w:t>pp</w:t>
      </w:r>
      <w:r>
        <w:rPr>
          <w:rFonts w:ascii="Arial" w:hAnsi="Arial" w:cs="Arial"/>
        </w:rPr>
        <w:t>licant at a</w:t>
      </w:r>
      <w:r w:rsidR="00EE07F4">
        <w:rPr>
          <w:rFonts w:ascii="Arial" w:hAnsi="Arial" w:cs="Arial"/>
        </w:rPr>
        <w:t xml:space="preserve"> later stage was</w:t>
      </w:r>
      <w:r w:rsidR="00B17477" w:rsidRPr="00B17477">
        <w:rPr>
          <w:rFonts w:ascii="Arial" w:hAnsi="Arial" w:cs="Arial"/>
        </w:rPr>
        <w:t xml:space="preserve"> again</w:t>
      </w:r>
      <w:r w:rsidR="00EE07F4">
        <w:rPr>
          <w:rFonts w:ascii="Arial" w:hAnsi="Arial" w:cs="Arial"/>
        </w:rPr>
        <w:t>st what they prayed for in the ur</w:t>
      </w:r>
      <w:r w:rsidR="00B17477" w:rsidRPr="00B17477">
        <w:rPr>
          <w:rFonts w:ascii="Arial" w:hAnsi="Arial" w:cs="Arial"/>
        </w:rPr>
        <w:t>gent</w:t>
      </w:r>
      <w:r w:rsidR="00EE07F4">
        <w:rPr>
          <w:rFonts w:ascii="Arial" w:hAnsi="Arial" w:cs="Arial"/>
        </w:rPr>
        <w:t xml:space="preserve"> application is irrelevant.</w:t>
      </w:r>
      <w:r w:rsidR="00B17477" w:rsidRPr="00B17477">
        <w:rPr>
          <w:rFonts w:ascii="Arial" w:hAnsi="Arial" w:cs="Arial"/>
        </w:rPr>
        <w:t xml:space="preserve"> </w:t>
      </w:r>
    </w:p>
    <w:p w14:paraId="446AFA71" w14:textId="77777777" w:rsidR="00F43E87" w:rsidRDefault="00F43E87" w:rsidP="00EE07F4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14:paraId="48135E08" w14:textId="77777777" w:rsidR="004F02B8" w:rsidRDefault="00F43E87" w:rsidP="00EE07F4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[17</w:t>
      </w:r>
      <w:r w:rsidR="00E83991">
        <w:rPr>
          <w:rFonts w:ascii="Arial" w:hAnsi="Arial" w:cs="Arial"/>
        </w:rPr>
        <w:t>]</w:t>
      </w:r>
      <w:r w:rsidR="00E83991">
        <w:rPr>
          <w:rFonts w:ascii="Arial" w:hAnsi="Arial" w:cs="Arial"/>
        </w:rPr>
        <w:tab/>
      </w:r>
      <w:r w:rsidR="00EE07F4">
        <w:rPr>
          <w:rFonts w:ascii="Arial" w:hAnsi="Arial" w:cs="Arial"/>
        </w:rPr>
        <w:t>Furthermore, since 29 M</w:t>
      </w:r>
      <w:r w:rsidR="00B17477" w:rsidRPr="00B17477">
        <w:rPr>
          <w:rFonts w:ascii="Arial" w:hAnsi="Arial" w:cs="Arial"/>
        </w:rPr>
        <w:t>ay 2020 when the parties agree</w:t>
      </w:r>
      <w:r w:rsidR="00EE07F4">
        <w:rPr>
          <w:rFonts w:ascii="Arial" w:hAnsi="Arial" w:cs="Arial"/>
        </w:rPr>
        <w:t>d</w:t>
      </w:r>
      <w:r w:rsidR="00B17477" w:rsidRPr="00B17477">
        <w:rPr>
          <w:rFonts w:ascii="Arial" w:hAnsi="Arial" w:cs="Arial"/>
        </w:rPr>
        <w:t xml:space="preserve"> that the </w:t>
      </w:r>
      <w:r w:rsidR="00EE07F4">
        <w:rPr>
          <w:rFonts w:ascii="Arial" w:hAnsi="Arial" w:cs="Arial"/>
        </w:rPr>
        <w:t>matter be removed from that roll</w:t>
      </w:r>
      <w:r w:rsidR="00B17477" w:rsidRPr="00B17477">
        <w:rPr>
          <w:rFonts w:ascii="Arial" w:hAnsi="Arial" w:cs="Arial"/>
        </w:rPr>
        <w:t xml:space="preserve"> and be postponed </w:t>
      </w:r>
      <w:r w:rsidR="00EE07F4" w:rsidRPr="00EE07F4">
        <w:rPr>
          <w:rFonts w:ascii="Arial" w:hAnsi="Arial" w:cs="Arial"/>
          <w:i/>
        </w:rPr>
        <w:t>sine die</w:t>
      </w:r>
      <w:r w:rsidR="00EE07F4">
        <w:rPr>
          <w:rFonts w:ascii="Arial" w:hAnsi="Arial" w:cs="Arial"/>
        </w:rPr>
        <w:t xml:space="preserve"> it was on the basis that the A</w:t>
      </w:r>
      <w:r w:rsidR="00B17477" w:rsidRPr="00B17477">
        <w:rPr>
          <w:rFonts w:ascii="Arial" w:hAnsi="Arial" w:cs="Arial"/>
        </w:rPr>
        <w:t>pplicant is entitle</w:t>
      </w:r>
      <w:r w:rsidR="00EE07F4">
        <w:rPr>
          <w:rFonts w:ascii="Arial" w:hAnsi="Arial" w:cs="Arial"/>
        </w:rPr>
        <w:t>d to bring the application. T</w:t>
      </w:r>
      <w:r w:rsidR="00B17477" w:rsidRPr="00B17477">
        <w:rPr>
          <w:rFonts w:ascii="Arial" w:hAnsi="Arial" w:cs="Arial"/>
        </w:rPr>
        <w:t xml:space="preserve">he postponement </w:t>
      </w:r>
      <w:r w:rsidR="00EE07F4" w:rsidRPr="00EE07F4">
        <w:rPr>
          <w:rFonts w:ascii="Arial" w:hAnsi="Arial" w:cs="Arial"/>
          <w:i/>
        </w:rPr>
        <w:t>sine die</w:t>
      </w:r>
      <w:r w:rsidR="00EE07F4">
        <w:rPr>
          <w:rFonts w:ascii="Arial" w:hAnsi="Arial" w:cs="Arial"/>
        </w:rPr>
        <w:t xml:space="preserve"> only </w:t>
      </w:r>
      <w:r w:rsidR="00B17477" w:rsidRPr="00B17477">
        <w:rPr>
          <w:rFonts w:ascii="Arial" w:hAnsi="Arial" w:cs="Arial"/>
        </w:rPr>
        <w:t>pertaine</w:t>
      </w:r>
      <w:r w:rsidR="00EE07F4">
        <w:rPr>
          <w:rFonts w:ascii="Arial" w:hAnsi="Arial" w:cs="Arial"/>
        </w:rPr>
        <w:t xml:space="preserve">d to the question of costs, </w:t>
      </w:r>
      <w:r w:rsidR="00B17477" w:rsidRPr="00B17477">
        <w:rPr>
          <w:rFonts w:ascii="Arial" w:hAnsi="Arial" w:cs="Arial"/>
        </w:rPr>
        <w:t>which costs they subsequently tende</w:t>
      </w:r>
      <w:r>
        <w:rPr>
          <w:rFonts w:ascii="Arial" w:hAnsi="Arial" w:cs="Arial"/>
        </w:rPr>
        <w:t>re</w:t>
      </w:r>
      <w:r w:rsidR="00B17477" w:rsidRPr="00B17477">
        <w:rPr>
          <w:rFonts w:ascii="Arial" w:hAnsi="Arial" w:cs="Arial"/>
        </w:rPr>
        <w:t xml:space="preserve">d to pay on 12 August 2020. </w:t>
      </w:r>
      <w:r w:rsidR="00EE07F4">
        <w:rPr>
          <w:rFonts w:ascii="Arial" w:hAnsi="Arial" w:cs="Arial"/>
        </w:rPr>
        <w:t>That the CSO</w:t>
      </w:r>
      <w:r w:rsidR="00B17477" w:rsidRPr="00B17477">
        <w:rPr>
          <w:rFonts w:ascii="Arial" w:hAnsi="Arial" w:cs="Arial"/>
        </w:rPr>
        <w:t>S</w:t>
      </w:r>
      <w:r w:rsidR="00EE07F4">
        <w:rPr>
          <w:rFonts w:ascii="Arial" w:hAnsi="Arial" w:cs="Arial"/>
        </w:rPr>
        <w:t xml:space="preserve"> </w:t>
      </w:r>
      <w:r w:rsidR="00B17477" w:rsidRPr="00B17477">
        <w:rPr>
          <w:rFonts w:ascii="Arial" w:hAnsi="Arial" w:cs="Arial"/>
        </w:rPr>
        <w:t>ruling</w:t>
      </w:r>
      <w:r w:rsidR="00EE07F4">
        <w:rPr>
          <w:rFonts w:ascii="Arial" w:hAnsi="Arial" w:cs="Arial"/>
        </w:rPr>
        <w:t xml:space="preserve"> </w:t>
      </w:r>
      <w:r w:rsidR="00B17477" w:rsidRPr="00B17477">
        <w:rPr>
          <w:rFonts w:ascii="Arial" w:hAnsi="Arial" w:cs="Arial"/>
        </w:rPr>
        <w:t>was apparently in favo</w:t>
      </w:r>
      <w:r w:rsidR="00EE07F4">
        <w:rPr>
          <w:rFonts w:ascii="Arial" w:hAnsi="Arial" w:cs="Arial"/>
        </w:rPr>
        <w:t>ur of the First R</w:t>
      </w:r>
      <w:r w:rsidR="00B17477" w:rsidRPr="00B17477">
        <w:rPr>
          <w:rFonts w:ascii="Arial" w:hAnsi="Arial" w:cs="Arial"/>
        </w:rPr>
        <w:t>espondent does not chan</w:t>
      </w:r>
      <w:r w:rsidR="00EE07F4">
        <w:rPr>
          <w:rFonts w:ascii="Arial" w:hAnsi="Arial" w:cs="Arial"/>
        </w:rPr>
        <w:t>ge the legal position that the R</w:t>
      </w:r>
      <w:r w:rsidR="00B17477" w:rsidRPr="00B17477">
        <w:rPr>
          <w:rFonts w:ascii="Arial" w:hAnsi="Arial" w:cs="Arial"/>
        </w:rPr>
        <w:t xml:space="preserve">espondents were not entitled to take the law into their </w:t>
      </w:r>
      <w:r w:rsidR="00EE07F4">
        <w:rPr>
          <w:rFonts w:ascii="Arial" w:hAnsi="Arial" w:cs="Arial"/>
        </w:rPr>
        <w:t>own hands by dispossessing the A</w:t>
      </w:r>
      <w:r w:rsidR="00B17477" w:rsidRPr="00B17477">
        <w:rPr>
          <w:rFonts w:ascii="Arial" w:hAnsi="Arial" w:cs="Arial"/>
        </w:rPr>
        <w:t>pplicant of the services of the security guard and the relevant premises wit</w:t>
      </w:r>
      <w:r w:rsidR="00EE07F4">
        <w:rPr>
          <w:rFonts w:ascii="Arial" w:hAnsi="Arial" w:cs="Arial"/>
        </w:rPr>
        <w:t>hout following due process</w:t>
      </w:r>
      <w:r w:rsidR="00B17477" w:rsidRPr="00B174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spoliation remedy would have lost urgency if the Applicant waited for the out</w:t>
      </w:r>
      <w:r w:rsidR="004F02B8">
        <w:rPr>
          <w:rFonts w:ascii="Arial" w:hAnsi="Arial" w:cs="Arial"/>
        </w:rPr>
        <w:t xml:space="preserve">come of the CSOS award which had no set date. </w:t>
      </w:r>
      <w:r w:rsidR="00B17477" w:rsidRPr="00B17477">
        <w:rPr>
          <w:rFonts w:ascii="Arial" w:hAnsi="Arial" w:cs="Arial"/>
        </w:rPr>
        <w:t xml:space="preserve">The principle is established in our law as was stated in the case of </w:t>
      </w:r>
      <w:r w:rsidR="004F02B8">
        <w:rPr>
          <w:rFonts w:ascii="Arial" w:hAnsi="Arial" w:cs="Arial"/>
          <w:i/>
        </w:rPr>
        <w:t>Street Pole A</w:t>
      </w:r>
      <w:r w:rsidR="00EE07F4" w:rsidRPr="00F43E87">
        <w:rPr>
          <w:rFonts w:ascii="Arial" w:hAnsi="Arial" w:cs="Arial"/>
          <w:i/>
        </w:rPr>
        <w:t>ds Durban (Pty) Ltd and Another v Ethekwini Municipality</w:t>
      </w:r>
      <w:r w:rsidR="00EE07F4">
        <w:rPr>
          <w:rStyle w:val="FootnoteReference"/>
          <w:rFonts w:cs="Arial"/>
        </w:rPr>
        <w:footnoteReference w:id="1"/>
      </w:r>
      <w:r w:rsidR="00EE07F4" w:rsidRPr="00EE07F4">
        <w:rPr>
          <w:rFonts w:ascii="Arial" w:hAnsi="Arial" w:cs="Arial"/>
        </w:rPr>
        <w:t xml:space="preserve"> </w:t>
      </w:r>
      <w:r w:rsidR="00EE07F4">
        <w:rPr>
          <w:rFonts w:ascii="Arial" w:hAnsi="Arial" w:cs="Arial"/>
        </w:rPr>
        <w:t>wh</w:t>
      </w:r>
      <w:r w:rsidR="00B17477" w:rsidRPr="00B17477">
        <w:rPr>
          <w:rFonts w:ascii="Arial" w:hAnsi="Arial" w:cs="Arial"/>
        </w:rPr>
        <w:t>ere it wa</w:t>
      </w:r>
      <w:r w:rsidR="00EE07F4">
        <w:rPr>
          <w:rFonts w:ascii="Arial" w:hAnsi="Arial" w:cs="Arial"/>
        </w:rPr>
        <w:t>s stated: “</w:t>
      </w:r>
      <w:r w:rsidR="00B17477" w:rsidRPr="00EE07F4">
        <w:rPr>
          <w:rFonts w:ascii="Arial" w:hAnsi="Arial" w:cs="Arial"/>
          <w:i/>
        </w:rPr>
        <w:t>That is b</w:t>
      </w:r>
      <w:r w:rsidR="00EE07F4" w:rsidRPr="00EE07F4">
        <w:rPr>
          <w:rFonts w:ascii="Arial" w:hAnsi="Arial" w:cs="Arial"/>
          <w:i/>
        </w:rPr>
        <w:t>ecause good title is irrelevant;</w:t>
      </w:r>
      <w:r w:rsidR="00B17477" w:rsidRPr="00EE07F4">
        <w:rPr>
          <w:rFonts w:ascii="Arial" w:hAnsi="Arial" w:cs="Arial"/>
          <w:i/>
        </w:rPr>
        <w:t xml:space="preserve"> </w:t>
      </w:r>
      <w:r w:rsidR="00EE07F4" w:rsidRPr="00EE07F4">
        <w:rPr>
          <w:rFonts w:ascii="Arial" w:hAnsi="Arial" w:cs="Arial"/>
          <w:i/>
        </w:rPr>
        <w:t>the claim</w:t>
      </w:r>
      <w:r w:rsidR="00B17477" w:rsidRPr="00EE07F4">
        <w:rPr>
          <w:rFonts w:ascii="Arial" w:hAnsi="Arial" w:cs="Arial"/>
          <w:i/>
        </w:rPr>
        <w:t xml:space="preserve"> to</w:t>
      </w:r>
      <w:r w:rsidR="00EE07F4" w:rsidRPr="00EE07F4">
        <w:rPr>
          <w:rFonts w:ascii="Arial" w:hAnsi="Arial" w:cs="Arial"/>
          <w:i/>
        </w:rPr>
        <w:t xml:space="preserve"> spoliatory relief </w:t>
      </w:r>
      <w:r w:rsidR="00B17477" w:rsidRPr="00EE07F4">
        <w:rPr>
          <w:rFonts w:ascii="Arial" w:hAnsi="Arial" w:cs="Arial"/>
          <w:i/>
        </w:rPr>
        <w:t>arises solely from an procedural depriva</w:t>
      </w:r>
      <w:r w:rsidR="00EE07F4" w:rsidRPr="00EE07F4">
        <w:rPr>
          <w:rFonts w:ascii="Arial" w:hAnsi="Arial" w:cs="Arial"/>
          <w:i/>
        </w:rPr>
        <w:t>tion of possession</w:t>
      </w:r>
      <w:r w:rsidR="00B17477" w:rsidRPr="00B17477">
        <w:rPr>
          <w:rFonts w:ascii="Arial" w:hAnsi="Arial" w:cs="Arial"/>
        </w:rPr>
        <w:t>.</w:t>
      </w:r>
      <w:r w:rsidR="00EE07F4">
        <w:rPr>
          <w:rFonts w:ascii="Arial" w:hAnsi="Arial" w:cs="Arial"/>
        </w:rPr>
        <w:t>” Therefore, the A</w:t>
      </w:r>
      <w:r w:rsidR="00B17477" w:rsidRPr="00B17477">
        <w:rPr>
          <w:rFonts w:ascii="Arial" w:hAnsi="Arial" w:cs="Arial"/>
        </w:rPr>
        <w:t xml:space="preserve">pplicant was entitled to approach the </w:t>
      </w:r>
      <w:r w:rsidR="00EE07F4">
        <w:rPr>
          <w:rFonts w:ascii="Arial" w:hAnsi="Arial" w:cs="Arial"/>
        </w:rPr>
        <w:t>court on an urgent basis on 2</w:t>
      </w:r>
      <w:r w:rsidR="00B17477" w:rsidRPr="00B17477">
        <w:rPr>
          <w:rFonts w:ascii="Arial" w:hAnsi="Arial" w:cs="Arial"/>
        </w:rPr>
        <w:t xml:space="preserve"> June 2020. </w:t>
      </w:r>
    </w:p>
    <w:p w14:paraId="6F4AAE12" w14:textId="76B6CAD8" w:rsidR="00711ED9" w:rsidRDefault="004F02B8" w:rsidP="00EE07F4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[18]</w:t>
      </w:r>
      <w:r>
        <w:rPr>
          <w:rFonts w:ascii="Arial" w:hAnsi="Arial" w:cs="Arial"/>
        </w:rPr>
        <w:tab/>
      </w:r>
      <w:r w:rsidR="00B17477" w:rsidRPr="00B17477">
        <w:rPr>
          <w:rFonts w:ascii="Arial" w:hAnsi="Arial" w:cs="Arial"/>
        </w:rPr>
        <w:t>I have also con</w:t>
      </w:r>
      <w:r w:rsidR="00EE07F4">
        <w:rPr>
          <w:rFonts w:ascii="Arial" w:hAnsi="Arial" w:cs="Arial"/>
        </w:rPr>
        <w:t>sidered the submissions by the R</w:t>
      </w:r>
      <w:r w:rsidR="00B17477" w:rsidRPr="00B17477">
        <w:rPr>
          <w:rFonts w:ascii="Arial" w:hAnsi="Arial" w:cs="Arial"/>
        </w:rPr>
        <w:t>espondents to the effect that because the mat</w:t>
      </w:r>
      <w:r w:rsidR="00EE07F4">
        <w:rPr>
          <w:rFonts w:ascii="Arial" w:hAnsi="Arial" w:cs="Arial"/>
        </w:rPr>
        <w:t>ter had not been placed on the</w:t>
      </w:r>
      <w:r w:rsidR="00B17477" w:rsidRPr="00B17477">
        <w:rPr>
          <w:rFonts w:ascii="Arial" w:hAnsi="Arial" w:cs="Arial"/>
        </w:rPr>
        <w:t xml:space="preserve"> roll on</w:t>
      </w:r>
      <w:r w:rsidR="00EE07F4">
        <w:rPr>
          <w:rFonts w:ascii="Arial" w:hAnsi="Arial" w:cs="Arial"/>
        </w:rPr>
        <w:t xml:space="preserve"> 2 June 2020 and</w:t>
      </w:r>
      <w:r>
        <w:rPr>
          <w:rFonts w:ascii="Arial" w:hAnsi="Arial" w:cs="Arial"/>
        </w:rPr>
        <w:t xml:space="preserve"> that</w:t>
      </w:r>
      <w:r w:rsidR="00EE07F4">
        <w:rPr>
          <w:rFonts w:ascii="Arial" w:hAnsi="Arial" w:cs="Arial"/>
        </w:rPr>
        <w:t xml:space="preserve"> therefore there was no court order</w:t>
      </w:r>
      <w:r w:rsidR="00B17477" w:rsidRPr="00B17477">
        <w:rPr>
          <w:rFonts w:ascii="Arial" w:hAnsi="Arial" w:cs="Arial"/>
        </w:rPr>
        <w:t xml:space="preserve"> postponing the matter </w:t>
      </w:r>
      <w:r w:rsidR="00EE07F4" w:rsidRPr="00EE07F4">
        <w:rPr>
          <w:rFonts w:ascii="Arial" w:hAnsi="Arial" w:cs="Arial"/>
          <w:i/>
        </w:rPr>
        <w:t>sine die</w:t>
      </w:r>
      <w:r w:rsidR="00B17477" w:rsidRPr="00B17477">
        <w:rPr>
          <w:rFonts w:ascii="Arial" w:hAnsi="Arial" w:cs="Arial"/>
        </w:rPr>
        <w:t xml:space="preserve"> and awardi</w:t>
      </w:r>
      <w:r w:rsidR="00EE07F4">
        <w:rPr>
          <w:rFonts w:ascii="Arial" w:hAnsi="Arial" w:cs="Arial"/>
        </w:rPr>
        <w:t>ng costs to the applicant, the A</w:t>
      </w:r>
      <w:r w:rsidR="00B17477" w:rsidRPr="00B17477">
        <w:rPr>
          <w:rFonts w:ascii="Arial" w:hAnsi="Arial" w:cs="Arial"/>
        </w:rPr>
        <w:t>pplicant is not entitled to the costs of the day.</w:t>
      </w:r>
      <w:r w:rsidR="00711ED9">
        <w:rPr>
          <w:rFonts w:ascii="Arial" w:hAnsi="Arial" w:cs="Arial"/>
        </w:rPr>
        <w:t xml:space="preserve"> </w:t>
      </w:r>
      <w:r w:rsidR="00B17477" w:rsidRPr="00B17477">
        <w:rPr>
          <w:rFonts w:ascii="Arial" w:hAnsi="Arial" w:cs="Arial"/>
        </w:rPr>
        <w:t xml:space="preserve">Paradoxically, </w:t>
      </w:r>
      <w:r w:rsidR="00711ED9">
        <w:rPr>
          <w:rFonts w:ascii="Arial" w:hAnsi="Arial" w:cs="Arial"/>
        </w:rPr>
        <w:t>the R</w:t>
      </w:r>
      <w:r w:rsidR="00B17477" w:rsidRPr="00B17477">
        <w:rPr>
          <w:rFonts w:ascii="Arial" w:hAnsi="Arial" w:cs="Arial"/>
        </w:rPr>
        <w:t xml:space="preserve">espondents do not challenge that fact that the matter had become postponed </w:t>
      </w:r>
      <w:r w:rsidR="00711ED9" w:rsidRPr="00711ED9">
        <w:rPr>
          <w:rFonts w:ascii="Arial" w:hAnsi="Arial" w:cs="Arial"/>
          <w:i/>
        </w:rPr>
        <w:t>sine die</w:t>
      </w:r>
      <w:r w:rsidR="00711ED9">
        <w:rPr>
          <w:rFonts w:ascii="Arial" w:hAnsi="Arial" w:cs="Arial"/>
        </w:rPr>
        <w:t xml:space="preserve">, </w:t>
      </w:r>
      <w:r w:rsidR="00B17477" w:rsidRPr="00B17477">
        <w:rPr>
          <w:rFonts w:ascii="Arial" w:hAnsi="Arial" w:cs="Arial"/>
        </w:rPr>
        <w:t>but only that there was no c</w:t>
      </w:r>
      <w:r w:rsidR="00711ED9">
        <w:rPr>
          <w:rFonts w:ascii="Arial" w:hAnsi="Arial" w:cs="Arial"/>
        </w:rPr>
        <w:t>ost order made against them. In other words,</w:t>
      </w:r>
      <w:r w:rsidR="00B17477" w:rsidRPr="00B17477">
        <w:rPr>
          <w:rFonts w:ascii="Arial" w:hAnsi="Arial" w:cs="Arial"/>
        </w:rPr>
        <w:t xml:space="preserve"> they accept part of the agreem</w:t>
      </w:r>
      <w:r w:rsidR="00711ED9">
        <w:rPr>
          <w:rFonts w:ascii="Arial" w:hAnsi="Arial" w:cs="Arial"/>
        </w:rPr>
        <w:t>ent between themselves and the A</w:t>
      </w:r>
      <w:r w:rsidR="00B17477" w:rsidRPr="00B17477">
        <w:rPr>
          <w:rFonts w:ascii="Arial" w:hAnsi="Arial" w:cs="Arial"/>
        </w:rPr>
        <w:t>pplicant but reject t</w:t>
      </w:r>
      <w:r w:rsidR="00711ED9">
        <w:rPr>
          <w:rFonts w:ascii="Arial" w:hAnsi="Arial" w:cs="Arial"/>
        </w:rPr>
        <w:t>he part pertaining to costs</w:t>
      </w:r>
      <w:r w:rsidR="00B17477" w:rsidRPr="00B17477">
        <w:rPr>
          <w:rFonts w:ascii="Arial" w:hAnsi="Arial" w:cs="Arial"/>
        </w:rPr>
        <w:t>. I am satisfied that all relevant</w:t>
      </w:r>
      <w:r w:rsidR="00711ED9">
        <w:rPr>
          <w:rFonts w:ascii="Arial" w:hAnsi="Arial" w:cs="Arial"/>
        </w:rPr>
        <w:t xml:space="preserve"> procedures had been followed, including setting the matter down for 2 June 2020</w:t>
      </w:r>
      <w:r>
        <w:rPr>
          <w:rFonts w:ascii="Arial" w:hAnsi="Arial" w:cs="Arial"/>
        </w:rPr>
        <w:t xml:space="preserve"> and</w:t>
      </w:r>
      <w:r w:rsidR="00711ED9">
        <w:rPr>
          <w:rFonts w:ascii="Arial" w:hAnsi="Arial" w:cs="Arial"/>
        </w:rPr>
        <w:t xml:space="preserve"> </w:t>
      </w:r>
      <w:r w:rsidR="00B17477" w:rsidRPr="00B17477">
        <w:rPr>
          <w:rFonts w:ascii="Arial" w:hAnsi="Arial" w:cs="Arial"/>
        </w:rPr>
        <w:t>uplo</w:t>
      </w:r>
      <w:r w:rsidR="00711ED9">
        <w:rPr>
          <w:rFonts w:ascii="Arial" w:hAnsi="Arial" w:cs="Arial"/>
        </w:rPr>
        <w:t>ading relevant documents on to CaseL</w:t>
      </w:r>
      <w:r w:rsidR="00B17477" w:rsidRPr="00B17477">
        <w:rPr>
          <w:rFonts w:ascii="Arial" w:hAnsi="Arial" w:cs="Arial"/>
        </w:rPr>
        <w:t>ines</w:t>
      </w:r>
      <w:r w:rsidR="00711ED9">
        <w:rPr>
          <w:rFonts w:ascii="Arial" w:hAnsi="Arial" w:cs="Arial"/>
        </w:rPr>
        <w:t xml:space="preserve">, </w:t>
      </w:r>
      <w:r w:rsidR="00B17477" w:rsidRPr="00B17477">
        <w:rPr>
          <w:rFonts w:ascii="Arial" w:hAnsi="Arial" w:cs="Arial"/>
        </w:rPr>
        <w:t>save for the fact that the ma</w:t>
      </w:r>
      <w:r w:rsidR="00711ED9">
        <w:rPr>
          <w:rFonts w:ascii="Arial" w:hAnsi="Arial" w:cs="Arial"/>
        </w:rPr>
        <w:t xml:space="preserve">tter was not </w:t>
      </w:r>
      <w:r>
        <w:rPr>
          <w:rFonts w:ascii="Arial" w:hAnsi="Arial" w:cs="Arial"/>
        </w:rPr>
        <w:t xml:space="preserve">placed on the </w:t>
      </w:r>
      <w:r w:rsidR="00711ED9">
        <w:rPr>
          <w:rFonts w:ascii="Arial" w:hAnsi="Arial" w:cs="Arial"/>
        </w:rPr>
        <w:t>rol</w:t>
      </w:r>
      <w:r>
        <w:rPr>
          <w:rFonts w:ascii="Arial" w:hAnsi="Arial" w:cs="Arial"/>
        </w:rPr>
        <w:t>l</w:t>
      </w:r>
      <w:r w:rsidR="00711ED9">
        <w:rPr>
          <w:rFonts w:ascii="Arial" w:hAnsi="Arial" w:cs="Arial"/>
        </w:rPr>
        <w:t xml:space="preserve"> for 2 June. 2020</w:t>
      </w:r>
      <w:r w:rsidR="00B17477" w:rsidRPr="00B17477">
        <w:rPr>
          <w:rFonts w:ascii="Arial" w:hAnsi="Arial" w:cs="Arial"/>
        </w:rPr>
        <w:t>. This fact is the last step that needed to be taken in an othe</w:t>
      </w:r>
      <w:r w:rsidR="00711ED9">
        <w:rPr>
          <w:rFonts w:ascii="Arial" w:hAnsi="Arial" w:cs="Arial"/>
        </w:rPr>
        <w:t>rwise properly prosecuted c</w:t>
      </w:r>
      <w:r w:rsidR="00B17477" w:rsidRPr="00B17477">
        <w:rPr>
          <w:rFonts w:ascii="Arial" w:hAnsi="Arial" w:cs="Arial"/>
        </w:rPr>
        <w:t>ase</w:t>
      </w:r>
      <w:r w:rsidR="00711ED9">
        <w:rPr>
          <w:rFonts w:ascii="Arial" w:hAnsi="Arial" w:cs="Arial"/>
        </w:rPr>
        <w:t>. In addition, the Respondents had agreed with the A</w:t>
      </w:r>
      <w:r w:rsidR="00B17477" w:rsidRPr="00B17477">
        <w:rPr>
          <w:rFonts w:ascii="Arial" w:hAnsi="Arial" w:cs="Arial"/>
        </w:rPr>
        <w:t xml:space="preserve">pplicants on the removal of the matter and that it be postponed </w:t>
      </w:r>
      <w:r w:rsidR="00711ED9" w:rsidRPr="00711ED9">
        <w:rPr>
          <w:rFonts w:ascii="Arial" w:hAnsi="Arial" w:cs="Arial"/>
          <w:i/>
        </w:rPr>
        <w:t>sine die</w:t>
      </w:r>
      <w:r w:rsidR="00711ED9">
        <w:rPr>
          <w:rFonts w:ascii="Arial" w:hAnsi="Arial" w:cs="Arial"/>
        </w:rPr>
        <w:t xml:space="preserve"> before 2</w:t>
      </w:r>
      <w:r w:rsidR="00B17477" w:rsidRPr="00B17477">
        <w:rPr>
          <w:rFonts w:ascii="Arial" w:hAnsi="Arial" w:cs="Arial"/>
        </w:rPr>
        <w:t xml:space="preserve"> June 2020</w:t>
      </w:r>
      <w:r w:rsidR="00711ED9">
        <w:rPr>
          <w:rFonts w:ascii="Arial" w:hAnsi="Arial" w:cs="Arial"/>
        </w:rPr>
        <w:t>. T</w:t>
      </w:r>
      <w:r w:rsidR="00B17477" w:rsidRPr="00B17477">
        <w:rPr>
          <w:rFonts w:ascii="Arial" w:hAnsi="Arial" w:cs="Arial"/>
        </w:rPr>
        <w:t xml:space="preserve">hat agreement governed </w:t>
      </w:r>
      <w:r>
        <w:rPr>
          <w:rFonts w:ascii="Arial" w:hAnsi="Arial" w:cs="Arial"/>
        </w:rPr>
        <w:t>the</w:t>
      </w:r>
      <w:r w:rsidR="00711ED9">
        <w:rPr>
          <w:rFonts w:ascii="Arial" w:hAnsi="Arial" w:cs="Arial"/>
        </w:rPr>
        <w:t xml:space="preserve"> relationship between the parties</w:t>
      </w:r>
      <w:r w:rsidR="00B17477" w:rsidRPr="00B17477">
        <w:rPr>
          <w:rFonts w:ascii="Arial" w:hAnsi="Arial" w:cs="Arial"/>
        </w:rPr>
        <w:t xml:space="preserve"> from then up to</w:t>
      </w:r>
      <w:r>
        <w:rPr>
          <w:rFonts w:ascii="Arial" w:hAnsi="Arial" w:cs="Arial"/>
        </w:rPr>
        <w:t>,</w:t>
      </w:r>
      <w:r w:rsidR="00B17477" w:rsidRPr="00B17477">
        <w:rPr>
          <w:rFonts w:ascii="Arial" w:hAnsi="Arial" w:cs="Arial"/>
        </w:rPr>
        <w:t xml:space="preserve"> and including the undertakings of 12 August and 25 August</w:t>
      </w:r>
      <w:r w:rsidR="00E83991">
        <w:rPr>
          <w:rFonts w:ascii="Arial" w:hAnsi="Arial" w:cs="Arial"/>
        </w:rPr>
        <w:t xml:space="preserve"> 2022 </w:t>
      </w:r>
      <w:r w:rsidR="00B17477" w:rsidRPr="00B17477">
        <w:rPr>
          <w:rFonts w:ascii="Arial" w:hAnsi="Arial" w:cs="Arial"/>
        </w:rPr>
        <w:t>regardi</w:t>
      </w:r>
      <w:r w:rsidR="00711ED9">
        <w:rPr>
          <w:rFonts w:ascii="Arial" w:hAnsi="Arial" w:cs="Arial"/>
        </w:rPr>
        <w:t>ng the tender of costs for the urgent</w:t>
      </w:r>
      <w:r w:rsidR="00B17477" w:rsidRPr="00B17477">
        <w:rPr>
          <w:rFonts w:ascii="Arial" w:hAnsi="Arial" w:cs="Arial"/>
        </w:rPr>
        <w:t xml:space="preserve"> application and costs of the interlocutory application to enforce the agreement on the costs</w:t>
      </w:r>
      <w:r w:rsidR="00711ED9">
        <w:rPr>
          <w:rFonts w:ascii="Arial" w:hAnsi="Arial" w:cs="Arial"/>
        </w:rPr>
        <w:t>.</w:t>
      </w:r>
    </w:p>
    <w:p w14:paraId="774FD838" w14:textId="77777777" w:rsidR="00711ED9" w:rsidRDefault="00B17477" w:rsidP="00711ED9">
      <w:pPr>
        <w:spacing w:line="480" w:lineRule="auto"/>
        <w:ind w:left="720" w:hanging="720"/>
        <w:jc w:val="both"/>
        <w:rPr>
          <w:rFonts w:ascii="Arial" w:hAnsi="Arial" w:cs="Arial"/>
        </w:rPr>
      </w:pPr>
      <w:r w:rsidRPr="00B17477">
        <w:rPr>
          <w:rFonts w:ascii="Arial" w:hAnsi="Arial" w:cs="Arial"/>
        </w:rPr>
        <w:t xml:space="preserve"> </w:t>
      </w:r>
    </w:p>
    <w:p w14:paraId="252F3B41" w14:textId="77777777" w:rsidR="00711ED9" w:rsidRPr="00711ED9" w:rsidRDefault="00711ED9" w:rsidP="00711ED9">
      <w:pPr>
        <w:spacing w:line="480" w:lineRule="auto"/>
        <w:ind w:left="720"/>
        <w:jc w:val="both"/>
        <w:rPr>
          <w:rFonts w:ascii="Arial" w:hAnsi="Arial" w:cs="Arial"/>
          <w:u w:val="single"/>
        </w:rPr>
      </w:pPr>
      <w:r w:rsidRPr="00711ED9">
        <w:rPr>
          <w:rFonts w:ascii="Arial" w:hAnsi="Arial" w:cs="Arial"/>
          <w:u w:val="single"/>
        </w:rPr>
        <w:t>Conclusion</w:t>
      </w:r>
    </w:p>
    <w:p w14:paraId="2D663F87" w14:textId="552FD612" w:rsidR="00442024" w:rsidRDefault="004F02B8" w:rsidP="00E83991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[19</w:t>
      </w:r>
      <w:r w:rsidR="00E83991">
        <w:rPr>
          <w:rFonts w:ascii="Arial" w:hAnsi="Arial" w:cs="Arial"/>
        </w:rPr>
        <w:t>]</w:t>
      </w:r>
      <w:r w:rsidR="00E83991">
        <w:rPr>
          <w:rFonts w:ascii="Arial" w:hAnsi="Arial" w:cs="Arial"/>
        </w:rPr>
        <w:tab/>
      </w:r>
      <w:r w:rsidR="00711ED9">
        <w:rPr>
          <w:rFonts w:ascii="Arial" w:hAnsi="Arial" w:cs="Arial"/>
        </w:rPr>
        <w:t>A</w:t>
      </w:r>
      <w:r w:rsidR="00B17477" w:rsidRPr="00B17477">
        <w:rPr>
          <w:rFonts w:ascii="Arial" w:hAnsi="Arial" w:cs="Arial"/>
        </w:rPr>
        <w:t xml:space="preserve">s is apparent </w:t>
      </w:r>
      <w:r w:rsidR="00711ED9">
        <w:rPr>
          <w:rFonts w:ascii="Arial" w:hAnsi="Arial" w:cs="Arial"/>
        </w:rPr>
        <w:t>from the discussion above, both R</w:t>
      </w:r>
      <w:r w:rsidR="00B17477" w:rsidRPr="00B17477">
        <w:rPr>
          <w:rFonts w:ascii="Arial" w:hAnsi="Arial" w:cs="Arial"/>
        </w:rPr>
        <w:t>espondents</w:t>
      </w:r>
      <w:r w:rsidR="00711ED9">
        <w:rPr>
          <w:rFonts w:ascii="Arial" w:hAnsi="Arial" w:cs="Arial"/>
        </w:rPr>
        <w:t xml:space="preserve"> are</w:t>
      </w:r>
      <w:r w:rsidR="00B17477" w:rsidRPr="00B17477">
        <w:rPr>
          <w:rFonts w:ascii="Arial" w:hAnsi="Arial" w:cs="Arial"/>
        </w:rPr>
        <w:t xml:space="preserve"> bound by the agreemen</w:t>
      </w:r>
      <w:r w:rsidR="00711ED9">
        <w:rPr>
          <w:rFonts w:ascii="Arial" w:hAnsi="Arial" w:cs="Arial"/>
        </w:rPr>
        <w:t>t between the parties that the ur</w:t>
      </w:r>
      <w:r w:rsidR="00B17477" w:rsidRPr="00B17477">
        <w:rPr>
          <w:rFonts w:ascii="Arial" w:hAnsi="Arial" w:cs="Arial"/>
        </w:rPr>
        <w:t xml:space="preserve">gent application of </w:t>
      </w:r>
      <w:r w:rsidR="00711ED9">
        <w:rPr>
          <w:rFonts w:ascii="Arial" w:hAnsi="Arial" w:cs="Arial"/>
        </w:rPr>
        <w:t xml:space="preserve">2 </w:t>
      </w:r>
      <w:r w:rsidR="00B17477" w:rsidRPr="00B17477">
        <w:rPr>
          <w:rFonts w:ascii="Arial" w:hAnsi="Arial" w:cs="Arial"/>
        </w:rPr>
        <w:t>June 2020</w:t>
      </w:r>
      <w:r w:rsidR="00711ED9">
        <w:rPr>
          <w:rFonts w:ascii="Arial" w:hAnsi="Arial" w:cs="Arial"/>
        </w:rPr>
        <w:br/>
      </w:r>
      <w:r w:rsidR="00B17477" w:rsidRPr="00B17477">
        <w:rPr>
          <w:rFonts w:ascii="Arial" w:hAnsi="Arial" w:cs="Arial"/>
        </w:rPr>
        <w:t>be</w:t>
      </w:r>
      <w:r w:rsidR="00711ED9">
        <w:rPr>
          <w:rFonts w:ascii="Arial" w:hAnsi="Arial" w:cs="Arial"/>
        </w:rPr>
        <w:t xml:space="preserve"> </w:t>
      </w:r>
      <w:r w:rsidR="00B17477" w:rsidRPr="00B17477">
        <w:rPr>
          <w:rFonts w:ascii="Arial" w:hAnsi="Arial" w:cs="Arial"/>
        </w:rPr>
        <w:t xml:space="preserve">removed from </w:t>
      </w:r>
      <w:r w:rsidR="00711ED9">
        <w:rPr>
          <w:rFonts w:ascii="Arial" w:hAnsi="Arial" w:cs="Arial"/>
        </w:rPr>
        <w:t>the roll</w:t>
      </w:r>
      <w:r w:rsidR="00B17477" w:rsidRPr="00B17477">
        <w:rPr>
          <w:rFonts w:ascii="Arial" w:hAnsi="Arial" w:cs="Arial"/>
        </w:rPr>
        <w:t xml:space="preserve"> and be postponed</w:t>
      </w:r>
      <w:r w:rsidR="00711ED9">
        <w:rPr>
          <w:rFonts w:ascii="Arial" w:hAnsi="Arial" w:cs="Arial"/>
        </w:rPr>
        <w:t xml:space="preserve"> </w:t>
      </w:r>
      <w:r w:rsidR="00711ED9" w:rsidRPr="00711ED9">
        <w:rPr>
          <w:rFonts w:ascii="Arial" w:hAnsi="Arial" w:cs="Arial"/>
          <w:i/>
        </w:rPr>
        <w:t>sine die</w:t>
      </w:r>
      <w:r w:rsidR="00711ED9">
        <w:rPr>
          <w:rFonts w:ascii="Arial" w:hAnsi="Arial" w:cs="Arial"/>
        </w:rPr>
        <w:t>,  costs having</w:t>
      </w:r>
      <w:r w:rsidR="00B17477" w:rsidRPr="00B17477">
        <w:rPr>
          <w:rFonts w:ascii="Arial" w:hAnsi="Arial" w:cs="Arial"/>
        </w:rPr>
        <w:t xml:space="preserve"> been</w:t>
      </w:r>
      <w:r w:rsidR="00711ED9">
        <w:rPr>
          <w:rFonts w:ascii="Arial" w:hAnsi="Arial" w:cs="Arial"/>
        </w:rPr>
        <w:t xml:space="preserve"> reserved. T</w:t>
      </w:r>
      <w:r w:rsidR="00B17477" w:rsidRPr="00B17477">
        <w:rPr>
          <w:rFonts w:ascii="Arial" w:hAnsi="Arial" w:cs="Arial"/>
        </w:rPr>
        <w:t>hat the matter did not appear on the roll on the date of hearing is of no cons</w:t>
      </w:r>
      <w:r>
        <w:rPr>
          <w:rFonts w:ascii="Arial" w:hAnsi="Arial" w:cs="Arial"/>
        </w:rPr>
        <w:t>equence in the context of that</w:t>
      </w:r>
      <w:r w:rsidR="00711ED9">
        <w:rPr>
          <w:rFonts w:ascii="Arial" w:hAnsi="Arial" w:cs="Arial"/>
        </w:rPr>
        <w:t xml:space="preserve"> urgent application. T</w:t>
      </w:r>
      <w:r w:rsidR="00B17477" w:rsidRPr="00B17477">
        <w:rPr>
          <w:rFonts w:ascii="Arial" w:hAnsi="Arial" w:cs="Arial"/>
        </w:rPr>
        <w:t xml:space="preserve">he fact that the </w:t>
      </w:r>
      <w:r>
        <w:rPr>
          <w:rFonts w:ascii="Arial" w:hAnsi="Arial" w:cs="Arial"/>
        </w:rPr>
        <w:t>CSOS</w:t>
      </w:r>
      <w:r w:rsidR="00B17477" w:rsidRPr="00B17477">
        <w:rPr>
          <w:rFonts w:ascii="Arial" w:hAnsi="Arial" w:cs="Arial"/>
        </w:rPr>
        <w:t xml:space="preserve"> had found in favo</w:t>
      </w:r>
      <w:r w:rsidR="00711ED9">
        <w:rPr>
          <w:rFonts w:ascii="Arial" w:hAnsi="Arial" w:cs="Arial"/>
        </w:rPr>
        <w:t>ur of the R</w:t>
      </w:r>
      <w:r w:rsidR="00B17477" w:rsidRPr="00B17477">
        <w:rPr>
          <w:rFonts w:ascii="Arial" w:hAnsi="Arial" w:cs="Arial"/>
        </w:rPr>
        <w:t xml:space="preserve">espondents regarding the individual </w:t>
      </w:r>
      <w:r w:rsidR="00B17477" w:rsidRPr="00B17477">
        <w:rPr>
          <w:rFonts w:ascii="Arial" w:hAnsi="Arial" w:cs="Arial"/>
        </w:rPr>
        <w:lastRenderedPageBreak/>
        <w:t>utilization of a</w:t>
      </w:r>
      <w:r w:rsidR="00711ED9">
        <w:rPr>
          <w:rFonts w:ascii="Arial" w:hAnsi="Arial" w:cs="Arial"/>
        </w:rPr>
        <w:t xml:space="preserve"> security guard and use of the</w:t>
      </w:r>
      <w:r>
        <w:rPr>
          <w:rFonts w:ascii="Arial" w:hAnsi="Arial" w:cs="Arial"/>
        </w:rPr>
        <w:t xml:space="preserve"> First</w:t>
      </w:r>
      <w:r w:rsidR="00711ED9">
        <w:rPr>
          <w:rFonts w:ascii="Arial" w:hAnsi="Arial" w:cs="Arial"/>
        </w:rPr>
        <w:t xml:space="preserve"> R</w:t>
      </w:r>
      <w:r w:rsidR="00B17477" w:rsidRPr="00B17477">
        <w:rPr>
          <w:rFonts w:ascii="Arial" w:hAnsi="Arial" w:cs="Arial"/>
        </w:rPr>
        <w:t>espondent</w:t>
      </w:r>
      <w:r>
        <w:rPr>
          <w:rFonts w:ascii="Arial" w:hAnsi="Arial" w:cs="Arial"/>
        </w:rPr>
        <w:t>’</w:t>
      </w:r>
      <w:r w:rsidR="00B17477" w:rsidRPr="00B17477">
        <w:rPr>
          <w:rFonts w:ascii="Arial" w:hAnsi="Arial" w:cs="Arial"/>
        </w:rPr>
        <w:t xml:space="preserve">s premises on 15 </w:t>
      </w:r>
      <w:r w:rsidR="00711ED9">
        <w:rPr>
          <w:rFonts w:ascii="Arial" w:hAnsi="Arial" w:cs="Arial"/>
        </w:rPr>
        <w:t>July 2020 is irrelevant to the A</w:t>
      </w:r>
      <w:r w:rsidR="00B17477" w:rsidRPr="00B17477">
        <w:rPr>
          <w:rFonts w:ascii="Arial" w:hAnsi="Arial" w:cs="Arial"/>
        </w:rPr>
        <w:t xml:space="preserve">pplicants entitlement at the time to launch an urgent application to set aside the unlawful deprivation of the </w:t>
      </w:r>
      <w:r w:rsidR="00711ED9">
        <w:rPr>
          <w:rFonts w:ascii="Arial" w:hAnsi="Arial" w:cs="Arial"/>
        </w:rPr>
        <w:t>premises from the Applicant. Furthermore,</w:t>
      </w:r>
      <w:r w:rsidR="00B17477" w:rsidRPr="00B17477">
        <w:rPr>
          <w:rFonts w:ascii="Arial" w:hAnsi="Arial" w:cs="Arial"/>
        </w:rPr>
        <w:t xml:space="preserve"> </w:t>
      </w:r>
      <w:r w:rsidR="00711ED9">
        <w:rPr>
          <w:rFonts w:ascii="Arial" w:hAnsi="Arial" w:cs="Arial"/>
        </w:rPr>
        <w:t>as stated above, the Second R</w:t>
      </w:r>
      <w:r w:rsidR="00B17477" w:rsidRPr="00B17477">
        <w:rPr>
          <w:rFonts w:ascii="Arial" w:hAnsi="Arial" w:cs="Arial"/>
        </w:rPr>
        <w:t>espondents submission that it is not bound by the undertaking to pay costs as contained in the correspondence of 12 and 25 Au</w:t>
      </w:r>
      <w:r w:rsidR="00442024">
        <w:rPr>
          <w:rFonts w:ascii="Arial" w:hAnsi="Arial" w:cs="Arial"/>
        </w:rPr>
        <w:t>gust 2020 does not avail it</w:t>
      </w:r>
      <w:r w:rsidR="00B17477" w:rsidRPr="00B17477">
        <w:rPr>
          <w:rFonts w:ascii="Arial" w:hAnsi="Arial" w:cs="Arial"/>
        </w:rPr>
        <w:t>. Both parties had been repres</w:t>
      </w:r>
      <w:r w:rsidR="00442024">
        <w:rPr>
          <w:rFonts w:ascii="Arial" w:hAnsi="Arial" w:cs="Arial"/>
        </w:rPr>
        <w:t>ented by the same attorneys</w:t>
      </w:r>
      <w:r w:rsidR="00B17477" w:rsidRPr="00B174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="00B17477" w:rsidRPr="00B17477">
        <w:rPr>
          <w:rFonts w:ascii="Arial" w:hAnsi="Arial" w:cs="Arial"/>
        </w:rPr>
        <w:t xml:space="preserve">he relevant correspondence was at </w:t>
      </w:r>
      <w:r w:rsidR="00442024">
        <w:rPr>
          <w:rFonts w:ascii="Arial" w:hAnsi="Arial" w:cs="Arial"/>
        </w:rPr>
        <w:t>all times on behalf of the two Respondents</w:t>
      </w:r>
      <w:r>
        <w:rPr>
          <w:rFonts w:ascii="Arial" w:hAnsi="Arial" w:cs="Arial"/>
        </w:rPr>
        <w:t xml:space="preserve"> without distinction</w:t>
      </w:r>
      <w:r w:rsidR="00442024">
        <w:rPr>
          <w:rFonts w:ascii="Arial" w:hAnsi="Arial" w:cs="Arial"/>
        </w:rPr>
        <w:t>. The R</w:t>
      </w:r>
      <w:r w:rsidR="00B17477" w:rsidRPr="00B17477">
        <w:rPr>
          <w:rFonts w:ascii="Arial" w:hAnsi="Arial" w:cs="Arial"/>
        </w:rPr>
        <w:t>espondents</w:t>
      </w:r>
      <w:r>
        <w:rPr>
          <w:rFonts w:ascii="Arial" w:hAnsi="Arial" w:cs="Arial"/>
        </w:rPr>
        <w:t>’</w:t>
      </w:r>
      <w:r w:rsidR="00B17477" w:rsidRPr="00B17477">
        <w:rPr>
          <w:rFonts w:ascii="Arial" w:hAnsi="Arial" w:cs="Arial"/>
        </w:rPr>
        <w:t xml:space="preserve"> conduct after</w:t>
      </w:r>
      <w:r w:rsidR="00442024">
        <w:rPr>
          <w:rFonts w:ascii="Arial" w:hAnsi="Arial" w:cs="Arial"/>
        </w:rPr>
        <w:t xml:space="preserve"> all the undertakings were made</w:t>
      </w:r>
      <w:r w:rsidR="00B17477" w:rsidRPr="00B17477">
        <w:rPr>
          <w:rFonts w:ascii="Arial" w:hAnsi="Arial" w:cs="Arial"/>
        </w:rPr>
        <w:t xml:space="preserve"> </w:t>
      </w:r>
      <w:r w:rsidR="00442024">
        <w:rPr>
          <w:rFonts w:ascii="Arial" w:hAnsi="Arial" w:cs="Arial"/>
        </w:rPr>
        <w:t>requires that the C</w:t>
      </w:r>
      <w:r w:rsidR="00B17477" w:rsidRPr="00B17477">
        <w:rPr>
          <w:rFonts w:ascii="Arial" w:hAnsi="Arial" w:cs="Arial"/>
        </w:rPr>
        <w:t xml:space="preserve">ourt express its </w:t>
      </w:r>
      <w:r w:rsidR="00442024">
        <w:rPr>
          <w:rFonts w:ascii="Arial" w:hAnsi="Arial" w:cs="Arial"/>
        </w:rPr>
        <w:t>disapproval of the</w:t>
      </w:r>
      <w:r>
        <w:rPr>
          <w:rFonts w:ascii="Arial" w:hAnsi="Arial" w:cs="Arial"/>
        </w:rPr>
        <w:t>ir</w:t>
      </w:r>
      <w:r w:rsidR="00442024">
        <w:rPr>
          <w:rFonts w:ascii="Arial" w:hAnsi="Arial" w:cs="Arial"/>
        </w:rPr>
        <w:t xml:space="preserve"> conduct</w:t>
      </w:r>
      <w:r w:rsidR="00B17477" w:rsidRPr="00B17477">
        <w:rPr>
          <w:rFonts w:ascii="Arial" w:hAnsi="Arial" w:cs="Arial"/>
        </w:rPr>
        <w:t>. Their conduct is solely based on the fact that they were e</w:t>
      </w:r>
      <w:r w:rsidR="00442024">
        <w:rPr>
          <w:rFonts w:ascii="Arial" w:hAnsi="Arial" w:cs="Arial"/>
        </w:rPr>
        <w:t>xonerated by the award of the CSOS a</w:t>
      </w:r>
      <w:r w:rsidR="00B17477" w:rsidRPr="00B17477">
        <w:rPr>
          <w:rFonts w:ascii="Arial" w:hAnsi="Arial" w:cs="Arial"/>
        </w:rPr>
        <w:t xml:space="preserve">nd that they were entitled to </w:t>
      </w:r>
      <w:r w:rsidR="00442024">
        <w:rPr>
          <w:rFonts w:ascii="Arial" w:hAnsi="Arial" w:cs="Arial"/>
        </w:rPr>
        <w:t>cancel</w:t>
      </w:r>
      <w:r w:rsidR="00B17477" w:rsidRPr="00B17477">
        <w:rPr>
          <w:rFonts w:ascii="Arial" w:hAnsi="Arial" w:cs="Arial"/>
        </w:rPr>
        <w:t xml:space="preserve"> the prior agreemen</w:t>
      </w:r>
      <w:r w:rsidR="00442024">
        <w:rPr>
          <w:rFonts w:ascii="Arial" w:hAnsi="Arial" w:cs="Arial"/>
        </w:rPr>
        <w:t>t between the parties that the A</w:t>
      </w:r>
      <w:r w:rsidR="00B17477" w:rsidRPr="00B17477">
        <w:rPr>
          <w:rFonts w:ascii="Arial" w:hAnsi="Arial" w:cs="Arial"/>
        </w:rPr>
        <w:t>pplicant may engage the services of a private security guard and have access to the premi</w:t>
      </w:r>
      <w:r w:rsidR="00442024">
        <w:rPr>
          <w:rFonts w:ascii="Arial" w:hAnsi="Arial" w:cs="Arial"/>
        </w:rPr>
        <w:t>ses</w:t>
      </w:r>
      <w:r w:rsidR="00B17477" w:rsidRPr="00B17477">
        <w:rPr>
          <w:rFonts w:ascii="Arial" w:hAnsi="Arial" w:cs="Arial"/>
        </w:rPr>
        <w:t>. They shou</w:t>
      </w:r>
      <w:r w:rsidR="00442024">
        <w:rPr>
          <w:rFonts w:ascii="Arial" w:hAnsi="Arial" w:cs="Arial"/>
        </w:rPr>
        <w:t xml:space="preserve">ld have been better advised. </w:t>
      </w:r>
    </w:p>
    <w:p w14:paraId="53FE1F04" w14:textId="77777777" w:rsidR="00442024" w:rsidRDefault="00442024" w:rsidP="00711ED9">
      <w:pPr>
        <w:spacing w:line="480" w:lineRule="auto"/>
        <w:ind w:left="720"/>
        <w:jc w:val="both"/>
        <w:rPr>
          <w:rFonts w:ascii="Arial" w:hAnsi="Arial" w:cs="Arial"/>
        </w:rPr>
      </w:pPr>
    </w:p>
    <w:p w14:paraId="22E75405" w14:textId="434B0C82" w:rsidR="00D221C4" w:rsidRDefault="006F6B0E" w:rsidP="006F6B0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[13]</w:t>
      </w:r>
      <w:r>
        <w:rPr>
          <w:rFonts w:ascii="Arial" w:hAnsi="Arial" w:cs="Arial"/>
        </w:rPr>
        <w:tab/>
      </w:r>
      <w:r w:rsidR="00442024">
        <w:rPr>
          <w:rFonts w:ascii="Arial" w:hAnsi="Arial" w:cs="Arial"/>
        </w:rPr>
        <w:t>I</w:t>
      </w:r>
      <w:r w:rsidR="00B17477" w:rsidRPr="00B17477">
        <w:rPr>
          <w:rFonts w:ascii="Arial" w:hAnsi="Arial" w:cs="Arial"/>
        </w:rPr>
        <w:t>n the circumstances the following order is made</w:t>
      </w:r>
      <w:r w:rsidR="00442024">
        <w:rPr>
          <w:rFonts w:ascii="Arial" w:hAnsi="Arial" w:cs="Arial"/>
        </w:rPr>
        <w:t>:</w:t>
      </w:r>
      <w:r w:rsidR="00B17477" w:rsidRPr="00B17477">
        <w:rPr>
          <w:rFonts w:ascii="Arial" w:hAnsi="Arial" w:cs="Arial"/>
        </w:rPr>
        <w:t xml:space="preserve"> </w:t>
      </w:r>
    </w:p>
    <w:p w14:paraId="7360806C" w14:textId="0D99B57C" w:rsidR="006F6B0E" w:rsidRDefault="006F6B0E" w:rsidP="006F6B0E">
      <w:pPr>
        <w:spacing w:line="480" w:lineRule="auto"/>
        <w:ind w:left="720"/>
        <w:jc w:val="both"/>
        <w:rPr>
          <w:rFonts w:ascii="Arial" w:hAnsi="Arial" w:cs="Arial"/>
        </w:rPr>
      </w:pPr>
    </w:p>
    <w:p w14:paraId="232AA258" w14:textId="1B24CB97" w:rsidR="006F6B0E" w:rsidRDefault="00BA0350" w:rsidP="00BA0350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Respondents, jointly and severally, the one paying the other to be absolved, are to pay the reserved costs of the urgent application on 2 June 2022, as taxed and allowed in the sum of R31 120.26;</w:t>
      </w:r>
    </w:p>
    <w:p w14:paraId="6DA33100" w14:textId="2FB00C7E" w:rsidR="00BA0350" w:rsidRPr="00BA0350" w:rsidRDefault="00BA0350" w:rsidP="00BA0350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Respondents, jointly and severally, the one paying the other to be absolved, are to pay the costs of this interlocutory application on the scale of attorney and client.</w:t>
      </w:r>
    </w:p>
    <w:p w14:paraId="1080D840" w14:textId="62897C53" w:rsidR="00D221C4" w:rsidRDefault="00D221C4" w:rsidP="00D40C62">
      <w:pPr>
        <w:pStyle w:val="ListParagraph"/>
        <w:spacing w:before="240" w:after="360" w:line="480" w:lineRule="auto"/>
        <w:ind w:left="1440"/>
        <w:contextualSpacing w:val="0"/>
        <w:jc w:val="both"/>
        <w:rPr>
          <w:rFonts w:ascii="Arial" w:hAnsi="Arial" w:cs="Arial"/>
        </w:rPr>
      </w:pPr>
    </w:p>
    <w:p w14:paraId="4F737A2E" w14:textId="77777777" w:rsidR="00BA0350" w:rsidRPr="00D40C62" w:rsidRDefault="00BA0350" w:rsidP="00D40C62">
      <w:pPr>
        <w:pStyle w:val="ListParagraph"/>
        <w:spacing w:before="240" w:after="360" w:line="480" w:lineRule="auto"/>
        <w:ind w:left="1440"/>
        <w:contextualSpacing w:val="0"/>
        <w:jc w:val="both"/>
        <w:rPr>
          <w:rFonts w:ascii="Arial" w:hAnsi="Arial" w:cs="Arial"/>
        </w:rPr>
      </w:pPr>
    </w:p>
    <w:p w14:paraId="146EBE5F" w14:textId="77777777" w:rsidR="0075757C" w:rsidRDefault="0075757C" w:rsidP="00E5367A">
      <w:pPr>
        <w:pStyle w:val="ListParagraph"/>
        <w:spacing w:line="360" w:lineRule="auto"/>
        <w:ind w:left="2880" w:firstLine="720"/>
        <w:contextualSpacing w:val="0"/>
        <w:jc w:val="center"/>
        <w:rPr>
          <w:rFonts w:ascii="Arial" w:hAnsi="Arial" w:cs="Arial"/>
          <w:b/>
        </w:rPr>
      </w:pPr>
    </w:p>
    <w:p w14:paraId="7B4F9DD8" w14:textId="46D5D590" w:rsidR="00E5367A" w:rsidRPr="00E5367A" w:rsidRDefault="00E5367A" w:rsidP="00E5367A">
      <w:pPr>
        <w:pStyle w:val="ListParagraph"/>
        <w:spacing w:line="360" w:lineRule="auto"/>
        <w:ind w:left="2880" w:firstLine="720"/>
        <w:contextualSpacing w:val="0"/>
        <w:jc w:val="center"/>
        <w:rPr>
          <w:rFonts w:ascii="Arial" w:hAnsi="Arial" w:cs="Arial"/>
          <w:b/>
        </w:rPr>
      </w:pPr>
      <w:r w:rsidRPr="00E5367A">
        <w:rPr>
          <w:rFonts w:ascii="Arial" w:hAnsi="Arial" w:cs="Arial"/>
          <w:b/>
        </w:rPr>
        <w:t>_____________________________________</w:t>
      </w:r>
      <w:r w:rsidR="007C02BD">
        <w:rPr>
          <w:rFonts w:ascii="Arial" w:hAnsi="Arial" w:cs="Arial"/>
          <w:b/>
        </w:rPr>
        <w:t>___</w:t>
      </w:r>
    </w:p>
    <w:p w14:paraId="5039945B" w14:textId="1CD602ED" w:rsidR="00D221C4" w:rsidRPr="00D221C4" w:rsidRDefault="006F6B0E" w:rsidP="00D221C4">
      <w:pPr>
        <w:pStyle w:val="ListParagraph"/>
        <w:spacing w:line="276" w:lineRule="auto"/>
        <w:ind w:left="2880" w:firstLine="720"/>
        <w:contextualSpacing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 MALINDI J </w:t>
      </w:r>
    </w:p>
    <w:p w14:paraId="6E41A1A0" w14:textId="046CCF84" w:rsidR="00E5367A" w:rsidRPr="00E5367A" w:rsidRDefault="00E5367A" w:rsidP="007C02BD">
      <w:pPr>
        <w:pStyle w:val="ListParagraph"/>
        <w:spacing w:line="276" w:lineRule="auto"/>
        <w:ind w:left="2880" w:firstLine="720"/>
        <w:contextualSpacing w:val="0"/>
        <w:jc w:val="right"/>
        <w:rPr>
          <w:rFonts w:ascii="Arial" w:hAnsi="Arial" w:cs="Arial"/>
          <w:b/>
        </w:rPr>
      </w:pPr>
      <w:r w:rsidRPr="00E5367A">
        <w:rPr>
          <w:rFonts w:ascii="Arial" w:hAnsi="Arial" w:cs="Arial"/>
          <w:b/>
        </w:rPr>
        <w:t>JUDGE OF THE HIGH COURT</w:t>
      </w:r>
    </w:p>
    <w:p w14:paraId="75AD917B" w14:textId="11576154" w:rsidR="00E5367A" w:rsidRDefault="006F6B0E" w:rsidP="007C02BD">
      <w:pPr>
        <w:pStyle w:val="ListParagraph"/>
        <w:spacing w:line="276" w:lineRule="auto"/>
        <w:ind w:left="2880" w:firstLine="720"/>
        <w:contextualSpacing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GAUTENG</w:t>
      </w:r>
      <w:r w:rsidR="00E5367A" w:rsidRPr="00E5367A">
        <w:rPr>
          <w:rFonts w:ascii="Arial" w:hAnsi="Arial" w:cs="Arial"/>
          <w:b/>
        </w:rPr>
        <w:t xml:space="preserve"> DIVISION, JOHANNESBURG</w:t>
      </w:r>
    </w:p>
    <w:p w14:paraId="13163ECF" w14:textId="77777777" w:rsidR="00E5367A" w:rsidRDefault="00E5367A" w:rsidP="00E5367A">
      <w:pPr>
        <w:pStyle w:val="ListParagraph"/>
        <w:spacing w:line="360" w:lineRule="auto"/>
        <w:ind w:left="2880" w:firstLine="720"/>
        <w:contextualSpacing w:val="0"/>
        <w:jc w:val="center"/>
        <w:rPr>
          <w:rFonts w:ascii="Arial" w:hAnsi="Arial" w:cs="Arial"/>
          <w:b/>
        </w:rPr>
      </w:pPr>
    </w:p>
    <w:p w14:paraId="7FDDA740" w14:textId="788B436D" w:rsidR="00E5367A" w:rsidRDefault="00E5367A" w:rsidP="00D40C62">
      <w:pPr>
        <w:spacing w:line="360" w:lineRule="auto"/>
        <w:jc w:val="both"/>
        <w:rPr>
          <w:rFonts w:ascii="Arial" w:hAnsi="Arial" w:cs="Arial"/>
          <w:u w:val="single"/>
        </w:rPr>
      </w:pPr>
      <w:r w:rsidRPr="00E5367A">
        <w:rPr>
          <w:rFonts w:ascii="Arial" w:hAnsi="Arial" w:cs="Arial"/>
          <w:u w:val="single"/>
        </w:rPr>
        <w:t>Appearances</w:t>
      </w:r>
    </w:p>
    <w:p w14:paraId="11A699FF" w14:textId="6F6EE874" w:rsidR="00E5367A" w:rsidRPr="007C02BD" w:rsidRDefault="00E5367A" w:rsidP="00D40C62">
      <w:pPr>
        <w:spacing w:line="360" w:lineRule="auto"/>
        <w:jc w:val="both"/>
        <w:rPr>
          <w:rFonts w:ascii="Arial" w:hAnsi="Arial" w:cs="Arial"/>
        </w:rPr>
      </w:pPr>
      <w:r w:rsidRPr="007C02BD">
        <w:rPr>
          <w:rFonts w:ascii="Arial" w:hAnsi="Arial" w:cs="Arial"/>
        </w:rPr>
        <w:t>For the applicant</w:t>
      </w:r>
      <w:r w:rsidR="007C02BD">
        <w:rPr>
          <w:rFonts w:ascii="Arial" w:hAnsi="Arial" w:cs="Arial"/>
        </w:rPr>
        <w:t>s</w:t>
      </w:r>
      <w:r w:rsidRPr="007C02BD">
        <w:rPr>
          <w:rFonts w:ascii="Arial" w:hAnsi="Arial" w:cs="Arial"/>
        </w:rPr>
        <w:t>:</w:t>
      </w:r>
      <w:r w:rsidR="007C02BD">
        <w:rPr>
          <w:rFonts w:ascii="Arial" w:hAnsi="Arial" w:cs="Arial"/>
        </w:rPr>
        <w:t xml:space="preserve"> </w:t>
      </w:r>
      <w:r w:rsidR="00C6462E">
        <w:rPr>
          <w:rFonts w:ascii="Arial" w:hAnsi="Arial" w:cs="Arial"/>
        </w:rPr>
        <w:tab/>
      </w:r>
      <w:r w:rsidR="00C6462E">
        <w:rPr>
          <w:rFonts w:ascii="Arial" w:hAnsi="Arial" w:cs="Arial"/>
        </w:rPr>
        <w:tab/>
      </w:r>
      <w:r w:rsidR="00B006B1">
        <w:rPr>
          <w:rFonts w:ascii="Arial" w:hAnsi="Arial" w:cs="Arial"/>
        </w:rPr>
        <w:tab/>
      </w:r>
      <w:r w:rsidR="00B006B1">
        <w:rPr>
          <w:rFonts w:ascii="Arial" w:hAnsi="Arial" w:cs="Arial"/>
        </w:rPr>
        <w:tab/>
        <w:t>Adv. RJ Bouwer</w:t>
      </w:r>
    </w:p>
    <w:p w14:paraId="4F489108" w14:textId="4CAC5400" w:rsidR="00E5367A" w:rsidRDefault="00E5367A" w:rsidP="00D40C62">
      <w:pPr>
        <w:spacing w:line="360" w:lineRule="auto"/>
        <w:jc w:val="both"/>
        <w:rPr>
          <w:rFonts w:ascii="Arial" w:hAnsi="Arial" w:cs="Arial"/>
        </w:rPr>
      </w:pPr>
      <w:r w:rsidRPr="007C02BD">
        <w:rPr>
          <w:rFonts w:ascii="Arial" w:hAnsi="Arial" w:cs="Arial"/>
        </w:rPr>
        <w:t>Instructed by:</w:t>
      </w:r>
      <w:r w:rsidR="00C6462E">
        <w:rPr>
          <w:rFonts w:ascii="Arial" w:hAnsi="Arial" w:cs="Arial"/>
        </w:rPr>
        <w:t xml:space="preserve"> </w:t>
      </w:r>
      <w:r w:rsidR="00C6462E">
        <w:rPr>
          <w:rFonts w:ascii="Arial" w:hAnsi="Arial" w:cs="Arial"/>
        </w:rPr>
        <w:tab/>
      </w:r>
      <w:r w:rsidR="00C6462E">
        <w:rPr>
          <w:rFonts w:ascii="Arial" w:hAnsi="Arial" w:cs="Arial"/>
        </w:rPr>
        <w:tab/>
      </w:r>
      <w:r w:rsidR="00B006B1">
        <w:rPr>
          <w:rFonts w:ascii="Arial" w:hAnsi="Arial" w:cs="Arial"/>
        </w:rPr>
        <w:tab/>
      </w:r>
      <w:r w:rsidR="00B006B1">
        <w:rPr>
          <w:rFonts w:ascii="Arial" w:hAnsi="Arial" w:cs="Arial"/>
        </w:rPr>
        <w:tab/>
        <w:t>Martin-Patlansky Attorneys</w:t>
      </w:r>
    </w:p>
    <w:p w14:paraId="0A1F5AFF" w14:textId="77777777" w:rsidR="00B006B1" w:rsidRPr="007C02BD" w:rsidRDefault="00B006B1" w:rsidP="00D40C62">
      <w:pPr>
        <w:spacing w:line="360" w:lineRule="auto"/>
        <w:jc w:val="both"/>
        <w:rPr>
          <w:rFonts w:ascii="Arial" w:hAnsi="Arial" w:cs="Arial"/>
        </w:rPr>
      </w:pPr>
    </w:p>
    <w:p w14:paraId="6957BC83" w14:textId="10CD21A5" w:rsidR="00E5367A" w:rsidRDefault="00E5367A" w:rsidP="00D40C62">
      <w:pPr>
        <w:spacing w:line="360" w:lineRule="auto"/>
        <w:jc w:val="both"/>
        <w:rPr>
          <w:rFonts w:ascii="Arial" w:hAnsi="Arial" w:cs="Arial"/>
        </w:rPr>
      </w:pPr>
      <w:r w:rsidRPr="007C02BD">
        <w:rPr>
          <w:rFonts w:ascii="Arial" w:hAnsi="Arial" w:cs="Arial"/>
        </w:rPr>
        <w:t xml:space="preserve">For the </w:t>
      </w:r>
      <w:r w:rsidR="00B006B1">
        <w:rPr>
          <w:rFonts w:ascii="Arial" w:hAnsi="Arial" w:cs="Arial"/>
        </w:rPr>
        <w:t xml:space="preserve">first and second </w:t>
      </w:r>
      <w:r w:rsidRPr="007C02BD">
        <w:rPr>
          <w:rFonts w:ascii="Arial" w:hAnsi="Arial" w:cs="Arial"/>
        </w:rPr>
        <w:t>respondent</w:t>
      </w:r>
      <w:r w:rsidR="007C02BD">
        <w:rPr>
          <w:rFonts w:ascii="Arial" w:hAnsi="Arial" w:cs="Arial"/>
        </w:rPr>
        <w:t xml:space="preserve">s: </w:t>
      </w:r>
      <w:r w:rsidR="00C6462E">
        <w:rPr>
          <w:rFonts w:ascii="Arial" w:hAnsi="Arial" w:cs="Arial"/>
        </w:rPr>
        <w:tab/>
      </w:r>
      <w:r w:rsidR="00B006B1">
        <w:rPr>
          <w:rFonts w:ascii="Arial" w:hAnsi="Arial" w:cs="Arial"/>
        </w:rPr>
        <w:t>Adv. S. Jackson</w:t>
      </w:r>
    </w:p>
    <w:p w14:paraId="5D88F5F2" w14:textId="4E6F7EC2" w:rsidR="00C6462E" w:rsidRDefault="00C6462E" w:rsidP="00D40C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Instructed by: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06B1">
        <w:rPr>
          <w:rFonts w:ascii="Arial" w:hAnsi="Arial" w:cs="Arial"/>
        </w:rPr>
        <w:tab/>
      </w:r>
      <w:r w:rsidR="00B006B1">
        <w:rPr>
          <w:rFonts w:ascii="Arial" w:hAnsi="Arial" w:cs="Arial"/>
        </w:rPr>
        <w:tab/>
        <w:t>Hinrichsen Attorneys</w:t>
      </w:r>
    </w:p>
    <w:p w14:paraId="265EC6EC" w14:textId="77777777" w:rsidR="0075757C" w:rsidRDefault="0075757C" w:rsidP="00D40C62">
      <w:pPr>
        <w:spacing w:line="360" w:lineRule="auto"/>
        <w:jc w:val="both"/>
        <w:rPr>
          <w:rFonts w:ascii="Arial" w:hAnsi="Arial" w:cs="Arial"/>
        </w:rPr>
      </w:pPr>
    </w:p>
    <w:p w14:paraId="0D08600A" w14:textId="54B39877" w:rsidR="00C6462E" w:rsidRDefault="00C6462E" w:rsidP="00D40C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hearing: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06B1">
        <w:rPr>
          <w:rFonts w:ascii="Arial" w:hAnsi="Arial" w:cs="Arial"/>
        </w:rPr>
        <w:tab/>
      </w:r>
      <w:r w:rsidR="00B006B1">
        <w:rPr>
          <w:rFonts w:ascii="Arial" w:hAnsi="Arial" w:cs="Arial"/>
        </w:rPr>
        <w:tab/>
        <w:t>11 March 2022</w:t>
      </w:r>
    </w:p>
    <w:p w14:paraId="08ECF47C" w14:textId="7576B4E1" w:rsidR="00B006B1" w:rsidRPr="007C02BD" w:rsidRDefault="00B006B1" w:rsidP="00D40C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judgment</w:t>
      </w:r>
      <w:r w:rsidR="0075757C">
        <w:rPr>
          <w:rFonts w:ascii="Arial" w:hAnsi="Arial" w:cs="Arial"/>
        </w:rPr>
        <w:t>:</w:t>
      </w:r>
      <w:r w:rsidR="0075757C">
        <w:rPr>
          <w:rFonts w:ascii="Arial" w:hAnsi="Arial" w:cs="Arial"/>
        </w:rPr>
        <w:tab/>
      </w:r>
      <w:r w:rsidR="0075757C">
        <w:rPr>
          <w:rFonts w:ascii="Arial" w:hAnsi="Arial" w:cs="Arial"/>
        </w:rPr>
        <w:tab/>
      </w:r>
      <w:r w:rsidR="0075757C">
        <w:rPr>
          <w:rFonts w:ascii="Arial" w:hAnsi="Arial" w:cs="Arial"/>
        </w:rPr>
        <w:tab/>
      </w:r>
      <w:r w:rsidR="0075757C">
        <w:rPr>
          <w:rFonts w:ascii="Arial" w:hAnsi="Arial" w:cs="Arial"/>
        </w:rPr>
        <w:tab/>
        <w:t>6 September 2022</w:t>
      </w:r>
    </w:p>
    <w:sectPr w:rsidR="00B006B1" w:rsidRPr="007C02BD" w:rsidSect="00F369A3">
      <w:headerReference w:type="even" r:id="rId9"/>
      <w:headerReference w:type="default" r:id="rId10"/>
      <w:pgSz w:w="11900" w:h="16840"/>
      <w:pgMar w:top="1426" w:right="1440" w:bottom="10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9B2E0" w14:textId="77777777" w:rsidR="00C27EBD" w:rsidRDefault="00C27EBD" w:rsidP="00F7273F">
      <w:r>
        <w:separator/>
      </w:r>
    </w:p>
  </w:endnote>
  <w:endnote w:type="continuationSeparator" w:id="0">
    <w:p w14:paraId="67577FE9" w14:textId="77777777" w:rsidR="00C27EBD" w:rsidRDefault="00C27EBD" w:rsidP="00F7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C3DD0" w14:textId="77777777" w:rsidR="00C27EBD" w:rsidRDefault="00C27EBD" w:rsidP="00F7273F">
      <w:r>
        <w:separator/>
      </w:r>
    </w:p>
  </w:footnote>
  <w:footnote w:type="continuationSeparator" w:id="0">
    <w:p w14:paraId="675A6816" w14:textId="77777777" w:rsidR="00C27EBD" w:rsidRDefault="00C27EBD" w:rsidP="00F7273F">
      <w:r>
        <w:continuationSeparator/>
      </w:r>
    </w:p>
  </w:footnote>
  <w:footnote w:id="1">
    <w:p w14:paraId="2E7367DA" w14:textId="710650F1" w:rsidR="009800F1" w:rsidRPr="00EE07F4" w:rsidRDefault="009800F1" w:rsidP="00EE07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07F4">
        <w:t>2008 (5) SA 290 (SCA) at 15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552064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55D71AE" w14:textId="3D51A2C1" w:rsidR="009800F1" w:rsidRDefault="009800F1" w:rsidP="0002662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4C032E" w14:textId="77777777" w:rsidR="009800F1" w:rsidRDefault="009800F1" w:rsidP="00F7273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</w:rPr>
      <w:id w:val="104178709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4EBAE" w14:textId="6F4F7810" w:rsidR="009800F1" w:rsidRPr="00977603" w:rsidRDefault="009800F1" w:rsidP="00026624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977603">
          <w:rPr>
            <w:rStyle w:val="PageNumber"/>
            <w:rFonts w:ascii="Arial" w:hAnsi="Arial" w:cs="Arial"/>
          </w:rPr>
          <w:fldChar w:fldCharType="begin"/>
        </w:r>
        <w:r w:rsidRPr="00977603">
          <w:rPr>
            <w:rStyle w:val="PageNumber"/>
            <w:rFonts w:ascii="Arial" w:hAnsi="Arial" w:cs="Arial"/>
          </w:rPr>
          <w:instrText xml:space="preserve"> PAGE </w:instrText>
        </w:r>
        <w:r w:rsidRPr="00977603">
          <w:rPr>
            <w:rStyle w:val="PageNumber"/>
            <w:rFonts w:ascii="Arial" w:hAnsi="Arial" w:cs="Arial"/>
          </w:rPr>
          <w:fldChar w:fldCharType="separate"/>
        </w:r>
        <w:r w:rsidR="00F949E4">
          <w:rPr>
            <w:rStyle w:val="PageNumber"/>
            <w:rFonts w:ascii="Arial" w:hAnsi="Arial" w:cs="Arial"/>
            <w:noProof/>
          </w:rPr>
          <w:t>3</w:t>
        </w:r>
        <w:r w:rsidRPr="00977603">
          <w:rPr>
            <w:rStyle w:val="PageNumber"/>
            <w:rFonts w:ascii="Arial" w:hAnsi="Arial" w:cs="Arial"/>
          </w:rPr>
          <w:fldChar w:fldCharType="end"/>
        </w:r>
      </w:p>
    </w:sdtContent>
  </w:sdt>
  <w:p w14:paraId="12985D36" w14:textId="77777777" w:rsidR="009800F1" w:rsidRDefault="009800F1" w:rsidP="00F7273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BA6"/>
    <w:multiLevelType w:val="hybridMultilevel"/>
    <w:tmpl w:val="5614AAC8"/>
    <w:lvl w:ilvl="0" w:tplc="BC220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E5920"/>
    <w:multiLevelType w:val="hybridMultilevel"/>
    <w:tmpl w:val="EB409926"/>
    <w:lvl w:ilvl="0" w:tplc="25185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8897C44"/>
    <w:multiLevelType w:val="hybridMultilevel"/>
    <w:tmpl w:val="281E511A"/>
    <w:lvl w:ilvl="0" w:tplc="25185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4" w15:restartNumberingAfterBreak="0">
    <w:nsid w:val="1E54314E"/>
    <w:multiLevelType w:val="hybridMultilevel"/>
    <w:tmpl w:val="74DC8140"/>
    <w:lvl w:ilvl="0" w:tplc="CCF2E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26855"/>
    <w:multiLevelType w:val="hybridMultilevel"/>
    <w:tmpl w:val="810045D8"/>
    <w:lvl w:ilvl="0" w:tplc="25185A3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78383C"/>
    <w:multiLevelType w:val="hybridMultilevel"/>
    <w:tmpl w:val="336AC9C0"/>
    <w:lvl w:ilvl="0" w:tplc="25185A3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F5565D"/>
    <w:multiLevelType w:val="hybridMultilevel"/>
    <w:tmpl w:val="5510DCAE"/>
    <w:lvl w:ilvl="0" w:tplc="AFFA7C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D7CB3"/>
    <w:multiLevelType w:val="multilevel"/>
    <w:tmpl w:val="7CEE272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42D10FF5"/>
    <w:multiLevelType w:val="hybridMultilevel"/>
    <w:tmpl w:val="7D96756E"/>
    <w:lvl w:ilvl="0" w:tplc="21C62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CC1713"/>
    <w:multiLevelType w:val="hybridMultilevel"/>
    <w:tmpl w:val="9C18BF8A"/>
    <w:lvl w:ilvl="0" w:tplc="A6629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BF734C"/>
    <w:multiLevelType w:val="multilevel"/>
    <w:tmpl w:val="DFB6DA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61AB3681"/>
    <w:multiLevelType w:val="hybridMultilevel"/>
    <w:tmpl w:val="531CCB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3A057D"/>
    <w:multiLevelType w:val="hybridMultilevel"/>
    <w:tmpl w:val="BBDA2482"/>
    <w:lvl w:ilvl="0" w:tplc="25185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0B"/>
    <w:rsid w:val="00002AEC"/>
    <w:rsid w:val="00004AEA"/>
    <w:rsid w:val="00006878"/>
    <w:rsid w:val="00020027"/>
    <w:rsid w:val="00020B3C"/>
    <w:rsid w:val="00024B03"/>
    <w:rsid w:val="00026624"/>
    <w:rsid w:val="000318EF"/>
    <w:rsid w:val="0004755C"/>
    <w:rsid w:val="00063EB4"/>
    <w:rsid w:val="000656F6"/>
    <w:rsid w:val="000814AE"/>
    <w:rsid w:val="0008363A"/>
    <w:rsid w:val="00084E8C"/>
    <w:rsid w:val="00091BDD"/>
    <w:rsid w:val="000938A5"/>
    <w:rsid w:val="000B30DA"/>
    <w:rsid w:val="000B7DAE"/>
    <w:rsid w:val="000C6479"/>
    <w:rsid w:val="000E074F"/>
    <w:rsid w:val="00101054"/>
    <w:rsid w:val="00104C3C"/>
    <w:rsid w:val="00122B14"/>
    <w:rsid w:val="00134B53"/>
    <w:rsid w:val="00135AAC"/>
    <w:rsid w:val="00143352"/>
    <w:rsid w:val="00153EE7"/>
    <w:rsid w:val="00160F89"/>
    <w:rsid w:val="001631A3"/>
    <w:rsid w:val="00172F9C"/>
    <w:rsid w:val="00191E7D"/>
    <w:rsid w:val="001E7EF6"/>
    <w:rsid w:val="001F67AE"/>
    <w:rsid w:val="00203281"/>
    <w:rsid w:val="002033C1"/>
    <w:rsid w:val="002156FC"/>
    <w:rsid w:val="002163D4"/>
    <w:rsid w:val="0022509F"/>
    <w:rsid w:val="00232228"/>
    <w:rsid w:val="00247D2A"/>
    <w:rsid w:val="00254075"/>
    <w:rsid w:val="002753FC"/>
    <w:rsid w:val="00275E6F"/>
    <w:rsid w:val="00276A82"/>
    <w:rsid w:val="00280C1A"/>
    <w:rsid w:val="002871F0"/>
    <w:rsid w:val="002E6076"/>
    <w:rsid w:val="002E64F1"/>
    <w:rsid w:val="002F2278"/>
    <w:rsid w:val="00302390"/>
    <w:rsid w:val="00313004"/>
    <w:rsid w:val="003137D3"/>
    <w:rsid w:val="00315D07"/>
    <w:rsid w:val="00317C8A"/>
    <w:rsid w:val="00320FE0"/>
    <w:rsid w:val="003425D3"/>
    <w:rsid w:val="00345FD3"/>
    <w:rsid w:val="00381A88"/>
    <w:rsid w:val="00382212"/>
    <w:rsid w:val="0039028C"/>
    <w:rsid w:val="003B36FA"/>
    <w:rsid w:val="003C00E4"/>
    <w:rsid w:val="003C0E6C"/>
    <w:rsid w:val="003C2BAD"/>
    <w:rsid w:val="003C5257"/>
    <w:rsid w:val="003E0160"/>
    <w:rsid w:val="003E2BFF"/>
    <w:rsid w:val="003E2DD3"/>
    <w:rsid w:val="003F3491"/>
    <w:rsid w:val="0041148D"/>
    <w:rsid w:val="00416377"/>
    <w:rsid w:val="0041761F"/>
    <w:rsid w:val="00427306"/>
    <w:rsid w:val="00437C07"/>
    <w:rsid w:val="00442024"/>
    <w:rsid w:val="004420AD"/>
    <w:rsid w:val="0044614A"/>
    <w:rsid w:val="004539DC"/>
    <w:rsid w:val="00467CD8"/>
    <w:rsid w:val="004701E8"/>
    <w:rsid w:val="004714A0"/>
    <w:rsid w:val="00472812"/>
    <w:rsid w:val="0048523C"/>
    <w:rsid w:val="00486AD5"/>
    <w:rsid w:val="004909D1"/>
    <w:rsid w:val="0049756F"/>
    <w:rsid w:val="004A3D93"/>
    <w:rsid w:val="004A64E0"/>
    <w:rsid w:val="004B230B"/>
    <w:rsid w:val="004B24D3"/>
    <w:rsid w:val="004B3826"/>
    <w:rsid w:val="004E3412"/>
    <w:rsid w:val="004F02B8"/>
    <w:rsid w:val="00504B9B"/>
    <w:rsid w:val="00510119"/>
    <w:rsid w:val="00510AA9"/>
    <w:rsid w:val="00545690"/>
    <w:rsid w:val="00561359"/>
    <w:rsid w:val="0056489F"/>
    <w:rsid w:val="005760A6"/>
    <w:rsid w:val="00586358"/>
    <w:rsid w:val="00591679"/>
    <w:rsid w:val="0059379D"/>
    <w:rsid w:val="005A250F"/>
    <w:rsid w:val="005C16F7"/>
    <w:rsid w:val="005C4F42"/>
    <w:rsid w:val="005E301B"/>
    <w:rsid w:val="00600D0B"/>
    <w:rsid w:val="00611B26"/>
    <w:rsid w:val="006201A0"/>
    <w:rsid w:val="00620F02"/>
    <w:rsid w:val="00641CC7"/>
    <w:rsid w:val="00647FCB"/>
    <w:rsid w:val="00652309"/>
    <w:rsid w:val="00657B5C"/>
    <w:rsid w:val="00663511"/>
    <w:rsid w:val="0067708C"/>
    <w:rsid w:val="00691973"/>
    <w:rsid w:val="006A0C53"/>
    <w:rsid w:val="006B5D13"/>
    <w:rsid w:val="006B6EC0"/>
    <w:rsid w:val="006B73E1"/>
    <w:rsid w:val="006D0048"/>
    <w:rsid w:val="006D1FB1"/>
    <w:rsid w:val="006F67CB"/>
    <w:rsid w:val="006F6B0E"/>
    <w:rsid w:val="007043EE"/>
    <w:rsid w:val="00705408"/>
    <w:rsid w:val="00707EF9"/>
    <w:rsid w:val="00711ED9"/>
    <w:rsid w:val="007164F4"/>
    <w:rsid w:val="00727A09"/>
    <w:rsid w:val="0074201B"/>
    <w:rsid w:val="0075757C"/>
    <w:rsid w:val="00762344"/>
    <w:rsid w:val="007751BD"/>
    <w:rsid w:val="007A3AF1"/>
    <w:rsid w:val="007A4347"/>
    <w:rsid w:val="007B4815"/>
    <w:rsid w:val="007B7245"/>
    <w:rsid w:val="007C02BD"/>
    <w:rsid w:val="007C4E4F"/>
    <w:rsid w:val="007C523E"/>
    <w:rsid w:val="007D34F6"/>
    <w:rsid w:val="007D4BCF"/>
    <w:rsid w:val="007F3FA2"/>
    <w:rsid w:val="007F7F24"/>
    <w:rsid w:val="0083106B"/>
    <w:rsid w:val="00833CE8"/>
    <w:rsid w:val="00834B68"/>
    <w:rsid w:val="0086110C"/>
    <w:rsid w:val="00863246"/>
    <w:rsid w:val="0086366D"/>
    <w:rsid w:val="0086405A"/>
    <w:rsid w:val="00873D8D"/>
    <w:rsid w:val="008752D7"/>
    <w:rsid w:val="00886DD7"/>
    <w:rsid w:val="00893F47"/>
    <w:rsid w:val="008968B5"/>
    <w:rsid w:val="008B07F0"/>
    <w:rsid w:val="008C113D"/>
    <w:rsid w:val="008D1415"/>
    <w:rsid w:val="008E4699"/>
    <w:rsid w:val="008E490C"/>
    <w:rsid w:val="008F1D84"/>
    <w:rsid w:val="008F2F77"/>
    <w:rsid w:val="008F47EE"/>
    <w:rsid w:val="00900726"/>
    <w:rsid w:val="009025C1"/>
    <w:rsid w:val="009149E7"/>
    <w:rsid w:val="00924E95"/>
    <w:rsid w:val="0094122B"/>
    <w:rsid w:val="0095030F"/>
    <w:rsid w:val="009715DC"/>
    <w:rsid w:val="00977603"/>
    <w:rsid w:val="009800F1"/>
    <w:rsid w:val="00982F05"/>
    <w:rsid w:val="009A3F2C"/>
    <w:rsid w:val="009A4B80"/>
    <w:rsid w:val="009C7758"/>
    <w:rsid w:val="009D1600"/>
    <w:rsid w:val="009E6651"/>
    <w:rsid w:val="00A21E6E"/>
    <w:rsid w:val="00A23D94"/>
    <w:rsid w:val="00A31E4E"/>
    <w:rsid w:val="00A32414"/>
    <w:rsid w:val="00A40949"/>
    <w:rsid w:val="00A4146B"/>
    <w:rsid w:val="00A45EC1"/>
    <w:rsid w:val="00A609BB"/>
    <w:rsid w:val="00A90822"/>
    <w:rsid w:val="00AA2C33"/>
    <w:rsid w:val="00AA37BB"/>
    <w:rsid w:val="00AC0CEB"/>
    <w:rsid w:val="00AD3140"/>
    <w:rsid w:val="00AE77FB"/>
    <w:rsid w:val="00AF108F"/>
    <w:rsid w:val="00AF3274"/>
    <w:rsid w:val="00AF6D66"/>
    <w:rsid w:val="00B006B1"/>
    <w:rsid w:val="00B00E01"/>
    <w:rsid w:val="00B030C7"/>
    <w:rsid w:val="00B17477"/>
    <w:rsid w:val="00B23A19"/>
    <w:rsid w:val="00B344A3"/>
    <w:rsid w:val="00B44A56"/>
    <w:rsid w:val="00B57741"/>
    <w:rsid w:val="00B64957"/>
    <w:rsid w:val="00B81C19"/>
    <w:rsid w:val="00B92FA7"/>
    <w:rsid w:val="00BA0350"/>
    <w:rsid w:val="00BA3363"/>
    <w:rsid w:val="00BC213A"/>
    <w:rsid w:val="00BC3E09"/>
    <w:rsid w:val="00BE3990"/>
    <w:rsid w:val="00BF3F7D"/>
    <w:rsid w:val="00C04DB7"/>
    <w:rsid w:val="00C2316A"/>
    <w:rsid w:val="00C27EBD"/>
    <w:rsid w:val="00C34066"/>
    <w:rsid w:val="00C3546C"/>
    <w:rsid w:val="00C416A2"/>
    <w:rsid w:val="00C47116"/>
    <w:rsid w:val="00C54715"/>
    <w:rsid w:val="00C557E8"/>
    <w:rsid w:val="00C55A59"/>
    <w:rsid w:val="00C6462E"/>
    <w:rsid w:val="00C7113F"/>
    <w:rsid w:val="00C81489"/>
    <w:rsid w:val="00C85359"/>
    <w:rsid w:val="00C86B04"/>
    <w:rsid w:val="00C87FCD"/>
    <w:rsid w:val="00C956D1"/>
    <w:rsid w:val="00CA21FC"/>
    <w:rsid w:val="00CC4060"/>
    <w:rsid w:val="00CC4373"/>
    <w:rsid w:val="00CD7B84"/>
    <w:rsid w:val="00CE32F4"/>
    <w:rsid w:val="00CF1252"/>
    <w:rsid w:val="00D058F0"/>
    <w:rsid w:val="00D10DD8"/>
    <w:rsid w:val="00D221C4"/>
    <w:rsid w:val="00D32C24"/>
    <w:rsid w:val="00D37D50"/>
    <w:rsid w:val="00D40C62"/>
    <w:rsid w:val="00D45E3A"/>
    <w:rsid w:val="00D45F9C"/>
    <w:rsid w:val="00D54AB4"/>
    <w:rsid w:val="00D672E8"/>
    <w:rsid w:val="00D74E20"/>
    <w:rsid w:val="00D86D83"/>
    <w:rsid w:val="00D9646A"/>
    <w:rsid w:val="00DE5DEA"/>
    <w:rsid w:val="00E05CD0"/>
    <w:rsid w:val="00E20250"/>
    <w:rsid w:val="00E25809"/>
    <w:rsid w:val="00E260A8"/>
    <w:rsid w:val="00E27B6D"/>
    <w:rsid w:val="00E45742"/>
    <w:rsid w:val="00E53594"/>
    <w:rsid w:val="00E5367A"/>
    <w:rsid w:val="00E54A27"/>
    <w:rsid w:val="00E55C1E"/>
    <w:rsid w:val="00E61A02"/>
    <w:rsid w:val="00E73125"/>
    <w:rsid w:val="00E8350A"/>
    <w:rsid w:val="00E83991"/>
    <w:rsid w:val="00E93221"/>
    <w:rsid w:val="00E97700"/>
    <w:rsid w:val="00EB1471"/>
    <w:rsid w:val="00EB7952"/>
    <w:rsid w:val="00ED50AF"/>
    <w:rsid w:val="00EE07F4"/>
    <w:rsid w:val="00EE64EB"/>
    <w:rsid w:val="00F10784"/>
    <w:rsid w:val="00F11FF9"/>
    <w:rsid w:val="00F15AB0"/>
    <w:rsid w:val="00F17A77"/>
    <w:rsid w:val="00F2374C"/>
    <w:rsid w:val="00F2520D"/>
    <w:rsid w:val="00F369A3"/>
    <w:rsid w:val="00F43E87"/>
    <w:rsid w:val="00F455B7"/>
    <w:rsid w:val="00F51ABE"/>
    <w:rsid w:val="00F7273F"/>
    <w:rsid w:val="00F7539A"/>
    <w:rsid w:val="00F8303C"/>
    <w:rsid w:val="00F949E4"/>
    <w:rsid w:val="00FB2177"/>
    <w:rsid w:val="00FB21C8"/>
    <w:rsid w:val="00FC0CAA"/>
    <w:rsid w:val="00F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FA2F"/>
  <w15:chartTrackingRefBased/>
  <w15:docId w15:val="{AD483362-058F-D944-8A0B-BFDB0624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377"/>
    <w:pPr>
      <w:keepNext/>
      <w:keepLines/>
      <w:spacing w:before="360" w:after="360"/>
      <w:outlineLvl w:val="0"/>
    </w:pPr>
    <w:rPr>
      <w:rFonts w:ascii="Arial" w:eastAsiaTheme="majorEastAsia" w:hAnsi="Arial" w:cs="Times New Roman (Headings CS)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160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nhideWhenUsed/>
    <w:rsid w:val="00A45EC1"/>
    <w:rPr>
      <w:rFonts w:ascii="Arial" w:hAnsi="Arial"/>
      <w:color w:val="auto"/>
      <w:sz w:val="24"/>
      <w:vertAlign w:val="superscript"/>
      <w:lang w:val="en-GB"/>
    </w:rPr>
  </w:style>
  <w:style w:type="table" w:styleId="TableGrid">
    <w:name w:val="Table Grid"/>
    <w:basedOn w:val="TableNormal"/>
    <w:uiPriority w:val="39"/>
    <w:rsid w:val="004B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3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6377"/>
    <w:rPr>
      <w:rFonts w:ascii="Arial" w:eastAsiaTheme="majorEastAsia" w:hAnsi="Arial" w:cs="Times New Roman (Headings CS)"/>
      <w:b/>
      <w:caps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72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7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2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73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7273F"/>
  </w:style>
  <w:style w:type="paragraph" w:styleId="FootnoteText">
    <w:name w:val="footnote text"/>
    <w:basedOn w:val="Normal"/>
    <w:link w:val="FootnoteTextChar"/>
    <w:uiPriority w:val="99"/>
    <w:semiHidden/>
    <w:unhideWhenUsed/>
    <w:rsid w:val="00A45EC1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EC1"/>
    <w:rPr>
      <w:rFonts w:ascii="Arial" w:hAnsi="Arial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6110C"/>
    <w:pPr>
      <w:spacing w:before="120" w:after="480"/>
      <w:ind w:left="862" w:right="862"/>
      <w:jc w:val="both"/>
    </w:pPr>
    <w:rPr>
      <w:rFonts w:ascii="Arial" w:hAnsi="Arial"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6110C"/>
    <w:rPr>
      <w:rFonts w:ascii="Arial" w:hAnsi="Arial"/>
      <w:iCs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9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9E7"/>
    <w:rPr>
      <w:rFonts w:ascii="Times New Roman" w:hAnsi="Times New Roman" w:cs="Times New Roman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0160"/>
    <w:rPr>
      <w:rFonts w:ascii="Arial" w:eastAsiaTheme="majorEastAsia" w:hAnsi="Arial" w:cstheme="majorBidi"/>
      <w:b/>
      <w:i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2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A4F7B0-E85A-46C2-AEC7-AEAF81E0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Sechaba Mohapi</dc:creator>
  <cp:keywords/>
  <dc:description/>
  <cp:lastModifiedBy>Lazarus Rakgwale</cp:lastModifiedBy>
  <cp:revision>2</cp:revision>
  <cp:lastPrinted>2022-09-06T08:21:00Z</cp:lastPrinted>
  <dcterms:created xsi:type="dcterms:W3CDTF">2022-09-07T07:16:00Z</dcterms:created>
  <dcterms:modified xsi:type="dcterms:W3CDTF">2022-09-07T07:16:00Z</dcterms:modified>
</cp:coreProperties>
</file>