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898E" w14:textId="77777777" w:rsidR="00D71334" w:rsidRPr="00A1240D" w:rsidRDefault="00D71334" w:rsidP="00D71334">
      <w:pPr>
        <w:autoSpaceDN w:val="0"/>
        <w:spacing w:after="0" w:line="240" w:lineRule="auto"/>
        <w:jc w:val="center"/>
        <w:rPr>
          <w:rFonts w:ascii="Arial" w:eastAsiaTheme="minorEastAsia" w:hAnsi="Arial" w:cs="Arial"/>
          <w:sz w:val="24"/>
          <w:szCs w:val="24"/>
          <w:lang w:val="af-ZA"/>
        </w:rPr>
      </w:pPr>
      <w:bookmarkStart w:id="0" w:name="_GoBack"/>
      <w:bookmarkEnd w:id="0"/>
      <w:r>
        <w:rPr>
          <w:rFonts w:ascii="Arial" w:eastAsiaTheme="minorEastAsia" w:hAnsi="Arial" w:cs="Arial"/>
          <w:sz w:val="24"/>
          <w:szCs w:val="24"/>
          <w:lang w:val="af-ZA"/>
        </w:rPr>
        <w:t xml:space="preserve">             </w:t>
      </w:r>
      <w:r w:rsidRPr="00A1240D">
        <w:rPr>
          <w:rFonts w:ascii="Arial" w:eastAsiaTheme="minorEastAsia" w:hAnsi="Arial" w:cs="Arial"/>
          <w:sz w:val="24"/>
          <w:szCs w:val="24"/>
          <w:lang w:val="af-ZA"/>
        </w:rPr>
        <w:t>REPUBLIC OF SOUTH AFRICA</w:t>
      </w:r>
    </w:p>
    <w:p w14:paraId="763EC6A7" w14:textId="77777777" w:rsidR="00D71334" w:rsidRPr="00A1240D" w:rsidRDefault="00D71334" w:rsidP="00D71334">
      <w:pPr>
        <w:autoSpaceDN w:val="0"/>
        <w:spacing w:after="0" w:line="240" w:lineRule="auto"/>
        <w:ind w:left="1440"/>
        <w:jc w:val="center"/>
        <w:rPr>
          <w:rFonts w:ascii="Arial" w:hAnsi="Arial" w:cs="Arial"/>
          <w:noProof/>
          <w:sz w:val="24"/>
          <w:szCs w:val="24"/>
          <w:lang w:eastAsia="en-ZA"/>
        </w:rPr>
      </w:pPr>
    </w:p>
    <w:p w14:paraId="6157EC1A" w14:textId="77777777" w:rsidR="00D71334" w:rsidRPr="00A1240D" w:rsidRDefault="00D71334" w:rsidP="00D71334">
      <w:pPr>
        <w:autoSpaceDN w:val="0"/>
        <w:spacing w:after="0" w:line="240" w:lineRule="auto"/>
        <w:ind w:left="1440"/>
        <w:jc w:val="center"/>
        <w:rPr>
          <w:rFonts w:ascii="Arial" w:hAnsi="Arial" w:cs="Arial"/>
          <w:sz w:val="24"/>
          <w:szCs w:val="24"/>
          <w:lang w:val="en-US"/>
        </w:rPr>
      </w:pPr>
      <w:r w:rsidRPr="00A1240D">
        <w:rPr>
          <w:rFonts w:ascii="Arial" w:hAnsi="Arial" w:cs="Arial"/>
          <w:noProof/>
          <w:sz w:val="24"/>
          <w:szCs w:val="24"/>
          <w:lang w:eastAsia="en-ZA"/>
        </w:rPr>
        <w:drawing>
          <wp:inline distT="0" distB="0" distL="0" distR="0" wp14:anchorId="4A329B92" wp14:editId="12870948">
            <wp:extent cx="13430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p>
    <w:p w14:paraId="05098FF8" w14:textId="77777777" w:rsidR="00D71334" w:rsidRPr="00A1240D" w:rsidRDefault="00D71334" w:rsidP="00D71334">
      <w:pPr>
        <w:autoSpaceDN w:val="0"/>
        <w:spacing w:after="0" w:line="240" w:lineRule="auto"/>
        <w:ind w:left="1440"/>
        <w:jc w:val="center"/>
        <w:rPr>
          <w:rFonts w:ascii="Arial" w:hAnsi="Arial" w:cs="Arial"/>
          <w:sz w:val="24"/>
          <w:szCs w:val="24"/>
          <w:lang w:val="en-US"/>
        </w:rPr>
      </w:pPr>
      <w:r w:rsidRPr="00A1240D">
        <w:rPr>
          <w:rFonts w:ascii="Arial" w:hAnsi="Arial" w:cs="Arial"/>
          <w:sz w:val="24"/>
          <w:szCs w:val="24"/>
          <w:lang w:val="en-US"/>
        </w:rPr>
        <w:t>IN THE HIGH COURT OF SOUTH AFRICA</w:t>
      </w:r>
    </w:p>
    <w:p w14:paraId="5AE4CD7F" w14:textId="77777777" w:rsidR="00D71334" w:rsidRPr="00A1240D" w:rsidRDefault="00D71334" w:rsidP="00D71334">
      <w:pPr>
        <w:tabs>
          <w:tab w:val="left" w:pos="6526"/>
        </w:tabs>
        <w:spacing w:line="240" w:lineRule="auto"/>
        <w:ind w:left="1134"/>
        <w:jc w:val="center"/>
        <w:rPr>
          <w:rFonts w:ascii="Arial" w:eastAsia="Calibri" w:hAnsi="Arial" w:cs="Arial"/>
          <w:sz w:val="24"/>
          <w:szCs w:val="24"/>
          <w:lang w:val="en-US"/>
        </w:rPr>
      </w:pPr>
      <w:r w:rsidRPr="00A1240D">
        <w:rPr>
          <w:rFonts w:ascii="Arial" w:hAnsi="Arial" w:cs="Arial"/>
          <w:sz w:val="24"/>
          <w:szCs w:val="24"/>
          <w:lang w:val="en-US"/>
        </w:rPr>
        <w:t xml:space="preserve">   (GAUTENG </w:t>
      </w:r>
      <w:r>
        <w:rPr>
          <w:rFonts w:ascii="Arial" w:hAnsi="Arial" w:cs="Arial"/>
          <w:sz w:val="24"/>
          <w:szCs w:val="24"/>
          <w:lang w:val="en-US"/>
        </w:rPr>
        <w:t>DIVISION</w:t>
      </w:r>
      <w:r w:rsidRPr="00A1240D">
        <w:rPr>
          <w:rFonts w:ascii="Arial" w:hAnsi="Arial" w:cs="Arial"/>
          <w:sz w:val="24"/>
          <w:szCs w:val="24"/>
          <w:lang w:val="en-US"/>
        </w:rPr>
        <w:t xml:space="preserve">, </w:t>
      </w:r>
      <w:r>
        <w:rPr>
          <w:rFonts w:ascii="Arial" w:hAnsi="Arial" w:cs="Arial"/>
          <w:sz w:val="24"/>
          <w:szCs w:val="24"/>
          <w:lang w:val="en-US"/>
        </w:rPr>
        <w:t>JOHANNESBURG</w:t>
      </w:r>
      <w:r w:rsidRPr="00A1240D">
        <w:rPr>
          <w:rFonts w:ascii="Arial" w:hAnsi="Arial" w:cs="Arial"/>
          <w:sz w:val="24"/>
          <w:szCs w:val="24"/>
          <w:lang w:val="en-US"/>
        </w:rPr>
        <w:t>)</w:t>
      </w:r>
      <w:r w:rsidRPr="00A1240D">
        <w:rPr>
          <w:rFonts w:ascii="Arial" w:eastAsia="Calibri" w:hAnsi="Arial" w:cs="Arial"/>
          <w:sz w:val="24"/>
          <w:szCs w:val="24"/>
          <w:lang w:val="en-US"/>
        </w:rPr>
        <w:t xml:space="preserve">                                                                                 </w:t>
      </w:r>
      <w:r w:rsidRPr="00A1240D">
        <w:rPr>
          <w:rFonts w:ascii="Arial" w:eastAsia="Calibri" w:hAnsi="Arial" w:cs="Arial"/>
          <w:sz w:val="24"/>
          <w:szCs w:val="24"/>
          <w:lang w:val="en-US"/>
        </w:rPr>
        <w:br/>
        <w:t xml:space="preserve">                                                        </w:t>
      </w:r>
    </w:p>
    <w:p w14:paraId="16AC6804" w14:textId="2C3AABD5" w:rsidR="00D71334" w:rsidRPr="00431E57" w:rsidRDefault="00D71334" w:rsidP="00D71334">
      <w:pPr>
        <w:jc w:val="right"/>
        <w:rPr>
          <w:rFonts w:ascii="Arial" w:hAnsi="Arial" w:cs="Arial"/>
          <w:b/>
          <w:bCs/>
          <w:sz w:val="24"/>
          <w:szCs w:val="24"/>
          <w:lang w:val="en-US"/>
        </w:rPr>
      </w:pPr>
      <w:r>
        <w:rPr>
          <w:rFonts w:ascii="Arial" w:hAnsi="Arial" w:cs="Arial"/>
          <w:b/>
          <w:bCs/>
          <w:sz w:val="24"/>
          <w:szCs w:val="24"/>
          <w:lang w:val="en-US"/>
        </w:rPr>
        <w:t xml:space="preserve">APPEAL </w:t>
      </w:r>
      <w:r w:rsidRPr="00431E57">
        <w:rPr>
          <w:rFonts w:ascii="Arial" w:hAnsi="Arial" w:cs="Arial"/>
          <w:b/>
          <w:bCs/>
          <w:sz w:val="24"/>
          <w:szCs w:val="24"/>
          <w:lang w:val="en-US"/>
        </w:rPr>
        <w:t xml:space="preserve">CASE NO: </w:t>
      </w:r>
      <w:r>
        <w:rPr>
          <w:rFonts w:ascii="Arial" w:hAnsi="Arial" w:cs="Arial"/>
          <w:b/>
          <w:bCs/>
          <w:sz w:val="24"/>
          <w:szCs w:val="24"/>
          <w:lang w:val="en-US"/>
        </w:rPr>
        <w:t>A5076/ 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D71334" w:rsidRPr="00A1240D" w14:paraId="6E1BD51B" w14:textId="77777777" w:rsidTr="009C53E9">
        <w:trPr>
          <w:trHeight w:val="1691"/>
        </w:trPr>
        <w:tc>
          <w:tcPr>
            <w:tcW w:w="4451" w:type="dxa"/>
            <w:tcBorders>
              <w:top w:val="single" w:sz="4" w:space="0" w:color="auto"/>
              <w:left w:val="single" w:sz="4" w:space="0" w:color="auto"/>
              <w:bottom w:val="single" w:sz="4" w:space="0" w:color="auto"/>
              <w:right w:val="single" w:sz="4" w:space="0" w:color="auto"/>
            </w:tcBorders>
            <w:hideMark/>
          </w:tcPr>
          <w:p w14:paraId="6F1F23FD" w14:textId="77777777" w:rsidR="00D71334" w:rsidRPr="00A1240D" w:rsidRDefault="00D71334" w:rsidP="009C53E9">
            <w:pPr>
              <w:spacing w:after="0" w:line="240" w:lineRule="auto"/>
              <w:jc w:val="center"/>
              <w:rPr>
                <w:rFonts w:ascii="Arial" w:eastAsia="Calibri" w:hAnsi="Arial" w:cs="Arial"/>
                <w:b/>
                <w:noProof/>
                <w:sz w:val="16"/>
                <w:szCs w:val="16"/>
                <w:lang w:val="en-GB"/>
              </w:rPr>
            </w:pPr>
          </w:p>
          <w:p w14:paraId="18B48624" w14:textId="77777777" w:rsidR="00D71334" w:rsidRPr="00A1240D" w:rsidRDefault="00D71334" w:rsidP="009C53E9">
            <w:pPr>
              <w:spacing w:after="0" w:line="240" w:lineRule="auto"/>
              <w:rPr>
                <w:rFonts w:ascii="Arial" w:eastAsia="Calibri" w:hAnsi="Arial" w:cs="Arial"/>
                <w:b/>
                <w:noProof/>
                <w:sz w:val="16"/>
                <w:szCs w:val="16"/>
                <w:lang w:val="en-GB"/>
              </w:rPr>
            </w:pPr>
            <w:r w:rsidRPr="00A1240D">
              <w:rPr>
                <w:rFonts w:ascii="Arial" w:eastAsia="Calibri" w:hAnsi="Arial" w:cs="Arial"/>
                <w:b/>
                <w:noProof/>
                <w:sz w:val="16"/>
                <w:szCs w:val="16"/>
                <w:lang w:val="en-GB"/>
              </w:rPr>
              <w:t>DELETE WHICHEVER IS NOT APPLICABLE</w:t>
            </w:r>
          </w:p>
          <w:p w14:paraId="608AD5D6" w14:textId="77777777" w:rsidR="00D71334" w:rsidRPr="00A1240D" w:rsidRDefault="00D71334" w:rsidP="009C53E9">
            <w:pPr>
              <w:spacing w:after="0" w:line="240" w:lineRule="auto"/>
              <w:rPr>
                <w:rFonts w:ascii="Arial" w:eastAsia="Calibri" w:hAnsi="Arial" w:cs="Arial"/>
                <w:b/>
                <w:noProof/>
                <w:sz w:val="16"/>
                <w:szCs w:val="16"/>
                <w:lang w:val="en-GB"/>
              </w:rPr>
            </w:pPr>
            <w:r w:rsidRPr="00A1240D">
              <w:rPr>
                <w:rFonts w:ascii="Arial" w:eastAsia="Calibri" w:hAnsi="Arial" w:cs="Arial"/>
                <w:b/>
                <w:noProof/>
                <w:sz w:val="16"/>
                <w:szCs w:val="16"/>
                <w:lang w:val="en-GB"/>
              </w:rPr>
              <w:t>(1) REPORTABLE:  YES / NO.</w:t>
            </w:r>
          </w:p>
          <w:p w14:paraId="493A6CE0" w14:textId="77777777" w:rsidR="00D71334" w:rsidRPr="00A1240D" w:rsidRDefault="00D71334" w:rsidP="009C53E9">
            <w:pPr>
              <w:spacing w:after="0" w:line="240" w:lineRule="auto"/>
              <w:rPr>
                <w:rFonts w:ascii="Arial" w:eastAsia="Calibri" w:hAnsi="Arial" w:cs="Arial"/>
                <w:b/>
                <w:noProof/>
                <w:sz w:val="16"/>
                <w:szCs w:val="16"/>
                <w:lang w:val="en-GB"/>
              </w:rPr>
            </w:pPr>
            <w:r w:rsidRPr="00A1240D">
              <w:rPr>
                <w:rFonts w:ascii="Arial" w:eastAsia="Calibri" w:hAnsi="Arial" w:cs="Arial"/>
                <w:b/>
                <w:noProof/>
                <w:sz w:val="16"/>
                <w:szCs w:val="16"/>
                <w:lang w:val="en-GB"/>
              </w:rPr>
              <w:t>(2) OF INTEREST TO OTHER JUDGES:  YES / NO.</w:t>
            </w:r>
          </w:p>
          <w:p w14:paraId="616FAA0F" w14:textId="77777777" w:rsidR="00D71334" w:rsidRPr="00A1240D" w:rsidRDefault="00D71334" w:rsidP="009C53E9">
            <w:pPr>
              <w:spacing w:after="0" w:line="240" w:lineRule="auto"/>
              <w:rPr>
                <w:rFonts w:ascii="Arial" w:eastAsia="Calibri" w:hAnsi="Arial" w:cs="Arial"/>
                <w:b/>
                <w:noProof/>
                <w:sz w:val="16"/>
                <w:szCs w:val="16"/>
                <w:lang w:val="en-GB"/>
              </w:rPr>
            </w:pPr>
            <w:r w:rsidRPr="00A1240D">
              <w:rPr>
                <w:rFonts w:ascii="Arial" w:eastAsia="Calibri" w:hAnsi="Arial" w:cs="Arial"/>
                <w:b/>
                <w:noProof/>
                <w:sz w:val="16"/>
                <w:szCs w:val="16"/>
                <w:lang w:val="en-GB"/>
              </w:rPr>
              <w:t>(3) REVISED.</w:t>
            </w:r>
          </w:p>
          <w:p w14:paraId="13DBF5BE" w14:textId="77777777" w:rsidR="00D71334" w:rsidRPr="00A1240D" w:rsidRDefault="00D71334" w:rsidP="009C53E9">
            <w:pPr>
              <w:spacing w:after="0" w:line="240" w:lineRule="auto"/>
              <w:jc w:val="center"/>
              <w:rPr>
                <w:rFonts w:ascii="Arial" w:eastAsia="Calibri" w:hAnsi="Arial" w:cs="Arial"/>
                <w:b/>
                <w:noProof/>
                <w:sz w:val="16"/>
                <w:szCs w:val="16"/>
                <w:u w:val="single"/>
                <w:lang w:val="en-GB"/>
              </w:rPr>
            </w:pPr>
          </w:p>
          <w:p w14:paraId="786F29E6" w14:textId="77777777" w:rsidR="00D71334" w:rsidRPr="00A1240D" w:rsidRDefault="00D71334" w:rsidP="009C53E9">
            <w:pPr>
              <w:spacing w:after="0" w:line="240" w:lineRule="auto"/>
              <w:rPr>
                <w:rFonts w:ascii="Arial" w:eastAsia="Calibri" w:hAnsi="Arial" w:cs="Arial"/>
                <w:b/>
                <w:noProof/>
                <w:sz w:val="16"/>
                <w:szCs w:val="16"/>
                <w:lang w:val="en-GB"/>
              </w:rPr>
            </w:pPr>
            <w:r w:rsidRPr="00A1240D">
              <w:rPr>
                <w:rFonts w:ascii="Arial" w:eastAsia="Calibri" w:hAnsi="Arial" w:cs="Arial"/>
                <w:b/>
                <w:noProof/>
                <w:sz w:val="16"/>
                <w:szCs w:val="16"/>
                <w:u w:val="single"/>
                <w:lang w:val="en-GB"/>
              </w:rPr>
              <w:t>DATE:</w:t>
            </w:r>
          </w:p>
          <w:p w14:paraId="5BA75F61" w14:textId="77777777" w:rsidR="00D71334" w:rsidRPr="00A1240D" w:rsidRDefault="00D71334" w:rsidP="009C53E9">
            <w:pPr>
              <w:spacing w:after="0" w:line="240" w:lineRule="auto"/>
              <w:jc w:val="center"/>
              <w:rPr>
                <w:rFonts w:ascii="Arial" w:eastAsia="Calibri" w:hAnsi="Arial" w:cs="Arial"/>
                <w:b/>
                <w:noProof/>
                <w:sz w:val="16"/>
                <w:szCs w:val="16"/>
                <w:u w:val="single"/>
                <w:lang w:val="en-GB"/>
              </w:rPr>
            </w:pPr>
          </w:p>
          <w:p w14:paraId="3F02EBC6" w14:textId="77777777" w:rsidR="00D71334" w:rsidRPr="00A1240D" w:rsidRDefault="00D71334" w:rsidP="009C53E9">
            <w:pPr>
              <w:spacing w:after="0" w:line="240" w:lineRule="auto"/>
              <w:rPr>
                <w:rFonts w:ascii="Arial" w:eastAsia="Calibri" w:hAnsi="Arial" w:cs="Arial"/>
                <w:b/>
                <w:noProof/>
                <w:sz w:val="24"/>
                <w:szCs w:val="24"/>
                <w:u w:val="single"/>
                <w:lang w:val="en-GB"/>
              </w:rPr>
            </w:pPr>
            <w:r w:rsidRPr="00A1240D">
              <w:rPr>
                <w:rFonts w:ascii="Arial" w:eastAsia="Calibri" w:hAnsi="Arial" w:cs="Arial"/>
                <w:b/>
                <w:noProof/>
                <w:sz w:val="16"/>
                <w:szCs w:val="16"/>
                <w:u w:val="single"/>
                <w:lang w:val="en-GB"/>
              </w:rPr>
              <w:t>SIGNATURE:</w:t>
            </w:r>
            <w:r w:rsidRPr="00A1240D">
              <w:rPr>
                <w:rFonts w:ascii="Arial" w:eastAsia="Calibri" w:hAnsi="Arial" w:cs="Arial"/>
                <w:b/>
                <w:noProof/>
                <w:sz w:val="16"/>
                <w:szCs w:val="16"/>
                <w:u w:val="single"/>
                <w:lang w:val="en-GB"/>
              </w:rPr>
              <w:br/>
            </w:r>
          </w:p>
        </w:tc>
      </w:tr>
    </w:tbl>
    <w:p w14:paraId="33E51C24" w14:textId="77777777" w:rsidR="00431E57" w:rsidRPr="00431E57" w:rsidRDefault="00431E57" w:rsidP="00431E57">
      <w:pPr>
        <w:rPr>
          <w:rFonts w:ascii="Arial" w:hAnsi="Arial" w:cs="Arial"/>
          <w:sz w:val="24"/>
          <w:szCs w:val="24"/>
          <w:lang w:val="en-US"/>
        </w:rPr>
      </w:pPr>
      <w:r w:rsidRPr="00431E57">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33"/>
      </w:tblGrid>
      <w:tr w:rsidR="00431E57" w:rsidRPr="00431E57" w14:paraId="00242184" w14:textId="77777777" w:rsidTr="00431E57">
        <w:tc>
          <w:tcPr>
            <w:tcW w:w="6096" w:type="dxa"/>
          </w:tcPr>
          <w:p w14:paraId="77756691" w14:textId="77777777" w:rsidR="00431E57" w:rsidRDefault="008B3495" w:rsidP="00431E57">
            <w:pPr>
              <w:rPr>
                <w:rFonts w:ascii="Arial" w:hAnsi="Arial" w:cs="Arial"/>
                <w:b/>
                <w:bCs/>
                <w:sz w:val="24"/>
                <w:szCs w:val="24"/>
                <w:lang w:val="en-US"/>
              </w:rPr>
            </w:pPr>
            <w:r w:rsidRPr="00431E57">
              <w:rPr>
                <w:rFonts w:ascii="Arial" w:hAnsi="Arial" w:cs="Arial"/>
                <w:b/>
                <w:bCs/>
                <w:sz w:val="24"/>
                <w:szCs w:val="24"/>
                <w:lang w:val="en-US"/>
              </w:rPr>
              <w:t>M</w:t>
            </w:r>
            <w:r>
              <w:rPr>
                <w:rFonts w:ascii="Arial" w:hAnsi="Arial" w:cs="Arial"/>
                <w:b/>
                <w:bCs/>
                <w:sz w:val="24"/>
                <w:szCs w:val="24"/>
                <w:lang w:val="en-US"/>
              </w:rPr>
              <w:t xml:space="preserve">ARCELLE PROPS 118 </w:t>
            </w:r>
            <w:r w:rsidR="00946487">
              <w:rPr>
                <w:rFonts w:ascii="Arial" w:hAnsi="Arial" w:cs="Arial"/>
                <w:b/>
                <w:bCs/>
                <w:sz w:val="24"/>
                <w:szCs w:val="24"/>
                <w:lang w:val="en-US"/>
              </w:rPr>
              <w:t>CC</w:t>
            </w:r>
          </w:p>
          <w:p w14:paraId="6DECD28B" w14:textId="77777777" w:rsidR="00F54093" w:rsidRDefault="00393C3B" w:rsidP="00431E57">
            <w:pPr>
              <w:rPr>
                <w:rFonts w:ascii="Arial" w:hAnsi="Arial" w:cs="Arial"/>
                <w:b/>
                <w:bCs/>
                <w:sz w:val="24"/>
                <w:szCs w:val="24"/>
                <w:lang w:val="en-US"/>
              </w:rPr>
            </w:pPr>
            <w:r>
              <w:rPr>
                <w:rFonts w:ascii="Arial" w:hAnsi="Arial" w:cs="Arial"/>
                <w:b/>
                <w:bCs/>
                <w:sz w:val="24"/>
                <w:szCs w:val="24"/>
                <w:lang w:val="en-US"/>
              </w:rPr>
              <w:t>NANCY JEANE HOSSACK N.O.</w:t>
            </w:r>
          </w:p>
          <w:p w14:paraId="315600BA" w14:textId="77777777" w:rsidR="006D0A9C" w:rsidRPr="00431E57" w:rsidRDefault="006D0A9C" w:rsidP="00431E57">
            <w:pPr>
              <w:rPr>
                <w:rFonts w:ascii="Arial" w:hAnsi="Arial" w:cs="Arial"/>
                <w:b/>
                <w:bCs/>
                <w:sz w:val="24"/>
                <w:szCs w:val="24"/>
                <w:lang w:val="en-US"/>
              </w:rPr>
            </w:pPr>
            <w:r>
              <w:rPr>
                <w:rFonts w:ascii="Arial" w:hAnsi="Arial" w:cs="Arial"/>
                <w:b/>
                <w:bCs/>
                <w:sz w:val="24"/>
                <w:szCs w:val="24"/>
                <w:lang w:val="en-US"/>
              </w:rPr>
              <w:t>BRAVO ZULU PROPERTIES (PTY) LTD</w:t>
            </w:r>
          </w:p>
        </w:tc>
        <w:tc>
          <w:tcPr>
            <w:tcW w:w="3533" w:type="dxa"/>
          </w:tcPr>
          <w:p w14:paraId="4B66BE81" w14:textId="77777777" w:rsidR="00431E57" w:rsidRDefault="00946487" w:rsidP="00431E57">
            <w:pPr>
              <w:jc w:val="right"/>
              <w:rPr>
                <w:rFonts w:ascii="Arial" w:hAnsi="Arial" w:cs="Arial"/>
                <w:sz w:val="24"/>
                <w:szCs w:val="24"/>
                <w:lang w:val="en-US"/>
              </w:rPr>
            </w:pPr>
            <w:r>
              <w:rPr>
                <w:rFonts w:ascii="Arial" w:hAnsi="Arial" w:cs="Arial"/>
                <w:sz w:val="24"/>
                <w:szCs w:val="24"/>
                <w:lang w:val="en-US"/>
              </w:rPr>
              <w:t>First</w:t>
            </w:r>
            <w:r w:rsidR="008B3495">
              <w:rPr>
                <w:rFonts w:ascii="Arial" w:hAnsi="Arial" w:cs="Arial"/>
                <w:sz w:val="24"/>
                <w:szCs w:val="24"/>
                <w:lang w:val="en-US"/>
              </w:rPr>
              <w:t xml:space="preserve"> Appellant</w:t>
            </w:r>
          </w:p>
          <w:p w14:paraId="3FA73A06" w14:textId="77777777" w:rsidR="00AC4DB2" w:rsidRDefault="00F54093" w:rsidP="00431E57">
            <w:pPr>
              <w:jc w:val="right"/>
              <w:rPr>
                <w:rFonts w:ascii="Arial" w:hAnsi="Arial" w:cs="Arial"/>
                <w:sz w:val="24"/>
                <w:szCs w:val="24"/>
                <w:lang w:val="en-US"/>
              </w:rPr>
            </w:pPr>
            <w:r>
              <w:rPr>
                <w:rFonts w:ascii="Arial" w:hAnsi="Arial" w:cs="Arial"/>
                <w:sz w:val="24"/>
                <w:szCs w:val="24"/>
                <w:lang w:val="en-US"/>
              </w:rPr>
              <w:t>Second Appellant</w:t>
            </w:r>
          </w:p>
          <w:p w14:paraId="0D69C5E2" w14:textId="77777777" w:rsidR="00F54093" w:rsidRDefault="00F54093" w:rsidP="00431E57">
            <w:pPr>
              <w:jc w:val="right"/>
              <w:rPr>
                <w:rFonts w:ascii="Arial" w:hAnsi="Arial" w:cs="Arial"/>
                <w:sz w:val="24"/>
                <w:szCs w:val="24"/>
                <w:lang w:val="en-US"/>
              </w:rPr>
            </w:pPr>
            <w:r>
              <w:rPr>
                <w:rFonts w:ascii="Arial" w:hAnsi="Arial" w:cs="Arial"/>
                <w:sz w:val="24"/>
                <w:szCs w:val="24"/>
                <w:lang w:val="en-US"/>
              </w:rPr>
              <w:t>Third Appellant</w:t>
            </w:r>
          </w:p>
          <w:p w14:paraId="2DD93071" w14:textId="77777777" w:rsidR="00AC4DB2" w:rsidRPr="00431E57" w:rsidRDefault="00AC4DB2" w:rsidP="00431E57">
            <w:pPr>
              <w:jc w:val="right"/>
              <w:rPr>
                <w:rFonts w:ascii="Arial" w:hAnsi="Arial" w:cs="Arial"/>
                <w:sz w:val="24"/>
                <w:szCs w:val="24"/>
                <w:lang w:val="en-US"/>
              </w:rPr>
            </w:pPr>
          </w:p>
        </w:tc>
      </w:tr>
      <w:tr w:rsidR="00431E57" w:rsidRPr="00431E57" w14:paraId="323EC72A" w14:textId="77777777" w:rsidTr="00431E57">
        <w:tc>
          <w:tcPr>
            <w:tcW w:w="6096" w:type="dxa"/>
          </w:tcPr>
          <w:p w14:paraId="05267CDB" w14:textId="77777777" w:rsidR="00431E57" w:rsidRPr="00431E57" w:rsidRDefault="00D71334" w:rsidP="00431E57">
            <w:pPr>
              <w:rPr>
                <w:rFonts w:ascii="Arial" w:hAnsi="Arial" w:cs="Arial"/>
                <w:sz w:val="24"/>
                <w:szCs w:val="24"/>
                <w:lang w:val="en-US"/>
              </w:rPr>
            </w:pPr>
            <w:r>
              <w:rPr>
                <w:rFonts w:ascii="Arial" w:hAnsi="Arial" w:cs="Arial"/>
                <w:sz w:val="24"/>
                <w:szCs w:val="24"/>
                <w:lang w:val="en-US"/>
              </w:rPr>
              <w:t xml:space="preserve"> </w:t>
            </w:r>
            <w:r w:rsidR="00431E57" w:rsidRPr="00431E57">
              <w:rPr>
                <w:rFonts w:ascii="Arial" w:hAnsi="Arial" w:cs="Arial"/>
                <w:sz w:val="24"/>
                <w:szCs w:val="24"/>
                <w:lang w:val="en-US"/>
              </w:rPr>
              <w:t>and</w:t>
            </w:r>
          </w:p>
        </w:tc>
        <w:tc>
          <w:tcPr>
            <w:tcW w:w="3533" w:type="dxa"/>
          </w:tcPr>
          <w:p w14:paraId="30907E01" w14:textId="77777777" w:rsidR="00431E57" w:rsidRPr="00431E57" w:rsidRDefault="00431E57" w:rsidP="00431E57">
            <w:pPr>
              <w:jc w:val="right"/>
              <w:rPr>
                <w:rFonts w:ascii="Arial" w:hAnsi="Arial" w:cs="Arial"/>
                <w:sz w:val="24"/>
                <w:szCs w:val="24"/>
                <w:lang w:val="en-US"/>
              </w:rPr>
            </w:pPr>
          </w:p>
        </w:tc>
      </w:tr>
      <w:tr w:rsidR="00431E57" w:rsidRPr="00431E57" w14:paraId="048B0D8F" w14:textId="77777777" w:rsidTr="00431E57">
        <w:tc>
          <w:tcPr>
            <w:tcW w:w="6096" w:type="dxa"/>
          </w:tcPr>
          <w:p w14:paraId="2D6B5EE7" w14:textId="77777777" w:rsidR="00431E57" w:rsidRPr="00431E57" w:rsidRDefault="008B3495" w:rsidP="00431E57">
            <w:pPr>
              <w:rPr>
                <w:rFonts w:ascii="Arial" w:hAnsi="Arial" w:cs="Arial"/>
                <w:b/>
                <w:bCs/>
                <w:sz w:val="24"/>
                <w:szCs w:val="24"/>
                <w:lang w:val="en-US"/>
              </w:rPr>
            </w:pPr>
            <w:r w:rsidRPr="00431E57">
              <w:rPr>
                <w:rFonts w:ascii="Arial" w:hAnsi="Arial" w:cs="Arial"/>
                <w:b/>
                <w:bCs/>
                <w:sz w:val="24"/>
                <w:szCs w:val="24"/>
                <w:lang w:val="en-US"/>
              </w:rPr>
              <w:t>SA</w:t>
            </w:r>
            <w:r>
              <w:rPr>
                <w:rFonts w:ascii="Arial" w:hAnsi="Arial" w:cs="Arial"/>
                <w:b/>
                <w:bCs/>
                <w:sz w:val="24"/>
                <w:szCs w:val="24"/>
                <w:lang w:val="en-US"/>
              </w:rPr>
              <w:t xml:space="preserve">NDRA BRYAN </w:t>
            </w:r>
          </w:p>
        </w:tc>
        <w:tc>
          <w:tcPr>
            <w:tcW w:w="3533" w:type="dxa"/>
          </w:tcPr>
          <w:p w14:paraId="0B248E70" w14:textId="77777777" w:rsidR="00D71334" w:rsidRDefault="008B3495" w:rsidP="00431E57">
            <w:pPr>
              <w:jc w:val="right"/>
              <w:rPr>
                <w:rFonts w:ascii="Arial" w:hAnsi="Arial" w:cs="Arial"/>
                <w:sz w:val="24"/>
                <w:szCs w:val="24"/>
                <w:lang w:val="en-US"/>
              </w:rPr>
            </w:pPr>
            <w:r>
              <w:rPr>
                <w:rFonts w:ascii="Arial" w:hAnsi="Arial" w:cs="Arial"/>
                <w:sz w:val="24"/>
                <w:szCs w:val="24"/>
                <w:lang w:val="en-US"/>
              </w:rPr>
              <w:t>Respondent</w:t>
            </w:r>
          </w:p>
          <w:p w14:paraId="14791799" w14:textId="77777777" w:rsidR="00431E57" w:rsidRPr="00431E57" w:rsidRDefault="008B3495" w:rsidP="00431E57">
            <w:pPr>
              <w:jc w:val="right"/>
              <w:rPr>
                <w:rFonts w:ascii="Arial" w:hAnsi="Arial" w:cs="Arial"/>
                <w:sz w:val="24"/>
                <w:szCs w:val="24"/>
                <w:lang w:val="en-US"/>
              </w:rPr>
            </w:pPr>
            <w:r>
              <w:rPr>
                <w:rFonts w:ascii="Arial" w:hAnsi="Arial" w:cs="Arial"/>
                <w:sz w:val="24"/>
                <w:szCs w:val="24"/>
                <w:lang w:val="en-US"/>
              </w:rPr>
              <w:t xml:space="preserve"> </w:t>
            </w:r>
          </w:p>
        </w:tc>
      </w:tr>
    </w:tbl>
    <w:p w14:paraId="72761D1E" w14:textId="77777777" w:rsidR="00431E57" w:rsidRPr="00431E57" w:rsidRDefault="00431E57" w:rsidP="002E710F">
      <w:pPr>
        <w:pBdr>
          <w:top w:val="single" w:sz="12" w:space="1" w:color="auto"/>
          <w:bottom w:val="single" w:sz="12" w:space="1" w:color="auto"/>
        </w:pBdr>
        <w:spacing w:line="240" w:lineRule="auto"/>
        <w:rPr>
          <w:rFonts w:ascii="Arial" w:hAnsi="Arial" w:cs="Arial"/>
          <w:sz w:val="24"/>
          <w:szCs w:val="24"/>
          <w:lang w:val="en-US"/>
        </w:rPr>
      </w:pPr>
    </w:p>
    <w:p w14:paraId="38480747" w14:textId="77777777" w:rsidR="00431E57" w:rsidRPr="00431E57" w:rsidRDefault="00431E57" w:rsidP="002E710F">
      <w:pPr>
        <w:pBdr>
          <w:top w:val="single" w:sz="12" w:space="1" w:color="auto"/>
          <w:bottom w:val="single" w:sz="12" w:space="1" w:color="auto"/>
        </w:pBdr>
        <w:spacing w:line="240" w:lineRule="auto"/>
        <w:jc w:val="center"/>
        <w:rPr>
          <w:rFonts w:ascii="Arial" w:hAnsi="Arial" w:cs="Arial"/>
          <w:b/>
          <w:bCs/>
          <w:sz w:val="24"/>
          <w:szCs w:val="24"/>
          <w:lang w:val="en-US"/>
        </w:rPr>
      </w:pPr>
      <w:r w:rsidRPr="00431E57">
        <w:rPr>
          <w:rFonts w:ascii="Arial" w:hAnsi="Arial" w:cs="Arial"/>
          <w:b/>
          <w:bCs/>
          <w:sz w:val="24"/>
          <w:szCs w:val="24"/>
          <w:lang w:val="en-US"/>
        </w:rPr>
        <w:t>JUDGMENT</w:t>
      </w:r>
    </w:p>
    <w:p w14:paraId="3E4C008A" w14:textId="77777777" w:rsidR="00431E57" w:rsidRPr="00431E57" w:rsidRDefault="00431E57" w:rsidP="002E710F">
      <w:pPr>
        <w:pBdr>
          <w:top w:val="single" w:sz="12" w:space="1" w:color="auto"/>
          <w:bottom w:val="single" w:sz="12" w:space="1" w:color="auto"/>
        </w:pBdr>
        <w:spacing w:line="240" w:lineRule="auto"/>
        <w:rPr>
          <w:rFonts w:ascii="Arial" w:hAnsi="Arial" w:cs="Arial"/>
          <w:sz w:val="24"/>
          <w:szCs w:val="24"/>
          <w:lang w:val="en-US"/>
        </w:rPr>
      </w:pPr>
    </w:p>
    <w:p w14:paraId="771041E0" w14:textId="7AD314D7" w:rsidR="00431E57" w:rsidRDefault="003A0750" w:rsidP="00431E57">
      <w:pPr>
        <w:rPr>
          <w:rFonts w:ascii="Arial" w:hAnsi="Arial" w:cs="Arial"/>
          <w:sz w:val="24"/>
          <w:szCs w:val="24"/>
          <w:lang w:val="en-US"/>
        </w:rPr>
      </w:pPr>
      <w:r>
        <w:rPr>
          <w:rFonts w:ascii="Arial" w:hAnsi="Arial" w:cs="Arial"/>
          <w:sz w:val="24"/>
          <w:szCs w:val="24"/>
          <w:lang w:val="en-US"/>
        </w:rPr>
        <w:t xml:space="preserve">Todd </w:t>
      </w:r>
      <w:r w:rsidR="00D71334">
        <w:rPr>
          <w:rFonts w:ascii="Arial" w:hAnsi="Arial" w:cs="Arial"/>
          <w:sz w:val="24"/>
          <w:szCs w:val="24"/>
          <w:lang w:val="en-US"/>
        </w:rPr>
        <w:t xml:space="preserve">AJ </w:t>
      </w:r>
    </w:p>
    <w:p w14:paraId="45BC20DE" w14:textId="77777777" w:rsidR="003A0750" w:rsidRPr="00431E57" w:rsidRDefault="003A0750" w:rsidP="00431E57">
      <w:pPr>
        <w:rPr>
          <w:rFonts w:ascii="Arial" w:hAnsi="Arial" w:cs="Arial"/>
          <w:sz w:val="24"/>
          <w:szCs w:val="24"/>
          <w:lang w:val="en-US"/>
        </w:rPr>
      </w:pPr>
    </w:p>
    <w:p w14:paraId="5D45AD1A" w14:textId="77777777" w:rsidR="00D71334" w:rsidRDefault="00D71334" w:rsidP="00431E57">
      <w:pPr>
        <w:rPr>
          <w:rFonts w:ascii="Arial" w:hAnsi="Arial" w:cs="Arial"/>
          <w:b/>
          <w:bCs/>
          <w:sz w:val="24"/>
          <w:szCs w:val="24"/>
          <w:lang w:val="en-US"/>
        </w:rPr>
      </w:pPr>
    </w:p>
    <w:p w14:paraId="550EB116" w14:textId="77777777" w:rsidR="00431E57" w:rsidRPr="00431E57" w:rsidRDefault="00431E57" w:rsidP="00431E57">
      <w:pPr>
        <w:rPr>
          <w:rFonts w:ascii="Arial" w:hAnsi="Arial" w:cs="Arial"/>
          <w:b/>
          <w:bCs/>
          <w:sz w:val="24"/>
          <w:szCs w:val="24"/>
          <w:lang w:val="en-US"/>
        </w:rPr>
      </w:pPr>
      <w:r w:rsidRPr="00431E57">
        <w:rPr>
          <w:rFonts w:ascii="Arial" w:hAnsi="Arial" w:cs="Arial"/>
          <w:b/>
          <w:bCs/>
          <w:sz w:val="24"/>
          <w:szCs w:val="24"/>
          <w:lang w:val="en-US"/>
        </w:rPr>
        <w:lastRenderedPageBreak/>
        <w:t>I</w:t>
      </w:r>
      <w:r w:rsidR="00227807">
        <w:rPr>
          <w:rFonts w:ascii="Arial" w:hAnsi="Arial" w:cs="Arial"/>
          <w:b/>
          <w:bCs/>
          <w:sz w:val="24"/>
          <w:szCs w:val="24"/>
          <w:lang w:val="en-US"/>
        </w:rPr>
        <w:t>ntroduction</w:t>
      </w:r>
    </w:p>
    <w:p w14:paraId="0539ED01" w14:textId="0D3F9F06" w:rsidR="00546192" w:rsidRDefault="00353C7A"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This is an appeal against a decision of </w:t>
      </w:r>
      <w:r w:rsidR="004152AB">
        <w:rPr>
          <w:rFonts w:ascii="Arial" w:hAnsi="Arial" w:cs="Arial"/>
          <w:sz w:val="24"/>
          <w:szCs w:val="24"/>
          <w:lang w:val="en-US"/>
        </w:rPr>
        <w:t xml:space="preserve">Senyatsi J in an application brought by the </w:t>
      </w:r>
      <w:r w:rsidR="005508C8">
        <w:rPr>
          <w:rFonts w:ascii="Arial" w:hAnsi="Arial" w:cs="Arial"/>
          <w:sz w:val="24"/>
          <w:szCs w:val="24"/>
          <w:lang w:val="en-US"/>
        </w:rPr>
        <w:t>r</w:t>
      </w:r>
      <w:r w:rsidR="004152AB">
        <w:rPr>
          <w:rFonts w:ascii="Arial" w:hAnsi="Arial" w:cs="Arial"/>
          <w:sz w:val="24"/>
          <w:szCs w:val="24"/>
          <w:lang w:val="en-US"/>
        </w:rPr>
        <w:t xml:space="preserve">espondent </w:t>
      </w:r>
      <w:r w:rsidR="00AA5EC3">
        <w:rPr>
          <w:rFonts w:ascii="Arial" w:hAnsi="Arial" w:cs="Arial"/>
          <w:sz w:val="24"/>
          <w:szCs w:val="24"/>
          <w:lang w:val="en-US"/>
        </w:rPr>
        <w:t>(</w:t>
      </w:r>
      <w:r w:rsidR="00AA5EC3" w:rsidRPr="00AA5EC3">
        <w:rPr>
          <w:rFonts w:ascii="Arial" w:hAnsi="Arial" w:cs="Arial"/>
          <w:b/>
          <w:bCs/>
          <w:sz w:val="24"/>
          <w:szCs w:val="24"/>
          <w:lang w:val="en-US"/>
        </w:rPr>
        <w:t>Bryan</w:t>
      </w:r>
      <w:r w:rsidR="00AA5EC3">
        <w:rPr>
          <w:rFonts w:ascii="Arial" w:hAnsi="Arial" w:cs="Arial"/>
          <w:sz w:val="24"/>
          <w:szCs w:val="24"/>
          <w:lang w:val="en-US"/>
        </w:rPr>
        <w:t xml:space="preserve">) </w:t>
      </w:r>
      <w:r w:rsidR="004152AB">
        <w:rPr>
          <w:rFonts w:ascii="Arial" w:hAnsi="Arial" w:cs="Arial"/>
          <w:sz w:val="24"/>
          <w:szCs w:val="24"/>
          <w:lang w:val="en-US"/>
        </w:rPr>
        <w:t xml:space="preserve">in which </w:t>
      </w:r>
      <w:r w:rsidR="00625F99">
        <w:rPr>
          <w:rFonts w:ascii="Arial" w:hAnsi="Arial" w:cs="Arial"/>
          <w:sz w:val="24"/>
          <w:szCs w:val="24"/>
          <w:lang w:val="en-US"/>
        </w:rPr>
        <w:t>she sought certain relief under the provisions of section</w:t>
      </w:r>
      <w:r w:rsidR="000804FF">
        <w:rPr>
          <w:rFonts w:ascii="Arial" w:hAnsi="Arial" w:cs="Arial"/>
          <w:sz w:val="24"/>
          <w:szCs w:val="24"/>
          <w:lang w:val="en-US"/>
        </w:rPr>
        <w:t>s</w:t>
      </w:r>
      <w:r w:rsidR="00625F99">
        <w:rPr>
          <w:rFonts w:ascii="Arial" w:hAnsi="Arial" w:cs="Arial"/>
          <w:sz w:val="24"/>
          <w:szCs w:val="24"/>
          <w:lang w:val="en-US"/>
        </w:rPr>
        <w:t xml:space="preserve"> 49 </w:t>
      </w:r>
      <w:r w:rsidR="000804FF">
        <w:rPr>
          <w:rFonts w:ascii="Arial" w:hAnsi="Arial" w:cs="Arial"/>
          <w:sz w:val="24"/>
          <w:szCs w:val="24"/>
          <w:lang w:val="en-US"/>
        </w:rPr>
        <w:t xml:space="preserve">and </w:t>
      </w:r>
      <w:r w:rsidR="00217F1C">
        <w:rPr>
          <w:rFonts w:ascii="Arial" w:hAnsi="Arial" w:cs="Arial"/>
          <w:sz w:val="24"/>
          <w:szCs w:val="24"/>
          <w:lang w:val="en-US"/>
        </w:rPr>
        <w:t xml:space="preserve">36 </w:t>
      </w:r>
      <w:r w:rsidR="00625F99">
        <w:rPr>
          <w:rFonts w:ascii="Arial" w:hAnsi="Arial" w:cs="Arial"/>
          <w:sz w:val="24"/>
          <w:szCs w:val="24"/>
          <w:lang w:val="en-US"/>
        </w:rPr>
        <w:t>of the Close Corporation</w:t>
      </w:r>
      <w:r w:rsidR="00C80EF9">
        <w:rPr>
          <w:rFonts w:ascii="Arial" w:hAnsi="Arial" w:cs="Arial"/>
          <w:sz w:val="24"/>
          <w:szCs w:val="24"/>
          <w:lang w:val="en-US"/>
        </w:rPr>
        <w:t>s</w:t>
      </w:r>
      <w:r w:rsidR="00625F99">
        <w:rPr>
          <w:rFonts w:ascii="Arial" w:hAnsi="Arial" w:cs="Arial"/>
          <w:sz w:val="24"/>
          <w:szCs w:val="24"/>
          <w:lang w:val="en-US"/>
        </w:rPr>
        <w:t xml:space="preserve"> Act, 1984</w:t>
      </w:r>
      <w:r w:rsidR="00217F1C">
        <w:rPr>
          <w:rFonts w:ascii="Arial" w:hAnsi="Arial" w:cs="Arial"/>
          <w:sz w:val="24"/>
          <w:szCs w:val="24"/>
          <w:lang w:val="en-US"/>
        </w:rPr>
        <w:t xml:space="preserve"> (</w:t>
      </w:r>
      <w:r w:rsidR="00217F1C" w:rsidRPr="00D20832">
        <w:rPr>
          <w:rFonts w:ascii="Arial" w:hAnsi="Arial" w:cs="Arial"/>
          <w:b/>
          <w:bCs/>
          <w:sz w:val="24"/>
          <w:szCs w:val="24"/>
          <w:lang w:val="en-US"/>
        </w:rPr>
        <w:t>the Act</w:t>
      </w:r>
      <w:r w:rsidR="00217F1C">
        <w:rPr>
          <w:rFonts w:ascii="Arial" w:hAnsi="Arial" w:cs="Arial"/>
          <w:sz w:val="24"/>
          <w:szCs w:val="24"/>
          <w:lang w:val="en-US"/>
        </w:rPr>
        <w:t>)</w:t>
      </w:r>
      <w:r w:rsidR="00625F99">
        <w:rPr>
          <w:rFonts w:ascii="Arial" w:hAnsi="Arial" w:cs="Arial"/>
          <w:sz w:val="24"/>
          <w:szCs w:val="24"/>
          <w:lang w:val="en-US"/>
        </w:rPr>
        <w:t>.</w:t>
      </w:r>
    </w:p>
    <w:p w14:paraId="1A45F025" w14:textId="4F5F2A96" w:rsidR="00F13A69" w:rsidRDefault="00625F99"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The background to the matter is that </w:t>
      </w:r>
      <w:r w:rsidR="00AA5EC3">
        <w:rPr>
          <w:rFonts w:ascii="Arial" w:hAnsi="Arial" w:cs="Arial"/>
          <w:sz w:val="24"/>
          <w:szCs w:val="24"/>
          <w:lang w:val="en-US"/>
        </w:rPr>
        <w:t xml:space="preserve">Bryan </w:t>
      </w:r>
      <w:r>
        <w:rPr>
          <w:rFonts w:ascii="Arial" w:hAnsi="Arial" w:cs="Arial"/>
          <w:sz w:val="24"/>
          <w:szCs w:val="24"/>
          <w:lang w:val="en-US"/>
        </w:rPr>
        <w:t>holds a 25% member</w:t>
      </w:r>
      <w:r w:rsidR="00B65FEA">
        <w:rPr>
          <w:rFonts w:ascii="Arial" w:hAnsi="Arial" w:cs="Arial"/>
          <w:sz w:val="24"/>
          <w:szCs w:val="24"/>
          <w:lang w:val="en-US"/>
        </w:rPr>
        <w:t>’</w:t>
      </w:r>
      <w:r>
        <w:rPr>
          <w:rFonts w:ascii="Arial" w:hAnsi="Arial" w:cs="Arial"/>
          <w:sz w:val="24"/>
          <w:szCs w:val="24"/>
          <w:lang w:val="en-US"/>
        </w:rPr>
        <w:t xml:space="preserve">s interest in the </w:t>
      </w:r>
      <w:r w:rsidR="005508C8">
        <w:rPr>
          <w:rFonts w:ascii="Arial" w:hAnsi="Arial" w:cs="Arial"/>
          <w:sz w:val="24"/>
          <w:szCs w:val="24"/>
          <w:lang w:val="en-US"/>
        </w:rPr>
        <w:t>f</w:t>
      </w:r>
      <w:r>
        <w:rPr>
          <w:rFonts w:ascii="Arial" w:hAnsi="Arial" w:cs="Arial"/>
          <w:sz w:val="24"/>
          <w:szCs w:val="24"/>
          <w:lang w:val="en-US"/>
        </w:rPr>
        <w:t xml:space="preserve">irst </w:t>
      </w:r>
      <w:r w:rsidR="005508C8">
        <w:rPr>
          <w:rFonts w:ascii="Arial" w:hAnsi="Arial" w:cs="Arial"/>
          <w:sz w:val="24"/>
          <w:szCs w:val="24"/>
          <w:lang w:val="en-US"/>
        </w:rPr>
        <w:t>a</w:t>
      </w:r>
      <w:r>
        <w:rPr>
          <w:rFonts w:ascii="Arial" w:hAnsi="Arial" w:cs="Arial"/>
          <w:sz w:val="24"/>
          <w:szCs w:val="24"/>
          <w:lang w:val="en-US"/>
        </w:rPr>
        <w:t xml:space="preserve">ppellant </w:t>
      </w:r>
      <w:r w:rsidR="000F0E48">
        <w:rPr>
          <w:rFonts w:ascii="Arial" w:hAnsi="Arial" w:cs="Arial"/>
          <w:sz w:val="24"/>
          <w:szCs w:val="24"/>
          <w:lang w:val="en-US"/>
        </w:rPr>
        <w:t>c</w:t>
      </w:r>
      <w:r>
        <w:rPr>
          <w:rFonts w:ascii="Arial" w:hAnsi="Arial" w:cs="Arial"/>
          <w:sz w:val="24"/>
          <w:szCs w:val="24"/>
          <w:lang w:val="en-US"/>
        </w:rPr>
        <w:t xml:space="preserve">lose </w:t>
      </w:r>
      <w:r w:rsidR="000F0E48">
        <w:rPr>
          <w:rFonts w:ascii="Arial" w:hAnsi="Arial" w:cs="Arial"/>
          <w:sz w:val="24"/>
          <w:szCs w:val="24"/>
          <w:lang w:val="en-US"/>
        </w:rPr>
        <w:t>c</w:t>
      </w:r>
      <w:r>
        <w:rPr>
          <w:rFonts w:ascii="Arial" w:hAnsi="Arial" w:cs="Arial"/>
          <w:sz w:val="24"/>
          <w:szCs w:val="24"/>
          <w:lang w:val="en-US"/>
        </w:rPr>
        <w:t>orporation</w:t>
      </w:r>
      <w:r w:rsidR="006731EC">
        <w:rPr>
          <w:rFonts w:ascii="Arial" w:hAnsi="Arial" w:cs="Arial"/>
          <w:sz w:val="24"/>
          <w:szCs w:val="24"/>
          <w:lang w:val="en-US"/>
        </w:rPr>
        <w:t xml:space="preserve">.  </w:t>
      </w:r>
      <w:r w:rsidR="00F64EF3">
        <w:rPr>
          <w:rFonts w:ascii="Arial" w:hAnsi="Arial" w:cs="Arial"/>
          <w:sz w:val="24"/>
          <w:szCs w:val="24"/>
          <w:lang w:val="en-US"/>
        </w:rPr>
        <w:t xml:space="preserve">When the proceedings commenced </w:t>
      </w:r>
      <w:r w:rsidR="00391EEA">
        <w:rPr>
          <w:rFonts w:ascii="Arial" w:hAnsi="Arial" w:cs="Arial"/>
          <w:sz w:val="24"/>
          <w:szCs w:val="24"/>
          <w:lang w:val="en-US"/>
        </w:rPr>
        <w:t>Mr</w:t>
      </w:r>
      <w:r w:rsidR="00DA2B0D">
        <w:rPr>
          <w:rFonts w:ascii="Arial" w:hAnsi="Arial" w:cs="Arial"/>
          <w:sz w:val="24"/>
          <w:szCs w:val="24"/>
          <w:lang w:val="en-US"/>
        </w:rPr>
        <w:t xml:space="preserve"> Jack</w:t>
      </w:r>
      <w:r w:rsidR="006731EC">
        <w:rPr>
          <w:rFonts w:ascii="Arial" w:hAnsi="Arial" w:cs="Arial"/>
          <w:sz w:val="24"/>
          <w:szCs w:val="24"/>
          <w:lang w:val="en-US"/>
        </w:rPr>
        <w:t xml:space="preserve"> Mitchell </w:t>
      </w:r>
      <w:r w:rsidR="006B3A58">
        <w:rPr>
          <w:rFonts w:ascii="Arial" w:hAnsi="Arial" w:cs="Arial"/>
          <w:sz w:val="24"/>
          <w:szCs w:val="24"/>
          <w:lang w:val="en-US"/>
        </w:rPr>
        <w:t>(</w:t>
      </w:r>
      <w:r w:rsidR="006B3A58" w:rsidRPr="006B3A58">
        <w:rPr>
          <w:rFonts w:ascii="Arial" w:hAnsi="Arial" w:cs="Arial"/>
          <w:b/>
          <w:bCs/>
          <w:sz w:val="24"/>
          <w:szCs w:val="24"/>
          <w:lang w:val="en-US"/>
        </w:rPr>
        <w:t>Mitchell</w:t>
      </w:r>
      <w:r w:rsidR="006B3A58">
        <w:rPr>
          <w:rFonts w:ascii="Arial" w:hAnsi="Arial" w:cs="Arial"/>
          <w:sz w:val="24"/>
          <w:szCs w:val="24"/>
          <w:lang w:val="en-US"/>
        </w:rPr>
        <w:t xml:space="preserve">) </w:t>
      </w:r>
      <w:r w:rsidR="006731EC">
        <w:rPr>
          <w:rFonts w:ascii="Arial" w:hAnsi="Arial" w:cs="Arial"/>
          <w:sz w:val="24"/>
          <w:szCs w:val="24"/>
          <w:lang w:val="en-US"/>
        </w:rPr>
        <w:t>held the remaining 75%</w:t>
      </w:r>
      <w:r w:rsidR="000F0E48">
        <w:rPr>
          <w:rFonts w:ascii="Arial" w:hAnsi="Arial" w:cs="Arial"/>
          <w:sz w:val="24"/>
          <w:szCs w:val="24"/>
          <w:lang w:val="en-US"/>
        </w:rPr>
        <w:t xml:space="preserve"> </w:t>
      </w:r>
      <w:r w:rsidR="00946487">
        <w:rPr>
          <w:rFonts w:ascii="Arial" w:hAnsi="Arial" w:cs="Arial"/>
          <w:sz w:val="24"/>
          <w:szCs w:val="24"/>
          <w:lang w:val="en-US"/>
        </w:rPr>
        <w:t xml:space="preserve">member’s </w:t>
      </w:r>
      <w:r w:rsidR="000F0E48">
        <w:rPr>
          <w:rFonts w:ascii="Arial" w:hAnsi="Arial" w:cs="Arial"/>
          <w:sz w:val="24"/>
          <w:szCs w:val="24"/>
          <w:lang w:val="en-US"/>
        </w:rPr>
        <w:t>interest.  Mitchell passed away</w:t>
      </w:r>
      <w:r w:rsidR="00F13A69">
        <w:rPr>
          <w:rFonts w:ascii="Arial" w:hAnsi="Arial" w:cs="Arial"/>
          <w:sz w:val="24"/>
          <w:szCs w:val="24"/>
          <w:lang w:val="en-US"/>
        </w:rPr>
        <w:t xml:space="preserve"> after </w:t>
      </w:r>
      <w:r w:rsidR="007B19C1">
        <w:rPr>
          <w:rFonts w:ascii="Arial" w:hAnsi="Arial" w:cs="Arial"/>
          <w:sz w:val="24"/>
          <w:szCs w:val="24"/>
          <w:lang w:val="en-US"/>
        </w:rPr>
        <w:t xml:space="preserve">all affidavits in the proceedings had </w:t>
      </w:r>
      <w:r w:rsidR="00F13A69">
        <w:rPr>
          <w:rFonts w:ascii="Arial" w:hAnsi="Arial" w:cs="Arial"/>
          <w:sz w:val="24"/>
          <w:szCs w:val="24"/>
          <w:lang w:val="en-US"/>
        </w:rPr>
        <w:t xml:space="preserve">been delivered but before the matter was </w:t>
      </w:r>
      <w:r w:rsidR="003A0750">
        <w:rPr>
          <w:rFonts w:ascii="Arial" w:hAnsi="Arial" w:cs="Arial"/>
          <w:sz w:val="24"/>
          <w:szCs w:val="24"/>
          <w:lang w:val="en-US"/>
        </w:rPr>
        <w:t>argued</w:t>
      </w:r>
      <w:r w:rsidR="00F13A69">
        <w:rPr>
          <w:rFonts w:ascii="Arial" w:hAnsi="Arial" w:cs="Arial"/>
          <w:sz w:val="24"/>
          <w:szCs w:val="24"/>
          <w:lang w:val="en-US"/>
        </w:rPr>
        <w:t xml:space="preserve">.  His position in the litigation </w:t>
      </w:r>
      <w:r w:rsidR="003A0750">
        <w:rPr>
          <w:rFonts w:ascii="Arial" w:hAnsi="Arial" w:cs="Arial"/>
          <w:sz w:val="24"/>
          <w:szCs w:val="24"/>
          <w:lang w:val="en-US"/>
        </w:rPr>
        <w:t xml:space="preserve">has been assumed by </w:t>
      </w:r>
      <w:r w:rsidR="00F13A69">
        <w:rPr>
          <w:rFonts w:ascii="Arial" w:hAnsi="Arial" w:cs="Arial"/>
          <w:sz w:val="24"/>
          <w:szCs w:val="24"/>
          <w:lang w:val="en-US"/>
        </w:rPr>
        <w:t xml:space="preserve">the </w:t>
      </w:r>
      <w:r w:rsidR="005508C8">
        <w:rPr>
          <w:rFonts w:ascii="Arial" w:hAnsi="Arial" w:cs="Arial"/>
          <w:sz w:val="24"/>
          <w:szCs w:val="24"/>
          <w:lang w:val="en-US"/>
        </w:rPr>
        <w:t>s</w:t>
      </w:r>
      <w:r w:rsidR="00F13A69">
        <w:rPr>
          <w:rFonts w:ascii="Arial" w:hAnsi="Arial" w:cs="Arial"/>
          <w:sz w:val="24"/>
          <w:szCs w:val="24"/>
          <w:lang w:val="en-US"/>
        </w:rPr>
        <w:t xml:space="preserve">econd </w:t>
      </w:r>
      <w:r w:rsidR="005508C8">
        <w:rPr>
          <w:rFonts w:ascii="Arial" w:hAnsi="Arial" w:cs="Arial"/>
          <w:sz w:val="24"/>
          <w:szCs w:val="24"/>
          <w:lang w:val="en-US"/>
        </w:rPr>
        <w:t>a</w:t>
      </w:r>
      <w:r w:rsidR="00F13A69">
        <w:rPr>
          <w:rFonts w:ascii="Arial" w:hAnsi="Arial" w:cs="Arial"/>
          <w:sz w:val="24"/>
          <w:szCs w:val="24"/>
          <w:lang w:val="en-US"/>
        </w:rPr>
        <w:t>ppellant</w:t>
      </w:r>
      <w:r w:rsidR="003A0750">
        <w:rPr>
          <w:rFonts w:ascii="Arial" w:hAnsi="Arial" w:cs="Arial"/>
          <w:sz w:val="24"/>
          <w:szCs w:val="24"/>
          <w:lang w:val="en-US"/>
        </w:rPr>
        <w:t>,</w:t>
      </w:r>
      <w:r w:rsidR="00F13A69">
        <w:rPr>
          <w:rFonts w:ascii="Arial" w:hAnsi="Arial" w:cs="Arial"/>
          <w:sz w:val="24"/>
          <w:szCs w:val="24"/>
          <w:lang w:val="en-US"/>
        </w:rPr>
        <w:t xml:space="preserve"> the executor of his estate.  </w:t>
      </w:r>
    </w:p>
    <w:p w14:paraId="081A7870" w14:textId="724A38FA" w:rsidR="003C3214" w:rsidRDefault="00F13A69"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The </w:t>
      </w:r>
      <w:r w:rsidR="00FE39F5">
        <w:rPr>
          <w:rFonts w:ascii="Arial" w:hAnsi="Arial" w:cs="Arial"/>
          <w:sz w:val="24"/>
          <w:szCs w:val="24"/>
          <w:lang w:val="en-US"/>
        </w:rPr>
        <w:t xml:space="preserve">sole business of the close corporation was to own immovable property in the form of portion 9 of the </w:t>
      </w:r>
      <w:r w:rsidR="00C54074">
        <w:rPr>
          <w:rFonts w:ascii="Arial" w:hAnsi="Arial" w:cs="Arial"/>
          <w:sz w:val="24"/>
          <w:szCs w:val="24"/>
          <w:lang w:val="en-US"/>
        </w:rPr>
        <w:t>f</w:t>
      </w:r>
      <w:r w:rsidR="00FE39F5">
        <w:rPr>
          <w:rFonts w:ascii="Arial" w:hAnsi="Arial" w:cs="Arial"/>
          <w:sz w:val="24"/>
          <w:szCs w:val="24"/>
          <w:lang w:val="en-US"/>
        </w:rPr>
        <w:t>arm Lake L</w:t>
      </w:r>
      <w:r w:rsidR="002B7C72">
        <w:rPr>
          <w:rFonts w:ascii="Arial" w:hAnsi="Arial" w:cs="Arial"/>
          <w:sz w:val="24"/>
          <w:szCs w:val="24"/>
          <w:lang w:val="en-US"/>
        </w:rPr>
        <w:t>y</w:t>
      </w:r>
      <w:r w:rsidR="00FE39F5">
        <w:rPr>
          <w:rFonts w:ascii="Arial" w:hAnsi="Arial" w:cs="Arial"/>
          <w:sz w:val="24"/>
          <w:szCs w:val="24"/>
          <w:lang w:val="en-US"/>
        </w:rPr>
        <w:t>ndhurst</w:t>
      </w:r>
      <w:r w:rsidR="00C54074">
        <w:rPr>
          <w:rFonts w:ascii="Arial" w:hAnsi="Arial" w:cs="Arial"/>
          <w:sz w:val="24"/>
          <w:szCs w:val="24"/>
          <w:lang w:val="en-US"/>
        </w:rPr>
        <w:t>, in</w:t>
      </w:r>
      <w:r w:rsidR="00FE39F5">
        <w:rPr>
          <w:rFonts w:ascii="Arial" w:hAnsi="Arial" w:cs="Arial"/>
          <w:sz w:val="24"/>
          <w:szCs w:val="24"/>
          <w:lang w:val="en-US"/>
        </w:rPr>
        <w:t xml:space="preserve"> Kwa-Zulu Natal.  The property </w:t>
      </w:r>
      <w:r w:rsidR="00B16E14">
        <w:rPr>
          <w:rFonts w:ascii="Arial" w:hAnsi="Arial" w:cs="Arial"/>
          <w:sz w:val="24"/>
          <w:szCs w:val="24"/>
          <w:lang w:val="en-US"/>
        </w:rPr>
        <w:t>was</w:t>
      </w:r>
      <w:r w:rsidR="00F3029F">
        <w:rPr>
          <w:rFonts w:ascii="Arial" w:hAnsi="Arial" w:cs="Arial"/>
          <w:sz w:val="24"/>
          <w:szCs w:val="24"/>
          <w:lang w:val="en-US"/>
        </w:rPr>
        <w:t xml:space="preserve"> </w:t>
      </w:r>
      <w:r w:rsidR="00FE39F5">
        <w:rPr>
          <w:rFonts w:ascii="Arial" w:hAnsi="Arial" w:cs="Arial"/>
          <w:sz w:val="24"/>
          <w:szCs w:val="24"/>
          <w:lang w:val="en-US"/>
        </w:rPr>
        <w:t xml:space="preserve">used by </w:t>
      </w:r>
      <w:r w:rsidR="00F3029F">
        <w:rPr>
          <w:rFonts w:ascii="Arial" w:hAnsi="Arial" w:cs="Arial"/>
          <w:sz w:val="24"/>
          <w:szCs w:val="24"/>
          <w:lang w:val="en-US"/>
        </w:rPr>
        <w:t>the close corporation</w:t>
      </w:r>
      <w:r w:rsidR="005C4A83">
        <w:rPr>
          <w:rFonts w:ascii="Arial" w:hAnsi="Arial" w:cs="Arial"/>
          <w:sz w:val="24"/>
          <w:szCs w:val="24"/>
          <w:lang w:val="en-US"/>
        </w:rPr>
        <w:t>’s</w:t>
      </w:r>
      <w:r w:rsidR="00F3029F">
        <w:rPr>
          <w:rFonts w:ascii="Arial" w:hAnsi="Arial" w:cs="Arial"/>
          <w:sz w:val="24"/>
          <w:szCs w:val="24"/>
          <w:lang w:val="en-US"/>
        </w:rPr>
        <w:t xml:space="preserve"> </w:t>
      </w:r>
      <w:r w:rsidR="00FE39F5">
        <w:rPr>
          <w:rFonts w:ascii="Arial" w:hAnsi="Arial" w:cs="Arial"/>
          <w:sz w:val="24"/>
          <w:szCs w:val="24"/>
          <w:lang w:val="en-US"/>
        </w:rPr>
        <w:t xml:space="preserve">members </w:t>
      </w:r>
      <w:r w:rsidR="00F41245">
        <w:rPr>
          <w:rFonts w:ascii="Arial" w:hAnsi="Arial" w:cs="Arial"/>
          <w:sz w:val="24"/>
          <w:szCs w:val="24"/>
          <w:lang w:val="en-US"/>
        </w:rPr>
        <w:t xml:space="preserve">as a holiday home.  </w:t>
      </w:r>
    </w:p>
    <w:p w14:paraId="24BF21E3" w14:textId="77777777" w:rsidR="00023A62" w:rsidRDefault="003C3214" w:rsidP="00353C7A">
      <w:pPr>
        <w:pStyle w:val="BowLevel1ListAlt"/>
        <w:spacing w:line="480" w:lineRule="auto"/>
        <w:rPr>
          <w:rFonts w:ascii="Arial" w:hAnsi="Arial" w:cs="Arial"/>
          <w:sz w:val="24"/>
          <w:szCs w:val="24"/>
          <w:lang w:val="en-US"/>
        </w:rPr>
      </w:pPr>
      <w:r w:rsidRPr="00D1173D">
        <w:rPr>
          <w:rFonts w:ascii="Arial" w:hAnsi="Arial" w:cs="Arial"/>
          <w:sz w:val="24"/>
          <w:szCs w:val="24"/>
          <w:lang w:val="en-US"/>
        </w:rPr>
        <w:t xml:space="preserve">It </w:t>
      </w:r>
      <w:r w:rsidR="00DF5871">
        <w:rPr>
          <w:rFonts w:ascii="Arial" w:hAnsi="Arial" w:cs="Arial"/>
          <w:sz w:val="24"/>
          <w:szCs w:val="24"/>
          <w:lang w:val="en-US"/>
        </w:rPr>
        <w:t>was</w:t>
      </w:r>
      <w:r w:rsidRPr="00D1173D">
        <w:rPr>
          <w:rFonts w:ascii="Arial" w:hAnsi="Arial" w:cs="Arial"/>
          <w:sz w:val="24"/>
          <w:szCs w:val="24"/>
          <w:lang w:val="en-US"/>
        </w:rPr>
        <w:t xml:space="preserve"> common cause </w:t>
      </w:r>
      <w:r w:rsidR="00DF5871">
        <w:rPr>
          <w:rFonts w:ascii="Arial" w:hAnsi="Arial" w:cs="Arial"/>
          <w:sz w:val="24"/>
          <w:szCs w:val="24"/>
          <w:lang w:val="en-US"/>
        </w:rPr>
        <w:t xml:space="preserve">in the proceedings </w:t>
      </w:r>
      <w:r w:rsidRPr="00D1173D">
        <w:rPr>
          <w:rFonts w:ascii="Arial" w:hAnsi="Arial" w:cs="Arial"/>
          <w:sz w:val="24"/>
          <w:szCs w:val="24"/>
          <w:lang w:val="en-US"/>
        </w:rPr>
        <w:t xml:space="preserve">that the relationship between Bryan and Mitchell had deteriorated to an extent that it was no longer possible for </w:t>
      </w:r>
      <w:r w:rsidR="008D329A" w:rsidRPr="00D1173D">
        <w:rPr>
          <w:rFonts w:ascii="Arial" w:hAnsi="Arial" w:cs="Arial"/>
          <w:sz w:val="24"/>
          <w:szCs w:val="24"/>
          <w:lang w:val="en-US"/>
        </w:rPr>
        <w:t xml:space="preserve">the close corporation to function effectively.  In her founding affidavit Bryan </w:t>
      </w:r>
      <w:r w:rsidR="005A112E" w:rsidRPr="00D1173D">
        <w:rPr>
          <w:rFonts w:ascii="Arial" w:hAnsi="Arial" w:cs="Arial"/>
          <w:sz w:val="24"/>
          <w:szCs w:val="24"/>
          <w:lang w:val="en-US"/>
        </w:rPr>
        <w:t xml:space="preserve">referred to an impasse between </w:t>
      </w:r>
      <w:r w:rsidR="00BD2C9B">
        <w:rPr>
          <w:rFonts w:ascii="Arial" w:hAnsi="Arial" w:cs="Arial"/>
          <w:sz w:val="24"/>
          <w:szCs w:val="24"/>
          <w:lang w:val="en-US"/>
        </w:rPr>
        <w:t xml:space="preserve">them </w:t>
      </w:r>
      <w:r w:rsidR="005A112E" w:rsidRPr="00D1173D">
        <w:rPr>
          <w:rFonts w:ascii="Arial" w:hAnsi="Arial" w:cs="Arial"/>
          <w:sz w:val="24"/>
          <w:szCs w:val="24"/>
          <w:lang w:val="en-US"/>
        </w:rPr>
        <w:t xml:space="preserve">in </w:t>
      </w:r>
      <w:r w:rsidR="005D0DA9" w:rsidRPr="00D1173D">
        <w:rPr>
          <w:rFonts w:ascii="Arial" w:hAnsi="Arial" w:cs="Arial"/>
          <w:sz w:val="24"/>
          <w:szCs w:val="24"/>
          <w:lang w:val="en-US"/>
        </w:rPr>
        <w:t xml:space="preserve">their </w:t>
      </w:r>
      <w:r w:rsidR="005A112E" w:rsidRPr="00D1173D">
        <w:rPr>
          <w:rFonts w:ascii="Arial" w:hAnsi="Arial" w:cs="Arial"/>
          <w:sz w:val="24"/>
          <w:szCs w:val="24"/>
          <w:lang w:val="en-US"/>
        </w:rPr>
        <w:t xml:space="preserve">relationship </w:t>
      </w:r>
      <w:r w:rsidR="005A112E" w:rsidRPr="00162881">
        <w:rPr>
          <w:rFonts w:ascii="Arial" w:hAnsi="Arial" w:cs="Arial"/>
          <w:i/>
          <w:iCs/>
          <w:sz w:val="24"/>
          <w:szCs w:val="24"/>
          <w:lang w:val="en-US"/>
        </w:rPr>
        <w:t>vis a vis</w:t>
      </w:r>
      <w:r w:rsidR="005A112E" w:rsidRPr="00D1173D">
        <w:rPr>
          <w:rFonts w:ascii="Arial" w:hAnsi="Arial" w:cs="Arial"/>
          <w:sz w:val="24"/>
          <w:szCs w:val="24"/>
          <w:lang w:val="en-US"/>
        </w:rPr>
        <w:t xml:space="preserve"> the </w:t>
      </w:r>
      <w:r w:rsidR="005D0DA9" w:rsidRPr="00D1173D">
        <w:rPr>
          <w:rFonts w:ascii="Arial" w:hAnsi="Arial" w:cs="Arial"/>
          <w:sz w:val="24"/>
          <w:szCs w:val="24"/>
          <w:lang w:val="en-US"/>
        </w:rPr>
        <w:t xml:space="preserve">close corporation, and </w:t>
      </w:r>
      <w:r w:rsidR="00BD2C9B">
        <w:rPr>
          <w:rFonts w:ascii="Arial" w:hAnsi="Arial" w:cs="Arial"/>
          <w:sz w:val="24"/>
          <w:szCs w:val="24"/>
          <w:lang w:val="en-US"/>
        </w:rPr>
        <w:t xml:space="preserve">asserted </w:t>
      </w:r>
      <w:r w:rsidR="005D0DA9" w:rsidRPr="00D1173D">
        <w:rPr>
          <w:rFonts w:ascii="Arial" w:hAnsi="Arial" w:cs="Arial"/>
          <w:sz w:val="24"/>
          <w:szCs w:val="24"/>
          <w:lang w:val="en-US"/>
        </w:rPr>
        <w:t xml:space="preserve">that the relationship </w:t>
      </w:r>
      <w:r w:rsidR="00BD2C9B">
        <w:rPr>
          <w:rFonts w:ascii="Arial" w:hAnsi="Arial" w:cs="Arial"/>
          <w:sz w:val="24"/>
          <w:szCs w:val="24"/>
          <w:lang w:val="en-US"/>
        </w:rPr>
        <w:t>“</w:t>
      </w:r>
      <w:r w:rsidR="005D0DA9" w:rsidRPr="00D1173D">
        <w:rPr>
          <w:rFonts w:ascii="Arial" w:hAnsi="Arial" w:cs="Arial"/>
          <w:sz w:val="24"/>
          <w:szCs w:val="24"/>
          <w:lang w:val="en-US"/>
        </w:rPr>
        <w:t>needs to be terminated</w:t>
      </w:r>
      <w:r w:rsidR="00BD2C9B">
        <w:rPr>
          <w:rFonts w:ascii="Arial" w:hAnsi="Arial" w:cs="Arial"/>
          <w:sz w:val="24"/>
          <w:szCs w:val="24"/>
          <w:lang w:val="en-US"/>
        </w:rPr>
        <w:t>”</w:t>
      </w:r>
      <w:r w:rsidR="005D0DA9" w:rsidRPr="00D1173D">
        <w:rPr>
          <w:rFonts w:ascii="Arial" w:hAnsi="Arial" w:cs="Arial"/>
          <w:sz w:val="24"/>
          <w:szCs w:val="24"/>
          <w:lang w:val="en-US"/>
        </w:rPr>
        <w:t xml:space="preserve">.  </w:t>
      </w:r>
    </w:p>
    <w:p w14:paraId="37E5C7F1" w14:textId="21F84BD5" w:rsidR="004511C9" w:rsidRPr="002502F7" w:rsidRDefault="00D1173D" w:rsidP="007217AE">
      <w:pPr>
        <w:pStyle w:val="BowLevel1ListAlt"/>
        <w:spacing w:line="480" w:lineRule="auto"/>
        <w:rPr>
          <w:rFonts w:ascii="Arial" w:hAnsi="Arial" w:cs="Arial"/>
          <w:sz w:val="24"/>
          <w:szCs w:val="24"/>
          <w:lang w:val="en-US"/>
        </w:rPr>
      </w:pPr>
      <w:r w:rsidRPr="002502F7">
        <w:rPr>
          <w:rFonts w:ascii="Arial" w:hAnsi="Arial" w:cs="Arial"/>
          <w:sz w:val="24"/>
          <w:szCs w:val="24"/>
          <w:lang w:val="en-US"/>
        </w:rPr>
        <w:t>The affidavits travers</w:t>
      </w:r>
      <w:r w:rsidR="00344450" w:rsidRPr="002502F7">
        <w:rPr>
          <w:rFonts w:ascii="Arial" w:hAnsi="Arial" w:cs="Arial"/>
          <w:sz w:val="24"/>
          <w:szCs w:val="24"/>
          <w:lang w:val="en-US"/>
        </w:rPr>
        <w:t>ed</w:t>
      </w:r>
      <w:r w:rsidRPr="002502F7">
        <w:rPr>
          <w:rFonts w:ascii="Arial" w:hAnsi="Arial" w:cs="Arial"/>
          <w:sz w:val="24"/>
          <w:szCs w:val="24"/>
          <w:lang w:val="en-US"/>
        </w:rPr>
        <w:t xml:space="preserve"> in detail allegations and counter-allegations of </w:t>
      </w:r>
      <w:r w:rsidR="00344450" w:rsidRPr="002502F7">
        <w:rPr>
          <w:rFonts w:ascii="Arial" w:hAnsi="Arial" w:cs="Arial"/>
          <w:sz w:val="24"/>
          <w:szCs w:val="24"/>
          <w:lang w:val="en-US"/>
        </w:rPr>
        <w:t xml:space="preserve">conduct </w:t>
      </w:r>
      <w:r w:rsidR="0031718F" w:rsidRPr="002502F7">
        <w:rPr>
          <w:rFonts w:ascii="Arial" w:hAnsi="Arial" w:cs="Arial"/>
          <w:sz w:val="24"/>
          <w:szCs w:val="24"/>
          <w:lang w:val="en-US"/>
        </w:rPr>
        <w:t>on</w:t>
      </w:r>
      <w:r w:rsidR="00344450" w:rsidRPr="002502F7">
        <w:rPr>
          <w:rFonts w:ascii="Arial" w:hAnsi="Arial" w:cs="Arial"/>
          <w:sz w:val="24"/>
          <w:szCs w:val="24"/>
          <w:lang w:val="en-US"/>
        </w:rPr>
        <w:t xml:space="preserve"> each side </w:t>
      </w:r>
      <w:r w:rsidR="005D23BA" w:rsidRPr="002502F7">
        <w:rPr>
          <w:rFonts w:ascii="Arial" w:hAnsi="Arial" w:cs="Arial"/>
          <w:sz w:val="24"/>
          <w:szCs w:val="24"/>
          <w:lang w:val="en-US"/>
        </w:rPr>
        <w:t xml:space="preserve">which the other regarded as </w:t>
      </w:r>
      <w:r w:rsidR="00344450" w:rsidRPr="002502F7">
        <w:rPr>
          <w:rFonts w:ascii="Arial" w:hAnsi="Arial" w:cs="Arial"/>
          <w:sz w:val="24"/>
          <w:szCs w:val="24"/>
          <w:lang w:val="en-US"/>
        </w:rPr>
        <w:t>unacceptable</w:t>
      </w:r>
      <w:r w:rsidR="000D6595" w:rsidRPr="002502F7">
        <w:rPr>
          <w:rFonts w:ascii="Arial" w:hAnsi="Arial" w:cs="Arial"/>
          <w:sz w:val="24"/>
          <w:szCs w:val="24"/>
          <w:lang w:val="en-US"/>
        </w:rPr>
        <w:t xml:space="preserve">.  </w:t>
      </w:r>
      <w:r w:rsidR="006D7D43" w:rsidRPr="002502F7">
        <w:rPr>
          <w:rFonts w:ascii="Arial" w:hAnsi="Arial" w:cs="Arial"/>
          <w:sz w:val="24"/>
          <w:szCs w:val="24"/>
          <w:lang w:val="en-US"/>
        </w:rPr>
        <w:t>Bryan contended that</w:t>
      </w:r>
      <w:r w:rsidR="009441AD" w:rsidRPr="002502F7">
        <w:rPr>
          <w:rFonts w:ascii="Arial" w:hAnsi="Arial" w:cs="Arial"/>
          <w:sz w:val="24"/>
          <w:szCs w:val="24"/>
          <w:lang w:val="en-US"/>
        </w:rPr>
        <w:t xml:space="preserve"> </w:t>
      </w:r>
      <w:r w:rsidR="003E1488" w:rsidRPr="002502F7">
        <w:rPr>
          <w:rFonts w:ascii="Arial" w:hAnsi="Arial" w:cs="Arial"/>
          <w:sz w:val="24"/>
          <w:szCs w:val="24"/>
          <w:lang w:val="en-US"/>
        </w:rPr>
        <w:t xml:space="preserve">various actions taken by </w:t>
      </w:r>
      <w:r w:rsidR="009441AD" w:rsidRPr="002502F7">
        <w:rPr>
          <w:rFonts w:ascii="Arial" w:hAnsi="Arial" w:cs="Arial"/>
          <w:sz w:val="24"/>
          <w:szCs w:val="24"/>
          <w:lang w:val="en-US"/>
        </w:rPr>
        <w:t xml:space="preserve">Mitchell </w:t>
      </w:r>
      <w:r w:rsidR="00B10D35">
        <w:rPr>
          <w:rFonts w:ascii="Arial" w:hAnsi="Arial" w:cs="Arial"/>
          <w:sz w:val="24"/>
          <w:szCs w:val="24"/>
          <w:lang w:val="en-US"/>
        </w:rPr>
        <w:t xml:space="preserve">ostensibly aimed at </w:t>
      </w:r>
      <w:r w:rsidR="00CF7386">
        <w:rPr>
          <w:rFonts w:ascii="Arial" w:hAnsi="Arial" w:cs="Arial"/>
          <w:sz w:val="24"/>
          <w:szCs w:val="24"/>
          <w:lang w:val="en-US"/>
        </w:rPr>
        <w:t>resolving</w:t>
      </w:r>
      <w:r w:rsidR="00B10D35">
        <w:rPr>
          <w:rFonts w:ascii="Arial" w:hAnsi="Arial" w:cs="Arial"/>
          <w:sz w:val="24"/>
          <w:szCs w:val="24"/>
          <w:lang w:val="en-US"/>
        </w:rPr>
        <w:t xml:space="preserve"> the impasse in fact </w:t>
      </w:r>
      <w:r w:rsidR="0054777A" w:rsidRPr="002502F7">
        <w:rPr>
          <w:rFonts w:ascii="Arial" w:hAnsi="Arial" w:cs="Arial"/>
          <w:sz w:val="24"/>
          <w:szCs w:val="24"/>
          <w:lang w:val="en-US"/>
        </w:rPr>
        <w:t xml:space="preserve">constituted unfairly </w:t>
      </w:r>
      <w:r w:rsidR="00911229" w:rsidRPr="002502F7">
        <w:rPr>
          <w:rFonts w:ascii="Arial" w:hAnsi="Arial" w:cs="Arial"/>
          <w:sz w:val="24"/>
          <w:szCs w:val="24"/>
          <w:lang w:val="en-US"/>
        </w:rPr>
        <w:t xml:space="preserve">prejudicial conduct </w:t>
      </w:r>
      <w:r w:rsidR="0054777A" w:rsidRPr="002502F7">
        <w:rPr>
          <w:rFonts w:ascii="Arial" w:hAnsi="Arial" w:cs="Arial"/>
          <w:sz w:val="24"/>
          <w:szCs w:val="24"/>
          <w:lang w:val="en-US"/>
        </w:rPr>
        <w:t xml:space="preserve">of the kind </w:t>
      </w:r>
      <w:r w:rsidR="00911229" w:rsidRPr="002502F7">
        <w:rPr>
          <w:rFonts w:ascii="Arial" w:hAnsi="Arial" w:cs="Arial"/>
          <w:sz w:val="24"/>
          <w:szCs w:val="24"/>
          <w:lang w:val="en-US"/>
        </w:rPr>
        <w:t>contemplated by section 4</w:t>
      </w:r>
      <w:r w:rsidR="0054777A" w:rsidRPr="002502F7">
        <w:rPr>
          <w:rFonts w:ascii="Arial" w:hAnsi="Arial" w:cs="Arial"/>
          <w:sz w:val="24"/>
          <w:szCs w:val="24"/>
          <w:lang w:val="en-US"/>
        </w:rPr>
        <w:t>9</w:t>
      </w:r>
      <w:r w:rsidR="00911229" w:rsidRPr="002502F7">
        <w:rPr>
          <w:rFonts w:ascii="Arial" w:hAnsi="Arial" w:cs="Arial"/>
          <w:sz w:val="24"/>
          <w:szCs w:val="24"/>
          <w:lang w:val="en-US"/>
        </w:rPr>
        <w:t xml:space="preserve"> of the Act, and that </w:t>
      </w:r>
      <w:r w:rsidR="006D7D43" w:rsidRPr="002502F7">
        <w:rPr>
          <w:rFonts w:ascii="Arial" w:hAnsi="Arial" w:cs="Arial"/>
          <w:sz w:val="24"/>
          <w:szCs w:val="24"/>
          <w:lang w:val="en-US"/>
        </w:rPr>
        <w:t xml:space="preserve">a just and equitable resolution </w:t>
      </w:r>
      <w:r w:rsidR="005B5BCB" w:rsidRPr="002502F7">
        <w:rPr>
          <w:rFonts w:ascii="Arial" w:hAnsi="Arial" w:cs="Arial"/>
          <w:sz w:val="24"/>
          <w:szCs w:val="24"/>
          <w:lang w:val="en-US"/>
        </w:rPr>
        <w:t xml:space="preserve">was </w:t>
      </w:r>
      <w:r w:rsidR="00CD51FA" w:rsidRPr="002502F7">
        <w:rPr>
          <w:rFonts w:ascii="Arial" w:hAnsi="Arial" w:cs="Arial"/>
          <w:sz w:val="24"/>
          <w:szCs w:val="24"/>
          <w:lang w:val="en-US"/>
        </w:rPr>
        <w:t xml:space="preserve">to require </w:t>
      </w:r>
      <w:r w:rsidR="00A84923" w:rsidRPr="002502F7">
        <w:rPr>
          <w:rFonts w:ascii="Arial" w:hAnsi="Arial" w:cs="Arial"/>
          <w:sz w:val="24"/>
          <w:szCs w:val="24"/>
          <w:lang w:val="en-US"/>
        </w:rPr>
        <w:t>Mitchell</w:t>
      </w:r>
      <w:r w:rsidR="00CD51FA" w:rsidRPr="002502F7">
        <w:rPr>
          <w:rFonts w:ascii="Arial" w:hAnsi="Arial" w:cs="Arial"/>
          <w:sz w:val="24"/>
          <w:szCs w:val="24"/>
          <w:lang w:val="en-US"/>
        </w:rPr>
        <w:t xml:space="preserve"> to transfer his 75% </w:t>
      </w:r>
      <w:r w:rsidR="00A84923" w:rsidRPr="002502F7">
        <w:rPr>
          <w:rFonts w:ascii="Arial" w:hAnsi="Arial" w:cs="Arial"/>
          <w:sz w:val="24"/>
          <w:szCs w:val="24"/>
          <w:lang w:val="en-US"/>
        </w:rPr>
        <w:t xml:space="preserve">interest to her at a price </w:t>
      </w:r>
      <w:r w:rsidR="00CD51FA" w:rsidRPr="002502F7">
        <w:rPr>
          <w:rFonts w:ascii="Arial" w:hAnsi="Arial" w:cs="Arial"/>
          <w:sz w:val="24"/>
          <w:szCs w:val="24"/>
          <w:lang w:val="en-US"/>
        </w:rPr>
        <w:t xml:space="preserve">derived from </w:t>
      </w:r>
      <w:r w:rsidR="00A84923" w:rsidRPr="002502F7">
        <w:rPr>
          <w:rFonts w:ascii="Arial" w:hAnsi="Arial" w:cs="Arial"/>
          <w:sz w:val="24"/>
          <w:szCs w:val="24"/>
          <w:lang w:val="en-US"/>
        </w:rPr>
        <w:t xml:space="preserve">an independent valuation of the </w:t>
      </w:r>
      <w:r w:rsidR="00CD51FA" w:rsidRPr="002502F7">
        <w:rPr>
          <w:rFonts w:ascii="Arial" w:hAnsi="Arial" w:cs="Arial"/>
          <w:sz w:val="24"/>
          <w:szCs w:val="24"/>
          <w:lang w:val="en-US"/>
        </w:rPr>
        <w:t xml:space="preserve">underlying </w:t>
      </w:r>
      <w:r w:rsidR="00A84923" w:rsidRPr="002502F7">
        <w:rPr>
          <w:rFonts w:ascii="Arial" w:hAnsi="Arial" w:cs="Arial"/>
          <w:sz w:val="24"/>
          <w:szCs w:val="24"/>
          <w:lang w:val="en-US"/>
        </w:rPr>
        <w:t>property</w:t>
      </w:r>
      <w:r w:rsidR="00C15BB4" w:rsidRPr="002502F7">
        <w:rPr>
          <w:rFonts w:ascii="Arial" w:hAnsi="Arial" w:cs="Arial"/>
          <w:sz w:val="24"/>
          <w:szCs w:val="24"/>
          <w:lang w:val="en-US"/>
        </w:rPr>
        <w:t xml:space="preserve"> </w:t>
      </w:r>
      <w:r w:rsidR="00600D3D" w:rsidRPr="002502F7">
        <w:rPr>
          <w:rFonts w:ascii="Arial" w:hAnsi="Arial" w:cs="Arial"/>
          <w:sz w:val="24"/>
          <w:szCs w:val="24"/>
          <w:lang w:val="en-US"/>
        </w:rPr>
        <w:t xml:space="preserve">that </w:t>
      </w:r>
      <w:r w:rsidR="00B10D35">
        <w:rPr>
          <w:rFonts w:ascii="Arial" w:hAnsi="Arial" w:cs="Arial"/>
          <w:sz w:val="24"/>
          <w:szCs w:val="24"/>
          <w:lang w:val="en-US"/>
        </w:rPr>
        <w:lastRenderedPageBreak/>
        <w:t xml:space="preserve">Mitchell </w:t>
      </w:r>
      <w:r w:rsidR="00600D3D" w:rsidRPr="002502F7">
        <w:rPr>
          <w:rFonts w:ascii="Arial" w:hAnsi="Arial" w:cs="Arial"/>
          <w:sz w:val="24"/>
          <w:szCs w:val="24"/>
          <w:lang w:val="en-US"/>
        </w:rPr>
        <w:t>had procured</w:t>
      </w:r>
      <w:r w:rsidR="00CD51FA" w:rsidRPr="002502F7">
        <w:rPr>
          <w:rFonts w:ascii="Arial" w:hAnsi="Arial" w:cs="Arial"/>
          <w:sz w:val="24"/>
          <w:szCs w:val="24"/>
          <w:lang w:val="en-US"/>
        </w:rPr>
        <w:t xml:space="preserve">.  </w:t>
      </w:r>
      <w:r w:rsidR="00151862" w:rsidRPr="002502F7">
        <w:rPr>
          <w:rFonts w:ascii="Arial" w:hAnsi="Arial" w:cs="Arial"/>
          <w:sz w:val="24"/>
          <w:szCs w:val="24"/>
          <w:lang w:val="en-US"/>
        </w:rPr>
        <w:t xml:space="preserve">Mitchell </w:t>
      </w:r>
      <w:r w:rsidR="00433A33" w:rsidRPr="002502F7">
        <w:rPr>
          <w:rFonts w:ascii="Arial" w:hAnsi="Arial" w:cs="Arial"/>
          <w:sz w:val="24"/>
          <w:szCs w:val="24"/>
          <w:lang w:val="en-US"/>
        </w:rPr>
        <w:t xml:space="preserve">contended that </w:t>
      </w:r>
      <w:r w:rsidR="0081345B" w:rsidRPr="002502F7">
        <w:rPr>
          <w:rFonts w:ascii="Arial" w:hAnsi="Arial" w:cs="Arial"/>
          <w:sz w:val="24"/>
          <w:szCs w:val="24"/>
          <w:lang w:val="en-US"/>
        </w:rPr>
        <w:t xml:space="preserve">an appropriate </w:t>
      </w:r>
      <w:r w:rsidR="00433A33" w:rsidRPr="002502F7">
        <w:rPr>
          <w:rFonts w:ascii="Arial" w:hAnsi="Arial" w:cs="Arial"/>
          <w:sz w:val="24"/>
          <w:szCs w:val="24"/>
          <w:lang w:val="en-US"/>
        </w:rPr>
        <w:t xml:space="preserve">solution </w:t>
      </w:r>
      <w:r w:rsidR="00B9415D" w:rsidRPr="002502F7">
        <w:rPr>
          <w:rFonts w:ascii="Arial" w:hAnsi="Arial" w:cs="Arial"/>
          <w:sz w:val="24"/>
          <w:szCs w:val="24"/>
          <w:lang w:val="en-US"/>
        </w:rPr>
        <w:t xml:space="preserve">was to authorize </w:t>
      </w:r>
      <w:r w:rsidR="009B0F78" w:rsidRPr="002502F7">
        <w:rPr>
          <w:rFonts w:ascii="Arial" w:hAnsi="Arial" w:cs="Arial"/>
          <w:sz w:val="24"/>
          <w:szCs w:val="24"/>
          <w:lang w:val="en-US"/>
        </w:rPr>
        <w:t xml:space="preserve">the </w:t>
      </w:r>
      <w:r w:rsidR="005508C8">
        <w:rPr>
          <w:rFonts w:ascii="Arial" w:hAnsi="Arial" w:cs="Arial"/>
          <w:sz w:val="24"/>
          <w:szCs w:val="24"/>
          <w:lang w:val="en-US"/>
        </w:rPr>
        <w:t>t</w:t>
      </w:r>
      <w:r w:rsidR="008A4F1B" w:rsidRPr="002502F7">
        <w:rPr>
          <w:rFonts w:ascii="Arial" w:hAnsi="Arial" w:cs="Arial"/>
          <w:sz w:val="24"/>
          <w:szCs w:val="24"/>
          <w:lang w:val="en-US"/>
        </w:rPr>
        <w:t xml:space="preserve">hird </w:t>
      </w:r>
      <w:r w:rsidR="005508C8">
        <w:rPr>
          <w:rFonts w:ascii="Arial" w:hAnsi="Arial" w:cs="Arial"/>
          <w:sz w:val="24"/>
          <w:szCs w:val="24"/>
          <w:lang w:val="en-US"/>
        </w:rPr>
        <w:t>a</w:t>
      </w:r>
      <w:r w:rsidR="008A4F1B" w:rsidRPr="002502F7">
        <w:rPr>
          <w:rFonts w:ascii="Arial" w:hAnsi="Arial" w:cs="Arial"/>
          <w:sz w:val="24"/>
          <w:szCs w:val="24"/>
          <w:lang w:val="en-US"/>
        </w:rPr>
        <w:t>ppellant (</w:t>
      </w:r>
      <w:r w:rsidR="008A4F1B" w:rsidRPr="002502F7">
        <w:rPr>
          <w:rFonts w:ascii="Arial" w:hAnsi="Arial" w:cs="Arial"/>
          <w:b/>
          <w:bCs/>
          <w:sz w:val="24"/>
          <w:szCs w:val="24"/>
          <w:lang w:val="en-US"/>
        </w:rPr>
        <w:t>Bravo</w:t>
      </w:r>
      <w:r w:rsidR="008A4F1B" w:rsidRPr="002502F7">
        <w:rPr>
          <w:rFonts w:ascii="Arial" w:hAnsi="Arial" w:cs="Arial"/>
          <w:sz w:val="24"/>
          <w:szCs w:val="24"/>
          <w:lang w:val="en-US"/>
        </w:rPr>
        <w:t>), an</w:t>
      </w:r>
      <w:r w:rsidR="00822805" w:rsidRPr="002502F7">
        <w:rPr>
          <w:rFonts w:ascii="Arial" w:hAnsi="Arial" w:cs="Arial"/>
          <w:sz w:val="24"/>
          <w:szCs w:val="24"/>
          <w:lang w:val="en-US"/>
        </w:rPr>
        <w:t xml:space="preserve"> </w:t>
      </w:r>
      <w:r w:rsidR="00C15BB4" w:rsidRPr="002502F7">
        <w:rPr>
          <w:rFonts w:ascii="Arial" w:hAnsi="Arial" w:cs="Arial"/>
          <w:sz w:val="24"/>
          <w:szCs w:val="24"/>
          <w:lang w:val="en-US"/>
        </w:rPr>
        <w:t xml:space="preserve">entity controlled by </w:t>
      </w:r>
      <w:r w:rsidR="009B0F78" w:rsidRPr="002502F7">
        <w:rPr>
          <w:rFonts w:ascii="Arial" w:hAnsi="Arial" w:cs="Arial"/>
          <w:sz w:val="24"/>
          <w:szCs w:val="24"/>
          <w:lang w:val="en-US"/>
        </w:rPr>
        <w:t>him</w:t>
      </w:r>
      <w:r w:rsidR="008A4F1B" w:rsidRPr="002502F7">
        <w:rPr>
          <w:rFonts w:ascii="Arial" w:hAnsi="Arial" w:cs="Arial"/>
          <w:sz w:val="24"/>
          <w:szCs w:val="24"/>
          <w:lang w:val="en-US"/>
        </w:rPr>
        <w:t xml:space="preserve">, </w:t>
      </w:r>
      <w:r w:rsidR="009B0F78" w:rsidRPr="002502F7">
        <w:rPr>
          <w:rFonts w:ascii="Arial" w:hAnsi="Arial" w:cs="Arial"/>
          <w:sz w:val="24"/>
          <w:szCs w:val="24"/>
          <w:lang w:val="en-US"/>
        </w:rPr>
        <w:t xml:space="preserve">to purchase the underlying property at a </w:t>
      </w:r>
      <w:r w:rsidR="00BF3F96" w:rsidRPr="002502F7">
        <w:rPr>
          <w:rFonts w:ascii="Arial" w:hAnsi="Arial" w:cs="Arial"/>
          <w:sz w:val="24"/>
          <w:szCs w:val="24"/>
          <w:lang w:val="en-US"/>
        </w:rPr>
        <w:t xml:space="preserve">price </w:t>
      </w:r>
      <w:r w:rsidR="00E564CF">
        <w:rPr>
          <w:rFonts w:ascii="Arial" w:hAnsi="Arial" w:cs="Arial"/>
          <w:sz w:val="24"/>
          <w:szCs w:val="24"/>
          <w:lang w:val="en-US"/>
        </w:rPr>
        <w:t xml:space="preserve">higher than </w:t>
      </w:r>
      <w:r w:rsidR="00BF3F96" w:rsidRPr="002502F7">
        <w:rPr>
          <w:rFonts w:ascii="Arial" w:hAnsi="Arial" w:cs="Arial"/>
          <w:sz w:val="24"/>
          <w:szCs w:val="24"/>
          <w:lang w:val="en-US"/>
        </w:rPr>
        <w:t xml:space="preserve">the independent valuation, alternatively to direct </w:t>
      </w:r>
      <w:r w:rsidR="001E1BF5" w:rsidRPr="002502F7">
        <w:rPr>
          <w:rFonts w:ascii="Arial" w:hAnsi="Arial" w:cs="Arial"/>
          <w:sz w:val="24"/>
          <w:szCs w:val="24"/>
          <w:lang w:val="en-US"/>
        </w:rPr>
        <w:t xml:space="preserve">Bryan transfer her 25% interest </w:t>
      </w:r>
      <w:r w:rsidR="00BF3F96" w:rsidRPr="002502F7">
        <w:rPr>
          <w:rFonts w:ascii="Arial" w:hAnsi="Arial" w:cs="Arial"/>
          <w:sz w:val="24"/>
          <w:szCs w:val="24"/>
          <w:lang w:val="en-US"/>
        </w:rPr>
        <w:t xml:space="preserve">to him </w:t>
      </w:r>
      <w:r w:rsidR="001E1BF5" w:rsidRPr="002502F7">
        <w:rPr>
          <w:rFonts w:ascii="Arial" w:hAnsi="Arial" w:cs="Arial"/>
          <w:sz w:val="24"/>
          <w:szCs w:val="24"/>
          <w:lang w:val="en-US"/>
        </w:rPr>
        <w:t xml:space="preserve">at a price derived from </w:t>
      </w:r>
      <w:r w:rsidR="00DF267B" w:rsidRPr="002502F7">
        <w:rPr>
          <w:rFonts w:ascii="Arial" w:hAnsi="Arial" w:cs="Arial"/>
          <w:sz w:val="24"/>
          <w:szCs w:val="24"/>
          <w:lang w:val="en-US"/>
        </w:rPr>
        <w:t>Bravo’s offer</w:t>
      </w:r>
      <w:r w:rsidR="001E1BF5" w:rsidRPr="002502F7">
        <w:rPr>
          <w:rFonts w:ascii="Arial" w:hAnsi="Arial" w:cs="Arial"/>
          <w:sz w:val="24"/>
          <w:szCs w:val="24"/>
          <w:lang w:val="en-US"/>
        </w:rPr>
        <w:t xml:space="preserve">.  </w:t>
      </w:r>
      <w:r w:rsidR="004968D3" w:rsidRPr="002502F7">
        <w:rPr>
          <w:rFonts w:ascii="Arial" w:hAnsi="Arial" w:cs="Arial"/>
          <w:sz w:val="24"/>
          <w:szCs w:val="24"/>
          <w:lang w:val="en-US"/>
        </w:rPr>
        <w:t xml:space="preserve">  </w:t>
      </w:r>
    </w:p>
    <w:p w14:paraId="0534416B" w14:textId="3A3A3936" w:rsidR="006970E3" w:rsidRDefault="00811B40"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The primary point of contention in the proceedings was </w:t>
      </w:r>
      <w:r w:rsidR="00452AEF">
        <w:rPr>
          <w:rFonts w:ascii="Arial" w:hAnsi="Arial" w:cs="Arial"/>
          <w:sz w:val="24"/>
          <w:szCs w:val="24"/>
          <w:lang w:val="en-US"/>
        </w:rPr>
        <w:t xml:space="preserve">whether </w:t>
      </w:r>
      <w:r w:rsidR="004B5C59">
        <w:rPr>
          <w:rFonts w:ascii="Arial" w:hAnsi="Arial" w:cs="Arial"/>
          <w:sz w:val="24"/>
          <w:szCs w:val="24"/>
          <w:lang w:val="en-US"/>
        </w:rPr>
        <w:t xml:space="preserve">Mitchell’s </w:t>
      </w:r>
      <w:r w:rsidR="00694B1D">
        <w:rPr>
          <w:rFonts w:ascii="Arial" w:hAnsi="Arial" w:cs="Arial"/>
          <w:sz w:val="24"/>
          <w:szCs w:val="24"/>
          <w:lang w:val="en-US"/>
        </w:rPr>
        <w:t xml:space="preserve">approach to </w:t>
      </w:r>
      <w:r w:rsidR="00CF7386">
        <w:rPr>
          <w:rFonts w:ascii="Arial" w:hAnsi="Arial" w:cs="Arial"/>
          <w:sz w:val="24"/>
          <w:szCs w:val="24"/>
          <w:lang w:val="en-US"/>
        </w:rPr>
        <w:t xml:space="preserve">resolving </w:t>
      </w:r>
      <w:r w:rsidR="004B5C59">
        <w:rPr>
          <w:rFonts w:ascii="Arial" w:hAnsi="Arial" w:cs="Arial"/>
          <w:sz w:val="24"/>
          <w:szCs w:val="24"/>
          <w:lang w:val="en-US"/>
        </w:rPr>
        <w:t>the impasse</w:t>
      </w:r>
      <w:r w:rsidR="00300267">
        <w:rPr>
          <w:rFonts w:ascii="Arial" w:hAnsi="Arial" w:cs="Arial"/>
          <w:sz w:val="24"/>
          <w:szCs w:val="24"/>
          <w:lang w:val="en-US"/>
        </w:rPr>
        <w:t xml:space="preserve"> </w:t>
      </w:r>
      <w:r w:rsidR="004B5C59">
        <w:rPr>
          <w:rFonts w:ascii="Arial" w:hAnsi="Arial" w:cs="Arial"/>
          <w:sz w:val="24"/>
          <w:szCs w:val="24"/>
          <w:lang w:val="en-US"/>
        </w:rPr>
        <w:t>amounted to an abuse of his position of control</w:t>
      </w:r>
      <w:r w:rsidR="00452AEF">
        <w:rPr>
          <w:rFonts w:ascii="Arial" w:hAnsi="Arial" w:cs="Arial"/>
          <w:sz w:val="24"/>
          <w:szCs w:val="24"/>
          <w:lang w:val="en-US"/>
        </w:rPr>
        <w:t xml:space="preserve"> of the corporation as </w:t>
      </w:r>
      <w:r w:rsidR="004B5C59">
        <w:rPr>
          <w:rFonts w:ascii="Arial" w:hAnsi="Arial" w:cs="Arial"/>
          <w:sz w:val="24"/>
          <w:szCs w:val="24"/>
          <w:lang w:val="en-US"/>
        </w:rPr>
        <w:t>holder of a 75% member</w:t>
      </w:r>
      <w:r w:rsidR="00283ADE">
        <w:rPr>
          <w:rFonts w:ascii="Arial" w:hAnsi="Arial" w:cs="Arial"/>
          <w:sz w:val="24"/>
          <w:szCs w:val="24"/>
          <w:lang w:val="en-US"/>
        </w:rPr>
        <w:t>’</w:t>
      </w:r>
      <w:r w:rsidR="004B5C59">
        <w:rPr>
          <w:rFonts w:ascii="Arial" w:hAnsi="Arial" w:cs="Arial"/>
          <w:sz w:val="24"/>
          <w:szCs w:val="24"/>
          <w:lang w:val="en-US"/>
        </w:rPr>
        <w:t>s interest</w:t>
      </w:r>
      <w:r w:rsidR="00452AEF">
        <w:rPr>
          <w:rFonts w:ascii="Arial" w:hAnsi="Arial" w:cs="Arial"/>
          <w:sz w:val="24"/>
          <w:szCs w:val="24"/>
          <w:lang w:val="en-US"/>
        </w:rPr>
        <w:t xml:space="preserve">, and </w:t>
      </w:r>
      <w:r w:rsidR="0082554F">
        <w:rPr>
          <w:rFonts w:ascii="Arial" w:hAnsi="Arial" w:cs="Arial"/>
          <w:sz w:val="24"/>
          <w:szCs w:val="24"/>
          <w:lang w:val="en-US"/>
        </w:rPr>
        <w:t xml:space="preserve">whether </w:t>
      </w:r>
      <w:r w:rsidR="00E4539B">
        <w:rPr>
          <w:rFonts w:ascii="Arial" w:hAnsi="Arial" w:cs="Arial"/>
          <w:sz w:val="24"/>
          <w:szCs w:val="24"/>
          <w:lang w:val="en-US"/>
        </w:rPr>
        <w:t xml:space="preserve">his </w:t>
      </w:r>
      <w:r w:rsidR="00E4539B" w:rsidRPr="00300267">
        <w:rPr>
          <w:rFonts w:ascii="Arial" w:hAnsi="Arial" w:cs="Arial"/>
          <w:i/>
          <w:iCs/>
          <w:sz w:val="24"/>
          <w:szCs w:val="24"/>
          <w:lang w:val="en-US"/>
        </w:rPr>
        <w:t>de facto</w:t>
      </w:r>
      <w:r w:rsidR="00E4539B">
        <w:rPr>
          <w:rFonts w:ascii="Arial" w:hAnsi="Arial" w:cs="Arial"/>
          <w:sz w:val="24"/>
          <w:szCs w:val="24"/>
          <w:lang w:val="en-US"/>
        </w:rPr>
        <w:t xml:space="preserve"> control of </w:t>
      </w:r>
      <w:r w:rsidR="0082554F">
        <w:rPr>
          <w:rFonts w:ascii="Arial" w:hAnsi="Arial" w:cs="Arial"/>
          <w:sz w:val="24"/>
          <w:szCs w:val="24"/>
          <w:lang w:val="en-US"/>
        </w:rPr>
        <w:t xml:space="preserve">Bravo </w:t>
      </w:r>
      <w:r w:rsidR="00D328FD">
        <w:rPr>
          <w:rFonts w:ascii="Arial" w:hAnsi="Arial" w:cs="Arial"/>
          <w:sz w:val="24"/>
          <w:szCs w:val="24"/>
          <w:lang w:val="en-US"/>
        </w:rPr>
        <w:t xml:space="preserve">rendered Bravo’s offer a sham </w:t>
      </w:r>
      <w:r w:rsidR="00300267">
        <w:rPr>
          <w:rFonts w:ascii="Arial" w:hAnsi="Arial" w:cs="Arial"/>
          <w:sz w:val="24"/>
          <w:szCs w:val="24"/>
          <w:lang w:val="en-US"/>
        </w:rPr>
        <w:t xml:space="preserve">that could </w:t>
      </w:r>
      <w:r w:rsidR="001271D2">
        <w:rPr>
          <w:rFonts w:ascii="Arial" w:hAnsi="Arial" w:cs="Arial"/>
          <w:sz w:val="24"/>
          <w:szCs w:val="24"/>
          <w:lang w:val="en-US"/>
        </w:rPr>
        <w:t xml:space="preserve">or should </w:t>
      </w:r>
      <w:r w:rsidR="00D328FD">
        <w:rPr>
          <w:rFonts w:ascii="Arial" w:hAnsi="Arial" w:cs="Arial"/>
          <w:sz w:val="24"/>
          <w:szCs w:val="24"/>
          <w:lang w:val="en-US"/>
        </w:rPr>
        <w:t xml:space="preserve">be ignored in determining what </w:t>
      </w:r>
      <w:r w:rsidR="00300267">
        <w:rPr>
          <w:rFonts w:ascii="Arial" w:hAnsi="Arial" w:cs="Arial"/>
          <w:sz w:val="24"/>
          <w:szCs w:val="24"/>
          <w:lang w:val="en-US"/>
        </w:rPr>
        <w:t>was</w:t>
      </w:r>
      <w:r w:rsidR="00D328FD">
        <w:rPr>
          <w:rFonts w:ascii="Arial" w:hAnsi="Arial" w:cs="Arial"/>
          <w:sz w:val="24"/>
          <w:szCs w:val="24"/>
          <w:lang w:val="en-US"/>
        </w:rPr>
        <w:t xml:space="preserve"> just and equitable</w:t>
      </w:r>
      <w:r w:rsidR="00686244">
        <w:rPr>
          <w:rFonts w:ascii="Arial" w:hAnsi="Arial" w:cs="Arial"/>
          <w:sz w:val="24"/>
          <w:szCs w:val="24"/>
          <w:lang w:val="en-US"/>
        </w:rPr>
        <w:t xml:space="preserve"> in the circumstance</w:t>
      </w:r>
      <w:r w:rsidR="00C407C4">
        <w:rPr>
          <w:rFonts w:ascii="Arial" w:hAnsi="Arial" w:cs="Arial"/>
          <w:sz w:val="24"/>
          <w:szCs w:val="24"/>
          <w:lang w:val="en-US"/>
        </w:rPr>
        <w:t xml:space="preserve">s.  </w:t>
      </w:r>
    </w:p>
    <w:p w14:paraId="40BE69AE" w14:textId="36B85767" w:rsidR="00D1173D" w:rsidRPr="00D1173D" w:rsidRDefault="00C407C4"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Before </w:t>
      </w:r>
      <w:r w:rsidR="0031097A">
        <w:rPr>
          <w:rFonts w:ascii="Arial" w:hAnsi="Arial" w:cs="Arial"/>
          <w:sz w:val="24"/>
          <w:szCs w:val="24"/>
          <w:lang w:val="en-US"/>
        </w:rPr>
        <w:t xml:space="preserve">dealing with </w:t>
      </w:r>
      <w:r>
        <w:rPr>
          <w:rFonts w:ascii="Arial" w:hAnsi="Arial" w:cs="Arial"/>
          <w:sz w:val="24"/>
          <w:szCs w:val="24"/>
          <w:lang w:val="en-US"/>
        </w:rPr>
        <w:t xml:space="preserve">how these questions were </w:t>
      </w:r>
      <w:r w:rsidR="005179AB">
        <w:rPr>
          <w:rFonts w:ascii="Arial" w:hAnsi="Arial" w:cs="Arial"/>
          <w:sz w:val="24"/>
          <w:szCs w:val="24"/>
          <w:lang w:val="en-US"/>
        </w:rPr>
        <w:t xml:space="preserve">decided by the court </w:t>
      </w:r>
      <w:r w:rsidR="005179AB" w:rsidRPr="006970E3">
        <w:rPr>
          <w:rFonts w:ascii="Arial" w:hAnsi="Arial" w:cs="Arial"/>
          <w:i/>
          <w:iCs/>
          <w:sz w:val="24"/>
          <w:szCs w:val="24"/>
          <w:lang w:val="en-US"/>
        </w:rPr>
        <w:t>a quo</w:t>
      </w:r>
      <w:r w:rsidR="005179AB">
        <w:rPr>
          <w:rFonts w:ascii="Arial" w:hAnsi="Arial" w:cs="Arial"/>
          <w:sz w:val="24"/>
          <w:szCs w:val="24"/>
          <w:lang w:val="en-US"/>
        </w:rPr>
        <w:t xml:space="preserve"> and evaluating the parties’ respective submission</w:t>
      </w:r>
      <w:r w:rsidR="0031097A">
        <w:rPr>
          <w:rFonts w:ascii="Arial" w:hAnsi="Arial" w:cs="Arial"/>
          <w:sz w:val="24"/>
          <w:szCs w:val="24"/>
          <w:lang w:val="en-US"/>
        </w:rPr>
        <w:t>s</w:t>
      </w:r>
      <w:r w:rsidR="005179AB">
        <w:rPr>
          <w:rFonts w:ascii="Arial" w:hAnsi="Arial" w:cs="Arial"/>
          <w:sz w:val="24"/>
          <w:szCs w:val="24"/>
          <w:lang w:val="en-US"/>
        </w:rPr>
        <w:t xml:space="preserve"> on appeal, </w:t>
      </w:r>
      <w:r w:rsidR="0031097A">
        <w:rPr>
          <w:rFonts w:ascii="Arial" w:hAnsi="Arial" w:cs="Arial"/>
          <w:sz w:val="24"/>
          <w:szCs w:val="24"/>
          <w:lang w:val="en-US"/>
        </w:rPr>
        <w:t xml:space="preserve">I set out a summary of the </w:t>
      </w:r>
      <w:r w:rsidR="005179AB">
        <w:rPr>
          <w:rFonts w:ascii="Arial" w:hAnsi="Arial" w:cs="Arial"/>
          <w:sz w:val="24"/>
          <w:szCs w:val="24"/>
          <w:lang w:val="en-US"/>
        </w:rPr>
        <w:t xml:space="preserve">material </w:t>
      </w:r>
      <w:r w:rsidR="00965DB6">
        <w:rPr>
          <w:rFonts w:ascii="Arial" w:hAnsi="Arial" w:cs="Arial"/>
          <w:sz w:val="24"/>
          <w:szCs w:val="24"/>
          <w:lang w:val="en-US"/>
        </w:rPr>
        <w:t>facts.</w:t>
      </w:r>
      <w:r w:rsidR="004B5C59">
        <w:rPr>
          <w:rFonts w:ascii="Arial" w:hAnsi="Arial" w:cs="Arial"/>
          <w:sz w:val="24"/>
          <w:szCs w:val="24"/>
          <w:lang w:val="en-US"/>
        </w:rPr>
        <w:t xml:space="preserve">   </w:t>
      </w:r>
    </w:p>
    <w:p w14:paraId="63E920CF" w14:textId="77777777" w:rsidR="00D07EC3" w:rsidRPr="00D07EC3" w:rsidRDefault="00227807" w:rsidP="00D07EC3">
      <w:pPr>
        <w:pStyle w:val="BowLevel1ListAlt"/>
        <w:numPr>
          <w:ilvl w:val="0"/>
          <w:numId w:val="0"/>
        </w:numPr>
        <w:spacing w:line="480" w:lineRule="auto"/>
        <w:rPr>
          <w:rFonts w:ascii="Arial" w:hAnsi="Arial" w:cs="Arial"/>
          <w:b/>
          <w:bCs/>
          <w:sz w:val="24"/>
          <w:szCs w:val="24"/>
          <w:lang w:val="en-US"/>
        </w:rPr>
      </w:pPr>
      <w:r>
        <w:rPr>
          <w:rFonts w:ascii="Arial" w:hAnsi="Arial" w:cs="Arial"/>
          <w:b/>
          <w:bCs/>
          <w:sz w:val="24"/>
          <w:szCs w:val="24"/>
          <w:lang w:val="en-US"/>
        </w:rPr>
        <w:t>Summary of material facts</w:t>
      </w:r>
    </w:p>
    <w:p w14:paraId="019C94EC" w14:textId="77777777" w:rsidR="0058228A" w:rsidRDefault="00D07EC3" w:rsidP="00353C7A">
      <w:pPr>
        <w:pStyle w:val="BowLevel1ListAlt"/>
        <w:spacing w:line="480" w:lineRule="auto"/>
        <w:rPr>
          <w:rFonts w:ascii="Arial" w:hAnsi="Arial" w:cs="Arial"/>
          <w:sz w:val="24"/>
          <w:szCs w:val="24"/>
          <w:lang w:val="en-US"/>
        </w:rPr>
      </w:pPr>
      <w:r>
        <w:rPr>
          <w:rFonts w:ascii="Arial" w:hAnsi="Arial" w:cs="Arial"/>
          <w:sz w:val="24"/>
          <w:szCs w:val="24"/>
          <w:lang w:val="en-US"/>
        </w:rPr>
        <w:t>The close corporation was incorporated and registered during 1998. Initially it had four members</w:t>
      </w:r>
      <w:r w:rsidR="005A0219">
        <w:rPr>
          <w:rFonts w:ascii="Arial" w:hAnsi="Arial" w:cs="Arial"/>
          <w:sz w:val="24"/>
          <w:szCs w:val="24"/>
          <w:lang w:val="en-US"/>
        </w:rPr>
        <w:t>, each with a 25% interest</w:t>
      </w:r>
      <w:r w:rsidR="008B11D0">
        <w:rPr>
          <w:rFonts w:ascii="Arial" w:hAnsi="Arial" w:cs="Arial"/>
          <w:sz w:val="24"/>
          <w:szCs w:val="24"/>
          <w:lang w:val="en-US"/>
        </w:rPr>
        <w:t xml:space="preserve">.  It </w:t>
      </w:r>
      <w:r w:rsidR="0058228A">
        <w:rPr>
          <w:rFonts w:ascii="Arial" w:hAnsi="Arial" w:cs="Arial"/>
          <w:sz w:val="24"/>
          <w:szCs w:val="24"/>
          <w:lang w:val="en-US"/>
        </w:rPr>
        <w:t>was incorporated solely for the purpose of acquiring the Lake L</w:t>
      </w:r>
      <w:r w:rsidR="00936E2B">
        <w:rPr>
          <w:rFonts w:ascii="Arial" w:hAnsi="Arial" w:cs="Arial"/>
          <w:sz w:val="24"/>
          <w:szCs w:val="24"/>
          <w:lang w:val="en-US"/>
        </w:rPr>
        <w:t>y</w:t>
      </w:r>
      <w:r w:rsidR="0058228A">
        <w:rPr>
          <w:rFonts w:ascii="Arial" w:hAnsi="Arial" w:cs="Arial"/>
          <w:sz w:val="24"/>
          <w:szCs w:val="24"/>
          <w:lang w:val="en-US"/>
        </w:rPr>
        <w:t>ndhurst property.</w:t>
      </w:r>
      <w:r w:rsidR="00326ECB">
        <w:rPr>
          <w:rFonts w:ascii="Arial" w:hAnsi="Arial" w:cs="Arial"/>
          <w:sz w:val="24"/>
          <w:szCs w:val="24"/>
          <w:lang w:val="en-US"/>
        </w:rPr>
        <w:t xml:space="preserve">  </w:t>
      </w:r>
      <w:r w:rsidR="00FB58D6">
        <w:rPr>
          <w:rFonts w:ascii="Arial" w:hAnsi="Arial" w:cs="Arial"/>
          <w:sz w:val="24"/>
          <w:szCs w:val="24"/>
          <w:lang w:val="en-US"/>
        </w:rPr>
        <w:t>Bryan</w:t>
      </w:r>
      <w:r w:rsidR="00326ECB">
        <w:rPr>
          <w:rFonts w:ascii="Arial" w:hAnsi="Arial" w:cs="Arial"/>
          <w:sz w:val="24"/>
          <w:szCs w:val="24"/>
          <w:lang w:val="en-US"/>
        </w:rPr>
        <w:t xml:space="preserve"> and Mitchell were two of the initial four members</w:t>
      </w:r>
      <w:r w:rsidR="008B11D0">
        <w:rPr>
          <w:rFonts w:ascii="Arial" w:hAnsi="Arial" w:cs="Arial"/>
          <w:sz w:val="24"/>
          <w:szCs w:val="24"/>
          <w:lang w:val="en-US"/>
        </w:rPr>
        <w:t xml:space="preserve">.  The others were </w:t>
      </w:r>
      <w:r w:rsidR="004745A5">
        <w:rPr>
          <w:rFonts w:ascii="Arial" w:hAnsi="Arial" w:cs="Arial"/>
          <w:sz w:val="24"/>
          <w:szCs w:val="24"/>
          <w:lang w:val="en-US"/>
        </w:rPr>
        <w:t xml:space="preserve">one </w:t>
      </w:r>
      <w:r w:rsidR="008B11D0">
        <w:rPr>
          <w:rFonts w:ascii="Arial" w:hAnsi="Arial" w:cs="Arial"/>
          <w:sz w:val="24"/>
          <w:szCs w:val="24"/>
          <w:lang w:val="en-US"/>
        </w:rPr>
        <w:t>Townsend</w:t>
      </w:r>
      <w:r w:rsidR="00961798">
        <w:rPr>
          <w:rFonts w:ascii="Arial" w:hAnsi="Arial" w:cs="Arial"/>
          <w:sz w:val="24"/>
          <w:szCs w:val="24"/>
          <w:lang w:val="en-US"/>
        </w:rPr>
        <w:t xml:space="preserve">, who had originally owned the property and </w:t>
      </w:r>
      <w:r w:rsidR="004973CA">
        <w:rPr>
          <w:rFonts w:ascii="Arial" w:hAnsi="Arial" w:cs="Arial"/>
          <w:sz w:val="24"/>
          <w:szCs w:val="24"/>
          <w:lang w:val="en-US"/>
        </w:rPr>
        <w:t xml:space="preserve">had </w:t>
      </w:r>
      <w:r w:rsidR="00961798">
        <w:rPr>
          <w:rFonts w:ascii="Arial" w:hAnsi="Arial" w:cs="Arial"/>
          <w:sz w:val="24"/>
          <w:szCs w:val="24"/>
          <w:lang w:val="en-US"/>
        </w:rPr>
        <w:t>transferred it to the close corporation, and Conynham</w:t>
      </w:r>
      <w:r w:rsidR="00326ECB">
        <w:rPr>
          <w:rFonts w:ascii="Arial" w:hAnsi="Arial" w:cs="Arial"/>
          <w:sz w:val="24"/>
          <w:szCs w:val="24"/>
          <w:lang w:val="en-US"/>
        </w:rPr>
        <w:t>.</w:t>
      </w:r>
      <w:r w:rsidR="0058228A">
        <w:rPr>
          <w:rFonts w:ascii="Arial" w:hAnsi="Arial" w:cs="Arial"/>
          <w:sz w:val="24"/>
          <w:szCs w:val="24"/>
          <w:lang w:val="en-US"/>
        </w:rPr>
        <w:t xml:space="preserve">  </w:t>
      </w:r>
    </w:p>
    <w:p w14:paraId="6F09CE8A" w14:textId="45EC016B" w:rsidR="00D976E7" w:rsidRDefault="0058228A"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Mitchell soon acquired other </w:t>
      </w:r>
      <w:r w:rsidR="007139EF">
        <w:rPr>
          <w:rFonts w:ascii="Arial" w:hAnsi="Arial" w:cs="Arial"/>
          <w:sz w:val="24"/>
          <w:szCs w:val="24"/>
          <w:lang w:val="en-US"/>
        </w:rPr>
        <w:t xml:space="preserve">property interests in the same area through </w:t>
      </w:r>
      <w:r w:rsidR="00F417DD">
        <w:rPr>
          <w:rFonts w:ascii="Arial" w:hAnsi="Arial" w:cs="Arial"/>
          <w:sz w:val="24"/>
          <w:szCs w:val="24"/>
          <w:lang w:val="en-US"/>
        </w:rPr>
        <w:t xml:space="preserve">Bravo, </w:t>
      </w:r>
      <w:r w:rsidR="007139EF">
        <w:rPr>
          <w:rFonts w:ascii="Arial" w:hAnsi="Arial" w:cs="Arial"/>
          <w:sz w:val="24"/>
          <w:szCs w:val="24"/>
          <w:lang w:val="en-US"/>
        </w:rPr>
        <w:t xml:space="preserve">a company </w:t>
      </w:r>
      <w:r w:rsidR="009073FA">
        <w:rPr>
          <w:rFonts w:ascii="Arial" w:hAnsi="Arial" w:cs="Arial"/>
          <w:sz w:val="24"/>
          <w:szCs w:val="24"/>
          <w:lang w:val="en-US"/>
        </w:rPr>
        <w:t>of which he was the sole director</w:t>
      </w:r>
      <w:r w:rsidR="00F417DD">
        <w:rPr>
          <w:rFonts w:ascii="Arial" w:hAnsi="Arial" w:cs="Arial"/>
          <w:sz w:val="24"/>
          <w:szCs w:val="24"/>
          <w:lang w:val="en-US"/>
        </w:rPr>
        <w:t xml:space="preserve"> and</w:t>
      </w:r>
      <w:r w:rsidR="007139EF">
        <w:rPr>
          <w:rFonts w:ascii="Arial" w:hAnsi="Arial" w:cs="Arial"/>
          <w:sz w:val="24"/>
          <w:szCs w:val="24"/>
          <w:lang w:val="en-US"/>
        </w:rPr>
        <w:t xml:space="preserve"> which was incorporated </w:t>
      </w:r>
      <w:r w:rsidR="00D976E7">
        <w:rPr>
          <w:rFonts w:ascii="Arial" w:hAnsi="Arial" w:cs="Arial"/>
          <w:sz w:val="24"/>
          <w:szCs w:val="24"/>
          <w:lang w:val="en-US"/>
        </w:rPr>
        <w:t xml:space="preserve">in 1999.  </w:t>
      </w:r>
      <w:r w:rsidR="00936E2B">
        <w:rPr>
          <w:rFonts w:ascii="Arial" w:hAnsi="Arial" w:cs="Arial"/>
          <w:sz w:val="24"/>
          <w:szCs w:val="24"/>
          <w:lang w:val="en-US"/>
        </w:rPr>
        <w:t xml:space="preserve">During </w:t>
      </w:r>
      <w:r w:rsidR="00D976E7">
        <w:rPr>
          <w:rFonts w:ascii="Arial" w:hAnsi="Arial" w:cs="Arial"/>
          <w:sz w:val="24"/>
          <w:szCs w:val="24"/>
          <w:lang w:val="en-US"/>
        </w:rPr>
        <w:t xml:space="preserve">the course of 1999 </w:t>
      </w:r>
      <w:r w:rsidR="00FB58D6">
        <w:rPr>
          <w:rFonts w:ascii="Arial" w:hAnsi="Arial" w:cs="Arial"/>
          <w:sz w:val="24"/>
          <w:szCs w:val="24"/>
          <w:lang w:val="en-US"/>
        </w:rPr>
        <w:t>Bravo</w:t>
      </w:r>
      <w:r w:rsidR="00B41E91">
        <w:rPr>
          <w:rFonts w:ascii="Arial" w:hAnsi="Arial" w:cs="Arial"/>
          <w:sz w:val="24"/>
          <w:szCs w:val="24"/>
          <w:lang w:val="en-US"/>
        </w:rPr>
        <w:t xml:space="preserve"> </w:t>
      </w:r>
      <w:r w:rsidR="00D976E7">
        <w:rPr>
          <w:rFonts w:ascii="Arial" w:hAnsi="Arial" w:cs="Arial"/>
          <w:sz w:val="24"/>
          <w:szCs w:val="24"/>
          <w:lang w:val="en-US"/>
        </w:rPr>
        <w:t>acquired six other portions of the farm Lake L</w:t>
      </w:r>
      <w:r w:rsidR="00936E2B">
        <w:rPr>
          <w:rFonts w:ascii="Arial" w:hAnsi="Arial" w:cs="Arial"/>
          <w:sz w:val="24"/>
          <w:szCs w:val="24"/>
          <w:lang w:val="en-US"/>
        </w:rPr>
        <w:t>y</w:t>
      </w:r>
      <w:r w:rsidR="00D976E7">
        <w:rPr>
          <w:rFonts w:ascii="Arial" w:hAnsi="Arial" w:cs="Arial"/>
          <w:sz w:val="24"/>
          <w:szCs w:val="24"/>
          <w:lang w:val="en-US"/>
        </w:rPr>
        <w:t xml:space="preserve">ndhurst and </w:t>
      </w:r>
      <w:r w:rsidR="00936E2B">
        <w:rPr>
          <w:rFonts w:ascii="Arial" w:hAnsi="Arial" w:cs="Arial"/>
          <w:sz w:val="24"/>
          <w:szCs w:val="24"/>
          <w:lang w:val="en-US"/>
        </w:rPr>
        <w:t xml:space="preserve">some years </w:t>
      </w:r>
      <w:r w:rsidR="00D976E7">
        <w:rPr>
          <w:rFonts w:ascii="Arial" w:hAnsi="Arial" w:cs="Arial"/>
          <w:sz w:val="24"/>
          <w:szCs w:val="24"/>
          <w:lang w:val="en-US"/>
        </w:rPr>
        <w:t xml:space="preserve">later, during 2005, </w:t>
      </w:r>
      <w:r w:rsidR="00936E2B">
        <w:rPr>
          <w:rFonts w:ascii="Arial" w:hAnsi="Arial" w:cs="Arial"/>
          <w:sz w:val="24"/>
          <w:szCs w:val="24"/>
          <w:lang w:val="en-US"/>
        </w:rPr>
        <w:t xml:space="preserve">it </w:t>
      </w:r>
      <w:r w:rsidR="00D976E7">
        <w:rPr>
          <w:rFonts w:ascii="Arial" w:hAnsi="Arial" w:cs="Arial"/>
          <w:sz w:val="24"/>
          <w:szCs w:val="24"/>
          <w:lang w:val="en-US"/>
        </w:rPr>
        <w:t xml:space="preserve">acquired </w:t>
      </w:r>
      <w:r w:rsidR="00936E2B">
        <w:rPr>
          <w:rFonts w:ascii="Arial" w:hAnsi="Arial" w:cs="Arial"/>
          <w:sz w:val="24"/>
          <w:szCs w:val="24"/>
          <w:lang w:val="en-US"/>
        </w:rPr>
        <w:t xml:space="preserve">three </w:t>
      </w:r>
      <w:r w:rsidR="00D976E7">
        <w:rPr>
          <w:rFonts w:ascii="Arial" w:hAnsi="Arial" w:cs="Arial"/>
          <w:sz w:val="24"/>
          <w:szCs w:val="24"/>
          <w:lang w:val="en-US"/>
        </w:rPr>
        <w:t xml:space="preserve">further portions of the farm.  </w:t>
      </w:r>
    </w:p>
    <w:p w14:paraId="664575CC" w14:textId="77777777" w:rsidR="00B05AC1" w:rsidRDefault="003B0007" w:rsidP="00353C7A">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In 2004 and 2007 </w:t>
      </w:r>
      <w:r w:rsidR="00F417DD">
        <w:rPr>
          <w:rFonts w:ascii="Arial" w:hAnsi="Arial" w:cs="Arial"/>
          <w:sz w:val="24"/>
          <w:szCs w:val="24"/>
          <w:lang w:val="en-US"/>
        </w:rPr>
        <w:t xml:space="preserve">Conyham and Townsend </w:t>
      </w:r>
      <w:r w:rsidR="00EA2DDD">
        <w:rPr>
          <w:rFonts w:ascii="Arial" w:hAnsi="Arial" w:cs="Arial"/>
          <w:sz w:val="24"/>
          <w:szCs w:val="24"/>
          <w:lang w:val="en-US"/>
        </w:rPr>
        <w:t xml:space="preserve">disposed </w:t>
      </w:r>
      <w:r>
        <w:rPr>
          <w:rFonts w:ascii="Arial" w:hAnsi="Arial" w:cs="Arial"/>
          <w:sz w:val="24"/>
          <w:szCs w:val="24"/>
          <w:lang w:val="en-US"/>
        </w:rPr>
        <w:t>of their respective interests</w:t>
      </w:r>
      <w:r w:rsidR="00EA2DDD">
        <w:rPr>
          <w:rFonts w:ascii="Arial" w:hAnsi="Arial" w:cs="Arial"/>
          <w:sz w:val="24"/>
          <w:szCs w:val="24"/>
          <w:lang w:val="en-US"/>
        </w:rPr>
        <w:t xml:space="preserve"> in the close corporation</w:t>
      </w:r>
      <w:r>
        <w:rPr>
          <w:rFonts w:ascii="Arial" w:hAnsi="Arial" w:cs="Arial"/>
          <w:sz w:val="24"/>
          <w:szCs w:val="24"/>
          <w:lang w:val="en-US"/>
        </w:rPr>
        <w:t xml:space="preserve">.  </w:t>
      </w:r>
      <w:r w:rsidR="00030B51">
        <w:rPr>
          <w:rFonts w:ascii="Arial" w:hAnsi="Arial" w:cs="Arial"/>
          <w:sz w:val="24"/>
          <w:szCs w:val="24"/>
          <w:lang w:val="en-US"/>
        </w:rPr>
        <w:t xml:space="preserve">Mitchell acquired </w:t>
      </w:r>
      <w:r w:rsidR="005B4EC3">
        <w:rPr>
          <w:rFonts w:ascii="Arial" w:hAnsi="Arial" w:cs="Arial"/>
          <w:sz w:val="24"/>
          <w:szCs w:val="24"/>
          <w:lang w:val="en-US"/>
        </w:rPr>
        <w:t>both</w:t>
      </w:r>
      <w:r w:rsidR="00936E2B">
        <w:rPr>
          <w:rFonts w:ascii="Arial" w:hAnsi="Arial" w:cs="Arial"/>
          <w:sz w:val="24"/>
          <w:szCs w:val="24"/>
          <w:lang w:val="en-US"/>
        </w:rPr>
        <w:t>,</w:t>
      </w:r>
      <w:r w:rsidR="00212C82">
        <w:rPr>
          <w:rFonts w:ascii="Arial" w:hAnsi="Arial" w:cs="Arial"/>
          <w:sz w:val="24"/>
          <w:szCs w:val="24"/>
          <w:lang w:val="en-US"/>
        </w:rPr>
        <w:t xml:space="preserve"> in each case after Bryan </w:t>
      </w:r>
      <w:r w:rsidR="004973CA">
        <w:rPr>
          <w:rFonts w:ascii="Arial" w:hAnsi="Arial" w:cs="Arial"/>
          <w:sz w:val="24"/>
          <w:szCs w:val="24"/>
          <w:lang w:val="en-US"/>
        </w:rPr>
        <w:t xml:space="preserve">had </w:t>
      </w:r>
      <w:r w:rsidR="00D0063A">
        <w:rPr>
          <w:rFonts w:ascii="Arial" w:hAnsi="Arial" w:cs="Arial"/>
          <w:sz w:val="24"/>
          <w:szCs w:val="24"/>
          <w:lang w:val="en-US"/>
        </w:rPr>
        <w:t>expressed no interest in doing so</w:t>
      </w:r>
      <w:r w:rsidR="00212C82">
        <w:rPr>
          <w:rFonts w:ascii="Arial" w:hAnsi="Arial" w:cs="Arial"/>
          <w:sz w:val="24"/>
          <w:szCs w:val="24"/>
          <w:lang w:val="en-US"/>
        </w:rPr>
        <w:t xml:space="preserve">.  </w:t>
      </w:r>
    </w:p>
    <w:p w14:paraId="11C50D9F" w14:textId="77777777" w:rsidR="00936E2B" w:rsidRDefault="00212C82" w:rsidP="00353C7A">
      <w:pPr>
        <w:pStyle w:val="BowLevel1ListAlt"/>
        <w:spacing w:line="480" w:lineRule="auto"/>
        <w:rPr>
          <w:rFonts w:ascii="Arial" w:hAnsi="Arial" w:cs="Arial"/>
          <w:sz w:val="24"/>
          <w:szCs w:val="24"/>
          <w:lang w:val="en-US"/>
        </w:rPr>
      </w:pPr>
      <w:r w:rsidRPr="0083785F">
        <w:rPr>
          <w:rFonts w:ascii="Arial" w:hAnsi="Arial" w:cs="Arial"/>
          <w:sz w:val="24"/>
          <w:szCs w:val="24"/>
          <w:lang w:val="en-US"/>
        </w:rPr>
        <w:t>During 201</w:t>
      </w:r>
      <w:r w:rsidR="002316C3" w:rsidRPr="0083785F">
        <w:rPr>
          <w:rFonts w:ascii="Arial" w:hAnsi="Arial" w:cs="Arial"/>
          <w:sz w:val="24"/>
          <w:szCs w:val="24"/>
          <w:lang w:val="en-US"/>
        </w:rPr>
        <w:t>2</w:t>
      </w:r>
      <w:r w:rsidR="005B4EC3">
        <w:rPr>
          <w:rFonts w:ascii="Arial" w:hAnsi="Arial" w:cs="Arial"/>
          <w:sz w:val="24"/>
          <w:szCs w:val="24"/>
          <w:lang w:val="en-US"/>
        </w:rPr>
        <w:t xml:space="preserve"> </w:t>
      </w:r>
      <w:r w:rsidR="002316C3" w:rsidRPr="0083785F">
        <w:rPr>
          <w:rFonts w:ascii="Arial" w:hAnsi="Arial" w:cs="Arial"/>
          <w:sz w:val="24"/>
          <w:szCs w:val="24"/>
          <w:lang w:val="en-US"/>
        </w:rPr>
        <w:t>Bryan did not pay her share of the close corporation</w:t>
      </w:r>
      <w:r w:rsidR="0083785F" w:rsidRPr="0083785F">
        <w:rPr>
          <w:rFonts w:ascii="Arial" w:hAnsi="Arial" w:cs="Arial"/>
          <w:sz w:val="24"/>
          <w:szCs w:val="24"/>
          <w:lang w:val="en-US"/>
        </w:rPr>
        <w:t>’</w:t>
      </w:r>
      <w:r w:rsidR="002316C3" w:rsidRPr="0083785F">
        <w:rPr>
          <w:rFonts w:ascii="Arial" w:hAnsi="Arial" w:cs="Arial"/>
          <w:sz w:val="24"/>
          <w:szCs w:val="24"/>
          <w:lang w:val="en-US"/>
        </w:rPr>
        <w:t xml:space="preserve">s expenses timeously and Mitchell </w:t>
      </w:r>
      <w:r w:rsidR="0083785F" w:rsidRPr="0083785F">
        <w:rPr>
          <w:rFonts w:ascii="Arial" w:hAnsi="Arial" w:cs="Arial"/>
          <w:sz w:val="24"/>
          <w:szCs w:val="24"/>
          <w:lang w:val="en-US"/>
        </w:rPr>
        <w:t>was unable to get in contact with her.  He appointed a firm of attorneys to trace her whereabouts.</w:t>
      </w:r>
      <w:r w:rsidRPr="0083785F">
        <w:rPr>
          <w:rFonts w:ascii="Arial" w:hAnsi="Arial" w:cs="Arial"/>
          <w:sz w:val="24"/>
          <w:szCs w:val="24"/>
          <w:lang w:val="en-US"/>
        </w:rPr>
        <w:t xml:space="preserve"> </w:t>
      </w:r>
      <w:r w:rsidR="0083785F" w:rsidRPr="0083785F">
        <w:rPr>
          <w:rFonts w:ascii="Arial" w:hAnsi="Arial" w:cs="Arial"/>
          <w:sz w:val="24"/>
          <w:szCs w:val="24"/>
          <w:lang w:val="en-US"/>
        </w:rPr>
        <w:t xml:space="preserve">This led to a series of interactions between </w:t>
      </w:r>
      <w:r w:rsidR="005B4EC3">
        <w:rPr>
          <w:rFonts w:ascii="Arial" w:hAnsi="Arial" w:cs="Arial"/>
          <w:sz w:val="24"/>
          <w:szCs w:val="24"/>
          <w:lang w:val="en-US"/>
        </w:rPr>
        <w:t xml:space="preserve">them </w:t>
      </w:r>
      <w:r w:rsidR="0083785F" w:rsidRPr="0083785F">
        <w:rPr>
          <w:rFonts w:ascii="Arial" w:hAnsi="Arial" w:cs="Arial"/>
          <w:sz w:val="24"/>
          <w:szCs w:val="24"/>
          <w:lang w:val="en-US"/>
        </w:rPr>
        <w:t>in November and December 2013 which</w:t>
      </w:r>
      <w:r w:rsidR="00595EBF">
        <w:rPr>
          <w:rFonts w:ascii="Arial" w:hAnsi="Arial" w:cs="Arial"/>
          <w:sz w:val="24"/>
          <w:szCs w:val="24"/>
          <w:lang w:val="en-US"/>
        </w:rPr>
        <w:t xml:space="preserve"> disclosed</w:t>
      </w:r>
      <w:r w:rsidR="0083785F">
        <w:rPr>
          <w:rFonts w:ascii="Arial" w:hAnsi="Arial" w:cs="Arial"/>
          <w:sz w:val="24"/>
          <w:szCs w:val="24"/>
          <w:lang w:val="en-US"/>
        </w:rPr>
        <w:t xml:space="preserve"> a sharp deterioration in their </w:t>
      </w:r>
      <w:r w:rsidR="00BA2E12">
        <w:rPr>
          <w:rFonts w:ascii="Arial" w:hAnsi="Arial" w:cs="Arial"/>
          <w:sz w:val="24"/>
          <w:szCs w:val="24"/>
          <w:lang w:val="en-US"/>
        </w:rPr>
        <w:t>interpersonal</w:t>
      </w:r>
      <w:r w:rsidR="0083785F">
        <w:rPr>
          <w:rFonts w:ascii="Arial" w:hAnsi="Arial" w:cs="Arial"/>
          <w:sz w:val="24"/>
          <w:szCs w:val="24"/>
          <w:lang w:val="en-US"/>
        </w:rPr>
        <w:t xml:space="preserve"> relationship.  </w:t>
      </w:r>
    </w:p>
    <w:p w14:paraId="4FA83F90" w14:textId="77777777" w:rsidR="00846E50" w:rsidRDefault="008350B2"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I </w:t>
      </w:r>
      <w:r w:rsidR="0083785F">
        <w:rPr>
          <w:rFonts w:ascii="Arial" w:hAnsi="Arial" w:cs="Arial"/>
          <w:sz w:val="24"/>
          <w:szCs w:val="24"/>
          <w:lang w:val="en-US"/>
        </w:rPr>
        <w:t xml:space="preserve">do not </w:t>
      </w:r>
      <w:r w:rsidR="00846E50">
        <w:rPr>
          <w:rFonts w:ascii="Arial" w:hAnsi="Arial" w:cs="Arial"/>
          <w:sz w:val="24"/>
          <w:szCs w:val="24"/>
          <w:lang w:val="en-US"/>
        </w:rPr>
        <w:t xml:space="preserve">think </w:t>
      </w:r>
      <w:r w:rsidR="00BA2E12">
        <w:rPr>
          <w:rFonts w:ascii="Arial" w:hAnsi="Arial" w:cs="Arial"/>
          <w:sz w:val="24"/>
          <w:szCs w:val="24"/>
          <w:lang w:val="en-US"/>
        </w:rPr>
        <w:t xml:space="preserve">it necessary or appropriate in the </w:t>
      </w:r>
      <w:r w:rsidR="00846E50">
        <w:rPr>
          <w:rFonts w:ascii="Arial" w:hAnsi="Arial" w:cs="Arial"/>
          <w:sz w:val="24"/>
          <w:szCs w:val="24"/>
          <w:lang w:val="en-US"/>
        </w:rPr>
        <w:t xml:space="preserve">context of this appeal </w:t>
      </w:r>
      <w:r w:rsidR="00BA2E12">
        <w:rPr>
          <w:rFonts w:ascii="Arial" w:hAnsi="Arial" w:cs="Arial"/>
          <w:sz w:val="24"/>
          <w:szCs w:val="24"/>
          <w:lang w:val="en-US"/>
        </w:rPr>
        <w:t xml:space="preserve">to attempt to apportion blame as between Mitchell and Bryan for the tone and content of </w:t>
      </w:r>
      <w:r w:rsidR="00595EBF">
        <w:rPr>
          <w:rFonts w:ascii="Arial" w:hAnsi="Arial" w:cs="Arial"/>
          <w:sz w:val="24"/>
          <w:szCs w:val="24"/>
          <w:lang w:val="en-US"/>
        </w:rPr>
        <w:t xml:space="preserve">their </w:t>
      </w:r>
      <w:r w:rsidR="00BA2E12">
        <w:rPr>
          <w:rFonts w:ascii="Arial" w:hAnsi="Arial" w:cs="Arial"/>
          <w:sz w:val="24"/>
          <w:szCs w:val="24"/>
          <w:lang w:val="en-US"/>
        </w:rPr>
        <w:t>exchanges</w:t>
      </w:r>
      <w:r w:rsidR="00595EBF">
        <w:rPr>
          <w:rFonts w:ascii="Arial" w:hAnsi="Arial" w:cs="Arial"/>
          <w:sz w:val="24"/>
          <w:szCs w:val="24"/>
          <w:lang w:val="en-US"/>
        </w:rPr>
        <w:t xml:space="preserve"> in 2013</w:t>
      </w:r>
      <w:r w:rsidR="00BA2E12">
        <w:rPr>
          <w:rFonts w:ascii="Arial" w:hAnsi="Arial" w:cs="Arial"/>
          <w:sz w:val="24"/>
          <w:szCs w:val="24"/>
          <w:lang w:val="en-US"/>
        </w:rPr>
        <w:t xml:space="preserve">.  It is sufficient to </w:t>
      </w:r>
      <w:r w:rsidR="002B3DF5">
        <w:rPr>
          <w:rFonts w:ascii="Arial" w:hAnsi="Arial" w:cs="Arial"/>
          <w:sz w:val="24"/>
          <w:szCs w:val="24"/>
          <w:lang w:val="en-US"/>
        </w:rPr>
        <w:t xml:space="preserve">state </w:t>
      </w:r>
      <w:r w:rsidR="00BA2E12">
        <w:rPr>
          <w:rFonts w:ascii="Arial" w:hAnsi="Arial" w:cs="Arial"/>
          <w:sz w:val="24"/>
          <w:szCs w:val="24"/>
          <w:lang w:val="en-US"/>
        </w:rPr>
        <w:t xml:space="preserve">that </w:t>
      </w:r>
      <w:r w:rsidR="002B3DF5">
        <w:rPr>
          <w:rFonts w:ascii="Arial" w:hAnsi="Arial" w:cs="Arial"/>
          <w:sz w:val="24"/>
          <w:szCs w:val="24"/>
          <w:lang w:val="en-US"/>
        </w:rPr>
        <w:t>th</w:t>
      </w:r>
      <w:r w:rsidR="00595EBF">
        <w:rPr>
          <w:rFonts w:ascii="Arial" w:hAnsi="Arial" w:cs="Arial"/>
          <w:sz w:val="24"/>
          <w:szCs w:val="24"/>
          <w:lang w:val="en-US"/>
        </w:rPr>
        <w:t>o</w:t>
      </w:r>
      <w:r w:rsidR="002B3DF5">
        <w:rPr>
          <w:rFonts w:ascii="Arial" w:hAnsi="Arial" w:cs="Arial"/>
          <w:sz w:val="24"/>
          <w:szCs w:val="24"/>
          <w:lang w:val="en-US"/>
        </w:rPr>
        <w:t xml:space="preserve">se interactions </w:t>
      </w:r>
      <w:r w:rsidR="00E73832">
        <w:rPr>
          <w:rFonts w:ascii="Arial" w:hAnsi="Arial" w:cs="Arial"/>
          <w:sz w:val="24"/>
          <w:szCs w:val="24"/>
          <w:lang w:val="en-US"/>
        </w:rPr>
        <w:t xml:space="preserve">marked </w:t>
      </w:r>
      <w:r w:rsidR="002B3DF5">
        <w:rPr>
          <w:rFonts w:ascii="Arial" w:hAnsi="Arial" w:cs="Arial"/>
          <w:sz w:val="24"/>
          <w:szCs w:val="24"/>
          <w:lang w:val="en-US"/>
        </w:rPr>
        <w:t xml:space="preserve">the </w:t>
      </w:r>
      <w:r w:rsidR="00BA2E12">
        <w:rPr>
          <w:rFonts w:ascii="Arial" w:hAnsi="Arial" w:cs="Arial"/>
          <w:sz w:val="24"/>
          <w:szCs w:val="24"/>
          <w:lang w:val="en-US"/>
        </w:rPr>
        <w:t xml:space="preserve">beginning of the end of </w:t>
      </w:r>
      <w:r w:rsidR="00846E50">
        <w:rPr>
          <w:rFonts w:ascii="Arial" w:hAnsi="Arial" w:cs="Arial"/>
          <w:sz w:val="24"/>
          <w:szCs w:val="24"/>
          <w:lang w:val="en-US"/>
        </w:rPr>
        <w:t xml:space="preserve">an amicable </w:t>
      </w:r>
      <w:r w:rsidR="00BA2E12">
        <w:rPr>
          <w:rFonts w:ascii="Arial" w:hAnsi="Arial" w:cs="Arial"/>
          <w:sz w:val="24"/>
          <w:szCs w:val="24"/>
          <w:lang w:val="en-US"/>
        </w:rPr>
        <w:t>personal relationship</w:t>
      </w:r>
      <w:r w:rsidR="00846E50">
        <w:rPr>
          <w:rFonts w:ascii="Arial" w:hAnsi="Arial" w:cs="Arial"/>
          <w:sz w:val="24"/>
          <w:szCs w:val="24"/>
          <w:lang w:val="en-US"/>
        </w:rPr>
        <w:t xml:space="preserve"> between them</w:t>
      </w:r>
      <w:r w:rsidR="00BA2E12">
        <w:rPr>
          <w:rFonts w:ascii="Arial" w:hAnsi="Arial" w:cs="Arial"/>
          <w:sz w:val="24"/>
          <w:szCs w:val="24"/>
          <w:lang w:val="en-US"/>
        </w:rPr>
        <w:t xml:space="preserve">.  </w:t>
      </w:r>
    </w:p>
    <w:p w14:paraId="049B5700" w14:textId="3A1DE6C4" w:rsidR="00A823BB" w:rsidRDefault="00BA2E12" w:rsidP="00A823BB">
      <w:pPr>
        <w:pStyle w:val="BowLevel1ListAlt"/>
        <w:spacing w:line="480" w:lineRule="auto"/>
        <w:rPr>
          <w:rFonts w:ascii="Arial" w:hAnsi="Arial" w:cs="Arial"/>
          <w:sz w:val="24"/>
          <w:szCs w:val="24"/>
          <w:lang w:val="en-US"/>
        </w:rPr>
      </w:pPr>
      <w:r>
        <w:rPr>
          <w:rFonts w:ascii="Arial" w:hAnsi="Arial" w:cs="Arial"/>
          <w:sz w:val="24"/>
          <w:szCs w:val="24"/>
          <w:lang w:val="en-US"/>
        </w:rPr>
        <w:t xml:space="preserve">Over the following three years </w:t>
      </w:r>
      <w:r w:rsidR="00A823BB">
        <w:rPr>
          <w:rFonts w:ascii="Arial" w:hAnsi="Arial" w:cs="Arial"/>
          <w:sz w:val="24"/>
          <w:szCs w:val="24"/>
          <w:lang w:val="en-US"/>
        </w:rPr>
        <w:t>Mitchell was dissatisfied with what he regarded as Bryan’s disinterested approach and failure to pay her share of the administration and other related costs of running the close corporation</w:t>
      </w:r>
      <w:r w:rsidR="0014734C">
        <w:rPr>
          <w:rFonts w:ascii="Arial" w:hAnsi="Arial" w:cs="Arial"/>
          <w:sz w:val="24"/>
          <w:szCs w:val="24"/>
          <w:lang w:val="en-US"/>
        </w:rPr>
        <w:t xml:space="preserve"> timeously</w:t>
      </w:r>
      <w:r w:rsidR="00A823BB">
        <w:rPr>
          <w:rFonts w:ascii="Arial" w:hAnsi="Arial" w:cs="Arial"/>
          <w:sz w:val="24"/>
          <w:szCs w:val="24"/>
          <w:lang w:val="en-US"/>
        </w:rPr>
        <w:t xml:space="preserve">.  </w:t>
      </w:r>
      <w:r w:rsidR="0014734C">
        <w:rPr>
          <w:rFonts w:ascii="Arial" w:hAnsi="Arial" w:cs="Arial"/>
          <w:sz w:val="24"/>
          <w:szCs w:val="24"/>
          <w:lang w:val="en-US"/>
        </w:rPr>
        <w:t xml:space="preserve">Bryan was dissatisfied with the way in which Mitchell exercised his majority interest in the close corporation and complained </w:t>
      </w:r>
      <w:r w:rsidR="00AE75CD">
        <w:rPr>
          <w:rFonts w:ascii="Arial" w:hAnsi="Arial" w:cs="Arial"/>
          <w:sz w:val="24"/>
          <w:szCs w:val="24"/>
          <w:lang w:val="en-US"/>
        </w:rPr>
        <w:t xml:space="preserve">that </w:t>
      </w:r>
      <w:r w:rsidR="0014734C">
        <w:rPr>
          <w:rFonts w:ascii="Arial" w:hAnsi="Arial" w:cs="Arial"/>
          <w:sz w:val="24"/>
          <w:szCs w:val="24"/>
          <w:lang w:val="en-US"/>
        </w:rPr>
        <w:t xml:space="preserve">decisions </w:t>
      </w:r>
      <w:r w:rsidR="00AE75CD">
        <w:rPr>
          <w:rFonts w:ascii="Arial" w:hAnsi="Arial" w:cs="Arial"/>
          <w:sz w:val="24"/>
          <w:szCs w:val="24"/>
          <w:lang w:val="en-US"/>
        </w:rPr>
        <w:t xml:space="preserve">were </w:t>
      </w:r>
      <w:r w:rsidR="0014734C">
        <w:rPr>
          <w:rFonts w:ascii="Arial" w:hAnsi="Arial" w:cs="Arial"/>
          <w:sz w:val="24"/>
          <w:szCs w:val="24"/>
          <w:lang w:val="en-US"/>
        </w:rPr>
        <w:t>being made unilaterally and imposed on her.</w:t>
      </w:r>
    </w:p>
    <w:p w14:paraId="56654CC0" w14:textId="77777777" w:rsidR="00846E50" w:rsidRDefault="00C42A96" w:rsidP="00353C7A">
      <w:pPr>
        <w:pStyle w:val="BowLevel1ListAlt"/>
        <w:spacing w:line="480" w:lineRule="auto"/>
        <w:rPr>
          <w:rFonts w:ascii="Arial" w:hAnsi="Arial" w:cs="Arial"/>
          <w:sz w:val="24"/>
          <w:szCs w:val="24"/>
          <w:lang w:val="en-US"/>
        </w:rPr>
      </w:pPr>
      <w:r>
        <w:rPr>
          <w:rFonts w:ascii="Arial" w:hAnsi="Arial" w:cs="Arial"/>
          <w:sz w:val="24"/>
          <w:szCs w:val="24"/>
          <w:lang w:val="en-US"/>
        </w:rPr>
        <w:t xml:space="preserve">By early 2017 Mitchell had started </w:t>
      </w:r>
      <w:r w:rsidR="00DB35FA">
        <w:rPr>
          <w:rFonts w:ascii="Arial" w:hAnsi="Arial" w:cs="Arial"/>
          <w:sz w:val="24"/>
          <w:szCs w:val="24"/>
          <w:lang w:val="en-US"/>
        </w:rPr>
        <w:t xml:space="preserve">giving </w:t>
      </w:r>
      <w:r>
        <w:rPr>
          <w:rFonts w:ascii="Arial" w:hAnsi="Arial" w:cs="Arial"/>
          <w:sz w:val="24"/>
          <w:szCs w:val="24"/>
          <w:lang w:val="en-US"/>
        </w:rPr>
        <w:t xml:space="preserve">thought to </w:t>
      </w:r>
      <w:r w:rsidR="00E363D3">
        <w:rPr>
          <w:rFonts w:ascii="Arial" w:hAnsi="Arial" w:cs="Arial"/>
          <w:sz w:val="24"/>
          <w:szCs w:val="24"/>
          <w:lang w:val="en-US"/>
        </w:rPr>
        <w:t xml:space="preserve">acquiring </w:t>
      </w:r>
      <w:r w:rsidR="00904A0C">
        <w:rPr>
          <w:rFonts w:ascii="Arial" w:hAnsi="Arial" w:cs="Arial"/>
          <w:sz w:val="24"/>
          <w:szCs w:val="24"/>
          <w:lang w:val="en-US"/>
        </w:rPr>
        <w:t xml:space="preserve">Bryan’s </w:t>
      </w:r>
      <w:r w:rsidR="00E363D3">
        <w:rPr>
          <w:rFonts w:ascii="Arial" w:hAnsi="Arial" w:cs="Arial"/>
          <w:sz w:val="24"/>
          <w:szCs w:val="24"/>
          <w:lang w:val="en-US"/>
        </w:rPr>
        <w:t xml:space="preserve">interest </w:t>
      </w:r>
      <w:r w:rsidR="00904A0C">
        <w:rPr>
          <w:rFonts w:ascii="Arial" w:hAnsi="Arial" w:cs="Arial"/>
          <w:sz w:val="24"/>
          <w:szCs w:val="24"/>
          <w:lang w:val="en-US"/>
        </w:rPr>
        <w:t xml:space="preserve">in the close corporation.  </w:t>
      </w:r>
      <w:r w:rsidR="00DB35FA">
        <w:rPr>
          <w:rFonts w:ascii="Arial" w:hAnsi="Arial" w:cs="Arial"/>
          <w:sz w:val="24"/>
          <w:szCs w:val="24"/>
          <w:lang w:val="en-US"/>
        </w:rPr>
        <w:t>At his request h</w:t>
      </w:r>
      <w:r w:rsidR="00904A0C">
        <w:rPr>
          <w:rFonts w:ascii="Arial" w:hAnsi="Arial" w:cs="Arial"/>
          <w:sz w:val="24"/>
          <w:szCs w:val="24"/>
          <w:lang w:val="en-US"/>
        </w:rPr>
        <w:t>is son</w:t>
      </w:r>
      <w:r w:rsidR="00E363D3">
        <w:rPr>
          <w:rFonts w:ascii="Arial" w:hAnsi="Arial" w:cs="Arial"/>
          <w:sz w:val="24"/>
          <w:szCs w:val="24"/>
          <w:lang w:val="en-US"/>
        </w:rPr>
        <w:t>,</w:t>
      </w:r>
      <w:r w:rsidR="00904A0C">
        <w:rPr>
          <w:rFonts w:ascii="Arial" w:hAnsi="Arial" w:cs="Arial"/>
          <w:sz w:val="24"/>
          <w:szCs w:val="24"/>
          <w:lang w:val="en-US"/>
        </w:rPr>
        <w:t xml:space="preserve"> Jerome Mitchell, sent an email to Bryan in January 2017 asking what she believed her member’s interest was worth.  </w:t>
      </w:r>
    </w:p>
    <w:p w14:paraId="073E52F8" w14:textId="77777777" w:rsidR="00C84C72" w:rsidRDefault="00514D74" w:rsidP="00353C7A">
      <w:pPr>
        <w:pStyle w:val="BowLevel1ListAlt"/>
        <w:spacing w:line="480" w:lineRule="auto"/>
        <w:rPr>
          <w:rFonts w:ascii="Arial" w:hAnsi="Arial" w:cs="Arial"/>
          <w:sz w:val="24"/>
          <w:szCs w:val="24"/>
          <w:lang w:val="en-US"/>
        </w:rPr>
      </w:pPr>
      <w:r>
        <w:rPr>
          <w:rFonts w:ascii="Arial" w:hAnsi="Arial" w:cs="Arial"/>
          <w:sz w:val="24"/>
          <w:szCs w:val="24"/>
          <w:lang w:val="en-US"/>
        </w:rPr>
        <w:t>Bryan’s response, in February 2017</w:t>
      </w:r>
      <w:r w:rsidR="00846E50">
        <w:rPr>
          <w:rFonts w:ascii="Arial" w:hAnsi="Arial" w:cs="Arial"/>
          <w:sz w:val="24"/>
          <w:szCs w:val="24"/>
          <w:lang w:val="en-US"/>
        </w:rPr>
        <w:t>,</w:t>
      </w:r>
      <w:r>
        <w:rPr>
          <w:rFonts w:ascii="Arial" w:hAnsi="Arial" w:cs="Arial"/>
          <w:sz w:val="24"/>
          <w:szCs w:val="24"/>
          <w:lang w:val="en-US"/>
        </w:rPr>
        <w:t xml:space="preserve"> was that the value of an asset of this nature was “</w:t>
      </w:r>
      <w:r w:rsidRPr="00E363D3">
        <w:rPr>
          <w:rFonts w:ascii="Arial" w:hAnsi="Arial" w:cs="Arial"/>
          <w:i/>
          <w:iCs/>
          <w:sz w:val="24"/>
          <w:szCs w:val="24"/>
          <w:lang w:val="en-US"/>
        </w:rPr>
        <w:t>whatever the buyer is prepared to pay for it</w:t>
      </w:r>
      <w:r>
        <w:rPr>
          <w:rFonts w:ascii="Arial" w:hAnsi="Arial" w:cs="Arial"/>
          <w:sz w:val="24"/>
          <w:szCs w:val="24"/>
          <w:lang w:val="en-US"/>
        </w:rPr>
        <w:t>” and that this was not necessar</w:t>
      </w:r>
      <w:r w:rsidR="00846E50">
        <w:rPr>
          <w:rFonts w:ascii="Arial" w:hAnsi="Arial" w:cs="Arial"/>
          <w:sz w:val="24"/>
          <w:szCs w:val="24"/>
          <w:lang w:val="en-US"/>
        </w:rPr>
        <w:t>il</w:t>
      </w:r>
      <w:r>
        <w:rPr>
          <w:rFonts w:ascii="Arial" w:hAnsi="Arial" w:cs="Arial"/>
          <w:sz w:val="24"/>
          <w:szCs w:val="24"/>
          <w:lang w:val="en-US"/>
        </w:rPr>
        <w:t xml:space="preserve">y </w:t>
      </w:r>
      <w:r w:rsidR="00846E50">
        <w:rPr>
          <w:rFonts w:ascii="Arial" w:hAnsi="Arial" w:cs="Arial"/>
          <w:sz w:val="24"/>
          <w:szCs w:val="24"/>
          <w:lang w:val="en-US"/>
        </w:rPr>
        <w:t xml:space="preserve">a </w:t>
      </w:r>
      <w:r>
        <w:rPr>
          <w:rFonts w:ascii="Arial" w:hAnsi="Arial" w:cs="Arial"/>
          <w:sz w:val="24"/>
          <w:szCs w:val="24"/>
          <w:lang w:val="en-US"/>
        </w:rPr>
        <w:t xml:space="preserve">market related value.  She indicated that she would be prepared to sell her 25% interest in the close corporation for an amount of </w:t>
      </w:r>
      <w:r w:rsidR="00CD1EA7">
        <w:rPr>
          <w:rFonts w:ascii="Arial" w:hAnsi="Arial" w:cs="Arial"/>
          <w:sz w:val="24"/>
          <w:szCs w:val="24"/>
          <w:lang w:val="en-US"/>
        </w:rPr>
        <w:t xml:space="preserve">R1 </w:t>
      </w:r>
      <w:r w:rsidR="00111803">
        <w:rPr>
          <w:rFonts w:ascii="Arial" w:hAnsi="Arial" w:cs="Arial"/>
          <w:sz w:val="24"/>
          <w:szCs w:val="24"/>
          <w:lang w:val="en-US"/>
        </w:rPr>
        <w:t>million</w:t>
      </w:r>
      <w:r>
        <w:rPr>
          <w:rFonts w:ascii="Arial" w:hAnsi="Arial" w:cs="Arial"/>
          <w:sz w:val="24"/>
          <w:szCs w:val="24"/>
          <w:lang w:val="en-US"/>
        </w:rPr>
        <w:t xml:space="preserve">.  This </w:t>
      </w:r>
      <w:r w:rsidR="0026249D">
        <w:rPr>
          <w:rFonts w:ascii="Arial" w:hAnsi="Arial" w:cs="Arial"/>
          <w:sz w:val="24"/>
          <w:szCs w:val="24"/>
          <w:lang w:val="en-US"/>
        </w:rPr>
        <w:t xml:space="preserve">would value the </w:t>
      </w:r>
      <w:r w:rsidR="0026249D">
        <w:rPr>
          <w:rFonts w:ascii="Arial" w:hAnsi="Arial" w:cs="Arial"/>
          <w:sz w:val="24"/>
          <w:szCs w:val="24"/>
          <w:lang w:val="en-US"/>
        </w:rPr>
        <w:lastRenderedPageBreak/>
        <w:t xml:space="preserve">close corporation in round numbers at </w:t>
      </w:r>
      <w:r w:rsidR="00CB1BF8">
        <w:rPr>
          <w:rFonts w:ascii="Arial" w:hAnsi="Arial" w:cs="Arial"/>
          <w:sz w:val="24"/>
          <w:szCs w:val="24"/>
          <w:lang w:val="en-US"/>
        </w:rPr>
        <w:t>R4</w:t>
      </w:r>
      <w:r w:rsidR="0026249D">
        <w:rPr>
          <w:rFonts w:ascii="Arial" w:hAnsi="Arial" w:cs="Arial"/>
          <w:sz w:val="24"/>
          <w:szCs w:val="24"/>
          <w:lang w:val="en-US"/>
        </w:rPr>
        <w:t xml:space="preserve"> </w:t>
      </w:r>
      <w:r w:rsidR="00111803">
        <w:rPr>
          <w:rFonts w:ascii="Arial" w:hAnsi="Arial" w:cs="Arial"/>
          <w:sz w:val="24"/>
          <w:szCs w:val="24"/>
          <w:lang w:val="en-US"/>
        </w:rPr>
        <w:t>m</w:t>
      </w:r>
      <w:r w:rsidR="0026249D">
        <w:rPr>
          <w:rFonts w:ascii="Arial" w:hAnsi="Arial" w:cs="Arial"/>
          <w:sz w:val="24"/>
          <w:szCs w:val="24"/>
          <w:lang w:val="en-US"/>
        </w:rPr>
        <w:t>illion, a sum considerably high</w:t>
      </w:r>
      <w:r w:rsidR="00111803">
        <w:rPr>
          <w:rFonts w:ascii="Arial" w:hAnsi="Arial" w:cs="Arial"/>
          <w:sz w:val="24"/>
          <w:szCs w:val="24"/>
          <w:lang w:val="en-US"/>
        </w:rPr>
        <w:t>er</w:t>
      </w:r>
      <w:r w:rsidR="0026249D">
        <w:rPr>
          <w:rFonts w:ascii="Arial" w:hAnsi="Arial" w:cs="Arial"/>
          <w:sz w:val="24"/>
          <w:szCs w:val="24"/>
          <w:lang w:val="en-US"/>
        </w:rPr>
        <w:t xml:space="preserve"> than what either party considered the market value of the underlying property to be.</w:t>
      </w:r>
      <w:r w:rsidR="00826F48">
        <w:rPr>
          <w:rFonts w:ascii="Arial" w:hAnsi="Arial" w:cs="Arial"/>
          <w:sz w:val="24"/>
          <w:szCs w:val="24"/>
          <w:lang w:val="en-US"/>
        </w:rPr>
        <w:t xml:space="preserve">  </w:t>
      </w:r>
    </w:p>
    <w:p w14:paraId="7D01B92D" w14:textId="15ECB8D5" w:rsidR="0026249D" w:rsidRDefault="00826F48" w:rsidP="00353C7A">
      <w:pPr>
        <w:pStyle w:val="BowLevel1ListAlt"/>
        <w:spacing w:line="480" w:lineRule="auto"/>
        <w:rPr>
          <w:rFonts w:ascii="Arial" w:hAnsi="Arial" w:cs="Arial"/>
          <w:sz w:val="24"/>
          <w:szCs w:val="24"/>
          <w:lang w:val="en-US"/>
        </w:rPr>
      </w:pPr>
      <w:r>
        <w:rPr>
          <w:rFonts w:ascii="Arial" w:hAnsi="Arial" w:cs="Arial"/>
          <w:sz w:val="24"/>
          <w:szCs w:val="24"/>
          <w:lang w:val="en-US"/>
        </w:rPr>
        <w:t>In the replying affidavit Bryan characterized this</w:t>
      </w:r>
      <w:r w:rsidR="001179E4">
        <w:rPr>
          <w:rFonts w:ascii="Arial" w:hAnsi="Arial" w:cs="Arial"/>
          <w:sz w:val="24"/>
          <w:szCs w:val="24"/>
          <w:lang w:val="en-US"/>
        </w:rPr>
        <w:t xml:space="preserve"> offer as </w:t>
      </w:r>
      <w:r w:rsidR="00C84C72">
        <w:rPr>
          <w:rFonts w:ascii="Arial" w:hAnsi="Arial" w:cs="Arial"/>
          <w:sz w:val="24"/>
          <w:szCs w:val="24"/>
          <w:lang w:val="en-US"/>
        </w:rPr>
        <w:t>“</w:t>
      </w:r>
      <w:r w:rsidR="001179E4">
        <w:rPr>
          <w:rFonts w:ascii="Arial" w:hAnsi="Arial" w:cs="Arial"/>
          <w:sz w:val="24"/>
          <w:szCs w:val="24"/>
          <w:lang w:val="en-US"/>
        </w:rPr>
        <w:t>tongue-in-cheek</w:t>
      </w:r>
      <w:r w:rsidR="00C84C72">
        <w:rPr>
          <w:rFonts w:ascii="Arial" w:hAnsi="Arial" w:cs="Arial"/>
          <w:sz w:val="24"/>
          <w:szCs w:val="24"/>
          <w:lang w:val="en-US"/>
        </w:rPr>
        <w:t>”</w:t>
      </w:r>
      <w:r w:rsidR="008D5C32">
        <w:rPr>
          <w:rFonts w:ascii="Arial" w:hAnsi="Arial" w:cs="Arial"/>
          <w:sz w:val="24"/>
          <w:szCs w:val="24"/>
          <w:lang w:val="en-US"/>
        </w:rPr>
        <w:t xml:space="preserve"> and asserted that she had </w:t>
      </w:r>
      <w:r w:rsidR="009D5DE4">
        <w:rPr>
          <w:rFonts w:ascii="Arial" w:hAnsi="Arial" w:cs="Arial"/>
          <w:sz w:val="24"/>
          <w:szCs w:val="24"/>
          <w:lang w:val="en-US"/>
        </w:rPr>
        <w:t xml:space="preserve">in fact held </w:t>
      </w:r>
      <w:r w:rsidR="008D5C32">
        <w:rPr>
          <w:rFonts w:ascii="Arial" w:hAnsi="Arial" w:cs="Arial"/>
          <w:sz w:val="24"/>
          <w:szCs w:val="24"/>
          <w:lang w:val="en-US"/>
        </w:rPr>
        <w:t>no intention of selling her interest</w:t>
      </w:r>
      <w:r w:rsidR="00B67AE3">
        <w:rPr>
          <w:rFonts w:ascii="Arial" w:hAnsi="Arial" w:cs="Arial"/>
          <w:sz w:val="24"/>
          <w:szCs w:val="24"/>
          <w:lang w:val="en-US"/>
        </w:rPr>
        <w:t xml:space="preserve"> at the time</w:t>
      </w:r>
      <w:r w:rsidR="001179E4">
        <w:rPr>
          <w:rFonts w:ascii="Arial" w:hAnsi="Arial" w:cs="Arial"/>
          <w:sz w:val="24"/>
          <w:szCs w:val="24"/>
          <w:lang w:val="en-US"/>
        </w:rPr>
        <w:t xml:space="preserve">.  </w:t>
      </w:r>
      <w:r w:rsidR="00006D3F">
        <w:rPr>
          <w:rFonts w:ascii="Arial" w:hAnsi="Arial" w:cs="Arial"/>
          <w:sz w:val="24"/>
          <w:szCs w:val="24"/>
          <w:lang w:val="en-US"/>
        </w:rPr>
        <w:t xml:space="preserve">The </w:t>
      </w:r>
      <w:r w:rsidR="0054675C">
        <w:rPr>
          <w:rFonts w:ascii="Arial" w:hAnsi="Arial" w:cs="Arial"/>
          <w:sz w:val="24"/>
          <w:szCs w:val="24"/>
          <w:lang w:val="en-US"/>
        </w:rPr>
        <w:t xml:space="preserve">full text of </w:t>
      </w:r>
      <w:r w:rsidR="00E747D0">
        <w:rPr>
          <w:rFonts w:ascii="Arial" w:hAnsi="Arial" w:cs="Arial"/>
          <w:sz w:val="24"/>
          <w:szCs w:val="24"/>
          <w:lang w:val="en-US"/>
        </w:rPr>
        <w:t>her</w:t>
      </w:r>
      <w:r w:rsidR="0054675C">
        <w:rPr>
          <w:rFonts w:ascii="Arial" w:hAnsi="Arial" w:cs="Arial"/>
          <w:sz w:val="24"/>
          <w:szCs w:val="24"/>
          <w:lang w:val="en-US"/>
        </w:rPr>
        <w:t xml:space="preserve"> email communicating </w:t>
      </w:r>
      <w:r w:rsidR="00E747D0">
        <w:rPr>
          <w:rFonts w:ascii="Arial" w:hAnsi="Arial" w:cs="Arial"/>
          <w:sz w:val="24"/>
          <w:szCs w:val="24"/>
          <w:lang w:val="en-US"/>
        </w:rPr>
        <w:t xml:space="preserve">this </w:t>
      </w:r>
      <w:r w:rsidR="0054675C">
        <w:rPr>
          <w:rFonts w:ascii="Arial" w:hAnsi="Arial" w:cs="Arial"/>
          <w:sz w:val="24"/>
          <w:szCs w:val="24"/>
          <w:lang w:val="en-US"/>
        </w:rPr>
        <w:t>does not</w:t>
      </w:r>
      <w:r w:rsidR="00A52440">
        <w:rPr>
          <w:rFonts w:ascii="Arial" w:hAnsi="Arial" w:cs="Arial"/>
          <w:sz w:val="24"/>
          <w:szCs w:val="24"/>
          <w:lang w:val="en-US"/>
        </w:rPr>
        <w:t>, however,</w:t>
      </w:r>
      <w:r w:rsidR="0054675C">
        <w:rPr>
          <w:rFonts w:ascii="Arial" w:hAnsi="Arial" w:cs="Arial"/>
          <w:sz w:val="24"/>
          <w:szCs w:val="24"/>
          <w:lang w:val="en-US"/>
        </w:rPr>
        <w:t xml:space="preserve"> bear this out.  </w:t>
      </w:r>
      <w:r w:rsidR="004D36E4">
        <w:rPr>
          <w:rFonts w:ascii="Arial" w:hAnsi="Arial" w:cs="Arial"/>
          <w:sz w:val="24"/>
          <w:szCs w:val="24"/>
          <w:lang w:val="en-US"/>
        </w:rPr>
        <w:t>In any event, w</w:t>
      </w:r>
      <w:r w:rsidR="0054675C">
        <w:rPr>
          <w:rFonts w:ascii="Arial" w:hAnsi="Arial" w:cs="Arial"/>
          <w:sz w:val="24"/>
          <w:szCs w:val="24"/>
          <w:lang w:val="en-US"/>
        </w:rPr>
        <w:t>hether</w:t>
      </w:r>
      <w:r w:rsidR="00E32479">
        <w:rPr>
          <w:rFonts w:ascii="Arial" w:hAnsi="Arial" w:cs="Arial"/>
          <w:sz w:val="24"/>
          <w:szCs w:val="24"/>
          <w:lang w:val="en-US"/>
        </w:rPr>
        <w:t xml:space="preserve"> or not this </w:t>
      </w:r>
      <w:r w:rsidR="00A52440">
        <w:rPr>
          <w:rFonts w:ascii="Arial" w:hAnsi="Arial" w:cs="Arial"/>
          <w:sz w:val="24"/>
          <w:szCs w:val="24"/>
          <w:lang w:val="en-US"/>
        </w:rPr>
        <w:t xml:space="preserve">was </w:t>
      </w:r>
      <w:r w:rsidR="00E32479">
        <w:rPr>
          <w:rFonts w:ascii="Arial" w:hAnsi="Arial" w:cs="Arial"/>
          <w:sz w:val="24"/>
          <w:szCs w:val="24"/>
          <w:lang w:val="en-US"/>
        </w:rPr>
        <w:t>a serious</w:t>
      </w:r>
      <w:r w:rsidR="0054675C">
        <w:rPr>
          <w:rFonts w:ascii="Arial" w:hAnsi="Arial" w:cs="Arial"/>
          <w:sz w:val="24"/>
          <w:szCs w:val="24"/>
          <w:lang w:val="en-US"/>
        </w:rPr>
        <w:t>ly intended offer</w:t>
      </w:r>
      <w:r w:rsidR="00E32479">
        <w:rPr>
          <w:rFonts w:ascii="Arial" w:hAnsi="Arial" w:cs="Arial"/>
          <w:sz w:val="24"/>
          <w:szCs w:val="24"/>
          <w:lang w:val="en-US"/>
        </w:rPr>
        <w:t xml:space="preserve"> </w:t>
      </w:r>
      <w:r w:rsidR="00AA3069">
        <w:rPr>
          <w:rFonts w:ascii="Arial" w:hAnsi="Arial" w:cs="Arial"/>
          <w:sz w:val="24"/>
          <w:szCs w:val="24"/>
          <w:lang w:val="en-US"/>
        </w:rPr>
        <w:t xml:space="preserve">Bryan was </w:t>
      </w:r>
      <w:r w:rsidR="00AE75CD">
        <w:rPr>
          <w:rFonts w:ascii="Arial" w:hAnsi="Arial" w:cs="Arial"/>
          <w:sz w:val="24"/>
          <w:szCs w:val="24"/>
          <w:lang w:val="en-US"/>
        </w:rPr>
        <w:t xml:space="preserve">certainly </w:t>
      </w:r>
      <w:r w:rsidR="00E32479">
        <w:rPr>
          <w:rFonts w:ascii="Arial" w:hAnsi="Arial" w:cs="Arial"/>
          <w:sz w:val="24"/>
          <w:szCs w:val="24"/>
          <w:lang w:val="en-US"/>
        </w:rPr>
        <w:t xml:space="preserve">communicating </w:t>
      </w:r>
      <w:r w:rsidR="00AA3069">
        <w:rPr>
          <w:rFonts w:ascii="Arial" w:hAnsi="Arial" w:cs="Arial"/>
          <w:sz w:val="24"/>
          <w:szCs w:val="24"/>
          <w:lang w:val="en-US"/>
        </w:rPr>
        <w:t xml:space="preserve">that she placed a high premium on her interest in the property and would not </w:t>
      </w:r>
      <w:r w:rsidR="00B42E47">
        <w:rPr>
          <w:rFonts w:ascii="Arial" w:hAnsi="Arial" w:cs="Arial"/>
          <w:sz w:val="24"/>
          <w:szCs w:val="24"/>
          <w:lang w:val="en-US"/>
        </w:rPr>
        <w:t xml:space="preserve">be interested in </w:t>
      </w:r>
      <w:r w:rsidR="00AA3069">
        <w:rPr>
          <w:rFonts w:ascii="Arial" w:hAnsi="Arial" w:cs="Arial"/>
          <w:sz w:val="24"/>
          <w:szCs w:val="24"/>
          <w:lang w:val="en-US"/>
        </w:rPr>
        <w:t>dispos</w:t>
      </w:r>
      <w:r w:rsidR="00B42E47">
        <w:rPr>
          <w:rFonts w:ascii="Arial" w:hAnsi="Arial" w:cs="Arial"/>
          <w:sz w:val="24"/>
          <w:szCs w:val="24"/>
          <w:lang w:val="en-US"/>
        </w:rPr>
        <w:t xml:space="preserve">ing of it at </w:t>
      </w:r>
      <w:r w:rsidR="00052EC0">
        <w:rPr>
          <w:rFonts w:ascii="Arial" w:hAnsi="Arial" w:cs="Arial"/>
          <w:sz w:val="24"/>
          <w:szCs w:val="24"/>
          <w:lang w:val="en-US"/>
        </w:rPr>
        <w:t xml:space="preserve">a </w:t>
      </w:r>
      <w:r w:rsidR="00B42E47">
        <w:rPr>
          <w:rFonts w:ascii="Arial" w:hAnsi="Arial" w:cs="Arial"/>
          <w:sz w:val="24"/>
          <w:szCs w:val="24"/>
          <w:lang w:val="en-US"/>
        </w:rPr>
        <w:t xml:space="preserve">market </w:t>
      </w:r>
      <w:r w:rsidR="00052EC0">
        <w:rPr>
          <w:rFonts w:ascii="Arial" w:hAnsi="Arial" w:cs="Arial"/>
          <w:sz w:val="24"/>
          <w:szCs w:val="24"/>
          <w:lang w:val="en-US"/>
        </w:rPr>
        <w:t xml:space="preserve">related </w:t>
      </w:r>
      <w:r w:rsidR="00B42E47">
        <w:rPr>
          <w:rFonts w:ascii="Arial" w:hAnsi="Arial" w:cs="Arial"/>
          <w:sz w:val="24"/>
          <w:szCs w:val="24"/>
          <w:lang w:val="en-US"/>
        </w:rPr>
        <w:t>rate.</w:t>
      </w:r>
      <w:r w:rsidR="006D34E6">
        <w:rPr>
          <w:rFonts w:ascii="Arial" w:hAnsi="Arial" w:cs="Arial"/>
          <w:sz w:val="24"/>
          <w:szCs w:val="24"/>
          <w:lang w:val="en-US"/>
        </w:rPr>
        <w:t xml:space="preserve"> </w:t>
      </w:r>
      <w:r>
        <w:rPr>
          <w:rFonts w:ascii="Arial" w:hAnsi="Arial" w:cs="Arial"/>
          <w:sz w:val="24"/>
          <w:szCs w:val="24"/>
          <w:lang w:val="en-US"/>
        </w:rPr>
        <w:t xml:space="preserve"> </w:t>
      </w:r>
      <w:r w:rsidR="0026249D">
        <w:rPr>
          <w:rFonts w:ascii="Arial" w:hAnsi="Arial" w:cs="Arial"/>
          <w:sz w:val="24"/>
          <w:szCs w:val="24"/>
          <w:lang w:val="en-US"/>
        </w:rPr>
        <w:t xml:space="preserve">  </w:t>
      </w:r>
    </w:p>
    <w:p w14:paraId="4629DF52" w14:textId="6AB51BB1" w:rsidR="00AE71F1" w:rsidRDefault="0050523F" w:rsidP="00353C7A">
      <w:pPr>
        <w:pStyle w:val="BowLevel1ListAlt"/>
        <w:spacing w:line="480" w:lineRule="auto"/>
        <w:rPr>
          <w:rFonts w:ascii="Arial" w:hAnsi="Arial" w:cs="Arial"/>
          <w:sz w:val="24"/>
          <w:szCs w:val="24"/>
          <w:lang w:val="en-US"/>
        </w:rPr>
      </w:pPr>
      <w:r>
        <w:rPr>
          <w:rFonts w:ascii="Arial" w:hAnsi="Arial" w:cs="Arial"/>
          <w:sz w:val="24"/>
          <w:szCs w:val="24"/>
          <w:lang w:val="en-US"/>
        </w:rPr>
        <w:t>Mitchell</w:t>
      </w:r>
      <w:r w:rsidR="00542F5F">
        <w:rPr>
          <w:rFonts w:ascii="Arial" w:hAnsi="Arial" w:cs="Arial"/>
          <w:sz w:val="24"/>
          <w:szCs w:val="24"/>
          <w:lang w:val="en-US"/>
        </w:rPr>
        <w:t xml:space="preserve"> considered the R1 million price tag on a 25% interest to be excessive, but </w:t>
      </w:r>
      <w:r w:rsidR="00D20795">
        <w:rPr>
          <w:rFonts w:ascii="Arial" w:hAnsi="Arial" w:cs="Arial"/>
          <w:sz w:val="24"/>
          <w:szCs w:val="24"/>
          <w:lang w:val="en-US"/>
        </w:rPr>
        <w:t xml:space="preserve">he also took Bryan’s response to indicate that she would be willing to sell at the right price.  </w:t>
      </w:r>
      <w:r w:rsidR="006B59AF">
        <w:rPr>
          <w:rFonts w:ascii="Arial" w:hAnsi="Arial" w:cs="Arial"/>
          <w:sz w:val="24"/>
          <w:szCs w:val="24"/>
          <w:lang w:val="en-US"/>
        </w:rPr>
        <w:t xml:space="preserve">In </w:t>
      </w:r>
      <w:r w:rsidR="0026249D">
        <w:rPr>
          <w:rFonts w:ascii="Arial" w:hAnsi="Arial" w:cs="Arial"/>
          <w:sz w:val="24"/>
          <w:szCs w:val="24"/>
          <w:lang w:val="en-US"/>
        </w:rPr>
        <w:t>May 2017</w:t>
      </w:r>
      <w:r w:rsidR="000F7275">
        <w:rPr>
          <w:rFonts w:ascii="Arial" w:hAnsi="Arial" w:cs="Arial"/>
          <w:sz w:val="24"/>
          <w:szCs w:val="24"/>
          <w:lang w:val="en-US"/>
        </w:rPr>
        <w:t xml:space="preserve"> he procured a valuation of the </w:t>
      </w:r>
      <w:r w:rsidR="009078A3">
        <w:rPr>
          <w:rFonts w:ascii="Arial" w:hAnsi="Arial" w:cs="Arial"/>
          <w:sz w:val="24"/>
          <w:szCs w:val="24"/>
          <w:lang w:val="en-US"/>
        </w:rPr>
        <w:t xml:space="preserve">underlying </w:t>
      </w:r>
      <w:r w:rsidR="000F7275">
        <w:rPr>
          <w:rFonts w:ascii="Arial" w:hAnsi="Arial" w:cs="Arial"/>
          <w:sz w:val="24"/>
          <w:szCs w:val="24"/>
          <w:lang w:val="en-US"/>
        </w:rPr>
        <w:t xml:space="preserve">property from Mr Errol Ansara.  </w:t>
      </w:r>
      <w:r w:rsidR="00E37D82">
        <w:rPr>
          <w:rFonts w:ascii="Arial" w:hAnsi="Arial" w:cs="Arial"/>
          <w:sz w:val="24"/>
          <w:szCs w:val="24"/>
          <w:lang w:val="en-US"/>
        </w:rPr>
        <w:t xml:space="preserve">Ansara </w:t>
      </w:r>
      <w:r w:rsidR="006E5F30">
        <w:rPr>
          <w:rFonts w:ascii="Arial" w:hAnsi="Arial" w:cs="Arial"/>
          <w:sz w:val="24"/>
          <w:szCs w:val="24"/>
          <w:lang w:val="en-US"/>
        </w:rPr>
        <w:t xml:space="preserve">provided a report </w:t>
      </w:r>
      <w:r w:rsidR="00A97FEC">
        <w:rPr>
          <w:rFonts w:ascii="Arial" w:hAnsi="Arial" w:cs="Arial"/>
          <w:sz w:val="24"/>
          <w:szCs w:val="24"/>
          <w:lang w:val="en-US"/>
        </w:rPr>
        <w:t xml:space="preserve">valuing the property at </w:t>
      </w:r>
      <w:r w:rsidR="006E5F30">
        <w:rPr>
          <w:rFonts w:ascii="Arial" w:hAnsi="Arial" w:cs="Arial"/>
          <w:sz w:val="24"/>
          <w:szCs w:val="24"/>
          <w:lang w:val="en-US"/>
        </w:rPr>
        <w:t>R1</w:t>
      </w:r>
      <w:r w:rsidR="00B9036C">
        <w:rPr>
          <w:rFonts w:ascii="Arial" w:hAnsi="Arial" w:cs="Arial"/>
          <w:sz w:val="24"/>
          <w:szCs w:val="24"/>
          <w:lang w:val="en-US"/>
        </w:rPr>
        <w:t>.2</w:t>
      </w:r>
      <w:r w:rsidR="00E37D82">
        <w:rPr>
          <w:rFonts w:ascii="Arial" w:hAnsi="Arial" w:cs="Arial"/>
          <w:sz w:val="24"/>
          <w:szCs w:val="24"/>
          <w:lang w:val="en-US"/>
        </w:rPr>
        <w:t xml:space="preserve"> million</w:t>
      </w:r>
      <w:r w:rsidR="00B9036C">
        <w:rPr>
          <w:rFonts w:ascii="Arial" w:hAnsi="Arial" w:cs="Arial"/>
          <w:sz w:val="24"/>
          <w:szCs w:val="24"/>
          <w:lang w:val="en-US"/>
        </w:rPr>
        <w:t xml:space="preserve">.  </w:t>
      </w:r>
      <w:r w:rsidR="000F7275">
        <w:rPr>
          <w:rFonts w:ascii="Arial" w:hAnsi="Arial" w:cs="Arial"/>
          <w:sz w:val="24"/>
          <w:szCs w:val="24"/>
          <w:lang w:val="en-US"/>
        </w:rPr>
        <w:t xml:space="preserve">This was referred to in the papers as the Ansara valuation.  </w:t>
      </w:r>
    </w:p>
    <w:p w14:paraId="4F691CE3" w14:textId="77777777" w:rsidR="00B9036C" w:rsidRDefault="00B9036C" w:rsidP="00353C7A">
      <w:pPr>
        <w:pStyle w:val="BowLevel1ListAlt"/>
        <w:spacing w:line="480" w:lineRule="auto"/>
        <w:rPr>
          <w:rFonts w:ascii="Arial" w:hAnsi="Arial" w:cs="Arial"/>
          <w:sz w:val="24"/>
          <w:szCs w:val="24"/>
          <w:lang w:val="en-US"/>
        </w:rPr>
      </w:pPr>
      <w:r>
        <w:rPr>
          <w:rFonts w:ascii="Arial" w:hAnsi="Arial" w:cs="Arial"/>
          <w:sz w:val="24"/>
          <w:szCs w:val="24"/>
          <w:lang w:val="en-US"/>
        </w:rPr>
        <w:t>In December 2017</w:t>
      </w:r>
      <w:r w:rsidR="009443FC">
        <w:rPr>
          <w:rFonts w:ascii="Arial" w:hAnsi="Arial" w:cs="Arial"/>
          <w:sz w:val="24"/>
          <w:szCs w:val="24"/>
          <w:lang w:val="en-US"/>
        </w:rPr>
        <w:t xml:space="preserve"> </w:t>
      </w:r>
      <w:r w:rsidR="009978AA">
        <w:rPr>
          <w:rFonts w:ascii="Arial" w:hAnsi="Arial" w:cs="Arial"/>
          <w:sz w:val="24"/>
          <w:szCs w:val="24"/>
          <w:lang w:val="en-US"/>
        </w:rPr>
        <w:t xml:space="preserve">and on the strength of the Ansara valuation </w:t>
      </w:r>
      <w:r>
        <w:rPr>
          <w:rFonts w:ascii="Arial" w:hAnsi="Arial" w:cs="Arial"/>
          <w:sz w:val="24"/>
          <w:szCs w:val="24"/>
          <w:lang w:val="en-US"/>
        </w:rPr>
        <w:t>Mitchell offered Bryan an amount of R320</w:t>
      </w:r>
      <w:r w:rsidR="00AE71F1">
        <w:rPr>
          <w:rFonts w:ascii="Arial" w:hAnsi="Arial" w:cs="Arial"/>
          <w:sz w:val="24"/>
          <w:szCs w:val="24"/>
          <w:lang w:val="en-US"/>
        </w:rPr>
        <w:t>,</w:t>
      </w:r>
      <w:r>
        <w:rPr>
          <w:rFonts w:ascii="Arial" w:hAnsi="Arial" w:cs="Arial"/>
          <w:sz w:val="24"/>
          <w:szCs w:val="24"/>
          <w:lang w:val="en-US"/>
        </w:rPr>
        <w:t>000 for her 25% interest</w:t>
      </w:r>
      <w:r w:rsidR="00AE71F1">
        <w:rPr>
          <w:rFonts w:ascii="Arial" w:hAnsi="Arial" w:cs="Arial"/>
          <w:sz w:val="24"/>
          <w:szCs w:val="24"/>
          <w:lang w:val="en-US"/>
        </w:rPr>
        <w:t xml:space="preserve"> in the </w:t>
      </w:r>
      <w:r w:rsidR="009443FC">
        <w:rPr>
          <w:rFonts w:ascii="Arial" w:hAnsi="Arial" w:cs="Arial"/>
          <w:sz w:val="24"/>
          <w:szCs w:val="24"/>
          <w:lang w:val="en-US"/>
        </w:rPr>
        <w:t xml:space="preserve">close </w:t>
      </w:r>
      <w:r w:rsidR="00AE71F1">
        <w:rPr>
          <w:rFonts w:ascii="Arial" w:hAnsi="Arial" w:cs="Arial"/>
          <w:sz w:val="24"/>
          <w:szCs w:val="24"/>
          <w:lang w:val="en-US"/>
        </w:rPr>
        <w:t>corporation</w:t>
      </w:r>
      <w:r>
        <w:rPr>
          <w:rFonts w:ascii="Arial" w:hAnsi="Arial" w:cs="Arial"/>
          <w:sz w:val="24"/>
          <w:szCs w:val="24"/>
          <w:lang w:val="en-US"/>
        </w:rPr>
        <w:t>.  Bryan did not accept this.</w:t>
      </w:r>
    </w:p>
    <w:p w14:paraId="0E8610FA" w14:textId="77777777" w:rsidR="00E71FAF" w:rsidRDefault="000F75FD" w:rsidP="00607ABC">
      <w:pPr>
        <w:pStyle w:val="BowLevel1ListAlt"/>
        <w:spacing w:line="480" w:lineRule="auto"/>
        <w:rPr>
          <w:rFonts w:ascii="Arial" w:hAnsi="Arial" w:cs="Arial"/>
          <w:sz w:val="24"/>
          <w:szCs w:val="24"/>
          <w:lang w:val="en-US"/>
        </w:rPr>
      </w:pPr>
      <w:r>
        <w:rPr>
          <w:rFonts w:ascii="Arial" w:hAnsi="Arial" w:cs="Arial"/>
          <w:sz w:val="24"/>
          <w:szCs w:val="24"/>
          <w:lang w:val="en-US"/>
        </w:rPr>
        <w:t>By</w:t>
      </w:r>
      <w:r w:rsidR="008411AF" w:rsidRPr="008411AF">
        <w:rPr>
          <w:rFonts w:ascii="Arial" w:hAnsi="Arial" w:cs="Arial"/>
          <w:sz w:val="24"/>
          <w:szCs w:val="24"/>
          <w:lang w:val="en-US"/>
        </w:rPr>
        <w:t xml:space="preserve"> February 2018 </w:t>
      </w:r>
      <w:r>
        <w:rPr>
          <w:rFonts w:ascii="Arial" w:hAnsi="Arial" w:cs="Arial"/>
          <w:sz w:val="24"/>
          <w:szCs w:val="24"/>
          <w:lang w:val="en-US"/>
        </w:rPr>
        <w:t xml:space="preserve">Mitchell had decided </w:t>
      </w:r>
      <w:r w:rsidR="006831C6">
        <w:rPr>
          <w:rFonts w:ascii="Arial" w:hAnsi="Arial" w:cs="Arial"/>
          <w:sz w:val="24"/>
          <w:szCs w:val="24"/>
          <w:lang w:val="en-US"/>
        </w:rPr>
        <w:t xml:space="preserve">that he would use his majority position </w:t>
      </w:r>
      <w:r>
        <w:rPr>
          <w:rFonts w:ascii="Arial" w:hAnsi="Arial" w:cs="Arial"/>
          <w:sz w:val="24"/>
          <w:szCs w:val="24"/>
          <w:lang w:val="en-US"/>
        </w:rPr>
        <w:t xml:space="preserve">to </w:t>
      </w:r>
      <w:r w:rsidR="006831C6">
        <w:rPr>
          <w:rFonts w:ascii="Arial" w:hAnsi="Arial" w:cs="Arial"/>
          <w:sz w:val="24"/>
          <w:szCs w:val="24"/>
          <w:lang w:val="en-US"/>
        </w:rPr>
        <w:t xml:space="preserve">bring things to a head, </w:t>
      </w:r>
      <w:r>
        <w:rPr>
          <w:rFonts w:ascii="Arial" w:hAnsi="Arial" w:cs="Arial"/>
          <w:sz w:val="24"/>
          <w:szCs w:val="24"/>
          <w:lang w:val="en-US"/>
        </w:rPr>
        <w:t xml:space="preserve">by disposing of the property and winding up the close corporation.  </w:t>
      </w:r>
      <w:r w:rsidR="007B2CD9">
        <w:rPr>
          <w:rFonts w:ascii="Arial" w:hAnsi="Arial" w:cs="Arial"/>
          <w:sz w:val="24"/>
          <w:szCs w:val="24"/>
          <w:lang w:val="en-US"/>
        </w:rPr>
        <w:t xml:space="preserve">In his view </w:t>
      </w:r>
      <w:r w:rsidR="00A51C5D">
        <w:rPr>
          <w:rFonts w:ascii="Arial" w:hAnsi="Arial" w:cs="Arial"/>
          <w:sz w:val="24"/>
          <w:szCs w:val="24"/>
          <w:lang w:val="en-US"/>
        </w:rPr>
        <w:t xml:space="preserve">at that stage </w:t>
      </w:r>
      <w:r w:rsidR="007B2CD9">
        <w:rPr>
          <w:rFonts w:ascii="Arial" w:hAnsi="Arial" w:cs="Arial"/>
          <w:sz w:val="24"/>
          <w:szCs w:val="24"/>
          <w:lang w:val="en-US"/>
        </w:rPr>
        <w:t xml:space="preserve">the best way to resolve the issue </w:t>
      </w:r>
      <w:r w:rsidR="00A51C5D">
        <w:rPr>
          <w:rFonts w:ascii="Arial" w:hAnsi="Arial" w:cs="Arial"/>
          <w:sz w:val="24"/>
          <w:szCs w:val="24"/>
          <w:lang w:val="en-US"/>
        </w:rPr>
        <w:t>was</w:t>
      </w:r>
      <w:r w:rsidR="00433541">
        <w:rPr>
          <w:rFonts w:ascii="Arial" w:hAnsi="Arial" w:cs="Arial"/>
          <w:sz w:val="24"/>
          <w:szCs w:val="24"/>
          <w:lang w:val="en-US"/>
        </w:rPr>
        <w:t xml:space="preserve"> for the close corporation to sell the property for not less than R1,2 million (the amount of the Ansara valuation) </w:t>
      </w:r>
      <w:r w:rsidR="00E8193D">
        <w:rPr>
          <w:rFonts w:ascii="Arial" w:hAnsi="Arial" w:cs="Arial"/>
          <w:sz w:val="24"/>
          <w:szCs w:val="24"/>
          <w:lang w:val="en-US"/>
        </w:rPr>
        <w:t xml:space="preserve">plus R50,000 for the movables on the property.  </w:t>
      </w:r>
    </w:p>
    <w:p w14:paraId="4845F87F" w14:textId="549C85B3" w:rsidR="00607ABC" w:rsidRDefault="00607ABC" w:rsidP="00607ABC">
      <w:pPr>
        <w:pStyle w:val="BowLevel1ListAlt"/>
        <w:spacing w:line="480" w:lineRule="auto"/>
        <w:rPr>
          <w:rFonts w:ascii="Arial" w:hAnsi="Arial" w:cs="Arial"/>
          <w:sz w:val="24"/>
          <w:szCs w:val="24"/>
          <w:lang w:val="en-US"/>
        </w:rPr>
      </w:pPr>
      <w:r>
        <w:rPr>
          <w:rFonts w:ascii="Arial" w:hAnsi="Arial" w:cs="Arial"/>
          <w:sz w:val="24"/>
          <w:szCs w:val="24"/>
          <w:lang w:val="en-US"/>
        </w:rPr>
        <w:t xml:space="preserve">According to Mitchell, </w:t>
      </w:r>
      <w:r w:rsidR="00332B2B">
        <w:rPr>
          <w:rFonts w:ascii="Arial" w:hAnsi="Arial" w:cs="Arial"/>
          <w:sz w:val="24"/>
          <w:szCs w:val="24"/>
          <w:lang w:val="en-US"/>
        </w:rPr>
        <w:t xml:space="preserve">he had by then already formed an intention that Bravo should purchase the </w:t>
      </w:r>
      <w:r w:rsidRPr="00CC7D35">
        <w:rPr>
          <w:rFonts w:ascii="Arial" w:hAnsi="Arial" w:cs="Arial"/>
          <w:sz w:val="24"/>
          <w:szCs w:val="24"/>
          <w:lang w:val="en-US"/>
        </w:rPr>
        <w:t xml:space="preserve">property.  </w:t>
      </w:r>
      <w:r w:rsidR="00A97FEC">
        <w:rPr>
          <w:rFonts w:ascii="Arial" w:hAnsi="Arial" w:cs="Arial"/>
          <w:sz w:val="24"/>
          <w:szCs w:val="24"/>
          <w:lang w:val="en-US"/>
        </w:rPr>
        <w:t xml:space="preserve">He </w:t>
      </w:r>
      <w:r w:rsidR="00CE2EAB">
        <w:rPr>
          <w:rFonts w:ascii="Arial" w:hAnsi="Arial" w:cs="Arial"/>
          <w:sz w:val="24"/>
          <w:szCs w:val="24"/>
          <w:lang w:val="en-US"/>
        </w:rPr>
        <w:t xml:space="preserve">was Bravo’s sole director.  </w:t>
      </w:r>
      <w:r w:rsidR="004240F1">
        <w:rPr>
          <w:rFonts w:ascii="Arial" w:hAnsi="Arial" w:cs="Arial"/>
          <w:sz w:val="24"/>
          <w:szCs w:val="24"/>
          <w:lang w:val="en-US"/>
        </w:rPr>
        <w:t xml:space="preserve">He considered that in light of Bravo’s other holdings in the area </w:t>
      </w:r>
      <w:r w:rsidR="007F3A02">
        <w:rPr>
          <w:rFonts w:ascii="Arial" w:hAnsi="Arial" w:cs="Arial"/>
          <w:sz w:val="24"/>
          <w:szCs w:val="24"/>
          <w:lang w:val="en-US"/>
        </w:rPr>
        <w:t xml:space="preserve">and its intention to develop the area the property </w:t>
      </w:r>
      <w:r w:rsidR="007F3A02">
        <w:rPr>
          <w:rFonts w:ascii="Arial" w:hAnsi="Arial" w:cs="Arial"/>
          <w:sz w:val="24"/>
          <w:szCs w:val="24"/>
          <w:lang w:val="en-US"/>
        </w:rPr>
        <w:lastRenderedPageBreak/>
        <w:t xml:space="preserve">would be worth more to Bravo than to an outside purchaser who owned no adjoining portions of the farm.  </w:t>
      </w:r>
      <w:r w:rsidR="009203BF">
        <w:rPr>
          <w:rFonts w:ascii="Arial" w:hAnsi="Arial" w:cs="Arial"/>
          <w:sz w:val="24"/>
          <w:szCs w:val="24"/>
          <w:lang w:val="en-US"/>
        </w:rPr>
        <w:t xml:space="preserve">Mitchell </w:t>
      </w:r>
      <w:r w:rsidR="009E4D5C">
        <w:rPr>
          <w:rFonts w:ascii="Arial" w:hAnsi="Arial" w:cs="Arial"/>
          <w:sz w:val="24"/>
          <w:szCs w:val="24"/>
          <w:lang w:val="en-US"/>
        </w:rPr>
        <w:t>wanted, however, “</w:t>
      </w:r>
      <w:r w:rsidRPr="00CC7D35">
        <w:rPr>
          <w:rFonts w:ascii="Arial" w:hAnsi="Arial" w:cs="Arial"/>
          <w:sz w:val="24"/>
          <w:szCs w:val="24"/>
          <w:lang w:val="en-US"/>
        </w:rPr>
        <w:t>to invite offers by third parties so as to establish a ballpark figure by an informed seller and an informed buyer, which could then be countered by a Bravo offer.”</w:t>
      </w:r>
    </w:p>
    <w:p w14:paraId="3F5B0A63" w14:textId="77777777" w:rsidR="009203BF" w:rsidRPr="00E42631" w:rsidRDefault="00332B2B" w:rsidP="009E4D5C">
      <w:pPr>
        <w:pStyle w:val="BowLevel1ListAlt"/>
        <w:spacing w:line="480" w:lineRule="auto"/>
        <w:rPr>
          <w:rFonts w:ascii="Arial" w:hAnsi="Arial" w:cs="Arial"/>
          <w:sz w:val="24"/>
          <w:szCs w:val="24"/>
          <w:lang w:val="en-US"/>
        </w:rPr>
      </w:pPr>
      <w:r w:rsidRPr="00E42631">
        <w:rPr>
          <w:rFonts w:ascii="Arial" w:hAnsi="Arial" w:cs="Arial"/>
          <w:sz w:val="24"/>
          <w:szCs w:val="24"/>
          <w:lang w:val="en-US"/>
        </w:rPr>
        <w:t>With the assistance of his son</w:t>
      </w:r>
      <w:r w:rsidR="00CE2EAB">
        <w:rPr>
          <w:rFonts w:ascii="Arial" w:hAnsi="Arial" w:cs="Arial"/>
          <w:sz w:val="24"/>
          <w:szCs w:val="24"/>
          <w:lang w:val="en-US"/>
        </w:rPr>
        <w:t>,</w:t>
      </w:r>
      <w:r w:rsidRPr="00E42631">
        <w:rPr>
          <w:rFonts w:ascii="Arial" w:hAnsi="Arial" w:cs="Arial"/>
          <w:sz w:val="24"/>
          <w:szCs w:val="24"/>
          <w:lang w:val="en-US"/>
        </w:rPr>
        <w:t xml:space="preserve"> Mitchell arranged a members</w:t>
      </w:r>
      <w:r w:rsidR="00CE2EAB">
        <w:rPr>
          <w:rFonts w:ascii="Arial" w:hAnsi="Arial" w:cs="Arial"/>
          <w:sz w:val="24"/>
          <w:szCs w:val="24"/>
          <w:lang w:val="en-US"/>
        </w:rPr>
        <w:t>’</w:t>
      </w:r>
      <w:r w:rsidRPr="00E42631">
        <w:rPr>
          <w:rFonts w:ascii="Arial" w:hAnsi="Arial" w:cs="Arial"/>
          <w:sz w:val="24"/>
          <w:szCs w:val="24"/>
          <w:lang w:val="en-US"/>
        </w:rPr>
        <w:t xml:space="preserve"> meeting with a view to passing resolutions that the close corporation’s property and movables </w:t>
      </w:r>
      <w:r w:rsidR="00CE2EAB">
        <w:rPr>
          <w:rFonts w:ascii="Arial" w:hAnsi="Arial" w:cs="Arial"/>
          <w:sz w:val="24"/>
          <w:szCs w:val="24"/>
          <w:lang w:val="en-US"/>
        </w:rPr>
        <w:t xml:space="preserve">should </w:t>
      </w:r>
      <w:r w:rsidRPr="00E42631">
        <w:rPr>
          <w:rFonts w:ascii="Arial" w:hAnsi="Arial" w:cs="Arial"/>
          <w:sz w:val="24"/>
          <w:szCs w:val="24"/>
          <w:lang w:val="en-US"/>
        </w:rPr>
        <w:t xml:space="preserve">be sold for an amount of not less than R1,250,000, and that </w:t>
      </w:r>
      <w:r w:rsidR="00CE2EAB">
        <w:rPr>
          <w:rFonts w:ascii="Arial" w:hAnsi="Arial" w:cs="Arial"/>
          <w:sz w:val="24"/>
          <w:szCs w:val="24"/>
          <w:lang w:val="en-US"/>
        </w:rPr>
        <w:t xml:space="preserve">the corporation would </w:t>
      </w:r>
      <w:r w:rsidRPr="00E42631">
        <w:rPr>
          <w:rFonts w:ascii="Arial" w:hAnsi="Arial" w:cs="Arial"/>
          <w:sz w:val="24"/>
          <w:szCs w:val="24"/>
          <w:lang w:val="en-US"/>
        </w:rPr>
        <w:t xml:space="preserve">then be wound up. </w:t>
      </w:r>
      <w:r w:rsidR="00E42631">
        <w:rPr>
          <w:rFonts w:ascii="Arial" w:hAnsi="Arial" w:cs="Arial"/>
          <w:sz w:val="24"/>
          <w:szCs w:val="24"/>
          <w:lang w:val="en-US"/>
        </w:rPr>
        <w:t xml:space="preserve"> </w:t>
      </w:r>
      <w:r w:rsidR="008411AF" w:rsidRPr="00E42631">
        <w:rPr>
          <w:rFonts w:ascii="Arial" w:hAnsi="Arial" w:cs="Arial"/>
          <w:sz w:val="24"/>
          <w:szCs w:val="24"/>
          <w:lang w:val="en-US"/>
        </w:rPr>
        <w:t xml:space="preserve">A </w:t>
      </w:r>
      <w:r w:rsidR="001601FF" w:rsidRPr="00E42631">
        <w:rPr>
          <w:rFonts w:ascii="Arial" w:hAnsi="Arial" w:cs="Arial"/>
          <w:sz w:val="24"/>
          <w:szCs w:val="24"/>
          <w:lang w:val="en-US"/>
        </w:rPr>
        <w:t>member</w:t>
      </w:r>
      <w:r w:rsidR="009443FC" w:rsidRPr="00E42631">
        <w:rPr>
          <w:rFonts w:ascii="Arial" w:hAnsi="Arial" w:cs="Arial"/>
          <w:sz w:val="24"/>
          <w:szCs w:val="24"/>
          <w:lang w:val="en-US"/>
        </w:rPr>
        <w:t>’</w:t>
      </w:r>
      <w:r w:rsidR="001601FF" w:rsidRPr="00E42631">
        <w:rPr>
          <w:rFonts w:ascii="Arial" w:hAnsi="Arial" w:cs="Arial"/>
          <w:sz w:val="24"/>
          <w:szCs w:val="24"/>
          <w:lang w:val="en-US"/>
        </w:rPr>
        <w:t xml:space="preserve">s </w:t>
      </w:r>
      <w:r w:rsidR="008411AF" w:rsidRPr="00E42631">
        <w:rPr>
          <w:rFonts w:ascii="Arial" w:hAnsi="Arial" w:cs="Arial"/>
          <w:sz w:val="24"/>
          <w:szCs w:val="24"/>
          <w:lang w:val="en-US"/>
        </w:rPr>
        <w:t xml:space="preserve">meeting </w:t>
      </w:r>
      <w:r w:rsidR="009443FC" w:rsidRPr="00E42631">
        <w:rPr>
          <w:rFonts w:ascii="Arial" w:hAnsi="Arial" w:cs="Arial"/>
          <w:sz w:val="24"/>
          <w:szCs w:val="24"/>
          <w:lang w:val="en-US"/>
        </w:rPr>
        <w:t xml:space="preserve">was </w:t>
      </w:r>
      <w:r w:rsidR="008411AF" w:rsidRPr="00E42631">
        <w:rPr>
          <w:rFonts w:ascii="Arial" w:hAnsi="Arial" w:cs="Arial"/>
          <w:sz w:val="24"/>
          <w:szCs w:val="24"/>
          <w:lang w:val="en-US"/>
        </w:rPr>
        <w:t xml:space="preserve">scheduled </w:t>
      </w:r>
      <w:r w:rsidR="00DF29C7" w:rsidRPr="00E42631">
        <w:rPr>
          <w:rFonts w:ascii="Arial" w:hAnsi="Arial" w:cs="Arial"/>
          <w:sz w:val="24"/>
          <w:szCs w:val="24"/>
          <w:lang w:val="en-US"/>
        </w:rPr>
        <w:t>for</w:t>
      </w:r>
      <w:r w:rsidR="009443FC" w:rsidRPr="00E42631">
        <w:rPr>
          <w:rFonts w:ascii="Arial" w:hAnsi="Arial" w:cs="Arial"/>
          <w:sz w:val="24"/>
          <w:szCs w:val="24"/>
          <w:lang w:val="en-US"/>
        </w:rPr>
        <w:t xml:space="preserve"> </w:t>
      </w:r>
      <w:r w:rsidR="008411AF" w:rsidRPr="00E42631">
        <w:rPr>
          <w:rFonts w:ascii="Arial" w:hAnsi="Arial" w:cs="Arial"/>
          <w:sz w:val="24"/>
          <w:szCs w:val="24"/>
          <w:lang w:val="en-US"/>
        </w:rPr>
        <w:t>2 March 2018</w:t>
      </w:r>
      <w:r w:rsidR="009203BF" w:rsidRPr="00E42631">
        <w:rPr>
          <w:rFonts w:ascii="Arial" w:hAnsi="Arial" w:cs="Arial"/>
          <w:sz w:val="24"/>
          <w:szCs w:val="24"/>
          <w:lang w:val="en-US"/>
        </w:rPr>
        <w:t xml:space="preserve">.  </w:t>
      </w:r>
    </w:p>
    <w:p w14:paraId="22AA412C" w14:textId="77777777" w:rsidR="008411AF" w:rsidRPr="001601FF" w:rsidRDefault="00DF29C7" w:rsidP="009E4D5C">
      <w:pPr>
        <w:pStyle w:val="BowLevel1ListAlt"/>
        <w:spacing w:line="480" w:lineRule="auto"/>
        <w:rPr>
          <w:rFonts w:ascii="Arial" w:hAnsi="Arial" w:cs="Arial"/>
          <w:sz w:val="24"/>
          <w:szCs w:val="24"/>
          <w:lang w:val="en-US"/>
        </w:rPr>
      </w:pPr>
      <w:r>
        <w:rPr>
          <w:rFonts w:ascii="Arial" w:hAnsi="Arial" w:cs="Arial"/>
          <w:sz w:val="24"/>
          <w:szCs w:val="24"/>
          <w:lang w:val="en-US"/>
        </w:rPr>
        <w:t xml:space="preserve">In the run up to the meeting </w:t>
      </w:r>
      <w:r w:rsidR="008411AF" w:rsidRPr="001601FF">
        <w:rPr>
          <w:rFonts w:ascii="Arial" w:hAnsi="Arial" w:cs="Arial"/>
          <w:sz w:val="24"/>
          <w:szCs w:val="24"/>
          <w:lang w:val="en-US"/>
        </w:rPr>
        <w:t xml:space="preserve">Bryan </w:t>
      </w:r>
      <w:r>
        <w:rPr>
          <w:rFonts w:ascii="Arial" w:hAnsi="Arial" w:cs="Arial"/>
          <w:sz w:val="24"/>
          <w:szCs w:val="24"/>
          <w:lang w:val="en-US"/>
        </w:rPr>
        <w:t xml:space="preserve">communicated her opposition </w:t>
      </w:r>
      <w:r w:rsidR="008411AF" w:rsidRPr="001601FF">
        <w:rPr>
          <w:rFonts w:ascii="Arial" w:hAnsi="Arial" w:cs="Arial"/>
          <w:sz w:val="24"/>
          <w:szCs w:val="24"/>
          <w:lang w:val="en-US"/>
        </w:rPr>
        <w:t xml:space="preserve">to the </w:t>
      </w:r>
      <w:r w:rsidR="00E42631">
        <w:rPr>
          <w:rFonts w:ascii="Arial" w:hAnsi="Arial" w:cs="Arial"/>
          <w:sz w:val="24"/>
          <w:szCs w:val="24"/>
          <w:lang w:val="en-US"/>
        </w:rPr>
        <w:t xml:space="preserve">proposed </w:t>
      </w:r>
      <w:r w:rsidR="008411AF" w:rsidRPr="001601FF">
        <w:rPr>
          <w:rFonts w:ascii="Arial" w:hAnsi="Arial" w:cs="Arial"/>
          <w:sz w:val="24"/>
          <w:szCs w:val="24"/>
          <w:lang w:val="en-US"/>
        </w:rPr>
        <w:t xml:space="preserve">resolutions </w:t>
      </w:r>
      <w:r>
        <w:rPr>
          <w:rFonts w:ascii="Arial" w:hAnsi="Arial" w:cs="Arial"/>
          <w:sz w:val="24"/>
          <w:szCs w:val="24"/>
          <w:lang w:val="en-US"/>
        </w:rPr>
        <w:t xml:space="preserve">and </w:t>
      </w:r>
      <w:r w:rsidR="001601FF">
        <w:rPr>
          <w:rFonts w:ascii="Arial" w:hAnsi="Arial" w:cs="Arial"/>
          <w:sz w:val="24"/>
          <w:szCs w:val="24"/>
          <w:lang w:val="en-US"/>
        </w:rPr>
        <w:t xml:space="preserve">stated </w:t>
      </w:r>
      <w:r w:rsidR="008411AF" w:rsidRPr="001601FF">
        <w:rPr>
          <w:rFonts w:ascii="Arial" w:hAnsi="Arial" w:cs="Arial"/>
          <w:sz w:val="24"/>
          <w:szCs w:val="24"/>
          <w:lang w:val="en-US"/>
        </w:rPr>
        <w:t xml:space="preserve">that holding </w:t>
      </w:r>
      <w:r w:rsidR="00743C12">
        <w:rPr>
          <w:rFonts w:ascii="Arial" w:hAnsi="Arial" w:cs="Arial"/>
          <w:sz w:val="24"/>
          <w:szCs w:val="24"/>
          <w:lang w:val="en-US"/>
        </w:rPr>
        <w:t xml:space="preserve">the </w:t>
      </w:r>
      <w:r w:rsidR="008411AF" w:rsidRPr="001601FF">
        <w:rPr>
          <w:rFonts w:ascii="Arial" w:hAnsi="Arial" w:cs="Arial"/>
          <w:sz w:val="24"/>
          <w:szCs w:val="24"/>
          <w:lang w:val="en-US"/>
        </w:rPr>
        <w:t>meeting would “serve no purpose”.  She advised that she was not prepared to sell her member’s interest to Mitchell</w:t>
      </w:r>
      <w:r w:rsidR="00650D5C">
        <w:rPr>
          <w:rFonts w:ascii="Arial" w:hAnsi="Arial" w:cs="Arial"/>
          <w:sz w:val="24"/>
          <w:szCs w:val="24"/>
          <w:lang w:val="en-US"/>
        </w:rPr>
        <w:t>,</w:t>
      </w:r>
      <w:r w:rsidR="008411AF" w:rsidRPr="001601FF">
        <w:rPr>
          <w:rFonts w:ascii="Arial" w:hAnsi="Arial" w:cs="Arial"/>
          <w:sz w:val="24"/>
          <w:szCs w:val="24"/>
          <w:lang w:val="en-US"/>
        </w:rPr>
        <w:t xml:space="preserve"> but </w:t>
      </w:r>
      <w:r w:rsidR="00650D5C">
        <w:rPr>
          <w:rFonts w:ascii="Arial" w:hAnsi="Arial" w:cs="Arial"/>
          <w:sz w:val="24"/>
          <w:szCs w:val="24"/>
          <w:lang w:val="en-US"/>
        </w:rPr>
        <w:t xml:space="preserve">now </w:t>
      </w:r>
      <w:r w:rsidR="008411AF" w:rsidRPr="001601FF">
        <w:rPr>
          <w:rFonts w:ascii="Arial" w:hAnsi="Arial" w:cs="Arial"/>
          <w:sz w:val="24"/>
          <w:szCs w:val="24"/>
          <w:lang w:val="en-US"/>
        </w:rPr>
        <w:t xml:space="preserve">offered to acquire Mitchell’s </w:t>
      </w:r>
      <w:r w:rsidR="00BF054D">
        <w:rPr>
          <w:rFonts w:ascii="Arial" w:hAnsi="Arial" w:cs="Arial"/>
          <w:sz w:val="24"/>
          <w:szCs w:val="24"/>
          <w:lang w:val="en-US"/>
        </w:rPr>
        <w:t xml:space="preserve">75% </w:t>
      </w:r>
      <w:r w:rsidR="008411AF" w:rsidRPr="001601FF">
        <w:rPr>
          <w:rFonts w:ascii="Arial" w:hAnsi="Arial" w:cs="Arial"/>
          <w:sz w:val="24"/>
          <w:szCs w:val="24"/>
          <w:lang w:val="en-US"/>
        </w:rPr>
        <w:t>member’s interest for an amount of R937</w:t>
      </w:r>
      <w:r w:rsidR="00BF054D">
        <w:rPr>
          <w:rFonts w:ascii="Arial" w:hAnsi="Arial" w:cs="Arial"/>
          <w:sz w:val="24"/>
          <w:szCs w:val="24"/>
          <w:lang w:val="en-US"/>
        </w:rPr>
        <w:t>,</w:t>
      </w:r>
      <w:r w:rsidR="008411AF" w:rsidRPr="001601FF">
        <w:rPr>
          <w:rFonts w:ascii="Arial" w:hAnsi="Arial" w:cs="Arial"/>
          <w:sz w:val="24"/>
          <w:szCs w:val="24"/>
          <w:lang w:val="en-US"/>
        </w:rPr>
        <w:t xml:space="preserve">500.  This effectively valued Mitchell’s </w:t>
      </w:r>
      <w:r w:rsidR="00EB073D">
        <w:rPr>
          <w:rFonts w:ascii="Arial" w:hAnsi="Arial" w:cs="Arial"/>
          <w:sz w:val="24"/>
          <w:szCs w:val="24"/>
          <w:lang w:val="en-US"/>
        </w:rPr>
        <w:t xml:space="preserve">interest </w:t>
      </w:r>
      <w:r w:rsidR="00EE1373">
        <w:rPr>
          <w:rFonts w:ascii="Arial" w:hAnsi="Arial" w:cs="Arial"/>
          <w:sz w:val="24"/>
          <w:szCs w:val="24"/>
          <w:lang w:val="en-US"/>
        </w:rPr>
        <w:t xml:space="preserve">at 75% of </w:t>
      </w:r>
      <w:r w:rsidR="008411AF" w:rsidRPr="001601FF">
        <w:rPr>
          <w:rFonts w:ascii="Arial" w:hAnsi="Arial" w:cs="Arial"/>
          <w:sz w:val="24"/>
          <w:szCs w:val="24"/>
          <w:lang w:val="en-US"/>
        </w:rPr>
        <w:t>the Ansara valuation</w:t>
      </w:r>
      <w:r w:rsidR="002D7740">
        <w:rPr>
          <w:rFonts w:ascii="Arial" w:hAnsi="Arial" w:cs="Arial"/>
          <w:sz w:val="24"/>
          <w:szCs w:val="24"/>
          <w:lang w:val="en-US"/>
        </w:rPr>
        <w:t>,</w:t>
      </w:r>
      <w:r w:rsidR="008411AF" w:rsidRPr="001601FF">
        <w:rPr>
          <w:rFonts w:ascii="Arial" w:hAnsi="Arial" w:cs="Arial"/>
          <w:sz w:val="24"/>
          <w:szCs w:val="24"/>
          <w:lang w:val="en-US"/>
        </w:rPr>
        <w:t xml:space="preserve"> </w:t>
      </w:r>
      <w:r w:rsidR="0062662E">
        <w:rPr>
          <w:rFonts w:ascii="Arial" w:hAnsi="Arial" w:cs="Arial"/>
          <w:sz w:val="24"/>
          <w:szCs w:val="24"/>
          <w:lang w:val="en-US"/>
        </w:rPr>
        <w:t>al</w:t>
      </w:r>
      <w:r w:rsidR="00EE1373">
        <w:rPr>
          <w:rFonts w:ascii="Arial" w:hAnsi="Arial" w:cs="Arial"/>
          <w:sz w:val="24"/>
          <w:szCs w:val="24"/>
          <w:lang w:val="en-US"/>
        </w:rPr>
        <w:t xml:space="preserve">though </w:t>
      </w:r>
      <w:r w:rsidR="0062662E">
        <w:rPr>
          <w:rFonts w:ascii="Arial" w:hAnsi="Arial" w:cs="Arial"/>
          <w:sz w:val="24"/>
          <w:szCs w:val="24"/>
          <w:lang w:val="en-US"/>
        </w:rPr>
        <w:t xml:space="preserve">the offer was expressed as being </w:t>
      </w:r>
      <w:r w:rsidR="00520B43">
        <w:rPr>
          <w:rFonts w:ascii="Arial" w:hAnsi="Arial" w:cs="Arial"/>
          <w:sz w:val="24"/>
          <w:szCs w:val="24"/>
          <w:lang w:val="en-US"/>
        </w:rPr>
        <w:t>“</w:t>
      </w:r>
      <w:r w:rsidR="008411AF" w:rsidRPr="001601FF">
        <w:rPr>
          <w:rFonts w:ascii="Arial" w:hAnsi="Arial" w:cs="Arial"/>
          <w:sz w:val="24"/>
          <w:szCs w:val="24"/>
          <w:lang w:val="en-US"/>
        </w:rPr>
        <w:t>subject to auditor</w:t>
      </w:r>
      <w:r w:rsidR="00EB073D">
        <w:rPr>
          <w:rFonts w:ascii="Arial" w:hAnsi="Arial" w:cs="Arial"/>
          <w:sz w:val="24"/>
          <w:szCs w:val="24"/>
          <w:lang w:val="en-US"/>
        </w:rPr>
        <w:t>’</w:t>
      </w:r>
      <w:r w:rsidR="008411AF" w:rsidRPr="001601FF">
        <w:rPr>
          <w:rFonts w:ascii="Arial" w:hAnsi="Arial" w:cs="Arial"/>
          <w:sz w:val="24"/>
          <w:szCs w:val="24"/>
          <w:lang w:val="en-US"/>
        </w:rPr>
        <w:t xml:space="preserve">s final calculations”.  </w:t>
      </w:r>
    </w:p>
    <w:p w14:paraId="7892FA37" w14:textId="56E007F6" w:rsidR="008411AF" w:rsidRPr="008411AF" w:rsidRDefault="008411AF" w:rsidP="00EE1373">
      <w:pPr>
        <w:pStyle w:val="BowLevel1ListAlt"/>
        <w:spacing w:line="480" w:lineRule="auto"/>
        <w:rPr>
          <w:rFonts w:ascii="Arial" w:hAnsi="Arial" w:cs="Arial"/>
          <w:sz w:val="24"/>
          <w:szCs w:val="24"/>
          <w:lang w:val="en-US"/>
        </w:rPr>
      </w:pPr>
      <w:r w:rsidRPr="008411AF">
        <w:rPr>
          <w:rFonts w:ascii="Arial" w:hAnsi="Arial" w:cs="Arial"/>
          <w:sz w:val="24"/>
          <w:szCs w:val="24"/>
          <w:lang w:val="en-US"/>
        </w:rPr>
        <w:t>In response</w:t>
      </w:r>
      <w:r w:rsidR="002D7740">
        <w:rPr>
          <w:rFonts w:ascii="Arial" w:hAnsi="Arial" w:cs="Arial"/>
          <w:sz w:val="24"/>
          <w:szCs w:val="24"/>
          <w:lang w:val="en-US"/>
        </w:rPr>
        <w:t>,</w:t>
      </w:r>
      <w:r w:rsidRPr="008411AF">
        <w:rPr>
          <w:rFonts w:ascii="Arial" w:hAnsi="Arial" w:cs="Arial"/>
          <w:sz w:val="24"/>
          <w:szCs w:val="24"/>
          <w:lang w:val="en-US"/>
        </w:rPr>
        <w:t xml:space="preserve"> by email dated 28 February 2018</w:t>
      </w:r>
      <w:r w:rsidR="002D7740">
        <w:rPr>
          <w:rFonts w:ascii="Arial" w:hAnsi="Arial" w:cs="Arial"/>
          <w:sz w:val="24"/>
          <w:szCs w:val="24"/>
          <w:lang w:val="en-US"/>
        </w:rPr>
        <w:t>,</w:t>
      </w:r>
      <w:r w:rsidRPr="008411AF">
        <w:rPr>
          <w:rFonts w:ascii="Arial" w:hAnsi="Arial" w:cs="Arial"/>
          <w:sz w:val="24"/>
          <w:szCs w:val="24"/>
          <w:lang w:val="en-US"/>
        </w:rPr>
        <w:t xml:space="preserve"> Mitchell </w:t>
      </w:r>
      <w:r w:rsidR="00201AD4">
        <w:rPr>
          <w:rFonts w:ascii="Arial" w:hAnsi="Arial" w:cs="Arial"/>
          <w:sz w:val="24"/>
          <w:szCs w:val="24"/>
          <w:lang w:val="en-US"/>
        </w:rPr>
        <w:t xml:space="preserve">referred to the </w:t>
      </w:r>
      <w:r w:rsidRPr="008411AF">
        <w:rPr>
          <w:rFonts w:ascii="Arial" w:hAnsi="Arial" w:cs="Arial"/>
          <w:sz w:val="24"/>
          <w:szCs w:val="24"/>
          <w:lang w:val="en-US"/>
        </w:rPr>
        <w:t xml:space="preserve">breakdown in the relationship </w:t>
      </w:r>
      <w:r w:rsidR="00490F64">
        <w:rPr>
          <w:rFonts w:ascii="Arial" w:hAnsi="Arial" w:cs="Arial"/>
          <w:sz w:val="24"/>
          <w:szCs w:val="24"/>
          <w:lang w:val="en-US"/>
        </w:rPr>
        <w:t xml:space="preserve">between the members </w:t>
      </w:r>
      <w:r w:rsidR="00EE1373">
        <w:rPr>
          <w:rFonts w:ascii="Arial" w:hAnsi="Arial" w:cs="Arial"/>
          <w:sz w:val="24"/>
          <w:szCs w:val="24"/>
          <w:lang w:val="en-US"/>
        </w:rPr>
        <w:t xml:space="preserve">of the close corporation </w:t>
      </w:r>
      <w:r w:rsidRPr="008411AF">
        <w:rPr>
          <w:rFonts w:ascii="Arial" w:hAnsi="Arial" w:cs="Arial"/>
          <w:sz w:val="24"/>
          <w:szCs w:val="24"/>
          <w:lang w:val="en-US"/>
        </w:rPr>
        <w:t xml:space="preserve">and </w:t>
      </w:r>
      <w:r w:rsidR="00201AD4">
        <w:rPr>
          <w:rFonts w:ascii="Arial" w:hAnsi="Arial" w:cs="Arial"/>
          <w:sz w:val="24"/>
          <w:szCs w:val="24"/>
          <w:lang w:val="en-US"/>
        </w:rPr>
        <w:t xml:space="preserve">indicated </w:t>
      </w:r>
      <w:r w:rsidRPr="008411AF">
        <w:rPr>
          <w:rFonts w:ascii="Arial" w:hAnsi="Arial" w:cs="Arial"/>
          <w:sz w:val="24"/>
          <w:szCs w:val="24"/>
          <w:lang w:val="en-US"/>
        </w:rPr>
        <w:t xml:space="preserve">that </w:t>
      </w:r>
      <w:r w:rsidR="00C112E0">
        <w:rPr>
          <w:rFonts w:ascii="Arial" w:hAnsi="Arial" w:cs="Arial"/>
          <w:sz w:val="24"/>
          <w:szCs w:val="24"/>
          <w:lang w:val="en-US"/>
        </w:rPr>
        <w:t xml:space="preserve">this </w:t>
      </w:r>
      <w:r w:rsidR="00520B43">
        <w:rPr>
          <w:rFonts w:ascii="Arial" w:hAnsi="Arial" w:cs="Arial"/>
          <w:sz w:val="24"/>
          <w:szCs w:val="24"/>
          <w:lang w:val="en-US"/>
        </w:rPr>
        <w:t xml:space="preserve">was what </w:t>
      </w:r>
      <w:r w:rsidR="00C112E0">
        <w:rPr>
          <w:rFonts w:ascii="Arial" w:hAnsi="Arial" w:cs="Arial"/>
          <w:sz w:val="24"/>
          <w:szCs w:val="24"/>
          <w:lang w:val="en-US"/>
        </w:rPr>
        <w:t xml:space="preserve">had prompted him to propose </w:t>
      </w:r>
      <w:r w:rsidR="00B56D0B">
        <w:rPr>
          <w:rFonts w:ascii="Arial" w:hAnsi="Arial" w:cs="Arial"/>
          <w:sz w:val="24"/>
          <w:szCs w:val="24"/>
          <w:lang w:val="en-US"/>
        </w:rPr>
        <w:t xml:space="preserve">its </w:t>
      </w:r>
      <w:r w:rsidR="00995855">
        <w:rPr>
          <w:rFonts w:ascii="Arial" w:hAnsi="Arial" w:cs="Arial"/>
          <w:sz w:val="24"/>
          <w:szCs w:val="24"/>
          <w:lang w:val="en-US"/>
        </w:rPr>
        <w:t>liquidation</w:t>
      </w:r>
      <w:r w:rsidRPr="008411AF">
        <w:rPr>
          <w:rFonts w:ascii="Arial" w:hAnsi="Arial" w:cs="Arial"/>
          <w:sz w:val="24"/>
          <w:szCs w:val="24"/>
          <w:lang w:val="en-US"/>
        </w:rPr>
        <w:t xml:space="preserve">.  </w:t>
      </w:r>
      <w:r w:rsidR="002D7740">
        <w:rPr>
          <w:rFonts w:ascii="Arial" w:hAnsi="Arial" w:cs="Arial"/>
          <w:sz w:val="24"/>
          <w:szCs w:val="24"/>
          <w:lang w:val="en-US"/>
        </w:rPr>
        <w:t>S</w:t>
      </w:r>
      <w:r w:rsidRPr="008411AF">
        <w:rPr>
          <w:rFonts w:ascii="Arial" w:hAnsi="Arial" w:cs="Arial"/>
          <w:sz w:val="24"/>
          <w:szCs w:val="24"/>
          <w:lang w:val="en-US"/>
        </w:rPr>
        <w:t xml:space="preserve">ince this would be a costly exercise </w:t>
      </w:r>
      <w:r w:rsidR="00720FE7">
        <w:rPr>
          <w:rFonts w:ascii="Arial" w:hAnsi="Arial" w:cs="Arial"/>
          <w:sz w:val="24"/>
          <w:szCs w:val="24"/>
          <w:lang w:val="en-US"/>
        </w:rPr>
        <w:t xml:space="preserve">that would </w:t>
      </w:r>
      <w:r w:rsidR="00637BF6">
        <w:rPr>
          <w:rFonts w:ascii="Arial" w:hAnsi="Arial" w:cs="Arial"/>
          <w:sz w:val="24"/>
          <w:szCs w:val="24"/>
          <w:lang w:val="en-US"/>
        </w:rPr>
        <w:t xml:space="preserve">diminish the value distributable to members, </w:t>
      </w:r>
      <w:r w:rsidRPr="008411AF">
        <w:rPr>
          <w:rFonts w:ascii="Arial" w:hAnsi="Arial" w:cs="Arial"/>
          <w:sz w:val="24"/>
          <w:szCs w:val="24"/>
          <w:lang w:val="en-US"/>
        </w:rPr>
        <w:t xml:space="preserve">he </w:t>
      </w:r>
      <w:r w:rsidR="007B2A35">
        <w:rPr>
          <w:rFonts w:ascii="Arial" w:hAnsi="Arial" w:cs="Arial"/>
          <w:sz w:val="24"/>
          <w:szCs w:val="24"/>
          <w:lang w:val="en-US"/>
        </w:rPr>
        <w:t xml:space="preserve">suggested that it would be preferable for one member to buy out the </w:t>
      </w:r>
      <w:r w:rsidR="009C2976">
        <w:rPr>
          <w:rFonts w:ascii="Arial" w:hAnsi="Arial" w:cs="Arial"/>
          <w:sz w:val="24"/>
          <w:szCs w:val="24"/>
          <w:lang w:val="en-US"/>
        </w:rPr>
        <w:t xml:space="preserve">other, and </w:t>
      </w:r>
      <w:r w:rsidR="002D7740">
        <w:rPr>
          <w:rFonts w:ascii="Arial" w:hAnsi="Arial" w:cs="Arial"/>
          <w:sz w:val="24"/>
          <w:szCs w:val="24"/>
          <w:lang w:val="en-US"/>
        </w:rPr>
        <w:t xml:space="preserve">inquired </w:t>
      </w:r>
      <w:r w:rsidRPr="008411AF">
        <w:rPr>
          <w:rFonts w:ascii="Arial" w:hAnsi="Arial" w:cs="Arial"/>
          <w:sz w:val="24"/>
          <w:szCs w:val="24"/>
          <w:lang w:val="en-US"/>
        </w:rPr>
        <w:t xml:space="preserve">what </w:t>
      </w:r>
      <w:r w:rsidR="00490F64">
        <w:rPr>
          <w:rFonts w:ascii="Arial" w:hAnsi="Arial" w:cs="Arial"/>
          <w:sz w:val="24"/>
          <w:szCs w:val="24"/>
          <w:lang w:val="en-US"/>
        </w:rPr>
        <w:t xml:space="preserve">Bryan’s </w:t>
      </w:r>
      <w:r w:rsidRPr="008411AF">
        <w:rPr>
          <w:rFonts w:ascii="Arial" w:hAnsi="Arial" w:cs="Arial"/>
          <w:sz w:val="24"/>
          <w:szCs w:val="24"/>
          <w:lang w:val="en-US"/>
        </w:rPr>
        <w:t>“top price” would be to buy his</w:t>
      </w:r>
      <w:r w:rsidR="002D7740">
        <w:rPr>
          <w:rFonts w:ascii="Arial" w:hAnsi="Arial" w:cs="Arial"/>
          <w:sz w:val="24"/>
          <w:szCs w:val="24"/>
          <w:lang w:val="en-US"/>
        </w:rPr>
        <w:t xml:space="preserve"> </w:t>
      </w:r>
      <w:r w:rsidRPr="008411AF">
        <w:rPr>
          <w:rFonts w:ascii="Arial" w:hAnsi="Arial" w:cs="Arial"/>
          <w:sz w:val="24"/>
          <w:szCs w:val="24"/>
          <w:lang w:val="en-US"/>
        </w:rPr>
        <w:t xml:space="preserve">share.  </w:t>
      </w:r>
    </w:p>
    <w:p w14:paraId="399609E4" w14:textId="77777777" w:rsidR="008411AF" w:rsidRPr="008411AF" w:rsidRDefault="008411AF" w:rsidP="00E42631">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On 2 March 2018 </w:t>
      </w:r>
      <w:r w:rsidR="00802D55">
        <w:rPr>
          <w:rFonts w:ascii="Arial" w:hAnsi="Arial" w:cs="Arial"/>
          <w:sz w:val="24"/>
          <w:szCs w:val="24"/>
          <w:lang w:val="en-US"/>
        </w:rPr>
        <w:t xml:space="preserve">the </w:t>
      </w:r>
      <w:r w:rsidR="00A936CE">
        <w:rPr>
          <w:rFonts w:ascii="Arial" w:hAnsi="Arial" w:cs="Arial"/>
          <w:sz w:val="24"/>
          <w:szCs w:val="24"/>
          <w:lang w:val="en-US"/>
        </w:rPr>
        <w:t>scheduled</w:t>
      </w:r>
      <w:r w:rsidRPr="008411AF">
        <w:rPr>
          <w:rFonts w:ascii="Arial" w:hAnsi="Arial" w:cs="Arial"/>
          <w:sz w:val="24"/>
          <w:szCs w:val="24"/>
          <w:lang w:val="en-US"/>
        </w:rPr>
        <w:t xml:space="preserve"> member’s meeting </w:t>
      </w:r>
      <w:r w:rsidR="00802D55">
        <w:rPr>
          <w:rFonts w:ascii="Arial" w:hAnsi="Arial" w:cs="Arial"/>
          <w:sz w:val="24"/>
          <w:szCs w:val="24"/>
          <w:lang w:val="en-US"/>
        </w:rPr>
        <w:t xml:space="preserve">duly </w:t>
      </w:r>
      <w:r w:rsidR="00691C42">
        <w:rPr>
          <w:rFonts w:ascii="Arial" w:hAnsi="Arial" w:cs="Arial"/>
          <w:sz w:val="24"/>
          <w:szCs w:val="24"/>
          <w:lang w:val="en-US"/>
        </w:rPr>
        <w:t>convened</w:t>
      </w:r>
      <w:r w:rsidR="00802D55">
        <w:rPr>
          <w:rFonts w:ascii="Arial" w:hAnsi="Arial" w:cs="Arial"/>
          <w:sz w:val="24"/>
          <w:szCs w:val="24"/>
          <w:lang w:val="en-US"/>
        </w:rPr>
        <w:t xml:space="preserve">.  </w:t>
      </w:r>
      <w:r w:rsidRPr="008411AF">
        <w:rPr>
          <w:rFonts w:ascii="Arial" w:hAnsi="Arial" w:cs="Arial"/>
          <w:sz w:val="24"/>
          <w:szCs w:val="24"/>
          <w:lang w:val="en-US"/>
        </w:rPr>
        <w:t xml:space="preserve">Bryan </w:t>
      </w:r>
      <w:r w:rsidR="005A4C48">
        <w:rPr>
          <w:rFonts w:ascii="Arial" w:hAnsi="Arial" w:cs="Arial"/>
          <w:sz w:val="24"/>
          <w:szCs w:val="24"/>
          <w:lang w:val="en-US"/>
        </w:rPr>
        <w:t xml:space="preserve">made a further request </w:t>
      </w:r>
      <w:r w:rsidRPr="008411AF">
        <w:rPr>
          <w:rFonts w:ascii="Arial" w:hAnsi="Arial" w:cs="Arial"/>
          <w:sz w:val="24"/>
          <w:szCs w:val="24"/>
          <w:lang w:val="en-US"/>
        </w:rPr>
        <w:t xml:space="preserve">to cancel </w:t>
      </w:r>
      <w:r w:rsidR="00802D55">
        <w:rPr>
          <w:rFonts w:ascii="Arial" w:hAnsi="Arial" w:cs="Arial"/>
          <w:sz w:val="24"/>
          <w:szCs w:val="24"/>
          <w:lang w:val="en-US"/>
        </w:rPr>
        <w:t xml:space="preserve">the meeting, </w:t>
      </w:r>
      <w:r w:rsidRPr="008411AF">
        <w:rPr>
          <w:rFonts w:ascii="Arial" w:hAnsi="Arial" w:cs="Arial"/>
          <w:sz w:val="24"/>
          <w:szCs w:val="24"/>
          <w:lang w:val="en-US"/>
        </w:rPr>
        <w:t xml:space="preserve">again stating that it would </w:t>
      </w:r>
      <w:r w:rsidR="00802D55">
        <w:rPr>
          <w:rFonts w:ascii="Arial" w:hAnsi="Arial" w:cs="Arial"/>
          <w:sz w:val="24"/>
          <w:szCs w:val="24"/>
          <w:lang w:val="en-US"/>
        </w:rPr>
        <w:t xml:space="preserve">serve </w:t>
      </w:r>
      <w:r w:rsidRPr="008411AF">
        <w:rPr>
          <w:rFonts w:ascii="Arial" w:hAnsi="Arial" w:cs="Arial"/>
          <w:sz w:val="24"/>
          <w:szCs w:val="24"/>
          <w:lang w:val="en-US"/>
        </w:rPr>
        <w:t>no useful purpose</w:t>
      </w:r>
      <w:r w:rsidR="005A4C48">
        <w:rPr>
          <w:rFonts w:ascii="Arial" w:hAnsi="Arial" w:cs="Arial"/>
          <w:sz w:val="24"/>
          <w:szCs w:val="24"/>
          <w:lang w:val="en-US"/>
        </w:rPr>
        <w:t xml:space="preserve">, but Mitchell </w:t>
      </w:r>
      <w:r w:rsidR="00691C42">
        <w:rPr>
          <w:rFonts w:ascii="Arial" w:hAnsi="Arial" w:cs="Arial"/>
          <w:sz w:val="24"/>
          <w:szCs w:val="24"/>
          <w:lang w:val="en-US"/>
        </w:rPr>
        <w:t>did not agree to this</w:t>
      </w:r>
      <w:r w:rsidRPr="008411AF">
        <w:rPr>
          <w:rFonts w:ascii="Arial" w:hAnsi="Arial" w:cs="Arial"/>
          <w:sz w:val="24"/>
          <w:szCs w:val="24"/>
          <w:lang w:val="en-US"/>
        </w:rPr>
        <w:t xml:space="preserve">.  Various resolutions were passed at the </w:t>
      </w:r>
      <w:r w:rsidRPr="008411AF">
        <w:rPr>
          <w:rFonts w:ascii="Arial" w:hAnsi="Arial" w:cs="Arial"/>
          <w:sz w:val="24"/>
          <w:szCs w:val="24"/>
          <w:lang w:val="en-US"/>
        </w:rPr>
        <w:lastRenderedPageBreak/>
        <w:t>meeting</w:t>
      </w:r>
      <w:r w:rsidR="00CE4F51">
        <w:rPr>
          <w:rFonts w:ascii="Arial" w:hAnsi="Arial" w:cs="Arial"/>
          <w:sz w:val="24"/>
          <w:szCs w:val="24"/>
          <w:lang w:val="en-US"/>
        </w:rPr>
        <w:t>,</w:t>
      </w:r>
      <w:r w:rsidRPr="008411AF">
        <w:rPr>
          <w:rFonts w:ascii="Arial" w:hAnsi="Arial" w:cs="Arial"/>
          <w:sz w:val="24"/>
          <w:szCs w:val="24"/>
          <w:lang w:val="en-US"/>
        </w:rPr>
        <w:t xml:space="preserve"> including that the </w:t>
      </w:r>
      <w:r w:rsidR="005A4C48">
        <w:rPr>
          <w:rFonts w:ascii="Arial" w:hAnsi="Arial" w:cs="Arial"/>
          <w:sz w:val="24"/>
          <w:szCs w:val="24"/>
          <w:lang w:val="en-US"/>
        </w:rPr>
        <w:t xml:space="preserve">close </w:t>
      </w:r>
      <w:r w:rsidRPr="008411AF">
        <w:rPr>
          <w:rFonts w:ascii="Arial" w:hAnsi="Arial" w:cs="Arial"/>
          <w:sz w:val="24"/>
          <w:szCs w:val="24"/>
          <w:lang w:val="en-US"/>
        </w:rPr>
        <w:t>corporation should sell the property for an amount of not less than R1</w:t>
      </w:r>
      <w:r w:rsidR="00802D55">
        <w:rPr>
          <w:rFonts w:ascii="Arial" w:hAnsi="Arial" w:cs="Arial"/>
          <w:sz w:val="24"/>
          <w:szCs w:val="24"/>
          <w:lang w:val="en-US"/>
        </w:rPr>
        <w:t>,</w:t>
      </w:r>
      <w:r w:rsidRPr="008411AF">
        <w:rPr>
          <w:rFonts w:ascii="Arial" w:hAnsi="Arial" w:cs="Arial"/>
          <w:sz w:val="24"/>
          <w:szCs w:val="24"/>
          <w:lang w:val="en-US"/>
        </w:rPr>
        <w:t>250</w:t>
      </w:r>
      <w:r w:rsidR="00802D55">
        <w:rPr>
          <w:rFonts w:ascii="Arial" w:hAnsi="Arial" w:cs="Arial"/>
          <w:sz w:val="24"/>
          <w:szCs w:val="24"/>
          <w:lang w:val="en-US"/>
        </w:rPr>
        <w:t>,</w:t>
      </w:r>
      <w:r w:rsidRPr="008411AF">
        <w:rPr>
          <w:rFonts w:ascii="Arial" w:hAnsi="Arial" w:cs="Arial"/>
          <w:sz w:val="24"/>
          <w:szCs w:val="24"/>
          <w:lang w:val="en-US"/>
        </w:rPr>
        <w:t>000</w:t>
      </w:r>
      <w:r w:rsidR="005B28D6">
        <w:rPr>
          <w:rFonts w:ascii="Arial" w:hAnsi="Arial" w:cs="Arial"/>
          <w:sz w:val="24"/>
          <w:szCs w:val="24"/>
          <w:lang w:val="en-US"/>
        </w:rPr>
        <w:t>,</w:t>
      </w:r>
      <w:r w:rsidRPr="008411AF">
        <w:rPr>
          <w:rFonts w:ascii="Arial" w:hAnsi="Arial" w:cs="Arial"/>
          <w:sz w:val="24"/>
          <w:szCs w:val="24"/>
          <w:lang w:val="en-US"/>
        </w:rPr>
        <w:t xml:space="preserve"> and </w:t>
      </w:r>
      <w:r w:rsidR="005B28D6">
        <w:rPr>
          <w:rFonts w:ascii="Arial" w:hAnsi="Arial" w:cs="Arial"/>
          <w:sz w:val="24"/>
          <w:szCs w:val="24"/>
          <w:lang w:val="en-US"/>
        </w:rPr>
        <w:t xml:space="preserve">that </w:t>
      </w:r>
      <w:r w:rsidR="005A4C48">
        <w:rPr>
          <w:rFonts w:ascii="Arial" w:hAnsi="Arial" w:cs="Arial"/>
          <w:sz w:val="24"/>
          <w:szCs w:val="24"/>
          <w:lang w:val="en-US"/>
        </w:rPr>
        <w:t>it</w:t>
      </w:r>
      <w:r w:rsidR="00C54320">
        <w:rPr>
          <w:rFonts w:ascii="Arial" w:hAnsi="Arial" w:cs="Arial"/>
          <w:sz w:val="24"/>
          <w:szCs w:val="24"/>
          <w:lang w:val="en-US"/>
        </w:rPr>
        <w:t xml:space="preserve">s affairs should </w:t>
      </w:r>
      <w:r w:rsidR="005B28D6">
        <w:rPr>
          <w:rFonts w:ascii="Arial" w:hAnsi="Arial" w:cs="Arial"/>
          <w:sz w:val="24"/>
          <w:szCs w:val="24"/>
          <w:lang w:val="en-US"/>
        </w:rPr>
        <w:t xml:space="preserve">then </w:t>
      </w:r>
      <w:r w:rsidRPr="008411AF">
        <w:rPr>
          <w:rFonts w:ascii="Arial" w:hAnsi="Arial" w:cs="Arial"/>
          <w:sz w:val="24"/>
          <w:szCs w:val="24"/>
          <w:lang w:val="en-US"/>
        </w:rPr>
        <w:t xml:space="preserve">be </w:t>
      </w:r>
      <w:r w:rsidR="00C54320">
        <w:rPr>
          <w:rFonts w:ascii="Arial" w:hAnsi="Arial" w:cs="Arial"/>
          <w:sz w:val="24"/>
          <w:szCs w:val="24"/>
          <w:lang w:val="en-US"/>
        </w:rPr>
        <w:t>wound up</w:t>
      </w:r>
      <w:r w:rsidRPr="008411AF">
        <w:rPr>
          <w:rFonts w:ascii="Arial" w:hAnsi="Arial" w:cs="Arial"/>
          <w:sz w:val="24"/>
          <w:szCs w:val="24"/>
          <w:lang w:val="en-US"/>
        </w:rPr>
        <w:t xml:space="preserve">.  </w:t>
      </w:r>
    </w:p>
    <w:p w14:paraId="4C0637AF" w14:textId="77777777" w:rsidR="00C04B6F" w:rsidRPr="00CC7D35" w:rsidRDefault="00C04B6F" w:rsidP="00C04B6F">
      <w:pPr>
        <w:pStyle w:val="BowLevel1ListAlt"/>
        <w:spacing w:line="480" w:lineRule="auto"/>
        <w:rPr>
          <w:rFonts w:ascii="Arial" w:hAnsi="Arial" w:cs="Arial"/>
          <w:sz w:val="24"/>
          <w:szCs w:val="24"/>
          <w:lang w:val="en-US"/>
        </w:rPr>
      </w:pPr>
      <w:bookmarkStart w:id="1" w:name="_Hlk112413363"/>
      <w:r>
        <w:rPr>
          <w:rFonts w:ascii="Arial" w:hAnsi="Arial" w:cs="Arial"/>
          <w:sz w:val="24"/>
          <w:szCs w:val="24"/>
          <w:lang w:val="en-US"/>
        </w:rPr>
        <w:t xml:space="preserve">On 8 March 2018 Mitchell </w:t>
      </w:r>
      <w:r w:rsidR="00783E7A">
        <w:rPr>
          <w:rFonts w:ascii="Arial" w:hAnsi="Arial" w:cs="Arial"/>
          <w:sz w:val="24"/>
          <w:szCs w:val="24"/>
          <w:lang w:val="en-US"/>
        </w:rPr>
        <w:t xml:space="preserve">sent Bryan </w:t>
      </w:r>
      <w:r>
        <w:rPr>
          <w:rFonts w:ascii="Arial" w:hAnsi="Arial" w:cs="Arial"/>
          <w:sz w:val="24"/>
          <w:szCs w:val="24"/>
          <w:lang w:val="en-US"/>
        </w:rPr>
        <w:t>a copy of the minutes of the 2 March 2018 meeting and advised that if she wished to submit a bid on either the property or the movables, only bank guaranteed bids would be acceptable and that the bidding process had been set at 60 days and would therefore close at midnight on Tuesday, 8 May 2018</w:t>
      </w:r>
      <w:r w:rsidRPr="00405604">
        <w:rPr>
          <w:rFonts w:ascii="Arial" w:hAnsi="Arial" w:cs="Arial"/>
          <w:sz w:val="24"/>
          <w:szCs w:val="24"/>
          <w:lang w:val="en-US"/>
        </w:rPr>
        <w:t>.</w:t>
      </w:r>
      <w:r w:rsidR="006262F9" w:rsidRPr="00405604">
        <w:rPr>
          <w:rFonts w:ascii="Arial" w:hAnsi="Arial" w:cs="Arial"/>
          <w:sz w:val="24"/>
          <w:szCs w:val="24"/>
          <w:lang w:val="en-US"/>
        </w:rPr>
        <w:t xml:space="preserve">  </w:t>
      </w:r>
      <w:r w:rsidR="0062598E" w:rsidRPr="00405604">
        <w:rPr>
          <w:rFonts w:ascii="Arial" w:hAnsi="Arial" w:cs="Arial"/>
          <w:sz w:val="24"/>
          <w:szCs w:val="24"/>
          <w:lang w:val="en-US"/>
        </w:rPr>
        <w:t xml:space="preserve">In effect, the resolutions established </w:t>
      </w:r>
      <w:r w:rsidR="006262F9" w:rsidRPr="00405604">
        <w:rPr>
          <w:rFonts w:ascii="Arial" w:hAnsi="Arial" w:cs="Arial"/>
          <w:sz w:val="24"/>
          <w:szCs w:val="24"/>
          <w:lang w:val="en-US"/>
        </w:rPr>
        <w:t xml:space="preserve">an auction </w:t>
      </w:r>
      <w:r w:rsidR="00405604">
        <w:rPr>
          <w:rFonts w:ascii="Arial" w:hAnsi="Arial" w:cs="Arial"/>
          <w:sz w:val="24"/>
          <w:szCs w:val="24"/>
          <w:lang w:val="en-US"/>
        </w:rPr>
        <w:t xml:space="preserve">process </w:t>
      </w:r>
      <w:r w:rsidR="006262F9" w:rsidRPr="00405604">
        <w:rPr>
          <w:rFonts w:ascii="Arial" w:hAnsi="Arial" w:cs="Arial"/>
          <w:sz w:val="24"/>
          <w:szCs w:val="24"/>
          <w:lang w:val="en-US"/>
        </w:rPr>
        <w:t xml:space="preserve">in which </w:t>
      </w:r>
      <w:r w:rsidR="00405604">
        <w:rPr>
          <w:rFonts w:ascii="Arial" w:hAnsi="Arial" w:cs="Arial"/>
          <w:sz w:val="24"/>
          <w:szCs w:val="24"/>
          <w:lang w:val="en-US"/>
        </w:rPr>
        <w:t xml:space="preserve">it was contemplated that </w:t>
      </w:r>
      <w:r w:rsidR="006262F9" w:rsidRPr="00405604">
        <w:rPr>
          <w:rFonts w:ascii="Arial" w:hAnsi="Arial" w:cs="Arial"/>
          <w:sz w:val="24"/>
          <w:szCs w:val="24"/>
          <w:lang w:val="en-US"/>
        </w:rPr>
        <w:t xml:space="preserve">the property would be </w:t>
      </w:r>
      <w:r w:rsidR="00405604" w:rsidRPr="00405604">
        <w:rPr>
          <w:rFonts w:ascii="Arial" w:hAnsi="Arial" w:cs="Arial"/>
          <w:sz w:val="24"/>
          <w:szCs w:val="24"/>
          <w:lang w:val="en-US"/>
        </w:rPr>
        <w:t xml:space="preserve">disposed of </w:t>
      </w:r>
      <w:r w:rsidR="006262F9" w:rsidRPr="00405604">
        <w:rPr>
          <w:rFonts w:ascii="Arial" w:hAnsi="Arial" w:cs="Arial"/>
          <w:sz w:val="24"/>
          <w:szCs w:val="24"/>
          <w:lang w:val="en-US"/>
        </w:rPr>
        <w:t>to the highest bidder.</w:t>
      </w:r>
      <w:r>
        <w:rPr>
          <w:rFonts w:ascii="Arial" w:hAnsi="Arial" w:cs="Arial"/>
          <w:sz w:val="24"/>
          <w:szCs w:val="24"/>
          <w:lang w:val="en-US"/>
        </w:rPr>
        <w:t xml:space="preserve">    </w:t>
      </w:r>
      <w:bookmarkEnd w:id="1"/>
    </w:p>
    <w:p w14:paraId="259315D5" w14:textId="77777777" w:rsidR="008411AF" w:rsidRPr="008411AF" w:rsidRDefault="008411AF" w:rsidP="00204AED">
      <w:pPr>
        <w:pStyle w:val="BowLevel1ListAlt"/>
        <w:spacing w:line="480" w:lineRule="auto"/>
        <w:rPr>
          <w:rFonts w:ascii="Arial" w:hAnsi="Arial" w:cs="Arial"/>
          <w:sz w:val="24"/>
          <w:szCs w:val="24"/>
          <w:lang w:val="en-US"/>
        </w:rPr>
      </w:pPr>
      <w:r w:rsidRPr="008411AF">
        <w:rPr>
          <w:rFonts w:ascii="Arial" w:hAnsi="Arial" w:cs="Arial"/>
          <w:sz w:val="24"/>
          <w:szCs w:val="24"/>
          <w:lang w:val="en-US"/>
        </w:rPr>
        <w:t>On 23 March 2018 Bryan sent a</w:t>
      </w:r>
      <w:r w:rsidR="00405604">
        <w:rPr>
          <w:rFonts w:ascii="Arial" w:hAnsi="Arial" w:cs="Arial"/>
          <w:sz w:val="24"/>
          <w:szCs w:val="24"/>
          <w:lang w:val="en-US"/>
        </w:rPr>
        <w:t>n</w:t>
      </w:r>
      <w:r w:rsidRPr="008411AF">
        <w:rPr>
          <w:rFonts w:ascii="Arial" w:hAnsi="Arial" w:cs="Arial"/>
          <w:sz w:val="24"/>
          <w:szCs w:val="24"/>
          <w:lang w:val="en-US"/>
        </w:rPr>
        <w:t xml:space="preserve"> email to Mitchell again stating that she </w:t>
      </w:r>
      <w:r w:rsidR="005B28D6">
        <w:rPr>
          <w:rFonts w:ascii="Arial" w:hAnsi="Arial" w:cs="Arial"/>
          <w:sz w:val="24"/>
          <w:szCs w:val="24"/>
          <w:lang w:val="en-US"/>
        </w:rPr>
        <w:t>was</w:t>
      </w:r>
      <w:r w:rsidRPr="008411AF">
        <w:rPr>
          <w:rFonts w:ascii="Arial" w:hAnsi="Arial" w:cs="Arial"/>
          <w:sz w:val="24"/>
          <w:szCs w:val="24"/>
          <w:lang w:val="en-US"/>
        </w:rPr>
        <w:t xml:space="preserve"> prepared to offer R937</w:t>
      </w:r>
      <w:r w:rsidR="005B28D6">
        <w:rPr>
          <w:rFonts w:ascii="Arial" w:hAnsi="Arial" w:cs="Arial"/>
          <w:sz w:val="24"/>
          <w:szCs w:val="24"/>
          <w:lang w:val="en-US"/>
        </w:rPr>
        <w:t>,</w:t>
      </w:r>
      <w:r w:rsidRPr="008411AF">
        <w:rPr>
          <w:rFonts w:ascii="Arial" w:hAnsi="Arial" w:cs="Arial"/>
          <w:sz w:val="24"/>
          <w:szCs w:val="24"/>
          <w:lang w:val="en-US"/>
        </w:rPr>
        <w:t>500</w:t>
      </w:r>
      <w:r w:rsidR="005A4C48">
        <w:rPr>
          <w:rFonts w:ascii="Arial" w:hAnsi="Arial" w:cs="Arial"/>
          <w:sz w:val="24"/>
          <w:szCs w:val="24"/>
          <w:lang w:val="en-US"/>
        </w:rPr>
        <w:t xml:space="preserve"> </w:t>
      </w:r>
      <w:r w:rsidRPr="008411AF">
        <w:rPr>
          <w:rFonts w:ascii="Arial" w:hAnsi="Arial" w:cs="Arial"/>
          <w:sz w:val="24"/>
          <w:szCs w:val="24"/>
          <w:lang w:val="en-US"/>
        </w:rPr>
        <w:t>for Mitchell’s interest</w:t>
      </w:r>
      <w:r w:rsidR="005A4C48">
        <w:rPr>
          <w:rFonts w:ascii="Arial" w:hAnsi="Arial" w:cs="Arial"/>
          <w:sz w:val="24"/>
          <w:szCs w:val="24"/>
          <w:lang w:val="en-US"/>
        </w:rPr>
        <w:t>,</w:t>
      </w:r>
      <w:r w:rsidRPr="008411AF">
        <w:rPr>
          <w:rFonts w:ascii="Arial" w:hAnsi="Arial" w:cs="Arial"/>
          <w:sz w:val="24"/>
          <w:szCs w:val="24"/>
          <w:lang w:val="en-US"/>
        </w:rPr>
        <w:t xml:space="preserve"> and that it was consequently not necessary to liquidate the close corporation.  </w:t>
      </w:r>
    </w:p>
    <w:p w14:paraId="16B95D61" w14:textId="77777777" w:rsidR="008411AF" w:rsidRPr="008411AF" w:rsidRDefault="008411AF" w:rsidP="00B725B4">
      <w:pPr>
        <w:pStyle w:val="BowLevel1ListAlt"/>
        <w:spacing w:line="480" w:lineRule="auto"/>
        <w:rPr>
          <w:rFonts w:ascii="Arial" w:hAnsi="Arial" w:cs="Arial"/>
          <w:sz w:val="24"/>
          <w:szCs w:val="24"/>
          <w:lang w:val="en-US"/>
        </w:rPr>
      </w:pPr>
      <w:r w:rsidRPr="008411AF">
        <w:rPr>
          <w:rFonts w:ascii="Arial" w:hAnsi="Arial" w:cs="Arial"/>
          <w:sz w:val="24"/>
          <w:szCs w:val="24"/>
          <w:lang w:val="en-US"/>
        </w:rPr>
        <w:t>On 24 April 2018 Bryan’s attorneys addressed a letter to Mitchell advising (i) that Bryan offer</w:t>
      </w:r>
      <w:r w:rsidR="007D74FE">
        <w:rPr>
          <w:rFonts w:ascii="Arial" w:hAnsi="Arial" w:cs="Arial"/>
          <w:sz w:val="24"/>
          <w:szCs w:val="24"/>
          <w:lang w:val="en-US"/>
        </w:rPr>
        <w:t>ed</w:t>
      </w:r>
      <w:r w:rsidRPr="008411AF">
        <w:rPr>
          <w:rFonts w:ascii="Arial" w:hAnsi="Arial" w:cs="Arial"/>
          <w:sz w:val="24"/>
          <w:szCs w:val="24"/>
          <w:lang w:val="en-US"/>
        </w:rPr>
        <w:t xml:space="preserve"> R937</w:t>
      </w:r>
      <w:r w:rsidR="007D74FE">
        <w:rPr>
          <w:rFonts w:ascii="Arial" w:hAnsi="Arial" w:cs="Arial"/>
          <w:sz w:val="24"/>
          <w:szCs w:val="24"/>
          <w:lang w:val="en-US"/>
        </w:rPr>
        <w:t>,</w:t>
      </w:r>
      <w:r w:rsidRPr="008411AF">
        <w:rPr>
          <w:rFonts w:ascii="Arial" w:hAnsi="Arial" w:cs="Arial"/>
          <w:sz w:val="24"/>
          <w:szCs w:val="24"/>
          <w:lang w:val="en-US"/>
        </w:rPr>
        <w:t>500.00 for Mitchell’s member’s interest</w:t>
      </w:r>
      <w:r w:rsidR="007D74FE">
        <w:rPr>
          <w:rFonts w:ascii="Arial" w:hAnsi="Arial" w:cs="Arial"/>
          <w:sz w:val="24"/>
          <w:szCs w:val="24"/>
          <w:lang w:val="en-US"/>
        </w:rPr>
        <w:t>,</w:t>
      </w:r>
      <w:r w:rsidRPr="008411AF">
        <w:rPr>
          <w:rFonts w:ascii="Arial" w:hAnsi="Arial" w:cs="Arial"/>
          <w:sz w:val="24"/>
          <w:szCs w:val="24"/>
          <w:lang w:val="en-US"/>
        </w:rPr>
        <w:t xml:space="preserve"> alternatively </w:t>
      </w:r>
      <w:r w:rsidR="007D74FE">
        <w:rPr>
          <w:rFonts w:ascii="Arial" w:hAnsi="Arial" w:cs="Arial"/>
          <w:sz w:val="24"/>
          <w:szCs w:val="24"/>
          <w:lang w:val="en-US"/>
        </w:rPr>
        <w:t xml:space="preserve">that </w:t>
      </w:r>
      <w:r w:rsidRPr="008411AF">
        <w:rPr>
          <w:rFonts w:ascii="Arial" w:hAnsi="Arial" w:cs="Arial"/>
          <w:sz w:val="24"/>
          <w:szCs w:val="24"/>
          <w:lang w:val="en-US"/>
        </w:rPr>
        <w:t xml:space="preserve">if there was a dispute as to the value of the </w:t>
      </w:r>
      <w:r w:rsidR="004D5BD8">
        <w:rPr>
          <w:rFonts w:ascii="Arial" w:hAnsi="Arial" w:cs="Arial"/>
          <w:sz w:val="24"/>
          <w:szCs w:val="24"/>
          <w:lang w:val="en-US"/>
        </w:rPr>
        <w:t xml:space="preserve">close </w:t>
      </w:r>
      <w:r w:rsidRPr="008411AF">
        <w:rPr>
          <w:rFonts w:ascii="Arial" w:hAnsi="Arial" w:cs="Arial"/>
          <w:sz w:val="24"/>
          <w:szCs w:val="24"/>
          <w:lang w:val="en-US"/>
        </w:rPr>
        <w:t xml:space="preserve">corporation’s assets then Bryan was prepared to pay 75% of the market value of the assets as reasonably determined by the auditors; </w:t>
      </w:r>
      <w:r w:rsidR="007D74FE">
        <w:rPr>
          <w:rFonts w:ascii="Arial" w:hAnsi="Arial" w:cs="Arial"/>
          <w:sz w:val="24"/>
          <w:szCs w:val="24"/>
          <w:lang w:val="en-US"/>
        </w:rPr>
        <w:t xml:space="preserve">and </w:t>
      </w:r>
      <w:r w:rsidRPr="008411AF">
        <w:rPr>
          <w:rFonts w:ascii="Arial" w:hAnsi="Arial" w:cs="Arial"/>
          <w:sz w:val="24"/>
          <w:szCs w:val="24"/>
          <w:lang w:val="en-US"/>
        </w:rPr>
        <w:t xml:space="preserve">(ii) </w:t>
      </w:r>
      <w:r w:rsidR="007D74FE">
        <w:rPr>
          <w:rFonts w:ascii="Arial" w:hAnsi="Arial" w:cs="Arial"/>
          <w:sz w:val="24"/>
          <w:szCs w:val="24"/>
          <w:lang w:val="en-US"/>
        </w:rPr>
        <w:t xml:space="preserve">that </w:t>
      </w:r>
      <w:r w:rsidRPr="008411AF">
        <w:rPr>
          <w:rFonts w:ascii="Arial" w:hAnsi="Arial" w:cs="Arial"/>
          <w:sz w:val="24"/>
          <w:szCs w:val="24"/>
          <w:lang w:val="en-US"/>
        </w:rPr>
        <w:t>Bryan required Mitchell to provide her with written acceptance of the offer by 17h00 on 26 April 2018 or written confirmation that he would not proceed with the liquidation of the corporation’s assets</w:t>
      </w:r>
      <w:r w:rsidR="007D74FE">
        <w:rPr>
          <w:rFonts w:ascii="Arial" w:hAnsi="Arial" w:cs="Arial"/>
          <w:sz w:val="24"/>
          <w:szCs w:val="24"/>
          <w:lang w:val="en-US"/>
        </w:rPr>
        <w:t>,</w:t>
      </w:r>
      <w:r w:rsidRPr="008411AF">
        <w:rPr>
          <w:rFonts w:ascii="Arial" w:hAnsi="Arial" w:cs="Arial"/>
          <w:sz w:val="24"/>
          <w:szCs w:val="24"/>
          <w:lang w:val="en-US"/>
        </w:rPr>
        <w:t xml:space="preserve"> failing which Bryan would institute proceedings against Mitchell and the corporation in terms of section 49 of the Close Corporations Act.</w:t>
      </w:r>
    </w:p>
    <w:p w14:paraId="60401346" w14:textId="17CA6648" w:rsidR="00E01A12" w:rsidRDefault="00E01A12" w:rsidP="00E01A12">
      <w:pPr>
        <w:pStyle w:val="BowLevel1ListAlt"/>
        <w:spacing w:line="480" w:lineRule="auto"/>
        <w:rPr>
          <w:rFonts w:ascii="Arial" w:hAnsi="Arial" w:cs="Arial"/>
          <w:sz w:val="24"/>
          <w:szCs w:val="24"/>
          <w:lang w:val="en-US"/>
        </w:rPr>
      </w:pPr>
      <w:r>
        <w:rPr>
          <w:rFonts w:ascii="Arial" w:hAnsi="Arial" w:cs="Arial"/>
          <w:sz w:val="24"/>
          <w:szCs w:val="24"/>
          <w:lang w:val="en-US"/>
        </w:rPr>
        <w:t xml:space="preserve">Bryan </w:t>
      </w:r>
      <w:r w:rsidR="00073DFD">
        <w:rPr>
          <w:rFonts w:ascii="Arial" w:hAnsi="Arial" w:cs="Arial"/>
          <w:sz w:val="24"/>
          <w:szCs w:val="24"/>
          <w:lang w:val="en-US"/>
        </w:rPr>
        <w:t xml:space="preserve">had not </w:t>
      </w:r>
      <w:r w:rsidR="001313E5">
        <w:rPr>
          <w:rFonts w:ascii="Arial" w:hAnsi="Arial" w:cs="Arial"/>
          <w:sz w:val="24"/>
          <w:szCs w:val="24"/>
          <w:lang w:val="en-US"/>
        </w:rPr>
        <w:t xml:space="preserve">presented an offer </w:t>
      </w:r>
      <w:r w:rsidR="009F24C4">
        <w:rPr>
          <w:rFonts w:ascii="Arial" w:hAnsi="Arial" w:cs="Arial"/>
          <w:sz w:val="24"/>
          <w:szCs w:val="24"/>
          <w:lang w:val="en-US"/>
        </w:rPr>
        <w:t xml:space="preserve">to </w:t>
      </w:r>
      <w:r w:rsidR="00073DFD">
        <w:rPr>
          <w:rFonts w:ascii="Arial" w:hAnsi="Arial" w:cs="Arial"/>
          <w:sz w:val="24"/>
          <w:szCs w:val="24"/>
          <w:lang w:val="en-US"/>
        </w:rPr>
        <w:t xml:space="preserve">purchase </w:t>
      </w:r>
      <w:r w:rsidR="009F24C4">
        <w:rPr>
          <w:rFonts w:ascii="Arial" w:hAnsi="Arial" w:cs="Arial"/>
          <w:sz w:val="24"/>
          <w:szCs w:val="24"/>
          <w:lang w:val="en-US"/>
        </w:rPr>
        <w:t>the property</w:t>
      </w:r>
      <w:r w:rsidR="00BE59C4">
        <w:rPr>
          <w:rFonts w:ascii="Arial" w:hAnsi="Arial" w:cs="Arial"/>
          <w:sz w:val="24"/>
          <w:szCs w:val="24"/>
          <w:lang w:val="en-US"/>
        </w:rPr>
        <w:t xml:space="preserve"> pursuant to the 2 March 2018 resolutions</w:t>
      </w:r>
      <w:r w:rsidR="001313E5">
        <w:rPr>
          <w:rFonts w:ascii="Arial" w:hAnsi="Arial" w:cs="Arial"/>
          <w:sz w:val="24"/>
          <w:szCs w:val="24"/>
          <w:lang w:val="en-US"/>
        </w:rPr>
        <w:t xml:space="preserve">, </w:t>
      </w:r>
      <w:r w:rsidR="00BE59C4">
        <w:rPr>
          <w:rFonts w:ascii="Arial" w:hAnsi="Arial" w:cs="Arial"/>
          <w:sz w:val="24"/>
          <w:szCs w:val="24"/>
          <w:lang w:val="en-US"/>
        </w:rPr>
        <w:t xml:space="preserve">as she had been invited to do.  </w:t>
      </w:r>
      <w:r w:rsidR="002A5142">
        <w:rPr>
          <w:rFonts w:ascii="Arial" w:hAnsi="Arial" w:cs="Arial"/>
          <w:sz w:val="24"/>
          <w:szCs w:val="24"/>
          <w:lang w:val="en-US"/>
        </w:rPr>
        <w:t>But</w:t>
      </w:r>
      <w:r w:rsidR="00BE59C4">
        <w:rPr>
          <w:rFonts w:ascii="Arial" w:hAnsi="Arial" w:cs="Arial"/>
          <w:sz w:val="24"/>
          <w:szCs w:val="24"/>
          <w:lang w:val="en-US"/>
        </w:rPr>
        <w:t xml:space="preserve"> </w:t>
      </w:r>
      <w:r w:rsidR="00105C72">
        <w:rPr>
          <w:rFonts w:ascii="Arial" w:hAnsi="Arial" w:cs="Arial"/>
          <w:sz w:val="24"/>
          <w:szCs w:val="24"/>
          <w:lang w:val="en-US"/>
        </w:rPr>
        <w:t xml:space="preserve">her </w:t>
      </w:r>
      <w:r w:rsidR="00E84E6E">
        <w:rPr>
          <w:rFonts w:ascii="Arial" w:hAnsi="Arial" w:cs="Arial"/>
          <w:sz w:val="24"/>
          <w:szCs w:val="24"/>
          <w:lang w:val="en-US"/>
        </w:rPr>
        <w:t xml:space="preserve">offer </w:t>
      </w:r>
      <w:r>
        <w:rPr>
          <w:rFonts w:ascii="Arial" w:hAnsi="Arial" w:cs="Arial"/>
          <w:sz w:val="24"/>
          <w:szCs w:val="24"/>
          <w:lang w:val="en-US"/>
        </w:rPr>
        <w:t xml:space="preserve">to purchase Mitchell’s 75% interest </w:t>
      </w:r>
      <w:r w:rsidR="00E84E6E">
        <w:rPr>
          <w:rFonts w:ascii="Arial" w:hAnsi="Arial" w:cs="Arial"/>
          <w:sz w:val="24"/>
          <w:szCs w:val="24"/>
          <w:lang w:val="en-US"/>
        </w:rPr>
        <w:t xml:space="preserve">in the close corporation </w:t>
      </w:r>
      <w:r w:rsidR="00B4644F">
        <w:rPr>
          <w:rFonts w:ascii="Arial" w:hAnsi="Arial" w:cs="Arial"/>
          <w:sz w:val="24"/>
          <w:szCs w:val="24"/>
          <w:lang w:val="en-US"/>
        </w:rPr>
        <w:t xml:space="preserve">for R973,500 </w:t>
      </w:r>
      <w:r w:rsidR="001313E5">
        <w:rPr>
          <w:rFonts w:ascii="Arial" w:hAnsi="Arial" w:cs="Arial"/>
          <w:sz w:val="24"/>
          <w:szCs w:val="24"/>
          <w:lang w:val="en-US"/>
        </w:rPr>
        <w:t xml:space="preserve">placed a value on </w:t>
      </w:r>
      <w:r w:rsidR="004E03BB">
        <w:rPr>
          <w:rFonts w:ascii="Arial" w:hAnsi="Arial" w:cs="Arial"/>
          <w:sz w:val="24"/>
          <w:szCs w:val="24"/>
          <w:lang w:val="en-US"/>
        </w:rPr>
        <w:t xml:space="preserve">the corporation as a whole in an amount equivalent to the </w:t>
      </w:r>
      <w:r>
        <w:rPr>
          <w:rFonts w:ascii="Arial" w:hAnsi="Arial" w:cs="Arial"/>
          <w:sz w:val="24"/>
          <w:szCs w:val="24"/>
          <w:lang w:val="en-US"/>
        </w:rPr>
        <w:t>Ansara valuation</w:t>
      </w:r>
      <w:r w:rsidR="00B4644F">
        <w:rPr>
          <w:rFonts w:ascii="Arial" w:hAnsi="Arial" w:cs="Arial"/>
          <w:sz w:val="24"/>
          <w:szCs w:val="24"/>
          <w:lang w:val="en-US"/>
        </w:rPr>
        <w:t xml:space="preserve">.  </w:t>
      </w:r>
      <w:r>
        <w:rPr>
          <w:rFonts w:ascii="Arial" w:hAnsi="Arial" w:cs="Arial"/>
          <w:sz w:val="24"/>
          <w:szCs w:val="24"/>
          <w:lang w:val="en-US"/>
        </w:rPr>
        <w:t xml:space="preserve">Mitchell </w:t>
      </w:r>
      <w:r w:rsidR="00B4644F">
        <w:rPr>
          <w:rFonts w:ascii="Arial" w:hAnsi="Arial" w:cs="Arial"/>
          <w:sz w:val="24"/>
          <w:szCs w:val="24"/>
          <w:lang w:val="en-US"/>
        </w:rPr>
        <w:t xml:space="preserve">then </w:t>
      </w:r>
      <w:r w:rsidR="00073DFD">
        <w:rPr>
          <w:rFonts w:ascii="Arial" w:hAnsi="Arial" w:cs="Arial"/>
          <w:sz w:val="24"/>
          <w:szCs w:val="24"/>
          <w:lang w:val="en-US"/>
        </w:rPr>
        <w:t>decided</w:t>
      </w:r>
      <w:r w:rsidR="007C6AB2">
        <w:rPr>
          <w:rFonts w:ascii="Arial" w:hAnsi="Arial" w:cs="Arial"/>
          <w:sz w:val="24"/>
          <w:szCs w:val="24"/>
          <w:lang w:val="en-US"/>
        </w:rPr>
        <w:t>,</w:t>
      </w:r>
      <w:r w:rsidR="00073DFD">
        <w:rPr>
          <w:rFonts w:ascii="Arial" w:hAnsi="Arial" w:cs="Arial"/>
          <w:sz w:val="24"/>
          <w:szCs w:val="24"/>
          <w:lang w:val="en-US"/>
        </w:rPr>
        <w:t xml:space="preserve"> </w:t>
      </w:r>
      <w:r w:rsidR="00073DFD">
        <w:rPr>
          <w:rFonts w:ascii="Arial" w:hAnsi="Arial" w:cs="Arial"/>
          <w:sz w:val="24"/>
          <w:szCs w:val="24"/>
          <w:lang w:val="en-US"/>
        </w:rPr>
        <w:lastRenderedPageBreak/>
        <w:t xml:space="preserve">in his capacity as </w:t>
      </w:r>
      <w:r>
        <w:rPr>
          <w:rFonts w:ascii="Arial" w:hAnsi="Arial" w:cs="Arial"/>
          <w:sz w:val="24"/>
          <w:szCs w:val="24"/>
          <w:lang w:val="en-US"/>
        </w:rPr>
        <w:t>the sole director of Bravo</w:t>
      </w:r>
      <w:r w:rsidR="007C6AB2">
        <w:rPr>
          <w:rFonts w:ascii="Arial" w:hAnsi="Arial" w:cs="Arial"/>
          <w:sz w:val="24"/>
          <w:szCs w:val="24"/>
          <w:lang w:val="en-US"/>
        </w:rPr>
        <w:t>,</w:t>
      </w:r>
      <w:r w:rsidR="00073DFD">
        <w:rPr>
          <w:rFonts w:ascii="Arial" w:hAnsi="Arial" w:cs="Arial"/>
          <w:sz w:val="24"/>
          <w:szCs w:val="24"/>
          <w:lang w:val="en-US"/>
        </w:rPr>
        <w:t xml:space="preserve"> “</w:t>
      </w:r>
      <w:r>
        <w:rPr>
          <w:rFonts w:ascii="Arial" w:hAnsi="Arial" w:cs="Arial"/>
          <w:sz w:val="24"/>
          <w:szCs w:val="24"/>
          <w:lang w:val="en-US"/>
        </w:rPr>
        <w:t xml:space="preserve">to make an offer at a price that Bravo was prepared to pay for the property”.  </w:t>
      </w:r>
    </w:p>
    <w:p w14:paraId="153057BF" w14:textId="5006C537" w:rsidR="008411AF" w:rsidRDefault="00B4644F" w:rsidP="009A3206">
      <w:pPr>
        <w:pStyle w:val="BowLevel1ListAlt"/>
        <w:spacing w:line="480" w:lineRule="auto"/>
        <w:rPr>
          <w:rFonts w:ascii="Arial" w:hAnsi="Arial" w:cs="Arial"/>
          <w:sz w:val="24"/>
          <w:szCs w:val="24"/>
          <w:lang w:val="en-US"/>
        </w:rPr>
      </w:pPr>
      <w:r>
        <w:rPr>
          <w:rFonts w:ascii="Arial" w:hAnsi="Arial" w:cs="Arial"/>
          <w:sz w:val="24"/>
          <w:szCs w:val="24"/>
          <w:lang w:val="en-US"/>
        </w:rPr>
        <w:t>As a result, o</w:t>
      </w:r>
      <w:r w:rsidR="008411AF" w:rsidRPr="008411AF">
        <w:rPr>
          <w:rFonts w:ascii="Arial" w:hAnsi="Arial" w:cs="Arial"/>
          <w:sz w:val="24"/>
          <w:szCs w:val="24"/>
          <w:lang w:val="en-US"/>
        </w:rPr>
        <w:t xml:space="preserve">n 7 May 2018 Mitchell’s attorneys communicated </w:t>
      </w:r>
      <w:r w:rsidR="007234AE">
        <w:rPr>
          <w:rFonts w:ascii="Arial" w:hAnsi="Arial" w:cs="Arial"/>
          <w:sz w:val="24"/>
          <w:szCs w:val="24"/>
          <w:lang w:val="en-US"/>
        </w:rPr>
        <w:t xml:space="preserve">to Bryan </w:t>
      </w:r>
      <w:r w:rsidR="001B757C" w:rsidRPr="001B757C">
        <w:rPr>
          <w:rFonts w:ascii="Arial" w:hAnsi="Arial" w:cs="Arial"/>
          <w:i/>
          <w:iCs/>
          <w:sz w:val="24"/>
          <w:szCs w:val="24"/>
          <w:lang w:val="en-US"/>
        </w:rPr>
        <w:t>inter alia</w:t>
      </w:r>
      <w:r w:rsidR="001B757C">
        <w:rPr>
          <w:rFonts w:ascii="Arial" w:hAnsi="Arial" w:cs="Arial"/>
          <w:sz w:val="24"/>
          <w:szCs w:val="24"/>
          <w:lang w:val="en-US"/>
        </w:rPr>
        <w:t xml:space="preserve"> </w:t>
      </w:r>
      <w:r w:rsidR="008411AF" w:rsidRPr="008411AF">
        <w:rPr>
          <w:rFonts w:ascii="Arial" w:hAnsi="Arial" w:cs="Arial"/>
          <w:sz w:val="24"/>
          <w:szCs w:val="24"/>
          <w:lang w:val="en-US"/>
        </w:rPr>
        <w:t xml:space="preserve">(i) </w:t>
      </w:r>
      <w:r w:rsidR="007D74FE">
        <w:rPr>
          <w:rFonts w:ascii="Arial" w:hAnsi="Arial" w:cs="Arial"/>
          <w:sz w:val="24"/>
          <w:szCs w:val="24"/>
          <w:lang w:val="en-US"/>
        </w:rPr>
        <w:t xml:space="preserve">that </w:t>
      </w:r>
      <w:r w:rsidR="009A3206">
        <w:rPr>
          <w:rFonts w:ascii="Arial" w:hAnsi="Arial" w:cs="Arial"/>
          <w:sz w:val="24"/>
          <w:szCs w:val="24"/>
          <w:lang w:val="en-US"/>
        </w:rPr>
        <w:t xml:space="preserve">Bryan’s </w:t>
      </w:r>
      <w:r w:rsidR="008411AF" w:rsidRPr="008411AF">
        <w:rPr>
          <w:rFonts w:ascii="Arial" w:hAnsi="Arial" w:cs="Arial"/>
          <w:sz w:val="24"/>
          <w:szCs w:val="24"/>
          <w:lang w:val="en-US"/>
        </w:rPr>
        <w:t>offer of R937</w:t>
      </w:r>
      <w:r w:rsidR="007D74FE">
        <w:rPr>
          <w:rFonts w:ascii="Arial" w:hAnsi="Arial" w:cs="Arial"/>
          <w:sz w:val="24"/>
          <w:szCs w:val="24"/>
          <w:lang w:val="en-US"/>
        </w:rPr>
        <w:t>,</w:t>
      </w:r>
      <w:r w:rsidR="008411AF" w:rsidRPr="008411AF">
        <w:rPr>
          <w:rFonts w:ascii="Arial" w:hAnsi="Arial" w:cs="Arial"/>
          <w:sz w:val="24"/>
          <w:szCs w:val="24"/>
          <w:lang w:val="en-US"/>
        </w:rPr>
        <w:t xml:space="preserve">500 for Mitchell’s 75% member’s interest was rejected; (ii) </w:t>
      </w:r>
      <w:r w:rsidR="007D74FE">
        <w:rPr>
          <w:rFonts w:ascii="Arial" w:hAnsi="Arial" w:cs="Arial"/>
          <w:sz w:val="24"/>
          <w:szCs w:val="24"/>
          <w:lang w:val="en-US"/>
        </w:rPr>
        <w:t xml:space="preserve">that </w:t>
      </w:r>
      <w:r w:rsidR="008411AF" w:rsidRPr="008411AF">
        <w:rPr>
          <w:rFonts w:ascii="Arial" w:hAnsi="Arial" w:cs="Arial"/>
          <w:sz w:val="24"/>
          <w:szCs w:val="24"/>
          <w:lang w:val="en-US"/>
        </w:rPr>
        <w:t xml:space="preserve">Mitchell had procured </w:t>
      </w:r>
      <w:r w:rsidR="007D74FE">
        <w:rPr>
          <w:rFonts w:ascii="Arial" w:hAnsi="Arial" w:cs="Arial"/>
          <w:sz w:val="24"/>
          <w:szCs w:val="24"/>
          <w:lang w:val="en-US"/>
        </w:rPr>
        <w:t xml:space="preserve">that Bravo offer </w:t>
      </w:r>
      <w:r w:rsidR="008411AF" w:rsidRPr="008411AF">
        <w:rPr>
          <w:rFonts w:ascii="Arial" w:hAnsi="Arial" w:cs="Arial"/>
          <w:sz w:val="24"/>
          <w:szCs w:val="24"/>
          <w:lang w:val="en-US"/>
        </w:rPr>
        <w:t>to purchase the property for R2</w:t>
      </w:r>
      <w:r w:rsidR="007D74FE">
        <w:rPr>
          <w:rFonts w:ascii="Arial" w:hAnsi="Arial" w:cs="Arial"/>
          <w:sz w:val="24"/>
          <w:szCs w:val="24"/>
          <w:lang w:val="en-US"/>
        </w:rPr>
        <w:t>,</w:t>
      </w:r>
      <w:r w:rsidR="008411AF" w:rsidRPr="008411AF">
        <w:rPr>
          <w:rFonts w:ascii="Arial" w:hAnsi="Arial" w:cs="Arial"/>
          <w:sz w:val="24"/>
          <w:szCs w:val="24"/>
          <w:lang w:val="en-US"/>
        </w:rPr>
        <w:t>150</w:t>
      </w:r>
      <w:r w:rsidR="007D74FE">
        <w:rPr>
          <w:rFonts w:ascii="Arial" w:hAnsi="Arial" w:cs="Arial"/>
          <w:sz w:val="24"/>
          <w:szCs w:val="24"/>
          <w:lang w:val="en-US"/>
        </w:rPr>
        <w:t>,</w:t>
      </w:r>
      <w:r w:rsidR="008411AF" w:rsidRPr="008411AF">
        <w:rPr>
          <w:rFonts w:ascii="Arial" w:hAnsi="Arial" w:cs="Arial"/>
          <w:sz w:val="24"/>
          <w:szCs w:val="24"/>
          <w:lang w:val="en-US"/>
        </w:rPr>
        <w:t xml:space="preserve">000; (iii) </w:t>
      </w:r>
      <w:r w:rsidR="007D74FE">
        <w:rPr>
          <w:rFonts w:ascii="Arial" w:hAnsi="Arial" w:cs="Arial"/>
          <w:sz w:val="24"/>
          <w:szCs w:val="24"/>
          <w:lang w:val="en-US"/>
        </w:rPr>
        <w:t xml:space="preserve">that </w:t>
      </w:r>
      <w:r w:rsidR="008411AF" w:rsidRPr="008411AF">
        <w:rPr>
          <w:rFonts w:ascii="Arial" w:hAnsi="Arial" w:cs="Arial"/>
          <w:sz w:val="24"/>
          <w:szCs w:val="24"/>
          <w:lang w:val="en-US"/>
        </w:rPr>
        <w:t xml:space="preserve">a member’s meeting would be called to pass a resolution in terms of section 46(b)(iii) of the </w:t>
      </w:r>
      <w:r w:rsidR="008411AF" w:rsidRPr="00A00187">
        <w:rPr>
          <w:rFonts w:ascii="Arial" w:hAnsi="Arial" w:cs="Arial"/>
          <w:sz w:val="24"/>
          <w:szCs w:val="24"/>
          <w:lang w:val="en-US"/>
        </w:rPr>
        <w:t>Act disposing of the corporation’s property to Bravo for R2</w:t>
      </w:r>
      <w:r w:rsidR="007D74FE" w:rsidRPr="00A00187">
        <w:rPr>
          <w:rFonts w:ascii="Arial" w:hAnsi="Arial" w:cs="Arial"/>
          <w:sz w:val="24"/>
          <w:szCs w:val="24"/>
          <w:lang w:val="en-US"/>
        </w:rPr>
        <w:t>,</w:t>
      </w:r>
      <w:r w:rsidR="001B757C" w:rsidRPr="00A00187">
        <w:rPr>
          <w:rFonts w:ascii="Arial" w:hAnsi="Arial" w:cs="Arial"/>
          <w:sz w:val="24"/>
          <w:szCs w:val="24"/>
          <w:lang w:val="en-US"/>
        </w:rPr>
        <w:t>1</w:t>
      </w:r>
      <w:r w:rsidR="008411AF" w:rsidRPr="00A00187">
        <w:rPr>
          <w:rFonts w:ascii="Arial" w:hAnsi="Arial" w:cs="Arial"/>
          <w:sz w:val="24"/>
          <w:szCs w:val="24"/>
          <w:lang w:val="en-US"/>
        </w:rPr>
        <w:t>50</w:t>
      </w:r>
      <w:r w:rsidR="00FD1E19">
        <w:rPr>
          <w:rFonts w:ascii="Arial" w:hAnsi="Arial" w:cs="Arial"/>
          <w:sz w:val="24"/>
          <w:szCs w:val="24"/>
          <w:lang w:val="en-US"/>
        </w:rPr>
        <w:t>,</w:t>
      </w:r>
      <w:r w:rsidR="008411AF" w:rsidRPr="00A00187">
        <w:rPr>
          <w:rFonts w:ascii="Arial" w:hAnsi="Arial" w:cs="Arial"/>
          <w:sz w:val="24"/>
          <w:szCs w:val="24"/>
          <w:lang w:val="en-US"/>
        </w:rPr>
        <w:t>000; and</w:t>
      </w:r>
      <w:r w:rsidR="008411AF" w:rsidRPr="008411AF">
        <w:rPr>
          <w:rFonts w:ascii="Arial" w:hAnsi="Arial" w:cs="Arial"/>
          <w:sz w:val="24"/>
          <w:szCs w:val="24"/>
          <w:lang w:val="en-US"/>
        </w:rPr>
        <w:t xml:space="preserve"> (iv) that Mitchell abandoned his reliance on the resolutions passed at the member’s meeting on 2 March 2018.  </w:t>
      </w:r>
    </w:p>
    <w:p w14:paraId="7AA302C4" w14:textId="77461179" w:rsidR="008411AF" w:rsidRDefault="008411AF" w:rsidP="00BB6A7E">
      <w:pPr>
        <w:pStyle w:val="BowLevel1ListAlt"/>
        <w:spacing w:line="480" w:lineRule="auto"/>
        <w:rPr>
          <w:rFonts w:ascii="Arial" w:hAnsi="Arial" w:cs="Arial"/>
          <w:sz w:val="24"/>
          <w:szCs w:val="24"/>
          <w:lang w:val="en-US"/>
        </w:rPr>
      </w:pPr>
      <w:r w:rsidRPr="00BB6A7E">
        <w:rPr>
          <w:rFonts w:ascii="Arial" w:hAnsi="Arial" w:cs="Arial"/>
          <w:sz w:val="24"/>
          <w:szCs w:val="24"/>
          <w:lang w:val="en-US"/>
        </w:rPr>
        <w:t xml:space="preserve">On 13 June 2018 Bravo submitted a formal written offer to purchase the </w:t>
      </w:r>
      <w:r w:rsidR="00DB5BE5">
        <w:rPr>
          <w:rFonts w:ascii="Arial" w:hAnsi="Arial" w:cs="Arial"/>
          <w:sz w:val="24"/>
          <w:szCs w:val="24"/>
          <w:lang w:val="en-US"/>
        </w:rPr>
        <w:t xml:space="preserve">corporation’s </w:t>
      </w:r>
      <w:r w:rsidRPr="00BB6A7E">
        <w:rPr>
          <w:rFonts w:ascii="Arial" w:hAnsi="Arial" w:cs="Arial"/>
          <w:sz w:val="24"/>
          <w:szCs w:val="24"/>
          <w:lang w:val="en-US"/>
        </w:rPr>
        <w:t>property for R2</w:t>
      </w:r>
      <w:r w:rsidR="007D74FE" w:rsidRPr="00BB6A7E">
        <w:rPr>
          <w:rFonts w:ascii="Arial" w:hAnsi="Arial" w:cs="Arial"/>
          <w:sz w:val="24"/>
          <w:szCs w:val="24"/>
          <w:lang w:val="en-US"/>
        </w:rPr>
        <w:t>,</w:t>
      </w:r>
      <w:r w:rsidR="00580AD6" w:rsidRPr="00BB6A7E">
        <w:rPr>
          <w:rFonts w:ascii="Arial" w:hAnsi="Arial" w:cs="Arial"/>
          <w:sz w:val="24"/>
          <w:szCs w:val="24"/>
          <w:lang w:val="en-US"/>
        </w:rPr>
        <w:t>3 million</w:t>
      </w:r>
      <w:r w:rsidRPr="00BB6A7E">
        <w:rPr>
          <w:rFonts w:ascii="Arial" w:hAnsi="Arial" w:cs="Arial"/>
          <w:sz w:val="24"/>
          <w:szCs w:val="24"/>
          <w:lang w:val="en-US"/>
        </w:rPr>
        <w:t xml:space="preserve">.  A meeting was </w:t>
      </w:r>
      <w:r w:rsidR="00CF2D26" w:rsidRPr="00BB6A7E">
        <w:rPr>
          <w:rFonts w:ascii="Arial" w:hAnsi="Arial" w:cs="Arial"/>
          <w:sz w:val="24"/>
          <w:szCs w:val="24"/>
          <w:lang w:val="en-US"/>
        </w:rPr>
        <w:t>scheduled for 12 July 2018</w:t>
      </w:r>
      <w:r w:rsidRPr="00BB6A7E">
        <w:rPr>
          <w:rFonts w:ascii="Arial" w:hAnsi="Arial" w:cs="Arial"/>
          <w:sz w:val="24"/>
          <w:szCs w:val="24"/>
          <w:lang w:val="en-US"/>
        </w:rPr>
        <w:t xml:space="preserve"> for members of the corporation to decide whether or not to accept the Bravo offer.</w:t>
      </w:r>
    </w:p>
    <w:p w14:paraId="5AAE04E0" w14:textId="3C0BBAE1" w:rsidR="00822197" w:rsidRPr="00BB6A7E" w:rsidRDefault="00092422" w:rsidP="00BB6A7E">
      <w:pPr>
        <w:pStyle w:val="BowLevel1ListAlt"/>
        <w:spacing w:line="480" w:lineRule="auto"/>
        <w:rPr>
          <w:rFonts w:ascii="Arial" w:hAnsi="Arial" w:cs="Arial"/>
          <w:sz w:val="24"/>
          <w:szCs w:val="24"/>
          <w:lang w:val="en-US"/>
        </w:rPr>
      </w:pPr>
      <w:r>
        <w:rPr>
          <w:rFonts w:ascii="Arial" w:hAnsi="Arial" w:cs="Arial"/>
          <w:sz w:val="24"/>
          <w:szCs w:val="24"/>
          <w:lang w:val="en-US"/>
        </w:rPr>
        <w:t xml:space="preserve">In the papers Bryan contended that </w:t>
      </w:r>
      <w:r w:rsidR="00CE6FC7">
        <w:rPr>
          <w:rFonts w:ascii="Arial" w:hAnsi="Arial" w:cs="Arial"/>
          <w:sz w:val="24"/>
          <w:szCs w:val="24"/>
          <w:lang w:val="en-US"/>
        </w:rPr>
        <w:t xml:space="preserve">the Bravo offer was a sham designed to frustrate her own reasonable offer to acquire </w:t>
      </w:r>
      <w:r w:rsidR="001A47E4">
        <w:rPr>
          <w:rFonts w:ascii="Arial" w:hAnsi="Arial" w:cs="Arial"/>
          <w:sz w:val="24"/>
          <w:szCs w:val="24"/>
          <w:lang w:val="en-US"/>
        </w:rPr>
        <w:t xml:space="preserve">Mitchell’s interest, and </w:t>
      </w:r>
      <w:r w:rsidR="00171640">
        <w:rPr>
          <w:rFonts w:ascii="Arial" w:hAnsi="Arial" w:cs="Arial"/>
          <w:sz w:val="24"/>
          <w:szCs w:val="24"/>
          <w:lang w:val="en-US"/>
        </w:rPr>
        <w:t xml:space="preserve">that Mitchell’s relationship with Bravo had been concealed.  </w:t>
      </w:r>
      <w:r w:rsidR="001215A5">
        <w:rPr>
          <w:rFonts w:ascii="Arial" w:hAnsi="Arial" w:cs="Arial"/>
          <w:sz w:val="24"/>
          <w:szCs w:val="24"/>
          <w:lang w:val="en-US"/>
        </w:rPr>
        <w:t xml:space="preserve">Mitchell, by contrast, </w:t>
      </w:r>
      <w:r w:rsidR="000F4206">
        <w:rPr>
          <w:rFonts w:ascii="Arial" w:hAnsi="Arial" w:cs="Arial"/>
          <w:sz w:val="24"/>
          <w:szCs w:val="24"/>
          <w:lang w:val="en-US"/>
        </w:rPr>
        <w:t>asserted that his relationship with Bravo was widely known, including to Bryan</w:t>
      </w:r>
      <w:r w:rsidR="00C16B30">
        <w:rPr>
          <w:rFonts w:ascii="Arial" w:hAnsi="Arial" w:cs="Arial"/>
          <w:sz w:val="24"/>
          <w:szCs w:val="24"/>
          <w:lang w:val="en-US"/>
        </w:rPr>
        <w:t xml:space="preserve">.  </w:t>
      </w:r>
      <w:r w:rsidR="00AF08AA">
        <w:rPr>
          <w:rFonts w:ascii="Arial" w:hAnsi="Arial" w:cs="Arial"/>
          <w:sz w:val="24"/>
          <w:szCs w:val="24"/>
          <w:lang w:val="en-US"/>
        </w:rPr>
        <w:t xml:space="preserve">Although </w:t>
      </w:r>
      <w:r w:rsidR="00A109D6">
        <w:rPr>
          <w:rFonts w:ascii="Arial" w:hAnsi="Arial" w:cs="Arial"/>
          <w:sz w:val="24"/>
          <w:szCs w:val="24"/>
          <w:lang w:val="en-US"/>
        </w:rPr>
        <w:t xml:space="preserve">little turns </w:t>
      </w:r>
      <w:r w:rsidR="00AF08AA">
        <w:rPr>
          <w:rFonts w:ascii="Arial" w:hAnsi="Arial" w:cs="Arial"/>
          <w:sz w:val="24"/>
          <w:szCs w:val="24"/>
          <w:lang w:val="en-US"/>
        </w:rPr>
        <w:t xml:space="preserve">on this, </w:t>
      </w:r>
      <w:r w:rsidR="00C16B30">
        <w:rPr>
          <w:rFonts w:ascii="Arial" w:hAnsi="Arial" w:cs="Arial"/>
          <w:sz w:val="24"/>
          <w:szCs w:val="24"/>
          <w:lang w:val="en-US"/>
        </w:rPr>
        <w:t xml:space="preserve">I am satisfied on the papers that there was nothing surreptitious </w:t>
      </w:r>
      <w:r w:rsidR="00AF08AA">
        <w:rPr>
          <w:rFonts w:ascii="Arial" w:hAnsi="Arial" w:cs="Arial"/>
          <w:sz w:val="24"/>
          <w:szCs w:val="24"/>
          <w:lang w:val="en-US"/>
        </w:rPr>
        <w:t xml:space="preserve">about </w:t>
      </w:r>
      <w:r w:rsidR="003B2454">
        <w:rPr>
          <w:rFonts w:ascii="Arial" w:hAnsi="Arial" w:cs="Arial"/>
          <w:sz w:val="24"/>
          <w:szCs w:val="24"/>
          <w:lang w:val="en-US"/>
        </w:rPr>
        <w:t xml:space="preserve">the manner in which Mitchell procured </w:t>
      </w:r>
      <w:r w:rsidR="00AF08AA">
        <w:rPr>
          <w:rFonts w:ascii="Arial" w:hAnsi="Arial" w:cs="Arial"/>
          <w:sz w:val="24"/>
          <w:szCs w:val="24"/>
          <w:lang w:val="en-US"/>
        </w:rPr>
        <w:t xml:space="preserve">and presented </w:t>
      </w:r>
      <w:r w:rsidR="003B2454">
        <w:rPr>
          <w:rFonts w:ascii="Arial" w:hAnsi="Arial" w:cs="Arial"/>
          <w:sz w:val="24"/>
          <w:szCs w:val="24"/>
          <w:lang w:val="en-US"/>
        </w:rPr>
        <w:t xml:space="preserve">Bravo’s offer.  From Mitchell’s perspective </w:t>
      </w:r>
      <w:r w:rsidR="0026603C">
        <w:rPr>
          <w:rFonts w:ascii="Arial" w:hAnsi="Arial" w:cs="Arial"/>
          <w:sz w:val="24"/>
          <w:szCs w:val="24"/>
          <w:lang w:val="en-US"/>
        </w:rPr>
        <w:t>the situation was one in which both he and Bryan were at large to make offers themselves or to procure offers from third parties.  It</w:t>
      </w:r>
      <w:r w:rsidR="00B479F1">
        <w:rPr>
          <w:rFonts w:ascii="Arial" w:hAnsi="Arial" w:cs="Arial"/>
          <w:sz w:val="24"/>
          <w:szCs w:val="24"/>
          <w:lang w:val="en-US"/>
        </w:rPr>
        <w:t xml:space="preserve"> would not have been necessary to seek to conceal his relationship with Bravo in these circumstances</w:t>
      </w:r>
      <w:r w:rsidR="00A109D6">
        <w:rPr>
          <w:rFonts w:ascii="Arial" w:hAnsi="Arial" w:cs="Arial"/>
          <w:sz w:val="24"/>
          <w:szCs w:val="24"/>
          <w:lang w:val="en-US"/>
        </w:rPr>
        <w:t>, and on the established facts he did not</w:t>
      </w:r>
      <w:r w:rsidR="00B479F1">
        <w:rPr>
          <w:rFonts w:ascii="Arial" w:hAnsi="Arial" w:cs="Arial"/>
          <w:sz w:val="24"/>
          <w:szCs w:val="24"/>
          <w:lang w:val="en-US"/>
        </w:rPr>
        <w:t>.</w:t>
      </w:r>
      <w:r w:rsidR="000F4206">
        <w:rPr>
          <w:rFonts w:ascii="Arial" w:hAnsi="Arial" w:cs="Arial"/>
          <w:sz w:val="24"/>
          <w:szCs w:val="24"/>
          <w:lang w:val="en-US"/>
        </w:rPr>
        <w:t xml:space="preserve"> </w:t>
      </w:r>
    </w:p>
    <w:p w14:paraId="60FDDFF6" w14:textId="77777777" w:rsidR="008411AF" w:rsidRPr="008411AF" w:rsidRDefault="008411AF" w:rsidP="00580AD6">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On 20 June 2018 Bryan’s attorneys wrote to Mitchell’s attorneys contending (i) </w:t>
      </w:r>
      <w:r w:rsidR="00CF2D26">
        <w:rPr>
          <w:rFonts w:ascii="Arial" w:hAnsi="Arial" w:cs="Arial"/>
          <w:sz w:val="24"/>
          <w:szCs w:val="24"/>
          <w:lang w:val="en-US"/>
        </w:rPr>
        <w:t xml:space="preserve">that </w:t>
      </w:r>
      <w:r w:rsidRPr="008411AF">
        <w:rPr>
          <w:rFonts w:ascii="Arial" w:hAnsi="Arial" w:cs="Arial"/>
          <w:sz w:val="24"/>
          <w:szCs w:val="24"/>
          <w:lang w:val="en-US"/>
        </w:rPr>
        <w:t xml:space="preserve">Mitchell had fabricated and engineered a breakdown of the relationship between the </w:t>
      </w:r>
      <w:r w:rsidRPr="008411AF">
        <w:rPr>
          <w:rFonts w:ascii="Arial" w:hAnsi="Arial" w:cs="Arial"/>
          <w:sz w:val="24"/>
          <w:szCs w:val="24"/>
          <w:lang w:val="en-US"/>
        </w:rPr>
        <w:lastRenderedPageBreak/>
        <w:t xml:space="preserve">parties; (ii) </w:t>
      </w:r>
      <w:r w:rsidR="00CF2D26">
        <w:rPr>
          <w:rFonts w:ascii="Arial" w:hAnsi="Arial" w:cs="Arial"/>
          <w:sz w:val="24"/>
          <w:szCs w:val="24"/>
          <w:lang w:val="en-US"/>
        </w:rPr>
        <w:t xml:space="preserve">that </w:t>
      </w:r>
      <w:r w:rsidRPr="008411AF">
        <w:rPr>
          <w:rFonts w:ascii="Arial" w:hAnsi="Arial" w:cs="Arial"/>
          <w:sz w:val="24"/>
          <w:szCs w:val="24"/>
          <w:lang w:val="en-US"/>
        </w:rPr>
        <w:t xml:space="preserve">Bravo’s offer to purchase was a sham; (iii) </w:t>
      </w:r>
      <w:r w:rsidR="00CF2D26">
        <w:rPr>
          <w:rFonts w:ascii="Arial" w:hAnsi="Arial" w:cs="Arial"/>
          <w:sz w:val="24"/>
          <w:szCs w:val="24"/>
          <w:lang w:val="en-US"/>
        </w:rPr>
        <w:t xml:space="preserve">that </w:t>
      </w:r>
      <w:r w:rsidRPr="008411AF">
        <w:rPr>
          <w:rFonts w:ascii="Arial" w:hAnsi="Arial" w:cs="Arial"/>
          <w:sz w:val="24"/>
          <w:szCs w:val="24"/>
          <w:lang w:val="en-US"/>
        </w:rPr>
        <w:t xml:space="preserve">Mitchell’s conduct constituted unfairly prejudicial conduct as envisaged in terms of section 49 of the Close Corporations Act; and (iv) </w:t>
      </w:r>
      <w:r w:rsidR="00CF2D26">
        <w:rPr>
          <w:rFonts w:ascii="Arial" w:hAnsi="Arial" w:cs="Arial"/>
          <w:sz w:val="24"/>
          <w:szCs w:val="24"/>
          <w:lang w:val="en-US"/>
        </w:rPr>
        <w:t xml:space="preserve">that </w:t>
      </w:r>
      <w:r w:rsidRPr="008411AF">
        <w:rPr>
          <w:rFonts w:ascii="Arial" w:hAnsi="Arial" w:cs="Arial"/>
          <w:sz w:val="24"/>
          <w:szCs w:val="24"/>
          <w:lang w:val="en-US"/>
        </w:rPr>
        <w:t xml:space="preserve">Mitchell was required to give a written undertaking that neither he nor the corporation would proceed with the member’s meeting or sign the offer to purchase with Bravo failing which an interdict would be sought on an urgent basis.  </w:t>
      </w:r>
    </w:p>
    <w:p w14:paraId="52273EEF" w14:textId="77777777" w:rsidR="007C5752" w:rsidRDefault="007C5752" w:rsidP="007C5752">
      <w:pPr>
        <w:pStyle w:val="BowLevel1ListAlt"/>
        <w:spacing w:line="480" w:lineRule="auto"/>
        <w:rPr>
          <w:rFonts w:ascii="Arial" w:hAnsi="Arial" w:cs="Arial"/>
          <w:sz w:val="24"/>
          <w:szCs w:val="24"/>
          <w:lang w:val="en-US"/>
        </w:rPr>
      </w:pPr>
      <w:r>
        <w:rPr>
          <w:rFonts w:ascii="Arial" w:hAnsi="Arial" w:cs="Arial"/>
          <w:sz w:val="24"/>
          <w:szCs w:val="24"/>
          <w:lang w:val="en-US"/>
        </w:rPr>
        <w:t xml:space="preserve">In her replying affidavit Bryan explained her reasons for objecting to the Bravo offer in these terms: </w:t>
      </w:r>
    </w:p>
    <w:p w14:paraId="46A6493D" w14:textId="77777777" w:rsidR="007C5752" w:rsidRDefault="007C5752" w:rsidP="007C5752">
      <w:pPr>
        <w:pStyle w:val="BowLevel1ListAlt"/>
        <w:numPr>
          <w:ilvl w:val="0"/>
          <w:numId w:val="0"/>
        </w:numPr>
        <w:spacing w:line="480" w:lineRule="auto"/>
        <w:ind w:left="1440"/>
        <w:rPr>
          <w:rFonts w:ascii="Arial" w:hAnsi="Arial" w:cs="Arial"/>
          <w:sz w:val="24"/>
          <w:szCs w:val="24"/>
          <w:lang w:val="en-US"/>
        </w:rPr>
      </w:pPr>
      <w:r>
        <w:rPr>
          <w:rFonts w:ascii="Arial" w:hAnsi="Arial" w:cs="Arial"/>
          <w:sz w:val="24"/>
          <w:szCs w:val="24"/>
          <w:lang w:val="en-US"/>
        </w:rPr>
        <w:t>“</w:t>
      </w:r>
      <w:r w:rsidRPr="00CC7D35">
        <w:rPr>
          <w:rFonts w:ascii="Arial" w:hAnsi="Arial" w:cs="Arial"/>
          <w:i/>
          <w:iCs/>
          <w:sz w:val="24"/>
          <w:szCs w:val="24"/>
          <w:lang w:val="en-US"/>
        </w:rPr>
        <w:t xml:space="preserve">As previously stated, the true reason for the grossly inflated offer (which </w:t>
      </w:r>
      <w:r>
        <w:rPr>
          <w:rFonts w:ascii="Arial" w:hAnsi="Arial" w:cs="Arial"/>
          <w:i/>
          <w:iCs/>
          <w:sz w:val="24"/>
          <w:szCs w:val="24"/>
          <w:lang w:val="en-US"/>
        </w:rPr>
        <w:t>[Mitchell]</w:t>
      </w:r>
      <w:r w:rsidRPr="00CC7D35">
        <w:rPr>
          <w:rFonts w:ascii="Arial" w:hAnsi="Arial" w:cs="Arial"/>
          <w:i/>
          <w:iCs/>
          <w:sz w:val="24"/>
          <w:szCs w:val="24"/>
          <w:lang w:val="en-US"/>
        </w:rPr>
        <w:t xml:space="preserve"> knows I cannot afford to match) made by </w:t>
      </w:r>
      <w:r>
        <w:rPr>
          <w:rFonts w:ascii="Arial" w:hAnsi="Arial" w:cs="Arial"/>
          <w:i/>
          <w:iCs/>
          <w:sz w:val="24"/>
          <w:szCs w:val="24"/>
          <w:lang w:val="en-US"/>
        </w:rPr>
        <w:t>[Bravo]</w:t>
      </w:r>
      <w:r w:rsidRPr="00CC7D35">
        <w:rPr>
          <w:rFonts w:ascii="Arial" w:hAnsi="Arial" w:cs="Arial"/>
          <w:i/>
          <w:iCs/>
          <w:sz w:val="24"/>
          <w:szCs w:val="24"/>
          <w:lang w:val="en-US"/>
        </w:rPr>
        <w:t xml:space="preserve"> was simply to force me to pay an amount far in excess of the fair market value for </w:t>
      </w:r>
      <w:r>
        <w:rPr>
          <w:rFonts w:ascii="Arial" w:hAnsi="Arial" w:cs="Arial"/>
          <w:i/>
          <w:iCs/>
          <w:sz w:val="24"/>
          <w:szCs w:val="24"/>
          <w:lang w:val="en-US"/>
        </w:rPr>
        <w:t>[Mitchell’s]</w:t>
      </w:r>
      <w:r w:rsidRPr="00CC7D35">
        <w:rPr>
          <w:rFonts w:ascii="Arial" w:hAnsi="Arial" w:cs="Arial"/>
          <w:i/>
          <w:iCs/>
          <w:sz w:val="24"/>
          <w:szCs w:val="24"/>
          <w:lang w:val="en-US"/>
        </w:rPr>
        <w:t xml:space="preserve"> member’s interest (which </w:t>
      </w:r>
      <w:r>
        <w:rPr>
          <w:rFonts w:ascii="Arial" w:hAnsi="Arial" w:cs="Arial"/>
          <w:i/>
          <w:iCs/>
          <w:sz w:val="24"/>
          <w:szCs w:val="24"/>
          <w:lang w:val="en-US"/>
        </w:rPr>
        <w:t xml:space="preserve">Mitchell </w:t>
      </w:r>
      <w:r w:rsidRPr="00CC7D35">
        <w:rPr>
          <w:rFonts w:ascii="Arial" w:hAnsi="Arial" w:cs="Arial"/>
          <w:i/>
          <w:iCs/>
          <w:sz w:val="24"/>
          <w:szCs w:val="24"/>
          <w:lang w:val="en-US"/>
        </w:rPr>
        <w:t xml:space="preserve">knew I could not afford to do) or to price me out of the market so that </w:t>
      </w:r>
      <w:r>
        <w:rPr>
          <w:rFonts w:ascii="Arial" w:hAnsi="Arial" w:cs="Arial"/>
          <w:i/>
          <w:iCs/>
          <w:sz w:val="24"/>
          <w:szCs w:val="24"/>
          <w:lang w:val="en-US"/>
        </w:rPr>
        <w:t xml:space="preserve">[Mitchell] </w:t>
      </w:r>
      <w:r w:rsidRPr="00CC7D35">
        <w:rPr>
          <w:rFonts w:ascii="Arial" w:hAnsi="Arial" w:cs="Arial"/>
          <w:i/>
          <w:iCs/>
          <w:sz w:val="24"/>
          <w:szCs w:val="24"/>
          <w:lang w:val="en-US"/>
        </w:rPr>
        <w:t xml:space="preserve">could acquire sole ownership and control of the property through his alter ego, being </w:t>
      </w:r>
      <w:r>
        <w:rPr>
          <w:rFonts w:ascii="Arial" w:hAnsi="Arial" w:cs="Arial"/>
          <w:i/>
          <w:iCs/>
          <w:sz w:val="24"/>
          <w:szCs w:val="24"/>
          <w:lang w:val="en-US"/>
        </w:rPr>
        <w:t>[Bravo]</w:t>
      </w:r>
      <w:r w:rsidRPr="00CC7D35">
        <w:rPr>
          <w:rFonts w:ascii="Arial" w:hAnsi="Arial" w:cs="Arial"/>
          <w:i/>
          <w:iCs/>
          <w:sz w:val="24"/>
          <w:szCs w:val="24"/>
          <w:lang w:val="en-US"/>
        </w:rPr>
        <w:t>.”</w:t>
      </w:r>
    </w:p>
    <w:p w14:paraId="0685D15D" w14:textId="4195E32B" w:rsidR="00B85A55" w:rsidRDefault="008411AF" w:rsidP="00F642D0">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On 24 June 2018 Mitchell’s attorneys responded (i) </w:t>
      </w:r>
      <w:r w:rsidR="00DD1174">
        <w:rPr>
          <w:rFonts w:ascii="Arial" w:hAnsi="Arial" w:cs="Arial"/>
          <w:sz w:val="24"/>
          <w:szCs w:val="24"/>
          <w:lang w:val="en-US"/>
        </w:rPr>
        <w:t xml:space="preserve">advising </w:t>
      </w:r>
      <w:r w:rsidR="00CF2D26">
        <w:rPr>
          <w:rFonts w:ascii="Arial" w:hAnsi="Arial" w:cs="Arial"/>
          <w:sz w:val="24"/>
          <w:szCs w:val="24"/>
          <w:lang w:val="en-US"/>
        </w:rPr>
        <w:t xml:space="preserve">that </w:t>
      </w:r>
      <w:r w:rsidRPr="008411AF">
        <w:rPr>
          <w:rFonts w:ascii="Arial" w:hAnsi="Arial" w:cs="Arial"/>
          <w:sz w:val="24"/>
          <w:szCs w:val="24"/>
          <w:lang w:val="en-US"/>
        </w:rPr>
        <w:t xml:space="preserve">the breakdown of the relationship between the parties was a matter of record; (ii) suggesting that if Bryan was </w:t>
      </w:r>
      <w:r w:rsidRPr="00DD1174">
        <w:rPr>
          <w:rFonts w:ascii="Arial" w:hAnsi="Arial" w:cs="Arial"/>
          <w:i/>
          <w:iCs/>
          <w:sz w:val="24"/>
          <w:szCs w:val="24"/>
          <w:lang w:val="en-US"/>
        </w:rPr>
        <w:t>bona fide</w:t>
      </w:r>
      <w:r w:rsidRPr="008411AF">
        <w:rPr>
          <w:rFonts w:ascii="Arial" w:hAnsi="Arial" w:cs="Arial"/>
          <w:sz w:val="24"/>
          <w:szCs w:val="24"/>
          <w:lang w:val="en-US"/>
        </w:rPr>
        <w:t xml:space="preserve"> and serious about purchasing Mitchell’s </w:t>
      </w:r>
      <w:r w:rsidR="009B4100">
        <w:rPr>
          <w:rFonts w:ascii="Arial" w:hAnsi="Arial" w:cs="Arial"/>
          <w:sz w:val="24"/>
          <w:szCs w:val="24"/>
          <w:lang w:val="en-US"/>
        </w:rPr>
        <w:t xml:space="preserve">75% </w:t>
      </w:r>
      <w:r w:rsidRPr="008411AF">
        <w:rPr>
          <w:rFonts w:ascii="Arial" w:hAnsi="Arial" w:cs="Arial"/>
          <w:sz w:val="24"/>
          <w:szCs w:val="24"/>
          <w:lang w:val="en-US"/>
        </w:rPr>
        <w:t xml:space="preserve">member’s interest she was invited to make an offer </w:t>
      </w:r>
      <w:r w:rsidR="00A319CA">
        <w:rPr>
          <w:rFonts w:ascii="Arial" w:hAnsi="Arial" w:cs="Arial"/>
          <w:sz w:val="24"/>
          <w:szCs w:val="24"/>
          <w:lang w:val="en-US"/>
        </w:rPr>
        <w:t xml:space="preserve">to acquire Mitchell’s interest for </w:t>
      </w:r>
      <w:r w:rsidRPr="008411AF">
        <w:rPr>
          <w:rFonts w:ascii="Arial" w:hAnsi="Arial" w:cs="Arial"/>
          <w:sz w:val="24"/>
          <w:szCs w:val="24"/>
          <w:lang w:val="en-US"/>
        </w:rPr>
        <w:t>75% of R2</w:t>
      </w:r>
      <w:r w:rsidR="00DD1174">
        <w:rPr>
          <w:rFonts w:ascii="Arial" w:hAnsi="Arial" w:cs="Arial"/>
          <w:sz w:val="24"/>
          <w:szCs w:val="24"/>
          <w:lang w:val="en-US"/>
        </w:rPr>
        <w:t>,</w:t>
      </w:r>
      <w:r w:rsidRPr="008411AF">
        <w:rPr>
          <w:rFonts w:ascii="Arial" w:hAnsi="Arial" w:cs="Arial"/>
          <w:sz w:val="24"/>
          <w:szCs w:val="24"/>
          <w:lang w:val="en-US"/>
        </w:rPr>
        <w:t>250</w:t>
      </w:r>
      <w:r w:rsidR="00DD1174">
        <w:rPr>
          <w:rFonts w:ascii="Arial" w:hAnsi="Arial" w:cs="Arial"/>
          <w:sz w:val="24"/>
          <w:szCs w:val="24"/>
          <w:lang w:val="en-US"/>
        </w:rPr>
        <w:t>,</w:t>
      </w:r>
      <w:r w:rsidRPr="008411AF">
        <w:rPr>
          <w:rFonts w:ascii="Arial" w:hAnsi="Arial" w:cs="Arial"/>
          <w:sz w:val="24"/>
          <w:szCs w:val="24"/>
          <w:lang w:val="en-US"/>
        </w:rPr>
        <w:t>000 plus R50</w:t>
      </w:r>
      <w:r w:rsidR="00DD1174">
        <w:rPr>
          <w:rFonts w:ascii="Arial" w:hAnsi="Arial" w:cs="Arial"/>
          <w:sz w:val="24"/>
          <w:szCs w:val="24"/>
          <w:lang w:val="en-US"/>
        </w:rPr>
        <w:t>,</w:t>
      </w:r>
      <w:r w:rsidRPr="008411AF">
        <w:rPr>
          <w:rFonts w:ascii="Arial" w:hAnsi="Arial" w:cs="Arial"/>
          <w:sz w:val="24"/>
          <w:szCs w:val="24"/>
          <w:lang w:val="en-US"/>
        </w:rPr>
        <w:t xml:space="preserve">000 for the </w:t>
      </w:r>
      <w:r w:rsidR="00C23831">
        <w:rPr>
          <w:rFonts w:ascii="Arial" w:hAnsi="Arial" w:cs="Arial"/>
          <w:sz w:val="24"/>
          <w:szCs w:val="24"/>
          <w:lang w:val="en-US"/>
        </w:rPr>
        <w:t xml:space="preserve">corporation’s </w:t>
      </w:r>
      <w:r w:rsidRPr="008411AF">
        <w:rPr>
          <w:rFonts w:ascii="Arial" w:hAnsi="Arial" w:cs="Arial"/>
          <w:sz w:val="24"/>
          <w:szCs w:val="24"/>
          <w:lang w:val="en-US"/>
        </w:rPr>
        <w:t xml:space="preserve">movable property </w:t>
      </w:r>
      <w:r w:rsidR="00C23831">
        <w:rPr>
          <w:rFonts w:ascii="Arial" w:hAnsi="Arial" w:cs="Arial"/>
          <w:sz w:val="24"/>
          <w:szCs w:val="24"/>
          <w:lang w:val="en-US"/>
        </w:rPr>
        <w:t>– in other words</w:t>
      </w:r>
      <w:r w:rsidRPr="008411AF">
        <w:rPr>
          <w:rFonts w:ascii="Arial" w:hAnsi="Arial" w:cs="Arial"/>
          <w:sz w:val="24"/>
          <w:szCs w:val="24"/>
          <w:lang w:val="en-US"/>
        </w:rPr>
        <w:t xml:space="preserve"> 75% of R2</w:t>
      </w:r>
      <w:r w:rsidR="00DD1174">
        <w:rPr>
          <w:rFonts w:ascii="Arial" w:hAnsi="Arial" w:cs="Arial"/>
          <w:sz w:val="24"/>
          <w:szCs w:val="24"/>
          <w:lang w:val="en-US"/>
        </w:rPr>
        <w:t>,</w:t>
      </w:r>
      <w:r w:rsidRPr="008411AF">
        <w:rPr>
          <w:rFonts w:ascii="Arial" w:hAnsi="Arial" w:cs="Arial"/>
          <w:sz w:val="24"/>
          <w:szCs w:val="24"/>
          <w:lang w:val="en-US"/>
        </w:rPr>
        <w:t>3</w:t>
      </w:r>
      <w:r w:rsidR="00DA583D">
        <w:rPr>
          <w:rFonts w:ascii="Arial" w:hAnsi="Arial" w:cs="Arial"/>
          <w:sz w:val="24"/>
          <w:szCs w:val="24"/>
          <w:lang w:val="en-US"/>
        </w:rPr>
        <w:t xml:space="preserve"> million</w:t>
      </w:r>
      <w:r w:rsidRPr="008411AF">
        <w:rPr>
          <w:rFonts w:ascii="Arial" w:hAnsi="Arial" w:cs="Arial"/>
          <w:sz w:val="24"/>
          <w:szCs w:val="24"/>
          <w:lang w:val="en-US"/>
        </w:rPr>
        <w:t xml:space="preserve"> or R1</w:t>
      </w:r>
      <w:r w:rsidR="00DA583D">
        <w:rPr>
          <w:rFonts w:ascii="Arial" w:hAnsi="Arial" w:cs="Arial"/>
          <w:sz w:val="24"/>
          <w:szCs w:val="24"/>
          <w:lang w:val="en-US"/>
        </w:rPr>
        <w:t>,</w:t>
      </w:r>
      <w:r w:rsidRPr="008411AF">
        <w:rPr>
          <w:rFonts w:ascii="Arial" w:hAnsi="Arial" w:cs="Arial"/>
          <w:sz w:val="24"/>
          <w:szCs w:val="24"/>
          <w:lang w:val="en-US"/>
        </w:rPr>
        <w:t>725</w:t>
      </w:r>
      <w:r w:rsidR="00032F24">
        <w:rPr>
          <w:rFonts w:ascii="Arial" w:hAnsi="Arial" w:cs="Arial"/>
          <w:sz w:val="24"/>
          <w:szCs w:val="24"/>
          <w:lang w:val="en-US"/>
        </w:rPr>
        <w:t>,</w:t>
      </w:r>
      <w:r w:rsidRPr="008411AF">
        <w:rPr>
          <w:rFonts w:ascii="Arial" w:hAnsi="Arial" w:cs="Arial"/>
          <w:sz w:val="24"/>
          <w:szCs w:val="24"/>
          <w:lang w:val="en-US"/>
        </w:rPr>
        <w:t xml:space="preserve">000; (iii) </w:t>
      </w:r>
      <w:r w:rsidR="00F05949">
        <w:rPr>
          <w:rFonts w:ascii="Arial" w:hAnsi="Arial" w:cs="Arial"/>
          <w:sz w:val="24"/>
          <w:szCs w:val="24"/>
          <w:lang w:val="en-US"/>
        </w:rPr>
        <w:t xml:space="preserve">stating that </w:t>
      </w:r>
      <w:r w:rsidRPr="008411AF">
        <w:rPr>
          <w:rFonts w:ascii="Arial" w:hAnsi="Arial" w:cs="Arial"/>
          <w:sz w:val="24"/>
          <w:szCs w:val="24"/>
          <w:lang w:val="en-US"/>
        </w:rPr>
        <w:t xml:space="preserve">the contention that Bravo’s offer was a sham was cynical and there was no basis for that contention; (iv) rejecting Bryan’s assertions of unfairly prejudicial conduct; and (v) subject to Bryan instituting interdict proceedings by 11 July 2018, agreeing that the meeting scheduled for 12 July 2018 to discuss </w:t>
      </w:r>
      <w:r w:rsidR="00F05949">
        <w:rPr>
          <w:rFonts w:ascii="Arial" w:hAnsi="Arial" w:cs="Arial"/>
          <w:sz w:val="24"/>
          <w:szCs w:val="24"/>
          <w:lang w:val="en-US"/>
        </w:rPr>
        <w:t xml:space="preserve">and decide on </w:t>
      </w:r>
      <w:r w:rsidRPr="008411AF">
        <w:rPr>
          <w:rFonts w:ascii="Arial" w:hAnsi="Arial" w:cs="Arial"/>
          <w:sz w:val="24"/>
          <w:szCs w:val="24"/>
          <w:lang w:val="en-US"/>
        </w:rPr>
        <w:t>the Bravo offer would be postponed.</w:t>
      </w:r>
    </w:p>
    <w:p w14:paraId="610F154A" w14:textId="77777777" w:rsidR="00F05949" w:rsidRDefault="007B07DA" w:rsidP="008411AF">
      <w:pPr>
        <w:pStyle w:val="BowLevel1ListAlt"/>
        <w:rPr>
          <w:rFonts w:ascii="Arial" w:hAnsi="Arial" w:cs="Arial"/>
          <w:sz w:val="24"/>
          <w:szCs w:val="24"/>
          <w:lang w:val="en-US"/>
        </w:rPr>
      </w:pPr>
      <w:r>
        <w:rPr>
          <w:rFonts w:ascii="Arial" w:hAnsi="Arial" w:cs="Arial"/>
          <w:sz w:val="24"/>
          <w:szCs w:val="24"/>
          <w:lang w:val="en-US"/>
        </w:rPr>
        <w:lastRenderedPageBreak/>
        <w:t xml:space="preserve">On 5 July 2018 Bryan then </w:t>
      </w:r>
      <w:r w:rsidR="00F05949">
        <w:rPr>
          <w:rFonts w:ascii="Arial" w:hAnsi="Arial" w:cs="Arial"/>
          <w:sz w:val="24"/>
          <w:szCs w:val="24"/>
          <w:lang w:val="en-US"/>
        </w:rPr>
        <w:t>launch</w:t>
      </w:r>
      <w:r>
        <w:rPr>
          <w:rFonts w:ascii="Arial" w:hAnsi="Arial" w:cs="Arial"/>
          <w:sz w:val="24"/>
          <w:szCs w:val="24"/>
          <w:lang w:val="en-US"/>
        </w:rPr>
        <w:t>ed</w:t>
      </w:r>
      <w:r w:rsidR="00F05949">
        <w:rPr>
          <w:rFonts w:ascii="Arial" w:hAnsi="Arial" w:cs="Arial"/>
          <w:sz w:val="24"/>
          <w:szCs w:val="24"/>
          <w:lang w:val="en-US"/>
        </w:rPr>
        <w:t xml:space="preserve"> her </w:t>
      </w:r>
      <w:r w:rsidR="008411AF" w:rsidRPr="008411AF">
        <w:rPr>
          <w:rFonts w:ascii="Arial" w:hAnsi="Arial" w:cs="Arial"/>
          <w:sz w:val="24"/>
          <w:szCs w:val="24"/>
          <w:lang w:val="en-US"/>
        </w:rPr>
        <w:t xml:space="preserve">application in the court </w:t>
      </w:r>
      <w:r w:rsidR="008411AF" w:rsidRPr="00F05949">
        <w:rPr>
          <w:rFonts w:ascii="Arial" w:hAnsi="Arial" w:cs="Arial"/>
          <w:i/>
          <w:iCs/>
          <w:sz w:val="24"/>
          <w:szCs w:val="24"/>
          <w:lang w:val="en-US"/>
        </w:rPr>
        <w:t>a quo</w:t>
      </w:r>
      <w:r w:rsidR="008411AF" w:rsidRPr="008411AF">
        <w:rPr>
          <w:rFonts w:ascii="Arial" w:hAnsi="Arial" w:cs="Arial"/>
          <w:sz w:val="24"/>
          <w:szCs w:val="24"/>
          <w:lang w:val="en-US"/>
        </w:rPr>
        <w:t xml:space="preserve">.  </w:t>
      </w:r>
    </w:p>
    <w:p w14:paraId="1F9E34DE" w14:textId="4D81FCF3" w:rsidR="007F6986" w:rsidRPr="00907380" w:rsidRDefault="007246A0" w:rsidP="00DD7098">
      <w:pPr>
        <w:pStyle w:val="BowLevel1ListAlt"/>
        <w:spacing w:line="480" w:lineRule="auto"/>
        <w:rPr>
          <w:rFonts w:ascii="Arial" w:hAnsi="Arial" w:cs="Arial"/>
          <w:sz w:val="24"/>
          <w:szCs w:val="24"/>
          <w:lang w:val="en-US"/>
        </w:rPr>
      </w:pPr>
      <w:r w:rsidRPr="00907380">
        <w:rPr>
          <w:rFonts w:ascii="Arial" w:hAnsi="Arial" w:cs="Arial"/>
          <w:sz w:val="24"/>
          <w:szCs w:val="24"/>
          <w:lang w:val="en-US"/>
        </w:rPr>
        <w:t xml:space="preserve">The </w:t>
      </w:r>
      <w:r w:rsidR="00C67DFB">
        <w:rPr>
          <w:rFonts w:ascii="Arial" w:hAnsi="Arial" w:cs="Arial"/>
          <w:sz w:val="24"/>
          <w:szCs w:val="24"/>
          <w:lang w:val="en-US"/>
        </w:rPr>
        <w:t>a</w:t>
      </w:r>
      <w:r w:rsidR="008411AF" w:rsidRPr="00907380">
        <w:rPr>
          <w:rFonts w:ascii="Arial" w:hAnsi="Arial" w:cs="Arial"/>
          <w:sz w:val="24"/>
          <w:szCs w:val="24"/>
          <w:lang w:val="en-US"/>
        </w:rPr>
        <w:t xml:space="preserve">ppellants </w:t>
      </w:r>
      <w:r w:rsidRPr="00907380">
        <w:rPr>
          <w:rFonts w:ascii="Arial" w:hAnsi="Arial" w:cs="Arial"/>
          <w:sz w:val="24"/>
          <w:szCs w:val="24"/>
          <w:lang w:val="en-US"/>
        </w:rPr>
        <w:t xml:space="preserve">opposed the application </w:t>
      </w:r>
      <w:r w:rsidR="001A5424" w:rsidRPr="00907380">
        <w:rPr>
          <w:rFonts w:ascii="Arial" w:hAnsi="Arial" w:cs="Arial"/>
          <w:sz w:val="24"/>
          <w:szCs w:val="24"/>
          <w:lang w:val="en-US"/>
        </w:rPr>
        <w:t xml:space="preserve">and </w:t>
      </w:r>
      <w:r w:rsidR="008411AF" w:rsidRPr="00907380">
        <w:rPr>
          <w:rFonts w:ascii="Arial" w:hAnsi="Arial" w:cs="Arial"/>
          <w:sz w:val="24"/>
          <w:szCs w:val="24"/>
          <w:lang w:val="en-US"/>
        </w:rPr>
        <w:t>brought a counter application</w:t>
      </w:r>
      <w:r w:rsidR="00F05949" w:rsidRPr="00907380">
        <w:rPr>
          <w:rFonts w:ascii="Arial" w:hAnsi="Arial" w:cs="Arial"/>
          <w:sz w:val="24"/>
          <w:szCs w:val="24"/>
          <w:lang w:val="en-US"/>
        </w:rPr>
        <w:t>,</w:t>
      </w:r>
      <w:r w:rsidR="00157F14" w:rsidRPr="00907380">
        <w:rPr>
          <w:rFonts w:ascii="Arial" w:hAnsi="Arial" w:cs="Arial"/>
          <w:sz w:val="24"/>
          <w:szCs w:val="24"/>
          <w:lang w:val="en-US"/>
        </w:rPr>
        <w:t xml:space="preserve"> dated 7 August 2018.  They contended </w:t>
      </w:r>
      <w:r w:rsidR="008411AF" w:rsidRPr="00907380">
        <w:rPr>
          <w:rFonts w:ascii="Arial" w:hAnsi="Arial" w:cs="Arial"/>
          <w:sz w:val="24"/>
          <w:szCs w:val="24"/>
          <w:lang w:val="en-US"/>
        </w:rPr>
        <w:t xml:space="preserve">that the </w:t>
      </w:r>
      <w:r w:rsidR="00157F14" w:rsidRPr="00907380">
        <w:rPr>
          <w:rFonts w:ascii="Arial" w:hAnsi="Arial" w:cs="Arial"/>
          <w:sz w:val="24"/>
          <w:szCs w:val="24"/>
          <w:lang w:val="en-US"/>
        </w:rPr>
        <w:t xml:space="preserve">amount of the </w:t>
      </w:r>
      <w:r w:rsidR="008411AF" w:rsidRPr="00907380">
        <w:rPr>
          <w:rFonts w:ascii="Arial" w:hAnsi="Arial" w:cs="Arial"/>
          <w:sz w:val="24"/>
          <w:szCs w:val="24"/>
          <w:lang w:val="en-US"/>
        </w:rPr>
        <w:t xml:space="preserve">Bravo offer </w:t>
      </w:r>
      <w:r w:rsidR="00157F14" w:rsidRPr="00907380">
        <w:rPr>
          <w:rFonts w:ascii="Arial" w:hAnsi="Arial" w:cs="Arial"/>
          <w:sz w:val="24"/>
          <w:szCs w:val="24"/>
          <w:lang w:val="en-US"/>
        </w:rPr>
        <w:t xml:space="preserve">should </w:t>
      </w:r>
      <w:r w:rsidR="008411AF" w:rsidRPr="00907380">
        <w:rPr>
          <w:rFonts w:ascii="Arial" w:hAnsi="Arial" w:cs="Arial"/>
          <w:sz w:val="24"/>
          <w:szCs w:val="24"/>
          <w:lang w:val="en-US"/>
        </w:rPr>
        <w:t xml:space="preserve">be treated as the market value of the underlying property and </w:t>
      </w:r>
      <w:r w:rsidR="00157F14" w:rsidRPr="00907380">
        <w:rPr>
          <w:rFonts w:ascii="Arial" w:hAnsi="Arial" w:cs="Arial"/>
          <w:sz w:val="24"/>
          <w:szCs w:val="24"/>
          <w:lang w:val="en-US"/>
        </w:rPr>
        <w:t xml:space="preserve">sought </w:t>
      </w:r>
      <w:r w:rsidR="00C57DAA" w:rsidRPr="00907380">
        <w:rPr>
          <w:rFonts w:ascii="Arial" w:hAnsi="Arial" w:cs="Arial"/>
          <w:sz w:val="24"/>
          <w:szCs w:val="24"/>
          <w:lang w:val="en-US"/>
        </w:rPr>
        <w:t xml:space="preserve">an </w:t>
      </w:r>
      <w:r w:rsidR="00157F14" w:rsidRPr="00907380">
        <w:rPr>
          <w:rFonts w:ascii="Arial" w:hAnsi="Arial" w:cs="Arial"/>
          <w:sz w:val="24"/>
          <w:szCs w:val="24"/>
          <w:lang w:val="en-US"/>
        </w:rPr>
        <w:t>order</w:t>
      </w:r>
      <w:r w:rsidR="00C57DAA" w:rsidRPr="00907380">
        <w:rPr>
          <w:rFonts w:ascii="Arial" w:hAnsi="Arial" w:cs="Arial"/>
          <w:sz w:val="24"/>
          <w:szCs w:val="24"/>
          <w:lang w:val="en-US"/>
        </w:rPr>
        <w:t xml:space="preserve"> either</w:t>
      </w:r>
      <w:r w:rsidR="00157F14" w:rsidRPr="00907380">
        <w:rPr>
          <w:rFonts w:ascii="Arial" w:hAnsi="Arial" w:cs="Arial"/>
          <w:sz w:val="24"/>
          <w:szCs w:val="24"/>
          <w:lang w:val="en-US"/>
        </w:rPr>
        <w:t xml:space="preserve"> </w:t>
      </w:r>
      <w:r w:rsidR="008411AF" w:rsidRPr="00907380">
        <w:rPr>
          <w:rFonts w:ascii="Arial" w:hAnsi="Arial" w:cs="Arial"/>
          <w:sz w:val="24"/>
          <w:szCs w:val="24"/>
          <w:lang w:val="en-US"/>
        </w:rPr>
        <w:t xml:space="preserve">that the Bravo offer be implemented or </w:t>
      </w:r>
      <w:r w:rsidR="00C57DAA" w:rsidRPr="00907380">
        <w:rPr>
          <w:rFonts w:ascii="Arial" w:hAnsi="Arial" w:cs="Arial"/>
          <w:sz w:val="24"/>
          <w:szCs w:val="24"/>
          <w:lang w:val="en-US"/>
        </w:rPr>
        <w:t xml:space="preserve">that </w:t>
      </w:r>
      <w:r w:rsidR="008411AF" w:rsidRPr="00907380">
        <w:rPr>
          <w:rFonts w:ascii="Arial" w:hAnsi="Arial" w:cs="Arial"/>
          <w:sz w:val="24"/>
          <w:szCs w:val="24"/>
          <w:lang w:val="en-US"/>
        </w:rPr>
        <w:t xml:space="preserve">Mitchell be permitted to </w:t>
      </w:r>
      <w:r w:rsidR="00480FF0">
        <w:rPr>
          <w:rFonts w:ascii="Arial" w:hAnsi="Arial" w:cs="Arial"/>
          <w:sz w:val="24"/>
          <w:szCs w:val="24"/>
          <w:lang w:val="en-US"/>
        </w:rPr>
        <w:t xml:space="preserve">acquire </w:t>
      </w:r>
      <w:r w:rsidR="008411AF" w:rsidRPr="00907380">
        <w:rPr>
          <w:rFonts w:ascii="Arial" w:hAnsi="Arial" w:cs="Arial"/>
          <w:sz w:val="24"/>
          <w:szCs w:val="24"/>
          <w:lang w:val="en-US"/>
        </w:rPr>
        <w:t xml:space="preserve">Bryan’s 25% member’s interest </w:t>
      </w:r>
      <w:r w:rsidR="00480FF0">
        <w:rPr>
          <w:rFonts w:ascii="Arial" w:hAnsi="Arial" w:cs="Arial"/>
          <w:sz w:val="24"/>
          <w:szCs w:val="24"/>
          <w:lang w:val="en-US"/>
        </w:rPr>
        <w:t xml:space="preserve">for consideration </w:t>
      </w:r>
      <w:r w:rsidR="00614AC2" w:rsidRPr="00907380">
        <w:rPr>
          <w:rFonts w:ascii="Arial" w:hAnsi="Arial" w:cs="Arial"/>
          <w:sz w:val="24"/>
          <w:szCs w:val="24"/>
          <w:lang w:val="en-US"/>
        </w:rPr>
        <w:t xml:space="preserve">equivalent to </w:t>
      </w:r>
      <w:r w:rsidR="008411AF" w:rsidRPr="00907380">
        <w:rPr>
          <w:rFonts w:ascii="Arial" w:hAnsi="Arial" w:cs="Arial"/>
          <w:sz w:val="24"/>
          <w:szCs w:val="24"/>
          <w:lang w:val="en-US"/>
        </w:rPr>
        <w:t>25% of the Bravo offer.</w:t>
      </w:r>
      <w:r w:rsidR="00907380" w:rsidRPr="00907380">
        <w:rPr>
          <w:rFonts w:ascii="Arial" w:hAnsi="Arial" w:cs="Arial"/>
          <w:sz w:val="24"/>
          <w:szCs w:val="24"/>
          <w:lang w:val="en-US"/>
        </w:rPr>
        <w:t xml:space="preserve">  Bravo </w:t>
      </w:r>
      <w:r w:rsidR="007F6986" w:rsidRPr="00907380">
        <w:rPr>
          <w:rFonts w:ascii="Arial" w:hAnsi="Arial" w:cs="Arial"/>
          <w:sz w:val="24"/>
          <w:szCs w:val="24"/>
          <w:lang w:val="en-US"/>
        </w:rPr>
        <w:t xml:space="preserve">paid R2,3 million into the trust account of the close corporation’s attorneys.  </w:t>
      </w:r>
    </w:p>
    <w:p w14:paraId="7FC23725" w14:textId="77777777" w:rsidR="008411AF" w:rsidRPr="00936E2B" w:rsidRDefault="00D20832" w:rsidP="00936E2B">
      <w:pPr>
        <w:pStyle w:val="BowLevel1ListAlt"/>
        <w:numPr>
          <w:ilvl w:val="0"/>
          <w:numId w:val="0"/>
        </w:numPr>
        <w:rPr>
          <w:rFonts w:ascii="Arial" w:hAnsi="Arial" w:cs="Arial"/>
          <w:b/>
          <w:bCs/>
          <w:sz w:val="24"/>
          <w:szCs w:val="24"/>
          <w:lang w:val="en-US"/>
        </w:rPr>
      </w:pPr>
      <w:r>
        <w:rPr>
          <w:rFonts w:ascii="Arial" w:hAnsi="Arial" w:cs="Arial"/>
          <w:b/>
          <w:bCs/>
          <w:sz w:val="24"/>
          <w:szCs w:val="24"/>
          <w:lang w:val="en-US"/>
        </w:rPr>
        <w:t xml:space="preserve">The decision of the court </w:t>
      </w:r>
      <w:r w:rsidRPr="00207950">
        <w:rPr>
          <w:rFonts w:ascii="Arial" w:hAnsi="Arial" w:cs="Arial"/>
          <w:b/>
          <w:bCs/>
          <w:i/>
          <w:iCs/>
          <w:sz w:val="24"/>
          <w:szCs w:val="24"/>
          <w:lang w:val="en-US"/>
        </w:rPr>
        <w:t>a quo</w:t>
      </w:r>
    </w:p>
    <w:p w14:paraId="58CA87FE" w14:textId="77777777" w:rsidR="00F05949" w:rsidRDefault="008411AF" w:rsidP="00207950">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The court </w:t>
      </w:r>
      <w:r w:rsidRPr="00F05949">
        <w:rPr>
          <w:rFonts w:ascii="Arial" w:hAnsi="Arial" w:cs="Arial"/>
          <w:i/>
          <w:iCs/>
          <w:sz w:val="24"/>
          <w:szCs w:val="24"/>
          <w:lang w:val="en-US"/>
        </w:rPr>
        <w:t>a quo</w:t>
      </w:r>
      <w:r w:rsidRPr="008411AF">
        <w:rPr>
          <w:rFonts w:ascii="Arial" w:hAnsi="Arial" w:cs="Arial"/>
          <w:sz w:val="24"/>
          <w:szCs w:val="24"/>
          <w:lang w:val="en-US"/>
        </w:rPr>
        <w:t xml:space="preserve"> concluded that Mitchell</w:t>
      </w:r>
      <w:r w:rsidR="007C1D1C">
        <w:rPr>
          <w:rFonts w:ascii="Arial" w:hAnsi="Arial" w:cs="Arial"/>
          <w:sz w:val="24"/>
          <w:szCs w:val="24"/>
          <w:lang w:val="en-US"/>
        </w:rPr>
        <w:t>’s conduct</w:t>
      </w:r>
      <w:r w:rsidRPr="008411AF">
        <w:rPr>
          <w:rFonts w:ascii="Arial" w:hAnsi="Arial" w:cs="Arial"/>
          <w:sz w:val="24"/>
          <w:szCs w:val="24"/>
          <w:lang w:val="en-US"/>
        </w:rPr>
        <w:t xml:space="preserve"> as holder of a 75% member’s interest in the close corporation fell </w:t>
      </w:r>
      <w:r w:rsidR="00081261">
        <w:rPr>
          <w:rFonts w:ascii="Arial" w:hAnsi="Arial" w:cs="Arial"/>
          <w:sz w:val="24"/>
          <w:szCs w:val="24"/>
          <w:lang w:val="en-US"/>
        </w:rPr>
        <w:t xml:space="preserve">within the ambit of </w:t>
      </w:r>
      <w:r w:rsidRPr="008411AF">
        <w:rPr>
          <w:rFonts w:ascii="Arial" w:hAnsi="Arial" w:cs="Arial"/>
          <w:sz w:val="24"/>
          <w:szCs w:val="24"/>
          <w:lang w:val="en-US"/>
        </w:rPr>
        <w:t xml:space="preserve">section 49 of the Close Corporations Act.  </w:t>
      </w:r>
    </w:p>
    <w:p w14:paraId="6CCFF75C" w14:textId="77777777" w:rsidR="008411AF" w:rsidRPr="008411AF" w:rsidRDefault="008411AF" w:rsidP="00207950">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The </w:t>
      </w:r>
      <w:r w:rsidR="00941937">
        <w:rPr>
          <w:rFonts w:ascii="Arial" w:hAnsi="Arial" w:cs="Arial"/>
          <w:sz w:val="24"/>
          <w:szCs w:val="24"/>
          <w:lang w:val="en-US"/>
        </w:rPr>
        <w:t xml:space="preserve">specific </w:t>
      </w:r>
      <w:r w:rsidR="009122B7">
        <w:rPr>
          <w:rFonts w:ascii="Arial" w:hAnsi="Arial" w:cs="Arial"/>
          <w:sz w:val="24"/>
          <w:szCs w:val="24"/>
          <w:lang w:val="en-US"/>
        </w:rPr>
        <w:t xml:space="preserve">acts </w:t>
      </w:r>
      <w:r w:rsidR="00D62942">
        <w:rPr>
          <w:rFonts w:ascii="Arial" w:hAnsi="Arial" w:cs="Arial"/>
          <w:sz w:val="24"/>
          <w:szCs w:val="24"/>
          <w:lang w:val="en-US"/>
        </w:rPr>
        <w:t xml:space="preserve">of Mitchell that </w:t>
      </w:r>
      <w:r w:rsidR="005C5150">
        <w:rPr>
          <w:rFonts w:ascii="Arial" w:hAnsi="Arial" w:cs="Arial"/>
          <w:sz w:val="24"/>
          <w:szCs w:val="24"/>
          <w:lang w:val="en-US"/>
        </w:rPr>
        <w:t xml:space="preserve">the court </w:t>
      </w:r>
      <w:r w:rsidR="00D62942">
        <w:rPr>
          <w:rFonts w:ascii="Arial" w:hAnsi="Arial" w:cs="Arial"/>
          <w:sz w:val="24"/>
          <w:szCs w:val="24"/>
          <w:lang w:val="en-US"/>
        </w:rPr>
        <w:t xml:space="preserve">considered to be unjustly prejudicial </w:t>
      </w:r>
      <w:r w:rsidR="009122B7">
        <w:rPr>
          <w:rFonts w:ascii="Arial" w:hAnsi="Arial" w:cs="Arial"/>
          <w:sz w:val="24"/>
          <w:szCs w:val="24"/>
          <w:lang w:val="en-US"/>
        </w:rPr>
        <w:t>were (i) causing the value</w:t>
      </w:r>
      <w:r w:rsidR="001B2629">
        <w:rPr>
          <w:rFonts w:ascii="Arial" w:hAnsi="Arial" w:cs="Arial"/>
          <w:sz w:val="24"/>
          <w:szCs w:val="24"/>
          <w:lang w:val="en-US"/>
        </w:rPr>
        <w:t xml:space="preserve"> </w:t>
      </w:r>
      <w:r w:rsidRPr="008411AF">
        <w:rPr>
          <w:rFonts w:ascii="Arial" w:hAnsi="Arial" w:cs="Arial"/>
          <w:sz w:val="24"/>
          <w:szCs w:val="24"/>
          <w:lang w:val="en-US"/>
        </w:rPr>
        <w:t xml:space="preserve">of the underlying property to be determined by </w:t>
      </w:r>
      <w:r w:rsidR="00CC5708">
        <w:rPr>
          <w:rFonts w:ascii="Arial" w:hAnsi="Arial" w:cs="Arial"/>
          <w:sz w:val="24"/>
          <w:szCs w:val="24"/>
          <w:lang w:val="en-US"/>
        </w:rPr>
        <w:t>Ansara</w:t>
      </w:r>
      <w:r w:rsidR="001B2629">
        <w:rPr>
          <w:rFonts w:ascii="Arial" w:hAnsi="Arial" w:cs="Arial"/>
          <w:sz w:val="24"/>
          <w:szCs w:val="24"/>
          <w:lang w:val="en-US"/>
        </w:rPr>
        <w:t xml:space="preserve">; (ii) </w:t>
      </w:r>
      <w:r w:rsidRPr="008411AF">
        <w:rPr>
          <w:rFonts w:ascii="Arial" w:hAnsi="Arial" w:cs="Arial"/>
          <w:sz w:val="24"/>
          <w:szCs w:val="24"/>
          <w:lang w:val="en-US"/>
        </w:rPr>
        <w:t xml:space="preserve">having received the </w:t>
      </w:r>
      <w:r w:rsidR="00CC5708">
        <w:rPr>
          <w:rFonts w:ascii="Arial" w:hAnsi="Arial" w:cs="Arial"/>
          <w:sz w:val="24"/>
          <w:szCs w:val="24"/>
          <w:lang w:val="en-US"/>
        </w:rPr>
        <w:t xml:space="preserve">Ansara </w:t>
      </w:r>
      <w:r w:rsidRPr="008411AF">
        <w:rPr>
          <w:rFonts w:ascii="Arial" w:hAnsi="Arial" w:cs="Arial"/>
          <w:sz w:val="24"/>
          <w:szCs w:val="24"/>
          <w:lang w:val="en-US"/>
        </w:rPr>
        <w:t xml:space="preserve">valuation </w:t>
      </w:r>
      <w:r w:rsidR="00CC5708">
        <w:rPr>
          <w:rFonts w:ascii="Arial" w:hAnsi="Arial" w:cs="Arial"/>
          <w:sz w:val="24"/>
          <w:szCs w:val="24"/>
          <w:lang w:val="en-US"/>
        </w:rPr>
        <w:t xml:space="preserve">which valued the property at </w:t>
      </w:r>
      <w:r w:rsidRPr="008411AF">
        <w:rPr>
          <w:rFonts w:ascii="Arial" w:hAnsi="Arial" w:cs="Arial"/>
          <w:sz w:val="24"/>
          <w:szCs w:val="24"/>
          <w:lang w:val="en-US"/>
        </w:rPr>
        <w:t>R1</w:t>
      </w:r>
      <w:r w:rsidR="00B63FD0">
        <w:rPr>
          <w:rFonts w:ascii="Arial" w:hAnsi="Arial" w:cs="Arial"/>
          <w:sz w:val="24"/>
          <w:szCs w:val="24"/>
          <w:lang w:val="en-US"/>
        </w:rPr>
        <w:t>,</w:t>
      </w:r>
      <w:r w:rsidRPr="008411AF">
        <w:rPr>
          <w:rFonts w:ascii="Arial" w:hAnsi="Arial" w:cs="Arial"/>
          <w:sz w:val="24"/>
          <w:szCs w:val="24"/>
          <w:lang w:val="en-US"/>
        </w:rPr>
        <w:t>25</w:t>
      </w:r>
      <w:r w:rsidR="00CC5708">
        <w:rPr>
          <w:rFonts w:ascii="Arial" w:hAnsi="Arial" w:cs="Arial"/>
          <w:sz w:val="24"/>
          <w:szCs w:val="24"/>
          <w:lang w:val="en-US"/>
        </w:rPr>
        <w:t xml:space="preserve"> million making </w:t>
      </w:r>
      <w:r w:rsidRPr="008411AF">
        <w:rPr>
          <w:rFonts w:ascii="Arial" w:hAnsi="Arial" w:cs="Arial"/>
          <w:sz w:val="24"/>
          <w:szCs w:val="24"/>
          <w:lang w:val="en-US"/>
        </w:rPr>
        <w:t>an unsolicited offer</w:t>
      </w:r>
      <w:r w:rsidR="0002645C">
        <w:rPr>
          <w:rFonts w:ascii="Arial" w:hAnsi="Arial" w:cs="Arial"/>
          <w:sz w:val="24"/>
          <w:szCs w:val="24"/>
          <w:lang w:val="en-US"/>
        </w:rPr>
        <w:t xml:space="preserve"> to sell </w:t>
      </w:r>
      <w:r w:rsidR="00862852">
        <w:rPr>
          <w:rFonts w:ascii="Arial" w:hAnsi="Arial" w:cs="Arial"/>
          <w:sz w:val="24"/>
          <w:szCs w:val="24"/>
          <w:lang w:val="en-US"/>
        </w:rPr>
        <w:t xml:space="preserve">his </w:t>
      </w:r>
      <w:r w:rsidRPr="008411AF">
        <w:rPr>
          <w:rFonts w:ascii="Arial" w:hAnsi="Arial" w:cs="Arial"/>
          <w:sz w:val="24"/>
          <w:szCs w:val="24"/>
          <w:lang w:val="en-US"/>
        </w:rPr>
        <w:t xml:space="preserve">member’s interest to Bryan; and </w:t>
      </w:r>
      <w:r w:rsidR="00862852">
        <w:rPr>
          <w:rFonts w:ascii="Arial" w:hAnsi="Arial" w:cs="Arial"/>
          <w:sz w:val="24"/>
          <w:szCs w:val="24"/>
          <w:lang w:val="en-US"/>
        </w:rPr>
        <w:t xml:space="preserve">(iii) </w:t>
      </w:r>
      <w:r w:rsidRPr="008411AF">
        <w:rPr>
          <w:rFonts w:ascii="Arial" w:hAnsi="Arial" w:cs="Arial"/>
          <w:sz w:val="24"/>
          <w:szCs w:val="24"/>
          <w:lang w:val="en-US"/>
        </w:rPr>
        <w:t xml:space="preserve">having received Bryan’s acceptance of that offer </w:t>
      </w:r>
      <w:r w:rsidR="00862852">
        <w:rPr>
          <w:rFonts w:ascii="Arial" w:hAnsi="Arial" w:cs="Arial"/>
          <w:sz w:val="24"/>
          <w:szCs w:val="24"/>
          <w:lang w:val="en-US"/>
        </w:rPr>
        <w:t xml:space="preserve">performing an about turn and procuring </w:t>
      </w:r>
      <w:r w:rsidR="004F2DBC">
        <w:rPr>
          <w:rFonts w:ascii="Arial" w:hAnsi="Arial" w:cs="Arial"/>
          <w:sz w:val="24"/>
          <w:szCs w:val="24"/>
          <w:lang w:val="en-US"/>
        </w:rPr>
        <w:t>a much higher offer for the property from an entity that he controlled (</w:t>
      </w:r>
      <w:r w:rsidR="00862852">
        <w:rPr>
          <w:rFonts w:ascii="Arial" w:hAnsi="Arial" w:cs="Arial"/>
          <w:sz w:val="24"/>
          <w:szCs w:val="24"/>
          <w:lang w:val="en-US"/>
        </w:rPr>
        <w:t>Bravo</w:t>
      </w:r>
      <w:r w:rsidR="004F2DBC">
        <w:rPr>
          <w:rFonts w:ascii="Arial" w:hAnsi="Arial" w:cs="Arial"/>
          <w:sz w:val="24"/>
          <w:szCs w:val="24"/>
          <w:lang w:val="en-US"/>
        </w:rPr>
        <w:t>).</w:t>
      </w:r>
      <w:r w:rsidRPr="008411AF">
        <w:rPr>
          <w:rFonts w:ascii="Arial" w:hAnsi="Arial" w:cs="Arial"/>
          <w:sz w:val="24"/>
          <w:szCs w:val="24"/>
          <w:lang w:val="en-US"/>
        </w:rPr>
        <w:t xml:space="preserve"> </w:t>
      </w:r>
    </w:p>
    <w:p w14:paraId="01516755" w14:textId="77777777" w:rsidR="007A057E" w:rsidRDefault="008411AF" w:rsidP="00207950">
      <w:pPr>
        <w:pStyle w:val="BowLevel1ListAlt"/>
        <w:spacing w:line="480" w:lineRule="auto"/>
        <w:rPr>
          <w:rFonts w:ascii="Arial" w:hAnsi="Arial" w:cs="Arial"/>
          <w:sz w:val="24"/>
          <w:szCs w:val="24"/>
          <w:lang w:val="en-US"/>
        </w:rPr>
      </w:pPr>
      <w:r w:rsidRPr="008411AF">
        <w:rPr>
          <w:rFonts w:ascii="Arial" w:hAnsi="Arial" w:cs="Arial"/>
          <w:sz w:val="24"/>
          <w:szCs w:val="24"/>
          <w:lang w:val="en-US"/>
        </w:rPr>
        <w:t>The court further considered that the Bravo offer was not based on the market value, that it had been contrived to frustrate Bryan</w:t>
      </w:r>
      <w:r w:rsidR="007A057E">
        <w:rPr>
          <w:rFonts w:ascii="Arial" w:hAnsi="Arial" w:cs="Arial"/>
          <w:sz w:val="24"/>
          <w:szCs w:val="24"/>
          <w:lang w:val="en-US"/>
        </w:rPr>
        <w:t xml:space="preserve">, </w:t>
      </w:r>
      <w:r w:rsidR="001F6267">
        <w:rPr>
          <w:rFonts w:ascii="Arial" w:hAnsi="Arial" w:cs="Arial"/>
          <w:sz w:val="24"/>
          <w:szCs w:val="24"/>
          <w:lang w:val="en-US"/>
        </w:rPr>
        <w:t xml:space="preserve">and </w:t>
      </w:r>
      <w:r w:rsidRPr="008411AF">
        <w:rPr>
          <w:rFonts w:ascii="Arial" w:hAnsi="Arial" w:cs="Arial"/>
          <w:sz w:val="24"/>
          <w:szCs w:val="24"/>
          <w:lang w:val="en-US"/>
        </w:rPr>
        <w:t xml:space="preserve">that there were no just and equitable grounds </w:t>
      </w:r>
      <w:r w:rsidR="001F6267">
        <w:rPr>
          <w:rFonts w:ascii="Arial" w:hAnsi="Arial" w:cs="Arial"/>
          <w:sz w:val="24"/>
          <w:szCs w:val="24"/>
          <w:lang w:val="en-US"/>
        </w:rPr>
        <w:t xml:space="preserve">for Mitchell </w:t>
      </w:r>
      <w:r w:rsidRPr="008411AF">
        <w:rPr>
          <w:rFonts w:ascii="Arial" w:hAnsi="Arial" w:cs="Arial"/>
          <w:sz w:val="24"/>
          <w:szCs w:val="24"/>
          <w:lang w:val="en-US"/>
        </w:rPr>
        <w:t>to frustrate Bryan’s offer</w:t>
      </w:r>
      <w:r w:rsidR="002C102B">
        <w:rPr>
          <w:rFonts w:ascii="Arial" w:hAnsi="Arial" w:cs="Arial"/>
          <w:sz w:val="24"/>
          <w:szCs w:val="24"/>
          <w:lang w:val="en-US"/>
        </w:rPr>
        <w:t xml:space="preserve"> in this way</w:t>
      </w:r>
      <w:r w:rsidR="006532A3">
        <w:rPr>
          <w:rFonts w:ascii="Arial" w:hAnsi="Arial" w:cs="Arial"/>
          <w:sz w:val="24"/>
          <w:szCs w:val="24"/>
          <w:lang w:val="en-US"/>
        </w:rPr>
        <w:t xml:space="preserve">.  The court considered </w:t>
      </w:r>
      <w:r w:rsidRPr="008411AF">
        <w:rPr>
          <w:rFonts w:ascii="Arial" w:hAnsi="Arial" w:cs="Arial"/>
          <w:sz w:val="24"/>
          <w:szCs w:val="24"/>
          <w:lang w:val="en-US"/>
        </w:rPr>
        <w:t xml:space="preserve">this conduct by Mitchell </w:t>
      </w:r>
      <w:r w:rsidR="006532A3">
        <w:rPr>
          <w:rFonts w:ascii="Arial" w:hAnsi="Arial" w:cs="Arial"/>
          <w:sz w:val="24"/>
          <w:szCs w:val="24"/>
          <w:lang w:val="en-US"/>
        </w:rPr>
        <w:t xml:space="preserve">to be </w:t>
      </w:r>
      <w:r w:rsidRPr="008411AF">
        <w:rPr>
          <w:rFonts w:ascii="Arial" w:hAnsi="Arial" w:cs="Arial"/>
          <w:sz w:val="24"/>
          <w:szCs w:val="24"/>
          <w:lang w:val="en-US"/>
        </w:rPr>
        <w:t>unfair, unjust and unequitable</w:t>
      </w:r>
      <w:r w:rsidR="007A057E">
        <w:rPr>
          <w:rFonts w:ascii="Arial" w:hAnsi="Arial" w:cs="Arial"/>
          <w:sz w:val="24"/>
          <w:szCs w:val="24"/>
          <w:lang w:val="en-US"/>
        </w:rPr>
        <w:t>,</w:t>
      </w:r>
      <w:r w:rsidRPr="008411AF">
        <w:rPr>
          <w:rFonts w:ascii="Arial" w:hAnsi="Arial" w:cs="Arial"/>
          <w:sz w:val="24"/>
          <w:szCs w:val="24"/>
          <w:lang w:val="en-US"/>
        </w:rPr>
        <w:t xml:space="preserve"> and that an appropriate remedy in response was to </w:t>
      </w:r>
      <w:r w:rsidR="00C14818">
        <w:rPr>
          <w:rFonts w:ascii="Arial" w:hAnsi="Arial" w:cs="Arial"/>
          <w:sz w:val="24"/>
          <w:szCs w:val="24"/>
          <w:lang w:val="en-US"/>
        </w:rPr>
        <w:t xml:space="preserve">authorize </w:t>
      </w:r>
      <w:r w:rsidRPr="008411AF">
        <w:rPr>
          <w:rFonts w:ascii="Arial" w:hAnsi="Arial" w:cs="Arial"/>
          <w:sz w:val="24"/>
          <w:szCs w:val="24"/>
          <w:lang w:val="en-US"/>
        </w:rPr>
        <w:t>Bryan to acquire Mitchell’s 75% member’s interest</w:t>
      </w:r>
      <w:r w:rsidR="007A057E">
        <w:rPr>
          <w:rFonts w:ascii="Arial" w:hAnsi="Arial" w:cs="Arial"/>
          <w:sz w:val="24"/>
          <w:szCs w:val="24"/>
          <w:lang w:val="en-US"/>
        </w:rPr>
        <w:t xml:space="preserve"> in the corporation</w:t>
      </w:r>
      <w:r w:rsidR="00C14818">
        <w:rPr>
          <w:rFonts w:ascii="Arial" w:hAnsi="Arial" w:cs="Arial"/>
          <w:sz w:val="24"/>
          <w:szCs w:val="24"/>
          <w:lang w:val="en-US"/>
        </w:rPr>
        <w:t xml:space="preserve"> for a value based on the Ansara valuation</w:t>
      </w:r>
      <w:r w:rsidRPr="008411AF">
        <w:rPr>
          <w:rFonts w:ascii="Arial" w:hAnsi="Arial" w:cs="Arial"/>
          <w:sz w:val="24"/>
          <w:szCs w:val="24"/>
          <w:lang w:val="en-US"/>
        </w:rPr>
        <w:t xml:space="preserve">.  </w:t>
      </w:r>
    </w:p>
    <w:p w14:paraId="2AF5D25D" w14:textId="77777777" w:rsidR="00063711" w:rsidRDefault="007A057E" w:rsidP="00207950">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The</w:t>
      </w:r>
      <w:r w:rsidR="008411AF" w:rsidRPr="008411AF">
        <w:rPr>
          <w:rFonts w:ascii="Arial" w:hAnsi="Arial" w:cs="Arial"/>
          <w:sz w:val="24"/>
          <w:szCs w:val="24"/>
          <w:lang w:val="en-US"/>
        </w:rPr>
        <w:t xml:space="preserve"> court </w:t>
      </w:r>
      <w:r w:rsidR="004E6DE1">
        <w:rPr>
          <w:rFonts w:ascii="Arial" w:hAnsi="Arial" w:cs="Arial"/>
          <w:sz w:val="24"/>
          <w:szCs w:val="24"/>
          <w:lang w:val="en-US"/>
        </w:rPr>
        <w:t xml:space="preserve">took into account the fact </w:t>
      </w:r>
      <w:r w:rsidR="008411AF" w:rsidRPr="008411AF">
        <w:rPr>
          <w:rFonts w:ascii="Arial" w:hAnsi="Arial" w:cs="Arial"/>
          <w:sz w:val="24"/>
          <w:szCs w:val="24"/>
          <w:lang w:val="en-US"/>
        </w:rPr>
        <w:t xml:space="preserve">that Bravo held other portions of </w:t>
      </w:r>
      <w:r w:rsidR="004E6DE1">
        <w:rPr>
          <w:rFonts w:ascii="Arial" w:hAnsi="Arial" w:cs="Arial"/>
          <w:sz w:val="24"/>
          <w:szCs w:val="24"/>
          <w:lang w:val="en-US"/>
        </w:rPr>
        <w:t xml:space="preserve">the </w:t>
      </w:r>
      <w:r w:rsidR="008411AF" w:rsidRPr="008411AF">
        <w:rPr>
          <w:rFonts w:ascii="Arial" w:hAnsi="Arial" w:cs="Arial"/>
          <w:sz w:val="24"/>
          <w:szCs w:val="24"/>
          <w:lang w:val="en-US"/>
        </w:rPr>
        <w:t>L</w:t>
      </w:r>
      <w:r>
        <w:rPr>
          <w:rFonts w:ascii="Arial" w:hAnsi="Arial" w:cs="Arial"/>
          <w:sz w:val="24"/>
          <w:szCs w:val="24"/>
          <w:lang w:val="en-US"/>
        </w:rPr>
        <w:t>y</w:t>
      </w:r>
      <w:r w:rsidR="008411AF" w:rsidRPr="008411AF">
        <w:rPr>
          <w:rFonts w:ascii="Arial" w:hAnsi="Arial" w:cs="Arial"/>
          <w:sz w:val="24"/>
          <w:szCs w:val="24"/>
          <w:lang w:val="en-US"/>
        </w:rPr>
        <w:t xml:space="preserve">ndhurst Farm adjacent to the property of the close corporation </w:t>
      </w:r>
      <w:r w:rsidR="004E6DE1">
        <w:rPr>
          <w:rFonts w:ascii="Arial" w:hAnsi="Arial" w:cs="Arial"/>
          <w:sz w:val="24"/>
          <w:szCs w:val="24"/>
          <w:lang w:val="en-US"/>
        </w:rPr>
        <w:t xml:space="preserve">and considered this </w:t>
      </w:r>
      <w:r w:rsidR="008411AF" w:rsidRPr="008411AF">
        <w:rPr>
          <w:rFonts w:ascii="Arial" w:hAnsi="Arial" w:cs="Arial"/>
          <w:sz w:val="24"/>
          <w:szCs w:val="24"/>
          <w:lang w:val="en-US"/>
        </w:rPr>
        <w:t xml:space="preserve">to indicate that there would be no injustice or inequity if </w:t>
      </w:r>
      <w:r w:rsidR="006532A3">
        <w:rPr>
          <w:rFonts w:ascii="Arial" w:hAnsi="Arial" w:cs="Arial"/>
          <w:sz w:val="24"/>
          <w:szCs w:val="24"/>
          <w:lang w:val="en-US"/>
        </w:rPr>
        <w:t xml:space="preserve">Mitchell </w:t>
      </w:r>
      <w:r w:rsidR="008411AF" w:rsidRPr="008411AF">
        <w:rPr>
          <w:rFonts w:ascii="Arial" w:hAnsi="Arial" w:cs="Arial"/>
          <w:sz w:val="24"/>
          <w:szCs w:val="24"/>
          <w:lang w:val="en-US"/>
        </w:rPr>
        <w:t>was ordered to sell his share in the close corporation</w:t>
      </w:r>
      <w:r w:rsidR="004E6DE1">
        <w:rPr>
          <w:rFonts w:ascii="Arial" w:hAnsi="Arial" w:cs="Arial"/>
          <w:sz w:val="24"/>
          <w:szCs w:val="24"/>
          <w:lang w:val="en-US"/>
        </w:rPr>
        <w:t xml:space="preserve"> to Bryan</w:t>
      </w:r>
      <w:r w:rsidR="008411AF" w:rsidRPr="008411AF">
        <w:rPr>
          <w:rFonts w:ascii="Arial" w:hAnsi="Arial" w:cs="Arial"/>
          <w:sz w:val="24"/>
          <w:szCs w:val="24"/>
          <w:lang w:val="en-US"/>
        </w:rPr>
        <w:t xml:space="preserve">.  </w:t>
      </w:r>
    </w:p>
    <w:p w14:paraId="33941340" w14:textId="77777777" w:rsidR="00063711" w:rsidRDefault="008411AF" w:rsidP="00207950">
      <w:pPr>
        <w:pStyle w:val="BowLevel1ListAlt"/>
        <w:spacing w:line="480" w:lineRule="auto"/>
        <w:rPr>
          <w:rFonts w:ascii="Arial" w:hAnsi="Arial" w:cs="Arial"/>
          <w:sz w:val="24"/>
          <w:szCs w:val="24"/>
          <w:lang w:val="en-US"/>
        </w:rPr>
      </w:pPr>
      <w:r w:rsidRPr="008411AF">
        <w:rPr>
          <w:rFonts w:ascii="Arial" w:hAnsi="Arial" w:cs="Arial"/>
          <w:sz w:val="24"/>
          <w:szCs w:val="24"/>
          <w:lang w:val="en-US"/>
        </w:rPr>
        <w:t xml:space="preserve">In the circumstances the court </w:t>
      </w:r>
      <w:r w:rsidRPr="00063711">
        <w:rPr>
          <w:rFonts w:ascii="Arial" w:hAnsi="Arial" w:cs="Arial"/>
          <w:i/>
          <w:iCs/>
          <w:sz w:val="24"/>
          <w:szCs w:val="24"/>
          <w:lang w:val="en-US"/>
        </w:rPr>
        <w:t>a quo</w:t>
      </w:r>
      <w:r w:rsidRPr="008411AF">
        <w:rPr>
          <w:rFonts w:ascii="Arial" w:hAnsi="Arial" w:cs="Arial"/>
          <w:sz w:val="24"/>
          <w:szCs w:val="24"/>
          <w:lang w:val="en-US"/>
        </w:rPr>
        <w:t xml:space="preserve"> considered that Bryan had </w:t>
      </w:r>
      <w:r w:rsidR="00B178BF">
        <w:rPr>
          <w:rFonts w:ascii="Arial" w:hAnsi="Arial" w:cs="Arial"/>
          <w:sz w:val="24"/>
          <w:szCs w:val="24"/>
          <w:lang w:val="en-US"/>
        </w:rPr>
        <w:t xml:space="preserve">demonstrated </w:t>
      </w:r>
      <w:r w:rsidRPr="008411AF">
        <w:rPr>
          <w:rFonts w:ascii="Arial" w:hAnsi="Arial" w:cs="Arial"/>
          <w:sz w:val="24"/>
          <w:szCs w:val="24"/>
          <w:lang w:val="en-US"/>
        </w:rPr>
        <w:t xml:space="preserve">that the conduct complained of was unfair, unjust and unequitable within the ambit of what is contemplated in section 49.  </w:t>
      </w:r>
    </w:p>
    <w:p w14:paraId="52B35EF2" w14:textId="77777777" w:rsidR="00CF408C" w:rsidRDefault="00B178BF" w:rsidP="00207950">
      <w:pPr>
        <w:pStyle w:val="BowLevel1ListAlt"/>
        <w:spacing w:line="480" w:lineRule="auto"/>
        <w:rPr>
          <w:rFonts w:ascii="Arial" w:hAnsi="Arial" w:cs="Arial"/>
          <w:sz w:val="24"/>
          <w:szCs w:val="24"/>
          <w:lang w:val="en-US"/>
        </w:rPr>
      </w:pPr>
      <w:r>
        <w:rPr>
          <w:rFonts w:ascii="Arial" w:hAnsi="Arial" w:cs="Arial"/>
          <w:sz w:val="24"/>
          <w:szCs w:val="24"/>
          <w:lang w:val="en-US"/>
        </w:rPr>
        <w:t xml:space="preserve">As regards the counterclaim, the court </w:t>
      </w:r>
      <w:r w:rsidR="002A1DFE">
        <w:rPr>
          <w:rFonts w:ascii="Arial" w:hAnsi="Arial" w:cs="Arial"/>
          <w:sz w:val="24"/>
          <w:szCs w:val="24"/>
          <w:lang w:val="en-US"/>
        </w:rPr>
        <w:t xml:space="preserve">considered that </w:t>
      </w:r>
      <w:r w:rsidR="008411AF" w:rsidRPr="00BC470B">
        <w:rPr>
          <w:rFonts w:ascii="Arial" w:hAnsi="Arial" w:cs="Arial"/>
          <w:sz w:val="24"/>
          <w:szCs w:val="24"/>
          <w:lang w:val="en-US"/>
        </w:rPr>
        <w:t>Mitchell had</w:t>
      </w:r>
      <w:r w:rsidR="00063711" w:rsidRPr="00BC470B">
        <w:rPr>
          <w:rFonts w:ascii="Arial" w:hAnsi="Arial" w:cs="Arial"/>
          <w:sz w:val="24"/>
          <w:szCs w:val="24"/>
          <w:lang w:val="en-US"/>
        </w:rPr>
        <w:t xml:space="preserve"> </w:t>
      </w:r>
      <w:r w:rsidR="008411AF" w:rsidRPr="00BC470B">
        <w:rPr>
          <w:rFonts w:ascii="Arial" w:hAnsi="Arial" w:cs="Arial"/>
          <w:sz w:val="24"/>
          <w:szCs w:val="24"/>
          <w:lang w:val="en-US"/>
        </w:rPr>
        <w:t xml:space="preserve">failed to </w:t>
      </w:r>
      <w:r w:rsidR="00AA7104">
        <w:rPr>
          <w:rFonts w:ascii="Arial" w:hAnsi="Arial" w:cs="Arial"/>
          <w:sz w:val="24"/>
          <w:szCs w:val="24"/>
          <w:lang w:val="en-US"/>
        </w:rPr>
        <w:t xml:space="preserve">demonstrate </w:t>
      </w:r>
      <w:r w:rsidR="008411AF" w:rsidRPr="00BC470B">
        <w:rPr>
          <w:rFonts w:ascii="Arial" w:hAnsi="Arial" w:cs="Arial"/>
          <w:sz w:val="24"/>
          <w:szCs w:val="24"/>
          <w:lang w:val="en-US"/>
        </w:rPr>
        <w:t>that it would be in the best interest</w:t>
      </w:r>
      <w:r w:rsidR="00063711" w:rsidRPr="00BC470B">
        <w:rPr>
          <w:rFonts w:ascii="Arial" w:hAnsi="Arial" w:cs="Arial"/>
          <w:sz w:val="24"/>
          <w:szCs w:val="24"/>
          <w:lang w:val="en-US"/>
        </w:rPr>
        <w:t>s</w:t>
      </w:r>
      <w:r w:rsidR="008411AF" w:rsidRPr="00BC470B">
        <w:rPr>
          <w:rFonts w:ascii="Arial" w:hAnsi="Arial" w:cs="Arial"/>
          <w:sz w:val="24"/>
          <w:szCs w:val="24"/>
          <w:lang w:val="en-US"/>
        </w:rPr>
        <w:t xml:space="preserve"> of all members that the property be sold </w:t>
      </w:r>
      <w:r w:rsidR="00AA7104">
        <w:rPr>
          <w:rFonts w:ascii="Arial" w:hAnsi="Arial" w:cs="Arial"/>
          <w:sz w:val="24"/>
          <w:szCs w:val="24"/>
          <w:lang w:val="en-US"/>
        </w:rPr>
        <w:t xml:space="preserve">to Bravo </w:t>
      </w:r>
      <w:r w:rsidR="008411AF" w:rsidRPr="00BC470B">
        <w:rPr>
          <w:rFonts w:ascii="Arial" w:hAnsi="Arial" w:cs="Arial"/>
          <w:sz w:val="24"/>
          <w:szCs w:val="24"/>
          <w:lang w:val="en-US"/>
        </w:rPr>
        <w:t>for an amount of R2</w:t>
      </w:r>
      <w:r w:rsidR="00063711" w:rsidRPr="00BC470B">
        <w:rPr>
          <w:rFonts w:ascii="Arial" w:hAnsi="Arial" w:cs="Arial"/>
          <w:sz w:val="24"/>
          <w:szCs w:val="24"/>
          <w:lang w:val="en-US"/>
        </w:rPr>
        <w:t>,</w:t>
      </w:r>
      <w:r w:rsidR="008411AF" w:rsidRPr="00BC470B">
        <w:rPr>
          <w:rFonts w:ascii="Arial" w:hAnsi="Arial" w:cs="Arial"/>
          <w:sz w:val="24"/>
          <w:szCs w:val="24"/>
          <w:lang w:val="en-US"/>
        </w:rPr>
        <w:t>3</w:t>
      </w:r>
      <w:r w:rsidR="006532A3" w:rsidRPr="00BC470B">
        <w:rPr>
          <w:rFonts w:ascii="Arial" w:hAnsi="Arial" w:cs="Arial"/>
          <w:sz w:val="24"/>
          <w:szCs w:val="24"/>
          <w:lang w:val="en-US"/>
        </w:rPr>
        <w:t xml:space="preserve"> million</w:t>
      </w:r>
      <w:r w:rsidR="008C68DF" w:rsidRPr="00BC470B">
        <w:rPr>
          <w:rFonts w:ascii="Arial" w:hAnsi="Arial" w:cs="Arial"/>
          <w:sz w:val="24"/>
          <w:szCs w:val="24"/>
          <w:lang w:val="en-US"/>
        </w:rPr>
        <w:t>,</w:t>
      </w:r>
      <w:r w:rsidR="008411AF" w:rsidRPr="00BC470B">
        <w:rPr>
          <w:rFonts w:ascii="Arial" w:hAnsi="Arial" w:cs="Arial"/>
          <w:sz w:val="24"/>
          <w:szCs w:val="24"/>
          <w:lang w:val="en-US"/>
        </w:rPr>
        <w:t xml:space="preserve"> first because that valuation had not been supported or provided by an independent valuer</w:t>
      </w:r>
      <w:r w:rsidR="008C68DF" w:rsidRPr="00BC470B">
        <w:rPr>
          <w:rFonts w:ascii="Arial" w:hAnsi="Arial" w:cs="Arial"/>
          <w:sz w:val="24"/>
          <w:szCs w:val="24"/>
          <w:lang w:val="en-US"/>
        </w:rPr>
        <w:t>,</w:t>
      </w:r>
      <w:r w:rsidR="008411AF" w:rsidRPr="00BC470B">
        <w:rPr>
          <w:rFonts w:ascii="Arial" w:hAnsi="Arial" w:cs="Arial"/>
          <w:sz w:val="24"/>
          <w:szCs w:val="24"/>
          <w:lang w:val="en-US"/>
        </w:rPr>
        <w:t xml:space="preserve"> and secondly </w:t>
      </w:r>
      <w:r w:rsidR="008C68DF" w:rsidRPr="00BC470B">
        <w:rPr>
          <w:rFonts w:ascii="Arial" w:hAnsi="Arial" w:cs="Arial"/>
          <w:sz w:val="24"/>
          <w:szCs w:val="24"/>
          <w:lang w:val="en-US"/>
        </w:rPr>
        <w:t xml:space="preserve">because </w:t>
      </w:r>
      <w:r w:rsidR="008411AF" w:rsidRPr="00BC470B">
        <w:rPr>
          <w:rFonts w:ascii="Arial" w:hAnsi="Arial" w:cs="Arial"/>
          <w:sz w:val="24"/>
          <w:szCs w:val="24"/>
          <w:lang w:val="en-US"/>
        </w:rPr>
        <w:t xml:space="preserve">Bravo was not an independent third party and the offer was consequently </w:t>
      </w:r>
      <w:r w:rsidR="008C68DF" w:rsidRPr="00BC470B">
        <w:rPr>
          <w:rFonts w:ascii="Arial" w:hAnsi="Arial" w:cs="Arial"/>
          <w:sz w:val="24"/>
          <w:szCs w:val="24"/>
          <w:lang w:val="en-US"/>
        </w:rPr>
        <w:t xml:space="preserve">not </w:t>
      </w:r>
      <w:r w:rsidR="008411AF" w:rsidRPr="00BC470B">
        <w:rPr>
          <w:rFonts w:ascii="Arial" w:hAnsi="Arial" w:cs="Arial"/>
          <w:sz w:val="24"/>
          <w:szCs w:val="24"/>
          <w:lang w:val="en-US"/>
        </w:rPr>
        <w:t xml:space="preserve">made at arm’s length.  </w:t>
      </w:r>
    </w:p>
    <w:p w14:paraId="464E4032" w14:textId="3D8DF74A" w:rsidR="00B04AD9" w:rsidRPr="00BC470B" w:rsidRDefault="00B04AD9" w:rsidP="00207950">
      <w:pPr>
        <w:pStyle w:val="BowLevel1ListAlt"/>
        <w:spacing w:line="480" w:lineRule="auto"/>
        <w:rPr>
          <w:rFonts w:ascii="Arial" w:hAnsi="Arial" w:cs="Arial"/>
          <w:sz w:val="24"/>
          <w:szCs w:val="24"/>
          <w:lang w:val="en-US"/>
        </w:rPr>
      </w:pPr>
      <w:r>
        <w:rPr>
          <w:rFonts w:ascii="Arial" w:hAnsi="Arial" w:cs="Arial"/>
          <w:sz w:val="24"/>
          <w:szCs w:val="24"/>
          <w:lang w:val="en-US"/>
        </w:rPr>
        <w:t xml:space="preserve">Consequently the court ordered Mitchell to dispose of his 75% interest in the close corporation to Bryan </w:t>
      </w:r>
      <w:r w:rsidR="006308B5">
        <w:rPr>
          <w:rFonts w:ascii="Arial" w:hAnsi="Arial" w:cs="Arial"/>
          <w:sz w:val="24"/>
          <w:szCs w:val="24"/>
          <w:lang w:val="en-US"/>
        </w:rPr>
        <w:t>against payment of</w:t>
      </w:r>
      <w:r w:rsidR="009224FD">
        <w:rPr>
          <w:rFonts w:ascii="Arial" w:hAnsi="Arial" w:cs="Arial"/>
          <w:sz w:val="24"/>
          <w:szCs w:val="24"/>
          <w:lang w:val="en-US"/>
        </w:rPr>
        <w:t xml:space="preserve"> R1,027,500, </w:t>
      </w:r>
      <w:r w:rsidR="006308B5">
        <w:rPr>
          <w:rFonts w:ascii="Arial" w:hAnsi="Arial" w:cs="Arial"/>
          <w:sz w:val="24"/>
          <w:szCs w:val="24"/>
          <w:lang w:val="en-US"/>
        </w:rPr>
        <w:t>being 75% of the Ansara valuation</w:t>
      </w:r>
      <w:r w:rsidR="003E0A3B">
        <w:rPr>
          <w:rFonts w:ascii="Arial" w:hAnsi="Arial" w:cs="Arial"/>
          <w:sz w:val="24"/>
          <w:szCs w:val="24"/>
          <w:lang w:val="en-US"/>
        </w:rPr>
        <w:t xml:space="preserve"> </w:t>
      </w:r>
      <w:r w:rsidR="003151FD">
        <w:rPr>
          <w:rFonts w:ascii="Arial" w:hAnsi="Arial" w:cs="Arial"/>
          <w:sz w:val="24"/>
          <w:szCs w:val="24"/>
          <w:lang w:val="en-US"/>
        </w:rPr>
        <w:t xml:space="preserve">plus </w:t>
      </w:r>
      <w:r w:rsidR="00736D3E">
        <w:rPr>
          <w:rFonts w:ascii="Arial" w:hAnsi="Arial" w:cs="Arial"/>
          <w:sz w:val="24"/>
          <w:szCs w:val="24"/>
          <w:lang w:val="en-US"/>
        </w:rPr>
        <w:t xml:space="preserve">an equivalent proportion of </w:t>
      </w:r>
      <w:r w:rsidR="003151FD">
        <w:rPr>
          <w:rFonts w:ascii="Arial" w:hAnsi="Arial" w:cs="Arial"/>
          <w:sz w:val="24"/>
          <w:szCs w:val="24"/>
          <w:lang w:val="en-US"/>
        </w:rPr>
        <w:t xml:space="preserve">the value of the corporation’s </w:t>
      </w:r>
      <w:r w:rsidR="003E0A3B">
        <w:rPr>
          <w:rFonts w:ascii="Arial" w:hAnsi="Arial" w:cs="Arial"/>
          <w:sz w:val="24"/>
          <w:szCs w:val="24"/>
          <w:lang w:val="en-US"/>
        </w:rPr>
        <w:t>movable</w:t>
      </w:r>
      <w:r w:rsidR="003151FD">
        <w:rPr>
          <w:rFonts w:ascii="Arial" w:hAnsi="Arial" w:cs="Arial"/>
          <w:sz w:val="24"/>
          <w:szCs w:val="24"/>
          <w:lang w:val="en-US"/>
        </w:rPr>
        <w:t xml:space="preserve"> property</w:t>
      </w:r>
      <w:r w:rsidR="003E0A3B">
        <w:rPr>
          <w:rFonts w:ascii="Arial" w:hAnsi="Arial" w:cs="Arial"/>
          <w:sz w:val="24"/>
          <w:szCs w:val="24"/>
          <w:lang w:val="en-US"/>
        </w:rPr>
        <w:t>.</w:t>
      </w:r>
      <w:r>
        <w:rPr>
          <w:rFonts w:ascii="Arial" w:hAnsi="Arial" w:cs="Arial"/>
          <w:sz w:val="24"/>
          <w:szCs w:val="24"/>
          <w:lang w:val="en-US"/>
        </w:rPr>
        <w:t xml:space="preserve"> </w:t>
      </w:r>
    </w:p>
    <w:p w14:paraId="43018AE4" w14:textId="77777777" w:rsidR="00FA520A" w:rsidRDefault="00FA520A" w:rsidP="00207950">
      <w:pPr>
        <w:pStyle w:val="BowLevel1ListAlt"/>
        <w:numPr>
          <w:ilvl w:val="0"/>
          <w:numId w:val="0"/>
        </w:numPr>
        <w:spacing w:line="480" w:lineRule="auto"/>
        <w:rPr>
          <w:rFonts w:ascii="Arial" w:hAnsi="Arial" w:cs="Arial"/>
          <w:b/>
          <w:bCs/>
          <w:sz w:val="24"/>
          <w:szCs w:val="24"/>
          <w:lang w:val="en-US"/>
        </w:rPr>
      </w:pPr>
      <w:r w:rsidRPr="00FA520A">
        <w:rPr>
          <w:rFonts w:ascii="Arial" w:hAnsi="Arial" w:cs="Arial"/>
          <w:b/>
          <w:bCs/>
          <w:sz w:val="24"/>
          <w:szCs w:val="24"/>
          <w:lang w:val="en-US"/>
        </w:rPr>
        <w:t>T</w:t>
      </w:r>
      <w:r w:rsidR="00686E85">
        <w:rPr>
          <w:rFonts w:ascii="Arial" w:hAnsi="Arial" w:cs="Arial"/>
          <w:b/>
          <w:bCs/>
          <w:sz w:val="24"/>
          <w:szCs w:val="24"/>
          <w:lang w:val="en-US"/>
        </w:rPr>
        <w:t>he parties’ contentions on appeal</w:t>
      </w:r>
    </w:p>
    <w:p w14:paraId="2D3A26AB" w14:textId="0ED1D690" w:rsidR="00CF4F9F" w:rsidRPr="00B07233" w:rsidRDefault="00686E85" w:rsidP="00207950">
      <w:pPr>
        <w:pStyle w:val="BowLevel1ListAlt"/>
        <w:spacing w:line="480" w:lineRule="auto"/>
        <w:rPr>
          <w:rFonts w:ascii="Arial" w:hAnsi="Arial" w:cs="Arial"/>
          <w:b/>
          <w:bCs/>
          <w:sz w:val="24"/>
          <w:szCs w:val="24"/>
          <w:lang w:val="en-US"/>
        </w:rPr>
      </w:pPr>
      <w:r>
        <w:rPr>
          <w:rFonts w:ascii="Arial" w:hAnsi="Arial" w:cs="Arial"/>
          <w:sz w:val="24"/>
          <w:szCs w:val="24"/>
          <w:lang w:val="en-US"/>
        </w:rPr>
        <w:t xml:space="preserve">On appeal the </w:t>
      </w:r>
      <w:r w:rsidR="00C67DFB">
        <w:rPr>
          <w:rFonts w:ascii="Arial" w:hAnsi="Arial" w:cs="Arial"/>
          <w:sz w:val="24"/>
          <w:szCs w:val="24"/>
          <w:lang w:val="en-US"/>
        </w:rPr>
        <w:t>a</w:t>
      </w:r>
      <w:r w:rsidR="00BC470B">
        <w:rPr>
          <w:rFonts w:ascii="Arial" w:hAnsi="Arial" w:cs="Arial"/>
          <w:sz w:val="24"/>
          <w:szCs w:val="24"/>
          <w:lang w:val="en-US"/>
        </w:rPr>
        <w:t>ppellants contend</w:t>
      </w:r>
      <w:r>
        <w:rPr>
          <w:rFonts w:ascii="Arial" w:hAnsi="Arial" w:cs="Arial"/>
          <w:sz w:val="24"/>
          <w:szCs w:val="24"/>
          <w:lang w:val="en-US"/>
        </w:rPr>
        <w:t xml:space="preserve">, in summary, (i) that there were no </w:t>
      </w:r>
      <w:r w:rsidR="00FD0722">
        <w:rPr>
          <w:rFonts w:ascii="Arial" w:hAnsi="Arial" w:cs="Arial"/>
          <w:sz w:val="24"/>
          <w:szCs w:val="24"/>
          <w:lang w:val="en-US"/>
        </w:rPr>
        <w:t xml:space="preserve">grounds on which to have found that Mitchell’s conduct fell within the ambit of section 49 of the Act, particularly when one has regard to </w:t>
      </w:r>
      <w:r w:rsidR="005861E7">
        <w:rPr>
          <w:rFonts w:ascii="Arial" w:hAnsi="Arial" w:cs="Arial"/>
          <w:sz w:val="24"/>
          <w:szCs w:val="24"/>
          <w:lang w:val="en-US"/>
        </w:rPr>
        <w:t xml:space="preserve">the provisions of section 46 of the Act and </w:t>
      </w:r>
      <w:r w:rsidR="00FD0722">
        <w:rPr>
          <w:rFonts w:ascii="Arial" w:hAnsi="Arial" w:cs="Arial"/>
          <w:sz w:val="24"/>
          <w:szCs w:val="24"/>
          <w:lang w:val="en-US"/>
        </w:rPr>
        <w:t xml:space="preserve">the powers </w:t>
      </w:r>
      <w:r w:rsidR="005572A8">
        <w:rPr>
          <w:rFonts w:ascii="Arial" w:hAnsi="Arial" w:cs="Arial"/>
          <w:sz w:val="24"/>
          <w:szCs w:val="24"/>
          <w:lang w:val="en-US"/>
        </w:rPr>
        <w:t>held by a person holding a 75% members interest in a close corporation; (ii)</w:t>
      </w:r>
      <w:r w:rsidR="005861E7">
        <w:rPr>
          <w:rFonts w:ascii="Arial" w:hAnsi="Arial" w:cs="Arial"/>
          <w:sz w:val="24"/>
          <w:szCs w:val="24"/>
          <w:lang w:val="en-US"/>
        </w:rPr>
        <w:t xml:space="preserve"> that</w:t>
      </w:r>
      <w:r w:rsidR="003E234F">
        <w:rPr>
          <w:rFonts w:ascii="Arial" w:hAnsi="Arial" w:cs="Arial"/>
          <w:sz w:val="24"/>
          <w:szCs w:val="24"/>
          <w:lang w:val="en-US"/>
        </w:rPr>
        <w:t xml:space="preserve"> </w:t>
      </w:r>
      <w:r w:rsidR="00FC2890">
        <w:rPr>
          <w:rFonts w:ascii="Arial" w:hAnsi="Arial" w:cs="Arial"/>
          <w:sz w:val="24"/>
          <w:szCs w:val="24"/>
          <w:lang w:val="en-US"/>
        </w:rPr>
        <w:t xml:space="preserve">an appropriate order would be for the court to authorize the disposal of the property to Bravo for a price of R2,3 million; </w:t>
      </w:r>
      <w:r w:rsidR="0028215D">
        <w:rPr>
          <w:rFonts w:ascii="Arial" w:hAnsi="Arial" w:cs="Arial"/>
          <w:sz w:val="24"/>
          <w:szCs w:val="24"/>
          <w:lang w:val="en-US"/>
        </w:rPr>
        <w:t xml:space="preserve">(iii) </w:t>
      </w:r>
      <w:r w:rsidR="00FC2890">
        <w:rPr>
          <w:rFonts w:ascii="Arial" w:hAnsi="Arial" w:cs="Arial"/>
          <w:sz w:val="24"/>
          <w:szCs w:val="24"/>
          <w:lang w:val="en-US"/>
        </w:rPr>
        <w:t xml:space="preserve">in the alternative that there </w:t>
      </w:r>
      <w:r w:rsidR="005E6A81">
        <w:rPr>
          <w:rFonts w:ascii="Arial" w:hAnsi="Arial" w:cs="Arial"/>
          <w:sz w:val="24"/>
          <w:szCs w:val="24"/>
          <w:lang w:val="en-US"/>
        </w:rPr>
        <w:t>were</w:t>
      </w:r>
      <w:r w:rsidR="00FC2890">
        <w:rPr>
          <w:rFonts w:ascii="Arial" w:hAnsi="Arial" w:cs="Arial"/>
          <w:sz w:val="24"/>
          <w:szCs w:val="24"/>
          <w:lang w:val="en-US"/>
        </w:rPr>
        <w:t xml:space="preserve"> </w:t>
      </w:r>
      <w:r w:rsidR="003E234F">
        <w:rPr>
          <w:rFonts w:ascii="Arial" w:hAnsi="Arial" w:cs="Arial"/>
          <w:sz w:val="24"/>
          <w:szCs w:val="24"/>
          <w:lang w:val="en-US"/>
        </w:rPr>
        <w:lastRenderedPageBreak/>
        <w:t xml:space="preserve">grounds for the court to make an order </w:t>
      </w:r>
      <w:r w:rsidR="001F4BDB">
        <w:rPr>
          <w:rFonts w:ascii="Arial" w:hAnsi="Arial" w:cs="Arial"/>
          <w:sz w:val="24"/>
          <w:szCs w:val="24"/>
          <w:lang w:val="en-US"/>
        </w:rPr>
        <w:t>under the provisions of section 36 of the Act; and (i</w:t>
      </w:r>
      <w:r w:rsidR="0028215D">
        <w:rPr>
          <w:rFonts w:ascii="Arial" w:hAnsi="Arial" w:cs="Arial"/>
          <w:sz w:val="24"/>
          <w:szCs w:val="24"/>
          <w:lang w:val="en-US"/>
        </w:rPr>
        <w:t>v</w:t>
      </w:r>
      <w:r w:rsidR="001F4BDB">
        <w:rPr>
          <w:rFonts w:ascii="Arial" w:hAnsi="Arial" w:cs="Arial"/>
          <w:sz w:val="24"/>
          <w:szCs w:val="24"/>
          <w:lang w:val="en-US"/>
        </w:rPr>
        <w:t xml:space="preserve">) that the appropriate order to make under the provisions of section 36 was </w:t>
      </w:r>
      <w:r w:rsidR="00C3532D">
        <w:rPr>
          <w:rFonts w:ascii="Arial" w:hAnsi="Arial" w:cs="Arial"/>
          <w:sz w:val="24"/>
          <w:szCs w:val="24"/>
          <w:lang w:val="en-US"/>
        </w:rPr>
        <w:t xml:space="preserve">to </w:t>
      </w:r>
      <w:r w:rsidR="00851D2E">
        <w:rPr>
          <w:rFonts w:ascii="Arial" w:hAnsi="Arial" w:cs="Arial"/>
          <w:sz w:val="24"/>
          <w:szCs w:val="24"/>
          <w:lang w:val="en-US"/>
        </w:rPr>
        <w:t>order the transfer of Bryan’s interest in the close corporation to Mitchell</w:t>
      </w:r>
      <w:r w:rsidR="00A63C7D">
        <w:rPr>
          <w:rFonts w:ascii="Arial" w:hAnsi="Arial" w:cs="Arial"/>
          <w:sz w:val="24"/>
          <w:szCs w:val="24"/>
          <w:lang w:val="en-US"/>
        </w:rPr>
        <w:t xml:space="preserve">’s executor against </w:t>
      </w:r>
      <w:r w:rsidR="0028215D">
        <w:rPr>
          <w:rFonts w:ascii="Arial" w:hAnsi="Arial" w:cs="Arial"/>
          <w:sz w:val="24"/>
          <w:szCs w:val="24"/>
          <w:lang w:val="en-US"/>
        </w:rPr>
        <w:t xml:space="preserve">payment of </w:t>
      </w:r>
      <w:r w:rsidR="00A63C7D">
        <w:rPr>
          <w:rFonts w:ascii="Arial" w:hAnsi="Arial" w:cs="Arial"/>
          <w:sz w:val="24"/>
          <w:szCs w:val="24"/>
          <w:lang w:val="en-US"/>
        </w:rPr>
        <w:t xml:space="preserve">25% of R2.3 million, being an amount of </w:t>
      </w:r>
      <w:r w:rsidR="0028215D">
        <w:rPr>
          <w:rFonts w:ascii="Arial" w:hAnsi="Arial" w:cs="Arial"/>
          <w:sz w:val="24"/>
          <w:szCs w:val="24"/>
          <w:lang w:val="en-US"/>
        </w:rPr>
        <w:t>R575,000</w:t>
      </w:r>
      <w:r w:rsidR="00A63C7D">
        <w:rPr>
          <w:rFonts w:ascii="Arial" w:hAnsi="Arial" w:cs="Arial"/>
          <w:sz w:val="24"/>
          <w:szCs w:val="24"/>
          <w:lang w:val="en-US"/>
        </w:rPr>
        <w:t>.</w:t>
      </w:r>
    </w:p>
    <w:p w14:paraId="2AEA3FCB" w14:textId="23211573" w:rsidR="008411AF" w:rsidRPr="00643FA6" w:rsidRDefault="00CF4F9F" w:rsidP="00207950">
      <w:pPr>
        <w:pStyle w:val="BowLevel1ListAlt"/>
        <w:spacing w:line="480" w:lineRule="auto"/>
        <w:rPr>
          <w:rFonts w:ascii="Arial" w:hAnsi="Arial" w:cs="Arial"/>
          <w:b/>
          <w:bCs/>
          <w:sz w:val="24"/>
          <w:szCs w:val="24"/>
          <w:lang w:val="en-US"/>
        </w:rPr>
      </w:pPr>
      <w:r>
        <w:rPr>
          <w:rFonts w:ascii="Arial" w:hAnsi="Arial" w:cs="Arial"/>
          <w:sz w:val="24"/>
          <w:szCs w:val="24"/>
          <w:lang w:val="en-US"/>
        </w:rPr>
        <w:t xml:space="preserve">The </w:t>
      </w:r>
      <w:r w:rsidR="00C921A2">
        <w:rPr>
          <w:rFonts w:ascii="Arial" w:hAnsi="Arial" w:cs="Arial"/>
          <w:sz w:val="24"/>
          <w:szCs w:val="24"/>
          <w:lang w:val="en-US"/>
        </w:rPr>
        <w:t>r</w:t>
      </w:r>
      <w:r>
        <w:rPr>
          <w:rFonts w:ascii="Arial" w:hAnsi="Arial" w:cs="Arial"/>
          <w:sz w:val="24"/>
          <w:szCs w:val="24"/>
          <w:lang w:val="en-US"/>
        </w:rPr>
        <w:t xml:space="preserve">espondent, by contrast, </w:t>
      </w:r>
      <w:r w:rsidR="0022559F">
        <w:rPr>
          <w:rFonts w:ascii="Arial" w:hAnsi="Arial" w:cs="Arial"/>
          <w:sz w:val="24"/>
          <w:szCs w:val="24"/>
          <w:lang w:val="en-US"/>
        </w:rPr>
        <w:t xml:space="preserve">defends the decision of the court </w:t>
      </w:r>
      <w:r w:rsidR="0022559F" w:rsidRPr="00B07233">
        <w:rPr>
          <w:rFonts w:ascii="Arial" w:hAnsi="Arial" w:cs="Arial"/>
          <w:i/>
          <w:iCs/>
          <w:sz w:val="24"/>
          <w:szCs w:val="24"/>
          <w:lang w:val="en-US"/>
        </w:rPr>
        <w:t>a quo</w:t>
      </w:r>
      <w:r w:rsidR="0022559F">
        <w:rPr>
          <w:rFonts w:ascii="Arial" w:hAnsi="Arial" w:cs="Arial"/>
          <w:i/>
          <w:iCs/>
          <w:sz w:val="24"/>
          <w:szCs w:val="24"/>
          <w:lang w:val="en-US"/>
        </w:rPr>
        <w:t xml:space="preserve">, </w:t>
      </w:r>
      <w:r w:rsidR="0022559F">
        <w:rPr>
          <w:rFonts w:ascii="Arial" w:hAnsi="Arial" w:cs="Arial"/>
          <w:sz w:val="24"/>
          <w:szCs w:val="24"/>
          <w:lang w:val="en-US"/>
        </w:rPr>
        <w:t xml:space="preserve">contending that </w:t>
      </w:r>
      <w:r w:rsidR="000573C4">
        <w:rPr>
          <w:rFonts w:ascii="Arial" w:hAnsi="Arial" w:cs="Arial"/>
          <w:sz w:val="24"/>
          <w:szCs w:val="24"/>
          <w:lang w:val="en-US"/>
        </w:rPr>
        <w:t xml:space="preserve">Mitchell’s conduct fell within the ambit of section 49 and that there are no grounds to interfere with the order </w:t>
      </w:r>
      <w:r w:rsidR="0067453F">
        <w:rPr>
          <w:rFonts w:ascii="Arial" w:hAnsi="Arial" w:cs="Arial"/>
          <w:sz w:val="24"/>
          <w:szCs w:val="24"/>
          <w:lang w:val="en-US"/>
        </w:rPr>
        <w:t xml:space="preserve">permitting Bryan to acquire Mitchell’s 75% interest at 75% of the Ansara valuation plus </w:t>
      </w:r>
      <w:r w:rsidR="0060344E">
        <w:rPr>
          <w:rFonts w:ascii="Arial" w:hAnsi="Arial" w:cs="Arial"/>
          <w:sz w:val="24"/>
          <w:szCs w:val="24"/>
          <w:lang w:val="en-US"/>
        </w:rPr>
        <w:t xml:space="preserve">a pro rata amount for </w:t>
      </w:r>
      <w:r w:rsidR="0067453F">
        <w:rPr>
          <w:rFonts w:ascii="Arial" w:hAnsi="Arial" w:cs="Arial"/>
          <w:sz w:val="24"/>
          <w:szCs w:val="24"/>
          <w:lang w:val="en-US"/>
        </w:rPr>
        <w:t>the corporation’s moveable property.</w:t>
      </w:r>
      <w:r w:rsidR="00C34AC7">
        <w:rPr>
          <w:rFonts w:ascii="Arial" w:hAnsi="Arial" w:cs="Arial"/>
          <w:sz w:val="24"/>
          <w:szCs w:val="24"/>
          <w:lang w:val="en-US"/>
        </w:rPr>
        <w:t xml:space="preserve"> </w:t>
      </w:r>
      <w:r w:rsidR="00A63C7D">
        <w:rPr>
          <w:rFonts w:ascii="Arial" w:hAnsi="Arial" w:cs="Arial"/>
          <w:sz w:val="24"/>
          <w:szCs w:val="24"/>
          <w:lang w:val="en-US"/>
        </w:rPr>
        <w:t xml:space="preserve">  </w:t>
      </w:r>
    </w:p>
    <w:p w14:paraId="779E2822" w14:textId="77777777" w:rsidR="008411AF" w:rsidRDefault="008411AF" w:rsidP="00207950">
      <w:pPr>
        <w:pStyle w:val="BowLevel1ListAlt"/>
        <w:numPr>
          <w:ilvl w:val="0"/>
          <w:numId w:val="0"/>
        </w:numPr>
        <w:spacing w:line="480" w:lineRule="auto"/>
        <w:ind w:left="567" w:hanging="567"/>
        <w:rPr>
          <w:rFonts w:ascii="Arial" w:hAnsi="Arial" w:cs="Arial"/>
          <w:b/>
          <w:bCs/>
          <w:sz w:val="24"/>
          <w:szCs w:val="24"/>
          <w:lang w:val="en-US"/>
        </w:rPr>
      </w:pPr>
      <w:r w:rsidRPr="00936E2B">
        <w:rPr>
          <w:rFonts w:ascii="Arial" w:hAnsi="Arial" w:cs="Arial"/>
          <w:b/>
          <w:bCs/>
          <w:sz w:val="24"/>
          <w:szCs w:val="24"/>
          <w:lang w:val="en-US"/>
        </w:rPr>
        <w:t>E</w:t>
      </w:r>
      <w:r w:rsidR="00236DBE">
        <w:rPr>
          <w:rFonts w:ascii="Arial" w:hAnsi="Arial" w:cs="Arial"/>
          <w:b/>
          <w:bCs/>
          <w:sz w:val="24"/>
          <w:szCs w:val="24"/>
          <w:lang w:val="en-US"/>
        </w:rPr>
        <w:t>valuation</w:t>
      </w:r>
    </w:p>
    <w:p w14:paraId="097694F2" w14:textId="77777777" w:rsidR="00A8669F" w:rsidRPr="00B07233" w:rsidRDefault="00A8669F" w:rsidP="00207950">
      <w:pPr>
        <w:pStyle w:val="BowLevel1ListAlt"/>
        <w:numPr>
          <w:ilvl w:val="0"/>
          <w:numId w:val="0"/>
        </w:numPr>
        <w:spacing w:line="480" w:lineRule="auto"/>
        <w:ind w:left="567" w:hanging="567"/>
        <w:rPr>
          <w:rFonts w:ascii="Arial" w:hAnsi="Arial" w:cs="Arial"/>
          <w:i/>
          <w:iCs/>
          <w:sz w:val="24"/>
          <w:szCs w:val="24"/>
          <w:lang w:val="en-US"/>
        </w:rPr>
      </w:pPr>
      <w:r w:rsidRPr="00B07233">
        <w:rPr>
          <w:rFonts w:ascii="Arial" w:hAnsi="Arial" w:cs="Arial"/>
          <w:i/>
          <w:iCs/>
          <w:sz w:val="24"/>
          <w:szCs w:val="24"/>
          <w:lang w:val="en-US"/>
        </w:rPr>
        <w:t>The applicable legal principles</w:t>
      </w:r>
    </w:p>
    <w:p w14:paraId="253CAD4E" w14:textId="66669A3C" w:rsidR="00F2772F" w:rsidRDefault="004E00DD"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Section 49 of </w:t>
      </w:r>
      <w:r w:rsidR="00465C4B">
        <w:rPr>
          <w:rFonts w:ascii="Arial" w:hAnsi="Arial" w:cs="Arial"/>
          <w:sz w:val="24"/>
          <w:szCs w:val="24"/>
          <w:lang w:val="en-US"/>
        </w:rPr>
        <w:t xml:space="preserve">the </w:t>
      </w:r>
      <w:r>
        <w:rPr>
          <w:rFonts w:ascii="Arial" w:hAnsi="Arial" w:cs="Arial"/>
          <w:sz w:val="24"/>
          <w:szCs w:val="24"/>
          <w:lang w:val="en-US"/>
        </w:rPr>
        <w:t xml:space="preserve">Act </w:t>
      </w:r>
      <w:r w:rsidR="002711C1">
        <w:rPr>
          <w:rFonts w:ascii="Arial" w:hAnsi="Arial" w:cs="Arial"/>
          <w:sz w:val="24"/>
          <w:szCs w:val="24"/>
          <w:lang w:val="en-US"/>
        </w:rPr>
        <w:t xml:space="preserve">provides members of a close corporation with protection against </w:t>
      </w:r>
      <w:r w:rsidR="00884D48">
        <w:rPr>
          <w:rFonts w:ascii="Arial" w:hAnsi="Arial" w:cs="Arial"/>
          <w:sz w:val="24"/>
          <w:szCs w:val="24"/>
          <w:lang w:val="en-US"/>
        </w:rPr>
        <w:t xml:space="preserve">acts or omissions by the corporation or one or more of its other members that are unfairly </w:t>
      </w:r>
      <w:r w:rsidR="00E3400E">
        <w:rPr>
          <w:rFonts w:ascii="Arial" w:hAnsi="Arial" w:cs="Arial"/>
          <w:sz w:val="24"/>
          <w:szCs w:val="24"/>
          <w:lang w:val="en-US"/>
        </w:rPr>
        <w:t>prejudicial, unjust or inequitable</w:t>
      </w:r>
      <w:r w:rsidR="00736D3E">
        <w:rPr>
          <w:rFonts w:ascii="Arial" w:hAnsi="Arial" w:cs="Arial"/>
          <w:sz w:val="24"/>
          <w:szCs w:val="24"/>
          <w:lang w:val="en-US"/>
        </w:rPr>
        <w:t>:</w:t>
      </w:r>
      <w:r w:rsidR="00E3400E">
        <w:rPr>
          <w:rFonts w:ascii="Arial" w:hAnsi="Arial" w:cs="Arial"/>
          <w:sz w:val="24"/>
          <w:szCs w:val="24"/>
          <w:lang w:val="en-US"/>
        </w:rPr>
        <w:t xml:space="preserve">  </w:t>
      </w:r>
    </w:p>
    <w:p w14:paraId="23D15551" w14:textId="32050496" w:rsidR="00B76CA0" w:rsidRDefault="00B76CA0" w:rsidP="00D03AD6">
      <w:pPr>
        <w:pStyle w:val="BowLevel1ListAlt"/>
        <w:numPr>
          <w:ilvl w:val="0"/>
          <w:numId w:val="0"/>
        </w:numPr>
        <w:spacing w:line="480" w:lineRule="auto"/>
        <w:ind w:left="1440" w:hanging="731"/>
        <w:rPr>
          <w:rFonts w:ascii="Arial" w:hAnsi="Arial" w:cs="Arial"/>
          <w:i/>
          <w:iCs/>
          <w:sz w:val="24"/>
          <w:szCs w:val="24"/>
        </w:rPr>
      </w:pPr>
      <w:r w:rsidRPr="00B76CA0">
        <w:rPr>
          <w:rFonts w:ascii="Arial" w:hAnsi="Arial" w:cs="Arial"/>
          <w:i/>
          <w:iCs/>
          <w:sz w:val="24"/>
          <w:szCs w:val="24"/>
        </w:rPr>
        <w:t>“</w:t>
      </w:r>
      <w:r w:rsidR="00465C4B">
        <w:rPr>
          <w:rFonts w:ascii="Arial" w:hAnsi="Arial" w:cs="Arial"/>
          <w:i/>
          <w:iCs/>
          <w:sz w:val="24"/>
          <w:szCs w:val="24"/>
        </w:rPr>
        <w:t xml:space="preserve">49(1) </w:t>
      </w:r>
      <w:r w:rsidR="00D03AD6">
        <w:rPr>
          <w:rFonts w:ascii="Arial" w:hAnsi="Arial" w:cs="Arial"/>
          <w:i/>
          <w:iCs/>
          <w:sz w:val="24"/>
          <w:szCs w:val="24"/>
        </w:rPr>
        <w:tab/>
      </w:r>
      <w:r w:rsidR="0088195B" w:rsidRPr="00B76CA0">
        <w:rPr>
          <w:rFonts w:ascii="Arial" w:hAnsi="Arial" w:cs="Arial"/>
          <w:i/>
          <w:iCs/>
          <w:sz w:val="24"/>
          <w:szCs w:val="24"/>
        </w:rPr>
        <w:t>Any member of a corporation who alleges that any particular act or omission of the corporation or of one or more other members is unfairly prejudicial, unjust or inequitable to him, or to some members including him, or that the affairs of the corporation are being conducted in a manner unfairly prejudicial, unjust or inequitable to him, or to some members including him, may make an application to a Court for an order under this section.</w:t>
      </w:r>
      <w:r w:rsidRPr="00B76CA0">
        <w:rPr>
          <w:rFonts w:ascii="Arial" w:hAnsi="Arial" w:cs="Arial"/>
          <w:i/>
          <w:iCs/>
          <w:sz w:val="24"/>
          <w:szCs w:val="24"/>
        </w:rPr>
        <w:t>”</w:t>
      </w:r>
    </w:p>
    <w:p w14:paraId="30C2BEF2" w14:textId="77777777" w:rsidR="000A6D06" w:rsidRPr="008C26E4" w:rsidRDefault="000A6D06" w:rsidP="00D20832">
      <w:pPr>
        <w:pStyle w:val="BowLevel1ListAlt"/>
        <w:spacing w:line="480" w:lineRule="auto"/>
        <w:rPr>
          <w:rFonts w:ascii="Arial" w:hAnsi="Arial" w:cs="Arial"/>
          <w:sz w:val="24"/>
          <w:szCs w:val="24"/>
          <w:lang w:val="en-US"/>
        </w:rPr>
      </w:pPr>
      <w:r>
        <w:rPr>
          <w:rFonts w:ascii="Arial" w:hAnsi="Arial" w:cs="Arial"/>
          <w:sz w:val="24"/>
          <w:szCs w:val="24"/>
          <w:lang w:val="en-US"/>
        </w:rPr>
        <w:t>Section 36 of t</w:t>
      </w:r>
      <w:r w:rsidRPr="008C26E4">
        <w:rPr>
          <w:rFonts w:ascii="Arial" w:hAnsi="Arial" w:cs="Arial"/>
          <w:sz w:val="24"/>
          <w:szCs w:val="24"/>
          <w:lang w:val="en-US"/>
        </w:rPr>
        <w:t xml:space="preserve">he Act </w:t>
      </w:r>
      <w:r w:rsidR="00E2359C">
        <w:rPr>
          <w:rFonts w:ascii="Arial" w:hAnsi="Arial" w:cs="Arial"/>
          <w:sz w:val="24"/>
          <w:szCs w:val="24"/>
          <w:lang w:val="en-US"/>
        </w:rPr>
        <w:t xml:space="preserve">deals with other circumstances in which a court may order </w:t>
      </w:r>
      <w:r w:rsidR="00B61633">
        <w:rPr>
          <w:rFonts w:ascii="Arial" w:hAnsi="Arial" w:cs="Arial"/>
          <w:sz w:val="24"/>
          <w:szCs w:val="24"/>
          <w:lang w:val="en-US"/>
        </w:rPr>
        <w:t>the transfer of a member’s interest in a close corporation</w:t>
      </w:r>
      <w:r w:rsidRPr="008C26E4">
        <w:rPr>
          <w:rFonts w:ascii="Arial" w:hAnsi="Arial" w:cs="Arial"/>
          <w:sz w:val="24"/>
          <w:szCs w:val="24"/>
          <w:lang w:val="en-US"/>
        </w:rPr>
        <w:t xml:space="preserve"> –</w:t>
      </w:r>
    </w:p>
    <w:p w14:paraId="3A241E6F" w14:textId="6AACE547" w:rsidR="000A6D06" w:rsidRPr="001F128D" w:rsidRDefault="000A6D06" w:rsidP="00D20832">
      <w:pPr>
        <w:pStyle w:val="BowLevel1ListAlt"/>
        <w:numPr>
          <w:ilvl w:val="0"/>
          <w:numId w:val="0"/>
        </w:numPr>
        <w:spacing w:line="480" w:lineRule="auto"/>
        <w:ind w:left="1440" w:hanging="873"/>
        <w:rPr>
          <w:rFonts w:ascii="Arial" w:hAnsi="Arial" w:cs="Arial"/>
          <w:i/>
          <w:iCs/>
          <w:sz w:val="24"/>
          <w:szCs w:val="24"/>
        </w:rPr>
      </w:pPr>
      <w:r w:rsidRPr="001F128D">
        <w:rPr>
          <w:rFonts w:ascii="Arial" w:hAnsi="Arial" w:cs="Arial"/>
          <w:i/>
          <w:iCs/>
          <w:sz w:val="24"/>
          <w:szCs w:val="24"/>
        </w:rPr>
        <w:lastRenderedPageBreak/>
        <w:t xml:space="preserve">“36(1) </w:t>
      </w:r>
      <w:r w:rsidRPr="001F128D">
        <w:rPr>
          <w:rFonts w:ascii="Arial" w:hAnsi="Arial" w:cs="Arial"/>
          <w:i/>
          <w:iCs/>
          <w:sz w:val="24"/>
          <w:szCs w:val="24"/>
        </w:rPr>
        <w:tab/>
        <w:t xml:space="preserve">On application by any member of a corporation a Court may on any of the following grounds order that any member shall cease to be a member of the corporation: </w:t>
      </w:r>
    </w:p>
    <w:p w14:paraId="16B05DF8" w14:textId="77777777" w:rsidR="000A6D06" w:rsidRPr="001F128D" w:rsidRDefault="000A6D06" w:rsidP="00D20832">
      <w:pPr>
        <w:pStyle w:val="BowLevel1ListAlt"/>
        <w:numPr>
          <w:ilvl w:val="0"/>
          <w:numId w:val="51"/>
        </w:numPr>
        <w:spacing w:line="480" w:lineRule="auto"/>
        <w:rPr>
          <w:rFonts w:ascii="Arial" w:hAnsi="Arial" w:cs="Arial"/>
          <w:i/>
          <w:iCs/>
          <w:sz w:val="24"/>
          <w:szCs w:val="24"/>
        </w:rPr>
      </w:pPr>
      <w:r w:rsidRPr="001F128D">
        <w:rPr>
          <w:rFonts w:ascii="Arial" w:hAnsi="Arial" w:cs="Arial"/>
          <w:i/>
          <w:iCs/>
          <w:sz w:val="24"/>
          <w:szCs w:val="24"/>
        </w:rPr>
        <w:t xml:space="preserve">Subject to the provisions of the association agreement (if any), that the member is permanently incapable, because of unsound mind or any other reason, of performing his part in the carrying on of the business of the corporation; </w:t>
      </w:r>
    </w:p>
    <w:p w14:paraId="0711BE2D" w14:textId="77777777" w:rsidR="000A6D06" w:rsidRPr="001F128D" w:rsidRDefault="000A6D06" w:rsidP="00D20832">
      <w:pPr>
        <w:pStyle w:val="BowLevel1ListAlt"/>
        <w:numPr>
          <w:ilvl w:val="0"/>
          <w:numId w:val="51"/>
        </w:numPr>
        <w:spacing w:line="480" w:lineRule="auto"/>
        <w:rPr>
          <w:rFonts w:ascii="Arial" w:hAnsi="Arial" w:cs="Arial"/>
          <w:i/>
          <w:iCs/>
          <w:sz w:val="24"/>
          <w:szCs w:val="24"/>
        </w:rPr>
      </w:pPr>
      <w:r w:rsidRPr="001F128D">
        <w:rPr>
          <w:rFonts w:ascii="Arial" w:hAnsi="Arial" w:cs="Arial"/>
          <w:i/>
          <w:iCs/>
          <w:sz w:val="24"/>
          <w:szCs w:val="24"/>
        </w:rPr>
        <w:t xml:space="preserve">that the member has been guilty of such conduct as taking into account the nature of the corporation's business, is likely to have a prejudicial effect on the carrying on of the business; </w:t>
      </w:r>
    </w:p>
    <w:p w14:paraId="4EB977F9" w14:textId="77777777" w:rsidR="000A6D06" w:rsidRPr="001F128D" w:rsidRDefault="000A6D06" w:rsidP="00D20832">
      <w:pPr>
        <w:pStyle w:val="BowLevel1ListAlt"/>
        <w:numPr>
          <w:ilvl w:val="0"/>
          <w:numId w:val="51"/>
        </w:numPr>
        <w:spacing w:line="480" w:lineRule="auto"/>
        <w:rPr>
          <w:rFonts w:ascii="Arial" w:hAnsi="Arial" w:cs="Arial"/>
          <w:i/>
          <w:iCs/>
          <w:sz w:val="24"/>
          <w:szCs w:val="24"/>
        </w:rPr>
      </w:pPr>
      <w:r w:rsidRPr="001F128D">
        <w:rPr>
          <w:rFonts w:ascii="Arial" w:hAnsi="Arial" w:cs="Arial"/>
          <w:i/>
          <w:iCs/>
          <w:sz w:val="24"/>
          <w:szCs w:val="24"/>
        </w:rPr>
        <w:t xml:space="preserve">that the member so conducts himself in matters relating to the corporation's business that it is not reasonably practicable for the other member or members to carry on the business of the corporation with him; or </w:t>
      </w:r>
    </w:p>
    <w:p w14:paraId="3C3C6B11" w14:textId="77777777" w:rsidR="000A6D06" w:rsidRPr="001F128D" w:rsidRDefault="000A6D06" w:rsidP="00D20832">
      <w:pPr>
        <w:pStyle w:val="BowLevel1ListAlt"/>
        <w:numPr>
          <w:ilvl w:val="0"/>
          <w:numId w:val="51"/>
        </w:numPr>
        <w:spacing w:line="480" w:lineRule="auto"/>
        <w:rPr>
          <w:rFonts w:ascii="Arial" w:hAnsi="Arial" w:cs="Arial"/>
          <w:i/>
          <w:iCs/>
          <w:sz w:val="24"/>
          <w:szCs w:val="24"/>
        </w:rPr>
      </w:pPr>
      <w:r w:rsidRPr="001F128D">
        <w:rPr>
          <w:rFonts w:ascii="Arial" w:hAnsi="Arial" w:cs="Arial"/>
          <w:i/>
          <w:iCs/>
          <w:sz w:val="24"/>
          <w:szCs w:val="24"/>
        </w:rPr>
        <w:t xml:space="preserve">that circumstances have arisen which render it just and equitable that such member should cease to be a member of the corporation: Provided that such application to a Court on any ground mentioned in paragraph (a) or (d) may also be made by a member in respect of whom the order shall apply. </w:t>
      </w:r>
    </w:p>
    <w:p w14:paraId="74E43C52" w14:textId="77777777" w:rsidR="000A6D06" w:rsidRPr="001F128D" w:rsidRDefault="000A6D06" w:rsidP="00D20832">
      <w:pPr>
        <w:pStyle w:val="BowLevel1ListAlt"/>
        <w:numPr>
          <w:ilvl w:val="0"/>
          <w:numId w:val="0"/>
        </w:numPr>
        <w:spacing w:line="480" w:lineRule="auto"/>
        <w:ind w:left="1440" w:hanging="567"/>
        <w:rPr>
          <w:rFonts w:ascii="Arial" w:hAnsi="Arial" w:cs="Arial"/>
          <w:i/>
          <w:iCs/>
          <w:sz w:val="24"/>
          <w:szCs w:val="24"/>
        </w:rPr>
      </w:pPr>
      <w:r w:rsidRPr="001F128D">
        <w:rPr>
          <w:rFonts w:ascii="Arial" w:hAnsi="Arial" w:cs="Arial"/>
          <w:i/>
          <w:iCs/>
          <w:sz w:val="24"/>
          <w:szCs w:val="24"/>
        </w:rPr>
        <w:t xml:space="preserve">(2) </w:t>
      </w:r>
      <w:r w:rsidRPr="001F128D">
        <w:rPr>
          <w:rFonts w:ascii="Arial" w:hAnsi="Arial" w:cs="Arial"/>
          <w:i/>
          <w:iCs/>
          <w:sz w:val="24"/>
          <w:szCs w:val="24"/>
        </w:rPr>
        <w:tab/>
        <w:t xml:space="preserve">A Court granting an order in terms of subsection (1) may make such further orders as it deems fit in regard to- </w:t>
      </w:r>
    </w:p>
    <w:p w14:paraId="72EB0B20" w14:textId="77777777" w:rsidR="000A6D06" w:rsidRPr="001F128D" w:rsidRDefault="000A6D06" w:rsidP="00D20832">
      <w:pPr>
        <w:pStyle w:val="BowLevel1ListAlt"/>
        <w:numPr>
          <w:ilvl w:val="0"/>
          <w:numId w:val="0"/>
        </w:numPr>
        <w:spacing w:line="480" w:lineRule="auto"/>
        <w:ind w:left="2160" w:hanging="720"/>
        <w:rPr>
          <w:rFonts w:ascii="Arial" w:hAnsi="Arial" w:cs="Arial"/>
          <w:i/>
          <w:iCs/>
          <w:sz w:val="24"/>
          <w:szCs w:val="24"/>
        </w:rPr>
      </w:pPr>
      <w:r w:rsidRPr="001F128D">
        <w:rPr>
          <w:rFonts w:ascii="Arial" w:hAnsi="Arial" w:cs="Arial"/>
          <w:i/>
          <w:iCs/>
          <w:sz w:val="24"/>
          <w:szCs w:val="24"/>
        </w:rPr>
        <w:t xml:space="preserve">(a) </w:t>
      </w:r>
      <w:r w:rsidRPr="001F128D">
        <w:rPr>
          <w:rFonts w:ascii="Arial" w:hAnsi="Arial" w:cs="Arial"/>
          <w:i/>
          <w:iCs/>
          <w:sz w:val="24"/>
          <w:szCs w:val="24"/>
        </w:rPr>
        <w:tab/>
        <w:t xml:space="preserve">the acquisition of the member's interest concerned by the corporation or by members other than the member concerned; or </w:t>
      </w:r>
    </w:p>
    <w:p w14:paraId="3E16B5D9" w14:textId="77777777" w:rsidR="000A6D06" w:rsidRPr="001F128D" w:rsidRDefault="000A6D06" w:rsidP="00D20832">
      <w:pPr>
        <w:pStyle w:val="BowLevel1ListAlt"/>
        <w:numPr>
          <w:ilvl w:val="0"/>
          <w:numId w:val="0"/>
        </w:numPr>
        <w:spacing w:line="480" w:lineRule="auto"/>
        <w:ind w:left="2160" w:hanging="720"/>
        <w:rPr>
          <w:rFonts w:ascii="Arial" w:hAnsi="Arial" w:cs="Arial"/>
          <w:i/>
          <w:iCs/>
          <w:sz w:val="24"/>
          <w:szCs w:val="24"/>
        </w:rPr>
      </w:pPr>
      <w:r w:rsidRPr="001F128D">
        <w:rPr>
          <w:rFonts w:ascii="Arial" w:hAnsi="Arial" w:cs="Arial"/>
          <w:i/>
          <w:iCs/>
          <w:sz w:val="24"/>
          <w:szCs w:val="24"/>
        </w:rPr>
        <w:lastRenderedPageBreak/>
        <w:t xml:space="preserve">(b) </w:t>
      </w:r>
      <w:r w:rsidRPr="001F128D">
        <w:rPr>
          <w:rFonts w:ascii="Arial" w:hAnsi="Arial" w:cs="Arial"/>
          <w:i/>
          <w:iCs/>
          <w:sz w:val="24"/>
          <w:szCs w:val="24"/>
        </w:rPr>
        <w:tab/>
        <w:t xml:space="preserve">the amounts (if any) to be paid in respect of the member's interest concerned or the claims against the corporation of that member, the manner and times of such payments and the persons to whom they shall be made; or </w:t>
      </w:r>
    </w:p>
    <w:p w14:paraId="084B1CFA" w14:textId="77777777" w:rsidR="000A6D06" w:rsidRDefault="000A6D06" w:rsidP="00D20832">
      <w:pPr>
        <w:pStyle w:val="BowLevel1ListAlt"/>
        <w:numPr>
          <w:ilvl w:val="0"/>
          <w:numId w:val="0"/>
        </w:numPr>
        <w:spacing w:line="480" w:lineRule="auto"/>
        <w:ind w:left="2160" w:hanging="720"/>
        <w:rPr>
          <w:rFonts w:ascii="Arial" w:hAnsi="Arial" w:cs="Arial"/>
          <w:sz w:val="24"/>
          <w:szCs w:val="24"/>
          <w:lang w:val="en-US"/>
        </w:rPr>
      </w:pPr>
      <w:r w:rsidRPr="001F128D">
        <w:rPr>
          <w:rFonts w:ascii="Arial" w:hAnsi="Arial" w:cs="Arial"/>
          <w:i/>
          <w:iCs/>
          <w:sz w:val="24"/>
          <w:szCs w:val="24"/>
        </w:rPr>
        <w:t xml:space="preserve">(c) </w:t>
      </w:r>
      <w:r w:rsidRPr="001F128D">
        <w:rPr>
          <w:rFonts w:ascii="Arial" w:hAnsi="Arial" w:cs="Arial"/>
          <w:i/>
          <w:iCs/>
          <w:sz w:val="24"/>
          <w:szCs w:val="24"/>
        </w:rPr>
        <w:tab/>
        <w:t>any other matter regarding the cessation of membership which the Court deems fit.”</w:t>
      </w:r>
    </w:p>
    <w:p w14:paraId="44A35FD0" w14:textId="4BC66958" w:rsidR="008E14CE" w:rsidRPr="00765659" w:rsidRDefault="008E14CE" w:rsidP="00D20832">
      <w:pPr>
        <w:pStyle w:val="BowLevel1ListAlt"/>
        <w:spacing w:line="480" w:lineRule="auto"/>
        <w:rPr>
          <w:rFonts w:ascii="Arial" w:hAnsi="Arial" w:cs="Arial"/>
          <w:sz w:val="24"/>
          <w:szCs w:val="24"/>
          <w:lang w:val="en-US"/>
        </w:rPr>
      </w:pPr>
      <w:r w:rsidRPr="00765659">
        <w:rPr>
          <w:rFonts w:ascii="Arial" w:hAnsi="Arial" w:cs="Arial"/>
          <w:sz w:val="24"/>
          <w:szCs w:val="24"/>
          <w:lang w:val="en-US"/>
        </w:rPr>
        <w:t xml:space="preserve">The remedies afforded by these sections provide statutory protection for members of close corporations </w:t>
      </w:r>
      <w:r w:rsidR="00312ABE" w:rsidRPr="00765659">
        <w:rPr>
          <w:rFonts w:ascii="Arial" w:hAnsi="Arial" w:cs="Arial"/>
          <w:sz w:val="24"/>
          <w:szCs w:val="24"/>
          <w:lang w:val="en-US"/>
        </w:rPr>
        <w:t xml:space="preserve">that is </w:t>
      </w:r>
      <w:r w:rsidRPr="00765659">
        <w:rPr>
          <w:rFonts w:ascii="Arial" w:hAnsi="Arial" w:cs="Arial"/>
          <w:sz w:val="24"/>
          <w:szCs w:val="24"/>
          <w:lang w:val="en-US"/>
        </w:rPr>
        <w:t xml:space="preserve">essentially similar to </w:t>
      </w:r>
      <w:r w:rsidR="00312ABE" w:rsidRPr="00765659">
        <w:rPr>
          <w:rFonts w:ascii="Arial" w:hAnsi="Arial" w:cs="Arial"/>
          <w:sz w:val="24"/>
          <w:szCs w:val="24"/>
          <w:lang w:val="en-US"/>
        </w:rPr>
        <w:t xml:space="preserve">the </w:t>
      </w:r>
      <w:r w:rsidRPr="00765659">
        <w:rPr>
          <w:rFonts w:ascii="Arial" w:hAnsi="Arial" w:cs="Arial"/>
          <w:sz w:val="24"/>
          <w:szCs w:val="24"/>
          <w:lang w:val="en-US"/>
        </w:rPr>
        <w:t xml:space="preserve">protection provided to shareholders in company law.  The general principles that underpin provisions of this kind were collected and comprehensively set out by this court in </w:t>
      </w:r>
      <w:r w:rsidRPr="00765659">
        <w:rPr>
          <w:rFonts w:ascii="Arial" w:hAnsi="Arial" w:cs="Arial"/>
          <w:i/>
          <w:iCs/>
          <w:sz w:val="24"/>
          <w:szCs w:val="24"/>
          <w:lang w:val="en-US"/>
        </w:rPr>
        <w:t>De Sousa v Technology Corporate Management.</w:t>
      </w:r>
      <w:r w:rsidRPr="006A40D5">
        <w:rPr>
          <w:rStyle w:val="FootnoteReference"/>
          <w:rFonts w:ascii="Arial" w:hAnsi="Arial" w:cs="Arial"/>
          <w:i/>
          <w:iCs/>
          <w:sz w:val="24"/>
          <w:szCs w:val="24"/>
          <w:lang w:val="en-US"/>
        </w:rPr>
        <w:footnoteReference w:id="1"/>
      </w:r>
      <w:r w:rsidRPr="00765659">
        <w:rPr>
          <w:rFonts w:ascii="Arial" w:hAnsi="Arial" w:cs="Arial"/>
          <w:i/>
          <w:iCs/>
          <w:sz w:val="24"/>
          <w:szCs w:val="24"/>
          <w:lang w:val="en-US"/>
        </w:rPr>
        <w:t xml:space="preserve">  </w:t>
      </w:r>
      <w:r w:rsidRPr="00765659">
        <w:rPr>
          <w:rFonts w:ascii="Arial" w:hAnsi="Arial" w:cs="Arial"/>
          <w:sz w:val="24"/>
          <w:szCs w:val="24"/>
          <w:lang w:val="en-US"/>
        </w:rPr>
        <w:t xml:space="preserve"> The purpose of section 49 </w:t>
      </w:r>
      <w:r w:rsidR="00765659">
        <w:rPr>
          <w:rFonts w:ascii="Arial" w:hAnsi="Arial" w:cs="Arial"/>
          <w:sz w:val="24"/>
          <w:szCs w:val="24"/>
          <w:lang w:val="en-US"/>
        </w:rPr>
        <w:t xml:space="preserve">specifically </w:t>
      </w:r>
      <w:r w:rsidRPr="00765659">
        <w:rPr>
          <w:rFonts w:ascii="Arial" w:hAnsi="Arial" w:cs="Arial"/>
          <w:sz w:val="24"/>
          <w:szCs w:val="24"/>
          <w:lang w:val="en-US"/>
        </w:rPr>
        <w:t xml:space="preserve">has been described in a number of cases </w:t>
      </w:r>
      <w:r w:rsidR="00765659">
        <w:rPr>
          <w:rFonts w:ascii="Arial" w:hAnsi="Arial" w:cs="Arial"/>
          <w:sz w:val="24"/>
          <w:szCs w:val="24"/>
          <w:lang w:val="en-US"/>
        </w:rPr>
        <w:t xml:space="preserve">that were </w:t>
      </w:r>
      <w:r w:rsidRPr="00765659">
        <w:rPr>
          <w:rFonts w:ascii="Arial" w:hAnsi="Arial" w:cs="Arial"/>
          <w:sz w:val="24"/>
          <w:szCs w:val="24"/>
          <w:lang w:val="en-US"/>
        </w:rPr>
        <w:t>referred to by both parties.</w:t>
      </w:r>
      <w:r w:rsidRPr="0014162B">
        <w:rPr>
          <w:rStyle w:val="FootnoteReference"/>
          <w:rFonts w:ascii="Arial" w:hAnsi="Arial" w:cs="Arial"/>
          <w:sz w:val="24"/>
          <w:szCs w:val="24"/>
          <w:lang w:val="en-US"/>
        </w:rPr>
        <w:footnoteReference w:id="2"/>
      </w:r>
      <w:r w:rsidRPr="00765659">
        <w:rPr>
          <w:rFonts w:ascii="Arial" w:hAnsi="Arial" w:cs="Arial"/>
          <w:sz w:val="24"/>
          <w:szCs w:val="24"/>
          <w:lang w:val="en-US"/>
        </w:rPr>
        <w:t xml:space="preserve">  </w:t>
      </w:r>
      <w:r w:rsidR="00941DEE">
        <w:rPr>
          <w:rFonts w:ascii="Arial" w:hAnsi="Arial" w:cs="Arial"/>
          <w:sz w:val="24"/>
          <w:szCs w:val="24"/>
          <w:lang w:val="en-US"/>
        </w:rPr>
        <w:t xml:space="preserve">Its object is </w:t>
      </w:r>
      <w:r w:rsidR="00941DEE" w:rsidRPr="00B07233">
        <w:rPr>
          <w:rFonts w:ascii="Arial" w:hAnsi="Arial" w:cs="Arial"/>
          <w:sz w:val="24"/>
          <w:szCs w:val="24"/>
          <w:lang w:val="en-US"/>
        </w:rPr>
        <w:t xml:space="preserve">to </w:t>
      </w:r>
      <w:r w:rsidR="00941DEE">
        <w:rPr>
          <w:rFonts w:ascii="Arial" w:hAnsi="Arial" w:cs="Arial"/>
          <w:sz w:val="24"/>
          <w:szCs w:val="24"/>
          <w:lang w:val="en-US"/>
        </w:rPr>
        <w:t xml:space="preserve">provide a mechanism </w:t>
      </w:r>
      <w:r w:rsidR="00045279">
        <w:rPr>
          <w:rFonts w:ascii="Arial" w:hAnsi="Arial" w:cs="Arial"/>
          <w:sz w:val="24"/>
          <w:szCs w:val="24"/>
          <w:lang w:val="en-US"/>
        </w:rPr>
        <w:t xml:space="preserve">for a member who is </w:t>
      </w:r>
      <w:r w:rsidR="00941DEE">
        <w:rPr>
          <w:rFonts w:ascii="Arial" w:hAnsi="Arial" w:cs="Arial"/>
          <w:sz w:val="24"/>
          <w:szCs w:val="24"/>
          <w:lang w:val="en-US"/>
        </w:rPr>
        <w:t xml:space="preserve">a </w:t>
      </w:r>
      <w:r w:rsidR="00045279">
        <w:rPr>
          <w:rFonts w:ascii="Arial" w:hAnsi="Arial" w:cs="Arial"/>
          <w:sz w:val="24"/>
          <w:szCs w:val="24"/>
          <w:lang w:val="en-US"/>
        </w:rPr>
        <w:t>“</w:t>
      </w:r>
      <w:r w:rsidR="00941DEE" w:rsidRPr="00B07233">
        <w:rPr>
          <w:rFonts w:ascii="Arial" w:hAnsi="Arial" w:cs="Arial"/>
          <w:sz w:val="24"/>
          <w:szCs w:val="24"/>
          <w:lang w:val="en-US"/>
        </w:rPr>
        <w:t>victim of oppressive conduct</w:t>
      </w:r>
      <w:r w:rsidR="00CA0FEE">
        <w:rPr>
          <w:rFonts w:ascii="Arial" w:hAnsi="Arial" w:cs="Arial"/>
          <w:sz w:val="24"/>
          <w:szCs w:val="24"/>
          <w:lang w:val="en-US"/>
        </w:rPr>
        <w:t>”</w:t>
      </w:r>
      <w:r w:rsidR="00F829F6" w:rsidRPr="00DF619D">
        <w:rPr>
          <w:rStyle w:val="FootnoteReference"/>
          <w:rFonts w:ascii="Arial" w:hAnsi="Arial" w:cs="Arial"/>
          <w:sz w:val="24"/>
          <w:szCs w:val="24"/>
          <w:lang w:val="en-US"/>
        </w:rPr>
        <w:footnoteReference w:id="3"/>
      </w:r>
      <w:r w:rsidR="00941DEE">
        <w:rPr>
          <w:rFonts w:ascii="Arial" w:hAnsi="Arial" w:cs="Arial"/>
          <w:sz w:val="24"/>
          <w:szCs w:val="24"/>
          <w:lang w:val="en-US"/>
        </w:rPr>
        <w:t xml:space="preserve"> </w:t>
      </w:r>
      <w:r w:rsidR="00CA0FEE">
        <w:rPr>
          <w:rFonts w:ascii="Arial" w:hAnsi="Arial" w:cs="Arial"/>
          <w:sz w:val="24"/>
          <w:szCs w:val="24"/>
          <w:lang w:val="en-US"/>
        </w:rPr>
        <w:t>to secure relief from the court</w:t>
      </w:r>
      <w:r w:rsidR="00941DEE" w:rsidRPr="00B07233">
        <w:rPr>
          <w:rFonts w:ascii="Arial" w:hAnsi="Arial" w:cs="Arial"/>
          <w:sz w:val="24"/>
          <w:szCs w:val="24"/>
          <w:lang w:val="en-US"/>
        </w:rPr>
        <w:t xml:space="preserve">. </w:t>
      </w:r>
      <w:r w:rsidR="00941DEE">
        <w:rPr>
          <w:rFonts w:ascii="Arial" w:hAnsi="Arial" w:cs="Arial"/>
          <w:i/>
          <w:iCs/>
          <w:sz w:val="24"/>
          <w:szCs w:val="24"/>
          <w:lang w:val="en-US"/>
        </w:rPr>
        <w:t xml:space="preserve"> </w:t>
      </w:r>
    </w:p>
    <w:p w14:paraId="4A9F82DB" w14:textId="77777777" w:rsidR="00C16806"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To come within the ambit of section 49 conduct must be prejudicial to a member and must also be unfair.  For present purposes I do not need to consider whether there is any distinction of significance between conduct that is “unfairly prejudicial” on the one hand or conduct that is “unjust” or “inequitable”.  On the face of it these are simply different ways of describing the same thing.  For the section to be invoked a member must have suffered some adverse consequence in a practical sense, and that adverse consequence must be unfair, unjust or inequitable to the member.</w:t>
      </w:r>
    </w:p>
    <w:p w14:paraId="646BF2A8" w14:textId="77777777" w:rsidR="008E14CE" w:rsidRDefault="00C16806" w:rsidP="00D20832">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The requirement of prejudice means </w:t>
      </w:r>
      <w:r w:rsidR="00A12A31">
        <w:rPr>
          <w:rFonts w:ascii="Arial" w:hAnsi="Arial" w:cs="Arial"/>
          <w:sz w:val="24"/>
          <w:szCs w:val="24"/>
          <w:lang w:val="en-US"/>
        </w:rPr>
        <w:t xml:space="preserve">that the conduct must </w:t>
      </w:r>
      <w:r w:rsidR="00866C7F">
        <w:rPr>
          <w:rFonts w:ascii="Arial" w:hAnsi="Arial" w:cs="Arial"/>
          <w:sz w:val="24"/>
          <w:szCs w:val="24"/>
          <w:lang w:val="en-US"/>
        </w:rPr>
        <w:t xml:space="preserve">be shown to </w:t>
      </w:r>
      <w:r w:rsidR="00A12A31">
        <w:rPr>
          <w:rFonts w:ascii="Arial" w:hAnsi="Arial" w:cs="Arial"/>
          <w:sz w:val="24"/>
          <w:szCs w:val="24"/>
          <w:lang w:val="en-US"/>
        </w:rPr>
        <w:t xml:space="preserve">have caused harm in a commercial sense and not </w:t>
      </w:r>
      <w:r w:rsidR="00866C7F">
        <w:rPr>
          <w:rFonts w:ascii="Arial" w:hAnsi="Arial" w:cs="Arial"/>
          <w:sz w:val="24"/>
          <w:szCs w:val="24"/>
          <w:lang w:val="en-US"/>
        </w:rPr>
        <w:t>merely in an emotional sense.</w:t>
      </w:r>
      <w:r w:rsidR="00866C7F" w:rsidRPr="002F0E9A">
        <w:rPr>
          <w:rStyle w:val="FootnoteReference"/>
          <w:rFonts w:ascii="Arial" w:hAnsi="Arial" w:cs="Arial"/>
          <w:sz w:val="24"/>
          <w:szCs w:val="24"/>
          <w:lang w:val="en-US"/>
        </w:rPr>
        <w:footnoteReference w:id="4"/>
      </w:r>
      <w:r w:rsidR="008E14CE" w:rsidRPr="00866C7F">
        <w:rPr>
          <w:rFonts w:ascii="Arial" w:hAnsi="Arial" w:cs="Arial"/>
          <w:sz w:val="24"/>
          <w:szCs w:val="24"/>
          <w:lang w:val="en-US"/>
        </w:rPr>
        <w:t xml:space="preserve">  </w:t>
      </w:r>
    </w:p>
    <w:p w14:paraId="1C4914D7" w14:textId="77777777" w:rsidR="008E14CE"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As to when conduct that is prejudicial will be regarded as unfair, our courts have generally followed the “reasonable bystander test”:</w:t>
      </w:r>
      <w:r w:rsidRPr="00D5541C">
        <w:rPr>
          <w:rStyle w:val="FootnoteReference"/>
          <w:rFonts w:ascii="Arial" w:hAnsi="Arial" w:cs="Arial"/>
          <w:sz w:val="24"/>
          <w:szCs w:val="24"/>
          <w:lang w:val="en-US"/>
        </w:rPr>
        <w:footnoteReference w:id="5"/>
      </w:r>
    </w:p>
    <w:p w14:paraId="3AB12E9C" w14:textId="77777777" w:rsidR="008E14CE" w:rsidRPr="00F40D0D" w:rsidRDefault="008E14CE" w:rsidP="00D20832">
      <w:pPr>
        <w:pStyle w:val="BowLevel1ListAlt"/>
        <w:numPr>
          <w:ilvl w:val="0"/>
          <w:numId w:val="0"/>
        </w:numPr>
        <w:spacing w:line="480" w:lineRule="auto"/>
        <w:ind w:left="1440"/>
        <w:rPr>
          <w:rFonts w:ascii="Arial" w:hAnsi="Arial" w:cs="Arial"/>
          <w:sz w:val="24"/>
          <w:szCs w:val="24"/>
          <w:lang w:val="en-US"/>
        </w:rPr>
      </w:pPr>
      <w:r>
        <w:rPr>
          <w:rFonts w:ascii="Arial" w:hAnsi="Arial" w:cs="Arial"/>
          <w:sz w:val="24"/>
          <w:szCs w:val="24"/>
          <w:lang w:val="en-US"/>
        </w:rPr>
        <w:t>“</w:t>
      </w:r>
      <w:r w:rsidRPr="008203F9">
        <w:rPr>
          <w:rFonts w:ascii="Arial" w:hAnsi="Arial" w:cs="Arial"/>
          <w:i/>
          <w:iCs/>
          <w:sz w:val="24"/>
          <w:szCs w:val="24"/>
          <w:lang w:val="en-US"/>
        </w:rPr>
        <w:t>The test of unfairness must, I think, be an objective, not subjective, one.  In other words, it is not necessary for the petitioner to show that the persons who have had de facto control of the company have acted as they did in the conscious knowledge that this was unfair to the petitioner or that they were acting in bad faith; the test… is whether a reasonable bystander observing the consequences of their conduct, would regard it as having unfairly prejudiced the petitioner’s interest</w:t>
      </w:r>
      <w:r w:rsidRPr="00F40D0D">
        <w:rPr>
          <w:rFonts w:ascii="Arial" w:hAnsi="Arial" w:cs="Arial"/>
          <w:i/>
          <w:iCs/>
          <w:sz w:val="24"/>
          <w:szCs w:val="24"/>
          <w:lang w:val="en-US"/>
        </w:rPr>
        <w:t>.</w:t>
      </w:r>
      <w:r w:rsidRPr="00F40D0D">
        <w:rPr>
          <w:rFonts w:ascii="Arial" w:hAnsi="Arial" w:cs="Arial"/>
          <w:sz w:val="24"/>
          <w:szCs w:val="24"/>
          <w:lang w:val="en-US"/>
        </w:rPr>
        <w:t>”</w:t>
      </w:r>
      <w:r w:rsidR="00F40D0D" w:rsidRPr="002F0E9A">
        <w:rPr>
          <w:rStyle w:val="FootnoteReference"/>
          <w:rFonts w:ascii="Arial" w:hAnsi="Arial" w:cs="Arial"/>
          <w:sz w:val="24"/>
          <w:szCs w:val="24"/>
          <w:lang w:val="en-US"/>
        </w:rPr>
        <w:footnoteReference w:id="6"/>
      </w:r>
    </w:p>
    <w:p w14:paraId="3A55DA7C" w14:textId="77777777" w:rsidR="008E14CE"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Fairness is </w:t>
      </w:r>
      <w:r w:rsidR="00A40C3F">
        <w:rPr>
          <w:rFonts w:ascii="Arial" w:hAnsi="Arial" w:cs="Arial"/>
          <w:sz w:val="24"/>
          <w:szCs w:val="24"/>
          <w:lang w:val="en-US"/>
        </w:rPr>
        <w:t>“</w:t>
      </w:r>
      <w:r>
        <w:rPr>
          <w:rFonts w:ascii="Arial" w:hAnsi="Arial" w:cs="Arial"/>
          <w:sz w:val="24"/>
          <w:szCs w:val="24"/>
          <w:lang w:val="en-US"/>
        </w:rPr>
        <w:t>an elastic concept</w:t>
      </w:r>
      <w:r w:rsidR="00A40C3F">
        <w:rPr>
          <w:rFonts w:ascii="Arial" w:hAnsi="Arial" w:cs="Arial"/>
          <w:sz w:val="24"/>
          <w:szCs w:val="24"/>
          <w:lang w:val="en-US"/>
        </w:rPr>
        <w:t>”</w:t>
      </w:r>
      <w:r>
        <w:rPr>
          <w:rFonts w:ascii="Arial" w:hAnsi="Arial" w:cs="Arial"/>
          <w:sz w:val="24"/>
          <w:szCs w:val="24"/>
          <w:lang w:val="en-US"/>
        </w:rPr>
        <w:t xml:space="preserve"> and what is fair or unfair will depend on the context.</w:t>
      </w:r>
      <w:r w:rsidRPr="00022849">
        <w:rPr>
          <w:rStyle w:val="FootnoteReference"/>
          <w:rFonts w:ascii="Arial" w:hAnsi="Arial" w:cs="Arial"/>
          <w:sz w:val="24"/>
          <w:szCs w:val="24"/>
          <w:lang w:val="en-US"/>
        </w:rPr>
        <w:footnoteReference w:id="7"/>
      </w:r>
      <w:r w:rsidRPr="00022849">
        <w:rPr>
          <w:rFonts w:ascii="Arial" w:hAnsi="Arial" w:cs="Arial"/>
          <w:sz w:val="24"/>
          <w:szCs w:val="24"/>
          <w:lang w:val="en-US"/>
        </w:rPr>
        <w:t xml:space="preserve"> </w:t>
      </w:r>
      <w:r>
        <w:rPr>
          <w:rFonts w:ascii="Arial" w:hAnsi="Arial" w:cs="Arial"/>
          <w:sz w:val="24"/>
          <w:szCs w:val="24"/>
          <w:lang w:val="en-US"/>
        </w:rPr>
        <w:t xml:space="preserve"> The notion of unfairness in this context “transcends the strict legal rights of the shareholders”, with the result that “there may be cases where it would be unfair for the majority to exercise or take advantage of their legal rights or powers under the articles of association or agreements between them.”</w:t>
      </w:r>
      <w:r w:rsidRPr="00484CB2">
        <w:rPr>
          <w:rStyle w:val="FootnoteReference"/>
          <w:rFonts w:ascii="Arial" w:hAnsi="Arial" w:cs="Arial"/>
          <w:sz w:val="24"/>
          <w:szCs w:val="24"/>
          <w:lang w:val="en-US"/>
        </w:rPr>
        <w:footnoteReference w:id="8"/>
      </w:r>
    </w:p>
    <w:p w14:paraId="0AAB8949" w14:textId="32F5E48C" w:rsidR="008E14CE"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The key distinction between the circumstances in which a party may have recourse to the provisions of section 49 of the Act as opposed to section 36 is a lack of probity </w:t>
      </w:r>
      <w:r w:rsidR="00936D50">
        <w:rPr>
          <w:rFonts w:ascii="Arial" w:hAnsi="Arial" w:cs="Arial"/>
          <w:sz w:val="24"/>
          <w:szCs w:val="24"/>
          <w:lang w:val="en-US"/>
        </w:rPr>
        <w:t xml:space="preserve">by a member </w:t>
      </w:r>
      <w:r>
        <w:rPr>
          <w:rFonts w:ascii="Arial" w:hAnsi="Arial" w:cs="Arial"/>
          <w:sz w:val="24"/>
          <w:szCs w:val="24"/>
          <w:lang w:val="en-US"/>
        </w:rPr>
        <w:t xml:space="preserve">in the conduct of the corporation’s affairs.  Section 49 applies where </w:t>
      </w:r>
      <w:r>
        <w:rPr>
          <w:rFonts w:ascii="Arial" w:hAnsi="Arial" w:cs="Arial"/>
          <w:sz w:val="24"/>
          <w:szCs w:val="24"/>
          <w:lang w:val="en-US"/>
        </w:rPr>
        <w:lastRenderedPageBreak/>
        <w:t>powers are being abused, or where there is “a visible departure from the standards of fair dealing and a violation of the conditions of fair play on which every shareholder that entrusts his money to a company is entitled to rely”.</w:t>
      </w:r>
      <w:r w:rsidR="008D00F0" w:rsidRPr="008D00F0">
        <w:rPr>
          <w:rStyle w:val="FootnoteReference"/>
          <w:rFonts w:ascii="Arial" w:hAnsi="Arial" w:cs="Arial"/>
          <w:sz w:val="24"/>
          <w:szCs w:val="24"/>
          <w:lang w:val="en-US"/>
        </w:rPr>
        <w:footnoteReference w:id="9"/>
      </w:r>
    </w:p>
    <w:p w14:paraId="71BE7EDF" w14:textId="5251096A" w:rsidR="008E14CE"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Where there has been a serious breakdown in relations it may </w:t>
      </w:r>
      <w:r w:rsidR="008D00F0">
        <w:rPr>
          <w:rFonts w:ascii="Arial" w:hAnsi="Arial" w:cs="Arial"/>
          <w:sz w:val="24"/>
          <w:szCs w:val="24"/>
          <w:lang w:val="en-US"/>
        </w:rPr>
        <w:t xml:space="preserve">be </w:t>
      </w:r>
      <w:r>
        <w:rPr>
          <w:rFonts w:ascii="Arial" w:hAnsi="Arial" w:cs="Arial"/>
          <w:sz w:val="24"/>
          <w:szCs w:val="24"/>
          <w:lang w:val="en-US"/>
        </w:rPr>
        <w:t>regarded as unfair for a minority member</w:t>
      </w:r>
      <w:r w:rsidR="00FB0F40">
        <w:rPr>
          <w:rFonts w:ascii="Arial" w:hAnsi="Arial" w:cs="Arial"/>
          <w:sz w:val="24"/>
          <w:szCs w:val="24"/>
          <w:lang w:val="en-US"/>
        </w:rPr>
        <w:t>, even in the absence of any abuse or lack of probity by members,</w:t>
      </w:r>
      <w:r>
        <w:rPr>
          <w:rFonts w:ascii="Arial" w:hAnsi="Arial" w:cs="Arial"/>
          <w:sz w:val="24"/>
          <w:szCs w:val="24"/>
          <w:lang w:val="en-US"/>
        </w:rPr>
        <w:t xml:space="preserve"> to have </w:t>
      </w:r>
      <w:r w:rsidR="006F47A8">
        <w:rPr>
          <w:rFonts w:ascii="Arial" w:hAnsi="Arial" w:cs="Arial"/>
          <w:sz w:val="24"/>
          <w:szCs w:val="24"/>
          <w:lang w:val="en-US"/>
        </w:rPr>
        <w:t xml:space="preserve">her </w:t>
      </w:r>
      <w:r>
        <w:rPr>
          <w:rFonts w:ascii="Arial" w:hAnsi="Arial" w:cs="Arial"/>
          <w:sz w:val="24"/>
          <w:szCs w:val="24"/>
          <w:lang w:val="en-US"/>
        </w:rPr>
        <w:t xml:space="preserve">assets locked up in a company in circumstances in which the majority can determine the course of the company’s affairs.  This </w:t>
      </w:r>
      <w:r w:rsidR="003209DB">
        <w:rPr>
          <w:rFonts w:ascii="Arial" w:hAnsi="Arial" w:cs="Arial"/>
          <w:sz w:val="24"/>
          <w:szCs w:val="24"/>
          <w:lang w:val="en-US"/>
        </w:rPr>
        <w:t xml:space="preserve">is </w:t>
      </w:r>
      <w:r w:rsidR="00811A01">
        <w:rPr>
          <w:rFonts w:ascii="Arial" w:hAnsi="Arial" w:cs="Arial"/>
          <w:sz w:val="24"/>
          <w:szCs w:val="24"/>
          <w:lang w:val="en-US"/>
        </w:rPr>
        <w:t xml:space="preserve">the kind of situation </w:t>
      </w:r>
      <w:r>
        <w:rPr>
          <w:rFonts w:ascii="Arial" w:hAnsi="Arial" w:cs="Arial"/>
          <w:sz w:val="24"/>
          <w:szCs w:val="24"/>
          <w:lang w:val="en-US"/>
        </w:rPr>
        <w:t>in which the provisions of section 36</w:t>
      </w:r>
      <w:r w:rsidR="00811A01">
        <w:rPr>
          <w:rFonts w:ascii="Arial" w:hAnsi="Arial" w:cs="Arial"/>
          <w:sz w:val="24"/>
          <w:szCs w:val="24"/>
          <w:lang w:val="en-US"/>
        </w:rPr>
        <w:t xml:space="preserve">(1)(d) </w:t>
      </w:r>
      <w:r>
        <w:rPr>
          <w:rFonts w:ascii="Arial" w:hAnsi="Arial" w:cs="Arial"/>
          <w:sz w:val="24"/>
          <w:szCs w:val="24"/>
          <w:lang w:val="en-US"/>
        </w:rPr>
        <w:t xml:space="preserve">of the Act may be invoked.  </w:t>
      </w:r>
    </w:p>
    <w:p w14:paraId="34162A8C" w14:textId="77777777" w:rsidR="008E14CE"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When there is a breakdown of confidence between shareholders fairness may dictate that a minority is offered an opportunity to exit at a fair price:</w:t>
      </w:r>
    </w:p>
    <w:p w14:paraId="516B0850" w14:textId="77777777" w:rsidR="008E14CE" w:rsidRPr="008931C2" w:rsidRDefault="008E14CE" w:rsidP="00D20832">
      <w:pPr>
        <w:pStyle w:val="BowLevel1ListAlt"/>
        <w:numPr>
          <w:ilvl w:val="0"/>
          <w:numId w:val="0"/>
        </w:numPr>
        <w:spacing w:line="480" w:lineRule="auto"/>
        <w:ind w:left="1440"/>
        <w:rPr>
          <w:rFonts w:ascii="Arial" w:hAnsi="Arial" w:cs="Arial"/>
          <w:i/>
          <w:iCs/>
          <w:sz w:val="24"/>
          <w:szCs w:val="24"/>
          <w:lang w:val="en-US"/>
        </w:rPr>
      </w:pPr>
      <w:r>
        <w:rPr>
          <w:rFonts w:ascii="Arial" w:hAnsi="Arial" w:cs="Arial"/>
          <w:sz w:val="24"/>
          <w:szCs w:val="24"/>
          <w:lang w:val="en-US"/>
        </w:rPr>
        <w:t>“</w:t>
      </w:r>
      <w:r>
        <w:rPr>
          <w:rFonts w:ascii="Arial" w:hAnsi="Arial" w:cs="Arial"/>
          <w:i/>
          <w:iCs/>
          <w:sz w:val="24"/>
          <w:szCs w:val="24"/>
          <w:lang w:val="en-US"/>
        </w:rPr>
        <w:t>In such circumstances, fairness requires that the minority shareholder should not have to maintain his investment in a company managed by the majority with whom he has fallen out.  But the unfairness disappears if the minority shareholder is offered a fair price for his shares.  In such a case, s459 was not intended to enable the court to preside over a protracted and expensive contest of virtue between the shareholders and award the company to the winner.</w:t>
      </w:r>
      <w:r w:rsidRPr="008931C2">
        <w:rPr>
          <w:rStyle w:val="FootnoteReference"/>
          <w:rFonts w:ascii="Arial" w:hAnsi="Arial" w:cs="Arial"/>
          <w:i/>
          <w:iCs/>
          <w:sz w:val="24"/>
          <w:szCs w:val="24"/>
          <w:lang w:val="en-US"/>
        </w:rPr>
        <w:footnoteReference w:id="10"/>
      </w:r>
    </w:p>
    <w:p w14:paraId="122ABB88" w14:textId="59CFD568" w:rsidR="00E87261" w:rsidRPr="00B07233" w:rsidRDefault="008E14CE"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Despite the protection offered to minority shareholders by provisions of this kind </w:t>
      </w:r>
      <w:r w:rsidRPr="00B07233">
        <w:rPr>
          <w:rFonts w:ascii="Arial" w:hAnsi="Arial" w:cs="Arial"/>
          <w:sz w:val="24"/>
          <w:szCs w:val="24"/>
          <w:lang w:val="en-US"/>
        </w:rPr>
        <w:t>courts will be slow to interfere in the management of companies</w:t>
      </w:r>
      <w:r w:rsidR="00E87261">
        <w:rPr>
          <w:rFonts w:ascii="Arial" w:hAnsi="Arial" w:cs="Arial"/>
          <w:sz w:val="24"/>
          <w:szCs w:val="24"/>
          <w:lang w:val="en-US"/>
        </w:rPr>
        <w:t>:</w:t>
      </w:r>
      <w:r w:rsidRPr="0029588C">
        <w:rPr>
          <w:rFonts w:ascii="Arial" w:hAnsi="Arial" w:cs="Arial"/>
          <w:i/>
          <w:iCs/>
          <w:sz w:val="24"/>
          <w:szCs w:val="24"/>
          <w:lang w:val="en-US"/>
        </w:rPr>
        <w:t xml:space="preserve">  </w:t>
      </w:r>
    </w:p>
    <w:p w14:paraId="0C691B6A" w14:textId="41F2CE72" w:rsidR="008E14CE" w:rsidRDefault="00E87261" w:rsidP="00D20832">
      <w:pPr>
        <w:pStyle w:val="BowLevel1ListAlt"/>
        <w:numPr>
          <w:ilvl w:val="0"/>
          <w:numId w:val="0"/>
        </w:numPr>
        <w:spacing w:line="480" w:lineRule="auto"/>
        <w:ind w:left="1440"/>
        <w:rPr>
          <w:rFonts w:ascii="Arial" w:hAnsi="Arial" w:cs="Arial"/>
          <w:sz w:val="24"/>
          <w:szCs w:val="24"/>
          <w:lang w:val="en-US"/>
        </w:rPr>
      </w:pPr>
      <w:r>
        <w:rPr>
          <w:rFonts w:ascii="Arial" w:hAnsi="Arial" w:cs="Arial"/>
          <w:i/>
          <w:iCs/>
          <w:sz w:val="24"/>
          <w:szCs w:val="24"/>
          <w:lang w:val="en-US"/>
        </w:rPr>
        <w:t>“</w:t>
      </w:r>
      <w:r w:rsidR="008E14CE" w:rsidRPr="0029588C">
        <w:rPr>
          <w:rFonts w:ascii="Arial" w:hAnsi="Arial" w:cs="Arial"/>
          <w:i/>
          <w:iCs/>
          <w:sz w:val="24"/>
          <w:szCs w:val="24"/>
          <w:lang w:val="en-US"/>
        </w:rPr>
        <w:t xml:space="preserve">In judging the conduct of the majority, regard must be had to the principle that by becoming a shareholder in the company a person undertakes by his </w:t>
      </w:r>
      <w:r w:rsidR="008E14CE" w:rsidRPr="0029588C">
        <w:rPr>
          <w:rFonts w:ascii="Arial" w:hAnsi="Arial" w:cs="Arial"/>
          <w:i/>
          <w:iCs/>
          <w:sz w:val="24"/>
          <w:szCs w:val="24"/>
          <w:lang w:val="en-US"/>
        </w:rPr>
        <w:lastRenderedPageBreak/>
        <w:t>contract to be bound by the decisions of the majority of shareholders if those decisions are arrived at in accordance with law, even if they adversely affect his rights as a shareholder or prejudice his interests</w:t>
      </w:r>
      <w:r w:rsidR="008E14CE">
        <w:rPr>
          <w:rFonts w:ascii="Arial" w:hAnsi="Arial" w:cs="Arial"/>
          <w:sz w:val="24"/>
          <w:szCs w:val="24"/>
          <w:lang w:val="en-US"/>
        </w:rPr>
        <w:t>.”</w:t>
      </w:r>
      <w:r w:rsidR="002B41C2" w:rsidRPr="002B41C2">
        <w:rPr>
          <w:rStyle w:val="FootnoteReference"/>
          <w:rFonts w:ascii="Arial" w:hAnsi="Arial" w:cs="Arial"/>
          <w:sz w:val="24"/>
          <w:szCs w:val="24"/>
          <w:lang w:val="en-US"/>
        </w:rPr>
        <w:footnoteReference w:id="11"/>
      </w:r>
    </w:p>
    <w:p w14:paraId="678724B6" w14:textId="365930F4" w:rsidR="00601F64" w:rsidRDefault="00601F64" w:rsidP="00601F64">
      <w:pPr>
        <w:pStyle w:val="BowLevel1ListAlt"/>
        <w:spacing w:line="480" w:lineRule="auto"/>
        <w:rPr>
          <w:rFonts w:ascii="Arial" w:hAnsi="Arial" w:cs="Arial"/>
          <w:sz w:val="24"/>
          <w:szCs w:val="24"/>
          <w:lang w:val="en-US"/>
        </w:rPr>
      </w:pPr>
      <w:r>
        <w:rPr>
          <w:rFonts w:ascii="Arial" w:hAnsi="Arial" w:cs="Arial"/>
          <w:sz w:val="24"/>
          <w:szCs w:val="24"/>
          <w:lang w:val="en-US"/>
        </w:rPr>
        <w:t>I turn now to applying these principles to the facts in the present matter.</w:t>
      </w:r>
    </w:p>
    <w:p w14:paraId="374D5E2A" w14:textId="77777777" w:rsidR="00A8669F" w:rsidRPr="008D2FF9" w:rsidRDefault="00A8669F" w:rsidP="00D20832">
      <w:pPr>
        <w:pStyle w:val="BowLevel1ListAlt"/>
        <w:numPr>
          <w:ilvl w:val="0"/>
          <w:numId w:val="0"/>
        </w:numPr>
        <w:spacing w:line="480" w:lineRule="auto"/>
        <w:rPr>
          <w:rFonts w:ascii="Arial" w:hAnsi="Arial" w:cs="Arial"/>
          <w:i/>
          <w:iCs/>
          <w:sz w:val="24"/>
          <w:szCs w:val="24"/>
          <w:lang w:val="en-US"/>
        </w:rPr>
      </w:pPr>
      <w:r w:rsidRPr="008D2FF9">
        <w:rPr>
          <w:rFonts w:ascii="Arial" w:hAnsi="Arial" w:cs="Arial"/>
          <w:i/>
          <w:iCs/>
          <w:sz w:val="24"/>
          <w:szCs w:val="24"/>
          <w:lang w:val="en-US"/>
        </w:rPr>
        <w:t xml:space="preserve">Was Mitchell’s conduct </w:t>
      </w:r>
      <w:r>
        <w:rPr>
          <w:rFonts w:ascii="Arial" w:hAnsi="Arial" w:cs="Arial"/>
          <w:i/>
          <w:iCs/>
          <w:sz w:val="24"/>
          <w:szCs w:val="24"/>
          <w:lang w:val="en-US"/>
        </w:rPr>
        <w:t>unfairly prejudicial</w:t>
      </w:r>
      <w:r w:rsidRPr="008D2FF9">
        <w:rPr>
          <w:rFonts w:ascii="Arial" w:hAnsi="Arial" w:cs="Arial"/>
          <w:i/>
          <w:iCs/>
          <w:sz w:val="24"/>
          <w:szCs w:val="24"/>
          <w:lang w:val="en-US"/>
        </w:rPr>
        <w:t xml:space="preserve"> in the sense contemplated in s49?</w:t>
      </w:r>
    </w:p>
    <w:p w14:paraId="2E2254FD" w14:textId="77777777" w:rsidR="007F1B40" w:rsidRDefault="008411AF" w:rsidP="00D20832">
      <w:pPr>
        <w:pStyle w:val="BowLevel1ListAlt"/>
        <w:spacing w:line="480" w:lineRule="auto"/>
        <w:rPr>
          <w:rFonts w:ascii="Arial" w:hAnsi="Arial" w:cs="Arial"/>
          <w:sz w:val="24"/>
          <w:szCs w:val="24"/>
          <w:lang w:val="en-US"/>
        </w:rPr>
      </w:pPr>
      <w:r w:rsidRPr="00447067">
        <w:rPr>
          <w:rFonts w:ascii="Arial" w:hAnsi="Arial" w:cs="Arial"/>
          <w:sz w:val="24"/>
          <w:szCs w:val="24"/>
          <w:lang w:val="en-US"/>
        </w:rPr>
        <w:t xml:space="preserve">In </w:t>
      </w:r>
      <w:r w:rsidR="00DF130E" w:rsidRPr="00447067">
        <w:rPr>
          <w:rFonts w:ascii="Arial" w:hAnsi="Arial" w:cs="Arial"/>
          <w:sz w:val="24"/>
          <w:szCs w:val="24"/>
          <w:lang w:val="en-US"/>
        </w:rPr>
        <w:t xml:space="preserve">my </w:t>
      </w:r>
      <w:r w:rsidRPr="00447067">
        <w:rPr>
          <w:rFonts w:ascii="Arial" w:hAnsi="Arial" w:cs="Arial"/>
          <w:sz w:val="24"/>
          <w:szCs w:val="24"/>
          <w:lang w:val="en-US"/>
        </w:rPr>
        <w:t xml:space="preserve">view </w:t>
      </w:r>
      <w:r w:rsidR="00DF130E" w:rsidRPr="00447067">
        <w:rPr>
          <w:rFonts w:ascii="Arial" w:hAnsi="Arial" w:cs="Arial"/>
          <w:sz w:val="24"/>
          <w:szCs w:val="24"/>
          <w:lang w:val="en-US"/>
        </w:rPr>
        <w:t xml:space="preserve">the established facts provide </w:t>
      </w:r>
      <w:r w:rsidR="000A6D06">
        <w:rPr>
          <w:rFonts w:ascii="Arial" w:hAnsi="Arial" w:cs="Arial"/>
          <w:sz w:val="24"/>
          <w:szCs w:val="24"/>
          <w:lang w:val="en-US"/>
        </w:rPr>
        <w:t xml:space="preserve">no </w:t>
      </w:r>
      <w:r w:rsidR="00DF130E" w:rsidRPr="00447067">
        <w:rPr>
          <w:rFonts w:ascii="Arial" w:hAnsi="Arial" w:cs="Arial"/>
          <w:sz w:val="24"/>
          <w:szCs w:val="24"/>
          <w:lang w:val="en-US"/>
        </w:rPr>
        <w:t xml:space="preserve">basis </w:t>
      </w:r>
      <w:r w:rsidR="003E0A3B" w:rsidRPr="00447067">
        <w:rPr>
          <w:rFonts w:ascii="Arial" w:hAnsi="Arial" w:cs="Arial"/>
          <w:sz w:val="24"/>
          <w:szCs w:val="24"/>
          <w:lang w:val="en-US"/>
        </w:rPr>
        <w:t xml:space="preserve">for a </w:t>
      </w:r>
      <w:r w:rsidR="00D93DE9">
        <w:rPr>
          <w:rFonts w:ascii="Arial" w:hAnsi="Arial" w:cs="Arial"/>
          <w:sz w:val="24"/>
          <w:szCs w:val="24"/>
          <w:lang w:val="en-US"/>
        </w:rPr>
        <w:t xml:space="preserve">conclusion </w:t>
      </w:r>
      <w:r w:rsidR="00DF130E" w:rsidRPr="00447067">
        <w:rPr>
          <w:rFonts w:ascii="Arial" w:hAnsi="Arial" w:cs="Arial"/>
          <w:sz w:val="24"/>
          <w:szCs w:val="24"/>
          <w:lang w:val="en-US"/>
        </w:rPr>
        <w:t xml:space="preserve">that Mitchell’s conduct </w:t>
      </w:r>
      <w:r w:rsidR="001A5BF9" w:rsidRPr="00447067">
        <w:rPr>
          <w:rFonts w:ascii="Arial" w:hAnsi="Arial" w:cs="Arial"/>
          <w:sz w:val="24"/>
          <w:szCs w:val="24"/>
          <w:lang w:val="en-US"/>
        </w:rPr>
        <w:t>fell within the ambit of section</w:t>
      </w:r>
      <w:r w:rsidR="00DE57C7">
        <w:rPr>
          <w:rFonts w:ascii="Arial" w:hAnsi="Arial" w:cs="Arial"/>
          <w:sz w:val="24"/>
          <w:szCs w:val="24"/>
          <w:lang w:val="en-US"/>
        </w:rPr>
        <w:t xml:space="preserve"> 49</w:t>
      </w:r>
      <w:r w:rsidR="001A5BF9" w:rsidRPr="00447067">
        <w:rPr>
          <w:rFonts w:ascii="Arial" w:hAnsi="Arial" w:cs="Arial"/>
          <w:sz w:val="24"/>
          <w:szCs w:val="24"/>
          <w:lang w:val="en-US"/>
        </w:rPr>
        <w:t>.</w:t>
      </w:r>
      <w:r w:rsidR="003E0A3B" w:rsidRPr="00447067">
        <w:rPr>
          <w:rFonts w:ascii="Arial" w:hAnsi="Arial" w:cs="Arial"/>
          <w:sz w:val="24"/>
          <w:szCs w:val="24"/>
          <w:lang w:val="en-US"/>
        </w:rPr>
        <w:t xml:space="preserve">  </w:t>
      </w:r>
      <w:r w:rsidR="00C12E21" w:rsidRPr="00447067">
        <w:rPr>
          <w:rFonts w:ascii="Arial" w:hAnsi="Arial" w:cs="Arial"/>
          <w:sz w:val="24"/>
          <w:szCs w:val="24"/>
          <w:lang w:val="en-US"/>
        </w:rPr>
        <w:t>I</w:t>
      </w:r>
      <w:r w:rsidR="00270779">
        <w:rPr>
          <w:rFonts w:ascii="Arial" w:hAnsi="Arial" w:cs="Arial"/>
          <w:sz w:val="24"/>
          <w:szCs w:val="24"/>
          <w:lang w:val="en-US"/>
        </w:rPr>
        <w:t>n my view</w:t>
      </w:r>
      <w:r w:rsidR="00C12E21" w:rsidRPr="00447067">
        <w:rPr>
          <w:rFonts w:ascii="Arial" w:hAnsi="Arial" w:cs="Arial"/>
          <w:sz w:val="24"/>
          <w:szCs w:val="24"/>
          <w:lang w:val="en-US"/>
        </w:rPr>
        <w:t xml:space="preserve"> </w:t>
      </w:r>
      <w:r w:rsidR="00A35406" w:rsidRPr="00447067">
        <w:rPr>
          <w:rFonts w:ascii="Arial" w:hAnsi="Arial" w:cs="Arial"/>
          <w:sz w:val="24"/>
          <w:szCs w:val="24"/>
          <w:lang w:val="en-US"/>
        </w:rPr>
        <w:t xml:space="preserve">Mitchell did </w:t>
      </w:r>
      <w:r w:rsidR="00270779">
        <w:rPr>
          <w:rFonts w:ascii="Arial" w:hAnsi="Arial" w:cs="Arial"/>
          <w:sz w:val="24"/>
          <w:szCs w:val="24"/>
          <w:lang w:val="en-US"/>
        </w:rPr>
        <w:t xml:space="preserve">nothing </w:t>
      </w:r>
      <w:r w:rsidR="00A35406" w:rsidRPr="00447067">
        <w:rPr>
          <w:rFonts w:ascii="Arial" w:hAnsi="Arial" w:cs="Arial"/>
          <w:sz w:val="24"/>
          <w:szCs w:val="24"/>
          <w:lang w:val="en-US"/>
        </w:rPr>
        <w:t>unfair</w:t>
      </w:r>
      <w:r w:rsidR="00B40646">
        <w:rPr>
          <w:rFonts w:ascii="Arial" w:hAnsi="Arial" w:cs="Arial"/>
          <w:sz w:val="24"/>
          <w:szCs w:val="24"/>
          <w:lang w:val="en-US"/>
        </w:rPr>
        <w:t>ly prejudicial, unjust</w:t>
      </w:r>
      <w:r w:rsidR="00A35406" w:rsidRPr="00447067">
        <w:rPr>
          <w:rFonts w:ascii="Arial" w:hAnsi="Arial" w:cs="Arial"/>
          <w:sz w:val="24"/>
          <w:szCs w:val="24"/>
          <w:lang w:val="en-US"/>
        </w:rPr>
        <w:t xml:space="preserve"> or inequitable by procuring the Ansara valuation</w:t>
      </w:r>
      <w:r w:rsidR="00F63057" w:rsidRPr="00447067">
        <w:rPr>
          <w:rFonts w:ascii="Arial" w:hAnsi="Arial" w:cs="Arial"/>
          <w:sz w:val="24"/>
          <w:szCs w:val="24"/>
          <w:lang w:val="en-US"/>
        </w:rPr>
        <w:t xml:space="preserve"> and presenting it to Bryan.  </w:t>
      </w:r>
      <w:r w:rsidR="00D73CB9">
        <w:rPr>
          <w:rFonts w:ascii="Arial" w:hAnsi="Arial" w:cs="Arial"/>
          <w:sz w:val="24"/>
          <w:szCs w:val="24"/>
          <w:lang w:val="en-US"/>
        </w:rPr>
        <w:t xml:space="preserve">He </w:t>
      </w:r>
      <w:r w:rsidR="00F63057" w:rsidRPr="00447067">
        <w:rPr>
          <w:rFonts w:ascii="Arial" w:hAnsi="Arial" w:cs="Arial"/>
          <w:sz w:val="24"/>
          <w:szCs w:val="24"/>
          <w:lang w:val="en-US"/>
        </w:rPr>
        <w:t xml:space="preserve">did not as a matter of fact at any stage offer to </w:t>
      </w:r>
      <w:r w:rsidR="00C12E21" w:rsidRPr="00447067">
        <w:rPr>
          <w:rFonts w:ascii="Arial" w:hAnsi="Arial" w:cs="Arial"/>
          <w:sz w:val="24"/>
          <w:szCs w:val="24"/>
          <w:lang w:val="en-US"/>
        </w:rPr>
        <w:t>sell his member’s interest to Bryan</w:t>
      </w:r>
      <w:r w:rsidR="00F63057" w:rsidRPr="00447067">
        <w:rPr>
          <w:rFonts w:ascii="Arial" w:hAnsi="Arial" w:cs="Arial"/>
          <w:sz w:val="24"/>
          <w:szCs w:val="24"/>
          <w:lang w:val="en-US"/>
        </w:rPr>
        <w:t xml:space="preserve"> at a price determined by the Ansara valuation</w:t>
      </w:r>
      <w:r w:rsidR="00D73CB9">
        <w:rPr>
          <w:rFonts w:ascii="Arial" w:hAnsi="Arial" w:cs="Arial"/>
          <w:sz w:val="24"/>
          <w:szCs w:val="24"/>
          <w:lang w:val="en-US"/>
        </w:rPr>
        <w:t xml:space="preserve">, and </w:t>
      </w:r>
      <w:r w:rsidR="00CD7630">
        <w:rPr>
          <w:rFonts w:ascii="Arial" w:hAnsi="Arial" w:cs="Arial"/>
          <w:sz w:val="24"/>
          <w:szCs w:val="24"/>
          <w:lang w:val="en-US"/>
        </w:rPr>
        <w:t xml:space="preserve">there are no grounds to hold </w:t>
      </w:r>
      <w:r w:rsidR="00A0002C" w:rsidRPr="00447067">
        <w:rPr>
          <w:rFonts w:ascii="Arial" w:hAnsi="Arial" w:cs="Arial"/>
          <w:sz w:val="24"/>
          <w:szCs w:val="24"/>
          <w:lang w:val="en-US"/>
        </w:rPr>
        <w:t xml:space="preserve">that he performed an about turn, or </w:t>
      </w:r>
      <w:r w:rsidR="00CD7630">
        <w:rPr>
          <w:rFonts w:ascii="Arial" w:hAnsi="Arial" w:cs="Arial"/>
          <w:sz w:val="24"/>
          <w:szCs w:val="24"/>
          <w:lang w:val="en-US"/>
        </w:rPr>
        <w:t xml:space="preserve">that he </w:t>
      </w:r>
      <w:r w:rsidR="00C82801" w:rsidRPr="00447067">
        <w:rPr>
          <w:rFonts w:ascii="Arial" w:hAnsi="Arial" w:cs="Arial"/>
          <w:sz w:val="24"/>
          <w:szCs w:val="24"/>
          <w:lang w:val="en-US"/>
        </w:rPr>
        <w:t>procured the Bravo offer in a manner or for a reason “contrived to frustrate” Bryan.</w:t>
      </w:r>
      <w:r w:rsidR="00CD7630">
        <w:rPr>
          <w:rFonts w:ascii="Arial" w:hAnsi="Arial" w:cs="Arial"/>
          <w:sz w:val="24"/>
          <w:szCs w:val="24"/>
          <w:lang w:val="en-US"/>
        </w:rPr>
        <w:t xml:space="preserve">  </w:t>
      </w:r>
      <w:r w:rsidR="00FC2394">
        <w:rPr>
          <w:rFonts w:ascii="Arial" w:hAnsi="Arial" w:cs="Arial"/>
          <w:sz w:val="24"/>
          <w:szCs w:val="24"/>
          <w:lang w:val="en-US"/>
        </w:rPr>
        <w:t xml:space="preserve">  </w:t>
      </w:r>
      <w:r w:rsidR="00E83438">
        <w:rPr>
          <w:rFonts w:ascii="Arial" w:hAnsi="Arial" w:cs="Arial"/>
          <w:sz w:val="24"/>
          <w:szCs w:val="24"/>
          <w:lang w:val="en-US"/>
        </w:rPr>
        <w:t xml:space="preserve"> </w:t>
      </w:r>
      <w:r w:rsidR="00C82801" w:rsidRPr="00447067">
        <w:rPr>
          <w:rFonts w:ascii="Arial" w:hAnsi="Arial" w:cs="Arial"/>
          <w:sz w:val="24"/>
          <w:szCs w:val="24"/>
          <w:lang w:val="en-US"/>
        </w:rPr>
        <w:t xml:space="preserve">  </w:t>
      </w:r>
    </w:p>
    <w:p w14:paraId="76233EAE" w14:textId="77777777" w:rsidR="005426D5" w:rsidRPr="00447067" w:rsidRDefault="00C82801" w:rsidP="00D20832">
      <w:pPr>
        <w:pStyle w:val="BowLevel1ListAlt"/>
        <w:spacing w:line="480" w:lineRule="auto"/>
        <w:rPr>
          <w:rFonts w:ascii="Arial" w:hAnsi="Arial" w:cs="Arial"/>
          <w:sz w:val="24"/>
          <w:szCs w:val="24"/>
          <w:lang w:val="en-US"/>
        </w:rPr>
      </w:pPr>
      <w:r w:rsidRPr="00447067">
        <w:rPr>
          <w:rFonts w:ascii="Arial" w:hAnsi="Arial" w:cs="Arial"/>
          <w:sz w:val="24"/>
          <w:szCs w:val="24"/>
          <w:lang w:val="en-US"/>
        </w:rPr>
        <w:t xml:space="preserve">All that can properly be concluded from the relevant sequence of events is that </w:t>
      </w:r>
      <w:r w:rsidR="001D55AA" w:rsidRPr="00447067">
        <w:rPr>
          <w:rFonts w:ascii="Arial" w:hAnsi="Arial" w:cs="Arial"/>
          <w:sz w:val="24"/>
          <w:szCs w:val="24"/>
          <w:lang w:val="en-US"/>
        </w:rPr>
        <w:t xml:space="preserve">Mitchell, like Bryan, preferred to retain control of the property.  </w:t>
      </w:r>
      <w:r w:rsidR="00084E84" w:rsidRPr="00447067">
        <w:rPr>
          <w:rFonts w:ascii="Arial" w:hAnsi="Arial" w:cs="Arial"/>
          <w:sz w:val="24"/>
          <w:szCs w:val="24"/>
          <w:lang w:val="en-US"/>
        </w:rPr>
        <w:t xml:space="preserve">Bryan was willing to demand a high premium for the purchase of her member’s interest, but could not afford, and was not willing, to offer any premium for </w:t>
      </w:r>
      <w:r w:rsidR="00447067" w:rsidRPr="00447067">
        <w:rPr>
          <w:rFonts w:ascii="Arial" w:hAnsi="Arial" w:cs="Arial"/>
          <w:sz w:val="24"/>
          <w:szCs w:val="24"/>
          <w:lang w:val="en-US"/>
        </w:rPr>
        <w:t xml:space="preserve">Mitchell’s </w:t>
      </w:r>
      <w:r w:rsidR="00275BE6">
        <w:rPr>
          <w:rFonts w:ascii="Arial" w:hAnsi="Arial" w:cs="Arial"/>
          <w:sz w:val="24"/>
          <w:szCs w:val="24"/>
          <w:lang w:val="en-US"/>
        </w:rPr>
        <w:t>interest</w:t>
      </w:r>
      <w:r w:rsidR="00447067" w:rsidRPr="00447067">
        <w:rPr>
          <w:rFonts w:ascii="Arial" w:hAnsi="Arial" w:cs="Arial"/>
          <w:sz w:val="24"/>
          <w:szCs w:val="24"/>
          <w:lang w:val="en-US"/>
        </w:rPr>
        <w:t xml:space="preserve">, and she could not and would not </w:t>
      </w:r>
      <w:r w:rsidR="004A78ED">
        <w:rPr>
          <w:rFonts w:ascii="Arial" w:hAnsi="Arial" w:cs="Arial"/>
          <w:sz w:val="24"/>
          <w:szCs w:val="24"/>
          <w:lang w:val="en-US"/>
        </w:rPr>
        <w:t xml:space="preserve">either </w:t>
      </w:r>
      <w:r w:rsidR="00447067" w:rsidRPr="00447067">
        <w:rPr>
          <w:rFonts w:ascii="Arial" w:hAnsi="Arial" w:cs="Arial"/>
          <w:sz w:val="24"/>
          <w:szCs w:val="24"/>
          <w:lang w:val="en-US"/>
        </w:rPr>
        <w:t xml:space="preserve">match the Bravo offer or offer corresponding value for Mitchell’s </w:t>
      </w:r>
      <w:r w:rsidR="004A78ED">
        <w:rPr>
          <w:rFonts w:ascii="Arial" w:hAnsi="Arial" w:cs="Arial"/>
          <w:sz w:val="24"/>
          <w:szCs w:val="24"/>
          <w:lang w:val="en-US"/>
        </w:rPr>
        <w:t>interest</w:t>
      </w:r>
      <w:r w:rsidR="00447067" w:rsidRPr="00447067">
        <w:rPr>
          <w:rFonts w:ascii="Arial" w:hAnsi="Arial" w:cs="Arial"/>
          <w:sz w:val="24"/>
          <w:szCs w:val="24"/>
          <w:lang w:val="en-US"/>
        </w:rPr>
        <w:t>.</w:t>
      </w:r>
      <w:r w:rsidR="001A5BF9" w:rsidRPr="00447067">
        <w:rPr>
          <w:rFonts w:ascii="Arial" w:hAnsi="Arial" w:cs="Arial"/>
          <w:sz w:val="24"/>
          <w:szCs w:val="24"/>
          <w:lang w:val="en-US"/>
        </w:rPr>
        <w:t xml:space="preserve"> </w:t>
      </w:r>
    </w:p>
    <w:p w14:paraId="41289212" w14:textId="77777777" w:rsidR="004C6A4A" w:rsidRDefault="001A5BF9" w:rsidP="00D20832">
      <w:pPr>
        <w:pStyle w:val="BowLevel1ListAlt"/>
        <w:spacing w:line="480" w:lineRule="auto"/>
        <w:rPr>
          <w:rFonts w:ascii="Arial" w:hAnsi="Arial" w:cs="Arial"/>
          <w:sz w:val="24"/>
          <w:szCs w:val="24"/>
          <w:lang w:val="en-US"/>
        </w:rPr>
      </w:pPr>
      <w:r>
        <w:rPr>
          <w:rFonts w:ascii="Arial" w:hAnsi="Arial" w:cs="Arial"/>
          <w:sz w:val="24"/>
          <w:szCs w:val="24"/>
          <w:lang w:val="en-US"/>
        </w:rPr>
        <w:t>In my view</w:t>
      </w:r>
      <w:r w:rsidR="005426D5">
        <w:rPr>
          <w:rFonts w:ascii="Arial" w:hAnsi="Arial" w:cs="Arial"/>
          <w:sz w:val="24"/>
          <w:szCs w:val="24"/>
          <w:lang w:val="en-US"/>
        </w:rPr>
        <w:t xml:space="preserve"> Mitchell reasonably concluded that there was an </w:t>
      </w:r>
      <w:r>
        <w:rPr>
          <w:rFonts w:ascii="Arial" w:hAnsi="Arial" w:cs="Arial"/>
          <w:sz w:val="24"/>
          <w:szCs w:val="24"/>
          <w:lang w:val="en-US"/>
        </w:rPr>
        <w:t xml:space="preserve">irresolvable </w:t>
      </w:r>
      <w:r w:rsidR="005426D5">
        <w:rPr>
          <w:rFonts w:ascii="Arial" w:hAnsi="Arial" w:cs="Arial"/>
          <w:sz w:val="24"/>
          <w:szCs w:val="24"/>
          <w:lang w:val="en-US"/>
        </w:rPr>
        <w:t xml:space="preserve">impasse between members </w:t>
      </w:r>
      <w:r>
        <w:rPr>
          <w:rFonts w:ascii="Arial" w:hAnsi="Arial" w:cs="Arial"/>
          <w:sz w:val="24"/>
          <w:szCs w:val="24"/>
          <w:lang w:val="en-US"/>
        </w:rPr>
        <w:t xml:space="preserve">of the close corporation.  Bryan had reached the same conclusion.  </w:t>
      </w:r>
      <w:r w:rsidR="004C6A4A">
        <w:rPr>
          <w:rFonts w:ascii="Arial" w:hAnsi="Arial" w:cs="Arial"/>
          <w:sz w:val="24"/>
          <w:szCs w:val="24"/>
          <w:lang w:val="en-US"/>
        </w:rPr>
        <w:lastRenderedPageBreak/>
        <w:t xml:space="preserve">In those circumstances </w:t>
      </w:r>
      <w:r>
        <w:rPr>
          <w:rFonts w:ascii="Arial" w:hAnsi="Arial" w:cs="Arial"/>
          <w:sz w:val="24"/>
          <w:szCs w:val="24"/>
          <w:lang w:val="en-US"/>
        </w:rPr>
        <w:t xml:space="preserve">Mitchell was </w:t>
      </w:r>
      <w:r w:rsidR="00DF3409">
        <w:rPr>
          <w:rFonts w:ascii="Arial" w:hAnsi="Arial" w:cs="Arial"/>
          <w:sz w:val="24"/>
          <w:szCs w:val="24"/>
          <w:lang w:val="en-US"/>
        </w:rPr>
        <w:t xml:space="preserve">entitled to </w:t>
      </w:r>
      <w:r w:rsidR="00642970">
        <w:rPr>
          <w:rFonts w:ascii="Arial" w:hAnsi="Arial" w:cs="Arial"/>
          <w:sz w:val="24"/>
          <w:szCs w:val="24"/>
          <w:lang w:val="en-US"/>
        </w:rPr>
        <w:t xml:space="preserve">set in motion steps to resolve the impasse, including by </w:t>
      </w:r>
      <w:r w:rsidR="00DF3409">
        <w:rPr>
          <w:rFonts w:ascii="Arial" w:hAnsi="Arial" w:cs="Arial"/>
          <w:sz w:val="24"/>
          <w:szCs w:val="24"/>
          <w:lang w:val="en-US"/>
        </w:rPr>
        <w:t>resolving</w:t>
      </w:r>
      <w:r w:rsidR="00642970">
        <w:rPr>
          <w:rFonts w:ascii="Arial" w:hAnsi="Arial" w:cs="Arial"/>
          <w:sz w:val="24"/>
          <w:szCs w:val="24"/>
          <w:lang w:val="en-US"/>
        </w:rPr>
        <w:t xml:space="preserve"> to wind up the close corporation </w:t>
      </w:r>
      <w:r w:rsidR="00437C4C">
        <w:rPr>
          <w:rFonts w:ascii="Arial" w:hAnsi="Arial" w:cs="Arial"/>
          <w:sz w:val="24"/>
          <w:szCs w:val="24"/>
          <w:lang w:val="en-US"/>
        </w:rPr>
        <w:t xml:space="preserve">if necessary.  </w:t>
      </w:r>
    </w:p>
    <w:p w14:paraId="4C7895EE" w14:textId="77777777" w:rsidR="00F5606C" w:rsidRDefault="006A4994" w:rsidP="00D20832">
      <w:pPr>
        <w:pStyle w:val="BowLevel1ListAlt"/>
        <w:spacing w:line="480" w:lineRule="auto"/>
        <w:rPr>
          <w:rFonts w:ascii="Arial" w:hAnsi="Arial" w:cs="Arial"/>
          <w:sz w:val="24"/>
          <w:szCs w:val="24"/>
          <w:lang w:val="en-US"/>
        </w:rPr>
      </w:pPr>
      <w:r>
        <w:rPr>
          <w:rFonts w:ascii="Arial" w:hAnsi="Arial" w:cs="Arial"/>
          <w:sz w:val="24"/>
          <w:szCs w:val="24"/>
          <w:lang w:val="en-US"/>
        </w:rPr>
        <w:t>His</w:t>
      </w:r>
      <w:r w:rsidR="008E427E">
        <w:rPr>
          <w:rFonts w:ascii="Arial" w:hAnsi="Arial" w:cs="Arial"/>
          <w:sz w:val="24"/>
          <w:szCs w:val="24"/>
          <w:lang w:val="en-US"/>
        </w:rPr>
        <w:t xml:space="preserve"> </w:t>
      </w:r>
      <w:r w:rsidR="008F5B72">
        <w:rPr>
          <w:rFonts w:ascii="Arial" w:hAnsi="Arial" w:cs="Arial"/>
          <w:sz w:val="24"/>
          <w:szCs w:val="24"/>
          <w:lang w:val="en-US"/>
        </w:rPr>
        <w:t xml:space="preserve">decision to </w:t>
      </w:r>
      <w:r w:rsidR="008E427E">
        <w:rPr>
          <w:rFonts w:ascii="Arial" w:hAnsi="Arial" w:cs="Arial"/>
          <w:sz w:val="24"/>
          <w:szCs w:val="24"/>
          <w:lang w:val="en-US"/>
        </w:rPr>
        <w:t>procur</w:t>
      </w:r>
      <w:r w:rsidR="008F5B72">
        <w:rPr>
          <w:rFonts w:ascii="Arial" w:hAnsi="Arial" w:cs="Arial"/>
          <w:sz w:val="24"/>
          <w:szCs w:val="24"/>
          <w:lang w:val="en-US"/>
        </w:rPr>
        <w:t>e</w:t>
      </w:r>
      <w:r w:rsidR="008E427E">
        <w:rPr>
          <w:rFonts w:ascii="Arial" w:hAnsi="Arial" w:cs="Arial"/>
          <w:sz w:val="24"/>
          <w:szCs w:val="24"/>
          <w:lang w:val="en-US"/>
        </w:rPr>
        <w:t xml:space="preserve"> the Ansara </w:t>
      </w:r>
      <w:r w:rsidR="00DF3409">
        <w:rPr>
          <w:rFonts w:ascii="Arial" w:hAnsi="Arial" w:cs="Arial"/>
          <w:sz w:val="24"/>
          <w:szCs w:val="24"/>
          <w:lang w:val="en-US"/>
        </w:rPr>
        <w:t>valuation</w:t>
      </w:r>
      <w:r w:rsidR="008E427E">
        <w:rPr>
          <w:rFonts w:ascii="Arial" w:hAnsi="Arial" w:cs="Arial"/>
          <w:sz w:val="24"/>
          <w:szCs w:val="24"/>
          <w:lang w:val="en-US"/>
        </w:rPr>
        <w:t xml:space="preserve"> was </w:t>
      </w:r>
      <w:r w:rsidR="008F5B72">
        <w:rPr>
          <w:rFonts w:ascii="Arial" w:hAnsi="Arial" w:cs="Arial"/>
          <w:sz w:val="24"/>
          <w:szCs w:val="24"/>
          <w:lang w:val="en-US"/>
        </w:rPr>
        <w:t xml:space="preserve">a </w:t>
      </w:r>
      <w:r w:rsidR="008E427E">
        <w:rPr>
          <w:rFonts w:ascii="Arial" w:hAnsi="Arial" w:cs="Arial"/>
          <w:sz w:val="24"/>
          <w:szCs w:val="24"/>
          <w:lang w:val="en-US"/>
        </w:rPr>
        <w:t>perfectly rationa</w:t>
      </w:r>
      <w:r w:rsidR="00961893">
        <w:rPr>
          <w:rFonts w:ascii="Arial" w:hAnsi="Arial" w:cs="Arial"/>
          <w:sz w:val="24"/>
          <w:szCs w:val="24"/>
          <w:lang w:val="en-US"/>
        </w:rPr>
        <w:t xml:space="preserve">l </w:t>
      </w:r>
      <w:r w:rsidR="008F5B72">
        <w:rPr>
          <w:rFonts w:ascii="Arial" w:hAnsi="Arial" w:cs="Arial"/>
          <w:sz w:val="24"/>
          <w:szCs w:val="24"/>
          <w:lang w:val="en-US"/>
        </w:rPr>
        <w:t xml:space="preserve">first step </w:t>
      </w:r>
      <w:r w:rsidR="00961893">
        <w:rPr>
          <w:rFonts w:ascii="Arial" w:hAnsi="Arial" w:cs="Arial"/>
          <w:sz w:val="24"/>
          <w:szCs w:val="24"/>
          <w:lang w:val="en-US"/>
        </w:rPr>
        <w:t xml:space="preserve">in the circumstances.  After procuring that valuation he shared it with Bryan and </w:t>
      </w:r>
      <w:r w:rsidR="000E1F1C">
        <w:rPr>
          <w:rFonts w:ascii="Arial" w:hAnsi="Arial" w:cs="Arial"/>
          <w:sz w:val="24"/>
          <w:szCs w:val="24"/>
          <w:lang w:val="en-US"/>
        </w:rPr>
        <w:t>offered to acquire her interest on the strength of that valuation.  Bryan was not obliged to accept that offer</w:t>
      </w:r>
      <w:r w:rsidR="00A54981">
        <w:rPr>
          <w:rFonts w:ascii="Arial" w:hAnsi="Arial" w:cs="Arial"/>
          <w:sz w:val="24"/>
          <w:szCs w:val="24"/>
          <w:lang w:val="en-US"/>
        </w:rPr>
        <w:t>, and did not</w:t>
      </w:r>
      <w:r w:rsidR="00A072DE">
        <w:rPr>
          <w:rFonts w:ascii="Arial" w:hAnsi="Arial" w:cs="Arial"/>
          <w:sz w:val="24"/>
          <w:szCs w:val="24"/>
          <w:lang w:val="en-US"/>
        </w:rPr>
        <w:t xml:space="preserve">.  Mitchell was </w:t>
      </w:r>
      <w:r w:rsidR="00A54981">
        <w:rPr>
          <w:rFonts w:ascii="Arial" w:hAnsi="Arial" w:cs="Arial"/>
          <w:sz w:val="24"/>
          <w:szCs w:val="24"/>
          <w:lang w:val="en-US"/>
        </w:rPr>
        <w:t xml:space="preserve">similarly </w:t>
      </w:r>
      <w:r w:rsidR="00A072DE">
        <w:rPr>
          <w:rFonts w:ascii="Arial" w:hAnsi="Arial" w:cs="Arial"/>
          <w:sz w:val="24"/>
          <w:szCs w:val="24"/>
          <w:lang w:val="en-US"/>
        </w:rPr>
        <w:t>not obliged to accept her counter proposal</w:t>
      </w:r>
      <w:r w:rsidR="00AB18E9">
        <w:rPr>
          <w:rFonts w:ascii="Arial" w:hAnsi="Arial" w:cs="Arial"/>
          <w:sz w:val="24"/>
          <w:szCs w:val="24"/>
          <w:lang w:val="en-US"/>
        </w:rPr>
        <w:t xml:space="preserve"> </w:t>
      </w:r>
      <w:r w:rsidR="00A54981">
        <w:rPr>
          <w:rFonts w:ascii="Arial" w:hAnsi="Arial" w:cs="Arial"/>
          <w:sz w:val="24"/>
          <w:szCs w:val="24"/>
          <w:lang w:val="en-US"/>
        </w:rPr>
        <w:t>that valued Mitchell’s member’s interest on the same basis</w:t>
      </w:r>
      <w:r w:rsidR="00AB18E9">
        <w:rPr>
          <w:rFonts w:ascii="Arial" w:hAnsi="Arial" w:cs="Arial"/>
          <w:sz w:val="24"/>
          <w:szCs w:val="24"/>
          <w:lang w:val="en-US"/>
        </w:rPr>
        <w:t xml:space="preserve">.  The fact that Mitchell had procured the Ansara valuation </w:t>
      </w:r>
      <w:r w:rsidR="00F5606C">
        <w:rPr>
          <w:rFonts w:ascii="Arial" w:hAnsi="Arial" w:cs="Arial"/>
          <w:sz w:val="24"/>
          <w:szCs w:val="24"/>
          <w:lang w:val="en-US"/>
        </w:rPr>
        <w:t>was neither improper nor</w:t>
      </w:r>
      <w:r w:rsidR="007A27BE">
        <w:rPr>
          <w:rFonts w:ascii="Arial" w:hAnsi="Arial" w:cs="Arial"/>
          <w:sz w:val="24"/>
          <w:szCs w:val="24"/>
          <w:lang w:val="en-US"/>
        </w:rPr>
        <w:t xml:space="preserve"> did it</w:t>
      </w:r>
      <w:r w:rsidR="00F5606C">
        <w:rPr>
          <w:rFonts w:ascii="Arial" w:hAnsi="Arial" w:cs="Arial"/>
          <w:sz w:val="24"/>
          <w:szCs w:val="24"/>
          <w:lang w:val="en-US"/>
        </w:rPr>
        <w:t xml:space="preserve"> oblige him to accept it as a basis for disposing of his </w:t>
      </w:r>
      <w:r w:rsidR="007A27BE">
        <w:rPr>
          <w:rFonts w:ascii="Arial" w:hAnsi="Arial" w:cs="Arial"/>
          <w:sz w:val="24"/>
          <w:szCs w:val="24"/>
          <w:lang w:val="en-US"/>
        </w:rPr>
        <w:t xml:space="preserve">member’s </w:t>
      </w:r>
      <w:r w:rsidR="00F5606C">
        <w:rPr>
          <w:rFonts w:ascii="Arial" w:hAnsi="Arial" w:cs="Arial"/>
          <w:sz w:val="24"/>
          <w:szCs w:val="24"/>
          <w:lang w:val="en-US"/>
        </w:rPr>
        <w:t>interest</w:t>
      </w:r>
      <w:r w:rsidR="007A27BE">
        <w:rPr>
          <w:rFonts w:ascii="Arial" w:hAnsi="Arial" w:cs="Arial"/>
          <w:sz w:val="24"/>
          <w:szCs w:val="24"/>
          <w:lang w:val="en-US"/>
        </w:rPr>
        <w:t xml:space="preserve"> to Bryan</w:t>
      </w:r>
      <w:r w:rsidR="00F5606C">
        <w:rPr>
          <w:rFonts w:ascii="Arial" w:hAnsi="Arial" w:cs="Arial"/>
          <w:sz w:val="24"/>
          <w:szCs w:val="24"/>
          <w:lang w:val="en-US"/>
        </w:rPr>
        <w:t>.</w:t>
      </w:r>
    </w:p>
    <w:p w14:paraId="491C99B0" w14:textId="53A8992E" w:rsidR="00BD6500" w:rsidRDefault="00F5606C" w:rsidP="00D20832">
      <w:pPr>
        <w:pStyle w:val="BowLevel1ListAlt"/>
        <w:spacing w:line="480" w:lineRule="auto"/>
        <w:rPr>
          <w:rFonts w:ascii="Arial" w:hAnsi="Arial" w:cs="Arial"/>
          <w:sz w:val="24"/>
          <w:szCs w:val="24"/>
          <w:lang w:val="en-US"/>
        </w:rPr>
      </w:pPr>
      <w:r>
        <w:rPr>
          <w:rFonts w:ascii="Arial" w:hAnsi="Arial" w:cs="Arial"/>
          <w:sz w:val="24"/>
          <w:szCs w:val="24"/>
          <w:lang w:val="en-US"/>
        </w:rPr>
        <w:t>When the impasse persisted</w:t>
      </w:r>
      <w:r w:rsidR="00CC56B8">
        <w:rPr>
          <w:rFonts w:ascii="Arial" w:hAnsi="Arial" w:cs="Arial"/>
          <w:sz w:val="24"/>
          <w:szCs w:val="24"/>
          <w:lang w:val="en-US"/>
        </w:rPr>
        <w:t xml:space="preserve"> it was not unreasonable </w:t>
      </w:r>
      <w:r w:rsidR="0049731A">
        <w:rPr>
          <w:rFonts w:ascii="Arial" w:hAnsi="Arial" w:cs="Arial"/>
          <w:sz w:val="24"/>
          <w:szCs w:val="24"/>
          <w:lang w:val="en-US"/>
        </w:rPr>
        <w:t xml:space="preserve">for Mitchell </w:t>
      </w:r>
      <w:r w:rsidR="00CC56B8">
        <w:rPr>
          <w:rFonts w:ascii="Arial" w:hAnsi="Arial" w:cs="Arial"/>
          <w:sz w:val="24"/>
          <w:szCs w:val="24"/>
          <w:lang w:val="en-US"/>
        </w:rPr>
        <w:t xml:space="preserve">to propose the sale of the property and </w:t>
      </w:r>
      <w:r w:rsidR="0049731A">
        <w:rPr>
          <w:rFonts w:ascii="Arial" w:hAnsi="Arial" w:cs="Arial"/>
          <w:sz w:val="24"/>
          <w:szCs w:val="24"/>
          <w:lang w:val="en-US"/>
        </w:rPr>
        <w:t xml:space="preserve">the </w:t>
      </w:r>
      <w:r w:rsidR="00CC56B8">
        <w:rPr>
          <w:rFonts w:ascii="Arial" w:hAnsi="Arial" w:cs="Arial"/>
          <w:sz w:val="24"/>
          <w:szCs w:val="24"/>
          <w:lang w:val="en-US"/>
        </w:rPr>
        <w:t xml:space="preserve">winding up of the </w:t>
      </w:r>
      <w:r w:rsidR="003C0F9F">
        <w:rPr>
          <w:rFonts w:ascii="Arial" w:hAnsi="Arial" w:cs="Arial"/>
          <w:sz w:val="24"/>
          <w:szCs w:val="24"/>
          <w:lang w:val="en-US"/>
        </w:rPr>
        <w:t>close corporation.  In formulating this proposal he treated the Ansara valuation as a floor price</w:t>
      </w:r>
      <w:r w:rsidR="007A27BE">
        <w:rPr>
          <w:rFonts w:ascii="Arial" w:hAnsi="Arial" w:cs="Arial"/>
          <w:sz w:val="24"/>
          <w:szCs w:val="24"/>
          <w:lang w:val="en-US"/>
        </w:rPr>
        <w:t xml:space="preserve">.  That was </w:t>
      </w:r>
      <w:r w:rsidR="00990F14">
        <w:rPr>
          <w:rFonts w:ascii="Arial" w:hAnsi="Arial" w:cs="Arial"/>
          <w:sz w:val="24"/>
          <w:szCs w:val="24"/>
          <w:lang w:val="en-US"/>
        </w:rPr>
        <w:t>something that protected the interests of the close corporation</w:t>
      </w:r>
      <w:r w:rsidR="0049731A">
        <w:rPr>
          <w:rFonts w:ascii="Arial" w:hAnsi="Arial" w:cs="Arial"/>
          <w:sz w:val="24"/>
          <w:szCs w:val="24"/>
          <w:lang w:val="en-US"/>
        </w:rPr>
        <w:t xml:space="preserve"> and its members</w:t>
      </w:r>
      <w:r w:rsidR="00990F14">
        <w:rPr>
          <w:rFonts w:ascii="Arial" w:hAnsi="Arial" w:cs="Arial"/>
          <w:sz w:val="24"/>
          <w:szCs w:val="24"/>
          <w:lang w:val="en-US"/>
        </w:rPr>
        <w:t xml:space="preserve">.  </w:t>
      </w:r>
      <w:r w:rsidR="007A27BE">
        <w:rPr>
          <w:rFonts w:ascii="Arial" w:hAnsi="Arial" w:cs="Arial"/>
          <w:sz w:val="24"/>
          <w:szCs w:val="24"/>
          <w:lang w:val="en-US"/>
        </w:rPr>
        <w:t xml:space="preserve">He knew that </w:t>
      </w:r>
      <w:r w:rsidR="00357A0D">
        <w:rPr>
          <w:rFonts w:ascii="Arial" w:hAnsi="Arial" w:cs="Arial"/>
          <w:sz w:val="24"/>
          <w:szCs w:val="24"/>
          <w:lang w:val="en-US"/>
        </w:rPr>
        <w:t xml:space="preserve">Bravo would be willing to pay a significant premium over the Ansara valuation, and he </w:t>
      </w:r>
      <w:r w:rsidR="00A03C93">
        <w:rPr>
          <w:rFonts w:ascii="Arial" w:hAnsi="Arial" w:cs="Arial"/>
          <w:sz w:val="24"/>
          <w:szCs w:val="24"/>
          <w:lang w:val="en-US"/>
        </w:rPr>
        <w:t xml:space="preserve">gave Bryan a reasonable opportunity to put forward </w:t>
      </w:r>
      <w:r w:rsidR="00357A0D">
        <w:rPr>
          <w:rFonts w:ascii="Arial" w:hAnsi="Arial" w:cs="Arial"/>
          <w:sz w:val="24"/>
          <w:szCs w:val="24"/>
          <w:lang w:val="en-US"/>
        </w:rPr>
        <w:t xml:space="preserve">her own offer.  </w:t>
      </w:r>
      <w:r w:rsidR="003E1507">
        <w:rPr>
          <w:rFonts w:ascii="Arial" w:hAnsi="Arial" w:cs="Arial"/>
          <w:sz w:val="24"/>
          <w:szCs w:val="24"/>
          <w:lang w:val="en-US"/>
        </w:rPr>
        <w:t xml:space="preserve">The resolutions of 2 March 2018 effectively </w:t>
      </w:r>
      <w:r w:rsidR="00580805">
        <w:rPr>
          <w:rFonts w:ascii="Arial" w:hAnsi="Arial" w:cs="Arial"/>
          <w:sz w:val="24"/>
          <w:szCs w:val="24"/>
          <w:lang w:val="en-US"/>
        </w:rPr>
        <w:t>established a</w:t>
      </w:r>
      <w:r w:rsidR="00A03C93">
        <w:rPr>
          <w:rFonts w:ascii="Arial" w:hAnsi="Arial" w:cs="Arial"/>
          <w:sz w:val="24"/>
          <w:szCs w:val="24"/>
          <w:lang w:val="en-US"/>
        </w:rPr>
        <w:t xml:space="preserve"> bidding process</w:t>
      </w:r>
      <w:r w:rsidR="00396476">
        <w:rPr>
          <w:rFonts w:ascii="Arial" w:hAnsi="Arial" w:cs="Arial"/>
          <w:sz w:val="24"/>
          <w:szCs w:val="24"/>
          <w:lang w:val="en-US"/>
        </w:rPr>
        <w:t xml:space="preserve">.  </w:t>
      </w:r>
    </w:p>
    <w:p w14:paraId="6940C0B0" w14:textId="77777777" w:rsidR="004A35F6" w:rsidRDefault="00396476"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When </w:t>
      </w:r>
      <w:r w:rsidR="00A03C93">
        <w:rPr>
          <w:rFonts w:ascii="Arial" w:hAnsi="Arial" w:cs="Arial"/>
          <w:sz w:val="24"/>
          <w:szCs w:val="24"/>
          <w:lang w:val="en-US"/>
        </w:rPr>
        <w:t xml:space="preserve">Bryan </w:t>
      </w:r>
      <w:r w:rsidR="0000566C">
        <w:rPr>
          <w:rFonts w:ascii="Arial" w:hAnsi="Arial" w:cs="Arial"/>
          <w:sz w:val="24"/>
          <w:szCs w:val="24"/>
          <w:lang w:val="en-US"/>
        </w:rPr>
        <w:t xml:space="preserve">was only willing or able to </w:t>
      </w:r>
      <w:r>
        <w:rPr>
          <w:rFonts w:ascii="Arial" w:hAnsi="Arial" w:cs="Arial"/>
          <w:sz w:val="24"/>
          <w:szCs w:val="24"/>
          <w:lang w:val="en-US"/>
        </w:rPr>
        <w:t xml:space="preserve">make an </w:t>
      </w:r>
      <w:r w:rsidR="0000566C">
        <w:rPr>
          <w:rFonts w:ascii="Arial" w:hAnsi="Arial" w:cs="Arial"/>
          <w:sz w:val="24"/>
          <w:szCs w:val="24"/>
          <w:lang w:val="en-US"/>
        </w:rPr>
        <w:t xml:space="preserve">offer to acquire </w:t>
      </w:r>
      <w:r w:rsidR="00BD6500">
        <w:rPr>
          <w:rFonts w:ascii="Arial" w:hAnsi="Arial" w:cs="Arial"/>
          <w:sz w:val="24"/>
          <w:szCs w:val="24"/>
          <w:lang w:val="en-US"/>
        </w:rPr>
        <w:t>Mitchell’s</w:t>
      </w:r>
      <w:r w:rsidR="0000566C">
        <w:rPr>
          <w:rFonts w:ascii="Arial" w:hAnsi="Arial" w:cs="Arial"/>
          <w:sz w:val="24"/>
          <w:szCs w:val="24"/>
          <w:lang w:val="en-US"/>
        </w:rPr>
        <w:t xml:space="preserve"> interest at a price determined by reference to the Ansara valuation, </w:t>
      </w:r>
      <w:r w:rsidR="006F3315">
        <w:rPr>
          <w:rFonts w:ascii="Arial" w:hAnsi="Arial" w:cs="Arial"/>
          <w:sz w:val="24"/>
          <w:szCs w:val="24"/>
          <w:lang w:val="en-US"/>
        </w:rPr>
        <w:t xml:space="preserve">Mitchell </w:t>
      </w:r>
      <w:r w:rsidR="0000566C">
        <w:rPr>
          <w:rFonts w:ascii="Arial" w:hAnsi="Arial" w:cs="Arial"/>
          <w:sz w:val="24"/>
          <w:szCs w:val="24"/>
          <w:lang w:val="en-US"/>
        </w:rPr>
        <w:t>procured a</w:t>
      </w:r>
      <w:r w:rsidR="00D8727C">
        <w:rPr>
          <w:rFonts w:ascii="Arial" w:hAnsi="Arial" w:cs="Arial"/>
          <w:sz w:val="24"/>
          <w:szCs w:val="24"/>
          <w:lang w:val="en-US"/>
        </w:rPr>
        <w:t xml:space="preserve">n </w:t>
      </w:r>
      <w:r w:rsidR="0000566C">
        <w:rPr>
          <w:rFonts w:ascii="Arial" w:hAnsi="Arial" w:cs="Arial"/>
          <w:sz w:val="24"/>
          <w:szCs w:val="24"/>
          <w:lang w:val="en-US"/>
        </w:rPr>
        <w:t>offer from Bravo</w:t>
      </w:r>
      <w:r w:rsidR="00D8727C">
        <w:rPr>
          <w:rFonts w:ascii="Arial" w:hAnsi="Arial" w:cs="Arial"/>
          <w:sz w:val="24"/>
          <w:szCs w:val="24"/>
          <w:lang w:val="en-US"/>
        </w:rPr>
        <w:t xml:space="preserve"> </w:t>
      </w:r>
      <w:r w:rsidR="004A35F6">
        <w:rPr>
          <w:rFonts w:ascii="Arial" w:hAnsi="Arial" w:cs="Arial"/>
          <w:sz w:val="24"/>
          <w:szCs w:val="24"/>
          <w:lang w:val="en-US"/>
        </w:rPr>
        <w:t xml:space="preserve">at a very </w:t>
      </w:r>
      <w:r w:rsidR="00D8727C">
        <w:rPr>
          <w:rFonts w:ascii="Arial" w:hAnsi="Arial" w:cs="Arial"/>
          <w:sz w:val="24"/>
          <w:szCs w:val="24"/>
          <w:lang w:val="en-US"/>
        </w:rPr>
        <w:t>significant</w:t>
      </w:r>
      <w:r w:rsidR="004A35F6">
        <w:rPr>
          <w:rFonts w:ascii="Arial" w:hAnsi="Arial" w:cs="Arial"/>
          <w:sz w:val="24"/>
          <w:szCs w:val="24"/>
          <w:lang w:val="en-US"/>
        </w:rPr>
        <w:t xml:space="preserve"> premium to </w:t>
      </w:r>
      <w:r w:rsidR="00D8727C">
        <w:rPr>
          <w:rFonts w:ascii="Arial" w:hAnsi="Arial" w:cs="Arial"/>
          <w:sz w:val="24"/>
          <w:szCs w:val="24"/>
          <w:lang w:val="en-US"/>
        </w:rPr>
        <w:t xml:space="preserve">the Ansara valuation.  </w:t>
      </w:r>
    </w:p>
    <w:p w14:paraId="742D1246" w14:textId="18896C30" w:rsidR="00C52946" w:rsidRDefault="0000566C"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 do not agree that this could reasonably be construed as being </w:t>
      </w:r>
      <w:r w:rsidR="00342A17">
        <w:rPr>
          <w:rFonts w:ascii="Arial" w:hAnsi="Arial" w:cs="Arial"/>
          <w:sz w:val="24"/>
          <w:szCs w:val="24"/>
          <w:lang w:val="en-US"/>
        </w:rPr>
        <w:t xml:space="preserve">contrived to frustrate Bryan’s aspirations or as being </w:t>
      </w:r>
      <w:r>
        <w:rPr>
          <w:rFonts w:ascii="Arial" w:hAnsi="Arial" w:cs="Arial"/>
          <w:sz w:val="24"/>
          <w:szCs w:val="24"/>
          <w:lang w:val="en-US"/>
        </w:rPr>
        <w:t>preju</w:t>
      </w:r>
      <w:r w:rsidR="00E57B91">
        <w:rPr>
          <w:rFonts w:ascii="Arial" w:hAnsi="Arial" w:cs="Arial"/>
          <w:sz w:val="24"/>
          <w:szCs w:val="24"/>
          <w:lang w:val="en-US"/>
        </w:rPr>
        <w:t xml:space="preserve">dicial to the interests of the close corporation or its members.  Certainly </w:t>
      </w:r>
      <w:r w:rsidR="00080B8B">
        <w:rPr>
          <w:rFonts w:ascii="Arial" w:hAnsi="Arial" w:cs="Arial"/>
          <w:sz w:val="24"/>
          <w:szCs w:val="24"/>
          <w:lang w:val="en-US"/>
        </w:rPr>
        <w:t xml:space="preserve">Mitchell was determined to retain control of the property.  </w:t>
      </w:r>
      <w:r w:rsidR="00F9002C">
        <w:rPr>
          <w:rFonts w:ascii="Arial" w:hAnsi="Arial" w:cs="Arial"/>
          <w:sz w:val="24"/>
          <w:szCs w:val="24"/>
          <w:lang w:val="en-US"/>
        </w:rPr>
        <w:t xml:space="preserve">There was nothing wrong with </w:t>
      </w:r>
      <w:r w:rsidR="00580805">
        <w:rPr>
          <w:rFonts w:ascii="Arial" w:hAnsi="Arial" w:cs="Arial"/>
          <w:sz w:val="24"/>
          <w:szCs w:val="24"/>
          <w:lang w:val="en-US"/>
        </w:rPr>
        <w:t>that</w:t>
      </w:r>
      <w:r w:rsidR="00F9002C">
        <w:rPr>
          <w:rFonts w:ascii="Arial" w:hAnsi="Arial" w:cs="Arial"/>
          <w:sz w:val="24"/>
          <w:szCs w:val="24"/>
          <w:lang w:val="en-US"/>
        </w:rPr>
        <w:t>.  He held 75% of the member</w:t>
      </w:r>
      <w:r w:rsidR="008A0893">
        <w:rPr>
          <w:rFonts w:ascii="Arial" w:hAnsi="Arial" w:cs="Arial"/>
          <w:sz w:val="24"/>
          <w:szCs w:val="24"/>
          <w:lang w:val="en-US"/>
        </w:rPr>
        <w:t>s</w:t>
      </w:r>
      <w:r w:rsidR="00F9002C">
        <w:rPr>
          <w:rFonts w:ascii="Arial" w:hAnsi="Arial" w:cs="Arial"/>
          <w:sz w:val="24"/>
          <w:szCs w:val="24"/>
          <w:lang w:val="en-US"/>
        </w:rPr>
        <w:t>’ interest</w:t>
      </w:r>
      <w:r w:rsidR="008A0893">
        <w:rPr>
          <w:rFonts w:ascii="Arial" w:hAnsi="Arial" w:cs="Arial"/>
          <w:sz w:val="24"/>
          <w:szCs w:val="24"/>
          <w:lang w:val="en-US"/>
        </w:rPr>
        <w:t>s</w:t>
      </w:r>
      <w:r w:rsidR="00F9002C">
        <w:rPr>
          <w:rFonts w:ascii="Arial" w:hAnsi="Arial" w:cs="Arial"/>
          <w:sz w:val="24"/>
          <w:szCs w:val="24"/>
          <w:lang w:val="en-US"/>
        </w:rPr>
        <w:t xml:space="preserve"> in the corporation that owned the property. </w:t>
      </w:r>
      <w:r w:rsidR="004D4CA6">
        <w:rPr>
          <w:rFonts w:ascii="Arial" w:hAnsi="Arial" w:cs="Arial"/>
          <w:sz w:val="24"/>
          <w:szCs w:val="24"/>
          <w:lang w:val="en-US"/>
        </w:rPr>
        <w:t>Bryan was equally determined, and remains so</w:t>
      </w:r>
      <w:r w:rsidR="00F9002C">
        <w:rPr>
          <w:rFonts w:ascii="Arial" w:hAnsi="Arial" w:cs="Arial"/>
          <w:sz w:val="24"/>
          <w:szCs w:val="24"/>
          <w:lang w:val="en-US"/>
        </w:rPr>
        <w:t xml:space="preserve">, </w:t>
      </w:r>
      <w:r w:rsidR="00F9002C">
        <w:rPr>
          <w:rFonts w:ascii="Arial" w:hAnsi="Arial" w:cs="Arial"/>
          <w:sz w:val="24"/>
          <w:szCs w:val="24"/>
          <w:lang w:val="en-US"/>
        </w:rPr>
        <w:lastRenderedPageBreak/>
        <w:t>despite holding only a 25% members’ interest</w:t>
      </w:r>
      <w:r w:rsidR="004D4CA6">
        <w:rPr>
          <w:rFonts w:ascii="Arial" w:hAnsi="Arial" w:cs="Arial"/>
          <w:sz w:val="24"/>
          <w:szCs w:val="24"/>
          <w:lang w:val="en-US"/>
        </w:rPr>
        <w:t xml:space="preserve">.  There </w:t>
      </w:r>
      <w:r w:rsidR="00890972">
        <w:rPr>
          <w:rFonts w:ascii="Arial" w:hAnsi="Arial" w:cs="Arial"/>
          <w:sz w:val="24"/>
          <w:szCs w:val="24"/>
          <w:lang w:val="en-US"/>
        </w:rPr>
        <w:t xml:space="preserve">was </w:t>
      </w:r>
      <w:r w:rsidR="004D4CA6">
        <w:rPr>
          <w:rFonts w:ascii="Arial" w:hAnsi="Arial" w:cs="Arial"/>
          <w:sz w:val="24"/>
          <w:szCs w:val="24"/>
          <w:lang w:val="en-US"/>
        </w:rPr>
        <w:t xml:space="preserve">nothing wrong with that either.  </w:t>
      </w:r>
    </w:p>
    <w:p w14:paraId="00230EAE" w14:textId="069BD4B2" w:rsidR="008411AF" w:rsidRDefault="00F9002C"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Nor, in my view, </w:t>
      </w:r>
      <w:r w:rsidR="00890972">
        <w:rPr>
          <w:rFonts w:ascii="Arial" w:hAnsi="Arial" w:cs="Arial"/>
          <w:sz w:val="24"/>
          <w:szCs w:val="24"/>
          <w:lang w:val="en-US"/>
        </w:rPr>
        <w:t>was</w:t>
      </w:r>
      <w:r>
        <w:rPr>
          <w:rFonts w:ascii="Arial" w:hAnsi="Arial" w:cs="Arial"/>
          <w:sz w:val="24"/>
          <w:szCs w:val="24"/>
          <w:lang w:val="en-US"/>
        </w:rPr>
        <w:t xml:space="preserve"> there</w:t>
      </w:r>
      <w:r w:rsidR="00C50B37">
        <w:rPr>
          <w:rFonts w:ascii="Arial" w:hAnsi="Arial" w:cs="Arial"/>
          <w:sz w:val="24"/>
          <w:szCs w:val="24"/>
          <w:lang w:val="en-US"/>
        </w:rPr>
        <w:t xml:space="preserve"> anything wrong, or prejudicial</w:t>
      </w:r>
      <w:r>
        <w:rPr>
          <w:rFonts w:ascii="Arial" w:hAnsi="Arial" w:cs="Arial"/>
          <w:sz w:val="24"/>
          <w:szCs w:val="24"/>
          <w:lang w:val="en-US"/>
        </w:rPr>
        <w:t xml:space="preserve"> as regards the close corporation or its members</w:t>
      </w:r>
      <w:r w:rsidR="00C50B37">
        <w:rPr>
          <w:rFonts w:ascii="Arial" w:hAnsi="Arial" w:cs="Arial"/>
          <w:sz w:val="24"/>
          <w:szCs w:val="24"/>
          <w:lang w:val="en-US"/>
        </w:rPr>
        <w:t xml:space="preserve">, about the fact that </w:t>
      </w:r>
      <w:r>
        <w:rPr>
          <w:rFonts w:ascii="Arial" w:hAnsi="Arial" w:cs="Arial"/>
          <w:sz w:val="24"/>
          <w:szCs w:val="24"/>
          <w:lang w:val="en-US"/>
        </w:rPr>
        <w:t xml:space="preserve">Mitchell </w:t>
      </w:r>
      <w:r w:rsidR="0006422E">
        <w:rPr>
          <w:rFonts w:ascii="Arial" w:hAnsi="Arial" w:cs="Arial"/>
          <w:sz w:val="24"/>
          <w:szCs w:val="24"/>
          <w:lang w:val="en-US"/>
        </w:rPr>
        <w:t xml:space="preserve">had </w:t>
      </w:r>
      <w:r w:rsidR="00C50B37">
        <w:rPr>
          <w:rFonts w:ascii="Arial" w:hAnsi="Arial" w:cs="Arial"/>
          <w:sz w:val="24"/>
          <w:szCs w:val="24"/>
          <w:lang w:val="en-US"/>
        </w:rPr>
        <w:t xml:space="preserve">deeper pockets than Bryan, and consequently </w:t>
      </w:r>
      <w:r w:rsidR="003F7C57">
        <w:rPr>
          <w:rFonts w:ascii="Arial" w:hAnsi="Arial" w:cs="Arial"/>
          <w:sz w:val="24"/>
          <w:szCs w:val="24"/>
          <w:lang w:val="en-US"/>
        </w:rPr>
        <w:t>was willing</w:t>
      </w:r>
      <w:r w:rsidR="00580805">
        <w:rPr>
          <w:rFonts w:ascii="Arial" w:hAnsi="Arial" w:cs="Arial"/>
          <w:sz w:val="24"/>
          <w:szCs w:val="24"/>
          <w:lang w:val="en-US"/>
        </w:rPr>
        <w:t xml:space="preserve">, through Bravo, </w:t>
      </w:r>
      <w:r w:rsidR="003F7C57">
        <w:rPr>
          <w:rFonts w:ascii="Arial" w:hAnsi="Arial" w:cs="Arial"/>
          <w:sz w:val="24"/>
          <w:szCs w:val="24"/>
          <w:lang w:val="en-US"/>
        </w:rPr>
        <w:t xml:space="preserve">to pay a significant premium on the market value to retain that control.  </w:t>
      </w:r>
      <w:r w:rsidR="0048463D">
        <w:rPr>
          <w:rFonts w:ascii="Arial" w:hAnsi="Arial" w:cs="Arial"/>
          <w:sz w:val="24"/>
          <w:szCs w:val="24"/>
          <w:lang w:val="en-US"/>
        </w:rPr>
        <w:t xml:space="preserve"> </w:t>
      </w:r>
    </w:p>
    <w:p w14:paraId="5BF6D771" w14:textId="77777777" w:rsidR="00C508B1" w:rsidRDefault="00D8727C"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If Mitchell had used his majority position to accept an offer from Bravo in an amount equivalent to the Ansara valuation without giving Bryan an opportunity to make an offer of her own this might have raised concerns </w:t>
      </w:r>
      <w:r w:rsidR="008F78F3">
        <w:rPr>
          <w:rFonts w:ascii="Arial" w:hAnsi="Arial" w:cs="Arial"/>
          <w:sz w:val="24"/>
          <w:szCs w:val="24"/>
          <w:lang w:val="en-US"/>
        </w:rPr>
        <w:t xml:space="preserve">that he was </w:t>
      </w:r>
      <w:r>
        <w:rPr>
          <w:rFonts w:ascii="Arial" w:hAnsi="Arial" w:cs="Arial"/>
          <w:sz w:val="24"/>
          <w:szCs w:val="24"/>
          <w:lang w:val="en-US"/>
        </w:rPr>
        <w:t>effectively bypassing pre-emptive rights enjoyed by Bryan as a member</w:t>
      </w:r>
      <w:r w:rsidR="00F26BDE">
        <w:rPr>
          <w:rFonts w:ascii="Arial" w:hAnsi="Arial" w:cs="Arial"/>
          <w:sz w:val="24"/>
          <w:szCs w:val="24"/>
          <w:lang w:val="en-US"/>
        </w:rPr>
        <w:t xml:space="preserve"> of the close corporation</w:t>
      </w:r>
      <w:r w:rsidR="008F78F3">
        <w:rPr>
          <w:rFonts w:ascii="Arial" w:hAnsi="Arial" w:cs="Arial"/>
          <w:sz w:val="24"/>
          <w:szCs w:val="24"/>
          <w:lang w:val="en-US"/>
        </w:rPr>
        <w:t xml:space="preserve">, or using his </w:t>
      </w:r>
      <w:r w:rsidR="000B56C6">
        <w:rPr>
          <w:rFonts w:ascii="Arial" w:hAnsi="Arial" w:cs="Arial"/>
          <w:sz w:val="24"/>
          <w:szCs w:val="24"/>
          <w:lang w:val="en-US"/>
        </w:rPr>
        <w:t xml:space="preserve">majority position </w:t>
      </w:r>
      <w:r w:rsidR="00F26BDE">
        <w:rPr>
          <w:rFonts w:ascii="Arial" w:hAnsi="Arial" w:cs="Arial"/>
          <w:sz w:val="24"/>
          <w:szCs w:val="24"/>
          <w:lang w:val="en-US"/>
        </w:rPr>
        <w:t xml:space="preserve">unfairly </w:t>
      </w:r>
      <w:r w:rsidR="000B56C6">
        <w:rPr>
          <w:rFonts w:ascii="Arial" w:hAnsi="Arial" w:cs="Arial"/>
          <w:sz w:val="24"/>
          <w:szCs w:val="24"/>
          <w:lang w:val="en-US"/>
        </w:rPr>
        <w:t>to secure the property for himself at a value that Bryan was equally willing to pay.</w:t>
      </w:r>
      <w:r w:rsidR="00C508B1">
        <w:rPr>
          <w:rFonts w:ascii="Arial" w:hAnsi="Arial" w:cs="Arial"/>
          <w:sz w:val="24"/>
          <w:szCs w:val="24"/>
          <w:lang w:val="en-US"/>
        </w:rPr>
        <w:t xml:space="preserve">  </w:t>
      </w:r>
      <w:r w:rsidR="00F26BDE">
        <w:rPr>
          <w:rFonts w:ascii="Arial" w:hAnsi="Arial" w:cs="Arial"/>
          <w:sz w:val="24"/>
          <w:szCs w:val="24"/>
          <w:lang w:val="en-US"/>
        </w:rPr>
        <w:t xml:space="preserve">I do not express any view on whether that might have constituted </w:t>
      </w:r>
      <w:r w:rsidR="005D2D1C">
        <w:rPr>
          <w:rFonts w:ascii="Arial" w:hAnsi="Arial" w:cs="Arial"/>
          <w:sz w:val="24"/>
          <w:szCs w:val="24"/>
          <w:lang w:val="en-US"/>
        </w:rPr>
        <w:t xml:space="preserve">conduct of the kind contemplated in section 49 because it is </w:t>
      </w:r>
      <w:r w:rsidR="00C508B1">
        <w:rPr>
          <w:rFonts w:ascii="Arial" w:hAnsi="Arial" w:cs="Arial"/>
          <w:sz w:val="24"/>
          <w:szCs w:val="24"/>
          <w:lang w:val="en-US"/>
        </w:rPr>
        <w:t>not what happened</w:t>
      </w:r>
      <w:r w:rsidR="005D2D1C">
        <w:rPr>
          <w:rFonts w:ascii="Arial" w:hAnsi="Arial" w:cs="Arial"/>
          <w:sz w:val="24"/>
          <w:szCs w:val="24"/>
          <w:lang w:val="en-US"/>
        </w:rPr>
        <w:t xml:space="preserve"> here</w:t>
      </w:r>
      <w:r>
        <w:rPr>
          <w:rFonts w:ascii="Arial" w:hAnsi="Arial" w:cs="Arial"/>
          <w:sz w:val="24"/>
          <w:szCs w:val="24"/>
          <w:lang w:val="en-US"/>
        </w:rPr>
        <w:t>.</w:t>
      </w:r>
    </w:p>
    <w:p w14:paraId="27B3E6AA" w14:textId="74A55149" w:rsidR="00AE28DB" w:rsidRDefault="00803823"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In fact </w:t>
      </w:r>
      <w:r w:rsidR="00EF33AF">
        <w:rPr>
          <w:rFonts w:ascii="Arial" w:hAnsi="Arial" w:cs="Arial"/>
          <w:sz w:val="24"/>
          <w:szCs w:val="24"/>
          <w:lang w:val="en-US"/>
        </w:rPr>
        <w:t xml:space="preserve">Mitchell’s stance </w:t>
      </w:r>
      <w:r w:rsidR="00EC7D65">
        <w:rPr>
          <w:rFonts w:ascii="Arial" w:hAnsi="Arial" w:cs="Arial"/>
          <w:sz w:val="24"/>
          <w:szCs w:val="24"/>
          <w:lang w:val="en-US"/>
        </w:rPr>
        <w:t xml:space="preserve">was </w:t>
      </w:r>
      <w:r w:rsidR="00EF33AF">
        <w:rPr>
          <w:rFonts w:ascii="Arial" w:hAnsi="Arial" w:cs="Arial"/>
          <w:sz w:val="24"/>
          <w:szCs w:val="24"/>
          <w:lang w:val="en-US"/>
        </w:rPr>
        <w:t>to accept</w:t>
      </w:r>
      <w:r w:rsidR="00EC7D65">
        <w:rPr>
          <w:rFonts w:ascii="Arial" w:hAnsi="Arial" w:cs="Arial"/>
          <w:sz w:val="24"/>
          <w:szCs w:val="24"/>
          <w:lang w:val="en-US"/>
        </w:rPr>
        <w:t>, at least at the level</w:t>
      </w:r>
      <w:r w:rsidR="000745B7">
        <w:rPr>
          <w:rFonts w:ascii="Arial" w:hAnsi="Arial" w:cs="Arial"/>
          <w:sz w:val="24"/>
          <w:szCs w:val="24"/>
          <w:lang w:val="en-US"/>
        </w:rPr>
        <w:t xml:space="preserve"> of principle,</w:t>
      </w:r>
      <w:r w:rsidR="00EF33AF">
        <w:rPr>
          <w:rFonts w:ascii="Arial" w:hAnsi="Arial" w:cs="Arial"/>
          <w:sz w:val="24"/>
          <w:szCs w:val="24"/>
          <w:lang w:val="en-US"/>
        </w:rPr>
        <w:t xml:space="preserve"> that he should be willing to sell </w:t>
      </w:r>
      <w:r w:rsidR="00B709AD">
        <w:rPr>
          <w:rFonts w:ascii="Arial" w:hAnsi="Arial" w:cs="Arial"/>
          <w:sz w:val="24"/>
          <w:szCs w:val="24"/>
          <w:lang w:val="en-US"/>
        </w:rPr>
        <w:t xml:space="preserve">his interest at the price that he was willing to pay for Bryan’s interest.  This contrasted with </w:t>
      </w:r>
      <w:r w:rsidR="00A51D36">
        <w:rPr>
          <w:rFonts w:ascii="Arial" w:hAnsi="Arial" w:cs="Arial"/>
          <w:sz w:val="24"/>
          <w:szCs w:val="24"/>
          <w:lang w:val="en-US"/>
        </w:rPr>
        <w:t xml:space="preserve">Bryan’s stance, </w:t>
      </w:r>
      <w:r w:rsidR="006A3059">
        <w:rPr>
          <w:rFonts w:ascii="Arial" w:hAnsi="Arial" w:cs="Arial"/>
          <w:sz w:val="24"/>
          <w:szCs w:val="24"/>
          <w:lang w:val="en-US"/>
        </w:rPr>
        <w:t xml:space="preserve">which </w:t>
      </w:r>
      <w:r w:rsidR="00B709AD">
        <w:rPr>
          <w:rFonts w:ascii="Arial" w:hAnsi="Arial" w:cs="Arial"/>
          <w:sz w:val="24"/>
          <w:szCs w:val="24"/>
          <w:lang w:val="en-US"/>
        </w:rPr>
        <w:t xml:space="preserve">communicated </w:t>
      </w:r>
      <w:r w:rsidR="006A3059">
        <w:rPr>
          <w:rFonts w:ascii="Arial" w:hAnsi="Arial" w:cs="Arial"/>
          <w:sz w:val="24"/>
          <w:szCs w:val="24"/>
          <w:lang w:val="en-US"/>
        </w:rPr>
        <w:t xml:space="preserve">a willingness to sell her interest only at a price far exceeding what she was prepared to pay </w:t>
      </w:r>
      <w:r w:rsidR="00EF33AF">
        <w:rPr>
          <w:rFonts w:ascii="Arial" w:hAnsi="Arial" w:cs="Arial"/>
          <w:sz w:val="24"/>
          <w:szCs w:val="24"/>
          <w:lang w:val="en-US"/>
        </w:rPr>
        <w:t>Mitchell for his</w:t>
      </w:r>
      <w:r w:rsidR="00B709AD">
        <w:rPr>
          <w:rFonts w:ascii="Arial" w:hAnsi="Arial" w:cs="Arial"/>
          <w:sz w:val="24"/>
          <w:szCs w:val="24"/>
          <w:lang w:val="en-US"/>
        </w:rPr>
        <w:t xml:space="preserve">.  </w:t>
      </w:r>
    </w:p>
    <w:p w14:paraId="3BA4DD1A" w14:textId="77777777" w:rsidR="00C65B27" w:rsidRPr="00C71020" w:rsidRDefault="00C65B27" w:rsidP="00D20832">
      <w:pPr>
        <w:pStyle w:val="BowLevel1ListAlt"/>
        <w:spacing w:line="480" w:lineRule="auto"/>
        <w:rPr>
          <w:rFonts w:ascii="Arial" w:hAnsi="Arial" w:cs="Arial"/>
          <w:sz w:val="24"/>
          <w:szCs w:val="24"/>
          <w:lang w:val="en-US"/>
        </w:rPr>
      </w:pPr>
      <w:r w:rsidRPr="00B07233">
        <w:rPr>
          <w:rFonts w:ascii="Arial" w:hAnsi="Arial" w:cs="Arial"/>
          <w:sz w:val="24"/>
          <w:szCs w:val="24"/>
          <w:lang w:val="en-US"/>
        </w:rPr>
        <w:t xml:space="preserve">That one or both of </w:t>
      </w:r>
      <w:r w:rsidR="008B2871" w:rsidRPr="00B07233">
        <w:rPr>
          <w:rFonts w:ascii="Arial" w:hAnsi="Arial" w:cs="Arial"/>
          <w:sz w:val="24"/>
          <w:szCs w:val="24"/>
          <w:lang w:val="en-US"/>
        </w:rPr>
        <w:t xml:space="preserve">the members </w:t>
      </w:r>
      <w:r w:rsidRPr="00B07233">
        <w:rPr>
          <w:rFonts w:ascii="Arial" w:hAnsi="Arial" w:cs="Arial"/>
          <w:sz w:val="24"/>
          <w:szCs w:val="24"/>
          <w:lang w:val="en-US"/>
        </w:rPr>
        <w:t xml:space="preserve">was prepared to put forward their best offer to purchase the interest of the other could not by itself constitute any form of improper </w:t>
      </w:r>
      <w:r w:rsidRPr="00C71020">
        <w:rPr>
          <w:rFonts w:ascii="Arial" w:hAnsi="Arial" w:cs="Arial"/>
          <w:sz w:val="24"/>
          <w:szCs w:val="24"/>
          <w:lang w:val="en-US"/>
        </w:rPr>
        <w:t xml:space="preserve">conduct.  </w:t>
      </w:r>
    </w:p>
    <w:p w14:paraId="3EC30404" w14:textId="2978930A" w:rsidR="00C65B27" w:rsidRDefault="00D45ED4" w:rsidP="00D20832">
      <w:pPr>
        <w:pStyle w:val="BowLevel1ListAlt"/>
        <w:spacing w:line="480" w:lineRule="auto"/>
        <w:rPr>
          <w:rFonts w:ascii="Arial" w:hAnsi="Arial" w:cs="Arial"/>
          <w:sz w:val="24"/>
          <w:szCs w:val="24"/>
          <w:lang w:val="en-US"/>
        </w:rPr>
      </w:pPr>
      <w:r w:rsidRPr="00B07233">
        <w:rPr>
          <w:rFonts w:ascii="Arial" w:hAnsi="Arial" w:cs="Arial"/>
          <w:sz w:val="24"/>
          <w:szCs w:val="24"/>
          <w:lang w:val="en-US"/>
        </w:rPr>
        <w:t xml:space="preserve">As indicated earlier, the </w:t>
      </w:r>
      <w:r w:rsidR="00C65B27" w:rsidRPr="00B07233">
        <w:rPr>
          <w:rFonts w:ascii="Arial" w:hAnsi="Arial" w:cs="Arial"/>
          <w:sz w:val="24"/>
          <w:szCs w:val="24"/>
          <w:lang w:val="en-US"/>
        </w:rPr>
        <w:t xml:space="preserve">evidence does not support </w:t>
      </w:r>
      <w:r w:rsidRPr="00B07233">
        <w:rPr>
          <w:rFonts w:ascii="Arial" w:hAnsi="Arial" w:cs="Arial"/>
          <w:sz w:val="24"/>
          <w:szCs w:val="24"/>
          <w:lang w:val="en-US"/>
        </w:rPr>
        <w:t xml:space="preserve">Bryan’s contention </w:t>
      </w:r>
      <w:r w:rsidR="00C65B27" w:rsidRPr="00B07233">
        <w:rPr>
          <w:rFonts w:ascii="Arial" w:hAnsi="Arial" w:cs="Arial"/>
          <w:sz w:val="24"/>
          <w:szCs w:val="24"/>
          <w:lang w:val="en-US"/>
        </w:rPr>
        <w:t xml:space="preserve">that Mitchell concealed his relationship with Bravo. </w:t>
      </w:r>
      <w:r w:rsidR="00803823">
        <w:rPr>
          <w:rFonts w:ascii="Arial" w:hAnsi="Arial" w:cs="Arial"/>
          <w:sz w:val="24"/>
          <w:szCs w:val="24"/>
          <w:lang w:val="en-US"/>
        </w:rPr>
        <w:t>I</w:t>
      </w:r>
      <w:r w:rsidR="00CF318A">
        <w:rPr>
          <w:rFonts w:ascii="Arial" w:hAnsi="Arial" w:cs="Arial"/>
          <w:sz w:val="24"/>
          <w:szCs w:val="24"/>
          <w:lang w:val="en-US"/>
        </w:rPr>
        <w:t>n</w:t>
      </w:r>
      <w:r w:rsidR="00803823">
        <w:rPr>
          <w:rFonts w:ascii="Arial" w:hAnsi="Arial" w:cs="Arial"/>
          <w:sz w:val="24"/>
          <w:szCs w:val="24"/>
          <w:lang w:val="en-US"/>
        </w:rPr>
        <w:t xml:space="preserve"> any event, </w:t>
      </w:r>
      <w:r w:rsidR="00C65B27" w:rsidRPr="00B07233">
        <w:rPr>
          <w:rFonts w:ascii="Arial" w:hAnsi="Arial" w:cs="Arial"/>
          <w:sz w:val="24"/>
          <w:szCs w:val="24"/>
          <w:lang w:val="en-US"/>
        </w:rPr>
        <w:t xml:space="preserve">Mitchell was </w:t>
      </w:r>
      <w:r w:rsidR="008B109D" w:rsidRPr="00B07233">
        <w:rPr>
          <w:rFonts w:ascii="Arial" w:hAnsi="Arial" w:cs="Arial"/>
          <w:sz w:val="24"/>
          <w:szCs w:val="24"/>
          <w:lang w:val="en-US"/>
        </w:rPr>
        <w:t xml:space="preserve">perfectly </w:t>
      </w:r>
      <w:r w:rsidR="00C65B27" w:rsidRPr="00B07233">
        <w:rPr>
          <w:rFonts w:ascii="Arial" w:hAnsi="Arial" w:cs="Arial"/>
          <w:sz w:val="24"/>
          <w:szCs w:val="24"/>
          <w:lang w:val="en-US"/>
        </w:rPr>
        <w:t>entitled to make an offer</w:t>
      </w:r>
      <w:r w:rsidRPr="00B07233">
        <w:rPr>
          <w:rFonts w:ascii="Arial" w:hAnsi="Arial" w:cs="Arial"/>
          <w:sz w:val="24"/>
          <w:szCs w:val="24"/>
          <w:lang w:val="en-US"/>
        </w:rPr>
        <w:t xml:space="preserve"> himself </w:t>
      </w:r>
      <w:r w:rsidR="00C65B27" w:rsidRPr="00B07233">
        <w:rPr>
          <w:rFonts w:ascii="Arial" w:hAnsi="Arial" w:cs="Arial"/>
          <w:sz w:val="24"/>
          <w:szCs w:val="24"/>
          <w:lang w:val="en-US"/>
        </w:rPr>
        <w:t xml:space="preserve">to acquire the property at the value that he considered worth </w:t>
      </w:r>
      <w:r w:rsidR="00C65B27" w:rsidRPr="00B07233">
        <w:rPr>
          <w:rFonts w:ascii="Arial" w:hAnsi="Arial" w:cs="Arial"/>
          <w:sz w:val="24"/>
          <w:szCs w:val="24"/>
          <w:lang w:val="en-US"/>
        </w:rPr>
        <w:lastRenderedPageBreak/>
        <w:t xml:space="preserve">paying for it, and there is no reason why he should not have been able to procure a similar offer from Bravo.  Bryan, too, was free to offer to sell her member’s interest for an amount of R1 million (as she did) if that is what she was prepared to do, or alternatively to make an offer in the amount she was prepared to pay to buy Mitchell’s share in the corporation.  None of this constituted improper, unfair or prejudicial conduct.  </w:t>
      </w:r>
    </w:p>
    <w:p w14:paraId="5A7DD190" w14:textId="77777777" w:rsidR="00CE6FC3" w:rsidRPr="002F0E9A" w:rsidRDefault="00CE6FC3" w:rsidP="00D20832">
      <w:pPr>
        <w:pStyle w:val="BowLevel1ListAlt"/>
        <w:spacing w:line="480" w:lineRule="auto"/>
        <w:rPr>
          <w:rFonts w:ascii="Arial" w:hAnsi="Arial" w:cs="Arial"/>
          <w:sz w:val="24"/>
          <w:szCs w:val="24"/>
          <w:lang w:val="en-US"/>
        </w:rPr>
      </w:pPr>
      <w:r w:rsidRPr="00422283">
        <w:rPr>
          <w:rFonts w:ascii="Arial" w:hAnsi="Arial" w:cs="Arial"/>
          <w:sz w:val="24"/>
          <w:szCs w:val="24"/>
          <w:lang w:val="en-US"/>
        </w:rPr>
        <w:t xml:space="preserve">The Bravo offer did not </w:t>
      </w:r>
      <w:r w:rsidRPr="002F0E9A">
        <w:rPr>
          <w:rFonts w:ascii="Arial" w:hAnsi="Arial" w:cs="Arial"/>
          <w:sz w:val="24"/>
          <w:szCs w:val="24"/>
          <w:lang w:val="en-US"/>
        </w:rPr>
        <w:t xml:space="preserve">seek </w:t>
      </w:r>
      <w:r w:rsidR="00422283" w:rsidRPr="002F0E9A">
        <w:rPr>
          <w:rFonts w:ascii="Arial" w:hAnsi="Arial" w:cs="Arial"/>
          <w:sz w:val="24"/>
          <w:szCs w:val="24"/>
          <w:lang w:val="en-US"/>
        </w:rPr>
        <w:t xml:space="preserve">to or in fact </w:t>
      </w:r>
      <w:r w:rsidRPr="002F0E9A">
        <w:rPr>
          <w:rFonts w:ascii="Arial" w:hAnsi="Arial" w:cs="Arial"/>
          <w:sz w:val="24"/>
          <w:szCs w:val="24"/>
          <w:lang w:val="en-US"/>
        </w:rPr>
        <w:t xml:space="preserve">deprive Bryan of value or reduce the value of the corporation.  On the contrary, </w:t>
      </w:r>
      <w:r w:rsidR="00422283" w:rsidRPr="002F0E9A">
        <w:rPr>
          <w:rFonts w:ascii="Arial" w:hAnsi="Arial" w:cs="Arial"/>
          <w:sz w:val="24"/>
          <w:szCs w:val="24"/>
          <w:lang w:val="en-US"/>
        </w:rPr>
        <w:t xml:space="preserve">it </w:t>
      </w:r>
      <w:r w:rsidRPr="002F0E9A">
        <w:rPr>
          <w:rFonts w:ascii="Arial" w:hAnsi="Arial" w:cs="Arial"/>
          <w:sz w:val="24"/>
          <w:szCs w:val="24"/>
          <w:lang w:val="en-US"/>
        </w:rPr>
        <w:t>undoubtedly increased the value that could be placed on the corporation.  All that can be said of Mitchell’s conduct is that he was determined to pay the highest price reasonably necessary to secure the property.  That is not unfair conduct, and it cannot properly be characterized as prejudicial to Bryan</w:t>
      </w:r>
      <w:r w:rsidR="00422283" w:rsidRPr="002F0E9A">
        <w:rPr>
          <w:rFonts w:ascii="Arial" w:hAnsi="Arial" w:cs="Arial"/>
          <w:sz w:val="24"/>
          <w:szCs w:val="24"/>
          <w:lang w:val="en-US"/>
        </w:rPr>
        <w:t xml:space="preserve"> in any commercial sense</w:t>
      </w:r>
      <w:r w:rsidRPr="002F0E9A">
        <w:rPr>
          <w:rFonts w:ascii="Arial" w:hAnsi="Arial" w:cs="Arial"/>
          <w:sz w:val="24"/>
          <w:szCs w:val="24"/>
          <w:lang w:val="en-US"/>
        </w:rPr>
        <w:t>.</w:t>
      </w:r>
    </w:p>
    <w:p w14:paraId="27DD5F6D" w14:textId="77777777" w:rsidR="004E04CE" w:rsidRDefault="00C508B1"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In summary, there were </w:t>
      </w:r>
      <w:r w:rsidRPr="008411AF">
        <w:rPr>
          <w:rFonts w:ascii="Arial" w:hAnsi="Arial" w:cs="Arial"/>
          <w:sz w:val="24"/>
          <w:szCs w:val="24"/>
          <w:lang w:val="en-US"/>
        </w:rPr>
        <w:t xml:space="preserve">no grounds on the </w:t>
      </w:r>
      <w:r>
        <w:rPr>
          <w:rFonts w:ascii="Arial" w:hAnsi="Arial" w:cs="Arial"/>
          <w:sz w:val="24"/>
          <w:szCs w:val="24"/>
          <w:lang w:val="en-US"/>
        </w:rPr>
        <w:t xml:space="preserve">established </w:t>
      </w:r>
      <w:r w:rsidRPr="008411AF">
        <w:rPr>
          <w:rFonts w:ascii="Arial" w:hAnsi="Arial" w:cs="Arial"/>
          <w:sz w:val="24"/>
          <w:szCs w:val="24"/>
          <w:lang w:val="en-US"/>
        </w:rPr>
        <w:t xml:space="preserve">facts to </w:t>
      </w:r>
      <w:r w:rsidR="004E04CE">
        <w:rPr>
          <w:rFonts w:ascii="Arial" w:hAnsi="Arial" w:cs="Arial"/>
          <w:sz w:val="24"/>
          <w:szCs w:val="24"/>
          <w:lang w:val="en-US"/>
        </w:rPr>
        <w:t xml:space="preserve">conclude </w:t>
      </w:r>
      <w:r w:rsidRPr="008411AF">
        <w:rPr>
          <w:rFonts w:ascii="Arial" w:hAnsi="Arial" w:cs="Arial"/>
          <w:sz w:val="24"/>
          <w:szCs w:val="24"/>
          <w:lang w:val="en-US"/>
        </w:rPr>
        <w:t xml:space="preserve">that Mitchell’s conduct in procuring </w:t>
      </w:r>
      <w:r>
        <w:rPr>
          <w:rFonts w:ascii="Arial" w:hAnsi="Arial" w:cs="Arial"/>
          <w:sz w:val="24"/>
          <w:szCs w:val="24"/>
          <w:lang w:val="en-US"/>
        </w:rPr>
        <w:t>the Ansara evaluation, in inviting an offer for his member’s share, or in procuring the Bravo offer</w:t>
      </w:r>
      <w:r w:rsidRPr="008411AF">
        <w:rPr>
          <w:rFonts w:ascii="Arial" w:hAnsi="Arial" w:cs="Arial"/>
          <w:sz w:val="24"/>
          <w:szCs w:val="24"/>
          <w:lang w:val="en-US"/>
        </w:rPr>
        <w:t xml:space="preserve"> </w:t>
      </w:r>
      <w:r w:rsidR="002653D3">
        <w:rPr>
          <w:rFonts w:ascii="Arial" w:hAnsi="Arial" w:cs="Arial"/>
          <w:sz w:val="24"/>
          <w:szCs w:val="24"/>
          <w:lang w:val="en-US"/>
        </w:rPr>
        <w:t xml:space="preserve">was prejudicial to Bryan.  Nor was it unfair, unjust or </w:t>
      </w:r>
      <w:r w:rsidR="002653D3" w:rsidRPr="00C71EA5">
        <w:rPr>
          <w:rFonts w:ascii="Arial" w:hAnsi="Arial" w:cs="Arial"/>
          <w:sz w:val="24"/>
          <w:szCs w:val="24"/>
          <w:lang w:val="en-US"/>
        </w:rPr>
        <w:t>i</w:t>
      </w:r>
      <w:r w:rsidRPr="00B07233">
        <w:rPr>
          <w:rFonts w:ascii="Arial" w:hAnsi="Arial" w:cs="Arial"/>
          <w:sz w:val="24"/>
          <w:szCs w:val="24"/>
          <w:lang w:val="en-US"/>
        </w:rPr>
        <w:t xml:space="preserve">nequitable </w:t>
      </w:r>
      <w:r w:rsidRPr="008411AF">
        <w:rPr>
          <w:rFonts w:ascii="Arial" w:hAnsi="Arial" w:cs="Arial"/>
          <w:sz w:val="24"/>
          <w:szCs w:val="24"/>
          <w:lang w:val="en-US"/>
        </w:rPr>
        <w:t xml:space="preserve">in the </w:t>
      </w:r>
      <w:r w:rsidR="004E04CE">
        <w:rPr>
          <w:rFonts w:ascii="Arial" w:hAnsi="Arial" w:cs="Arial"/>
          <w:sz w:val="24"/>
          <w:szCs w:val="24"/>
          <w:lang w:val="en-US"/>
        </w:rPr>
        <w:t>sense contemplated in section 49.</w:t>
      </w:r>
    </w:p>
    <w:p w14:paraId="72A29177" w14:textId="77777777" w:rsidR="004E04CE" w:rsidRDefault="00BF1931"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It follows that the decision of the court </w:t>
      </w:r>
      <w:r w:rsidRPr="00BF1931">
        <w:rPr>
          <w:rFonts w:ascii="Arial" w:hAnsi="Arial" w:cs="Arial"/>
          <w:i/>
          <w:iCs/>
          <w:sz w:val="24"/>
          <w:szCs w:val="24"/>
          <w:lang w:val="en-US"/>
        </w:rPr>
        <w:t>a quo</w:t>
      </w:r>
      <w:r>
        <w:rPr>
          <w:rFonts w:ascii="Arial" w:hAnsi="Arial" w:cs="Arial"/>
          <w:sz w:val="24"/>
          <w:szCs w:val="24"/>
          <w:lang w:val="en-US"/>
        </w:rPr>
        <w:t xml:space="preserve"> stands to be </w:t>
      </w:r>
      <w:r w:rsidR="00EF68F2">
        <w:rPr>
          <w:rFonts w:ascii="Arial" w:hAnsi="Arial" w:cs="Arial"/>
          <w:sz w:val="24"/>
          <w:szCs w:val="24"/>
          <w:lang w:val="en-US"/>
        </w:rPr>
        <w:t>corrected, and the relief flow</w:t>
      </w:r>
      <w:r w:rsidR="00207950">
        <w:rPr>
          <w:rFonts w:ascii="Arial" w:hAnsi="Arial" w:cs="Arial"/>
          <w:sz w:val="24"/>
          <w:szCs w:val="24"/>
          <w:lang w:val="en-US"/>
        </w:rPr>
        <w:t>ing</w:t>
      </w:r>
      <w:r w:rsidR="00EF68F2">
        <w:rPr>
          <w:rFonts w:ascii="Arial" w:hAnsi="Arial" w:cs="Arial"/>
          <w:sz w:val="24"/>
          <w:szCs w:val="24"/>
          <w:lang w:val="en-US"/>
        </w:rPr>
        <w:t xml:space="preserve"> from its finding that Mitchell’s conduct did fall within the ambit of section </w:t>
      </w:r>
      <w:r w:rsidR="007A4235">
        <w:rPr>
          <w:rFonts w:ascii="Arial" w:hAnsi="Arial" w:cs="Arial"/>
          <w:sz w:val="24"/>
          <w:szCs w:val="24"/>
          <w:lang w:val="en-US"/>
        </w:rPr>
        <w:t xml:space="preserve">49 must be overturned.  </w:t>
      </w:r>
    </w:p>
    <w:p w14:paraId="61B37D43" w14:textId="6681AEE6" w:rsidR="00C95A8A" w:rsidRDefault="00B87EB3"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What is left to be determined are the </w:t>
      </w:r>
      <w:r w:rsidR="00C67DFB">
        <w:rPr>
          <w:rFonts w:ascii="Arial" w:hAnsi="Arial" w:cs="Arial"/>
          <w:sz w:val="24"/>
          <w:szCs w:val="24"/>
          <w:lang w:val="en-US"/>
        </w:rPr>
        <w:t>a</w:t>
      </w:r>
      <w:r>
        <w:rPr>
          <w:rFonts w:ascii="Arial" w:hAnsi="Arial" w:cs="Arial"/>
          <w:sz w:val="24"/>
          <w:szCs w:val="24"/>
          <w:lang w:val="en-US"/>
        </w:rPr>
        <w:t>ppellant</w:t>
      </w:r>
      <w:r w:rsidR="00C67DFB">
        <w:rPr>
          <w:rFonts w:ascii="Arial" w:hAnsi="Arial" w:cs="Arial"/>
          <w:sz w:val="24"/>
          <w:szCs w:val="24"/>
          <w:lang w:val="en-US"/>
        </w:rPr>
        <w:t>s</w:t>
      </w:r>
      <w:r>
        <w:rPr>
          <w:rFonts w:ascii="Arial" w:hAnsi="Arial" w:cs="Arial"/>
          <w:sz w:val="24"/>
          <w:szCs w:val="24"/>
          <w:lang w:val="en-US"/>
        </w:rPr>
        <w:t xml:space="preserve">’ contentions in the counter-application, and the </w:t>
      </w:r>
      <w:r w:rsidR="00C67DFB">
        <w:rPr>
          <w:rFonts w:ascii="Arial" w:hAnsi="Arial" w:cs="Arial"/>
          <w:sz w:val="24"/>
          <w:szCs w:val="24"/>
          <w:lang w:val="en-US"/>
        </w:rPr>
        <w:t>r</w:t>
      </w:r>
      <w:r w:rsidR="006622EF">
        <w:rPr>
          <w:rFonts w:ascii="Arial" w:hAnsi="Arial" w:cs="Arial"/>
          <w:sz w:val="24"/>
          <w:szCs w:val="24"/>
          <w:lang w:val="en-US"/>
        </w:rPr>
        <w:t>espondent’s submissions in the alternative concerning the application of section 36 of the Act.</w:t>
      </w:r>
    </w:p>
    <w:p w14:paraId="3DD95712" w14:textId="181F8E97" w:rsidR="00C95A8A" w:rsidRPr="002F0E9A" w:rsidRDefault="00C95A8A" w:rsidP="00D20832">
      <w:pPr>
        <w:pStyle w:val="BowLevel1ListAlt"/>
        <w:spacing w:line="480" w:lineRule="auto"/>
        <w:rPr>
          <w:rFonts w:ascii="Arial" w:hAnsi="Arial" w:cs="Arial"/>
          <w:sz w:val="24"/>
          <w:szCs w:val="24"/>
          <w:lang w:val="en-US"/>
        </w:rPr>
      </w:pPr>
      <w:r w:rsidRPr="00367B23">
        <w:rPr>
          <w:rFonts w:ascii="Arial" w:hAnsi="Arial" w:cs="Arial"/>
          <w:sz w:val="24"/>
          <w:szCs w:val="24"/>
          <w:lang w:val="en-US"/>
        </w:rPr>
        <w:t xml:space="preserve">In their counter-application in the court below, with which they persist on appeal, the </w:t>
      </w:r>
      <w:r w:rsidR="00C67DFB">
        <w:rPr>
          <w:rFonts w:ascii="Arial" w:hAnsi="Arial" w:cs="Arial"/>
          <w:sz w:val="24"/>
          <w:szCs w:val="24"/>
          <w:lang w:val="en-US"/>
        </w:rPr>
        <w:t>A</w:t>
      </w:r>
      <w:r w:rsidRPr="00367B23">
        <w:rPr>
          <w:rFonts w:ascii="Arial" w:hAnsi="Arial" w:cs="Arial"/>
          <w:sz w:val="24"/>
          <w:szCs w:val="24"/>
          <w:lang w:val="en-US"/>
        </w:rPr>
        <w:t xml:space="preserve">ppellants sought an order </w:t>
      </w:r>
      <w:r w:rsidR="00B3247A" w:rsidRPr="00367B23">
        <w:rPr>
          <w:rFonts w:ascii="Arial" w:hAnsi="Arial" w:cs="Arial"/>
          <w:sz w:val="24"/>
          <w:szCs w:val="24"/>
          <w:lang w:val="en-US"/>
        </w:rPr>
        <w:t xml:space="preserve">declaring that that the corporation may sell the property </w:t>
      </w:r>
      <w:r w:rsidR="00B3247A" w:rsidRPr="00367B23">
        <w:rPr>
          <w:rFonts w:ascii="Arial" w:hAnsi="Arial" w:cs="Arial"/>
          <w:sz w:val="24"/>
          <w:szCs w:val="24"/>
          <w:lang w:val="en-US"/>
        </w:rPr>
        <w:lastRenderedPageBreak/>
        <w:t>to Bravo.</w:t>
      </w:r>
      <w:r w:rsidR="00FA629D" w:rsidRPr="00367B23">
        <w:rPr>
          <w:rFonts w:ascii="Arial" w:hAnsi="Arial" w:cs="Arial"/>
          <w:sz w:val="24"/>
          <w:szCs w:val="24"/>
          <w:lang w:val="en-US"/>
        </w:rPr>
        <w:t xml:space="preserve">  </w:t>
      </w:r>
      <w:r w:rsidR="00FA629D" w:rsidRPr="002F0E9A">
        <w:rPr>
          <w:rFonts w:ascii="Arial" w:hAnsi="Arial" w:cs="Arial"/>
          <w:sz w:val="24"/>
          <w:szCs w:val="24"/>
          <w:lang w:val="en-US"/>
        </w:rPr>
        <w:t>This court has the power to grant declaratory relief of this kind</w:t>
      </w:r>
      <w:r w:rsidR="005B55C6" w:rsidRPr="002F0E9A">
        <w:rPr>
          <w:rFonts w:ascii="Arial" w:hAnsi="Arial" w:cs="Arial"/>
          <w:sz w:val="24"/>
          <w:szCs w:val="24"/>
          <w:lang w:val="en-US"/>
        </w:rPr>
        <w:t xml:space="preserve">.  The remedy is a discretionary one.  </w:t>
      </w:r>
    </w:p>
    <w:p w14:paraId="55EE1E50" w14:textId="6D934631" w:rsidR="008F4C4E" w:rsidRDefault="00632463" w:rsidP="00D20832">
      <w:pPr>
        <w:pStyle w:val="BowLevel1ListAlt"/>
        <w:spacing w:line="480" w:lineRule="auto"/>
        <w:rPr>
          <w:rFonts w:ascii="Arial" w:hAnsi="Arial" w:cs="Arial"/>
          <w:sz w:val="24"/>
          <w:szCs w:val="24"/>
          <w:lang w:val="en-US"/>
        </w:rPr>
      </w:pPr>
      <w:r>
        <w:rPr>
          <w:rFonts w:ascii="Arial" w:hAnsi="Arial" w:cs="Arial"/>
          <w:sz w:val="24"/>
          <w:szCs w:val="24"/>
          <w:lang w:val="en-US"/>
        </w:rPr>
        <w:t>I</w:t>
      </w:r>
      <w:r w:rsidRPr="00BC04B4">
        <w:rPr>
          <w:rFonts w:ascii="Arial" w:hAnsi="Arial" w:cs="Arial"/>
          <w:sz w:val="24"/>
          <w:szCs w:val="24"/>
          <w:lang w:val="en-US"/>
        </w:rPr>
        <w:t xml:space="preserve"> </w:t>
      </w:r>
      <w:r w:rsidR="00FA629D" w:rsidRPr="00BC04B4">
        <w:rPr>
          <w:rFonts w:ascii="Arial" w:hAnsi="Arial" w:cs="Arial"/>
          <w:sz w:val="24"/>
          <w:szCs w:val="24"/>
          <w:lang w:val="en-US"/>
        </w:rPr>
        <w:t>do not</w:t>
      </w:r>
      <w:r w:rsidR="00C06E23">
        <w:rPr>
          <w:rFonts w:ascii="Arial" w:hAnsi="Arial" w:cs="Arial"/>
          <w:sz w:val="24"/>
          <w:szCs w:val="24"/>
          <w:lang w:val="en-US"/>
        </w:rPr>
        <w:t>, however,</w:t>
      </w:r>
      <w:r w:rsidR="00FA629D" w:rsidRPr="00BC04B4">
        <w:rPr>
          <w:rFonts w:ascii="Arial" w:hAnsi="Arial" w:cs="Arial"/>
          <w:sz w:val="24"/>
          <w:szCs w:val="24"/>
          <w:lang w:val="en-US"/>
        </w:rPr>
        <w:t xml:space="preserve"> think </w:t>
      </w:r>
      <w:r>
        <w:rPr>
          <w:rFonts w:ascii="Arial" w:hAnsi="Arial" w:cs="Arial"/>
          <w:sz w:val="24"/>
          <w:szCs w:val="24"/>
          <w:lang w:val="en-US"/>
        </w:rPr>
        <w:t xml:space="preserve">it </w:t>
      </w:r>
      <w:r w:rsidR="004C644C" w:rsidRPr="00BC04B4">
        <w:rPr>
          <w:rFonts w:ascii="Arial" w:hAnsi="Arial" w:cs="Arial"/>
          <w:sz w:val="24"/>
          <w:szCs w:val="24"/>
          <w:lang w:val="en-US"/>
        </w:rPr>
        <w:t xml:space="preserve">an appropriate remedy in the circumstances, for a number of reasons.  </w:t>
      </w:r>
      <w:r w:rsidR="00390194" w:rsidRPr="00BC04B4">
        <w:rPr>
          <w:rFonts w:ascii="Arial" w:hAnsi="Arial" w:cs="Arial"/>
          <w:sz w:val="24"/>
          <w:szCs w:val="24"/>
          <w:lang w:val="en-US"/>
        </w:rPr>
        <w:t>It</w:t>
      </w:r>
      <w:r w:rsidR="00900331" w:rsidRPr="00BC04B4">
        <w:rPr>
          <w:rFonts w:ascii="Arial" w:hAnsi="Arial" w:cs="Arial"/>
          <w:sz w:val="24"/>
          <w:szCs w:val="24"/>
          <w:lang w:val="en-US"/>
        </w:rPr>
        <w:t xml:space="preserve"> is common cause </w:t>
      </w:r>
      <w:r w:rsidR="00390194" w:rsidRPr="00BC04B4">
        <w:rPr>
          <w:rFonts w:ascii="Arial" w:hAnsi="Arial" w:cs="Arial"/>
          <w:sz w:val="24"/>
          <w:szCs w:val="24"/>
          <w:lang w:val="en-US"/>
        </w:rPr>
        <w:t xml:space="preserve">between the parties that </w:t>
      </w:r>
      <w:r w:rsidR="00900331" w:rsidRPr="00BC04B4">
        <w:rPr>
          <w:rFonts w:ascii="Arial" w:hAnsi="Arial" w:cs="Arial"/>
          <w:sz w:val="24"/>
          <w:szCs w:val="24"/>
          <w:lang w:val="en-US"/>
        </w:rPr>
        <w:t>that there ha</w:t>
      </w:r>
      <w:r w:rsidR="00C06E23">
        <w:rPr>
          <w:rFonts w:ascii="Arial" w:hAnsi="Arial" w:cs="Arial"/>
          <w:sz w:val="24"/>
          <w:szCs w:val="24"/>
          <w:lang w:val="en-US"/>
        </w:rPr>
        <w:t>d</w:t>
      </w:r>
      <w:r w:rsidR="00900331" w:rsidRPr="00BC04B4">
        <w:rPr>
          <w:rFonts w:ascii="Arial" w:hAnsi="Arial" w:cs="Arial"/>
          <w:sz w:val="24"/>
          <w:szCs w:val="24"/>
          <w:lang w:val="en-US"/>
        </w:rPr>
        <w:t xml:space="preserve"> been a </w:t>
      </w:r>
      <w:r w:rsidR="00C42E88" w:rsidRPr="00BC04B4">
        <w:rPr>
          <w:rFonts w:ascii="Arial" w:hAnsi="Arial" w:cs="Arial"/>
          <w:sz w:val="24"/>
          <w:szCs w:val="24"/>
          <w:lang w:val="en-US"/>
        </w:rPr>
        <w:t xml:space="preserve">complete </w:t>
      </w:r>
      <w:r w:rsidR="00900331" w:rsidRPr="00BC04B4">
        <w:rPr>
          <w:rFonts w:ascii="Arial" w:hAnsi="Arial" w:cs="Arial"/>
          <w:sz w:val="24"/>
          <w:szCs w:val="24"/>
          <w:lang w:val="en-US"/>
        </w:rPr>
        <w:t xml:space="preserve">breakdown in relations between </w:t>
      </w:r>
      <w:r w:rsidR="00C06E23">
        <w:rPr>
          <w:rFonts w:ascii="Arial" w:hAnsi="Arial" w:cs="Arial"/>
          <w:sz w:val="24"/>
          <w:szCs w:val="24"/>
          <w:lang w:val="en-US"/>
        </w:rPr>
        <w:t>them</w:t>
      </w:r>
      <w:r w:rsidR="00900331" w:rsidRPr="00BC04B4">
        <w:rPr>
          <w:rFonts w:ascii="Arial" w:hAnsi="Arial" w:cs="Arial"/>
          <w:sz w:val="24"/>
          <w:szCs w:val="24"/>
          <w:lang w:val="en-US"/>
        </w:rPr>
        <w:t>.  Both sides accept</w:t>
      </w:r>
      <w:r w:rsidR="00C06E23">
        <w:rPr>
          <w:rFonts w:ascii="Arial" w:hAnsi="Arial" w:cs="Arial"/>
          <w:sz w:val="24"/>
          <w:szCs w:val="24"/>
          <w:lang w:val="en-US"/>
        </w:rPr>
        <w:t xml:space="preserve"> and submit</w:t>
      </w:r>
      <w:r w:rsidR="00900331" w:rsidRPr="00BC04B4">
        <w:rPr>
          <w:rFonts w:ascii="Arial" w:hAnsi="Arial" w:cs="Arial"/>
          <w:sz w:val="24"/>
          <w:szCs w:val="24"/>
          <w:lang w:val="en-US"/>
        </w:rPr>
        <w:t xml:space="preserve">, albeit in the alternative, that </w:t>
      </w:r>
      <w:r w:rsidR="00A67B89" w:rsidRPr="00BC04B4">
        <w:rPr>
          <w:rFonts w:ascii="Arial" w:hAnsi="Arial" w:cs="Arial"/>
          <w:sz w:val="24"/>
          <w:szCs w:val="24"/>
          <w:lang w:val="en-US"/>
        </w:rPr>
        <w:t xml:space="preserve">the provisions of section 36 of the Act can </w:t>
      </w:r>
      <w:r w:rsidR="00C42E88" w:rsidRPr="00BC04B4">
        <w:rPr>
          <w:rFonts w:ascii="Arial" w:hAnsi="Arial" w:cs="Arial"/>
          <w:sz w:val="24"/>
          <w:szCs w:val="24"/>
          <w:lang w:val="en-US"/>
        </w:rPr>
        <w:t xml:space="preserve">and if necessary should </w:t>
      </w:r>
      <w:r w:rsidR="00A67B89" w:rsidRPr="00BC04B4">
        <w:rPr>
          <w:rFonts w:ascii="Arial" w:hAnsi="Arial" w:cs="Arial"/>
          <w:sz w:val="24"/>
          <w:szCs w:val="24"/>
          <w:lang w:val="en-US"/>
        </w:rPr>
        <w:t xml:space="preserve">be invoked.  </w:t>
      </w:r>
    </w:p>
    <w:p w14:paraId="2B0DB58F" w14:textId="7283377F" w:rsidR="00FF0275" w:rsidRPr="00A75E5D" w:rsidRDefault="00C42E88" w:rsidP="00D20832">
      <w:pPr>
        <w:pStyle w:val="BowLevel1ListAlt"/>
        <w:spacing w:line="480" w:lineRule="auto"/>
        <w:rPr>
          <w:rFonts w:ascii="Arial" w:hAnsi="Arial" w:cs="Arial"/>
          <w:sz w:val="24"/>
          <w:szCs w:val="24"/>
          <w:lang w:val="en-US"/>
        </w:rPr>
      </w:pPr>
      <w:r w:rsidRPr="00A75E5D">
        <w:rPr>
          <w:rFonts w:ascii="Arial" w:hAnsi="Arial" w:cs="Arial"/>
          <w:sz w:val="24"/>
          <w:szCs w:val="24"/>
          <w:lang w:val="en-US"/>
        </w:rPr>
        <w:t xml:space="preserve">The </w:t>
      </w:r>
      <w:r w:rsidR="00A67B89" w:rsidRPr="00A75E5D">
        <w:rPr>
          <w:rFonts w:ascii="Arial" w:hAnsi="Arial" w:cs="Arial"/>
          <w:sz w:val="24"/>
          <w:szCs w:val="24"/>
          <w:lang w:val="en-US"/>
        </w:rPr>
        <w:t xml:space="preserve">sale of the </w:t>
      </w:r>
      <w:r w:rsidRPr="00A75E5D">
        <w:rPr>
          <w:rFonts w:ascii="Arial" w:hAnsi="Arial" w:cs="Arial"/>
          <w:sz w:val="24"/>
          <w:szCs w:val="24"/>
          <w:lang w:val="en-US"/>
        </w:rPr>
        <w:t xml:space="preserve">underlying </w:t>
      </w:r>
      <w:r w:rsidR="00A67B89" w:rsidRPr="00A75E5D">
        <w:rPr>
          <w:rFonts w:ascii="Arial" w:hAnsi="Arial" w:cs="Arial"/>
          <w:sz w:val="24"/>
          <w:szCs w:val="24"/>
          <w:lang w:val="en-US"/>
        </w:rPr>
        <w:t xml:space="preserve">property without first granting a remedy under section 36 would leave the parties </w:t>
      </w:r>
      <w:r w:rsidRPr="00A75E5D">
        <w:rPr>
          <w:rFonts w:ascii="Arial" w:hAnsi="Arial" w:cs="Arial"/>
          <w:sz w:val="24"/>
          <w:szCs w:val="24"/>
          <w:lang w:val="en-US"/>
        </w:rPr>
        <w:t>in</w:t>
      </w:r>
      <w:r w:rsidR="00964FA6" w:rsidRPr="00A75E5D">
        <w:rPr>
          <w:rFonts w:ascii="Arial" w:hAnsi="Arial" w:cs="Arial"/>
          <w:sz w:val="24"/>
          <w:szCs w:val="24"/>
          <w:lang w:val="en-US"/>
        </w:rPr>
        <w:t xml:space="preserve"> their </w:t>
      </w:r>
      <w:r w:rsidR="008F4C4E" w:rsidRPr="00A75E5D">
        <w:rPr>
          <w:rFonts w:ascii="Arial" w:hAnsi="Arial" w:cs="Arial"/>
          <w:sz w:val="24"/>
          <w:szCs w:val="24"/>
          <w:lang w:val="en-US"/>
        </w:rPr>
        <w:t xml:space="preserve">existing </w:t>
      </w:r>
      <w:r w:rsidR="00964FA6" w:rsidRPr="00A75E5D">
        <w:rPr>
          <w:rFonts w:ascii="Arial" w:hAnsi="Arial" w:cs="Arial"/>
          <w:sz w:val="24"/>
          <w:szCs w:val="24"/>
          <w:lang w:val="en-US"/>
        </w:rPr>
        <w:t xml:space="preserve">relationship as members of the corporation, and would require them </w:t>
      </w:r>
      <w:r w:rsidR="00812DB2" w:rsidRPr="00A75E5D">
        <w:rPr>
          <w:rFonts w:ascii="Arial" w:hAnsi="Arial" w:cs="Arial"/>
          <w:sz w:val="24"/>
          <w:szCs w:val="24"/>
          <w:lang w:val="en-US"/>
        </w:rPr>
        <w:t xml:space="preserve">to continue to make further decisions regarding their own interests and those of the corporation </w:t>
      </w:r>
      <w:r w:rsidR="00C44EE8" w:rsidRPr="00A75E5D">
        <w:rPr>
          <w:rFonts w:ascii="Arial" w:hAnsi="Arial" w:cs="Arial"/>
          <w:sz w:val="24"/>
          <w:szCs w:val="24"/>
          <w:lang w:val="en-US"/>
        </w:rPr>
        <w:t xml:space="preserve">in circumstances in which there is a </w:t>
      </w:r>
      <w:r w:rsidR="008F4C4E" w:rsidRPr="00A75E5D">
        <w:rPr>
          <w:rFonts w:ascii="Arial" w:hAnsi="Arial" w:cs="Arial"/>
          <w:sz w:val="24"/>
          <w:szCs w:val="24"/>
          <w:lang w:val="en-US"/>
        </w:rPr>
        <w:t xml:space="preserve">demonstrated </w:t>
      </w:r>
      <w:r w:rsidR="00C44EE8" w:rsidRPr="00A75E5D">
        <w:rPr>
          <w:rFonts w:ascii="Arial" w:hAnsi="Arial" w:cs="Arial"/>
          <w:sz w:val="24"/>
          <w:szCs w:val="24"/>
          <w:lang w:val="en-US"/>
        </w:rPr>
        <w:t>breakdown in mutual trust and confidence.  The next steps</w:t>
      </w:r>
      <w:r w:rsidR="00FE4505" w:rsidRPr="00A75E5D">
        <w:rPr>
          <w:rFonts w:ascii="Arial" w:hAnsi="Arial" w:cs="Arial"/>
          <w:sz w:val="24"/>
          <w:szCs w:val="24"/>
          <w:lang w:val="en-US"/>
        </w:rPr>
        <w:t>,</w:t>
      </w:r>
      <w:r w:rsidR="006A721C" w:rsidRPr="00A75E5D">
        <w:rPr>
          <w:rFonts w:ascii="Arial" w:hAnsi="Arial" w:cs="Arial"/>
          <w:sz w:val="24"/>
          <w:szCs w:val="24"/>
          <w:lang w:val="en-US"/>
        </w:rPr>
        <w:t xml:space="preserve"> following a sale to Bravo</w:t>
      </w:r>
      <w:r w:rsidR="00FE4505" w:rsidRPr="00A75E5D">
        <w:rPr>
          <w:rFonts w:ascii="Arial" w:hAnsi="Arial" w:cs="Arial"/>
          <w:sz w:val="24"/>
          <w:szCs w:val="24"/>
          <w:lang w:val="en-US"/>
        </w:rPr>
        <w:t>,</w:t>
      </w:r>
      <w:r w:rsidR="006A721C" w:rsidRPr="00A75E5D">
        <w:rPr>
          <w:rFonts w:ascii="Arial" w:hAnsi="Arial" w:cs="Arial"/>
          <w:sz w:val="24"/>
          <w:szCs w:val="24"/>
          <w:lang w:val="en-US"/>
        </w:rPr>
        <w:t xml:space="preserve"> </w:t>
      </w:r>
      <w:r w:rsidR="00FE4505" w:rsidRPr="00A75E5D">
        <w:rPr>
          <w:rFonts w:ascii="Arial" w:hAnsi="Arial" w:cs="Arial"/>
          <w:sz w:val="24"/>
          <w:szCs w:val="24"/>
          <w:lang w:val="en-US"/>
        </w:rPr>
        <w:t xml:space="preserve">would </w:t>
      </w:r>
      <w:r w:rsidR="006A721C" w:rsidRPr="00A75E5D">
        <w:rPr>
          <w:rFonts w:ascii="Arial" w:hAnsi="Arial" w:cs="Arial"/>
          <w:sz w:val="24"/>
          <w:szCs w:val="24"/>
          <w:lang w:val="en-US"/>
        </w:rPr>
        <w:t xml:space="preserve">require ongoing decision and co-operation, and would provide fertile grounds for further disputes between </w:t>
      </w:r>
      <w:r w:rsidR="00FE4505" w:rsidRPr="00A75E5D">
        <w:rPr>
          <w:rFonts w:ascii="Arial" w:hAnsi="Arial" w:cs="Arial"/>
          <w:sz w:val="24"/>
          <w:szCs w:val="24"/>
          <w:lang w:val="en-US"/>
        </w:rPr>
        <w:t>the members</w:t>
      </w:r>
      <w:r w:rsidR="006A721C" w:rsidRPr="00A75E5D">
        <w:rPr>
          <w:rFonts w:ascii="Arial" w:hAnsi="Arial" w:cs="Arial"/>
          <w:sz w:val="24"/>
          <w:szCs w:val="24"/>
          <w:lang w:val="en-US"/>
        </w:rPr>
        <w:t xml:space="preserve">.  </w:t>
      </w:r>
      <w:r w:rsidR="00A75E5D" w:rsidRPr="00A75E5D">
        <w:rPr>
          <w:rFonts w:ascii="Arial" w:hAnsi="Arial" w:cs="Arial"/>
          <w:sz w:val="24"/>
          <w:szCs w:val="24"/>
          <w:lang w:val="en-US"/>
        </w:rPr>
        <w:t xml:space="preserve">Moreover </w:t>
      </w:r>
      <w:r w:rsidR="00B01EBF" w:rsidRPr="00A75E5D">
        <w:rPr>
          <w:rFonts w:ascii="Arial" w:hAnsi="Arial" w:cs="Arial"/>
          <w:sz w:val="24"/>
          <w:szCs w:val="24"/>
          <w:lang w:val="en-US"/>
        </w:rPr>
        <w:t xml:space="preserve">Mitchell, in his email to Bryan </w:t>
      </w:r>
      <w:r w:rsidR="0075160A">
        <w:rPr>
          <w:rFonts w:ascii="Arial" w:hAnsi="Arial" w:cs="Arial"/>
          <w:sz w:val="24"/>
          <w:szCs w:val="24"/>
          <w:lang w:val="en-US"/>
        </w:rPr>
        <w:t>of 28 February 2018</w:t>
      </w:r>
      <w:r w:rsidR="00317494">
        <w:rPr>
          <w:rFonts w:ascii="Arial" w:hAnsi="Arial" w:cs="Arial"/>
          <w:sz w:val="24"/>
          <w:szCs w:val="24"/>
          <w:lang w:val="en-US"/>
        </w:rPr>
        <w:t>,</w:t>
      </w:r>
      <w:r w:rsidR="00B01EBF" w:rsidRPr="00A75E5D">
        <w:rPr>
          <w:rFonts w:ascii="Arial" w:hAnsi="Arial" w:cs="Arial"/>
          <w:sz w:val="24"/>
          <w:szCs w:val="24"/>
          <w:lang w:val="en-US"/>
        </w:rPr>
        <w:t xml:space="preserve"> pointed to various disadvantages associated with winding up the corporation which he said would result in a significant </w:t>
      </w:r>
      <w:r w:rsidR="0037290F">
        <w:rPr>
          <w:rFonts w:ascii="Arial" w:hAnsi="Arial" w:cs="Arial"/>
          <w:sz w:val="24"/>
          <w:szCs w:val="24"/>
          <w:lang w:val="en-US"/>
        </w:rPr>
        <w:t>diminution</w:t>
      </w:r>
      <w:r w:rsidR="00B01EBF" w:rsidRPr="00A75E5D">
        <w:rPr>
          <w:rFonts w:ascii="Arial" w:hAnsi="Arial" w:cs="Arial"/>
          <w:sz w:val="24"/>
          <w:szCs w:val="24"/>
          <w:lang w:val="en-US"/>
        </w:rPr>
        <w:t xml:space="preserve"> of value to </w:t>
      </w:r>
      <w:r w:rsidR="00BC04B4" w:rsidRPr="00A75E5D">
        <w:rPr>
          <w:rFonts w:ascii="Arial" w:hAnsi="Arial" w:cs="Arial"/>
          <w:sz w:val="24"/>
          <w:szCs w:val="24"/>
          <w:lang w:val="en-US"/>
        </w:rPr>
        <w:t xml:space="preserve">its </w:t>
      </w:r>
      <w:r w:rsidR="00B01EBF" w:rsidRPr="00A75E5D">
        <w:rPr>
          <w:rFonts w:ascii="Arial" w:hAnsi="Arial" w:cs="Arial"/>
          <w:sz w:val="24"/>
          <w:szCs w:val="24"/>
          <w:lang w:val="en-US"/>
        </w:rPr>
        <w:t xml:space="preserve">members.  </w:t>
      </w:r>
      <w:r w:rsidR="00BC04B4" w:rsidRPr="00A75E5D">
        <w:rPr>
          <w:rFonts w:ascii="Arial" w:hAnsi="Arial" w:cs="Arial"/>
          <w:sz w:val="24"/>
          <w:szCs w:val="24"/>
          <w:lang w:val="en-US"/>
        </w:rPr>
        <w:t>In summary, the s</w:t>
      </w:r>
      <w:r w:rsidR="00FB2C47" w:rsidRPr="00A75E5D">
        <w:rPr>
          <w:rFonts w:ascii="Arial" w:hAnsi="Arial" w:cs="Arial"/>
          <w:sz w:val="24"/>
          <w:szCs w:val="24"/>
          <w:lang w:val="en-US"/>
        </w:rPr>
        <w:t>ale of the underlying property would not solve the</w:t>
      </w:r>
      <w:r w:rsidR="00390194" w:rsidRPr="00A75E5D">
        <w:rPr>
          <w:rFonts w:ascii="Arial" w:hAnsi="Arial" w:cs="Arial"/>
          <w:sz w:val="24"/>
          <w:szCs w:val="24"/>
          <w:lang w:val="en-US"/>
        </w:rPr>
        <w:t xml:space="preserve"> problem of the breakdown in relations between members of the corporation. </w:t>
      </w:r>
    </w:p>
    <w:p w14:paraId="47FB0843" w14:textId="04F05C00" w:rsidR="004E04CE" w:rsidRPr="00FF0275" w:rsidRDefault="00FF0275" w:rsidP="00D20832">
      <w:pPr>
        <w:pStyle w:val="BowLevel1ListAlt"/>
        <w:spacing w:line="480" w:lineRule="auto"/>
        <w:rPr>
          <w:rFonts w:ascii="Arial" w:hAnsi="Arial" w:cs="Arial"/>
          <w:sz w:val="24"/>
          <w:szCs w:val="24"/>
          <w:lang w:val="en-US"/>
        </w:rPr>
      </w:pPr>
      <w:r>
        <w:rPr>
          <w:rFonts w:ascii="Arial" w:hAnsi="Arial" w:cs="Arial"/>
          <w:sz w:val="24"/>
          <w:szCs w:val="24"/>
          <w:lang w:val="en-US"/>
        </w:rPr>
        <w:t>Both sides</w:t>
      </w:r>
      <w:r w:rsidR="00FB6E38" w:rsidRPr="00FF0275">
        <w:rPr>
          <w:rFonts w:ascii="Arial" w:hAnsi="Arial" w:cs="Arial"/>
          <w:sz w:val="24"/>
          <w:szCs w:val="24"/>
          <w:lang w:val="en-US"/>
        </w:rPr>
        <w:t xml:space="preserve"> </w:t>
      </w:r>
      <w:r w:rsidR="006A5A43" w:rsidRPr="00FF0275">
        <w:rPr>
          <w:rFonts w:ascii="Arial" w:hAnsi="Arial" w:cs="Arial"/>
          <w:sz w:val="24"/>
          <w:szCs w:val="24"/>
          <w:lang w:val="en-US"/>
        </w:rPr>
        <w:t xml:space="preserve">invited </w:t>
      </w:r>
      <w:r w:rsidR="000265E8" w:rsidRPr="00FF0275">
        <w:rPr>
          <w:rFonts w:ascii="Arial" w:hAnsi="Arial" w:cs="Arial"/>
          <w:sz w:val="24"/>
          <w:szCs w:val="24"/>
          <w:lang w:val="en-US"/>
        </w:rPr>
        <w:t xml:space="preserve">the </w:t>
      </w:r>
      <w:r w:rsidR="00DD0161" w:rsidRPr="00FF0275">
        <w:rPr>
          <w:rFonts w:ascii="Arial" w:hAnsi="Arial" w:cs="Arial"/>
          <w:sz w:val="24"/>
          <w:szCs w:val="24"/>
          <w:lang w:val="en-US"/>
        </w:rPr>
        <w:t>court</w:t>
      </w:r>
      <w:r>
        <w:rPr>
          <w:rFonts w:ascii="Arial" w:hAnsi="Arial" w:cs="Arial"/>
          <w:sz w:val="24"/>
          <w:szCs w:val="24"/>
          <w:lang w:val="en-US"/>
        </w:rPr>
        <w:t xml:space="preserve">, in the alternative to their </w:t>
      </w:r>
      <w:r w:rsidR="00E66B68">
        <w:rPr>
          <w:rFonts w:ascii="Arial" w:hAnsi="Arial" w:cs="Arial"/>
          <w:sz w:val="24"/>
          <w:szCs w:val="24"/>
          <w:lang w:val="en-US"/>
        </w:rPr>
        <w:t>principal submissions,</w:t>
      </w:r>
      <w:r w:rsidR="00DD0161" w:rsidRPr="00FF0275">
        <w:rPr>
          <w:rFonts w:ascii="Arial" w:hAnsi="Arial" w:cs="Arial"/>
          <w:sz w:val="24"/>
          <w:szCs w:val="24"/>
          <w:lang w:val="en-US"/>
        </w:rPr>
        <w:t xml:space="preserve"> </w:t>
      </w:r>
      <w:r w:rsidR="006A5A43" w:rsidRPr="00FF0275">
        <w:rPr>
          <w:rFonts w:ascii="Arial" w:hAnsi="Arial" w:cs="Arial"/>
          <w:sz w:val="24"/>
          <w:szCs w:val="24"/>
          <w:lang w:val="en-US"/>
        </w:rPr>
        <w:t xml:space="preserve">to </w:t>
      </w:r>
      <w:r w:rsidR="00DD0161" w:rsidRPr="00FF0275">
        <w:rPr>
          <w:rFonts w:ascii="Arial" w:hAnsi="Arial" w:cs="Arial"/>
          <w:sz w:val="24"/>
          <w:szCs w:val="24"/>
          <w:lang w:val="en-US"/>
        </w:rPr>
        <w:t xml:space="preserve">make an order </w:t>
      </w:r>
      <w:r w:rsidR="001B61BB" w:rsidRPr="00FF0275">
        <w:rPr>
          <w:rFonts w:ascii="Arial" w:hAnsi="Arial" w:cs="Arial"/>
          <w:sz w:val="24"/>
          <w:szCs w:val="24"/>
          <w:lang w:val="en-US"/>
        </w:rPr>
        <w:t xml:space="preserve">that is fair and equitable in the sense contemplated in section 36 of the </w:t>
      </w:r>
      <w:r w:rsidR="006A5A43" w:rsidRPr="00FF0275">
        <w:rPr>
          <w:rFonts w:ascii="Arial" w:hAnsi="Arial" w:cs="Arial"/>
          <w:sz w:val="24"/>
          <w:szCs w:val="24"/>
          <w:lang w:val="en-US"/>
        </w:rPr>
        <w:t>Act</w:t>
      </w:r>
      <w:r w:rsidR="001B61BB" w:rsidRPr="00FF0275">
        <w:rPr>
          <w:rFonts w:ascii="Arial" w:hAnsi="Arial" w:cs="Arial"/>
          <w:sz w:val="24"/>
          <w:szCs w:val="24"/>
          <w:lang w:val="en-US"/>
        </w:rPr>
        <w:t xml:space="preserve">. </w:t>
      </w:r>
      <w:r w:rsidR="00024821" w:rsidRPr="00FF0275">
        <w:rPr>
          <w:rFonts w:ascii="Arial" w:hAnsi="Arial" w:cs="Arial"/>
          <w:sz w:val="24"/>
          <w:szCs w:val="24"/>
          <w:lang w:val="en-US"/>
        </w:rPr>
        <w:t xml:space="preserve"> </w:t>
      </w:r>
      <w:r w:rsidR="00F05659" w:rsidRPr="00FF0275">
        <w:rPr>
          <w:rFonts w:ascii="Arial" w:hAnsi="Arial" w:cs="Arial"/>
          <w:sz w:val="24"/>
          <w:szCs w:val="24"/>
          <w:lang w:val="en-US"/>
        </w:rPr>
        <w:t xml:space="preserve">  </w:t>
      </w:r>
    </w:p>
    <w:p w14:paraId="0478DFF7" w14:textId="77777777" w:rsidR="007F18E5" w:rsidRDefault="008C26E4" w:rsidP="00D20832">
      <w:pPr>
        <w:pStyle w:val="BowLevel1ListAlt"/>
        <w:numPr>
          <w:ilvl w:val="0"/>
          <w:numId w:val="0"/>
        </w:numPr>
        <w:spacing w:line="480" w:lineRule="auto"/>
        <w:rPr>
          <w:rFonts w:ascii="Arial" w:hAnsi="Arial" w:cs="Arial"/>
          <w:i/>
          <w:iCs/>
          <w:sz w:val="24"/>
          <w:szCs w:val="24"/>
        </w:rPr>
      </w:pPr>
      <w:r>
        <w:rPr>
          <w:rFonts w:ascii="Arial" w:hAnsi="Arial" w:cs="Arial"/>
          <w:i/>
          <w:iCs/>
          <w:sz w:val="24"/>
          <w:szCs w:val="24"/>
          <w:lang w:val="en-US"/>
        </w:rPr>
        <w:t>Are the provisions of s36 engaged?</w:t>
      </w:r>
    </w:p>
    <w:p w14:paraId="2C34B03E" w14:textId="339E7171" w:rsidR="005109A4" w:rsidRPr="00B07233" w:rsidRDefault="005109A4" w:rsidP="00D20832">
      <w:pPr>
        <w:pStyle w:val="BowLevel1ListAlt"/>
        <w:spacing w:line="480" w:lineRule="auto"/>
        <w:rPr>
          <w:rFonts w:ascii="Arial" w:hAnsi="Arial" w:cs="Arial"/>
          <w:sz w:val="24"/>
          <w:szCs w:val="24"/>
        </w:rPr>
      </w:pPr>
      <w:r>
        <w:rPr>
          <w:rFonts w:ascii="Arial" w:hAnsi="Arial" w:cs="Arial"/>
          <w:sz w:val="24"/>
          <w:szCs w:val="24"/>
          <w:lang w:val="en-US"/>
        </w:rPr>
        <w:t>Both sides agreed that relations within the close corporation had broken down to an extent that the business of the close corporation could not continue to be conducted, and both agreed</w:t>
      </w:r>
      <w:r w:rsidR="00283DC5">
        <w:rPr>
          <w:rFonts w:ascii="Arial" w:hAnsi="Arial" w:cs="Arial"/>
          <w:sz w:val="24"/>
          <w:szCs w:val="24"/>
          <w:lang w:val="en-US"/>
        </w:rPr>
        <w:t xml:space="preserve">, </w:t>
      </w:r>
      <w:r w:rsidR="001B1A78">
        <w:rPr>
          <w:rFonts w:ascii="Arial" w:hAnsi="Arial" w:cs="Arial"/>
          <w:sz w:val="24"/>
          <w:szCs w:val="24"/>
          <w:lang w:val="en-US"/>
        </w:rPr>
        <w:t xml:space="preserve">albeit </w:t>
      </w:r>
      <w:r>
        <w:rPr>
          <w:rFonts w:ascii="Arial" w:hAnsi="Arial" w:cs="Arial"/>
          <w:sz w:val="24"/>
          <w:szCs w:val="24"/>
          <w:lang w:val="en-US"/>
        </w:rPr>
        <w:t>in the alternative</w:t>
      </w:r>
      <w:r w:rsidR="00283DC5">
        <w:rPr>
          <w:rFonts w:ascii="Arial" w:hAnsi="Arial" w:cs="Arial"/>
          <w:sz w:val="24"/>
          <w:szCs w:val="24"/>
          <w:lang w:val="en-US"/>
        </w:rPr>
        <w:t>,</w:t>
      </w:r>
      <w:r>
        <w:rPr>
          <w:rFonts w:ascii="Arial" w:hAnsi="Arial" w:cs="Arial"/>
          <w:sz w:val="24"/>
          <w:szCs w:val="24"/>
          <w:lang w:val="en-US"/>
        </w:rPr>
        <w:t xml:space="preserve"> that grounds exist to invoke the court’s </w:t>
      </w:r>
      <w:r>
        <w:rPr>
          <w:rFonts w:ascii="Arial" w:hAnsi="Arial" w:cs="Arial"/>
          <w:sz w:val="24"/>
          <w:szCs w:val="24"/>
          <w:lang w:val="en-US"/>
        </w:rPr>
        <w:lastRenderedPageBreak/>
        <w:t>jurisdiction under the provisions of section 36 (1) of the Act on one or more of the grounds set out in that subsection</w:t>
      </w:r>
      <w:r w:rsidRPr="005109A4">
        <w:rPr>
          <w:rFonts w:ascii="Arial" w:hAnsi="Arial" w:cs="Arial"/>
          <w:sz w:val="24"/>
          <w:szCs w:val="24"/>
          <w:lang w:val="en-US"/>
        </w:rPr>
        <w:t xml:space="preserve">.  </w:t>
      </w:r>
    </w:p>
    <w:p w14:paraId="7C5A061F" w14:textId="4036F0F9" w:rsidR="00322E42" w:rsidRDefault="00E8265A"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Since it is clear </w:t>
      </w:r>
      <w:r w:rsidR="001B1A78">
        <w:rPr>
          <w:rFonts w:ascii="Arial" w:hAnsi="Arial" w:cs="Arial"/>
          <w:sz w:val="24"/>
          <w:szCs w:val="24"/>
          <w:lang w:val="en-US"/>
        </w:rPr>
        <w:t>that re</w:t>
      </w:r>
      <w:r w:rsidR="008411AF" w:rsidRPr="005109A4">
        <w:rPr>
          <w:rFonts w:ascii="Arial" w:hAnsi="Arial" w:cs="Arial"/>
          <w:sz w:val="24"/>
          <w:szCs w:val="24"/>
          <w:lang w:val="en-US"/>
        </w:rPr>
        <w:t>lations between</w:t>
      </w:r>
      <w:r w:rsidR="008411AF" w:rsidRPr="008411AF">
        <w:rPr>
          <w:rFonts w:ascii="Arial" w:hAnsi="Arial" w:cs="Arial"/>
          <w:sz w:val="24"/>
          <w:szCs w:val="24"/>
          <w:lang w:val="en-US"/>
        </w:rPr>
        <w:t xml:space="preserve"> </w:t>
      </w:r>
      <w:r w:rsidR="0060502F">
        <w:rPr>
          <w:rFonts w:ascii="Arial" w:hAnsi="Arial" w:cs="Arial"/>
          <w:sz w:val="24"/>
          <w:szCs w:val="24"/>
          <w:lang w:val="en-US"/>
        </w:rPr>
        <w:t>t</w:t>
      </w:r>
      <w:r w:rsidR="008411AF" w:rsidRPr="008411AF">
        <w:rPr>
          <w:rFonts w:ascii="Arial" w:hAnsi="Arial" w:cs="Arial"/>
          <w:sz w:val="24"/>
          <w:szCs w:val="24"/>
          <w:lang w:val="en-US"/>
        </w:rPr>
        <w:t xml:space="preserve">he members of the close corporation </w:t>
      </w:r>
      <w:r w:rsidR="00BB7792">
        <w:rPr>
          <w:rFonts w:ascii="Arial" w:hAnsi="Arial" w:cs="Arial"/>
          <w:sz w:val="24"/>
          <w:szCs w:val="24"/>
          <w:lang w:val="en-US"/>
        </w:rPr>
        <w:t>ha</w:t>
      </w:r>
      <w:r w:rsidR="001B1A78">
        <w:rPr>
          <w:rFonts w:ascii="Arial" w:hAnsi="Arial" w:cs="Arial"/>
          <w:sz w:val="24"/>
          <w:szCs w:val="24"/>
          <w:lang w:val="en-US"/>
        </w:rPr>
        <w:t>d</w:t>
      </w:r>
      <w:r w:rsidR="00BB7792">
        <w:rPr>
          <w:rFonts w:ascii="Arial" w:hAnsi="Arial" w:cs="Arial"/>
          <w:sz w:val="24"/>
          <w:szCs w:val="24"/>
          <w:lang w:val="en-US"/>
        </w:rPr>
        <w:t xml:space="preserve"> </w:t>
      </w:r>
      <w:r w:rsidR="00064661">
        <w:rPr>
          <w:rFonts w:ascii="Arial" w:hAnsi="Arial" w:cs="Arial"/>
          <w:sz w:val="24"/>
          <w:szCs w:val="24"/>
          <w:lang w:val="en-US"/>
        </w:rPr>
        <w:t xml:space="preserve">indeed </w:t>
      </w:r>
      <w:r w:rsidR="008411AF" w:rsidRPr="008411AF">
        <w:rPr>
          <w:rFonts w:ascii="Arial" w:hAnsi="Arial" w:cs="Arial"/>
          <w:sz w:val="24"/>
          <w:szCs w:val="24"/>
          <w:lang w:val="en-US"/>
        </w:rPr>
        <w:t>broken down irretrievably</w:t>
      </w:r>
      <w:r w:rsidR="00BB7792">
        <w:rPr>
          <w:rFonts w:ascii="Arial" w:hAnsi="Arial" w:cs="Arial"/>
          <w:sz w:val="24"/>
          <w:szCs w:val="24"/>
          <w:lang w:val="en-US"/>
        </w:rPr>
        <w:t xml:space="preserve"> </w:t>
      </w:r>
      <w:r w:rsidR="00BC4041">
        <w:rPr>
          <w:rFonts w:ascii="Arial" w:hAnsi="Arial" w:cs="Arial"/>
          <w:sz w:val="24"/>
          <w:szCs w:val="24"/>
          <w:lang w:val="en-US"/>
        </w:rPr>
        <w:t xml:space="preserve">I do not think it useful to debate </w:t>
      </w:r>
      <w:r w:rsidR="005E10CE">
        <w:rPr>
          <w:rFonts w:ascii="Arial" w:hAnsi="Arial" w:cs="Arial"/>
          <w:sz w:val="24"/>
          <w:szCs w:val="24"/>
          <w:lang w:val="en-US"/>
        </w:rPr>
        <w:t xml:space="preserve">whether s36(1)(c) or s36(1)(d) is more apposite.  </w:t>
      </w:r>
      <w:r w:rsidR="00AD4383">
        <w:rPr>
          <w:rFonts w:ascii="Arial" w:hAnsi="Arial" w:cs="Arial"/>
          <w:sz w:val="24"/>
          <w:szCs w:val="24"/>
          <w:lang w:val="en-US"/>
        </w:rPr>
        <w:t>I regard the matter as “an ordinary case of breakdown of confidence between the parties</w:t>
      </w:r>
      <w:r w:rsidR="002E61E5">
        <w:rPr>
          <w:rFonts w:ascii="Arial" w:hAnsi="Arial" w:cs="Arial"/>
          <w:sz w:val="24"/>
          <w:szCs w:val="24"/>
          <w:lang w:val="en-US"/>
        </w:rPr>
        <w:t>”</w:t>
      </w:r>
      <w:r w:rsidR="00754FFE">
        <w:rPr>
          <w:rFonts w:ascii="Arial" w:hAnsi="Arial" w:cs="Arial"/>
          <w:sz w:val="24"/>
          <w:szCs w:val="24"/>
          <w:lang w:val="en-US"/>
        </w:rPr>
        <w:t>,</w:t>
      </w:r>
      <w:r w:rsidR="00EE07CA" w:rsidRPr="00B07233">
        <w:rPr>
          <w:rStyle w:val="FootnoteReference"/>
          <w:rFonts w:ascii="Arial" w:hAnsi="Arial" w:cs="Arial"/>
          <w:sz w:val="24"/>
          <w:szCs w:val="24"/>
          <w:lang w:val="en-US"/>
        </w:rPr>
        <w:footnoteReference w:id="12"/>
      </w:r>
      <w:r w:rsidR="00754FFE">
        <w:rPr>
          <w:rFonts w:ascii="Arial" w:hAnsi="Arial" w:cs="Arial"/>
          <w:sz w:val="24"/>
          <w:szCs w:val="24"/>
          <w:lang w:val="en-US"/>
        </w:rPr>
        <w:t xml:space="preserve"> and </w:t>
      </w:r>
      <w:r w:rsidR="005109A4">
        <w:rPr>
          <w:rFonts w:ascii="Arial" w:hAnsi="Arial" w:cs="Arial"/>
          <w:sz w:val="24"/>
          <w:szCs w:val="24"/>
          <w:lang w:val="en-US"/>
        </w:rPr>
        <w:t xml:space="preserve">consider that </w:t>
      </w:r>
      <w:r w:rsidR="004A7799" w:rsidRPr="00B07233">
        <w:rPr>
          <w:rFonts w:ascii="Arial" w:hAnsi="Arial" w:cs="Arial"/>
          <w:sz w:val="24"/>
          <w:szCs w:val="24"/>
        </w:rPr>
        <w:t xml:space="preserve">circumstances have arisen </w:t>
      </w:r>
      <w:r w:rsidR="004A7799">
        <w:rPr>
          <w:rFonts w:ascii="Arial" w:hAnsi="Arial" w:cs="Arial"/>
          <w:sz w:val="24"/>
          <w:szCs w:val="24"/>
        </w:rPr>
        <w:t xml:space="preserve">that </w:t>
      </w:r>
      <w:r w:rsidR="004A7799" w:rsidRPr="00B07233">
        <w:rPr>
          <w:rFonts w:ascii="Arial" w:hAnsi="Arial" w:cs="Arial"/>
          <w:sz w:val="24"/>
          <w:szCs w:val="24"/>
        </w:rPr>
        <w:t xml:space="preserve">render it just and equitable that </w:t>
      </w:r>
      <w:r w:rsidR="00DB0F7E">
        <w:rPr>
          <w:rFonts w:ascii="Arial" w:hAnsi="Arial" w:cs="Arial"/>
          <w:sz w:val="24"/>
          <w:szCs w:val="24"/>
        </w:rPr>
        <w:t xml:space="preserve">one of the two members should cease </w:t>
      </w:r>
      <w:r w:rsidR="004A7799" w:rsidRPr="00B07233">
        <w:rPr>
          <w:rFonts w:ascii="Arial" w:hAnsi="Arial" w:cs="Arial"/>
          <w:sz w:val="24"/>
          <w:szCs w:val="24"/>
        </w:rPr>
        <w:t>to be a member of the corporation</w:t>
      </w:r>
      <w:r w:rsidR="00DB0F7E">
        <w:rPr>
          <w:rFonts w:ascii="Arial" w:hAnsi="Arial" w:cs="Arial"/>
          <w:sz w:val="24"/>
          <w:szCs w:val="24"/>
        </w:rPr>
        <w:t>.</w:t>
      </w:r>
      <w:r w:rsidR="008953A9">
        <w:rPr>
          <w:rFonts w:ascii="Arial" w:hAnsi="Arial" w:cs="Arial"/>
          <w:sz w:val="24"/>
          <w:szCs w:val="24"/>
        </w:rPr>
        <w:t xml:space="preserve">  The situation is</w:t>
      </w:r>
      <w:r>
        <w:rPr>
          <w:rFonts w:ascii="Arial" w:hAnsi="Arial" w:cs="Arial"/>
          <w:sz w:val="24"/>
          <w:szCs w:val="24"/>
        </w:rPr>
        <w:t xml:space="preserve"> </w:t>
      </w:r>
      <w:r w:rsidR="00064661">
        <w:rPr>
          <w:rFonts w:ascii="Arial" w:hAnsi="Arial" w:cs="Arial"/>
          <w:sz w:val="24"/>
          <w:szCs w:val="24"/>
        </w:rPr>
        <w:t xml:space="preserve">certainly </w:t>
      </w:r>
      <w:r w:rsidR="008953A9">
        <w:rPr>
          <w:rFonts w:ascii="Arial" w:hAnsi="Arial" w:cs="Arial"/>
          <w:sz w:val="24"/>
          <w:szCs w:val="24"/>
        </w:rPr>
        <w:t xml:space="preserve">one contemplated by </w:t>
      </w:r>
      <w:r w:rsidR="00FF0275">
        <w:rPr>
          <w:rFonts w:ascii="Arial" w:hAnsi="Arial" w:cs="Arial"/>
          <w:sz w:val="24"/>
          <w:szCs w:val="24"/>
        </w:rPr>
        <w:t>s36(1)(d).</w:t>
      </w:r>
    </w:p>
    <w:p w14:paraId="24A9DE08" w14:textId="4EE230C2" w:rsidR="00322E42" w:rsidRDefault="001A7DEA"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In </w:t>
      </w:r>
      <w:r w:rsidR="00EE07CA">
        <w:rPr>
          <w:rFonts w:ascii="Arial" w:hAnsi="Arial" w:cs="Arial"/>
          <w:sz w:val="24"/>
          <w:szCs w:val="24"/>
          <w:lang w:val="en-US"/>
        </w:rPr>
        <w:t>summary</w:t>
      </w:r>
      <w:r>
        <w:rPr>
          <w:rFonts w:ascii="Arial" w:hAnsi="Arial" w:cs="Arial"/>
          <w:sz w:val="24"/>
          <w:szCs w:val="24"/>
          <w:lang w:val="en-US"/>
        </w:rPr>
        <w:t>,</w:t>
      </w:r>
      <w:r w:rsidR="002401C3">
        <w:rPr>
          <w:rFonts w:ascii="Arial" w:hAnsi="Arial" w:cs="Arial"/>
          <w:sz w:val="24"/>
          <w:szCs w:val="24"/>
          <w:lang w:val="en-US"/>
        </w:rPr>
        <w:t xml:space="preserve"> I am satisfied that </w:t>
      </w:r>
      <w:r w:rsidR="00717908">
        <w:rPr>
          <w:rFonts w:ascii="Arial" w:hAnsi="Arial" w:cs="Arial"/>
          <w:sz w:val="24"/>
          <w:szCs w:val="24"/>
          <w:lang w:val="en-US"/>
        </w:rPr>
        <w:t xml:space="preserve">in the particular circumstances of the matter this court is </w:t>
      </w:r>
      <w:r w:rsidR="00064661">
        <w:rPr>
          <w:rFonts w:ascii="Arial" w:hAnsi="Arial" w:cs="Arial"/>
          <w:sz w:val="24"/>
          <w:szCs w:val="24"/>
          <w:lang w:val="en-US"/>
        </w:rPr>
        <w:t xml:space="preserve">entitled </w:t>
      </w:r>
      <w:r w:rsidR="00717908">
        <w:rPr>
          <w:rFonts w:ascii="Arial" w:hAnsi="Arial" w:cs="Arial"/>
          <w:sz w:val="24"/>
          <w:szCs w:val="24"/>
          <w:lang w:val="en-US"/>
        </w:rPr>
        <w:t xml:space="preserve">to determine a remedy </w:t>
      </w:r>
      <w:r w:rsidR="00EE07CA">
        <w:rPr>
          <w:rFonts w:ascii="Arial" w:hAnsi="Arial" w:cs="Arial"/>
          <w:sz w:val="24"/>
          <w:szCs w:val="24"/>
          <w:lang w:val="en-US"/>
        </w:rPr>
        <w:t>under</w:t>
      </w:r>
      <w:r w:rsidR="00717908">
        <w:rPr>
          <w:rFonts w:ascii="Arial" w:hAnsi="Arial" w:cs="Arial"/>
          <w:sz w:val="24"/>
          <w:szCs w:val="24"/>
          <w:lang w:val="en-US"/>
        </w:rPr>
        <w:t xml:space="preserve"> the provisions of </w:t>
      </w:r>
      <w:r w:rsidR="00717908" w:rsidRPr="00B07233">
        <w:rPr>
          <w:rFonts w:ascii="Arial" w:hAnsi="Arial" w:cs="Arial"/>
          <w:sz w:val="24"/>
          <w:szCs w:val="24"/>
          <w:lang w:val="en-US"/>
        </w:rPr>
        <w:t>s</w:t>
      </w:r>
      <w:r w:rsidR="00BC4041" w:rsidRPr="00B07233">
        <w:rPr>
          <w:rFonts w:ascii="Arial" w:hAnsi="Arial" w:cs="Arial"/>
          <w:sz w:val="24"/>
          <w:szCs w:val="24"/>
          <w:lang w:val="en-US"/>
        </w:rPr>
        <w:t>36(2)</w:t>
      </w:r>
      <w:r w:rsidR="00BC4041">
        <w:rPr>
          <w:rFonts w:ascii="Arial" w:hAnsi="Arial" w:cs="Arial"/>
          <w:sz w:val="24"/>
          <w:szCs w:val="24"/>
          <w:lang w:val="en-US"/>
        </w:rPr>
        <w:t>.</w:t>
      </w:r>
    </w:p>
    <w:p w14:paraId="23B79BAB" w14:textId="77777777" w:rsidR="002401C3" w:rsidRPr="002401C3" w:rsidRDefault="002401C3" w:rsidP="00D20832">
      <w:pPr>
        <w:pStyle w:val="BowLevel1ListAlt"/>
        <w:numPr>
          <w:ilvl w:val="0"/>
          <w:numId w:val="0"/>
        </w:numPr>
        <w:spacing w:line="480" w:lineRule="auto"/>
        <w:rPr>
          <w:rFonts w:ascii="Arial" w:hAnsi="Arial" w:cs="Arial"/>
          <w:i/>
          <w:iCs/>
          <w:sz w:val="24"/>
          <w:szCs w:val="24"/>
          <w:lang w:val="en-US"/>
        </w:rPr>
      </w:pPr>
      <w:r w:rsidRPr="002401C3">
        <w:rPr>
          <w:rFonts w:ascii="Arial" w:hAnsi="Arial" w:cs="Arial"/>
          <w:i/>
          <w:iCs/>
          <w:sz w:val="24"/>
          <w:szCs w:val="24"/>
          <w:lang w:val="en-US"/>
        </w:rPr>
        <w:t>What remedy is appropriate?</w:t>
      </w:r>
    </w:p>
    <w:p w14:paraId="55DBC2E4" w14:textId="77777777" w:rsidR="0007288D" w:rsidRDefault="0007288D"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That </w:t>
      </w:r>
      <w:r w:rsidRPr="008411AF">
        <w:rPr>
          <w:rFonts w:ascii="Arial" w:hAnsi="Arial" w:cs="Arial"/>
          <w:sz w:val="24"/>
          <w:szCs w:val="24"/>
          <w:lang w:val="en-US"/>
        </w:rPr>
        <w:t>lead</w:t>
      </w:r>
      <w:r w:rsidR="00947C1F">
        <w:rPr>
          <w:rFonts w:ascii="Arial" w:hAnsi="Arial" w:cs="Arial"/>
          <w:sz w:val="24"/>
          <w:szCs w:val="24"/>
          <w:lang w:val="en-US"/>
        </w:rPr>
        <w:t xml:space="preserve">s </w:t>
      </w:r>
      <w:r w:rsidRPr="008411AF">
        <w:rPr>
          <w:rFonts w:ascii="Arial" w:hAnsi="Arial" w:cs="Arial"/>
          <w:sz w:val="24"/>
          <w:szCs w:val="24"/>
          <w:lang w:val="en-US"/>
        </w:rPr>
        <w:t xml:space="preserve">to the question </w:t>
      </w:r>
      <w:r w:rsidR="00947C1F">
        <w:rPr>
          <w:rFonts w:ascii="Arial" w:hAnsi="Arial" w:cs="Arial"/>
          <w:sz w:val="24"/>
          <w:szCs w:val="24"/>
          <w:lang w:val="en-US"/>
        </w:rPr>
        <w:t xml:space="preserve">which member should cease to be a member, and on what terms.  </w:t>
      </w:r>
    </w:p>
    <w:p w14:paraId="6AD08183" w14:textId="60D73C15" w:rsidR="008411AF" w:rsidRPr="008B25E0" w:rsidRDefault="008411AF" w:rsidP="00D20832">
      <w:pPr>
        <w:pStyle w:val="BowLevel1ListAlt"/>
        <w:spacing w:line="480" w:lineRule="auto"/>
        <w:rPr>
          <w:rFonts w:ascii="Arial" w:hAnsi="Arial" w:cs="Arial"/>
          <w:sz w:val="24"/>
          <w:szCs w:val="24"/>
          <w:lang w:val="en-US"/>
        </w:rPr>
      </w:pPr>
      <w:r w:rsidRPr="008B25E0">
        <w:rPr>
          <w:rFonts w:ascii="Arial" w:hAnsi="Arial" w:cs="Arial"/>
          <w:sz w:val="24"/>
          <w:szCs w:val="24"/>
          <w:lang w:val="en-US"/>
        </w:rPr>
        <w:t xml:space="preserve">In </w:t>
      </w:r>
      <w:r w:rsidR="00E96616">
        <w:rPr>
          <w:rFonts w:ascii="Arial" w:hAnsi="Arial" w:cs="Arial"/>
          <w:sz w:val="24"/>
          <w:szCs w:val="24"/>
          <w:lang w:val="en-US"/>
        </w:rPr>
        <w:t xml:space="preserve">my </w:t>
      </w:r>
      <w:r w:rsidRPr="008B25E0">
        <w:rPr>
          <w:rFonts w:ascii="Arial" w:hAnsi="Arial" w:cs="Arial"/>
          <w:sz w:val="24"/>
          <w:szCs w:val="24"/>
          <w:lang w:val="en-US"/>
        </w:rPr>
        <w:t xml:space="preserve">view </w:t>
      </w:r>
      <w:r w:rsidR="00EF65D4">
        <w:rPr>
          <w:rFonts w:ascii="Arial" w:hAnsi="Arial" w:cs="Arial"/>
          <w:sz w:val="24"/>
          <w:szCs w:val="24"/>
          <w:lang w:val="en-US"/>
        </w:rPr>
        <w:t xml:space="preserve">I </w:t>
      </w:r>
      <w:r w:rsidR="0021419D" w:rsidRPr="008B25E0">
        <w:rPr>
          <w:rFonts w:ascii="Arial" w:hAnsi="Arial" w:cs="Arial"/>
          <w:sz w:val="24"/>
          <w:szCs w:val="24"/>
          <w:lang w:val="en-US"/>
        </w:rPr>
        <w:t xml:space="preserve">should not, in determining the appropriate remedy, </w:t>
      </w:r>
      <w:r w:rsidRPr="008B25E0">
        <w:rPr>
          <w:rFonts w:ascii="Arial" w:hAnsi="Arial" w:cs="Arial"/>
          <w:sz w:val="24"/>
          <w:szCs w:val="24"/>
          <w:lang w:val="en-US"/>
        </w:rPr>
        <w:t xml:space="preserve">take into account either the conduct of the parties leading up to the breakdown in their relationship or their respective personal reasons for seeking to acquire the property </w:t>
      </w:r>
      <w:r w:rsidR="00295ACB">
        <w:rPr>
          <w:rFonts w:ascii="Arial" w:hAnsi="Arial" w:cs="Arial"/>
          <w:sz w:val="24"/>
          <w:szCs w:val="24"/>
          <w:lang w:val="en-US"/>
        </w:rPr>
        <w:t xml:space="preserve">- </w:t>
      </w:r>
      <w:r w:rsidRPr="008B25E0">
        <w:rPr>
          <w:rFonts w:ascii="Arial" w:hAnsi="Arial" w:cs="Arial"/>
          <w:sz w:val="24"/>
          <w:szCs w:val="24"/>
          <w:lang w:val="en-US"/>
        </w:rPr>
        <w:t xml:space="preserve">in the case of Bryan because of emotional attachment </w:t>
      </w:r>
      <w:r w:rsidR="00D32646" w:rsidRPr="008B25E0">
        <w:rPr>
          <w:rFonts w:ascii="Arial" w:hAnsi="Arial" w:cs="Arial"/>
          <w:sz w:val="24"/>
          <w:szCs w:val="24"/>
          <w:lang w:val="en-US"/>
        </w:rPr>
        <w:t xml:space="preserve">to the </w:t>
      </w:r>
      <w:r w:rsidRPr="008B25E0">
        <w:rPr>
          <w:rFonts w:ascii="Arial" w:hAnsi="Arial" w:cs="Arial"/>
          <w:sz w:val="24"/>
          <w:szCs w:val="24"/>
          <w:lang w:val="en-US"/>
        </w:rPr>
        <w:t xml:space="preserve">property </w:t>
      </w:r>
      <w:r w:rsidR="00D32646" w:rsidRPr="008B25E0">
        <w:rPr>
          <w:rFonts w:ascii="Arial" w:hAnsi="Arial" w:cs="Arial"/>
          <w:sz w:val="24"/>
          <w:szCs w:val="24"/>
          <w:lang w:val="en-US"/>
        </w:rPr>
        <w:t xml:space="preserve">and </w:t>
      </w:r>
      <w:r w:rsidRPr="008B25E0">
        <w:rPr>
          <w:rFonts w:ascii="Arial" w:hAnsi="Arial" w:cs="Arial"/>
          <w:sz w:val="24"/>
          <w:szCs w:val="24"/>
          <w:lang w:val="en-US"/>
        </w:rPr>
        <w:t>in the case of Mitchell a desire to consolidate the holdings of Bravo and potentially to incorporate the properties into a protected area.</w:t>
      </w:r>
      <w:r w:rsidR="00A7096D">
        <w:rPr>
          <w:rFonts w:ascii="Arial" w:hAnsi="Arial" w:cs="Arial"/>
          <w:sz w:val="24"/>
          <w:szCs w:val="24"/>
          <w:lang w:val="en-US"/>
        </w:rPr>
        <w:t xml:space="preserve">  </w:t>
      </w:r>
    </w:p>
    <w:p w14:paraId="5C0572E1" w14:textId="41111850" w:rsidR="00537DC1" w:rsidRDefault="008411AF" w:rsidP="00537DC1">
      <w:pPr>
        <w:pStyle w:val="BowLevel1ListAlt"/>
        <w:spacing w:line="480" w:lineRule="auto"/>
        <w:rPr>
          <w:rFonts w:ascii="Arial" w:hAnsi="Arial" w:cs="Arial"/>
          <w:sz w:val="24"/>
          <w:szCs w:val="24"/>
          <w:lang w:val="en-US"/>
        </w:rPr>
      </w:pPr>
      <w:r w:rsidRPr="008411AF">
        <w:rPr>
          <w:rFonts w:ascii="Arial" w:hAnsi="Arial" w:cs="Arial"/>
          <w:sz w:val="24"/>
          <w:szCs w:val="24"/>
          <w:lang w:val="en-US"/>
        </w:rPr>
        <w:t>In</w:t>
      </w:r>
      <w:r w:rsidR="00EF3BEF">
        <w:rPr>
          <w:rFonts w:ascii="Arial" w:hAnsi="Arial" w:cs="Arial"/>
          <w:sz w:val="24"/>
          <w:szCs w:val="24"/>
          <w:lang w:val="en-US"/>
        </w:rPr>
        <w:t>stead</w:t>
      </w:r>
      <w:r w:rsidRPr="008411AF">
        <w:rPr>
          <w:rFonts w:ascii="Arial" w:hAnsi="Arial" w:cs="Arial"/>
          <w:sz w:val="24"/>
          <w:szCs w:val="24"/>
          <w:lang w:val="en-US"/>
        </w:rPr>
        <w:t xml:space="preserve"> the matter </w:t>
      </w:r>
      <w:r w:rsidR="00513ECA">
        <w:rPr>
          <w:rFonts w:ascii="Arial" w:hAnsi="Arial" w:cs="Arial"/>
          <w:sz w:val="24"/>
          <w:szCs w:val="24"/>
          <w:lang w:val="en-US"/>
        </w:rPr>
        <w:t xml:space="preserve">should in my view </w:t>
      </w:r>
      <w:r w:rsidRPr="008411AF">
        <w:rPr>
          <w:rFonts w:ascii="Arial" w:hAnsi="Arial" w:cs="Arial"/>
          <w:sz w:val="24"/>
          <w:szCs w:val="24"/>
          <w:lang w:val="en-US"/>
        </w:rPr>
        <w:t xml:space="preserve">be determined simply with regard to the </w:t>
      </w:r>
      <w:r w:rsidR="00D32646">
        <w:rPr>
          <w:rFonts w:ascii="Arial" w:hAnsi="Arial" w:cs="Arial"/>
          <w:sz w:val="24"/>
          <w:szCs w:val="24"/>
          <w:lang w:val="en-US"/>
        </w:rPr>
        <w:t xml:space="preserve">reasonable </w:t>
      </w:r>
      <w:r w:rsidRPr="008411AF">
        <w:rPr>
          <w:rFonts w:ascii="Arial" w:hAnsi="Arial" w:cs="Arial"/>
          <w:sz w:val="24"/>
          <w:szCs w:val="24"/>
          <w:lang w:val="en-US"/>
        </w:rPr>
        <w:t xml:space="preserve">commercial interests that the respective parties have in the </w:t>
      </w:r>
      <w:r w:rsidR="00AB3A82">
        <w:rPr>
          <w:rFonts w:ascii="Arial" w:hAnsi="Arial" w:cs="Arial"/>
          <w:sz w:val="24"/>
          <w:szCs w:val="24"/>
          <w:lang w:val="en-US"/>
        </w:rPr>
        <w:t xml:space="preserve">joint </w:t>
      </w:r>
      <w:r w:rsidRPr="008411AF">
        <w:rPr>
          <w:rFonts w:ascii="Arial" w:hAnsi="Arial" w:cs="Arial"/>
          <w:sz w:val="24"/>
          <w:szCs w:val="24"/>
          <w:lang w:val="en-US"/>
        </w:rPr>
        <w:t xml:space="preserve">enterprise.  </w:t>
      </w:r>
      <w:r w:rsidR="007A7A09">
        <w:rPr>
          <w:rFonts w:ascii="Arial" w:hAnsi="Arial" w:cs="Arial"/>
          <w:sz w:val="24"/>
          <w:szCs w:val="24"/>
          <w:lang w:val="en-US"/>
        </w:rPr>
        <w:t xml:space="preserve">It seems to me that it would be </w:t>
      </w:r>
      <w:r w:rsidRPr="008411AF">
        <w:rPr>
          <w:rFonts w:ascii="Arial" w:hAnsi="Arial" w:cs="Arial"/>
          <w:sz w:val="24"/>
          <w:szCs w:val="24"/>
          <w:lang w:val="en-US"/>
        </w:rPr>
        <w:t xml:space="preserve">just and equitable to value the property at </w:t>
      </w:r>
      <w:r w:rsidRPr="008411AF">
        <w:rPr>
          <w:rFonts w:ascii="Arial" w:hAnsi="Arial" w:cs="Arial"/>
          <w:sz w:val="24"/>
          <w:szCs w:val="24"/>
          <w:lang w:val="en-US"/>
        </w:rPr>
        <w:lastRenderedPageBreak/>
        <w:t xml:space="preserve">the highest price that either party is </w:t>
      </w:r>
      <w:r w:rsidR="00D32646">
        <w:rPr>
          <w:rFonts w:ascii="Arial" w:hAnsi="Arial" w:cs="Arial"/>
          <w:sz w:val="24"/>
          <w:szCs w:val="24"/>
          <w:lang w:val="en-US"/>
        </w:rPr>
        <w:t xml:space="preserve">willing to pay or </w:t>
      </w:r>
      <w:r w:rsidRPr="008411AF">
        <w:rPr>
          <w:rFonts w:ascii="Arial" w:hAnsi="Arial" w:cs="Arial"/>
          <w:sz w:val="24"/>
          <w:szCs w:val="24"/>
          <w:lang w:val="en-US"/>
        </w:rPr>
        <w:t xml:space="preserve">able to procure, whether </w:t>
      </w:r>
      <w:r w:rsidR="00D32646">
        <w:rPr>
          <w:rFonts w:ascii="Arial" w:hAnsi="Arial" w:cs="Arial"/>
          <w:sz w:val="24"/>
          <w:szCs w:val="24"/>
          <w:lang w:val="en-US"/>
        </w:rPr>
        <w:t xml:space="preserve">they make that offer </w:t>
      </w:r>
      <w:r w:rsidRPr="008411AF">
        <w:rPr>
          <w:rFonts w:ascii="Arial" w:hAnsi="Arial" w:cs="Arial"/>
          <w:sz w:val="24"/>
          <w:szCs w:val="24"/>
          <w:lang w:val="en-US"/>
        </w:rPr>
        <w:t>themselves or through any third party</w:t>
      </w:r>
      <w:r w:rsidR="00537DC1">
        <w:rPr>
          <w:rFonts w:ascii="Arial" w:hAnsi="Arial" w:cs="Arial"/>
          <w:sz w:val="24"/>
          <w:szCs w:val="24"/>
          <w:lang w:val="en-US"/>
        </w:rPr>
        <w:t>.</w:t>
      </w:r>
    </w:p>
    <w:p w14:paraId="5905DCD0" w14:textId="589E2E1D" w:rsidR="003549E9" w:rsidRDefault="00F041BC" w:rsidP="00D20832">
      <w:pPr>
        <w:pStyle w:val="BowLevel1ListAlt"/>
        <w:spacing w:line="480" w:lineRule="auto"/>
        <w:rPr>
          <w:rFonts w:ascii="Arial" w:hAnsi="Arial" w:cs="Arial"/>
          <w:sz w:val="24"/>
          <w:szCs w:val="24"/>
          <w:lang w:val="en-US"/>
        </w:rPr>
      </w:pPr>
      <w:r>
        <w:rPr>
          <w:rFonts w:ascii="Arial" w:hAnsi="Arial" w:cs="Arial"/>
          <w:sz w:val="24"/>
          <w:szCs w:val="24"/>
          <w:lang w:val="en-US"/>
        </w:rPr>
        <w:t>As a result,</w:t>
      </w:r>
      <w:r w:rsidR="009E3D73">
        <w:rPr>
          <w:rFonts w:ascii="Arial" w:hAnsi="Arial" w:cs="Arial"/>
          <w:sz w:val="24"/>
          <w:szCs w:val="24"/>
          <w:lang w:val="en-US"/>
        </w:rPr>
        <w:t xml:space="preserve"> it seems to me to be just and equitable that Bryan should cease to be a member and should transfer her member’s interest to the </w:t>
      </w:r>
      <w:r w:rsidR="004A64BA">
        <w:rPr>
          <w:rFonts w:ascii="Arial" w:hAnsi="Arial" w:cs="Arial"/>
          <w:sz w:val="24"/>
          <w:szCs w:val="24"/>
          <w:lang w:val="en-US"/>
        </w:rPr>
        <w:t>s</w:t>
      </w:r>
      <w:r w:rsidR="009E3D73">
        <w:rPr>
          <w:rFonts w:ascii="Arial" w:hAnsi="Arial" w:cs="Arial"/>
          <w:sz w:val="24"/>
          <w:szCs w:val="24"/>
          <w:lang w:val="en-US"/>
        </w:rPr>
        <w:t xml:space="preserve">econd </w:t>
      </w:r>
      <w:r w:rsidR="00C67DFB">
        <w:rPr>
          <w:rFonts w:ascii="Arial" w:hAnsi="Arial" w:cs="Arial"/>
          <w:sz w:val="24"/>
          <w:szCs w:val="24"/>
          <w:lang w:val="en-US"/>
        </w:rPr>
        <w:t>a</w:t>
      </w:r>
      <w:r w:rsidR="009E3D73">
        <w:rPr>
          <w:rFonts w:ascii="Arial" w:hAnsi="Arial" w:cs="Arial"/>
          <w:sz w:val="24"/>
          <w:szCs w:val="24"/>
          <w:lang w:val="en-US"/>
        </w:rPr>
        <w:t>ppellant at a price</w:t>
      </w:r>
      <w:r w:rsidR="000A7426">
        <w:rPr>
          <w:rFonts w:ascii="Arial" w:hAnsi="Arial" w:cs="Arial"/>
          <w:sz w:val="24"/>
          <w:szCs w:val="24"/>
          <w:lang w:val="en-US"/>
        </w:rPr>
        <w:t xml:space="preserve"> established by the Bravo offer, in other words R575,000.</w:t>
      </w:r>
    </w:p>
    <w:p w14:paraId="50F50183" w14:textId="3884D8EA" w:rsidR="008D61BD" w:rsidRDefault="003A23D6"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I </w:t>
      </w:r>
      <w:r w:rsidR="008411AF" w:rsidRPr="008411AF">
        <w:rPr>
          <w:rFonts w:ascii="Arial" w:hAnsi="Arial" w:cs="Arial"/>
          <w:sz w:val="24"/>
          <w:szCs w:val="24"/>
          <w:lang w:val="en-US"/>
        </w:rPr>
        <w:t xml:space="preserve">have considered whether </w:t>
      </w:r>
      <w:r w:rsidR="003E3F81">
        <w:rPr>
          <w:rFonts w:ascii="Arial" w:hAnsi="Arial" w:cs="Arial"/>
          <w:sz w:val="24"/>
          <w:szCs w:val="24"/>
          <w:lang w:val="en-US"/>
        </w:rPr>
        <w:t xml:space="preserve">there are any grounds to order that </w:t>
      </w:r>
      <w:r w:rsidR="008411AF" w:rsidRPr="008411AF">
        <w:rPr>
          <w:rFonts w:ascii="Arial" w:hAnsi="Arial" w:cs="Arial"/>
          <w:sz w:val="24"/>
          <w:szCs w:val="24"/>
          <w:lang w:val="en-US"/>
        </w:rPr>
        <w:t xml:space="preserve">Bryan be given a further opportunity to make an offer </w:t>
      </w:r>
      <w:r w:rsidR="00A76540">
        <w:rPr>
          <w:rFonts w:ascii="Arial" w:hAnsi="Arial" w:cs="Arial"/>
          <w:sz w:val="24"/>
          <w:szCs w:val="24"/>
          <w:lang w:val="en-US"/>
        </w:rPr>
        <w:t xml:space="preserve">to acquire </w:t>
      </w:r>
      <w:r w:rsidR="008D61BD">
        <w:rPr>
          <w:rFonts w:ascii="Arial" w:hAnsi="Arial" w:cs="Arial"/>
          <w:sz w:val="24"/>
          <w:szCs w:val="24"/>
          <w:lang w:val="en-US"/>
        </w:rPr>
        <w:t>Mitchell</w:t>
      </w:r>
      <w:r w:rsidR="005C064A">
        <w:rPr>
          <w:rFonts w:ascii="Arial" w:hAnsi="Arial" w:cs="Arial"/>
          <w:sz w:val="24"/>
          <w:szCs w:val="24"/>
          <w:lang w:val="en-US"/>
        </w:rPr>
        <w:t>’s</w:t>
      </w:r>
      <w:r w:rsidR="008D61BD">
        <w:rPr>
          <w:rFonts w:ascii="Arial" w:hAnsi="Arial" w:cs="Arial"/>
          <w:sz w:val="24"/>
          <w:szCs w:val="24"/>
          <w:lang w:val="en-US"/>
        </w:rPr>
        <w:t xml:space="preserve"> 75% interest </w:t>
      </w:r>
      <w:r w:rsidR="003E3F81">
        <w:rPr>
          <w:rFonts w:ascii="Arial" w:hAnsi="Arial" w:cs="Arial"/>
          <w:sz w:val="24"/>
          <w:szCs w:val="24"/>
          <w:lang w:val="en-US"/>
        </w:rPr>
        <w:t xml:space="preserve">at a price similarly established by the </w:t>
      </w:r>
      <w:r w:rsidR="008D61BD">
        <w:rPr>
          <w:rFonts w:ascii="Arial" w:hAnsi="Arial" w:cs="Arial"/>
          <w:sz w:val="24"/>
          <w:szCs w:val="24"/>
          <w:lang w:val="en-US"/>
        </w:rPr>
        <w:t xml:space="preserve">Bravo </w:t>
      </w:r>
      <w:r w:rsidR="00D81F87">
        <w:rPr>
          <w:rFonts w:ascii="Arial" w:hAnsi="Arial" w:cs="Arial"/>
          <w:sz w:val="24"/>
          <w:szCs w:val="24"/>
          <w:lang w:val="en-US"/>
        </w:rPr>
        <w:t>offer</w:t>
      </w:r>
      <w:r w:rsidR="003E3F81">
        <w:rPr>
          <w:rFonts w:ascii="Arial" w:hAnsi="Arial" w:cs="Arial"/>
          <w:sz w:val="24"/>
          <w:szCs w:val="24"/>
          <w:lang w:val="en-US"/>
        </w:rPr>
        <w:t xml:space="preserve">, but </w:t>
      </w:r>
      <w:r w:rsidR="0001593A">
        <w:rPr>
          <w:rFonts w:ascii="Arial" w:hAnsi="Arial" w:cs="Arial"/>
          <w:sz w:val="24"/>
          <w:szCs w:val="24"/>
          <w:lang w:val="en-US"/>
        </w:rPr>
        <w:t xml:space="preserve">I do not think that this is </w:t>
      </w:r>
      <w:r w:rsidR="007035BA">
        <w:rPr>
          <w:rFonts w:ascii="Arial" w:hAnsi="Arial" w:cs="Arial"/>
          <w:sz w:val="24"/>
          <w:szCs w:val="24"/>
          <w:lang w:val="en-US"/>
        </w:rPr>
        <w:t xml:space="preserve">reasonably required.  </w:t>
      </w:r>
    </w:p>
    <w:p w14:paraId="6247D248" w14:textId="2FE24F07" w:rsidR="00A11800" w:rsidRDefault="00E81390"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First, </w:t>
      </w:r>
      <w:r w:rsidR="008411AF" w:rsidRPr="008411AF">
        <w:rPr>
          <w:rFonts w:ascii="Arial" w:hAnsi="Arial" w:cs="Arial"/>
          <w:sz w:val="24"/>
          <w:szCs w:val="24"/>
          <w:lang w:val="en-US"/>
        </w:rPr>
        <w:t xml:space="preserve">Bryan was unequivocally invited to make such an offer on two </w:t>
      </w:r>
      <w:r>
        <w:rPr>
          <w:rFonts w:ascii="Arial" w:hAnsi="Arial" w:cs="Arial"/>
          <w:sz w:val="24"/>
          <w:szCs w:val="24"/>
          <w:lang w:val="en-US"/>
        </w:rPr>
        <w:t xml:space="preserve">previous </w:t>
      </w:r>
      <w:r w:rsidR="008411AF" w:rsidRPr="008411AF">
        <w:rPr>
          <w:rFonts w:ascii="Arial" w:hAnsi="Arial" w:cs="Arial"/>
          <w:sz w:val="24"/>
          <w:szCs w:val="24"/>
          <w:lang w:val="en-US"/>
        </w:rPr>
        <w:t>occasions and declined to do so</w:t>
      </w:r>
      <w:r>
        <w:rPr>
          <w:rFonts w:ascii="Arial" w:hAnsi="Arial" w:cs="Arial"/>
          <w:sz w:val="24"/>
          <w:szCs w:val="24"/>
          <w:lang w:val="en-US"/>
        </w:rPr>
        <w:t xml:space="preserve">.  Second, Bryan </w:t>
      </w:r>
      <w:r w:rsidR="005E687F">
        <w:rPr>
          <w:rFonts w:ascii="Arial" w:hAnsi="Arial" w:cs="Arial"/>
          <w:sz w:val="24"/>
          <w:szCs w:val="24"/>
          <w:lang w:val="en-US"/>
        </w:rPr>
        <w:t xml:space="preserve">has </w:t>
      </w:r>
      <w:r>
        <w:rPr>
          <w:rFonts w:ascii="Arial" w:hAnsi="Arial" w:cs="Arial"/>
          <w:sz w:val="24"/>
          <w:szCs w:val="24"/>
          <w:lang w:val="en-US"/>
        </w:rPr>
        <w:t xml:space="preserve">repeatedly asserted in the pleadings that the </w:t>
      </w:r>
      <w:r w:rsidR="00D81F87">
        <w:rPr>
          <w:rFonts w:ascii="Arial" w:hAnsi="Arial" w:cs="Arial"/>
          <w:sz w:val="24"/>
          <w:szCs w:val="24"/>
          <w:lang w:val="en-US"/>
        </w:rPr>
        <w:t>Bravo offer was unrealistically high</w:t>
      </w:r>
      <w:r w:rsidR="00DD5CC8">
        <w:rPr>
          <w:rFonts w:ascii="Arial" w:hAnsi="Arial" w:cs="Arial"/>
          <w:sz w:val="24"/>
          <w:szCs w:val="24"/>
          <w:lang w:val="en-US"/>
        </w:rPr>
        <w:t xml:space="preserve"> and that she could not afford to acquire the property, or </w:t>
      </w:r>
      <w:r w:rsidR="00A33EAB">
        <w:rPr>
          <w:rFonts w:ascii="Arial" w:hAnsi="Arial" w:cs="Arial"/>
          <w:sz w:val="24"/>
          <w:szCs w:val="24"/>
          <w:lang w:val="en-US"/>
        </w:rPr>
        <w:t xml:space="preserve">Mitchell’s members’ interest, at that level.  </w:t>
      </w:r>
      <w:r w:rsidR="00B46131">
        <w:rPr>
          <w:rFonts w:ascii="Arial" w:hAnsi="Arial" w:cs="Arial"/>
          <w:sz w:val="24"/>
          <w:szCs w:val="24"/>
          <w:lang w:val="en-US"/>
        </w:rPr>
        <w:t>In the circumstances there seem to me to be no</w:t>
      </w:r>
      <w:r w:rsidR="008411AF" w:rsidRPr="008411AF">
        <w:rPr>
          <w:rFonts w:ascii="Arial" w:hAnsi="Arial" w:cs="Arial"/>
          <w:sz w:val="24"/>
          <w:szCs w:val="24"/>
          <w:lang w:val="en-US"/>
        </w:rPr>
        <w:t xml:space="preserve"> equitable grounds on which </w:t>
      </w:r>
      <w:r w:rsidR="00A11800">
        <w:rPr>
          <w:rFonts w:ascii="Arial" w:hAnsi="Arial" w:cs="Arial"/>
          <w:sz w:val="24"/>
          <w:szCs w:val="24"/>
          <w:lang w:val="en-US"/>
        </w:rPr>
        <w:t xml:space="preserve">the </w:t>
      </w:r>
      <w:r w:rsidR="00D42A46">
        <w:rPr>
          <w:rFonts w:ascii="Arial" w:hAnsi="Arial" w:cs="Arial"/>
          <w:sz w:val="24"/>
          <w:szCs w:val="24"/>
          <w:lang w:val="en-US"/>
        </w:rPr>
        <w:t>s</w:t>
      </w:r>
      <w:r w:rsidR="00B46131">
        <w:rPr>
          <w:rFonts w:ascii="Arial" w:hAnsi="Arial" w:cs="Arial"/>
          <w:sz w:val="24"/>
          <w:szCs w:val="24"/>
          <w:lang w:val="en-US"/>
        </w:rPr>
        <w:t xml:space="preserve">econd </w:t>
      </w:r>
      <w:r w:rsidR="00D42A46">
        <w:rPr>
          <w:rFonts w:ascii="Arial" w:hAnsi="Arial" w:cs="Arial"/>
          <w:sz w:val="24"/>
          <w:szCs w:val="24"/>
          <w:lang w:val="en-US"/>
        </w:rPr>
        <w:t>a</w:t>
      </w:r>
      <w:r w:rsidR="00A11800">
        <w:rPr>
          <w:rFonts w:ascii="Arial" w:hAnsi="Arial" w:cs="Arial"/>
          <w:sz w:val="24"/>
          <w:szCs w:val="24"/>
          <w:lang w:val="en-US"/>
        </w:rPr>
        <w:t xml:space="preserve">ppellant </w:t>
      </w:r>
      <w:r w:rsidR="008411AF" w:rsidRPr="008411AF">
        <w:rPr>
          <w:rFonts w:ascii="Arial" w:hAnsi="Arial" w:cs="Arial"/>
          <w:sz w:val="24"/>
          <w:szCs w:val="24"/>
          <w:lang w:val="en-US"/>
        </w:rPr>
        <w:t xml:space="preserve">should be </w:t>
      </w:r>
      <w:r w:rsidR="00A11800">
        <w:rPr>
          <w:rFonts w:ascii="Arial" w:hAnsi="Arial" w:cs="Arial"/>
          <w:sz w:val="24"/>
          <w:szCs w:val="24"/>
          <w:lang w:val="en-US"/>
        </w:rPr>
        <w:t xml:space="preserve">obliged to </w:t>
      </w:r>
      <w:r w:rsidR="00B46131">
        <w:rPr>
          <w:rFonts w:ascii="Arial" w:hAnsi="Arial" w:cs="Arial"/>
          <w:sz w:val="24"/>
          <w:szCs w:val="24"/>
          <w:lang w:val="en-US"/>
        </w:rPr>
        <w:t xml:space="preserve">invite Bryan to make </w:t>
      </w:r>
      <w:r w:rsidR="00A11800">
        <w:rPr>
          <w:rFonts w:ascii="Arial" w:hAnsi="Arial" w:cs="Arial"/>
          <w:sz w:val="24"/>
          <w:szCs w:val="24"/>
          <w:lang w:val="en-US"/>
        </w:rPr>
        <w:t xml:space="preserve">any such offer </w:t>
      </w:r>
      <w:r w:rsidR="008411AF" w:rsidRPr="008411AF">
        <w:rPr>
          <w:rFonts w:ascii="Arial" w:hAnsi="Arial" w:cs="Arial"/>
          <w:sz w:val="24"/>
          <w:szCs w:val="24"/>
          <w:lang w:val="en-US"/>
        </w:rPr>
        <w:t xml:space="preserve">again.  </w:t>
      </w:r>
    </w:p>
    <w:p w14:paraId="785B103C" w14:textId="4404E1A3" w:rsidR="00C0000A" w:rsidRDefault="00F041BC" w:rsidP="00D20832">
      <w:pPr>
        <w:pStyle w:val="BowLevel1ListAlt"/>
        <w:spacing w:line="480" w:lineRule="auto"/>
        <w:rPr>
          <w:rFonts w:ascii="Arial" w:hAnsi="Arial" w:cs="Arial"/>
          <w:sz w:val="24"/>
          <w:szCs w:val="24"/>
          <w:lang w:val="en-US"/>
        </w:rPr>
      </w:pPr>
      <w:r>
        <w:rPr>
          <w:rFonts w:ascii="Arial" w:hAnsi="Arial" w:cs="Arial"/>
          <w:sz w:val="24"/>
          <w:szCs w:val="24"/>
          <w:lang w:val="en-US"/>
        </w:rPr>
        <w:t>As a result,</w:t>
      </w:r>
      <w:r w:rsidR="00307816">
        <w:rPr>
          <w:rFonts w:ascii="Arial" w:hAnsi="Arial" w:cs="Arial"/>
          <w:sz w:val="24"/>
          <w:szCs w:val="24"/>
          <w:lang w:val="en-US"/>
        </w:rPr>
        <w:t xml:space="preserve"> I intend to grant the alternative remedy sought by the </w:t>
      </w:r>
      <w:r w:rsidR="00D42A46">
        <w:rPr>
          <w:rFonts w:ascii="Arial" w:hAnsi="Arial" w:cs="Arial"/>
          <w:sz w:val="24"/>
          <w:szCs w:val="24"/>
          <w:lang w:val="en-US"/>
        </w:rPr>
        <w:t>a</w:t>
      </w:r>
      <w:r w:rsidR="00307816">
        <w:rPr>
          <w:rFonts w:ascii="Arial" w:hAnsi="Arial" w:cs="Arial"/>
          <w:sz w:val="24"/>
          <w:szCs w:val="24"/>
          <w:lang w:val="en-US"/>
        </w:rPr>
        <w:t xml:space="preserve">ppellants, directing </w:t>
      </w:r>
      <w:r w:rsidR="002C4D34">
        <w:rPr>
          <w:rFonts w:ascii="Arial" w:hAnsi="Arial" w:cs="Arial"/>
          <w:sz w:val="24"/>
          <w:szCs w:val="24"/>
          <w:lang w:val="en-US"/>
        </w:rPr>
        <w:t xml:space="preserve">the </w:t>
      </w:r>
      <w:r w:rsidR="00D42A46">
        <w:rPr>
          <w:rFonts w:ascii="Arial" w:hAnsi="Arial" w:cs="Arial"/>
          <w:sz w:val="24"/>
          <w:szCs w:val="24"/>
          <w:lang w:val="en-US"/>
        </w:rPr>
        <w:t>r</w:t>
      </w:r>
      <w:r w:rsidR="002C4D34">
        <w:rPr>
          <w:rFonts w:ascii="Arial" w:hAnsi="Arial" w:cs="Arial"/>
          <w:sz w:val="24"/>
          <w:szCs w:val="24"/>
          <w:lang w:val="en-US"/>
        </w:rPr>
        <w:t xml:space="preserve">espondent to transfer her member’s interest to the </w:t>
      </w:r>
      <w:r w:rsidR="00D42A46">
        <w:rPr>
          <w:rFonts w:ascii="Arial" w:hAnsi="Arial" w:cs="Arial"/>
          <w:sz w:val="24"/>
          <w:szCs w:val="24"/>
          <w:lang w:val="en-US"/>
        </w:rPr>
        <w:t>s</w:t>
      </w:r>
      <w:r w:rsidR="002C4D34">
        <w:rPr>
          <w:rFonts w:ascii="Arial" w:hAnsi="Arial" w:cs="Arial"/>
          <w:sz w:val="24"/>
          <w:szCs w:val="24"/>
          <w:lang w:val="en-US"/>
        </w:rPr>
        <w:t xml:space="preserve">econd </w:t>
      </w:r>
      <w:r w:rsidR="00D42A46">
        <w:rPr>
          <w:rFonts w:ascii="Arial" w:hAnsi="Arial" w:cs="Arial"/>
          <w:sz w:val="24"/>
          <w:szCs w:val="24"/>
          <w:lang w:val="en-US"/>
        </w:rPr>
        <w:t>a</w:t>
      </w:r>
      <w:r w:rsidR="002C4D34">
        <w:rPr>
          <w:rFonts w:ascii="Arial" w:hAnsi="Arial" w:cs="Arial"/>
          <w:sz w:val="24"/>
          <w:szCs w:val="24"/>
          <w:lang w:val="en-US"/>
        </w:rPr>
        <w:t xml:space="preserve">ppellant against payment </w:t>
      </w:r>
      <w:r w:rsidR="005E687F">
        <w:rPr>
          <w:rFonts w:ascii="Arial" w:hAnsi="Arial" w:cs="Arial"/>
          <w:sz w:val="24"/>
          <w:szCs w:val="24"/>
          <w:lang w:val="en-US"/>
        </w:rPr>
        <w:t xml:space="preserve">by the </w:t>
      </w:r>
      <w:r w:rsidR="00D42A46">
        <w:rPr>
          <w:rFonts w:ascii="Arial" w:hAnsi="Arial" w:cs="Arial"/>
          <w:sz w:val="24"/>
          <w:szCs w:val="24"/>
          <w:lang w:val="en-US"/>
        </w:rPr>
        <w:t>s</w:t>
      </w:r>
      <w:r w:rsidR="005E687F">
        <w:rPr>
          <w:rFonts w:ascii="Arial" w:hAnsi="Arial" w:cs="Arial"/>
          <w:sz w:val="24"/>
          <w:szCs w:val="24"/>
          <w:lang w:val="en-US"/>
        </w:rPr>
        <w:t xml:space="preserve">econd </w:t>
      </w:r>
      <w:r w:rsidR="00D42A46">
        <w:rPr>
          <w:rFonts w:ascii="Arial" w:hAnsi="Arial" w:cs="Arial"/>
          <w:sz w:val="24"/>
          <w:szCs w:val="24"/>
          <w:lang w:val="en-US"/>
        </w:rPr>
        <w:t>a</w:t>
      </w:r>
      <w:r w:rsidR="005E687F">
        <w:rPr>
          <w:rFonts w:ascii="Arial" w:hAnsi="Arial" w:cs="Arial"/>
          <w:sz w:val="24"/>
          <w:szCs w:val="24"/>
          <w:lang w:val="en-US"/>
        </w:rPr>
        <w:t xml:space="preserve">ppellant of the amount of R575,000, being </w:t>
      </w:r>
      <w:r w:rsidR="002C4D34">
        <w:rPr>
          <w:rFonts w:ascii="Arial" w:hAnsi="Arial" w:cs="Arial"/>
          <w:sz w:val="24"/>
          <w:szCs w:val="24"/>
          <w:lang w:val="en-US"/>
        </w:rPr>
        <w:t xml:space="preserve">25% of </w:t>
      </w:r>
      <w:r w:rsidR="00B4771F">
        <w:rPr>
          <w:rFonts w:ascii="Arial" w:hAnsi="Arial" w:cs="Arial"/>
          <w:sz w:val="24"/>
          <w:szCs w:val="24"/>
          <w:lang w:val="en-US"/>
        </w:rPr>
        <w:t>R2,3 million.</w:t>
      </w:r>
    </w:p>
    <w:p w14:paraId="588AC635" w14:textId="0A50F2E6" w:rsidR="00B77E12" w:rsidRPr="00BC04B4" w:rsidRDefault="00AC1141" w:rsidP="00D20832">
      <w:pPr>
        <w:pStyle w:val="BowLevel1ListAlt"/>
        <w:spacing w:line="480" w:lineRule="auto"/>
        <w:rPr>
          <w:rFonts w:ascii="Arial" w:hAnsi="Arial" w:cs="Arial"/>
          <w:sz w:val="24"/>
          <w:szCs w:val="24"/>
          <w:lang w:val="en-US"/>
        </w:rPr>
      </w:pPr>
      <w:r>
        <w:rPr>
          <w:rFonts w:ascii="Arial" w:hAnsi="Arial" w:cs="Arial"/>
          <w:sz w:val="24"/>
          <w:szCs w:val="24"/>
          <w:lang w:val="en-US"/>
        </w:rPr>
        <w:t xml:space="preserve">Although </w:t>
      </w:r>
      <w:r w:rsidR="00701ED9">
        <w:rPr>
          <w:rFonts w:ascii="Arial" w:hAnsi="Arial" w:cs="Arial"/>
          <w:sz w:val="24"/>
          <w:szCs w:val="24"/>
          <w:lang w:val="en-US"/>
        </w:rPr>
        <w:t xml:space="preserve">I have decided against making the declaratory order sought by the </w:t>
      </w:r>
      <w:r w:rsidR="00D42A46">
        <w:rPr>
          <w:rFonts w:ascii="Arial" w:hAnsi="Arial" w:cs="Arial"/>
          <w:sz w:val="24"/>
          <w:szCs w:val="24"/>
          <w:lang w:val="en-US"/>
        </w:rPr>
        <w:t>a</w:t>
      </w:r>
      <w:r w:rsidR="00701ED9">
        <w:rPr>
          <w:rFonts w:ascii="Arial" w:hAnsi="Arial" w:cs="Arial"/>
          <w:sz w:val="24"/>
          <w:szCs w:val="24"/>
          <w:lang w:val="en-US"/>
        </w:rPr>
        <w:t>ppellants</w:t>
      </w:r>
      <w:r>
        <w:rPr>
          <w:rFonts w:ascii="Arial" w:hAnsi="Arial" w:cs="Arial"/>
          <w:sz w:val="24"/>
          <w:szCs w:val="24"/>
          <w:lang w:val="en-US"/>
        </w:rPr>
        <w:t>,</w:t>
      </w:r>
      <w:r w:rsidR="00701ED9">
        <w:rPr>
          <w:rFonts w:ascii="Arial" w:hAnsi="Arial" w:cs="Arial"/>
          <w:sz w:val="24"/>
          <w:szCs w:val="24"/>
          <w:lang w:val="en-US"/>
        </w:rPr>
        <w:t xml:space="preserve"> for reasons explained earlier</w:t>
      </w:r>
      <w:r>
        <w:rPr>
          <w:rFonts w:ascii="Arial" w:hAnsi="Arial" w:cs="Arial"/>
          <w:sz w:val="24"/>
          <w:szCs w:val="24"/>
          <w:lang w:val="en-US"/>
        </w:rPr>
        <w:t xml:space="preserve">, the corporation </w:t>
      </w:r>
      <w:r w:rsidR="005B1473">
        <w:rPr>
          <w:rFonts w:ascii="Arial" w:hAnsi="Arial" w:cs="Arial"/>
          <w:sz w:val="24"/>
          <w:szCs w:val="24"/>
          <w:lang w:val="en-US"/>
        </w:rPr>
        <w:t xml:space="preserve">is not precluded from disposing </w:t>
      </w:r>
      <w:r w:rsidR="00B77E12">
        <w:rPr>
          <w:rFonts w:ascii="Arial" w:hAnsi="Arial" w:cs="Arial"/>
          <w:sz w:val="24"/>
          <w:szCs w:val="24"/>
          <w:lang w:val="en-US"/>
        </w:rPr>
        <w:t>of the property to Bravo</w:t>
      </w:r>
      <w:r w:rsidR="005B1473">
        <w:rPr>
          <w:rFonts w:ascii="Arial" w:hAnsi="Arial" w:cs="Arial"/>
          <w:sz w:val="24"/>
          <w:szCs w:val="24"/>
          <w:lang w:val="en-US"/>
        </w:rPr>
        <w:t xml:space="preserve"> and may yet resolve to do so.  This does not, however, </w:t>
      </w:r>
      <w:r w:rsidR="00B77E12">
        <w:rPr>
          <w:rFonts w:ascii="Arial" w:hAnsi="Arial" w:cs="Arial"/>
          <w:sz w:val="24"/>
          <w:szCs w:val="24"/>
          <w:lang w:val="en-US"/>
        </w:rPr>
        <w:t xml:space="preserve">affect the remedy that this court intends to order under the provisions of section 36 of the Act.   </w:t>
      </w:r>
      <w:r w:rsidR="00B77E12" w:rsidRPr="00BC04B4">
        <w:rPr>
          <w:rFonts w:ascii="Arial" w:hAnsi="Arial" w:cs="Arial"/>
          <w:sz w:val="24"/>
          <w:szCs w:val="24"/>
          <w:lang w:val="en-US"/>
        </w:rPr>
        <w:t xml:space="preserve">   </w:t>
      </w:r>
    </w:p>
    <w:p w14:paraId="5EE2B532" w14:textId="61338170" w:rsidR="008411AF" w:rsidRDefault="00C46DCE" w:rsidP="00D20832">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As regards costs, both parties </w:t>
      </w:r>
      <w:r w:rsidR="00193D4F">
        <w:rPr>
          <w:rFonts w:ascii="Arial" w:hAnsi="Arial" w:cs="Arial"/>
          <w:sz w:val="24"/>
          <w:szCs w:val="24"/>
          <w:lang w:val="en-US"/>
        </w:rPr>
        <w:t xml:space="preserve">sought </w:t>
      </w:r>
      <w:r w:rsidR="00DC1E60">
        <w:rPr>
          <w:rFonts w:ascii="Arial" w:hAnsi="Arial" w:cs="Arial"/>
          <w:sz w:val="24"/>
          <w:szCs w:val="24"/>
          <w:lang w:val="en-US"/>
        </w:rPr>
        <w:t xml:space="preserve">costs.  The </w:t>
      </w:r>
      <w:r w:rsidR="000F51C9">
        <w:rPr>
          <w:rFonts w:ascii="Arial" w:hAnsi="Arial" w:cs="Arial"/>
          <w:sz w:val="24"/>
          <w:szCs w:val="24"/>
          <w:lang w:val="en-US"/>
        </w:rPr>
        <w:t>appellants</w:t>
      </w:r>
      <w:r w:rsidR="00DC1E60">
        <w:rPr>
          <w:rFonts w:ascii="Arial" w:hAnsi="Arial" w:cs="Arial"/>
          <w:sz w:val="24"/>
          <w:szCs w:val="24"/>
          <w:lang w:val="en-US"/>
        </w:rPr>
        <w:t xml:space="preserve"> sought the costs of two counsel.   </w:t>
      </w:r>
      <w:r w:rsidR="00E01005">
        <w:rPr>
          <w:rFonts w:ascii="Arial" w:hAnsi="Arial" w:cs="Arial"/>
          <w:sz w:val="24"/>
          <w:szCs w:val="24"/>
          <w:lang w:val="en-US"/>
        </w:rPr>
        <w:t xml:space="preserve">The </w:t>
      </w:r>
      <w:r w:rsidR="00D42A46">
        <w:rPr>
          <w:rFonts w:ascii="Arial" w:hAnsi="Arial" w:cs="Arial"/>
          <w:sz w:val="24"/>
          <w:szCs w:val="24"/>
          <w:lang w:val="en-US"/>
        </w:rPr>
        <w:t>r</w:t>
      </w:r>
      <w:r w:rsidR="00E01005">
        <w:rPr>
          <w:rFonts w:ascii="Arial" w:hAnsi="Arial" w:cs="Arial"/>
          <w:sz w:val="24"/>
          <w:szCs w:val="24"/>
          <w:lang w:val="en-US"/>
        </w:rPr>
        <w:t xml:space="preserve">espondent employed one counsel.  </w:t>
      </w:r>
      <w:r w:rsidR="00DC1E60">
        <w:rPr>
          <w:rFonts w:ascii="Arial" w:hAnsi="Arial" w:cs="Arial"/>
          <w:sz w:val="24"/>
          <w:szCs w:val="24"/>
          <w:lang w:val="en-US"/>
        </w:rPr>
        <w:t>In my view this is not a matter in which costs of two counsel should be ordered</w:t>
      </w:r>
      <w:r w:rsidR="00E01005">
        <w:rPr>
          <w:rFonts w:ascii="Arial" w:hAnsi="Arial" w:cs="Arial"/>
          <w:sz w:val="24"/>
          <w:szCs w:val="24"/>
          <w:lang w:val="en-US"/>
        </w:rPr>
        <w:t>.</w:t>
      </w:r>
      <w:r w:rsidR="008411AF" w:rsidRPr="008411AF">
        <w:rPr>
          <w:rFonts w:ascii="Arial" w:hAnsi="Arial" w:cs="Arial"/>
          <w:sz w:val="24"/>
          <w:szCs w:val="24"/>
          <w:lang w:val="en-US"/>
        </w:rPr>
        <w:t xml:space="preserve"> </w:t>
      </w:r>
    </w:p>
    <w:p w14:paraId="3A4E261E" w14:textId="77777777" w:rsidR="00A11800" w:rsidRPr="00A11800" w:rsidRDefault="00A11800" w:rsidP="00D20832">
      <w:pPr>
        <w:pStyle w:val="BowLevel1ListAlt"/>
        <w:numPr>
          <w:ilvl w:val="0"/>
          <w:numId w:val="0"/>
        </w:numPr>
        <w:spacing w:line="480" w:lineRule="auto"/>
        <w:rPr>
          <w:rFonts w:ascii="Arial" w:hAnsi="Arial" w:cs="Arial"/>
          <w:b/>
          <w:bCs/>
          <w:sz w:val="24"/>
          <w:szCs w:val="24"/>
          <w:lang w:val="en-US"/>
        </w:rPr>
      </w:pPr>
      <w:r>
        <w:rPr>
          <w:rFonts w:ascii="Arial" w:hAnsi="Arial" w:cs="Arial"/>
          <w:b/>
          <w:bCs/>
          <w:sz w:val="24"/>
          <w:szCs w:val="24"/>
          <w:lang w:val="en-US"/>
        </w:rPr>
        <w:t>O</w:t>
      </w:r>
      <w:r w:rsidR="00D20832">
        <w:rPr>
          <w:rFonts w:ascii="Arial" w:hAnsi="Arial" w:cs="Arial"/>
          <w:b/>
          <w:bCs/>
          <w:sz w:val="24"/>
          <w:szCs w:val="24"/>
          <w:lang w:val="en-US"/>
        </w:rPr>
        <w:t>rder</w:t>
      </w:r>
    </w:p>
    <w:p w14:paraId="63191667" w14:textId="77777777" w:rsidR="006D42E8" w:rsidRPr="006D42E8" w:rsidRDefault="008411AF" w:rsidP="00B07233">
      <w:pPr>
        <w:pStyle w:val="BowLevel1ListAlt"/>
        <w:numPr>
          <w:ilvl w:val="0"/>
          <w:numId w:val="0"/>
        </w:numPr>
        <w:tabs>
          <w:tab w:val="left" w:pos="720"/>
        </w:tabs>
        <w:spacing w:line="480" w:lineRule="auto"/>
        <w:rPr>
          <w:rFonts w:ascii="Arial" w:hAnsi="Arial" w:cs="Arial"/>
          <w:sz w:val="24"/>
          <w:szCs w:val="24"/>
          <w:lang w:val="en-US"/>
        </w:rPr>
      </w:pPr>
      <w:r w:rsidRPr="006D42E8">
        <w:rPr>
          <w:rFonts w:ascii="Arial" w:hAnsi="Arial" w:cs="Arial"/>
          <w:sz w:val="24"/>
          <w:szCs w:val="24"/>
          <w:lang w:val="en-US"/>
        </w:rPr>
        <w:t xml:space="preserve">In the circumstances </w:t>
      </w:r>
      <w:r w:rsidR="00366104">
        <w:rPr>
          <w:rFonts w:ascii="Arial" w:hAnsi="Arial" w:cs="Arial"/>
          <w:sz w:val="24"/>
          <w:szCs w:val="24"/>
          <w:lang w:val="en-US"/>
        </w:rPr>
        <w:t>I make the following order</w:t>
      </w:r>
      <w:r w:rsidR="006D42E8" w:rsidRPr="006D42E8">
        <w:rPr>
          <w:rFonts w:ascii="Arial" w:hAnsi="Arial" w:cs="Arial"/>
          <w:sz w:val="24"/>
          <w:szCs w:val="24"/>
          <w:lang w:val="en-US"/>
        </w:rPr>
        <w:t>:</w:t>
      </w:r>
    </w:p>
    <w:p w14:paraId="547D4E86" w14:textId="77777777" w:rsidR="00451ED9" w:rsidRDefault="00451ED9" w:rsidP="006D42E8">
      <w:pPr>
        <w:pStyle w:val="BowLevel1ListAlt"/>
        <w:numPr>
          <w:ilvl w:val="0"/>
          <w:numId w:val="54"/>
        </w:numPr>
        <w:tabs>
          <w:tab w:val="clear" w:pos="709"/>
          <w:tab w:val="num" w:pos="567"/>
        </w:tabs>
        <w:spacing w:line="480" w:lineRule="auto"/>
        <w:ind w:left="567"/>
        <w:rPr>
          <w:rFonts w:ascii="Arial" w:hAnsi="Arial" w:cs="Arial"/>
          <w:sz w:val="24"/>
          <w:szCs w:val="24"/>
          <w:lang w:val="en-US"/>
        </w:rPr>
      </w:pPr>
      <w:r>
        <w:rPr>
          <w:rFonts w:ascii="Arial" w:hAnsi="Arial" w:cs="Arial"/>
          <w:sz w:val="24"/>
          <w:szCs w:val="24"/>
          <w:lang w:val="en-US"/>
        </w:rPr>
        <w:t xml:space="preserve">The order of the court </w:t>
      </w:r>
      <w:r w:rsidRPr="00B07233">
        <w:rPr>
          <w:rFonts w:ascii="Arial" w:hAnsi="Arial" w:cs="Arial"/>
          <w:i/>
          <w:iCs/>
          <w:sz w:val="24"/>
          <w:szCs w:val="24"/>
          <w:lang w:val="en-US"/>
        </w:rPr>
        <w:t>a quo</w:t>
      </w:r>
      <w:r>
        <w:rPr>
          <w:rFonts w:ascii="Arial" w:hAnsi="Arial" w:cs="Arial"/>
          <w:sz w:val="24"/>
          <w:szCs w:val="24"/>
          <w:lang w:val="en-US"/>
        </w:rPr>
        <w:t xml:space="preserve"> is set aside</w:t>
      </w:r>
      <w:r w:rsidR="00EF0C53">
        <w:rPr>
          <w:rFonts w:ascii="Arial" w:hAnsi="Arial" w:cs="Arial"/>
          <w:sz w:val="24"/>
          <w:szCs w:val="24"/>
          <w:lang w:val="en-US"/>
        </w:rPr>
        <w:t xml:space="preserve"> and substituted with the following:</w:t>
      </w:r>
    </w:p>
    <w:p w14:paraId="663A541A" w14:textId="1391B6A5" w:rsidR="006D42E8" w:rsidRPr="00B07233" w:rsidRDefault="00C712CC" w:rsidP="00B07233">
      <w:pPr>
        <w:pStyle w:val="BowLevel2ListAlt"/>
        <w:numPr>
          <w:ilvl w:val="0"/>
          <w:numId w:val="0"/>
        </w:numPr>
        <w:spacing w:line="480" w:lineRule="auto"/>
        <w:ind w:left="1440"/>
        <w:rPr>
          <w:rFonts w:ascii="Arial" w:hAnsi="Arial" w:cs="Arial"/>
          <w:i/>
          <w:iCs/>
          <w:sz w:val="24"/>
          <w:szCs w:val="24"/>
          <w:lang w:val="en-US"/>
        </w:rPr>
      </w:pPr>
      <w:r>
        <w:rPr>
          <w:rFonts w:ascii="Arial" w:hAnsi="Arial" w:cs="Arial"/>
          <w:i/>
          <w:iCs/>
          <w:sz w:val="24"/>
          <w:szCs w:val="24"/>
          <w:lang w:val="en-US"/>
        </w:rPr>
        <w:t xml:space="preserve">“1. </w:t>
      </w:r>
      <w:r w:rsidR="006D42E8" w:rsidRPr="00B07233">
        <w:rPr>
          <w:rFonts w:ascii="Arial" w:hAnsi="Arial" w:cs="Arial"/>
          <w:i/>
          <w:iCs/>
          <w:sz w:val="24"/>
          <w:szCs w:val="24"/>
          <w:lang w:val="en-US"/>
        </w:rPr>
        <w:t xml:space="preserve">The </w:t>
      </w:r>
      <w:r w:rsidR="000F51C9">
        <w:rPr>
          <w:rFonts w:ascii="Arial" w:hAnsi="Arial" w:cs="Arial"/>
          <w:i/>
          <w:iCs/>
          <w:sz w:val="24"/>
          <w:szCs w:val="24"/>
          <w:lang w:val="en-US"/>
        </w:rPr>
        <w:t>a</w:t>
      </w:r>
      <w:r>
        <w:rPr>
          <w:rFonts w:ascii="Arial" w:hAnsi="Arial" w:cs="Arial"/>
          <w:i/>
          <w:iCs/>
          <w:sz w:val="24"/>
          <w:szCs w:val="24"/>
          <w:lang w:val="en-US"/>
        </w:rPr>
        <w:t>pplicant</w:t>
      </w:r>
      <w:r w:rsidR="006D42E8" w:rsidRPr="00B07233">
        <w:rPr>
          <w:rFonts w:ascii="Arial" w:hAnsi="Arial" w:cs="Arial"/>
          <w:i/>
          <w:iCs/>
          <w:sz w:val="24"/>
          <w:szCs w:val="24"/>
          <w:lang w:val="en-US"/>
        </w:rPr>
        <w:t xml:space="preserve"> is </w:t>
      </w:r>
      <w:r w:rsidR="00CA1040" w:rsidRPr="00B07233">
        <w:rPr>
          <w:rFonts w:ascii="Arial" w:hAnsi="Arial" w:cs="Arial"/>
          <w:i/>
          <w:iCs/>
          <w:sz w:val="24"/>
          <w:szCs w:val="24"/>
          <w:lang w:val="en-US"/>
        </w:rPr>
        <w:t>ordered</w:t>
      </w:r>
      <w:r w:rsidR="006D42E8" w:rsidRPr="00B07233">
        <w:rPr>
          <w:rFonts w:ascii="Arial" w:hAnsi="Arial" w:cs="Arial"/>
          <w:i/>
          <w:iCs/>
          <w:sz w:val="24"/>
          <w:szCs w:val="24"/>
          <w:lang w:val="en-US"/>
        </w:rPr>
        <w:t xml:space="preserve"> to transfer her 25% member’s interest in the corporation to 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Pr>
          <w:rFonts w:ascii="Arial" w:hAnsi="Arial" w:cs="Arial"/>
          <w:i/>
          <w:iCs/>
          <w:sz w:val="24"/>
          <w:szCs w:val="24"/>
          <w:lang w:val="en-US"/>
        </w:rPr>
        <w:t>espondent</w:t>
      </w:r>
      <w:r w:rsidR="006D42E8" w:rsidRPr="00B07233">
        <w:rPr>
          <w:rFonts w:ascii="Arial" w:hAnsi="Arial" w:cs="Arial"/>
          <w:i/>
          <w:iCs/>
          <w:sz w:val="24"/>
          <w:szCs w:val="24"/>
          <w:lang w:val="en-US"/>
        </w:rPr>
        <w:t xml:space="preserve">, against payment by 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sidR="00FD3867">
        <w:rPr>
          <w:rFonts w:ascii="Arial" w:hAnsi="Arial" w:cs="Arial"/>
          <w:i/>
          <w:iCs/>
          <w:sz w:val="24"/>
          <w:szCs w:val="24"/>
          <w:lang w:val="en-US"/>
        </w:rPr>
        <w:t xml:space="preserve">espondent </w:t>
      </w:r>
      <w:r w:rsidR="006D42E8" w:rsidRPr="00B07233">
        <w:rPr>
          <w:rFonts w:ascii="Arial" w:hAnsi="Arial" w:cs="Arial"/>
          <w:i/>
          <w:iCs/>
          <w:sz w:val="24"/>
          <w:szCs w:val="24"/>
          <w:lang w:val="en-US"/>
        </w:rPr>
        <w:t>of an amount of R575</w:t>
      </w:r>
      <w:r w:rsidR="00CA1040" w:rsidRPr="00B07233">
        <w:rPr>
          <w:rFonts w:ascii="Arial" w:hAnsi="Arial" w:cs="Arial"/>
          <w:i/>
          <w:iCs/>
          <w:sz w:val="24"/>
          <w:szCs w:val="24"/>
          <w:lang w:val="en-US"/>
        </w:rPr>
        <w:t>,</w:t>
      </w:r>
      <w:r w:rsidR="006D42E8" w:rsidRPr="00B07233">
        <w:rPr>
          <w:rFonts w:ascii="Arial" w:hAnsi="Arial" w:cs="Arial"/>
          <w:i/>
          <w:iCs/>
          <w:sz w:val="24"/>
          <w:szCs w:val="24"/>
          <w:lang w:val="en-US"/>
        </w:rPr>
        <w:t xml:space="preserve">000 to the </w:t>
      </w:r>
      <w:r w:rsidR="000F51C9">
        <w:rPr>
          <w:rFonts w:ascii="Arial" w:hAnsi="Arial" w:cs="Arial"/>
          <w:i/>
          <w:iCs/>
          <w:sz w:val="24"/>
          <w:szCs w:val="24"/>
          <w:lang w:val="en-US"/>
        </w:rPr>
        <w:t>a</w:t>
      </w:r>
      <w:r w:rsidR="00FD3867">
        <w:rPr>
          <w:rFonts w:ascii="Arial" w:hAnsi="Arial" w:cs="Arial"/>
          <w:i/>
          <w:iCs/>
          <w:sz w:val="24"/>
          <w:szCs w:val="24"/>
          <w:lang w:val="en-US"/>
        </w:rPr>
        <w:t xml:space="preserve">pplicant </w:t>
      </w:r>
      <w:r w:rsidR="00CA1040" w:rsidRPr="00B07233">
        <w:rPr>
          <w:rFonts w:ascii="Arial" w:hAnsi="Arial" w:cs="Arial"/>
          <w:i/>
          <w:iCs/>
          <w:sz w:val="24"/>
          <w:szCs w:val="24"/>
          <w:lang w:val="en-US"/>
        </w:rPr>
        <w:t>in terms of the further paragraphs of this order</w:t>
      </w:r>
      <w:r w:rsidR="006D42E8" w:rsidRPr="00B07233">
        <w:rPr>
          <w:rFonts w:ascii="Arial" w:hAnsi="Arial" w:cs="Arial"/>
          <w:i/>
          <w:iCs/>
          <w:sz w:val="24"/>
          <w:szCs w:val="24"/>
          <w:lang w:val="en-US"/>
        </w:rPr>
        <w:t xml:space="preserve">; </w:t>
      </w:r>
    </w:p>
    <w:p w14:paraId="66B95916" w14:textId="36D80026" w:rsidR="006D42E8" w:rsidRPr="00B07233" w:rsidRDefault="00C712CC" w:rsidP="00B07233">
      <w:pPr>
        <w:pStyle w:val="BowLevel2ListAlt"/>
        <w:numPr>
          <w:ilvl w:val="0"/>
          <w:numId w:val="0"/>
        </w:numPr>
        <w:spacing w:line="480" w:lineRule="auto"/>
        <w:ind w:left="1440"/>
        <w:rPr>
          <w:rFonts w:ascii="Arial" w:hAnsi="Arial" w:cs="Arial"/>
          <w:i/>
          <w:iCs/>
          <w:sz w:val="24"/>
          <w:szCs w:val="24"/>
          <w:lang w:val="en-US"/>
        </w:rPr>
      </w:pPr>
      <w:r>
        <w:rPr>
          <w:rFonts w:ascii="Arial" w:hAnsi="Arial" w:cs="Arial"/>
          <w:i/>
          <w:iCs/>
          <w:sz w:val="24"/>
          <w:szCs w:val="24"/>
          <w:lang w:val="en-US"/>
        </w:rPr>
        <w:t xml:space="preserve">2. </w:t>
      </w:r>
      <w:r w:rsidR="00366104" w:rsidRPr="00B07233">
        <w:rPr>
          <w:rFonts w:ascii="Arial" w:hAnsi="Arial" w:cs="Arial"/>
          <w:i/>
          <w:iCs/>
          <w:sz w:val="24"/>
          <w:szCs w:val="24"/>
          <w:lang w:val="en-US"/>
        </w:rPr>
        <w:t xml:space="preserve">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sidR="00FD3867">
        <w:rPr>
          <w:rFonts w:ascii="Arial" w:hAnsi="Arial" w:cs="Arial"/>
          <w:i/>
          <w:iCs/>
          <w:sz w:val="24"/>
          <w:szCs w:val="24"/>
          <w:lang w:val="en-US"/>
        </w:rPr>
        <w:t xml:space="preserve">espondent </w:t>
      </w:r>
      <w:r w:rsidR="006D42E8" w:rsidRPr="00B07233">
        <w:rPr>
          <w:rFonts w:ascii="Arial" w:hAnsi="Arial" w:cs="Arial"/>
          <w:i/>
          <w:iCs/>
          <w:sz w:val="24"/>
          <w:szCs w:val="24"/>
          <w:lang w:val="en-US"/>
        </w:rPr>
        <w:t>is directed to pay the amount of R575</w:t>
      </w:r>
      <w:r w:rsidR="00366104" w:rsidRPr="00B07233">
        <w:rPr>
          <w:rFonts w:ascii="Arial" w:hAnsi="Arial" w:cs="Arial"/>
          <w:i/>
          <w:iCs/>
          <w:sz w:val="24"/>
          <w:szCs w:val="24"/>
          <w:lang w:val="en-US"/>
        </w:rPr>
        <w:t>,</w:t>
      </w:r>
      <w:r w:rsidR="006D42E8" w:rsidRPr="00B07233">
        <w:rPr>
          <w:rFonts w:ascii="Arial" w:hAnsi="Arial" w:cs="Arial"/>
          <w:i/>
          <w:iCs/>
          <w:sz w:val="24"/>
          <w:szCs w:val="24"/>
          <w:lang w:val="en-US"/>
        </w:rPr>
        <w:t xml:space="preserve">000 to Attorneys Kern &amp; Partners to hold in trust, to be released to the </w:t>
      </w:r>
      <w:r w:rsidR="000F51C9">
        <w:rPr>
          <w:rFonts w:ascii="Arial" w:hAnsi="Arial" w:cs="Arial"/>
          <w:i/>
          <w:iCs/>
          <w:sz w:val="24"/>
          <w:szCs w:val="24"/>
          <w:lang w:val="en-US"/>
        </w:rPr>
        <w:t>a</w:t>
      </w:r>
      <w:r w:rsidR="00FD3867">
        <w:rPr>
          <w:rFonts w:ascii="Arial" w:hAnsi="Arial" w:cs="Arial"/>
          <w:i/>
          <w:iCs/>
          <w:sz w:val="24"/>
          <w:szCs w:val="24"/>
          <w:lang w:val="en-US"/>
        </w:rPr>
        <w:t xml:space="preserve">pplicant </w:t>
      </w:r>
      <w:r w:rsidR="006D42E8" w:rsidRPr="00B07233">
        <w:rPr>
          <w:rFonts w:ascii="Arial" w:hAnsi="Arial" w:cs="Arial"/>
          <w:i/>
          <w:iCs/>
          <w:sz w:val="24"/>
          <w:szCs w:val="24"/>
          <w:lang w:val="en-US"/>
        </w:rPr>
        <w:t xml:space="preserve">by payment into her bank account forthwith upon transfer of the </w:t>
      </w:r>
      <w:r w:rsidR="000F51C9">
        <w:rPr>
          <w:rFonts w:ascii="Arial" w:hAnsi="Arial" w:cs="Arial"/>
          <w:i/>
          <w:iCs/>
          <w:sz w:val="24"/>
          <w:szCs w:val="24"/>
          <w:lang w:val="en-US"/>
        </w:rPr>
        <w:t>a</w:t>
      </w:r>
      <w:r w:rsidR="00FD3867">
        <w:rPr>
          <w:rFonts w:ascii="Arial" w:hAnsi="Arial" w:cs="Arial"/>
          <w:i/>
          <w:iCs/>
          <w:sz w:val="24"/>
          <w:szCs w:val="24"/>
          <w:lang w:val="en-US"/>
        </w:rPr>
        <w:t xml:space="preserve">pplicant’s </w:t>
      </w:r>
      <w:r w:rsidR="006D42E8" w:rsidRPr="00B07233">
        <w:rPr>
          <w:rFonts w:ascii="Arial" w:hAnsi="Arial" w:cs="Arial"/>
          <w:i/>
          <w:iCs/>
          <w:sz w:val="24"/>
          <w:szCs w:val="24"/>
          <w:lang w:val="en-US"/>
        </w:rPr>
        <w:t xml:space="preserve">25% member’s interest in the corporation into the name of 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sidR="00FD3867">
        <w:rPr>
          <w:rFonts w:ascii="Arial" w:hAnsi="Arial" w:cs="Arial"/>
          <w:i/>
          <w:iCs/>
          <w:sz w:val="24"/>
          <w:szCs w:val="24"/>
          <w:lang w:val="en-US"/>
        </w:rPr>
        <w:t>espondent</w:t>
      </w:r>
      <w:r w:rsidR="006D42E8" w:rsidRPr="00B07233">
        <w:rPr>
          <w:rFonts w:ascii="Arial" w:hAnsi="Arial" w:cs="Arial"/>
          <w:i/>
          <w:iCs/>
          <w:sz w:val="24"/>
          <w:szCs w:val="24"/>
          <w:lang w:val="en-US"/>
        </w:rPr>
        <w:t xml:space="preserve">; </w:t>
      </w:r>
    </w:p>
    <w:p w14:paraId="6F9B938E" w14:textId="54D460B7" w:rsidR="006D42E8" w:rsidRPr="00B07233" w:rsidRDefault="00C712CC" w:rsidP="00B07233">
      <w:pPr>
        <w:pStyle w:val="BowLevel2ListAlt"/>
        <w:numPr>
          <w:ilvl w:val="0"/>
          <w:numId w:val="0"/>
        </w:numPr>
        <w:spacing w:line="480" w:lineRule="auto"/>
        <w:ind w:left="1440"/>
        <w:rPr>
          <w:rFonts w:ascii="Arial" w:hAnsi="Arial" w:cs="Arial"/>
          <w:i/>
          <w:iCs/>
          <w:sz w:val="24"/>
          <w:szCs w:val="24"/>
          <w:lang w:val="en-US"/>
        </w:rPr>
      </w:pPr>
      <w:r>
        <w:rPr>
          <w:rFonts w:ascii="Arial" w:hAnsi="Arial" w:cs="Arial"/>
          <w:i/>
          <w:iCs/>
          <w:sz w:val="24"/>
          <w:szCs w:val="24"/>
          <w:lang w:val="en-US"/>
        </w:rPr>
        <w:t xml:space="preserve">3. </w:t>
      </w:r>
      <w:r w:rsidR="006D42E8" w:rsidRPr="00B07233">
        <w:rPr>
          <w:rFonts w:ascii="Arial" w:hAnsi="Arial" w:cs="Arial"/>
          <w:i/>
          <w:iCs/>
          <w:sz w:val="24"/>
          <w:szCs w:val="24"/>
          <w:lang w:val="en-US"/>
        </w:rPr>
        <w:t xml:space="preserve">The </w:t>
      </w:r>
      <w:r w:rsidR="000F51C9">
        <w:rPr>
          <w:rFonts w:ascii="Arial" w:hAnsi="Arial" w:cs="Arial"/>
          <w:i/>
          <w:iCs/>
          <w:sz w:val="24"/>
          <w:szCs w:val="24"/>
          <w:lang w:val="en-US"/>
        </w:rPr>
        <w:t>a</w:t>
      </w:r>
      <w:r w:rsidR="00FD3867">
        <w:rPr>
          <w:rFonts w:ascii="Arial" w:hAnsi="Arial" w:cs="Arial"/>
          <w:i/>
          <w:iCs/>
          <w:sz w:val="24"/>
          <w:szCs w:val="24"/>
          <w:lang w:val="en-US"/>
        </w:rPr>
        <w:t xml:space="preserve">pplicant </w:t>
      </w:r>
      <w:r w:rsidR="006D42E8" w:rsidRPr="00B07233">
        <w:rPr>
          <w:rFonts w:ascii="Arial" w:hAnsi="Arial" w:cs="Arial"/>
          <w:i/>
          <w:iCs/>
          <w:sz w:val="24"/>
          <w:szCs w:val="24"/>
          <w:lang w:val="en-US"/>
        </w:rPr>
        <w:t>is ordered</w:t>
      </w:r>
      <w:r w:rsidR="00984841" w:rsidRPr="00B07233">
        <w:rPr>
          <w:rFonts w:ascii="Arial" w:hAnsi="Arial" w:cs="Arial"/>
          <w:i/>
          <w:iCs/>
          <w:sz w:val="24"/>
          <w:szCs w:val="24"/>
          <w:lang w:val="en-US"/>
        </w:rPr>
        <w:t>,</w:t>
      </w:r>
      <w:r w:rsidR="006D42E8" w:rsidRPr="00B07233">
        <w:rPr>
          <w:rFonts w:ascii="Arial" w:hAnsi="Arial" w:cs="Arial"/>
          <w:i/>
          <w:iCs/>
          <w:sz w:val="24"/>
          <w:szCs w:val="24"/>
          <w:lang w:val="en-US"/>
        </w:rPr>
        <w:t xml:space="preserve"> within seven (7) days of the date of this order</w:t>
      </w:r>
      <w:r w:rsidR="00984841" w:rsidRPr="00B07233">
        <w:rPr>
          <w:rFonts w:ascii="Arial" w:hAnsi="Arial" w:cs="Arial"/>
          <w:i/>
          <w:iCs/>
          <w:sz w:val="24"/>
          <w:szCs w:val="24"/>
          <w:lang w:val="en-US"/>
        </w:rPr>
        <w:t>,</w:t>
      </w:r>
      <w:r w:rsidR="006D42E8" w:rsidRPr="00B07233">
        <w:rPr>
          <w:rFonts w:ascii="Arial" w:hAnsi="Arial" w:cs="Arial"/>
          <w:i/>
          <w:iCs/>
          <w:sz w:val="24"/>
          <w:szCs w:val="24"/>
          <w:lang w:val="en-US"/>
        </w:rPr>
        <w:t xml:space="preserve"> to take all steps necessary, including signature of the form CK2 and any other documents that may be required, in order to effect transfer of </w:t>
      </w:r>
      <w:r w:rsidR="00677F7C" w:rsidRPr="00B07233">
        <w:rPr>
          <w:rFonts w:ascii="Arial" w:hAnsi="Arial" w:cs="Arial"/>
          <w:i/>
          <w:iCs/>
          <w:sz w:val="24"/>
          <w:szCs w:val="24"/>
          <w:lang w:val="en-US"/>
        </w:rPr>
        <w:t>her</w:t>
      </w:r>
      <w:r w:rsidR="006D42E8" w:rsidRPr="00B07233">
        <w:rPr>
          <w:rFonts w:ascii="Arial" w:hAnsi="Arial" w:cs="Arial"/>
          <w:i/>
          <w:iCs/>
          <w:sz w:val="24"/>
          <w:szCs w:val="24"/>
          <w:lang w:val="en-US"/>
        </w:rPr>
        <w:t xml:space="preserve"> 25% member’s interest in the corporation into the name of 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sidR="00FD3867">
        <w:rPr>
          <w:rFonts w:ascii="Arial" w:hAnsi="Arial" w:cs="Arial"/>
          <w:i/>
          <w:iCs/>
          <w:sz w:val="24"/>
          <w:szCs w:val="24"/>
          <w:lang w:val="en-US"/>
        </w:rPr>
        <w:t>espondent</w:t>
      </w:r>
      <w:r w:rsidR="006D42E8" w:rsidRPr="00B07233">
        <w:rPr>
          <w:rFonts w:ascii="Arial" w:hAnsi="Arial" w:cs="Arial"/>
          <w:i/>
          <w:iCs/>
          <w:sz w:val="24"/>
          <w:szCs w:val="24"/>
          <w:lang w:val="en-US"/>
        </w:rPr>
        <w:t xml:space="preserve">; </w:t>
      </w:r>
    </w:p>
    <w:p w14:paraId="3E78A460" w14:textId="6F7BA429" w:rsidR="006D42E8" w:rsidRPr="00B07233" w:rsidRDefault="00C712CC" w:rsidP="00B07233">
      <w:pPr>
        <w:pStyle w:val="BowLevel2ListAlt"/>
        <w:numPr>
          <w:ilvl w:val="0"/>
          <w:numId w:val="0"/>
        </w:numPr>
        <w:spacing w:line="480" w:lineRule="auto"/>
        <w:ind w:left="1440"/>
        <w:rPr>
          <w:rFonts w:ascii="Arial" w:hAnsi="Arial" w:cs="Arial"/>
          <w:i/>
          <w:iCs/>
          <w:sz w:val="24"/>
          <w:szCs w:val="24"/>
          <w:lang w:val="en-US"/>
        </w:rPr>
      </w:pPr>
      <w:r>
        <w:rPr>
          <w:rFonts w:ascii="Arial" w:hAnsi="Arial" w:cs="Arial"/>
          <w:i/>
          <w:iCs/>
          <w:sz w:val="24"/>
          <w:szCs w:val="24"/>
          <w:lang w:val="en-US"/>
        </w:rPr>
        <w:t xml:space="preserve">4. </w:t>
      </w:r>
      <w:r w:rsidR="006D42E8" w:rsidRPr="00B07233">
        <w:rPr>
          <w:rFonts w:ascii="Arial" w:hAnsi="Arial" w:cs="Arial"/>
          <w:i/>
          <w:iCs/>
          <w:sz w:val="24"/>
          <w:szCs w:val="24"/>
          <w:lang w:val="en-US"/>
        </w:rPr>
        <w:t xml:space="preserve">Failing compliance by the </w:t>
      </w:r>
      <w:r w:rsidR="000F51C9">
        <w:rPr>
          <w:rFonts w:ascii="Arial" w:hAnsi="Arial" w:cs="Arial"/>
          <w:i/>
          <w:iCs/>
          <w:sz w:val="24"/>
          <w:szCs w:val="24"/>
          <w:lang w:val="en-US"/>
        </w:rPr>
        <w:t>a</w:t>
      </w:r>
      <w:r w:rsidR="00FD3867">
        <w:rPr>
          <w:rFonts w:ascii="Arial" w:hAnsi="Arial" w:cs="Arial"/>
          <w:i/>
          <w:iCs/>
          <w:sz w:val="24"/>
          <w:szCs w:val="24"/>
          <w:lang w:val="en-US"/>
        </w:rPr>
        <w:t xml:space="preserve">pplicant </w:t>
      </w:r>
      <w:r w:rsidR="006D42E8" w:rsidRPr="00B07233">
        <w:rPr>
          <w:rFonts w:ascii="Arial" w:hAnsi="Arial" w:cs="Arial"/>
          <w:i/>
          <w:iCs/>
          <w:sz w:val="24"/>
          <w:szCs w:val="24"/>
          <w:lang w:val="en-US"/>
        </w:rPr>
        <w:t xml:space="preserve">with paragraph </w:t>
      </w:r>
      <w:r w:rsidR="00984841" w:rsidRPr="00B07233">
        <w:rPr>
          <w:rFonts w:ascii="Arial" w:hAnsi="Arial" w:cs="Arial"/>
          <w:i/>
          <w:iCs/>
          <w:sz w:val="24"/>
          <w:szCs w:val="24"/>
          <w:lang w:val="en-US"/>
        </w:rPr>
        <w:t>4</w:t>
      </w:r>
      <w:r w:rsidR="006D42E8" w:rsidRPr="00B07233">
        <w:rPr>
          <w:rFonts w:ascii="Arial" w:hAnsi="Arial" w:cs="Arial"/>
          <w:i/>
          <w:iCs/>
          <w:sz w:val="24"/>
          <w:szCs w:val="24"/>
          <w:lang w:val="en-US"/>
        </w:rPr>
        <w:t xml:space="preserve">, the Sheriff is hereby authorised to take all steps and to sign all documents required in order to give effect to the transfer of the </w:t>
      </w:r>
      <w:r w:rsidR="000F51C9">
        <w:rPr>
          <w:rFonts w:ascii="Arial" w:hAnsi="Arial" w:cs="Arial"/>
          <w:i/>
          <w:iCs/>
          <w:sz w:val="24"/>
          <w:szCs w:val="24"/>
          <w:lang w:val="en-US"/>
        </w:rPr>
        <w:t>a</w:t>
      </w:r>
      <w:r w:rsidR="00FD3867">
        <w:rPr>
          <w:rFonts w:ascii="Arial" w:hAnsi="Arial" w:cs="Arial"/>
          <w:i/>
          <w:iCs/>
          <w:sz w:val="24"/>
          <w:szCs w:val="24"/>
          <w:lang w:val="en-US"/>
        </w:rPr>
        <w:t>pplicant’s</w:t>
      </w:r>
      <w:r w:rsidR="006D42E8" w:rsidRPr="00B07233">
        <w:rPr>
          <w:rFonts w:ascii="Arial" w:hAnsi="Arial" w:cs="Arial"/>
          <w:i/>
          <w:iCs/>
          <w:sz w:val="24"/>
          <w:szCs w:val="24"/>
          <w:lang w:val="en-US"/>
        </w:rPr>
        <w:t xml:space="preserve"> 25% member’s interest in the corporation into the </w:t>
      </w:r>
      <w:r w:rsidR="000F51C9">
        <w:rPr>
          <w:rFonts w:ascii="Arial" w:hAnsi="Arial" w:cs="Arial"/>
          <w:i/>
          <w:iCs/>
          <w:sz w:val="24"/>
          <w:szCs w:val="24"/>
          <w:lang w:val="en-US"/>
        </w:rPr>
        <w:t>s</w:t>
      </w:r>
      <w:r w:rsidR="006D42E8" w:rsidRPr="00B07233">
        <w:rPr>
          <w:rFonts w:ascii="Arial" w:hAnsi="Arial" w:cs="Arial"/>
          <w:i/>
          <w:iCs/>
          <w:sz w:val="24"/>
          <w:szCs w:val="24"/>
          <w:lang w:val="en-US"/>
        </w:rPr>
        <w:t xml:space="preserve">econd </w:t>
      </w:r>
      <w:r w:rsidR="000F51C9">
        <w:rPr>
          <w:rFonts w:ascii="Arial" w:hAnsi="Arial" w:cs="Arial"/>
          <w:i/>
          <w:iCs/>
          <w:sz w:val="24"/>
          <w:szCs w:val="24"/>
          <w:lang w:val="en-US"/>
        </w:rPr>
        <w:t>r</w:t>
      </w:r>
      <w:r w:rsidR="00FD3867">
        <w:rPr>
          <w:rFonts w:ascii="Arial" w:hAnsi="Arial" w:cs="Arial"/>
          <w:i/>
          <w:iCs/>
          <w:sz w:val="24"/>
          <w:szCs w:val="24"/>
          <w:lang w:val="en-US"/>
        </w:rPr>
        <w:t>espondent’s</w:t>
      </w:r>
      <w:r w:rsidR="006D42E8" w:rsidRPr="00B07233">
        <w:rPr>
          <w:rFonts w:ascii="Arial" w:hAnsi="Arial" w:cs="Arial"/>
          <w:i/>
          <w:iCs/>
          <w:sz w:val="24"/>
          <w:szCs w:val="24"/>
          <w:lang w:val="en-US"/>
        </w:rPr>
        <w:t xml:space="preserve"> name;</w:t>
      </w:r>
    </w:p>
    <w:p w14:paraId="3546BF08" w14:textId="702A19C3" w:rsidR="006D42E8" w:rsidRPr="00B07233" w:rsidRDefault="00C712CC" w:rsidP="00B07233">
      <w:pPr>
        <w:pStyle w:val="BowLevel2ListAlt"/>
        <w:numPr>
          <w:ilvl w:val="0"/>
          <w:numId w:val="0"/>
        </w:numPr>
        <w:spacing w:line="480" w:lineRule="auto"/>
        <w:ind w:left="1440"/>
        <w:rPr>
          <w:rFonts w:ascii="Arial" w:hAnsi="Arial" w:cs="Arial"/>
          <w:i/>
          <w:iCs/>
          <w:sz w:val="24"/>
          <w:szCs w:val="24"/>
          <w:lang w:val="en-US"/>
        </w:rPr>
      </w:pPr>
      <w:r>
        <w:rPr>
          <w:rFonts w:ascii="Arial" w:hAnsi="Arial" w:cs="Arial"/>
          <w:i/>
          <w:iCs/>
          <w:sz w:val="24"/>
          <w:szCs w:val="24"/>
          <w:lang w:val="en-US"/>
        </w:rPr>
        <w:lastRenderedPageBreak/>
        <w:t xml:space="preserve">5. </w:t>
      </w:r>
      <w:r w:rsidR="006D42E8" w:rsidRPr="00B07233">
        <w:rPr>
          <w:rFonts w:ascii="Arial" w:hAnsi="Arial" w:cs="Arial"/>
          <w:i/>
          <w:iCs/>
          <w:sz w:val="24"/>
          <w:szCs w:val="24"/>
          <w:lang w:val="en-US"/>
        </w:rPr>
        <w:t xml:space="preserve">The </w:t>
      </w:r>
      <w:r w:rsidR="000F51C9">
        <w:rPr>
          <w:rFonts w:ascii="Arial" w:hAnsi="Arial" w:cs="Arial"/>
          <w:i/>
          <w:iCs/>
          <w:sz w:val="24"/>
          <w:szCs w:val="24"/>
          <w:lang w:val="en-US"/>
        </w:rPr>
        <w:t>a</w:t>
      </w:r>
      <w:r w:rsidR="004962A6">
        <w:rPr>
          <w:rFonts w:ascii="Arial" w:hAnsi="Arial" w:cs="Arial"/>
          <w:i/>
          <w:iCs/>
          <w:sz w:val="24"/>
          <w:szCs w:val="24"/>
          <w:lang w:val="en-US"/>
        </w:rPr>
        <w:t xml:space="preserve">pplicant </w:t>
      </w:r>
      <w:r w:rsidR="006D42E8" w:rsidRPr="00B07233">
        <w:rPr>
          <w:rFonts w:ascii="Arial" w:hAnsi="Arial" w:cs="Arial"/>
          <w:i/>
          <w:iCs/>
          <w:sz w:val="24"/>
          <w:szCs w:val="24"/>
          <w:lang w:val="en-US"/>
        </w:rPr>
        <w:t xml:space="preserve">is ordered to pay the </w:t>
      </w:r>
      <w:r w:rsidR="000F51C9">
        <w:rPr>
          <w:rFonts w:ascii="Arial" w:hAnsi="Arial" w:cs="Arial"/>
          <w:i/>
          <w:iCs/>
          <w:sz w:val="24"/>
          <w:szCs w:val="24"/>
          <w:lang w:val="en-US"/>
        </w:rPr>
        <w:t>r</w:t>
      </w:r>
      <w:r w:rsidR="006D42E8" w:rsidRPr="00B07233">
        <w:rPr>
          <w:rFonts w:ascii="Arial" w:hAnsi="Arial" w:cs="Arial"/>
          <w:i/>
          <w:iCs/>
          <w:sz w:val="24"/>
          <w:szCs w:val="24"/>
          <w:lang w:val="en-US"/>
        </w:rPr>
        <w:t>espondent</w:t>
      </w:r>
      <w:r w:rsidR="004962A6">
        <w:rPr>
          <w:rFonts w:ascii="Arial" w:hAnsi="Arial" w:cs="Arial"/>
          <w:i/>
          <w:iCs/>
          <w:sz w:val="24"/>
          <w:szCs w:val="24"/>
          <w:lang w:val="en-US"/>
        </w:rPr>
        <w:t>s</w:t>
      </w:r>
      <w:r w:rsidR="006D42E8" w:rsidRPr="00B07233">
        <w:rPr>
          <w:rFonts w:ascii="Arial" w:hAnsi="Arial" w:cs="Arial"/>
          <w:i/>
          <w:iCs/>
          <w:sz w:val="24"/>
          <w:szCs w:val="24"/>
          <w:lang w:val="en-US"/>
        </w:rPr>
        <w:t xml:space="preserve">’ costs.  </w:t>
      </w:r>
    </w:p>
    <w:p w14:paraId="761B6CAC" w14:textId="07167383" w:rsidR="006D42E8" w:rsidRDefault="006D42E8" w:rsidP="006D42E8">
      <w:pPr>
        <w:pStyle w:val="BowLevel1ListAlt"/>
        <w:numPr>
          <w:ilvl w:val="0"/>
          <w:numId w:val="54"/>
        </w:numPr>
        <w:tabs>
          <w:tab w:val="clear" w:pos="709"/>
          <w:tab w:val="num" w:pos="567"/>
        </w:tabs>
        <w:spacing w:line="480" w:lineRule="auto"/>
        <w:ind w:left="567"/>
        <w:rPr>
          <w:rFonts w:ascii="Arial" w:hAnsi="Arial" w:cs="Arial"/>
          <w:sz w:val="24"/>
          <w:szCs w:val="24"/>
          <w:lang w:val="en-US"/>
        </w:rPr>
      </w:pPr>
      <w:r>
        <w:rPr>
          <w:rFonts w:ascii="Arial" w:hAnsi="Arial" w:cs="Arial"/>
          <w:sz w:val="24"/>
          <w:szCs w:val="24"/>
          <w:lang w:val="en-US"/>
        </w:rPr>
        <w:t xml:space="preserve">The </w:t>
      </w:r>
      <w:r w:rsidR="000F51C9">
        <w:rPr>
          <w:rFonts w:ascii="Arial" w:hAnsi="Arial" w:cs="Arial"/>
          <w:sz w:val="24"/>
          <w:szCs w:val="24"/>
          <w:lang w:val="en-US"/>
        </w:rPr>
        <w:t>r</w:t>
      </w:r>
      <w:r>
        <w:rPr>
          <w:rFonts w:ascii="Arial" w:hAnsi="Arial" w:cs="Arial"/>
          <w:sz w:val="24"/>
          <w:szCs w:val="24"/>
          <w:lang w:val="en-US"/>
        </w:rPr>
        <w:t xml:space="preserve">espondent is </w:t>
      </w:r>
      <w:r w:rsidR="008F4986">
        <w:rPr>
          <w:rFonts w:ascii="Arial" w:hAnsi="Arial" w:cs="Arial"/>
          <w:sz w:val="24"/>
          <w:szCs w:val="24"/>
          <w:lang w:val="en-US"/>
        </w:rPr>
        <w:t xml:space="preserve">ordered </w:t>
      </w:r>
      <w:r>
        <w:rPr>
          <w:rFonts w:ascii="Arial" w:hAnsi="Arial" w:cs="Arial"/>
          <w:sz w:val="24"/>
          <w:szCs w:val="24"/>
          <w:lang w:val="en-US"/>
        </w:rPr>
        <w:t xml:space="preserve">to pay the </w:t>
      </w:r>
      <w:r w:rsidR="000F51C9">
        <w:rPr>
          <w:rFonts w:ascii="Arial" w:hAnsi="Arial" w:cs="Arial"/>
          <w:sz w:val="24"/>
          <w:szCs w:val="24"/>
          <w:lang w:val="en-US"/>
        </w:rPr>
        <w:t>a</w:t>
      </w:r>
      <w:r>
        <w:rPr>
          <w:rFonts w:ascii="Arial" w:hAnsi="Arial" w:cs="Arial"/>
          <w:sz w:val="24"/>
          <w:szCs w:val="24"/>
          <w:lang w:val="en-US"/>
        </w:rPr>
        <w:t>ppellants’ costs</w:t>
      </w:r>
      <w:r w:rsidR="004962A6">
        <w:rPr>
          <w:rFonts w:ascii="Arial" w:hAnsi="Arial" w:cs="Arial"/>
          <w:sz w:val="24"/>
          <w:szCs w:val="24"/>
          <w:lang w:val="en-US"/>
        </w:rPr>
        <w:t xml:space="preserve"> in the appeal</w:t>
      </w:r>
      <w:r w:rsidR="00CB117C">
        <w:rPr>
          <w:rFonts w:ascii="Arial" w:hAnsi="Arial" w:cs="Arial"/>
          <w:sz w:val="24"/>
          <w:szCs w:val="24"/>
          <w:lang w:val="en-US"/>
        </w:rPr>
        <w:t>.</w:t>
      </w:r>
    </w:p>
    <w:p w14:paraId="1524E95D" w14:textId="77777777" w:rsidR="008411AF" w:rsidRDefault="008411AF" w:rsidP="00300910">
      <w:pPr>
        <w:pStyle w:val="BowLevel1ListAlt"/>
        <w:numPr>
          <w:ilvl w:val="0"/>
          <w:numId w:val="0"/>
        </w:numPr>
        <w:spacing w:line="240" w:lineRule="auto"/>
        <w:ind w:left="567" w:firstLine="153"/>
        <w:rPr>
          <w:rFonts w:ascii="Arial" w:hAnsi="Arial" w:cs="Arial"/>
          <w:sz w:val="24"/>
          <w:szCs w:val="24"/>
          <w:lang w:val="en-US"/>
        </w:rPr>
      </w:pPr>
    </w:p>
    <w:p w14:paraId="44195766" w14:textId="77777777" w:rsidR="00D71334" w:rsidRPr="00D71334" w:rsidRDefault="00D71334" w:rsidP="00300910">
      <w:pPr>
        <w:spacing w:line="240" w:lineRule="auto"/>
        <w:ind w:left="567" w:hanging="567"/>
        <w:rPr>
          <w:rFonts w:ascii="Arial" w:eastAsia="Calibri" w:hAnsi="Arial" w:cs="Arial"/>
          <w:sz w:val="24"/>
          <w:szCs w:val="24"/>
          <w:lang w:val="en-GB"/>
        </w:rPr>
      </w:pPr>
      <w:r w:rsidRPr="00D71334">
        <w:rPr>
          <w:rFonts w:ascii="Arial" w:eastAsia="Calibri" w:hAnsi="Arial" w:cs="Arial"/>
          <w:sz w:val="24"/>
          <w:szCs w:val="24"/>
          <w:lang w:val="en-GB"/>
        </w:rPr>
        <w:t>_______________</w:t>
      </w:r>
    </w:p>
    <w:p w14:paraId="1B3AA9E4" w14:textId="77777777" w:rsidR="00D71334" w:rsidRPr="00D71334" w:rsidRDefault="00D71334" w:rsidP="00300910">
      <w:pPr>
        <w:spacing w:line="240" w:lineRule="auto"/>
        <w:ind w:left="567" w:hanging="567"/>
        <w:rPr>
          <w:rFonts w:ascii="Arial" w:eastAsia="Calibri" w:hAnsi="Arial" w:cs="Arial"/>
          <w:b/>
          <w:bCs/>
          <w:sz w:val="24"/>
          <w:szCs w:val="24"/>
          <w:lang w:val="en-GB"/>
        </w:rPr>
      </w:pPr>
      <w:r w:rsidRPr="00D71334">
        <w:rPr>
          <w:rFonts w:ascii="Arial" w:eastAsia="Calibri" w:hAnsi="Arial" w:cs="Arial"/>
          <w:b/>
          <w:bCs/>
          <w:sz w:val="24"/>
          <w:szCs w:val="24"/>
          <w:lang w:val="en-GB"/>
        </w:rPr>
        <w:t>C Todd</w:t>
      </w:r>
    </w:p>
    <w:p w14:paraId="34944E65" w14:textId="77777777" w:rsidR="00D71334" w:rsidRPr="00D71334" w:rsidRDefault="00D71334" w:rsidP="00300910">
      <w:pPr>
        <w:spacing w:line="240" w:lineRule="auto"/>
        <w:rPr>
          <w:rFonts w:ascii="Arial" w:hAnsi="Arial" w:cs="Arial"/>
          <w:sz w:val="24"/>
          <w:szCs w:val="24"/>
          <w:lang w:val="en-US"/>
        </w:rPr>
      </w:pPr>
      <w:r w:rsidRPr="00D71334">
        <w:rPr>
          <w:rFonts w:ascii="Arial" w:eastAsia="Calibri" w:hAnsi="Arial" w:cs="Arial"/>
          <w:b/>
          <w:bCs/>
          <w:sz w:val="24"/>
          <w:szCs w:val="24"/>
          <w:lang w:val="en-GB"/>
        </w:rPr>
        <w:t>Acting Judge of the High Court of South Africa.</w:t>
      </w:r>
    </w:p>
    <w:p w14:paraId="389045DE" w14:textId="77777777" w:rsidR="00D71334" w:rsidRDefault="00D71334" w:rsidP="00300910">
      <w:pPr>
        <w:spacing w:line="240" w:lineRule="auto"/>
        <w:rPr>
          <w:rFonts w:ascii="Arial" w:hAnsi="Arial" w:cs="Arial"/>
          <w:sz w:val="24"/>
          <w:szCs w:val="24"/>
          <w:lang w:val="en-US"/>
        </w:rPr>
      </w:pPr>
    </w:p>
    <w:p w14:paraId="11D532F0" w14:textId="56991FD5" w:rsidR="001A1DC6" w:rsidRDefault="001A1DC6" w:rsidP="00300910">
      <w:pPr>
        <w:spacing w:line="240" w:lineRule="auto"/>
        <w:rPr>
          <w:rFonts w:ascii="Arial" w:hAnsi="Arial" w:cs="Arial"/>
          <w:sz w:val="24"/>
          <w:szCs w:val="24"/>
          <w:lang w:val="en-US"/>
        </w:rPr>
      </w:pPr>
      <w:r>
        <w:rPr>
          <w:rFonts w:ascii="Arial" w:hAnsi="Arial" w:cs="Arial"/>
          <w:sz w:val="24"/>
          <w:szCs w:val="24"/>
          <w:lang w:val="en-US"/>
        </w:rPr>
        <w:t>I agree:</w:t>
      </w:r>
    </w:p>
    <w:p w14:paraId="4B6707EB" w14:textId="77777777" w:rsidR="00300910" w:rsidRPr="00D71334" w:rsidRDefault="00300910" w:rsidP="00300910">
      <w:pPr>
        <w:spacing w:line="240" w:lineRule="auto"/>
        <w:rPr>
          <w:rFonts w:ascii="Arial" w:hAnsi="Arial" w:cs="Arial"/>
          <w:sz w:val="24"/>
          <w:szCs w:val="24"/>
          <w:lang w:val="en-US"/>
        </w:rPr>
      </w:pPr>
    </w:p>
    <w:p w14:paraId="3B0FDA22" w14:textId="77777777" w:rsidR="00D71334" w:rsidRPr="00D71334" w:rsidRDefault="00D71334" w:rsidP="00300910">
      <w:pPr>
        <w:spacing w:line="240" w:lineRule="auto"/>
        <w:ind w:left="567" w:hanging="567"/>
        <w:rPr>
          <w:rFonts w:ascii="Arial" w:eastAsia="Calibri" w:hAnsi="Arial" w:cs="Arial"/>
          <w:sz w:val="24"/>
          <w:szCs w:val="24"/>
          <w:lang w:val="en-GB"/>
        </w:rPr>
      </w:pPr>
      <w:r w:rsidRPr="00D71334">
        <w:rPr>
          <w:rFonts w:ascii="Arial" w:eastAsia="Calibri" w:hAnsi="Arial" w:cs="Arial"/>
          <w:sz w:val="24"/>
          <w:szCs w:val="24"/>
          <w:lang w:val="en-GB"/>
        </w:rPr>
        <w:t>_______________</w:t>
      </w:r>
    </w:p>
    <w:p w14:paraId="6A3025FD" w14:textId="77777777" w:rsidR="00D71334" w:rsidRDefault="00D71334" w:rsidP="00300910">
      <w:pPr>
        <w:spacing w:line="240" w:lineRule="auto"/>
        <w:rPr>
          <w:rFonts w:ascii="Arial" w:eastAsia="Calibri" w:hAnsi="Arial" w:cs="Arial"/>
          <w:b/>
          <w:bCs/>
          <w:sz w:val="24"/>
          <w:szCs w:val="24"/>
          <w:lang w:val="en-GB"/>
        </w:rPr>
      </w:pPr>
      <w:r w:rsidRPr="00D71334">
        <w:rPr>
          <w:rFonts w:ascii="Arial" w:eastAsia="Calibri" w:hAnsi="Arial" w:cs="Arial"/>
          <w:b/>
          <w:bCs/>
          <w:sz w:val="24"/>
          <w:szCs w:val="24"/>
          <w:lang w:val="en-GB"/>
        </w:rPr>
        <w:t xml:space="preserve">Wepener J </w:t>
      </w:r>
    </w:p>
    <w:p w14:paraId="542E3A5E" w14:textId="77777777" w:rsidR="00D71334" w:rsidRPr="00D71334" w:rsidRDefault="00D71334" w:rsidP="00300910">
      <w:pPr>
        <w:spacing w:line="240" w:lineRule="auto"/>
        <w:rPr>
          <w:rFonts w:ascii="Arial" w:hAnsi="Arial" w:cs="Arial"/>
          <w:sz w:val="24"/>
          <w:szCs w:val="24"/>
          <w:lang w:val="en-US"/>
        </w:rPr>
      </w:pPr>
      <w:r w:rsidRPr="00D71334">
        <w:rPr>
          <w:rFonts w:ascii="Arial" w:eastAsia="Calibri" w:hAnsi="Arial" w:cs="Arial"/>
          <w:b/>
          <w:bCs/>
          <w:sz w:val="24"/>
          <w:szCs w:val="24"/>
          <w:lang w:val="en-GB"/>
        </w:rPr>
        <w:t>Judge of the High Court of South Africa.</w:t>
      </w:r>
    </w:p>
    <w:p w14:paraId="0C8211BA" w14:textId="77777777" w:rsidR="00D71334" w:rsidRDefault="00D71334" w:rsidP="00300910">
      <w:pPr>
        <w:spacing w:line="240" w:lineRule="auto"/>
        <w:rPr>
          <w:rFonts w:ascii="Arial" w:hAnsi="Arial" w:cs="Arial"/>
          <w:sz w:val="24"/>
          <w:szCs w:val="24"/>
          <w:lang w:val="en-US"/>
        </w:rPr>
      </w:pPr>
    </w:p>
    <w:p w14:paraId="74EEBD6C" w14:textId="4AA79E88" w:rsidR="001A1DC6" w:rsidRDefault="001A1DC6" w:rsidP="00300910">
      <w:pPr>
        <w:spacing w:line="240" w:lineRule="auto"/>
        <w:rPr>
          <w:rFonts w:ascii="Arial" w:hAnsi="Arial" w:cs="Arial"/>
          <w:sz w:val="24"/>
          <w:szCs w:val="24"/>
          <w:lang w:val="en-US"/>
        </w:rPr>
      </w:pPr>
      <w:r>
        <w:rPr>
          <w:rFonts w:ascii="Arial" w:hAnsi="Arial" w:cs="Arial"/>
          <w:sz w:val="24"/>
          <w:szCs w:val="24"/>
          <w:lang w:val="en-US"/>
        </w:rPr>
        <w:t>I agree:</w:t>
      </w:r>
    </w:p>
    <w:p w14:paraId="1B79B148" w14:textId="77777777" w:rsidR="00300910" w:rsidRDefault="00300910" w:rsidP="00300910">
      <w:pPr>
        <w:spacing w:line="240" w:lineRule="auto"/>
        <w:rPr>
          <w:rFonts w:ascii="Arial" w:hAnsi="Arial" w:cs="Arial"/>
          <w:sz w:val="24"/>
          <w:szCs w:val="24"/>
          <w:lang w:val="en-US"/>
        </w:rPr>
      </w:pPr>
    </w:p>
    <w:p w14:paraId="05E5C290" w14:textId="77777777" w:rsidR="00D71334" w:rsidRPr="00D71334" w:rsidRDefault="00D71334" w:rsidP="00300910">
      <w:pPr>
        <w:spacing w:line="240" w:lineRule="auto"/>
        <w:ind w:left="567" w:hanging="567"/>
        <w:rPr>
          <w:rFonts w:ascii="Arial" w:eastAsia="Calibri" w:hAnsi="Arial" w:cs="Arial"/>
          <w:sz w:val="24"/>
          <w:szCs w:val="24"/>
          <w:lang w:val="en-GB"/>
        </w:rPr>
      </w:pPr>
      <w:r w:rsidRPr="00D71334">
        <w:rPr>
          <w:rFonts w:ascii="Arial" w:eastAsia="Calibri" w:hAnsi="Arial" w:cs="Arial"/>
          <w:sz w:val="24"/>
          <w:szCs w:val="24"/>
          <w:lang w:val="en-GB"/>
        </w:rPr>
        <w:t>_______________</w:t>
      </w:r>
    </w:p>
    <w:p w14:paraId="5A65B832" w14:textId="77777777" w:rsidR="00D71334" w:rsidRDefault="00D71334" w:rsidP="00300910">
      <w:pPr>
        <w:spacing w:line="240" w:lineRule="auto"/>
        <w:rPr>
          <w:rFonts w:ascii="Arial" w:eastAsia="Calibri" w:hAnsi="Arial" w:cs="Arial"/>
          <w:b/>
          <w:bCs/>
          <w:sz w:val="24"/>
          <w:szCs w:val="24"/>
          <w:lang w:val="en-GB"/>
        </w:rPr>
      </w:pPr>
      <w:r w:rsidRPr="00D71334">
        <w:rPr>
          <w:rFonts w:ascii="Arial" w:eastAsia="Calibri" w:hAnsi="Arial" w:cs="Arial"/>
          <w:b/>
          <w:bCs/>
          <w:sz w:val="24"/>
          <w:szCs w:val="24"/>
          <w:lang w:val="en-GB"/>
        </w:rPr>
        <w:t xml:space="preserve">Mudau J </w:t>
      </w:r>
    </w:p>
    <w:p w14:paraId="0B58449D" w14:textId="77777777" w:rsidR="00D71334" w:rsidRPr="00D71334" w:rsidRDefault="00D71334" w:rsidP="00300910">
      <w:pPr>
        <w:spacing w:line="240" w:lineRule="auto"/>
        <w:rPr>
          <w:rFonts w:ascii="Arial" w:hAnsi="Arial" w:cs="Arial"/>
          <w:sz w:val="24"/>
          <w:szCs w:val="24"/>
          <w:lang w:val="en-US"/>
        </w:rPr>
      </w:pPr>
      <w:r w:rsidRPr="00D71334">
        <w:rPr>
          <w:rFonts w:ascii="Arial" w:eastAsia="Calibri" w:hAnsi="Arial" w:cs="Arial"/>
          <w:b/>
          <w:bCs/>
          <w:sz w:val="24"/>
          <w:szCs w:val="24"/>
          <w:lang w:val="en-GB"/>
        </w:rPr>
        <w:t>Judge of the High Court of South Africa.</w:t>
      </w:r>
    </w:p>
    <w:p w14:paraId="544CE478" w14:textId="77777777" w:rsidR="00D71334" w:rsidRPr="00D71334" w:rsidRDefault="00D71334" w:rsidP="00300910">
      <w:pPr>
        <w:spacing w:line="240" w:lineRule="auto"/>
        <w:rPr>
          <w:rFonts w:ascii="Arial" w:hAnsi="Arial" w:cs="Arial"/>
          <w:sz w:val="24"/>
          <w:szCs w:val="24"/>
          <w:lang w:val="en-US"/>
        </w:rPr>
      </w:pPr>
    </w:p>
    <w:p w14:paraId="24E5BA98" w14:textId="77777777" w:rsidR="00D71334" w:rsidRPr="00D71334" w:rsidRDefault="001A1DC6" w:rsidP="00300910">
      <w:pPr>
        <w:spacing w:line="240" w:lineRule="auto"/>
        <w:rPr>
          <w:rFonts w:ascii="Arial" w:hAnsi="Arial" w:cs="Arial"/>
          <w:b/>
          <w:sz w:val="24"/>
          <w:szCs w:val="24"/>
          <w:lang w:val="en-US"/>
        </w:rPr>
      </w:pPr>
      <w:r>
        <w:rPr>
          <w:rFonts w:ascii="Arial" w:hAnsi="Arial" w:cs="Arial"/>
          <w:b/>
          <w:sz w:val="24"/>
          <w:szCs w:val="24"/>
          <w:lang w:val="en-US"/>
        </w:rPr>
        <w:t>REFERENCES</w:t>
      </w:r>
    </w:p>
    <w:p w14:paraId="160B40FE" w14:textId="035A0A50" w:rsidR="00D71334" w:rsidRPr="00D71334" w:rsidRDefault="00D71334" w:rsidP="00300910">
      <w:pPr>
        <w:spacing w:line="240" w:lineRule="auto"/>
        <w:ind w:left="567" w:hanging="567"/>
        <w:rPr>
          <w:rFonts w:ascii="Arial" w:hAnsi="Arial" w:cs="Arial"/>
          <w:sz w:val="24"/>
          <w:szCs w:val="24"/>
        </w:rPr>
      </w:pPr>
      <w:r w:rsidRPr="00D71334">
        <w:rPr>
          <w:rFonts w:ascii="Arial" w:hAnsi="Arial" w:cs="Arial"/>
          <w:sz w:val="24"/>
          <w:szCs w:val="24"/>
        </w:rPr>
        <w:t xml:space="preserve">For the </w:t>
      </w:r>
      <w:r w:rsidR="000F51C9">
        <w:rPr>
          <w:rFonts w:ascii="Arial" w:hAnsi="Arial" w:cs="Arial"/>
          <w:sz w:val="24"/>
          <w:szCs w:val="24"/>
        </w:rPr>
        <w:t>a</w:t>
      </w:r>
      <w:r w:rsidRPr="00D71334">
        <w:rPr>
          <w:rFonts w:ascii="Arial" w:hAnsi="Arial" w:cs="Arial"/>
          <w:sz w:val="24"/>
          <w:szCs w:val="24"/>
        </w:rPr>
        <w:t>pp</w:t>
      </w:r>
      <w:r w:rsidR="001A1DC6">
        <w:rPr>
          <w:rFonts w:ascii="Arial" w:hAnsi="Arial" w:cs="Arial"/>
          <w:sz w:val="24"/>
          <w:szCs w:val="24"/>
        </w:rPr>
        <w:t>ellan</w:t>
      </w:r>
      <w:r w:rsidRPr="00D71334">
        <w:rPr>
          <w:rFonts w:ascii="Arial" w:hAnsi="Arial" w:cs="Arial"/>
          <w:sz w:val="24"/>
          <w:szCs w:val="24"/>
        </w:rPr>
        <w:t>ts:</w:t>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001A1DC6">
        <w:rPr>
          <w:rFonts w:ascii="Arial" w:hAnsi="Arial" w:cs="Arial"/>
          <w:sz w:val="24"/>
          <w:szCs w:val="24"/>
        </w:rPr>
        <w:t>PT Rood SC</w:t>
      </w:r>
    </w:p>
    <w:p w14:paraId="48C90134" w14:textId="77777777" w:rsidR="00D71334" w:rsidRPr="00D71334" w:rsidRDefault="00D71334" w:rsidP="00300910">
      <w:pPr>
        <w:spacing w:line="240" w:lineRule="auto"/>
        <w:ind w:left="567" w:hanging="567"/>
        <w:rPr>
          <w:rFonts w:ascii="Arial" w:hAnsi="Arial" w:cs="Arial"/>
          <w:sz w:val="24"/>
          <w:szCs w:val="24"/>
        </w:rPr>
      </w:pPr>
      <w:r w:rsidRPr="00D71334">
        <w:rPr>
          <w:rFonts w:ascii="Arial" w:hAnsi="Arial" w:cs="Arial"/>
          <w:sz w:val="24"/>
          <w:szCs w:val="24"/>
        </w:rPr>
        <w:t>Instructed by:</w:t>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001A1DC6">
        <w:rPr>
          <w:rFonts w:ascii="Arial" w:hAnsi="Arial" w:cs="Arial"/>
          <w:sz w:val="24"/>
          <w:szCs w:val="24"/>
        </w:rPr>
        <w:t>Kern &amp; Partners</w:t>
      </w:r>
    </w:p>
    <w:p w14:paraId="623FF2D1" w14:textId="77777777" w:rsidR="00D71334" w:rsidRPr="00D71334" w:rsidRDefault="00D71334" w:rsidP="00300910">
      <w:pPr>
        <w:spacing w:line="240" w:lineRule="auto"/>
        <w:ind w:left="567" w:hanging="567"/>
        <w:rPr>
          <w:rFonts w:ascii="Arial" w:hAnsi="Arial" w:cs="Arial"/>
          <w:sz w:val="24"/>
          <w:szCs w:val="24"/>
        </w:rPr>
      </w:pPr>
    </w:p>
    <w:p w14:paraId="4A532E57" w14:textId="304A4880" w:rsidR="00D71334" w:rsidRPr="00D71334" w:rsidRDefault="00D71334" w:rsidP="00300910">
      <w:pPr>
        <w:spacing w:line="240" w:lineRule="auto"/>
        <w:ind w:left="567" w:hanging="567"/>
        <w:rPr>
          <w:rFonts w:ascii="Arial" w:hAnsi="Arial" w:cs="Arial"/>
          <w:sz w:val="24"/>
          <w:szCs w:val="24"/>
        </w:rPr>
      </w:pPr>
      <w:r w:rsidRPr="00D71334">
        <w:rPr>
          <w:rFonts w:ascii="Arial" w:hAnsi="Arial" w:cs="Arial"/>
          <w:sz w:val="24"/>
          <w:szCs w:val="24"/>
        </w:rPr>
        <w:t xml:space="preserve">For the </w:t>
      </w:r>
      <w:r w:rsidR="000F51C9">
        <w:rPr>
          <w:rFonts w:ascii="Arial" w:hAnsi="Arial" w:cs="Arial"/>
          <w:sz w:val="24"/>
          <w:szCs w:val="24"/>
        </w:rPr>
        <w:t>r</w:t>
      </w:r>
      <w:r w:rsidRPr="00D71334">
        <w:rPr>
          <w:rFonts w:ascii="Arial" w:hAnsi="Arial" w:cs="Arial"/>
          <w:sz w:val="24"/>
          <w:szCs w:val="24"/>
        </w:rPr>
        <w:t>espo</w:t>
      </w:r>
      <w:r w:rsidR="001A1DC6">
        <w:rPr>
          <w:rFonts w:ascii="Arial" w:hAnsi="Arial" w:cs="Arial"/>
          <w:sz w:val="24"/>
          <w:szCs w:val="24"/>
        </w:rPr>
        <w:t>ndent</w:t>
      </w:r>
      <w:r w:rsidRPr="00D71334">
        <w:rPr>
          <w:rFonts w:ascii="Arial" w:hAnsi="Arial" w:cs="Arial"/>
          <w:sz w:val="24"/>
          <w:szCs w:val="24"/>
        </w:rPr>
        <w:t>:</w:t>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000F51C9">
        <w:rPr>
          <w:rFonts w:ascii="Arial" w:hAnsi="Arial" w:cs="Arial"/>
          <w:sz w:val="24"/>
          <w:szCs w:val="24"/>
        </w:rPr>
        <w:tab/>
      </w:r>
      <w:r w:rsidR="001A1DC6">
        <w:rPr>
          <w:rFonts w:ascii="Arial" w:hAnsi="Arial" w:cs="Arial"/>
          <w:sz w:val="24"/>
          <w:szCs w:val="24"/>
        </w:rPr>
        <w:t>Adv. L Hollander</w:t>
      </w:r>
    </w:p>
    <w:p w14:paraId="7425A774" w14:textId="77777777" w:rsidR="00D71334" w:rsidRPr="00D71334" w:rsidRDefault="00D71334" w:rsidP="00300910">
      <w:pPr>
        <w:spacing w:line="240" w:lineRule="auto"/>
        <w:ind w:left="567" w:hanging="567"/>
        <w:rPr>
          <w:rFonts w:ascii="Arial" w:hAnsi="Arial" w:cs="Arial"/>
          <w:sz w:val="24"/>
          <w:szCs w:val="24"/>
        </w:rPr>
      </w:pPr>
      <w:r w:rsidRPr="00D71334">
        <w:rPr>
          <w:rFonts w:ascii="Arial" w:hAnsi="Arial" w:cs="Arial"/>
          <w:sz w:val="24"/>
          <w:szCs w:val="24"/>
        </w:rPr>
        <w:t xml:space="preserve">Instructed by: </w:t>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001A1DC6">
        <w:rPr>
          <w:rFonts w:ascii="Arial" w:hAnsi="Arial" w:cs="Arial"/>
          <w:sz w:val="24"/>
          <w:szCs w:val="24"/>
        </w:rPr>
        <w:t>Jason Michael Smith Inc Attorneys</w:t>
      </w:r>
    </w:p>
    <w:p w14:paraId="0D208B04" w14:textId="77777777" w:rsidR="00D71334" w:rsidRPr="00D71334" w:rsidRDefault="00D71334" w:rsidP="00300910">
      <w:pPr>
        <w:spacing w:line="240" w:lineRule="auto"/>
        <w:ind w:left="567" w:hanging="567"/>
        <w:rPr>
          <w:rFonts w:ascii="Arial" w:hAnsi="Arial" w:cs="Arial"/>
          <w:sz w:val="24"/>
          <w:szCs w:val="24"/>
        </w:rPr>
      </w:pPr>
    </w:p>
    <w:p w14:paraId="3481C09E" w14:textId="1C6436B3" w:rsidR="00D71334" w:rsidRPr="00D71334" w:rsidRDefault="001A1DC6" w:rsidP="00300910">
      <w:pPr>
        <w:spacing w:line="240" w:lineRule="auto"/>
        <w:ind w:left="567" w:hanging="567"/>
        <w:rPr>
          <w:rFonts w:ascii="Arial" w:hAnsi="Arial" w:cs="Arial"/>
          <w:sz w:val="24"/>
          <w:szCs w:val="24"/>
        </w:rPr>
      </w:pPr>
      <w:r>
        <w:rPr>
          <w:rFonts w:ascii="Arial" w:hAnsi="Arial" w:cs="Arial"/>
          <w:sz w:val="24"/>
          <w:szCs w:val="24"/>
        </w:rPr>
        <w:t>Judgment reserved: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31DAA">
        <w:rPr>
          <w:rFonts w:ascii="Arial" w:hAnsi="Arial" w:cs="Arial"/>
          <w:sz w:val="24"/>
          <w:szCs w:val="24"/>
        </w:rPr>
        <w:t>0</w:t>
      </w:r>
      <w:r w:rsidR="00D71334" w:rsidRPr="00D71334">
        <w:rPr>
          <w:rFonts w:ascii="Arial" w:hAnsi="Arial" w:cs="Arial"/>
          <w:sz w:val="24"/>
          <w:szCs w:val="24"/>
        </w:rPr>
        <w:t xml:space="preserve"> August 2022</w:t>
      </w:r>
    </w:p>
    <w:p w14:paraId="7D47E53F" w14:textId="12625D38" w:rsidR="00CD0767" w:rsidRPr="008411AF" w:rsidRDefault="00D71334" w:rsidP="00300910">
      <w:pPr>
        <w:spacing w:line="240" w:lineRule="auto"/>
        <w:ind w:left="567" w:hanging="567"/>
        <w:rPr>
          <w:rFonts w:ascii="Arial" w:hAnsi="Arial" w:cs="Arial"/>
          <w:sz w:val="24"/>
          <w:szCs w:val="24"/>
          <w:lang w:val="en-US"/>
        </w:rPr>
      </w:pPr>
      <w:r w:rsidRPr="00D71334">
        <w:rPr>
          <w:rFonts w:ascii="Arial" w:hAnsi="Arial" w:cs="Arial"/>
          <w:sz w:val="24"/>
          <w:szCs w:val="24"/>
        </w:rPr>
        <w:t>Judgment delivered:</w:t>
      </w:r>
      <w:r w:rsidRPr="00D71334">
        <w:rPr>
          <w:rFonts w:ascii="Arial" w:hAnsi="Arial" w:cs="Arial"/>
          <w:sz w:val="24"/>
          <w:szCs w:val="24"/>
        </w:rPr>
        <w:tab/>
      </w:r>
      <w:r w:rsidRPr="00D71334">
        <w:rPr>
          <w:rFonts w:ascii="Arial" w:hAnsi="Arial" w:cs="Arial"/>
          <w:sz w:val="24"/>
          <w:szCs w:val="24"/>
        </w:rPr>
        <w:tab/>
      </w:r>
      <w:r w:rsidRPr="00D71334">
        <w:rPr>
          <w:rFonts w:ascii="Arial" w:hAnsi="Arial" w:cs="Arial"/>
          <w:sz w:val="24"/>
          <w:szCs w:val="24"/>
        </w:rPr>
        <w:tab/>
      </w:r>
      <w:r w:rsidR="00300910">
        <w:rPr>
          <w:rFonts w:ascii="Arial" w:hAnsi="Arial" w:cs="Arial"/>
          <w:sz w:val="24"/>
          <w:szCs w:val="24"/>
        </w:rPr>
        <w:tab/>
      </w:r>
      <w:r w:rsidR="00C2738F">
        <w:rPr>
          <w:rFonts w:ascii="Arial" w:hAnsi="Arial" w:cs="Arial"/>
          <w:sz w:val="24"/>
          <w:szCs w:val="24"/>
        </w:rPr>
        <w:t>7 September 2022</w:t>
      </w:r>
    </w:p>
    <w:sectPr w:rsidR="00CD0767" w:rsidRPr="008411AF"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5120" w14:textId="77777777" w:rsidR="0028500C" w:rsidRDefault="0028500C">
      <w:pPr>
        <w:spacing w:after="0" w:line="240" w:lineRule="auto"/>
      </w:pPr>
      <w:r>
        <w:separator/>
      </w:r>
    </w:p>
  </w:endnote>
  <w:endnote w:type="continuationSeparator" w:id="0">
    <w:p w14:paraId="5D873B5C" w14:textId="77777777" w:rsidR="0028500C" w:rsidRDefault="0028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A9EB" w14:textId="77777777" w:rsidR="00A85D6B" w:rsidRDefault="00A85D6B">
    <w:pPr>
      <w:pStyle w:val="Footer"/>
    </w:pPr>
  </w:p>
  <w:p w14:paraId="00965E89" w14:textId="77777777" w:rsidR="000B7F03" w:rsidRDefault="000B7F03"/>
  <w:p w14:paraId="23B57028"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C615" w14:textId="1266A506" w:rsidR="00B8718D" w:rsidRPr="00B8718D" w:rsidRDefault="0028500C"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021DDC">
          <w:rPr>
            <w:noProof/>
          </w:rPr>
          <w:t>- 2 -</w:t>
        </w:r>
        <w:r w:rsidR="00B8718D" w:rsidRPr="00B8718D">
          <w:fldChar w:fldCharType="end"/>
        </w:r>
      </w:sdtContent>
    </w:sdt>
  </w:p>
  <w:p w14:paraId="697AF8D6" w14:textId="77777777" w:rsidR="007C33AF" w:rsidRDefault="007C33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C933"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555A" w14:textId="77777777" w:rsidR="0028500C" w:rsidRDefault="0028500C">
      <w:pPr>
        <w:spacing w:after="0" w:line="240" w:lineRule="auto"/>
      </w:pPr>
      <w:r>
        <w:separator/>
      </w:r>
    </w:p>
  </w:footnote>
  <w:footnote w:type="continuationSeparator" w:id="0">
    <w:p w14:paraId="0FFF2E0D" w14:textId="77777777" w:rsidR="0028500C" w:rsidRDefault="0028500C">
      <w:pPr>
        <w:spacing w:after="0" w:line="240" w:lineRule="auto"/>
      </w:pPr>
      <w:r>
        <w:continuationSeparator/>
      </w:r>
    </w:p>
  </w:footnote>
  <w:footnote w:id="1">
    <w:p w14:paraId="0101F299" w14:textId="77777777" w:rsidR="008E14CE" w:rsidRPr="00F40D0D" w:rsidRDefault="008E14CE" w:rsidP="008E14CE">
      <w:pPr>
        <w:pStyle w:val="FootnoteText"/>
        <w:rPr>
          <w:rFonts w:ascii="Arial" w:hAnsi="Arial" w:cs="Arial"/>
          <w:sz w:val="20"/>
          <w:lang w:val="en-US"/>
        </w:rPr>
      </w:pPr>
      <w:r w:rsidRPr="00F40D0D">
        <w:rPr>
          <w:rStyle w:val="FootnoteReference"/>
          <w:rFonts w:ascii="Arial" w:hAnsi="Arial" w:cs="Arial"/>
          <w:sz w:val="20"/>
        </w:rPr>
        <w:footnoteRef/>
      </w:r>
      <w:r w:rsidRPr="00F40D0D">
        <w:rPr>
          <w:rFonts w:ascii="Arial" w:hAnsi="Arial" w:cs="Arial"/>
          <w:sz w:val="20"/>
        </w:rPr>
        <w:t xml:space="preserve"> </w:t>
      </w:r>
      <w:r w:rsidRPr="00F40D0D">
        <w:rPr>
          <w:rFonts w:ascii="Arial" w:hAnsi="Arial" w:cs="Arial"/>
          <w:sz w:val="20"/>
          <w:lang w:val="en-US"/>
        </w:rPr>
        <w:t>2017 (5) SA 577(GJ)</w:t>
      </w:r>
    </w:p>
  </w:footnote>
  <w:footnote w:id="2">
    <w:p w14:paraId="42C48058" w14:textId="77777777" w:rsidR="008E14CE" w:rsidRPr="002F0E9A" w:rsidRDefault="008E14CE" w:rsidP="008E14CE">
      <w:pPr>
        <w:pStyle w:val="FootnoteText"/>
        <w:rPr>
          <w:rFonts w:ascii="Arial" w:hAnsi="Arial" w:cs="Arial"/>
          <w:sz w:val="20"/>
          <w:lang w:val="en-US"/>
        </w:rPr>
      </w:pPr>
      <w:r w:rsidRPr="00F40D0D">
        <w:rPr>
          <w:rStyle w:val="FootnoteReference"/>
          <w:rFonts w:ascii="Arial" w:hAnsi="Arial" w:cs="Arial"/>
          <w:sz w:val="20"/>
        </w:rPr>
        <w:footnoteRef/>
      </w:r>
      <w:r w:rsidRPr="00F40D0D">
        <w:rPr>
          <w:rFonts w:ascii="Arial" w:hAnsi="Arial" w:cs="Arial"/>
          <w:sz w:val="20"/>
        </w:rPr>
        <w:t xml:space="preserve"> </w:t>
      </w:r>
      <w:r w:rsidRPr="002F0E9A">
        <w:rPr>
          <w:rFonts w:ascii="Arial" w:hAnsi="Arial" w:cs="Arial"/>
          <w:sz w:val="20"/>
          <w:lang w:val="en-US"/>
        </w:rPr>
        <w:t xml:space="preserve">See </w:t>
      </w:r>
      <w:r w:rsidRPr="00F40D0D">
        <w:rPr>
          <w:rFonts w:ascii="Arial" w:hAnsi="Arial" w:cs="Arial"/>
          <w:i/>
          <w:iCs/>
          <w:sz w:val="20"/>
          <w:lang w:val="en-US"/>
        </w:rPr>
        <w:t>Gatenby v Gatenby and others</w:t>
      </w:r>
      <w:r w:rsidRPr="00F40D0D">
        <w:rPr>
          <w:rFonts w:ascii="Arial" w:hAnsi="Arial" w:cs="Arial"/>
          <w:sz w:val="20"/>
          <w:lang w:val="en-US"/>
        </w:rPr>
        <w:t xml:space="preserve"> 1996 (3) SA 118 (E) at 112D-F;</w:t>
      </w:r>
      <w:r w:rsidRPr="002F0E9A">
        <w:rPr>
          <w:rFonts w:ascii="Arial" w:hAnsi="Arial" w:cs="Arial"/>
          <w:sz w:val="20"/>
          <w:lang w:val="en-US"/>
        </w:rPr>
        <w:t xml:space="preserve"> </w:t>
      </w:r>
      <w:r w:rsidRPr="002F0E9A">
        <w:rPr>
          <w:rFonts w:ascii="Arial" w:hAnsi="Arial" w:cs="Arial"/>
          <w:i/>
          <w:iCs/>
          <w:sz w:val="20"/>
          <w:lang w:val="en-US"/>
        </w:rPr>
        <w:t>De Franca v Exhaust Pro CC</w:t>
      </w:r>
      <w:r w:rsidRPr="002F0E9A">
        <w:rPr>
          <w:rFonts w:ascii="Arial" w:hAnsi="Arial" w:cs="Arial"/>
          <w:sz w:val="20"/>
          <w:lang w:val="en-US"/>
        </w:rPr>
        <w:t xml:space="preserve"> 1197 (3) SA 878 (SC) at 893C-I; </w:t>
      </w:r>
      <w:r w:rsidRPr="002F0E9A">
        <w:rPr>
          <w:rFonts w:ascii="Arial" w:hAnsi="Arial" w:cs="Arial"/>
          <w:i/>
          <w:iCs/>
          <w:sz w:val="20"/>
          <w:lang w:val="en-US"/>
        </w:rPr>
        <w:t>Feni v Gxothiwe</w:t>
      </w:r>
      <w:r w:rsidRPr="002F0E9A">
        <w:rPr>
          <w:rFonts w:ascii="Arial" w:hAnsi="Arial" w:cs="Arial"/>
          <w:sz w:val="20"/>
          <w:lang w:val="en-US"/>
        </w:rPr>
        <w:t xml:space="preserve"> 2014 (1) SA 594 (ECG) at para [26]; </w:t>
      </w:r>
      <w:r w:rsidRPr="002F0E9A">
        <w:rPr>
          <w:rFonts w:ascii="Arial" w:hAnsi="Arial" w:cs="Arial"/>
          <w:i/>
          <w:iCs/>
          <w:sz w:val="20"/>
          <w:lang w:val="en-US"/>
        </w:rPr>
        <w:t>Kanakia v Ritz Shelf 1004 CC t/a Passage to India</w:t>
      </w:r>
      <w:r w:rsidRPr="002F0E9A">
        <w:rPr>
          <w:rFonts w:ascii="Arial" w:hAnsi="Arial" w:cs="Arial"/>
          <w:sz w:val="20"/>
          <w:lang w:val="en-US"/>
        </w:rPr>
        <w:t xml:space="preserve"> 2003 (2) SA 39(D) at 49C-D</w:t>
      </w:r>
    </w:p>
  </w:footnote>
  <w:footnote w:id="3">
    <w:p w14:paraId="077C829F" w14:textId="77777777" w:rsidR="00F829F6" w:rsidRPr="00F40D0D" w:rsidRDefault="00F829F6">
      <w:pPr>
        <w:pStyle w:val="FootnoteText"/>
        <w:rPr>
          <w:rFonts w:ascii="Arial" w:hAnsi="Arial" w:cs="Arial"/>
          <w:sz w:val="20"/>
          <w:lang w:val="en-US"/>
        </w:rPr>
      </w:pPr>
      <w:r w:rsidRPr="00F40D0D">
        <w:rPr>
          <w:rStyle w:val="FootnoteReference"/>
          <w:rFonts w:ascii="Arial" w:hAnsi="Arial" w:cs="Arial"/>
          <w:sz w:val="20"/>
        </w:rPr>
        <w:footnoteRef/>
      </w:r>
      <w:r w:rsidRPr="00F40D0D">
        <w:rPr>
          <w:rFonts w:ascii="Arial" w:hAnsi="Arial" w:cs="Arial"/>
          <w:sz w:val="20"/>
        </w:rPr>
        <w:t xml:space="preserve"> </w:t>
      </w:r>
      <w:r w:rsidRPr="00F40D0D">
        <w:rPr>
          <w:rFonts w:ascii="Arial" w:hAnsi="Arial" w:cs="Arial"/>
          <w:sz w:val="20"/>
          <w:lang w:val="en-US"/>
        </w:rPr>
        <w:t>Gatenby v Gatenby, supra</w:t>
      </w:r>
    </w:p>
  </w:footnote>
  <w:footnote w:id="4">
    <w:p w14:paraId="4EABB3C0" w14:textId="77777777" w:rsidR="00866C7F" w:rsidRPr="002F0E9A" w:rsidRDefault="00866C7F">
      <w:pPr>
        <w:pStyle w:val="FootnoteText"/>
        <w:rPr>
          <w:rFonts w:ascii="Arial" w:hAnsi="Arial" w:cs="Arial"/>
          <w:sz w:val="20"/>
          <w:lang w:val="en-US"/>
        </w:rPr>
      </w:pPr>
      <w:r w:rsidRPr="002F0E9A">
        <w:rPr>
          <w:rStyle w:val="FootnoteReference"/>
          <w:rFonts w:ascii="Arial" w:hAnsi="Arial" w:cs="Arial"/>
          <w:sz w:val="20"/>
        </w:rPr>
        <w:footnoteRef/>
      </w:r>
      <w:r w:rsidRPr="002F0E9A">
        <w:rPr>
          <w:rFonts w:ascii="Arial" w:hAnsi="Arial" w:cs="Arial"/>
          <w:sz w:val="20"/>
        </w:rPr>
        <w:t xml:space="preserve"> </w:t>
      </w:r>
      <w:r w:rsidRPr="002F0E9A">
        <w:rPr>
          <w:rFonts w:ascii="Arial" w:hAnsi="Arial" w:cs="Arial"/>
          <w:i/>
          <w:iCs/>
          <w:sz w:val="20"/>
          <w:lang w:val="en-US"/>
        </w:rPr>
        <w:t>De Sousa</w:t>
      </w:r>
      <w:r w:rsidRPr="002F0E9A">
        <w:rPr>
          <w:rFonts w:ascii="Arial" w:hAnsi="Arial" w:cs="Arial"/>
          <w:sz w:val="20"/>
          <w:lang w:val="en-US"/>
        </w:rPr>
        <w:t xml:space="preserve"> </w:t>
      </w:r>
      <w:r w:rsidR="00F40D0D" w:rsidRPr="00F40D0D">
        <w:rPr>
          <w:rFonts w:ascii="Arial" w:hAnsi="Arial" w:cs="Arial"/>
          <w:sz w:val="20"/>
          <w:lang w:val="en-US"/>
        </w:rPr>
        <w:t xml:space="preserve">supra </w:t>
      </w:r>
      <w:r w:rsidRPr="002F0E9A">
        <w:rPr>
          <w:rFonts w:ascii="Arial" w:hAnsi="Arial" w:cs="Arial"/>
          <w:sz w:val="20"/>
          <w:lang w:val="en-US"/>
        </w:rPr>
        <w:t>at paragraph [53]</w:t>
      </w:r>
    </w:p>
  </w:footnote>
  <w:footnote w:id="5">
    <w:p w14:paraId="2C1BAA1D" w14:textId="77777777" w:rsidR="008E14CE" w:rsidRPr="002F0E9A" w:rsidRDefault="008E14CE" w:rsidP="008E14CE">
      <w:pPr>
        <w:pStyle w:val="FootnoteText"/>
        <w:rPr>
          <w:rFonts w:ascii="Arial" w:hAnsi="Arial" w:cs="Arial"/>
          <w:sz w:val="20"/>
          <w:lang w:val="en-US"/>
        </w:rPr>
      </w:pPr>
      <w:r w:rsidRPr="00F40D0D">
        <w:rPr>
          <w:rStyle w:val="FootnoteReference"/>
          <w:rFonts w:ascii="Arial" w:hAnsi="Arial" w:cs="Arial"/>
          <w:sz w:val="20"/>
        </w:rPr>
        <w:footnoteRef/>
      </w:r>
      <w:r w:rsidRPr="00F40D0D">
        <w:rPr>
          <w:rFonts w:ascii="Arial" w:hAnsi="Arial" w:cs="Arial"/>
          <w:sz w:val="20"/>
        </w:rPr>
        <w:t xml:space="preserve"> As </w:t>
      </w:r>
      <w:r w:rsidRPr="00F40D0D">
        <w:rPr>
          <w:rFonts w:ascii="Arial" w:hAnsi="Arial" w:cs="Arial"/>
          <w:sz w:val="20"/>
          <w:lang w:val="en-US"/>
        </w:rPr>
        <w:t xml:space="preserve">set out in </w:t>
      </w:r>
      <w:r w:rsidRPr="00F40D0D">
        <w:rPr>
          <w:rFonts w:ascii="Arial" w:hAnsi="Arial" w:cs="Arial"/>
          <w:i/>
          <w:iCs/>
          <w:sz w:val="20"/>
          <w:lang w:val="en-US"/>
        </w:rPr>
        <w:t>Re RA Noble and Sons (Clothing) Ltd</w:t>
      </w:r>
      <w:r w:rsidRPr="00F40D0D">
        <w:rPr>
          <w:rFonts w:ascii="Arial" w:hAnsi="Arial" w:cs="Arial"/>
          <w:sz w:val="20"/>
          <w:lang w:val="en-US"/>
        </w:rPr>
        <w:t xml:space="preserve"> [1983] BCLC 273 at 290-291, and </w:t>
      </w:r>
      <w:r w:rsidR="00F40D0D" w:rsidRPr="00F40D0D">
        <w:rPr>
          <w:rFonts w:ascii="Arial" w:hAnsi="Arial" w:cs="Arial"/>
          <w:sz w:val="20"/>
          <w:lang w:val="en-US"/>
        </w:rPr>
        <w:t xml:space="preserve">applied </w:t>
      </w:r>
      <w:r w:rsidRPr="00F40D0D">
        <w:rPr>
          <w:rFonts w:ascii="Arial" w:hAnsi="Arial" w:cs="Arial"/>
          <w:sz w:val="20"/>
          <w:lang w:val="en-US"/>
        </w:rPr>
        <w:t xml:space="preserve">in </w:t>
      </w:r>
      <w:r w:rsidRPr="00F40D0D">
        <w:rPr>
          <w:rFonts w:ascii="Arial" w:hAnsi="Arial" w:cs="Arial"/>
          <w:i/>
          <w:iCs/>
          <w:sz w:val="20"/>
          <w:lang w:val="en-US"/>
        </w:rPr>
        <w:t xml:space="preserve">De Sousa </w:t>
      </w:r>
      <w:r w:rsidRPr="00F40D0D">
        <w:rPr>
          <w:rFonts w:ascii="Arial" w:hAnsi="Arial" w:cs="Arial"/>
          <w:sz w:val="20"/>
          <w:lang w:val="en-US"/>
        </w:rPr>
        <w:t>supra at paragraph [35]</w:t>
      </w:r>
    </w:p>
    <w:p w14:paraId="3C59DA73" w14:textId="77777777" w:rsidR="008E14CE" w:rsidRPr="002F0E9A" w:rsidRDefault="008E14CE" w:rsidP="008E14CE">
      <w:pPr>
        <w:pStyle w:val="FootnoteText"/>
        <w:rPr>
          <w:rFonts w:ascii="Arial" w:hAnsi="Arial" w:cs="Arial"/>
          <w:sz w:val="20"/>
          <w:lang w:val="en-US"/>
        </w:rPr>
      </w:pPr>
    </w:p>
  </w:footnote>
  <w:footnote w:id="6">
    <w:p w14:paraId="5E1E454B" w14:textId="77777777" w:rsidR="00F40D0D" w:rsidRPr="002F0E9A" w:rsidRDefault="00F40D0D">
      <w:pPr>
        <w:pStyle w:val="FootnoteText"/>
        <w:rPr>
          <w:rFonts w:ascii="Arial" w:hAnsi="Arial" w:cs="Arial"/>
          <w:sz w:val="20"/>
          <w:lang w:val="en-US"/>
        </w:rPr>
      </w:pPr>
      <w:r w:rsidRPr="002F0E9A">
        <w:rPr>
          <w:rStyle w:val="FootnoteReference"/>
          <w:rFonts w:ascii="Arial" w:hAnsi="Arial" w:cs="Arial"/>
          <w:sz w:val="20"/>
        </w:rPr>
        <w:footnoteRef/>
      </w:r>
      <w:r w:rsidRPr="002F0E9A">
        <w:rPr>
          <w:rFonts w:ascii="Arial" w:hAnsi="Arial" w:cs="Arial"/>
          <w:sz w:val="20"/>
        </w:rPr>
        <w:t xml:space="preserve"> </w:t>
      </w:r>
      <w:r w:rsidRPr="002F0E9A">
        <w:rPr>
          <w:rFonts w:ascii="Arial" w:hAnsi="Arial" w:cs="Arial"/>
          <w:sz w:val="20"/>
          <w:lang w:val="en-US"/>
        </w:rPr>
        <w:t xml:space="preserve">Followed in </w:t>
      </w:r>
      <w:r w:rsidRPr="002F0E9A">
        <w:rPr>
          <w:rFonts w:ascii="Arial" w:hAnsi="Arial" w:cs="Arial"/>
          <w:i/>
          <w:iCs/>
          <w:sz w:val="20"/>
          <w:lang w:val="en-US"/>
        </w:rPr>
        <w:t>De Sousa</w:t>
      </w:r>
      <w:r w:rsidRPr="002F0E9A">
        <w:rPr>
          <w:rFonts w:ascii="Arial" w:hAnsi="Arial" w:cs="Arial"/>
          <w:sz w:val="20"/>
          <w:lang w:val="en-US"/>
        </w:rPr>
        <w:t xml:space="preserve"> at </w:t>
      </w:r>
      <w:r w:rsidR="005B5092" w:rsidRPr="005B5092">
        <w:rPr>
          <w:rFonts w:ascii="Arial" w:hAnsi="Arial" w:cs="Arial"/>
          <w:sz w:val="20"/>
          <w:lang w:val="en-US"/>
        </w:rPr>
        <w:t>paragraph [35]</w:t>
      </w:r>
    </w:p>
  </w:footnote>
  <w:footnote w:id="7">
    <w:p w14:paraId="4A552E14" w14:textId="77777777" w:rsidR="008E14CE" w:rsidRPr="002F0E9A" w:rsidRDefault="008E14CE" w:rsidP="008E14CE">
      <w:pPr>
        <w:pStyle w:val="FootnoteText"/>
        <w:rPr>
          <w:rFonts w:ascii="Arial" w:hAnsi="Arial" w:cs="Arial"/>
          <w:sz w:val="20"/>
          <w:lang w:val="en-US"/>
        </w:rPr>
      </w:pPr>
      <w:r w:rsidRPr="002F0E9A">
        <w:rPr>
          <w:rStyle w:val="FootnoteReference"/>
          <w:rFonts w:ascii="Arial" w:hAnsi="Arial" w:cs="Arial"/>
          <w:sz w:val="20"/>
        </w:rPr>
        <w:footnoteRef/>
      </w:r>
      <w:r w:rsidRPr="002F0E9A">
        <w:rPr>
          <w:rFonts w:ascii="Arial" w:hAnsi="Arial" w:cs="Arial"/>
          <w:sz w:val="20"/>
        </w:rPr>
        <w:t xml:space="preserve"> </w:t>
      </w:r>
      <w:r w:rsidRPr="002F0E9A">
        <w:rPr>
          <w:rFonts w:ascii="Arial" w:hAnsi="Arial" w:cs="Arial"/>
          <w:i/>
          <w:iCs/>
          <w:sz w:val="20"/>
          <w:lang w:val="en-US"/>
        </w:rPr>
        <w:t xml:space="preserve">De Sousa </w:t>
      </w:r>
      <w:r w:rsidRPr="002F0E9A">
        <w:rPr>
          <w:rFonts w:ascii="Arial" w:hAnsi="Arial" w:cs="Arial"/>
          <w:sz w:val="20"/>
          <w:lang w:val="en-US"/>
        </w:rPr>
        <w:t xml:space="preserve">at </w:t>
      </w:r>
      <w:r w:rsidR="006678C4">
        <w:rPr>
          <w:rFonts w:ascii="Arial" w:hAnsi="Arial" w:cs="Arial"/>
          <w:sz w:val="20"/>
          <w:lang w:val="en-US"/>
        </w:rPr>
        <w:t xml:space="preserve">paragraph </w:t>
      </w:r>
      <w:r w:rsidRPr="002F0E9A">
        <w:rPr>
          <w:rFonts w:ascii="Arial" w:hAnsi="Arial" w:cs="Arial"/>
          <w:sz w:val="20"/>
          <w:lang w:val="en-US"/>
        </w:rPr>
        <w:t>[36]</w:t>
      </w:r>
    </w:p>
  </w:footnote>
  <w:footnote w:id="8">
    <w:p w14:paraId="40D59B51" w14:textId="77777777" w:rsidR="008E14CE" w:rsidRPr="002F0E9A" w:rsidRDefault="008E14CE" w:rsidP="008E14CE">
      <w:pPr>
        <w:pStyle w:val="FootnoteText"/>
        <w:rPr>
          <w:sz w:val="20"/>
          <w:lang w:val="en-US"/>
        </w:rPr>
      </w:pPr>
      <w:r w:rsidRPr="00F40D0D">
        <w:rPr>
          <w:rStyle w:val="FootnoteReference"/>
          <w:rFonts w:ascii="Arial" w:hAnsi="Arial" w:cs="Arial"/>
          <w:sz w:val="20"/>
        </w:rPr>
        <w:footnoteRef/>
      </w:r>
      <w:r w:rsidRPr="00F40D0D">
        <w:rPr>
          <w:rFonts w:ascii="Arial" w:hAnsi="Arial" w:cs="Arial"/>
          <w:sz w:val="20"/>
        </w:rPr>
        <w:t xml:space="preserve"> </w:t>
      </w:r>
      <w:r w:rsidRPr="00F40D0D">
        <w:rPr>
          <w:rFonts w:ascii="Arial" w:hAnsi="Arial" w:cs="Arial"/>
          <w:i/>
          <w:iCs/>
          <w:sz w:val="20"/>
          <w:lang w:val="en-US"/>
        </w:rPr>
        <w:t>De Sousa</w:t>
      </w:r>
      <w:r w:rsidRPr="00F40D0D">
        <w:rPr>
          <w:rFonts w:ascii="Arial" w:hAnsi="Arial" w:cs="Arial"/>
          <w:sz w:val="20"/>
          <w:lang w:val="en-US"/>
        </w:rPr>
        <w:t xml:space="preserve"> at </w:t>
      </w:r>
      <w:r w:rsidR="006678C4">
        <w:rPr>
          <w:rFonts w:ascii="Arial" w:hAnsi="Arial" w:cs="Arial"/>
          <w:sz w:val="20"/>
          <w:lang w:val="en-US"/>
        </w:rPr>
        <w:t xml:space="preserve">paragraph </w:t>
      </w:r>
      <w:r w:rsidRPr="00F40D0D">
        <w:rPr>
          <w:rFonts w:ascii="Arial" w:hAnsi="Arial" w:cs="Arial"/>
          <w:sz w:val="20"/>
          <w:lang w:val="en-US"/>
        </w:rPr>
        <w:t>[37</w:t>
      </w:r>
      <w:r w:rsidRPr="002F0E9A">
        <w:rPr>
          <w:rFonts w:ascii="Arial" w:hAnsi="Arial" w:cs="Arial"/>
          <w:sz w:val="20"/>
          <w:lang w:val="en-US"/>
        </w:rPr>
        <w:t>]</w:t>
      </w:r>
    </w:p>
  </w:footnote>
  <w:footnote w:id="9">
    <w:p w14:paraId="532A5717" w14:textId="2E34041F" w:rsidR="008D00F0" w:rsidRPr="008D00F0" w:rsidRDefault="008D00F0">
      <w:pPr>
        <w:pStyle w:val="FootnoteText"/>
        <w:rPr>
          <w:lang w:val="en-US"/>
        </w:rPr>
      </w:pPr>
      <w:r w:rsidRPr="008D00F0">
        <w:rPr>
          <w:rStyle w:val="FootnoteReference"/>
          <w:rFonts w:ascii="Arial" w:hAnsi="Arial" w:cs="Arial"/>
          <w:sz w:val="20"/>
        </w:rPr>
        <w:footnoteRef/>
      </w:r>
      <w:r w:rsidRPr="008D00F0">
        <w:rPr>
          <w:rFonts w:ascii="Arial" w:hAnsi="Arial" w:cs="Arial"/>
          <w:sz w:val="20"/>
        </w:rPr>
        <w:t xml:space="preserve"> </w:t>
      </w:r>
      <w:r w:rsidRPr="008D00F0">
        <w:rPr>
          <w:rFonts w:ascii="Arial" w:hAnsi="Arial" w:cs="Arial"/>
          <w:i/>
          <w:iCs/>
          <w:sz w:val="20"/>
          <w:lang w:val="en-US"/>
        </w:rPr>
        <w:t>De Sousa</w:t>
      </w:r>
      <w:r w:rsidRPr="002F0E9A">
        <w:rPr>
          <w:rFonts w:ascii="Arial" w:hAnsi="Arial" w:cs="Arial"/>
          <w:sz w:val="20"/>
          <w:lang w:val="en-US"/>
        </w:rPr>
        <w:t xml:space="preserve"> at </w:t>
      </w:r>
      <w:r>
        <w:rPr>
          <w:rFonts w:ascii="Arial" w:hAnsi="Arial" w:cs="Arial"/>
          <w:sz w:val="20"/>
          <w:lang w:val="en-US"/>
        </w:rPr>
        <w:t xml:space="preserve">paragraphs </w:t>
      </w:r>
      <w:r w:rsidRPr="002F0E9A">
        <w:rPr>
          <w:rFonts w:ascii="Arial" w:hAnsi="Arial" w:cs="Arial"/>
          <w:sz w:val="20"/>
          <w:lang w:val="en-US"/>
        </w:rPr>
        <w:t xml:space="preserve">[39] and [40], referring </w:t>
      </w:r>
      <w:r w:rsidRPr="002F0E9A">
        <w:rPr>
          <w:rFonts w:ascii="Arial" w:hAnsi="Arial" w:cs="Arial"/>
          <w:i/>
          <w:iCs/>
          <w:sz w:val="20"/>
          <w:lang w:val="en-US"/>
        </w:rPr>
        <w:t>inter alia</w:t>
      </w:r>
      <w:r w:rsidRPr="002F0E9A">
        <w:rPr>
          <w:rFonts w:ascii="Arial" w:hAnsi="Arial" w:cs="Arial"/>
          <w:sz w:val="20"/>
          <w:lang w:val="en-US"/>
        </w:rPr>
        <w:t xml:space="preserve"> to </w:t>
      </w:r>
      <w:r w:rsidRPr="002F0E9A">
        <w:rPr>
          <w:rFonts w:ascii="Arial" w:hAnsi="Arial" w:cs="Arial"/>
          <w:i/>
          <w:iCs/>
          <w:sz w:val="20"/>
          <w:lang w:val="en-US"/>
        </w:rPr>
        <w:t>Elder v Elder and Watson Ltd</w:t>
      </w:r>
      <w:r w:rsidRPr="002F0E9A">
        <w:rPr>
          <w:rFonts w:ascii="Arial" w:hAnsi="Arial" w:cs="Arial"/>
          <w:sz w:val="20"/>
          <w:lang w:val="en-US"/>
        </w:rPr>
        <w:t xml:space="preserve"> 1952 SC 49</w:t>
      </w:r>
    </w:p>
  </w:footnote>
  <w:footnote w:id="10">
    <w:p w14:paraId="6B234440" w14:textId="77777777" w:rsidR="008E14CE" w:rsidRPr="000E25F7" w:rsidRDefault="008E14CE" w:rsidP="008E14CE">
      <w:pPr>
        <w:pStyle w:val="FootnoteText"/>
        <w:rPr>
          <w:rFonts w:ascii="Arial" w:hAnsi="Arial" w:cs="Arial"/>
          <w:sz w:val="20"/>
          <w:lang w:val="en-US"/>
        </w:rPr>
      </w:pPr>
      <w:r w:rsidRPr="000E25F7">
        <w:rPr>
          <w:rStyle w:val="FootnoteReference"/>
          <w:rFonts w:ascii="Arial" w:hAnsi="Arial" w:cs="Arial"/>
          <w:sz w:val="20"/>
        </w:rPr>
        <w:footnoteRef/>
      </w:r>
      <w:r w:rsidRPr="000E25F7">
        <w:rPr>
          <w:rFonts w:ascii="Arial" w:hAnsi="Arial" w:cs="Arial"/>
          <w:sz w:val="20"/>
        </w:rPr>
        <w:t xml:space="preserve"> </w:t>
      </w:r>
      <w:r w:rsidRPr="000E25F7">
        <w:rPr>
          <w:rFonts w:ascii="Arial" w:hAnsi="Arial" w:cs="Arial"/>
          <w:i/>
          <w:iCs/>
          <w:sz w:val="20"/>
          <w:lang w:val="en-US"/>
        </w:rPr>
        <w:t>Ex parte Kremer</w:t>
      </w:r>
      <w:r w:rsidRPr="000E25F7">
        <w:rPr>
          <w:rFonts w:ascii="Arial" w:hAnsi="Arial" w:cs="Arial"/>
          <w:sz w:val="20"/>
          <w:lang w:val="en-US"/>
        </w:rPr>
        <w:t xml:space="preserve"> [1989] BCLC 365 (ChD), approved in </w:t>
      </w:r>
      <w:r w:rsidRPr="000E25F7">
        <w:rPr>
          <w:rFonts w:ascii="Arial" w:hAnsi="Arial" w:cs="Arial"/>
          <w:i/>
          <w:iCs/>
          <w:sz w:val="20"/>
          <w:lang w:val="en-US"/>
        </w:rPr>
        <w:t>Bailey and others v Knowles</w:t>
      </w:r>
      <w:r w:rsidRPr="000E25F7">
        <w:rPr>
          <w:rFonts w:ascii="Arial" w:hAnsi="Arial" w:cs="Arial"/>
          <w:sz w:val="20"/>
          <w:lang w:val="en-US"/>
        </w:rPr>
        <w:t xml:space="preserve"> 2010 (4) SA 548 (SCA) at paragraph 23, </w:t>
      </w:r>
      <w:r w:rsidRPr="000E25F7">
        <w:rPr>
          <w:rFonts w:ascii="Arial" w:hAnsi="Arial" w:cs="Arial"/>
          <w:i/>
          <w:iCs/>
          <w:sz w:val="20"/>
          <w:lang w:val="en-US"/>
        </w:rPr>
        <w:t>De Sousa</w:t>
      </w:r>
      <w:r w:rsidRPr="000E25F7">
        <w:rPr>
          <w:rFonts w:ascii="Arial" w:hAnsi="Arial" w:cs="Arial"/>
          <w:sz w:val="20"/>
          <w:lang w:val="en-US"/>
        </w:rPr>
        <w:t xml:space="preserve"> at paragraph [46] and as pointed out in </w:t>
      </w:r>
    </w:p>
  </w:footnote>
  <w:footnote w:id="11">
    <w:p w14:paraId="26480900" w14:textId="0CCEAEDB" w:rsidR="002B41C2" w:rsidRPr="002B41C2" w:rsidRDefault="002B41C2">
      <w:pPr>
        <w:pStyle w:val="FootnoteText"/>
        <w:rPr>
          <w:lang w:val="en-US"/>
        </w:rPr>
      </w:pPr>
      <w:r w:rsidRPr="002B41C2">
        <w:rPr>
          <w:rStyle w:val="FootnoteReference"/>
          <w:rFonts w:ascii="Arial" w:hAnsi="Arial" w:cs="Arial"/>
          <w:sz w:val="20"/>
        </w:rPr>
        <w:footnoteRef/>
      </w:r>
      <w:r w:rsidRPr="002B41C2">
        <w:rPr>
          <w:rFonts w:ascii="Arial" w:hAnsi="Arial" w:cs="Arial"/>
          <w:sz w:val="20"/>
        </w:rPr>
        <w:t xml:space="preserve"> </w:t>
      </w:r>
      <w:r w:rsidRPr="002B41C2">
        <w:rPr>
          <w:rFonts w:ascii="Arial" w:hAnsi="Arial" w:cs="Arial"/>
          <w:i/>
          <w:iCs/>
          <w:sz w:val="20"/>
          <w:lang w:val="en-US"/>
        </w:rPr>
        <w:t>De</w:t>
      </w:r>
      <w:r w:rsidRPr="000E25F7">
        <w:rPr>
          <w:rFonts w:ascii="Arial" w:hAnsi="Arial" w:cs="Arial"/>
          <w:i/>
          <w:iCs/>
          <w:sz w:val="20"/>
          <w:lang w:val="en-US"/>
        </w:rPr>
        <w:t xml:space="preserve"> Sousa</w:t>
      </w:r>
      <w:r w:rsidRPr="000E25F7">
        <w:rPr>
          <w:rFonts w:ascii="Arial" w:hAnsi="Arial" w:cs="Arial"/>
          <w:sz w:val="20"/>
          <w:lang w:val="en-US"/>
        </w:rPr>
        <w:t xml:space="preserve"> at paragraph [49], referring to </w:t>
      </w:r>
      <w:r w:rsidRPr="000E25F7">
        <w:rPr>
          <w:rFonts w:ascii="Arial" w:hAnsi="Arial" w:cs="Arial"/>
          <w:i/>
          <w:iCs/>
          <w:sz w:val="20"/>
          <w:lang w:val="en-US"/>
        </w:rPr>
        <w:t>Sammel and others v President Brand Gold Mining Co Ltd</w:t>
      </w:r>
      <w:r w:rsidRPr="000E25F7">
        <w:rPr>
          <w:rFonts w:ascii="Arial" w:hAnsi="Arial" w:cs="Arial"/>
          <w:sz w:val="20"/>
          <w:lang w:val="en-US"/>
        </w:rPr>
        <w:t xml:space="preserve"> 1969 (3) SA 629 (A</w:t>
      </w:r>
      <w:r w:rsidRPr="002F0E9A">
        <w:rPr>
          <w:rFonts w:ascii="Arial" w:hAnsi="Arial" w:cs="Arial"/>
          <w:sz w:val="20"/>
          <w:lang w:val="en-US"/>
        </w:rPr>
        <w:t>)</w:t>
      </w:r>
    </w:p>
  </w:footnote>
  <w:footnote w:id="12">
    <w:p w14:paraId="2C8B21F7" w14:textId="77777777" w:rsidR="00EE07CA" w:rsidRPr="00B07233" w:rsidRDefault="00EE07CA">
      <w:pPr>
        <w:pStyle w:val="FootnoteText"/>
        <w:rPr>
          <w:sz w:val="20"/>
          <w:lang w:val="en-US"/>
        </w:rPr>
      </w:pPr>
      <w:r w:rsidRPr="00B07233">
        <w:rPr>
          <w:rStyle w:val="FootnoteReference"/>
          <w:sz w:val="20"/>
        </w:rPr>
        <w:footnoteRef/>
      </w:r>
      <w:r w:rsidRPr="00B07233">
        <w:rPr>
          <w:sz w:val="20"/>
        </w:rPr>
        <w:t xml:space="preserve"> </w:t>
      </w:r>
      <w:r w:rsidRPr="00B07233">
        <w:rPr>
          <w:rFonts w:ascii="Arial" w:hAnsi="Arial" w:cs="Arial"/>
          <w:sz w:val="20"/>
          <w:lang w:val="en-US"/>
        </w:rPr>
        <w:t xml:space="preserve"> as in </w:t>
      </w:r>
      <w:r w:rsidRPr="00B07233">
        <w:rPr>
          <w:rFonts w:ascii="Arial" w:hAnsi="Arial" w:cs="Arial"/>
          <w:i/>
          <w:iCs/>
          <w:sz w:val="20"/>
          <w:lang w:val="en-US"/>
        </w:rPr>
        <w:t>Bayly v Knowles</w:t>
      </w:r>
      <w:r w:rsidRPr="00B07233">
        <w:rPr>
          <w:rFonts w:ascii="Arial" w:hAnsi="Arial" w:cs="Arial"/>
          <w:sz w:val="20"/>
          <w:lang w:val="en-US"/>
        </w:rPr>
        <w:t xml:space="preserve">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5925" w14:textId="77777777" w:rsidR="00A85D6B" w:rsidRDefault="00A85D6B"/>
  <w:p w14:paraId="60A6CA04" w14:textId="77777777" w:rsidR="000B7F03" w:rsidRDefault="000B7F03"/>
  <w:p w14:paraId="79A0D2AB"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E9AA" w14:textId="77777777" w:rsidR="007373FB" w:rsidRDefault="007373FB">
    <w:pPr>
      <w:pStyle w:val="Header"/>
    </w:pPr>
  </w:p>
  <w:p w14:paraId="3A58E6D7"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6233" w14:textId="77777777" w:rsidR="00384E22" w:rsidRDefault="00384E22" w:rsidP="00384E22">
    <w:pPr>
      <w:pStyle w:val="Header"/>
      <w:jc w:val="left"/>
    </w:pPr>
  </w:p>
  <w:p w14:paraId="6F2800C3"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18"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322344F"/>
    <w:multiLevelType w:val="multilevel"/>
    <w:tmpl w:val="5DFE7214"/>
    <w:lvl w:ilvl="0">
      <w:start w:val="1"/>
      <w:numFmt w:val="decimal"/>
      <w:pStyle w:val="BowLevel1ListAlt"/>
      <w:lvlText w:val="%1."/>
      <w:lvlJc w:val="left"/>
      <w:pPr>
        <w:tabs>
          <w:tab w:val="num" w:pos="709"/>
        </w:tabs>
        <w:ind w:left="709" w:hanging="567"/>
      </w:pPr>
      <w:rPr>
        <w:rFonts w:hint="default"/>
        <w:b w:val="0"/>
      </w:rPr>
    </w:lvl>
    <w:lvl w:ilvl="1">
      <w:start w:val="1"/>
      <w:numFmt w:val="decimal"/>
      <w:pStyle w:val="BowLevel2ListAlt"/>
      <w:lvlText w:val="%2."/>
      <w:lvlJc w:val="left"/>
      <w:pPr>
        <w:tabs>
          <w:tab w:val="num" w:pos="851"/>
        </w:tabs>
        <w:ind w:left="851" w:hanging="851"/>
      </w:pPr>
      <w:rPr>
        <w:rFonts w:ascii="Arial" w:eastAsia="Times New Roman" w:hAnsi="Arial" w:cs="Arial"/>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28"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29"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D82968"/>
    <w:multiLevelType w:val="hybridMultilevel"/>
    <w:tmpl w:val="769CE01C"/>
    <w:lvl w:ilvl="0" w:tplc="2800EBAA">
      <w:start w:val="1"/>
      <w:numFmt w:val="lowerLetter"/>
      <w:lvlText w:val="(%1)"/>
      <w:lvlJc w:val="left"/>
      <w:pPr>
        <w:ind w:left="2010" w:hanging="57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5"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6"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4"/>
  </w:num>
  <w:num w:numId="2">
    <w:abstractNumId w:val="10"/>
  </w:num>
  <w:num w:numId="3">
    <w:abstractNumId w:val="5"/>
  </w:num>
  <w:num w:numId="4">
    <w:abstractNumId w:val="20"/>
  </w:num>
  <w:num w:numId="5">
    <w:abstractNumId w:val="2"/>
  </w:num>
  <w:num w:numId="6">
    <w:abstractNumId w:val="1"/>
  </w:num>
  <w:num w:numId="7">
    <w:abstractNumId w:val="17"/>
  </w:num>
  <w:num w:numId="8">
    <w:abstractNumId w:val="12"/>
  </w:num>
  <w:num w:numId="9">
    <w:abstractNumId w:val="30"/>
  </w:num>
  <w:num w:numId="10">
    <w:abstractNumId w:val="29"/>
  </w:num>
  <w:num w:numId="11">
    <w:abstractNumId w:val="40"/>
  </w:num>
  <w:num w:numId="12">
    <w:abstractNumId w:val="43"/>
  </w:num>
  <w:num w:numId="13">
    <w:abstractNumId w:val="3"/>
  </w:num>
  <w:num w:numId="14">
    <w:abstractNumId w:val="21"/>
  </w:num>
  <w:num w:numId="15">
    <w:abstractNumId w:val="14"/>
  </w:num>
  <w:num w:numId="16">
    <w:abstractNumId w:val="6"/>
  </w:num>
  <w:num w:numId="17">
    <w:abstractNumId w:val="4"/>
  </w:num>
  <w:num w:numId="18">
    <w:abstractNumId w:val="22"/>
  </w:num>
  <w:num w:numId="19">
    <w:abstractNumId w:val="38"/>
  </w:num>
  <w:num w:numId="20">
    <w:abstractNumId w:val="23"/>
  </w:num>
  <w:num w:numId="21">
    <w:abstractNumId w:val="27"/>
  </w:num>
  <w:num w:numId="22">
    <w:abstractNumId w:val="31"/>
  </w:num>
  <w:num w:numId="23">
    <w:abstractNumId w:val="19"/>
  </w:num>
  <w:num w:numId="24">
    <w:abstractNumId w:val="8"/>
  </w:num>
  <w:num w:numId="25">
    <w:abstractNumId w:val="32"/>
  </w:num>
  <w:num w:numId="26">
    <w:abstractNumId w:val="39"/>
  </w:num>
  <w:num w:numId="27">
    <w:abstractNumId w:val="47"/>
  </w:num>
  <w:num w:numId="28">
    <w:abstractNumId w:val="7"/>
  </w:num>
  <w:num w:numId="29">
    <w:abstractNumId w:val="18"/>
  </w:num>
  <w:num w:numId="30">
    <w:abstractNumId w:val="24"/>
  </w:num>
  <w:num w:numId="31">
    <w:abstractNumId w:val="33"/>
  </w:num>
  <w:num w:numId="32">
    <w:abstractNumId w:val="9"/>
  </w:num>
  <w:num w:numId="33">
    <w:abstractNumId w:val="34"/>
  </w:num>
  <w:num w:numId="34">
    <w:abstractNumId w:val="42"/>
  </w:num>
  <w:num w:numId="35">
    <w:abstractNumId w:val="28"/>
  </w:num>
  <w:num w:numId="36">
    <w:abstractNumId w:val="16"/>
  </w:num>
  <w:num w:numId="37">
    <w:abstractNumId w:val="36"/>
  </w:num>
  <w:num w:numId="38">
    <w:abstractNumId w:val="46"/>
  </w:num>
  <w:num w:numId="39">
    <w:abstractNumId w:val="35"/>
  </w:num>
  <w:num w:numId="40">
    <w:abstractNumId w:val="25"/>
  </w:num>
  <w:num w:numId="41">
    <w:abstractNumId w:val="37"/>
  </w:num>
  <w:num w:numId="42">
    <w:abstractNumId w:val="11"/>
  </w:num>
  <w:num w:numId="43">
    <w:abstractNumId w:val="15"/>
  </w:num>
  <w:num w:numId="44">
    <w:abstractNumId w:val="13"/>
  </w:num>
  <w:num w:numId="45">
    <w:abstractNumId w:val="45"/>
  </w:num>
  <w:num w:numId="46">
    <w:abstractNumId w:val="0"/>
  </w:num>
  <w:num w:numId="47">
    <w:abstractNumId w:val="26"/>
  </w:num>
  <w:num w:numId="48">
    <w:abstractNumId w:val="26"/>
  </w:num>
  <w:num w:numId="49">
    <w:abstractNumId w:val="26"/>
  </w:num>
  <w:num w:numId="50">
    <w:abstractNumId w:val="26"/>
  </w:num>
  <w:num w:numId="51">
    <w:abstractNumId w:val="41"/>
  </w:num>
  <w:num w:numId="52">
    <w:abstractNumId w:val="26"/>
  </w:num>
  <w:num w:numId="53">
    <w:abstractNumId w:val="2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431E57"/>
    <w:rsid w:val="0000566C"/>
    <w:rsid w:val="00006D3F"/>
    <w:rsid w:val="00010139"/>
    <w:rsid w:val="00014825"/>
    <w:rsid w:val="0001593A"/>
    <w:rsid w:val="000164AB"/>
    <w:rsid w:val="0002034F"/>
    <w:rsid w:val="00021DDC"/>
    <w:rsid w:val="00023A62"/>
    <w:rsid w:val="00024821"/>
    <w:rsid w:val="000260A7"/>
    <w:rsid w:val="0002645C"/>
    <w:rsid w:val="000265E8"/>
    <w:rsid w:val="00030B51"/>
    <w:rsid w:val="00032F24"/>
    <w:rsid w:val="000338B6"/>
    <w:rsid w:val="00034762"/>
    <w:rsid w:val="00034F59"/>
    <w:rsid w:val="00045279"/>
    <w:rsid w:val="00045D47"/>
    <w:rsid w:val="000465C2"/>
    <w:rsid w:val="00052EC0"/>
    <w:rsid w:val="00054542"/>
    <w:rsid w:val="000551EF"/>
    <w:rsid w:val="000573C4"/>
    <w:rsid w:val="00063711"/>
    <w:rsid w:val="0006422E"/>
    <w:rsid w:val="00064661"/>
    <w:rsid w:val="00066A34"/>
    <w:rsid w:val="0007023D"/>
    <w:rsid w:val="0007288D"/>
    <w:rsid w:val="000732EF"/>
    <w:rsid w:val="000733C8"/>
    <w:rsid w:val="00073DFD"/>
    <w:rsid w:val="000745B7"/>
    <w:rsid w:val="000804FF"/>
    <w:rsid w:val="00080B8B"/>
    <w:rsid w:val="00081261"/>
    <w:rsid w:val="00082266"/>
    <w:rsid w:val="00084E84"/>
    <w:rsid w:val="00086133"/>
    <w:rsid w:val="00086475"/>
    <w:rsid w:val="00092422"/>
    <w:rsid w:val="0009296D"/>
    <w:rsid w:val="00093F2D"/>
    <w:rsid w:val="00097A9A"/>
    <w:rsid w:val="000A2E93"/>
    <w:rsid w:val="000A3986"/>
    <w:rsid w:val="000A3CAB"/>
    <w:rsid w:val="000A6D06"/>
    <w:rsid w:val="000A7426"/>
    <w:rsid w:val="000B144A"/>
    <w:rsid w:val="000B4F7D"/>
    <w:rsid w:val="000B56C6"/>
    <w:rsid w:val="000B637D"/>
    <w:rsid w:val="000B7F03"/>
    <w:rsid w:val="000C7D51"/>
    <w:rsid w:val="000D4276"/>
    <w:rsid w:val="000D4460"/>
    <w:rsid w:val="000D6595"/>
    <w:rsid w:val="000D73C6"/>
    <w:rsid w:val="000E1F1C"/>
    <w:rsid w:val="000E25F7"/>
    <w:rsid w:val="000E6988"/>
    <w:rsid w:val="000F0E48"/>
    <w:rsid w:val="000F1ED4"/>
    <w:rsid w:val="000F2251"/>
    <w:rsid w:val="000F2FD9"/>
    <w:rsid w:val="000F4206"/>
    <w:rsid w:val="000F4535"/>
    <w:rsid w:val="000F4812"/>
    <w:rsid w:val="000F4A08"/>
    <w:rsid w:val="000F51C9"/>
    <w:rsid w:val="000F5634"/>
    <w:rsid w:val="000F7275"/>
    <w:rsid w:val="000F75FD"/>
    <w:rsid w:val="00100A5B"/>
    <w:rsid w:val="00105C72"/>
    <w:rsid w:val="00106EF4"/>
    <w:rsid w:val="0011130F"/>
    <w:rsid w:val="00111803"/>
    <w:rsid w:val="00115024"/>
    <w:rsid w:val="00115C15"/>
    <w:rsid w:val="0011777D"/>
    <w:rsid w:val="001177E5"/>
    <w:rsid w:val="001179E4"/>
    <w:rsid w:val="001201E5"/>
    <w:rsid w:val="001215A5"/>
    <w:rsid w:val="00126263"/>
    <w:rsid w:val="001271D2"/>
    <w:rsid w:val="0012796E"/>
    <w:rsid w:val="001313E5"/>
    <w:rsid w:val="001350D7"/>
    <w:rsid w:val="0013627B"/>
    <w:rsid w:val="0014116D"/>
    <w:rsid w:val="001432BC"/>
    <w:rsid w:val="0014734C"/>
    <w:rsid w:val="00147EE3"/>
    <w:rsid w:val="00151862"/>
    <w:rsid w:val="00156532"/>
    <w:rsid w:val="00156A6A"/>
    <w:rsid w:val="00157F14"/>
    <w:rsid w:val="001601FF"/>
    <w:rsid w:val="00161A8F"/>
    <w:rsid w:val="00161ED4"/>
    <w:rsid w:val="00162881"/>
    <w:rsid w:val="00170F70"/>
    <w:rsid w:val="00171640"/>
    <w:rsid w:val="0017403A"/>
    <w:rsid w:val="00174C96"/>
    <w:rsid w:val="00176D2E"/>
    <w:rsid w:val="001838E8"/>
    <w:rsid w:val="001870DB"/>
    <w:rsid w:val="0019039C"/>
    <w:rsid w:val="00190DC3"/>
    <w:rsid w:val="00193B2F"/>
    <w:rsid w:val="00193D4F"/>
    <w:rsid w:val="00197E89"/>
    <w:rsid w:val="001A1DC6"/>
    <w:rsid w:val="001A23C2"/>
    <w:rsid w:val="001A2D31"/>
    <w:rsid w:val="001A3CD4"/>
    <w:rsid w:val="001A3F4B"/>
    <w:rsid w:val="001A47E4"/>
    <w:rsid w:val="001A485A"/>
    <w:rsid w:val="001A4A0F"/>
    <w:rsid w:val="001A4BA9"/>
    <w:rsid w:val="001A5424"/>
    <w:rsid w:val="001A5BF9"/>
    <w:rsid w:val="001A5EEC"/>
    <w:rsid w:val="001A60A7"/>
    <w:rsid w:val="001A7DEA"/>
    <w:rsid w:val="001B10E2"/>
    <w:rsid w:val="001B1254"/>
    <w:rsid w:val="001B1A78"/>
    <w:rsid w:val="001B2629"/>
    <w:rsid w:val="001B559D"/>
    <w:rsid w:val="001B61BB"/>
    <w:rsid w:val="001B757C"/>
    <w:rsid w:val="001C062C"/>
    <w:rsid w:val="001C19F9"/>
    <w:rsid w:val="001D01DF"/>
    <w:rsid w:val="001D04B2"/>
    <w:rsid w:val="001D1C53"/>
    <w:rsid w:val="001D42FE"/>
    <w:rsid w:val="001D55AA"/>
    <w:rsid w:val="001E1960"/>
    <w:rsid w:val="001E1BF5"/>
    <w:rsid w:val="001E44FC"/>
    <w:rsid w:val="001E5578"/>
    <w:rsid w:val="001F0803"/>
    <w:rsid w:val="001F0A56"/>
    <w:rsid w:val="001F128D"/>
    <w:rsid w:val="001F393B"/>
    <w:rsid w:val="001F4BDB"/>
    <w:rsid w:val="001F6267"/>
    <w:rsid w:val="001F799F"/>
    <w:rsid w:val="00200563"/>
    <w:rsid w:val="00201AD4"/>
    <w:rsid w:val="0020236D"/>
    <w:rsid w:val="00204AED"/>
    <w:rsid w:val="0020591D"/>
    <w:rsid w:val="00205CD5"/>
    <w:rsid w:val="00207950"/>
    <w:rsid w:val="00212C82"/>
    <w:rsid w:val="0021419D"/>
    <w:rsid w:val="00215121"/>
    <w:rsid w:val="00217AFE"/>
    <w:rsid w:val="00217F1C"/>
    <w:rsid w:val="0022559F"/>
    <w:rsid w:val="00226E8F"/>
    <w:rsid w:val="00227807"/>
    <w:rsid w:val="0023001C"/>
    <w:rsid w:val="002316C3"/>
    <w:rsid w:val="002345FA"/>
    <w:rsid w:val="00236DBE"/>
    <w:rsid w:val="002401C3"/>
    <w:rsid w:val="002443D6"/>
    <w:rsid w:val="002444C0"/>
    <w:rsid w:val="002474FB"/>
    <w:rsid w:val="00247DCF"/>
    <w:rsid w:val="00250217"/>
    <w:rsid w:val="002502F7"/>
    <w:rsid w:val="002540B5"/>
    <w:rsid w:val="002548CE"/>
    <w:rsid w:val="0026249D"/>
    <w:rsid w:val="002653D3"/>
    <w:rsid w:val="00265D3B"/>
    <w:rsid w:val="00265D95"/>
    <w:rsid w:val="0026603C"/>
    <w:rsid w:val="00270779"/>
    <w:rsid w:val="002711C1"/>
    <w:rsid w:val="00275BE6"/>
    <w:rsid w:val="00277601"/>
    <w:rsid w:val="00280860"/>
    <w:rsid w:val="0028215D"/>
    <w:rsid w:val="0028300F"/>
    <w:rsid w:val="00283ADE"/>
    <w:rsid w:val="00283DC5"/>
    <w:rsid w:val="0028500C"/>
    <w:rsid w:val="002908B8"/>
    <w:rsid w:val="0029096A"/>
    <w:rsid w:val="002918DC"/>
    <w:rsid w:val="00292E80"/>
    <w:rsid w:val="00293E34"/>
    <w:rsid w:val="00295ACB"/>
    <w:rsid w:val="00296E5E"/>
    <w:rsid w:val="002A0518"/>
    <w:rsid w:val="002A0711"/>
    <w:rsid w:val="002A1DFE"/>
    <w:rsid w:val="002A2775"/>
    <w:rsid w:val="002A5142"/>
    <w:rsid w:val="002B1873"/>
    <w:rsid w:val="002B2553"/>
    <w:rsid w:val="002B27CC"/>
    <w:rsid w:val="002B3DF5"/>
    <w:rsid w:val="002B41C2"/>
    <w:rsid w:val="002B7C72"/>
    <w:rsid w:val="002C102B"/>
    <w:rsid w:val="002C4D34"/>
    <w:rsid w:val="002C5551"/>
    <w:rsid w:val="002C59D0"/>
    <w:rsid w:val="002C5A38"/>
    <w:rsid w:val="002C6F84"/>
    <w:rsid w:val="002D19A8"/>
    <w:rsid w:val="002D27BE"/>
    <w:rsid w:val="002D2E74"/>
    <w:rsid w:val="002D4510"/>
    <w:rsid w:val="002D521F"/>
    <w:rsid w:val="002D6473"/>
    <w:rsid w:val="002D7650"/>
    <w:rsid w:val="002D7740"/>
    <w:rsid w:val="002D7BAD"/>
    <w:rsid w:val="002E233A"/>
    <w:rsid w:val="002E56EB"/>
    <w:rsid w:val="002E61E5"/>
    <w:rsid w:val="002E710F"/>
    <w:rsid w:val="002F0B3A"/>
    <w:rsid w:val="002F0E9A"/>
    <w:rsid w:val="00300267"/>
    <w:rsid w:val="0030048F"/>
    <w:rsid w:val="00300910"/>
    <w:rsid w:val="00300A2C"/>
    <w:rsid w:val="003028C9"/>
    <w:rsid w:val="00303283"/>
    <w:rsid w:val="00307128"/>
    <w:rsid w:val="00307816"/>
    <w:rsid w:val="0031097A"/>
    <w:rsid w:val="00311A22"/>
    <w:rsid w:val="00312ABE"/>
    <w:rsid w:val="00314E42"/>
    <w:rsid w:val="003151FD"/>
    <w:rsid w:val="0031718F"/>
    <w:rsid w:val="00317494"/>
    <w:rsid w:val="003209DB"/>
    <w:rsid w:val="00322E42"/>
    <w:rsid w:val="00326ECB"/>
    <w:rsid w:val="00332B2B"/>
    <w:rsid w:val="00336661"/>
    <w:rsid w:val="00342A17"/>
    <w:rsid w:val="00344450"/>
    <w:rsid w:val="00350EA4"/>
    <w:rsid w:val="003536D2"/>
    <w:rsid w:val="00353C7A"/>
    <w:rsid w:val="003549E9"/>
    <w:rsid w:val="0035587D"/>
    <w:rsid w:val="00357A0D"/>
    <w:rsid w:val="00360A53"/>
    <w:rsid w:val="00361FF0"/>
    <w:rsid w:val="003651A0"/>
    <w:rsid w:val="00366104"/>
    <w:rsid w:val="00367B23"/>
    <w:rsid w:val="00370CF7"/>
    <w:rsid w:val="0037290F"/>
    <w:rsid w:val="00374C2F"/>
    <w:rsid w:val="00377914"/>
    <w:rsid w:val="003828E7"/>
    <w:rsid w:val="00384557"/>
    <w:rsid w:val="00384E22"/>
    <w:rsid w:val="00390194"/>
    <w:rsid w:val="00391D43"/>
    <w:rsid w:val="00391EEA"/>
    <w:rsid w:val="00393C3B"/>
    <w:rsid w:val="00396476"/>
    <w:rsid w:val="003A024F"/>
    <w:rsid w:val="003A0750"/>
    <w:rsid w:val="003A084D"/>
    <w:rsid w:val="003A23D6"/>
    <w:rsid w:val="003B0007"/>
    <w:rsid w:val="003B2454"/>
    <w:rsid w:val="003B4F18"/>
    <w:rsid w:val="003C0F9F"/>
    <w:rsid w:val="003C3214"/>
    <w:rsid w:val="003C3503"/>
    <w:rsid w:val="003C40B1"/>
    <w:rsid w:val="003C6AD4"/>
    <w:rsid w:val="003D0003"/>
    <w:rsid w:val="003D726C"/>
    <w:rsid w:val="003D7779"/>
    <w:rsid w:val="003E06AB"/>
    <w:rsid w:val="003E0A3B"/>
    <w:rsid w:val="003E1488"/>
    <w:rsid w:val="003E1507"/>
    <w:rsid w:val="003E234F"/>
    <w:rsid w:val="003E33AE"/>
    <w:rsid w:val="003E3F81"/>
    <w:rsid w:val="003F57D5"/>
    <w:rsid w:val="003F7C57"/>
    <w:rsid w:val="00403AE1"/>
    <w:rsid w:val="00405604"/>
    <w:rsid w:val="00405888"/>
    <w:rsid w:val="00407115"/>
    <w:rsid w:val="00411531"/>
    <w:rsid w:val="004152AB"/>
    <w:rsid w:val="004169FB"/>
    <w:rsid w:val="00421AAF"/>
    <w:rsid w:val="00422283"/>
    <w:rsid w:val="00422D66"/>
    <w:rsid w:val="004240F1"/>
    <w:rsid w:val="00431E57"/>
    <w:rsid w:val="00433541"/>
    <w:rsid w:val="004336D5"/>
    <w:rsid w:val="00433A33"/>
    <w:rsid w:val="004378B5"/>
    <w:rsid w:val="00437C4C"/>
    <w:rsid w:val="0044084D"/>
    <w:rsid w:val="00441CAB"/>
    <w:rsid w:val="004436AD"/>
    <w:rsid w:val="00444077"/>
    <w:rsid w:val="00447067"/>
    <w:rsid w:val="004511C9"/>
    <w:rsid w:val="00451ED9"/>
    <w:rsid w:val="00452AEF"/>
    <w:rsid w:val="00454EA3"/>
    <w:rsid w:val="00460C85"/>
    <w:rsid w:val="0046451F"/>
    <w:rsid w:val="00464664"/>
    <w:rsid w:val="004648A7"/>
    <w:rsid w:val="00465C4B"/>
    <w:rsid w:val="00467685"/>
    <w:rsid w:val="00467F4C"/>
    <w:rsid w:val="004718D5"/>
    <w:rsid w:val="00471D05"/>
    <w:rsid w:val="004745A5"/>
    <w:rsid w:val="00475CD4"/>
    <w:rsid w:val="00480FF0"/>
    <w:rsid w:val="0048463D"/>
    <w:rsid w:val="0048524C"/>
    <w:rsid w:val="00485B2A"/>
    <w:rsid w:val="00490EBB"/>
    <w:rsid w:val="00490F64"/>
    <w:rsid w:val="00494405"/>
    <w:rsid w:val="004962A6"/>
    <w:rsid w:val="004968D3"/>
    <w:rsid w:val="0049731A"/>
    <w:rsid w:val="004973CA"/>
    <w:rsid w:val="004A0D0F"/>
    <w:rsid w:val="004A35F6"/>
    <w:rsid w:val="004A4C5D"/>
    <w:rsid w:val="004A64BA"/>
    <w:rsid w:val="004A7799"/>
    <w:rsid w:val="004A78ED"/>
    <w:rsid w:val="004B13CA"/>
    <w:rsid w:val="004B5C59"/>
    <w:rsid w:val="004B6CC9"/>
    <w:rsid w:val="004C644C"/>
    <w:rsid w:val="004C6A4A"/>
    <w:rsid w:val="004D047F"/>
    <w:rsid w:val="004D0EEB"/>
    <w:rsid w:val="004D36E4"/>
    <w:rsid w:val="004D4CA6"/>
    <w:rsid w:val="004D5BD8"/>
    <w:rsid w:val="004E00DD"/>
    <w:rsid w:val="004E03BB"/>
    <w:rsid w:val="004E04CE"/>
    <w:rsid w:val="004E2A72"/>
    <w:rsid w:val="004E3FF1"/>
    <w:rsid w:val="004E6DE1"/>
    <w:rsid w:val="004F2DBC"/>
    <w:rsid w:val="004F2DC4"/>
    <w:rsid w:val="005002E7"/>
    <w:rsid w:val="00504FB0"/>
    <w:rsid w:val="0050523F"/>
    <w:rsid w:val="0050730C"/>
    <w:rsid w:val="005109A4"/>
    <w:rsid w:val="00511C72"/>
    <w:rsid w:val="00513ECA"/>
    <w:rsid w:val="00514D74"/>
    <w:rsid w:val="00515275"/>
    <w:rsid w:val="0051668C"/>
    <w:rsid w:val="005179AB"/>
    <w:rsid w:val="00520B43"/>
    <w:rsid w:val="00520D28"/>
    <w:rsid w:val="00520DB7"/>
    <w:rsid w:val="00520E4B"/>
    <w:rsid w:val="00522A33"/>
    <w:rsid w:val="00522EB2"/>
    <w:rsid w:val="00530AFC"/>
    <w:rsid w:val="00532CDF"/>
    <w:rsid w:val="00534B7D"/>
    <w:rsid w:val="005371DC"/>
    <w:rsid w:val="00537DC1"/>
    <w:rsid w:val="005426D5"/>
    <w:rsid w:val="00542C41"/>
    <w:rsid w:val="00542F5F"/>
    <w:rsid w:val="0054350D"/>
    <w:rsid w:val="00543752"/>
    <w:rsid w:val="00546192"/>
    <w:rsid w:val="0054675C"/>
    <w:rsid w:val="0054777A"/>
    <w:rsid w:val="0055002F"/>
    <w:rsid w:val="005508C8"/>
    <w:rsid w:val="00553250"/>
    <w:rsid w:val="005538A3"/>
    <w:rsid w:val="00553AAD"/>
    <w:rsid w:val="005572A8"/>
    <w:rsid w:val="0056077E"/>
    <w:rsid w:val="00563920"/>
    <w:rsid w:val="00565BEB"/>
    <w:rsid w:val="00570967"/>
    <w:rsid w:val="0057261F"/>
    <w:rsid w:val="00573822"/>
    <w:rsid w:val="00573BF3"/>
    <w:rsid w:val="00577216"/>
    <w:rsid w:val="00580805"/>
    <w:rsid w:val="00580AD6"/>
    <w:rsid w:val="00580F35"/>
    <w:rsid w:val="0058228A"/>
    <w:rsid w:val="005850F2"/>
    <w:rsid w:val="005861E7"/>
    <w:rsid w:val="00594986"/>
    <w:rsid w:val="005956EB"/>
    <w:rsid w:val="00595C1C"/>
    <w:rsid w:val="00595EBF"/>
    <w:rsid w:val="005A0219"/>
    <w:rsid w:val="005A10E0"/>
    <w:rsid w:val="005A112E"/>
    <w:rsid w:val="005A4188"/>
    <w:rsid w:val="005A4AE3"/>
    <w:rsid w:val="005A4C48"/>
    <w:rsid w:val="005A64DB"/>
    <w:rsid w:val="005A6926"/>
    <w:rsid w:val="005B1473"/>
    <w:rsid w:val="005B28D6"/>
    <w:rsid w:val="005B4EC3"/>
    <w:rsid w:val="005B5092"/>
    <w:rsid w:val="005B55C6"/>
    <w:rsid w:val="005B5BCB"/>
    <w:rsid w:val="005B6659"/>
    <w:rsid w:val="005C064A"/>
    <w:rsid w:val="005C1BDB"/>
    <w:rsid w:val="005C1D1D"/>
    <w:rsid w:val="005C4A83"/>
    <w:rsid w:val="005C5150"/>
    <w:rsid w:val="005D0DA9"/>
    <w:rsid w:val="005D23BA"/>
    <w:rsid w:val="005D2D1C"/>
    <w:rsid w:val="005E0B5E"/>
    <w:rsid w:val="005E10CE"/>
    <w:rsid w:val="005E1DE4"/>
    <w:rsid w:val="005E1FCE"/>
    <w:rsid w:val="005E32F4"/>
    <w:rsid w:val="005E687F"/>
    <w:rsid w:val="005E6A81"/>
    <w:rsid w:val="005F1C84"/>
    <w:rsid w:val="005F392A"/>
    <w:rsid w:val="005F4CDD"/>
    <w:rsid w:val="005F7055"/>
    <w:rsid w:val="00600109"/>
    <w:rsid w:val="00600D3D"/>
    <w:rsid w:val="00601F64"/>
    <w:rsid w:val="00602584"/>
    <w:rsid w:val="0060344E"/>
    <w:rsid w:val="0060502F"/>
    <w:rsid w:val="00607ABC"/>
    <w:rsid w:val="006107E2"/>
    <w:rsid w:val="00614AC2"/>
    <w:rsid w:val="006200A3"/>
    <w:rsid w:val="00623505"/>
    <w:rsid w:val="0062598E"/>
    <w:rsid w:val="00625F99"/>
    <w:rsid w:val="006262F9"/>
    <w:rsid w:val="0062662E"/>
    <w:rsid w:val="0062779F"/>
    <w:rsid w:val="006308B5"/>
    <w:rsid w:val="00632463"/>
    <w:rsid w:val="00637BF6"/>
    <w:rsid w:val="00642970"/>
    <w:rsid w:val="00643FA6"/>
    <w:rsid w:val="00650D5C"/>
    <w:rsid w:val="00652544"/>
    <w:rsid w:val="006532A3"/>
    <w:rsid w:val="00654266"/>
    <w:rsid w:val="006560CB"/>
    <w:rsid w:val="006561BA"/>
    <w:rsid w:val="00657063"/>
    <w:rsid w:val="006622EF"/>
    <w:rsid w:val="00665B0F"/>
    <w:rsid w:val="00666169"/>
    <w:rsid w:val="006678C4"/>
    <w:rsid w:val="00667C51"/>
    <w:rsid w:val="006718FF"/>
    <w:rsid w:val="006731EC"/>
    <w:rsid w:val="0067453F"/>
    <w:rsid w:val="00677F7C"/>
    <w:rsid w:val="006831C6"/>
    <w:rsid w:val="00686244"/>
    <w:rsid w:val="00686E85"/>
    <w:rsid w:val="00691C42"/>
    <w:rsid w:val="006940F8"/>
    <w:rsid w:val="00694B1D"/>
    <w:rsid w:val="006970E3"/>
    <w:rsid w:val="006A3059"/>
    <w:rsid w:val="006A37D8"/>
    <w:rsid w:val="006A4994"/>
    <w:rsid w:val="006A5A43"/>
    <w:rsid w:val="006A721C"/>
    <w:rsid w:val="006B12A8"/>
    <w:rsid w:val="006B15E0"/>
    <w:rsid w:val="006B3A58"/>
    <w:rsid w:val="006B50EA"/>
    <w:rsid w:val="006B59AF"/>
    <w:rsid w:val="006B6BE2"/>
    <w:rsid w:val="006C15AD"/>
    <w:rsid w:val="006C1F17"/>
    <w:rsid w:val="006C373B"/>
    <w:rsid w:val="006C5732"/>
    <w:rsid w:val="006C7406"/>
    <w:rsid w:val="006D0A9C"/>
    <w:rsid w:val="006D34E6"/>
    <w:rsid w:val="006D42E8"/>
    <w:rsid w:val="006D49EA"/>
    <w:rsid w:val="006D7D43"/>
    <w:rsid w:val="006E1009"/>
    <w:rsid w:val="006E1D0D"/>
    <w:rsid w:val="006E36B9"/>
    <w:rsid w:val="006E5F30"/>
    <w:rsid w:val="006F3315"/>
    <w:rsid w:val="006F47A8"/>
    <w:rsid w:val="006F5B61"/>
    <w:rsid w:val="006F5F92"/>
    <w:rsid w:val="006F66A6"/>
    <w:rsid w:val="006F6782"/>
    <w:rsid w:val="0070163C"/>
    <w:rsid w:val="00701ED9"/>
    <w:rsid w:val="007035BA"/>
    <w:rsid w:val="00710561"/>
    <w:rsid w:val="007139EF"/>
    <w:rsid w:val="00716C67"/>
    <w:rsid w:val="00717908"/>
    <w:rsid w:val="00720B83"/>
    <w:rsid w:val="00720F0C"/>
    <w:rsid w:val="00720FE7"/>
    <w:rsid w:val="007226DE"/>
    <w:rsid w:val="007234AE"/>
    <w:rsid w:val="007246A0"/>
    <w:rsid w:val="00726BB4"/>
    <w:rsid w:val="00732167"/>
    <w:rsid w:val="00736D3E"/>
    <w:rsid w:val="007373FB"/>
    <w:rsid w:val="00743C12"/>
    <w:rsid w:val="00744A1B"/>
    <w:rsid w:val="00745E73"/>
    <w:rsid w:val="00745F15"/>
    <w:rsid w:val="00746A63"/>
    <w:rsid w:val="0075160A"/>
    <w:rsid w:val="00752194"/>
    <w:rsid w:val="00754FFE"/>
    <w:rsid w:val="0075659A"/>
    <w:rsid w:val="007634A8"/>
    <w:rsid w:val="00763FC5"/>
    <w:rsid w:val="00765659"/>
    <w:rsid w:val="00766197"/>
    <w:rsid w:val="00776D2E"/>
    <w:rsid w:val="00783E7A"/>
    <w:rsid w:val="007902E3"/>
    <w:rsid w:val="00792F34"/>
    <w:rsid w:val="00793D26"/>
    <w:rsid w:val="007A057E"/>
    <w:rsid w:val="007A27BE"/>
    <w:rsid w:val="007A4235"/>
    <w:rsid w:val="007A7A09"/>
    <w:rsid w:val="007B07DA"/>
    <w:rsid w:val="007B0C6A"/>
    <w:rsid w:val="007B1849"/>
    <w:rsid w:val="007B19C1"/>
    <w:rsid w:val="007B2A35"/>
    <w:rsid w:val="007B2CD9"/>
    <w:rsid w:val="007B59FF"/>
    <w:rsid w:val="007B68A4"/>
    <w:rsid w:val="007C09AB"/>
    <w:rsid w:val="007C1D1C"/>
    <w:rsid w:val="007C33AF"/>
    <w:rsid w:val="007C4D93"/>
    <w:rsid w:val="007C5752"/>
    <w:rsid w:val="007C5CF9"/>
    <w:rsid w:val="007C6AB2"/>
    <w:rsid w:val="007C7BA5"/>
    <w:rsid w:val="007D08D1"/>
    <w:rsid w:val="007D1584"/>
    <w:rsid w:val="007D3484"/>
    <w:rsid w:val="007D5403"/>
    <w:rsid w:val="007D74FE"/>
    <w:rsid w:val="007E0AB9"/>
    <w:rsid w:val="007E0AFD"/>
    <w:rsid w:val="007E2208"/>
    <w:rsid w:val="007E70F3"/>
    <w:rsid w:val="007E77F4"/>
    <w:rsid w:val="007F10C7"/>
    <w:rsid w:val="007F18E5"/>
    <w:rsid w:val="007F1B40"/>
    <w:rsid w:val="007F3A02"/>
    <w:rsid w:val="007F4DBA"/>
    <w:rsid w:val="007F5AFE"/>
    <w:rsid w:val="007F6986"/>
    <w:rsid w:val="00802396"/>
    <w:rsid w:val="00802D55"/>
    <w:rsid w:val="00803823"/>
    <w:rsid w:val="00811541"/>
    <w:rsid w:val="00811A01"/>
    <w:rsid w:val="00811B40"/>
    <w:rsid w:val="00812DB2"/>
    <w:rsid w:val="0081345B"/>
    <w:rsid w:val="00814AF4"/>
    <w:rsid w:val="00822197"/>
    <w:rsid w:val="00822805"/>
    <w:rsid w:val="008245AA"/>
    <w:rsid w:val="00824983"/>
    <w:rsid w:val="0082554F"/>
    <w:rsid w:val="00826F48"/>
    <w:rsid w:val="00827FFD"/>
    <w:rsid w:val="008325C2"/>
    <w:rsid w:val="008329B2"/>
    <w:rsid w:val="008350B2"/>
    <w:rsid w:val="00835F34"/>
    <w:rsid w:val="0083785F"/>
    <w:rsid w:val="008411AF"/>
    <w:rsid w:val="00842948"/>
    <w:rsid w:val="00843BE8"/>
    <w:rsid w:val="00846E50"/>
    <w:rsid w:val="00851D2E"/>
    <w:rsid w:val="0085308A"/>
    <w:rsid w:val="008558BF"/>
    <w:rsid w:val="00856D8C"/>
    <w:rsid w:val="008603E3"/>
    <w:rsid w:val="00862852"/>
    <w:rsid w:val="00866C7F"/>
    <w:rsid w:val="008672AA"/>
    <w:rsid w:val="00880B33"/>
    <w:rsid w:val="0088195B"/>
    <w:rsid w:val="00884D48"/>
    <w:rsid w:val="00885F77"/>
    <w:rsid w:val="00890972"/>
    <w:rsid w:val="00891A3D"/>
    <w:rsid w:val="008953A9"/>
    <w:rsid w:val="00895ECF"/>
    <w:rsid w:val="008A0893"/>
    <w:rsid w:val="008A3D4F"/>
    <w:rsid w:val="008A4F1B"/>
    <w:rsid w:val="008B109D"/>
    <w:rsid w:val="008B11D0"/>
    <w:rsid w:val="008B1A86"/>
    <w:rsid w:val="008B25E0"/>
    <w:rsid w:val="008B2871"/>
    <w:rsid w:val="008B3495"/>
    <w:rsid w:val="008B4E78"/>
    <w:rsid w:val="008B616B"/>
    <w:rsid w:val="008C0ADE"/>
    <w:rsid w:val="008C19E3"/>
    <w:rsid w:val="008C22EF"/>
    <w:rsid w:val="008C26E4"/>
    <w:rsid w:val="008C2C9A"/>
    <w:rsid w:val="008C3DBB"/>
    <w:rsid w:val="008C4F92"/>
    <w:rsid w:val="008C68DF"/>
    <w:rsid w:val="008D00F0"/>
    <w:rsid w:val="008D1121"/>
    <w:rsid w:val="008D2FF9"/>
    <w:rsid w:val="008D329A"/>
    <w:rsid w:val="008D359F"/>
    <w:rsid w:val="008D519D"/>
    <w:rsid w:val="008D5C23"/>
    <w:rsid w:val="008D5C32"/>
    <w:rsid w:val="008D61BD"/>
    <w:rsid w:val="008E0A4F"/>
    <w:rsid w:val="008E0FEF"/>
    <w:rsid w:val="008E14CE"/>
    <w:rsid w:val="008E22E9"/>
    <w:rsid w:val="008E3B52"/>
    <w:rsid w:val="008E427E"/>
    <w:rsid w:val="008F1C70"/>
    <w:rsid w:val="008F2362"/>
    <w:rsid w:val="008F4986"/>
    <w:rsid w:val="008F4C4E"/>
    <w:rsid w:val="008F5B72"/>
    <w:rsid w:val="008F78F3"/>
    <w:rsid w:val="00900331"/>
    <w:rsid w:val="00901C82"/>
    <w:rsid w:val="009037F7"/>
    <w:rsid w:val="00904A0C"/>
    <w:rsid w:val="0090717C"/>
    <w:rsid w:val="00907380"/>
    <w:rsid w:val="009073FA"/>
    <w:rsid w:val="009078A3"/>
    <w:rsid w:val="00910069"/>
    <w:rsid w:val="009103AC"/>
    <w:rsid w:val="00910BF1"/>
    <w:rsid w:val="00911080"/>
    <w:rsid w:val="00911229"/>
    <w:rsid w:val="009122B7"/>
    <w:rsid w:val="009148F2"/>
    <w:rsid w:val="00916108"/>
    <w:rsid w:val="009203BF"/>
    <w:rsid w:val="0092197D"/>
    <w:rsid w:val="009224FD"/>
    <w:rsid w:val="0092266C"/>
    <w:rsid w:val="0092406C"/>
    <w:rsid w:val="009302C8"/>
    <w:rsid w:val="00936D50"/>
    <w:rsid w:val="00936E2B"/>
    <w:rsid w:val="00941937"/>
    <w:rsid w:val="00941DEE"/>
    <w:rsid w:val="00943BEF"/>
    <w:rsid w:val="009441AD"/>
    <w:rsid w:val="009443FC"/>
    <w:rsid w:val="00946487"/>
    <w:rsid w:val="00947C1F"/>
    <w:rsid w:val="009520FF"/>
    <w:rsid w:val="009532D1"/>
    <w:rsid w:val="00954C36"/>
    <w:rsid w:val="009604FD"/>
    <w:rsid w:val="009609BA"/>
    <w:rsid w:val="00961798"/>
    <w:rsid w:val="00961893"/>
    <w:rsid w:val="00964FA6"/>
    <w:rsid w:val="00965DB6"/>
    <w:rsid w:val="009668BC"/>
    <w:rsid w:val="00972559"/>
    <w:rsid w:val="00984118"/>
    <w:rsid w:val="009842D4"/>
    <w:rsid w:val="00984841"/>
    <w:rsid w:val="00986624"/>
    <w:rsid w:val="00987891"/>
    <w:rsid w:val="00987B3A"/>
    <w:rsid w:val="00990533"/>
    <w:rsid w:val="00990966"/>
    <w:rsid w:val="00990F14"/>
    <w:rsid w:val="00991B25"/>
    <w:rsid w:val="00995855"/>
    <w:rsid w:val="009978AA"/>
    <w:rsid w:val="009A3206"/>
    <w:rsid w:val="009A7ED3"/>
    <w:rsid w:val="009B0F78"/>
    <w:rsid w:val="009B4100"/>
    <w:rsid w:val="009B5D6F"/>
    <w:rsid w:val="009C2976"/>
    <w:rsid w:val="009D0BE3"/>
    <w:rsid w:val="009D3855"/>
    <w:rsid w:val="009D5DE4"/>
    <w:rsid w:val="009D5DEF"/>
    <w:rsid w:val="009D78AA"/>
    <w:rsid w:val="009E2653"/>
    <w:rsid w:val="009E3D73"/>
    <w:rsid w:val="009E4D5C"/>
    <w:rsid w:val="009E6C5E"/>
    <w:rsid w:val="009F011F"/>
    <w:rsid w:val="009F03F0"/>
    <w:rsid w:val="009F24C4"/>
    <w:rsid w:val="009F4F2A"/>
    <w:rsid w:val="009F658A"/>
    <w:rsid w:val="009F7BB8"/>
    <w:rsid w:val="009F7DBB"/>
    <w:rsid w:val="00A0002C"/>
    <w:rsid w:val="00A00187"/>
    <w:rsid w:val="00A03C93"/>
    <w:rsid w:val="00A04BA5"/>
    <w:rsid w:val="00A072DE"/>
    <w:rsid w:val="00A109D6"/>
    <w:rsid w:val="00A11800"/>
    <w:rsid w:val="00A12477"/>
    <w:rsid w:val="00A12A31"/>
    <w:rsid w:val="00A21931"/>
    <w:rsid w:val="00A21CCE"/>
    <w:rsid w:val="00A24E52"/>
    <w:rsid w:val="00A319CA"/>
    <w:rsid w:val="00A33EAB"/>
    <w:rsid w:val="00A35406"/>
    <w:rsid w:val="00A40C3F"/>
    <w:rsid w:val="00A41181"/>
    <w:rsid w:val="00A45949"/>
    <w:rsid w:val="00A469A1"/>
    <w:rsid w:val="00A5037C"/>
    <w:rsid w:val="00A51C5D"/>
    <w:rsid w:val="00A51D36"/>
    <w:rsid w:val="00A52440"/>
    <w:rsid w:val="00A524DD"/>
    <w:rsid w:val="00A52A9E"/>
    <w:rsid w:val="00A54981"/>
    <w:rsid w:val="00A60324"/>
    <w:rsid w:val="00A63C7D"/>
    <w:rsid w:val="00A63CAD"/>
    <w:rsid w:val="00A63D25"/>
    <w:rsid w:val="00A66836"/>
    <w:rsid w:val="00A67B89"/>
    <w:rsid w:val="00A703AC"/>
    <w:rsid w:val="00A7096D"/>
    <w:rsid w:val="00A70A23"/>
    <w:rsid w:val="00A758A7"/>
    <w:rsid w:val="00A75E5D"/>
    <w:rsid w:val="00A76540"/>
    <w:rsid w:val="00A776A4"/>
    <w:rsid w:val="00A81DED"/>
    <w:rsid w:val="00A823BB"/>
    <w:rsid w:val="00A84923"/>
    <w:rsid w:val="00A85D6B"/>
    <w:rsid w:val="00A8669F"/>
    <w:rsid w:val="00A936CE"/>
    <w:rsid w:val="00A97FEC"/>
    <w:rsid w:val="00AA3069"/>
    <w:rsid w:val="00AA36C3"/>
    <w:rsid w:val="00AA5EC3"/>
    <w:rsid w:val="00AA7104"/>
    <w:rsid w:val="00AB01D6"/>
    <w:rsid w:val="00AB18E9"/>
    <w:rsid w:val="00AB2FA9"/>
    <w:rsid w:val="00AB3A82"/>
    <w:rsid w:val="00AB6EF7"/>
    <w:rsid w:val="00AC1141"/>
    <w:rsid w:val="00AC1A49"/>
    <w:rsid w:val="00AC3A5F"/>
    <w:rsid w:val="00AC4DB2"/>
    <w:rsid w:val="00AD1B2B"/>
    <w:rsid w:val="00AD4383"/>
    <w:rsid w:val="00AD79F8"/>
    <w:rsid w:val="00AE28DB"/>
    <w:rsid w:val="00AE3D90"/>
    <w:rsid w:val="00AE71F1"/>
    <w:rsid w:val="00AE75CD"/>
    <w:rsid w:val="00AF08AA"/>
    <w:rsid w:val="00AF3A62"/>
    <w:rsid w:val="00B01EBF"/>
    <w:rsid w:val="00B02E27"/>
    <w:rsid w:val="00B04AD9"/>
    <w:rsid w:val="00B05939"/>
    <w:rsid w:val="00B05AC1"/>
    <w:rsid w:val="00B062EE"/>
    <w:rsid w:val="00B07233"/>
    <w:rsid w:val="00B10D35"/>
    <w:rsid w:val="00B16E14"/>
    <w:rsid w:val="00B178BF"/>
    <w:rsid w:val="00B17906"/>
    <w:rsid w:val="00B20742"/>
    <w:rsid w:val="00B20A2D"/>
    <w:rsid w:val="00B21294"/>
    <w:rsid w:val="00B24C0E"/>
    <w:rsid w:val="00B27924"/>
    <w:rsid w:val="00B3247A"/>
    <w:rsid w:val="00B40636"/>
    <w:rsid w:val="00B40646"/>
    <w:rsid w:val="00B41E91"/>
    <w:rsid w:val="00B42E47"/>
    <w:rsid w:val="00B45C6F"/>
    <w:rsid w:val="00B46131"/>
    <w:rsid w:val="00B4644F"/>
    <w:rsid w:val="00B4771F"/>
    <w:rsid w:val="00B479F1"/>
    <w:rsid w:val="00B505D9"/>
    <w:rsid w:val="00B52E30"/>
    <w:rsid w:val="00B547A1"/>
    <w:rsid w:val="00B55751"/>
    <w:rsid w:val="00B56D0B"/>
    <w:rsid w:val="00B57FE6"/>
    <w:rsid w:val="00B61633"/>
    <w:rsid w:val="00B62779"/>
    <w:rsid w:val="00B63FD0"/>
    <w:rsid w:val="00B65FEA"/>
    <w:rsid w:val="00B66668"/>
    <w:rsid w:val="00B67AE3"/>
    <w:rsid w:val="00B709AD"/>
    <w:rsid w:val="00B70A25"/>
    <w:rsid w:val="00B71086"/>
    <w:rsid w:val="00B725B4"/>
    <w:rsid w:val="00B76CA0"/>
    <w:rsid w:val="00B77E12"/>
    <w:rsid w:val="00B85415"/>
    <w:rsid w:val="00B85A55"/>
    <w:rsid w:val="00B8718D"/>
    <w:rsid w:val="00B87EB3"/>
    <w:rsid w:val="00B9036C"/>
    <w:rsid w:val="00B93A49"/>
    <w:rsid w:val="00B9415D"/>
    <w:rsid w:val="00B979D7"/>
    <w:rsid w:val="00B97A9A"/>
    <w:rsid w:val="00BA2E12"/>
    <w:rsid w:val="00BB10DF"/>
    <w:rsid w:val="00BB25E6"/>
    <w:rsid w:val="00BB6A7E"/>
    <w:rsid w:val="00BB7792"/>
    <w:rsid w:val="00BC04B4"/>
    <w:rsid w:val="00BC3D84"/>
    <w:rsid w:val="00BC4041"/>
    <w:rsid w:val="00BC470B"/>
    <w:rsid w:val="00BC5FE7"/>
    <w:rsid w:val="00BC6A0E"/>
    <w:rsid w:val="00BC6A6B"/>
    <w:rsid w:val="00BD2C9B"/>
    <w:rsid w:val="00BD6500"/>
    <w:rsid w:val="00BE43AE"/>
    <w:rsid w:val="00BE4F6D"/>
    <w:rsid w:val="00BE59C4"/>
    <w:rsid w:val="00BF054D"/>
    <w:rsid w:val="00BF1931"/>
    <w:rsid w:val="00BF2031"/>
    <w:rsid w:val="00BF219E"/>
    <w:rsid w:val="00BF351D"/>
    <w:rsid w:val="00BF3F96"/>
    <w:rsid w:val="00BF7C21"/>
    <w:rsid w:val="00C0000A"/>
    <w:rsid w:val="00C04B6F"/>
    <w:rsid w:val="00C06E23"/>
    <w:rsid w:val="00C112E0"/>
    <w:rsid w:val="00C11405"/>
    <w:rsid w:val="00C1225E"/>
    <w:rsid w:val="00C12E21"/>
    <w:rsid w:val="00C14818"/>
    <w:rsid w:val="00C15393"/>
    <w:rsid w:val="00C15AB1"/>
    <w:rsid w:val="00C15BB4"/>
    <w:rsid w:val="00C16806"/>
    <w:rsid w:val="00C16B30"/>
    <w:rsid w:val="00C1768E"/>
    <w:rsid w:val="00C20512"/>
    <w:rsid w:val="00C2376B"/>
    <w:rsid w:val="00C23831"/>
    <w:rsid w:val="00C239BD"/>
    <w:rsid w:val="00C25DB8"/>
    <w:rsid w:val="00C2723C"/>
    <w:rsid w:val="00C2738F"/>
    <w:rsid w:val="00C34AC7"/>
    <w:rsid w:val="00C3532D"/>
    <w:rsid w:val="00C371BF"/>
    <w:rsid w:val="00C37A55"/>
    <w:rsid w:val="00C407C4"/>
    <w:rsid w:val="00C417C7"/>
    <w:rsid w:val="00C426F1"/>
    <w:rsid w:val="00C42A96"/>
    <w:rsid w:val="00C42E88"/>
    <w:rsid w:val="00C4338B"/>
    <w:rsid w:val="00C44EE8"/>
    <w:rsid w:val="00C460A6"/>
    <w:rsid w:val="00C46DCE"/>
    <w:rsid w:val="00C508B1"/>
    <w:rsid w:val="00C50B37"/>
    <w:rsid w:val="00C52946"/>
    <w:rsid w:val="00C52D6A"/>
    <w:rsid w:val="00C54074"/>
    <w:rsid w:val="00C54320"/>
    <w:rsid w:val="00C54CAA"/>
    <w:rsid w:val="00C57DAA"/>
    <w:rsid w:val="00C57EC2"/>
    <w:rsid w:val="00C60B1F"/>
    <w:rsid w:val="00C64E4A"/>
    <w:rsid w:val="00C65B27"/>
    <w:rsid w:val="00C67DFB"/>
    <w:rsid w:val="00C71020"/>
    <w:rsid w:val="00C712CC"/>
    <w:rsid w:val="00C71EA5"/>
    <w:rsid w:val="00C75DC6"/>
    <w:rsid w:val="00C80EF9"/>
    <w:rsid w:val="00C81C41"/>
    <w:rsid w:val="00C82801"/>
    <w:rsid w:val="00C832AF"/>
    <w:rsid w:val="00C84C72"/>
    <w:rsid w:val="00C91E2B"/>
    <w:rsid w:val="00C921A2"/>
    <w:rsid w:val="00C953B0"/>
    <w:rsid w:val="00C95A8A"/>
    <w:rsid w:val="00C9605F"/>
    <w:rsid w:val="00CA0FEE"/>
    <w:rsid w:val="00CA1040"/>
    <w:rsid w:val="00CA2941"/>
    <w:rsid w:val="00CA388F"/>
    <w:rsid w:val="00CA48CE"/>
    <w:rsid w:val="00CA4CA1"/>
    <w:rsid w:val="00CA6022"/>
    <w:rsid w:val="00CA6CAF"/>
    <w:rsid w:val="00CB117C"/>
    <w:rsid w:val="00CB1BF8"/>
    <w:rsid w:val="00CB7856"/>
    <w:rsid w:val="00CC56B8"/>
    <w:rsid w:val="00CC5708"/>
    <w:rsid w:val="00CC7079"/>
    <w:rsid w:val="00CD0767"/>
    <w:rsid w:val="00CD1EA7"/>
    <w:rsid w:val="00CD51FA"/>
    <w:rsid w:val="00CD7630"/>
    <w:rsid w:val="00CE1C4B"/>
    <w:rsid w:val="00CE2EAB"/>
    <w:rsid w:val="00CE4F51"/>
    <w:rsid w:val="00CE693A"/>
    <w:rsid w:val="00CE6CEE"/>
    <w:rsid w:val="00CE6FC3"/>
    <w:rsid w:val="00CE6FC7"/>
    <w:rsid w:val="00CF0CEF"/>
    <w:rsid w:val="00CF2339"/>
    <w:rsid w:val="00CF2D26"/>
    <w:rsid w:val="00CF2FFB"/>
    <w:rsid w:val="00CF3001"/>
    <w:rsid w:val="00CF318A"/>
    <w:rsid w:val="00CF408C"/>
    <w:rsid w:val="00CF4B0C"/>
    <w:rsid w:val="00CF4C80"/>
    <w:rsid w:val="00CF4F9F"/>
    <w:rsid w:val="00CF617A"/>
    <w:rsid w:val="00CF61A5"/>
    <w:rsid w:val="00CF7386"/>
    <w:rsid w:val="00D0063A"/>
    <w:rsid w:val="00D00A4D"/>
    <w:rsid w:val="00D0268D"/>
    <w:rsid w:val="00D03AD6"/>
    <w:rsid w:val="00D07741"/>
    <w:rsid w:val="00D07EC3"/>
    <w:rsid w:val="00D1173D"/>
    <w:rsid w:val="00D14A5D"/>
    <w:rsid w:val="00D14D64"/>
    <w:rsid w:val="00D158AD"/>
    <w:rsid w:val="00D15F73"/>
    <w:rsid w:val="00D168B8"/>
    <w:rsid w:val="00D20795"/>
    <w:rsid w:val="00D20832"/>
    <w:rsid w:val="00D2163C"/>
    <w:rsid w:val="00D31DAA"/>
    <w:rsid w:val="00D32646"/>
    <w:rsid w:val="00D328FD"/>
    <w:rsid w:val="00D379B3"/>
    <w:rsid w:val="00D40970"/>
    <w:rsid w:val="00D41425"/>
    <w:rsid w:val="00D41D10"/>
    <w:rsid w:val="00D42A46"/>
    <w:rsid w:val="00D45ED4"/>
    <w:rsid w:val="00D47B52"/>
    <w:rsid w:val="00D513B6"/>
    <w:rsid w:val="00D5145D"/>
    <w:rsid w:val="00D523AE"/>
    <w:rsid w:val="00D52B9F"/>
    <w:rsid w:val="00D5631A"/>
    <w:rsid w:val="00D6090B"/>
    <w:rsid w:val="00D61550"/>
    <w:rsid w:val="00D61B0A"/>
    <w:rsid w:val="00D62942"/>
    <w:rsid w:val="00D707E2"/>
    <w:rsid w:val="00D71334"/>
    <w:rsid w:val="00D73CB9"/>
    <w:rsid w:val="00D7569D"/>
    <w:rsid w:val="00D76927"/>
    <w:rsid w:val="00D808A5"/>
    <w:rsid w:val="00D810ED"/>
    <w:rsid w:val="00D81F87"/>
    <w:rsid w:val="00D828CD"/>
    <w:rsid w:val="00D838B9"/>
    <w:rsid w:val="00D84A15"/>
    <w:rsid w:val="00D86504"/>
    <w:rsid w:val="00D86B23"/>
    <w:rsid w:val="00D8727C"/>
    <w:rsid w:val="00D87DF2"/>
    <w:rsid w:val="00D9014F"/>
    <w:rsid w:val="00D93DE9"/>
    <w:rsid w:val="00D976E7"/>
    <w:rsid w:val="00DA23B7"/>
    <w:rsid w:val="00DA2B0D"/>
    <w:rsid w:val="00DA5142"/>
    <w:rsid w:val="00DA5146"/>
    <w:rsid w:val="00DA583D"/>
    <w:rsid w:val="00DA7D73"/>
    <w:rsid w:val="00DB0F7E"/>
    <w:rsid w:val="00DB35FA"/>
    <w:rsid w:val="00DB4177"/>
    <w:rsid w:val="00DB5BE5"/>
    <w:rsid w:val="00DC0D7D"/>
    <w:rsid w:val="00DC12F3"/>
    <w:rsid w:val="00DC1E60"/>
    <w:rsid w:val="00DC3BD8"/>
    <w:rsid w:val="00DC6219"/>
    <w:rsid w:val="00DD0161"/>
    <w:rsid w:val="00DD1174"/>
    <w:rsid w:val="00DD2BC7"/>
    <w:rsid w:val="00DD5CC8"/>
    <w:rsid w:val="00DD748B"/>
    <w:rsid w:val="00DE2370"/>
    <w:rsid w:val="00DE5708"/>
    <w:rsid w:val="00DE57C7"/>
    <w:rsid w:val="00DE70F1"/>
    <w:rsid w:val="00DF0EDF"/>
    <w:rsid w:val="00DF130E"/>
    <w:rsid w:val="00DF267B"/>
    <w:rsid w:val="00DF29C7"/>
    <w:rsid w:val="00DF2CEC"/>
    <w:rsid w:val="00DF3409"/>
    <w:rsid w:val="00DF545E"/>
    <w:rsid w:val="00DF5532"/>
    <w:rsid w:val="00DF5871"/>
    <w:rsid w:val="00DF619D"/>
    <w:rsid w:val="00E01005"/>
    <w:rsid w:val="00E01A12"/>
    <w:rsid w:val="00E02E7D"/>
    <w:rsid w:val="00E05567"/>
    <w:rsid w:val="00E055C4"/>
    <w:rsid w:val="00E07077"/>
    <w:rsid w:val="00E07A4C"/>
    <w:rsid w:val="00E11554"/>
    <w:rsid w:val="00E12D81"/>
    <w:rsid w:val="00E142C9"/>
    <w:rsid w:val="00E14A30"/>
    <w:rsid w:val="00E20A1E"/>
    <w:rsid w:val="00E2359C"/>
    <w:rsid w:val="00E32479"/>
    <w:rsid w:val="00E3400E"/>
    <w:rsid w:val="00E363D3"/>
    <w:rsid w:val="00E37D82"/>
    <w:rsid w:val="00E42631"/>
    <w:rsid w:val="00E4539B"/>
    <w:rsid w:val="00E562D1"/>
    <w:rsid w:val="00E564CF"/>
    <w:rsid w:val="00E57B91"/>
    <w:rsid w:val="00E57EF5"/>
    <w:rsid w:val="00E63C79"/>
    <w:rsid w:val="00E64E9C"/>
    <w:rsid w:val="00E65C06"/>
    <w:rsid w:val="00E66B68"/>
    <w:rsid w:val="00E66F1F"/>
    <w:rsid w:val="00E71FAF"/>
    <w:rsid w:val="00E73832"/>
    <w:rsid w:val="00E73897"/>
    <w:rsid w:val="00E747D0"/>
    <w:rsid w:val="00E74ECD"/>
    <w:rsid w:val="00E76D05"/>
    <w:rsid w:val="00E81004"/>
    <w:rsid w:val="00E81390"/>
    <w:rsid w:val="00E8193D"/>
    <w:rsid w:val="00E8265A"/>
    <w:rsid w:val="00E82F6E"/>
    <w:rsid w:val="00E83438"/>
    <w:rsid w:val="00E84E6E"/>
    <w:rsid w:val="00E87261"/>
    <w:rsid w:val="00E95F62"/>
    <w:rsid w:val="00E96616"/>
    <w:rsid w:val="00EA2DDD"/>
    <w:rsid w:val="00EB073D"/>
    <w:rsid w:val="00EB7DFF"/>
    <w:rsid w:val="00EC1386"/>
    <w:rsid w:val="00EC617F"/>
    <w:rsid w:val="00EC7D65"/>
    <w:rsid w:val="00ED2C3C"/>
    <w:rsid w:val="00ED5C98"/>
    <w:rsid w:val="00ED5E46"/>
    <w:rsid w:val="00ED7222"/>
    <w:rsid w:val="00EE07CA"/>
    <w:rsid w:val="00EE1373"/>
    <w:rsid w:val="00EE692D"/>
    <w:rsid w:val="00EE6DBF"/>
    <w:rsid w:val="00EE7C64"/>
    <w:rsid w:val="00EF0C53"/>
    <w:rsid w:val="00EF1EDF"/>
    <w:rsid w:val="00EF33AF"/>
    <w:rsid w:val="00EF3BEF"/>
    <w:rsid w:val="00EF5AAA"/>
    <w:rsid w:val="00EF65D4"/>
    <w:rsid w:val="00EF68F2"/>
    <w:rsid w:val="00F000E0"/>
    <w:rsid w:val="00F00166"/>
    <w:rsid w:val="00F012E9"/>
    <w:rsid w:val="00F016B7"/>
    <w:rsid w:val="00F02883"/>
    <w:rsid w:val="00F041BC"/>
    <w:rsid w:val="00F05659"/>
    <w:rsid w:val="00F05949"/>
    <w:rsid w:val="00F13A69"/>
    <w:rsid w:val="00F15561"/>
    <w:rsid w:val="00F16BE3"/>
    <w:rsid w:val="00F22917"/>
    <w:rsid w:val="00F23EE7"/>
    <w:rsid w:val="00F26BDE"/>
    <w:rsid w:val="00F2772F"/>
    <w:rsid w:val="00F3029F"/>
    <w:rsid w:val="00F30DE2"/>
    <w:rsid w:val="00F353E0"/>
    <w:rsid w:val="00F40686"/>
    <w:rsid w:val="00F40D0D"/>
    <w:rsid w:val="00F41245"/>
    <w:rsid w:val="00F417DD"/>
    <w:rsid w:val="00F439C3"/>
    <w:rsid w:val="00F454C4"/>
    <w:rsid w:val="00F45FC7"/>
    <w:rsid w:val="00F46213"/>
    <w:rsid w:val="00F47372"/>
    <w:rsid w:val="00F51E8C"/>
    <w:rsid w:val="00F54093"/>
    <w:rsid w:val="00F551A7"/>
    <w:rsid w:val="00F5606C"/>
    <w:rsid w:val="00F621FB"/>
    <w:rsid w:val="00F63057"/>
    <w:rsid w:val="00F63788"/>
    <w:rsid w:val="00F642D0"/>
    <w:rsid w:val="00F64EF3"/>
    <w:rsid w:val="00F71D98"/>
    <w:rsid w:val="00F767F3"/>
    <w:rsid w:val="00F829F6"/>
    <w:rsid w:val="00F865F9"/>
    <w:rsid w:val="00F9002C"/>
    <w:rsid w:val="00F911BB"/>
    <w:rsid w:val="00F95457"/>
    <w:rsid w:val="00FA520A"/>
    <w:rsid w:val="00FA629D"/>
    <w:rsid w:val="00FB0F40"/>
    <w:rsid w:val="00FB2C47"/>
    <w:rsid w:val="00FB2F67"/>
    <w:rsid w:val="00FB40AA"/>
    <w:rsid w:val="00FB58D6"/>
    <w:rsid w:val="00FB6E38"/>
    <w:rsid w:val="00FC1C74"/>
    <w:rsid w:val="00FC2394"/>
    <w:rsid w:val="00FC23BF"/>
    <w:rsid w:val="00FC2890"/>
    <w:rsid w:val="00FC397F"/>
    <w:rsid w:val="00FD0722"/>
    <w:rsid w:val="00FD1E19"/>
    <w:rsid w:val="00FD3005"/>
    <w:rsid w:val="00FD3867"/>
    <w:rsid w:val="00FD53C3"/>
    <w:rsid w:val="00FE39F5"/>
    <w:rsid w:val="00FE4505"/>
    <w:rsid w:val="00FF00DF"/>
    <w:rsid w:val="00FF0275"/>
    <w:rsid w:val="00FF0461"/>
    <w:rsid w:val="00FF0B38"/>
    <w:rsid w:val="00FF11A2"/>
    <w:rsid w:val="00FF25A9"/>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AA5D"/>
  <w15:chartTrackingRefBased/>
  <w15:docId w15:val="{6FC7F905-0BA7-48D7-A50F-4C31500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lang w:val="en-ZA"/>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rPr>
      <w:lang w:val="en-ZA"/>
    </w:rPr>
  </w:style>
  <w:style w:type="character" w:customStyle="1" w:styleId="BowLevel3ListAltChar">
    <w:name w:val="Bow_Level 3 List Alt+' Char"/>
    <w:basedOn w:val="BowLevel3HeadingAltZChar"/>
    <w:link w:val="BowLevel3ListAlt"/>
    <w:rsid w:val="00D7569D"/>
    <w:rPr>
      <w:lang w:val="en-ZA"/>
    </w:rPr>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character" w:styleId="Emphasis">
    <w:name w:val="Emphasis"/>
    <w:basedOn w:val="DefaultParagraphFont"/>
    <w:uiPriority w:val="20"/>
    <w:qFormat/>
    <w:rsid w:val="00C60B1F"/>
    <w:rPr>
      <w:i/>
      <w:iCs/>
    </w:rPr>
  </w:style>
  <w:style w:type="character" w:styleId="CommentReference">
    <w:name w:val="annotation reference"/>
    <w:basedOn w:val="DefaultParagraphFont"/>
    <w:semiHidden/>
    <w:unhideWhenUsed/>
    <w:rsid w:val="003C40B1"/>
    <w:rPr>
      <w:sz w:val="16"/>
      <w:szCs w:val="16"/>
    </w:rPr>
  </w:style>
  <w:style w:type="paragraph" w:styleId="CommentText">
    <w:name w:val="annotation text"/>
    <w:basedOn w:val="Normal"/>
    <w:link w:val="CommentTextChar"/>
    <w:unhideWhenUsed/>
    <w:rsid w:val="003C40B1"/>
    <w:pPr>
      <w:spacing w:line="240" w:lineRule="auto"/>
    </w:pPr>
    <w:rPr>
      <w:sz w:val="20"/>
      <w:szCs w:val="20"/>
    </w:rPr>
  </w:style>
  <w:style w:type="character" w:customStyle="1" w:styleId="CommentTextChar">
    <w:name w:val="Comment Text Char"/>
    <w:basedOn w:val="DefaultParagraphFont"/>
    <w:link w:val="CommentText"/>
    <w:rsid w:val="003C40B1"/>
    <w:rPr>
      <w:sz w:val="20"/>
      <w:szCs w:val="20"/>
      <w:lang w:val="en-ZA"/>
    </w:rPr>
  </w:style>
  <w:style w:type="paragraph" w:styleId="CommentSubject">
    <w:name w:val="annotation subject"/>
    <w:basedOn w:val="CommentText"/>
    <w:next w:val="CommentText"/>
    <w:link w:val="CommentSubjectChar"/>
    <w:semiHidden/>
    <w:unhideWhenUsed/>
    <w:rsid w:val="003C40B1"/>
    <w:rPr>
      <w:b/>
      <w:bCs/>
    </w:rPr>
  </w:style>
  <w:style w:type="character" w:customStyle="1" w:styleId="CommentSubjectChar">
    <w:name w:val="Comment Subject Char"/>
    <w:basedOn w:val="CommentTextChar"/>
    <w:link w:val="CommentSubject"/>
    <w:semiHidden/>
    <w:rsid w:val="003C40B1"/>
    <w:rPr>
      <w:b/>
      <w:bCs/>
      <w:sz w:val="20"/>
      <w:szCs w:val="20"/>
      <w:lang w:val="en-ZA"/>
    </w:rPr>
  </w:style>
  <w:style w:type="paragraph" w:styleId="Revision">
    <w:name w:val="Revision"/>
    <w:hidden/>
    <w:uiPriority w:val="99"/>
    <w:semiHidden/>
    <w:rsid w:val="00BC3D84"/>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13FE-C0FD-4FBE-96B7-A3F54030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2016-09-28T10:33:00Z</cp:lastPrinted>
  <dcterms:created xsi:type="dcterms:W3CDTF">2022-09-13T09:36:00Z</dcterms:created>
  <dcterms:modified xsi:type="dcterms:W3CDTF">2022-09-13T09:36:00Z</dcterms:modified>
</cp:coreProperties>
</file>