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3B48" w14:textId="77777777" w:rsidR="00443515" w:rsidRPr="006B28B0" w:rsidRDefault="00443515" w:rsidP="00443515">
      <w:pPr>
        <w:autoSpaceDN w:val="0"/>
        <w:spacing w:after="0" w:line="240" w:lineRule="auto"/>
        <w:ind w:left="720" w:firstLine="720"/>
        <w:jc w:val="center"/>
        <w:rPr>
          <w:rFonts w:ascii="Arial" w:eastAsiaTheme="minorEastAsia" w:hAnsi="Arial" w:cs="Arial"/>
          <w:sz w:val="24"/>
          <w:szCs w:val="24"/>
          <w:lang w:val="af-ZA"/>
        </w:rPr>
      </w:pPr>
      <w:bookmarkStart w:id="0" w:name="_GoBack"/>
      <w:bookmarkEnd w:id="0"/>
      <w:r w:rsidRPr="006B28B0">
        <w:rPr>
          <w:rFonts w:ascii="Arial" w:eastAsiaTheme="minorEastAsia" w:hAnsi="Arial" w:cs="Arial"/>
          <w:sz w:val="24"/>
          <w:szCs w:val="24"/>
          <w:lang w:val="af-ZA"/>
        </w:rPr>
        <w:t>REPUBLIC OF SOUTH AFRICA</w:t>
      </w:r>
    </w:p>
    <w:p w14:paraId="3645FBB2" w14:textId="77777777" w:rsidR="00443515" w:rsidRPr="006B28B0" w:rsidRDefault="00443515" w:rsidP="00443515">
      <w:pPr>
        <w:autoSpaceDN w:val="0"/>
        <w:spacing w:after="0" w:line="240" w:lineRule="auto"/>
        <w:ind w:left="1440"/>
        <w:jc w:val="center"/>
        <w:rPr>
          <w:rFonts w:ascii="Arial" w:hAnsi="Arial" w:cs="Arial"/>
          <w:noProof/>
          <w:sz w:val="24"/>
          <w:szCs w:val="24"/>
          <w:lang w:eastAsia="en-ZA"/>
        </w:rPr>
      </w:pPr>
    </w:p>
    <w:p w14:paraId="35D59A88" w14:textId="77777777" w:rsidR="00443515" w:rsidRPr="006B28B0" w:rsidRDefault="00443515" w:rsidP="00443515">
      <w:pPr>
        <w:autoSpaceDN w:val="0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  <w:lang w:val="en-US"/>
        </w:rPr>
      </w:pPr>
      <w:r w:rsidRPr="006B28B0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79F18490" wp14:editId="3B95A39E">
            <wp:extent cx="1212850" cy="1060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1617" w14:textId="77777777" w:rsidR="00443515" w:rsidRPr="006B28B0" w:rsidRDefault="00443515" w:rsidP="00443515">
      <w:pPr>
        <w:autoSpaceDN w:val="0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  <w:lang w:val="en-US"/>
        </w:rPr>
      </w:pPr>
      <w:r w:rsidRPr="006B28B0">
        <w:rPr>
          <w:rFonts w:ascii="Arial" w:hAnsi="Arial" w:cs="Arial"/>
          <w:sz w:val="24"/>
          <w:szCs w:val="24"/>
          <w:lang w:val="en-US"/>
        </w:rPr>
        <w:t>IN THE HIGH COURT OF SOUTH AFRICA</w:t>
      </w:r>
    </w:p>
    <w:p w14:paraId="3EDA6385" w14:textId="77777777" w:rsidR="00443515" w:rsidRPr="006B28B0" w:rsidRDefault="00443515" w:rsidP="00443515">
      <w:pPr>
        <w:tabs>
          <w:tab w:val="left" w:pos="6526"/>
        </w:tabs>
        <w:spacing w:line="240" w:lineRule="auto"/>
        <w:ind w:left="1134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6B28B0">
        <w:rPr>
          <w:rFonts w:ascii="Arial" w:hAnsi="Arial" w:cs="Arial"/>
          <w:sz w:val="24"/>
          <w:szCs w:val="24"/>
          <w:lang w:val="en-US"/>
        </w:rPr>
        <w:t xml:space="preserve">   (</w:t>
      </w:r>
      <w:r>
        <w:rPr>
          <w:rFonts w:ascii="Arial" w:hAnsi="Arial" w:cs="Arial"/>
          <w:sz w:val="24"/>
          <w:szCs w:val="24"/>
          <w:lang w:val="en-US"/>
        </w:rPr>
        <w:t>GAUTENG DIVISION</w:t>
      </w:r>
      <w:r w:rsidRPr="006B28B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JOHANNESBURG</w:t>
      </w:r>
      <w:r w:rsidRPr="006B28B0">
        <w:rPr>
          <w:rFonts w:ascii="Arial" w:hAnsi="Arial" w:cs="Arial"/>
          <w:sz w:val="24"/>
          <w:szCs w:val="24"/>
          <w:lang w:val="en-US"/>
        </w:rPr>
        <w:t>)</w:t>
      </w:r>
      <w:r w:rsidRPr="006B28B0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6B28B0">
        <w:rPr>
          <w:rFonts w:ascii="Arial" w:eastAsia="Calibri" w:hAnsi="Arial" w:cs="Arial"/>
          <w:sz w:val="24"/>
          <w:szCs w:val="24"/>
          <w:lang w:val="en-US"/>
        </w:rPr>
        <w:br/>
        <w:t xml:space="preserve">                                                          </w:t>
      </w:r>
    </w:p>
    <w:p w14:paraId="5B28C61F" w14:textId="06F01E49" w:rsidR="00443515" w:rsidRPr="006B28B0" w:rsidRDefault="00443515" w:rsidP="00443515">
      <w:pPr>
        <w:tabs>
          <w:tab w:val="left" w:pos="6526"/>
        </w:tabs>
        <w:ind w:left="1134"/>
        <w:jc w:val="right"/>
        <w:rPr>
          <w:rFonts w:ascii="Arial" w:hAnsi="Arial" w:cs="Arial"/>
          <w:b/>
          <w:spacing w:val="3"/>
          <w:w w:val="104"/>
          <w:kern w:val="2"/>
          <w:sz w:val="24"/>
          <w:szCs w:val="24"/>
        </w:rPr>
      </w:pPr>
      <w:r w:rsidRPr="006B28B0">
        <w:rPr>
          <w:rFonts w:ascii="Arial" w:eastAsia="Calibri" w:hAnsi="Arial" w:cs="Arial"/>
          <w:b/>
          <w:sz w:val="24"/>
          <w:szCs w:val="24"/>
          <w:lang w:val="en-US"/>
        </w:rPr>
        <w:t xml:space="preserve">Case No: </w:t>
      </w:r>
      <w:r>
        <w:rPr>
          <w:rFonts w:ascii="Arial" w:hAnsi="Arial" w:cs="Arial"/>
          <w:b/>
          <w:bCs/>
          <w:sz w:val="24"/>
          <w:szCs w:val="24"/>
        </w:rPr>
        <w:t>46506/2021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</w:tblGrid>
      <w:tr w:rsidR="00443515" w:rsidRPr="006B28B0" w14:paraId="41BB3844" w14:textId="77777777" w:rsidTr="00D4148F">
        <w:trPr>
          <w:trHeight w:val="167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872D" w14:textId="77777777" w:rsidR="00443515" w:rsidRPr="006B28B0" w:rsidRDefault="00443515" w:rsidP="00D414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</w:p>
          <w:p w14:paraId="745FA31C" w14:textId="77777777" w:rsidR="00443515" w:rsidRPr="006B28B0" w:rsidRDefault="00443515" w:rsidP="00D4148F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DELETE WHICHEVER IS NOT APPLICABLE</w:t>
            </w:r>
          </w:p>
          <w:p w14:paraId="14015A3E" w14:textId="77777777" w:rsidR="00443515" w:rsidRPr="006B28B0" w:rsidRDefault="00443515" w:rsidP="00D4148F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(1) REPORTABLE:  YES / NO.</w:t>
            </w:r>
          </w:p>
          <w:p w14:paraId="12EFB3C0" w14:textId="77777777" w:rsidR="00443515" w:rsidRPr="006B28B0" w:rsidRDefault="00443515" w:rsidP="00D4148F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(2) OF INTEREST TO OTHER JUDGES:  YES / NO.</w:t>
            </w:r>
          </w:p>
          <w:p w14:paraId="10CF7B35" w14:textId="77777777" w:rsidR="00443515" w:rsidRPr="006B28B0" w:rsidRDefault="00443515" w:rsidP="00D4148F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(3) REVISED.</w:t>
            </w:r>
          </w:p>
          <w:p w14:paraId="02B66B69" w14:textId="77777777" w:rsidR="00443515" w:rsidRPr="006B28B0" w:rsidRDefault="00443515" w:rsidP="00D414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</w:pPr>
          </w:p>
          <w:p w14:paraId="2B4355BD" w14:textId="77777777" w:rsidR="00443515" w:rsidRPr="006B28B0" w:rsidRDefault="00443515" w:rsidP="00D4148F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  <w:t>DATE:</w:t>
            </w:r>
          </w:p>
          <w:p w14:paraId="513D0F26" w14:textId="77777777" w:rsidR="00443515" w:rsidRPr="006B28B0" w:rsidRDefault="00443515" w:rsidP="00D414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</w:pPr>
          </w:p>
          <w:p w14:paraId="2E7B0D55" w14:textId="77777777" w:rsidR="00443515" w:rsidRPr="006B28B0" w:rsidRDefault="00443515" w:rsidP="00D4148F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u w:val="single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  <w:t>SIGNATURE:</w:t>
            </w: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  <w:br/>
            </w:r>
          </w:p>
        </w:tc>
      </w:tr>
    </w:tbl>
    <w:p w14:paraId="466A5FFF" w14:textId="77777777" w:rsidR="00443515" w:rsidRPr="00B71F31" w:rsidRDefault="00443515" w:rsidP="00443515">
      <w:pPr>
        <w:rPr>
          <w:rFonts w:ascii="Arial" w:hAnsi="Arial" w:cs="Arial"/>
          <w:sz w:val="24"/>
          <w:szCs w:val="24"/>
          <w:lang w:val="en-US"/>
        </w:rPr>
      </w:pPr>
      <w:r w:rsidRPr="00B71F31">
        <w:rPr>
          <w:rFonts w:ascii="Arial" w:hAnsi="Arial" w:cs="Arial"/>
          <w:sz w:val="24"/>
          <w:szCs w:val="24"/>
          <w:lang w:val="en-US"/>
        </w:rPr>
        <w:t>In the matter between: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7"/>
      </w:tblGrid>
      <w:tr w:rsidR="00B71F31" w:rsidRPr="00B71F31" w14:paraId="4D3A22D2" w14:textId="77777777" w:rsidTr="00B71F31">
        <w:tc>
          <w:tcPr>
            <w:tcW w:w="5382" w:type="dxa"/>
          </w:tcPr>
          <w:p w14:paraId="1B4F8507" w14:textId="77777777" w:rsidR="00443515" w:rsidRDefault="00443515" w:rsidP="00B71F3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1606D9E" w14:textId="310EAEAA" w:rsidR="00B71F31" w:rsidRPr="00B71F31" w:rsidRDefault="002E63B7" w:rsidP="00B71F3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FFS FINANCE SOUTH AFRICA </w:t>
            </w:r>
            <w:r w:rsidR="00B71F31" w:rsidRPr="00B71F3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(PTY) LT</w:t>
            </w:r>
            <w:r w:rsidR="005F299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4247" w:type="dxa"/>
          </w:tcPr>
          <w:p w14:paraId="1AF555B7" w14:textId="77777777" w:rsidR="00443515" w:rsidRDefault="00443515" w:rsidP="00B71F3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5A2B40" w14:textId="5D4E2BDB" w:rsidR="00B71F31" w:rsidRPr="00B71F31" w:rsidRDefault="002E63B7" w:rsidP="00B71F3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Plaintiff</w:t>
            </w:r>
          </w:p>
        </w:tc>
      </w:tr>
      <w:tr w:rsidR="00B71F31" w:rsidRPr="00B71F31" w14:paraId="32A340A2" w14:textId="77777777" w:rsidTr="00B71F31">
        <w:tc>
          <w:tcPr>
            <w:tcW w:w="9629" w:type="dxa"/>
            <w:gridSpan w:val="2"/>
          </w:tcPr>
          <w:p w14:paraId="7B3B7277" w14:textId="3DB11FC1" w:rsidR="00B71F31" w:rsidRPr="00B71F31" w:rsidRDefault="00443515" w:rsidP="00B71F3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E63B7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B71F31" w:rsidRPr="00B71F31">
              <w:rPr>
                <w:rFonts w:ascii="Arial" w:hAnsi="Arial" w:cs="Arial"/>
                <w:sz w:val="24"/>
                <w:szCs w:val="24"/>
                <w:lang w:val="en-US"/>
              </w:rPr>
              <w:t>nd</w:t>
            </w:r>
          </w:p>
        </w:tc>
      </w:tr>
      <w:tr w:rsidR="00B71F31" w:rsidRPr="00B71F31" w14:paraId="7C749DE6" w14:textId="77777777" w:rsidTr="00B71F31">
        <w:tc>
          <w:tcPr>
            <w:tcW w:w="5382" w:type="dxa"/>
          </w:tcPr>
          <w:p w14:paraId="00FE7734" w14:textId="77777777" w:rsidR="00443515" w:rsidRDefault="00443515" w:rsidP="00B71F3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BF35501" w14:textId="2BFF6CD2" w:rsidR="00B71F31" w:rsidRPr="00B71F31" w:rsidRDefault="002E63B7" w:rsidP="00B71F3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KRUGER, ANTHONY JOSEPH</w:t>
            </w:r>
          </w:p>
        </w:tc>
        <w:tc>
          <w:tcPr>
            <w:tcW w:w="4247" w:type="dxa"/>
          </w:tcPr>
          <w:p w14:paraId="158CB27B" w14:textId="77777777" w:rsidR="00443515" w:rsidRDefault="00443515" w:rsidP="00B71F3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10CC27" w14:textId="49D1ED62" w:rsidR="00B71F31" w:rsidRPr="00B71F31" w:rsidRDefault="002E63B7" w:rsidP="00B71F3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Defendant</w:t>
            </w:r>
          </w:p>
        </w:tc>
      </w:tr>
    </w:tbl>
    <w:p w14:paraId="5655550C" w14:textId="4A07DD3C" w:rsidR="00B71F31" w:rsidRDefault="00B71F31" w:rsidP="0044351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6B464E68" w14:textId="77777777" w:rsidR="00B71F31" w:rsidRDefault="00B71F31" w:rsidP="00443515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29A0155F" w14:textId="033AE758" w:rsidR="00B71F31" w:rsidRPr="00B71F31" w:rsidRDefault="00B71F31" w:rsidP="00443515">
      <w:pPr>
        <w:pBdr>
          <w:top w:val="single" w:sz="12" w:space="0" w:color="auto"/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71F31">
        <w:rPr>
          <w:rFonts w:ascii="Arial" w:hAnsi="Arial" w:cs="Arial"/>
          <w:b/>
          <w:bCs/>
          <w:sz w:val="24"/>
          <w:szCs w:val="24"/>
          <w:lang w:val="en-US"/>
        </w:rPr>
        <w:t>JUDGMENT</w:t>
      </w:r>
    </w:p>
    <w:p w14:paraId="05C9BC51" w14:textId="77777777" w:rsidR="00B71F31" w:rsidRDefault="00B71F31" w:rsidP="00443515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7461092F" w14:textId="297CC26C" w:rsidR="00B71F31" w:rsidRDefault="00443515" w:rsidP="00B71F3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Todd AJ.</w:t>
      </w:r>
    </w:p>
    <w:p w14:paraId="2E500EBF" w14:textId="7E4083AA" w:rsidR="00443515" w:rsidRPr="00443515" w:rsidRDefault="00443515" w:rsidP="00B71F31">
      <w:pPr>
        <w:rPr>
          <w:rFonts w:ascii="Arial" w:hAnsi="Arial" w:cs="Arial"/>
          <w:b/>
          <w:sz w:val="24"/>
          <w:szCs w:val="24"/>
          <w:lang w:val="en-US"/>
        </w:rPr>
      </w:pPr>
      <w:r w:rsidRPr="00443515">
        <w:rPr>
          <w:rFonts w:ascii="Arial" w:hAnsi="Arial" w:cs="Arial"/>
          <w:b/>
          <w:sz w:val="24"/>
          <w:szCs w:val="24"/>
          <w:lang w:val="en-US"/>
        </w:rPr>
        <w:t>Introduction</w:t>
      </w:r>
    </w:p>
    <w:p w14:paraId="27CC8EAB" w14:textId="77777777" w:rsidR="005F2992" w:rsidRDefault="00B71F31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 w:rsidRPr="00B71F31">
        <w:rPr>
          <w:rFonts w:ascii="Arial" w:hAnsi="Arial" w:cs="Arial"/>
          <w:sz w:val="24"/>
          <w:szCs w:val="24"/>
          <w:lang w:val="en-US"/>
        </w:rPr>
        <w:t>This</w:t>
      </w:r>
      <w:r w:rsidR="00C74F74">
        <w:rPr>
          <w:rFonts w:ascii="Arial" w:hAnsi="Arial" w:cs="Arial"/>
          <w:sz w:val="24"/>
          <w:szCs w:val="24"/>
          <w:lang w:val="en-US"/>
        </w:rPr>
        <w:t xml:space="preserve"> is an application for summary judgment</w:t>
      </w:r>
      <w:r w:rsidR="005F2992">
        <w:rPr>
          <w:rFonts w:ascii="Arial" w:hAnsi="Arial" w:cs="Arial"/>
          <w:sz w:val="24"/>
          <w:szCs w:val="24"/>
          <w:lang w:val="en-US"/>
        </w:rPr>
        <w:t>.</w:t>
      </w:r>
    </w:p>
    <w:p w14:paraId="3640662F" w14:textId="31D2C5CC" w:rsidR="00C74F74" w:rsidRDefault="005F2992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A867CE">
        <w:rPr>
          <w:rFonts w:ascii="Arial" w:hAnsi="Arial" w:cs="Arial"/>
          <w:sz w:val="24"/>
          <w:szCs w:val="24"/>
          <w:lang w:val="en-US"/>
        </w:rPr>
        <w:t>p</w:t>
      </w:r>
      <w:r w:rsidR="00C74F74">
        <w:rPr>
          <w:rFonts w:ascii="Arial" w:hAnsi="Arial" w:cs="Arial"/>
          <w:sz w:val="24"/>
          <w:szCs w:val="24"/>
          <w:lang w:val="en-US"/>
        </w:rPr>
        <w:t xml:space="preserve">laintiff seeks relief confirming the cancellation of an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C74F74">
        <w:rPr>
          <w:rFonts w:ascii="Arial" w:hAnsi="Arial" w:cs="Arial"/>
          <w:sz w:val="24"/>
          <w:szCs w:val="24"/>
          <w:lang w:val="en-US"/>
        </w:rPr>
        <w:t xml:space="preserve">nstalment 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C74F74">
        <w:rPr>
          <w:rFonts w:ascii="Arial" w:hAnsi="Arial" w:cs="Arial"/>
          <w:sz w:val="24"/>
          <w:szCs w:val="24"/>
          <w:lang w:val="en-US"/>
        </w:rPr>
        <w:t xml:space="preserve">ale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C74F74">
        <w:rPr>
          <w:rFonts w:ascii="Arial" w:hAnsi="Arial" w:cs="Arial"/>
          <w:sz w:val="24"/>
          <w:szCs w:val="24"/>
          <w:lang w:val="en-US"/>
        </w:rPr>
        <w:t xml:space="preserve">greement concluded with the 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C74F74">
        <w:rPr>
          <w:rFonts w:ascii="Arial" w:hAnsi="Arial" w:cs="Arial"/>
          <w:sz w:val="24"/>
          <w:szCs w:val="24"/>
          <w:lang w:val="en-US"/>
        </w:rPr>
        <w:t xml:space="preserve">efendant and the return of the motor vehicle acquired by the 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C74F74">
        <w:rPr>
          <w:rFonts w:ascii="Arial" w:hAnsi="Arial" w:cs="Arial"/>
          <w:sz w:val="24"/>
          <w:szCs w:val="24"/>
          <w:lang w:val="en-US"/>
        </w:rPr>
        <w:t>efendant under the terms of th</w:t>
      </w:r>
      <w:r w:rsidR="00A867CE">
        <w:rPr>
          <w:rFonts w:ascii="Arial" w:hAnsi="Arial" w:cs="Arial"/>
          <w:sz w:val="24"/>
          <w:szCs w:val="24"/>
          <w:lang w:val="en-US"/>
        </w:rPr>
        <w:t>at agreement</w:t>
      </w:r>
      <w:r w:rsidR="00C74F74">
        <w:rPr>
          <w:rFonts w:ascii="Arial" w:hAnsi="Arial" w:cs="Arial"/>
          <w:sz w:val="24"/>
          <w:szCs w:val="24"/>
          <w:lang w:val="en-US"/>
        </w:rPr>
        <w:t>.</w:t>
      </w:r>
    </w:p>
    <w:p w14:paraId="1EB750BC" w14:textId="1D852D75" w:rsidR="00A867CE" w:rsidRDefault="00C74F74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application is opposed by the </w:t>
      </w:r>
      <w:r w:rsidR="00A867CE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efendant.  </w:t>
      </w:r>
    </w:p>
    <w:p w14:paraId="0A2D6F06" w14:textId="77777777" w:rsidR="00A867CE" w:rsidRDefault="00C74F74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Mitchell</w:t>
      </w:r>
      <w:r w:rsidR="00A867CE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who appeared for the </w:t>
      </w:r>
      <w:r w:rsidR="00A867CE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laintiff</w:t>
      </w:r>
      <w:r w:rsidR="00A867CE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submitted that the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raised by the </w:t>
      </w:r>
      <w:r w:rsidR="00A867CE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efendant in opposing the summary judgment application was not a </w:t>
      </w:r>
      <w:r w:rsidRPr="00C74F74">
        <w:rPr>
          <w:rFonts w:ascii="Arial" w:hAnsi="Arial" w:cs="Arial"/>
          <w:i/>
          <w:iCs/>
          <w:sz w:val="24"/>
          <w:szCs w:val="24"/>
          <w:lang w:val="en-US"/>
        </w:rPr>
        <w:t>bona fide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to the claim.  </w:t>
      </w:r>
    </w:p>
    <w:p w14:paraId="3C8666F6" w14:textId="4334ACB1" w:rsidR="00C74F74" w:rsidRPr="005257C8" w:rsidRDefault="00C74F74" w:rsidP="00B71F31">
      <w:pPr>
        <w:pStyle w:val="BowLevel1ListA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satisfy a court that it has a </w:t>
      </w:r>
      <w:r w:rsidRPr="00C74F74">
        <w:rPr>
          <w:rFonts w:ascii="Arial" w:hAnsi="Arial" w:cs="Arial"/>
          <w:i/>
          <w:iCs/>
          <w:sz w:val="24"/>
          <w:szCs w:val="24"/>
          <w:lang w:val="en-US"/>
        </w:rPr>
        <w:t>bona fide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 defendant must disclose the nature and grounds of a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257C8">
        <w:rPr>
          <w:rFonts w:ascii="Arial" w:hAnsi="Arial" w:cs="Arial"/>
          <w:sz w:val="24"/>
          <w:szCs w:val="24"/>
          <w:lang w:val="en-US"/>
        </w:rPr>
        <w:t xml:space="preserve">that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 w:rsidRPr="00C74F74">
        <w:rPr>
          <w:rFonts w:ascii="Arial" w:hAnsi="Arial" w:cs="Arial"/>
          <w:i/>
          <w:iCs/>
          <w:sz w:val="24"/>
          <w:szCs w:val="24"/>
          <w:lang w:val="en-US"/>
        </w:rPr>
        <w:t>bona fide</w:t>
      </w:r>
      <w:r>
        <w:rPr>
          <w:rFonts w:ascii="Arial" w:hAnsi="Arial" w:cs="Arial"/>
          <w:sz w:val="24"/>
          <w:szCs w:val="24"/>
          <w:lang w:val="en-US"/>
        </w:rPr>
        <w:t xml:space="preserve"> and good in law</w:t>
      </w:r>
      <w:r w:rsidRPr="005257C8">
        <w:rPr>
          <w:rFonts w:ascii="Arial" w:hAnsi="Arial" w:cs="Arial"/>
          <w:sz w:val="20"/>
          <w:szCs w:val="20"/>
          <w:lang w:val="en-US"/>
        </w:rPr>
        <w:t>.</w:t>
      </w:r>
      <w:r w:rsidRPr="005257C8">
        <w:rPr>
          <w:rStyle w:val="FootnoteReference"/>
          <w:rFonts w:ascii="Arial" w:hAnsi="Arial" w:cs="Arial"/>
          <w:sz w:val="20"/>
          <w:vertAlign w:val="baseline"/>
          <w:lang w:val="en-US"/>
        </w:rPr>
        <w:footnoteReference w:id="1"/>
      </w:r>
    </w:p>
    <w:p w14:paraId="40223504" w14:textId="3E3F335E" w:rsidR="00C74F74" w:rsidRDefault="00C74F74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must go to the merits of the application and not consist merely of an attack on the language of the summons</w:t>
      </w:r>
      <w:r w:rsidR="005B08E1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and the </w:t>
      </w:r>
      <w:r w:rsidR="005B08E1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efendant must disclose </w:t>
      </w:r>
      <w:r w:rsidR="005B08E1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material facts that he relies on in support of his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5B08E1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although </w:t>
      </w:r>
      <w:r w:rsidR="005B08E1">
        <w:rPr>
          <w:rFonts w:ascii="Arial" w:hAnsi="Arial" w:cs="Arial"/>
          <w:sz w:val="24"/>
          <w:szCs w:val="24"/>
          <w:lang w:val="en-US"/>
        </w:rPr>
        <w:t xml:space="preserve">this does not mean that </w:t>
      </w:r>
      <w:r>
        <w:rPr>
          <w:rFonts w:ascii="Arial" w:hAnsi="Arial" w:cs="Arial"/>
          <w:sz w:val="24"/>
          <w:szCs w:val="24"/>
          <w:lang w:val="en-US"/>
        </w:rPr>
        <w:t xml:space="preserve">he is required to </w:t>
      </w:r>
      <w:r w:rsidR="006419E9">
        <w:rPr>
          <w:rFonts w:ascii="Arial" w:hAnsi="Arial" w:cs="Arial"/>
          <w:sz w:val="24"/>
          <w:szCs w:val="24"/>
          <w:lang w:val="en-US"/>
        </w:rPr>
        <w:t xml:space="preserve">set out the facts exhaustively or to </w:t>
      </w:r>
      <w:r>
        <w:rPr>
          <w:rFonts w:ascii="Arial" w:hAnsi="Arial" w:cs="Arial"/>
          <w:sz w:val="24"/>
          <w:szCs w:val="24"/>
          <w:lang w:val="en-US"/>
        </w:rPr>
        <w:t xml:space="preserve">disclose the whole of his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1AA76A9" w14:textId="4F399E71" w:rsidR="00C74F74" w:rsidRDefault="00C74F74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Of course, as pointed out by Mr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Nxumalo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who appeared for the </w:t>
      </w:r>
      <w:r w:rsidR="00034091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efendant, a court </w:t>
      </w:r>
      <w:r w:rsidR="00034091">
        <w:rPr>
          <w:rFonts w:ascii="Arial" w:hAnsi="Arial" w:cs="Arial"/>
          <w:sz w:val="24"/>
          <w:szCs w:val="24"/>
          <w:lang w:val="en-US"/>
        </w:rPr>
        <w:t xml:space="preserve">seized </w:t>
      </w:r>
      <w:r>
        <w:rPr>
          <w:rFonts w:ascii="Arial" w:hAnsi="Arial" w:cs="Arial"/>
          <w:sz w:val="24"/>
          <w:szCs w:val="24"/>
          <w:lang w:val="en-US"/>
        </w:rPr>
        <w:t xml:space="preserve">with </w:t>
      </w:r>
      <w:r w:rsidR="006419E9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summary judgment application is not required to determine the substantive merits of a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raised or its prospects of success</w:t>
      </w:r>
      <w:r w:rsidR="006419E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and must focus only on the question whether the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raised is genuine as opposed to a sham that is put up for the purposes of delay.</w:t>
      </w:r>
      <w:r w:rsidRPr="00C74F74">
        <w:rPr>
          <w:rStyle w:val="FootnoteReference"/>
          <w:rFonts w:cs="Arial"/>
          <w:sz w:val="16"/>
          <w:szCs w:val="24"/>
          <w:vertAlign w:val="baseline"/>
          <w:lang w:val="en-US"/>
        </w:rPr>
        <w:footnoteReference w:id="2"/>
      </w:r>
    </w:p>
    <w:p w14:paraId="63A4D728" w14:textId="5E2D604A" w:rsidR="00A500E0" w:rsidRDefault="005D462D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d</w:t>
      </w:r>
      <w:r w:rsidR="00C74F74">
        <w:rPr>
          <w:rFonts w:ascii="Arial" w:hAnsi="Arial" w:cs="Arial"/>
          <w:sz w:val="24"/>
          <w:szCs w:val="24"/>
          <w:lang w:val="en-US"/>
        </w:rPr>
        <w:t xml:space="preserve">efendant is required to satisfy the court that he has a </w:t>
      </w:r>
      <w:r w:rsidR="00C74F74" w:rsidRPr="00A500E0">
        <w:rPr>
          <w:rFonts w:ascii="Arial" w:hAnsi="Arial" w:cs="Arial"/>
          <w:i/>
          <w:iCs/>
          <w:sz w:val="24"/>
          <w:szCs w:val="24"/>
          <w:lang w:val="en-US"/>
        </w:rPr>
        <w:t>bona fide</w:t>
      </w:r>
      <w:r w:rsidR="00C74F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C74F74">
        <w:rPr>
          <w:rFonts w:ascii="Arial" w:hAnsi="Arial" w:cs="Arial"/>
          <w:sz w:val="24"/>
          <w:szCs w:val="24"/>
          <w:lang w:val="en-US"/>
        </w:rPr>
        <w:t xml:space="preserve"> and not prove </w:t>
      </w:r>
      <w:r w:rsidR="00A500E0">
        <w:rPr>
          <w:rFonts w:ascii="Arial" w:hAnsi="Arial" w:cs="Arial"/>
          <w:sz w:val="24"/>
          <w:szCs w:val="24"/>
          <w:lang w:val="en-US"/>
        </w:rPr>
        <w:t xml:space="preserve">his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A500E0">
        <w:rPr>
          <w:rFonts w:ascii="Arial" w:hAnsi="Arial" w:cs="Arial"/>
          <w:sz w:val="24"/>
          <w:szCs w:val="24"/>
          <w:lang w:val="en-US"/>
        </w:rPr>
        <w:t>:</w:t>
      </w:r>
    </w:p>
    <w:p w14:paraId="0DF0964D" w14:textId="49749011" w:rsidR="00A500E0" w:rsidRDefault="00A500E0" w:rsidP="00A500E0">
      <w:pPr>
        <w:pStyle w:val="BowLevel1ListAlt"/>
        <w:numPr>
          <w:ilvl w:val="0"/>
          <w:numId w:val="0"/>
        </w:numPr>
        <w:ind w:left="1287" w:firstLine="15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r w:rsidRPr="00A500E0">
        <w:rPr>
          <w:rFonts w:ascii="Arial" w:hAnsi="Arial" w:cs="Arial"/>
          <w:i/>
          <w:iCs/>
          <w:sz w:val="24"/>
          <w:szCs w:val="24"/>
          <w:lang w:val="en-US"/>
        </w:rPr>
        <w:t xml:space="preserve">What the rule requires is that the defendant sets out in his affidavit facts which, if proved at the trial, will constitute an answer to the plaintiff’s claim.  If the </w:t>
      </w:r>
      <w:proofErr w:type="spellStart"/>
      <w:r w:rsidR="00A867CE">
        <w:rPr>
          <w:rFonts w:ascii="Arial" w:hAnsi="Arial" w:cs="Arial"/>
          <w:i/>
          <w:iCs/>
          <w:sz w:val="24"/>
          <w:szCs w:val="24"/>
          <w:lang w:val="en-US"/>
        </w:rPr>
        <w:t>defence</w:t>
      </w:r>
      <w:proofErr w:type="spellEnd"/>
      <w:r w:rsidRPr="00A500E0">
        <w:rPr>
          <w:rFonts w:ascii="Arial" w:hAnsi="Arial" w:cs="Arial"/>
          <w:i/>
          <w:iCs/>
          <w:sz w:val="24"/>
          <w:szCs w:val="24"/>
          <w:lang w:val="en-US"/>
        </w:rPr>
        <w:t xml:space="preserve"> is based upon facts, in the sense that material facts alleged by the plaintiff </w:t>
      </w:r>
      <w:r w:rsidR="002E0C6E">
        <w:rPr>
          <w:rFonts w:ascii="Arial" w:hAnsi="Arial" w:cs="Arial"/>
          <w:i/>
          <w:iCs/>
          <w:sz w:val="24"/>
          <w:szCs w:val="24"/>
          <w:lang w:val="en-US"/>
        </w:rPr>
        <w:t>in the summons</w:t>
      </w:r>
      <w:r w:rsidRPr="00A500E0">
        <w:rPr>
          <w:rFonts w:ascii="Arial" w:hAnsi="Arial" w:cs="Arial"/>
          <w:i/>
          <w:iCs/>
          <w:sz w:val="24"/>
          <w:szCs w:val="24"/>
          <w:lang w:val="en-US"/>
        </w:rPr>
        <w:t xml:space="preserve"> are disputed or new facts are alleged constituting a </w:t>
      </w:r>
      <w:proofErr w:type="spellStart"/>
      <w:r w:rsidR="00A867CE">
        <w:rPr>
          <w:rFonts w:ascii="Arial" w:hAnsi="Arial" w:cs="Arial"/>
          <w:i/>
          <w:iCs/>
          <w:sz w:val="24"/>
          <w:szCs w:val="24"/>
          <w:lang w:val="en-US"/>
        </w:rPr>
        <w:t>defence</w:t>
      </w:r>
      <w:proofErr w:type="spellEnd"/>
      <w:r w:rsidRPr="00A500E0">
        <w:rPr>
          <w:rFonts w:ascii="Arial" w:hAnsi="Arial" w:cs="Arial"/>
          <w:i/>
          <w:iCs/>
          <w:sz w:val="24"/>
          <w:szCs w:val="24"/>
          <w:lang w:val="en-US"/>
        </w:rPr>
        <w:t xml:space="preserve">, the court does attempt to decide these issues or </w:t>
      </w:r>
      <w:r w:rsidR="005D462D">
        <w:rPr>
          <w:rFonts w:ascii="Arial" w:hAnsi="Arial" w:cs="Arial"/>
          <w:i/>
          <w:iCs/>
          <w:sz w:val="24"/>
          <w:szCs w:val="24"/>
          <w:lang w:val="en-US"/>
        </w:rPr>
        <w:t xml:space="preserve">to </w:t>
      </w:r>
      <w:r w:rsidRPr="00A500E0">
        <w:rPr>
          <w:rFonts w:ascii="Arial" w:hAnsi="Arial" w:cs="Arial"/>
          <w:i/>
          <w:iCs/>
          <w:sz w:val="24"/>
          <w:szCs w:val="24"/>
          <w:lang w:val="en-US"/>
        </w:rPr>
        <w:t xml:space="preserve">determine whether or not there is a balance of probabilities in </w:t>
      </w:r>
      <w:proofErr w:type="spellStart"/>
      <w:r w:rsidRPr="00A500E0">
        <w:rPr>
          <w:rFonts w:ascii="Arial" w:hAnsi="Arial" w:cs="Arial"/>
          <w:i/>
          <w:iCs/>
          <w:sz w:val="24"/>
          <w:szCs w:val="24"/>
          <w:lang w:val="en-US"/>
        </w:rPr>
        <w:t>favour</w:t>
      </w:r>
      <w:proofErr w:type="spellEnd"/>
      <w:r w:rsidRPr="00A500E0">
        <w:rPr>
          <w:rFonts w:ascii="Arial" w:hAnsi="Arial" w:cs="Arial"/>
          <w:i/>
          <w:iCs/>
          <w:sz w:val="24"/>
          <w:szCs w:val="24"/>
          <w:lang w:val="en-US"/>
        </w:rPr>
        <w:t xml:space="preserve"> of the one party or the other.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Pr="00A500E0">
        <w:rPr>
          <w:rStyle w:val="FootnoteReference"/>
          <w:rFonts w:cs="Arial"/>
          <w:sz w:val="16"/>
          <w:szCs w:val="24"/>
          <w:vertAlign w:val="baseline"/>
          <w:lang w:val="en-US"/>
        </w:rPr>
        <w:footnoteReference w:id="3"/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7929F341" w14:textId="3B138ADF" w:rsidR="00A500E0" w:rsidRDefault="005D462D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In the present matter the d</w:t>
      </w:r>
      <w:r w:rsidR="00A500E0">
        <w:rPr>
          <w:rFonts w:ascii="Arial" w:hAnsi="Arial" w:cs="Arial"/>
          <w:sz w:val="24"/>
          <w:szCs w:val="24"/>
          <w:lang w:val="en-US"/>
        </w:rPr>
        <w:t xml:space="preserve">efendant raises two issues on the strength of which he seeks to satisfy this court that he has a </w:t>
      </w:r>
      <w:r w:rsidR="00A500E0" w:rsidRPr="004357BF">
        <w:rPr>
          <w:rFonts w:ascii="Arial" w:hAnsi="Arial" w:cs="Arial"/>
          <w:i/>
          <w:iCs/>
          <w:sz w:val="24"/>
          <w:szCs w:val="24"/>
          <w:lang w:val="en-US"/>
        </w:rPr>
        <w:t>bona fide</w:t>
      </w:r>
      <w:r w:rsidR="00A500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A500E0">
        <w:rPr>
          <w:rFonts w:ascii="Arial" w:hAnsi="Arial" w:cs="Arial"/>
          <w:sz w:val="24"/>
          <w:szCs w:val="24"/>
          <w:lang w:val="en-US"/>
        </w:rPr>
        <w:t xml:space="preserve"> to the </w:t>
      </w:r>
      <w:r>
        <w:rPr>
          <w:rFonts w:ascii="Arial" w:hAnsi="Arial" w:cs="Arial"/>
          <w:sz w:val="24"/>
          <w:szCs w:val="24"/>
          <w:lang w:val="en-US"/>
        </w:rPr>
        <w:t>p</w:t>
      </w:r>
      <w:r w:rsidR="00A500E0">
        <w:rPr>
          <w:rFonts w:ascii="Arial" w:hAnsi="Arial" w:cs="Arial"/>
          <w:sz w:val="24"/>
          <w:szCs w:val="24"/>
          <w:lang w:val="en-US"/>
        </w:rPr>
        <w:t xml:space="preserve">laintiff’s claim.  The first </w:t>
      </w:r>
      <w:r w:rsidR="004357BF">
        <w:rPr>
          <w:rFonts w:ascii="Arial" w:hAnsi="Arial" w:cs="Arial"/>
          <w:sz w:val="24"/>
          <w:szCs w:val="24"/>
          <w:lang w:val="en-US"/>
        </w:rPr>
        <w:t xml:space="preserve">is </w:t>
      </w:r>
      <w:r w:rsidR="00A500E0">
        <w:rPr>
          <w:rFonts w:ascii="Arial" w:hAnsi="Arial" w:cs="Arial"/>
          <w:sz w:val="24"/>
          <w:szCs w:val="24"/>
          <w:lang w:val="en-US"/>
        </w:rPr>
        <w:t xml:space="preserve">an outright denial that the agreement relied upon was concluded at all.  In this regard the </w:t>
      </w:r>
      <w:r w:rsidR="004357BF">
        <w:rPr>
          <w:rFonts w:ascii="Arial" w:hAnsi="Arial" w:cs="Arial"/>
          <w:sz w:val="24"/>
          <w:szCs w:val="24"/>
          <w:lang w:val="en-US"/>
        </w:rPr>
        <w:t>d</w:t>
      </w:r>
      <w:r w:rsidR="00A500E0">
        <w:rPr>
          <w:rFonts w:ascii="Arial" w:hAnsi="Arial" w:cs="Arial"/>
          <w:sz w:val="24"/>
          <w:szCs w:val="24"/>
          <w:lang w:val="en-US"/>
        </w:rPr>
        <w:t xml:space="preserve">efendant points specifically to the fact that the agreement relied upon </w:t>
      </w:r>
      <w:r w:rsidR="004357BF">
        <w:rPr>
          <w:rFonts w:ascii="Arial" w:hAnsi="Arial" w:cs="Arial"/>
          <w:sz w:val="24"/>
          <w:szCs w:val="24"/>
          <w:lang w:val="en-US"/>
        </w:rPr>
        <w:t xml:space="preserve">is </w:t>
      </w:r>
      <w:r w:rsidR="00A500E0">
        <w:rPr>
          <w:rFonts w:ascii="Arial" w:hAnsi="Arial" w:cs="Arial"/>
          <w:sz w:val="24"/>
          <w:szCs w:val="24"/>
          <w:lang w:val="en-US"/>
        </w:rPr>
        <w:t xml:space="preserve">said to have been signed electronically.  He denies that </w:t>
      </w:r>
      <w:r w:rsidR="004357BF">
        <w:rPr>
          <w:rFonts w:ascii="Arial" w:hAnsi="Arial" w:cs="Arial"/>
          <w:sz w:val="24"/>
          <w:szCs w:val="24"/>
          <w:lang w:val="en-US"/>
        </w:rPr>
        <w:t xml:space="preserve">it was so signed, and </w:t>
      </w:r>
      <w:r w:rsidR="00A500E0">
        <w:rPr>
          <w:rFonts w:ascii="Arial" w:hAnsi="Arial" w:cs="Arial"/>
          <w:sz w:val="24"/>
          <w:szCs w:val="24"/>
          <w:lang w:val="en-US"/>
        </w:rPr>
        <w:t>consequently disputes the existence of an</w:t>
      </w:r>
      <w:r w:rsidR="004357BF">
        <w:rPr>
          <w:rFonts w:ascii="Arial" w:hAnsi="Arial" w:cs="Arial"/>
          <w:sz w:val="24"/>
          <w:szCs w:val="24"/>
          <w:lang w:val="en-US"/>
        </w:rPr>
        <w:t>y</w:t>
      </w:r>
      <w:r w:rsidR="00A500E0">
        <w:rPr>
          <w:rFonts w:ascii="Arial" w:hAnsi="Arial" w:cs="Arial"/>
          <w:sz w:val="24"/>
          <w:szCs w:val="24"/>
          <w:lang w:val="en-US"/>
        </w:rPr>
        <w:t xml:space="preserve"> agreement</w:t>
      </w:r>
      <w:r w:rsidR="004357BF">
        <w:rPr>
          <w:rFonts w:ascii="Arial" w:hAnsi="Arial" w:cs="Arial"/>
          <w:sz w:val="24"/>
          <w:szCs w:val="24"/>
          <w:lang w:val="en-US"/>
        </w:rPr>
        <w:t xml:space="preserve"> at all</w:t>
      </w:r>
      <w:r w:rsidR="00A500E0">
        <w:rPr>
          <w:rFonts w:ascii="Arial" w:hAnsi="Arial" w:cs="Arial"/>
          <w:sz w:val="24"/>
          <w:szCs w:val="24"/>
          <w:lang w:val="en-US"/>
        </w:rPr>
        <w:t>.</w:t>
      </w:r>
    </w:p>
    <w:p w14:paraId="1190689B" w14:textId="6F4C9712" w:rsidR="00A500E0" w:rsidRDefault="00A500E0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Second, the </w:t>
      </w:r>
      <w:r w:rsidR="004357BF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efendant disputes that he received the notice sent by the </w:t>
      </w:r>
      <w:r w:rsidR="004357BF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 xml:space="preserve">laintiff in terms of the provisions of section 129(1) of the National Credit Act, 34 of 2005.  </w:t>
      </w:r>
    </w:p>
    <w:p w14:paraId="6D24A083" w14:textId="77777777" w:rsidR="00083FF1" w:rsidRDefault="00A500E0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Elaborating on the first point, Mr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Nxumalo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submitted that the </w:t>
      </w:r>
      <w:r w:rsidR="00C7065C">
        <w:rPr>
          <w:rFonts w:ascii="Arial" w:hAnsi="Arial" w:cs="Arial"/>
          <w:sz w:val="24"/>
          <w:szCs w:val="24"/>
          <w:lang w:val="en-US"/>
        </w:rPr>
        <w:t xml:space="preserve">provisions of rule 18(6) require a party relying on a contract </w:t>
      </w:r>
      <w:r w:rsidR="004357BF">
        <w:rPr>
          <w:rFonts w:ascii="Arial" w:hAnsi="Arial" w:cs="Arial"/>
          <w:sz w:val="24"/>
          <w:szCs w:val="24"/>
          <w:lang w:val="en-US"/>
        </w:rPr>
        <w:t xml:space="preserve">to state, </w:t>
      </w:r>
      <w:r w:rsidR="00C7065C">
        <w:rPr>
          <w:rFonts w:ascii="Arial" w:hAnsi="Arial" w:cs="Arial"/>
          <w:sz w:val="24"/>
          <w:szCs w:val="24"/>
          <w:lang w:val="en-US"/>
        </w:rPr>
        <w:t>in its pleadings, among other things where the contract was concluded</w:t>
      </w:r>
      <w:r w:rsidR="008E4D24">
        <w:rPr>
          <w:rFonts w:ascii="Arial" w:hAnsi="Arial" w:cs="Arial"/>
          <w:sz w:val="24"/>
          <w:szCs w:val="24"/>
          <w:lang w:val="en-US"/>
        </w:rPr>
        <w:t>,</w:t>
      </w:r>
      <w:r w:rsidR="00C7065C">
        <w:rPr>
          <w:rFonts w:ascii="Arial" w:hAnsi="Arial" w:cs="Arial"/>
          <w:sz w:val="24"/>
          <w:szCs w:val="24"/>
          <w:lang w:val="en-US"/>
        </w:rPr>
        <w:t xml:space="preserve"> and that in the present circumstances it is “</w:t>
      </w:r>
      <w:r w:rsidR="00C7065C" w:rsidRPr="002A3A35">
        <w:rPr>
          <w:rFonts w:ascii="Arial" w:hAnsi="Arial" w:cs="Arial"/>
          <w:i/>
          <w:iCs/>
          <w:sz w:val="24"/>
          <w:szCs w:val="24"/>
          <w:lang w:val="en-US"/>
        </w:rPr>
        <w:t>impossible to determine from the Plaintiff’s particulars of claim when offer and acceptance took place</w:t>
      </w:r>
      <w:r w:rsidR="00C7065C">
        <w:rPr>
          <w:rFonts w:ascii="Arial" w:hAnsi="Arial" w:cs="Arial"/>
          <w:sz w:val="24"/>
          <w:szCs w:val="24"/>
          <w:lang w:val="en-US"/>
        </w:rPr>
        <w:t xml:space="preserve">”.  </w:t>
      </w:r>
    </w:p>
    <w:p w14:paraId="5A7DBFC7" w14:textId="0BD1BAFD" w:rsidR="00B63529" w:rsidRDefault="00083FF1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These </w:t>
      </w:r>
      <w:r w:rsidR="00C7065C">
        <w:rPr>
          <w:rFonts w:ascii="Arial" w:hAnsi="Arial" w:cs="Arial"/>
          <w:sz w:val="24"/>
          <w:szCs w:val="24"/>
          <w:lang w:val="en-US"/>
        </w:rPr>
        <w:t xml:space="preserve">contentions do not establish a </w:t>
      </w:r>
      <w:r w:rsidR="00C7065C" w:rsidRPr="002A3A35">
        <w:rPr>
          <w:rFonts w:ascii="Arial" w:hAnsi="Arial" w:cs="Arial"/>
          <w:i/>
          <w:iCs/>
          <w:sz w:val="24"/>
          <w:szCs w:val="24"/>
          <w:lang w:val="en-US"/>
        </w:rPr>
        <w:t>bona fide</w:t>
      </w:r>
      <w:r w:rsidR="00C706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C7065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 the d</w:t>
      </w:r>
      <w:r w:rsidR="00C7065C">
        <w:rPr>
          <w:rFonts w:ascii="Arial" w:hAnsi="Arial" w:cs="Arial"/>
          <w:sz w:val="24"/>
          <w:szCs w:val="24"/>
          <w:lang w:val="en-US"/>
        </w:rPr>
        <w:t xml:space="preserve">efendant.  The 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C7065C">
        <w:rPr>
          <w:rFonts w:ascii="Arial" w:hAnsi="Arial" w:cs="Arial"/>
          <w:sz w:val="24"/>
          <w:szCs w:val="24"/>
          <w:lang w:val="en-US"/>
        </w:rPr>
        <w:t xml:space="preserve">efendant admits that the motor vehicle was delivered to him and </w:t>
      </w:r>
      <w:r w:rsidR="00025659">
        <w:rPr>
          <w:rFonts w:ascii="Arial" w:hAnsi="Arial" w:cs="Arial"/>
          <w:sz w:val="24"/>
          <w:szCs w:val="24"/>
          <w:lang w:val="en-US"/>
        </w:rPr>
        <w:t xml:space="preserve">also admits </w:t>
      </w:r>
      <w:r w:rsidR="00C7065C">
        <w:rPr>
          <w:rFonts w:ascii="Arial" w:hAnsi="Arial" w:cs="Arial"/>
          <w:sz w:val="24"/>
          <w:szCs w:val="24"/>
          <w:lang w:val="en-US"/>
        </w:rPr>
        <w:t xml:space="preserve">that he signed a </w:t>
      </w:r>
      <w:r w:rsidR="00025659">
        <w:rPr>
          <w:rFonts w:ascii="Arial" w:hAnsi="Arial" w:cs="Arial"/>
          <w:sz w:val="24"/>
          <w:szCs w:val="24"/>
          <w:lang w:val="en-US"/>
        </w:rPr>
        <w:t xml:space="preserve">written </w:t>
      </w:r>
      <w:r w:rsidR="00C7065C">
        <w:rPr>
          <w:rFonts w:ascii="Arial" w:hAnsi="Arial" w:cs="Arial"/>
          <w:sz w:val="24"/>
          <w:szCs w:val="24"/>
          <w:lang w:val="en-US"/>
        </w:rPr>
        <w:t>delivery notice</w:t>
      </w:r>
      <w:r w:rsidR="00025659">
        <w:rPr>
          <w:rFonts w:ascii="Arial" w:hAnsi="Arial" w:cs="Arial"/>
          <w:sz w:val="24"/>
          <w:szCs w:val="24"/>
          <w:lang w:val="en-US"/>
        </w:rPr>
        <w:t>, a copy of which is attached to the pleadings,</w:t>
      </w:r>
      <w:r w:rsidR="00C7065C">
        <w:rPr>
          <w:rFonts w:ascii="Arial" w:hAnsi="Arial" w:cs="Arial"/>
          <w:sz w:val="24"/>
          <w:szCs w:val="24"/>
          <w:lang w:val="en-US"/>
        </w:rPr>
        <w:t xml:space="preserve"> which contains the essential terms of the agreement</w:t>
      </w:r>
      <w:r w:rsidR="00B63529">
        <w:rPr>
          <w:rFonts w:ascii="Arial" w:hAnsi="Arial" w:cs="Arial"/>
          <w:sz w:val="24"/>
          <w:szCs w:val="24"/>
          <w:lang w:val="en-US"/>
        </w:rPr>
        <w:t xml:space="preserve">.  He also </w:t>
      </w:r>
      <w:r w:rsidR="00C7065C">
        <w:rPr>
          <w:rFonts w:ascii="Arial" w:hAnsi="Arial" w:cs="Arial"/>
          <w:sz w:val="24"/>
          <w:szCs w:val="24"/>
          <w:lang w:val="en-US"/>
        </w:rPr>
        <w:t xml:space="preserve">admits </w:t>
      </w:r>
      <w:r w:rsidR="00B63529">
        <w:rPr>
          <w:rFonts w:ascii="Arial" w:hAnsi="Arial" w:cs="Arial"/>
          <w:sz w:val="24"/>
          <w:szCs w:val="24"/>
          <w:lang w:val="en-US"/>
        </w:rPr>
        <w:t xml:space="preserve">to </w:t>
      </w:r>
      <w:r w:rsidR="00C7065C">
        <w:rPr>
          <w:rFonts w:ascii="Arial" w:hAnsi="Arial" w:cs="Arial"/>
          <w:sz w:val="24"/>
          <w:szCs w:val="24"/>
          <w:lang w:val="en-US"/>
        </w:rPr>
        <w:t>having commenced making monthly payments in terms of the agreement</w:t>
      </w:r>
      <w:r w:rsidR="00B63529">
        <w:rPr>
          <w:rFonts w:ascii="Arial" w:hAnsi="Arial" w:cs="Arial"/>
          <w:sz w:val="24"/>
          <w:szCs w:val="24"/>
          <w:lang w:val="en-US"/>
        </w:rPr>
        <w:t>, and admits the balance due</w:t>
      </w:r>
      <w:r w:rsidR="00C7065C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7FF67239" w14:textId="5CAA6120" w:rsidR="002241D2" w:rsidRDefault="00B63529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Although denying the existence of the agreement relied upon, the defendant </w:t>
      </w:r>
      <w:r w:rsidR="009C30B6">
        <w:rPr>
          <w:rFonts w:ascii="Arial" w:hAnsi="Arial" w:cs="Arial"/>
          <w:sz w:val="24"/>
          <w:szCs w:val="24"/>
          <w:lang w:val="en-US"/>
        </w:rPr>
        <w:t>provides no alternative explanation for the basis on which he received delivery of the vehicle</w:t>
      </w:r>
      <w:r w:rsidR="002241D2">
        <w:rPr>
          <w:rFonts w:ascii="Arial" w:hAnsi="Arial" w:cs="Arial"/>
          <w:sz w:val="24"/>
          <w:szCs w:val="24"/>
          <w:lang w:val="en-US"/>
        </w:rPr>
        <w:t>, and points to the existence of no other agreement other than that relied upon by the plaintiff.</w:t>
      </w:r>
      <w:r w:rsidR="00A81239">
        <w:rPr>
          <w:rFonts w:ascii="Arial" w:hAnsi="Arial" w:cs="Arial"/>
          <w:sz w:val="24"/>
          <w:szCs w:val="24"/>
          <w:lang w:val="en-US"/>
        </w:rPr>
        <w:t xml:space="preserve">  In my view he has failed to set out </w:t>
      </w:r>
      <w:r w:rsidR="00B94659">
        <w:rPr>
          <w:rFonts w:ascii="Arial" w:hAnsi="Arial" w:cs="Arial"/>
          <w:sz w:val="24"/>
          <w:szCs w:val="24"/>
          <w:lang w:val="en-US"/>
        </w:rPr>
        <w:t xml:space="preserve">the material facts upon which his </w:t>
      </w:r>
      <w:proofErr w:type="spellStart"/>
      <w:r w:rsidR="00B94659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B94659">
        <w:rPr>
          <w:rFonts w:ascii="Arial" w:hAnsi="Arial" w:cs="Arial"/>
          <w:sz w:val="24"/>
          <w:szCs w:val="24"/>
          <w:lang w:val="en-US"/>
        </w:rPr>
        <w:t xml:space="preserve"> is based with sufficient particularity and completeness to enable the Court to decid</w:t>
      </w:r>
      <w:r w:rsidR="00454309">
        <w:rPr>
          <w:rFonts w:ascii="Arial" w:hAnsi="Arial" w:cs="Arial"/>
          <w:sz w:val="24"/>
          <w:szCs w:val="24"/>
          <w:lang w:val="en-US"/>
        </w:rPr>
        <w:t xml:space="preserve">e whether or not the affidavit discloses a </w:t>
      </w:r>
      <w:r w:rsidR="00454309" w:rsidRPr="00454309">
        <w:rPr>
          <w:rFonts w:ascii="Arial" w:hAnsi="Arial" w:cs="Arial"/>
          <w:i/>
          <w:iCs/>
          <w:sz w:val="24"/>
          <w:szCs w:val="24"/>
          <w:lang w:val="en-US"/>
        </w:rPr>
        <w:t>bona fide</w:t>
      </w:r>
      <w:r w:rsidR="0045430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4309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454309">
        <w:rPr>
          <w:rFonts w:ascii="Arial" w:hAnsi="Arial" w:cs="Arial"/>
          <w:sz w:val="24"/>
          <w:szCs w:val="24"/>
          <w:lang w:val="en-US"/>
        </w:rPr>
        <w:t>.</w:t>
      </w:r>
      <w:r w:rsidR="00454309" w:rsidRPr="00C44F31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4"/>
      </w:r>
      <w:r w:rsidR="00454309" w:rsidRPr="00C44F31">
        <w:rPr>
          <w:rFonts w:ascii="Arial" w:hAnsi="Arial" w:cs="Arial"/>
          <w:sz w:val="24"/>
          <w:szCs w:val="24"/>
          <w:lang w:val="en-US"/>
        </w:rPr>
        <w:t xml:space="preserve">  </w:t>
      </w:r>
      <w:r w:rsidR="002241D2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3AF1F571" w14:textId="6916F2B8" w:rsidR="00C7065C" w:rsidRDefault="00C7065C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those circumstances </w:t>
      </w:r>
      <w:r w:rsidR="00B63529">
        <w:rPr>
          <w:rFonts w:ascii="Arial" w:hAnsi="Arial" w:cs="Arial"/>
          <w:sz w:val="24"/>
          <w:szCs w:val="24"/>
          <w:lang w:val="en-US"/>
        </w:rPr>
        <w:t xml:space="preserve">the defendant’s </w:t>
      </w:r>
      <w:r>
        <w:rPr>
          <w:rFonts w:ascii="Arial" w:hAnsi="Arial" w:cs="Arial"/>
          <w:sz w:val="24"/>
          <w:szCs w:val="24"/>
          <w:lang w:val="en-US"/>
        </w:rPr>
        <w:t xml:space="preserve">denial of the existence of the agreement constitutes a bare denial which fails to satisfy the requirements of a </w:t>
      </w:r>
      <w:r w:rsidRPr="002241D2">
        <w:rPr>
          <w:rFonts w:ascii="Arial" w:hAnsi="Arial" w:cs="Arial"/>
          <w:i/>
          <w:iCs/>
          <w:sz w:val="24"/>
          <w:szCs w:val="24"/>
          <w:lang w:val="en-US"/>
        </w:rPr>
        <w:t>bona fide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67CE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7F11C35" w14:textId="64BF43AC" w:rsidR="00C7065C" w:rsidRPr="00CF007E" w:rsidRDefault="00C7065C" w:rsidP="00B71F31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 w:rsidRPr="00CF007E">
        <w:rPr>
          <w:rFonts w:ascii="Arial" w:hAnsi="Arial" w:cs="Arial"/>
          <w:sz w:val="24"/>
          <w:szCs w:val="24"/>
          <w:lang w:val="en-US"/>
        </w:rPr>
        <w:t xml:space="preserve">As regards the </w:t>
      </w:r>
      <w:r w:rsidR="00F02548" w:rsidRPr="00CF007E">
        <w:rPr>
          <w:rFonts w:ascii="Arial" w:hAnsi="Arial" w:cs="Arial"/>
          <w:sz w:val="24"/>
          <w:szCs w:val="24"/>
          <w:lang w:val="en-US"/>
        </w:rPr>
        <w:t>d</w:t>
      </w:r>
      <w:r w:rsidRPr="00CF007E">
        <w:rPr>
          <w:rFonts w:ascii="Arial" w:hAnsi="Arial" w:cs="Arial"/>
          <w:sz w:val="24"/>
          <w:szCs w:val="24"/>
          <w:lang w:val="en-US"/>
        </w:rPr>
        <w:t xml:space="preserve">efendant’s denial that he received a section 129 notice, </w:t>
      </w:r>
      <w:r w:rsidR="00F02548" w:rsidRPr="00CF007E">
        <w:rPr>
          <w:rFonts w:ascii="Arial" w:hAnsi="Arial" w:cs="Arial"/>
          <w:sz w:val="24"/>
          <w:szCs w:val="24"/>
          <w:lang w:val="en-US"/>
        </w:rPr>
        <w:t xml:space="preserve">he </w:t>
      </w:r>
      <w:r w:rsidRPr="00CF007E">
        <w:rPr>
          <w:rFonts w:ascii="Arial" w:hAnsi="Arial" w:cs="Arial"/>
          <w:sz w:val="24"/>
          <w:szCs w:val="24"/>
          <w:lang w:val="en-US"/>
        </w:rPr>
        <w:t>fails in this regard too to set out any factual basis for a conclusion that he did not receive the notice</w:t>
      </w:r>
      <w:r w:rsidR="004D258C" w:rsidRPr="00CF007E">
        <w:rPr>
          <w:rFonts w:ascii="Arial" w:hAnsi="Arial" w:cs="Arial"/>
          <w:sz w:val="24"/>
          <w:szCs w:val="24"/>
          <w:lang w:val="en-US"/>
        </w:rPr>
        <w:t xml:space="preserve">.  His affidavit again constitutes no more than a </w:t>
      </w:r>
      <w:r w:rsidRPr="00CF007E">
        <w:rPr>
          <w:rFonts w:ascii="Arial" w:hAnsi="Arial" w:cs="Arial"/>
          <w:sz w:val="24"/>
          <w:szCs w:val="24"/>
          <w:lang w:val="en-US"/>
        </w:rPr>
        <w:t xml:space="preserve">bare denial.  I agree with </w:t>
      </w:r>
      <w:proofErr w:type="spellStart"/>
      <w:r w:rsidRPr="00CF007E">
        <w:rPr>
          <w:rFonts w:ascii="Arial" w:hAnsi="Arial" w:cs="Arial"/>
          <w:sz w:val="24"/>
          <w:szCs w:val="24"/>
          <w:lang w:val="en-US"/>
        </w:rPr>
        <w:t>Ms</w:t>
      </w:r>
      <w:proofErr w:type="spellEnd"/>
      <w:r w:rsidRPr="00CF007E">
        <w:rPr>
          <w:rFonts w:ascii="Arial" w:hAnsi="Arial" w:cs="Arial"/>
          <w:sz w:val="24"/>
          <w:szCs w:val="24"/>
          <w:lang w:val="en-US"/>
        </w:rPr>
        <w:t xml:space="preserve"> Mitchell’s submission that the </w:t>
      </w:r>
      <w:r w:rsidR="00CF007E">
        <w:rPr>
          <w:rFonts w:ascii="Arial" w:hAnsi="Arial" w:cs="Arial"/>
          <w:sz w:val="24"/>
          <w:szCs w:val="24"/>
          <w:lang w:val="en-US"/>
        </w:rPr>
        <w:t>p</w:t>
      </w:r>
      <w:r w:rsidRPr="00CF007E">
        <w:rPr>
          <w:rFonts w:ascii="Arial" w:hAnsi="Arial" w:cs="Arial"/>
          <w:sz w:val="24"/>
          <w:szCs w:val="24"/>
          <w:lang w:val="en-US"/>
        </w:rPr>
        <w:t xml:space="preserve">laintiff has established compliance with its obligations </w:t>
      </w:r>
      <w:r w:rsidRPr="00CF007E">
        <w:rPr>
          <w:rFonts w:ascii="Arial" w:hAnsi="Arial" w:cs="Arial"/>
          <w:sz w:val="24"/>
          <w:szCs w:val="24"/>
          <w:lang w:val="en-US"/>
        </w:rPr>
        <w:lastRenderedPageBreak/>
        <w:t xml:space="preserve">under section 129 of the National Credit Act in a manner </w:t>
      </w:r>
      <w:r w:rsidR="00CF007E">
        <w:rPr>
          <w:rFonts w:ascii="Arial" w:hAnsi="Arial" w:cs="Arial"/>
          <w:sz w:val="24"/>
          <w:szCs w:val="24"/>
          <w:lang w:val="en-US"/>
        </w:rPr>
        <w:t xml:space="preserve">consistent with the </w:t>
      </w:r>
      <w:r w:rsidR="00B20DB5">
        <w:rPr>
          <w:rFonts w:ascii="Arial" w:hAnsi="Arial" w:cs="Arial"/>
          <w:sz w:val="24"/>
          <w:szCs w:val="24"/>
          <w:lang w:val="en-US"/>
        </w:rPr>
        <w:t xml:space="preserve">approach of the </w:t>
      </w:r>
      <w:r w:rsidRPr="00CF007E">
        <w:rPr>
          <w:rFonts w:ascii="Arial" w:hAnsi="Arial" w:cs="Arial"/>
          <w:sz w:val="24"/>
          <w:szCs w:val="24"/>
          <w:lang w:val="en-US"/>
        </w:rPr>
        <w:t xml:space="preserve">Constitutional Court in </w:t>
      </w:r>
      <w:proofErr w:type="spellStart"/>
      <w:r w:rsidRPr="00CF007E">
        <w:rPr>
          <w:rFonts w:ascii="Arial" w:hAnsi="Arial" w:cs="Arial"/>
          <w:i/>
          <w:iCs/>
          <w:sz w:val="24"/>
          <w:szCs w:val="24"/>
          <w:lang w:val="en-US"/>
        </w:rPr>
        <w:t>Kubyana</w:t>
      </w:r>
      <w:proofErr w:type="spellEnd"/>
      <w:r w:rsidRPr="00CF007E">
        <w:rPr>
          <w:rFonts w:ascii="Arial" w:hAnsi="Arial" w:cs="Arial"/>
          <w:i/>
          <w:iCs/>
          <w:sz w:val="24"/>
          <w:szCs w:val="24"/>
          <w:lang w:val="en-US"/>
        </w:rPr>
        <w:t xml:space="preserve"> v Standard Bank of South Africa Ltd</w:t>
      </w:r>
      <w:r w:rsidR="00B20DB5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B20DB5" w:rsidRPr="00B20DB5">
        <w:rPr>
          <w:rStyle w:val="FootnoteReference"/>
          <w:rFonts w:ascii="Arial" w:hAnsi="Arial" w:cs="Arial"/>
          <w:i/>
          <w:iCs/>
          <w:sz w:val="24"/>
          <w:szCs w:val="24"/>
          <w:lang w:val="en-US"/>
        </w:rPr>
        <w:footnoteReference w:id="5"/>
      </w:r>
    </w:p>
    <w:p w14:paraId="58E63FCE" w14:textId="77777777" w:rsidR="00387CFD" w:rsidRDefault="00C7065C" w:rsidP="00387CFD">
      <w:pPr>
        <w:pStyle w:val="BowLevel1ListAlt"/>
        <w:rPr>
          <w:rFonts w:ascii="Arial" w:hAnsi="Arial" w:cs="Arial"/>
          <w:sz w:val="24"/>
          <w:szCs w:val="24"/>
          <w:lang w:val="en-US"/>
        </w:rPr>
      </w:pPr>
      <w:r w:rsidRPr="00387CFD">
        <w:rPr>
          <w:rFonts w:ascii="Arial" w:hAnsi="Arial" w:cs="Arial"/>
          <w:sz w:val="24"/>
          <w:szCs w:val="24"/>
          <w:lang w:val="en-US"/>
        </w:rPr>
        <w:t>In the circumstances I am satisfied that the Plaintiff is entitled to summary judgment</w:t>
      </w:r>
      <w:r w:rsidR="002A3A35" w:rsidRPr="00387CFD">
        <w:rPr>
          <w:rFonts w:ascii="Arial" w:hAnsi="Arial" w:cs="Arial"/>
          <w:sz w:val="24"/>
          <w:szCs w:val="24"/>
          <w:lang w:val="en-US"/>
        </w:rPr>
        <w:t>.</w:t>
      </w:r>
      <w:r w:rsidR="00387CFD" w:rsidRPr="00387CFD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081446BB" w14:textId="77777777" w:rsidR="007A2309" w:rsidRPr="007A2309" w:rsidRDefault="007A2309" w:rsidP="007A2309">
      <w:pPr>
        <w:pStyle w:val="BowLevel1ListAlt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7A2309">
        <w:rPr>
          <w:rFonts w:ascii="Arial" w:hAnsi="Arial" w:cs="Arial"/>
          <w:b/>
          <w:bCs/>
          <w:sz w:val="24"/>
          <w:szCs w:val="24"/>
          <w:lang w:val="en-US"/>
        </w:rPr>
        <w:t>Order</w:t>
      </w:r>
    </w:p>
    <w:p w14:paraId="57579AD1" w14:textId="147C8558" w:rsidR="002A3A35" w:rsidRDefault="00387CFD" w:rsidP="007A2309">
      <w:pPr>
        <w:pStyle w:val="BowLevel1ListAl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387CFD">
        <w:rPr>
          <w:rFonts w:ascii="Arial" w:hAnsi="Arial" w:cs="Arial"/>
          <w:sz w:val="24"/>
          <w:szCs w:val="24"/>
          <w:lang w:val="en-US"/>
        </w:rPr>
        <w:t xml:space="preserve">I </w:t>
      </w:r>
      <w:r w:rsidR="002A3A35">
        <w:rPr>
          <w:rFonts w:ascii="Arial" w:hAnsi="Arial" w:cs="Arial"/>
          <w:sz w:val="24"/>
          <w:szCs w:val="24"/>
          <w:lang w:val="en-US"/>
        </w:rPr>
        <w:t>make the following order:</w:t>
      </w:r>
    </w:p>
    <w:p w14:paraId="2230B1EA" w14:textId="59E6FBEE" w:rsidR="002A3A35" w:rsidRDefault="007A2309" w:rsidP="002A3A35">
      <w:pPr>
        <w:pStyle w:val="BowLevel1ListAlt"/>
        <w:numPr>
          <w:ilvl w:val="0"/>
          <w:numId w:val="5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2A3A35">
        <w:rPr>
          <w:rFonts w:ascii="Arial" w:hAnsi="Arial" w:cs="Arial"/>
          <w:sz w:val="24"/>
          <w:szCs w:val="24"/>
          <w:lang w:val="en-US"/>
        </w:rPr>
        <w:t>agreement between the parties is cancelled.</w:t>
      </w:r>
    </w:p>
    <w:p w14:paraId="6854E0E5" w14:textId="40265C8E" w:rsidR="002A3A35" w:rsidRDefault="002A3A35" w:rsidP="002A3A35">
      <w:pPr>
        <w:pStyle w:val="BowLevel1ListAlt"/>
        <w:numPr>
          <w:ilvl w:val="0"/>
          <w:numId w:val="5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7A2309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efendant is ordered to return </w:t>
      </w:r>
      <w:r w:rsidR="007A2309">
        <w:rPr>
          <w:rFonts w:ascii="Arial" w:hAnsi="Arial" w:cs="Arial"/>
          <w:sz w:val="24"/>
          <w:szCs w:val="24"/>
          <w:lang w:val="en-US"/>
        </w:rPr>
        <w:t>to the p</w:t>
      </w:r>
      <w:r>
        <w:rPr>
          <w:rFonts w:ascii="Arial" w:hAnsi="Arial" w:cs="Arial"/>
          <w:sz w:val="24"/>
          <w:szCs w:val="24"/>
          <w:lang w:val="en-US"/>
        </w:rPr>
        <w:t xml:space="preserve">laintiff, alternatively the Sheriff of this Court is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authorised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to attach and return to the </w:t>
      </w:r>
      <w:r w:rsidR="007A2309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laintiff, the following motor vehicle:</w:t>
      </w:r>
    </w:p>
    <w:p w14:paraId="12EF8A4B" w14:textId="77777777" w:rsidR="002A3A35" w:rsidRPr="007A2309" w:rsidRDefault="002A3A35" w:rsidP="007A2309">
      <w:pPr>
        <w:pStyle w:val="BowLevel1ListAlt"/>
        <w:numPr>
          <w:ilvl w:val="0"/>
          <w:numId w:val="0"/>
        </w:numPr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 w:rsidRPr="007A2309">
        <w:rPr>
          <w:rFonts w:ascii="Arial" w:hAnsi="Arial" w:cs="Arial"/>
          <w:b/>
          <w:bCs/>
          <w:sz w:val="24"/>
          <w:szCs w:val="24"/>
          <w:lang w:val="en-US"/>
        </w:rPr>
        <w:t xml:space="preserve">2019 Ford Ranger 2.0D Bi-Turbo </w:t>
      </w:r>
      <w:proofErr w:type="spellStart"/>
      <w:r w:rsidRPr="007A2309">
        <w:rPr>
          <w:rFonts w:ascii="Arial" w:hAnsi="Arial" w:cs="Arial"/>
          <w:b/>
          <w:bCs/>
          <w:sz w:val="24"/>
          <w:szCs w:val="24"/>
          <w:lang w:val="en-US"/>
        </w:rPr>
        <w:t>Wildtrack</w:t>
      </w:r>
      <w:proofErr w:type="spellEnd"/>
      <w:r w:rsidRPr="007A2309">
        <w:rPr>
          <w:rFonts w:ascii="Arial" w:hAnsi="Arial" w:cs="Arial"/>
          <w:b/>
          <w:bCs/>
          <w:sz w:val="24"/>
          <w:szCs w:val="24"/>
          <w:lang w:val="en-US"/>
        </w:rPr>
        <w:t xml:space="preserve"> A/T P/U/D</w:t>
      </w:r>
    </w:p>
    <w:p w14:paraId="3500053E" w14:textId="4012EA34" w:rsidR="002A3A35" w:rsidRPr="007A2309" w:rsidRDefault="002A3A35" w:rsidP="007A2309">
      <w:pPr>
        <w:pStyle w:val="BowLevel1ListAlt"/>
        <w:numPr>
          <w:ilvl w:val="0"/>
          <w:numId w:val="0"/>
        </w:numPr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 w:rsidRPr="007A2309">
        <w:rPr>
          <w:rFonts w:ascii="Arial" w:hAnsi="Arial" w:cs="Arial"/>
          <w:b/>
          <w:bCs/>
          <w:sz w:val="24"/>
          <w:szCs w:val="24"/>
          <w:lang w:val="en-US"/>
        </w:rPr>
        <w:t>Engine number:  YN2LPKY22655</w:t>
      </w:r>
    </w:p>
    <w:p w14:paraId="30AF9426" w14:textId="19167F4E" w:rsidR="002A3A35" w:rsidRPr="007A2309" w:rsidRDefault="002A3A35" w:rsidP="007A2309">
      <w:pPr>
        <w:pStyle w:val="BowLevel1ListAlt"/>
        <w:numPr>
          <w:ilvl w:val="0"/>
          <w:numId w:val="0"/>
        </w:numPr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 w:rsidRPr="007A2309">
        <w:rPr>
          <w:rFonts w:ascii="Arial" w:hAnsi="Arial" w:cs="Arial"/>
          <w:b/>
          <w:bCs/>
          <w:sz w:val="24"/>
          <w:szCs w:val="24"/>
          <w:lang w:val="en-US"/>
        </w:rPr>
        <w:t>Chassis number:  AFAPXXMJ2PKY22655</w:t>
      </w:r>
    </w:p>
    <w:p w14:paraId="7A575369" w14:textId="31B8AAF0" w:rsidR="002A3A35" w:rsidRDefault="00006611" w:rsidP="002A3A35">
      <w:pPr>
        <w:pStyle w:val="BowLevel1ListAlt"/>
        <w:numPr>
          <w:ilvl w:val="0"/>
          <w:numId w:val="5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Leave is</w:t>
      </w:r>
      <w:r w:rsidR="002A3A35">
        <w:rPr>
          <w:rFonts w:ascii="Arial" w:hAnsi="Arial" w:cs="Arial"/>
          <w:sz w:val="24"/>
          <w:szCs w:val="24"/>
          <w:lang w:val="en-US"/>
        </w:rPr>
        <w:t xml:space="preserve"> granted to the </w:t>
      </w:r>
      <w:r>
        <w:rPr>
          <w:rFonts w:ascii="Arial" w:hAnsi="Arial" w:cs="Arial"/>
          <w:sz w:val="24"/>
          <w:szCs w:val="24"/>
          <w:lang w:val="en-US"/>
        </w:rPr>
        <w:t>p</w:t>
      </w:r>
      <w:r w:rsidR="002A3A35">
        <w:rPr>
          <w:rFonts w:ascii="Arial" w:hAnsi="Arial" w:cs="Arial"/>
          <w:sz w:val="24"/>
          <w:szCs w:val="24"/>
          <w:lang w:val="en-US"/>
        </w:rPr>
        <w:t xml:space="preserve">laintiff to approach the court on the same papers, duly supplemented, for judgment in respect of the damages suffered by the </w:t>
      </w:r>
      <w:r>
        <w:rPr>
          <w:rFonts w:ascii="Arial" w:hAnsi="Arial" w:cs="Arial"/>
          <w:sz w:val="24"/>
          <w:szCs w:val="24"/>
          <w:lang w:val="en-US"/>
        </w:rPr>
        <w:t>p</w:t>
      </w:r>
      <w:r w:rsidR="002A3A35">
        <w:rPr>
          <w:rFonts w:ascii="Arial" w:hAnsi="Arial" w:cs="Arial"/>
          <w:sz w:val="24"/>
          <w:szCs w:val="24"/>
          <w:lang w:val="en-US"/>
        </w:rPr>
        <w:t>laintiff together with interest there</w:t>
      </w:r>
      <w:r>
        <w:rPr>
          <w:rFonts w:ascii="Arial" w:hAnsi="Arial" w:cs="Arial"/>
          <w:sz w:val="24"/>
          <w:szCs w:val="24"/>
          <w:lang w:val="en-US"/>
        </w:rPr>
        <w:t>on</w:t>
      </w:r>
      <w:r w:rsidR="002A3A35">
        <w:rPr>
          <w:rFonts w:ascii="Arial" w:hAnsi="Arial" w:cs="Arial"/>
          <w:sz w:val="24"/>
          <w:szCs w:val="24"/>
          <w:lang w:val="en-US"/>
        </w:rPr>
        <w:t>.</w:t>
      </w:r>
    </w:p>
    <w:p w14:paraId="4FB33F4D" w14:textId="2D2300FD" w:rsidR="00947AD1" w:rsidRDefault="002A3A35" w:rsidP="002A3A35">
      <w:pPr>
        <w:pStyle w:val="BowLevel1ListAlt"/>
        <w:numPr>
          <w:ilvl w:val="0"/>
          <w:numId w:val="5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006611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efendant is ordered to pay the </w:t>
      </w:r>
      <w:r w:rsidR="00006611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laintiff’s costs.</w:t>
      </w:r>
      <w:r w:rsidR="00C74F7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2E9C600" w14:textId="0CE881B8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  <w:lang w:val="en-US"/>
        </w:rPr>
      </w:pPr>
    </w:p>
    <w:p w14:paraId="4EC531EE" w14:textId="1B1497B5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  <w:lang w:val="en-US"/>
        </w:rPr>
      </w:pPr>
    </w:p>
    <w:p w14:paraId="000CCC81" w14:textId="77777777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  <w:lang w:val="en-US"/>
        </w:rPr>
      </w:pPr>
    </w:p>
    <w:p w14:paraId="54458019" w14:textId="77777777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eastAsia="Calibri" w:hAnsi="Arial" w:cs="Arial"/>
          <w:sz w:val="24"/>
          <w:szCs w:val="24"/>
          <w:lang w:val="en-GB"/>
        </w:rPr>
      </w:pPr>
      <w:r w:rsidRPr="00EB5CD4">
        <w:rPr>
          <w:rFonts w:ascii="Arial" w:eastAsia="Calibri" w:hAnsi="Arial" w:cs="Arial"/>
          <w:sz w:val="24"/>
          <w:szCs w:val="24"/>
          <w:lang w:val="en-GB"/>
        </w:rPr>
        <w:t>_______________</w:t>
      </w:r>
    </w:p>
    <w:p w14:paraId="09502237" w14:textId="77777777" w:rsidR="00443515" w:rsidRPr="00026424" w:rsidRDefault="00443515" w:rsidP="00443515">
      <w:pPr>
        <w:pStyle w:val="BowLevel1ListAlt"/>
        <w:numPr>
          <w:ilvl w:val="0"/>
          <w:numId w:val="0"/>
        </w:numPr>
        <w:spacing w:line="240" w:lineRule="auto"/>
        <w:ind w:left="567" w:hanging="567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026424">
        <w:rPr>
          <w:rFonts w:ascii="Arial" w:eastAsia="Calibri" w:hAnsi="Arial" w:cs="Arial"/>
          <w:b/>
          <w:bCs/>
          <w:sz w:val="24"/>
          <w:szCs w:val="24"/>
          <w:lang w:val="en-GB"/>
        </w:rPr>
        <w:t>C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  <w:r w:rsidRPr="00026424">
        <w:rPr>
          <w:rFonts w:ascii="Arial" w:eastAsia="Calibri" w:hAnsi="Arial" w:cs="Arial"/>
          <w:b/>
          <w:bCs/>
          <w:sz w:val="24"/>
          <w:szCs w:val="24"/>
          <w:lang w:val="en-GB"/>
        </w:rPr>
        <w:t>Todd</w:t>
      </w:r>
    </w:p>
    <w:p w14:paraId="623D575E" w14:textId="77777777" w:rsidR="00443515" w:rsidRDefault="00443515" w:rsidP="00443515">
      <w:pPr>
        <w:pStyle w:val="BowLevel1ListAlt"/>
        <w:numPr>
          <w:ilvl w:val="0"/>
          <w:numId w:val="0"/>
        </w:num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26424">
        <w:rPr>
          <w:rFonts w:ascii="Arial" w:eastAsia="Calibri" w:hAnsi="Arial" w:cs="Arial"/>
          <w:b/>
          <w:bCs/>
          <w:sz w:val="24"/>
          <w:szCs w:val="24"/>
          <w:lang w:val="en-GB"/>
        </w:rPr>
        <w:t>Acting Judge of the High Court of South Africa.</w:t>
      </w:r>
    </w:p>
    <w:p w14:paraId="6C1970C0" w14:textId="06BB034D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  <w:lang w:val="en-US"/>
        </w:rPr>
      </w:pPr>
    </w:p>
    <w:p w14:paraId="4F7A5280" w14:textId="4370016F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  <w:lang w:val="en-US"/>
        </w:rPr>
      </w:pPr>
    </w:p>
    <w:p w14:paraId="3AF3E6F3" w14:textId="45FA7C1F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  <w:lang w:val="en-US"/>
        </w:rPr>
      </w:pPr>
    </w:p>
    <w:p w14:paraId="1FF03931" w14:textId="415027FB" w:rsidR="00443515" w:rsidRP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b/>
          <w:sz w:val="24"/>
          <w:szCs w:val="24"/>
          <w:lang w:val="en-US"/>
        </w:rPr>
      </w:pPr>
      <w:r w:rsidRPr="00443515">
        <w:rPr>
          <w:rFonts w:ascii="Arial" w:hAnsi="Arial" w:cs="Arial"/>
          <w:b/>
          <w:sz w:val="24"/>
          <w:szCs w:val="24"/>
          <w:lang w:val="en-US"/>
        </w:rPr>
        <w:lastRenderedPageBreak/>
        <w:t>REFERENCES</w:t>
      </w:r>
    </w:p>
    <w:p w14:paraId="3B1A91D7" w14:textId="69A07AEA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  <w:lang w:val="en-US"/>
        </w:rPr>
      </w:pPr>
    </w:p>
    <w:p w14:paraId="6C6037C1" w14:textId="259868EF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Plaintiff: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Adv. K Mitchell</w:t>
      </w:r>
    </w:p>
    <w:p w14:paraId="4247CAFE" w14:textId="5DF6D9DF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Smit </w:t>
      </w:r>
      <w:proofErr w:type="spellStart"/>
      <w:r>
        <w:rPr>
          <w:rFonts w:ascii="Arial" w:hAnsi="Arial" w:cs="Arial"/>
          <w:sz w:val="24"/>
          <w:szCs w:val="24"/>
        </w:rPr>
        <w:t>Sewgoolam</w:t>
      </w:r>
      <w:proofErr w:type="spellEnd"/>
      <w:r>
        <w:rPr>
          <w:rFonts w:ascii="Arial" w:hAnsi="Arial" w:cs="Arial"/>
          <w:sz w:val="24"/>
          <w:szCs w:val="24"/>
        </w:rPr>
        <w:t xml:space="preserve"> Inc.</w:t>
      </w:r>
    </w:p>
    <w:p w14:paraId="5743510E" w14:textId="77777777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</w:rPr>
      </w:pPr>
    </w:p>
    <w:p w14:paraId="4C897DAC" w14:textId="101EB02D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Defendant: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Adv. </w:t>
      </w:r>
      <w:r w:rsidR="00043AF2">
        <w:rPr>
          <w:rFonts w:ascii="Arial" w:hAnsi="Arial" w:cs="Arial"/>
          <w:sz w:val="24"/>
          <w:szCs w:val="24"/>
        </w:rPr>
        <w:t>NS Nxumalo</w:t>
      </w:r>
    </w:p>
    <w:p w14:paraId="51A7056D" w14:textId="6E891E04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Instructed by: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Steve </w:t>
      </w:r>
      <w:proofErr w:type="spellStart"/>
      <w:r>
        <w:rPr>
          <w:rFonts w:ascii="Arial" w:hAnsi="Arial" w:cs="Arial"/>
          <w:sz w:val="24"/>
          <w:szCs w:val="24"/>
        </w:rPr>
        <w:t>Merchak</w:t>
      </w:r>
      <w:proofErr w:type="spellEnd"/>
      <w:r>
        <w:rPr>
          <w:rFonts w:ascii="Arial" w:hAnsi="Arial" w:cs="Arial"/>
          <w:sz w:val="24"/>
          <w:szCs w:val="24"/>
        </w:rPr>
        <w:t xml:space="preserve"> Attorneys</w:t>
      </w:r>
    </w:p>
    <w:p w14:paraId="0F880D8D" w14:textId="77777777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</w:rPr>
      </w:pPr>
    </w:p>
    <w:p w14:paraId="717CA3BA" w14:textId="21C68381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07 September</w:t>
      </w:r>
      <w:r w:rsidRPr="009527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</w:p>
    <w:p w14:paraId="55A1F7AD" w14:textId="143E8A30" w:rsidR="00443515" w:rsidRPr="009D2514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Judgment delivered: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 September 2022</w:t>
      </w:r>
    </w:p>
    <w:p w14:paraId="4C9857F8" w14:textId="77777777" w:rsidR="00443515" w:rsidRDefault="00443515" w:rsidP="00443515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  <w:lang w:val="en-US"/>
        </w:rPr>
      </w:pPr>
    </w:p>
    <w:sectPr w:rsidR="00443515" w:rsidSect="00D90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1134" w:bottom="1134" w:left="1134" w:header="680" w:footer="680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C02E" w14:textId="77777777" w:rsidR="006A674A" w:rsidRDefault="006A674A">
      <w:pPr>
        <w:spacing w:after="0" w:line="240" w:lineRule="auto"/>
      </w:pPr>
      <w:r>
        <w:separator/>
      </w:r>
    </w:p>
  </w:endnote>
  <w:endnote w:type="continuationSeparator" w:id="0">
    <w:p w14:paraId="4BEC78D3" w14:textId="77777777" w:rsidR="006A674A" w:rsidRDefault="006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5177" w14:textId="77777777" w:rsidR="00A85D6B" w:rsidRDefault="00A85D6B">
    <w:pPr>
      <w:pStyle w:val="Footer"/>
    </w:pPr>
  </w:p>
  <w:p w14:paraId="4DE101C5" w14:textId="77777777" w:rsidR="000B7F03" w:rsidRDefault="000B7F03"/>
  <w:p w14:paraId="4C0DBD9B" w14:textId="77777777" w:rsidR="00F40686" w:rsidRDefault="00F406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4E0C8" w14:textId="6A597343" w:rsidR="00B8718D" w:rsidRPr="00B8718D" w:rsidRDefault="006A674A" w:rsidP="00B8718D">
    <w:pPr>
      <w:pStyle w:val="Footer"/>
      <w:tabs>
        <w:tab w:val="clear" w:pos="4513"/>
        <w:tab w:val="clear" w:pos="9026"/>
      </w:tabs>
      <w:jc w:val="center"/>
    </w:pPr>
    <w:sdt>
      <w:sdtPr>
        <w:id w:val="-363593569"/>
        <w:docPartObj>
          <w:docPartGallery w:val="Page Numbers (Bottom of Page)"/>
          <w:docPartUnique/>
        </w:docPartObj>
      </w:sdtPr>
      <w:sdtEndPr/>
      <w:sdtContent>
        <w:r w:rsidR="00B8718D" w:rsidRPr="00B8718D">
          <w:fldChar w:fldCharType="begin"/>
        </w:r>
        <w:r w:rsidR="00B8718D" w:rsidRPr="00B8718D">
          <w:instrText xml:space="preserve"> PAGE  \* ArabicDash  \* MERGEFORMAT </w:instrText>
        </w:r>
        <w:r w:rsidR="00B8718D" w:rsidRPr="00B8718D">
          <w:fldChar w:fldCharType="separate"/>
        </w:r>
        <w:r w:rsidR="002430DF">
          <w:rPr>
            <w:noProof/>
          </w:rPr>
          <w:t>- 4 -</w:t>
        </w:r>
        <w:r w:rsidR="00B8718D" w:rsidRPr="00B8718D">
          <w:fldChar w:fldCharType="end"/>
        </w:r>
      </w:sdtContent>
    </w:sdt>
  </w:p>
  <w:p w14:paraId="6C202CE0" w14:textId="77777777" w:rsidR="000B7F03" w:rsidRDefault="00B8718D" w:rsidP="00FC23BF">
    <w:pPr>
      <w:pStyle w:val="Footer"/>
      <w:tabs>
        <w:tab w:val="clear" w:pos="4513"/>
        <w:tab w:val="clear" w:pos="9026"/>
      </w:tabs>
    </w:pPr>
    <w:r w:rsidRPr="00B8718D">
      <w:rPr>
        <w:sz w:val="12"/>
      </w:rPr>
      <w:fldChar w:fldCharType="begin"/>
    </w:r>
    <w:r w:rsidRPr="00B8718D">
      <w:rPr>
        <w:sz w:val="12"/>
      </w:rPr>
      <w:instrText xml:space="preserve"> FILENAME  \* Caps  \* MERGEFORMAT </w:instrText>
    </w:r>
    <w:r w:rsidRPr="00B8718D">
      <w:rPr>
        <w:sz w:val="12"/>
      </w:rPr>
      <w:fldChar w:fldCharType="separate"/>
    </w:r>
    <w:r w:rsidR="00D7569D">
      <w:rPr>
        <w:noProof/>
        <w:sz w:val="12"/>
      </w:rPr>
      <w:t>Normal.Dotm</w:t>
    </w:r>
    <w:r w:rsidRPr="00B8718D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AECC" w14:textId="77777777" w:rsidR="00EF1EDF" w:rsidRDefault="00EF1EDF" w:rsidP="006561BA">
    <w:pPr>
      <w:pStyle w:val="Footer"/>
      <w:tabs>
        <w:tab w:val="clear" w:pos="4513"/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8D08" w14:textId="77777777" w:rsidR="006A674A" w:rsidRDefault="006A674A">
      <w:pPr>
        <w:spacing w:after="0" w:line="240" w:lineRule="auto"/>
      </w:pPr>
      <w:r>
        <w:separator/>
      </w:r>
    </w:p>
  </w:footnote>
  <w:footnote w:type="continuationSeparator" w:id="0">
    <w:p w14:paraId="5E26E389" w14:textId="77777777" w:rsidR="006A674A" w:rsidRDefault="006A674A">
      <w:pPr>
        <w:spacing w:after="0" w:line="240" w:lineRule="auto"/>
      </w:pPr>
      <w:r>
        <w:continuationSeparator/>
      </w:r>
    </w:p>
  </w:footnote>
  <w:footnote w:id="1">
    <w:p w14:paraId="0B320B13" w14:textId="34784BB9" w:rsidR="00C74F74" w:rsidRPr="00C74F74" w:rsidRDefault="00C74F74">
      <w:pPr>
        <w:pStyle w:val="FootnoteText"/>
        <w:rPr>
          <w:rFonts w:ascii="Arial" w:hAnsi="Arial" w:cs="Arial"/>
          <w:sz w:val="20"/>
          <w:lang w:val="en-US"/>
        </w:rPr>
      </w:pPr>
      <w:r w:rsidRPr="00C74F74">
        <w:rPr>
          <w:rStyle w:val="FootnoteReference"/>
          <w:rFonts w:ascii="Arial" w:hAnsi="Arial" w:cs="Arial"/>
          <w:sz w:val="20"/>
        </w:rPr>
        <w:footnoteRef/>
      </w:r>
      <w:r w:rsidRPr="00C74F74">
        <w:rPr>
          <w:rFonts w:ascii="Arial" w:hAnsi="Arial" w:cs="Arial"/>
          <w:sz w:val="20"/>
        </w:rPr>
        <w:t xml:space="preserve"> </w:t>
      </w:r>
      <w:proofErr w:type="spellStart"/>
      <w:r w:rsidRPr="00C74F74">
        <w:rPr>
          <w:rFonts w:ascii="Arial" w:hAnsi="Arial" w:cs="Arial"/>
          <w:i/>
          <w:iCs/>
          <w:sz w:val="20"/>
          <w:lang w:val="en-US"/>
        </w:rPr>
        <w:t>Maharaj</w:t>
      </w:r>
      <w:proofErr w:type="spellEnd"/>
      <w:r w:rsidRPr="00C74F74">
        <w:rPr>
          <w:rFonts w:ascii="Arial" w:hAnsi="Arial" w:cs="Arial"/>
          <w:i/>
          <w:iCs/>
          <w:sz w:val="20"/>
          <w:lang w:val="en-US"/>
        </w:rPr>
        <w:t xml:space="preserve"> v Barclays National Bank Ltd</w:t>
      </w:r>
      <w:r w:rsidRPr="00C74F74">
        <w:rPr>
          <w:rFonts w:ascii="Arial" w:hAnsi="Arial" w:cs="Arial"/>
          <w:sz w:val="20"/>
          <w:lang w:val="en-US"/>
        </w:rPr>
        <w:t xml:space="preserve"> 1976 (1) SA 418 (A) </w:t>
      </w:r>
      <w:r w:rsidRPr="00A113CA">
        <w:rPr>
          <w:rFonts w:ascii="Arial" w:hAnsi="Arial" w:cs="Arial"/>
          <w:sz w:val="20"/>
          <w:lang w:val="en-US"/>
        </w:rPr>
        <w:t>at 42</w:t>
      </w:r>
      <w:r w:rsidR="005257C8" w:rsidRPr="00A113CA">
        <w:rPr>
          <w:rFonts w:ascii="Arial" w:hAnsi="Arial" w:cs="Arial"/>
          <w:sz w:val="20"/>
          <w:lang w:val="en-US"/>
        </w:rPr>
        <w:t>6</w:t>
      </w:r>
    </w:p>
  </w:footnote>
  <w:footnote w:id="2">
    <w:p w14:paraId="7513771F" w14:textId="2AEAF946" w:rsidR="00C74F74" w:rsidRPr="002A3A35" w:rsidRDefault="00C74F74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2A3A35">
        <w:rPr>
          <w:rStyle w:val="FootnoteReference"/>
          <w:rFonts w:ascii="Arial" w:hAnsi="Arial" w:cs="Arial"/>
          <w:sz w:val="18"/>
          <w:szCs w:val="18"/>
        </w:rPr>
        <w:footnoteRef/>
      </w:r>
      <w:r w:rsidRPr="002A3A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3A35">
        <w:rPr>
          <w:rFonts w:ascii="Arial" w:hAnsi="Arial" w:cs="Arial"/>
          <w:i/>
          <w:iCs/>
          <w:sz w:val="18"/>
          <w:szCs w:val="18"/>
          <w:lang w:val="en-US"/>
        </w:rPr>
        <w:t>Tumileng</w:t>
      </w:r>
      <w:proofErr w:type="spellEnd"/>
      <w:r w:rsidRPr="002A3A35">
        <w:rPr>
          <w:rFonts w:ascii="Arial" w:hAnsi="Arial" w:cs="Arial"/>
          <w:i/>
          <w:iCs/>
          <w:sz w:val="18"/>
          <w:szCs w:val="18"/>
          <w:lang w:val="en-US"/>
        </w:rPr>
        <w:t xml:space="preserve"> Trading CC v National Security and Fire (Pty) Ltd</w:t>
      </w:r>
      <w:r w:rsidRPr="002A3A35">
        <w:rPr>
          <w:rFonts w:ascii="Arial" w:hAnsi="Arial" w:cs="Arial"/>
          <w:sz w:val="18"/>
          <w:szCs w:val="18"/>
          <w:lang w:val="en-US"/>
        </w:rPr>
        <w:t xml:space="preserve"> 2020 (6) SA 624 (WCC) at paragraph [23]</w:t>
      </w:r>
    </w:p>
  </w:footnote>
  <w:footnote w:id="3">
    <w:p w14:paraId="01E41531" w14:textId="61E30F05" w:rsidR="00A500E0" w:rsidRPr="002A3A35" w:rsidRDefault="00A500E0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2A3A35">
        <w:rPr>
          <w:rStyle w:val="FootnoteReference"/>
          <w:rFonts w:ascii="Arial" w:hAnsi="Arial" w:cs="Arial"/>
          <w:sz w:val="18"/>
          <w:szCs w:val="18"/>
        </w:rPr>
        <w:footnoteRef/>
      </w:r>
      <w:r w:rsidRPr="002A3A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E0C6E" w:rsidRPr="002E0C6E">
        <w:rPr>
          <w:rFonts w:ascii="Arial" w:hAnsi="Arial" w:cs="Arial"/>
          <w:i/>
          <w:iCs/>
          <w:sz w:val="18"/>
          <w:szCs w:val="18"/>
        </w:rPr>
        <w:t>Maharaj</w:t>
      </w:r>
      <w:proofErr w:type="spellEnd"/>
      <w:r w:rsidR="002E0C6E" w:rsidRPr="002E0C6E">
        <w:rPr>
          <w:rFonts w:ascii="Arial" w:hAnsi="Arial" w:cs="Arial"/>
          <w:i/>
          <w:iCs/>
          <w:sz w:val="18"/>
          <w:szCs w:val="18"/>
        </w:rPr>
        <w:t xml:space="preserve"> v Barclays National Bank Ltd</w:t>
      </w:r>
      <w:r w:rsidR="002E0C6E">
        <w:rPr>
          <w:rFonts w:ascii="Arial" w:hAnsi="Arial" w:cs="Arial"/>
          <w:sz w:val="18"/>
          <w:szCs w:val="18"/>
        </w:rPr>
        <w:t xml:space="preserve"> (supra); </w:t>
      </w:r>
      <w:r w:rsidRPr="002A3A35">
        <w:rPr>
          <w:rFonts w:ascii="Arial" w:hAnsi="Arial" w:cs="Arial"/>
          <w:i/>
          <w:iCs/>
          <w:sz w:val="18"/>
          <w:szCs w:val="18"/>
          <w:lang w:val="en-US"/>
        </w:rPr>
        <w:t>Cumulative Properties Limited v Name Plate Centre Signs (Pty) Limited</w:t>
      </w:r>
      <w:r w:rsidRPr="002A3A35">
        <w:rPr>
          <w:rFonts w:ascii="Arial" w:hAnsi="Arial" w:cs="Arial"/>
          <w:sz w:val="18"/>
          <w:szCs w:val="18"/>
          <w:lang w:val="en-US"/>
        </w:rPr>
        <w:t xml:space="preserve"> [2018] SAGPJHC 34 at paragraph </w:t>
      </w:r>
      <w:r w:rsidR="0051611B">
        <w:rPr>
          <w:rFonts w:ascii="Arial" w:hAnsi="Arial" w:cs="Arial"/>
          <w:sz w:val="18"/>
          <w:szCs w:val="18"/>
          <w:lang w:val="en-US"/>
        </w:rPr>
        <w:t>[</w:t>
      </w:r>
      <w:r w:rsidRPr="002A3A35">
        <w:rPr>
          <w:rFonts w:ascii="Arial" w:hAnsi="Arial" w:cs="Arial"/>
          <w:sz w:val="18"/>
          <w:szCs w:val="18"/>
          <w:lang w:val="en-US"/>
        </w:rPr>
        <w:t>8</w:t>
      </w:r>
      <w:r w:rsidR="0051611B">
        <w:rPr>
          <w:rFonts w:ascii="Arial" w:hAnsi="Arial" w:cs="Arial"/>
          <w:sz w:val="18"/>
          <w:szCs w:val="18"/>
          <w:lang w:val="en-US"/>
        </w:rPr>
        <w:t>]</w:t>
      </w:r>
    </w:p>
  </w:footnote>
  <w:footnote w:id="4">
    <w:p w14:paraId="0F5CFAF8" w14:textId="1425ACDA" w:rsidR="00454309" w:rsidRPr="00C44F31" w:rsidRDefault="00454309">
      <w:pPr>
        <w:pStyle w:val="FootnoteText"/>
        <w:rPr>
          <w:rFonts w:ascii="Arial" w:hAnsi="Arial" w:cs="Arial"/>
          <w:sz w:val="20"/>
          <w:lang w:val="en-US"/>
        </w:rPr>
      </w:pPr>
      <w:r w:rsidRPr="00C44F31">
        <w:rPr>
          <w:rStyle w:val="FootnoteReference"/>
          <w:rFonts w:ascii="Arial" w:hAnsi="Arial" w:cs="Arial"/>
          <w:sz w:val="20"/>
        </w:rPr>
        <w:footnoteRef/>
      </w:r>
      <w:r w:rsidRPr="00C44F31">
        <w:rPr>
          <w:rFonts w:ascii="Arial" w:hAnsi="Arial" w:cs="Arial"/>
          <w:sz w:val="20"/>
        </w:rPr>
        <w:t xml:space="preserve"> </w:t>
      </w:r>
      <w:r w:rsidRPr="00C44F31">
        <w:rPr>
          <w:rFonts w:ascii="Arial" w:hAnsi="Arial" w:cs="Arial"/>
          <w:sz w:val="20"/>
          <w:lang w:val="en-US"/>
        </w:rPr>
        <w:t xml:space="preserve">See </w:t>
      </w:r>
      <w:proofErr w:type="spellStart"/>
      <w:r w:rsidR="00C44F31" w:rsidRPr="00C44F31">
        <w:rPr>
          <w:rFonts w:ascii="Arial" w:hAnsi="Arial" w:cs="Arial"/>
          <w:sz w:val="20"/>
          <w:lang w:val="en-US"/>
        </w:rPr>
        <w:t>Maharaj</w:t>
      </w:r>
      <w:proofErr w:type="spellEnd"/>
      <w:r w:rsidR="00C44F31" w:rsidRPr="00C44F31">
        <w:rPr>
          <w:rFonts w:ascii="Arial" w:hAnsi="Arial" w:cs="Arial"/>
          <w:sz w:val="20"/>
          <w:lang w:val="en-US"/>
        </w:rPr>
        <w:t xml:space="preserve"> v Barclays supra at 426D</w:t>
      </w:r>
    </w:p>
  </w:footnote>
  <w:footnote w:id="5">
    <w:p w14:paraId="6077C793" w14:textId="6C30249D" w:rsidR="00B20DB5" w:rsidRPr="00B20DB5" w:rsidRDefault="00B20DB5">
      <w:pPr>
        <w:pStyle w:val="FootnoteText"/>
        <w:rPr>
          <w:rFonts w:ascii="Arial" w:hAnsi="Arial" w:cs="Arial"/>
          <w:sz w:val="20"/>
          <w:lang w:val="en-US"/>
        </w:rPr>
      </w:pPr>
      <w:r w:rsidRPr="00B20DB5">
        <w:rPr>
          <w:rStyle w:val="FootnoteReference"/>
          <w:rFonts w:ascii="Arial" w:hAnsi="Arial" w:cs="Arial"/>
          <w:sz w:val="20"/>
        </w:rPr>
        <w:footnoteRef/>
      </w:r>
      <w:r w:rsidRPr="00B20DB5">
        <w:rPr>
          <w:rFonts w:ascii="Arial" w:hAnsi="Arial" w:cs="Arial"/>
          <w:sz w:val="20"/>
        </w:rPr>
        <w:t xml:space="preserve"> </w:t>
      </w:r>
      <w:r w:rsidRPr="00B20DB5">
        <w:rPr>
          <w:rFonts w:ascii="Arial" w:hAnsi="Arial" w:cs="Arial"/>
          <w:sz w:val="20"/>
          <w:lang w:val="en-US"/>
        </w:rPr>
        <w:t>2014 (3) SA 56 (CC)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9BD5" w14:textId="77777777" w:rsidR="00A85D6B" w:rsidRDefault="00A85D6B"/>
  <w:p w14:paraId="6CB339AE" w14:textId="77777777" w:rsidR="000B7F03" w:rsidRDefault="000B7F03"/>
  <w:p w14:paraId="32B8B95B" w14:textId="77777777" w:rsidR="00F40686" w:rsidRDefault="00F406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C5D2" w14:textId="77777777" w:rsidR="007373FB" w:rsidRDefault="007373FB">
    <w:pPr>
      <w:pStyle w:val="Header"/>
    </w:pPr>
  </w:p>
  <w:p w14:paraId="1D5BD0D9" w14:textId="77777777" w:rsidR="00F40686" w:rsidRDefault="00F406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EFDD" w14:textId="77777777" w:rsidR="00384E22" w:rsidRDefault="00384E22" w:rsidP="00384E22">
    <w:pPr>
      <w:pStyle w:val="Header"/>
      <w:jc w:val="left"/>
    </w:pPr>
  </w:p>
  <w:p w14:paraId="3595D0BF" w14:textId="77777777" w:rsidR="00F40686" w:rsidRDefault="00F406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08AED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16650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C040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25FD1"/>
    <w:multiLevelType w:val="multilevel"/>
    <w:tmpl w:val="9C2A6C54"/>
    <w:lvl w:ilvl="0">
      <w:start w:val="1"/>
      <w:numFmt w:val="upperRoman"/>
      <w:pStyle w:val="BowRomanListBig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473AD2"/>
    <w:multiLevelType w:val="multilevel"/>
    <w:tmpl w:val="1B8AC55C"/>
    <w:lvl w:ilvl="0">
      <w:start w:val="1"/>
      <w:numFmt w:val="upperLetter"/>
      <w:pStyle w:val="BowAlphaUpper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5E83449"/>
    <w:multiLevelType w:val="multilevel"/>
    <w:tmpl w:val="A8D478DE"/>
    <w:lvl w:ilvl="0">
      <w:start w:val="1"/>
      <w:numFmt w:val="decimal"/>
      <w:pStyle w:val="BowAnnexHeading1AltShiftQ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pStyle w:val="BowAnnexHeading2AltShiftA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BowAnnexHeading3AltShiftZ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i w:val="0"/>
      </w:rPr>
    </w:lvl>
    <w:lvl w:ilvl="3">
      <w:start w:val="1"/>
      <w:numFmt w:val="decimal"/>
      <w:pStyle w:val="BowAnnexHeading4AltShiftX"/>
      <w:lvlText w:val="%1.%2.%3.%4"/>
      <w:lvlJc w:val="left"/>
      <w:pPr>
        <w:tabs>
          <w:tab w:val="num" w:pos="1418"/>
        </w:tabs>
        <w:ind w:left="1418" w:hanging="141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owAnnexHeading5AltShiftC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  <w:i w:val="0"/>
      </w:rPr>
    </w:lvl>
    <w:lvl w:ilvl="5">
      <w:start w:val="1"/>
      <w:numFmt w:val="decimal"/>
      <w:pStyle w:val="BowAnnexHeading6AltShiftV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  <w:i w:val="0"/>
      </w:rPr>
    </w:lvl>
    <w:lvl w:ilvl="6">
      <w:start w:val="1"/>
      <w:numFmt w:val="decimal"/>
      <w:pStyle w:val="BowAnnexHeading7AltShiftB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  <w:i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3D523F"/>
    <w:multiLevelType w:val="multilevel"/>
    <w:tmpl w:val="DDA499CC"/>
    <w:lvl w:ilvl="0">
      <w:start w:val="1"/>
      <w:numFmt w:val="upperLetter"/>
      <w:pStyle w:val="BowAlphaUpper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EF671F"/>
    <w:multiLevelType w:val="multilevel"/>
    <w:tmpl w:val="BA6EA1B2"/>
    <w:lvl w:ilvl="0">
      <w:start w:val="1"/>
      <w:numFmt w:val="bullet"/>
      <w:pStyle w:val="BowBullet1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C1C9A"/>
    <w:multiLevelType w:val="hybridMultilevel"/>
    <w:tmpl w:val="5C6619C4"/>
    <w:lvl w:ilvl="0" w:tplc="F022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C3446"/>
    <w:multiLevelType w:val="multilevel"/>
    <w:tmpl w:val="7D6AD038"/>
    <w:lvl w:ilvl="0">
      <w:start w:val="1"/>
      <w:numFmt w:val="lowerLetter"/>
      <w:pStyle w:val="BowAlphaLower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C00249"/>
    <w:multiLevelType w:val="multilevel"/>
    <w:tmpl w:val="A4AAA2AA"/>
    <w:lvl w:ilvl="0">
      <w:start w:val="1"/>
      <w:numFmt w:val="bullet"/>
      <w:pStyle w:val="BowBullet5"/>
      <w:lvlText w:val="•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95"/>
    <w:multiLevelType w:val="multilevel"/>
    <w:tmpl w:val="CF42C628"/>
    <w:lvl w:ilvl="0">
      <w:start w:val="1"/>
      <w:numFmt w:val="decimal"/>
      <w:pStyle w:val="BowLevel1HeadingAltQ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BowLevel2HeadingAltA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owLevel3HeadingAltZ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owLevel4HeadingAltX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18"/>
      </w:rPr>
    </w:lvl>
    <w:lvl w:ilvl="4">
      <w:start w:val="1"/>
      <w:numFmt w:val="decimal"/>
      <w:pStyle w:val="BowLevel5HeadingAltC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BowLevel6HeadingAltV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  <w:b w:val="0"/>
        <w:i w:val="0"/>
        <w:sz w:val="18"/>
      </w:rPr>
    </w:lvl>
    <w:lvl w:ilvl="6">
      <w:start w:val="1"/>
      <w:numFmt w:val="decimal"/>
      <w:pStyle w:val="BowLevel7HeadingAltB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90236D"/>
    <w:multiLevelType w:val="multilevel"/>
    <w:tmpl w:val="E42637AE"/>
    <w:lvl w:ilvl="0">
      <w:start w:val="1"/>
      <w:numFmt w:val="decimal"/>
      <w:pStyle w:val="BowRecitalBrackets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812685B"/>
    <w:multiLevelType w:val="multilevel"/>
    <w:tmpl w:val="7C40325C"/>
    <w:lvl w:ilvl="0">
      <w:start w:val="1"/>
      <w:numFmt w:val="upperRoman"/>
      <w:pStyle w:val="BowRomanListBig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8EA59F2"/>
    <w:multiLevelType w:val="multilevel"/>
    <w:tmpl w:val="BBA8C0F8"/>
    <w:lvl w:ilvl="0">
      <w:start w:val="1"/>
      <w:numFmt w:val="decimal"/>
      <w:pStyle w:val="BowAnnexList1AltShift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owAnnexList2AltShiftK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owAnnexList3AltShiftJ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owAnnexList4AltShiftH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owAnnexList5AltShiftG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owAnnexList6AltShiftF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BowAnnexList7AltShiftD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255F06"/>
    <w:multiLevelType w:val="multilevel"/>
    <w:tmpl w:val="71F2C590"/>
    <w:lvl w:ilvl="0">
      <w:start w:val="1"/>
      <w:numFmt w:val="upperLetter"/>
      <w:pStyle w:val="BowAlphaUpper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066352"/>
    <w:multiLevelType w:val="multilevel"/>
    <w:tmpl w:val="7C44DEFE"/>
    <w:lvl w:ilvl="0">
      <w:start w:val="1"/>
      <w:numFmt w:val="upperLetter"/>
      <w:pStyle w:val="BowRecitalBracketsAlph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0A5C63"/>
    <w:multiLevelType w:val="hybridMultilevel"/>
    <w:tmpl w:val="3AC05EEC"/>
    <w:lvl w:ilvl="0" w:tplc="F65E08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12720"/>
    <w:multiLevelType w:val="multilevel"/>
    <w:tmpl w:val="EEC83828"/>
    <w:lvl w:ilvl="0">
      <w:start w:val="1"/>
      <w:numFmt w:val="lowerRoman"/>
      <w:pStyle w:val="BowRomanListSmall2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04B7282"/>
    <w:multiLevelType w:val="multilevel"/>
    <w:tmpl w:val="4F027574"/>
    <w:lvl w:ilvl="0">
      <w:start w:val="1"/>
      <w:numFmt w:val="upperRoman"/>
      <w:pStyle w:val="BowRomanListBi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567"/>
      </w:pPr>
      <w:rPr>
        <w:rFonts w:hint="default"/>
      </w:rPr>
    </w:lvl>
  </w:abstractNum>
  <w:abstractNum w:abstractNumId="20" w15:restartNumberingAfterBreak="0">
    <w:nsid w:val="32AC2D22"/>
    <w:multiLevelType w:val="multilevel"/>
    <w:tmpl w:val="CE2AC71A"/>
    <w:lvl w:ilvl="0">
      <w:start w:val="1"/>
      <w:numFmt w:val="bullet"/>
      <w:pStyle w:val="BowBullet2"/>
      <w:lvlText w:val="•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76448"/>
    <w:multiLevelType w:val="multilevel"/>
    <w:tmpl w:val="EED40290"/>
    <w:lvl w:ilvl="0">
      <w:start w:val="1"/>
      <w:numFmt w:val="lowerLetter"/>
      <w:pStyle w:val="BowAlphaLower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5757B61"/>
    <w:multiLevelType w:val="multilevel"/>
    <w:tmpl w:val="F44EDD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owBulletListOrd1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owBulletListOrd2"/>
      <w:lvlText w:val="○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pStyle w:val="BowBulletListOrd3"/>
      <w:lvlText w:val="•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62E4153"/>
    <w:multiLevelType w:val="multilevel"/>
    <w:tmpl w:val="87FE84A8"/>
    <w:lvl w:ilvl="0">
      <w:start w:val="1"/>
      <w:numFmt w:val="upperLetter"/>
      <w:pStyle w:val="BowAlphaUpp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78D4935"/>
    <w:multiLevelType w:val="multilevel"/>
    <w:tmpl w:val="1DFA76E0"/>
    <w:lvl w:ilvl="0">
      <w:start w:val="1"/>
      <w:numFmt w:val="upperLetter"/>
      <w:pStyle w:val="BowAlphaUpper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99E32E4"/>
    <w:multiLevelType w:val="multilevel"/>
    <w:tmpl w:val="678262EC"/>
    <w:lvl w:ilvl="0">
      <w:start w:val="1"/>
      <w:numFmt w:val="upperLetter"/>
      <w:pStyle w:val="BowAlphaUpper7"/>
      <w:lvlText w:val="%1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D10551E"/>
    <w:multiLevelType w:val="multilevel"/>
    <w:tmpl w:val="56AEA9DA"/>
    <w:lvl w:ilvl="0">
      <w:start w:val="1"/>
      <w:numFmt w:val="bullet"/>
      <w:pStyle w:val="BowBullet3"/>
      <w:lvlText w:val="•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564DF"/>
    <w:multiLevelType w:val="multilevel"/>
    <w:tmpl w:val="CC66DD38"/>
    <w:lvl w:ilvl="0">
      <w:start w:val="1"/>
      <w:numFmt w:val="lowerRoman"/>
      <w:pStyle w:val="BowRomanListSmall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322344F"/>
    <w:multiLevelType w:val="multilevel"/>
    <w:tmpl w:val="69F2DFA0"/>
    <w:lvl w:ilvl="0">
      <w:start w:val="1"/>
      <w:numFmt w:val="decimal"/>
      <w:pStyle w:val="BowLevel1ListAl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pStyle w:val="BowLevel2ListAl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owLevel3ListAl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owLevel4ListAlt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i w:val="0"/>
      </w:rPr>
    </w:lvl>
    <w:lvl w:ilvl="4">
      <w:start w:val="1"/>
      <w:numFmt w:val="decimal"/>
      <w:pStyle w:val="BowLevel5ListAlt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owLevel6ListAlt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BowLevel7ListAltM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861BD5"/>
    <w:multiLevelType w:val="multilevel"/>
    <w:tmpl w:val="BCBCE802"/>
    <w:lvl w:ilvl="0">
      <w:start w:val="1"/>
      <w:numFmt w:val="lowerLetter"/>
      <w:pStyle w:val="BowAlphaLow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5"/>
        </w:tabs>
        <w:ind w:left="1135" w:hanging="11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141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170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7"/>
        </w:tabs>
        <w:ind w:left="1987" w:hanging="19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27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55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9"/>
        </w:tabs>
        <w:ind w:left="2839" w:hanging="2839"/>
      </w:pPr>
      <w:rPr>
        <w:rFonts w:hint="default"/>
      </w:rPr>
    </w:lvl>
  </w:abstractNum>
  <w:abstractNum w:abstractNumId="30" w15:restartNumberingAfterBreak="0">
    <w:nsid w:val="47DC11C5"/>
    <w:multiLevelType w:val="multilevel"/>
    <w:tmpl w:val="6658BD9C"/>
    <w:lvl w:ilvl="0">
      <w:start w:val="1"/>
      <w:numFmt w:val="lowerRoman"/>
      <w:pStyle w:val="BowRomanListSmal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987"/>
        </w:tabs>
        <w:ind w:left="1987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1" w15:restartNumberingAfterBreak="0">
    <w:nsid w:val="4ADF022A"/>
    <w:multiLevelType w:val="multilevel"/>
    <w:tmpl w:val="A4FA81B6"/>
    <w:lvl w:ilvl="0">
      <w:start w:val="1"/>
      <w:numFmt w:val="upperRoman"/>
      <w:pStyle w:val="BowRomanListBig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E9D2068"/>
    <w:multiLevelType w:val="multilevel"/>
    <w:tmpl w:val="943C53BA"/>
    <w:lvl w:ilvl="0">
      <w:start w:val="1"/>
      <w:numFmt w:val="upperRoman"/>
      <w:pStyle w:val="BowRomanListBig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F4F41F2"/>
    <w:multiLevelType w:val="multilevel"/>
    <w:tmpl w:val="AE3CAE42"/>
    <w:lvl w:ilvl="0">
      <w:start w:val="1"/>
      <w:numFmt w:val="lowerLetter"/>
      <w:pStyle w:val="BowAlphaLower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DA009FA"/>
    <w:multiLevelType w:val="multilevel"/>
    <w:tmpl w:val="EE50FDEA"/>
    <w:lvl w:ilvl="0">
      <w:start w:val="1"/>
      <w:numFmt w:val="lowerLetter"/>
      <w:pStyle w:val="BowAlphaLower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0BC67C6"/>
    <w:multiLevelType w:val="multilevel"/>
    <w:tmpl w:val="4FBE950E"/>
    <w:lvl w:ilvl="0">
      <w:start w:val="1"/>
      <w:numFmt w:val="bullet"/>
      <w:pStyle w:val="BowBullet4"/>
      <w:lvlText w:val="•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12D75"/>
    <w:multiLevelType w:val="multilevel"/>
    <w:tmpl w:val="B666D634"/>
    <w:lvl w:ilvl="0">
      <w:start w:val="1"/>
      <w:numFmt w:val="bullet"/>
      <w:pStyle w:val="BowBullet6"/>
      <w:lvlText w:val="•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A0D21"/>
    <w:multiLevelType w:val="multilevel"/>
    <w:tmpl w:val="B1E05088"/>
    <w:lvl w:ilvl="0">
      <w:start w:val="1"/>
      <w:numFmt w:val="lowerRoman"/>
      <w:pStyle w:val="BowRomanListSmall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67E39D8"/>
    <w:multiLevelType w:val="multilevel"/>
    <w:tmpl w:val="33548C9E"/>
    <w:lvl w:ilvl="0">
      <w:start w:val="1"/>
      <w:numFmt w:val="lowerRoman"/>
      <w:pStyle w:val="BowRomanListSmall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7D52DE0"/>
    <w:multiLevelType w:val="hybridMultilevel"/>
    <w:tmpl w:val="0ACEFF42"/>
    <w:lvl w:ilvl="0" w:tplc="3EE2AF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B04C3"/>
    <w:multiLevelType w:val="multilevel"/>
    <w:tmpl w:val="EBF6E528"/>
    <w:lvl w:ilvl="0">
      <w:start w:val="1"/>
      <w:numFmt w:val="lowerRoman"/>
      <w:pStyle w:val="BowRomanListSmall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DFD44ED"/>
    <w:multiLevelType w:val="multilevel"/>
    <w:tmpl w:val="515CA66C"/>
    <w:lvl w:ilvl="0">
      <w:start w:val="1"/>
      <w:numFmt w:val="upperLetter"/>
      <w:pStyle w:val="BowAlphaUpper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F5B5706"/>
    <w:multiLevelType w:val="multilevel"/>
    <w:tmpl w:val="73D65D1A"/>
    <w:lvl w:ilvl="0">
      <w:start w:val="1"/>
      <w:numFmt w:val="lowerLetter"/>
      <w:pStyle w:val="BowAlphaLower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0094D2C"/>
    <w:multiLevelType w:val="multilevel"/>
    <w:tmpl w:val="7CB82B7E"/>
    <w:lvl w:ilvl="0">
      <w:start w:val="1"/>
      <w:numFmt w:val="upperRoman"/>
      <w:pStyle w:val="BowRomanListBig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DC027C"/>
    <w:multiLevelType w:val="multilevel"/>
    <w:tmpl w:val="2D543750"/>
    <w:lvl w:ilvl="0">
      <w:start w:val="1"/>
      <w:numFmt w:val="bullet"/>
      <w:pStyle w:val="BowBullet7"/>
      <w:lvlText w:val="•"/>
      <w:lvlJc w:val="left"/>
      <w:pPr>
        <w:tabs>
          <w:tab w:val="num" w:pos="2268"/>
        </w:tabs>
        <w:ind w:left="2268" w:hanging="2268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35E6B"/>
    <w:multiLevelType w:val="multilevel"/>
    <w:tmpl w:val="D0225EAA"/>
    <w:lvl w:ilvl="0">
      <w:start w:val="1"/>
      <w:numFmt w:val="upperRoman"/>
      <w:pStyle w:val="BowRomanListBig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6EC1B44"/>
    <w:multiLevelType w:val="singleLevel"/>
    <w:tmpl w:val="4FB41C4E"/>
    <w:lvl w:ilvl="0">
      <w:start w:val="1"/>
      <w:numFmt w:val="upperLetter"/>
      <w:lvlRestart w:val="0"/>
      <w:pStyle w:val="BowPartHeading"/>
      <w:lvlText w:val="Part %1"/>
      <w:lvlJc w:val="center"/>
      <w:pPr>
        <w:tabs>
          <w:tab w:val="num" w:pos="720"/>
        </w:tabs>
        <w:ind w:left="720" w:hanging="360"/>
      </w:pPr>
      <w:rPr>
        <w:b/>
      </w:rPr>
    </w:lvl>
  </w:abstractNum>
  <w:abstractNum w:abstractNumId="47" w15:restartNumberingAfterBreak="0">
    <w:nsid w:val="77247375"/>
    <w:multiLevelType w:val="multilevel"/>
    <w:tmpl w:val="E8AEECA0"/>
    <w:lvl w:ilvl="0">
      <w:start w:val="1"/>
      <w:numFmt w:val="lowerRoman"/>
      <w:pStyle w:val="BowRecitalBracketsLower"/>
      <w:lvlText w:val="(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1"/>
        </w:tabs>
        <w:ind w:left="1571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55"/>
        </w:tabs>
        <w:ind w:left="185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39"/>
        </w:tabs>
        <w:ind w:left="213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23"/>
        </w:tabs>
        <w:ind w:left="2423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707"/>
        </w:tabs>
        <w:ind w:left="2707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88"/>
        </w:tabs>
        <w:ind w:left="298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56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55"/>
        </w:tabs>
        <w:ind w:left="3555" w:hanging="567"/>
      </w:pPr>
      <w:rPr>
        <w:rFonts w:hint="default"/>
      </w:rPr>
    </w:lvl>
  </w:abstractNum>
  <w:abstractNum w:abstractNumId="48" w15:restartNumberingAfterBreak="0">
    <w:nsid w:val="796D0A26"/>
    <w:multiLevelType w:val="multilevel"/>
    <w:tmpl w:val="D6C8453A"/>
    <w:lvl w:ilvl="0">
      <w:start w:val="1"/>
      <w:numFmt w:val="lowerRoman"/>
      <w:pStyle w:val="BowRomanListSmall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D0F6EAE"/>
    <w:multiLevelType w:val="multilevel"/>
    <w:tmpl w:val="8646B318"/>
    <w:lvl w:ilvl="0">
      <w:start w:val="1"/>
      <w:numFmt w:val="lowerLetter"/>
      <w:pStyle w:val="BowAlphaLower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26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68"/>
        </w:tabs>
        <w:ind w:left="2268" w:hanging="2268"/>
      </w:pPr>
      <w:rPr>
        <w:rFonts w:hint="default"/>
      </w:rPr>
    </w:lvl>
  </w:abstractNum>
  <w:num w:numId="1">
    <w:abstractNumId w:val="46"/>
  </w:num>
  <w:num w:numId="2">
    <w:abstractNumId w:val="11"/>
  </w:num>
  <w:num w:numId="3">
    <w:abstractNumId w:val="5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3"/>
  </w:num>
  <w:num w:numId="9">
    <w:abstractNumId w:val="32"/>
  </w:num>
  <w:num w:numId="10">
    <w:abstractNumId w:val="31"/>
  </w:num>
  <w:num w:numId="11">
    <w:abstractNumId w:val="43"/>
  </w:num>
  <w:num w:numId="12">
    <w:abstractNumId w:val="45"/>
  </w:num>
  <w:num w:numId="13">
    <w:abstractNumId w:val="3"/>
  </w:num>
  <w:num w:numId="14">
    <w:abstractNumId w:val="23"/>
  </w:num>
  <w:num w:numId="15">
    <w:abstractNumId w:val="15"/>
  </w:num>
  <w:num w:numId="16">
    <w:abstractNumId w:val="6"/>
  </w:num>
  <w:num w:numId="17">
    <w:abstractNumId w:val="4"/>
  </w:num>
  <w:num w:numId="18">
    <w:abstractNumId w:val="24"/>
  </w:num>
  <w:num w:numId="19">
    <w:abstractNumId w:val="41"/>
  </w:num>
  <w:num w:numId="20">
    <w:abstractNumId w:val="25"/>
  </w:num>
  <w:num w:numId="21">
    <w:abstractNumId w:val="29"/>
  </w:num>
  <w:num w:numId="22">
    <w:abstractNumId w:val="33"/>
  </w:num>
  <w:num w:numId="23">
    <w:abstractNumId w:val="21"/>
  </w:num>
  <w:num w:numId="24">
    <w:abstractNumId w:val="9"/>
  </w:num>
  <w:num w:numId="25">
    <w:abstractNumId w:val="34"/>
  </w:num>
  <w:num w:numId="26">
    <w:abstractNumId w:val="42"/>
  </w:num>
  <w:num w:numId="27">
    <w:abstractNumId w:val="49"/>
  </w:num>
  <w:num w:numId="28">
    <w:abstractNumId w:val="7"/>
  </w:num>
  <w:num w:numId="29">
    <w:abstractNumId w:val="20"/>
  </w:num>
  <w:num w:numId="30">
    <w:abstractNumId w:val="26"/>
  </w:num>
  <w:num w:numId="31">
    <w:abstractNumId w:val="35"/>
  </w:num>
  <w:num w:numId="32">
    <w:abstractNumId w:val="10"/>
  </w:num>
  <w:num w:numId="33">
    <w:abstractNumId w:val="36"/>
  </w:num>
  <w:num w:numId="34">
    <w:abstractNumId w:val="44"/>
  </w:num>
  <w:num w:numId="35">
    <w:abstractNumId w:val="30"/>
  </w:num>
  <w:num w:numId="36">
    <w:abstractNumId w:val="18"/>
  </w:num>
  <w:num w:numId="37">
    <w:abstractNumId w:val="38"/>
  </w:num>
  <w:num w:numId="38">
    <w:abstractNumId w:val="48"/>
  </w:num>
  <w:num w:numId="39">
    <w:abstractNumId w:val="37"/>
  </w:num>
  <w:num w:numId="40">
    <w:abstractNumId w:val="27"/>
  </w:num>
  <w:num w:numId="41">
    <w:abstractNumId w:val="40"/>
  </w:num>
  <w:num w:numId="42">
    <w:abstractNumId w:val="12"/>
  </w:num>
  <w:num w:numId="43">
    <w:abstractNumId w:val="16"/>
  </w:num>
  <w:num w:numId="44">
    <w:abstractNumId w:val="14"/>
  </w:num>
  <w:num w:numId="45">
    <w:abstractNumId w:val="47"/>
  </w:num>
  <w:num w:numId="46">
    <w:abstractNumId w:val="0"/>
  </w:num>
  <w:num w:numId="47">
    <w:abstractNumId w:val="28"/>
  </w:num>
  <w:num w:numId="48">
    <w:abstractNumId w:val="39"/>
  </w:num>
  <w:num w:numId="49">
    <w:abstractNumId w:val="17"/>
  </w:num>
  <w:num w:numId="50">
    <w:abstractNumId w:val="8"/>
  </w:num>
  <w:num w:numId="51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Stamp" w:val="H1.5"/>
    <w:docVar w:name="varClientNumber" w:val="gdata\login\INSTALL\BOWMAN\BL_WIP"/>
    <w:docVar w:name="varDocNumber" w:val="BLNormal"/>
    <w:docVar w:name="VersionNumber" w:val="1"/>
  </w:docVars>
  <w:rsids>
    <w:rsidRoot w:val="00B71F31"/>
    <w:rsid w:val="00006611"/>
    <w:rsid w:val="00014825"/>
    <w:rsid w:val="000164AB"/>
    <w:rsid w:val="0002034F"/>
    <w:rsid w:val="00025659"/>
    <w:rsid w:val="000260A7"/>
    <w:rsid w:val="00034091"/>
    <w:rsid w:val="00034762"/>
    <w:rsid w:val="00043AF2"/>
    <w:rsid w:val="00045D47"/>
    <w:rsid w:val="00063199"/>
    <w:rsid w:val="0007023D"/>
    <w:rsid w:val="000732EF"/>
    <w:rsid w:val="000733C8"/>
    <w:rsid w:val="00082266"/>
    <w:rsid w:val="00083FF1"/>
    <w:rsid w:val="0009296D"/>
    <w:rsid w:val="00093F2D"/>
    <w:rsid w:val="000A2E93"/>
    <w:rsid w:val="000B7F03"/>
    <w:rsid w:val="000C7D51"/>
    <w:rsid w:val="000D4460"/>
    <w:rsid w:val="000E6988"/>
    <w:rsid w:val="000F1ED4"/>
    <w:rsid w:val="000F2251"/>
    <w:rsid w:val="000F2FD9"/>
    <w:rsid w:val="000F4535"/>
    <w:rsid w:val="000F4812"/>
    <w:rsid w:val="000F5634"/>
    <w:rsid w:val="00106EF4"/>
    <w:rsid w:val="0011130F"/>
    <w:rsid w:val="001136D8"/>
    <w:rsid w:val="00115024"/>
    <w:rsid w:val="00115C15"/>
    <w:rsid w:val="0011777D"/>
    <w:rsid w:val="001177E5"/>
    <w:rsid w:val="001201E5"/>
    <w:rsid w:val="00126263"/>
    <w:rsid w:val="001350D7"/>
    <w:rsid w:val="0013627B"/>
    <w:rsid w:val="001432BC"/>
    <w:rsid w:val="00156532"/>
    <w:rsid w:val="00161A8F"/>
    <w:rsid w:val="0017403A"/>
    <w:rsid w:val="00176D2E"/>
    <w:rsid w:val="00193B2F"/>
    <w:rsid w:val="00197E89"/>
    <w:rsid w:val="001A23C2"/>
    <w:rsid w:val="001A2D31"/>
    <w:rsid w:val="001A3F4B"/>
    <w:rsid w:val="001A4A0F"/>
    <w:rsid w:val="001C062C"/>
    <w:rsid w:val="001C19F9"/>
    <w:rsid w:val="001D01DF"/>
    <w:rsid w:val="001D04B2"/>
    <w:rsid w:val="001E44FC"/>
    <w:rsid w:val="001F393B"/>
    <w:rsid w:val="00200563"/>
    <w:rsid w:val="0020591D"/>
    <w:rsid w:val="00215121"/>
    <w:rsid w:val="002241D2"/>
    <w:rsid w:val="002430DF"/>
    <w:rsid w:val="002444C0"/>
    <w:rsid w:val="002540B5"/>
    <w:rsid w:val="00265D3B"/>
    <w:rsid w:val="00265D95"/>
    <w:rsid w:val="00277601"/>
    <w:rsid w:val="00280860"/>
    <w:rsid w:val="002908B8"/>
    <w:rsid w:val="00296E5E"/>
    <w:rsid w:val="002A0518"/>
    <w:rsid w:val="002A0711"/>
    <w:rsid w:val="002A3A35"/>
    <w:rsid w:val="002B1873"/>
    <w:rsid w:val="002B2553"/>
    <w:rsid w:val="002B27CC"/>
    <w:rsid w:val="002C5551"/>
    <w:rsid w:val="002C59D0"/>
    <w:rsid w:val="002C5A38"/>
    <w:rsid w:val="002C6F84"/>
    <w:rsid w:val="002D27BE"/>
    <w:rsid w:val="002D2E74"/>
    <w:rsid w:val="002D4510"/>
    <w:rsid w:val="002D6473"/>
    <w:rsid w:val="002D7BAD"/>
    <w:rsid w:val="002E0C6E"/>
    <w:rsid w:val="002E63B7"/>
    <w:rsid w:val="002F0B3A"/>
    <w:rsid w:val="002F548E"/>
    <w:rsid w:val="00300A2C"/>
    <w:rsid w:val="00303283"/>
    <w:rsid w:val="00336661"/>
    <w:rsid w:val="00360A53"/>
    <w:rsid w:val="00361FF0"/>
    <w:rsid w:val="003651A0"/>
    <w:rsid w:val="00370CF7"/>
    <w:rsid w:val="00374C2F"/>
    <w:rsid w:val="00377914"/>
    <w:rsid w:val="00384557"/>
    <w:rsid w:val="00384E22"/>
    <w:rsid w:val="00387CFD"/>
    <w:rsid w:val="00391D43"/>
    <w:rsid w:val="003A024F"/>
    <w:rsid w:val="003C3503"/>
    <w:rsid w:val="003D0003"/>
    <w:rsid w:val="003D726C"/>
    <w:rsid w:val="003D7779"/>
    <w:rsid w:val="003F57D5"/>
    <w:rsid w:val="00405888"/>
    <w:rsid w:val="00407115"/>
    <w:rsid w:val="00411531"/>
    <w:rsid w:val="00421AAF"/>
    <w:rsid w:val="004336D5"/>
    <w:rsid w:val="004357BF"/>
    <w:rsid w:val="0044084D"/>
    <w:rsid w:val="00441CAB"/>
    <w:rsid w:val="00443515"/>
    <w:rsid w:val="00454309"/>
    <w:rsid w:val="00460C85"/>
    <w:rsid w:val="00467685"/>
    <w:rsid w:val="00467F4C"/>
    <w:rsid w:val="004718D5"/>
    <w:rsid w:val="00490EBB"/>
    <w:rsid w:val="00494405"/>
    <w:rsid w:val="004A0D0F"/>
    <w:rsid w:val="004B13CA"/>
    <w:rsid w:val="004D047F"/>
    <w:rsid w:val="004D258C"/>
    <w:rsid w:val="004E3FF1"/>
    <w:rsid w:val="004F2DC4"/>
    <w:rsid w:val="005002E7"/>
    <w:rsid w:val="00504FB0"/>
    <w:rsid w:val="00511C72"/>
    <w:rsid w:val="00515275"/>
    <w:rsid w:val="0051611B"/>
    <w:rsid w:val="0051668C"/>
    <w:rsid w:val="00520D28"/>
    <w:rsid w:val="00520DB7"/>
    <w:rsid w:val="00520E4B"/>
    <w:rsid w:val="00522A33"/>
    <w:rsid w:val="00522EB2"/>
    <w:rsid w:val="005257C8"/>
    <w:rsid w:val="005371DC"/>
    <w:rsid w:val="00542C41"/>
    <w:rsid w:val="0054350D"/>
    <w:rsid w:val="00553250"/>
    <w:rsid w:val="00553AAD"/>
    <w:rsid w:val="00565BEB"/>
    <w:rsid w:val="00570967"/>
    <w:rsid w:val="00577216"/>
    <w:rsid w:val="00580F35"/>
    <w:rsid w:val="005A10E0"/>
    <w:rsid w:val="005A4188"/>
    <w:rsid w:val="005A64DB"/>
    <w:rsid w:val="005B08E1"/>
    <w:rsid w:val="005B6659"/>
    <w:rsid w:val="005C1BDB"/>
    <w:rsid w:val="005C1D1D"/>
    <w:rsid w:val="005C2E18"/>
    <w:rsid w:val="005D462D"/>
    <w:rsid w:val="005E0B5E"/>
    <w:rsid w:val="005E1DE4"/>
    <w:rsid w:val="005F2992"/>
    <w:rsid w:val="005F392A"/>
    <w:rsid w:val="005F4CDD"/>
    <w:rsid w:val="00600109"/>
    <w:rsid w:val="006107E2"/>
    <w:rsid w:val="006200A3"/>
    <w:rsid w:val="00623505"/>
    <w:rsid w:val="006419E9"/>
    <w:rsid w:val="00652544"/>
    <w:rsid w:val="006560CB"/>
    <w:rsid w:val="006561BA"/>
    <w:rsid w:val="00665B0F"/>
    <w:rsid w:val="00666169"/>
    <w:rsid w:val="00667C51"/>
    <w:rsid w:val="006A37D8"/>
    <w:rsid w:val="006A674A"/>
    <w:rsid w:val="006B12A8"/>
    <w:rsid w:val="006C15AD"/>
    <w:rsid w:val="006C1F17"/>
    <w:rsid w:val="006C373B"/>
    <w:rsid w:val="006C7406"/>
    <w:rsid w:val="006E1D0D"/>
    <w:rsid w:val="006E36B9"/>
    <w:rsid w:val="006F6782"/>
    <w:rsid w:val="00716C67"/>
    <w:rsid w:val="007373FB"/>
    <w:rsid w:val="00744A1B"/>
    <w:rsid w:val="00745F15"/>
    <w:rsid w:val="00763FC5"/>
    <w:rsid w:val="007902E3"/>
    <w:rsid w:val="00792F34"/>
    <w:rsid w:val="007A2309"/>
    <w:rsid w:val="007B0C6A"/>
    <w:rsid w:val="007B1849"/>
    <w:rsid w:val="007C09AB"/>
    <w:rsid w:val="007C4D93"/>
    <w:rsid w:val="007C5CF9"/>
    <w:rsid w:val="007C7BA5"/>
    <w:rsid w:val="007D3484"/>
    <w:rsid w:val="007E0AFD"/>
    <w:rsid w:val="007E2208"/>
    <w:rsid w:val="007E70F3"/>
    <w:rsid w:val="007F10C7"/>
    <w:rsid w:val="007F5AFE"/>
    <w:rsid w:val="00814AF4"/>
    <w:rsid w:val="008245AA"/>
    <w:rsid w:val="00824983"/>
    <w:rsid w:val="00827FFD"/>
    <w:rsid w:val="008325C2"/>
    <w:rsid w:val="008329B2"/>
    <w:rsid w:val="00835F34"/>
    <w:rsid w:val="00842948"/>
    <w:rsid w:val="0085308A"/>
    <w:rsid w:val="008558BF"/>
    <w:rsid w:val="00856D8C"/>
    <w:rsid w:val="008603E3"/>
    <w:rsid w:val="008672AA"/>
    <w:rsid w:val="00891A3D"/>
    <w:rsid w:val="008A3D4F"/>
    <w:rsid w:val="008B1A86"/>
    <w:rsid w:val="008B4E78"/>
    <w:rsid w:val="008C0ADE"/>
    <w:rsid w:val="008C2C9A"/>
    <w:rsid w:val="008C3777"/>
    <w:rsid w:val="008C3DBB"/>
    <w:rsid w:val="008D359F"/>
    <w:rsid w:val="008D519D"/>
    <w:rsid w:val="008E0A4F"/>
    <w:rsid w:val="008E0FEF"/>
    <w:rsid w:val="008E4D24"/>
    <w:rsid w:val="0090717C"/>
    <w:rsid w:val="00910069"/>
    <w:rsid w:val="00910BF1"/>
    <w:rsid w:val="00916108"/>
    <w:rsid w:val="0092197D"/>
    <w:rsid w:val="009302C8"/>
    <w:rsid w:val="00943BEF"/>
    <w:rsid w:val="00947AD1"/>
    <w:rsid w:val="009520FF"/>
    <w:rsid w:val="00972559"/>
    <w:rsid w:val="00984118"/>
    <w:rsid w:val="00987891"/>
    <w:rsid w:val="00987B3A"/>
    <w:rsid w:val="00990533"/>
    <w:rsid w:val="00991B25"/>
    <w:rsid w:val="009B5D6F"/>
    <w:rsid w:val="009C30B6"/>
    <w:rsid w:val="009D78AA"/>
    <w:rsid w:val="009E6C5E"/>
    <w:rsid w:val="009F011F"/>
    <w:rsid w:val="009F7BB8"/>
    <w:rsid w:val="00A04BA5"/>
    <w:rsid w:val="00A113CA"/>
    <w:rsid w:val="00A12477"/>
    <w:rsid w:val="00A21931"/>
    <w:rsid w:val="00A24E52"/>
    <w:rsid w:val="00A41181"/>
    <w:rsid w:val="00A500E0"/>
    <w:rsid w:val="00A52A9E"/>
    <w:rsid w:val="00A63D25"/>
    <w:rsid w:val="00A776A4"/>
    <w:rsid w:val="00A81239"/>
    <w:rsid w:val="00A85D6B"/>
    <w:rsid w:val="00A867CE"/>
    <w:rsid w:val="00AC3A5F"/>
    <w:rsid w:val="00AD1B2B"/>
    <w:rsid w:val="00AD79F8"/>
    <w:rsid w:val="00AF3A62"/>
    <w:rsid w:val="00B17906"/>
    <w:rsid w:val="00B20742"/>
    <w:rsid w:val="00B20DB5"/>
    <w:rsid w:val="00B21294"/>
    <w:rsid w:val="00B24C0E"/>
    <w:rsid w:val="00B27924"/>
    <w:rsid w:val="00B40636"/>
    <w:rsid w:val="00B45C6F"/>
    <w:rsid w:val="00B505D9"/>
    <w:rsid w:val="00B52E30"/>
    <w:rsid w:val="00B57FE6"/>
    <w:rsid w:val="00B63529"/>
    <w:rsid w:val="00B71086"/>
    <w:rsid w:val="00B71F31"/>
    <w:rsid w:val="00B85415"/>
    <w:rsid w:val="00B8718D"/>
    <w:rsid w:val="00B94659"/>
    <w:rsid w:val="00B97A9A"/>
    <w:rsid w:val="00BB25E6"/>
    <w:rsid w:val="00BC5FE7"/>
    <w:rsid w:val="00BC6A0E"/>
    <w:rsid w:val="00BE4F6D"/>
    <w:rsid w:val="00BF2031"/>
    <w:rsid w:val="00BF7C21"/>
    <w:rsid w:val="00C052A4"/>
    <w:rsid w:val="00C11405"/>
    <w:rsid w:val="00C15393"/>
    <w:rsid w:val="00C1768E"/>
    <w:rsid w:val="00C2723C"/>
    <w:rsid w:val="00C371BF"/>
    <w:rsid w:val="00C37A55"/>
    <w:rsid w:val="00C417C7"/>
    <w:rsid w:val="00C426F1"/>
    <w:rsid w:val="00C44F31"/>
    <w:rsid w:val="00C52D6A"/>
    <w:rsid w:val="00C7065C"/>
    <w:rsid w:val="00C74F74"/>
    <w:rsid w:val="00C81C41"/>
    <w:rsid w:val="00C832AF"/>
    <w:rsid w:val="00C953B0"/>
    <w:rsid w:val="00C9605F"/>
    <w:rsid w:val="00C9780E"/>
    <w:rsid w:val="00CA2941"/>
    <w:rsid w:val="00CA6CAF"/>
    <w:rsid w:val="00CC17D6"/>
    <w:rsid w:val="00CC7079"/>
    <w:rsid w:val="00CE1C4B"/>
    <w:rsid w:val="00CE693A"/>
    <w:rsid w:val="00CE6CEE"/>
    <w:rsid w:val="00CF007E"/>
    <w:rsid w:val="00CF0CEF"/>
    <w:rsid w:val="00CF2339"/>
    <w:rsid w:val="00CF3001"/>
    <w:rsid w:val="00CF4C80"/>
    <w:rsid w:val="00D0268D"/>
    <w:rsid w:val="00D07741"/>
    <w:rsid w:val="00D14D64"/>
    <w:rsid w:val="00D158AD"/>
    <w:rsid w:val="00D168B8"/>
    <w:rsid w:val="00D41425"/>
    <w:rsid w:val="00D47B52"/>
    <w:rsid w:val="00D523AE"/>
    <w:rsid w:val="00D52B9F"/>
    <w:rsid w:val="00D6090B"/>
    <w:rsid w:val="00D61B0A"/>
    <w:rsid w:val="00D7569D"/>
    <w:rsid w:val="00D810ED"/>
    <w:rsid w:val="00D828CD"/>
    <w:rsid w:val="00D84A15"/>
    <w:rsid w:val="00D87DF2"/>
    <w:rsid w:val="00D9014F"/>
    <w:rsid w:val="00D95A2A"/>
    <w:rsid w:val="00DA7D73"/>
    <w:rsid w:val="00DB4177"/>
    <w:rsid w:val="00DC12F3"/>
    <w:rsid w:val="00DC3BD8"/>
    <w:rsid w:val="00DC6219"/>
    <w:rsid w:val="00DE2370"/>
    <w:rsid w:val="00DE70F1"/>
    <w:rsid w:val="00DF0EDF"/>
    <w:rsid w:val="00DF2CEC"/>
    <w:rsid w:val="00DF545E"/>
    <w:rsid w:val="00DF5532"/>
    <w:rsid w:val="00E05567"/>
    <w:rsid w:val="00E07A4C"/>
    <w:rsid w:val="00E11554"/>
    <w:rsid w:val="00E20A1E"/>
    <w:rsid w:val="00E562D1"/>
    <w:rsid w:val="00E63519"/>
    <w:rsid w:val="00E63C79"/>
    <w:rsid w:val="00E66F1F"/>
    <w:rsid w:val="00E76D05"/>
    <w:rsid w:val="00E81004"/>
    <w:rsid w:val="00E82F6E"/>
    <w:rsid w:val="00E95F62"/>
    <w:rsid w:val="00ED2C3C"/>
    <w:rsid w:val="00EE692D"/>
    <w:rsid w:val="00EF1EDF"/>
    <w:rsid w:val="00F000E0"/>
    <w:rsid w:val="00F00166"/>
    <w:rsid w:val="00F016B7"/>
    <w:rsid w:val="00F02548"/>
    <w:rsid w:val="00F15561"/>
    <w:rsid w:val="00F22917"/>
    <w:rsid w:val="00F23EE7"/>
    <w:rsid w:val="00F353E0"/>
    <w:rsid w:val="00F40686"/>
    <w:rsid w:val="00F454C4"/>
    <w:rsid w:val="00F46213"/>
    <w:rsid w:val="00F51E8C"/>
    <w:rsid w:val="00F63788"/>
    <w:rsid w:val="00F71D98"/>
    <w:rsid w:val="00F911BB"/>
    <w:rsid w:val="00F95457"/>
    <w:rsid w:val="00FC23BF"/>
    <w:rsid w:val="00FD53C3"/>
    <w:rsid w:val="00FF00DF"/>
    <w:rsid w:val="00FF0B38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893D9"/>
  <w15:chartTrackingRefBased/>
  <w15:docId w15:val="{5E748549-E483-4D0E-BA52-1FA860E4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18"/>
        <w:szCs w:val="18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2" w:semiHidden="1" w:unhideWhenUsed="1"/>
    <w:lsdException w:name="List 3" w:semiHidden="1" w:unhideWhenUsed="1"/>
    <w:lsdException w:name="List Bullet 2" w:semiHidden="1" w:uiPriority="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FB"/>
    <w:pPr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semiHidden/>
    <w:qFormat/>
    <w:rsid w:val="002B2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semiHidden/>
    <w:qFormat/>
    <w:rsid w:val="00E66F1F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qFormat/>
    <w:rsid w:val="00E66F1F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wLevel1HeadingAltQ">
    <w:name w:val="Bow_Level 1 Heading Alt+Q"/>
    <w:basedOn w:val="Normal"/>
    <w:link w:val="BowLevel1HeadingAltQChar"/>
    <w:rsid w:val="003D726C"/>
    <w:pPr>
      <w:keepNext/>
      <w:numPr>
        <w:numId w:val="2"/>
      </w:numPr>
      <w:outlineLvl w:val="0"/>
    </w:pPr>
    <w:rPr>
      <w:b/>
      <w:caps/>
    </w:rPr>
  </w:style>
  <w:style w:type="paragraph" w:customStyle="1" w:styleId="BowLevel2HeadingAltA">
    <w:name w:val="Bow_Level 2 Heading Alt+A"/>
    <w:basedOn w:val="Normal"/>
    <w:link w:val="BowLevel2HeadingAltAChar"/>
    <w:rsid w:val="005F4CDD"/>
    <w:pPr>
      <w:numPr>
        <w:ilvl w:val="1"/>
        <w:numId w:val="2"/>
      </w:numPr>
    </w:pPr>
  </w:style>
  <w:style w:type="paragraph" w:customStyle="1" w:styleId="BowLevel3HeadingAltZ">
    <w:name w:val="Bow_Level 3 Heading Alt+Z"/>
    <w:basedOn w:val="Normal"/>
    <w:link w:val="BowLevel3HeadingAltZChar"/>
    <w:rsid w:val="005F4CDD"/>
    <w:pPr>
      <w:numPr>
        <w:ilvl w:val="2"/>
        <w:numId w:val="2"/>
      </w:numPr>
    </w:pPr>
  </w:style>
  <w:style w:type="paragraph" w:customStyle="1" w:styleId="BowLevel4HeadingAltX">
    <w:name w:val="Bow_Level 4 Heading Alt+X"/>
    <w:basedOn w:val="Normal"/>
    <w:rsid w:val="00421AAF"/>
    <w:pPr>
      <w:numPr>
        <w:ilvl w:val="3"/>
        <w:numId w:val="2"/>
      </w:numPr>
    </w:pPr>
  </w:style>
  <w:style w:type="paragraph" w:customStyle="1" w:styleId="BowLevel5HeadingAltC">
    <w:name w:val="Bow_Level 5 Heading Alt+C"/>
    <w:basedOn w:val="Normal"/>
    <w:rsid w:val="003A024F"/>
    <w:pPr>
      <w:numPr>
        <w:ilvl w:val="4"/>
        <w:numId w:val="2"/>
      </w:numPr>
    </w:pPr>
  </w:style>
  <w:style w:type="paragraph" w:customStyle="1" w:styleId="BowLevel6HeadingAltV">
    <w:name w:val="Bow_Level 6 Heading Alt+V"/>
    <w:basedOn w:val="Normal"/>
    <w:rsid w:val="003A024F"/>
    <w:pPr>
      <w:numPr>
        <w:ilvl w:val="5"/>
        <w:numId w:val="2"/>
      </w:numPr>
    </w:pPr>
  </w:style>
  <w:style w:type="paragraph" w:customStyle="1" w:styleId="BowIndentAlt">
    <w:name w:val="Bow_Indent Alt+`"/>
    <w:basedOn w:val="Normal"/>
    <w:link w:val="BowIndentAltChar"/>
    <w:rsid w:val="00F51E8C"/>
  </w:style>
  <w:style w:type="paragraph" w:customStyle="1" w:styleId="BowIndent1Alt1">
    <w:name w:val="Bow_Indent1 Alt+1"/>
    <w:basedOn w:val="Normal"/>
    <w:rsid w:val="000C7D51"/>
    <w:pPr>
      <w:ind w:left="567"/>
    </w:pPr>
  </w:style>
  <w:style w:type="paragraph" w:customStyle="1" w:styleId="BowIndent2Alt2">
    <w:name w:val="Bow_Indent2 Alt+2"/>
    <w:basedOn w:val="Normal"/>
    <w:rsid w:val="000C7D51"/>
    <w:pPr>
      <w:ind w:left="851"/>
    </w:pPr>
  </w:style>
  <w:style w:type="paragraph" w:customStyle="1" w:styleId="BowIndent3Alt3">
    <w:name w:val="Bow_Indent3 Alt+3"/>
    <w:basedOn w:val="Normal"/>
    <w:rsid w:val="000C7D51"/>
    <w:pPr>
      <w:ind w:left="1134"/>
    </w:pPr>
  </w:style>
  <w:style w:type="paragraph" w:customStyle="1" w:styleId="BowIndent4Alt4">
    <w:name w:val="Bow_Indent4 Alt+4"/>
    <w:basedOn w:val="Normal"/>
    <w:rsid w:val="000C7D51"/>
    <w:pPr>
      <w:ind w:left="1418"/>
    </w:pPr>
  </w:style>
  <w:style w:type="paragraph" w:customStyle="1" w:styleId="BowIndent5Alt5">
    <w:name w:val="Bow_Indent5 Alt+5"/>
    <w:basedOn w:val="Normal"/>
    <w:rsid w:val="000C7D51"/>
    <w:pPr>
      <w:ind w:left="1701"/>
    </w:pPr>
  </w:style>
  <w:style w:type="paragraph" w:customStyle="1" w:styleId="BowIndent6Alt6">
    <w:name w:val="Bow_Indent6 Alt+6"/>
    <w:basedOn w:val="Normal"/>
    <w:rsid w:val="000C7D51"/>
    <w:pPr>
      <w:ind w:left="1985"/>
    </w:pPr>
  </w:style>
  <w:style w:type="paragraph" w:customStyle="1" w:styleId="BowIndent7Alt7">
    <w:name w:val="Bow_Indent7 Alt+7"/>
    <w:basedOn w:val="Normal"/>
    <w:rsid w:val="000C7D51"/>
    <w:pPr>
      <w:ind w:left="2268"/>
    </w:pPr>
  </w:style>
  <w:style w:type="paragraph" w:customStyle="1" w:styleId="BowAnnexHeading1AltShiftQ">
    <w:name w:val="Bow_AnnexHeading 1 Alt+Shift+Q"/>
    <w:basedOn w:val="Normal"/>
    <w:rsid w:val="003D726C"/>
    <w:pPr>
      <w:keepNext/>
      <w:numPr>
        <w:numId w:val="3"/>
      </w:numPr>
      <w:outlineLvl w:val="0"/>
    </w:pPr>
    <w:rPr>
      <w:b/>
    </w:rPr>
  </w:style>
  <w:style w:type="paragraph" w:customStyle="1" w:styleId="BowAnnexHeading2AltShiftA">
    <w:name w:val="Bow_AnnexHeading 2 Alt+Shift+A"/>
    <w:basedOn w:val="Normal"/>
    <w:rsid w:val="00467685"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BowAnnexHeading3AltShiftZ">
    <w:name w:val="Bow_AnnexHeading 3 Alt+Shift+Z"/>
    <w:basedOn w:val="Normal"/>
    <w:rsid w:val="00467685"/>
    <w:pPr>
      <w:keepNext/>
      <w:numPr>
        <w:ilvl w:val="2"/>
        <w:numId w:val="3"/>
      </w:numPr>
      <w:outlineLvl w:val="2"/>
    </w:pPr>
    <w:rPr>
      <w:u w:val="single"/>
    </w:rPr>
  </w:style>
  <w:style w:type="paragraph" w:customStyle="1" w:styleId="BowAnnexHeading4AltShiftX">
    <w:name w:val="Bow_AnnexHeading 4 Alt+Shift+X"/>
    <w:basedOn w:val="Normal"/>
    <w:rsid w:val="00467685"/>
    <w:pPr>
      <w:keepNext/>
      <w:numPr>
        <w:ilvl w:val="3"/>
        <w:numId w:val="3"/>
      </w:numPr>
      <w:outlineLvl w:val="3"/>
    </w:pPr>
    <w:rPr>
      <w:i/>
    </w:rPr>
  </w:style>
  <w:style w:type="paragraph" w:customStyle="1" w:styleId="BowAnnexHeading5AltShiftC">
    <w:name w:val="Bow_AnnexHeading 5 Alt+Shift+C"/>
    <w:basedOn w:val="Normal"/>
    <w:rsid w:val="00467685"/>
    <w:pPr>
      <w:keepNext/>
      <w:numPr>
        <w:ilvl w:val="4"/>
        <w:numId w:val="3"/>
      </w:numPr>
      <w:outlineLvl w:val="4"/>
    </w:pPr>
    <w:rPr>
      <w:i/>
    </w:rPr>
  </w:style>
  <w:style w:type="paragraph" w:customStyle="1" w:styleId="BowAnnexHeading6AltShiftV">
    <w:name w:val="Bow_AnnexHeading 6 Alt+Shift+V"/>
    <w:basedOn w:val="Normal"/>
    <w:rsid w:val="00467685"/>
    <w:pPr>
      <w:keepNext/>
      <w:numPr>
        <w:ilvl w:val="5"/>
        <w:numId w:val="3"/>
      </w:numPr>
      <w:outlineLvl w:val="5"/>
    </w:pPr>
    <w:rPr>
      <w:i/>
    </w:rPr>
  </w:style>
  <w:style w:type="paragraph" w:customStyle="1" w:styleId="BowAnnexHeading7AltShiftB">
    <w:name w:val="Bow_AnnexHeading 7 Alt+Shift+B"/>
    <w:basedOn w:val="Normal"/>
    <w:rsid w:val="00467685"/>
    <w:pPr>
      <w:keepNext/>
      <w:numPr>
        <w:ilvl w:val="6"/>
        <w:numId w:val="3"/>
      </w:numPr>
      <w:outlineLvl w:val="6"/>
    </w:pPr>
    <w:rPr>
      <w:i/>
    </w:rPr>
  </w:style>
  <w:style w:type="paragraph" w:customStyle="1" w:styleId="BowAlphaLower1">
    <w:name w:val="Bow_Alpha Lower 1"/>
    <w:basedOn w:val="Normal"/>
    <w:qFormat/>
    <w:rsid w:val="006C1F17"/>
    <w:pPr>
      <w:numPr>
        <w:numId w:val="21"/>
      </w:numPr>
    </w:pPr>
  </w:style>
  <w:style w:type="paragraph" w:customStyle="1" w:styleId="BowAlphaLower2">
    <w:name w:val="Bow_Alpha Lower 2"/>
    <w:basedOn w:val="Normal"/>
    <w:qFormat/>
    <w:rsid w:val="006C1F17"/>
    <w:pPr>
      <w:numPr>
        <w:numId w:val="22"/>
      </w:numPr>
    </w:pPr>
  </w:style>
  <w:style w:type="paragraph" w:customStyle="1" w:styleId="BowAlphaLower3">
    <w:name w:val="Bow_Alpha Lower 3"/>
    <w:basedOn w:val="Normal"/>
    <w:qFormat/>
    <w:rsid w:val="00106EF4"/>
    <w:pPr>
      <w:numPr>
        <w:numId w:val="23"/>
      </w:numPr>
    </w:pPr>
  </w:style>
  <w:style w:type="paragraph" w:customStyle="1" w:styleId="BowAlphaLower4">
    <w:name w:val="Bow_Alpha Lower 4"/>
    <w:basedOn w:val="Normal"/>
    <w:qFormat/>
    <w:rsid w:val="00106EF4"/>
    <w:pPr>
      <w:numPr>
        <w:numId w:val="24"/>
      </w:numPr>
    </w:pPr>
  </w:style>
  <w:style w:type="paragraph" w:customStyle="1" w:styleId="BowAlphaLower5">
    <w:name w:val="Bow_Alpha Lower 5"/>
    <w:basedOn w:val="Normal"/>
    <w:qFormat/>
    <w:rsid w:val="008E0FEF"/>
    <w:pPr>
      <w:numPr>
        <w:numId w:val="25"/>
      </w:numPr>
    </w:pPr>
  </w:style>
  <w:style w:type="paragraph" w:customStyle="1" w:styleId="BowAlphaLower6">
    <w:name w:val="Bow_Alpha Lower 6"/>
    <w:basedOn w:val="Normal"/>
    <w:qFormat/>
    <w:rsid w:val="008E0FEF"/>
    <w:pPr>
      <w:numPr>
        <w:numId w:val="26"/>
      </w:numPr>
    </w:pPr>
  </w:style>
  <w:style w:type="paragraph" w:customStyle="1" w:styleId="BowAlphaLower7">
    <w:name w:val="Bow_Alpha Lower 7"/>
    <w:basedOn w:val="Normal"/>
    <w:qFormat/>
    <w:rsid w:val="008E0FEF"/>
    <w:pPr>
      <w:numPr>
        <w:numId w:val="27"/>
      </w:numPr>
    </w:pPr>
  </w:style>
  <w:style w:type="paragraph" w:styleId="FootnoteText">
    <w:name w:val="footnote text"/>
    <w:aliases w:val="Bow_Footnote Text,BL_Footnote Text"/>
    <w:basedOn w:val="Normal"/>
    <w:link w:val="FootnoteTextChar"/>
    <w:rsid w:val="00391D43"/>
    <w:pPr>
      <w:tabs>
        <w:tab w:val="left" w:pos="284"/>
      </w:tabs>
      <w:spacing w:after="60" w:line="240" w:lineRule="auto"/>
    </w:pPr>
    <w:rPr>
      <w:sz w:val="14"/>
      <w:szCs w:val="20"/>
    </w:rPr>
  </w:style>
  <w:style w:type="paragraph" w:customStyle="1" w:styleId="BowBullet2">
    <w:name w:val="Bow_Bullet 2"/>
    <w:basedOn w:val="Normal"/>
    <w:qFormat/>
    <w:rsid w:val="008E0FEF"/>
    <w:pPr>
      <w:numPr>
        <w:numId w:val="29"/>
      </w:numPr>
    </w:pPr>
  </w:style>
  <w:style w:type="paragraph" w:customStyle="1" w:styleId="BowBullet7">
    <w:name w:val="Bow_Bullet 7"/>
    <w:basedOn w:val="Normal"/>
    <w:qFormat/>
    <w:rsid w:val="00E81004"/>
    <w:pPr>
      <w:numPr>
        <w:numId w:val="34"/>
      </w:numPr>
      <w:contextualSpacing/>
    </w:pPr>
  </w:style>
  <w:style w:type="paragraph" w:customStyle="1" w:styleId="BowBullet3">
    <w:name w:val="Bow_Bullet 3"/>
    <w:basedOn w:val="Normal"/>
    <w:qFormat/>
    <w:rsid w:val="008E0FEF"/>
    <w:pPr>
      <w:numPr>
        <w:numId w:val="30"/>
      </w:numPr>
    </w:pPr>
  </w:style>
  <w:style w:type="paragraph" w:customStyle="1" w:styleId="BowBulletListOrd1">
    <w:name w:val="Bow_BulletListOrd1"/>
    <w:basedOn w:val="Normal"/>
    <w:rsid w:val="00B27924"/>
    <w:pPr>
      <w:numPr>
        <w:ilvl w:val="1"/>
        <w:numId w:val="4"/>
      </w:numPr>
      <w:tabs>
        <w:tab w:val="clear" w:pos="1134"/>
        <w:tab w:val="num" w:pos="567"/>
      </w:tabs>
      <w:ind w:left="567"/>
      <w:outlineLvl w:val="1"/>
    </w:pPr>
  </w:style>
  <w:style w:type="paragraph" w:customStyle="1" w:styleId="BowBullet4">
    <w:name w:val="Bow_Bullet 4"/>
    <w:basedOn w:val="Normal"/>
    <w:qFormat/>
    <w:rsid w:val="00D810ED"/>
    <w:pPr>
      <w:numPr>
        <w:numId w:val="31"/>
      </w:numPr>
    </w:pPr>
  </w:style>
  <w:style w:type="paragraph" w:customStyle="1" w:styleId="BowBulletListOrd2">
    <w:name w:val="Bow_BulletListOrd2"/>
    <w:basedOn w:val="Normal"/>
    <w:rsid w:val="00DE2370"/>
    <w:pPr>
      <w:numPr>
        <w:ilvl w:val="2"/>
        <w:numId w:val="4"/>
      </w:numPr>
      <w:tabs>
        <w:tab w:val="clear" w:pos="1701"/>
        <w:tab w:val="num" w:pos="1134"/>
      </w:tabs>
      <w:ind w:left="1134"/>
      <w:outlineLvl w:val="2"/>
    </w:pPr>
  </w:style>
  <w:style w:type="paragraph" w:customStyle="1" w:styleId="BowBullet5">
    <w:name w:val="Bow_Bullet 5"/>
    <w:basedOn w:val="Normal"/>
    <w:qFormat/>
    <w:rsid w:val="00D810ED"/>
    <w:pPr>
      <w:numPr>
        <w:numId w:val="32"/>
      </w:numPr>
    </w:pPr>
  </w:style>
  <w:style w:type="paragraph" w:customStyle="1" w:styleId="BowBulletListOrd3">
    <w:name w:val="Bow_BulletListOrd3"/>
    <w:basedOn w:val="Normal"/>
    <w:rsid w:val="00DE2370"/>
    <w:pPr>
      <w:numPr>
        <w:ilvl w:val="3"/>
        <w:numId w:val="4"/>
      </w:numPr>
      <w:tabs>
        <w:tab w:val="clear" w:pos="2268"/>
        <w:tab w:val="num" w:pos="1701"/>
      </w:tabs>
      <w:ind w:left="1701"/>
      <w:outlineLvl w:val="3"/>
    </w:pPr>
  </w:style>
  <w:style w:type="paragraph" w:customStyle="1" w:styleId="BowUnnumberedHeading1Bold10">
    <w:name w:val="Bow_Unnumbered Heading 1 Bold 10"/>
    <w:basedOn w:val="Normal"/>
    <w:next w:val="BowIndentAlt"/>
    <w:rsid w:val="00377914"/>
    <w:pPr>
      <w:keepNext/>
    </w:pPr>
    <w:rPr>
      <w:b/>
      <w:sz w:val="20"/>
    </w:rPr>
  </w:style>
  <w:style w:type="paragraph" w:customStyle="1" w:styleId="BowUnnumberedHeading2Blue10">
    <w:name w:val="Bow_Unnumbered Heading 2 Blue 10"/>
    <w:basedOn w:val="Normal"/>
    <w:next w:val="BowIndentAlt"/>
    <w:rsid w:val="00377914"/>
    <w:pPr>
      <w:keepNext/>
    </w:pPr>
    <w:rPr>
      <w:b/>
      <w:color w:val="002854"/>
      <w:sz w:val="20"/>
    </w:rPr>
  </w:style>
  <w:style w:type="paragraph" w:customStyle="1" w:styleId="BowUnnumberedHeading3Copper10">
    <w:name w:val="Bow_Unnumbered Heading 3 Copper 10"/>
    <w:basedOn w:val="Normal"/>
    <w:next w:val="BowIndentAlt"/>
    <w:rsid w:val="00377914"/>
    <w:pPr>
      <w:keepNext/>
    </w:pPr>
    <w:rPr>
      <w:b/>
      <w:color w:val="B5613F"/>
      <w:sz w:val="20"/>
    </w:rPr>
  </w:style>
  <w:style w:type="paragraph" w:customStyle="1" w:styleId="BowUnnumberedHeading4Underline10">
    <w:name w:val="Bow_Unnumbered Heading 4 Underline 10"/>
    <w:basedOn w:val="Normal"/>
    <w:next w:val="BowIndentAlt"/>
    <w:rsid w:val="00377914"/>
    <w:pPr>
      <w:keepNext/>
    </w:pPr>
    <w:rPr>
      <w:sz w:val="20"/>
      <w:u w:val="single"/>
    </w:rPr>
  </w:style>
  <w:style w:type="paragraph" w:customStyle="1" w:styleId="BowPartHeading">
    <w:name w:val="Bow_Part Heading"/>
    <w:basedOn w:val="Normal"/>
    <w:next w:val="BowIndentAlt"/>
    <w:rsid w:val="00716C67"/>
    <w:pPr>
      <w:numPr>
        <w:numId w:val="1"/>
      </w:numPr>
      <w:spacing w:before="240"/>
      <w:jc w:val="center"/>
    </w:pPr>
    <w:rPr>
      <w:b/>
      <w:caps/>
    </w:rPr>
  </w:style>
  <w:style w:type="paragraph" w:customStyle="1" w:styleId="BowTitleLeft">
    <w:name w:val="Bow_Title Left"/>
    <w:basedOn w:val="Normal"/>
    <w:next w:val="BowIndentAlt"/>
    <w:rsid w:val="00277601"/>
    <w:pPr>
      <w:keepNext/>
      <w:spacing w:before="240"/>
    </w:pPr>
    <w:rPr>
      <w:b/>
      <w:caps/>
    </w:rPr>
  </w:style>
  <w:style w:type="paragraph" w:customStyle="1" w:styleId="BowTitleCenter">
    <w:name w:val="Bow_Title Center"/>
    <w:basedOn w:val="Normal"/>
    <w:next w:val="BowIndentAlt"/>
    <w:rsid w:val="00277601"/>
    <w:pPr>
      <w:keepNext/>
      <w:spacing w:before="240"/>
      <w:jc w:val="center"/>
    </w:pPr>
    <w:rPr>
      <w:b/>
      <w:caps/>
    </w:rPr>
  </w:style>
  <w:style w:type="paragraph" w:customStyle="1" w:styleId="BowTitleRight">
    <w:name w:val="Bow_Title Right"/>
    <w:basedOn w:val="Normal"/>
    <w:next w:val="BowIndentAlt"/>
    <w:rsid w:val="00277601"/>
    <w:pPr>
      <w:keepNext/>
      <w:spacing w:before="240"/>
      <w:jc w:val="right"/>
    </w:pPr>
    <w:rPr>
      <w:b/>
      <w:caps/>
    </w:rPr>
  </w:style>
  <w:style w:type="table" w:styleId="TableGrid">
    <w:name w:val="Table Grid"/>
    <w:basedOn w:val="TableNormal"/>
    <w:uiPriority w:val="59"/>
    <w:rsid w:val="00666169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wIndentAltChar">
    <w:name w:val="Bow_Indent Alt+` Char"/>
    <w:basedOn w:val="DefaultParagraphFont"/>
    <w:link w:val="BowIndentAlt"/>
    <w:rsid w:val="00F51E8C"/>
  </w:style>
  <w:style w:type="paragraph" w:styleId="BlockText">
    <w:name w:val="Block Text"/>
    <w:basedOn w:val="Normal"/>
    <w:semiHidden/>
    <w:rsid w:val="002776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002060"/>
    </w:rPr>
  </w:style>
  <w:style w:type="paragraph" w:styleId="BodyText">
    <w:name w:val="Body Text"/>
    <w:basedOn w:val="Normal"/>
    <w:link w:val="BodyTextChar"/>
    <w:semiHidden/>
    <w:rsid w:val="002776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77601"/>
  </w:style>
  <w:style w:type="table" w:styleId="ColorfulShading">
    <w:name w:val="Colorful Shading"/>
    <w:basedOn w:val="TableNormal"/>
    <w:uiPriority w:val="71"/>
    <w:rsid w:val="00277601"/>
    <w:pPr>
      <w:spacing w:after="0" w:line="240" w:lineRule="auto"/>
    </w:pPr>
    <w:tblPr>
      <w:tblStyleRowBandSize w:val="1"/>
      <w:tblStyleColBandSize w:val="1"/>
    </w:tblPr>
    <w:tcPr>
      <w:shd w:val="clear" w:color="auto" w:fill="00206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aliases w:val="Bow_Table Simple 1"/>
    <w:basedOn w:val="TableSimple2"/>
    <w:rsid w:val="00277601"/>
    <w:tblPr>
      <w:tblBorders>
        <w:top w:val="single" w:sz="6" w:space="0" w:color="002060"/>
        <w:left w:val="single" w:sz="6" w:space="0" w:color="002060"/>
        <w:bottom w:val="single" w:sz="6" w:space="0" w:color="002060"/>
        <w:right w:val="single" w:sz="6" w:space="0" w:color="002060"/>
        <w:insideH w:val="single" w:sz="6" w:space="0" w:color="002060"/>
        <w:insideV w:val="single" w:sz="6" w:space="0" w:color="00206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link w:val="NormalIndentChar"/>
    <w:semiHidden/>
    <w:rsid w:val="00666169"/>
    <w:pPr>
      <w:spacing w:line="240" w:lineRule="auto"/>
      <w:ind w:left="720"/>
    </w:pPr>
    <w:rPr>
      <w:szCs w:val="20"/>
    </w:rPr>
  </w:style>
  <w:style w:type="character" w:customStyle="1" w:styleId="NormalIndentChar">
    <w:name w:val="Normal Indent Char"/>
    <w:basedOn w:val="DefaultParagraphFont"/>
    <w:link w:val="NormalIndent"/>
    <w:semiHidden/>
    <w:rsid w:val="002B2553"/>
    <w:rPr>
      <w:szCs w:val="20"/>
    </w:rPr>
  </w:style>
  <w:style w:type="paragraph" w:styleId="Footer">
    <w:name w:val="footer"/>
    <w:aliases w:val="Bow_Footer,BL_Footer"/>
    <w:basedOn w:val="Normal"/>
    <w:link w:val="FooterChar"/>
    <w:rsid w:val="00A04BA5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Bow_Footer Char,BL_Footer Char"/>
    <w:basedOn w:val="DefaultParagraphFont"/>
    <w:link w:val="Footer"/>
    <w:rsid w:val="000C7D51"/>
    <w:rPr>
      <w:sz w:val="16"/>
    </w:rPr>
  </w:style>
  <w:style w:type="paragraph" w:customStyle="1" w:styleId="BowNormalAltN">
    <w:name w:val="Bow_Normal Alt+N"/>
    <w:basedOn w:val="Normal"/>
    <w:link w:val="BowNormalAltNChar"/>
    <w:rsid w:val="00716C67"/>
    <w:pPr>
      <w:spacing w:after="0"/>
    </w:pPr>
  </w:style>
  <w:style w:type="paragraph" w:customStyle="1" w:styleId="TitleCentre">
    <w:name w:val="Title Centre"/>
    <w:basedOn w:val="Normal"/>
    <w:next w:val="BowNormalAltN"/>
    <w:semiHidden/>
    <w:rsid w:val="00666169"/>
    <w:pPr>
      <w:keepNext/>
      <w:spacing w:before="240" w:after="240"/>
      <w:jc w:val="center"/>
    </w:pPr>
    <w:rPr>
      <w:b/>
      <w:caps/>
      <w:sz w:val="24"/>
    </w:rPr>
  </w:style>
  <w:style w:type="character" w:customStyle="1" w:styleId="BowNormalAltNChar">
    <w:name w:val="Bow_Normal Alt+N Char"/>
    <w:basedOn w:val="DefaultParagraphFont"/>
    <w:link w:val="BowNormalAltN"/>
    <w:rsid w:val="00716C67"/>
  </w:style>
  <w:style w:type="paragraph" w:styleId="ListBullet">
    <w:name w:val="List Bullet"/>
    <w:basedOn w:val="Normal"/>
    <w:uiPriority w:val="3"/>
    <w:semiHidden/>
    <w:rsid w:val="009F7BB8"/>
    <w:pPr>
      <w:numPr>
        <w:numId w:val="5"/>
      </w:numPr>
      <w:tabs>
        <w:tab w:val="clear" w:pos="360"/>
        <w:tab w:val="left" w:pos="720"/>
      </w:tabs>
      <w:spacing w:after="0"/>
      <w:ind w:left="720" w:hanging="720"/>
      <w:contextualSpacing/>
    </w:pPr>
    <w:rPr>
      <w:szCs w:val="22"/>
      <w:lang w:eastAsia="en-ZA"/>
    </w:rPr>
  </w:style>
  <w:style w:type="paragraph" w:styleId="TOC1">
    <w:name w:val="toc 1"/>
    <w:aliases w:val="Bow_TOC 1"/>
    <w:basedOn w:val="Normal"/>
    <w:next w:val="Normal"/>
    <w:autoRedefine/>
    <w:uiPriority w:val="39"/>
    <w:rsid w:val="006C373B"/>
    <w:pPr>
      <w:tabs>
        <w:tab w:val="left" w:pos="567"/>
        <w:tab w:val="right" w:leader="dot" w:pos="9639"/>
      </w:tabs>
      <w:spacing w:after="0" w:line="240" w:lineRule="auto"/>
      <w:ind w:left="567" w:hanging="567"/>
    </w:pPr>
    <w:rPr>
      <w:b/>
      <w:bCs/>
      <w:caps/>
      <w:noProof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2B2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wBullet6">
    <w:name w:val="Bow_Bullet 6"/>
    <w:basedOn w:val="Normal"/>
    <w:qFormat/>
    <w:rsid w:val="00D810ED"/>
    <w:pPr>
      <w:numPr>
        <w:numId w:val="33"/>
      </w:numPr>
    </w:pPr>
  </w:style>
  <w:style w:type="paragraph" w:styleId="ListBullet2">
    <w:name w:val="List Bullet 2"/>
    <w:basedOn w:val="Normal"/>
    <w:uiPriority w:val="3"/>
    <w:semiHidden/>
    <w:rsid w:val="00F51E8C"/>
    <w:pPr>
      <w:numPr>
        <w:numId w:val="6"/>
      </w:numPr>
      <w:spacing w:after="0" w:line="240" w:lineRule="auto"/>
      <w:contextualSpacing/>
    </w:pPr>
    <w:rPr>
      <w:rFonts w:ascii="Book Antiqua" w:hAnsi="Book Antiqua"/>
      <w:sz w:val="20"/>
      <w:szCs w:val="22"/>
      <w:lang w:eastAsia="en-ZA"/>
    </w:rPr>
  </w:style>
  <w:style w:type="paragraph" w:customStyle="1" w:styleId="BowLevel7HeadingAltB">
    <w:name w:val="Bow_Level 7 Heading Alt+B"/>
    <w:basedOn w:val="Normal"/>
    <w:rsid w:val="005C1D1D"/>
    <w:pPr>
      <w:numPr>
        <w:ilvl w:val="6"/>
        <w:numId w:val="2"/>
      </w:numPr>
    </w:pPr>
  </w:style>
  <w:style w:type="paragraph" w:customStyle="1" w:styleId="BowRomanListBig1">
    <w:name w:val="Bow_Roman List Big 1"/>
    <w:basedOn w:val="Normal"/>
    <w:qFormat/>
    <w:rsid w:val="00A24E52"/>
    <w:pPr>
      <w:numPr>
        <w:numId w:val="7"/>
      </w:numPr>
    </w:pPr>
  </w:style>
  <w:style w:type="paragraph" w:customStyle="1" w:styleId="BowRomanListBig2">
    <w:name w:val="Bow_Roman List Big 2"/>
    <w:basedOn w:val="Normal"/>
    <w:qFormat/>
    <w:rsid w:val="002D4510"/>
    <w:pPr>
      <w:numPr>
        <w:numId w:val="8"/>
      </w:numPr>
    </w:pPr>
  </w:style>
  <w:style w:type="paragraph" w:customStyle="1" w:styleId="BowRomanListBig3">
    <w:name w:val="Bow_Roman List Big 3"/>
    <w:basedOn w:val="Normal"/>
    <w:qFormat/>
    <w:rsid w:val="004718D5"/>
    <w:pPr>
      <w:numPr>
        <w:numId w:val="9"/>
      </w:numPr>
    </w:pPr>
  </w:style>
  <w:style w:type="paragraph" w:customStyle="1" w:styleId="BowRomanListBig4">
    <w:name w:val="Bow_Roman List Big 4"/>
    <w:basedOn w:val="Normal"/>
    <w:qFormat/>
    <w:rsid w:val="004718D5"/>
    <w:pPr>
      <w:numPr>
        <w:numId w:val="10"/>
      </w:numPr>
    </w:pPr>
  </w:style>
  <w:style w:type="paragraph" w:customStyle="1" w:styleId="BowRomanListBig5">
    <w:name w:val="Bow_Roman List Big 5"/>
    <w:basedOn w:val="Normal"/>
    <w:qFormat/>
    <w:rsid w:val="004718D5"/>
    <w:pPr>
      <w:numPr>
        <w:numId w:val="11"/>
      </w:numPr>
    </w:pPr>
  </w:style>
  <w:style w:type="paragraph" w:customStyle="1" w:styleId="BowRomanListBig6">
    <w:name w:val="Bow_Roman List Big 6"/>
    <w:basedOn w:val="Normal"/>
    <w:qFormat/>
    <w:rsid w:val="004718D5"/>
    <w:pPr>
      <w:numPr>
        <w:numId w:val="12"/>
      </w:numPr>
    </w:pPr>
  </w:style>
  <w:style w:type="paragraph" w:customStyle="1" w:styleId="BowRomanListBig7">
    <w:name w:val="Bow_Roman List Big 7"/>
    <w:basedOn w:val="Normal"/>
    <w:qFormat/>
    <w:rsid w:val="004718D5"/>
    <w:pPr>
      <w:numPr>
        <w:numId w:val="13"/>
      </w:numPr>
    </w:pPr>
  </w:style>
  <w:style w:type="character" w:customStyle="1" w:styleId="FootnoteTextChar">
    <w:name w:val="Footnote Text Char"/>
    <w:aliases w:val="Bow_Footnote Text Char,BL_Footnote Text Char"/>
    <w:basedOn w:val="DefaultParagraphFont"/>
    <w:link w:val="FootnoteText"/>
    <w:rsid w:val="00391D43"/>
    <w:rPr>
      <w:sz w:val="14"/>
      <w:szCs w:val="20"/>
    </w:rPr>
  </w:style>
  <w:style w:type="character" w:styleId="FootnoteReference">
    <w:name w:val="footnote reference"/>
    <w:aliases w:val="Bow_Footnote Reference,BL_Footnote Reference"/>
    <w:basedOn w:val="DefaultParagraphFont"/>
    <w:rsid w:val="00391D43"/>
    <w:rPr>
      <w:rFonts w:ascii="Century Gothic" w:hAnsi="Century Gothic"/>
      <w:sz w:val="12"/>
      <w:szCs w:val="20"/>
      <w:vertAlign w:val="superscript"/>
    </w:rPr>
  </w:style>
  <w:style w:type="paragraph" w:customStyle="1" w:styleId="BLNormalAltN">
    <w:name w:val="BL_Normal Alt+N"/>
    <w:basedOn w:val="Normal"/>
    <w:link w:val="BLNormalAltNChar"/>
    <w:rsid w:val="00391D43"/>
    <w:pPr>
      <w:spacing w:after="0"/>
    </w:pPr>
  </w:style>
  <w:style w:type="character" w:customStyle="1" w:styleId="BLNormalAltNChar">
    <w:name w:val="BL_Normal Alt+N Char"/>
    <w:basedOn w:val="DefaultParagraphFont"/>
    <w:link w:val="BLNormalAltN"/>
    <w:rsid w:val="00391D43"/>
  </w:style>
  <w:style w:type="character" w:styleId="EndnoteReference">
    <w:name w:val="endnote reference"/>
    <w:aliases w:val="Bow_Endnote Reference,BL_Endnote Reference"/>
    <w:basedOn w:val="DefaultParagraphFont"/>
    <w:uiPriority w:val="99"/>
    <w:rsid w:val="00391D43"/>
    <w:rPr>
      <w:rFonts w:ascii="Century Gothic" w:hAnsi="Century Gothic"/>
      <w:sz w:val="12"/>
      <w:szCs w:val="20"/>
      <w:vertAlign w:val="superscript"/>
    </w:rPr>
  </w:style>
  <w:style w:type="paragraph" w:customStyle="1" w:styleId="BowAlphaUpper1">
    <w:name w:val="Bow_Alpha Upper 1"/>
    <w:basedOn w:val="Normal"/>
    <w:qFormat/>
    <w:rsid w:val="00835F34"/>
    <w:pPr>
      <w:numPr>
        <w:numId w:val="14"/>
      </w:numPr>
    </w:pPr>
  </w:style>
  <w:style w:type="paragraph" w:customStyle="1" w:styleId="BowAlphaUpper2">
    <w:name w:val="Bow_Alpha Upper 2"/>
    <w:basedOn w:val="Normal"/>
    <w:qFormat/>
    <w:rsid w:val="00835F34"/>
    <w:pPr>
      <w:numPr>
        <w:numId w:val="15"/>
      </w:numPr>
    </w:pPr>
  </w:style>
  <w:style w:type="paragraph" w:customStyle="1" w:styleId="BowAlphaUpper3">
    <w:name w:val="Bow_Alpha Upper 3"/>
    <w:basedOn w:val="Normal"/>
    <w:qFormat/>
    <w:rsid w:val="00835F34"/>
    <w:pPr>
      <w:numPr>
        <w:numId w:val="16"/>
      </w:numPr>
    </w:pPr>
  </w:style>
  <w:style w:type="paragraph" w:customStyle="1" w:styleId="BowAlphaUpper4">
    <w:name w:val="Bow_Alpha Upper 4"/>
    <w:basedOn w:val="Normal"/>
    <w:qFormat/>
    <w:rsid w:val="00835F34"/>
    <w:pPr>
      <w:numPr>
        <w:numId w:val="17"/>
      </w:numPr>
    </w:pPr>
  </w:style>
  <w:style w:type="paragraph" w:customStyle="1" w:styleId="BowAlphaUpper5">
    <w:name w:val="Bow_Alpha Upper 5"/>
    <w:basedOn w:val="Normal"/>
    <w:qFormat/>
    <w:rsid w:val="00835F34"/>
    <w:pPr>
      <w:numPr>
        <w:numId w:val="18"/>
      </w:numPr>
    </w:pPr>
  </w:style>
  <w:style w:type="paragraph" w:customStyle="1" w:styleId="BowAlphaUpper6">
    <w:name w:val="Bow_Alpha Upper 6"/>
    <w:basedOn w:val="Normal"/>
    <w:qFormat/>
    <w:rsid w:val="00835F34"/>
    <w:pPr>
      <w:numPr>
        <w:numId w:val="19"/>
      </w:numPr>
    </w:pPr>
  </w:style>
  <w:style w:type="paragraph" w:customStyle="1" w:styleId="BowAlphaUpper7">
    <w:name w:val="Bow_Alpha Upper 7"/>
    <w:basedOn w:val="Normal"/>
    <w:qFormat/>
    <w:rsid w:val="00835F34"/>
    <w:pPr>
      <w:numPr>
        <w:numId w:val="20"/>
      </w:numPr>
    </w:pPr>
  </w:style>
  <w:style w:type="paragraph" w:customStyle="1" w:styleId="BowBullet1">
    <w:name w:val="Bow_Bullet 1"/>
    <w:basedOn w:val="Normal"/>
    <w:qFormat/>
    <w:rsid w:val="008E0FEF"/>
    <w:pPr>
      <w:numPr>
        <w:numId w:val="28"/>
      </w:numPr>
    </w:pPr>
  </w:style>
  <w:style w:type="paragraph" w:styleId="List">
    <w:name w:val="List"/>
    <w:basedOn w:val="Normal"/>
    <w:semiHidden/>
    <w:rsid w:val="002C59D0"/>
    <w:pPr>
      <w:ind w:left="283" w:hanging="283"/>
      <w:contextualSpacing/>
    </w:pPr>
  </w:style>
  <w:style w:type="paragraph" w:styleId="List2">
    <w:name w:val="List 2"/>
    <w:basedOn w:val="Normal"/>
    <w:semiHidden/>
    <w:rsid w:val="002C59D0"/>
    <w:pPr>
      <w:ind w:left="566" w:hanging="283"/>
      <w:contextualSpacing/>
    </w:pPr>
  </w:style>
  <w:style w:type="paragraph" w:styleId="List3">
    <w:name w:val="List 3"/>
    <w:basedOn w:val="Normal"/>
    <w:semiHidden/>
    <w:rsid w:val="002C59D0"/>
    <w:pPr>
      <w:ind w:left="849" w:hanging="283"/>
      <w:contextualSpacing/>
    </w:pPr>
  </w:style>
  <w:style w:type="paragraph" w:styleId="List4">
    <w:name w:val="List 4"/>
    <w:basedOn w:val="Normal"/>
    <w:semiHidden/>
    <w:rsid w:val="002C59D0"/>
    <w:pPr>
      <w:ind w:left="1132" w:hanging="283"/>
      <w:contextualSpacing/>
    </w:pPr>
  </w:style>
  <w:style w:type="paragraph" w:styleId="List5">
    <w:name w:val="List 5"/>
    <w:basedOn w:val="Normal"/>
    <w:semiHidden/>
    <w:rsid w:val="002C59D0"/>
    <w:pPr>
      <w:ind w:left="1415" w:hanging="283"/>
      <w:contextualSpacing/>
    </w:pPr>
  </w:style>
  <w:style w:type="paragraph" w:customStyle="1" w:styleId="BowRomanListSmall1">
    <w:name w:val="Bow_Roman List Small_1"/>
    <w:basedOn w:val="Normal"/>
    <w:qFormat/>
    <w:rsid w:val="00792F34"/>
    <w:pPr>
      <w:numPr>
        <w:numId w:val="35"/>
      </w:numPr>
    </w:pPr>
  </w:style>
  <w:style w:type="paragraph" w:customStyle="1" w:styleId="BowRomanListSmall2">
    <w:name w:val="Bow_Roman List Small_2"/>
    <w:basedOn w:val="Normal"/>
    <w:qFormat/>
    <w:rsid w:val="005F392A"/>
    <w:pPr>
      <w:numPr>
        <w:numId w:val="36"/>
      </w:numPr>
    </w:pPr>
  </w:style>
  <w:style w:type="paragraph" w:customStyle="1" w:styleId="BowRomanListSmall3">
    <w:name w:val="Bow_Roman List Small_3"/>
    <w:basedOn w:val="Normal"/>
    <w:qFormat/>
    <w:rsid w:val="00577216"/>
    <w:pPr>
      <w:numPr>
        <w:numId w:val="37"/>
      </w:numPr>
    </w:pPr>
  </w:style>
  <w:style w:type="paragraph" w:customStyle="1" w:styleId="BowRomanListSmall4">
    <w:name w:val="Bow_Roman List Small_4"/>
    <w:basedOn w:val="Normal"/>
    <w:qFormat/>
    <w:rsid w:val="00577216"/>
    <w:pPr>
      <w:numPr>
        <w:numId w:val="38"/>
      </w:numPr>
    </w:pPr>
  </w:style>
  <w:style w:type="paragraph" w:customStyle="1" w:styleId="BowRomanListSmall5">
    <w:name w:val="Bow_Roman List Small_5"/>
    <w:basedOn w:val="Normal"/>
    <w:qFormat/>
    <w:rsid w:val="00577216"/>
    <w:pPr>
      <w:numPr>
        <w:numId w:val="39"/>
      </w:numPr>
    </w:pPr>
  </w:style>
  <w:style w:type="paragraph" w:customStyle="1" w:styleId="BowRomanListSmall6">
    <w:name w:val="Bow_Roman List Small_6"/>
    <w:basedOn w:val="Normal"/>
    <w:qFormat/>
    <w:rsid w:val="00577216"/>
    <w:pPr>
      <w:numPr>
        <w:numId w:val="40"/>
      </w:numPr>
    </w:pPr>
  </w:style>
  <w:style w:type="paragraph" w:customStyle="1" w:styleId="BowRomanListSmall7">
    <w:name w:val="Bow_Roman List Small_7"/>
    <w:basedOn w:val="Normal"/>
    <w:qFormat/>
    <w:rsid w:val="00577216"/>
    <w:pPr>
      <w:numPr>
        <w:numId w:val="41"/>
      </w:numPr>
    </w:pPr>
  </w:style>
  <w:style w:type="paragraph" w:customStyle="1" w:styleId="BowUnnumberedHeading5Bold9">
    <w:name w:val="Bow_Unnumbered Heading 5 Bold 9"/>
    <w:basedOn w:val="Normal"/>
    <w:qFormat/>
    <w:rsid w:val="00377914"/>
    <w:pPr>
      <w:keepNext/>
    </w:pPr>
    <w:rPr>
      <w:b/>
    </w:rPr>
  </w:style>
  <w:style w:type="paragraph" w:customStyle="1" w:styleId="BowUnnumberedHeading6Italics9">
    <w:name w:val="Bow_Unnumbered Heading 6 Italics 9"/>
    <w:basedOn w:val="Normal"/>
    <w:qFormat/>
    <w:rsid w:val="005F4CDD"/>
    <w:pPr>
      <w:keepNext/>
    </w:pPr>
    <w:rPr>
      <w:i/>
    </w:rPr>
  </w:style>
  <w:style w:type="paragraph" w:customStyle="1" w:styleId="BowUnnumberedHeading7Underline9">
    <w:name w:val="Bow_Unnumbered Heading 7 Underline 9"/>
    <w:basedOn w:val="Normal"/>
    <w:qFormat/>
    <w:rsid w:val="00377914"/>
    <w:pPr>
      <w:keepNext/>
    </w:pPr>
    <w:rPr>
      <w:u w:val="single"/>
    </w:rPr>
  </w:style>
  <w:style w:type="paragraph" w:customStyle="1" w:styleId="BowRecitalBracketsNumber">
    <w:name w:val="Bow_Recital Brackets Number"/>
    <w:basedOn w:val="BowRomanListBig1"/>
    <w:qFormat/>
    <w:rsid w:val="000F1ED4"/>
    <w:pPr>
      <w:numPr>
        <w:numId w:val="42"/>
      </w:numPr>
    </w:pPr>
  </w:style>
  <w:style w:type="paragraph" w:customStyle="1" w:styleId="BowRecitalBracketsAlpha">
    <w:name w:val="Bow_Recital Brackets Alpha"/>
    <w:basedOn w:val="BowAlphaUpper1"/>
    <w:qFormat/>
    <w:rsid w:val="001201E5"/>
    <w:pPr>
      <w:numPr>
        <w:numId w:val="43"/>
      </w:numPr>
      <w:tabs>
        <w:tab w:val="clear" w:pos="851"/>
        <w:tab w:val="left" w:pos="567"/>
      </w:tabs>
      <w:ind w:left="567" w:hanging="567"/>
    </w:pPr>
  </w:style>
  <w:style w:type="paragraph" w:customStyle="1" w:styleId="BowAnnexList1AltShiftL">
    <w:name w:val="Bow_AnnexList 1 Alt+Shift+L"/>
    <w:basedOn w:val="Normal"/>
    <w:qFormat/>
    <w:rsid w:val="008E0A4F"/>
    <w:pPr>
      <w:numPr>
        <w:numId w:val="44"/>
      </w:numPr>
    </w:pPr>
  </w:style>
  <w:style w:type="paragraph" w:customStyle="1" w:styleId="BowAnnexList2AltShiftK">
    <w:name w:val="Bow_AnnexList 2 Alt+Shift+K"/>
    <w:basedOn w:val="BowAnnexList1AltShiftL"/>
    <w:qFormat/>
    <w:rsid w:val="008E0A4F"/>
    <w:pPr>
      <w:numPr>
        <w:ilvl w:val="1"/>
      </w:numPr>
    </w:pPr>
  </w:style>
  <w:style w:type="paragraph" w:customStyle="1" w:styleId="BowAnnexList3AltShiftJ">
    <w:name w:val="Bow_AnnexList 3 Alt+Shift+J"/>
    <w:basedOn w:val="BowAnnexList2AltShiftK"/>
    <w:qFormat/>
    <w:rsid w:val="008E0A4F"/>
    <w:pPr>
      <w:numPr>
        <w:ilvl w:val="2"/>
      </w:numPr>
    </w:pPr>
  </w:style>
  <w:style w:type="paragraph" w:customStyle="1" w:styleId="BowAnnexList4AltShiftH">
    <w:name w:val="Bow_AnnexList 4 Alt+Shift+H"/>
    <w:basedOn w:val="BowAnnexList3AltShiftJ"/>
    <w:qFormat/>
    <w:rsid w:val="008E0A4F"/>
    <w:pPr>
      <w:numPr>
        <w:ilvl w:val="3"/>
      </w:numPr>
    </w:pPr>
  </w:style>
  <w:style w:type="paragraph" w:customStyle="1" w:styleId="BowAnnexList5AltShiftG">
    <w:name w:val="Bow_AnnexList 5 Alt+Shift+G"/>
    <w:basedOn w:val="BalloonText"/>
    <w:qFormat/>
    <w:rsid w:val="00DE2370"/>
    <w:pPr>
      <w:numPr>
        <w:ilvl w:val="4"/>
        <w:numId w:val="44"/>
      </w:numPr>
      <w:spacing w:after="200" w:line="360" w:lineRule="auto"/>
    </w:pPr>
    <w:rPr>
      <w:sz w:val="18"/>
    </w:rPr>
  </w:style>
  <w:style w:type="paragraph" w:customStyle="1" w:styleId="BowAnnexList6AltShiftF">
    <w:name w:val="Bow_AnnexList 6 Alt+Shift+F"/>
    <w:basedOn w:val="BowAnnexList5AltShiftG"/>
    <w:qFormat/>
    <w:rsid w:val="0017403A"/>
    <w:pPr>
      <w:numPr>
        <w:ilvl w:val="5"/>
      </w:numPr>
    </w:pPr>
  </w:style>
  <w:style w:type="paragraph" w:customStyle="1" w:styleId="BowAnnexList7AltShiftD">
    <w:name w:val="Bow_AnnexList 7Alt+Shift+D"/>
    <w:basedOn w:val="BowAnnexList6AltShiftF"/>
    <w:qFormat/>
    <w:rsid w:val="004E3FF1"/>
    <w:pPr>
      <w:numPr>
        <w:ilvl w:val="6"/>
      </w:numPr>
    </w:pPr>
  </w:style>
  <w:style w:type="table" w:customStyle="1" w:styleId="BLTable">
    <w:name w:val="BL Table"/>
    <w:basedOn w:val="TableNormal"/>
    <w:uiPriority w:val="99"/>
    <w:rsid w:val="00265D3B"/>
    <w:pPr>
      <w:spacing w:after="0" w:line="240" w:lineRule="auto"/>
    </w:pPr>
    <w:tblPr>
      <w:tblBorders>
        <w:top w:val="single" w:sz="12" w:space="0" w:color="002855"/>
        <w:left w:val="single" w:sz="12" w:space="0" w:color="002855"/>
        <w:bottom w:val="single" w:sz="12" w:space="0" w:color="002855"/>
        <w:right w:val="single" w:sz="12" w:space="0" w:color="002855"/>
        <w:insideH w:val="single" w:sz="12" w:space="0" w:color="002855"/>
        <w:insideV w:val="single" w:sz="12" w:space="0" w:color="002855"/>
      </w:tblBorders>
    </w:tblPr>
    <w:tcPr>
      <w:shd w:val="clear" w:color="auto" w:fill="auto"/>
    </w:tcPr>
    <w:tblStylePr w:type="firstRow">
      <w:rPr>
        <w:b/>
      </w:rPr>
    </w:tblStylePr>
  </w:style>
  <w:style w:type="character" w:customStyle="1" w:styleId="Heading2Char">
    <w:name w:val="Heading 2 Char"/>
    <w:basedOn w:val="DefaultParagraphFont"/>
    <w:link w:val="Heading2"/>
    <w:semiHidden/>
    <w:rsid w:val="0019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aliases w:val="Bow_TOC 2"/>
    <w:basedOn w:val="Normal"/>
    <w:next w:val="Normal"/>
    <w:autoRedefine/>
    <w:uiPriority w:val="39"/>
    <w:rsid w:val="006C373B"/>
    <w:pPr>
      <w:tabs>
        <w:tab w:val="left" w:pos="567"/>
        <w:tab w:val="right" w:leader="dot" w:pos="9639"/>
      </w:tabs>
      <w:spacing w:after="0" w:line="240" w:lineRule="auto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C2723C"/>
    <w:rPr>
      <w:rFonts w:ascii="Century Gothic" w:hAnsi="Century Gothic"/>
      <w:color w:val="0000FF" w:themeColor="hyperlink"/>
      <w:sz w:val="18"/>
      <w:u w:val="single"/>
    </w:rPr>
  </w:style>
  <w:style w:type="paragraph" w:styleId="BalloonText">
    <w:name w:val="Balloon Text"/>
    <w:basedOn w:val="Normal"/>
    <w:link w:val="BalloonTextChar"/>
    <w:semiHidden/>
    <w:rsid w:val="0027760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601"/>
    <w:rPr>
      <w:rFonts w:cs="Tahoma"/>
      <w:sz w:val="16"/>
      <w:szCs w:val="16"/>
    </w:rPr>
  </w:style>
  <w:style w:type="paragraph" w:customStyle="1" w:styleId="BowUnnumberedTitleHeading2">
    <w:name w:val="Bow_Unnumbered Title Heading 2"/>
    <w:basedOn w:val="Normal"/>
    <w:next w:val="BowIndentAlt"/>
    <w:rsid w:val="00093F2D"/>
    <w:pPr>
      <w:keepNext/>
    </w:pPr>
    <w:rPr>
      <w:b/>
      <w:color w:val="002855"/>
      <w:sz w:val="20"/>
    </w:rPr>
  </w:style>
  <w:style w:type="paragraph" w:styleId="Header">
    <w:name w:val="header"/>
    <w:basedOn w:val="Normal"/>
    <w:link w:val="HeaderChar"/>
    <w:rsid w:val="005F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392A"/>
  </w:style>
  <w:style w:type="paragraph" w:customStyle="1" w:styleId="BowRecitalBracketsLower">
    <w:name w:val="Bow_Recital Brackets Lower"/>
    <w:basedOn w:val="Normal"/>
    <w:qFormat/>
    <w:rsid w:val="00A24E52"/>
    <w:pPr>
      <w:numPr>
        <w:numId w:val="45"/>
      </w:numPr>
      <w:tabs>
        <w:tab w:val="clear" w:pos="1287"/>
        <w:tab w:val="left" w:pos="1134"/>
      </w:tabs>
      <w:ind w:left="1134"/>
    </w:pPr>
  </w:style>
  <w:style w:type="paragraph" w:customStyle="1" w:styleId="BowAnnexHeading-CenterCtrl1">
    <w:name w:val="Bow_AnnexHeading - Center Ctrl+1"/>
    <w:basedOn w:val="Normal"/>
    <w:qFormat/>
    <w:rsid w:val="00A41181"/>
    <w:pPr>
      <w:keepNext/>
      <w:jc w:val="center"/>
    </w:pPr>
    <w:rPr>
      <w:b/>
      <w:caps/>
    </w:rPr>
  </w:style>
  <w:style w:type="character" w:customStyle="1" w:styleId="BowLevel2HeadingAltAChar">
    <w:name w:val="Bow_Level 2 Heading Alt+A Char"/>
    <w:basedOn w:val="DefaultParagraphFont"/>
    <w:link w:val="BowLevel2HeadingAltA"/>
    <w:rsid w:val="005F4CDD"/>
    <w:rPr>
      <w:lang w:val="en-ZA"/>
    </w:rPr>
  </w:style>
  <w:style w:type="paragraph" w:styleId="ListNumber2">
    <w:name w:val="List Number 2"/>
    <w:basedOn w:val="Normal"/>
    <w:rsid w:val="0085308A"/>
    <w:pPr>
      <w:numPr>
        <w:numId w:val="46"/>
      </w:numPr>
      <w:contextualSpacing/>
    </w:pPr>
  </w:style>
  <w:style w:type="character" w:customStyle="1" w:styleId="BowLevel1HeadingAltQChar">
    <w:name w:val="Bow_Level 1 Heading Alt+Q Char"/>
    <w:basedOn w:val="DefaultParagraphFont"/>
    <w:link w:val="BowLevel1HeadingAltQ"/>
    <w:rsid w:val="003D726C"/>
    <w:rPr>
      <w:b/>
      <w:caps/>
    </w:rPr>
  </w:style>
  <w:style w:type="paragraph" w:styleId="ListParagraph">
    <w:name w:val="List Paragraph"/>
    <w:basedOn w:val="Normal"/>
    <w:uiPriority w:val="34"/>
    <w:qFormat/>
    <w:rsid w:val="006B12A8"/>
    <w:pPr>
      <w:ind w:left="720"/>
      <w:contextualSpacing/>
    </w:pPr>
  </w:style>
  <w:style w:type="paragraph" w:customStyle="1" w:styleId="BowLevel1ListAlt">
    <w:name w:val="Bow_Level 1 List Alt+["/>
    <w:basedOn w:val="Normal"/>
    <w:rsid w:val="00E20A1E"/>
    <w:pPr>
      <w:numPr>
        <w:numId w:val="47"/>
      </w:numPr>
    </w:pPr>
  </w:style>
  <w:style w:type="paragraph" w:customStyle="1" w:styleId="BowLevel2ListAlt">
    <w:name w:val="Bow_Level 2 List Alt ]"/>
    <w:basedOn w:val="BowLevel2HeadingAltA"/>
    <w:link w:val="BowLevel2ListAltChar"/>
    <w:rsid w:val="00D7569D"/>
    <w:pPr>
      <w:numPr>
        <w:numId w:val="47"/>
      </w:numPr>
    </w:pPr>
  </w:style>
  <w:style w:type="paragraph" w:customStyle="1" w:styleId="BowLevel3ListAlt">
    <w:name w:val="Bow_Level 3 List Alt+'"/>
    <w:basedOn w:val="BowLevel3HeadingAltZ"/>
    <w:link w:val="BowLevel3ListAltChar"/>
    <w:rsid w:val="00D7569D"/>
    <w:pPr>
      <w:numPr>
        <w:numId w:val="47"/>
      </w:numPr>
    </w:pPr>
  </w:style>
  <w:style w:type="paragraph" w:customStyle="1" w:styleId="BowLevel4ListAlt">
    <w:name w:val="Bow_Level 4 List Alt+/"/>
    <w:basedOn w:val="BowLevel4HeadingAltX"/>
    <w:rsid w:val="005C1D1D"/>
    <w:pPr>
      <w:numPr>
        <w:numId w:val="47"/>
      </w:numPr>
    </w:pPr>
  </w:style>
  <w:style w:type="paragraph" w:customStyle="1" w:styleId="BowLevel5ListAlt">
    <w:name w:val="Bow_Level 5 List Alt+."/>
    <w:basedOn w:val="BowLevel5HeadingAltC"/>
    <w:rsid w:val="005C1D1D"/>
    <w:pPr>
      <w:numPr>
        <w:numId w:val="47"/>
      </w:numPr>
    </w:pPr>
  </w:style>
  <w:style w:type="paragraph" w:customStyle="1" w:styleId="BowLevel6ListAlt">
    <w:name w:val="Bow_Level 6 List Alt+"/>
    <w:basedOn w:val="BowLevel6HeadingAltV"/>
    <w:rsid w:val="005C1D1D"/>
    <w:pPr>
      <w:numPr>
        <w:numId w:val="47"/>
      </w:numPr>
    </w:pPr>
  </w:style>
  <w:style w:type="paragraph" w:customStyle="1" w:styleId="BowLevel7ListAltM">
    <w:name w:val="Bow_Level 7 List Alt+M"/>
    <w:basedOn w:val="BowLevel7HeadingAltB"/>
    <w:rsid w:val="005C1D1D"/>
    <w:pPr>
      <w:numPr>
        <w:numId w:val="47"/>
      </w:numPr>
    </w:pPr>
  </w:style>
  <w:style w:type="character" w:customStyle="1" w:styleId="BowLevel2ListAltChar">
    <w:name w:val="Bow_Level 2 List Alt ] Char"/>
    <w:basedOn w:val="BowLevel2HeadingAltAChar"/>
    <w:link w:val="BowLevel2ListAlt"/>
    <w:rsid w:val="00D7569D"/>
    <w:rPr>
      <w:lang w:val="en-ZA"/>
    </w:rPr>
  </w:style>
  <w:style w:type="character" w:customStyle="1" w:styleId="BowLevel3HeadingAltZChar">
    <w:name w:val="Bow_Level 3 Heading Alt+Z Char"/>
    <w:basedOn w:val="DefaultParagraphFont"/>
    <w:link w:val="BowLevel3HeadingAltZ"/>
    <w:rsid w:val="005F4CDD"/>
  </w:style>
  <w:style w:type="character" w:customStyle="1" w:styleId="BowLevel3ListAltChar">
    <w:name w:val="Bow_Level 3 List Alt+' Char"/>
    <w:basedOn w:val="BowLevel3HeadingAltZChar"/>
    <w:link w:val="BowLevel3ListAlt"/>
    <w:rsid w:val="00D7569D"/>
  </w:style>
  <w:style w:type="table" w:styleId="TableSimple2">
    <w:name w:val="Table Simple 2"/>
    <w:basedOn w:val="TableNormal"/>
    <w:rsid w:val="002776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wHC1AltCtrlNum1">
    <w:name w:val="Bow_HC1 Alt+Ctrl+Num1"/>
    <w:basedOn w:val="BowAnnexList1AltShiftL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2AltCtrlNum2">
    <w:name w:val="Bow_HC2 Alt+Ctrl+Num2"/>
    <w:basedOn w:val="BowAnnexList2AltShiftK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3AltCtrlNum3">
    <w:name w:val="Bow_HC3 Alt+Ctrl+Num3"/>
    <w:basedOn w:val="BowAnnexList3AltShiftJ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4AltCtrlNum4">
    <w:name w:val="Bow_HC4 Alt+Ctrl+Num4"/>
    <w:basedOn w:val="BowAnnexList4AltShiftH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5AltCtrlNum5">
    <w:name w:val="Bow_HC5 Alt+Ctrl+Num5"/>
    <w:basedOn w:val="BowAnnexList5AltShiftG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6AltCtrlNum6">
    <w:name w:val="Bow_HC6 Alt+Ctrl+Num6"/>
    <w:basedOn w:val="BowAnnexList6AltShiftF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7AltCtrlNum7">
    <w:name w:val="Bow_HC7 Alt+Ctrl+Num7"/>
    <w:basedOn w:val="BowAnnexList7AltShiftD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NormalCrlNum0">
    <w:name w:val="Bow_HC Normal Crl+Num0"/>
    <w:basedOn w:val="BowIndentAlt"/>
    <w:qFormat/>
    <w:rsid w:val="00652544"/>
    <w:pPr>
      <w:spacing w:after="0" w:line="480" w:lineRule="auto"/>
    </w:pPr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8329B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329B2"/>
    <w:rPr>
      <w:rFonts w:ascii="Times New Roman" w:hAnsi="Times New Roman"/>
      <w:sz w:val="24"/>
      <w:szCs w:val="24"/>
    </w:rPr>
  </w:style>
  <w:style w:type="paragraph" w:styleId="EndnoteText">
    <w:name w:val="endnote text"/>
    <w:aliases w:val="Bow_Endnote Text,BL_Endnote Text"/>
    <w:basedOn w:val="Normal"/>
    <w:link w:val="EndnoteTextChar"/>
    <w:uiPriority w:val="99"/>
    <w:rsid w:val="00391D43"/>
    <w:pPr>
      <w:tabs>
        <w:tab w:val="left" w:pos="284"/>
      </w:tabs>
      <w:spacing w:after="40" w:line="240" w:lineRule="auto"/>
      <w:ind w:left="284"/>
    </w:pPr>
    <w:rPr>
      <w:sz w:val="14"/>
      <w:szCs w:val="20"/>
    </w:rPr>
  </w:style>
  <w:style w:type="character" w:customStyle="1" w:styleId="EndnoteTextChar">
    <w:name w:val="Endnote Text Char"/>
    <w:aliases w:val="Bow_Endnote Text Char,BL_Endnote Text Char"/>
    <w:basedOn w:val="DefaultParagraphFont"/>
    <w:link w:val="EndnoteText"/>
    <w:uiPriority w:val="99"/>
    <w:rsid w:val="00391D43"/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2855"/>
      </a:dk2>
      <a:lt2>
        <a:srgbClr val="C9714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A760-A699-4272-8B37-F5D1B830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Bowmans</dc:creator>
  <cp:keywords/>
  <dc:description/>
  <cp:lastModifiedBy>Lazarus Rakgwale</cp:lastModifiedBy>
  <cp:revision>2</cp:revision>
  <cp:lastPrinted>2016-09-28T10:33:00Z</cp:lastPrinted>
  <dcterms:created xsi:type="dcterms:W3CDTF">2022-09-13T10:23:00Z</dcterms:created>
  <dcterms:modified xsi:type="dcterms:W3CDTF">2022-09-13T10:23:00Z</dcterms:modified>
</cp:coreProperties>
</file>