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F7F1" w14:textId="25F30258" w:rsidR="004E52F2" w:rsidRDefault="004E52F2" w:rsidP="00104DDB">
      <w:pPr>
        <w:spacing w:after="0" w:line="240" w:lineRule="auto"/>
        <w:rPr>
          <w:rFonts w:ascii="Times New Roman" w:eastAsia="Times New Roman" w:hAnsi="Times New Roman" w:cs="Times New Roman"/>
          <w:b/>
          <w:sz w:val="28"/>
          <w:szCs w:val="28"/>
          <w:lang w:eastAsia="en-GB"/>
        </w:rPr>
      </w:pP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775AF105"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04DDB">
        <w:rPr>
          <w:rFonts w:ascii="Times New Roman" w:hAnsi="Times New Roman" w:cs="Times New Roman"/>
          <w:b/>
          <w:sz w:val="28"/>
          <w:szCs w:val="28"/>
        </w:rPr>
        <w:t xml:space="preserve">                      CASE NO: 4241/2020</w:t>
      </w:r>
    </w:p>
    <w:p w14:paraId="763170D7" w14:textId="07DE00FF"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16222DBB" w:rsidR="00F2020A" w:rsidRPr="0041407E" w:rsidRDefault="00EF60D1">
                            <w:pPr>
                              <w:spacing w:after="0" w:line="240" w:lineRule="auto"/>
                              <w:ind w:left="180"/>
                              <w:rPr>
                                <w:rFonts w:ascii="Times New Roman" w:hAnsi="Times New Roman" w:cs="Times New Roman"/>
                                <w:b/>
                              </w:rPr>
                            </w:pPr>
                            <w:r>
                              <w:rPr>
                                <w:rFonts w:ascii="Times New Roman" w:hAnsi="Times New Roman" w:cs="Times New Roman"/>
                                <w:b/>
                              </w:rPr>
                              <w:t xml:space="preserve">14 </w:t>
                            </w:r>
                            <w:r w:rsidR="00241B77">
                              <w:rPr>
                                <w:rFonts w:ascii="Times New Roman" w:hAnsi="Times New Roman" w:cs="Times New Roman"/>
                                <w:b/>
                              </w:rPr>
                              <w:t xml:space="preserve">September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16222DBB" w:rsidR="00F2020A" w:rsidRPr="0041407E" w:rsidRDefault="00EF60D1">
                      <w:pPr>
                        <w:spacing w:after="0" w:line="240" w:lineRule="auto"/>
                        <w:ind w:left="180"/>
                        <w:rPr>
                          <w:rFonts w:ascii="Times New Roman" w:hAnsi="Times New Roman" w:cs="Times New Roman"/>
                          <w:b/>
                        </w:rPr>
                      </w:pPr>
                      <w:r>
                        <w:rPr>
                          <w:rFonts w:ascii="Times New Roman" w:hAnsi="Times New Roman" w:cs="Times New Roman"/>
                          <w:b/>
                        </w:rPr>
                        <w:t xml:space="preserve">14 </w:t>
                      </w:r>
                      <w:r w:rsidR="00241B77">
                        <w:rPr>
                          <w:rFonts w:ascii="Times New Roman" w:hAnsi="Times New Roman" w:cs="Times New Roman"/>
                          <w:b/>
                        </w:rPr>
                        <w:t xml:space="preserve">September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04DDB">
        <w:rPr>
          <w:rFonts w:ascii="Times New Roman" w:hAnsi="Times New Roman" w:cs="Times New Roman"/>
          <w:b/>
          <w:sz w:val="28"/>
          <w:szCs w:val="28"/>
        </w:rPr>
        <w:t xml:space="preserve"> </w:t>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618C6F1B" w14:textId="1B8F69F8" w:rsidR="00104DDB" w:rsidRDefault="00104DDB"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GIBELA RAIL CONSORTIUM RF</w:t>
      </w:r>
    </w:p>
    <w:p w14:paraId="69CDDC5E" w14:textId="1BB61558" w:rsidR="00241B77" w:rsidRDefault="00104DDB"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(PTY) LTD                                                                       APPLICANT/EXCIPIENT</w:t>
      </w:r>
    </w:p>
    <w:p w14:paraId="335D7F47" w14:textId="77777777" w:rsidR="00104DDB" w:rsidRPr="00241B77" w:rsidRDefault="00104DDB" w:rsidP="00241B77">
      <w:pPr>
        <w:spacing w:line="240" w:lineRule="auto"/>
        <w:jc w:val="both"/>
        <w:rPr>
          <w:rFonts w:ascii="Times New Roman" w:hAnsi="Times New Roman" w:cs="Times New Roman"/>
          <w:b/>
          <w:sz w:val="28"/>
          <w:szCs w:val="28"/>
        </w:rPr>
      </w:pPr>
    </w:p>
    <w:p w14:paraId="1387CBA8" w14:textId="2C7402D8"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5B9CA5CD" w14:textId="7FBE6B24" w:rsidR="004E52F2"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6E283798" w14:textId="354E7CC8" w:rsidR="00241B77" w:rsidRDefault="00241B77" w:rsidP="00871C00">
      <w:pPr>
        <w:spacing w:after="0" w:line="240" w:lineRule="auto"/>
        <w:jc w:val="both"/>
        <w:rPr>
          <w:rFonts w:ascii="Times New Roman" w:hAnsi="Times New Roman" w:cs="Times New Roman"/>
          <w:b/>
          <w:sz w:val="28"/>
          <w:szCs w:val="28"/>
        </w:rPr>
      </w:pPr>
    </w:p>
    <w:p w14:paraId="1169AAB2" w14:textId="53A907A0" w:rsidR="00B543CD" w:rsidRDefault="00104DDB"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RODGERS NDOBE                                                                            RESPONDENT</w:t>
      </w:r>
      <w:r w:rsidR="00963923">
        <w:rPr>
          <w:rFonts w:ascii="Times New Roman" w:hAnsi="Times New Roman" w:cs="Times New Roman"/>
          <w:b/>
          <w:sz w:val="28"/>
          <w:szCs w:val="28"/>
        </w:rPr>
        <w:t xml:space="preserve">                    </w:t>
      </w: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18D1356F" w:rsidR="004E52F2" w:rsidRDefault="009639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14C4342B"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963923">
        <w:rPr>
          <w:rFonts w:ascii="Times New Roman" w:hAnsi="Times New Roman" w:cs="Times New Roman"/>
          <w:sz w:val="28"/>
          <w:szCs w:val="28"/>
        </w:rPr>
        <w:t xml:space="preserve">f the judgment is deemed to be </w:t>
      </w:r>
      <w:r w:rsidR="0011730C">
        <w:rPr>
          <w:rFonts w:ascii="Times New Roman" w:hAnsi="Times New Roman" w:cs="Times New Roman"/>
          <w:sz w:val="28"/>
          <w:szCs w:val="28"/>
        </w:rPr>
        <w:t xml:space="preserve">the </w:t>
      </w:r>
      <w:r w:rsidR="00EF60D1">
        <w:rPr>
          <w:rFonts w:ascii="Times New Roman" w:hAnsi="Times New Roman" w:cs="Times New Roman"/>
          <w:sz w:val="28"/>
          <w:szCs w:val="28"/>
        </w:rPr>
        <w:t>14</w:t>
      </w:r>
      <w:r w:rsidR="00EF60D1" w:rsidRPr="00EF60D1">
        <w:rPr>
          <w:rFonts w:ascii="Times New Roman" w:hAnsi="Times New Roman" w:cs="Times New Roman"/>
          <w:sz w:val="28"/>
          <w:szCs w:val="28"/>
          <w:vertAlign w:val="superscript"/>
        </w:rPr>
        <w:t>th</w:t>
      </w:r>
      <w:r w:rsidR="00241B77">
        <w:rPr>
          <w:rFonts w:ascii="Times New Roman" w:hAnsi="Times New Roman" w:cs="Times New Roman"/>
          <w:sz w:val="28"/>
          <w:szCs w:val="28"/>
        </w:rPr>
        <w:t xml:space="preserve"> September</w:t>
      </w:r>
      <w:r w:rsidR="00963923">
        <w:rPr>
          <w:rFonts w:ascii="Times New Roman" w:hAnsi="Times New Roman" w:cs="Times New Roman"/>
          <w:sz w:val="28"/>
          <w:szCs w:val="28"/>
        </w:rPr>
        <w:t xml:space="preserve"> 2022</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52BA9EE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104DDB">
        <w:rPr>
          <w:rFonts w:ascii="Times New Roman" w:hAnsi="Times New Roman" w:cs="Times New Roman"/>
          <w:b/>
          <w:sz w:val="28"/>
          <w:szCs w:val="28"/>
        </w:rPr>
        <w:t xml:space="preserve"> </w:t>
      </w: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1313D957" w14:textId="7C04A4AC" w:rsidR="00104DDB" w:rsidRDefault="007C3F65"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04DDB">
        <w:rPr>
          <w:rFonts w:ascii="Times New Roman" w:hAnsi="Times New Roman" w:cs="Times New Roman"/>
          <w:sz w:val="28"/>
          <w:szCs w:val="28"/>
        </w:rPr>
        <w:t>The applicant, who is a defendant in the main action, brought this applica</w:t>
      </w:r>
      <w:r w:rsidR="00EF60D1">
        <w:rPr>
          <w:rFonts w:ascii="Times New Roman" w:hAnsi="Times New Roman" w:cs="Times New Roman"/>
          <w:sz w:val="28"/>
          <w:szCs w:val="28"/>
        </w:rPr>
        <w:t>tion</w:t>
      </w:r>
      <w:r w:rsidR="00104DDB">
        <w:rPr>
          <w:rFonts w:ascii="Times New Roman" w:hAnsi="Times New Roman" w:cs="Times New Roman"/>
          <w:sz w:val="28"/>
          <w:szCs w:val="28"/>
        </w:rPr>
        <w:t xml:space="preserve"> against the respondent seeking </w:t>
      </w:r>
      <w:r w:rsidR="00EF60D1">
        <w:rPr>
          <w:rFonts w:ascii="Times New Roman" w:hAnsi="Times New Roman" w:cs="Times New Roman"/>
          <w:sz w:val="28"/>
          <w:szCs w:val="28"/>
        </w:rPr>
        <w:t xml:space="preserve">an order in </w:t>
      </w:r>
      <w:r w:rsidR="00104DDB">
        <w:rPr>
          <w:rFonts w:ascii="Times New Roman" w:hAnsi="Times New Roman" w:cs="Times New Roman"/>
          <w:sz w:val="28"/>
          <w:szCs w:val="28"/>
        </w:rPr>
        <w:t xml:space="preserve">the following </w:t>
      </w:r>
      <w:r w:rsidR="00EF60D1">
        <w:rPr>
          <w:rFonts w:ascii="Times New Roman" w:hAnsi="Times New Roman" w:cs="Times New Roman"/>
          <w:sz w:val="28"/>
          <w:szCs w:val="28"/>
        </w:rPr>
        <w:t>terms</w:t>
      </w:r>
      <w:r w:rsidR="00104DDB">
        <w:rPr>
          <w:rFonts w:ascii="Times New Roman" w:hAnsi="Times New Roman" w:cs="Times New Roman"/>
          <w:sz w:val="28"/>
          <w:szCs w:val="28"/>
        </w:rPr>
        <w:t>:</w:t>
      </w:r>
    </w:p>
    <w:p w14:paraId="3E4AA51A" w14:textId="6E7FC44A" w:rsidR="002F0A1D" w:rsidRDefault="00104DDB" w:rsidP="002F0A1D">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sidR="002F0A1D">
        <w:rPr>
          <w:rFonts w:ascii="Times New Roman" w:hAnsi="Times New Roman" w:cs="Times New Roman"/>
          <w:sz w:val="28"/>
          <w:szCs w:val="28"/>
        </w:rPr>
        <w:t>1</w:t>
      </w:r>
      <w:r w:rsidR="002F0A1D">
        <w:rPr>
          <w:rFonts w:ascii="Times New Roman" w:hAnsi="Times New Roman" w:cs="Times New Roman"/>
          <w:sz w:val="28"/>
          <w:szCs w:val="28"/>
        </w:rPr>
        <w:tab/>
        <w:t>That the respondent’s entire amended particulars of claim, dated 28 April 2021, be struck out for failing to disclose a cause of action and or being vague and embarrassing and or failing to comply with Rule 18 of the Uniform Rules as more fully set out in this Honourable Court’s judgment dated 15 April 2021;</w:t>
      </w:r>
    </w:p>
    <w:p w14:paraId="5EF4665A" w14:textId="5FA52B4D" w:rsidR="002F0A1D" w:rsidRDefault="002F0A1D" w:rsidP="002F0A1D">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In the alternative to paragraph</w:t>
      </w:r>
      <w:r w:rsidR="00EF60D1">
        <w:rPr>
          <w:rFonts w:ascii="Times New Roman" w:hAnsi="Times New Roman" w:cs="Times New Roman"/>
          <w:sz w:val="28"/>
          <w:szCs w:val="28"/>
        </w:rPr>
        <w:t xml:space="preserve"> 1.1</w:t>
      </w:r>
      <w:r>
        <w:rPr>
          <w:rFonts w:ascii="Times New Roman" w:hAnsi="Times New Roman" w:cs="Times New Roman"/>
          <w:sz w:val="28"/>
          <w:szCs w:val="28"/>
        </w:rPr>
        <w:t xml:space="preserve"> above, that the respondent’s claim be dismissed for the respondent’s failure to comply with this Honourable Court’s judgment dated 15 April 2021;</w:t>
      </w:r>
    </w:p>
    <w:p w14:paraId="57F8767E" w14:textId="75EAD202" w:rsidR="002F0A1D" w:rsidRDefault="002F0A1D" w:rsidP="002F0A1D">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That the respondent pays the costs of this application.</w:t>
      </w:r>
    </w:p>
    <w:p w14:paraId="09BF12AF" w14:textId="385AF5A9" w:rsidR="002F0A1D" w:rsidRDefault="002F0A1D" w:rsidP="002F0A1D">
      <w:pPr>
        <w:spacing w:after="0" w:line="360" w:lineRule="auto"/>
        <w:jc w:val="both"/>
        <w:rPr>
          <w:rFonts w:ascii="Times New Roman" w:hAnsi="Times New Roman" w:cs="Times New Roman"/>
          <w:sz w:val="28"/>
          <w:szCs w:val="28"/>
        </w:rPr>
      </w:pPr>
    </w:p>
    <w:p w14:paraId="1FEB41C9" w14:textId="344BF832" w:rsidR="00384944" w:rsidRDefault="002F0A1D"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DA6708">
        <w:rPr>
          <w:rFonts w:ascii="Times New Roman" w:hAnsi="Times New Roman" w:cs="Times New Roman"/>
          <w:sz w:val="28"/>
          <w:szCs w:val="28"/>
        </w:rPr>
        <w:tab/>
        <w:t xml:space="preserve">It is common cause that the respondent issued summons against the applicant in which it claimed payment of the sum of R5 million for damages it suffered as a result of the publication of a defamatory report compiled by the applicant on the manner </w:t>
      </w:r>
      <w:r w:rsidR="00EF60D1">
        <w:rPr>
          <w:rFonts w:ascii="Times New Roman" w:hAnsi="Times New Roman" w:cs="Times New Roman"/>
          <w:sz w:val="28"/>
          <w:szCs w:val="28"/>
        </w:rPr>
        <w:t>respondent conducted it</w:t>
      </w:r>
      <w:r w:rsidR="00384944">
        <w:rPr>
          <w:rFonts w:ascii="Times New Roman" w:hAnsi="Times New Roman" w:cs="Times New Roman"/>
          <w:sz w:val="28"/>
          <w:szCs w:val="28"/>
        </w:rPr>
        <w:t>self whilst</w:t>
      </w:r>
      <w:r w:rsidR="00DA6708">
        <w:rPr>
          <w:rFonts w:ascii="Times New Roman" w:hAnsi="Times New Roman" w:cs="Times New Roman"/>
          <w:sz w:val="28"/>
          <w:szCs w:val="28"/>
        </w:rPr>
        <w:t xml:space="preserve"> in the employ of the </w:t>
      </w:r>
      <w:r w:rsidR="00DA6708">
        <w:rPr>
          <w:rFonts w:ascii="Times New Roman" w:hAnsi="Times New Roman" w:cs="Times New Roman"/>
          <w:sz w:val="28"/>
          <w:szCs w:val="28"/>
        </w:rPr>
        <w:lastRenderedPageBreak/>
        <w:t>respondent. On receipt of the summons</w:t>
      </w:r>
      <w:r w:rsidR="00EF60D1">
        <w:rPr>
          <w:rFonts w:ascii="Times New Roman" w:hAnsi="Times New Roman" w:cs="Times New Roman"/>
          <w:sz w:val="28"/>
          <w:szCs w:val="28"/>
        </w:rPr>
        <w:t>,</w:t>
      </w:r>
      <w:r w:rsidR="00DA6708">
        <w:rPr>
          <w:rFonts w:ascii="Times New Roman" w:hAnsi="Times New Roman" w:cs="Times New Roman"/>
          <w:sz w:val="28"/>
          <w:szCs w:val="28"/>
        </w:rPr>
        <w:t xml:space="preserve"> the applicant filed </w:t>
      </w:r>
      <w:r w:rsidR="00384944">
        <w:rPr>
          <w:rFonts w:ascii="Times New Roman" w:hAnsi="Times New Roman" w:cs="Times New Roman"/>
          <w:sz w:val="28"/>
          <w:szCs w:val="28"/>
        </w:rPr>
        <w:t xml:space="preserve">a notice of exception and </w:t>
      </w:r>
      <w:r w:rsidR="00EF60D1">
        <w:rPr>
          <w:rFonts w:ascii="Times New Roman" w:hAnsi="Times New Roman" w:cs="Times New Roman"/>
          <w:sz w:val="28"/>
          <w:szCs w:val="28"/>
        </w:rPr>
        <w:t>later launched an application</w:t>
      </w:r>
      <w:r w:rsidR="00384944">
        <w:rPr>
          <w:rFonts w:ascii="Times New Roman" w:hAnsi="Times New Roman" w:cs="Times New Roman"/>
          <w:sz w:val="28"/>
          <w:szCs w:val="28"/>
        </w:rPr>
        <w:t xml:space="preserve"> except</w:t>
      </w:r>
      <w:r w:rsidR="00EF60D1">
        <w:rPr>
          <w:rFonts w:ascii="Times New Roman" w:hAnsi="Times New Roman" w:cs="Times New Roman"/>
          <w:sz w:val="28"/>
          <w:szCs w:val="28"/>
        </w:rPr>
        <w:t>ing</w:t>
      </w:r>
      <w:r w:rsidR="00384944">
        <w:rPr>
          <w:rFonts w:ascii="Times New Roman" w:hAnsi="Times New Roman" w:cs="Times New Roman"/>
          <w:sz w:val="28"/>
          <w:szCs w:val="28"/>
        </w:rPr>
        <w:t xml:space="preserve"> to</w:t>
      </w:r>
      <w:r w:rsidR="00DA6708">
        <w:rPr>
          <w:rFonts w:ascii="Times New Roman" w:hAnsi="Times New Roman" w:cs="Times New Roman"/>
          <w:sz w:val="28"/>
          <w:szCs w:val="28"/>
        </w:rPr>
        <w:t xml:space="preserve"> the respondent’s particulars of claim to the summons</w:t>
      </w:r>
      <w:r w:rsidR="00384944">
        <w:rPr>
          <w:rFonts w:ascii="Times New Roman" w:hAnsi="Times New Roman" w:cs="Times New Roman"/>
          <w:sz w:val="28"/>
          <w:szCs w:val="28"/>
        </w:rPr>
        <w:t xml:space="preserve"> in that they do not disclose the cause of action and are vague and embarrassing. The </w:t>
      </w:r>
      <w:r w:rsidR="00DA6708">
        <w:rPr>
          <w:rFonts w:ascii="Times New Roman" w:hAnsi="Times New Roman" w:cs="Times New Roman"/>
          <w:sz w:val="28"/>
          <w:szCs w:val="28"/>
        </w:rPr>
        <w:t>exception</w:t>
      </w:r>
      <w:r w:rsidR="00234646">
        <w:rPr>
          <w:rFonts w:ascii="Times New Roman" w:hAnsi="Times New Roman" w:cs="Times New Roman"/>
          <w:sz w:val="28"/>
          <w:szCs w:val="28"/>
        </w:rPr>
        <w:t xml:space="preserve"> was</w:t>
      </w:r>
      <w:r w:rsidR="001415F6">
        <w:rPr>
          <w:rFonts w:ascii="Times New Roman" w:hAnsi="Times New Roman" w:cs="Times New Roman"/>
          <w:sz w:val="28"/>
          <w:szCs w:val="28"/>
        </w:rPr>
        <w:t xml:space="preserve"> opposed by the respondent which</w:t>
      </w:r>
      <w:r w:rsidR="00DA6708">
        <w:rPr>
          <w:rFonts w:ascii="Times New Roman" w:hAnsi="Times New Roman" w:cs="Times New Roman"/>
          <w:sz w:val="28"/>
          <w:szCs w:val="28"/>
        </w:rPr>
        <w:t xml:space="preserve"> culminated in a judgment and order </w:t>
      </w:r>
      <w:r w:rsidR="001415F6">
        <w:rPr>
          <w:rFonts w:ascii="Times New Roman" w:hAnsi="Times New Roman" w:cs="Times New Roman"/>
          <w:sz w:val="28"/>
          <w:szCs w:val="28"/>
        </w:rPr>
        <w:t xml:space="preserve">that was </w:t>
      </w:r>
      <w:r w:rsidR="00DA6708">
        <w:rPr>
          <w:rFonts w:ascii="Times New Roman" w:hAnsi="Times New Roman" w:cs="Times New Roman"/>
          <w:sz w:val="28"/>
          <w:szCs w:val="28"/>
        </w:rPr>
        <w:t xml:space="preserve">handed down by Malindi J on the </w:t>
      </w:r>
      <w:r w:rsidR="001415F6">
        <w:rPr>
          <w:rFonts w:ascii="Times New Roman" w:hAnsi="Times New Roman" w:cs="Times New Roman"/>
          <w:sz w:val="28"/>
          <w:szCs w:val="28"/>
        </w:rPr>
        <w:t>15</w:t>
      </w:r>
      <w:r w:rsidR="001415F6" w:rsidRPr="001415F6">
        <w:rPr>
          <w:rFonts w:ascii="Times New Roman" w:hAnsi="Times New Roman" w:cs="Times New Roman"/>
          <w:sz w:val="28"/>
          <w:szCs w:val="28"/>
          <w:vertAlign w:val="superscript"/>
        </w:rPr>
        <w:t>th</w:t>
      </w:r>
      <w:r w:rsidR="001415F6">
        <w:rPr>
          <w:rFonts w:ascii="Times New Roman" w:hAnsi="Times New Roman" w:cs="Times New Roman"/>
          <w:sz w:val="28"/>
          <w:szCs w:val="28"/>
        </w:rPr>
        <w:t xml:space="preserve"> of April 2021.</w:t>
      </w:r>
      <w:r w:rsidR="00384944">
        <w:rPr>
          <w:rFonts w:ascii="Times New Roman" w:hAnsi="Times New Roman" w:cs="Times New Roman"/>
          <w:sz w:val="28"/>
          <w:szCs w:val="28"/>
        </w:rPr>
        <w:t xml:space="preserve"> The order directed the respondent to amend its particulars of </w:t>
      </w:r>
      <w:r w:rsidR="0082249D">
        <w:rPr>
          <w:rFonts w:ascii="Times New Roman" w:hAnsi="Times New Roman" w:cs="Times New Roman"/>
          <w:sz w:val="28"/>
          <w:szCs w:val="28"/>
        </w:rPr>
        <w:t xml:space="preserve">claim </w:t>
      </w:r>
      <w:r w:rsidR="00384944">
        <w:rPr>
          <w:rFonts w:ascii="Times New Roman" w:hAnsi="Times New Roman" w:cs="Times New Roman"/>
          <w:sz w:val="28"/>
          <w:szCs w:val="28"/>
        </w:rPr>
        <w:t>and remove the cause of complaint.</w:t>
      </w:r>
    </w:p>
    <w:p w14:paraId="1B20FF21" w14:textId="77777777" w:rsidR="00384944" w:rsidRDefault="00384944" w:rsidP="00DA6708">
      <w:pPr>
        <w:spacing w:after="0" w:line="360" w:lineRule="auto"/>
        <w:ind w:left="720" w:hanging="720"/>
        <w:jc w:val="both"/>
        <w:rPr>
          <w:rFonts w:ascii="Times New Roman" w:hAnsi="Times New Roman" w:cs="Times New Roman"/>
          <w:sz w:val="28"/>
          <w:szCs w:val="28"/>
        </w:rPr>
      </w:pPr>
    </w:p>
    <w:p w14:paraId="148F22D9" w14:textId="67241634" w:rsidR="002F0A1D" w:rsidRDefault="00384944"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In May 2021 the respondent filed its amended particulars</w:t>
      </w:r>
      <w:r w:rsidR="0082249D">
        <w:rPr>
          <w:rFonts w:ascii="Times New Roman" w:hAnsi="Times New Roman" w:cs="Times New Roman"/>
          <w:sz w:val="28"/>
          <w:szCs w:val="28"/>
        </w:rPr>
        <w:t xml:space="preserve"> of claim</w:t>
      </w:r>
      <w:r>
        <w:rPr>
          <w:rFonts w:ascii="Times New Roman" w:hAnsi="Times New Roman" w:cs="Times New Roman"/>
          <w:sz w:val="28"/>
          <w:szCs w:val="28"/>
        </w:rPr>
        <w:t xml:space="preserve"> as directed by the</w:t>
      </w:r>
      <w:r w:rsidR="0082249D">
        <w:rPr>
          <w:rFonts w:ascii="Times New Roman" w:hAnsi="Times New Roman" w:cs="Times New Roman"/>
          <w:sz w:val="28"/>
          <w:szCs w:val="28"/>
        </w:rPr>
        <w:t xml:space="preserve"> Court </w:t>
      </w:r>
      <w:r>
        <w:rPr>
          <w:rFonts w:ascii="Times New Roman" w:hAnsi="Times New Roman" w:cs="Times New Roman"/>
          <w:sz w:val="28"/>
          <w:szCs w:val="28"/>
        </w:rPr>
        <w:t>order of the 15</w:t>
      </w:r>
      <w:r w:rsidRPr="00384944">
        <w:rPr>
          <w:rFonts w:ascii="Times New Roman" w:hAnsi="Times New Roman" w:cs="Times New Roman"/>
          <w:sz w:val="28"/>
          <w:szCs w:val="28"/>
          <w:vertAlign w:val="superscript"/>
        </w:rPr>
        <w:t>th</w:t>
      </w:r>
      <w:r>
        <w:rPr>
          <w:rFonts w:ascii="Times New Roman" w:hAnsi="Times New Roman" w:cs="Times New Roman"/>
          <w:sz w:val="28"/>
          <w:szCs w:val="28"/>
        </w:rPr>
        <w:t xml:space="preserve"> of April 2021. Not entirely satisfied with the amendment to the particulars of claim filed by the respondent, the applicant lau</w:t>
      </w:r>
      <w:r w:rsidR="0021779F">
        <w:rPr>
          <w:rFonts w:ascii="Times New Roman" w:hAnsi="Times New Roman" w:cs="Times New Roman"/>
          <w:sz w:val="28"/>
          <w:szCs w:val="28"/>
        </w:rPr>
        <w:t xml:space="preserve">nched these proceedings to </w:t>
      </w:r>
      <w:r>
        <w:rPr>
          <w:rFonts w:ascii="Times New Roman" w:hAnsi="Times New Roman" w:cs="Times New Roman"/>
          <w:sz w:val="28"/>
          <w:szCs w:val="28"/>
        </w:rPr>
        <w:t xml:space="preserve">strike out the amended particulars of claim for failing to disclose a cause of action and or being vague and embarrassing. </w:t>
      </w:r>
      <w:r w:rsidR="00DA6708">
        <w:rPr>
          <w:rFonts w:ascii="Times New Roman" w:hAnsi="Times New Roman" w:cs="Times New Roman"/>
          <w:sz w:val="28"/>
          <w:szCs w:val="28"/>
        </w:rPr>
        <w:t xml:space="preserve"> </w:t>
      </w:r>
      <w:r>
        <w:rPr>
          <w:rFonts w:ascii="Times New Roman" w:hAnsi="Times New Roman" w:cs="Times New Roman"/>
          <w:sz w:val="28"/>
          <w:szCs w:val="28"/>
        </w:rPr>
        <w:t>In the alternative,</w:t>
      </w:r>
      <w:r w:rsidR="0082249D">
        <w:rPr>
          <w:rFonts w:ascii="Times New Roman" w:hAnsi="Times New Roman" w:cs="Times New Roman"/>
          <w:sz w:val="28"/>
          <w:szCs w:val="28"/>
        </w:rPr>
        <w:t xml:space="preserve"> the applicant</w:t>
      </w:r>
      <w:r w:rsidR="009A6810">
        <w:rPr>
          <w:rFonts w:ascii="Times New Roman" w:hAnsi="Times New Roman" w:cs="Times New Roman"/>
          <w:sz w:val="28"/>
          <w:szCs w:val="28"/>
        </w:rPr>
        <w:t xml:space="preserve"> sought</w:t>
      </w:r>
      <w:r>
        <w:rPr>
          <w:rFonts w:ascii="Times New Roman" w:hAnsi="Times New Roman" w:cs="Times New Roman"/>
          <w:sz w:val="28"/>
          <w:szCs w:val="28"/>
        </w:rPr>
        <w:t xml:space="preserve"> the respondent’s </w:t>
      </w:r>
      <w:r w:rsidR="0021779F">
        <w:rPr>
          <w:rFonts w:ascii="Times New Roman" w:hAnsi="Times New Roman" w:cs="Times New Roman"/>
          <w:sz w:val="28"/>
          <w:szCs w:val="28"/>
        </w:rPr>
        <w:t xml:space="preserve">claim </w:t>
      </w:r>
      <w:r w:rsidR="009A6810">
        <w:rPr>
          <w:rFonts w:ascii="Times New Roman" w:hAnsi="Times New Roman" w:cs="Times New Roman"/>
          <w:sz w:val="28"/>
          <w:szCs w:val="28"/>
        </w:rPr>
        <w:t xml:space="preserve">to </w:t>
      </w:r>
      <w:r w:rsidR="0021779F">
        <w:rPr>
          <w:rFonts w:ascii="Times New Roman" w:hAnsi="Times New Roman" w:cs="Times New Roman"/>
          <w:sz w:val="28"/>
          <w:szCs w:val="28"/>
        </w:rPr>
        <w:t>be dismissed for failing to comply with the Court order of the 15</w:t>
      </w:r>
      <w:r w:rsidR="0021779F" w:rsidRPr="0021779F">
        <w:rPr>
          <w:rFonts w:ascii="Times New Roman" w:hAnsi="Times New Roman" w:cs="Times New Roman"/>
          <w:sz w:val="28"/>
          <w:szCs w:val="28"/>
          <w:vertAlign w:val="superscript"/>
        </w:rPr>
        <w:t>th</w:t>
      </w:r>
      <w:r w:rsidR="0021779F">
        <w:rPr>
          <w:rFonts w:ascii="Times New Roman" w:hAnsi="Times New Roman" w:cs="Times New Roman"/>
          <w:sz w:val="28"/>
          <w:szCs w:val="28"/>
        </w:rPr>
        <w:t xml:space="preserve"> April 2021.</w:t>
      </w:r>
    </w:p>
    <w:p w14:paraId="6FE623E3" w14:textId="703186BC" w:rsidR="0021779F" w:rsidRDefault="0021779F" w:rsidP="00DA6708">
      <w:pPr>
        <w:spacing w:after="0" w:line="360" w:lineRule="auto"/>
        <w:ind w:left="720" w:hanging="720"/>
        <w:jc w:val="both"/>
        <w:rPr>
          <w:rFonts w:ascii="Times New Roman" w:hAnsi="Times New Roman" w:cs="Times New Roman"/>
          <w:sz w:val="28"/>
          <w:szCs w:val="28"/>
        </w:rPr>
      </w:pPr>
    </w:p>
    <w:p w14:paraId="370ADA46" w14:textId="404A14E9" w:rsidR="0021779F" w:rsidRDefault="0021779F"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9A6810">
        <w:rPr>
          <w:rFonts w:ascii="Times New Roman" w:hAnsi="Times New Roman" w:cs="Times New Roman"/>
          <w:sz w:val="28"/>
          <w:szCs w:val="28"/>
        </w:rPr>
        <w:t xml:space="preserve">It is trite that where any pleading is vague and embarrassing or lacks the averments which are necessary to sustain an action, the opposing party may deliver an exception thereto and may set it down for hearing in terms of the rules of court. In casu, the applicant obtained a Court order against the respondent which directed the respondent to amend its particulars of claim in order to </w:t>
      </w:r>
      <w:r w:rsidR="0082249D">
        <w:rPr>
          <w:rFonts w:ascii="Times New Roman" w:hAnsi="Times New Roman" w:cs="Times New Roman"/>
          <w:sz w:val="28"/>
          <w:szCs w:val="28"/>
        </w:rPr>
        <w:t>remove the cause of complaint. Subsequently the respondent</w:t>
      </w:r>
      <w:r w:rsidR="009A6810">
        <w:rPr>
          <w:rFonts w:ascii="Times New Roman" w:hAnsi="Times New Roman" w:cs="Times New Roman"/>
          <w:sz w:val="28"/>
          <w:szCs w:val="28"/>
        </w:rPr>
        <w:t xml:space="preserve"> filed its amended particulars of claim as directed by the Court order</w:t>
      </w:r>
      <w:r w:rsidR="003475F8">
        <w:rPr>
          <w:rFonts w:ascii="Times New Roman" w:hAnsi="Times New Roman" w:cs="Times New Roman"/>
          <w:sz w:val="28"/>
          <w:szCs w:val="28"/>
        </w:rPr>
        <w:t xml:space="preserve">. The </w:t>
      </w:r>
      <w:r w:rsidR="00A12347">
        <w:rPr>
          <w:rFonts w:ascii="Times New Roman" w:hAnsi="Times New Roman" w:cs="Times New Roman"/>
          <w:sz w:val="28"/>
          <w:szCs w:val="28"/>
        </w:rPr>
        <w:t>issue</w:t>
      </w:r>
      <w:r w:rsidR="003475F8">
        <w:rPr>
          <w:rFonts w:ascii="Times New Roman" w:hAnsi="Times New Roman" w:cs="Times New Roman"/>
          <w:sz w:val="28"/>
          <w:szCs w:val="28"/>
        </w:rPr>
        <w:t xml:space="preserve"> </w:t>
      </w:r>
      <w:r w:rsidR="0082249D">
        <w:rPr>
          <w:rFonts w:ascii="Times New Roman" w:hAnsi="Times New Roman" w:cs="Times New Roman"/>
          <w:sz w:val="28"/>
          <w:szCs w:val="28"/>
        </w:rPr>
        <w:t xml:space="preserve">that serves before this Court </w:t>
      </w:r>
      <w:r w:rsidR="003475F8">
        <w:rPr>
          <w:rFonts w:ascii="Times New Roman" w:hAnsi="Times New Roman" w:cs="Times New Roman"/>
          <w:sz w:val="28"/>
          <w:szCs w:val="28"/>
        </w:rPr>
        <w:t>is whether the amended particulars of claim have removed the cause of complaint</w:t>
      </w:r>
      <w:r w:rsidR="00A12347">
        <w:rPr>
          <w:rFonts w:ascii="Times New Roman" w:hAnsi="Times New Roman" w:cs="Times New Roman"/>
          <w:sz w:val="28"/>
          <w:szCs w:val="28"/>
        </w:rPr>
        <w:t xml:space="preserve"> </w:t>
      </w:r>
      <w:r w:rsidR="003475F8">
        <w:rPr>
          <w:rFonts w:ascii="Times New Roman" w:hAnsi="Times New Roman" w:cs="Times New Roman"/>
          <w:sz w:val="28"/>
          <w:szCs w:val="28"/>
        </w:rPr>
        <w:t>as directed by the C</w:t>
      </w:r>
      <w:r w:rsidR="00A12347">
        <w:rPr>
          <w:rFonts w:ascii="Times New Roman" w:hAnsi="Times New Roman" w:cs="Times New Roman"/>
          <w:sz w:val="28"/>
          <w:szCs w:val="28"/>
        </w:rPr>
        <w:t xml:space="preserve">ourt </w:t>
      </w:r>
      <w:r w:rsidR="0082249D">
        <w:rPr>
          <w:rFonts w:ascii="Times New Roman" w:hAnsi="Times New Roman" w:cs="Times New Roman"/>
          <w:sz w:val="28"/>
          <w:szCs w:val="28"/>
        </w:rPr>
        <w:t xml:space="preserve">order </w:t>
      </w:r>
      <w:r w:rsidR="00A12347">
        <w:rPr>
          <w:rFonts w:ascii="Times New Roman" w:hAnsi="Times New Roman" w:cs="Times New Roman"/>
          <w:sz w:val="28"/>
          <w:szCs w:val="28"/>
        </w:rPr>
        <w:t>and or do disclose the cause of action. If not, what are the remedies</w:t>
      </w:r>
      <w:r w:rsidR="003475F8">
        <w:rPr>
          <w:rFonts w:ascii="Times New Roman" w:hAnsi="Times New Roman" w:cs="Times New Roman"/>
          <w:sz w:val="28"/>
          <w:szCs w:val="28"/>
        </w:rPr>
        <w:t xml:space="preserve"> available to the applicant.</w:t>
      </w:r>
    </w:p>
    <w:p w14:paraId="739D345A" w14:textId="2FEA44BE" w:rsidR="003475F8" w:rsidRDefault="003475F8" w:rsidP="00DA6708">
      <w:pPr>
        <w:spacing w:after="0" w:line="360" w:lineRule="auto"/>
        <w:ind w:left="720" w:hanging="720"/>
        <w:jc w:val="both"/>
        <w:rPr>
          <w:rFonts w:ascii="Times New Roman" w:hAnsi="Times New Roman" w:cs="Times New Roman"/>
          <w:sz w:val="28"/>
          <w:szCs w:val="28"/>
        </w:rPr>
      </w:pPr>
    </w:p>
    <w:p w14:paraId="2ED3ADA0" w14:textId="77777777" w:rsidR="00F1383B" w:rsidRDefault="003475F8"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r>
      <w:r w:rsidR="00A12347">
        <w:rPr>
          <w:rFonts w:ascii="Times New Roman" w:hAnsi="Times New Roman" w:cs="Times New Roman"/>
          <w:sz w:val="28"/>
          <w:szCs w:val="28"/>
        </w:rPr>
        <w:t>If after the</w:t>
      </w:r>
      <w:r w:rsidR="0082249D">
        <w:rPr>
          <w:rFonts w:ascii="Times New Roman" w:hAnsi="Times New Roman" w:cs="Times New Roman"/>
          <w:sz w:val="28"/>
          <w:szCs w:val="28"/>
        </w:rPr>
        <w:t xml:space="preserve"> respondent has</w:t>
      </w:r>
      <w:r w:rsidR="0099646C">
        <w:rPr>
          <w:rFonts w:ascii="Times New Roman" w:hAnsi="Times New Roman" w:cs="Times New Roman"/>
          <w:sz w:val="28"/>
          <w:szCs w:val="28"/>
        </w:rPr>
        <w:t xml:space="preserve"> effected </w:t>
      </w:r>
      <w:r w:rsidR="0082249D">
        <w:rPr>
          <w:rFonts w:ascii="Times New Roman" w:hAnsi="Times New Roman" w:cs="Times New Roman"/>
          <w:sz w:val="28"/>
          <w:szCs w:val="28"/>
        </w:rPr>
        <w:t xml:space="preserve">the amendment to </w:t>
      </w:r>
      <w:r w:rsidR="0099646C">
        <w:rPr>
          <w:rFonts w:ascii="Times New Roman" w:hAnsi="Times New Roman" w:cs="Times New Roman"/>
          <w:sz w:val="28"/>
          <w:szCs w:val="28"/>
        </w:rPr>
        <w:t xml:space="preserve">the particulars of claim </w:t>
      </w:r>
      <w:r w:rsidR="0082249D">
        <w:rPr>
          <w:rFonts w:ascii="Times New Roman" w:hAnsi="Times New Roman" w:cs="Times New Roman"/>
          <w:sz w:val="28"/>
          <w:szCs w:val="28"/>
        </w:rPr>
        <w:t xml:space="preserve">but they </w:t>
      </w:r>
      <w:r w:rsidR="001B00AF">
        <w:rPr>
          <w:rFonts w:ascii="Times New Roman" w:hAnsi="Times New Roman" w:cs="Times New Roman"/>
          <w:sz w:val="28"/>
          <w:szCs w:val="28"/>
        </w:rPr>
        <w:t xml:space="preserve">still </w:t>
      </w:r>
      <w:r w:rsidR="0082249D">
        <w:rPr>
          <w:rFonts w:ascii="Times New Roman" w:hAnsi="Times New Roman" w:cs="Times New Roman"/>
          <w:sz w:val="28"/>
          <w:szCs w:val="28"/>
        </w:rPr>
        <w:t>do</w:t>
      </w:r>
      <w:r w:rsidR="0099646C">
        <w:rPr>
          <w:rFonts w:ascii="Times New Roman" w:hAnsi="Times New Roman" w:cs="Times New Roman"/>
          <w:sz w:val="28"/>
          <w:szCs w:val="28"/>
        </w:rPr>
        <w:t xml:space="preserve"> not disclose a cause of action, then the applicant’s rem</w:t>
      </w:r>
      <w:r w:rsidR="001B00AF">
        <w:rPr>
          <w:rFonts w:ascii="Times New Roman" w:hAnsi="Times New Roman" w:cs="Times New Roman"/>
          <w:sz w:val="28"/>
          <w:szCs w:val="28"/>
        </w:rPr>
        <w:t xml:space="preserve">edy was to </w:t>
      </w:r>
      <w:r w:rsidR="0082249D">
        <w:rPr>
          <w:rFonts w:ascii="Times New Roman" w:hAnsi="Times New Roman" w:cs="Times New Roman"/>
          <w:sz w:val="28"/>
          <w:szCs w:val="28"/>
        </w:rPr>
        <w:t>lodge an</w:t>
      </w:r>
      <w:r w:rsidR="001B00AF">
        <w:rPr>
          <w:rFonts w:ascii="Times New Roman" w:hAnsi="Times New Roman" w:cs="Times New Roman"/>
          <w:sz w:val="28"/>
          <w:szCs w:val="28"/>
        </w:rPr>
        <w:t xml:space="preserve"> object</w:t>
      </w:r>
      <w:r w:rsidR="0082249D">
        <w:rPr>
          <w:rFonts w:ascii="Times New Roman" w:hAnsi="Times New Roman" w:cs="Times New Roman"/>
          <w:sz w:val="28"/>
          <w:szCs w:val="28"/>
        </w:rPr>
        <w:t>ion</w:t>
      </w:r>
      <w:r w:rsidR="001B00AF">
        <w:rPr>
          <w:rFonts w:ascii="Times New Roman" w:hAnsi="Times New Roman" w:cs="Times New Roman"/>
          <w:sz w:val="28"/>
          <w:szCs w:val="28"/>
        </w:rPr>
        <w:t xml:space="preserve"> to the</w:t>
      </w:r>
      <w:r w:rsidR="0099646C">
        <w:rPr>
          <w:rFonts w:ascii="Times New Roman" w:hAnsi="Times New Roman" w:cs="Times New Roman"/>
          <w:sz w:val="28"/>
          <w:szCs w:val="28"/>
        </w:rPr>
        <w:t xml:space="preserve"> amended particulars of claim</w:t>
      </w:r>
      <w:r w:rsidR="0082249D">
        <w:rPr>
          <w:rFonts w:ascii="Times New Roman" w:hAnsi="Times New Roman" w:cs="Times New Roman"/>
          <w:sz w:val="28"/>
          <w:szCs w:val="28"/>
        </w:rPr>
        <w:t>. H</w:t>
      </w:r>
      <w:r w:rsidR="009957EC">
        <w:rPr>
          <w:rFonts w:ascii="Times New Roman" w:hAnsi="Times New Roman" w:cs="Times New Roman"/>
          <w:sz w:val="28"/>
          <w:szCs w:val="28"/>
        </w:rPr>
        <w:t xml:space="preserve">aving failed to </w:t>
      </w:r>
      <w:r w:rsidR="0082249D">
        <w:rPr>
          <w:rFonts w:ascii="Times New Roman" w:hAnsi="Times New Roman" w:cs="Times New Roman"/>
          <w:sz w:val="28"/>
          <w:szCs w:val="28"/>
        </w:rPr>
        <w:t>lodge an objection to the</w:t>
      </w:r>
      <w:r w:rsidR="00F1383B">
        <w:rPr>
          <w:rFonts w:ascii="Times New Roman" w:hAnsi="Times New Roman" w:cs="Times New Roman"/>
          <w:sz w:val="28"/>
          <w:szCs w:val="28"/>
        </w:rPr>
        <w:t xml:space="preserve"> amended</w:t>
      </w:r>
      <w:r w:rsidR="0082249D">
        <w:rPr>
          <w:rFonts w:ascii="Times New Roman" w:hAnsi="Times New Roman" w:cs="Times New Roman"/>
          <w:sz w:val="28"/>
          <w:szCs w:val="28"/>
        </w:rPr>
        <w:t xml:space="preserve"> particulars of</w:t>
      </w:r>
      <w:r w:rsidR="00424C73">
        <w:rPr>
          <w:rFonts w:ascii="Times New Roman" w:hAnsi="Times New Roman" w:cs="Times New Roman"/>
          <w:sz w:val="28"/>
          <w:szCs w:val="28"/>
        </w:rPr>
        <w:t xml:space="preserve"> claim, </w:t>
      </w:r>
      <w:r w:rsidR="001B00AF">
        <w:rPr>
          <w:rFonts w:ascii="Times New Roman" w:hAnsi="Times New Roman" w:cs="Times New Roman"/>
          <w:sz w:val="28"/>
          <w:szCs w:val="28"/>
        </w:rPr>
        <w:t xml:space="preserve">the applicant’s other remedy was to file another exception </w:t>
      </w:r>
      <w:r w:rsidR="00424C73">
        <w:rPr>
          <w:rFonts w:ascii="Times New Roman" w:hAnsi="Times New Roman" w:cs="Times New Roman"/>
          <w:sz w:val="28"/>
          <w:szCs w:val="28"/>
        </w:rPr>
        <w:t xml:space="preserve">directed </w:t>
      </w:r>
      <w:r w:rsidR="00F1383B">
        <w:rPr>
          <w:rFonts w:ascii="Times New Roman" w:hAnsi="Times New Roman" w:cs="Times New Roman"/>
          <w:sz w:val="28"/>
          <w:szCs w:val="28"/>
        </w:rPr>
        <w:t>to the</w:t>
      </w:r>
      <w:r w:rsidR="001B00AF">
        <w:rPr>
          <w:rFonts w:ascii="Times New Roman" w:hAnsi="Times New Roman" w:cs="Times New Roman"/>
          <w:sz w:val="28"/>
          <w:szCs w:val="28"/>
        </w:rPr>
        <w:t xml:space="preserve"> new pleading (</w:t>
      </w:r>
      <w:r w:rsidR="00424C73">
        <w:rPr>
          <w:rFonts w:ascii="Times New Roman" w:hAnsi="Times New Roman" w:cs="Times New Roman"/>
          <w:sz w:val="28"/>
          <w:szCs w:val="28"/>
        </w:rPr>
        <w:t xml:space="preserve">i.e. </w:t>
      </w:r>
      <w:r w:rsidR="001B00AF">
        <w:rPr>
          <w:rFonts w:ascii="Times New Roman" w:hAnsi="Times New Roman" w:cs="Times New Roman"/>
          <w:sz w:val="28"/>
          <w:szCs w:val="28"/>
        </w:rPr>
        <w:t>the amended particulars of claim) for failing to disclose a cause of action.</w:t>
      </w:r>
      <w:r w:rsidR="0099646C">
        <w:rPr>
          <w:rFonts w:ascii="Times New Roman" w:hAnsi="Times New Roman" w:cs="Times New Roman"/>
          <w:sz w:val="28"/>
          <w:szCs w:val="28"/>
        </w:rPr>
        <w:t xml:space="preserve"> </w:t>
      </w:r>
      <w:r w:rsidR="009957EC">
        <w:rPr>
          <w:rFonts w:ascii="Times New Roman" w:hAnsi="Times New Roman" w:cs="Times New Roman"/>
          <w:sz w:val="28"/>
          <w:szCs w:val="28"/>
        </w:rPr>
        <w:t xml:space="preserve">It is a trite proposition that the applicant should first afford the other party an opportunity to remove the cause of complaint, by giving a notice of exception. The applicant </w:t>
      </w:r>
      <w:r w:rsidR="00F1383B">
        <w:rPr>
          <w:rFonts w:ascii="Times New Roman" w:hAnsi="Times New Roman" w:cs="Times New Roman"/>
          <w:sz w:val="28"/>
          <w:szCs w:val="28"/>
        </w:rPr>
        <w:t>has failed to give the respondent a notice excepting to the amended particulars of claim nor did it launched an application to except to the amended particulars of claim.</w:t>
      </w:r>
    </w:p>
    <w:p w14:paraId="181C8F36" w14:textId="77777777" w:rsidR="00F1383B" w:rsidRDefault="00F1383B" w:rsidP="00DA6708">
      <w:pPr>
        <w:spacing w:after="0" w:line="360" w:lineRule="auto"/>
        <w:ind w:left="720" w:hanging="720"/>
        <w:jc w:val="both"/>
        <w:rPr>
          <w:rFonts w:ascii="Times New Roman" w:hAnsi="Times New Roman" w:cs="Times New Roman"/>
          <w:sz w:val="28"/>
          <w:szCs w:val="28"/>
        </w:rPr>
      </w:pPr>
    </w:p>
    <w:p w14:paraId="5170034A" w14:textId="42DF0C31" w:rsidR="009957EC" w:rsidRDefault="00A54A86"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It is therefore not open to the applicant to simply bring an application to strike out the claim of the respondent when the respondent has filed an amendment to its particulars of claim which were held by the Court to be vague and embarrassing and lacking the necessary averments to sustain a cause of action.</w:t>
      </w:r>
      <w:r w:rsidR="009957EC">
        <w:rPr>
          <w:rFonts w:ascii="Times New Roman" w:hAnsi="Times New Roman" w:cs="Times New Roman"/>
          <w:sz w:val="28"/>
          <w:szCs w:val="28"/>
        </w:rPr>
        <w:t xml:space="preserve"> The irresistible conclusion therefore is that the application to strike out </w:t>
      </w:r>
      <w:r w:rsidR="00424C73">
        <w:rPr>
          <w:rFonts w:ascii="Times New Roman" w:hAnsi="Times New Roman" w:cs="Times New Roman"/>
          <w:sz w:val="28"/>
          <w:szCs w:val="28"/>
        </w:rPr>
        <w:t xml:space="preserve">is premature and </w:t>
      </w:r>
      <w:r w:rsidR="009957EC">
        <w:rPr>
          <w:rFonts w:ascii="Times New Roman" w:hAnsi="Times New Roman" w:cs="Times New Roman"/>
          <w:sz w:val="28"/>
          <w:szCs w:val="28"/>
        </w:rPr>
        <w:t>falls to be dismissed.</w:t>
      </w:r>
    </w:p>
    <w:p w14:paraId="495C0CDB" w14:textId="0E7C4BAE" w:rsidR="003475F8" w:rsidRDefault="0099646C"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A12347">
        <w:rPr>
          <w:rFonts w:ascii="Times New Roman" w:hAnsi="Times New Roman" w:cs="Times New Roman"/>
          <w:sz w:val="28"/>
          <w:szCs w:val="28"/>
        </w:rPr>
        <w:t xml:space="preserve"> </w:t>
      </w:r>
    </w:p>
    <w:p w14:paraId="6288C93E" w14:textId="5767900D" w:rsidR="005E4A2C" w:rsidRDefault="00A54A86" w:rsidP="009957E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9957EC">
        <w:rPr>
          <w:rFonts w:ascii="Times New Roman" w:hAnsi="Times New Roman" w:cs="Times New Roman"/>
          <w:sz w:val="28"/>
          <w:szCs w:val="28"/>
        </w:rPr>
        <w:t>]</w:t>
      </w:r>
      <w:r w:rsidR="009957EC">
        <w:rPr>
          <w:rFonts w:ascii="Times New Roman" w:hAnsi="Times New Roman" w:cs="Times New Roman"/>
          <w:sz w:val="28"/>
          <w:szCs w:val="28"/>
        </w:rPr>
        <w:tab/>
      </w:r>
      <w:r w:rsidR="005E4A2C">
        <w:rPr>
          <w:rFonts w:ascii="Times New Roman" w:hAnsi="Times New Roman" w:cs="Times New Roman"/>
          <w:sz w:val="28"/>
          <w:szCs w:val="28"/>
        </w:rPr>
        <w:t>The issue that is c</w:t>
      </w:r>
      <w:r w:rsidR="00C64034">
        <w:rPr>
          <w:rFonts w:ascii="Times New Roman" w:hAnsi="Times New Roman" w:cs="Times New Roman"/>
          <w:sz w:val="28"/>
          <w:szCs w:val="28"/>
        </w:rPr>
        <w:t xml:space="preserve">entral </w:t>
      </w:r>
      <w:r w:rsidR="00977D95">
        <w:rPr>
          <w:rFonts w:ascii="Times New Roman" w:hAnsi="Times New Roman" w:cs="Times New Roman"/>
          <w:sz w:val="28"/>
          <w:szCs w:val="28"/>
        </w:rPr>
        <w:t xml:space="preserve">to </w:t>
      </w:r>
      <w:r w:rsidR="009957EC">
        <w:rPr>
          <w:rFonts w:ascii="Times New Roman" w:hAnsi="Times New Roman" w:cs="Times New Roman"/>
          <w:sz w:val="28"/>
          <w:szCs w:val="28"/>
        </w:rPr>
        <w:t>the</w:t>
      </w:r>
      <w:r w:rsidR="00424C73">
        <w:rPr>
          <w:rFonts w:ascii="Times New Roman" w:hAnsi="Times New Roman" w:cs="Times New Roman"/>
          <w:sz w:val="28"/>
          <w:szCs w:val="28"/>
        </w:rPr>
        <w:t xml:space="preserve"> alternative relief sought by the applicant</w:t>
      </w:r>
      <w:r w:rsidR="009957EC">
        <w:rPr>
          <w:rFonts w:ascii="Times New Roman" w:hAnsi="Times New Roman" w:cs="Times New Roman"/>
          <w:sz w:val="28"/>
          <w:szCs w:val="28"/>
        </w:rPr>
        <w:t xml:space="preserve"> is</w:t>
      </w:r>
      <w:r w:rsidR="00977D95">
        <w:rPr>
          <w:rFonts w:ascii="Times New Roman" w:hAnsi="Times New Roman" w:cs="Times New Roman"/>
          <w:sz w:val="28"/>
          <w:szCs w:val="28"/>
        </w:rPr>
        <w:t xml:space="preserve"> </w:t>
      </w:r>
      <w:r w:rsidR="00154D4B">
        <w:rPr>
          <w:rFonts w:ascii="Times New Roman" w:hAnsi="Times New Roman" w:cs="Times New Roman"/>
          <w:sz w:val="28"/>
          <w:szCs w:val="28"/>
        </w:rPr>
        <w:t>whether the</w:t>
      </w:r>
      <w:r w:rsidR="009957EC">
        <w:rPr>
          <w:rFonts w:ascii="Times New Roman" w:hAnsi="Times New Roman" w:cs="Times New Roman"/>
          <w:sz w:val="28"/>
          <w:szCs w:val="28"/>
        </w:rPr>
        <w:t xml:space="preserve"> amend</w:t>
      </w:r>
      <w:r w:rsidR="005E4A2C">
        <w:rPr>
          <w:rFonts w:ascii="Times New Roman" w:hAnsi="Times New Roman" w:cs="Times New Roman"/>
          <w:sz w:val="28"/>
          <w:szCs w:val="28"/>
        </w:rPr>
        <w:t xml:space="preserve">ed particulars of claim </w:t>
      </w:r>
      <w:r w:rsidR="00424C73">
        <w:rPr>
          <w:rFonts w:ascii="Times New Roman" w:hAnsi="Times New Roman" w:cs="Times New Roman"/>
          <w:sz w:val="28"/>
          <w:szCs w:val="28"/>
        </w:rPr>
        <w:t xml:space="preserve">do </w:t>
      </w:r>
      <w:r w:rsidR="005E4A2C">
        <w:rPr>
          <w:rFonts w:ascii="Times New Roman" w:hAnsi="Times New Roman" w:cs="Times New Roman"/>
          <w:sz w:val="28"/>
          <w:szCs w:val="28"/>
        </w:rPr>
        <w:t>comply</w:t>
      </w:r>
      <w:r w:rsidR="009957EC">
        <w:rPr>
          <w:rFonts w:ascii="Times New Roman" w:hAnsi="Times New Roman" w:cs="Times New Roman"/>
          <w:sz w:val="28"/>
          <w:szCs w:val="28"/>
        </w:rPr>
        <w:t xml:space="preserve"> with the Court order of the 15</w:t>
      </w:r>
      <w:r w:rsidR="009957EC" w:rsidRPr="009957EC">
        <w:rPr>
          <w:rFonts w:ascii="Times New Roman" w:hAnsi="Times New Roman" w:cs="Times New Roman"/>
          <w:sz w:val="28"/>
          <w:szCs w:val="28"/>
          <w:vertAlign w:val="superscript"/>
        </w:rPr>
        <w:t>th</w:t>
      </w:r>
      <w:r w:rsidR="009957EC">
        <w:rPr>
          <w:rFonts w:ascii="Times New Roman" w:hAnsi="Times New Roman" w:cs="Times New Roman"/>
          <w:sz w:val="28"/>
          <w:szCs w:val="28"/>
        </w:rPr>
        <w:t xml:space="preserve"> of April 2021.</w:t>
      </w:r>
      <w:r w:rsidR="005E4A2C">
        <w:rPr>
          <w:rFonts w:ascii="Times New Roman" w:hAnsi="Times New Roman" w:cs="Times New Roman"/>
          <w:sz w:val="28"/>
          <w:szCs w:val="28"/>
        </w:rPr>
        <w:t xml:space="preserve"> It is </w:t>
      </w:r>
      <w:r w:rsidR="00424C73">
        <w:rPr>
          <w:rFonts w:ascii="Times New Roman" w:hAnsi="Times New Roman" w:cs="Times New Roman"/>
          <w:sz w:val="28"/>
          <w:szCs w:val="28"/>
        </w:rPr>
        <w:t xml:space="preserve">therefore </w:t>
      </w:r>
      <w:r w:rsidR="005E4A2C">
        <w:rPr>
          <w:rFonts w:ascii="Times New Roman" w:hAnsi="Times New Roman" w:cs="Times New Roman"/>
          <w:sz w:val="28"/>
          <w:szCs w:val="28"/>
        </w:rPr>
        <w:t>useful to restate the relevant paragraph</w:t>
      </w:r>
      <w:r w:rsidR="00424C73">
        <w:rPr>
          <w:rFonts w:ascii="Times New Roman" w:hAnsi="Times New Roman" w:cs="Times New Roman"/>
          <w:sz w:val="28"/>
          <w:szCs w:val="28"/>
        </w:rPr>
        <w:t>s</w:t>
      </w:r>
      <w:r w:rsidR="005E4A2C">
        <w:rPr>
          <w:rFonts w:ascii="Times New Roman" w:hAnsi="Times New Roman" w:cs="Times New Roman"/>
          <w:sz w:val="28"/>
          <w:szCs w:val="28"/>
        </w:rPr>
        <w:t xml:space="preserve"> of the </w:t>
      </w:r>
      <w:r w:rsidR="00424C73">
        <w:rPr>
          <w:rFonts w:ascii="Times New Roman" w:hAnsi="Times New Roman" w:cs="Times New Roman"/>
          <w:sz w:val="28"/>
          <w:szCs w:val="28"/>
        </w:rPr>
        <w:t xml:space="preserve">said Court </w:t>
      </w:r>
      <w:r w:rsidR="005E4A2C">
        <w:rPr>
          <w:rFonts w:ascii="Times New Roman" w:hAnsi="Times New Roman" w:cs="Times New Roman"/>
          <w:sz w:val="28"/>
          <w:szCs w:val="28"/>
        </w:rPr>
        <w:t xml:space="preserve">order to put the matters into the correct context </w:t>
      </w:r>
      <w:r w:rsidR="00424C73">
        <w:rPr>
          <w:rFonts w:ascii="Times New Roman" w:hAnsi="Times New Roman" w:cs="Times New Roman"/>
          <w:sz w:val="28"/>
          <w:szCs w:val="28"/>
        </w:rPr>
        <w:t xml:space="preserve">which are the </w:t>
      </w:r>
      <w:r w:rsidR="005E4A2C">
        <w:rPr>
          <w:rFonts w:ascii="Times New Roman" w:hAnsi="Times New Roman" w:cs="Times New Roman"/>
          <w:sz w:val="28"/>
          <w:szCs w:val="28"/>
        </w:rPr>
        <w:t>follow</w:t>
      </w:r>
      <w:r w:rsidR="00424C73">
        <w:rPr>
          <w:rFonts w:ascii="Times New Roman" w:hAnsi="Times New Roman" w:cs="Times New Roman"/>
          <w:sz w:val="28"/>
          <w:szCs w:val="28"/>
        </w:rPr>
        <w:t>ing</w:t>
      </w:r>
      <w:r w:rsidR="005E4A2C">
        <w:rPr>
          <w:rFonts w:ascii="Times New Roman" w:hAnsi="Times New Roman" w:cs="Times New Roman"/>
          <w:sz w:val="28"/>
          <w:szCs w:val="28"/>
        </w:rPr>
        <w:t>:</w:t>
      </w:r>
    </w:p>
    <w:p w14:paraId="7139F4C1" w14:textId="77777777" w:rsidR="00EF60D1" w:rsidRDefault="00EF60D1" w:rsidP="009957EC">
      <w:pPr>
        <w:spacing w:after="0" w:line="360" w:lineRule="auto"/>
        <w:ind w:left="720" w:hanging="720"/>
        <w:jc w:val="both"/>
        <w:rPr>
          <w:rFonts w:ascii="Times New Roman" w:hAnsi="Times New Roman" w:cs="Times New Roman"/>
          <w:sz w:val="28"/>
          <w:szCs w:val="28"/>
        </w:rPr>
      </w:pPr>
    </w:p>
    <w:p w14:paraId="553C6A51" w14:textId="77777777" w:rsidR="00E974CB" w:rsidRDefault="005E4A2C" w:rsidP="00234646">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E974CB">
        <w:rPr>
          <w:rFonts w:ascii="Times New Roman" w:hAnsi="Times New Roman" w:cs="Times New Roman"/>
          <w:i/>
          <w:sz w:val="28"/>
          <w:szCs w:val="28"/>
        </w:rPr>
        <w:t>The objections</w:t>
      </w:r>
    </w:p>
    <w:p w14:paraId="0FD18800" w14:textId="4DE49531" w:rsidR="00234646" w:rsidRDefault="005E4A2C" w:rsidP="00234646">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22:</w:t>
      </w:r>
      <w:r w:rsidR="00234646">
        <w:rPr>
          <w:rFonts w:ascii="Times New Roman" w:hAnsi="Times New Roman" w:cs="Times New Roman"/>
          <w:i/>
          <w:sz w:val="28"/>
          <w:szCs w:val="28"/>
        </w:rPr>
        <w:t xml:space="preserve"> A claim for defamation is that a defamatory statement was published about the plaintiff. In this case the respondent claims that </w:t>
      </w:r>
      <w:r w:rsidR="00234646">
        <w:rPr>
          <w:rFonts w:ascii="Times New Roman" w:hAnsi="Times New Roman" w:cs="Times New Roman"/>
          <w:i/>
          <w:sz w:val="28"/>
          <w:szCs w:val="28"/>
        </w:rPr>
        <w:lastRenderedPageBreak/>
        <w:t>the excipient published the report clandestinely prior to the disciplinary action against him he does not state:</w:t>
      </w:r>
    </w:p>
    <w:p w14:paraId="0DE1090F" w14:textId="77777777" w:rsidR="00234646" w:rsidRDefault="00234646" w:rsidP="00634C7A">
      <w:pPr>
        <w:spacing w:after="0" w:line="36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22.1</w:t>
      </w:r>
      <w:r>
        <w:rPr>
          <w:rFonts w:ascii="Times New Roman" w:hAnsi="Times New Roman" w:cs="Times New Roman"/>
          <w:i/>
          <w:sz w:val="28"/>
          <w:szCs w:val="28"/>
        </w:rPr>
        <w:tab/>
        <w:t>who published the Report;</w:t>
      </w:r>
    </w:p>
    <w:p w14:paraId="53E5664C" w14:textId="77777777" w:rsidR="00234646" w:rsidRDefault="00234646" w:rsidP="00634C7A">
      <w:pPr>
        <w:spacing w:after="0" w:line="36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22.2</w:t>
      </w:r>
      <w:r>
        <w:rPr>
          <w:rFonts w:ascii="Times New Roman" w:hAnsi="Times New Roman" w:cs="Times New Roman"/>
          <w:i/>
          <w:sz w:val="28"/>
          <w:szCs w:val="28"/>
        </w:rPr>
        <w:tab/>
        <w:t>the method of publication and to whom;</w:t>
      </w:r>
    </w:p>
    <w:p w14:paraId="7C63E348" w14:textId="77777777" w:rsidR="00234646" w:rsidRDefault="00234646" w:rsidP="00634C7A">
      <w:pPr>
        <w:spacing w:after="0" w:line="36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22.3</w:t>
      </w:r>
      <w:r>
        <w:rPr>
          <w:rFonts w:ascii="Times New Roman" w:hAnsi="Times New Roman" w:cs="Times New Roman"/>
          <w:i/>
          <w:sz w:val="28"/>
          <w:szCs w:val="28"/>
        </w:rPr>
        <w:tab/>
        <w:t>when the Report was published or distributed;</w:t>
      </w:r>
    </w:p>
    <w:p w14:paraId="20287755" w14:textId="77777777" w:rsidR="00234646" w:rsidRDefault="00234646" w:rsidP="00634C7A">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22.4</w:t>
      </w:r>
      <w:r>
        <w:rPr>
          <w:rFonts w:ascii="Times New Roman" w:hAnsi="Times New Roman" w:cs="Times New Roman"/>
          <w:i/>
          <w:sz w:val="28"/>
          <w:szCs w:val="28"/>
        </w:rPr>
        <w:tab/>
        <w:t>whether fellow employees had come into possession of the report or that they reported to him what they had heard from others;</w:t>
      </w:r>
    </w:p>
    <w:p w14:paraId="26733852" w14:textId="77777777" w:rsidR="00234646" w:rsidRDefault="00234646" w:rsidP="00634C7A">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22.5</w:t>
      </w:r>
      <w:r>
        <w:rPr>
          <w:rFonts w:ascii="Times New Roman" w:hAnsi="Times New Roman" w:cs="Times New Roman"/>
          <w:i/>
          <w:sz w:val="28"/>
          <w:szCs w:val="28"/>
        </w:rPr>
        <w:tab/>
        <w:t>state how many employees came to hear about the contents of the Report prior to the disciplinary hearing;</w:t>
      </w:r>
    </w:p>
    <w:p w14:paraId="41B062F8" w14:textId="77777777" w:rsidR="00634C7A" w:rsidRDefault="00234646" w:rsidP="00634C7A">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22. 6</w:t>
      </w:r>
      <w:r>
        <w:rPr>
          <w:rFonts w:ascii="Times New Roman" w:hAnsi="Times New Roman" w:cs="Times New Roman"/>
          <w:i/>
          <w:sz w:val="28"/>
          <w:szCs w:val="28"/>
        </w:rPr>
        <w:tab/>
      </w:r>
      <w:r w:rsidR="00634C7A">
        <w:rPr>
          <w:rFonts w:ascii="Times New Roman" w:hAnsi="Times New Roman" w:cs="Times New Roman"/>
          <w:i/>
          <w:sz w:val="28"/>
          <w:szCs w:val="28"/>
        </w:rPr>
        <w:t>who, and how many people were responsible for generating the report;</w:t>
      </w:r>
    </w:p>
    <w:p w14:paraId="079FEBDE" w14:textId="77777777" w:rsidR="00634C7A" w:rsidRDefault="00634C7A" w:rsidP="00634C7A">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22.7</w:t>
      </w:r>
      <w:r>
        <w:rPr>
          <w:rFonts w:ascii="Times New Roman" w:hAnsi="Times New Roman" w:cs="Times New Roman"/>
          <w:i/>
          <w:sz w:val="28"/>
          <w:szCs w:val="28"/>
        </w:rPr>
        <w:tab/>
        <w:t>who, and how many people were consulted with in generating the report;</w:t>
      </w:r>
    </w:p>
    <w:p w14:paraId="65BF4FF2" w14:textId="77777777" w:rsidR="00634C7A" w:rsidRDefault="00634C7A" w:rsidP="00634C7A">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22.8</w:t>
      </w:r>
      <w:r>
        <w:rPr>
          <w:rFonts w:ascii="Times New Roman" w:hAnsi="Times New Roman" w:cs="Times New Roman"/>
          <w:i/>
          <w:sz w:val="28"/>
          <w:szCs w:val="28"/>
        </w:rPr>
        <w:tab/>
        <w:t>who, and how many employees participated in the disciplinary hearing;</w:t>
      </w:r>
    </w:p>
    <w:p w14:paraId="2D5FEA49" w14:textId="1D495729" w:rsidR="00634C7A" w:rsidRDefault="00634C7A" w:rsidP="00634C7A">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22.9</w:t>
      </w:r>
      <w:r>
        <w:rPr>
          <w:rFonts w:ascii="Times New Roman" w:hAnsi="Times New Roman" w:cs="Times New Roman"/>
          <w:i/>
          <w:sz w:val="28"/>
          <w:szCs w:val="28"/>
        </w:rPr>
        <w:tab/>
        <w:t xml:space="preserve">the basis for suing the excipient if an identified member(s) of the management, or any other person linked to the excipient ‘leaked’ the report. </w:t>
      </w:r>
    </w:p>
    <w:p w14:paraId="70BDB0A8" w14:textId="77777777" w:rsidR="00634C7A" w:rsidRDefault="00634C7A" w:rsidP="00634C7A">
      <w:pPr>
        <w:spacing w:after="0" w:line="360" w:lineRule="auto"/>
        <w:jc w:val="both"/>
        <w:rPr>
          <w:rFonts w:ascii="Times New Roman" w:hAnsi="Times New Roman" w:cs="Times New Roman"/>
          <w:i/>
          <w:sz w:val="28"/>
          <w:szCs w:val="28"/>
        </w:rPr>
      </w:pPr>
    </w:p>
    <w:p w14:paraId="0B6A9D11" w14:textId="77777777" w:rsidR="00E974CB" w:rsidRDefault="00E974CB" w:rsidP="00634C7A">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Conclusion</w:t>
      </w:r>
    </w:p>
    <w:p w14:paraId="56EF64F9" w14:textId="21DF37C1" w:rsidR="00634C7A" w:rsidRDefault="00634C7A" w:rsidP="00634C7A">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33: Having considered the issues and grounds of exception above, I am satisfied that the excipient has made out a case for relief in terms of Rule 23(1). To recapitulate, vagueness and embarrassment complained about is the following:</w:t>
      </w:r>
    </w:p>
    <w:p w14:paraId="7953765D" w14:textId="3CE02B01" w:rsidR="00154D4B" w:rsidRDefault="00634C7A" w:rsidP="00634C7A">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33.1</w:t>
      </w:r>
      <w:r>
        <w:rPr>
          <w:rFonts w:ascii="Times New Roman" w:hAnsi="Times New Roman" w:cs="Times New Roman"/>
          <w:i/>
          <w:sz w:val="28"/>
          <w:szCs w:val="28"/>
        </w:rPr>
        <w:tab/>
        <w:t>the excipient does not know whether direct or vicarious liability is alleged. It is certainly not pleaded.</w:t>
      </w:r>
    </w:p>
    <w:p w14:paraId="7EDEACE9" w14:textId="2159CF65" w:rsidR="00634C7A" w:rsidRDefault="00634C7A" w:rsidP="00634C7A">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33.2</w:t>
      </w:r>
      <w:r>
        <w:rPr>
          <w:rFonts w:ascii="Times New Roman" w:hAnsi="Times New Roman" w:cs="Times New Roman"/>
          <w:i/>
          <w:sz w:val="28"/>
          <w:szCs w:val="28"/>
        </w:rPr>
        <w:tab/>
        <w:t>it is not pleaded who published the alleged defamatory material.</w:t>
      </w:r>
    </w:p>
    <w:p w14:paraId="0D7626B1" w14:textId="25151859" w:rsidR="00634C7A" w:rsidRDefault="00634C7A" w:rsidP="00634C7A">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lastRenderedPageBreak/>
        <w:t>33.3</w:t>
      </w:r>
      <w:r>
        <w:rPr>
          <w:rFonts w:ascii="Times New Roman" w:hAnsi="Times New Roman" w:cs="Times New Roman"/>
          <w:i/>
          <w:sz w:val="28"/>
          <w:szCs w:val="28"/>
        </w:rPr>
        <w:tab/>
        <w:t>a general allegation is pleaded that publication was to other employees without identifying them if they would be called as witnesses.</w:t>
      </w:r>
    </w:p>
    <w:p w14:paraId="3553D118" w14:textId="124A4578" w:rsidR="00634C7A" w:rsidRDefault="00634C7A" w:rsidP="00634C7A">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33.4</w:t>
      </w:r>
      <w:r>
        <w:rPr>
          <w:rFonts w:ascii="Times New Roman" w:hAnsi="Times New Roman" w:cs="Times New Roman"/>
          <w:i/>
          <w:sz w:val="28"/>
          <w:szCs w:val="28"/>
        </w:rPr>
        <w:tab/>
        <w:t>considering the employer/employee relationship,</w:t>
      </w:r>
      <w:r w:rsidR="00E974CB">
        <w:rPr>
          <w:rFonts w:ascii="Times New Roman" w:hAnsi="Times New Roman" w:cs="Times New Roman"/>
          <w:i/>
          <w:sz w:val="28"/>
          <w:szCs w:val="28"/>
        </w:rPr>
        <w:t xml:space="preserve"> and the relevant documents hav</w:t>
      </w:r>
      <w:r>
        <w:rPr>
          <w:rFonts w:ascii="Times New Roman" w:hAnsi="Times New Roman" w:cs="Times New Roman"/>
          <w:i/>
          <w:sz w:val="28"/>
          <w:szCs w:val="28"/>
        </w:rPr>
        <w:t>ing formed part of</w:t>
      </w:r>
      <w:r w:rsidR="00E974CB">
        <w:rPr>
          <w:rFonts w:ascii="Times New Roman" w:hAnsi="Times New Roman" w:cs="Times New Roman"/>
          <w:i/>
          <w:sz w:val="28"/>
          <w:szCs w:val="28"/>
        </w:rPr>
        <w:t xml:space="preserve"> a disciplinary action, whether the employer did anything beyond what is required which would strip it of any defences such as that the proceedings took place under a privileged occasion.</w:t>
      </w:r>
    </w:p>
    <w:p w14:paraId="4657D44D" w14:textId="77777777" w:rsidR="00E974CB" w:rsidRDefault="00E974CB" w:rsidP="00634C7A">
      <w:pPr>
        <w:spacing w:after="0" w:line="360" w:lineRule="auto"/>
        <w:ind w:left="2880" w:hanging="720"/>
        <w:jc w:val="both"/>
        <w:rPr>
          <w:rFonts w:ascii="Times New Roman" w:hAnsi="Times New Roman" w:cs="Times New Roman"/>
          <w:i/>
          <w:sz w:val="28"/>
          <w:szCs w:val="28"/>
        </w:rPr>
      </w:pPr>
    </w:p>
    <w:p w14:paraId="5B0E0E44" w14:textId="5EA78D67" w:rsidR="00E974CB" w:rsidRDefault="00E974CB" w:rsidP="00E974CB">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34: The details, read together with paragraph 22 must be provided.</w:t>
      </w:r>
    </w:p>
    <w:p w14:paraId="5CE8A147" w14:textId="5096A556" w:rsidR="00E974CB" w:rsidRDefault="00E974CB" w:rsidP="00E974CB">
      <w:pPr>
        <w:spacing w:after="0" w:line="360" w:lineRule="auto"/>
        <w:ind w:left="1440"/>
        <w:jc w:val="both"/>
        <w:rPr>
          <w:rFonts w:ascii="Times New Roman" w:hAnsi="Times New Roman" w:cs="Times New Roman"/>
          <w:i/>
          <w:sz w:val="28"/>
          <w:szCs w:val="28"/>
        </w:rPr>
      </w:pPr>
    </w:p>
    <w:p w14:paraId="3E51B93F" w14:textId="1B0425E4" w:rsidR="00E974CB" w:rsidRDefault="00E974CB" w:rsidP="00E974CB">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36</w:t>
      </w:r>
    </w:p>
    <w:p w14:paraId="092E5201" w14:textId="2FD59A09" w:rsidR="00E974CB" w:rsidRDefault="00E974CB" w:rsidP="00E974CB">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I therefore make the following order:</w:t>
      </w:r>
    </w:p>
    <w:p w14:paraId="30832842" w14:textId="4A653F59" w:rsidR="00E974CB" w:rsidRDefault="00E974CB" w:rsidP="00E974CB">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The exception application is granted.</w:t>
      </w:r>
    </w:p>
    <w:p w14:paraId="293C141C" w14:textId="4ED99EDA" w:rsidR="00E974CB" w:rsidRDefault="00E974CB" w:rsidP="00E974CB">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The respondent is directed to amend his particulars of claim to remove the above causes of complaint identified herein within (10) days of this order, failing which the excipient can return to Court on the same papers</w:t>
      </w:r>
      <w:r w:rsidR="006B7E30">
        <w:rPr>
          <w:rFonts w:ascii="Times New Roman" w:hAnsi="Times New Roman" w:cs="Times New Roman"/>
          <w:i/>
          <w:sz w:val="28"/>
          <w:szCs w:val="28"/>
        </w:rPr>
        <w:t>, supplemented as it may necessary, to seek an order dismissing the claim</w:t>
      </w:r>
    </w:p>
    <w:p w14:paraId="0DAFEA10" w14:textId="0A4C411E" w:rsidR="006B7E30" w:rsidRPr="00E974CB" w:rsidRDefault="006B7E30" w:rsidP="00E974CB">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13D19637" w14:textId="77777777" w:rsidR="00634C7A" w:rsidRPr="00634C7A" w:rsidRDefault="00634C7A" w:rsidP="00634C7A">
      <w:pPr>
        <w:spacing w:after="0" w:line="360" w:lineRule="auto"/>
        <w:ind w:left="1440" w:firstLine="720"/>
        <w:jc w:val="both"/>
        <w:rPr>
          <w:rFonts w:ascii="Times New Roman" w:hAnsi="Times New Roman" w:cs="Times New Roman"/>
          <w:i/>
          <w:sz w:val="28"/>
          <w:szCs w:val="28"/>
        </w:rPr>
      </w:pPr>
    </w:p>
    <w:p w14:paraId="564E006F" w14:textId="24EE1FA6" w:rsidR="00AC4C2B" w:rsidRDefault="00AC4C2B" w:rsidP="00757227">
      <w:pPr>
        <w:spacing w:after="0" w:line="360" w:lineRule="auto"/>
        <w:ind w:left="795" w:hanging="795"/>
        <w:jc w:val="both"/>
        <w:rPr>
          <w:rFonts w:ascii="Times New Roman" w:hAnsi="Times New Roman" w:cs="Times New Roman"/>
          <w:sz w:val="28"/>
          <w:szCs w:val="28"/>
        </w:rPr>
      </w:pPr>
    </w:p>
    <w:p w14:paraId="0729DE90" w14:textId="36766A1C" w:rsidR="007C2FA2" w:rsidRDefault="00A54A86" w:rsidP="007C2FA2">
      <w:pPr>
        <w:tabs>
          <w:tab w:val="left" w:pos="142"/>
        </w:tabs>
        <w:spacing w:after="0" w:line="360" w:lineRule="auto"/>
        <w:ind w:left="795" w:hanging="720"/>
        <w:jc w:val="both"/>
        <w:rPr>
          <w:rFonts w:ascii="Times New Roman" w:hAnsi="Times New Roman" w:cs="Times New Roman"/>
          <w:sz w:val="28"/>
          <w:szCs w:val="28"/>
        </w:rPr>
      </w:pPr>
      <w:r>
        <w:rPr>
          <w:rFonts w:ascii="Times New Roman" w:hAnsi="Times New Roman" w:cs="Times New Roman"/>
          <w:sz w:val="28"/>
          <w:szCs w:val="28"/>
        </w:rPr>
        <w:t>[8</w:t>
      </w:r>
      <w:r w:rsidR="00EE57B1">
        <w:rPr>
          <w:rFonts w:ascii="Times New Roman" w:hAnsi="Times New Roman" w:cs="Times New Roman"/>
          <w:sz w:val="28"/>
          <w:szCs w:val="28"/>
        </w:rPr>
        <w:t>]</w:t>
      </w:r>
      <w:r w:rsidR="00EE57B1">
        <w:rPr>
          <w:rFonts w:ascii="Times New Roman" w:hAnsi="Times New Roman" w:cs="Times New Roman"/>
          <w:sz w:val="28"/>
          <w:szCs w:val="28"/>
        </w:rPr>
        <w:tab/>
      </w:r>
      <w:r w:rsidR="007C2FA2">
        <w:rPr>
          <w:rFonts w:ascii="Times New Roman" w:hAnsi="Times New Roman" w:cs="Times New Roman"/>
          <w:sz w:val="28"/>
          <w:szCs w:val="28"/>
        </w:rPr>
        <w:t>Before embarking on the discussion of interpre</w:t>
      </w:r>
      <w:r w:rsidR="00424C73">
        <w:rPr>
          <w:rFonts w:ascii="Times New Roman" w:hAnsi="Times New Roman" w:cs="Times New Roman"/>
          <w:sz w:val="28"/>
          <w:szCs w:val="28"/>
        </w:rPr>
        <w:t>ting a Court order, it is salutary to remember</w:t>
      </w:r>
      <w:r>
        <w:rPr>
          <w:rFonts w:ascii="Times New Roman" w:hAnsi="Times New Roman" w:cs="Times New Roman"/>
          <w:sz w:val="28"/>
          <w:szCs w:val="28"/>
        </w:rPr>
        <w:t xml:space="preserve"> the trite principles </w:t>
      </w:r>
      <w:r w:rsidR="007C2FA2">
        <w:rPr>
          <w:rFonts w:ascii="Times New Roman" w:hAnsi="Times New Roman" w:cs="Times New Roman"/>
          <w:sz w:val="28"/>
          <w:szCs w:val="28"/>
        </w:rPr>
        <w:t>underl</w:t>
      </w:r>
      <w:r>
        <w:rPr>
          <w:rFonts w:ascii="Times New Roman" w:hAnsi="Times New Roman" w:cs="Times New Roman"/>
          <w:sz w:val="28"/>
          <w:szCs w:val="28"/>
        </w:rPr>
        <w:t>y</w:t>
      </w:r>
      <w:r w:rsidR="007C2FA2">
        <w:rPr>
          <w:rFonts w:ascii="Times New Roman" w:hAnsi="Times New Roman" w:cs="Times New Roman"/>
          <w:sz w:val="28"/>
          <w:szCs w:val="28"/>
        </w:rPr>
        <w:t>i</w:t>
      </w:r>
      <w:r>
        <w:rPr>
          <w:rFonts w:ascii="Times New Roman" w:hAnsi="Times New Roman" w:cs="Times New Roman"/>
          <w:sz w:val="28"/>
          <w:szCs w:val="28"/>
        </w:rPr>
        <w:t>ng</w:t>
      </w:r>
      <w:r w:rsidR="007C2FA2">
        <w:rPr>
          <w:rFonts w:ascii="Times New Roman" w:hAnsi="Times New Roman" w:cs="Times New Roman"/>
          <w:sz w:val="28"/>
          <w:szCs w:val="28"/>
        </w:rPr>
        <w:t xml:space="preserve"> the exception proceedings. An exception that a pleading does not disclose a cause of action </w:t>
      </w:r>
      <w:r w:rsidR="00424C73">
        <w:rPr>
          <w:rFonts w:ascii="Times New Roman" w:hAnsi="Times New Roman" w:cs="Times New Roman"/>
          <w:sz w:val="28"/>
          <w:szCs w:val="28"/>
        </w:rPr>
        <w:t xml:space="preserve">or lacks the averments necessary </w:t>
      </w:r>
      <w:r w:rsidR="00F1383B">
        <w:rPr>
          <w:rFonts w:ascii="Times New Roman" w:hAnsi="Times New Roman" w:cs="Times New Roman"/>
          <w:sz w:val="28"/>
          <w:szCs w:val="28"/>
        </w:rPr>
        <w:t xml:space="preserve">to sustain an action </w:t>
      </w:r>
      <w:r w:rsidR="007C2FA2">
        <w:rPr>
          <w:rFonts w:ascii="Times New Roman" w:hAnsi="Times New Roman" w:cs="Times New Roman"/>
          <w:sz w:val="28"/>
          <w:szCs w:val="28"/>
        </w:rPr>
        <w:t xml:space="preserve">strikes at the formulation of the cause of action and its legal validity. The complaint is not directed at a particular paragraph in the pleading but at the pleading as a whole, which </w:t>
      </w:r>
      <w:r w:rsidR="007C2FA2">
        <w:rPr>
          <w:rFonts w:ascii="Times New Roman" w:hAnsi="Times New Roman" w:cs="Times New Roman"/>
          <w:sz w:val="28"/>
          <w:szCs w:val="28"/>
        </w:rPr>
        <w:lastRenderedPageBreak/>
        <w:t>must be demonstrated to be lacking the necessary averments to sustain a cause of action. Furthermore, it is trite that exceptions sho</w:t>
      </w:r>
      <w:r>
        <w:rPr>
          <w:rFonts w:ascii="Times New Roman" w:hAnsi="Times New Roman" w:cs="Times New Roman"/>
          <w:sz w:val="28"/>
          <w:szCs w:val="28"/>
        </w:rPr>
        <w:t>uld be dealt with sensibly as</w:t>
      </w:r>
      <w:r w:rsidR="007C2FA2">
        <w:rPr>
          <w:rFonts w:ascii="Times New Roman" w:hAnsi="Times New Roman" w:cs="Times New Roman"/>
          <w:sz w:val="28"/>
          <w:szCs w:val="28"/>
        </w:rPr>
        <w:t xml:space="preserve"> they provide a useful mechanism to weed out cases without legal merit. However, an overly technical approach should be avoided because it destroys the usefulness of the exception procedure</w:t>
      </w:r>
      <w:r w:rsidR="007C2FA2">
        <w:rPr>
          <w:rFonts w:ascii="Times New Roman" w:hAnsi="Times New Roman" w:cs="Times New Roman"/>
          <w:i/>
          <w:sz w:val="28"/>
          <w:szCs w:val="28"/>
        </w:rPr>
        <w:t xml:space="preserve">. </w:t>
      </w:r>
      <w:r w:rsidR="007C2FA2" w:rsidRPr="000D7416">
        <w:rPr>
          <w:rFonts w:ascii="Times New Roman" w:hAnsi="Times New Roman" w:cs="Times New Roman"/>
          <w:i/>
          <w:sz w:val="28"/>
          <w:szCs w:val="28"/>
        </w:rPr>
        <w:t>(See Telematrix (Pty) Limited v Advertising Standards Authority SA 2006 1 ALL SA 6 (SCA); 2006 1 SA 461 (SCA))</w:t>
      </w:r>
      <w:r w:rsidR="007C2FA2">
        <w:rPr>
          <w:rFonts w:ascii="Times New Roman" w:hAnsi="Times New Roman" w:cs="Times New Roman"/>
          <w:sz w:val="28"/>
          <w:szCs w:val="28"/>
        </w:rPr>
        <w:t>.</w:t>
      </w:r>
    </w:p>
    <w:p w14:paraId="4D93609D" w14:textId="03CE8A35" w:rsidR="007C2FA2" w:rsidRDefault="007C2FA2" w:rsidP="007C2FA2">
      <w:pPr>
        <w:tabs>
          <w:tab w:val="left" w:pos="142"/>
        </w:tabs>
        <w:spacing w:after="0" w:line="360" w:lineRule="auto"/>
        <w:ind w:left="795" w:hanging="720"/>
        <w:jc w:val="both"/>
        <w:rPr>
          <w:rFonts w:ascii="Times New Roman" w:hAnsi="Times New Roman" w:cs="Times New Roman"/>
          <w:sz w:val="28"/>
          <w:szCs w:val="28"/>
        </w:rPr>
      </w:pPr>
    </w:p>
    <w:p w14:paraId="3E3F961B" w14:textId="1393CBB1" w:rsidR="00D977EE" w:rsidRDefault="00A54A86" w:rsidP="00D977EE">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[9</w:t>
      </w:r>
      <w:r w:rsidR="007C2FA2">
        <w:rPr>
          <w:rFonts w:ascii="Times New Roman" w:hAnsi="Times New Roman" w:cs="Times New Roman"/>
          <w:sz w:val="28"/>
          <w:szCs w:val="28"/>
        </w:rPr>
        <w:t>]</w:t>
      </w:r>
      <w:r w:rsidR="007C2FA2">
        <w:rPr>
          <w:rFonts w:ascii="Times New Roman" w:hAnsi="Times New Roman" w:cs="Times New Roman"/>
          <w:sz w:val="28"/>
          <w:szCs w:val="28"/>
        </w:rPr>
        <w:tab/>
      </w:r>
      <w:r w:rsidR="00A80688">
        <w:rPr>
          <w:rFonts w:ascii="Times New Roman" w:hAnsi="Times New Roman" w:cs="Times New Roman"/>
          <w:sz w:val="28"/>
          <w:szCs w:val="28"/>
        </w:rPr>
        <w:t>Counsel for the applicant submitted that the amendment as pleaded does not comply with the Court order of the 15</w:t>
      </w:r>
      <w:r w:rsidR="00A80688" w:rsidRPr="00A80688">
        <w:rPr>
          <w:rFonts w:ascii="Times New Roman" w:hAnsi="Times New Roman" w:cs="Times New Roman"/>
          <w:sz w:val="28"/>
          <w:szCs w:val="28"/>
          <w:vertAlign w:val="superscript"/>
        </w:rPr>
        <w:t>th</w:t>
      </w:r>
      <w:r w:rsidR="00A80688">
        <w:rPr>
          <w:rFonts w:ascii="Times New Roman" w:hAnsi="Times New Roman" w:cs="Times New Roman"/>
          <w:sz w:val="28"/>
          <w:szCs w:val="28"/>
        </w:rPr>
        <w:t xml:space="preserve"> of April 2021 in that it does not state the words used by the applicant that the respondent alleges to be defamatory.</w:t>
      </w:r>
      <w:r w:rsidR="00390F7E">
        <w:rPr>
          <w:rFonts w:ascii="Times New Roman" w:hAnsi="Times New Roman" w:cs="Times New Roman"/>
          <w:sz w:val="28"/>
          <w:szCs w:val="28"/>
        </w:rPr>
        <w:t xml:space="preserve"> To ascertain the purpose of the Court order, the judgment shou</w:t>
      </w:r>
      <w:r w:rsidR="00B22220">
        <w:rPr>
          <w:rFonts w:ascii="Times New Roman" w:hAnsi="Times New Roman" w:cs="Times New Roman"/>
          <w:sz w:val="28"/>
          <w:szCs w:val="28"/>
        </w:rPr>
        <w:t>ld be read as a whole and not</w:t>
      </w:r>
      <w:r w:rsidR="00390F7E">
        <w:rPr>
          <w:rFonts w:ascii="Times New Roman" w:hAnsi="Times New Roman" w:cs="Times New Roman"/>
          <w:sz w:val="28"/>
          <w:szCs w:val="28"/>
        </w:rPr>
        <w:t xml:space="preserve"> only</w:t>
      </w:r>
      <w:r w:rsidR="00B22220">
        <w:rPr>
          <w:rFonts w:ascii="Times New Roman" w:hAnsi="Times New Roman" w:cs="Times New Roman"/>
          <w:sz w:val="28"/>
          <w:szCs w:val="28"/>
        </w:rPr>
        <w:t xml:space="preserve"> to</w:t>
      </w:r>
      <w:r w:rsidR="00390F7E">
        <w:rPr>
          <w:rFonts w:ascii="Times New Roman" w:hAnsi="Times New Roman" w:cs="Times New Roman"/>
          <w:sz w:val="28"/>
          <w:szCs w:val="28"/>
        </w:rPr>
        <w:t xml:space="preserve"> consider the order.</w:t>
      </w:r>
      <w:r w:rsidR="00D977EE">
        <w:rPr>
          <w:rFonts w:ascii="Times New Roman" w:hAnsi="Times New Roman" w:cs="Times New Roman"/>
          <w:i/>
          <w:sz w:val="28"/>
          <w:szCs w:val="28"/>
        </w:rPr>
        <w:t xml:space="preserve"> </w:t>
      </w:r>
      <w:r w:rsidR="00D977EE">
        <w:rPr>
          <w:rFonts w:ascii="Times New Roman" w:hAnsi="Times New Roman" w:cs="Times New Roman"/>
          <w:sz w:val="28"/>
          <w:szCs w:val="28"/>
        </w:rPr>
        <w:t>The applicant agreed with the responde</w:t>
      </w:r>
      <w:r w:rsidR="00B22220">
        <w:rPr>
          <w:rFonts w:ascii="Times New Roman" w:hAnsi="Times New Roman" w:cs="Times New Roman"/>
          <w:sz w:val="28"/>
          <w:szCs w:val="28"/>
        </w:rPr>
        <w:t>nt</w:t>
      </w:r>
      <w:r w:rsidR="00D977EE">
        <w:rPr>
          <w:rFonts w:ascii="Times New Roman" w:hAnsi="Times New Roman" w:cs="Times New Roman"/>
          <w:sz w:val="28"/>
          <w:szCs w:val="28"/>
        </w:rPr>
        <w:t xml:space="preserve"> that it has furnished so much information in its amended part</w:t>
      </w:r>
      <w:r w:rsidR="00B22220">
        <w:rPr>
          <w:rFonts w:ascii="Times New Roman" w:hAnsi="Times New Roman" w:cs="Times New Roman"/>
          <w:sz w:val="28"/>
          <w:szCs w:val="28"/>
        </w:rPr>
        <w:t>iculars of claim as if it was a founding</w:t>
      </w:r>
      <w:r w:rsidR="00D977EE">
        <w:rPr>
          <w:rFonts w:ascii="Times New Roman" w:hAnsi="Times New Roman" w:cs="Times New Roman"/>
          <w:sz w:val="28"/>
          <w:szCs w:val="28"/>
        </w:rPr>
        <w:t xml:space="preserve"> affidavit but has failed to state the words that are alleged to be defamatory.</w:t>
      </w:r>
    </w:p>
    <w:p w14:paraId="0FC6971B" w14:textId="77777777" w:rsidR="00390F7E" w:rsidRDefault="00390F7E" w:rsidP="007C2FA2">
      <w:pPr>
        <w:tabs>
          <w:tab w:val="left" w:pos="142"/>
        </w:tabs>
        <w:spacing w:after="0" w:line="360" w:lineRule="auto"/>
        <w:ind w:left="795" w:hanging="720"/>
        <w:jc w:val="both"/>
        <w:rPr>
          <w:rFonts w:ascii="Times New Roman" w:hAnsi="Times New Roman" w:cs="Times New Roman"/>
          <w:sz w:val="28"/>
          <w:szCs w:val="28"/>
        </w:rPr>
      </w:pPr>
    </w:p>
    <w:p w14:paraId="5AB62653" w14:textId="31724A76" w:rsidR="00390F7E" w:rsidRDefault="00B22220" w:rsidP="00390F7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390F7E">
        <w:rPr>
          <w:rFonts w:ascii="Times New Roman" w:hAnsi="Times New Roman" w:cs="Times New Roman"/>
          <w:sz w:val="28"/>
          <w:szCs w:val="28"/>
        </w:rPr>
        <w:t>]</w:t>
      </w:r>
      <w:r w:rsidR="00390F7E">
        <w:rPr>
          <w:rFonts w:ascii="Times New Roman" w:hAnsi="Times New Roman" w:cs="Times New Roman"/>
          <w:sz w:val="28"/>
          <w:szCs w:val="28"/>
        </w:rPr>
        <w:tab/>
        <w:t xml:space="preserve">In the recent past, the Constitutional Court had an opportunity to deal with the issue of interpretation of documents in </w:t>
      </w:r>
      <w:r w:rsidR="00390F7E">
        <w:rPr>
          <w:rFonts w:ascii="Times New Roman" w:hAnsi="Times New Roman" w:cs="Times New Roman"/>
          <w:i/>
          <w:sz w:val="28"/>
          <w:szCs w:val="28"/>
        </w:rPr>
        <w:t xml:space="preserve">University of Johannesburg v Auckaland Park Theological Seminary and Another (CCT 70/20) [2021] ZACC 13; 2021 (8) BCLR 807 (CC); 2021 (6) SA 1 (11 June 2021) </w:t>
      </w:r>
      <w:r w:rsidR="00390F7E">
        <w:rPr>
          <w:rFonts w:ascii="Times New Roman" w:hAnsi="Times New Roman" w:cs="Times New Roman"/>
          <w:sz w:val="28"/>
          <w:szCs w:val="28"/>
        </w:rPr>
        <w:t>wherein it stated the following:</w:t>
      </w:r>
    </w:p>
    <w:p w14:paraId="18E91B37" w14:textId="77777777" w:rsidR="00390F7E" w:rsidRDefault="00390F7E" w:rsidP="00390F7E">
      <w:pPr>
        <w:spacing w:after="0" w:line="360" w:lineRule="auto"/>
        <w:ind w:left="720" w:hanging="720"/>
        <w:jc w:val="both"/>
        <w:rPr>
          <w:rFonts w:ascii="Times New Roman" w:hAnsi="Times New Roman" w:cs="Times New Roman"/>
          <w:sz w:val="28"/>
          <w:szCs w:val="28"/>
        </w:rPr>
      </w:pPr>
    </w:p>
    <w:p w14:paraId="41C5D762" w14:textId="77777777" w:rsidR="00390F7E" w:rsidRDefault="00390F7E" w:rsidP="00390F7E">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65: This approach to interpretation requires that ‘from the outset one considers the context and the language together, with neither predominating over the other’.’ In Chisuse, although speaking in the context of statutory interpretation, this Court held that this ‘now settled’ approach to interpretation, is a ‘unitary’</w:t>
      </w:r>
      <w:r w:rsidRPr="004A5DF0">
        <w:rPr>
          <w:rFonts w:ascii="Times New Roman" w:hAnsi="Times New Roman" w:cs="Times New Roman"/>
          <w:i/>
          <w:sz w:val="28"/>
          <w:szCs w:val="28"/>
        </w:rPr>
        <w:t xml:space="preserve"> </w:t>
      </w:r>
      <w:r>
        <w:rPr>
          <w:rFonts w:ascii="Times New Roman" w:hAnsi="Times New Roman" w:cs="Times New Roman"/>
          <w:i/>
          <w:sz w:val="28"/>
          <w:szCs w:val="28"/>
        </w:rPr>
        <w:t xml:space="preserve">exercise. This means that </w:t>
      </w:r>
      <w:r>
        <w:rPr>
          <w:rFonts w:ascii="Times New Roman" w:hAnsi="Times New Roman" w:cs="Times New Roman"/>
          <w:i/>
          <w:sz w:val="28"/>
          <w:szCs w:val="28"/>
        </w:rPr>
        <w:lastRenderedPageBreak/>
        <w:t>interpretation is to be approached holistically: simultaneously considering the text, context and purpose.</w:t>
      </w:r>
    </w:p>
    <w:p w14:paraId="5DE4B29A" w14:textId="77777777" w:rsidR="00390F7E" w:rsidRDefault="00390F7E" w:rsidP="00390F7E">
      <w:pPr>
        <w:spacing w:after="0" w:line="360" w:lineRule="auto"/>
        <w:ind w:left="1440"/>
        <w:jc w:val="both"/>
        <w:rPr>
          <w:rFonts w:ascii="Times New Roman" w:hAnsi="Times New Roman" w:cs="Times New Roman"/>
          <w:i/>
          <w:sz w:val="28"/>
          <w:szCs w:val="28"/>
        </w:rPr>
      </w:pPr>
    </w:p>
    <w:p w14:paraId="29A49C48" w14:textId="77777777" w:rsidR="00390F7E" w:rsidRDefault="00390F7E" w:rsidP="00390F7E">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Paragraph 66: The approach in Endumeni ‘updated’ the position, which was that context could be resorted to if there was ambiguity or lack of clarity in the text. The Supreme Court of Appeal has explicitly pointed out in cases subsequent to Endumeni that context and purpose must be taken into account as a matter of course, whether or not the words used in the contract are ambiguous. A court interpreting a contract has to, form the onset, consider the contract’s factual matrix, its purpose, the circumstances leading up to its conclusion, and knowledge at the time of those who negotiated and produced the contract. </w:t>
      </w:r>
    </w:p>
    <w:p w14:paraId="2598BFD7" w14:textId="756FE773" w:rsidR="007C2FA2" w:rsidRDefault="00390F7E" w:rsidP="007C2FA2">
      <w:pPr>
        <w:tabs>
          <w:tab w:val="left" w:pos="142"/>
        </w:tabs>
        <w:spacing w:after="0" w:line="360" w:lineRule="auto"/>
        <w:ind w:left="795"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3BD75495" w14:textId="1CBD98A2" w:rsidR="00C768A8" w:rsidRDefault="00B22220" w:rsidP="005B3BC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[11</w:t>
      </w:r>
      <w:r w:rsidR="00390F7E">
        <w:rPr>
          <w:rFonts w:ascii="Times New Roman" w:hAnsi="Times New Roman" w:cs="Times New Roman"/>
          <w:sz w:val="28"/>
          <w:szCs w:val="28"/>
        </w:rPr>
        <w:t>]</w:t>
      </w:r>
      <w:r w:rsidR="00390F7E">
        <w:rPr>
          <w:rFonts w:ascii="Times New Roman" w:hAnsi="Times New Roman" w:cs="Times New Roman"/>
          <w:sz w:val="28"/>
          <w:szCs w:val="28"/>
        </w:rPr>
        <w:tab/>
      </w:r>
      <w:r w:rsidR="000A19F1">
        <w:rPr>
          <w:rFonts w:ascii="Times New Roman" w:hAnsi="Times New Roman" w:cs="Times New Roman"/>
          <w:sz w:val="28"/>
          <w:szCs w:val="28"/>
        </w:rPr>
        <w:t>It has been decided in a number of judgments that in</w:t>
      </w:r>
      <w:r w:rsidR="00C768A8">
        <w:rPr>
          <w:rFonts w:ascii="Times New Roman" w:hAnsi="Times New Roman" w:cs="Times New Roman"/>
          <w:sz w:val="28"/>
          <w:szCs w:val="28"/>
        </w:rPr>
        <w:t xml:space="preserve"> interpreting a Court order or any other document, t</w:t>
      </w:r>
      <w:r w:rsidR="00154D4B">
        <w:rPr>
          <w:rFonts w:ascii="Times New Roman" w:hAnsi="Times New Roman" w:cs="Times New Roman"/>
          <w:sz w:val="28"/>
          <w:szCs w:val="28"/>
        </w:rPr>
        <w:t>h</w:t>
      </w:r>
      <w:r w:rsidR="00C768A8">
        <w:rPr>
          <w:rFonts w:ascii="Times New Roman" w:hAnsi="Times New Roman" w:cs="Times New Roman"/>
          <w:sz w:val="28"/>
          <w:szCs w:val="28"/>
        </w:rPr>
        <w:t xml:space="preserve">e starting point </w:t>
      </w:r>
      <w:r w:rsidR="00154D4B">
        <w:rPr>
          <w:rFonts w:ascii="Times New Roman" w:hAnsi="Times New Roman" w:cs="Times New Roman"/>
          <w:sz w:val="28"/>
          <w:szCs w:val="28"/>
        </w:rPr>
        <w:t>is</w:t>
      </w:r>
      <w:r w:rsidR="00C768A8">
        <w:rPr>
          <w:rFonts w:ascii="Times New Roman" w:hAnsi="Times New Roman" w:cs="Times New Roman"/>
          <w:sz w:val="28"/>
          <w:szCs w:val="28"/>
        </w:rPr>
        <w:t xml:space="preserve"> to</w:t>
      </w:r>
      <w:r w:rsidR="00154D4B">
        <w:rPr>
          <w:rFonts w:ascii="Times New Roman" w:hAnsi="Times New Roman" w:cs="Times New Roman"/>
          <w:sz w:val="28"/>
          <w:szCs w:val="28"/>
        </w:rPr>
        <w:t xml:space="preserve"> </w:t>
      </w:r>
      <w:r w:rsidR="00C768A8">
        <w:rPr>
          <w:rFonts w:ascii="Times New Roman" w:hAnsi="Times New Roman" w:cs="Times New Roman"/>
          <w:sz w:val="28"/>
          <w:szCs w:val="28"/>
        </w:rPr>
        <w:t xml:space="preserve">determine the manifest purpose of the order. </w:t>
      </w:r>
      <w:r w:rsidR="000A19F1">
        <w:rPr>
          <w:rFonts w:ascii="Times New Roman" w:hAnsi="Times New Roman" w:cs="Times New Roman"/>
          <w:sz w:val="28"/>
          <w:szCs w:val="28"/>
        </w:rPr>
        <w:t>The</w:t>
      </w:r>
      <w:r w:rsidR="00C768A8">
        <w:rPr>
          <w:rFonts w:ascii="Times New Roman" w:hAnsi="Times New Roman" w:cs="Times New Roman"/>
          <w:sz w:val="28"/>
          <w:szCs w:val="28"/>
        </w:rPr>
        <w:t xml:space="preserve"> process</w:t>
      </w:r>
      <w:r w:rsidR="000A19F1">
        <w:rPr>
          <w:rFonts w:ascii="Times New Roman" w:hAnsi="Times New Roman" w:cs="Times New Roman"/>
          <w:sz w:val="28"/>
          <w:szCs w:val="28"/>
        </w:rPr>
        <w:t xml:space="preserve"> of determining the purpose of the order</w:t>
      </w:r>
      <w:r w:rsidR="00C768A8">
        <w:rPr>
          <w:rFonts w:ascii="Times New Roman" w:hAnsi="Times New Roman" w:cs="Times New Roman"/>
          <w:sz w:val="28"/>
          <w:szCs w:val="28"/>
        </w:rPr>
        <w:t xml:space="preserve"> involves a</w:t>
      </w:r>
      <w:r w:rsidR="00D977EE">
        <w:rPr>
          <w:rFonts w:ascii="Times New Roman" w:hAnsi="Times New Roman" w:cs="Times New Roman"/>
          <w:sz w:val="28"/>
          <w:szCs w:val="28"/>
        </w:rPr>
        <w:t xml:space="preserve"> unitary </w:t>
      </w:r>
      <w:r w:rsidR="00C768A8">
        <w:rPr>
          <w:rFonts w:ascii="Times New Roman" w:hAnsi="Times New Roman" w:cs="Times New Roman"/>
          <w:sz w:val="28"/>
          <w:szCs w:val="28"/>
        </w:rPr>
        <w:t>exercise of considering the language</w:t>
      </w:r>
      <w:r w:rsidR="00D977EE">
        <w:rPr>
          <w:rFonts w:ascii="Times New Roman" w:hAnsi="Times New Roman" w:cs="Times New Roman"/>
          <w:sz w:val="28"/>
          <w:szCs w:val="28"/>
        </w:rPr>
        <w:t xml:space="preserve"> used in light of ordinary rules of grammar</w:t>
      </w:r>
      <w:r w:rsidR="00C768A8">
        <w:rPr>
          <w:rFonts w:ascii="Times New Roman" w:hAnsi="Times New Roman" w:cs="Times New Roman"/>
          <w:sz w:val="28"/>
          <w:szCs w:val="28"/>
        </w:rPr>
        <w:t xml:space="preserve">, </w:t>
      </w:r>
      <w:r w:rsidR="00D977EE">
        <w:rPr>
          <w:rFonts w:ascii="Times New Roman" w:hAnsi="Times New Roman" w:cs="Times New Roman"/>
          <w:sz w:val="28"/>
          <w:szCs w:val="28"/>
        </w:rPr>
        <w:t xml:space="preserve">the </w:t>
      </w:r>
      <w:r w:rsidR="00C768A8">
        <w:rPr>
          <w:rFonts w:ascii="Times New Roman" w:hAnsi="Times New Roman" w:cs="Times New Roman"/>
          <w:sz w:val="28"/>
          <w:szCs w:val="28"/>
        </w:rPr>
        <w:t xml:space="preserve">context and purpose of </w:t>
      </w:r>
      <w:r>
        <w:rPr>
          <w:rFonts w:ascii="Times New Roman" w:hAnsi="Times New Roman" w:cs="Times New Roman"/>
          <w:sz w:val="28"/>
          <w:szCs w:val="28"/>
        </w:rPr>
        <w:t>the order and can only be achieved by</w:t>
      </w:r>
      <w:r w:rsidR="00C768A8">
        <w:rPr>
          <w:rFonts w:ascii="Times New Roman" w:hAnsi="Times New Roman" w:cs="Times New Roman"/>
          <w:sz w:val="28"/>
          <w:szCs w:val="28"/>
        </w:rPr>
        <w:t xml:space="preserve"> reading and consider</w:t>
      </w:r>
      <w:r>
        <w:rPr>
          <w:rFonts w:ascii="Times New Roman" w:hAnsi="Times New Roman" w:cs="Times New Roman"/>
          <w:sz w:val="28"/>
          <w:szCs w:val="28"/>
        </w:rPr>
        <w:t>ing</w:t>
      </w:r>
      <w:r w:rsidR="00C768A8">
        <w:rPr>
          <w:rFonts w:ascii="Times New Roman" w:hAnsi="Times New Roman" w:cs="Times New Roman"/>
          <w:sz w:val="28"/>
          <w:szCs w:val="28"/>
        </w:rPr>
        <w:t xml:space="preserve"> the whole judgment. </w:t>
      </w:r>
      <w:r>
        <w:rPr>
          <w:rFonts w:ascii="Times New Roman" w:hAnsi="Times New Roman" w:cs="Times New Roman"/>
          <w:sz w:val="28"/>
          <w:szCs w:val="28"/>
        </w:rPr>
        <w:t>It</w:t>
      </w:r>
      <w:r w:rsidR="000A19F1">
        <w:rPr>
          <w:rFonts w:ascii="Times New Roman" w:hAnsi="Times New Roman" w:cs="Times New Roman"/>
          <w:sz w:val="28"/>
          <w:szCs w:val="28"/>
        </w:rPr>
        <w:t xml:space="preserve"> is plain from the judgment and order of the 15</w:t>
      </w:r>
      <w:r w:rsidR="000A19F1" w:rsidRPr="000A19F1">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2021</w:t>
      </w:r>
      <w:r w:rsidR="000A19F1">
        <w:rPr>
          <w:rFonts w:ascii="Times New Roman" w:hAnsi="Times New Roman" w:cs="Times New Roman"/>
          <w:sz w:val="28"/>
          <w:szCs w:val="28"/>
        </w:rPr>
        <w:t xml:space="preserve"> that </w:t>
      </w:r>
      <w:r>
        <w:rPr>
          <w:rFonts w:ascii="Times New Roman" w:hAnsi="Times New Roman" w:cs="Times New Roman"/>
          <w:sz w:val="28"/>
          <w:szCs w:val="28"/>
        </w:rPr>
        <w:t>the intention</w:t>
      </w:r>
      <w:r w:rsidR="000A19F1">
        <w:rPr>
          <w:rFonts w:ascii="Times New Roman" w:hAnsi="Times New Roman" w:cs="Times New Roman"/>
          <w:sz w:val="28"/>
          <w:szCs w:val="28"/>
        </w:rPr>
        <w:t xml:space="preserve"> </w:t>
      </w:r>
      <w:r w:rsidR="00C768A8">
        <w:rPr>
          <w:rFonts w:ascii="Times New Roman" w:hAnsi="Times New Roman" w:cs="Times New Roman"/>
          <w:sz w:val="28"/>
          <w:szCs w:val="28"/>
        </w:rPr>
        <w:t>was</w:t>
      </w:r>
      <w:r w:rsidR="000A19F1">
        <w:rPr>
          <w:rFonts w:ascii="Times New Roman" w:hAnsi="Times New Roman" w:cs="Times New Roman"/>
          <w:sz w:val="28"/>
          <w:szCs w:val="28"/>
        </w:rPr>
        <w:t xml:space="preserve"> </w:t>
      </w:r>
      <w:r w:rsidR="00C768A8">
        <w:rPr>
          <w:rFonts w:ascii="Times New Roman" w:hAnsi="Times New Roman" w:cs="Times New Roman"/>
          <w:sz w:val="28"/>
          <w:szCs w:val="28"/>
        </w:rPr>
        <w:t>to afford the respondent an opportunity to amend its particulars of claim in order to furnish such particular</w:t>
      </w:r>
      <w:r w:rsidR="000A19F1">
        <w:rPr>
          <w:rFonts w:ascii="Times New Roman" w:hAnsi="Times New Roman" w:cs="Times New Roman"/>
          <w:sz w:val="28"/>
          <w:szCs w:val="28"/>
        </w:rPr>
        <w:t>ity</w:t>
      </w:r>
      <w:r w:rsidR="00C768A8">
        <w:rPr>
          <w:rFonts w:ascii="Times New Roman" w:hAnsi="Times New Roman" w:cs="Times New Roman"/>
          <w:sz w:val="28"/>
          <w:szCs w:val="28"/>
        </w:rPr>
        <w:t xml:space="preserve"> and or </w:t>
      </w:r>
      <w:r w:rsidR="00D977EE">
        <w:rPr>
          <w:rFonts w:ascii="Times New Roman" w:hAnsi="Times New Roman" w:cs="Times New Roman"/>
          <w:sz w:val="28"/>
          <w:szCs w:val="28"/>
        </w:rPr>
        <w:t xml:space="preserve">to </w:t>
      </w:r>
      <w:r w:rsidR="00C768A8">
        <w:rPr>
          <w:rFonts w:ascii="Times New Roman" w:hAnsi="Times New Roman" w:cs="Times New Roman"/>
          <w:sz w:val="28"/>
          <w:szCs w:val="28"/>
        </w:rPr>
        <w:t xml:space="preserve">make such averments </w:t>
      </w:r>
      <w:r w:rsidR="000A19F1">
        <w:rPr>
          <w:rFonts w:ascii="Times New Roman" w:hAnsi="Times New Roman" w:cs="Times New Roman"/>
          <w:sz w:val="28"/>
          <w:szCs w:val="28"/>
        </w:rPr>
        <w:t xml:space="preserve">as </w:t>
      </w:r>
      <w:r w:rsidR="00C768A8">
        <w:rPr>
          <w:rFonts w:ascii="Times New Roman" w:hAnsi="Times New Roman" w:cs="Times New Roman"/>
          <w:sz w:val="28"/>
          <w:szCs w:val="28"/>
        </w:rPr>
        <w:t>to sustain a</w:t>
      </w:r>
      <w:r w:rsidR="000A19F1">
        <w:rPr>
          <w:rFonts w:ascii="Times New Roman" w:hAnsi="Times New Roman" w:cs="Times New Roman"/>
          <w:sz w:val="28"/>
          <w:szCs w:val="28"/>
        </w:rPr>
        <w:t xml:space="preserve"> cause of action in order</w:t>
      </w:r>
      <w:r w:rsidR="001C00CF">
        <w:rPr>
          <w:rFonts w:ascii="Times New Roman" w:hAnsi="Times New Roman" w:cs="Times New Roman"/>
          <w:sz w:val="28"/>
          <w:szCs w:val="28"/>
        </w:rPr>
        <w:t xml:space="preserve"> to enable the applicant to plead thereto without being embarrassed.</w:t>
      </w:r>
    </w:p>
    <w:p w14:paraId="1A23B19B" w14:textId="77777777" w:rsidR="00C768A8" w:rsidRDefault="00C768A8" w:rsidP="005B3BCF">
      <w:pPr>
        <w:spacing w:after="0" w:line="360" w:lineRule="auto"/>
        <w:ind w:left="795" w:hanging="795"/>
        <w:jc w:val="both"/>
        <w:rPr>
          <w:rFonts w:ascii="Times New Roman" w:hAnsi="Times New Roman" w:cs="Times New Roman"/>
          <w:sz w:val="28"/>
          <w:szCs w:val="28"/>
        </w:rPr>
      </w:pPr>
    </w:p>
    <w:p w14:paraId="746E4AA5" w14:textId="34CCE7EE" w:rsidR="00134085" w:rsidRDefault="00B22220" w:rsidP="005B3BC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[12</w:t>
      </w:r>
      <w:r w:rsidR="00C768A8">
        <w:rPr>
          <w:rFonts w:ascii="Times New Roman" w:hAnsi="Times New Roman" w:cs="Times New Roman"/>
          <w:sz w:val="28"/>
          <w:szCs w:val="28"/>
        </w:rPr>
        <w:t>]</w:t>
      </w:r>
      <w:r w:rsidR="00C768A8">
        <w:rPr>
          <w:rFonts w:ascii="Times New Roman" w:hAnsi="Times New Roman" w:cs="Times New Roman"/>
          <w:sz w:val="28"/>
          <w:szCs w:val="28"/>
        </w:rPr>
        <w:tab/>
      </w:r>
      <w:r w:rsidR="000A19F1">
        <w:rPr>
          <w:rFonts w:ascii="Times New Roman" w:hAnsi="Times New Roman" w:cs="Times New Roman"/>
          <w:sz w:val="28"/>
          <w:szCs w:val="28"/>
        </w:rPr>
        <w:t>The respondent cont</w:t>
      </w:r>
      <w:r w:rsidR="00C768A8">
        <w:rPr>
          <w:rFonts w:ascii="Times New Roman" w:hAnsi="Times New Roman" w:cs="Times New Roman"/>
          <w:sz w:val="28"/>
          <w:szCs w:val="28"/>
        </w:rPr>
        <w:t>e</w:t>
      </w:r>
      <w:r w:rsidR="000A19F1">
        <w:rPr>
          <w:rFonts w:ascii="Times New Roman" w:hAnsi="Times New Roman" w:cs="Times New Roman"/>
          <w:sz w:val="28"/>
          <w:szCs w:val="28"/>
        </w:rPr>
        <w:t>nded</w:t>
      </w:r>
      <w:r w:rsidR="00C768A8">
        <w:rPr>
          <w:rFonts w:ascii="Times New Roman" w:hAnsi="Times New Roman" w:cs="Times New Roman"/>
          <w:sz w:val="28"/>
          <w:szCs w:val="28"/>
        </w:rPr>
        <w:t xml:space="preserve"> that</w:t>
      </w:r>
      <w:r w:rsidR="000A19F1">
        <w:rPr>
          <w:rFonts w:ascii="Times New Roman" w:hAnsi="Times New Roman" w:cs="Times New Roman"/>
          <w:sz w:val="28"/>
          <w:szCs w:val="28"/>
        </w:rPr>
        <w:t xml:space="preserve"> it has complied with the order considering paragraph 22</w:t>
      </w:r>
      <w:r w:rsidR="00C768A8">
        <w:rPr>
          <w:rFonts w:ascii="Times New Roman" w:hAnsi="Times New Roman" w:cs="Times New Roman"/>
          <w:sz w:val="28"/>
          <w:szCs w:val="28"/>
        </w:rPr>
        <w:t>,</w:t>
      </w:r>
      <w:r w:rsidR="000A19F1">
        <w:rPr>
          <w:rFonts w:ascii="Times New Roman" w:hAnsi="Times New Roman" w:cs="Times New Roman"/>
          <w:sz w:val="28"/>
          <w:szCs w:val="28"/>
        </w:rPr>
        <w:t xml:space="preserve"> 33, 34 </w:t>
      </w:r>
      <w:r>
        <w:rPr>
          <w:rFonts w:ascii="Times New Roman" w:hAnsi="Times New Roman" w:cs="Times New Roman"/>
          <w:sz w:val="28"/>
          <w:szCs w:val="28"/>
        </w:rPr>
        <w:t>and 36 of the judgment and the order</w:t>
      </w:r>
      <w:r w:rsidR="000A19F1">
        <w:rPr>
          <w:rFonts w:ascii="Times New Roman" w:hAnsi="Times New Roman" w:cs="Times New Roman"/>
          <w:sz w:val="28"/>
          <w:szCs w:val="28"/>
        </w:rPr>
        <w:t xml:space="preserve">. The respondent has given more details in its </w:t>
      </w:r>
      <w:r w:rsidR="00134085">
        <w:rPr>
          <w:rFonts w:ascii="Times New Roman" w:hAnsi="Times New Roman" w:cs="Times New Roman"/>
          <w:sz w:val="28"/>
          <w:szCs w:val="28"/>
        </w:rPr>
        <w:t xml:space="preserve">amended </w:t>
      </w:r>
      <w:r w:rsidR="000A19F1">
        <w:rPr>
          <w:rFonts w:ascii="Times New Roman" w:hAnsi="Times New Roman" w:cs="Times New Roman"/>
          <w:sz w:val="28"/>
          <w:szCs w:val="28"/>
        </w:rPr>
        <w:t xml:space="preserve">particulars of claim as ordered by the Court. There is no merit in the applicant’s contention that </w:t>
      </w:r>
      <w:r w:rsidR="00134085">
        <w:rPr>
          <w:rFonts w:ascii="Times New Roman" w:hAnsi="Times New Roman" w:cs="Times New Roman"/>
          <w:sz w:val="28"/>
          <w:szCs w:val="28"/>
        </w:rPr>
        <w:t xml:space="preserve">the words alleged </w:t>
      </w:r>
      <w:r w:rsidR="00134085">
        <w:rPr>
          <w:rFonts w:ascii="Times New Roman" w:hAnsi="Times New Roman" w:cs="Times New Roman"/>
          <w:sz w:val="28"/>
          <w:szCs w:val="28"/>
        </w:rPr>
        <w:lastRenderedPageBreak/>
        <w:t>to be defamatory have not been stated in the amended particulars of claim. It is</w:t>
      </w:r>
      <w:r w:rsidR="00C768A8">
        <w:rPr>
          <w:rFonts w:ascii="Times New Roman" w:hAnsi="Times New Roman" w:cs="Times New Roman"/>
          <w:sz w:val="28"/>
          <w:szCs w:val="28"/>
        </w:rPr>
        <w:t xml:space="preserve"> the whole </w:t>
      </w:r>
      <w:r w:rsidR="00134085">
        <w:rPr>
          <w:rFonts w:ascii="Times New Roman" w:hAnsi="Times New Roman" w:cs="Times New Roman"/>
          <w:sz w:val="28"/>
          <w:szCs w:val="28"/>
        </w:rPr>
        <w:t xml:space="preserve">report, so it was contended, that is defamatory for it was clandestinely published and contained incorrect information about the respondent. </w:t>
      </w:r>
    </w:p>
    <w:p w14:paraId="0C06C152" w14:textId="77777777" w:rsidR="00134085" w:rsidRDefault="00134085" w:rsidP="005B3BCF">
      <w:pPr>
        <w:spacing w:after="0" w:line="360" w:lineRule="auto"/>
        <w:ind w:left="795" w:hanging="795"/>
        <w:jc w:val="both"/>
        <w:rPr>
          <w:rFonts w:ascii="Times New Roman" w:hAnsi="Times New Roman" w:cs="Times New Roman"/>
          <w:sz w:val="28"/>
          <w:szCs w:val="28"/>
        </w:rPr>
      </w:pPr>
    </w:p>
    <w:p w14:paraId="4EF7AB6C" w14:textId="191ABC5B" w:rsidR="00DD3270" w:rsidRDefault="00B22220" w:rsidP="005B3BC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[13</w:t>
      </w:r>
      <w:r w:rsidR="00134085">
        <w:rPr>
          <w:rFonts w:ascii="Times New Roman" w:hAnsi="Times New Roman" w:cs="Times New Roman"/>
          <w:sz w:val="28"/>
          <w:szCs w:val="28"/>
        </w:rPr>
        <w:t>]</w:t>
      </w:r>
      <w:r w:rsidR="00134085">
        <w:rPr>
          <w:rFonts w:ascii="Times New Roman" w:hAnsi="Times New Roman" w:cs="Times New Roman"/>
          <w:sz w:val="28"/>
          <w:szCs w:val="28"/>
        </w:rPr>
        <w:tab/>
      </w:r>
      <w:r w:rsidR="006A2E6D">
        <w:rPr>
          <w:rFonts w:ascii="Times New Roman" w:hAnsi="Times New Roman" w:cs="Times New Roman"/>
          <w:sz w:val="28"/>
          <w:szCs w:val="28"/>
        </w:rPr>
        <w:t>The concern of the judgment and order of the 15</w:t>
      </w:r>
      <w:r w:rsidR="006A2E6D" w:rsidRPr="006A2E6D">
        <w:rPr>
          <w:rFonts w:ascii="Times New Roman" w:hAnsi="Times New Roman" w:cs="Times New Roman"/>
          <w:sz w:val="28"/>
          <w:szCs w:val="28"/>
          <w:vertAlign w:val="superscript"/>
        </w:rPr>
        <w:t>th</w:t>
      </w:r>
      <w:r w:rsidR="006A2E6D">
        <w:rPr>
          <w:rFonts w:ascii="Times New Roman" w:hAnsi="Times New Roman" w:cs="Times New Roman"/>
          <w:sz w:val="28"/>
          <w:szCs w:val="28"/>
        </w:rPr>
        <w:t xml:space="preserve"> of April 2021 was that the respondent has not disclose</w:t>
      </w:r>
      <w:r>
        <w:rPr>
          <w:rFonts w:ascii="Times New Roman" w:hAnsi="Times New Roman" w:cs="Times New Roman"/>
          <w:sz w:val="28"/>
          <w:szCs w:val="28"/>
        </w:rPr>
        <w:t>d</w:t>
      </w:r>
      <w:r w:rsidR="006A2E6D">
        <w:rPr>
          <w:rFonts w:ascii="Times New Roman" w:hAnsi="Times New Roman" w:cs="Times New Roman"/>
          <w:sz w:val="28"/>
          <w:szCs w:val="28"/>
        </w:rPr>
        <w:t xml:space="preserve"> or mentioned</w:t>
      </w:r>
      <w:r>
        <w:rPr>
          <w:rFonts w:ascii="Times New Roman" w:hAnsi="Times New Roman" w:cs="Times New Roman"/>
          <w:sz w:val="28"/>
          <w:szCs w:val="28"/>
        </w:rPr>
        <w:t xml:space="preserve"> the identity of the person who</w:t>
      </w:r>
      <w:r w:rsidR="006A2E6D">
        <w:rPr>
          <w:rFonts w:ascii="Times New Roman" w:hAnsi="Times New Roman" w:cs="Times New Roman"/>
          <w:sz w:val="28"/>
          <w:szCs w:val="28"/>
        </w:rPr>
        <w:t xml:space="preserve"> published the report and to whom was it published. These concerns were to be addressed and have been addressed by the</w:t>
      </w:r>
      <w:r w:rsidR="00231668">
        <w:rPr>
          <w:rFonts w:ascii="Times New Roman" w:hAnsi="Times New Roman" w:cs="Times New Roman"/>
          <w:sz w:val="28"/>
          <w:szCs w:val="28"/>
        </w:rPr>
        <w:t xml:space="preserve"> amended particulars of claim. It should be recalled that t</w:t>
      </w:r>
      <w:r w:rsidR="006A2E6D">
        <w:rPr>
          <w:rFonts w:ascii="Times New Roman" w:hAnsi="Times New Roman" w:cs="Times New Roman"/>
          <w:sz w:val="28"/>
          <w:szCs w:val="28"/>
        </w:rPr>
        <w:t xml:space="preserve">he Court did not order the respondent to amend its particulars of claim to the extent that it proves the facts </w:t>
      </w:r>
      <w:r w:rsidR="00231668">
        <w:rPr>
          <w:rFonts w:ascii="Times New Roman" w:hAnsi="Times New Roman" w:cs="Times New Roman"/>
          <w:sz w:val="28"/>
          <w:szCs w:val="28"/>
        </w:rPr>
        <w:t xml:space="preserve">that are </w:t>
      </w:r>
      <w:r w:rsidR="006A2E6D">
        <w:rPr>
          <w:rFonts w:ascii="Times New Roman" w:hAnsi="Times New Roman" w:cs="Times New Roman"/>
          <w:sz w:val="28"/>
          <w:szCs w:val="28"/>
        </w:rPr>
        <w:t>alle</w:t>
      </w:r>
      <w:r w:rsidR="00231668">
        <w:rPr>
          <w:rFonts w:ascii="Times New Roman" w:hAnsi="Times New Roman" w:cs="Times New Roman"/>
          <w:sz w:val="28"/>
          <w:szCs w:val="28"/>
        </w:rPr>
        <w:t>ged therein</w:t>
      </w:r>
      <w:r w:rsidR="006A2E6D">
        <w:rPr>
          <w:rFonts w:ascii="Times New Roman" w:hAnsi="Times New Roman" w:cs="Times New Roman"/>
          <w:sz w:val="28"/>
          <w:szCs w:val="28"/>
        </w:rPr>
        <w:t>. The respondent has furnished sufficient particularity in its amended particulars of claim and as such has complied with the Court order of the 15</w:t>
      </w:r>
      <w:r w:rsidR="006A2E6D" w:rsidRPr="006A2E6D">
        <w:rPr>
          <w:rFonts w:ascii="Times New Roman" w:hAnsi="Times New Roman" w:cs="Times New Roman"/>
          <w:sz w:val="28"/>
          <w:szCs w:val="28"/>
          <w:vertAlign w:val="superscript"/>
        </w:rPr>
        <w:t>th</w:t>
      </w:r>
      <w:r w:rsidR="006A2E6D">
        <w:rPr>
          <w:rFonts w:ascii="Times New Roman" w:hAnsi="Times New Roman" w:cs="Times New Roman"/>
          <w:sz w:val="28"/>
          <w:szCs w:val="28"/>
        </w:rPr>
        <w:t xml:space="preserve"> April 2021. It is suffic</w:t>
      </w:r>
      <w:r w:rsidR="00231668">
        <w:rPr>
          <w:rFonts w:ascii="Times New Roman" w:hAnsi="Times New Roman" w:cs="Times New Roman"/>
          <w:sz w:val="28"/>
          <w:szCs w:val="28"/>
        </w:rPr>
        <w:t>ient for the respondent to allege</w:t>
      </w:r>
      <w:r w:rsidR="006A2E6D">
        <w:rPr>
          <w:rFonts w:ascii="Times New Roman" w:hAnsi="Times New Roman" w:cs="Times New Roman"/>
          <w:sz w:val="28"/>
          <w:szCs w:val="28"/>
        </w:rPr>
        <w:t xml:space="preserve"> in its particulars of </w:t>
      </w:r>
      <w:r w:rsidR="00231668">
        <w:rPr>
          <w:rFonts w:ascii="Times New Roman" w:hAnsi="Times New Roman" w:cs="Times New Roman"/>
          <w:sz w:val="28"/>
          <w:szCs w:val="28"/>
        </w:rPr>
        <w:t xml:space="preserve">claim </w:t>
      </w:r>
      <w:r w:rsidR="006A2E6D">
        <w:rPr>
          <w:rFonts w:ascii="Times New Roman" w:hAnsi="Times New Roman" w:cs="Times New Roman"/>
          <w:sz w:val="28"/>
          <w:szCs w:val="28"/>
        </w:rPr>
        <w:t>that the defamation was caused by the report that was compiled by the applicant and</w:t>
      </w:r>
      <w:r w:rsidR="007D72F0">
        <w:rPr>
          <w:rFonts w:ascii="Times New Roman" w:hAnsi="Times New Roman" w:cs="Times New Roman"/>
          <w:sz w:val="28"/>
          <w:szCs w:val="28"/>
        </w:rPr>
        <w:t xml:space="preserve"> will have to lead evidence to prove such</w:t>
      </w:r>
      <w:r w:rsidR="00231668">
        <w:rPr>
          <w:rFonts w:ascii="Times New Roman" w:hAnsi="Times New Roman" w:cs="Times New Roman"/>
          <w:sz w:val="28"/>
          <w:szCs w:val="28"/>
        </w:rPr>
        <w:t xml:space="preserve"> allegation</w:t>
      </w:r>
      <w:r w:rsidR="007D72F0">
        <w:rPr>
          <w:rFonts w:ascii="Times New Roman" w:hAnsi="Times New Roman" w:cs="Times New Roman"/>
          <w:sz w:val="28"/>
          <w:szCs w:val="28"/>
        </w:rPr>
        <w:t>.</w:t>
      </w:r>
      <w:r w:rsidR="00231668">
        <w:rPr>
          <w:rFonts w:ascii="Times New Roman" w:hAnsi="Times New Roman" w:cs="Times New Roman"/>
          <w:sz w:val="28"/>
          <w:szCs w:val="28"/>
        </w:rPr>
        <w:t xml:space="preserve"> It follows ineluctably therefore that the application falls to be dismissed.</w:t>
      </w:r>
    </w:p>
    <w:p w14:paraId="47B7469D" w14:textId="675DC196" w:rsidR="009D36A9" w:rsidRDefault="009D36A9" w:rsidP="005B3BCF">
      <w:pPr>
        <w:spacing w:after="0" w:line="360" w:lineRule="auto"/>
        <w:ind w:left="795" w:hanging="795"/>
        <w:jc w:val="both"/>
        <w:rPr>
          <w:rFonts w:ascii="Times New Roman" w:hAnsi="Times New Roman" w:cs="Times New Roman"/>
          <w:sz w:val="28"/>
          <w:szCs w:val="28"/>
        </w:rPr>
      </w:pPr>
    </w:p>
    <w:p w14:paraId="739F71E7" w14:textId="542482DD" w:rsidR="007D72F0" w:rsidRDefault="009D36A9" w:rsidP="007D72F0">
      <w:pPr>
        <w:tabs>
          <w:tab w:val="left" w:pos="142"/>
        </w:tabs>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31668">
        <w:rPr>
          <w:rFonts w:ascii="Times New Roman" w:hAnsi="Times New Roman" w:cs="Times New Roman"/>
          <w:sz w:val="28"/>
          <w:szCs w:val="28"/>
        </w:rPr>
        <w:t>14</w:t>
      </w:r>
      <w:r w:rsidR="007D72F0">
        <w:rPr>
          <w:rFonts w:ascii="Times New Roman" w:hAnsi="Times New Roman" w:cs="Times New Roman"/>
          <w:sz w:val="28"/>
          <w:szCs w:val="28"/>
        </w:rPr>
        <w:t xml:space="preserve">] </w:t>
      </w:r>
      <w:r w:rsidR="007D72F0">
        <w:rPr>
          <w:rFonts w:ascii="Times New Roman" w:hAnsi="Times New Roman" w:cs="Times New Roman"/>
          <w:sz w:val="28"/>
          <w:szCs w:val="28"/>
        </w:rPr>
        <w:tab/>
        <w:t xml:space="preserve">Courts have in a number of decisions emphasised the point that parties should at all times attempt to bring finality to litigation between them and that unnecessary technicalities which delay the proper ventilation of the real issues should be avoided. This is one such matter where </w:t>
      </w:r>
      <w:r w:rsidR="0063590E">
        <w:rPr>
          <w:rFonts w:ascii="Times New Roman" w:hAnsi="Times New Roman" w:cs="Times New Roman"/>
          <w:sz w:val="28"/>
          <w:szCs w:val="28"/>
        </w:rPr>
        <w:t>a litigant raises technical issues which are dilatory and are intended to delay the other party from receiving the remedy</w:t>
      </w:r>
      <w:r w:rsidR="007D72F0">
        <w:rPr>
          <w:rFonts w:ascii="Times New Roman" w:hAnsi="Times New Roman" w:cs="Times New Roman"/>
          <w:sz w:val="28"/>
          <w:szCs w:val="28"/>
        </w:rPr>
        <w:t xml:space="preserve"> it seeks without incurring further unnecessary costs. It is patently an abuse of the process of the Court which should not be countenance. Such conduct by a litigant deserves to be censured by the Court with a punitive costs order.</w:t>
      </w:r>
    </w:p>
    <w:p w14:paraId="2724E1A9" w14:textId="4B90DC5E" w:rsidR="00EE57B1" w:rsidRDefault="00EE57B1" w:rsidP="007D72F0">
      <w:pPr>
        <w:spacing w:after="0" w:line="360" w:lineRule="auto"/>
        <w:jc w:val="both"/>
        <w:rPr>
          <w:rFonts w:ascii="Times New Roman" w:hAnsi="Times New Roman" w:cs="Times New Roman"/>
          <w:sz w:val="28"/>
          <w:szCs w:val="28"/>
        </w:rPr>
      </w:pPr>
    </w:p>
    <w:p w14:paraId="63501C16" w14:textId="3FFA8EEA" w:rsidR="007D72F0" w:rsidRDefault="006A1E38" w:rsidP="007D72F0">
      <w:pPr>
        <w:tabs>
          <w:tab w:val="left" w:pos="142"/>
        </w:tabs>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231668">
        <w:rPr>
          <w:rFonts w:ascii="Times New Roman" w:hAnsi="Times New Roman" w:cs="Times New Roman"/>
          <w:sz w:val="28"/>
          <w:szCs w:val="28"/>
        </w:rPr>
        <w:t>15</w:t>
      </w:r>
      <w:r w:rsidR="007D72F0">
        <w:rPr>
          <w:rFonts w:ascii="Times New Roman" w:hAnsi="Times New Roman" w:cs="Times New Roman"/>
          <w:sz w:val="28"/>
          <w:szCs w:val="28"/>
        </w:rPr>
        <w:t>]</w:t>
      </w:r>
      <w:r w:rsidR="007D72F0">
        <w:rPr>
          <w:rFonts w:ascii="Times New Roman" w:hAnsi="Times New Roman" w:cs="Times New Roman"/>
          <w:sz w:val="28"/>
          <w:szCs w:val="28"/>
        </w:rPr>
        <w:tab/>
      </w:r>
      <w:r w:rsidR="007D72F0" w:rsidRPr="007D72F0">
        <w:rPr>
          <w:rFonts w:ascii="Times New Roman" w:hAnsi="Times New Roman" w:cs="Times New Roman"/>
          <w:sz w:val="28"/>
          <w:szCs w:val="28"/>
        </w:rPr>
        <w:t xml:space="preserve"> </w:t>
      </w:r>
      <w:r w:rsidR="007D72F0">
        <w:rPr>
          <w:rFonts w:ascii="Times New Roman" w:hAnsi="Times New Roman" w:cs="Times New Roman"/>
          <w:sz w:val="28"/>
          <w:szCs w:val="28"/>
        </w:rPr>
        <w:t xml:space="preserve">In </w:t>
      </w:r>
      <w:r w:rsidR="007D72F0">
        <w:rPr>
          <w:rFonts w:ascii="Times New Roman" w:hAnsi="Times New Roman" w:cs="Times New Roman"/>
          <w:i/>
          <w:sz w:val="28"/>
          <w:szCs w:val="28"/>
        </w:rPr>
        <w:t>Cherangani Trade and Invest 50 (Pty) Ltd v Razzmatazz (Pty) Ltd and Another (2795/2018) [2020] ZAFSCHC 100 (28 May 2020)</w:t>
      </w:r>
      <w:r w:rsidR="007D72F0">
        <w:rPr>
          <w:rFonts w:ascii="Times New Roman" w:hAnsi="Times New Roman" w:cs="Times New Roman"/>
          <w:sz w:val="28"/>
          <w:szCs w:val="28"/>
        </w:rPr>
        <w:t xml:space="preserve"> the Court stated the following:</w:t>
      </w:r>
    </w:p>
    <w:p w14:paraId="135251FC" w14:textId="77777777" w:rsidR="007D72F0" w:rsidRDefault="007D72F0" w:rsidP="007D72F0">
      <w:pPr>
        <w:tabs>
          <w:tab w:val="left" w:pos="142"/>
        </w:tabs>
        <w:spacing w:after="0" w:line="360" w:lineRule="auto"/>
        <w:ind w:left="720" w:hanging="720"/>
        <w:jc w:val="both"/>
        <w:rPr>
          <w:rFonts w:ascii="Times New Roman" w:hAnsi="Times New Roman" w:cs="Times New Roman"/>
          <w:sz w:val="28"/>
          <w:szCs w:val="28"/>
        </w:rPr>
      </w:pPr>
    </w:p>
    <w:p w14:paraId="581FE9CA" w14:textId="0252A965" w:rsidR="007D72F0" w:rsidRDefault="007D72F0" w:rsidP="007D72F0">
      <w:pPr>
        <w:tabs>
          <w:tab w:val="left" w:pos="142"/>
        </w:tabs>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“Paragraph 20: Unnecessary technicality should be avoided during litigation as reliance thereon by a litigant is often aimed at trying to evade judgment on the merits and more often than not, the party relying on a technicality know full well that he/she does not have a proper defence on the merits.”</w:t>
      </w:r>
      <w:r>
        <w:rPr>
          <w:rFonts w:ascii="Times New Roman" w:hAnsi="Times New Roman" w:cs="Times New Roman"/>
          <w:sz w:val="28"/>
          <w:szCs w:val="28"/>
        </w:rPr>
        <w:t xml:space="preserve"> </w:t>
      </w:r>
    </w:p>
    <w:p w14:paraId="38392D3B" w14:textId="2B87DC3B" w:rsidR="0063590E" w:rsidRDefault="0063590E" w:rsidP="007D72F0">
      <w:pPr>
        <w:tabs>
          <w:tab w:val="left" w:pos="142"/>
        </w:tabs>
        <w:spacing w:after="0" w:line="360" w:lineRule="auto"/>
        <w:ind w:left="1440" w:hanging="720"/>
        <w:jc w:val="both"/>
        <w:rPr>
          <w:rFonts w:ascii="Times New Roman" w:hAnsi="Times New Roman" w:cs="Times New Roman"/>
          <w:sz w:val="28"/>
          <w:szCs w:val="28"/>
        </w:rPr>
      </w:pPr>
    </w:p>
    <w:p w14:paraId="1618861F" w14:textId="58A0A9EA" w:rsidR="0063590E" w:rsidRDefault="0063590E" w:rsidP="007D72F0">
      <w:pPr>
        <w:tabs>
          <w:tab w:val="left" w:pos="142"/>
        </w:tabs>
        <w:spacing w:after="0" w:line="360" w:lineRule="auto"/>
        <w:ind w:left="1440" w:hanging="720"/>
        <w:jc w:val="both"/>
        <w:rPr>
          <w:rFonts w:ascii="Times New Roman" w:hAnsi="Times New Roman" w:cs="Times New Roman"/>
          <w:sz w:val="28"/>
          <w:szCs w:val="28"/>
        </w:rPr>
      </w:pPr>
    </w:p>
    <w:p w14:paraId="0207CA86" w14:textId="186E3B8E" w:rsidR="005D1AE8" w:rsidRDefault="00231668" w:rsidP="002316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5D1AE8">
        <w:rPr>
          <w:rFonts w:ascii="Times New Roman" w:hAnsi="Times New Roman" w:cs="Times New Roman"/>
          <w:sz w:val="28"/>
          <w:szCs w:val="28"/>
        </w:rPr>
        <w:t>]</w:t>
      </w:r>
      <w:r w:rsidR="005D1AE8">
        <w:rPr>
          <w:rFonts w:ascii="Times New Roman" w:hAnsi="Times New Roman" w:cs="Times New Roman"/>
          <w:sz w:val="28"/>
          <w:szCs w:val="28"/>
        </w:rPr>
        <w:tab/>
        <w:t>In the circumstances, the following order is made:</w:t>
      </w:r>
    </w:p>
    <w:p w14:paraId="0806E36A" w14:textId="2A9C6B3F" w:rsidR="00DC2F74" w:rsidRPr="008C2E0E" w:rsidRDefault="00253BE1" w:rsidP="0063590E">
      <w:pPr>
        <w:spacing w:after="0" w:line="360" w:lineRule="auto"/>
        <w:ind w:left="1440" w:hanging="43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EF60D1">
        <w:rPr>
          <w:rFonts w:ascii="Times New Roman" w:hAnsi="Times New Roman" w:cs="Times New Roman"/>
          <w:sz w:val="28"/>
          <w:szCs w:val="28"/>
        </w:rPr>
        <w:t xml:space="preserve">The application </w:t>
      </w:r>
      <w:r w:rsidR="0063590E">
        <w:rPr>
          <w:rFonts w:ascii="Times New Roman" w:hAnsi="Times New Roman" w:cs="Times New Roman"/>
          <w:sz w:val="28"/>
          <w:szCs w:val="28"/>
        </w:rPr>
        <w:t>is dismissed with costs on the scale as between attorney and client.</w:t>
      </w:r>
    </w:p>
    <w:p w14:paraId="47A93916" w14:textId="3E47E35E" w:rsidR="0009270C" w:rsidRPr="0009270C" w:rsidRDefault="00DC2F74" w:rsidP="00BF62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730F0BC" w14:textId="6ABA5C12" w:rsidR="00450D24" w:rsidRPr="00450D24" w:rsidRDefault="00450D24" w:rsidP="00C57B84">
      <w:pPr>
        <w:spacing w:after="0" w:line="360" w:lineRule="auto"/>
        <w:jc w:val="both"/>
        <w:rPr>
          <w:rFonts w:ascii="Times New Roman" w:eastAsia="Calibri" w:hAnsi="Times New Roman" w:cs="Times New Roman"/>
          <w:color w:val="000000"/>
          <w:sz w:val="28"/>
          <w:szCs w:val="28"/>
          <w:lang w:eastAsia="en-ZA"/>
        </w:rPr>
      </w:pPr>
      <w:bookmarkStart w:id="0" w:name="_GoBack"/>
      <w:bookmarkEnd w:id="0"/>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2A58DE7C" w14:textId="77D9374A" w:rsidR="00CA65A4"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436DD28F"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7339F0C" w14:textId="77777777"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5BD30344" w:rsidR="004E52F2"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63590E">
        <w:rPr>
          <w:rFonts w:ascii="Times New Roman" w:eastAsia="Times New Roman" w:hAnsi="Times New Roman" w:cs="Times New Roman"/>
          <w:b/>
          <w:sz w:val="28"/>
          <w:szCs w:val="28"/>
        </w:rPr>
        <w:t>29</w:t>
      </w:r>
      <w:r w:rsidR="0012248D" w:rsidRPr="0012248D">
        <w:rPr>
          <w:rFonts w:ascii="Times New Roman" w:eastAsia="Times New Roman" w:hAnsi="Times New Roman" w:cs="Times New Roman"/>
          <w:b/>
          <w:sz w:val="28"/>
          <w:szCs w:val="28"/>
          <w:vertAlign w:val="superscript"/>
        </w:rPr>
        <w:t>th</w:t>
      </w:r>
      <w:r w:rsidR="0012248D">
        <w:rPr>
          <w:rFonts w:ascii="Times New Roman" w:eastAsia="Times New Roman" w:hAnsi="Times New Roman" w:cs="Times New Roman"/>
          <w:b/>
          <w:sz w:val="28"/>
          <w:szCs w:val="28"/>
        </w:rPr>
        <w:t xml:space="preserve"> August</w:t>
      </w:r>
      <w:r w:rsidR="00916513">
        <w:rPr>
          <w:rFonts w:ascii="Times New Roman" w:eastAsia="Times New Roman" w:hAnsi="Times New Roman" w:cs="Times New Roman"/>
          <w:b/>
          <w:sz w:val="28"/>
          <w:szCs w:val="28"/>
        </w:rPr>
        <w:t xml:space="preserve"> 2022</w:t>
      </w:r>
    </w:p>
    <w:p w14:paraId="493120A5" w14:textId="77777777"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73943223" w:rsidR="00916513"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t xml:space="preserve">      </w:t>
      </w:r>
      <w:r w:rsidR="0063590E">
        <w:rPr>
          <w:rFonts w:ascii="Times New Roman" w:eastAsia="Times New Roman" w:hAnsi="Times New Roman" w:cs="Times New Roman"/>
          <w:b/>
          <w:sz w:val="28"/>
          <w:szCs w:val="28"/>
        </w:rPr>
        <w:t>14</w:t>
      </w:r>
      <w:r w:rsidR="0063590E" w:rsidRPr="0063590E">
        <w:rPr>
          <w:rFonts w:ascii="Times New Roman" w:eastAsia="Times New Roman" w:hAnsi="Times New Roman" w:cs="Times New Roman"/>
          <w:b/>
          <w:sz w:val="28"/>
          <w:szCs w:val="28"/>
          <w:vertAlign w:val="superscript"/>
        </w:rPr>
        <w:t>th</w:t>
      </w:r>
      <w:r w:rsidR="00614961">
        <w:rPr>
          <w:rFonts w:ascii="Times New Roman" w:eastAsia="Times New Roman" w:hAnsi="Times New Roman" w:cs="Times New Roman"/>
          <w:b/>
          <w:sz w:val="28"/>
          <w:szCs w:val="28"/>
        </w:rPr>
        <w:t xml:space="preserve"> September</w:t>
      </w:r>
      <w:r w:rsidR="00916513">
        <w:rPr>
          <w:rFonts w:ascii="Times New Roman" w:eastAsia="Times New Roman" w:hAnsi="Times New Roman" w:cs="Times New Roman"/>
          <w:b/>
          <w:sz w:val="28"/>
          <w:szCs w:val="28"/>
        </w:rPr>
        <w:t xml:space="preserve"> 2022</w:t>
      </w: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60C91173"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1CAF46F7" w14:textId="63B4D935"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7CF85FD1" w14:textId="0FF3D5D2" w:rsidR="00551426" w:rsidRDefault="0063590E"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Applic</w:t>
      </w:r>
      <w:r w:rsidR="00614961">
        <w:rPr>
          <w:rFonts w:ascii="Times New Roman" w:eastAsia="Times New Roman" w:hAnsi="Times New Roman" w:cs="Times New Roman"/>
          <w:b/>
          <w:sz w:val="28"/>
          <w:szCs w:val="28"/>
        </w:rPr>
        <w:t>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Advocate </w:t>
      </w:r>
      <w:r w:rsidR="0031629B">
        <w:rPr>
          <w:rFonts w:ascii="Times New Roman" w:eastAsia="Times New Roman" w:hAnsi="Times New Roman" w:cs="Times New Roman"/>
          <w:b/>
          <w:sz w:val="28"/>
          <w:szCs w:val="28"/>
        </w:rPr>
        <w:t>N Luthuli</w:t>
      </w:r>
    </w:p>
    <w:p w14:paraId="4DD22F91" w14:textId="7532A33C" w:rsidR="00614961" w:rsidRDefault="0063590E"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A970E0B" w14:textId="77777777" w:rsidR="0031629B"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31629B">
        <w:rPr>
          <w:rFonts w:ascii="Times New Roman" w:eastAsia="Times New Roman" w:hAnsi="Times New Roman" w:cs="Times New Roman"/>
          <w:b/>
          <w:sz w:val="28"/>
          <w:szCs w:val="28"/>
        </w:rPr>
        <w:t>Edward Nathan Sonnenbergs Inc</w:t>
      </w:r>
    </w:p>
    <w:p w14:paraId="5831EB89" w14:textId="6A8A0AC5"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31629B">
        <w:rPr>
          <w:rFonts w:ascii="Times New Roman" w:eastAsia="Times New Roman" w:hAnsi="Times New Roman" w:cs="Times New Roman"/>
          <w:b/>
          <w:sz w:val="28"/>
          <w:szCs w:val="28"/>
        </w:rPr>
        <w:t>Tel: 011 269 7600</w:t>
      </w:r>
    </w:p>
    <w:p w14:paraId="51A402DC" w14:textId="2B0E25A8" w:rsidR="00614961" w:rsidRDefault="0031629B"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dlambert@ensafrica</w:t>
      </w:r>
      <w:r w:rsidR="00614961">
        <w:rPr>
          <w:rFonts w:ascii="Times New Roman" w:eastAsia="Times New Roman" w:hAnsi="Times New Roman" w:cs="Times New Roman"/>
          <w:b/>
          <w:sz w:val="28"/>
          <w:szCs w:val="28"/>
        </w:rPr>
        <w:t>.co</w:t>
      </w:r>
      <w:r>
        <w:rPr>
          <w:rFonts w:ascii="Times New Roman" w:eastAsia="Times New Roman" w:hAnsi="Times New Roman" w:cs="Times New Roman"/>
          <w:b/>
          <w:sz w:val="28"/>
          <w:szCs w:val="28"/>
        </w:rPr>
        <w:t>m</w:t>
      </w:r>
    </w:p>
    <w:p w14:paraId="0E25C050" w14:textId="7D109170"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463B2EA4" w14:textId="77777777" w:rsidR="00451FD7" w:rsidRDefault="00451FD7" w:rsidP="00551426">
      <w:pPr>
        <w:tabs>
          <w:tab w:val="left" w:pos="2835"/>
        </w:tabs>
        <w:spacing w:after="0" w:line="240" w:lineRule="auto"/>
        <w:jc w:val="both"/>
        <w:rPr>
          <w:rFonts w:ascii="Times New Roman" w:eastAsia="Times New Roman" w:hAnsi="Times New Roman" w:cs="Times New Roman"/>
          <w:b/>
          <w:sz w:val="28"/>
          <w:szCs w:val="28"/>
        </w:rPr>
      </w:pPr>
    </w:p>
    <w:p w14:paraId="6F8FB141" w14:textId="3B98C6D7" w:rsidR="00451FD7" w:rsidRDefault="00451FD7" w:rsidP="00551426">
      <w:pPr>
        <w:spacing w:after="0" w:line="240" w:lineRule="auto"/>
        <w:jc w:val="both"/>
        <w:rPr>
          <w:rFonts w:ascii="Times New Roman" w:eastAsia="Times New Roman" w:hAnsi="Times New Roman" w:cs="Times New Roman"/>
          <w:b/>
          <w:sz w:val="28"/>
          <w:szCs w:val="28"/>
        </w:rPr>
      </w:pPr>
    </w:p>
    <w:p w14:paraId="339669A5" w14:textId="77777777" w:rsidR="0031629B"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31629B">
        <w:rPr>
          <w:rFonts w:ascii="Times New Roman" w:eastAsia="Times New Roman" w:hAnsi="Times New Roman" w:cs="Times New Roman"/>
          <w:b/>
          <w:sz w:val="28"/>
          <w:szCs w:val="28"/>
        </w:rPr>
        <w:t xml:space="preserve">the </w:t>
      </w:r>
      <w:r w:rsidR="00614961">
        <w:rPr>
          <w:rFonts w:ascii="Times New Roman" w:eastAsia="Times New Roman" w:hAnsi="Times New Roman" w:cs="Times New Roman"/>
          <w:b/>
          <w:sz w:val="28"/>
          <w:szCs w:val="28"/>
        </w:rPr>
        <w:t>Respondent</w:t>
      </w:r>
      <w:r w:rsidR="00451FD7">
        <w:rPr>
          <w:rFonts w:ascii="Times New Roman" w:eastAsia="Times New Roman" w:hAnsi="Times New Roman" w:cs="Times New Roman"/>
          <w:b/>
          <w:sz w:val="28"/>
          <w:szCs w:val="28"/>
        </w:rPr>
        <w:t xml:space="preserve">:    </w:t>
      </w:r>
      <w:r w:rsidR="0031629B">
        <w:rPr>
          <w:rFonts w:ascii="Times New Roman" w:eastAsia="Times New Roman" w:hAnsi="Times New Roman" w:cs="Times New Roman"/>
          <w:b/>
          <w:sz w:val="28"/>
          <w:szCs w:val="28"/>
        </w:rPr>
        <w:tab/>
        <w:t>Advocate N Moropene</w:t>
      </w:r>
    </w:p>
    <w:p w14:paraId="0BAB0FC0" w14:textId="77777777"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12F36F7" w14:textId="77777777"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t>E.S Kgaka Attorneys</w:t>
      </w:r>
    </w:p>
    <w:p w14:paraId="5A31E7D1" w14:textId="77777777"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Tel: 012 881 1349</w:t>
      </w:r>
    </w:p>
    <w:p w14:paraId="316687F2" w14:textId="6B4D2E7B" w:rsidR="00D76C18"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D93DA2">
        <w:rPr>
          <w:rFonts w:ascii="Times New Roman" w:eastAsia="Times New Roman" w:hAnsi="Times New Roman" w:cs="Times New Roman"/>
          <w:b/>
          <w:sz w:val="28"/>
          <w:szCs w:val="28"/>
        </w:rPr>
        <w:t>elson@kgaka.co.za</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9"/>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BDC1" w14:textId="77777777" w:rsidR="002E1318" w:rsidRDefault="002E1318">
      <w:pPr>
        <w:spacing w:after="0" w:line="240" w:lineRule="auto"/>
      </w:pPr>
      <w:r>
        <w:separator/>
      </w:r>
    </w:p>
  </w:endnote>
  <w:endnote w:type="continuationSeparator" w:id="0">
    <w:p w14:paraId="0104AF48" w14:textId="77777777" w:rsidR="002E1318" w:rsidRDefault="002E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219F" w14:textId="77777777" w:rsidR="002E1318" w:rsidRDefault="002E1318">
      <w:pPr>
        <w:spacing w:after="0" w:line="240" w:lineRule="auto"/>
      </w:pPr>
      <w:r>
        <w:separator/>
      </w:r>
    </w:p>
  </w:footnote>
  <w:footnote w:type="continuationSeparator" w:id="0">
    <w:p w14:paraId="5F0E53A5" w14:textId="77777777" w:rsidR="002E1318" w:rsidRDefault="002E1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11CCB006" w:rsidR="00F2020A" w:rsidRDefault="00F2020A">
        <w:pPr>
          <w:pStyle w:val="Header"/>
          <w:jc w:val="right"/>
        </w:pPr>
        <w:r>
          <w:fldChar w:fldCharType="begin"/>
        </w:r>
        <w:r>
          <w:instrText xml:space="preserve"> PAGE   \* MERGEFORMAT </w:instrText>
        </w:r>
        <w:r>
          <w:fldChar w:fldCharType="separate"/>
        </w:r>
        <w:r w:rsidR="007C213C">
          <w:rPr>
            <w:noProof/>
          </w:rPr>
          <w:t>11</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4"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4A736698"/>
    <w:multiLevelType w:val="hybridMultilevel"/>
    <w:tmpl w:val="854E7344"/>
    <w:lvl w:ilvl="0" w:tplc="F842C8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13469"/>
    <w:rsid w:val="000162DA"/>
    <w:rsid w:val="00017C01"/>
    <w:rsid w:val="00030C17"/>
    <w:rsid w:val="0003299D"/>
    <w:rsid w:val="00033052"/>
    <w:rsid w:val="00037366"/>
    <w:rsid w:val="00037A25"/>
    <w:rsid w:val="00043AFC"/>
    <w:rsid w:val="00052D70"/>
    <w:rsid w:val="00053732"/>
    <w:rsid w:val="000610B0"/>
    <w:rsid w:val="000640EC"/>
    <w:rsid w:val="000659DF"/>
    <w:rsid w:val="00072640"/>
    <w:rsid w:val="00072646"/>
    <w:rsid w:val="00076205"/>
    <w:rsid w:val="00082D91"/>
    <w:rsid w:val="0009270C"/>
    <w:rsid w:val="00092FD7"/>
    <w:rsid w:val="000A19F1"/>
    <w:rsid w:val="000A2DC3"/>
    <w:rsid w:val="000B0C51"/>
    <w:rsid w:val="000B3289"/>
    <w:rsid w:val="000C0759"/>
    <w:rsid w:val="000C0E44"/>
    <w:rsid w:val="000C11F0"/>
    <w:rsid w:val="000C3D81"/>
    <w:rsid w:val="000C4267"/>
    <w:rsid w:val="000D7829"/>
    <w:rsid w:val="000E4947"/>
    <w:rsid w:val="000F5D40"/>
    <w:rsid w:val="00100BE8"/>
    <w:rsid w:val="00104DDB"/>
    <w:rsid w:val="00111DED"/>
    <w:rsid w:val="00114556"/>
    <w:rsid w:val="0011730C"/>
    <w:rsid w:val="00117A09"/>
    <w:rsid w:val="00121AB5"/>
    <w:rsid w:val="0012248D"/>
    <w:rsid w:val="00123060"/>
    <w:rsid w:val="00123C7A"/>
    <w:rsid w:val="00134085"/>
    <w:rsid w:val="00137CD9"/>
    <w:rsid w:val="001415F6"/>
    <w:rsid w:val="001512F3"/>
    <w:rsid w:val="001517BB"/>
    <w:rsid w:val="00154D4B"/>
    <w:rsid w:val="0018134D"/>
    <w:rsid w:val="00191FC4"/>
    <w:rsid w:val="001A197A"/>
    <w:rsid w:val="001A4E7F"/>
    <w:rsid w:val="001B00AF"/>
    <w:rsid w:val="001B3E71"/>
    <w:rsid w:val="001C00CF"/>
    <w:rsid w:val="001C120F"/>
    <w:rsid w:val="001C165A"/>
    <w:rsid w:val="001C7DBE"/>
    <w:rsid w:val="001C7E82"/>
    <w:rsid w:val="001D1E54"/>
    <w:rsid w:val="001E3FAE"/>
    <w:rsid w:val="001E4B3C"/>
    <w:rsid w:val="001E5BB1"/>
    <w:rsid w:val="001F13C5"/>
    <w:rsid w:val="0020162B"/>
    <w:rsid w:val="00205A75"/>
    <w:rsid w:val="00212CD1"/>
    <w:rsid w:val="0021779F"/>
    <w:rsid w:val="00222EA4"/>
    <w:rsid w:val="0022486D"/>
    <w:rsid w:val="00231668"/>
    <w:rsid w:val="002341B3"/>
    <w:rsid w:val="00234646"/>
    <w:rsid w:val="00241B77"/>
    <w:rsid w:val="00243956"/>
    <w:rsid w:val="00246A0B"/>
    <w:rsid w:val="00250673"/>
    <w:rsid w:val="00253BE1"/>
    <w:rsid w:val="00254484"/>
    <w:rsid w:val="002720CC"/>
    <w:rsid w:val="00280A2F"/>
    <w:rsid w:val="0028356B"/>
    <w:rsid w:val="00285CA8"/>
    <w:rsid w:val="00292F5E"/>
    <w:rsid w:val="002A0103"/>
    <w:rsid w:val="002A34FD"/>
    <w:rsid w:val="002A527E"/>
    <w:rsid w:val="002A6C6B"/>
    <w:rsid w:val="002B4857"/>
    <w:rsid w:val="002B6FD7"/>
    <w:rsid w:val="002C14B9"/>
    <w:rsid w:val="002C4E17"/>
    <w:rsid w:val="002D48DB"/>
    <w:rsid w:val="002E1318"/>
    <w:rsid w:val="002E3C1D"/>
    <w:rsid w:val="002F0A1D"/>
    <w:rsid w:val="002F46B3"/>
    <w:rsid w:val="00301372"/>
    <w:rsid w:val="00302E33"/>
    <w:rsid w:val="00303775"/>
    <w:rsid w:val="00310942"/>
    <w:rsid w:val="00313368"/>
    <w:rsid w:val="00313B85"/>
    <w:rsid w:val="00315FC4"/>
    <w:rsid w:val="0031629B"/>
    <w:rsid w:val="00316303"/>
    <w:rsid w:val="00332005"/>
    <w:rsid w:val="003409FD"/>
    <w:rsid w:val="00342319"/>
    <w:rsid w:val="003475F8"/>
    <w:rsid w:val="00347F72"/>
    <w:rsid w:val="00353D52"/>
    <w:rsid w:val="00355573"/>
    <w:rsid w:val="00356F6E"/>
    <w:rsid w:val="00362F1B"/>
    <w:rsid w:val="00384944"/>
    <w:rsid w:val="00390F7E"/>
    <w:rsid w:val="00396B60"/>
    <w:rsid w:val="003970DC"/>
    <w:rsid w:val="003A2F4B"/>
    <w:rsid w:val="003B2AEC"/>
    <w:rsid w:val="003C12EA"/>
    <w:rsid w:val="003C6A1C"/>
    <w:rsid w:val="003C779A"/>
    <w:rsid w:val="003D2BE8"/>
    <w:rsid w:val="003E24F0"/>
    <w:rsid w:val="0040040B"/>
    <w:rsid w:val="0041407E"/>
    <w:rsid w:val="00416421"/>
    <w:rsid w:val="00416CC1"/>
    <w:rsid w:val="00424C73"/>
    <w:rsid w:val="00434AB4"/>
    <w:rsid w:val="00434B88"/>
    <w:rsid w:val="00440E75"/>
    <w:rsid w:val="0044161D"/>
    <w:rsid w:val="00447ED2"/>
    <w:rsid w:val="00450D24"/>
    <w:rsid w:val="00451FD7"/>
    <w:rsid w:val="00454B4E"/>
    <w:rsid w:val="00460913"/>
    <w:rsid w:val="004636F9"/>
    <w:rsid w:val="00463AC9"/>
    <w:rsid w:val="0046586C"/>
    <w:rsid w:val="00472A10"/>
    <w:rsid w:val="00477C84"/>
    <w:rsid w:val="004829E7"/>
    <w:rsid w:val="004B7FE6"/>
    <w:rsid w:val="004C025F"/>
    <w:rsid w:val="004C2FD3"/>
    <w:rsid w:val="004C6BD7"/>
    <w:rsid w:val="004E1F51"/>
    <w:rsid w:val="004E52F2"/>
    <w:rsid w:val="004F538C"/>
    <w:rsid w:val="0050188D"/>
    <w:rsid w:val="00511D90"/>
    <w:rsid w:val="00516EAD"/>
    <w:rsid w:val="005313AD"/>
    <w:rsid w:val="0053466F"/>
    <w:rsid w:val="005443CB"/>
    <w:rsid w:val="00551426"/>
    <w:rsid w:val="00562D42"/>
    <w:rsid w:val="0056408D"/>
    <w:rsid w:val="00572184"/>
    <w:rsid w:val="00575BD3"/>
    <w:rsid w:val="00584C30"/>
    <w:rsid w:val="005875AF"/>
    <w:rsid w:val="00593723"/>
    <w:rsid w:val="005A2933"/>
    <w:rsid w:val="005A3DE4"/>
    <w:rsid w:val="005B3BCF"/>
    <w:rsid w:val="005C0E67"/>
    <w:rsid w:val="005C6D44"/>
    <w:rsid w:val="005C76F9"/>
    <w:rsid w:val="005D1AE8"/>
    <w:rsid w:val="005D4399"/>
    <w:rsid w:val="005D6C5D"/>
    <w:rsid w:val="005D7F11"/>
    <w:rsid w:val="005D7F77"/>
    <w:rsid w:val="005E14D1"/>
    <w:rsid w:val="005E4A2C"/>
    <w:rsid w:val="00611482"/>
    <w:rsid w:val="00614961"/>
    <w:rsid w:val="00622A5E"/>
    <w:rsid w:val="006242C3"/>
    <w:rsid w:val="0062588C"/>
    <w:rsid w:val="00626C39"/>
    <w:rsid w:val="006341BD"/>
    <w:rsid w:val="00634C7A"/>
    <w:rsid w:val="0063590E"/>
    <w:rsid w:val="0064302C"/>
    <w:rsid w:val="006749AA"/>
    <w:rsid w:val="00676F4A"/>
    <w:rsid w:val="00680A43"/>
    <w:rsid w:val="0068171F"/>
    <w:rsid w:val="006A1E38"/>
    <w:rsid w:val="006A29BF"/>
    <w:rsid w:val="006A2E6D"/>
    <w:rsid w:val="006A44F3"/>
    <w:rsid w:val="006A6744"/>
    <w:rsid w:val="006B415A"/>
    <w:rsid w:val="006B7E30"/>
    <w:rsid w:val="006C0471"/>
    <w:rsid w:val="006C2AA3"/>
    <w:rsid w:val="006C2CEC"/>
    <w:rsid w:val="006C376C"/>
    <w:rsid w:val="006C4A78"/>
    <w:rsid w:val="006C51DA"/>
    <w:rsid w:val="006D2D7E"/>
    <w:rsid w:val="006D36FC"/>
    <w:rsid w:val="006D399B"/>
    <w:rsid w:val="006D478D"/>
    <w:rsid w:val="006D6DE3"/>
    <w:rsid w:val="006E35CF"/>
    <w:rsid w:val="006F71B5"/>
    <w:rsid w:val="007020FF"/>
    <w:rsid w:val="0070282A"/>
    <w:rsid w:val="00710649"/>
    <w:rsid w:val="00710D8F"/>
    <w:rsid w:val="007145CD"/>
    <w:rsid w:val="00717A02"/>
    <w:rsid w:val="00721F3B"/>
    <w:rsid w:val="007236F3"/>
    <w:rsid w:val="00725D96"/>
    <w:rsid w:val="00733270"/>
    <w:rsid w:val="007337F9"/>
    <w:rsid w:val="007350CD"/>
    <w:rsid w:val="0074268D"/>
    <w:rsid w:val="007473C2"/>
    <w:rsid w:val="00747B83"/>
    <w:rsid w:val="007557A7"/>
    <w:rsid w:val="007571FE"/>
    <w:rsid w:val="00757227"/>
    <w:rsid w:val="007622AD"/>
    <w:rsid w:val="0076767B"/>
    <w:rsid w:val="00770672"/>
    <w:rsid w:val="0077782C"/>
    <w:rsid w:val="00786D05"/>
    <w:rsid w:val="0079082C"/>
    <w:rsid w:val="00792415"/>
    <w:rsid w:val="007A29E6"/>
    <w:rsid w:val="007A4C00"/>
    <w:rsid w:val="007A51AA"/>
    <w:rsid w:val="007A56A6"/>
    <w:rsid w:val="007B2437"/>
    <w:rsid w:val="007B4254"/>
    <w:rsid w:val="007B4769"/>
    <w:rsid w:val="007B523D"/>
    <w:rsid w:val="007B6403"/>
    <w:rsid w:val="007B70D1"/>
    <w:rsid w:val="007C213C"/>
    <w:rsid w:val="007C2FA2"/>
    <w:rsid w:val="007C3F65"/>
    <w:rsid w:val="007C4772"/>
    <w:rsid w:val="007C65F8"/>
    <w:rsid w:val="007D72F0"/>
    <w:rsid w:val="007E048D"/>
    <w:rsid w:val="007E48FE"/>
    <w:rsid w:val="007E5A78"/>
    <w:rsid w:val="007E6EC8"/>
    <w:rsid w:val="007F29CA"/>
    <w:rsid w:val="007F4711"/>
    <w:rsid w:val="007F7E0E"/>
    <w:rsid w:val="00801B54"/>
    <w:rsid w:val="00805E79"/>
    <w:rsid w:val="0081232F"/>
    <w:rsid w:val="0082092F"/>
    <w:rsid w:val="00820C94"/>
    <w:rsid w:val="008223AA"/>
    <w:rsid w:val="0082249D"/>
    <w:rsid w:val="008254D7"/>
    <w:rsid w:val="00831C00"/>
    <w:rsid w:val="00834685"/>
    <w:rsid w:val="008352C1"/>
    <w:rsid w:val="00835835"/>
    <w:rsid w:val="008426CE"/>
    <w:rsid w:val="00851C24"/>
    <w:rsid w:val="008546A0"/>
    <w:rsid w:val="00854FBA"/>
    <w:rsid w:val="008619CC"/>
    <w:rsid w:val="008627E0"/>
    <w:rsid w:val="008668CC"/>
    <w:rsid w:val="00871C00"/>
    <w:rsid w:val="00874386"/>
    <w:rsid w:val="008806B5"/>
    <w:rsid w:val="008851D7"/>
    <w:rsid w:val="00885F95"/>
    <w:rsid w:val="00891CB6"/>
    <w:rsid w:val="008A1E61"/>
    <w:rsid w:val="008B1B02"/>
    <w:rsid w:val="008B77D0"/>
    <w:rsid w:val="008C0130"/>
    <w:rsid w:val="008C2E0E"/>
    <w:rsid w:val="008D4A6F"/>
    <w:rsid w:val="008E0C07"/>
    <w:rsid w:val="008F3C3F"/>
    <w:rsid w:val="00906783"/>
    <w:rsid w:val="00907F6C"/>
    <w:rsid w:val="00911131"/>
    <w:rsid w:val="00916513"/>
    <w:rsid w:val="00920AEB"/>
    <w:rsid w:val="00923E69"/>
    <w:rsid w:val="00930047"/>
    <w:rsid w:val="00932349"/>
    <w:rsid w:val="009428AA"/>
    <w:rsid w:val="00944E12"/>
    <w:rsid w:val="00963923"/>
    <w:rsid w:val="00977D95"/>
    <w:rsid w:val="009957EC"/>
    <w:rsid w:val="0099646C"/>
    <w:rsid w:val="009A418F"/>
    <w:rsid w:val="009A6810"/>
    <w:rsid w:val="009A7771"/>
    <w:rsid w:val="009B4799"/>
    <w:rsid w:val="009B4D3D"/>
    <w:rsid w:val="009B7FBD"/>
    <w:rsid w:val="009C09B8"/>
    <w:rsid w:val="009C2765"/>
    <w:rsid w:val="009C3FD3"/>
    <w:rsid w:val="009D3392"/>
    <w:rsid w:val="009D36A9"/>
    <w:rsid w:val="00A01D9F"/>
    <w:rsid w:val="00A072B5"/>
    <w:rsid w:val="00A07722"/>
    <w:rsid w:val="00A12347"/>
    <w:rsid w:val="00A271FC"/>
    <w:rsid w:val="00A35B37"/>
    <w:rsid w:val="00A402E1"/>
    <w:rsid w:val="00A41148"/>
    <w:rsid w:val="00A54A86"/>
    <w:rsid w:val="00A552C0"/>
    <w:rsid w:val="00A614B7"/>
    <w:rsid w:val="00A653D8"/>
    <w:rsid w:val="00A76FCD"/>
    <w:rsid w:val="00A80688"/>
    <w:rsid w:val="00A83636"/>
    <w:rsid w:val="00A84149"/>
    <w:rsid w:val="00A84B60"/>
    <w:rsid w:val="00AA0D5F"/>
    <w:rsid w:val="00AA19FD"/>
    <w:rsid w:val="00AB08DE"/>
    <w:rsid w:val="00AB22FB"/>
    <w:rsid w:val="00AC2DEF"/>
    <w:rsid w:val="00AC4C2B"/>
    <w:rsid w:val="00AD14DF"/>
    <w:rsid w:val="00AE2E35"/>
    <w:rsid w:val="00AF24E8"/>
    <w:rsid w:val="00AF2DD5"/>
    <w:rsid w:val="00B056CC"/>
    <w:rsid w:val="00B10339"/>
    <w:rsid w:val="00B22220"/>
    <w:rsid w:val="00B272BD"/>
    <w:rsid w:val="00B35006"/>
    <w:rsid w:val="00B4052E"/>
    <w:rsid w:val="00B43046"/>
    <w:rsid w:val="00B47947"/>
    <w:rsid w:val="00B5372A"/>
    <w:rsid w:val="00B543CD"/>
    <w:rsid w:val="00B6414E"/>
    <w:rsid w:val="00B67C18"/>
    <w:rsid w:val="00B84C77"/>
    <w:rsid w:val="00B87B79"/>
    <w:rsid w:val="00B90A14"/>
    <w:rsid w:val="00B92A83"/>
    <w:rsid w:val="00B955EC"/>
    <w:rsid w:val="00B96DDA"/>
    <w:rsid w:val="00BA09C5"/>
    <w:rsid w:val="00BA5E3E"/>
    <w:rsid w:val="00BA6B3A"/>
    <w:rsid w:val="00BC369E"/>
    <w:rsid w:val="00BD53AA"/>
    <w:rsid w:val="00BD5698"/>
    <w:rsid w:val="00BE377B"/>
    <w:rsid w:val="00BF6208"/>
    <w:rsid w:val="00BF6F6B"/>
    <w:rsid w:val="00C00290"/>
    <w:rsid w:val="00C039E0"/>
    <w:rsid w:val="00C057EB"/>
    <w:rsid w:val="00C11346"/>
    <w:rsid w:val="00C13E5F"/>
    <w:rsid w:val="00C2392C"/>
    <w:rsid w:val="00C25D73"/>
    <w:rsid w:val="00C3161F"/>
    <w:rsid w:val="00C40622"/>
    <w:rsid w:val="00C4554A"/>
    <w:rsid w:val="00C469D3"/>
    <w:rsid w:val="00C52AD9"/>
    <w:rsid w:val="00C56829"/>
    <w:rsid w:val="00C57B84"/>
    <w:rsid w:val="00C64034"/>
    <w:rsid w:val="00C65C11"/>
    <w:rsid w:val="00C768A8"/>
    <w:rsid w:val="00C8582C"/>
    <w:rsid w:val="00CA65A4"/>
    <w:rsid w:val="00CC0866"/>
    <w:rsid w:val="00CD3F95"/>
    <w:rsid w:val="00CD7B84"/>
    <w:rsid w:val="00CE03EE"/>
    <w:rsid w:val="00CE5F7E"/>
    <w:rsid w:val="00D06044"/>
    <w:rsid w:val="00D07BC0"/>
    <w:rsid w:val="00D1106F"/>
    <w:rsid w:val="00D206A5"/>
    <w:rsid w:val="00D409C9"/>
    <w:rsid w:val="00D5091C"/>
    <w:rsid w:val="00D61598"/>
    <w:rsid w:val="00D6372E"/>
    <w:rsid w:val="00D75B33"/>
    <w:rsid w:val="00D76C18"/>
    <w:rsid w:val="00D93C0A"/>
    <w:rsid w:val="00D93DA2"/>
    <w:rsid w:val="00D977EE"/>
    <w:rsid w:val="00DA0F7A"/>
    <w:rsid w:val="00DA6708"/>
    <w:rsid w:val="00DC1988"/>
    <w:rsid w:val="00DC2F74"/>
    <w:rsid w:val="00DC63D1"/>
    <w:rsid w:val="00DD13E3"/>
    <w:rsid w:val="00DD3270"/>
    <w:rsid w:val="00DE127F"/>
    <w:rsid w:val="00DE5584"/>
    <w:rsid w:val="00E239AE"/>
    <w:rsid w:val="00E326E7"/>
    <w:rsid w:val="00E566D2"/>
    <w:rsid w:val="00E57B51"/>
    <w:rsid w:val="00E726CA"/>
    <w:rsid w:val="00E72CD4"/>
    <w:rsid w:val="00E766D4"/>
    <w:rsid w:val="00E801AA"/>
    <w:rsid w:val="00E833F5"/>
    <w:rsid w:val="00E9309D"/>
    <w:rsid w:val="00E93F8B"/>
    <w:rsid w:val="00E974CB"/>
    <w:rsid w:val="00EB3628"/>
    <w:rsid w:val="00EB53F1"/>
    <w:rsid w:val="00EB5AE9"/>
    <w:rsid w:val="00EC5B86"/>
    <w:rsid w:val="00EC7A31"/>
    <w:rsid w:val="00EE57B1"/>
    <w:rsid w:val="00EF60D1"/>
    <w:rsid w:val="00EF6675"/>
    <w:rsid w:val="00EF7B34"/>
    <w:rsid w:val="00F04048"/>
    <w:rsid w:val="00F10B0B"/>
    <w:rsid w:val="00F10D62"/>
    <w:rsid w:val="00F1383B"/>
    <w:rsid w:val="00F15409"/>
    <w:rsid w:val="00F15BD9"/>
    <w:rsid w:val="00F17E1C"/>
    <w:rsid w:val="00F2020A"/>
    <w:rsid w:val="00F26F63"/>
    <w:rsid w:val="00F30ACC"/>
    <w:rsid w:val="00F33F2C"/>
    <w:rsid w:val="00F34E4D"/>
    <w:rsid w:val="00F352D7"/>
    <w:rsid w:val="00F542A1"/>
    <w:rsid w:val="00F56685"/>
    <w:rsid w:val="00F57F75"/>
    <w:rsid w:val="00F62173"/>
    <w:rsid w:val="00F703DF"/>
    <w:rsid w:val="00F806EF"/>
    <w:rsid w:val="00F90C78"/>
    <w:rsid w:val="00F9110A"/>
    <w:rsid w:val="00F92F9A"/>
    <w:rsid w:val="00FA1E11"/>
    <w:rsid w:val="00FA1FB9"/>
    <w:rsid w:val="00FA471D"/>
    <w:rsid w:val="00FA529F"/>
    <w:rsid w:val="00FA69FF"/>
    <w:rsid w:val="00FA7D55"/>
    <w:rsid w:val="00FB0F65"/>
    <w:rsid w:val="00FB71CB"/>
    <w:rsid w:val="00FD549A"/>
    <w:rsid w:val="00FD55B1"/>
    <w:rsid w:val="00FF0FF3"/>
    <w:rsid w:val="00FF2653"/>
    <w:rsid w:val="00FF3FD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4F23-6C77-4DA4-B25E-5C035E80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Lazarus Rakgwale</cp:lastModifiedBy>
  <cp:revision>2</cp:revision>
  <cp:lastPrinted>2021-03-30T10:01:00Z</cp:lastPrinted>
  <dcterms:created xsi:type="dcterms:W3CDTF">2022-09-15T08:01:00Z</dcterms:created>
  <dcterms:modified xsi:type="dcterms:W3CDTF">2022-09-15T08:01:00Z</dcterms:modified>
</cp:coreProperties>
</file>