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766E" w14:textId="77777777" w:rsidR="00B47899" w:rsidRPr="006B28B0" w:rsidRDefault="00B47899" w:rsidP="00B47899">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4262329A" w14:textId="77777777" w:rsidR="00B47899" w:rsidRPr="006B28B0" w:rsidRDefault="00B47899" w:rsidP="00B47899">
      <w:pPr>
        <w:autoSpaceDN w:val="0"/>
        <w:spacing w:after="0" w:line="240" w:lineRule="auto"/>
        <w:ind w:left="1440"/>
        <w:jc w:val="center"/>
        <w:rPr>
          <w:rFonts w:ascii="Arial" w:hAnsi="Arial" w:cs="Arial"/>
          <w:noProof/>
          <w:sz w:val="24"/>
          <w:szCs w:val="24"/>
          <w:lang w:eastAsia="en-ZA"/>
        </w:rPr>
      </w:pPr>
    </w:p>
    <w:p w14:paraId="4C3C1337" w14:textId="77777777" w:rsidR="00B47899" w:rsidRPr="006B28B0" w:rsidRDefault="00B47899" w:rsidP="00B47899">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eastAsia="en-ZA"/>
        </w:rPr>
        <w:drawing>
          <wp:inline distT="0" distB="0" distL="0" distR="0" wp14:anchorId="75C661E4" wp14:editId="56A6651B">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37B9F395" w14:textId="77777777" w:rsidR="00B47899" w:rsidRPr="006B28B0" w:rsidRDefault="00B47899" w:rsidP="00B47899">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73C2635B" w14:textId="77777777" w:rsidR="00B47899" w:rsidRPr="006B28B0" w:rsidRDefault="00B47899" w:rsidP="00B47899">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036A9E29" w14:textId="08B4E5FF" w:rsidR="00B47899" w:rsidRPr="006B28B0" w:rsidRDefault="00B47899" w:rsidP="00B47899">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Pr>
          <w:rFonts w:ascii="Arial" w:hAnsi="Arial" w:cs="Arial"/>
          <w:b/>
          <w:bCs/>
          <w:sz w:val="24"/>
          <w:szCs w:val="24"/>
        </w:rPr>
        <w:t>4</w:t>
      </w:r>
      <w:r w:rsidR="002549D9">
        <w:rPr>
          <w:rFonts w:ascii="Arial" w:hAnsi="Arial" w:cs="Arial"/>
          <w:b/>
          <w:bCs/>
          <w:sz w:val="24"/>
          <w:szCs w:val="24"/>
        </w:rPr>
        <w:t>1975</w:t>
      </w:r>
      <w:r>
        <w:rPr>
          <w:rFonts w:ascii="Arial" w:hAnsi="Arial" w:cs="Arial"/>
          <w:b/>
          <w:bCs/>
          <w:sz w:val="24"/>
          <w:szCs w:val="24"/>
        </w:rPr>
        <w:t>/202</w:t>
      </w:r>
      <w:r w:rsidR="002549D9">
        <w:rPr>
          <w:rFonts w:ascii="Arial" w:hAnsi="Arial" w:cs="Arial"/>
          <w:b/>
          <w:bCs/>
          <w:sz w:val="24"/>
          <w:szCs w:val="24"/>
        </w:rPr>
        <w:t>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B47899" w:rsidRPr="006B28B0" w14:paraId="79227400" w14:textId="77777777" w:rsidTr="00DE6D7A">
        <w:trPr>
          <w:trHeight w:val="1675"/>
        </w:trPr>
        <w:tc>
          <w:tcPr>
            <w:tcW w:w="4451" w:type="dxa"/>
            <w:tcBorders>
              <w:top w:val="single" w:sz="4" w:space="0" w:color="auto"/>
              <w:left w:val="single" w:sz="4" w:space="0" w:color="auto"/>
              <w:bottom w:val="single" w:sz="4" w:space="0" w:color="auto"/>
              <w:right w:val="single" w:sz="4" w:space="0" w:color="auto"/>
            </w:tcBorders>
            <w:hideMark/>
          </w:tcPr>
          <w:p w14:paraId="2C42475D" w14:textId="77777777" w:rsidR="00B47899" w:rsidRPr="006B28B0" w:rsidRDefault="00B47899" w:rsidP="00DE6D7A">
            <w:pPr>
              <w:spacing w:after="0" w:line="240" w:lineRule="auto"/>
              <w:jc w:val="center"/>
              <w:rPr>
                <w:rFonts w:ascii="Arial" w:eastAsia="Calibri" w:hAnsi="Arial" w:cs="Arial"/>
                <w:b/>
                <w:noProof/>
                <w:sz w:val="16"/>
                <w:szCs w:val="16"/>
                <w:lang w:val="en-GB"/>
              </w:rPr>
            </w:pPr>
          </w:p>
          <w:p w14:paraId="05B884AB" w14:textId="77777777" w:rsidR="00B47899" w:rsidRPr="006B28B0" w:rsidRDefault="00B47899" w:rsidP="00DE6D7A">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12C64B59" w14:textId="77777777" w:rsidR="00B47899" w:rsidRPr="006B28B0" w:rsidRDefault="00B47899" w:rsidP="00DE6D7A">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5C4543C9" w14:textId="77777777" w:rsidR="00B47899" w:rsidRPr="006B28B0" w:rsidRDefault="00B47899" w:rsidP="00DE6D7A">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68466789" w14:textId="77777777" w:rsidR="00B47899" w:rsidRPr="006B28B0" w:rsidRDefault="00B47899" w:rsidP="00DE6D7A">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FFED3B9" w14:textId="77777777" w:rsidR="00B47899" w:rsidRPr="006B28B0" w:rsidRDefault="00B47899" w:rsidP="00DE6D7A">
            <w:pPr>
              <w:spacing w:after="0" w:line="240" w:lineRule="auto"/>
              <w:jc w:val="center"/>
              <w:rPr>
                <w:rFonts w:ascii="Arial" w:eastAsia="Calibri" w:hAnsi="Arial" w:cs="Arial"/>
                <w:b/>
                <w:noProof/>
                <w:sz w:val="16"/>
                <w:szCs w:val="16"/>
                <w:u w:val="single"/>
                <w:lang w:val="en-GB"/>
              </w:rPr>
            </w:pPr>
          </w:p>
          <w:p w14:paraId="1E0D620F" w14:textId="77777777" w:rsidR="00B47899" w:rsidRPr="006B28B0" w:rsidRDefault="00B47899" w:rsidP="00DE6D7A">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0277AB0D" w14:textId="77777777" w:rsidR="00B47899" w:rsidRPr="006B28B0" w:rsidRDefault="00B47899" w:rsidP="00DE6D7A">
            <w:pPr>
              <w:spacing w:after="0" w:line="240" w:lineRule="auto"/>
              <w:jc w:val="center"/>
              <w:rPr>
                <w:rFonts w:ascii="Arial" w:eastAsia="Calibri" w:hAnsi="Arial" w:cs="Arial"/>
                <w:b/>
                <w:noProof/>
                <w:sz w:val="16"/>
                <w:szCs w:val="16"/>
                <w:u w:val="single"/>
                <w:lang w:val="en-GB"/>
              </w:rPr>
            </w:pPr>
          </w:p>
          <w:p w14:paraId="43E9BDC8" w14:textId="77777777" w:rsidR="00B47899" w:rsidRPr="006B28B0" w:rsidRDefault="00B47899" w:rsidP="00DE6D7A">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39C92CBF" w14:textId="77777777" w:rsidR="00B47899" w:rsidRPr="00B71F31" w:rsidRDefault="00B47899" w:rsidP="00B47899">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B47899" w:rsidRPr="00B71F31" w14:paraId="6FA9D7E3" w14:textId="77777777" w:rsidTr="00DE6D7A">
        <w:tc>
          <w:tcPr>
            <w:tcW w:w="5382" w:type="dxa"/>
          </w:tcPr>
          <w:p w14:paraId="64DA1E19" w14:textId="77777777" w:rsidR="00B47899" w:rsidRDefault="00B47899" w:rsidP="004736B5">
            <w:pPr>
              <w:spacing w:line="240" w:lineRule="auto"/>
              <w:rPr>
                <w:rFonts w:ascii="Arial" w:hAnsi="Arial" w:cs="Arial"/>
                <w:b/>
                <w:bCs/>
                <w:sz w:val="24"/>
                <w:szCs w:val="24"/>
                <w:lang w:val="en-US"/>
              </w:rPr>
            </w:pPr>
          </w:p>
          <w:p w14:paraId="1EC19148" w14:textId="4D19E0E8" w:rsidR="00B47899" w:rsidRPr="00B71F31" w:rsidRDefault="00B47899" w:rsidP="004736B5">
            <w:pPr>
              <w:spacing w:line="240" w:lineRule="auto"/>
              <w:rPr>
                <w:rFonts w:ascii="Arial" w:hAnsi="Arial" w:cs="Arial"/>
                <w:b/>
                <w:bCs/>
                <w:sz w:val="24"/>
                <w:szCs w:val="24"/>
                <w:lang w:val="en-US"/>
              </w:rPr>
            </w:pPr>
            <w:r w:rsidRPr="00B47899">
              <w:rPr>
                <w:rFonts w:ascii="Arial" w:hAnsi="Arial" w:cs="Arial"/>
                <w:b/>
                <w:bCs/>
                <w:sz w:val="24"/>
                <w:szCs w:val="24"/>
                <w:lang w:val="en-US"/>
              </w:rPr>
              <w:t>PATRICIA MALULEKE MAMAILA</w:t>
            </w:r>
          </w:p>
        </w:tc>
        <w:tc>
          <w:tcPr>
            <w:tcW w:w="4247" w:type="dxa"/>
          </w:tcPr>
          <w:p w14:paraId="02EF35BA" w14:textId="77777777" w:rsidR="00B47899" w:rsidRDefault="00B47899" w:rsidP="004736B5">
            <w:pPr>
              <w:spacing w:line="240" w:lineRule="auto"/>
              <w:jc w:val="right"/>
              <w:rPr>
                <w:rFonts w:ascii="Arial" w:hAnsi="Arial" w:cs="Arial"/>
                <w:sz w:val="24"/>
                <w:szCs w:val="24"/>
                <w:lang w:val="en-US"/>
              </w:rPr>
            </w:pPr>
          </w:p>
          <w:p w14:paraId="2DECC762" w14:textId="75772286" w:rsidR="00B47899" w:rsidRPr="00B71F31" w:rsidRDefault="00E335B9" w:rsidP="004736B5">
            <w:pPr>
              <w:spacing w:line="240" w:lineRule="auto"/>
              <w:jc w:val="right"/>
              <w:rPr>
                <w:rFonts w:ascii="Arial" w:hAnsi="Arial" w:cs="Arial"/>
                <w:sz w:val="24"/>
                <w:szCs w:val="24"/>
                <w:lang w:val="en-US"/>
              </w:rPr>
            </w:pPr>
            <w:r>
              <w:rPr>
                <w:rFonts w:ascii="Arial" w:hAnsi="Arial" w:cs="Arial"/>
                <w:sz w:val="24"/>
                <w:szCs w:val="24"/>
                <w:lang w:val="en-US"/>
              </w:rPr>
              <w:t>Applicant</w:t>
            </w:r>
          </w:p>
        </w:tc>
      </w:tr>
      <w:tr w:rsidR="00B47899" w:rsidRPr="00B71F31" w14:paraId="6D6C45F0" w14:textId="77777777" w:rsidTr="00DE6D7A">
        <w:tc>
          <w:tcPr>
            <w:tcW w:w="9629" w:type="dxa"/>
            <w:gridSpan w:val="2"/>
          </w:tcPr>
          <w:p w14:paraId="36B17FC7" w14:textId="0EE0A3A8" w:rsidR="00B47899" w:rsidRDefault="00E335B9" w:rsidP="004736B5">
            <w:pPr>
              <w:spacing w:line="240" w:lineRule="auto"/>
              <w:jc w:val="left"/>
              <w:rPr>
                <w:rFonts w:ascii="Arial" w:hAnsi="Arial" w:cs="Arial"/>
                <w:sz w:val="24"/>
                <w:szCs w:val="24"/>
                <w:lang w:val="en-US"/>
              </w:rPr>
            </w:pPr>
            <w:r>
              <w:rPr>
                <w:rFonts w:ascii="Arial" w:hAnsi="Arial" w:cs="Arial"/>
                <w:sz w:val="24"/>
                <w:szCs w:val="24"/>
                <w:lang w:val="en-US"/>
              </w:rPr>
              <w:t>a</w:t>
            </w:r>
            <w:r w:rsidR="00B47899" w:rsidRPr="00B71F31">
              <w:rPr>
                <w:rFonts w:ascii="Arial" w:hAnsi="Arial" w:cs="Arial"/>
                <w:sz w:val="24"/>
                <w:szCs w:val="24"/>
                <w:lang w:val="en-US"/>
              </w:rPr>
              <w:t>nd</w:t>
            </w:r>
          </w:p>
          <w:p w14:paraId="61CC15C6" w14:textId="45750E46" w:rsidR="00E335B9" w:rsidRPr="00B71F31" w:rsidRDefault="00E335B9" w:rsidP="004736B5">
            <w:pPr>
              <w:spacing w:line="240" w:lineRule="auto"/>
              <w:jc w:val="left"/>
              <w:rPr>
                <w:rFonts w:ascii="Arial" w:hAnsi="Arial" w:cs="Arial"/>
                <w:sz w:val="24"/>
                <w:szCs w:val="24"/>
                <w:lang w:val="en-US"/>
              </w:rPr>
            </w:pPr>
          </w:p>
        </w:tc>
      </w:tr>
      <w:tr w:rsidR="00E335B9" w:rsidRPr="00B71F31" w14:paraId="10E648C3" w14:textId="77777777" w:rsidTr="00DE6D7A">
        <w:tc>
          <w:tcPr>
            <w:tcW w:w="5382" w:type="dxa"/>
          </w:tcPr>
          <w:p w14:paraId="10C58138" w14:textId="28F79C31" w:rsidR="00E335B9" w:rsidRPr="002549D9" w:rsidRDefault="00E335B9" w:rsidP="004736B5">
            <w:pPr>
              <w:tabs>
                <w:tab w:val="left" w:pos="4450"/>
              </w:tabs>
              <w:spacing w:line="240" w:lineRule="auto"/>
              <w:rPr>
                <w:rFonts w:ascii="Arial" w:hAnsi="Arial" w:cs="Arial"/>
                <w:b/>
                <w:bCs/>
                <w:sz w:val="24"/>
                <w:szCs w:val="24"/>
                <w:lang w:val="en-US"/>
              </w:rPr>
            </w:pPr>
            <w:r w:rsidRPr="002549D9">
              <w:rPr>
                <w:rFonts w:ascii="Arial" w:hAnsi="Arial" w:cs="Arial"/>
                <w:b/>
                <w:sz w:val="24"/>
                <w:szCs w:val="24"/>
              </w:rPr>
              <w:t>MAKOMA MARTHA MAMAILA</w:t>
            </w:r>
          </w:p>
        </w:tc>
        <w:tc>
          <w:tcPr>
            <w:tcW w:w="4247" w:type="dxa"/>
          </w:tcPr>
          <w:p w14:paraId="383E5BFE" w14:textId="77777777" w:rsidR="00E335B9" w:rsidRDefault="00E335B9" w:rsidP="004736B5">
            <w:pPr>
              <w:spacing w:line="240" w:lineRule="auto"/>
              <w:jc w:val="right"/>
              <w:rPr>
                <w:rFonts w:ascii="Arial" w:hAnsi="Arial" w:cs="Arial"/>
                <w:sz w:val="24"/>
                <w:szCs w:val="24"/>
                <w:lang w:val="en-US"/>
              </w:rPr>
            </w:pPr>
            <w:r>
              <w:rPr>
                <w:rFonts w:ascii="Arial" w:hAnsi="Arial" w:cs="Arial"/>
                <w:sz w:val="24"/>
                <w:szCs w:val="24"/>
                <w:lang w:val="en-US"/>
              </w:rPr>
              <w:t>First Respondent</w:t>
            </w:r>
          </w:p>
          <w:p w14:paraId="4E46E5AF" w14:textId="39A2DE7E" w:rsidR="00E335B9" w:rsidRPr="00B71F31" w:rsidRDefault="00E335B9" w:rsidP="004736B5">
            <w:pPr>
              <w:spacing w:line="240" w:lineRule="auto"/>
              <w:jc w:val="right"/>
              <w:rPr>
                <w:rFonts w:ascii="Arial" w:hAnsi="Arial" w:cs="Arial"/>
                <w:sz w:val="24"/>
                <w:szCs w:val="24"/>
                <w:lang w:val="en-US"/>
              </w:rPr>
            </w:pPr>
          </w:p>
        </w:tc>
      </w:tr>
      <w:tr w:rsidR="00E335B9" w:rsidRPr="00B71F31" w14:paraId="21B50359" w14:textId="77777777" w:rsidTr="00DE6D7A">
        <w:tc>
          <w:tcPr>
            <w:tcW w:w="5382" w:type="dxa"/>
          </w:tcPr>
          <w:p w14:paraId="6CE23F64" w14:textId="7E5D604B" w:rsidR="00E335B9" w:rsidRPr="002549D9" w:rsidRDefault="00E335B9" w:rsidP="004736B5">
            <w:pPr>
              <w:tabs>
                <w:tab w:val="left" w:pos="4450"/>
              </w:tabs>
              <w:spacing w:line="240" w:lineRule="auto"/>
              <w:rPr>
                <w:rFonts w:ascii="Arial" w:hAnsi="Arial" w:cs="Arial"/>
                <w:b/>
                <w:sz w:val="24"/>
                <w:szCs w:val="24"/>
              </w:rPr>
            </w:pPr>
            <w:r w:rsidRPr="002549D9">
              <w:rPr>
                <w:rFonts w:ascii="Arial" w:hAnsi="Arial" w:cs="Arial"/>
                <w:b/>
                <w:sz w:val="24"/>
                <w:szCs w:val="24"/>
              </w:rPr>
              <w:t xml:space="preserve">ESTATE LATE MOHALE ENOS </w:t>
            </w:r>
            <w:r w:rsidRPr="002549D9">
              <w:rPr>
                <w:rFonts w:ascii="Arial" w:hAnsi="Arial" w:cs="Arial"/>
                <w:sz w:val="24"/>
                <w:szCs w:val="24"/>
              </w:rPr>
              <w:t xml:space="preserve"> </w:t>
            </w:r>
          </w:p>
        </w:tc>
        <w:tc>
          <w:tcPr>
            <w:tcW w:w="4247" w:type="dxa"/>
          </w:tcPr>
          <w:p w14:paraId="0A56F37F" w14:textId="77777777" w:rsidR="00E335B9" w:rsidRDefault="00E335B9" w:rsidP="004736B5">
            <w:pPr>
              <w:spacing w:line="240" w:lineRule="auto"/>
              <w:jc w:val="right"/>
              <w:rPr>
                <w:rFonts w:ascii="Arial" w:hAnsi="Arial" w:cs="Arial"/>
                <w:sz w:val="24"/>
                <w:szCs w:val="24"/>
                <w:lang w:val="en-US"/>
              </w:rPr>
            </w:pPr>
            <w:r>
              <w:rPr>
                <w:rFonts w:ascii="Arial" w:hAnsi="Arial" w:cs="Arial"/>
                <w:sz w:val="24"/>
                <w:szCs w:val="24"/>
                <w:lang w:val="en-US"/>
              </w:rPr>
              <w:t>Second Respondent</w:t>
            </w:r>
          </w:p>
          <w:p w14:paraId="3EA6D7E3" w14:textId="42B3E4A2" w:rsidR="00E335B9" w:rsidRDefault="00E335B9" w:rsidP="004736B5">
            <w:pPr>
              <w:spacing w:line="240" w:lineRule="auto"/>
              <w:jc w:val="right"/>
              <w:rPr>
                <w:rFonts w:ascii="Arial" w:hAnsi="Arial" w:cs="Arial"/>
                <w:sz w:val="24"/>
                <w:szCs w:val="24"/>
                <w:lang w:val="en-US"/>
              </w:rPr>
            </w:pPr>
          </w:p>
        </w:tc>
      </w:tr>
      <w:tr w:rsidR="00E335B9" w:rsidRPr="00B71F31" w14:paraId="6CBEA4C7" w14:textId="77777777" w:rsidTr="00DE6D7A">
        <w:tc>
          <w:tcPr>
            <w:tcW w:w="5382" w:type="dxa"/>
          </w:tcPr>
          <w:p w14:paraId="2BA688ED" w14:textId="77777777" w:rsidR="002549D9" w:rsidRDefault="00E335B9" w:rsidP="004736B5">
            <w:pPr>
              <w:spacing w:line="240" w:lineRule="auto"/>
              <w:rPr>
                <w:rFonts w:ascii="Arial" w:hAnsi="Arial" w:cs="Arial"/>
                <w:b/>
                <w:sz w:val="24"/>
                <w:szCs w:val="24"/>
              </w:rPr>
            </w:pPr>
            <w:r w:rsidRPr="002549D9">
              <w:rPr>
                <w:rFonts w:ascii="Arial" w:hAnsi="Arial" w:cs="Arial"/>
                <w:b/>
                <w:sz w:val="24"/>
                <w:szCs w:val="24"/>
              </w:rPr>
              <w:t>MASTER OF THE HIGH COURT,</w:t>
            </w:r>
          </w:p>
          <w:p w14:paraId="5007AEC8" w14:textId="77777777" w:rsidR="004736B5" w:rsidRDefault="00E335B9" w:rsidP="004736B5">
            <w:pPr>
              <w:spacing w:line="240" w:lineRule="auto"/>
              <w:rPr>
                <w:rFonts w:ascii="Arial" w:hAnsi="Arial" w:cs="Arial"/>
                <w:b/>
                <w:sz w:val="24"/>
                <w:szCs w:val="24"/>
              </w:rPr>
            </w:pPr>
            <w:r w:rsidRPr="002549D9">
              <w:rPr>
                <w:rFonts w:ascii="Arial" w:hAnsi="Arial" w:cs="Arial"/>
                <w:b/>
                <w:sz w:val="24"/>
                <w:szCs w:val="24"/>
              </w:rPr>
              <w:t>JOHANNESBURG</w:t>
            </w:r>
            <w:r w:rsidRPr="002549D9">
              <w:rPr>
                <w:rFonts w:ascii="Arial" w:hAnsi="Arial" w:cs="Arial"/>
                <w:b/>
                <w:sz w:val="24"/>
                <w:szCs w:val="24"/>
              </w:rPr>
              <w:tab/>
            </w:r>
          </w:p>
          <w:p w14:paraId="61DBBA91" w14:textId="66B53037" w:rsidR="00E335B9" w:rsidRPr="002549D9" w:rsidRDefault="00E335B9" w:rsidP="004736B5">
            <w:pPr>
              <w:spacing w:line="240" w:lineRule="auto"/>
              <w:rPr>
                <w:rFonts w:ascii="Arial" w:hAnsi="Arial" w:cs="Arial"/>
                <w:b/>
                <w:sz w:val="24"/>
                <w:szCs w:val="24"/>
              </w:rPr>
            </w:pPr>
            <w:r w:rsidRPr="002549D9">
              <w:rPr>
                <w:rFonts w:ascii="Arial" w:hAnsi="Arial" w:cs="Arial"/>
                <w:b/>
                <w:sz w:val="24"/>
                <w:szCs w:val="24"/>
              </w:rPr>
              <w:tab/>
              <w:t xml:space="preserve">                        </w:t>
            </w:r>
          </w:p>
        </w:tc>
        <w:tc>
          <w:tcPr>
            <w:tcW w:w="4247" w:type="dxa"/>
          </w:tcPr>
          <w:p w14:paraId="4591282A" w14:textId="40A6CFBD" w:rsidR="00E335B9" w:rsidRPr="00B71F31" w:rsidRDefault="00E335B9" w:rsidP="004736B5">
            <w:pPr>
              <w:spacing w:line="240" w:lineRule="auto"/>
              <w:jc w:val="right"/>
              <w:rPr>
                <w:rFonts w:ascii="Arial" w:hAnsi="Arial" w:cs="Arial"/>
                <w:sz w:val="24"/>
                <w:szCs w:val="24"/>
                <w:lang w:val="en-US"/>
              </w:rPr>
            </w:pPr>
            <w:r>
              <w:rPr>
                <w:rFonts w:ascii="Arial" w:hAnsi="Arial" w:cs="Arial"/>
                <w:sz w:val="24"/>
                <w:szCs w:val="24"/>
                <w:lang w:val="en-US"/>
              </w:rPr>
              <w:t>Third Respondent</w:t>
            </w:r>
          </w:p>
        </w:tc>
      </w:tr>
    </w:tbl>
    <w:p w14:paraId="1811ED6F" w14:textId="77777777" w:rsidR="00E335B9" w:rsidRDefault="00E335B9" w:rsidP="004736B5">
      <w:pPr>
        <w:pBdr>
          <w:top w:val="single" w:sz="12" w:space="0" w:color="auto"/>
          <w:bottom w:val="single" w:sz="12" w:space="1" w:color="auto"/>
        </w:pBdr>
        <w:spacing w:line="240" w:lineRule="auto"/>
        <w:jc w:val="center"/>
        <w:rPr>
          <w:rFonts w:ascii="Arial" w:hAnsi="Arial" w:cs="Arial"/>
          <w:b/>
          <w:sz w:val="24"/>
          <w:szCs w:val="24"/>
          <w:lang w:val="en-US"/>
        </w:rPr>
      </w:pPr>
    </w:p>
    <w:p w14:paraId="0FAC0AAF" w14:textId="05DEBD1A" w:rsidR="00E335B9" w:rsidRDefault="00E335B9" w:rsidP="004736B5">
      <w:pPr>
        <w:pBdr>
          <w:top w:val="single" w:sz="12" w:space="0" w:color="auto"/>
          <w:bottom w:val="single" w:sz="12" w:space="1" w:color="auto"/>
        </w:pBdr>
        <w:spacing w:line="240" w:lineRule="auto"/>
        <w:jc w:val="center"/>
        <w:rPr>
          <w:rFonts w:ascii="Arial" w:hAnsi="Arial" w:cs="Arial"/>
          <w:b/>
          <w:sz w:val="24"/>
          <w:szCs w:val="24"/>
          <w:lang w:val="en-US"/>
        </w:rPr>
      </w:pPr>
      <w:r w:rsidRPr="00E335B9">
        <w:rPr>
          <w:rFonts w:ascii="Arial" w:hAnsi="Arial" w:cs="Arial"/>
          <w:b/>
          <w:sz w:val="24"/>
          <w:szCs w:val="24"/>
          <w:lang w:val="en-US"/>
        </w:rPr>
        <w:t>JUDGMENT</w:t>
      </w:r>
    </w:p>
    <w:p w14:paraId="10139AEE" w14:textId="77777777" w:rsidR="00E335B9" w:rsidRDefault="00E335B9" w:rsidP="004736B5">
      <w:pPr>
        <w:pBdr>
          <w:top w:val="single" w:sz="12" w:space="0" w:color="auto"/>
          <w:bottom w:val="single" w:sz="12" w:space="1" w:color="auto"/>
        </w:pBdr>
        <w:spacing w:line="240" w:lineRule="auto"/>
        <w:jc w:val="center"/>
        <w:rPr>
          <w:rFonts w:ascii="Arial" w:hAnsi="Arial" w:cs="Arial"/>
          <w:sz w:val="24"/>
          <w:szCs w:val="24"/>
          <w:lang w:val="en-US"/>
        </w:rPr>
      </w:pPr>
    </w:p>
    <w:p w14:paraId="3457A123" w14:textId="77777777" w:rsidR="00B47899" w:rsidRDefault="00B47899" w:rsidP="004736B5">
      <w:pPr>
        <w:spacing w:line="240" w:lineRule="auto"/>
        <w:rPr>
          <w:rFonts w:ascii="Arial" w:hAnsi="Arial" w:cs="Arial"/>
          <w:sz w:val="24"/>
          <w:szCs w:val="24"/>
          <w:lang w:val="en-US"/>
        </w:rPr>
      </w:pPr>
      <w:r>
        <w:rPr>
          <w:rFonts w:ascii="Arial" w:hAnsi="Arial" w:cs="Arial"/>
          <w:sz w:val="24"/>
          <w:szCs w:val="24"/>
          <w:lang w:val="en-US"/>
        </w:rPr>
        <w:t>Todd AJ.</w:t>
      </w:r>
    </w:p>
    <w:p w14:paraId="4B575F1D" w14:textId="619D05BB" w:rsidR="00FA2DD8" w:rsidRPr="00E335B9" w:rsidRDefault="00E335B9" w:rsidP="008F2C1F">
      <w:pPr>
        <w:spacing w:line="480" w:lineRule="auto"/>
        <w:rPr>
          <w:rFonts w:ascii="Arial" w:hAnsi="Arial" w:cs="Arial"/>
          <w:b/>
          <w:sz w:val="24"/>
          <w:szCs w:val="24"/>
          <w:lang w:val="en-US"/>
        </w:rPr>
      </w:pPr>
      <w:r w:rsidRPr="00E335B9">
        <w:rPr>
          <w:rFonts w:ascii="Arial" w:hAnsi="Arial" w:cs="Arial"/>
          <w:b/>
          <w:sz w:val="24"/>
          <w:szCs w:val="24"/>
          <w:lang w:val="en-US"/>
        </w:rPr>
        <w:t>Introduction</w:t>
      </w:r>
    </w:p>
    <w:p w14:paraId="0AB9136F" w14:textId="3D3FB87C" w:rsidR="00FA2DD8" w:rsidRPr="002549D9" w:rsidRDefault="00AA40A4" w:rsidP="00F92A24">
      <w:pPr>
        <w:pStyle w:val="BowLevel1ListAlt"/>
        <w:spacing w:line="480" w:lineRule="auto"/>
        <w:rPr>
          <w:rFonts w:ascii="Arial" w:hAnsi="Arial" w:cs="Arial"/>
          <w:sz w:val="24"/>
          <w:szCs w:val="24"/>
          <w:lang w:val="en-US"/>
        </w:rPr>
      </w:pPr>
      <w:r w:rsidRPr="002549D9">
        <w:rPr>
          <w:rFonts w:ascii="Arial" w:hAnsi="Arial" w:cs="Arial"/>
          <w:sz w:val="24"/>
          <w:szCs w:val="24"/>
          <w:lang w:val="en-US"/>
        </w:rPr>
        <w:lastRenderedPageBreak/>
        <w:t xml:space="preserve">This is </w:t>
      </w:r>
      <w:r w:rsidR="00956CAF" w:rsidRPr="002549D9">
        <w:rPr>
          <w:rFonts w:ascii="Arial" w:hAnsi="Arial" w:cs="Arial"/>
          <w:sz w:val="24"/>
          <w:szCs w:val="24"/>
          <w:lang w:val="en-US"/>
        </w:rPr>
        <w:t xml:space="preserve">Part B of </w:t>
      </w:r>
      <w:r w:rsidRPr="002549D9">
        <w:rPr>
          <w:rFonts w:ascii="Arial" w:hAnsi="Arial" w:cs="Arial"/>
          <w:sz w:val="24"/>
          <w:szCs w:val="24"/>
          <w:lang w:val="en-US"/>
        </w:rPr>
        <w:t>an application</w:t>
      </w:r>
      <w:r w:rsidR="00FD2073" w:rsidRPr="002549D9">
        <w:rPr>
          <w:rFonts w:ascii="Arial" w:hAnsi="Arial" w:cs="Arial"/>
          <w:sz w:val="24"/>
          <w:szCs w:val="24"/>
          <w:lang w:val="en-US"/>
        </w:rPr>
        <w:t xml:space="preserve"> brought by the applicant </w:t>
      </w:r>
      <w:r w:rsidRPr="002549D9">
        <w:rPr>
          <w:rFonts w:ascii="Arial" w:hAnsi="Arial" w:cs="Arial"/>
          <w:sz w:val="24"/>
          <w:szCs w:val="24"/>
          <w:lang w:val="en-US"/>
        </w:rPr>
        <w:t xml:space="preserve">to </w:t>
      </w:r>
      <w:r w:rsidR="004E1FA1" w:rsidRPr="002549D9">
        <w:rPr>
          <w:rFonts w:ascii="Arial" w:hAnsi="Arial" w:cs="Arial"/>
          <w:sz w:val="24"/>
          <w:szCs w:val="24"/>
          <w:lang w:val="en-US"/>
        </w:rPr>
        <w:t xml:space="preserve">remove the </w:t>
      </w:r>
      <w:r w:rsidR="00FD2073" w:rsidRPr="002549D9">
        <w:rPr>
          <w:rFonts w:ascii="Arial" w:hAnsi="Arial" w:cs="Arial"/>
          <w:sz w:val="24"/>
          <w:szCs w:val="24"/>
          <w:lang w:val="en-US"/>
        </w:rPr>
        <w:t>f</w:t>
      </w:r>
      <w:r w:rsidR="004E1FA1" w:rsidRPr="002549D9">
        <w:rPr>
          <w:rFonts w:ascii="Arial" w:hAnsi="Arial" w:cs="Arial"/>
          <w:sz w:val="24"/>
          <w:szCs w:val="24"/>
          <w:lang w:val="en-US"/>
        </w:rPr>
        <w:t xml:space="preserve">irst </w:t>
      </w:r>
      <w:r w:rsidR="00FD2073" w:rsidRPr="002549D9">
        <w:rPr>
          <w:rFonts w:ascii="Arial" w:hAnsi="Arial" w:cs="Arial"/>
          <w:sz w:val="24"/>
          <w:szCs w:val="24"/>
          <w:lang w:val="en-US"/>
        </w:rPr>
        <w:t>r</w:t>
      </w:r>
      <w:r w:rsidR="004E1FA1" w:rsidRPr="002549D9">
        <w:rPr>
          <w:rFonts w:ascii="Arial" w:hAnsi="Arial" w:cs="Arial"/>
          <w:sz w:val="24"/>
          <w:szCs w:val="24"/>
          <w:lang w:val="en-US"/>
        </w:rPr>
        <w:t xml:space="preserve">espondent </w:t>
      </w:r>
      <w:r w:rsidRPr="002549D9">
        <w:rPr>
          <w:rFonts w:ascii="Arial" w:hAnsi="Arial" w:cs="Arial"/>
          <w:sz w:val="24"/>
          <w:szCs w:val="24"/>
          <w:lang w:val="en-US"/>
        </w:rPr>
        <w:t xml:space="preserve">as </w:t>
      </w:r>
      <w:r w:rsidR="00FD2073" w:rsidRPr="002549D9">
        <w:rPr>
          <w:rFonts w:ascii="Arial" w:hAnsi="Arial" w:cs="Arial"/>
          <w:sz w:val="24"/>
          <w:szCs w:val="24"/>
          <w:lang w:val="en-US"/>
        </w:rPr>
        <w:t>e</w:t>
      </w:r>
      <w:r w:rsidRPr="002549D9">
        <w:rPr>
          <w:rFonts w:ascii="Arial" w:hAnsi="Arial" w:cs="Arial"/>
          <w:sz w:val="24"/>
          <w:szCs w:val="24"/>
          <w:lang w:val="en-US"/>
        </w:rPr>
        <w:t xml:space="preserve">xecutor of the </w:t>
      </w:r>
      <w:r w:rsidR="00FD2073" w:rsidRPr="002549D9">
        <w:rPr>
          <w:rFonts w:ascii="Arial" w:hAnsi="Arial" w:cs="Arial"/>
          <w:sz w:val="24"/>
          <w:szCs w:val="24"/>
          <w:lang w:val="en-US"/>
        </w:rPr>
        <w:t>e</w:t>
      </w:r>
      <w:r w:rsidRPr="002549D9">
        <w:rPr>
          <w:rFonts w:ascii="Arial" w:hAnsi="Arial" w:cs="Arial"/>
          <w:sz w:val="24"/>
          <w:szCs w:val="24"/>
          <w:lang w:val="en-US"/>
        </w:rPr>
        <w:t xml:space="preserve">state of the Late </w:t>
      </w:r>
      <w:proofErr w:type="spellStart"/>
      <w:r w:rsidRPr="002549D9">
        <w:rPr>
          <w:rFonts w:ascii="Arial" w:hAnsi="Arial" w:cs="Arial"/>
          <w:sz w:val="24"/>
          <w:szCs w:val="24"/>
          <w:lang w:val="en-US"/>
        </w:rPr>
        <w:t>Mohale</w:t>
      </w:r>
      <w:proofErr w:type="spellEnd"/>
      <w:r w:rsidRPr="002549D9">
        <w:rPr>
          <w:rFonts w:ascii="Arial" w:hAnsi="Arial" w:cs="Arial"/>
          <w:sz w:val="24"/>
          <w:szCs w:val="24"/>
          <w:lang w:val="en-US"/>
        </w:rPr>
        <w:t xml:space="preserve"> </w:t>
      </w:r>
      <w:proofErr w:type="spellStart"/>
      <w:r w:rsidRPr="002549D9">
        <w:rPr>
          <w:rFonts w:ascii="Arial" w:hAnsi="Arial" w:cs="Arial"/>
          <w:sz w:val="24"/>
          <w:szCs w:val="24"/>
          <w:lang w:val="en-US"/>
        </w:rPr>
        <w:t>Enos</w:t>
      </w:r>
      <w:proofErr w:type="spellEnd"/>
      <w:r w:rsidRPr="002549D9">
        <w:rPr>
          <w:rFonts w:ascii="Arial" w:hAnsi="Arial" w:cs="Arial"/>
          <w:sz w:val="24"/>
          <w:szCs w:val="24"/>
          <w:lang w:val="en-US"/>
        </w:rPr>
        <w:t xml:space="preserve"> </w:t>
      </w:r>
      <w:proofErr w:type="spellStart"/>
      <w:r w:rsidRPr="002549D9">
        <w:rPr>
          <w:rFonts w:ascii="Arial" w:hAnsi="Arial" w:cs="Arial"/>
          <w:sz w:val="24"/>
          <w:szCs w:val="24"/>
          <w:lang w:val="en-US"/>
        </w:rPr>
        <w:t>Mamaila</w:t>
      </w:r>
      <w:proofErr w:type="spellEnd"/>
      <w:r w:rsidRPr="002549D9">
        <w:rPr>
          <w:rFonts w:ascii="Arial" w:hAnsi="Arial" w:cs="Arial"/>
          <w:sz w:val="24"/>
          <w:szCs w:val="24"/>
          <w:lang w:val="en-US"/>
        </w:rPr>
        <w:t xml:space="preserve">.  The application is brought in terms of the provisions of section 54(1)(a)(iii) and (v) of the Administration of Estates Act, 66 of 1965.  </w:t>
      </w:r>
    </w:p>
    <w:p w14:paraId="09C01159" w14:textId="1969AA8B" w:rsidR="0007613A" w:rsidRPr="008F2C1F" w:rsidRDefault="00380C7E"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The </w:t>
      </w:r>
      <w:r w:rsidR="00FD2073">
        <w:rPr>
          <w:rFonts w:ascii="Arial" w:hAnsi="Arial" w:cs="Arial"/>
          <w:sz w:val="24"/>
          <w:szCs w:val="24"/>
          <w:lang w:val="en-US"/>
        </w:rPr>
        <w:t>a</w:t>
      </w:r>
      <w:r w:rsidRPr="008F2C1F">
        <w:rPr>
          <w:rFonts w:ascii="Arial" w:hAnsi="Arial" w:cs="Arial"/>
          <w:sz w:val="24"/>
          <w:szCs w:val="24"/>
          <w:lang w:val="en-US"/>
        </w:rPr>
        <w:t xml:space="preserve">pplicant seeks ancillary relief including directing the </w:t>
      </w:r>
      <w:r w:rsidR="00FE636E">
        <w:rPr>
          <w:rFonts w:ascii="Arial" w:hAnsi="Arial" w:cs="Arial"/>
          <w:sz w:val="24"/>
          <w:szCs w:val="24"/>
          <w:lang w:val="en-US"/>
        </w:rPr>
        <w:t xml:space="preserve">first respondent </w:t>
      </w:r>
      <w:r w:rsidRPr="008F2C1F">
        <w:rPr>
          <w:rFonts w:ascii="Arial" w:hAnsi="Arial" w:cs="Arial"/>
          <w:sz w:val="24"/>
          <w:szCs w:val="24"/>
          <w:lang w:val="en-US"/>
        </w:rPr>
        <w:t xml:space="preserve">to return </w:t>
      </w:r>
      <w:r w:rsidR="00FD2073">
        <w:rPr>
          <w:rFonts w:ascii="Arial" w:hAnsi="Arial" w:cs="Arial"/>
          <w:sz w:val="24"/>
          <w:szCs w:val="24"/>
          <w:lang w:val="en-US"/>
        </w:rPr>
        <w:t>the l</w:t>
      </w:r>
      <w:r w:rsidRPr="008F2C1F">
        <w:rPr>
          <w:rFonts w:ascii="Arial" w:hAnsi="Arial" w:cs="Arial"/>
          <w:sz w:val="24"/>
          <w:szCs w:val="24"/>
          <w:lang w:val="en-US"/>
        </w:rPr>
        <w:t xml:space="preserve">etters of </w:t>
      </w:r>
      <w:r w:rsidR="00FD2073">
        <w:rPr>
          <w:rFonts w:ascii="Arial" w:hAnsi="Arial" w:cs="Arial"/>
          <w:sz w:val="24"/>
          <w:szCs w:val="24"/>
          <w:lang w:val="en-US"/>
        </w:rPr>
        <w:t>e</w:t>
      </w:r>
      <w:r w:rsidRPr="008F2C1F">
        <w:rPr>
          <w:rFonts w:ascii="Arial" w:hAnsi="Arial" w:cs="Arial"/>
          <w:sz w:val="24"/>
          <w:szCs w:val="24"/>
          <w:lang w:val="en-US"/>
        </w:rPr>
        <w:t xml:space="preserve">xecutorship issued to her by the </w:t>
      </w:r>
      <w:r w:rsidR="00FE636E">
        <w:rPr>
          <w:rFonts w:ascii="Arial" w:hAnsi="Arial" w:cs="Arial"/>
          <w:sz w:val="24"/>
          <w:szCs w:val="24"/>
          <w:lang w:val="en-US"/>
        </w:rPr>
        <w:t>third respondent,</w:t>
      </w:r>
      <w:r w:rsidRPr="008F2C1F">
        <w:rPr>
          <w:rFonts w:ascii="Arial" w:hAnsi="Arial" w:cs="Arial"/>
          <w:sz w:val="24"/>
          <w:szCs w:val="24"/>
          <w:lang w:val="en-US"/>
        </w:rPr>
        <w:t xml:space="preserve"> and directing the </w:t>
      </w:r>
      <w:r w:rsidR="00FE636E">
        <w:rPr>
          <w:rFonts w:ascii="Arial" w:hAnsi="Arial" w:cs="Arial"/>
          <w:sz w:val="24"/>
          <w:szCs w:val="24"/>
          <w:lang w:val="en-US"/>
        </w:rPr>
        <w:t xml:space="preserve">third respondent </w:t>
      </w:r>
      <w:r w:rsidRPr="008F2C1F">
        <w:rPr>
          <w:rFonts w:ascii="Arial" w:hAnsi="Arial" w:cs="Arial"/>
          <w:sz w:val="24"/>
          <w:szCs w:val="24"/>
          <w:lang w:val="en-US"/>
        </w:rPr>
        <w:t xml:space="preserve">to appoint the </w:t>
      </w:r>
      <w:r w:rsidR="00FE636E">
        <w:rPr>
          <w:rFonts w:ascii="Arial" w:hAnsi="Arial" w:cs="Arial"/>
          <w:sz w:val="24"/>
          <w:szCs w:val="24"/>
          <w:lang w:val="en-US"/>
        </w:rPr>
        <w:t>a</w:t>
      </w:r>
      <w:r w:rsidRPr="008F2C1F">
        <w:rPr>
          <w:rFonts w:ascii="Arial" w:hAnsi="Arial" w:cs="Arial"/>
          <w:sz w:val="24"/>
          <w:szCs w:val="24"/>
          <w:lang w:val="en-US"/>
        </w:rPr>
        <w:t xml:space="preserve">pplicant as </w:t>
      </w:r>
      <w:r w:rsidR="00FE636E">
        <w:rPr>
          <w:rFonts w:ascii="Arial" w:hAnsi="Arial" w:cs="Arial"/>
          <w:sz w:val="24"/>
          <w:szCs w:val="24"/>
          <w:lang w:val="en-US"/>
        </w:rPr>
        <w:t>e</w:t>
      </w:r>
      <w:r w:rsidRPr="008F2C1F">
        <w:rPr>
          <w:rFonts w:ascii="Arial" w:hAnsi="Arial" w:cs="Arial"/>
          <w:sz w:val="24"/>
          <w:szCs w:val="24"/>
          <w:lang w:val="en-US"/>
        </w:rPr>
        <w:t>xecutor in place</w:t>
      </w:r>
      <w:r w:rsidR="00FE636E">
        <w:rPr>
          <w:rFonts w:ascii="Arial" w:hAnsi="Arial" w:cs="Arial"/>
          <w:sz w:val="24"/>
          <w:szCs w:val="24"/>
          <w:lang w:val="en-US"/>
        </w:rPr>
        <w:t xml:space="preserve"> of the first respondent</w:t>
      </w:r>
      <w:r w:rsidRPr="008F2C1F">
        <w:rPr>
          <w:rFonts w:ascii="Arial" w:hAnsi="Arial" w:cs="Arial"/>
          <w:sz w:val="24"/>
          <w:szCs w:val="24"/>
          <w:lang w:val="en-US"/>
        </w:rPr>
        <w:t>.</w:t>
      </w:r>
    </w:p>
    <w:p w14:paraId="22CB85C2" w14:textId="381B3105" w:rsidR="00380C7E" w:rsidRDefault="00F709A0"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The application include</w:t>
      </w:r>
      <w:r w:rsidR="00956CAF">
        <w:rPr>
          <w:rFonts w:ascii="Arial" w:hAnsi="Arial" w:cs="Arial"/>
          <w:sz w:val="24"/>
          <w:szCs w:val="24"/>
          <w:lang w:val="en-US"/>
        </w:rPr>
        <w:t>d</w:t>
      </w:r>
      <w:r w:rsidRPr="008F2C1F">
        <w:rPr>
          <w:rFonts w:ascii="Arial" w:hAnsi="Arial" w:cs="Arial"/>
          <w:sz w:val="24"/>
          <w:szCs w:val="24"/>
          <w:lang w:val="en-US"/>
        </w:rPr>
        <w:t xml:space="preserve"> a part A in which the </w:t>
      </w:r>
      <w:r w:rsidR="00690D3F">
        <w:rPr>
          <w:rFonts w:ascii="Arial" w:hAnsi="Arial" w:cs="Arial"/>
          <w:sz w:val="24"/>
          <w:szCs w:val="24"/>
          <w:lang w:val="en-US"/>
        </w:rPr>
        <w:t>a</w:t>
      </w:r>
      <w:r w:rsidRPr="008F2C1F">
        <w:rPr>
          <w:rFonts w:ascii="Arial" w:hAnsi="Arial" w:cs="Arial"/>
          <w:sz w:val="24"/>
          <w:szCs w:val="24"/>
          <w:lang w:val="en-US"/>
        </w:rPr>
        <w:t>pplicant intended to seek interim relief</w:t>
      </w:r>
      <w:r w:rsidR="00690D3F">
        <w:rPr>
          <w:rFonts w:ascii="Arial" w:hAnsi="Arial" w:cs="Arial"/>
          <w:sz w:val="24"/>
          <w:szCs w:val="24"/>
          <w:lang w:val="en-US"/>
        </w:rPr>
        <w:t>, pending part B,</w:t>
      </w:r>
      <w:r w:rsidRPr="008F2C1F">
        <w:rPr>
          <w:rFonts w:ascii="Arial" w:hAnsi="Arial" w:cs="Arial"/>
          <w:sz w:val="24"/>
          <w:szCs w:val="24"/>
          <w:lang w:val="en-US"/>
        </w:rPr>
        <w:t xml:space="preserve"> but </w:t>
      </w:r>
      <w:r w:rsidR="00690D3F">
        <w:rPr>
          <w:rFonts w:ascii="Arial" w:hAnsi="Arial" w:cs="Arial"/>
          <w:sz w:val="24"/>
          <w:szCs w:val="24"/>
          <w:lang w:val="en-US"/>
        </w:rPr>
        <w:t>Part A was not separately enrolled,</w:t>
      </w:r>
      <w:r w:rsidRPr="008F2C1F">
        <w:rPr>
          <w:rFonts w:ascii="Arial" w:hAnsi="Arial" w:cs="Arial"/>
          <w:sz w:val="24"/>
          <w:szCs w:val="24"/>
          <w:lang w:val="en-US"/>
        </w:rPr>
        <w:t xml:space="preserve"> the interim relief was not sought in advance</w:t>
      </w:r>
      <w:r w:rsidR="00690D3F">
        <w:rPr>
          <w:rFonts w:ascii="Arial" w:hAnsi="Arial" w:cs="Arial"/>
          <w:sz w:val="24"/>
          <w:szCs w:val="24"/>
          <w:lang w:val="en-US"/>
        </w:rPr>
        <w:t>,</w:t>
      </w:r>
      <w:r w:rsidRPr="008F2C1F">
        <w:rPr>
          <w:rFonts w:ascii="Arial" w:hAnsi="Arial" w:cs="Arial"/>
          <w:sz w:val="24"/>
          <w:szCs w:val="24"/>
          <w:lang w:val="en-US"/>
        </w:rPr>
        <w:t xml:space="preserve"> and consequently the matter turns on the </w:t>
      </w:r>
      <w:r w:rsidR="001030D0">
        <w:rPr>
          <w:rFonts w:ascii="Arial" w:hAnsi="Arial" w:cs="Arial"/>
          <w:sz w:val="24"/>
          <w:szCs w:val="24"/>
          <w:lang w:val="en-US"/>
        </w:rPr>
        <w:t xml:space="preserve">primary relief </w:t>
      </w:r>
      <w:r w:rsidR="003E7752">
        <w:rPr>
          <w:rFonts w:ascii="Arial" w:hAnsi="Arial" w:cs="Arial"/>
          <w:sz w:val="24"/>
          <w:szCs w:val="24"/>
          <w:lang w:val="en-US"/>
        </w:rPr>
        <w:t xml:space="preserve">sought </w:t>
      </w:r>
      <w:r w:rsidR="00690D3F">
        <w:rPr>
          <w:rFonts w:ascii="Arial" w:hAnsi="Arial" w:cs="Arial"/>
          <w:sz w:val="24"/>
          <w:szCs w:val="24"/>
          <w:lang w:val="en-US"/>
        </w:rPr>
        <w:t xml:space="preserve">by the </w:t>
      </w:r>
      <w:r w:rsidR="007D64F8">
        <w:rPr>
          <w:rFonts w:ascii="Arial" w:hAnsi="Arial" w:cs="Arial"/>
          <w:sz w:val="24"/>
          <w:szCs w:val="24"/>
          <w:lang w:val="en-US"/>
        </w:rPr>
        <w:t>a</w:t>
      </w:r>
      <w:r w:rsidR="00690D3F">
        <w:rPr>
          <w:rFonts w:ascii="Arial" w:hAnsi="Arial" w:cs="Arial"/>
          <w:sz w:val="24"/>
          <w:szCs w:val="24"/>
          <w:lang w:val="en-US"/>
        </w:rPr>
        <w:t xml:space="preserve">pplicant, </w:t>
      </w:r>
      <w:r w:rsidR="007D64F8">
        <w:rPr>
          <w:rFonts w:ascii="Arial" w:hAnsi="Arial" w:cs="Arial"/>
          <w:sz w:val="24"/>
          <w:szCs w:val="24"/>
          <w:lang w:val="en-US"/>
        </w:rPr>
        <w:t xml:space="preserve">being an order </w:t>
      </w:r>
      <w:r w:rsidR="003E7752">
        <w:rPr>
          <w:rFonts w:ascii="Arial" w:hAnsi="Arial" w:cs="Arial"/>
          <w:sz w:val="24"/>
          <w:szCs w:val="24"/>
          <w:lang w:val="en-US"/>
        </w:rPr>
        <w:t>remov</w:t>
      </w:r>
      <w:r w:rsidR="007D64F8">
        <w:rPr>
          <w:rFonts w:ascii="Arial" w:hAnsi="Arial" w:cs="Arial"/>
          <w:sz w:val="24"/>
          <w:szCs w:val="24"/>
          <w:lang w:val="en-US"/>
        </w:rPr>
        <w:t xml:space="preserve">ing </w:t>
      </w:r>
      <w:r w:rsidR="003E7752">
        <w:rPr>
          <w:rFonts w:ascii="Arial" w:hAnsi="Arial" w:cs="Arial"/>
          <w:sz w:val="24"/>
          <w:szCs w:val="24"/>
          <w:lang w:val="en-US"/>
        </w:rPr>
        <w:t xml:space="preserve">the </w:t>
      </w:r>
      <w:r w:rsidR="007D64F8">
        <w:rPr>
          <w:rFonts w:ascii="Arial" w:hAnsi="Arial" w:cs="Arial"/>
          <w:sz w:val="24"/>
          <w:szCs w:val="24"/>
          <w:lang w:val="en-US"/>
        </w:rPr>
        <w:t>f</w:t>
      </w:r>
      <w:r w:rsidR="003E7752">
        <w:rPr>
          <w:rFonts w:ascii="Arial" w:hAnsi="Arial" w:cs="Arial"/>
          <w:sz w:val="24"/>
          <w:szCs w:val="24"/>
          <w:lang w:val="en-US"/>
        </w:rPr>
        <w:t xml:space="preserve">irst </w:t>
      </w:r>
      <w:r w:rsidR="007D64F8">
        <w:rPr>
          <w:rFonts w:ascii="Arial" w:hAnsi="Arial" w:cs="Arial"/>
          <w:sz w:val="24"/>
          <w:szCs w:val="24"/>
          <w:lang w:val="en-US"/>
        </w:rPr>
        <w:t>r</w:t>
      </w:r>
      <w:r w:rsidR="003E7752">
        <w:rPr>
          <w:rFonts w:ascii="Arial" w:hAnsi="Arial" w:cs="Arial"/>
          <w:sz w:val="24"/>
          <w:szCs w:val="24"/>
          <w:lang w:val="en-US"/>
        </w:rPr>
        <w:t xml:space="preserve">espondent as </w:t>
      </w:r>
      <w:r w:rsidR="007D64F8">
        <w:rPr>
          <w:rFonts w:ascii="Arial" w:hAnsi="Arial" w:cs="Arial"/>
          <w:sz w:val="24"/>
          <w:szCs w:val="24"/>
          <w:lang w:val="en-US"/>
        </w:rPr>
        <w:t>e</w:t>
      </w:r>
      <w:r w:rsidR="003E7752">
        <w:rPr>
          <w:rFonts w:ascii="Arial" w:hAnsi="Arial" w:cs="Arial"/>
          <w:sz w:val="24"/>
          <w:szCs w:val="24"/>
          <w:lang w:val="en-US"/>
        </w:rPr>
        <w:t>xecutor</w:t>
      </w:r>
      <w:r w:rsidR="007D64F8">
        <w:rPr>
          <w:rFonts w:ascii="Arial" w:hAnsi="Arial" w:cs="Arial"/>
          <w:sz w:val="24"/>
          <w:szCs w:val="24"/>
          <w:lang w:val="en-US"/>
        </w:rPr>
        <w:t xml:space="preserve"> and replacing her with the applicant</w:t>
      </w:r>
      <w:r w:rsidR="003E7752">
        <w:rPr>
          <w:rFonts w:ascii="Arial" w:hAnsi="Arial" w:cs="Arial"/>
          <w:sz w:val="24"/>
          <w:szCs w:val="24"/>
          <w:lang w:val="en-US"/>
        </w:rPr>
        <w:t>.</w:t>
      </w:r>
      <w:r w:rsidRPr="008F2C1F">
        <w:rPr>
          <w:rFonts w:ascii="Arial" w:hAnsi="Arial" w:cs="Arial"/>
          <w:sz w:val="24"/>
          <w:szCs w:val="24"/>
          <w:lang w:val="en-US"/>
        </w:rPr>
        <w:t xml:space="preserve">  </w:t>
      </w:r>
    </w:p>
    <w:p w14:paraId="063469A8" w14:textId="47D3F971" w:rsidR="004C30D2" w:rsidRPr="004C30D2" w:rsidRDefault="004C30D2" w:rsidP="004C30D2">
      <w:pPr>
        <w:pStyle w:val="BowLevel1ListAlt"/>
        <w:numPr>
          <w:ilvl w:val="0"/>
          <w:numId w:val="0"/>
        </w:numPr>
        <w:spacing w:line="480" w:lineRule="auto"/>
        <w:rPr>
          <w:rFonts w:ascii="Arial" w:hAnsi="Arial" w:cs="Arial"/>
          <w:b/>
          <w:bCs/>
          <w:sz w:val="24"/>
          <w:szCs w:val="24"/>
          <w:lang w:val="en-US"/>
        </w:rPr>
      </w:pPr>
      <w:r w:rsidRPr="004C30D2">
        <w:rPr>
          <w:rFonts w:ascii="Arial" w:hAnsi="Arial" w:cs="Arial"/>
          <w:b/>
          <w:bCs/>
          <w:sz w:val="24"/>
          <w:szCs w:val="24"/>
          <w:lang w:val="en-US"/>
        </w:rPr>
        <w:t>Summary of relevant facts</w:t>
      </w:r>
    </w:p>
    <w:p w14:paraId="52FF7B6B" w14:textId="77777777" w:rsidR="008130B3" w:rsidRDefault="00F709A0"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The relevant facts are briefly </w:t>
      </w:r>
      <w:r w:rsidR="007D64F8">
        <w:rPr>
          <w:rFonts w:ascii="Arial" w:hAnsi="Arial" w:cs="Arial"/>
          <w:sz w:val="24"/>
          <w:szCs w:val="24"/>
          <w:lang w:val="en-US"/>
        </w:rPr>
        <w:t xml:space="preserve">these.  </w:t>
      </w:r>
    </w:p>
    <w:p w14:paraId="510B7CAE" w14:textId="1314C056" w:rsidR="003E7752" w:rsidRDefault="007D64F8" w:rsidP="008F2C1F">
      <w:pPr>
        <w:pStyle w:val="BowLevel1ListAlt"/>
        <w:spacing w:line="480" w:lineRule="auto"/>
        <w:rPr>
          <w:rFonts w:ascii="Arial" w:hAnsi="Arial" w:cs="Arial"/>
          <w:sz w:val="24"/>
          <w:szCs w:val="24"/>
          <w:lang w:val="en-US"/>
        </w:rPr>
      </w:pPr>
      <w:r>
        <w:rPr>
          <w:rFonts w:ascii="Arial" w:hAnsi="Arial" w:cs="Arial"/>
          <w:sz w:val="24"/>
          <w:szCs w:val="24"/>
          <w:lang w:val="en-US"/>
        </w:rPr>
        <w:t>T</w:t>
      </w:r>
      <w:r w:rsidR="00F709A0" w:rsidRPr="008F2C1F">
        <w:rPr>
          <w:rFonts w:ascii="Arial" w:hAnsi="Arial" w:cs="Arial"/>
          <w:sz w:val="24"/>
          <w:szCs w:val="24"/>
          <w:lang w:val="en-US"/>
        </w:rPr>
        <w:t xml:space="preserve">he </w:t>
      </w:r>
      <w:r>
        <w:rPr>
          <w:rFonts w:ascii="Arial" w:hAnsi="Arial" w:cs="Arial"/>
          <w:sz w:val="24"/>
          <w:szCs w:val="24"/>
          <w:lang w:val="en-US"/>
        </w:rPr>
        <w:t>f</w:t>
      </w:r>
      <w:r w:rsidR="00F709A0" w:rsidRPr="008F2C1F">
        <w:rPr>
          <w:rFonts w:ascii="Arial" w:hAnsi="Arial" w:cs="Arial"/>
          <w:sz w:val="24"/>
          <w:szCs w:val="24"/>
          <w:lang w:val="en-US"/>
        </w:rPr>
        <w:t xml:space="preserve">irst </w:t>
      </w:r>
      <w:r>
        <w:rPr>
          <w:rFonts w:ascii="Arial" w:hAnsi="Arial" w:cs="Arial"/>
          <w:sz w:val="24"/>
          <w:szCs w:val="24"/>
          <w:lang w:val="en-US"/>
        </w:rPr>
        <w:t>r</w:t>
      </w:r>
      <w:r w:rsidR="00F709A0" w:rsidRPr="008F2C1F">
        <w:rPr>
          <w:rFonts w:ascii="Arial" w:hAnsi="Arial" w:cs="Arial"/>
          <w:sz w:val="24"/>
          <w:szCs w:val="24"/>
          <w:lang w:val="en-US"/>
        </w:rPr>
        <w:t xml:space="preserve">espondent </w:t>
      </w:r>
      <w:r w:rsidR="003E7752">
        <w:rPr>
          <w:rFonts w:ascii="Arial" w:hAnsi="Arial" w:cs="Arial"/>
          <w:sz w:val="24"/>
          <w:szCs w:val="24"/>
          <w:lang w:val="en-US"/>
        </w:rPr>
        <w:t>was</w:t>
      </w:r>
      <w:r w:rsidR="00F709A0" w:rsidRPr="008F2C1F">
        <w:rPr>
          <w:rFonts w:ascii="Arial" w:hAnsi="Arial" w:cs="Arial"/>
          <w:sz w:val="24"/>
          <w:szCs w:val="24"/>
          <w:lang w:val="en-US"/>
        </w:rPr>
        <w:t xml:space="preserve"> the biological mother of the deceased</w:t>
      </w:r>
      <w:r w:rsidR="008130B3">
        <w:rPr>
          <w:rFonts w:ascii="Arial" w:hAnsi="Arial" w:cs="Arial"/>
          <w:sz w:val="24"/>
          <w:szCs w:val="24"/>
          <w:lang w:val="en-US"/>
        </w:rPr>
        <w:t>.  The a</w:t>
      </w:r>
      <w:r w:rsidR="00F709A0" w:rsidRPr="008F2C1F">
        <w:rPr>
          <w:rFonts w:ascii="Arial" w:hAnsi="Arial" w:cs="Arial"/>
          <w:sz w:val="24"/>
          <w:szCs w:val="24"/>
          <w:lang w:val="en-US"/>
        </w:rPr>
        <w:t xml:space="preserve">pplicant was </w:t>
      </w:r>
      <w:r w:rsidR="008130B3">
        <w:rPr>
          <w:rFonts w:ascii="Arial" w:hAnsi="Arial" w:cs="Arial"/>
          <w:sz w:val="24"/>
          <w:szCs w:val="24"/>
          <w:lang w:val="en-US"/>
        </w:rPr>
        <w:t xml:space="preserve">a </w:t>
      </w:r>
      <w:r w:rsidR="00F709A0" w:rsidRPr="008F2C1F">
        <w:rPr>
          <w:rFonts w:ascii="Arial" w:hAnsi="Arial" w:cs="Arial"/>
          <w:sz w:val="24"/>
          <w:szCs w:val="24"/>
          <w:lang w:val="en-US"/>
        </w:rPr>
        <w:t>customary law wife</w:t>
      </w:r>
      <w:r w:rsidR="008130B3">
        <w:rPr>
          <w:rFonts w:ascii="Arial" w:hAnsi="Arial" w:cs="Arial"/>
          <w:sz w:val="24"/>
          <w:szCs w:val="24"/>
          <w:lang w:val="en-US"/>
        </w:rPr>
        <w:t xml:space="preserve"> of the deceased</w:t>
      </w:r>
      <w:r w:rsidR="00F709A0" w:rsidRPr="008F2C1F">
        <w:rPr>
          <w:rFonts w:ascii="Arial" w:hAnsi="Arial" w:cs="Arial"/>
          <w:sz w:val="24"/>
          <w:szCs w:val="24"/>
          <w:lang w:val="en-US"/>
        </w:rPr>
        <w:t xml:space="preserve">.  </w:t>
      </w:r>
    </w:p>
    <w:p w14:paraId="7F486F3D" w14:textId="06F92B0B" w:rsidR="00D70643" w:rsidRDefault="00F709A0"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The</w:t>
      </w:r>
      <w:r w:rsidR="008130B3">
        <w:rPr>
          <w:rFonts w:ascii="Arial" w:hAnsi="Arial" w:cs="Arial"/>
          <w:sz w:val="24"/>
          <w:szCs w:val="24"/>
          <w:lang w:val="en-US"/>
        </w:rPr>
        <w:t xml:space="preserve"> </w:t>
      </w:r>
      <w:r w:rsidR="00A54308">
        <w:rPr>
          <w:rFonts w:ascii="Arial" w:hAnsi="Arial" w:cs="Arial"/>
          <w:sz w:val="24"/>
          <w:szCs w:val="24"/>
          <w:lang w:val="en-US"/>
        </w:rPr>
        <w:t xml:space="preserve">applicant’s status as a customary </w:t>
      </w:r>
      <w:r w:rsidR="004C30D2">
        <w:rPr>
          <w:rFonts w:ascii="Arial" w:hAnsi="Arial" w:cs="Arial"/>
          <w:sz w:val="24"/>
          <w:szCs w:val="24"/>
          <w:lang w:val="en-US"/>
        </w:rPr>
        <w:t xml:space="preserve">law </w:t>
      </w:r>
      <w:r w:rsidR="00A54308">
        <w:rPr>
          <w:rFonts w:ascii="Arial" w:hAnsi="Arial" w:cs="Arial"/>
          <w:sz w:val="24"/>
          <w:szCs w:val="24"/>
          <w:lang w:val="en-US"/>
        </w:rPr>
        <w:t>wife was initially dispute</w:t>
      </w:r>
      <w:r w:rsidR="000E320F">
        <w:rPr>
          <w:rFonts w:ascii="Arial" w:hAnsi="Arial" w:cs="Arial"/>
          <w:sz w:val="24"/>
          <w:szCs w:val="24"/>
          <w:lang w:val="en-US"/>
        </w:rPr>
        <w:t>d</w:t>
      </w:r>
      <w:r w:rsidR="00A54308">
        <w:rPr>
          <w:rFonts w:ascii="Arial" w:hAnsi="Arial" w:cs="Arial"/>
          <w:sz w:val="24"/>
          <w:szCs w:val="24"/>
          <w:lang w:val="en-US"/>
        </w:rPr>
        <w:t xml:space="preserve"> on the papers, and </w:t>
      </w:r>
      <w:r w:rsidR="000E320F">
        <w:rPr>
          <w:rFonts w:ascii="Arial" w:hAnsi="Arial" w:cs="Arial"/>
          <w:sz w:val="24"/>
          <w:szCs w:val="24"/>
          <w:lang w:val="en-US"/>
        </w:rPr>
        <w:t xml:space="preserve">it </w:t>
      </w:r>
      <w:r w:rsidR="00A54308">
        <w:rPr>
          <w:rFonts w:ascii="Arial" w:hAnsi="Arial" w:cs="Arial"/>
          <w:sz w:val="24"/>
          <w:szCs w:val="24"/>
          <w:lang w:val="en-US"/>
        </w:rPr>
        <w:t>remains a subject of contestation, b</w:t>
      </w:r>
      <w:r w:rsidR="000E320F">
        <w:rPr>
          <w:rFonts w:ascii="Arial" w:hAnsi="Arial" w:cs="Arial"/>
          <w:sz w:val="24"/>
          <w:szCs w:val="24"/>
          <w:lang w:val="en-US"/>
        </w:rPr>
        <w:t xml:space="preserve">ut </w:t>
      </w:r>
      <w:r w:rsidRPr="008F2C1F">
        <w:rPr>
          <w:rFonts w:ascii="Arial" w:hAnsi="Arial" w:cs="Arial"/>
          <w:sz w:val="24"/>
          <w:szCs w:val="24"/>
          <w:lang w:val="en-US"/>
        </w:rPr>
        <w:t xml:space="preserve">the matter has been somewhat simplified </w:t>
      </w:r>
      <w:r w:rsidR="000E320F">
        <w:rPr>
          <w:rFonts w:ascii="Arial" w:hAnsi="Arial" w:cs="Arial"/>
          <w:sz w:val="24"/>
          <w:szCs w:val="24"/>
          <w:lang w:val="en-US"/>
        </w:rPr>
        <w:t>after the a</w:t>
      </w:r>
      <w:r w:rsidRPr="008F2C1F">
        <w:rPr>
          <w:rFonts w:ascii="Arial" w:hAnsi="Arial" w:cs="Arial"/>
          <w:sz w:val="24"/>
          <w:szCs w:val="24"/>
          <w:lang w:val="en-US"/>
        </w:rPr>
        <w:t>pplicant produced an order of this court</w:t>
      </w:r>
      <w:r w:rsidR="000E320F">
        <w:rPr>
          <w:rFonts w:ascii="Arial" w:hAnsi="Arial" w:cs="Arial"/>
          <w:sz w:val="24"/>
          <w:szCs w:val="24"/>
          <w:lang w:val="en-US"/>
        </w:rPr>
        <w:t>,</w:t>
      </w:r>
      <w:r w:rsidRPr="008F2C1F">
        <w:rPr>
          <w:rFonts w:ascii="Arial" w:hAnsi="Arial" w:cs="Arial"/>
          <w:sz w:val="24"/>
          <w:szCs w:val="24"/>
          <w:lang w:val="en-US"/>
        </w:rPr>
        <w:t xml:space="preserve"> </w:t>
      </w:r>
      <w:r w:rsidR="00D70643">
        <w:rPr>
          <w:rFonts w:ascii="Arial" w:hAnsi="Arial" w:cs="Arial"/>
          <w:sz w:val="24"/>
          <w:szCs w:val="24"/>
          <w:lang w:val="en-US"/>
        </w:rPr>
        <w:t xml:space="preserve">sought and </w:t>
      </w:r>
      <w:r w:rsidRPr="008F2C1F">
        <w:rPr>
          <w:rFonts w:ascii="Arial" w:hAnsi="Arial" w:cs="Arial"/>
          <w:sz w:val="24"/>
          <w:szCs w:val="24"/>
          <w:lang w:val="en-US"/>
        </w:rPr>
        <w:t>obtained on an unopposed basis</w:t>
      </w:r>
      <w:r w:rsidR="00D70643">
        <w:rPr>
          <w:rFonts w:ascii="Arial" w:hAnsi="Arial" w:cs="Arial"/>
          <w:sz w:val="24"/>
          <w:szCs w:val="24"/>
          <w:lang w:val="en-US"/>
        </w:rPr>
        <w:t>, dated</w:t>
      </w:r>
      <w:r w:rsidRPr="008F2C1F">
        <w:rPr>
          <w:rFonts w:ascii="Arial" w:hAnsi="Arial" w:cs="Arial"/>
          <w:sz w:val="24"/>
          <w:szCs w:val="24"/>
          <w:lang w:val="en-US"/>
        </w:rPr>
        <w:t xml:space="preserve"> 22 October 2020</w:t>
      </w:r>
      <w:r w:rsidR="009233D3" w:rsidRPr="009233D3">
        <w:rPr>
          <w:rFonts w:ascii="Arial" w:hAnsi="Arial" w:cs="Arial"/>
          <w:sz w:val="24"/>
          <w:szCs w:val="24"/>
          <w:lang w:val="en-US"/>
        </w:rPr>
        <w:t xml:space="preserve"> </w:t>
      </w:r>
      <w:r w:rsidR="009233D3" w:rsidRPr="008F2C1F">
        <w:rPr>
          <w:rFonts w:ascii="Arial" w:hAnsi="Arial" w:cs="Arial"/>
          <w:sz w:val="24"/>
          <w:szCs w:val="24"/>
          <w:lang w:val="en-US"/>
        </w:rPr>
        <w:t xml:space="preserve">in which this court </w:t>
      </w:r>
      <w:r w:rsidR="00741C37">
        <w:rPr>
          <w:rFonts w:ascii="Arial" w:hAnsi="Arial" w:cs="Arial"/>
          <w:sz w:val="24"/>
          <w:szCs w:val="24"/>
          <w:lang w:val="en-US"/>
        </w:rPr>
        <w:t xml:space="preserve">effectively </w:t>
      </w:r>
      <w:r w:rsidR="009233D3" w:rsidRPr="008F2C1F">
        <w:rPr>
          <w:rFonts w:ascii="Arial" w:hAnsi="Arial" w:cs="Arial"/>
          <w:sz w:val="24"/>
          <w:szCs w:val="24"/>
          <w:lang w:val="en-US"/>
        </w:rPr>
        <w:t>declar</w:t>
      </w:r>
      <w:r w:rsidR="00741C37">
        <w:rPr>
          <w:rFonts w:ascii="Arial" w:hAnsi="Arial" w:cs="Arial"/>
          <w:sz w:val="24"/>
          <w:szCs w:val="24"/>
          <w:lang w:val="en-US"/>
        </w:rPr>
        <w:t>ed</w:t>
      </w:r>
      <w:r w:rsidR="009233D3" w:rsidRPr="008F2C1F">
        <w:rPr>
          <w:rFonts w:ascii="Arial" w:hAnsi="Arial" w:cs="Arial"/>
          <w:sz w:val="24"/>
          <w:szCs w:val="24"/>
          <w:lang w:val="en-US"/>
        </w:rPr>
        <w:t xml:space="preserve"> the existence of the customary marriage</w:t>
      </w:r>
      <w:r w:rsidR="00741C37">
        <w:rPr>
          <w:rFonts w:ascii="Arial" w:hAnsi="Arial" w:cs="Arial"/>
          <w:sz w:val="24"/>
          <w:szCs w:val="24"/>
          <w:lang w:val="en-US"/>
        </w:rPr>
        <w:t xml:space="preserve">.  </w:t>
      </w:r>
    </w:p>
    <w:p w14:paraId="0C2A8499" w14:textId="55E498C3" w:rsidR="00F709A0" w:rsidRPr="008F2C1F" w:rsidRDefault="00741C37" w:rsidP="008F2C1F">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This </w:t>
      </w:r>
      <w:r w:rsidR="00D70643">
        <w:rPr>
          <w:rFonts w:ascii="Arial" w:hAnsi="Arial" w:cs="Arial"/>
          <w:sz w:val="24"/>
          <w:szCs w:val="24"/>
          <w:lang w:val="en-US"/>
        </w:rPr>
        <w:t xml:space="preserve">order was made </w:t>
      </w:r>
      <w:r w:rsidR="00F709A0" w:rsidRPr="008F2C1F">
        <w:rPr>
          <w:rFonts w:ascii="Arial" w:hAnsi="Arial" w:cs="Arial"/>
          <w:sz w:val="24"/>
          <w:szCs w:val="24"/>
          <w:lang w:val="en-US"/>
        </w:rPr>
        <w:t xml:space="preserve">after the respective decisions of the </w:t>
      </w:r>
      <w:r w:rsidR="00D70643">
        <w:rPr>
          <w:rFonts w:ascii="Arial" w:hAnsi="Arial" w:cs="Arial"/>
          <w:sz w:val="24"/>
          <w:szCs w:val="24"/>
          <w:lang w:val="en-US"/>
        </w:rPr>
        <w:t xml:space="preserve">third respondent </w:t>
      </w:r>
      <w:r w:rsidR="00F709A0" w:rsidRPr="008F2C1F">
        <w:rPr>
          <w:rFonts w:ascii="Arial" w:hAnsi="Arial" w:cs="Arial"/>
          <w:sz w:val="24"/>
          <w:szCs w:val="24"/>
          <w:lang w:val="en-US"/>
        </w:rPr>
        <w:t xml:space="preserve">not to appoint the </w:t>
      </w:r>
      <w:r w:rsidR="00D70643">
        <w:rPr>
          <w:rFonts w:ascii="Arial" w:hAnsi="Arial" w:cs="Arial"/>
          <w:sz w:val="24"/>
          <w:szCs w:val="24"/>
          <w:lang w:val="en-US"/>
        </w:rPr>
        <w:t>a</w:t>
      </w:r>
      <w:r w:rsidR="00F709A0" w:rsidRPr="008F2C1F">
        <w:rPr>
          <w:rFonts w:ascii="Arial" w:hAnsi="Arial" w:cs="Arial"/>
          <w:sz w:val="24"/>
          <w:szCs w:val="24"/>
          <w:lang w:val="en-US"/>
        </w:rPr>
        <w:t xml:space="preserve">pplicant as </w:t>
      </w:r>
      <w:r w:rsidR="00D70643">
        <w:rPr>
          <w:rFonts w:ascii="Arial" w:hAnsi="Arial" w:cs="Arial"/>
          <w:sz w:val="24"/>
          <w:szCs w:val="24"/>
          <w:lang w:val="en-US"/>
        </w:rPr>
        <w:t>e</w:t>
      </w:r>
      <w:r w:rsidR="00F709A0" w:rsidRPr="008F2C1F">
        <w:rPr>
          <w:rFonts w:ascii="Arial" w:hAnsi="Arial" w:cs="Arial"/>
          <w:sz w:val="24"/>
          <w:szCs w:val="24"/>
          <w:lang w:val="en-US"/>
        </w:rPr>
        <w:t>xecutor</w:t>
      </w:r>
      <w:r w:rsidR="00D70643" w:rsidRPr="00D70643">
        <w:rPr>
          <w:rFonts w:ascii="Arial" w:hAnsi="Arial" w:cs="Arial"/>
          <w:sz w:val="24"/>
          <w:szCs w:val="24"/>
          <w:lang w:val="en-US"/>
        </w:rPr>
        <w:t xml:space="preserve"> </w:t>
      </w:r>
      <w:r w:rsidR="00D70643" w:rsidRPr="008F2C1F">
        <w:rPr>
          <w:rFonts w:ascii="Arial" w:hAnsi="Arial" w:cs="Arial"/>
          <w:sz w:val="24"/>
          <w:szCs w:val="24"/>
          <w:lang w:val="en-US"/>
        </w:rPr>
        <w:t>of the deceased estate</w:t>
      </w:r>
      <w:r w:rsidR="00F709A0" w:rsidRPr="008F2C1F">
        <w:rPr>
          <w:rFonts w:ascii="Arial" w:hAnsi="Arial" w:cs="Arial"/>
          <w:sz w:val="24"/>
          <w:szCs w:val="24"/>
          <w:lang w:val="en-US"/>
        </w:rPr>
        <w:t xml:space="preserve"> and to appoint the </w:t>
      </w:r>
      <w:r w:rsidR="00D70643">
        <w:rPr>
          <w:rFonts w:ascii="Arial" w:hAnsi="Arial" w:cs="Arial"/>
          <w:sz w:val="24"/>
          <w:szCs w:val="24"/>
          <w:lang w:val="en-US"/>
        </w:rPr>
        <w:t xml:space="preserve">first respondent </w:t>
      </w:r>
      <w:r w:rsidR="00F709A0" w:rsidRPr="008F2C1F">
        <w:rPr>
          <w:rFonts w:ascii="Arial" w:hAnsi="Arial" w:cs="Arial"/>
          <w:sz w:val="24"/>
          <w:szCs w:val="24"/>
          <w:lang w:val="en-US"/>
        </w:rPr>
        <w:t xml:space="preserve">as </w:t>
      </w:r>
      <w:r w:rsidR="00D70643">
        <w:rPr>
          <w:rFonts w:ascii="Arial" w:hAnsi="Arial" w:cs="Arial"/>
          <w:sz w:val="24"/>
          <w:szCs w:val="24"/>
          <w:lang w:val="en-US"/>
        </w:rPr>
        <w:t>e</w:t>
      </w:r>
      <w:r w:rsidR="00F709A0" w:rsidRPr="008F2C1F">
        <w:rPr>
          <w:rFonts w:ascii="Arial" w:hAnsi="Arial" w:cs="Arial"/>
          <w:sz w:val="24"/>
          <w:szCs w:val="24"/>
          <w:lang w:val="en-US"/>
        </w:rPr>
        <w:t>xecutor</w:t>
      </w:r>
      <w:r w:rsidR="009233D3">
        <w:rPr>
          <w:rFonts w:ascii="Arial" w:hAnsi="Arial" w:cs="Arial"/>
          <w:sz w:val="24"/>
          <w:szCs w:val="24"/>
          <w:lang w:val="en-US"/>
        </w:rPr>
        <w:t>.</w:t>
      </w:r>
      <w:r w:rsidR="005407CC">
        <w:rPr>
          <w:rFonts w:ascii="Arial" w:hAnsi="Arial" w:cs="Arial"/>
          <w:sz w:val="24"/>
          <w:szCs w:val="24"/>
          <w:lang w:val="en-US"/>
        </w:rPr>
        <w:t xml:space="preserve">  </w:t>
      </w:r>
      <w:r w:rsidR="00F709A0" w:rsidRPr="008F2C1F">
        <w:rPr>
          <w:rFonts w:ascii="Arial" w:hAnsi="Arial" w:cs="Arial"/>
          <w:sz w:val="24"/>
          <w:szCs w:val="24"/>
          <w:lang w:val="en-US"/>
        </w:rPr>
        <w:t xml:space="preserve">  </w:t>
      </w:r>
    </w:p>
    <w:p w14:paraId="07D68365" w14:textId="361DCBE2" w:rsidR="009F115E" w:rsidRDefault="00F709A0"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The relevant sequence of events is that the deceased died </w:t>
      </w:r>
      <w:r w:rsidR="00A14057">
        <w:rPr>
          <w:rFonts w:ascii="Arial" w:hAnsi="Arial" w:cs="Arial"/>
          <w:sz w:val="24"/>
          <w:szCs w:val="24"/>
          <w:lang w:val="en-US"/>
        </w:rPr>
        <w:t xml:space="preserve">intestate </w:t>
      </w:r>
      <w:r w:rsidRPr="008F2C1F">
        <w:rPr>
          <w:rFonts w:ascii="Arial" w:hAnsi="Arial" w:cs="Arial"/>
          <w:sz w:val="24"/>
          <w:szCs w:val="24"/>
          <w:lang w:val="en-US"/>
        </w:rPr>
        <w:t xml:space="preserve">in January 2020.  During February 2020 the </w:t>
      </w:r>
      <w:r w:rsidR="00376E7B">
        <w:rPr>
          <w:rFonts w:ascii="Arial" w:hAnsi="Arial" w:cs="Arial"/>
          <w:sz w:val="24"/>
          <w:szCs w:val="24"/>
          <w:lang w:val="en-US"/>
        </w:rPr>
        <w:t>a</w:t>
      </w:r>
      <w:r w:rsidRPr="008F2C1F">
        <w:rPr>
          <w:rFonts w:ascii="Arial" w:hAnsi="Arial" w:cs="Arial"/>
          <w:sz w:val="24"/>
          <w:szCs w:val="24"/>
          <w:lang w:val="en-US"/>
        </w:rPr>
        <w:t xml:space="preserve">pplicant applied to be appointed as </w:t>
      </w:r>
      <w:r w:rsidR="00376E7B">
        <w:rPr>
          <w:rFonts w:ascii="Arial" w:hAnsi="Arial" w:cs="Arial"/>
          <w:sz w:val="24"/>
          <w:szCs w:val="24"/>
          <w:lang w:val="en-US"/>
        </w:rPr>
        <w:t>e</w:t>
      </w:r>
      <w:r w:rsidRPr="008F2C1F">
        <w:rPr>
          <w:rFonts w:ascii="Arial" w:hAnsi="Arial" w:cs="Arial"/>
          <w:sz w:val="24"/>
          <w:szCs w:val="24"/>
          <w:lang w:val="en-US"/>
        </w:rPr>
        <w:t>xecut</w:t>
      </w:r>
      <w:r w:rsidR="00741C37">
        <w:rPr>
          <w:rFonts w:ascii="Arial" w:hAnsi="Arial" w:cs="Arial"/>
          <w:sz w:val="24"/>
          <w:szCs w:val="24"/>
          <w:lang w:val="en-US"/>
        </w:rPr>
        <w:t>or</w:t>
      </w:r>
      <w:r w:rsidRPr="008F2C1F">
        <w:rPr>
          <w:rFonts w:ascii="Arial" w:hAnsi="Arial" w:cs="Arial"/>
          <w:sz w:val="24"/>
          <w:szCs w:val="24"/>
          <w:lang w:val="en-US"/>
        </w:rPr>
        <w:t xml:space="preserve"> of the deceased estate.  </w:t>
      </w:r>
    </w:p>
    <w:p w14:paraId="3EDA388D" w14:textId="77777777" w:rsidR="005407CC" w:rsidRDefault="00F709A0"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During March 2020 the </w:t>
      </w:r>
      <w:r w:rsidR="005407CC">
        <w:rPr>
          <w:rFonts w:ascii="Arial" w:hAnsi="Arial" w:cs="Arial"/>
          <w:sz w:val="24"/>
          <w:szCs w:val="24"/>
          <w:lang w:val="en-US"/>
        </w:rPr>
        <w:t>a</w:t>
      </w:r>
      <w:r w:rsidRPr="008F2C1F">
        <w:rPr>
          <w:rFonts w:ascii="Arial" w:hAnsi="Arial" w:cs="Arial"/>
          <w:sz w:val="24"/>
          <w:szCs w:val="24"/>
          <w:lang w:val="en-US"/>
        </w:rPr>
        <w:t xml:space="preserve">pplicant’s attorneys of record, upon enquiry at the office of the </w:t>
      </w:r>
      <w:r w:rsidR="005407CC">
        <w:rPr>
          <w:rFonts w:ascii="Arial" w:hAnsi="Arial" w:cs="Arial"/>
          <w:sz w:val="24"/>
          <w:szCs w:val="24"/>
          <w:lang w:val="en-US"/>
        </w:rPr>
        <w:t>t</w:t>
      </w:r>
      <w:r w:rsidRPr="008F2C1F">
        <w:rPr>
          <w:rFonts w:ascii="Arial" w:hAnsi="Arial" w:cs="Arial"/>
          <w:sz w:val="24"/>
          <w:szCs w:val="24"/>
          <w:lang w:val="en-US"/>
        </w:rPr>
        <w:t xml:space="preserve">hird </w:t>
      </w:r>
      <w:r w:rsidR="005407CC">
        <w:rPr>
          <w:rFonts w:ascii="Arial" w:hAnsi="Arial" w:cs="Arial"/>
          <w:sz w:val="24"/>
          <w:szCs w:val="24"/>
          <w:lang w:val="en-US"/>
        </w:rPr>
        <w:t>r</w:t>
      </w:r>
      <w:r w:rsidRPr="008F2C1F">
        <w:rPr>
          <w:rFonts w:ascii="Arial" w:hAnsi="Arial" w:cs="Arial"/>
          <w:sz w:val="24"/>
          <w:szCs w:val="24"/>
          <w:lang w:val="en-US"/>
        </w:rPr>
        <w:t xml:space="preserve">espondent, were informed that the </w:t>
      </w:r>
      <w:r w:rsidR="005407CC">
        <w:rPr>
          <w:rFonts w:ascii="Arial" w:hAnsi="Arial" w:cs="Arial"/>
          <w:sz w:val="24"/>
          <w:szCs w:val="24"/>
          <w:lang w:val="en-US"/>
        </w:rPr>
        <w:t>a</w:t>
      </w:r>
      <w:r w:rsidRPr="008F2C1F">
        <w:rPr>
          <w:rFonts w:ascii="Arial" w:hAnsi="Arial" w:cs="Arial"/>
          <w:sz w:val="24"/>
          <w:szCs w:val="24"/>
          <w:lang w:val="en-US"/>
        </w:rPr>
        <w:t xml:space="preserve">pplicant could not be appointed </w:t>
      </w:r>
      <w:r w:rsidR="005407CC">
        <w:rPr>
          <w:rFonts w:ascii="Arial" w:hAnsi="Arial" w:cs="Arial"/>
          <w:sz w:val="24"/>
          <w:szCs w:val="24"/>
          <w:lang w:val="en-US"/>
        </w:rPr>
        <w:t>as e</w:t>
      </w:r>
      <w:r w:rsidRPr="008F2C1F">
        <w:rPr>
          <w:rFonts w:ascii="Arial" w:hAnsi="Arial" w:cs="Arial"/>
          <w:sz w:val="24"/>
          <w:szCs w:val="24"/>
          <w:lang w:val="en-US"/>
        </w:rPr>
        <w:t xml:space="preserve">xecutor in the absence of an original or certified copy of the marriage certificate or proof of registration of the marriage issued by the </w:t>
      </w:r>
      <w:r w:rsidR="005407CC">
        <w:rPr>
          <w:rFonts w:ascii="Arial" w:hAnsi="Arial" w:cs="Arial"/>
          <w:sz w:val="24"/>
          <w:szCs w:val="24"/>
          <w:lang w:val="en-US"/>
        </w:rPr>
        <w:t>d</w:t>
      </w:r>
      <w:r w:rsidRPr="008F2C1F">
        <w:rPr>
          <w:rFonts w:ascii="Arial" w:hAnsi="Arial" w:cs="Arial"/>
          <w:sz w:val="24"/>
          <w:szCs w:val="24"/>
          <w:lang w:val="en-US"/>
        </w:rPr>
        <w:t xml:space="preserve">epartment of </w:t>
      </w:r>
      <w:r w:rsidR="005407CC">
        <w:rPr>
          <w:rFonts w:ascii="Arial" w:hAnsi="Arial" w:cs="Arial"/>
          <w:sz w:val="24"/>
          <w:szCs w:val="24"/>
          <w:lang w:val="en-US"/>
        </w:rPr>
        <w:t>h</w:t>
      </w:r>
      <w:r w:rsidRPr="008F2C1F">
        <w:rPr>
          <w:rFonts w:ascii="Arial" w:hAnsi="Arial" w:cs="Arial"/>
          <w:sz w:val="24"/>
          <w:szCs w:val="24"/>
          <w:lang w:val="en-US"/>
        </w:rPr>
        <w:t xml:space="preserve">ome </w:t>
      </w:r>
      <w:r w:rsidR="005407CC">
        <w:rPr>
          <w:rFonts w:ascii="Arial" w:hAnsi="Arial" w:cs="Arial"/>
          <w:sz w:val="24"/>
          <w:szCs w:val="24"/>
          <w:lang w:val="en-US"/>
        </w:rPr>
        <w:t>a</w:t>
      </w:r>
      <w:r w:rsidRPr="008F2C1F">
        <w:rPr>
          <w:rFonts w:ascii="Arial" w:hAnsi="Arial" w:cs="Arial"/>
          <w:sz w:val="24"/>
          <w:szCs w:val="24"/>
          <w:lang w:val="en-US"/>
        </w:rPr>
        <w:t xml:space="preserve">ffairs.  </w:t>
      </w:r>
    </w:p>
    <w:p w14:paraId="03E01527" w14:textId="0007138B" w:rsidR="009F115E" w:rsidRDefault="005407CC" w:rsidP="008F2C1F">
      <w:pPr>
        <w:pStyle w:val="BowLevel1ListAlt"/>
        <w:spacing w:line="480" w:lineRule="auto"/>
        <w:rPr>
          <w:rFonts w:ascii="Arial" w:hAnsi="Arial" w:cs="Arial"/>
          <w:sz w:val="24"/>
          <w:szCs w:val="24"/>
          <w:lang w:val="en-US"/>
        </w:rPr>
      </w:pPr>
      <w:r>
        <w:rPr>
          <w:rFonts w:ascii="Arial" w:hAnsi="Arial" w:cs="Arial"/>
          <w:sz w:val="24"/>
          <w:szCs w:val="24"/>
          <w:lang w:val="en-US"/>
        </w:rPr>
        <w:t>It transpired that the a</w:t>
      </w:r>
      <w:r w:rsidR="00F709A0" w:rsidRPr="008F2C1F">
        <w:rPr>
          <w:rFonts w:ascii="Arial" w:hAnsi="Arial" w:cs="Arial"/>
          <w:sz w:val="24"/>
          <w:szCs w:val="24"/>
          <w:lang w:val="en-US"/>
        </w:rPr>
        <w:t>pplicant</w:t>
      </w:r>
      <w:r w:rsidR="009F115E">
        <w:rPr>
          <w:rFonts w:ascii="Arial" w:hAnsi="Arial" w:cs="Arial"/>
          <w:sz w:val="24"/>
          <w:szCs w:val="24"/>
          <w:lang w:val="en-US"/>
        </w:rPr>
        <w:t xml:space="preserve">’s </w:t>
      </w:r>
      <w:r w:rsidR="00F709A0" w:rsidRPr="008F2C1F">
        <w:rPr>
          <w:rFonts w:ascii="Arial" w:hAnsi="Arial" w:cs="Arial"/>
          <w:sz w:val="24"/>
          <w:szCs w:val="24"/>
          <w:lang w:val="en-US"/>
        </w:rPr>
        <w:t xml:space="preserve">marriage to the deceased in terms of </w:t>
      </w:r>
      <w:r w:rsidR="009F115E">
        <w:rPr>
          <w:rFonts w:ascii="Arial" w:hAnsi="Arial" w:cs="Arial"/>
          <w:sz w:val="24"/>
          <w:szCs w:val="24"/>
          <w:lang w:val="en-US"/>
        </w:rPr>
        <w:t>c</w:t>
      </w:r>
      <w:r w:rsidR="00F709A0" w:rsidRPr="008F2C1F">
        <w:rPr>
          <w:rFonts w:ascii="Arial" w:hAnsi="Arial" w:cs="Arial"/>
          <w:sz w:val="24"/>
          <w:szCs w:val="24"/>
          <w:lang w:val="en-US"/>
        </w:rPr>
        <w:t xml:space="preserve">ustomary </w:t>
      </w:r>
      <w:r w:rsidR="009F115E">
        <w:rPr>
          <w:rFonts w:ascii="Arial" w:hAnsi="Arial" w:cs="Arial"/>
          <w:sz w:val="24"/>
          <w:szCs w:val="24"/>
          <w:lang w:val="en-US"/>
        </w:rPr>
        <w:t>l</w:t>
      </w:r>
      <w:r w:rsidR="00F709A0" w:rsidRPr="008F2C1F">
        <w:rPr>
          <w:rFonts w:ascii="Arial" w:hAnsi="Arial" w:cs="Arial"/>
          <w:sz w:val="24"/>
          <w:szCs w:val="24"/>
          <w:lang w:val="en-US"/>
        </w:rPr>
        <w:t xml:space="preserve">aws </w:t>
      </w:r>
      <w:r w:rsidR="009F115E">
        <w:rPr>
          <w:rFonts w:ascii="Arial" w:hAnsi="Arial" w:cs="Arial"/>
          <w:sz w:val="24"/>
          <w:szCs w:val="24"/>
          <w:lang w:val="en-US"/>
        </w:rPr>
        <w:t xml:space="preserve">had </w:t>
      </w:r>
      <w:r w:rsidR="00F709A0" w:rsidRPr="008F2C1F">
        <w:rPr>
          <w:rFonts w:ascii="Arial" w:hAnsi="Arial" w:cs="Arial"/>
          <w:sz w:val="24"/>
          <w:szCs w:val="24"/>
          <w:lang w:val="en-US"/>
        </w:rPr>
        <w:t xml:space="preserve">never </w:t>
      </w:r>
      <w:r w:rsidR="009F115E">
        <w:rPr>
          <w:rFonts w:ascii="Arial" w:hAnsi="Arial" w:cs="Arial"/>
          <w:sz w:val="24"/>
          <w:szCs w:val="24"/>
          <w:lang w:val="en-US"/>
        </w:rPr>
        <w:t xml:space="preserve">been </w:t>
      </w:r>
      <w:r w:rsidR="00F709A0" w:rsidRPr="008F2C1F">
        <w:rPr>
          <w:rFonts w:ascii="Arial" w:hAnsi="Arial" w:cs="Arial"/>
          <w:sz w:val="24"/>
          <w:szCs w:val="24"/>
          <w:lang w:val="en-US"/>
        </w:rPr>
        <w:t xml:space="preserve">registered during the lifetime of the deceased.  </w:t>
      </w:r>
    </w:p>
    <w:p w14:paraId="4D30DB91" w14:textId="4C1B7ECD" w:rsidR="00F709A0" w:rsidRPr="008F2C1F" w:rsidRDefault="009F115E"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On the advice of her attorneys the </w:t>
      </w:r>
      <w:r w:rsidR="005407CC">
        <w:rPr>
          <w:rFonts w:ascii="Arial" w:hAnsi="Arial" w:cs="Arial"/>
          <w:sz w:val="24"/>
          <w:szCs w:val="24"/>
          <w:lang w:val="en-US"/>
        </w:rPr>
        <w:t>a</w:t>
      </w:r>
      <w:r w:rsidR="00F709A0" w:rsidRPr="008F2C1F">
        <w:rPr>
          <w:rFonts w:ascii="Arial" w:hAnsi="Arial" w:cs="Arial"/>
          <w:sz w:val="24"/>
          <w:szCs w:val="24"/>
          <w:lang w:val="en-US"/>
        </w:rPr>
        <w:t xml:space="preserve">pplicant then set about applying </w:t>
      </w:r>
      <w:r w:rsidR="003C4534" w:rsidRPr="008F2C1F">
        <w:rPr>
          <w:rFonts w:ascii="Arial" w:hAnsi="Arial" w:cs="Arial"/>
          <w:sz w:val="24"/>
          <w:szCs w:val="24"/>
          <w:lang w:val="en-US"/>
        </w:rPr>
        <w:t xml:space="preserve">to this court for an order that would effectively cause her customary marriage to be registered.  That application </w:t>
      </w:r>
      <w:r w:rsidR="0071176B">
        <w:rPr>
          <w:rFonts w:ascii="Arial" w:hAnsi="Arial" w:cs="Arial"/>
          <w:sz w:val="24"/>
          <w:szCs w:val="24"/>
          <w:lang w:val="en-US"/>
        </w:rPr>
        <w:t xml:space="preserve">ultimately produced the order to that effect </w:t>
      </w:r>
      <w:r w:rsidR="005407CC">
        <w:rPr>
          <w:rFonts w:ascii="Arial" w:hAnsi="Arial" w:cs="Arial"/>
          <w:sz w:val="24"/>
          <w:szCs w:val="24"/>
          <w:lang w:val="en-US"/>
        </w:rPr>
        <w:t>dated 22</w:t>
      </w:r>
      <w:r w:rsidR="0071176B">
        <w:rPr>
          <w:rFonts w:ascii="Arial" w:hAnsi="Arial" w:cs="Arial"/>
          <w:sz w:val="24"/>
          <w:szCs w:val="24"/>
          <w:lang w:val="en-US"/>
        </w:rPr>
        <w:t xml:space="preserve"> October 2020</w:t>
      </w:r>
      <w:r w:rsidR="003C4534" w:rsidRPr="008F2C1F">
        <w:rPr>
          <w:rFonts w:ascii="Arial" w:hAnsi="Arial" w:cs="Arial"/>
          <w:sz w:val="24"/>
          <w:szCs w:val="24"/>
          <w:lang w:val="en-US"/>
        </w:rPr>
        <w:t xml:space="preserve">. </w:t>
      </w:r>
    </w:p>
    <w:p w14:paraId="23E4BBF5" w14:textId="7788D268" w:rsidR="009E6550" w:rsidRDefault="003C4534"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In the meantime, during July 2020 the </w:t>
      </w:r>
      <w:r w:rsidR="00F025F7">
        <w:rPr>
          <w:rFonts w:ascii="Arial" w:hAnsi="Arial" w:cs="Arial"/>
          <w:sz w:val="24"/>
          <w:szCs w:val="24"/>
          <w:lang w:val="en-US"/>
        </w:rPr>
        <w:t>f</w:t>
      </w:r>
      <w:r w:rsidRPr="008F2C1F">
        <w:rPr>
          <w:rFonts w:ascii="Arial" w:hAnsi="Arial" w:cs="Arial"/>
          <w:sz w:val="24"/>
          <w:szCs w:val="24"/>
          <w:lang w:val="en-US"/>
        </w:rPr>
        <w:t xml:space="preserve">irst </w:t>
      </w:r>
      <w:r w:rsidR="00F025F7">
        <w:rPr>
          <w:rFonts w:ascii="Arial" w:hAnsi="Arial" w:cs="Arial"/>
          <w:sz w:val="24"/>
          <w:szCs w:val="24"/>
          <w:lang w:val="en-US"/>
        </w:rPr>
        <w:t>r</w:t>
      </w:r>
      <w:r w:rsidRPr="008F2C1F">
        <w:rPr>
          <w:rFonts w:ascii="Arial" w:hAnsi="Arial" w:cs="Arial"/>
          <w:sz w:val="24"/>
          <w:szCs w:val="24"/>
          <w:lang w:val="en-US"/>
        </w:rPr>
        <w:t xml:space="preserve">espondent </w:t>
      </w:r>
      <w:r w:rsidR="00B87157">
        <w:rPr>
          <w:rFonts w:ascii="Arial" w:hAnsi="Arial" w:cs="Arial"/>
          <w:sz w:val="24"/>
          <w:szCs w:val="24"/>
          <w:lang w:val="en-US"/>
        </w:rPr>
        <w:t xml:space="preserve">had </w:t>
      </w:r>
      <w:r w:rsidRPr="008F2C1F">
        <w:rPr>
          <w:rFonts w:ascii="Arial" w:hAnsi="Arial" w:cs="Arial"/>
          <w:sz w:val="24"/>
          <w:szCs w:val="24"/>
          <w:lang w:val="en-US"/>
        </w:rPr>
        <w:t xml:space="preserve">applied </w:t>
      </w:r>
      <w:r w:rsidR="0071176B">
        <w:rPr>
          <w:rFonts w:ascii="Arial" w:hAnsi="Arial" w:cs="Arial"/>
          <w:sz w:val="24"/>
          <w:szCs w:val="24"/>
          <w:lang w:val="en-US"/>
        </w:rPr>
        <w:t xml:space="preserve">to be </w:t>
      </w:r>
      <w:r w:rsidRPr="008F2C1F">
        <w:rPr>
          <w:rFonts w:ascii="Arial" w:hAnsi="Arial" w:cs="Arial"/>
          <w:sz w:val="24"/>
          <w:szCs w:val="24"/>
          <w:lang w:val="en-US"/>
        </w:rPr>
        <w:t>appoint</w:t>
      </w:r>
      <w:r w:rsidR="0071176B">
        <w:rPr>
          <w:rFonts w:ascii="Arial" w:hAnsi="Arial" w:cs="Arial"/>
          <w:sz w:val="24"/>
          <w:szCs w:val="24"/>
          <w:lang w:val="en-US"/>
        </w:rPr>
        <w:t>ed</w:t>
      </w:r>
      <w:r w:rsidRPr="008F2C1F">
        <w:rPr>
          <w:rFonts w:ascii="Arial" w:hAnsi="Arial" w:cs="Arial"/>
          <w:sz w:val="24"/>
          <w:szCs w:val="24"/>
          <w:lang w:val="en-US"/>
        </w:rPr>
        <w:t xml:space="preserve"> as </w:t>
      </w:r>
      <w:r w:rsidR="00F025F7">
        <w:rPr>
          <w:rFonts w:ascii="Arial" w:hAnsi="Arial" w:cs="Arial"/>
          <w:sz w:val="24"/>
          <w:szCs w:val="24"/>
          <w:lang w:val="en-US"/>
        </w:rPr>
        <w:t>e</w:t>
      </w:r>
      <w:r w:rsidR="0071176B">
        <w:rPr>
          <w:rFonts w:ascii="Arial" w:hAnsi="Arial" w:cs="Arial"/>
          <w:sz w:val="24"/>
          <w:szCs w:val="24"/>
          <w:lang w:val="en-US"/>
        </w:rPr>
        <w:t>xecutor of the deceased estate</w:t>
      </w:r>
      <w:r w:rsidRPr="008F2C1F">
        <w:rPr>
          <w:rFonts w:ascii="Arial" w:hAnsi="Arial" w:cs="Arial"/>
          <w:sz w:val="24"/>
          <w:szCs w:val="24"/>
          <w:lang w:val="en-US"/>
        </w:rPr>
        <w:t xml:space="preserve">.  This was </w:t>
      </w:r>
      <w:r w:rsidR="009E6550">
        <w:rPr>
          <w:rFonts w:ascii="Arial" w:hAnsi="Arial" w:cs="Arial"/>
          <w:sz w:val="24"/>
          <w:szCs w:val="24"/>
          <w:lang w:val="en-US"/>
        </w:rPr>
        <w:t>approved and letters of e</w:t>
      </w:r>
      <w:r w:rsidRPr="008F2C1F">
        <w:rPr>
          <w:rFonts w:ascii="Arial" w:hAnsi="Arial" w:cs="Arial"/>
          <w:sz w:val="24"/>
          <w:szCs w:val="24"/>
          <w:lang w:val="en-US"/>
        </w:rPr>
        <w:t xml:space="preserve">xecutorship were issued on 5 August 2020.  </w:t>
      </w:r>
    </w:p>
    <w:p w14:paraId="1735741A" w14:textId="56FCEAC6" w:rsidR="003C4534" w:rsidRDefault="004B11CA"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After this court’s order </w:t>
      </w:r>
      <w:r w:rsidR="004B3950">
        <w:rPr>
          <w:rFonts w:ascii="Arial" w:hAnsi="Arial" w:cs="Arial"/>
          <w:sz w:val="24"/>
          <w:szCs w:val="24"/>
          <w:lang w:val="en-US"/>
        </w:rPr>
        <w:t xml:space="preserve">on 22 October 2020 </w:t>
      </w:r>
      <w:r>
        <w:rPr>
          <w:rFonts w:ascii="Arial" w:hAnsi="Arial" w:cs="Arial"/>
          <w:sz w:val="24"/>
          <w:szCs w:val="24"/>
          <w:lang w:val="en-US"/>
        </w:rPr>
        <w:t xml:space="preserve">concerning the existence of the customary law marriage, </w:t>
      </w:r>
      <w:r w:rsidR="00656E73">
        <w:rPr>
          <w:rFonts w:ascii="Arial" w:hAnsi="Arial" w:cs="Arial"/>
          <w:sz w:val="24"/>
          <w:szCs w:val="24"/>
          <w:lang w:val="en-US"/>
        </w:rPr>
        <w:t xml:space="preserve">the </w:t>
      </w:r>
      <w:r w:rsidR="004B3950">
        <w:rPr>
          <w:rFonts w:ascii="Arial" w:hAnsi="Arial" w:cs="Arial"/>
          <w:sz w:val="24"/>
          <w:szCs w:val="24"/>
          <w:lang w:val="en-US"/>
        </w:rPr>
        <w:t>a</w:t>
      </w:r>
      <w:r w:rsidR="00656E73">
        <w:rPr>
          <w:rFonts w:ascii="Arial" w:hAnsi="Arial" w:cs="Arial"/>
          <w:sz w:val="24"/>
          <w:szCs w:val="24"/>
          <w:lang w:val="en-US"/>
        </w:rPr>
        <w:t xml:space="preserve">pplicant then </w:t>
      </w:r>
      <w:r w:rsidR="004B3950">
        <w:rPr>
          <w:rFonts w:ascii="Arial" w:hAnsi="Arial" w:cs="Arial"/>
          <w:sz w:val="24"/>
          <w:szCs w:val="24"/>
          <w:lang w:val="en-US"/>
        </w:rPr>
        <w:t xml:space="preserve">launched </w:t>
      </w:r>
      <w:r w:rsidR="00656E73">
        <w:rPr>
          <w:rFonts w:ascii="Arial" w:hAnsi="Arial" w:cs="Arial"/>
          <w:sz w:val="24"/>
          <w:szCs w:val="24"/>
          <w:lang w:val="en-US"/>
        </w:rPr>
        <w:t xml:space="preserve">this </w:t>
      </w:r>
      <w:r w:rsidR="003C4534" w:rsidRPr="008F2C1F">
        <w:rPr>
          <w:rFonts w:ascii="Arial" w:hAnsi="Arial" w:cs="Arial"/>
          <w:sz w:val="24"/>
          <w:szCs w:val="24"/>
          <w:lang w:val="en-US"/>
        </w:rPr>
        <w:t xml:space="preserve">application </w:t>
      </w:r>
      <w:r w:rsidR="0041511B">
        <w:rPr>
          <w:rFonts w:ascii="Arial" w:hAnsi="Arial" w:cs="Arial"/>
          <w:sz w:val="24"/>
          <w:szCs w:val="24"/>
          <w:lang w:val="en-US"/>
        </w:rPr>
        <w:t xml:space="preserve">in </w:t>
      </w:r>
      <w:r w:rsidR="003C4534" w:rsidRPr="008F2C1F">
        <w:rPr>
          <w:rFonts w:ascii="Arial" w:hAnsi="Arial" w:cs="Arial"/>
          <w:sz w:val="24"/>
          <w:szCs w:val="24"/>
          <w:lang w:val="en-US"/>
        </w:rPr>
        <w:t>December 2020.</w:t>
      </w:r>
    </w:p>
    <w:p w14:paraId="3FC785AC" w14:textId="07498912" w:rsidR="00B87157" w:rsidRPr="00B87157" w:rsidRDefault="00B87157" w:rsidP="00B87157">
      <w:pPr>
        <w:pStyle w:val="BowLevel1ListAlt"/>
        <w:numPr>
          <w:ilvl w:val="0"/>
          <w:numId w:val="0"/>
        </w:numPr>
        <w:spacing w:line="480" w:lineRule="auto"/>
        <w:rPr>
          <w:rFonts w:ascii="Arial" w:hAnsi="Arial" w:cs="Arial"/>
          <w:b/>
          <w:bCs/>
          <w:sz w:val="24"/>
          <w:szCs w:val="24"/>
          <w:lang w:val="en-US"/>
        </w:rPr>
      </w:pPr>
      <w:r w:rsidRPr="00B87157">
        <w:rPr>
          <w:rFonts w:ascii="Arial" w:hAnsi="Arial" w:cs="Arial"/>
          <w:b/>
          <w:bCs/>
          <w:sz w:val="24"/>
          <w:szCs w:val="24"/>
          <w:lang w:val="en-US"/>
        </w:rPr>
        <w:t>Evaluation</w:t>
      </w:r>
    </w:p>
    <w:p w14:paraId="1AE7BF6D" w14:textId="783B60CA" w:rsidR="003C4534" w:rsidRPr="008F2C1F" w:rsidRDefault="00656E73"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As indicated earlier, the </w:t>
      </w:r>
      <w:r w:rsidR="003C4534" w:rsidRPr="008F2C1F">
        <w:rPr>
          <w:rFonts w:ascii="Arial" w:hAnsi="Arial" w:cs="Arial"/>
          <w:sz w:val="24"/>
          <w:szCs w:val="24"/>
          <w:lang w:val="en-US"/>
        </w:rPr>
        <w:t>application is brought under the provisions of section 54 of the Administration of Estates Act</w:t>
      </w:r>
      <w:r w:rsidR="00A14057">
        <w:rPr>
          <w:rFonts w:ascii="Arial" w:hAnsi="Arial" w:cs="Arial"/>
          <w:sz w:val="24"/>
          <w:szCs w:val="24"/>
          <w:lang w:val="en-US"/>
        </w:rPr>
        <w:t xml:space="preserve"> (</w:t>
      </w:r>
      <w:r w:rsidR="00A14057" w:rsidRPr="00A14057">
        <w:rPr>
          <w:rFonts w:ascii="Arial" w:hAnsi="Arial" w:cs="Arial"/>
          <w:b/>
          <w:bCs/>
          <w:sz w:val="24"/>
          <w:szCs w:val="24"/>
          <w:lang w:val="en-US"/>
        </w:rPr>
        <w:t>the Act</w:t>
      </w:r>
      <w:r w:rsidR="00A14057">
        <w:rPr>
          <w:rFonts w:ascii="Arial" w:hAnsi="Arial" w:cs="Arial"/>
          <w:sz w:val="24"/>
          <w:szCs w:val="24"/>
          <w:lang w:val="en-US"/>
        </w:rPr>
        <w:t>)</w:t>
      </w:r>
      <w:r w:rsidR="003C4534" w:rsidRPr="008F2C1F">
        <w:rPr>
          <w:rFonts w:ascii="Arial" w:hAnsi="Arial" w:cs="Arial"/>
          <w:sz w:val="24"/>
          <w:szCs w:val="24"/>
          <w:lang w:val="en-US"/>
        </w:rPr>
        <w:t>, and specifically section 54(1)(a)(iii) and (v).</w:t>
      </w:r>
    </w:p>
    <w:p w14:paraId="29AD2895" w14:textId="4F539832" w:rsidR="003C4534" w:rsidRPr="008F2C1F" w:rsidRDefault="003C4534"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lastRenderedPageBreak/>
        <w:t xml:space="preserve">Those provisions </w:t>
      </w:r>
      <w:r w:rsidR="0041511B">
        <w:rPr>
          <w:rFonts w:ascii="Arial" w:hAnsi="Arial" w:cs="Arial"/>
          <w:sz w:val="24"/>
          <w:szCs w:val="24"/>
          <w:lang w:val="en-US"/>
        </w:rPr>
        <w:t xml:space="preserve">state </w:t>
      </w:r>
      <w:r w:rsidRPr="008F2C1F">
        <w:rPr>
          <w:rFonts w:ascii="Arial" w:hAnsi="Arial" w:cs="Arial"/>
          <w:sz w:val="24"/>
          <w:szCs w:val="24"/>
          <w:lang w:val="en-US"/>
        </w:rPr>
        <w:t>as follows:</w:t>
      </w:r>
    </w:p>
    <w:p w14:paraId="209A0A03" w14:textId="627760E9" w:rsidR="003C4534" w:rsidRPr="008F2C1F" w:rsidRDefault="003C4534" w:rsidP="008F2C1F">
      <w:pPr>
        <w:pStyle w:val="BowLevel1ListAlt"/>
        <w:numPr>
          <w:ilvl w:val="0"/>
          <w:numId w:val="0"/>
        </w:numPr>
        <w:spacing w:line="480" w:lineRule="auto"/>
        <w:ind w:left="1440"/>
        <w:rPr>
          <w:rFonts w:ascii="Arial" w:hAnsi="Arial" w:cs="Arial"/>
          <w:i/>
          <w:iCs/>
          <w:sz w:val="24"/>
          <w:szCs w:val="24"/>
          <w:lang w:val="en-US"/>
        </w:rPr>
      </w:pPr>
      <w:r w:rsidRPr="008F2C1F">
        <w:rPr>
          <w:rFonts w:ascii="Arial" w:hAnsi="Arial" w:cs="Arial"/>
          <w:sz w:val="24"/>
          <w:szCs w:val="24"/>
          <w:lang w:val="en-US"/>
        </w:rPr>
        <w:t>“</w:t>
      </w:r>
      <w:r w:rsidRPr="008F2C1F">
        <w:rPr>
          <w:rFonts w:ascii="Arial" w:hAnsi="Arial" w:cs="Arial"/>
          <w:i/>
          <w:iCs/>
          <w:sz w:val="24"/>
          <w:szCs w:val="24"/>
          <w:lang w:val="en-US"/>
        </w:rPr>
        <w:t>54</w:t>
      </w:r>
      <w:r w:rsidRPr="008F2C1F">
        <w:rPr>
          <w:rFonts w:ascii="Arial" w:hAnsi="Arial" w:cs="Arial"/>
          <w:i/>
          <w:iCs/>
          <w:sz w:val="24"/>
          <w:szCs w:val="24"/>
          <w:lang w:val="en-US"/>
        </w:rPr>
        <w:tab/>
      </w:r>
      <w:r w:rsidRPr="008F2C1F">
        <w:rPr>
          <w:rFonts w:ascii="Arial" w:hAnsi="Arial" w:cs="Arial"/>
          <w:b/>
          <w:bCs/>
          <w:i/>
          <w:iCs/>
          <w:sz w:val="24"/>
          <w:szCs w:val="24"/>
          <w:lang w:val="en-US"/>
        </w:rPr>
        <w:t>Removal from office of Executor</w:t>
      </w:r>
      <w:r w:rsidRPr="008F2C1F">
        <w:rPr>
          <w:rFonts w:ascii="Arial" w:hAnsi="Arial" w:cs="Arial"/>
          <w:i/>
          <w:iCs/>
          <w:sz w:val="24"/>
          <w:szCs w:val="24"/>
          <w:lang w:val="en-US"/>
        </w:rPr>
        <w:t xml:space="preserve"> – (1)</w:t>
      </w:r>
      <w:r w:rsidRPr="008F2C1F">
        <w:rPr>
          <w:rFonts w:ascii="Arial" w:hAnsi="Arial" w:cs="Arial"/>
          <w:i/>
          <w:iCs/>
          <w:sz w:val="24"/>
          <w:szCs w:val="24"/>
          <w:lang w:val="en-US"/>
        </w:rPr>
        <w:tab/>
        <w:t xml:space="preserve">An Executor may at any time be removed from his office – </w:t>
      </w:r>
    </w:p>
    <w:p w14:paraId="5C7E1D80" w14:textId="1911D1F7" w:rsidR="0041511B" w:rsidRPr="0041511B" w:rsidRDefault="003C4534" w:rsidP="008F2C1F">
      <w:pPr>
        <w:pStyle w:val="BowLevel1ListAlt"/>
        <w:numPr>
          <w:ilvl w:val="0"/>
          <w:numId w:val="50"/>
        </w:numPr>
        <w:spacing w:line="480" w:lineRule="auto"/>
        <w:rPr>
          <w:rFonts w:ascii="Arial" w:hAnsi="Arial" w:cs="Arial"/>
          <w:b/>
          <w:bCs/>
          <w:i/>
          <w:iCs/>
          <w:sz w:val="24"/>
          <w:szCs w:val="24"/>
          <w:lang w:val="en-US"/>
        </w:rPr>
      </w:pPr>
      <w:r w:rsidRPr="008F2C1F">
        <w:rPr>
          <w:rFonts w:ascii="Arial" w:hAnsi="Arial" w:cs="Arial"/>
          <w:i/>
          <w:iCs/>
          <w:sz w:val="24"/>
          <w:szCs w:val="24"/>
          <w:lang w:val="en-US"/>
        </w:rPr>
        <w:t xml:space="preserve">By the court </w:t>
      </w:r>
      <w:r w:rsidR="0041511B">
        <w:rPr>
          <w:rFonts w:ascii="Arial" w:hAnsi="Arial" w:cs="Arial"/>
          <w:i/>
          <w:iCs/>
          <w:sz w:val="24"/>
          <w:szCs w:val="24"/>
          <w:lang w:val="en-US"/>
        </w:rPr>
        <w:t>–</w:t>
      </w:r>
      <w:r w:rsidRPr="008F2C1F">
        <w:rPr>
          <w:rFonts w:ascii="Arial" w:hAnsi="Arial" w:cs="Arial"/>
          <w:i/>
          <w:iCs/>
          <w:sz w:val="24"/>
          <w:szCs w:val="24"/>
          <w:lang w:val="en-US"/>
        </w:rPr>
        <w:t xml:space="preserve"> </w:t>
      </w:r>
    </w:p>
    <w:p w14:paraId="7DAE2482" w14:textId="55028390" w:rsidR="003C4534" w:rsidRPr="008F2C1F" w:rsidRDefault="003C4534" w:rsidP="0041511B">
      <w:pPr>
        <w:pStyle w:val="BowLevel1ListAlt"/>
        <w:numPr>
          <w:ilvl w:val="0"/>
          <w:numId w:val="0"/>
        </w:numPr>
        <w:spacing w:line="480" w:lineRule="auto"/>
        <w:ind w:left="1800"/>
        <w:rPr>
          <w:rFonts w:ascii="Arial" w:hAnsi="Arial" w:cs="Arial"/>
          <w:b/>
          <w:bCs/>
          <w:i/>
          <w:iCs/>
          <w:sz w:val="24"/>
          <w:szCs w:val="24"/>
          <w:lang w:val="en-US"/>
        </w:rPr>
      </w:pPr>
      <w:r w:rsidRPr="008F2C1F">
        <w:rPr>
          <w:rFonts w:ascii="Arial" w:hAnsi="Arial" w:cs="Arial"/>
          <w:i/>
          <w:iCs/>
          <w:sz w:val="24"/>
          <w:szCs w:val="24"/>
          <w:lang w:val="en-US"/>
        </w:rPr>
        <w:t>…</w:t>
      </w:r>
    </w:p>
    <w:p w14:paraId="61B2BB9D" w14:textId="0D61F1BC" w:rsidR="003C4534" w:rsidRPr="008F2C1F" w:rsidRDefault="003C4534" w:rsidP="008F2C1F">
      <w:pPr>
        <w:pStyle w:val="BowLevel1ListAlt"/>
        <w:numPr>
          <w:ilvl w:val="0"/>
          <w:numId w:val="0"/>
        </w:numPr>
        <w:spacing w:line="480" w:lineRule="auto"/>
        <w:ind w:left="1800"/>
        <w:rPr>
          <w:rFonts w:ascii="Arial" w:hAnsi="Arial" w:cs="Arial"/>
          <w:i/>
          <w:iCs/>
          <w:sz w:val="24"/>
          <w:szCs w:val="24"/>
          <w:lang w:val="en-US"/>
        </w:rPr>
      </w:pPr>
      <w:r w:rsidRPr="008F2C1F">
        <w:rPr>
          <w:rFonts w:ascii="Arial" w:hAnsi="Arial" w:cs="Arial"/>
          <w:i/>
          <w:iCs/>
          <w:sz w:val="24"/>
          <w:szCs w:val="24"/>
          <w:lang w:val="en-US"/>
        </w:rPr>
        <w:t>(iii)</w:t>
      </w:r>
      <w:r w:rsidRPr="008F2C1F">
        <w:rPr>
          <w:rFonts w:ascii="Arial" w:hAnsi="Arial" w:cs="Arial"/>
          <w:i/>
          <w:iCs/>
          <w:sz w:val="24"/>
          <w:szCs w:val="24"/>
          <w:lang w:val="en-US"/>
        </w:rPr>
        <w:tab/>
        <w:t>if he has by means of any misrepresentation or any reward or offer of any reward, whether direct or indirect, induced or attempted to induce any person to vote for his recommendation to the Master as executor or to effect or to assist in effecting such recommendation; or</w:t>
      </w:r>
    </w:p>
    <w:p w14:paraId="01836D3A" w14:textId="6BF89EE1" w:rsidR="003C4534" w:rsidRPr="008F2C1F" w:rsidRDefault="003C4534" w:rsidP="008F2C1F">
      <w:pPr>
        <w:pStyle w:val="BowLevel1ListAlt"/>
        <w:numPr>
          <w:ilvl w:val="0"/>
          <w:numId w:val="0"/>
        </w:numPr>
        <w:spacing w:line="480" w:lineRule="auto"/>
        <w:ind w:left="1800"/>
        <w:rPr>
          <w:rFonts w:ascii="Arial" w:hAnsi="Arial" w:cs="Arial"/>
          <w:i/>
          <w:iCs/>
          <w:sz w:val="24"/>
          <w:szCs w:val="24"/>
          <w:lang w:val="en-US"/>
        </w:rPr>
      </w:pPr>
      <w:r w:rsidRPr="008F2C1F">
        <w:rPr>
          <w:rFonts w:ascii="Arial" w:hAnsi="Arial" w:cs="Arial"/>
          <w:i/>
          <w:iCs/>
          <w:sz w:val="24"/>
          <w:szCs w:val="24"/>
          <w:lang w:val="en-US"/>
        </w:rPr>
        <w:t>…</w:t>
      </w:r>
    </w:p>
    <w:p w14:paraId="3BF405F7" w14:textId="0449D3B0" w:rsidR="003C4534" w:rsidRPr="008F2C1F" w:rsidRDefault="003C4534" w:rsidP="008F2C1F">
      <w:pPr>
        <w:pStyle w:val="BowLevel1ListAlt"/>
        <w:numPr>
          <w:ilvl w:val="0"/>
          <w:numId w:val="0"/>
        </w:numPr>
        <w:spacing w:line="480" w:lineRule="auto"/>
        <w:ind w:left="1800"/>
        <w:rPr>
          <w:rFonts w:ascii="Arial" w:hAnsi="Arial" w:cs="Arial"/>
          <w:b/>
          <w:bCs/>
          <w:sz w:val="24"/>
          <w:szCs w:val="24"/>
          <w:lang w:val="en-US"/>
        </w:rPr>
      </w:pPr>
      <w:r w:rsidRPr="008F2C1F">
        <w:rPr>
          <w:rFonts w:ascii="Arial" w:hAnsi="Arial" w:cs="Arial"/>
          <w:i/>
          <w:iCs/>
          <w:sz w:val="24"/>
          <w:szCs w:val="24"/>
          <w:lang w:val="en-US"/>
        </w:rPr>
        <w:t>(v)</w:t>
      </w:r>
      <w:r w:rsidRPr="008F2C1F">
        <w:rPr>
          <w:rFonts w:ascii="Arial" w:hAnsi="Arial" w:cs="Arial"/>
          <w:i/>
          <w:iCs/>
          <w:sz w:val="24"/>
          <w:szCs w:val="24"/>
          <w:lang w:val="en-US"/>
        </w:rPr>
        <w:tab/>
        <w:t>if for any other reason the court is satisfied that is undesirable that he should act as executor of the estate concerned.</w:t>
      </w:r>
      <w:r w:rsidRPr="008F2C1F">
        <w:rPr>
          <w:rFonts w:ascii="Arial" w:hAnsi="Arial" w:cs="Arial"/>
          <w:sz w:val="24"/>
          <w:szCs w:val="24"/>
          <w:lang w:val="en-US"/>
        </w:rPr>
        <w:t>”</w:t>
      </w:r>
    </w:p>
    <w:p w14:paraId="1660A90B" w14:textId="0DB4E765" w:rsidR="004E4565" w:rsidRDefault="003C4534" w:rsidP="008F2C1F">
      <w:pPr>
        <w:pStyle w:val="BowLevel1ListAlt"/>
        <w:spacing w:line="480" w:lineRule="auto"/>
        <w:rPr>
          <w:rFonts w:ascii="Arial" w:hAnsi="Arial" w:cs="Arial"/>
          <w:sz w:val="24"/>
          <w:szCs w:val="24"/>
          <w:lang w:val="en-US"/>
        </w:rPr>
      </w:pPr>
      <w:r w:rsidRPr="004E4565">
        <w:rPr>
          <w:rFonts w:ascii="Arial" w:hAnsi="Arial" w:cs="Arial"/>
          <w:sz w:val="24"/>
          <w:szCs w:val="24"/>
          <w:lang w:val="en-US"/>
        </w:rPr>
        <w:t xml:space="preserve">The </w:t>
      </w:r>
      <w:r w:rsidR="004E4565" w:rsidRPr="004E4565">
        <w:rPr>
          <w:rFonts w:ascii="Arial" w:hAnsi="Arial" w:cs="Arial"/>
          <w:sz w:val="24"/>
          <w:szCs w:val="24"/>
          <w:lang w:val="en-US"/>
        </w:rPr>
        <w:t>a</w:t>
      </w:r>
      <w:r w:rsidRPr="004E4565">
        <w:rPr>
          <w:rFonts w:ascii="Arial" w:hAnsi="Arial" w:cs="Arial"/>
          <w:sz w:val="24"/>
          <w:szCs w:val="24"/>
          <w:lang w:val="en-US"/>
        </w:rPr>
        <w:t>pplicant relies</w:t>
      </w:r>
      <w:r w:rsidR="00517E16" w:rsidRPr="004E4565">
        <w:rPr>
          <w:rFonts w:ascii="Arial" w:hAnsi="Arial" w:cs="Arial"/>
          <w:sz w:val="24"/>
          <w:szCs w:val="24"/>
          <w:lang w:val="en-US"/>
        </w:rPr>
        <w:t xml:space="preserve">, in addition, </w:t>
      </w:r>
      <w:r w:rsidR="00893097" w:rsidRPr="004E4565">
        <w:rPr>
          <w:rFonts w:ascii="Arial" w:hAnsi="Arial" w:cs="Arial"/>
          <w:sz w:val="24"/>
          <w:szCs w:val="24"/>
          <w:lang w:val="en-US"/>
        </w:rPr>
        <w:t>on the provisions of section 19 of the Act, which deal</w:t>
      </w:r>
      <w:r w:rsidR="004E4565" w:rsidRPr="004E4565">
        <w:rPr>
          <w:rFonts w:ascii="Arial" w:hAnsi="Arial" w:cs="Arial"/>
          <w:sz w:val="24"/>
          <w:szCs w:val="24"/>
          <w:lang w:val="en-US"/>
        </w:rPr>
        <w:t>s</w:t>
      </w:r>
      <w:r w:rsidR="00893097" w:rsidRPr="004E4565">
        <w:rPr>
          <w:rFonts w:ascii="Arial" w:hAnsi="Arial" w:cs="Arial"/>
          <w:sz w:val="24"/>
          <w:szCs w:val="24"/>
          <w:lang w:val="en-US"/>
        </w:rPr>
        <w:t xml:space="preserve"> with a situation in which more than one person is nominated for recommendation to the Master for appointment as executor.  </w:t>
      </w:r>
    </w:p>
    <w:p w14:paraId="18986C3E" w14:textId="1FBA965C" w:rsidR="003C4534" w:rsidRPr="004E4565" w:rsidRDefault="00893097" w:rsidP="008F2C1F">
      <w:pPr>
        <w:pStyle w:val="BowLevel1ListAlt"/>
        <w:spacing w:line="480" w:lineRule="auto"/>
        <w:rPr>
          <w:rFonts w:ascii="Arial" w:hAnsi="Arial" w:cs="Arial"/>
          <w:sz w:val="24"/>
          <w:szCs w:val="24"/>
          <w:lang w:val="en-US"/>
        </w:rPr>
      </w:pPr>
      <w:r w:rsidRPr="004E4565">
        <w:rPr>
          <w:rFonts w:ascii="Arial" w:hAnsi="Arial" w:cs="Arial"/>
          <w:sz w:val="24"/>
          <w:szCs w:val="24"/>
          <w:lang w:val="en-US"/>
        </w:rPr>
        <w:t>In fact, that section does not apply</w:t>
      </w:r>
      <w:r w:rsidR="004E4565">
        <w:rPr>
          <w:rFonts w:ascii="Arial" w:hAnsi="Arial" w:cs="Arial"/>
          <w:sz w:val="24"/>
          <w:szCs w:val="24"/>
          <w:lang w:val="en-US"/>
        </w:rPr>
        <w:t xml:space="preserve"> in the present circumstances</w:t>
      </w:r>
      <w:r w:rsidRPr="004E4565">
        <w:rPr>
          <w:rFonts w:ascii="Arial" w:hAnsi="Arial" w:cs="Arial"/>
          <w:sz w:val="24"/>
          <w:szCs w:val="24"/>
          <w:lang w:val="en-US"/>
        </w:rPr>
        <w:t xml:space="preserve">.  I agree with </w:t>
      </w:r>
      <w:r w:rsidR="004E4565">
        <w:rPr>
          <w:rFonts w:ascii="Arial" w:hAnsi="Arial" w:cs="Arial"/>
          <w:sz w:val="24"/>
          <w:szCs w:val="24"/>
          <w:lang w:val="en-US"/>
        </w:rPr>
        <w:t xml:space="preserve">the submission of </w:t>
      </w:r>
      <w:proofErr w:type="spellStart"/>
      <w:r w:rsidR="00140C35" w:rsidRPr="004E4565">
        <w:rPr>
          <w:rFonts w:ascii="Arial" w:hAnsi="Arial" w:cs="Arial"/>
          <w:sz w:val="24"/>
          <w:szCs w:val="24"/>
          <w:lang w:val="en-US"/>
        </w:rPr>
        <w:t>Ms</w:t>
      </w:r>
      <w:proofErr w:type="spellEnd"/>
      <w:r w:rsidR="00140C35" w:rsidRPr="004E4565">
        <w:rPr>
          <w:rFonts w:ascii="Arial" w:hAnsi="Arial" w:cs="Arial"/>
          <w:sz w:val="24"/>
          <w:szCs w:val="24"/>
          <w:lang w:val="en-US"/>
        </w:rPr>
        <w:t xml:space="preserve"> </w:t>
      </w:r>
      <w:proofErr w:type="spellStart"/>
      <w:r w:rsidR="00140C35" w:rsidRPr="004E4565">
        <w:rPr>
          <w:rFonts w:ascii="Arial" w:hAnsi="Arial" w:cs="Arial"/>
          <w:sz w:val="24"/>
          <w:szCs w:val="24"/>
          <w:lang w:val="en-US"/>
        </w:rPr>
        <w:t>Mbhalati</w:t>
      </w:r>
      <w:proofErr w:type="spellEnd"/>
      <w:r w:rsidR="00140C35" w:rsidRPr="004E4565">
        <w:rPr>
          <w:rFonts w:ascii="Arial" w:hAnsi="Arial" w:cs="Arial"/>
          <w:sz w:val="24"/>
          <w:szCs w:val="24"/>
          <w:lang w:val="en-US"/>
        </w:rPr>
        <w:t>,</w:t>
      </w:r>
      <w:r w:rsidRPr="004E4565">
        <w:rPr>
          <w:rFonts w:ascii="Arial" w:hAnsi="Arial" w:cs="Arial"/>
          <w:sz w:val="24"/>
          <w:szCs w:val="24"/>
          <w:lang w:val="en-US"/>
        </w:rPr>
        <w:t xml:space="preserve"> who appeared for the </w:t>
      </w:r>
      <w:r w:rsidR="00BE7544">
        <w:rPr>
          <w:rFonts w:ascii="Arial" w:hAnsi="Arial" w:cs="Arial"/>
          <w:sz w:val="24"/>
          <w:szCs w:val="24"/>
          <w:lang w:val="en-US"/>
        </w:rPr>
        <w:t>f</w:t>
      </w:r>
      <w:r w:rsidRPr="004E4565">
        <w:rPr>
          <w:rFonts w:ascii="Arial" w:hAnsi="Arial" w:cs="Arial"/>
          <w:sz w:val="24"/>
          <w:szCs w:val="24"/>
          <w:lang w:val="en-US"/>
        </w:rPr>
        <w:t xml:space="preserve">irst </w:t>
      </w:r>
      <w:r w:rsidR="00BE7544">
        <w:rPr>
          <w:rFonts w:ascii="Arial" w:hAnsi="Arial" w:cs="Arial"/>
          <w:sz w:val="24"/>
          <w:szCs w:val="24"/>
          <w:lang w:val="en-US"/>
        </w:rPr>
        <w:t>r</w:t>
      </w:r>
      <w:r w:rsidRPr="004E4565">
        <w:rPr>
          <w:rFonts w:ascii="Arial" w:hAnsi="Arial" w:cs="Arial"/>
          <w:sz w:val="24"/>
          <w:szCs w:val="24"/>
          <w:lang w:val="en-US"/>
        </w:rPr>
        <w:t xml:space="preserve">espondent, that the section under which the Master </w:t>
      </w:r>
      <w:r w:rsidR="004E4565">
        <w:rPr>
          <w:rFonts w:ascii="Arial" w:hAnsi="Arial" w:cs="Arial"/>
          <w:sz w:val="24"/>
          <w:szCs w:val="24"/>
          <w:lang w:val="en-US"/>
        </w:rPr>
        <w:t>was</w:t>
      </w:r>
      <w:r w:rsidRPr="004E4565">
        <w:rPr>
          <w:rFonts w:ascii="Arial" w:hAnsi="Arial" w:cs="Arial"/>
          <w:sz w:val="24"/>
          <w:szCs w:val="24"/>
          <w:lang w:val="en-US"/>
        </w:rPr>
        <w:t xml:space="preserve"> required to make </w:t>
      </w:r>
      <w:r w:rsidR="00517E16" w:rsidRPr="004E4565">
        <w:rPr>
          <w:rFonts w:ascii="Arial" w:hAnsi="Arial" w:cs="Arial"/>
          <w:sz w:val="24"/>
          <w:szCs w:val="24"/>
          <w:lang w:val="en-US"/>
        </w:rPr>
        <w:t xml:space="preserve">an </w:t>
      </w:r>
      <w:r w:rsidRPr="004E4565">
        <w:rPr>
          <w:rFonts w:ascii="Arial" w:hAnsi="Arial" w:cs="Arial"/>
          <w:sz w:val="24"/>
          <w:szCs w:val="24"/>
          <w:lang w:val="en-US"/>
        </w:rPr>
        <w:t xml:space="preserve">appointment </w:t>
      </w:r>
      <w:r w:rsidR="004E4565">
        <w:rPr>
          <w:rFonts w:ascii="Arial" w:hAnsi="Arial" w:cs="Arial"/>
          <w:sz w:val="24"/>
          <w:szCs w:val="24"/>
          <w:lang w:val="en-US"/>
        </w:rPr>
        <w:t xml:space="preserve">in the circumstances </w:t>
      </w:r>
      <w:r w:rsidRPr="004E4565">
        <w:rPr>
          <w:rFonts w:ascii="Arial" w:hAnsi="Arial" w:cs="Arial"/>
          <w:sz w:val="24"/>
          <w:szCs w:val="24"/>
          <w:lang w:val="en-US"/>
        </w:rPr>
        <w:t xml:space="preserve">was section 18, which deals with </w:t>
      </w:r>
      <w:r w:rsidR="004E4565">
        <w:rPr>
          <w:rFonts w:ascii="Arial" w:hAnsi="Arial" w:cs="Arial"/>
          <w:sz w:val="24"/>
          <w:szCs w:val="24"/>
          <w:lang w:val="en-US"/>
        </w:rPr>
        <w:t xml:space="preserve">the </w:t>
      </w:r>
      <w:r w:rsidRPr="004E4565">
        <w:rPr>
          <w:rFonts w:ascii="Arial" w:hAnsi="Arial" w:cs="Arial"/>
          <w:sz w:val="24"/>
          <w:szCs w:val="24"/>
          <w:lang w:val="en-US"/>
        </w:rPr>
        <w:t xml:space="preserve">situation where a person has died without having by </w:t>
      </w:r>
      <w:r w:rsidR="00A14057">
        <w:rPr>
          <w:rFonts w:ascii="Arial" w:hAnsi="Arial" w:cs="Arial"/>
          <w:sz w:val="24"/>
          <w:szCs w:val="24"/>
          <w:lang w:val="en-US"/>
        </w:rPr>
        <w:t>w</w:t>
      </w:r>
      <w:r w:rsidRPr="004E4565">
        <w:rPr>
          <w:rFonts w:ascii="Arial" w:hAnsi="Arial" w:cs="Arial"/>
          <w:sz w:val="24"/>
          <w:szCs w:val="24"/>
          <w:lang w:val="en-US"/>
        </w:rPr>
        <w:t>ill nominated any person to be his executor.</w:t>
      </w:r>
    </w:p>
    <w:p w14:paraId="4B195814" w14:textId="77777777" w:rsidR="00495F09" w:rsidRDefault="00893097"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 xml:space="preserve">In any event, the </w:t>
      </w:r>
      <w:r w:rsidR="00A14057">
        <w:rPr>
          <w:rFonts w:ascii="Arial" w:hAnsi="Arial" w:cs="Arial"/>
          <w:sz w:val="24"/>
          <w:szCs w:val="24"/>
          <w:lang w:val="en-US"/>
        </w:rPr>
        <w:t>a</w:t>
      </w:r>
      <w:r w:rsidRPr="008F2C1F">
        <w:rPr>
          <w:rFonts w:ascii="Arial" w:hAnsi="Arial" w:cs="Arial"/>
          <w:sz w:val="24"/>
          <w:szCs w:val="24"/>
          <w:lang w:val="en-US"/>
        </w:rPr>
        <w:t xml:space="preserve">pplicant does not challenge the correctness or appropriateness of the </w:t>
      </w:r>
      <w:r w:rsidR="00A14057">
        <w:rPr>
          <w:rFonts w:ascii="Arial" w:hAnsi="Arial" w:cs="Arial"/>
          <w:sz w:val="24"/>
          <w:szCs w:val="24"/>
          <w:lang w:val="en-US"/>
        </w:rPr>
        <w:t xml:space="preserve">respective </w:t>
      </w:r>
      <w:r w:rsidRPr="008F2C1F">
        <w:rPr>
          <w:rFonts w:ascii="Arial" w:hAnsi="Arial" w:cs="Arial"/>
          <w:sz w:val="24"/>
          <w:szCs w:val="24"/>
          <w:lang w:val="en-US"/>
        </w:rPr>
        <w:t>decision</w:t>
      </w:r>
      <w:r w:rsidR="00174C2C">
        <w:rPr>
          <w:rFonts w:ascii="Arial" w:hAnsi="Arial" w:cs="Arial"/>
          <w:sz w:val="24"/>
          <w:szCs w:val="24"/>
          <w:lang w:val="en-US"/>
        </w:rPr>
        <w:t xml:space="preserve">s </w:t>
      </w:r>
      <w:r w:rsidR="00A14057">
        <w:rPr>
          <w:rFonts w:ascii="Arial" w:hAnsi="Arial" w:cs="Arial"/>
          <w:sz w:val="24"/>
          <w:szCs w:val="24"/>
          <w:lang w:val="en-US"/>
        </w:rPr>
        <w:t xml:space="preserve">of the Master </w:t>
      </w:r>
      <w:r w:rsidR="00174C2C">
        <w:rPr>
          <w:rFonts w:ascii="Arial" w:hAnsi="Arial" w:cs="Arial"/>
          <w:sz w:val="24"/>
          <w:szCs w:val="24"/>
          <w:lang w:val="en-US"/>
        </w:rPr>
        <w:t>taken</w:t>
      </w:r>
      <w:r w:rsidRPr="008F2C1F">
        <w:rPr>
          <w:rFonts w:ascii="Arial" w:hAnsi="Arial" w:cs="Arial"/>
          <w:sz w:val="24"/>
          <w:szCs w:val="24"/>
          <w:lang w:val="en-US"/>
        </w:rPr>
        <w:t xml:space="preserve"> at the time.  Instead, the </w:t>
      </w:r>
      <w:r w:rsidR="00A14057">
        <w:rPr>
          <w:rFonts w:ascii="Arial" w:hAnsi="Arial" w:cs="Arial"/>
          <w:sz w:val="24"/>
          <w:szCs w:val="24"/>
          <w:lang w:val="en-US"/>
        </w:rPr>
        <w:t>a</w:t>
      </w:r>
      <w:r w:rsidRPr="008F2C1F">
        <w:rPr>
          <w:rFonts w:ascii="Arial" w:hAnsi="Arial" w:cs="Arial"/>
          <w:sz w:val="24"/>
          <w:szCs w:val="24"/>
          <w:lang w:val="en-US"/>
        </w:rPr>
        <w:t xml:space="preserve">pplicant approaches this court under section 54 of the Act, contending that the </w:t>
      </w:r>
      <w:r w:rsidR="00A14057">
        <w:rPr>
          <w:rFonts w:ascii="Arial" w:hAnsi="Arial" w:cs="Arial"/>
          <w:sz w:val="24"/>
          <w:szCs w:val="24"/>
          <w:lang w:val="en-US"/>
        </w:rPr>
        <w:t>f</w:t>
      </w:r>
      <w:r w:rsidRPr="008F2C1F">
        <w:rPr>
          <w:rFonts w:ascii="Arial" w:hAnsi="Arial" w:cs="Arial"/>
          <w:sz w:val="24"/>
          <w:szCs w:val="24"/>
          <w:lang w:val="en-US"/>
        </w:rPr>
        <w:t xml:space="preserve">irst </w:t>
      </w:r>
      <w:r w:rsidR="00A14057">
        <w:rPr>
          <w:rFonts w:ascii="Arial" w:hAnsi="Arial" w:cs="Arial"/>
          <w:sz w:val="24"/>
          <w:szCs w:val="24"/>
          <w:lang w:val="en-US"/>
        </w:rPr>
        <w:t>r</w:t>
      </w:r>
      <w:r w:rsidRPr="008F2C1F">
        <w:rPr>
          <w:rFonts w:ascii="Arial" w:hAnsi="Arial" w:cs="Arial"/>
          <w:sz w:val="24"/>
          <w:szCs w:val="24"/>
          <w:lang w:val="en-US"/>
        </w:rPr>
        <w:t>espondent</w:t>
      </w:r>
      <w:r w:rsidR="00174C2C">
        <w:rPr>
          <w:rFonts w:ascii="Arial" w:hAnsi="Arial" w:cs="Arial"/>
          <w:sz w:val="24"/>
          <w:szCs w:val="24"/>
          <w:lang w:val="en-US"/>
        </w:rPr>
        <w:t>,</w:t>
      </w:r>
      <w:r w:rsidRPr="008F2C1F">
        <w:rPr>
          <w:rFonts w:ascii="Arial" w:hAnsi="Arial" w:cs="Arial"/>
          <w:sz w:val="24"/>
          <w:szCs w:val="24"/>
          <w:lang w:val="en-US"/>
        </w:rPr>
        <w:t xml:space="preserve"> </w:t>
      </w:r>
      <w:r w:rsidRPr="008F2C1F">
        <w:rPr>
          <w:rFonts w:ascii="Arial" w:hAnsi="Arial" w:cs="Arial"/>
          <w:sz w:val="24"/>
          <w:szCs w:val="24"/>
          <w:lang w:val="en-US"/>
        </w:rPr>
        <w:lastRenderedPageBreak/>
        <w:t xml:space="preserve">having been </w:t>
      </w:r>
      <w:r w:rsidR="00174C2C">
        <w:rPr>
          <w:rFonts w:ascii="Arial" w:hAnsi="Arial" w:cs="Arial"/>
          <w:sz w:val="24"/>
          <w:szCs w:val="24"/>
          <w:lang w:val="en-US"/>
        </w:rPr>
        <w:t xml:space="preserve">duly </w:t>
      </w:r>
      <w:r w:rsidRPr="008F2C1F">
        <w:rPr>
          <w:rFonts w:ascii="Arial" w:hAnsi="Arial" w:cs="Arial"/>
          <w:sz w:val="24"/>
          <w:szCs w:val="24"/>
          <w:lang w:val="en-US"/>
        </w:rPr>
        <w:t xml:space="preserve">appointed as </w:t>
      </w:r>
      <w:r w:rsidR="00A14057">
        <w:rPr>
          <w:rFonts w:ascii="Arial" w:hAnsi="Arial" w:cs="Arial"/>
          <w:sz w:val="24"/>
          <w:szCs w:val="24"/>
          <w:lang w:val="en-US"/>
        </w:rPr>
        <w:t>e</w:t>
      </w:r>
      <w:r w:rsidRPr="008F2C1F">
        <w:rPr>
          <w:rFonts w:ascii="Arial" w:hAnsi="Arial" w:cs="Arial"/>
          <w:sz w:val="24"/>
          <w:szCs w:val="24"/>
          <w:lang w:val="en-US"/>
        </w:rPr>
        <w:t>xecutor</w:t>
      </w:r>
      <w:r w:rsidR="00174C2C">
        <w:rPr>
          <w:rFonts w:ascii="Arial" w:hAnsi="Arial" w:cs="Arial"/>
          <w:sz w:val="24"/>
          <w:szCs w:val="24"/>
          <w:lang w:val="en-US"/>
        </w:rPr>
        <w:t>,</w:t>
      </w:r>
      <w:r w:rsidRPr="008F2C1F">
        <w:rPr>
          <w:rFonts w:ascii="Arial" w:hAnsi="Arial" w:cs="Arial"/>
          <w:sz w:val="24"/>
          <w:szCs w:val="24"/>
          <w:lang w:val="en-US"/>
        </w:rPr>
        <w:t xml:space="preserve"> should </w:t>
      </w:r>
      <w:r w:rsidR="00174C2C">
        <w:rPr>
          <w:rFonts w:ascii="Arial" w:hAnsi="Arial" w:cs="Arial"/>
          <w:sz w:val="24"/>
          <w:szCs w:val="24"/>
          <w:lang w:val="en-US"/>
        </w:rPr>
        <w:t xml:space="preserve">now </w:t>
      </w:r>
      <w:r w:rsidRPr="008F2C1F">
        <w:rPr>
          <w:rFonts w:ascii="Arial" w:hAnsi="Arial" w:cs="Arial"/>
          <w:sz w:val="24"/>
          <w:szCs w:val="24"/>
          <w:lang w:val="en-US"/>
        </w:rPr>
        <w:t xml:space="preserve">be removed by this court on grounds </w:t>
      </w:r>
      <w:r w:rsidR="00A14057">
        <w:rPr>
          <w:rFonts w:ascii="Arial" w:hAnsi="Arial" w:cs="Arial"/>
          <w:sz w:val="24"/>
          <w:szCs w:val="24"/>
          <w:lang w:val="en-US"/>
        </w:rPr>
        <w:t xml:space="preserve">arising either under </w:t>
      </w:r>
      <w:r w:rsidR="00495F09">
        <w:rPr>
          <w:rFonts w:ascii="Arial" w:hAnsi="Arial" w:cs="Arial"/>
          <w:sz w:val="24"/>
          <w:szCs w:val="24"/>
          <w:lang w:val="en-US"/>
        </w:rPr>
        <w:t xml:space="preserve">s54(1)(a)(iii) or s54(1)(a)(v) of the Act.  </w:t>
      </w:r>
    </w:p>
    <w:p w14:paraId="7CFD9D15" w14:textId="500C0FFF" w:rsidR="00893097" w:rsidRDefault="00CC3DF5"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Mr </w:t>
      </w:r>
      <w:proofErr w:type="spellStart"/>
      <w:r>
        <w:rPr>
          <w:rFonts w:ascii="Arial" w:hAnsi="Arial" w:cs="Arial"/>
          <w:sz w:val="24"/>
          <w:szCs w:val="24"/>
          <w:lang w:val="en-US"/>
        </w:rPr>
        <w:t>Maleka</w:t>
      </w:r>
      <w:proofErr w:type="spellEnd"/>
      <w:r>
        <w:rPr>
          <w:rFonts w:ascii="Arial" w:hAnsi="Arial" w:cs="Arial"/>
          <w:sz w:val="24"/>
          <w:szCs w:val="24"/>
          <w:lang w:val="en-US"/>
        </w:rPr>
        <w:t xml:space="preserve">, who appeared for the </w:t>
      </w:r>
      <w:r w:rsidR="007C1851">
        <w:rPr>
          <w:rFonts w:ascii="Arial" w:hAnsi="Arial" w:cs="Arial"/>
          <w:sz w:val="24"/>
          <w:szCs w:val="24"/>
          <w:lang w:val="en-US"/>
        </w:rPr>
        <w:t>a</w:t>
      </w:r>
      <w:r>
        <w:rPr>
          <w:rFonts w:ascii="Arial" w:hAnsi="Arial" w:cs="Arial"/>
          <w:sz w:val="24"/>
          <w:szCs w:val="24"/>
          <w:lang w:val="en-US"/>
        </w:rPr>
        <w:t xml:space="preserve">pplicant, submitted that </w:t>
      </w:r>
      <w:r w:rsidR="00A26218">
        <w:rPr>
          <w:rFonts w:ascii="Arial" w:hAnsi="Arial" w:cs="Arial"/>
          <w:sz w:val="24"/>
          <w:szCs w:val="24"/>
          <w:lang w:val="en-US"/>
        </w:rPr>
        <w:t xml:space="preserve">the first respondent had secured her appointment as executor on the </w:t>
      </w:r>
      <w:r>
        <w:rPr>
          <w:rFonts w:ascii="Arial" w:hAnsi="Arial" w:cs="Arial"/>
          <w:sz w:val="24"/>
          <w:szCs w:val="24"/>
          <w:lang w:val="en-US"/>
        </w:rPr>
        <w:t xml:space="preserve">grounds </w:t>
      </w:r>
      <w:r w:rsidR="00A26218">
        <w:rPr>
          <w:rFonts w:ascii="Arial" w:hAnsi="Arial" w:cs="Arial"/>
          <w:sz w:val="24"/>
          <w:szCs w:val="24"/>
          <w:lang w:val="en-US"/>
        </w:rPr>
        <w:t xml:space="preserve">of </w:t>
      </w:r>
      <w:r w:rsidR="00893097" w:rsidRPr="008F2C1F">
        <w:rPr>
          <w:rFonts w:ascii="Arial" w:hAnsi="Arial" w:cs="Arial"/>
          <w:sz w:val="24"/>
          <w:szCs w:val="24"/>
          <w:lang w:val="en-US"/>
        </w:rPr>
        <w:t xml:space="preserve">misrepresentation </w:t>
      </w:r>
      <w:r w:rsidR="00A26218">
        <w:rPr>
          <w:rFonts w:ascii="Arial" w:hAnsi="Arial" w:cs="Arial"/>
          <w:sz w:val="24"/>
          <w:szCs w:val="24"/>
          <w:lang w:val="en-US"/>
        </w:rPr>
        <w:t xml:space="preserve">or some other conduct of a similar kind which </w:t>
      </w:r>
      <w:r w:rsidR="00893097" w:rsidRPr="008F2C1F">
        <w:rPr>
          <w:rFonts w:ascii="Arial" w:hAnsi="Arial" w:cs="Arial"/>
          <w:sz w:val="24"/>
          <w:szCs w:val="24"/>
          <w:lang w:val="en-US"/>
        </w:rPr>
        <w:t>induc</w:t>
      </w:r>
      <w:r w:rsidR="00A26218">
        <w:rPr>
          <w:rFonts w:ascii="Arial" w:hAnsi="Arial" w:cs="Arial"/>
          <w:sz w:val="24"/>
          <w:szCs w:val="24"/>
          <w:lang w:val="en-US"/>
        </w:rPr>
        <w:t>ed</w:t>
      </w:r>
      <w:r w:rsidR="00893097" w:rsidRPr="008F2C1F">
        <w:rPr>
          <w:rFonts w:ascii="Arial" w:hAnsi="Arial" w:cs="Arial"/>
          <w:sz w:val="24"/>
          <w:szCs w:val="24"/>
          <w:lang w:val="en-US"/>
        </w:rPr>
        <w:t xml:space="preserve"> persons to </w:t>
      </w:r>
      <w:r w:rsidR="00174C2C">
        <w:rPr>
          <w:rFonts w:ascii="Arial" w:hAnsi="Arial" w:cs="Arial"/>
          <w:sz w:val="24"/>
          <w:szCs w:val="24"/>
          <w:lang w:val="en-US"/>
        </w:rPr>
        <w:t xml:space="preserve">support her </w:t>
      </w:r>
      <w:r w:rsidR="00893097" w:rsidRPr="008F2C1F">
        <w:rPr>
          <w:rFonts w:ascii="Arial" w:hAnsi="Arial" w:cs="Arial"/>
          <w:sz w:val="24"/>
          <w:szCs w:val="24"/>
          <w:lang w:val="en-US"/>
        </w:rPr>
        <w:t>recommendation as executor</w:t>
      </w:r>
      <w:r w:rsidR="00F2602B">
        <w:rPr>
          <w:rFonts w:ascii="Arial" w:hAnsi="Arial" w:cs="Arial"/>
          <w:sz w:val="24"/>
          <w:szCs w:val="24"/>
          <w:lang w:val="en-US"/>
        </w:rPr>
        <w:t xml:space="preserve">.  In the alternative, he submitted that there were grounds on which this </w:t>
      </w:r>
      <w:r w:rsidR="00893097" w:rsidRPr="008F2C1F">
        <w:rPr>
          <w:rFonts w:ascii="Arial" w:hAnsi="Arial" w:cs="Arial"/>
          <w:sz w:val="24"/>
          <w:szCs w:val="24"/>
          <w:lang w:val="en-US"/>
        </w:rPr>
        <w:t xml:space="preserve">court </w:t>
      </w:r>
      <w:r w:rsidR="00F2602B">
        <w:rPr>
          <w:rFonts w:ascii="Arial" w:hAnsi="Arial" w:cs="Arial"/>
          <w:sz w:val="24"/>
          <w:szCs w:val="24"/>
          <w:lang w:val="en-US"/>
        </w:rPr>
        <w:t xml:space="preserve">could </w:t>
      </w:r>
      <w:r w:rsidR="00084CF7">
        <w:rPr>
          <w:rFonts w:ascii="Arial" w:hAnsi="Arial" w:cs="Arial"/>
          <w:sz w:val="24"/>
          <w:szCs w:val="24"/>
          <w:lang w:val="en-US"/>
        </w:rPr>
        <w:t xml:space="preserve">hold that </w:t>
      </w:r>
      <w:r w:rsidR="00893097" w:rsidRPr="008F2C1F">
        <w:rPr>
          <w:rFonts w:ascii="Arial" w:hAnsi="Arial" w:cs="Arial"/>
          <w:sz w:val="24"/>
          <w:szCs w:val="24"/>
          <w:lang w:val="en-US"/>
        </w:rPr>
        <w:t xml:space="preserve">it is undesirable that the </w:t>
      </w:r>
      <w:r w:rsidR="00F2602B">
        <w:rPr>
          <w:rFonts w:ascii="Arial" w:hAnsi="Arial" w:cs="Arial"/>
          <w:sz w:val="24"/>
          <w:szCs w:val="24"/>
          <w:lang w:val="en-US"/>
        </w:rPr>
        <w:t>f</w:t>
      </w:r>
      <w:r w:rsidR="00893097" w:rsidRPr="008F2C1F">
        <w:rPr>
          <w:rFonts w:ascii="Arial" w:hAnsi="Arial" w:cs="Arial"/>
          <w:sz w:val="24"/>
          <w:szCs w:val="24"/>
          <w:lang w:val="en-US"/>
        </w:rPr>
        <w:t xml:space="preserve">irst </w:t>
      </w:r>
      <w:r w:rsidR="00F2602B">
        <w:rPr>
          <w:rFonts w:ascii="Arial" w:hAnsi="Arial" w:cs="Arial"/>
          <w:sz w:val="24"/>
          <w:szCs w:val="24"/>
          <w:lang w:val="en-US"/>
        </w:rPr>
        <w:t>r</w:t>
      </w:r>
      <w:r w:rsidR="00893097" w:rsidRPr="008F2C1F">
        <w:rPr>
          <w:rFonts w:ascii="Arial" w:hAnsi="Arial" w:cs="Arial"/>
          <w:sz w:val="24"/>
          <w:szCs w:val="24"/>
          <w:lang w:val="en-US"/>
        </w:rPr>
        <w:t xml:space="preserve">espondent should continue to act as </w:t>
      </w:r>
      <w:r w:rsidR="00F2602B">
        <w:rPr>
          <w:rFonts w:ascii="Arial" w:hAnsi="Arial" w:cs="Arial"/>
          <w:sz w:val="24"/>
          <w:szCs w:val="24"/>
          <w:lang w:val="en-US"/>
        </w:rPr>
        <w:t>e</w:t>
      </w:r>
      <w:r w:rsidR="00893097" w:rsidRPr="008F2C1F">
        <w:rPr>
          <w:rFonts w:ascii="Arial" w:hAnsi="Arial" w:cs="Arial"/>
          <w:sz w:val="24"/>
          <w:szCs w:val="24"/>
          <w:lang w:val="en-US"/>
        </w:rPr>
        <w:t>xecutor of the estate.</w:t>
      </w:r>
    </w:p>
    <w:p w14:paraId="3EFE172E" w14:textId="2F5DA05C" w:rsidR="00F2602B" w:rsidRPr="008F2C1F" w:rsidRDefault="00F2602B"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When pressed on what </w:t>
      </w:r>
      <w:r w:rsidR="007C1851">
        <w:rPr>
          <w:rFonts w:ascii="Arial" w:hAnsi="Arial" w:cs="Arial"/>
          <w:sz w:val="24"/>
          <w:szCs w:val="24"/>
          <w:lang w:val="en-US"/>
        </w:rPr>
        <w:t xml:space="preserve">factual </w:t>
      </w:r>
      <w:r>
        <w:rPr>
          <w:rFonts w:ascii="Arial" w:hAnsi="Arial" w:cs="Arial"/>
          <w:sz w:val="24"/>
          <w:szCs w:val="24"/>
          <w:lang w:val="en-US"/>
        </w:rPr>
        <w:t xml:space="preserve">basis was established on the papers for either of these propositions, Mr </w:t>
      </w:r>
      <w:proofErr w:type="spellStart"/>
      <w:r>
        <w:rPr>
          <w:rFonts w:ascii="Arial" w:hAnsi="Arial" w:cs="Arial"/>
          <w:sz w:val="24"/>
          <w:szCs w:val="24"/>
          <w:lang w:val="en-US"/>
        </w:rPr>
        <w:t>Maleka</w:t>
      </w:r>
      <w:proofErr w:type="spellEnd"/>
      <w:r>
        <w:rPr>
          <w:rFonts w:ascii="Arial" w:hAnsi="Arial" w:cs="Arial"/>
          <w:sz w:val="24"/>
          <w:szCs w:val="24"/>
          <w:lang w:val="en-US"/>
        </w:rPr>
        <w:t xml:space="preserve"> essentially submitted that the applicant’s status as common law wife gave rise to an entitlement to be appointed as executor, that since she and her child were beneficiaries of the intestate estate and the first respondent was not this meant that it was undesirable for the first respondent to continue to act as executor, </w:t>
      </w:r>
      <w:r w:rsidR="001A23FE">
        <w:rPr>
          <w:rFonts w:ascii="Arial" w:hAnsi="Arial" w:cs="Arial"/>
          <w:sz w:val="24"/>
          <w:szCs w:val="24"/>
          <w:lang w:val="en-US"/>
        </w:rPr>
        <w:t>and that the first respondent had no legitimate interest in continuing to serve in that role.</w:t>
      </w:r>
    </w:p>
    <w:p w14:paraId="04F3D204" w14:textId="35DDA451" w:rsidR="00893097" w:rsidRPr="008F2C1F" w:rsidRDefault="00893097" w:rsidP="008F2C1F">
      <w:pPr>
        <w:pStyle w:val="BowLevel1ListAlt"/>
        <w:spacing w:line="480" w:lineRule="auto"/>
        <w:rPr>
          <w:rFonts w:ascii="Arial" w:hAnsi="Arial" w:cs="Arial"/>
          <w:sz w:val="24"/>
          <w:szCs w:val="24"/>
          <w:lang w:val="en-US"/>
        </w:rPr>
      </w:pPr>
      <w:r w:rsidRPr="008F2C1F">
        <w:rPr>
          <w:rFonts w:ascii="Arial" w:hAnsi="Arial" w:cs="Arial"/>
          <w:sz w:val="24"/>
          <w:szCs w:val="24"/>
          <w:lang w:val="en-US"/>
        </w:rPr>
        <w:t>In my view, neither of the</w:t>
      </w:r>
      <w:r w:rsidR="00C61260">
        <w:rPr>
          <w:rFonts w:ascii="Arial" w:hAnsi="Arial" w:cs="Arial"/>
          <w:sz w:val="24"/>
          <w:szCs w:val="24"/>
          <w:lang w:val="en-US"/>
        </w:rPr>
        <w:t xml:space="preserve"> grounds on which the applicant relies for approaching the court in terms of section 54 of the Act are </w:t>
      </w:r>
      <w:r w:rsidRPr="008F2C1F">
        <w:rPr>
          <w:rFonts w:ascii="Arial" w:hAnsi="Arial" w:cs="Arial"/>
          <w:sz w:val="24"/>
          <w:szCs w:val="24"/>
          <w:lang w:val="en-US"/>
        </w:rPr>
        <w:t xml:space="preserve">satisfied on the papers.  </w:t>
      </w:r>
    </w:p>
    <w:p w14:paraId="4F293954" w14:textId="4E953E68" w:rsidR="000D4309" w:rsidRPr="00AF59D0" w:rsidRDefault="000E3AB3" w:rsidP="00186EFF">
      <w:pPr>
        <w:pStyle w:val="BowLevel1ListAlt"/>
        <w:spacing w:line="480" w:lineRule="auto"/>
        <w:rPr>
          <w:rFonts w:ascii="Arial" w:hAnsi="Arial" w:cs="Arial"/>
          <w:sz w:val="24"/>
          <w:szCs w:val="24"/>
          <w:lang w:val="en-US"/>
        </w:rPr>
      </w:pPr>
      <w:r w:rsidRPr="00AF59D0">
        <w:rPr>
          <w:rFonts w:ascii="Arial" w:hAnsi="Arial" w:cs="Arial"/>
          <w:sz w:val="24"/>
          <w:szCs w:val="24"/>
          <w:lang w:val="en-US"/>
        </w:rPr>
        <w:t xml:space="preserve">The fact that the applicant has established that she was </w:t>
      </w:r>
      <w:r w:rsidR="00893097" w:rsidRPr="00AF59D0">
        <w:rPr>
          <w:rFonts w:ascii="Arial" w:hAnsi="Arial" w:cs="Arial"/>
          <w:sz w:val="24"/>
          <w:szCs w:val="24"/>
          <w:lang w:val="en-US"/>
        </w:rPr>
        <w:t xml:space="preserve">a customary </w:t>
      </w:r>
      <w:r w:rsidR="007C1851" w:rsidRPr="00AF59D0">
        <w:rPr>
          <w:rFonts w:ascii="Arial" w:hAnsi="Arial" w:cs="Arial"/>
          <w:sz w:val="24"/>
          <w:szCs w:val="24"/>
          <w:lang w:val="en-US"/>
        </w:rPr>
        <w:t xml:space="preserve">law </w:t>
      </w:r>
      <w:r w:rsidR="00893097" w:rsidRPr="00AF59D0">
        <w:rPr>
          <w:rFonts w:ascii="Arial" w:hAnsi="Arial" w:cs="Arial"/>
          <w:sz w:val="24"/>
          <w:szCs w:val="24"/>
          <w:lang w:val="en-US"/>
        </w:rPr>
        <w:t>wife of the deceased</w:t>
      </w:r>
      <w:r w:rsidRPr="00AF59D0">
        <w:rPr>
          <w:rFonts w:ascii="Arial" w:hAnsi="Arial" w:cs="Arial"/>
          <w:sz w:val="24"/>
          <w:szCs w:val="24"/>
          <w:lang w:val="en-US"/>
        </w:rPr>
        <w:t xml:space="preserve"> does not </w:t>
      </w:r>
      <w:r w:rsidR="006B6FDA" w:rsidRPr="00AF59D0">
        <w:rPr>
          <w:rFonts w:ascii="Arial" w:hAnsi="Arial" w:cs="Arial"/>
          <w:sz w:val="24"/>
          <w:szCs w:val="24"/>
          <w:lang w:val="en-US"/>
        </w:rPr>
        <w:t xml:space="preserve">by itself </w:t>
      </w:r>
      <w:r w:rsidR="00893097" w:rsidRPr="00AF59D0">
        <w:rPr>
          <w:rFonts w:ascii="Arial" w:hAnsi="Arial" w:cs="Arial"/>
          <w:sz w:val="24"/>
          <w:szCs w:val="24"/>
          <w:lang w:val="en-US"/>
        </w:rPr>
        <w:t xml:space="preserve">establish either that there was anything wrong with the </w:t>
      </w:r>
      <w:r w:rsidR="006B6FDA" w:rsidRPr="00AF59D0">
        <w:rPr>
          <w:rFonts w:ascii="Arial" w:hAnsi="Arial" w:cs="Arial"/>
          <w:sz w:val="24"/>
          <w:szCs w:val="24"/>
          <w:lang w:val="en-US"/>
        </w:rPr>
        <w:t xml:space="preserve">Master’s decision </w:t>
      </w:r>
      <w:r w:rsidR="00893097" w:rsidRPr="00AF59D0">
        <w:rPr>
          <w:rFonts w:ascii="Arial" w:hAnsi="Arial" w:cs="Arial"/>
          <w:sz w:val="24"/>
          <w:szCs w:val="24"/>
          <w:lang w:val="en-US"/>
        </w:rPr>
        <w:t xml:space="preserve">not to appoint the </w:t>
      </w:r>
      <w:r w:rsidR="006B6FDA" w:rsidRPr="00AF59D0">
        <w:rPr>
          <w:rFonts w:ascii="Arial" w:hAnsi="Arial" w:cs="Arial"/>
          <w:sz w:val="24"/>
          <w:szCs w:val="24"/>
          <w:lang w:val="en-US"/>
        </w:rPr>
        <w:t>a</w:t>
      </w:r>
      <w:r w:rsidR="00893097" w:rsidRPr="00AF59D0">
        <w:rPr>
          <w:rFonts w:ascii="Arial" w:hAnsi="Arial" w:cs="Arial"/>
          <w:sz w:val="24"/>
          <w:szCs w:val="24"/>
          <w:lang w:val="en-US"/>
        </w:rPr>
        <w:t>pplicant as Executor</w:t>
      </w:r>
      <w:r w:rsidR="006B6FDA" w:rsidRPr="00AF59D0">
        <w:rPr>
          <w:rFonts w:ascii="Arial" w:hAnsi="Arial" w:cs="Arial"/>
          <w:sz w:val="24"/>
          <w:szCs w:val="24"/>
          <w:lang w:val="en-US"/>
        </w:rPr>
        <w:t xml:space="preserve"> </w:t>
      </w:r>
      <w:r w:rsidR="00893097" w:rsidRPr="00AF59D0">
        <w:rPr>
          <w:rFonts w:ascii="Arial" w:hAnsi="Arial" w:cs="Arial"/>
          <w:sz w:val="24"/>
          <w:szCs w:val="24"/>
          <w:lang w:val="en-US"/>
        </w:rPr>
        <w:t>in the absence of evidence of the existence of the marriage</w:t>
      </w:r>
      <w:r w:rsidR="00023CE0" w:rsidRPr="00AF59D0">
        <w:rPr>
          <w:rFonts w:ascii="Arial" w:hAnsi="Arial" w:cs="Arial"/>
          <w:sz w:val="24"/>
          <w:szCs w:val="24"/>
          <w:lang w:val="en-US"/>
        </w:rPr>
        <w:t xml:space="preserve"> at the time</w:t>
      </w:r>
      <w:r w:rsidR="006B6FDA" w:rsidRPr="00AF59D0">
        <w:rPr>
          <w:rFonts w:ascii="Arial" w:hAnsi="Arial" w:cs="Arial"/>
          <w:sz w:val="24"/>
          <w:szCs w:val="24"/>
          <w:lang w:val="en-US"/>
        </w:rPr>
        <w:t xml:space="preserve"> he made that decision</w:t>
      </w:r>
      <w:r w:rsidR="000D4309" w:rsidRPr="00AF59D0">
        <w:rPr>
          <w:rFonts w:ascii="Arial" w:hAnsi="Arial" w:cs="Arial"/>
          <w:sz w:val="24"/>
          <w:szCs w:val="24"/>
          <w:lang w:val="en-US"/>
        </w:rPr>
        <w:t xml:space="preserve">, or that there </w:t>
      </w:r>
      <w:r w:rsidR="006B6FDA" w:rsidRPr="00AF59D0">
        <w:rPr>
          <w:rFonts w:ascii="Arial" w:hAnsi="Arial" w:cs="Arial"/>
          <w:sz w:val="24"/>
          <w:szCs w:val="24"/>
          <w:lang w:val="en-US"/>
        </w:rPr>
        <w:t xml:space="preserve">was anything </w:t>
      </w:r>
      <w:r w:rsidR="00200FC7" w:rsidRPr="00AF59D0">
        <w:rPr>
          <w:rFonts w:ascii="Arial" w:hAnsi="Arial" w:cs="Arial"/>
          <w:sz w:val="24"/>
          <w:szCs w:val="24"/>
          <w:lang w:val="en-US"/>
        </w:rPr>
        <w:t xml:space="preserve">improper about the </w:t>
      </w:r>
      <w:r w:rsidR="00023CE0" w:rsidRPr="00AF59D0">
        <w:rPr>
          <w:rFonts w:ascii="Arial" w:hAnsi="Arial" w:cs="Arial"/>
          <w:sz w:val="24"/>
          <w:szCs w:val="24"/>
          <w:lang w:val="en-US"/>
        </w:rPr>
        <w:t xml:space="preserve">subsequent decision </w:t>
      </w:r>
      <w:r w:rsidR="00893097" w:rsidRPr="00AF59D0">
        <w:rPr>
          <w:rFonts w:ascii="Arial" w:hAnsi="Arial" w:cs="Arial"/>
          <w:sz w:val="24"/>
          <w:szCs w:val="24"/>
          <w:lang w:val="en-US"/>
        </w:rPr>
        <w:t xml:space="preserve">to appoint the </w:t>
      </w:r>
      <w:r w:rsidR="00200FC7" w:rsidRPr="00AF59D0">
        <w:rPr>
          <w:rFonts w:ascii="Arial" w:hAnsi="Arial" w:cs="Arial"/>
          <w:sz w:val="24"/>
          <w:szCs w:val="24"/>
          <w:lang w:val="en-US"/>
        </w:rPr>
        <w:t>f</w:t>
      </w:r>
      <w:r w:rsidR="00893097" w:rsidRPr="00AF59D0">
        <w:rPr>
          <w:rFonts w:ascii="Arial" w:hAnsi="Arial" w:cs="Arial"/>
          <w:sz w:val="24"/>
          <w:szCs w:val="24"/>
          <w:lang w:val="en-US"/>
        </w:rPr>
        <w:t xml:space="preserve">irst </w:t>
      </w:r>
      <w:r w:rsidR="00200FC7" w:rsidRPr="00AF59D0">
        <w:rPr>
          <w:rFonts w:ascii="Arial" w:hAnsi="Arial" w:cs="Arial"/>
          <w:sz w:val="24"/>
          <w:szCs w:val="24"/>
          <w:lang w:val="en-US"/>
        </w:rPr>
        <w:t>r</w:t>
      </w:r>
      <w:r w:rsidR="00893097" w:rsidRPr="00AF59D0">
        <w:rPr>
          <w:rFonts w:ascii="Arial" w:hAnsi="Arial" w:cs="Arial"/>
          <w:sz w:val="24"/>
          <w:szCs w:val="24"/>
          <w:lang w:val="en-US"/>
        </w:rPr>
        <w:t xml:space="preserve">espondent </w:t>
      </w:r>
      <w:r w:rsidR="00200FC7" w:rsidRPr="00AF59D0">
        <w:rPr>
          <w:rFonts w:ascii="Arial" w:hAnsi="Arial" w:cs="Arial"/>
          <w:sz w:val="24"/>
          <w:szCs w:val="24"/>
          <w:lang w:val="en-US"/>
        </w:rPr>
        <w:t>as executor</w:t>
      </w:r>
      <w:r w:rsidR="00B30BD5" w:rsidRPr="00AF59D0">
        <w:rPr>
          <w:rFonts w:ascii="Arial" w:hAnsi="Arial" w:cs="Arial"/>
          <w:sz w:val="24"/>
          <w:szCs w:val="24"/>
          <w:lang w:val="en-US"/>
        </w:rPr>
        <w:t xml:space="preserve">.  </w:t>
      </w:r>
      <w:r w:rsidR="00AF59D0">
        <w:rPr>
          <w:rFonts w:ascii="Arial" w:hAnsi="Arial" w:cs="Arial"/>
          <w:sz w:val="24"/>
          <w:szCs w:val="24"/>
          <w:lang w:val="en-US"/>
        </w:rPr>
        <w:t xml:space="preserve">No </w:t>
      </w:r>
      <w:r w:rsidR="00B30BD5" w:rsidRPr="00AF59D0">
        <w:rPr>
          <w:rFonts w:ascii="Arial" w:hAnsi="Arial" w:cs="Arial"/>
          <w:sz w:val="24"/>
          <w:szCs w:val="24"/>
          <w:lang w:val="en-US"/>
        </w:rPr>
        <w:t xml:space="preserve">case has been made out </w:t>
      </w:r>
      <w:r w:rsidR="00256BA4" w:rsidRPr="00AF59D0">
        <w:rPr>
          <w:rFonts w:ascii="Arial" w:hAnsi="Arial" w:cs="Arial"/>
          <w:sz w:val="24"/>
          <w:szCs w:val="24"/>
          <w:lang w:val="en-US"/>
        </w:rPr>
        <w:t xml:space="preserve">on the papers </w:t>
      </w:r>
      <w:r w:rsidR="00B30BD5" w:rsidRPr="00AF59D0">
        <w:rPr>
          <w:rFonts w:ascii="Arial" w:hAnsi="Arial" w:cs="Arial"/>
          <w:sz w:val="24"/>
          <w:szCs w:val="24"/>
          <w:lang w:val="en-US"/>
        </w:rPr>
        <w:t xml:space="preserve">for removal </w:t>
      </w:r>
      <w:r w:rsidR="000D4309" w:rsidRPr="00AF59D0">
        <w:rPr>
          <w:rFonts w:ascii="Arial" w:hAnsi="Arial" w:cs="Arial"/>
          <w:sz w:val="24"/>
          <w:szCs w:val="24"/>
          <w:lang w:val="en-US"/>
        </w:rPr>
        <w:t xml:space="preserve">of the first respondent </w:t>
      </w:r>
      <w:r w:rsidR="00B30BD5" w:rsidRPr="00AF59D0">
        <w:rPr>
          <w:rFonts w:ascii="Arial" w:hAnsi="Arial" w:cs="Arial"/>
          <w:sz w:val="24"/>
          <w:szCs w:val="24"/>
          <w:lang w:val="en-US"/>
        </w:rPr>
        <w:t xml:space="preserve">under either of </w:t>
      </w:r>
      <w:r w:rsidR="00481D9D" w:rsidRPr="00AF59D0">
        <w:rPr>
          <w:rFonts w:ascii="Arial" w:hAnsi="Arial" w:cs="Arial"/>
          <w:sz w:val="24"/>
          <w:szCs w:val="24"/>
          <w:lang w:val="en-US"/>
        </w:rPr>
        <w:t>the subsections relied upon</w:t>
      </w:r>
      <w:r w:rsidR="000D4309" w:rsidRPr="00AF59D0">
        <w:rPr>
          <w:rFonts w:ascii="Arial" w:hAnsi="Arial" w:cs="Arial"/>
          <w:sz w:val="24"/>
          <w:szCs w:val="24"/>
          <w:lang w:val="en-US"/>
        </w:rPr>
        <w:t xml:space="preserve"> by the applicant</w:t>
      </w:r>
      <w:r w:rsidR="00481D9D" w:rsidRPr="00AF59D0">
        <w:rPr>
          <w:rFonts w:ascii="Arial" w:hAnsi="Arial" w:cs="Arial"/>
          <w:sz w:val="24"/>
          <w:szCs w:val="24"/>
          <w:lang w:val="en-US"/>
        </w:rPr>
        <w:t xml:space="preserve">.  </w:t>
      </w:r>
    </w:p>
    <w:p w14:paraId="66FAD778" w14:textId="77777777" w:rsidR="00AF59D0" w:rsidRDefault="000D4309" w:rsidP="008F2C1F">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Furthermore, it </w:t>
      </w:r>
      <w:r w:rsidR="00481D9D">
        <w:rPr>
          <w:rFonts w:ascii="Arial" w:hAnsi="Arial" w:cs="Arial"/>
          <w:sz w:val="24"/>
          <w:szCs w:val="24"/>
          <w:lang w:val="en-US"/>
        </w:rPr>
        <w:t xml:space="preserve">would </w:t>
      </w:r>
      <w:r w:rsidR="005737B4">
        <w:rPr>
          <w:rFonts w:ascii="Arial" w:hAnsi="Arial" w:cs="Arial"/>
          <w:sz w:val="24"/>
          <w:szCs w:val="24"/>
          <w:lang w:val="en-US"/>
        </w:rPr>
        <w:t xml:space="preserve">clearly disrupt the winding up of the deceased estate to replace the </w:t>
      </w:r>
      <w:r w:rsidR="00875456">
        <w:rPr>
          <w:rFonts w:ascii="Arial" w:hAnsi="Arial" w:cs="Arial"/>
          <w:sz w:val="24"/>
          <w:szCs w:val="24"/>
          <w:lang w:val="en-US"/>
        </w:rPr>
        <w:t xml:space="preserve">first respondent </w:t>
      </w:r>
      <w:r w:rsidR="00AF59D0">
        <w:rPr>
          <w:rFonts w:ascii="Arial" w:hAnsi="Arial" w:cs="Arial"/>
          <w:sz w:val="24"/>
          <w:szCs w:val="24"/>
          <w:lang w:val="en-US"/>
        </w:rPr>
        <w:t xml:space="preserve">as </w:t>
      </w:r>
      <w:r w:rsidR="005737B4">
        <w:rPr>
          <w:rFonts w:ascii="Arial" w:hAnsi="Arial" w:cs="Arial"/>
          <w:sz w:val="24"/>
          <w:szCs w:val="24"/>
          <w:lang w:val="en-US"/>
        </w:rPr>
        <w:t xml:space="preserve">executor at this stage, </w:t>
      </w:r>
      <w:r w:rsidR="00875456">
        <w:rPr>
          <w:rFonts w:ascii="Arial" w:hAnsi="Arial" w:cs="Arial"/>
          <w:sz w:val="24"/>
          <w:szCs w:val="24"/>
          <w:lang w:val="en-US"/>
        </w:rPr>
        <w:t>more than two years after her appointment</w:t>
      </w:r>
      <w:r w:rsidR="00AF59D0">
        <w:rPr>
          <w:rFonts w:ascii="Arial" w:hAnsi="Arial" w:cs="Arial"/>
          <w:sz w:val="24"/>
          <w:szCs w:val="24"/>
          <w:lang w:val="en-US"/>
        </w:rPr>
        <w:t xml:space="preserve">.  </w:t>
      </w:r>
    </w:p>
    <w:p w14:paraId="0E065B9A" w14:textId="3E914B19" w:rsidR="00776386" w:rsidRDefault="00AF59D0" w:rsidP="008F2C1F">
      <w:pPr>
        <w:pStyle w:val="BowLevel1ListAlt"/>
        <w:spacing w:line="480" w:lineRule="auto"/>
        <w:rPr>
          <w:rFonts w:ascii="Arial" w:hAnsi="Arial" w:cs="Arial"/>
          <w:sz w:val="24"/>
          <w:szCs w:val="24"/>
          <w:lang w:val="en-US"/>
        </w:rPr>
      </w:pPr>
      <w:r>
        <w:rPr>
          <w:rFonts w:ascii="Arial" w:hAnsi="Arial" w:cs="Arial"/>
          <w:sz w:val="24"/>
          <w:szCs w:val="24"/>
          <w:lang w:val="en-US"/>
        </w:rPr>
        <w:t xml:space="preserve">In summary, no </w:t>
      </w:r>
      <w:r w:rsidR="00875456">
        <w:rPr>
          <w:rFonts w:ascii="Arial" w:hAnsi="Arial" w:cs="Arial"/>
          <w:sz w:val="24"/>
          <w:szCs w:val="24"/>
          <w:lang w:val="en-US"/>
        </w:rPr>
        <w:t>case has been made out for this court to intervene under the provisions of section 54.</w:t>
      </w:r>
    </w:p>
    <w:p w14:paraId="7448B10A" w14:textId="77777777" w:rsidR="00AF59D0" w:rsidRDefault="00B30BD5" w:rsidP="007B482F">
      <w:pPr>
        <w:pStyle w:val="BowLevel1ListAlt"/>
        <w:spacing w:line="480" w:lineRule="auto"/>
        <w:rPr>
          <w:rFonts w:ascii="Arial" w:hAnsi="Arial" w:cs="Arial"/>
          <w:sz w:val="24"/>
          <w:szCs w:val="24"/>
          <w:lang w:val="en-US"/>
        </w:rPr>
      </w:pPr>
      <w:r w:rsidRPr="00AF59D0">
        <w:rPr>
          <w:rFonts w:ascii="Arial" w:hAnsi="Arial" w:cs="Arial"/>
          <w:sz w:val="24"/>
          <w:szCs w:val="24"/>
          <w:lang w:val="en-US"/>
        </w:rPr>
        <w:t>In the circumstances the application falls to be dismissed</w:t>
      </w:r>
      <w:r w:rsidR="00776386" w:rsidRPr="00AF59D0">
        <w:rPr>
          <w:rFonts w:ascii="Arial" w:hAnsi="Arial" w:cs="Arial"/>
          <w:sz w:val="24"/>
          <w:szCs w:val="24"/>
          <w:lang w:val="en-US"/>
        </w:rPr>
        <w:t>.  Both parties sought an order for costs</w:t>
      </w:r>
      <w:r w:rsidR="00875456" w:rsidRPr="00AF59D0">
        <w:rPr>
          <w:rFonts w:ascii="Arial" w:hAnsi="Arial" w:cs="Arial"/>
          <w:sz w:val="24"/>
          <w:szCs w:val="24"/>
          <w:lang w:val="en-US"/>
        </w:rPr>
        <w:t>,</w:t>
      </w:r>
      <w:r w:rsidRPr="00AF59D0">
        <w:rPr>
          <w:rFonts w:ascii="Arial" w:hAnsi="Arial" w:cs="Arial"/>
          <w:sz w:val="24"/>
          <w:szCs w:val="24"/>
          <w:lang w:val="en-US"/>
        </w:rPr>
        <w:t xml:space="preserve"> and </w:t>
      </w:r>
      <w:r w:rsidR="00554A8A" w:rsidRPr="00AF59D0">
        <w:rPr>
          <w:rFonts w:ascii="Arial" w:hAnsi="Arial" w:cs="Arial"/>
          <w:sz w:val="24"/>
          <w:szCs w:val="24"/>
          <w:lang w:val="en-US"/>
        </w:rPr>
        <w:t xml:space="preserve">I am </w:t>
      </w:r>
      <w:r w:rsidR="00BB5125" w:rsidRPr="00AF59D0">
        <w:rPr>
          <w:rFonts w:ascii="Arial" w:hAnsi="Arial" w:cs="Arial"/>
          <w:sz w:val="24"/>
          <w:szCs w:val="24"/>
          <w:lang w:val="en-US"/>
        </w:rPr>
        <w:t>satisfied</w:t>
      </w:r>
      <w:r w:rsidR="00554A8A" w:rsidRPr="00AF59D0">
        <w:rPr>
          <w:rFonts w:ascii="Arial" w:hAnsi="Arial" w:cs="Arial"/>
          <w:sz w:val="24"/>
          <w:szCs w:val="24"/>
          <w:lang w:val="en-US"/>
        </w:rPr>
        <w:t xml:space="preserve"> that costs should follow the result.  </w:t>
      </w:r>
    </w:p>
    <w:p w14:paraId="68C44273" w14:textId="1CCB1AEC" w:rsidR="00256BA4" w:rsidRPr="00AF59D0" w:rsidRDefault="00B47899" w:rsidP="00AF59D0">
      <w:pPr>
        <w:pStyle w:val="BowLevel1ListAlt"/>
        <w:numPr>
          <w:ilvl w:val="0"/>
          <w:numId w:val="0"/>
        </w:numPr>
        <w:spacing w:line="480" w:lineRule="auto"/>
        <w:rPr>
          <w:rFonts w:ascii="Arial" w:hAnsi="Arial" w:cs="Arial"/>
          <w:sz w:val="24"/>
          <w:szCs w:val="24"/>
          <w:lang w:val="en-US"/>
        </w:rPr>
      </w:pPr>
      <w:r w:rsidRPr="00AF59D0">
        <w:rPr>
          <w:rFonts w:ascii="Arial" w:hAnsi="Arial" w:cs="Arial"/>
          <w:b/>
          <w:sz w:val="24"/>
          <w:szCs w:val="24"/>
          <w:lang w:val="en-US"/>
        </w:rPr>
        <w:t>O</w:t>
      </w:r>
      <w:r w:rsidR="00B30BD5" w:rsidRPr="00AF59D0">
        <w:rPr>
          <w:rFonts w:ascii="Arial" w:hAnsi="Arial" w:cs="Arial"/>
          <w:b/>
          <w:sz w:val="24"/>
          <w:szCs w:val="24"/>
          <w:lang w:val="en-US"/>
        </w:rPr>
        <w:t>rder</w:t>
      </w:r>
      <w:r w:rsidR="00B30BD5" w:rsidRPr="00AF59D0">
        <w:rPr>
          <w:rFonts w:ascii="Arial" w:hAnsi="Arial" w:cs="Arial"/>
          <w:sz w:val="24"/>
          <w:szCs w:val="24"/>
          <w:lang w:val="en-US"/>
        </w:rPr>
        <w:t xml:space="preserve">  </w:t>
      </w:r>
    </w:p>
    <w:p w14:paraId="6941090F" w14:textId="39EADB6A" w:rsidR="00893097" w:rsidRDefault="00B30BD5" w:rsidP="00875456">
      <w:pPr>
        <w:pStyle w:val="BowLevel1ListAlt"/>
        <w:numPr>
          <w:ilvl w:val="0"/>
          <w:numId w:val="0"/>
        </w:numPr>
        <w:spacing w:line="480" w:lineRule="auto"/>
        <w:ind w:left="567"/>
        <w:rPr>
          <w:rFonts w:ascii="Arial" w:hAnsi="Arial" w:cs="Arial"/>
          <w:sz w:val="24"/>
          <w:szCs w:val="24"/>
          <w:lang w:val="en-US"/>
        </w:rPr>
      </w:pPr>
      <w:r w:rsidRPr="008F2C1F">
        <w:rPr>
          <w:rFonts w:ascii="Arial" w:hAnsi="Arial" w:cs="Arial"/>
          <w:sz w:val="24"/>
          <w:szCs w:val="24"/>
          <w:lang w:val="en-US"/>
        </w:rPr>
        <w:t>The application is dismissed</w:t>
      </w:r>
      <w:r w:rsidR="00776386">
        <w:rPr>
          <w:rFonts w:ascii="Arial" w:hAnsi="Arial" w:cs="Arial"/>
          <w:sz w:val="24"/>
          <w:szCs w:val="24"/>
          <w:lang w:val="en-US"/>
        </w:rPr>
        <w:t>,</w:t>
      </w:r>
      <w:r w:rsidRPr="008F2C1F">
        <w:rPr>
          <w:rFonts w:ascii="Arial" w:hAnsi="Arial" w:cs="Arial"/>
          <w:sz w:val="24"/>
          <w:szCs w:val="24"/>
          <w:lang w:val="en-US"/>
        </w:rPr>
        <w:t xml:space="preserve"> with costs.</w:t>
      </w:r>
    </w:p>
    <w:p w14:paraId="5034F8FF" w14:textId="77777777" w:rsidR="00B47899" w:rsidRDefault="00B47899" w:rsidP="00B47899">
      <w:pPr>
        <w:pStyle w:val="BowLevel1ListAlt"/>
        <w:numPr>
          <w:ilvl w:val="0"/>
          <w:numId w:val="0"/>
        </w:numPr>
        <w:ind w:left="567" w:hanging="567"/>
        <w:rPr>
          <w:rFonts w:ascii="Arial" w:hAnsi="Arial" w:cs="Arial"/>
          <w:sz w:val="24"/>
          <w:szCs w:val="24"/>
          <w:lang w:val="en-US"/>
        </w:rPr>
      </w:pPr>
    </w:p>
    <w:p w14:paraId="1B4123FC" w14:textId="77777777" w:rsidR="00B47899" w:rsidRDefault="00B47899" w:rsidP="00B47899">
      <w:pPr>
        <w:pStyle w:val="BowLevel1ListAlt"/>
        <w:numPr>
          <w:ilvl w:val="0"/>
          <w:numId w:val="0"/>
        </w:numPr>
        <w:ind w:left="567" w:hanging="567"/>
        <w:rPr>
          <w:rFonts w:ascii="Arial" w:eastAsia="Calibri" w:hAnsi="Arial" w:cs="Arial"/>
          <w:sz w:val="24"/>
          <w:szCs w:val="24"/>
          <w:lang w:val="en-GB"/>
        </w:rPr>
      </w:pPr>
      <w:r w:rsidRPr="00EB5CD4">
        <w:rPr>
          <w:rFonts w:ascii="Arial" w:eastAsia="Calibri" w:hAnsi="Arial" w:cs="Arial"/>
          <w:sz w:val="24"/>
          <w:szCs w:val="24"/>
          <w:lang w:val="en-GB"/>
        </w:rPr>
        <w:t>_______________</w:t>
      </w:r>
    </w:p>
    <w:p w14:paraId="2D0E29C1" w14:textId="77777777" w:rsidR="00B47899" w:rsidRPr="00026424" w:rsidRDefault="00B47899" w:rsidP="00B47899">
      <w:pPr>
        <w:pStyle w:val="BowLevel1ListAlt"/>
        <w:numPr>
          <w:ilvl w:val="0"/>
          <w:numId w:val="0"/>
        </w:numPr>
        <w:spacing w:line="240" w:lineRule="auto"/>
        <w:ind w:left="567" w:hanging="567"/>
        <w:rPr>
          <w:rFonts w:ascii="Arial" w:eastAsia="Calibri" w:hAnsi="Arial" w:cs="Arial"/>
          <w:b/>
          <w:bCs/>
          <w:sz w:val="24"/>
          <w:szCs w:val="24"/>
          <w:lang w:val="en-GB"/>
        </w:rPr>
      </w:pPr>
      <w:r w:rsidRPr="00026424">
        <w:rPr>
          <w:rFonts w:ascii="Arial" w:eastAsia="Calibri" w:hAnsi="Arial" w:cs="Arial"/>
          <w:b/>
          <w:bCs/>
          <w:sz w:val="24"/>
          <w:szCs w:val="24"/>
          <w:lang w:val="en-GB"/>
        </w:rPr>
        <w:t>C</w:t>
      </w:r>
      <w:r>
        <w:rPr>
          <w:rFonts w:ascii="Arial" w:eastAsia="Calibri" w:hAnsi="Arial" w:cs="Arial"/>
          <w:b/>
          <w:bCs/>
          <w:sz w:val="24"/>
          <w:szCs w:val="24"/>
          <w:lang w:val="en-GB"/>
        </w:rPr>
        <w:t xml:space="preserve"> </w:t>
      </w:r>
      <w:r w:rsidRPr="00026424">
        <w:rPr>
          <w:rFonts w:ascii="Arial" w:eastAsia="Calibri" w:hAnsi="Arial" w:cs="Arial"/>
          <w:b/>
          <w:bCs/>
          <w:sz w:val="24"/>
          <w:szCs w:val="24"/>
          <w:lang w:val="en-GB"/>
        </w:rPr>
        <w:t>Todd</w:t>
      </w:r>
    </w:p>
    <w:p w14:paraId="1364953A" w14:textId="77777777" w:rsidR="00B47899" w:rsidRDefault="00B47899" w:rsidP="00B47899">
      <w:pPr>
        <w:pStyle w:val="BowLevel1ListAlt"/>
        <w:numPr>
          <w:ilvl w:val="0"/>
          <w:numId w:val="0"/>
        </w:numPr>
        <w:spacing w:line="240" w:lineRule="auto"/>
        <w:ind w:left="567" w:hanging="567"/>
        <w:rPr>
          <w:rFonts w:ascii="Arial" w:hAnsi="Arial" w:cs="Arial"/>
          <w:sz w:val="24"/>
          <w:szCs w:val="24"/>
        </w:rPr>
      </w:pPr>
      <w:r w:rsidRPr="00026424">
        <w:rPr>
          <w:rFonts w:ascii="Arial" w:eastAsia="Calibri" w:hAnsi="Arial" w:cs="Arial"/>
          <w:b/>
          <w:bCs/>
          <w:sz w:val="24"/>
          <w:szCs w:val="24"/>
          <w:lang w:val="en-GB"/>
        </w:rPr>
        <w:t>Acting Judge of the High Court of South Africa.</w:t>
      </w:r>
    </w:p>
    <w:p w14:paraId="14BD89D2" w14:textId="77777777" w:rsidR="00B47899" w:rsidRDefault="00B47899" w:rsidP="00B47899">
      <w:pPr>
        <w:pStyle w:val="BowLevel1ListAlt"/>
        <w:numPr>
          <w:ilvl w:val="0"/>
          <w:numId w:val="0"/>
        </w:numPr>
        <w:ind w:left="567" w:hanging="567"/>
        <w:rPr>
          <w:rFonts w:ascii="Arial" w:hAnsi="Arial" w:cs="Arial"/>
          <w:sz w:val="24"/>
          <w:szCs w:val="24"/>
          <w:lang w:val="en-US"/>
        </w:rPr>
      </w:pPr>
    </w:p>
    <w:p w14:paraId="465CF629" w14:textId="77777777" w:rsidR="00B47899" w:rsidRDefault="00B47899" w:rsidP="00B47899">
      <w:pPr>
        <w:pStyle w:val="BowLevel1ListAlt"/>
        <w:numPr>
          <w:ilvl w:val="0"/>
          <w:numId w:val="0"/>
        </w:numPr>
        <w:ind w:left="567" w:hanging="567"/>
        <w:rPr>
          <w:rFonts w:ascii="Arial" w:hAnsi="Arial" w:cs="Arial"/>
          <w:sz w:val="24"/>
          <w:szCs w:val="24"/>
          <w:lang w:val="en-US"/>
        </w:rPr>
      </w:pPr>
    </w:p>
    <w:p w14:paraId="2C9812E5" w14:textId="77777777" w:rsidR="00B47899" w:rsidRPr="00443515" w:rsidRDefault="00B47899" w:rsidP="00B47899">
      <w:pPr>
        <w:pStyle w:val="BowLevel1ListAlt"/>
        <w:numPr>
          <w:ilvl w:val="0"/>
          <w:numId w:val="0"/>
        </w:numPr>
        <w:ind w:left="567" w:hanging="567"/>
        <w:rPr>
          <w:rFonts w:ascii="Arial" w:hAnsi="Arial" w:cs="Arial"/>
          <w:b/>
          <w:sz w:val="24"/>
          <w:szCs w:val="24"/>
          <w:lang w:val="en-US"/>
        </w:rPr>
      </w:pPr>
      <w:r w:rsidRPr="00443515">
        <w:rPr>
          <w:rFonts w:ascii="Arial" w:hAnsi="Arial" w:cs="Arial"/>
          <w:b/>
          <w:sz w:val="24"/>
          <w:szCs w:val="24"/>
          <w:lang w:val="en-US"/>
        </w:rPr>
        <w:t>REFERENCES</w:t>
      </w:r>
    </w:p>
    <w:p w14:paraId="2ED32D27" w14:textId="213A7268" w:rsidR="00B47899" w:rsidRDefault="00B47899" w:rsidP="00B47899">
      <w:pPr>
        <w:pStyle w:val="BowLevel1ListAlt"/>
        <w:numPr>
          <w:ilvl w:val="0"/>
          <w:numId w:val="0"/>
        </w:numPr>
        <w:ind w:left="567" w:hanging="567"/>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K J </w:t>
      </w:r>
      <w:proofErr w:type="spellStart"/>
      <w:r>
        <w:rPr>
          <w:rFonts w:ascii="Arial" w:hAnsi="Arial" w:cs="Arial"/>
          <w:sz w:val="24"/>
          <w:szCs w:val="24"/>
        </w:rPr>
        <w:t>Maleka</w:t>
      </w:r>
      <w:proofErr w:type="spellEnd"/>
    </w:p>
    <w:p w14:paraId="7678059C" w14:textId="67D877DE" w:rsidR="00B47899" w:rsidRDefault="00B47899" w:rsidP="00B47899">
      <w:pPr>
        <w:pStyle w:val="BowLevel1ListAlt"/>
        <w:numPr>
          <w:ilvl w:val="0"/>
          <w:numId w:val="0"/>
        </w:numPr>
        <w:ind w:left="567" w:hanging="567"/>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Leshilo</w:t>
      </w:r>
      <w:proofErr w:type="spellEnd"/>
      <w:r>
        <w:rPr>
          <w:rFonts w:ascii="Arial" w:hAnsi="Arial" w:cs="Arial"/>
          <w:sz w:val="24"/>
          <w:szCs w:val="24"/>
        </w:rPr>
        <w:t xml:space="preserve"> Inc. Attorneys</w:t>
      </w:r>
    </w:p>
    <w:p w14:paraId="36E5E378" w14:textId="12B3D2F1" w:rsidR="00B47899" w:rsidRDefault="00B47899" w:rsidP="00B47899">
      <w:pPr>
        <w:pStyle w:val="BowLevel1ListAlt"/>
        <w:numPr>
          <w:ilvl w:val="0"/>
          <w:numId w:val="0"/>
        </w:numPr>
        <w:ind w:left="567" w:hanging="567"/>
        <w:rPr>
          <w:rFonts w:ascii="Arial" w:hAnsi="Arial" w:cs="Arial"/>
          <w:sz w:val="24"/>
          <w:szCs w:val="24"/>
        </w:rPr>
      </w:pPr>
      <w:r>
        <w:rPr>
          <w:rFonts w:ascii="Arial" w:hAnsi="Arial" w:cs="Arial"/>
          <w:sz w:val="24"/>
          <w:szCs w:val="24"/>
        </w:rPr>
        <w:t xml:space="preserve">For the First </w:t>
      </w:r>
      <w:r w:rsidR="00AF59D0">
        <w:rPr>
          <w:rFonts w:ascii="Arial" w:hAnsi="Arial" w:cs="Arial"/>
          <w:sz w:val="24"/>
          <w:szCs w:val="24"/>
        </w:rPr>
        <w:t xml:space="preserve">and Second </w:t>
      </w:r>
      <w:r>
        <w:rPr>
          <w:rFonts w:ascii="Arial" w:hAnsi="Arial" w:cs="Arial"/>
          <w:sz w:val="24"/>
          <w:szCs w:val="24"/>
        </w:rPr>
        <w:t>Respondent</w:t>
      </w:r>
      <w:r w:rsidR="00AF59D0">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Mr. </w:t>
      </w:r>
      <w:r w:rsidR="00FA5D6F">
        <w:rPr>
          <w:rFonts w:ascii="Arial" w:hAnsi="Arial" w:cs="Arial"/>
          <w:sz w:val="24"/>
          <w:szCs w:val="24"/>
        </w:rPr>
        <w:t xml:space="preserve">L </w:t>
      </w:r>
      <w:proofErr w:type="spellStart"/>
      <w:r w:rsidR="00FA5D6F">
        <w:rPr>
          <w:rFonts w:ascii="Arial" w:hAnsi="Arial" w:cs="Arial"/>
          <w:sz w:val="24"/>
          <w:szCs w:val="24"/>
        </w:rPr>
        <w:t>Mbhalati</w:t>
      </w:r>
      <w:proofErr w:type="spellEnd"/>
      <w:r>
        <w:rPr>
          <w:rFonts w:ascii="Arial" w:hAnsi="Arial" w:cs="Arial"/>
          <w:sz w:val="24"/>
          <w:szCs w:val="24"/>
        </w:rPr>
        <w:t xml:space="preserve"> </w:t>
      </w:r>
    </w:p>
    <w:p w14:paraId="2C5433DC" w14:textId="1E759DF4" w:rsidR="00B47899" w:rsidRDefault="00B47899" w:rsidP="00B47899">
      <w:pPr>
        <w:pStyle w:val="BowLevel1ListAlt"/>
        <w:numPr>
          <w:ilvl w:val="0"/>
          <w:numId w:val="0"/>
        </w:numPr>
        <w:ind w:left="567" w:hanging="56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Motanya</w:t>
      </w:r>
      <w:proofErr w:type="spellEnd"/>
      <w:r>
        <w:rPr>
          <w:rFonts w:ascii="Arial" w:hAnsi="Arial" w:cs="Arial"/>
          <w:sz w:val="24"/>
          <w:szCs w:val="24"/>
        </w:rPr>
        <w:t xml:space="preserve"> </w:t>
      </w:r>
      <w:proofErr w:type="spellStart"/>
      <w:r>
        <w:rPr>
          <w:rFonts w:ascii="Arial" w:hAnsi="Arial" w:cs="Arial"/>
          <w:sz w:val="24"/>
          <w:szCs w:val="24"/>
        </w:rPr>
        <w:t>Madiba</w:t>
      </w:r>
      <w:proofErr w:type="spellEnd"/>
      <w:r>
        <w:rPr>
          <w:rFonts w:ascii="Arial" w:hAnsi="Arial" w:cs="Arial"/>
          <w:sz w:val="24"/>
          <w:szCs w:val="24"/>
        </w:rPr>
        <w:t xml:space="preserve"> Attorneys</w:t>
      </w:r>
    </w:p>
    <w:p w14:paraId="21396BFD" w14:textId="3A5C5C71" w:rsidR="00B47899" w:rsidRDefault="00B47899" w:rsidP="00B47899">
      <w:pPr>
        <w:pStyle w:val="BowLevel1ListAlt"/>
        <w:numPr>
          <w:ilvl w:val="0"/>
          <w:numId w:val="0"/>
        </w:numPr>
        <w:ind w:left="567" w:hanging="567"/>
        <w:rPr>
          <w:rFonts w:ascii="Arial" w:hAnsi="Arial" w:cs="Arial"/>
          <w:sz w:val="24"/>
          <w:szCs w:val="24"/>
        </w:rPr>
      </w:pPr>
    </w:p>
    <w:p w14:paraId="480BD6E3" w14:textId="77777777" w:rsidR="00B47899" w:rsidRDefault="00B47899" w:rsidP="00B47899">
      <w:pPr>
        <w:pStyle w:val="BowLevel1ListAlt"/>
        <w:numPr>
          <w:ilvl w:val="0"/>
          <w:numId w:val="0"/>
        </w:numPr>
        <w:ind w:left="567" w:hanging="567"/>
        <w:rPr>
          <w:rFonts w:ascii="Arial" w:hAnsi="Arial" w:cs="Arial"/>
          <w:sz w:val="24"/>
          <w:szCs w:val="24"/>
        </w:rPr>
      </w:pPr>
      <w:r>
        <w:rPr>
          <w:rFonts w:ascii="Arial" w:hAnsi="Arial" w:cs="Arial"/>
          <w:sz w:val="24"/>
          <w:szCs w:val="24"/>
        </w:rPr>
        <w:t>Hearing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07 September</w:t>
      </w:r>
      <w:r w:rsidRPr="00952772">
        <w:rPr>
          <w:rFonts w:ascii="Arial" w:hAnsi="Arial" w:cs="Arial"/>
          <w:sz w:val="24"/>
          <w:szCs w:val="24"/>
        </w:rPr>
        <w:t xml:space="preserve"> </w:t>
      </w:r>
      <w:r>
        <w:rPr>
          <w:rFonts w:ascii="Arial" w:hAnsi="Arial" w:cs="Arial"/>
          <w:sz w:val="24"/>
          <w:szCs w:val="24"/>
        </w:rPr>
        <w:t>2022</w:t>
      </w:r>
    </w:p>
    <w:p w14:paraId="093FAF44" w14:textId="00AB7143" w:rsidR="00B47899" w:rsidRPr="009D2514" w:rsidRDefault="004736B5" w:rsidP="00B47899">
      <w:pPr>
        <w:pStyle w:val="BowLevel1ListAlt"/>
        <w:numPr>
          <w:ilvl w:val="0"/>
          <w:numId w:val="0"/>
        </w:numPr>
        <w:ind w:left="567" w:hanging="567"/>
        <w:rPr>
          <w:rFonts w:ascii="Arial" w:hAnsi="Arial" w:cs="Arial"/>
          <w:sz w:val="24"/>
          <w:szCs w:val="24"/>
        </w:rPr>
      </w:pPr>
      <w:r>
        <w:rPr>
          <w:rFonts w:ascii="Arial" w:hAnsi="Arial" w:cs="Arial"/>
          <w:sz w:val="24"/>
          <w:szCs w:val="24"/>
        </w:rPr>
        <w:t>Judgment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B47899">
        <w:rPr>
          <w:rFonts w:ascii="Arial" w:hAnsi="Arial" w:cs="Arial"/>
          <w:sz w:val="24"/>
          <w:szCs w:val="24"/>
        </w:rPr>
        <w:t xml:space="preserve"> September 2022</w:t>
      </w:r>
    </w:p>
    <w:sectPr w:rsidR="00B47899" w:rsidRPr="009D2514" w:rsidSect="004736B5">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F152" w14:textId="77777777" w:rsidR="003A4259" w:rsidRDefault="003A4259">
      <w:pPr>
        <w:spacing w:after="0" w:line="240" w:lineRule="auto"/>
      </w:pPr>
      <w:r>
        <w:separator/>
      </w:r>
    </w:p>
  </w:endnote>
  <w:endnote w:type="continuationSeparator" w:id="0">
    <w:p w14:paraId="56C3D7C2" w14:textId="77777777" w:rsidR="003A4259" w:rsidRDefault="003A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5196" w14:textId="77777777" w:rsidR="00A85D6B" w:rsidRDefault="00A85D6B">
    <w:pPr>
      <w:pStyle w:val="Footer"/>
    </w:pPr>
  </w:p>
  <w:p w14:paraId="2934CC33" w14:textId="77777777" w:rsidR="000B7F03" w:rsidRDefault="000B7F03"/>
  <w:p w14:paraId="698A78CC"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D7AA" w14:textId="5278C527" w:rsidR="00B8718D" w:rsidRPr="00B8718D" w:rsidRDefault="003A4259"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171172">
          <w:rPr>
            <w:noProof/>
          </w:rPr>
          <w:t>- 1 -</w:t>
        </w:r>
        <w:r w:rsidR="00B8718D" w:rsidRPr="00B8718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CF76"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8D4A" w14:textId="77777777" w:rsidR="003A4259" w:rsidRDefault="003A4259">
      <w:pPr>
        <w:spacing w:after="0" w:line="240" w:lineRule="auto"/>
      </w:pPr>
      <w:r>
        <w:separator/>
      </w:r>
    </w:p>
  </w:footnote>
  <w:footnote w:type="continuationSeparator" w:id="0">
    <w:p w14:paraId="1A2EF058" w14:textId="77777777" w:rsidR="003A4259" w:rsidRDefault="003A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0A3C" w14:textId="77777777" w:rsidR="00A85D6B" w:rsidRDefault="00A85D6B"/>
  <w:p w14:paraId="1DC29390" w14:textId="77777777" w:rsidR="000B7F03" w:rsidRDefault="000B7F03"/>
  <w:p w14:paraId="4CA3C737"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C3D5" w14:textId="77777777" w:rsidR="007373FB" w:rsidRDefault="007373FB">
    <w:pPr>
      <w:pStyle w:val="Header"/>
    </w:pPr>
  </w:p>
  <w:p w14:paraId="719997A5"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FF24" w14:textId="77777777" w:rsidR="00384E22" w:rsidRDefault="00384E22" w:rsidP="00384E22">
    <w:pPr>
      <w:pStyle w:val="Header"/>
      <w:jc w:val="left"/>
    </w:pPr>
  </w:p>
  <w:p w14:paraId="678C06C8"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31D54"/>
    <w:multiLevelType w:val="hybridMultilevel"/>
    <w:tmpl w:val="066A8040"/>
    <w:lvl w:ilvl="0" w:tplc="813EB66C">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0"/>
  </w:num>
  <w:num w:numId="3">
    <w:abstractNumId w:val="5"/>
  </w:num>
  <w:num w:numId="4">
    <w:abstractNumId w:val="22"/>
  </w:num>
  <w:num w:numId="5">
    <w:abstractNumId w:val="2"/>
  </w:num>
  <w:num w:numId="6">
    <w:abstractNumId w:val="1"/>
  </w:num>
  <w:num w:numId="7">
    <w:abstractNumId w:val="19"/>
  </w:num>
  <w:num w:numId="8">
    <w:abstractNumId w:val="12"/>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4"/>
  </w:num>
  <w:num w:numId="16">
    <w:abstractNumId w:val="6"/>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8"/>
  </w:num>
  <w:num w:numId="25">
    <w:abstractNumId w:val="34"/>
  </w:num>
  <w:num w:numId="26">
    <w:abstractNumId w:val="42"/>
  </w:num>
  <w:num w:numId="27">
    <w:abstractNumId w:val="49"/>
  </w:num>
  <w:num w:numId="28">
    <w:abstractNumId w:val="7"/>
  </w:num>
  <w:num w:numId="29">
    <w:abstractNumId w:val="20"/>
  </w:num>
  <w:num w:numId="30">
    <w:abstractNumId w:val="26"/>
  </w:num>
  <w:num w:numId="31">
    <w:abstractNumId w:val="35"/>
  </w:num>
  <w:num w:numId="32">
    <w:abstractNumId w:val="9"/>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1"/>
  </w:num>
  <w:num w:numId="43">
    <w:abstractNumId w:val="16"/>
  </w:num>
  <w:num w:numId="44">
    <w:abstractNumId w:val="13"/>
  </w:num>
  <w:num w:numId="45">
    <w:abstractNumId w:val="47"/>
  </w:num>
  <w:num w:numId="46">
    <w:abstractNumId w:val="0"/>
  </w:num>
  <w:num w:numId="47">
    <w:abstractNumId w:val="28"/>
  </w:num>
  <w:num w:numId="48">
    <w:abstractNumId w:val="39"/>
  </w:num>
  <w:num w:numId="49">
    <w:abstractNumId w:val="17"/>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FA2DD8"/>
    <w:rsid w:val="00014825"/>
    <w:rsid w:val="000164AB"/>
    <w:rsid w:val="0002034F"/>
    <w:rsid w:val="00023CE0"/>
    <w:rsid w:val="000260A7"/>
    <w:rsid w:val="00034762"/>
    <w:rsid w:val="00045D47"/>
    <w:rsid w:val="0007023D"/>
    <w:rsid w:val="000732EF"/>
    <w:rsid w:val="000733C8"/>
    <w:rsid w:val="0007613A"/>
    <w:rsid w:val="00082266"/>
    <w:rsid w:val="00084CF7"/>
    <w:rsid w:val="0009296D"/>
    <w:rsid w:val="00093F2D"/>
    <w:rsid w:val="000A2E93"/>
    <w:rsid w:val="000B7F03"/>
    <w:rsid w:val="000C7D51"/>
    <w:rsid w:val="000D4309"/>
    <w:rsid w:val="000D4460"/>
    <w:rsid w:val="000E320F"/>
    <w:rsid w:val="000E3AB3"/>
    <w:rsid w:val="000E6988"/>
    <w:rsid w:val="000F1ED4"/>
    <w:rsid w:val="000F2251"/>
    <w:rsid w:val="000F2FD9"/>
    <w:rsid w:val="000F4535"/>
    <w:rsid w:val="000F4812"/>
    <w:rsid w:val="000F5634"/>
    <w:rsid w:val="000F7F39"/>
    <w:rsid w:val="001030D0"/>
    <w:rsid w:val="00106EF4"/>
    <w:rsid w:val="0011130F"/>
    <w:rsid w:val="00115024"/>
    <w:rsid w:val="00115C15"/>
    <w:rsid w:val="0011777D"/>
    <w:rsid w:val="001177E5"/>
    <w:rsid w:val="001201E5"/>
    <w:rsid w:val="00126263"/>
    <w:rsid w:val="001350D7"/>
    <w:rsid w:val="0013627B"/>
    <w:rsid w:val="00140C35"/>
    <w:rsid w:val="001432BC"/>
    <w:rsid w:val="00156532"/>
    <w:rsid w:val="00161A8F"/>
    <w:rsid w:val="00171172"/>
    <w:rsid w:val="0017403A"/>
    <w:rsid w:val="00174C2C"/>
    <w:rsid w:val="00176D2E"/>
    <w:rsid w:val="00193B2F"/>
    <w:rsid w:val="00197E89"/>
    <w:rsid w:val="001A23C2"/>
    <w:rsid w:val="001A23FE"/>
    <w:rsid w:val="001A2D31"/>
    <w:rsid w:val="001A3F4B"/>
    <w:rsid w:val="001A4A0F"/>
    <w:rsid w:val="001C062C"/>
    <w:rsid w:val="001C19F9"/>
    <w:rsid w:val="001D01DF"/>
    <w:rsid w:val="001D04B2"/>
    <w:rsid w:val="001E44FC"/>
    <w:rsid w:val="001F393B"/>
    <w:rsid w:val="00200563"/>
    <w:rsid w:val="00200FC7"/>
    <w:rsid w:val="0020591D"/>
    <w:rsid w:val="00215121"/>
    <w:rsid w:val="002444C0"/>
    <w:rsid w:val="002540B5"/>
    <w:rsid w:val="002549D9"/>
    <w:rsid w:val="00256BA4"/>
    <w:rsid w:val="00265D3B"/>
    <w:rsid w:val="00265D95"/>
    <w:rsid w:val="00277601"/>
    <w:rsid w:val="00280860"/>
    <w:rsid w:val="002908B8"/>
    <w:rsid w:val="00296E5E"/>
    <w:rsid w:val="002A0518"/>
    <w:rsid w:val="002A0711"/>
    <w:rsid w:val="002B1873"/>
    <w:rsid w:val="002B2553"/>
    <w:rsid w:val="002B27CC"/>
    <w:rsid w:val="002C5551"/>
    <w:rsid w:val="002C59D0"/>
    <w:rsid w:val="002C5A38"/>
    <w:rsid w:val="002C6F84"/>
    <w:rsid w:val="002D27BE"/>
    <w:rsid w:val="002D2E74"/>
    <w:rsid w:val="002D4510"/>
    <w:rsid w:val="002D6473"/>
    <w:rsid w:val="002D7BAD"/>
    <w:rsid w:val="002F0B3A"/>
    <w:rsid w:val="002F5B16"/>
    <w:rsid w:val="00300A2C"/>
    <w:rsid w:val="00303283"/>
    <w:rsid w:val="00336661"/>
    <w:rsid w:val="00360A53"/>
    <w:rsid w:val="00361FF0"/>
    <w:rsid w:val="003651A0"/>
    <w:rsid w:val="00370CF7"/>
    <w:rsid w:val="00374C2F"/>
    <w:rsid w:val="00376E7B"/>
    <w:rsid w:val="00377914"/>
    <w:rsid w:val="00380C7E"/>
    <w:rsid w:val="00384557"/>
    <w:rsid w:val="00384E22"/>
    <w:rsid w:val="00391D43"/>
    <w:rsid w:val="003A024F"/>
    <w:rsid w:val="003A4259"/>
    <w:rsid w:val="003C3503"/>
    <w:rsid w:val="003C4534"/>
    <w:rsid w:val="003D0003"/>
    <w:rsid w:val="003D726C"/>
    <w:rsid w:val="003D7779"/>
    <w:rsid w:val="003E3478"/>
    <w:rsid w:val="003E7752"/>
    <w:rsid w:val="003F57D5"/>
    <w:rsid w:val="00405888"/>
    <w:rsid w:val="00407115"/>
    <w:rsid w:val="00411531"/>
    <w:rsid w:val="0041511B"/>
    <w:rsid w:val="00421AAF"/>
    <w:rsid w:val="004336D5"/>
    <w:rsid w:val="00434F88"/>
    <w:rsid w:val="0044084D"/>
    <w:rsid w:val="00441CAB"/>
    <w:rsid w:val="00460C85"/>
    <w:rsid w:val="00467685"/>
    <w:rsid w:val="00467F4C"/>
    <w:rsid w:val="004718D5"/>
    <w:rsid w:val="004736B5"/>
    <w:rsid w:val="00481D9D"/>
    <w:rsid w:val="00490EBB"/>
    <w:rsid w:val="00494405"/>
    <w:rsid w:val="00495F09"/>
    <w:rsid w:val="004A0D0F"/>
    <w:rsid w:val="004B11CA"/>
    <w:rsid w:val="004B13CA"/>
    <w:rsid w:val="004B3950"/>
    <w:rsid w:val="004C30D2"/>
    <w:rsid w:val="004D047F"/>
    <w:rsid w:val="004E1FA1"/>
    <w:rsid w:val="004E3FF1"/>
    <w:rsid w:val="004E4565"/>
    <w:rsid w:val="004F2DC4"/>
    <w:rsid w:val="005002E7"/>
    <w:rsid w:val="00504FB0"/>
    <w:rsid w:val="005066B2"/>
    <w:rsid w:val="00511C72"/>
    <w:rsid w:val="00515275"/>
    <w:rsid w:val="0051668C"/>
    <w:rsid w:val="00517E16"/>
    <w:rsid w:val="00520D28"/>
    <w:rsid w:val="00520DB7"/>
    <w:rsid w:val="00520E4B"/>
    <w:rsid w:val="00522A33"/>
    <w:rsid w:val="00522EB2"/>
    <w:rsid w:val="005371DC"/>
    <w:rsid w:val="005407CC"/>
    <w:rsid w:val="00542C41"/>
    <w:rsid w:val="0054350D"/>
    <w:rsid w:val="00553250"/>
    <w:rsid w:val="00553AAD"/>
    <w:rsid w:val="00554A8A"/>
    <w:rsid w:val="00565BEB"/>
    <w:rsid w:val="00570967"/>
    <w:rsid w:val="005737B4"/>
    <w:rsid w:val="00577216"/>
    <w:rsid w:val="00580F35"/>
    <w:rsid w:val="005A10E0"/>
    <w:rsid w:val="005A4188"/>
    <w:rsid w:val="005A64DB"/>
    <w:rsid w:val="005B6659"/>
    <w:rsid w:val="005C1BDB"/>
    <w:rsid w:val="005C1D1D"/>
    <w:rsid w:val="005E0B5E"/>
    <w:rsid w:val="005E1DE4"/>
    <w:rsid w:val="005E275F"/>
    <w:rsid w:val="005F392A"/>
    <w:rsid w:val="005F4CDD"/>
    <w:rsid w:val="00600109"/>
    <w:rsid w:val="006107E2"/>
    <w:rsid w:val="006200A3"/>
    <w:rsid w:val="00623505"/>
    <w:rsid w:val="00652544"/>
    <w:rsid w:val="006560CB"/>
    <w:rsid w:val="006561BA"/>
    <w:rsid w:val="00656E73"/>
    <w:rsid w:val="00665B0F"/>
    <w:rsid w:val="00666169"/>
    <w:rsid w:val="00667C51"/>
    <w:rsid w:val="00690D3F"/>
    <w:rsid w:val="006A1781"/>
    <w:rsid w:val="006A37D8"/>
    <w:rsid w:val="006B12A8"/>
    <w:rsid w:val="006B3099"/>
    <w:rsid w:val="006B6FDA"/>
    <w:rsid w:val="006C15AD"/>
    <w:rsid w:val="006C1F17"/>
    <w:rsid w:val="006C373B"/>
    <w:rsid w:val="006C7406"/>
    <w:rsid w:val="006E1D0D"/>
    <w:rsid w:val="006E36B9"/>
    <w:rsid w:val="006F6782"/>
    <w:rsid w:val="0071176B"/>
    <w:rsid w:val="00716C67"/>
    <w:rsid w:val="007373FB"/>
    <w:rsid w:val="00741C37"/>
    <w:rsid w:val="00744A1B"/>
    <w:rsid w:val="00745F15"/>
    <w:rsid w:val="00763FC5"/>
    <w:rsid w:val="00776386"/>
    <w:rsid w:val="007902E3"/>
    <w:rsid w:val="00792F34"/>
    <w:rsid w:val="007B0C6A"/>
    <w:rsid w:val="007B1849"/>
    <w:rsid w:val="007C09AB"/>
    <w:rsid w:val="007C1851"/>
    <w:rsid w:val="007C4D93"/>
    <w:rsid w:val="007C5CF9"/>
    <w:rsid w:val="007C7BA5"/>
    <w:rsid w:val="007D0C24"/>
    <w:rsid w:val="007D3484"/>
    <w:rsid w:val="007D64F8"/>
    <w:rsid w:val="007E0AFD"/>
    <w:rsid w:val="007E2208"/>
    <w:rsid w:val="007E70F3"/>
    <w:rsid w:val="007F10C7"/>
    <w:rsid w:val="007F5AFE"/>
    <w:rsid w:val="008130B3"/>
    <w:rsid w:val="00814AF4"/>
    <w:rsid w:val="008245AA"/>
    <w:rsid w:val="00824983"/>
    <w:rsid w:val="00827FFD"/>
    <w:rsid w:val="008325C2"/>
    <w:rsid w:val="008329B2"/>
    <w:rsid w:val="0083448E"/>
    <w:rsid w:val="00835F34"/>
    <w:rsid w:val="00842948"/>
    <w:rsid w:val="0085308A"/>
    <w:rsid w:val="00854A62"/>
    <w:rsid w:val="008558BF"/>
    <w:rsid w:val="00856D8C"/>
    <w:rsid w:val="008603E3"/>
    <w:rsid w:val="008672AA"/>
    <w:rsid w:val="00875456"/>
    <w:rsid w:val="00891A3D"/>
    <w:rsid w:val="00893097"/>
    <w:rsid w:val="008A3D4F"/>
    <w:rsid w:val="008B1A86"/>
    <w:rsid w:val="008B4E78"/>
    <w:rsid w:val="008C0ADE"/>
    <w:rsid w:val="008C2C9A"/>
    <w:rsid w:val="008C3DBB"/>
    <w:rsid w:val="008D359F"/>
    <w:rsid w:val="008D519D"/>
    <w:rsid w:val="008E0A4F"/>
    <w:rsid w:val="008E0FEF"/>
    <w:rsid w:val="008F2C1F"/>
    <w:rsid w:val="0090717C"/>
    <w:rsid w:val="00910069"/>
    <w:rsid w:val="00910BF1"/>
    <w:rsid w:val="00916108"/>
    <w:rsid w:val="0092197D"/>
    <w:rsid w:val="009233D3"/>
    <w:rsid w:val="009302C8"/>
    <w:rsid w:val="00943BEF"/>
    <w:rsid w:val="009520FF"/>
    <w:rsid w:val="00956CAF"/>
    <w:rsid w:val="00972559"/>
    <w:rsid w:val="00984118"/>
    <w:rsid w:val="00987891"/>
    <w:rsid w:val="00987B3A"/>
    <w:rsid w:val="00990533"/>
    <w:rsid w:val="00991B25"/>
    <w:rsid w:val="009B5D6F"/>
    <w:rsid w:val="009D78AA"/>
    <w:rsid w:val="009E6550"/>
    <w:rsid w:val="009E6C5E"/>
    <w:rsid w:val="009F011F"/>
    <w:rsid w:val="009F115E"/>
    <w:rsid w:val="009F7BB8"/>
    <w:rsid w:val="00A04BA5"/>
    <w:rsid w:val="00A06449"/>
    <w:rsid w:val="00A12477"/>
    <w:rsid w:val="00A14057"/>
    <w:rsid w:val="00A21931"/>
    <w:rsid w:val="00A24E52"/>
    <w:rsid w:val="00A26218"/>
    <w:rsid w:val="00A41181"/>
    <w:rsid w:val="00A52A9E"/>
    <w:rsid w:val="00A54308"/>
    <w:rsid w:val="00A63D25"/>
    <w:rsid w:val="00A776A4"/>
    <w:rsid w:val="00A85D6B"/>
    <w:rsid w:val="00A86702"/>
    <w:rsid w:val="00AA40A4"/>
    <w:rsid w:val="00AC3A5F"/>
    <w:rsid w:val="00AD1B2B"/>
    <w:rsid w:val="00AD79F8"/>
    <w:rsid w:val="00AF3A62"/>
    <w:rsid w:val="00AF59D0"/>
    <w:rsid w:val="00B17906"/>
    <w:rsid w:val="00B20742"/>
    <w:rsid w:val="00B21294"/>
    <w:rsid w:val="00B24C0E"/>
    <w:rsid w:val="00B27924"/>
    <w:rsid w:val="00B30BD5"/>
    <w:rsid w:val="00B40636"/>
    <w:rsid w:val="00B45C6F"/>
    <w:rsid w:val="00B47899"/>
    <w:rsid w:val="00B505D9"/>
    <w:rsid w:val="00B52E30"/>
    <w:rsid w:val="00B57FE6"/>
    <w:rsid w:val="00B71086"/>
    <w:rsid w:val="00B81A22"/>
    <w:rsid w:val="00B85415"/>
    <w:rsid w:val="00B87157"/>
    <w:rsid w:val="00B8718D"/>
    <w:rsid w:val="00B97A9A"/>
    <w:rsid w:val="00BB25E6"/>
    <w:rsid w:val="00BB5125"/>
    <w:rsid w:val="00BC5FE7"/>
    <w:rsid w:val="00BC6A0E"/>
    <w:rsid w:val="00BE4F6D"/>
    <w:rsid w:val="00BE7544"/>
    <w:rsid w:val="00BF2031"/>
    <w:rsid w:val="00BF7C21"/>
    <w:rsid w:val="00C11405"/>
    <w:rsid w:val="00C15393"/>
    <w:rsid w:val="00C1768E"/>
    <w:rsid w:val="00C2723C"/>
    <w:rsid w:val="00C371BF"/>
    <w:rsid w:val="00C37A55"/>
    <w:rsid w:val="00C417C7"/>
    <w:rsid w:val="00C426F1"/>
    <w:rsid w:val="00C52D6A"/>
    <w:rsid w:val="00C61260"/>
    <w:rsid w:val="00C81C41"/>
    <w:rsid w:val="00C832AF"/>
    <w:rsid w:val="00C835FA"/>
    <w:rsid w:val="00C953B0"/>
    <w:rsid w:val="00C9605F"/>
    <w:rsid w:val="00CA2941"/>
    <w:rsid w:val="00CA6CAF"/>
    <w:rsid w:val="00CC3DF5"/>
    <w:rsid w:val="00CC7079"/>
    <w:rsid w:val="00CE1C4B"/>
    <w:rsid w:val="00CE693A"/>
    <w:rsid w:val="00CE6CEE"/>
    <w:rsid w:val="00CF0CEF"/>
    <w:rsid w:val="00CF2339"/>
    <w:rsid w:val="00CF3001"/>
    <w:rsid w:val="00CF4C80"/>
    <w:rsid w:val="00D0268D"/>
    <w:rsid w:val="00D07741"/>
    <w:rsid w:val="00D14D64"/>
    <w:rsid w:val="00D158AD"/>
    <w:rsid w:val="00D168B8"/>
    <w:rsid w:val="00D41425"/>
    <w:rsid w:val="00D47B52"/>
    <w:rsid w:val="00D523AE"/>
    <w:rsid w:val="00D52B9F"/>
    <w:rsid w:val="00D6090B"/>
    <w:rsid w:val="00D61B0A"/>
    <w:rsid w:val="00D70643"/>
    <w:rsid w:val="00D7569D"/>
    <w:rsid w:val="00D810ED"/>
    <w:rsid w:val="00D828CD"/>
    <w:rsid w:val="00D84A15"/>
    <w:rsid w:val="00D87DF2"/>
    <w:rsid w:val="00D9014F"/>
    <w:rsid w:val="00DA7D73"/>
    <w:rsid w:val="00DB4177"/>
    <w:rsid w:val="00DC12F3"/>
    <w:rsid w:val="00DC3BD8"/>
    <w:rsid w:val="00DC6219"/>
    <w:rsid w:val="00DE2370"/>
    <w:rsid w:val="00DE70F1"/>
    <w:rsid w:val="00DF0EDF"/>
    <w:rsid w:val="00DF2CEC"/>
    <w:rsid w:val="00DF545E"/>
    <w:rsid w:val="00DF5532"/>
    <w:rsid w:val="00E05567"/>
    <w:rsid w:val="00E07A4C"/>
    <w:rsid w:val="00E11554"/>
    <w:rsid w:val="00E20A1E"/>
    <w:rsid w:val="00E335B9"/>
    <w:rsid w:val="00E562D1"/>
    <w:rsid w:val="00E63C79"/>
    <w:rsid w:val="00E66F1F"/>
    <w:rsid w:val="00E76D05"/>
    <w:rsid w:val="00E81004"/>
    <w:rsid w:val="00E82F6E"/>
    <w:rsid w:val="00E95F62"/>
    <w:rsid w:val="00ED2C3C"/>
    <w:rsid w:val="00EE692D"/>
    <w:rsid w:val="00EF1EDF"/>
    <w:rsid w:val="00F000E0"/>
    <w:rsid w:val="00F00166"/>
    <w:rsid w:val="00F016B7"/>
    <w:rsid w:val="00F025F7"/>
    <w:rsid w:val="00F15561"/>
    <w:rsid w:val="00F22917"/>
    <w:rsid w:val="00F23EE7"/>
    <w:rsid w:val="00F2602B"/>
    <w:rsid w:val="00F353E0"/>
    <w:rsid w:val="00F40686"/>
    <w:rsid w:val="00F454C4"/>
    <w:rsid w:val="00F46213"/>
    <w:rsid w:val="00F51E8C"/>
    <w:rsid w:val="00F63788"/>
    <w:rsid w:val="00F709A0"/>
    <w:rsid w:val="00F71D98"/>
    <w:rsid w:val="00F911BB"/>
    <w:rsid w:val="00F95457"/>
    <w:rsid w:val="00FA2DD8"/>
    <w:rsid w:val="00FA5D6F"/>
    <w:rsid w:val="00FC23BF"/>
    <w:rsid w:val="00FD2073"/>
    <w:rsid w:val="00FD53C3"/>
    <w:rsid w:val="00FE636E"/>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A93AE"/>
  <w15:chartTrackingRefBased/>
  <w15:docId w15:val="{EFB13609-A908-4E4E-895B-65CC74C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DB03-7555-4BB5-87ED-F8C75124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2016-09-28T10:33:00Z</cp:lastPrinted>
  <dcterms:created xsi:type="dcterms:W3CDTF">2022-09-15T08:33:00Z</dcterms:created>
  <dcterms:modified xsi:type="dcterms:W3CDTF">2022-09-15T08:33:00Z</dcterms:modified>
</cp:coreProperties>
</file>